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7A8B" w:rsidRDefault="007650C7">
      <w:pPr>
        <w:jc w:val="right"/>
        <w:rPr>
          <w:rFonts w:ascii="Arial"/>
          <w:sz w:val="43"/>
        </w:rPr>
        <w:sectPr w:rsidR="00817A8B">
          <w:type w:val="continuous"/>
          <w:pgSz w:w="11910" w:h="16840"/>
          <w:pgMar w:top="1580" w:right="700" w:bottom="280" w:left="620" w:header="720" w:footer="720" w:gutter="0"/>
          <w:cols w:space="720"/>
        </w:sectPr>
      </w:pPr>
      <w:bookmarkStart w:id="0" w:name="_GoBack"/>
      <w:r>
        <w:rPr>
          <w:rFonts w:ascii="Arial"/>
          <w:noProof/>
          <w:sz w:val="43"/>
        </w:rPr>
        <w:pict>
          <v:shapetype id="_x0000_t202" coordsize="21600,21600" o:spt="202" path="m,l,21600r21600,l21600,xe">
            <v:stroke joinstyle="miter"/>
            <v:path gradientshapeok="t" o:connecttype="rect"/>
          </v:shapetype>
          <v:shape id="_x0000_s3349" type="#_x0000_t202" style="position:absolute;left:0;text-align:left;margin-left:-28.5pt;margin-top:-76.2pt;width:590.25pt;height:836.25pt;z-index:252311552" stroked="f">
            <v:textbox>
              <w:txbxContent>
                <w:p w:rsidR="007650C7" w:rsidRDefault="007650C7" w:rsidP="007650C7">
                  <w:r>
                    <w:rPr>
                      <w:noProof/>
                    </w:rPr>
                    <w:drawing>
                      <wp:inline distT="0" distB="0" distL="0" distR="0" wp14:anchorId="6107B0A2" wp14:editId="6E2325FC">
                        <wp:extent cx="7313295" cy="10353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13295" cy="10353040"/>
                                </a:xfrm>
                                <a:prstGeom prst="rect">
                                  <a:avLst/>
                                </a:prstGeom>
                              </pic:spPr>
                            </pic:pic>
                          </a:graphicData>
                        </a:graphic>
                      </wp:inline>
                    </w:drawing>
                  </w:r>
                </w:p>
              </w:txbxContent>
            </v:textbox>
          </v:shape>
        </w:pict>
      </w:r>
    </w:p>
    <w:bookmarkEnd w:id="0"/>
    <w:p w:rsidR="00817A8B" w:rsidRDefault="007650C7">
      <w:pPr>
        <w:pStyle w:val="BodyText"/>
        <w:rPr>
          <w:rFonts w:ascii="Arial"/>
          <w:sz w:val="20"/>
        </w:rPr>
      </w:pPr>
      <w:r>
        <w:lastRenderedPageBreak/>
        <w:pict>
          <v:group id="_x0000_s3340" style="position:absolute;margin-left:62.2pt;margin-top:50.7pt;width:482.4pt;height:740.55pt;z-index:-270518272;mso-position-horizontal-relative:page;mso-position-vertical-relative:page" coordorigin="1244,1014" coordsize="9648,14811">
            <v:rect id="_x0000_s3344" style="position:absolute;left:1896;top:13189;width:8426;height:1817" fillcolor="#231f20" stroked="f"/>
            <v:line id="_x0000_s3343" style="position:absolute" from="1606,13300" to="10740,13300" strokecolor="white" strokeweight="2pt"/>
            <v:line id="_x0000_s3342" style="position:absolute" from="1244,14890" to="10379,14890" strokecolor="white" strokeweight="2pt"/>
            <v:rect id="_x0000_s3341" style="position:absolute;left:1357;top:1073;width:9475;height:14691" filled="f" strokecolor="#bcbec0" strokeweight="6pt"/>
            <w10:wrap anchorx="page" anchory="page"/>
          </v:group>
        </w:pict>
      </w:r>
    </w:p>
    <w:p w:rsidR="00817A8B" w:rsidRDefault="00817A8B">
      <w:pPr>
        <w:pStyle w:val="BodyText"/>
        <w:rPr>
          <w:rFonts w:ascii="Arial"/>
          <w:sz w:val="20"/>
        </w:rPr>
      </w:pPr>
    </w:p>
    <w:p w:rsidR="00817A8B" w:rsidRDefault="00817A8B">
      <w:pPr>
        <w:pStyle w:val="BodyText"/>
        <w:rPr>
          <w:rFonts w:ascii="Arial"/>
          <w:sz w:val="20"/>
        </w:rPr>
      </w:pPr>
    </w:p>
    <w:p w:rsidR="00817A8B" w:rsidRDefault="00817A8B">
      <w:pPr>
        <w:pStyle w:val="BodyText"/>
        <w:spacing w:before="9"/>
        <w:rPr>
          <w:rFonts w:ascii="Arial"/>
          <w:sz w:val="15"/>
        </w:rPr>
      </w:pPr>
    </w:p>
    <w:p w:rsidR="00817A8B" w:rsidRDefault="007650C7">
      <w:pPr>
        <w:spacing w:before="158"/>
        <w:ind w:left="1510" w:right="1146"/>
        <w:jc w:val="center"/>
        <w:rPr>
          <w:b/>
          <w:sz w:val="109"/>
        </w:rPr>
      </w:pPr>
      <w:r>
        <w:rPr>
          <w:b/>
          <w:color w:val="231F20"/>
          <w:spacing w:val="2"/>
          <w:w w:val="95"/>
          <w:sz w:val="109"/>
        </w:rPr>
        <w:t>General</w:t>
      </w:r>
      <w:r>
        <w:rPr>
          <w:b/>
          <w:color w:val="231F20"/>
          <w:spacing w:val="-88"/>
          <w:w w:val="95"/>
          <w:sz w:val="109"/>
        </w:rPr>
        <w:t xml:space="preserve"> </w:t>
      </w:r>
      <w:r>
        <w:rPr>
          <w:b/>
          <w:color w:val="231F20"/>
          <w:spacing w:val="2"/>
          <w:w w:val="95"/>
          <w:sz w:val="109"/>
        </w:rPr>
        <w:t>Assembly</w:t>
      </w:r>
    </w:p>
    <w:p w:rsidR="00817A8B" w:rsidRDefault="007650C7">
      <w:pPr>
        <w:spacing w:before="17"/>
        <w:ind w:left="1509" w:right="1146"/>
        <w:jc w:val="center"/>
        <w:rPr>
          <w:b/>
          <w:sz w:val="104"/>
        </w:rPr>
      </w:pPr>
      <w:r>
        <w:rPr>
          <w:b/>
          <w:color w:val="231F20"/>
          <w:sz w:val="104"/>
        </w:rPr>
        <w:t>2006</w:t>
      </w:r>
    </w:p>
    <w:p w:rsidR="00817A8B" w:rsidRDefault="007650C7">
      <w:pPr>
        <w:spacing w:before="544" w:line="261" w:lineRule="auto"/>
        <w:ind w:left="3278" w:right="2912"/>
        <w:jc w:val="center"/>
        <w:rPr>
          <w:b/>
          <w:sz w:val="36"/>
        </w:rPr>
      </w:pPr>
      <w:r>
        <w:rPr>
          <w:b/>
          <w:color w:val="231F20"/>
          <w:w w:val="110"/>
          <w:sz w:val="48"/>
        </w:rPr>
        <w:t xml:space="preserve">Exeter </w:t>
      </w:r>
      <w:r>
        <w:rPr>
          <w:b/>
          <w:color w:val="231F20"/>
          <w:spacing w:val="3"/>
          <w:w w:val="110"/>
          <w:sz w:val="48"/>
        </w:rPr>
        <w:t xml:space="preserve">University </w:t>
      </w:r>
      <w:r>
        <w:rPr>
          <w:b/>
          <w:color w:val="231F20"/>
          <w:spacing w:val="4"/>
          <w:w w:val="110"/>
          <w:sz w:val="48"/>
        </w:rPr>
        <w:t xml:space="preserve">July </w:t>
      </w:r>
      <w:r>
        <w:rPr>
          <w:b/>
          <w:color w:val="231F20"/>
          <w:spacing w:val="-6"/>
          <w:w w:val="110"/>
          <w:sz w:val="48"/>
        </w:rPr>
        <w:t>7</w:t>
      </w:r>
      <w:r>
        <w:rPr>
          <w:b/>
          <w:color w:val="231F20"/>
          <w:spacing w:val="-6"/>
          <w:w w:val="110"/>
          <w:sz w:val="36"/>
        </w:rPr>
        <w:t xml:space="preserve">th </w:t>
      </w:r>
      <w:r>
        <w:rPr>
          <w:b/>
          <w:color w:val="231F20"/>
          <w:w w:val="110"/>
          <w:sz w:val="48"/>
        </w:rPr>
        <w:t xml:space="preserve">– </w:t>
      </w:r>
      <w:r>
        <w:rPr>
          <w:b/>
          <w:color w:val="231F20"/>
          <w:spacing w:val="-3"/>
          <w:w w:val="110"/>
          <w:sz w:val="48"/>
        </w:rPr>
        <w:t>10</w:t>
      </w:r>
      <w:r>
        <w:rPr>
          <w:b/>
          <w:color w:val="231F20"/>
          <w:spacing w:val="-3"/>
          <w:w w:val="110"/>
          <w:sz w:val="36"/>
        </w:rPr>
        <w:t>th</w:t>
      </w: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7650C7">
      <w:pPr>
        <w:pStyle w:val="BodyText"/>
        <w:spacing w:before="10"/>
        <w:rPr>
          <w:b/>
          <w:sz w:val="17"/>
        </w:rPr>
      </w:pPr>
      <w:r>
        <w:pict>
          <v:shape id="_x0000_s3339" type="#_x0000_t202" style="position:absolute;margin-left:94.8pt;margin-top:12.1pt;width:421.3pt;height:84.35pt;z-index:-251657216;mso-wrap-distance-left:0;mso-wrap-distance-right:0;mso-position-horizontal-relative:page" filled="f" stroked="f">
            <v:textbox inset="0,0,0,0">
              <w:txbxContent>
                <w:p w:rsidR="00817A8B" w:rsidRDefault="007650C7">
                  <w:pPr>
                    <w:spacing w:before="149" w:line="261" w:lineRule="auto"/>
                    <w:ind w:left="1826" w:right="76" w:firstLine="589"/>
                    <w:rPr>
                      <w:b/>
                      <w:sz w:val="48"/>
                    </w:rPr>
                  </w:pPr>
                  <w:r>
                    <w:rPr>
                      <w:b/>
                      <w:color w:val="FFFFFF"/>
                      <w:spacing w:val="8"/>
                      <w:w w:val="105"/>
                      <w:sz w:val="48"/>
                    </w:rPr>
                    <w:t xml:space="preserve">Annual </w:t>
                  </w:r>
                  <w:r>
                    <w:rPr>
                      <w:b/>
                      <w:color w:val="FFFFFF"/>
                      <w:spacing w:val="4"/>
                      <w:w w:val="105"/>
                      <w:sz w:val="48"/>
                    </w:rPr>
                    <w:t xml:space="preserve">Reports, </w:t>
                  </w:r>
                  <w:r>
                    <w:rPr>
                      <w:b/>
                      <w:color w:val="FFFFFF"/>
                      <w:spacing w:val="5"/>
                      <w:w w:val="105"/>
                      <w:sz w:val="48"/>
                    </w:rPr>
                    <w:t xml:space="preserve">Resolutions </w:t>
                  </w:r>
                  <w:r>
                    <w:rPr>
                      <w:b/>
                      <w:color w:val="FFFFFF"/>
                      <w:w w:val="105"/>
                      <w:sz w:val="48"/>
                    </w:rPr>
                    <w:t>&amp;</w:t>
                  </w:r>
                  <w:r>
                    <w:rPr>
                      <w:b/>
                      <w:color w:val="FFFFFF"/>
                      <w:spacing w:val="80"/>
                      <w:w w:val="105"/>
                      <w:sz w:val="48"/>
                    </w:rPr>
                    <w:t xml:space="preserve"> </w:t>
                  </w:r>
                  <w:r>
                    <w:rPr>
                      <w:b/>
                      <w:color w:val="FFFFFF"/>
                      <w:spacing w:val="4"/>
                      <w:w w:val="105"/>
                      <w:sz w:val="48"/>
                    </w:rPr>
                    <w:t>Papers</w:t>
                  </w:r>
                </w:p>
              </w:txbxContent>
            </v:textbox>
            <w10:wrap type="topAndBottom" anchorx="page"/>
          </v:shape>
        </w:pict>
      </w:r>
    </w:p>
    <w:p w:rsidR="00817A8B" w:rsidRDefault="00817A8B">
      <w:pPr>
        <w:rPr>
          <w:sz w:val="17"/>
        </w:rPr>
        <w:sectPr w:rsidR="00817A8B">
          <w:pgSz w:w="11910" w:h="16840"/>
          <w:pgMar w:top="1000" w:right="700" w:bottom="280" w:left="620" w:header="720" w:footer="720" w:gutter="0"/>
          <w:cols w:space="720"/>
        </w:sect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spacing w:before="6"/>
        <w:rPr>
          <w:b/>
          <w:sz w:val="23"/>
        </w:rPr>
      </w:pPr>
    </w:p>
    <w:p w:rsidR="00817A8B" w:rsidRDefault="007650C7">
      <w:pPr>
        <w:spacing w:before="104" w:line="319" w:lineRule="auto"/>
        <w:ind w:left="2225" w:right="2654"/>
        <w:jc w:val="center"/>
        <w:rPr>
          <w:rFonts w:ascii="Book Antiqua"/>
          <w:i/>
          <w:sz w:val="15"/>
        </w:rPr>
      </w:pPr>
      <w:r>
        <w:rPr>
          <w:rFonts w:ascii="Book Antiqua"/>
          <w:i/>
          <w:color w:val="231F20"/>
          <w:sz w:val="15"/>
        </w:rPr>
        <w:t>Produced by Communications and Editorial, Graphics Office with designs by Neil Thorogood,  The United Reformed Church, 86 Tavistock Place, London</w:t>
      </w:r>
      <w:r>
        <w:rPr>
          <w:rFonts w:ascii="Book Antiqua"/>
          <w:i/>
          <w:color w:val="231F20"/>
          <w:spacing w:val="1"/>
          <w:sz w:val="15"/>
        </w:rPr>
        <w:t xml:space="preserve"> </w:t>
      </w:r>
      <w:r>
        <w:rPr>
          <w:rFonts w:ascii="Book Antiqua"/>
          <w:i/>
          <w:color w:val="231F20"/>
          <w:spacing w:val="-4"/>
          <w:sz w:val="15"/>
        </w:rPr>
        <w:t xml:space="preserve">WC1H </w:t>
      </w:r>
      <w:r>
        <w:rPr>
          <w:rFonts w:ascii="Book Antiqua"/>
          <w:i/>
          <w:color w:val="231F20"/>
          <w:sz w:val="15"/>
        </w:rPr>
        <w:t>9RT</w:t>
      </w:r>
    </w:p>
    <w:p w:rsidR="00817A8B" w:rsidRDefault="007650C7">
      <w:pPr>
        <w:spacing w:line="180" w:lineRule="exact"/>
        <w:ind w:left="718" w:right="1146"/>
        <w:jc w:val="center"/>
        <w:rPr>
          <w:rFonts w:ascii="Book Antiqua"/>
          <w:i/>
          <w:sz w:val="15"/>
        </w:rPr>
      </w:pPr>
      <w:r>
        <w:rPr>
          <w:rFonts w:ascii="Book Antiqua"/>
          <w:i/>
          <w:color w:val="231F20"/>
          <w:sz w:val="15"/>
        </w:rPr>
        <w:t>Printed by Healeys Printers, Unit 10, The Sterling Complex, Farthing Road, Ipswich, Suffolk IP1 5AP</w:t>
      </w:r>
    </w:p>
    <w:p w:rsidR="00817A8B" w:rsidRDefault="00817A8B">
      <w:pPr>
        <w:spacing w:line="180" w:lineRule="exact"/>
        <w:jc w:val="center"/>
        <w:rPr>
          <w:rFonts w:ascii="Book Antiqua"/>
          <w:sz w:val="15"/>
        </w:rPr>
        <w:sectPr w:rsidR="00817A8B">
          <w:footerReference w:type="even" r:id="rId8"/>
          <w:footerReference w:type="default" r:id="rId9"/>
          <w:pgSz w:w="11910" w:h="16840"/>
          <w:pgMar w:top="1580" w:right="700" w:bottom="860" w:left="620" w:header="0" w:footer="670" w:gutter="0"/>
          <w:cols w:space="720"/>
        </w:sectPr>
      </w:pPr>
    </w:p>
    <w:p w:rsidR="00817A8B" w:rsidRDefault="007650C7">
      <w:pPr>
        <w:tabs>
          <w:tab w:val="left" w:pos="4576"/>
          <w:tab w:val="left" w:pos="10264"/>
        </w:tabs>
        <w:spacing w:before="106"/>
        <w:ind w:left="740"/>
        <w:rPr>
          <w:b/>
          <w:sz w:val="48"/>
        </w:rPr>
      </w:pPr>
      <w:r>
        <w:rPr>
          <w:b/>
          <w:color w:val="231F20"/>
          <w:w w:val="133"/>
          <w:sz w:val="48"/>
          <w:u w:val="single" w:color="231F20"/>
        </w:rPr>
        <w:lastRenderedPageBreak/>
        <w:t xml:space="preserve"> </w:t>
      </w:r>
      <w:r>
        <w:rPr>
          <w:b/>
          <w:color w:val="231F20"/>
          <w:sz w:val="48"/>
          <w:u w:val="single" w:color="231F20"/>
        </w:rPr>
        <w:tab/>
      </w:r>
      <w:r>
        <w:rPr>
          <w:b/>
          <w:color w:val="231F20"/>
          <w:w w:val="105"/>
          <w:sz w:val="48"/>
          <w:u w:val="single" w:color="231F20"/>
        </w:rPr>
        <w:t>Contents</w:t>
      </w:r>
      <w:r>
        <w:rPr>
          <w:b/>
          <w:color w:val="231F20"/>
          <w:sz w:val="48"/>
          <w:u w:val="single" w:color="231F20"/>
        </w:rPr>
        <w:tab/>
      </w:r>
    </w:p>
    <w:p w:rsidR="00817A8B" w:rsidRDefault="00817A8B">
      <w:pPr>
        <w:pStyle w:val="BodyText"/>
        <w:rPr>
          <w:b/>
          <w:sz w:val="20"/>
        </w:rPr>
      </w:pPr>
    </w:p>
    <w:p w:rsidR="00817A8B" w:rsidRDefault="00817A8B">
      <w:pPr>
        <w:pStyle w:val="BodyText"/>
        <w:rPr>
          <w:b/>
          <w:sz w:val="20"/>
        </w:rPr>
      </w:pPr>
    </w:p>
    <w:p w:rsidR="00817A8B" w:rsidRDefault="00817A8B">
      <w:pPr>
        <w:rPr>
          <w:sz w:val="20"/>
        </w:rPr>
        <w:sectPr w:rsidR="00817A8B">
          <w:pgSz w:w="11910" w:h="16840"/>
          <w:pgMar w:top="940" w:right="700" w:bottom="860" w:left="620" w:header="0" w:footer="660" w:gutter="0"/>
          <w:cols w:space="720"/>
        </w:sectPr>
      </w:pPr>
    </w:p>
    <w:sdt>
      <w:sdtPr>
        <w:id w:val="-1648276833"/>
        <w:docPartObj>
          <w:docPartGallery w:val="Table of Contents"/>
          <w:docPartUnique/>
        </w:docPartObj>
      </w:sdtPr>
      <w:sdtEndPr/>
      <w:sdtContent>
        <w:p w:rsidR="00817A8B" w:rsidRDefault="007650C7">
          <w:pPr>
            <w:pStyle w:val="TOC2"/>
            <w:tabs>
              <w:tab w:val="right" w:pos="5100"/>
            </w:tabs>
            <w:spacing w:before="224"/>
          </w:pPr>
          <w:hyperlink w:anchor="_TOC_250002" w:history="1">
            <w:r>
              <w:rPr>
                <w:color w:val="231F20"/>
                <w:w w:val="105"/>
              </w:rPr>
              <w:t>STANDING</w:t>
            </w:r>
            <w:r>
              <w:rPr>
                <w:color w:val="231F20"/>
                <w:spacing w:val="4"/>
                <w:w w:val="105"/>
              </w:rPr>
              <w:t xml:space="preserve"> </w:t>
            </w:r>
            <w:r>
              <w:rPr>
                <w:color w:val="231F20"/>
                <w:w w:val="105"/>
              </w:rPr>
              <w:t>ORDERS</w:t>
            </w:r>
            <w:r>
              <w:rPr>
                <w:color w:val="231F20"/>
                <w:w w:val="105"/>
              </w:rPr>
              <w:tab/>
              <w:t>1</w:t>
            </w:r>
          </w:hyperlink>
        </w:p>
        <w:p w:rsidR="00817A8B" w:rsidRDefault="007650C7">
          <w:pPr>
            <w:pStyle w:val="TOC2"/>
            <w:tabs>
              <w:tab w:val="right" w:pos="5100"/>
            </w:tabs>
            <w:spacing w:before="124"/>
          </w:pPr>
          <w:r>
            <w:rPr>
              <w:color w:val="231F20"/>
              <w:w w:val="105"/>
            </w:rPr>
            <w:t>SYNOD</w:t>
          </w:r>
          <w:r>
            <w:rPr>
              <w:color w:val="231F20"/>
              <w:spacing w:val="4"/>
              <w:w w:val="105"/>
            </w:rPr>
            <w:t xml:space="preserve"> </w:t>
          </w:r>
          <w:r>
            <w:rPr>
              <w:color w:val="231F20"/>
              <w:w w:val="105"/>
            </w:rPr>
            <w:t>REPORTS</w:t>
          </w:r>
          <w:r>
            <w:rPr>
              <w:color w:val="231F20"/>
              <w:w w:val="105"/>
            </w:rPr>
            <w:tab/>
            <w:t>7</w:t>
          </w:r>
        </w:p>
        <w:p w:rsidR="00817A8B" w:rsidRDefault="007650C7">
          <w:pPr>
            <w:pStyle w:val="TOC5"/>
            <w:tabs>
              <w:tab w:val="right" w:pos="5100"/>
            </w:tabs>
            <w:spacing w:before="132"/>
          </w:pPr>
          <w:hyperlink w:anchor="_TOC_250001" w:history="1">
            <w:r>
              <w:rPr>
                <w:color w:val="231F20"/>
                <w:w w:val="105"/>
              </w:rPr>
              <w:t>Mersey</w:t>
            </w:r>
            <w:r>
              <w:rPr>
                <w:color w:val="231F20"/>
                <w:w w:val="105"/>
              </w:rPr>
              <w:tab/>
              <w:t>8</w:t>
            </w:r>
          </w:hyperlink>
        </w:p>
        <w:p w:rsidR="00817A8B" w:rsidRDefault="007650C7">
          <w:pPr>
            <w:pStyle w:val="TOC5"/>
            <w:tabs>
              <w:tab w:val="right" w:pos="5100"/>
            </w:tabs>
          </w:pPr>
          <w:r>
            <w:rPr>
              <w:color w:val="231F20"/>
              <w:w w:val="105"/>
            </w:rPr>
            <w:t>North</w:t>
          </w:r>
          <w:r>
            <w:rPr>
              <w:color w:val="231F20"/>
              <w:spacing w:val="1"/>
              <w:w w:val="105"/>
            </w:rPr>
            <w:t xml:space="preserve"> </w:t>
          </w:r>
          <w:r>
            <w:rPr>
              <w:color w:val="231F20"/>
              <w:w w:val="105"/>
            </w:rPr>
            <w:t>Western</w:t>
          </w:r>
          <w:r>
            <w:rPr>
              <w:color w:val="231F20"/>
              <w:w w:val="105"/>
            </w:rPr>
            <w:tab/>
          </w:r>
          <w:r>
            <w:rPr>
              <w:color w:val="231F20"/>
              <w:spacing w:val="-5"/>
              <w:w w:val="105"/>
            </w:rPr>
            <w:t>10</w:t>
          </w:r>
        </w:p>
        <w:p w:rsidR="00817A8B" w:rsidRDefault="007650C7">
          <w:pPr>
            <w:pStyle w:val="TOC5"/>
            <w:tabs>
              <w:tab w:val="right" w:pos="5100"/>
            </w:tabs>
          </w:pPr>
          <w:hyperlink w:anchor="_TOC_250000" w:history="1">
            <w:r>
              <w:rPr>
                <w:color w:val="231F20"/>
                <w:w w:val="105"/>
              </w:rPr>
              <w:t>South</w:t>
            </w:r>
            <w:r>
              <w:rPr>
                <w:color w:val="231F20"/>
                <w:spacing w:val="1"/>
                <w:w w:val="105"/>
              </w:rPr>
              <w:t xml:space="preserve"> </w:t>
            </w:r>
            <w:r>
              <w:rPr>
                <w:color w:val="231F20"/>
                <w:w w:val="105"/>
              </w:rPr>
              <w:t>Western</w:t>
            </w:r>
            <w:r>
              <w:rPr>
                <w:color w:val="231F20"/>
                <w:w w:val="105"/>
              </w:rPr>
              <w:tab/>
            </w:r>
            <w:r>
              <w:rPr>
                <w:color w:val="231F20"/>
                <w:spacing w:val="-10"/>
                <w:w w:val="105"/>
              </w:rPr>
              <w:t>11</w:t>
            </w:r>
          </w:hyperlink>
        </w:p>
        <w:p w:rsidR="00817A8B" w:rsidRDefault="007650C7">
          <w:pPr>
            <w:pStyle w:val="TOC5"/>
            <w:tabs>
              <w:tab w:val="right" w:pos="5100"/>
            </w:tabs>
          </w:pPr>
          <w:r>
            <w:rPr>
              <w:color w:val="231F20"/>
              <w:w w:val="105"/>
            </w:rPr>
            <w:t>Wales</w:t>
          </w:r>
          <w:r>
            <w:rPr>
              <w:color w:val="231F20"/>
              <w:w w:val="105"/>
            </w:rPr>
            <w:tab/>
          </w:r>
          <w:r>
            <w:rPr>
              <w:color w:val="231F20"/>
              <w:spacing w:val="-7"/>
              <w:w w:val="105"/>
            </w:rPr>
            <w:t>12</w:t>
          </w:r>
        </w:p>
        <w:p w:rsidR="00817A8B" w:rsidRDefault="007650C7">
          <w:pPr>
            <w:pStyle w:val="TOC5"/>
            <w:tabs>
              <w:tab w:val="right" w:pos="5100"/>
            </w:tabs>
            <w:spacing w:before="129"/>
          </w:pPr>
          <w:r>
            <w:rPr>
              <w:color w:val="231F20"/>
              <w:w w:val="105"/>
            </w:rPr>
            <w:t>West</w:t>
          </w:r>
          <w:r>
            <w:rPr>
              <w:color w:val="231F20"/>
              <w:spacing w:val="1"/>
              <w:w w:val="105"/>
            </w:rPr>
            <w:t xml:space="preserve"> </w:t>
          </w:r>
          <w:r>
            <w:rPr>
              <w:color w:val="231F20"/>
              <w:w w:val="105"/>
            </w:rPr>
            <w:t>Midlands</w:t>
          </w:r>
          <w:r>
            <w:rPr>
              <w:color w:val="231F20"/>
              <w:w w:val="105"/>
            </w:rPr>
            <w:tab/>
          </w:r>
          <w:r>
            <w:rPr>
              <w:color w:val="231F20"/>
              <w:spacing w:val="-7"/>
              <w:w w:val="105"/>
            </w:rPr>
            <w:t>13</w:t>
          </w:r>
        </w:p>
        <w:p w:rsidR="00817A8B" w:rsidRDefault="007650C7">
          <w:pPr>
            <w:pStyle w:val="TOC2"/>
            <w:tabs>
              <w:tab w:val="right" w:pos="5100"/>
            </w:tabs>
            <w:spacing w:before="480"/>
          </w:pPr>
          <w:r>
            <w:rPr>
              <w:color w:val="231F20"/>
              <w:w w:val="105"/>
            </w:rPr>
            <w:t>SYNOD</w:t>
          </w:r>
          <w:r>
            <w:rPr>
              <w:color w:val="231F20"/>
              <w:spacing w:val="4"/>
              <w:w w:val="105"/>
            </w:rPr>
            <w:t xml:space="preserve"> </w:t>
          </w:r>
          <w:r>
            <w:rPr>
              <w:color w:val="231F20"/>
              <w:w w:val="105"/>
            </w:rPr>
            <w:t>RESOLUTIONS</w:t>
          </w:r>
          <w:r>
            <w:rPr>
              <w:color w:val="231F20"/>
              <w:w w:val="105"/>
            </w:rPr>
            <w:tab/>
          </w:r>
          <w:r>
            <w:rPr>
              <w:color w:val="231F20"/>
              <w:spacing w:val="-5"/>
              <w:w w:val="105"/>
            </w:rPr>
            <w:t>15</w:t>
          </w:r>
        </w:p>
        <w:p w:rsidR="00817A8B" w:rsidRDefault="007650C7">
          <w:pPr>
            <w:pStyle w:val="TOC2"/>
            <w:tabs>
              <w:tab w:val="right" w:pos="5100"/>
            </w:tabs>
            <w:spacing w:before="485"/>
          </w:pPr>
          <w:r>
            <w:rPr>
              <w:color w:val="231F20"/>
              <w:w w:val="105"/>
            </w:rPr>
            <w:t>CHURCHES</w:t>
          </w:r>
          <w:r>
            <w:rPr>
              <w:color w:val="231F20"/>
              <w:spacing w:val="4"/>
              <w:w w:val="105"/>
            </w:rPr>
            <w:t xml:space="preserve"> </w:t>
          </w:r>
          <w:r>
            <w:rPr>
              <w:color w:val="231F20"/>
              <w:w w:val="105"/>
            </w:rPr>
            <w:t>–</w:t>
          </w:r>
          <w:r>
            <w:rPr>
              <w:color w:val="231F20"/>
              <w:spacing w:val="5"/>
              <w:w w:val="105"/>
            </w:rPr>
            <w:t xml:space="preserve"> </w:t>
          </w:r>
          <w:r>
            <w:rPr>
              <w:color w:val="231F20"/>
              <w:w w:val="105"/>
            </w:rPr>
            <w:t>CHANGES</w:t>
          </w:r>
          <w:r>
            <w:rPr>
              <w:color w:val="231F20"/>
              <w:w w:val="105"/>
            </w:rPr>
            <w:tab/>
          </w:r>
          <w:r>
            <w:rPr>
              <w:color w:val="231F20"/>
              <w:spacing w:val="-6"/>
              <w:w w:val="105"/>
            </w:rPr>
            <w:t>17</w:t>
          </w:r>
        </w:p>
        <w:p w:rsidR="00817A8B" w:rsidRDefault="007650C7">
          <w:pPr>
            <w:pStyle w:val="TOC2"/>
            <w:tabs>
              <w:tab w:val="right" w:pos="5100"/>
            </w:tabs>
            <w:spacing w:before="125"/>
          </w:pPr>
          <w:r>
            <w:rPr>
              <w:color w:val="231F20"/>
              <w:w w:val="105"/>
            </w:rPr>
            <w:t>SYNOD</w:t>
          </w:r>
          <w:r>
            <w:rPr>
              <w:color w:val="231F20"/>
              <w:spacing w:val="4"/>
              <w:w w:val="105"/>
            </w:rPr>
            <w:t xml:space="preserve"> </w:t>
          </w:r>
          <w:r>
            <w:rPr>
              <w:color w:val="231F20"/>
              <w:w w:val="105"/>
            </w:rPr>
            <w:t>MODERATORS’</w:t>
          </w:r>
          <w:r>
            <w:rPr>
              <w:color w:val="231F20"/>
              <w:spacing w:val="5"/>
              <w:w w:val="105"/>
            </w:rPr>
            <w:t xml:space="preserve"> </w:t>
          </w:r>
          <w:r>
            <w:rPr>
              <w:color w:val="231F20"/>
              <w:w w:val="105"/>
            </w:rPr>
            <w:t>REPORT</w:t>
          </w:r>
          <w:r>
            <w:rPr>
              <w:color w:val="231F20"/>
              <w:w w:val="105"/>
            </w:rPr>
            <w:tab/>
            <w:t>25</w:t>
          </w:r>
        </w:p>
        <w:p w:rsidR="00817A8B" w:rsidRDefault="007650C7">
          <w:pPr>
            <w:pStyle w:val="TOC2"/>
          </w:pPr>
          <w:r>
            <w:rPr>
              <w:color w:val="231F20"/>
              <w:w w:val="105"/>
            </w:rPr>
            <w:t>MISSION COUNCIL</w:t>
          </w:r>
        </w:p>
        <w:p w:rsidR="00817A8B" w:rsidRDefault="007650C7">
          <w:pPr>
            <w:pStyle w:val="TOC4"/>
            <w:tabs>
              <w:tab w:val="right" w:pos="5100"/>
            </w:tabs>
          </w:pPr>
          <w:r>
            <w:rPr>
              <w:color w:val="231F20"/>
              <w:w w:val="105"/>
            </w:rPr>
            <w:t>REPORTS</w:t>
          </w:r>
          <w:r>
            <w:rPr>
              <w:color w:val="231F20"/>
              <w:spacing w:val="5"/>
              <w:w w:val="105"/>
            </w:rPr>
            <w:t xml:space="preserve"> </w:t>
          </w:r>
          <w:r>
            <w:rPr>
              <w:color w:val="231F20"/>
              <w:w w:val="105"/>
            </w:rPr>
            <w:t>&amp;</w:t>
          </w:r>
          <w:r>
            <w:rPr>
              <w:color w:val="231F20"/>
              <w:spacing w:val="5"/>
              <w:w w:val="105"/>
            </w:rPr>
            <w:t xml:space="preserve"> </w:t>
          </w:r>
          <w:r>
            <w:rPr>
              <w:color w:val="231F20"/>
              <w:w w:val="105"/>
            </w:rPr>
            <w:t>RESOLUTIONS</w:t>
          </w:r>
          <w:r>
            <w:rPr>
              <w:color w:val="231F20"/>
              <w:w w:val="105"/>
            </w:rPr>
            <w:tab/>
            <w:t>29</w:t>
          </w:r>
        </w:p>
        <w:p w:rsidR="00817A8B" w:rsidRDefault="007650C7">
          <w:pPr>
            <w:pStyle w:val="TOC2"/>
            <w:tabs>
              <w:tab w:val="right" w:pos="5100"/>
            </w:tabs>
          </w:pPr>
          <w:r>
            <w:rPr>
              <w:color w:val="231F20"/>
              <w:w w:val="105"/>
            </w:rPr>
            <w:t>COMMITTEE REPORTS</w:t>
          </w:r>
          <w:r>
            <w:rPr>
              <w:color w:val="231F20"/>
              <w:spacing w:val="13"/>
              <w:w w:val="105"/>
            </w:rPr>
            <w:t xml:space="preserve"> </w:t>
          </w:r>
          <w:r>
            <w:rPr>
              <w:color w:val="231F20"/>
              <w:w w:val="105"/>
            </w:rPr>
            <w:t>&amp;</w:t>
          </w:r>
          <w:r>
            <w:rPr>
              <w:color w:val="231F20"/>
              <w:spacing w:val="6"/>
              <w:w w:val="105"/>
            </w:rPr>
            <w:t xml:space="preserve"> </w:t>
          </w:r>
          <w:r>
            <w:rPr>
              <w:color w:val="231F20"/>
              <w:w w:val="105"/>
            </w:rPr>
            <w:t>RESOLUTIONS</w:t>
          </w:r>
          <w:r>
            <w:rPr>
              <w:color w:val="231F20"/>
              <w:w w:val="105"/>
            </w:rPr>
            <w:tab/>
            <w:t>49</w:t>
          </w:r>
        </w:p>
        <w:p w:rsidR="00817A8B" w:rsidRDefault="007650C7">
          <w:pPr>
            <w:pStyle w:val="TOC5"/>
            <w:tabs>
              <w:tab w:val="right" w:pos="5100"/>
            </w:tabs>
            <w:spacing w:before="132"/>
            <w:ind w:left="1420"/>
          </w:pPr>
          <w:r>
            <w:rPr>
              <w:color w:val="231F20"/>
              <w:w w:val="110"/>
            </w:rPr>
            <w:t>Church</w:t>
          </w:r>
          <w:r>
            <w:rPr>
              <w:color w:val="231F20"/>
              <w:spacing w:val="-2"/>
              <w:w w:val="110"/>
            </w:rPr>
            <w:t xml:space="preserve"> </w:t>
          </w:r>
          <w:r>
            <w:rPr>
              <w:color w:val="231F20"/>
              <w:w w:val="110"/>
            </w:rPr>
            <w:t>&amp;</w:t>
          </w:r>
          <w:r>
            <w:rPr>
              <w:color w:val="231F20"/>
              <w:spacing w:val="-2"/>
              <w:w w:val="110"/>
            </w:rPr>
            <w:t xml:space="preserve"> </w:t>
          </w:r>
          <w:r>
            <w:rPr>
              <w:color w:val="231F20"/>
              <w:w w:val="110"/>
            </w:rPr>
            <w:t>Society</w:t>
          </w:r>
          <w:r>
            <w:rPr>
              <w:color w:val="231F20"/>
              <w:w w:val="110"/>
            </w:rPr>
            <w:tab/>
            <w:t>50</w:t>
          </w:r>
        </w:p>
        <w:p w:rsidR="00817A8B" w:rsidRDefault="007650C7">
          <w:pPr>
            <w:pStyle w:val="TOC5"/>
            <w:tabs>
              <w:tab w:val="right" w:pos="5100"/>
            </w:tabs>
            <w:ind w:left="1420"/>
          </w:pPr>
          <w:r>
            <w:rPr>
              <w:color w:val="231F20"/>
              <w:w w:val="110"/>
            </w:rPr>
            <w:t>Communications</w:t>
          </w:r>
          <w:r>
            <w:rPr>
              <w:color w:val="231F20"/>
              <w:spacing w:val="-4"/>
              <w:w w:val="110"/>
            </w:rPr>
            <w:t xml:space="preserve"> </w:t>
          </w:r>
          <w:r>
            <w:rPr>
              <w:color w:val="231F20"/>
              <w:w w:val="110"/>
            </w:rPr>
            <w:t>&amp;</w:t>
          </w:r>
          <w:r>
            <w:rPr>
              <w:color w:val="231F20"/>
              <w:spacing w:val="-3"/>
              <w:w w:val="110"/>
            </w:rPr>
            <w:t xml:space="preserve"> </w:t>
          </w:r>
          <w:r>
            <w:rPr>
              <w:color w:val="231F20"/>
              <w:w w:val="110"/>
            </w:rPr>
            <w:t>Editorial</w:t>
          </w:r>
          <w:r>
            <w:rPr>
              <w:color w:val="231F20"/>
              <w:w w:val="110"/>
            </w:rPr>
            <w:tab/>
          </w:r>
          <w:r>
            <w:rPr>
              <w:color w:val="231F20"/>
              <w:spacing w:val="-3"/>
              <w:w w:val="110"/>
            </w:rPr>
            <w:t>57</w:t>
          </w:r>
        </w:p>
        <w:p w:rsidR="00817A8B" w:rsidRDefault="007650C7">
          <w:pPr>
            <w:pStyle w:val="TOC5"/>
            <w:tabs>
              <w:tab w:val="right" w:pos="5100"/>
            </w:tabs>
            <w:ind w:left="1420"/>
          </w:pPr>
          <w:r>
            <w:rPr>
              <w:color w:val="231F20"/>
              <w:w w:val="110"/>
            </w:rPr>
            <w:t>Review – Communications</w:t>
          </w:r>
          <w:r>
            <w:rPr>
              <w:color w:val="231F20"/>
              <w:spacing w:val="-23"/>
              <w:w w:val="110"/>
            </w:rPr>
            <w:t xml:space="preserve"> </w:t>
          </w:r>
          <w:r>
            <w:rPr>
              <w:color w:val="231F20"/>
              <w:w w:val="110"/>
            </w:rPr>
            <w:t>&amp;</w:t>
          </w:r>
          <w:r>
            <w:rPr>
              <w:color w:val="231F20"/>
              <w:spacing w:val="-7"/>
              <w:w w:val="110"/>
            </w:rPr>
            <w:t xml:space="preserve"> </w:t>
          </w:r>
          <w:r>
            <w:rPr>
              <w:color w:val="231F20"/>
              <w:w w:val="110"/>
            </w:rPr>
            <w:t>Editorial</w:t>
          </w:r>
          <w:r>
            <w:rPr>
              <w:color w:val="231F20"/>
              <w:w w:val="110"/>
            </w:rPr>
            <w:tab/>
            <w:t>60</w:t>
          </w:r>
        </w:p>
        <w:p w:rsidR="00817A8B" w:rsidRDefault="007650C7">
          <w:pPr>
            <w:pStyle w:val="TOC5"/>
            <w:tabs>
              <w:tab w:val="right" w:pos="5100"/>
            </w:tabs>
            <w:ind w:left="1420"/>
          </w:pPr>
          <w:r>
            <w:rPr>
              <w:color w:val="231F20"/>
              <w:w w:val="110"/>
            </w:rPr>
            <w:t>Equal</w:t>
          </w:r>
          <w:r>
            <w:rPr>
              <w:color w:val="231F20"/>
              <w:spacing w:val="-2"/>
              <w:w w:val="110"/>
            </w:rPr>
            <w:t xml:space="preserve"> </w:t>
          </w:r>
          <w:r>
            <w:rPr>
              <w:color w:val="231F20"/>
              <w:w w:val="110"/>
            </w:rPr>
            <w:t>Opportunities</w:t>
          </w:r>
          <w:r>
            <w:rPr>
              <w:color w:val="231F20"/>
              <w:w w:val="110"/>
            </w:rPr>
            <w:tab/>
            <w:t>63</w:t>
          </w:r>
        </w:p>
        <w:p w:rsidR="00817A8B" w:rsidRDefault="007650C7">
          <w:pPr>
            <w:pStyle w:val="TOC5"/>
            <w:tabs>
              <w:tab w:val="right" w:pos="5100"/>
            </w:tabs>
            <w:ind w:left="1420"/>
          </w:pPr>
          <w:r>
            <w:rPr>
              <w:color w:val="231F20"/>
              <w:w w:val="105"/>
            </w:rPr>
            <w:t>Review –</w:t>
          </w:r>
          <w:r>
            <w:rPr>
              <w:color w:val="231F20"/>
              <w:spacing w:val="8"/>
              <w:w w:val="105"/>
            </w:rPr>
            <w:t xml:space="preserve"> </w:t>
          </w:r>
          <w:r>
            <w:rPr>
              <w:color w:val="231F20"/>
              <w:w w:val="105"/>
            </w:rPr>
            <w:t>Equal</w:t>
          </w:r>
          <w:r>
            <w:rPr>
              <w:color w:val="231F20"/>
              <w:spacing w:val="4"/>
              <w:w w:val="105"/>
            </w:rPr>
            <w:t xml:space="preserve"> </w:t>
          </w:r>
          <w:r>
            <w:rPr>
              <w:color w:val="231F20"/>
              <w:w w:val="105"/>
            </w:rPr>
            <w:t>Opportunities</w:t>
          </w:r>
          <w:r>
            <w:rPr>
              <w:color w:val="231F20"/>
              <w:w w:val="105"/>
            </w:rPr>
            <w:tab/>
            <w:t>63</w:t>
          </w:r>
        </w:p>
        <w:p w:rsidR="00817A8B" w:rsidRDefault="007650C7">
          <w:pPr>
            <w:pStyle w:val="TOC5"/>
            <w:tabs>
              <w:tab w:val="right" w:pos="5100"/>
            </w:tabs>
            <w:spacing w:before="129"/>
            <w:ind w:left="1420"/>
          </w:pPr>
          <w:r>
            <w:rPr>
              <w:color w:val="231F20"/>
              <w:w w:val="110"/>
            </w:rPr>
            <w:t>Finance</w:t>
          </w:r>
          <w:r>
            <w:rPr>
              <w:color w:val="231F20"/>
              <w:w w:val="110"/>
            </w:rPr>
            <w:tab/>
          </w:r>
          <w:r>
            <w:rPr>
              <w:color w:val="231F20"/>
              <w:spacing w:val="-3"/>
              <w:w w:val="110"/>
            </w:rPr>
            <w:t>67</w:t>
          </w:r>
        </w:p>
        <w:p w:rsidR="00817A8B" w:rsidRDefault="007650C7">
          <w:pPr>
            <w:pStyle w:val="TOC5"/>
            <w:tabs>
              <w:tab w:val="right" w:pos="5100"/>
            </w:tabs>
            <w:ind w:left="1420"/>
          </w:pPr>
          <w:r>
            <w:rPr>
              <w:color w:val="231F20"/>
              <w:w w:val="105"/>
            </w:rPr>
            <w:t>Ministries</w:t>
          </w:r>
          <w:r>
            <w:rPr>
              <w:color w:val="231F20"/>
              <w:w w:val="105"/>
            </w:rPr>
            <w:tab/>
            <w:t>69</w:t>
          </w:r>
        </w:p>
        <w:p w:rsidR="00817A8B" w:rsidRDefault="007650C7">
          <w:pPr>
            <w:pStyle w:val="TOC5"/>
            <w:tabs>
              <w:tab w:val="right" w:pos="5100"/>
            </w:tabs>
          </w:pPr>
          <w:r>
            <w:rPr>
              <w:color w:val="231F20"/>
              <w:w w:val="105"/>
            </w:rPr>
            <w:t>Review of Ministry &amp;</w:t>
          </w:r>
          <w:r>
            <w:rPr>
              <w:color w:val="231F20"/>
              <w:spacing w:val="10"/>
              <w:w w:val="105"/>
            </w:rPr>
            <w:t xml:space="preserve"> </w:t>
          </w:r>
          <w:r>
            <w:rPr>
              <w:color w:val="231F20"/>
              <w:w w:val="105"/>
            </w:rPr>
            <w:t>Mission</w:t>
          </w:r>
          <w:r>
            <w:rPr>
              <w:color w:val="231F20"/>
              <w:spacing w:val="3"/>
              <w:w w:val="105"/>
            </w:rPr>
            <w:t xml:space="preserve"> </w:t>
          </w:r>
          <w:r>
            <w:rPr>
              <w:color w:val="231F20"/>
              <w:w w:val="105"/>
            </w:rPr>
            <w:t>Fund</w:t>
          </w:r>
          <w:r>
            <w:rPr>
              <w:color w:val="231F20"/>
              <w:w w:val="105"/>
            </w:rPr>
            <w:tab/>
            <w:t>87</w:t>
          </w:r>
        </w:p>
        <w:p w:rsidR="00817A8B" w:rsidRDefault="007650C7">
          <w:pPr>
            <w:pStyle w:val="TOC5"/>
            <w:tabs>
              <w:tab w:val="right" w:pos="5100"/>
            </w:tabs>
          </w:pPr>
          <w:r>
            <w:rPr>
              <w:color w:val="231F20"/>
              <w:w w:val="105"/>
            </w:rPr>
            <w:t>Nominations</w:t>
          </w:r>
          <w:r>
            <w:rPr>
              <w:color w:val="231F20"/>
              <w:w w:val="105"/>
            </w:rPr>
            <w:tab/>
            <w:t>93</w:t>
          </w:r>
        </w:p>
        <w:p w:rsidR="00817A8B" w:rsidRDefault="007650C7">
          <w:pPr>
            <w:pStyle w:val="TOC5"/>
            <w:tabs>
              <w:tab w:val="right" w:pos="5100"/>
            </w:tabs>
          </w:pPr>
          <w:r>
            <w:rPr>
              <w:color w:val="231F20"/>
              <w:w w:val="110"/>
            </w:rPr>
            <w:t>Training</w:t>
          </w:r>
          <w:r>
            <w:rPr>
              <w:color w:val="231F20"/>
              <w:w w:val="110"/>
            </w:rPr>
            <w:tab/>
          </w:r>
          <w:r>
            <w:rPr>
              <w:color w:val="231F20"/>
              <w:spacing w:val="-5"/>
              <w:w w:val="110"/>
            </w:rPr>
            <w:t>102</w:t>
          </w:r>
        </w:p>
        <w:p w:rsidR="00817A8B" w:rsidRDefault="007650C7">
          <w:pPr>
            <w:pStyle w:val="TOC5"/>
            <w:tabs>
              <w:tab w:val="right" w:pos="5101"/>
            </w:tabs>
          </w:pPr>
          <w:r>
            <w:rPr>
              <w:color w:val="231F20"/>
              <w:w w:val="105"/>
            </w:rPr>
            <w:t>Review</w:t>
          </w:r>
          <w:r>
            <w:rPr>
              <w:color w:val="231F20"/>
              <w:spacing w:val="1"/>
              <w:w w:val="105"/>
            </w:rPr>
            <w:t xml:space="preserve"> </w:t>
          </w:r>
          <w:r>
            <w:rPr>
              <w:color w:val="231F20"/>
              <w:w w:val="105"/>
            </w:rPr>
            <w:t>–</w:t>
          </w:r>
          <w:r>
            <w:rPr>
              <w:color w:val="231F20"/>
              <w:spacing w:val="2"/>
              <w:w w:val="105"/>
            </w:rPr>
            <w:t xml:space="preserve"> </w:t>
          </w:r>
          <w:r>
            <w:rPr>
              <w:color w:val="231F20"/>
              <w:w w:val="105"/>
            </w:rPr>
            <w:t>Training</w:t>
          </w:r>
          <w:r>
            <w:rPr>
              <w:color w:val="231F20"/>
              <w:w w:val="105"/>
            </w:rPr>
            <w:tab/>
          </w:r>
          <w:r>
            <w:rPr>
              <w:color w:val="231F20"/>
              <w:spacing w:val="-3"/>
              <w:w w:val="105"/>
            </w:rPr>
            <w:t>109</w:t>
          </w:r>
        </w:p>
        <w:p w:rsidR="00817A8B" w:rsidRDefault="007650C7">
          <w:pPr>
            <w:pStyle w:val="TOC5"/>
            <w:tabs>
              <w:tab w:val="right" w:pos="5101"/>
            </w:tabs>
          </w:pPr>
          <w:r>
            <w:rPr>
              <w:color w:val="231F20"/>
              <w:spacing w:val="-3"/>
              <w:w w:val="110"/>
            </w:rPr>
            <w:t xml:space="preserve">Youth </w:t>
          </w:r>
          <w:r>
            <w:rPr>
              <w:color w:val="231F20"/>
              <w:w w:val="110"/>
            </w:rPr>
            <w:t>and</w:t>
          </w:r>
          <w:r>
            <w:rPr>
              <w:color w:val="231F20"/>
              <w:spacing w:val="-4"/>
              <w:w w:val="110"/>
            </w:rPr>
            <w:t xml:space="preserve"> </w:t>
          </w:r>
          <w:r>
            <w:rPr>
              <w:color w:val="231F20"/>
              <w:w w:val="110"/>
            </w:rPr>
            <w:t>Children’s</w:t>
          </w:r>
          <w:r>
            <w:rPr>
              <w:color w:val="231F20"/>
              <w:spacing w:val="-3"/>
              <w:w w:val="110"/>
            </w:rPr>
            <w:t xml:space="preserve"> </w:t>
          </w:r>
          <w:r>
            <w:rPr>
              <w:color w:val="231F20"/>
              <w:w w:val="110"/>
            </w:rPr>
            <w:t>Work</w:t>
          </w:r>
          <w:r>
            <w:rPr>
              <w:color w:val="231F20"/>
              <w:w w:val="110"/>
            </w:rPr>
            <w:tab/>
          </w:r>
          <w:r>
            <w:rPr>
              <w:color w:val="231F20"/>
              <w:spacing w:val="-6"/>
              <w:w w:val="110"/>
            </w:rPr>
            <w:t>120</w:t>
          </w:r>
        </w:p>
        <w:p w:rsidR="00817A8B" w:rsidRDefault="007650C7">
          <w:pPr>
            <w:pStyle w:val="TOC5"/>
            <w:tabs>
              <w:tab w:val="right" w:pos="5101"/>
            </w:tabs>
          </w:pPr>
          <w:r>
            <w:rPr>
              <w:color w:val="231F20"/>
              <w:w w:val="110"/>
            </w:rPr>
            <w:t>Assembly</w:t>
          </w:r>
          <w:r>
            <w:rPr>
              <w:color w:val="231F20"/>
              <w:spacing w:val="-2"/>
              <w:w w:val="110"/>
            </w:rPr>
            <w:t xml:space="preserve"> </w:t>
          </w:r>
          <w:r>
            <w:rPr>
              <w:color w:val="231F20"/>
              <w:w w:val="110"/>
            </w:rPr>
            <w:t>Arrangements</w:t>
          </w:r>
          <w:r>
            <w:rPr>
              <w:color w:val="231F20"/>
              <w:w w:val="110"/>
            </w:rPr>
            <w:tab/>
          </w:r>
          <w:r>
            <w:rPr>
              <w:color w:val="231F20"/>
              <w:spacing w:val="-6"/>
              <w:w w:val="110"/>
            </w:rPr>
            <w:t>126</w:t>
          </w:r>
        </w:p>
        <w:p w:rsidR="00817A8B" w:rsidRDefault="007650C7">
          <w:pPr>
            <w:pStyle w:val="TOC1"/>
          </w:pPr>
          <w:r>
            <w:rPr>
              <w:b w:val="0"/>
            </w:rPr>
            <w:br w:type="column"/>
          </w:r>
          <w:r>
            <w:rPr>
              <w:color w:val="231F20"/>
              <w:w w:val="105"/>
            </w:rPr>
            <w:t>CATCH THE VISION</w:t>
          </w:r>
        </w:p>
        <w:p w:rsidR="00817A8B" w:rsidRDefault="007650C7">
          <w:pPr>
            <w:pStyle w:val="TOC3"/>
            <w:tabs>
              <w:tab w:val="left" w:pos="4624"/>
            </w:tabs>
          </w:pPr>
          <w:r>
            <w:pict>
              <v:line id="_x0000_s3338" style="position:absolute;left:0;text-align:left;z-index:251662336;mso-position-horizontal-relative:page" from="294.8pt,547.85pt" to="294.8pt,-9.55pt" strokecolor="#231f20">
                <w10:wrap anchorx="page"/>
              </v:line>
            </w:pict>
          </w:r>
          <w:r>
            <w:rPr>
              <w:color w:val="231F20"/>
              <w:w w:val="105"/>
            </w:rPr>
            <w:t>REPORTS</w:t>
          </w:r>
          <w:r>
            <w:rPr>
              <w:color w:val="231F20"/>
              <w:spacing w:val="9"/>
              <w:w w:val="105"/>
            </w:rPr>
            <w:t xml:space="preserve"> </w:t>
          </w:r>
          <w:r>
            <w:rPr>
              <w:color w:val="231F20"/>
              <w:w w:val="105"/>
            </w:rPr>
            <w:t>&amp;</w:t>
          </w:r>
          <w:r>
            <w:rPr>
              <w:color w:val="231F20"/>
              <w:spacing w:val="10"/>
              <w:w w:val="105"/>
            </w:rPr>
            <w:t xml:space="preserve"> </w:t>
          </w:r>
          <w:r>
            <w:rPr>
              <w:color w:val="231F20"/>
              <w:w w:val="105"/>
            </w:rPr>
            <w:t>RESOLUTIONS</w:t>
          </w:r>
          <w:r>
            <w:rPr>
              <w:color w:val="231F20"/>
              <w:w w:val="105"/>
            </w:rPr>
            <w:tab/>
          </w:r>
          <w:r>
            <w:rPr>
              <w:color w:val="231F20"/>
              <w:spacing w:val="-3"/>
              <w:w w:val="105"/>
            </w:rPr>
            <w:t>128</w:t>
          </w:r>
        </w:p>
      </w:sdtContent>
    </w:sdt>
    <w:p w:rsidR="00817A8B" w:rsidRDefault="007650C7">
      <w:pPr>
        <w:pStyle w:val="Heading8"/>
        <w:spacing w:before="485"/>
        <w:ind w:left="588"/>
        <w:jc w:val="left"/>
      </w:pPr>
      <w:r>
        <w:rPr>
          <w:color w:val="231F20"/>
          <w:w w:val="105"/>
        </w:rPr>
        <w:t>Catch the Vision APPENDICES</w:t>
      </w:r>
    </w:p>
    <w:p w:rsidR="00817A8B" w:rsidRDefault="00817A8B">
      <w:pPr>
        <w:pStyle w:val="BodyText"/>
        <w:spacing w:before="7" w:after="1"/>
        <w:rPr>
          <w:rFonts w:ascii="Myriad Pro"/>
          <w:b/>
          <w:sz w:val="10"/>
        </w:rPr>
      </w:pPr>
    </w:p>
    <w:tbl>
      <w:tblPr>
        <w:tblW w:w="0" w:type="auto"/>
        <w:tblInd w:w="545" w:type="dxa"/>
        <w:tblLayout w:type="fixed"/>
        <w:tblCellMar>
          <w:left w:w="0" w:type="dxa"/>
          <w:right w:w="0" w:type="dxa"/>
        </w:tblCellMar>
        <w:tblLook w:val="01E0" w:firstRow="1" w:lastRow="1" w:firstColumn="1" w:lastColumn="1" w:noHBand="0" w:noVBand="0"/>
      </w:tblPr>
      <w:tblGrid>
        <w:gridCol w:w="717"/>
        <w:gridCol w:w="3305"/>
        <w:gridCol w:w="440"/>
      </w:tblGrid>
      <w:tr w:rsidR="00817A8B">
        <w:trPr>
          <w:trHeight w:val="294"/>
        </w:trPr>
        <w:tc>
          <w:tcPr>
            <w:tcW w:w="717" w:type="dxa"/>
          </w:tcPr>
          <w:p w:rsidR="00817A8B" w:rsidRDefault="007650C7">
            <w:pPr>
              <w:pStyle w:val="TableParagraph"/>
              <w:spacing w:before="0" w:line="240" w:lineRule="auto"/>
              <w:ind w:left="50"/>
              <w:rPr>
                <w:sz w:val="19"/>
              </w:rPr>
            </w:pPr>
            <w:r>
              <w:rPr>
                <w:color w:val="231F20"/>
                <w:w w:val="105"/>
                <w:sz w:val="19"/>
              </w:rPr>
              <w:t>CTV 1.</w:t>
            </w:r>
          </w:p>
        </w:tc>
        <w:tc>
          <w:tcPr>
            <w:tcW w:w="3305" w:type="dxa"/>
          </w:tcPr>
          <w:p w:rsidR="00817A8B" w:rsidRDefault="007650C7">
            <w:pPr>
              <w:pStyle w:val="TableParagraph"/>
              <w:spacing w:before="0" w:line="240" w:lineRule="auto"/>
              <w:ind w:left="133"/>
              <w:rPr>
                <w:sz w:val="19"/>
              </w:rPr>
            </w:pPr>
            <w:r>
              <w:rPr>
                <w:color w:val="231F20"/>
                <w:w w:val="110"/>
                <w:sz w:val="19"/>
              </w:rPr>
              <w:t>Proposed model of governance</w:t>
            </w:r>
          </w:p>
        </w:tc>
        <w:tc>
          <w:tcPr>
            <w:tcW w:w="440" w:type="dxa"/>
          </w:tcPr>
          <w:p w:rsidR="00817A8B" w:rsidRDefault="007650C7">
            <w:pPr>
              <w:pStyle w:val="TableParagraph"/>
              <w:spacing w:before="0" w:line="240" w:lineRule="auto"/>
              <w:ind w:right="51"/>
              <w:jc w:val="right"/>
              <w:rPr>
                <w:sz w:val="19"/>
              </w:rPr>
            </w:pPr>
            <w:r>
              <w:rPr>
                <w:color w:val="231F20"/>
                <w:w w:val="105"/>
                <w:sz w:val="19"/>
              </w:rPr>
              <w:t>138</w:t>
            </w:r>
          </w:p>
        </w:tc>
      </w:tr>
      <w:tr w:rsidR="00817A8B">
        <w:trPr>
          <w:trHeight w:val="360"/>
        </w:trPr>
        <w:tc>
          <w:tcPr>
            <w:tcW w:w="717" w:type="dxa"/>
          </w:tcPr>
          <w:p w:rsidR="00817A8B" w:rsidRDefault="007650C7">
            <w:pPr>
              <w:pStyle w:val="TableParagraph"/>
              <w:spacing w:before="66" w:line="240" w:lineRule="auto"/>
              <w:ind w:left="50"/>
              <w:rPr>
                <w:sz w:val="19"/>
              </w:rPr>
            </w:pPr>
            <w:r>
              <w:rPr>
                <w:color w:val="231F20"/>
                <w:w w:val="105"/>
                <w:sz w:val="19"/>
              </w:rPr>
              <w:t>CTV 2.</w:t>
            </w:r>
          </w:p>
        </w:tc>
        <w:tc>
          <w:tcPr>
            <w:tcW w:w="3305" w:type="dxa"/>
          </w:tcPr>
          <w:p w:rsidR="00817A8B" w:rsidRDefault="007650C7">
            <w:pPr>
              <w:pStyle w:val="TableParagraph"/>
              <w:spacing w:before="66" w:line="240" w:lineRule="auto"/>
              <w:ind w:left="133"/>
              <w:rPr>
                <w:sz w:val="19"/>
              </w:rPr>
            </w:pPr>
            <w:r>
              <w:rPr>
                <w:color w:val="231F20"/>
                <w:w w:val="110"/>
                <w:sz w:val="19"/>
              </w:rPr>
              <w:t>The Trustee Body</w:t>
            </w:r>
          </w:p>
        </w:tc>
        <w:tc>
          <w:tcPr>
            <w:tcW w:w="440" w:type="dxa"/>
          </w:tcPr>
          <w:p w:rsidR="00817A8B" w:rsidRDefault="007650C7">
            <w:pPr>
              <w:pStyle w:val="TableParagraph"/>
              <w:spacing w:before="66" w:line="240" w:lineRule="auto"/>
              <w:ind w:right="50"/>
              <w:jc w:val="right"/>
              <w:rPr>
                <w:sz w:val="19"/>
              </w:rPr>
            </w:pPr>
            <w:r>
              <w:rPr>
                <w:color w:val="231F20"/>
                <w:w w:val="105"/>
                <w:sz w:val="19"/>
              </w:rPr>
              <w:t>139</w:t>
            </w:r>
          </w:p>
        </w:tc>
      </w:tr>
      <w:tr w:rsidR="00817A8B">
        <w:trPr>
          <w:trHeight w:val="360"/>
        </w:trPr>
        <w:tc>
          <w:tcPr>
            <w:tcW w:w="717" w:type="dxa"/>
          </w:tcPr>
          <w:p w:rsidR="00817A8B" w:rsidRDefault="007650C7">
            <w:pPr>
              <w:pStyle w:val="TableParagraph"/>
              <w:spacing w:before="66" w:line="240" w:lineRule="auto"/>
              <w:ind w:left="50"/>
              <w:rPr>
                <w:sz w:val="19"/>
              </w:rPr>
            </w:pPr>
            <w:r>
              <w:rPr>
                <w:color w:val="231F20"/>
                <w:w w:val="105"/>
                <w:sz w:val="19"/>
              </w:rPr>
              <w:t>CTV 3.</w:t>
            </w:r>
          </w:p>
        </w:tc>
        <w:tc>
          <w:tcPr>
            <w:tcW w:w="3305" w:type="dxa"/>
          </w:tcPr>
          <w:p w:rsidR="00817A8B" w:rsidRDefault="007650C7">
            <w:pPr>
              <w:pStyle w:val="TableParagraph"/>
              <w:spacing w:before="66" w:line="240" w:lineRule="auto"/>
              <w:ind w:left="133"/>
              <w:rPr>
                <w:sz w:val="19"/>
              </w:rPr>
            </w:pPr>
            <w:r>
              <w:rPr>
                <w:color w:val="231F20"/>
                <w:w w:val="110"/>
                <w:sz w:val="19"/>
              </w:rPr>
              <w:t>Proposed re-structuring and staffing</w:t>
            </w:r>
          </w:p>
        </w:tc>
        <w:tc>
          <w:tcPr>
            <w:tcW w:w="440" w:type="dxa"/>
          </w:tcPr>
          <w:p w:rsidR="00817A8B" w:rsidRDefault="007650C7">
            <w:pPr>
              <w:pStyle w:val="TableParagraph"/>
              <w:spacing w:before="66" w:line="240" w:lineRule="auto"/>
              <w:ind w:right="51"/>
              <w:jc w:val="right"/>
              <w:rPr>
                <w:sz w:val="19"/>
              </w:rPr>
            </w:pPr>
            <w:r>
              <w:rPr>
                <w:color w:val="231F20"/>
                <w:w w:val="105"/>
                <w:sz w:val="19"/>
              </w:rPr>
              <w:t>140</w:t>
            </w:r>
          </w:p>
        </w:tc>
      </w:tr>
      <w:tr w:rsidR="00817A8B">
        <w:trPr>
          <w:trHeight w:val="839"/>
        </w:trPr>
        <w:tc>
          <w:tcPr>
            <w:tcW w:w="717" w:type="dxa"/>
          </w:tcPr>
          <w:p w:rsidR="00817A8B" w:rsidRDefault="007650C7">
            <w:pPr>
              <w:pStyle w:val="TableParagraph"/>
              <w:spacing w:before="66" w:line="240" w:lineRule="auto"/>
              <w:ind w:left="50"/>
              <w:rPr>
                <w:sz w:val="19"/>
              </w:rPr>
            </w:pPr>
            <w:r>
              <w:rPr>
                <w:color w:val="231F20"/>
                <w:w w:val="105"/>
                <w:sz w:val="19"/>
              </w:rPr>
              <w:t>CTV 4.</w:t>
            </w:r>
          </w:p>
        </w:tc>
        <w:tc>
          <w:tcPr>
            <w:tcW w:w="3305" w:type="dxa"/>
          </w:tcPr>
          <w:p w:rsidR="00817A8B" w:rsidRDefault="007650C7">
            <w:pPr>
              <w:pStyle w:val="TableParagraph"/>
              <w:spacing w:before="66" w:line="247" w:lineRule="auto"/>
              <w:ind w:left="132"/>
              <w:rPr>
                <w:sz w:val="19"/>
              </w:rPr>
            </w:pPr>
            <w:r>
              <w:rPr>
                <w:color w:val="231F20"/>
                <w:w w:val="110"/>
                <w:sz w:val="19"/>
              </w:rPr>
              <w:t>Changes to the Basis of Structure consequent on the adoption of resolution 40-43 of 2005</w:t>
            </w:r>
          </w:p>
        </w:tc>
        <w:tc>
          <w:tcPr>
            <w:tcW w:w="440" w:type="dxa"/>
          </w:tcPr>
          <w:p w:rsidR="00817A8B" w:rsidRDefault="00817A8B">
            <w:pPr>
              <w:pStyle w:val="TableParagraph"/>
              <w:spacing w:before="0" w:line="240" w:lineRule="auto"/>
              <w:rPr>
                <w:rFonts w:ascii="Myriad Pro"/>
                <w:b/>
              </w:rPr>
            </w:pPr>
          </w:p>
          <w:p w:rsidR="00817A8B" w:rsidRDefault="00817A8B">
            <w:pPr>
              <w:pStyle w:val="TableParagraph"/>
              <w:spacing w:before="0" w:line="240" w:lineRule="auto"/>
              <w:rPr>
                <w:rFonts w:ascii="Myriad Pro"/>
                <w:b/>
              </w:rPr>
            </w:pPr>
          </w:p>
          <w:p w:rsidR="00817A8B" w:rsidRDefault="007650C7">
            <w:pPr>
              <w:pStyle w:val="TableParagraph"/>
              <w:spacing w:before="0" w:line="240" w:lineRule="auto"/>
              <w:ind w:right="51"/>
              <w:jc w:val="right"/>
              <w:rPr>
                <w:sz w:val="19"/>
              </w:rPr>
            </w:pPr>
            <w:r>
              <w:rPr>
                <w:color w:val="231F20"/>
                <w:w w:val="105"/>
                <w:sz w:val="19"/>
              </w:rPr>
              <w:t>141</w:t>
            </w:r>
          </w:p>
        </w:tc>
      </w:tr>
      <w:tr w:rsidR="00817A8B">
        <w:trPr>
          <w:trHeight w:val="294"/>
        </w:trPr>
        <w:tc>
          <w:tcPr>
            <w:tcW w:w="717" w:type="dxa"/>
          </w:tcPr>
          <w:p w:rsidR="00817A8B" w:rsidRDefault="007650C7">
            <w:pPr>
              <w:pStyle w:val="TableParagraph"/>
              <w:spacing w:before="66" w:line="208" w:lineRule="exact"/>
              <w:ind w:left="50"/>
              <w:rPr>
                <w:sz w:val="19"/>
              </w:rPr>
            </w:pPr>
            <w:r>
              <w:rPr>
                <w:color w:val="231F20"/>
                <w:w w:val="105"/>
                <w:sz w:val="19"/>
              </w:rPr>
              <w:t>CTV 5.</w:t>
            </w:r>
          </w:p>
        </w:tc>
        <w:tc>
          <w:tcPr>
            <w:tcW w:w="3305" w:type="dxa"/>
          </w:tcPr>
          <w:p w:rsidR="00817A8B" w:rsidRDefault="007650C7">
            <w:pPr>
              <w:pStyle w:val="TableParagraph"/>
              <w:spacing w:before="66" w:line="208" w:lineRule="exact"/>
              <w:ind w:left="132"/>
              <w:rPr>
                <w:sz w:val="19"/>
              </w:rPr>
            </w:pPr>
            <w:r>
              <w:rPr>
                <w:color w:val="231F20"/>
                <w:w w:val="110"/>
                <w:sz w:val="19"/>
              </w:rPr>
              <w:t>London Synod Commission</w:t>
            </w:r>
          </w:p>
        </w:tc>
        <w:tc>
          <w:tcPr>
            <w:tcW w:w="440" w:type="dxa"/>
          </w:tcPr>
          <w:p w:rsidR="00817A8B" w:rsidRDefault="007650C7">
            <w:pPr>
              <w:pStyle w:val="TableParagraph"/>
              <w:spacing w:before="66" w:line="208" w:lineRule="exact"/>
              <w:ind w:right="49"/>
              <w:jc w:val="right"/>
              <w:rPr>
                <w:sz w:val="19"/>
              </w:rPr>
            </w:pPr>
            <w:r>
              <w:rPr>
                <w:color w:val="231F20"/>
                <w:w w:val="105"/>
                <w:sz w:val="19"/>
              </w:rPr>
              <w:t>161</w:t>
            </w:r>
          </w:p>
        </w:tc>
      </w:tr>
    </w:tbl>
    <w:p w:rsidR="00817A8B" w:rsidRDefault="00817A8B">
      <w:pPr>
        <w:pStyle w:val="BodyText"/>
        <w:rPr>
          <w:rFonts w:ascii="Myriad Pro"/>
          <w:b/>
          <w:sz w:val="24"/>
        </w:rPr>
      </w:pPr>
    </w:p>
    <w:p w:rsidR="00817A8B" w:rsidRDefault="00817A8B">
      <w:pPr>
        <w:pStyle w:val="BodyText"/>
        <w:rPr>
          <w:rFonts w:ascii="Myriad Pro"/>
          <w:b/>
          <w:sz w:val="24"/>
        </w:rPr>
      </w:pPr>
    </w:p>
    <w:p w:rsidR="00817A8B" w:rsidRDefault="00817A8B">
      <w:pPr>
        <w:pStyle w:val="BodyText"/>
        <w:spacing w:before="11"/>
        <w:rPr>
          <w:rFonts w:ascii="Myriad Pro"/>
          <w:b/>
          <w:sz w:val="30"/>
        </w:rPr>
      </w:pPr>
    </w:p>
    <w:p w:rsidR="00817A8B" w:rsidRDefault="007650C7">
      <w:pPr>
        <w:spacing w:line="223" w:lineRule="auto"/>
        <w:ind w:left="588" w:right="943"/>
        <w:rPr>
          <w:rFonts w:ascii="Myriad Pro"/>
          <w:b/>
          <w:sz w:val="19"/>
        </w:rPr>
      </w:pPr>
      <w:r>
        <w:rPr>
          <w:rFonts w:ascii="Myriad Pro"/>
          <w:b/>
          <w:color w:val="231F20"/>
          <w:w w:val="105"/>
          <w:sz w:val="19"/>
        </w:rPr>
        <w:t>Mission Council and Committee APPENDICES</w:t>
      </w:r>
    </w:p>
    <w:p w:rsidR="00817A8B" w:rsidRDefault="007650C7">
      <w:pPr>
        <w:pStyle w:val="ListParagraph"/>
        <w:numPr>
          <w:ilvl w:val="0"/>
          <w:numId w:val="178"/>
        </w:numPr>
        <w:tabs>
          <w:tab w:val="left" w:pos="1268"/>
          <w:tab w:val="left" w:pos="1269"/>
          <w:tab w:val="left" w:pos="4645"/>
        </w:tabs>
        <w:spacing w:before="256"/>
        <w:rPr>
          <w:sz w:val="19"/>
        </w:rPr>
      </w:pPr>
      <w:r>
        <w:rPr>
          <w:color w:val="231F20"/>
          <w:w w:val="105"/>
          <w:sz w:val="19"/>
        </w:rPr>
        <w:t>Ministerial</w:t>
      </w:r>
      <w:r>
        <w:rPr>
          <w:color w:val="231F20"/>
          <w:spacing w:val="25"/>
          <w:w w:val="105"/>
          <w:sz w:val="19"/>
        </w:rPr>
        <w:t xml:space="preserve"> </w:t>
      </w:r>
      <w:r>
        <w:rPr>
          <w:color w:val="231F20"/>
          <w:w w:val="105"/>
          <w:sz w:val="19"/>
        </w:rPr>
        <w:t>Incapacity</w:t>
      </w:r>
      <w:r>
        <w:rPr>
          <w:color w:val="231F20"/>
          <w:spacing w:val="26"/>
          <w:w w:val="105"/>
          <w:sz w:val="19"/>
        </w:rPr>
        <w:t xml:space="preserve"> </w:t>
      </w:r>
      <w:r>
        <w:rPr>
          <w:color w:val="231F20"/>
          <w:w w:val="105"/>
          <w:sz w:val="19"/>
        </w:rPr>
        <w:t>Procedure</w:t>
      </w:r>
      <w:r>
        <w:rPr>
          <w:color w:val="231F20"/>
          <w:w w:val="105"/>
          <w:sz w:val="19"/>
        </w:rPr>
        <w:tab/>
        <w:t>164</w:t>
      </w:r>
    </w:p>
    <w:p w:rsidR="00817A8B" w:rsidRDefault="007650C7">
      <w:pPr>
        <w:pStyle w:val="ListParagraph"/>
        <w:numPr>
          <w:ilvl w:val="0"/>
          <w:numId w:val="178"/>
        </w:numPr>
        <w:tabs>
          <w:tab w:val="left" w:pos="1268"/>
          <w:tab w:val="left" w:pos="1270"/>
          <w:tab w:val="left" w:pos="4659"/>
        </w:tabs>
        <w:spacing w:before="128"/>
        <w:ind w:left="1269" w:hanging="682"/>
        <w:rPr>
          <w:sz w:val="19"/>
        </w:rPr>
      </w:pPr>
      <w:r>
        <w:rPr>
          <w:color w:val="231F20"/>
          <w:w w:val="105"/>
          <w:sz w:val="19"/>
        </w:rPr>
        <w:t>A Scheme for</w:t>
      </w:r>
      <w:r>
        <w:rPr>
          <w:color w:val="231F20"/>
          <w:spacing w:val="39"/>
          <w:w w:val="105"/>
          <w:sz w:val="19"/>
        </w:rPr>
        <w:t xml:space="preserve"> </w:t>
      </w:r>
      <w:r>
        <w:rPr>
          <w:color w:val="231F20"/>
          <w:w w:val="105"/>
          <w:sz w:val="19"/>
        </w:rPr>
        <w:t>Ministerial</w:t>
      </w:r>
      <w:r>
        <w:rPr>
          <w:color w:val="231F20"/>
          <w:spacing w:val="14"/>
          <w:w w:val="105"/>
          <w:sz w:val="19"/>
        </w:rPr>
        <w:t xml:space="preserve"> </w:t>
      </w:r>
      <w:r>
        <w:rPr>
          <w:color w:val="231F20"/>
          <w:w w:val="105"/>
          <w:sz w:val="19"/>
        </w:rPr>
        <w:t>Review</w:t>
      </w:r>
      <w:r>
        <w:rPr>
          <w:color w:val="231F20"/>
          <w:w w:val="105"/>
          <w:sz w:val="19"/>
        </w:rPr>
        <w:tab/>
      </w:r>
      <w:r>
        <w:rPr>
          <w:color w:val="231F20"/>
          <w:spacing w:val="-7"/>
          <w:w w:val="105"/>
          <w:sz w:val="19"/>
        </w:rPr>
        <w:t>178</w:t>
      </w:r>
    </w:p>
    <w:p w:rsidR="00817A8B" w:rsidRDefault="007650C7">
      <w:pPr>
        <w:pStyle w:val="ListParagraph"/>
        <w:numPr>
          <w:ilvl w:val="0"/>
          <w:numId w:val="178"/>
        </w:numPr>
        <w:tabs>
          <w:tab w:val="left" w:pos="1269"/>
          <w:tab w:val="left" w:pos="1270"/>
          <w:tab w:val="left" w:pos="4652"/>
        </w:tabs>
        <w:spacing w:before="128"/>
        <w:ind w:left="1269" w:hanging="682"/>
        <w:rPr>
          <w:sz w:val="19"/>
        </w:rPr>
      </w:pPr>
      <w:r>
        <w:rPr>
          <w:color w:val="231F20"/>
          <w:w w:val="105"/>
          <w:sz w:val="19"/>
        </w:rPr>
        <w:t>Charity</w:t>
      </w:r>
      <w:r>
        <w:rPr>
          <w:color w:val="231F20"/>
          <w:spacing w:val="8"/>
          <w:w w:val="105"/>
          <w:sz w:val="19"/>
        </w:rPr>
        <w:t xml:space="preserve"> </w:t>
      </w:r>
      <w:r>
        <w:rPr>
          <w:color w:val="231F20"/>
          <w:w w:val="105"/>
          <w:sz w:val="19"/>
        </w:rPr>
        <w:t>Trusts</w:t>
      </w:r>
      <w:r>
        <w:rPr>
          <w:color w:val="231F20"/>
          <w:w w:val="105"/>
          <w:sz w:val="19"/>
        </w:rPr>
        <w:tab/>
      </w:r>
      <w:r>
        <w:rPr>
          <w:color w:val="231F20"/>
          <w:spacing w:val="-5"/>
          <w:w w:val="105"/>
          <w:sz w:val="19"/>
        </w:rPr>
        <w:t>182</w:t>
      </w:r>
    </w:p>
    <w:p w:rsidR="00817A8B" w:rsidRDefault="007650C7">
      <w:pPr>
        <w:pStyle w:val="ListParagraph"/>
        <w:numPr>
          <w:ilvl w:val="0"/>
          <w:numId w:val="178"/>
        </w:numPr>
        <w:tabs>
          <w:tab w:val="left" w:pos="1269"/>
          <w:tab w:val="left" w:pos="1270"/>
          <w:tab w:val="left" w:pos="4646"/>
        </w:tabs>
        <w:spacing w:before="128"/>
        <w:ind w:left="1269" w:hanging="682"/>
        <w:rPr>
          <w:sz w:val="19"/>
        </w:rPr>
      </w:pPr>
      <w:r>
        <w:rPr>
          <w:color w:val="231F20"/>
          <w:w w:val="110"/>
          <w:sz w:val="19"/>
        </w:rPr>
        <w:t>Students sent</w:t>
      </w:r>
      <w:r>
        <w:rPr>
          <w:color w:val="231F20"/>
          <w:spacing w:val="-7"/>
          <w:w w:val="110"/>
          <w:sz w:val="19"/>
        </w:rPr>
        <w:t xml:space="preserve"> </w:t>
      </w:r>
      <w:r>
        <w:rPr>
          <w:color w:val="231F20"/>
          <w:w w:val="110"/>
          <w:sz w:val="19"/>
        </w:rPr>
        <w:t>by</w:t>
      </w:r>
      <w:r>
        <w:rPr>
          <w:color w:val="231F20"/>
          <w:spacing w:val="-3"/>
          <w:w w:val="110"/>
          <w:sz w:val="19"/>
        </w:rPr>
        <w:t xml:space="preserve"> </w:t>
      </w:r>
      <w:r>
        <w:rPr>
          <w:color w:val="231F20"/>
          <w:w w:val="110"/>
          <w:sz w:val="19"/>
        </w:rPr>
        <w:t>Synods</w:t>
      </w:r>
      <w:r>
        <w:rPr>
          <w:color w:val="231F20"/>
          <w:w w:val="110"/>
          <w:sz w:val="19"/>
        </w:rPr>
        <w:tab/>
        <w:t>184</w:t>
      </w:r>
    </w:p>
    <w:p w:rsidR="00817A8B" w:rsidRDefault="007650C7">
      <w:pPr>
        <w:pStyle w:val="ListParagraph"/>
        <w:numPr>
          <w:ilvl w:val="0"/>
          <w:numId w:val="178"/>
        </w:numPr>
        <w:tabs>
          <w:tab w:val="left" w:pos="1269"/>
          <w:tab w:val="left" w:pos="1270"/>
          <w:tab w:val="left" w:pos="4652"/>
        </w:tabs>
        <w:spacing w:before="128"/>
        <w:ind w:left="1269" w:hanging="682"/>
        <w:rPr>
          <w:sz w:val="19"/>
        </w:rPr>
      </w:pPr>
      <w:r>
        <w:rPr>
          <w:color w:val="231F20"/>
          <w:w w:val="110"/>
          <w:sz w:val="19"/>
        </w:rPr>
        <w:t>Statistics of Students</w:t>
      </w:r>
      <w:r>
        <w:rPr>
          <w:color w:val="231F20"/>
          <w:spacing w:val="-23"/>
          <w:w w:val="110"/>
          <w:sz w:val="19"/>
        </w:rPr>
        <w:t xml:space="preserve"> </w:t>
      </w:r>
      <w:r>
        <w:rPr>
          <w:color w:val="231F20"/>
          <w:w w:val="110"/>
          <w:sz w:val="19"/>
        </w:rPr>
        <w:t>in</w:t>
      </w:r>
      <w:r>
        <w:rPr>
          <w:color w:val="231F20"/>
          <w:spacing w:val="-8"/>
          <w:w w:val="110"/>
          <w:sz w:val="19"/>
        </w:rPr>
        <w:t xml:space="preserve"> </w:t>
      </w:r>
      <w:r>
        <w:rPr>
          <w:color w:val="231F20"/>
          <w:w w:val="110"/>
          <w:sz w:val="19"/>
        </w:rPr>
        <w:t>Training</w:t>
      </w:r>
      <w:r>
        <w:rPr>
          <w:color w:val="231F20"/>
          <w:w w:val="110"/>
          <w:sz w:val="19"/>
        </w:rPr>
        <w:tab/>
      </w:r>
      <w:r>
        <w:rPr>
          <w:color w:val="231F20"/>
          <w:spacing w:val="-4"/>
          <w:w w:val="110"/>
          <w:sz w:val="19"/>
        </w:rPr>
        <w:t>185</w:t>
      </w:r>
    </w:p>
    <w:p w:rsidR="00817A8B" w:rsidRDefault="007650C7">
      <w:pPr>
        <w:pStyle w:val="ListParagraph"/>
        <w:numPr>
          <w:ilvl w:val="0"/>
          <w:numId w:val="178"/>
        </w:numPr>
        <w:tabs>
          <w:tab w:val="left" w:pos="1269"/>
          <w:tab w:val="left" w:pos="1270"/>
          <w:tab w:val="left" w:pos="4648"/>
        </w:tabs>
        <w:spacing w:before="128"/>
        <w:ind w:left="1269" w:hanging="682"/>
        <w:rPr>
          <w:sz w:val="19"/>
        </w:rPr>
      </w:pPr>
      <w:r>
        <w:rPr>
          <w:color w:val="231F20"/>
          <w:w w:val="105"/>
          <w:sz w:val="19"/>
        </w:rPr>
        <w:t>Reports</w:t>
      </w:r>
      <w:r>
        <w:rPr>
          <w:color w:val="231F20"/>
          <w:spacing w:val="30"/>
          <w:w w:val="105"/>
          <w:sz w:val="19"/>
        </w:rPr>
        <w:t xml:space="preserve"> </w:t>
      </w:r>
      <w:r>
        <w:rPr>
          <w:color w:val="231F20"/>
          <w:w w:val="105"/>
          <w:sz w:val="19"/>
        </w:rPr>
        <w:t>from</w:t>
      </w:r>
      <w:r>
        <w:rPr>
          <w:color w:val="231F20"/>
          <w:spacing w:val="30"/>
          <w:w w:val="105"/>
          <w:sz w:val="19"/>
        </w:rPr>
        <w:t xml:space="preserve"> </w:t>
      </w:r>
      <w:r>
        <w:rPr>
          <w:color w:val="231F20"/>
          <w:w w:val="105"/>
          <w:sz w:val="19"/>
        </w:rPr>
        <w:t>Colleges</w:t>
      </w:r>
      <w:r>
        <w:rPr>
          <w:color w:val="231F20"/>
          <w:w w:val="105"/>
          <w:sz w:val="19"/>
        </w:rPr>
        <w:tab/>
      </w:r>
      <w:r>
        <w:rPr>
          <w:color w:val="231F20"/>
          <w:spacing w:val="-3"/>
          <w:w w:val="105"/>
          <w:sz w:val="19"/>
        </w:rPr>
        <w:t>186</w:t>
      </w:r>
    </w:p>
    <w:p w:rsidR="00817A8B" w:rsidRDefault="007650C7">
      <w:pPr>
        <w:pStyle w:val="Heading8"/>
        <w:spacing w:before="841"/>
        <w:ind w:left="588"/>
        <w:jc w:val="left"/>
      </w:pPr>
      <w:r>
        <w:rPr>
          <w:color w:val="231F20"/>
          <w:w w:val="105"/>
        </w:rPr>
        <w:t>INFORMATION</w:t>
      </w:r>
    </w:p>
    <w:p w:rsidR="00817A8B" w:rsidRDefault="007650C7">
      <w:pPr>
        <w:pStyle w:val="BodyText"/>
        <w:tabs>
          <w:tab w:val="left" w:pos="4650"/>
        </w:tabs>
        <w:spacing w:before="132"/>
        <w:ind w:left="1268"/>
      </w:pPr>
      <w:r>
        <w:rPr>
          <w:color w:val="231F20"/>
          <w:w w:val="105"/>
        </w:rPr>
        <w:t>History</w:t>
      </w:r>
      <w:r>
        <w:rPr>
          <w:color w:val="231F20"/>
          <w:spacing w:val="14"/>
          <w:w w:val="105"/>
        </w:rPr>
        <w:t xml:space="preserve"> </w:t>
      </w:r>
      <w:r>
        <w:rPr>
          <w:color w:val="231F20"/>
          <w:w w:val="105"/>
        </w:rPr>
        <w:t>Society</w:t>
      </w:r>
      <w:r>
        <w:rPr>
          <w:color w:val="231F20"/>
          <w:w w:val="105"/>
        </w:rPr>
        <w:tab/>
      </w:r>
      <w:r>
        <w:rPr>
          <w:color w:val="231F20"/>
          <w:spacing w:val="-4"/>
          <w:w w:val="105"/>
        </w:rPr>
        <w:t>196</w:t>
      </w:r>
    </w:p>
    <w:p w:rsidR="00817A8B" w:rsidRDefault="007650C7">
      <w:pPr>
        <w:pStyle w:val="BodyText"/>
        <w:tabs>
          <w:tab w:val="left" w:pos="4655"/>
        </w:tabs>
        <w:spacing w:before="128"/>
        <w:ind w:left="1269"/>
      </w:pPr>
      <w:r>
        <w:rPr>
          <w:color w:val="231F20"/>
          <w:w w:val="110"/>
        </w:rPr>
        <w:t>Musicians</w:t>
      </w:r>
      <w:r>
        <w:rPr>
          <w:color w:val="231F20"/>
          <w:spacing w:val="-9"/>
          <w:w w:val="110"/>
        </w:rPr>
        <w:t xml:space="preserve"> </w:t>
      </w:r>
      <w:r>
        <w:rPr>
          <w:color w:val="231F20"/>
          <w:w w:val="110"/>
        </w:rPr>
        <w:t>Guild</w:t>
      </w:r>
      <w:r>
        <w:rPr>
          <w:color w:val="231F20"/>
          <w:w w:val="110"/>
        </w:rPr>
        <w:tab/>
      </w:r>
      <w:r>
        <w:rPr>
          <w:color w:val="231F20"/>
          <w:spacing w:val="-6"/>
          <w:w w:val="110"/>
        </w:rPr>
        <w:t>197</w:t>
      </w:r>
    </w:p>
    <w:p w:rsidR="00817A8B" w:rsidRDefault="007650C7">
      <w:pPr>
        <w:pStyle w:val="BodyText"/>
        <w:tabs>
          <w:tab w:val="left" w:pos="4651"/>
        </w:tabs>
        <w:spacing w:before="128"/>
        <w:ind w:left="1269"/>
      </w:pPr>
      <w:r>
        <w:rPr>
          <w:color w:val="231F20"/>
          <w:w w:val="110"/>
        </w:rPr>
        <w:t>Schools</w:t>
      </w:r>
      <w:r>
        <w:rPr>
          <w:color w:val="231F20"/>
          <w:w w:val="110"/>
        </w:rPr>
        <w:tab/>
      </w:r>
      <w:r>
        <w:rPr>
          <w:color w:val="231F20"/>
          <w:spacing w:val="-4"/>
          <w:w w:val="110"/>
        </w:rPr>
        <w:t>198</w:t>
      </w:r>
    </w:p>
    <w:p w:rsidR="00817A8B" w:rsidRDefault="007650C7">
      <w:pPr>
        <w:pStyle w:val="BodyText"/>
        <w:tabs>
          <w:tab w:val="left" w:pos="4646"/>
        </w:tabs>
        <w:spacing w:before="128"/>
        <w:ind w:left="1269"/>
      </w:pPr>
      <w:r>
        <w:rPr>
          <w:color w:val="231F20"/>
          <w:w w:val="105"/>
        </w:rPr>
        <w:t>Silence</w:t>
      </w:r>
      <w:r>
        <w:rPr>
          <w:color w:val="231F20"/>
          <w:spacing w:val="2"/>
          <w:w w:val="105"/>
        </w:rPr>
        <w:t xml:space="preserve"> </w:t>
      </w:r>
      <w:r>
        <w:rPr>
          <w:color w:val="231F20"/>
          <w:w w:val="105"/>
        </w:rPr>
        <w:t>&amp;</w:t>
      </w:r>
      <w:r>
        <w:rPr>
          <w:color w:val="231F20"/>
          <w:spacing w:val="3"/>
          <w:w w:val="105"/>
        </w:rPr>
        <w:t xml:space="preserve"> </w:t>
      </w:r>
      <w:r>
        <w:rPr>
          <w:color w:val="231F20"/>
          <w:w w:val="105"/>
        </w:rPr>
        <w:t>Retreats</w:t>
      </w:r>
      <w:r>
        <w:rPr>
          <w:color w:val="231F20"/>
          <w:w w:val="105"/>
        </w:rPr>
        <w:tab/>
      </w:r>
      <w:r>
        <w:rPr>
          <w:color w:val="231F20"/>
          <w:spacing w:val="-2"/>
          <w:w w:val="105"/>
        </w:rPr>
        <w:t>202</w:t>
      </w:r>
    </w:p>
    <w:p w:rsidR="00817A8B" w:rsidRDefault="007650C7">
      <w:pPr>
        <w:pStyle w:val="BodyText"/>
        <w:tabs>
          <w:tab w:val="left" w:pos="4644"/>
        </w:tabs>
        <w:spacing w:before="128"/>
        <w:ind w:left="1269"/>
      </w:pPr>
      <w:r>
        <w:rPr>
          <w:color w:val="231F20"/>
          <w:w w:val="105"/>
        </w:rPr>
        <w:t>Women’s World Day</w:t>
      </w:r>
      <w:r>
        <w:rPr>
          <w:color w:val="231F20"/>
          <w:spacing w:val="4"/>
          <w:w w:val="105"/>
        </w:rPr>
        <w:t xml:space="preserve"> </w:t>
      </w:r>
      <w:r>
        <w:rPr>
          <w:color w:val="231F20"/>
          <w:w w:val="105"/>
        </w:rPr>
        <w:t>of</w:t>
      </w:r>
      <w:r>
        <w:rPr>
          <w:color w:val="231F20"/>
          <w:spacing w:val="2"/>
          <w:w w:val="105"/>
        </w:rPr>
        <w:t xml:space="preserve"> </w:t>
      </w:r>
      <w:r>
        <w:rPr>
          <w:color w:val="231F20"/>
          <w:w w:val="105"/>
        </w:rPr>
        <w:t>Prayer</w:t>
      </w:r>
      <w:r>
        <w:rPr>
          <w:color w:val="231F20"/>
          <w:w w:val="105"/>
        </w:rPr>
        <w:tab/>
        <w:t>203</w:t>
      </w:r>
    </w:p>
    <w:p w:rsidR="00817A8B" w:rsidRDefault="007650C7">
      <w:pPr>
        <w:pStyle w:val="BodyText"/>
        <w:spacing w:before="128"/>
        <w:ind w:left="1269"/>
      </w:pPr>
      <w:r>
        <w:rPr>
          <w:color w:val="231F20"/>
          <w:w w:val="105"/>
        </w:rPr>
        <w:t>Women’s World Day of Prayer</w:t>
      </w:r>
    </w:p>
    <w:p w:rsidR="00817A8B" w:rsidRDefault="007650C7">
      <w:pPr>
        <w:pStyle w:val="BodyText"/>
        <w:tabs>
          <w:tab w:val="left" w:pos="4638"/>
        </w:tabs>
        <w:spacing w:before="8"/>
        <w:ind w:left="1728"/>
      </w:pPr>
      <w:r>
        <w:rPr>
          <w:color w:val="231F20"/>
          <w:w w:val="105"/>
        </w:rPr>
        <w:t>(Scotland)</w:t>
      </w:r>
      <w:r>
        <w:rPr>
          <w:color w:val="231F20"/>
          <w:w w:val="105"/>
        </w:rPr>
        <w:tab/>
        <w:t>204</w:t>
      </w:r>
    </w:p>
    <w:p w:rsidR="00817A8B" w:rsidRDefault="00817A8B">
      <w:pPr>
        <w:sectPr w:rsidR="00817A8B">
          <w:type w:val="continuous"/>
          <w:pgSz w:w="11910" w:h="16840"/>
          <w:pgMar w:top="1580" w:right="700" w:bottom="280" w:left="620" w:header="720" w:footer="720" w:gutter="0"/>
          <w:cols w:num="2" w:space="720" w:equalWidth="0">
            <w:col w:w="5102" w:space="40"/>
            <w:col w:w="5448"/>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3"/>
        <w:rPr>
          <w:sz w:val="22"/>
        </w:rPr>
      </w:pPr>
    </w:p>
    <w:p w:rsidR="00817A8B" w:rsidRDefault="007650C7">
      <w:pPr>
        <w:pStyle w:val="BodyText"/>
        <w:ind w:left="2144"/>
        <w:rPr>
          <w:sz w:val="20"/>
        </w:rPr>
      </w:pPr>
      <w:r>
        <w:rPr>
          <w:sz w:val="20"/>
        </w:rPr>
      </w:r>
      <w:r>
        <w:rPr>
          <w:sz w:val="20"/>
        </w:rPr>
        <w:pict>
          <v:shape id="_x0000_s3337" type="#_x0000_t202" style="width:315.3pt;height:68.7pt;mso-left-percent:-10001;mso-top-percent:-10001;mso-position-horizontal:absolute;mso-position-horizontal-relative:char;mso-position-vertical:absolute;mso-position-vertical-relative:line;mso-left-percent:-10001;mso-top-percent:-10001" filled="f" strokecolor="#231f20">
            <v:textbox inset="0,0,0,0">
              <w:txbxContent>
                <w:p w:rsidR="00817A8B" w:rsidRDefault="007650C7">
                  <w:pPr>
                    <w:pStyle w:val="BodyText"/>
                    <w:spacing w:before="326" w:line="247" w:lineRule="auto"/>
                    <w:ind w:left="239" w:right="237"/>
                    <w:jc w:val="both"/>
                  </w:pPr>
                  <w:r>
                    <w:rPr>
                      <w:rFonts w:ascii="Myriad Pro"/>
                      <w:b/>
                      <w:color w:val="231F20"/>
                      <w:w w:val="105"/>
                    </w:rPr>
                    <w:t xml:space="preserve">NOTE </w:t>
                  </w:r>
                  <w:r>
                    <w:rPr>
                      <w:color w:val="231F20"/>
                      <w:w w:val="105"/>
                    </w:rPr>
                    <w:t>The General Assembly in 2000 decided that from 2001, committees will report in alternate years, except where for legal or administrative reasons annual reports are required.</w:t>
                  </w:r>
                </w:p>
              </w:txbxContent>
            </v:textbox>
            <w10:anchorlock/>
          </v:shape>
        </w:pict>
      </w:r>
    </w:p>
    <w:p w:rsidR="00817A8B" w:rsidRDefault="00817A8B">
      <w:pPr>
        <w:rPr>
          <w:sz w:val="20"/>
        </w:rPr>
        <w:sectPr w:rsidR="00817A8B">
          <w:type w:val="continuous"/>
          <w:pgSz w:w="11910" w:h="16840"/>
          <w:pgMar w:top="1580" w:right="700" w:bottom="280" w:left="620" w:header="720" w:footer="720" w:gutter="0"/>
          <w:cols w:space="720"/>
        </w:sectPr>
      </w:pPr>
    </w:p>
    <w:p w:rsidR="00817A8B" w:rsidRDefault="007650C7">
      <w:pPr>
        <w:spacing w:before="107"/>
        <w:ind w:left="400"/>
        <w:rPr>
          <w:b/>
          <w:sz w:val="38"/>
        </w:rPr>
      </w:pPr>
      <w:r>
        <w:rPr>
          <w:b/>
          <w:color w:val="231F20"/>
          <w:w w:val="110"/>
          <w:sz w:val="38"/>
        </w:rPr>
        <w:lastRenderedPageBreak/>
        <w:t>Resolutions Index</w:t>
      </w:r>
    </w:p>
    <w:p w:rsidR="00817A8B" w:rsidRDefault="007650C7">
      <w:pPr>
        <w:pStyle w:val="BodyText"/>
        <w:tabs>
          <w:tab w:val="left" w:pos="1080"/>
          <w:tab w:val="left" w:pos="8718"/>
        </w:tabs>
        <w:spacing w:before="197"/>
        <w:ind w:left="400"/>
      </w:pPr>
      <w:r>
        <w:rPr>
          <w:color w:val="231F20"/>
          <w:w w:val="110"/>
        </w:rPr>
        <w:t>No</w:t>
      </w:r>
      <w:r>
        <w:rPr>
          <w:color w:val="231F20"/>
          <w:w w:val="110"/>
        </w:rPr>
        <w:tab/>
        <w:t>Title</w:t>
      </w:r>
      <w:r>
        <w:rPr>
          <w:color w:val="231F20"/>
          <w:w w:val="110"/>
        </w:rPr>
        <w:tab/>
        <w:t>Page</w:t>
      </w:r>
      <w:r>
        <w:rPr>
          <w:color w:val="231F20"/>
          <w:spacing w:val="-2"/>
          <w:w w:val="110"/>
        </w:rPr>
        <w:t xml:space="preserve"> </w:t>
      </w:r>
      <w:r>
        <w:rPr>
          <w:color w:val="231F20"/>
          <w:w w:val="110"/>
        </w:rPr>
        <w:t>Number</w:t>
      </w:r>
    </w:p>
    <w:p w:rsidR="00817A8B" w:rsidRDefault="00817A8B">
      <w:pPr>
        <w:pStyle w:val="BodyText"/>
        <w:spacing w:before="9"/>
      </w:pPr>
    </w:p>
    <w:p w:rsidR="00817A8B" w:rsidRDefault="007650C7">
      <w:pPr>
        <w:pStyle w:val="Heading8"/>
        <w:ind w:left="400"/>
        <w:jc w:val="left"/>
      </w:pPr>
      <w:r>
        <w:rPr>
          <w:color w:val="231F20"/>
          <w:w w:val="105"/>
        </w:rPr>
        <w:t>Synods</w:t>
      </w:r>
    </w:p>
    <w:p w:rsidR="00817A8B" w:rsidRDefault="007650C7">
      <w:pPr>
        <w:pStyle w:val="ListParagraph"/>
        <w:numPr>
          <w:ilvl w:val="0"/>
          <w:numId w:val="177"/>
        </w:numPr>
        <w:tabs>
          <w:tab w:val="left" w:pos="1080"/>
          <w:tab w:val="left" w:pos="1081"/>
          <w:tab w:val="right" w:pos="9780"/>
        </w:tabs>
        <w:spacing w:before="52"/>
        <w:jc w:val="left"/>
        <w:rPr>
          <w:sz w:val="19"/>
        </w:rPr>
      </w:pPr>
      <w:r>
        <w:rPr>
          <w:color w:val="231F20"/>
          <w:w w:val="110"/>
          <w:sz w:val="19"/>
        </w:rPr>
        <w:t>Discussion and decision making at</w:t>
      </w:r>
      <w:r>
        <w:rPr>
          <w:color w:val="231F20"/>
          <w:spacing w:val="-8"/>
          <w:w w:val="110"/>
          <w:sz w:val="19"/>
        </w:rPr>
        <w:t xml:space="preserve"> </w:t>
      </w:r>
      <w:r>
        <w:rPr>
          <w:color w:val="231F20"/>
          <w:w w:val="110"/>
          <w:sz w:val="19"/>
        </w:rPr>
        <w:t>General</w:t>
      </w:r>
      <w:r>
        <w:rPr>
          <w:color w:val="231F20"/>
          <w:spacing w:val="-1"/>
          <w:w w:val="110"/>
          <w:sz w:val="19"/>
        </w:rPr>
        <w:t xml:space="preserve"> </w:t>
      </w:r>
      <w:r>
        <w:rPr>
          <w:color w:val="231F20"/>
          <w:w w:val="110"/>
          <w:sz w:val="19"/>
        </w:rPr>
        <w:t>Assembly</w:t>
      </w:r>
      <w:r>
        <w:rPr>
          <w:color w:val="231F20"/>
          <w:w w:val="110"/>
          <w:sz w:val="19"/>
        </w:rPr>
        <w:tab/>
      </w:r>
      <w:r>
        <w:rPr>
          <w:color w:val="231F20"/>
          <w:spacing w:val="-7"/>
          <w:w w:val="110"/>
          <w:sz w:val="19"/>
        </w:rPr>
        <w:t>15</w:t>
      </w:r>
    </w:p>
    <w:p w:rsidR="00817A8B" w:rsidRDefault="007650C7">
      <w:pPr>
        <w:pStyle w:val="ListParagraph"/>
        <w:numPr>
          <w:ilvl w:val="0"/>
          <w:numId w:val="177"/>
        </w:numPr>
        <w:tabs>
          <w:tab w:val="left" w:pos="1080"/>
          <w:tab w:val="left" w:pos="1082"/>
          <w:tab w:val="right" w:pos="9780"/>
        </w:tabs>
        <w:spacing w:before="8"/>
        <w:ind w:left="1081" w:hanging="682"/>
        <w:jc w:val="left"/>
        <w:rPr>
          <w:sz w:val="19"/>
        </w:rPr>
      </w:pPr>
      <w:r>
        <w:rPr>
          <w:color w:val="231F20"/>
          <w:w w:val="105"/>
          <w:sz w:val="19"/>
        </w:rPr>
        <w:t>Housing of</w:t>
      </w:r>
      <w:r>
        <w:rPr>
          <w:color w:val="231F20"/>
          <w:spacing w:val="3"/>
          <w:w w:val="105"/>
          <w:sz w:val="19"/>
        </w:rPr>
        <w:t xml:space="preserve"> </w:t>
      </w:r>
      <w:r>
        <w:rPr>
          <w:color w:val="231F20"/>
          <w:w w:val="105"/>
          <w:sz w:val="19"/>
        </w:rPr>
        <w:t>Non-stipendiary</w:t>
      </w:r>
      <w:r>
        <w:rPr>
          <w:color w:val="231F20"/>
          <w:spacing w:val="2"/>
          <w:w w:val="105"/>
          <w:sz w:val="19"/>
        </w:rPr>
        <w:t xml:space="preserve"> </w:t>
      </w:r>
      <w:r>
        <w:rPr>
          <w:color w:val="231F20"/>
          <w:w w:val="105"/>
          <w:sz w:val="19"/>
        </w:rPr>
        <w:t>Ministers</w:t>
      </w:r>
      <w:r>
        <w:rPr>
          <w:color w:val="231F20"/>
          <w:w w:val="105"/>
          <w:sz w:val="19"/>
        </w:rPr>
        <w:tab/>
      </w:r>
      <w:r>
        <w:rPr>
          <w:color w:val="231F20"/>
          <w:spacing w:val="-7"/>
          <w:w w:val="105"/>
          <w:sz w:val="19"/>
        </w:rPr>
        <w:t>15</w:t>
      </w:r>
    </w:p>
    <w:p w:rsidR="00817A8B" w:rsidRDefault="007650C7">
      <w:pPr>
        <w:pStyle w:val="ListParagraph"/>
        <w:numPr>
          <w:ilvl w:val="0"/>
          <w:numId w:val="177"/>
        </w:numPr>
        <w:tabs>
          <w:tab w:val="left" w:pos="1081"/>
          <w:tab w:val="left" w:pos="1082"/>
          <w:tab w:val="right" w:pos="9780"/>
        </w:tabs>
        <w:spacing w:before="48"/>
        <w:ind w:left="1081" w:hanging="682"/>
        <w:jc w:val="left"/>
        <w:rPr>
          <w:sz w:val="19"/>
        </w:rPr>
      </w:pPr>
      <w:r>
        <w:rPr>
          <w:color w:val="231F20"/>
          <w:w w:val="110"/>
          <w:sz w:val="19"/>
        </w:rPr>
        <w:t>Synods and</w:t>
      </w:r>
      <w:r>
        <w:rPr>
          <w:color w:val="231F20"/>
          <w:spacing w:val="-3"/>
          <w:w w:val="110"/>
          <w:sz w:val="19"/>
        </w:rPr>
        <w:t xml:space="preserve"> </w:t>
      </w:r>
      <w:r>
        <w:rPr>
          <w:color w:val="231F20"/>
          <w:w w:val="110"/>
          <w:sz w:val="19"/>
        </w:rPr>
        <w:t>CRCW</w:t>
      </w:r>
      <w:r>
        <w:rPr>
          <w:color w:val="231F20"/>
          <w:spacing w:val="-2"/>
          <w:w w:val="110"/>
          <w:sz w:val="19"/>
        </w:rPr>
        <w:t xml:space="preserve"> </w:t>
      </w:r>
      <w:r>
        <w:rPr>
          <w:color w:val="231F20"/>
          <w:w w:val="110"/>
          <w:sz w:val="19"/>
        </w:rPr>
        <w:t>management</w:t>
      </w:r>
      <w:r>
        <w:rPr>
          <w:color w:val="231F20"/>
          <w:w w:val="110"/>
          <w:sz w:val="19"/>
        </w:rPr>
        <w:tab/>
      </w:r>
      <w:r>
        <w:rPr>
          <w:color w:val="231F20"/>
          <w:spacing w:val="-5"/>
          <w:w w:val="110"/>
          <w:sz w:val="19"/>
        </w:rPr>
        <w:t>16</w:t>
      </w:r>
    </w:p>
    <w:p w:rsidR="00817A8B" w:rsidRDefault="007650C7">
      <w:pPr>
        <w:pStyle w:val="ListParagraph"/>
        <w:numPr>
          <w:ilvl w:val="0"/>
          <w:numId w:val="177"/>
        </w:numPr>
        <w:tabs>
          <w:tab w:val="left" w:pos="1081"/>
          <w:tab w:val="left" w:pos="1082"/>
          <w:tab w:val="right" w:pos="9781"/>
        </w:tabs>
        <w:spacing w:before="8"/>
        <w:ind w:left="1081"/>
        <w:jc w:val="left"/>
        <w:rPr>
          <w:sz w:val="19"/>
        </w:rPr>
      </w:pPr>
      <w:r>
        <w:rPr>
          <w:color w:val="231F20"/>
          <w:w w:val="110"/>
          <w:sz w:val="19"/>
        </w:rPr>
        <w:t>Heritage</w:t>
      </w:r>
      <w:r>
        <w:rPr>
          <w:color w:val="231F20"/>
          <w:spacing w:val="-2"/>
          <w:w w:val="110"/>
          <w:sz w:val="19"/>
        </w:rPr>
        <w:t xml:space="preserve"> </w:t>
      </w:r>
      <w:r>
        <w:rPr>
          <w:color w:val="231F20"/>
          <w:w w:val="110"/>
          <w:sz w:val="19"/>
        </w:rPr>
        <w:t>Lottery</w:t>
      </w:r>
      <w:r>
        <w:rPr>
          <w:color w:val="231F20"/>
          <w:spacing w:val="-1"/>
          <w:w w:val="110"/>
          <w:sz w:val="19"/>
        </w:rPr>
        <w:t xml:space="preserve"> </w:t>
      </w:r>
      <w:r>
        <w:rPr>
          <w:color w:val="231F20"/>
          <w:w w:val="110"/>
          <w:sz w:val="19"/>
        </w:rPr>
        <w:t>Fund</w:t>
      </w:r>
      <w:r>
        <w:rPr>
          <w:color w:val="231F20"/>
          <w:w w:val="110"/>
          <w:sz w:val="19"/>
        </w:rPr>
        <w:tab/>
      </w:r>
      <w:r>
        <w:rPr>
          <w:color w:val="231F20"/>
          <w:spacing w:val="-5"/>
          <w:w w:val="110"/>
          <w:sz w:val="19"/>
        </w:rPr>
        <w:t>16</w:t>
      </w:r>
    </w:p>
    <w:p w:rsidR="00817A8B" w:rsidRDefault="007650C7">
      <w:pPr>
        <w:pStyle w:val="ListParagraph"/>
        <w:numPr>
          <w:ilvl w:val="0"/>
          <w:numId w:val="177"/>
        </w:numPr>
        <w:tabs>
          <w:tab w:val="left" w:pos="1081"/>
          <w:tab w:val="left" w:pos="1082"/>
          <w:tab w:val="right" w:pos="9781"/>
        </w:tabs>
        <w:spacing w:before="48"/>
        <w:ind w:left="1081"/>
        <w:jc w:val="left"/>
        <w:rPr>
          <w:sz w:val="19"/>
        </w:rPr>
      </w:pPr>
      <w:r>
        <w:rPr>
          <w:color w:val="231F20"/>
          <w:w w:val="105"/>
          <w:sz w:val="19"/>
        </w:rPr>
        <w:t>New</w:t>
      </w:r>
      <w:r>
        <w:rPr>
          <w:color w:val="231F20"/>
          <w:spacing w:val="1"/>
          <w:w w:val="105"/>
          <w:sz w:val="19"/>
        </w:rPr>
        <w:t xml:space="preserve"> </w:t>
      </w:r>
      <w:r>
        <w:rPr>
          <w:color w:val="231F20"/>
          <w:w w:val="105"/>
          <w:sz w:val="19"/>
        </w:rPr>
        <w:t>churches</w:t>
      </w:r>
      <w:r>
        <w:rPr>
          <w:color w:val="231F20"/>
          <w:w w:val="105"/>
          <w:sz w:val="19"/>
        </w:rPr>
        <w:tab/>
      </w:r>
      <w:r>
        <w:rPr>
          <w:color w:val="231F20"/>
          <w:spacing w:val="-5"/>
          <w:w w:val="105"/>
          <w:sz w:val="19"/>
        </w:rPr>
        <w:t>18</w:t>
      </w:r>
    </w:p>
    <w:p w:rsidR="00817A8B" w:rsidRDefault="007650C7">
      <w:pPr>
        <w:pStyle w:val="ListParagraph"/>
        <w:numPr>
          <w:ilvl w:val="0"/>
          <w:numId w:val="177"/>
        </w:numPr>
        <w:tabs>
          <w:tab w:val="left" w:pos="1081"/>
          <w:tab w:val="left" w:pos="1082"/>
          <w:tab w:val="right" w:pos="9781"/>
        </w:tabs>
        <w:spacing w:before="49"/>
        <w:ind w:left="1081"/>
        <w:jc w:val="left"/>
        <w:rPr>
          <w:sz w:val="19"/>
        </w:rPr>
      </w:pPr>
      <w:r>
        <w:rPr>
          <w:color w:val="231F20"/>
          <w:w w:val="110"/>
          <w:sz w:val="19"/>
        </w:rPr>
        <w:t>Closure of</w:t>
      </w:r>
      <w:r>
        <w:rPr>
          <w:color w:val="231F20"/>
          <w:spacing w:val="-3"/>
          <w:w w:val="110"/>
          <w:sz w:val="19"/>
        </w:rPr>
        <w:t xml:space="preserve"> </w:t>
      </w:r>
      <w:r>
        <w:rPr>
          <w:color w:val="231F20"/>
          <w:w w:val="110"/>
          <w:sz w:val="19"/>
        </w:rPr>
        <w:t>Local</w:t>
      </w:r>
      <w:r>
        <w:rPr>
          <w:color w:val="231F20"/>
          <w:spacing w:val="-2"/>
          <w:w w:val="110"/>
          <w:sz w:val="19"/>
        </w:rPr>
        <w:t xml:space="preserve"> </w:t>
      </w:r>
      <w:r>
        <w:rPr>
          <w:color w:val="231F20"/>
          <w:w w:val="110"/>
          <w:sz w:val="19"/>
        </w:rPr>
        <w:t>churches</w:t>
      </w:r>
      <w:r>
        <w:rPr>
          <w:color w:val="231F20"/>
          <w:w w:val="110"/>
          <w:sz w:val="19"/>
        </w:rPr>
        <w:tab/>
      </w:r>
      <w:r>
        <w:rPr>
          <w:color w:val="231F20"/>
          <w:spacing w:val="-6"/>
          <w:w w:val="110"/>
          <w:sz w:val="19"/>
        </w:rPr>
        <w:t>19</w:t>
      </w:r>
    </w:p>
    <w:p w:rsidR="00817A8B" w:rsidRDefault="007650C7">
      <w:pPr>
        <w:pStyle w:val="Heading8"/>
        <w:spacing w:before="240"/>
        <w:ind w:left="400"/>
        <w:jc w:val="left"/>
      </w:pPr>
      <w:r>
        <w:rPr>
          <w:color w:val="231F20"/>
          <w:w w:val="105"/>
        </w:rPr>
        <w:t>Mission Council</w:t>
      </w:r>
    </w:p>
    <w:p w:rsidR="00817A8B" w:rsidRDefault="007650C7">
      <w:pPr>
        <w:pStyle w:val="ListParagraph"/>
        <w:numPr>
          <w:ilvl w:val="0"/>
          <w:numId w:val="177"/>
        </w:numPr>
        <w:tabs>
          <w:tab w:val="left" w:pos="1080"/>
          <w:tab w:val="left" w:pos="1081"/>
          <w:tab w:val="right" w:pos="9780"/>
        </w:tabs>
        <w:spacing w:before="52"/>
        <w:jc w:val="left"/>
        <w:rPr>
          <w:sz w:val="19"/>
        </w:rPr>
      </w:pPr>
      <w:r>
        <w:rPr>
          <w:color w:val="231F20"/>
          <w:w w:val="110"/>
          <w:sz w:val="19"/>
        </w:rPr>
        <w:t>Amendments to Section O</w:t>
      </w:r>
      <w:r>
        <w:rPr>
          <w:color w:val="231F20"/>
          <w:spacing w:val="-7"/>
          <w:w w:val="110"/>
          <w:sz w:val="19"/>
        </w:rPr>
        <w:t xml:space="preserve"> </w:t>
      </w:r>
      <w:r>
        <w:rPr>
          <w:color w:val="231F20"/>
          <w:w w:val="110"/>
          <w:sz w:val="19"/>
        </w:rPr>
        <w:t>Part</w:t>
      </w:r>
      <w:r>
        <w:rPr>
          <w:color w:val="231F20"/>
          <w:spacing w:val="-1"/>
          <w:w w:val="110"/>
          <w:sz w:val="19"/>
        </w:rPr>
        <w:t xml:space="preserve"> </w:t>
      </w:r>
      <w:r>
        <w:rPr>
          <w:color w:val="231F20"/>
          <w:w w:val="110"/>
          <w:sz w:val="19"/>
        </w:rPr>
        <w:t>II</w:t>
      </w:r>
      <w:r>
        <w:rPr>
          <w:color w:val="231F20"/>
          <w:w w:val="110"/>
          <w:sz w:val="19"/>
        </w:rPr>
        <w:tab/>
        <w:t>36</w:t>
      </w:r>
    </w:p>
    <w:p w:rsidR="00817A8B" w:rsidRDefault="007650C7">
      <w:pPr>
        <w:pStyle w:val="ListParagraph"/>
        <w:numPr>
          <w:ilvl w:val="0"/>
          <w:numId w:val="177"/>
        </w:numPr>
        <w:tabs>
          <w:tab w:val="left" w:pos="1080"/>
          <w:tab w:val="left" w:pos="1081"/>
          <w:tab w:val="right" w:pos="9780"/>
        </w:tabs>
        <w:spacing w:before="48"/>
        <w:jc w:val="left"/>
        <w:rPr>
          <w:sz w:val="19"/>
        </w:rPr>
      </w:pPr>
      <w:r>
        <w:rPr>
          <w:color w:val="231F20"/>
          <w:w w:val="105"/>
          <w:sz w:val="19"/>
        </w:rPr>
        <w:t xml:space="preserve">Replacement of existing Section </w:t>
      </w:r>
      <w:r>
        <w:rPr>
          <w:color w:val="231F20"/>
          <w:spacing w:val="-3"/>
          <w:w w:val="105"/>
          <w:sz w:val="19"/>
        </w:rPr>
        <w:t>O,</w:t>
      </w:r>
      <w:r>
        <w:rPr>
          <w:color w:val="231F20"/>
          <w:spacing w:val="8"/>
          <w:w w:val="105"/>
          <w:sz w:val="19"/>
        </w:rPr>
        <w:t xml:space="preserve"> </w:t>
      </w:r>
      <w:r>
        <w:rPr>
          <w:color w:val="231F20"/>
          <w:w w:val="105"/>
          <w:sz w:val="19"/>
        </w:rPr>
        <w:t>Part</w:t>
      </w:r>
      <w:r>
        <w:rPr>
          <w:color w:val="231F20"/>
          <w:spacing w:val="2"/>
          <w:w w:val="105"/>
          <w:sz w:val="19"/>
        </w:rPr>
        <w:t xml:space="preserve"> </w:t>
      </w:r>
      <w:r>
        <w:rPr>
          <w:color w:val="231F20"/>
          <w:w w:val="105"/>
          <w:sz w:val="19"/>
        </w:rPr>
        <w:t>I</w:t>
      </w:r>
      <w:r>
        <w:rPr>
          <w:color w:val="231F20"/>
          <w:w w:val="105"/>
          <w:sz w:val="19"/>
        </w:rPr>
        <w:tab/>
      </w:r>
      <w:r>
        <w:rPr>
          <w:color w:val="231F20"/>
          <w:spacing w:val="-6"/>
          <w:w w:val="105"/>
          <w:sz w:val="19"/>
        </w:rPr>
        <w:t>41</w:t>
      </w:r>
    </w:p>
    <w:p w:rsidR="00817A8B" w:rsidRDefault="007650C7">
      <w:pPr>
        <w:pStyle w:val="ListParagraph"/>
        <w:numPr>
          <w:ilvl w:val="0"/>
          <w:numId w:val="177"/>
        </w:numPr>
        <w:tabs>
          <w:tab w:val="left" w:pos="1080"/>
          <w:tab w:val="left" w:pos="1081"/>
          <w:tab w:val="right" w:pos="9780"/>
        </w:tabs>
        <w:spacing w:before="48"/>
        <w:jc w:val="left"/>
        <w:rPr>
          <w:sz w:val="19"/>
        </w:rPr>
      </w:pPr>
      <w:r>
        <w:rPr>
          <w:color w:val="231F20"/>
          <w:w w:val="110"/>
          <w:sz w:val="19"/>
        </w:rPr>
        <w:t>Amendments to the Structure in relation to the Section</w:t>
      </w:r>
      <w:r>
        <w:rPr>
          <w:color w:val="231F20"/>
          <w:spacing w:val="-23"/>
          <w:w w:val="110"/>
          <w:sz w:val="19"/>
        </w:rPr>
        <w:t xml:space="preserve"> </w:t>
      </w:r>
      <w:r>
        <w:rPr>
          <w:color w:val="231F20"/>
          <w:w w:val="110"/>
          <w:sz w:val="19"/>
        </w:rPr>
        <w:t>O</w:t>
      </w:r>
      <w:r>
        <w:rPr>
          <w:color w:val="231F20"/>
          <w:spacing w:val="-2"/>
          <w:w w:val="110"/>
          <w:sz w:val="19"/>
        </w:rPr>
        <w:t xml:space="preserve"> </w:t>
      </w:r>
      <w:r>
        <w:rPr>
          <w:color w:val="231F20"/>
          <w:w w:val="110"/>
          <w:sz w:val="19"/>
        </w:rPr>
        <w:t>Process</w:t>
      </w:r>
      <w:r>
        <w:rPr>
          <w:color w:val="231F20"/>
          <w:w w:val="110"/>
          <w:sz w:val="19"/>
        </w:rPr>
        <w:tab/>
        <w:t>43</w:t>
      </w:r>
    </w:p>
    <w:p w:rsidR="00817A8B" w:rsidRDefault="007650C7">
      <w:pPr>
        <w:pStyle w:val="ListParagraph"/>
        <w:numPr>
          <w:ilvl w:val="0"/>
          <w:numId w:val="177"/>
        </w:numPr>
        <w:tabs>
          <w:tab w:val="left" w:pos="1080"/>
          <w:tab w:val="left" w:pos="1081"/>
          <w:tab w:val="right" w:pos="9780"/>
        </w:tabs>
        <w:spacing w:before="49"/>
        <w:jc w:val="left"/>
        <w:rPr>
          <w:sz w:val="19"/>
        </w:rPr>
      </w:pPr>
      <w:r>
        <w:rPr>
          <w:color w:val="231F20"/>
          <w:w w:val="105"/>
          <w:sz w:val="19"/>
        </w:rPr>
        <w:t>Introduction</w:t>
      </w:r>
      <w:r>
        <w:rPr>
          <w:color w:val="231F20"/>
          <w:spacing w:val="9"/>
          <w:w w:val="105"/>
          <w:sz w:val="19"/>
        </w:rPr>
        <w:t xml:space="preserve"> </w:t>
      </w:r>
      <w:r>
        <w:rPr>
          <w:color w:val="231F20"/>
          <w:w w:val="105"/>
          <w:sz w:val="19"/>
        </w:rPr>
        <w:t>of</w:t>
      </w:r>
      <w:r>
        <w:rPr>
          <w:color w:val="231F20"/>
          <w:spacing w:val="9"/>
          <w:w w:val="105"/>
          <w:sz w:val="19"/>
        </w:rPr>
        <w:t xml:space="preserve"> </w:t>
      </w:r>
      <w:r>
        <w:rPr>
          <w:color w:val="231F20"/>
          <w:w w:val="105"/>
          <w:sz w:val="19"/>
        </w:rPr>
        <w:t>procedure</w:t>
      </w:r>
      <w:r>
        <w:rPr>
          <w:color w:val="231F20"/>
          <w:spacing w:val="9"/>
          <w:w w:val="105"/>
          <w:sz w:val="19"/>
        </w:rPr>
        <w:t xml:space="preserve"> </w:t>
      </w:r>
      <w:r>
        <w:rPr>
          <w:color w:val="231F20"/>
          <w:w w:val="105"/>
          <w:sz w:val="19"/>
        </w:rPr>
        <w:t>for</w:t>
      </w:r>
      <w:r>
        <w:rPr>
          <w:color w:val="231F20"/>
          <w:spacing w:val="9"/>
          <w:w w:val="105"/>
          <w:sz w:val="19"/>
        </w:rPr>
        <w:t xml:space="preserve"> </w:t>
      </w:r>
      <w:r>
        <w:rPr>
          <w:color w:val="231F20"/>
          <w:w w:val="105"/>
          <w:sz w:val="19"/>
        </w:rPr>
        <w:t>dealing</w:t>
      </w:r>
      <w:r>
        <w:rPr>
          <w:color w:val="231F20"/>
          <w:spacing w:val="10"/>
          <w:w w:val="105"/>
          <w:sz w:val="19"/>
        </w:rPr>
        <w:t xml:space="preserve"> </w:t>
      </w:r>
      <w:r>
        <w:rPr>
          <w:color w:val="231F20"/>
          <w:w w:val="105"/>
          <w:sz w:val="19"/>
        </w:rPr>
        <w:t>with</w:t>
      </w:r>
      <w:r>
        <w:rPr>
          <w:color w:val="231F20"/>
          <w:spacing w:val="9"/>
          <w:w w:val="105"/>
          <w:sz w:val="19"/>
        </w:rPr>
        <w:t xml:space="preserve"> </w:t>
      </w:r>
      <w:r>
        <w:rPr>
          <w:color w:val="231F20"/>
          <w:w w:val="105"/>
          <w:sz w:val="19"/>
        </w:rPr>
        <w:t>cases</w:t>
      </w:r>
      <w:r>
        <w:rPr>
          <w:color w:val="231F20"/>
          <w:spacing w:val="9"/>
          <w:w w:val="105"/>
          <w:sz w:val="19"/>
        </w:rPr>
        <w:t xml:space="preserve"> </w:t>
      </w:r>
      <w:r>
        <w:rPr>
          <w:color w:val="231F20"/>
          <w:w w:val="105"/>
          <w:sz w:val="19"/>
        </w:rPr>
        <w:t>of</w:t>
      </w:r>
      <w:r>
        <w:rPr>
          <w:color w:val="231F20"/>
          <w:spacing w:val="9"/>
          <w:w w:val="105"/>
          <w:sz w:val="19"/>
        </w:rPr>
        <w:t xml:space="preserve"> </w:t>
      </w:r>
      <w:r>
        <w:rPr>
          <w:color w:val="231F20"/>
          <w:w w:val="105"/>
          <w:sz w:val="19"/>
        </w:rPr>
        <w:t>Ministerial</w:t>
      </w:r>
      <w:r>
        <w:rPr>
          <w:color w:val="231F20"/>
          <w:spacing w:val="9"/>
          <w:w w:val="105"/>
          <w:sz w:val="19"/>
        </w:rPr>
        <w:t xml:space="preserve"> </w:t>
      </w:r>
      <w:r>
        <w:rPr>
          <w:color w:val="231F20"/>
          <w:w w:val="105"/>
          <w:sz w:val="19"/>
        </w:rPr>
        <w:t>Incapacity</w:t>
      </w:r>
      <w:r>
        <w:rPr>
          <w:color w:val="231F20"/>
          <w:spacing w:val="10"/>
          <w:w w:val="105"/>
          <w:sz w:val="19"/>
        </w:rPr>
        <w:t xml:space="preserve"> </w:t>
      </w:r>
      <w:r>
        <w:rPr>
          <w:color w:val="231F20"/>
          <w:w w:val="105"/>
          <w:sz w:val="19"/>
        </w:rPr>
        <w:t>and</w:t>
      </w:r>
      <w:r>
        <w:rPr>
          <w:color w:val="231F20"/>
          <w:spacing w:val="9"/>
          <w:w w:val="105"/>
          <w:sz w:val="19"/>
        </w:rPr>
        <w:t xml:space="preserve"> </w:t>
      </w:r>
      <w:r>
        <w:rPr>
          <w:color w:val="231F20"/>
          <w:w w:val="105"/>
          <w:sz w:val="19"/>
        </w:rPr>
        <w:t>approval</w:t>
      </w:r>
      <w:r>
        <w:rPr>
          <w:color w:val="231F20"/>
          <w:spacing w:val="9"/>
          <w:w w:val="105"/>
          <w:sz w:val="19"/>
        </w:rPr>
        <w:t xml:space="preserve"> </w:t>
      </w:r>
      <w:r>
        <w:rPr>
          <w:color w:val="231F20"/>
          <w:w w:val="105"/>
          <w:sz w:val="19"/>
        </w:rPr>
        <w:t>of</w:t>
      </w:r>
      <w:r>
        <w:rPr>
          <w:color w:val="231F20"/>
          <w:spacing w:val="9"/>
          <w:w w:val="105"/>
          <w:sz w:val="19"/>
        </w:rPr>
        <w:t xml:space="preserve"> </w:t>
      </w:r>
      <w:r>
        <w:rPr>
          <w:color w:val="231F20"/>
          <w:w w:val="105"/>
          <w:sz w:val="19"/>
        </w:rPr>
        <w:t>Part</w:t>
      </w:r>
      <w:r>
        <w:rPr>
          <w:color w:val="231F20"/>
          <w:spacing w:val="10"/>
          <w:w w:val="105"/>
          <w:sz w:val="19"/>
        </w:rPr>
        <w:t xml:space="preserve"> </w:t>
      </w:r>
      <w:r>
        <w:rPr>
          <w:color w:val="231F20"/>
          <w:w w:val="105"/>
          <w:sz w:val="19"/>
        </w:rPr>
        <w:t>I</w:t>
      </w:r>
      <w:r>
        <w:rPr>
          <w:color w:val="231F20"/>
          <w:w w:val="105"/>
          <w:sz w:val="19"/>
        </w:rPr>
        <w:tab/>
      </w:r>
      <w:r>
        <w:rPr>
          <w:color w:val="231F20"/>
          <w:spacing w:val="2"/>
          <w:w w:val="105"/>
          <w:sz w:val="19"/>
        </w:rPr>
        <w:t>44</w:t>
      </w:r>
    </w:p>
    <w:p w:rsidR="00817A8B" w:rsidRDefault="007650C7">
      <w:pPr>
        <w:pStyle w:val="ListParagraph"/>
        <w:numPr>
          <w:ilvl w:val="0"/>
          <w:numId w:val="177"/>
        </w:numPr>
        <w:tabs>
          <w:tab w:val="left" w:pos="1080"/>
          <w:tab w:val="left" w:pos="1081"/>
          <w:tab w:val="right" w:pos="9780"/>
        </w:tabs>
        <w:spacing w:before="48"/>
        <w:jc w:val="left"/>
        <w:rPr>
          <w:sz w:val="19"/>
        </w:rPr>
      </w:pPr>
      <w:r>
        <w:rPr>
          <w:color w:val="231F20"/>
          <w:w w:val="105"/>
          <w:sz w:val="19"/>
        </w:rPr>
        <w:t>Taking note of Part II of the proposed Ministerial</w:t>
      </w:r>
      <w:r>
        <w:rPr>
          <w:color w:val="231F20"/>
          <w:spacing w:val="26"/>
          <w:w w:val="105"/>
          <w:sz w:val="19"/>
        </w:rPr>
        <w:t xml:space="preserve"> </w:t>
      </w:r>
      <w:r>
        <w:rPr>
          <w:color w:val="231F20"/>
          <w:w w:val="105"/>
          <w:sz w:val="19"/>
        </w:rPr>
        <w:t>Incapacity</w:t>
      </w:r>
      <w:r>
        <w:rPr>
          <w:color w:val="231F20"/>
          <w:spacing w:val="3"/>
          <w:w w:val="105"/>
          <w:sz w:val="19"/>
        </w:rPr>
        <w:t xml:space="preserve"> </w:t>
      </w:r>
      <w:r>
        <w:rPr>
          <w:color w:val="231F20"/>
          <w:w w:val="105"/>
          <w:sz w:val="19"/>
        </w:rPr>
        <w:t>Procedure</w:t>
      </w:r>
      <w:r>
        <w:rPr>
          <w:color w:val="231F20"/>
          <w:w w:val="105"/>
          <w:sz w:val="19"/>
        </w:rPr>
        <w:tab/>
        <w:t>46</w:t>
      </w:r>
    </w:p>
    <w:p w:rsidR="00817A8B" w:rsidRDefault="007650C7">
      <w:pPr>
        <w:pStyle w:val="ListParagraph"/>
        <w:numPr>
          <w:ilvl w:val="0"/>
          <w:numId w:val="177"/>
        </w:numPr>
        <w:tabs>
          <w:tab w:val="left" w:pos="1080"/>
          <w:tab w:val="left" w:pos="1082"/>
          <w:tab w:val="right" w:pos="9780"/>
        </w:tabs>
        <w:spacing w:before="48"/>
        <w:ind w:left="1081" w:hanging="682"/>
        <w:jc w:val="left"/>
        <w:rPr>
          <w:sz w:val="19"/>
        </w:rPr>
      </w:pPr>
      <w:r>
        <w:rPr>
          <w:color w:val="231F20"/>
          <w:w w:val="105"/>
          <w:sz w:val="19"/>
        </w:rPr>
        <w:t>Amendments to the Structure to introduce the Ministerial</w:t>
      </w:r>
      <w:r>
        <w:rPr>
          <w:color w:val="231F20"/>
          <w:spacing w:val="35"/>
          <w:w w:val="105"/>
          <w:sz w:val="19"/>
        </w:rPr>
        <w:t xml:space="preserve"> </w:t>
      </w:r>
      <w:r>
        <w:rPr>
          <w:color w:val="231F20"/>
          <w:w w:val="105"/>
          <w:sz w:val="19"/>
        </w:rPr>
        <w:t>Incapacity</w:t>
      </w:r>
      <w:r>
        <w:rPr>
          <w:color w:val="231F20"/>
          <w:spacing w:val="4"/>
          <w:w w:val="105"/>
          <w:sz w:val="19"/>
        </w:rPr>
        <w:t xml:space="preserve"> </w:t>
      </w:r>
      <w:r>
        <w:rPr>
          <w:color w:val="231F20"/>
          <w:w w:val="105"/>
          <w:sz w:val="19"/>
        </w:rPr>
        <w:t>Procedure</w:t>
      </w:r>
      <w:r>
        <w:rPr>
          <w:color w:val="231F20"/>
          <w:w w:val="105"/>
          <w:sz w:val="19"/>
        </w:rPr>
        <w:tab/>
        <w:t>46</w:t>
      </w:r>
    </w:p>
    <w:p w:rsidR="00817A8B" w:rsidRDefault="007650C7">
      <w:pPr>
        <w:pStyle w:val="ListParagraph"/>
        <w:numPr>
          <w:ilvl w:val="0"/>
          <w:numId w:val="177"/>
        </w:numPr>
        <w:tabs>
          <w:tab w:val="left" w:pos="1081"/>
          <w:tab w:val="left" w:pos="1082"/>
          <w:tab w:val="right" w:pos="9780"/>
        </w:tabs>
        <w:spacing w:before="48"/>
        <w:ind w:left="1081" w:hanging="682"/>
        <w:jc w:val="left"/>
        <w:rPr>
          <w:sz w:val="19"/>
        </w:rPr>
      </w:pPr>
      <w:r>
        <w:rPr>
          <w:color w:val="231F20"/>
          <w:w w:val="105"/>
          <w:sz w:val="19"/>
        </w:rPr>
        <w:t>Adjustment</w:t>
      </w:r>
      <w:r>
        <w:rPr>
          <w:color w:val="231F20"/>
          <w:spacing w:val="9"/>
          <w:w w:val="105"/>
          <w:sz w:val="19"/>
        </w:rPr>
        <w:t xml:space="preserve"> </w:t>
      </w:r>
      <w:r>
        <w:rPr>
          <w:color w:val="231F20"/>
          <w:w w:val="105"/>
          <w:sz w:val="19"/>
        </w:rPr>
        <w:t>to</w:t>
      </w:r>
      <w:r>
        <w:rPr>
          <w:color w:val="231F20"/>
          <w:spacing w:val="9"/>
          <w:w w:val="105"/>
          <w:sz w:val="19"/>
        </w:rPr>
        <w:t xml:space="preserve"> </w:t>
      </w:r>
      <w:r>
        <w:rPr>
          <w:color w:val="231F20"/>
          <w:w w:val="105"/>
          <w:sz w:val="19"/>
        </w:rPr>
        <w:t>the</w:t>
      </w:r>
      <w:r>
        <w:rPr>
          <w:color w:val="231F20"/>
          <w:spacing w:val="10"/>
          <w:w w:val="105"/>
          <w:sz w:val="19"/>
        </w:rPr>
        <w:t xml:space="preserve"> </w:t>
      </w:r>
      <w:r>
        <w:rPr>
          <w:color w:val="231F20"/>
          <w:w w:val="105"/>
          <w:sz w:val="19"/>
        </w:rPr>
        <w:t>process</w:t>
      </w:r>
      <w:r>
        <w:rPr>
          <w:color w:val="231F20"/>
          <w:spacing w:val="9"/>
          <w:w w:val="105"/>
          <w:sz w:val="19"/>
        </w:rPr>
        <w:t xml:space="preserve"> </w:t>
      </w:r>
      <w:r>
        <w:rPr>
          <w:color w:val="231F20"/>
          <w:w w:val="105"/>
          <w:sz w:val="19"/>
        </w:rPr>
        <w:t>for</w:t>
      </w:r>
      <w:r>
        <w:rPr>
          <w:color w:val="231F20"/>
          <w:spacing w:val="10"/>
          <w:w w:val="105"/>
          <w:sz w:val="19"/>
        </w:rPr>
        <w:t xml:space="preserve"> </w:t>
      </w:r>
      <w:r>
        <w:rPr>
          <w:color w:val="231F20"/>
          <w:w w:val="105"/>
          <w:sz w:val="19"/>
        </w:rPr>
        <w:t>submitting</w:t>
      </w:r>
      <w:r>
        <w:rPr>
          <w:color w:val="231F20"/>
          <w:spacing w:val="9"/>
          <w:w w:val="105"/>
          <w:sz w:val="19"/>
        </w:rPr>
        <w:t xml:space="preserve"> </w:t>
      </w:r>
      <w:r>
        <w:rPr>
          <w:color w:val="231F20"/>
          <w:w w:val="105"/>
          <w:sz w:val="19"/>
        </w:rPr>
        <w:t>nominations</w:t>
      </w:r>
      <w:r>
        <w:rPr>
          <w:color w:val="231F20"/>
          <w:spacing w:val="10"/>
          <w:w w:val="105"/>
          <w:sz w:val="19"/>
        </w:rPr>
        <w:t xml:space="preserve"> </w:t>
      </w:r>
      <w:r>
        <w:rPr>
          <w:color w:val="231F20"/>
          <w:w w:val="105"/>
          <w:sz w:val="19"/>
        </w:rPr>
        <w:t>for</w:t>
      </w:r>
      <w:r>
        <w:rPr>
          <w:color w:val="231F20"/>
          <w:spacing w:val="9"/>
          <w:w w:val="105"/>
          <w:sz w:val="19"/>
        </w:rPr>
        <w:t xml:space="preserve"> </w:t>
      </w:r>
      <w:r>
        <w:rPr>
          <w:color w:val="231F20"/>
          <w:w w:val="105"/>
          <w:sz w:val="19"/>
        </w:rPr>
        <w:t>the</w:t>
      </w:r>
      <w:r>
        <w:rPr>
          <w:color w:val="231F20"/>
          <w:spacing w:val="10"/>
          <w:w w:val="105"/>
          <w:sz w:val="19"/>
        </w:rPr>
        <w:t xml:space="preserve"> </w:t>
      </w:r>
      <w:r>
        <w:rPr>
          <w:color w:val="231F20"/>
          <w:w w:val="105"/>
          <w:sz w:val="19"/>
        </w:rPr>
        <w:t>Moderator</w:t>
      </w:r>
      <w:r>
        <w:rPr>
          <w:color w:val="231F20"/>
          <w:spacing w:val="9"/>
          <w:w w:val="105"/>
          <w:sz w:val="19"/>
        </w:rPr>
        <w:t xml:space="preserve"> </w:t>
      </w:r>
      <w:r>
        <w:rPr>
          <w:color w:val="231F20"/>
          <w:w w:val="105"/>
          <w:sz w:val="19"/>
        </w:rPr>
        <w:t>of</w:t>
      </w:r>
      <w:r>
        <w:rPr>
          <w:color w:val="231F20"/>
          <w:spacing w:val="10"/>
          <w:w w:val="105"/>
          <w:sz w:val="19"/>
        </w:rPr>
        <w:t xml:space="preserve"> </w:t>
      </w:r>
      <w:r>
        <w:rPr>
          <w:color w:val="231F20"/>
          <w:w w:val="105"/>
          <w:sz w:val="19"/>
        </w:rPr>
        <w:t>General</w:t>
      </w:r>
      <w:r>
        <w:rPr>
          <w:color w:val="231F20"/>
          <w:spacing w:val="9"/>
          <w:w w:val="105"/>
          <w:sz w:val="19"/>
        </w:rPr>
        <w:t xml:space="preserve"> </w:t>
      </w:r>
      <w:r>
        <w:rPr>
          <w:color w:val="231F20"/>
          <w:w w:val="105"/>
          <w:sz w:val="19"/>
        </w:rPr>
        <w:t>Assembly</w:t>
      </w:r>
      <w:r>
        <w:rPr>
          <w:color w:val="231F20"/>
          <w:w w:val="105"/>
          <w:sz w:val="19"/>
        </w:rPr>
        <w:tab/>
      </w:r>
      <w:r>
        <w:rPr>
          <w:color w:val="231F20"/>
          <w:spacing w:val="-4"/>
          <w:w w:val="105"/>
          <w:sz w:val="19"/>
        </w:rPr>
        <w:t>47</w:t>
      </w:r>
    </w:p>
    <w:p w:rsidR="00817A8B" w:rsidRDefault="007650C7">
      <w:pPr>
        <w:pStyle w:val="ListParagraph"/>
        <w:numPr>
          <w:ilvl w:val="0"/>
          <w:numId w:val="177"/>
        </w:numPr>
        <w:tabs>
          <w:tab w:val="left" w:pos="1081"/>
          <w:tab w:val="left" w:pos="1082"/>
          <w:tab w:val="right" w:pos="9781"/>
        </w:tabs>
        <w:spacing w:before="48"/>
        <w:ind w:left="1081"/>
        <w:jc w:val="left"/>
        <w:rPr>
          <w:sz w:val="19"/>
        </w:rPr>
      </w:pPr>
      <w:r>
        <w:rPr>
          <w:color w:val="231F20"/>
          <w:spacing w:val="-6"/>
          <w:w w:val="110"/>
          <w:sz w:val="19"/>
        </w:rPr>
        <w:t xml:space="preserve">To </w:t>
      </w:r>
      <w:r>
        <w:rPr>
          <w:color w:val="231F20"/>
          <w:w w:val="110"/>
          <w:sz w:val="19"/>
        </w:rPr>
        <w:t>amend the Structure as regards an Appeals Procedure covering</w:t>
      </w:r>
      <w:r>
        <w:rPr>
          <w:color w:val="231F20"/>
          <w:spacing w:val="-20"/>
          <w:w w:val="110"/>
          <w:sz w:val="19"/>
        </w:rPr>
        <w:t xml:space="preserve"> </w:t>
      </w:r>
      <w:r>
        <w:rPr>
          <w:color w:val="231F20"/>
          <w:w w:val="110"/>
          <w:sz w:val="19"/>
        </w:rPr>
        <w:t>Listed</w:t>
      </w:r>
      <w:r>
        <w:rPr>
          <w:color w:val="231F20"/>
          <w:spacing w:val="-3"/>
          <w:w w:val="110"/>
          <w:sz w:val="19"/>
        </w:rPr>
        <w:t xml:space="preserve"> </w:t>
      </w:r>
      <w:r>
        <w:rPr>
          <w:color w:val="231F20"/>
          <w:w w:val="110"/>
          <w:sz w:val="19"/>
        </w:rPr>
        <w:t>Buildings</w:t>
      </w:r>
      <w:r>
        <w:rPr>
          <w:color w:val="231F20"/>
          <w:w w:val="110"/>
          <w:sz w:val="19"/>
        </w:rPr>
        <w:tab/>
        <w:t>48</w:t>
      </w:r>
    </w:p>
    <w:p w:rsidR="00817A8B" w:rsidRDefault="007650C7">
      <w:pPr>
        <w:pStyle w:val="ListParagraph"/>
        <w:numPr>
          <w:ilvl w:val="0"/>
          <w:numId w:val="177"/>
        </w:numPr>
        <w:tabs>
          <w:tab w:val="left" w:pos="1081"/>
          <w:tab w:val="left" w:pos="1082"/>
          <w:tab w:val="right" w:pos="9781"/>
        </w:tabs>
        <w:spacing w:before="48"/>
        <w:ind w:left="1081"/>
        <w:jc w:val="left"/>
        <w:rPr>
          <w:sz w:val="19"/>
        </w:rPr>
      </w:pPr>
      <w:r>
        <w:rPr>
          <w:color w:val="231F20"/>
          <w:w w:val="105"/>
          <w:sz w:val="19"/>
        </w:rPr>
        <w:t>Charity</w:t>
      </w:r>
      <w:r>
        <w:rPr>
          <w:color w:val="231F20"/>
          <w:spacing w:val="1"/>
          <w:w w:val="105"/>
          <w:sz w:val="19"/>
        </w:rPr>
        <w:t xml:space="preserve"> </w:t>
      </w:r>
      <w:r>
        <w:rPr>
          <w:color w:val="231F20"/>
          <w:w w:val="105"/>
          <w:sz w:val="19"/>
        </w:rPr>
        <w:t>Trusts</w:t>
      </w:r>
      <w:r>
        <w:rPr>
          <w:color w:val="231F20"/>
          <w:w w:val="105"/>
          <w:sz w:val="19"/>
        </w:rPr>
        <w:tab/>
        <w:t>48</w:t>
      </w:r>
    </w:p>
    <w:p w:rsidR="00817A8B" w:rsidRDefault="007650C7">
      <w:pPr>
        <w:pStyle w:val="ListParagraph"/>
        <w:numPr>
          <w:ilvl w:val="0"/>
          <w:numId w:val="177"/>
        </w:numPr>
        <w:tabs>
          <w:tab w:val="left" w:pos="1081"/>
          <w:tab w:val="left" w:pos="1082"/>
          <w:tab w:val="right" w:pos="9781"/>
        </w:tabs>
        <w:spacing w:before="48"/>
        <w:ind w:left="1081"/>
        <w:jc w:val="left"/>
        <w:rPr>
          <w:sz w:val="19"/>
        </w:rPr>
      </w:pPr>
      <w:r>
        <w:rPr>
          <w:color w:val="231F20"/>
          <w:w w:val="105"/>
          <w:sz w:val="19"/>
        </w:rPr>
        <w:t>Ministerial</w:t>
      </w:r>
      <w:r>
        <w:rPr>
          <w:color w:val="231F20"/>
          <w:spacing w:val="1"/>
          <w:w w:val="105"/>
          <w:sz w:val="19"/>
        </w:rPr>
        <w:t xml:space="preserve"> </w:t>
      </w:r>
      <w:r>
        <w:rPr>
          <w:color w:val="231F20"/>
          <w:w w:val="105"/>
          <w:sz w:val="19"/>
        </w:rPr>
        <w:t>development</w:t>
      </w:r>
      <w:r>
        <w:rPr>
          <w:color w:val="231F20"/>
          <w:w w:val="105"/>
          <w:sz w:val="19"/>
        </w:rPr>
        <w:tab/>
        <w:t>48</w:t>
      </w:r>
    </w:p>
    <w:p w:rsidR="00817A8B" w:rsidRDefault="007650C7">
      <w:pPr>
        <w:pStyle w:val="Heading8"/>
        <w:spacing w:before="241"/>
        <w:ind w:left="400"/>
        <w:jc w:val="left"/>
      </w:pPr>
      <w:r>
        <w:rPr>
          <w:color w:val="231F20"/>
          <w:w w:val="105"/>
        </w:rPr>
        <w:t>Committees</w:t>
      </w:r>
    </w:p>
    <w:p w:rsidR="00817A8B" w:rsidRDefault="007650C7">
      <w:pPr>
        <w:pStyle w:val="ListParagraph"/>
        <w:numPr>
          <w:ilvl w:val="0"/>
          <w:numId w:val="177"/>
        </w:numPr>
        <w:tabs>
          <w:tab w:val="left" w:pos="1080"/>
          <w:tab w:val="left" w:pos="1081"/>
          <w:tab w:val="right" w:pos="9780"/>
        </w:tabs>
        <w:spacing w:before="51"/>
        <w:jc w:val="left"/>
        <w:rPr>
          <w:sz w:val="19"/>
        </w:rPr>
      </w:pPr>
      <w:r>
        <w:rPr>
          <w:color w:val="231F20"/>
          <w:w w:val="110"/>
          <w:sz w:val="19"/>
        </w:rPr>
        <w:t>Peacemaking: A</w:t>
      </w:r>
      <w:r>
        <w:rPr>
          <w:color w:val="231F20"/>
          <w:spacing w:val="-4"/>
          <w:w w:val="110"/>
          <w:sz w:val="19"/>
        </w:rPr>
        <w:t xml:space="preserve"> </w:t>
      </w:r>
      <w:r>
        <w:rPr>
          <w:color w:val="231F20"/>
          <w:w w:val="110"/>
          <w:sz w:val="19"/>
        </w:rPr>
        <w:t>Christian</w:t>
      </w:r>
      <w:r>
        <w:rPr>
          <w:color w:val="231F20"/>
          <w:spacing w:val="-2"/>
          <w:w w:val="110"/>
          <w:sz w:val="19"/>
        </w:rPr>
        <w:t xml:space="preserve"> </w:t>
      </w:r>
      <w:r>
        <w:rPr>
          <w:color w:val="231F20"/>
          <w:w w:val="110"/>
          <w:sz w:val="19"/>
        </w:rPr>
        <w:t>Vocation</w:t>
      </w:r>
      <w:r>
        <w:rPr>
          <w:color w:val="231F20"/>
          <w:w w:val="110"/>
          <w:sz w:val="19"/>
        </w:rPr>
        <w:tab/>
        <w:t>56</w:t>
      </w:r>
    </w:p>
    <w:p w:rsidR="00817A8B" w:rsidRDefault="007650C7">
      <w:pPr>
        <w:pStyle w:val="ListParagraph"/>
        <w:numPr>
          <w:ilvl w:val="0"/>
          <w:numId w:val="177"/>
        </w:numPr>
        <w:tabs>
          <w:tab w:val="left" w:pos="1080"/>
          <w:tab w:val="left" w:pos="1081"/>
          <w:tab w:val="right" w:pos="9780"/>
        </w:tabs>
        <w:spacing w:before="49"/>
        <w:jc w:val="left"/>
        <w:rPr>
          <w:sz w:val="19"/>
        </w:rPr>
      </w:pPr>
      <w:r>
        <w:rPr>
          <w:color w:val="231F20"/>
          <w:w w:val="110"/>
          <w:sz w:val="19"/>
        </w:rPr>
        <w:t>Leaflet on</w:t>
      </w:r>
      <w:r>
        <w:rPr>
          <w:color w:val="231F20"/>
          <w:spacing w:val="-3"/>
          <w:w w:val="110"/>
          <w:sz w:val="19"/>
        </w:rPr>
        <w:t xml:space="preserve"> </w:t>
      </w:r>
      <w:r>
        <w:rPr>
          <w:color w:val="231F20"/>
          <w:w w:val="110"/>
          <w:sz w:val="19"/>
        </w:rPr>
        <w:t>Church</w:t>
      </w:r>
      <w:r>
        <w:rPr>
          <w:color w:val="231F20"/>
          <w:spacing w:val="-2"/>
          <w:w w:val="110"/>
          <w:sz w:val="19"/>
        </w:rPr>
        <w:t xml:space="preserve"> </w:t>
      </w:r>
      <w:r>
        <w:rPr>
          <w:color w:val="231F20"/>
          <w:w w:val="110"/>
          <w:sz w:val="19"/>
        </w:rPr>
        <w:t>Magazines</w:t>
      </w:r>
      <w:r>
        <w:rPr>
          <w:color w:val="231F20"/>
          <w:w w:val="110"/>
          <w:sz w:val="19"/>
        </w:rPr>
        <w:tab/>
      </w:r>
      <w:r>
        <w:rPr>
          <w:color w:val="231F20"/>
          <w:spacing w:val="-3"/>
          <w:w w:val="110"/>
          <w:sz w:val="19"/>
        </w:rPr>
        <w:t>59</w:t>
      </w:r>
    </w:p>
    <w:p w:rsidR="00817A8B" w:rsidRDefault="007650C7">
      <w:pPr>
        <w:pStyle w:val="ListParagraph"/>
        <w:numPr>
          <w:ilvl w:val="0"/>
          <w:numId w:val="177"/>
        </w:numPr>
        <w:tabs>
          <w:tab w:val="left" w:pos="1080"/>
          <w:tab w:val="left" w:pos="1081"/>
          <w:tab w:val="right" w:pos="9780"/>
        </w:tabs>
        <w:spacing w:before="48"/>
        <w:jc w:val="left"/>
        <w:rPr>
          <w:sz w:val="19"/>
        </w:rPr>
      </w:pPr>
      <w:r>
        <w:rPr>
          <w:color w:val="231F20"/>
          <w:w w:val="105"/>
          <w:sz w:val="19"/>
        </w:rPr>
        <w:t>Review of the Work of the Communications and</w:t>
      </w:r>
      <w:r>
        <w:rPr>
          <w:color w:val="231F20"/>
          <w:spacing w:val="23"/>
          <w:w w:val="105"/>
          <w:sz w:val="19"/>
        </w:rPr>
        <w:t xml:space="preserve"> </w:t>
      </w:r>
      <w:r>
        <w:rPr>
          <w:color w:val="231F20"/>
          <w:w w:val="105"/>
          <w:sz w:val="19"/>
        </w:rPr>
        <w:t>Editorial</w:t>
      </w:r>
      <w:r>
        <w:rPr>
          <w:color w:val="231F20"/>
          <w:spacing w:val="3"/>
          <w:w w:val="105"/>
          <w:sz w:val="19"/>
        </w:rPr>
        <w:t xml:space="preserve"> </w:t>
      </w:r>
      <w:r>
        <w:rPr>
          <w:color w:val="231F20"/>
          <w:w w:val="105"/>
          <w:sz w:val="19"/>
        </w:rPr>
        <w:t>Committee</w:t>
      </w:r>
      <w:r>
        <w:rPr>
          <w:color w:val="231F20"/>
          <w:w w:val="105"/>
          <w:sz w:val="19"/>
        </w:rPr>
        <w:tab/>
      </w:r>
      <w:r>
        <w:rPr>
          <w:color w:val="231F20"/>
          <w:spacing w:val="-3"/>
          <w:w w:val="105"/>
          <w:sz w:val="19"/>
        </w:rPr>
        <w:t>59</w:t>
      </w:r>
    </w:p>
    <w:p w:rsidR="00817A8B" w:rsidRDefault="007650C7">
      <w:pPr>
        <w:pStyle w:val="ListParagraph"/>
        <w:numPr>
          <w:ilvl w:val="0"/>
          <w:numId w:val="177"/>
        </w:numPr>
        <w:tabs>
          <w:tab w:val="left" w:pos="1080"/>
          <w:tab w:val="left" w:pos="1081"/>
          <w:tab w:val="right" w:pos="9780"/>
        </w:tabs>
        <w:spacing w:before="48"/>
        <w:jc w:val="left"/>
        <w:rPr>
          <w:sz w:val="19"/>
        </w:rPr>
      </w:pPr>
      <w:r>
        <w:rPr>
          <w:color w:val="231F20"/>
          <w:w w:val="110"/>
          <w:sz w:val="19"/>
        </w:rPr>
        <w:t>Accounts</w:t>
      </w:r>
      <w:r>
        <w:rPr>
          <w:color w:val="231F20"/>
          <w:w w:val="110"/>
          <w:sz w:val="19"/>
        </w:rPr>
        <w:tab/>
      </w:r>
      <w:r>
        <w:rPr>
          <w:color w:val="231F20"/>
          <w:spacing w:val="-3"/>
          <w:w w:val="110"/>
          <w:sz w:val="19"/>
        </w:rPr>
        <w:t>67</w:t>
      </w:r>
    </w:p>
    <w:p w:rsidR="00817A8B" w:rsidRDefault="007650C7">
      <w:pPr>
        <w:pStyle w:val="ListParagraph"/>
        <w:numPr>
          <w:ilvl w:val="0"/>
          <w:numId w:val="177"/>
        </w:numPr>
        <w:tabs>
          <w:tab w:val="left" w:pos="1080"/>
          <w:tab w:val="left" w:pos="1082"/>
          <w:tab w:val="right" w:pos="9780"/>
        </w:tabs>
        <w:spacing w:before="48"/>
        <w:ind w:left="1081" w:hanging="682"/>
        <w:jc w:val="left"/>
        <w:rPr>
          <w:sz w:val="19"/>
        </w:rPr>
      </w:pPr>
      <w:r>
        <w:rPr>
          <w:color w:val="231F20"/>
          <w:w w:val="105"/>
          <w:sz w:val="19"/>
        </w:rPr>
        <w:t>Appointment</w:t>
      </w:r>
      <w:r>
        <w:rPr>
          <w:color w:val="231F20"/>
          <w:spacing w:val="1"/>
          <w:w w:val="105"/>
          <w:sz w:val="19"/>
        </w:rPr>
        <w:t xml:space="preserve"> </w:t>
      </w:r>
      <w:r>
        <w:rPr>
          <w:color w:val="231F20"/>
          <w:w w:val="105"/>
          <w:sz w:val="19"/>
        </w:rPr>
        <w:t>of</w:t>
      </w:r>
      <w:r>
        <w:rPr>
          <w:color w:val="231F20"/>
          <w:spacing w:val="1"/>
          <w:w w:val="105"/>
          <w:sz w:val="19"/>
        </w:rPr>
        <w:t xml:space="preserve"> </w:t>
      </w:r>
      <w:r>
        <w:rPr>
          <w:color w:val="231F20"/>
          <w:w w:val="105"/>
          <w:sz w:val="19"/>
        </w:rPr>
        <w:t>Auditors</w:t>
      </w:r>
      <w:r>
        <w:rPr>
          <w:color w:val="231F20"/>
          <w:w w:val="105"/>
          <w:sz w:val="19"/>
        </w:rPr>
        <w:tab/>
        <w:t>68</w:t>
      </w:r>
    </w:p>
    <w:p w:rsidR="00817A8B" w:rsidRDefault="007650C7">
      <w:pPr>
        <w:pStyle w:val="ListParagraph"/>
        <w:numPr>
          <w:ilvl w:val="0"/>
          <w:numId w:val="177"/>
        </w:numPr>
        <w:tabs>
          <w:tab w:val="left" w:pos="1080"/>
          <w:tab w:val="left" w:pos="1082"/>
          <w:tab w:val="right" w:pos="9780"/>
        </w:tabs>
        <w:spacing w:before="48"/>
        <w:ind w:left="1081" w:hanging="682"/>
        <w:jc w:val="left"/>
        <w:rPr>
          <w:sz w:val="19"/>
        </w:rPr>
      </w:pPr>
      <w:r>
        <w:rPr>
          <w:color w:val="231F20"/>
          <w:w w:val="105"/>
          <w:sz w:val="19"/>
        </w:rPr>
        <w:t>The giving of the members of the Church to</w:t>
      </w:r>
      <w:r>
        <w:rPr>
          <w:color w:val="231F20"/>
          <w:spacing w:val="25"/>
          <w:w w:val="105"/>
          <w:sz w:val="19"/>
        </w:rPr>
        <w:t xml:space="preserve"> </w:t>
      </w:r>
      <w:r>
        <w:rPr>
          <w:color w:val="231F20"/>
          <w:w w:val="105"/>
          <w:sz w:val="19"/>
        </w:rPr>
        <w:t>central</w:t>
      </w:r>
      <w:r>
        <w:rPr>
          <w:color w:val="231F20"/>
          <w:spacing w:val="2"/>
          <w:w w:val="105"/>
          <w:sz w:val="19"/>
        </w:rPr>
        <w:t xml:space="preserve"> </w:t>
      </w:r>
      <w:r>
        <w:rPr>
          <w:color w:val="231F20"/>
          <w:w w:val="105"/>
          <w:sz w:val="19"/>
        </w:rPr>
        <w:t>funds</w:t>
      </w:r>
      <w:r>
        <w:rPr>
          <w:color w:val="231F20"/>
          <w:w w:val="105"/>
          <w:sz w:val="19"/>
        </w:rPr>
        <w:tab/>
        <w:t>68</w:t>
      </w:r>
    </w:p>
    <w:p w:rsidR="00817A8B" w:rsidRDefault="007650C7">
      <w:pPr>
        <w:pStyle w:val="ListParagraph"/>
        <w:numPr>
          <w:ilvl w:val="0"/>
          <w:numId w:val="177"/>
        </w:numPr>
        <w:tabs>
          <w:tab w:val="left" w:pos="1080"/>
          <w:tab w:val="left" w:pos="1082"/>
          <w:tab w:val="right" w:pos="9780"/>
        </w:tabs>
        <w:spacing w:before="48"/>
        <w:ind w:left="1081" w:hanging="682"/>
        <w:jc w:val="left"/>
        <w:rPr>
          <w:sz w:val="19"/>
        </w:rPr>
      </w:pPr>
      <w:r>
        <w:rPr>
          <w:color w:val="231F20"/>
          <w:w w:val="110"/>
          <w:sz w:val="19"/>
        </w:rPr>
        <w:t>United Reformed Church Ministers’ Pension</w:t>
      </w:r>
      <w:r>
        <w:rPr>
          <w:color w:val="231F20"/>
          <w:spacing w:val="-14"/>
          <w:w w:val="110"/>
          <w:sz w:val="19"/>
        </w:rPr>
        <w:t xml:space="preserve"> </w:t>
      </w:r>
      <w:r>
        <w:rPr>
          <w:color w:val="231F20"/>
          <w:w w:val="110"/>
          <w:sz w:val="19"/>
        </w:rPr>
        <w:t>Fund</w:t>
      </w:r>
      <w:r>
        <w:rPr>
          <w:color w:val="231F20"/>
          <w:spacing w:val="-2"/>
          <w:w w:val="110"/>
          <w:sz w:val="19"/>
        </w:rPr>
        <w:t xml:space="preserve"> </w:t>
      </w:r>
      <w:r>
        <w:rPr>
          <w:color w:val="231F20"/>
          <w:w w:val="110"/>
          <w:sz w:val="19"/>
        </w:rPr>
        <w:t>contributions</w:t>
      </w:r>
      <w:r>
        <w:rPr>
          <w:color w:val="231F20"/>
          <w:w w:val="110"/>
          <w:sz w:val="19"/>
        </w:rPr>
        <w:tab/>
        <w:t>68</w:t>
      </w:r>
    </w:p>
    <w:p w:rsidR="00817A8B" w:rsidRDefault="007650C7">
      <w:pPr>
        <w:pStyle w:val="ListParagraph"/>
        <w:numPr>
          <w:ilvl w:val="0"/>
          <w:numId w:val="177"/>
        </w:numPr>
        <w:tabs>
          <w:tab w:val="left" w:pos="1080"/>
          <w:tab w:val="left" w:pos="1082"/>
          <w:tab w:val="right" w:pos="9780"/>
        </w:tabs>
        <w:spacing w:before="48"/>
        <w:ind w:left="1081" w:hanging="682"/>
        <w:jc w:val="left"/>
        <w:rPr>
          <w:sz w:val="19"/>
        </w:rPr>
      </w:pPr>
      <w:r>
        <w:rPr>
          <w:color w:val="231F20"/>
          <w:w w:val="110"/>
          <w:sz w:val="19"/>
        </w:rPr>
        <w:t xml:space="preserve">Revised Remit of the Lay </w:t>
      </w:r>
      <w:r>
        <w:rPr>
          <w:color w:val="231F20"/>
          <w:w w:val="110"/>
          <w:sz w:val="19"/>
        </w:rPr>
        <w:t>Preaching</w:t>
      </w:r>
      <w:r>
        <w:rPr>
          <w:color w:val="231F20"/>
          <w:spacing w:val="-10"/>
          <w:w w:val="110"/>
          <w:sz w:val="19"/>
        </w:rPr>
        <w:t xml:space="preserve"> </w:t>
      </w:r>
      <w:r>
        <w:rPr>
          <w:color w:val="231F20"/>
          <w:w w:val="110"/>
          <w:sz w:val="19"/>
        </w:rPr>
        <w:t>Support</w:t>
      </w:r>
      <w:r>
        <w:rPr>
          <w:color w:val="231F20"/>
          <w:spacing w:val="-2"/>
          <w:w w:val="110"/>
          <w:sz w:val="19"/>
        </w:rPr>
        <w:t xml:space="preserve"> </w:t>
      </w:r>
      <w:r>
        <w:rPr>
          <w:color w:val="231F20"/>
          <w:w w:val="110"/>
          <w:sz w:val="19"/>
        </w:rPr>
        <w:t>Sub-Committee</w:t>
      </w:r>
      <w:r>
        <w:rPr>
          <w:color w:val="231F20"/>
          <w:w w:val="110"/>
          <w:sz w:val="19"/>
        </w:rPr>
        <w:tab/>
      </w:r>
      <w:r>
        <w:rPr>
          <w:color w:val="231F20"/>
          <w:spacing w:val="-4"/>
          <w:w w:val="110"/>
          <w:sz w:val="19"/>
        </w:rPr>
        <w:t>75</w:t>
      </w:r>
    </w:p>
    <w:p w:rsidR="00817A8B" w:rsidRDefault="007650C7">
      <w:pPr>
        <w:pStyle w:val="ListParagraph"/>
        <w:numPr>
          <w:ilvl w:val="0"/>
          <w:numId w:val="177"/>
        </w:numPr>
        <w:tabs>
          <w:tab w:val="left" w:pos="1080"/>
          <w:tab w:val="left" w:pos="1082"/>
          <w:tab w:val="right" w:pos="9780"/>
        </w:tabs>
        <w:spacing w:before="48"/>
        <w:ind w:left="1081" w:hanging="682"/>
        <w:jc w:val="left"/>
        <w:rPr>
          <w:sz w:val="19"/>
        </w:rPr>
      </w:pPr>
      <w:r>
        <w:rPr>
          <w:color w:val="231F20"/>
          <w:w w:val="105"/>
          <w:sz w:val="19"/>
        </w:rPr>
        <w:t>Changes to</w:t>
      </w:r>
      <w:r>
        <w:rPr>
          <w:color w:val="231F20"/>
          <w:spacing w:val="2"/>
          <w:w w:val="105"/>
          <w:sz w:val="19"/>
        </w:rPr>
        <w:t xml:space="preserve"> </w:t>
      </w:r>
      <w:r>
        <w:rPr>
          <w:color w:val="231F20"/>
          <w:w w:val="105"/>
          <w:sz w:val="19"/>
        </w:rPr>
        <w:t>Ministerial</w:t>
      </w:r>
      <w:r>
        <w:rPr>
          <w:color w:val="231F20"/>
          <w:spacing w:val="2"/>
          <w:w w:val="105"/>
          <w:sz w:val="19"/>
        </w:rPr>
        <w:t xml:space="preserve"> </w:t>
      </w:r>
      <w:r>
        <w:rPr>
          <w:color w:val="231F20"/>
          <w:w w:val="105"/>
          <w:sz w:val="19"/>
        </w:rPr>
        <w:t>Service</w:t>
      </w:r>
      <w:r>
        <w:rPr>
          <w:color w:val="231F20"/>
          <w:w w:val="105"/>
          <w:sz w:val="19"/>
        </w:rPr>
        <w:tab/>
      </w:r>
      <w:r>
        <w:rPr>
          <w:color w:val="231F20"/>
          <w:spacing w:val="-4"/>
          <w:w w:val="105"/>
          <w:sz w:val="19"/>
        </w:rPr>
        <w:t>75</w:t>
      </w:r>
    </w:p>
    <w:p w:rsidR="00817A8B" w:rsidRDefault="007650C7">
      <w:pPr>
        <w:pStyle w:val="ListParagraph"/>
        <w:numPr>
          <w:ilvl w:val="0"/>
          <w:numId w:val="177"/>
        </w:numPr>
        <w:tabs>
          <w:tab w:val="left" w:pos="1080"/>
          <w:tab w:val="left" w:pos="1082"/>
          <w:tab w:val="right" w:pos="9780"/>
        </w:tabs>
        <w:spacing w:before="49"/>
        <w:ind w:left="1081" w:hanging="682"/>
        <w:jc w:val="left"/>
        <w:rPr>
          <w:sz w:val="19"/>
        </w:rPr>
      </w:pPr>
      <w:r>
        <w:rPr>
          <w:color w:val="231F20"/>
          <w:w w:val="105"/>
          <w:sz w:val="19"/>
        </w:rPr>
        <w:t>Duty to consider extention of full-time</w:t>
      </w:r>
      <w:r>
        <w:rPr>
          <w:color w:val="231F20"/>
          <w:spacing w:val="16"/>
          <w:w w:val="105"/>
          <w:sz w:val="19"/>
        </w:rPr>
        <w:t xml:space="preserve"> </w:t>
      </w:r>
      <w:r>
        <w:rPr>
          <w:color w:val="231F20"/>
          <w:w w:val="105"/>
          <w:sz w:val="19"/>
        </w:rPr>
        <w:t>stipendiary</w:t>
      </w:r>
      <w:r>
        <w:rPr>
          <w:color w:val="231F20"/>
          <w:spacing w:val="3"/>
          <w:w w:val="105"/>
          <w:sz w:val="19"/>
        </w:rPr>
        <w:t xml:space="preserve"> </w:t>
      </w:r>
      <w:r>
        <w:rPr>
          <w:color w:val="231F20"/>
          <w:w w:val="105"/>
          <w:sz w:val="19"/>
        </w:rPr>
        <w:t>service</w:t>
      </w:r>
      <w:r>
        <w:rPr>
          <w:color w:val="231F20"/>
          <w:w w:val="105"/>
          <w:sz w:val="19"/>
        </w:rPr>
        <w:tab/>
        <w:t>77</w:t>
      </w:r>
    </w:p>
    <w:p w:rsidR="00817A8B" w:rsidRDefault="007650C7">
      <w:pPr>
        <w:pStyle w:val="ListParagraph"/>
        <w:numPr>
          <w:ilvl w:val="0"/>
          <w:numId w:val="177"/>
        </w:numPr>
        <w:tabs>
          <w:tab w:val="left" w:pos="1081"/>
          <w:tab w:val="left" w:pos="1082"/>
          <w:tab w:val="right" w:pos="9780"/>
        </w:tabs>
        <w:spacing w:before="48"/>
        <w:ind w:left="1081" w:hanging="682"/>
        <w:jc w:val="left"/>
        <w:rPr>
          <w:sz w:val="19"/>
        </w:rPr>
      </w:pPr>
      <w:r>
        <w:rPr>
          <w:color w:val="231F20"/>
          <w:w w:val="105"/>
          <w:sz w:val="19"/>
        </w:rPr>
        <w:t>Return to work after</w:t>
      </w:r>
      <w:r>
        <w:rPr>
          <w:color w:val="231F20"/>
          <w:spacing w:val="5"/>
          <w:w w:val="105"/>
          <w:sz w:val="19"/>
        </w:rPr>
        <w:t xml:space="preserve"> </w:t>
      </w:r>
      <w:r>
        <w:rPr>
          <w:color w:val="231F20"/>
          <w:w w:val="105"/>
          <w:sz w:val="19"/>
        </w:rPr>
        <w:t>ill-health</w:t>
      </w:r>
      <w:r>
        <w:rPr>
          <w:color w:val="231F20"/>
          <w:spacing w:val="1"/>
          <w:w w:val="105"/>
          <w:sz w:val="19"/>
        </w:rPr>
        <w:t xml:space="preserve"> </w:t>
      </w:r>
      <w:r>
        <w:rPr>
          <w:color w:val="231F20"/>
          <w:w w:val="105"/>
          <w:sz w:val="19"/>
        </w:rPr>
        <w:t>retirement</w:t>
      </w:r>
      <w:r>
        <w:rPr>
          <w:color w:val="231F20"/>
          <w:w w:val="105"/>
          <w:sz w:val="19"/>
        </w:rPr>
        <w:tab/>
        <w:t>79</w:t>
      </w:r>
    </w:p>
    <w:p w:rsidR="00817A8B" w:rsidRDefault="007650C7">
      <w:pPr>
        <w:pStyle w:val="ListParagraph"/>
        <w:numPr>
          <w:ilvl w:val="0"/>
          <w:numId w:val="177"/>
        </w:numPr>
        <w:tabs>
          <w:tab w:val="left" w:pos="1081"/>
          <w:tab w:val="left" w:pos="1082"/>
          <w:tab w:val="right" w:pos="9780"/>
        </w:tabs>
        <w:spacing w:before="48"/>
        <w:ind w:left="1081"/>
        <w:jc w:val="left"/>
        <w:rPr>
          <w:sz w:val="19"/>
        </w:rPr>
      </w:pPr>
      <w:r>
        <w:rPr>
          <w:color w:val="231F20"/>
          <w:w w:val="105"/>
          <w:sz w:val="19"/>
        </w:rPr>
        <w:t>Amendments to The Plan</w:t>
      </w:r>
      <w:r>
        <w:rPr>
          <w:color w:val="231F20"/>
          <w:spacing w:val="7"/>
          <w:w w:val="105"/>
          <w:sz w:val="19"/>
        </w:rPr>
        <w:t xml:space="preserve"> </w:t>
      </w:r>
      <w:r>
        <w:rPr>
          <w:color w:val="231F20"/>
          <w:w w:val="105"/>
          <w:sz w:val="19"/>
        </w:rPr>
        <w:t>for</w:t>
      </w:r>
      <w:r>
        <w:rPr>
          <w:color w:val="231F20"/>
          <w:spacing w:val="1"/>
          <w:w w:val="105"/>
          <w:sz w:val="19"/>
        </w:rPr>
        <w:t xml:space="preserve"> </w:t>
      </w:r>
      <w:r>
        <w:rPr>
          <w:color w:val="231F20"/>
          <w:w w:val="105"/>
          <w:sz w:val="19"/>
        </w:rPr>
        <w:t>Partnership</w:t>
      </w:r>
      <w:r>
        <w:rPr>
          <w:color w:val="231F20"/>
          <w:w w:val="105"/>
          <w:sz w:val="19"/>
        </w:rPr>
        <w:tab/>
        <w:t>80</w:t>
      </w:r>
    </w:p>
    <w:p w:rsidR="00817A8B" w:rsidRDefault="007650C7">
      <w:pPr>
        <w:pStyle w:val="ListParagraph"/>
        <w:numPr>
          <w:ilvl w:val="0"/>
          <w:numId w:val="177"/>
        </w:numPr>
        <w:tabs>
          <w:tab w:val="left" w:pos="1081"/>
          <w:tab w:val="left" w:pos="1082"/>
          <w:tab w:val="right" w:pos="9780"/>
        </w:tabs>
        <w:spacing w:before="48"/>
        <w:ind w:left="1081"/>
        <w:jc w:val="left"/>
        <w:rPr>
          <w:sz w:val="19"/>
        </w:rPr>
      </w:pPr>
      <w:r>
        <w:rPr>
          <w:color w:val="231F20"/>
          <w:w w:val="110"/>
          <w:sz w:val="19"/>
        </w:rPr>
        <w:t>Pension Fund Changes re</w:t>
      </w:r>
      <w:r>
        <w:rPr>
          <w:color w:val="231F20"/>
          <w:spacing w:val="-7"/>
          <w:w w:val="110"/>
          <w:sz w:val="19"/>
        </w:rPr>
        <w:t xml:space="preserve"> </w:t>
      </w:r>
      <w:r>
        <w:rPr>
          <w:color w:val="231F20"/>
          <w:w w:val="110"/>
          <w:sz w:val="19"/>
        </w:rPr>
        <w:t>Civil</w:t>
      </w:r>
      <w:r>
        <w:rPr>
          <w:color w:val="231F20"/>
          <w:spacing w:val="-1"/>
          <w:w w:val="110"/>
          <w:sz w:val="19"/>
        </w:rPr>
        <w:t xml:space="preserve"> </w:t>
      </w:r>
      <w:r>
        <w:rPr>
          <w:color w:val="231F20"/>
          <w:w w:val="110"/>
          <w:sz w:val="19"/>
        </w:rPr>
        <w:t>Partnerships</w:t>
      </w:r>
      <w:r>
        <w:rPr>
          <w:color w:val="231F20"/>
          <w:w w:val="110"/>
          <w:sz w:val="19"/>
        </w:rPr>
        <w:tab/>
      </w:r>
      <w:r>
        <w:rPr>
          <w:color w:val="231F20"/>
          <w:spacing w:val="-4"/>
          <w:w w:val="110"/>
          <w:sz w:val="19"/>
        </w:rPr>
        <w:t>81</w:t>
      </w:r>
    </w:p>
    <w:p w:rsidR="00817A8B" w:rsidRDefault="007650C7">
      <w:pPr>
        <w:pStyle w:val="ListParagraph"/>
        <w:numPr>
          <w:ilvl w:val="0"/>
          <w:numId w:val="177"/>
        </w:numPr>
        <w:tabs>
          <w:tab w:val="left" w:pos="1081"/>
          <w:tab w:val="left" w:pos="1082"/>
          <w:tab w:val="right" w:pos="9780"/>
        </w:tabs>
        <w:spacing w:before="48"/>
        <w:ind w:left="1081"/>
        <w:jc w:val="left"/>
        <w:rPr>
          <w:sz w:val="19"/>
        </w:rPr>
      </w:pPr>
      <w:r>
        <w:rPr>
          <w:color w:val="231F20"/>
          <w:w w:val="110"/>
          <w:sz w:val="19"/>
        </w:rPr>
        <w:t>Pension Fund Rule on</w:t>
      </w:r>
      <w:r>
        <w:rPr>
          <w:color w:val="231F20"/>
          <w:spacing w:val="-8"/>
          <w:w w:val="110"/>
          <w:sz w:val="19"/>
        </w:rPr>
        <w:t xml:space="preserve"> </w:t>
      </w:r>
      <w:r>
        <w:rPr>
          <w:color w:val="231F20"/>
          <w:w w:val="110"/>
          <w:sz w:val="19"/>
        </w:rPr>
        <w:t>ill-health</w:t>
      </w:r>
      <w:r>
        <w:rPr>
          <w:color w:val="231F20"/>
          <w:spacing w:val="-2"/>
          <w:w w:val="110"/>
          <w:sz w:val="19"/>
        </w:rPr>
        <w:t xml:space="preserve"> </w:t>
      </w:r>
      <w:r>
        <w:rPr>
          <w:color w:val="231F20"/>
          <w:w w:val="110"/>
          <w:sz w:val="19"/>
        </w:rPr>
        <w:t>retirement</w:t>
      </w:r>
      <w:r>
        <w:rPr>
          <w:color w:val="231F20"/>
          <w:w w:val="110"/>
          <w:sz w:val="19"/>
        </w:rPr>
        <w:tab/>
      </w:r>
      <w:r>
        <w:rPr>
          <w:color w:val="231F20"/>
          <w:spacing w:val="-4"/>
          <w:w w:val="110"/>
          <w:sz w:val="19"/>
        </w:rPr>
        <w:t>81</w:t>
      </w:r>
    </w:p>
    <w:p w:rsidR="00817A8B" w:rsidRDefault="007650C7">
      <w:pPr>
        <w:pStyle w:val="ListParagraph"/>
        <w:numPr>
          <w:ilvl w:val="0"/>
          <w:numId w:val="177"/>
        </w:numPr>
        <w:tabs>
          <w:tab w:val="left" w:pos="1081"/>
          <w:tab w:val="left" w:pos="1082"/>
          <w:tab w:val="right" w:pos="9781"/>
        </w:tabs>
        <w:spacing w:before="48"/>
        <w:ind w:left="1081"/>
        <w:jc w:val="left"/>
        <w:rPr>
          <w:sz w:val="19"/>
        </w:rPr>
      </w:pPr>
      <w:r>
        <w:rPr>
          <w:color w:val="231F20"/>
          <w:w w:val="110"/>
          <w:sz w:val="19"/>
        </w:rPr>
        <w:t>Pension Fund Rule changes</w:t>
      </w:r>
      <w:r>
        <w:rPr>
          <w:color w:val="231F20"/>
          <w:spacing w:val="-7"/>
          <w:w w:val="110"/>
          <w:sz w:val="19"/>
        </w:rPr>
        <w:t xml:space="preserve"> </w:t>
      </w:r>
      <w:r>
        <w:rPr>
          <w:color w:val="231F20"/>
          <w:w w:val="110"/>
          <w:sz w:val="19"/>
        </w:rPr>
        <w:t>Part</w:t>
      </w:r>
      <w:r>
        <w:rPr>
          <w:color w:val="231F20"/>
          <w:spacing w:val="-1"/>
          <w:w w:val="110"/>
          <w:sz w:val="19"/>
        </w:rPr>
        <w:t xml:space="preserve"> </w:t>
      </w:r>
      <w:r>
        <w:rPr>
          <w:color w:val="231F20"/>
          <w:w w:val="110"/>
          <w:sz w:val="19"/>
        </w:rPr>
        <w:t>I</w:t>
      </w:r>
      <w:r>
        <w:rPr>
          <w:color w:val="231F20"/>
          <w:w w:val="110"/>
          <w:sz w:val="19"/>
        </w:rPr>
        <w:tab/>
        <w:t>82</w:t>
      </w:r>
    </w:p>
    <w:p w:rsidR="00817A8B" w:rsidRDefault="007650C7">
      <w:pPr>
        <w:pStyle w:val="ListParagraph"/>
        <w:numPr>
          <w:ilvl w:val="0"/>
          <w:numId w:val="177"/>
        </w:numPr>
        <w:tabs>
          <w:tab w:val="left" w:pos="1081"/>
          <w:tab w:val="left" w:pos="1082"/>
          <w:tab w:val="right" w:pos="9781"/>
        </w:tabs>
        <w:spacing w:before="48"/>
        <w:ind w:left="1081"/>
        <w:jc w:val="left"/>
        <w:rPr>
          <w:sz w:val="19"/>
        </w:rPr>
      </w:pPr>
      <w:r>
        <w:rPr>
          <w:color w:val="231F20"/>
          <w:w w:val="110"/>
          <w:sz w:val="19"/>
        </w:rPr>
        <w:t>Pension Fund Rule changes</w:t>
      </w:r>
      <w:r>
        <w:rPr>
          <w:color w:val="231F20"/>
          <w:spacing w:val="-7"/>
          <w:w w:val="110"/>
          <w:sz w:val="19"/>
        </w:rPr>
        <w:t xml:space="preserve"> </w:t>
      </w:r>
      <w:r>
        <w:rPr>
          <w:color w:val="231F20"/>
          <w:w w:val="110"/>
          <w:sz w:val="19"/>
        </w:rPr>
        <w:t>Part</w:t>
      </w:r>
      <w:r>
        <w:rPr>
          <w:color w:val="231F20"/>
          <w:spacing w:val="-1"/>
          <w:w w:val="110"/>
          <w:sz w:val="19"/>
        </w:rPr>
        <w:t xml:space="preserve"> </w:t>
      </w:r>
      <w:r>
        <w:rPr>
          <w:color w:val="231F20"/>
          <w:w w:val="110"/>
          <w:sz w:val="19"/>
        </w:rPr>
        <w:t>II</w:t>
      </w:r>
      <w:r>
        <w:rPr>
          <w:color w:val="231F20"/>
          <w:w w:val="110"/>
          <w:sz w:val="19"/>
        </w:rPr>
        <w:tab/>
        <w:t>85</w:t>
      </w:r>
    </w:p>
    <w:p w:rsidR="00817A8B" w:rsidRDefault="007650C7">
      <w:pPr>
        <w:pStyle w:val="ListParagraph"/>
        <w:numPr>
          <w:ilvl w:val="0"/>
          <w:numId w:val="177"/>
        </w:numPr>
        <w:tabs>
          <w:tab w:val="left" w:pos="1081"/>
          <w:tab w:val="left" w:pos="1082"/>
          <w:tab w:val="right" w:pos="9781"/>
        </w:tabs>
        <w:spacing w:before="8"/>
        <w:ind w:left="1081"/>
        <w:jc w:val="left"/>
        <w:rPr>
          <w:sz w:val="19"/>
        </w:rPr>
      </w:pPr>
      <w:r>
        <w:rPr>
          <w:color w:val="231F20"/>
          <w:w w:val="105"/>
          <w:sz w:val="19"/>
        </w:rPr>
        <w:t>Nominations</w:t>
      </w:r>
      <w:r>
        <w:rPr>
          <w:color w:val="231F20"/>
          <w:w w:val="105"/>
          <w:sz w:val="19"/>
        </w:rPr>
        <w:tab/>
      </w:r>
      <w:r>
        <w:rPr>
          <w:color w:val="231F20"/>
          <w:spacing w:val="-6"/>
          <w:w w:val="105"/>
          <w:sz w:val="19"/>
        </w:rPr>
        <w:t>101</w:t>
      </w:r>
    </w:p>
    <w:p w:rsidR="00817A8B" w:rsidRDefault="007650C7">
      <w:pPr>
        <w:pStyle w:val="ListParagraph"/>
        <w:numPr>
          <w:ilvl w:val="0"/>
          <w:numId w:val="177"/>
        </w:numPr>
        <w:tabs>
          <w:tab w:val="left" w:pos="1081"/>
          <w:tab w:val="left" w:pos="1082"/>
          <w:tab w:val="right" w:pos="9781"/>
        </w:tabs>
        <w:spacing w:before="8"/>
        <w:ind w:left="1081"/>
        <w:jc w:val="left"/>
        <w:rPr>
          <w:sz w:val="19"/>
        </w:rPr>
      </w:pPr>
      <w:r>
        <w:rPr>
          <w:color w:val="231F20"/>
          <w:w w:val="105"/>
          <w:sz w:val="19"/>
        </w:rPr>
        <w:t>Clerk of the</w:t>
      </w:r>
      <w:r>
        <w:rPr>
          <w:color w:val="231F20"/>
          <w:spacing w:val="4"/>
          <w:w w:val="105"/>
          <w:sz w:val="19"/>
        </w:rPr>
        <w:t xml:space="preserve"> </w:t>
      </w:r>
      <w:r>
        <w:rPr>
          <w:color w:val="231F20"/>
          <w:w w:val="105"/>
          <w:sz w:val="19"/>
        </w:rPr>
        <w:t>General</w:t>
      </w:r>
      <w:r>
        <w:rPr>
          <w:color w:val="231F20"/>
          <w:spacing w:val="1"/>
          <w:w w:val="105"/>
          <w:sz w:val="19"/>
        </w:rPr>
        <w:t xml:space="preserve"> </w:t>
      </w:r>
      <w:r>
        <w:rPr>
          <w:color w:val="231F20"/>
          <w:w w:val="105"/>
          <w:sz w:val="19"/>
        </w:rPr>
        <w:t>Assembly</w:t>
      </w:r>
      <w:r>
        <w:rPr>
          <w:color w:val="231F20"/>
          <w:w w:val="105"/>
          <w:sz w:val="19"/>
        </w:rPr>
        <w:tab/>
      </w:r>
      <w:r>
        <w:rPr>
          <w:color w:val="231F20"/>
          <w:spacing w:val="-6"/>
          <w:w w:val="105"/>
          <w:sz w:val="19"/>
        </w:rPr>
        <w:t>101</w:t>
      </w:r>
    </w:p>
    <w:p w:rsidR="00817A8B" w:rsidRDefault="007650C7">
      <w:pPr>
        <w:pStyle w:val="ListParagraph"/>
        <w:numPr>
          <w:ilvl w:val="0"/>
          <w:numId w:val="177"/>
        </w:numPr>
        <w:tabs>
          <w:tab w:val="left" w:pos="1081"/>
          <w:tab w:val="left" w:pos="1082"/>
          <w:tab w:val="right" w:pos="9781"/>
        </w:tabs>
        <w:spacing w:before="8"/>
        <w:ind w:left="1081"/>
        <w:jc w:val="left"/>
        <w:rPr>
          <w:sz w:val="19"/>
        </w:rPr>
      </w:pPr>
      <w:r>
        <w:rPr>
          <w:color w:val="231F20"/>
          <w:w w:val="110"/>
          <w:sz w:val="19"/>
        </w:rPr>
        <w:t>Regional</w:t>
      </w:r>
      <w:r>
        <w:rPr>
          <w:color w:val="231F20"/>
          <w:spacing w:val="-2"/>
          <w:w w:val="110"/>
          <w:sz w:val="19"/>
        </w:rPr>
        <w:t xml:space="preserve"> </w:t>
      </w:r>
      <w:r>
        <w:rPr>
          <w:color w:val="231F20"/>
          <w:w w:val="110"/>
          <w:sz w:val="19"/>
        </w:rPr>
        <w:t>Training</w:t>
      </w:r>
      <w:r>
        <w:rPr>
          <w:color w:val="231F20"/>
          <w:spacing w:val="-2"/>
          <w:w w:val="110"/>
          <w:sz w:val="19"/>
        </w:rPr>
        <w:t xml:space="preserve"> </w:t>
      </w:r>
      <w:r>
        <w:rPr>
          <w:color w:val="231F20"/>
          <w:w w:val="110"/>
          <w:sz w:val="19"/>
        </w:rPr>
        <w:t>Partnerships</w:t>
      </w:r>
      <w:r>
        <w:rPr>
          <w:color w:val="231F20"/>
          <w:w w:val="110"/>
          <w:sz w:val="19"/>
        </w:rPr>
        <w:tab/>
      </w:r>
      <w:r>
        <w:rPr>
          <w:color w:val="231F20"/>
          <w:spacing w:val="-5"/>
          <w:w w:val="110"/>
          <w:sz w:val="19"/>
        </w:rPr>
        <w:t>107</w:t>
      </w:r>
    </w:p>
    <w:p w:rsidR="00817A8B" w:rsidRDefault="007650C7">
      <w:pPr>
        <w:pStyle w:val="ListParagraph"/>
        <w:numPr>
          <w:ilvl w:val="0"/>
          <w:numId w:val="177"/>
        </w:numPr>
        <w:tabs>
          <w:tab w:val="left" w:pos="1081"/>
          <w:tab w:val="left" w:pos="1083"/>
          <w:tab w:val="right" w:pos="9781"/>
        </w:tabs>
        <w:spacing w:before="8"/>
        <w:ind w:left="1082" w:hanging="682"/>
        <w:jc w:val="left"/>
        <w:rPr>
          <w:sz w:val="19"/>
        </w:rPr>
      </w:pPr>
      <w:r>
        <w:rPr>
          <w:color w:val="231F20"/>
          <w:w w:val="105"/>
          <w:sz w:val="19"/>
        </w:rPr>
        <w:t>Resource Centres</w:t>
      </w:r>
      <w:r>
        <w:rPr>
          <w:color w:val="231F20"/>
          <w:spacing w:val="2"/>
          <w:w w:val="105"/>
          <w:sz w:val="19"/>
        </w:rPr>
        <w:t xml:space="preserve"> </w:t>
      </w:r>
      <w:r>
        <w:rPr>
          <w:color w:val="231F20"/>
          <w:w w:val="105"/>
          <w:sz w:val="19"/>
        </w:rPr>
        <w:t>for</w:t>
      </w:r>
      <w:r>
        <w:rPr>
          <w:color w:val="231F20"/>
          <w:spacing w:val="2"/>
          <w:w w:val="105"/>
          <w:sz w:val="19"/>
        </w:rPr>
        <w:t xml:space="preserve"> </w:t>
      </w:r>
      <w:r>
        <w:rPr>
          <w:color w:val="231F20"/>
          <w:w w:val="105"/>
          <w:sz w:val="19"/>
        </w:rPr>
        <w:t>learning</w:t>
      </w:r>
      <w:r>
        <w:rPr>
          <w:color w:val="231F20"/>
          <w:w w:val="105"/>
          <w:sz w:val="19"/>
        </w:rPr>
        <w:tab/>
      </w:r>
      <w:r>
        <w:rPr>
          <w:color w:val="231F20"/>
          <w:spacing w:val="-5"/>
          <w:w w:val="105"/>
          <w:sz w:val="19"/>
        </w:rPr>
        <w:t>107</w:t>
      </w:r>
    </w:p>
    <w:p w:rsidR="00817A8B" w:rsidRDefault="007650C7">
      <w:pPr>
        <w:pStyle w:val="ListParagraph"/>
        <w:numPr>
          <w:ilvl w:val="0"/>
          <w:numId w:val="177"/>
        </w:numPr>
        <w:tabs>
          <w:tab w:val="left" w:pos="1082"/>
          <w:tab w:val="left" w:pos="1083"/>
          <w:tab w:val="right" w:pos="9781"/>
        </w:tabs>
        <w:spacing w:before="8"/>
        <w:ind w:left="1082" w:hanging="682"/>
        <w:jc w:val="left"/>
        <w:rPr>
          <w:sz w:val="19"/>
        </w:rPr>
      </w:pPr>
      <w:r>
        <w:rPr>
          <w:color w:val="231F20"/>
          <w:w w:val="110"/>
          <w:sz w:val="19"/>
        </w:rPr>
        <w:t>College</w:t>
      </w:r>
      <w:r>
        <w:rPr>
          <w:color w:val="231F20"/>
          <w:spacing w:val="-2"/>
          <w:w w:val="110"/>
          <w:sz w:val="19"/>
        </w:rPr>
        <w:t xml:space="preserve"> </w:t>
      </w:r>
      <w:r>
        <w:rPr>
          <w:color w:val="231F20"/>
          <w:w w:val="110"/>
          <w:sz w:val="19"/>
        </w:rPr>
        <w:t>based</w:t>
      </w:r>
      <w:r>
        <w:rPr>
          <w:color w:val="231F20"/>
          <w:spacing w:val="-1"/>
          <w:w w:val="110"/>
          <w:sz w:val="19"/>
        </w:rPr>
        <w:t xml:space="preserve"> </w:t>
      </w:r>
      <w:r>
        <w:rPr>
          <w:color w:val="231F20"/>
          <w:w w:val="110"/>
          <w:sz w:val="19"/>
        </w:rPr>
        <w:t>training</w:t>
      </w:r>
      <w:r>
        <w:rPr>
          <w:color w:val="231F20"/>
          <w:w w:val="110"/>
          <w:sz w:val="19"/>
        </w:rPr>
        <w:tab/>
      </w:r>
      <w:r>
        <w:rPr>
          <w:color w:val="231F20"/>
          <w:spacing w:val="-5"/>
          <w:w w:val="110"/>
          <w:sz w:val="19"/>
        </w:rPr>
        <w:t>107</w:t>
      </w:r>
    </w:p>
    <w:p w:rsidR="00817A8B" w:rsidRDefault="007650C7">
      <w:pPr>
        <w:pStyle w:val="ListParagraph"/>
        <w:numPr>
          <w:ilvl w:val="0"/>
          <w:numId w:val="177"/>
        </w:numPr>
        <w:tabs>
          <w:tab w:val="left" w:pos="1082"/>
          <w:tab w:val="left" w:pos="1083"/>
          <w:tab w:val="right" w:pos="9781"/>
        </w:tabs>
        <w:spacing w:before="9"/>
        <w:ind w:left="1082"/>
        <w:jc w:val="left"/>
        <w:rPr>
          <w:sz w:val="19"/>
        </w:rPr>
      </w:pPr>
      <w:r>
        <w:rPr>
          <w:color w:val="231F20"/>
          <w:w w:val="110"/>
          <w:sz w:val="19"/>
        </w:rPr>
        <w:t>Westminster</w:t>
      </w:r>
      <w:r>
        <w:rPr>
          <w:color w:val="231F20"/>
          <w:spacing w:val="-2"/>
          <w:w w:val="110"/>
          <w:sz w:val="19"/>
        </w:rPr>
        <w:t xml:space="preserve"> </w:t>
      </w:r>
      <w:r>
        <w:rPr>
          <w:color w:val="231F20"/>
          <w:w w:val="110"/>
          <w:sz w:val="19"/>
        </w:rPr>
        <w:t>College</w:t>
      </w:r>
      <w:r>
        <w:rPr>
          <w:color w:val="231F20"/>
          <w:spacing w:val="-2"/>
          <w:w w:val="110"/>
          <w:sz w:val="19"/>
        </w:rPr>
        <w:t xml:space="preserve"> </w:t>
      </w:r>
      <w:r>
        <w:rPr>
          <w:color w:val="231F20"/>
          <w:w w:val="110"/>
          <w:sz w:val="19"/>
        </w:rPr>
        <w:t>Principal</w:t>
      </w:r>
      <w:r>
        <w:rPr>
          <w:color w:val="231F20"/>
          <w:w w:val="110"/>
          <w:sz w:val="19"/>
        </w:rPr>
        <w:tab/>
      </w:r>
      <w:r>
        <w:rPr>
          <w:color w:val="231F20"/>
          <w:spacing w:val="-3"/>
          <w:w w:val="110"/>
          <w:sz w:val="19"/>
        </w:rPr>
        <w:t>108</w:t>
      </w:r>
    </w:p>
    <w:p w:rsidR="00817A8B" w:rsidRDefault="007650C7">
      <w:pPr>
        <w:pStyle w:val="ListParagraph"/>
        <w:numPr>
          <w:ilvl w:val="0"/>
          <w:numId w:val="177"/>
        </w:numPr>
        <w:tabs>
          <w:tab w:val="left" w:pos="1082"/>
          <w:tab w:val="left" w:pos="1083"/>
          <w:tab w:val="right" w:pos="9781"/>
        </w:tabs>
        <w:spacing w:before="8"/>
        <w:ind w:left="1082"/>
        <w:jc w:val="left"/>
        <w:rPr>
          <w:sz w:val="19"/>
        </w:rPr>
      </w:pPr>
      <w:r>
        <w:rPr>
          <w:color w:val="231F20"/>
          <w:w w:val="110"/>
          <w:sz w:val="19"/>
        </w:rPr>
        <w:t>Lewis &amp; Gibson Scholarship</w:t>
      </w:r>
      <w:r>
        <w:rPr>
          <w:color w:val="231F20"/>
          <w:spacing w:val="-7"/>
          <w:w w:val="110"/>
          <w:sz w:val="19"/>
        </w:rPr>
        <w:t xml:space="preserve"> </w:t>
      </w:r>
      <w:r>
        <w:rPr>
          <w:color w:val="231F20"/>
          <w:w w:val="110"/>
          <w:sz w:val="19"/>
        </w:rPr>
        <w:t>Rule</w:t>
      </w:r>
      <w:r>
        <w:rPr>
          <w:color w:val="231F20"/>
          <w:spacing w:val="-1"/>
          <w:w w:val="110"/>
          <w:sz w:val="19"/>
        </w:rPr>
        <w:t xml:space="preserve"> </w:t>
      </w:r>
      <w:r>
        <w:rPr>
          <w:color w:val="231F20"/>
          <w:w w:val="110"/>
          <w:sz w:val="19"/>
        </w:rPr>
        <w:t>change</w:t>
      </w:r>
      <w:r>
        <w:rPr>
          <w:color w:val="231F20"/>
          <w:w w:val="110"/>
          <w:sz w:val="19"/>
        </w:rPr>
        <w:tab/>
      </w:r>
      <w:r>
        <w:rPr>
          <w:color w:val="231F20"/>
          <w:spacing w:val="-3"/>
          <w:w w:val="110"/>
          <w:sz w:val="19"/>
        </w:rPr>
        <w:t>108</w:t>
      </w:r>
    </w:p>
    <w:p w:rsidR="00817A8B" w:rsidRDefault="007650C7">
      <w:pPr>
        <w:pStyle w:val="ListParagraph"/>
        <w:numPr>
          <w:ilvl w:val="0"/>
          <w:numId w:val="177"/>
        </w:numPr>
        <w:tabs>
          <w:tab w:val="left" w:pos="1082"/>
          <w:tab w:val="left" w:pos="1083"/>
          <w:tab w:val="right" w:pos="9781"/>
        </w:tabs>
        <w:spacing w:before="8"/>
        <w:ind w:left="1082"/>
        <w:jc w:val="left"/>
        <w:rPr>
          <w:sz w:val="19"/>
        </w:rPr>
      </w:pPr>
      <w:r>
        <w:rPr>
          <w:color w:val="231F20"/>
          <w:w w:val="110"/>
          <w:sz w:val="19"/>
        </w:rPr>
        <w:t>Safe</w:t>
      </w:r>
      <w:r>
        <w:rPr>
          <w:color w:val="231F20"/>
          <w:spacing w:val="-2"/>
          <w:w w:val="110"/>
          <w:sz w:val="19"/>
        </w:rPr>
        <w:t xml:space="preserve"> </w:t>
      </w:r>
      <w:r>
        <w:rPr>
          <w:color w:val="231F20"/>
          <w:w w:val="110"/>
          <w:sz w:val="19"/>
        </w:rPr>
        <w:t>Church</w:t>
      </w:r>
      <w:r>
        <w:rPr>
          <w:color w:val="231F20"/>
          <w:spacing w:val="-2"/>
          <w:w w:val="110"/>
          <w:sz w:val="19"/>
        </w:rPr>
        <w:t xml:space="preserve"> </w:t>
      </w:r>
      <w:r>
        <w:rPr>
          <w:color w:val="231F20"/>
          <w:w w:val="110"/>
          <w:sz w:val="19"/>
        </w:rPr>
        <w:t>Declaration</w:t>
      </w:r>
      <w:r>
        <w:rPr>
          <w:color w:val="231F20"/>
          <w:w w:val="110"/>
          <w:sz w:val="19"/>
        </w:rPr>
        <w:tab/>
      </w:r>
      <w:r>
        <w:rPr>
          <w:color w:val="231F20"/>
          <w:spacing w:val="-5"/>
          <w:w w:val="110"/>
          <w:sz w:val="19"/>
        </w:rPr>
        <w:t>125</w:t>
      </w:r>
    </w:p>
    <w:p w:rsidR="00817A8B" w:rsidRDefault="007650C7">
      <w:pPr>
        <w:pStyle w:val="ListParagraph"/>
        <w:numPr>
          <w:ilvl w:val="0"/>
          <w:numId w:val="177"/>
        </w:numPr>
        <w:tabs>
          <w:tab w:val="left" w:pos="1082"/>
          <w:tab w:val="left" w:pos="1083"/>
          <w:tab w:val="right" w:pos="9782"/>
        </w:tabs>
        <w:spacing w:before="8"/>
        <w:ind w:left="1082"/>
        <w:jc w:val="left"/>
        <w:rPr>
          <w:sz w:val="19"/>
        </w:rPr>
      </w:pPr>
      <w:r>
        <w:rPr>
          <w:color w:val="231F20"/>
          <w:w w:val="110"/>
          <w:sz w:val="19"/>
        </w:rPr>
        <w:t>CORE</w:t>
      </w:r>
      <w:r>
        <w:rPr>
          <w:color w:val="231F20"/>
          <w:w w:val="110"/>
          <w:sz w:val="19"/>
        </w:rPr>
        <w:tab/>
      </w:r>
      <w:r>
        <w:rPr>
          <w:color w:val="231F20"/>
          <w:spacing w:val="-5"/>
          <w:w w:val="110"/>
          <w:sz w:val="19"/>
        </w:rPr>
        <w:t>125</w:t>
      </w:r>
    </w:p>
    <w:p w:rsidR="00817A8B" w:rsidRDefault="007650C7">
      <w:pPr>
        <w:pStyle w:val="ListParagraph"/>
        <w:numPr>
          <w:ilvl w:val="0"/>
          <w:numId w:val="177"/>
        </w:numPr>
        <w:tabs>
          <w:tab w:val="left" w:pos="1082"/>
          <w:tab w:val="left" w:pos="1083"/>
          <w:tab w:val="right" w:pos="9782"/>
        </w:tabs>
        <w:spacing w:before="8"/>
        <w:ind w:left="1082"/>
        <w:jc w:val="left"/>
        <w:rPr>
          <w:sz w:val="19"/>
        </w:rPr>
      </w:pPr>
      <w:r>
        <w:rPr>
          <w:color w:val="231F20"/>
          <w:w w:val="110"/>
          <w:sz w:val="19"/>
        </w:rPr>
        <w:t>Child Friendly</w:t>
      </w:r>
      <w:r>
        <w:rPr>
          <w:color w:val="231F20"/>
          <w:spacing w:val="-3"/>
          <w:w w:val="110"/>
          <w:sz w:val="19"/>
        </w:rPr>
        <w:t xml:space="preserve"> </w:t>
      </w:r>
      <w:r>
        <w:rPr>
          <w:color w:val="231F20"/>
          <w:w w:val="110"/>
          <w:sz w:val="19"/>
        </w:rPr>
        <w:t>Church</w:t>
      </w:r>
      <w:r>
        <w:rPr>
          <w:color w:val="231F20"/>
          <w:spacing w:val="-2"/>
          <w:w w:val="110"/>
          <w:sz w:val="19"/>
        </w:rPr>
        <w:t xml:space="preserve"> </w:t>
      </w:r>
      <w:r>
        <w:rPr>
          <w:color w:val="231F20"/>
          <w:w w:val="110"/>
          <w:sz w:val="19"/>
        </w:rPr>
        <w:t>Award</w:t>
      </w:r>
      <w:r>
        <w:rPr>
          <w:color w:val="231F20"/>
          <w:w w:val="110"/>
          <w:sz w:val="19"/>
        </w:rPr>
        <w:tab/>
      </w:r>
      <w:r>
        <w:rPr>
          <w:color w:val="231F20"/>
          <w:spacing w:val="-5"/>
          <w:w w:val="110"/>
          <w:sz w:val="19"/>
        </w:rPr>
        <w:t>125</w:t>
      </w:r>
    </w:p>
    <w:p w:rsidR="00817A8B" w:rsidRDefault="007650C7">
      <w:pPr>
        <w:pStyle w:val="ListParagraph"/>
        <w:numPr>
          <w:ilvl w:val="0"/>
          <w:numId w:val="177"/>
        </w:numPr>
        <w:tabs>
          <w:tab w:val="left" w:pos="1082"/>
          <w:tab w:val="left" w:pos="1084"/>
          <w:tab w:val="right" w:pos="9782"/>
        </w:tabs>
        <w:spacing w:before="8"/>
        <w:ind w:left="1083" w:hanging="682"/>
        <w:jc w:val="left"/>
        <w:rPr>
          <w:sz w:val="19"/>
        </w:rPr>
      </w:pPr>
      <w:r>
        <w:rPr>
          <w:color w:val="231F20"/>
          <w:w w:val="105"/>
          <w:sz w:val="19"/>
        </w:rPr>
        <w:t>General</w:t>
      </w:r>
      <w:r>
        <w:rPr>
          <w:color w:val="231F20"/>
          <w:spacing w:val="1"/>
          <w:w w:val="105"/>
          <w:sz w:val="19"/>
        </w:rPr>
        <w:t xml:space="preserve"> </w:t>
      </w:r>
      <w:r>
        <w:rPr>
          <w:color w:val="231F20"/>
          <w:w w:val="105"/>
          <w:sz w:val="19"/>
        </w:rPr>
        <w:t>Assembly</w:t>
      </w:r>
      <w:r>
        <w:rPr>
          <w:color w:val="231F20"/>
          <w:spacing w:val="1"/>
          <w:w w:val="105"/>
          <w:sz w:val="19"/>
        </w:rPr>
        <w:t xml:space="preserve"> </w:t>
      </w:r>
      <w:r>
        <w:rPr>
          <w:color w:val="231F20"/>
          <w:w w:val="105"/>
          <w:sz w:val="19"/>
        </w:rPr>
        <w:t>2008</w:t>
      </w:r>
      <w:r>
        <w:rPr>
          <w:color w:val="231F20"/>
          <w:w w:val="105"/>
          <w:sz w:val="19"/>
        </w:rPr>
        <w:tab/>
      </w:r>
      <w:r>
        <w:rPr>
          <w:color w:val="231F20"/>
          <w:spacing w:val="-6"/>
          <w:w w:val="105"/>
          <w:sz w:val="19"/>
        </w:rPr>
        <w:t>126</w:t>
      </w:r>
    </w:p>
    <w:p w:rsidR="00817A8B" w:rsidRDefault="00817A8B">
      <w:pPr>
        <w:rPr>
          <w:sz w:val="19"/>
        </w:rPr>
        <w:sectPr w:rsidR="00817A8B">
          <w:pgSz w:w="11910" w:h="16840"/>
          <w:pgMar w:top="960" w:right="700" w:bottom="860" w:left="620" w:header="0" w:footer="670" w:gutter="0"/>
          <w:cols w:space="720"/>
        </w:sectPr>
      </w:pPr>
    </w:p>
    <w:p w:rsidR="00817A8B" w:rsidRDefault="007650C7">
      <w:pPr>
        <w:spacing w:before="107"/>
        <w:ind w:left="740"/>
        <w:rPr>
          <w:b/>
          <w:sz w:val="38"/>
        </w:rPr>
      </w:pPr>
      <w:r>
        <w:rPr>
          <w:b/>
          <w:color w:val="939598"/>
          <w:w w:val="110"/>
          <w:sz w:val="38"/>
        </w:rPr>
        <w:lastRenderedPageBreak/>
        <w:t>Resolutions Index</w:t>
      </w:r>
    </w:p>
    <w:p w:rsidR="00817A8B" w:rsidRDefault="007650C7">
      <w:pPr>
        <w:pStyle w:val="BodyText"/>
        <w:tabs>
          <w:tab w:val="left" w:pos="1420"/>
          <w:tab w:val="left" w:pos="9059"/>
        </w:tabs>
        <w:spacing w:before="357"/>
        <w:ind w:left="740"/>
      </w:pPr>
      <w:r>
        <w:rPr>
          <w:color w:val="231F20"/>
          <w:w w:val="110"/>
        </w:rPr>
        <w:t>No</w:t>
      </w:r>
      <w:r>
        <w:rPr>
          <w:color w:val="231F20"/>
          <w:w w:val="110"/>
        </w:rPr>
        <w:tab/>
        <w:t>Title</w:t>
      </w:r>
      <w:r>
        <w:rPr>
          <w:color w:val="231F20"/>
          <w:w w:val="110"/>
        </w:rPr>
        <w:tab/>
        <w:t>Page</w:t>
      </w:r>
      <w:r>
        <w:rPr>
          <w:color w:val="231F20"/>
          <w:spacing w:val="-2"/>
          <w:w w:val="110"/>
        </w:rPr>
        <w:t xml:space="preserve"> </w:t>
      </w:r>
      <w:r>
        <w:rPr>
          <w:color w:val="231F20"/>
          <w:w w:val="110"/>
        </w:rPr>
        <w:t>Number</w:t>
      </w:r>
    </w:p>
    <w:p w:rsidR="00817A8B" w:rsidRDefault="00817A8B">
      <w:pPr>
        <w:pStyle w:val="BodyText"/>
        <w:spacing w:before="9"/>
      </w:pPr>
    </w:p>
    <w:p w:rsidR="00817A8B" w:rsidRDefault="007650C7">
      <w:pPr>
        <w:pStyle w:val="Heading8"/>
        <w:ind w:left="740"/>
        <w:jc w:val="left"/>
      </w:pPr>
      <w:r>
        <w:rPr>
          <w:color w:val="231F20"/>
          <w:w w:val="105"/>
        </w:rPr>
        <w:t>Catch the Vision</w:t>
      </w:r>
    </w:p>
    <w:p w:rsidR="00817A8B" w:rsidRDefault="007650C7">
      <w:pPr>
        <w:pStyle w:val="ListParagraph"/>
        <w:numPr>
          <w:ilvl w:val="0"/>
          <w:numId w:val="177"/>
        </w:numPr>
        <w:tabs>
          <w:tab w:val="left" w:pos="1420"/>
          <w:tab w:val="left" w:pos="1421"/>
          <w:tab w:val="left" w:pos="9826"/>
        </w:tabs>
        <w:spacing w:before="52"/>
        <w:ind w:left="1420"/>
        <w:jc w:val="left"/>
        <w:rPr>
          <w:sz w:val="19"/>
        </w:rPr>
      </w:pPr>
      <w:r>
        <w:rPr>
          <w:color w:val="231F20"/>
          <w:w w:val="105"/>
          <w:sz w:val="19"/>
        </w:rPr>
        <w:t>Resolutions returned for</w:t>
      </w:r>
      <w:r>
        <w:rPr>
          <w:color w:val="231F20"/>
          <w:spacing w:val="44"/>
          <w:w w:val="105"/>
          <w:sz w:val="19"/>
        </w:rPr>
        <w:t xml:space="preserve"> </w:t>
      </w:r>
      <w:r>
        <w:rPr>
          <w:color w:val="231F20"/>
          <w:w w:val="105"/>
          <w:sz w:val="19"/>
        </w:rPr>
        <w:t>ratification</w:t>
      </w:r>
      <w:r>
        <w:rPr>
          <w:color w:val="231F20"/>
          <w:spacing w:val="14"/>
          <w:w w:val="105"/>
          <w:sz w:val="19"/>
        </w:rPr>
        <w:t xml:space="preserve"> </w:t>
      </w:r>
      <w:r>
        <w:rPr>
          <w:color w:val="231F20"/>
          <w:w w:val="105"/>
          <w:sz w:val="19"/>
        </w:rPr>
        <w:t>1</w:t>
      </w:r>
      <w:r>
        <w:rPr>
          <w:color w:val="231F20"/>
          <w:w w:val="105"/>
          <w:sz w:val="19"/>
        </w:rPr>
        <w:tab/>
      </w:r>
      <w:r>
        <w:rPr>
          <w:color w:val="231F20"/>
          <w:spacing w:val="-5"/>
          <w:w w:val="105"/>
          <w:sz w:val="19"/>
        </w:rPr>
        <w:t>136</w:t>
      </w:r>
    </w:p>
    <w:p w:rsidR="00817A8B" w:rsidRDefault="007650C7">
      <w:pPr>
        <w:pStyle w:val="ListParagraph"/>
        <w:numPr>
          <w:ilvl w:val="0"/>
          <w:numId w:val="177"/>
        </w:numPr>
        <w:tabs>
          <w:tab w:val="left" w:pos="1420"/>
          <w:tab w:val="left" w:pos="1421"/>
          <w:tab w:val="left" w:pos="9826"/>
        </w:tabs>
        <w:spacing w:before="8"/>
        <w:ind w:left="1420"/>
        <w:jc w:val="left"/>
        <w:rPr>
          <w:sz w:val="19"/>
        </w:rPr>
      </w:pPr>
      <w:r>
        <w:rPr>
          <w:color w:val="231F20"/>
          <w:w w:val="105"/>
          <w:sz w:val="19"/>
        </w:rPr>
        <w:t>Resolutions returned for</w:t>
      </w:r>
      <w:r>
        <w:rPr>
          <w:color w:val="231F20"/>
          <w:spacing w:val="44"/>
          <w:w w:val="105"/>
          <w:sz w:val="19"/>
        </w:rPr>
        <w:t xml:space="preserve"> </w:t>
      </w:r>
      <w:r>
        <w:rPr>
          <w:color w:val="231F20"/>
          <w:w w:val="105"/>
          <w:sz w:val="19"/>
        </w:rPr>
        <w:t>ratification</w:t>
      </w:r>
      <w:r>
        <w:rPr>
          <w:color w:val="231F20"/>
          <w:spacing w:val="14"/>
          <w:w w:val="105"/>
          <w:sz w:val="19"/>
        </w:rPr>
        <w:t xml:space="preserve"> </w:t>
      </w:r>
      <w:r>
        <w:rPr>
          <w:color w:val="231F20"/>
          <w:w w:val="105"/>
          <w:sz w:val="19"/>
        </w:rPr>
        <w:t>2</w:t>
      </w:r>
      <w:r>
        <w:rPr>
          <w:color w:val="231F20"/>
          <w:w w:val="105"/>
          <w:sz w:val="19"/>
        </w:rPr>
        <w:tab/>
      </w:r>
      <w:r>
        <w:rPr>
          <w:color w:val="231F20"/>
          <w:spacing w:val="-5"/>
          <w:w w:val="105"/>
          <w:sz w:val="19"/>
        </w:rPr>
        <w:t>136</w:t>
      </w:r>
    </w:p>
    <w:p w:rsidR="00817A8B" w:rsidRDefault="007650C7">
      <w:pPr>
        <w:pStyle w:val="ListParagraph"/>
        <w:numPr>
          <w:ilvl w:val="0"/>
          <w:numId w:val="177"/>
        </w:numPr>
        <w:tabs>
          <w:tab w:val="left" w:pos="1420"/>
          <w:tab w:val="left" w:pos="1421"/>
          <w:tab w:val="left" w:pos="9826"/>
        </w:tabs>
        <w:spacing w:before="8"/>
        <w:ind w:left="1420"/>
        <w:jc w:val="left"/>
        <w:rPr>
          <w:sz w:val="19"/>
        </w:rPr>
      </w:pPr>
      <w:r>
        <w:rPr>
          <w:color w:val="231F20"/>
          <w:w w:val="105"/>
          <w:sz w:val="19"/>
        </w:rPr>
        <w:t>Resolutions returned for</w:t>
      </w:r>
      <w:r>
        <w:rPr>
          <w:color w:val="231F20"/>
          <w:spacing w:val="44"/>
          <w:w w:val="105"/>
          <w:sz w:val="19"/>
        </w:rPr>
        <w:t xml:space="preserve"> </w:t>
      </w:r>
      <w:r>
        <w:rPr>
          <w:color w:val="231F20"/>
          <w:w w:val="105"/>
          <w:sz w:val="19"/>
        </w:rPr>
        <w:t>ratification</w:t>
      </w:r>
      <w:r>
        <w:rPr>
          <w:color w:val="231F20"/>
          <w:spacing w:val="14"/>
          <w:w w:val="105"/>
          <w:sz w:val="19"/>
        </w:rPr>
        <w:t xml:space="preserve"> </w:t>
      </w:r>
      <w:r>
        <w:rPr>
          <w:color w:val="231F20"/>
          <w:w w:val="105"/>
          <w:sz w:val="19"/>
        </w:rPr>
        <w:t>3</w:t>
      </w:r>
      <w:r>
        <w:rPr>
          <w:color w:val="231F20"/>
          <w:w w:val="105"/>
          <w:sz w:val="19"/>
        </w:rPr>
        <w:tab/>
      </w:r>
      <w:r>
        <w:rPr>
          <w:color w:val="231F20"/>
          <w:spacing w:val="-5"/>
          <w:w w:val="105"/>
          <w:sz w:val="19"/>
        </w:rPr>
        <w:t>136</w:t>
      </w:r>
    </w:p>
    <w:p w:rsidR="00817A8B" w:rsidRDefault="007650C7">
      <w:pPr>
        <w:pStyle w:val="ListParagraph"/>
        <w:numPr>
          <w:ilvl w:val="0"/>
          <w:numId w:val="177"/>
        </w:numPr>
        <w:tabs>
          <w:tab w:val="left" w:pos="1420"/>
          <w:tab w:val="left" w:pos="1421"/>
          <w:tab w:val="left" w:pos="9826"/>
        </w:tabs>
        <w:spacing w:before="8"/>
        <w:ind w:left="1420"/>
        <w:jc w:val="left"/>
        <w:rPr>
          <w:sz w:val="19"/>
        </w:rPr>
      </w:pPr>
      <w:r>
        <w:rPr>
          <w:color w:val="231F20"/>
          <w:w w:val="110"/>
          <w:sz w:val="19"/>
        </w:rPr>
        <w:t>Changes to the Basis</w:t>
      </w:r>
      <w:r>
        <w:rPr>
          <w:color w:val="231F20"/>
          <w:spacing w:val="-24"/>
          <w:w w:val="110"/>
          <w:sz w:val="19"/>
        </w:rPr>
        <w:t xml:space="preserve"> </w:t>
      </w:r>
      <w:r>
        <w:rPr>
          <w:color w:val="231F20"/>
          <w:w w:val="110"/>
          <w:sz w:val="19"/>
        </w:rPr>
        <w:t>and</w:t>
      </w:r>
      <w:r>
        <w:rPr>
          <w:color w:val="231F20"/>
          <w:spacing w:val="-5"/>
          <w:w w:val="110"/>
          <w:sz w:val="19"/>
        </w:rPr>
        <w:t xml:space="preserve"> </w:t>
      </w:r>
      <w:r>
        <w:rPr>
          <w:color w:val="231F20"/>
          <w:w w:val="110"/>
          <w:sz w:val="19"/>
        </w:rPr>
        <w:t>Structure</w:t>
      </w:r>
      <w:r>
        <w:rPr>
          <w:color w:val="231F20"/>
          <w:w w:val="110"/>
          <w:sz w:val="19"/>
        </w:rPr>
        <w:tab/>
      </w:r>
      <w:r>
        <w:rPr>
          <w:color w:val="231F20"/>
          <w:spacing w:val="-5"/>
          <w:w w:val="110"/>
          <w:sz w:val="19"/>
        </w:rPr>
        <w:t>136</w:t>
      </w:r>
    </w:p>
    <w:p w:rsidR="00817A8B" w:rsidRDefault="007650C7">
      <w:pPr>
        <w:pStyle w:val="ListParagraph"/>
        <w:numPr>
          <w:ilvl w:val="0"/>
          <w:numId w:val="177"/>
        </w:numPr>
        <w:tabs>
          <w:tab w:val="left" w:pos="1420"/>
          <w:tab w:val="left" w:pos="1421"/>
          <w:tab w:val="left" w:pos="9831"/>
        </w:tabs>
        <w:spacing w:before="8"/>
        <w:ind w:left="1420"/>
        <w:jc w:val="left"/>
        <w:rPr>
          <w:sz w:val="19"/>
        </w:rPr>
      </w:pPr>
      <w:r>
        <w:rPr>
          <w:color w:val="231F20"/>
          <w:w w:val="105"/>
          <w:sz w:val="19"/>
        </w:rPr>
        <w:t>General</w:t>
      </w:r>
      <w:r>
        <w:rPr>
          <w:color w:val="231F20"/>
          <w:spacing w:val="4"/>
          <w:w w:val="105"/>
          <w:sz w:val="19"/>
        </w:rPr>
        <w:t xml:space="preserve"> </w:t>
      </w:r>
      <w:r>
        <w:rPr>
          <w:color w:val="231F20"/>
          <w:w w:val="105"/>
          <w:sz w:val="19"/>
        </w:rPr>
        <w:t>Trustees</w:t>
      </w:r>
      <w:r>
        <w:rPr>
          <w:color w:val="231F20"/>
          <w:w w:val="105"/>
          <w:sz w:val="19"/>
        </w:rPr>
        <w:tab/>
      </w:r>
      <w:r>
        <w:rPr>
          <w:color w:val="231F20"/>
          <w:spacing w:val="-7"/>
          <w:w w:val="105"/>
          <w:sz w:val="19"/>
        </w:rPr>
        <w:t>137</w:t>
      </w:r>
    </w:p>
    <w:p w:rsidR="00817A8B" w:rsidRDefault="007650C7">
      <w:pPr>
        <w:pStyle w:val="ListParagraph"/>
        <w:numPr>
          <w:ilvl w:val="0"/>
          <w:numId w:val="177"/>
        </w:numPr>
        <w:tabs>
          <w:tab w:val="left" w:pos="1420"/>
          <w:tab w:val="left" w:pos="1421"/>
          <w:tab w:val="left" w:pos="9831"/>
        </w:tabs>
        <w:spacing w:before="8"/>
        <w:ind w:left="1420"/>
        <w:jc w:val="left"/>
        <w:rPr>
          <w:sz w:val="19"/>
        </w:rPr>
      </w:pPr>
      <w:r>
        <w:rPr>
          <w:color w:val="231F20"/>
          <w:w w:val="105"/>
          <w:sz w:val="19"/>
        </w:rPr>
        <w:t xml:space="preserve">The future work </w:t>
      </w:r>
      <w:r>
        <w:rPr>
          <w:color w:val="231F20"/>
          <w:spacing w:val="1"/>
          <w:w w:val="105"/>
          <w:sz w:val="19"/>
        </w:rPr>
        <w:t xml:space="preserve"> </w:t>
      </w:r>
      <w:r>
        <w:rPr>
          <w:color w:val="231F20"/>
          <w:w w:val="105"/>
          <w:sz w:val="19"/>
        </w:rPr>
        <w:t>of</w:t>
      </w:r>
      <w:r>
        <w:rPr>
          <w:color w:val="231F20"/>
          <w:spacing w:val="16"/>
          <w:w w:val="105"/>
          <w:sz w:val="19"/>
        </w:rPr>
        <w:t xml:space="preserve"> </w:t>
      </w:r>
      <w:r>
        <w:rPr>
          <w:color w:val="231F20"/>
          <w:w w:val="105"/>
          <w:sz w:val="19"/>
        </w:rPr>
        <w:t>Assembly</w:t>
      </w:r>
      <w:r>
        <w:rPr>
          <w:color w:val="231F20"/>
          <w:w w:val="105"/>
          <w:sz w:val="19"/>
        </w:rPr>
        <w:tab/>
      </w:r>
      <w:r>
        <w:rPr>
          <w:color w:val="231F20"/>
          <w:spacing w:val="-7"/>
          <w:w w:val="105"/>
          <w:sz w:val="19"/>
        </w:rPr>
        <w:t>137</w:t>
      </w:r>
    </w:p>
    <w:p w:rsidR="00817A8B" w:rsidRDefault="007650C7">
      <w:pPr>
        <w:pStyle w:val="ListParagraph"/>
        <w:numPr>
          <w:ilvl w:val="0"/>
          <w:numId w:val="177"/>
        </w:numPr>
        <w:tabs>
          <w:tab w:val="left" w:pos="1420"/>
          <w:tab w:val="left" w:pos="1421"/>
          <w:tab w:val="left" w:pos="9831"/>
        </w:tabs>
        <w:spacing w:before="8"/>
        <w:ind w:left="1420"/>
        <w:jc w:val="left"/>
        <w:rPr>
          <w:sz w:val="19"/>
        </w:rPr>
      </w:pPr>
      <w:r>
        <w:rPr>
          <w:color w:val="231F20"/>
          <w:w w:val="110"/>
          <w:sz w:val="19"/>
        </w:rPr>
        <w:t>Southern</w:t>
      </w:r>
      <w:r>
        <w:rPr>
          <w:color w:val="231F20"/>
          <w:spacing w:val="-2"/>
          <w:w w:val="110"/>
          <w:sz w:val="19"/>
        </w:rPr>
        <w:t xml:space="preserve"> </w:t>
      </w:r>
      <w:r>
        <w:rPr>
          <w:color w:val="231F20"/>
          <w:w w:val="110"/>
          <w:sz w:val="19"/>
        </w:rPr>
        <w:t>Synod</w:t>
      </w:r>
      <w:r>
        <w:rPr>
          <w:color w:val="231F20"/>
          <w:w w:val="110"/>
          <w:sz w:val="19"/>
        </w:rPr>
        <w:tab/>
      </w:r>
      <w:r>
        <w:rPr>
          <w:color w:val="231F20"/>
          <w:spacing w:val="-7"/>
          <w:w w:val="110"/>
          <w:sz w:val="19"/>
        </w:rPr>
        <w:t>137</w:t>
      </w:r>
    </w:p>
    <w:p w:rsidR="00817A8B" w:rsidRDefault="00817A8B">
      <w:pPr>
        <w:rPr>
          <w:sz w:val="19"/>
        </w:rPr>
        <w:sectPr w:rsidR="00817A8B">
          <w:pgSz w:w="11910" w:h="16840"/>
          <w:pgMar w:top="960" w:right="700" w:bottom="860" w:left="620" w:header="0" w:footer="660" w:gutter="0"/>
          <w:cols w:space="720"/>
        </w:sectPr>
      </w:pPr>
    </w:p>
    <w:p w:rsidR="00817A8B" w:rsidRDefault="00817A8B">
      <w:pPr>
        <w:pStyle w:val="BodyText"/>
        <w:spacing w:before="4"/>
        <w:rPr>
          <w:sz w:val="16"/>
        </w:rPr>
      </w:pPr>
    </w:p>
    <w:p w:rsidR="00817A8B" w:rsidRDefault="00817A8B">
      <w:pPr>
        <w:rPr>
          <w:sz w:val="16"/>
        </w:rPr>
        <w:sectPr w:rsidR="00817A8B">
          <w:footerReference w:type="default" r:id="rId10"/>
          <w:pgSz w:w="11910" w:h="16840"/>
          <w:pgMar w:top="1580" w:right="700" w:bottom="280" w:left="620" w:header="0" w:footer="0" w:gutter="0"/>
          <w:cols w:space="720"/>
        </w:sectPr>
      </w:pPr>
    </w:p>
    <w:p w:rsidR="00817A8B" w:rsidRDefault="007650C7">
      <w:pPr>
        <w:pStyle w:val="BodyText"/>
        <w:rPr>
          <w:sz w:val="20"/>
        </w:rPr>
      </w:pPr>
      <w:r>
        <w:lastRenderedPageBreak/>
        <w:pict>
          <v:group id="_x0000_s3334" style="position:absolute;margin-left:354.35pt;margin-top:803.6pt;width:153.1pt;height:19.85pt;z-index:251664384;mso-position-horizontal-relative:page;mso-position-vertical-relative:page" coordorigin="7087,16072" coordsize="3062,397">
            <v:shape id="_x0000_s3336"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3335"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shape id="_x0000_s3333" style="position:absolute;margin-left:71.05pt;margin-top:50.25pt;width:470.2pt;height:729.65pt;z-index:-270513152;mso-position-horizontal-relative:page;mso-position-vertical-relative:page" coordorigin="1421,1005" coordsize="9404,14593" path="m1661,1005r-139,4l1451,1035r-27,71l1421,1245r,14112l1424,15496r27,71l1522,15593r139,4l10585,15597r138,-4l10795,15567r26,-71l10825,15357r,-14112l10821,1106r-26,-71l10723,1009r-138,-4l1661,1005xe" filled="f" strokecolor="#939598" strokeweight="6pt">
            <v:path arrowok="t"/>
            <w10:wrap anchorx="page" anchory="page"/>
          </v:shape>
        </w:pict>
      </w:r>
      <w:r>
        <w:pict>
          <v:shape id="_x0000_s3332" type="#_x0000_t202" style="position:absolute;margin-left:355.7pt;margin-top:804.75pt;width:150.35pt;height:17.65pt;z-index:251666432;mso-position-horizontal-relative:page;mso-position-vertical-relative:page" filled="f" stroked="f">
            <v:textbox inset="0,0,0,0">
              <w:txbxContent>
                <w:p w:rsidR="00817A8B" w:rsidRDefault="007650C7">
                  <w:pPr>
                    <w:spacing w:before="52"/>
                    <w:ind w:left="621"/>
                    <w:rPr>
                      <w:b/>
                      <w:sz w:val="21"/>
                    </w:rPr>
                  </w:pPr>
                  <w:r>
                    <w:rPr>
                      <w:b/>
                      <w:color w:val="FFFFFF"/>
                      <w:w w:val="120"/>
                      <w:sz w:val="21"/>
                    </w:rPr>
                    <w:t>Standing Orders</w:t>
                  </w:r>
                </w:p>
              </w:txbxContent>
            </v:textbox>
            <w10:wrap anchorx="page" anchory="page"/>
          </v:shape>
        </w:pict>
      </w:r>
    </w:p>
    <w:p w:rsidR="00817A8B" w:rsidRDefault="00817A8B">
      <w:pPr>
        <w:pStyle w:val="BodyText"/>
        <w:rPr>
          <w:sz w:val="20"/>
        </w:rPr>
      </w:pPr>
    </w:p>
    <w:p w:rsidR="00817A8B" w:rsidRDefault="00817A8B">
      <w:pPr>
        <w:pStyle w:val="BodyText"/>
        <w:rPr>
          <w:sz w:val="20"/>
        </w:rPr>
      </w:pPr>
    </w:p>
    <w:p w:rsidR="00817A8B" w:rsidRDefault="00817A8B">
      <w:pPr>
        <w:pStyle w:val="BodyText"/>
        <w:spacing w:before="2"/>
      </w:pPr>
    </w:p>
    <w:p w:rsidR="00817A8B" w:rsidRDefault="007650C7">
      <w:pPr>
        <w:pStyle w:val="Heading1"/>
      </w:pPr>
      <w:bookmarkStart w:id="1" w:name="_TOC_250002"/>
      <w:r>
        <w:rPr>
          <w:color w:val="231F20"/>
          <w:spacing w:val="2"/>
          <w:w w:val="105"/>
          <w:sz w:val="68"/>
        </w:rPr>
        <w:t>S</w:t>
      </w:r>
      <w:r>
        <w:rPr>
          <w:color w:val="231F20"/>
          <w:spacing w:val="2"/>
          <w:w w:val="105"/>
        </w:rPr>
        <w:t>tanding</w:t>
      </w:r>
      <w:r>
        <w:rPr>
          <w:color w:val="231F20"/>
          <w:spacing w:val="53"/>
          <w:w w:val="105"/>
        </w:rPr>
        <w:t xml:space="preserve"> </w:t>
      </w:r>
      <w:r>
        <w:rPr>
          <w:color w:val="231F20"/>
          <w:w w:val="105"/>
          <w:sz w:val="68"/>
        </w:rPr>
        <w:t>O</w:t>
      </w:r>
      <w:bookmarkEnd w:id="1"/>
      <w:r>
        <w:rPr>
          <w:color w:val="231F20"/>
          <w:w w:val="105"/>
        </w:rPr>
        <w:t>rders</w:t>
      </w: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7650C7">
      <w:pPr>
        <w:pStyle w:val="BodyText"/>
        <w:spacing w:before="7"/>
        <w:rPr>
          <w:b/>
          <w:sz w:val="10"/>
        </w:rPr>
      </w:pPr>
      <w:r>
        <w:pict>
          <v:shape id="_x0000_s3331" style="position:absolute;margin-left:68.05pt;margin-top:8.95pt;width:476.25pt;height:.1pt;z-index:-251653120;mso-wrap-distance-left:0;mso-wrap-distance-right:0;mso-position-horizontal-relative:page" coordorigin="1361,179" coordsize="9525,0" path="m1361,179r9524,e" filled="f" strokecolor="#231f20" strokeweight="1pt">
            <v:path arrowok="t"/>
            <w10:wrap type="topAndBottom" anchorx="page"/>
          </v:shape>
        </w:pict>
      </w:r>
    </w:p>
    <w:p w:rsidR="00817A8B" w:rsidRDefault="007650C7">
      <w:pPr>
        <w:pStyle w:val="Heading7"/>
        <w:spacing w:before="77"/>
        <w:ind w:left="0" w:right="313"/>
        <w:jc w:val="right"/>
      </w:pPr>
      <w:r>
        <w:rPr>
          <w:color w:val="231F20"/>
          <w:w w:val="137"/>
        </w:rPr>
        <w:t>I</w:t>
      </w:r>
    </w:p>
    <w:p w:rsidR="00817A8B" w:rsidRDefault="00817A8B">
      <w:pPr>
        <w:jc w:val="right"/>
        <w:sectPr w:rsidR="00817A8B">
          <w:footerReference w:type="even" r:id="rId11"/>
          <w:pgSz w:w="11910" w:h="16840"/>
          <w:pgMar w:top="920" w:right="700" w:bottom="0" w:left="620" w:header="0" w:footer="0" w:gutter="0"/>
          <w:cols w:space="720"/>
        </w:sectPr>
      </w:pPr>
    </w:p>
    <w:p w:rsidR="00817A8B" w:rsidRDefault="007650C7">
      <w:pPr>
        <w:pStyle w:val="BodyText"/>
        <w:ind w:left="400"/>
        <w:rPr>
          <w:rFonts w:ascii="Book Antiqua"/>
          <w:sz w:val="20"/>
        </w:rPr>
      </w:pPr>
      <w:r>
        <w:rPr>
          <w:rFonts w:ascii="Book Antiqua"/>
          <w:sz w:val="20"/>
        </w:rPr>
      </w:r>
      <w:r>
        <w:rPr>
          <w:rFonts w:ascii="Book Antiqua"/>
          <w:sz w:val="20"/>
        </w:rPr>
        <w:pict>
          <v:group id="_x0000_s3326" style="width:487.15pt;height:56.6pt;mso-position-horizontal-relative:char;mso-position-vertical-relative:line" coordsize="9743,1132">
            <v:rect id="_x0000_s3330" style="position:absolute;left:8;top:8;width:9735;height:1124" fillcolor="#231f20" stroked="f">
              <v:fill opacity="26214f"/>
            </v:rect>
            <v:shape id="_x0000_s3329" style="position:absolute;left:10;top:10;width:9505;height:888" coordorigin="10,10" coordsize="9505,888" path="m9274,10l250,10,111,14,40,40,14,111,10,250r,407l14,796r26,71l111,893r139,4l9274,897r139,-4l9484,867r27,-71l9514,657r,-407l9511,111,9484,40,9413,14,9274,10xe" fillcolor="#231f20" stroked="f">
              <v:path arrowok="t"/>
            </v:shape>
            <v:shape id="_x0000_s3328"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3327" type="#_x0000_t202" style="position:absolute;left:21;top:8;width:9721;height:1124" filled="f" stroked="f">
              <v:textbox inset="0,0,0,0">
                <w:txbxContent>
                  <w:p w:rsidR="00817A8B" w:rsidRDefault="007650C7">
                    <w:pPr>
                      <w:spacing w:before="115"/>
                      <w:ind w:left="998"/>
                      <w:rPr>
                        <w:b/>
                        <w:sz w:val="52"/>
                      </w:rPr>
                    </w:pPr>
                    <w:r>
                      <w:rPr>
                        <w:b/>
                        <w:color w:val="BCBEC0"/>
                        <w:w w:val="105"/>
                        <w:sz w:val="52"/>
                      </w:rPr>
                      <w:t>S</w:t>
                    </w:r>
                    <w:r>
                      <w:rPr>
                        <w:b/>
                        <w:color w:val="FFFFFF"/>
                        <w:w w:val="105"/>
                        <w:sz w:val="52"/>
                      </w:rPr>
                      <w:t xml:space="preserve">tanding </w:t>
                    </w:r>
                    <w:r>
                      <w:rPr>
                        <w:b/>
                        <w:color w:val="BCBEC0"/>
                        <w:w w:val="105"/>
                        <w:sz w:val="52"/>
                      </w:rPr>
                      <w:t>O</w:t>
                    </w:r>
                    <w:r>
                      <w:rPr>
                        <w:b/>
                        <w:color w:val="FFFFFF"/>
                        <w:w w:val="105"/>
                        <w:sz w:val="52"/>
                      </w:rPr>
                      <w:t xml:space="preserve">rders </w:t>
                    </w:r>
                    <w:r>
                      <w:rPr>
                        <w:b/>
                        <w:color w:val="FFFFFF"/>
                        <w:w w:val="105"/>
                        <w:sz w:val="44"/>
                      </w:rPr>
                      <w:t xml:space="preserve">of the </w:t>
                    </w:r>
                    <w:r>
                      <w:rPr>
                        <w:b/>
                        <w:color w:val="BCBEC0"/>
                        <w:w w:val="105"/>
                        <w:sz w:val="52"/>
                      </w:rPr>
                      <w:t>A</w:t>
                    </w:r>
                    <w:r>
                      <w:rPr>
                        <w:b/>
                        <w:color w:val="FFFFFF"/>
                        <w:w w:val="105"/>
                        <w:sz w:val="52"/>
                      </w:rPr>
                      <w:t>ssembly</w:t>
                    </w:r>
                  </w:p>
                </w:txbxContent>
              </v:textbox>
            </v:shape>
            <w10:anchorlock/>
          </v:group>
        </w:pict>
      </w:r>
    </w:p>
    <w:p w:rsidR="00817A8B" w:rsidRDefault="00817A8B">
      <w:pPr>
        <w:pStyle w:val="BodyText"/>
        <w:spacing w:before="2"/>
        <w:rPr>
          <w:rFonts w:ascii="Book Antiqua"/>
          <w:b/>
          <w:i/>
          <w:sz w:val="12"/>
        </w:rPr>
      </w:pPr>
    </w:p>
    <w:p w:rsidR="00817A8B" w:rsidRDefault="00817A8B">
      <w:pPr>
        <w:rPr>
          <w:rFonts w:ascii="Book Antiqua"/>
          <w:sz w:val="12"/>
        </w:rPr>
        <w:sectPr w:rsidR="00817A8B">
          <w:footerReference w:type="even" r:id="rId12"/>
          <w:footerReference w:type="default" r:id="rId13"/>
          <w:pgSz w:w="11910" w:h="16840"/>
          <w:pgMar w:top="900" w:right="700" w:bottom="780" w:left="620" w:header="0" w:footer="590" w:gutter="0"/>
          <w:pgNumType w:start="2"/>
          <w:cols w:space="720"/>
        </w:sectPr>
      </w:pPr>
    </w:p>
    <w:p w:rsidR="00817A8B" w:rsidRDefault="007650C7">
      <w:pPr>
        <w:pStyle w:val="ListParagraph"/>
        <w:numPr>
          <w:ilvl w:val="0"/>
          <w:numId w:val="176"/>
        </w:numPr>
        <w:tabs>
          <w:tab w:val="left" w:pos="1090"/>
          <w:tab w:val="left" w:pos="1091"/>
        </w:tabs>
        <w:spacing w:before="113"/>
        <w:jc w:val="left"/>
        <w:rPr>
          <w:b/>
          <w:color w:val="231F20"/>
          <w:sz w:val="24"/>
        </w:rPr>
      </w:pPr>
      <w:r>
        <w:rPr>
          <w:b/>
          <w:color w:val="231F20"/>
          <w:w w:val="110"/>
          <w:sz w:val="24"/>
        </w:rPr>
        <w:t>The Agenda of the</w:t>
      </w:r>
      <w:r>
        <w:rPr>
          <w:b/>
          <w:color w:val="231F20"/>
          <w:spacing w:val="-20"/>
          <w:w w:val="110"/>
          <w:sz w:val="24"/>
        </w:rPr>
        <w:t xml:space="preserve"> </w:t>
      </w:r>
      <w:r>
        <w:rPr>
          <w:b/>
          <w:color w:val="231F20"/>
          <w:w w:val="110"/>
          <w:sz w:val="24"/>
        </w:rPr>
        <w:t>Assembly</w:t>
      </w:r>
    </w:p>
    <w:p w:rsidR="00817A8B" w:rsidRDefault="007650C7">
      <w:pPr>
        <w:pStyle w:val="BodyText"/>
        <w:spacing w:before="234" w:line="247" w:lineRule="auto"/>
        <w:ind w:left="410"/>
        <w:jc w:val="both"/>
      </w:pPr>
      <w:r>
        <w:rPr>
          <w:color w:val="231F20"/>
          <w:spacing w:val="-3"/>
          <w:w w:val="110"/>
        </w:rPr>
        <w:t xml:space="preserve">1a. </w:t>
      </w:r>
      <w:r>
        <w:rPr>
          <w:color w:val="231F20"/>
          <w:w w:val="110"/>
        </w:rPr>
        <w:t>At its meetings the Assembly shall consider reports</w:t>
      </w:r>
      <w:r>
        <w:rPr>
          <w:color w:val="231F20"/>
          <w:spacing w:val="-14"/>
          <w:w w:val="110"/>
        </w:rPr>
        <w:t xml:space="preserve"> </w:t>
      </w:r>
      <w:r>
        <w:rPr>
          <w:color w:val="231F20"/>
          <w:w w:val="110"/>
        </w:rPr>
        <w:t>and</w:t>
      </w:r>
      <w:r>
        <w:rPr>
          <w:color w:val="231F20"/>
          <w:spacing w:val="-13"/>
          <w:w w:val="110"/>
        </w:rPr>
        <w:t xml:space="preserve"> </w:t>
      </w:r>
      <w:r>
        <w:rPr>
          <w:color w:val="231F20"/>
          <w:w w:val="110"/>
        </w:rPr>
        <w:t>draft</w:t>
      </w:r>
      <w:r>
        <w:rPr>
          <w:color w:val="231F20"/>
          <w:spacing w:val="-13"/>
          <w:w w:val="110"/>
        </w:rPr>
        <w:t xml:space="preserve"> </w:t>
      </w:r>
      <w:r>
        <w:rPr>
          <w:color w:val="231F20"/>
          <w:w w:val="110"/>
        </w:rPr>
        <w:t>motions</w:t>
      </w:r>
      <w:r>
        <w:rPr>
          <w:color w:val="231F20"/>
          <w:spacing w:val="-13"/>
          <w:w w:val="110"/>
        </w:rPr>
        <w:t xml:space="preserve"> </w:t>
      </w:r>
      <w:r>
        <w:rPr>
          <w:color w:val="231F20"/>
          <w:w w:val="110"/>
        </w:rPr>
        <w:t>prepared</w:t>
      </w:r>
      <w:r>
        <w:rPr>
          <w:color w:val="231F20"/>
          <w:spacing w:val="-13"/>
          <w:w w:val="110"/>
        </w:rPr>
        <w:t xml:space="preserve"> </w:t>
      </w:r>
      <w:r>
        <w:rPr>
          <w:color w:val="231F20"/>
          <w:w w:val="110"/>
        </w:rPr>
        <w:t>by</w:t>
      </w:r>
      <w:r>
        <w:rPr>
          <w:color w:val="231F20"/>
          <w:spacing w:val="-13"/>
          <w:w w:val="110"/>
        </w:rPr>
        <w:t xml:space="preserve"> </w:t>
      </w:r>
      <w:r>
        <w:rPr>
          <w:color w:val="231F20"/>
          <w:w w:val="110"/>
        </w:rPr>
        <w:t>its</w:t>
      </w:r>
      <w:r>
        <w:rPr>
          <w:color w:val="231F20"/>
          <w:spacing w:val="-13"/>
          <w:w w:val="110"/>
        </w:rPr>
        <w:t xml:space="preserve"> </w:t>
      </w:r>
      <w:r>
        <w:rPr>
          <w:color w:val="231F20"/>
          <w:w w:val="110"/>
        </w:rPr>
        <w:t xml:space="preserve">Committees which include the Mission Council or by  </w:t>
      </w:r>
      <w:r>
        <w:rPr>
          <w:color w:val="231F20"/>
          <w:spacing w:val="2"/>
          <w:w w:val="110"/>
        </w:rPr>
        <w:t>synods,</w:t>
      </w:r>
      <w:r>
        <w:rPr>
          <w:color w:val="231F20"/>
          <w:spacing w:val="51"/>
          <w:w w:val="110"/>
        </w:rPr>
        <w:t xml:space="preserve"> </w:t>
      </w:r>
      <w:r>
        <w:rPr>
          <w:color w:val="231F20"/>
          <w:w w:val="110"/>
        </w:rPr>
        <w:t>and motions and amendments of which due notice has been given submitted by individual members of the</w:t>
      </w:r>
      <w:r>
        <w:rPr>
          <w:color w:val="231F20"/>
          <w:spacing w:val="-2"/>
          <w:w w:val="110"/>
        </w:rPr>
        <w:t xml:space="preserve"> </w:t>
      </w:r>
      <w:r>
        <w:rPr>
          <w:color w:val="231F20"/>
          <w:w w:val="110"/>
        </w:rPr>
        <w:t>Assembly.</w:t>
      </w:r>
    </w:p>
    <w:p w:rsidR="00817A8B" w:rsidRDefault="00817A8B">
      <w:pPr>
        <w:pStyle w:val="BodyText"/>
        <w:spacing w:before="3"/>
        <w:rPr>
          <w:sz w:val="20"/>
        </w:rPr>
      </w:pPr>
    </w:p>
    <w:p w:rsidR="00817A8B" w:rsidRDefault="007650C7">
      <w:pPr>
        <w:pStyle w:val="BodyText"/>
        <w:spacing w:line="247" w:lineRule="auto"/>
        <w:ind w:left="410"/>
        <w:jc w:val="both"/>
      </w:pPr>
      <w:r>
        <w:rPr>
          <w:color w:val="231F20"/>
          <w:spacing w:val="-6"/>
          <w:w w:val="105"/>
        </w:rPr>
        <w:t xml:space="preserve">1b. </w:t>
      </w:r>
      <w:r>
        <w:rPr>
          <w:color w:val="231F20"/>
          <w:w w:val="105"/>
        </w:rPr>
        <w:t>The Assembly Arrangements Committee shall prepare before each meeting of the Assembly a draft order</w:t>
      </w:r>
      <w:r>
        <w:rPr>
          <w:color w:val="231F20"/>
          <w:spacing w:val="-7"/>
          <w:w w:val="105"/>
        </w:rPr>
        <w:t xml:space="preserve"> </w:t>
      </w:r>
      <w:r>
        <w:rPr>
          <w:color w:val="231F20"/>
          <w:w w:val="105"/>
        </w:rPr>
        <w:t>of</w:t>
      </w:r>
      <w:r>
        <w:rPr>
          <w:color w:val="231F20"/>
          <w:spacing w:val="-6"/>
          <w:w w:val="105"/>
        </w:rPr>
        <w:t xml:space="preserve"> </w:t>
      </w:r>
      <w:r>
        <w:rPr>
          <w:color w:val="231F20"/>
          <w:w w:val="105"/>
        </w:rPr>
        <w:t>business,</w:t>
      </w:r>
      <w:r>
        <w:rPr>
          <w:color w:val="231F20"/>
          <w:spacing w:val="-7"/>
          <w:w w:val="105"/>
        </w:rPr>
        <w:t xml:space="preserve"> </w:t>
      </w:r>
      <w:r>
        <w:rPr>
          <w:color w:val="231F20"/>
          <w:w w:val="105"/>
        </w:rPr>
        <w:t>and</w:t>
      </w:r>
      <w:r>
        <w:rPr>
          <w:color w:val="231F20"/>
          <w:spacing w:val="-6"/>
          <w:w w:val="105"/>
        </w:rPr>
        <w:t xml:space="preserve"> </w:t>
      </w:r>
      <w:r>
        <w:rPr>
          <w:color w:val="231F20"/>
          <w:w w:val="105"/>
        </w:rPr>
        <w:t>submit</w:t>
      </w:r>
      <w:r>
        <w:rPr>
          <w:color w:val="231F20"/>
          <w:spacing w:val="-7"/>
          <w:w w:val="105"/>
        </w:rPr>
        <w:t xml:space="preserve"> </w:t>
      </w:r>
      <w:r>
        <w:rPr>
          <w:color w:val="231F20"/>
          <w:w w:val="105"/>
        </w:rPr>
        <w:t>it</w:t>
      </w:r>
      <w:r>
        <w:rPr>
          <w:color w:val="231F20"/>
          <w:spacing w:val="-6"/>
          <w:w w:val="105"/>
        </w:rPr>
        <w:t xml:space="preserve"> </w:t>
      </w:r>
      <w:r>
        <w:rPr>
          <w:color w:val="231F20"/>
          <w:w w:val="105"/>
        </w:rPr>
        <w:t>to</w:t>
      </w:r>
      <w:r>
        <w:rPr>
          <w:color w:val="231F20"/>
          <w:spacing w:val="-7"/>
          <w:w w:val="105"/>
        </w:rPr>
        <w:t xml:space="preserve"> </w:t>
      </w:r>
      <w:r>
        <w:rPr>
          <w:color w:val="231F20"/>
          <w:w w:val="105"/>
        </w:rPr>
        <w:t>the</w:t>
      </w:r>
      <w:r>
        <w:rPr>
          <w:color w:val="231F20"/>
          <w:spacing w:val="-6"/>
          <w:w w:val="105"/>
        </w:rPr>
        <w:t xml:space="preserve"> </w:t>
      </w:r>
      <w:r>
        <w:rPr>
          <w:color w:val="231F20"/>
          <w:w w:val="105"/>
        </w:rPr>
        <w:t>Assembly</w:t>
      </w:r>
      <w:r>
        <w:rPr>
          <w:color w:val="231F20"/>
          <w:spacing w:val="-6"/>
          <w:w w:val="105"/>
        </w:rPr>
        <w:t xml:space="preserve"> </w:t>
      </w:r>
      <w:r>
        <w:rPr>
          <w:color w:val="231F20"/>
          <w:w w:val="105"/>
        </w:rPr>
        <w:t>as</w:t>
      </w:r>
      <w:r>
        <w:rPr>
          <w:color w:val="231F20"/>
          <w:spacing w:val="-7"/>
          <w:w w:val="105"/>
        </w:rPr>
        <w:t xml:space="preserve"> </w:t>
      </w:r>
      <w:r>
        <w:rPr>
          <w:color w:val="231F20"/>
          <w:w w:val="105"/>
        </w:rPr>
        <w:t xml:space="preserve">early as </w:t>
      </w:r>
      <w:r>
        <w:rPr>
          <w:color w:val="231F20"/>
          <w:spacing w:val="-3"/>
          <w:w w:val="105"/>
        </w:rPr>
        <w:t xml:space="preserve">convenient </w:t>
      </w:r>
      <w:r>
        <w:rPr>
          <w:color w:val="231F20"/>
          <w:w w:val="105"/>
        </w:rPr>
        <w:t>in the</w:t>
      </w:r>
      <w:r>
        <w:rPr>
          <w:color w:val="231F20"/>
          <w:spacing w:val="-4"/>
          <w:w w:val="105"/>
        </w:rPr>
        <w:t xml:space="preserve"> </w:t>
      </w:r>
      <w:r>
        <w:rPr>
          <w:color w:val="231F20"/>
          <w:w w:val="105"/>
        </w:rPr>
        <w:t>programme.</w:t>
      </w:r>
    </w:p>
    <w:p w:rsidR="00817A8B" w:rsidRDefault="00817A8B">
      <w:pPr>
        <w:pStyle w:val="BodyText"/>
        <w:rPr>
          <w:sz w:val="20"/>
        </w:rPr>
      </w:pPr>
    </w:p>
    <w:p w:rsidR="00817A8B" w:rsidRDefault="007650C7">
      <w:pPr>
        <w:pStyle w:val="BodyText"/>
        <w:tabs>
          <w:tab w:val="left" w:pos="1090"/>
        </w:tabs>
        <w:spacing w:line="247" w:lineRule="auto"/>
        <w:ind w:left="410" w:hanging="1"/>
        <w:jc w:val="both"/>
      </w:pPr>
      <w:r>
        <w:rPr>
          <w:color w:val="231F20"/>
          <w:spacing w:val="-3"/>
          <w:w w:val="110"/>
        </w:rPr>
        <w:t>1c.</w:t>
      </w:r>
      <w:r>
        <w:rPr>
          <w:color w:val="231F20"/>
          <w:spacing w:val="-3"/>
          <w:w w:val="110"/>
        </w:rPr>
        <w:tab/>
      </w:r>
      <w:r>
        <w:rPr>
          <w:color w:val="231F20"/>
          <w:w w:val="110"/>
        </w:rPr>
        <w:t>Motions</w:t>
      </w:r>
      <w:r>
        <w:rPr>
          <w:color w:val="231F20"/>
          <w:spacing w:val="-23"/>
          <w:w w:val="110"/>
        </w:rPr>
        <w:t xml:space="preserve"> </w:t>
      </w:r>
      <w:r>
        <w:rPr>
          <w:color w:val="231F20"/>
          <w:w w:val="110"/>
        </w:rPr>
        <w:t>arising</w:t>
      </w:r>
      <w:r>
        <w:rPr>
          <w:color w:val="231F20"/>
          <w:spacing w:val="-23"/>
          <w:w w:val="110"/>
        </w:rPr>
        <w:t xml:space="preserve"> </w:t>
      </w:r>
      <w:r>
        <w:rPr>
          <w:color w:val="231F20"/>
          <w:w w:val="110"/>
        </w:rPr>
        <w:t>from</w:t>
      </w:r>
      <w:r>
        <w:rPr>
          <w:color w:val="231F20"/>
          <w:spacing w:val="-23"/>
          <w:w w:val="110"/>
        </w:rPr>
        <w:t xml:space="preserve"> </w:t>
      </w:r>
      <w:r>
        <w:rPr>
          <w:color w:val="231F20"/>
          <w:w w:val="110"/>
        </w:rPr>
        <w:t>a</w:t>
      </w:r>
      <w:r>
        <w:rPr>
          <w:color w:val="231F20"/>
          <w:spacing w:val="-23"/>
          <w:w w:val="110"/>
        </w:rPr>
        <w:t xml:space="preserve"> </w:t>
      </w:r>
      <w:r>
        <w:rPr>
          <w:color w:val="231F20"/>
          <w:w w:val="110"/>
        </w:rPr>
        <w:t>report</w:t>
      </w:r>
      <w:r>
        <w:rPr>
          <w:color w:val="231F20"/>
          <w:spacing w:val="-22"/>
          <w:w w:val="110"/>
        </w:rPr>
        <w:t xml:space="preserve"> </w:t>
      </w:r>
      <w:r>
        <w:rPr>
          <w:color w:val="231F20"/>
          <w:w w:val="110"/>
        </w:rPr>
        <w:t>which</w:t>
      </w:r>
      <w:r>
        <w:rPr>
          <w:color w:val="231F20"/>
          <w:spacing w:val="-23"/>
          <w:w w:val="110"/>
        </w:rPr>
        <w:t xml:space="preserve"> </w:t>
      </w:r>
      <w:r>
        <w:rPr>
          <w:color w:val="231F20"/>
          <w:w w:val="110"/>
        </w:rPr>
        <w:t>have</w:t>
      </w:r>
      <w:r>
        <w:rPr>
          <w:color w:val="231F20"/>
          <w:spacing w:val="-23"/>
          <w:w w:val="110"/>
        </w:rPr>
        <w:t xml:space="preserve"> </w:t>
      </w:r>
      <w:r>
        <w:rPr>
          <w:color w:val="231F20"/>
          <w:w w:val="110"/>
        </w:rPr>
        <w:t>been duly seconded and submitted by individual members of Assembly under rule 3b shall be taken at a point  in the business determined by the Moderator on the advice</w:t>
      </w:r>
      <w:r>
        <w:rPr>
          <w:color w:val="231F20"/>
          <w:spacing w:val="-16"/>
          <w:w w:val="110"/>
        </w:rPr>
        <w:t xml:space="preserve"> </w:t>
      </w:r>
      <w:r>
        <w:rPr>
          <w:color w:val="231F20"/>
          <w:w w:val="110"/>
        </w:rPr>
        <w:t>of</w:t>
      </w:r>
      <w:r>
        <w:rPr>
          <w:color w:val="231F20"/>
          <w:spacing w:val="-16"/>
          <w:w w:val="110"/>
        </w:rPr>
        <w:t xml:space="preserve"> </w:t>
      </w:r>
      <w:r>
        <w:rPr>
          <w:color w:val="231F20"/>
          <w:w w:val="110"/>
        </w:rPr>
        <w:t>the</w:t>
      </w:r>
      <w:r>
        <w:rPr>
          <w:color w:val="231F20"/>
          <w:spacing w:val="-16"/>
          <w:w w:val="110"/>
        </w:rPr>
        <w:t xml:space="preserve"> </w:t>
      </w:r>
      <w:r>
        <w:rPr>
          <w:color w:val="231F20"/>
          <w:w w:val="110"/>
        </w:rPr>
        <w:t>Convener</w:t>
      </w:r>
      <w:r>
        <w:rPr>
          <w:color w:val="231F20"/>
          <w:spacing w:val="-16"/>
          <w:w w:val="110"/>
        </w:rPr>
        <w:t xml:space="preserve"> </w:t>
      </w:r>
      <w:r>
        <w:rPr>
          <w:color w:val="231F20"/>
          <w:w w:val="110"/>
        </w:rPr>
        <w:t>of</w:t>
      </w:r>
      <w:r>
        <w:rPr>
          <w:color w:val="231F20"/>
          <w:spacing w:val="-16"/>
          <w:w w:val="110"/>
        </w:rPr>
        <w:t xml:space="preserve"> </w:t>
      </w:r>
      <w:r>
        <w:rPr>
          <w:color w:val="231F20"/>
          <w:w w:val="110"/>
        </w:rPr>
        <w:t>the</w:t>
      </w:r>
      <w:r>
        <w:rPr>
          <w:color w:val="231F20"/>
          <w:spacing w:val="-16"/>
          <w:w w:val="110"/>
        </w:rPr>
        <w:t xml:space="preserve"> </w:t>
      </w:r>
      <w:r>
        <w:rPr>
          <w:color w:val="231F20"/>
          <w:w w:val="110"/>
        </w:rPr>
        <w:t>Assembly</w:t>
      </w:r>
      <w:r>
        <w:rPr>
          <w:color w:val="231F20"/>
          <w:spacing w:val="-16"/>
          <w:w w:val="110"/>
        </w:rPr>
        <w:t xml:space="preserve"> </w:t>
      </w:r>
      <w:r>
        <w:rPr>
          <w:color w:val="231F20"/>
          <w:w w:val="110"/>
        </w:rPr>
        <w:t>Arrangements Committee.</w:t>
      </w:r>
    </w:p>
    <w:p w:rsidR="00817A8B" w:rsidRDefault="00817A8B">
      <w:pPr>
        <w:pStyle w:val="BodyText"/>
        <w:spacing w:before="3"/>
        <w:rPr>
          <w:sz w:val="20"/>
        </w:rPr>
      </w:pPr>
    </w:p>
    <w:p w:rsidR="00817A8B" w:rsidRDefault="007650C7">
      <w:pPr>
        <w:pStyle w:val="BodyText"/>
        <w:spacing w:line="247" w:lineRule="auto"/>
        <w:ind w:left="410"/>
        <w:jc w:val="both"/>
      </w:pPr>
      <w:r>
        <w:rPr>
          <w:color w:val="231F20"/>
          <w:w w:val="110"/>
        </w:rPr>
        <w:t>1d. If notice has been given of t</w:t>
      </w:r>
      <w:r>
        <w:rPr>
          <w:color w:val="231F20"/>
          <w:w w:val="110"/>
        </w:rPr>
        <w:t>wo or more motions on the same subject, or two or more amendments to the same motion, these shall be taken in the order decided by the Moderator on the advice of the Clerk.</w:t>
      </w:r>
    </w:p>
    <w:p w:rsidR="00817A8B" w:rsidRDefault="00817A8B">
      <w:pPr>
        <w:pStyle w:val="BodyText"/>
        <w:rPr>
          <w:sz w:val="20"/>
        </w:rPr>
      </w:pPr>
    </w:p>
    <w:p w:rsidR="00817A8B" w:rsidRDefault="007650C7">
      <w:pPr>
        <w:pStyle w:val="BodyText"/>
        <w:spacing w:line="247" w:lineRule="auto"/>
        <w:ind w:left="410" w:right="1"/>
        <w:jc w:val="both"/>
      </w:pPr>
      <w:r>
        <w:rPr>
          <w:color w:val="231F20"/>
          <w:spacing w:val="-4"/>
          <w:w w:val="110"/>
        </w:rPr>
        <w:t xml:space="preserve">1e. </w:t>
      </w:r>
      <w:r>
        <w:rPr>
          <w:color w:val="231F20"/>
          <w:w w:val="110"/>
        </w:rPr>
        <w:t xml:space="preserve">The Convener of the Assembly Arrangements Committee </w:t>
      </w:r>
      <w:r>
        <w:rPr>
          <w:color w:val="231F20"/>
          <w:spacing w:val="-3"/>
          <w:w w:val="110"/>
        </w:rPr>
        <w:t xml:space="preserve">may, </w:t>
      </w:r>
      <w:r>
        <w:rPr>
          <w:color w:val="231F20"/>
          <w:w w:val="110"/>
        </w:rPr>
        <w:t>during the meeting of the</w:t>
      </w:r>
      <w:r>
        <w:rPr>
          <w:color w:val="231F20"/>
          <w:spacing w:val="-19"/>
          <w:w w:val="110"/>
        </w:rPr>
        <w:t xml:space="preserve"> </w:t>
      </w:r>
      <w:r>
        <w:rPr>
          <w:color w:val="231F20"/>
          <w:w w:val="110"/>
        </w:rPr>
        <w:t>Assembly, propose that the order of business be</w:t>
      </w:r>
      <w:r>
        <w:rPr>
          <w:color w:val="231F20"/>
          <w:spacing w:val="-24"/>
          <w:w w:val="110"/>
        </w:rPr>
        <w:t xml:space="preserve"> </w:t>
      </w:r>
      <w:r>
        <w:rPr>
          <w:color w:val="231F20"/>
          <w:w w:val="110"/>
        </w:rPr>
        <w:t>changed.</w:t>
      </w:r>
    </w:p>
    <w:p w:rsidR="00817A8B" w:rsidRDefault="00817A8B">
      <w:pPr>
        <w:pStyle w:val="BodyText"/>
        <w:spacing w:before="10"/>
        <w:rPr>
          <w:sz w:val="18"/>
        </w:rPr>
      </w:pPr>
    </w:p>
    <w:p w:rsidR="00817A8B" w:rsidRDefault="007650C7">
      <w:pPr>
        <w:pStyle w:val="ListParagraph"/>
        <w:numPr>
          <w:ilvl w:val="0"/>
          <w:numId w:val="176"/>
        </w:numPr>
        <w:tabs>
          <w:tab w:val="left" w:pos="1090"/>
          <w:tab w:val="left" w:pos="1091"/>
        </w:tabs>
        <w:spacing w:before="1"/>
        <w:ind w:hanging="639"/>
        <w:jc w:val="left"/>
        <w:rPr>
          <w:rFonts w:ascii="Palatino"/>
          <w:b/>
          <w:color w:val="231F20"/>
          <w:sz w:val="24"/>
        </w:rPr>
      </w:pPr>
      <w:r>
        <w:rPr>
          <w:rFonts w:ascii="Palatino"/>
          <w:b/>
          <w:color w:val="231F20"/>
          <w:sz w:val="24"/>
        </w:rPr>
        <w:t>Presentation of</w:t>
      </w:r>
      <w:r>
        <w:rPr>
          <w:rFonts w:ascii="Palatino"/>
          <w:b/>
          <w:color w:val="231F20"/>
          <w:spacing w:val="-4"/>
          <w:sz w:val="24"/>
        </w:rPr>
        <w:t xml:space="preserve"> </w:t>
      </w:r>
      <w:r>
        <w:rPr>
          <w:rFonts w:ascii="Palatino"/>
          <w:b/>
          <w:color w:val="231F20"/>
          <w:sz w:val="24"/>
        </w:rPr>
        <w:t>Business</w:t>
      </w:r>
    </w:p>
    <w:p w:rsidR="00817A8B" w:rsidRDefault="007650C7">
      <w:pPr>
        <w:pStyle w:val="BodyText"/>
        <w:spacing w:before="235" w:line="247" w:lineRule="auto"/>
        <w:ind w:left="410"/>
        <w:jc w:val="both"/>
      </w:pPr>
      <w:r>
        <w:rPr>
          <w:color w:val="231F20"/>
          <w:w w:val="110"/>
        </w:rPr>
        <w:t>2a. All reports of Committees, together with the draft motions arising therefrom, shall be</w:t>
      </w:r>
      <w:r>
        <w:rPr>
          <w:color w:val="231F20"/>
          <w:w w:val="110"/>
        </w:rPr>
        <w:t xml:space="preserve"> delivered  to the General Secretary by a date to be annually determined,</w:t>
      </w:r>
      <w:r>
        <w:rPr>
          <w:color w:val="231F20"/>
          <w:spacing w:val="-25"/>
          <w:w w:val="110"/>
        </w:rPr>
        <w:t xml:space="preserve"> </w:t>
      </w:r>
      <w:r>
        <w:rPr>
          <w:color w:val="231F20"/>
          <w:w w:val="110"/>
        </w:rPr>
        <w:t>so</w:t>
      </w:r>
      <w:r>
        <w:rPr>
          <w:color w:val="231F20"/>
          <w:spacing w:val="-25"/>
          <w:w w:val="110"/>
        </w:rPr>
        <w:t xml:space="preserve"> </w:t>
      </w:r>
      <w:r>
        <w:rPr>
          <w:color w:val="231F20"/>
          <w:w w:val="110"/>
        </w:rPr>
        <w:t>that</w:t>
      </w:r>
      <w:r>
        <w:rPr>
          <w:color w:val="231F20"/>
          <w:spacing w:val="-24"/>
          <w:w w:val="110"/>
        </w:rPr>
        <w:t xml:space="preserve"> </w:t>
      </w:r>
      <w:r>
        <w:rPr>
          <w:color w:val="231F20"/>
          <w:w w:val="110"/>
        </w:rPr>
        <w:t>they</w:t>
      </w:r>
      <w:r>
        <w:rPr>
          <w:color w:val="231F20"/>
          <w:spacing w:val="-25"/>
          <w:w w:val="110"/>
        </w:rPr>
        <w:t xml:space="preserve"> </w:t>
      </w:r>
      <w:r>
        <w:rPr>
          <w:color w:val="231F20"/>
          <w:w w:val="110"/>
        </w:rPr>
        <w:t>may</w:t>
      </w:r>
      <w:r>
        <w:rPr>
          <w:color w:val="231F20"/>
          <w:spacing w:val="-25"/>
          <w:w w:val="110"/>
        </w:rPr>
        <w:t xml:space="preserve"> </w:t>
      </w:r>
      <w:r>
        <w:rPr>
          <w:color w:val="231F20"/>
          <w:w w:val="110"/>
        </w:rPr>
        <w:t>be</w:t>
      </w:r>
      <w:r>
        <w:rPr>
          <w:color w:val="231F20"/>
          <w:spacing w:val="-24"/>
          <w:w w:val="110"/>
        </w:rPr>
        <w:t xml:space="preserve"> </w:t>
      </w:r>
      <w:r>
        <w:rPr>
          <w:color w:val="231F20"/>
          <w:w w:val="110"/>
        </w:rPr>
        <w:t>printed</w:t>
      </w:r>
      <w:r>
        <w:rPr>
          <w:color w:val="231F20"/>
          <w:spacing w:val="-25"/>
          <w:w w:val="110"/>
        </w:rPr>
        <w:t xml:space="preserve"> </w:t>
      </w:r>
      <w:r>
        <w:rPr>
          <w:color w:val="231F20"/>
          <w:w w:val="110"/>
        </w:rPr>
        <w:t>and</w:t>
      </w:r>
      <w:r>
        <w:rPr>
          <w:color w:val="231F20"/>
          <w:spacing w:val="-25"/>
          <w:w w:val="110"/>
        </w:rPr>
        <w:t xml:space="preserve"> </w:t>
      </w:r>
      <w:r>
        <w:rPr>
          <w:color w:val="231F20"/>
          <w:w w:val="110"/>
        </w:rPr>
        <w:t>circulated to</w:t>
      </w:r>
      <w:r>
        <w:rPr>
          <w:color w:val="231F20"/>
          <w:spacing w:val="-5"/>
          <w:w w:val="110"/>
        </w:rPr>
        <w:t xml:space="preserve"> </w:t>
      </w:r>
      <w:r>
        <w:rPr>
          <w:color w:val="231F20"/>
          <w:w w:val="110"/>
        </w:rPr>
        <w:t>members</w:t>
      </w:r>
      <w:r>
        <w:rPr>
          <w:color w:val="231F20"/>
          <w:spacing w:val="-5"/>
          <w:w w:val="110"/>
        </w:rPr>
        <w:t xml:space="preserve"> </w:t>
      </w:r>
      <w:r>
        <w:rPr>
          <w:color w:val="231F20"/>
          <w:w w:val="110"/>
        </w:rPr>
        <w:t>in</w:t>
      </w:r>
      <w:r>
        <w:rPr>
          <w:color w:val="231F20"/>
          <w:spacing w:val="-5"/>
          <w:w w:val="110"/>
        </w:rPr>
        <w:t xml:space="preserve"> </w:t>
      </w:r>
      <w:r>
        <w:rPr>
          <w:color w:val="231F20"/>
          <w:w w:val="110"/>
        </w:rPr>
        <w:t>time</w:t>
      </w:r>
      <w:r>
        <w:rPr>
          <w:color w:val="231F20"/>
          <w:spacing w:val="-5"/>
          <w:w w:val="110"/>
        </w:rPr>
        <w:t xml:space="preserve"> </w:t>
      </w:r>
      <w:r>
        <w:rPr>
          <w:color w:val="231F20"/>
          <w:w w:val="110"/>
        </w:rPr>
        <w:t>for</w:t>
      </w:r>
      <w:r>
        <w:rPr>
          <w:color w:val="231F20"/>
          <w:spacing w:val="-5"/>
          <w:w w:val="110"/>
        </w:rPr>
        <w:t xml:space="preserve"> </w:t>
      </w:r>
      <w:r>
        <w:rPr>
          <w:color w:val="231F20"/>
          <w:w w:val="110"/>
        </w:rPr>
        <w:t>consideration</w:t>
      </w:r>
      <w:r>
        <w:rPr>
          <w:color w:val="231F20"/>
          <w:spacing w:val="-5"/>
          <w:w w:val="110"/>
        </w:rPr>
        <w:t xml:space="preserve"> </w:t>
      </w:r>
      <w:r>
        <w:rPr>
          <w:color w:val="231F20"/>
          <w:w w:val="110"/>
        </w:rPr>
        <w:t>before</w:t>
      </w:r>
      <w:r>
        <w:rPr>
          <w:color w:val="231F20"/>
          <w:spacing w:val="-5"/>
          <w:w w:val="110"/>
        </w:rPr>
        <w:t xml:space="preserve"> </w:t>
      </w:r>
      <w:r>
        <w:rPr>
          <w:color w:val="231F20"/>
          <w:w w:val="110"/>
        </w:rPr>
        <w:t>the</w:t>
      </w:r>
      <w:r>
        <w:rPr>
          <w:color w:val="231F20"/>
          <w:spacing w:val="-5"/>
          <w:w w:val="110"/>
        </w:rPr>
        <w:t xml:space="preserve"> </w:t>
      </w:r>
      <w:r>
        <w:rPr>
          <w:color w:val="231F20"/>
          <w:w w:val="110"/>
        </w:rPr>
        <w:t>date of the Assembly</w:t>
      </w:r>
      <w:r>
        <w:rPr>
          <w:color w:val="231F20"/>
          <w:spacing w:val="-5"/>
          <w:w w:val="110"/>
        </w:rPr>
        <w:t xml:space="preserve"> </w:t>
      </w:r>
      <w:r>
        <w:rPr>
          <w:color w:val="231F20"/>
          <w:w w:val="110"/>
        </w:rPr>
        <w:t>meeting.</w:t>
      </w:r>
    </w:p>
    <w:p w:rsidR="00817A8B" w:rsidRDefault="00817A8B">
      <w:pPr>
        <w:pStyle w:val="BodyText"/>
        <w:spacing w:before="2"/>
        <w:rPr>
          <w:sz w:val="20"/>
        </w:rPr>
      </w:pPr>
    </w:p>
    <w:p w:rsidR="00817A8B" w:rsidRDefault="007650C7">
      <w:pPr>
        <w:pStyle w:val="BodyText"/>
        <w:spacing w:line="247" w:lineRule="auto"/>
        <w:ind w:left="410"/>
        <w:jc w:val="both"/>
      </w:pPr>
      <w:r>
        <w:rPr>
          <w:color w:val="231F20"/>
          <w:w w:val="110"/>
        </w:rPr>
        <w:t>2b.  A synod may deliver to the General Secretary not</w:t>
      </w:r>
      <w:r>
        <w:rPr>
          <w:color w:val="231F20"/>
          <w:spacing w:val="-22"/>
          <w:w w:val="110"/>
        </w:rPr>
        <w:t xml:space="preserve"> </w:t>
      </w:r>
      <w:r>
        <w:rPr>
          <w:color w:val="231F20"/>
          <w:w w:val="110"/>
        </w:rPr>
        <w:t>less</w:t>
      </w:r>
      <w:r>
        <w:rPr>
          <w:color w:val="231F20"/>
          <w:spacing w:val="-22"/>
          <w:w w:val="110"/>
        </w:rPr>
        <w:t xml:space="preserve"> </w:t>
      </w:r>
      <w:r>
        <w:rPr>
          <w:color w:val="231F20"/>
          <w:w w:val="110"/>
        </w:rPr>
        <w:t>than</w:t>
      </w:r>
      <w:r>
        <w:rPr>
          <w:color w:val="231F20"/>
          <w:spacing w:val="-22"/>
          <w:w w:val="110"/>
        </w:rPr>
        <w:t xml:space="preserve"> </w:t>
      </w:r>
      <w:r>
        <w:rPr>
          <w:color w:val="231F20"/>
          <w:w w:val="110"/>
        </w:rPr>
        <w:t>twelve</w:t>
      </w:r>
      <w:r>
        <w:rPr>
          <w:color w:val="231F20"/>
          <w:spacing w:val="-22"/>
          <w:w w:val="110"/>
        </w:rPr>
        <w:t xml:space="preserve"> </w:t>
      </w:r>
      <w:r>
        <w:rPr>
          <w:color w:val="231F20"/>
          <w:w w:val="110"/>
        </w:rPr>
        <w:t>weeks</w:t>
      </w:r>
      <w:r>
        <w:rPr>
          <w:color w:val="231F20"/>
          <w:spacing w:val="-21"/>
          <w:w w:val="110"/>
        </w:rPr>
        <w:t xml:space="preserve"> </w:t>
      </w:r>
      <w:r>
        <w:rPr>
          <w:color w:val="231F20"/>
          <w:w w:val="110"/>
        </w:rPr>
        <w:t>before</w:t>
      </w:r>
      <w:r>
        <w:rPr>
          <w:color w:val="231F20"/>
          <w:spacing w:val="-22"/>
          <w:w w:val="110"/>
        </w:rPr>
        <w:t xml:space="preserve"> </w:t>
      </w:r>
      <w:r>
        <w:rPr>
          <w:color w:val="231F20"/>
          <w:w w:val="110"/>
        </w:rPr>
        <w:t>the</w:t>
      </w:r>
      <w:r>
        <w:rPr>
          <w:color w:val="231F20"/>
          <w:spacing w:val="-22"/>
          <w:w w:val="110"/>
        </w:rPr>
        <w:t xml:space="preserve"> </w:t>
      </w:r>
      <w:r>
        <w:rPr>
          <w:color w:val="231F20"/>
          <w:w w:val="110"/>
        </w:rPr>
        <w:t>commencement of the annual meeting of the Assembly notice in writing</w:t>
      </w:r>
      <w:r>
        <w:rPr>
          <w:color w:val="231F20"/>
          <w:spacing w:val="-10"/>
          <w:w w:val="110"/>
        </w:rPr>
        <w:t xml:space="preserve"> </w:t>
      </w:r>
      <w:r>
        <w:rPr>
          <w:color w:val="231F20"/>
          <w:w w:val="110"/>
        </w:rPr>
        <w:t>of</w:t>
      </w:r>
      <w:r>
        <w:rPr>
          <w:color w:val="231F20"/>
          <w:spacing w:val="-9"/>
          <w:w w:val="110"/>
        </w:rPr>
        <w:t xml:space="preserve"> </w:t>
      </w:r>
      <w:r>
        <w:rPr>
          <w:color w:val="231F20"/>
          <w:w w:val="110"/>
        </w:rPr>
        <w:t>a</w:t>
      </w:r>
      <w:r>
        <w:rPr>
          <w:color w:val="231F20"/>
          <w:spacing w:val="-9"/>
          <w:w w:val="110"/>
        </w:rPr>
        <w:t xml:space="preserve"> </w:t>
      </w:r>
      <w:r>
        <w:rPr>
          <w:color w:val="231F20"/>
          <w:w w:val="110"/>
        </w:rPr>
        <w:t>motion</w:t>
      </w:r>
      <w:r>
        <w:rPr>
          <w:color w:val="231F20"/>
          <w:spacing w:val="-9"/>
          <w:w w:val="110"/>
        </w:rPr>
        <w:t xml:space="preserve"> </w:t>
      </w:r>
      <w:r>
        <w:rPr>
          <w:color w:val="231F20"/>
          <w:w w:val="110"/>
        </w:rPr>
        <w:t>for</w:t>
      </w:r>
      <w:r>
        <w:rPr>
          <w:color w:val="231F20"/>
          <w:spacing w:val="-10"/>
          <w:w w:val="110"/>
        </w:rPr>
        <w:t xml:space="preserve"> </w:t>
      </w:r>
      <w:r>
        <w:rPr>
          <w:color w:val="231F20"/>
          <w:w w:val="110"/>
        </w:rPr>
        <w:t>consideration</w:t>
      </w:r>
      <w:r>
        <w:rPr>
          <w:color w:val="231F20"/>
          <w:spacing w:val="-9"/>
          <w:w w:val="110"/>
        </w:rPr>
        <w:t xml:space="preserve"> </w:t>
      </w:r>
      <w:r>
        <w:rPr>
          <w:color w:val="231F20"/>
          <w:w w:val="110"/>
        </w:rPr>
        <w:t>at</w:t>
      </w:r>
      <w:r>
        <w:rPr>
          <w:color w:val="231F20"/>
          <w:spacing w:val="-9"/>
          <w:w w:val="110"/>
        </w:rPr>
        <w:t xml:space="preserve"> </w:t>
      </w:r>
      <w:r>
        <w:rPr>
          <w:color w:val="231F20"/>
          <w:w w:val="110"/>
        </w:rPr>
        <w:t>the</w:t>
      </w:r>
      <w:r>
        <w:rPr>
          <w:color w:val="231F20"/>
          <w:spacing w:val="-9"/>
          <w:w w:val="110"/>
        </w:rPr>
        <w:t xml:space="preserve"> </w:t>
      </w:r>
      <w:r>
        <w:rPr>
          <w:color w:val="231F20"/>
          <w:w w:val="110"/>
        </w:rPr>
        <w:t>Assembly. This</w:t>
      </w:r>
      <w:r>
        <w:rPr>
          <w:color w:val="231F20"/>
          <w:spacing w:val="-14"/>
          <w:w w:val="110"/>
        </w:rPr>
        <w:t xml:space="preserve"> </w:t>
      </w:r>
      <w:r>
        <w:rPr>
          <w:color w:val="231F20"/>
          <w:w w:val="110"/>
        </w:rPr>
        <w:t>notice</w:t>
      </w:r>
      <w:r>
        <w:rPr>
          <w:color w:val="231F20"/>
          <w:spacing w:val="-14"/>
          <w:w w:val="110"/>
        </w:rPr>
        <w:t xml:space="preserve"> </w:t>
      </w:r>
      <w:r>
        <w:rPr>
          <w:color w:val="231F20"/>
          <w:w w:val="110"/>
        </w:rPr>
        <w:t>shall</w:t>
      </w:r>
      <w:r>
        <w:rPr>
          <w:color w:val="231F20"/>
          <w:spacing w:val="-13"/>
          <w:w w:val="110"/>
        </w:rPr>
        <w:t xml:space="preserve"> </w:t>
      </w:r>
      <w:r>
        <w:rPr>
          <w:color w:val="231F20"/>
          <w:w w:val="110"/>
        </w:rPr>
        <w:t>include</w:t>
      </w:r>
      <w:r>
        <w:rPr>
          <w:color w:val="231F20"/>
          <w:spacing w:val="-14"/>
          <w:w w:val="110"/>
        </w:rPr>
        <w:t xml:space="preserve"> </w:t>
      </w:r>
      <w:r>
        <w:rPr>
          <w:color w:val="231F20"/>
          <w:w w:val="110"/>
        </w:rPr>
        <w:t>the</w:t>
      </w:r>
      <w:r>
        <w:rPr>
          <w:color w:val="231F20"/>
          <w:spacing w:val="-13"/>
          <w:w w:val="110"/>
        </w:rPr>
        <w:t xml:space="preserve"> </w:t>
      </w:r>
      <w:r>
        <w:rPr>
          <w:color w:val="231F20"/>
          <w:w w:val="110"/>
        </w:rPr>
        <w:t>names</w:t>
      </w:r>
      <w:r>
        <w:rPr>
          <w:color w:val="231F20"/>
          <w:spacing w:val="-14"/>
          <w:w w:val="110"/>
        </w:rPr>
        <w:t xml:space="preserve"> </w:t>
      </w:r>
      <w:r>
        <w:rPr>
          <w:color w:val="231F20"/>
          <w:w w:val="110"/>
        </w:rPr>
        <w:t>of</w:t>
      </w:r>
      <w:r>
        <w:rPr>
          <w:color w:val="231F20"/>
          <w:spacing w:val="-14"/>
          <w:w w:val="110"/>
        </w:rPr>
        <w:t xml:space="preserve"> </w:t>
      </w:r>
      <w:r>
        <w:rPr>
          <w:color w:val="231F20"/>
          <w:w w:val="110"/>
        </w:rPr>
        <w:t>those</w:t>
      </w:r>
      <w:r>
        <w:rPr>
          <w:color w:val="231F20"/>
          <w:spacing w:val="-13"/>
          <w:w w:val="110"/>
        </w:rPr>
        <w:t xml:space="preserve"> </w:t>
      </w:r>
      <w:r>
        <w:rPr>
          <w:color w:val="231F20"/>
          <w:w w:val="110"/>
        </w:rPr>
        <w:t>appointed to</w:t>
      </w:r>
      <w:r>
        <w:rPr>
          <w:color w:val="231F20"/>
          <w:spacing w:val="-6"/>
          <w:w w:val="110"/>
        </w:rPr>
        <w:t xml:space="preserve"> </w:t>
      </w:r>
      <w:r>
        <w:rPr>
          <w:color w:val="231F20"/>
          <w:w w:val="110"/>
        </w:rPr>
        <w:t>propose</w:t>
      </w:r>
      <w:r>
        <w:rPr>
          <w:color w:val="231F20"/>
          <w:spacing w:val="-5"/>
          <w:w w:val="110"/>
        </w:rPr>
        <w:t xml:space="preserve"> </w:t>
      </w:r>
      <w:r>
        <w:rPr>
          <w:color w:val="231F20"/>
          <w:w w:val="110"/>
        </w:rPr>
        <w:t>and</w:t>
      </w:r>
      <w:r>
        <w:rPr>
          <w:color w:val="231F20"/>
          <w:spacing w:val="-5"/>
          <w:w w:val="110"/>
        </w:rPr>
        <w:t xml:space="preserve"> </w:t>
      </w:r>
      <w:r>
        <w:rPr>
          <w:color w:val="231F20"/>
          <w:w w:val="110"/>
        </w:rPr>
        <w:t>second</w:t>
      </w:r>
      <w:r>
        <w:rPr>
          <w:color w:val="231F20"/>
          <w:spacing w:val="-6"/>
          <w:w w:val="110"/>
        </w:rPr>
        <w:t xml:space="preserve"> </w:t>
      </w:r>
      <w:r>
        <w:rPr>
          <w:color w:val="231F20"/>
          <w:w w:val="110"/>
        </w:rPr>
        <w:t>the</w:t>
      </w:r>
      <w:r>
        <w:rPr>
          <w:color w:val="231F20"/>
          <w:spacing w:val="-5"/>
          <w:w w:val="110"/>
        </w:rPr>
        <w:t xml:space="preserve"> </w:t>
      </w:r>
      <w:r>
        <w:rPr>
          <w:color w:val="231F20"/>
          <w:w w:val="110"/>
        </w:rPr>
        <w:t>motion</w:t>
      </w:r>
      <w:r>
        <w:rPr>
          <w:color w:val="231F20"/>
          <w:spacing w:val="-5"/>
          <w:w w:val="110"/>
        </w:rPr>
        <w:t xml:space="preserve"> </w:t>
      </w:r>
      <w:r>
        <w:rPr>
          <w:color w:val="231F20"/>
          <w:w w:val="110"/>
        </w:rPr>
        <w:t>at</w:t>
      </w:r>
      <w:r>
        <w:rPr>
          <w:color w:val="231F20"/>
          <w:spacing w:val="-6"/>
          <w:w w:val="110"/>
        </w:rPr>
        <w:t xml:space="preserve"> </w:t>
      </w:r>
      <w:r>
        <w:rPr>
          <w:color w:val="231F20"/>
          <w:w w:val="110"/>
        </w:rPr>
        <w:t>the</w:t>
      </w:r>
      <w:r>
        <w:rPr>
          <w:color w:val="231F20"/>
          <w:spacing w:val="-5"/>
          <w:w w:val="110"/>
        </w:rPr>
        <w:t xml:space="preserve"> </w:t>
      </w:r>
      <w:r>
        <w:rPr>
          <w:color w:val="231F20"/>
          <w:w w:val="110"/>
        </w:rPr>
        <w:t>Assembly.</w:t>
      </w:r>
    </w:p>
    <w:p w:rsidR="00817A8B" w:rsidRDefault="00817A8B">
      <w:pPr>
        <w:pStyle w:val="BodyText"/>
        <w:spacing w:before="3"/>
        <w:rPr>
          <w:sz w:val="20"/>
        </w:rPr>
      </w:pPr>
    </w:p>
    <w:p w:rsidR="00817A8B" w:rsidRDefault="007650C7">
      <w:pPr>
        <w:pStyle w:val="BodyText"/>
        <w:spacing w:line="247" w:lineRule="auto"/>
        <w:ind w:left="410"/>
        <w:jc w:val="both"/>
      </w:pPr>
      <w:r>
        <w:rPr>
          <w:color w:val="231F20"/>
          <w:w w:val="110"/>
        </w:rPr>
        <w:t>2c.    A local church or district council wishing to    put</w:t>
      </w:r>
      <w:r>
        <w:rPr>
          <w:color w:val="231F20"/>
          <w:spacing w:val="-15"/>
          <w:w w:val="110"/>
        </w:rPr>
        <w:t xml:space="preserve"> </w:t>
      </w:r>
      <w:r>
        <w:rPr>
          <w:color w:val="231F20"/>
          <w:w w:val="110"/>
        </w:rPr>
        <w:t>forward</w:t>
      </w:r>
      <w:r>
        <w:rPr>
          <w:color w:val="231F20"/>
          <w:spacing w:val="-15"/>
          <w:w w:val="110"/>
        </w:rPr>
        <w:t xml:space="preserve"> </w:t>
      </w:r>
      <w:r>
        <w:rPr>
          <w:color w:val="231F20"/>
          <w:w w:val="110"/>
        </w:rPr>
        <w:t>a</w:t>
      </w:r>
      <w:r>
        <w:rPr>
          <w:color w:val="231F20"/>
          <w:spacing w:val="-14"/>
          <w:w w:val="110"/>
        </w:rPr>
        <w:t xml:space="preserve"> </w:t>
      </w:r>
      <w:r>
        <w:rPr>
          <w:color w:val="231F20"/>
          <w:w w:val="110"/>
        </w:rPr>
        <w:t>motion</w:t>
      </w:r>
      <w:r>
        <w:rPr>
          <w:color w:val="231F20"/>
          <w:spacing w:val="-15"/>
          <w:w w:val="110"/>
        </w:rPr>
        <w:t xml:space="preserve"> </w:t>
      </w:r>
      <w:r>
        <w:rPr>
          <w:color w:val="231F20"/>
          <w:w w:val="110"/>
        </w:rPr>
        <w:t>for</w:t>
      </w:r>
      <w:r>
        <w:rPr>
          <w:color w:val="231F20"/>
          <w:spacing w:val="-14"/>
          <w:w w:val="110"/>
        </w:rPr>
        <w:t xml:space="preserve"> </w:t>
      </w:r>
      <w:r>
        <w:rPr>
          <w:color w:val="231F20"/>
          <w:w w:val="110"/>
        </w:rPr>
        <w:t>consideration</w:t>
      </w:r>
      <w:r>
        <w:rPr>
          <w:color w:val="231F20"/>
          <w:spacing w:val="-15"/>
          <w:w w:val="110"/>
        </w:rPr>
        <w:t xml:space="preserve"> </w:t>
      </w:r>
      <w:r>
        <w:rPr>
          <w:color w:val="231F20"/>
          <w:w w:val="110"/>
        </w:rPr>
        <w:t>by</w:t>
      </w:r>
      <w:r>
        <w:rPr>
          <w:color w:val="231F20"/>
          <w:spacing w:val="-14"/>
          <w:w w:val="110"/>
        </w:rPr>
        <w:t xml:space="preserve"> </w:t>
      </w:r>
      <w:r>
        <w:rPr>
          <w:color w:val="231F20"/>
          <w:w w:val="110"/>
        </w:rPr>
        <w:t>the</w:t>
      </w:r>
      <w:r>
        <w:rPr>
          <w:color w:val="231F20"/>
          <w:spacing w:val="-15"/>
          <w:w w:val="110"/>
        </w:rPr>
        <w:t xml:space="preserve"> </w:t>
      </w:r>
      <w:r>
        <w:rPr>
          <w:color w:val="231F20"/>
          <w:w w:val="110"/>
        </w:rPr>
        <w:t>General Assembly shall submit the motion to its synod for consideration</w:t>
      </w:r>
      <w:r>
        <w:rPr>
          <w:color w:val="231F20"/>
          <w:spacing w:val="-32"/>
          <w:w w:val="110"/>
        </w:rPr>
        <w:t xml:space="preserve"> </w:t>
      </w:r>
      <w:r>
        <w:rPr>
          <w:color w:val="231F20"/>
          <w:w w:val="110"/>
        </w:rPr>
        <w:t>and,</w:t>
      </w:r>
      <w:r>
        <w:rPr>
          <w:color w:val="231F20"/>
          <w:spacing w:val="-32"/>
          <w:w w:val="110"/>
        </w:rPr>
        <w:t xml:space="preserve"> </w:t>
      </w:r>
      <w:r>
        <w:rPr>
          <w:color w:val="231F20"/>
          <w:w w:val="110"/>
        </w:rPr>
        <w:t>if</w:t>
      </w:r>
      <w:r>
        <w:rPr>
          <w:color w:val="231F20"/>
          <w:spacing w:val="-31"/>
          <w:w w:val="110"/>
        </w:rPr>
        <w:t xml:space="preserve"> </w:t>
      </w:r>
      <w:r>
        <w:rPr>
          <w:color w:val="231F20"/>
          <w:w w:val="110"/>
        </w:rPr>
        <w:t>the</w:t>
      </w:r>
      <w:r>
        <w:rPr>
          <w:color w:val="231F20"/>
          <w:spacing w:val="-32"/>
          <w:w w:val="110"/>
        </w:rPr>
        <w:t xml:space="preserve"> </w:t>
      </w:r>
      <w:r>
        <w:rPr>
          <w:color w:val="231F20"/>
          <w:w w:val="110"/>
        </w:rPr>
        <w:t>synod</w:t>
      </w:r>
      <w:r>
        <w:rPr>
          <w:color w:val="231F20"/>
          <w:spacing w:val="-32"/>
          <w:w w:val="110"/>
        </w:rPr>
        <w:t xml:space="preserve"> </w:t>
      </w:r>
      <w:r>
        <w:rPr>
          <w:color w:val="231F20"/>
          <w:w w:val="110"/>
        </w:rPr>
        <w:t>so</w:t>
      </w:r>
      <w:r>
        <w:rPr>
          <w:color w:val="231F20"/>
          <w:spacing w:val="-31"/>
          <w:w w:val="110"/>
        </w:rPr>
        <w:t xml:space="preserve"> </w:t>
      </w:r>
      <w:r>
        <w:rPr>
          <w:color w:val="231F20"/>
          <w:w w:val="110"/>
        </w:rPr>
        <w:t>decides,</w:t>
      </w:r>
      <w:r>
        <w:rPr>
          <w:color w:val="231F20"/>
          <w:spacing w:val="-32"/>
          <w:w w:val="110"/>
        </w:rPr>
        <w:t xml:space="preserve"> </w:t>
      </w:r>
      <w:r>
        <w:rPr>
          <w:color w:val="231F20"/>
          <w:w w:val="110"/>
        </w:rPr>
        <w:t>transmission to</w:t>
      </w:r>
      <w:r>
        <w:rPr>
          <w:color w:val="231F20"/>
          <w:spacing w:val="-8"/>
          <w:w w:val="110"/>
        </w:rPr>
        <w:t xml:space="preserve"> </w:t>
      </w:r>
      <w:r>
        <w:rPr>
          <w:color w:val="231F20"/>
          <w:w w:val="110"/>
        </w:rPr>
        <w:t>the</w:t>
      </w:r>
      <w:r>
        <w:rPr>
          <w:color w:val="231F20"/>
          <w:spacing w:val="-7"/>
          <w:w w:val="110"/>
        </w:rPr>
        <w:t xml:space="preserve"> </w:t>
      </w:r>
      <w:r>
        <w:rPr>
          <w:color w:val="231F20"/>
          <w:w w:val="110"/>
        </w:rPr>
        <w:t>Assembly,</w:t>
      </w:r>
      <w:r>
        <w:rPr>
          <w:color w:val="231F20"/>
          <w:spacing w:val="-8"/>
          <w:w w:val="110"/>
        </w:rPr>
        <w:t xml:space="preserve"> </w:t>
      </w:r>
      <w:r>
        <w:rPr>
          <w:color w:val="231F20"/>
          <w:w w:val="110"/>
        </w:rPr>
        <w:t>at</w:t>
      </w:r>
      <w:r>
        <w:rPr>
          <w:color w:val="231F20"/>
          <w:spacing w:val="-7"/>
          <w:w w:val="110"/>
        </w:rPr>
        <w:t xml:space="preserve"> </w:t>
      </w:r>
      <w:r>
        <w:rPr>
          <w:color w:val="231F20"/>
          <w:w w:val="110"/>
        </w:rPr>
        <w:t>such</w:t>
      </w:r>
      <w:r>
        <w:rPr>
          <w:color w:val="231F20"/>
          <w:spacing w:val="-8"/>
          <w:w w:val="110"/>
        </w:rPr>
        <w:t xml:space="preserve"> </w:t>
      </w:r>
      <w:r>
        <w:rPr>
          <w:color w:val="231F20"/>
          <w:w w:val="110"/>
        </w:rPr>
        <w:t>time</w:t>
      </w:r>
      <w:r>
        <w:rPr>
          <w:color w:val="231F20"/>
          <w:spacing w:val="-7"/>
          <w:w w:val="110"/>
        </w:rPr>
        <w:t xml:space="preserve"> </w:t>
      </w:r>
      <w:r>
        <w:rPr>
          <w:color w:val="231F20"/>
          <w:w w:val="110"/>
        </w:rPr>
        <w:t>as</w:t>
      </w:r>
      <w:r>
        <w:rPr>
          <w:color w:val="231F20"/>
          <w:spacing w:val="-8"/>
          <w:w w:val="110"/>
        </w:rPr>
        <w:t xml:space="preserve"> </w:t>
      </w:r>
      <w:r>
        <w:rPr>
          <w:color w:val="231F20"/>
          <w:w w:val="110"/>
        </w:rPr>
        <w:t>will</w:t>
      </w:r>
      <w:r>
        <w:rPr>
          <w:color w:val="231F20"/>
          <w:spacing w:val="-7"/>
          <w:w w:val="110"/>
        </w:rPr>
        <w:t xml:space="preserve"> </w:t>
      </w:r>
      <w:r>
        <w:rPr>
          <w:color w:val="231F20"/>
          <w:w w:val="110"/>
        </w:rPr>
        <w:t>enable</w:t>
      </w:r>
      <w:r>
        <w:rPr>
          <w:color w:val="231F20"/>
          <w:spacing w:val="-7"/>
          <w:w w:val="110"/>
        </w:rPr>
        <w:t xml:space="preserve"> </w:t>
      </w:r>
      <w:r>
        <w:rPr>
          <w:color w:val="231F20"/>
          <w:w w:val="110"/>
        </w:rPr>
        <w:t>the</w:t>
      </w:r>
      <w:r>
        <w:rPr>
          <w:color w:val="231F20"/>
          <w:spacing w:val="-8"/>
          <w:w w:val="110"/>
        </w:rPr>
        <w:t xml:space="preserve"> </w:t>
      </w:r>
      <w:r>
        <w:rPr>
          <w:color w:val="231F20"/>
          <w:w w:val="110"/>
        </w:rPr>
        <w:t>synod to comply with Standing Order 2b above. In the case of</w:t>
      </w:r>
      <w:r>
        <w:rPr>
          <w:color w:val="231F20"/>
          <w:spacing w:val="-9"/>
          <w:w w:val="110"/>
        </w:rPr>
        <w:t xml:space="preserve"> </w:t>
      </w:r>
      <w:r>
        <w:rPr>
          <w:color w:val="231F20"/>
          <w:w w:val="110"/>
        </w:rPr>
        <w:t>a</w:t>
      </w:r>
      <w:r>
        <w:rPr>
          <w:color w:val="231F20"/>
          <w:spacing w:val="-8"/>
          <w:w w:val="110"/>
        </w:rPr>
        <w:t xml:space="preserve"> </w:t>
      </w:r>
      <w:r>
        <w:rPr>
          <w:color w:val="231F20"/>
          <w:w w:val="110"/>
        </w:rPr>
        <w:t>local</w:t>
      </w:r>
      <w:r>
        <w:rPr>
          <w:color w:val="231F20"/>
          <w:spacing w:val="-8"/>
          <w:w w:val="110"/>
        </w:rPr>
        <w:t xml:space="preserve"> </w:t>
      </w:r>
      <w:r>
        <w:rPr>
          <w:color w:val="231F20"/>
          <w:w w:val="110"/>
        </w:rPr>
        <w:t>church</w:t>
      </w:r>
      <w:r>
        <w:rPr>
          <w:color w:val="231F20"/>
          <w:spacing w:val="-9"/>
          <w:w w:val="110"/>
        </w:rPr>
        <w:t xml:space="preserve"> </w:t>
      </w:r>
      <w:r>
        <w:rPr>
          <w:color w:val="231F20"/>
          <w:w w:val="110"/>
        </w:rPr>
        <w:t>the</w:t>
      </w:r>
      <w:r>
        <w:rPr>
          <w:color w:val="231F20"/>
          <w:spacing w:val="-8"/>
          <w:w w:val="110"/>
        </w:rPr>
        <w:t xml:space="preserve"> </w:t>
      </w:r>
      <w:r>
        <w:rPr>
          <w:color w:val="231F20"/>
          <w:w w:val="110"/>
        </w:rPr>
        <w:t>motion</w:t>
      </w:r>
      <w:r>
        <w:rPr>
          <w:color w:val="231F20"/>
          <w:spacing w:val="-8"/>
          <w:w w:val="110"/>
        </w:rPr>
        <w:t xml:space="preserve"> </w:t>
      </w:r>
      <w:r>
        <w:rPr>
          <w:color w:val="231F20"/>
          <w:w w:val="110"/>
        </w:rPr>
        <w:t>must</w:t>
      </w:r>
      <w:r>
        <w:rPr>
          <w:color w:val="231F20"/>
          <w:spacing w:val="-9"/>
          <w:w w:val="110"/>
        </w:rPr>
        <w:t xml:space="preserve"> </w:t>
      </w:r>
      <w:r>
        <w:rPr>
          <w:color w:val="231F20"/>
          <w:w w:val="110"/>
        </w:rPr>
        <w:t>be</w:t>
      </w:r>
      <w:r>
        <w:rPr>
          <w:color w:val="231F20"/>
          <w:spacing w:val="-8"/>
          <w:w w:val="110"/>
        </w:rPr>
        <w:t xml:space="preserve"> </w:t>
      </w:r>
      <w:r>
        <w:rPr>
          <w:color w:val="231F20"/>
          <w:w w:val="110"/>
        </w:rPr>
        <w:t>submitted</w:t>
      </w:r>
      <w:r>
        <w:rPr>
          <w:color w:val="231F20"/>
          <w:spacing w:val="-8"/>
          <w:w w:val="110"/>
        </w:rPr>
        <w:t xml:space="preserve"> </w:t>
      </w:r>
      <w:r>
        <w:rPr>
          <w:color w:val="231F20"/>
          <w:w w:val="110"/>
        </w:rPr>
        <w:t>to</w:t>
      </w:r>
      <w:r>
        <w:rPr>
          <w:color w:val="231F20"/>
          <w:spacing w:val="-9"/>
          <w:w w:val="110"/>
        </w:rPr>
        <w:t xml:space="preserve"> </w:t>
      </w:r>
      <w:r>
        <w:rPr>
          <w:color w:val="231F20"/>
          <w:w w:val="110"/>
        </w:rPr>
        <w:t>the synod through the district</w:t>
      </w:r>
      <w:r>
        <w:rPr>
          <w:color w:val="231F20"/>
          <w:spacing w:val="-7"/>
          <w:w w:val="110"/>
        </w:rPr>
        <w:t xml:space="preserve"> </w:t>
      </w:r>
      <w:r>
        <w:rPr>
          <w:color w:val="231F20"/>
          <w:w w:val="110"/>
        </w:rPr>
        <w:t>council.</w:t>
      </w:r>
    </w:p>
    <w:p w:rsidR="00817A8B" w:rsidRDefault="007650C7">
      <w:pPr>
        <w:pStyle w:val="BodyText"/>
        <w:spacing w:before="130" w:line="247" w:lineRule="auto"/>
        <w:ind w:left="410" w:right="658"/>
        <w:jc w:val="both"/>
      </w:pPr>
      <w:r>
        <w:br w:type="column"/>
      </w:r>
      <w:r>
        <w:rPr>
          <w:color w:val="231F20"/>
          <w:w w:val="110"/>
        </w:rPr>
        <w:t>2d.     A member of the Assembly may deliver to     the</w:t>
      </w:r>
      <w:r>
        <w:rPr>
          <w:color w:val="231F20"/>
          <w:spacing w:val="-11"/>
          <w:w w:val="110"/>
        </w:rPr>
        <w:t xml:space="preserve"> </w:t>
      </w:r>
      <w:r>
        <w:rPr>
          <w:color w:val="231F20"/>
          <w:w w:val="110"/>
        </w:rPr>
        <w:t>General</w:t>
      </w:r>
      <w:r>
        <w:rPr>
          <w:color w:val="231F20"/>
          <w:spacing w:val="-10"/>
          <w:w w:val="110"/>
        </w:rPr>
        <w:t xml:space="preserve"> </w:t>
      </w:r>
      <w:r>
        <w:rPr>
          <w:color w:val="231F20"/>
          <w:w w:val="110"/>
        </w:rPr>
        <w:t>Secretary</w:t>
      </w:r>
      <w:r>
        <w:rPr>
          <w:color w:val="231F20"/>
          <w:spacing w:val="-11"/>
          <w:w w:val="110"/>
        </w:rPr>
        <w:t xml:space="preserve"> </w:t>
      </w:r>
      <w:r>
        <w:rPr>
          <w:color w:val="231F20"/>
          <w:w w:val="110"/>
        </w:rPr>
        <w:t>not</w:t>
      </w:r>
      <w:r>
        <w:rPr>
          <w:color w:val="231F20"/>
          <w:spacing w:val="-10"/>
          <w:w w:val="110"/>
        </w:rPr>
        <w:t xml:space="preserve"> </w:t>
      </w:r>
      <w:r>
        <w:rPr>
          <w:color w:val="231F20"/>
          <w:w w:val="110"/>
        </w:rPr>
        <w:t>less</w:t>
      </w:r>
      <w:r>
        <w:rPr>
          <w:color w:val="231F20"/>
          <w:spacing w:val="-10"/>
          <w:w w:val="110"/>
        </w:rPr>
        <w:t xml:space="preserve"> </w:t>
      </w:r>
      <w:r>
        <w:rPr>
          <w:color w:val="231F20"/>
          <w:w w:val="110"/>
        </w:rPr>
        <w:t>than</w:t>
      </w:r>
      <w:r>
        <w:rPr>
          <w:color w:val="231F20"/>
          <w:spacing w:val="-11"/>
          <w:w w:val="110"/>
        </w:rPr>
        <w:t xml:space="preserve"> </w:t>
      </w:r>
      <w:r>
        <w:rPr>
          <w:color w:val="231F20"/>
          <w:spacing w:val="-5"/>
          <w:w w:val="110"/>
        </w:rPr>
        <w:t>21</w:t>
      </w:r>
      <w:r>
        <w:rPr>
          <w:color w:val="231F20"/>
          <w:spacing w:val="-10"/>
          <w:w w:val="110"/>
        </w:rPr>
        <w:t xml:space="preserve"> </w:t>
      </w:r>
      <w:r>
        <w:rPr>
          <w:color w:val="231F20"/>
          <w:w w:val="110"/>
        </w:rPr>
        <w:t>days</w:t>
      </w:r>
      <w:r>
        <w:rPr>
          <w:color w:val="231F20"/>
          <w:spacing w:val="-11"/>
          <w:w w:val="110"/>
        </w:rPr>
        <w:t xml:space="preserve"> </w:t>
      </w:r>
      <w:r>
        <w:rPr>
          <w:color w:val="231F20"/>
          <w:w w:val="110"/>
        </w:rPr>
        <w:t>before</w:t>
      </w:r>
      <w:r>
        <w:rPr>
          <w:color w:val="231F20"/>
          <w:spacing w:val="-10"/>
          <w:w w:val="110"/>
        </w:rPr>
        <w:t xml:space="preserve"> </w:t>
      </w:r>
      <w:r>
        <w:rPr>
          <w:color w:val="231F20"/>
          <w:w w:val="110"/>
        </w:rPr>
        <w:t>the date</w:t>
      </w:r>
      <w:r>
        <w:rPr>
          <w:color w:val="231F20"/>
          <w:spacing w:val="-15"/>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color w:val="231F20"/>
          <w:w w:val="110"/>
        </w:rPr>
        <w:t>meeting</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5"/>
          <w:w w:val="110"/>
        </w:rPr>
        <w:t xml:space="preserve"> </w:t>
      </w:r>
      <w:r>
        <w:rPr>
          <w:color w:val="231F20"/>
          <w:w w:val="110"/>
        </w:rPr>
        <w:t>Assembly</w:t>
      </w:r>
      <w:r>
        <w:rPr>
          <w:color w:val="231F20"/>
          <w:spacing w:val="-14"/>
          <w:w w:val="110"/>
        </w:rPr>
        <w:t xml:space="preserve"> </w:t>
      </w:r>
      <w:r>
        <w:rPr>
          <w:color w:val="231F20"/>
          <w:w w:val="110"/>
        </w:rPr>
        <w:t>a</w:t>
      </w:r>
      <w:r>
        <w:rPr>
          <w:color w:val="231F20"/>
          <w:spacing w:val="-14"/>
          <w:w w:val="110"/>
        </w:rPr>
        <w:t xml:space="preserve"> </w:t>
      </w:r>
      <w:r>
        <w:rPr>
          <w:color w:val="231F20"/>
          <w:w w:val="110"/>
        </w:rPr>
        <w:t>notice</w:t>
      </w:r>
      <w:r>
        <w:rPr>
          <w:color w:val="231F20"/>
          <w:spacing w:val="-14"/>
          <w:w w:val="110"/>
        </w:rPr>
        <w:t xml:space="preserve"> </w:t>
      </w:r>
      <w:r>
        <w:rPr>
          <w:color w:val="231F20"/>
          <w:w w:val="110"/>
        </w:rPr>
        <w:t>in</w:t>
      </w:r>
      <w:r>
        <w:rPr>
          <w:color w:val="231F20"/>
          <w:spacing w:val="-14"/>
          <w:w w:val="110"/>
        </w:rPr>
        <w:t xml:space="preserve"> </w:t>
      </w:r>
      <w:r>
        <w:rPr>
          <w:color w:val="231F20"/>
          <w:w w:val="110"/>
        </w:rPr>
        <w:t>writing of a motion (which notice must include the name of</w:t>
      </w:r>
      <w:r>
        <w:rPr>
          <w:color w:val="231F20"/>
          <w:spacing w:val="-27"/>
          <w:w w:val="110"/>
        </w:rPr>
        <w:t xml:space="preserve"> </w:t>
      </w:r>
      <w:r>
        <w:rPr>
          <w:color w:val="231F20"/>
          <w:w w:val="110"/>
        </w:rPr>
        <w:t>a seconder) to be included in the Assembly agenda. If the</w:t>
      </w:r>
      <w:r>
        <w:rPr>
          <w:color w:val="231F20"/>
          <w:spacing w:val="-5"/>
          <w:w w:val="110"/>
        </w:rPr>
        <w:t xml:space="preserve"> </w:t>
      </w:r>
      <w:r>
        <w:rPr>
          <w:color w:val="231F20"/>
          <w:w w:val="110"/>
        </w:rPr>
        <w:t>subject</w:t>
      </w:r>
      <w:r>
        <w:rPr>
          <w:color w:val="231F20"/>
          <w:spacing w:val="-5"/>
          <w:w w:val="110"/>
        </w:rPr>
        <w:t xml:space="preserve"> </w:t>
      </w:r>
      <w:r>
        <w:rPr>
          <w:color w:val="231F20"/>
          <w:w w:val="110"/>
        </w:rPr>
        <w:t>matter</w:t>
      </w:r>
      <w:r>
        <w:rPr>
          <w:color w:val="231F20"/>
          <w:spacing w:val="-5"/>
          <w:w w:val="110"/>
        </w:rPr>
        <w:t xml:space="preserve"> </w:t>
      </w:r>
      <w:r>
        <w:rPr>
          <w:color w:val="231F20"/>
          <w:w w:val="110"/>
        </w:rPr>
        <w:t>of</w:t>
      </w:r>
      <w:r>
        <w:rPr>
          <w:color w:val="231F20"/>
          <w:spacing w:val="-5"/>
          <w:w w:val="110"/>
        </w:rPr>
        <w:t xml:space="preserve"> </w:t>
      </w:r>
      <w:r>
        <w:rPr>
          <w:color w:val="231F20"/>
          <w:w w:val="110"/>
        </w:rPr>
        <w:t>such</w:t>
      </w:r>
      <w:r>
        <w:rPr>
          <w:color w:val="231F20"/>
          <w:spacing w:val="-5"/>
          <w:w w:val="110"/>
        </w:rPr>
        <w:t xml:space="preserve"> </w:t>
      </w:r>
      <w:r>
        <w:rPr>
          <w:color w:val="231F20"/>
          <w:w w:val="110"/>
        </w:rPr>
        <w:t>a</w:t>
      </w:r>
      <w:r>
        <w:rPr>
          <w:color w:val="231F20"/>
          <w:spacing w:val="-5"/>
          <w:w w:val="110"/>
        </w:rPr>
        <w:t xml:space="preserve"> </w:t>
      </w:r>
      <w:r>
        <w:rPr>
          <w:color w:val="231F20"/>
          <w:w w:val="110"/>
        </w:rPr>
        <w:t>notice</w:t>
      </w:r>
      <w:r>
        <w:rPr>
          <w:color w:val="231F20"/>
          <w:spacing w:val="-5"/>
          <w:w w:val="110"/>
        </w:rPr>
        <w:t xml:space="preserve"> </w:t>
      </w:r>
      <w:r>
        <w:rPr>
          <w:color w:val="231F20"/>
          <w:w w:val="110"/>
        </w:rPr>
        <w:t>of</w:t>
      </w:r>
      <w:r>
        <w:rPr>
          <w:color w:val="231F20"/>
          <w:spacing w:val="-5"/>
          <w:w w:val="110"/>
        </w:rPr>
        <w:t xml:space="preserve"> </w:t>
      </w:r>
      <w:r>
        <w:rPr>
          <w:color w:val="231F20"/>
          <w:w w:val="110"/>
        </w:rPr>
        <w:t>motion</w:t>
      </w:r>
      <w:r>
        <w:rPr>
          <w:color w:val="231F20"/>
          <w:spacing w:val="-5"/>
          <w:w w:val="110"/>
        </w:rPr>
        <w:t xml:space="preserve"> </w:t>
      </w:r>
      <w:r>
        <w:rPr>
          <w:color w:val="231F20"/>
          <w:w w:val="110"/>
        </w:rPr>
        <w:t>appears to the General Secretary to be an infringement of the rights</w:t>
      </w:r>
      <w:r>
        <w:rPr>
          <w:color w:val="231F20"/>
          <w:spacing w:val="-17"/>
          <w:w w:val="110"/>
        </w:rPr>
        <w:t xml:space="preserve"> </w:t>
      </w:r>
      <w:r>
        <w:rPr>
          <w:color w:val="231F20"/>
          <w:w w:val="110"/>
        </w:rPr>
        <w:t>of</w:t>
      </w:r>
      <w:r>
        <w:rPr>
          <w:color w:val="231F20"/>
          <w:spacing w:val="-16"/>
          <w:w w:val="110"/>
        </w:rPr>
        <w:t xml:space="preserve"> </w:t>
      </w:r>
      <w:r>
        <w:rPr>
          <w:color w:val="231F20"/>
          <w:w w:val="110"/>
        </w:rPr>
        <w:t>a</w:t>
      </w:r>
      <w:r>
        <w:rPr>
          <w:color w:val="231F20"/>
          <w:spacing w:val="-16"/>
          <w:w w:val="110"/>
        </w:rPr>
        <w:t xml:space="preserve"> </w:t>
      </w:r>
      <w:r>
        <w:rPr>
          <w:color w:val="231F20"/>
          <w:w w:val="110"/>
        </w:rPr>
        <w:t>synod</w:t>
      </w:r>
      <w:r>
        <w:rPr>
          <w:color w:val="231F20"/>
          <w:spacing w:val="-16"/>
          <w:w w:val="110"/>
        </w:rPr>
        <w:t xml:space="preserve"> </w:t>
      </w:r>
      <w:r>
        <w:rPr>
          <w:color w:val="231F20"/>
          <w:w w:val="110"/>
        </w:rPr>
        <w:t>or</w:t>
      </w:r>
      <w:r>
        <w:rPr>
          <w:color w:val="231F20"/>
          <w:spacing w:val="-16"/>
          <w:w w:val="110"/>
        </w:rPr>
        <w:t xml:space="preserve"> </w:t>
      </w:r>
      <w:r>
        <w:rPr>
          <w:color w:val="231F20"/>
          <w:w w:val="110"/>
        </w:rPr>
        <w:t>a</w:t>
      </w:r>
      <w:r>
        <w:rPr>
          <w:color w:val="231F20"/>
          <w:spacing w:val="-16"/>
          <w:w w:val="110"/>
        </w:rPr>
        <w:t xml:space="preserve"> </w:t>
      </w:r>
      <w:r>
        <w:rPr>
          <w:color w:val="231F20"/>
          <w:w w:val="110"/>
        </w:rPr>
        <w:t>district</w:t>
      </w:r>
      <w:r>
        <w:rPr>
          <w:color w:val="231F20"/>
          <w:spacing w:val="-17"/>
          <w:w w:val="110"/>
        </w:rPr>
        <w:t xml:space="preserve"> </w:t>
      </w:r>
      <w:r>
        <w:rPr>
          <w:color w:val="231F20"/>
          <w:w w:val="110"/>
        </w:rPr>
        <w:t>council</w:t>
      </w:r>
      <w:r>
        <w:rPr>
          <w:color w:val="231F20"/>
          <w:spacing w:val="-16"/>
          <w:w w:val="110"/>
        </w:rPr>
        <w:t xml:space="preserve"> </w:t>
      </w:r>
      <w:r>
        <w:rPr>
          <w:color w:val="231F20"/>
          <w:w w:val="110"/>
        </w:rPr>
        <w:t>through</w:t>
      </w:r>
      <w:r>
        <w:rPr>
          <w:color w:val="231F20"/>
          <w:spacing w:val="-16"/>
          <w:w w:val="110"/>
        </w:rPr>
        <w:t xml:space="preserve"> </w:t>
      </w:r>
      <w:r>
        <w:rPr>
          <w:color w:val="231F20"/>
          <w:w w:val="110"/>
        </w:rPr>
        <w:t>which</w:t>
      </w:r>
      <w:r>
        <w:rPr>
          <w:color w:val="231F20"/>
          <w:spacing w:val="-16"/>
          <w:w w:val="110"/>
        </w:rPr>
        <w:t xml:space="preserve"> </w:t>
      </w:r>
      <w:r>
        <w:rPr>
          <w:color w:val="231F20"/>
          <w:w w:val="110"/>
        </w:rPr>
        <w:t>the matter could properly have been raised, the General Secretary shall inform the member accordingly and bring the matter before the Assembly Arrangements Committee which shall advise the Assembly as to the procedure to be</w:t>
      </w:r>
      <w:r>
        <w:rPr>
          <w:color w:val="231F20"/>
          <w:spacing w:val="-6"/>
          <w:w w:val="110"/>
        </w:rPr>
        <w:t xml:space="preserve"> </w:t>
      </w:r>
      <w:r>
        <w:rPr>
          <w:color w:val="231F20"/>
          <w:w w:val="110"/>
        </w:rPr>
        <w:t>f</w:t>
      </w:r>
      <w:r>
        <w:rPr>
          <w:color w:val="231F20"/>
          <w:w w:val="110"/>
        </w:rPr>
        <w:t>ollowed.</w:t>
      </w:r>
    </w:p>
    <w:p w:rsidR="00817A8B" w:rsidRDefault="00817A8B">
      <w:pPr>
        <w:pStyle w:val="BodyText"/>
        <w:spacing w:before="10"/>
        <w:rPr>
          <w:sz w:val="20"/>
        </w:rPr>
      </w:pPr>
    </w:p>
    <w:p w:rsidR="00817A8B" w:rsidRDefault="007650C7">
      <w:pPr>
        <w:pStyle w:val="BodyText"/>
        <w:spacing w:before="1" w:line="247" w:lineRule="auto"/>
        <w:ind w:left="410" w:right="658" w:hanging="1"/>
        <w:jc w:val="both"/>
      </w:pPr>
      <w:r>
        <w:rPr>
          <w:color w:val="231F20"/>
          <w:w w:val="105"/>
        </w:rPr>
        <w:t xml:space="preserve">2e.  </w:t>
      </w:r>
      <w:r>
        <w:rPr>
          <w:color w:val="231F20"/>
          <w:spacing w:val="45"/>
          <w:w w:val="105"/>
        </w:rPr>
        <w:t xml:space="preserve"> </w:t>
      </w:r>
      <w:r>
        <w:rPr>
          <w:color w:val="231F20"/>
          <w:spacing w:val="2"/>
          <w:w w:val="105"/>
        </w:rPr>
        <w:t xml:space="preserve">Proposals   for   </w:t>
      </w:r>
      <w:r>
        <w:rPr>
          <w:color w:val="231F20"/>
          <w:spacing w:val="3"/>
          <w:w w:val="105"/>
        </w:rPr>
        <w:t xml:space="preserve">amendments   </w:t>
      </w:r>
      <w:r>
        <w:rPr>
          <w:color w:val="231F20"/>
          <w:w w:val="105"/>
        </w:rPr>
        <w:t xml:space="preserve">to    the    Basis and Structure of the URC,  which  may  be  made  by  the Mission Council or a Committee of the General Assembly or a synod, shall be in the hands of the General Secretary not  later  than  </w:t>
      </w:r>
      <w:r>
        <w:rPr>
          <w:color w:val="231F20"/>
          <w:spacing w:val="-7"/>
          <w:w w:val="105"/>
        </w:rPr>
        <w:t>1</w:t>
      </w:r>
      <w:r>
        <w:rPr>
          <w:color w:val="231F20"/>
          <w:spacing w:val="-7"/>
          <w:w w:val="105"/>
        </w:rPr>
        <w:t xml:space="preserve">2  </w:t>
      </w:r>
      <w:r>
        <w:rPr>
          <w:color w:val="231F20"/>
          <w:w w:val="105"/>
        </w:rPr>
        <w:t>weeks  before  the opening of the Assembly. The General Secretary,   in addition to the normal advice to members of the Assembly, shall, as quickly as possible, inform all synod clerks of the proposed</w:t>
      </w:r>
      <w:r>
        <w:rPr>
          <w:color w:val="231F20"/>
          <w:spacing w:val="13"/>
          <w:w w:val="105"/>
        </w:rPr>
        <w:t xml:space="preserve"> </w:t>
      </w:r>
      <w:r>
        <w:rPr>
          <w:color w:val="231F20"/>
          <w:w w:val="105"/>
        </w:rPr>
        <w:t>amendment.</w:t>
      </w:r>
    </w:p>
    <w:p w:rsidR="00817A8B" w:rsidRDefault="00817A8B">
      <w:pPr>
        <w:pStyle w:val="BodyText"/>
        <w:spacing w:before="5"/>
      </w:pPr>
    </w:p>
    <w:p w:rsidR="00817A8B" w:rsidRDefault="007650C7">
      <w:pPr>
        <w:pStyle w:val="Heading6"/>
        <w:numPr>
          <w:ilvl w:val="0"/>
          <w:numId w:val="176"/>
        </w:numPr>
        <w:tabs>
          <w:tab w:val="left" w:pos="1090"/>
          <w:tab w:val="left" w:pos="1091"/>
        </w:tabs>
        <w:ind w:hanging="639"/>
        <w:jc w:val="left"/>
        <w:rPr>
          <w:rFonts w:ascii="Palatino"/>
          <w:color w:val="231F20"/>
        </w:rPr>
      </w:pPr>
      <w:r>
        <w:rPr>
          <w:rFonts w:ascii="Palatino"/>
          <w:color w:val="231F20"/>
        </w:rPr>
        <w:t>Motions and</w:t>
      </w:r>
      <w:r>
        <w:rPr>
          <w:rFonts w:ascii="Palatino"/>
          <w:color w:val="231F20"/>
          <w:spacing w:val="-8"/>
        </w:rPr>
        <w:t xml:space="preserve"> </w:t>
      </w:r>
      <w:r>
        <w:rPr>
          <w:rFonts w:ascii="Palatino"/>
          <w:color w:val="231F20"/>
        </w:rPr>
        <w:t>Amendments</w:t>
      </w:r>
    </w:p>
    <w:p w:rsidR="00817A8B" w:rsidRDefault="007650C7">
      <w:pPr>
        <w:pStyle w:val="BodyText"/>
        <w:spacing w:before="235" w:line="247" w:lineRule="auto"/>
        <w:ind w:left="410" w:right="657"/>
        <w:jc w:val="both"/>
      </w:pPr>
      <w:r>
        <w:rPr>
          <w:color w:val="231F20"/>
          <w:w w:val="105"/>
        </w:rPr>
        <w:t xml:space="preserve">3a. A </w:t>
      </w:r>
      <w:r>
        <w:rPr>
          <w:color w:val="231F20"/>
          <w:spacing w:val="2"/>
          <w:w w:val="105"/>
        </w:rPr>
        <w:t xml:space="preserve">report </w:t>
      </w:r>
      <w:r>
        <w:rPr>
          <w:color w:val="231F20"/>
          <w:w w:val="105"/>
        </w:rPr>
        <w:t>pres</w:t>
      </w:r>
      <w:r>
        <w:rPr>
          <w:color w:val="231F20"/>
          <w:w w:val="105"/>
        </w:rPr>
        <w:t xml:space="preserve">ented to the Assembly by a  Committee or synod, under rule </w:t>
      </w:r>
      <w:r>
        <w:rPr>
          <w:color w:val="231F20"/>
          <w:spacing w:val="-5"/>
          <w:w w:val="105"/>
        </w:rPr>
        <w:t xml:space="preserve">1, </w:t>
      </w:r>
      <w:r>
        <w:rPr>
          <w:color w:val="231F20"/>
          <w:w w:val="105"/>
        </w:rPr>
        <w:t>shall  be  received for debate, unless notice has been duly given under rule 2d of a motion to refer back to that Committee or synod the whole or part of the report and its attached motion(s). S</w:t>
      </w:r>
      <w:r>
        <w:rPr>
          <w:color w:val="231F20"/>
          <w:w w:val="105"/>
        </w:rPr>
        <w:t xml:space="preserve">uch a motion for reference back shall be debated and voted upon before the relevant report is itself debated. </w:t>
      </w:r>
      <w:r>
        <w:rPr>
          <w:color w:val="231F20"/>
          <w:spacing w:val="-6"/>
          <w:w w:val="105"/>
        </w:rPr>
        <w:t xml:space="preserve">To </w:t>
      </w:r>
      <w:r>
        <w:rPr>
          <w:color w:val="231F20"/>
          <w:w w:val="105"/>
        </w:rPr>
        <w:t>carry such a motion two-thirds of the votes cast must be given in its favour. When a report has been received for debate, and before any motion</w:t>
      </w:r>
      <w:r>
        <w:rPr>
          <w:color w:val="231F20"/>
          <w:w w:val="105"/>
        </w:rPr>
        <w:t>s consequent upon it are proposed, any member may speak to a matter arising from the report which is not the subject of a</w:t>
      </w:r>
      <w:r>
        <w:rPr>
          <w:color w:val="231F20"/>
          <w:spacing w:val="7"/>
          <w:w w:val="105"/>
        </w:rPr>
        <w:t xml:space="preserve"> </w:t>
      </w:r>
      <w:r>
        <w:rPr>
          <w:color w:val="231F20"/>
          <w:w w:val="105"/>
        </w:rPr>
        <w:t>motion.</w:t>
      </w:r>
    </w:p>
    <w:p w:rsidR="00817A8B" w:rsidRDefault="00817A8B">
      <w:pPr>
        <w:pStyle w:val="BodyText"/>
        <w:spacing w:before="10"/>
        <w:rPr>
          <w:sz w:val="20"/>
        </w:rPr>
      </w:pPr>
    </w:p>
    <w:p w:rsidR="00817A8B" w:rsidRDefault="007650C7">
      <w:pPr>
        <w:pStyle w:val="BodyText"/>
        <w:spacing w:line="247" w:lineRule="auto"/>
        <w:ind w:left="410" w:right="657"/>
        <w:jc w:val="both"/>
      </w:pPr>
      <w:r>
        <w:rPr>
          <w:color w:val="231F20"/>
          <w:w w:val="110"/>
        </w:rPr>
        <w:t xml:space="preserve">3b.     During  the  meeting  of  the  </w:t>
      </w:r>
      <w:r>
        <w:rPr>
          <w:color w:val="231F20"/>
          <w:spacing w:val="2"/>
          <w:w w:val="110"/>
        </w:rPr>
        <w:t xml:space="preserve">Assembly  </w:t>
      </w:r>
      <w:r>
        <w:rPr>
          <w:color w:val="231F20"/>
          <w:w w:val="110"/>
        </w:rPr>
        <w:t>and   on the report of a Committee, notice (including the names of proposer and seconder) shall be given to the Clerk of any new motions which arise from the material</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report,</w:t>
      </w:r>
      <w:r>
        <w:rPr>
          <w:color w:val="231F20"/>
          <w:spacing w:val="-5"/>
          <w:w w:val="110"/>
        </w:rPr>
        <w:t xml:space="preserve"> </w:t>
      </w:r>
      <w:r>
        <w:rPr>
          <w:color w:val="231F20"/>
          <w:w w:val="110"/>
        </w:rPr>
        <w:t>and</w:t>
      </w:r>
      <w:r>
        <w:rPr>
          <w:color w:val="231F20"/>
          <w:spacing w:val="-5"/>
          <w:w w:val="110"/>
        </w:rPr>
        <w:t xml:space="preserve"> </w:t>
      </w:r>
      <w:r>
        <w:rPr>
          <w:color w:val="231F20"/>
          <w:w w:val="110"/>
        </w:rPr>
        <w:t>of</w:t>
      </w:r>
      <w:r>
        <w:rPr>
          <w:color w:val="231F20"/>
          <w:spacing w:val="-5"/>
          <w:w w:val="110"/>
        </w:rPr>
        <w:t xml:space="preserve"> </w:t>
      </w:r>
      <w:r>
        <w:rPr>
          <w:color w:val="231F20"/>
          <w:w w:val="110"/>
        </w:rPr>
        <w:t>any</w:t>
      </w:r>
      <w:r>
        <w:rPr>
          <w:color w:val="231F20"/>
          <w:spacing w:val="-5"/>
          <w:w w:val="110"/>
        </w:rPr>
        <w:t xml:space="preserve"> </w:t>
      </w:r>
      <w:r>
        <w:rPr>
          <w:color w:val="231F20"/>
          <w:w w:val="110"/>
        </w:rPr>
        <w:t>amendments</w:t>
      </w:r>
      <w:r>
        <w:rPr>
          <w:color w:val="231F20"/>
          <w:spacing w:val="-5"/>
          <w:w w:val="110"/>
        </w:rPr>
        <w:t xml:space="preserve"> </w:t>
      </w:r>
      <w:r>
        <w:rPr>
          <w:color w:val="231F20"/>
          <w:w w:val="110"/>
        </w:rPr>
        <w:t xml:space="preserve">which </w:t>
      </w:r>
      <w:r>
        <w:rPr>
          <w:color w:val="231F20"/>
          <w:spacing w:val="2"/>
          <w:w w:val="110"/>
        </w:rPr>
        <w:t xml:space="preserve">affect </w:t>
      </w:r>
      <w:r>
        <w:rPr>
          <w:color w:val="231F20"/>
          <w:w w:val="110"/>
        </w:rPr>
        <w:t>the substance of motions already presen</w:t>
      </w:r>
      <w:r>
        <w:rPr>
          <w:color w:val="231F20"/>
          <w:w w:val="110"/>
        </w:rPr>
        <w:t xml:space="preserve">ted. The Moderator shall decide  whether  such  motion or amendment requires to be circulated in writing   to members before it is discussed by the Assembly. During the course of the debate a new motion or amendment may be stated orally without supporting </w:t>
      </w:r>
      <w:r>
        <w:rPr>
          <w:color w:val="231F20"/>
          <w:w w:val="110"/>
        </w:rPr>
        <w:t>speech in order to ascertain whether a member is willing to second</w:t>
      </w:r>
      <w:r>
        <w:rPr>
          <w:color w:val="231F20"/>
          <w:spacing w:val="-5"/>
          <w:w w:val="110"/>
        </w:rPr>
        <w:t xml:space="preserve"> </w:t>
      </w:r>
      <w:r>
        <w:rPr>
          <w:color w:val="231F20"/>
          <w:w w:val="110"/>
        </w:rPr>
        <w:t>it.</w:t>
      </w:r>
    </w:p>
    <w:p w:rsidR="00817A8B" w:rsidRDefault="00817A8B">
      <w:pPr>
        <w:spacing w:line="247" w:lineRule="auto"/>
        <w:jc w:val="both"/>
        <w:sectPr w:rsidR="00817A8B">
          <w:type w:val="continuous"/>
          <w:pgSz w:w="11910" w:h="16840"/>
          <w:pgMar w:top="1580" w:right="700" w:bottom="280" w:left="620" w:header="720" w:footer="720" w:gutter="0"/>
          <w:cols w:num="2" w:space="720" w:equalWidth="0">
            <w:col w:w="4937" w:space="42"/>
            <w:col w:w="5611"/>
          </w:cols>
        </w:sectPr>
      </w:pPr>
    </w:p>
    <w:p w:rsidR="00817A8B" w:rsidRDefault="007650C7">
      <w:pPr>
        <w:pStyle w:val="BodyText"/>
        <w:spacing w:before="85" w:line="247" w:lineRule="auto"/>
        <w:ind w:left="740"/>
        <w:jc w:val="both"/>
      </w:pPr>
      <w:r>
        <w:rPr>
          <w:color w:val="231F20"/>
          <w:w w:val="110"/>
        </w:rPr>
        <w:lastRenderedPageBreak/>
        <w:t>3c.     No  motion  or  amendment  shall  be</w:t>
      </w:r>
      <w:r>
        <w:rPr>
          <w:color w:val="231F20"/>
          <w:spacing w:val="32"/>
          <w:w w:val="110"/>
        </w:rPr>
        <w:t xml:space="preserve"> </w:t>
      </w:r>
      <w:r>
        <w:rPr>
          <w:color w:val="231F20"/>
          <w:w w:val="110"/>
        </w:rPr>
        <w:t>spoken to by its proposer, debated, or put to the Assembly unless it is known that there is a seconder, except th</w:t>
      </w:r>
      <w:r>
        <w:rPr>
          <w:color w:val="231F20"/>
          <w:w w:val="110"/>
        </w:rPr>
        <w:t>at motions presented on behalf of a Committee, of which printed notice has been given, do not need to be</w:t>
      </w:r>
      <w:r>
        <w:rPr>
          <w:color w:val="231F20"/>
          <w:spacing w:val="-2"/>
          <w:w w:val="110"/>
        </w:rPr>
        <w:t xml:space="preserve"> </w:t>
      </w:r>
      <w:r>
        <w:rPr>
          <w:color w:val="231F20"/>
          <w:w w:val="110"/>
        </w:rPr>
        <w:t>seconded.</w:t>
      </w:r>
    </w:p>
    <w:p w:rsidR="00817A8B" w:rsidRDefault="00817A8B">
      <w:pPr>
        <w:pStyle w:val="BodyText"/>
        <w:spacing w:before="2"/>
        <w:rPr>
          <w:sz w:val="20"/>
        </w:rPr>
      </w:pPr>
    </w:p>
    <w:p w:rsidR="00817A8B" w:rsidRDefault="007650C7">
      <w:pPr>
        <w:pStyle w:val="BodyText"/>
        <w:tabs>
          <w:tab w:val="left" w:pos="1420"/>
        </w:tabs>
        <w:spacing w:line="249" w:lineRule="auto"/>
        <w:ind w:left="740" w:hanging="1"/>
        <w:jc w:val="both"/>
      </w:pPr>
      <w:r>
        <w:rPr>
          <w:color w:val="231F20"/>
          <w:w w:val="110"/>
        </w:rPr>
        <w:t>3d</w:t>
      </w:r>
      <w:r>
        <w:rPr>
          <w:color w:val="231F20"/>
          <w:w w:val="110"/>
        </w:rPr>
        <w:tab/>
        <w:t>A</w:t>
      </w:r>
      <w:r>
        <w:rPr>
          <w:color w:val="231F20"/>
          <w:spacing w:val="-15"/>
          <w:w w:val="110"/>
        </w:rPr>
        <w:t xml:space="preserve"> </w:t>
      </w:r>
      <w:r>
        <w:rPr>
          <w:color w:val="231F20"/>
          <w:w w:val="110"/>
        </w:rPr>
        <w:t>seconder</w:t>
      </w:r>
      <w:r>
        <w:rPr>
          <w:color w:val="231F20"/>
          <w:spacing w:val="-15"/>
          <w:w w:val="110"/>
        </w:rPr>
        <w:t xml:space="preserve"> </w:t>
      </w:r>
      <w:r>
        <w:rPr>
          <w:color w:val="231F20"/>
          <w:w w:val="110"/>
        </w:rPr>
        <w:t>may</w:t>
      </w:r>
      <w:r>
        <w:rPr>
          <w:color w:val="231F20"/>
          <w:spacing w:val="-15"/>
          <w:w w:val="110"/>
        </w:rPr>
        <w:t xml:space="preserve"> </w:t>
      </w:r>
      <w:r>
        <w:rPr>
          <w:color w:val="231F20"/>
          <w:w w:val="110"/>
        </w:rPr>
        <w:t>second</w:t>
      </w:r>
      <w:r>
        <w:rPr>
          <w:color w:val="231F20"/>
          <w:spacing w:val="-15"/>
          <w:w w:val="110"/>
        </w:rPr>
        <w:t xml:space="preserve"> </w:t>
      </w:r>
      <w:r>
        <w:rPr>
          <w:color w:val="231F20"/>
          <w:w w:val="110"/>
        </w:rPr>
        <w:t>without</w:t>
      </w:r>
      <w:r>
        <w:rPr>
          <w:color w:val="231F20"/>
          <w:spacing w:val="-15"/>
          <w:w w:val="110"/>
        </w:rPr>
        <w:t xml:space="preserve"> </w:t>
      </w:r>
      <w:r>
        <w:rPr>
          <w:color w:val="231F20"/>
          <w:w w:val="110"/>
        </w:rPr>
        <w:t>speaking</w:t>
      </w:r>
      <w:r>
        <w:rPr>
          <w:color w:val="231F20"/>
          <w:spacing w:val="-15"/>
          <w:w w:val="110"/>
        </w:rPr>
        <w:t xml:space="preserve"> </w:t>
      </w:r>
      <w:r>
        <w:rPr>
          <w:color w:val="231F20"/>
          <w:w w:val="110"/>
        </w:rPr>
        <w:t>and, by declaring the intention of doing so, reserves the right</w:t>
      </w:r>
      <w:r>
        <w:rPr>
          <w:color w:val="231F20"/>
          <w:spacing w:val="-5"/>
          <w:w w:val="110"/>
        </w:rPr>
        <w:t xml:space="preserve"> </w:t>
      </w:r>
      <w:r>
        <w:rPr>
          <w:color w:val="231F20"/>
          <w:w w:val="110"/>
        </w:rPr>
        <w:t>of</w:t>
      </w:r>
      <w:r>
        <w:rPr>
          <w:color w:val="231F20"/>
          <w:spacing w:val="-4"/>
          <w:w w:val="110"/>
        </w:rPr>
        <w:t xml:space="preserve"> </w:t>
      </w:r>
      <w:r>
        <w:rPr>
          <w:color w:val="231F20"/>
          <w:w w:val="110"/>
        </w:rPr>
        <w:t>speaking</w:t>
      </w:r>
      <w:r>
        <w:rPr>
          <w:color w:val="231F20"/>
          <w:spacing w:val="-5"/>
          <w:w w:val="110"/>
        </w:rPr>
        <w:t xml:space="preserve"> </w:t>
      </w:r>
      <w:r>
        <w:rPr>
          <w:color w:val="231F20"/>
          <w:w w:val="110"/>
        </w:rPr>
        <w:t>until</w:t>
      </w:r>
      <w:r>
        <w:rPr>
          <w:color w:val="231F20"/>
          <w:spacing w:val="-4"/>
          <w:w w:val="110"/>
        </w:rPr>
        <w:t xml:space="preserve"> </w:t>
      </w:r>
      <w:r>
        <w:rPr>
          <w:color w:val="231F20"/>
          <w:w w:val="110"/>
        </w:rPr>
        <w:t>a</w:t>
      </w:r>
      <w:r>
        <w:rPr>
          <w:color w:val="231F20"/>
          <w:spacing w:val="-4"/>
          <w:w w:val="110"/>
        </w:rPr>
        <w:t xml:space="preserve"> </w:t>
      </w:r>
      <w:r>
        <w:rPr>
          <w:color w:val="231F20"/>
          <w:w w:val="110"/>
        </w:rPr>
        <w:t>later</w:t>
      </w:r>
      <w:r>
        <w:rPr>
          <w:color w:val="231F20"/>
          <w:spacing w:val="-5"/>
          <w:w w:val="110"/>
        </w:rPr>
        <w:t xml:space="preserve"> </w:t>
      </w:r>
      <w:r>
        <w:rPr>
          <w:color w:val="231F20"/>
          <w:w w:val="110"/>
        </w:rPr>
        <w:t>period</w:t>
      </w:r>
      <w:r>
        <w:rPr>
          <w:color w:val="231F20"/>
          <w:spacing w:val="-4"/>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debate.</w:t>
      </w:r>
    </w:p>
    <w:p w:rsidR="00817A8B" w:rsidRDefault="00817A8B">
      <w:pPr>
        <w:pStyle w:val="BodyText"/>
        <w:spacing w:before="4"/>
      </w:pPr>
    </w:p>
    <w:p w:rsidR="00817A8B" w:rsidRDefault="007650C7">
      <w:pPr>
        <w:pStyle w:val="BodyText"/>
        <w:spacing w:before="1" w:line="249" w:lineRule="auto"/>
        <w:ind w:left="740"/>
        <w:jc w:val="both"/>
      </w:pPr>
      <w:r>
        <w:rPr>
          <w:color w:val="231F20"/>
          <w:w w:val="110"/>
        </w:rPr>
        <w:t>3e. It shall not be in order to move a motion or amendment which:</w:t>
      </w:r>
    </w:p>
    <w:p w:rsidR="00817A8B" w:rsidRDefault="00817A8B">
      <w:pPr>
        <w:pStyle w:val="BodyText"/>
        <w:spacing w:before="5"/>
      </w:pPr>
    </w:p>
    <w:p w:rsidR="00817A8B" w:rsidRDefault="007650C7">
      <w:pPr>
        <w:pStyle w:val="ListParagraph"/>
        <w:numPr>
          <w:ilvl w:val="1"/>
          <w:numId w:val="176"/>
        </w:numPr>
        <w:tabs>
          <w:tab w:val="left" w:pos="1421"/>
          <w:tab w:val="left" w:pos="1422"/>
        </w:tabs>
        <w:ind w:hanging="682"/>
        <w:jc w:val="both"/>
        <w:rPr>
          <w:sz w:val="19"/>
        </w:rPr>
      </w:pPr>
      <w:r>
        <w:rPr>
          <w:color w:val="231F20"/>
          <w:w w:val="105"/>
          <w:sz w:val="19"/>
        </w:rPr>
        <w:t>contravenes</w:t>
      </w:r>
      <w:r>
        <w:rPr>
          <w:color w:val="231F20"/>
          <w:spacing w:val="8"/>
          <w:w w:val="105"/>
          <w:sz w:val="19"/>
        </w:rPr>
        <w:t xml:space="preserve"> </w:t>
      </w:r>
      <w:r>
        <w:rPr>
          <w:color w:val="231F20"/>
          <w:w w:val="105"/>
          <w:sz w:val="19"/>
        </w:rPr>
        <w:t>any</w:t>
      </w:r>
      <w:r>
        <w:rPr>
          <w:color w:val="231F20"/>
          <w:spacing w:val="8"/>
          <w:w w:val="105"/>
          <w:sz w:val="19"/>
        </w:rPr>
        <w:t xml:space="preserve"> </w:t>
      </w:r>
      <w:r>
        <w:rPr>
          <w:color w:val="231F20"/>
          <w:w w:val="105"/>
          <w:sz w:val="19"/>
        </w:rPr>
        <w:t>part</w:t>
      </w:r>
      <w:r>
        <w:rPr>
          <w:color w:val="231F20"/>
          <w:spacing w:val="8"/>
          <w:w w:val="105"/>
          <w:sz w:val="19"/>
        </w:rPr>
        <w:t xml:space="preserve"> </w:t>
      </w:r>
      <w:r>
        <w:rPr>
          <w:color w:val="231F20"/>
          <w:w w:val="105"/>
          <w:sz w:val="19"/>
        </w:rPr>
        <w:t>of</w:t>
      </w:r>
      <w:r>
        <w:rPr>
          <w:color w:val="231F20"/>
          <w:spacing w:val="9"/>
          <w:w w:val="105"/>
          <w:sz w:val="19"/>
        </w:rPr>
        <w:t xml:space="preserve"> </w:t>
      </w:r>
      <w:r>
        <w:rPr>
          <w:color w:val="231F20"/>
          <w:w w:val="105"/>
          <w:sz w:val="19"/>
        </w:rPr>
        <w:t>the</w:t>
      </w:r>
      <w:r>
        <w:rPr>
          <w:color w:val="231F20"/>
          <w:spacing w:val="8"/>
          <w:w w:val="105"/>
          <w:sz w:val="19"/>
        </w:rPr>
        <w:t xml:space="preserve"> </w:t>
      </w:r>
      <w:r>
        <w:rPr>
          <w:color w:val="231F20"/>
          <w:w w:val="105"/>
          <w:sz w:val="19"/>
        </w:rPr>
        <w:t>Basis</w:t>
      </w:r>
      <w:r>
        <w:rPr>
          <w:color w:val="231F20"/>
          <w:spacing w:val="8"/>
          <w:w w:val="105"/>
          <w:sz w:val="19"/>
        </w:rPr>
        <w:t xml:space="preserve"> </w:t>
      </w:r>
      <w:r>
        <w:rPr>
          <w:color w:val="231F20"/>
          <w:w w:val="105"/>
          <w:sz w:val="19"/>
        </w:rPr>
        <w:t>of</w:t>
      </w:r>
      <w:r>
        <w:rPr>
          <w:color w:val="231F20"/>
          <w:spacing w:val="8"/>
          <w:w w:val="105"/>
          <w:sz w:val="19"/>
        </w:rPr>
        <w:t xml:space="preserve"> </w:t>
      </w:r>
      <w:r>
        <w:rPr>
          <w:color w:val="231F20"/>
          <w:w w:val="105"/>
          <w:sz w:val="19"/>
        </w:rPr>
        <w:t>Union,</w:t>
      </w:r>
      <w:r>
        <w:rPr>
          <w:color w:val="231F20"/>
          <w:spacing w:val="9"/>
          <w:w w:val="105"/>
          <w:sz w:val="19"/>
        </w:rPr>
        <w:t xml:space="preserve"> </w:t>
      </w:r>
      <w:r>
        <w:rPr>
          <w:color w:val="231F20"/>
          <w:w w:val="105"/>
          <w:sz w:val="19"/>
        </w:rPr>
        <w:t>or</w:t>
      </w:r>
    </w:p>
    <w:p w:rsidR="00817A8B" w:rsidRDefault="007650C7">
      <w:pPr>
        <w:pStyle w:val="ListParagraph"/>
        <w:numPr>
          <w:ilvl w:val="1"/>
          <w:numId w:val="176"/>
        </w:numPr>
        <w:tabs>
          <w:tab w:val="left" w:pos="1421"/>
          <w:tab w:val="left" w:pos="1422"/>
        </w:tabs>
        <w:spacing w:before="8" w:line="247" w:lineRule="auto"/>
        <w:ind w:left="1420" w:right="1"/>
        <w:jc w:val="both"/>
        <w:rPr>
          <w:sz w:val="19"/>
        </w:rPr>
      </w:pPr>
      <w:r>
        <w:rPr>
          <w:color w:val="231F20"/>
          <w:w w:val="110"/>
          <w:sz w:val="19"/>
        </w:rPr>
        <w:t xml:space="preserve">involves the church in expenditure without </w:t>
      </w:r>
      <w:r>
        <w:rPr>
          <w:color w:val="231F20"/>
          <w:spacing w:val="3"/>
          <w:w w:val="110"/>
          <w:sz w:val="19"/>
        </w:rPr>
        <w:t xml:space="preserve">prior consideration </w:t>
      </w:r>
      <w:r>
        <w:rPr>
          <w:color w:val="231F20"/>
          <w:w w:val="110"/>
          <w:sz w:val="19"/>
        </w:rPr>
        <w:t xml:space="preserve">by </w:t>
      </w:r>
      <w:r>
        <w:rPr>
          <w:color w:val="231F20"/>
          <w:spacing w:val="2"/>
          <w:w w:val="110"/>
          <w:sz w:val="19"/>
        </w:rPr>
        <w:t xml:space="preserve">the </w:t>
      </w:r>
      <w:r>
        <w:rPr>
          <w:color w:val="231F20"/>
          <w:spacing w:val="3"/>
          <w:w w:val="110"/>
          <w:sz w:val="19"/>
        </w:rPr>
        <w:t xml:space="preserve">appropriate </w:t>
      </w:r>
      <w:r>
        <w:rPr>
          <w:color w:val="231F20"/>
          <w:w w:val="110"/>
          <w:sz w:val="19"/>
        </w:rPr>
        <w:t>committee,</w:t>
      </w:r>
      <w:r>
        <w:rPr>
          <w:color w:val="231F20"/>
          <w:spacing w:val="-2"/>
          <w:w w:val="110"/>
          <w:sz w:val="19"/>
        </w:rPr>
        <w:t xml:space="preserve"> </w:t>
      </w:r>
      <w:r>
        <w:rPr>
          <w:color w:val="231F20"/>
          <w:w w:val="110"/>
          <w:sz w:val="19"/>
        </w:rPr>
        <w:t>or</w:t>
      </w:r>
    </w:p>
    <w:p w:rsidR="00817A8B" w:rsidRDefault="007650C7">
      <w:pPr>
        <w:pStyle w:val="ListParagraph"/>
        <w:numPr>
          <w:ilvl w:val="1"/>
          <w:numId w:val="176"/>
        </w:numPr>
        <w:tabs>
          <w:tab w:val="left" w:pos="1421"/>
        </w:tabs>
        <w:spacing w:before="4" w:line="249" w:lineRule="auto"/>
        <w:ind w:left="1420"/>
        <w:jc w:val="both"/>
        <w:rPr>
          <w:sz w:val="19"/>
        </w:rPr>
      </w:pPr>
      <w:r>
        <w:rPr>
          <w:color w:val="231F20"/>
          <w:spacing w:val="3"/>
          <w:w w:val="105"/>
          <w:sz w:val="19"/>
        </w:rPr>
        <w:t xml:space="preserve">pre-empts </w:t>
      </w:r>
      <w:r>
        <w:rPr>
          <w:color w:val="231F20"/>
          <w:spacing w:val="2"/>
          <w:w w:val="105"/>
          <w:sz w:val="19"/>
        </w:rPr>
        <w:t xml:space="preserve">discussion </w:t>
      </w:r>
      <w:r>
        <w:rPr>
          <w:color w:val="231F20"/>
          <w:w w:val="105"/>
          <w:sz w:val="19"/>
        </w:rPr>
        <w:t xml:space="preserve">of a </w:t>
      </w:r>
      <w:r>
        <w:rPr>
          <w:color w:val="231F20"/>
          <w:spacing w:val="2"/>
          <w:w w:val="105"/>
          <w:sz w:val="19"/>
        </w:rPr>
        <w:t xml:space="preserve">matter </w:t>
      </w:r>
      <w:r>
        <w:rPr>
          <w:color w:val="231F20"/>
          <w:w w:val="105"/>
          <w:sz w:val="19"/>
        </w:rPr>
        <w:t xml:space="preserve">to </w:t>
      </w:r>
      <w:r>
        <w:rPr>
          <w:color w:val="231F20"/>
          <w:spacing w:val="2"/>
          <w:w w:val="105"/>
          <w:sz w:val="19"/>
        </w:rPr>
        <w:t xml:space="preserve">be </w:t>
      </w:r>
      <w:r>
        <w:rPr>
          <w:color w:val="231F20"/>
          <w:w w:val="105"/>
          <w:sz w:val="19"/>
        </w:rPr>
        <w:t>considered later in the agenda,</w:t>
      </w:r>
      <w:r>
        <w:rPr>
          <w:color w:val="231F20"/>
          <w:spacing w:val="18"/>
          <w:w w:val="105"/>
          <w:sz w:val="19"/>
        </w:rPr>
        <w:t xml:space="preserve"> </w:t>
      </w:r>
      <w:r>
        <w:rPr>
          <w:color w:val="231F20"/>
          <w:w w:val="105"/>
          <w:sz w:val="19"/>
        </w:rPr>
        <w:t>or</w:t>
      </w:r>
    </w:p>
    <w:p w:rsidR="00817A8B" w:rsidRDefault="007650C7">
      <w:pPr>
        <w:pStyle w:val="ListParagraph"/>
        <w:numPr>
          <w:ilvl w:val="1"/>
          <w:numId w:val="176"/>
        </w:numPr>
        <w:tabs>
          <w:tab w:val="left" w:pos="1421"/>
        </w:tabs>
        <w:spacing w:line="247" w:lineRule="auto"/>
        <w:ind w:left="1420"/>
        <w:jc w:val="both"/>
        <w:rPr>
          <w:sz w:val="19"/>
        </w:rPr>
      </w:pPr>
      <w:r>
        <w:rPr>
          <w:color w:val="231F20"/>
          <w:w w:val="105"/>
          <w:sz w:val="19"/>
        </w:rPr>
        <w:t xml:space="preserve">amends or reverses a  decision  reached  by  the Assembly at its preceding two annual </w:t>
      </w:r>
      <w:r>
        <w:rPr>
          <w:color w:val="231F20"/>
          <w:w w:val="105"/>
          <w:sz w:val="19"/>
        </w:rPr>
        <w:t xml:space="preserve">meetings unless the Moderator, Clerk and </w:t>
      </w:r>
      <w:r>
        <w:rPr>
          <w:color w:val="231F20"/>
          <w:spacing w:val="3"/>
          <w:w w:val="105"/>
          <w:sz w:val="19"/>
        </w:rPr>
        <w:t xml:space="preserve">General </w:t>
      </w:r>
      <w:r>
        <w:rPr>
          <w:color w:val="231F20"/>
          <w:spacing w:val="4"/>
          <w:w w:val="105"/>
          <w:sz w:val="19"/>
        </w:rPr>
        <w:t xml:space="preserve">Secretary </w:t>
      </w:r>
      <w:r>
        <w:rPr>
          <w:color w:val="231F20"/>
          <w:spacing w:val="3"/>
          <w:w w:val="105"/>
          <w:sz w:val="19"/>
        </w:rPr>
        <w:t xml:space="preserve">together decide </w:t>
      </w:r>
      <w:r>
        <w:rPr>
          <w:color w:val="231F20"/>
          <w:w w:val="105"/>
          <w:sz w:val="19"/>
        </w:rPr>
        <w:t xml:space="preserve">that </w:t>
      </w:r>
      <w:r>
        <w:rPr>
          <w:color w:val="231F20"/>
          <w:spacing w:val="2"/>
          <w:w w:val="105"/>
          <w:sz w:val="19"/>
        </w:rPr>
        <w:t xml:space="preserve">changed circumstances </w:t>
      </w:r>
      <w:r>
        <w:rPr>
          <w:color w:val="231F20"/>
          <w:w w:val="105"/>
          <w:sz w:val="19"/>
        </w:rPr>
        <w:t xml:space="preserve">or new </w:t>
      </w:r>
      <w:r>
        <w:rPr>
          <w:color w:val="231F20"/>
          <w:spacing w:val="2"/>
          <w:w w:val="105"/>
          <w:sz w:val="19"/>
        </w:rPr>
        <w:t xml:space="preserve">evidence </w:t>
      </w:r>
      <w:r>
        <w:rPr>
          <w:color w:val="231F20"/>
          <w:w w:val="105"/>
          <w:sz w:val="19"/>
        </w:rPr>
        <w:t>justify earlier reconsideration of the  matter,  or</w:t>
      </w:r>
    </w:p>
    <w:p w:rsidR="00817A8B" w:rsidRDefault="007650C7">
      <w:pPr>
        <w:pStyle w:val="ListParagraph"/>
        <w:numPr>
          <w:ilvl w:val="1"/>
          <w:numId w:val="176"/>
        </w:numPr>
        <w:tabs>
          <w:tab w:val="left" w:pos="1420"/>
          <w:tab w:val="left" w:pos="1421"/>
        </w:tabs>
        <w:spacing w:before="5" w:line="247" w:lineRule="auto"/>
        <w:ind w:left="1420"/>
        <w:jc w:val="both"/>
        <w:rPr>
          <w:sz w:val="19"/>
        </w:rPr>
      </w:pPr>
      <w:r>
        <w:rPr>
          <w:color w:val="231F20"/>
          <w:w w:val="105"/>
          <w:sz w:val="19"/>
        </w:rPr>
        <w:t xml:space="preserve">is not related to the report of a Committee and has not been the subject of </w:t>
      </w:r>
      <w:r>
        <w:rPr>
          <w:color w:val="231F20"/>
          <w:spacing w:val="-5"/>
          <w:w w:val="105"/>
          <w:sz w:val="19"/>
        </w:rPr>
        <w:t xml:space="preserve">21 </w:t>
      </w:r>
      <w:r>
        <w:rPr>
          <w:color w:val="231F20"/>
          <w:w w:val="105"/>
          <w:sz w:val="19"/>
        </w:rPr>
        <w:t>days’ notice under</w:t>
      </w:r>
      <w:r>
        <w:rPr>
          <w:color w:val="231F20"/>
          <w:spacing w:val="1"/>
          <w:w w:val="105"/>
          <w:sz w:val="19"/>
        </w:rPr>
        <w:t xml:space="preserve"> </w:t>
      </w:r>
      <w:r>
        <w:rPr>
          <w:color w:val="231F20"/>
          <w:w w:val="105"/>
          <w:sz w:val="19"/>
        </w:rPr>
        <w:t>2d.</w:t>
      </w:r>
    </w:p>
    <w:p w:rsidR="00817A8B" w:rsidRDefault="00817A8B">
      <w:pPr>
        <w:pStyle w:val="BodyText"/>
        <w:spacing w:before="11"/>
      </w:pPr>
    </w:p>
    <w:p w:rsidR="00817A8B" w:rsidRDefault="007650C7">
      <w:pPr>
        <w:pStyle w:val="BodyText"/>
        <w:spacing w:line="247" w:lineRule="auto"/>
        <w:ind w:left="740"/>
        <w:jc w:val="both"/>
      </w:pPr>
      <w:r>
        <w:rPr>
          <w:color w:val="231F20"/>
          <w:w w:val="110"/>
        </w:rPr>
        <w:t>The decision of the Moderator (in the case of i, ii, iii, and v) and of the Moderator with the Clerk and the General</w:t>
      </w:r>
      <w:r>
        <w:rPr>
          <w:color w:val="231F20"/>
          <w:spacing w:val="-10"/>
          <w:w w:val="110"/>
        </w:rPr>
        <w:t xml:space="preserve"> </w:t>
      </w:r>
      <w:r>
        <w:rPr>
          <w:color w:val="231F20"/>
          <w:w w:val="110"/>
        </w:rPr>
        <w:t>Secretary</w:t>
      </w:r>
      <w:r>
        <w:rPr>
          <w:color w:val="231F20"/>
          <w:spacing w:val="-9"/>
          <w:w w:val="110"/>
        </w:rPr>
        <w:t xml:space="preserve"> </w:t>
      </w:r>
      <w:r>
        <w:rPr>
          <w:color w:val="231F20"/>
          <w:w w:val="110"/>
        </w:rPr>
        <w:t>(in</w:t>
      </w:r>
      <w:r>
        <w:rPr>
          <w:color w:val="231F20"/>
          <w:spacing w:val="-9"/>
          <w:w w:val="110"/>
        </w:rPr>
        <w:t xml:space="preserve"> </w:t>
      </w:r>
      <w:r>
        <w:rPr>
          <w:color w:val="231F20"/>
          <w:w w:val="110"/>
        </w:rPr>
        <w:t>the</w:t>
      </w:r>
      <w:r>
        <w:rPr>
          <w:color w:val="231F20"/>
          <w:spacing w:val="-9"/>
          <w:w w:val="110"/>
        </w:rPr>
        <w:t xml:space="preserve"> </w:t>
      </w:r>
      <w:r>
        <w:rPr>
          <w:color w:val="231F20"/>
          <w:w w:val="110"/>
        </w:rPr>
        <w:t>case</w:t>
      </w:r>
      <w:r>
        <w:rPr>
          <w:color w:val="231F20"/>
          <w:spacing w:val="-9"/>
          <w:w w:val="110"/>
        </w:rPr>
        <w:t xml:space="preserve"> </w:t>
      </w:r>
      <w:r>
        <w:rPr>
          <w:color w:val="231F20"/>
          <w:w w:val="110"/>
        </w:rPr>
        <w:t>of</w:t>
      </w:r>
      <w:r>
        <w:rPr>
          <w:color w:val="231F20"/>
          <w:spacing w:val="-9"/>
          <w:w w:val="110"/>
        </w:rPr>
        <w:t xml:space="preserve"> </w:t>
      </w:r>
      <w:r>
        <w:rPr>
          <w:color w:val="231F20"/>
          <w:w w:val="110"/>
        </w:rPr>
        <w:t>iv)</w:t>
      </w:r>
      <w:r>
        <w:rPr>
          <w:color w:val="231F20"/>
          <w:spacing w:val="-10"/>
          <w:w w:val="110"/>
        </w:rPr>
        <w:t xml:space="preserve"> </w:t>
      </w:r>
      <w:r>
        <w:rPr>
          <w:color w:val="231F20"/>
          <w:w w:val="110"/>
        </w:rPr>
        <w:t>on</w:t>
      </w:r>
      <w:r>
        <w:rPr>
          <w:color w:val="231F20"/>
          <w:spacing w:val="-9"/>
          <w:w w:val="110"/>
        </w:rPr>
        <w:t xml:space="preserve"> </w:t>
      </w:r>
      <w:r>
        <w:rPr>
          <w:color w:val="231F20"/>
          <w:w w:val="110"/>
        </w:rPr>
        <w:t>the</w:t>
      </w:r>
      <w:r>
        <w:rPr>
          <w:color w:val="231F20"/>
          <w:spacing w:val="-9"/>
          <w:w w:val="110"/>
        </w:rPr>
        <w:t xml:space="preserve"> </w:t>
      </w:r>
      <w:r>
        <w:rPr>
          <w:color w:val="231F20"/>
          <w:w w:val="110"/>
        </w:rPr>
        <w:t>application of this Standing Order shall be</w:t>
      </w:r>
      <w:r>
        <w:rPr>
          <w:color w:val="231F20"/>
          <w:spacing w:val="-13"/>
          <w:w w:val="110"/>
        </w:rPr>
        <w:t xml:space="preserve"> </w:t>
      </w:r>
      <w:r>
        <w:rPr>
          <w:color w:val="231F20"/>
          <w:w w:val="110"/>
        </w:rPr>
        <w:t>final.</w:t>
      </w:r>
    </w:p>
    <w:p w:rsidR="00817A8B" w:rsidRDefault="00817A8B">
      <w:pPr>
        <w:pStyle w:val="BodyText"/>
        <w:spacing w:before="1"/>
        <w:rPr>
          <w:sz w:val="20"/>
        </w:rPr>
      </w:pPr>
    </w:p>
    <w:p w:rsidR="00817A8B" w:rsidRDefault="007650C7">
      <w:pPr>
        <w:pStyle w:val="BodyText"/>
        <w:tabs>
          <w:tab w:val="left" w:pos="1421"/>
        </w:tabs>
        <w:spacing w:line="247" w:lineRule="auto"/>
        <w:ind w:left="740"/>
        <w:jc w:val="both"/>
      </w:pPr>
      <w:r>
        <w:rPr>
          <w:color w:val="231F20"/>
          <w:w w:val="105"/>
        </w:rPr>
        <w:t>3f.</w:t>
      </w:r>
      <w:r>
        <w:rPr>
          <w:color w:val="231F20"/>
          <w:w w:val="105"/>
        </w:rPr>
        <w:tab/>
        <w:t xml:space="preserve">An amendment shall be either to omit words or to insert words or to do both, but no amendment shall be in order which has the </w:t>
      </w:r>
      <w:r>
        <w:rPr>
          <w:color w:val="231F20"/>
          <w:spacing w:val="2"/>
          <w:w w:val="105"/>
        </w:rPr>
        <w:t xml:space="preserve">effect </w:t>
      </w:r>
      <w:r>
        <w:rPr>
          <w:color w:val="231F20"/>
          <w:w w:val="105"/>
        </w:rPr>
        <w:t>of introducing    an irrelevant proposal or of negating the motion.</w:t>
      </w:r>
      <w:r>
        <w:rPr>
          <w:color w:val="231F20"/>
          <w:w w:val="105"/>
        </w:rPr>
        <w:t xml:space="preserve"> The Moderator may rule that a proposed amendment should be treated as an alternative motion under Standing Order</w:t>
      </w:r>
      <w:r>
        <w:rPr>
          <w:color w:val="231F20"/>
          <w:spacing w:val="3"/>
          <w:w w:val="105"/>
        </w:rPr>
        <w:t xml:space="preserve"> </w:t>
      </w:r>
      <w:r>
        <w:rPr>
          <w:color w:val="231F20"/>
          <w:w w:val="105"/>
        </w:rPr>
        <w:t>3k.</w:t>
      </w:r>
    </w:p>
    <w:p w:rsidR="00817A8B" w:rsidRDefault="00817A8B">
      <w:pPr>
        <w:pStyle w:val="BodyText"/>
        <w:spacing w:before="3"/>
        <w:rPr>
          <w:sz w:val="20"/>
        </w:rPr>
      </w:pPr>
    </w:p>
    <w:p w:rsidR="00817A8B" w:rsidRDefault="007650C7">
      <w:pPr>
        <w:pStyle w:val="BodyText"/>
        <w:spacing w:line="247" w:lineRule="auto"/>
        <w:ind w:left="740"/>
        <w:jc w:val="both"/>
      </w:pPr>
      <w:r>
        <w:rPr>
          <w:color w:val="231F20"/>
          <w:w w:val="105"/>
        </w:rPr>
        <w:t xml:space="preserve">3g. If an amendment is carried, the motion as  amended shall take the place of the original motion  and shall </w:t>
      </w:r>
      <w:r>
        <w:rPr>
          <w:color w:val="231F20"/>
          <w:spacing w:val="2"/>
          <w:w w:val="105"/>
        </w:rPr>
        <w:t xml:space="preserve">become </w:t>
      </w:r>
      <w:r>
        <w:rPr>
          <w:color w:val="231F20"/>
          <w:w w:val="105"/>
        </w:rPr>
        <w:t xml:space="preserve">the  substantive  </w:t>
      </w:r>
      <w:r>
        <w:rPr>
          <w:color w:val="231F20"/>
          <w:spacing w:val="2"/>
          <w:w w:val="105"/>
        </w:rPr>
        <w:t>mo</w:t>
      </w:r>
      <w:r>
        <w:rPr>
          <w:color w:val="231F20"/>
          <w:spacing w:val="2"/>
          <w:w w:val="105"/>
        </w:rPr>
        <w:t xml:space="preserve">tion  upon  </w:t>
      </w:r>
      <w:r>
        <w:rPr>
          <w:color w:val="231F20"/>
          <w:w w:val="105"/>
        </w:rPr>
        <w:t xml:space="preserve">which any further amendment may be moved. If an amendment is rejected a further amendment not  to the like </w:t>
      </w:r>
      <w:r>
        <w:rPr>
          <w:color w:val="231F20"/>
          <w:spacing w:val="2"/>
          <w:w w:val="105"/>
        </w:rPr>
        <w:t xml:space="preserve">effect </w:t>
      </w:r>
      <w:r>
        <w:rPr>
          <w:color w:val="231F20"/>
          <w:w w:val="105"/>
        </w:rPr>
        <w:t>may be</w:t>
      </w:r>
      <w:r>
        <w:rPr>
          <w:color w:val="231F20"/>
          <w:spacing w:val="7"/>
          <w:w w:val="105"/>
        </w:rPr>
        <w:t xml:space="preserve"> </w:t>
      </w:r>
      <w:r>
        <w:rPr>
          <w:color w:val="231F20"/>
          <w:w w:val="105"/>
        </w:rPr>
        <w:t>moved.</w:t>
      </w:r>
    </w:p>
    <w:p w:rsidR="00817A8B" w:rsidRDefault="00817A8B">
      <w:pPr>
        <w:pStyle w:val="BodyText"/>
        <w:spacing w:before="3"/>
        <w:rPr>
          <w:sz w:val="20"/>
        </w:rPr>
      </w:pPr>
    </w:p>
    <w:p w:rsidR="00817A8B" w:rsidRDefault="007650C7">
      <w:pPr>
        <w:pStyle w:val="BodyText"/>
        <w:spacing w:line="247" w:lineRule="auto"/>
        <w:ind w:left="740"/>
        <w:jc w:val="both"/>
      </w:pPr>
      <w:r>
        <w:rPr>
          <w:color w:val="231F20"/>
          <w:w w:val="110"/>
        </w:rPr>
        <w:t xml:space="preserve">3h. An amendment which has been moved and seconded shall be disposed of before any further amendment may be moved, </w:t>
      </w:r>
      <w:r>
        <w:rPr>
          <w:color w:val="231F20"/>
          <w:w w:val="110"/>
        </w:rPr>
        <w:t>but notice may be given of</w:t>
      </w:r>
      <w:r>
        <w:rPr>
          <w:color w:val="231F20"/>
          <w:spacing w:val="-8"/>
          <w:w w:val="110"/>
        </w:rPr>
        <w:t xml:space="preserve"> </w:t>
      </w:r>
      <w:r>
        <w:rPr>
          <w:color w:val="231F20"/>
          <w:w w:val="110"/>
        </w:rPr>
        <w:t>intention</w:t>
      </w:r>
      <w:r>
        <w:rPr>
          <w:color w:val="231F20"/>
          <w:spacing w:val="-7"/>
          <w:w w:val="110"/>
        </w:rPr>
        <w:t xml:space="preserve"> </w:t>
      </w:r>
      <w:r>
        <w:rPr>
          <w:color w:val="231F20"/>
          <w:w w:val="110"/>
        </w:rPr>
        <w:t>to</w:t>
      </w:r>
      <w:r>
        <w:rPr>
          <w:color w:val="231F20"/>
          <w:spacing w:val="-8"/>
          <w:w w:val="110"/>
        </w:rPr>
        <w:t xml:space="preserve"> </w:t>
      </w:r>
      <w:r>
        <w:rPr>
          <w:color w:val="231F20"/>
          <w:w w:val="110"/>
        </w:rPr>
        <w:t>move</w:t>
      </w:r>
      <w:r>
        <w:rPr>
          <w:color w:val="231F20"/>
          <w:spacing w:val="-7"/>
          <w:w w:val="110"/>
        </w:rPr>
        <w:t xml:space="preserve"> </w:t>
      </w:r>
      <w:r>
        <w:rPr>
          <w:color w:val="231F20"/>
          <w:w w:val="110"/>
        </w:rPr>
        <w:t>a</w:t>
      </w:r>
      <w:r>
        <w:rPr>
          <w:color w:val="231F20"/>
          <w:spacing w:val="-8"/>
          <w:w w:val="110"/>
        </w:rPr>
        <w:t xml:space="preserve"> </w:t>
      </w:r>
      <w:r>
        <w:rPr>
          <w:color w:val="231F20"/>
          <w:w w:val="110"/>
        </w:rPr>
        <w:t>further</w:t>
      </w:r>
      <w:r>
        <w:rPr>
          <w:color w:val="231F20"/>
          <w:spacing w:val="-7"/>
          <w:w w:val="110"/>
        </w:rPr>
        <w:t xml:space="preserve"> </w:t>
      </w:r>
      <w:r>
        <w:rPr>
          <w:color w:val="231F20"/>
          <w:w w:val="110"/>
        </w:rPr>
        <w:t>amendment</w:t>
      </w:r>
      <w:r>
        <w:rPr>
          <w:color w:val="231F20"/>
          <w:spacing w:val="-8"/>
          <w:w w:val="110"/>
        </w:rPr>
        <w:t xml:space="preserve"> </w:t>
      </w:r>
      <w:r>
        <w:rPr>
          <w:color w:val="231F20"/>
          <w:w w:val="110"/>
        </w:rPr>
        <w:t>should</w:t>
      </w:r>
      <w:r>
        <w:rPr>
          <w:color w:val="231F20"/>
          <w:spacing w:val="-7"/>
          <w:w w:val="110"/>
        </w:rPr>
        <w:t xml:space="preserve"> </w:t>
      </w:r>
      <w:r>
        <w:rPr>
          <w:color w:val="231F20"/>
          <w:w w:val="110"/>
        </w:rPr>
        <w:t>the one before the Assembly be</w:t>
      </w:r>
      <w:r>
        <w:rPr>
          <w:color w:val="231F20"/>
          <w:spacing w:val="-13"/>
          <w:w w:val="110"/>
        </w:rPr>
        <w:t xml:space="preserve"> </w:t>
      </w:r>
      <w:r>
        <w:rPr>
          <w:color w:val="231F20"/>
          <w:w w:val="110"/>
        </w:rPr>
        <w:t>rejected.</w:t>
      </w:r>
    </w:p>
    <w:p w:rsidR="00817A8B" w:rsidRDefault="00817A8B">
      <w:pPr>
        <w:pStyle w:val="BodyText"/>
        <w:spacing w:before="1"/>
        <w:rPr>
          <w:sz w:val="20"/>
        </w:rPr>
      </w:pPr>
    </w:p>
    <w:p w:rsidR="00817A8B" w:rsidRDefault="007650C7">
      <w:pPr>
        <w:pStyle w:val="BodyText"/>
        <w:tabs>
          <w:tab w:val="left" w:pos="1421"/>
        </w:tabs>
        <w:spacing w:line="249" w:lineRule="auto"/>
        <w:ind w:left="740"/>
        <w:jc w:val="both"/>
      </w:pPr>
      <w:r>
        <w:rPr>
          <w:color w:val="231F20"/>
          <w:w w:val="105"/>
        </w:rPr>
        <w:t>3i.</w:t>
      </w:r>
      <w:r>
        <w:rPr>
          <w:color w:val="231F20"/>
          <w:w w:val="105"/>
        </w:rPr>
        <w:tab/>
        <w:t xml:space="preserve">The mover </w:t>
      </w:r>
      <w:r>
        <w:rPr>
          <w:color w:val="231F20"/>
          <w:spacing w:val="-3"/>
          <w:w w:val="105"/>
        </w:rPr>
        <w:t xml:space="preserve">may, </w:t>
      </w:r>
      <w:r>
        <w:rPr>
          <w:color w:val="231F20"/>
          <w:w w:val="105"/>
        </w:rPr>
        <w:t>with the concurrence of the seconder and the consent of the Assembly, alter the motion or amendment</w:t>
      </w:r>
      <w:r>
        <w:rPr>
          <w:color w:val="231F20"/>
          <w:spacing w:val="9"/>
          <w:w w:val="105"/>
        </w:rPr>
        <w:t xml:space="preserve"> </w:t>
      </w:r>
      <w:r>
        <w:rPr>
          <w:color w:val="231F20"/>
          <w:w w:val="105"/>
        </w:rPr>
        <w:t>proposed.</w:t>
      </w:r>
    </w:p>
    <w:p w:rsidR="00817A8B" w:rsidRDefault="007650C7">
      <w:pPr>
        <w:pStyle w:val="BodyText"/>
        <w:tabs>
          <w:tab w:val="left" w:pos="1092"/>
        </w:tabs>
        <w:spacing w:before="85" w:line="247" w:lineRule="auto"/>
        <w:ind w:left="412" w:right="318"/>
        <w:jc w:val="both"/>
      </w:pPr>
      <w:r>
        <w:br w:type="column"/>
      </w:r>
      <w:r>
        <w:rPr>
          <w:color w:val="231F20"/>
          <w:w w:val="110"/>
        </w:rPr>
        <w:t>3j.</w:t>
      </w:r>
      <w:r>
        <w:rPr>
          <w:color w:val="231F20"/>
          <w:w w:val="110"/>
        </w:rPr>
        <w:tab/>
        <w:t>A motion or amendment may be withdrawn by</w:t>
      </w:r>
      <w:r>
        <w:rPr>
          <w:color w:val="231F20"/>
          <w:spacing w:val="-9"/>
          <w:w w:val="110"/>
        </w:rPr>
        <w:t xml:space="preserve"> </w:t>
      </w:r>
      <w:r>
        <w:rPr>
          <w:color w:val="231F20"/>
          <w:w w:val="110"/>
        </w:rPr>
        <w:t>the</w:t>
      </w:r>
      <w:r>
        <w:rPr>
          <w:color w:val="231F20"/>
          <w:spacing w:val="-9"/>
          <w:w w:val="110"/>
        </w:rPr>
        <w:t xml:space="preserve"> </w:t>
      </w:r>
      <w:r>
        <w:rPr>
          <w:color w:val="231F20"/>
          <w:w w:val="110"/>
        </w:rPr>
        <w:t>proposer</w:t>
      </w:r>
      <w:r>
        <w:rPr>
          <w:color w:val="231F20"/>
          <w:spacing w:val="-8"/>
          <w:w w:val="110"/>
        </w:rPr>
        <w:t xml:space="preserve"> </w:t>
      </w:r>
      <w:r>
        <w:rPr>
          <w:color w:val="231F20"/>
          <w:w w:val="110"/>
        </w:rPr>
        <w:t>with</w:t>
      </w:r>
      <w:r>
        <w:rPr>
          <w:color w:val="231F20"/>
          <w:spacing w:val="-9"/>
          <w:w w:val="110"/>
        </w:rPr>
        <w:t xml:space="preserve"> </w:t>
      </w:r>
      <w:r>
        <w:rPr>
          <w:color w:val="231F20"/>
          <w:w w:val="110"/>
        </w:rPr>
        <w:t>the</w:t>
      </w:r>
      <w:r>
        <w:rPr>
          <w:color w:val="231F20"/>
          <w:spacing w:val="-9"/>
          <w:w w:val="110"/>
        </w:rPr>
        <w:t xml:space="preserve"> </w:t>
      </w:r>
      <w:r>
        <w:rPr>
          <w:color w:val="231F20"/>
          <w:w w:val="110"/>
        </w:rPr>
        <w:t>concurrence</w:t>
      </w:r>
      <w:r>
        <w:rPr>
          <w:color w:val="231F20"/>
          <w:spacing w:val="-8"/>
          <w:w w:val="110"/>
        </w:rPr>
        <w:t xml:space="preserve"> </w:t>
      </w:r>
      <w:r>
        <w:rPr>
          <w:color w:val="231F20"/>
          <w:w w:val="110"/>
        </w:rPr>
        <w:t>of</w:t>
      </w:r>
      <w:r>
        <w:rPr>
          <w:color w:val="231F20"/>
          <w:spacing w:val="-9"/>
          <w:w w:val="110"/>
        </w:rPr>
        <w:t xml:space="preserve"> </w:t>
      </w:r>
      <w:r>
        <w:rPr>
          <w:color w:val="231F20"/>
          <w:w w:val="110"/>
        </w:rPr>
        <w:t>the</w:t>
      </w:r>
      <w:r>
        <w:rPr>
          <w:color w:val="231F20"/>
          <w:spacing w:val="-8"/>
          <w:w w:val="110"/>
        </w:rPr>
        <w:t xml:space="preserve"> </w:t>
      </w:r>
      <w:r>
        <w:rPr>
          <w:color w:val="231F20"/>
          <w:w w:val="110"/>
        </w:rPr>
        <w:t>seconder and the consent of the Assembly. Any such consent</w:t>
      </w:r>
      <w:r>
        <w:rPr>
          <w:color w:val="231F20"/>
          <w:w w:val="110"/>
        </w:rPr>
        <w:t xml:space="preserve"> shall be signified without discussion. It shall not be  in order for any member to speak upon it after the proposer has asked permission to withdraw unless such permission shall have been</w:t>
      </w:r>
      <w:r>
        <w:rPr>
          <w:color w:val="231F20"/>
          <w:spacing w:val="-15"/>
          <w:w w:val="110"/>
        </w:rPr>
        <w:t xml:space="preserve"> </w:t>
      </w:r>
      <w:r>
        <w:rPr>
          <w:color w:val="231F20"/>
          <w:w w:val="110"/>
        </w:rPr>
        <w:t>refused.</w:t>
      </w:r>
    </w:p>
    <w:p w:rsidR="00817A8B" w:rsidRDefault="00817A8B">
      <w:pPr>
        <w:pStyle w:val="BodyText"/>
        <w:spacing w:before="3"/>
        <w:rPr>
          <w:sz w:val="20"/>
        </w:rPr>
      </w:pPr>
    </w:p>
    <w:p w:rsidR="00817A8B" w:rsidRDefault="007650C7">
      <w:pPr>
        <w:pStyle w:val="BodyText"/>
        <w:spacing w:line="247" w:lineRule="auto"/>
        <w:ind w:left="412" w:right="317" w:hanging="1"/>
        <w:jc w:val="both"/>
      </w:pPr>
      <w:r>
        <w:rPr>
          <w:color w:val="231F20"/>
          <w:w w:val="110"/>
        </w:rPr>
        <w:t>3k.</w:t>
      </w:r>
      <w:r>
        <w:rPr>
          <w:color w:val="231F20"/>
          <w:spacing w:val="37"/>
          <w:w w:val="110"/>
        </w:rPr>
        <w:t xml:space="preserve"> </w:t>
      </w:r>
      <w:r>
        <w:rPr>
          <w:color w:val="231F20"/>
          <w:w w:val="110"/>
        </w:rPr>
        <w:t>Alternative (but not directly negative) motions may b</w:t>
      </w:r>
      <w:r>
        <w:rPr>
          <w:color w:val="231F20"/>
          <w:w w:val="110"/>
        </w:rPr>
        <w:t>e moved and seconded in competition with a motion before the Assembly. After any amendments duly moved under Standing Orders 3f, 3g and 3h have been dealt with and debate on the alternative motions has ended, the movers shall reply to the debate in reverse</w:t>
      </w:r>
      <w:r>
        <w:rPr>
          <w:color w:val="231F20"/>
          <w:w w:val="110"/>
        </w:rPr>
        <w:t xml:space="preserve"> order to that in which they spoke initially.</w:t>
      </w:r>
      <w:r>
        <w:rPr>
          <w:color w:val="231F20"/>
          <w:spacing w:val="-6"/>
          <w:w w:val="110"/>
        </w:rPr>
        <w:t xml:space="preserve"> </w:t>
      </w:r>
      <w:r>
        <w:rPr>
          <w:color w:val="231F20"/>
          <w:w w:val="110"/>
        </w:rPr>
        <w:t>The</w:t>
      </w:r>
      <w:r>
        <w:rPr>
          <w:color w:val="231F20"/>
          <w:spacing w:val="-5"/>
          <w:w w:val="110"/>
        </w:rPr>
        <w:t xml:space="preserve"> </w:t>
      </w:r>
      <w:r>
        <w:rPr>
          <w:color w:val="231F20"/>
          <w:w w:val="110"/>
        </w:rPr>
        <w:t>first</w:t>
      </w:r>
      <w:r>
        <w:rPr>
          <w:color w:val="231F20"/>
          <w:spacing w:val="-5"/>
          <w:w w:val="110"/>
        </w:rPr>
        <w:t xml:space="preserve"> </w:t>
      </w:r>
      <w:r>
        <w:rPr>
          <w:color w:val="231F20"/>
          <w:w w:val="110"/>
        </w:rPr>
        <w:t>vote</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5"/>
          <w:w w:val="110"/>
        </w:rPr>
        <w:t xml:space="preserve"> </w:t>
      </w:r>
      <w:r>
        <w:rPr>
          <w:color w:val="231F20"/>
          <w:w w:val="110"/>
        </w:rPr>
        <w:t>a</w:t>
      </w:r>
      <w:r>
        <w:rPr>
          <w:color w:val="231F20"/>
          <w:spacing w:val="-5"/>
          <w:w w:val="110"/>
        </w:rPr>
        <w:t xml:space="preserve"> </w:t>
      </w:r>
      <w:r>
        <w:rPr>
          <w:color w:val="231F20"/>
          <w:w w:val="110"/>
        </w:rPr>
        <w:t>vote</w:t>
      </w:r>
      <w:r>
        <w:rPr>
          <w:color w:val="231F20"/>
          <w:spacing w:val="-6"/>
          <w:w w:val="110"/>
        </w:rPr>
        <w:t xml:space="preserve"> </w:t>
      </w:r>
      <w:r>
        <w:rPr>
          <w:color w:val="231F20"/>
          <w:w w:val="110"/>
        </w:rPr>
        <w:t>in</w:t>
      </w:r>
      <w:r>
        <w:rPr>
          <w:color w:val="231F20"/>
          <w:spacing w:val="-5"/>
          <w:w w:val="110"/>
        </w:rPr>
        <w:t xml:space="preserve"> </w:t>
      </w:r>
      <w:r>
        <w:rPr>
          <w:color w:val="231F20"/>
          <w:w w:val="110"/>
        </w:rPr>
        <w:t>favour</w:t>
      </w:r>
      <w:r>
        <w:rPr>
          <w:color w:val="231F20"/>
          <w:spacing w:val="-5"/>
          <w:w w:val="110"/>
        </w:rPr>
        <w:t xml:space="preserve"> </w:t>
      </w:r>
      <w:r>
        <w:rPr>
          <w:color w:val="231F20"/>
          <w:w w:val="110"/>
        </w:rPr>
        <w:t>of</w:t>
      </w:r>
      <w:r>
        <w:rPr>
          <w:color w:val="231F20"/>
          <w:spacing w:val="-5"/>
          <w:w w:val="110"/>
        </w:rPr>
        <w:t xml:space="preserve"> </w:t>
      </w:r>
      <w:r>
        <w:rPr>
          <w:color w:val="231F20"/>
          <w:w w:val="110"/>
        </w:rPr>
        <w:t>each of the motions, put in the order in which they were proposed,</w:t>
      </w:r>
      <w:r>
        <w:rPr>
          <w:color w:val="231F20"/>
          <w:spacing w:val="-20"/>
          <w:w w:val="110"/>
        </w:rPr>
        <w:t xml:space="preserve"> </w:t>
      </w:r>
      <w:r>
        <w:rPr>
          <w:color w:val="231F20"/>
          <w:w w:val="110"/>
        </w:rPr>
        <w:t>the</w:t>
      </w:r>
      <w:r>
        <w:rPr>
          <w:color w:val="231F20"/>
          <w:spacing w:val="-19"/>
          <w:w w:val="110"/>
        </w:rPr>
        <w:t xml:space="preserve"> </w:t>
      </w:r>
      <w:r>
        <w:rPr>
          <w:color w:val="231F20"/>
          <w:w w:val="110"/>
        </w:rPr>
        <w:t>result</w:t>
      </w:r>
      <w:r>
        <w:rPr>
          <w:color w:val="231F20"/>
          <w:spacing w:val="-19"/>
          <w:w w:val="110"/>
        </w:rPr>
        <w:t xml:space="preserve"> </w:t>
      </w:r>
      <w:r>
        <w:rPr>
          <w:color w:val="231F20"/>
          <w:w w:val="110"/>
        </w:rPr>
        <w:t>not</w:t>
      </w:r>
      <w:r>
        <w:rPr>
          <w:color w:val="231F20"/>
          <w:spacing w:val="-19"/>
          <w:w w:val="110"/>
        </w:rPr>
        <w:t xml:space="preserve"> </w:t>
      </w:r>
      <w:r>
        <w:rPr>
          <w:color w:val="231F20"/>
          <w:w w:val="110"/>
        </w:rPr>
        <w:t>being</w:t>
      </w:r>
      <w:r>
        <w:rPr>
          <w:color w:val="231F20"/>
          <w:spacing w:val="-20"/>
          <w:w w:val="110"/>
        </w:rPr>
        <w:t xml:space="preserve"> </w:t>
      </w:r>
      <w:r>
        <w:rPr>
          <w:color w:val="231F20"/>
          <w:w w:val="110"/>
        </w:rPr>
        <w:t>announced</w:t>
      </w:r>
      <w:r>
        <w:rPr>
          <w:color w:val="231F20"/>
          <w:spacing w:val="-19"/>
          <w:w w:val="110"/>
        </w:rPr>
        <w:t xml:space="preserve"> </w:t>
      </w:r>
      <w:r>
        <w:rPr>
          <w:color w:val="231F20"/>
          <w:w w:val="110"/>
        </w:rPr>
        <w:t>for</w:t>
      </w:r>
      <w:r>
        <w:rPr>
          <w:color w:val="231F20"/>
          <w:spacing w:val="-19"/>
          <w:w w:val="110"/>
        </w:rPr>
        <w:t xml:space="preserve"> </w:t>
      </w:r>
      <w:r>
        <w:rPr>
          <w:color w:val="231F20"/>
          <w:w w:val="110"/>
        </w:rPr>
        <w:t>one</w:t>
      </w:r>
      <w:r>
        <w:rPr>
          <w:color w:val="231F20"/>
          <w:spacing w:val="-19"/>
          <w:w w:val="110"/>
        </w:rPr>
        <w:t xml:space="preserve"> </w:t>
      </w:r>
      <w:r>
        <w:rPr>
          <w:color w:val="231F20"/>
          <w:w w:val="110"/>
        </w:rPr>
        <w:t>until it</w:t>
      </w:r>
      <w:r>
        <w:rPr>
          <w:color w:val="231F20"/>
          <w:spacing w:val="-17"/>
          <w:w w:val="110"/>
        </w:rPr>
        <w:t xml:space="preserve"> </w:t>
      </w:r>
      <w:r>
        <w:rPr>
          <w:color w:val="231F20"/>
          <w:w w:val="110"/>
        </w:rPr>
        <w:t>is</w:t>
      </w:r>
      <w:r>
        <w:rPr>
          <w:color w:val="231F20"/>
          <w:spacing w:val="-16"/>
          <w:w w:val="110"/>
        </w:rPr>
        <w:t xml:space="preserve"> </w:t>
      </w:r>
      <w:r>
        <w:rPr>
          <w:color w:val="231F20"/>
          <w:w w:val="110"/>
        </w:rPr>
        <w:t>announced</w:t>
      </w:r>
      <w:r>
        <w:rPr>
          <w:color w:val="231F20"/>
          <w:spacing w:val="-16"/>
          <w:w w:val="110"/>
        </w:rPr>
        <w:t xml:space="preserve"> </w:t>
      </w:r>
      <w:r>
        <w:rPr>
          <w:color w:val="231F20"/>
          <w:w w:val="110"/>
        </w:rPr>
        <w:t>for</w:t>
      </w:r>
      <w:r>
        <w:rPr>
          <w:color w:val="231F20"/>
          <w:spacing w:val="-17"/>
          <w:w w:val="110"/>
        </w:rPr>
        <w:t xml:space="preserve"> </w:t>
      </w:r>
      <w:r>
        <w:rPr>
          <w:color w:val="231F20"/>
          <w:w w:val="110"/>
        </w:rPr>
        <w:t>all.</w:t>
      </w:r>
      <w:r>
        <w:rPr>
          <w:color w:val="231F20"/>
          <w:spacing w:val="-16"/>
          <w:w w:val="110"/>
        </w:rPr>
        <w:t xml:space="preserve"> </w:t>
      </w:r>
      <w:r>
        <w:rPr>
          <w:color w:val="231F20"/>
          <w:w w:val="110"/>
        </w:rPr>
        <w:t>If</w:t>
      </w:r>
      <w:r>
        <w:rPr>
          <w:color w:val="231F20"/>
          <w:spacing w:val="-16"/>
          <w:w w:val="110"/>
        </w:rPr>
        <w:t xml:space="preserve"> </w:t>
      </w:r>
      <w:r>
        <w:rPr>
          <w:color w:val="231F20"/>
          <w:w w:val="110"/>
        </w:rPr>
        <w:t>any</w:t>
      </w:r>
      <w:r>
        <w:rPr>
          <w:color w:val="231F20"/>
          <w:spacing w:val="-17"/>
          <w:w w:val="110"/>
        </w:rPr>
        <w:t xml:space="preserve"> </w:t>
      </w:r>
      <w:r>
        <w:rPr>
          <w:color w:val="231F20"/>
          <w:w w:val="110"/>
        </w:rPr>
        <w:t>of</w:t>
      </w:r>
      <w:r>
        <w:rPr>
          <w:color w:val="231F20"/>
          <w:spacing w:val="-16"/>
          <w:w w:val="110"/>
        </w:rPr>
        <w:t xml:space="preserve"> </w:t>
      </w:r>
      <w:r>
        <w:rPr>
          <w:color w:val="231F20"/>
          <w:w w:val="110"/>
        </w:rPr>
        <w:t>them</w:t>
      </w:r>
      <w:r>
        <w:rPr>
          <w:color w:val="231F20"/>
          <w:spacing w:val="-16"/>
          <w:w w:val="110"/>
        </w:rPr>
        <w:t xml:space="preserve"> </w:t>
      </w:r>
      <w:r>
        <w:rPr>
          <w:color w:val="231F20"/>
          <w:w w:val="110"/>
        </w:rPr>
        <w:t>obtains</w:t>
      </w:r>
      <w:r>
        <w:rPr>
          <w:color w:val="231F20"/>
          <w:spacing w:val="-16"/>
          <w:w w:val="110"/>
        </w:rPr>
        <w:t xml:space="preserve"> </w:t>
      </w:r>
      <w:r>
        <w:rPr>
          <w:color w:val="231F20"/>
          <w:w w:val="110"/>
        </w:rPr>
        <w:t>a</w:t>
      </w:r>
      <w:r>
        <w:rPr>
          <w:color w:val="231F20"/>
          <w:spacing w:val="-17"/>
          <w:w w:val="110"/>
        </w:rPr>
        <w:t xml:space="preserve"> </w:t>
      </w:r>
      <w:r>
        <w:rPr>
          <w:color w:val="231F20"/>
          <w:w w:val="110"/>
        </w:rPr>
        <w:t>majority of</w:t>
      </w:r>
      <w:r>
        <w:rPr>
          <w:color w:val="231F20"/>
          <w:spacing w:val="-13"/>
          <w:w w:val="110"/>
        </w:rPr>
        <w:t xml:space="preserve"> </w:t>
      </w:r>
      <w:r>
        <w:rPr>
          <w:color w:val="231F20"/>
          <w:w w:val="110"/>
        </w:rPr>
        <w:t>those</w:t>
      </w:r>
      <w:r>
        <w:rPr>
          <w:color w:val="231F20"/>
          <w:spacing w:val="-12"/>
          <w:w w:val="110"/>
        </w:rPr>
        <w:t xml:space="preserve"> </w:t>
      </w:r>
      <w:r>
        <w:rPr>
          <w:color w:val="231F20"/>
          <w:w w:val="110"/>
        </w:rPr>
        <w:t>voting,</w:t>
      </w:r>
      <w:r>
        <w:rPr>
          <w:color w:val="231F20"/>
          <w:spacing w:val="-12"/>
          <w:w w:val="110"/>
        </w:rPr>
        <w:t xml:space="preserve"> </w:t>
      </w:r>
      <w:r>
        <w:rPr>
          <w:color w:val="231F20"/>
          <w:w w:val="110"/>
        </w:rPr>
        <w:t>it</w:t>
      </w:r>
      <w:r>
        <w:rPr>
          <w:color w:val="231F20"/>
          <w:spacing w:val="-12"/>
          <w:w w:val="110"/>
        </w:rPr>
        <w:t xml:space="preserve"> </w:t>
      </w:r>
      <w:r>
        <w:rPr>
          <w:color w:val="231F20"/>
          <w:w w:val="110"/>
        </w:rPr>
        <w:t>becomes</w:t>
      </w:r>
      <w:r>
        <w:rPr>
          <w:color w:val="231F20"/>
          <w:spacing w:val="-13"/>
          <w:w w:val="110"/>
        </w:rPr>
        <w:t xml:space="preserve"> </w:t>
      </w:r>
      <w:r>
        <w:rPr>
          <w:color w:val="231F20"/>
          <w:w w:val="110"/>
        </w:rPr>
        <w:t>the</w:t>
      </w:r>
      <w:r>
        <w:rPr>
          <w:color w:val="231F20"/>
          <w:spacing w:val="-12"/>
          <w:w w:val="110"/>
        </w:rPr>
        <w:t xml:space="preserve"> </w:t>
      </w:r>
      <w:r>
        <w:rPr>
          <w:color w:val="231F20"/>
          <w:w w:val="110"/>
        </w:rPr>
        <w:t>sole</w:t>
      </w:r>
      <w:r>
        <w:rPr>
          <w:color w:val="231F20"/>
          <w:spacing w:val="-12"/>
          <w:w w:val="110"/>
        </w:rPr>
        <w:t xml:space="preserve"> </w:t>
      </w:r>
      <w:r>
        <w:rPr>
          <w:color w:val="231F20"/>
          <w:w w:val="110"/>
        </w:rPr>
        <w:t>motion</w:t>
      </w:r>
      <w:r>
        <w:rPr>
          <w:color w:val="231F20"/>
          <w:spacing w:val="-12"/>
          <w:w w:val="110"/>
        </w:rPr>
        <w:t xml:space="preserve"> </w:t>
      </w:r>
      <w:r>
        <w:rPr>
          <w:color w:val="231F20"/>
          <w:w w:val="110"/>
        </w:rPr>
        <w:t>before</w:t>
      </w:r>
      <w:r>
        <w:rPr>
          <w:color w:val="231F20"/>
          <w:spacing w:val="-13"/>
          <w:w w:val="110"/>
        </w:rPr>
        <w:t xml:space="preserve"> </w:t>
      </w:r>
      <w:r>
        <w:rPr>
          <w:color w:val="231F20"/>
          <w:w w:val="110"/>
        </w:rPr>
        <w:t>the Assembly.</w:t>
      </w:r>
      <w:r>
        <w:rPr>
          <w:color w:val="231F20"/>
          <w:spacing w:val="-6"/>
          <w:w w:val="110"/>
        </w:rPr>
        <w:t xml:space="preserve"> </w:t>
      </w:r>
      <w:r>
        <w:rPr>
          <w:color w:val="231F20"/>
          <w:w w:val="110"/>
        </w:rPr>
        <w:t>If</w:t>
      </w:r>
      <w:r>
        <w:rPr>
          <w:color w:val="231F20"/>
          <w:spacing w:val="-6"/>
          <w:w w:val="110"/>
        </w:rPr>
        <w:t xml:space="preserve"> </w:t>
      </w:r>
      <w:r>
        <w:rPr>
          <w:color w:val="231F20"/>
          <w:w w:val="110"/>
        </w:rPr>
        <w:t>none</w:t>
      </w:r>
      <w:r>
        <w:rPr>
          <w:color w:val="231F20"/>
          <w:spacing w:val="-5"/>
          <w:w w:val="110"/>
        </w:rPr>
        <w:t xml:space="preserve"> </w:t>
      </w:r>
      <w:r>
        <w:rPr>
          <w:color w:val="231F20"/>
          <w:w w:val="110"/>
        </w:rPr>
        <w:t>of</w:t>
      </w:r>
      <w:r>
        <w:rPr>
          <w:color w:val="231F20"/>
          <w:spacing w:val="-6"/>
          <w:w w:val="110"/>
        </w:rPr>
        <w:t xml:space="preserve"> </w:t>
      </w:r>
      <w:r>
        <w:rPr>
          <w:color w:val="231F20"/>
          <w:w w:val="110"/>
        </w:rPr>
        <w:t>them</w:t>
      </w:r>
      <w:r>
        <w:rPr>
          <w:color w:val="231F20"/>
          <w:spacing w:val="-5"/>
          <w:w w:val="110"/>
        </w:rPr>
        <w:t xml:space="preserve"> </w:t>
      </w:r>
      <w:r>
        <w:rPr>
          <w:color w:val="231F20"/>
          <w:w w:val="110"/>
        </w:rPr>
        <w:t>does</w:t>
      </w:r>
      <w:r>
        <w:rPr>
          <w:color w:val="231F20"/>
          <w:spacing w:val="-6"/>
          <w:w w:val="110"/>
        </w:rPr>
        <w:t xml:space="preserve"> </w:t>
      </w:r>
      <w:r>
        <w:rPr>
          <w:color w:val="231F20"/>
          <w:w w:val="110"/>
        </w:rPr>
        <w:t>so,</w:t>
      </w:r>
      <w:r>
        <w:rPr>
          <w:color w:val="231F20"/>
          <w:spacing w:val="-5"/>
          <w:w w:val="110"/>
        </w:rPr>
        <w:t xml:space="preserve"> </w:t>
      </w:r>
      <w:r>
        <w:rPr>
          <w:color w:val="231F20"/>
          <w:w w:val="110"/>
        </w:rPr>
        <w:t>the</w:t>
      </w:r>
      <w:r>
        <w:rPr>
          <w:color w:val="231F20"/>
          <w:spacing w:val="-6"/>
          <w:w w:val="110"/>
        </w:rPr>
        <w:t xml:space="preserve"> </w:t>
      </w:r>
      <w:r>
        <w:rPr>
          <w:color w:val="231F20"/>
          <w:w w:val="110"/>
        </w:rPr>
        <w:t>motion</w:t>
      </w:r>
      <w:r>
        <w:rPr>
          <w:color w:val="231F20"/>
          <w:spacing w:val="-6"/>
          <w:w w:val="110"/>
        </w:rPr>
        <w:t xml:space="preserve"> </w:t>
      </w:r>
      <w:r>
        <w:rPr>
          <w:color w:val="231F20"/>
          <w:w w:val="110"/>
        </w:rPr>
        <w:t>having the fewest votes is discarded. Should the lowest two be equal, the Moderator gives a casting vote. The voting</w:t>
      </w:r>
      <w:r>
        <w:rPr>
          <w:color w:val="231F20"/>
          <w:spacing w:val="-12"/>
          <w:w w:val="110"/>
        </w:rPr>
        <w:t xml:space="preserve"> </w:t>
      </w:r>
      <w:r>
        <w:rPr>
          <w:color w:val="231F20"/>
          <w:w w:val="110"/>
        </w:rPr>
        <w:t>process</w:t>
      </w:r>
      <w:r>
        <w:rPr>
          <w:color w:val="231F20"/>
          <w:spacing w:val="-12"/>
          <w:w w:val="110"/>
        </w:rPr>
        <w:t xml:space="preserve"> </w:t>
      </w:r>
      <w:r>
        <w:rPr>
          <w:color w:val="231F20"/>
          <w:w w:val="110"/>
        </w:rPr>
        <w:t>is</w:t>
      </w:r>
      <w:r>
        <w:rPr>
          <w:color w:val="231F20"/>
          <w:spacing w:val="-11"/>
          <w:w w:val="110"/>
        </w:rPr>
        <w:t xml:space="preserve"> </w:t>
      </w:r>
      <w:r>
        <w:rPr>
          <w:color w:val="231F20"/>
          <w:w w:val="110"/>
        </w:rPr>
        <w:t>repeated</w:t>
      </w:r>
      <w:r>
        <w:rPr>
          <w:color w:val="231F20"/>
          <w:spacing w:val="-12"/>
          <w:w w:val="110"/>
        </w:rPr>
        <w:t xml:space="preserve"> </w:t>
      </w:r>
      <w:r>
        <w:rPr>
          <w:color w:val="231F20"/>
          <w:w w:val="110"/>
        </w:rPr>
        <w:t>until</w:t>
      </w:r>
      <w:r>
        <w:rPr>
          <w:color w:val="231F20"/>
          <w:spacing w:val="-12"/>
          <w:w w:val="110"/>
        </w:rPr>
        <w:t xml:space="preserve"> </w:t>
      </w:r>
      <w:r>
        <w:rPr>
          <w:color w:val="231F20"/>
          <w:w w:val="110"/>
        </w:rPr>
        <w:t>one</w:t>
      </w:r>
      <w:r>
        <w:rPr>
          <w:color w:val="231F20"/>
          <w:spacing w:val="-11"/>
          <w:w w:val="110"/>
        </w:rPr>
        <w:t xml:space="preserve"> </w:t>
      </w:r>
      <w:r>
        <w:rPr>
          <w:color w:val="231F20"/>
          <w:w w:val="110"/>
        </w:rPr>
        <w:t>motion</w:t>
      </w:r>
      <w:r>
        <w:rPr>
          <w:color w:val="231F20"/>
          <w:spacing w:val="-12"/>
          <w:w w:val="110"/>
        </w:rPr>
        <w:t xml:space="preserve"> </w:t>
      </w:r>
      <w:r>
        <w:rPr>
          <w:color w:val="231F20"/>
          <w:w w:val="110"/>
        </w:rPr>
        <w:t>achieves</w:t>
      </w:r>
      <w:r>
        <w:rPr>
          <w:color w:val="231F20"/>
          <w:spacing w:val="-11"/>
          <w:w w:val="110"/>
        </w:rPr>
        <w:t xml:space="preserve"> </w:t>
      </w:r>
      <w:r>
        <w:rPr>
          <w:color w:val="231F20"/>
          <w:w w:val="110"/>
        </w:rPr>
        <w:t>a majority</w:t>
      </w:r>
      <w:r>
        <w:rPr>
          <w:color w:val="231F20"/>
          <w:spacing w:val="-5"/>
          <w:w w:val="110"/>
        </w:rPr>
        <w:t xml:space="preserve"> </w:t>
      </w:r>
      <w:r>
        <w:rPr>
          <w:color w:val="231F20"/>
          <w:w w:val="110"/>
        </w:rPr>
        <w:t>of</w:t>
      </w:r>
      <w:r>
        <w:rPr>
          <w:color w:val="231F20"/>
          <w:spacing w:val="-5"/>
          <w:w w:val="110"/>
        </w:rPr>
        <w:t xml:space="preserve"> </w:t>
      </w:r>
      <w:r>
        <w:rPr>
          <w:color w:val="231F20"/>
          <w:w w:val="110"/>
        </w:rPr>
        <w:t>those</w:t>
      </w:r>
      <w:r>
        <w:rPr>
          <w:color w:val="231F20"/>
          <w:spacing w:val="-4"/>
          <w:w w:val="110"/>
        </w:rPr>
        <w:t xml:space="preserve"> </w:t>
      </w:r>
      <w:r>
        <w:rPr>
          <w:color w:val="231F20"/>
          <w:w w:val="110"/>
        </w:rPr>
        <w:t>voting.</w:t>
      </w:r>
      <w:r>
        <w:rPr>
          <w:color w:val="231F20"/>
          <w:spacing w:val="-5"/>
          <w:w w:val="110"/>
        </w:rPr>
        <w:t xml:space="preserve"> </w:t>
      </w:r>
      <w:r>
        <w:rPr>
          <w:color w:val="231F20"/>
          <w:w w:val="110"/>
        </w:rPr>
        <w:t>Once</w:t>
      </w:r>
      <w:r>
        <w:rPr>
          <w:color w:val="231F20"/>
          <w:spacing w:val="-4"/>
          <w:w w:val="110"/>
        </w:rPr>
        <w:t xml:space="preserve"> </w:t>
      </w:r>
      <w:r>
        <w:rPr>
          <w:color w:val="231F20"/>
          <w:w w:val="110"/>
        </w:rPr>
        <w:t>a</w:t>
      </w:r>
      <w:r>
        <w:rPr>
          <w:color w:val="231F20"/>
          <w:spacing w:val="-5"/>
          <w:w w:val="110"/>
        </w:rPr>
        <w:t xml:space="preserve"> </w:t>
      </w:r>
      <w:r>
        <w:rPr>
          <w:color w:val="231F20"/>
          <w:w w:val="110"/>
        </w:rPr>
        <w:t>sole</w:t>
      </w:r>
      <w:r>
        <w:rPr>
          <w:color w:val="231F20"/>
          <w:spacing w:val="-4"/>
          <w:w w:val="110"/>
        </w:rPr>
        <w:t xml:space="preserve"> </w:t>
      </w:r>
      <w:r>
        <w:rPr>
          <w:color w:val="231F20"/>
          <w:w w:val="110"/>
        </w:rPr>
        <w:t>motion</w:t>
      </w:r>
      <w:r>
        <w:rPr>
          <w:color w:val="231F20"/>
          <w:spacing w:val="-5"/>
          <w:w w:val="110"/>
        </w:rPr>
        <w:t xml:space="preserve"> </w:t>
      </w:r>
      <w:r>
        <w:rPr>
          <w:color w:val="231F20"/>
          <w:w w:val="110"/>
        </w:rPr>
        <w:t>remains, votes</w:t>
      </w:r>
      <w:r>
        <w:rPr>
          <w:color w:val="231F20"/>
          <w:spacing w:val="-8"/>
          <w:w w:val="110"/>
        </w:rPr>
        <w:t xml:space="preserve"> </w:t>
      </w:r>
      <w:r>
        <w:rPr>
          <w:color w:val="231F20"/>
          <w:w w:val="110"/>
        </w:rPr>
        <w:t>for</w:t>
      </w:r>
      <w:r>
        <w:rPr>
          <w:color w:val="231F20"/>
          <w:spacing w:val="-7"/>
          <w:w w:val="110"/>
        </w:rPr>
        <w:t xml:space="preserve"> </w:t>
      </w:r>
      <w:r>
        <w:rPr>
          <w:color w:val="231F20"/>
          <w:w w:val="110"/>
        </w:rPr>
        <w:t>and</w:t>
      </w:r>
      <w:r>
        <w:rPr>
          <w:color w:val="231F20"/>
          <w:spacing w:val="-7"/>
          <w:w w:val="110"/>
        </w:rPr>
        <w:t xml:space="preserve"> </w:t>
      </w:r>
      <w:r>
        <w:rPr>
          <w:color w:val="231F20"/>
          <w:w w:val="110"/>
        </w:rPr>
        <w:t>against</w:t>
      </w:r>
      <w:r>
        <w:rPr>
          <w:color w:val="231F20"/>
          <w:spacing w:val="-7"/>
          <w:w w:val="110"/>
        </w:rPr>
        <w:t xml:space="preserve"> </w:t>
      </w:r>
      <w:r>
        <w:rPr>
          <w:color w:val="231F20"/>
          <w:w w:val="110"/>
        </w:rPr>
        <w:t>that</w:t>
      </w:r>
      <w:r>
        <w:rPr>
          <w:color w:val="231F20"/>
          <w:spacing w:val="-7"/>
          <w:w w:val="110"/>
        </w:rPr>
        <w:t xml:space="preserve"> </w:t>
      </w:r>
      <w:r>
        <w:rPr>
          <w:color w:val="231F20"/>
          <w:w w:val="110"/>
        </w:rPr>
        <w:t>motion</w:t>
      </w:r>
      <w:r>
        <w:rPr>
          <w:color w:val="231F20"/>
          <w:spacing w:val="-8"/>
          <w:w w:val="110"/>
        </w:rPr>
        <w:t xml:space="preserve"> </w:t>
      </w:r>
      <w:r>
        <w:rPr>
          <w:color w:val="231F20"/>
          <w:w w:val="110"/>
        </w:rPr>
        <w:t>sha</w:t>
      </w:r>
      <w:r>
        <w:rPr>
          <w:color w:val="231F20"/>
          <w:w w:val="110"/>
        </w:rPr>
        <w:t>ll</w:t>
      </w:r>
      <w:r>
        <w:rPr>
          <w:color w:val="231F20"/>
          <w:spacing w:val="-7"/>
          <w:w w:val="110"/>
        </w:rPr>
        <w:t xml:space="preserve"> </w:t>
      </w:r>
      <w:r>
        <w:rPr>
          <w:color w:val="231F20"/>
          <w:w w:val="110"/>
        </w:rPr>
        <w:t>be</w:t>
      </w:r>
      <w:r>
        <w:rPr>
          <w:color w:val="231F20"/>
          <w:spacing w:val="-7"/>
          <w:w w:val="110"/>
        </w:rPr>
        <w:t xml:space="preserve"> </w:t>
      </w:r>
      <w:r>
        <w:rPr>
          <w:color w:val="231F20"/>
          <w:w w:val="110"/>
        </w:rPr>
        <w:t>taken</w:t>
      </w:r>
      <w:r>
        <w:rPr>
          <w:color w:val="231F20"/>
          <w:spacing w:val="-7"/>
          <w:w w:val="110"/>
        </w:rPr>
        <w:t xml:space="preserve"> </w:t>
      </w:r>
      <w:r>
        <w:rPr>
          <w:color w:val="231F20"/>
          <w:w w:val="110"/>
        </w:rPr>
        <w:t>in</w:t>
      </w:r>
      <w:r>
        <w:rPr>
          <w:color w:val="231F20"/>
          <w:spacing w:val="-7"/>
          <w:w w:val="110"/>
        </w:rPr>
        <w:t xml:space="preserve"> </w:t>
      </w:r>
      <w:r>
        <w:rPr>
          <w:color w:val="231F20"/>
          <w:w w:val="110"/>
        </w:rPr>
        <w:t>the normal</w:t>
      </w:r>
      <w:r>
        <w:rPr>
          <w:color w:val="231F20"/>
          <w:spacing w:val="-5"/>
          <w:w w:val="110"/>
        </w:rPr>
        <w:t xml:space="preserve"> </w:t>
      </w:r>
      <w:r>
        <w:rPr>
          <w:color w:val="231F20"/>
          <w:w w:val="110"/>
        </w:rPr>
        <w:t>way</w:t>
      </w:r>
      <w:r>
        <w:rPr>
          <w:color w:val="231F20"/>
          <w:spacing w:val="-4"/>
          <w:w w:val="110"/>
        </w:rPr>
        <w:t xml:space="preserve"> </w:t>
      </w:r>
      <w:r>
        <w:rPr>
          <w:color w:val="231F20"/>
          <w:w w:val="110"/>
        </w:rPr>
        <w:t>and</w:t>
      </w:r>
      <w:r>
        <w:rPr>
          <w:color w:val="231F20"/>
          <w:spacing w:val="-5"/>
          <w:w w:val="110"/>
        </w:rPr>
        <w:t xml:space="preserve"> </w:t>
      </w:r>
      <w:r>
        <w:rPr>
          <w:color w:val="231F20"/>
          <w:w w:val="110"/>
        </w:rPr>
        <w:t>in</w:t>
      </w:r>
      <w:r>
        <w:rPr>
          <w:color w:val="231F20"/>
          <w:spacing w:val="-4"/>
          <w:w w:val="110"/>
        </w:rPr>
        <w:t xml:space="preserve"> </w:t>
      </w:r>
      <w:r>
        <w:rPr>
          <w:color w:val="231F20"/>
          <w:w w:val="110"/>
        </w:rPr>
        <w:t>accordance</w:t>
      </w:r>
      <w:r>
        <w:rPr>
          <w:color w:val="231F20"/>
          <w:spacing w:val="-4"/>
          <w:w w:val="110"/>
        </w:rPr>
        <w:t xml:space="preserve"> </w:t>
      </w:r>
      <w:r>
        <w:rPr>
          <w:color w:val="231F20"/>
          <w:w w:val="110"/>
        </w:rPr>
        <w:t>with</w:t>
      </w:r>
      <w:r>
        <w:rPr>
          <w:color w:val="231F20"/>
          <w:spacing w:val="-5"/>
          <w:w w:val="110"/>
        </w:rPr>
        <w:t xml:space="preserve"> </w:t>
      </w:r>
      <w:r>
        <w:rPr>
          <w:color w:val="231F20"/>
          <w:w w:val="110"/>
        </w:rPr>
        <w:t>Standing</w:t>
      </w:r>
      <w:r>
        <w:rPr>
          <w:color w:val="231F20"/>
          <w:spacing w:val="-4"/>
          <w:w w:val="110"/>
        </w:rPr>
        <w:t xml:space="preserve"> </w:t>
      </w:r>
      <w:r>
        <w:rPr>
          <w:color w:val="231F20"/>
          <w:w w:val="110"/>
        </w:rPr>
        <w:t>Order</w:t>
      </w:r>
      <w:r>
        <w:rPr>
          <w:color w:val="231F20"/>
          <w:spacing w:val="-4"/>
          <w:w w:val="110"/>
        </w:rPr>
        <w:t xml:space="preserve"> </w:t>
      </w:r>
      <w:r>
        <w:rPr>
          <w:color w:val="231F20"/>
          <w:w w:val="110"/>
        </w:rPr>
        <w:t xml:space="preserve">6. </w:t>
      </w:r>
      <w:r>
        <w:rPr>
          <w:color w:val="231F20"/>
          <w:spacing w:val="-3"/>
          <w:w w:val="110"/>
        </w:rPr>
        <w:t>(3.9.2b)</w:t>
      </w:r>
    </w:p>
    <w:p w:rsidR="00817A8B" w:rsidRDefault="00817A8B">
      <w:pPr>
        <w:pStyle w:val="BodyText"/>
        <w:spacing w:before="7"/>
        <w:rPr>
          <w:sz w:val="21"/>
        </w:rPr>
      </w:pPr>
    </w:p>
    <w:p w:rsidR="00817A8B" w:rsidRDefault="007650C7">
      <w:pPr>
        <w:pStyle w:val="Heading6"/>
        <w:numPr>
          <w:ilvl w:val="0"/>
          <w:numId w:val="176"/>
        </w:numPr>
        <w:tabs>
          <w:tab w:val="left" w:pos="1092"/>
          <w:tab w:val="left" w:pos="1093"/>
        </w:tabs>
        <w:spacing w:line="225" w:lineRule="auto"/>
        <w:ind w:left="1092" w:right="1136" w:hanging="638"/>
        <w:jc w:val="left"/>
        <w:rPr>
          <w:rFonts w:ascii="Palatino"/>
          <w:color w:val="231F20"/>
        </w:rPr>
      </w:pPr>
      <w:r>
        <w:rPr>
          <w:rFonts w:ascii="Palatino"/>
          <w:color w:val="231F20"/>
        </w:rPr>
        <w:t>Timing of Speeches and of Other</w:t>
      </w:r>
      <w:r>
        <w:rPr>
          <w:rFonts w:ascii="Palatino"/>
          <w:color w:val="231F20"/>
          <w:spacing w:val="26"/>
        </w:rPr>
        <w:t xml:space="preserve"> </w:t>
      </w:r>
      <w:r>
        <w:rPr>
          <w:rFonts w:ascii="Palatino"/>
          <w:color w:val="231F20"/>
        </w:rPr>
        <w:t>Business</w:t>
      </w:r>
    </w:p>
    <w:p w:rsidR="00817A8B" w:rsidRDefault="007650C7">
      <w:pPr>
        <w:pStyle w:val="BodyText"/>
        <w:spacing w:before="239" w:line="247" w:lineRule="auto"/>
        <w:ind w:left="412" w:right="319"/>
        <w:jc w:val="both"/>
      </w:pPr>
      <w:r>
        <w:rPr>
          <w:color w:val="231F20"/>
          <w:w w:val="105"/>
        </w:rPr>
        <w:t xml:space="preserve">4a.    </w:t>
      </w:r>
      <w:r>
        <w:rPr>
          <w:color w:val="231F20"/>
          <w:spacing w:val="45"/>
          <w:w w:val="105"/>
        </w:rPr>
        <w:t xml:space="preserve"> </w:t>
      </w:r>
      <w:r>
        <w:rPr>
          <w:color w:val="231F20"/>
          <w:w w:val="105"/>
        </w:rPr>
        <w:t xml:space="preserve">Save  by  prior  agreement  of  the  officers  of  the Assembly, </w:t>
      </w:r>
      <w:r>
        <w:rPr>
          <w:color w:val="231F20"/>
          <w:spacing w:val="2"/>
          <w:w w:val="105"/>
        </w:rPr>
        <w:t xml:space="preserve">speeches </w:t>
      </w:r>
      <w:r>
        <w:rPr>
          <w:color w:val="231F20"/>
          <w:w w:val="105"/>
        </w:rPr>
        <w:t xml:space="preserve">made in the </w:t>
      </w:r>
      <w:r>
        <w:rPr>
          <w:color w:val="231F20"/>
          <w:spacing w:val="2"/>
          <w:w w:val="105"/>
        </w:rPr>
        <w:t xml:space="preserve">presentation </w:t>
      </w:r>
      <w:r>
        <w:rPr>
          <w:color w:val="231F20"/>
          <w:w w:val="105"/>
        </w:rPr>
        <w:t xml:space="preserve">of </w:t>
      </w:r>
      <w:r>
        <w:rPr>
          <w:color w:val="231F20"/>
          <w:spacing w:val="3"/>
          <w:w w:val="105"/>
        </w:rPr>
        <w:t xml:space="preserve">reports </w:t>
      </w:r>
      <w:r>
        <w:rPr>
          <w:color w:val="231F20"/>
          <w:w w:val="105"/>
        </w:rPr>
        <w:t xml:space="preserve">concerning past work of Assembly Committees which are to be </w:t>
      </w:r>
      <w:r>
        <w:rPr>
          <w:color w:val="231F20"/>
          <w:spacing w:val="2"/>
          <w:w w:val="105"/>
        </w:rPr>
        <w:t xml:space="preserve">open </w:t>
      </w:r>
      <w:r>
        <w:rPr>
          <w:color w:val="231F20"/>
          <w:w w:val="105"/>
        </w:rPr>
        <w:t xml:space="preserve">to </w:t>
      </w:r>
      <w:r>
        <w:rPr>
          <w:color w:val="231F20"/>
          <w:spacing w:val="2"/>
          <w:w w:val="105"/>
        </w:rPr>
        <w:t xml:space="preserve">question, </w:t>
      </w:r>
      <w:r>
        <w:rPr>
          <w:color w:val="231F20"/>
          <w:w w:val="105"/>
        </w:rPr>
        <w:t>comment or discussion shall not exceed 5</w:t>
      </w:r>
      <w:r>
        <w:rPr>
          <w:color w:val="231F20"/>
          <w:spacing w:val="18"/>
          <w:w w:val="105"/>
        </w:rPr>
        <w:t xml:space="preserve"> </w:t>
      </w:r>
      <w:r>
        <w:rPr>
          <w:color w:val="231F20"/>
          <w:w w:val="105"/>
        </w:rPr>
        <w:t>minutes.</w:t>
      </w:r>
    </w:p>
    <w:p w:rsidR="00817A8B" w:rsidRDefault="00817A8B">
      <w:pPr>
        <w:pStyle w:val="BodyText"/>
        <w:spacing w:before="1"/>
        <w:rPr>
          <w:sz w:val="20"/>
        </w:rPr>
      </w:pPr>
    </w:p>
    <w:p w:rsidR="00817A8B" w:rsidRDefault="007650C7">
      <w:pPr>
        <w:pStyle w:val="BodyText"/>
        <w:spacing w:before="1" w:line="247" w:lineRule="auto"/>
        <w:ind w:left="412" w:right="317"/>
        <w:jc w:val="both"/>
      </w:pPr>
      <w:r>
        <w:rPr>
          <w:color w:val="231F20"/>
          <w:w w:val="110"/>
        </w:rPr>
        <w:t>4b.     Save by t</w:t>
      </w:r>
      <w:r>
        <w:rPr>
          <w:color w:val="231F20"/>
          <w:w w:val="110"/>
        </w:rPr>
        <w:t xml:space="preserve">he prior agreement of the officers     of the Assembly, speeches made in support of the motions from any Assembly Committee, including the Mission Council, or from any synod shall not in aggregate exceed 45  minutes,  nor  shall  speeches  in </w:t>
      </w:r>
      <w:r>
        <w:rPr>
          <w:color w:val="231F20"/>
          <w:spacing w:val="2"/>
          <w:w w:val="110"/>
        </w:rPr>
        <w:t xml:space="preserve">support </w:t>
      </w:r>
      <w:r>
        <w:rPr>
          <w:color w:val="231F20"/>
          <w:w w:val="110"/>
        </w:rPr>
        <w:t>of an</w:t>
      </w:r>
      <w:r>
        <w:rPr>
          <w:color w:val="231F20"/>
          <w:w w:val="110"/>
        </w:rPr>
        <w:t xml:space="preserve">y particular Committee or </w:t>
      </w:r>
      <w:r>
        <w:rPr>
          <w:color w:val="231F20"/>
          <w:spacing w:val="2"/>
          <w:w w:val="110"/>
        </w:rPr>
        <w:t xml:space="preserve">synod </w:t>
      </w:r>
      <w:r>
        <w:rPr>
          <w:color w:val="231F20"/>
          <w:w w:val="110"/>
        </w:rPr>
        <w:t xml:space="preserve">motion exceed </w:t>
      </w:r>
      <w:r>
        <w:rPr>
          <w:color w:val="231F20"/>
          <w:spacing w:val="-7"/>
          <w:w w:val="110"/>
        </w:rPr>
        <w:t xml:space="preserve">12 </w:t>
      </w:r>
      <w:r>
        <w:rPr>
          <w:color w:val="231F20"/>
          <w:w w:val="110"/>
        </w:rPr>
        <w:t xml:space="preserve">minutes, (e.g. a Committee with three motions may not </w:t>
      </w:r>
      <w:r>
        <w:rPr>
          <w:color w:val="231F20"/>
          <w:spacing w:val="2"/>
          <w:w w:val="110"/>
        </w:rPr>
        <w:t xml:space="preserve">exceed </w:t>
      </w:r>
      <w:r>
        <w:rPr>
          <w:color w:val="231F20"/>
          <w:w w:val="110"/>
        </w:rPr>
        <w:t xml:space="preserve">36 minutes). </w:t>
      </w:r>
      <w:r>
        <w:rPr>
          <w:color w:val="231F20"/>
          <w:spacing w:val="2"/>
          <w:w w:val="110"/>
        </w:rPr>
        <w:t xml:space="preserve">The </w:t>
      </w:r>
      <w:r>
        <w:rPr>
          <w:color w:val="231F20"/>
          <w:w w:val="110"/>
        </w:rPr>
        <w:t xml:space="preserve">proposers of any other motion of which due notice has been given shall be allowed an aggregate of </w:t>
      </w:r>
      <w:r>
        <w:rPr>
          <w:color w:val="231F20"/>
          <w:spacing w:val="-5"/>
          <w:w w:val="110"/>
        </w:rPr>
        <w:t xml:space="preserve">10 </w:t>
      </w:r>
      <w:r>
        <w:rPr>
          <w:color w:val="231F20"/>
          <w:w w:val="110"/>
        </w:rPr>
        <w:t>minutes, unless a longer period  be  recommended by the officers of the Assembly or determined by the Moderator. Each subsequent speaker in any debate shal</w:t>
      </w:r>
      <w:r>
        <w:rPr>
          <w:color w:val="231F20"/>
          <w:w w:val="110"/>
        </w:rPr>
        <w:t>l</w:t>
      </w:r>
      <w:r>
        <w:rPr>
          <w:color w:val="231F20"/>
          <w:spacing w:val="-8"/>
          <w:w w:val="110"/>
        </w:rPr>
        <w:t xml:space="preserve"> </w:t>
      </w:r>
      <w:r>
        <w:rPr>
          <w:color w:val="231F20"/>
          <w:w w:val="110"/>
        </w:rPr>
        <w:t>be</w:t>
      </w:r>
      <w:r>
        <w:rPr>
          <w:color w:val="231F20"/>
          <w:spacing w:val="-7"/>
          <w:w w:val="110"/>
        </w:rPr>
        <w:t xml:space="preserve"> </w:t>
      </w:r>
      <w:r>
        <w:rPr>
          <w:color w:val="231F20"/>
          <w:w w:val="110"/>
        </w:rPr>
        <w:t>allowed</w:t>
      </w:r>
      <w:r>
        <w:rPr>
          <w:color w:val="231F20"/>
          <w:spacing w:val="-8"/>
          <w:w w:val="110"/>
        </w:rPr>
        <w:t xml:space="preserve"> </w:t>
      </w:r>
      <w:r>
        <w:rPr>
          <w:color w:val="231F20"/>
          <w:w w:val="110"/>
        </w:rPr>
        <w:t>5</w:t>
      </w:r>
      <w:r>
        <w:rPr>
          <w:color w:val="231F20"/>
          <w:spacing w:val="-7"/>
          <w:w w:val="110"/>
        </w:rPr>
        <w:t xml:space="preserve"> </w:t>
      </w:r>
      <w:r>
        <w:rPr>
          <w:color w:val="231F20"/>
          <w:w w:val="110"/>
        </w:rPr>
        <w:t>minutes</w:t>
      </w:r>
      <w:r>
        <w:rPr>
          <w:color w:val="231F20"/>
          <w:spacing w:val="-7"/>
          <w:w w:val="110"/>
        </w:rPr>
        <w:t xml:space="preserve"> </w:t>
      </w:r>
      <w:r>
        <w:rPr>
          <w:color w:val="231F20"/>
          <w:w w:val="110"/>
        </w:rPr>
        <w:t>unless</w:t>
      </w:r>
      <w:r>
        <w:rPr>
          <w:color w:val="231F20"/>
          <w:spacing w:val="-8"/>
          <w:w w:val="110"/>
        </w:rPr>
        <w:t xml:space="preserve"> </w:t>
      </w:r>
      <w:r>
        <w:rPr>
          <w:color w:val="231F20"/>
          <w:w w:val="110"/>
        </w:rPr>
        <w:t>the</w:t>
      </w:r>
      <w:r>
        <w:rPr>
          <w:color w:val="231F20"/>
          <w:spacing w:val="-7"/>
          <w:w w:val="110"/>
        </w:rPr>
        <w:t xml:space="preserve"> </w:t>
      </w:r>
      <w:r>
        <w:rPr>
          <w:color w:val="231F20"/>
          <w:w w:val="110"/>
        </w:rPr>
        <w:t>Moderator</w:t>
      </w:r>
      <w:r>
        <w:rPr>
          <w:color w:val="231F20"/>
          <w:spacing w:val="-7"/>
          <w:w w:val="110"/>
        </w:rPr>
        <w:t xml:space="preserve"> </w:t>
      </w:r>
      <w:r>
        <w:rPr>
          <w:color w:val="231F20"/>
          <w:w w:val="110"/>
        </w:rPr>
        <w:t>shall determine otherwise; it shall, in particular, be open to the Moderator to determine that all speeches in a debate or from a particular point in a debate shall be of not more than 3</w:t>
      </w:r>
      <w:r>
        <w:rPr>
          <w:color w:val="231F20"/>
          <w:spacing w:val="-12"/>
          <w:w w:val="110"/>
        </w:rPr>
        <w:t xml:space="preserve"> </w:t>
      </w:r>
      <w:r>
        <w:rPr>
          <w:color w:val="231F20"/>
          <w:w w:val="110"/>
        </w:rPr>
        <w:t>minutes.</w:t>
      </w:r>
    </w:p>
    <w:p w:rsidR="00817A8B" w:rsidRDefault="00817A8B">
      <w:pPr>
        <w:spacing w:line="247" w:lineRule="auto"/>
        <w:jc w:val="both"/>
        <w:sectPr w:rsidR="00817A8B">
          <w:pgSz w:w="11910" w:h="16840"/>
          <w:pgMar w:top="1000" w:right="700" w:bottom="780" w:left="620" w:header="0" w:footer="580" w:gutter="0"/>
          <w:cols w:num="2" w:space="720" w:equalWidth="0">
            <w:col w:w="5277" w:space="40"/>
            <w:col w:w="5273"/>
          </w:cols>
        </w:sectPr>
      </w:pPr>
    </w:p>
    <w:p w:rsidR="00817A8B" w:rsidRDefault="007650C7">
      <w:pPr>
        <w:pStyle w:val="BodyText"/>
        <w:spacing w:before="85" w:line="247" w:lineRule="auto"/>
        <w:ind w:left="400"/>
        <w:jc w:val="both"/>
      </w:pPr>
      <w:r>
        <w:rPr>
          <w:color w:val="231F20"/>
          <w:w w:val="110"/>
        </w:rPr>
        <w:lastRenderedPageBreak/>
        <w:t>4c. When a speech is made on behalf of a Committee, it shall be so stated. Otherwise a speaker shall begin by giving name and accreditation to the Assembly.</w:t>
      </w:r>
    </w:p>
    <w:p w:rsidR="00817A8B" w:rsidRDefault="00817A8B">
      <w:pPr>
        <w:pStyle w:val="BodyText"/>
        <w:rPr>
          <w:sz w:val="20"/>
        </w:rPr>
      </w:pPr>
    </w:p>
    <w:p w:rsidR="00817A8B" w:rsidRDefault="007650C7">
      <w:pPr>
        <w:pStyle w:val="BodyText"/>
        <w:spacing w:line="247" w:lineRule="auto"/>
        <w:ind w:left="400" w:hanging="1"/>
        <w:jc w:val="both"/>
      </w:pPr>
      <w:r>
        <w:rPr>
          <w:color w:val="231F20"/>
          <w:w w:val="105"/>
        </w:rPr>
        <w:t xml:space="preserve">4d. </w:t>
      </w:r>
      <w:r>
        <w:rPr>
          <w:color w:val="231F20"/>
          <w:spacing w:val="3"/>
          <w:w w:val="105"/>
        </w:rPr>
        <w:t xml:space="preserve">Secretaries </w:t>
      </w:r>
      <w:r>
        <w:rPr>
          <w:color w:val="231F20"/>
          <w:w w:val="105"/>
        </w:rPr>
        <w:t xml:space="preserve">of </w:t>
      </w:r>
      <w:r>
        <w:rPr>
          <w:color w:val="231F20"/>
          <w:spacing w:val="3"/>
          <w:w w:val="105"/>
        </w:rPr>
        <w:t xml:space="preserve">Committees  </w:t>
      </w:r>
      <w:r>
        <w:rPr>
          <w:color w:val="231F20"/>
          <w:spacing w:val="2"/>
          <w:w w:val="105"/>
        </w:rPr>
        <w:t xml:space="preserve">and  </w:t>
      </w:r>
      <w:r>
        <w:rPr>
          <w:color w:val="231F20"/>
          <w:spacing w:val="3"/>
          <w:w w:val="105"/>
        </w:rPr>
        <w:t xml:space="preserve">full-time </w:t>
      </w:r>
      <w:r>
        <w:rPr>
          <w:color w:val="231F20"/>
          <w:spacing w:val="2"/>
          <w:w w:val="105"/>
        </w:rPr>
        <w:t xml:space="preserve">Executive Secretaries </w:t>
      </w:r>
      <w:r>
        <w:rPr>
          <w:color w:val="231F20"/>
          <w:w w:val="105"/>
        </w:rPr>
        <w:t xml:space="preserve">who are not </w:t>
      </w:r>
      <w:r>
        <w:rPr>
          <w:color w:val="231F20"/>
          <w:spacing w:val="2"/>
          <w:w w:val="105"/>
        </w:rPr>
        <w:t xml:space="preserve">members </w:t>
      </w:r>
      <w:r>
        <w:rPr>
          <w:color w:val="231F20"/>
          <w:w w:val="105"/>
        </w:rPr>
        <w:t>of Assembly may speak on the  report  of  a  Committee for which they have responsibility at the  request  of the Convener concerned. They may speak on other reports with the consent of the</w:t>
      </w:r>
      <w:r>
        <w:rPr>
          <w:color w:val="231F20"/>
          <w:spacing w:val="17"/>
          <w:w w:val="105"/>
        </w:rPr>
        <w:t xml:space="preserve"> </w:t>
      </w:r>
      <w:r>
        <w:rPr>
          <w:color w:val="231F20"/>
          <w:w w:val="105"/>
        </w:rPr>
        <w:t>Moderator.</w:t>
      </w:r>
    </w:p>
    <w:p w:rsidR="00817A8B" w:rsidRDefault="00817A8B">
      <w:pPr>
        <w:pStyle w:val="BodyText"/>
        <w:spacing w:before="2"/>
        <w:rPr>
          <w:sz w:val="20"/>
        </w:rPr>
      </w:pPr>
    </w:p>
    <w:p w:rsidR="00817A8B" w:rsidRDefault="007650C7">
      <w:pPr>
        <w:pStyle w:val="BodyText"/>
        <w:spacing w:before="1" w:line="247" w:lineRule="auto"/>
        <w:ind w:left="400" w:right="1"/>
        <w:jc w:val="both"/>
      </w:pPr>
      <w:r>
        <w:rPr>
          <w:color w:val="231F20"/>
          <w:w w:val="105"/>
        </w:rPr>
        <w:t>4e. In each debate, whether on a m</w:t>
      </w:r>
      <w:r>
        <w:rPr>
          <w:color w:val="231F20"/>
          <w:w w:val="105"/>
        </w:rPr>
        <w:t>otion or on an amendment, no one shall address the Assembly more than once, except that at the close of each debate the proposer of the motion or the amendment, as the case may be, shall have the right to reply, but must strictly confine the reply to answe</w:t>
      </w:r>
      <w:r>
        <w:rPr>
          <w:color w:val="231F20"/>
          <w:w w:val="105"/>
        </w:rPr>
        <w:t>ring previous speakers and must not introduce new matters. Such reply shall close the debate on the motion or the amendment.</w:t>
      </w:r>
    </w:p>
    <w:p w:rsidR="00817A8B" w:rsidRDefault="00817A8B">
      <w:pPr>
        <w:pStyle w:val="BodyText"/>
        <w:spacing w:before="4"/>
        <w:rPr>
          <w:sz w:val="20"/>
        </w:rPr>
      </w:pPr>
    </w:p>
    <w:p w:rsidR="00817A8B" w:rsidRDefault="007650C7">
      <w:pPr>
        <w:pStyle w:val="BodyText"/>
        <w:tabs>
          <w:tab w:val="left" w:pos="1080"/>
        </w:tabs>
        <w:spacing w:line="247" w:lineRule="auto"/>
        <w:ind w:left="400" w:right="1"/>
        <w:jc w:val="both"/>
      </w:pPr>
      <w:r>
        <w:rPr>
          <w:color w:val="231F20"/>
          <w:w w:val="110"/>
        </w:rPr>
        <w:t>4f.</w:t>
      </w:r>
      <w:r>
        <w:rPr>
          <w:color w:val="231F20"/>
          <w:w w:val="110"/>
        </w:rPr>
        <w:tab/>
        <w:t xml:space="preserve">The foregoing Standing Order (4e) shall </w:t>
      </w:r>
      <w:r>
        <w:rPr>
          <w:color w:val="231F20"/>
          <w:spacing w:val="-4"/>
          <w:w w:val="110"/>
        </w:rPr>
        <w:t xml:space="preserve">not </w:t>
      </w:r>
      <w:r>
        <w:rPr>
          <w:color w:val="231F20"/>
          <w:w w:val="110"/>
        </w:rPr>
        <w:t xml:space="preserve">prevent the asking or answering of a question which arises from the matter before </w:t>
      </w:r>
      <w:r>
        <w:rPr>
          <w:color w:val="231F20"/>
          <w:w w:val="110"/>
        </w:rPr>
        <w:t>the Assembly or from</w:t>
      </w:r>
      <w:r>
        <w:rPr>
          <w:color w:val="231F20"/>
          <w:spacing w:val="-25"/>
          <w:w w:val="110"/>
        </w:rPr>
        <w:t xml:space="preserve"> </w:t>
      </w:r>
      <w:r>
        <w:rPr>
          <w:color w:val="231F20"/>
          <w:w w:val="110"/>
        </w:rPr>
        <w:t>a speech made in the debate upon</w:t>
      </w:r>
      <w:r>
        <w:rPr>
          <w:color w:val="231F20"/>
          <w:spacing w:val="-12"/>
          <w:w w:val="110"/>
        </w:rPr>
        <w:t xml:space="preserve"> </w:t>
      </w:r>
      <w:r>
        <w:rPr>
          <w:color w:val="231F20"/>
          <w:w w:val="110"/>
        </w:rPr>
        <w:t>it.</w:t>
      </w:r>
    </w:p>
    <w:p w:rsidR="00817A8B" w:rsidRDefault="00817A8B">
      <w:pPr>
        <w:pStyle w:val="BodyText"/>
        <w:spacing w:before="5"/>
      </w:pPr>
    </w:p>
    <w:p w:rsidR="00817A8B" w:rsidRDefault="007650C7">
      <w:pPr>
        <w:pStyle w:val="Heading6"/>
        <w:numPr>
          <w:ilvl w:val="0"/>
          <w:numId w:val="176"/>
        </w:numPr>
        <w:tabs>
          <w:tab w:val="left" w:pos="1080"/>
          <w:tab w:val="left" w:pos="1081"/>
        </w:tabs>
        <w:ind w:left="1080"/>
        <w:jc w:val="left"/>
        <w:rPr>
          <w:color w:val="231F20"/>
        </w:rPr>
      </w:pPr>
      <w:r>
        <w:rPr>
          <w:color w:val="231F20"/>
          <w:w w:val="110"/>
        </w:rPr>
        <w:t>Closure of</w:t>
      </w:r>
      <w:r>
        <w:rPr>
          <w:color w:val="231F20"/>
          <w:spacing w:val="-14"/>
          <w:w w:val="110"/>
        </w:rPr>
        <w:t xml:space="preserve"> </w:t>
      </w:r>
      <w:r>
        <w:rPr>
          <w:color w:val="231F20"/>
          <w:w w:val="110"/>
        </w:rPr>
        <w:t>Debate</w:t>
      </w:r>
    </w:p>
    <w:p w:rsidR="00817A8B" w:rsidRDefault="007650C7">
      <w:pPr>
        <w:pStyle w:val="BodyText"/>
        <w:spacing w:before="235" w:line="247" w:lineRule="auto"/>
        <w:ind w:left="400"/>
        <w:jc w:val="both"/>
      </w:pPr>
      <w:r>
        <w:rPr>
          <w:color w:val="231F20"/>
          <w:w w:val="110"/>
        </w:rPr>
        <w:t xml:space="preserve">5a. A member of Assembly may deliver to the General Secretary not less than </w:t>
      </w:r>
      <w:r>
        <w:rPr>
          <w:color w:val="231F20"/>
          <w:spacing w:val="-5"/>
          <w:w w:val="110"/>
        </w:rPr>
        <w:t xml:space="preserve">21 </w:t>
      </w:r>
      <w:r>
        <w:rPr>
          <w:color w:val="231F20"/>
          <w:w w:val="110"/>
        </w:rPr>
        <w:t xml:space="preserve">days before the date of the meeting of the Assembly a notice in writing of a motion that the General Assembly, for the better consideration of a specified resolution and its related documents, goes into a committee of the whole Assembly. Provided that the </w:t>
      </w:r>
      <w:r>
        <w:rPr>
          <w:color w:val="231F20"/>
          <w:w w:val="110"/>
        </w:rPr>
        <w:t>Moderator, Clerk and General Secretary together decide that this rule may appropriately be applied in the case of the said resolution,</w:t>
      </w:r>
      <w:r>
        <w:rPr>
          <w:color w:val="231F20"/>
          <w:spacing w:val="-18"/>
          <w:w w:val="110"/>
        </w:rPr>
        <w:t xml:space="preserve"> </w:t>
      </w:r>
      <w:r>
        <w:rPr>
          <w:color w:val="231F20"/>
          <w:w w:val="110"/>
        </w:rPr>
        <w:t>the</w:t>
      </w:r>
      <w:r>
        <w:rPr>
          <w:color w:val="231F20"/>
          <w:spacing w:val="-17"/>
          <w:w w:val="110"/>
        </w:rPr>
        <w:t xml:space="preserve"> </w:t>
      </w:r>
      <w:r>
        <w:rPr>
          <w:color w:val="231F20"/>
          <w:w w:val="110"/>
        </w:rPr>
        <w:t>motion</w:t>
      </w:r>
      <w:r>
        <w:rPr>
          <w:color w:val="231F20"/>
          <w:spacing w:val="-17"/>
          <w:w w:val="110"/>
        </w:rPr>
        <w:t xml:space="preserve"> </w:t>
      </w:r>
      <w:r>
        <w:rPr>
          <w:color w:val="231F20"/>
          <w:w w:val="110"/>
        </w:rPr>
        <w:t>shall</w:t>
      </w:r>
      <w:r>
        <w:rPr>
          <w:color w:val="231F20"/>
          <w:spacing w:val="-17"/>
          <w:w w:val="110"/>
        </w:rPr>
        <w:t xml:space="preserve"> </w:t>
      </w:r>
      <w:r>
        <w:rPr>
          <w:color w:val="231F20"/>
          <w:w w:val="110"/>
        </w:rPr>
        <w:t>be</w:t>
      </w:r>
      <w:r>
        <w:rPr>
          <w:color w:val="231F20"/>
          <w:spacing w:val="-17"/>
          <w:w w:val="110"/>
        </w:rPr>
        <w:t xml:space="preserve"> </w:t>
      </w:r>
      <w:r>
        <w:rPr>
          <w:color w:val="231F20"/>
          <w:w w:val="110"/>
        </w:rPr>
        <w:t>presented</w:t>
      </w:r>
      <w:r>
        <w:rPr>
          <w:color w:val="231F20"/>
          <w:spacing w:val="-17"/>
          <w:w w:val="110"/>
        </w:rPr>
        <w:t xml:space="preserve"> </w:t>
      </w:r>
      <w:r>
        <w:rPr>
          <w:color w:val="231F20"/>
          <w:w w:val="110"/>
        </w:rPr>
        <w:t>immediately following the opening speeches in support of the primary motion. For such a mot</w:t>
      </w:r>
      <w:r>
        <w:rPr>
          <w:color w:val="231F20"/>
          <w:w w:val="110"/>
        </w:rPr>
        <w:t xml:space="preserve">ion to be carried, two thirds of the votes cast must be given in its favour. Committee procedure enables </w:t>
      </w:r>
      <w:r>
        <w:rPr>
          <w:color w:val="231F20"/>
          <w:spacing w:val="2"/>
          <w:w w:val="110"/>
        </w:rPr>
        <w:t xml:space="preserve">members </w:t>
      </w:r>
      <w:r>
        <w:rPr>
          <w:color w:val="231F20"/>
          <w:w w:val="110"/>
        </w:rPr>
        <w:t>to speak more than once and exploratory votes to be taken</w:t>
      </w:r>
      <w:r>
        <w:rPr>
          <w:color w:val="231F20"/>
          <w:spacing w:val="-19"/>
          <w:w w:val="110"/>
        </w:rPr>
        <w:t xml:space="preserve"> </w:t>
      </w:r>
      <w:r>
        <w:rPr>
          <w:color w:val="231F20"/>
          <w:w w:val="110"/>
        </w:rPr>
        <w:t>on particular points or suggested changes. The number and length of speeches shall be</w:t>
      </w:r>
      <w:r>
        <w:rPr>
          <w:color w:val="231F20"/>
          <w:w w:val="110"/>
        </w:rPr>
        <w:t xml:space="preserve"> at the discretion of the Moderator. After discussion in committee and decision</w:t>
      </w:r>
      <w:r>
        <w:rPr>
          <w:color w:val="231F20"/>
          <w:spacing w:val="-15"/>
          <w:w w:val="110"/>
        </w:rPr>
        <w:t xml:space="preserve"> </w:t>
      </w:r>
      <w:r>
        <w:rPr>
          <w:color w:val="231F20"/>
          <w:w w:val="110"/>
        </w:rPr>
        <w:t>on</w:t>
      </w:r>
      <w:r>
        <w:rPr>
          <w:color w:val="231F20"/>
          <w:spacing w:val="-14"/>
          <w:w w:val="110"/>
        </w:rPr>
        <w:t xml:space="preserve"> </w:t>
      </w:r>
      <w:r>
        <w:rPr>
          <w:color w:val="231F20"/>
          <w:w w:val="110"/>
        </w:rPr>
        <w:t>any</w:t>
      </w:r>
      <w:r>
        <w:rPr>
          <w:color w:val="231F20"/>
          <w:spacing w:val="-15"/>
          <w:w w:val="110"/>
        </w:rPr>
        <w:t xml:space="preserve"> </w:t>
      </w:r>
      <w:r>
        <w:rPr>
          <w:color w:val="231F20"/>
          <w:w w:val="110"/>
        </w:rPr>
        <w:t>proposed</w:t>
      </w:r>
      <w:r>
        <w:rPr>
          <w:color w:val="231F20"/>
          <w:spacing w:val="-14"/>
          <w:w w:val="110"/>
        </w:rPr>
        <w:t xml:space="preserve"> </w:t>
      </w:r>
      <w:r>
        <w:rPr>
          <w:color w:val="231F20"/>
          <w:w w:val="110"/>
        </w:rPr>
        <w:t>changes</w:t>
      </w:r>
      <w:r>
        <w:rPr>
          <w:color w:val="231F20"/>
          <w:spacing w:val="-15"/>
          <w:w w:val="110"/>
        </w:rPr>
        <w:t xml:space="preserve"> </w:t>
      </w:r>
      <w:r>
        <w:rPr>
          <w:color w:val="231F20"/>
          <w:w w:val="110"/>
        </w:rPr>
        <w:t>the</w:t>
      </w:r>
      <w:r>
        <w:rPr>
          <w:color w:val="231F20"/>
          <w:spacing w:val="-14"/>
          <w:w w:val="110"/>
        </w:rPr>
        <w:t xml:space="preserve"> </w:t>
      </w:r>
      <w:r>
        <w:rPr>
          <w:color w:val="231F20"/>
          <w:w w:val="110"/>
        </w:rPr>
        <w:t>Clerk</w:t>
      </w:r>
      <w:r>
        <w:rPr>
          <w:color w:val="231F20"/>
          <w:spacing w:val="-14"/>
          <w:w w:val="110"/>
        </w:rPr>
        <w:t xml:space="preserve"> </w:t>
      </w:r>
      <w:r>
        <w:rPr>
          <w:color w:val="231F20"/>
          <w:w w:val="110"/>
        </w:rPr>
        <w:t>shall</w:t>
      </w:r>
      <w:r>
        <w:rPr>
          <w:color w:val="231F20"/>
          <w:spacing w:val="-15"/>
          <w:w w:val="110"/>
        </w:rPr>
        <w:t xml:space="preserve"> </w:t>
      </w:r>
      <w:r>
        <w:rPr>
          <w:color w:val="231F20"/>
          <w:w w:val="110"/>
        </w:rPr>
        <w:t>draw the attention of the Assembly to any changes to the original text which have been</w:t>
      </w:r>
      <w:r>
        <w:rPr>
          <w:color w:val="231F20"/>
          <w:spacing w:val="-10"/>
          <w:w w:val="110"/>
        </w:rPr>
        <w:t xml:space="preserve"> </w:t>
      </w:r>
      <w:r>
        <w:rPr>
          <w:color w:val="231F20"/>
          <w:w w:val="110"/>
        </w:rPr>
        <w:t>agreed.</w:t>
      </w:r>
    </w:p>
    <w:p w:rsidR="00817A8B" w:rsidRDefault="00817A8B">
      <w:pPr>
        <w:pStyle w:val="BodyText"/>
        <w:spacing w:before="7"/>
        <w:rPr>
          <w:sz w:val="21"/>
        </w:rPr>
      </w:pPr>
    </w:p>
    <w:p w:rsidR="00817A8B" w:rsidRDefault="007650C7">
      <w:pPr>
        <w:pStyle w:val="BodyText"/>
        <w:spacing w:line="247" w:lineRule="auto"/>
        <w:ind w:left="400"/>
        <w:jc w:val="both"/>
      </w:pPr>
      <w:r>
        <w:rPr>
          <w:color w:val="231F20"/>
          <w:w w:val="110"/>
        </w:rPr>
        <w:t>The</w:t>
      </w:r>
      <w:r>
        <w:rPr>
          <w:color w:val="231F20"/>
          <w:spacing w:val="-18"/>
          <w:w w:val="110"/>
        </w:rPr>
        <w:t xml:space="preserve"> </w:t>
      </w:r>
      <w:r>
        <w:rPr>
          <w:color w:val="231F20"/>
          <w:w w:val="110"/>
        </w:rPr>
        <w:t>Moderator</w:t>
      </w:r>
      <w:r>
        <w:rPr>
          <w:color w:val="231F20"/>
          <w:spacing w:val="-18"/>
          <w:w w:val="110"/>
        </w:rPr>
        <w:t xml:space="preserve"> </w:t>
      </w:r>
      <w:r>
        <w:rPr>
          <w:color w:val="231F20"/>
          <w:w w:val="110"/>
        </w:rPr>
        <w:t>shall</w:t>
      </w:r>
      <w:r>
        <w:rPr>
          <w:color w:val="231F20"/>
          <w:spacing w:val="-18"/>
          <w:w w:val="110"/>
        </w:rPr>
        <w:t xml:space="preserve"> </w:t>
      </w:r>
      <w:r>
        <w:rPr>
          <w:color w:val="231F20"/>
          <w:w w:val="110"/>
        </w:rPr>
        <w:t>then</w:t>
      </w:r>
      <w:r>
        <w:rPr>
          <w:color w:val="231F20"/>
          <w:spacing w:val="-18"/>
          <w:w w:val="110"/>
        </w:rPr>
        <w:t xml:space="preserve"> </w:t>
      </w:r>
      <w:r>
        <w:rPr>
          <w:color w:val="231F20"/>
          <w:w w:val="110"/>
        </w:rPr>
        <w:t>declare</w:t>
      </w:r>
      <w:r>
        <w:rPr>
          <w:color w:val="231F20"/>
          <w:spacing w:val="-18"/>
          <w:w w:val="110"/>
        </w:rPr>
        <w:t xml:space="preserve"> </w:t>
      </w:r>
      <w:r>
        <w:rPr>
          <w:color w:val="231F20"/>
          <w:w w:val="110"/>
        </w:rPr>
        <w:t>the</w:t>
      </w:r>
      <w:r>
        <w:rPr>
          <w:color w:val="231F20"/>
          <w:spacing w:val="-18"/>
          <w:w w:val="110"/>
        </w:rPr>
        <w:t xml:space="preserve"> </w:t>
      </w:r>
      <w:r>
        <w:rPr>
          <w:color w:val="231F20"/>
          <w:w w:val="110"/>
        </w:rPr>
        <w:t>com</w:t>
      </w:r>
      <w:r>
        <w:rPr>
          <w:color w:val="231F20"/>
          <w:w w:val="110"/>
        </w:rPr>
        <w:t>mittee</w:t>
      </w:r>
      <w:r>
        <w:rPr>
          <w:color w:val="231F20"/>
          <w:spacing w:val="-18"/>
          <w:w w:val="110"/>
        </w:rPr>
        <w:t xml:space="preserve"> </w:t>
      </w:r>
      <w:r>
        <w:rPr>
          <w:color w:val="231F20"/>
          <w:w w:val="110"/>
        </w:rPr>
        <w:t>stage to be ended, and the Assembly shall proceed to hear a closing speech from the mover of the motion under discussion and proceed to a vote on the motion, subject</w:t>
      </w:r>
      <w:r>
        <w:rPr>
          <w:color w:val="231F20"/>
          <w:spacing w:val="-10"/>
          <w:w w:val="110"/>
        </w:rPr>
        <w:t xml:space="preserve"> </w:t>
      </w:r>
      <w:r>
        <w:rPr>
          <w:color w:val="231F20"/>
          <w:w w:val="110"/>
        </w:rPr>
        <w:t>to</w:t>
      </w:r>
      <w:r>
        <w:rPr>
          <w:color w:val="231F20"/>
          <w:spacing w:val="-10"/>
          <w:w w:val="110"/>
        </w:rPr>
        <w:t xml:space="preserve"> </w:t>
      </w:r>
      <w:r>
        <w:rPr>
          <w:color w:val="231F20"/>
          <w:w w:val="110"/>
        </w:rPr>
        <w:t>any</w:t>
      </w:r>
      <w:r>
        <w:rPr>
          <w:color w:val="231F20"/>
          <w:spacing w:val="-9"/>
          <w:w w:val="110"/>
        </w:rPr>
        <w:t xml:space="preserve"> </w:t>
      </w:r>
      <w:r>
        <w:rPr>
          <w:color w:val="231F20"/>
          <w:w w:val="110"/>
        </w:rPr>
        <w:t>further</w:t>
      </w:r>
      <w:r>
        <w:rPr>
          <w:color w:val="231F20"/>
          <w:spacing w:val="-10"/>
          <w:w w:val="110"/>
        </w:rPr>
        <w:t xml:space="preserve"> </w:t>
      </w:r>
      <w:r>
        <w:rPr>
          <w:color w:val="231F20"/>
          <w:w w:val="110"/>
        </w:rPr>
        <w:t>motion</w:t>
      </w:r>
      <w:r>
        <w:rPr>
          <w:color w:val="231F20"/>
          <w:spacing w:val="-10"/>
          <w:w w:val="110"/>
        </w:rPr>
        <w:t xml:space="preserve"> </w:t>
      </w:r>
      <w:r>
        <w:rPr>
          <w:color w:val="231F20"/>
          <w:w w:val="110"/>
        </w:rPr>
        <w:t>under</w:t>
      </w:r>
      <w:r>
        <w:rPr>
          <w:color w:val="231F20"/>
          <w:spacing w:val="-9"/>
          <w:w w:val="110"/>
        </w:rPr>
        <w:t xml:space="preserve"> </w:t>
      </w:r>
      <w:r>
        <w:rPr>
          <w:color w:val="231F20"/>
          <w:w w:val="110"/>
        </w:rPr>
        <w:t>Standing</w:t>
      </w:r>
      <w:r>
        <w:rPr>
          <w:color w:val="231F20"/>
          <w:spacing w:val="-10"/>
          <w:w w:val="110"/>
        </w:rPr>
        <w:t xml:space="preserve"> </w:t>
      </w:r>
      <w:r>
        <w:rPr>
          <w:color w:val="231F20"/>
          <w:w w:val="110"/>
        </w:rPr>
        <w:t>Order</w:t>
      </w:r>
      <w:r>
        <w:rPr>
          <w:color w:val="231F20"/>
          <w:spacing w:val="-9"/>
          <w:w w:val="110"/>
        </w:rPr>
        <w:t xml:space="preserve"> </w:t>
      </w:r>
      <w:r>
        <w:rPr>
          <w:color w:val="231F20"/>
          <w:w w:val="110"/>
        </w:rPr>
        <w:t>5. The decision of the Moderator with the Clerk and the General Secretary on the application of this Standing Order shall be</w:t>
      </w:r>
      <w:r>
        <w:rPr>
          <w:color w:val="231F20"/>
          <w:spacing w:val="-6"/>
          <w:w w:val="110"/>
        </w:rPr>
        <w:t xml:space="preserve"> </w:t>
      </w:r>
      <w:r>
        <w:rPr>
          <w:color w:val="231F20"/>
          <w:w w:val="110"/>
        </w:rPr>
        <w:t>final.</w:t>
      </w:r>
    </w:p>
    <w:p w:rsidR="00817A8B" w:rsidRDefault="007650C7">
      <w:pPr>
        <w:pStyle w:val="BodyText"/>
        <w:spacing w:before="85" w:line="247" w:lineRule="auto"/>
        <w:ind w:left="400" w:right="657"/>
        <w:jc w:val="both"/>
      </w:pPr>
      <w:r>
        <w:br w:type="column"/>
      </w:r>
      <w:r>
        <w:rPr>
          <w:color w:val="231F20"/>
          <w:spacing w:val="-3"/>
          <w:w w:val="110"/>
        </w:rPr>
        <w:t xml:space="preserve">5b. </w:t>
      </w:r>
      <w:r>
        <w:rPr>
          <w:color w:val="231F20"/>
          <w:w w:val="110"/>
        </w:rPr>
        <w:t xml:space="preserve">In the course of the business </w:t>
      </w:r>
      <w:r>
        <w:rPr>
          <w:color w:val="231F20"/>
          <w:spacing w:val="-3"/>
          <w:w w:val="110"/>
        </w:rPr>
        <w:t xml:space="preserve">any </w:t>
      </w:r>
      <w:r>
        <w:rPr>
          <w:color w:val="231F20"/>
          <w:w w:val="110"/>
        </w:rPr>
        <w:t>member</w:t>
      </w:r>
      <w:r>
        <w:rPr>
          <w:color w:val="231F20"/>
          <w:spacing w:val="-34"/>
          <w:w w:val="110"/>
        </w:rPr>
        <w:t xml:space="preserve"> </w:t>
      </w:r>
      <w:r>
        <w:rPr>
          <w:color w:val="231F20"/>
          <w:spacing w:val="-3"/>
          <w:w w:val="110"/>
        </w:rPr>
        <w:t xml:space="preserve">may move </w:t>
      </w:r>
      <w:r>
        <w:rPr>
          <w:color w:val="231F20"/>
          <w:w w:val="110"/>
        </w:rPr>
        <w:t>that the question under consideration be not put. This motion takes p</w:t>
      </w:r>
      <w:r>
        <w:rPr>
          <w:color w:val="231F20"/>
          <w:w w:val="110"/>
        </w:rPr>
        <w:t xml:space="preserve">recedence </w:t>
      </w:r>
      <w:r>
        <w:rPr>
          <w:color w:val="231F20"/>
          <w:spacing w:val="-3"/>
          <w:w w:val="110"/>
        </w:rPr>
        <w:t xml:space="preserve">over </w:t>
      </w:r>
      <w:r>
        <w:rPr>
          <w:color w:val="231F20"/>
          <w:w w:val="110"/>
        </w:rPr>
        <w:t>every motion before</w:t>
      </w:r>
      <w:r>
        <w:rPr>
          <w:color w:val="231F20"/>
          <w:spacing w:val="-18"/>
          <w:w w:val="110"/>
        </w:rPr>
        <w:t xml:space="preserve"> </w:t>
      </w:r>
      <w:r>
        <w:rPr>
          <w:color w:val="231F20"/>
          <w:w w:val="110"/>
        </w:rPr>
        <w:t>the</w:t>
      </w:r>
      <w:r>
        <w:rPr>
          <w:color w:val="231F20"/>
          <w:spacing w:val="-17"/>
          <w:w w:val="110"/>
        </w:rPr>
        <w:t xml:space="preserve"> </w:t>
      </w:r>
      <w:r>
        <w:rPr>
          <w:color w:val="231F20"/>
          <w:w w:val="110"/>
        </w:rPr>
        <w:t>Assembly.</w:t>
      </w:r>
      <w:r>
        <w:rPr>
          <w:color w:val="231F20"/>
          <w:spacing w:val="-18"/>
          <w:w w:val="110"/>
        </w:rPr>
        <w:t xml:space="preserve"> </w:t>
      </w:r>
      <w:r>
        <w:rPr>
          <w:color w:val="231F20"/>
          <w:w w:val="110"/>
        </w:rPr>
        <w:t>As</w:t>
      </w:r>
      <w:r>
        <w:rPr>
          <w:color w:val="231F20"/>
          <w:spacing w:val="-17"/>
          <w:w w:val="110"/>
        </w:rPr>
        <w:t xml:space="preserve"> </w:t>
      </w:r>
      <w:r>
        <w:rPr>
          <w:color w:val="231F20"/>
          <w:w w:val="110"/>
        </w:rPr>
        <w:t>soon</w:t>
      </w:r>
      <w:r>
        <w:rPr>
          <w:color w:val="231F20"/>
          <w:spacing w:val="-18"/>
          <w:w w:val="110"/>
        </w:rPr>
        <w:t xml:space="preserve"> </w:t>
      </w:r>
      <w:r>
        <w:rPr>
          <w:color w:val="231F20"/>
          <w:w w:val="110"/>
        </w:rPr>
        <w:t>as</w:t>
      </w:r>
      <w:r>
        <w:rPr>
          <w:color w:val="231F20"/>
          <w:spacing w:val="-17"/>
          <w:w w:val="110"/>
        </w:rPr>
        <w:t xml:space="preserve"> </w:t>
      </w:r>
      <w:r>
        <w:rPr>
          <w:color w:val="231F20"/>
          <w:w w:val="110"/>
        </w:rPr>
        <w:t>the</w:t>
      </w:r>
      <w:r>
        <w:rPr>
          <w:color w:val="231F20"/>
          <w:spacing w:val="-17"/>
          <w:w w:val="110"/>
        </w:rPr>
        <w:t xml:space="preserve"> </w:t>
      </w:r>
      <w:r>
        <w:rPr>
          <w:color w:val="231F20"/>
          <w:w w:val="110"/>
        </w:rPr>
        <w:t>member</w:t>
      </w:r>
      <w:r>
        <w:rPr>
          <w:color w:val="231F20"/>
          <w:spacing w:val="-18"/>
          <w:w w:val="110"/>
        </w:rPr>
        <w:t xml:space="preserve"> </w:t>
      </w:r>
      <w:r>
        <w:rPr>
          <w:color w:val="231F20"/>
          <w:w w:val="110"/>
        </w:rPr>
        <w:t>has</w:t>
      </w:r>
      <w:r>
        <w:rPr>
          <w:color w:val="231F20"/>
          <w:spacing w:val="-17"/>
          <w:w w:val="110"/>
        </w:rPr>
        <w:t xml:space="preserve"> </w:t>
      </w:r>
      <w:r>
        <w:rPr>
          <w:color w:val="231F20"/>
          <w:w w:val="110"/>
        </w:rPr>
        <w:t>given reasons for proposing it and it has been seconded and the proposer of the motion or amendment under consideration has been allowed opportunity to comment on the reasons put fo</w:t>
      </w:r>
      <w:r>
        <w:rPr>
          <w:color w:val="231F20"/>
          <w:w w:val="110"/>
        </w:rPr>
        <w:t xml:space="preserve">rward, the </w:t>
      </w:r>
      <w:r>
        <w:rPr>
          <w:color w:val="231F20"/>
          <w:spacing w:val="-3"/>
          <w:w w:val="110"/>
        </w:rPr>
        <w:t xml:space="preserve">vote </w:t>
      </w:r>
      <w:r>
        <w:rPr>
          <w:color w:val="231F20"/>
          <w:w w:val="110"/>
        </w:rPr>
        <w:t>upon it shall be taken, unless it appears to the Moderator that</w:t>
      </w:r>
      <w:r>
        <w:rPr>
          <w:color w:val="231F20"/>
          <w:spacing w:val="-16"/>
          <w:w w:val="110"/>
        </w:rPr>
        <w:t xml:space="preserve"> </w:t>
      </w:r>
      <w:r>
        <w:rPr>
          <w:color w:val="231F20"/>
          <w:w w:val="110"/>
        </w:rPr>
        <w:t>an</w:t>
      </w:r>
      <w:r>
        <w:rPr>
          <w:color w:val="231F20"/>
          <w:spacing w:val="-16"/>
          <w:w w:val="110"/>
        </w:rPr>
        <w:t xml:space="preserve"> </w:t>
      </w:r>
      <w:r>
        <w:rPr>
          <w:color w:val="231F20"/>
          <w:w w:val="110"/>
        </w:rPr>
        <w:t>unfair</w:t>
      </w:r>
      <w:r>
        <w:rPr>
          <w:color w:val="231F20"/>
          <w:spacing w:val="-16"/>
          <w:w w:val="110"/>
        </w:rPr>
        <w:t xml:space="preserve"> </w:t>
      </w:r>
      <w:r>
        <w:rPr>
          <w:color w:val="231F20"/>
          <w:w w:val="110"/>
        </w:rPr>
        <w:t>use</w:t>
      </w:r>
      <w:r>
        <w:rPr>
          <w:color w:val="231F20"/>
          <w:spacing w:val="-16"/>
          <w:w w:val="110"/>
        </w:rPr>
        <w:t xml:space="preserve"> </w:t>
      </w:r>
      <w:r>
        <w:rPr>
          <w:color w:val="231F20"/>
          <w:w w:val="110"/>
        </w:rPr>
        <w:t>is</w:t>
      </w:r>
      <w:r>
        <w:rPr>
          <w:color w:val="231F20"/>
          <w:spacing w:val="-16"/>
          <w:w w:val="110"/>
        </w:rPr>
        <w:t xml:space="preserve"> </w:t>
      </w:r>
      <w:r>
        <w:rPr>
          <w:color w:val="231F20"/>
          <w:w w:val="110"/>
        </w:rPr>
        <w:t>being</w:t>
      </w:r>
      <w:r>
        <w:rPr>
          <w:color w:val="231F20"/>
          <w:spacing w:val="-16"/>
          <w:w w:val="110"/>
        </w:rPr>
        <w:t xml:space="preserve"> </w:t>
      </w:r>
      <w:r>
        <w:rPr>
          <w:color w:val="231F20"/>
          <w:w w:val="110"/>
        </w:rPr>
        <w:t>made</w:t>
      </w:r>
      <w:r>
        <w:rPr>
          <w:color w:val="231F20"/>
          <w:spacing w:val="-16"/>
          <w:w w:val="110"/>
        </w:rPr>
        <w:t xml:space="preserve"> </w:t>
      </w:r>
      <w:r>
        <w:rPr>
          <w:color w:val="231F20"/>
          <w:w w:val="110"/>
        </w:rPr>
        <w:t>of</w:t>
      </w:r>
      <w:r>
        <w:rPr>
          <w:color w:val="231F20"/>
          <w:spacing w:val="-16"/>
          <w:w w:val="110"/>
        </w:rPr>
        <w:t xml:space="preserve"> </w:t>
      </w:r>
      <w:r>
        <w:rPr>
          <w:color w:val="231F20"/>
          <w:w w:val="110"/>
        </w:rPr>
        <w:t>this</w:t>
      </w:r>
      <w:r>
        <w:rPr>
          <w:color w:val="231F20"/>
          <w:spacing w:val="-16"/>
          <w:w w:val="110"/>
        </w:rPr>
        <w:t xml:space="preserve"> </w:t>
      </w:r>
      <w:r>
        <w:rPr>
          <w:color w:val="231F20"/>
          <w:w w:val="110"/>
        </w:rPr>
        <w:t>rule.</w:t>
      </w:r>
      <w:r>
        <w:rPr>
          <w:color w:val="231F20"/>
          <w:spacing w:val="-16"/>
          <w:w w:val="110"/>
        </w:rPr>
        <w:t xml:space="preserve"> </w:t>
      </w:r>
      <w:r>
        <w:rPr>
          <w:color w:val="231F20"/>
          <w:w w:val="110"/>
        </w:rPr>
        <w:t>Should</w:t>
      </w:r>
      <w:r>
        <w:rPr>
          <w:color w:val="231F20"/>
          <w:spacing w:val="-16"/>
          <w:w w:val="110"/>
        </w:rPr>
        <w:t xml:space="preserve"> </w:t>
      </w:r>
      <w:r>
        <w:rPr>
          <w:color w:val="231F20"/>
          <w:w w:val="110"/>
        </w:rPr>
        <w:t>the motion be carried the business shall immediately end and</w:t>
      </w:r>
      <w:r>
        <w:rPr>
          <w:color w:val="231F20"/>
          <w:spacing w:val="-14"/>
          <w:w w:val="110"/>
        </w:rPr>
        <w:t xml:space="preserve"> </w:t>
      </w:r>
      <w:r>
        <w:rPr>
          <w:color w:val="231F20"/>
          <w:w w:val="110"/>
        </w:rPr>
        <w:t>the</w:t>
      </w:r>
      <w:r>
        <w:rPr>
          <w:color w:val="231F20"/>
          <w:spacing w:val="-14"/>
          <w:w w:val="110"/>
        </w:rPr>
        <w:t xml:space="preserve"> </w:t>
      </w:r>
      <w:r>
        <w:rPr>
          <w:color w:val="231F20"/>
          <w:w w:val="110"/>
        </w:rPr>
        <w:t>Assembly</w:t>
      </w:r>
      <w:r>
        <w:rPr>
          <w:color w:val="231F20"/>
          <w:spacing w:val="-13"/>
          <w:w w:val="110"/>
        </w:rPr>
        <w:t xml:space="preserve"> </w:t>
      </w:r>
      <w:r>
        <w:rPr>
          <w:color w:val="231F20"/>
          <w:w w:val="110"/>
        </w:rPr>
        <w:t>shall</w:t>
      </w:r>
      <w:r>
        <w:rPr>
          <w:color w:val="231F20"/>
          <w:spacing w:val="-14"/>
          <w:w w:val="110"/>
        </w:rPr>
        <w:t xml:space="preserve"> </w:t>
      </w:r>
      <w:r>
        <w:rPr>
          <w:color w:val="231F20"/>
          <w:w w:val="110"/>
        </w:rPr>
        <w:t>proceed</w:t>
      </w:r>
      <w:r>
        <w:rPr>
          <w:color w:val="231F20"/>
          <w:spacing w:val="-14"/>
          <w:w w:val="110"/>
        </w:rPr>
        <w:t xml:space="preserve"> </w:t>
      </w:r>
      <w:r>
        <w:rPr>
          <w:color w:val="231F20"/>
          <w:w w:val="110"/>
        </w:rPr>
        <w:t>to</w:t>
      </w:r>
      <w:r>
        <w:rPr>
          <w:color w:val="231F20"/>
          <w:spacing w:val="-13"/>
          <w:w w:val="110"/>
        </w:rPr>
        <w:t xml:space="preserve"> </w:t>
      </w:r>
      <w:r>
        <w:rPr>
          <w:color w:val="231F20"/>
          <w:w w:val="110"/>
        </w:rPr>
        <w:t>the</w:t>
      </w:r>
      <w:r>
        <w:rPr>
          <w:color w:val="231F20"/>
          <w:spacing w:val="-14"/>
          <w:w w:val="110"/>
        </w:rPr>
        <w:t xml:space="preserve"> </w:t>
      </w:r>
      <w:r>
        <w:rPr>
          <w:color w:val="231F20"/>
          <w:w w:val="110"/>
        </w:rPr>
        <w:t>next</w:t>
      </w:r>
      <w:r>
        <w:rPr>
          <w:color w:val="231F20"/>
          <w:spacing w:val="-14"/>
          <w:w w:val="110"/>
        </w:rPr>
        <w:t xml:space="preserve"> </w:t>
      </w:r>
      <w:r>
        <w:rPr>
          <w:color w:val="231F20"/>
          <w:w w:val="110"/>
        </w:rPr>
        <w:t>business.</w:t>
      </w:r>
    </w:p>
    <w:p w:rsidR="00817A8B" w:rsidRDefault="00817A8B">
      <w:pPr>
        <w:pStyle w:val="BodyText"/>
        <w:spacing w:before="9"/>
        <w:rPr>
          <w:sz w:val="20"/>
        </w:rPr>
      </w:pPr>
    </w:p>
    <w:p w:rsidR="00817A8B" w:rsidRDefault="007650C7">
      <w:pPr>
        <w:pStyle w:val="BodyText"/>
        <w:spacing w:line="247" w:lineRule="auto"/>
        <w:ind w:left="400" w:right="657" w:hanging="1"/>
        <w:jc w:val="both"/>
      </w:pPr>
      <w:r>
        <w:rPr>
          <w:color w:val="231F20"/>
          <w:w w:val="105"/>
        </w:rPr>
        <w:t>5c.</w:t>
      </w:r>
      <w:r>
        <w:rPr>
          <w:color w:val="231F20"/>
          <w:spacing w:val="3"/>
          <w:w w:val="105"/>
        </w:rPr>
        <w:t xml:space="preserve"> </w:t>
      </w:r>
      <w:r>
        <w:rPr>
          <w:color w:val="231F20"/>
          <w:w w:val="105"/>
        </w:rPr>
        <w:t xml:space="preserve">In the course of </w:t>
      </w:r>
      <w:r>
        <w:rPr>
          <w:color w:val="231F20"/>
          <w:spacing w:val="-3"/>
          <w:w w:val="105"/>
        </w:rPr>
        <w:t xml:space="preserve">any </w:t>
      </w:r>
      <w:r>
        <w:rPr>
          <w:color w:val="231F20"/>
          <w:w w:val="105"/>
        </w:rPr>
        <w:t xml:space="preserve">discussion, </w:t>
      </w:r>
      <w:r>
        <w:rPr>
          <w:color w:val="231F20"/>
          <w:spacing w:val="-3"/>
          <w:w w:val="105"/>
        </w:rPr>
        <w:t xml:space="preserve">any </w:t>
      </w:r>
      <w:r>
        <w:rPr>
          <w:color w:val="231F20"/>
          <w:w w:val="105"/>
        </w:rPr>
        <w:t xml:space="preserve">member </w:t>
      </w:r>
      <w:r>
        <w:rPr>
          <w:color w:val="231F20"/>
          <w:spacing w:val="-3"/>
          <w:w w:val="105"/>
        </w:rPr>
        <w:t xml:space="preserve">may move </w:t>
      </w:r>
      <w:r>
        <w:rPr>
          <w:color w:val="231F20"/>
          <w:w w:val="105"/>
        </w:rPr>
        <w:t xml:space="preserve">that the question be now put. This is sometimes described as “the closure </w:t>
      </w:r>
      <w:r>
        <w:rPr>
          <w:color w:val="231F20"/>
          <w:spacing w:val="-4"/>
          <w:w w:val="105"/>
        </w:rPr>
        <w:t xml:space="preserve">motion”. </w:t>
      </w:r>
      <w:r>
        <w:rPr>
          <w:color w:val="231F20"/>
          <w:w w:val="105"/>
        </w:rPr>
        <w:t>If the Moderator senses</w:t>
      </w:r>
      <w:r>
        <w:rPr>
          <w:color w:val="231F20"/>
          <w:spacing w:val="-8"/>
          <w:w w:val="105"/>
        </w:rPr>
        <w:t xml:space="preserve"> </w:t>
      </w:r>
      <w:r>
        <w:rPr>
          <w:color w:val="231F20"/>
          <w:w w:val="105"/>
        </w:rPr>
        <w:t>that</w:t>
      </w:r>
      <w:r>
        <w:rPr>
          <w:color w:val="231F20"/>
          <w:spacing w:val="-7"/>
          <w:w w:val="105"/>
        </w:rPr>
        <w:t xml:space="preserve"> </w:t>
      </w:r>
      <w:r>
        <w:rPr>
          <w:color w:val="231F20"/>
          <w:w w:val="105"/>
        </w:rPr>
        <w:t>there</w:t>
      </w:r>
      <w:r>
        <w:rPr>
          <w:color w:val="231F20"/>
          <w:spacing w:val="-7"/>
          <w:w w:val="105"/>
        </w:rPr>
        <w:t xml:space="preserve"> </w:t>
      </w:r>
      <w:r>
        <w:rPr>
          <w:color w:val="231F20"/>
          <w:w w:val="105"/>
        </w:rPr>
        <w:t>is</w:t>
      </w:r>
      <w:r>
        <w:rPr>
          <w:color w:val="231F20"/>
          <w:spacing w:val="-7"/>
          <w:w w:val="105"/>
        </w:rPr>
        <w:t xml:space="preserve"> </w:t>
      </w:r>
      <w:r>
        <w:rPr>
          <w:color w:val="231F20"/>
          <w:w w:val="105"/>
        </w:rPr>
        <w:t>a</w:t>
      </w:r>
      <w:r>
        <w:rPr>
          <w:color w:val="231F20"/>
          <w:spacing w:val="-8"/>
          <w:w w:val="105"/>
        </w:rPr>
        <w:t xml:space="preserve"> </w:t>
      </w:r>
      <w:r>
        <w:rPr>
          <w:color w:val="231F20"/>
          <w:w w:val="105"/>
        </w:rPr>
        <w:t>wish</w:t>
      </w:r>
      <w:r>
        <w:rPr>
          <w:color w:val="231F20"/>
          <w:spacing w:val="-7"/>
          <w:w w:val="105"/>
        </w:rPr>
        <w:t xml:space="preserve"> </w:t>
      </w:r>
      <w:r>
        <w:rPr>
          <w:color w:val="231F20"/>
          <w:w w:val="105"/>
        </w:rPr>
        <w:t>or</w:t>
      </w:r>
      <w:r>
        <w:rPr>
          <w:color w:val="231F20"/>
          <w:spacing w:val="-7"/>
          <w:w w:val="105"/>
        </w:rPr>
        <w:t xml:space="preserve"> </w:t>
      </w:r>
      <w:r>
        <w:rPr>
          <w:color w:val="231F20"/>
          <w:w w:val="105"/>
        </w:rPr>
        <w:t>need</w:t>
      </w:r>
      <w:r>
        <w:rPr>
          <w:color w:val="231F20"/>
          <w:spacing w:val="-7"/>
          <w:w w:val="105"/>
        </w:rPr>
        <w:t xml:space="preserve"> </w:t>
      </w:r>
      <w:r>
        <w:rPr>
          <w:color w:val="231F20"/>
          <w:w w:val="105"/>
        </w:rPr>
        <w:t>to</w:t>
      </w:r>
      <w:r>
        <w:rPr>
          <w:color w:val="231F20"/>
          <w:spacing w:val="-8"/>
          <w:w w:val="105"/>
        </w:rPr>
        <w:t xml:space="preserve"> </w:t>
      </w:r>
      <w:r>
        <w:rPr>
          <w:color w:val="231F20"/>
          <w:w w:val="105"/>
        </w:rPr>
        <w:t>close</w:t>
      </w:r>
      <w:r>
        <w:rPr>
          <w:color w:val="231F20"/>
          <w:spacing w:val="-7"/>
          <w:w w:val="105"/>
        </w:rPr>
        <w:t xml:space="preserve"> </w:t>
      </w:r>
      <w:r>
        <w:rPr>
          <w:color w:val="231F20"/>
          <w:w w:val="105"/>
        </w:rPr>
        <w:t>a</w:t>
      </w:r>
      <w:r>
        <w:rPr>
          <w:color w:val="231F20"/>
          <w:spacing w:val="-7"/>
          <w:w w:val="105"/>
        </w:rPr>
        <w:t xml:space="preserve"> </w:t>
      </w:r>
      <w:r>
        <w:rPr>
          <w:color w:val="231F20"/>
          <w:w w:val="105"/>
        </w:rPr>
        <w:t>debate,</w:t>
      </w:r>
      <w:r>
        <w:rPr>
          <w:color w:val="231F20"/>
          <w:spacing w:val="-7"/>
          <w:w w:val="105"/>
        </w:rPr>
        <w:t xml:space="preserve"> </w:t>
      </w:r>
      <w:r>
        <w:rPr>
          <w:color w:val="231F20"/>
          <w:w w:val="105"/>
        </w:rPr>
        <w:t xml:space="preserve">the Moderator </w:t>
      </w:r>
      <w:r>
        <w:rPr>
          <w:color w:val="231F20"/>
          <w:spacing w:val="-3"/>
          <w:w w:val="105"/>
        </w:rPr>
        <w:t xml:space="preserve">may </w:t>
      </w:r>
      <w:r>
        <w:rPr>
          <w:color w:val="231F20"/>
          <w:w w:val="105"/>
        </w:rPr>
        <w:t xml:space="preserve">ask whether </w:t>
      </w:r>
      <w:r>
        <w:rPr>
          <w:color w:val="231F20"/>
          <w:spacing w:val="-3"/>
          <w:w w:val="105"/>
        </w:rPr>
        <w:t xml:space="preserve">any </w:t>
      </w:r>
      <w:r>
        <w:rPr>
          <w:color w:val="231F20"/>
          <w:w w:val="105"/>
        </w:rPr>
        <w:t xml:space="preserve">member wishes </w:t>
      </w:r>
      <w:r>
        <w:rPr>
          <w:color w:val="231F20"/>
          <w:w w:val="105"/>
        </w:rPr>
        <w:t xml:space="preserve">so to </w:t>
      </w:r>
      <w:r>
        <w:rPr>
          <w:color w:val="231F20"/>
          <w:spacing w:val="-3"/>
          <w:w w:val="105"/>
        </w:rPr>
        <w:t xml:space="preserve">move; </w:t>
      </w:r>
      <w:r>
        <w:rPr>
          <w:color w:val="231F20"/>
          <w:w w:val="105"/>
        </w:rPr>
        <w:t xml:space="preserve">the Moderator </w:t>
      </w:r>
      <w:r>
        <w:rPr>
          <w:color w:val="231F20"/>
          <w:spacing w:val="-3"/>
          <w:w w:val="105"/>
        </w:rPr>
        <w:t xml:space="preserve">may </w:t>
      </w:r>
      <w:r>
        <w:rPr>
          <w:color w:val="231F20"/>
          <w:w w:val="105"/>
        </w:rPr>
        <w:t xml:space="preserve">not simply declare a debate closed. Provided that it appears to the Moderator that the motion is a fair use of this rule, the </w:t>
      </w:r>
      <w:r>
        <w:rPr>
          <w:color w:val="231F20"/>
          <w:spacing w:val="-3"/>
          <w:w w:val="105"/>
        </w:rPr>
        <w:t xml:space="preserve">vote </w:t>
      </w:r>
      <w:r>
        <w:rPr>
          <w:color w:val="231F20"/>
          <w:w w:val="105"/>
        </w:rPr>
        <w:t xml:space="preserve">shall be taken upon it immediately it has been seconded. When an amendment is under discussion, this motion shall apply only to that amendment. </w:t>
      </w:r>
      <w:r>
        <w:rPr>
          <w:color w:val="231F20"/>
          <w:spacing w:val="-7"/>
          <w:w w:val="105"/>
        </w:rPr>
        <w:t xml:space="preserve">To </w:t>
      </w:r>
      <w:r>
        <w:rPr>
          <w:color w:val="231F20"/>
          <w:w w:val="105"/>
        </w:rPr>
        <w:t xml:space="preserve">carry this motion, two-thirds of the </w:t>
      </w:r>
      <w:r>
        <w:rPr>
          <w:color w:val="231F20"/>
          <w:spacing w:val="-3"/>
          <w:w w:val="105"/>
        </w:rPr>
        <w:t xml:space="preserve">votes </w:t>
      </w:r>
      <w:r>
        <w:rPr>
          <w:color w:val="231F20"/>
          <w:w w:val="105"/>
        </w:rPr>
        <w:t xml:space="preserve">cast must be given in its </w:t>
      </w:r>
      <w:r>
        <w:rPr>
          <w:color w:val="231F20"/>
          <w:spacing w:val="-4"/>
          <w:w w:val="105"/>
        </w:rPr>
        <w:t xml:space="preserve">favour. </w:t>
      </w:r>
      <w:r>
        <w:rPr>
          <w:color w:val="231F20"/>
          <w:w w:val="105"/>
        </w:rPr>
        <w:t>The mover of the original motion</w:t>
      </w:r>
      <w:r>
        <w:rPr>
          <w:color w:val="231F20"/>
          <w:w w:val="105"/>
        </w:rPr>
        <w:t xml:space="preserve"> or amendment, as the case </w:t>
      </w:r>
      <w:r>
        <w:rPr>
          <w:color w:val="231F20"/>
          <w:spacing w:val="-3"/>
          <w:w w:val="105"/>
        </w:rPr>
        <w:t xml:space="preserve">may </w:t>
      </w:r>
      <w:r>
        <w:rPr>
          <w:color w:val="231F20"/>
          <w:w w:val="105"/>
        </w:rPr>
        <w:t xml:space="preserve">be, retains the right of reply before the </w:t>
      </w:r>
      <w:r>
        <w:rPr>
          <w:color w:val="231F20"/>
          <w:spacing w:val="-3"/>
          <w:w w:val="105"/>
        </w:rPr>
        <w:t xml:space="preserve">vote </w:t>
      </w:r>
      <w:r>
        <w:rPr>
          <w:color w:val="231F20"/>
          <w:w w:val="105"/>
        </w:rPr>
        <w:t>is taken on the motion or</w:t>
      </w:r>
      <w:r>
        <w:rPr>
          <w:color w:val="231F20"/>
          <w:spacing w:val="-11"/>
          <w:w w:val="105"/>
        </w:rPr>
        <w:t xml:space="preserve"> </w:t>
      </w:r>
      <w:r>
        <w:rPr>
          <w:color w:val="231F20"/>
          <w:w w:val="105"/>
        </w:rPr>
        <w:t>amendment.</w:t>
      </w:r>
    </w:p>
    <w:p w:rsidR="00817A8B" w:rsidRDefault="00817A8B">
      <w:pPr>
        <w:pStyle w:val="BodyText"/>
        <w:rPr>
          <w:sz w:val="21"/>
        </w:rPr>
      </w:pPr>
    </w:p>
    <w:p w:rsidR="00817A8B" w:rsidRDefault="007650C7">
      <w:pPr>
        <w:pStyle w:val="BodyText"/>
        <w:spacing w:line="247" w:lineRule="auto"/>
        <w:ind w:left="400" w:right="658"/>
        <w:jc w:val="both"/>
      </w:pPr>
      <w:r>
        <w:rPr>
          <w:color w:val="231F20"/>
          <w:w w:val="105"/>
        </w:rPr>
        <w:t xml:space="preserve">5d. During the course of a debate on a motion </w:t>
      </w:r>
      <w:r>
        <w:rPr>
          <w:color w:val="231F20"/>
          <w:spacing w:val="-3"/>
          <w:w w:val="105"/>
        </w:rPr>
        <w:t xml:space="preserve">any </w:t>
      </w:r>
      <w:r>
        <w:rPr>
          <w:color w:val="231F20"/>
          <w:w w:val="105"/>
        </w:rPr>
        <w:t xml:space="preserve">member </w:t>
      </w:r>
      <w:r>
        <w:rPr>
          <w:color w:val="231F20"/>
          <w:spacing w:val="-3"/>
          <w:w w:val="105"/>
        </w:rPr>
        <w:t xml:space="preserve">may move </w:t>
      </w:r>
      <w:r>
        <w:rPr>
          <w:color w:val="231F20"/>
          <w:w w:val="105"/>
        </w:rPr>
        <w:t xml:space="preserve">that decision on this motion be deferred to the next </w:t>
      </w:r>
      <w:r>
        <w:rPr>
          <w:color w:val="231F20"/>
          <w:spacing w:val="-3"/>
          <w:w w:val="105"/>
        </w:rPr>
        <w:t xml:space="preserve">Assembly. </w:t>
      </w:r>
      <w:r>
        <w:rPr>
          <w:color w:val="231F20"/>
          <w:w w:val="105"/>
        </w:rPr>
        <w:t>This rule d</w:t>
      </w:r>
      <w:r>
        <w:rPr>
          <w:color w:val="231F20"/>
          <w:w w:val="105"/>
        </w:rPr>
        <w:t>oes not apply to</w:t>
      </w:r>
      <w:r>
        <w:rPr>
          <w:color w:val="231F20"/>
          <w:spacing w:val="-7"/>
          <w:w w:val="105"/>
        </w:rPr>
        <w:t xml:space="preserve"> </w:t>
      </w:r>
      <w:r>
        <w:rPr>
          <w:color w:val="231F20"/>
          <w:w w:val="105"/>
        </w:rPr>
        <w:t>debates</w:t>
      </w:r>
      <w:r>
        <w:rPr>
          <w:color w:val="231F20"/>
          <w:spacing w:val="-7"/>
          <w:w w:val="105"/>
        </w:rPr>
        <w:t xml:space="preserve"> </w:t>
      </w:r>
      <w:r>
        <w:rPr>
          <w:color w:val="231F20"/>
          <w:w w:val="105"/>
        </w:rPr>
        <w:t>on</w:t>
      </w:r>
      <w:r>
        <w:rPr>
          <w:color w:val="231F20"/>
          <w:spacing w:val="-7"/>
          <w:w w:val="105"/>
        </w:rPr>
        <w:t xml:space="preserve"> </w:t>
      </w:r>
      <w:r>
        <w:rPr>
          <w:color w:val="231F20"/>
          <w:w w:val="105"/>
        </w:rPr>
        <w:t>amendments</w:t>
      </w:r>
      <w:r>
        <w:rPr>
          <w:color w:val="231F20"/>
          <w:spacing w:val="-7"/>
          <w:w w:val="105"/>
        </w:rPr>
        <w:t xml:space="preserve"> </w:t>
      </w:r>
      <w:r>
        <w:rPr>
          <w:color w:val="231F20"/>
          <w:w w:val="105"/>
        </w:rPr>
        <w:t>since</w:t>
      </w:r>
      <w:r>
        <w:rPr>
          <w:color w:val="231F20"/>
          <w:spacing w:val="-7"/>
          <w:w w:val="105"/>
        </w:rPr>
        <w:t xml:space="preserve"> </w:t>
      </w:r>
      <w:r>
        <w:rPr>
          <w:color w:val="231F20"/>
          <w:w w:val="105"/>
        </w:rPr>
        <w:t>the</w:t>
      </w:r>
      <w:r>
        <w:rPr>
          <w:color w:val="231F20"/>
          <w:spacing w:val="-7"/>
          <w:w w:val="105"/>
        </w:rPr>
        <w:t xml:space="preserve"> </w:t>
      </w:r>
      <w:r>
        <w:rPr>
          <w:color w:val="231F20"/>
          <w:w w:val="105"/>
        </w:rPr>
        <w:t>Assembly</w:t>
      </w:r>
      <w:r>
        <w:rPr>
          <w:color w:val="231F20"/>
          <w:spacing w:val="-7"/>
          <w:w w:val="105"/>
        </w:rPr>
        <w:t xml:space="preserve"> </w:t>
      </w:r>
      <w:r>
        <w:rPr>
          <w:color w:val="231F20"/>
          <w:w w:val="105"/>
        </w:rPr>
        <w:t>needs</w:t>
      </w:r>
      <w:r>
        <w:rPr>
          <w:color w:val="231F20"/>
          <w:spacing w:val="-7"/>
          <w:w w:val="105"/>
        </w:rPr>
        <w:t xml:space="preserve"> </w:t>
      </w:r>
      <w:r>
        <w:rPr>
          <w:color w:val="231F20"/>
          <w:w w:val="105"/>
        </w:rPr>
        <w:t>to decide</w:t>
      </w:r>
      <w:r>
        <w:rPr>
          <w:color w:val="231F20"/>
          <w:spacing w:val="-21"/>
          <w:w w:val="105"/>
        </w:rPr>
        <w:t xml:space="preserve"> </w:t>
      </w:r>
      <w:r>
        <w:rPr>
          <w:color w:val="231F20"/>
          <w:w w:val="105"/>
        </w:rPr>
        <w:t>the</w:t>
      </w:r>
      <w:r>
        <w:rPr>
          <w:color w:val="231F20"/>
          <w:spacing w:val="-21"/>
          <w:w w:val="105"/>
        </w:rPr>
        <w:t xml:space="preserve"> </w:t>
      </w:r>
      <w:r>
        <w:rPr>
          <w:color w:val="231F20"/>
          <w:w w:val="105"/>
        </w:rPr>
        <w:t>final</w:t>
      </w:r>
      <w:r>
        <w:rPr>
          <w:color w:val="231F20"/>
          <w:spacing w:val="-21"/>
          <w:w w:val="105"/>
        </w:rPr>
        <w:t xml:space="preserve"> </w:t>
      </w:r>
      <w:r>
        <w:rPr>
          <w:color w:val="231F20"/>
          <w:w w:val="105"/>
        </w:rPr>
        <w:t>form</w:t>
      </w:r>
      <w:r>
        <w:rPr>
          <w:color w:val="231F20"/>
          <w:spacing w:val="-20"/>
          <w:w w:val="105"/>
        </w:rPr>
        <w:t xml:space="preserve"> </w:t>
      </w:r>
      <w:r>
        <w:rPr>
          <w:color w:val="231F20"/>
          <w:w w:val="105"/>
        </w:rPr>
        <w:t>of</w:t>
      </w:r>
      <w:r>
        <w:rPr>
          <w:color w:val="231F20"/>
          <w:spacing w:val="-21"/>
          <w:w w:val="105"/>
        </w:rPr>
        <w:t xml:space="preserve"> </w:t>
      </w:r>
      <w:r>
        <w:rPr>
          <w:color w:val="231F20"/>
          <w:w w:val="105"/>
        </w:rPr>
        <w:t>a</w:t>
      </w:r>
      <w:r>
        <w:rPr>
          <w:color w:val="231F20"/>
          <w:spacing w:val="-21"/>
          <w:w w:val="105"/>
        </w:rPr>
        <w:t xml:space="preserve"> </w:t>
      </w:r>
      <w:r>
        <w:rPr>
          <w:color w:val="231F20"/>
          <w:w w:val="105"/>
        </w:rPr>
        <w:t>motion</w:t>
      </w:r>
      <w:r>
        <w:rPr>
          <w:color w:val="231F20"/>
          <w:spacing w:val="-21"/>
          <w:w w:val="105"/>
        </w:rPr>
        <w:t xml:space="preserve"> </w:t>
      </w:r>
      <w:r>
        <w:rPr>
          <w:color w:val="231F20"/>
          <w:w w:val="105"/>
        </w:rPr>
        <w:t>before</w:t>
      </w:r>
      <w:r>
        <w:rPr>
          <w:color w:val="231F20"/>
          <w:spacing w:val="-20"/>
          <w:w w:val="105"/>
        </w:rPr>
        <w:t xml:space="preserve"> </w:t>
      </w:r>
      <w:r>
        <w:rPr>
          <w:color w:val="231F20"/>
          <w:w w:val="105"/>
        </w:rPr>
        <w:t>it</w:t>
      </w:r>
      <w:r>
        <w:rPr>
          <w:color w:val="231F20"/>
          <w:spacing w:val="-21"/>
          <w:w w:val="105"/>
        </w:rPr>
        <w:t xml:space="preserve"> </w:t>
      </w:r>
      <w:r>
        <w:rPr>
          <w:color w:val="231F20"/>
          <w:w w:val="105"/>
        </w:rPr>
        <w:t>can</w:t>
      </w:r>
      <w:r>
        <w:rPr>
          <w:color w:val="231F20"/>
          <w:spacing w:val="-21"/>
          <w:w w:val="105"/>
        </w:rPr>
        <w:t xml:space="preserve"> </w:t>
      </w:r>
      <w:r>
        <w:rPr>
          <w:color w:val="231F20"/>
          <w:w w:val="105"/>
        </w:rPr>
        <w:t xml:space="preserve">responsibly </w:t>
      </w:r>
      <w:r>
        <w:rPr>
          <w:color w:val="231F20"/>
          <w:spacing w:val="-3"/>
          <w:w w:val="105"/>
        </w:rPr>
        <w:t>vote</w:t>
      </w:r>
      <w:r>
        <w:rPr>
          <w:color w:val="231F20"/>
          <w:spacing w:val="-12"/>
          <w:w w:val="105"/>
        </w:rPr>
        <w:t xml:space="preserve"> </w:t>
      </w:r>
      <w:r>
        <w:rPr>
          <w:color w:val="231F20"/>
          <w:w w:val="105"/>
        </w:rPr>
        <w:t>on</w:t>
      </w:r>
      <w:r>
        <w:rPr>
          <w:color w:val="231F20"/>
          <w:spacing w:val="-11"/>
          <w:w w:val="105"/>
        </w:rPr>
        <w:t xml:space="preserve"> </w:t>
      </w:r>
      <w:r>
        <w:rPr>
          <w:color w:val="231F20"/>
          <w:w w:val="105"/>
        </w:rPr>
        <w:t>deferral.</w:t>
      </w:r>
      <w:r>
        <w:rPr>
          <w:color w:val="231F20"/>
          <w:spacing w:val="-11"/>
          <w:w w:val="105"/>
        </w:rPr>
        <w:t xml:space="preserve"> </w:t>
      </w:r>
      <w:r>
        <w:rPr>
          <w:color w:val="231F20"/>
          <w:w w:val="105"/>
        </w:rPr>
        <w:t>The</w:t>
      </w:r>
      <w:r>
        <w:rPr>
          <w:color w:val="231F20"/>
          <w:spacing w:val="-12"/>
          <w:w w:val="105"/>
        </w:rPr>
        <w:t xml:space="preserve"> </w:t>
      </w:r>
      <w:r>
        <w:rPr>
          <w:color w:val="231F20"/>
          <w:w w:val="105"/>
        </w:rPr>
        <w:t>motion</w:t>
      </w:r>
      <w:r>
        <w:rPr>
          <w:color w:val="231F20"/>
          <w:spacing w:val="-11"/>
          <w:w w:val="105"/>
        </w:rPr>
        <w:t xml:space="preserve"> </w:t>
      </w:r>
      <w:r>
        <w:rPr>
          <w:color w:val="231F20"/>
          <w:w w:val="105"/>
        </w:rPr>
        <w:t>then</w:t>
      </w:r>
      <w:r>
        <w:rPr>
          <w:color w:val="231F20"/>
          <w:spacing w:val="-11"/>
          <w:w w:val="105"/>
        </w:rPr>
        <w:t xml:space="preserve"> </w:t>
      </w:r>
      <w:r>
        <w:rPr>
          <w:color w:val="231F20"/>
          <w:w w:val="105"/>
        </w:rPr>
        <w:t>takes</w:t>
      </w:r>
      <w:r>
        <w:rPr>
          <w:color w:val="231F20"/>
          <w:spacing w:val="-12"/>
          <w:w w:val="105"/>
        </w:rPr>
        <w:t xml:space="preserve"> </w:t>
      </w:r>
      <w:r>
        <w:rPr>
          <w:color w:val="231F20"/>
          <w:w w:val="105"/>
        </w:rPr>
        <w:t>precedence</w:t>
      </w:r>
      <w:r>
        <w:rPr>
          <w:color w:val="231F20"/>
          <w:spacing w:val="-11"/>
          <w:w w:val="105"/>
        </w:rPr>
        <w:t xml:space="preserve"> </w:t>
      </w:r>
      <w:r>
        <w:rPr>
          <w:color w:val="231F20"/>
          <w:spacing w:val="-3"/>
          <w:w w:val="105"/>
        </w:rPr>
        <w:t xml:space="preserve">over </w:t>
      </w:r>
      <w:r>
        <w:rPr>
          <w:color w:val="231F20"/>
          <w:w w:val="105"/>
        </w:rPr>
        <w:t>other</w:t>
      </w:r>
      <w:r>
        <w:rPr>
          <w:color w:val="231F20"/>
          <w:spacing w:val="-17"/>
          <w:w w:val="105"/>
        </w:rPr>
        <w:t xml:space="preserve"> </w:t>
      </w:r>
      <w:r>
        <w:rPr>
          <w:color w:val="231F20"/>
          <w:w w:val="105"/>
        </w:rPr>
        <w:t>business.</w:t>
      </w:r>
      <w:r>
        <w:rPr>
          <w:color w:val="231F20"/>
          <w:spacing w:val="-16"/>
          <w:w w:val="105"/>
        </w:rPr>
        <w:t xml:space="preserve"> </w:t>
      </w:r>
      <w:r>
        <w:rPr>
          <w:color w:val="231F20"/>
          <w:w w:val="105"/>
        </w:rPr>
        <w:t>As</w:t>
      </w:r>
      <w:r>
        <w:rPr>
          <w:color w:val="231F20"/>
          <w:spacing w:val="-16"/>
          <w:w w:val="105"/>
        </w:rPr>
        <w:t xml:space="preserve"> </w:t>
      </w:r>
      <w:r>
        <w:rPr>
          <w:color w:val="231F20"/>
          <w:w w:val="105"/>
        </w:rPr>
        <w:t>soon</w:t>
      </w:r>
      <w:r>
        <w:rPr>
          <w:color w:val="231F20"/>
          <w:spacing w:val="-16"/>
          <w:w w:val="105"/>
        </w:rPr>
        <w:t xml:space="preserve"> </w:t>
      </w:r>
      <w:r>
        <w:rPr>
          <w:color w:val="231F20"/>
          <w:w w:val="105"/>
        </w:rPr>
        <w:t>as</w:t>
      </w:r>
      <w:r>
        <w:rPr>
          <w:color w:val="231F20"/>
          <w:spacing w:val="-16"/>
          <w:w w:val="105"/>
        </w:rPr>
        <w:t xml:space="preserve"> </w:t>
      </w:r>
      <w:r>
        <w:rPr>
          <w:color w:val="231F20"/>
          <w:w w:val="105"/>
        </w:rPr>
        <w:t>the</w:t>
      </w:r>
      <w:r>
        <w:rPr>
          <w:color w:val="231F20"/>
          <w:spacing w:val="-16"/>
          <w:w w:val="105"/>
        </w:rPr>
        <w:t xml:space="preserve"> </w:t>
      </w:r>
      <w:r>
        <w:rPr>
          <w:color w:val="231F20"/>
          <w:w w:val="105"/>
        </w:rPr>
        <w:t>member</w:t>
      </w:r>
      <w:r>
        <w:rPr>
          <w:color w:val="231F20"/>
          <w:spacing w:val="-16"/>
          <w:w w:val="105"/>
        </w:rPr>
        <w:t xml:space="preserve"> </w:t>
      </w:r>
      <w:r>
        <w:rPr>
          <w:color w:val="231F20"/>
          <w:w w:val="105"/>
        </w:rPr>
        <w:t>has</w:t>
      </w:r>
      <w:r>
        <w:rPr>
          <w:color w:val="231F20"/>
          <w:spacing w:val="-16"/>
          <w:w w:val="105"/>
        </w:rPr>
        <w:t xml:space="preserve"> </w:t>
      </w:r>
      <w:r>
        <w:rPr>
          <w:color w:val="231F20"/>
          <w:w w:val="105"/>
        </w:rPr>
        <w:t>given</w:t>
      </w:r>
      <w:r>
        <w:rPr>
          <w:color w:val="231F20"/>
          <w:spacing w:val="-16"/>
          <w:w w:val="105"/>
        </w:rPr>
        <w:t xml:space="preserve"> </w:t>
      </w:r>
      <w:r>
        <w:rPr>
          <w:color w:val="231F20"/>
          <w:w w:val="105"/>
        </w:rPr>
        <w:t>reasons for proposing it and it has been seconded and the proposer of the motion under consideration has been allowed opportunity to comment on the reasons put forward,</w:t>
      </w:r>
      <w:r>
        <w:rPr>
          <w:color w:val="231F20"/>
          <w:spacing w:val="-14"/>
          <w:w w:val="105"/>
        </w:rPr>
        <w:t xml:space="preserve"> </w:t>
      </w:r>
      <w:r>
        <w:rPr>
          <w:color w:val="231F20"/>
          <w:w w:val="105"/>
        </w:rPr>
        <w:t>the</w:t>
      </w:r>
      <w:r>
        <w:rPr>
          <w:color w:val="231F20"/>
          <w:spacing w:val="-14"/>
          <w:w w:val="105"/>
        </w:rPr>
        <w:t xml:space="preserve"> </w:t>
      </w:r>
      <w:r>
        <w:rPr>
          <w:color w:val="231F20"/>
          <w:spacing w:val="-3"/>
          <w:w w:val="105"/>
        </w:rPr>
        <w:t>vote</w:t>
      </w:r>
      <w:r>
        <w:rPr>
          <w:color w:val="231F20"/>
          <w:spacing w:val="-14"/>
          <w:w w:val="105"/>
        </w:rPr>
        <w:t xml:space="preserve"> </w:t>
      </w:r>
      <w:r>
        <w:rPr>
          <w:color w:val="231F20"/>
          <w:w w:val="105"/>
        </w:rPr>
        <w:t>upon</w:t>
      </w:r>
      <w:r>
        <w:rPr>
          <w:color w:val="231F20"/>
          <w:spacing w:val="-14"/>
          <w:w w:val="105"/>
        </w:rPr>
        <w:t xml:space="preserve"> </w:t>
      </w:r>
      <w:r>
        <w:rPr>
          <w:color w:val="231F20"/>
          <w:w w:val="105"/>
        </w:rPr>
        <w:t>it</w:t>
      </w:r>
      <w:r>
        <w:rPr>
          <w:color w:val="231F20"/>
          <w:spacing w:val="-14"/>
          <w:w w:val="105"/>
        </w:rPr>
        <w:t xml:space="preserve"> </w:t>
      </w:r>
      <w:r>
        <w:rPr>
          <w:color w:val="231F20"/>
          <w:w w:val="105"/>
        </w:rPr>
        <w:t>shall</w:t>
      </w:r>
      <w:r>
        <w:rPr>
          <w:color w:val="231F20"/>
          <w:spacing w:val="-13"/>
          <w:w w:val="105"/>
        </w:rPr>
        <w:t xml:space="preserve"> </w:t>
      </w:r>
      <w:r>
        <w:rPr>
          <w:color w:val="231F20"/>
          <w:w w:val="105"/>
        </w:rPr>
        <w:t>be</w:t>
      </w:r>
      <w:r>
        <w:rPr>
          <w:color w:val="231F20"/>
          <w:spacing w:val="-14"/>
          <w:w w:val="105"/>
        </w:rPr>
        <w:t xml:space="preserve"> </w:t>
      </w:r>
      <w:r>
        <w:rPr>
          <w:color w:val="231F20"/>
          <w:w w:val="105"/>
        </w:rPr>
        <w:t>taken,</w:t>
      </w:r>
      <w:r>
        <w:rPr>
          <w:color w:val="231F20"/>
          <w:spacing w:val="-14"/>
          <w:w w:val="105"/>
        </w:rPr>
        <w:t xml:space="preserve"> </w:t>
      </w:r>
      <w:r>
        <w:rPr>
          <w:color w:val="231F20"/>
          <w:w w:val="105"/>
        </w:rPr>
        <w:t>unless</w:t>
      </w:r>
      <w:r>
        <w:rPr>
          <w:color w:val="231F20"/>
          <w:spacing w:val="-14"/>
          <w:w w:val="105"/>
        </w:rPr>
        <w:t xml:space="preserve"> </w:t>
      </w:r>
      <w:r>
        <w:rPr>
          <w:color w:val="231F20"/>
          <w:w w:val="105"/>
        </w:rPr>
        <w:t>it</w:t>
      </w:r>
      <w:r>
        <w:rPr>
          <w:color w:val="231F20"/>
          <w:spacing w:val="-14"/>
          <w:w w:val="105"/>
        </w:rPr>
        <w:t xml:space="preserve"> </w:t>
      </w:r>
      <w:r>
        <w:rPr>
          <w:color w:val="231F20"/>
          <w:w w:val="105"/>
        </w:rPr>
        <w:t>appears to</w:t>
      </w:r>
      <w:r>
        <w:rPr>
          <w:color w:val="231F20"/>
          <w:spacing w:val="-9"/>
          <w:w w:val="105"/>
        </w:rPr>
        <w:t xml:space="preserve"> </w:t>
      </w:r>
      <w:r>
        <w:rPr>
          <w:color w:val="231F20"/>
          <w:w w:val="105"/>
        </w:rPr>
        <w:t>the</w:t>
      </w:r>
      <w:r>
        <w:rPr>
          <w:color w:val="231F20"/>
          <w:spacing w:val="-9"/>
          <w:w w:val="105"/>
        </w:rPr>
        <w:t xml:space="preserve"> </w:t>
      </w:r>
      <w:r>
        <w:rPr>
          <w:color w:val="231F20"/>
          <w:w w:val="105"/>
        </w:rPr>
        <w:t>Moderator</w:t>
      </w:r>
      <w:r>
        <w:rPr>
          <w:color w:val="231F20"/>
          <w:spacing w:val="-9"/>
          <w:w w:val="105"/>
        </w:rPr>
        <w:t xml:space="preserve"> </w:t>
      </w:r>
      <w:r>
        <w:rPr>
          <w:color w:val="231F20"/>
          <w:w w:val="105"/>
        </w:rPr>
        <w:t>that</w:t>
      </w:r>
      <w:r>
        <w:rPr>
          <w:color w:val="231F20"/>
          <w:spacing w:val="-9"/>
          <w:w w:val="105"/>
        </w:rPr>
        <w:t xml:space="preserve"> </w:t>
      </w:r>
      <w:r>
        <w:rPr>
          <w:color w:val="231F20"/>
          <w:w w:val="105"/>
        </w:rPr>
        <w:t>an</w:t>
      </w:r>
      <w:r>
        <w:rPr>
          <w:color w:val="231F20"/>
          <w:spacing w:val="-9"/>
          <w:w w:val="105"/>
        </w:rPr>
        <w:t xml:space="preserve"> </w:t>
      </w:r>
      <w:r>
        <w:rPr>
          <w:color w:val="231F20"/>
          <w:w w:val="105"/>
        </w:rPr>
        <w:t>unfair</w:t>
      </w:r>
      <w:r>
        <w:rPr>
          <w:color w:val="231F20"/>
          <w:spacing w:val="-9"/>
          <w:w w:val="105"/>
        </w:rPr>
        <w:t xml:space="preserve"> </w:t>
      </w:r>
      <w:r>
        <w:rPr>
          <w:color w:val="231F20"/>
          <w:w w:val="105"/>
        </w:rPr>
        <w:t>use</w:t>
      </w:r>
      <w:r>
        <w:rPr>
          <w:color w:val="231F20"/>
          <w:spacing w:val="-9"/>
          <w:w w:val="105"/>
        </w:rPr>
        <w:t xml:space="preserve"> </w:t>
      </w:r>
      <w:r>
        <w:rPr>
          <w:color w:val="231F20"/>
          <w:w w:val="105"/>
        </w:rPr>
        <w:t>is</w:t>
      </w:r>
      <w:r>
        <w:rPr>
          <w:color w:val="231F20"/>
          <w:spacing w:val="-9"/>
          <w:w w:val="105"/>
        </w:rPr>
        <w:t xml:space="preserve"> </w:t>
      </w:r>
      <w:r>
        <w:rPr>
          <w:color w:val="231F20"/>
          <w:w w:val="105"/>
        </w:rPr>
        <w:t>being</w:t>
      </w:r>
      <w:r>
        <w:rPr>
          <w:color w:val="231F20"/>
          <w:spacing w:val="-9"/>
          <w:w w:val="105"/>
        </w:rPr>
        <w:t xml:space="preserve"> </w:t>
      </w:r>
      <w:r>
        <w:rPr>
          <w:color w:val="231F20"/>
          <w:w w:val="105"/>
        </w:rPr>
        <w:t>made</w:t>
      </w:r>
      <w:r>
        <w:rPr>
          <w:color w:val="231F20"/>
          <w:spacing w:val="-9"/>
          <w:w w:val="105"/>
        </w:rPr>
        <w:t xml:space="preserve"> </w:t>
      </w:r>
      <w:r>
        <w:rPr>
          <w:color w:val="231F20"/>
          <w:w w:val="105"/>
        </w:rPr>
        <w:t>of</w:t>
      </w:r>
      <w:r>
        <w:rPr>
          <w:color w:val="231F20"/>
          <w:spacing w:val="-9"/>
          <w:w w:val="105"/>
        </w:rPr>
        <w:t xml:space="preserve"> </w:t>
      </w:r>
      <w:r>
        <w:rPr>
          <w:color w:val="231F20"/>
          <w:w w:val="105"/>
        </w:rPr>
        <w:t xml:space="preserve">this rule or that deferral would </w:t>
      </w:r>
      <w:r>
        <w:rPr>
          <w:color w:val="231F20"/>
          <w:spacing w:val="-3"/>
          <w:w w:val="105"/>
        </w:rPr>
        <w:t xml:space="preserve">have </w:t>
      </w:r>
      <w:r>
        <w:rPr>
          <w:color w:val="231F20"/>
          <w:w w:val="105"/>
        </w:rPr>
        <w:t xml:space="preserve">the effect of annulling the motion. </w:t>
      </w:r>
      <w:r>
        <w:rPr>
          <w:color w:val="231F20"/>
          <w:spacing w:val="-7"/>
          <w:w w:val="105"/>
        </w:rPr>
        <w:t xml:space="preserve">To </w:t>
      </w:r>
      <w:r>
        <w:rPr>
          <w:color w:val="231F20"/>
          <w:w w:val="105"/>
        </w:rPr>
        <w:t>carry this motion, two-thirds of the</w:t>
      </w:r>
      <w:r>
        <w:rPr>
          <w:color w:val="231F20"/>
          <w:spacing w:val="-31"/>
          <w:w w:val="105"/>
        </w:rPr>
        <w:t xml:space="preserve"> </w:t>
      </w:r>
      <w:r>
        <w:rPr>
          <w:color w:val="231F20"/>
          <w:spacing w:val="-3"/>
          <w:w w:val="105"/>
        </w:rPr>
        <w:t xml:space="preserve">votes </w:t>
      </w:r>
      <w:r>
        <w:rPr>
          <w:color w:val="231F20"/>
          <w:w w:val="105"/>
        </w:rPr>
        <w:t xml:space="preserve">cast must be given in its </w:t>
      </w:r>
      <w:r>
        <w:rPr>
          <w:color w:val="231F20"/>
          <w:spacing w:val="-4"/>
          <w:w w:val="105"/>
        </w:rPr>
        <w:t xml:space="preserve">favour. </w:t>
      </w:r>
      <w:r>
        <w:rPr>
          <w:color w:val="231F20"/>
          <w:spacing w:val="-3"/>
          <w:w w:val="105"/>
        </w:rPr>
        <w:t xml:space="preserve">At </w:t>
      </w:r>
      <w:r>
        <w:rPr>
          <w:color w:val="231F20"/>
          <w:w w:val="105"/>
        </w:rPr>
        <w:t xml:space="preserve">the discretion of the </w:t>
      </w:r>
      <w:r>
        <w:rPr>
          <w:color w:val="231F20"/>
          <w:spacing w:val="-3"/>
          <w:w w:val="105"/>
        </w:rPr>
        <w:t xml:space="preserve">Moderator, </w:t>
      </w:r>
      <w:r>
        <w:rPr>
          <w:color w:val="231F20"/>
          <w:w w:val="105"/>
        </w:rPr>
        <w:t xml:space="preserve">the General Secretary </w:t>
      </w:r>
      <w:r>
        <w:rPr>
          <w:color w:val="231F20"/>
          <w:spacing w:val="-3"/>
          <w:w w:val="105"/>
        </w:rPr>
        <w:t xml:space="preserve">may </w:t>
      </w:r>
      <w:r>
        <w:rPr>
          <w:color w:val="231F20"/>
          <w:w w:val="105"/>
        </w:rPr>
        <w:t xml:space="preserve">be instructed by a further motion, duly seconded, to refer the matter for consideration by other councils </w:t>
      </w:r>
      <w:r>
        <w:rPr>
          <w:color w:val="231F20"/>
          <w:spacing w:val="-3"/>
          <w:w w:val="105"/>
        </w:rPr>
        <w:t xml:space="preserve">and/or </w:t>
      </w:r>
      <w:r>
        <w:rPr>
          <w:color w:val="231F20"/>
          <w:w w:val="105"/>
        </w:rPr>
        <w:t>by one or more committees</w:t>
      </w:r>
      <w:r>
        <w:rPr>
          <w:color w:val="231F20"/>
          <w:spacing w:val="-11"/>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spacing w:val="-3"/>
          <w:w w:val="105"/>
        </w:rPr>
        <w:t>Assembly.</w:t>
      </w:r>
      <w:r>
        <w:rPr>
          <w:color w:val="231F20"/>
          <w:spacing w:val="-10"/>
          <w:w w:val="105"/>
        </w:rPr>
        <w:t xml:space="preserve"> </w:t>
      </w:r>
      <w:r>
        <w:rPr>
          <w:color w:val="231F20"/>
          <w:w w:val="105"/>
        </w:rPr>
        <w:t>The</w:t>
      </w:r>
      <w:r>
        <w:rPr>
          <w:color w:val="231F20"/>
          <w:spacing w:val="-10"/>
          <w:w w:val="105"/>
        </w:rPr>
        <w:t xml:space="preserve"> </w:t>
      </w:r>
      <w:r>
        <w:rPr>
          <w:color w:val="231F20"/>
          <w:w w:val="105"/>
        </w:rPr>
        <w:t>General</w:t>
      </w:r>
      <w:r>
        <w:rPr>
          <w:color w:val="231F20"/>
          <w:spacing w:val="-10"/>
          <w:w w:val="105"/>
        </w:rPr>
        <w:t xml:space="preserve"> </w:t>
      </w:r>
      <w:r>
        <w:rPr>
          <w:color w:val="231F20"/>
          <w:w w:val="105"/>
        </w:rPr>
        <w:t>Secretary</w:t>
      </w:r>
      <w:r>
        <w:rPr>
          <w:color w:val="231F20"/>
          <w:spacing w:val="-10"/>
          <w:w w:val="105"/>
        </w:rPr>
        <w:t xml:space="preserve"> </w:t>
      </w:r>
      <w:r>
        <w:rPr>
          <w:color w:val="231F20"/>
          <w:w w:val="105"/>
        </w:rPr>
        <w:t>shall provide</w:t>
      </w:r>
      <w:r>
        <w:rPr>
          <w:color w:val="231F20"/>
          <w:spacing w:val="-13"/>
          <w:w w:val="105"/>
        </w:rPr>
        <w:t xml:space="preserve"> </w:t>
      </w:r>
      <w:r>
        <w:rPr>
          <w:color w:val="231F20"/>
          <w:w w:val="105"/>
        </w:rPr>
        <w:t>for</w:t>
      </w:r>
      <w:r>
        <w:rPr>
          <w:color w:val="231F20"/>
          <w:spacing w:val="-12"/>
          <w:w w:val="105"/>
        </w:rPr>
        <w:t xml:space="preserve"> </w:t>
      </w:r>
      <w:r>
        <w:rPr>
          <w:color w:val="231F20"/>
          <w:w w:val="105"/>
        </w:rPr>
        <w:t>the</w:t>
      </w:r>
      <w:r>
        <w:rPr>
          <w:color w:val="231F20"/>
          <w:spacing w:val="-12"/>
          <w:w w:val="105"/>
        </w:rPr>
        <w:t xml:space="preserve"> </w:t>
      </w:r>
      <w:r>
        <w:rPr>
          <w:color w:val="231F20"/>
          <w:w w:val="105"/>
        </w:rPr>
        <w:t>deferred</w:t>
      </w:r>
      <w:r>
        <w:rPr>
          <w:color w:val="231F20"/>
          <w:spacing w:val="-12"/>
          <w:w w:val="105"/>
        </w:rPr>
        <w:t xml:space="preserve"> </w:t>
      </w:r>
      <w:r>
        <w:rPr>
          <w:color w:val="231F20"/>
          <w:w w:val="105"/>
        </w:rPr>
        <w:t>motion</w:t>
      </w:r>
      <w:r>
        <w:rPr>
          <w:color w:val="231F20"/>
          <w:spacing w:val="-12"/>
          <w:w w:val="105"/>
        </w:rPr>
        <w:t xml:space="preserve"> </w:t>
      </w:r>
      <w:r>
        <w:rPr>
          <w:color w:val="231F20"/>
          <w:w w:val="105"/>
        </w:rPr>
        <w:t>to</w:t>
      </w:r>
      <w:r>
        <w:rPr>
          <w:color w:val="231F20"/>
          <w:spacing w:val="-12"/>
          <w:w w:val="105"/>
        </w:rPr>
        <w:t xml:space="preserve"> </w:t>
      </w:r>
      <w:r>
        <w:rPr>
          <w:color w:val="231F20"/>
          <w:w w:val="105"/>
        </w:rPr>
        <w:t>be</w:t>
      </w:r>
      <w:r>
        <w:rPr>
          <w:color w:val="231F20"/>
          <w:spacing w:val="-12"/>
          <w:w w:val="105"/>
        </w:rPr>
        <w:t xml:space="preserve"> </w:t>
      </w:r>
      <w:r>
        <w:rPr>
          <w:color w:val="231F20"/>
          <w:w w:val="105"/>
        </w:rPr>
        <w:t>represented</w:t>
      </w:r>
      <w:r>
        <w:rPr>
          <w:color w:val="231F20"/>
          <w:spacing w:val="-12"/>
          <w:w w:val="105"/>
        </w:rPr>
        <w:t xml:space="preserve"> </w:t>
      </w:r>
      <w:r>
        <w:rPr>
          <w:color w:val="231F20"/>
          <w:w w:val="105"/>
        </w:rPr>
        <w:t>at</w:t>
      </w:r>
      <w:r>
        <w:rPr>
          <w:color w:val="231F20"/>
          <w:spacing w:val="-12"/>
          <w:w w:val="105"/>
        </w:rPr>
        <w:t xml:space="preserve"> </w:t>
      </w:r>
      <w:r>
        <w:rPr>
          <w:color w:val="231F20"/>
          <w:w w:val="105"/>
        </w:rPr>
        <w:t>the next Annual Mee</w:t>
      </w:r>
      <w:r>
        <w:rPr>
          <w:color w:val="231F20"/>
          <w:w w:val="105"/>
        </w:rPr>
        <w:t>ting of the General</w:t>
      </w:r>
      <w:r>
        <w:rPr>
          <w:color w:val="231F20"/>
          <w:spacing w:val="-24"/>
          <w:w w:val="105"/>
        </w:rPr>
        <w:t xml:space="preserve"> </w:t>
      </w:r>
      <w:r>
        <w:rPr>
          <w:color w:val="231F20"/>
          <w:spacing w:val="-3"/>
          <w:w w:val="105"/>
        </w:rPr>
        <w:t>Assembly.</w:t>
      </w:r>
    </w:p>
    <w:p w:rsidR="00817A8B" w:rsidRDefault="00817A8B">
      <w:pPr>
        <w:pStyle w:val="BodyText"/>
        <w:spacing w:before="7"/>
        <w:rPr>
          <w:sz w:val="21"/>
        </w:rPr>
      </w:pPr>
    </w:p>
    <w:p w:rsidR="00817A8B" w:rsidRDefault="007650C7">
      <w:pPr>
        <w:pStyle w:val="BodyText"/>
        <w:spacing w:line="247" w:lineRule="auto"/>
        <w:ind w:left="400" w:right="657"/>
        <w:jc w:val="both"/>
      </w:pPr>
      <w:r>
        <w:rPr>
          <w:color w:val="231F20"/>
          <w:w w:val="110"/>
        </w:rPr>
        <w:t xml:space="preserve">5e.    The motions described in Standing Orders </w:t>
      </w:r>
      <w:r>
        <w:rPr>
          <w:color w:val="231F20"/>
          <w:spacing w:val="-3"/>
          <w:w w:val="110"/>
        </w:rPr>
        <w:t xml:space="preserve">5b, </w:t>
      </w:r>
      <w:r>
        <w:rPr>
          <w:color w:val="231F20"/>
          <w:w w:val="110"/>
        </w:rPr>
        <w:t xml:space="preserve">5c and 5d above are exceptions to Standing Order 3c, in that they </w:t>
      </w:r>
      <w:r>
        <w:rPr>
          <w:color w:val="231F20"/>
          <w:spacing w:val="-3"/>
          <w:w w:val="110"/>
        </w:rPr>
        <w:t xml:space="preserve">may </w:t>
      </w:r>
      <w:r>
        <w:rPr>
          <w:color w:val="231F20"/>
          <w:w w:val="110"/>
        </w:rPr>
        <w:t xml:space="preserve">be moved and spoken to without the proposer having first obtained and announced the consent of a </w:t>
      </w:r>
      <w:r>
        <w:rPr>
          <w:color w:val="231F20"/>
          <w:spacing w:val="-3"/>
          <w:w w:val="110"/>
        </w:rPr>
        <w:t xml:space="preserve">seconder. </w:t>
      </w:r>
      <w:r>
        <w:rPr>
          <w:color w:val="231F20"/>
          <w:w w:val="110"/>
        </w:rPr>
        <w:t xml:space="preserve">They must, </w:t>
      </w:r>
      <w:r>
        <w:rPr>
          <w:color w:val="231F20"/>
          <w:spacing w:val="-4"/>
          <w:w w:val="110"/>
        </w:rPr>
        <w:t xml:space="preserve">however, </w:t>
      </w:r>
      <w:r>
        <w:rPr>
          <w:color w:val="231F20"/>
          <w:w w:val="110"/>
        </w:rPr>
        <w:t>be seconded</w:t>
      </w:r>
      <w:r>
        <w:rPr>
          <w:color w:val="231F20"/>
          <w:spacing w:val="-7"/>
          <w:w w:val="110"/>
        </w:rPr>
        <w:t xml:space="preserve"> </w:t>
      </w:r>
      <w:r>
        <w:rPr>
          <w:color w:val="231F20"/>
          <w:w w:val="110"/>
        </w:rPr>
        <w:t>before</w:t>
      </w:r>
      <w:r>
        <w:rPr>
          <w:color w:val="231F20"/>
          <w:spacing w:val="-7"/>
          <w:w w:val="110"/>
        </w:rPr>
        <w:t xml:space="preserve"> </w:t>
      </w:r>
      <w:r>
        <w:rPr>
          <w:color w:val="231F20"/>
          <w:w w:val="110"/>
        </w:rPr>
        <w:t>being</w:t>
      </w:r>
      <w:r>
        <w:rPr>
          <w:color w:val="231F20"/>
          <w:spacing w:val="-6"/>
          <w:w w:val="110"/>
        </w:rPr>
        <w:t xml:space="preserve"> </w:t>
      </w:r>
      <w:r>
        <w:rPr>
          <w:color w:val="231F20"/>
          <w:w w:val="110"/>
        </w:rPr>
        <w:t>put</w:t>
      </w:r>
      <w:r>
        <w:rPr>
          <w:color w:val="231F20"/>
          <w:spacing w:val="-7"/>
          <w:w w:val="110"/>
        </w:rPr>
        <w:t xml:space="preserve"> </w:t>
      </w:r>
      <w:r>
        <w:rPr>
          <w:color w:val="231F20"/>
          <w:w w:val="110"/>
        </w:rPr>
        <w:t>to</w:t>
      </w:r>
      <w:r>
        <w:rPr>
          <w:color w:val="231F20"/>
          <w:spacing w:val="-6"/>
          <w:w w:val="110"/>
        </w:rPr>
        <w:t xml:space="preserve"> </w:t>
      </w:r>
      <w:r>
        <w:rPr>
          <w:color w:val="231F20"/>
          <w:w w:val="110"/>
        </w:rPr>
        <w:t>the</w:t>
      </w:r>
      <w:r>
        <w:rPr>
          <w:color w:val="231F20"/>
          <w:spacing w:val="-7"/>
          <w:w w:val="110"/>
        </w:rPr>
        <w:t xml:space="preserve"> </w:t>
      </w:r>
      <w:r>
        <w:rPr>
          <w:color w:val="231F20"/>
          <w:spacing w:val="-3"/>
          <w:w w:val="110"/>
        </w:rPr>
        <w:t>vote.</w:t>
      </w:r>
      <w:r>
        <w:rPr>
          <w:color w:val="231F20"/>
          <w:spacing w:val="-7"/>
          <w:w w:val="110"/>
        </w:rPr>
        <w:t xml:space="preserve"> </w:t>
      </w:r>
      <w:r>
        <w:rPr>
          <w:color w:val="231F20"/>
          <w:w w:val="110"/>
        </w:rPr>
        <w:t>Precedence</w:t>
      </w:r>
      <w:r>
        <w:rPr>
          <w:color w:val="231F20"/>
          <w:spacing w:val="-6"/>
          <w:w w:val="110"/>
        </w:rPr>
        <w:t xml:space="preserve"> </w:t>
      </w:r>
      <w:r>
        <w:rPr>
          <w:color w:val="231F20"/>
          <w:w w:val="110"/>
        </w:rPr>
        <w:t>as between</w:t>
      </w:r>
      <w:r>
        <w:rPr>
          <w:color w:val="231F20"/>
          <w:spacing w:val="-24"/>
          <w:w w:val="110"/>
        </w:rPr>
        <w:t xml:space="preserve"> </w:t>
      </w:r>
      <w:r>
        <w:rPr>
          <w:color w:val="231F20"/>
          <w:w w:val="110"/>
        </w:rPr>
        <w:t>motions</w:t>
      </w:r>
      <w:r>
        <w:rPr>
          <w:color w:val="231F20"/>
          <w:spacing w:val="-24"/>
          <w:w w:val="110"/>
        </w:rPr>
        <w:t xml:space="preserve"> </w:t>
      </w:r>
      <w:r>
        <w:rPr>
          <w:color w:val="231F20"/>
          <w:w w:val="110"/>
        </w:rPr>
        <w:t>under</w:t>
      </w:r>
      <w:r>
        <w:rPr>
          <w:color w:val="231F20"/>
          <w:spacing w:val="-23"/>
          <w:w w:val="110"/>
        </w:rPr>
        <w:t xml:space="preserve"> </w:t>
      </w:r>
      <w:r>
        <w:rPr>
          <w:color w:val="231F20"/>
          <w:w w:val="110"/>
        </w:rPr>
        <w:t>5a,</w:t>
      </w:r>
      <w:r>
        <w:rPr>
          <w:color w:val="231F20"/>
          <w:spacing w:val="-24"/>
          <w:w w:val="110"/>
        </w:rPr>
        <w:t xml:space="preserve"> </w:t>
      </w:r>
      <w:r>
        <w:rPr>
          <w:color w:val="231F20"/>
          <w:w w:val="110"/>
        </w:rPr>
        <w:t>5b,5c</w:t>
      </w:r>
      <w:r>
        <w:rPr>
          <w:color w:val="231F20"/>
          <w:spacing w:val="-23"/>
          <w:w w:val="110"/>
        </w:rPr>
        <w:t xml:space="preserve"> </w:t>
      </w:r>
      <w:r>
        <w:rPr>
          <w:color w:val="231F20"/>
          <w:w w:val="110"/>
        </w:rPr>
        <w:t>and</w:t>
      </w:r>
      <w:r>
        <w:rPr>
          <w:color w:val="231F20"/>
          <w:spacing w:val="-24"/>
          <w:w w:val="110"/>
        </w:rPr>
        <w:t xml:space="preserve"> </w:t>
      </w:r>
      <w:r>
        <w:rPr>
          <w:color w:val="231F20"/>
          <w:w w:val="110"/>
        </w:rPr>
        <w:t>5d</w:t>
      </w:r>
      <w:r>
        <w:rPr>
          <w:color w:val="231F20"/>
          <w:spacing w:val="-24"/>
          <w:w w:val="110"/>
        </w:rPr>
        <w:t xml:space="preserve"> </w:t>
      </w:r>
      <w:r>
        <w:rPr>
          <w:color w:val="231F20"/>
          <w:w w:val="110"/>
        </w:rPr>
        <w:t>is</w:t>
      </w:r>
      <w:r>
        <w:rPr>
          <w:color w:val="231F20"/>
          <w:spacing w:val="-23"/>
          <w:w w:val="110"/>
        </w:rPr>
        <w:t xml:space="preserve"> </w:t>
      </w:r>
      <w:r>
        <w:rPr>
          <w:color w:val="231F20"/>
          <w:w w:val="110"/>
        </w:rPr>
        <w:t>determined by</w:t>
      </w:r>
      <w:r>
        <w:rPr>
          <w:color w:val="231F20"/>
          <w:spacing w:val="-28"/>
          <w:w w:val="110"/>
        </w:rPr>
        <w:t xml:space="preserve"> </w:t>
      </w:r>
      <w:r>
        <w:rPr>
          <w:color w:val="231F20"/>
          <w:w w:val="110"/>
        </w:rPr>
        <w:t>the</w:t>
      </w:r>
      <w:r>
        <w:rPr>
          <w:color w:val="231F20"/>
          <w:spacing w:val="-27"/>
          <w:w w:val="110"/>
        </w:rPr>
        <w:t xml:space="preserve"> </w:t>
      </w:r>
      <w:r>
        <w:rPr>
          <w:color w:val="231F20"/>
          <w:w w:val="110"/>
        </w:rPr>
        <w:t>fact</w:t>
      </w:r>
      <w:r>
        <w:rPr>
          <w:color w:val="231F20"/>
          <w:spacing w:val="-27"/>
          <w:w w:val="110"/>
        </w:rPr>
        <w:t xml:space="preserve"> </w:t>
      </w:r>
      <w:r>
        <w:rPr>
          <w:color w:val="231F20"/>
          <w:w w:val="110"/>
        </w:rPr>
        <w:t>that</w:t>
      </w:r>
      <w:r>
        <w:rPr>
          <w:color w:val="231F20"/>
          <w:spacing w:val="-27"/>
          <w:w w:val="110"/>
        </w:rPr>
        <w:t xml:space="preserve"> </w:t>
      </w:r>
      <w:r>
        <w:rPr>
          <w:color w:val="231F20"/>
          <w:w w:val="110"/>
        </w:rPr>
        <w:t>after</w:t>
      </w:r>
      <w:r>
        <w:rPr>
          <w:color w:val="231F20"/>
          <w:spacing w:val="-28"/>
          <w:w w:val="110"/>
        </w:rPr>
        <w:t xml:space="preserve"> </w:t>
      </w:r>
      <w:r>
        <w:rPr>
          <w:color w:val="231F20"/>
          <w:w w:val="110"/>
        </w:rPr>
        <w:t>one</w:t>
      </w:r>
      <w:r>
        <w:rPr>
          <w:color w:val="231F20"/>
          <w:spacing w:val="-27"/>
          <w:w w:val="110"/>
        </w:rPr>
        <w:t xml:space="preserve"> </w:t>
      </w:r>
      <w:r>
        <w:rPr>
          <w:color w:val="231F20"/>
          <w:w w:val="110"/>
        </w:rPr>
        <w:t>of</w:t>
      </w:r>
      <w:r>
        <w:rPr>
          <w:color w:val="231F20"/>
          <w:spacing w:val="-27"/>
          <w:w w:val="110"/>
        </w:rPr>
        <w:t xml:space="preserve"> </w:t>
      </w:r>
      <w:r>
        <w:rPr>
          <w:color w:val="231F20"/>
          <w:w w:val="110"/>
        </w:rPr>
        <w:t>them</w:t>
      </w:r>
      <w:r>
        <w:rPr>
          <w:color w:val="231F20"/>
          <w:spacing w:val="-27"/>
          <w:w w:val="110"/>
        </w:rPr>
        <w:t xml:space="preserve"> </w:t>
      </w:r>
      <w:r>
        <w:rPr>
          <w:color w:val="231F20"/>
          <w:w w:val="110"/>
        </w:rPr>
        <w:t>is</w:t>
      </w:r>
      <w:r>
        <w:rPr>
          <w:color w:val="231F20"/>
          <w:spacing w:val="-27"/>
          <w:w w:val="110"/>
        </w:rPr>
        <w:t xml:space="preserve"> </w:t>
      </w:r>
      <w:r>
        <w:rPr>
          <w:color w:val="231F20"/>
          <w:w w:val="110"/>
        </w:rPr>
        <w:t>before</w:t>
      </w:r>
      <w:r>
        <w:rPr>
          <w:color w:val="231F20"/>
          <w:spacing w:val="-28"/>
          <w:w w:val="110"/>
        </w:rPr>
        <w:t xml:space="preserve"> </w:t>
      </w:r>
      <w:r>
        <w:rPr>
          <w:color w:val="231F20"/>
          <w:w w:val="110"/>
        </w:rPr>
        <w:t>the</w:t>
      </w:r>
      <w:r>
        <w:rPr>
          <w:color w:val="231F20"/>
          <w:spacing w:val="-27"/>
          <w:w w:val="110"/>
        </w:rPr>
        <w:t xml:space="preserve"> </w:t>
      </w:r>
      <w:r>
        <w:rPr>
          <w:color w:val="231F20"/>
          <w:w w:val="110"/>
        </w:rPr>
        <w:t>Assembly no</w:t>
      </w:r>
      <w:r>
        <w:rPr>
          <w:color w:val="231F20"/>
          <w:spacing w:val="-17"/>
          <w:w w:val="110"/>
        </w:rPr>
        <w:t xml:space="preserve"> </w:t>
      </w:r>
      <w:r>
        <w:rPr>
          <w:color w:val="231F20"/>
          <w:w w:val="110"/>
        </w:rPr>
        <w:t>other</w:t>
      </w:r>
      <w:r>
        <w:rPr>
          <w:color w:val="231F20"/>
          <w:spacing w:val="-16"/>
          <w:w w:val="110"/>
        </w:rPr>
        <w:t xml:space="preserve"> </w:t>
      </w:r>
      <w:r>
        <w:rPr>
          <w:color w:val="231F20"/>
          <w:w w:val="110"/>
        </w:rPr>
        <w:t>of</w:t>
      </w:r>
      <w:r>
        <w:rPr>
          <w:color w:val="231F20"/>
          <w:spacing w:val="-17"/>
          <w:w w:val="110"/>
        </w:rPr>
        <w:t xml:space="preserve"> </w:t>
      </w:r>
      <w:r>
        <w:rPr>
          <w:color w:val="231F20"/>
          <w:w w:val="110"/>
        </w:rPr>
        <w:t>them</w:t>
      </w:r>
      <w:r>
        <w:rPr>
          <w:color w:val="231F20"/>
          <w:spacing w:val="-16"/>
          <w:w w:val="110"/>
        </w:rPr>
        <w:t xml:space="preserve"> </w:t>
      </w:r>
      <w:r>
        <w:rPr>
          <w:color w:val="231F20"/>
          <w:w w:val="110"/>
        </w:rPr>
        <w:t>can</w:t>
      </w:r>
      <w:r>
        <w:rPr>
          <w:color w:val="231F20"/>
          <w:spacing w:val="-17"/>
          <w:w w:val="110"/>
        </w:rPr>
        <w:t xml:space="preserve"> </w:t>
      </w:r>
      <w:r>
        <w:rPr>
          <w:color w:val="231F20"/>
          <w:w w:val="110"/>
        </w:rPr>
        <w:t>be</w:t>
      </w:r>
      <w:r>
        <w:rPr>
          <w:color w:val="231F20"/>
          <w:spacing w:val="-16"/>
          <w:w w:val="110"/>
        </w:rPr>
        <w:t xml:space="preserve"> </w:t>
      </w:r>
      <w:r>
        <w:rPr>
          <w:color w:val="231F20"/>
          <w:w w:val="110"/>
        </w:rPr>
        <w:t>moved</w:t>
      </w:r>
      <w:r>
        <w:rPr>
          <w:color w:val="231F20"/>
          <w:spacing w:val="-16"/>
          <w:w w:val="110"/>
        </w:rPr>
        <w:t xml:space="preserve"> </w:t>
      </w:r>
      <w:r>
        <w:rPr>
          <w:color w:val="231F20"/>
          <w:w w:val="110"/>
        </w:rPr>
        <w:t>until</w:t>
      </w:r>
      <w:r>
        <w:rPr>
          <w:color w:val="231F20"/>
          <w:spacing w:val="-17"/>
          <w:w w:val="110"/>
        </w:rPr>
        <w:t xml:space="preserve"> </w:t>
      </w:r>
      <w:r>
        <w:rPr>
          <w:color w:val="231F20"/>
          <w:w w:val="110"/>
        </w:rPr>
        <w:t>that</w:t>
      </w:r>
      <w:r>
        <w:rPr>
          <w:color w:val="231F20"/>
          <w:spacing w:val="-16"/>
          <w:w w:val="110"/>
        </w:rPr>
        <w:t xml:space="preserve"> </w:t>
      </w:r>
      <w:r>
        <w:rPr>
          <w:color w:val="231F20"/>
          <w:w w:val="110"/>
        </w:rPr>
        <w:t>one</w:t>
      </w:r>
      <w:r>
        <w:rPr>
          <w:color w:val="231F20"/>
          <w:spacing w:val="-17"/>
          <w:w w:val="110"/>
        </w:rPr>
        <w:t xml:space="preserve"> </w:t>
      </w:r>
      <w:r>
        <w:rPr>
          <w:color w:val="231F20"/>
          <w:w w:val="110"/>
        </w:rPr>
        <w:t>has</w:t>
      </w:r>
      <w:r>
        <w:rPr>
          <w:color w:val="231F20"/>
          <w:spacing w:val="-16"/>
          <w:w w:val="110"/>
        </w:rPr>
        <w:t xml:space="preserve"> </w:t>
      </w:r>
      <w:r>
        <w:rPr>
          <w:color w:val="231F20"/>
          <w:w w:val="110"/>
        </w:rPr>
        <w:t>been dealt</w:t>
      </w:r>
      <w:r>
        <w:rPr>
          <w:color w:val="231F20"/>
          <w:spacing w:val="-6"/>
          <w:w w:val="110"/>
        </w:rPr>
        <w:t xml:space="preserve"> </w:t>
      </w:r>
      <w:r>
        <w:rPr>
          <w:color w:val="231F20"/>
          <w:w w:val="110"/>
        </w:rPr>
        <w:t>with.</w:t>
      </w:r>
    </w:p>
    <w:p w:rsidR="00817A8B" w:rsidRDefault="00817A8B">
      <w:pPr>
        <w:spacing w:line="247" w:lineRule="auto"/>
        <w:jc w:val="both"/>
        <w:sectPr w:rsidR="00817A8B">
          <w:pgSz w:w="11910" w:h="16840"/>
          <w:pgMar w:top="1000" w:right="700" w:bottom="780" w:left="620" w:header="0" w:footer="590" w:gutter="0"/>
          <w:cols w:num="2" w:space="720" w:equalWidth="0">
            <w:col w:w="4938" w:space="51"/>
            <w:col w:w="5601"/>
          </w:cols>
        </w:sectPr>
      </w:pPr>
    </w:p>
    <w:p w:rsidR="00817A8B" w:rsidRDefault="007650C7">
      <w:pPr>
        <w:pStyle w:val="Heading6"/>
        <w:numPr>
          <w:ilvl w:val="0"/>
          <w:numId w:val="176"/>
        </w:numPr>
        <w:tabs>
          <w:tab w:val="left" w:pos="1420"/>
          <w:tab w:val="left" w:pos="1421"/>
        </w:tabs>
        <w:spacing w:before="88"/>
        <w:ind w:left="1420" w:hanging="638"/>
        <w:jc w:val="left"/>
        <w:rPr>
          <w:rFonts w:ascii="Palatino"/>
          <w:color w:val="231F20"/>
        </w:rPr>
      </w:pPr>
      <w:r>
        <w:rPr>
          <w:rFonts w:ascii="Palatino"/>
          <w:color w:val="231F20"/>
          <w:spacing w:val="-6"/>
          <w:w w:val="105"/>
        </w:rPr>
        <w:lastRenderedPageBreak/>
        <w:t>Voting</w:t>
      </w:r>
    </w:p>
    <w:p w:rsidR="00817A8B" w:rsidRDefault="007650C7">
      <w:pPr>
        <w:pStyle w:val="BodyText"/>
        <w:spacing w:before="235" w:line="247" w:lineRule="auto"/>
        <w:ind w:left="740"/>
        <w:jc w:val="both"/>
      </w:pPr>
      <w:r>
        <w:rPr>
          <w:color w:val="231F20"/>
          <w:w w:val="105"/>
        </w:rPr>
        <w:t xml:space="preserve">6a.  </w:t>
      </w:r>
      <w:r>
        <w:rPr>
          <w:color w:val="231F20"/>
          <w:spacing w:val="45"/>
          <w:w w:val="105"/>
        </w:rPr>
        <w:t xml:space="preserve"> </w:t>
      </w:r>
      <w:r>
        <w:rPr>
          <w:color w:val="231F20"/>
          <w:w w:val="105"/>
        </w:rPr>
        <w:t xml:space="preserve">Voting on any motion whose </w:t>
      </w:r>
      <w:r>
        <w:rPr>
          <w:color w:val="231F20"/>
          <w:spacing w:val="2"/>
          <w:w w:val="105"/>
        </w:rPr>
        <w:t xml:space="preserve">effect </w:t>
      </w:r>
      <w:r>
        <w:rPr>
          <w:color w:val="231F20"/>
          <w:w w:val="105"/>
        </w:rPr>
        <w:t>is to alter,  add to, modify or supersede the Basis, the Structure and any other form or expression of the polity and doctrinal formulations of the United Reformed Church, is</w:t>
      </w:r>
      <w:r>
        <w:rPr>
          <w:color w:val="231F20"/>
          <w:spacing w:val="12"/>
          <w:w w:val="105"/>
        </w:rPr>
        <w:t xml:space="preserve"> </w:t>
      </w:r>
      <w:r>
        <w:rPr>
          <w:color w:val="231F20"/>
          <w:w w:val="105"/>
        </w:rPr>
        <w:t>governed</w:t>
      </w:r>
      <w:r>
        <w:rPr>
          <w:color w:val="231F20"/>
          <w:spacing w:val="12"/>
          <w:w w:val="105"/>
        </w:rPr>
        <w:t xml:space="preserve"> </w:t>
      </w:r>
      <w:r>
        <w:rPr>
          <w:color w:val="231F20"/>
          <w:w w:val="105"/>
        </w:rPr>
        <w:t>by</w:t>
      </w:r>
      <w:r>
        <w:rPr>
          <w:color w:val="231F20"/>
          <w:spacing w:val="12"/>
          <w:w w:val="105"/>
        </w:rPr>
        <w:t xml:space="preserve"> </w:t>
      </w:r>
      <w:r>
        <w:rPr>
          <w:color w:val="231F20"/>
          <w:w w:val="105"/>
        </w:rPr>
        <w:t>paragraph</w:t>
      </w:r>
      <w:r>
        <w:rPr>
          <w:color w:val="231F20"/>
          <w:spacing w:val="12"/>
          <w:w w:val="105"/>
        </w:rPr>
        <w:t xml:space="preserve"> </w:t>
      </w:r>
      <w:r>
        <w:rPr>
          <w:color w:val="231F20"/>
          <w:w w:val="105"/>
        </w:rPr>
        <w:t>3(l)</w:t>
      </w:r>
      <w:r>
        <w:rPr>
          <w:color w:val="231F20"/>
          <w:spacing w:val="12"/>
          <w:w w:val="105"/>
        </w:rPr>
        <w:t xml:space="preserve"> </w:t>
      </w:r>
      <w:r>
        <w:rPr>
          <w:color w:val="231F20"/>
          <w:w w:val="105"/>
        </w:rPr>
        <w:t>and</w:t>
      </w:r>
      <w:r>
        <w:rPr>
          <w:color w:val="231F20"/>
          <w:spacing w:val="12"/>
          <w:w w:val="105"/>
        </w:rPr>
        <w:t xml:space="preserve"> </w:t>
      </w:r>
      <w:r>
        <w:rPr>
          <w:color w:val="231F20"/>
          <w:spacing w:val="-3"/>
          <w:w w:val="105"/>
        </w:rPr>
        <w:t>(2)</w:t>
      </w:r>
      <w:r>
        <w:rPr>
          <w:color w:val="231F20"/>
          <w:spacing w:val="12"/>
          <w:w w:val="105"/>
        </w:rPr>
        <w:t xml:space="preserve"> </w:t>
      </w:r>
      <w:r>
        <w:rPr>
          <w:color w:val="231F20"/>
          <w:w w:val="105"/>
        </w:rPr>
        <w:t>of</w:t>
      </w:r>
      <w:r>
        <w:rPr>
          <w:color w:val="231F20"/>
          <w:spacing w:val="13"/>
          <w:w w:val="105"/>
        </w:rPr>
        <w:t xml:space="preserve"> </w:t>
      </w:r>
      <w:r>
        <w:rPr>
          <w:color w:val="231F20"/>
          <w:w w:val="105"/>
        </w:rPr>
        <w:t>the</w:t>
      </w:r>
      <w:r>
        <w:rPr>
          <w:color w:val="231F20"/>
          <w:spacing w:val="12"/>
          <w:w w:val="105"/>
        </w:rPr>
        <w:t xml:space="preserve"> </w:t>
      </w:r>
      <w:r>
        <w:rPr>
          <w:color w:val="231F20"/>
          <w:w w:val="105"/>
        </w:rPr>
        <w:t>Structure.</w:t>
      </w:r>
    </w:p>
    <w:p w:rsidR="00817A8B" w:rsidRDefault="00817A8B">
      <w:pPr>
        <w:pStyle w:val="BodyText"/>
        <w:spacing w:before="1"/>
        <w:rPr>
          <w:sz w:val="20"/>
        </w:rPr>
      </w:pPr>
    </w:p>
    <w:p w:rsidR="00817A8B" w:rsidRDefault="007650C7">
      <w:pPr>
        <w:pStyle w:val="BodyText"/>
        <w:spacing w:line="247" w:lineRule="auto"/>
        <w:ind w:left="740"/>
        <w:jc w:val="both"/>
      </w:pPr>
      <w:r>
        <w:rPr>
          <w:color w:val="231F20"/>
          <w:w w:val="110"/>
        </w:rPr>
        <w:t>6b. Other motions before th</w:t>
      </w:r>
      <w:r>
        <w:rPr>
          <w:color w:val="231F20"/>
          <w:w w:val="110"/>
        </w:rPr>
        <w:t>e Assembly shall be determined by a majority of the votes of members  of the Assembly present and voting as indicated by a show of voting cards,</w:t>
      </w:r>
      <w:r>
        <w:rPr>
          <w:color w:val="231F20"/>
          <w:spacing w:val="-8"/>
          <w:w w:val="110"/>
        </w:rPr>
        <w:t xml:space="preserve"> </w:t>
      </w:r>
      <w:r>
        <w:rPr>
          <w:color w:val="231F20"/>
          <w:w w:val="110"/>
        </w:rPr>
        <w:t>except</w:t>
      </w:r>
    </w:p>
    <w:p w:rsidR="00817A8B" w:rsidRDefault="00817A8B">
      <w:pPr>
        <w:pStyle w:val="BodyText"/>
        <w:rPr>
          <w:sz w:val="20"/>
        </w:rPr>
      </w:pPr>
    </w:p>
    <w:p w:rsidR="00817A8B" w:rsidRDefault="007650C7">
      <w:pPr>
        <w:pStyle w:val="ListParagraph"/>
        <w:numPr>
          <w:ilvl w:val="0"/>
          <w:numId w:val="175"/>
        </w:numPr>
        <w:tabs>
          <w:tab w:val="left" w:pos="1421"/>
          <w:tab w:val="left" w:pos="1422"/>
        </w:tabs>
        <w:spacing w:before="1" w:line="249" w:lineRule="auto"/>
        <w:jc w:val="both"/>
        <w:rPr>
          <w:sz w:val="19"/>
        </w:rPr>
      </w:pPr>
      <w:r>
        <w:rPr>
          <w:color w:val="231F20"/>
          <w:w w:val="110"/>
          <w:sz w:val="19"/>
        </w:rPr>
        <w:t>if</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Assembly</w:t>
      </w:r>
      <w:r>
        <w:rPr>
          <w:color w:val="231F20"/>
          <w:spacing w:val="-7"/>
          <w:w w:val="110"/>
          <w:sz w:val="19"/>
        </w:rPr>
        <w:t xml:space="preserve"> </w:t>
      </w:r>
      <w:r>
        <w:rPr>
          <w:color w:val="231F20"/>
          <w:w w:val="110"/>
          <w:sz w:val="19"/>
        </w:rPr>
        <w:t>decides</w:t>
      </w:r>
      <w:r>
        <w:rPr>
          <w:color w:val="231F20"/>
          <w:spacing w:val="-7"/>
          <w:w w:val="110"/>
          <w:sz w:val="19"/>
        </w:rPr>
        <w:t xml:space="preserve"> </w:t>
      </w:r>
      <w:r>
        <w:rPr>
          <w:color w:val="231F20"/>
          <w:w w:val="110"/>
          <w:sz w:val="19"/>
        </w:rPr>
        <w:t>before</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vote</w:t>
      </w:r>
      <w:r>
        <w:rPr>
          <w:color w:val="231F20"/>
          <w:spacing w:val="-7"/>
          <w:w w:val="110"/>
          <w:sz w:val="19"/>
        </w:rPr>
        <w:t xml:space="preserve"> </w:t>
      </w:r>
      <w:r>
        <w:rPr>
          <w:color w:val="231F20"/>
          <w:w w:val="110"/>
          <w:sz w:val="19"/>
        </w:rPr>
        <w:t>that</w:t>
      </w:r>
      <w:r>
        <w:rPr>
          <w:color w:val="231F20"/>
          <w:spacing w:val="-7"/>
          <w:w w:val="110"/>
          <w:sz w:val="19"/>
        </w:rPr>
        <w:t xml:space="preserve"> </w:t>
      </w:r>
      <w:r>
        <w:rPr>
          <w:color w:val="231F20"/>
          <w:w w:val="110"/>
          <w:sz w:val="19"/>
        </w:rPr>
        <w:t>a paper ballot be the method of voting</w:t>
      </w:r>
      <w:r>
        <w:rPr>
          <w:color w:val="231F20"/>
          <w:spacing w:val="-16"/>
          <w:w w:val="110"/>
          <w:sz w:val="19"/>
        </w:rPr>
        <w:t xml:space="preserve"> </w:t>
      </w:r>
      <w:r>
        <w:rPr>
          <w:color w:val="231F20"/>
          <w:w w:val="110"/>
          <w:sz w:val="19"/>
        </w:rPr>
        <w:t>or</w:t>
      </w:r>
    </w:p>
    <w:p w:rsidR="00817A8B" w:rsidRDefault="007650C7">
      <w:pPr>
        <w:pStyle w:val="ListParagraph"/>
        <w:numPr>
          <w:ilvl w:val="0"/>
          <w:numId w:val="175"/>
        </w:numPr>
        <w:tabs>
          <w:tab w:val="left" w:pos="1420"/>
          <w:tab w:val="left" w:pos="1421"/>
        </w:tabs>
        <w:spacing w:line="247" w:lineRule="auto"/>
        <w:jc w:val="both"/>
        <w:rPr>
          <w:sz w:val="19"/>
        </w:rPr>
      </w:pPr>
      <w:r>
        <w:rPr>
          <w:color w:val="231F20"/>
          <w:w w:val="105"/>
          <w:sz w:val="19"/>
        </w:rPr>
        <w:t xml:space="preserve">if the show  of  cards  indicates  by  a </w:t>
      </w:r>
      <w:r>
        <w:rPr>
          <w:color w:val="231F20"/>
          <w:spacing w:val="22"/>
          <w:w w:val="105"/>
          <w:sz w:val="19"/>
        </w:rPr>
        <w:t xml:space="preserve"> </w:t>
      </w:r>
      <w:r>
        <w:rPr>
          <w:color w:val="231F20"/>
          <w:spacing w:val="2"/>
          <w:w w:val="105"/>
          <w:sz w:val="19"/>
        </w:rPr>
        <w:t xml:space="preserve">very </w:t>
      </w:r>
      <w:r>
        <w:rPr>
          <w:color w:val="231F20"/>
          <w:w w:val="105"/>
          <w:sz w:val="19"/>
        </w:rPr>
        <w:t>close  vote,  and  the  Moderator  decides,  or   a member of Assembly proposes and the Assembly agrees, then a paper ballot shall be the method of</w:t>
      </w:r>
      <w:r>
        <w:rPr>
          <w:color w:val="231F20"/>
          <w:spacing w:val="6"/>
          <w:w w:val="105"/>
          <w:sz w:val="19"/>
        </w:rPr>
        <w:t xml:space="preserve"> </w:t>
      </w:r>
      <w:r>
        <w:rPr>
          <w:color w:val="231F20"/>
          <w:w w:val="105"/>
          <w:sz w:val="19"/>
        </w:rPr>
        <w:t>voting.</w:t>
      </w:r>
    </w:p>
    <w:p w:rsidR="00817A8B" w:rsidRDefault="00817A8B">
      <w:pPr>
        <w:pStyle w:val="BodyText"/>
        <w:spacing w:before="10"/>
      </w:pPr>
    </w:p>
    <w:p w:rsidR="00817A8B" w:rsidRDefault="007650C7">
      <w:pPr>
        <w:pStyle w:val="BodyText"/>
        <w:spacing w:before="1" w:line="247" w:lineRule="auto"/>
        <w:ind w:left="740"/>
        <w:jc w:val="both"/>
      </w:pPr>
      <w:r>
        <w:rPr>
          <w:color w:val="231F20"/>
          <w:w w:val="110"/>
        </w:rPr>
        <w:t xml:space="preserve">6c. </w:t>
      </w:r>
      <w:r>
        <w:rPr>
          <w:color w:val="231F20"/>
          <w:spacing w:val="-6"/>
          <w:w w:val="110"/>
        </w:rPr>
        <w:t xml:space="preserve">To  </w:t>
      </w:r>
      <w:r>
        <w:rPr>
          <w:color w:val="231F20"/>
          <w:w w:val="110"/>
        </w:rPr>
        <w:t>pr</w:t>
      </w:r>
      <w:r>
        <w:rPr>
          <w:color w:val="231F20"/>
          <w:w w:val="110"/>
        </w:rPr>
        <w:t>ovide for voting in the case of a paper  ballot,</w:t>
      </w:r>
      <w:r>
        <w:rPr>
          <w:color w:val="231F20"/>
          <w:spacing w:val="-15"/>
          <w:w w:val="110"/>
        </w:rPr>
        <w:t xml:space="preserve"> </w:t>
      </w:r>
      <w:r>
        <w:rPr>
          <w:color w:val="231F20"/>
          <w:w w:val="110"/>
        </w:rPr>
        <w:t>and</w:t>
      </w:r>
      <w:r>
        <w:rPr>
          <w:color w:val="231F20"/>
          <w:spacing w:val="-15"/>
          <w:w w:val="110"/>
        </w:rPr>
        <w:t xml:space="preserve"> </w:t>
      </w:r>
      <w:r>
        <w:rPr>
          <w:color w:val="231F20"/>
          <w:w w:val="110"/>
        </w:rPr>
        <w:t>to</w:t>
      </w:r>
      <w:r>
        <w:rPr>
          <w:color w:val="231F20"/>
          <w:spacing w:val="-14"/>
          <w:w w:val="110"/>
        </w:rPr>
        <w:t xml:space="preserve"> </w:t>
      </w:r>
      <w:r>
        <w:rPr>
          <w:color w:val="231F20"/>
          <w:w w:val="110"/>
        </w:rPr>
        <w:t>assist</w:t>
      </w:r>
      <w:r>
        <w:rPr>
          <w:color w:val="231F20"/>
          <w:spacing w:val="-15"/>
          <w:w w:val="110"/>
        </w:rPr>
        <w:t xml:space="preserve"> </w:t>
      </w:r>
      <w:r>
        <w:rPr>
          <w:color w:val="231F20"/>
          <w:w w:val="110"/>
        </w:rPr>
        <w:t>in</w:t>
      </w:r>
      <w:r>
        <w:rPr>
          <w:color w:val="231F20"/>
          <w:spacing w:val="-14"/>
          <w:w w:val="110"/>
        </w:rPr>
        <w:t xml:space="preserve"> </w:t>
      </w:r>
      <w:r>
        <w:rPr>
          <w:color w:val="231F20"/>
          <w:w w:val="110"/>
        </w:rPr>
        <w:t>taking</w:t>
      </w:r>
      <w:r>
        <w:rPr>
          <w:color w:val="231F20"/>
          <w:spacing w:val="-15"/>
          <w:w w:val="110"/>
        </w:rPr>
        <w:t xml:space="preserve"> </w:t>
      </w:r>
      <w:r>
        <w:rPr>
          <w:color w:val="231F20"/>
          <w:w w:val="110"/>
        </w:rPr>
        <w:t>a</w:t>
      </w:r>
      <w:r>
        <w:rPr>
          <w:color w:val="231F20"/>
          <w:spacing w:val="-15"/>
          <w:w w:val="110"/>
        </w:rPr>
        <w:t xml:space="preserve"> </w:t>
      </w:r>
      <w:r>
        <w:rPr>
          <w:color w:val="231F20"/>
          <w:w w:val="110"/>
        </w:rPr>
        <w:t>count</w:t>
      </w:r>
      <w:r>
        <w:rPr>
          <w:color w:val="231F20"/>
          <w:spacing w:val="-14"/>
          <w:w w:val="110"/>
        </w:rPr>
        <w:t xml:space="preserve"> </w:t>
      </w:r>
      <w:r>
        <w:rPr>
          <w:color w:val="231F20"/>
          <w:w w:val="110"/>
        </w:rPr>
        <w:t>of</w:t>
      </w:r>
      <w:r>
        <w:rPr>
          <w:color w:val="231F20"/>
          <w:spacing w:val="-15"/>
          <w:w w:val="110"/>
        </w:rPr>
        <w:t xml:space="preserve"> </w:t>
      </w:r>
      <w:r>
        <w:rPr>
          <w:color w:val="231F20"/>
          <w:w w:val="110"/>
        </w:rPr>
        <w:t>votes</w:t>
      </w:r>
      <w:r>
        <w:rPr>
          <w:color w:val="231F20"/>
          <w:spacing w:val="-14"/>
          <w:w w:val="110"/>
        </w:rPr>
        <w:t xml:space="preserve"> </w:t>
      </w:r>
      <w:r>
        <w:rPr>
          <w:color w:val="231F20"/>
          <w:w w:val="110"/>
        </w:rPr>
        <w:t>when</w:t>
      </w:r>
      <w:r>
        <w:rPr>
          <w:color w:val="231F20"/>
          <w:spacing w:val="-15"/>
          <w:w w:val="110"/>
        </w:rPr>
        <w:t xml:space="preserve"> </w:t>
      </w:r>
      <w:r>
        <w:rPr>
          <w:color w:val="231F20"/>
          <w:w w:val="110"/>
        </w:rPr>
        <w:t>the Moderator decides this is necessary, the</w:t>
      </w:r>
      <w:r>
        <w:rPr>
          <w:color w:val="231F20"/>
          <w:spacing w:val="-35"/>
          <w:w w:val="110"/>
        </w:rPr>
        <w:t xml:space="preserve"> </w:t>
      </w:r>
      <w:r>
        <w:rPr>
          <w:color w:val="231F20"/>
          <w:w w:val="110"/>
        </w:rPr>
        <w:t>Nominations Committee</w:t>
      </w:r>
      <w:r>
        <w:rPr>
          <w:color w:val="231F20"/>
          <w:spacing w:val="-7"/>
          <w:w w:val="110"/>
        </w:rPr>
        <w:t xml:space="preserve"> </w:t>
      </w:r>
      <w:r>
        <w:rPr>
          <w:color w:val="231F20"/>
          <w:w w:val="110"/>
        </w:rPr>
        <w:t>shall</w:t>
      </w:r>
      <w:r>
        <w:rPr>
          <w:color w:val="231F20"/>
          <w:spacing w:val="-7"/>
          <w:w w:val="110"/>
        </w:rPr>
        <w:t xml:space="preserve"> </w:t>
      </w:r>
      <w:r>
        <w:rPr>
          <w:color w:val="231F20"/>
          <w:w w:val="110"/>
        </w:rPr>
        <w:t>appoint</w:t>
      </w:r>
      <w:r>
        <w:rPr>
          <w:color w:val="231F20"/>
          <w:spacing w:val="-7"/>
          <w:w w:val="110"/>
        </w:rPr>
        <w:t xml:space="preserve"> </w:t>
      </w:r>
      <w:r>
        <w:rPr>
          <w:color w:val="231F20"/>
          <w:w w:val="110"/>
        </w:rPr>
        <w:t>tellers</w:t>
      </w:r>
      <w:r>
        <w:rPr>
          <w:color w:val="231F20"/>
          <w:spacing w:val="-7"/>
          <w:w w:val="110"/>
        </w:rPr>
        <w:t xml:space="preserve"> </w:t>
      </w:r>
      <w:r>
        <w:rPr>
          <w:color w:val="231F20"/>
          <w:w w:val="110"/>
        </w:rPr>
        <w:t>for</w:t>
      </w:r>
      <w:r>
        <w:rPr>
          <w:color w:val="231F20"/>
          <w:spacing w:val="-7"/>
          <w:w w:val="110"/>
        </w:rPr>
        <w:t xml:space="preserve"> </w:t>
      </w:r>
      <w:r>
        <w:rPr>
          <w:color w:val="231F20"/>
          <w:w w:val="110"/>
        </w:rPr>
        <w:t>each</w:t>
      </w:r>
      <w:r>
        <w:rPr>
          <w:color w:val="231F20"/>
          <w:spacing w:val="-6"/>
          <w:w w:val="110"/>
        </w:rPr>
        <w:t xml:space="preserve"> </w:t>
      </w:r>
      <w:r>
        <w:rPr>
          <w:color w:val="231F20"/>
          <w:w w:val="110"/>
        </w:rPr>
        <w:t>Assembly.</w:t>
      </w:r>
    </w:p>
    <w:p w:rsidR="00817A8B" w:rsidRDefault="00817A8B">
      <w:pPr>
        <w:pStyle w:val="BodyText"/>
        <w:spacing w:before="5"/>
      </w:pPr>
    </w:p>
    <w:p w:rsidR="00817A8B" w:rsidRDefault="007650C7">
      <w:pPr>
        <w:pStyle w:val="Heading6"/>
        <w:numPr>
          <w:ilvl w:val="0"/>
          <w:numId w:val="176"/>
        </w:numPr>
        <w:tabs>
          <w:tab w:val="left" w:pos="1420"/>
          <w:tab w:val="left" w:pos="1422"/>
        </w:tabs>
        <w:ind w:left="1421" w:hanging="682"/>
        <w:jc w:val="left"/>
        <w:rPr>
          <w:color w:val="231F20"/>
        </w:rPr>
      </w:pPr>
      <w:r>
        <w:rPr>
          <w:color w:val="231F20"/>
          <w:w w:val="110"/>
        </w:rPr>
        <w:t>Questions</w:t>
      </w:r>
    </w:p>
    <w:p w:rsidR="00817A8B" w:rsidRDefault="007650C7">
      <w:pPr>
        <w:pStyle w:val="BodyText"/>
        <w:spacing w:before="234" w:line="247" w:lineRule="auto"/>
        <w:ind w:left="740"/>
        <w:jc w:val="both"/>
      </w:pPr>
      <w:r>
        <w:rPr>
          <w:color w:val="231F20"/>
          <w:spacing w:val="-2"/>
          <w:w w:val="105"/>
        </w:rPr>
        <w:t xml:space="preserve">7a.     </w:t>
      </w:r>
      <w:r>
        <w:rPr>
          <w:color w:val="231F20"/>
          <w:w w:val="105"/>
        </w:rPr>
        <w:t xml:space="preserve">A member </w:t>
      </w:r>
      <w:r>
        <w:rPr>
          <w:color w:val="231F20"/>
          <w:spacing w:val="-3"/>
          <w:w w:val="105"/>
        </w:rPr>
        <w:t xml:space="preserve">may,  </w:t>
      </w:r>
      <w:r>
        <w:rPr>
          <w:color w:val="231F20"/>
          <w:w w:val="105"/>
        </w:rPr>
        <w:t>if two days’ notice in writing    has been given to the General Secretary, ask the Moderator or the Convener of any Committee any question on any matter relating to the business of the Assembly to which no reference is made in any report before the</w:t>
      </w:r>
      <w:r>
        <w:rPr>
          <w:color w:val="231F20"/>
          <w:spacing w:val="3"/>
          <w:w w:val="105"/>
        </w:rPr>
        <w:t xml:space="preserve"> </w:t>
      </w:r>
      <w:r>
        <w:rPr>
          <w:color w:val="231F20"/>
          <w:w w:val="105"/>
        </w:rPr>
        <w:t>Assembl</w:t>
      </w:r>
      <w:r>
        <w:rPr>
          <w:color w:val="231F20"/>
          <w:w w:val="105"/>
        </w:rPr>
        <w:t>y.</w:t>
      </w:r>
    </w:p>
    <w:p w:rsidR="00817A8B" w:rsidRDefault="00817A8B">
      <w:pPr>
        <w:pStyle w:val="BodyText"/>
        <w:spacing w:before="3"/>
        <w:rPr>
          <w:sz w:val="20"/>
        </w:rPr>
      </w:pPr>
    </w:p>
    <w:p w:rsidR="00817A8B" w:rsidRDefault="007650C7">
      <w:pPr>
        <w:pStyle w:val="BodyText"/>
        <w:spacing w:line="247" w:lineRule="auto"/>
        <w:ind w:left="740"/>
        <w:jc w:val="both"/>
      </w:pPr>
      <w:r>
        <w:rPr>
          <w:color w:val="231F20"/>
          <w:w w:val="105"/>
        </w:rPr>
        <w:t>7b.</w:t>
      </w:r>
      <w:r>
        <w:rPr>
          <w:color w:val="231F20"/>
          <w:spacing w:val="29"/>
          <w:w w:val="105"/>
        </w:rPr>
        <w:t xml:space="preserve"> </w:t>
      </w:r>
      <w:r>
        <w:rPr>
          <w:color w:val="231F20"/>
          <w:w w:val="105"/>
        </w:rPr>
        <w:t xml:space="preserve">A member </w:t>
      </w:r>
      <w:r>
        <w:rPr>
          <w:color w:val="231F20"/>
          <w:spacing w:val="-3"/>
          <w:w w:val="105"/>
        </w:rPr>
        <w:t xml:space="preserve">may, </w:t>
      </w:r>
      <w:r>
        <w:rPr>
          <w:color w:val="231F20"/>
          <w:w w:val="105"/>
        </w:rPr>
        <w:t>when given opportunity by the Moderator, ask the presenter of any report before the Assembly a question seeking  additional  information  or explanation relating to matters contained  within  the</w:t>
      </w:r>
      <w:r>
        <w:rPr>
          <w:color w:val="231F20"/>
          <w:spacing w:val="1"/>
          <w:w w:val="105"/>
        </w:rPr>
        <w:t xml:space="preserve"> </w:t>
      </w:r>
      <w:r>
        <w:rPr>
          <w:color w:val="231F20"/>
          <w:w w:val="105"/>
        </w:rPr>
        <w:t>report.</w:t>
      </w:r>
    </w:p>
    <w:p w:rsidR="00817A8B" w:rsidRDefault="00817A8B">
      <w:pPr>
        <w:pStyle w:val="BodyText"/>
        <w:spacing w:before="1"/>
        <w:rPr>
          <w:sz w:val="20"/>
        </w:rPr>
      </w:pPr>
    </w:p>
    <w:p w:rsidR="00817A8B" w:rsidRDefault="007650C7">
      <w:pPr>
        <w:pStyle w:val="BodyText"/>
        <w:tabs>
          <w:tab w:val="left" w:pos="1421"/>
        </w:tabs>
        <w:spacing w:line="249" w:lineRule="auto"/>
        <w:ind w:left="740"/>
        <w:jc w:val="both"/>
      </w:pPr>
      <w:r>
        <w:rPr>
          <w:color w:val="231F20"/>
          <w:spacing w:val="-4"/>
          <w:w w:val="105"/>
        </w:rPr>
        <w:t>7c.</w:t>
      </w:r>
      <w:r>
        <w:rPr>
          <w:color w:val="231F20"/>
          <w:spacing w:val="-4"/>
          <w:w w:val="105"/>
        </w:rPr>
        <w:tab/>
      </w:r>
      <w:r>
        <w:rPr>
          <w:color w:val="231F20"/>
          <w:w w:val="105"/>
        </w:rPr>
        <w:t xml:space="preserve">Questions asked under Standing Orders  </w:t>
      </w:r>
      <w:r>
        <w:rPr>
          <w:color w:val="231F20"/>
          <w:spacing w:val="-4"/>
          <w:w w:val="105"/>
        </w:rPr>
        <w:t>7a</w:t>
      </w:r>
      <w:r>
        <w:rPr>
          <w:color w:val="231F20"/>
          <w:spacing w:val="37"/>
          <w:w w:val="105"/>
        </w:rPr>
        <w:t xml:space="preserve"> </w:t>
      </w:r>
      <w:r>
        <w:rPr>
          <w:color w:val="231F20"/>
          <w:w w:val="105"/>
        </w:rPr>
        <w:t>and</w:t>
      </w:r>
      <w:r>
        <w:rPr>
          <w:color w:val="231F20"/>
          <w:spacing w:val="17"/>
          <w:w w:val="105"/>
        </w:rPr>
        <w:t xml:space="preserve"> </w:t>
      </w:r>
      <w:r>
        <w:rPr>
          <w:color w:val="231F20"/>
          <w:w w:val="105"/>
        </w:rPr>
        <w:t>7b</w:t>
      </w:r>
      <w:r>
        <w:rPr>
          <w:color w:val="231F20"/>
          <w:spacing w:val="17"/>
          <w:w w:val="105"/>
        </w:rPr>
        <w:t xml:space="preserve"> </w:t>
      </w:r>
      <w:r>
        <w:rPr>
          <w:color w:val="231F20"/>
          <w:w w:val="105"/>
        </w:rPr>
        <w:t>shall</w:t>
      </w:r>
      <w:r>
        <w:rPr>
          <w:color w:val="231F20"/>
          <w:spacing w:val="17"/>
          <w:w w:val="105"/>
        </w:rPr>
        <w:t xml:space="preserve"> </w:t>
      </w:r>
      <w:r>
        <w:rPr>
          <w:color w:val="231F20"/>
          <w:w w:val="105"/>
        </w:rPr>
        <w:t>be</w:t>
      </w:r>
      <w:r>
        <w:rPr>
          <w:color w:val="231F20"/>
          <w:spacing w:val="18"/>
          <w:w w:val="105"/>
        </w:rPr>
        <w:t xml:space="preserve"> </w:t>
      </w:r>
      <w:r>
        <w:rPr>
          <w:color w:val="231F20"/>
          <w:w w:val="105"/>
        </w:rPr>
        <w:t>put</w:t>
      </w:r>
      <w:r>
        <w:rPr>
          <w:color w:val="231F20"/>
          <w:spacing w:val="17"/>
          <w:w w:val="105"/>
        </w:rPr>
        <w:t xml:space="preserve"> </w:t>
      </w:r>
      <w:r>
        <w:rPr>
          <w:color w:val="231F20"/>
          <w:w w:val="105"/>
        </w:rPr>
        <w:t>and</w:t>
      </w:r>
      <w:r>
        <w:rPr>
          <w:color w:val="231F20"/>
          <w:spacing w:val="17"/>
          <w:w w:val="105"/>
        </w:rPr>
        <w:t xml:space="preserve"> </w:t>
      </w:r>
      <w:r>
        <w:rPr>
          <w:color w:val="231F20"/>
          <w:w w:val="105"/>
        </w:rPr>
        <w:t>answered</w:t>
      </w:r>
      <w:r>
        <w:rPr>
          <w:color w:val="231F20"/>
          <w:spacing w:val="17"/>
          <w:w w:val="105"/>
        </w:rPr>
        <w:t xml:space="preserve"> </w:t>
      </w:r>
      <w:r>
        <w:rPr>
          <w:color w:val="231F20"/>
          <w:w w:val="105"/>
        </w:rPr>
        <w:t>without</w:t>
      </w:r>
      <w:r>
        <w:rPr>
          <w:color w:val="231F20"/>
          <w:spacing w:val="18"/>
          <w:w w:val="105"/>
        </w:rPr>
        <w:t xml:space="preserve"> </w:t>
      </w:r>
      <w:r>
        <w:rPr>
          <w:color w:val="231F20"/>
          <w:w w:val="105"/>
        </w:rPr>
        <w:t>discussion.</w:t>
      </w:r>
    </w:p>
    <w:p w:rsidR="00817A8B" w:rsidRDefault="00817A8B">
      <w:pPr>
        <w:pStyle w:val="BodyText"/>
        <w:spacing w:before="7"/>
      </w:pPr>
    </w:p>
    <w:p w:rsidR="00817A8B" w:rsidRDefault="007650C7">
      <w:pPr>
        <w:pStyle w:val="Heading6"/>
        <w:numPr>
          <w:ilvl w:val="0"/>
          <w:numId w:val="176"/>
        </w:numPr>
        <w:tabs>
          <w:tab w:val="left" w:pos="1420"/>
          <w:tab w:val="left" w:pos="1422"/>
        </w:tabs>
        <w:spacing w:line="225" w:lineRule="auto"/>
        <w:ind w:left="1421" w:right="1006"/>
        <w:jc w:val="left"/>
        <w:rPr>
          <w:rFonts w:ascii="Palatino"/>
          <w:color w:val="231F20"/>
        </w:rPr>
      </w:pPr>
      <w:r>
        <w:rPr>
          <w:rFonts w:ascii="Palatino"/>
          <w:color w:val="231F20"/>
          <w:w w:val="105"/>
        </w:rPr>
        <w:t xml:space="preserve">Points of </w:t>
      </w:r>
      <w:r>
        <w:rPr>
          <w:rFonts w:ascii="Palatino"/>
          <w:color w:val="231F20"/>
          <w:spacing w:val="-5"/>
          <w:w w:val="105"/>
        </w:rPr>
        <w:t>Order,</w:t>
      </w:r>
      <w:r>
        <w:rPr>
          <w:rFonts w:ascii="Palatino"/>
          <w:color w:val="231F20"/>
          <w:spacing w:val="-28"/>
          <w:w w:val="105"/>
        </w:rPr>
        <w:t xml:space="preserve"> </w:t>
      </w:r>
      <w:r>
        <w:rPr>
          <w:rFonts w:ascii="Palatino"/>
          <w:color w:val="231F20"/>
          <w:w w:val="105"/>
        </w:rPr>
        <w:t>Personal Explanations,</w:t>
      </w:r>
      <w:r>
        <w:rPr>
          <w:rFonts w:ascii="Palatino"/>
          <w:color w:val="231F20"/>
          <w:spacing w:val="5"/>
          <w:w w:val="105"/>
        </w:rPr>
        <w:t xml:space="preserve"> </w:t>
      </w:r>
      <w:r>
        <w:rPr>
          <w:rFonts w:ascii="Palatino"/>
          <w:color w:val="231F20"/>
          <w:w w:val="105"/>
        </w:rPr>
        <w:t>Dissent</w:t>
      </w:r>
    </w:p>
    <w:p w:rsidR="00817A8B" w:rsidRDefault="007650C7">
      <w:pPr>
        <w:pStyle w:val="BodyText"/>
        <w:spacing w:before="239" w:line="247" w:lineRule="auto"/>
        <w:ind w:left="740" w:right="1"/>
        <w:jc w:val="both"/>
      </w:pPr>
      <w:r>
        <w:rPr>
          <w:color w:val="231F20"/>
          <w:w w:val="110"/>
        </w:rPr>
        <w:t xml:space="preserve">8a.  A  member  shall  have  the  right  to  rise  and call attention to a point of order, and immediately on this being done any other member addressing </w:t>
      </w:r>
      <w:r>
        <w:rPr>
          <w:color w:val="231F20"/>
          <w:w w:val="110"/>
        </w:rPr>
        <w:t>the Assembly shall cease speaking until the Moderator has</w:t>
      </w:r>
      <w:r>
        <w:rPr>
          <w:color w:val="231F20"/>
          <w:spacing w:val="-14"/>
          <w:w w:val="110"/>
        </w:rPr>
        <w:t xml:space="preserve"> </w:t>
      </w:r>
      <w:r>
        <w:rPr>
          <w:color w:val="231F20"/>
          <w:w w:val="110"/>
        </w:rPr>
        <w:t>determined</w:t>
      </w:r>
      <w:r>
        <w:rPr>
          <w:color w:val="231F20"/>
          <w:spacing w:val="-13"/>
          <w:w w:val="110"/>
        </w:rPr>
        <w:t xml:space="preserve"> </w:t>
      </w:r>
      <w:r>
        <w:rPr>
          <w:color w:val="231F20"/>
          <w:w w:val="110"/>
        </w:rPr>
        <w:t>the</w:t>
      </w:r>
      <w:r>
        <w:rPr>
          <w:color w:val="231F20"/>
          <w:spacing w:val="-13"/>
          <w:w w:val="110"/>
        </w:rPr>
        <w:t xml:space="preserve"> </w:t>
      </w:r>
      <w:r>
        <w:rPr>
          <w:color w:val="231F20"/>
          <w:w w:val="110"/>
        </w:rPr>
        <w:t>question</w:t>
      </w:r>
      <w:r>
        <w:rPr>
          <w:color w:val="231F20"/>
          <w:spacing w:val="-13"/>
          <w:w w:val="110"/>
        </w:rPr>
        <w:t xml:space="preserve"> </w:t>
      </w:r>
      <w:r>
        <w:rPr>
          <w:color w:val="231F20"/>
          <w:w w:val="110"/>
        </w:rPr>
        <w:t>of</w:t>
      </w:r>
      <w:r>
        <w:rPr>
          <w:color w:val="231F20"/>
          <w:spacing w:val="-14"/>
          <w:w w:val="110"/>
        </w:rPr>
        <w:t xml:space="preserve"> </w:t>
      </w:r>
      <w:r>
        <w:rPr>
          <w:color w:val="231F20"/>
          <w:w w:val="110"/>
        </w:rPr>
        <w:t>order.</w:t>
      </w:r>
      <w:r>
        <w:rPr>
          <w:color w:val="231F20"/>
          <w:spacing w:val="-13"/>
          <w:w w:val="110"/>
        </w:rPr>
        <w:t xml:space="preserve"> </w:t>
      </w:r>
      <w:r>
        <w:rPr>
          <w:color w:val="231F20"/>
          <w:w w:val="110"/>
        </w:rPr>
        <w:t>The</w:t>
      </w:r>
      <w:r>
        <w:rPr>
          <w:color w:val="231F20"/>
          <w:spacing w:val="-13"/>
          <w:w w:val="110"/>
        </w:rPr>
        <w:t xml:space="preserve"> </w:t>
      </w:r>
      <w:r>
        <w:rPr>
          <w:color w:val="231F20"/>
          <w:w w:val="110"/>
        </w:rPr>
        <w:t>decision</w:t>
      </w:r>
      <w:r>
        <w:rPr>
          <w:color w:val="231F20"/>
          <w:spacing w:val="-13"/>
          <w:w w:val="110"/>
        </w:rPr>
        <w:t xml:space="preserve"> </w:t>
      </w:r>
      <w:r>
        <w:rPr>
          <w:color w:val="231F20"/>
          <w:w w:val="110"/>
        </w:rPr>
        <w:t>on any point of order rests entirely with the Moderator. Any member calling to order unnecessarily is liable</w:t>
      </w:r>
      <w:r>
        <w:rPr>
          <w:color w:val="231F20"/>
          <w:spacing w:val="-18"/>
          <w:w w:val="110"/>
        </w:rPr>
        <w:t xml:space="preserve"> </w:t>
      </w:r>
      <w:r>
        <w:rPr>
          <w:color w:val="231F20"/>
          <w:w w:val="110"/>
        </w:rPr>
        <w:t>to censure of the</w:t>
      </w:r>
      <w:r>
        <w:rPr>
          <w:color w:val="231F20"/>
          <w:spacing w:val="-7"/>
          <w:w w:val="110"/>
        </w:rPr>
        <w:t xml:space="preserve"> </w:t>
      </w:r>
      <w:r>
        <w:rPr>
          <w:color w:val="231F20"/>
          <w:w w:val="110"/>
        </w:rPr>
        <w:t>Assembly.</w:t>
      </w:r>
    </w:p>
    <w:p w:rsidR="00817A8B" w:rsidRDefault="00817A8B">
      <w:pPr>
        <w:pStyle w:val="BodyText"/>
        <w:spacing w:before="5"/>
        <w:rPr>
          <w:sz w:val="20"/>
        </w:rPr>
      </w:pPr>
    </w:p>
    <w:p w:rsidR="00817A8B" w:rsidRDefault="007650C7">
      <w:pPr>
        <w:pStyle w:val="BodyText"/>
        <w:spacing w:line="247" w:lineRule="auto"/>
        <w:ind w:left="740"/>
        <w:jc w:val="both"/>
      </w:pPr>
      <w:r>
        <w:rPr>
          <w:color w:val="231F20"/>
          <w:w w:val="110"/>
        </w:rPr>
        <w:t>8b.     A  member  feeling  that  some  material  part of a former speech by such member at the same meeting has been misunderstood or is being grossly</w:t>
      </w:r>
    </w:p>
    <w:p w:rsidR="00817A8B" w:rsidRDefault="007650C7">
      <w:pPr>
        <w:pStyle w:val="BodyText"/>
        <w:spacing w:before="105" w:line="247" w:lineRule="auto"/>
        <w:ind w:left="412" w:right="318"/>
        <w:jc w:val="both"/>
      </w:pPr>
      <w:r>
        <w:br w:type="column"/>
      </w:r>
      <w:r>
        <w:rPr>
          <w:color w:val="231F20"/>
          <w:w w:val="105"/>
        </w:rPr>
        <w:t>misinterpreted by a later speaker may rise and request the Moderator’s permission to make a personal ex</w:t>
      </w:r>
      <w:r>
        <w:rPr>
          <w:color w:val="231F20"/>
          <w:w w:val="105"/>
        </w:rPr>
        <w:t>planation. If the Moderator so permits, a member so rising shall be entitled to be heard forthwith.</w:t>
      </w:r>
    </w:p>
    <w:p w:rsidR="00817A8B" w:rsidRDefault="00817A8B">
      <w:pPr>
        <w:pStyle w:val="BodyText"/>
        <w:rPr>
          <w:sz w:val="20"/>
        </w:rPr>
      </w:pPr>
    </w:p>
    <w:p w:rsidR="00817A8B" w:rsidRDefault="007650C7">
      <w:pPr>
        <w:pStyle w:val="BodyText"/>
        <w:spacing w:line="247" w:lineRule="auto"/>
        <w:ind w:left="412" w:right="318"/>
        <w:jc w:val="both"/>
      </w:pPr>
      <w:r>
        <w:rPr>
          <w:color w:val="231F20"/>
          <w:w w:val="105"/>
        </w:rPr>
        <w:t xml:space="preserve">8c.   </w:t>
      </w:r>
      <w:r>
        <w:rPr>
          <w:color w:val="231F20"/>
          <w:spacing w:val="45"/>
          <w:w w:val="105"/>
        </w:rPr>
        <w:t xml:space="preserve"> </w:t>
      </w:r>
      <w:r>
        <w:rPr>
          <w:color w:val="231F20"/>
          <w:w w:val="105"/>
        </w:rPr>
        <w:t>The right to record in the minutes a dissent     from any decision of the Assembly shall only be  granted to a member by the Moderator if the reason</w:t>
      </w:r>
      <w:r>
        <w:rPr>
          <w:color w:val="231F20"/>
          <w:w w:val="105"/>
        </w:rPr>
        <w:t xml:space="preserve"> stated, either verbally at the time or later in writing, appears to the Moderator to fall within the provisions of paragraph </w:t>
      </w:r>
      <w:r>
        <w:rPr>
          <w:color w:val="231F20"/>
          <w:spacing w:val="-5"/>
          <w:w w:val="105"/>
        </w:rPr>
        <w:t xml:space="preserve">10 </w:t>
      </w:r>
      <w:r>
        <w:rPr>
          <w:color w:val="231F20"/>
          <w:w w:val="105"/>
        </w:rPr>
        <w:t>of the Basis of</w:t>
      </w:r>
      <w:r>
        <w:rPr>
          <w:color w:val="231F20"/>
          <w:spacing w:val="24"/>
          <w:w w:val="105"/>
        </w:rPr>
        <w:t xml:space="preserve"> </w:t>
      </w:r>
      <w:r>
        <w:rPr>
          <w:color w:val="231F20"/>
          <w:w w:val="105"/>
        </w:rPr>
        <w:t>Union.</w:t>
      </w:r>
    </w:p>
    <w:p w:rsidR="00817A8B" w:rsidRDefault="00817A8B">
      <w:pPr>
        <w:pStyle w:val="BodyText"/>
        <w:spacing w:before="2"/>
        <w:rPr>
          <w:sz w:val="20"/>
        </w:rPr>
      </w:pPr>
    </w:p>
    <w:p w:rsidR="00817A8B" w:rsidRDefault="007650C7">
      <w:pPr>
        <w:pStyle w:val="BodyText"/>
        <w:spacing w:before="1" w:line="247" w:lineRule="auto"/>
        <w:ind w:left="412" w:right="318"/>
        <w:jc w:val="both"/>
      </w:pPr>
      <w:r>
        <w:rPr>
          <w:color w:val="231F20"/>
          <w:w w:val="105"/>
        </w:rPr>
        <w:t xml:space="preserve">8d. </w:t>
      </w:r>
      <w:r>
        <w:rPr>
          <w:color w:val="231F20"/>
          <w:spacing w:val="45"/>
          <w:w w:val="105"/>
        </w:rPr>
        <w:t xml:space="preserve"> </w:t>
      </w:r>
      <w:r>
        <w:rPr>
          <w:color w:val="231F20"/>
          <w:w w:val="105"/>
        </w:rPr>
        <w:t>The decision of the Moderator on a point of   order, or on the admissibility of a personal explanation, or on the right to have a dissent recorded, shall not be open to</w:t>
      </w:r>
      <w:r>
        <w:rPr>
          <w:color w:val="231F20"/>
          <w:spacing w:val="3"/>
          <w:w w:val="105"/>
        </w:rPr>
        <w:t xml:space="preserve"> </w:t>
      </w:r>
      <w:r>
        <w:rPr>
          <w:color w:val="231F20"/>
          <w:w w:val="105"/>
        </w:rPr>
        <w:t>discussion.</w:t>
      </w:r>
    </w:p>
    <w:p w:rsidR="00817A8B" w:rsidRDefault="00817A8B">
      <w:pPr>
        <w:pStyle w:val="BodyText"/>
        <w:spacing w:before="11"/>
        <w:rPr>
          <w:sz w:val="18"/>
        </w:rPr>
      </w:pPr>
    </w:p>
    <w:p w:rsidR="00817A8B" w:rsidRDefault="007650C7">
      <w:pPr>
        <w:pStyle w:val="Heading6"/>
        <w:numPr>
          <w:ilvl w:val="0"/>
          <w:numId w:val="176"/>
        </w:numPr>
        <w:tabs>
          <w:tab w:val="left" w:pos="1092"/>
          <w:tab w:val="left" w:pos="1093"/>
        </w:tabs>
        <w:ind w:left="1092" w:hanging="638"/>
        <w:jc w:val="left"/>
        <w:rPr>
          <w:rFonts w:ascii="Palatino"/>
          <w:color w:val="231F20"/>
        </w:rPr>
      </w:pPr>
      <w:r>
        <w:rPr>
          <w:rFonts w:ascii="Palatino"/>
          <w:color w:val="231F20"/>
        </w:rPr>
        <w:t>Admission of Public and</w:t>
      </w:r>
      <w:r>
        <w:rPr>
          <w:rFonts w:ascii="Palatino"/>
          <w:color w:val="231F20"/>
          <w:spacing w:val="26"/>
        </w:rPr>
        <w:t xml:space="preserve"> </w:t>
      </w:r>
      <w:r>
        <w:rPr>
          <w:rFonts w:ascii="Palatino"/>
          <w:color w:val="231F20"/>
        </w:rPr>
        <w:t>Press</w:t>
      </w:r>
    </w:p>
    <w:p w:rsidR="00817A8B" w:rsidRDefault="007650C7">
      <w:pPr>
        <w:pStyle w:val="BodyText"/>
        <w:spacing w:before="236" w:line="247" w:lineRule="auto"/>
        <w:ind w:left="412" w:right="318"/>
        <w:jc w:val="both"/>
      </w:pPr>
      <w:r>
        <w:rPr>
          <w:color w:val="231F20"/>
          <w:w w:val="105"/>
        </w:rPr>
        <w:t>Members of the public and representatives of</w:t>
      </w:r>
      <w:r>
        <w:rPr>
          <w:color w:val="231F20"/>
          <w:w w:val="105"/>
        </w:rPr>
        <w:t xml:space="preserve"> the  press shall be admitted to the Assembly unless the Assembly otherwise decides, and they shall occupy such places as are assigned to</w:t>
      </w:r>
      <w:r>
        <w:rPr>
          <w:color w:val="231F20"/>
          <w:spacing w:val="17"/>
          <w:w w:val="105"/>
        </w:rPr>
        <w:t xml:space="preserve"> </w:t>
      </w:r>
      <w:r>
        <w:rPr>
          <w:color w:val="231F20"/>
          <w:w w:val="105"/>
        </w:rPr>
        <w:t>them.</w:t>
      </w:r>
    </w:p>
    <w:p w:rsidR="00817A8B" w:rsidRDefault="00817A8B">
      <w:pPr>
        <w:pStyle w:val="BodyText"/>
        <w:spacing w:before="4"/>
      </w:pPr>
    </w:p>
    <w:p w:rsidR="00817A8B" w:rsidRDefault="007650C7">
      <w:pPr>
        <w:pStyle w:val="Heading6"/>
        <w:numPr>
          <w:ilvl w:val="0"/>
          <w:numId w:val="176"/>
        </w:numPr>
        <w:tabs>
          <w:tab w:val="left" w:pos="1092"/>
          <w:tab w:val="left" w:pos="1094"/>
        </w:tabs>
        <w:ind w:left="1093" w:hanging="682"/>
        <w:jc w:val="left"/>
        <w:rPr>
          <w:color w:val="231F20"/>
        </w:rPr>
      </w:pPr>
      <w:r>
        <w:rPr>
          <w:color w:val="231F20"/>
          <w:w w:val="110"/>
        </w:rPr>
        <w:t>Circulation of</w:t>
      </w:r>
      <w:r>
        <w:rPr>
          <w:color w:val="231F20"/>
          <w:spacing w:val="-13"/>
          <w:w w:val="110"/>
        </w:rPr>
        <w:t xml:space="preserve"> </w:t>
      </w:r>
      <w:r>
        <w:rPr>
          <w:color w:val="231F20"/>
          <w:w w:val="110"/>
        </w:rPr>
        <w:t>Documents</w:t>
      </w:r>
    </w:p>
    <w:p w:rsidR="00817A8B" w:rsidRDefault="007650C7">
      <w:pPr>
        <w:pStyle w:val="BodyText"/>
        <w:spacing w:before="235" w:line="247" w:lineRule="auto"/>
        <w:ind w:left="412" w:right="318"/>
        <w:jc w:val="both"/>
      </w:pPr>
      <w:r>
        <w:rPr>
          <w:color w:val="231F20"/>
          <w:w w:val="110"/>
        </w:rPr>
        <w:t>Only documents authorised by the General Secretary in consultation with the Convener o</w:t>
      </w:r>
      <w:r>
        <w:rPr>
          <w:color w:val="231F20"/>
          <w:w w:val="110"/>
        </w:rPr>
        <w:t>f the Assembly Arrangements Committee may be distributed within the building in which the Assembly is meeting.</w:t>
      </w:r>
    </w:p>
    <w:p w:rsidR="00817A8B" w:rsidRDefault="00817A8B">
      <w:pPr>
        <w:pStyle w:val="BodyText"/>
        <w:spacing w:before="12"/>
        <w:rPr>
          <w:sz w:val="18"/>
        </w:rPr>
      </w:pPr>
    </w:p>
    <w:p w:rsidR="00817A8B" w:rsidRDefault="007650C7">
      <w:pPr>
        <w:pStyle w:val="Heading6"/>
        <w:numPr>
          <w:ilvl w:val="0"/>
          <w:numId w:val="176"/>
        </w:numPr>
        <w:tabs>
          <w:tab w:val="left" w:pos="1092"/>
          <w:tab w:val="left" w:pos="1094"/>
        </w:tabs>
        <w:ind w:left="1093" w:hanging="682"/>
        <w:jc w:val="left"/>
        <w:rPr>
          <w:rFonts w:ascii="Palatino"/>
          <w:color w:val="231F20"/>
        </w:rPr>
      </w:pPr>
      <w:r>
        <w:rPr>
          <w:rFonts w:ascii="Palatino"/>
          <w:color w:val="231F20"/>
        </w:rPr>
        <w:t>Records of the</w:t>
      </w:r>
      <w:r>
        <w:rPr>
          <w:rFonts w:ascii="Palatino"/>
          <w:color w:val="231F20"/>
          <w:spacing w:val="-33"/>
        </w:rPr>
        <w:t xml:space="preserve"> </w:t>
      </w:r>
      <w:r>
        <w:rPr>
          <w:rFonts w:ascii="Palatino"/>
          <w:color w:val="231F20"/>
        </w:rPr>
        <w:t>Assembly</w:t>
      </w:r>
    </w:p>
    <w:p w:rsidR="00817A8B" w:rsidRDefault="007650C7">
      <w:pPr>
        <w:pStyle w:val="BodyText"/>
        <w:spacing w:before="235" w:line="247" w:lineRule="auto"/>
        <w:ind w:left="412" w:right="318"/>
        <w:jc w:val="both"/>
      </w:pPr>
      <w:r>
        <w:rPr>
          <w:color w:val="231F20"/>
          <w:w w:val="110"/>
        </w:rPr>
        <w:t>11a. A record  of  attendance  at  the  meetings  of the Assembly shall be kept in such a manner as the Assembly Arrange</w:t>
      </w:r>
      <w:r>
        <w:rPr>
          <w:color w:val="231F20"/>
          <w:w w:val="110"/>
        </w:rPr>
        <w:t>ments Committee may determine.</w:t>
      </w:r>
    </w:p>
    <w:p w:rsidR="00817A8B" w:rsidRDefault="00817A8B">
      <w:pPr>
        <w:pStyle w:val="BodyText"/>
        <w:spacing w:before="11"/>
      </w:pPr>
    </w:p>
    <w:p w:rsidR="00817A8B" w:rsidRDefault="007650C7">
      <w:pPr>
        <w:pStyle w:val="BodyText"/>
        <w:spacing w:line="247" w:lineRule="auto"/>
        <w:ind w:left="412" w:right="318"/>
        <w:jc w:val="both"/>
      </w:pPr>
      <w:r>
        <w:rPr>
          <w:color w:val="231F20"/>
          <w:spacing w:val="-10"/>
          <w:w w:val="110"/>
        </w:rPr>
        <w:t xml:space="preserve">11b. </w:t>
      </w:r>
      <w:r>
        <w:rPr>
          <w:color w:val="231F20"/>
          <w:w w:val="110"/>
        </w:rPr>
        <w:t xml:space="preserve">The minutes of each day’s proceedings, in duplicated form, shall be circulated on the following day and normally, after any necessary correction, approved at the opening of the afternoon or evening session. Concerning the minutes of the closing </w:t>
      </w:r>
      <w:r>
        <w:rPr>
          <w:color w:val="231F20"/>
          <w:spacing w:val="-3"/>
          <w:w w:val="110"/>
        </w:rPr>
        <w:t xml:space="preserve">day </w:t>
      </w:r>
      <w:r>
        <w:rPr>
          <w:color w:val="231F20"/>
          <w:w w:val="110"/>
        </w:rPr>
        <w:t>of the</w:t>
      </w:r>
      <w:r>
        <w:rPr>
          <w:color w:val="231F20"/>
          <w:spacing w:val="-26"/>
          <w:w w:val="110"/>
        </w:rPr>
        <w:t xml:space="preserve"> </w:t>
      </w:r>
      <w:r>
        <w:rPr>
          <w:color w:val="231F20"/>
          <w:w w:val="110"/>
        </w:rPr>
        <w:t>Assembly</w:t>
      </w:r>
      <w:r>
        <w:rPr>
          <w:color w:val="231F20"/>
          <w:spacing w:val="-25"/>
          <w:w w:val="110"/>
        </w:rPr>
        <w:t xml:space="preserve"> </w:t>
      </w:r>
      <w:r>
        <w:rPr>
          <w:color w:val="231F20"/>
          <w:w w:val="110"/>
        </w:rPr>
        <w:t>the</w:t>
      </w:r>
      <w:r>
        <w:rPr>
          <w:color w:val="231F20"/>
          <w:spacing w:val="-25"/>
          <w:w w:val="110"/>
        </w:rPr>
        <w:t xml:space="preserve"> </w:t>
      </w:r>
      <w:r>
        <w:rPr>
          <w:color w:val="231F20"/>
          <w:w w:val="110"/>
        </w:rPr>
        <w:t>Clerk</w:t>
      </w:r>
      <w:r>
        <w:rPr>
          <w:color w:val="231F20"/>
          <w:spacing w:val="-26"/>
          <w:w w:val="110"/>
        </w:rPr>
        <w:t xml:space="preserve"> </w:t>
      </w:r>
      <w:r>
        <w:rPr>
          <w:color w:val="231F20"/>
          <w:w w:val="110"/>
        </w:rPr>
        <w:t>shall</w:t>
      </w:r>
      <w:r>
        <w:rPr>
          <w:color w:val="231F20"/>
          <w:spacing w:val="-25"/>
          <w:w w:val="110"/>
        </w:rPr>
        <w:t xml:space="preserve"> </w:t>
      </w:r>
      <w:r>
        <w:rPr>
          <w:color w:val="231F20"/>
          <w:w w:val="110"/>
        </w:rPr>
        <w:t>submit</w:t>
      </w:r>
      <w:r>
        <w:rPr>
          <w:color w:val="231F20"/>
          <w:spacing w:val="-25"/>
          <w:w w:val="110"/>
        </w:rPr>
        <w:t xml:space="preserve"> </w:t>
      </w:r>
      <w:r>
        <w:rPr>
          <w:color w:val="231F20"/>
          <w:w w:val="110"/>
        </w:rPr>
        <w:t>a</w:t>
      </w:r>
      <w:r>
        <w:rPr>
          <w:color w:val="231F20"/>
          <w:spacing w:val="-25"/>
          <w:w w:val="110"/>
        </w:rPr>
        <w:t xml:space="preserve"> </w:t>
      </w:r>
      <w:r>
        <w:rPr>
          <w:color w:val="231F20"/>
          <w:w w:val="110"/>
        </w:rPr>
        <w:t>motion</w:t>
      </w:r>
      <w:r>
        <w:rPr>
          <w:color w:val="231F20"/>
          <w:spacing w:val="-26"/>
          <w:w w:val="110"/>
        </w:rPr>
        <w:t xml:space="preserve"> </w:t>
      </w:r>
      <w:r>
        <w:rPr>
          <w:color w:val="231F20"/>
          <w:w w:val="110"/>
        </w:rPr>
        <w:t>approving their</w:t>
      </w:r>
      <w:r>
        <w:rPr>
          <w:color w:val="231F20"/>
          <w:spacing w:val="-16"/>
          <w:w w:val="110"/>
        </w:rPr>
        <w:t xml:space="preserve"> </w:t>
      </w:r>
      <w:r>
        <w:rPr>
          <w:color w:val="231F20"/>
          <w:w w:val="110"/>
        </w:rPr>
        <w:t>insertion</w:t>
      </w:r>
      <w:r>
        <w:rPr>
          <w:color w:val="231F20"/>
          <w:spacing w:val="-15"/>
          <w:w w:val="110"/>
        </w:rPr>
        <w:t xml:space="preserve"> </w:t>
      </w:r>
      <w:r>
        <w:rPr>
          <w:color w:val="231F20"/>
          <w:w w:val="110"/>
        </w:rPr>
        <w:t>in</w:t>
      </w:r>
      <w:r>
        <w:rPr>
          <w:color w:val="231F20"/>
          <w:spacing w:val="-15"/>
          <w:w w:val="110"/>
        </w:rPr>
        <w:t xml:space="preserve"> </w:t>
      </w:r>
      <w:r>
        <w:rPr>
          <w:color w:val="231F20"/>
          <w:w w:val="110"/>
        </w:rPr>
        <w:t>the</w:t>
      </w:r>
      <w:r>
        <w:rPr>
          <w:color w:val="231F20"/>
          <w:spacing w:val="-15"/>
          <w:w w:val="110"/>
        </w:rPr>
        <w:t xml:space="preserve"> </w:t>
      </w:r>
      <w:r>
        <w:rPr>
          <w:color w:val="231F20"/>
          <w:w w:val="110"/>
        </w:rPr>
        <w:t>full</w:t>
      </w:r>
      <w:r>
        <w:rPr>
          <w:color w:val="231F20"/>
          <w:spacing w:val="-15"/>
          <w:w w:val="110"/>
        </w:rPr>
        <w:t xml:space="preserve"> </w:t>
      </w:r>
      <w:r>
        <w:rPr>
          <w:color w:val="231F20"/>
          <w:w w:val="110"/>
        </w:rPr>
        <w:t>minutes</w:t>
      </w:r>
      <w:r>
        <w:rPr>
          <w:color w:val="231F20"/>
          <w:spacing w:val="-16"/>
          <w:w w:val="110"/>
        </w:rPr>
        <w:t xml:space="preserve"> </w:t>
      </w:r>
      <w:r>
        <w:rPr>
          <w:color w:val="231F20"/>
          <w:w w:val="110"/>
        </w:rPr>
        <w:t>of</w:t>
      </w:r>
      <w:r>
        <w:rPr>
          <w:color w:val="231F20"/>
          <w:spacing w:val="-15"/>
          <w:w w:val="110"/>
        </w:rPr>
        <w:t xml:space="preserve"> </w:t>
      </w:r>
      <w:r>
        <w:rPr>
          <w:color w:val="231F20"/>
          <w:w w:val="110"/>
        </w:rPr>
        <w:t>the</w:t>
      </w:r>
      <w:r>
        <w:rPr>
          <w:color w:val="231F20"/>
          <w:spacing w:val="-15"/>
          <w:w w:val="110"/>
        </w:rPr>
        <w:t xml:space="preserve"> </w:t>
      </w:r>
      <w:r>
        <w:rPr>
          <w:color w:val="231F20"/>
          <w:w w:val="110"/>
        </w:rPr>
        <w:t>Assembly</w:t>
      </w:r>
      <w:r>
        <w:rPr>
          <w:color w:val="231F20"/>
          <w:spacing w:val="-15"/>
          <w:w w:val="110"/>
        </w:rPr>
        <w:t xml:space="preserve"> </w:t>
      </w:r>
      <w:r>
        <w:rPr>
          <w:color w:val="231F20"/>
          <w:w w:val="110"/>
        </w:rPr>
        <w:t>after review</w:t>
      </w:r>
      <w:r>
        <w:rPr>
          <w:color w:val="231F20"/>
          <w:spacing w:val="-6"/>
          <w:w w:val="110"/>
        </w:rPr>
        <w:t xml:space="preserve"> </w:t>
      </w:r>
      <w:r>
        <w:rPr>
          <w:color w:val="231F20"/>
          <w:w w:val="110"/>
        </w:rPr>
        <w:t>and</w:t>
      </w:r>
      <w:r>
        <w:rPr>
          <w:color w:val="231F20"/>
          <w:spacing w:val="-6"/>
          <w:w w:val="110"/>
        </w:rPr>
        <w:t xml:space="preserve"> </w:t>
      </w:r>
      <w:r>
        <w:rPr>
          <w:color w:val="231F20"/>
          <w:spacing w:val="-3"/>
          <w:w w:val="110"/>
        </w:rPr>
        <w:t>any</w:t>
      </w:r>
      <w:r>
        <w:rPr>
          <w:color w:val="231F20"/>
          <w:spacing w:val="-6"/>
          <w:w w:val="110"/>
        </w:rPr>
        <w:t xml:space="preserve"> </w:t>
      </w:r>
      <w:r>
        <w:rPr>
          <w:color w:val="231F20"/>
          <w:w w:val="110"/>
        </w:rPr>
        <w:t>necessary</w:t>
      </w:r>
      <w:r>
        <w:rPr>
          <w:color w:val="231F20"/>
          <w:spacing w:val="-6"/>
          <w:w w:val="110"/>
        </w:rPr>
        <w:t xml:space="preserve"> </w:t>
      </w:r>
      <w:r>
        <w:rPr>
          <w:color w:val="231F20"/>
          <w:w w:val="110"/>
        </w:rPr>
        <w:t>correction</w:t>
      </w:r>
      <w:r>
        <w:rPr>
          <w:color w:val="231F20"/>
          <w:spacing w:val="-6"/>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officers</w:t>
      </w:r>
      <w:r>
        <w:rPr>
          <w:color w:val="231F20"/>
          <w:spacing w:val="-6"/>
          <w:w w:val="110"/>
        </w:rPr>
        <w:t xml:space="preserve"> </w:t>
      </w:r>
      <w:r>
        <w:rPr>
          <w:color w:val="231F20"/>
          <w:w w:val="110"/>
        </w:rPr>
        <w:t>of the</w:t>
      </w:r>
      <w:r>
        <w:rPr>
          <w:color w:val="231F20"/>
          <w:spacing w:val="-12"/>
          <w:w w:val="110"/>
        </w:rPr>
        <w:t xml:space="preserve"> </w:t>
      </w:r>
      <w:r>
        <w:rPr>
          <w:color w:val="231F20"/>
          <w:w w:val="110"/>
        </w:rPr>
        <w:t>Assembly.</w:t>
      </w:r>
      <w:r>
        <w:rPr>
          <w:color w:val="231F20"/>
          <w:spacing w:val="-12"/>
          <w:w w:val="110"/>
        </w:rPr>
        <w:t xml:space="preserve"> </w:t>
      </w:r>
      <w:r>
        <w:rPr>
          <w:color w:val="231F20"/>
          <w:w w:val="110"/>
        </w:rPr>
        <w:t>Before</w:t>
      </w:r>
      <w:r>
        <w:rPr>
          <w:color w:val="231F20"/>
          <w:spacing w:val="-12"/>
          <w:w w:val="110"/>
        </w:rPr>
        <w:t xml:space="preserve"> </w:t>
      </w:r>
      <w:r>
        <w:rPr>
          <w:color w:val="231F20"/>
          <w:w w:val="110"/>
        </w:rPr>
        <w:t>such</w:t>
      </w:r>
      <w:r>
        <w:rPr>
          <w:color w:val="231F20"/>
          <w:spacing w:val="-12"/>
          <w:w w:val="110"/>
        </w:rPr>
        <w:t xml:space="preserve"> </w:t>
      </w:r>
      <w:r>
        <w:rPr>
          <w:color w:val="231F20"/>
          <w:w w:val="110"/>
        </w:rPr>
        <w:t>a</w:t>
      </w:r>
      <w:r>
        <w:rPr>
          <w:color w:val="231F20"/>
          <w:spacing w:val="-12"/>
          <w:w w:val="110"/>
        </w:rPr>
        <w:t xml:space="preserve"> </w:t>
      </w:r>
      <w:r>
        <w:rPr>
          <w:color w:val="231F20"/>
          <w:w w:val="110"/>
        </w:rPr>
        <w:t>motion</w:t>
      </w:r>
      <w:r>
        <w:rPr>
          <w:color w:val="231F20"/>
          <w:spacing w:val="-12"/>
          <w:w w:val="110"/>
        </w:rPr>
        <w:t xml:space="preserve"> </w:t>
      </w:r>
      <w:r>
        <w:rPr>
          <w:color w:val="231F20"/>
          <w:w w:val="110"/>
        </w:rPr>
        <w:t>is</w:t>
      </w:r>
      <w:r>
        <w:rPr>
          <w:color w:val="231F20"/>
          <w:spacing w:val="-12"/>
          <w:w w:val="110"/>
        </w:rPr>
        <w:t xml:space="preserve"> </w:t>
      </w:r>
      <w:r>
        <w:rPr>
          <w:color w:val="231F20"/>
          <w:spacing w:val="-3"/>
          <w:w w:val="110"/>
        </w:rPr>
        <w:t>voted</w:t>
      </w:r>
      <w:r>
        <w:rPr>
          <w:color w:val="231F20"/>
          <w:spacing w:val="-12"/>
          <w:w w:val="110"/>
        </w:rPr>
        <w:t xml:space="preserve"> </w:t>
      </w:r>
      <w:r>
        <w:rPr>
          <w:color w:val="231F20"/>
          <w:w w:val="110"/>
        </w:rPr>
        <w:t>upon,</w:t>
      </w:r>
      <w:r>
        <w:rPr>
          <w:color w:val="231F20"/>
          <w:spacing w:val="-12"/>
          <w:w w:val="110"/>
        </w:rPr>
        <w:t xml:space="preserve"> </w:t>
      </w:r>
      <w:r>
        <w:rPr>
          <w:color w:val="231F20"/>
          <w:spacing w:val="-3"/>
          <w:w w:val="110"/>
        </w:rPr>
        <w:t xml:space="preserve">any </w:t>
      </w:r>
      <w:r>
        <w:rPr>
          <w:color w:val="231F20"/>
          <w:w w:val="110"/>
        </w:rPr>
        <w:t xml:space="preserve">member </w:t>
      </w:r>
      <w:r>
        <w:rPr>
          <w:color w:val="231F20"/>
          <w:spacing w:val="-3"/>
          <w:w w:val="110"/>
        </w:rPr>
        <w:t xml:space="preserve">may </w:t>
      </w:r>
      <w:r>
        <w:rPr>
          <w:color w:val="231F20"/>
          <w:w w:val="110"/>
        </w:rPr>
        <w:t xml:space="preserve">ask to </w:t>
      </w:r>
      <w:r>
        <w:rPr>
          <w:color w:val="231F20"/>
          <w:spacing w:val="-3"/>
          <w:w w:val="110"/>
        </w:rPr>
        <w:t xml:space="preserve">have </w:t>
      </w:r>
      <w:r>
        <w:rPr>
          <w:color w:val="231F20"/>
          <w:w w:val="110"/>
        </w:rPr>
        <w:t xml:space="preserve">read out the written </w:t>
      </w:r>
      <w:r>
        <w:rPr>
          <w:color w:val="231F20"/>
          <w:spacing w:val="-2"/>
          <w:w w:val="110"/>
        </w:rPr>
        <w:t xml:space="preserve">minute </w:t>
      </w:r>
      <w:r>
        <w:rPr>
          <w:color w:val="231F20"/>
          <w:w w:val="110"/>
        </w:rPr>
        <w:t xml:space="preserve">on </w:t>
      </w:r>
      <w:r>
        <w:rPr>
          <w:color w:val="231F20"/>
          <w:spacing w:val="-3"/>
          <w:w w:val="110"/>
        </w:rPr>
        <w:t xml:space="preserve">any </w:t>
      </w:r>
      <w:r>
        <w:rPr>
          <w:color w:val="231F20"/>
          <w:w w:val="110"/>
        </w:rPr>
        <w:t>particular</w:t>
      </w:r>
      <w:r>
        <w:rPr>
          <w:color w:val="231F20"/>
          <w:spacing w:val="-16"/>
          <w:w w:val="110"/>
        </w:rPr>
        <w:t xml:space="preserve"> </w:t>
      </w:r>
      <w:r>
        <w:rPr>
          <w:color w:val="231F20"/>
          <w:w w:val="110"/>
        </w:rPr>
        <w:t>item.</w:t>
      </w:r>
    </w:p>
    <w:p w:rsidR="00817A8B" w:rsidRDefault="00817A8B">
      <w:pPr>
        <w:pStyle w:val="BodyText"/>
        <w:spacing w:before="8"/>
        <w:rPr>
          <w:sz w:val="20"/>
        </w:rPr>
      </w:pPr>
    </w:p>
    <w:p w:rsidR="00817A8B" w:rsidRDefault="007650C7">
      <w:pPr>
        <w:pStyle w:val="BodyText"/>
        <w:spacing w:line="247" w:lineRule="auto"/>
        <w:ind w:left="412" w:right="318"/>
        <w:jc w:val="both"/>
      </w:pPr>
      <w:r>
        <w:rPr>
          <w:color w:val="231F20"/>
          <w:w w:val="110"/>
        </w:rPr>
        <w:t>11c. A signed copy of the minutes shall be preserved in the custody of the General Secretary as the official record of the Assembly’s proceedings.</w:t>
      </w:r>
    </w:p>
    <w:p w:rsidR="00817A8B" w:rsidRDefault="00817A8B">
      <w:pPr>
        <w:pStyle w:val="BodyText"/>
        <w:spacing w:before="12"/>
      </w:pPr>
    </w:p>
    <w:p w:rsidR="00817A8B" w:rsidRDefault="007650C7">
      <w:pPr>
        <w:pStyle w:val="BodyText"/>
        <w:spacing w:line="247" w:lineRule="auto"/>
        <w:ind w:left="412" w:right="317"/>
        <w:jc w:val="both"/>
      </w:pPr>
      <w:r>
        <w:rPr>
          <w:color w:val="231F20"/>
          <w:spacing w:val="-9"/>
          <w:w w:val="105"/>
        </w:rPr>
        <w:t>11d.</w:t>
      </w:r>
      <w:r>
        <w:rPr>
          <w:color w:val="231F20"/>
          <w:spacing w:val="17"/>
          <w:w w:val="105"/>
        </w:rPr>
        <w:t xml:space="preserve"> </w:t>
      </w:r>
      <w:r>
        <w:rPr>
          <w:color w:val="231F20"/>
          <w:w w:val="105"/>
        </w:rPr>
        <w:t xml:space="preserve">As soon as possible after the Assembly meeting ends, the substance of the minutes together with </w:t>
      </w:r>
      <w:r>
        <w:rPr>
          <w:color w:val="231F20"/>
          <w:spacing w:val="-3"/>
          <w:w w:val="105"/>
        </w:rPr>
        <w:t xml:space="preserve">any </w:t>
      </w:r>
      <w:r>
        <w:rPr>
          <w:color w:val="231F20"/>
          <w:w w:val="105"/>
        </w:rPr>
        <w:t>other relevant papers shall be published as a “Record  of Assembly” and a copy sent to every member of the Assembly, each synod, district council and local</w:t>
      </w:r>
      <w:r>
        <w:rPr>
          <w:color w:val="231F20"/>
          <w:spacing w:val="41"/>
          <w:w w:val="105"/>
        </w:rPr>
        <w:t xml:space="preserve"> </w:t>
      </w:r>
      <w:r>
        <w:rPr>
          <w:color w:val="231F20"/>
          <w:w w:val="105"/>
        </w:rPr>
        <w:t>church.</w:t>
      </w:r>
    </w:p>
    <w:p w:rsidR="00817A8B" w:rsidRDefault="00817A8B">
      <w:pPr>
        <w:spacing w:line="247" w:lineRule="auto"/>
        <w:jc w:val="both"/>
        <w:sectPr w:rsidR="00817A8B">
          <w:pgSz w:w="11910" w:h="16840"/>
          <w:pgMar w:top="980" w:right="700" w:bottom="780" w:left="620" w:header="0" w:footer="580" w:gutter="0"/>
          <w:cols w:num="2" w:space="720" w:equalWidth="0">
            <w:col w:w="5277" w:space="40"/>
            <w:col w:w="5273"/>
          </w:cols>
        </w:sectPr>
      </w:pPr>
    </w:p>
    <w:p w:rsidR="00817A8B" w:rsidRDefault="007650C7">
      <w:pPr>
        <w:pStyle w:val="Heading6"/>
        <w:numPr>
          <w:ilvl w:val="0"/>
          <w:numId w:val="176"/>
        </w:numPr>
        <w:tabs>
          <w:tab w:val="left" w:pos="1080"/>
          <w:tab w:val="left" w:pos="1081"/>
        </w:tabs>
        <w:spacing w:before="102" w:line="225" w:lineRule="auto"/>
        <w:ind w:left="1080" w:right="341"/>
        <w:jc w:val="left"/>
        <w:rPr>
          <w:rFonts w:ascii="Palatino"/>
          <w:color w:val="231F20"/>
        </w:rPr>
      </w:pPr>
      <w:r>
        <w:rPr>
          <w:rFonts w:ascii="Palatino"/>
          <w:color w:val="231F20"/>
        </w:rPr>
        <w:t xml:space="preserve">Suspension and Amendment of </w:t>
      </w:r>
      <w:r>
        <w:rPr>
          <w:rFonts w:ascii="Palatino"/>
          <w:color w:val="231F20"/>
          <w:spacing w:val="-3"/>
        </w:rPr>
        <w:t>Standing</w:t>
      </w:r>
      <w:r>
        <w:rPr>
          <w:rFonts w:ascii="Palatino"/>
          <w:color w:val="231F20"/>
          <w:spacing w:val="26"/>
        </w:rPr>
        <w:t xml:space="preserve"> </w:t>
      </w:r>
      <w:r>
        <w:rPr>
          <w:rFonts w:ascii="Palatino"/>
          <w:color w:val="231F20"/>
        </w:rPr>
        <w:t>Orders</w:t>
      </w:r>
    </w:p>
    <w:p w:rsidR="00817A8B" w:rsidRDefault="007650C7">
      <w:pPr>
        <w:pStyle w:val="BodyText"/>
        <w:spacing w:before="239" w:line="247" w:lineRule="auto"/>
        <w:ind w:left="400"/>
        <w:jc w:val="both"/>
      </w:pPr>
      <w:r>
        <w:rPr>
          <w:color w:val="231F20"/>
          <w:spacing w:val="-3"/>
          <w:w w:val="105"/>
        </w:rPr>
        <w:t xml:space="preserve">12a.     </w:t>
      </w:r>
      <w:r>
        <w:rPr>
          <w:color w:val="231F20"/>
          <w:w w:val="105"/>
        </w:rPr>
        <w:t xml:space="preserve">In any case of urgency or upon motion made    on a notice duly given, any one or more of  the  Standing Orders may be  suspended  at  any  meeting  so far as regards </w:t>
      </w:r>
      <w:r>
        <w:rPr>
          <w:color w:val="231F20"/>
          <w:w w:val="105"/>
        </w:rPr>
        <w:t>any particular business at such a meeting, provided that three-fourths of the members of</w:t>
      </w:r>
      <w:r>
        <w:rPr>
          <w:color w:val="231F20"/>
          <w:spacing w:val="11"/>
          <w:w w:val="105"/>
        </w:rPr>
        <w:t xml:space="preserve"> </w:t>
      </w:r>
      <w:r>
        <w:rPr>
          <w:color w:val="231F20"/>
          <w:w w:val="105"/>
        </w:rPr>
        <w:t>the</w:t>
      </w:r>
      <w:r>
        <w:rPr>
          <w:color w:val="231F20"/>
          <w:spacing w:val="12"/>
          <w:w w:val="105"/>
        </w:rPr>
        <w:t xml:space="preserve"> </w:t>
      </w:r>
      <w:r>
        <w:rPr>
          <w:color w:val="231F20"/>
          <w:w w:val="105"/>
        </w:rPr>
        <w:t>Assembly</w:t>
      </w:r>
      <w:r>
        <w:rPr>
          <w:color w:val="231F20"/>
          <w:spacing w:val="12"/>
          <w:w w:val="105"/>
        </w:rPr>
        <w:t xml:space="preserve"> </w:t>
      </w:r>
      <w:r>
        <w:rPr>
          <w:color w:val="231F20"/>
          <w:w w:val="105"/>
        </w:rPr>
        <w:t>present</w:t>
      </w:r>
      <w:r>
        <w:rPr>
          <w:color w:val="231F20"/>
          <w:spacing w:val="12"/>
          <w:w w:val="105"/>
        </w:rPr>
        <w:t xml:space="preserve"> </w:t>
      </w:r>
      <w:r>
        <w:rPr>
          <w:color w:val="231F20"/>
          <w:w w:val="105"/>
        </w:rPr>
        <w:t>and</w:t>
      </w:r>
      <w:r>
        <w:rPr>
          <w:color w:val="231F20"/>
          <w:spacing w:val="12"/>
          <w:w w:val="105"/>
        </w:rPr>
        <w:t xml:space="preserve"> </w:t>
      </w:r>
      <w:r>
        <w:rPr>
          <w:color w:val="231F20"/>
          <w:w w:val="105"/>
        </w:rPr>
        <w:t>voting</w:t>
      </w:r>
      <w:r>
        <w:rPr>
          <w:color w:val="231F20"/>
          <w:spacing w:val="12"/>
          <w:w w:val="105"/>
        </w:rPr>
        <w:t xml:space="preserve"> </w:t>
      </w:r>
      <w:r>
        <w:rPr>
          <w:color w:val="231F20"/>
          <w:w w:val="105"/>
        </w:rPr>
        <w:t>shall</w:t>
      </w:r>
      <w:r>
        <w:rPr>
          <w:color w:val="231F20"/>
          <w:spacing w:val="12"/>
          <w:w w:val="105"/>
        </w:rPr>
        <w:t xml:space="preserve"> </w:t>
      </w:r>
      <w:r>
        <w:rPr>
          <w:color w:val="231F20"/>
          <w:w w:val="105"/>
        </w:rPr>
        <w:t>so</w:t>
      </w:r>
      <w:r>
        <w:rPr>
          <w:color w:val="231F20"/>
          <w:spacing w:val="12"/>
          <w:w w:val="105"/>
        </w:rPr>
        <w:t xml:space="preserve"> </w:t>
      </w:r>
      <w:r>
        <w:rPr>
          <w:color w:val="231F20"/>
          <w:w w:val="105"/>
        </w:rPr>
        <w:t>decide.</w:t>
      </w:r>
    </w:p>
    <w:p w:rsidR="00817A8B" w:rsidRDefault="007650C7">
      <w:pPr>
        <w:pStyle w:val="BodyText"/>
        <w:spacing w:before="105" w:line="247" w:lineRule="auto"/>
        <w:ind w:left="400" w:right="658"/>
        <w:jc w:val="both"/>
      </w:pPr>
      <w:r>
        <w:br w:type="column"/>
      </w:r>
      <w:r>
        <w:rPr>
          <w:color w:val="231F20"/>
          <w:spacing w:val="-5"/>
          <w:w w:val="110"/>
        </w:rPr>
        <w:t xml:space="preserve">12b.   </w:t>
      </w:r>
      <w:r>
        <w:rPr>
          <w:color w:val="231F20"/>
          <w:w w:val="110"/>
        </w:rPr>
        <w:t xml:space="preserve">Motions to amend the Standing Orders shall  be referred to the Clerk of the Assembly for report before being voted on by the Assembly </w:t>
      </w:r>
      <w:r>
        <w:rPr>
          <w:color w:val="231F20"/>
          <w:spacing w:val="-4"/>
          <w:w w:val="110"/>
        </w:rPr>
        <w:t xml:space="preserve">(or,  </w:t>
      </w:r>
      <w:r>
        <w:rPr>
          <w:color w:val="231F20"/>
          <w:w w:val="110"/>
        </w:rPr>
        <w:t>in case  of urgency, by the Mission Council). The Clerk of the Assembly</w:t>
      </w:r>
      <w:r>
        <w:rPr>
          <w:color w:val="231F20"/>
          <w:spacing w:val="-17"/>
          <w:w w:val="110"/>
        </w:rPr>
        <w:t xml:space="preserve"> </w:t>
      </w:r>
      <w:r>
        <w:rPr>
          <w:color w:val="231F20"/>
          <w:w w:val="110"/>
        </w:rPr>
        <w:t>may</w:t>
      </w:r>
      <w:r>
        <w:rPr>
          <w:color w:val="231F20"/>
          <w:spacing w:val="-17"/>
          <w:w w:val="110"/>
        </w:rPr>
        <w:t xml:space="preserve"> </w:t>
      </w:r>
      <w:r>
        <w:rPr>
          <w:color w:val="231F20"/>
          <w:w w:val="110"/>
        </w:rPr>
        <w:t>from</w:t>
      </w:r>
      <w:r>
        <w:rPr>
          <w:color w:val="231F20"/>
          <w:spacing w:val="-17"/>
          <w:w w:val="110"/>
        </w:rPr>
        <w:t xml:space="preserve"> </w:t>
      </w:r>
      <w:r>
        <w:rPr>
          <w:color w:val="231F20"/>
          <w:w w:val="110"/>
        </w:rPr>
        <w:t>time</w:t>
      </w:r>
      <w:r>
        <w:rPr>
          <w:color w:val="231F20"/>
          <w:spacing w:val="-17"/>
          <w:w w:val="110"/>
        </w:rPr>
        <w:t xml:space="preserve"> </w:t>
      </w:r>
      <w:r>
        <w:rPr>
          <w:color w:val="231F20"/>
          <w:w w:val="110"/>
        </w:rPr>
        <w:t>to</w:t>
      </w:r>
      <w:r>
        <w:rPr>
          <w:color w:val="231F20"/>
          <w:spacing w:val="-17"/>
          <w:w w:val="110"/>
        </w:rPr>
        <w:t xml:space="preserve"> </w:t>
      </w:r>
      <w:r>
        <w:rPr>
          <w:color w:val="231F20"/>
          <w:w w:val="110"/>
        </w:rPr>
        <w:t>time</w:t>
      </w:r>
      <w:r>
        <w:rPr>
          <w:color w:val="231F20"/>
          <w:spacing w:val="-17"/>
          <w:w w:val="110"/>
        </w:rPr>
        <w:t xml:space="preserve"> </w:t>
      </w:r>
      <w:r>
        <w:rPr>
          <w:color w:val="231F20"/>
          <w:w w:val="110"/>
        </w:rPr>
        <w:t>suggest</w:t>
      </w:r>
      <w:r>
        <w:rPr>
          <w:color w:val="231F20"/>
          <w:spacing w:val="-17"/>
          <w:w w:val="110"/>
        </w:rPr>
        <w:t xml:space="preserve"> </w:t>
      </w:r>
      <w:r>
        <w:rPr>
          <w:color w:val="231F20"/>
          <w:w w:val="110"/>
        </w:rPr>
        <w:t xml:space="preserve">amendments to </w:t>
      </w:r>
      <w:r>
        <w:rPr>
          <w:color w:val="231F20"/>
          <w:w w:val="110"/>
        </w:rPr>
        <w:t>the Standing Orders, which shall be subject to decision by the</w:t>
      </w:r>
      <w:r>
        <w:rPr>
          <w:color w:val="231F20"/>
          <w:spacing w:val="-6"/>
          <w:w w:val="110"/>
        </w:rPr>
        <w:t xml:space="preserve"> </w:t>
      </w:r>
      <w:r>
        <w:rPr>
          <w:color w:val="231F20"/>
          <w:w w:val="110"/>
        </w:rPr>
        <w:t>Assembly.</w:t>
      </w:r>
    </w:p>
    <w:p w:rsidR="00817A8B" w:rsidRDefault="00817A8B">
      <w:pPr>
        <w:spacing w:line="247" w:lineRule="auto"/>
        <w:jc w:val="both"/>
        <w:sectPr w:rsidR="00817A8B">
          <w:pgSz w:w="11910" w:h="16840"/>
          <w:pgMar w:top="980" w:right="700" w:bottom="780" w:left="620" w:header="0" w:footer="590" w:gutter="0"/>
          <w:cols w:num="2" w:space="720" w:equalWidth="0">
            <w:col w:w="4937" w:space="52"/>
            <w:col w:w="5601"/>
          </w:cols>
        </w:sectPr>
      </w:pPr>
    </w:p>
    <w:p w:rsidR="00817A8B" w:rsidRDefault="00817A8B">
      <w:pPr>
        <w:pStyle w:val="BodyText"/>
        <w:rPr>
          <w:sz w:val="20"/>
        </w:rPr>
      </w:pPr>
    </w:p>
    <w:p w:rsidR="00817A8B" w:rsidRDefault="007650C7">
      <w:pPr>
        <w:spacing w:before="263"/>
        <w:ind w:left="1445" w:right="1146"/>
        <w:jc w:val="center"/>
        <w:rPr>
          <w:b/>
          <w:sz w:val="53"/>
        </w:rPr>
      </w:pPr>
      <w:r>
        <w:rPr>
          <w:b/>
          <w:color w:val="231F20"/>
          <w:w w:val="110"/>
          <w:sz w:val="64"/>
        </w:rPr>
        <w:t>S</w:t>
      </w:r>
      <w:r>
        <w:rPr>
          <w:b/>
          <w:color w:val="231F20"/>
          <w:w w:val="110"/>
          <w:sz w:val="53"/>
        </w:rPr>
        <w:t>ynods</w:t>
      </w: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rPr>
          <w:sz w:val="20"/>
        </w:rPr>
        <w:sectPr w:rsidR="00817A8B">
          <w:footerReference w:type="even" r:id="rId14"/>
          <w:pgSz w:w="11910" w:h="16840"/>
          <w:pgMar w:top="920" w:right="700" w:bottom="780" w:left="620" w:header="0" w:footer="580" w:gutter="0"/>
          <w:cols w:space="720"/>
        </w:sectPr>
      </w:pPr>
    </w:p>
    <w:p w:rsidR="00817A8B" w:rsidRDefault="007650C7">
      <w:pPr>
        <w:pStyle w:val="BodyText"/>
        <w:spacing w:before="5"/>
        <w:rPr>
          <w:b/>
          <w:sz w:val="27"/>
        </w:rPr>
      </w:pPr>
      <w:r>
        <w:pict>
          <v:group id="_x0000_s3322" style="position:absolute;margin-left:70.85pt;margin-top:47.35pt;width:467.75pt;height:737.85pt;z-index:-270509056;mso-position-horizontal-relative:page;mso-position-vertical-relative:page" coordorigin="1417,947" coordsize="9355,14757">
            <v:shape id="_x0000_s3325" style="position:absolute;left:1476;top:1006;width:9235;height:14637" coordorigin="1477,1007" coordsize="9235,14637" path="m1717,1007r-139,4l1507,1037r-26,71l1477,1247r,14157l1481,15542r26,72l1578,15640r139,4l10471,15644r139,-4l10681,15614r26,-72l10711,15404r,-14157l10707,1108r-26,-71l10610,1011r-139,-4l1717,1007xe" filled="f" strokecolor="#939598" strokeweight="6pt">
              <v:path arrowok="t"/>
            </v:shape>
            <v:shape id="_x0000_s3324" style="position:absolute;left:2566;top:2398;width:7045;height:11249" coordorigin="2567,2398" coordsize="7045,11249" path="m2807,2398r-139,4l2597,2428r-26,71l2567,2638r,10769l2571,13546r26,71l2668,13643r139,4l9371,13647r139,-4l9581,13617r26,-71l9611,13407r,-10769l9607,2499r-26,-71l9510,2402r-139,-4l2807,2398xe" filled="f" strokecolor="#808285" strokeweight="4pt">
              <v:path arrowok="t"/>
            </v:shape>
            <v:shape id="_x0000_s3323" style="position:absolute;left:2736;top:2562;width:6710;height:10921" coordorigin="2736,2562" coordsize="6710,10921" path="m2976,2562r-138,4l2766,2592r-26,71l2736,2802r,10441l2740,13382r26,71l2838,13479r138,4l9206,13483r139,-4l9416,13453r27,-71l9446,13243r,-10441l9443,2663r-27,-71l9345,2566r-139,-4l2976,2562xe" filled="f" strokecolor="#231f20" strokeweight=".5pt">
              <v:path arrowok="t"/>
            </v:shape>
            <w10:wrap anchorx="page" anchory="page"/>
          </v:group>
        </w:pict>
      </w:r>
    </w:p>
    <w:p w:rsidR="00817A8B" w:rsidRDefault="007650C7">
      <w:pPr>
        <w:pStyle w:val="ListParagraph"/>
        <w:numPr>
          <w:ilvl w:val="0"/>
          <w:numId w:val="174"/>
        </w:numPr>
        <w:tabs>
          <w:tab w:val="left" w:pos="2327"/>
          <w:tab w:val="left" w:pos="2328"/>
        </w:tabs>
        <w:ind w:hanging="351"/>
        <w:jc w:val="left"/>
        <w:rPr>
          <w:rFonts w:ascii="Myriad Pro Light"/>
          <w:b/>
          <w:sz w:val="17"/>
        </w:rPr>
      </w:pPr>
      <w:r>
        <w:rPr>
          <w:rFonts w:ascii="Myriad Pro Light"/>
          <w:b/>
          <w:color w:val="231F20"/>
          <w:w w:val="105"/>
          <w:sz w:val="17"/>
        </w:rPr>
        <w:t>Northern</w:t>
      </w:r>
    </w:p>
    <w:p w:rsidR="00817A8B" w:rsidRDefault="007650C7">
      <w:pPr>
        <w:pStyle w:val="ListParagraph"/>
        <w:numPr>
          <w:ilvl w:val="0"/>
          <w:numId w:val="174"/>
        </w:numPr>
        <w:tabs>
          <w:tab w:val="left" w:pos="2327"/>
          <w:tab w:val="left" w:pos="2328"/>
        </w:tabs>
        <w:spacing w:before="92"/>
        <w:ind w:hanging="351"/>
        <w:jc w:val="left"/>
        <w:rPr>
          <w:rFonts w:ascii="Myriad Pro Light"/>
          <w:b/>
          <w:sz w:val="17"/>
        </w:rPr>
      </w:pPr>
      <w:r>
        <w:rPr>
          <w:rFonts w:ascii="Myriad Pro Light"/>
          <w:b/>
          <w:color w:val="231F20"/>
          <w:w w:val="105"/>
          <w:sz w:val="17"/>
        </w:rPr>
        <w:t>NorthWestern</w:t>
      </w:r>
    </w:p>
    <w:p w:rsidR="00817A8B" w:rsidRDefault="007650C7">
      <w:pPr>
        <w:pStyle w:val="ListParagraph"/>
        <w:numPr>
          <w:ilvl w:val="0"/>
          <w:numId w:val="174"/>
        </w:numPr>
        <w:tabs>
          <w:tab w:val="left" w:pos="2327"/>
          <w:tab w:val="left" w:pos="2328"/>
        </w:tabs>
        <w:spacing w:before="92"/>
        <w:ind w:hanging="351"/>
        <w:jc w:val="left"/>
        <w:rPr>
          <w:rFonts w:ascii="Myriad Pro Light"/>
          <w:b/>
          <w:sz w:val="17"/>
        </w:rPr>
      </w:pPr>
      <w:r>
        <w:rPr>
          <w:rFonts w:ascii="Myriad Pro Light"/>
          <w:b/>
          <w:color w:val="231F20"/>
          <w:w w:val="105"/>
          <w:sz w:val="17"/>
        </w:rPr>
        <w:t>Mersey</w:t>
      </w:r>
    </w:p>
    <w:p w:rsidR="00817A8B" w:rsidRDefault="007650C7">
      <w:pPr>
        <w:pStyle w:val="ListParagraph"/>
        <w:numPr>
          <w:ilvl w:val="0"/>
          <w:numId w:val="174"/>
        </w:numPr>
        <w:tabs>
          <w:tab w:val="left" w:pos="2327"/>
          <w:tab w:val="left" w:pos="2328"/>
        </w:tabs>
        <w:spacing w:before="93"/>
        <w:ind w:hanging="351"/>
        <w:jc w:val="left"/>
        <w:rPr>
          <w:rFonts w:ascii="Myriad Pro Light"/>
          <w:b/>
          <w:sz w:val="17"/>
        </w:rPr>
      </w:pPr>
      <w:r>
        <w:rPr>
          <w:rFonts w:ascii="Myriad Pro Light"/>
          <w:b/>
          <w:color w:val="231F20"/>
          <w:w w:val="105"/>
          <w:sz w:val="17"/>
        </w:rPr>
        <w:t>Yorkshire</w:t>
      </w:r>
    </w:p>
    <w:p w:rsidR="00817A8B" w:rsidRDefault="007650C7">
      <w:pPr>
        <w:pStyle w:val="BodyText"/>
        <w:spacing w:before="8"/>
        <w:rPr>
          <w:rFonts w:ascii="Myriad Pro Light"/>
          <w:b/>
          <w:sz w:val="21"/>
        </w:rPr>
      </w:pPr>
      <w:r>
        <w:br w:type="column"/>
      </w:r>
    </w:p>
    <w:p w:rsidR="00817A8B" w:rsidRDefault="007650C7">
      <w:pPr>
        <w:pStyle w:val="ListParagraph"/>
        <w:numPr>
          <w:ilvl w:val="0"/>
          <w:numId w:val="174"/>
        </w:numPr>
        <w:tabs>
          <w:tab w:val="left" w:pos="1429"/>
          <w:tab w:val="left" w:pos="1431"/>
        </w:tabs>
        <w:ind w:left="1430" w:hanging="351"/>
        <w:jc w:val="left"/>
        <w:rPr>
          <w:rFonts w:ascii="Myriad Pro Light"/>
          <w:b/>
          <w:sz w:val="17"/>
        </w:rPr>
      </w:pPr>
      <w:r>
        <w:rPr>
          <w:rFonts w:ascii="Myriad Pro Light"/>
          <w:b/>
          <w:color w:val="231F20"/>
          <w:w w:val="105"/>
          <w:sz w:val="17"/>
        </w:rPr>
        <w:t>East</w:t>
      </w:r>
      <w:r>
        <w:rPr>
          <w:rFonts w:ascii="Myriad Pro Light"/>
          <w:b/>
          <w:color w:val="231F20"/>
          <w:spacing w:val="2"/>
          <w:w w:val="105"/>
          <w:sz w:val="17"/>
        </w:rPr>
        <w:t xml:space="preserve"> </w:t>
      </w:r>
      <w:r>
        <w:rPr>
          <w:rFonts w:ascii="Myriad Pro Light"/>
          <w:b/>
          <w:color w:val="231F20"/>
          <w:w w:val="105"/>
          <w:sz w:val="17"/>
        </w:rPr>
        <w:t>Midlands</w:t>
      </w:r>
    </w:p>
    <w:p w:rsidR="00817A8B" w:rsidRDefault="007650C7">
      <w:pPr>
        <w:pStyle w:val="ListParagraph"/>
        <w:numPr>
          <w:ilvl w:val="0"/>
          <w:numId w:val="174"/>
        </w:numPr>
        <w:tabs>
          <w:tab w:val="left" w:pos="1430"/>
          <w:tab w:val="left" w:pos="1431"/>
        </w:tabs>
        <w:spacing w:before="52"/>
        <w:ind w:left="1430" w:hanging="351"/>
        <w:jc w:val="left"/>
        <w:rPr>
          <w:rFonts w:ascii="Myriad Pro Light"/>
          <w:b/>
          <w:sz w:val="17"/>
        </w:rPr>
      </w:pPr>
      <w:r>
        <w:rPr>
          <w:rFonts w:ascii="Myriad Pro Light"/>
          <w:b/>
          <w:color w:val="231F20"/>
          <w:w w:val="105"/>
          <w:sz w:val="17"/>
        </w:rPr>
        <w:t>West</w:t>
      </w:r>
      <w:r>
        <w:rPr>
          <w:rFonts w:ascii="Myriad Pro Light"/>
          <w:b/>
          <w:color w:val="231F20"/>
          <w:spacing w:val="7"/>
          <w:w w:val="105"/>
          <w:sz w:val="17"/>
        </w:rPr>
        <w:t xml:space="preserve"> </w:t>
      </w:r>
      <w:r>
        <w:rPr>
          <w:rFonts w:ascii="Myriad Pro Light"/>
          <w:b/>
          <w:color w:val="231F20"/>
          <w:spacing w:val="-3"/>
          <w:w w:val="105"/>
          <w:sz w:val="17"/>
        </w:rPr>
        <w:t>Midlands</w:t>
      </w:r>
    </w:p>
    <w:p w:rsidR="00817A8B" w:rsidRDefault="007650C7">
      <w:pPr>
        <w:pStyle w:val="ListParagraph"/>
        <w:numPr>
          <w:ilvl w:val="0"/>
          <w:numId w:val="174"/>
        </w:numPr>
        <w:tabs>
          <w:tab w:val="left" w:pos="1429"/>
          <w:tab w:val="left" w:pos="1431"/>
        </w:tabs>
        <w:spacing w:before="52"/>
        <w:ind w:left="1430" w:hanging="351"/>
        <w:jc w:val="left"/>
        <w:rPr>
          <w:rFonts w:ascii="Myriad Pro Light"/>
          <w:b/>
          <w:sz w:val="17"/>
        </w:rPr>
      </w:pPr>
      <w:r>
        <w:rPr>
          <w:rFonts w:ascii="Myriad Pro Light"/>
          <w:b/>
          <w:color w:val="231F20"/>
          <w:w w:val="105"/>
          <w:sz w:val="17"/>
        </w:rPr>
        <w:t>Eastern</w:t>
      </w:r>
    </w:p>
    <w:p w:rsidR="00817A8B" w:rsidRDefault="007650C7">
      <w:pPr>
        <w:pStyle w:val="ListParagraph"/>
        <w:numPr>
          <w:ilvl w:val="0"/>
          <w:numId w:val="174"/>
        </w:numPr>
        <w:tabs>
          <w:tab w:val="left" w:pos="1429"/>
          <w:tab w:val="left" w:pos="1431"/>
        </w:tabs>
        <w:spacing w:before="53"/>
        <w:ind w:left="1430" w:hanging="351"/>
        <w:jc w:val="left"/>
        <w:rPr>
          <w:rFonts w:ascii="Myriad Pro Light"/>
          <w:b/>
          <w:sz w:val="17"/>
        </w:rPr>
      </w:pPr>
      <w:r>
        <w:rPr>
          <w:rFonts w:ascii="Myriad Pro Light"/>
          <w:b/>
          <w:color w:val="231F20"/>
          <w:w w:val="105"/>
          <w:sz w:val="17"/>
        </w:rPr>
        <w:t>South</w:t>
      </w:r>
      <w:r>
        <w:rPr>
          <w:rFonts w:ascii="Myriad Pro Light"/>
          <w:b/>
          <w:color w:val="231F20"/>
          <w:spacing w:val="-9"/>
          <w:w w:val="105"/>
          <w:sz w:val="17"/>
        </w:rPr>
        <w:t xml:space="preserve"> </w:t>
      </w:r>
      <w:r>
        <w:rPr>
          <w:rFonts w:ascii="Myriad Pro Light"/>
          <w:b/>
          <w:color w:val="231F20"/>
          <w:w w:val="105"/>
          <w:sz w:val="17"/>
        </w:rPr>
        <w:t>Western</w:t>
      </w:r>
    </w:p>
    <w:p w:rsidR="00817A8B" w:rsidRDefault="007650C7">
      <w:pPr>
        <w:pStyle w:val="ListParagraph"/>
        <w:numPr>
          <w:ilvl w:val="0"/>
          <w:numId w:val="174"/>
        </w:numPr>
        <w:tabs>
          <w:tab w:val="left" w:pos="1430"/>
          <w:tab w:val="left" w:pos="1431"/>
        </w:tabs>
        <w:spacing w:before="52"/>
        <w:ind w:left="1430" w:hanging="351"/>
        <w:jc w:val="left"/>
        <w:rPr>
          <w:rFonts w:ascii="Myriad Pro Light"/>
          <w:b/>
          <w:sz w:val="17"/>
        </w:rPr>
      </w:pPr>
      <w:r>
        <w:rPr>
          <w:rFonts w:ascii="Myriad Pro Light"/>
          <w:b/>
          <w:color w:val="231F20"/>
          <w:w w:val="105"/>
          <w:sz w:val="17"/>
        </w:rPr>
        <w:t>Wessex</w:t>
      </w:r>
    </w:p>
    <w:p w:rsidR="00817A8B" w:rsidRDefault="007650C7">
      <w:pPr>
        <w:pStyle w:val="BodyText"/>
        <w:spacing w:before="4"/>
        <w:rPr>
          <w:rFonts w:ascii="Myriad Pro Light"/>
          <w:b/>
          <w:sz w:val="27"/>
        </w:rPr>
      </w:pPr>
      <w:r>
        <w:br w:type="column"/>
      </w:r>
    </w:p>
    <w:p w:rsidR="00817A8B" w:rsidRDefault="007650C7">
      <w:pPr>
        <w:pStyle w:val="ListParagraph"/>
        <w:numPr>
          <w:ilvl w:val="0"/>
          <w:numId w:val="174"/>
        </w:numPr>
        <w:tabs>
          <w:tab w:val="left" w:pos="1400"/>
        </w:tabs>
        <w:ind w:left="1399" w:hanging="351"/>
        <w:jc w:val="left"/>
        <w:rPr>
          <w:rFonts w:ascii="Myriad Pro Light"/>
          <w:b/>
          <w:sz w:val="17"/>
        </w:rPr>
      </w:pPr>
      <w:r>
        <w:rPr>
          <w:rFonts w:ascii="Myriad Pro Light"/>
          <w:b/>
          <w:color w:val="231F20"/>
          <w:w w:val="105"/>
          <w:sz w:val="17"/>
        </w:rPr>
        <w:t>Thames North</w:t>
      </w:r>
    </w:p>
    <w:p w:rsidR="00817A8B" w:rsidRDefault="007650C7">
      <w:pPr>
        <w:pStyle w:val="ListParagraph"/>
        <w:numPr>
          <w:ilvl w:val="0"/>
          <w:numId w:val="174"/>
        </w:numPr>
        <w:tabs>
          <w:tab w:val="left" w:pos="1400"/>
        </w:tabs>
        <w:spacing w:before="93"/>
        <w:ind w:left="1399" w:hanging="351"/>
        <w:jc w:val="left"/>
        <w:rPr>
          <w:rFonts w:ascii="Myriad Pro Light"/>
          <w:b/>
          <w:sz w:val="17"/>
        </w:rPr>
      </w:pPr>
      <w:r>
        <w:rPr>
          <w:rFonts w:ascii="Myriad Pro Light"/>
          <w:b/>
          <w:color w:val="231F20"/>
          <w:w w:val="105"/>
          <w:sz w:val="17"/>
        </w:rPr>
        <w:t>Southern</w:t>
      </w:r>
    </w:p>
    <w:p w:rsidR="00817A8B" w:rsidRDefault="007650C7">
      <w:pPr>
        <w:pStyle w:val="ListParagraph"/>
        <w:numPr>
          <w:ilvl w:val="0"/>
          <w:numId w:val="174"/>
        </w:numPr>
        <w:tabs>
          <w:tab w:val="left" w:pos="1400"/>
        </w:tabs>
        <w:spacing w:before="92"/>
        <w:ind w:left="1399" w:hanging="351"/>
        <w:jc w:val="left"/>
        <w:rPr>
          <w:rFonts w:ascii="Myriad Pro Light"/>
          <w:b/>
          <w:sz w:val="17"/>
        </w:rPr>
      </w:pPr>
      <w:r>
        <w:rPr>
          <w:rFonts w:ascii="Myriad Pro Light"/>
          <w:b/>
          <w:color w:val="231F20"/>
          <w:w w:val="105"/>
          <w:sz w:val="17"/>
        </w:rPr>
        <w:t>Wales</w:t>
      </w:r>
    </w:p>
    <w:p w:rsidR="00817A8B" w:rsidRDefault="007650C7">
      <w:pPr>
        <w:pStyle w:val="ListParagraph"/>
        <w:numPr>
          <w:ilvl w:val="0"/>
          <w:numId w:val="174"/>
        </w:numPr>
        <w:tabs>
          <w:tab w:val="left" w:pos="1400"/>
        </w:tabs>
        <w:spacing w:before="92"/>
        <w:ind w:left="1399" w:hanging="351"/>
        <w:jc w:val="left"/>
        <w:rPr>
          <w:rFonts w:ascii="Myriad Pro Light"/>
          <w:b/>
          <w:sz w:val="17"/>
        </w:rPr>
      </w:pPr>
      <w:r>
        <w:rPr>
          <w:rFonts w:ascii="Myriad Pro Light"/>
          <w:b/>
          <w:color w:val="231F20"/>
          <w:w w:val="105"/>
          <w:sz w:val="17"/>
        </w:rPr>
        <w:t>Scotland</w:t>
      </w:r>
    </w:p>
    <w:p w:rsidR="00817A8B" w:rsidRDefault="00817A8B">
      <w:pPr>
        <w:rPr>
          <w:rFonts w:ascii="Myriad Pro Light"/>
          <w:sz w:val="17"/>
        </w:rPr>
        <w:sectPr w:rsidR="00817A8B">
          <w:type w:val="continuous"/>
          <w:pgSz w:w="11910" w:h="16840"/>
          <w:pgMar w:top="1580" w:right="700" w:bottom="280" w:left="620" w:header="720" w:footer="720" w:gutter="0"/>
          <w:cols w:num="3" w:space="720" w:equalWidth="0">
            <w:col w:w="3441" w:space="40"/>
            <w:col w:w="2573" w:space="39"/>
            <w:col w:w="4497"/>
          </w:cols>
        </w:sectPr>
      </w:pPr>
    </w:p>
    <w:p w:rsidR="00817A8B" w:rsidRDefault="007650C7">
      <w:pPr>
        <w:pStyle w:val="BodyText"/>
        <w:ind w:left="400"/>
        <w:rPr>
          <w:rFonts w:ascii="Myriad Pro Light"/>
          <w:sz w:val="20"/>
        </w:rPr>
      </w:pPr>
      <w:r>
        <w:rPr>
          <w:rFonts w:ascii="Myriad Pro Light"/>
          <w:sz w:val="20"/>
        </w:rPr>
      </w:r>
      <w:r>
        <w:rPr>
          <w:rFonts w:ascii="Myriad Pro Light"/>
          <w:sz w:val="20"/>
        </w:rPr>
        <w:pict>
          <v:group id="_x0000_s3317" style="width:487.15pt;height:56.6pt;mso-position-horizontal-relative:char;mso-position-vertical-relative:line" coordsize="9743,1132">
            <v:rect id="_x0000_s3321" style="position:absolute;left:8;top:8;width:9735;height:1124" fillcolor="#231f20" stroked="f">
              <v:fill opacity="26214f"/>
            </v:rect>
            <v:shape id="_x0000_s3320" style="position:absolute;left:10;top:10;width:9505;height:888" coordorigin="10,10" coordsize="9505,888" path="m9274,10l250,10,111,14,40,40,14,111,10,250r,407l14,796r26,71l111,893r139,4l9274,897r139,-4l9484,867r27,-71l9514,657r,-407l9511,111,9484,40,9413,14,9274,10xe" fillcolor="#231f20" stroked="f">
              <v:path arrowok="t"/>
            </v:shape>
            <v:shape id="_x0000_s3319"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3318" type="#_x0000_t202" style="position:absolute;left:21;top:8;width:9721;height:1124" filled="f" stroked="f">
              <v:textbox inset="0,0,0,0">
                <w:txbxContent>
                  <w:p w:rsidR="00817A8B" w:rsidRDefault="007650C7">
                    <w:pPr>
                      <w:spacing w:before="115"/>
                      <w:ind w:right="245"/>
                      <w:jc w:val="center"/>
                      <w:rPr>
                        <w:b/>
                        <w:sz w:val="47"/>
                      </w:rPr>
                    </w:pPr>
                    <w:r>
                      <w:rPr>
                        <w:b/>
                        <w:color w:val="BCBEC0"/>
                        <w:spacing w:val="-5"/>
                        <w:w w:val="110"/>
                        <w:sz w:val="52"/>
                      </w:rPr>
                      <w:t>M</w:t>
                    </w:r>
                    <w:r>
                      <w:rPr>
                        <w:b/>
                        <w:color w:val="FFFFFF"/>
                        <w:spacing w:val="-5"/>
                        <w:w w:val="110"/>
                        <w:sz w:val="52"/>
                      </w:rPr>
                      <w:t>ersey</w:t>
                    </w:r>
                    <w:r>
                      <w:rPr>
                        <w:b/>
                        <w:color w:val="FFFFFF"/>
                        <w:spacing w:val="41"/>
                        <w:w w:val="110"/>
                        <w:sz w:val="52"/>
                      </w:rPr>
                      <w:t xml:space="preserve"> </w:t>
                    </w:r>
                    <w:r>
                      <w:rPr>
                        <w:b/>
                        <w:color w:val="BCBEC0"/>
                        <w:w w:val="110"/>
                        <w:sz w:val="52"/>
                      </w:rPr>
                      <w:t>S</w:t>
                    </w:r>
                    <w:r>
                      <w:rPr>
                        <w:b/>
                        <w:color w:val="FFFFFF"/>
                        <w:w w:val="110"/>
                        <w:sz w:val="47"/>
                      </w:rPr>
                      <w:t>ynod</w:t>
                    </w:r>
                  </w:p>
                </w:txbxContent>
              </v:textbox>
            </v:shape>
            <w10:anchorlock/>
          </v:group>
        </w:pict>
      </w:r>
    </w:p>
    <w:p w:rsidR="00817A8B" w:rsidRDefault="00817A8B">
      <w:pPr>
        <w:pStyle w:val="BodyText"/>
        <w:rPr>
          <w:rFonts w:ascii="Myriad Pro Light"/>
          <w:b/>
          <w:sz w:val="22"/>
        </w:rPr>
      </w:pPr>
    </w:p>
    <w:p w:rsidR="00817A8B" w:rsidRDefault="00817A8B">
      <w:pPr>
        <w:rPr>
          <w:rFonts w:ascii="Myriad Pro Light"/>
        </w:rPr>
        <w:sectPr w:rsidR="00817A8B">
          <w:footerReference w:type="default" r:id="rId15"/>
          <w:pgSz w:w="11910" w:h="16840"/>
          <w:pgMar w:top="1120" w:right="700" w:bottom="280" w:left="620" w:header="0" w:footer="0" w:gutter="0"/>
          <w:cols w:space="720"/>
        </w:sectPr>
      </w:pPr>
    </w:p>
    <w:p w:rsidR="00817A8B" w:rsidRDefault="007650C7">
      <w:pPr>
        <w:pStyle w:val="ListParagraph"/>
        <w:numPr>
          <w:ilvl w:val="0"/>
          <w:numId w:val="173"/>
        </w:numPr>
        <w:tabs>
          <w:tab w:val="left" w:pos="1080"/>
          <w:tab w:val="left" w:pos="1081"/>
        </w:tabs>
        <w:spacing w:before="100" w:line="247" w:lineRule="auto"/>
        <w:ind w:firstLine="0"/>
        <w:jc w:val="both"/>
        <w:rPr>
          <w:sz w:val="19"/>
        </w:rPr>
      </w:pPr>
      <w:r>
        <w:rPr>
          <w:color w:val="231F20"/>
          <w:spacing w:val="2"/>
          <w:w w:val="110"/>
          <w:sz w:val="19"/>
        </w:rPr>
        <w:t xml:space="preserve">The Mersey </w:t>
      </w:r>
      <w:r>
        <w:rPr>
          <w:color w:val="231F20"/>
          <w:w w:val="110"/>
          <w:sz w:val="19"/>
        </w:rPr>
        <w:t xml:space="preserve">Synod, owing to </w:t>
      </w:r>
      <w:r>
        <w:rPr>
          <w:color w:val="231F20"/>
          <w:spacing w:val="2"/>
          <w:w w:val="110"/>
          <w:sz w:val="19"/>
        </w:rPr>
        <w:t xml:space="preserve">its compact </w:t>
      </w:r>
      <w:r>
        <w:rPr>
          <w:color w:val="231F20"/>
          <w:w w:val="110"/>
          <w:sz w:val="19"/>
        </w:rPr>
        <w:t>geography, has a strong sense of identity and</w:t>
      </w:r>
      <w:r>
        <w:rPr>
          <w:color w:val="231F20"/>
          <w:spacing w:val="29"/>
          <w:w w:val="110"/>
          <w:sz w:val="19"/>
        </w:rPr>
        <w:t xml:space="preserve"> </w:t>
      </w:r>
      <w:r>
        <w:rPr>
          <w:color w:val="231F20"/>
          <w:w w:val="110"/>
          <w:sz w:val="19"/>
        </w:rPr>
        <w:t>yet contains the whole spectrum of social mixes that are found in much larger areas. This identity makes the organising</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Synod</w:t>
      </w:r>
      <w:r>
        <w:rPr>
          <w:color w:val="231F20"/>
          <w:spacing w:val="-11"/>
          <w:w w:val="110"/>
          <w:sz w:val="19"/>
        </w:rPr>
        <w:t xml:space="preserve"> </w:t>
      </w:r>
      <w:r>
        <w:rPr>
          <w:color w:val="231F20"/>
          <w:w w:val="110"/>
          <w:sz w:val="19"/>
        </w:rPr>
        <w:t>wide</w:t>
      </w:r>
      <w:r>
        <w:rPr>
          <w:color w:val="231F20"/>
          <w:spacing w:val="-12"/>
          <w:w w:val="110"/>
          <w:sz w:val="19"/>
        </w:rPr>
        <w:t xml:space="preserve"> </w:t>
      </w:r>
      <w:r>
        <w:rPr>
          <w:color w:val="231F20"/>
          <w:w w:val="110"/>
          <w:sz w:val="19"/>
        </w:rPr>
        <w:t>events</w:t>
      </w:r>
      <w:r>
        <w:rPr>
          <w:color w:val="231F20"/>
          <w:spacing w:val="-12"/>
          <w:w w:val="110"/>
          <w:sz w:val="19"/>
        </w:rPr>
        <w:t xml:space="preserve"> </w:t>
      </w:r>
      <w:r>
        <w:rPr>
          <w:color w:val="231F20"/>
          <w:w w:val="110"/>
          <w:sz w:val="19"/>
        </w:rPr>
        <w:t>very</w:t>
      </w:r>
      <w:r>
        <w:rPr>
          <w:color w:val="231F20"/>
          <w:spacing w:val="-11"/>
          <w:w w:val="110"/>
          <w:sz w:val="19"/>
        </w:rPr>
        <w:t xml:space="preserve"> </w:t>
      </w:r>
      <w:r>
        <w:rPr>
          <w:color w:val="231F20"/>
          <w:w w:val="110"/>
          <w:sz w:val="19"/>
        </w:rPr>
        <w:t>manageable</w:t>
      </w:r>
      <w:r>
        <w:rPr>
          <w:color w:val="231F20"/>
          <w:spacing w:val="-12"/>
          <w:w w:val="110"/>
          <w:sz w:val="19"/>
        </w:rPr>
        <w:t xml:space="preserve"> </w:t>
      </w:r>
      <w:r>
        <w:rPr>
          <w:color w:val="231F20"/>
          <w:w w:val="110"/>
          <w:sz w:val="19"/>
        </w:rPr>
        <w:t>and means</w:t>
      </w:r>
      <w:r>
        <w:rPr>
          <w:color w:val="231F20"/>
          <w:spacing w:val="-22"/>
          <w:w w:val="110"/>
          <w:sz w:val="19"/>
        </w:rPr>
        <w:t xml:space="preserve"> </w:t>
      </w:r>
      <w:r>
        <w:rPr>
          <w:color w:val="231F20"/>
          <w:w w:val="110"/>
          <w:sz w:val="19"/>
        </w:rPr>
        <w:t>that</w:t>
      </w:r>
      <w:r>
        <w:rPr>
          <w:color w:val="231F20"/>
          <w:spacing w:val="-21"/>
          <w:w w:val="110"/>
          <w:sz w:val="19"/>
        </w:rPr>
        <w:t xml:space="preserve"> </w:t>
      </w:r>
      <w:r>
        <w:rPr>
          <w:color w:val="231F20"/>
          <w:w w:val="110"/>
          <w:sz w:val="19"/>
        </w:rPr>
        <w:t>few</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our</w:t>
      </w:r>
      <w:r>
        <w:rPr>
          <w:color w:val="231F20"/>
          <w:spacing w:val="-21"/>
          <w:w w:val="110"/>
          <w:sz w:val="19"/>
        </w:rPr>
        <w:t xml:space="preserve"> </w:t>
      </w:r>
      <w:r>
        <w:rPr>
          <w:color w:val="231F20"/>
          <w:w w:val="110"/>
          <w:sz w:val="19"/>
        </w:rPr>
        <w:t>churches</w:t>
      </w:r>
      <w:r>
        <w:rPr>
          <w:color w:val="231F20"/>
          <w:spacing w:val="-21"/>
          <w:w w:val="110"/>
          <w:sz w:val="19"/>
        </w:rPr>
        <w:t xml:space="preserve"> </w:t>
      </w:r>
      <w:r>
        <w:rPr>
          <w:color w:val="231F20"/>
          <w:w w:val="110"/>
          <w:sz w:val="19"/>
        </w:rPr>
        <w:t>feel</w:t>
      </w:r>
      <w:r>
        <w:rPr>
          <w:color w:val="231F20"/>
          <w:spacing w:val="-21"/>
          <w:w w:val="110"/>
          <w:sz w:val="19"/>
        </w:rPr>
        <w:t xml:space="preserve"> </w:t>
      </w:r>
      <w:r>
        <w:rPr>
          <w:color w:val="231F20"/>
          <w:w w:val="110"/>
          <w:sz w:val="19"/>
        </w:rPr>
        <w:t>isolated.</w:t>
      </w:r>
      <w:r>
        <w:rPr>
          <w:color w:val="231F20"/>
          <w:spacing w:val="6"/>
          <w:w w:val="110"/>
          <w:sz w:val="19"/>
        </w:rPr>
        <w:t xml:space="preserve"> </w:t>
      </w:r>
      <w:r>
        <w:rPr>
          <w:color w:val="231F20"/>
          <w:w w:val="110"/>
          <w:sz w:val="19"/>
        </w:rPr>
        <w:t>Although it</w:t>
      </w:r>
      <w:r>
        <w:rPr>
          <w:color w:val="231F20"/>
          <w:spacing w:val="-20"/>
          <w:w w:val="110"/>
          <w:sz w:val="19"/>
        </w:rPr>
        <w:t xml:space="preserve"> </w:t>
      </w:r>
      <w:r>
        <w:rPr>
          <w:color w:val="231F20"/>
          <w:w w:val="110"/>
          <w:sz w:val="19"/>
        </w:rPr>
        <w:t>is</w:t>
      </w:r>
      <w:r>
        <w:rPr>
          <w:color w:val="231F20"/>
          <w:spacing w:val="-20"/>
          <w:w w:val="110"/>
          <w:sz w:val="19"/>
        </w:rPr>
        <w:t xml:space="preserve"> </w:t>
      </w:r>
      <w:r>
        <w:rPr>
          <w:color w:val="231F20"/>
          <w:w w:val="110"/>
          <w:sz w:val="19"/>
        </w:rPr>
        <w:t>almost</w:t>
      </w:r>
      <w:r>
        <w:rPr>
          <w:color w:val="231F20"/>
          <w:spacing w:val="-19"/>
          <w:w w:val="110"/>
          <w:sz w:val="19"/>
        </w:rPr>
        <w:t xml:space="preserve"> </w:t>
      </w:r>
      <w:r>
        <w:rPr>
          <w:color w:val="231F20"/>
          <w:w w:val="110"/>
          <w:sz w:val="19"/>
        </w:rPr>
        <w:t>inevitable</w:t>
      </w:r>
      <w:r>
        <w:rPr>
          <w:color w:val="231F20"/>
          <w:spacing w:val="-20"/>
          <w:w w:val="110"/>
          <w:sz w:val="19"/>
        </w:rPr>
        <w:t xml:space="preserve"> </w:t>
      </w:r>
      <w:r>
        <w:rPr>
          <w:color w:val="231F20"/>
          <w:w w:val="110"/>
          <w:sz w:val="19"/>
        </w:rPr>
        <w:t>in</w:t>
      </w:r>
      <w:r>
        <w:rPr>
          <w:color w:val="231F20"/>
          <w:spacing w:val="-19"/>
          <w:w w:val="110"/>
          <w:sz w:val="19"/>
        </w:rPr>
        <w:t xml:space="preserve"> </w:t>
      </w:r>
      <w:r>
        <w:rPr>
          <w:color w:val="231F20"/>
          <w:w w:val="110"/>
          <w:sz w:val="19"/>
        </w:rPr>
        <w:t>any</w:t>
      </w:r>
      <w:r>
        <w:rPr>
          <w:color w:val="231F20"/>
          <w:spacing w:val="-20"/>
          <w:w w:val="110"/>
          <w:sz w:val="19"/>
        </w:rPr>
        <w:t xml:space="preserve"> </w:t>
      </w:r>
      <w:r>
        <w:rPr>
          <w:color w:val="231F20"/>
          <w:w w:val="110"/>
          <w:sz w:val="19"/>
        </w:rPr>
        <w:t>organisat</w:t>
      </w:r>
      <w:r>
        <w:rPr>
          <w:color w:val="231F20"/>
          <w:w w:val="110"/>
          <w:sz w:val="19"/>
        </w:rPr>
        <w:t>ion</w:t>
      </w:r>
      <w:r>
        <w:rPr>
          <w:color w:val="231F20"/>
          <w:spacing w:val="-19"/>
          <w:w w:val="110"/>
          <w:sz w:val="19"/>
        </w:rPr>
        <w:t xml:space="preserve"> </w:t>
      </w:r>
      <w:r>
        <w:rPr>
          <w:color w:val="231F20"/>
          <w:w w:val="110"/>
          <w:sz w:val="19"/>
        </w:rPr>
        <w:t>of</w:t>
      </w:r>
      <w:r>
        <w:rPr>
          <w:color w:val="231F20"/>
          <w:spacing w:val="-20"/>
          <w:w w:val="110"/>
          <w:sz w:val="19"/>
        </w:rPr>
        <w:t xml:space="preserve"> </w:t>
      </w:r>
      <w:r>
        <w:rPr>
          <w:color w:val="231F20"/>
          <w:w w:val="110"/>
          <w:sz w:val="19"/>
        </w:rPr>
        <w:t xml:space="preserve">reasonable size for an ‘us and them’ mentality to develop we are making significant </w:t>
      </w:r>
      <w:r>
        <w:rPr>
          <w:color w:val="231F20"/>
          <w:spacing w:val="2"/>
          <w:w w:val="110"/>
          <w:sz w:val="19"/>
        </w:rPr>
        <w:t xml:space="preserve">efforts </w:t>
      </w:r>
      <w:r>
        <w:rPr>
          <w:color w:val="231F20"/>
          <w:w w:val="110"/>
          <w:sz w:val="19"/>
        </w:rPr>
        <w:t>to help churches feel that the Synod is theirs and seeks to serve the needs of the local church as well as representing the United Reformed Church within the</w:t>
      </w:r>
      <w:r>
        <w:rPr>
          <w:color w:val="231F20"/>
          <w:spacing w:val="-10"/>
          <w:w w:val="110"/>
          <w:sz w:val="19"/>
        </w:rPr>
        <w:t xml:space="preserve"> </w:t>
      </w:r>
      <w:r>
        <w:rPr>
          <w:color w:val="231F20"/>
          <w:w w:val="110"/>
          <w:sz w:val="19"/>
        </w:rPr>
        <w:t>region.</w:t>
      </w:r>
    </w:p>
    <w:p w:rsidR="00817A8B" w:rsidRDefault="00817A8B">
      <w:pPr>
        <w:pStyle w:val="BodyText"/>
        <w:spacing w:before="9"/>
        <w:rPr>
          <w:sz w:val="20"/>
        </w:rPr>
      </w:pPr>
    </w:p>
    <w:p w:rsidR="00817A8B" w:rsidRDefault="007650C7">
      <w:pPr>
        <w:pStyle w:val="ListParagraph"/>
        <w:numPr>
          <w:ilvl w:val="0"/>
          <w:numId w:val="173"/>
        </w:numPr>
        <w:tabs>
          <w:tab w:val="left" w:pos="1080"/>
          <w:tab w:val="left" w:pos="1081"/>
        </w:tabs>
        <w:spacing w:line="247" w:lineRule="auto"/>
        <w:ind w:firstLine="0"/>
        <w:jc w:val="both"/>
        <w:rPr>
          <w:sz w:val="19"/>
        </w:rPr>
      </w:pPr>
      <w:r>
        <w:rPr>
          <w:color w:val="231F20"/>
          <w:w w:val="105"/>
          <w:sz w:val="19"/>
        </w:rPr>
        <w:t>The current demise of Christianity in the West is the big issue that all churches are facing and we recognise that changes in structures alone will not  solve the church’s basic problem. Alongside changing the structures, we recognise the need to renew fai</w:t>
      </w:r>
      <w:r>
        <w:rPr>
          <w:color w:val="231F20"/>
          <w:w w:val="105"/>
          <w:sz w:val="19"/>
        </w:rPr>
        <w:t>th and revitalise worship as prerequisites of becoming more mission focussed. The reality is that many of our churches have become tired, and before engaging in outreach there is a real need to draw deeply from the wells of our</w:t>
      </w:r>
      <w:r>
        <w:rPr>
          <w:color w:val="231F20"/>
          <w:spacing w:val="3"/>
          <w:w w:val="105"/>
          <w:sz w:val="19"/>
        </w:rPr>
        <w:t xml:space="preserve"> </w:t>
      </w:r>
      <w:r>
        <w:rPr>
          <w:color w:val="231F20"/>
          <w:w w:val="105"/>
          <w:sz w:val="19"/>
        </w:rPr>
        <w:t>spirituality.</w:t>
      </w:r>
    </w:p>
    <w:p w:rsidR="00817A8B" w:rsidRDefault="00817A8B">
      <w:pPr>
        <w:pStyle w:val="BodyText"/>
        <w:spacing w:before="7"/>
        <w:rPr>
          <w:sz w:val="20"/>
        </w:rPr>
      </w:pPr>
    </w:p>
    <w:p w:rsidR="00817A8B" w:rsidRDefault="007650C7">
      <w:pPr>
        <w:pStyle w:val="ListParagraph"/>
        <w:numPr>
          <w:ilvl w:val="0"/>
          <w:numId w:val="173"/>
        </w:numPr>
        <w:tabs>
          <w:tab w:val="left" w:pos="1080"/>
          <w:tab w:val="left" w:pos="1081"/>
        </w:tabs>
        <w:spacing w:line="247" w:lineRule="auto"/>
        <w:ind w:firstLine="0"/>
        <w:jc w:val="both"/>
        <w:rPr>
          <w:sz w:val="19"/>
        </w:rPr>
      </w:pPr>
      <w:r>
        <w:rPr>
          <w:color w:val="231F20"/>
          <w:w w:val="105"/>
          <w:sz w:val="19"/>
        </w:rPr>
        <w:t>One of the important resources for enabling people to do this is our worship week by week which   at its best can nourish, sustain and motivate faith in  the God who is like</w:t>
      </w:r>
      <w:r>
        <w:rPr>
          <w:color w:val="231F20"/>
          <w:spacing w:val="9"/>
          <w:w w:val="105"/>
          <w:sz w:val="19"/>
        </w:rPr>
        <w:t xml:space="preserve"> </w:t>
      </w:r>
      <w:r>
        <w:rPr>
          <w:color w:val="231F20"/>
          <w:w w:val="105"/>
          <w:sz w:val="19"/>
        </w:rPr>
        <w:t>Jesus.</w:t>
      </w:r>
    </w:p>
    <w:p w:rsidR="00817A8B" w:rsidRDefault="00817A8B">
      <w:pPr>
        <w:pStyle w:val="BodyText"/>
        <w:rPr>
          <w:sz w:val="20"/>
        </w:rPr>
      </w:pPr>
    </w:p>
    <w:p w:rsidR="00817A8B" w:rsidRDefault="007650C7">
      <w:pPr>
        <w:pStyle w:val="BodyText"/>
        <w:spacing w:line="247" w:lineRule="auto"/>
        <w:ind w:left="400"/>
        <w:jc w:val="both"/>
      </w:pPr>
      <w:r>
        <w:rPr>
          <w:color w:val="231F20"/>
          <w:w w:val="110"/>
        </w:rPr>
        <w:t>3:1 With this in mind we have formed a Synod Worship Task Group that is ai</w:t>
      </w:r>
      <w:r>
        <w:rPr>
          <w:color w:val="231F20"/>
          <w:w w:val="110"/>
        </w:rPr>
        <w:t>ming both to organise training events and experiences of good quality worship as well as to visit local churches to share insights, skills and good practice with elders and local church worship groups.</w:t>
      </w:r>
    </w:p>
    <w:p w:rsidR="00817A8B" w:rsidRDefault="00817A8B">
      <w:pPr>
        <w:pStyle w:val="BodyText"/>
        <w:spacing w:before="3"/>
        <w:rPr>
          <w:sz w:val="20"/>
        </w:rPr>
      </w:pPr>
    </w:p>
    <w:p w:rsidR="00817A8B" w:rsidRDefault="007650C7">
      <w:pPr>
        <w:pStyle w:val="ListParagraph"/>
        <w:numPr>
          <w:ilvl w:val="1"/>
          <w:numId w:val="173"/>
        </w:numPr>
        <w:tabs>
          <w:tab w:val="left" w:pos="1081"/>
        </w:tabs>
        <w:spacing w:line="247" w:lineRule="auto"/>
        <w:ind w:firstLine="0"/>
        <w:jc w:val="both"/>
        <w:rPr>
          <w:sz w:val="19"/>
        </w:rPr>
      </w:pPr>
      <w:r>
        <w:rPr>
          <w:color w:val="231F20"/>
          <w:w w:val="110"/>
          <w:sz w:val="19"/>
        </w:rPr>
        <w:t>A Synod consultation has resulted in the production o</w:t>
      </w:r>
      <w:r>
        <w:rPr>
          <w:color w:val="231F20"/>
          <w:w w:val="110"/>
          <w:sz w:val="19"/>
        </w:rPr>
        <w:t xml:space="preserve">f two booklets on </w:t>
      </w:r>
      <w:r>
        <w:rPr>
          <w:i/>
          <w:color w:val="231F20"/>
          <w:w w:val="110"/>
          <w:sz w:val="19"/>
        </w:rPr>
        <w:t xml:space="preserve">Worship for Us </w:t>
      </w:r>
      <w:r>
        <w:rPr>
          <w:color w:val="231F20"/>
          <w:w w:val="110"/>
          <w:sz w:val="19"/>
        </w:rPr>
        <w:t xml:space="preserve">and </w:t>
      </w:r>
      <w:r>
        <w:rPr>
          <w:i/>
          <w:color w:val="231F20"/>
          <w:w w:val="110"/>
          <w:sz w:val="19"/>
        </w:rPr>
        <w:t>Worship for Everyone</w:t>
      </w:r>
      <w:r>
        <w:rPr>
          <w:color w:val="231F20"/>
          <w:w w:val="110"/>
          <w:sz w:val="19"/>
        </w:rPr>
        <w:t xml:space="preserve">. </w:t>
      </w:r>
      <w:r>
        <w:rPr>
          <w:color w:val="231F20"/>
          <w:spacing w:val="2"/>
          <w:w w:val="110"/>
          <w:sz w:val="19"/>
        </w:rPr>
        <w:t xml:space="preserve">Our </w:t>
      </w:r>
      <w:r>
        <w:rPr>
          <w:color w:val="231F20"/>
          <w:w w:val="110"/>
          <w:sz w:val="19"/>
        </w:rPr>
        <w:t xml:space="preserve">Mission </w:t>
      </w:r>
      <w:r>
        <w:rPr>
          <w:color w:val="231F20"/>
          <w:spacing w:val="2"/>
          <w:w w:val="110"/>
          <w:sz w:val="19"/>
        </w:rPr>
        <w:t xml:space="preserve">Development </w:t>
      </w:r>
      <w:r>
        <w:rPr>
          <w:color w:val="231F20"/>
          <w:w w:val="110"/>
          <w:sz w:val="19"/>
        </w:rPr>
        <w:t>Officer, Revd John Oldershaw, is working with local churches in planning worship as part of the mission strategy of the</w:t>
      </w:r>
      <w:r>
        <w:rPr>
          <w:color w:val="231F20"/>
          <w:spacing w:val="-6"/>
          <w:w w:val="110"/>
          <w:sz w:val="19"/>
        </w:rPr>
        <w:t xml:space="preserve"> </w:t>
      </w:r>
      <w:r>
        <w:rPr>
          <w:color w:val="231F20"/>
          <w:w w:val="110"/>
          <w:sz w:val="19"/>
        </w:rPr>
        <w:t>church.</w:t>
      </w:r>
    </w:p>
    <w:p w:rsidR="00817A8B" w:rsidRDefault="00817A8B">
      <w:pPr>
        <w:pStyle w:val="BodyText"/>
        <w:spacing w:before="2"/>
        <w:rPr>
          <w:sz w:val="20"/>
        </w:rPr>
      </w:pPr>
    </w:p>
    <w:p w:rsidR="00817A8B" w:rsidRDefault="007650C7">
      <w:pPr>
        <w:pStyle w:val="ListParagraph"/>
        <w:numPr>
          <w:ilvl w:val="1"/>
          <w:numId w:val="173"/>
        </w:numPr>
        <w:tabs>
          <w:tab w:val="left" w:pos="1081"/>
        </w:tabs>
        <w:spacing w:line="247" w:lineRule="auto"/>
        <w:ind w:firstLine="0"/>
        <w:jc w:val="both"/>
        <w:rPr>
          <w:sz w:val="19"/>
        </w:rPr>
      </w:pPr>
      <w:r>
        <w:rPr>
          <w:color w:val="231F20"/>
          <w:w w:val="105"/>
          <w:sz w:val="19"/>
        </w:rPr>
        <w:t xml:space="preserve">Through the work of our Training </w:t>
      </w:r>
      <w:r>
        <w:rPr>
          <w:color w:val="231F20"/>
          <w:spacing w:val="2"/>
          <w:w w:val="105"/>
          <w:sz w:val="19"/>
        </w:rPr>
        <w:t xml:space="preserve">Officer, </w:t>
      </w:r>
      <w:r>
        <w:rPr>
          <w:color w:val="231F20"/>
          <w:w w:val="105"/>
          <w:sz w:val="19"/>
        </w:rPr>
        <w:t>Sa</w:t>
      </w:r>
      <w:r>
        <w:rPr>
          <w:color w:val="231F20"/>
          <w:w w:val="105"/>
          <w:sz w:val="19"/>
        </w:rPr>
        <w:t>ndra Wellington, we continue to develop our courses on</w:t>
      </w:r>
      <w:r>
        <w:rPr>
          <w:color w:val="231F20"/>
          <w:spacing w:val="-2"/>
          <w:w w:val="105"/>
          <w:sz w:val="19"/>
        </w:rPr>
        <w:t xml:space="preserve"> </w:t>
      </w:r>
      <w:r>
        <w:rPr>
          <w:i/>
          <w:color w:val="231F20"/>
          <w:w w:val="105"/>
          <w:sz w:val="19"/>
        </w:rPr>
        <w:t>Local</w:t>
      </w:r>
      <w:r>
        <w:rPr>
          <w:i/>
          <w:color w:val="231F20"/>
          <w:spacing w:val="-8"/>
          <w:w w:val="105"/>
          <w:sz w:val="19"/>
        </w:rPr>
        <w:t xml:space="preserve"> </w:t>
      </w:r>
      <w:r>
        <w:rPr>
          <w:i/>
          <w:color w:val="231F20"/>
          <w:w w:val="105"/>
          <w:sz w:val="19"/>
        </w:rPr>
        <w:t>Church</w:t>
      </w:r>
      <w:r>
        <w:rPr>
          <w:i/>
          <w:color w:val="231F20"/>
          <w:spacing w:val="-8"/>
          <w:w w:val="105"/>
          <w:sz w:val="19"/>
        </w:rPr>
        <w:t xml:space="preserve"> </w:t>
      </w:r>
      <w:r>
        <w:rPr>
          <w:i/>
          <w:color w:val="231F20"/>
          <w:w w:val="105"/>
          <w:sz w:val="19"/>
        </w:rPr>
        <w:t xml:space="preserve">Leadership </w:t>
      </w:r>
      <w:r>
        <w:rPr>
          <w:color w:val="231F20"/>
          <w:w w:val="105"/>
          <w:sz w:val="19"/>
        </w:rPr>
        <w:t>and</w:t>
      </w:r>
      <w:r>
        <w:rPr>
          <w:color w:val="231F20"/>
          <w:spacing w:val="-2"/>
          <w:w w:val="105"/>
          <w:sz w:val="19"/>
        </w:rPr>
        <w:t xml:space="preserve"> </w:t>
      </w:r>
      <w:r>
        <w:rPr>
          <w:i/>
          <w:color w:val="231F20"/>
          <w:w w:val="105"/>
          <w:sz w:val="19"/>
        </w:rPr>
        <w:t>Leading</w:t>
      </w:r>
      <w:r>
        <w:rPr>
          <w:i/>
          <w:color w:val="231F20"/>
          <w:spacing w:val="-8"/>
          <w:w w:val="105"/>
          <w:sz w:val="19"/>
        </w:rPr>
        <w:t xml:space="preserve"> </w:t>
      </w:r>
      <w:r>
        <w:rPr>
          <w:i/>
          <w:color w:val="231F20"/>
          <w:w w:val="105"/>
          <w:sz w:val="19"/>
        </w:rPr>
        <w:t>Worship</w:t>
      </w:r>
      <w:r>
        <w:rPr>
          <w:i/>
          <w:color w:val="231F20"/>
          <w:spacing w:val="-7"/>
          <w:w w:val="105"/>
          <w:sz w:val="19"/>
        </w:rPr>
        <w:t xml:space="preserve"> </w:t>
      </w:r>
      <w:r>
        <w:rPr>
          <w:i/>
          <w:color w:val="231F20"/>
          <w:w w:val="105"/>
          <w:sz w:val="19"/>
        </w:rPr>
        <w:t>in</w:t>
      </w:r>
      <w:r>
        <w:rPr>
          <w:i/>
          <w:color w:val="231F20"/>
          <w:spacing w:val="-8"/>
          <w:w w:val="105"/>
          <w:sz w:val="19"/>
        </w:rPr>
        <w:t xml:space="preserve"> </w:t>
      </w:r>
      <w:r>
        <w:rPr>
          <w:i/>
          <w:color w:val="231F20"/>
          <w:w w:val="105"/>
          <w:sz w:val="19"/>
        </w:rPr>
        <w:t>your own</w:t>
      </w:r>
      <w:r>
        <w:rPr>
          <w:i/>
          <w:color w:val="231F20"/>
          <w:spacing w:val="-6"/>
          <w:w w:val="105"/>
          <w:sz w:val="19"/>
        </w:rPr>
        <w:t xml:space="preserve"> </w:t>
      </w:r>
      <w:r>
        <w:rPr>
          <w:i/>
          <w:color w:val="231F20"/>
          <w:w w:val="105"/>
          <w:sz w:val="19"/>
        </w:rPr>
        <w:t>Church</w:t>
      </w:r>
      <w:r>
        <w:rPr>
          <w:color w:val="231F20"/>
          <w:w w:val="105"/>
          <w:sz w:val="19"/>
        </w:rPr>
        <w:t>.</w:t>
      </w:r>
    </w:p>
    <w:p w:rsidR="00817A8B" w:rsidRDefault="00817A8B">
      <w:pPr>
        <w:pStyle w:val="BodyText"/>
        <w:rPr>
          <w:sz w:val="20"/>
        </w:rPr>
      </w:pPr>
    </w:p>
    <w:p w:rsidR="00817A8B" w:rsidRDefault="007650C7">
      <w:pPr>
        <w:pStyle w:val="ListParagraph"/>
        <w:numPr>
          <w:ilvl w:val="1"/>
          <w:numId w:val="173"/>
        </w:numPr>
        <w:tabs>
          <w:tab w:val="left" w:pos="1081"/>
        </w:tabs>
        <w:spacing w:before="1" w:line="247" w:lineRule="auto"/>
        <w:ind w:hanging="1"/>
        <w:jc w:val="both"/>
        <w:rPr>
          <w:sz w:val="19"/>
        </w:rPr>
      </w:pPr>
      <w:r>
        <w:rPr>
          <w:color w:val="231F20"/>
          <w:w w:val="110"/>
          <w:sz w:val="19"/>
        </w:rPr>
        <w:t>Our recent Synod meeting saw us adopt a new Lay Preaching Policy which both supports the ongoing</w:t>
      </w:r>
      <w:r>
        <w:rPr>
          <w:color w:val="231F20"/>
          <w:spacing w:val="-16"/>
          <w:w w:val="110"/>
          <w:sz w:val="19"/>
        </w:rPr>
        <w:t xml:space="preserve"> </w:t>
      </w:r>
      <w:r>
        <w:rPr>
          <w:color w:val="231F20"/>
          <w:w w:val="110"/>
          <w:sz w:val="19"/>
        </w:rPr>
        <w:t>training</w:t>
      </w:r>
      <w:r>
        <w:rPr>
          <w:color w:val="231F20"/>
          <w:spacing w:val="-15"/>
          <w:w w:val="110"/>
          <w:sz w:val="19"/>
        </w:rPr>
        <w:t xml:space="preserve"> </w:t>
      </w:r>
      <w:r>
        <w:rPr>
          <w:color w:val="231F20"/>
          <w:w w:val="110"/>
          <w:sz w:val="19"/>
        </w:rPr>
        <w:t>of</w:t>
      </w:r>
      <w:r>
        <w:rPr>
          <w:color w:val="231F20"/>
          <w:spacing w:val="-16"/>
          <w:w w:val="110"/>
          <w:sz w:val="19"/>
        </w:rPr>
        <w:t xml:space="preserve"> </w:t>
      </w:r>
      <w:r>
        <w:rPr>
          <w:color w:val="231F20"/>
          <w:w w:val="110"/>
          <w:sz w:val="19"/>
        </w:rPr>
        <w:t>lay</w:t>
      </w:r>
      <w:r>
        <w:rPr>
          <w:color w:val="231F20"/>
          <w:spacing w:val="-15"/>
          <w:w w:val="110"/>
          <w:sz w:val="19"/>
        </w:rPr>
        <w:t xml:space="preserve"> </w:t>
      </w:r>
      <w:r>
        <w:rPr>
          <w:color w:val="231F20"/>
          <w:w w:val="110"/>
          <w:sz w:val="19"/>
        </w:rPr>
        <w:t>preachers</w:t>
      </w:r>
      <w:r>
        <w:rPr>
          <w:color w:val="231F20"/>
          <w:spacing w:val="-15"/>
          <w:w w:val="110"/>
          <w:sz w:val="19"/>
        </w:rPr>
        <w:t xml:space="preserve"> </w:t>
      </w:r>
      <w:r>
        <w:rPr>
          <w:color w:val="231F20"/>
          <w:w w:val="110"/>
          <w:sz w:val="19"/>
        </w:rPr>
        <w:t>and</w:t>
      </w:r>
      <w:r>
        <w:rPr>
          <w:color w:val="231F20"/>
          <w:spacing w:val="-16"/>
          <w:w w:val="110"/>
          <w:sz w:val="19"/>
        </w:rPr>
        <w:t xml:space="preserve"> </w:t>
      </w:r>
      <w:r>
        <w:rPr>
          <w:color w:val="231F20"/>
          <w:w w:val="110"/>
          <w:sz w:val="19"/>
        </w:rPr>
        <w:t>encourages</w:t>
      </w:r>
      <w:r>
        <w:rPr>
          <w:color w:val="231F20"/>
          <w:spacing w:val="-15"/>
          <w:w w:val="110"/>
          <w:sz w:val="19"/>
        </w:rPr>
        <w:t xml:space="preserve"> </w:t>
      </w:r>
      <w:r>
        <w:rPr>
          <w:color w:val="231F20"/>
          <w:w w:val="110"/>
          <w:sz w:val="19"/>
        </w:rPr>
        <w:t>local churches</w:t>
      </w:r>
      <w:r>
        <w:rPr>
          <w:color w:val="231F20"/>
          <w:spacing w:val="-27"/>
          <w:w w:val="110"/>
          <w:sz w:val="19"/>
        </w:rPr>
        <w:t xml:space="preserve"> </w:t>
      </w:r>
      <w:r>
        <w:rPr>
          <w:color w:val="231F20"/>
          <w:w w:val="110"/>
          <w:sz w:val="19"/>
        </w:rPr>
        <w:t>to</w:t>
      </w:r>
      <w:r>
        <w:rPr>
          <w:color w:val="231F20"/>
          <w:spacing w:val="-27"/>
          <w:w w:val="110"/>
          <w:sz w:val="19"/>
        </w:rPr>
        <w:t xml:space="preserve"> </w:t>
      </w:r>
      <w:r>
        <w:rPr>
          <w:color w:val="231F20"/>
          <w:w w:val="110"/>
          <w:sz w:val="19"/>
        </w:rPr>
        <w:t>‘own’</w:t>
      </w:r>
      <w:r>
        <w:rPr>
          <w:color w:val="231F20"/>
          <w:spacing w:val="-27"/>
          <w:w w:val="110"/>
          <w:sz w:val="19"/>
        </w:rPr>
        <w:t xml:space="preserve"> </w:t>
      </w:r>
      <w:r>
        <w:rPr>
          <w:color w:val="231F20"/>
          <w:w w:val="110"/>
          <w:sz w:val="19"/>
        </w:rPr>
        <w:t>their</w:t>
      </w:r>
      <w:r>
        <w:rPr>
          <w:color w:val="231F20"/>
          <w:spacing w:val="-27"/>
          <w:w w:val="110"/>
          <w:sz w:val="19"/>
        </w:rPr>
        <w:t xml:space="preserve"> </w:t>
      </w:r>
      <w:r>
        <w:rPr>
          <w:color w:val="231F20"/>
          <w:w w:val="110"/>
          <w:sz w:val="19"/>
        </w:rPr>
        <w:t>worship.</w:t>
      </w:r>
      <w:r>
        <w:rPr>
          <w:color w:val="231F20"/>
          <w:spacing w:val="-7"/>
          <w:w w:val="110"/>
          <w:sz w:val="19"/>
        </w:rPr>
        <w:t xml:space="preserve"> </w:t>
      </w:r>
      <w:r>
        <w:rPr>
          <w:color w:val="231F20"/>
          <w:w w:val="110"/>
          <w:sz w:val="19"/>
        </w:rPr>
        <w:t>This</w:t>
      </w:r>
      <w:r>
        <w:rPr>
          <w:color w:val="231F20"/>
          <w:spacing w:val="-27"/>
          <w:w w:val="110"/>
          <w:sz w:val="19"/>
        </w:rPr>
        <w:t xml:space="preserve"> </w:t>
      </w:r>
      <w:r>
        <w:rPr>
          <w:color w:val="231F20"/>
          <w:w w:val="110"/>
          <w:sz w:val="19"/>
        </w:rPr>
        <w:t>‘ownership’</w:t>
      </w:r>
      <w:r>
        <w:rPr>
          <w:color w:val="231F20"/>
          <w:spacing w:val="-27"/>
          <w:w w:val="110"/>
          <w:sz w:val="19"/>
        </w:rPr>
        <w:t xml:space="preserve"> </w:t>
      </w:r>
      <w:r>
        <w:rPr>
          <w:color w:val="231F20"/>
          <w:w w:val="110"/>
          <w:sz w:val="19"/>
        </w:rPr>
        <w:t>could be by means of giving guidance to preachers whilst not</w:t>
      </w:r>
      <w:r>
        <w:rPr>
          <w:color w:val="231F20"/>
          <w:spacing w:val="10"/>
          <w:w w:val="110"/>
          <w:sz w:val="19"/>
        </w:rPr>
        <w:t xml:space="preserve"> </w:t>
      </w:r>
      <w:r>
        <w:rPr>
          <w:color w:val="231F20"/>
          <w:w w:val="110"/>
          <w:sz w:val="19"/>
        </w:rPr>
        <w:t>necessarily</w:t>
      </w:r>
      <w:r>
        <w:rPr>
          <w:color w:val="231F20"/>
          <w:spacing w:val="10"/>
          <w:w w:val="110"/>
          <w:sz w:val="19"/>
        </w:rPr>
        <w:t xml:space="preserve"> </w:t>
      </w:r>
      <w:r>
        <w:rPr>
          <w:color w:val="231F20"/>
          <w:w w:val="110"/>
          <w:sz w:val="19"/>
        </w:rPr>
        <w:t>expecting</w:t>
      </w:r>
      <w:r>
        <w:rPr>
          <w:color w:val="231F20"/>
          <w:spacing w:val="10"/>
          <w:w w:val="110"/>
          <w:sz w:val="19"/>
        </w:rPr>
        <w:t xml:space="preserve"> </w:t>
      </w:r>
      <w:r>
        <w:rPr>
          <w:color w:val="231F20"/>
          <w:w w:val="110"/>
          <w:sz w:val="19"/>
        </w:rPr>
        <w:t>them</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be</w:t>
      </w:r>
      <w:r>
        <w:rPr>
          <w:color w:val="231F20"/>
          <w:spacing w:val="10"/>
          <w:w w:val="110"/>
          <w:sz w:val="19"/>
        </w:rPr>
        <w:t xml:space="preserve"> </w:t>
      </w:r>
      <w:r>
        <w:rPr>
          <w:color w:val="231F20"/>
          <w:w w:val="110"/>
          <w:sz w:val="19"/>
        </w:rPr>
        <w:t>responsible</w:t>
      </w:r>
      <w:r>
        <w:rPr>
          <w:color w:val="231F20"/>
          <w:spacing w:val="10"/>
          <w:w w:val="110"/>
          <w:sz w:val="19"/>
        </w:rPr>
        <w:t xml:space="preserve"> </w:t>
      </w:r>
      <w:r>
        <w:rPr>
          <w:color w:val="231F20"/>
          <w:w w:val="110"/>
          <w:sz w:val="19"/>
        </w:rPr>
        <w:t>for</w:t>
      </w:r>
    </w:p>
    <w:p w:rsidR="00817A8B" w:rsidRDefault="007650C7">
      <w:pPr>
        <w:pStyle w:val="BodyText"/>
        <w:spacing w:before="100" w:line="247" w:lineRule="auto"/>
        <w:ind w:left="400" w:right="659"/>
        <w:jc w:val="both"/>
      </w:pPr>
      <w:r>
        <w:br w:type="column"/>
      </w:r>
      <w:r>
        <w:rPr>
          <w:color w:val="231F20"/>
          <w:w w:val="105"/>
        </w:rPr>
        <w:t>the whole service. We have been pleased this year to welcome four new Assembly accredited lay preachers from within the Synod.</w:t>
      </w:r>
    </w:p>
    <w:p w:rsidR="00817A8B" w:rsidRDefault="00817A8B">
      <w:pPr>
        <w:pStyle w:val="BodyText"/>
        <w:spacing w:before="11"/>
      </w:pPr>
    </w:p>
    <w:p w:rsidR="00817A8B" w:rsidRDefault="007650C7">
      <w:pPr>
        <w:pStyle w:val="ListParagraph"/>
        <w:numPr>
          <w:ilvl w:val="0"/>
          <w:numId w:val="173"/>
        </w:numPr>
        <w:tabs>
          <w:tab w:val="left" w:pos="1080"/>
          <w:tab w:val="left" w:pos="1081"/>
        </w:tabs>
        <w:spacing w:line="247" w:lineRule="auto"/>
        <w:ind w:right="657" w:firstLine="0"/>
        <w:jc w:val="both"/>
        <w:rPr>
          <w:sz w:val="19"/>
        </w:rPr>
      </w:pPr>
      <w:r>
        <w:rPr>
          <w:color w:val="231F20"/>
          <w:w w:val="110"/>
          <w:sz w:val="19"/>
        </w:rPr>
        <w:t>One small interesting initiative taken by a group of our churches in the St He</w:t>
      </w:r>
      <w:r>
        <w:rPr>
          <w:color w:val="231F20"/>
          <w:w w:val="110"/>
          <w:sz w:val="19"/>
        </w:rPr>
        <w:t>lens region was    to adopt the Manchester Diocese’s ‘Back to Church Sunday’ scheme in which, for a particular Sunday, a church contacts people who have stopped coming   to church regularly and invites them back to church. Our pilot scheme saw one small ch</w:t>
      </w:r>
      <w:r>
        <w:rPr>
          <w:color w:val="231F20"/>
          <w:w w:val="110"/>
          <w:sz w:val="19"/>
        </w:rPr>
        <w:t xml:space="preserve">urch double its </w:t>
      </w:r>
      <w:r>
        <w:rPr>
          <w:color w:val="231F20"/>
          <w:spacing w:val="2"/>
          <w:w w:val="110"/>
          <w:sz w:val="19"/>
        </w:rPr>
        <w:t xml:space="preserve">congregation </w:t>
      </w:r>
      <w:r>
        <w:rPr>
          <w:color w:val="231F20"/>
          <w:w w:val="110"/>
          <w:sz w:val="19"/>
        </w:rPr>
        <w:t xml:space="preserve">and </w:t>
      </w:r>
      <w:r>
        <w:rPr>
          <w:color w:val="231F20"/>
          <w:spacing w:val="2"/>
          <w:w w:val="110"/>
          <w:sz w:val="19"/>
        </w:rPr>
        <w:t xml:space="preserve">another </w:t>
      </w:r>
      <w:r>
        <w:rPr>
          <w:color w:val="231F20"/>
          <w:w w:val="110"/>
          <w:sz w:val="19"/>
        </w:rPr>
        <w:t>welcome back eleven people. We are hoping to widen the scheme in the coming</w:t>
      </w:r>
      <w:r>
        <w:rPr>
          <w:color w:val="231F20"/>
          <w:spacing w:val="-7"/>
          <w:w w:val="110"/>
          <w:sz w:val="19"/>
        </w:rPr>
        <w:t xml:space="preserve"> </w:t>
      </w:r>
      <w:r>
        <w:rPr>
          <w:color w:val="231F20"/>
          <w:w w:val="110"/>
          <w:sz w:val="19"/>
        </w:rPr>
        <w:t>year</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involve</w:t>
      </w:r>
      <w:r>
        <w:rPr>
          <w:color w:val="231F20"/>
          <w:spacing w:val="-6"/>
          <w:w w:val="110"/>
          <w:sz w:val="19"/>
        </w:rPr>
        <w:t xml:space="preserve"> </w:t>
      </w:r>
      <w:r>
        <w:rPr>
          <w:color w:val="231F20"/>
          <w:w w:val="110"/>
          <w:sz w:val="19"/>
        </w:rPr>
        <w:t>many</w:t>
      </w:r>
      <w:r>
        <w:rPr>
          <w:color w:val="231F20"/>
          <w:spacing w:val="-7"/>
          <w:w w:val="110"/>
          <w:sz w:val="19"/>
        </w:rPr>
        <w:t xml:space="preserve"> </w:t>
      </w:r>
      <w:r>
        <w:rPr>
          <w:color w:val="231F20"/>
          <w:w w:val="110"/>
          <w:sz w:val="19"/>
        </w:rPr>
        <w:t>more</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our</w:t>
      </w:r>
      <w:r>
        <w:rPr>
          <w:color w:val="231F20"/>
          <w:spacing w:val="-6"/>
          <w:w w:val="110"/>
          <w:sz w:val="19"/>
        </w:rPr>
        <w:t xml:space="preserve"> </w:t>
      </w:r>
      <w:r>
        <w:rPr>
          <w:color w:val="231F20"/>
          <w:w w:val="110"/>
          <w:sz w:val="19"/>
        </w:rPr>
        <w:t>churches.</w:t>
      </w:r>
    </w:p>
    <w:p w:rsidR="00817A8B" w:rsidRDefault="00817A8B">
      <w:pPr>
        <w:pStyle w:val="BodyText"/>
        <w:spacing w:before="7"/>
        <w:rPr>
          <w:sz w:val="20"/>
        </w:rPr>
      </w:pPr>
    </w:p>
    <w:p w:rsidR="00817A8B" w:rsidRDefault="007650C7">
      <w:pPr>
        <w:pStyle w:val="ListParagraph"/>
        <w:numPr>
          <w:ilvl w:val="0"/>
          <w:numId w:val="173"/>
        </w:numPr>
        <w:tabs>
          <w:tab w:val="left" w:pos="1080"/>
          <w:tab w:val="left" w:pos="1081"/>
        </w:tabs>
        <w:spacing w:line="247" w:lineRule="auto"/>
        <w:ind w:right="658" w:firstLine="0"/>
        <w:jc w:val="both"/>
        <w:rPr>
          <w:sz w:val="19"/>
        </w:rPr>
      </w:pPr>
      <w:r>
        <w:rPr>
          <w:color w:val="231F20"/>
          <w:spacing w:val="3"/>
          <w:w w:val="105"/>
          <w:sz w:val="19"/>
        </w:rPr>
        <w:t xml:space="preserve">Our </w:t>
      </w:r>
      <w:r>
        <w:rPr>
          <w:color w:val="231F20"/>
          <w:spacing w:val="2"/>
          <w:w w:val="105"/>
          <w:sz w:val="19"/>
        </w:rPr>
        <w:t xml:space="preserve">last Synod </w:t>
      </w:r>
      <w:r>
        <w:rPr>
          <w:color w:val="231F20"/>
          <w:spacing w:val="4"/>
          <w:w w:val="105"/>
          <w:sz w:val="19"/>
        </w:rPr>
        <w:t xml:space="preserve">Report </w:t>
      </w:r>
      <w:r>
        <w:rPr>
          <w:color w:val="231F20"/>
          <w:spacing w:val="3"/>
          <w:w w:val="105"/>
          <w:sz w:val="19"/>
        </w:rPr>
        <w:t xml:space="preserve">mentioned </w:t>
      </w:r>
      <w:r>
        <w:rPr>
          <w:color w:val="231F20"/>
          <w:spacing w:val="2"/>
          <w:w w:val="105"/>
          <w:sz w:val="19"/>
        </w:rPr>
        <w:t xml:space="preserve">the emergence </w:t>
      </w:r>
      <w:r>
        <w:rPr>
          <w:color w:val="231F20"/>
          <w:w w:val="105"/>
          <w:sz w:val="19"/>
        </w:rPr>
        <w:t xml:space="preserve">of </w:t>
      </w:r>
      <w:r>
        <w:rPr>
          <w:color w:val="231F20"/>
          <w:spacing w:val="2"/>
          <w:w w:val="105"/>
          <w:sz w:val="19"/>
        </w:rPr>
        <w:t xml:space="preserve">clusters, </w:t>
      </w:r>
      <w:r>
        <w:rPr>
          <w:color w:val="231F20"/>
          <w:w w:val="105"/>
          <w:sz w:val="19"/>
        </w:rPr>
        <w:t>small group of churches working together to plan local  strategy  and  mission, to share fellowship and to work alongside District Councils. These have had mixed success. Where they have worked it has been due to good geographical links, and committed lead</w:t>
      </w:r>
      <w:r>
        <w:rPr>
          <w:color w:val="231F20"/>
          <w:w w:val="105"/>
          <w:sz w:val="19"/>
        </w:rPr>
        <w:t xml:space="preserve">ership. The  relationships  that have been built will continue. </w:t>
      </w:r>
      <w:r>
        <w:rPr>
          <w:color w:val="231F20"/>
          <w:spacing w:val="-4"/>
          <w:w w:val="105"/>
          <w:sz w:val="19"/>
        </w:rPr>
        <w:t xml:space="preserve">Yet </w:t>
      </w:r>
      <w:r>
        <w:rPr>
          <w:color w:val="231F20"/>
          <w:w w:val="105"/>
          <w:sz w:val="19"/>
        </w:rPr>
        <w:t>many have not worked, perhaps because the geography was not right or leadership was not in place, so, as a Synod, we have not forced the</w:t>
      </w:r>
      <w:r>
        <w:rPr>
          <w:color w:val="231F20"/>
          <w:spacing w:val="4"/>
          <w:w w:val="105"/>
          <w:sz w:val="19"/>
        </w:rPr>
        <w:t xml:space="preserve"> </w:t>
      </w:r>
      <w:r>
        <w:rPr>
          <w:color w:val="231F20"/>
          <w:w w:val="105"/>
          <w:sz w:val="19"/>
        </w:rPr>
        <w:t>structure.</w:t>
      </w:r>
    </w:p>
    <w:p w:rsidR="00817A8B" w:rsidRDefault="00817A8B">
      <w:pPr>
        <w:pStyle w:val="BodyText"/>
        <w:spacing w:before="8"/>
        <w:rPr>
          <w:sz w:val="20"/>
        </w:rPr>
      </w:pPr>
    </w:p>
    <w:p w:rsidR="00817A8B" w:rsidRDefault="007650C7">
      <w:pPr>
        <w:pStyle w:val="ListParagraph"/>
        <w:numPr>
          <w:ilvl w:val="0"/>
          <w:numId w:val="173"/>
        </w:numPr>
        <w:tabs>
          <w:tab w:val="left" w:pos="1080"/>
          <w:tab w:val="left" w:pos="1081"/>
        </w:tabs>
        <w:spacing w:line="247" w:lineRule="auto"/>
        <w:ind w:right="658" w:firstLine="0"/>
        <w:jc w:val="both"/>
        <w:rPr>
          <w:sz w:val="19"/>
        </w:rPr>
      </w:pPr>
      <w:r>
        <w:rPr>
          <w:color w:val="231F20"/>
          <w:w w:val="105"/>
          <w:sz w:val="19"/>
        </w:rPr>
        <w:t>The city of Liverpool is the focus of our two  half time Special Category</w:t>
      </w:r>
      <w:r>
        <w:rPr>
          <w:color w:val="231F20"/>
          <w:spacing w:val="12"/>
          <w:w w:val="105"/>
          <w:sz w:val="19"/>
        </w:rPr>
        <w:t xml:space="preserve"> </w:t>
      </w:r>
      <w:r>
        <w:rPr>
          <w:color w:val="231F20"/>
          <w:w w:val="105"/>
          <w:sz w:val="19"/>
        </w:rPr>
        <w:t>Ministries.</w:t>
      </w:r>
    </w:p>
    <w:p w:rsidR="00817A8B" w:rsidRDefault="00817A8B">
      <w:pPr>
        <w:pStyle w:val="BodyText"/>
        <w:spacing w:before="10"/>
      </w:pPr>
    </w:p>
    <w:p w:rsidR="00817A8B" w:rsidRDefault="007650C7">
      <w:pPr>
        <w:pStyle w:val="BodyText"/>
        <w:spacing w:before="1" w:line="247" w:lineRule="auto"/>
        <w:ind w:left="400" w:right="657"/>
        <w:jc w:val="both"/>
      </w:pPr>
      <w:r>
        <w:rPr>
          <w:color w:val="231F20"/>
          <w:spacing w:val="-5"/>
          <w:w w:val="105"/>
        </w:rPr>
        <w:t xml:space="preserve">6:1 </w:t>
      </w:r>
      <w:r>
        <w:rPr>
          <w:color w:val="231F20"/>
          <w:w w:val="105"/>
        </w:rPr>
        <w:t xml:space="preserve">One of them, entitled </w:t>
      </w:r>
      <w:r>
        <w:rPr>
          <w:color w:val="231F20"/>
          <w:spacing w:val="2"/>
          <w:w w:val="105"/>
        </w:rPr>
        <w:t xml:space="preserve">‘The </w:t>
      </w:r>
      <w:r>
        <w:rPr>
          <w:color w:val="231F20"/>
          <w:w w:val="105"/>
        </w:rPr>
        <w:t>Paulden</w:t>
      </w:r>
      <w:r>
        <w:rPr>
          <w:color w:val="231F20"/>
          <w:spacing w:val="45"/>
          <w:w w:val="105"/>
        </w:rPr>
        <w:t xml:space="preserve"> </w:t>
      </w:r>
      <w:r>
        <w:rPr>
          <w:color w:val="231F20"/>
          <w:w w:val="105"/>
        </w:rPr>
        <w:t>Project’, focuses on the work of inner city churches and the minister, Revd John Fielding, is using his church as the base from wh</w:t>
      </w:r>
      <w:r>
        <w:rPr>
          <w:color w:val="231F20"/>
          <w:w w:val="105"/>
        </w:rPr>
        <w:t xml:space="preserve">ich to do his work as research fellow at Northern College on ministry in the inner city. He has already produced two pieces of work under the title    of </w:t>
      </w:r>
      <w:r>
        <w:rPr>
          <w:i/>
          <w:color w:val="231F20"/>
          <w:w w:val="105"/>
        </w:rPr>
        <w:t xml:space="preserve">Paulden Papers </w:t>
      </w:r>
      <w:r>
        <w:rPr>
          <w:color w:val="231F20"/>
          <w:w w:val="105"/>
        </w:rPr>
        <w:t>with the aim of looking at how small churches can creatively survive in the inner</w:t>
      </w:r>
      <w:r>
        <w:rPr>
          <w:color w:val="231F20"/>
          <w:spacing w:val="40"/>
          <w:w w:val="105"/>
        </w:rPr>
        <w:t xml:space="preserve"> </w:t>
      </w:r>
      <w:r>
        <w:rPr>
          <w:color w:val="231F20"/>
          <w:w w:val="105"/>
        </w:rPr>
        <w:t>city.</w:t>
      </w:r>
    </w:p>
    <w:p w:rsidR="00817A8B" w:rsidRDefault="00817A8B">
      <w:pPr>
        <w:pStyle w:val="BodyText"/>
        <w:spacing w:before="4"/>
        <w:rPr>
          <w:sz w:val="20"/>
        </w:rPr>
      </w:pPr>
    </w:p>
    <w:p w:rsidR="00817A8B" w:rsidRDefault="007650C7">
      <w:pPr>
        <w:pStyle w:val="BodyText"/>
        <w:spacing w:line="247" w:lineRule="auto"/>
        <w:ind w:left="400" w:right="658"/>
        <w:jc w:val="both"/>
      </w:pPr>
      <w:r>
        <w:rPr>
          <w:color w:val="231F20"/>
          <w:w w:val="110"/>
        </w:rPr>
        <w:t xml:space="preserve">6:2 </w:t>
      </w:r>
      <w:r>
        <w:rPr>
          <w:color w:val="231F20"/>
          <w:spacing w:val="2"/>
          <w:w w:val="110"/>
        </w:rPr>
        <w:t xml:space="preserve">Liverpool </w:t>
      </w:r>
      <w:r>
        <w:rPr>
          <w:color w:val="231F20"/>
          <w:w w:val="110"/>
        </w:rPr>
        <w:t>will be the European  Capital  of  Culture in 2008 and some of the new work being undertaken by our city centre minister, Revd John Bradbury, will have that as its focus. However, John’s work</w:t>
      </w:r>
      <w:r>
        <w:rPr>
          <w:color w:val="231F20"/>
          <w:spacing w:val="-23"/>
          <w:w w:val="110"/>
        </w:rPr>
        <w:t xml:space="preserve"> </w:t>
      </w:r>
      <w:r>
        <w:rPr>
          <w:color w:val="231F20"/>
          <w:w w:val="110"/>
        </w:rPr>
        <w:t>has</w:t>
      </w:r>
      <w:r>
        <w:rPr>
          <w:color w:val="231F20"/>
          <w:spacing w:val="-22"/>
          <w:w w:val="110"/>
        </w:rPr>
        <w:t xml:space="preserve"> </w:t>
      </w:r>
      <w:r>
        <w:rPr>
          <w:color w:val="231F20"/>
          <w:w w:val="110"/>
        </w:rPr>
        <w:t>a</w:t>
      </w:r>
      <w:r>
        <w:rPr>
          <w:color w:val="231F20"/>
          <w:spacing w:val="-23"/>
          <w:w w:val="110"/>
        </w:rPr>
        <w:t xml:space="preserve"> </w:t>
      </w:r>
      <w:r>
        <w:rPr>
          <w:color w:val="231F20"/>
          <w:w w:val="110"/>
        </w:rPr>
        <w:t>much</w:t>
      </w:r>
      <w:r>
        <w:rPr>
          <w:color w:val="231F20"/>
          <w:spacing w:val="-22"/>
          <w:w w:val="110"/>
        </w:rPr>
        <w:t xml:space="preserve"> </w:t>
      </w:r>
      <w:r>
        <w:rPr>
          <w:color w:val="231F20"/>
          <w:w w:val="110"/>
        </w:rPr>
        <w:t>wider</w:t>
      </w:r>
      <w:r>
        <w:rPr>
          <w:color w:val="231F20"/>
          <w:spacing w:val="-23"/>
          <w:w w:val="110"/>
        </w:rPr>
        <w:t xml:space="preserve"> </w:t>
      </w:r>
      <w:r>
        <w:rPr>
          <w:color w:val="231F20"/>
          <w:w w:val="110"/>
        </w:rPr>
        <w:t>brief</w:t>
      </w:r>
      <w:r>
        <w:rPr>
          <w:color w:val="231F20"/>
          <w:spacing w:val="-22"/>
          <w:w w:val="110"/>
        </w:rPr>
        <w:t xml:space="preserve"> </w:t>
      </w:r>
      <w:r>
        <w:rPr>
          <w:color w:val="231F20"/>
          <w:w w:val="110"/>
        </w:rPr>
        <w:t>and</w:t>
      </w:r>
      <w:r>
        <w:rPr>
          <w:color w:val="231F20"/>
          <w:spacing w:val="-23"/>
          <w:w w:val="110"/>
        </w:rPr>
        <w:t xml:space="preserve"> </w:t>
      </w:r>
      <w:r>
        <w:rPr>
          <w:color w:val="231F20"/>
          <w:w w:val="110"/>
        </w:rPr>
        <w:t>has</w:t>
      </w:r>
      <w:r>
        <w:rPr>
          <w:color w:val="231F20"/>
          <w:spacing w:val="-22"/>
          <w:w w:val="110"/>
        </w:rPr>
        <w:t xml:space="preserve"> </w:t>
      </w:r>
      <w:r>
        <w:rPr>
          <w:color w:val="231F20"/>
          <w:w w:val="110"/>
        </w:rPr>
        <w:t>strong</w:t>
      </w:r>
      <w:r>
        <w:rPr>
          <w:color w:val="231F20"/>
          <w:spacing w:val="-23"/>
          <w:w w:val="110"/>
        </w:rPr>
        <w:t xml:space="preserve"> </w:t>
      </w:r>
      <w:r>
        <w:rPr>
          <w:color w:val="231F20"/>
          <w:w w:val="110"/>
        </w:rPr>
        <w:t>ecumenical</w:t>
      </w:r>
      <w:r>
        <w:rPr>
          <w:color w:val="231F20"/>
          <w:w w:val="110"/>
        </w:rPr>
        <w:t xml:space="preserve"> links. He is exploring new ways of being church in a rapidly developing city centre, a place at the moment described as ‘the biggest building site in</w:t>
      </w:r>
      <w:r>
        <w:rPr>
          <w:color w:val="231F20"/>
          <w:spacing w:val="-24"/>
          <w:w w:val="110"/>
        </w:rPr>
        <w:t xml:space="preserve"> </w:t>
      </w:r>
      <w:r>
        <w:rPr>
          <w:color w:val="231F20"/>
          <w:w w:val="110"/>
        </w:rPr>
        <w:t>Europe’.</w:t>
      </w:r>
    </w:p>
    <w:p w:rsidR="00817A8B" w:rsidRDefault="00817A8B">
      <w:pPr>
        <w:pStyle w:val="BodyText"/>
        <w:spacing w:before="5"/>
        <w:rPr>
          <w:sz w:val="20"/>
        </w:rPr>
      </w:pPr>
    </w:p>
    <w:p w:rsidR="00817A8B" w:rsidRDefault="007650C7">
      <w:pPr>
        <w:pStyle w:val="ListParagraph"/>
        <w:numPr>
          <w:ilvl w:val="0"/>
          <w:numId w:val="173"/>
        </w:numPr>
        <w:tabs>
          <w:tab w:val="left" w:pos="1080"/>
          <w:tab w:val="left" w:pos="1081"/>
        </w:tabs>
        <w:spacing w:line="247" w:lineRule="auto"/>
        <w:ind w:right="657" w:firstLine="0"/>
        <w:jc w:val="both"/>
        <w:rPr>
          <w:sz w:val="19"/>
        </w:rPr>
      </w:pPr>
      <w:r>
        <w:rPr>
          <w:color w:val="231F20"/>
          <w:w w:val="110"/>
          <w:sz w:val="19"/>
        </w:rPr>
        <w:t xml:space="preserve">This last year has </w:t>
      </w:r>
      <w:r>
        <w:rPr>
          <w:color w:val="231F20"/>
          <w:spacing w:val="2"/>
          <w:w w:val="110"/>
          <w:sz w:val="19"/>
        </w:rPr>
        <w:t xml:space="preserve">seen some important </w:t>
      </w:r>
      <w:r>
        <w:rPr>
          <w:color w:val="231F20"/>
          <w:w w:val="110"/>
          <w:sz w:val="19"/>
        </w:rPr>
        <w:t>developments</w:t>
      </w:r>
      <w:r>
        <w:rPr>
          <w:color w:val="231F20"/>
          <w:spacing w:val="-28"/>
          <w:w w:val="110"/>
          <w:sz w:val="19"/>
        </w:rPr>
        <w:t xml:space="preserve"> </w:t>
      </w:r>
      <w:r>
        <w:rPr>
          <w:color w:val="231F20"/>
          <w:w w:val="110"/>
          <w:sz w:val="19"/>
        </w:rPr>
        <w:t>in</w:t>
      </w:r>
      <w:r>
        <w:rPr>
          <w:color w:val="231F20"/>
          <w:spacing w:val="-28"/>
          <w:w w:val="110"/>
          <w:sz w:val="19"/>
        </w:rPr>
        <w:t xml:space="preserve"> </w:t>
      </w:r>
      <w:r>
        <w:rPr>
          <w:color w:val="231F20"/>
          <w:w w:val="110"/>
          <w:sz w:val="19"/>
        </w:rPr>
        <w:t>our</w:t>
      </w:r>
      <w:r>
        <w:rPr>
          <w:color w:val="231F20"/>
          <w:spacing w:val="-27"/>
          <w:w w:val="110"/>
          <w:sz w:val="19"/>
        </w:rPr>
        <w:t xml:space="preserve"> </w:t>
      </w:r>
      <w:r>
        <w:rPr>
          <w:color w:val="231F20"/>
          <w:w w:val="110"/>
          <w:sz w:val="19"/>
        </w:rPr>
        <w:t>relationships</w:t>
      </w:r>
      <w:r>
        <w:rPr>
          <w:color w:val="231F20"/>
          <w:spacing w:val="-28"/>
          <w:w w:val="110"/>
          <w:sz w:val="19"/>
        </w:rPr>
        <w:t xml:space="preserve"> </w:t>
      </w:r>
      <w:r>
        <w:rPr>
          <w:color w:val="231F20"/>
          <w:w w:val="110"/>
          <w:sz w:val="19"/>
        </w:rPr>
        <w:t>overseas.</w:t>
      </w:r>
      <w:r>
        <w:rPr>
          <w:color w:val="231F20"/>
          <w:spacing w:val="-7"/>
          <w:w w:val="110"/>
          <w:sz w:val="19"/>
        </w:rPr>
        <w:t xml:space="preserve"> </w:t>
      </w:r>
      <w:r>
        <w:rPr>
          <w:color w:val="231F20"/>
          <w:w w:val="110"/>
          <w:sz w:val="19"/>
        </w:rPr>
        <w:t>Five</w:t>
      </w:r>
      <w:r>
        <w:rPr>
          <w:color w:val="231F20"/>
          <w:spacing w:val="-28"/>
          <w:w w:val="110"/>
          <w:sz w:val="19"/>
        </w:rPr>
        <w:t xml:space="preserve"> </w:t>
      </w:r>
      <w:r>
        <w:rPr>
          <w:color w:val="231F20"/>
          <w:w w:val="110"/>
          <w:sz w:val="19"/>
        </w:rPr>
        <w:t>of</w:t>
      </w:r>
      <w:r>
        <w:rPr>
          <w:color w:val="231F20"/>
          <w:spacing w:val="-28"/>
          <w:w w:val="110"/>
          <w:sz w:val="19"/>
        </w:rPr>
        <w:t xml:space="preserve"> </w:t>
      </w:r>
      <w:r>
        <w:rPr>
          <w:color w:val="231F20"/>
          <w:w w:val="110"/>
          <w:sz w:val="19"/>
        </w:rPr>
        <w:t>our churches</w:t>
      </w:r>
      <w:r>
        <w:rPr>
          <w:color w:val="231F20"/>
          <w:spacing w:val="-7"/>
          <w:w w:val="110"/>
          <w:sz w:val="19"/>
        </w:rPr>
        <w:t xml:space="preserve"> </w:t>
      </w:r>
      <w:r>
        <w:rPr>
          <w:color w:val="231F20"/>
          <w:w w:val="110"/>
          <w:sz w:val="19"/>
        </w:rPr>
        <w:t>are</w:t>
      </w:r>
      <w:r>
        <w:rPr>
          <w:color w:val="231F20"/>
          <w:spacing w:val="-7"/>
          <w:w w:val="110"/>
          <w:sz w:val="19"/>
        </w:rPr>
        <w:t xml:space="preserve"> </w:t>
      </w:r>
      <w:r>
        <w:rPr>
          <w:color w:val="231F20"/>
          <w:w w:val="110"/>
          <w:sz w:val="19"/>
        </w:rPr>
        <w:t>being</w:t>
      </w:r>
      <w:r>
        <w:rPr>
          <w:color w:val="231F20"/>
          <w:spacing w:val="-7"/>
          <w:w w:val="110"/>
          <w:sz w:val="19"/>
        </w:rPr>
        <w:t xml:space="preserve"> </w:t>
      </w:r>
      <w:r>
        <w:rPr>
          <w:color w:val="231F20"/>
          <w:w w:val="110"/>
          <w:sz w:val="19"/>
        </w:rPr>
        <w:t>twinned</w:t>
      </w:r>
      <w:r>
        <w:rPr>
          <w:color w:val="231F20"/>
          <w:spacing w:val="-6"/>
          <w:w w:val="110"/>
          <w:sz w:val="19"/>
        </w:rPr>
        <w:t xml:space="preserve"> </w:t>
      </w:r>
      <w:r>
        <w:rPr>
          <w:color w:val="231F20"/>
          <w:w w:val="110"/>
          <w:sz w:val="19"/>
        </w:rPr>
        <w:t>with</w:t>
      </w:r>
      <w:r>
        <w:rPr>
          <w:color w:val="231F20"/>
          <w:spacing w:val="-7"/>
          <w:w w:val="110"/>
          <w:sz w:val="19"/>
        </w:rPr>
        <w:t xml:space="preserve"> </w:t>
      </w:r>
      <w:r>
        <w:rPr>
          <w:color w:val="231F20"/>
          <w:w w:val="110"/>
          <w:sz w:val="19"/>
        </w:rPr>
        <w:t>congregations</w:t>
      </w:r>
      <w:r>
        <w:rPr>
          <w:color w:val="231F20"/>
          <w:spacing w:val="-7"/>
          <w:w w:val="110"/>
          <w:sz w:val="19"/>
        </w:rPr>
        <w:t xml:space="preserve"> </w:t>
      </w:r>
      <w:r>
        <w:rPr>
          <w:color w:val="231F20"/>
          <w:w w:val="110"/>
          <w:sz w:val="19"/>
        </w:rPr>
        <w:t>in</w:t>
      </w:r>
      <w:r>
        <w:rPr>
          <w:color w:val="231F20"/>
          <w:spacing w:val="-6"/>
          <w:w w:val="110"/>
          <w:sz w:val="19"/>
        </w:rPr>
        <w:t xml:space="preserve"> </w:t>
      </w:r>
      <w:r>
        <w:rPr>
          <w:color w:val="231F20"/>
          <w:w w:val="110"/>
          <w:sz w:val="19"/>
        </w:rPr>
        <w:t>the Swedish Mission Church, our European partners, and we are developing a programme of reciprocal visits with</w:t>
      </w:r>
      <w:r>
        <w:rPr>
          <w:color w:val="231F20"/>
          <w:spacing w:val="-16"/>
          <w:w w:val="110"/>
          <w:sz w:val="19"/>
        </w:rPr>
        <w:t xml:space="preserve"> </w:t>
      </w:r>
      <w:r>
        <w:rPr>
          <w:color w:val="231F20"/>
          <w:w w:val="110"/>
          <w:sz w:val="19"/>
        </w:rPr>
        <w:t>our</w:t>
      </w:r>
      <w:r>
        <w:rPr>
          <w:color w:val="231F20"/>
          <w:spacing w:val="-15"/>
          <w:w w:val="110"/>
          <w:sz w:val="19"/>
        </w:rPr>
        <w:t xml:space="preserve"> </w:t>
      </w:r>
      <w:r>
        <w:rPr>
          <w:color w:val="231F20"/>
          <w:w w:val="110"/>
          <w:sz w:val="19"/>
        </w:rPr>
        <w:t>‘Belonging</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World</w:t>
      </w:r>
      <w:r>
        <w:rPr>
          <w:color w:val="231F20"/>
          <w:spacing w:val="-15"/>
          <w:w w:val="110"/>
          <w:sz w:val="19"/>
        </w:rPr>
        <w:t xml:space="preserve"> </w:t>
      </w:r>
      <w:r>
        <w:rPr>
          <w:color w:val="231F20"/>
          <w:w w:val="110"/>
          <w:sz w:val="19"/>
        </w:rPr>
        <w:t>Church’</w:t>
      </w:r>
      <w:r>
        <w:rPr>
          <w:color w:val="231F20"/>
          <w:spacing w:val="-15"/>
          <w:w w:val="110"/>
          <w:sz w:val="19"/>
        </w:rPr>
        <w:t xml:space="preserve"> </w:t>
      </w:r>
      <w:r>
        <w:rPr>
          <w:color w:val="231F20"/>
          <w:w w:val="110"/>
          <w:sz w:val="19"/>
        </w:rPr>
        <w:t>partners,</w:t>
      </w:r>
      <w:r>
        <w:rPr>
          <w:color w:val="231F20"/>
          <w:spacing w:val="-15"/>
          <w:w w:val="110"/>
          <w:sz w:val="19"/>
        </w:rPr>
        <w:t xml:space="preserve"> </w:t>
      </w:r>
      <w:r>
        <w:rPr>
          <w:color w:val="231F20"/>
          <w:w w:val="110"/>
          <w:sz w:val="19"/>
        </w:rPr>
        <w:t>the</w:t>
      </w:r>
    </w:p>
    <w:p w:rsidR="00817A8B" w:rsidRDefault="00817A8B">
      <w:pPr>
        <w:spacing w:line="247" w:lineRule="auto"/>
        <w:jc w:val="both"/>
        <w:rPr>
          <w:sz w:val="19"/>
        </w:rPr>
        <w:sectPr w:rsidR="00817A8B">
          <w:type w:val="continuous"/>
          <w:pgSz w:w="11910" w:h="16840"/>
          <w:pgMar w:top="1580" w:right="700" w:bottom="280" w:left="620" w:header="720" w:footer="720" w:gutter="0"/>
          <w:cols w:num="2" w:space="720" w:equalWidth="0">
            <w:col w:w="4937" w:space="52"/>
            <w:col w:w="5601"/>
          </w:cols>
        </w:sectPr>
      </w:pPr>
    </w:p>
    <w:p w:rsidR="00817A8B" w:rsidRDefault="00817A8B">
      <w:pPr>
        <w:pStyle w:val="BodyText"/>
        <w:spacing w:before="10"/>
        <w:rPr>
          <w:sz w:val="28"/>
        </w:rPr>
      </w:pPr>
    </w:p>
    <w:p w:rsidR="00817A8B" w:rsidRDefault="007650C7">
      <w:pPr>
        <w:pStyle w:val="BodyText"/>
        <w:spacing w:line="20" w:lineRule="exact"/>
        <w:ind w:left="390"/>
        <w:rPr>
          <w:sz w:val="2"/>
        </w:rPr>
      </w:pPr>
      <w:r>
        <w:rPr>
          <w:sz w:val="2"/>
        </w:rPr>
      </w:r>
      <w:r>
        <w:rPr>
          <w:sz w:val="2"/>
        </w:rPr>
        <w:pict>
          <v:group id="_x0000_s3315" style="width:476.25pt;height:1pt;mso-position-horizontal-relative:char;mso-position-vertical-relative:line" coordsize="9525,20">
            <v:line id="_x0000_s3316" style="position:absolute" from="0,10" to="9524,10" strokecolor="#231f20" strokeweight="1pt"/>
            <w10:anchorlock/>
          </v:group>
        </w:pict>
      </w:r>
    </w:p>
    <w:p w:rsidR="00817A8B" w:rsidRDefault="007650C7">
      <w:pPr>
        <w:pStyle w:val="Heading7"/>
        <w:spacing w:before="115"/>
        <w:ind w:left="400"/>
      </w:pPr>
      <w:r>
        <w:pict>
          <v:group id="_x0000_s3311" style="position:absolute;left:0;text-align:left;margin-left:86.95pt;margin-top:3.5pt;width:153.1pt;height:19.85pt;z-index:251674624;mso-position-horizontal-relative:page" coordorigin="1739,70" coordsize="3062,397">
            <v:shape id="_x0000_s3314" style="position:absolute;left:1748;top:80;width:3042;height:377" coordorigin="1749,80" coordsize="3042,377" path="m4677,80r-2815,l1796,82r-33,13l1750,128r-1,66l1749,344r1,65l1763,443r33,13l1862,457r2815,l4742,456r34,-13l4788,409r2,-65l4790,194r-2,-66l4776,95,4742,82r-65,-2xe" fillcolor="#231f20" stroked="f">
              <v:path arrowok="t"/>
            </v:shape>
            <v:shape id="_x0000_s3313" style="position:absolute;left:1748;top:80;width:3042;height:377" coordorigin="1749,80" coordsize="3042,377" path="m1862,80r-66,2l1763,95r-13,33l1749,194r,150l1750,409r13,34l1796,456r66,1l4677,457r65,-1l4776,443r12,-34l4790,344r,-150l4788,128,4776,95,4742,82r-65,-2l1862,80xe" filled="f" strokecolor="#231f20" strokeweight="1pt">
              <v:path arrowok="t"/>
            </v:shape>
            <v:shape id="_x0000_s3312" type="#_x0000_t202" style="position:absolute;left:1766;top:92;width:3007;height:353" filled="f" stroked="f">
              <v:textbox inset="0,0,0,0">
                <w:txbxContent>
                  <w:p w:rsidR="00817A8B" w:rsidRDefault="007650C7">
                    <w:pPr>
                      <w:spacing w:before="52"/>
                      <w:ind w:left="1029" w:right="1011"/>
                      <w:jc w:val="center"/>
                      <w:rPr>
                        <w:b/>
                        <w:sz w:val="21"/>
                      </w:rPr>
                    </w:pPr>
                    <w:r>
                      <w:rPr>
                        <w:b/>
                        <w:color w:val="FFFFFF"/>
                        <w:w w:val="120"/>
                        <w:sz w:val="21"/>
                      </w:rPr>
                      <w:t>Synods</w:t>
                    </w:r>
                  </w:p>
                </w:txbxContent>
              </v:textbox>
            </v:shape>
            <w10:wrap anchorx="page"/>
          </v:group>
        </w:pict>
      </w:r>
      <w:r>
        <w:rPr>
          <w:color w:val="231F20"/>
          <w:w w:val="107"/>
        </w:rPr>
        <w:t>8</w:t>
      </w:r>
    </w:p>
    <w:p w:rsidR="00817A8B" w:rsidRDefault="00817A8B">
      <w:pPr>
        <w:sectPr w:rsidR="00817A8B">
          <w:type w:val="continuous"/>
          <w:pgSz w:w="11910" w:h="16840"/>
          <w:pgMar w:top="1580" w:right="700" w:bottom="280" w:left="620" w:header="720" w:footer="720" w:gutter="0"/>
          <w:cols w:space="720"/>
        </w:sectPr>
      </w:pPr>
    </w:p>
    <w:p w:rsidR="00817A8B" w:rsidRDefault="007650C7">
      <w:pPr>
        <w:pStyle w:val="BodyText"/>
        <w:spacing w:before="85" w:line="247" w:lineRule="auto"/>
        <w:ind w:left="740"/>
        <w:jc w:val="both"/>
      </w:pPr>
      <w:r>
        <w:rPr>
          <w:color w:val="231F20"/>
          <w:w w:val="110"/>
        </w:rPr>
        <w:t>Churches</w:t>
      </w:r>
      <w:r>
        <w:rPr>
          <w:color w:val="231F20"/>
          <w:spacing w:val="-11"/>
          <w:w w:val="110"/>
        </w:rPr>
        <w:t xml:space="preserve"> </w:t>
      </w:r>
      <w:r>
        <w:rPr>
          <w:color w:val="231F20"/>
          <w:w w:val="110"/>
        </w:rPr>
        <w:t>of</w:t>
      </w:r>
      <w:r>
        <w:rPr>
          <w:color w:val="231F20"/>
          <w:spacing w:val="-11"/>
          <w:w w:val="110"/>
        </w:rPr>
        <w:t xml:space="preserve"> </w:t>
      </w:r>
      <w:r>
        <w:rPr>
          <w:color w:val="231F20"/>
          <w:w w:val="110"/>
        </w:rPr>
        <w:t>Christ</w:t>
      </w:r>
      <w:r>
        <w:rPr>
          <w:color w:val="231F20"/>
          <w:spacing w:val="-11"/>
          <w:w w:val="110"/>
        </w:rPr>
        <w:t xml:space="preserve"> </w:t>
      </w:r>
      <w:r>
        <w:rPr>
          <w:color w:val="231F20"/>
          <w:w w:val="110"/>
        </w:rPr>
        <w:t>in</w:t>
      </w:r>
      <w:r>
        <w:rPr>
          <w:color w:val="231F20"/>
          <w:spacing w:val="-11"/>
          <w:w w:val="110"/>
        </w:rPr>
        <w:t xml:space="preserve"> </w:t>
      </w:r>
      <w:r>
        <w:rPr>
          <w:color w:val="231F20"/>
          <w:w w:val="110"/>
        </w:rPr>
        <w:t>Malawi.</w:t>
      </w:r>
      <w:r>
        <w:rPr>
          <w:color w:val="231F20"/>
          <w:spacing w:val="27"/>
          <w:w w:val="110"/>
        </w:rPr>
        <w:t xml:space="preserve"> </w:t>
      </w:r>
      <w:r>
        <w:rPr>
          <w:color w:val="231F20"/>
          <w:w w:val="110"/>
        </w:rPr>
        <w:t>We</w:t>
      </w:r>
      <w:r>
        <w:rPr>
          <w:color w:val="231F20"/>
          <w:spacing w:val="-11"/>
          <w:w w:val="110"/>
        </w:rPr>
        <w:t xml:space="preserve"> </w:t>
      </w:r>
      <w:r>
        <w:rPr>
          <w:color w:val="231F20"/>
          <w:w w:val="110"/>
        </w:rPr>
        <w:t>have</w:t>
      </w:r>
      <w:r>
        <w:rPr>
          <w:color w:val="231F20"/>
          <w:spacing w:val="-11"/>
          <w:w w:val="110"/>
        </w:rPr>
        <w:t xml:space="preserve"> </w:t>
      </w:r>
      <w:r>
        <w:rPr>
          <w:color w:val="231F20"/>
          <w:w w:val="110"/>
        </w:rPr>
        <w:t>received</w:t>
      </w:r>
      <w:r>
        <w:rPr>
          <w:color w:val="231F20"/>
          <w:spacing w:val="-10"/>
          <w:w w:val="110"/>
        </w:rPr>
        <w:t xml:space="preserve"> </w:t>
      </w:r>
      <w:r>
        <w:rPr>
          <w:color w:val="231F20"/>
          <w:w w:val="110"/>
        </w:rPr>
        <w:t>a</w:t>
      </w:r>
      <w:r>
        <w:rPr>
          <w:color w:val="231F20"/>
          <w:spacing w:val="-11"/>
          <w:w w:val="110"/>
        </w:rPr>
        <w:t xml:space="preserve"> </w:t>
      </w:r>
      <w:r>
        <w:rPr>
          <w:color w:val="231F20"/>
          <w:w w:val="110"/>
        </w:rPr>
        <w:t>visit from a choir and are hoping to send a group of five young people to Malawi later this</w:t>
      </w:r>
      <w:r>
        <w:rPr>
          <w:color w:val="231F20"/>
          <w:spacing w:val="-25"/>
          <w:w w:val="110"/>
        </w:rPr>
        <w:t xml:space="preserve"> </w:t>
      </w:r>
      <w:r>
        <w:rPr>
          <w:color w:val="231F20"/>
          <w:w w:val="110"/>
        </w:rPr>
        <w:t>summer.</w:t>
      </w:r>
    </w:p>
    <w:p w:rsidR="00817A8B" w:rsidRDefault="00817A8B">
      <w:pPr>
        <w:pStyle w:val="BodyText"/>
        <w:spacing w:before="11"/>
      </w:pPr>
    </w:p>
    <w:p w:rsidR="00817A8B" w:rsidRDefault="007650C7">
      <w:pPr>
        <w:pStyle w:val="ListParagraph"/>
        <w:numPr>
          <w:ilvl w:val="0"/>
          <w:numId w:val="173"/>
        </w:numPr>
        <w:tabs>
          <w:tab w:val="left" w:pos="1420"/>
          <w:tab w:val="left" w:pos="1422"/>
        </w:tabs>
        <w:spacing w:line="247" w:lineRule="auto"/>
        <w:ind w:left="740" w:firstLine="0"/>
        <w:jc w:val="both"/>
        <w:rPr>
          <w:sz w:val="19"/>
        </w:rPr>
      </w:pPr>
      <w:r>
        <w:rPr>
          <w:color w:val="231F20"/>
          <w:w w:val="105"/>
          <w:sz w:val="19"/>
        </w:rPr>
        <w:t>Personalia. Since our last report we have said goodbye to Revd Graham Cook as  Moderator  and  John</w:t>
      </w:r>
      <w:r>
        <w:rPr>
          <w:color w:val="231F20"/>
          <w:spacing w:val="18"/>
          <w:w w:val="105"/>
          <w:sz w:val="19"/>
        </w:rPr>
        <w:t xml:space="preserve"> </w:t>
      </w:r>
      <w:r>
        <w:rPr>
          <w:color w:val="231F20"/>
          <w:w w:val="105"/>
          <w:sz w:val="19"/>
        </w:rPr>
        <w:t>Brown</w:t>
      </w:r>
      <w:r>
        <w:rPr>
          <w:color w:val="231F20"/>
          <w:spacing w:val="18"/>
          <w:w w:val="105"/>
          <w:sz w:val="19"/>
        </w:rPr>
        <w:t xml:space="preserve"> </w:t>
      </w:r>
      <w:r>
        <w:rPr>
          <w:color w:val="231F20"/>
          <w:w w:val="105"/>
          <w:sz w:val="19"/>
        </w:rPr>
        <w:t>as</w:t>
      </w:r>
      <w:r>
        <w:rPr>
          <w:color w:val="231F20"/>
          <w:spacing w:val="18"/>
          <w:w w:val="105"/>
          <w:sz w:val="19"/>
        </w:rPr>
        <w:t xml:space="preserve"> </w:t>
      </w:r>
      <w:r>
        <w:rPr>
          <w:color w:val="231F20"/>
          <w:spacing w:val="-3"/>
          <w:w w:val="105"/>
          <w:sz w:val="19"/>
        </w:rPr>
        <w:t>Youth</w:t>
      </w:r>
      <w:r>
        <w:rPr>
          <w:color w:val="231F20"/>
          <w:spacing w:val="21"/>
          <w:w w:val="105"/>
          <w:sz w:val="19"/>
        </w:rPr>
        <w:t xml:space="preserve"> </w:t>
      </w:r>
      <w:r>
        <w:rPr>
          <w:color w:val="231F20"/>
          <w:w w:val="105"/>
          <w:sz w:val="19"/>
        </w:rPr>
        <w:t>and</w:t>
      </w:r>
      <w:r>
        <w:rPr>
          <w:color w:val="231F20"/>
          <w:spacing w:val="18"/>
          <w:w w:val="105"/>
          <w:sz w:val="19"/>
        </w:rPr>
        <w:t xml:space="preserve"> </w:t>
      </w:r>
      <w:r>
        <w:rPr>
          <w:color w:val="231F20"/>
          <w:w w:val="105"/>
          <w:sz w:val="19"/>
        </w:rPr>
        <w:t>Children’s</w:t>
      </w:r>
      <w:r>
        <w:rPr>
          <w:color w:val="231F20"/>
          <w:spacing w:val="18"/>
          <w:w w:val="105"/>
          <w:sz w:val="19"/>
        </w:rPr>
        <w:t xml:space="preserve"> </w:t>
      </w:r>
      <w:r>
        <w:rPr>
          <w:color w:val="231F20"/>
          <w:w w:val="105"/>
          <w:sz w:val="19"/>
        </w:rPr>
        <w:t>Work</w:t>
      </w:r>
      <w:r>
        <w:rPr>
          <w:color w:val="231F20"/>
          <w:spacing w:val="18"/>
          <w:w w:val="105"/>
          <w:sz w:val="19"/>
        </w:rPr>
        <w:t xml:space="preserve"> </w:t>
      </w:r>
      <w:r>
        <w:rPr>
          <w:color w:val="231F20"/>
          <w:w w:val="105"/>
          <w:sz w:val="19"/>
        </w:rPr>
        <w:t>Training</w:t>
      </w:r>
    </w:p>
    <w:p w:rsidR="00817A8B" w:rsidRDefault="007650C7">
      <w:pPr>
        <w:pStyle w:val="BodyText"/>
        <w:spacing w:before="85" w:line="247" w:lineRule="auto"/>
        <w:ind w:left="413" w:right="317"/>
        <w:jc w:val="both"/>
      </w:pPr>
      <w:r>
        <w:br w:type="column"/>
      </w:r>
      <w:r>
        <w:rPr>
          <w:color w:val="231F20"/>
          <w:w w:val="110"/>
        </w:rPr>
        <w:t>and Development Officer, both of whom continue to serve</w:t>
      </w:r>
      <w:r>
        <w:rPr>
          <w:color w:val="231F20"/>
          <w:spacing w:val="-15"/>
          <w:w w:val="110"/>
        </w:rPr>
        <w:t xml:space="preserve"> </w:t>
      </w:r>
      <w:r>
        <w:rPr>
          <w:color w:val="231F20"/>
          <w:w w:val="110"/>
        </w:rPr>
        <w:t>the</w:t>
      </w:r>
      <w:r>
        <w:rPr>
          <w:color w:val="231F20"/>
          <w:spacing w:val="-14"/>
          <w:w w:val="110"/>
        </w:rPr>
        <w:t xml:space="preserve"> </w:t>
      </w:r>
      <w:r>
        <w:rPr>
          <w:color w:val="231F20"/>
          <w:w w:val="110"/>
        </w:rPr>
        <w:t>United</w:t>
      </w:r>
      <w:r>
        <w:rPr>
          <w:color w:val="231F20"/>
          <w:spacing w:val="-14"/>
          <w:w w:val="110"/>
        </w:rPr>
        <w:t xml:space="preserve"> </w:t>
      </w:r>
      <w:r>
        <w:rPr>
          <w:color w:val="231F20"/>
          <w:w w:val="110"/>
        </w:rPr>
        <w:t>Reformed</w:t>
      </w:r>
      <w:r>
        <w:rPr>
          <w:color w:val="231F20"/>
          <w:spacing w:val="-14"/>
          <w:w w:val="110"/>
        </w:rPr>
        <w:t xml:space="preserve"> </w:t>
      </w:r>
      <w:r>
        <w:rPr>
          <w:color w:val="231F20"/>
          <w:w w:val="110"/>
        </w:rPr>
        <w:t>Church</w:t>
      </w:r>
      <w:r>
        <w:rPr>
          <w:color w:val="231F20"/>
          <w:spacing w:val="-14"/>
          <w:w w:val="110"/>
        </w:rPr>
        <w:t xml:space="preserve"> </w:t>
      </w:r>
      <w:r>
        <w:rPr>
          <w:color w:val="231F20"/>
          <w:w w:val="110"/>
        </w:rPr>
        <w:t>in</w:t>
      </w:r>
      <w:r>
        <w:rPr>
          <w:color w:val="231F20"/>
          <w:spacing w:val="-14"/>
          <w:w w:val="110"/>
        </w:rPr>
        <w:t xml:space="preserve"> </w:t>
      </w:r>
      <w:r>
        <w:rPr>
          <w:color w:val="231F20"/>
          <w:w w:val="110"/>
        </w:rPr>
        <w:t>a</w:t>
      </w:r>
      <w:r>
        <w:rPr>
          <w:color w:val="231F20"/>
          <w:spacing w:val="-14"/>
          <w:w w:val="110"/>
        </w:rPr>
        <w:t xml:space="preserve"> </w:t>
      </w:r>
      <w:r>
        <w:rPr>
          <w:color w:val="231F20"/>
          <w:w w:val="110"/>
        </w:rPr>
        <w:t>wider</w:t>
      </w:r>
      <w:r>
        <w:rPr>
          <w:color w:val="231F20"/>
          <w:spacing w:val="-15"/>
          <w:w w:val="110"/>
        </w:rPr>
        <w:t xml:space="preserve"> </w:t>
      </w:r>
      <w:r>
        <w:rPr>
          <w:color w:val="231F20"/>
          <w:w w:val="110"/>
        </w:rPr>
        <w:t>capacity. They have been replaced by Revd Howard Sharp and Malcolm</w:t>
      </w:r>
      <w:r>
        <w:rPr>
          <w:color w:val="231F20"/>
          <w:spacing w:val="-13"/>
          <w:w w:val="110"/>
        </w:rPr>
        <w:t xml:space="preserve"> </w:t>
      </w:r>
      <w:r>
        <w:rPr>
          <w:color w:val="231F20"/>
          <w:w w:val="110"/>
        </w:rPr>
        <w:t>Evans,</w:t>
      </w:r>
      <w:r>
        <w:rPr>
          <w:color w:val="231F20"/>
          <w:spacing w:val="-12"/>
          <w:w w:val="110"/>
        </w:rPr>
        <w:t xml:space="preserve"> </w:t>
      </w:r>
      <w:r>
        <w:rPr>
          <w:color w:val="231F20"/>
          <w:w w:val="110"/>
        </w:rPr>
        <w:t>who</w:t>
      </w:r>
      <w:r>
        <w:rPr>
          <w:color w:val="231F20"/>
          <w:spacing w:val="-12"/>
          <w:w w:val="110"/>
        </w:rPr>
        <w:t xml:space="preserve"> </w:t>
      </w:r>
      <w:r>
        <w:rPr>
          <w:color w:val="231F20"/>
          <w:w w:val="110"/>
        </w:rPr>
        <w:t>are</w:t>
      </w:r>
      <w:r>
        <w:rPr>
          <w:color w:val="231F20"/>
          <w:spacing w:val="-13"/>
          <w:w w:val="110"/>
        </w:rPr>
        <w:t xml:space="preserve"> </w:t>
      </w:r>
      <w:r>
        <w:rPr>
          <w:color w:val="231F20"/>
          <w:w w:val="110"/>
        </w:rPr>
        <w:t>now</w:t>
      </w:r>
      <w:r>
        <w:rPr>
          <w:color w:val="231F20"/>
          <w:spacing w:val="-12"/>
          <w:w w:val="110"/>
        </w:rPr>
        <w:t xml:space="preserve"> </w:t>
      </w:r>
      <w:r>
        <w:rPr>
          <w:color w:val="231F20"/>
          <w:w w:val="110"/>
        </w:rPr>
        <w:t>bringing</w:t>
      </w:r>
      <w:r>
        <w:rPr>
          <w:color w:val="231F20"/>
          <w:spacing w:val="-12"/>
          <w:w w:val="110"/>
        </w:rPr>
        <w:t xml:space="preserve"> </w:t>
      </w:r>
      <w:r>
        <w:rPr>
          <w:color w:val="231F20"/>
          <w:w w:val="110"/>
        </w:rPr>
        <w:t>their</w:t>
      </w:r>
      <w:r>
        <w:rPr>
          <w:color w:val="231F20"/>
          <w:spacing w:val="-12"/>
          <w:w w:val="110"/>
        </w:rPr>
        <w:t xml:space="preserve"> </w:t>
      </w:r>
      <w:r>
        <w:rPr>
          <w:color w:val="231F20"/>
          <w:w w:val="110"/>
        </w:rPr>
        <w:t>own</w:t>
      </w:r>
      <w:r>
        <w:rPr>
          <w:color w:val="231F20"/>
          <w:spacing w:val="-13"/>
          <w:w w:val="110"/>
        </w:rPr>
        <w:t xml:space="preserve"> </w:t>
      </w:r>
      <w:r>
        <w:rPr>
          <w:color w:val="231F20"/>
          <w:w w:val="110"/>
        </w:rPr>
        <w:t>styles to bear on Synod life alongside other members of t</w:t>
      </w:r>
      <w:r>
        <w:rPr>
          <w:color w:val="231F20"/>
          <w:w w:val="110"/>
        </w:rPr>
        <w:t>he Synod</w:t>
      </w:r>
      <w:r>
        <w:rPr>
          <w:color w:val="231F20"/>
          <w:spacing w:val="-2"/>
          <w:w w:val="110"/>
        </w:rPr>
        <w:t xml:space="preserve"> </w:t>
      </w:r>
      <w:r>
        <w:rPr>
          <w:color w:val="231F20"/>
          <w:spacing w:val="-3"/>
          <w:w w:val="110"/>
        </w:rPr>
        <w:t>Team.</w:t>
      </w:r>
    </w:p>
    <w:p w:rsidR="00817A8B" w:rsidRDefault="00817A8B">
      <w:pPr>
        <w:spacing w:line="247" w:lineRule="auto"/>
        <w:jc w:val="both"/>
        <w:sectPr w:rsidR="00817A8B">
          <w:footerReference w:type="even" r:id="rId16"/>
          <w:footerReference w:type="default" r:id="rId17"/>
          <w:pgSz w:w="11910" w:h="16840"/>
          <w:pgMar w:top="1000" w:right="700" w:bottom="780" w:left="620" w:header="0" w:footer="580" w:gutter="0"/>
          <w:cols w:num="2" w:space="720" w:equalWidth="0">
            <w:col w:w="5277" w:space="40"/>
            <w:col w:w="5273"/>
          </w:cols>
        </w:sectPr>
      </w:pPr>
    </w:p>
    <w:p w:rsidR="00817A8B" w:rsidRDefault="00817A8B">
      <w:pPr>
        <w:pStyle w:val="BodyText"/>
        <w:rPr>
          <w:sz w:val="20"/>
        </w:rPr>
      </w:pPr>
    </w:p>
    <w:p w:rsidR="00817A8B" w:rsidRDefault="00817A8B">
      <w:pPr>
        <w:pStyle w:val="BodyText"/>
        <w:spacing w:before="10"/>
        <w:rPr>
          <w:sz w:val="22"/>
        </w:rPr>
      </w:pPr>
    </w:p>
    <w:p w:rsidR="00817A8B" w:rsidRDefault="007650C7">
      <w:pPr>
        <w:pStyle w:val="BodyText"/>
        <w:spacing w:line="20" w:lineRule="exact"/>
        <w:ind w:left="730"/>
        <w:rPr>
          <w:sz w:val="2"/>
        </w:rPr>
      </w:pPr>
      <w:r>
        <w:rPr>
          <w:sz w:val="2"/>
        </w:rPr>
      </w:r>
      <w:r>
        <w:rPr>
          <w:sz w:val="2"/>
        </w:rPr>
        <w:pict>
          <v:group id="_x0000_s3309" style="width:476.25pt;height:1pt;mso-position-horizontal-relative:char;mso-position-vertical-relative:line" coordsize="9525,20">
            <v:line id="_x0000_s3310" style="position:absolute" from="0,10" to="9524,10" strokecolor="#231f20" strokeweight="1pt"/>
            <w10:anchorlock/>
          </v:group>
        </w:pict>
      </w:r>
    </w:p>
    <w:p w:rsidR="00817A8B" w:rsidRDefault="00817A8B">
      <w:pPr>
        <w:spacing w:line="20" w:lineRule="exact"/>
        <w:rPr>
          <w:sz w:val="2"/>
        </w:rPr>
        <w:sectPr w:rsidR="00817A8B">
          <w:type w:val="continuous"/>
          <w:pgSz w:w="11910" w:h="16840"/>
          <w:pgMar w:top="1580" w:right="700" w:bottom="280" w:left="620" w:header="720" w:footer="720" w:gutter="0"/>
          <w:cols w:space="720"/>
        </w:sectPr>
      </w:pPr>
    </w:p>
    <w:p w:rsidR="00817A8B" w:rsidRDefault="007650C7">
      <w:pPr>
        <w:pStyle w:val="BodyText"/>
        <w:ind w:left="400"/>
        <w:rPr>
          <w:sz w:val="20"/>
        </w:rPr>
      </w:pPr>
      <w:r>
        <w:rPr>
          <w:sz w:val="20"/>
        </w:rPr>
      </w:r>
      <w:r>
        <w:rPr>
          <w:sz w:val="20"/>
        </w:rPr>
        <w:pict>
          <v:group id="_x0000_s3304" style="width:487.15pt;height:56.6pt;mso-position-horizontal-relative:char;mso-position-vertical-relative:line" coordsize="9743,1132">
            <v:rect id="_x0000_s3308" style="position:absolute;left:8;top:8;width:9735;height:1124" fillcolor="#231f20" stroked="f">
              <v:fill opacity="26214f"/>
            </v:rect>
            <v:shape id="_x0000_s3307" style="position:absolute;left:10;top:10;width:9505;height:888" coordorigin="10,10" coordsize="9505,888" path="m9274,10l250,10,111,14,40,40,14,111,10,250r,407l14,796r26,71l111,893r139,4l9274,897r139,-4l9484,867r27,-71l9514,657r,-407l9511,111,9484,40,9413,14,9274,10xe" fillcolor="#231f20" stroked="f">
              <v:path arrowok="t"/>
            </v:shape>
            <v:shape id="_x0000_s3306"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3305" type="#_x0000_t202" style="position:absolute;left:21;top:8;width:9721;height:1124" filled="f" stroked="f">
              <v:textbox inset="0,0,0,0">
                <w:txbxContent>
                  <w:p w:rsidR="00817A8B" w:rsidRDefault="007650C7">
                    <w:pPr>
                      <w:spacing w:before="115"/>
                      <w:ind w:right="245"/>
                      <w:jc w:val="center"/>
                      <w:rPr>
                        <w:b/>
                        <w:sz w:val="47"/>
                      </w:rPr>
                    </w:pPr>
                    <w:r>
                      <w:rPr>
                        <w:b/>
                        <w:color w:val="BCBEC0"/>
                        <w:w w:val="115"/>
                        <w:sz w:val="52"/>
                      </w:rPr>
                      <w:t>N</w:t>
                    </w:r>
                    <w:r>
                      <w:rPr>
                        <w:b/>
                        <w:color w:val="FFFFFF"/>
                        <w:w w:val="115"/>
                        <w:sz w:val="47"/>
                      </w:rPr>
                      <w:t xml:space="preserve">orth </w:t>
                    </w:r>
                    <w:r>
                      <w:rPr>
                        <w:b/>
                        <w:color w:val="BCBEC0"/>
                        <w:spacing w:val="-4"/>
                        <w:w w:val="115"/>
                        <w:sz w:val="52"/>
                      </w:rPr>
                      <w:t>W</w:t>
                    </w:r>
                    <w:r>
                      <w:rPr>
                        <w:b/>
                        <w:color w:val="FFFFFF"/>
                        <w:spacing w:val="-4"/>
                        <w:w w:val="115"/>
                        <w:sz w:val="47"/>
                      </w:rPr>
                      <w:t>estern</w:t>
                    </w:r>
                    <w:r>
                      <w:rPr>
                        <w:b/>
                        <w:color w:val="FFFFFF"/>
                        <w:spacing w:val="78"/>
                        <w:w w:val="115"/>
                        <w:sz w:val="47"/>
                      </w:rPr>
                      <w:t xml:space="preserve"> </w:t>
                    </w:r>
                    <w:r>
                      <w:rPr>
                        <w:b/>
                        <w:color w:val="BCBEC0"/>
                        <w:w w:val="115"/>
                        <w:sz w:val="52"/>
                      </w:rPr>
                      <w:t>S</w:t>
                    </w:r>
                    <w:r>
                      <w:rPr>
                        <w:b/>
                        <w:color w:val="FFFFFF"/>
                        <w:w w:val="115"/>
                        <w:sz w:val="47"/>
                      </w:rPr>
                      <w:t>ynod</w:t>
                    </w:r>
                  </w:p>
                </w:txbxContent>
              </v:textbox>
            </v:shape>
            <w10:anchorlock/>
          </v:group>
        </w:pict>
      </w:r>
    </w:p>
    <w:p w:rsidR="00817A8B" w:rsidRDefault="00817A8B">
      <w:pPr>
        <w:pStyle w:val="BodyText"/>
        <w:rPr>
          <w:sz w:val="20"/>
        </w:rPr>
      </w:pPr>
    </w:p>
    <w:p w:rsidR="00817A8B" w:rsidRDefault="00817A8B">
      <w:pPr>
        <w:rPr>
          <w:sz w:val="20"/>
        </w:rPr>
        <w:sectPr w:rsidR="00817A8B">
          <w:pgSz w:w="11910" w:h="16840"/>
          <w:pgMar w:top="1120" w:right="700" w:bottom="780" w:left="620" w:header="0" w:footer="590" w:gutter="0"/>
          <w:cols w:space="720"/>
        </w:sectPr>
      </w:pPr>
    </w:p>
    <w:p w:rsidR="00817A8B" w:rsidRDefault="00817A8B">
      <w:pPr>
        <w:pStyle w:val="BodyText"/>
        <w:spacing w:before="8"/>
        <w:rPr>
          <w:sz w:val="20"/>
        </w:rPr>
      </w:pPr>
    </w:p>
    <w:p w:rsidR="00817A8B" w:rsidRDefault="007650C7">
      <w:pPr>
        <w:pStyle w:val="ListParagraph"/>
        <w:numPr>
          <w:ilvl w:val="0"/>
          <w:numId w:val="172"/>
        </w:numPr>
        <w:tabs>
          <w:tab w:val="left" w:pos="1080"/>
          <w:tab w:val="left" w:pos="1081"/>
        </w:tabs>
        <w:spacing w:line="247" w:lineRule="auto"/>
        <w:ind w:firstLine="0"/>
        <w:jc w:val="both"/>
        <w:rPr>
          <w:sz w:val="19"/>
        </w:rPr>
      </w:pPr>
      <w:r>
        <w:rPr>
          <w:color w:val="231F20"/>
          <w:w w:val="110"/>
          <w:sz w:val="19"/>
        </w:rPr>
        <w:t>In</w:t>
      </w:r>
      <w:r>
        <w:rPr>
          <w:color w:val="231F20"/>
          <w:spacing w:val="-32"/>
          <w:w w:val="110"/>
          <w:sz w:val="19"/>
        </w:rPr>
        <w:t xml:space="preserve"> </w:t>
      </w:r>
      <w:r>
        <w:rPr>
          <w:color w:val="231F20"/>
          <w:w w:val="110"/>
          <w:sz w:val="19"/>
        </w:rPr>
        <w:t>at</w:t>
      </w:r>
      <w:r>
        <w:rPr>
          <w:color w:val="231F20"/>
          <w:spacing w:val="-32"/>
          <w:w w:val="110"/>
          <w:sz w:val="19"/>
        </w:rPr>
        <w:t xml:space="preserve"> </w:t>
      </w:r>
      <w:r>
        <w:rPr>
          <w:color w:val="231F20"/>
          <w:w w:val="110"/>
          <w:sz w:val="19"/>
        </w:rPr>
        <w:t>least</w:t>
      </w:r>
      <w:r>
        <w:rPr>
          <w:color w:val="231F20"/>
          <w:spacing w:val="-31"/>
          <w:w w:val="110"/>
          <w:sz w:val="19"/>
        </w:rPr>
        <w:t xml:space="preserve"> </w:t>
      </w:r>
      <w:r>
        <w:rPr>
          <w:color w:val="231F20"/>
          <w:w w:val="110"/>
          <w:sz w:val="19"/>
        </w:rPr>
        <w:t>one</w:t>
      </w:r>
      <w:r>
        <w:rPr>
          <w:color w:val="231F20"/>
          <w:spacing w:val="-32"/>
          <w:w w:val="110"/>
          <w:sz w:val="19"/>
        </w:rPr>
        <w:t xml:space="preserve"> </w:t>
      </w:r>
      <w:r>
        <w:rPr>
          <w:color w:val="231F20"/>
          <w:w w:val="110"/>
          <w:sz w:val="19"/>
        </w:rPr>
        <w:t>respect</w:t>
      </w:r>
      <w:r>
        <w:rPr>
          <w:color w:val="231F20"/>
          <w:spacing w:val="-31"/>
          <w:w w:val="110"/>
          <w:sz w:val="19"/>
        </w:rPr>
        <w:t xml:space="preserve"> </w:t>
      </w:r>
      <w:r>
        <w:rPr>
          <w:color w:val="231F20"/>
          <w:w w:val="110"/>
          <w:sz w:val="19"/>
        </w:rPr>
        <w:t>the</w:t>
      </w:r>
      <w:r>
        <w:rPr>
          <w:color w:val="231F20"/>
          <w:spacing w:val="-32"/>
          <w:w w:val="110"/>
          <w:sz w:val="19"/>
        </w:rPr>
        <w:t xml:space="preserve"> </w:t>
      </w:r>
      <w:r>
        <w:rPr>
          <w:color w:val="231F20"/>
          <w:w w:val="110"/>
          <w:sz w:val="19"/>
        </w:rPr>
        <w:t>North</w:t>
      </w:r>
      <w:r>
        <w:rPr>
          <w:color w:val="231F20"/>
          <w:spacing w:val="-32"/>
          <w:w w:val="110"/>
          <w:sz w:val="19"/>
        </w:rPr>
        <w:t xml:space="preserve"> </w:t>
      </w:r>
      <w:r>
        <w:rPr>
          <w:color w:val="231F20"/>
          <w:w w:val="110"/>
          <w:sz w:val="19"/>
        </w:rPr>
        <w:t>Western</w:t>
      </w:r>
      <w:r>
        <w:rPr>
          <w:color w:val="231F20"/>
          <w:spacing w:val="-31"/>
          <w:w w:val="110"/>
          <w:sz w:val="19"/>
        </w:rPr>
        <w:t xml:space="preserve"> </w:t>
      </w:r>
      <w:r>
        <w:rPr>
          <w:color w:val="231F20"/>
          <w:w w:val="110"/>
          <w:sz w:val="19"/>
        </w:rPr>
        <w:t>Synod has grown since its last report to Assembly. In March 2005, the churches of the Cumberland District of the Northern</w:t>
      </w:r>
      <w:r>
        <w:rPr>
          <w:color w:val="231F20"/>
          <w:spacing w:val="-12"/>
          <w:w w:val="110"/>
          <w:sz w:val="19"/>
        </w:rPr>
        <w:t xml:space="preserve"> </w:t>
      </w:r>
      <w:r>
        <w:rPr>
          <w:color w:val="231F20"/>
          <w:w w:val="110"/>
          <w:sz w:val="19"/>
        </w:rPr>
        <w:t>Synod</w:t>
      </w:r>
      <w:r>
        <w:rPr>
          <w:color w:val="231F20"/>
          <w:spacing w:val="-11"/>
          <w:w w:val="110"/>
          <w:sz w:val="19"/>
        </w:rPr>
        <w:t xml:space="preserve"> </w:t>
      </w:r>
      <w:r>
        <w:rPr>
          <w:color w:val="231F20"/>
          <w:w w:val="110"/>
          <w:sz w:val="19"/>
        </w:rPr>
        <w:t>joined</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new</w:t>
      </w:r>
      <w:r>
        <w:rPr>
          <w:color w:val="231F20"/>
          <w:spacing w:val="-11"/>
          <w:w w:val="110"/>
          <w:sz w:val="19"/>
        </w:rPr>
        <w:t xml:space="preserve"> </w:t>
      </w:r>
      <w:r>
        <w:rPr>
          <w:color w:val="231F20"/>
          <w:w w:val="110"/>
          <w:sz w:val="19"/>
        </w:rPr>
        <w:t>Cumbria</w:t>
      </w:r>
      <w:r>
        <w:rPr>
          <w:color w:val="231F20"/>
          <w:spacing w:val="-11"/>
          <w:w w:val="110"/>
          <w:sz w:val="19"/>
        </w:rPr>
        <w:t xml:space="preserve"> </w:t>
      </w:r>
      <w:r>
        <w:rPr>
          <w:color w:val="231F20"/>
          <w:w w:val="110"/>
          <w:sz w:val="19"/>
        </w:rPr>
        <w:t>District</w:t>
      </w:r>
      <w:r>
        <w:rPr>
          <w:color w:val="231F20"/>
          <w:spacing w:val="-11"/>
          <w:w w:val="110"/>
          <w:sz w:val="19"/>
        </w:rPr>
        <w:t xml:space="preserve"> </w:t>
      </w:r>
      <w:r>
        <w:rPr>
          <w:color w:val="231F20"/>
          <w:w w:val="110"/>
          <w:sz w:val="19"/>
        </w:rPr>
        <w:t>and</w:t>
      </w:r>
      <w:r>
        <w:rPr>
          <w:color w:val="231F20"/>
          <w:spacing w:val="-12"/>
          <w:w w:val="110"/>
          <w:sz w:val="19"/>
        </w:rPr>
        <w:t xml:space="preserve"> </w:t>
      </w:r>
      <w:r>
        <w:rPr>
          <w:color w:val="231F20"/>
          <w:w w:val="110"/>
          <w:sz w:val="19"/>
        </w:rPr>
        <w:t>the North</w:t>
      </w:r>
      <w:r>
        <w:rPr>
          <w:color w:val="231F20"/>
          <w:spacing w:val="-19"/>
          <w:w w:val="110"/>
          <w:sz w:val="19"/>
        </w:rPr>
        <w:t xml:space="preserve"> </w:t>
      </w:r>
      <w:r>
        <w:rPr>
          <w:color w:val="231F20"/>
          <w:w w:val="110"/>
          <w:sz w:val="19"/>
        </w:rPr>
        <w:t>Western</w:t>
      </w:r>
      <w:r>
        <w:rPr>
          <w:color w:val="231F20"/>
          <w:spacing w:val="-19"/>
          <w:w w:val="110"/>
          <w:sz w:val="19"/>
        </w:rPr>
        <w:t xml:space="preserve"> </w:t>
      </w:r>
      <w:r>
        <w:rPr>
          <w:color w:val="231F20"/>
          <w:w w:val="110"/>
          <w:sz w:val="19"/>
        </w:rPr>
        <w:t>Synod.</w:t>
      </w:r>
      <w:r>
        <w:rPr>
          <w:color w:val="231F20"/>
          <w:spacing w:val="11"/>
          <w:w w:val="110"/>
          <w:sz w:val="19"/>
        </w:rPr>
        <w:t xml:space="preserve"> </w:t>
      </w:r>
      <w:r>
        <w:rPr>
          <w:color w:val="231F20"/>
          <w:w w:val="110"/>
          <w:sz w:val="19"/>
        </w:rPr>
        <w:t>The</w:t>
      </w:r>
      <w:r>
        <w:rPr>
          <w:color w:val="231F20"/>
          <w:spacing w:val="-19"/>
          <w:w w:val="110"/>
          <w:sz w:val="19"/>
        </w:rPr>
        <w:t xml:space="preserve"> </w:t>
      </w:r>
      <w:r>
        <w:rPr>
          <w:color w:val="231F20"/>
          <w:w w:val="110"/>
          <w:sz w:val="19"/>
        </w:rPr>
        <w:t>main</w:t>
      </w:r>
      <w:r>
        <w:rPr>
          <w:color w:val="231F20"/>
          <w:spacing w:val="-18"/>
          <w:w w:val="110"/>
          <w:sz w:val="19"/>
        </w:rPr>
        <w:t xml:space="preserve"> </w:t>
      </w:r>
      <w:r>
        <w:rPr>
          <w:color w:val="231F20"/>
          <w:w w:val="110"/>
          <w:sz w:val="19"/>
        </w:rPr>
        <w:t>purpose</w:t>
      </w:r>
      <w:r>
        <w:rPr>
          <w:color w:val="231F20"/>
          <w:spacing w:val="-19"/>
          <w:w w:val="110"/>
          <w:sz w:val="19"/>
        </w:rPr>
        <w:t xml:space="preserve"> </w:t>
      </w:r>
      <w:r>
        <w:rPr>
          <w:color w:val="231F20"/>
          <w:w w:val="110"/>
          <w:sz w:val="19"/>
        </w:rPr>
        <w:t>of</w:t>
      </w:r>
      <w:r>
        <w:rPr>
          <w:color w:val="231F20"/>
          <w:spacing w:val="-19"/>
          <w:w w:val="110"/>
          <w:sz w:val="19"/>
        </w:rPr>
        <w:t xml:space="preserve"> </w:t>
      </w:r>
      <w:r>
        <w:rPr>
          <w:color w:val="231F20"/>
          <w:w w:val="110"/>
          <w:sz w:val="19"/>
        </w:rPr>
        <w:t>this</w:t>
      </w:r>
      <w:r>
        <w:rPr>
          <w:color w:val="231F20"/>
          <w:spacing w:val="-18"/>
          <w:w w:val="110"/>
          <w:sz w:val="19"/>
        </w:rPr>
        <w:t xml:space="preserve"> </w:t>
      </w:r>
      <w:r>
        <w:rPr>
          <w:color w:val="231F20"/>
          <w:w w:val="110"/>
          <w:sz w:val="19"/>
        </w:rPr>
        <w:t>was</w:t>
      </w:r>
      <w:r>
        <w:rPr>
          <w:color w:val="231F20"/>
          <w:spacing w:val="-19"/>
          <w:w w:val="110"/>
          <w:sz w:val="19"/>
        </w:rPr>
        <w:t xml:space="preserve"> </w:t>
      </w:r>
      <w:r>
        <w:rPr>
          <w:color w:val="231F20"/>
          <w:w w:val="110"/>
          <w:sz w:val="19"/>
        </w:rPr>
        <w:t>to give</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United</w:t>
      </w:r>
      <w:r>
        <w:rPr>
          <w:color w:val="231F20"/>
          <w:spacing w:val="-11"/>
          <w:w w:val="110"/>
          <w:sz w:val="19"/>
        </w:rPr>
        <w:t xml:space="preserve"> </w:t>
      </w:r>
      <w:r>
        <w:rPr>
          <w:color w:val="231F20"/>
          <w:w w:val="110"/>
          <w:sz w:val="19"/>
        </w:rPr>
        <w:t>Reformed</w:t>
      </w:r>
      <w:r>
        <w:rPr>
          <w:color w:val="231F20"/>
          <w:spacing w:val="-11"/>
          <w:w w:val="110"/>
          <w:sz w:val="19"/>
        </w:rPr>
        <w:t xml:space="preserve"> </w:t>
      </w:r>
      <w:r>
        <w:rPr>
          <w:color w:val="231F20"/>
          <w:w w:val="110"/>
          <w:sz w:val="19"/>
        </w:rPr>
        <w:t>Church</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unit</w:t>
      </w:r>
      <w:r>
        <w:rPr>
          <w:color w:val="231F20"/>
          <w:spacing w:val="-11"/>
          <w:w w:val="110"/>
          <w:sz w:val="19"/>
        </w:rPr>
        <w:t xml:space="preserve"> </w:t>
      </w:r>
      <w:r>
        <w:rPr>
          <w:color w:val="231F20"/>
          <w:w w:val="110"/>
          <w:sz w:val="19"/>
        </w:rPr>
        <w:t>better</w:t>
      </w:r>
      <w:r>
        <w:rPr>
          <w:color w:val="231F20"/>
          <w:spacing w:val="-11"/>
          <w:w w:val="110"/>
          <w:sz w:val="19"/>
        </w:rPr>
        <w:t xml:space="preserve"> </w:t>
      </w:r>
      <w:r>
        <w:rPr>
          <w:color w:val="231F20"/>
          <w:w w:val="110"/>
          <w:sz w:val="19"/>
        </w:rPr>
        <w:t xml:space="preserve">related to our ecumenical partners and local government structures and build on existing ecumenical activity in Cumbria.  Strong links with </w:t>
      </w:r>
      <w:r>
        <w:rPr>
          <w:color w:val="231F20"/>
          <w:w w:val="110"/>
          <w:sz w:val="19"/>
        </w:rPr>
        <w:t xml:space="preserve">the Cumbria District   of the Methodist Church are developing, with joint meetings of the United Reformed Church </w:t>
      </w:r>
      <w:r>
        <w:rPr>
          <w:color w:val="231F20"/>
          <w:spacing w:val="2"/>
          <w:w w:val="110"/>
          <w:sz w:val="19"/>
        </w:rPr>
        <w:t xml:space="preserve">District </w:t>
      </w:r>
      <w:r>
        <w:rPr>
          <w:color w:val="231F20"/>
          <w:w w:val="110"/>
          <w:sz w:val="19"/>
        </w:rPr>
        <w:t xml:space="preserve">Council and Methodist District Synod. The eighteen United Reformed churches of Cumbria serve a large area around the mountains of the </w:t>
      </w:r>
      <w:r>
        <w:rPr>
          <w:color w:val="231F20"/>
          <w:w w:val="110"/>
          <w:sz w:val="19"/>
        </w:rPr>
        <w:t>Lake District, and even within the county have challenging distances for meetings. Cumbria presents diverse issues for Christians, ranging from severe deprivation to high priced</w:t>
      </w:r>
      <w:r>
        <w:rPr>
          <w:color w:val="231F20"/>
          <w:spacing w:val="-12"/>
          <w:w w:val="110"/>
          <w:sz w:val="19"/>
        </w:rPr>
        <w:t xml:space="preserve"> </w:t>
      </w:r>
      <w:r>
        <w:rPr>
          <w:color w:val="231F20"/>
          <w:w w:val="110"/>
          <w:sz w:val="19"/>
        </w:rPr>
        <w:t>housing</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from</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national</w:t>
      </w:r>
      <w:r>
        <w:rPr>
          <w:color w:val="231F20"/>
          <w:spacing w:val="-12"/>
          <w:w w:val="110"/>
          <w:sz w:val="19"/>
        </w:rPr>
        <w:t xml:space="preserve"> </w:t>
      </w:r>
      <w:r>
        <w:rPr>
          <w:color w:val="231F20"/>
          <w:w w:val="110"/>
          <w:sz w:val="19"/>
        </w:rPr>
        <w:t>park</w:t>
      </w:r>
      <w:r>
        <w:rPr>
          <w:color w:val="231F20"/>
          <w:spacing w:val="-12"/>
          <w:w w:val="110"/>
          <w:sz w:val="19"/>
        </w:rPr>
        <w:t xml:space="preserve"> </w:t>
      </w:r>
      <w:r>
        <w:rPr>
          <w:color w:val="231F20"/>
          <w:w w:val="110"/>
          <w:sz w:val="19"/>
        </w:rPr>
        <w:t>to</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nuclear and defence</w:t>
      </w:r>
      <w:r>
        <w:rPr>
          <w:color w:val="231F20"/>
          <w:spacing w:val="-4"/>
          <w:w w:val="110"/>
          <w:sz w:val="19"/>
        </w:rPr>
        <w:t xml:space="preserve"> </w:t>
      </w:r>
      <w:r>
        <w:rPr>
          <w:color w:val="231F20"/>
          <w:w w:val="110"/>
          <w:sz w:val="19"/>
        </w:rPr>
        <w:t>industries.</w:t>
      </w:r>
    </w:p>
    <w:p w:rsidR="00817A8B" w:rsidRDefault="00817A8B">
      <w:pPr>
        <w:pStyle w:val="BodyText"/>
        <w:spacing w:before="5"/>
        <w:rPr>
          <w:sz w:val="21"/>
        </w:rPr>
      </w:pPr>
    </w:p>
    <w:p w:rsidR="00817A8B" w:rsidRDefault="007650C7">
      <w:pPr>
        <w:pStyle w:val="ListParagraph"/>
        <w:numPr>
          <w:ilvl w:val="0"/>
          <w:numId w:val="172"/>
        </w:numPr>
        <w:tabs>
          <w:tab w:val="left" w:pos="1080"/>
          <w:tab w:val="left" w:pos="1081"/>
        </w:tabs>
        <w:spacing w:line="247" w:lineRule="auto"/>
        <w:ind w:firstLine="0"/>
        <w:jc w:val="both"/>
        <w:rPr>
          <w:sz w:val="19"/>
        </w:rPr>
      </w:pPr>
      <w:r>
        <w:rPr>
          <w:color w:val="231F20"/>
          <w:w w:val="105"/>
          <w:sz w:val="19"/>
        </w:rPr>
        <w:t xml:space="preserve">Several years of discussion of how to make our structures more effective led to the report </w:t>
      </w:r>
      <w:r>
        <w:rPr>
          <w:i/>
          <w:color w:val="231F20"/>
          <w:w w:val="105"/>
          <w:sz w:val="19"/>
        </w:rPr>
        <w:t>Renewed for Witness and Service</w:t>
      </w:r>
      <w:r>
        <w:rPr>
          <w:color w:val="231F20"/>
          <w:w w:val="105"/>
          <w:sz w:val="19"/>
        </w:rPr>
        <w:t>, a set of proposals overwhelmingly approved by the Synod in October 2004. The purpose was to lighten our commitment to meetings and r</w:t>
      </w:r>
      <w:r>
        <w:rPr>
          <w:color w:val="231F20"/>
          <w:w w:val="105"/>
          <w:sz w:val="19"/>
        </w:rPr>
        <w:t>elease time and energy for mission. Four District Councils replace the previous eight and are  tasked  with the pastoral care of churches and ministers and the encouragement of local activity. The Synod retains responsibility for resources and training. Ch</w:t>
      </w:r>
      <w:r>
        <w:rPr>
          <w:color w:val="231F20"/>
          <w:w w:val="105"/>
          <w:sz w:val="19"/>
        </w:rPr>
        <w:t xml:space="preserve">urches are asked to send the same representatives to Synod and District, so that  the  District  Councils  are  the  Synod  in </w:t>
      </w:r>
      <w:r>
        <w:rPr>
          <w:color w:val="231F20"/>
          <w:spacing w:val="2"/>
          <w:w w:val="105"/>
          <w:sz w:val="19"/>
        </w:rPr>
        <w:t xml:space="preserve">dispersal </w:t>
      </w:r>
      <w:r>
        <w:rPr>
          <w:color w:val="231F20"/>
          <w:w w:val="105"/>
          <w:sz w:val="19"/>
        </w:rPr>
        <w:t xml:space="preserve">and the Synod the </w:t>
      </w:r>
      <w:r>
        <w:rPr>
          <w:color w:val="231F20"/>
          <w:spacing w:val="2"/>
          <w:w w:val="105"/>
          <w:sz w:val="19"/>
        </w:rPr>
        <w:t xml:space="preserve">Districts </w:t>
      </w:r>
      <w:r>
        <w:rPr>
          <w:color w:val="231F20"/>
          <w:w w:val="105"/>
          <w:sz w:val="19"/>
        </w:rPr>
        <w:t>meeting together. Local churches are also asked to establish local Mission Partnerships wit</w:t>
      </w:r>
      <w:r>
        <w:rPr>
          <w:color w:val="231F20"/>
          <w:w w:val="105"/>
          <w:sz w:val="19"/>
        </w:rPr>
        <w:t xml:space="preserve">h ecumenical or United Reformed Church neighbours. The new structures  were </w:t>
      </w:r>
      <w:r>
        <w:rPr>
          <w:color w:val="231F20"/>
          <w:spacing w:val="2"/>
          <w:w w:val="105"/>
          <w:sz w:val="19"/>
        </w:rPr>
        <w:t xml:space="preserve">established </w:t>
      </w:r>
      <w:r>
        <w:rPr>
          <w:color w:val="231F20"/>
          <w:w w:val="105"/>
          <w:sz w:val="19"/>
        </w:rPr>
        <w:t xml:space="preserve">at Christ Church </w:t>
      </w:r>
      <w:r>
        <w:rPr>
          <w:color w:val="231F20"/>
          <w:spacing w:val="2"/>
          <w:w w:val="105"/>
          <w:sz w:val="19"/>
        </w:rPr>
        <w:t xml:space="preserve">Morecambe </w:t>
      </w:r>
      <w:r>
        <w:rPr>
          <w:color w:val="231F20"/>
          <w:w w:val="105"/>
          <w:sz w:val="19"/>
        </w:rPr>
        <w:t>in March 2005, at which the four new District Councils were</w:t>
      </w:r>
      <w:r>
        <w:rPr>
          <w:color w:val="231F20"/>
          <w:spacing w:val="13"/>
          <w:w w:val="105"/>
          <w:sz w:val="19"/>
        </w:rPr>
        <w:t xml:space="preserve"> </w:t>
      </w:r>
      <w:r>
        <w:rPr>
          <w:color w:val="231F20"/>
          <w:w w:val="105"/>
          <w:sz w:val="19"/>
        </w:rPr>
        <w:t>constituted</w:t>
      </w:r>
      <w:r>
        <w:rPr>
          <w:color w:val="231F20"/>
          <w:spacing w:val="14"/>
          <w:w w:val="105"/>
          <w:sz w:val="19"/>
        </w:rPr>
        <w:t xml:space="preserve"> </w:t>
      </w:r>
      <w:r>
        <w:rPr>
          <w:color w:val="231F20"/>
          <w:w w:val="105"/>
          <w:sz w:val="19"/>
        </w:rPr>
        <w:t>and</w:t>
      </w:r>
      <w:r>
        <w:rPr>
          <w:color w:val="231F20"/>
          <w:spacing w:val="14"/>
          <w:w w:val="105"/>
          <w:sz w:val="19"/>
        </w:rPr>
        <w:t xml:space="preserve"> </w:t>
      </w:r>
      <w:r>
        <w:rPr>
          <w:color w:val="231F20"/>
          <w:w w:val="105"/>
          <w:sz w:val="19"/>
        </w:rPr>
        <w:t>elected</w:t>
      </w:r>
      <w:r>
        <w:rPr>
          <w:color w:val="231F20"/>
          <w:spacing w:val="14"/>
          <w:w w:val="105"/>
          <w:sz w:val="19"/>
        </w:rPr>
        <w:t xml:space="preserve"> </w:t>
      </w:r>
      <w:r>
        <w:rPr>
          <w:color w:val="231F20"/>
          <w:w w:val="105"/>
          <w:sz w:val="19"/>
        </w:rPr>
        <w:t>their</w:t>
      </w:r>
      <w:r>
        <w:rPr>
          <w:color w:val="231F20"/>
          <w:spacing w:val="14"/>
          <w:w w:val="105"/>
          <w:sz w:val="19"/>
        </w:rPr>
        <w:t xml:space="preserve"> </w:t>
      </w:r>
      <w:r>
        <w:rPr>
          <w:color w:val="231F20"/>
          <w:w w:val="105"/>
          <w:sz w:val="19"/>
        </w:rPr>
        <w:t>principal</w:t>
      </w:r>
      <w:r>
        <w:rPr>
          <w:color w:val="231F20"/>
          <w:spacing w:val="13"/>
          <w:w w:val="105"/>
          <w:sz w:val="19"/>
        </w:rPr>
        <w:t xml:space="preserve"> </w:t>
      </w:r>
      <w:r>
        <w:rPr>
          <w:color w:val="231F20"/>
          <w:w w:val="105"/>
          <w:sz w:val="19"/>
        </w:rPr>
        <w:t>officers.</w:t>
      </w:r>
    </w:p>
    <w:p w:rsidR="00817A8B" w:rsidRDefault="00817A8B">
      <w:pPr>
        <w:pStyle w:val="BodyText"/>
        <w:spacing w:before="4"/>
        <w:rPr>
          <w:sz w:val="21"/>
        </w:rPr>
      </w:pPr>
    </w:p>
    <w:p w:rsidR="00817A8B" w:rsidRDefault="007650C7">
      <w:pPr>
        <w:pStyle w:val="ListParagraph"/>
        <w:numPr>
          <w:ilvl w:val="0"/>
          <w:numId w:val="172"/>
        </w:numPr>
        <w:tabs>
          <w:tab w:val="left" w:pos="1080"/>
          <w:tab w:val="left" w:pos="1081"/>
        </w:tabs>
        <w:spacing w:before="1" w:line="247" w:lineRule="auto"/>
        <w:ind w:firstLine="0"/>
        <w:jc w:val="both"/>
        <w:rPr>
          <w:sz w:val="19"/>
        </w:rPr>
      </w:pPr>
      <w:r>
        <w:rPr>
          <w:color w:val="231F20"/>
          <w:w w:val="105"/>
          <w:sz w:val="19"/>
        </w:rPr>
        <w:t xml:space="preserve">In a new training and development strategy adopted in 2003, a team of three Training and Development Officers work </w:t>
      </w:r>
      <w:r>
        <w:rPr>
          <w:color w:val="231F20"/>
          <w:spacing w:val="-3"/>
          <w:w w:val="105"/>
          <w:sz w:val="19"/>
        </w:rPr>
        <w:t xml:space="preserve">together, </w:t>
      </w:r>
      <w:r>
        <w:rPr>
          <w:color w:val="231F20"/>
          <w:w w:val="105"/>
          <w:sz w:val="19"/>
        </w:rPr>
        <w:t xml:space="preserve">while  majoring on specific responsibilities. Leo Roberts has the full time responsibility for Children and </w:t>
      </w:r>
      <w:r>
        <w:rPr>
          <w:color w:val="231F20"/>
          <w:spacing w:val="-4"/>
          <w:w w:val="105"/>
          <w:sz w:val="19"/>
        </w:rPr>
        <w:t xml:space="preserve">Youth </w:t>
      </w:r>
      <w:r>
        <w:rPr>
          <w:color w:val="231F20"/>
          <w:w w:val="105"/>
          <w:sz w:val="19"/>
        </w:rPr>
        <w:t>work.</w:t>
      </w:r>
      <w:r>
        <w:rPr>
          <w:color w:val="231F20"/>
          <w:spacing w:val="39"/>
          <w:w w:val="105"/>
          <w:sz w:val="19"/>
        </w:rPr>
        <w:t xml:space="preserve"> </w:t>
      </w:r>
      <w:r>
        <w:rPr>
          <w:color w:val="231F20"/>
          <w:w w:val="105"/>
          <w:sz w:val="19"/>
        </w:rPr>
        <w:t>The</w:t>
      </w:r>
    </w:p>
    <w:p w:rsidR="00817A8B" w:rsidRDefault="007650C7">
      <w:pPr>
        <w:pStyle w:val="BodyText"/>
        <w:spacing w:before="8"/>
        <w:rPr>
          <w:sz w:val="20"/>
        </w:rPr>
      </w:pPr>
      <w:r>
        <w:br w:type="column"/>
      </w:r>
    </w:p>
    <w:p w:rsidR="00817A8B" w:rsidRDefault="007650C7">
      <w:pPr>
        <w:pStyle w:val="BodyText"/>
        <w:spacing w:line="247" w:lineRule="auto"/>
        <w:ind w:left="400" w:right="657"/>
        <w:jc w:val="both"/>
      </w:pPr>
      <w:r>
        <w:rPr>
          <w:color w:val="231F20"/>
          <w:w w:val="110"/>
        </w:rPr>
        <w:t>Revd</w:t>
      </w:r>
      <w:r>
        <w:rPr>
          <w:color w:val="231F20"/>
          <w:spacing w:val="-27"/>
          <w:w w:val="110"/>
        </w:rPr>
        <w:t xml:space="preserve"> </w:t>
      </w:r>
      <w:r>
        <w:rPr>
          <w:color w:val="231F20"/>
          <w:w w:val="110"/>
        </w:rPr>
        <w:t>Carole</w:t>
      </w:r>
      <w:r>
        <w:rPr>
          <w:color w:val="231F20"/>
          <w:spacing w:val="-26"/>
          <w:w w:val="110"/>
        </w:rPr>
        <w:t xml:space="preserve"> </w:t>
      </w:r>
      <w:r>
        <w:rPr>
          <w:color w:val="231F20"/>
          <w:w w:val="110"/>
        </w:rPr>
        <w:t>Gotham</w:t>
      </w:r>
      <w:r>
        <w:rPr>
          <w:color w:val="231F20"/>
          <w:spacing w:val="-26"/>
          <w:w w:val="110"/>
        </w:rPr>
        <w:t xml:space="preserve"> </w:t>
      </w:r>
      <w:r>
        <w:rPr>
          <w:color w:val="231F20"/>
          <w:w w:val="110"/>
        </w:rPr>
        <w:t>works</w:t>
      </w:r>
      <w:r>
        <w:rPr>
          <w:color w:val="231F20"/>
          <w:spacing w:val="-26"/>
          <w:w w:val="110"/>
        </w:rPr>
        <w:t xml:space="preserve"> </w:t>
      </w:r>
      <w:r>
        <w:rPr>
          <w:color w:val="231F20"/>
          <w:w w:val="110"/>
        </w:rPr>
        <w:t>part</w:t>
      </w:r>
      <w:r>
        <w:rPr>
          <w:color w:val="231F20"/>
          <w:spacing w:val="-26"/>
          <w:w w:val="110"/>
        </w:rPr>
        <w:t xml:space="preserve"> </w:t>
      </w:r>
      <w:r>
        <w:rPr>
          <w:color w:val="231F20"/>
          <w:w w:val="110"/>
        </w:rPr>
        <w:t>time</w:t>
      </w:r>
      <w:r>
        <w:rPr>
          <w:color w:val="231F20"/>
          <w:spacing w:val="-26"/>
          <w:w w:val="110"/>
        </w:rPr>
        <w:t xml:space="preserve"> </w:t>
      </w:r>
      <w:r>
        <w:rPr>
          <w:color w:val="231F20"/>
          <w:w w:val="110"/>
        </w:rPr>
        <w:t>for</w:t>
      </w:r>
      <w:r>
        <w:rPr>
          <w:color w:val="231F20"/>
          <w:spacing w:val="-26"/>
          <w:w w:val="110"/>
        </w:rPr>
        <w:t xml:space="preserve"> </w:t>
      </w:r>
      <w:r>
        <w:rPr>
          <w:color w:val="231F20"/>
          <w:w w:val="110"/>
        </w:rPr>
        <w:t>the</w:t>
      </w:r>
      <w:r>
        <w:rPr>
          <w:color w:val="231F20"/>
          <w:spacing w:val="-26"/>
          <w:w w:val="110"/>
        </w:rPr>
        <w:t xml:space="preserve"> </w:t>
      </w:r>
      <w:r>
        <w:rPr>
          <w:color w:val="231F20"/>
          <w:w w:val="110"/>
        </w:rPr>
        <w:t>Synod</w:t>
      </w:r>
      <w:r>
        <w:rPr>
          <w:color w:val="231F20"/>
          <w:spacing w:val="-26"/>
          <w:w w:val="110"/>
        </w:rPr>
        <w:t xml:space="preserve"> </w:t>
      </w:r>
      <w:r>
        <w:rPr>
          <w:color w:val="231F20"/>
          <w:w w:val="110"/>
        </w:rPr>
        <w:t>with a primary role to advocate and arrange training and development opportunities for elders and members. The</w:t>
      </w:r>
      <w:r>
        <w:rPr>
          <w:color w:val="231F20"/>
          <w:spacing w:val="-16"/>
          <w:w w:val="110"/>
        </w:rPr>
        <w:t xml:space="preserve"> </w:t>
      </w:r>
      <w:r>
        <w:rPr>
          <w:color w:val="231F20"/>
          <w:w w:val="110"/>
        </w:rPr>
        <w:t>Revd</w:t>
      </w:r>
      <w:r>
        <w:rPr>
          <w:color w:val="231F20"/>
          <w:spacing w:val="-15"/>
          <w:w w:val="110"/>
        </w:rPr>
        <w:t xml:space="preserve"> </w:t>
      </w:r>
      <w:r>
        <w:rPr>
          <w:color w:val="231F20"/>
          <w:w w:val="110"/>
        </w:rPr>
        <w:t>Stephen</w:t>
      </w:r>
      <w:r>
        <w:rPr>
          <w:color w:val="231F20"/>
          <w:spacing w:val="-16"/>
          <w:w w:val="110"/>
        </w:rPr>
        <w:t xml:space="preserve"> </w:t>
      </w:r>
      <w:r>
        <w:rPr>
          <w:color w:val="231F20"/>
          <w:w w:val="110"/>
        </w:rPr>
        <w:t>Collinson</w:t>
      </w:r>
      <w:r>
        <w:rPr>
          <w:color w:val="231F20"/>
          <w:spacing w:val="-15"/>
          <w:w w:val="110"/>
        </w:rPr>
        <w:t xml:space="preserve"> </w:t>
      </w:r>
      <w:r>
        <w:rPr>
          <w:color w:val="231F20"/>
          <w:w w:val="110"/>
        </w:rPr>
        <w:t>joined</w:t>
      </w:r>
      <w:r>
        <w:rPr>
          <w:color w:val="231F20"/>
          <w:spacing w:val="-16"/>
          <w:w w:val="110"/>
        </w:rPr>
        <w:t xml:space="preserve"> </w:t>
      </w:r>
      <w:r>
        <w:rPr>
          <w:color w:val="231F20"/>
          <w:w w:val="110"/>
        </w:rPr>
        <w:t>the</w:t>
      </w:r>
      <w:r>
        <w:rPr>
          <w:color w:val="231F20"/>
          <w:spacing w:val="-15"/>
          <w:w w:val="110"/>
        </w:rPr>
        <w:t xml:space="preserve"> </w:t>
      </w:r>
      <w:r>
        <w:rPr>
          <w:color w:val="231F20"/>
          <w:w w:val="110"/>
        </w:rPr>
        <w:t>team</w:t>
      </w:r>
      <w:r>
        <w:rPr>
          <w:color w:val="231F20"/>
          <w:spacing w:val="-15"/>
          <w:w w:val="110"/>
        </w:rPr>
        <w:t xml:space="preserve"> </w:t>
      </w:r>
      <w:r>
        <w:rPr>
          <w:color w:val="231F20"/>
          <w:w w:val="110"/>
        </w:rPr>
        <w:t>in</w:t>
      </w:r>
      <w:r>
        <w:rPr>
          <w:color w:val="231F20"/>
          <w:spacing w:val="-16"/>
          <w:w w:val="110"/>
        </w:rPr>
        <w:t xml:space="preserve"> </w:t>
      </w:r>
      <w:r>
        <w:rPr>
          <w:color w:val="231F20"/>
          <w:w w:val="110"/>
        </w:rPr>
        <w:t>2005</w:t>
      </w:r>
      <w:r>
        <w:rPr>
          <w:color w:val="231F20"/>
          <w:spacing w:val="-15"/>
          <w:w w:val="110"/>
        </w:rPr>
        <w:t xml:space="preserve"> </w:t>
      </w:r>
      <w:r>
        <w:rPr>
          <w:color w:val="231F20"/>
          <w:w w:val="110"/>
        </w:rPr>
        <w:t>as half</w:t>
      </w:r>
      <w:r>
        <w:rPr>
          <w:color w:val="231F20"/>
          <w:spacing w:val="-27"/>
          <w:w w:val="110"/>
        </w:rPr>
        <w:t xml:space="preserve"> </w:t>
      </w:r>
      <w:r>
        <w:rPr>
          <w:color w:val="231F20"/>
          <w:w w:val="110"/>
        </w:rPr>
        <w:t>time</w:t>
      </w:r>
      <w:r>
        <w:rPr>
          <w:color w:val="231F20"/>
          <w:spacing w:val="-27"/>
          <w:w w:val="110"/>
        </w:rPr>
        <w:t xml:space="preserve"> </w:t>
      </w:r>
      <w:r>
        <w:rPr>
          <w:color w:val="231F20"/>
          <w:spacing w:val="-3"/>
          <w:w w:val="110"/>
        </w:rPr>
        <w:t>Training</w:t>
      </w:r>
      <w:r>
        <w:rPr>
          <w:color w:val="231F20"/>
          <w:spacing w:val="-26"/>
          <w:w w:val="110"/>
        </w:rPr>
        <w:t xml:space="preserve"> </w:t>
      </w:r>
      <w:r>
        <w:rPr>
          <w:color w:val="231F20"/>
          <w:w w:val="110"/>
        </w:rPr>
        <w:t>and</w:t>
      </w:r>
      <w:r>
        <w:rPr>
          <w:color w:val="231F20"/>
          <w:spacing w:val="-27"/>
          <w:w w:val="110"/>
        </w:rPr>
        <w:t xml:space="preserve"> </w:t>
      </w:r>
      <w:r>
        <w:rPr>
          <w:color w:val="231F20"/>
          <w:w w:val="110"/>
        </w:rPr>
        <w:t>Development</w:t>
      </w:r>
      <w:r>
        <w:rPr>
          <w:color w:val="231F20"/>
          <w:spacing w:val="-27"/>
          <w:w w:val="110"/>
        </w:rPr>
        <w:t xml:space="preserve"> </w:t>
      </w:r>
      <w:r>
        <w:rPr>
          <w:color w:val="231F20"/>
          <w:w w:val="110"/>
        </w:rPr>
        <w:t>Officer</w:t>
      </w:r>
      <w:r>
        <w:rPr>
          <w:color w:val="231F20"/>
          <w:spacing w:val="-26"/>
          <w:w w:val="110"/>
        </w:rPr>
        <w:t xml:space="preserve"> </w:t>
      </w:r>
      <w:r>
        <w:rPr>
          <w:color w:val="231F20"/>
          <w:spacing w:val="-3"/>
          <w:w w:val="110"/>
        </w:rPr>
        <w:t xml:space="preserve">(Ministries), </w:t>
      </w:r>
      <w:r>
        <w:rPr>
          <w:color w:val="231F20"/>
          <w:w w:val="110"/>
        </w:rPr>
        <w:t>following the departure of the Revd Ma</w:t>
      </w:r>
      <w:r>
        <w:rPr>
          <w:color w:val="231F20"/>
          <w:w w:val="110"/>
        </w:rPr>
        <w:t xml:space="preserve">rtin </w:t>
      </w:r>
      <w:r>
        <w:rPr>
          <w:color w:val="231F20"/>
          <w:spacing w:val="-3"/>
          <w:w w:val="110"/>
        </w:rPr>
        <w:t xml:space="preserve">Truscott </w:t>
      </w:r>
      <w:r>
        <w:rPr>
          <w:color w:val="231F20"/>
          <w:w w:val="110"/>
        </w:rPr>
        <w:t>to a pastorate in the south. The strategy provides a budget enabling people to use resources such as the Windermere</w:t>
      </w:r>
      <w:r>
        <w:rPr>
          <w:color w:val="231F20"/>
          <w:spacing w:val="-34"/>
          <w:w w:val="110"/>
        </w:rPr>
        <w:t xml:space="preserve"> </w:t>
      </w:r>
      <w:r>
        <w:rPr>
          <w:color w:val="231F20"/>
          <w:w w:val="110"/>
        </w:rPr>
        <w:t>Centre</w:t>
      </w:r>
      <w:r>
        <w:rPr>
          <w:color w:val="231F20"/>
          <w:spacing w:val="-34"/>
          <w:w w:val="110"/>
        </w:rPr>
        <w:t xml:space="preserve"> </w:t>
      </w:r>
      <w:r>
        <w:rPr>
          <w:color w:val="231F20"/>
          <w:w w:val="110"/>
        </w:rPr>
        <w:t>and</w:t>
      </w:r>
      <w:r>
        <w:rPr>
          <w:color w:val="231F20"/>
          <w:spacing w:val="-34"/>
          <w:w w:val="110"/>
        </w:rPr>
        <w:t xml:space="preserve"> </w:t>
      </w:r>
      <w:r>
        <w:rPr>
          <w:color w:val="231F20"/>
          <w:w w:val="110"/>
        </w:rPr>
        <w:t>the</w:t>
      </w:r>
      <w:r>
        <w:rPr>
          <w:color w:val="231F20"/>
          <w:spacing w:val="-34"/>
          <w:w w:val="110"/>
        </w:rPr>
        <w:t xml:space="preserve"> </w:t>
      </w:r>
      <w:r>
        <w:rPr>
          <w:color w:val="231F20"/>
          <w:w w:val="110"/>
        </w:rPr>
        <w:t>Partnership</w:t>
      </w:r>
      <w:r>
        <w:rPr>
          <w:color w:val="231F20"/>
          <w:spacing w:val="-33"/>
          <w:w w:val="110"/>
        </w:rPr>
        <w:t xml:space="preserve"> </w:t>
      </w:r>
      <w:r>
        <w:rPr>
          <w:color w:val="231F20"/>
          <w:w w:val="110"/>
        </w:rPr>
        <w:t>for</w:t>
      </w:r>
      <w:r>
        <w:rPr>
          <w:color w:val="231F20"/>
          <w:spacing w:val="-34"/>
          <w:w w:val="110"/>
        </w:rPr>
        <w:t xml:space="preserve"> </w:t>
      </w:r>
      <w:r>
        <w:rPr>
          <w:color w:val="231F20"/>
          <w:w w:val="110"/>
        </w:rPr>
        <w:t xml:space="preserve">Theological Education in </w:t>
      </w:r>
      <w:r>
        <w:rPr>
          <w:color w:val="231F20"/>
          <w:spacing w:val="-3"/>
          <w:w w:val="110"/>
        </w:rPr>
        <w:t xml:space="preserve">Manchester. </w:t>
      </w:r>
      <w:r>
        <w:rPr>
          <w:color w:val="231F20"/>
          <w:spacing w:val="-7"/>
          <w:w w:val="110"/>
        </w:rPr>
        <w:t xml:space="preserve">To </w:t>
      </w:r>
      <w:r>
        <w:rPr>
          <w:color w:val="231F20"/>
          <w:w w:val="110"/>
        </w:rPr>
        <w:t xml:space="preserve">support the </w:t>
      </w:r>
      <w:r>
        <w:rPr>
          <w:color w:val="231F20"/>
          <w:spacing w:val="-3"/>
          <w:w w:val="110"/>
        </w:rPr>
        <w:t xml:space="preserve">strategy, </w:t>
      </w:r>
      <w:r>
        <w:rPr>
          <w:color w:val="231F20"/>
          <w:w w:val="110"/>
        </w:rPr>
        <w:t>the Synod accepts a deficit budge</w:t>
      </w:r>
      <w:r>
        <w:rPr>
          <w:color w:val="231F20"/>
          <w:w w:val="110"/>
        </w:rPr>
        <w:t>t using windfall income from</w:t>
      </w:r>
      <w:r>
        <w:rPr>
          <w:color w:val="231F20"/>
          <w:spacing w:val="-8"/>
          <w:w w:val="110"/>
        </w:rPr>
        <w:t xml:space="preserve"> </w:t>
      </w:r>
      <w:r>
        <w:rPr>
          <w:color w:val="231F20"/>
          <w:w w:val="110"/>
        </w:rPr>
        <w:t>the</w:t>
      </w:r>
      <w:r>
        <w:rPr>
          <w:color w:val="231F20"/>
          <w:spacing w:val="-7"/>
          <w:w w:val="110"/>
        </w:rPr>
        <w:t xml:space="preserve"> </w:t>
      </w:r>
      <w:r>
        <w:rPr>
          <w:color w:val="231F20"/>
          <w:w w:val="110"/>
        </w:rPr>
        <w:t>sale</w:t>
      </w:r>
      <w:r>
        <w:rPr>
          <w:color w:val="231F20"/>
          <w:spacing w:val="-7"/>
          <w:w w:val="110"/>
        </w:rPr>
        <w:t xml:space="preserve"> </w:t>
      </w:r>
      <w:r>
        <w:rPr>
          <w:color w:val="231F20"/>
          <w:w w:val="110"/>
        </w:rPr>
        <w:t>of</w:t>
      </w:r>
      <w:r>
        <w:rPr>
          <w:color w:val="231F20"/>
          <w:spacing w:val="-7"/>
          <w:w w:val="110"/>
        </w:rPr>
        <w:t xml:space="preserve"> </w:t>
      </w:r>
      <w:r>
        <w:rPr>
          <w:color w:val="231F20"/>
          <w:w w:val="110"/>
        </w:rPr>
        <w:t>closed</w:t>
      </w:r>
      <w:r>
        <w:rPr>
          <w:color w:val="231F20"/>
          <w:spacing w:val="-8"/>
          <w:w w:val="110"/>
        </w:rPr>
        <w:t xml:space="preserve"> </w:t>
      </w:r>
      <w:r>
        <w:rPr>
          <w:color w:val="231F20"/>
          <w:w w:val="110"/>
        </w:rPr>
        <w:t>churches.</w:t>
      </w:r>
    </w:p>
    <w:p w:rsidR="00817A8B" w:rsidRDefault="00817A8B">
      <w:pPr>
        <w:pStyle w:val="BodyText"/>
        <w:spacing w:before="9"/>
        <w:rPr>
          <w:sz w:val="20"/>
        </w:rPr>
      </w:pPr>
    </w:p>
    <w:p w:rsidR="00817A8B" w:rsidRDefault="007650C7">
      <w:pPr>
        <w:pStyle w:val="ListParagraph"/>
        <w:numPr>
          <w:ilvl w:val="0"/>
          <w:numId w:val="172"/>
        </w:numPr>
        <w:tabs>
          <w:tab w:val="left" w:pos="1080"/>
          <w:tab w:val="left" w:pos="1081"/>
        </w:tabs>
        <w:spacing w:line="247" w:lineRule="auto"/>
        <w:ind w:right="658" w:firstLine="0"/>
        <w:jc w:val="both"/>
        <w:rPr>
          <w:sz w:val="19"/>
        </w:rPr>
      </w:pPr>
      <w:r>
        <w:rPr>
          <w:color w:val="231F20"/>
          <w:spacing w:val="-5"/>
          <w:w w:val="110"/>
          <w:sz w:val="19"/>
        </w:rPr>
        <w:t>Two</w:t>
      </w:r>
      <w:r>
        <w:rPr>
          <w:color w:val="231F20"/>
          <w:spacing w:val="-20"/>
          <w:w w:val="110"/>
          <w:sz w:val="19"/>
        </w:rPr>
        <w:t xml:space="preserve"> </w:t>
      </w:r>
      <w:r>
        <w:rPr>
          <w:color w:val="231F20"/>
          <w:w w:val="110"/>
          <w:sz w:val="19"/>
        </w:rPr>
        <w:t>appointments</w:t>
      </w:r>
      <w:r>
        <w:rPr>
          <w:color w:val="231F20"/>
          <w:spacing w:val="-19"/>
          <w:w w:val="110"/>
          <w:sz w:val="19"/>
        </w:rPr>
        <w:t xml:space="preserve"> </w:t>
      </w:r>
      <w:r>
        <w:rPr>
          <w:color w:val="231F20"/>
          <w:w w:val="110"/>
          <w:sz w:val="19"/>
        </w:rPr>
        <w:t>have</w:t>
      </w:r>
      <w:r>
        <w:rPr>
          <w:color w:val="231F20"/>
          <w:spacing w:val="-19"/>
          <w:w w:val="110"/>
          <w:sz w:val="19"/>
        </w:rPr>
        <w:t xml:space="preserve"> </w:t>
      </w:r>
      <w:r>
        <w:rPr>
          <w:color w:val="231F20"/>
          <w:w w:val="110"/>
          <w:sz w:val="19"/>
        </w:rPr>
        <w:t>been</w:t>
      </w:r>
      <w:r>
        <w:rPr>
          <w:color w:val="231F20"/>
          <w:spacing w:val="-20"/>
          <w:w w:val="110"/>
          <w:sz w:val="19"/>
        </w:rPr>
        <w:t xml:space="preserve"> </w:t>
      </w:r>
      <w:r>
        <w:rPr>
          <w:color w:val="231F20"/>
          <w:w w:val="110"/>
          <w:sz w:val="19"/>
        </w:rPr>
        <w:t>made</w:t>
      </w:r>
      <w:r>
        <w:rPr>
          <w:color w:val="231F20"/>
          <w:spacing w:val="-19"/>
          <w:w w:val="110"/>
          <w:sz w:val="19"/>
        </w:rPr>
        <w:t xml:space="preserve"> </w:t>
      </w:r>
      <w:r>
        <w:rPr>
          <w:color w:val="231F20"/>
          <w:w w:val="110"/>
          <w:sz w:val="19"/>
        </w:rPr>
        <w:t>for</w:t>
      </w:r>
      <w:r>
        <w:rPr>
          <w:color w:val="231F20"/>
          <w:spacing w:val="-19"/>
          <w:w w:val="110"/>
          <w:sz w:val="19"/>
        </w:rPr>
        <w:t xml:space="preserve"> </w:t>
      </w:r>
      <w:r>
        <w:rPr>
          <w:color w:val="231F20"/>
          <w:w w:val="110"/>
          <w:sz w:val="19"/>
        </w:rPr>
        <w:t>special category ministry. The  Revd  Rachel  Poolman  will be Co-President of the Cumbria District, to lead the churches in ecumenical initiatives. At the other end of the Synod, the Revd Sally Thomas will facilitate the collaboration of a network of inne</w:t>
      </w:r>
      <w:r>
        <w:rPr>
          <w:color w:val="231F20"/>
          <w:w w:val="110"/>
          <w:sz w:val="19"/>
        </w:rPr>
        <w:t>r city churches in Manchester</w:t>
      </w:r>
      <w:r>
        <w:rPr>
          <w:color w:val="231F20"/>
          <w:spacing w:val="-21"/>
          <w:w w:val="110"/>
          <w:sz w:val="19"/>
        </w:rPr>
        <w:t xml:space="preserve"> </w:t>
      </w:r>
      <w:r>
        <w:rPr>
          <w:color w:val="231F20"/>
          <w:w w:val="110"/>
          <w:sz w:val="19"/>
        </w:rPr>
        <w:t>and</w:t>
      </w:r>
      <w:r>
        <w:rPr>
          <w:color w:val="231F20"/>
          <w:spacing w:val="-22"/>
          <w:w w:val="110"/>
          <w:sz w:val="19"/>
        </w:rPr>
        <w:t xml:space="preserve"> </w:t>
      </w:r>
      <w:r>
        <w:rPr>
          <w:color w:val="231F20"/>
          <w:w w:val="110"/>
          <w:sz w:val="19"/>
        </w:rPr>
        <w:t>Salford,</w:t>
      </w:r>
      <w:r>
        <w:rPr>
          <w:color w:val="231F20"/>
          <w:spacing w:val="-21"/>
          <w:w w:val="110"/>
          <w:sz w:val="19"/>
        </w:rPr>
        <w:t xml:space="preserve"> </w:t>
      </w:r>
      <w:r>
        <w:rPr>
          <w:color w:val="231F20"/>
          <w:w w:val="110"/>
          <w:sz w:val="19"/>
        </w:rPr>
        <w:t>to</w:t>
      </w:r>
      <w:r>
        <w:rPr>
          <w:color w:val="231F20"/>
          <w:spacing w:val="-22"/>
          <w:w w:val="110"/>
          <w:sz w:val="19"/>
        </w:rPr>
        <w:t xml:space="preserve"> </w:t>
      </w:r>
      <w:r>
        <w:rPr>
          <w:color w:val="231F20"/>
          <w:w w:val="110"/>
          <w:sz w:val="19"/>
        </w:rPr>
        <w:t>see</w:t>
      </w:r>
      <w:r>
        <w:rPr>
          <w:color w:val="231F20"/>
          <w:spacing w:val="-22"/>
          <w:w w:val="110"/>
          <w:sz w:val="19"/>
        </w:rPr>
        <w:t xml:space="preserve"> </w:t>
      </w:r>
      <w:r>
        <w:rPr>
          <w:color w:val="231F20"/>
          <w:w w:val="110"/>
          <w:sz w:val="19"/>
        </w:rPr>
        <w:t>how</w:t>
      </w:r>
      <w:r>
        <w:rPr>
          <w:color w:val="231F20"/>
          <w:spacing w:val="-21"/>
          <w:w w:val="110"/>
          <w:sz w:val="19"/>
        </w:rPr>
        <w:t xml:space="preserve"> </w:t>
      </w:r>
      <w:r>
        <w:rPr>
          <w:color w:val="231F20"/>
          <w:w w:val="110"/>
          <w:sz w:val="19"/>
        </w:rPr>
        <w:t>churches</w:t>
      </w:r>
      <w:r>
        <w:rPr>
          <w:color w:val="231F20"/>
          <w:spacing w:val="-22"/>
          <w:w w:val="110"/>
          <w:sz w:val="19"/>
        </w:rPr>
        <w:t xml:space="preserve"> </w:t>
      </w:r>
      <w:r>
        <w:rPr>
          <w:color w:val="231F20"/>
          <w:w w:val="110"/>
          <w:sz w:val="19"/>
        </w:rPr>
        <w:t>and</w:t>
      </w:r>
      <w:r>
        <w:rPr>
          <w:color w:val="231F20"/>
          <w:spacing w:val="-22"/>
          <w:w w:val="110"/>
          <w:sz w:val="19"/>
        </w:rPr>
        <w:t xml:space="preserve"> </w:t>
      </w:r>
      <w:r>
        <w:rPr>
          <w:color w:val="231F20"/>
          <w:w w:val="110"/>
          <w:sz w:val="19"/>
        </w:rPr>
        <w:t>their projects in diverse communities can gain by sharing resources and</w:t>
      </w:r>
      <w:r>
        <w:rPr>
          <w:color w:val="231F20"/>
          <w:spacing w:val="-5"/>
          <w:w w:val="110"/>
          <w:sz w:val="19"/>
        </w:rPr>
        <w:t xml:space="preserve"> </w:t>
      </w:r>
      <w:r>
        <w:rPr>
          <w:color w:val="231F20"/>
          <w:w w:val="110"/>
          <w:sz w:val="19"/>
        </w:rPr>
        <w:t>expertise.</w:t>
      </w:r>
    </w:p>
    <w:p w:rsidR="00817A8B" w:rsidRDefault="00817A8B">
      <w:pPr>
        <w:pStyle w:val="BodyText"/>
        <w:spacing w:before="6"/>
        <w:rPr>
          <w:sz w:val="20"/>
        </w:rPr>
      </w:pPr>
    </w:p>
    <w:p w:rsidR="00817A8B" w:rsidRDefault="007650C7">
      <w:pPr>
        <w:pStyle w:val="ListParagraph"/>
        <w:numPr>
          <w:ilvl w:val="0"/>
          <w:numId w:val="172"/>
        </w:numPr>
        <w:tabs>
          <w:tab w:val="left" w:pos="1080"/>
          <w:tab w:val="left" w:pos="1081"/>
        </w:tabs>
        <w:spacing w:line="247" w:lineRule="auto"/>
        <w:ind w:right="658" w:firstLine="0"/>
        <w:jc w:val="both"/>
        <w:rPr>
          <w:sz w:val="19"/>
        </w:rPr>
      </w:pPr>
      <w:r>
        <w:rPr>
          <w:color w:val="231F20"/>
          <w:w w:val="105"/>
          <w:sz w:val="19"/>
        </w:rPr>
        <w:t>The Synod is exploring potential for a Global Partners link with the Presbyterian Church of Taiwan. Our a</w:t>
      </w:r>
      <w:r>
        <w:rPr>
          <w:color w:val="231F20"/>
          <w:w w:val="105"/>
          <w:sz w:val="19"/>
        </w:rPr>
        <w:t xml:space="preserve">wareness of </w:t>
      </w:r>
      <w:r>
        <w:rPr>
          <w:color w:val="231F20"/>
          <w:spacing w:val="-3"/>
          <w:w w:val="105"/>
          <w:sz w:val="19"/>
        </w:rPr>
        <w:t xml:space="preserve">Taiwan  </w:t>
      </w:r>
      <w:r>
        <w:rPr>
          <w:color w:val="231F20"/>
          <w:w w:val="105"/>
          <w:sz w:val="19"/>
        </w:rPr>
        <w:t xml:space="preserve">has  been  heightened  by  the presence of the Revd  Chang  Jen-Ho  as  Chaplain to Taiwanese students, based in Manchester. He is returning to </w:t>
      </w:r>
      <w:r>
        <w:rPr>
          <w:color w:val="231F20"/>
          <w:spacing w:val="-3"/>
          <w:w w:val="105"/>
          <w:sz w:val="19"/>
        </w:rPr>
        <w:t xml:space="preserve">Taiwan </w:t>
      </w:r>
      <w:r>
        <w:rPr>
          <w:color w:val="231F20"/>
          <w:w w:val="105"/>
          <w:sz w:val="19"/>
        </w:rPr>
        <w:t xml:space="preserve">after an exceptional ministry, not only serving the Christian students, but giving a </w:t>
      </w:r>
      <w:r>
        <w:rPr>
          <w:color w:val="231F20"/>
          <w:w w:val="105"/>
          <w:sz w:val="19"/>
        </w:rPr>
        <w:t xml:space="preserve">social base to many young people from </w:t>
      </w:r>
      <w:r>
        <w:rPr>
          <w:color w:val="231F20"/>
          <w:spacing w:val="-3"/>
          <w:w w:val="105"/>
          <w:sz w:val="19"/>
        </w:rPr>
        <w:t xml:space="preserve">Taiwan  </w:t>
      </w:r>
      <w:r>
        <w:rPr>
          <w:color w:val="231F20"/>
          <w:w w:val="105"/>
          <w:sz w:val="19"/>
        </w:rPr>
        <w:t>studying  here.</w:t>
      </w:r>
    </w:p>
    <w:p w:rsidR="00817A8B" w:rsidRDefault="00817A8B">
      <w:pPr>
        <w:pStyle w:val="BodyText"/>
        <w:spacing w:before="6"/>
        <w:rPr>
          <w:sz w:val="20"/>
        </w:rPr>
      </w:pPr>
    </w:p>
    <w:p w:rsidR="00817A8B" w:rsidRDefault="007650C7">
      <w:pPr>
        <w:pStyle w:val="ListParagraph"/>
        <w:numPr>
          <w:ilvl w:val="0"/>
          <w:numId w:val="172"/>
        </w:numPr>
        <w:tabs>
          <w:tab w:val="left" w:pos="1080"/>
          <w:tab w:val="left" w:pos="1081"/>
        </w:tabs>
        <w:spacing w:line="247" w:lineRule="auto"/>
        <w:ind w:right="658" w:firstLine="0"/>
        <w:jc w:val="both"/>
        <w:rPr>
          <w:sz w:val="19"/>
        </w:rPr>
      </w:pPr>
      <w:r>
        <w:rPr>
          <w:color w:val="231F20"/>
          <w:spacing w:val="3"/>
          <w:w w:val="105"/>
          <w:sz w:val="19"/>
        </w:rPr>
        <w:t xml:space="preserve">Gordon </w:t>
      </w:r>
      <w:r>
        <w:rPr>
          <w:color w:val="231F20"/>
          <w:w w:val="105"/>
          <w:sz w:val="19"/>
        </w:rPr>
        <w:t xml:space="preserve">Eccles was </w:t>
      </w:r>
      <w:r>
        <w:rPr>
          <w:color w:val="231F20"/>
          <w:spacing w:val="2"/>
          <w:w w:val="105"/>
          <w:sz w:val="19"/>
        </w:rPr>
        <w:t xml:space="preserve">appointed </w:t>
      </w:r>
      <w:r>
        <w:rPr>
          <w:color w:val="231F20"/>
          <w:w w:val="105"/>
          <w:sz w:val="19"/>
        </w:rPr>
        <w:t xml:space="preserve">as Synod Treasurer from 2004, succeeding Dr Brian Woodhall. Hartley Oldham retired as Chairman of the North Western Province Trust and was thanked by the Revd </w:t>
      </w:r>
      <w:r>
        <w:rPr>
          <w:color w:val="231F20"/>
          <w:spacing w:val="-4"/>
          <w:w w:val="105"/>
          <w:sz w:val="19"/>
        </w:rPr>
        <w:t xml:space="preserve">Tony </w:t>
      </w:r>
      <w:r>
        <w:rPr>
          <w:color w:val="231F20"/>
          <w:w w:val="105"/>
          <w:sz w:val="19"/>
        </w:rPr>
        <w:t xml:space="preserve">Burnham at the November 2005 Synod meeting for his many years of service to the United Reformed Church, in  many  capacities.  The  new  Chairman  of the Trust is </w:t>
      </w:r>
      <w:r>
        <w:rPr>
          <w:color w:val="231F20"/>
          <w:spacing w:val="-4"/>
          <w:w w:val="105"/>
          <w:sz w:val="19"/>
        </w:rPr>
        <w:t xml:space="preserve">Tony </w:t>
      </w:r>
      <w:r>
        <w:rPr>
          <w:color w:val="231F20"/>
          <w:w w:val="105"/>
          <w:sz w:val="19"/>
        </w:rPr>
        <w:t>Edisbury. The Moderator’s personal assistant, Sue Wilkinson, who has kept the Synod</w:t>
      </w:r>
      <w:r>
        <w:rPr>
          <w:color w:val="231F20"/>
          <w:w w:val="105"/>
          <w:sz w:val="19"/>
        </w:rPr>
        <w:t xml:space="preserve"> in order for nine years and served the Church in many ways</w:t>
      </w:r>
      <w:r>
        <w:rPr>
          <w:color w:val="231F20"/>
          <w:spacing w:val="10"/>
          <w:w w:val="105"/>
          <w:sz w:val="19"/>
        </w:rPr>
        <w:t xml:space="preserve"> </w:t>
      </w:r>
      <w:r>
        <w:rPr>
          <w:color w:val="231F20"/>
          <w:w w:val="105"/>
          <w:sz w:val="19"/>
        </w:rPr>
        <w:t>for</w:t>
      </w:r>
      <w:r>
        <w:rPr>
          <w:color w:val="231F20"/>
          <w:spacing w:val="11"/>
          <w:w w:val="105"/>
          <w:sz w:val="19"/>
        </w:rPr>
        <w:t xml:space="preserve"> </w:t>
      </w:r>
      <w:r>
        <w:rPr>
          <w:color w:val="231F20"/>
          <w:w w:val="105"/>
          <w:sz w:val="19"/>
        </w:rPr>
        <w:t>longer,</w:t>
      </w:r>
      <w:r>
        <w:rPr>
          <w:color w:val="231F20"/>
          <w:spacing w:val="11"/>
          <w:w w:val="105"/>
          <w:sz w:val="19"/>
        </w:rPr>
        <w:t xml:space="preserve"> </w:t>
      </w:r>
      <w:r>
        <w:rPr>
          <w:color w:val="231F20"/>
          <w:w w:val="105"/>
          <w:sz w:val="19"/>
        </w:rPr>
        <w:t>retired</w:t>
      </w:r>
      <w:r>
        <w:rPr>
          <w:color w:val="231F20"/>
          <w:spacing w:val="10"/>
          <w:w w:val="105"/>
          <w:sz w:val="19"/>
        </w:rPr>
        <w:t xml:space="preserve"> </w:t>
      </w:r>
      <w:r>
        <w:rPr>
          <w:color w:val="231F20"/>
          <w:w w:val="105"/>
          <w:sz w:val="19"/>
        </w:rPr>
        <w:t>from</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Synod</w:t>
      </w:r>
      <w:r>
        <w:rPr>
          <w:color w:val="231F20"/>
          <w:spacing w:val="10"/>
          <w:w w:val="105"/>
          <w:sz w:val="19"/>
        </w:rPr>
        <w:t xml:space="preserve"> </w:t>
      </w:r>
      <w:r>
        <w:rPr>
          <w:color w:val="231F20"/>
          <w:w w:val="105"/>
          <w:sz w:val="19"/>
        </w:rPr>
        <w:t>office</w:t>
      </w:r>
      <w:r>
        <w:rPr>
          <w:color w:val="231F20"/>
          <w:spacing w:val="11"/>
          <w:w w:val="105"/>
          <w:sz w:val="19"/>
        </w:rPr>
        <w:t xml:space="preserve"> </w:t>
      </w:r>
      <w:r>
        <w:rPr>
          <w:color w:val="231F20"/>
          <w:w w:val="105"/>
          <w:sz w:val="19"/>
        </w:rPr>
        <w:t>in</w:t>
      </w:r>
      <w:r>
        <w:rPr>
          <w:color w:val="231F20"/>
          <w:spacing w:val="11"/>
          <w:w w:val="105"/>
          <w:sz w:val="19"/>
        </w:rPr>
        <w:t xml:space="preserve"> </w:t>
      </w:r>
      <w:r>
        <w:rPr>
          <w:color w:val="231F20"/>
          <w:w w:val="105"/>
          <w:sz w:val="19"/>
        </w:rPr>
        <w:t>2006.</w:t>
      </w:r>
    </w:p>
    <w:p w:rsidR="00817A8B" w:rsidRDefault="00817A8B">
      <w:pPr>
        <w:spacing w:line="247" w:lineRule="auto"/>
        <w:jc w:val="both"/>
        <w:rPr>
          <w:sz w:val="19"/>
        </w:rPr>
        <w:sectPr w:rsidR="00817A8B">
          <w:type w:val="continuous"/>
          <w:pgSz w:w="11910" w:h="16840"/>
          <w:pgMar w:top="1580" w:right="700" w:bottom="280" w:left="620" w:header="720" w:footer="720" w:gutter="0"/>
          <w:cols w:num="2" w:space="720" w:equalWidth="0">
            <w:col w:w="4937" w:space="52"/>
            <w:col w:w="5601"/>
          </w:cols>
        </w:sectPr>
      </w:pPr>
    </w:p>
    <w:p w:rsidR="00817A8B" w:rsidRDefault="007650C7">
      <w:pPr>
        <w:pStyle w:val="BodyText"/>
        <w:ind w:left="740"/>
        <w:rPr>
          <w:sz w:val="20"/>
        </w:rPr>
      </w:pPr>
      <w:r>
        <w:rPr>
          <w:sz w:val="20"/>
        </w:rPr>
      </w:r>
      <w:r>
        <w:rPr>
          <w:sz w:val="20"/>
        </w:rPr>
        <w:pict>
          <v:group id="_x0000_s3299" style="width:487.15pt;height:56.6pt;mso-position-horizontal-relative:char;mso-position-vertical-relative:line" coordsize="9743,1132">
            <v:rect id="_x0000_s3303" style="position:absolute;left:8;top:8;width:9735;height:1124" fillcolor="#231f20" stroked="f">
              <v:fill opacity="26214f"/>
            </v:rect>
            <v:shape id="_x0000_s3302" style="position:absolute;left:10;top:10;width:9505;height:888" coordorigin="10,10" coordsize="9505,888" path="m9274,10l250,10,111,14,40,40,14,111,10,250r,407l14,796r26,71l111,893r139,4l9274,897r139,-4l9484,867r27,-71l9514,657r,-407l9511,111,9484,40,9413,14,9274,10xe" fillcolor="#231f20" stroked="f">
              <v:path arrowok="t"/>
            </v:shape>
            <v:shape id="_x0000_s3301"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3300" type="#_x0000_t202" style="position:absolute;left:21;top:8;width:9721;height:1124" filled="f" stroked="f">
              <v:textbox inset="0,0,0,0">
                <w:txbxContent>
                  <w:p w:rsidR="00817A8B" w:rsidRDefault="007650C7">
                    <w:pPr>
                      <w:spacing w:before="115"/>
                      <w:ind w:right="244"/>
                      <w:jc w:val="center"/>
                      <w:rPr>
                        <w:b/>
                        <w:sz w:val="47"/>
                      </w:rPr>
                    </w:pPr>
                    <w:r>
                      <w:rPr>
                        <w:b/>
                        <w:color w:val="BCBEC0"/>
                        <w:w w:val="110"/>
                        <w:sz w:val="52"/>
                      </w:rPr>
                      <w:t>S</w:t>
                    </w:r>
                    <w:r>
                      <w:rPr>
                        <w:b/>
                        <w:color w:val="FFFFFF"/>
                        <w:w w:val="110"/>
                        <w:sz w:val="47"/>
                      </w:rPr>
                      <w:t xml:space="preserve">outh </w:t>
                    </w:r>
                    <w:r>
                      <w:rPr>
                        <w:b/>
                        <w:color w:val="BCBEC0"/>
                        <w:w w:val="110"/>
                        <w:sz w:val="52"/>
                      </w:rPr>
                      <w:t>W</w:t>
                    </w:r>
                    <w:r>
                      <w:rPr>
                        <w:b/>
                        <w:color w:val="FFFFFF"/>
                        <w:w w:val="110"/>
                        <w:sz w:val="47"/>
                      </w:rPr>
                      <w:t xml:space="preserve">estern </w:t>
                    </w:r>
                    <w:r>
                      <w:rPr>
                        <w:b/>
                        <w:color w:val="BCBEC0"/>
                        <w:w w:val="110"/>
                        <w:sz w:val="52"/>
                      </w:rPr>
                      <w:t>S</w:t>
                    </w:r>
                    <w:r>
                      <w:rPr>
                        <w:b/>
                        <w:color w:val="FFFFFF"/>
                        <w:w w:val="110"/>
                        <w:sz w:val="47"/>
                      </w:rPr>
                      <w:t>ynod</w:t>
                    </w:r>
                  </w:p>
                </w:txbxContent>
              </v:textbox>
            </v:shape>
            <w10:anchorlock/>
          </v:group>
        </w:pict>
      </w:r>
    </w:p>
    <w:p w:rsidR="00817A8B" w:rsidRDefault="00817A8B">
      <w:pPr>
        <w:pStyle w:val="BodyText"/>
        <w:rPr>
          <w:sz w:val="20"/>
        </w:rPr>
      </w:pPr>
    </w:p>
    <w:p w:rsidR="00817A8B" w:rsidRDefault="00817A8B">
      <w:pPr>
        <w:rPr>
          <w:sz w:val="20"/>
        </w:rPr>
        <w:sectPr w:rsidR="00817A8B">
          <w:footerReference w:type="even" r:id="rId18"/>
          <w:footerReference w:type="default" r:id="rId19"/>
          <w:pgSz w:w="11910" w:h="16840"/>
          <w:pgMar w:top="1120" w:right="700" w:bottom="780" w:left="620" w:header="0" w:footer="580" w:gutter="0"/>
          <w:cols w:space="720"/>
        </w:sectPr>
      </w:pPr>
    </w:p>
    <w:p w:rsidR="00817A8B" w:rsidRDefault="00817A8B">
      <w:pPr>
        <w:pStyle w:val="BodyText"/>
        <w:spacing w:before="8"/>
        <w:rPr>
          <w:sz w:val="20"/>
        </w:rPr>
      </w:pPr>
    </w:p>
    <w:p w:rsidR="00817A8B" w:rsidRDefault="007650C7">
      <w:pPr>
        <w:pStyle w:val="BodyText"/>
        <w:tabs>
          <w:tab w:val="left" w:pos="1420"/>
        </w:tabs>
        <w:spacing w:line="247" w:lineRule="auto"/>
        <w:ind w:left="740"/>
        <w:jc w:val="both"/>
      </w:pPr>
      <w:r>
        <w:rPr>
          <w:color w:val="231F20"/>
          <w:w w:val="105"/>
        </w:rPr>
        <w:t>1</w:t>
      </w:r>
      <w:r>
        <w:rPr>
          <w:color w:val="231F20"/>
          <w:w w:val="105"/>
        </w:rPr>
        <w:tab/>
        <w:t>The South Western Synod stretches from Swindon to Land’s End and includes small rural communities, idyllic holiday destinations, cathedral cities, bustling ports and metropolitan conurbations. It is not unusual for th</w:t>
      </w:r>
      <w:r>
        <w:rPr>
          <w:color w:val="231F20"/>
          <w:w w:val="105"/>
        </w:rPr>
        <w:t xml:space="preserve">e visitor to get to Bristol believing that she is in the South West only to </w:t>
      </w:r>
      <w:r>
        <w:rPr>
          <w:color w:val="231F20"/>
          <w:spacing w:val="-3"/>
          <w:w w:val="105"/>
        </w:rPr>
        <w:t xml:space="preserve">discover </w:t>
      </w:r>
      <w:r>
        <w:rPr>
          <w:color w:val="231F20"/>
          <w:w w:val="105"/>
        </w:rPr>
        <w:t xml:space="preserve">that it will take her another five hours to drive the length of the peninsula. The congregations that make up the Synod are very different but all seek to be faithful and </w:t>
      </w:r>
      <w:r>
        <w:rPr>
          <w:color w:val="231F20"/>
          <w:w w:val="105"/>
        </w:rPr>
        <w:t>credible witnesses to the purposes of God. It is as we seek to support and encourage one another in our common calling that we find our unity and our</w:t>
      </w:r>
      <w:r>
        <w:rPr>
          <w:color w:val="231F20"/>
          <w:spacing w:val="-2"/>
          <w:w w:val="105"/>
        </w:rPr>
        <w:t xml:space="preserve"> </w:t>
      </w:r>
      <w:r>
        <w:rPr>
          <w:color w:val="231F20"/>
          <w:w w:val="105"/>
        </w:rPr>
        <w:t>purpose.</w:t>
      </w:r>
    </w:p>
    <w:p w:rsidR="00817A8B" w:rsidRDefault="00817A8B">
      <w:pPr>
        <w:pStyle w:val="BodyText"/>
        <w:spacing w:before="9"/>
        <w:rPr>
          <w:sz w:val="20"/>
        </w:rPr>
      </w:pPr>
    </w:p>
    <w:p w:rsidR="00817A8B" w:rsidRDefault="007650C7">
      <w:pPr>
        <w:pStyle w:val="ListParagraph"/>
        <w:numPr>
          <w:ilvl w:val="1"/>
          <w:numId w:val="171"/>
        </w:numPr>
        <w:tabs>
          <w:tab w:val="left" w:pos="1422"/>
        </w:tabs>
        <w:spacing w:line="247" w:lineRule="auto"/>
        <w:ind w:firstLine="0"/>
        <w:jc w:val="both"/>
        <w:rPr>
          <w:sz w:val="19"/>
        </w:rPr>
      </w:pPr>
      <w:r>
        <w:rPr>
          <w:color w:val="231F20"/>
          <w:w w:val="110"/>
          <w:sz w:val="19"/>
        </w:rPr>
        <w:t>The Synod Review Group undertook the challenge of looking again at the spiritual life of the Syn</w:t>
      </w:r>
      <w:r>
        <w:rPr>
          <w:color w:val="231F20"/>
          <w:w w:val="110"/>
          <w:sz w:val="19"/>
        </w:rPr>
        <w:t xml:space="preserve">od in order to help us </w:t>
      </w:r>
      <w:r>
        <w:rPr>
          <w:color w:val="231F20"/>
          <w:spacing w:val="-3"/>
          <w:w w:val="110"/>
          <w:sz w:val="19"/>
        </w:rPr>
        <w:t xml:space="preserve">discover </w:t>
      </w:r>
      <w:r>
        <w:rPr>
          <w:color w:val="231F20"/>
          <w:w w:val="110"/>
          <w:sz w:val="19"/>
        </w:rPr>
        <w:t xml:space="preserve">the changes that we need to make as we face the future. </w:t>
      </w:r>
      <w:r>
        <w:rPr>
          <w:color w:val="231F20"/>
          <w:spacing w:val="-3"/>
          <w:w w:val="110"/>
          <w:sz w:val="19"/>
        </w:rPr>
        <w:t xml:space="preserve">We </w:t>
      </w:r>
      <w:r>
        <w:rPr>
          <w:color w:val="231F20"/>
          <w:w w:val="110"/>
          <w:sz w:val="19"/>
        </w:rPr>
        <w:t>do that confidently,</w:t>
      </w:r>
      <w:r>
        <w:rPr>
          <w:color w:val="231F20"/>
          <w:spacing w:val="-27"/>
          <w:w w:val="110"/>
          <w:sz w:val="19"/>
        </w:rPr>
        <w:t xml:space="preserve"> </w:t>
      </w:r>
      <w:r>
        <w:rPr>
          <w:color w:val="231F20"/>
          <w:w w:val="110"/>
          <w:sz w:val="19"/>
        </w:rPr>
        <w:t>yet</w:t>
      </w:r>
      <w:r>
        <w:rPr>
          <w:color w:val="231F20"/>
          <w:spacing w:val="-27"/>
          <w:w w:val="110"/>
          <w:sz w:val="19"/>
        </w:rPr>
        <w:t xml:space="preserve"> </w:t>
      </w:r>
      <w:r>
        <w:rPr>
          <w:color w:val="231F20"/>
          <w:w w:val="110"/>
          <w:sz w:val="19"/>
        </w:rPr>
        <w:t>not</w:t>
      </w:r>
      <w:r>
        <w:rPr>
          <w:color w:val="231F20"/>
          <w:spacing w:val="-27"/>
          <w:w w:val="110"/>
          <w:sz w:val="19"/>
        </w:rPr>
        <w:t xml:space="preserve"> </w:t>
      </w:r>
      <w:r>
        <w:rPr>
          <w:color w:val="231F20"/>
          <w:w w:val="110"/>
          <w:sz w:val="19"/>
        </w:rPr>
        <w:t>unaware</w:t>
      </w:r>
      <w:r>
        <w:rPr>
          <w:color w:val="231F20"/>
          <w:spacing w:val="-27"/>
          <w:w w:val="110"/>
          <w:sz w:val="19"/>
        </w:rPr>
        <w:t xml:space="preserve"> </w:t>
      </w:r>
      <w:r>
        <w:rPr>
          <w:color w:val="231F20"/>
          <w:w w:val="110"/>
          <w:sz w:val="19"/>
        </w:rPr>
        <w:t>of</w:t>
      </w:r>
      <w:r>
        <w:rPr>
          <w:color w:val="231F20"/>
          <w:spacing w:val="-27"/>
          <w:w w:val="110"/>
          <w:sz w:val="19"/>
        </w:rPr>
        <w:t xml:space="preserve"> </w:t>
      </w:r>
      <w:r>
        <w:rPr>
          <w:color w:val="231F20"/>
          <w:w w:val="110"/>
          <w:sz w:val="19"/>
        </w:rPr>
        <w:t>the</w:t>
      </w:r>
      <w:r>
        <w:rPr>
          <w:color w:val="231F20"/>
          <w:spacing w:val="-27"/>
          <w:w w:val="110"/>
          <w:sz w:val="19"/>
        </w:rPr>
        <w:t xml:space="preserve"> </w:t>
      </w:r>
      <w:r>
        <w:rPr>
          <w:color w:val="231F20"/>
          <w:w w:val="110"/>
          <w:sz w:val="19"/>
        </w:rPr>
        <w:t>challenges.</w:t>
      </w:r>
      <w:r>
        <w:rPr>
          <w:color w:val="231F20"/>
          <w:spacing w:val="-26"/>
          <w:w w:val="110"/>
          <w:sz w:val="19"/>
        </w:rPr>
        <w:t xml:space="preserve"> </w:t>
      </w:r>
      <w:r>
        <w:rPr>
          <w:color w:val="231F20"/>
          <w:w w:val="110"/>
          <w:sz w:val="19"/>
        </w:rPr>
        <w:t>It</w:t>
      </w:r>
      <w:r>
        <w:rPr>
          <w:color w:val="231F20"/>
          <w:spacing w:val="-27"/>
          <w:w w:val="110"/>
          <w:sz w:val="19"/>
        </w:rPr>
        <w:t xml:space="preserve"> </w:t>
      </w:r>
      <w:r>
        <w:rPr>
          <w:color w:val="231F20"/>
          <w:w w:val="110"/>
          <w:sz w:val="19"/>
        </w:rPr>
        <w:t>would be</w:t>
      </w:r>
      <w:r>
        <w:rPr>
          <w:color w:val="231F20"/>
          <w:spacing w:val="-25"/>
          <w:w w:val="110"/>
          <w:sz w:val="19"/>
        </w:rPr>
        <w:t xml:space="preserve"> </w:t>
      </w:r>
      <w:r>
        <w:rPr>
          <w:color w:val="231F20"/>
          <w:w w:val="110"/>
          <w:sz w:val="19"/>
        </w:rPr>
        <w:t>foolish</w:t>
      </w:r>
      <w:r>
        <w:rPr>
          <w:color w:val="231F20"/>
          <w:spacing w:val="-25"/>
          <w:w w:val="110"/>
          <w:sz w:val="19"/>
        </w:rPr>
        <w:t xml:space="preserve"> </w:t>
      </w:r>
      <w:r>
        <w:rPr>
          <w:color w:val="231F20"/>
          <w:w w:val="110"/>
          <w:sz w:val="19"/>
        </w:rPr>
        <w:t>to</w:t>
      </w:r>
      <w:r>
        <w:rPr>
          <w:color w:val="231F20"/>
          <w:spacing w:val="-25"/>
          <w:w w:val="110"/>
          <w:sz w:val="19"/>
        </w:rPr>
        <w:t xml:space="preserve"> </w:t>
      </w:r>
      <w:r>
        <w:rPr>
          <w:color w:val="231F20"/>
          <w:w w:val="110"/>
          <w:sz w:val="19"/>
        </w:rPr>
        <w:t>ignore</w:t>
      </w:r>
      <w:r>
        <w:rPr>
          <w:color w:val="231F20"/>
          <w:spacing w:val="-25"/>
          <w:w w:val="110"/>
          <w:sz w:val="19"/>
        </w:rPr>
        <w:t xml:space="preserve"> </w:t>
      </w:r>
      <w:r>
        <w:rPr>
          <w:color w:val="231F20"/>
          <w:w w:val="110"/>
          <w:sz w:val="19"/>
        </w:rPr>
        <w:t>the</w:t>
      </w:r>
      <w:r>
        <w:rPr>
          <w:color w:val="231F20"/>
          <w:spacing w:val="-24"/>
          <w:w w:val="110"/>
          <w:sz w:val="19"/>
        </w:rPr>
        <w:t xml:space="preserve"> </w:t>
      </w:r>
      <w:r>
        <w:rPr>
          <w:color w:val="231F20"/>
          <w:w w:val="110"/>
          <w:sz w:val="19"/>
        </w:rPr>
        <w:t>reality</w:t>
      </w:r>
      <w:r>
        <w:rPr>
          <w:color w:val="231F20"/>
          <w:spacing w:val="-25"/>
          <w:w w:val="110"/>
          <w:sz w:val="19"/>
        </w:rPr>
        <w:t xml:space="preserve"> </w:t>
      </w:r>
      <w:r>
        <w:rPr>
          <w:color w:val="231F20"/>
          <w:w w:val="110"/>
          <w:sz w:val="19"/>
        </w:rPr>
        <w:t>of</w:t>
      </w:r>
      <w:r>
        <w:rPr>
          <w:color w:val="231F20"/>
          <w:spacing w:val="-25"/>
          <w:w w:val="110"/>
          <w:sz w:val="19"/>
        </w:rPr>
        <w:t xml:space="preserve"> </w:t>
      </w:r>
      <w:r>
        <w:rPr>
          <w:color w:val="231F20"/>
          <w:w w:val="110"/>
          <w:sz w:val="19"/>
        </w:rPr>
        <w:t>declining</w:t>
      </w:r>
      <w:r>
        <w:rPr>
          <w:color w:val="231F20"/>
          <w:spacing w:val="-25"/>
          <w:w w:val="110"/>
          <w:sz w:val="19"/>
        </w:rPr>
        <w:t xml:space="preserve"> </w:t>
      </w:r>
      <w:r>
        <w:rPr>
          <w:color w:val="231F20"/>
          <w:w w:val="110"/>
          <w:sz w:val="19"/>
        </w:rPr>
        <w:t xml:space="preserve">membership figures, ageing buildings and an increasingly hostile mission field. </w:t>
      </w:r>
      <w:r>
        <w:rPr>
          <w:color w:val="231F20"/>
          <w:spacing w:val="-7"/>
          <w:w w:val="110"/>
          <w:sz w:val="19"/>
        </w:rPr>
        <w:t xml:space="preserve">To </w:t>
      </w:r>
      <w:r>
        <w:rPr>
          <w:color w:val="231F20"/>
          <w:w w:val="110"/>
          <w:sz w:val="19"/>
        </w:rPr>
        <w:t>be overwhelmed by our problems would</w:t>
      </w:r>
      <w:r>
        <w:rPr>
          <w:color w:val="231F20"/>
          <w:spacing w:val="-9"/>
          <w:w w:val="110"/>
          <w:sz w:val="19"/>
        </w:rPr>
        <w:t xml:space="preserve"> </w:t>
      </w:r>
      <w:r>
        <w:rPr>
          <w:color w:val="231F20"/>
          <w:w w:val="110"/>
          <w:sz w:val="19"/>
        </w:rPr>
        <w:t>be</w:t>
      </w:r>
      <w:r>
        <w:rPr>
          <w:color w:val="231F20"/>
          <w:spacing w:val="-8"/>
          <w:w w:val="110"/>
          <w:sz w:val="19"/>
        </w:rPr>
        <w:t xml:space="preserve"> </w:t>
      </w:r>
      <w:r>
        <w:rPr>
          <w:color w:val="231F20"/>
          <w:w w:val="110"/>
          <w:sz w:val="19"/>
        </w:rPr>
        <w:t>faithless</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that</w:t>
      </w:r>
      <w:r>
        <w:rPr>
          <w:color w:val="231F20"/>
          <w:spacing w:val="-8"/>
          <w:w w:val="110"/>
          <w:sz w:val="19"/>
        </w:rPr>
        <w:t xml:space="preserve"> </w:t>
      </w:r>
      <w:r>
        <w:rPr>
          <w:color w:val="231F20"/>
          <w:w w:val="110"/>
          <w:sz w:val="19"/>
        </w:rPr>
        <w:t>we</w:t>
      </w:r>
      <w:r>
        <w:rPr>
          <w:color w:val="231F20"/>
          <w:spacing w:val="-8"/>
          <w:w w:val="110"/>
          <w:sz w:val="19"/>
        </w:rPr>
        <w:t xml:space="preserve"> </w:t>
      </w:r>
      <w:r>
        <w:rPr>
          <w:color w:val="231F20"/>
          <w:w w:val="110"/>
          <w:sz w:val="19"/>
        </w:rPr>
        <w:t>are</w:t>
      </w:r>
      <w:r>
        <w:rPr>
          <w:color w:val="231F20"/>
          <w:spacing w:val="-8"/>
          <w:w w:val="110"/>
          <w:sz w:val="19"/>
        </w:rPr>
        <w:t xml:space="preserve"> </w:t>
      </w:r>
      <w:r>
        <w:rPr>
          <w:color w:val="231F20"/>
          <w:w w:val="110"/>
          <w:sz w:val="19"/>
        </w:rPr>
        <w:t>not.</w:t>
      </w:r>
    </w:p>
    <w:p w:rsidR="00817A8B" w:rsidRDefault="00817A8B">
      <w:pPr>
        <w:pStyle w:val="BodyText"/>
        <w:spacing w:before="6"/>
        <w:rPr>
          <w:sz w:val="20"/>
        </w:rPr>
      </w:pPr>
    </w:p>
    <w:p w:rsidR="00817A8B" w:rsidRDefault="007650C7">
      <w:pPr>
        <w:pStyle w:val="ListParagraph"/>
        <w:numPr>
          <w:ilvl w:val="1"/>
          <w:numId w:val="171"/>
        </w:numPr>
        <w:tabs>
          <w:tab w:val="left" w:pos="1421"/>
        </w:tabs>
        <w:spacing w:line="247" w:lineRule="auto"/>
        <w:ind w:firstLine="0"/>
        <w:jc w:val="both"/>
        <w:rPr>
          <w:sz w:val="19"/>
        </w:rPr>
      </w:pPr>
      <w:r>
        <w:rPr>
          <w:color w:val="231F20"/>
          <w:spacing w:val="2"/>
          <w:w w:val="110"/>
          <w:sz w:val="19"/>
        </w:rPr>
        <w:t xml:space="preserve">Each congregation </w:t>
      </w:r>
      <w:r>
        <w:rPr>
          <w:color w:val="231F20"/>
          <w:w w:val="110"/>
          <w:sz w:val="19"/>
        </w:rPr>
        <w:t xml:space="preserve">is </w:t>
      </w:r>
      <w:r>
        <w:rPr>
          <w:color w:val="231F20"/>
          <w:spacing w:val="2"/>
          <w:w w:val="110"/>
          <w:sz w:val="19"/>
        </w:rPr>
        <w:t>encouraged</w:t>
      </w:r>
      <w:r>
        <w:rPr>
          <w:color w:val="231F20"/>
          <w:spacing w:val="51"/>
          <w:w w:val="110"/>
          <w:sz w:val="19"/>
        </w:rPr>
        <w:t xml:space="preserve"> </w:t>
      </w:r>
      <w:r>
        <w:rPr>
          <w:color w:val="231F20"/>
          <w:w w:val="110"/>
          <w:sz w:val="19"/>
        </w:rPr>
        <w:t xml:space="preserve">to  </w:t>
      </w:r>
      <w:r>
        <w:rPr>
          <w:color w:val="231F20"/>
          <w:spacing w:val="2"/>
          <w:w w:val="110"/>
          <w:sz w:val="19"/>
        </w:rPr>
        <w:t xml:space="preserve">be </w:t>
      </w:r>
      <w:r>
        <w:rPr>
          <w:color w:val="231F20"/>
          <w:w w:val="110"/>
          <w:sz w:val="19"/>
        </w:rPr>
        <w:t xml:space="preserve">clear about its purpose and to develop a credible mission strategy that takes seriously the challenges and the opportunities of life in the </w:t>
      </w:r>
      <w:r>
        <w:rPr>
          <w:color w:val="231F20"/>
          <w:spacing w:val="-5"/>
          <w:w w:val="110"/>
          <w:sz w:val="19"/>
        </w:rPr>
        <w:t>21</w:t>
      </w:r>
      <w:r>
        <w:rPr>
          <w:color w:val="231F20"/>
          <w:spacing w:val="-5"/>
          <w:w w:val="110"/>
          <w:position w:val="6"/>
          <w:sz w:val="11"/>
        </w:rPr>
        <w:t xml:space="preserve">st </w:t>
      </w:r>
      <w:r>
        <w:rPr>
          <w:color w:val="231F20"/>
          <w:w w:val="110"/>
          <w:sz w:val="19"/>
        </w:rPr>
        <w:t xml:space="preserve">century. The </w:t>
      </w:r>
      <w:r>
        <w:rPr>
          <w:color w:val="231F20"/>
          <w:spacing w:val="2"/>
          <w:w w:val="110"/>
          <w:sz w:val="19"/>
        </w:rPr>
        <w:t xml:space="preserve">appointment </w:t>
      </w:r>
      <w:r>
        <w:rPr>
          <w:color w:val="231F20"/>
          <w:w w:val="110"/>
          <w:sz w:val="19"/>
        </w:rPr>
        <w:t xml:space="preserve">of Synod </w:t>
      </w:r>
      <w:r>
        <w:rPr>
          <w:color w:val="231F20"/>
          <w:spacing w:val="2"/>
          <w:w w:val="110"/>
          <w:sz w:val="19"/>
        </w:rPr>
        <w:t xml:space="preserve">Evangelism </w:t>
      </w:r>
      <w:r>
        <w:rPr>
          <w:color w:val="231F20"/>
          <w:w w:val="110"/>
          <w:sz w:val="19"/>
        </w:rPr>
        <w:t>Enabler, Paul Snell,</w:t>
      </w:r>
      <w:r>
        <w:rPr>
          <w:color w:val="231F20"/>
          <w:spacing w:val="-5"/>
          <w:w w:val="110"/>
          <w:sz w:val="19"/>
        </w:rPr>
        <w:t xml:space="preserve"> </w:t>
      </w:r>
      <w:r>
        <w:rPr>
          <w:color w:val="231F20"/>
          <w:w w:val="110"/>
          <w:sz w:val="19"/>
        </w:rPr>
        <w:t>to</w:t>
      </w:r>
      <w:r>
        <w:rPr>
          <w:color w:val="231F20"/>
          <w:spacing w:val="-4"/>
          <w:w w:val="110"/>
          <w:sz w:val="19"/>
        </w:rPr>
        <w:t xml:space="preserve"> </w:t>
      </w:r>
      <w:r>
        <w:rPr>
          <w:color w:val="231F20"/>
          <w:w w:val="110"/>
          <w:sz w:val="19"/>
        </w:rPr>
        <w:t>work</w:t>
      </w:r>
      <w:r>
        <w:rPr>
          <w:color w:val="231F20"/>
          <w:spacing w:val="-5"/>
          <w:w w:val="110"/>
          <w:sz w:val="19"/>
        </w:rPr>
        <w:t xml:space="preserve"> </w:t>
      </w:r>
      <w:r>
        <w:rPr>
          <w:color w:val="231F20"/>
          <w:w w:val="110"/>
          <w:sz w:val="19"/>
        </w:rPr>
        <w:t>alongside</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Director</w:t>
      </w:r>
      <w:r>
        <w:rPr>
          <w:color w:val="231F20"/>
          <w:spacing w:val="-5"/>
          <w:w w:val="110"/>
          <w:sz w:val="19"/>
        </w:rPr>
        <w:t xml:space="preserve"> </w:t>
      </w:r>
      <w:r>
        <w:rPr>
          <w:color w:val="231F20"/>
          <w:w w:val="110"/>
          <w:sz w:val="19"/>
        </w:rPr>
        <w:t>of</w:t>
      </w:r>
      <w:r>
        <w:rPr>
          <w:color w:val="231F20"/>
          <w:spacing w:val="-4"/>
          <w:w w:val="110"/>
          <w:sz w:val="19"/>
        </w:rPr>
        <w:t xml:space="preserve"> </w:t>
      </w:r>
      <w:r>
        <w:rPr>
          <w:color w:val="231F20"/>
          <w:w w:val="110"/>
          <w:sz w:val="19"/>
        </w:rPr>
        <w:t>Training</w:t>
      </w:r>
      <w:r>
        <w:rPr>
          <w:color w:val="231F20"/>
          <w:spacing w:val="-5"/>
          <w:w w:val="110"/>
          <w:sz w:val="19"/>
        </w:rPr>
        <w:t xml:space="preserve"> </w:t>
      </w:r>
      <w:r>
        <w:rPr>
          <w:color w:val="231F20"/>
          <w:w w:val="110"/>
          <w:sz w:val="19"/>
        </w:rPr>
        <w:t xml:space="preserve">Peter Henderson and Ivan Andrews the </w:t>
      </w:r>
      <w:r>
        <w:rPr>
          <w:color w:val="231F20"/>
          <w:spacing w:val="2"/>
          <w:w w:val="110"/>
          <w:sz w:val="19"/>
        </w:rPr>
        <w:t xml:space="preserve">YCWTDO </w:t>
      </w:r>
      <w:r>
        <w:rPr>
          <w:color w:val="231F20"/>
          <w:w w:val="110"/>
          <w:sz w:val="19"/>
        </w:rPr>
        <w:t xml:space="preserve">is an important resource as we grasp the opportunities that emerge as we break open the structures of the Synod to allow a new thing to happen. The Advent booklet </w:t>
      </w:r>
      <w:r>
        <w:rPr>
          <w:i/>
          <w:color w:val="231F20"/>
          <w:w w:val="110"/>
          <w:sz w:val="19"/>
        </w:rPr>
        <w:t xml:space="preserve">Living in hope for God’s tomorrow </w:t>
      </w:r>
      <w:r>
        <w:rPr>
          <w:color w:val="231F20"/>
          <w:w w:val="110"/>
          <w:sz w:val="19"/>
        </w:rPr>
        <w:t>shared</w:t>
      </w:r>
      <w:r>
        <w:rPr>
          <w:color w:val="231F20"/>
          <w:w w:val="110"/>
          <w:sz w:val="19"/>
        </w:rPr>
        <w:t xml:space="preserve"> the experience of waiting upon God as we seek to be faithful to the past and to our future</w:t>
      </w:r>
      <w:r>
        <w:rPr>
          <w:color w:val="231F20"/>
          <w:spacing w:val="-29"/>
          <w:w w:val="110"/>
          <w:sz w:val="19"/>
        </w:rPr>
        <w:t xml:space="preserve"> </w:t>
      </w:r>
      <w:r>
        <w:rPr>
          <w:color w:val="231F20"/>
          <w:w w:val="110"/>
          <w:sz w:val="19"/>
        </w:rPr>
        <w:t>hope.</w:t>
      </w:r>
    </w:p>
    <w:p w:rsidR="00817A8B" w:rsidRDefault="00817A8B">
      <w:pPr>
        <w:pStyle w:val="BodyText"/>
        <w:spacing w:before="10"/>
        <w:rPr>
          <w:sz w:val="20"/>
        </w:rPr>
      </w:pPr>
    </w:p>
    <w:p w:rsidR="00817A8B" w:rsidRDefault="007650C7">
      <w:pPr>
        <w:pStyle w:val="BodyText"/>
        <w:tabs>
          <w:tab w:val="left" w:pos="1420"/>
        </w:tabs>
        <w:spacing w:line="247" w:lineRule="auto"/>
        <w:ind w:left="740" w:hanging="1"/>
        <w:jc w:val="both"/>
      </w:pPr>
      <w:r>
        <w:rPr>
          <w:color w:val="231F20"/>
          <w:w w:val="105"/>
        </w:rPr>
        <w:t>3</w:t>
      </w:r>
      <w:r>
        <w:rPr>
          <w:color w:val="231F20"/>
          <w:w w:val="105"/>
        </w:rPr>
        <w:tab/>
      </w:r>
      <w:r>
        <w:rPr>
          <w:color w:val="231F20"/>
          <w:spacing w:val="2"/>
          <w:w w:val="105"/>
        </w:rPr>
        <w:t xml:space="preserve">The ecumenical </w:t>
      </w:r>
      <w:r>
        <w:rPr>
          <w:color w:val="231F20"/>
          <w:w w:val="105"/>
        </w:rPr>
        <w:t xml:space="preserve">nature of that future is evident in the </w:t>
      </w:r>
      <w:r>
        <w:rPr>
          <w:color w:val="231F20"/>
          <w:spacing w:val="2"/>
          <w:w w:val="105"/>
        </w:rPr>
        <w:t xml:space="preserve">40+ </w:t>
      </w:r>
      <w:r>
        <w:rPr>
          <w:color w:val="231F20"/>
          <w:w w:val="105"/>
        </w:rPr>
        <w:t xml:space="preserve">Local Ecumenical </w:t>
      </w:r>
      <w:r>
        <w:rPr>
          <w:color w:val="231F20"/>
          <w:spacing w:val="2"/>
          <w:w w:val="105"/>
        </w:rPr>
        <w:t xml:space="preserve">Partnerships </w:t>
      </w:r>
      <w:r>
        <w:rPr>
          <w:color w:val="231F20"/>
          <w:w w:val="105"/>
        </w:rPr>
        <w:t xml:space="preserve">in which the United </w:t>
      </w:r>
      <w:r>
        <w:rPr>
          <w:color w:val="231F20"/>
          <w:spacing w:val="2"/>
          <w:w w:val="105"/>
        </w:rPr>
        <w:t xml:space="preserve">Reformed </w:t>
      </w:r>
      <w:r>
        <w:rPr>
          <w:color w:val="231F20"/>
          <w:w w:val="105"/>
        </w:rPr>
        <w:t xml:space="preserve">Church is a </w:t>
      </w:r>
      <w:r>
        <w:rPr>
          <w:color w:val="231F20"/>
          <w:spacing w:val="3"/>
          <w:w w:val="105"/>
        </w:rPr>
        <w:t xml:space="preserve">partner </w:t>
      </w:r>
      <w:r>
        <w:rPr>
          <w:color w:val="231F20"/>
          <w:w w:val="105"/>
        </w:rPr>
        <w:t xml:space="preserve">in </w:t>
      </w:r>
      <w:r>
        <w:rPr>
          <w:color w:val="231F20"/>
          <w:spacing w:val="2"/>
          <w:w w:val="105"/>
        </w:rPr>
        <w:t xml:space="preserve">addition, </w:t>
      </w:r>
      <w:r>
        <w:rPr>
          <w:color w:val="231F20"/>
          <w:w w:val="105"/>
        </w:rPr>
        <w:t>to t</w:t>
      </w:r>
      <w:r>
        <w:rPr>
          <w:color w:val="231F20"/>
          <w:w w:val="105"/>
        </w:rPr>
        <w:t xml:space="preserve">he </w:t>
      </w:r>
      <w:r>
        <w:rPr>
          <w:color w:val="231F20"/>
          <w:spacing w:val="2"/>
          <w:w w:val="105"/>
        </w:rPr>
        <w:t xml:space="preserve">two Methodist/United Reformed </w:t>
      </w:r>
      <w:r>
        <w:rPr>
          <w:color w:val="231F20"/>
          <w:w w:val="105"/>
        </w:rPr>
        <w:t xml:space="preserve">Church United Areas. We have already made a </w:t>
      </w:r>
      <w:r>
        <w:rPr>
          <w:color w:val="231F20"/>
          <w:spacing w:val="2"/>
          <w:w w:val="105"/>
        </w:rPr>
        <w:t xml:space="preserve">significant financial </w:t>
      </w:r>
      <w:r>
        <w:rPr>
          <w:color w:val="231F20"/>
          <w:spacing w:val="3"/>
          <w:w w:val="105"/>
        </w:rPr>
        <w:t xml:space="preserve">contribution </w:t>
      </w:r>
      <w:r>
        <w:rPr>
          <w:color w:val="231F20"/>
          <w:w w:val="105"/>
        </w:rPr>
        <w:t xml:space="preserve">to a </w:t>
      </w:r>
      <w:r>
        <w:rPr>
          <w:color w:val="231F20"/>
          <w:spacing w:val="2"/>
          <w:w w:val="105"/>
        </w:rPr>
        <w:t xml:space="preserve">new </w:t>
      </w:r>
      <w:r>
        <w:rPr>
          <w:color w:val="231F20"/>
          <w:spacing w:val="3"/>
          <w:w w:val="105"/>
        </w:rPr>
        <w:t xml:space="preserve">development  </w:t>
      </w:r>
      <w:r>
        <w:rPr>
          <w:color w:val="231F20"/>
          <w:w w:val="105"/>
        </w:rPr>
        <w:t xml:space="preserve">at  </w:t>
      </w:r>
      <w:r>
        <w:rPr>
          <w:color w:val="231F20"/>
          <w:spacing w:val="4"/>
          <w:w w:val="105"/>
        </w:rPr>
        <w:t xml:space="preserve">Locking  </w:t>
      </w:r>
      <w:r>
        <w:rPr>
          <w:color w:val="231F20"/>
          <w:w w:val="105"/>
        </w:rPr>
        <w:t xml:space="preserve">Castle near Weston-super-Mare  and  a  commitment  to </w:t>
      </w:r>
      <w:r>
        <w:rPr>
          <w:color w:val="231F20"/>
          <w:spacing w:val="2"/>
          <w:w w:val="105"/>
        </w:rPr>
        <w:t xml:space="preserve">the  new  </w:t>
      </w:r>
      <w:r>
        <w:rPr>
          <w:color w:val="231F20"/>
          <w:spacing w:val="3"/>
          <w:w w:val="105"/>
        </w:rPr>
        <w:t xml:space="preserve">housing  development  </w:t>
      </w:r>
      <w:r>
        <w:rPr>
          <w:color w:val="231F20"/>
          <w:w w:val="105"/>
        </w:rPr>
        <w:t xml:space="preserve">at  </w:t>
      </w:r>
      <w:r>
        <w:rPr>
          <w:color w:val="231F20"/>
          <w:spacing w:val="4"/>
          <w:w w:val="105"/>
        </w:rPr>
        <w:t xml:space="preserve">Cranbrook, </w:t>
      </w:r>
      <w:r>
        <w:rPr>
          <w:color w:val="231F20"/>
          <w:w w:val="105"/>
        </w:rPr>
        <w:t xml:space="preserve">east of Exeter and at </w:t>
      </w:r>
      <w:r>
        <w:rPr>
          <w:color w:val="231F20"/>
          <w:spacing w:val="2"/>
          <w:w w:val="105"/>
        </w:rPr>
        <w:t xml:space="preserve">Sherford </w:t>
      </w:r>
      <w:r>
        <w:rPr>
          <w:color w:val="231F20"/>
          <w:w w:val="105"/>
        </w:rPr>
        <w:t xml:space="preserve">near Plymouth. With major new </w:t>
      </w:r>
      <w:r>
        <w:rPr>
          <w:color w:val="231F20"/>
          <w:spacing w:val="2"/>
          <w:w w:val="105"/>
        </w:rPr>
        <w:t xml:space="preserve">housing planned </w:t>
      </w:r>
      <w:r>
        <w:rPr>
          <w:color w:val="231F20"/>
          <w:w w:val="105"/>
        </w:rPr>
        <w:t xml:space="preserve">for Swindon, Yeovil and Newquay, we are already in conversation with our </w:t>
      </w:r>
      <w:r>
        <w:rPr>
          <w:color w:val="231F20"/>
          <w:spacing w:val="2"/>
          <w:w w:val="105"/>
        </w:rPr>
        <w:t xml:space="preserve">ecumenical </w:t>
      </w:r>
      <w:r>
        <w:rPr>
          <w:color w:val="231F20"/>
          <w:spacing w:val="3"/>
          <w:w w:val="105"/>
        </w:rPr>
        <w:t xml:space="preserve">partners </w:t>
      </w:r>
      <w:r>
        <w:rPr>
          <w:color w:val="231F20"/>
          <w:w w:val="105"/>
        </w:rPr>
        <w:t xml:space="preserve">as  to  how  we  might  </w:t>
      </w:r>
      <w:r>
        <w:rPr>
          <w:color w:val="231F20"/>
          <w:spacing w:val="2"/>
          <w:w w:val="105"/>
        </w:rPr>
        <w:t xml:space="preserve">respond  </w:t>
      </w:r>
      <w:r>
        <w:rPr>
          <w:color w:val="231F20"/>
          <w:w w:val="105"/>
        </w:rPr>
        <w:t xml:space="preserve">to the </w:t>
      </w:r>
      <w:r>
        <w:rPr>
          <w:color w:val="231F20"/>
          <w:spacing w:val="2"/>
          <w:w w:val="105"/>
        </w:rPr>
        <w:t xml:space="preserve">challenge </w:t>
      </w:r>
      <w:r>
        <w:rPr>
          <w:color w:val="231F20"/>
          <w:w w:val="105"/>
        </w:rPr>
        <w:t xml:space="preserve">of </w:t>
      </w:r>
      <w:r>
        <w:rPr>
          <w:color w:val="231F20"/>
          <w:spacing w:val="2"/>
          <w:w w:val="105"/>
        </w:rPr>
        <w:t xml:space="preserve">being </w:t>
      </w:r>
      <w:r>
        <w:rPr>
          <w:color w:val="231F20"/>
          <w:w w:val="105"/>
        </w:rPr>
        <w:t>church in ways t</w:t>
      </w:r>
      <w:r>
        <w:rPr>
          <w:color w:val="231F20"/>
          <w:w w:val="105"/>
        </w:rPr>
        <w:t>hat are relevant to these new</w:t>
      </w:r>
      <w:r>
        <w:rPr>
          <w:color w:val="231F20"/>
          <w:spacing w:val="33"/>
          <w:w w:val="105"/>
        </w:rPr>
        <w:t xml:space="preserve"> </w:t>
      </w:r>
      <w:r>
        <w:rPr>
          <w:color w:val="231F20"/>
          <w:w w:val="105"/>
        </w:rPr>
        <w:t>communities.</w:t>
      </w:r>
    </w:p>
    <w:p w:rsidR="00817A8B" w:rsidRDefault="007650C7">
      <w:pPr>
        <w:pStyle w:val="BodyText"/>
        <w:spacing w:before="8"/>
        <w:rPr>
          <w:sz w:val="20"/>
        </w:rPr>
      </w:pPr>
      <w:r>
        <w:br w:type="column"/>
      </w:r>
    </w:p>
    <w:p w:rsidR="00817A8B" w:rsidRDefault="007650C7">
      <w:pPr>
        <w:pStyle w:val="ListParagraph"/>
        <w:numPr>
          <w:ilvl w:val="0"/>
          <w:numId w:val="170"/>
        </w:numPr>
        <w:tabs>
          <w:tab w:val="left" w:pos="1092"/>
          <w:tab w:val="left" w:pos="1093"/>
        </w:tabs>
        <w:spacing w:line="247" w:lineRule="auto"/>
        <w:ind w:right="317" w:firstLine="0"/>
        <w:jc w:val="both"/>
        <w:rPr>
          <w:sz w:val="19"/>
        </w:rPr>
      </w:pPr>
      <w:r>
        <w:rPr>
          <w:color w:val="231F20"/>
          <w:spacing w:val="2"/>
          <w:w w:val="110"/>
          <w:sz w:val="19"/>
        </w:rPr>
        <w:t xml:space="preserve">The </w:t>
      </w:r>
      <w:r>
        <w:rPr>
          <w:color w:val="231F20"/>
          <w:w w:val="110"/>
          <w:sz w:val="19"/>
        </w:rPr>
        <w:t xml:space="preserve">demands of maintaining the </w:t>
      </w:r>
      <w:r>
        <w:rPr>
          <w:color w:val="231F20"/>
          <w:spacing w:val="2"/>
          <w:w w:val="110"/>
          <w:sz w:val="19"/>
        </w:rPr>
        <w:t xml:space="preserve">existing </w:t>
      </w:r>
      <w:r>
        <w:rPr>
          <w:color w:val="231F20"/>
          <w:w w:val="110"/>
          <w:sz w:val="19"/>
        </w:rPr>
        <w:t>witness</w:t>
      </w:r>
      <w:r>
        <w:rPr>
          <w:color w:val="231F20"/>
          <w:spacing w:val="-20"/>
          <w:w w:val="110"/>
          <w:sz w:val="19"/>
        </w:rPr>
        <w:t xml:space="preserve"> </w:t>
      </w:r>
      <w:r>
        <w:rPr>
          <w:color w:val="231F20"/>
          <w:w w:val="110"/>
          <w:sz w:val="19"/>
        </w:rPr>
        <w:t>and</w:t>
      </w:r>
      <w:r>
        <w:rPr>
          <w:color w:val="231F20"/>
          <w:spacing w:val="-19"/>
          <w:w w:val="110"/>
          <w:sz w:val="19"/>
        </w:rPr>
        <w:t xml:space="preserve"> </w:t>
      </w:r>
      <w:r>
        <w:rPr>
          <w:color w:val="231F20"/>
          <w:w w:val="110"/>
          <w:sz w:val="19"/>
        </w:rPr>
        <w:t>planting</w:t>
      </w:r>
      <w:r>
        <w:rPr>
          <w:color w:val="231F20"/>
          <w:spacing w:val="-19"/>
          <w:w w:val="110"/>
          <w:sz w:val="19"/>
        </w:rPr>
        <w:t xml:space="preserve"> </w:t>
      </w:r>
      <w:r>
        <w:rPr>
          <w:color w:val="231F20"/>
          <w:w w:val="110"/>
          <w:sz w:val="19"/>
        </w:rPr>
        <w:t>new</w:t>
      </w:r>
      <w:r>
        <w:rPr>
          <w:color w:val="231F20"/>
          <w:spacing w:val="-20"/>
          <w:w w:val="110"/>
          <w:sz w:val="19"/>
        </w:rPr>
        <w:t xml:space="preserve"> </w:t>
      </w:r>
      <w:r>
        <w:rPr>
          <w:color w:val="231F20"/>
          <w:w w:val="110"/>
          <w:sz w:val="19"/>
        </w:rPr>
        <w:t>ones</w:t>
      </w:r>
      <w:r>
        <w:rPr>
          <w:color w:val="231F20"/>
          <w:spacing w:val="-19"/>
          <w:w w:val="110"/>
          <w:sz w:val="19"/>
        </w:rPr>
        <w:t xml:space="preserve"> </w:t>
      </w:r>
      <w:r>
        <w:rPr>
          <w:color w:val="231F20"/>
          <w:w w:val="110"/>
          <w:sz w:val="19"/>
        </w:rPr>
        <w:t>could</w:t>
      </w:r>
      <w:r>
        <w:rPr>
          <w:color w:val="231F20"/>
          <w:spacing w:val="-19"/>
          <w:w w:val="110"/>
          <w:sz w:val="19"/>
        </w:rPr>
        <w:t xml:space="preserve"> </w:t>
      </w:r>
      <w:r>
        <w:rPr>
          <w:color w:val="231F20"/>
          <w:w w:val="110"/>
          <w:sz w:val="19"/>
        </w:rPr>
        <w:t>easily</w:t>
      </w:r>
      <w:r>
        <w:rPr>
          <w:color w:val="231F20"/>
          <w:spacing w:val="-20"/>
          <w:w w:val="110"/>
          <w:sz w:val="19"/>
        </w:rPr>
        <w:t xml:space="preserve"> </w:t>
      </w:r>
      <w:r>
        <w:rPr>
          <w:color w:val="231F20"/>
          <w:w w:val="110"/>
          <w:sz w:val="19"/>
        </w:rPr>
        <w:t xml:space="preserve">overwhelm us. We have found that our links to the world church have helped us to keep looking outwards. We have   a </w:t>
      </w:r>
      <w:r>
        <w:rPr>
          <w:color w:val="231F20"/>
          <w:spacing w:val="2"/>
          <w:w w:val="110"/>
          <w:sz w:val="19"/>
        </w:rPr>
        <w:t>long standin</w:t>
      </w:r>
      <w:r>
        <w:rPr>
          <w:color w:val="231F20"/>
          <w:spacing w:val="2"/>
          <w:w w:val="110"/>
          <w:sz w:val="19"/>
        </w:rPr>
        <w:t xml:space="preserve">g </w:t>
      </w:r>
      <w:r>
        <w:rPr>
          <w:color w:val="231F20"/>
          <w:w w:val="110"/>
          <w:sz w:val="19"/>
        </w:rPr>
        <w:t>relationship with the Wisconsin Conference of the United Church of Christ and we look forward to exploring a possible relationship with the United Church of Jamaica and the Grand Cayman Islands. Welcoming people from other cultures helps us to grow in un</w:t>
      </w:r>
      <w:r>
        <w:rPr>
          <w:color w:val="231F20"/>
          <w:w w:val="110"/>
          <w:sz w:val="19"/>
        </w:rPr>
        <w:t>derstanding and acceptance of the new thing that God is doing.  Young  people  from  the South West will be joining a Christian Aid visit to Senegal and sharing that experience with the rest of us through worship, drama and</w:t>
      </w:r>
      <w:r>
        <w:rPr>
          <w:color w:val="231F20"/>
          <w:spacing w:val="-13"/>
          <w:w w:val="110"/>
          <w:sz w:val="19"/>
        </w:rPr>
        <w:t xml:space="preserve"> </w:t>
      </w:r>
      <w:r>
        <w:rPr>
          <w:color w:val="231F20"/>
          <w:w w:val="110"/>
          <w:sz w:val="19"/>
        </w:rPr>
        <w:t>dance.</w:t>
      </w:r>
    </w:p>
    <w:p w:rsidR="00817A8B" w:rsidRDefault="00817A8B">
      <w:pPr>
        <w:pStyle w:val="BodyText"/>
        <w:spacing w:before="11"/>
        <w:rPr>
          <w:sz w:val="20"/>
        </w:rPr>
      </w:pPr>
    </w:p>
    <w:p w:rsidR="00817A8B" w:rsidRDefault="007650C7">
      <w:pPr>
        <w:pStyle w:val="ListParagraph"/>
        <w:numPr>
          <w:ilvl w:val="0"/>
          <w:numId w:val="170"/>
        </w:numPr>
        <w:tabs>
          <w:tab w:val="left" w:pos="1092"/>
          <w:tab w:val="left" w:pos="1093"/>
        </w:tabs>
        <w:spacing w:line="247" w:lineRule="auto"/>
        <w:ind w:right="317" w:firstLine="0"/>
        <w:jc w:val="both"/>
        <w:rPr>
          <w:sz w:val="19"/>
        </w:rPr>
      </w:pPr>
      <w:r>
        <w:rPr>
          <w:color w:val="231F20"/>
          <w:w w:val="110"/>
          <w:sz w:val="19"/>
        </w:rPr>
        <w:t>After some disappointing</w:t>
      </w:r>
      <w:r>
        <w:rPr>
          <w:color w:val="231F20"/>
          <w:w w:val="110"/>
          <w:sz w:val="19"/>
        </w:rPr>
        <w:t xml:space="preserve"> times we are</w:t>
      </w:r>
      <w:r>
        <w:rPr>
          <w:color w:val="231F20"/>
          <w:spacing w:val="-33"/>
          <w:w w:val="110"/>
          <w:sz w:val="19"/>
        </w:rPr>
        <w:t xml:space="preserve"> </w:t>
      </w:r>
      <w:r>
        <w:rPr>
          <w:color w:val="231F20"/>
          <w:w w:val="110"/>
          <w:sz w:val="19"/>
        </w:rPr>
        <w:t xml:space="preserve">seeing a renewed interest from children and young people in the life of the United </w:t>
      </w:r>
      <w:r>
        <w:rPr>
          <w:color w:val="231F20"/>
          <w:spacing w:val="2"/>
          <w:w w:val="110"/>
          <w:sz w:val="19"/>
        </w:rPr>
        <w:t xml:space="preserve">Reformed </w:t>
      </w:r>
      <w:r>
        <w:rPr>
          <w:color w:val="231F20"/>
          <w:w w:val="110"/>
          <w:sz w:val="19"/>
        </w:rPr>
        <w:t>Church. Their involvement</w:t>
      </w:r>
      <w:r>
        <w:rPr>
          <w:color w:val="231F20"/>
          <w:spacing w:val="-15"/>
          <w:w w:val="110"/>
          <w:sz w:val="19"/>
        </w:rPr>
        <w:t xml:space="preserve"> </w:t>
      </w:r>
      <w:r>
        <w:rPr>
          <w:color w:val="231F20"/>
          <w:w w:val="110"/>
          <w:sz w:val="19"/>
        </w:rPr>
        <w:t>in</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life</w:t>
      </w:r>
      <w:r>
        <w:rPr>
          <w:color w:val="231F20"/>
          <w:spacing w:val="-14"/>
          <w:w w:val="110"/>
          <w:sz w:val="19"/>
        </w:rPr>
        <w:t xml:space="preserve"> </w:t>
      </w:r>
      <w:r>
        <w:rPr>
          <w:color w:val="231F20"/>
          <w:w w:val="110"/>
          <w:sz w:val="19"/>
        </w:rPr>
        <w:t>of</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Synod</w:t>
      </w:r>
      <w:r>
        <w:rPr>
          <w:color w:val="231F20"/>
          <w:spacing w:val="-15"/>
          <w:w w:val="110"/>
          <w:sz w:val="19"/>
        </w:rPr>
        <w:t xml:space="preserve"> </w:t>
      </w:r>
      <w:r>
        <w:rPr>
          <w:color w:val="231F20"/>
          <w:w w:val="110"/>
          <w:sz w:val="19"/>
        </w:rPr>
        <w:t>is</w:t>
      </w:r>
      <w:r>
        <w:rPr>
          <w:color w:val="231F20"/>
          <w:spacing w:val="-14"/>
          <w:w w:val="110"/>
          <w:sz w:val="19"/>
        </w:rPr>
        <w:t xml:space="preserve"> </w:t>
      </w:r>
      <w:r>
        <w:rPr>
          <w:color w:val="231F20"/>
          <w:w w:val="110"/>
          <w:sz w:val="19"/>
        </w:rPr>
        <w:t>less</w:t>
      </w:r>
      <w:r>
        <w:rPr>
          <w:color w:val="231F20"/>
          <w:spacing w:val="-15"/>
          <w:w w:val="110"/>
          <w:sz w:val="19"/>
        </w:rPr>
        <w:t xml:space="preserve"> </w:t>
      </w:r>
      <w:r>
        <w:rPr>
          <w:color w:val="231F20"/>
          <w:w w:val="110"/>
          <w:sz w:val="19"/>
        </w:rPr>
        <w:t>our</w:t>
      </w:r>
      <w:r>
        <w:rPr>
          <w:color w:val="231F20"/>
          <w:spacing w:val="-15"/>
          <w:w w:val="110"/>
          <w:sz w:val="19"/>
        </w:rPr>
        <w:t xml:space="preserve"> </w:t>
      </w:r>
      <w:r>
        <w:rPr>
          <w:color w:val="231F20"/>
          <w:w w:val="110"/>
          <w:sz w:val="19"/>
        </w:rPr>
        <w:t>hope</w:t>
      </w:r>
      <w:r>
        <w:rPr>
          <w:color w:val="231F20"/>
          <w:spacing w:val="-14"/>
          <w:w w:val="110"/>
          <w:sz w:val="19"/>
        </w:rPr>
        <w:t xml:space="preserve"> </w:t>
      </w:r>
      <w:r>
        <w:rPr>
          <w:color w:val="231F20"/>
          <w:w w:val="110"/>
          <w:sz w:val="19"/>
        </w:rPr>
        <w:t>for the</w:t>
      </w:r>
      <w:r>
        <w:rPr>
          <w:color w:val="231F20"/>
          <w:spacing w:val="-15"/>
          <w:w w:val="110"/>
          <w:sz w:val="19"/>
        </w:rPr>
        <w:t xml:space="preserve"> </w:t>
      </w:r>
      <w:r>
        <w:rPr>
          <w:color w:val="231F20"/>
          <w:w w:val="110"/>
          <w:sz w:val="19"/>
        </w:rPr>
        <w:t>future</w:t>
      </w:r>
      <w:r>
        <w:rPr>
          <w:color w:val="231F20"/>
          <w:spacing w:val="-14"/>
          <w:w w:val="110"/>
          <w:sz w:val="19"/>
        </w:rPr>
        <w:t xml:space="preserve"> </w:t>
      </w:r>
      <w:r>
        <w:rPr>
          <w:color w:val="231F20"/>
          <w:w w:val="110"/>
          <w:sz w:val="19"/>
        </w:rPr>
        <w:t>than</w:t>
      </w:r>
      <w:r>
        <w:rPr>
          <w:color w:val="231F20"/>
          <w:spacing w:val="-14"/>
          <w:w w:val="110"/>
          <w:sz w:val="19"/>
        </w:rPr>
        <w:t xml:space="preserve"> </w:t>
      </w:r>
      <w:r>
        <w:rPr>
          <w:color w:val="231F20"/>
          <w:w w:val="110"/>
          <w:sz w:val="19"/>
        </w:rPr>
        <w:t>a</w:t>
      </w:r>
      <w:r>
        <w:rPr>
          <w:color w:val="231F20"/>
          <w:spacing w:val="-15"/>
          <w:w w:val="110"/>
          <w:sz w:val="19"/>
        </w:rPr>
        <w:t xml:space="preserve"> </w:t>
      </w:r>
      <w:r>
        <w:rPr>
          <w:color w:val="231F20"/>
          <w:w w:val="110"/>
          <w:sz w:val="19"/>
        </w:rPr>
        <w:t>pointer</w:t>
      </w:r>
      <w:r>
        <w:rPr>
          <w:color w:val="231F20"/>
          <w:spacing w:val="-14"/>
          <w:w w:val="110"/>
          <w:sz w:val="19"/>
        </w:rPr>
        <w:t xml:space="preserve"> </w:t>
      </w:r>
      <w:r>
        <w:rPr>
          <w:color w:val="231F20"/>
          <w:w w:val="110"/>
          <w:sz w:val="19"/>
        </w:rPr>
        <w:t>towards</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renewal</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life</w:t>
      </w:r>
      <w:r>
        <w:rPr>
          <w:color w:val="231F20"/>
          <w:spacing w:val="-14"/>
          <w:w w:val="110"/>
          <w:sz w:val="19"/>
        </w:rPr>
        <w:t xml:space="preserve"> </w:t>
      </w:r>
      <w:r>
        <w:rPr>
          <w:color w:val="231F20"/>
          <w:w w:val="110"/>
          <w:sz w:val="19"/>
        </w:rPr>
        <w:t>in the</w:t>
      </w:r>
      <w:r>
        <w:rPr>
          <w:color w:val="231F20"/>
          <w:spacing w:val="-2"/>
          <w:w w:val="110"/>
          <w:sz w:val="19"/>
        </w:rPr>
        <w:t xml:space="preserve"> </w:t>
      </w:r>
      <w:r>
        <w:rPr>
          <w:color w:val="231F20"/>
          <w:w w:val="110"/>
          <w:sz w:val="19"/>
        </w:rPr>
        <w:t>present.</w:t>
      </w:r>
    </w:p>
    <w:p w:rsidR="00817A8B" w:rsidRDefault="00817A8B">
      <w:pPr>
        <w:pStyle w:val="BodyText"/>
        <w:spacing w:before="3"/>
        <w:rPr>
          <w:sz w:val="20"/>
        </w:rPr>
      </w:pPr>
    </w:p>
    <w:p w:rsidR="00817A8B" w:rsidRDefault="007650C7">
      <w:pPr>
        <w:pStyle w:val="ListParagraph"/>
        <w:numPr>
          <w:ilvl w:val="0"/>
          <w:numId w:val="170"/>
        </w:numPr>
        <w:tabs>
          <w:tab w:val="left" w:pos="1092"/>
          <w:tab w:val="left" w:pos="1093"/>
        </w:tabs>
        <w:spacing w:line="247" w:lineRule="auto"/>
        <w:ind w:right="318" w:firstLine="0"/>
        <w:jc w:val="both"/>
        <w:rPr>
          <w:sz w:val="19"/>
        </w:rPr>
      </w:pPr>
      <w:r>
        <w:rPr>
          <w:color w:val="231F20"/>
          <w:w w:val="105"/>
          <w:sz w:val="19"/>
        </w:rPr>
        <w:t xml:space="preserve">We are a diverse Synod in  many  ways  and  not  just  in  geography.  </w:t>
      </w:r>
      <w:r>
        <w:rPr>
          <w:color w:val="231F20"/>
          <w:spacing w:val="2"/>
          <w:w w:val="105"/>
          <w:sz w:val="19"/>
        </w:rPr>
        <w:t xml:space="preserve">The  evangelist  </w:t>
      </w:r>
      <w:r>
        <w:rPr>
          <w:color w:val="231F20"/>
          <w:w w:val="105"/>
          <w:sz w:val="19"/>
        </w:rPr>
        <w:t xml:space="preserve">J  John  and the </w:t>
      </w:r>
      <w:r>
        <w:rPr>
          <w:color w:val="231F20"/>
          <w:spacing w:val="2"/>
          <w:w w:val="105"/>
          <w:sz w:val="19"/>
        </w:rPr>
        <w:t xml:space="preserve">former </w:t>
      </w:r>
      <w:r>
        <w:rPr>
          <w:color w:val="231F20"/>
          <w:w w:val="105"/>
          <w:sz w:val="19"/>
        </w:rPr>
        <w:t xml:space="preserve">Bishop of Newark Jack </w:t>
      </w:r>
      <w:r>
        <w:rPr>
          <w:color w:val="231F20"/>
          <w:spacing w:val="2"/>
          <w:w w:val="105"/>
          <w:sz w:val="19"/>
        </w:rPr>
        <w:t xml:space="preserve">Spong </w:t>
      </w:r>
      <w:r>
        <w:rPr>
          <w:color w:val="231F20"/>
          <w:w w:val="105"/>
          <w:sz w:val="19"/>
        </w:rPr>
        <w:t xml:space="preserve">are </w:t>
      </w:r>
      <w:r>
        <w:rPr>
          <w:color w:val="231F20"/>
          <w:spacing w:val="2"/>
          <w:w w:val="105"/>
          <w:sz w:val="19"/>
        </w:rPr>
        <w:t xml:space="preserve">equally </w:t>
      </w:r>
      <w:r>
        <w:rPr>
          <w:color w:val="231F20"/>
          <w:w w:val="105"/>
          <w:sz w:val="19"/>
        </w:rPr>
        <w:t xml:space="preserve">likely to be found </w:t>
      </w:r>
      <w:r>
        <w:rPr>
          <w:color w:val="231F20"/>
          <w:spacing w:val="2"/>
          <w:w w:val="105"/>
          <w:sz w:val="19"/>
        </w:rPr>
        <w:t xml:space="preserve">being welcomed </w:t>
      </w:r>
      <w:r>
        <w:rPr>
          <w:color w:val="231F20"/>
          <w:w w:val="105"/>
          <w:sz w:val="19"/>
        </w:rPr>
        <w:t xml:space="preserve">into our churches. We do not agree on </w:t>
      </w:r>
      <w:r>
        <w:rPr>
          <w:color w:val="231F20"/>
          <w:spacing w:val="2"/>
          <w:w w:val="105"/>
          <w:sz w:val="19"/>
        </w:rPr>
        <w:t xml:space="preserve">everything, </w:t>
      </w:r>
      <w:r>
        <w:rPr>
          <w:color w:val="231F20"/>
          <w:w w:val="105"/>
          <w:sz w:val="19"/>
        </w:rPr>
        <w:t xml:space="preserve">but we have </w:t>
      </w:r>
      <w:r>
        <w:rPr>
          <w:color w:val="231F20"/>
          <w:spacing w:val="2"/>
          <w:w w:val="105"/>
          <w:sz w:val="19"/>
        </w:rPr>
        <w:t xml:space="preserve">learned </w:t>
      </w:r>
      <w:r>
        <w:rPr>
          <w:color w:val="231F20"/>
          <w:spacing w:val="2"/>
          <w:w w:val="105"/>
          <w:sz w:val="19"/>
        </w:rPr>
        <w:t xml:space="preserve"> </w:t>
      </w:r>
      <w:r>
        <w:rPr>
          <w:color w:val="231F20"/>
          <w:w w:val="105"/>
          <w:sz w:val="19"/>
        </w:rPr>
        <w:t xml:space="preserve">to </w:t>
      </w:r>
      <w:r>
        <w:rPr>
          <w:color w:val="231F20"/>
          <w:spacing w:val="3"/>
          <w:w w:val="105"/>
          <w:sz w:val="19"/>
        </w:rPr>
        <w:t xml:space="preserve">respect </w:t>
      </w:r>
      <w:r>
        <w:rPr>
          <w:color w:val="231F20"/>
          <w:w w:val="105"/>
          <w:sz w:val="19"/>
        </w:rPr>
        <w:t xml:space="preserve">and care  for  one  another.  We  believe  that through our diverse </w:t>
      </w:r>
      <w:r>
        <w:rPr>
          <w:color w:val="231F20"/>
          <w:spacing w:val="2"/>
          <w:w w:val="105"/>
          <w:sz w:val="19"/>
        </w:rPr>
        <w:t xml:space="preserve">body </w:t>
      </w:r>
      <w:r>
        <w:rPr>
          <w:color w:val="231F20"/>
          <w:spacing w:val="3"/>
          <w:w w:val="105"/>
          <w:sz w:val="19"/>
        </w:rPr>
        <w:t xml:space="preserve">unified </w:t>
      </w:r>
      <w:r>
        <w:rPr>
          <w:color w:val="231F20"/>
          <w:w w:val="105"/>
          <w:sz w:val="19"/>
        </w:rPr>
        <w:t xml:space="preserve">in  Christ  we  can weave </w:t>
      </w:r>
      <w:r>
        <w:rPr>
          <w:color w:val="231F20"/>
          <w:spacing w:val="2"/>
          <w:w w:val="105"/>
          <w:sz w:val="19"/>
        </w:rPr>
        <w:t xml:space="preserve">together </w:t>
      </w:r>
      <w:r>
        <w:rPr>
          <w:color w:val="231F20"/>
          <w:w w:val="105"/>
          <w:sz w:val="19"/>
        </w:rPr>
        <w:t xml:space="preserve">a </w:t>
      </w:r>
      <w:r>
        <w:rPr>
          <w:color w:val="231F20"/>
          <w:spacing w:val="2"/>
          <w:w w:val="105"/>
          <w:sz w:val="19"/>
        </w:rPr>
        <w:t xml:space="preserve">pattern </w:t>
      </w:r>
      <w:r>
        <w:rPr>
          <w:color w:val="231F20"/>
          <w:w w:val="105"/>
          <w:sz w:val="19"/>
        </w:rPr>
        <w:t xml:space="preserve">of </w:t>
      </w:r>
      <w:r>
        <w:rPr>
          <w:color w:val="231F20"/>
          <w:spacing w:val="2"/>
          <w:w w:val="105"/>
          <w:sz w:val="19"/>
        </w:rPr>
        <w:t xml:space="preserve">being  </w:t>
      </w:r>
      <w:r>
        <w:rPr>
          <w:color w:val="231F20"/>
          <w:w w:val="105"/>
          <w:sz w:val="19"/>
        </w:rPr>
        <w:t xml:space="preserve">church  that will </w:t>
      </w:r>
      <w:r>
        <w:rPr>
          <w:color w:val="231F20"/>
          <w:spacing w:val="2"/>
          <w:w w:val="105"/>
          <w:sz w:val="19"/>
        </w:rPr>
        <w:t xml:space="preserve">enable </w:t>
      </w:r>
      <w:r>
        <w:rPr>
          <w:color w:val="231F20"/>
          <w:w w:val="105"/>
          <w:sz w:val="19"/>
        </w:rPr>
        <w:t xml:space="preserve">God’s </w:t>
      </w:r>
      <w:r>
        <w:rPr>
          <w:color w:val="231F20"/>
          <w:spacing w:val="2"/>
          <w:w w:val="105"/>
          <w:sz w:val="19"/>
        </w:rPr>
        <w:t xml:space="preserve">faithful people </w:t>
      </w:r>
      <w:r>
        <w:rPr>
          <w:color w:val="231F20"/>
          <w:w w:val="105"/>
          <w:sz w:val="19"/>
        </w:rPr>
        <w:t xml:space="preserve">to continue as an </w:t>
      </w:r>
      <w:r>
        <w:rPr>
          <w:color w:val="231F20"/>
          <w:spacing w:val="3"/>
          <w:w w:val="105"/>
          <w:sz w:val="19"/>
        </w:rPr>
        <w:t xml:space="preserve">effective </w:t>
      </w:r>
      <w:r>
        <w:rPr>
          <w:color w:val="231F20"/>
          <w:w w:val="105"/>
          <w:sz w:val="19"/>
        </w:rPr>
        <w:t>witness in the South</w:t>
      </w:r>
      <w:r>
        <w:rPr>
          <w:color w:val="231F20"/>
          <w:spacing w:val="32"/>
          <w:w w:val="105"/>
          <w:sz w:val="19"/>
        </w:rPr>
        <w:t xml:space="preserve"> </w:t>
      </w:r>
      <w:r>
        <w:rPr>
          <w:color w:val="231F20"/>
          <w:w w:val="105"/>
          <w:sz w:val="19"/>
        </w:rPr>
        <w:t>West.</w:t>
      </w:r>
    </w:p>
    <w:p w:rsidR="00817A8B" w:rsidRDefault="00817A8B">
      <w:pPr>
        <w:pStyle w:val="BodyText"/>
        <w:spacing w:before="7"/>
        <w:rPr>
          <w:sz w:val="20"/>
        </w:rPr>
      </w:pPr>
    </w:p>
    <w:p w:rsidR="00817A8B" w:rsidRDefault="007650C7">
      <w:pPr>
        <w:pStyle w:val="ListParagraph"/>
        <w:numPr>
          <w:ilvl w:val="0"/>
          <w:numId w:val="170"/>
        </w:numPr>
        <w:tabs>
          <w:tab w:val="left" w:pos="1092"/>
          <w:tab w:val="left" w:pos="1093"/>
        </w:tabs>
        <w:spacing w:line="247" w:lineRule="auto"/>
        <w:ind w:right="318" w:firstLine="0"/>
        <w:jc w:val="both"/>
        <w:rPr>
          <w:sz w:val="19"/>
        </w:rPr>
      </w:pPr>
      <w:r>
        <w:rPr>
          <w:color w:val="231F20"/>
          <w:w w:val="110"/>
          <w:sz w:val="19"/>
        </w:rPr>
        <w:t>The</w:t>
      </w:r>
      <w:r>
        <w:rPr>
          <w:color w:val="231F20"/>
          <w:spacing w:val="-9"/>
          <w:w w:val="110"/>
          <w:sz w:val="19"/>
        </w:rPr>
        <w:t xml:space="preserve"> </w:t>
      </w:r>
      <w:r>
        <w:rPr>
          <w:color w:val="231F20"/>
          <w:w w:val="110"/>
          <w:sz w:val="19"/>
        </w:rPr>
        <w:t>visitor</w:t>
      </w:r>
      <w:r>
        <w:rPr>
          <w:color w:val="231F20"/>
          <w:spacing w:val="-8"/>
          <w:w w:val="110"/>
          <w:sz w:val="19"/>
        </w:rPr>
        <w:t xml:space="preserve"> </w:t>
      </w:r>
      <w:r>
        <w:rPr>
          <w:color w:val="231F20"/>
          <w:w w:val="110"/>
          <w:sz w:val="19"/>
        </w:rPr>
        <w:t>who</w:t>
      </w:r>
      <w:r>
        <w:rPr>
          <w:color w:val="231F20"/>
          <w:spacing w:val="-8"/>
          <w:w w:val="110"/>
          <w:sz w:val="19"/>
        </w:rPr>
        <w:t xml:space="preserve"> </w:t>
      </w:r>
      <w:r>
        <w:rPr>
          <w:color w:val="231F20"/>
          <w:w w:val="110"/>
          <w:sz w:val="19"/>
        </w:rPr>
        <w:t>gets</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Bristol,</w:t>
      </w:r>
      <w:r>
        <w:rPr>
          <w:color w:val="231F20"/>
          <w:spacing w:val="-8"/>
          <w:w w:val="110"/>
          <w:sz w:val="19"/>
        </w:rPr>
        <w:t xml:space="preserve"> </w:t>
      </w:r>
      <w:r>
        <w:rPr>
          <w:color w:val="231F20"/>
          <w:w w:val="110"/>
          <w:sz w:val="19"/>
        </w:rPr>
        <w:t>or</w:t>
      </w:r>
      <w:r>
        <w:rPr>
          <w:color w:val="231F20"/>
          <w:spacing w:val="-8"/>
          <w:w w:val="110"/>
          <w:sz w:val="19"/>
        </w:rPr>
        <w:t xml:space="preserve"> </w:t>
      </w:r>
      <w:r>
        <w:rPr>
          <w:color w:val="231F20"/>
          <w:w w:val="110"/>
          <w:sz w:val="19"/>
        </w:rPr>
        <w:t>even</w:t>
      </w:r>
      <w:r>
        <w:rPr>
          <w:color w:val="231F20"/>
          <w:spacing w:val="-8"/>
          <w:w w:val="110"/>
          <w:sz w:val="19"/>
        </w:rPr>
        <w:t xml:space="preserve"> </w:t>
      </w:r>
      <w:r>
        <w:rPr>
          <w:color w:val="231F20"/>
          <w:w w:val="110"/>
          <w:sz w:val="19"/>
        </w:rPr>
        <w:t>Exeter, and</w:t>
      </w:r>
      <w:r>
        <w:rPr>
          <w:color w:val="231F20"/>
          <w:spacing w:val="-5"/>
          <w:w w:val="110"/>
          <w:sz w:val="19"/>
        </w:rPr>
        <w:t xml:space="preserve"> </w:t>
      </w:r>
      <w:r>
        <w:rPr>
          <w:color w:val="231F20"/>
          <w:w w:val="110"/>
          <w:sz w:val="19"/>
        </w:rPr>
        <w:t>discovers</w:t>
      </w:r>
      <w:r>
        <w:rPr>
          <w:color w:val="231F20"/>
          <w:spacing w:val="-4"/>
          <w:w w:val="110"/>
          <w:sz w:val="19"/>
        </w:rPr>
        <w:t xml:space="preserve"> </w:t>
      </w:r>
      <w:r>
        <w:rPr>
          <w:color w:val="231F20"/>
          <w:w w:val="110"/>
          <w:sz w:val="19"/>
        </w:rPr>
        <w:t>that</w:t>
      </w:r>
      <w:r>
        <w:rPr>
          <w:color w:val="231F20"/>
          <w:spacing w:val="-4"/>
          <w:w w:val="110"/>
          <w:sz w:val="19"/>
        </w:rPr>
        <w:t xml:space="preserve"> </w:t>
      </w:r>
      <w:r>
        <w:rPr>
          <w:color w:val="231F20"/>
          <w:w w:val="110"/>
          <w:sz w:val="19"/>
        </w:rPr>
        <w:t>she</w:t>
      </w:r>
      <w:r>
        <w:rPr>
          <w:color w:val="231F20"/>
          <w:spacing w:val="-4"/>
          <w:w w:val="110"/>
          <w:sz w:val="19"/>
        </w:rPr>
        <w:t xml:space="preserve"> </w:t>
      </w:r>
      <w:r>
        <w:rPr>
          <w:color w:val="231F20"/>
          <w:w w:val="110"/>
          <w:sz w:val="19"/>
        </w:rPr>
        <w:t>has</w:t>
      </w:r>
      <w:r>
        <w:rPr>
          <w:color w:val="231F20"/>
          <w:spacing w:val="-4"/>
          <w:w w:val="110"/>
          <w:sz w:val="19"/>
        </w:rPr>
        <w:t xml:space="preserve"> </w:t>
      </w:r>
      <w:r>
        <w:rPr>
          <w:color w:val="231F20"/>
          <w:w w:val="110"/>
          <w:sz w:val="19"/>
        </w:rPr>
        <w:t>a</w:t>
      </w:r>
      <w:r>
        <w:rPr>
          <w:color w:val="231F20"/>
          <w:spacing w:val="-5"/>
          <w:w w:val="110"/>
          <w:sz w:val="19"/>
        </w:rPr>
        <w:t xml:space="preserve"> </w:t>
      </w:r>
      <w:r>
        <w:rPr>
          <w:color w:val="231F20"/>
          <w:w w:val="110"/>
          <w:sz w:val="19"/>
        </w:rPr>
        <w:t>long</w:t>
      </w:r>
      <w:r>
        <w:rPr>
          <w:color w:val="231F20"/>
          <w:spacing w:val="-4"/>
          <w:w w:val="110"/>
          <w:sz w:val="19"/>
        </w:rPr>
        <w:t xml:space="preserve"> </w:t>
      </w:r>
      <w:r>
        <w:rPr>
          <w:color w:val="231F20"/>
          <w:w w:val="110"/>
          <w:sz w:val="19"/>
        </w:rPr>
        <w:t>way</w:t>
      </w:r>
      <w:r>
        <w:rPr>
          <w:color w:val="231F20"/>
          <w:spacing w:val="-4"/>
          <w:w w:val="110"/>
          <w:sz w:val="19"/>
        </w:rPr>
        <w:t xml:space="preserve"> </w:t>
      </w:r>
      <w:r>
        <w:rPr>
          <w:color w:val="231F20"/>
          <w:w w:val="110"/>
          <w:sz w:val="19"/>
        </w:rPr>
        <w:t>to</w:t>
      </w:r>
      <w:r>
        <w:rPr>
          <w:color w:val="231F20"/>
          <w:spacing w:val="-4"/>
          <w:w w:val="110"/>
          <w:sz w:val="19"/>
        </w:rPr>
        <w:t xml:space="preserve"> </w:t>
      </w:r>
      <w:r>
        <w:rPr>
          <w:color w:val="231F20"/>
          <w:w w:val="110"/>
          <w:sz w:val="19"/>
        </w:rPr>
        <w:t>travel</w:t>
      </w:r>
      <w:r>
        <w:rPr>
          <w:color w:val="231F20"/>
          <w:spacing w:val="-4"/>
          <w:w w:val="110"/>
          <w:sz w:val="19"/>
        </w:rPr>
        <w:t xml:space="preserve"> </w:t>
      </w:r>
      <w:r>
        <w:rPr>
          <w:color w:val="231F20"/>
          <w:w w:val="110"/>
          <w:sz w:val="19"/>
        </w:rPr>
        <w:t>before she arrives at Lands End has still got a lot to learn about the South West. We too have a long way to go before</w:t>
      </w:r>
      <w:r>
        <w:rPr>
          <w:color w:val="231F20"/>
          <w:spacing w:val="-16"/>
          <w:w w:val="110"/>
          <w:sz w:val="19"/>
        </w:rPr>
        <w:t xml:space="preserve"> </w:t>
      </w:r>
      <w:r>
        <w:rPr>
          <w:color w:val="231F20"/>
          <w:w w:val="110"/>
          <w:sz w:val="19"/>
        </w:rPr>
        <w:t>we</w:t>
      </w:r>
      <w:r>
        <w:rPr>
          <w:color w:val="231F20"/>
          <w:spacing w:val="-15"/>
          <w:w w:val="110"/>
          <w:sz w:val="19"/>
        </w:rPr>
        <w:t xml:space="preserve"> </w:t>
      </w:r>
      <w:r>
        <w:rPr>
          <w:color w:val="231F20"/>
          <w:w w:val="110"/>
          <w:sz w:val="19"/>
        </w:rPr>
        <w:t>discover</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fullness</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God’s</w:t>
      </w:r>
      <w:r>
        <w:rPr>
          <w:color w:val="231F20"/>
          <w:spacing w:val="-15"/>
          <w:w w:val="110"/>
          <w:sz w:val="19"/>
        </w:rPr>
        <w:t xml:space="preserve"> </w:t>
      </w:r>
      <w:r>
        <w:rPr>
          <w:color w:val="231F20"/>
          <w:w w:val="110"/>
          <w:sz w:val="19"/>
        </w:rPr>
        <w:t>future</w:t>
      </w:r>
      <w:r>
        <w:rPr>
          <w:color w:val="231F20"/>
          <w:spacing w:val="-16"/>
          <w:w w:val="110"/>
          <w:sz w:val="19"/>
        </w:rPr>
        <w:t xml:space="preserve"> </w:t>
      </w:r>
      <w:r>
        <w:rPr>
          <w:color w:val="231F20"/>
          <w:w w:val="110"/>
          <w:sz w:val="19"/>
        </w:rPr>
        <w:t>but</w:t>
      </w:r>
      <w:r>
        <w:rPr>
          <w:color w:val="231F20"/>
          <w:spacing w:val="-15"/>
          <w:w w:val="110"/>
          <w:sz w:val="19"/>
        </w:rPr>
        <w:t xml:space="preserve"> </w:t>
      </w:r>
      <w:r>
        <w:rPr>
          <w:color w:val="231F20"/>
          <w:w w:val="110"/>
          <w:sz w:val="19"/>
        </w:rPr>
        <w:t>like the visitor to the Peninsula we know that the journey is always worth</w:t>
      </w:r>
      <w:r>
        <w:rPr>
          <w:color w:val="231F20"/>
          <w:spacing w:val="-6"/>
          <w:w w:val="110"/>
          <w:sz w:val="19"/>
        </w:rPr>
        <w:t xml:space="preserve"> </w:t>
      </w:r>
      <w:r>
        <w:rPr>
          <w:color w:val="231F20"/>
          <w:w w:val="110"/>
          <w:sz w:val="19"/>
        </w:rPr>
        <w:t>it.</w:t>
      </w:r>
    </w:p>
    <w:p w:rsidR="00817A8B" w:rsidRDefault="00817A8B">
      <w:pPr>
        <w:spacing w:line="247" w:lineRule="auto"/>
        <w:jc w:val="both"/>
        <w:rPr>
          <w:sz w:val="19"/>
        </w:rPr>
        <w:sectPr w:rsidR="00817A8B">
          <w:type w:val="continuous"/>
          <w:pgSz w:w="11910" w:h="16840"/>
          <w:pgMar w:top="1580" w:right="700" w:bottom="280" w:left="620" w:header="720" w:footer="720" w:gutter="0"/>
          <w:cols w:num="2" w:space="720" w:equalWidth="0">
            <w:col w:w="5277" w:space="40"/>
            <w:col w:w="5273"/>
          </w:cols>
        </w:sectPr>
      </w:pPr>
    </w:p>
    <w:p w:rsidR="00817A8B" w:rsidRDefault="007650C7">
      <w:pPr>
        <w:pStyle w:val="BodyText"/>
        <w:ind w:left="400"/>
        <w:rPr>
          <w:sz w:val="20"/>
        </w:rPr>
      </w:pPr>
      <w:r>
        <w:rPr>
          <w:sz w:val="20"/>
        </w:rPr>
      </w:r>
      <w:r>
        <w:rPr>
          <w:sz w:val="20"/>
        </w:rPr>
        <w:pict>
          <v:group id="_x0000_s3294" style="width:487.15pt;height:56.6pt;mso-position-horizontal-relative:char;mso-position-vertical-relative:line" coordsize="9743,1132">
            <v:rect id="_x0000_s3298" style="position:absolute;left:8;top:8;width:9735;height:1124" fillcolor="#231f20" stroked="f">
              <v:fill opacity="26214f"/>
            </v:rect>
            <v:shape id="_x0000_s3297" style="position:absolute;left:10;top:10;width:9505;height:888" coordorigin="10,10" coordsize="9505,888" path="m9274,10l250,10,111,14,40,40,14,111,10,250r,407l14,796r26,71l111,893r139,4l9274,897r139,-4l9484,867r27,-71l9514,657r,-407l9511,111,9484,40,9413,14,9274,10xe" fillcolor="#231f20" stroked="f">
              <v:path arrowok="t"/>
            </v:shape>
            <v:shape id="_x0000_s3296"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3295" type="#_x0000_t202" style="position:absolute;left:21;top:8;width:9721;height:1124" filled="f" stroked="f">
              <v:textbox inset="0,0,0,0">
                <w:txbxContent>
                  <w:p w:rsidR="00817A8B" w:rsidRDefault="007650C7">
                    <w:pPr>
                      <w:spacing w:before="115"/>
                      <w:ind w:right="245"/>
                      <w:jc w:val="center"/>
                      <w:rPr>
                        <w:b/>
                        <w:sz w:val="47"/>
                      </w:rPr>
                    </w:pPr>
                    <w:r>
                      <w:rPr>
                        <w:b/>
                        <w:color w:val="FFFFFF"/>
                        <w:w w:val="115"/>
                        <w:sz w:val="47"/>
                      </w:rPr>
                      <w:t xml:space="preserve">The </w:t>
                    </w:r>
                    <w:r>
                      <w:rPr>
                        <w:b/>
                        <w:color w:val="BCBEC0"/>
                        <w:w w:val="115"/>
                        <w:sz w:val="52"/>
                      </w:rPr>
                      <w:t>N</w:t>
                    </w:r>
                    <w:r>
                      <w:rPr>
                        <w:b/>
                        <w:color w:val="FFFFFF"/>
                        <w:w w:val="115"/>
                        <w:sz w:val="47"/>
                      </w:rPr>
                      <w:t xml:space="preserve">ational </w:t>
                    </w:r>
                    <w:r>
                      <w:rPr>
                        <w:b/>
                        <w:color w:val="BCBEC0"/>
                        <w:w w:val="115"/>
                        <w:sz w:val="52"/>
                      </w:rPr>
                      <w:t>S</w:t>
                    </w:r>
                    <w:r>
                      <w:rPr>
                        <w:b/>
                        <w:color w:val="FFFFFF"/>
                        <w:w w:val="115"/>
                        <w:sz w:val="47"/>
                      </w:rPr>
                      <w:t>ynod of</w:t>
                    </w:r>
                    <w:r>
                      <w:rPr>
                        <w:b/>
                        <w:color w:val="FFFFFF"/>
                        <w:spacing w:val="48"/>
                        <w:w w:val="115"/>
                        <w:sz w:val="47"/>
                      </w:rPr>
                      <w:t xml:space="preserve"> </w:t>
                    </w:r>
                    <w:r>
                      <w:rPr>
                        <w:b/>
                        <w:color w:val="BCBEC0"/>
                        <w:spacing w:val="-4"/>
                        <w:w w:val="115"/>
                        <w:sz w:val="52"/>
                      </w:rPr>
                      <w:t>W</w:t>
                    </w:r>
                    <w:r>
                      <w:rPr>
                        <w:b/>
                        <w:color w:val="FFFFFF"/>
                        <w:spacing w:val="-4"/>
                        <w:w w:val="115"/>
                        <w:sz w:val="47"/>
                      </w:rPr>
                      <w:t>ales</w:t>
                    </w:r>
                  </w:p>
                </w:txbxContent>
              </v:textbox>
            </v:shape>
            <w10:anchorlock/>
          </v:group>
        </w:pict>
      </w:r>
    </w:p>
    <w:p w:rsidR="00817A8B" w:rsidRDefault="00817A8B">
      <w:pPr>
        <w:pStyle w:val="BodyText"/>
        <w:spacing w:before="4"/>
        <w:rPr>
          <w:sz w:val="13"/>
        </w:rPr>
      </w:pPr>
    </w:p>
    <w:p w:rsidR="00817A8B" w:rsidRDefault="00817A8B">
      <w:pPr>
        <w:rPr>
          <w:sz w:val="13"/>
        </w:rPr>
        <w:sectPr w:rsidR="00817A8B">
          <w:pgSz w:w="11910" w:h="16840"/>
          <w:pgMar w:top="1120" w:right="700" w:bottom="780" w:left="620" w:header="0" w:footer="590" w:gutter="0"/>
          <w:cols w:space="720"/>
        </w:sectPr>
      </w:pPr>
    </w:p>
    <w:p w:rsidR="00817A8B" w:rsidRDefault="007650C7">
      <w:pPr>
        <w:pStyle w:val="Heading8"/>
        <w:numPr>
          <w:ilvl w:val="0"/>
          <w:numId w:val="169"/>
        </w:numPr>
        <w:tabs>
          <w:tab w:val="left" w:pos="1080"/>
          <w:tab w:val="left" w:pos="1081"/>
        </w:tabs>
        <w:spacing w:before="100"/>
      </w:pPr>
      <w:r>
        <w:rPr>
          <w:color w:val="231F20"/>
          <w:w w:val="105"/>
        </w:rPr>
        <w:t>Catching The</w:t>
      </w:r>
      <w:r>
        <w:rPr>
          <w:color w:val="231F20"/>
          <w:spacing w:val="8"/>
          <w:w w:val="105"/>
        </w:rPr>
        <w:t xml:space="preserve"> </w:t>
      </w:r>
      <w:r>
        <w:rPr>
          <w:color w:val="231F20"/>
          <w:w w:val="105"/>
        </w:rPr>
        <w:t>Vision</w:t>
      </w:r>
    </w:p>
    <w:p w:rsidR="00817A8B" w:rsidRDefault="00817A8B">
      <w:pPr>
        <w:pStyle w:val="BodyText"/>
        <w:spacing w:before="4"/>
        <w:rPr>
          <w:rFonts w:ascii="Myriad Pro"/>
          <w:b/>
          <w:sz w:val="20"/>
        </w:rPr>
      </w:pPr>
    </w:p>
    <w:p w:rsidR="00817A8B" w:rsidRDefault="007650C7">
      <w:pPr>
        <w:pStyle w:val="BodyText"/>
        <w:spacing w:line="247" w:lineRule="auto"/>
        <w:ind w:left="400"/>
        <w:jc w:val="both"/>
      </w:pPr>
      <w:r>
        <w:rPr>
          <w:color w:val="231F20"/>
          <w:w w:val="110"/>
        </w:rPr>
        <w:t xml:space="preserve">The challenges of last year’s General Assembly to imagine our future is being reflected in the agenda  of the Synod. In Wales </w:t>
      </w:r>
      <w:r>
        <w:rPr>
          <w:i/>
          <w:color w:val="231F20"/>
          <w:w w:val="110"/>
        </w:rPr>
        <w:t xml:space="preserve">Catch(ing) the Vision </w:t>
      </w:r>
      <w:r>
        <w:rPr>
          <w:color w:val="231F20"/>
          <w:w w:val="110"/>
        </w:rPr>
        <w:t xml:space="preserve">was preceded by a process we called </w:t>
      </w:r>
      <w:r>
        <w:rPr>
          <w:i/>
          <w:color w:val="231F20"/>
          <w:w w:val="110"/>
        </w:rPr>
        <w:t xml:space="preserve">Re-Imagining the Future </w:t>
      </w:r>
      <w:r>
        <w:rPr>
          <w:color w:val="231F20"/>
          <w:w w:val="110"/>
        </w:rPr>
        <w:t>which engaged all the churches of the Synod. Bot</w:t>
      </w:r>
      <w:r>
        <w:rPr>
          <w:color w:val="231F20"/>
          <w:w w:val="110"/>
        </w:rPr>
        <w:t xml:space="preserve">h processes have energised the church as last year’s </w:t>
      </w:r>
      <w:r>
        <w:rPr>
          <w:i/>
          <w:color w:val="231F20"/>
          <w:w w:val="110"/>
        </w:rPr>
        <w:t xml:space="preserve">Moderators’ Report </w:t>
      </w:r>
      <w:r>
        <w:rPr>
          <w:color w:val="231F20"/>
          <w:w w:val="110"/>
        </w:rPr>
        <w:t>suggested. Our experience has verified that the value of any strategy we might devise</w:t>
      </w:r>
      <w:r>
        <w:rPr>
          <w:color w:val="231F20"/>
          <w:spacing w:val="-7"/>
          <w:w w:val="110"/>
        </w:rPr>
        <w:t xml:space="preserve"> </w:t>
      </w:r>
      <w:r>
        <w:rPr>
          <w:color w:val="231F20"/>
          <w:w w:val="110"/>
        </w:rPr>
        <w:t>often</w:t>
      </w:r>
      <w:r>
        <w:rPr>
          <w:color w:val="231F20"/>
          <w:spacing w:val="-6"/>
          <w:w w:val="110"/>
        </w:rPr>
        <w:t xml:space="preserve"> </w:t>
      </w:r>
      <w:r>
        <w:rPr>
          <w:color w:val="231F20"/>
          <w:w w:val="110"/>
        </w:rPr>
        <w:t>does</w:t>
      </w:r>
      <w:r>
        <w:rPr>
          <w:color w:val="231F20"/>
          <w:spacing w:val="-6"/>
          <w:w w:val="110"/>
        </w:rPr>
        <w:t xml:space="preserve"> </w:t>
      </w:r>
      <w:r>
        <w:rPr>
          <w:color w:val="231F20"/>
          <w:w w:val="110"/>
        </w:rPr>
        <w:t>lie</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process</w:t>
      </w:r>
      <w:r>
        <w:rPr>
          <w:color w:val="231F20"/>
          <w:spacing w:val="-6"/>
          <w:w w:val="110"/>
        </w:rPr>
        <w:t xml:space="preserve"> </w:t>
      </w:r>
      <w:r>
        <w:rPr>
          <w:color w:val="231F20"/>
          <w:w w:val="110"/>
        </w:rPr>
        <w:t>of</w:t>
      </w:r>
      <w:r>
        <w:rPr>
          <w:color w:val="231F20"/>
          <w:spacing w:val="-6"/>
          <w:w w:val="110"/>
        </w:rPr>
        <w:t xml:space="preserve"> </w:t>
      </w:r>
      <w:r>
        <w:rPr>
          <w:color w:val="231F20"/>
          <w:w w:val="110"/>
        </w:rPr>
        <w:t>creating</w:t>
      </w:r>
      <w:r>
        <w:rPr>
          <w:color w:val="231F20"/>
          <w:spacing w:val="-6"/>
          <w:w w:val="110"/>
        </w:rPr>
        <w:t xml:space="preserve"> </w:t>
      </w:r>
      <w:r>
        <w:rPr>
          <w:color w:val="231F20"/>
          <w:spacing w:val="-3"/>
          <w:w w:val="110"/>
        </w:rPr>
        <w:t xml:space="preserve">them’. </w:t>
      </w:r>
      <w:r>
        <w:rPr>
          <w:color w:val="231F20"/>
          <w:w w:val="110"/>
        </w:rPr>
        <w:t>Whether that has been in re-imagining deployment</w:t>
      </w:r>
      <w:r>
        <w:rPr>
          <w:color w:val="231F20"/>
          <w:w w:val="110"/>
        </w:rPr>
        <w:t xml:space="preserve">, or re-imagining a collaborative style of ministry as suggested by </w:t>
      </w:r>
      <w:r>
        <w:rPr>
          <w:i/>
          <w:color w:val="231F20"/>
          <w:w w:val="110"/>
        </w:rPr>
        <w:t>Equipping the Saints</w:t>
      </w:r>
      <w:r>
        <w:rPr>
          <w:color w:val="231F20"/>
          <w:w w:val="110"/>
        </w:rPr>
        <w:t xml:space="preserve">, the energy that flows is a result of the process of conversation and engagement with people. The expectation of ‘being church differently’ is not, or at least should </w:t>
      </w:r>
      <w:r>
        <w:rPr>
          <w:color w:val="231F20"/>
          <w:w w:val="110"/>
        </w:rPr>
        <w:t>not be, a new concept among us in the Synod but, as always, implementation is the mark the reality and depth of the vision. Three examples of our agenda that have resourcing mission in the local church at their heart will give some indication of our</w:t>
      </w:r>
      <w:r>
        <w:rPr>
          <w:color w:val="231F20"/>
          <w:spacing w:val="-16"/>
          <w:w w:val="110"/>
        </w:rPr>
        <w:t xml:space="preserve"> </w:t>
      </w:r>
      <w:r>
        <w:rPr>
          <w:color w:val="231F20"/>
          <w:w w:val="110"/>
        </w:rPr>
        <w:t>direct</w:t>
      </w:r>
      <w:r>
        <w:rPr>
          <w:color w:val="231F20"/>
          <w:w w:val="110"/>
        </w:rPr>
        <w:t>ion:</w:t>
      </w:r>
    </w:p>
    <w:p w:rsidR="00817A8B" w:rsidRDefault="00817A8B">
      <w:pPr>
        <w:pStyle w:val="BodyText"/>
        <w:spacing w:before="11"/>
        <w:rPr>
          <w:sz w:val="20"/>
        </w:rPr>
      </w:pPr>
    </w:p>
    <w:p w:rsidR="00817A8B" w:rsidRDefault="007650C7">
      <w:pPr>
        <w:pStyle w:val="Heading8"/>
        <w:numPr>
          <w:ilvl w:val="0"/>
          <w:numId w:val="169"/>
        </w:numPr>
        <w:tabs>
          <w:tab w:val="left" w:pos="1080"/>
          <w:tab w:val="left" w:pos="1081"/>
        </w:tabs>
      </w:pPr>
      <w:r>
        <w:rPr>
          <w:color w:val="231F20"/>
          <w:w w:val="105"/>
        </w:rPr>
        <w:t>Health and Safety</w:t>
      </w:r>
      <w:r>
        <w:rPr>
          <w:color w:val="231F20"/>
          <w:spacing w:val="15"/>
          <w:w w:val="105"/>
        </w:rPr>
        <w:t xml:space="preserve"> </w:t>
      </w:r>
      <w:r>
        <w:rPr>
          <w:color w:val="231F20"/>
          <w:w w:val="105"/>
        </w:rPr>
        <w:t>Roadshows</w:t>
      </w:r>
    </w:p>
    <w:p w:rsidR="00817A8B" w:rsidRDefault="00817A8B">
      <w:pPr>
        <w:pStyle w:val="BodyText"/>
        <w:spacing w:before="3"/>
        <w:rPr>
          <w:rFonts w:ascii="Myriad Pro"/>
          <w:b/>
          <w:sz w:val="20"/>
        </w:rPr>
      </w:pPr>
    </w:p>
    <w:p w:rsidR="00817A8B" w:rsidRDefault="007650C7">
      <w:pPr>
        <w:pStyle w:val="BodyText"/>
        <w:spacing w:before="1" w:line="247" w:lineRule="auto"/>
        <w:ind w:left="400"/>
        <w:jc w:val="both"/>
      </w:pPr>
      <w:r>
        <w:rPr>
          <w:color w:val="231F20"/>
          <w:w w:val="110"/>
        </w:rPr>
        <w:t xml:space="preserve">Following the first systematic buildings  inspection  to be undertaken across the Synod we have been concerned for the </w:t>
      </w:r>
      <w:r>
        <w:rPr>
          <w:color w:val="231F20"/>
          <w:spacing w:val="2"/>
          <w:w w:val="110"/>
        </w:rPr>
        <w:t xml:space="preserve">practical </w:t>
      </w:r>
      <w:r>
        <w:rPr>
          <w:color w:val="231F20"/>
          <w:w w:val="110"/>
        </w:rPr>
        <w:t xml:space="preserve">implications  of  using  our buildings in ways that make them </w:t>
      </w:r>
      <w:r>
        <w:rPr>
          <w:color w:val="231F20"/>
          <w:spacing w:val="2"/>
          <w:w w:val="110"/>
        </w:rPr>
        <w:t xml:space="preserve">beneficial </w:t>
      </w:r>
      <w:r>
        <w:rPr>
          <w:color w:val="231F20"/>
          <w:w w:val="110"/>
        </w:rPr>
        <w:t>‘public spaces’. Us</w:t>
      </w:r>
      <w:r>
        <w:rPr>
          <w:color w:val="231F20"/>
          <w:w w:val="110"/>
        </w:rPr>
        <w:t xml:space="preserve">ing the skills of a team comprising Synod </w:t>
      </w:r>
      <w:r>
        <w:rPr>
          <w:color w:val="231F20"/>
          <w:spacing w:val="2"/>
          <w:w w:val="110"/>
        </w:rPr>
        <w:t xml:space="preserve">Officers </w:t>
      </w:r>
      <w:r>
        <w:rPr>
          <w:color w:val="231F20"/>
          <w:w w:val="110"/>
        </w:rPr>
        <w:t xml:space="preserve">and volunteers, </w:t>
      </w:r>
      <w:r>
        <w:rPr>
          <w:color w:val="231F20"/>
          <w:spacing w:val="-6"/>
          <w:w w:val="110"/>
        </w:rPr>
        <w:t xml:space="preserve">41 </w:t>
      </w:r>
      <w:r>
        <w:rPr>
          <w:color w:val="231F20"/>
          <w:w w:val="110"/>
        </w:rPr>
        <w:t>‘</w:t>
      </w:r>
      <w:r>
        <w:rPr>
          <w:i/>
          <w:color w:val="231F20"/>
          <w:w w:val="110"/>
        </w:rPr>
        <w:t>Health and Safety Roadshows</w:t>
      </w:r>
      <w:r>
        <w:rPr>
          <w:color w:val="231F20"/>
          <w:w w:val="110"/>
        </w:rPr>
        <w:t>’</w:t>
      </w:r>
      <w:r>
        <w:rPr>
          <w:color w:val="231F20"/>
          <w:spacing w:val="-28"/>
          <w:w w:val="110"/>
        </w:rPr>
        <w:t xml:space="preserve"> </w:t>
      </w:r>
      <w:r>
        <w:rPr>
          <w:color w:val="231F20"/>
          <w:w w:val="110"/>
        </w:rPr>
        <w:t>were</w:t>
      </w:r>
      <w:r>
        <w:rPr>
          <w:color w:val="231F20"/>
          <w:spacing w:val="-27"/>
          <w:w w:val="110"/>
        </w:rPr>
        <w:t xml:space="preserve"> </w:t>
      </w:r>
      <w:r>
        <w:rPr>
          <w:color w:val="231F20"/>
          <w:w w:val="110"/>
        </w:rPr>
        <w:t>planned</w:t>
      </w:r>
      <w:r>
        <w:rPr>
          <w:color w:val="231F20"/>
          <w:spacing w:val="-28"/>
          <w:w w:val="110"/>
        </w:rPr>
        <w:t xml:space="preserve"> </w:t>
      </w:r>
      <w:r>
        <w:rPr>
          <w:color w:val="231F20"/>
          <w:w w:val="110"/>
        </w:rPr>
        <w:t>and</w:t>
      </w:r>
      <w:r>
        <w:rPr>
          <w:color w:val="231F20"/>
          <w:spacing w:val="-27"/>
          <w:w w:val="110"/>
        </w:rPr>
        <w:t xml:space="preserve"> </w:t>
      </w:r>
      <w:r>
        <w:rPr>
          <w:color w:val="231F20"/>
          <w:w w:val="110"/>
        </w:rPr>
        <w:t>delivered.</w:t>
      </w:r>
      <w:r>
        <w:rPr>
          <w:color w:val="231F20"/>
          <w:spacing w:val="-7"/>
          <w:w w:val="110"/>
        </w:rPr>
        <w:t xml:space="preserve"> </w:t>
      </w:r>
      <w:r>
        <w:rPr>
          <w:color w:val="231F20"/>
          <w:w w:val="110"/>
        </w:rPr>
        <w:t>Every</w:t>
      </w:r>
      <w:r>
        <w:rPr>
          <w:color w:val="231F20"/>
          <w:spacing w:val="-28"/>
          <w:w w:val="110"/>
        </w:rPr>
        <w:t xml:space="preserve"> </w:t>
      </w:r>
      <w:r>
        <w:rPr>
          <w:color w:val="231F20"/>
          <w:w w:val="110"/>
        </w:rPr>
        <w:t>Elder</w:t>
      </w:r>
      <w:r>
        <w:rPr>
          <w:color w:val="231F20"/>
          <w:spacing w:val="-27"/>
          <w:w w:val="110"/>
        </w:rPr>
        <w:t xml:space="preserve"> </w:t>
      </w:r>
      <w:r>
        <w:rPr>
          <w:color w:val="231F20"/>
          <w:w w:val="110"/>
        </w:rPr>
        <w:t>in every</w:t>
      </w:r>
      <w:r>
        <w:rPr>
          <w:color w:val="231F20"/>
          <w:spacing w:val="-20"/>
          <w:w w:val="110"/>
        </w:rPr>
        <w:t xml:space="preserve"> </w:t>
      </w:r>
      <w:r>
        <w:rPr>
          <w:color w:val="231F20"/>
          <w:w w:val="110"/>
        </w:rPr>
        <w:t>local</w:t>
      </w:r>
      <w:r>
        <w:rPr>
          <w:color w:val="231F20"/>
          <w:spacing w:val="-19"/>
          <w:w w:val="110"/>
        </w:rPr>
        <w:t xml:space="preserve"> </w:t>
      </w:r>
      <w:r>
        <w:rPr>
          <w:color w:val="231F20"/>
          <w:w w:val="110"/>
        </w:rPr>
        <w:t>congregation</w:t>
      </w:r>
      <w:r>
        <w:rPr>
          <w:color w:val="231F20"/>
          <w:spacing w:val="-20"/>
          <w:w w:val="110"/>
        </w:rPr>
        <w:t xml:space="preserve"> </w:t>
      </w:r>
      <w:r>
        <w:rPr>
          <w:color w:val="231F20"/>
          <w:w w:val="110"/>
        </w:rPr>
        <w:t>received</w:t>
      </w:r>
      <w:r>
        <w:rPr>
          <w:color w:val="231F20"/>
          <w:spacing w:val="-19"/>
          <w:w w:val="110"/>
        </w:rPr>
        <w:t xml:space="preserve"> </w:t>
      </w:r>
      <w:r>
        <w:rPr>
          <w:color w:val="231F20"/>
          <w:w w:val="110"/>
        </w:rPr>
        <w:t>a</w:t>
      </w:r>
      <w:r>
        <w:rPr>
          <w:color w:val="231F20"/>
          <w:spacing w:val="-20"/>
          <w:w w:val="110"/>
        </w:rPr>
        <w:t xml:space="preserve"> </w:t>
      </w:r>
      <w:r>
        <w:rPr>
          <w:color w:val="231F20"/>
          <w:w w:val="110"/>
        </w:rPr>
        <w:t>personal</w:t>
      </w:r>
      <w:r>
        <w:rPr>
          <w:color w:val="231F20"/>
          <w:spacing w:val="-19"/>
          <w:w w:val="110"/>
        </w:rPr>
        <w:t xml:space="preserve"> </w:t>
      </w:r>
      <w:r>
        <w:rPr>
          <w:color w:val="231F20"/>
          <w:w w:val="110"/>
        </w:rPr>
        <w:t xml:space="preserve">invitation to </w:t>
      </w:r>
      <w:r>
        <w:rPr>
          <w:color w:val="231F20"/>
          <w:spacing w:val="-3"/>
          <w:w w:val="110"/>
        </w:rPr>
        <w:t xml:space="preserve">‘a </w:t>
      </w:r>
      <w:r>
        <w:rPr>
          <w:color w:val="231F20"/>
          <w:w w:val="110"/>
        </w:rPr>
        <w:t xml:space="preserve">roadshow near you,’ and apart from meetings  of District Council and Synod the presentation was delivered to over 580 Elders over a 3 month period. That is already beginning to have </w:t>
      </w:r>
      <w:r>
        <w:rPr>
          <w:color w:val="231F20"/>
          <w:spacing w:val="2"/>
          <w:w w:val="110"/>
        </w:rPr>
        <w:t xml:space="preserve">effect. </w:t>
      </w:r>
      <w:r>
        <w:rPr>
          <w:color w:val="231F20"/>
          <w:w w:val="110"/>
        </w:rPr>
        <w:t>From food and hygiene regulations to electrical inspections and fi</w:t>
      </w:r>
      <w:r>
        <w:rPr>
          <w:color w:val="231F20"/>
          <w:w w:val="110"/>
        </w:rPr>
        <w:t xml:space="preserve">re safety, to the continuing importance of </w:t>
      </w:r>
      <w:r>
        <w:rPr>
          <w:i/>
          <w:color w:val="231F20"/>
          <w:w w:val="110"/>
        </w:rPr>
        <w:t>Good Practice</w:t>
      </w:r>
      <w:r>
        <w:rPr>
          <w:color w:val="231F20"/>
          <w:w w:val="110"/>
        </w:rPr>
        <w:t>, the presentations were a comprehensive guide essential to providing a safe</w:t>
      </w:r>
      <w:r>
        <w:rPr>
          <w:color w:val="231F20"/>
          <w:spacing w:val="-22"/>
          <w:w w:val="110"/>
        </w:rPr>
        <w:t xml:space="preserve"> </w:t>
      </w:r>
      <w:r>
        <w:rPr>
          <w:color w:val="231F20"/>
          <w:w w:val="110"/>
        </w:rPr>
        <w:t>environment.</w:t>
      </w:r>
    </w:p>
    <w:p w:rsidR="00817A8B" w:rsidRDefault="00817A8B">
      <w:pPr>
        <w:pStyle w:val="BodyText"/>
        <w:spacing w:before="6"/>
        <w:rPr>
          <w:sz w:val="20"/>
        </w:rPr>
      </w:pPr>
    </w:p>
    <w:p w:rsidR="00817A8B" w:rsidRDefault="007650C7">
      <w:pPr>
        <w:pStyle w:val="Heading8"/>
        <w:numPr>
          <w:ilvl w:val="0"/>
          <w:numId w:val="169"/>
        </w:numPr>
        <w:tabs>
          <w:tab w:val="left" w:pos="1080"/>
          <w:tab w:val="left" w:pos="1081"/>
        </w:tabs>
      </w:pPr>
      <w:r>
        <w:rPr>
          <w:color w:val="231F20"/>
          <w:w w:val="105"/>
        </w:rPr>
        <w:t>Mission Development</w:t>
      </w:r>
      <w:r>
        <w:rPr>
          <w:color w:val="231F20"/>
          <w:spacing w:val="9"/>
          <w:w w:val="105"/>
        </w:rPr>
        <w:t xml:space="preserve"> </w:t>
      </w:r>
      <w:r>
        <w:rPr>
          <w:color w:val="231F20"/>
          <w:w w:val="105"/>
        </w:rPr>
        <w:t>Fund</w:t>
      </w:r>
    </w:p>
    <w:p w:rsidR="00817A8B" w:rsidRDefault="00817A8B">
      <w:pPr>
        <w:pStyle w:val="BodyText"/>
        <w:spacing w:before="4"/>
        <w:rPr>
          <w:rFonts w:ascii="Myriad Pro"/>
          <w:b/>
          <w:sz w:val="20"/>
        </w:rPr>
      </w:pPr>
    </w:p>
    <w:p w:rsidR="00817A8B" w:rsidRDefault="007650C7">
      <w:pPr>
        <w:pStyle w:val="BodyText"/>
        <w:spacing w:line="247" w:lineRule="auto"/>
        <w:ind w:left="400"/>
        <w:jc w:val="both"/>
      </w:pPr>
      <w:r>
        <w:rPr>
          <w:color w:val="231F20"/>
          <w:w w:val="105"/>
        </w:rPr>
        <w:t xml:space="preserve">The financial resources available to us in order to underwrite and support mission </w:t>
      </w:r>
      <w:r>
        <w:rPr>
          <w:color w:val="231F20"/>
          <w:w w:val="105"/>
        </w:rPr>
        <w:t>projects are very limited  indeed.  This  has  been  of  real  concern  us  for many years because it has  been  a  significant  factor restricting the ability of local congregations to engage in imaginative ways with their  communities. We</w:t>
      </w:r>
      <w:r>
        <w:rPr>
          <w:color w:val="231F20"/>
          <w:spacing w:val="11"/>
          <w:w w:val="105"/>
        </w:rPr>
        <w:t xml:space="preserve"> </w:t>
      </w:r>
      <w:r>
        <w:rPr>
          <w:color w:val="231F20"/>
          <w:w w:val="105"/>
        </w:rPr>
        <w:t>want</w:t>
      </w:r>
      <w:r>
        <w:rPr>
          <w:color w:val="231F20"/>
          <w:spacing w:val="12"/>
          <w:w w:val="105"/>
        </w:rPr>
        <w:t xml:space="preserve"> </w:t>
      </w:r>
      <w:r>
        <w:rPr>
          <w:color w:val="231F20"/>
          <w:w w:val="105"/>
        </w:rPr>
        <w:t>to</w:t>
      </w:r>
      <w:r>
        <w:rPr>
          <w:color w:val="231F20"/>
          <w:spacing w:val="11"/>
          <w:w w:val="105"/>
        </w:rPr>
        <w:t xml:space="preserve"> </w:t>
      </w:r>
      <w:r>
        <w:rPr>
          <w:color w:val="231F20"/>
          <w:w w:val="105"/>
        </w:rPr>
        <w:t>change</w:t>
      </w:r>
      <w:r>
        <w:rPr>
          <w:color w:val="231F20"/>
          <w:spacing w:val="12"/>
          <w:w w:val="105"/>
        </w:rPr>
        <w:t xml:space="preserve"> </w:t>
      </w:r>
      <w:r>
        <w:rPr>
          <w:color w:val="231F20"/>
          <w:w w:val="105"/>
        </w:rPr>
        <w:t>this</w:t>
      </w:r>
      <w:r>
        <w:rPr>
          <w:color w:val="231F20"/>
          <w:spacing w:val="11"/>
          <w:w w:val="105"/>
        </w:rPr>
        <w:t xml:space="preserve"> </w:t>
      </w:r>
      <w:r>
        <w:rPr>
          <w:color w:val="231F20"/>
          <w:w w:val="105"/>
        </w:rPr>
        <w:t>situation.</w:t>
      </w:r>
      <w:r>
        <w:rPr>
          <w:color w:val="231F20"/>
          <w:spacing w:val="12"/>
          <w:w w:val="105"/>
        </w:rPr>
        <w:t xml:space="preserve"> </w:t>
      </w:r>
      <w:r>
        <w:rPr>
          <w:color w:val="231F20"/>
          <w:spacing w:val="-6"/>
          <w:w w:val="105"/>
        </w:rPr>
        <w:t>To</w:t>
      </w:r>
      <w:r>
        <w:rPr>
          <w:color w:val="231F20"/>
          <w:spacing w:val="17"/>
          <w:w w:val="105"/>
        </w:rPr>
        <w:t xml:space="preserve"> </w:t>
      </w:r>
      <w:r>
        <w:rPr>
          <w:color w:val="231F20"/>
          <w:w w:val="105"/>
        </w:rPr>
        <w:t>that</w:t>
      </w:r>
      <w:r>
        <w:rPr>
          <w:color w:val="231F20"/>
          <w:spacing w:val="12"/>
          <w:w w:val="105"/>
        </w:rPr>
        <w:t xml:space="preserve"> </w:t>
      </w:r>
      <w:r>
        <w:rPr>
          <w:color w:val="231F20"/>
          <w:w w:val="105"/>
        </w:rPr>
        <w:t>end</w:t>
      </w:r>
      <w:r>
        <w:rPr>
          <w:color w:val="231F20"/>
          <w:spacing w:val="11"/>
          <w:w w:val="105"/>
        </w:rPr>
        <w:t xml:space="preserve"> </w:t>
      </w:r>
      <w:r>
        <w:rPr>
          <w:color w:val="231F20"/>
          <w:w w:val="105"/>
        </w:rPr>
        <w:t>the</w:t>
      </w:r>
    </w:p>
    <w:p w:rsidR="00817A8B" w:rsidRDefault="007650C7">
      <w:pPr>
        <w:pStyle w:val="BodyText"/>
        <w:spacing w:before="107" w:line="247" w:lineRule="auto"/>
        <w:ind w:left="400" w:right="657"/>
        <w:jc w:val="both"/>
      </w:pPr>
      <w:r>
        <w:br w:type="column"/>
      </w:r>
      <w:r>
        <w:rPr>
          <w:color w:val="231F20"/>
          <w:w w:val="110"/>
        </w:rPr>
        <w:t>Synod</w:t>
      </w:r>
      <w:r>
        <w:rPr>
          <w:color w:val="231F20"/>
          <w:spacing w:val="-14"/>
          <w:w w:val="110"/>
        </w:rPr>
        <w:t xml:space="preserve"> </w:t>
      </w:r>
      <w:r>
        <w:rPr>
          <w:color w:val="231F20"/>
          <w:w w:val="110"/>
        </w:rPr>
        <w:t>has</w:t>
      </w:r>
      <w:r>
        <w:rPr>
          <w:color w:val="231F20"/>
          <w:spacing w:val="-14"/>
          <w:w w:val="110"/>
        </w:rPr>
        <w:t xml:space="preserve"> </w:t>
      </w:r>
      <w:r>
        <w:rPr>
          <w:color w:val="231F20"/>
          <w:w w:val="110"/>
        </w:rPr>
        <w:t>begun</w:t>
      </w:r>
      <w:r>
        <w:rPr>
          <w:color w:val="231F20"/>
          <w:spacing w:val="-13"/>
          <w:w w:val="110"/>
        </w:rPr>
        <w:t xml:space="preserve"> </w:t>
      </w:r>
      <w:r>
        <w:rPr>
          <w:color w:val="231F20"/>
          <w:w w:val="110"/>
        </w:rPr>
        <w:t>a</w:t>
      </w:r>
      <w:r>
        <w:rPr>
          <w:color w:val="231F20"/>
          <w:spacing w:val="-14"/>
          <w:w w:val="110"/>
        </w:rPr>
        <w:t xml:space="preserve"> </w:t>
      </w:r>
      <w:r>
        <w:rPr>
          <w:color w:val="231F20"/>
          <w:w w:val="110"/>
        </w:rPr>
        <w:t>process</w:t>
      </w:r>
      <w:r>
        <w:rPr>
          <w:color w:val="231F20"/>
          <w:spacing w:val="-14"/>
          <w:w w:val="110"/>
        </w:rPr>
        <w:t xml:space="preserve"> </w:t>
      </w:r>
      <w:r>
        <w:rPr>
          <w:color w:val="231F20"/>
          <w:w w:val="110"/>
        </w:rPr>
        <w:t>of</w:t>
      </w:r>
      <w:r>
        <w:rPr>
          <w:color w:val="231F20"/>
          <w:spacing w:val="-13"/>
          <w:w w:val="110"/>
        </w:rPr>
        <w:t xml:space="preserve"> </w:t>
      </w:r>
      <w:r>
        <w:rPr>
          <w:color w:val="231F20"/>
          <w:w w:val="110"/>
        </w:rPr>
        <w:t>consultations</w:t>
      </w:r>
      <w:r>
        <w:rPr>
          <w:color w:val="231F20"/>
          <w:spacing w:val="-14"/>
          <w:w w:val="110"/>
        </w:rPr>
        <w:t xml:space="preserve"> </w:t>
      </w:r>
      <w:r>
        <w:rPr>
          <w:color w:val="231F20"/>
          <w:w w:val="110"/>
        </w:rPr>
        <w:t>with</w:t>
      </w:r>
      <w:r>
        <w:rPr>
          <w:color w:val="231F20"/>
          <w:spacing w:val="-14"/>
          <w:w w:val="110"/>
        </w:rPr>
        <w:t xml:space="preserve"> </w:t>
      </w:r>
      <w:r>
        <w:rPr>
          <w:color w:val="231F20"/>
          <w:w w:val="110"/>
        </w:rPr>
        <w:t>every local congregation to find ways of creating a ‘</w:t>
      </w:r>
      <w:r>
        <w:rPr>
          <w:i/>
          <w:color w:val="231F20"/>
          <w:w w:val="110"/>
        </w:rPr>
        <w:t>Mission Development Fund</w:t>
      </w:r>
      <w:r>
        <w:rPr>
          <w:color w:val="231F20"/>
          <w:w w:val="110"/>
        </w:rPr>
        <w:t xml:space="preserve">’ – yes, we know, MDF! But that material has enabled many DIY-ers to get involved and have </w:t>
      </w:r>
      <w:r>
        <w:rPr>
          <w:color w:val="231F20"/>
          <w:w w:val="110"/>
        </w:rPr>
        <w:t>a go. That’s what the envisaged ‘Fund’ will enable</w:t>
      </w:r>
      <w:r>
        <w:rPr>
          <w:color w:val="231F20"/>
          <w:spacing w:val="-16"/>
          <w:w w:val="110"/>
        </w:rPr>
        <w:t xml:space="preserve"> </w:t>
      </w:r>
      <w:r>
        <w:rPr>
          <w:color w:val="231F20"/>
          <w:w w:val="110"/>
        </w:rPr>
        <w:t>in</w:t>
      </w:r>
      <w:r>
        <w:rPr>
          <w:color w:val="231F20"/>
          <w:spacing w:val="-16"/>
          <w:w w:val="110"/>
        </w:rPr>
        <w:t xml:space="preserve"> </w:t>
      </w:r>
      <w:r>
        <w:rPr>
          <w:color w:val="231F20"/>
          <w:w w:val="110"/>
        </w:rPr>
        <w:t>the</w:t>
      </w:r>
      <w:r>
        <w:rPr>
          <w:color w:val="231F20"/>
          <w:spacing w:val="-16"/>
          <w:w w:val="110"/>
        </w:rPr>
        <w:t xml:space="preserve"> </w:t>
      </w:r>
      <w:r>
        <w:rPr>
          <w:color w:val="231F20"/>
          <w:w w:val="110"/>
        </w:rPr>
        <w:t>life</w:t>
      </w:r>
      <w:r>
        <w:rPr>
          <w:color w:val="231F20"/>
          <w:spacing w:val="-15"/>
          <w:w w:val="110"/>
        </w:rPr>
        <w:t xml:space="preserve"> </w:t>
      </w:r>
      <w:r>
        <w:rPr>
          <w:color w:val="231F20"/>
          <w:w w:val="110"/>
        </w:rPr>
        <w:t>of</w:t>
      </w:r>
      <w:r>
        <w:rPr>
          <w:color w:val="231F20"/>
          <w:spacing w:val="-16"/>
          <w:w w:val="110"/>
        </w:rPr>
        <w:t xml:space="preserve"> </w:t>
      </w:r>
      <w:r>
        <w:rPr>
          <w:color w:val="231F20"/>
          <w:w w:val="110"/>
        </w:rPr>
        <w:t>local</w:t>
      </w:r>
      <w:r>
        <w:rPr>
          <w:color w:val="231F20"/>
          <w:spacing w:val="-16"/>
          <w:w w:val="110"/>
        </w:rPr>
        <w:t xml:space="preserve"> </w:t>
      </w:r>
      <w:r>
        <w:rPr>
          <w:color w:val="231F20"/>
          <w:w w:val="110"/>
        </w:rPr>
        <w:t>churches.</w:t>
      </w:r>
      <w:r>
        <w:rPr>
          <w:color w:val="231F20"/>
          <w:spacing w:val="16"/>
          <w:w w:val="110"/>
        </w:rPr>
        <w:t xml:space="preserve"> </w:t>
      </w:r>
      <w:r>
        <w:rPr>
          <w:color w:val="231F20"/>
          <w:w w:val="110"/>
        </w:rPr>
        <w:t>It</w:t>
      </w:r>
      <w:r>
        <w:rPr>
          <w:color w:val="231F20"/>
          <w:spacing w:val="-16"/>
          <w:w w:val="110"/>
        </w:rPr>
        <w:t xml:space="preserve"> </w:t>
      </w:r>
      <w:r>
        <w:rPr>
          <w:color w:val="231F20"/>
          <w:w w:val="110"/>
        </w:rPr>
        <w:t>does</w:t>
      </w:r>
      <w:r>
        <w:rPr>
          <w:color w:val="231F20"/>
          <w:spacing w:val="-15"/>
          <w:w w:val="110"/>
        </w:rPr>
        <w:t xml:space="preserve"> </w:t>
      </w:r>
      <w:r>
        <w:rPr>
          <w:color w:val="231F20"/>
          <w:w w:val="110"/>
        </w:rPr>
        <w:t>mean</w:t>
      </w:r>
      <w:r>
        <w:rPr>
          <w:color w:val="231F20"/>
          <w:spacing w:val="-16"/>
          <w:w w:val="110"/>
        </w:rPr>
        <w:t xml:space="preserve"> </w:t>
      </w:r>
      <w:r>
        <w:rPr>
          <w:color w:val="231F20"/>
          <w:w w:val="110"/>
        </w:rPr>
        <w:t>a</w:t>
      </w:r>
      <w:r>
        <w:rPr>
          <w:color w:val="231F20"/>
          <w:spacing w:val="-16"/>
          <w:w w:val="110"/>
        </w:rPr>
        <w:t xml:space="preserve"> </w:t>
      </w:r>
      <w:r>
        <w:rPr>
          <w:color w:val="231F20"/>
          <w:w w:val="110"/>
        </w:rPr>
        <w:t>very different way of approaching the way congregations, that</w:t>
      </w:r>
      <w:r>
        <w:rPr>
          <w:color w:val="231F20"/>
          <w:spacing w:val="-23"/>
          <w:w w:val="110"/>
        </w:rPr>
        <w:t xml:space="preserve"> </w:t>
      </w:r>
      <w:r>
        <w:rPr>
          <w:color w:val="231F20"/>
          <w:w w:val="110"/>
        </w:rPr>
        <w:t>is,</w:t>
      </w:r>
      <w:r>
        <w:rPr>
          <w:color w:val="231F20"/>
          <w:spacing w:val="-23"/>
          <w:w w:val="110"/>
        </w:rPr>
        <w:t xml:space="preserve"> </w:t>
      </w:r>
      <w:r>
        <w:rPr>
          <w:color w:val="231F20"/>
          <w:spacing w:val="-3"/>
          <w:w w:val="110"/>
        </w:rPr>
        <w:t>‘we’,</w:t>
      </w:r>
      <w:r>
        <w:rPr>
          <w:color w:val="231F20"/>
          <w:spacing w:val="-22"/>
          <w:w w:val="110"/>
        </w:rPr>
        <w:t xml:space="preserve"> </w:t>
      </w:r>
      <w:r>
        <w:rPr>
          <w:color w:val="231F20"/>
          <w:w w:val="110"/>
        </w:rPr>
        <w:t>perceive</w:t>
      </w:r>
      <w:r>
        <w:rPr>
          <w:color w:val="231F20"/>
          <w:spacing w:val="-23"/>
          <w:w w:val="110"/>
        </w:rPr>
        <w:t xml:space="preserve"> </w:t>
      </w:r>
      <w:r>
        <w:rPr>
          <w:color w:val="231F20"/>
          <w:w w:val="110"/>
        </w:rPr>
        <w:t>financial</w:t>
      </w:r>
      <w:r>
        <w:rPr>
          <w:color w:val="231F20"/>
          <w:spacing w:val="-22"/>
          <w:w w:val="110"/>
        </w:rPr>
        <w:t xml:space="preserve"> </w:t>
      </w:r>
      <w:r>
        <w:rPr>
          <w:color w:val="231F20"/>
          <w:w w:val="110"/>
        </w:rPr>
        <w:t>resources</w:t>
      </w:r>
      <w:r>
        <w:rPr>
          <w:color w:val="231F20"/>
          <w:spacing w:val="-23"/>
          <w:w w:val="110"/>
        </w:rPr>
        <w:t xml:space="preserve"> </w:t>
      </w:r>
      <w:r>
        <w:rPr>
          <w:color w:val="231F20"/>
          <w:w w:val="110"/>
        </w:rPr>
        <w:t>–</w:t>
      </w:r>
      <w:r>
        <w:rPr>
          <w:color w:val="231F20"/>
          <w:spacing w:val="-23"/>
          <w:w w:val="110"/>
        </w:rPr>
        <w:t xml:space="preserve"> </w:t>
      </w:r>
      <w:r>
        <w:rPr>
          <w:color w:val="231F20"/>
          <w:w w:val="110"/>
        </w:rPr>
        <w:t>that</w:t>
      </w:r>
      <w:r>
        <w:rPr>
          <w:color w:val="231F20"/>
          <w:spacing w:val="-22"/>
          <w:w w:val="110"/>
        </w:rPr>
        <w:t xml:space="preserve"> </w:t>
      </w:r>
      <w:r>
        <w:rPr>
          <w:color w:val="231F20"/>
          <w:w w:val="110"/>
        </w:rPr>
        <w:t>they</w:t>
      </w:r>
      <w:r>
        <w:rPr>
          <w:color w:val="231F20"/>
          <w:spacing w:val="-23"/>
          <w:w w:val="110"/>
        </w:rPr>
        <w:t xml:space="preserve"> </w:t>
      </w:r>
      <w:r>
        <w:rPr>
          <w:color w:val="231F20"/>
          <w:w w:val="110"/>
        </w:rPr>
        <w:t>are not ‘ours’ to be ‘grasped’, but ‘God’s’ to be ‘released’ for imaginative and sustainable local mission projects and for the sake of the Gospel. We are hopeful that this</w:t>
      </w:r>
      <w:r>
        <w:rPr>
          <w:color w:val="231F20"/>
          <w:spacing w:val="-7"/>
          <w:w w:val="110"/>
        </w:rPr>
        <w:t xml:space="preserve"> </w:t>
      </w:r>
      <w:r>
        <w:rPr>
          <w:color w:val="231F20"/>
          <w:w w:val="110"/>
        </w:rPr>
        <w:t>vision</w:t>
      </w:r>
      <w:r>
        <w:rPr>
          <w:color w:val="231F20"/>
          <w:spacing w:val="-7"/>
          <w:w w:val="110"/>
        </w:rPr>
        <w:t xml:space="preserve"> </w:t>
      </w:r>
      <w:r>
        <w:rPr>
          <w:color w:val="231F20"/>
          <w:w w:val="110"/>
        </w:rPr>
        <w:t>will</w:t>
      </w:r>
      <w:r>
        <w:rPr>
          <w:color w:val="231F20"/>
          <w:spacing w:val="-7"/>
          <w:w w:val="110"/>
        </w:rPr>
        <w:t xml:space="preserve"> </w:t>
      </w:r>
      <w:r>
        <w:rPr>
          <w:color w:val="231F20"/>
          <w:w w:val="110"/>
        </w:rPr>
        <w:t>bring</w:t>
      </w:r>
      <w:r>
        <w:rPr>
          <w:color w:val="231F20"/>
          <w:spacing w:val="-7"/>
          <w:w w:val="110"/>
        </w:rPr>
        <w:t xml:space="preserve"> </w:t>
      </w:r>
      <w:r>
        <w:rPr>
          <w:color w:val="231F20"/>
          <w:w w:val="110"/>
        </w:rPr>
        <w:t>renewed</w:t>
      </w:r>
      <w:r>
        <w:rPr>
          <w:color w:val="231F20"/>
          <w:spacing w:val="-7"/>
          <w:w w:val="110"/>
        </w:rPr>
        <w:t xml:space="preserve"> </w:t>
      </w:r>
      <w:r>
        <w:rPr>
          <w:color w:val="231F20"/>
          <w:w w:val="110"/>
        </w:rPr>
        <w:t>energy</w:t>
      </w:r>
      <w:r>
        <w:rPr>
          <w:color w:val="231F20"/>
          <w:spacing w:val="-7"/>
          <w:w w:val="110"/>
        </w:rPr>
        <w:t xml:space="preserve"> </w:t>
      </w:r>
      <w:r>
        <w:rPr>
          <w:color w:val="231F20"/>
          <w:w w:val="110"/>
        </w:rPr>
        <w:t>and</w:t>
      </w:r>
      <w:r>
        <w:rPr>
          <w:color w:val="231F20"/>
          <w:spacing w:val="-7"/>
          <w:w w:val="110"/>
        </w:rPr>
        <w:t xml:space="preserve"> </w:t>
      </w:r>
      <w:r>
        <w:rPr>
          <w:color w:val="231F20"/>
          <w:w w:val="110"/>
        </w:rPr>
        <w:t>vision</w:t>
      </w:r>
      <w:r>
        <w:rPr>
          <w:color w:val="231F20"/>
          <w:spacing w:val="-6"/>
          <w:w w:val="110"/>
        </w:rPr>
        <w:t xml:space="preserve"> </w:t>
      </w:r>
      <w:r>
        <w:rPr>
          <w:color w:val="231F20"/>
          <w:w w:val="110"/>
        </w:rPr>
        <w:t>to</w:t>
      </w:r>
      <w:r>
        <w:rPr>
          <w:color w:val="231F20"/>
          <w:spacing w:val="-7"/>
          <w:w w:val="110"/>
        </w:rPr>
        <w:t xml:space="preserve"> </w:t>
      </w:r>
      <w:r>
        <w:rPr>
          <w:color w:val="231F20"/>
          <w:w w:val="110"/>
        </w:rPr>
        <w:t>our life. We will</w:t>
      </w:r>
      <w:r>
        <w:rPr>
          <w:color w:val="231F20"/>
          <w:spacing w:val="-8"/>
          <w:w w:val="110"/>
        </w:rPr>
        <w:t xml:space="preserve"> </w:t>
      </w:r>
      <w:r>
        <w:rPr>
          <w:color w:val="231F20"/>
          <w:w w:val="110"/>
        </w:rPr>
        <w:t>see!</w:t>
      </w:r>
    </w:p>
    <w:p w:rsidR="00817A8B" w:rsidRDefault="00817A8B">
      <w:pPr>
        <w:pStyle w:val="BodyText"/>
        <w:spacing w:before="3"/>
        <w:rPr>
          <w:sz w:val="20"/>
        </w:rPr>
      </w:pPr>
    </w:p>
    <w:p w:rsidR="00817A8B" w:rsidRDefault="007650C7">
      <w:pPr>
        <w:pStyle w:val="Heading8"/>
        <w:numPr>
          <w:ilvl w:val="0"/>
          <w:numId w:val="169"/>
        </w:numPr>
        <w:tabs>
          <w:tab w:val="left" w:pos="1080"/>
          <w:tab w:val="left" w:pos="1081"/>
        </w:tabs>
        <w:jc w:val="both"/>
      </w:pPr>
      <w:r>
        <w:rPr>
          <w:color w:val="231F20"/>
          <w:w w:val="105"/>
        </w:rPr>
        <w:t>Training and</w:t>
      </w:r>
      <w:r>
        <w:rPr>
          <w:color w:val="231F20"/>
          <w:spacing w:val="8"/>
          <w:w w:val="105"/>
        </w:rPr>
        <w:t xml:space="preserve"> </w:t>
      </w:r>
      <w:r>
        <w:rPr>
          <w:color w:val="231F20"/>
          <w:w w:val="105"/>
        </w:rPr>
        <w:t>Development</w:t>
      </w:r>
    </w:p>
    <w:p w:rsidR="00817A8B" w:rsidRDefault="00817A8B">
      <w:pPr>
        <w:pStyle w:val="BodyText"/>
        <w:spacing w:before="4"/>
        <w:rPr>
          <w:rFonts w:ascii="Myriad Pro"/>
          <w:b/>
          <w:sz w:val="20"/>
        </w:rPr>
      </w:pPr>
    </w:p>
    <w:p w:rsidR="00817A8B" w:rsidRDefault="007650C7">
      <w:pPr>
        <w:pStyle w:val="ListParagraph"/>
        <w:numPr>
          <w:ilvl w:val="1"/>
          <w:numId w:val="169"/>
        </w:numPr>
        <w:tabs>
          <w:tab w:val="left" w:pos="1081"/>
        </w:tabs>
        <w:spacing w:line="247" w:lineRule="auto"/>
        <w:ind w:right="657" w:firstLine="0"/>
        <w:jc w:val="both"/>
        <w:rPr>
          <w:sz w:val="19"/>
        </w:rPr>
      </w:pPr>
      <w:r>
        <w:rPr>
          <w:color w:val="231F20"/>
          <w:w w:val="110"/>
          <w:sz w:val="19"/>
        </w:rPr>
        <w:t xml:space="preserve">Over a period of time the Synod has made a series of decisions out of which has emerged a team of people. Our </w:t>
      </w:r>
      <w:r>
        <w:rPr>
          <w:rFonts w:ascii="Myriad Pro"/>
          <w:b/>
          <w:color w:val="231F20"/>
          <w:w w:val="110"/>
          <w:sz w:val="19"/>
        </w:rPr>
        <w:t>Training and Development</w:t>
      </w:r>
      <w:r>
        <w:rPr>
          <w:rFonts w:ascii="Myriad Pro"/>
          <w:b/>
          <w:color w:val="231F20"/>
          <w:spacing w:val="-29"/>
          <w:w w:val="110"/>
          <w:sz w:val="19"/>
        </w:rPr>
        <w:t xml:space="preserve"> </w:t>
      </w:r>
      <w:r>
        <w:rPr>
          <w:rFonts w:ascii="Myriad Pro"/>
          <w:b/>
          <w:color w:val="231F20"/>
          <w:spacing w:val="2"/>
          <w:w w:val="110"/>
          <w:sz w:val="19"/>
        </w:rPr>
        <w:t xml:space="preserve">Officers </w:t>
      </w:r>
      <w:r>
        <w:rPr>
          <w:color w:val="231F20"/>
          <w:w w:val="110"/>
          <w:sz w:val="19"/>
        </w:rPr>
        <w:t>have the task of encouraging and enabling people, ordained</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not,</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engage</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personal</w:t>
      </w:r>
      <w:r>
        <w:rPr>
          <w:color w:val="231F20"/>
          <w:spacing w:val="-8"/>
          <w:w w:val="110"/>
          <w:sz w:val="19"/>
        </w:rPr>
        <w:t xml:space="preserve"> </w:t>
      </w:r>
      <w:r>
        <w:rPr>
          <w:color w:val="231F20"/>
          <w:w w:val="110"/>
          <w:sz w:val="19"/>
        </w:rPr>
        <w:t>development and</w:t>
      </w:r>
      <w:r>
        <w:rPr>
          <w:color w:val="231F20"/>
          <w:spacing w:val="-17"/>
          <w:w w:val="110"/>
          <w:sz w:val="19"/>
        </w:rPr>
        <w:t xml:space="preserve"> </w:t>
      </w:r>
      <w:r>
        <w:rPr>
          <w:color w:val="231F20"/>
          <w:w w:val="110"/>
          <w:sz w:val="19"/>
        </w:rPr>
        <w:t>theological</w:t>
      </w:r>
      <w:r>
        <w:rPr>
          <w:color w:val="231F20"/>
          <w:spacing w:val="-17"/>
          <w:w w:val="110"/>
          <w:sz w:val="19"/>
        </w:rPr>
        <w:t xml:space="preserve"> </w:t>
      </w:r>
      <w:r>
        <w:rPr>
          <w:color w:val="231F20"/>
          <w:w w:val="110"/>
          <w:sz w:val="19"/>
        </w:rPr>
        <w:t>education</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a</w:t>
      </w:r>
      <w:r>
        <w:rPr>
          <w:color w:val="231F20"/>
          <w:spacing w:val="-16"/>
          <w:w w:val="110"/>
          <w:sz w:val="19"/>
        </w:rPr>
        <w:t xml:space="preserve"> </w:t>
      </w:r>
      <w:r>
        <w:rPr>
          <w:color w:val="231F20"/>
          <w:w w:val="110"/>
          <w:sz w:val="19"/>
        </w:rPr>
        <w:t>variety</w:t>
      </w:r>
      <w:r>
        <w:rPr>
          <w:color w:val="231F20"/>
          <w:spacing w:val="-17"/>
          <w:w w:val="110"/>
          <w:sz w:val="19"/>
        </w:rPr>
        <w:t xml:space="preserve"> </w:t>
      </w:r>
      <w:r>
        <w:rPr>
          <w:color w:val="231F20"/>
          <w:w w:val="110"/>
          <w:sz w:val="19"/>
        </w:rPr>
        <w:t>of</w:t>
      </w:r>
      <w:r>
        <w:rPr>
          <w:color w:val="231F20"/>
          <w:spacing w:val="-17"/>
          <w:w w:val="110"/>
          <w:sz w:val="19"/>
        </w:rPr>
        <w:t xml:space="preserve"> </w:t>
      </w:r>
      <w:r>
        <w:rPr>
          <w:color w:val="231F20"/>
          <w:w w:val="110"/>
          <w:sz w:val="19"/>
        </w:rPr>
        <w:t>ways</w:t>
      </w:r>
      <w:r>
        <w:rPr>
          <w:color w:val="231F20"/>
          <w:spacing w:val="-17"/>
          <w:w w:val="110"/>
          <w:sz w:val="19"/>
        </w:rPr>
        <w:t xml:space="preserve"> </w:t>
      </w:r>
      <w:r>
        <w:rPr>
          <w:color w:val="231F20"/>
          <w:w w:val="110"/>
          <w:sz w:val="19"/>
        </w:rPr>
        <w:t>from</w:t>
      </w:r>
      <w:r>
        <w:rPr>
          <w:color w:val="231F20"/>
          <w:spacing w:val="-16"/>
          <w:w w:val="110"/>
          <w:sz w:val="19"/>
        </w:rPr>
        <w:t xml:space="preserve"> </w:t>
      </w:r>
      <w:r>
        <w:rPr>
          <w:color w:val="231F20"/>
          <w:w w:val="110"/>
          <w:sz w:val="19"/>
        </w:rPr>
        <w:t xml:space="preserve">TLS to EM3. </w:t>
      </w:r>
      <w:r>
        <w:rPr>
          <w:color w:val="231F20"/>
          <w:spacing w:val="-6"/>
          <w:w w:val="110"/>
          <w:sz w:val="19"/>
        </w:rPr>
        <w:t xml:space="preserve">To </w:t>
      </w:r>
      <w:r>
        <w:rPr>
          <w:color w:val="231F20"/>
          <w:w w:val="110"/>
          <w:sz w:val="19"/>
        </w:rPr>
        <w:t>date, over 50 people have trained on TLS courses</w:t>
      </w:r>
      <w:r>
        <w:rPr>
          <w:color w:val="231F20"/>
          <w:spacing w:val="-24"/>
          <w:w w:val="110"/>
          <w:sz w:val="19"/>
        </w:rPr>
        <w:t xml:space="preserve"> </w:t>
      </w:r>
      <w:r>
        <w:rPr>
          <w:color w:val="231F20"/>
          <w:w w:val="110"/>
          <w:sz w:val="19"/>
        </w:rPr>
        <w:t>and</w:t>
      </w:r>
      <w:r>
        <w:rPr>
          <w:color w:val="231F20"/>
          <w:spacing w:val="-24"/>
          <w:w w:val="110"/>
          <w:sz w:val="19"/>
        </w:rPr>
        <w:t xml:space="preserve"> </w:t>
      </w:r>
      <w:r>
        <w:rPr>
          <w:color w:val="231F20"/>
          <w:w w:val="110"/>
          <w:sz w:val="19"/>
        </w:rPr>
        <w:t>many</w:t>
      </w:r>
      <w:r>
        <w:rPr>
          <w:color w:val="231F20"/>
          <w:spacing w:val="-23"/>
          <w:w w:val="110"/>
          <w:sz w:val="19"/>
        </w:rPr>
        <w:t xml:space="preserve"> </w:t>
      </w:r>
      <w:r>
        <w:rPr>
          <w:color w:val="231F20"/>
          <w:w w:val="110"/>
          <w:sz w:val="19"/>
        </w:rPr>
        <w:t>will</w:t>
      </w:r>
      <w:r>
        <w:rPr>
          <w:color w:val="231F20"/>
          <w:spacing w:val="-24"/>
          <w:w w:val="110"/>
          <w:sz w:val="19"/>
        </w:rPr>
        <w:t xml:space="preserve"> </w:t>
      </w:r>
      <w:r>
        <w:rPr>
          <w:color w:val="231F20"/>
          <w:w w:val="110"/>
          <w:sz w:val="19"/>
        </w:rPr>
        <w:t>witness</w:t>
      </w:r>
      <w:r>
        <w:rPr>
          <w:color w:val="231F20"/>
          <w:spacing w:val="-23"/>
          <w:w w:val="110"/>
          <w:sz w:val="19"/>
        </w:rPr>
        <w:t xml:space="preserve"> </w:t>
      </w:r>
      <w:r>
        <w:rPr>
          <w:color w:val="231F20"/>
          <w:w w:val="110"/>
          <w:sz w:val="19"/>
        </w:rPr>
        <w:t>to</w:t>
      </w:r>
      <w:r>
        <w:rPr>
          <w:color w:val="231F20"/>
          <w:spacing w:val="-24"/>
          <w:w w:val="110"/>
          <w:sz w:val="19"/>
        </w:rPr>
        <w:t xml:space="preserve"> </w:t>
      </w:r>
      <w:r>
        <w:rPr>
          <w:color w:val="231F20"/>
          <w:w w:val="110"/>
          <w:sz w:val="19"/>
        </w:rPr>
        <w:t>the</w:t>
      </w:r>
      <w:r>
        <w:rPr>
          <w:color w:val="231F20"/>
          <w:spacing w:val="-24"/>
          <w:w w:val="110"/>
          <w:sz w:val="19"/>
        </w:rPr>
        <w:t xml:space="preserve"> </w:t>
      </w:r>
      <w:r>
        <w:rPr>
          <w:color w:val="231F20"/>
          <w:w w:val="110"/>
          <w:sz w:val="19"/>
        </w:rPr>
        <w:t>way</w:t>
      </w:r>
      <w:r>
        <w:rPr>
          <w:color w:val="231F20"/>
          <w:spacing w:val="-23"/>
          <w:w w:val="110"/>
          <w:sz w:val="19"/>
        </w:rPr>
        <w:t xml:space="preserve"> </w:t>
      </w:r>
      <w:r>
        <w:rPr>
          <w:color w:val="231F20"/>
          <w:w w:val="110"/>
          <w:sz w:val="19"/>
        </w:rPr>
        <w:t>those</w:t>
      </w:r>
      <w:r>
        <w:rPr>
          <w:color w:val="231F20"/>
          <w:spacing w:val="-24"/>
          <w:w w:val="110"/>
          <w:sz w:val="19"/>
        </w:rPr>
        <w:t xml:space="preserve"> </w:t>
      </w:r>
      <w:r>
        <w:rPr>
          <w:color w:val="231F20"/>
          <w:w w:val="110"/>
          <w:sz w:val="19"/>
        </w:rPr>
        <w:t xml:space="preserve">courses have given them the confidence to speak in public about faith issues. A full time </w:t>
      </w:r>
      <w:r>
        <w:rPr>
          <w:rFonts w:ascii="Myriad Pro"/>
          <w:b/>
          <w:color w:val="231F20"/>
          <w:w w:val="110"/>
          <w:sz w:val="19"/>
        </w:rPr>
        <w:t xml:space="preserve">Ecumenical </w:t>
      </w:r>
      <w:r>
        <w:rPr>
          <w:rFonts w:ascii="Myriad Pro"/>
          <w:b/>
          <w:color w:val="231F20"/>
          <w:spacing w:val="2"/>
          <w:w w:val="110"/>
          <w:sz w:val="19"/>
        </w:rPr>
        <w:t xml:space="preserve">Officer </w:t>
      </w:r>
      <w:r>
        <w:rPr>
          <w:color w:val="231F20"/>
          <w:w w:val="110"/>
          <w:sz w:val="19"/>
        </w:rPr>
        <w:t>is essential</w:t>
      </w:r>
      <w:r>
        <w:rPr>
          <w:color w:val="231F20"/>
          <w:spacing w:val="-5"/>
          <w:w w:val="110"/>
          <w:sz w:val="19"/>
        </w:rPr>
        <w:t xml:space="preserve"> </w:t>
      </w:r>
      <w:r>
        <w:rPr>
          <w:color w:val="231F20"/>
          <w:w w:val="110"/>
          <w:sz w:val="19"/>
        </w:rPr>
        <w:t>in</w:t>
      </w:r>
      <w:r>
        <w:rPr>
          <w:color w:val="231F20"/>
          <w:spacing w:val="-4"/>
          <w:w w:val="110"/>
          <w:sz w:val="19"/>
        </w:rPr>
        <w:t xml:space="preserve"> </w:t>
      </w:r>
      <w:r>
        <w:rPr>
          <w:color w:val="231F20"/>
          <w:w w:val="110"/>
          <w:sz w:val="19"/>
        </w:rPr>
        <w:t>this</w:t>
      </w:r>
      <w:r>
        <w:rPr>
          <w:color w:val="231F20"/>
          <w:spacing w:val="-4"/>
          <w:w w:val="110"/>
          <w:sz w:val="19"/>
        </w:rPr>
        <w:t xml:space="preserve"> </w:t>
      </w:r>
      <w:r>
        <w:rPr>
          <w:color w:val="231F20"/>
          <w:w w:val="110"/>
          <w:sz w:val="19"/>
        </w:rPr>
        <w:t>Synod!</w:t>
      </w:r>
      <w:r>
        <w:rPr>
          <w:color w:val="231F20"/>
          <w:spacing w:val="-4"/>
          <w:w w:val="110"/>
          <w:sz w:val="19"/>
        </w:rPr>
        <w:t xml:space="preserve"> </w:t>
      </w:r>
      <w:r>
        <w:rPr>
          <w:color w:val="231F20"/>
          <w:w w:val="110"/>
          <w:sz w:val="19"/>
        </w:rPr>
        <w:t>He</w:t>
      </w:r>
      <w:r>
        <w:rPr>
          <w:color w:val="231F20"/>
          <w:spacing w:val="-4"/>
          <w:w w:val="110"/>
          <w:sz w:val="19"/>
        </w:rPr>
        <w:t xml:space="preserve"> </w:t>
      </w:r>
      <w:r>
        <w:rPr>
          <w:color w:val="231F20"/>
          <w:w w:val="110"/>
          <w:sz w:val="19"/>
        </w:rPr>
        <w:t>keeps</w:t>
      </w:r>
      <w:r>
        <w:rPr>
          <w:color w:val="231F20"/>
          <w:spacing w:val="-4"/>
          <w:w w:val="110"/>
          <w:sz w:val="19"/>
        </w:rPr>
        <w:t xml:space="preserve"> </w:t>
      </w:r>
      <w:r>
        <w:rPr>
          <w:color w:val="231F20"/>
          <w:w w:val="110"/>
          <w:sz w:val="19"/>
        </w:rPr>
        <w:t>before</w:t>
      </w:r>
      <w:r>
        <w:rPr>
          <w:color w:val="231F20"/>
          <w:spacing w:val="-4"/>
          <w:w w:val="110"/>
          <w:sz w:val="19"/>
        </w:rPr>
        <w:t xml:space="preserve"> </w:t>
      </w:r>
      <w:r>
        <w:rPr>
          <w:color w:val="231F20"/>
          <w:w w:val="110"/>
          <w:sz w:val="19"/>
        </w:rPr>
        <w:t>us</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critical importance of unity in mission, and mission in unity, and enables us all to understand the issues in the conversations with ecumenical partners, encouraging and</w:t>
      </w:r>
      <w:r>
        <w:rPr>
          <w:color w:val="231F20"/>
          <w:spacing w:val="-13"/>
          <w:w w:val="110"/>
          <w:sz w:val="19"/>
        </w:rPr>
        <w:t xml:space="preserve"> </w:t>
      </w:r>
      <w:r>
        <w:rPr>
          <w:color w:val="231F20"/>
          <w:w w:val="110"/>
          <w:sz w:val="19"/>
        </w:rPr>
        <w:t>resourcing</w:t>
      </w:r>
      <w:r>
        <w:rPr>
          <w:color w:val="231F20"/>
          <w:spacing w:val="-12"/>
          <w:w w:val="110"/>
          <w:sz w:val="19"/>
        </w:rPr>
        <w:t xml:space="preserve"> </w:t>
      </w:r>
      <w:r>
        <w:rPr>
          <w:color w:val="231F20"/>
          <w:w w:val="110"/>
          <w:sz w:val="19"/>
        </w:rPr>
        <w:t>LEPs</w:t>
      </w:r>
      <w:r>
        <w:rPr>
          <w:color w:val="231F20"/>
          <w:spacing w:val="-13"/>
          <w:w w:val="110"/>
          <w:sz w:val="19"/>
        </w:rPr>
        <w:t xml:space="preserve"> </w:t>
      </w:r>
      <w:r>
        <w:rPr>
          <w:color w:val="231F20"/>
          <w:w w:val="110"/>
          <w:sz w:val="19"/>
        </w:rPr>
        <w:t>in</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matter</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Constitutions</w:t>
      </w:r>
      <w:r>
        <w:rPr>
          <w:color w:val="231F20"/>
          <w:spacing w:val="-12"/>
          <w:w w:val="110"/>
          <w:sz w:val="19"/>
        </w:rPr>
        <w:t xml:space="preserve"> </w:t>
      </w:r>
      <w:r>
        <w:rPr>
          <w:color w:val="231F20"/>
          <w:w w:val="110"/>
          <w:sz w:val="19"/>
        </w:rPr>
        <w:t>and Sharing Agreements. Over 40% of our</w:t>
      </w:r>
      <w:r>
        <w:rPr>
          <w:color w:val="231F20"/>
          <w:w w:val="110"/>
          <w:sz w:val="19"/>
        </w:rPr>
        <w:t xml:space="preserve"> congregations are now in some form of ecumenical partnership. </w:t>
      </w:r>
      <w:r>
        <w:rPr>
          <w:color w:val="231F20"/>
          <w:spacing w:val="-2"/>
          <w:w w:val="110"/>
          <w:sz w:val="19"/>
        </w:rPr>
        <w:t xml:space="preserve">85% </w:t>
      </w:r>
      <w:r>
        <w:rPr>
          <w:color w:val="231F20"/>
          <w:w w:val="110"/>
          <w:sz w:val="19"/>
        </w:rPr>
        <w:t xml:space="preserve">of Wales is rural and our </w:t>
      </w:r>
      <w:r>
        <w:rPr>
          <w:rFonts w:ascii="Myriad Pro"/>
          <w:b/>
          <w:color w:val="231F20"/>
          <w:w w:val="110"/>
          <w:sz w:val="19"/>
        </w:rPr>
        <w:t xml:space="preserve">Rural </w:t>
      </w:r>
      <w:r>
        <w:rPr>
          <w:rFonts w:ascii="Myriad Pro"/>
          <w:b/>
          <w:color w:val="231F20"/>
          <w:spacing w:val="2"/>
          <w:w w:val="110"/>
          <w:sz w:val="19"/>
        </w:rPr>
        <w:t xml:space="preserve">Officer </w:t>
      </w:r>
      <w:r>
        <w:rPr>
          <w:color w:val="231F20"/>
          <w:w w:val="110"/>
          <w:sz w:val="19"/>
        </w:rPr>
        <w:t>not only engages prophetically with institutional organisations outside</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life</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church</w:t>
      </w:r>
      <w:r>
        <w:rPr>
          <w:color w:val="231F20"/>
          <w:spacing w:val="-13"/>
          <w:w w:val="110"/>
          <w:sz w:val="19"/>
        </w:rPr>
        <w:t xml:space="preserve"> </w:t>
      </w:r>
      <w:r>
        <w:rPr>
          <w:color w:val="231F20"/>
          <w:w w:val="110"/>
          <w:sz w:val="19"/>
        </w:rPr>
        <w:t>(The</w:t>
      </w:r>
      <w:r>
        <w:rPr>
          <w:color w:val="231F20"/>
          <w:spacing w:val="-14"/>
          <w:w w:val="110"/>
          <w:sz w:val="19"/>
        </w:rPr>
        <w:t xml:space="preserve"> </w:t>
      </w:r>
      <w:r>
        <w:rPr>
          <w:color w:val="231F20"/>
          <w:w w:val="110"/>
          <w:sz w:val="19"/>
        </w:rPr>
        <w:t>Assembly</w:t>
      </w:r>
      <w:r>
        <w:rPr>
          <w:color w:val="231F20"/>
          <w:spacing w:val="-14"/>
          <w:w w:val="110"/>
          <w:sz w:val="19"/>
        </w:rPr>
        <w:t xml:space="preserve"> </w:t>
      </w:r>
      <w:r>
        <w:rPr>
          <w:color w:val="231F20"/>
          <w:w w:val="110"/>
          <w:sz w:val="19"/>
        </w:rPr>
        <w:t>for</w:t>
      </w:r>
      <w:r>
        <w:rPr>
          <w:color w:val="231F20"/>
          <w:spacing w:val="-14"/>
          <w:w w:val="110"/>
          <w:sz w:val="19"/>
        </w:rPr>
        <w:t xml:space="preserve"> </w:t>
      </w:r>
      <w:r>
        <w:rPr>
          <w:color w:val="231F20"/>
          <w:w w:val="110"/>
          <w:sz w:val="19"/>
        </w:rPr>
        <w:t>Wales, where he has sat on various C</w:t>
      </w:r>
      <w:r>
        <w:rPr>
          <w:color w:val="231F20"/>
          <w:w w:val="110"/>
          <w:sz w:val="19"/>
        </w:rPr>
        <w:t>ommissions, the Rural Stress Network, local farmers, the Royal Welsh Show and, early on in his appointment, in the Foot and Mouth outbreak that brought real distress to many</w:t>
      </w:r>
      <w:r>
        <w:rPr>
          <w:color w:val="231F20"/>
          <w:spacing w:val="-20"/>
          <w:w w:val="110"/>
          <w:sz w:val="19"/>
        </w:rPr>
        <w:t xml:space="preserve"> </w:t>
      </w:r>
      <w:r>
        <w:rPr>
          <w:color w:val="231F20"/>
          <w:w w:val="110"/>
          <w:sz w:val="19"/>
        </w:rPr>
        <w:t>in rural communities) but he also brings that edginess into the life of the</w:t>
      </w:r>
      <w:r>
        <w:rPr>
          <w:color w:val="231F20"/>
          <w:spacing w:val="-11"/>
          <w:w w:val="110"/>
          <w:sz w:val="19"/>
        </w:rPr>
        <w:t xml:space="preserve"> </w:t>
      </w:r>
      <w:r>
        <w:rPr>
          <w:color w:val="231F20"/>
          <w:w w:val="110"/>
          <w:sz w:val="19"/>
        </w:rPr>
        <w:t>Synod.</w:t>
      </w:r>
    </w:p>
    <w:p w:rsidR="00817A8B" w:rsidRDefault="00817A8B">
      <w:pPr>
        <w:pStyle w:val="BodyText"/>
        <w:spacing w:before="3"/>
        <w:rPr>
          <w:sz w:val="20"/>
        </w:rPr>
      </w:pPr>
    </w:p>
    <w:p w:rsidR="00817A8B" w:rsidRDefault="007650C7">
      <w:pPr>
        <w:pStyle w:val="ListParagraph"/>
        <w:numPr>
          <w:ilvl w:val="1"/>
          <w:numId w:val="169"/>
        </w:numPr>
        <w:tabs>
          <w:tab w:val="left" w:pos="1081"/>
        </w:tabs>
        <w:spacing w:line="247" w:lineRule="auto"/>
        <w:ind w:right="658" w:firstLine="0"/>
        <w:jc w:val="both"/>
        <w:rPr>
          <w:sz w:val="19"/>
        </w:rPr>
      </w:pPr>
      <w:r>
        <w:rPr>
          <w:color w:val="231F20"/>
          <w:w w:val="105"/>
          <w:sz w:val="19"/>
        </w:rPr>
        <w:t>This is a demanding agenda. Does it present too rosy a picture? Probably, if it implies it all works seamlessly, and certainly, if we  even  begin  to  think we have arrived! But it is an attempt in our context to engage with people in that ministr</w:t>
      </w:r>
      <w:r>
        <w:rPr>
          <w:color w:val="231F20"/>
          <w:w w:val="105"/>
          <w:sz w:val="19"/>
        </w:rPr>
        <w:t xml:space="preserve">y of transformation, </w:t>
      </w:r>
      <w:r>
        <w:rPr>
          <w:color w:val="231F20"/>
          <w:spacing w:val="2"/>
          <w:w w:val="105"/>
          <w:sz w:val="19"/>
        </w:rPr>
        <w:t xml:space="preserve">announcing </w:t>
      </w:r>
      <w:r>
        <w:rPr>
          <w:color w:val="231F20"/>
          <w:w w:val="105"/>
          <w:sz w:val="19"/>
        </w:rPr>
        <w:t xml:space="preserve">and </w:t>
      </w:r>
      <w:r>
        <w:rPr>
          <w:color w:val="231F20"/>
          <w:spacing w:val="2"/>
          <w:w w:val="105"/>
          <w:sz w:val="19"/>
        </w:rPr>
        <w:t xml:space="preserve">proclaiming </w:t>
      </w:r>
      <w:r>
        <w:rPr>
          <w:color w:val="231F20"/>
          <w:w w:val="105"/>
          <w:sz w:val="19"/>
        </w:rPr>
        <w:t xml:space="preserve">to </w:t>
      </w:r>
      <w:r>
        <w:rPr>
          <w:color w:val="231F20"/>
          <w:spacing w:val="2"/>
          <w:w w:val="105"/>
          <w:sz w:val="19"/>
        </w:rPr>
        <w:t xml:space="preserve">which </w:t>
      </w:r>
      <w:r>
        <w:rPr>
          <w:color w:val="231F20"/>
          <w:w w:val="105"/>
          <w:sz w:val="19"/>
        </w:rPr>
        <w:t>we are committed as Christ’s people and in which can the church can make a</w:t>
      </w:r>
      <w:r>
        <w:rPr>
          <w:color w:val="231F20"/>
          <w:spacing w:val="8"/>
          <w:w w:val="105"/>
          <w:sz w:val="19"/>
        </w:rPr>
        <w:t xml:space="preserve"> </w:t>
      </w:r>
      <w:r>
        <w:rPr>
          <w:color w:val="231F20"/>
          <w:w w:val="105"/>
          <w:sz w:val="19"/>
        </w:rPr>
        <w:t>difference.</w:t>
      </w:r>
    </w:p>
    <w:p w:rsidR="00817A8B" w:rsidRDefault="00817A8B">
      <w:pPr>
        <w:spacing w:line="247" w:lineRule="auto"/>
        <w:jc w:val="both"/>
        <w:rPr>
          <w:sz w:val="19"/>
        </w:rPr>
        <w:sectPr w:rsidR="00817A8B">
          <w:type w:val="continuous"/>
          <w:pgSz w:w="11910" w:h="16840"/>
          <w:pgMar w:top="1580" w:right="700" w:bottom="280" w:left="620" w:header="720" w:footer="720" w:gutter="0"/>
          <w:cols w:num="2" w:space="720" w:equalWidth="0">
            <w:col w:w="4937" w:space="52"/>
            <w:col w:w="5601"/>
          </w:cols>
        </w:sectPr>
      </w:pPr>
    </w:p>
    <w:p w:rsidR="00817A8B" w:rsidRDefault="007650C7">
      <w:pPr>
        <w:pStyle w:val="BodyText"/>
        <w:ind w:left="740"/>
        <w:rPr>
          <w:sz w:val="20"/>
        </w:rPr>
      </w:pPr>
      <w:r>
        <w:rPr>
          <w:sz w:val="20"/>
        </w:rPr>
      </w:r>
      <w:r>
        <w:rPr>
          <w:sz w:val="20"/>
        </w:rPr>
        <w:pict>
          <v:group id="_x0000_s3289" style="width:487.15pt;height:56.6pt;mso-position-horizontal-relative:char;mso-position-vertical-relative:line" coordsize="9743,1132">
            <v:rect id="_x0000_s3293" style="position:absolute;left:8;top:8;width:9735;height:1124" fillcolor="#231f20" stroked="f">
              <v:fill opacity="26214f"/>
            </v:rect>
            <v:shape id="_x0000_s3292" style="position:absolute;left:10;top:10;width:9505;height:888" coordorigin="10,10" coordsize="9505,888" path="m9274,10l250,10,111,14,40,40,14,111,10,250r,407l14,796r26,71l111,893r139,4l9274,897r139,-4l9484,867r27,-71l9514,657r,-407l9511,111,9484,40,9413,14,9274,10xe" fillcolor="#231f20" stroked="f">
              <v:path arrowok="t"/>
            </v:shape>
            <v:shape id="_x0000_s3291"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3290" type="#_x0000_t202" style="position:absolute;left:21;top:8;width:9721;height:1124" filled="f" stroked="f">
              <v:textbox inset="0,0,0,0">
                <w:txbxContent>
                  <w:p w:rsidR="00817A8B" w:rsidRDefault="007650C7">
                    <w:pPr>
                      <w:spacing w:before="115"/>
                      <w:ind w:right="244"/>
                      <w:jc w:val="center"/>
                      <w:rPr>
                        <w:b/>
                        <w:sz w:val="47"/>
                      </w:rPr>
                    </w:pPr>
                    <w:r>
                      <w:rPr>
                        <w:b/>
                        <w:color w:val="BCBEC0"/>
                        <w:w w:val="115"/>
                        <w:sz w:val="52"/>
                      </w:rPr>
                      <w:t>W</w:t>
                    </w:r>
                    <w:r>
                      <w:rPr>
                        <w:b/>
                        <w:color w:val="FFFFFF"/>
                        <w:w w:val="115"/>
                        <w:sz w:val="47"/>
                      </w:rPr>
                      <w:t xml:space="preserve">est </w:t>
                    </w:r>
                    <w:r>
                      <w:rPr>
                        <w:b/>
                        <w:color w:val="BCBEC0"/>
                        <w:w w:val="115"/>
                        <w:sz w:val="52"/>
                      </w:rPr>
                      <w:t>M</w:t>
                    </w:r>
                    <w:r>
                      <w:rPr>
                        <w:b/>
                        <w:color w:val="FFFFFF"/>
                        <w:w w:val="115"/>
                        <w:sz w:val="47"/>
                      </w:rPr>
                      <w:t xml:space="preserve">idlands </w:t>
                    </w:r>
                    <w:r>
                      <w:rPr>
                        <w:b/>
                        <w:color w:val="BCBEC0"/>
                        <w:w w:val="115"/>
                        <w:sz w:val="52"/>
                      </w:rPr>
                      <w:t>S</w:t>
                    </w:r>
                    <w:r>
                      <w:rPr>
                        <w:b/>
                        <w:color w:val="FFFFFF"/>
                        <w:w w:val="115"/>
                        <w:sz w:val="47"/>
                      </w:rPr>
                      <w:t>ynod</w:t>
                    </w:r>
                  </w:p>
                </w:txbxContent>
              </v:textbox>
            </v:shape>
            <w10:anchorlock/>
          </v:group>
        </w:pict>
      </w:r>
    </w:p>
    <w:p w:rsidR="00817A8B" w:rsidRDefault="00817A8B">
      <w:pPr>
        <w:pStyle w:val="BodyText"/>
        <w:spacing w:before="4"/>
        <w:rPr>
          <w:sz w:val="13"/>
        </w:rPr>
      </w:pPr>
    </w:p>
    <w:p w:rsidR="00817A8B" w:rsidRDefault="00817A8B">
      <w:pPr>
        <w:rPr>
          <w:sz w:val="13"/>
        </w:rPr>
        <w:sectPr w:rsidR="00817A8B">
          <w:footerReference w:type="even" r:id="rId20"/>
          <w:footerReference w:type="default" r:id="rId21"/>
          <w:pgSz w:w="11910" w:h="16840"/>
          <w:pgMar w:top="1120" w:right="700" w:bottom="780" w:left="620" w:header="0" w:footer="580" w:gutter="0"/>
          <w:pgNumType w:start="3"/>
          <w:cols w:space="720"/>
        </w:sectPr>
      </w:pPr>
    </w:p>
    <w:p w:rsidR="00817A8B" w:rsidRDefault="007650C7">
      <w:pPr>
        <w:pStyle w:val="Heading8"/>
        <w:numPr>
          <w:ilvl w:val="2"/>
          <w:numId w:val="169"/>
        </w:numPr>
        <w:tabs>
          <w:tab w:val="left" w:pos="1420"/>
          <w:tab w:val="left" w:pos="1422"/>
        </w:tabs>
        <w:spacing w:before="100"/>
        <w:ind w:hanging="682"/>
        <w:jc w:val="left"/>
      </w:pPr>
      <w:r>
        <w:rPr>
          <w:color w:val="231F20"/>
          <w:w w:val="105"/>
        </w:rPr>
        <w:t>Introduction</w:t>
      </w:r>
    </w:p>
    <w:p w:rsidR="00817A8B" w:rsidRDefault="00817A8B">
      <w:pPr>
        <w:pStyle w:val="BodyText"/>
        <w:spacing w:before="4"/>
        <w:rPr>
          <w:rFonts w:ascii="Myriad Pro"/>
          <w:b/>
          <w:sz w:val="20"/>
        </w:rPr>
      </w:pPr>
    </w:p>
    <w:p w:rsidR="00817A8B" w:rsidRDefault="007650C7">
      <w:pPr>
        <w:pStyle w:val="BodyText"/>
        <w:spacing w:line="247" w:lineRule="auto"/>
        <w:ind w:left="740"/>
        <w:jc w:val="both"/>
      </w:pPr>
      <w:r>
        <w:rPr>
          <w:color w:val="231F20"/>
          <w:w w:val="110"/>
        </w:rPr>
        <w:t>West Midlands Synod has a wide variety of projects and involvements in the region and throughout the world. We are proud of these contacts and strive to encourage as many people of all ages as possible to become involved in what way they feel able.</w:t>
      </w:r>
    </w:p>
    <w:p w:rsidR="00817A8B" w:rsidRDefault="00817A8B">
      <w:pPr>
        <w:pStyle w:val="BodyText"/>
        <w:spacing w:before="6"/>
      </w:pPr>
    </w:p>
    <w:p w:rsidR="00817A8B" w:rsidRDefault="007650C7">
      <w:pPr>
        <w:pStyle w:val="Heading8"/>
        <w:numPr>
          <w:ilvl w:val="2"/>
          <w:numId w:val="169"/>
        </w:numPr>
        <w:tabs>
          <w:tab w:val="left" w:pos="1420"/>
          <w:tab w:val="left" w:pos="1422"/>
        </w:tabs>
        <w:ind w:hanging="682"/>
        <w:jc w:val="left"/>
      </w:pPr>
      <w:r>
        <w:rPr>
          <w:color w:val="231F20"/>
          <w:w w:val="105"/>
        </w:rPr>
        <w:t>Cuttin</w:t>
      </w:r>
      <w:r>
        <w:rPr>
          <w:color w:val="231F20"/>
          <w:w w:val="105"/>
        </w:rPr>
        <w:t>g edge</w:t>
      </w:r>
      <w:r>
        <w:rPr>
          <w:color w:val="231F20"/>
          <w:spacing w:val="9"/>
          <w:w w:val="105"/>
        </w:rPr>
        <w:t xml:space="preserve"> </w:t>
      </w:r>
      <w:r>
        <w:rPr>
          <w:color w:val="231F20"/>
          <w:w w:val="105"/>
        </w:rPr>
        <w:t>developments</w:t>
      </w:r>
    </w:p>
    <w:p w:rsidR="00817A8B" w:rsidRDefault="00817A8B">
      <w:pPr>
        <w:pStyle w:val="BodyText"/>
        <w:spacing w:before="4"/>
        <w:rPr>
          <w:rFonts w:ascii="Myriad Pro"/>
          <w:b/>
          <w:sz w:val="20"/>
        </w:rPr>
      </w:pPr>
    </w:p>
    <w:p w:rsidR="00817A8B" w:rsidRDefault="007650C7">
      <w:pPr>
        <w:pStyle w:val="BodyText"/>
        <w:spacing w:line="247" w:lineRule="auto"/>
        <w:ind w:left="740"/>
        <w:jc w:val="both"/>
      </w:pPr>
      <w:r>
        <w:rPr>
          <w:color w:val="231F20"/>
          <w:w w:val="105"/>
        </w:rPr>
        <w:t xml:space="preserve">The Synod is a mixture of rural, urban and inner city environments. Our Churches have a </w:t>
      </w:r>
      <w:r>
        <w:rPr>
          <w:color w:val="231F20"/>
          <w:spacing w:val="2"/>
          <w:w w:val="105"/>
        </w:rPr>
        <w:t xml:space="preserve">wide-ranging membership from  </w:t>
      </w:r>
      <w:r>
        <w:rPr>
          <w:color w:val="231F20"/>
          <w:w w:val="105"/>
        </w:rPr>
        <w:t xml:space="preserve">single  </w:t>
      </w:r>
      <w:r>
        <w:rPr>
          <w:color w:val="231F20"/>
          <w:spacing w:val="2"/>
          <w:w w:val="105"/>
        </w:rPr>
        <w:t xml:space="preserve">figures  </w:t>
      </w:r>
      <w:r>
        <w:rPr>
          <w:color w:val="231F20"/>
          <w:w w:val="105"/>
        </w:rPr>
        <w:t xml:space="preserve">to  </w:t>
      </w:r>
      <w:r>
        <w:rPr>
          <w:color w:val="231F20"/>
          <w:spacing w:val="2"/>
          <w:w w:val="105"/>
        </w:rPr>
        <w:t xml:space="preserve">two  </w:t>
      </w:r>
      <w:r>
        <w:rPr>
          <w:color w:val="231F20"/>
          <w:w w:val="105"/>
        </w:rPr>
        <w:t>hundred plus members. This leads to a varied ministry being exercised to reach people withi</w:t>
      </w:r>
      <w:r>
        <w:rPr>
          <w:color w:val="231F20"/>
          <w:w w:val="105"/>
        </w:rPr>
        <w:t xml:space="preserve">n our boundaries. We have a number of Special Category Ministers in post. They fulfil the needs in areas of need such as Mission  in the World of Work in Coventry and Warwickshire, urban </w:t>
      </w:r>
      <w:r>
        <w:rPr>
          <w:color w:val="231F20"/>
          <w:spacing w:val="2"/>
          <w:w w:val="105"/>
        </w:rPr>
        <w:t xml:space="preserve">regeneration </w:t>
      </w:r>
      <w:r>
        <w:rPr>
          <w:color w:val="231F20"/>
          <w:w w:val="105"/>
        </w:rPr>
        <w:t xml:space="preserve">in Brierley Hill and the Black Country Urban Industrial </w:t>
      </w:r>
      <w:r>
        <w:rPr>
          <w:color w:val="231F20"/>
          <w:w w:val="105"/>
        </w:rPr>
        <w:t xml:space="preserve">Mission, community projects in Longton, Uttoxeter and Tomkin (North Staffs) and Chaplaincy at Aston University. These posts give an opportunity for Christian growth in a range of different areas, among them </w:t>
      </w:r>
      <w:r>
        <w:rPr>
          <w:color w:val="231F20"/>
          <w:spacing w:val="2"/>
          <w:w w:val="105"/>
        </w:rPr>
        <w:t xml:space="preserve">industry </w:t>
      </w:r>
      <w:r>
        <w:rPr>
          <w:color w:val="231F20"/>
          <w:w w:val="105"/>
        </w:rPr>
        <w:t>and commerce, with young people and at t</w:t>
      </w:r>
      <w:r>
        <w:rPr>
          <w:color w:val="231F20"/>
          <w:w w:val="105"/>
        </w:rPr>
        <w:t>he cutting edge of community development.</w:t>
      </w:r>
    </w:p>
    <w:p w:rsidR="00817A8B" w:rsidRDefault="00817A8B">
      <w:pPr>
        <w:pStyle w:val="BodyText"/>
        <w:spacing w:before="7"/>
        <w:rPr>
          <w:sz w:val="20"/>
        </w:rPr>
      </w:pPr>
    </w:p>
    <w:p w:rsidR="00817A8B" w:rsidRDefault="007650C7">
      <w:pPr>
        <w:pStyle w:val="Heading8"/>
        <w:numPr>
          <w:ilvl w:val="2"/>
          <w:numId w:val="169"/>
        </w:numPr>
        <w:tabs>
          <w:tab w:val="left" w:pos="1420"/>
          <w:tab w:val="left" w:pos="1422"/>
        </w:tabs>
        <w:ind w:hanging="682"/>
        <w:jc w:val="left"/>
      </w:pPr>
      <w:r>
        <w:rPr>
          <w:color w:val="231F20"/>
          <w:w w:val="105"/>
        </w:rPr>
        <w:t>Church Related Community</w:t>
      </w:r>
      <w:r>
        <w:rPr>
          <w:color w:val="231F20"/>
          <w:spacing w:val="17"/>
          <w:w w:val="105"/>
        </w:rPr>
        <w:t xml:space="preserve"> </w:t>
      </w:r>
      <w:r>
        <w:rPr>
          <w:color w:val="231F20"/>
          <w:w w:val="105"/>
        </w:rPr>
        <w:t>Workers</w:t>
      </w:r>
    </w:p>
    <w:p w:rsidR="00817A8B" w:rsidRDefault="00817A8B">
      <w:pPr>
        <w:pStyle w:val="BodyText"/>
        <w:spacing w:before="3"/>
        <w:rPr>
          <w:rFonts w:ascii="Myriad Pro"/>
          <w:b/>
          <w:sz w:val="20"/>
        </w:rPr>
      </w:pPr>
    </w:p>
    <w:p w:rsidR="00817A8B" w:rsidRDefault="007650C7">
      <w:pPr>
        <w:pStyle w:val="ListParagraph"/>
        <w:numPr>
          <w:ilvl w:val="3"/>
          <w:numId w:val="169"/>
        </w:numPr>
        <w:tabs>
          <w:tab w:val="left" w:pos="1422"/>
        </w:tabs>
        <w:spacing w:line="247" w:lineRule="auto"/>
        <w:ind w:firstLine="0"/>
        <w:jc w:val="both"/>
        <w:rPr>
          <w:sz w:val="19"/>
        </w:rPr>
      </w:pPr>
      <w:r>
        <w:rPr>
          <w:color w:val="231F20"/>
          <w:w w:val="105"/>
          <w:sz w:val="19"/>
        </w:rPr>
        <w:t xml:space="preserve">We do not </w:t>
      </w:r>
      <w:r>
        <w:rPr>
          <w:color w:val="231F20"/>
          <w:spacing w:val="2"/>
          <w:w w:val="105"/>
          <w:sz w:val="19"/>
        </w:rPr>
        <w:t xml:space="preserve">underestimate </w:t>
      </w:r>
      <w:r>
        <w:rPr>
          <w:color w:val="231F20"/>
          <w:w w:val="105"/>
          <w:sz w:val="19"/>
        </w:rPr>
        <w:t xml:space="preserve">the </w:t>
      </w:r>
      <w:r>
        <w:rPr>
          <w:color w:val="231F20"/>
          <w:spacing w:val="2"/>
          <w:w w:val="105"/>
          <w:sz w:val="19"/>
        </w:rPr>
        <w:t xml:space="preserve">enormous </w:t>
      </w:r>
      <w:r>
        <w:rPr>
          <w:color w:val="231F20"/>
          <w:w w:val="105"/>
          <w:sz w:val="19"/>
        </w:rPr>
        <w:t>support given by the Ministry of our Church Related Community Workers and are  pleased  to  have  them  in place in areas of urban deprivation in Lea Road, Wolverhampton, and South Aston and Bloomsbury in Birmingham.</w:t>
      </w:r>
    </w:p>
    <w:p w:rsidR="00817A8B" w:rsidRDefault="00817A8B">
      <w:pPr>
        <w:pStyle w:val="BodyText"/>
        <w:spacing w:before="3"/>
        <w:rPr>
          <w:sz w:val="20"/>
        </w:rPr>
      </w:pPr>
    </w:p>
    <w:p w:rsidR="00817A8B" w:rsidRDefault="007650C7">
      <w:pPr>
        <w:pStyle w:val="ListParagraph"/>
        <w:numPr>
          <w:ilvl w:val="3"/>
          <w:numId w:val="169"/>
        </w:numPr>
        <w:tabs>
          <w:tab w:val="left" w:pos="1422"/>
        </w:tabs>
        <w:spacing w:line="247" w:lineRule="auto"/>
        <w:ind w:firstLine="0"/>
        <w:jc w:val="both"/>
        <w:rPr>
          <w:sz w:val="19"/>
        </w:rPr>
      </w:pPr>
      <w:r>
        <w:rPr>
          <w:color w:val="231F20"/>
          <w:w w:val="110"/>
          <w:sz w:val="19"/>
        </w:rPr>
        <w:t xml:space="preserve">Work is </w:t>
      </w:r>
      <w:r>
        <w:rPr>
          <w:color w:val="231F20"/>
          <w:spacing w:val="3"/>
          <w:w w:val="110"/>
          <w:sz w:val="19"/>
        </w:rPr>
        <w:t xml:space="preserve">being taken </w:t>
      </w:r>
      <w:r>
        <w:rPr>
          <w:color w:val="231F20"/>
          <w:spacing w:val="4"/>
          <w:w w:val="110"/>
          <w:sz w:val="19"/>
        </w:rPr>
        <w:t xml:space="preserve">forward </w:t>
      </w:r>
      <w:r>
        <w:rPr>
          <w:color w:val="231F20"/>
          <w:spacing w:val="2"/>
          <w:w w:val="110"/>
          <w:sz w:val="19"/>
        </w:rPr>
        <w:t xml:space="preserve">on the </w:t>
      </w:r>
      <w:r>
        <w:rPr>
          <w:color w:val="231F20"/>
          <w:w w:val="110"/>
          <w:sz w:val="19"/>
        </w:rPr>
        <w:t>dev</w:t>
      </w:r>
      <w:r>
        <w:rPr>
          <w:color w:val="231F20"/>
          <w:w w:val="110"/>
          <w:sz w:val="19"/>
        </w:rPr>
        <w:t>elopment</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Cell</w:t>
      </w:r>
      <w:r>
        <w:rPr>
          <w:color w:val="231F20"/>
          <w:spacing w:val="-16"/>
          <w:w w:val="110"/>
          <w:sz w:val="19"/>
        </w:rPr>
        <w:t xml:space="preserve"> </w:t>
      </w:r>
      <w:r>
        <w:rPr>
          <w:color w:val="231F20"/>
          <w:w w:val="110"/>
          <w:sz w:val="19"/>
        </w:rPr>
        <w:t>Church</w:t>
      </w:r>
      <w:r>
        <w:rPr>
          <w:color w:val="231F20"/>
          <w:spacing w:val="-15"/>
          <w:w w:val="110"/>
          <w:sz w:val="19"/>
        </w:rPr>
        <w:t xml:space="preserve"> </w:t>
      </w:r>
      <w:r>
        <w:rPr>
          <w:color w:val="231F20"/>
          <w:w w:val="110"/>
          <w:sz w:val="19"/>
        </w:rPr>
        <w:t>by</w:t>
      </w:r>
      <w:r>
        <w:rPr>
          <w:color w:val="231F20"/>
          <w:spacing w:val="-16"/>
          <w:w w:val="110"/>
          <w:sz w:val="19"/>
        </w:rPr>
        <w:t xml:space="preserve"> </w:t>
      </w:r>
      <w:r>
        <w:rPr>
          <w:color w:val="231F20"/>
          <w:w w:val="110"/>
          <w:sz w:val="19"/>
        </w:rPr>
        <w:t>our</w:t>
      </w:r>
      <w:r>
        <w:rPr>
          <w:color w:val="231F20"/>
          <w:spacing w:val="-16"/>
          <w:w w:val="110"/>
          <w:sz w:val="19"/>
        </w:rPr>
        <w:t xml:space="preserve"> </w:t>
      </w:r>
      <w:r>
        <w:rPr>
          <w:color w:val="231F20"/>
          <w:w w:val="110"/>
          <w:sz w:val="19"/>
        </w:rPr>
        <w:t>North</w:t>
      </w:r>
      <w:r>
        <w:rPr>
          <w:color w:val="231F20"/>
          <w:spacing w:val="-16"/>
          <w:w w:val="110"/>
          <w:sz w:val="19"/>
        </w:rPr>
        <w:t xml:space="preserve"> </w:t>
      </w:r>
      <w:r>
        <w:rPr>
          <w:color w:val="231F20"/>
          <w:w w:val="110"/>
          <w:sz w:val="19"/>
        </w:rPr>
        <w:t>Staffs</w:t>
      </w:r>
      <w:r>
        <w:rPr>
          <w:color w:val="231F20"/>
          <w:spacing w:val="-15"/>
          <w:w w:val="110"/>
          <w:sz w:val="19"/>
        </w:rPr>
        <w:t xml:space="preserve"> </w:t>
      </w:r>
      <w:r>
        <w:rPr>
          <w:color w:val="231F20"/>
          <w:w w:val="110"/>
          <w:sz w:val="19"/>
        </w:rPr>
        <w:t>special projects minister, alongside research into the use of small</w:t>
      </w:r>
      <w:r>
        <w:rPr>
          <w:color w:val="231F20"/>
          <w:spacing w:val="-7"/>
          <w:w w:val="110"/>
          <w:sz w:val="19"/>
        </w:rPr>
        <w:t xml:space="preserve"> </w:t>
      </w:r>
      <w:r>
        <w:rPr>
          <w:color w:val="231F20"/>
          <w:w w:val="110"/>
          <w:sz w:val="19"/>
        </w:rPr>
        <w:t>groups</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church</w:t>
      </w:r>
      <w:r>
        <w:rPr>
          <w:color w:val="231F20"/>
          <w:spacing w:val="-7"/>
          <w:w w:val="110"/>
          <w:sz w:val="19"/>
        </w:rPr>
        <w:t xml:space="preserve"> </w:t>
      </w:r>
      <w:r>
        <w:rPr>
          <w:color w:val="231F20"/>
          <w:w w:val="110"/>
          <w:sz w:val="19"/>
        </w:rPr>
        <w:t>by</w:t>
      </w:r>
      <w:r>
        <w:rPr>
          <w:color w:val="231F20"/>
          <w:spacing w:val="-6"/>
          <w:w w:val="110"/>
          <w:sz w:val="19"/>
        </w:rPr>
        <w:t xml:space="preserve"> </w:t>
      </w:r>
      <w:r>
        <w:rPr>
          <w:color w:val="231F20"/>
          <w:w w:val="110"/>
          <w:sz w:val="19"/>
        </w:rPr>
        <w:t>a</w:t>
      </w:r>
      <w:r>
        <w:rPr>
          <w:color w:val="231F20"/>
          <w:spacing w:val="-7"/>
          <w:w w:val="110"/>
          <w:sz w:val="19"/>
        </w:rPr>
        <w:t xml:space="preserve"> </w:t>
      </w:r>
      <w:r>
        <w:rPr>
          <w:color w:val="231F20"/>
          <w:w w:val="110"/>
          <w:sz w:val="19"/>
        </w:rPr>
        <w:t>member</w:t>
      </w:r>
      <w:r>
        <w:rPr>
          <w:color w:val="231F20"/>
          <w:spacing w:val="-7"/>
          <w:w w:val="110"/>
          <w:sz w:val="19"/>
        </w:rPr>
        <w:t xml:space="preserve"> </w:t>
      </w:r>
      <w:r>
        <w:rPr>
          <w:color w:val="231F20"/>
          <w:w w:val="110"/>
          <w:sz w:val="19"/>
        </w:rPr>
        <w:t>at</w:t>
      </w:r>
      <w:r>
        <w:rPr>
          <w:color w:val="231F20"/>
          <w:spacing w:val="-7"/>
          <w:w w:val="110"/>
          <w:sz w:val="19"/>
        </w:rPr>
        <w:t xml:space="preserve"> </w:t>
      </w:r>
      <w:r>
        <w:rPr>
          <w:color w:val="231F20"/>
          <w:w w:val="110"/>
          <w:sz w:val="19"/>
        </w:rPr>
        <w:t>Oswestry.</w:t>
      </w:r>
    </w:p>
    <w:p w:rsidR="00817A8B" w:rsidRDefault="00817A8B">
      <w:pPr>
        <w:pStyle w:val="BodyText"/>
        <w:spacing w:before="5"/>
      </w:pPr>
    </w:p>
    <w:p w:rsidR="00817A8B" w:rsidRDefault="007650C7">
      <w:pPr>
        <w:pStyle w:val="Heading8"/>
        <w:numPr>
          <w:ilvl w:val="2"/>
          <w:numId w:val="169"/>
        </w:numPr>
        <w:tabs>
          <w:tab w:val="left" w:pos="1420"/>
          <w:tab w:val="left" w:pos="1422"/>
        </w:tabs>
        <w:ind w:hanging="682"/>
        <w:jc w:val="left"/>
      </w:pPr>
      <w:r>
        <w:rPr>
          <w:color w:val="231F20"/>
          <w:w w:val="105"/>
        </w:rPr>
        <w:t>Young</w:t>
      </w:r>
      <w:r>
        <w:rPr>
          <w:color w:val="231F20"/>
          <w:spacing w:val="4"/>
          <w:w w:val="105"/>
        </w:rPr>
        <w:t xml:space="preserve"> </w:t>
      </w:r>
      <w:r>
        <w:rPr>
          <w:color w:val="231F20"/>
          <w:w w:val="105"/>
        </w:rPr>
        <w:t>people</w:t>
      </w:r>
    </w:p>
    <w:p w:rsidR="00817A8B" w:rsidRDefault="00817A8B">
      <w:pPr>
        <w:pStyle w:val="BodyText"/>
        <w:spacing w:before="4"/>
        <w:rPr>
          <w:rFonts w:ascii="Myriad Pro"/>
          <w:b/>
          <w:sz w:val="20"/>
        </w:rPr>
      </w:pPr>
    </w:p>
    <w:p w:rsidR="00817A8B" w:rsidRDefault="007650C7">
      <w:pPr>
        <w:pStyle w:val="BodyText"/>
        <w:spacing w:line="247" w:lineRule="auto"/>
        <w:ind w:left="740"/>
        <w:jc w:val="both"/>
      </w:pPr>
      <w:r>
        <w:rPr>
          <w:color w:val="231F20"/>
          <w:w w:val="105"/>
        </w:rPr>
        <w:t xml:space="preserve">Our youth continue  to  be  seen  as  an  integral  part  of our life. In August 2005, </w:t>
      </w:r>
      <w:r>
        <w:rPr>
          <w:color w:val="231F20"/>
          <w:spacing w:val="-7"/>
          <w:w w:val="105"/>
        </w:rPr>
        <w:t xml:space="preserve">15 </w:t>
      </w:r>
      <w:r>
        <w:rPr>
          <w:color w:val="231F20"/>
          <w:w w:val="105"/>
        </w:rPr>
        <w:t>young people joined other young people from the Southern Synod and South Africa for a week long camp involving worship, activities etc. In November 2005 our Synod FUR</w:t>
      </w:r>
      <w:r>
        <w:rPr>
          <w:color w:val="231F20"/>
          <w:w w:val="105"/>
        </w:rPr>
        <w:t xml:space="preserve">Y </w:t>
      </w:r>
      <w:r>
        <w:rPr>
          <w:color w:val="231F20"/>
          <w:spacing w:val="2"/>
          <w:w w:val="105"/>
        </w:rPr>
        <w:t xml:space="preserve">weekend happened </w:t>
      </w:r>
      <w:r>
        <w:rPr>
          <w:color w:val="231F20"/>
          <w:w w:val="105"/>
        </w:rPr>
        <w:t xml:space="preserve">at the </w:t>
      </w:r>
      <w:r>
        <w:rPr>
          <w:color w:val="231F20"/>
          <w:spacing w:val="2"/>
          <w:w w:val="105"/>
        </w:rPr>
        <w:t xml:space="preserve">Pioneer </w:t>
      </w:r>
      <w:r>
        <w:rPr>
          <w:color w:val="231F20"/>
          <w:w w:val="105"/>
        </w:rPr>
        <w:t>Centre near Kidderminster;</w:t>
      </w:r>
      <w:r>
        <w:rPr>
          <w:color w:val="231F20"/>
          <w:spacing w:val="27"/>
          <w:w w:val="105"/>
        </w:rPr>
        <w:t xml:space="preserve"> </w:t>
      </w:r>
      <w:r>
        <w:rPr>
          <w:color w:val="231F20"/>
          <w:w w:val="105"/>
        </w:rPr>
        <w:t>a</w:t>
      </w:r>
      <w:r>
        <w:rPr>
          <w:color w:val="231F20"/>
          <w:spacing w:val="28"/>
          <w:w w:val="105"/>
        </w:rPr>
        <w:t xml:space="preserve"> </w:t>
      </w:r>
      <w:r>
        <w:rPr>
          <w:color w:val="231F20"/>
          <w:w w:val="105"/>
        </w:rPr>
        <w:t>weekend</w:t>
      </w:r>
      <w:r>
        <w:rPr>
          <w:color w:val="231F20"/>
          <w:spacing w:val="28"/>
          <w:w w:val="105"/>
        </w:rPr>
        <w:t xml:space="preserve"> </w:t>
      </w:r>
      <w:r>
        <w:rPr>
          <w:color w:val="231F20"/>
          <w:w w:val="105"/>
        </w:rPr>
        <w:t>looking</w:t>
      </w:r>
      <w:r>
        <w:rPr>
          <w:color w:val="231F20"/>
          <w:spacing w:val="28"/>
          <w:w w:val="105"/>
        </w:rPr>
        <w:t xml:space="preserve"> </w:t>
      </w:r>
      <w:r>
        <w:rPr>
          <w:color w:val="231F20"/>
          <w:w w:val="105"/>
        </w:rPr>
        <w:t>at</w:t>
      </w:r>
      <w:r>
        <w:rPr>
          <w:color w:val="231F20"/>
          <w:spacing w:val="28"/>
          <w:w w:val="105"/>
        </w:rPr>
        <w:t xml:space="preserve"> </w:t>
      </w:r>
      <w:r>
        <w:rPr>
          <w:color w:val="231F20"/>
          <w:w w:val="105"/>
        </w:rPr>
        <w:t>“God’s</w:t>
      </w:r>
      <w:r>
        <w:rPr>
          <w:color w:val="231F20"/>
          <w:spacing w:val="27"/>
          <w:w w:val="105"/>
        </w:rPr>
        <w:t xml:space="preserve"> </w:t>
      </w:r>
      <w:r>
        <w:rPr>
          <w:color w:val="231F20"/>
          <w:w w:val="105"/>
        </w:rPr>
        <w:t>world</w:t>
      </w:r>
    </w:p>
    <w:p w:rsidR="00817A8B" w:rsidRDefault="007650C7">
      <w:pPr>
        <w:pStyle w:val="BodyText"/>
        <w:spacing w:before="8"/>
        <w:ind w:left="740"/>
        <w:jc w:val="both"/>
      </w:pPr>
      <w:r>
        <w:rPr>
          <w:color w:val="231F20"/>
          <w:w w:val="105"/>
        </w:rPr>
        <w:t>– Our world”, great times were had by all!</w:t>
      </w:r>
    </w:p>
    <w:p w:rsidR="00817A8B" w:rsidRDefault="007650C7">
      <w:pPr>
        <w:pStyle w:val="Heading8"/>
        <w:numPr>
          <w:ilvl w:val="2"/>
          <w:numId w:val="169"/>
        </w:numPr>
        <w:tabs>
          <w:tab w:val="left" w:pos="1093"/>
          <w:tab w:val="left" w:pos="1094"/>
        </w:tabs>
        <w:spacing w:before="100"/>
        <w:ind w:left="1093" w:hanging="682"/>
        <w:jc w:val="left"/>
      </w:pPr>
      <w:r>
        <w:rPr>
          <w:color w:val="231F20"/>
          <w:spacing w:val="2"/>
          <w:w w:val="105"/>
        </w:rPr>
        <w:br w:type="column"/>
      </w:r>
      <w:r>
        <w:rPr>
          <w:color w:val="231F20"/>
          <w:w w:val="105"/>
        </w:rPr>
        <w:t>International</w:t>
      </w:r>
      <w:r>
        <w:rPr>
          <w:color w:val="231F20"/>
          <w:spacing w:val="4"/>
          <w:w w:val="105"/>
        </w:rPr>
        <w:t xml:space="preserve"> </w:t>
      </w:r>
      <w:r>
        <w:rPr>
          <w:color w:val="231F20"/>
          <w:w w:val="105"/>
        </w:rPr>
        <w:t>connections</w:t>
      </w:r>
    </w:p>
    <w:p w:rsidR="00817A8B" w:rsidRDefault="00817A8B">
      <w:pPr>
        <w:pStyle w:val="BodyText"/>
        <w:spacing w:before="4"/>
        <w:rPr>
          <w:rFonts w:ascii="Myriad Pro"/>
          <w:b/>
          <w:sz w:val="20"/>
        </w:rPr>
      </w:pPr>
    </w:p>
    <w:p w:rsidR="00817A8B" w:rsidRDefault="007650C7">
      <w:pPr>
        <w:pStyle w:val="ListParagraph"/>
        <w:numPr>
          <w:ilvl w:val="3"/>
          <w:numId w:val="169"/>
        </w:numPr>
        <w:tabs>
          <w:tab w:val="left" w:pos="1094"/>
        </w:tabs>
        <w:spacing w:line="247" w:lineRule="auto"/>
        <w:ind w:left="412" w:right="318" w:firstLine="0"/>
        <w:jc w:val="both"/>
        <w:rPr>
          <w:sz w:val="19"/>
        </w:rPr>
      </w:pPr>
      <w:r>
        <w:rPr>
          <w:color w:val="231F20"/>
          <w:spacing w:val="2"/>
          <w:w w:val="105"/>
          <w:sz w:val="19"/>
        </w:rPr>
        <w:t xml:space="preserve">Our International </w:t>
      </w:r>
      <w:r>
        <w:rPr>
          <w:color w:val="231F20"/>
          <w:w w:val="105"/>
          <w:sz w:val="19"/>
        </w:rPr>
        <w:t>fellowship continues to flourish. Numerous individuals and churches have</w:t>
      </w:r>
      <w:r>
        <w:rPr>
          <w:color w:val="231F20"/>
          <w:w w:val="105"/>
          <w:sz w:val="19"/>
        </w:rPr>
        <w:t xml:space="preserve"> fostered </w:t>
      </w:r>
      <w:r>
        <w:rPr>
          <w:color w:val="231F20"/>
          <w:spacing w:val="2"/>
          <w:w w:val="105"/>
          <w:sz w:val="19"/>
        </w:rPr>
        <w:t xml:space="preserve">links </w:t>
      </w:r>
      <w:r>
        <w:rPr>
          <w:color w:val="231F20"/>
          <w:w w:val="105"/>
          <w:sz w:val="19"/>
        </w:rPr>
        <w:t>with countries from Africa and the Middle East and this has been enhanced by the work undertaken by support for the Commitment for Life campaign. As a Synod we have for some time been involved with churches in Germany. On a wider horizon de</w:t>
      </w:r>
      <w:r>
        <w:rPr>
          <w:color w:val="231F20"/>
          <w:w w:val="105"/>
          <w:sz w:val="19"/>
        </w:rPr>
        <w:t>velopments have been made through the Belonging to the World Church programme to build a partnership with the Church of North India. This followed the visit to India made when our Moderator was in her General Assembly Moderatorial year. We have been fortun</w:t>
      </w:r>
      <w:r>
        <w:rPr>
          <w:color w:val="231F20"/>
          <w:w w:val="105"/>
          <w:sz w:val="19"/>
        </w:rPr>
        <w:t>ate to welcome our new friends to the United Kingdom in 2004 with a reciprocal visit to India last year. Plans are well underway for further visits to the UK in June and October 2006. The October visit will coincide with our Synod meeting and gives a chanc</w:t>
      </w:r>
      <w:r>
        <w:rPr>
          <w:color w:val="231F20"/>
          <w:w w:val="105"/>
          <w:sz w:val="19"/>
        </w:rPr>
        <w:t>e for as many people to meet our new</w:t>
      </w:r>
      <w:r>
        <w:rPr>
          <w:color w:val="231F20"/>
          <w:spacing w:val="6"/>
          <w:w w:val="105"/>
          <w:sz w:val="19"/>
        </w:rPr>
        <w:t xml:space="preserve"> </w:t>
      </w:r>
      <w:r>
        <w:rPr>
          <w:color w:val="231F20"/>
          <w:w w:val="105"/>
          <w:sz w:val="19"/>
        </w:rPr>
        <w:t>friends.</w:t>
      </w:r>
    </w:p>
    <w:p w:rsidR="00817A8B" w:rsidRDefault="00817A8B">
      <w:pPr>
        <w:pStyle w:val="BodyText"/>
        <w:spacing w:before="3"/>
        <w:rPr>
          <w:sz w:val="21"/>
        </w:rPr>
      </w:pPr>
    </w:p>
    <w:p w:rsidR="00817A8B" w:rsidRDefault="007650C7">
      <w:pPr>
        <w:pStyle w:val="ListParagraph"/>
        <w:numPr>
          <w:ilvl w:val="3"/>
          <w:numId w:val="169"/>
        </w:numPr>
        <w:tabs>
          <w:tab w:val="left" w:pos="1094"/>
        </w:tabs>
        <w:spacing w:line="247" w:lineRule="auto"/>
        <w:ind w:left="412" w:right="318" w:firstLine="0"/>
        <w:jc w:val="both"/>
        <w:rPr>
          <w:sz w:val="19"/>
        </w:rPr>
      </w:pPr>
      <w:r>
        <w:rPr>
          <w:color w:val="231F20"/>
          <w:w w:val="105"/>
          <w:sz w:val="19"/>
        </w:rPr>
        <w:t>We support causes such as Commitment for Life and Make Poverty</w:t>
      </w:r>
      <w:r>
        <w:rPr>
          <w:color w:val="231F20"/>
          <w:spacing w:val="6"/>
          <w:w w:val="105"/>
          <w:sz w:val="19"/>
        </w:rPr>
        <w:t xml:space="preserve"> </w:t>
      </w:r>
      <w:r>
        <w:rPr>
          <w:color w:val="231F20"/>
          <w:w w:val="105"/>
          <w:sz w:val="19"/>
        </w:rPr>
        <w:t>History.</w:t>
      </w:r>
    </w:p>
    <w:p w:rsidR="00817A8B" w:rsidRDefault="00817A8B">
      <w:pPr>
        <w:pStyle w:val="BodyText"/>
        <w:spacing w:before="10"/>
      </w:pPr>
    </w:p>
    <w:p w:rsidR="00817A8B" w:rsidRDefault="007650C7">
      <w:pPr>
        <w:pStyle w:val="ListParagraph"/>
        <w:numPr>
          <w:ilvl w:val="3"/>
          <w:numId w:val="169"/>
        </w:numPr>
        <w:tabs>
          <w:tab w:val="left" w:pos="1094"/>
        </w:tabs>
        <w:spacing w:before="1" w:line="247" w:lineRule="auto"/>
        <w:ind w:left="412" w:right="317" w:firstLine="0"/>
        <w:jc w:val="both"/>
        <w:rPr>
          <w:sz w:val="19"/>
        </w:rPr>
      </w:pPr>
      <w:r>
        <w:rPr>
          <w:color w:val="231F20"/>
          <w:w w:val="105"/>
          <w:sz w:val="19"/>
        </w:rPr>
        <w:t>West Midlands is proud to be able to declare itself to be a FAIRTRADE SYNOD. This has been some time in coming but now that more than 50% of Churches  AND  50%  of  members  support  the  aims  of FAIRTRADE we feel able to make such claim with       a degr</w:t>
      </w:r>
      <w:r>
        <w:rPr>
          <w:color w:val="231F20"/>
          <w:w w:val="105"/>
          <w:sz w:val="19"/>
        </w:rPr>
        <w:t>ee of satisfaction, whilst realising that we can always do</w:t>
      </w:r>
      <w:r>
        <w:rPr>
          <w:color w:val="231F20"/>
          <w:spacing w:val="2"/>
          <w:w w:val="105"/>
          <w:sz w:val="19"/>
        </w:rPr>
        <w:t xml:space="preserve"> </w:t>
      </w:r>
      <w:r>
        <w:rPr>
          <w:color w:val="231F20"/>
          <w:w w:val="105"/>
          <w:sz w:val="19"/>
        </w:rPr>
        <w:t>more.</w:t>
      </w:r>
    </w:p>
    <w:p w:rsidR="00817A8B" w:rsidRDefault="00817A8B">
      <w:pPr>
        <w:pStyle w:val="BodyText"/>
        <w:spacing w:before="8"/>
      </w:pPr>
    </w:p>
    <w:p w:rsidR="00817A8B" w:rsidRDefault="007650C7">
      <w:pPr>
        <w:pStyle w:val="Heading8"/>
        <w:numPr>
          <w:ilvl w:val="2"/>
          <w:numId w:val="169"/>
        </w:numPr>
        <w:tabs>
          <w:tab w:val="left" w:pos="1093"/>
          <w:tab w:val="left" w:pos="1094"/>
        </w:tabs>
        <w:ind w:left="1093" w:hanging="682"/>
        <w:jc w:val="left"/>
      </w:pPr>
      <w:r>
        <w:rPr>
          <w:color w:val="231F20"/>
          <w:w w:val="105"/>
        </w:rPr>
        <w:t>Synod</w:t>
      </w:r>
      <w:r>
        <w:rPr>
          <w:color w:val="231F20"/>
          <w:spacing w:val="4"/>
          <w:w w:val="105"/>
        </w:rPr>
        <w:t xml:space="preserve"> </w:t>
      </w:r>
      <w:r>
        <w:rPr>
          <w:color w:val="231F20"/>
          <w:w w:val="105"/>
        </w:rPr>
        <w:t>staff</w:t>
      </w:r>
    </w:p>
    <w:p w:rsidR="00817A8B" w:rsidRDefault="00817A8B">
      <w:pPr>
        <w:pStyle w:val="BodyText"/>
        <w:spacing w:before="4"/>
        <w:rPr>
          <w:rFonts w:ascii="Myriad Pro"/>
          <w:b/>
          <w:sz w:val="20"/>
        </w:rPr>
      </w:pPr>
    </w:p>
    <w:p w:rsidR="00817A8B" w:rsidRDefault="007650C7">
      <w:pPr>
        <w:pStyle w:val="BodyText"/>
        <w:spacing w:line="247" w:lineRule="auto"/>
        <w:ind w:left="412" w:right="318"/>
        <w:jc w:val="both"/>
      </w:pPr>
      <w:r>
        <w:rPr>
          <w:color w:val="231F20"/>
          <w:w w:val="105"/>
        </w:rPr>
        <w:t xml:space="preserve">There </w:t>
      </w:r>
      <w:r>
        <w:rPr>
          <w:color w:val="231F20"/>
          <w:spacing w:val="-3"/>
          <w:w w:val="105"/>
        </w:rPr>
        <w:t xml:space="preserve">have </w:t>
      </w:r>
      <w:r>
        <w:rPr>
          <w:color w:val="231F20"/>
          <w:w w:val="105"/>
        </w:rPr>
        <w:t>been  major  changes  within  the  officers  of Synod and for the first  time  we  have  split  the  work of Synod clerk with two people now undertaking differing</w:t>
      </w:r>
      <w:r>
        <w:rPr>
          <w:color w:val="231F20"/>
          <w:spacing w:val="-7"/>
          <w:w w:val="105"/>
        </w:rPr>
        <w:t xml:space="preserve"> </w:t>
      </w:r>
      <w:r>
        <w:rPr>
          <w:color w:val="231F20"/>
          <w:w w:val="105"/>
        </w:rPr>
        <w:t>req</w:t>
      </w:r>
      <w:r>
        <w:rPr>
          <w:color w:val="231F20"/>
          <w:w w:val="105"/>
        </w:rPr>
        <w:t>uirements</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Pr>
          <w:color w:val="231F20"/>
          <w:spacing w:val="-6"/>
          <w:w w:val="105"/>
        </w:rPr>
        <w:t xml:space="preserve"> </w:t>
      </w:r>
      <w:r>
        <w:rPr>
          <w:color w:val="231F20"/>
          <w:w w:val="105"/>
        </w:rPr>
        <w:t>role.</w:t>
      </w:r>
      <w:r>
        <w:rPr>
          <w:color w:val="231F20"/>
          <w:spacing w:val="-7"/>
          <w:w w:val="105"/>
        </w:rPr>
        <w:t xml:space="preserve"> </w:t>
      </w:r>
      <w:r>
        <w:rPr>
          <w:color w:val="231F20"/>
          <w:w w:val="105"/>
        </w:rPr>
        <w:t>After</w:t>
      </w:r>
      <w:r>
        <w:rPr>
          <w:color w:val="231F20"/>
          <w:spacing w:val="-6"/>
          <w:w w:val="105"/>
        </w:rPr>
        <w:t xml:space="preserve"> </w:t>
      </w:r>
      <w:r>
        <w:rPr>
          <w:color w:val="231F20"/>
          <w:w w:val="105"/>
        </w:rPr>
        <w:t>a</w:t>
      </w:r>
      <w:r>
        <w:rPr>
          <w:color w:val="231F20"/>
          <w:spacing w:val="-6"/>
          <w:w w:val="105"/>
        </w:rPr>
        <w:t xml:space="preserve"> </w:t>
      </w:r>
      <w:r>
        <w:rPr>
          <w:color w:val="231F20"/>
          <w:w w:val="105"/>
        </w:rPr>
        <w:t>period</w:t>
      </w:r>
      <w:r>
        <w:rPr>
          <w:color w:val="231F20"/>
          <w:spacing w:val="-7"/>
          <w:w w:val="105"/>
        </w:rPr>
        <w:t xml:space="preserve"> </w:t>
      </w:r>
      <w:r>
        <w:rPr>
          <w:color w:val="231F20"/>
          <w:w w:val="105"/>
        </w:rPr>
        <w:t>of</w:t>
      </w:r>
      <w:r>
        <w:rPr>
          <w:color w:val="231F20"/>
          <w:spacing w:val="-6"/>
          <w:w w:val="105"/>
        </w:rPr>
        <w:t xml:space="preserve"> </w:t>
      </w:r>
      <w:r>
        <w:rPr>
          <w:color w:val="231F20"/>
          <w:w w:val="105"/>
        </w:rPr>
        <w:t xml:space="preserve">staff shortage our office is now fully staffed. The work of the treasurer has grown </w:t>
      </w:r>
      <w:r>
        <w:rPr>
          <w:color w:val="231F20"/>
          <w:spacing w:val="-3"/>
          <w:w w:val="105"/>
        </w:rPr>
        <w:t xml:space="preserve">over </w:t>
      </w:r>
      <w:r>
        <w:rPr>
          <w:color w:val="231F20"/>
          <w:w w:val="105"/>
        </w:rPr>
        <w:t xml:space="preserve">the years to such an extent (taking a volunteer more than half his </w:t>
      </w:r>
      <w:r>
        <w:rPr>
          <w:color w:val="231F20"/>
          <w:spacing w:val="-3"/>
          <w:w w:val="105"/>
        </w:rPr>
        <w:t xml:space="preserve">time) </w:t>
      </w:r>
      <w:r>
        <w:rPr>
          <w:color w:val="231F20"/>
          <w:w w:val="105"/>
        </w:rPr>
        <w:t>that we are considering employing a further finance</w:t>
      </w:r>
      <w:r>
        <w:rPr>
          <w:color w:val="231F20"/>
          <w:spacing w:val="6"/>
          <w:w w:val="105"/>
        </w:rPr>
        <w:t xml:space="preserve"> </w:t>
      </w:r>
      <w:r>
        <w:rPr>
          <w:color w:val="231F20"/>
          <w:w w:val="105"/>
        </w:rPr>
        <w:t>p</w:t>
      </w:r>
      <w:r>
        <w:rPr>
          <w:color w:val="231F20"/>
          <w:w w:val="105"/>
        </w:rPr>
        <w:t>erson.</w:t>
      </w:r>
    </w:p>
    <w:p w:rsidR="00817A8B" w:rsidRDefault="00817A8B">
      <w:pPr>
        <w:pStyle w:val="BodyText"/>
        <w:spacing w:before="10"/>
      </w:pPr>
    </w:p>
    <w:p w:rsidR="00817A8B" w:rsidRDefault="007650C7">
      <w:pPr>
        <w:pStyle w:val="Heading8"/>
        <w:numPr>
          <w:ilvl w:val="2"/>
          <w:numId w:val="169"/>
        </w:numPr>
        <w:tabs>
          <w:tab w:val="left" w:pos="1093"/>
          <w:tab w:val="left" w:pos="1094"/>
        </w:tabs>
        <w:ind w:left="1093" w:hanging="682"/>
        <w:jc w:val="left"/>
      </w:pPr>
      <w:r>
        <w:rPr>
          <w:color w:val="231F20"/>
          <w:w w:val="105"/>
        </w:rPr>
        <w:t>Renewing</w:t>
      </w:r>
      <w:r>
        <w:rPr>
          <w:color w:val="231F20"/>
          <w:spacing w:val="4"/>
          <w:w w:val="105"/>
        </w:rPr>
        <w:t xml:space="preserve"> </w:t>
      </w:r>
      <w:r>
        <w:rPr>
          <w:color w:val="231F20"/>
          <w:w w:val="105"/>
        </w:rPr>
        <w:t>buildings</w:t>
      </w:r>
    </w:p>
    <w:p w:rsidR="00817A8B" w:rsidRDefault="00817A8B">
      <w:pPr>
        <w:pStyle w:val="BodyText"/>
        <w:spacing w:before="4"/>
        <w:rPr>
          <w:rFonts w:ascii="Myriad Pro"/>
          <w:b/>
          <w:sz w:val="20"/>
        </w:rPr>
      </w:pPr>
    </w:p>
    <w:p w:rsidR="00817A8B" w:rsidRDefault="007650C7">
      <w:pPr>
        <w:pStyle w:val="BodyText"/>
        <w:spacing w:line="247" w:lineRule="auto"/>
        <w:ind w:left="412" w:right="317"/>
        <w:jc w:val="both"/>
        <w:rPr>
          <w:i/>
        </w:rPr>
      </w:pPr>
      <w:r>
        <w:rPr>
          <w:color w:val="231F20"/>
          <w:w w:val="105"/>
        </w:rPr>
        <w:t xml:space="preserve">Like other areas we are looking </w:t>
      </w:r>
      <w:r>
        <w:rPr>
          <w:color w:val="231F20"/>
          <w:spacing w:val="-3"/>
          <w:w w:val="105"/>
        </w:rPr>
        <w:t xml:space="preserve">towards </w:t>
      </w:r>
      <w:r>
        <w:rPr>
          <w:color w:val="231F20"/>
          <w:w w:val="105"/>
        </w:rPr>
        <w:t xml:space="preserve">to future and are pleased that </w:t>
      </w:r>
      <w:r>
        <w:rPr>
          <w:color w:val="231F20"/>
          <w:spacing w:val="-3"/>
          <w:w w:val="105"/>
        </w:rPr>
        <w:t xml:space="preserve">many </w:t>
      </w:r>
      <w:r>
        <w:rPr>
          <w:color w:val="231F20"/>
          <w:w w:val="105"/>
        </w:rPr>
        <w:t xml:space="preserve">of our Churches </w:t>
      </w:r>
      <w:r>
        <w:rPr>
          <w:color w:val="231F20"/>
          <w:spacing w:val="-3"/>
          <w:w w:val="105"/>
        </w:rPr>
        <w:t xml:space="preserve">have </w:t>
      </w:r>
      <w:r>
        <w:rPr>
          <w:color w:val="231F20"/>
          <w:w w:val="105"/>
        </w:rPr>
        <w:t>undertaken substantial re-ordering of their premises to meet the new needs of the Church in current times. In the case  of our List</w:t>
      </w:r>
      <w:r>
        <w:rPr>
          <w:color w:val="231F20"/>
          <w:w w:val="105"/>
        </w:rPr>
        <w:t xml:space="preserve">ed Buildings this has been done with great sensitivity to blend the old with the </w:t>
      </w:r>
      <w:r>
        <w:rPr>
          <w:color w:val="231F20"/>
          <w:spacing w:val="-3"/>
          <w:w w:val="105"/>
        </w:rPr>
        <w:t xml:space="preserve">new. </w:t>
      </w:r>
      <w:r>
        <w:rPr>
          <w:color w:val="231F20"/>
          <w:w w:val="105"/>
        </w:rPr>
        <w:t>Examples include work undertaken in Lichfield, St Andrew’s Cheltenham and Warwick Road,</w:t>
      </w:r>
      <w:r>
        <w:rPr>
          <w:color w:val="231F20"/>
          <w:spacing w:val="15"/>
          <w:w w:val="105"/>
        </w:rPr>
        <w:t xml:space="preserve"> </w:t>
      </w:r>
      <w:r>
        <w:rPr>
          <w:color w:val="231F20"/>
          <w:w w:val="105"/>
        </w:rPr>
        <w:t>Coventry</w:t>
      </w:r>
      <w:r>
        <w:rPr>
          <w:i/>
          <w:color w:val="231F20"/>
          <w:w w:val="105"/>
        </w:rPr>
        <w:t>.</w:t>
      </w:r>
    </w:p>
    <w:p w:rsidR="00817A8B" w:rsidRDefault="00817A8B">
      <w:pPr>
        <w:spacing w:line="247" w:lineRule="auto"/>
        <w:jc w:val="both"/>
        <w:sectPr w:rsidR="00817A8B">
          <w:type w:val="continuous"/>
          <w:pgSz w:w="11910" w:h="16840"/>
          <w:pgMar w:top="1580" w:right="700" w:bottom="280" w:left="620" w:header="720" w:footer="720" w:gutter="0"/>
          <w:cols w:num="2" w:space="720" w:equalWidth="0">
            <w:col w:w="5277" w:space="40"/>
            <w:col w:w="5273"/>
          </w:cols>
        </w:sectPr>
      </w:pPr>
    </w:p>
    <w:p w:rsidR="00817A8B" w:rsidRDefault="007650C7">
      <w:pPr>
        <w:pStyle w:val="Heading8"/>
        <w:numPr>
          <w:ilvl w:val="2"/>
          <w:numId w:val="169"/>
        </w:numPr>
        <w:tabs>
          <w:tab w:val="left" w:pos="1080"/>
          <w:tab w:val="left" w:pos="1081"/>
        </w:tabs>
        <w:spacing w:before="78"/>
        <w:ind w:left="1080"/>
        <w:jc w:val="left"/>
      </w:pPr>
      <w:r>
        <w:rPr>
          <w:color w:val="231F20"/>
          <w:w w:val="105"/>
        </w:rPr>
        <w:t>Deployment</w:t>
      </w:r>
    </w:p>
    <w:p w:rsidR="00817A8B" w:rsidRDefault="00817A8B">
      <w:pPr>
        <w:pStyle w:val="BodyText"/>
        <w:spacing w:before="3"/>
        <w:rPr>
          <w:rFonts w:ascii="Myriad Pro"/>
          <w:b/>
          <w:sz w:val="20"/>
        </w:rPr>
      </w:pPr>
    </w:p>
    <w:p w:rsidR="00817A8B" w:rsidRDefault="007650C7">
      <w:pPr>
        <w:pStyle w:val="BodyText"/>
        <w:spacing w:before="1" w:line="247" w:lineRule="auto"/>
        <w:ind w:left="400"/>
        <w:jc w:val="both"/>
      </w:pPr>
      <w:r>
        <w:rPr>
          <w:color w:val="231F20"/>
          <w:w w:val="105"/>
        </w:rPr>
        <w:t>Much time has been taken up with the difficult area    of deployment and sharing  ministers  fairly  around  our churches. In parallel with this, we have increased training opportunities for Elders, church secretaries  and worship</w:t>
      </w:r>
      <w:r>
        <w:rPr>
          <w:color w:val="231F20"/>
          <w:spacing w:val="3"/>
          <w:w w:val="105"/>
        </w:rPr>
        <w:t xml:space="preserve"> </w:t>
      </w:r>
      <w:r>
        <w:rPr>
          <w:color w:val="231F20"/>
          <w:w w:val="105"/>
        </w:rPr>
        <w:t>leaders.</w:t>
      </w:r>
    </w:p>
    <w:p w:rsidR="00817A8B" w:rsidRDefault="00817A8B">
      <w:pPr>
        <w:pStyle w:val="BodyText"/>
        <w:spacing w:before="6"/>
      </w:pPr>
    </w:p>
    <w:p w:rsidR="00817A8B" w:rsidRDefault="007650C7">
      <w:pPr>
        <w:pStyle w:val="Heading8"/>
        <w:numPr>
          <w:ilvl w:val="2"/>
          <w:numId w:val="169"/>
        </w:numPr>
        <w:tabs>
          <w:tab w:val="left" w:pos="1080"/>
          <w:tab w:val="left" w:pos="1081"/>
        </w:tabs>
        <w:ind w:left="1080"/>
        <w:jc w:val="left"/>
      </w:pPr>
      <w:r>
        <w:rPr>
          <w:color w:val="231F20"/>
          <w:w w:val="105"/>
        </w:rPr>
        <w:t>Synod</w:t>
      </w:r>
      <w:r>
        <w:rPr>
          <w:color w:val="231F20"/>
          <w:spacing w:val="4"/>
          <w:w w:val="105"/>
        </w:rPr>
        <w:t xml:space="preserve"> </w:t>
      </w:r>
      <w:r>
        <w:rPr>
          <w:color w:val="231F20"/>
          <w:w w:val="105"/>
        </w:rPr>
        <w:t>vision</w:t>
      </w:r>
    </w:p>
    <w:p w:rsidR="00817A8B" w:rsidRDefault="00817A8B">
      <w:pPr>
        <w:pStyle w:val="BodyText"/>
        <w:spacing w:before="4"/>
        <w:rPr>
          <w:rFonts w:ascii="Myriad Pro"/>
          <w:b/>
          <w:sz w:val="20"/>
        </w:rPr>
      </w:pPr>
    </w:p>
    <w:p w:rsidR="00817A8B" w:rsidRDefault="007650C7">
      <w:pPr>
        <w:pStyle w:val="ListParagraph"/>
        <w:numPr>
          <w:ilvl w:val="3"/>
          <w:numId w:val="169"/>
        </w:numPr>
        <w:tabs>
          <w:tab w:val="left" w:pos="1080"/>
          <w:tab w:val="left" w:pos="1081"/>
        </w:tabs>
        <w:spacing w:line="247" w:lineRule="auto"/>
        <w:ind w:left="400" w:firstLine="0"/>
        <w:jc w:val="both"/>
        <w:rPr>
          <w:sz w:val="19"/>
        </w:rPr>
      </w:pPr>
      <w:r>
        <w:rPr>
          <w:color w:val="231F20"/>
          <w:spacing w:val="-3"/>
          <w:w w:val="105"/>
          <w:sz w:val="19"/>
        </w:rPr>
        <w:t>We</w:t>
      </w:r>
      <w:r>
        <w:rPr>
          <w:color w:val="231F20"/>
          <w:spacing w:val="-5"/>
          <w:w w:val="105"/>
          <w:sz w:val="19"/>
        </w:rPr>
        <w:t xml:space="preserve"> </w:t>
      </w:r>
      <w:r>
        <w:rPr>
          <w:color w:val="231F20"/>
          <w:w w:val="105"/>
          <w:sz w:val="19"/>
        </w:rPr>
        <w:t>do</w:t>
      </w:r>
      <w:r>
        <w:rPr>
          <w:color w:val="231F20"/>
          <w:spacing w:val="-4"/>
          <w:w w:val="105"/>
          <w:sz w:val="19"/>
        </w:rPr>
        <w:t xml:space="preserve"> </w:t>
      </w:r>
      <w:r>
        <w:rPr>
          <w:color w:val="231F20"/>
          <w:w w:val="105"/>
          <w:sz w:val="19"/>
        </w:rPr>
        <w:t>not</w:t>
      </w:r>
      <w:r>
        <w:rPr>
          <w:color w:val="231F20"/>
          <w:spacing w:val="-5"/>
          <w:w w:val="105"/>
          <w:sz w:val="19"/>
        </w:rPr>
        <w:t xml:space="preserve"> </w:t>
      </w:r>
      <w:r>
        <w:rPr>
          <w:color w:val="231F20"/>
          <w:w w:val="105"/>
          <w:sz w:val="19"/>
        </w:rPr>
        <w:t>intend</w:t>
      </w:r>
      <w:r>
        <w:rPr>
          <w:color w:val="231F20"/>
          <w:spacing w:val="-4"/>
          <w:w w:val="105"/>
          <w:sz w:val="19"/>
        </w:rPr>
        <w:t xml:space="preserve"> </w:t>
      </w:r>
      <w:r>
        <w:rPr>
          <w:color w:val="231F20"/>
          <w:w w:val="105"/>
          <w:sz w:val="19"/>
        </w:rPr>
        <w:t>to</w:t>
      </w:r>
      <w:r>
        <w:rPr>
          <w:color w:val="231F20"/>
          <w:spacing w:val="-5"/>
          <w:w w:val="105"/>
          <w:sz w:val="19"/>
        </w:rPr>
        <w:t xml:space="preserve"> </w:t>
      </w:r>
      <w:r>
        <w:rPr>
          <w:color w:val="231F20"/>
          <w:w w:val="105"/>
          <w:sz w:val="19"/>
        </w:rPr>
        <w:t>look</w:t>
      </w:r>
      <w:r>
        <w:rPr>
          <w:color w:val="231F20"/>
          <w:spacing w:val="-4"/>
          <w:w w:val="105"/>
          <w:sz w:val="19"/>
        </w:rPr>
        <w:t xml:space="preserve"> </w:t>
      </w:r>
      <w:r>
        <w:rPr>
          <w:color w:val="231F20"/>
          <w:w w:val="105"/>
          <w:sz w:val="19"/>
        </w:rPr>
        <w:t>only</w:t>
      </w:r>
      <w:r>
        <w:rPr>
          <w:color w:val="231F20"/>
          <w:spacing w:val="-5"/>
          <w:w w:val="105"/>
          <w:sz w:val="19"/>
        </w:rPr>
        <w:t xml:space="preserve"> </w:t>
      </w:r>
      <w:r>
        <w:rPr>
          <w:color w:val="231F20"/>
          <w:w w:val="105"/>
          <w:sz w:val="19"/>
        </w:rPr>
        <w:t>at</w:t>
      </w:r>
      <w:r>
        <w:rPr>
          <w:color w:val="231F20"/>
          <w:spacing w:val="-4"/>
          <w:w w:val="105"/>
          <w:sz w:val="19"/>
        </w:rPr>
        <w:t xml:space="preserve"> </w:t>
      </w:r>
      <w:r>
        <w:rPr>
          <w:color w:val="231F20"/>
          <w:w w:val="105"/>
          <w:sz w:val="19"/>
        </w:rPr>
        <w:t>the</w:t>
      </w:r>
      <w:r>
        <w:rPr>
          <w:color w:val="231F20"/>
          <w:spacing w:val="-5"/>
          <w:w w:val="105"/>
          <w:sz w:val="19"/>
        </w:rPr>
        <w:t xml:space="preserve"> </w:t>
      </w:r>
      <w:r>
        <w:rPr>
          <w:color w:val="231F20"/>
          <w:w w:val="105"/>
          <w:sz w:val="19"/>
        </w:rPr>
        <w:t>current</w:t>
      </w:r>
      <w:r>
        <w:rPr>
          <w:color w:val="231F20"/>
          <w:spacing w:val="-4"/>
          <w:w w:val="105"/>
          <w:sz w:val="19"/>
        </w:rPr>
        <w:t xml:space="preserve"> </w:t>
      </w:r>
      <w:r>
        <w:rPr>
          <w:color w:val="231F20"/>
          <w:w w:val="105"/>
          <w:sz w:val="19"/>
        </w:rPr>
        <w:t xml:space="preserve">life of the Synod. </w:t>
      </w:r>
      <w:r>
        <w:rPr>
          <w:color w:val="231F20"/>
          <w:spacing w:val="-3"/>
          <w:w w:val="105"/>
          <w:sz w:val="19"/>
        </w:rPr>
        <w:t xml:space="preserve">We </w:t>
      </w:r>
      <w:r>
        <w:rPr>
          <w:color w:val="231F20"/>
          <w:w w:val="105"/>
          <w:sz w:val="19"/>
        </w:rPr>
        <w:t xml:space="preserve">are now entering the second phase  of our Vision </w:t>
      </w:r>
      <w:r>
        <w:rPr>
          <w:color w:val="231F20"/>
          <w:spacing w:val="-3"/>
          <w:w w:val="105"/>
          <w:sz w:val="19"/>
        </w:rPr>
        <w:t xml:space="preserve">journey. </w:t>
      </w:r>
      <w:r>
        <w:rPr>
          <w:color w:val="231F20"/>
          <w:w w:val="105"/>
          <w:sz w:val="19"/>
        </w:rPr>
        <w:t xml:space="preserve">The first phase of our Synod Vision embraced “Streams of Living </w:t>
      </w:r>
      <w:r>
        <w:rPr>
          <w:color w:val="231F20"/>
          <w:spacing w:val="-5"/>
          <w:w w:val="105"/>
          <w:sz w:val="19"/>
        </w:rPr>
        <w:t xml:space="preserve">Water.” </w:t>
      </w:r>
      <w:r>
        <w:rPr>
          <w:color w:val="231F20"/>
          <w:w w:val="105"/>
          <w:sz w:val="19"/>
        </w:rPr>
        <w:t xml:space="preserve">During this time Synod at its meetings looked at a </w:t>
      </w:r>
      <w:r>
        <w:rPr>
          <w:color w:val="231F20"/>
          <w:w w:val="105"/>
          <w:sz w:val="19"/>
        </w:rPr>
        <w:t>range of areas, including spirituality, ecumenism and</w:t>
      </w:r>
      <w:r>
        <w:rPr>
          <w:color w:val="231F20"/>
          <w:spacing w:val="-2"/>
          <w:w w:val="105"/>
          <w:sz w:val="19"/>
        </w:rPr>
        <w:t xml:space="preserve"> </w:t>
      </w:r>
      <w:r>
        <w:rPr>
          <w:color w:val="231F20"/>
          <w:w w:val="105"/>
          <w:sz w:val="19"/>
        </w:rPr>
        <w:t>worship.</w:t>
      </w:r>
    </w:p>
    <w:p w:rsidR="00817A8B" w:rsidRDefault="007650C7">
      <w:pPr>
        <w:pStyle w:val="ListParagraph"/>
        <w:numPr>
          <w:ilvl w:val="3"/>
          <w:numId w:val="169"/>
        </w:numPr>
        <w:tabs>
          <w:tab w:val="left" w:pos="1081"/>
        </w:tabs>
        <w:spacing w:before="85" w:line="247" w:lineRule="auto"/>
        <w:ind w:left="400" w:right="658" w:firstLine="0"/>
        <w:jc w:val="both"/>
        <w:rPr>
          <w:sz w:val="19"/>
        </w:rPr>
      </w:pPr>
      <w:r>
        <w:rPr>
          <w:color w:val="231F20"/>
          <w:spacing w:val="-4"/>
          <w:sz w:val="19"/>
        </w:rPr>
        <w:br w:type="column"/>
      </w:r>
      <w:r>
        <w:rPr>
          <w:color w:val="231F20"/>
          <w:w w:val="110"/>
          <w:sz w:val="19"/>
        </w:rPr>
        <w:t>We are now exploring the second phase this year when we shall be developing the theme of “Treasure in Clay Jars”. Themes have included the environment</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creativity</w:t>
      </w:r>
      <w:r>
        <w:rPr>
          <w:color w:val="231F20"/>
          <w:spacing w:val="-13"/>
          <w:w w:val="110"/>
          <w:sz w:val="19"/>
        </w:rPr>
        <w:t xml:space="preserve"> </w:t>
      </w:r>
      <w:r>
        <w:rPr>
          <w:color w:val="231F20"/>
          <w:w w:val="110"/>
          <w:sz w:val="19"/>
        </w:rPr>
        <w:t>in</w:t>
      </w:r>
      <w:r>
        <w:rPr>
          <w:color w:val="231F20"/>
          <w:spacing w:val="-14"/>
          <w:w w:val="110"/>
          <w:sz w:val="19"/>
        </w:rPr>
        <w:t xml:space="preserve"> </w:t>
      </w:r>
      <w:r>
        <w:rPr>
          <w:color w:val="231F20"/>
          <w:w w:val="110"/>
          <w:sz w:val="19"/>
        </w:rPr>
        <w:t>worship.</w:t>
      </w:r>
      <w:r>
        <w:rPr>
          <w:color w:val="231F20"/>
          <w:spacing w:val="-14"/>
          <w:w w:val="110"/>
          <w:sz w:val="19"/>
        </w:rPr>
        <w:t xml:space="preserve"> </w:t>
      </w:r>
      <w:r>
        <w:rPr>
          <w:color w:val="231F20"/>
          <w:w w:val="110"/>
          <w:sz w:val="19"/>
        </w:rPr>
        <w:t>We</w:t>
      </w:r>
      <w:r>
        <w:rPr>
          <w:color w:val="231F20"/>
          <w:spacing w:val="-13"/>
          <w:w w:val="110"/>
          <w:sz w:val="19"/>
        </w:rPr>
        <w:t xml:space="preserve"> </w:t>
      </w:r>
      <w:r>
        <w:rPr>
          <w:color w:val="231F20"/>
          <w:w w:val="110"/>
          <w:sz w:val="19"/>
        </w:rPr>
        <w:t>are</w:t>
      </w:r>
      <w:r>
        <w:rPr>
          <w:color w:val="231F20"/>
          <w:spacing w:val="-14"/>
          <w:w w:val="110"/>
          <w:sz w:val="19"/>
        </w:rPr>
        <w:t xml:space="preserve"> </w:t>
      </w:r>
      <w:r>
        <w:rPr>
          <w:color w:val="231F20"/>
          <w:w w:val="110"/>
          <w:sz w:val="19"/>
        </w:rPr>
        <w:t>looking forward to exploring the ministry of hospitality and new</w:t>
      </w:r>
      <w:r>
        <w:rPr>
          <w:color w:val="231F20"/>
          <w:spacing w:val="-14"/>
          <w:w w:val="110"/>
          <w:sz w:val="19"/>
        </w:rPr>
        <w:t xml:space="preserve"> </w:t>
      </w:r>
      <w:r>
        <w:rPr>
          <w:color w:val="231F20"/>
          <w:w w:val="110"/>
          <w:sz w:val="19"/>
        </w:rPr>
        <w:t>possibilities</w:t>
      </w:r>
      <w:r>
        <w:rPr>
          <w:color w:val="231F20"/>
          <w:spacing w:val="-13"/>
          <w:w w:val="110"/>
          <w:sz w:val="19"/>
        </w:rPr>
        <w:t xml:space="preserve"> </w:t>
      </w:r>
      <w:r>
        <w:rPr>
          <w:color w:val="231F20"/>
          <w:w w:val="110"/>
          <w:sz w:val="19"/>
        </w:rPr>
        <w:t>for</w:t>
      </w:r>
      <w:r>
        <w:rPr>
          <w:color w:val="231F20"/>
          <w:spacing w:val="-13"/>
          <w:w w:val="110"/>
          <w:sz w:val="19"/>
        </w:rPr>
        <w:t xml:space="preserve"> </w:t>
      </w:r>
      <w:r>
        <w:rPr>
          <w:color w:val="231F20"/>
          <w:w w:val="110"/>
          <w:sz w:val="19"/>
        </w:rPr>
        <w:t>community</w:t>
      </w:r>
      <w:r>
        <w:rPr>
          <w:color w:val="231F20"/>
          <w:spacing w:val="-13"/>
          <w:w w:val="110"/>
          <w:sz w:val="19"/>
        </w:rPr>
        <w:t xml:space="preserve"> </w:t>
      </w:r>
      <w:r>
        <w:rPr>
          <w:color w:val="231F20"/>
          <w:w w:val="110"/>
          <w:sz w:val="19"/>
        </w:rPr>
        <w:t>outreach.</w:t>
      </w:r>
      <w:r>
        <w:rPr>
          <w:color w:val="231F20"/>
          <w:spacing w:val="-13"/>
          <w:w w:val="110"/>
          <w:sz w:val="19"/>
        </w:rPr>
        <w:t xml:space="preserve"> </w:t>
      </w:r>
      <w:r>
        <w:rPr>
          <w:color w:val="231F20"/>
          <w:w w:val="110"/>
          <w:sz w:val="19"/>
        </w:rPr>
        <w:t>Exploration of such subjects is essential to the continued spiritual growth of our people and churches. An important by product</w:t>
      </w:r>
      <w:r>
        <w:rPr>
          <w:color w:val="231F20"/>
          <w:spacing w:val="-7"/>
          <w:w w:val="110"/>
          <w:sz w:val="19"/>
        </w:rPr>
        <w:t xml:space="preserve"> </w:t>
      </w:r>
      <w:r>
        <w:rPr>
          <w:color w:val="231F20"/>
          <w:w w:val="110"/>
          <w:sz w:val="19"/>
        </w:rPr>
        <w:t>from</w:t>
      </w:r>
      <w:r>
        <w:rPr>
          <w:color w:val="231F20"/>
          <w:spacing w:val="-6"/>
          <w:w w:val="110"/>
          <w:sz w:val="19"/>
        </w:rPr>
        <w:t xml:space="preserve"> </w:t>
      </w:r>
      <w:r>
        <w:rPr>
          <w:color w:val="231F20"/>
          <w:w w:val="110"/>
          <w:sz w:val="19"/>
        </w:rPr>
        <w:t>elements</w:t>
      </w:r>
      <w:r>
        <w:rPr>
          <w:color w:val="231F20"/>
          <w:spacing w:val="-7"/>
          <w:w w:val="110"/>
          <w:sz w:val="19"/>
        </w:rPr>
        <w:t xml:space="preserve"> </w:t>
      </w:r>
      <w:r>
        <w:rPr>
          <w:color w:val="231F20"/>
          <w:w w:val="110"/>
          <w:sz w:val="19"/>
        </w:rPr>
        <w:t>of</w:t>
      </w:r>
      <w:r>
        <w:rPr>
          <w:color w:val="231F20"/>
          <w:spacing w:val="-6"/>
          <w:w w:val="110"/>
          <w:sz w:val="19"/>
        </w:rPr>
        <w:t xml:space="preserve"> </w:t>
      </w:r>
      <w:r>
        <w:rPr>
          <w:color w:val="231F20"/>
          <w:w w:val="110"/>
          <w:sz w:val="19"/>
        </w:rPr>
        <w:t>such</w:t>
      </w:r>
      <w:r>
        <w:rPr>
          <w:color w:val="231F20"/>
          <w:spacing w:val="-7"/>
          <w:w w:val="110"/>
          <w:sz w:val="19"/>
        </w:rPr>
        <w:t xml:space="preserve"> </w:t>
      </w:r>
      <w:r>
        <w:rPr>
          <w:color w:val="231F20"/>
          <w:w w:val="110"/>
          <w:sz w:val="19"/>
        </w:rPr>
        <w:t>wor</w:t>
      </w:r>
      <w:r>
        <w:rPr>
          <w:color w:val="231F20"/>
          <w:w w:val="110"/>
          <w:sz w:val="19"/>
        </w:rPr>
        <w:t>k</w:t>
      </w:r>
      <w:r>
        <w:rPr>
          <w:color w:val="231F20"/>
          <w:spacing w:val="-6"/>
          <w:w w:val="110"/>
          <w:sz w:val="19"/>
        </w:rPr>
        <w:t xml:space="preserve"> </w:t>
      </w:r>
      <w:r>
        <w:rPr>
          <w:color w:val="231F20"/>
          <w:w w:val="110"/>
          <w:sz w:val="19"/>
        </w:rPr>
        <w:t>is</w:t>
      </w:r>
      <w:r>
        <w:rPr>
          <w:color w:val="231F20"/>
          <w:spacing w:val="-7"/>
          <w:w w:val="110"/>
          <w:sz w:val="19"/>
        </w:rPr>
        <w:t xml:space="preserve"> </w:t>
      </w:r>
      <w:r>
        <w:rPr>
          <w:color w:val="231F20"/>
          <w:w w:val="110"/>
          <w:sz w:val="19"/>
        </w:rPr>
        <w:t>how</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shape of our meetings of Synod has changed over the</w:t>
      </w:r>
      <w:r>
        <w:rPr>
          <w:color w:val="231F20"/>
          <w:spacing w:val="-30"/>
          <w:w w:val="110"/>
          <w:sz w:val="19"/>
        </w:rPr>
        <w:t xml:space="preserve"> </w:t>
      </w:r>
      <w:r>
        <w:rPr>
          <w:color w:val="231F20"/>
          <w:w w:val="110"/>
          <w:sz w:val="19"/>
        </w:rPr>
        <w:t>years. We now have a greater mixture of pure business and opportunities</w:t>
      </w:r>
      <w:r>
        <w:rPr>
          <w:color w:val="231F20"/>
          <w:spacing w:val="-7"/>
          <w:w w:val="110"/>
          <w:sz w:val="19"/>
        </w:rPr>
        <w:t xml:space="preserve"> </w:t>
      </w:r>
      <w:r>
        <w:rPr>
          <w:color w:val="231F20"/>
          <w:w w:val="110"/>
          <w:sz w:val="19"/>
        </w:rPr>
        <w:t>to</w:t>
      </w:r>
      <w:r>
        <w:rPr>
          <w:color w:val="231F20"/>
          <w:spacing w:val="-6"/>
          <w:w w:val="110"/>
          <w:sz w:val="19"/>
        </w:rPr>
        <w:t xml:space="preserve"> </w:t>
      </w:r>
      <w:r>
        <w:rPr>
          <w:color w:val="231F20"/>
          <w:w w:val="110"/>
          <w:sz w:val="19"/>
        </w:rPr>
        <w:t>be</w:t>
      </w:r>
      <w:r>
        <w:rPr>
          <w:color w:val="231F20"/>
          <w:spacing w:val="-7"/>
          <w:w w:val="110"/>
          <w:sz w:val="19"/>
        </w:rPr>
        <w:t xml:space="preserve"> </w:t>
      </w:r>
      <w:r>
        <w:rPr>
          <w:color w:val="231F20"/>
          <w:w w:val="110"/>
          <w:sz w:val="19"/>
        </w:rPr>
        <w:t>engaged</w:t>
      </w:r>
      <w:r>
        <w:rPr>
          <w:color w:val="231F20"/>
          <w:spacing w:val="-6"/>
          <w:w w:val="110"/>
          <w:sz w:val="19"/>
        </w:rPr>
        <w:t xml:space="preserve"> </w:t>
      </w:r>
      <w:r>
        <w:rPr>
          <w:color w:val="231F20"/>
          <w:w w:val="110"/>
          <w:sz w:val="19"/>
        </w:rPr>
        <w:t>and</w:t>
      </w:r>
      <w:r>
        <w:rPr>
          <w:color w:val="231F20"/>
          <w:spacing w:val="-7"/>
          <w:w w:val="110"/>
          <w:sz w:val="19"/>
        </w:rPr>
        <w:t xml:space="preserve"> </w:t>
      </w:r>
      <w:r>
        <w:rPr>
          <w:color w:val="231F20"/>
          <w:w w:val="110"/>
          <w:sz w:val="19"/>
        </w:rPr>
        <w:t>experience</w:t>
      </w:r>
      <w:r>
        <w:rPr>
          <w:color w:val="231F20"/>
          <w:spacing w:val="-6"/>
          <w:w w:val="110"/>
          <w:sz w:val="19"/>
        </w:rPr>
        <w:t xml:space="preserve"> </w:t>
      </w:r>
      <w:r>
        <w:rPr>
          <w:color w:val="231F20"/>
          <w:w w:val="110"/>
          <w:sz w:val="19"/>
        </w:rPr>
        <w:t>different forms of Worship and development of a Christian presence in our</w:t>
      </w:r>
      <w:r>
        <w:rPr>
          <w:color w:val="231F20"/>
          <w:spacing w:val="-7"/>
          <w:w w:val="110"/>
          <w:sz w:val="19"/>
        </w:rPr>
        <w:t xml:space="preserve"> </w:t>
      </w:r>
      <w:r>
        <w:rPr>
          <w:color w:val="231F20"/>
          <w:w w:val="110"/>
          <w:sz w:val="19"/>
        </w:rPr>
        <w:t>area.</w:t>
      </w:r>
    </w:p>
    <w:p w:rsidR="00817A8B" w:rsidRDefault="00817A8B">
      <w:pPr>
        <w:spacing w:line="247" w:lineRule="auto"/>
        <w:jc w:val="both"/>
        <w:rPr>
          <w:sz w:val="19"/>
        </w:rPr>
        <w:sectPr w:rsidR="00817A8B">
          <w:pgSz w:w="11910" w:h="16840"/>
          <w:pgMar w:top="1000" w:right="700" w:bottom="780" w:left="620" w:header="0" w:footer="590" w:gutter="0"/>
          <w:cols w:num="2" w:space="720" w:equalWidth="0">
            <w:col w:w="4937" w:space="52"/>
            <w:col w:w="5601"/>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1"/>
        <w:rPr>
          <w:sz w:val="28"/>
        </w:rPr>
      </w:pPr>
    </w:p>
    <w:p w:rsidR="00817A8B" w:rsidRDefault="007650C7">
      <w:pPr>
        <w:pStyle w:val="BodyText"/>
        <w:spacing w:line="20" w:lineRule="exact"/>
        <w:ind w:left="390"/>
        <w:rPr>
          <w:sz w:val="2"/>
        </w:rPr>
      </w:pPr>
      <w:r>
        <w:rPr>
          <w:sz w:val="2"/>
        </w:rPr>
      </w:r>
      <w:r>
        <w:rPr>
          <w:sz w:val="2"/>
        </w:rPr>
        <w:pict>
          <v:group id="_x0000_s3287" style="width:476.25pt;height:1pt;mso-position-horizontal-relative:char;mso-position-vertical-relative:line" coordsize="9525,20">
            <v:line id="_x0000_s3288" style="position:absolute" from="0,10" to="9524,10" strokecolor="#231f20" strokeweight="1pt"/>
            <w10:anchorlock/>
          </v:group>
        </w:pict>
      </w:r>
    </w:p>
    <w:p w:rsidR="00817A8B" w:rsidRDefault="00817A8B">
      <w:pPr>
        <w:spacing w:line="20" w:lineRule="exact"/>
        <w:rPr>
          <w:sz w:val="2"/>
        </w:rPr>
        <w:sectPr w:rsidR="00817A8B">
          <w:type w:val="continuous"/>
          <w:pgSz w:w="11910" w:h="16840"/>
          <w:pgMar w:top="1580" w:right="700" w:bottom="280" w:left="620" w:header="720" w:footer="720" w:gutter="0"/>
          <w:cols w:space="720"/>
        </w:sectPr>
      </w:pPr>
    </w:p>
    <w:p w:rsidR="00817A8B" w:rsidRDefault="007650C7">
      <w:pPr>
        <w:pStyle w:val="BodyText"/>
        <w:ind w:left="7885"/>
        <w:rPr>
          <w:sz w:val="20"/>
        </w:rPr>
      </w:pPr>
      <w:r>
        <w:rPr>
          <w:sz w:val="20"/>
        </w:rPr>
      </w:r>
      <w:r>
        <w:rPr>
          <w:sz w:val="20"/>
        </w:rPr>
        <w:pict>
          <v:group id="_x0000_s3283" style="width:119pt;height:17.15pt;mso-position-horizontal-relative:char;mso-position-vertical-relative:line" coordsize="2380,343">
            <v:shape id="_x0000_s3286" style="position:absolute;left:10;top:10;width:2360;height:323" coordorigin="10,10" coordsize="2360,323" path="m2256,10l123,10,58,12,24,24,12,58r-2,65l10,219r2,65l24,318r34,12l123,332r2133,l2321,330r34,-12l2367,284r2,-65l2369,123r-2,-65l2355,24,2321,12r-65,-2xe" fillcolor="#dcddde" stroked="f">
              <v:path arrowok="t"/>
            </v:shape>
            <v:shape id="_x0000_s3285"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3284" type="#_x0000_t202" style="position:absolute;left:27;top:22;width:2325;height:299" filled="f" stroked="f">
              <v:textbox inset="0,0,0,0">
                <w:txbxContent>
                  <w:p w:rsidR="00817A8B" w:rsidRDefault="007650C7">
                    <w:pPr>
                      <w:spacing w:before="48"/>
                      <w:ind w:left="424"/>
                      <w:rPr>
                        <w:b/>
                        <w:sz w:val="18"/>
                      </w:rPr>
                    </w:pPr>
                    <w:r>
                      <w:rPr>
                        <w:b/>
                        <w:color w:val="231F20"/>
                        <w:w w:val="120"/>
                        <w:sz w:val="18"/>
                      </w:rPr>
                      <w:t>Resolutions 1-2</w:t>
                    </w:r>
                  </w:p>
                </w:txbxContent>
              </v:textbox>
            </v:shape>
            <w10:anchorlock/>
          </v:group>
        </w:pict>
      </w:r>
    </w:p>
    <w:p w:rsidR="00817A8B" w:rsidRDefault="007650C7">
      <w:pPr>
        <w:pStyle w:val="BodyText"/>
        <w:spacing w:before="10"/>
        <w:rPr>
          <w:sz w:val="12"/>
        </w:rPr>
      </w:pPr>
      <w:r>
        <w:pict>
          <v:group id="_x0000_s3276" style="position:absolute;margin-left:68.05pt;margin-top:9.8pt;width:476.25pt;height:209.8pt;z-index:-251625472;mso-wrap-distance-left:0;mso-wrap-distance-right:0;mso-position-horizontal-relative:page" coordorigin="1361,196" coordsize="9525,4196">
            <v:rect id="_x0000_s3282" style="position:absolute;left:1370;top:607;width:9505;height:3774" filled="f" strokecolor="#231f20" strokeweight="1pt"/>
            <v:rect id="_x0000_s3281" style="position:absolute;left:1370;top:206;width:9505;height:769" fillcolor="#231f20" stroked="f"/>
            <v:rect id="_x0000_s3280" style="position:absolute;left:1370;top:206;width:9505;height:769" filled="f" strokecolor="#231f20" strokeweight="1pt"/>
            <v:shape id="_x0000_s3279" type="#_x0000_t202" style="position:absolute;left:1380;top:984;width:9485;height:3388" filled="f" stroked="f">
              <v:textbox inset="0,0,0,0">
                <w:txbxContent>
                  <w:p w:rsidR="00817A8B" w:rsidRDefault="007650C7">
                    <w:pPr>
                      <w:spacing w:before="123" w:line="244" w:lineRule="auto"/>
                      <w:ind w:left="206" w:right="205"/>
                      <w:jc w:val="both"/>
                      <w:rPr>
                        <w:rFonts w:ascii="Myriad Pro"/>
                        <w:b/>
                        <w:sz w:val="19"/>
                      </w:rPr>
                    </w:pPr>
                    <w:r>
                      <w:rPr>
                        <w:rFonts w:ascii="Myriad Pro"/>
                        <w:b/>
                        <w:color w:val="231F20"/>
                        <w:w w:val="105"/>
                        <w:sz w:val="19"/>
                      </w:rPr>
                      <w:t>General Assembly acknowledging the importance of discerning the mind of Christ in the councils of the church and believing that the current procedures used in making decisions are not necessarily the best, instruct</w:t>
                    </w:r>
                    <w:r>
                      <w:rPr>
                        <w:rFonts w:ascii="Myriad Pro"/>
                        <w:b/>
                        <w:color w:val="231F20"/>
                        <w:w w:val="105"/>
                        <w:sz w:val="19"/>
                      </w:rPr>
                      <w:t>s Mission</w:t>
                    </w:r>
                    <w:r>
                      <w:rPr>
                        <w:rFonts w:ascii="Myriad Pro"/>
                        <w:b/>
                        <w:color w:val="231F20"/>
                        <w:spacing w:val="13"/>
                        <w:w w:val="105"/>
                        <w:sz w:val="19"/>
                      </w:rPr>
                      <w:t xml:space="preserve"> </w:t>
                    </w:r>
                    <w:r>
                      <w:rPr>
                        <w:rFonts w:ascii="Myriad Pro"/>
                        <w:b/>
                        <w:color w:val="231F20"/>
                        <w:w w:val="105"/>
                        <w:sz w:val="19"/>
                      </w:rPr>
                      <w:t>Council</w:t>
                    </w:r>
                  </w:p>
                  <w:p w:rsidR="00817A8B" w:rsidRDefault="00817A8B">
                    <w:pPr>
                      <w:spacing w:before="4"/>
                      <w:rPr>
                        <w:rFonts w:ascii="Myriad Pro"/>
                        <w:b/>
                        <w:sz w:val="19"/>
                      </w:rPr>
                    </w:pPr>
                  </w:p>
                  <w:p w:rsidR="00817A8B" w:rsidRDefault="007650C7">
                    <w:pPr>
                      <w:numPr>
                        <w:ilvl w:val="0"/>
                        <w:numId w:val="168"/>
                      </w:numPr>
                      <w:tabs>
                        <w:tab w:val="left" w:pos="660"/>
                        <w:tab w:val="left" w:pos="661"/>
                      </w:tabs>
                      <w:spacing w:line="244" w:lineRule="auto"/>
                      <w:ind w:right="206"/>
                      <w:rPr>
                        <w:rFonts w:ascii="Myriad Pro"/>
                        <w:b/>
                        <w:sz w:val="19"/>
                      </w:rPr>
                    </w:pPr>
                    <w:r>
                      <w:rPr>
                        <w:rFonts w:ascii="Myriad Pro"/>
                        <w:b/>
                        <w:color w:val="231F20"/>
                        <w:w w:val="105"/>
                        <w:sz w:val="19"/>
                      </w:rPr>
                      <w:t>to explore consensus procedures for decision making at Assembly level and bring detailed proposals to General Assembly in</w:t>
                    </w:r>
                    <w:r>
                      <w:rPr>
                        <w:rFonts w:ascii="Myriad Pro"/>
                        <w:b/>
                        <w:color w:val="231F20"/>
                        <w:spacing w:val="22"/>
                        <w:w w:val="105"/>
                        <w:sz w:val="19"/>
                      </w:rPr>
                      <w:t xml:space="preserve"> </w:t>
                    </w:r>
                    <w:r>
                      <w:rPr>
                        <w:rFonts w:ascii="Myriad Pro"/>
                        <w:b/>
                        <w:color w:val="231F20"/>
                        <w:w w:val="105"/>
                        <w:sz w:val="19"/>
                      </w:rPr>
                      <w:t>2007</w:t>
                    </w:r>
                  </w:p>
                  <w:p w:rsidR="00817A8B" w:rsidRDefault="007650C7">
                    <w:pPr>
                      <w:spacing w:line="235" w:lineRule="exact"/>
                      <w:ind w:left="206"/>
                      <w:rPr>
                        <w:rFonts w:ascii="Myriad Pro"/>
                        <w:b/>
                        <w:sz w:val="19"/>
                      </w:rPr>
                    </w:pPr>
                    <w:r>
                      <w:rPr>
                        <w:rFonts w:ascii="Myriad Pro"/>
                        <w:b/>
                        <w:color w:val="231F20"/>
                        <w:w w:val="105"/>
                        <w:sz w:val="19"/>
                      </w:rPr>
                      <w:t>and</w:t>
                    </w:r>
                  </w:p>
                  <w:p w:rsidR="00817A8B" w:rsidRDefault="007650C7">
                    <w:pPr>
                      <w:numPr>
                        <w:ilvl w:val="0"/>
                        <w:numId w:val="168"/>
                      </w:numPr>
                      <w:tabs>
                        <w:tab w:val="left" w:pos="661"/>
                      </w:tabs>
                      <w:spacing w:before="5" w:line="244" w:lineRule="auto"/>
                      <w:ind w:right="206"/>
                      <w:jc w:val="both"/>
                      <w:rPr>
                        <w:rFonts w:ascii="Myriad Pro"/>
                        <w:b/>
                        <w:sz w:val="19"/>
                      </w:rPr>
                    </w:pPr>
                    <w:r>
                      <w:rPr>
                        <w:rFonts w:ascii="Myriad Pro"/>
                        <w:b/>
                        <w:color w:val="231F20"/>
                        <w:w w:val="105"/>
                        <w:sz w:val="19"/>
                      </w:rPr>
                      <w:t>to explore ways in which background information on key resolutions can be made available to local churches</w:t>
                    </w:r>
                    <w:r>
                      <w:rPr>
                        <w:rFonts w:ascii="Myriad Pro"/>
                        <w:b/>
                        <w:color w:val="231F20"/>
                        <w:w w:val="105"/>
                        <w:sz w:val="19"/>
                      </w:rPr>
                      <w:t xml:space="preserve"> sufficiently in advance of Synod and General Assembly meetings to allow issues </w:t>
                    </w:r>
                    <w:r>
                      <w:rPr>
                        <w:rFonts w:ascii="Myriad Pro"/>
                        <w:b/>
                        <w:color w:val="231F20"/>
                        <w:spacing w:val="40"/>
                        <w:w w:val="105"/>
                        <w:sz w:val="19"/>
                      </w:rPr>
                      <w:t xml:space="preserve"> </w:t>
                    </w:r>
                    <w:r>
                      <w:rPr>
                        <w:rFonts w:ascii="Myriad Pro"/>
                        <w:b/>
                        <w:color w:val="231F20"/>
                        <w:w w:val="105"/>
                        <w:sz w:val="19"/>
                      </w:rPr>
                      <w:t>to</w:t>
                    </w:r>
                    <w:r>
                      <w:rPr>
                        <w:rFonts w:ascii="Myriad Pro"/>
                        <w:b/>
                        <w:color w:val="231F20"/>
                        <w:spacing w:val="7"/>
                        <w:w w:val="105"/>
                        <w:sz w:val="19"/>
                      </w:rPr>
                      <w:t xml:space="preserve"> </w:t>
                    </w:r>
                    <w:r>
                      <w:rPr>
                        <w:rFonts w:ascii="Myriad Pro"/>
                        <w:b/>
                        <w:color w:val="231F20"/>
                        <w:w w:val="105"/>
                        <w:sz w:val="19"/>
                      </w:rPr>
                      <w:t>be</w:t>
                    </w:r>
                    <w:r>
                      <w:rPr>
                        <w:rFonts w:ascii="Myriad Pro"/>
                        <w:b/>
                        <w:color w:val="231F20"/>
                        <w:spacing w:val="8"/>
                        <w:w w:val="105"/>
                        <w:sz w:val="19"/>
                      </w:rPr>
                      <w:t xml:space="preserve"> </w:t>
                    </w:r>
                    <w:r>
                      <w:rPr>
                        <w:rFonts w:ascii="Myriad Pro"/>
                        <w:b/>
                        <w:color w:val="231F20"/>
                        <w:w w:val="105"/>
                        <w:sz w:val="19"/>
                      </w:rPr>
                      <w:t>discussed</w:t>
                    </w:r>
                    <w:r>
                      <w:rPr>
                        <w:rFonts w:ascii="Myriad Pro"/>
                        <w:b/>
                        <w:color w:val="231F20"/>
                        <w:spacing w:val="8"/>
                        <w:w w:val="105"/>
                        <w:sz w:val="19"/>
                      </w:rPr>
                      <w:t xml:space="preserve"> </w:t>
                    </w:r>
                    <w:r>
                      <w:rPr>
                        <w:rFonts w:ascii="Myriad Pro"/>
                        <w:b/>
                        <w:color w:val="231F20"/>
                        <w:w w:val="105"/>
                        <w:sz w:val="19"/>
                      </w:rPr>
                      <w:t>so</w:t>
                    </w:r>
                    <w:r>
                      <w:rPr>
                        <w:rFonts w:ascii="Myriad Pro"/>
                        <w:b/>
                        <w:color w:val="231F20"/>
                        <w:spacing w:val="8"/>
                        <w:w w:val="105"/>
                        <w:sz w:val="19"/>
                      </w:rPr>
                      <w:t xml:space="preserve"> </w:t>
                    </w:r>
                    <w:r>
                      <w:rPr>
                        <w:rFonts w:ascii="Myriad Pro"/>
                        <w:b/>
                        <w:color w:val="231F20"/>
                        <w:w w:val="105"/>
                        <w:sz w:val="19"/>
                      </w:rPr>
                      <w:t>that</w:t>
                    </w:r>
                    <w:r>
                      <w:rPr>
                        <w:rFonts w:ascii="Myriad Pro"/>
                        <w:b/>
                        <w:color w:val="231F20"/>
                        <w:spacing w:val="7"/>
                        <w:w w:val="105"/>
                        <w:sz w:val="19"/>
                      </w:rPr>
                      <w:t xml:space="preserve"> </w:t>
                    </w:r>
                    <w:r>
                      <w:rPr>
                        <w:rFonts w:ascii="Myriad Pro"/>
                        <w:b/>
                        <w:color w:val="231F20"/>
                        <w:w w:val="105"/>
                        <w:sz w:val="19"/>
                      </w:rPr>
                      <w:t>representatives</w:t>
                    </w:r>
                    <w:r>
                      <w:rPr>
                        <w:rFonts w:ascii="Myriad Pro"/>
                        <w:b/>
                        <w:color w:val="231F20"/>
                        <w:spacing w:val="8"/>
                        <w:w w:val="105"/>
                        <w:sz w:val="19"/>
                      </w:rPr>
                      <w:t xml:space="preserve"> </w:t>
                    </w:r>
                    <w:r>
                      <w:rPr>
                        <w:rFonts w:ascii="Myriad Pro"/>
                        <w:b/>
                        <w:color w:val="231F20"/>
                        <w:w w:val="105"/>
                        <w:sz w:val="19"/>
                      </w:rPr>
                      <w:t>can</w:t>
                    </w:r>
                    <w:r>
                      <w:rPr>
                        <w:rFonts w:ascii="Myriad Pro"/>
                        <w:b/>
                        <w:color w:val="231F20"/>
                        <w:spacing w:val="8"/>
                        <w:w w:val="105"/>
                        <w:sz w:val="19"/>
                      </w:rPr>
                      <w:t xml:space="preserve"> </w:t>
                    </w:r>
                    <w:r>
                      <w:rPr>
                        <w:rFonts w:ascii="Myriad Pro"/>
                        <w:b/>
                        <w:color w:val="231F20"/>
                        <w:w w:val="105"/>
                        <w:sz w:val="19"/>
                      </w:rPr>
                      <w:t>be</w:t>
                    </w:r>
                    <w:r>
                      <w:rPr>
                        <w:rFonts w:ascii="Myriad Pro"/>
                        <w:b/>
                        <w:color w:val="231F20"/>
                        <w:spacing w:val="8"/>
                        <w:w w:val="105"/>
                        <w:sz w:val="19"/>
                      </w:rPr>
                      <w:t xml:space="preserve"> </w:t>
                    </w:r>
                    <w:r>
                      <w:rPr>
                        <w:rFonts w:ascii="Myriad Pro"/>
                        <w:b/>
                        <w:color w:val="231F20"/>
                        <w:w w:val="105"/>
                        <w:sz w:val="19"/>
                      </w:rPr>
                      <w:t>aware</w:t>
                    </w:r>
                    <w:r>
                      <w:rPr>
                        <w:rFonts w:ascii="Myriad Pro"/>
                        <w:b/>
                        <w:color w:val="231F20"/>
                        <w:spacing w:val="8"/>
                        <w:w w:val="105"/>
                        <w:sz w:val="19"/>
                      </w:rPr>
                      <w:t xml:space="preserve"> </w:t>
                    </w:r>
                    <w:r>
                      <w:rPr>
                        <w:rFonts w:ascii="Myriad Pro"/>
                        <w:b/>
                        <w:color w:val="231F20"/>
                        <w:w w:val="105"/>
                        <w:sz w:val="19"/>
                      </w:rPr>
                      <w:t>of</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views</w:t>
                    </w:r>
                    <w:r>
                      <w:rPr>
                        <w:rFonts w:ascii="Myriad Pro"/>
                        <w:b/>
                        <w:color w:val="231F20"/>
                        <w:spacing w:val="8"/>
                        <w:w w:val="105"/>
                        <w:sz w:val="19"/>
                      </w:rPr>
                      <w:t xml:space="preserve"> </w:t>
                    </w:r>
                    <w:r>
                      <w:rPr>
                        <w:rFonts w:ascii="Myriad Pro"/>
                        <w:b/>
                        <w:color w:val="231F20"/>
                        <w:w w:val="105"/>
                        <w:sz w:val="19"/>
                      </w:rPr>
                      <w:t>of</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wider</w:t>
                    </w:r>
                    <w:r>
                      <w:rPr>
                        <w:rFonts w:ascii="Myriad Pro"/>
                        <w:b/>
                        <w:color w:val="231F20"/>
                        <w:spacing w:val="8"/>
                        <w:w w:val="105"/>
                        <w:sz w:val="19"/>
                      </w:rPr>
                      <w:t xml:space="preserve"> </w:t>
                    </w:r>
                    <w:r>
                      <w:rPr>
                        <w:rFonts w:ascii="Myriad Pro"/>
                        <w:b/>
                        <w:color w:val="231F20"/>
                        <w:w w:val="105"/>
                        <w:sz w:val="19"/>
                      </w:rPr>
                      <w:t>membership.</w:t>
                    </w:r>
                  </w:p>
                  <w:p w:rsidR="00817A8B" w:rsidRDefault="00817A8B">
                    <w:pPr>
                      <w:spacing w:before="11"/>
                      <w:rPr>
                        <w:rFonts w:ascii="Myriad Pro"/>
                        <w:b/>
                        <w:sz w:val="19"/>
                      </w:rPr>
                    </w:pPr>
                  </w:p>
                  <w:p w:rsidR="00817A8B" w:rsidRDefault="007650C7">
                    <w:pPr>
                      <w:spacing w:line="247" w:lineRule="auto"/>
                      <w:ind w:left="7592" w:right="204" w:hanging="296"/>
                      <w:jc w:val="right"/>
                      <w:rPr>
                        <w:i/>
                        <w:sz w:val="19"/>
                      </w:rPr>
                    </w:pPr>
                    <w:r>
                      <w:rPr>
                        <w:i/>
                        <w:color w:val="231F20"/>
                        <w:sz w:val="19"/>
                      </w:rPr>
                      <w:t>Proposer: Elizabeth Nash</w:t>
                    </w:r>
                    <w:r>
                      <w:rPr>
                        <w:i/>
                        <w:color w:val="231F20"/>
                        <w:w w:val="109"/>
                        <w:sz w:val="19"/>
                      </w:rPr>
                      <w:t xml:space="preserve"> </w:t>
                    </w:r>
                    <w:r>
                      <w:rPr>
                        <w:i/>
                        <w:color w:val="231F20"/>
                        <w:sz w:val="19"/>
                      </w:rPr>
                      <w:t>Seconder: Irene Wren</w:t>
                    </w:r>
                  </w:p>
                </w:txbxContent>
              </v:textbox>
            </v:shape>
            <v:shape id="_x0000_s3278" type="#_x0000_t202" style="position:absolute;left:3855;top:282;width:6726;height:601" filled="f" stroked="f">
              <v:textbox inset="0,0,0,0">
                <w:txbxContent>
                  <w:p w:rsidR="00817A8B" w:rsidRDefault="007650C7">
                    <w:pPr>
                      <w:spacing w:before="34" w:line="220" w:lineRule="auto"/>
                      <w:ind w:firstLine="4092"/>
                      <w:rPr>
                        <w:b/>
                        <w:sz w:val="25"/>
                      </w:rPr>
                    </w:pPr>
                    <w:r>
                      <w:rPr>
                        <w:b/>
                        <w:color w:val="FFFFFF"/>
                        <w:w w:val="120"/>
                        <w:sz w:val="25"/>
                      </w:rPr>
                      <w:t>East Midlands Synod Discussion and decision making at General Assembly</w:t>
                    </w:r>
                  </w:p>
                </w:txbxContent>
              </v:textbox>
            </v:shape>
            <v:shape id="_x0000_s3277" type="#_x0000_t202" style="position:absolute;left:1644;top:282;width:1610;height:321" filled="f" stroked="f">
              <v:textbox inset="0,0,0,0">
                <w:txbxContent>
                  <w:p w:rsidR="00817A8B" w:rsidRDefault="007650C7">
                    <w:pPr>
                      <w:spacing w:before="15"/>
                      <w:rPr>
                        <w:b/>
                        <w:sz w:val="25"/>
                      </w:rPr>
                    </w:pPr>
                    <w:r>
                      <w:rPr>
                        <w:b/>
                        <w:color w:val="FFFFFF"/>
                        <w:w w:val="125"/>
                        <w:sz w:val="25"/>
                      </w:rPr>
                      <w:t>Resolution</w:t>
                    </w:r>
                    <w:r>
                      <w:rPr>
                        <w:b/>
                        <w:color w:val="FFFFFF"/>
                        <w:spacing w:val="-24"/>
                        <w:w w:val="125"/>
                        <w:sz w:val="25"/>
                      </w:rPr>
                      <w:t xml:space="preserve"> </w:t>
                    </w:r>
                    <w:r>
                      <w:rPr>
                        <w:b/>
                        <w:color w:val="FFFFFF"/>
                        <w:w w:val="125"/>
                        <w:sz w:val="25"/>
                      </w:rPr>
                      <w:t>1</w:t>
                    </w:r>
                  </w:p>
                </w:txbxContent>
              </v:textbox>
            </v:shape>
            <w10:wrap type="topAndBottom" anchorx="page"/>
          </v:group>
        </w:pict>
      </w:r>
    </w:p>
    <w:p w:rsidR="00817A8B" w:rsidRDefault="00817A8B">
      <w:pPr>
        <w:pStyle w:val="BodyText"/>
        <w:spacing w:before="11"/>
        <w:rPr>
          <w:sz w:val="10"/>
        </w:rPr>
      </w:pPr>
    </w:p>
    <w:p w:rsidR="00817A8B" w:rsidRDefault="00817A8B">
      <w:pPr>
        <w:rPr>
          <w:sz w:val="10"/>
        </w:rPr>
        <w:sectPr w:rsidR="00817A8B">
          <w:pgSz w:w="11910" w:h="16840"/>
          <w:pgMar w:top="560" w:right="700" w:bottom="780" w:left="620" w:header="0" w:footer="580" w:gutter="0"/>
          <w:cols w:space="720"/>
        </w:sectPr>
      </w:pPr>
    </w:p>
    <w:p w:rsidR="00817A8B" w:rsidRDefault="007650C7">
      <w:pPr>
        <w:pStyle w:val="BodyText"/>
        <w:tabs>
          <w:tab w:val="left" w:pos="1420"/>
        </w:tabs>
        <w:spacing w:before="100" w:line="247" w:lineRule="auto"/>
        <w:ind w:left="740" w:hanging="1"/>
        <w:jc w:val="both"/>
      </w:pPr>
      <w:r>
        <w:rPr>
          <w:color w:val="231F20"/>
          <w:spacing w:val="-7"/>
          <w:w w:val="105"/>
        </w:rPr>
        <w:t>1.1</w:t>
      </w:r>
      <w:r>
        <w:rPr>
          <w:color w:val="231F20"/>
          <w:spacing w:val="-7"/>
          <w:w w:val="105"/>
        </w:rPr>
        <w:tab/>
      </w:r>
      <w:r>
        <w:rPr>
          <w:color w:val="231F20"/>
          <w:w w:val="105"/>
        </w:rPr>
        <w:t>East Midlands Synod wishes to raise with General Assembly the whole issue of how we discern the mind of Christ in a conciliar church, with specific reference to Mission Council and General</w:t>
      </w:r>
      <w:r>
        <w:rPr>
          <w:color w:val="231F20"/>
          <w:spacing w:val="1"/>
          <w:w w:val="105"/>
        </w:rPr>
        <w:t xml:space="preserve"> </w:t>
      </w:r>
      <w:r>
        <w:rPr>
          <w:color w:val="231F20"/>
          <w:w w:val="105"/>
        </w:rPr>
        <w:t>Assembly. It</w:t>
      </w:r>
    </w:p>
    <w:p w:rsidR="00817A8B" w:rsidRDefault="007650C7">
      <w:pPr>
        <w:pStyle w:val="BodyText"/>
        <w:spacing w:before="118" w:line="247" w:lineRule="auto"/>
        <w:ind w:left="413" w:right="317"/>
        <w:jc w:val="both"/>
      </w:pPr>
      <w:r>
        <w:br w:type="column"/>
      </w:r>
      <w:r>
        <w:rPr>
          <w:color w:val="231F20"/>
          <w:w w:val="110"/>
        </w:rPr>
        <w:t>also asks Assembly to explore how information about k</w:t>
      </w:r>
      <w:r>
        <w:rPr>
          <w:color w:val="231F20"/>
          <w:w w:val="110"/>
        </w:rPr>
        <w:t>ey resolutions can best be laid before churches and members so that their views can inform the decision making process.</w:t>
      </w:r>
    </w:p>
    <w:p w:rsidR="00817A8B" w:rsidRDefault="00817A8B">
      <w:pPr>
        <w:spacing w:line="247" w:lineRule="auto"/>
        <w:jc w:val="both"/>
        <w:sectPr w:rsidR="00817A8B">
          <w:type w:val="continuous"/>
          <w:pgSz w:w="11910" w:h="16840"/>
          <w:pgMar w:top="1580" w:right="700" w:bottom="280" w:left="620" w:header="720" w:footer="720" w:gutter="0"/>
          <w:cols w:num="2" w:space="720" w:equalWidth="0">
            <w:col w:w="5277" w:space="40"/>
            <w:col w:w="5273"/>
          </w:cols>
        </w:sectPr>
      </w:pPr>
    </w:p>
    <w:p w:rsidR="00817A8B" w:rsidRDefault="00817A8B">
      <w:pPr>
        <w:pStyle w:val="BodyText"/>
        <w:rPr>
          <w:sz w:val="20"/>
        </w:rPr>
      </w:pPr>
    </w:p>
    <w:p w:rsidR="00817A8B" w:rsidRDefault="00817A8B">
      <w:pPr>
        <w:pStyle w:val="BodyText"/>
        <w:spacing w:before="4" w:after="1"/>
        <w:rPr>
          <w:sz w:val="27"/>
        </w:rPr>
      </w:pPr>
    </w:p>
    <w:p w:rsidR="00817A8B" w:rsidRDefault="007650C7">
      <w:pPr>
        <w:pStyle w:val="BodyText"/>
        <w:ind w:left="665"/>
        <w:rPr>
          <w:sz w:val="20"/>
        </w:rPr>
      </w:pPr>
      <w:r>
        <w:rPr>
          <w:sz w:val="20"/>
        </w:rPr>
      </w:r>
      <w:r>
        <w:rPr>
          <w:sz w:val="20"/>
        </w:rPr>
        <w:pict>
          <v:group id="_x0000_s3269" style="width:476.25pt;height:169.15pt;mso-position-horizontal-relative:char;mso-position-vertical-relative:line" coordsize="9525,3383">
            <v:rect id="_x0000_s3275" style="position:absolute;left:10;top:430;width:9505;height:2943" filled="f" strokecolor="#231f20" strokeweight="1pt"/>
            <v:rect id="_x0000_s3274" style="position:absolute;left:10;top:10;width:9505;height:788" fillcolor="#231f20" stroked="f"/>
            <v:rect id="_x0000_s3273" style="position:absolute;left:10;top:10;width:9505;height:788" filled="f" strokecolor="#231f20" strokeweight="1pt"/>
            <v:shape id="_x0000_s3272" type="#_x0000_t202" style="position:absolute;left:20;top:807;width:9485;height:2555" filled="f" stroked="f">
              <v:textbox inset="0,0,0,0">
                <w:txbxContent>
                  <w:p w:rsidR="00817A8B" w:rsidRDefault="007650C7">
                    <w:pPr>
                      <w:spacing w:before="143"/>
                      <w:ind w:left="206"/>
                      <w:rPr>
                        <w:rFonts w:ascii="Myriad Pro"/>
                        <w:b/>
                        <w:sz w:val="19"/>
                      </w:rPr>
                    </w:pPr>
                    <w:r>
                      <w:rPr>
                        <w:rFonts w:ascii="Myriad Pro"/>
                        <w:b/>
                        <w:color w:val="231F20"/>
                        <w:w w:val="105"/>
                        <w:sz w:val="19"/>
                      </w:rPr>
                      <w:t>General Assembly notes</w:t>
                    </w:r>
                  </w:p>
                  <w:p w:rsidR="00817A8B" w:rsidRDefault="007650C7">
                    <w:pPr>
                      <w:numPr>
                        <w:ilvl w:val="0"/>
                        <w:numId w:val="167"/>
                      </w:numPr>
                      <w:tabs>
                        <w:tab w:val="left" w:pos="660"/>
                        <w:tab w:val="left" w:pos="661"/>
                      </w:tabs>
                      <w:spacing w:before="5" w:line="244" w:lineRule="auto"/>
                      <w:ind w:right="205"/>
                      <w:rPr>
                        <w:rFonts w:ascii="Myriad Pro"/>
                        <w:b/>
                        <w:sz w:val="19"/>
                      </w:rPr>
                    </w:pPr>
                    <w:r>
                      <w:rPr>
                        <w:rFonts w:ascii="Myriad Pro"/>
                        <w:b/>
                        <w:color w:val="231F20"/>
                        <w:w w:val="105"/>
                        <w:sz w:val="19"/>
                      </w:rPr>
                      <w:t>that in many of our Districts we are reducing the number of stipendiary minist</w:t>
                    </w:r>
                    <w:r>
                      <w:rPr>
                        <w:rFonts w:ascii="Myriad Pro"/>
                        <w:b/>
                        <w:color w:val="231F20"/>
                        <w:w w:val="105"/>
                        <w:sz w:val="19"/>
                      </w:rPr>
                      <w:t>ers and so are finding</w:t>
                    </w:r>
                    <w:r>
                      <w:rPr>
                        <w:rFonts w:ascii="Myriad Pro"/>
                        <w:b/>
                        <w:color w:val="231F20"/>
                        <w:spacing w:val="5"/>
                        <w:w w:val="105"/>
                        <w:sz w:val="19"/>
                      </w:rPr>
                      <w:t xml:space="preserve"> </w:t>
                    </w:r>
                    <w:r>
                      <w:rPr>
                        <w:rFonts w:ascii="Myriad Pro"/>
                        <w:b/>
                        <w:color w:val="231F20"/>
                        <w:w w:val="105"/>
                        <w:sz w:val="19"/>
                      </w:rPr>
                      <w:t>it</w:t>
                    </w:r>
                    <w:r>
                      <w:rPr>
                        <w:rFonts w:ascii="Myriad Pro"/>
                        <w:b/>
                        <w:color w:val="231F20"/>
                        <w:spacing w:val="6"/>
                        <w:w w:val="105"/>
                        <w:sz w:val="19"/>
                      </w:rPr>
                      <w:t xml:space="preserve"> </w:t>
                    </w:r>
                    <w:r>
                      <w:rPr>
                        <w:rFonts w:ascii="Myriad Pro"/>
                        <w:b/>
                        <w:color w:val="231F20"/>
                        <w:w w:val="105"/>
                        <w:sz w:val="19"/>
                      </w:rPr>
                      <w:t>increasingly</w:t>
                    </w:r>
                    <w:r>
                      <w:rPr>
                        <w:rFonts w:ascii="Myriad Pro"/>
                        <w:b/>
                        <w:color w:val="231F20"/>
                        <w:spacing w:val="5"/>
                        <w:w w:val="105"/>
                        <w:sz w:val="19"/>
                      </w:rPr>
                      <w:t xml:space="preserve"> </w:t>
                    </w:r>
                    <w:r>
                      <w:rPr>
                        <w:rFonts w:ascii="Myriad Pro"/>
                        <w:b/>
                        <w:color w:val="231F20"/>
                        <w:w w:val="105"/>
                        <w:sz w:val="19"/>
                      </w:rPr>
                      <w:t>difficult</w:t>
                    </w:r>
                    <w:r>
                      <w:rPr>
                        <w:rFonts w:ascii="Myriad Pro"/>
                        <w:b/>
                        <w:color w:val="231F20"/>
                        <w:spacing w:val="6"/>
                        <w:w w:val="105"/>
                        <w:sz w:val="19"/>
                      </w:rPr>
                      <w:t xml:space="preserve"> </w:t>
                    </w:r>
                    <w:r>
                      <w:rPr>
                        <w:rFonts w:ascii="Myriad Pro"/>
                        <w:b/>
                        <w:color w:val="231F20"/>
                        <w:w w:val="105"/>
                        <w:sz w:val="19"/>
                      </w:rPr>
                      <w:t>to</w:t>
                    </w:r>
                    <w:r>
                      <w:rPr>
                        <w:rFonts w:ascii="Myriad Pro"/>
                        <w:b/>
                        <w:color w:val="231F20"/>
                        <w:spacing w:val="6"/>
                        <w:w w:val="105"/>
                        <w:sz w:val="19"/>
                      </w:rPr>
                      <w:t xml:space="preserve"> </w:t>
                    </w:r>
                    <w:r>
                      <w:rPr>
                        <w:rFonts w:ascii="Myriad Pro"/>
                        <w:b/>
                        <w:color w:val="231F20"/>
                        <w:w w:val="105"/>
                        <w:sz w:val="19"/>
                      </w:rPr>
                      <w:t>provide</w:t>
                    </w:r>
                    <w:r>
                      <w:rPr>
                        <w:rFonts w:ascii="Myriad Pro"/>
                        <w:b/>
                        <w:color w:val="231F20"/>
                        <w:spacing w:val="5"/>
                        <w:w w:val="105"/>
                        <w:sz w:val="19"/>
                      </w:rPr>
                      <w:t xml:space="preserve"> </w:t>
                    </w:r>
                    <w:r>
                      <w:rPr>
                        <w:rFonts w:ascii="Myriad Pro"/>
                        <w:b/>
                        <w:color w:val="231F20"/>
                        <w:w w:val="105"/>
                        <w:sz w:val="19"/>
                      </w:rPr>
                      <w:t>leadership</w:t>
                    </w:r>
                    <w:r>
                      <w:rPr>
                        <w:rFonts w:ascii="Myriad Pro"/>
                        <w:b/>
                        <w:color w:val="231F20"/>
                        <w:spacing w:val="6"/>
                        <w:w w:val="105"/>
                        <w:sz w:val="19"/>
                      </w:rPr>
                      <w:t xml:space="preserve"> </w:t>
                    </w:r>
                    <w:r>
                      <w:rPr>
                        <w:rFonts w:ascii="Myriad Pro"/>
                        <w:b/>
                        <w:color w:val="231F20"/>
                        <w:w w:val="105"/>
                        <w:sz w:val="19"/>
                      </w:rPr>
                      <w:t>in</w:t>
                    </w:r>
                    <w:r>
                      <w:rPr>
                        <w:rFonts w:ascii="Myriad Pro"/>
                        <w:b/>
                        <w:color w:val="231F20"/>
                        <w:spacing w:val="5"/>
                        <w:w w:val="105"/>
                        <w:sz w:val="19"/>
                      </w:rPr>
                      <w:t xml:space="preserve"> </w:t>
                    </w:r>
                    <w:r>
                      <w:rPr>
                        <w:rFonts w:ascii="Myriad Pro"/>
                        <w:b/>
                        <w:color w:val="231F20"/>
                        <w:w w:val="105"/>
                        <w:sz w:val="19"/>
                      </w:rPr>
                      <w:t>all</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our</w:t>
                    </w:r>
                    <w:r>
                      <w:rPr>
                        <w:rFonts w:ascii="Myriad Pro"/>
                        <w:b/>
                        <w:color w:val="231F20"/>
                        <w:spacing w:val="5"/>
                        <w:w w:val="105"/>
                        <w:sz w:val="19"/>
                      </w:rPr>
                      <w:t xml:space="preserve"> </w:t>
                    </w:r>
                    <w:r>
                      <w:rPr>
                        <w:rFonts w:ascii="Myriad Pro"/>
                        <w:b/>
                        <w:color w:val="231F20"/>
                        <w:w w:val="105"/>
                        <w:sz w:val="19"/>
                      </w:rPr>
                      <w:t>churches</w:t>
                    </w:r>
                  </w:p>
                  <w:p w:rsidR="00817A8B" w:rsidRDefault="007650C7">
                    <w:pPr>
                      <w:numPr>
                        <w:ilvl w:val="0"/>
                        <w:numId w:val="167"/>
                      </w:numPr>
                      <w:tabs>
                        <w:tab w:val="left" w:pos="660"/>
                        <w:tab w:val="left" w:pos="661"/>
                      </w:tabs>
                      <w:spacing w:line="244" w:lineRule="auto"/>
                      <w:ind w:right="205"/>
                      <w:rPr>
                        <w:rFonts w:ascii="Myriad Pro"/>
                        <w:b/>
                        <w:sz w:val="19"/>
                      </w:rPr>
                    </w:pPr>
                    <w:r>
                      <w:rPr>
                        <w:rFonts w:ascii="Myriad Pro"/>
                        <w:b/>
                        <w:color w:val="231F20"/>
                        <w:w w:val="105"/>
                        <w:sz w:val="19"/>
                      </w:rPr>
                      <w:t>that the Charity Commissioners allow charities to use their assets for activities which further the aim of the</w:t>
                    </w:r>
                    <w:r>
                      <w:rPr>
                        <w:rFonts w:ascii="Myriad Pro"/>
                        <w:b/>
                        <w:color w:val="231F20"/>
                        <w:spacing w:val="12"/>
                        <w:w w:val="105"/>
                        <w:sz w:val="19"/>
                      </w:rPr>
                      <w:t xml:space="preserve"> </w:t>
                    </w:r>
                    <w:r>
                      <w:rPr>
                        <w:rFonts w:ascii="Myriad Pro"/>
                        <w:b/>
                        <w:color w:val="231F20"/>
                        <w:w w:val="105"/>
                        <w:sz w:val="19"/>
                      </w:rPr>
                      <w:t>charity</w:t>
                    </w:r>
                  </w:p>
                  <w:p w:rsidR="00817A8B" w:rsidRDefault="007650C7">
                    <w:pPr>
                      <w:numPr>
                        <w:ilvl w:val="0"/>
                        <w:numId w:val="167"/>
                      </w:numPr>
                      <w:tabs>
                        <w:tab w:val="left" w:pos="660"/>
                        <w:tab w:val="left" w:pos="661"/>
                      </w:tabs>
                      <w:spacing w:line="244" w:lineRule="auto"/>
                      <w:ind w:right="204"/>
                      <w:rPr>
                        <w:rFonts w:ascii="Myriad Pro" w:hAnsi="Myriad Pro"/>
                        <w:b/>
                        <w:sz w:val="19"/>
                      </w:rPr>
                    </w:pPr>
                    <w:r>
                      <w:rPr>
                        <w:rFonts w:ascii="Myriad Pro" w:hAnsi="Myriad Pro"/>
                        <w:b/>
                        <w:color w:val="231F20"/>
                        <w:w w:val="105"/>
                        <w:sz w:val="19"/>
                      </w:rPr>
                      <w:t>that the Anglican church benefits from the possibility of finding non stipendiary ministers for churches by offering</w:t>
                    </w:r>
                    <w:r>
                      <w:rPr>
                        <w:rFonts w:ascii="Myriad Pro" w:hAnsi="Myriad Pro"/>
                        <w:b/>
                        <w:color w:val="231F20"/>
                        <w:spacing w:val="13"/>
                        <w:w w:val="105"/>
                        <w:sz w:val="19"/>
                      </w:rPr>
                      <w:t xml:space="preserve"> </w:t>
                    </w:r>
                    <w:r>
                      <w:rPr>
                        <w:rFonts w:ascii="Myriad Pro" w:hAnsi="Myriad Pro"/>
                        <w:b/>
                        <w:color w:val="231F20"/>
                        <w:w w:val="105"/>
                        <w:sz w:val="19"/>
                      </w:rPr>
                      <w:t>‘house-for-duty’</w:t>
                    </w:r>
                  </w:p>
                  <w:p w:rsidR="00817A8B" w:rsidRDefault="007650C7">
                    <w:pPr>
                      <w:spacing w:line="244" w:lineRule="auto"/>
                      <w:ind w:left="206"/>
                      <w:rPr>
                        <w:rFonts w:ascii="Myriad Pro"/>
                        <w:b/>
                        <w:sz w:val="19"/>
                      </w:rPr>
                    </w:pPr>
                    <w:r>
                      <w:rPr>
                        <w:rFonts w:ascii="Myriad Pro"/>
                        <w:b/>
                        <w:color w:val="231F20"/>
                        <w:w w:val="105"/>
                        <w:sz w:val="19"/>
                      </w:rPr>
                      <w:t>Ass</w:t>
                    </w:r>
                    <w:r>
                      <w:rPr>
                        <w:rFonts w:ascii="Myriad Pro"/>
                        <w:b/>
                        <w:color w:val="231F20"/>
                        <w:w w:val="105"/>
                        <w:sz w:val="19"/>
                      </w:rPr>
                      <w:t>embly instructs Mission Council to investigate the possibility of changing United Reformed Church regulations to allow flexibility in the provision and payment for housing of Non-stipendiary Ministers.</w:t>
                    </w:r>
                  </w:p>
                </w:txbxContent>
              </v:textbox>
            </v:shape>
            <v:shape id="_x0000_s3271" type="#_x0000_t202" style="position:absolute;left:4473;top:86;width:4747;height:601" filled="f" stroked="f">
              <v:textbox inset="0,0,0,0">
                <w:txbxContent>
                  <w:p w:rsidR="00817A8B" w:rsidRDefault="007650C7">
                    <w:pPr>
                      <w:spacing w:before="34" w:line="220" w:lineRule="auto"/>
                      <w:ind w:right="-15" w:firstLine="2955"/>
                      <w:rPr>
                        <w:b/>
                        <w:sz w:val="25"/>
                      </w:rPr>
                    </w:pPr>
                    <w:r>
                      <w:rPr>
                        <w:b/>
                        <w:color w:val="FFFFFF"/>
                        <w:w w:val="120"/>
                        <w:sz w:val="25"/>
                      </w:rPr>
                      <w:t>Wessex Synod Housing of Non-stipendiary Ministers</w:t>
                    </w:r>
                  </w:p>
                </w:txbxContent>
              </v:textbox>
            </v:shape>
            <v:shape id="_x0000_s3270" type="#_x0000_t202" style="position:absolute;left:283;top:86;width:1610;height:321" filled="f" stroked="f">
              <v:textbox inset="0,0,0,0">
                <w:txbxContent>
                  <w:p w:rsidR="00817A8B" w:rsidRDefault="007650C7">
                    <w:pPr>
                      <w:spacing w:before="15"/>
                      <w:rPr>
                        <w:b/>
                        <w:sz w:val="25"/>
                      </w:rPr>
                    </w:pPr>
                    <w:r>
                      <w:rPr>
                        <w:b/>
                        <w:color w:val="FFFFFF"/>
                        <w:w w:val="125"/>
                        <w:sz w:val="25"/>
                      </w:rPr>
                      <w:t>Resolution</w:t>
                    </w:r>
                    <w:r>
                      <w:rPr>
                        <w:b/>
                        <w:color w:val="FFFFFF"/>
                        <w:spacing w:val="-24"/>
                        <w:w w:val="125"/>
                        <w:sz w:val="25"/>
                      </w:rPr>
                      <w:t xml:space="preserve"> </w:t>
                    </w:r>
                    <w:r>
                      <w:rPr>
                        <w:b/>
                        <w:color w:val="FFFFFF"/>
                        <w:w w:val="125"/>
                        <w:sz w:val="25"/>
                      </w:rPr>
                      <w:t>2</w:t>
                    </w:r>
                  </w:p>
                </w:txbxContent>
              </v:textbox>
            </v:shape>
            <w10:anchorlock/>
          </v:group>
        </w:pict>
      </w:r>
    </w:p>
    <w:p w:rsidR="00817A8B" w:rsidRDefault="00817A8B">
      <w:pPr>
        <w:pStyle w:val="BodyText"/>
        <w:spacing w:before="4"/>
        <w:rPr>
          <w:sz w:val="13"/>
        </w:rPr>
      </w:pPr>
    </w:p>
    <w:p w:rsidR="00817A8B" w:rsidRDefault="00817A8B">
      <w:pPr>
        <w:rPr>
          <w:sz w:val="13"/>
        </w:rPr>
        <w:sectPr w:rsidR="00817A8B">
          <w:type w:val="continuous"/>
          <w:pgSz w:w="11910" w:h="16840"/>
          <w:pgMar w:top="1580" w:right="700" w:bottom="280" w:left="620" w:header="720" w:footer="720" w:gutter="0"/>
          <w:cols w:space="720"/>
        </w:sectPr>
      </w:pPr>
    </w:p>
    <w:p w:rsidR="00817A8B" w:rsidRDefault="007650C7">
      <w:pPr>
        <w:pStyle w:val="ListParagraph"/>
        <w:numPr>
          <w:ilvl w:val="1"/>
          <w:numId w:val="166"/>
        </w:numPr>
        <w:tabs>
          <w:tab w:val="left" w:pos="1326"/>
          <w:tab w:val="left" w:pos="1327"/>
        </w:tabs>
        <w:spacing w:before="100" w:line="247" w:lineRule="auto"/>
        <w:ind w:firstLine="0"/>
        <w:jc w:val="both"/>
        <w:rPr>
          <w:sz w:val="19"/>
        </w:rPr>
      </w:pPr>
      <w:r>
        <w:rPr>
          <w:color w:val="231F20"/>
          <w:w w:val="105"/>
          <w:sz w:val="19"/>
        </w:rPr>
        <w:t>Over the last few years, Reading &amp; Oxford District, in common with the other Districts of the Wessex  synod,  has  been  facing  up  to  a  reduction  of numbers of stipendiary ministers as part of the concept of ‘fair shares of ministry’. Local churches h</w:t>
      </w:r>
      <w:r>
        <w:rPr>
          <w:color w:val="231F20"/>
          <w:w w:val="105"/>
          <w:sz w:val="19"/>
        </w:rPr>
        <w:t>ave worked together, in ‘collaborative zones’ and at District Council, to make changes in their sharing of resources so that churches are able to have the leadership they need</w:t>
      </w:r>
      <w:r>
        <w:rPr>
          <w:color w:val="231F20"/>
          <w:spacing w:val="15"/>
          <w:w w:val="105"/>
          <w:sz w:val="19"/>
        </w:rPr>
        <w:t xml:space="preserve"> </w:t>
      </w:r>
      <w:r>
        <w:rPr>
          <w:color w:val="231F20"/>
          <w:w w:val="105"/>
          <w:sz w:val="19"/>
        </w:rPr>
        <w:t>to</w:t>
      </w:r>
      <w:r>
        <w:rPr>
          <w:color w:val="231F20"/>
          <w:spacing w:val="16"/>
          <w:w w:val="105"/>
          <w:sz w:val="19"/>
        </w:rPr>
        <w:t xml:space="preserve"> </w:t>
      </w:r>
      <w:r>
        <w:rPr>
          <w:color w:val="231F20"/>
          <w:w w:val="105"/>
          <w:sz w:val="19"/>
        </w:rPr>
        <w:t>move</w:t>
      </w:r>
      <w:r>
        <w:rPr>
          <w:color w:val="231F20"/>
          <w:spacing w:val="15"/>
          <w:w w:val="105"/>
          <w:sz w:val="19"/>
        </w:rPr>
        <w:t xml:space="preserve"> </w:t>
      </w:r>
      <w:r>
        <w:rPr>
          <w:color w:val="231F20"/>
          <w:w w:val="105"/>
          <w:sz w:val="19"/>
        </w:rPr>
        <w:t>forward</w:t>
      </w:r>
      <w:r>
        <w:rPr>
          <w:color w:val="231F20"/>
          <w:spacing w:val="16"/>
          <w:w w:val="105"/>
          <w:sz w:val="19"/>
        </w:rPr>
        <w:t xml:space="preserve"> </w:t>
      </w:r>
      <w:r>
        <w:rPr>
          <w:color w:val="231F20"/>
          <w:w w:val="105"/>
          <w:sz w:val="19"/>
        </w:rPr>
        <w:t>in</w:t>
      </w:r>
      <w:r>
        <w:rPr>
          <w:color w:val="231F20"/>
          <w:spacing w:val="15"/>
          <w:w w:val="105"/>
          <w:sz w:val="19"/>
        </w:rPr>
        <w:t xml:space="preserve"> </w:t>
      </w:r>
      <w:r>
        <w:rPr>
          <w:color w:val="231F20"/>
          <w:w w:val="105"/>
          <w:sz w:val="19"/>
        </w:rPr>
        <w:t>mission,</w:t>
      </w:r>
      <w:r>
        <w:rPr>
          <w:color w:val="231F20"/>
          <w:spacing w:val="16"/>
          <w:w w:val="105"/>
          <w:sz w:val="19"/>
        </w:rPr>
        <w:t xml:space="preserve"> </w:t>
      </w:r>
      <w:r>
        <w:rPr>
          <w:color w:val="231F20"/>
          <w:w w:val="105"/>
          <w:sz w:val="19"/>
        </w:rPr>
        <w:t>service</w:t>
      </w:r>
      <w:r>
        <w:rPr>
          <w:color w:val="231F20"/>
          <w:spacing w:val="15"/>
          <w:w w:val="105"/>
          <w:sz w:val="19"/>
        </w:rPr>
        <w:t xml:space="preserve"> </w:t>
      </w:r>
      <w:r>
        <w:rPr>
          <w:color w:val="231F20"/>
          <w:w w:val="105"/>
          <w:sz w:val="19"/>
        </w:rPr>
        <w:t>and</w:t>
      </w:r>
      <w:r>
        <w:rPr>
          <w:color w:val="231F20"/>
          <w:spacing w:val="16"/>
          <w:w w:val="105"/>
          <w:sz w:val="19"/>
        </w:rPr>
        <w:t xml:space="preserve"> </w:t>
      </w:r>
      <w:r>
        <w:rPr>
          <w:color w:val="231F20"/>
          <w:w w:val="105"/>
          <w:sz w:val="19"/>
        </w:rPr>
        <w:t>witness.</w:t>
      </w:r>
    </w:p>
    <w:p w:rsidR="00817A8B" w:rsidRDefault="00817A8B">
      <w:pPr>
        <w:pStyle w:val="BodyText"/>
        <w:spacing w:before="6"/>
        <w:rPr>
          <w:sz w:val="20"/>
        </w:rPr>
      </w:pPr>
    </w:p>
    <w:p w:rsidR="00817A8B" w:rsidRDefault="007650C7">
      <w:pPr>
        <w:pStyle w:val="ListParagraph"/>
        <w:numPr>
          <w:ilvl w:val="1"/>
          <w:numId w:val="166"/>
        </w:numPr>
        <w:tabs>
          <w:tab w:val="left" w:pos="1327"/>
        </w:tabs>
        <w:spacing w:line="247" w:lineRule="auto"/>
        <w:ind w:firstLine="0"/>
        <w:jc w:val="both"/>
        <w:rPr>
          <w:sz w:val="19"/>
        </w:rPr>
      </w:pPr>
      <w:r>
        <w:rPr>
          <w:color w:val="231F20"/>
          <w:w w:val="110"/>
          <w:sz w:val="19"/>
        </w:rPr>
        <w:t>In a number of places it would</w:t>
      </w:r>
      <w:r>
        <w:rPr>
          <w:color w:val="231F20"/>
          <w:w w:val="110"/>
          <w:sz w:val="19"/>
        </w:rPr>
        <w:t xml:space="preserve"> help this process of creative </w:t>
      </w:r>
      <w:r>
        <w:rPr>
          <w:color w:val="231F20"/>
          <w:spacing w:val="2"/>
          <w:w w:val="110"/>
          <w:sz w:val="19"/>
        </w:rPr>
        <w:t xml:space="preserve">re-imagining </w:t>
      </w:r>
      <w:r>
        <w:rPr>
          <w:color w:val="231F20"/>
          <w:w w:val="110"/>
          <w:sz w:val="19"/>
        </w:rPr>
        <w:t xml:space="preserve">of </w:t>
      </w:r>
      <w:r>
        <w:rPr>
          <w:color w:val="231F20"/>
          <w:spacing w:val="2"/>
          <w:w w:val="110"/>
          <w:sz w:val="19"/>
        </w:rPr>
        <w:t xml:space="preserve">ministry </w:t>
      </w:r>
      <w:r>
        <w:rPr>
          <w:color w:val="231F20"/>
          <w:w w:val="110"/>
          <w:sz w:val="19"/>
        </w:rPr>
        <w:t>and leadership if there was the option available of</w:t>
      </w:r>
      <w:r>
        <w:rPr>
          <w:color w:val="231F20"/>
          <w:spacing w:val="41"/>
          <w:w w:val="110"/>
          <w:sz w:val="19"/>
        </w:rPr>
        <w:t xml:space="preserve"> </w:t>
      </w:r>
      <w:r>
        <w:rPr>
          <w:color w:val="231F20"/>
          <w:w w:val="110"/>
          <w:sz w:val="19"/>
        </w:rPr>
        <w:t>calling</w:t>
      </w:r>
    </w:p>
    <w:p w:rsidR="00817A8B" w:rsidRDefault="007650C7">
      <w:pPr>
        <w:pStyle w:val="BodyText"/>
        <w:spacing w:before="114" w:line="247" w:lineRule="auto"/>
        <w:ind w:left="412" w:right="412"/>
        <w:jc w:val="both"/>
      </w:pPr>
      <w:r>
        <w:br w:type="column"/>
      </w:r>
      <w:r>
        <w:rPr>
          <w:color w:val="231F20"/>
          <w:w w:val="105"/>
        </w:rPr>
        <w:t>a non-stipendiary minister or unpaid stipendiary (for example one of about retirement age) and providing this minister with accommodation in the manse, rent- free – along the lines of the Anglican scheme of ‘house-for-duty’.</w:t>
      </w:r>
    </w:p>
    <w:p w:rsidR="00817A8B" w:rsidRDefault="00817A8B">
      <w:pPr>
        <w:pStyle w:val="BodyText"/>
        <w:spacing w:before="1"/>
        <w:rPr>
          <w:sz w:val="20"/>
        </w:rPr>
      </w:pPr>
    </w:p>
    <w:p w:rsidR="00817A8B" w:rsidRDefault="007650C7">
      <w:pPr>
        <w:pStyle w:val="ListParagraph"/>
        <w:numPr>
          <w:ilvl w:val="1"/>
          <w:numId w:val="166"/>
        </w:numPr>
        <w:tabs>
          <w:tab w:val="left" w:pos="1094"/>
        </w:tabs>
        <w:spacing w:before="1" w:line="247" w:lineRule="auto"/>
        <w:ind w:left="412" w:right="412" w:firstLine="0"/>
        <w:jc w:val="both"/>
        <w:rPr>
          <w:sz w:val="19"/>
        </w:rPr>
      </w:pPr>
      <w:r>
        <w:rPr>
          <w:color w:val="231F20"/>
          <w:w w:val="110"/>
          <w:sz w:val="19"/>
        </w:rPr>
        <w:t>We realise that this would inv</w:t>
      </w:r>
      <w:r>
        <w:rPr>
          <w:color w:val="231F20"/>
          <w:w w:val="110"/>
          <w:sz w:val="19"/>
        </w:rPr>
        <w:t>olve the synod in</w:t>
      </w:r>
      <w:r>
        <w:rPr>
          <w:color w:val="231F20"/>
          <w:spacing w:val="-10"/>
          <w:w w:val="110"/>
          <w:sz w:val="19"/>
        </w:rPr>
        <w:t xml:space="preserve"> </w:t>
      </w:r>
      <w:r>
        <w:rPr>
          <w:color w:val="231F20"/>
          <w:w w:val="110"/>
          <w:sz w:val="19"/>
        </w:rPr>
        <w:t>some</w:t>
      </w:r>
      <w:r>
        <w:rPr>
          <w:color w:val="231F20"/>
          <w:spacing w:val="-10"/>
          <w:w w:val="110"/>
          <w:sz w:val="19"/>
        </w:rPr>
        <w:t xml:space="preserve"> </w:t>
      </w:r>
      <w:r>
        <w:rPr>
          <w:color w:val="231F20"/>
          <w:w w:val="110"/>
          <w:sz w:val="19"/>
        </w:rPr>
        <w:t>loss</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rental</w:t>
      </w:r>
      <w:r>
        <w:rPr>
          <w:color w:val="231F20"/>
          <w:spacing w:val="-10"/>
          <w:w w:val="110"/>
          <w:sz w:val="19"/>
        </w:rPr>
        <w:t xml:space="preserve"> </w:t>
      </w:r>
      <w:r>
        <w:rPr>
          <w:color w:val="231F20"/>
          <w:w w:val="110"/>
          <w:sz w:val="19"/>
        </w:rPr>
        <w:t>income</w:t>
      </w:r>
      <w:r>
        <w:rPr>
          <w:color w:val="231F20"/>
          <w:spacing w:val="-10"/>
          <w:w w:val="110"/>
          <w:sz w:val="19"/>
        </w:rPr>
        <w:t xml:space="preserve"> </w:t>
      </w:r>
      <w:r>
        <w:rPr>
          <w:color w:val="231F20"/>
          <w:w w:val="110"/>
          <w:sz w:val="19"/>
        </w:rPr>
        <w:t>from</w:t>
      </w:r>
      <w:r>
        <w:rPr>
          <w:color w:val="231F20"/>
          <w:spacing w:val="-10"/>
          <w:w w:val="110"/>
          <w:sz w:val="19"/>
        </w:rPr>
        <w:t xml:space="preserve"> </w:t>
      </w:r>
      <w:r>
        <w:rPr>
          <w:color w:val="231F20"/>
          <w:w w:val="110"/>
          <w:sz w:val="19"/>
        </w:rPr>
        <w:t>vacant</w:t>
      </w:r>
      <w:r>
        <w:rPr>
          <w:color w:val="231F20"/>
          <w:spacing w:val="-10"/>
          <w:w w:val="110"/>
          <w:sz w:val="19"/>
        </w:rPr>
        <w:t xml:space="preserve"> </w:t>
      </w:r>
      <w:r>
        <w:rPr>
          <w:color w:val="231F20"/>
          <w:w w:val="110"/>
          <w:sz w:val="19"/>
        </w:rPr>
        <w:t>manses</w:t>
      </w:r>
      <w:r>
        <w:rPr>
          <w:color w:val="231F20"/>
          <w:spacing w:val="-10"/>
          <w:w w:val="110"/>
          <w:sz w:val="19"/>
        </w:rPr>
        <w:t xml:space="preserve"> </w:t>
      </w:r>
      <w:r>
        <w:rPr>
          <w:color w:val="231F20"/>
          <w:w w:val="110"/>
          <w:sz w:val="19"/>
        </w:rPr>
        <w:t>and we are not proposing providing houses for all non- stipendiary</w:t>
      </w:r>
      <w:r>
        <w:rPr>
          <w:color w:val="231F20"/>
          <w:spacing w:val="-21"/>
          <w:w w:val="110"/>
          <w:sz w:val="19"/>
        </w:rPr>
        <w:t xml:space="preserve"> </w:t>
      </w:r>
      <w:r>
        <w:rPr>
          <w:color w:val="231F20"/>
          <w:w w:val="110"/>
          <w:sz w:val="19"/>
        </w:rPr>
        <w:t>ministers,</w:t>
      </w:r>
      <w:r>
        <w:rPr>
          <w:color w:val="231F20"/>
          <w:spacing w:val="-20"/>
          <w:w w:val="110"/>
          <w:sz w:val="19"/>
        </w:rPr>
        <w:t xml:space="preserve"> </w:t>
      </w:r>
      <w:r>
        <w:rPr>
          <w:color w:val="231F20"/>
          <w:w w:val="110"/>
          <w:sz w:val="19"/>
        </w:rPr>
        <w:t>but</w:t>
      </w:r>
      <w:r>
        <w:rPr>
          <w:color w:val="231F20"/>
          <w:spacing w:val="-20"/>
          <w:w w:val="110"/>
          <w:sz w:val="19"/>
        </w:rPr>
        <w:t xml:space="preserve"> </w:t>
      </w:r>
      <w:r>
        <w:rPr>
          <w:color w:val="231F20"/>
          <w:w w:val="110"/>
          <w:sz w:val="19"/>
        </w:rPr>
        <w:t>there</w:t>
      </w:r>
      <w:r>
        <w:rPr>
          <w:color w:val="231F20"/>
          <w:spacing w:val="-20"/>
          <w:w w:val="110"/>
          <w:sz w:val="19"/>
        </w:rPr>
        <w:t xml:space="preserve"> </w:t>
      </w:r>
      <w:r>
        <w:rPr>
          <w:color w:val="231F20"/>
          <w:w w:val="110"/>
          <w:sz w:val="19"/>
        </w:rPr>
        <w:t>would</w:t>
      </w:r>
      <w:r>
        <w:rPr>
          <w:color w:val="231F20"/>
          <w:spacing w:val="-20"/>
          <w:w w:val="110"/>
          <w:sz w:val="19"/>
        </w:rPr>
        <w:t xml:space="preserve"> </w:t>
      </w:r>
      <w:r>
        <w:rPr>
          <w:color w:val="231F20"/>
          <w:w w:val="110"/>
          <w:sz w:val="19"/>
        </w:rPr>
        <w:t>undoubtedly</w:t>
      </w:r>
      <w:r>
        <w:rPr>
          <w:color w:val="231F20"/>
          <w:spacing w:val="-20"/>
          <w:w w:val="110"/>
          <w:sz w:val="19"/>
        </w:rPr>
        <w:t xml:space="preserve"> </w:t>
      </w:r>
      <w:r>
        <w:rPr>
          <w:color w:val="231F20"/>
          <w:w w:val="110"/>
          <w:sz w:val="19"/>
        </w:rPr>
        <w:t>be situations where a flexible use of the synod resource that</w:t>
      </w:r>
      <w:r>
        <w:rPr>
          <w:color w:val="231F20"/>
          <w:spacing w:val="-13"/>
          <w:w w:val="110"/>
          <w:sz w:val="19"/>
        </w:rPr>
        <w:t xml:space="preserve"> </w:t>
      </w:r>
      <w:r>
        <w:rPr>
          <w:color w:val="231F20"/>
          <w:w w:val="110"/>
          <w:sz w:val="19"/>
        </w:rPr>
        <w:t>is</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manse</w:t>
      </w:r>
      <w:r>
        <w:rPr>
          <w:color w:val="231F20"/>
          <w:spacing w:val="-12"/>
          <w:w w:val="110"/>
          <w:sz w:val="19"/>
        </w:rPr>
        <w:t xml:space="preserve"> </w:t>
      </w:r>
      <w:r>
        <w:rPr>
          <w:color w:val="231F20"/>
          <w:w w:val="110"/>
          <w:sz w:val="19"/>
        </w:rPr>
        <w:t>would</w:t>
      </w:r>
      <w:r>
        <w:rPr>
          <w:color w:val="231F20"/>
          <w:spacing w:val="-13"/>
          <w:w w:val="110"/>
          <w:sz w:val="19"/>
        </w:rPr>
        <w:t xml:space="preserve"> </w:t>
      </w:r>
      <w:r>
        <w:rPr>
          <w:color w:val="231F20"/>
          <w:w w:val="110"/>
          <w:sz w:val="19"/>
        </w:rPr>
        <w:t>help</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local</w:t>
      </w:r>
      <w:r>
        <w:rPr>
          <w:color w:val="231F20"/>
          <w:spacing w:val="-12"/>
          <w:w w:val="110"/>
          <w:sz w:val="19"/>
        </w:rPr>
        <w:t xml:space="preserve"> </w:t>
      </w:r>
      <w:r>
        <w:rPr>
          <w:color w:val="231F20"/>
          <w:w w:val="110"/>
          <w:sz w:val="19"/>
        </w:rPr>
        <w:t>churches</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find new and imaginative ways forward. Synod would, of course, retain the capital value of the</w:t>
      </w:r>
      <w:r>
        <w:rPr>
          <w:color w:val="231F20"/>
          <w:spacing w:val="-35"/>
          <w:w w:val="110"/>
          <w:sz w:val="19"/>
        </w:rPr>
        <w:t xml:space="preserve"> </w:t>
      </w:r>
      <w:r>
        <w:rPr>
          <w:color w:val="231F20"/>
          <w:w w:val="110"/>
          <w:sz w:val="19"/>
        </w:rPr>
        <w:t>manse.</w:t>
      </w:r>
    </w:p>
    <w:p w:rsidR="00817A8B" w:rsidRDefault="00817A8B">
      <w:pPr>
        <w:spacing w:line="247" w:lineRule="auto"/>
        <w:jc w:val="both"/>
        <w:rPr>
          <w:sz w:val="19"/>
        </w:rPr>
        <w:sectPr w:rsidR="00817A8B">
          <w:type w:val="continuous"/>
          <w:pgSz w:w="11910" w:h="16840"/>
          <w:pgMar w:top="1580" w:right="700" w:bottom="280" w:left="620" w:header="720" w:footer="720" w:gutter="0"/>
          <w:cols w:num="2" w:space="720" w:equalWidth="0">
            <w:col w:w="5183" w:space="40"/>
            <w:col w:w="5367"/>
          </w:cols>
        </w:sectPr>
      </w:pPr>
    </w:p>
    <w:p w:rsidR="00817A8B" w:rsidRDefault="007650C7">
      <w:pPr>
        <w:pStyle w:val="BodyText"/>
        <w:ind w:left="400"/>
        <w:rPr>
          <w:sz w:val="20"/>
        </w:rPr>
      </w:pPr>
      <w:r>
        <w:rPr>
          <w:sz w:val="20"/>
        </w:rPr>
      </w:r>
      <w:r>
        <w:rPr>
          <w:sz w:val="20"/>
        </w:rPr>
        <w:pict>
          <v:group id="_x0000_s3265" style="width:119pt;height:17.15pt;mso-position-horizontal-relative:char;mso-position-vertical-relative:line" coordsize="2380,343">
            <v:shape id="_x0000_s3268" style="position:absolute;left:10;top:10;width:2360;height:323" coordorigin="10,10" coordsize="2360,323" path="m2256,10l123,10,58,12,24,24,12,58r-2,65l10,219r2,65l24,318r34,12l123,332r2133,l2321,330r34,-12l2367,284r2,-65l2369,123r-2,-65l2355,24,2321,12r-65,-2xe" fillcolor="#dcddde" stroked="f">
              <v:path arrowok="t"/>
            </v:shape>
            <v:shape id="_x0000_s3267"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3266" type="#_x0000_t202" style="position:absolute;left:27;top:22;width:2325;height:299" filled="f" stroked="f">
              <v:textbox inset="0,0,0,0">
                <w:txbxContent>
                  <w:p w:rsidR="00817A8B" w:rsidRDefault="007650C7">
                    <w:pPr>
                      <w:spacing w:before="48"/>
                      <w:ind w:left="411"/>
                      <w:rPr>
                        <w:b/>
                        <w:sz w:val="18"/>
                      </w:rPr>
                    </w:pPr>
                    <w:r>
                      <w:rPr>
                        <w:b/>
                        <w:color w:val="231F20"/>
                        <w:w w:val="120"/>
                        <w:sz w:val="18"/>
                      </w:rPr>
                      <w:t>Resolutions 3-</w:t>
                    </w:r>
                    <w:r>
                      <w:rPr>
                        <w:b/>
                        <w:color w:val="231F20"/>
                        <w:w w:val="120"/>
                        <w:sz w:val="18"/>
                      </w:rPr>
                      <w:t>4</w:t>
                    </w:r>
                  </w:p>
                </w:txbxContent>
              </v:textbox>
            </v:shape>
            <w10:anchorlock/>
          </v:group>
        </w:pict>
      </w:r>
    </w:p>
    <w:p w:rsidR="00817A8B" w:rsidRDefault="007650C7">
      <w:pPr>
        <w:pStyle w:val="BodyText"/>
        <w:spacing w:before="10"/>
        <w:rPr>
          <w:sz w:val="12"/>
        </w:rPr>
      </w:pPr>
      <w:r>
        <w:pict>
          <v:group id="_x0000_s3258" style="position:absolute;margin-left:51pt;margin-top:9.8pt;width:476.25pt;height:141.75pt;z-index:-251615232;mso-wrap-distance-left:0;mso-wrap-distance-right:0;mso-position-horizontal-relative:page" coordorigin="1020,196" coordsize="9525,2835">
            <v:rect id="_x0000_s3264" style="position:absolute;left:1030;top:683;width:9505;height:2338" filled="f" strokecolor="#231f20" strokeweight="1pt"/>
            <v:rect id="_x0000_s3263" style="position:absolute;left:1030;top:206;width:9505;height:774" fillcolor="#231f20" stroked="f"/>
            <v:rect id="_x0000_s3262" style="position:absolute;left:1030;top:206;width:9505;height:774" filled="f" strokecolor="#231f20" strokeweight="1pt"/>
            <v:shape id="_x0000_s3261" type="#_x0000_t202" style="position:absolute;left:1040;top:989;width:9485;height:2021" filled="f" stroked="f">
              <v:textbox inset="0,0,0,0">
                <w:txbxContent>
                  <w:p w:rsidR="00817A8B" w:rsidRDefault="007650C7">
                    <w:pPr>
                      <w:spacing w:before="112" w:line="244" w:lineRule="auto"/>
                      <w:ind w:left="206" w:right="204"/>
                      <w:jc w:val="both"/>
                      <w:rPr>
                        <w:rFonts w:ascii="Myriad Pro"/>
                        <w:b/>
                        <w:sz w:val="19"/>
                      </w:rPr>
                    </w:pPr>
                    <w:r>
                      <w:rPr>
                        <w:rFonts w:ascii="Myriad Pro"/>
                        <w:b/>
                        <w:color w:val="231F20"/>
                        <w:w w:val="105"/>
                        <w:sz w:val="19"/>
                      </w:rPr>
                      <w:t xml:space="preserve">General Assembly </w:t>
                    </w:r>
                    <w:r>
                      <w:rPr>
                        <w:rFonts w:ascii="Myriad Pro"/>
                        <w:b/>
                        <w:color w:val="231F20"/>
                        <w:spacing w:val="2"/>
                        <w:w w:val="105"/>
                        <w:sz w:val="19"/>
                      </w:rPr>
                      <w:t xml:space="preserve">re-affirms </w:t>
                    </w:r>
                    <w:r>
                      <w:rPr>
                        <w:rFonts w:ascii="Myriad Pro"/>
                        <w:b/>
                        <w:color w:val="231F20"/>
                        <w:w w:val="105"/>
                        <w:sz w:val="19"/>
                      </w:rPr>
                      <w:t>the value of the Church Related Community Work ministry and, in particular,</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commitment</w:t>
                    </w:r>
                    <w:r>
                      <w:rPr>
                        <w:rFonts w:ascii="Myriad Pro"/>
                        <w:b/>
                        <w:color w:val="231F20"/>
                        <w:spacing w:val="-4"/>
                        <w:w w:val="105"/>
                        <w:sz w:val="19"/>
                      </w:rPr>
                      <w:t xml:space="preserve"> </w:t>
                    </w:r>
                    <w:r>
                      <w:rPr>
                        <w:rFonts w:ascii="Myriad Pro"/>
                        <w:b/>
                        <w:color w:val="231F20"/>
                        <w:w w:val="105"/>
                        <w:sz w:val="19"/>
                      </w:rPr>
                      <w:t>to</w:t>
                    </w:r>
                    <w:r>
                      <w:rPr>
                        <w:rFonts w:ascii="Myriad Pro"/>
                        <w:b/>
                        <w:color w:val="231F20"/>
                        <w:spacing w:val="-5"/>
                        <w:w w:val="105"/>
                        <w:sz w:val="19"/>
                      </w:rPr>
                      <w:t xml:space="preserve"> </w:t>
                    </w:r>
                    <w:r>
                      <w:rPr>
                        <w:rFonts w:ascii="Myriad Pro"/>
                        <w:b/>
                        <w:color w:val="231F20"/>
                        <w:w w:val="105"/>
                        <w:sz w:val="19"/>
                      </w:rPr>
                      <w:t>allocate</w:t>
                    </w:r>
                    <w:r>
                      <w:rPr>
                        <w:rFonts w:ascii="Myriad Pro"/>
                        <w:b/>
                        <w:color w:val="231F20"/>
                        <w:spacing w:val="-4"/>
                        <w:w w:val="105"/>
                        <w:sz w:val="19"/>
                      </w:rPr>
                      <w:t xml:space="preserve"> </w:t>
                    </w:r>
                    <w:r>
                      <w:rPr>
                        <w:rFonts w:ascii="Myriad Pro"/>
                        <w:b/>
                        <w:color w:val="231F20"/>
                        <w:w w:val="105"/>
                        <w:sz w:val="19"/>
                      </w:rPr>
                      <w:t>CRCW</w:t>
                    </w:r>
                    <w:r>
                      <w:rPr>
                        <w:rFonts w:ascii="Myriad Pro"/>
                        <w:b/>
                        <w:color w:val="231F20"/>
                        <w:spacing w:val="-5"/>
                        <w:w w:val="105"/>
                        <w:sz w:val="19"/>
                      </w:rPr>
                      <w:t xml:space="preserve"> </w:t>
                    </w:r>
                    <w:r>
                      <w:rPr>
                        <w:rFonts w:ascii="Myriad Pro"/>
                        <w:b/>
                        <w:color w:val="231F20"/>
                        <w:w w:val="105"/>
                        <w:sz w:val="19"/>
                      </w:rPr>
                      <w:t>posts</w:t>
                    </w:r>
                    <w:r>
                      <w:rPr>
                        <w:rFonts w:ascii="Myriad Pro"/>
                        <w:b/>
                        <w:color w:val="231F20"/>
                        <w:spacing w:val="-4"/>
                        <w:w w:val="105"/>
                        <w:sz w:val="19"/>
                      </w:rPr>
                      <w:t xml:space="preserve"> </w:t>
                    </w:r>
                    <w:r>
                      <w:rPr>
                        <w:rFonts w:ascii="Myriad Pro"/>
                        <w:b/>
                        <w:color w:val="231F20"/>
                        <w:w w:val="105"/>
                        <w:sz w:val="19"/>
                      </w:rPr>
                      <w:t>in</w:t>
                    </w:r>
                    <w:r>
                      <w:rPr>
                        <w:rFonts w:ascii="Myriad Pro"/>
                        <w:b/>
                        <w:color w:val="231F20"/>
                        <w:spacing w:val="-5"/>
                        <w:w w:val="105"/>
                        <w:sz w:val="19"/>
                      </w:rPr>
                      <w:t xml:space="preserve"> </w:t>
                    </w:r>
                    <w:r>
                      <w:rPr>
                        <w:rFonts w:ascii="Myriad Pro"/>
                        <w:b/>
                        <w:color w:val="231F20"/>
                        <w:w w:val="105"/>
                        <w:sz w:val="19"/>
                      </w:rPr>
                      <w:t>each</w:t>
                    </w:r>
                    <w:r>
                      <w:rPr>
                        <w:rFonts w:ascii="Myriad Pro"/>
                        <w:b/>
                        <w:color w:val="231F20"/>
                        <w:spacing w:val="-4"/>
                        <w:w w:val="105"/>
                        <w:sz w:val="19"/>
                      </w:rPr>
                      <w:t xml:space="preserve"> </w:t>
                    </w:r>
                    <w:r>
                      <w:rPr>
                        <w:rFonts w:ascii="Myriad Pro"/>
                        <w:b/>
                        <w:color w:val="231F20"/>
                        <w:w w:val="105"/>
                        <w:sz w:val="19"/>
                      </w:rPr>
                      <w:t>Synod.</w:t>
                    </w:r>
                    <w:r>
                      <w:rPr>
                        <w:rFonts w:ascii="Myriad Pro"/>
                        <w:b/>
                        <w:color w:val="231F20"/>
                        <w:spacing w:val="-5"/>
                        <w:w w:val="105"/>
                        <w:sz w:val="19"/>
                      </w:rPr>
                      <w:t xml:space="preserve"> </w:t>
                    </w:r>
                    <w:r>
                      <w:rPr>
                        <w:rFonts w:ascii="Myriad Pro"/>
                        <w:b/>
                        <w:color w:val="231F20"/>
                        <w:w w:val="105"/>
                        <w:sz w:val="19"/>
                      </w:rPr>
                      <w:t>However,</w:t>
                    </w:r>
                    <w:r>
                      <w:rPr>
                        <w:rFonts w:ascii="Myriad Pro"/>
                        <w:b/>
                        <w:color w:val="231F20"/>
                        <w:spacing w:val="-4"/>
                        <w:w w:val="105"/>
                        <w:sz w:val="19"/>
                      </w:rPr>
                      <w:t xml:space="preserve"> </w:t>
                    </w:r>
                    <w:r>
                      <w:rPr>
                        <w:rFonts w:ascii="Myriad Pro"/>
                        <w:b/>
                        <w:color w:val="231F20"/>
                        <w:w w:val="105"/>
                        <w:sz w:val="19"/>
                      </w:rPr>
                      <w:t>recognising</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4"/>
                        <w:w w:val="105"/>
                        <w:sz w:val="19"/>
                      </w:rPr>
                      <w:t xml:space="preserve"> </w:t>
                    </w:r>
                    <w:r>
                      <w:rPr>
                        <w:rFonts w:ascii="Myriad Pro"/>
                        <w:b/>
                        <w:color w:val="231F20"/>
                        <w:w w:val="105"/>
                        <w:sz w:val="19"/>
                      </w:rPr>
                      <w:t xml:space="preserve">important contribution of local knowledge in all deployment it </w:t>
                    </w:r>
                    <w:r>
                      <w:rPr>
                        <w:rFonts w:ascii="Myriad Pro"/>
                        <w:b/>
                        <w:color w:val="231F20"/>
                        <w:spacing w:val="2"/>
                        <w:w w:val="105"/>
                        <w:sz w:val="19"/>
                      </w:rPr>
                      <w:t xml:space="preserve">asks </w:t>
                    </w:r>
                    <w:r>
                      <w:rPr>
                        <w:rFonts w:ascii="Myriad Pro"/>
                        <w:b/>
                        <w:color w:val="231F20"/>
                        <w:w w:val="105"/>
                        <w:sz w:val="19"/>
                      </w:rPr>
                      <w:t>that the Ministries / CRCW Programme Sub- Committee</w:t>
                    </w:r>
                    <w:r>
                      <w:rPr>
                        <w:rFonts w:ascii="Myriad Pro"/>
                        <w:b/>
                        <w:color w:val="231F20"/>
                        <w:spacing w:val="5"/>
                        <w:w w:val="105"/>
                        <w:sz w:val="19"/>
                      </w:rPr>
                      <w:t xml:space="preserve"> </w:t>
                    </w:r>
                    <w:r>
                      <w:rPr>
                        <w:rFonts w:ascii="Myriad Pro"/>
                        <w:b/>
                        <w:color w:val="231F20"/>
                        <w:w w:val="105"/>
                        <w:sz w:val="19"/>
                      </w:rPr>
                      <w:t>devolve</w:t>
                    </w:r>
                    <w:r>
                      <w:rPr>
                        <w:rFonts w:ascii="Myriad Pro"/>
                        <w:b/>
                        <w:color w:val="231F20"/>
                        <w:spacing w:val="5"/>
                        <w:w w:val="105"/>
                        <w:sz w:val="19"/>
                      </w:rPr>
                      <w:t xml:space="preserve"> </w:t>
                    </w:r>
                    <w:r>
                      <w:rPr>
                        <w:rFonts w:ascii="Myriad Pro"/>
                        <w:b/>
                        <w:color w:val="231F20"/>
                        <w:w w:val="105"/>
                        <w:sz w:val="19"/>
                      </w:rPr>
                      <w:t>to</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Synods</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task</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5"/>
                        <w:w w:val="105"/>
                        <w:sz w:val="19"/>
                      </w:rPr>
                      <w:t xml:space="preserve"> </w:t>
                    </w:r>
                    <w:r>
                      <w:rPr>
                        <w:rFonts w:ascii="Myriad Pro"/>
                        <w:b/>
                        <w:color w:val="231F20"/>
                        <w:w w:val="105"/>
                        <w:sz w:val="19"/>
                      </w:rPr>
                      <w:t>terming</w:t>
                    </w:r>
                    <w:r>
                      <w:rPr>
                        <w:rFonts w:ascii="Myriad Pro"/>
                        <w:b/>
                        <w:color w:val="231F20"/>
                        <w:spacing w:val="5"/>
                        <w:w w:val="105"/>
                        <w:sz w:val="19"/>
                      </w:rPr>
                      <w:t xml:space="preserve"> </w:t>
                    </w:r>
                    <w:r>
                      <w:rPr>
                        <w:rFonts w:ascii="Myriad Pro"/>
                        <w:b/>
                        <w:color w:val="231F20"/>
                        <w:w w:val="105"/>
                        <w:sz w:val="19"/>
                      </w:rPr>
                      <w:t>and</w:t>
                    </w:r>
                    <w:r>
                      <w:rPr>
                        <w:rFonts w:ascii="Myriad Pro"/>
                        <w:b/>
                        <w:color w:val="231F20"/>
                        <w:spacing w:val="6"/>
                        <w:w w:val="105"/>
                        <w:sz w:val="19"/>
                      </w:rPr>
                      <w:t xml:space="preserve"> </w:t>
                    </w:r>
                    <w:r>
                      <w:rPr>
                        <w:rFonts w:ascii="Myriad Pro"/>
                        <w:b/>
                        <w:color w:val="231F20"/>
                        <w:w w:val="105"/>
                        <w:sz w:val="19"/>
                      </w:rPr>
                      <w:t>reviewing</w:t>
                    </w:r>
                    <w:r>
                      <w:rPr>
                        <w:rFonts w:ascii="Myriad Pro"/>
                        <w:b/>
                        <w:color w:val="231F20"/>
                        <w:spacing w:val="5"/>
                        <w:w w:val="105"/>
                        <w:sz w:val="19"/>
                      </w:rPr>
                      <w:t xml:space="preserve"> </w:t>
                    </w:r>
                    <w:r>
                      <w:rPr>
                        <w:rFonts w:ascii="Myriad Pro"/>
                        <w:b/>
                        <w:color w:val="231F20"/>
                        <w:w w:val="105"/>
                        <w:sz w:val="19"/>
                      </w:rPr>
                      <w:t>CRCW</w:t>
                    </w:r>
                    <w:r>
                      <w:rPr>
                        <w:rFonts w:ascii="Myriad Pro"/>
                        <w:b/>
                        <w:color w:val="231F20"/>
                        <w:spacing w:val="6"/>
                        <w:w w:val="105"/>
                        <w:sz w:val="19"/>
                      </w:rPr>
                      <w:t xml:space="preserve"> </w:t>
                    </w:r>
                    <w:r>
                      <w:rPr>
                        <w:rFonts w:ascii="Myriad Pro"/>
                        <w:b/>
                        <w:color w:val="231F20"/>
                        <w:w w:val="105"/>
                        <w:sz w:val="19"/>
                      </w:rPr>
                      <w:t>posts.</w:t>
                    </w:r>
                  </w:p>
                  <w:p w:rsidR="00817A8B" w:rsidRDefault="00817A8B">
                    <w:pPr>
                      <w:spacing w:before="11"/>
                      <w:rPr>
                        <w:rFonts w:ascii="Myriad Pro"/>
                        <w:b/>
                        <w:sz w:val="19"/>
                      </w:rPr>
                    </w:pPr>
                  </w:p>
                  <w:p w:rsidR="00817A8B" w:rsidRDefault="007650C7">
                    <w:pPr>
                      <w:ind w:right="204"/>
                      <w:jc w:val="right"/>
                      <w:rPr>
                        <w:i/>
                        <w:sz w:val="19"/>
                      </w:rPr>
                    </w:pPr>
                    <w:r>
                      <w:rPr>
                        <w:i/>
                        <w:color w:val="231F20"/>
                        <w:w w:val="105"/>
                        <w:sz w:val="19"/>
                      </w:rPr>
                      <w:t>Proposer:</w:t>
                    </w:r>
                    <w:r>
                      <w:rPr>
                        <w:i/>
                        <w:color w:val="231F20"/>
                        <w:spacing w:val="-11"/>
                        <w:w w:val="105"/>
                        <w:sz w:val="19"/>
                      </w:rPr>
                      <w:t xml:space="preserve"> </w:t>
                    </w:r>
                    <w:r>
                      <w:rPr>
                        <w:i/>
                        <w:color w:val="231F20"/>
                        <w:w w:val="105"/>
                        <w:sz w:val="19"/>
                      </w:rPr>
                      <w:t>the</w:t>
                    </w:r>
                    <w:r>
                      <w:rPr>
                        <w:i/>
                        <w:color w:val="231F20"/>
                        <w:spacing w:val="-11"/>
                        <w:w w:val="105"/>
                        <w:sz w:val="19"/>
                      </w:rPr>
                      <w:t xml:space="preserve"> </w:t>
                    </w:r>
                    <w:r>
                      <w:rPr>
                        <w:i/>
                        <w:color w:val="231F20"/>
                        <w:w w:val="105"/>
                        <w:sz w:val="19"/>
                      </w:rPr>
                      <w:t>Revd</w:t>
                    </w:r>
                    <w:r>
                      <w:rPr>
                        <w:i/>
                        <w:color w:val="231F20"/>
                        <w:spacing w:val="-11"/>
                        <w:w w:val="105"/>
                        <w:sz w:val="19"/>
                      </w:rPr>
                      <w:t xml:space="preserve"> </w:t>
                    </w:r>
                    <w:r>
                      <w:rPr>
                        <w:i/>
                        <w:color w:val="231F20"/>
                        <w:w w:val="105"/>
                        <w:sz w:val="19"/>
                      </w:rPr>
                      <w:t>Ken</w:t>
                    </w:r>
                    <w:r>
                      <w:rPr>
                        <w:i/>
                        <w:color w:val="231F20"/>
                        <w:spacing w:val="-11"/>
                        <w:w w:val="105"/>
                        <w:sz w:val="19"/>
                      </w:rPr>
                      <w:t xml:space="preserve"> </w:t>
                    </w:r>
                    <w:r>
                      <w:rPr>
                        <w:i/>
                        <w:color w:val="231F20"/>
                        <w:w w:val="105"/>
                        <w:sz w:val="19"/>
                      </w:rPr>
                      <w:t>Chippendale</w:t>
                    </w:r>
                  </w:p>
                  <w:p w:rsidR="00817A8B" w:rsidRDefault="007650C7">
                    <w:pPr>
                      <w:spacing w:before="8"/>
                      <w:ind w:right="204"/>
                      <w:jc w:val="right"/>
                      <w:rPr>
                        <w:i/>
                        <w:sz w:val="19"/>
                      </w:rPr>
                    </w:pPr>
                    <w:r>
                      <w:rPr>
                        <w:i/>
                        <w:color w:val="231F20"/>
                        <w:w w:val="105"/>
                        <w:sz w:val="19"/>
                      </w:rPr>
                      <w:t>Seconder: to be</w:t>
                    </w:r>
                    <w:r>
                      <w:rPr>
                        <w:i/>
                        <w:color w:val="231F20"/>
                        <w:spacing w:val="-33"/>
                        <w:w w:val="105"/>
                        <w:sz w:val="19"/>
                      </w:rPr>
                      <w:t xml:space="preserve"> </w:t>
                    </w:r>
                    <w:r>
                      <w:rPr>
                        <w:i/>
                        <w:color w:val="231F20"/>
                        <w:w w:val="105"/>
                        <w:sz w:val="19"/>
                      </w:rPr>
                      <w:t>advised</w:t>
                    </w:r>
                  </w:p>
                </w:txbxContent>
              </v:textbox>
            </v:shape>
            <v:shape id="_x0000_s3260" type="#_x0000_t202" style="position:absolute;left:6279;top:277;width:4002;height:601" filled="f" stroked="f">
              <v:textbox inset="0,0,0,0">
                <w:txbxContent>
                  <w:p w:rsidR="00817A8B" w:rsidRDefault="007650C7">
                    <w:pPr>
                      <w:spacing w:before="34" w:line="220" w:lineRule="auto"/>
                      <w:ind w:right="8" w:firstLine="1235"/>
                      <w:rPr>
                        <w:b/>
                        <w:sz w:val="25"/>
                      </w:rPr>
                    </w:pPr>
                    <w:r>
                      <w:rPr>
                        <w:b/>
                        <w:color w:val="FFFFFF"/>
                        <w:w w:val="120"/>
                        <w:sz w:val="25"/>
                      </w:rPr>
                      <w:t>West Midlands Synod Synods and CRCW management</w:t>
                    </w:r>
                  </w:p>
                </w:txbxContent>
              </v:textbox>
            </v:shape>
            <v:shape id="_x0000_s3259" type="#_x0000_t202" style="position:absolute;left:1303;top:277;width:1610;height:321" filled="f" stroked="f">
              <v:textbox inset="0,0,0,0">
                <w:txbxContent>
                  <w:p w:rsidR="00817A8B" w:rsidRDefault="007650C7">
                    <w:pPr>
                      <w:spacing w:before="15"/>
                      <w:rPr>
                        <w:b/>
                        <w:sz w:val="25"/>
                      </w:rPr>
                    </w:pPr>
                    <w:r>
                      <w:rPr>
                        <w:b/>
                        <w:color w:val="FFFFFF"/>
                        <w:w w:val="125"/>
                        <w:sz w:val="25"/>
                      </w:rPr>
                      <w:t>Resolution</w:t>
                    </w:r>
                    <w:r>
                      <w:rPr>
                        <w:b/>
                        <w:color w:val="FFFFFF"/>
                        <w:spacing w:val="-24"/>
                        <w:w w:val="125"/>
                        <w:sz w:val="25"/>
                      </w:rPr>
                      <w:t xml:space="preserve"> </w:t>
                    </w:r>
                    <w:r>
                      <w:rPr>
                        <w:b/>
                        <w:color w:val="FFFFFF"/>
                        <w:w w:val="125"/>
                        <w:sz w:val="25"/>
                      </w:rPr>
                      <w:t>3</w:t>
                    </w:r>
                  </w:p>
                </w:txbxContent>
              </v:textbox>
            </v:shape>
            <w10:wrap type="topAndBottom" anchorx="page"/>
          </v:group>
        </w:pict>
      </w:r>
    </w:p>
    <w:p w:rsidR="00817A8B" w:rsidRDefault="00817A8B">
      <w:pPr>
        <w:pStyle w:val="BodyText"/>
        <w:spacing w:before="7"/>
        <w:rPr>
          <w:sz w:val="13"/>
        </w:rPr>
      </w:pPr>
    </w:p>
    <w:p w:rsidR="00817A8B" w:rsidRDefault="00817A8B">
      <w:pPr>
        <w:rPr>
          <w:sz w:val="13"/>
        </w:rPr>
        <w:sectPr w:rsidR="00817A8B">
          <w:pgSz w:w="11910" w:h="16840"/>
          <w:pgMar w:top="560" w:right="700" w:bottom="780" w:left="620" w:header="0" w:footer="590" w:gutter="0"/>
          <w:cols w:space="720"/>
        </w:sectPr>
      </w:pPr>
    </w:p>
    <w:p w:rsidR="00817A8B" w:rsidRDefault="007650C7">
      <w:pPr>
        <w:pStyle w:val="BodyText"/>
        <w:tabs>
          <w:tab w:val="left" w:pos="1080"/>
        </w:tabs>
        <w:spacing w:before="100" w:line="247" w:lineRule="auto"/>
        <w:ind w:left="400"/>
        <w:jc w:val="both"/>
      </w:pPr>
      <w:r>
        <w:rPr>
          <w:color w:val="231F20"/>
          <w:spacing w:val="-7"/>
          <w:w w:val="110"/>
        </w:rPr>
        <w:t>1.1</w:t>
      </w:r>
      <w:r>
        <w:rPr>
          <w:color w:val="231F20"/>
          <w:spacing w:val="-7"/>
          <w:w w:val="110"/>
        </w:rPr>
        <w:tab/>
      </w:r>
      <w:r>
        <w:rPr>
          <w:color w:val="231F20"/>
          <w:w w:val="110"/>
        </w:rPr>
        <w:t>The</w:t>
      </w:r>
      <w:r>
        <w:rPr>
          <w:color w:val="231F20"/>
          <w:spacing w:val="-19"/>
          <w:w w:val="110"/>
        </w:rPr>
        <w:t xml:space="preserve"> </w:t>
      </w:r>
      <w:r>
        <w:rPr>
          <w:color w:val="231F20"/>
          <w:w w:val="110"/>
        </w:rPr>
        <w:t>recognition</w:t>
      </w:r>
      <w:r>
        <w:rPr>
          <w:color w:val="231F20"/>
          <w:spacing w:val="-19"/>
          <w:w w:val="110"/>
        </w:rPr>
        <w:t xml:space="preserve"> </w:t>
      </w:r>
      <w:r>
        <w:rPr>
          <w:color w:val="231F20"/>
          <w:w w:val="110"/>
        </w:rPr>
        <w:t>of</w:t>
      </w:r>
      <w:r>
        <w:rPr>
          <w:color w:val="231F20"/>
          <w:spacing w:val="-18"/>
          <w:w w:val="110"/>
        </w:rPr>
        <w:t xml:space="preserve"> </w:t>
      </w:r>
      <w:r>
        <w:rPr>
          <w:color w:val="231F20"/>
          <w:w w:val="110"/>
        </w:rPr>
        <w:t>Church</w:t>
      </w:r>
      <w:r>
        <w:rPr>
          <w:color w:val="231F20"/>
          <w:spacing w:val="-17"/>
          <w:w w:val="110"/>
        </w:rPr>
        <w:t xml:space="preserve"> </w:t>
      </w:r>
      <w:r>
        <w:rPr>
          <w:color w:val="231F20"/>
          <w:w w:val="110"/>
        </w:rPr>
        <w:t>Related</w:t>
      </w:r>
      <w:r>
        <w:rPr>
          <w:color w:val="231F20"/>
          <w:spacing w:val="-16"/>
          <w:w w:val="110"/>
        </w:rPr>
        <w:t xml:space="preserve"> </w:t>
      </w:r>
      <w:r>
        <w:rPr>
          <w:color w:val="231F20"/>
          <w:w w:val="110"/>
        </w:rPr>
        <w:t xml:space="preserve">Community Work as an </w:t>
      </w:r>
      <w:r>
        <w:rPr>
          <w:color w:val="231F20"/>
          <w:spacing w:val="3"/>
          <w:w w:val="110"/>
        </w:rPr>
        <w:t xml:space="preserve">office </w:t>
      </w:r>
      <w:r>
        <w:rPr>
          <w:color w:val="231F20"/>
          <w:w w:val="110"/>
        </w:rPr>
        <w:t xml:space="preserve">of </w:t>
      </w:r>
      <w:r>
        <w:rPr>
          <w:color w:val="231F20"/>
          <w:spacing w:val="2"/>
          <w:w w:val="110"/>
        </w:rPr>
        <w:t xml:space="preserve">ministry </w:t>
      </w:r>
      <w:r>
        <w:rPr>
          <w:color w:val="231F20"/>
          <w:w w:val="110"/>
        </w:rPr>
        <w:t>within the United Reformed</w:t>
      </w:r>
      <w:r>
        <w:rPr>
          <w:color w:val="231F20"/>
          <w:spacing w:val="-11"/>
          <w:w w:val="110"/>
        </w:rPr>
        <w:t xml:space="preserve"> </w:t>
      </w:r>
      <w:r>
        <w:rPr>
          <w:color w:val="231F20"/>
          <w:w w:val="110"/>
        </w:rPr>
        <w:t>Church</w:t>
      </w:r>
      <w:r>
        <w:rPr>
          <w:color w:val="231F20"/>
          <w:spacing w:val="-10"/>
          <w:w w:val="110"/>
        </w:rPr>
        <w:t xml:space="preserve"> </w:t>
      </w:r>
      <w:r>
        <w:rPr>
          <w:color w:val="231F20"/>
          <w:w w:val="110"/>
        </w:rPr>
        <w:t>first</w:t>
      </w:r>
      <w:r>
        <w:rPr>
          <w:color w:val="231F20"/>
          <w:spacing w:val="-11"/>
          <w:w w:val="110"/>
        </w:rPr>
        <w:t xml:space="preserve"> </w:t>
      </w:r>
      <w:r>
        <w:rPr>
          <w:color w:val="231F20"/>
          <w:w w:val="110"/>
        </w:rPr>
        <w:t>took</w:t>
      </w:r>
      <w:r>
        <w:rPr>
          <w:color w:val="231F20"/>
          <w:spacing w:val="-10"/>
          <w:w w:val="110"/>
        </w:rPr>
        <w:t xml:space="preserve"> </w:t>
      </w:r>
      <w:r>
        <w:rPr>
          <w:color w:val="231F20"/>
          <w:w w:val="110"/>
        </w:rPr>
        <w:t>place</w:t>
      </w:r>
      <w:r>
        <w:rPr>
          <w:color w:val="231F20"/>
          <w:spacing w:val="-11"/>
          <w:w w:val="110"/>
        </w:rPr>
        <w:t xml:space="preserve"> </w:t>
      </w:r>
      <w:r>
        <w:rPr>
          <w:color w:val="231F20"/>
          <w:w w:val="110"/>
        </w:rPr>
        <w:t>at</w:t>
      </w:r>
      <w:r>
        <w:rPr>
          <w:color w:val="231F20"/>
          <w:spacing w:val="-10"/>
          <w:w w:val="110"/>
        </w:rPr>
        <w:t xml:space="preserve"> </w:t>
      </w:r>
      <w:r>
        <w:rPr>
          <w:color w:val="231F20"/>
          <w:w w:val="110"/>
        </w:rPr>
        <w:t>General</w:t>
      </w:r>
      <w:r>
        <w:rPr>
          <w:color w:val="231F20"/>
          <w:spacing w:val="-10"/>
          <w:w w:val="110"/>
        </w:rPr>
        <w:t xml:space="preserve"> </w:t>
      </w:r>
      <w:r>
        <w:rPr>
          <w:color w:val="231F20"/>
          <w:w w:val="110"/>
        </w:rPr>
        <w:t xml:space="preserve">Assembly </w:t>
      </w:r>
      <w:r>
        <w:rPr>
          <w:color w:val="231F20"/>
          <w:spacing w:val="-7"/>
          <w:w w:val="110"/>
        </w:rPr>
        <w:t xml:space="preserve">1987. </w:t>
      </w:r>
      <w:r>
        <w:rPr>
          <w:color w:val="231F20"/>
          <w:w w:val="110"/>
        </w:rPr>
        <w:t>Almost twenty years later it is an invaluable contribution</w:t>
      </w:r>
      <w:r>
        <w:rPr>
          <w:color w:val="231F20"/>
          <w:spacing w:val="-27"/>
          <w:w w:val="110"/>
        </w:rPr>
        <w:t xml:space="preserve"> </w:t>
      </w:r>
      <w:r>
        <w:rPr>
          <w:color w:val="231F20"/>
          <w:w w:val="110"/>
        </w:rPr>
        <w:t>to</w:t>
      </w:r>
      <w:r>
        <w:rPr>
          <w:color w:val="231F20"/>
          <w:spacing w:val="-27"/>
          <w:w w:val="110"/>
        </w:rPr>
        <w:t xml:space="preserve"> </w:t>
      </w:r>
      <w:r>
        <w:rPr>
          <w:color w:val="231F20"/>
          <w:w w:val="110"/>
        </w:rPr>
        <w:t>our</w:t>
      </w:r>
      <w:r>
        <w:rPr>
          <w:color w:val="231F20"/>
          <w:spacing w:val="-26"/>
          <w:w w:val="110"/>
        </w:rPr>
        <w:t xml:space="preserve"> </w:t>
      </w:r>
      <w:r>
        <w:rPr>
          <w:color w:val="231F20"/>
          <w:w w:val="110"/>
        </w:rPr>
        <w:t>URC</w:t>
      </w:r>
      <w:r>
        <w:rPr>
          <w:color w:val="231F20"/>
          <w:spacing w:val="-27"/>
          <w:w w:val="110"/>
        </w:rPr>
        <w:t xml:space="preserve"> </w:t>
      </w:r>
      <w:r>
        <w:rPr>
          <w:color w:val="231F20"/>
          <w:w w:val="110"/>
        </w:rPr>
        <w:t>ministry</w:t>
      </w:r>
      <w:r>
        <w:rPr>
          <w:color w:val="231F20"/>
          <w:spacing w:val="-27"/>
          <w:w w:val="110"/>
        </w:rPr>
        <w:t xml:space="preserve"> </w:t>
      </w:r>
      <w:r>
        <w:rPr>
          <w:color w:val="231F20"/>
          <w:w w:val="110"/>
        </w:rPr>
        <w:t>and</w:t>
      </w:r>
      <w:r>
        <w:rPr>
          <w:color w:val="231F20"/>
          <w:spacing w:val="-26"/>
          <w:w w:val="110"/>
        </w:rPr>
        <w:t xml:space="preserve"> </w:t>
      </w:r>
      <w:r>
        <w:rPr>
          <w:color w:val="231F20"/>
          <w:w w:val="110"/>
        </w:rPr>
        <w:t>work.</w:t>
      </w:r>
      <w:r>
        <w:rPr>
          <w:color w:val="231F20"/>
          <w:spacing w:val="-6"/>
          <w:w w:val="110"/>
        </w:rPr>
        <w:t xml:space="preserve"> </w:t>
      </w:r>
      <w:r>
        <w:rPr>
          <w:color w:val="231F20"/>
          <w:w w:val="110"/>
        </w:rPr>
        <w:t>Things</w:t>
      </w:r>
      <w:r>
        <w:rPr>
          <w:color w:val="231F20"/>
          <w:spacing w:val="-27"/>
          <w:w w:val="110"/>
        </w:rPr>
        <w:t xml:space="preserve"> </w:t>
      </w:r>
      <w:r>
        <w:rPr>
          <w:color w:val="231F20"/>
          <w:w w:val="110"/>
        </w:rPr>
        <w:t>have changed</w:t>
      </w:r>
      <w:r>
        <w:rPr>
          <w:color w:val="231F20"/>
          <w:spacing w:val="-8"/>
          <w:w w:val="110"/>
        </w:rPr>
        <w:t xml:space="preserve"> </w:t>
      </w:r>
      <w:r>
        <w:rPr>
          <w:color w:val="231F20"/>
          <w:w w:val="110"/>
        </w:rPr>
        <w:t>over</w:t>
      </w:r>
      <w:r>
        <w:rPr>
          <w:color w:val="231F20"/>
          <w:spacing w:val="-8"/>
          <w:w w:val="110"/>
        </w:rPr>
        <w:t xml:space="preserve"> </w:t>
      </w:r>
      <w:r>
        <w:rPr>
          <w:color w:val="231F20"/>
          <w:w w:val="110"/>
        </w:rPr>
        <w:t>that</w:t>
      </w:r>
      <w:r>
        <w:rPr>
          <w:color w:val="231F20"/>
          <w:spacing w:val="-7"/>
          <w:w w:val="110"/>
        </w:rPr>
        <w:t xml:space="preserve"> </w:t>
      </w:r>
      <w:r>
        <w:rPr>
          <w:color w:val="231F20"/>
          <w:w w:val="110"/>
        </w:rPr>
        <w:t>period</w:t>
      </w:r>
      <w:r>
        <w:rPr>
          <w:color w:val="231F20"/>
          <w:spacing w:val="-8"/>
          <w:w w:val="110"/>
        </w:rPr>
        <w:t xml:space="preserve"> </w:t>
      </w:r>
      <w:r>
        <w:rPr>
          <w:color w:val="231F20"/>
          <w:w w:val="110"/>
        </w:rPr>
        <w:t>and</w:t>
      </w:r>
      <w:r>
        <w:rPr>
          <w:color w:val="231F20"/>
          <w:spacing w:val="-8"/>
          <w:w w:val="110"/>
        </w:rPr>
        <w:t xml:space="preserve"> </w:t>
      </w:r>
      <w:r>
        <w:rPr>
          <w:color w:val="231F20"/>
          <w:w w:val="110"/>
        </w:rPr>
        <w:t>a</w:t>
      </w:r>
      <w:r>
        <w:rPr>
          <w:color w:val="231F20"/>
          <w:spacing w:val="-7"/>
          <w:w w:val="110"/>
        </w:rPr>
        <w:t xml:space="preserve"> </w:t>
      </w:r>
      <w:r>
        <w:rPr>
          <w:color w:val="231F20"/>
          <w:w w:val="110"/>
        </w:rPr>
        <w:t>great</w:t>
      </w:r>
      <w:r>
        <w:rPr>
          <w:color w:val="231F20"/>
          <w:spacing w:val="-8"/>
          <w:w w:val="110"/>
        </w:rPr>
        <w:t xml:space="preserve"> </w:t>
      </w:r>
      <w:r>
        <w:rPr>
          <w:color w:val="231F20"/>
          <w:w w:val="110"/>
        </w:rPr>
        <w:t>deal</w:t>
      </w:r>
      <w:r>
        <w:rPr>
          <w:color w:val="231F20"/>
          <w:spacing w:val="-8"/>
          <w:w w:val="110"/>
        </w:rPr>
        <w:t xml:space="preserve"> </w:t>
      </w:r>
      <w:r>
        <w:rPr>
          <w:color w:val="231F20"/>
          <w:w w:val="110"/>
        </w:rPr>
        <w:t>of</w:t>
      </w:r>
      <w:r>
        <w:rPr>
          <w:color w:val="231F20"/>
          <w:spacing w:val="-7"/>
          <w:w w:val="110"/>
        </w:rPr>
        <w:t xml:space="preserve"> </w:t>
      </w:r>
      <w:r>
        <w:rPr>
          <w:color w:val="231F20"/>
          <w:w w:val="110"/>
        </w:rPr>
        <w:t>work</w:t>
      </w:r>
      <w:r>
        <w:rPr>
          <w:color w:val="231F20"/>
          <w:spacing w:val="-8"/>
          <w:w w:val="110"/>
        </w:rPr>
        <w:t xml:space="preserve"> </w:t>
      </w:r>
      <w:r>
        <w:rPr>
          <w:color w:val="231F20"/>
          <w:w w:val="110"/>
        </w:rPr>
        <w:t>has been done on the effective operation of this</w:t>
      </w:r>
      <w:r>
        <w:rPr>
          <w:color w:val="231F20"/>
          <w:spacing w:val="-24"/>
          <w:w w:val="110"/>
        </w:rPr>
        <w:t xml:space="preserve"> </w:t>
      </w:r>
      <w:r>
        <w:rPr>
          <w:color w:val="231F20"/>
          <w:w w:val="110"/>
        </w:rPr>
        <w:t>ministry. The management of the programme is undertaken centrally and proposals for a degree of devolution have</w:t>
      </w:r>
      <w:r>
        <w:rPr>
          <w:color w:val="231F20"/>
          <w:spacing w:val="-15"/>
          <w:w w:val="110"/>
        </w:rPr>
        <w:t xml:space="preserve"> </w:t>
      </w:r>
      <w:r>
        <w:rPr>
          <w:color w:val="231F20"/>
          <w:w w:val="110"/>
        </w:rPr>
        <w:t>not,</w:t>
      </w:r>
      <w:r>
        <w:rPr>
          <w:color w:val="231F20"/>
          <w:spacing w:val="-14"/>
          <w:w w:val="110"/>
        </w:rPr>
        <w:t xml:space="preserve"> </w:t>
      </w:r>
      <w:r>
        <w:rPr>
          <w:color w:val="231F20"/>
          <w:w w:val="110"/>
        </w:rPr>
        <w:t>so</w:t>
      </w:r>
      <w:r>
        <w:rPr>
          <w:color w:val="231F20"/>
          <w:spacing w:val="-15"/>
          <w:w w:val="110"/>
        </w:rPr>
        <w:t xml:space="preserve"> </w:t>
      </w:r>
      <w:r>
        <w:rPr>
          <w:color w:val="231F20"/>
          <w:w w:val="110"/>
        </w:rPr>
        <w:t>far,</w:t>
      </w:r>
      <w:r>
        <w:rPr>
          <w:color w:val="231F20"/>
          <w:spacing w:val="-14"/>
          <w:w w:val="110"/>
        </w:rPr>
        <w:t xml:space="preserve"> </w:t>
      </w:r>
      <w:r>
        <w:rPr>
          <w:color w:val="231F20"/>
          <w:w w:val="110"/>
        </w:rPr>
        <w:t>come</w:t>
      </w:r>
      <w:r>
        <w:rPr>
          <w:color w:val="231F20"/>
          <w:spacing w:val="-15"/>
          <w:w w:val="110"/>
        </w:rPr>
        <w:t xml:space="preserve"> </w:t>
      </w:r>
      <w:r>
        <w:rPr>
          <w:color w:val="231F20"/>
          <w:w w:val="110"/>
        </w:rPr>
        <w:t>to</w:t>
      </w:r>
      <w:r>
        <w:rPr>
          <w:color w:val="231F20"/>
          <w:spacing w:val="-14"/>
          <w:w w:val="110"/>
        </w:rPr>
        <w:t xml:space="preserve"> </w:t>
      </w:r>
      <w:r>
        <w:rPr>
          <w:color w:val="231F20"/>
          <w:w w:val="110"/>
        </w:rPr>
        <w:t>pass.</w:t>
      </w:r>
      <w:r>
        <w:rPr>
          <w:color w:val="231F20"/>
          <w:spacing w:val="18"/>
          <w:w w:val="110"/>
        </w:rPr>
        <w:t xml:space="preserve"> </w:t>
      </w:r>
      <w:r>
        <w:rPr>
          <w:color w:val="231F20"/>
          <w:w w:val="110"/>
        </w:rPr>
        <w:t>The</w:t>
      </w:r>
      <w:r>
        <w:rPr>
          <w:color w:val="231F20"/>
          <w:spacing w:val="-14"/>
          <w:w w:val="110"/>
        </w:rPr>
        <w:t xml:space="preserve"> </w:t>
      </w:r>
      <w:r>
        <w:rPr>
          <w:color w:val="231F20"/>
          <w:w w:val="110"/>
        </w:rPr>
        <w:t>practice</w:t>
      </w:r>
      <w:r>
        <w:rPr>
          <w:color w:val="231F20"/>
          <w:spacing w:val="-14"/>
          <w:w w:val="110"/>
        </w:rPr>
        <w:t xml:space="preserve"> </w:t>
      </w:r>
      <w:r>
        <w:rPr>
          <w:color w:val="231F20"/>
          <w:w w:val="110"/>
        </w:rPr>
        <w:t>has</w:t>
      </w:r>
      <w:r>
        <w:rPr>
          <w:color w:val="231F20"/>
          <w:spacing w:val="-15"/>
          <w:w w:val="110"/>
        </w:rPr>
        <w:t xml:space="preserve"> </w:t>
      </w:r>
      <w:r>
        <w:rPr>
          <w:color w:val="231F20"/>
          <w:w w:val="110"/>
        </w:rPr>
        <w:t>been</w:t>
      </w:r>
      <w:r>
        <w:rPr>
          <w:color w:val="231F20"/>
          <w:spacing w:val="-14"/>
          <w:w w:val="110"/>
        </w:rPr>
        <w:t xml:space="preserve"> </w:t>
      </w:r>
      <w:r>
        <w:rPr>
          <w:color w:val="231F20"/>
          <w:w w:val="110"/>
        </w:rPr>
        <w:t>– and</w:t>
      </w:r>
      <w:r>
        <w:rPr>
          <w:color w:val="231F20"/>
          <w:spacing w:val="-11"/>
          <w:w w:val="110"/>
        </w:rPr>
        <w:t xml:space="preserve"> </w:t>
      </w:r>
      <w:r>
        <w:rPr>
          <w:color w:val="231F20"/>
          <w:w w:val="110"/>
        </w:rPr>
        <w:t>is</w:t>
      </w:r>
      <w:r>
        <w:rPr>
          <w:color w:val="231F20"/>
          <w:spacing w:val="-10"/>
          <w:w w:val="110"/>
        </w:rPr>
        <w:t xml:space="preserve"> </w:t>
      </w:r>
      <w:r>
        <w:rPr>
          <w:color w:val="231F20"/>
          <w:w w:val="110"/>
        </w:rPr>
        <w:t>–</w:t>
      </w:r>
      <w:r>
        <w:rPr>
          <w:color w:val="231F20"/>
          <w:spacing w:val="-10"/>
          <w:w w:val="110"/>
        </w:rPr>
        <w:t xml:space="preserve"> </w:t>
      </w:r>
      <w:r>
        <w:rPr>
          <w:color w:val="231F20"/>
          <w:w w:val="110"/>
        </w:rPr>
        <w:t>that</w:t>
      </w:r>
      <w:r>
        <w:rPr>
          <w:color w:val="231F20"/>
          <w:spacing w:val="-11"/>
          <w:w w:val="110"/>
        </w:rPr>
        <w:t xml:space="preserve"> </w:t>
      </w:r>
      <w:r>
        <w:rPr>
          <w:color w:val="231F20"/>
          <w:w w:val="110"/>
        </w:rPr>
        <w:t>CRCW</w:t>
      </w:r>
      <w:r>
        <w:rPr>
          <w:color w:val="231F20"/>
          <w:spacing w:val="-10"/>
          <w:w w:val="110"/>
        </w:rPr>
        <w:t xml:space="preserve"> </w:t>
      </w:r>
      <w:r>
        <w:rPr>
          <w:color w:val="231F20"/>
          <w:w w:val="110"/>
        </w:rPr>
        <w:t>posts,</w:t>
      </w:r>
      <w:r>
        <w:rPr>
          <w:color w:val="231F20"/>
          <w:spacing w:val="-10"/>
          <w:w w:val="110"/>
        </w:rPr>
        <w:t xml:space="preserve"> </w:t>
      </w:r>
      <w:r>
        <w:rPr>
          <w:color w:val="231F20"/>
          <w:w w:val="110"/>
        </w:rPr>
        <w:t>with</w:t>
      </w:r>
      <w:r>
        <w:rPr>
          <w:color w:val="231F20"/>
          <w:spacing w:val="-10"/>
          <w:w w:val="110"/>
        </w:rPr>
        <w:t xml:space="preserve"> </w:t>
      </w:r>
      <w:r>
        <w:rPr>
          <w:color w:val="231F20"/>
          <w:w w:val="110"/>
        </w:rPr>
        <w:t>rare</w:t>
      </w:r>
      <w:r>
        <w:rPr>
          <w:color w:val="231F20"/>
          <w:spacing w:val="-11"/>
          <w:w w:val="110"/>
        </w:rPr>
        <w:t xml:space="preserve"> </w:t>
      </w:r>
      <w:r>
        <w:rPr>
          <w:color w:val="231F20"/>
          <w:w w:val="110"/>
        </w:rPr>
        <w:t>exceptio</w:t>
      </w:r>
      <w:r>
        <w:rPr>
          <w:color w:val="231F20"/>
          <w:w w:val="110"/>
        </w:rPr>
        <w:t>ns,</w:t>
      </w:r>
      <w:r>
        <w:rPr>
          <w:color w:val="231F20"/>
          <w:spacing w:val="-10"/>
          <w:w w:val="110"/>
        </w:rPr>
        <w:t xml:space="preserve"> </w:t>
      </w:r>
      <w:r>
        <w:rPr>
          <w:color w:val="231F20"/>
          <w:w w:val="110"/>
        </w:rPr>
        <w:t>are</w:t>
      </w:r>
      <w:r>
        <w:rPr>
          <w:color w:val="231F20"/>
          <w:spacing w:val="-10"/>
          <w:w w:val="110"/>
        </w:rPr>
        <w:t xml:space="preserve"> </w:t>
      </w:r>
      <w:r>
        <w:rPr>
          <w:color w:val="231F20"/>
          <w:w w:val="110"/>
        </w:rPr>
        <w:t>for a</w:t>
      </w:r>
      <w:r>
        <w:rPr>
          <w:color w:val="231F20"/>
          <w:spacing w:val="-15"/>
          <w:w w:val="110"/>
        </w:rPr>
        <w:t xml:space="preserve"> </w:t>
      </w:r>
      <w:r>
        <w:rPr>
          <w:color w:val="231F20"/>
          <w:w w:val="110"/>
        </w:rPr>
        <w:t>maximum</w:t>
      </w:r>
      <w:r>
        <w:rPr>
          <w:color w:val="231F20"/>
          <w:spacing w:val="-14"/>
          <w:w w:val="110"/>
        </w:rPr>
        <w:t xml:space="preserve"> </w:t>
      </w:r>
      <w:r>
        <w:rPr>
          <w:color w:val="231F20"/>
          <w:w w:val="110"/>
        </w:rPr>
        <w:t>of</w:t>
      </w:r>
      <w:r>
        <w:rPr>
          <w:color w:val="231F20"/>
          <w:spacing w:val="-14"/>
          <w:w w:val="110"/>
        </w:rPr>
        <w:t xml:space="preserve"> </w:t>
      </w:r>
      <w:r>
        <w:rPr>
          <w:color w:val="231F20"/>
          <w:w w:val="110"/>
        </w:rPr>
        <w:t>two</w:t>
      </w:r>
      <w:r>
        <w:rPr>
          <w:color w:val="231F20"/>
          <w:spacing w:val="-14"/>
          <w:w w:val="110"/>
        </w:rPr>
        <w:t xml:space="preserve"> </w:t>
      </w:r>
      <w:r>
        <w:rPr>
          <w:color w:val="231F20"/>
          <w:w w:val="110"/>
        </w:rPr>
        <w:t>five</w:t>
      </w:r>
      <w:r>
        <w:rPr>
          <w:color w:val="231F20"/>
          <w:spacing w:val="-14"/>
          <w:w w:val="110"/>
        </w:rPr>
        <w:t xml:space="preserve"> </w:t>
      </w:r>
      <w:r>
        <w:rPr>
          <w:color w:val="231F20"/>
          <w:w w:val="110"/>
        </w:rPr>
        <w:t>year</w:t>
      </w:r>
      <w:r>
        <w:rPr>
          <w:color w:val="231F20"/>
          <w:spacing w:val="-14"/>
          <w:w w:val="110"/>
        </w:rPr>
        <w:t xml:space="preserve"> </w:t>
      </w:r>
      <w:r>
        <w:rPr>
          <w:color w:val="231F20"/>
          <w:w w:val="110"/>
        </w:rPr>
        <w:t>terms</w:t>
      </w:r>
      <w:r>
        <w:rPr>
          <w:color w:val="231F20"/>
          <w:spacing w:val="-14"/>
          <w:w w:val="110"/>
        </w:rPr>
        <w:t xml:space="preserve"> </w:t>
      </w:r>
      <w:r>
        <w:rPr>
          <w:color w:val="231F20"/>
          <w:w w:val="110"/>
        </w:rPr>
        <w:t>and</w:t>
      </w:r>
      <w:r>
        <w:rPr>
          <w:color w:val="231F20"/>
          <w:spacing w:val="-14"/>
          <w:w w:val="110"/>
        </w:rPr>
        <w:t xml:space="preserve"> </w:t>
      </w:r>
      <w:r>
        <w:rPr>
          <w:color w:val="231F20"/>
          <w:w w:val="110"/>
        </w:rPr>
        <w:t>it</w:t>
      </w:r>
      <w:r>
        <w:rPr>
          <w:color w:val="231F20"/>
          <w:spacing w:val="-14"/>
          <w:w w:val="110"/>
        </w:rPr>
        <w:t xml:space="preserve"> </w:t>
      </w:r>
      <w:r>
        <w:rPr>
          <w:color w:val="231F20"/>
          <w:w w:val="110"/>
        </w:rPr>
        <w:t>has</w:t>
      </w:r>
      <w:r>
        <w:rPr>
          <w:color w:val="231F20"/>
          <w:spacing w:val="-14"/>
          <w:w w:val="110"/>
        </w:rPr>
        <w:t xml:space="preserve"> </w:t>
      </w:r>
      <w:r>
        <w:rPr>
          <w:color w:val="231F20"/>
          <w:w w:val="110"/>
        </w:rPr>
        <w:t>thus</w:t>
      </w:r>
      <w:r>
        <w:rPr>
          <w:color w:val="231F20"/>
          <w:spacing w:val="-14"/>
          <w:w w:val="110"/>
        </w:rPr>
        <w:t xml:space="preserve"> </w:t>
      </w:r>
      <w:r>
        <w:rPr>
          <w:color w:val="231F20"/>
          <w:w w:val="110"/>
        </w:rPr>
        <w:t>been seen as a pump-priming, rather than really long-haul, ministry.</w:t>
      </w:r>
      <w:r>
        <w:rPr>
          <w:color w:val="231F20"/>
          <w:spacing w:val="22"/>
          <w:w w:val="110"/>
        </w:rPr>
        <w:t xml:space="preserve"> </w:t>
      </w:r>
      <w:r>
        <w:rPr>
          <w:color w:val="231F20"/>
          <w:spacing w:val="-4"/>
          <w:w w:val="110"/>
        </w:rPr>
        <w:t>Ten</w:t>
      </w:r>
      <w:r>
        <w:rPr>
          <w:color w:val="231F20"/>
          <w:spacing w:val="-13"/>
          <w:w w:val="110"/>
        </w:rPr>
        <w:t xml:space="preserve"> </w:t>
      </w:r>
      <w:r>
        <w:rPr>
          <w:color w:val="231F20"/>
          <w:w w:val="110"/>
        </w:rPr>
        <w:t>years</w:t>
      </w:r>
      <w:r>
        <w:rPr>
          <w:color w:val="231F20"/>
          <w:spacing w:val="-13"/>
          <w:w w:val="110"/>
        </w:rPr>
        <w:t xml:space="preserve"> </w:t>
      </w:r>
      <w:r>
        <w:rPr>
          <w:color w:val="231F20"/>
          <w:w w:val="110"/>
        </w:rPr>
        <w:t>may</w:t>
      </w:r>
      <w:r>
        <w:rPr>
          <w:color w:val="231F20"/>
          <w:spacing w:val="-13"/>
          <w:w w:val="110"/>
        </w:rPr>
        <w:t xml:space="preserve"> </w:t>
      </w:r>
      <w:r>
        <w:rPr>
          <w:color w:val="231F20"/>
          <w:w w:val="110"/>
        </w:rPr>
        <w:t>seem</w:t>
      </w:r>
      <w:r>
        <w:rPr>
          <w:color w:val="231F20"/>
          <w:spacing w:val="-14"/>
          <w:w w:val="110"/>
        </w:rPr>
        <w:t xml:space="preserve"> </w:t>
      </w:r>
      <w:r>
        <w:rPr>
          <w:color w:val="231F20"/>
          <w:w w:val="110"/>
        </w:rPr>
        <w:t>a</w:t>
      </w:r>
      <w:r>
        <w:rPr>
          <w:color w:val="231F20"/>
          <w:spacing w:val="-13"/>
          <w:w w:val="110"/>
        </w:rPr>
        <w:t xml:space="preserve"> </w:t>
      </w:r>
      <w:r>
        <w:rPr>
          <w:color w:val="231F20"/>
          <w:w w:val="110"/>
        </w:rPr>
        <w:t>long</w:t>
      </w:r>
      <w:r>
        <w:rPr>
          <w:color w:val="231F20"/>
          <w:spacing w:val="-13"/>
          <w:w w:val="110"/>
        </w:rPr>
        <w:t xml:space="preserve"> </w:t>
      </w:r>
      <w:r>
        <w:rPr>
          <w:color w:val="231F20"/>
          <w:w w:val="110"/>
        </w:rPr>
        <w:t>time</w:t>
      </w:r>
      <w:r>
        <w:rPr>
          <w:color w:val="231F20"/>
          <w:spacing w:val="-13"/>
          <w:w w:val="110"/>
        </w:rPr>
        <w:t xml:space="preserve"> </w:t>
      </w:r>
      <w:r>
        <w:rPr>
          <w:color w:val="231F20"/>
          <w:w w:val="110"/>
        </w:rPr>
        <w:t>to</w:t>
      </w:r>
      <w:r>
        <w:rPr>
          <w:color w:val="231F20"/>
          <w:spacing w:val="-13"/>
          <w:w w:val="110"/>
        </w:rPr>
        <w:t xml:space="preserve"> </w:t>
      </w:r>
      <w:r>
        <w:rPr>
          <w:color w:val="231F20"/>
          <w:w w:val="110"/>
        </w:rPr>
        <w:t>prime</w:t>
      </w:r>
      <w:r>
        <w:rPr>
          <w:color w:val="231F20"/>
          <w:spacing w:val="-13"/>
          <w:w w:val="110"/>
        </w:rPr>
        <w:t xml:space="preserve"> </w:t>
      </w:r>
      <w:r>
        <w:rPr>
          <w:color w:val="231F20"/>
          <w:w w:val="110"/>
        </w:rPr>
        <w:t>the pump,</w:t>
      </w:r>
      <w:r>
        <w:rPr>
          <w:color w:val="231F20"/>
          <w:spacing w:val="-7"/>
          <w:w w:val="110"/>
        </w:rPr>
        <w:t xml:space="preserve"> </w:t>
      </w:r>
      <w:r>
        <w:rPr>
          <w:color w:val="231F20"/>
          <w:w w:val="110"/>
        </w:rPr>
        <w:t>but</w:t>
      </w:r>
      <w:r>
        <w:rPr>
          <w:color w:val="231F20"/>
          <w:spacing w:val="-7"/>
          <w:w w:val="110"/>
        </w:rPr>
        <w:t xml:space="preserve"> </w:t>
      </w:r>
      <w:r>
        <w:rPr>
          <w:color w:val="231F20"/>
          <w:w w:val="110"/>
        </w:rPr>
        <w:t>the</w:t>
      </w:r>
      <w:r>
        <w:rPr>
          <w:color w:val="231F20"/>
          <w:spacing w:val="-6"/>
          <w:w w:val="110"/>
        </w:rPr>
        <w:t xml:space="preserve"> </w:t>
      </w:r>
      <w:r>
        <w:rPr>
          <w:color w:val="231F20"/>
          <w:w w:val="110"/>
        </w:rPr>
        <w:t>reality</w:t>
      </w:r>
      <w:r>
        <w:rPr>
          <w:color w:val="231F20"/>
          <w:spacing w:val="-7"/>
          <w:w w:val="110"/>
        </w:rPr>
        <w:t xml:space="preserve"> </w:t>
      </w:r>
      <w:r>
        <w:rPr>
          <w:color w:val="231F20"/>
          <w:w w:val="110"/>
        </w:rPr>
        <w:t>is</w:t>
      </w:r>
      <w:r>
        <w:rPr>
          <w:color w:val="231F20"/>
          <w:spacing w:val="-7"/>
          <w:w w:val="110"/>
        </w:rPr>
        <w:t xml:space="preserve"> </w:t>
      </w:r>
      <w:r>
        <w:rPr>
          <w:color w:val="231F20"/>
          <w:w w:val="110"/>
        </w:rPr>
        <w:t>that,</w:t>
      </w:r>
      <w:r>
        <w:rPr>
          <w:color w:val="231F20"/>
          <w:spacing w:val="-6"/>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kind</w:t>
      </w:r>
      <w:r>
        <w:rPr>
          <w:color w:val="231F20"/>
          <w:spacing w:val="-6"/>
          <w:w w:val="110"/>
        </w:rPr>
        <w:t xml:space="preserve"> </w:t>
      </w:r>
      <w:r>
        <w:rPr>
          <w:color w:val="231F20"/>
          <w:w w:val="110"/>
        </w:rPr>
        <w:t>of</w:t>
      </w:r>
      <w:r>
        <w:rPr>
          <w:color w:val="231F20"/>
          <w:spacing w:val="-7"/>
          <w:w w:val="110"/>
        </w:rPr>
        <w:t xml:space="preserve"> </w:t>
      </w:r>
      <w:r>
        <w:rPr>
          <w:color w:val="231F20"/>
          <w:w w:val="110"/>
        </w:rPr>
        <w:t>situation</w:t>
      </w:r>
      <w:r>
        <w:rPr>
          <w:color w:val="231F20"/>
          <w:spacing w:val="-7"/>
          <w:w w:val="110"/>
        </w:rPr>
        <w:t xml:space="preserve"> </w:t>
      </w:r>
      <w:r>
        <w:rPr>
          <w:color w:val="231F20"/>
          <w:w w:val="110"/>
        </w:rPr>
        <w:t>in which Church Related Community Workers often</w:t>
      </w:r>
      <w:r>
        <w:rPr>
          <w:color w:val="231F20"/>
          <w:spacing w:val="-15"/>
          <w:w w:val="110"/>
        </w:rPr>
        <w:t xml:space="preserve"> </w:t>
      </w:r>
      <w:r>
        <w:rPr>
          <w:color w:val="231F20"/>
          <w:w w:val="110"/>
        </w:rPr>
        <w:t>find themselves called to minister, that is not necessarily so. Clearly there are occasions when the involvement of a CRCW should be brought to an end. This</w:t>
      </w:r>
      <w:r>
        <w:rPr>
          <w:color w:val="231F20"/>
          <w:spacing w:val="-16"/>
          <w:w w:val="110"/>
        </w:rPr>
        <w:t xml:space="preserve"> </w:t>
      </w:r>
      <w:r>
        <w:rPr>
          <w:color w:val="231F20"/>
          <w:w w:val="110"/>
        </w:rPr>
        <w:t>includes the question of balancing needs and demand</w:t>
      </w:r>
      <w:r>
        <w:rPr>
          <w:color w:val="231F20"/>
          <w:w w:val="110"/>
        </w:rPr>
        <w:t>s so</w:t>
      </w:r>
      <w:r>
        <w:rPr>
          <w:color w:val="231F20"/>
          <w:spacing w:val="-20"/>
          <w:w w:val="110"/>
        </w:rPr>
        <w:t xml:space="preserve"> </w:t>
      </w:r>
      <w:r>
        <w:rPr>
          <w:color w:val="231F20"/>
          <w:w w:val="110"/>
        </w:rPr>
        <w:t>that</w:t>
      </w:r>
    </w:p>
    <w:p w:rsidR="00817A8B" w:rsidRDefault="007650C7">
      <w:pPr>
        <w:pStyle w:val="BodyText"/>
        <w:spacing w:before="100" w:line="247" w:lineRule="auto"/>
        <w:ind w:left="337" w:right="733"/>
        <w:jc w:val="both"/>
      </w:pPr>
      <w:r>
        <w:br w:type="column"/>
      </w:r>
      <w:r>
        <w:rPr>
          <w:color w:val="231F20"/>
          <w:w w:val="105"/>
        </w:rPr>
        <w:t>new possibilities may come on stream. But it is also possible  that  the  church  should  sometimes  refuse  to join the popular time-limiting projects culture  of  our day! This resolution does not suggest that the current five year terming and</w:t>
      </w:r>
      <w:r>
        <w:rPr>
          <w:color w:val="231F20"/>
          <w:w w:val="105"/>
        </w:rPr>
        <w:t xml:space="preserve"> reviewing should be abandoned. It simply wants to open  the  possibility that the limit of two five year terms (not mandatory according to URC policy, but the system practiced by the CRCW Programme Sub-Committee) should not be enforced and suggests, that </w:t>
      </w:r>
      <w:r>
        <w:rPr>
          <w:color w:val="231F20"/>
          <w:w w:val="105"/>
        </w:rPr>
        <w:t xml:space="preserve">as with other ministerial deployment, decisions should be taken at Synod level though, of course, continuing to work in partnership with the central expertise of the CRCW Programme Sub-Committee. It is already the case that District Council has the </w:t>
      </w:r>
      <w:r>
        <w:rPr>
          <w:color w:val="231F20"/>
          <w:spacing w:val="2"/>
          <w:w w:val="105"/>
        </w:rPr>
        <w:t>respons</w:t>
      </w:r>
      <w:r>
        <w:rPr>
          <w:color w:val="231F20"/>
          <w:spacing w:val="2"/>
          <w:w w:val="105"/>
        </w:rPr>
        <w:t xml:space="preserve">ibilty </w:t>
      </w:r>
      <w:r>
        <w:rPr>
          <w:color w:val="231F20"/>
          <w:w w:val="105"/>
        </w:rPr>
        <w:t xml:space="preserve">of </w:t>
      </w:r>
      <w:r>
        <w:rPr>
          <w:color w:val="231F20"/>
          <w:spacing w:val="2"/>
          <w:w w:val="105"/>
        </w:rPr>
        <w:t xml:space="preserve">undertaking  </w:t>
      </w:r>
      <w:r>
        <w:rPr>
          <w:color w:val="231F20"/>
          <w:w w:val="105"/>
        </w:rPr>
        <w:t xml:space="preserve">the review of posts. This resolution builds on that, asking that the proposal to devolve the final decision on the placing and continuance of CRCW posts to Synods, made to Mission Council in both </w:t>
      </w:r>
      <w:r>
        <w:rPr>
          <w:color w:val="231F20"/>
          <w:spacing w:val="-3"/>
          <w:w w:val="105"/>
        </w:rPr>
        <w:t xml:space="preserve">1998 </w:t>
      </w:r>
      <w:r>
        <w:rPr>
          <w:color w:val="231F20"/>
          <w:w w:val="105"/>
        </w:rPr>
        <w:t>and 2002, but so far deferred, be now</w:t>
      </w:r>
      <w:r>
        <w:rPr>
          <w:color w:val="231F20"/>
          <w:spacing w:val="7"/>
          <w:w w:val="105"/>
        </w:rPr>
        <w:t xml:space="preserve"> </w:t>
      </w:r>
      <w:r>
        <w:rPr>
          <w:color w:val="231F20"/>
          <w:w w:val="105"/>
        </w:rPr>
        <w:t>effected.</w:t>
      </w:r>
    </w:p>
    <w:p w:rsidR="00817A8B" w:rsidRDefault="00817A8B">
      <w:pPr>
        <w:spacing w:line="247" w:lineRule="auto"/>
        <w:jc w:val="both"/>
        <w:sectPr w:rsidR="00817A8B">
          <w:type w:val="continuous"/>
          <w:pgSz w:w="11910" w:h="16840"/>
          <w:pgMar w:top="1580" w:right="700" w:bottom="280" w:left="620" w:header="720" w:footer="720" w:gutter="0"/>
          <w:cols w:num="2" w:space="720" w:equalWidth="0">
            <w:col w:w="4937" w:space="40"/>
            <w:col w:w="56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5"/>
        <w:rPr>
          <w:sz w:val="27"/>
        </w:rPr>
      </w:pPr>
    </w:p>
    <w:p w:rsidR="00817A8B" w:rsidRDefault="007650C7">
      <w:pPr>
        <w:pStyle w:val="BodyText"/>
        <w:ind w:left="400"/>
        <w:rPr>
          <w:sz w:val="20"/>
        </w:rPr>
      </w:pPr>
      <w:r>
        <w:rPr>
          <w:sz w:val="20"/>
        </w:rPr>
      </w:r>
      <w:r>
        <w:rPr>
          <w:sz w:val="20"/>
        </w:rPr>
        <w:pict>
          <v:group id="_x0000_s3251" style="width:476.25pt;height:137.5pt;mso-position-horizontal-relative:char;mso-position-vertical-relative:line" coordsize="9525,2750">
            <v:rect id="_x0000_s3257" style="position:absolute;left:10;top:411;width:9505;height:2329" filled="f" strokecolor="#231f20" strokeweight="1pt"/>
            <v:rect id="_x0000_s3256" style="position:absolute;left:10;top:10;width:9505;height:717" fillcolor="#231f20" stroked="f"/>
            <v:rect id="_x0000_s3255" style="position:absolute;left:10;top:10;width:9505;height:718" filled="f" strokecolor="#231f20" strokeweight="1pt"/>
            <v:shape id="_x0000_s3254" type="#_x0000_t202" style="position:absolute;left:20;top:737;width:9485;height:1993" filled="f" stroked="f">
              <v:textbox inset="0,0,0,0">
                <w:txbxContent>
                  <w:p w:rsidR="00817A8B" w:rsidRDefault="007650C7">
                    <w:pPr>
                      <w:spacing w:before="127" w:line="244" w:lineRule="auto"/>
                      <w:ind w:left="206" w:right="204"/>
                      <w:jc w:val="both"/>
                      <w:rPr>
                        <w:rFonts w:ascii="Myriad Pro"/>
                        <w:b/>
                        <w:sz w:val="19"/>
                      </w:rPr>
                    </w:pPr>
                    <w:r>
                      <w:rPr>
                        <w:rFonts w:ascii="Myriad Pro"/>
                        <w:b/>
                        <w:color w:val="231F20"/>
                        <w:w w:val="105"/>
                        <w:sz w:val="19"/>
                      </w:rPr>
                      <w:t>In the light of the diminishing government funding available for the repair and upkeep of historic church buildings, especially listed buildings, and the diverse way in whi</w:t>
                    </w:r>
                    <w:r>
                      <w:rPr>
                        <w:rFonts w:ascii="Myriad Pro"/>
                        <w:b/>
                        <w:color w:val="231F20"/>
                        <w:w w:val="105"/>
                        <w:sz w:val="19"/>
                      </w:rPr>
                      <w:t>ch the Lottery is now being used to fund other agencies and sources of financial support, the Yorkshire Synod calls upon General Assembly to reconsider its position in respect of applications for Lottery Funding.</w:t>
                    </w:r>
                  </w:p>
                  <w:p w:rsidR="00817A8B" w:rsidRDefault="00817A8B">
                    <w:pPr>
                      <w:spacing w:before="11"/>
                      <w:rPr>
                        <w:rFonts w:ascii="Myriad Pro"/>
                        <w:b/>
                        <w:sz w:val="19"/>
                      </w:rPr>
                    </w:pPr>
                  </w:p>
                  <w:p w:rsidR="00817A8B" w:rsidRDefault="007650C7">
                    <w:pPr>
                      <w:spacing w:line="249" w:lineRule="auto"/>
                      <w:ind w:left="6634" w:right="204" w:firstLine="386"/>
                      <w:jc w:val="right"/>
                      <w:rPr>
                        <w:i/>
                        <w:sz w:val="19"/>
                      </w:rPr>
                    </w:pPr>
                    <w:r>
                      <w:rPr>
                        <w:i/>
                        <w:color w:val="231F20"/>
                        <w:w w:val="105"/>
                        <w:sz w:val="19"/>
                      </w:rPr>
                      <w:t>Proposed: Mrs Val Morrison</w:t>
                    </w:r>
                    <w:r>
                      <w:rPr>
                        <w:i/>
                        <w:color w:val="231F20"/>
                        <w:w w:val="109"/>
                        <w:sz w:val="19"/>
                      </w:rPr>
                      <w:t xml:space="preserve"> </w:t>
                    </w:r>
                    <w:r>
                      <w:rPr>
                        <w:i/>
                        <w:color w:val="231F20"/>
                        <w:w w:val="105"/>
                        <w:sz w:val="19"/>
                      </w:rPr>
                      <w:t>Seconded: Revd Arnold Harrison</w:t>
                    </w:r>
                  </w:p>
                </w:txbxContent>
              </v:textbox>
            </v:shape>
            <v:shape id="_x0000_s3253" type="#_x0000_t202" style="position:absolute;left:6451;top:39;width:2769;height:601" filled="f" stroked="f">
              <v:textbox inset="0,0,0,0">
                <w:txbxContent>
                  <w:p w:rsidR="00817A8B" w:rsidRDefault="007650C7">
                    <w:pPr>
                      <w:spacing w:before="34" w:line="220" w:lineRule="auto"/>
                      <w:ind w:firstLine="710"/>
                      <w:rPr>
                        <w:b/>
                        <w:sz w:val="25"/>
                      </w:rPr>
                    </w:pPr>
                    <w:r>
                      <w:rPr>
                        <w:b/>
                        <w:color w:val="FFFFFF"/>
                        <w:w w:val="120"/>
                        <w:sz w:val="25"/>
                      </w:rPr>
                      <w:t>Yorkshire Synod Heritage Lottery Fund</w:t>
                    </w:r>
                  </w:p>
                </w:txbxContent>
              </v:textbox>
            </v:shape>
            <v:shape id="_x0000_s3252" type="#_x0000_t202" style="position:absolute;left:283;top:39;width:1610;height:321" filled="f" stroked="f">
              <v:textbox inset="0,0,0,0">
                <w:txbxContent>
                  <w:p w:rsidR="00817A8B" w:rsidRDefault="007650C7">
                    <w:pPr>
                      <w:spacing w:before="15"/>
                      <w:rPr>
                        <w:b/>
                        <w:sz w:val="25"/>
                      </w:rPr>
                    </w:pPr>
                    <w:r>
                      <w:rPr>
                        <w:b/>
                        <w:color w:val="FFFFFF"/>
                        <w:w w:val="125"/>
                        <w:sz w:val="25"/>
                      </w:rPr>
                      <w:t>Resolution</w:t>
                    </w:r>
                    <w:r>
                      <w:rPr>
                        <w:b/>
                        <w:color w:val="FFFFFF"/>
                        <w:spacing w:val="-24"/>
                        <w:w w:val="125"/>
                        <w:sz w:val="25"/>
                      </w:rPr>
                      <w:t xml:space="preserve"> </w:t>
                    </w:r>
                    <w:r>
                      <w:rPr>
                        <w:b/>
                        <w:color w:val="FFFFFF"/>
                        <w:w w:val="125"/>
                        <w:sz w:val="25"/>
                      </w:rPr>
                      <w:t>4</w:t>
                    </w:r>
                  </w:p>
                </w:txbxContent>
              </v:textbox>
            </v:shape>
            <w10:anchorlock/>
          </v:group>
        </w:pict>
      </w:r>
    </w:p>
    <w:p w:rsidR="00817A8B" w:rsidRDefault="00817A8B">
      <w:pPr>
        <w:pStyle w:val="BodyText"/>
        <w:spacing w:before="1"/>
        <w:rPr>
          <w:sz w:val="13"/>
        </w:rPr>
      </w:pPr>
    </w:p>
    <w:p w:rsidR="00817A8B" w:rsidRDefault="00817A8B">
      <w:pPr>
        <w:rPr>
          <w:sz w:val="13"/>
        </w:rPr>
        <w:sectPr w:rsidR="00817A8B">
          <w:type w:val="continuous"/>
          <w:pgSz w:w="11910" w:h="16840"/>
          <w:pgMar w:top="1580" w:right="700" w:bottom="280" w:left="620" w:header="720" w:footer="720" w:gutter="0"/>
          <w:cols w:space="720"/>
        </w:sectPr>
      </w:pPr>
    </w:p>
    <w:p w:rsidR="00817A8B" w:rsidRDefault="007650C7">
      <w:pPr>
        <w:pStyle w:val="BodyText"/>
        <w:tabs>
          <w:tab w:val="left" w:pos="1080"/>
        </w:tabs>
        <w:spacing w:before="100" w:line="247" w:lineRule="auto"/>
        <w:ind w:left="400"/>
        <w:jc w:val="both"/>
      </w:pPr>
      <w:r>
        <w:rPr>
          <w:color w:val="231F20"/>
          <w:spacing w:val="-7"/>
          <w:w w:val="110"/>
        </w:rPr>
        <w:t>1.1</w:t>
      </w:r>
      <w:r>
        <w:rPr>
          <w:color w:val="231F20"/>
          <w:spacing w:val="-7"/>
          <w:w w:val="110"/>
        </w:rPr>
        <w:tab/>
      </w:r>
      <w:r>
        <w:rPr>
          <w:color w:val="231F20"/>
          <w:w w:val="110"/>
        </w:rPr>
        <w:t xml:space="preserve">When the issue of the National Lottery was originally the subject of discussion and resolution at General Assembly in </w:t>
      </w:r>
      <w:r>
        <w:rPr>
          <w:color w:val="231F20"/>
          <w:spacing w:val="-4"/>
          <w:w w:val="110"/>
        </w:rPr>
        <w:t xml:space="preserve">1995 </w:t>
      </w:r>
      <w:r>
        <w:rPr>
          <w:color w:val="231F20"/>
          <w:w w:val="110"/>
        </w:rPr>
        <w:t>there was available more varied sources of funding to which churches could apply to support their upkeep. Eleven years on, many of th</w:t>
      </w:r>
      <w:r>
        <w:rPr>
          <w:color w:val="231F20"/>
          <w:w w:val="110"/>
        </w:rPr>
        <w:t>ese funds are now drying up and are no longer  a realistic source for churches seeking to maintain old and expensive but significant buildings. At</w:t>
      </w:r>
      <w:r>
        <w:rPr>
          <w:color w:val="231F20"/>
          <w:spacing w:val="23"/>
          <w:w w:val="110"/>
        </w:rPr>
        <w:t xml:space="preserve"> </w:t>
      </w:r>
      <w:r>
        <w:rPr>
          <w:color w:val="231F20"/>
          <w:w w:val="110"/>
        </w:rPr>
        <w:t>the</w:t>
      </w:r>
    </w:p>
    <w:p w:rsidR="00817A8B" w:rsidRDefault="007650C7">
      <w:pPr>
        <w:pStyle w:val="BodyText"/>
        <w:spacing w:before="100" w:line="247" w:lineRule="auto"/>
        <w:ind w:left="400" w:right="657"/>
        <w:jc w:val="both"/>
      </w:pPr>
      <w:r>
        <w:br w:type="column"/>
      </w:r>
      <w:r>
        <w:rPr>
          <w:color w:val="231F20"/>
          <w:w w:val="105"/>
        </w:rPr>
        <w:t>same time many funds which are available from local authorities and other sources for project work are i</w:t>
      </w:r>
      <w:r>
        <w:rPr>
          <w:color w:val="231F20"/>
          <w:w w:val="105"/>
        </w:rPr>
        <w:t>ndirectly funded from the lottery. So even when churches are not seeking directly to apply for Lottery money, much funding for day-centres, youth and community work etc. comes, even if indirectly and some stages back, from that</w:t>
      </w:r>
      <w:r>
        <w:rPr>
          <w:color w:val="231F20"/>
          <w:spacing w:val="13"/>
          <w:w w:val="105"/>
        </w:rPr>
        <w:t xml:space="preserve"> </w:t>
      </w:r>
      <w:r>
        <w:rPr>
          <w:color w:val="231F20"/>
          <w:w w:val="105"/>
        </w:rPr>
        <w:t>source.</w:t>
      </w:r>
    </w:p>
    <w:p w:rsidR="00817A8B" w:rsidRDefault="00817A8B">
      <w:pPr>
        <w:spacing w:line="247" w:lineRule="auto"/>
        <w:jc w:val="both"/>
        <w:sectPr w:rsidR="00817A8B">
          <w:type w:val="continuous"/>
          <w:pgSz w:w="11910" w:h="16840"/>
          <w:pgMar w:top="1580" w:right="700" w:bottom="280" w:left="620" w:header="720" w:footer="720" w:gutter="0"/>
          <w:cols w:num="2" w:space="720" w:equalWidth="0">
            <w:col w:w="4938" w:space="51"/>
            <w:col w:w="5601"/>
          </w:cols>
        </w:sectPr>
      </w:pPr>
    </w:p>
    <w:p w:rsidR="00817A8B" w:rsidRDefault="007650C7">
      <w:pPr>
        <w:pStyle w:val="BodyText"/>
        <w:rPr>
          <w:sz w:val="20"/>
        </w:rPr>
      </w:pPr>
      <w:r>
        <w:pict>
          <v:shape id="_x0000_s3250" style="position:absolute;margin-left:71.05pt;margin-top:50.25pt;width:470.2pt;height:729.65pt;z-index:-270472192;mso-position-horizontal-relative:page;mso-position-vertical-relative:page" coordorigin="1421,1005" coordsize="9404,14593" path="m1661,1005r-139,4l1451,1035r-27,71l1421,1245r,14112l1424,15496r27,71l1522,15593r139,4l10585,15597r138,-4l10795,15567r26,-71l10825,15357r,-14112l10821,1106r-26,-71l10723,1009r-138,-4l1661,1005xe" filled="f" strokecolor="#939598" strokeweight="6pt">
            <v:path arrowok="t"/>
            <w10:wrap anchorx="page" anchory="page"/>
          </v:shape>
        </w:pict>
      </w:r>
    </w:p>
    <w:p w:rsidR="00817A8B" w:rsidRDefault="00817A8B">
      <w:pPr>
        <w:pStyle w:val="BodyText"/>
        <w:rPr>
          <w:sz w:val="20"/>
        </w:rPr>
      </w:pPr>
    </w:p>
    <w:p w:rsidR="00817A8B" w:rsidRDefault="00817A8B">
      <w:pPr>
        <w:pStyle w:val="BodyText"/>
        <w:spacing w:before="2"/>
        <w:rPr>
          <w:sz w:val="25"/>
        </w:rPr>
      </w:pPr>
    </w:p>
    <w:p w:rsidR="00817A8B" w:rsidRDefault="007650C7">
      <w:pPr>
        <w:pStyle w:val="Heading1"/>
        <w:spacing w:line="765" w:lineRule="exact"/>
        <w:ind w:right="972"/>
      </w:pPr>
      <w:r>
        <w:rPr>
          <w:color w:val="231F20"/>
          <w:w w:val="110"/>
          <w:sz w:val="68"/>
        </w:rPr>
        <w:t>C</w:t>
      </w:r>
      <w:r>
        <w:rPr>
          <w:color w:val="231F20"/>
          <w:w w:val="110"/>
        </w:rPr>
        <w:t xml:space="preserve">hurches – </w:t>
      </w:r>
      <w:r>
        <w:rPr>
          <w:color w:val="231F20"/>
          <w:w w:val="110"/>
          <w:sz w:val="68"/>
        </w:rPr>
        <w:t>C</w:t>
      </w:r>
      <w:r>
        <w:rPr>
          <w:color w:val="231F20"/>
          <w:w w:val="110"/>
        </w:rPr>
        <w:t>hanges</w:t>
      </w:r>
      <w:r>
        <w:rPr>
          <w:color w:val="231F20"/>
          <w:spacing w:val="83"/>
          <w:w w:val="110"/>
        </w:rPr>
        <w:t xml:space="preserve"> </w:t>
      </w:r>
      <w:r>
        <w:rPr>
          <w:color w:val="231F20"/>
          <w:w w:val="110"/>
        </w:rPr>
        <w:t>&amp;</w:t>
      </w:r>
    </w:p>
    <w:p w:rsidR="00817A8B" w:rsidRDefault="007650C7">
      <w:pPr>
        <w:spacing w:line="765" w:lineRule="exact"/>
        <w:ind w:left="1539" w:right="972"/>
        <w:jc w:val="center"/>
        <w:rPr>
          <w:b/>
          <w:sz w:val="56"/>
        </w:rPr>
      </w:pPr>
      <w:r>
        <w:rPr>
          <w:b/>
          <w:color w:val="231F20"/>
          <w:w w:val="105"/>
          <w:sz w:val="68"/>
        </w:rPr>
        <w:t>S</w:t>
      </w:r>
      <w:r>
        <w:rPr>
          <w:b/>
          <w:color w:val="231F20"/>
          <w:w w:val="105"/>
          <w:sz w:val="56"/>
        </w:rPr>
        <w:t xml:space="preserve">ynod </w:t>
      </w:r>
      <w:r>
        <w:rPr>
          <w:b/>
          <w:color w:val="231F20"/>
          <w:w w:val="105"/>
          <w:sz w:val="68"/>
        </w:rPr>
        <w:t>M</w:t>
      </w:r>
      <w:r>
        <w:rPr>
          <w:b/>
          <w:color w:val="231F20"/>
          <w:w w:val="105"/>
          <w:sz w:val="56"/>
        </w:rPr>
        <w:t xml:space="preserve">oderators’ </w:t>
      </w:r>
      <w:r>
        <w:rPr>
          <w:b/>
          <w:color w:val="231F20"/>
          <w:w w:val="105"/>
          <w:sz w:val="68"/>
        </w:rPr>
        <w:t>R</w:t>
      </w:r>
      <w:r>
        <w:rPr>
          <w:b/>
          <w:color w:val="231F20"/>
          <w:w w:val="105"/>
          <w:sz w:val="56"/>
        </w:rPr>
        <w:t>eport</w:t>
      </w:r>
    </w:p>
    <w:p w:rsidR="00817A8B" w:rsidRDefault="00817A8B">
      <w:pPr>
        <w:spacing w:line="765" w:lineRule="exact"/>
        <w:jc w:val="center"/>
        <w:rPr>
          <w:sz w:val="56"/>
        </w:rPr>
        <w:sectPr w:rsidR="00817A8B">
          <w:footerReference w:type="even" r:id="rId22"/>
          <w:footerReference w:type="default" r:id="rId23"/>
          <w:pgSz w:w="11910" w:h="16840"/>
          <w:pgMar w:top="920" w:right="700" w:bottom="780" w:left="620" w:header="0" w:footer="580" w:gutter="0"/>
          <w:cols w:space="720"/>
        </w:sectPr>
      </w:pPr>
    </w:p>
    <w:p w:rsidR="00817A8B" w:rsidRDefault="007650C7">
      <w:pPr>
        <w:pStyle w:val="BodyText"/>
        <w:ind w:left="400"/>
        <w:rPr>
          <w:sz w:val="20"/>
        </w:rPr>
      </w:pPr>
      <w:r>
        <w:rPr>
          <w:sz w:val="20"/>
        </w:rPr>
      </w:r>
      <w:r>
        <w:rPr>
          <w:sz w:val="20"/>
        </w:rPr>
        <w:pict>
          <v:group id="_x0000_s3246" style="width:119pt;height:17.15pt;mso-position-horizontal-relative:char;mso-position-vertical-relative:line" coordsize="2380,343">
            <v:shape id="_x0000_s3249" style="position:absolute;left:10;top:10;width:2360;height:323" coordorigin="10,10" coordsize="2360,323" path="m2256,10l123,10,58,12,24,24,12,58r-2,65l10,219r2,65l24,318r34,12l123,332r2133,l2321,330r34,-12l2367,284r2,-65l2369,123r-2,-65l2355,24,2321,12r-65,-2xe" fillcolor="#dcddde" stroked="f">
              <v:path arrowok="t"/>
            </v:shape>
            <v:shape id="_x0000_s3248"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3247" type="#_x0000_t202" style="position:absolute;left:27;top:22;width:2325;height:299" filled="f" stroked="f">
              <v:textbox inset="0,0,0,0">
                <w:txbxContent>
                  <w:p w:rsidR="00817A8B" w:rsidRDefault="007650C7">
                    <w:pPr>
                      <w:spacing w:before="48"/>
                      <w:ind w:left="555"/>
                      <w:rPr>
                        <w:b/>
                        <w:sz w:val="18"/>
                      </w:rPr>
                    </w:pPr>
                    <w:r>
                      <w:rPr>
                        <w:b/>
                        <w:color w:val="231F20"/>
                        <w:w w:val="125"/>
                        <w:sz w:val="18"/>
                      </w:rPr>
                      <w:t>Resolution 5</w:t>
                    </w:r>
                  </w:p>
                </w:txbxContent>
              </v:textbox>
            </v:shape>
            <w10:anchorlock/>
          </v:group>
        </w:pict>
      </w:r>
    </w:p>
    <w:p w:rsidR="00817A8B" w:rsidRDefault="007650C7">
      <w:pPr>
        <w:pStyle w:val="BodyText"/>
        <w:spacing w:before="1"/>
        <w:rPr>
          <w:b/>
          <w:sz w:val="12"/>
        </w:rPr>
      </w:pPr>
      <w:r>
        <w:pict>
          <v:group id="_x0000_s3241" style="position:absolute;margin-left:51pt;margin-top:9.35pt;width:487.15pt;height:56.6pt;z-index:-251606016;mso-wrap-distance-left:0;mso-wrap-distance-right:0;mso-position-horizontal-relative:page" coordorigin="1020,187" coordsize="9743,1132">
            <v:rect id="_x0000_s3245" style="position:absolute;left:1028;top:194;width:9735;height:1124" fillcolor="#231f20" stroked="f">
              <v:fill opacity="26214f"/>
            </v:rect>
            <v:shape id="_x0000_s3244" style="position:absolute;left:1030;top:196;width:9505;height:888" coordorigin="1030,197" coordsize="9505,888" path="m10295,197r-9025,l1132,200r-72,27l1034,298r-4,139l1030,844r4,138l1060,1054r72,26l1270,1084r9025,l10434,1080r71,-26l10531,982r4,-138l10535,437r-4,-139l10505,227r-71,-27l10295,197xe" fillcolor="#231f20" stroked="f">
              <v:path arrowok="t"/>
            </v:shape>
            <v:shape id="_x0000_s3243" style="position:absolute;left:1030;top:196;width:9505;height:888" coordorigin="1030,197" coordsize="9505,888" path="m1270,197r-138,3l1060,227r-26,71l1030,437r,407l1034,982r26,72l1132,1080r138,4l10295,1084r139,-4l10505,1054r26,-72l10535,844r,-407l10531,298r-26,-71l10434,200r-139,-3l1270,197xe" filled="f" strokecolor="#231f20" strokeweight="1pt">
              <v:path arrowok="t"/>
            </v:shape>
            <v:shape id="_x0000_s3242" type="#_x0000_t202" style="position:absolute;left:1042;top:194;width:9721;height:1124" filled="f" stroked="f">
              <v:textbox inset="0,0,0,0">
                <w:txbxContent>
                  <w:p w:rsidR="00817A8B" w:rsidRDefault="007650C7">
                    <w:pPr>
                      <w:spacing w:before="115"/>
                      <w:ind w:right="244"/>
                      <w:jc w:val="center"/>
                      <w:rPr>
                        <w:b/>
                        <w:sz w:val="52"/>
                      </w:rPr>
                    </w:pPr>
                    <w:r>
                      <w:rPr>
                        <w:b/>
                        <w:color w:val="BCBEC0"/>
                        <w:w w:val="110"/>
                        <w:sz w:val="52"/>
                      </w:rPr>
                      <w:t>C</w:t>
                    </w:r>
                    <w:r>
                      <w:rPr>
                        <w:b/>
                        <w:color w:val="FFFFFF"/>
                        <w:w w:val="110"/>
                        <w:sz w:val="52"/>
                      </w:rPr>
                      <w:t>hurches –</w:t>
                    </w:r>
                    <w:r>
                      <w:rPr>
                        <w:b/>
                        <w:color w:val="FFFFFF"/>
                        <w:spacing w:val="63"/>
                        <w:w w:val="110"/>
                        <w:sz w:val="52"/>
                      </w:rPr>
                      <w:t xml:space="preserve"> </w:t>
                    </w:r>
                    <w:r>
                      <w:rPr>
                        <w:b/>
                        <w:color w:val="BCBEC0"/>
                        <w:w w:val="110"/>
                        <w:sz w:val="52"/>
                      </w:rPr>
                      <w:t>C</w:t>
                    </w:r>
                    <w:r>
                      <w:rPr>
                        <w:b/>
                        <w:color w:val="FFFFFF"/>
                        <w:w w:val="110"/>
                        <w:sz w:val="52"/>
                      </w:rPr>
                      <w:t>hanges</w:t>
                    </w:r>
                  </w:p>
                </w:txbxContent>
              </v:textbox>
            </v:shape>
            <w10:wrap type="topAndBottom" anchorx="page"/>
          </v:group>
        </w:pict>
      </w:r>
    </w:p>
    <w:p w:rsidR="00817A8B" w:rsidRDefault="00817A8B">
      <w:pPr>
        <w:pStyle w:val="BodyText"/>
        <w:rPr>
          <w:b/>
          <w:sz w:val="20"/>
        </w:rPr>
      </w:pPr>
    </w:p>
    <w:p w:rsidR="00817A8B" w:rsidRDefault="007650C7">
      <w:pPr>
        <w:pStyle w:val="BodyText"/>
        <w:spacing w:before="1"/>
        <w:rPr>
          <w:b/>
        </w:rPr>
      </w:pPr>
      <w:r>
        <w:pict>
          <v:group id="_x0000_s3234" style="position:absolute;margin-left:51pt;margin-top:13.6pt;width:476.25pt;height:65.5pt;z-index:-251601920;mso-wrap-distance-left:0;mso-wrap-distance-right:0;mso-position-horizontal-relative:page" coordorigin="1020,272" coordsize="9525,1310">
            <v:rect id="_x0000_s3240" style="position:absolute;left:1030;top:686;width:9505;height:885" filled="f" strokecolor="#231f20" strokeweight="1pt"/>
            <v:rect id="_x0000_s3239" style="position:absolute;left:1030;top:282;width:9505;height:463" fillcolor="#231f20" stroked="f"/>
            <v:rect id="_x0000_s3238" style="position:absolute;left:1030;top:282;width:9505;height:463" filled="f" strokecolor="#231f20" strokeweight="1pt"/>
            <v:shape id="_x0000_s3237" type="#_x0000_t202" style="position:absolute;left:1303;top:348;width:1610;height:321" filled="f" stroked="f">
              <v:textbox inset="0,0,0,0">
                <w:txbxContent>
                  <w:p w:rsidR="00817A8B" w:rsidRDefault="007650C7">
                    <w:pPr>
                      <w:spacing w:before="15"/>
                      <w:rPr>
                        <w:b/>
                        <w:sz w:val="25"/>
                      </w:rPr>
                    </w:pPr>
                    <w:r>
                      <w:rPr>
                        <w:b/>
                        <w:color w:val="FFFFFF"/>
                        <w:w w:val="125"/>
                        <w:sz w:val="25"/>
                      </w:rPr>
                      <w:t>Resolution</w:t>
                    </w:r>
                    <w:r>
                      <w:rPr>
                        <w:b/>
                        <w:color w:val="FFFFFF"/>
                        <w:spacing w:val="-24"/>
                        <w:w w:val="125"/>
                        <w:sz w:val="25"/>
                      </w:rPr>
                      <w:t xml:space="preserve"> </w:t>
                    </w:r>
                    <w:r>
                      <w:rPr>
                        <w:b/>
                        <w:color w:val="FFFFFF"/>
                        <w:w w:val="125"/>
                        <w:sz w:val="25"/>
                      </w:rPr>
                      <w:t>5</w:t>
                    </w:r>
                  </w:p>
                </w:txbxContent>
              </v:textbox>
            </v:shape>
            <v:shape id="_x0000_s3236" type="#_x0000_t202" style="position:absolute;left:8482;top:348;width:1759;height:321" filled="f" stroked="f">
              <v:textbox inset="0,0,0,0">
                <w:txbxContent>
                  <w:p w:rsidR="00817A8B" w:rsidRDefault="007650C7">
                    <w:pPr>
                      <w:spacing w:before="15"/>
                      <w:rPr>
                        <w:b/>
                        <w:sz w:val="25"/>
                      </w:rPr>
                    </w:pPr>
                    <w:r>
                      <w:rPr>
                        <w:b/>
                        <w:color w:val="FFFFFF"/>
                        <w:w w:val="115"/>
                        <w:sz w:val="25"/>
                      </w:rPr>
                      <w:t>New Churches</w:t>
                    </w:r>
                  </w:p>
                </w:txbxContent>
              </v:textbox>
            </v:shape>
            <v:shape id="_x0000_s3235" type="#_x0000_t202" style="position:absolute;left:1040;top:754;width:9485;height:807" filled="f" stroked="f">
              <v:textbox inset="0,0,0,0">
                <w:txbxContent>
                  <w:p w:rsidR="00817A8B" w:rsidRDefault="007650C7">
                    <w:pPr>
                      <w:spacing w:before="179" w:line="244" w:lineRule="auto"/>
                      <w:ind w:left="206" w:right="1373"/>
                      <w:rPr>
                        <w:rFonts w:ascii="Myriad Pro"/>
                        <w:b/>
                        <w:sz w:val="19"/>
                      </w:rPr>
                    </w:pPr>
                    <w:r>
                      <w:rPr>
                        <w:rFonts w:ascii="Myriad Pro"/>
                        <w:b/>
                        <w:color w:val="231F20"/>
                        <w:w w:val="105"/>
                        <w:sz w:val="19"/>
                      </w:rPr>
                      <w:t>General Assembly receives the Churches listed below as local churches of the United Reformed Church.</w:t>
                    </w:r>
                  </w:p>
                </w:txbxContent>
              </v:textbox>
            </v:shape>
            <w10:wrap type="topAndBottom" anchorx="page"/>
          </v:group>
        </w:pict>
      </w:r>
    </w:p>
    <w:p w:rsidR="00817A8B" w:rsidRDefault="00817A8B">
      <w:pPr>
        <w:pStyle w:val="BodyText"/>
        <w:spacing w:before="6"/>
        <w:rPr>
          <w:b/>
          <w:sz w:val="29"/>
        </w:rPr>
      </w:pPr>
    </w:p>
    <w:p w:rsidR="00817A8B" w:rsidRDefault="00817A8B">
      <w:pPr>
        <w:rPr>
          <w:sz w:val="29"/>
        </w:rPr>
        <w:sectPr w:rsidR="00817A8B">
          <w:pgSz w:w="11910" w:h="16840"/>
          <w:pgMar w:top="560" w:right="700" w:bottom="780" w:left="620" w:header="0" w:footer="590" w:gutter="0"/>
          <w:cols w:space="720"/>
        </w:sectPr>
      </w:pPr>
    </w:p>
    <w:p w:rsidR="00817A8B" w:rsidRDefault="007650C7">
      <w:pPr>
        <w:spacing w:before="110"/>
        <w:ind w:left="400"/>
        <w:rPr>
          <w:b/>
          <w:sz w:val="23"/>
        </w:rPr>
      </w:pPr>
      <w:r>
        <w:rPr>
          <w:b/>
          <w:color w:val="231F20"/>
          <w:w w:val="120"/>
          <w:sz w:val="23"/>
        </w:rPr>
        <w:t>EASTERN SYNOD</w:t>
      </w:r>
    </w:p>
    <w:p w:rsidR="00817A8B" w:rsidRDefault="00817A8B">
      <w:pPr>
        <w:pStyle w:val="BodyText"/>
        <w:spacing w:before="6"/>
        <w:rPr>
          <w:b/>
          <w:sz w:val="21"/>
        </w:rPr>
      </w:pPr>
    </w:p>
    <w:p w:rsidR="00817A8B" w:rsidRDefault="007650C7">
      <w:pPr>
        <w:spacing w:line="345" w:lineRule="exact"/>
        <w:ind w:left="400"/>
        <w:rPr>
          <w:b/>
          <w:sz w:val="29"/>
        </w:rPr>
      </w:pPr>
      <w:r>
        <w:rPr>
          <w:b/>
          <w:color w:val="231F20"/>
          <w:w w:val="115"/>
          <w:sz w:val="29"/>
        </w:rPr>
        <w:t>Cambourne LEP, Cambridgeshire</w:t>
      </w:r>
    </w:p>
    <w:p w:rsidR="00817A8B" w:rsidRDefault="007650C7">
      <w:pPr>
        <w:pStyle w:val="BodyText"/>
        <w:spacing w:line="247" w:lineRule="auto"/>
        <w:ind w:left="400" w:right="820"/>
      </w:pPr>
      <w:r>
        <w:rPr>
          <w:color w:val="231F20"/>
          <w:w w:val="105"/>
        </w:rPr>
        <w:t>(Church of England, Baptist, Methodist, United Reformed Church)</w:t>
      </w:r>
    </w:p>
    <w:p w:rsidR="00817A8B" w:rsidRDefault="00817A8B">
      <w:pPr>
        <w:pStyle w:val="BodyText"/>
        <w:spacing w:before="1"/>
      </w:pPr>
    </w:p>
    <w:p w:rsidR="00817A8B" w:rsidRDefault="007650C7">
      <w:pPr>
        <w:pStyle w:val="BodyText"/>
        <w:spacing w:line="247" w:lineRule="auto"/>
        <w:ind w:left="400" w:right="1"/>
        <w:jc w:val="both"/>
      </w:pPr>
      <w:r>
        <w:rPr>
          <w:color w:val="231F20"/>
          <w:w w:val="110"/>
        </w:rPr>
        <w:t>Cambourne</w:t>
      </w:r>
      <w:r>
        <w:rPr>
          <w:color w:val="231F20"/>
          <w:spacing w:val="-15"/>
          <w:w w:val="110"/>
        </w:rPr>
        <w:t xml:space="preserve"> </w:t>
      </w:r>
      <w:r>
        <w:rPr>
          <w:color w:val="231F20"/>
          <w:w w:val="110"/>
        </w:rPr>
        <w:t>is</w:t>
      </w:r>
      <w:r>
        <w:rPr>
          <w:color w:val="231F20"/>
          <w:spacing w:val="-15"/>
          <w:w w:val="110"/>
        </w:rPr>
        <w:t xml:space="preserve"> </w:t>
      </w:r>
      <w:r>
        <w:rPr>
          <w:color w:val="231F20"/>
          <w:w w:val="110"/>
        </w:rPr>
        <w:t>a</w:t>
      </w:r>
      <w:r>
        <w:rPr>
          <w:color w:val="231F20"/>
          <w:spacing w:val="-15"/>
          <w:w w:val="110"/>
        </w:rPr>
        <w:t xml:space="preserve"> </w:t>
      </w:r>
      <w:r>
        <w:rPr>
          <w:color w:val="231F20"/>
          <w:w w:val="110"/>
        </w:rPr>
        <w:t>new</w:t>
      </w:r>
      <w:r>
        <w:rPr>
          <w:color w:val="231F20"/>
          <w:spacing w:val="-15"/>
          <w:w w:val="110"/>
        </w:rPr>
        <w:t xml:space="preserve"> </w:t>
      </w:r>
      <w:r>
        <w:rPr>
          <w:color w:val="231F20"/>
          <w:w w:val="110"/>
        </w:rPr>
        <w:t>“village”</w:t>
      </w:r>
      <w:r>
        <w:rPr>
          <w:color w:val="231F20"/>
          <w:spacing w:val="-15"/>
          <w:w w:val="110"/>
        </w:rPr>
        <w:t xml:space="preserve"> </w:t>
      </w:r>
      <w:r>
        <w:rPr>
          <w:color w:val="231F20"/>
          <w:w w:val="110"/>
        </w:rPr>
        <w:t>between</w:t>
      </w:r>
      <w:r>
        <w:rPr>
          <w:color w:val="231F20"/>
          <w:spacing w:val="-15"/>
          <w:w w:val="110"/>
        </w:rPr>
        <w:t xml:space="preserve"> </w:t>
      </w:r>
      <w:r>
        <w:rPr>
          <w:color w:val="231F20"/>
          <w:w w:val="110"/>
        </w:rPr>
        <w:t>Cambridge</w:t>
      </w:r>
      <w:r>
        <w:rPr>
          <w:color w:val="231F20"/>
          <w:spacing w:val="-15"/>
          <w:w w:val="110"/>
        </w:rPr>
        <w:t xml:space="preserve"> </w:t>
      </w:r>
      <w:r>
        <w:rPr>
          <w:color w:val="231F20"/>
          <w:w w:val="110"/>
        </w:rPr>
        <w:t>and St</w:t>
      </w:r>
      <w:r>
        <w:rPr>
          <w:color w:val="231F20"/>
          <w:spacing w:val="-20"/>
          <w:w w:val="110"/>
        </w:rPr>
        <w:t xml:space="preserve"> </w:t>
      </w:r>
      <w:r>
        <w:rPr>
          <w:color w:val="231F20"/>
          <w:w w:val="110"/>
        </w:rPr>
        <w:t>Neots.</w:t>
      </w:r>
      <w:r>
        <w:rPr>
          <w:color w:val="231F20"/>
          <w:spacing w:val="9"/>
          <w:w w:val="110"/>
        </w:rPr>
        <w:t xml:space="preserve"> </w:t>
      </w:r>
      <w:r>
        <w:rPr>
          <w:color w:val="231F20"/>
          <w:w w:val="110"/>
        </w:rPr>
        <w:t>The</w:t>
      </w:r>
      <w:r>
        <w:rPr>
          <w:color w:val="231F20"/>
          <w:spacing w:val="-19"/>
          <w:w w:val="110"/>
        </w:rPr>
        <w:t xml:space="preserve"> </w:t>
      </w:r>
      <w:r>
        <w:rPr>
          <w:color w:val="231F20"/>
          <w:w w:val="110"/>
        </w:rPr>
        <w:t>plan</w:t>
      </w:r>
      <w:r>
        <w:rPr>
          <w:color w:val="231F20"/>
          <w:spacing w:val="-19"/>
          <w:w w:val="110"/>
        </w:rPr>
        <w:t xml:space="preserve"> </w:t>
      </w:r>
      <w:r>
        <w:rPr>
          <w:color w:val="231F20"/>
          <w:w w:val="110"/>
        </w:rPr>
        <w:t>is</w:t>
      </w:r>
      <w:r>
        <w:rPr>
          <w:color w:val="231F20"/>
          <w:spacing w:val="-20"/>
          <w:w w:val="110"/>
        </w:rPr>
        <w:t xml:space="preserve"> </w:t>
      </w:r>
      <w:r>
        <w:rPr>
          <w:color w:val="231F20"/>
          <w:w w:val="110"/>
        </w:rPr>
        <w:t>for</w:t>
      </w:r>
      <w:r>
        <w:rPr>
          <w:color w:val="231F20"/>
          <w:spacing w:val="-19"/>
          <w:w w:val="110"/>
        </w:rPr>
        <w:t xml:space="preserve"> </w:t>
      </w:r>
      <w:r>
        <w:rPr>
          <w:color w:val="231F20"/>
          <w:spacing w:val="2"/>
          <w:w w:val="110"/>
        </w:rPr>
        <w:t>4000</w:t>
      </w:r>
      <w:r>
        <w:rPr>
          <w:color w:val="231F20"/>
          <w:spacing w:val="-19"/>
          <w:w w:val="110"/>
        </w:rPr>
        <w:t xml:space="preserve"> </w:t>
      </w:r>
      <w:r>
        <w:rPr>
          <w:color w:val="231F20"/>
          <w:w w:val="110"/>
        </w:rPr>
        <w:t>houses</w:t>
      </w:r>
      <w:r>
        <w:rPr>
          <w:color w:val="231F20"/>
          <w:spacing w:val="-20"/>
          <w:w w:val="110"/>
        </w:rPr>
        <w:t xml:space="preserve"> </w:t>
      </w:r>
      <w:r>
        <w:rPr>
          <w:color w:val="231F20"/>
          <w:w w:val="110"/>
        </w:rPr>
        <w:t>over</w:t>
      </w:r>
      <w:r>
        <w:rPr>
          <w:color w:val="231F20"/>
          <w:spacing w:val="-19"/>
          <w:w w:val="110"/>
        </w:rPr>
        <w:t xml:space="preserve"> </w:t>
      </w:r>
      <w:r>
        <w:rPr>
          <w:color w:val="231F20"/>
          <w:spacing w:val="-5"/>
          <w:w w:val="110"/>
        </w:rPr>
        <w:t>10</w:t>
      </w:r>
      <w:r>
        <w:rPr>
          <w:color w:val="231F20"/>
          <w:spacing w:val="-19"/>
          <w:w w:val="110"/>
        </w:rPr>
        <w:t xml:space="preserve"> </w:t>
      </w:r>
      <w:r>
        <w:rPr>
          <w:color w:val="231F20"/>
          <w:w w:val="110"/>
        </w:rPr>
        <w:t>years;</w:t>
      </w:r>
      <w:r>
        <w:rPr>
          <w:color w:val="231F20"/>
          <w:spacing w:val="-20"/>
          <w:w w:val="110"/>
        </w:rPr>
        <w:t xml:space="preserve"> </w:t>
      </w:r>
      <w:r>
        <w:rPr>
          <w:color w:val="231F20"/>
          <w:w w:val="110"/>
        </w:rPr>
        <w:t>the scheme is now two thirds of the way</w:t>
      </w:r>
      <w:r>
        <w:rPr>
          <w:color w:val="231F20"/>
          <w:spacing w:val="-29"/>
          <w:w w:val="110"/>
        </w:rPr>
        <w:t xml:space="preserve"> </w:t>
      </w:r>
      <w:r>
        <w:rPr>
          <w:color w:val="231F20"/>
          <w:w w:val="110"/>
        </w:rPr>
        <w:t>through.</w:t>
      </w:r>
    </w:p>
    <w:p w:rsidR="00817A8B" w:rsidRDefault="00817A8B">
      <w:pPr>
        <w:pStyle w:val="BodyText"/>
        <w:spacing w:before="11"/>
      </w:pPr>
    </w:p>
    <w:p w:rsidR="00817A8B" w:rsidRDefault="007650C7">
      <w:pPr>
        <w:pStyle w:val="BodyText"/>
        <w:spacing w:line="247" w:lineRule="auto"/>
        <w:ind w:left="400" w:right="1"/>
        <w:jc w:val="both"/>
      </w:pPr>
      <w:r>
        <w:rPr>
          <w:color w:val="231F20"/>
          <w:w w:val="105"/>
        </w:rPr>
        <w:t>In 2002 Churches Together in Cambourne was received as a mission project of the United Reformed Church at the General Assembly,</w:t>
      </w:r>
    </w:p>
    <w:p w:rsidR="00817A8B" w:rsidRDefault="00817A8B">
      <w:pPr>
        <w:pStyle w:val="BodyText"/>
        <w:spacing w:before="11"/>
      </w:pPr>
    </w:p>
    <w:p w:rsidR="00817A8B" w:rsidRDefault="007650C7">
      <w:pPr>
        <w:pStyle w:val="BodyText"/>
        <w:spacing w:line="247" w:lineRule="auto"/>
        <w:ind w:left="400"/>
        <w:jc w:val="both"/>
      </w:pPr>
      <w:r>
        <w:rPr>
          <w:color w:val="231F20"/>
          <w:w w:val="110"/>
        </w:rPr>
        <w:t>The</w:t>
      </w:r>
      <w:r>
        <w:rPr>
          <w:color w:val="231F20"/>
          <w:spacing w:val="-18"/>
          <w:w w:val="110"/>
        </w:rPr>
        <w:t xml:space="preserve"> </w:t>
      </w:r>
      <w:r>
        <w:rPr>
          <w:color w:val="231F20"/>
          <w:w w:val="110"/>
        </w:rPr>
        <w:t>church</w:t>
      </w:r>
      <w:r>
        <w:rPr>
          <w:color w:val="231F20"/>
          <w:spacing w:val="-17"/>
          <w:w w:val="110"/>
        </w:rPr>
        <w:t xml:space="preserve"> </w:t>
      </w:r>
      <w:r>
        <w:rPr>
          <w:color w:val="231F20"/>
          <w:w w:val="110"/>
        </w:rPr>
        <w:t>first</w:t>
      </w:r>
      <w:r>
        <w:rPr>
          <w:color w:val="231F20"/>
          <w:spacing w:val="-17"/>
          <w:w w:val="110"/>
        </w:rPr>
        <w:t xml:space="preserve"> </w:t>
      </w:r>
      <w:r>
        <w:rPr>
          <w:color w:val="231F20"/>
          <w:w w:val="110"/>
        </w:rPr>
        <w:t>met</w:t>
      </w:r>
      <w:r>
        <w:rPr>
          <w:color w:val="231F20"/>
          <w:spacing w:val="-17"/>
          <w:w w:val="110"/>
        </w:rPr>
        <w:t xml:space="preserve"> </w:t>
      </w:r>
      <w:r>
        <w:rPr>
          <w:color w:val="231F20"/>
          <w:w w:val="110"/>
        </w:rPr>
        <w:t>in</w:t>
      </w:r>
      <w:r>
        <w:rPr>
          <w:color w:val="231F20"/>
          <w:spacing w:val="-17"/>
          <w:w w:val="110"/>
        </w:rPr>
        <w:t xml:space="preserve"> </w:t>
      </w:r>
      <w:r>
        <w:rPr>
          <w:color w:val="231F20"/>
          <w:w w:val="110"/>
        </w:rPr>
        <w:t>the</w:t>
      </w:r>
      <w:r>
        <w:rPr>
          <w:color w:val="231F20"/>
          <w:spacing w:val="-17"/>
          <w:w w:val="110"/>
        </w:rPr>
        <w:t xml:space="preserve"> </w:t>
      </w:r>
      <w:r>
        <w:rPr>
          <w:color w:val="231F20"/>
          <w:w w:val="110"/>
        </w:rPr>
        <w:t>doctors’</w:t>
      </w:r>
      <w:r>
        <w:rPr>
          <w:color w:val="231F20"/>
          <w:spacing w:val="-17"/>
          <w:w w:val="110"/>
        </w:rPr>
        <w:t xml:space="preserve"> </w:t>
      </w:r>
      <w:r>
        <w:rPr>
          <w:color w:val="231F20"/>
          <w:w w:val="110"/>
        </w:rPr>
        <w:t>surgery,</w:t>
      </w:r>
      <w:r>
        <w:rPr>
          <w:color w:val="231F20"/>
          <w:spacing w:val="-17"/>
          <w:w w:val="110"/>
        </w:rPr>
        <w:t xml:space="preserve"> </w:t>
      </w:r>
      <w:r>
        <w:rPr>
          <w:color w:val="231F20"/>
          <w:w w:val="110"/>
        </w:rPr>
        <w:t>purchased a portacabin in 2002 (called The Ark) where services were held. It was the only community  meeting  place in Cambourne for some time, so is hired out to community</w:t>
      </w:r>
      <w:r>
        <w:rPr>
          <w:color w:val="231F20"/>
          <w:spacing w:val="-5"/>
          <w:w w:val="110"/>
        </w:rPr>
        <w:t xml:space="preserve"> </w:t>
      </w:r>
      <w:r>
        <w:rPr>
          <w:color w:val="231F20"/>
          <w:w w:val="110"/>
        </w:rPr>
        <w:t>groups</w:t>
      </w:r>
      <w:r>
        <w:rPr>
          <w:color w:val="231F20"/>
          <w:spacing w:val="-5"/>
          <w:w w:val="110"/>
        </w:rPr>
        <w:t xml:space="preserve"> </w:t>
      </w:r>
      <w:r>
        <w:rPr>
          <w:color w:val="231F20"/>
          <w:w w:val="110"/>
        </w:rPr>
        <w:t>during</w:t>
      </w:r>
      <w:r>
        <w:rPr>
          <w:color w:val="231F20"/>
          <w:spacing w:val="-5"/>
          <w:w w:val="110"/>
        </w:rPr>
        <w:t xml:space="preserve"> </w:t>
      </w:r>
      <w:r>
        <w:rPr>
          <w:color w:val="231F20"/>
          <w:w w:val="110"/>
        </w:rPr>
        <w:t>the</w:t>
      </w:r>
      <w:r>
        <w:rPr>
          <w:color w:val="231F20"/>
          <w:spacing w:val="-4"/>
          <w:w w:val="110"/>
        </w:rPr>
        <w:t xml:space="preserve"> </w:t>
      </w:r>
      <w:r>
        <w:rPr>
          <w:color w:val="231F20"/>
          <w:w w:val="110"/>
        </w:rPr>
        <w:t>week</w:t>
      </w:r>
      <w:r>
        <w:rPr>
          <w:color w:val="231F20"/>
          <w:spacing w:val="-5"/>
          <w:w w:val="110"/>
        </w:rPr>
        <w:t xml:space="preserve"> </w:t>
      </w:r>
      <w:r>
        <w:rPr>
          <w:color w:val="231F20"/>
          <w:w w:val="110"/>
        </w:rPr>
        <w:t>and</w:t>
      </w:r>
      <w:r>
        <w:rPr>
          <w:color w:val="231F20"/>
          <w:spacing w:val="-5"/>
          <w:w w:val="110"/>
        </w:rPr>
        <w:t xml:space="preserve"> </w:t>
      </w:r>
      <w:r>
        <w:rPr>
          <w:color w:val="231F20"/>
          <w:w w:val="110"/>
        </w:rPr>
        <w:t>still</w:t>
      </w:r>
      <w:r>
        <w:rPr>
          <w:color w:val="231F20"/>
          <w:spacing w:val="-4"/>
          <w:w w:val="110"/>
        </w:rPr>
        <w:t xml:space="preserve"> </w:t>
      </w:r>
      <w:r>
        <w:rPr>
          <w:color w:val="231F20"/>
          <w:w w:val="110"/>
        </w:rPr>
        <w:t>used</w:t>
      </w:r>
      <w:r>
        <w:rPr>
          <w:color w:val="231F20"/>
          <w:spacing w:val="-5"/>
          <w:w w:val="110"/>
        </w:rPr>
        <w:t xml:space="preserve"> </w:t>
      </w:r>
      <w:r>
        <w:rPr>
          <w:color w:val="231F20"/>
          <w:w w:val="110"/>
        </w:rPr>
        <w:t>as</w:t>
      </w:r>
      <w:r>
        <w:rPr>
          <w:color w:val="231F20"/>
          <w:spacing w:val="-5"/>
          <w:w w:val="110"/>
        </w:rPr>
        <w:t xml:space="preserve"> </w:t>
      </w:r>
      <w:r>
        <w:rPr>
          <w:color w:val="231F20"/>
          <w:w w:val="110"/>
        </w:rPr>
        <w:t>a venue for church social events and holid</w:t>
      </w:r>
      <w:r>
        <w:rPr>
          <w:color w:val="231F20"/>
          <w:w w:val="110"/>
        </w:rPr>
        <w:t>ay clubs.</w:t>
      </w:r>
      <w:r>
        <w:rPr>
          <w:color w:val="231F20"/>
          <w:spacing w:val="-19"/>
          <w:w w:val="110"/>
        </w:rPr>
        <w:t xml:space="preserve"> </w:t>
      </w:r>
      <w:r>
        <w:rPr>
          <w:color w:val="231F20"/>
          <w:w w:val="110"/>
        </w:rPr>
        <w:t>This is great for outreach and it means that everyone is familiar with The</w:t>
      </w:r>
      <w:r>
        <w:rPr>
          <w:color w:val="231F20"/>
          <w:spacing w:val="-6"/>
          <w:w w:val="110"/>
        </w:rPr>
        <w:t xml:space="preserve"> </w:t>
      </w:r>
      <w:r>
        <w:rPr>
          <w:color w:val="231F20"/>
          <w:w w:val="110"/>
        </w:rPr>
        <w:t>Ark.</w:t>
      </w:r>
    </w:p>
    <w:p w:rsidR="00817A8B" w:rsidRDefault="00817A8B">
      <w:pPr>
        <w:pStyle w:val="BodyText"/>
        <w:spacing w:before="5"/>
        <w:rPr>
          <w:sz w:val="20"/>
        </w:rPr>
      </w:pPr>
    </w:p>
    <w:p w:rsidR="00817A8B" w:rsidRDefault="007650C7">
      <w:pPr>
        <w:pStyle w:val="BodyText"/>
        <w:spacing w:line="247" w:lineRule="auto"/>
        <w:ind w:left="400"/>
        <w:jc w:val="both"/>
      </w:pPr>
      <w:r>
        <w:rPr>
          <w:color w:val="231F20"/>
          <w:spacing w:val="2"/>
          <w:w w:val="110"/>
        </w:rPr>
        <w:t xml:space="preserve">Our </w:t>
      </w:r>
      <w:r>
        <w:rPr>
          <w:color w:val="231F20"/>
          <w:w w:val="110"/>
        </w:rPr>
        <w:t xml:space="preserve">church </w:t>
      </w:r>
      <w:r>
        <w:rPr>
          <w:color w:val="231F20"/>
          <w:spacing w:val="2"/>
          <w:w w:val="110"/>
        </w:rPr>
        <w:t xml:space="preserve">services </w:t>
      </w:r>
      <w:r>
        <w:rPr>
          <w:color w:val="231F20"/>
          <w:w w:val="110"/>
        </w:rPr>
        <w:t>now take place in the new community centre, but The Ark is still used for Young Church</w:t>
      </w:r>
      <w:r>
        <w:rPr>
          <w:color w:val="231F20"/>
          <w:spacing w:val="-8"/>
          <w:w w:val="110"/>
        </w:rPr>
        <w:t xml:space="preserve"> </w:t>
      </w:r>
      <w:r>
        <w:rPr>
          <w:color w:val="231F20"/>
          <w:w w:val="110"/>
        </w:rPr>
        <w:t>on</w:t>
      </w:r>
      <w:r>
        <w:rPr>
          <w:color w:val="231F20"/>
          <w:spacing w:val="-8"/>
          <w:w w:val="110"/>
        </w:rPr>
        <w:t xml:space="preserve"> </w:t>
      </w:r>
      <w:r>
        <w:rPr>
          <w:color w:val="231F20"/>
          <w:w w:val="110"/>
        </w:rPr>
        <w:t>a</w:t>
      </w:r>
      <w:r>
        <w:rPr>
          <w:color w:val="231F20"/>
          <w:spacing w:val="-7"/>
          <w:w w:val="110"/>
        </w:rPr>
        <w:t xml:space="preserve"> </w:t>
      </w:r>
      <w:r>
        <w:rPr>
          <w:color w:val="231F20"/>
          <w:w w:val="110"/>
        </w:rPr>
        <w:t>Sunday</w:t>
      </w:r>
      <w:r>
        <w:rPr>
          <w:color w:val="231F20"/>
          <w:spacing w:val="-8"/>
          <w:w w:val="110"/>
        </w:rPr>
        <w:t xml:space="preserve"> </w:t>
      </w:r>
      <w:r>
        <w:rPr>
          <w:color w:val="231F20"/>
          <w:w w:val="110"/>
        </w:rPr>
        <w:t>and</w:t>
      </w:r>
      <w:r>
        <w:rPr>
          <w:color w:val="231F20"/>
          <w:spacing w:val="-8"/>
          <w:w w:val="110"/>
        </w:rPr>
        <w:t xml:space="preserve"> </w:t>
      </w:r>
      <w:r>
        <w:rPr>
          <w:color w:val="231F20"/>
          <w:w w:val="110"/>
        </w:rPr>
        <w:t>is</w:t>
      </w:r>
      <w:r>
        <w:rPr>
          <w:color w:val="231F20"/>
          <w:spacing w:val="-7"/>
          <w:w w:val="110"/>
        </w:rPr>
        <w:t xml:space="preserve"> </w:t>
      </w:r>
      <w:r>
        <w:rPr>
          <w:color w:val="231F20"/>
          <w:w w:val="110"/>
        </w:rPr>
        <w:t>the</w:t>
      </w:r>
      <w:r>
        <w:rPr>
          <w:color w:val="231F20"/>
          <w:spacing w:val="-8"/>
          <w:w w:val="110"/>
        </w:rPr>
        <w:t xml:space="preserve"> </w:t>
      </w:r>
      <w:r>
        <w:rPr>
          <w:color w:val="231F20"/>
          <w:w w:val="110"/>
        </w:rPr>
        <w:t>home</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pre-school during the</w:t>
      </w:r>
      <w:r>
        <w:rPr>
          <w:color w:val="231F20"/>
          <w:spacing w:val="-3"/>
          <w:w w:val="110"/>
        </w:rPr>
        <w:t xml:space="preserve"> </w:t>
      </w:r>
      <w:r>
        <w:rPr>
          <w:color w:val="231F20"/>
          <w:w w:val="110"/>
        </w:rPr>
        <w:t>w</w:t>
      </w:r>
      <w:r>
        <w:rPr>
          <w:color w:val="231F20"/>
          <w:w w:val="110"/>
        </w:rPr>
        <w:t>eek.</w:t>
      </w:r>
    </w:p>
    <w:p w:rsidR="00817A8B" w:rsidRDefault="007650C7">
      <w:pPr>
        <w:pStyle w:val="BodyText"/>
        <w:spacing w:before="137" w:line="247" w:lineRule="auto"/>
        <w:ind w:left="400" w:right="657"/>
        <w:jc w:val="both"/>
      </w:pPr>
      <w:r>
        <w:br w:type="column"/>
      </w:r>
      <w:r>
        <w:rPr>
          <w:color w:val="231F20"/>
          <w:w w:val="105"/>
        </w:rPr>
        <w:t>We are in the process of fundraising for a new church centre, having been given an acre of land at the top of the High Street, by the developers. Building is due to start this summer, funds coming from our sponsoring churches, our own church family a</w:t>
      </w:r>
      <w:r>
        <w:rPr>
          <w:color w:val="231F20"/>
          <w:w w:val="105"/>
        </w:rPr>
        <w:t>nd trust funds, etc.</w:t>
      </w:r>
    </w:p>
    <w:p w:rsidR="00817A8B" w:rsidRDefault="00817A8B">
      <w:pPr>
        <w:pStyle w:val="BodyText"/>
        <w:spacing w:before="1"/>
        <w:rPr>
          <w:sz w:val="20"/>
        </w:rPr>
      </w:pPr>
    </w:p>
    <w:p w:rsidR="00817A8B" w:rsidRDefault="007650C7">
      <w:pPr>
        <w:pStyle w:val="BodyText"/>
        <w:spacing w:line="247" w:lineRule="auto"/>
        <w:ind w:left="400" w:right="658"/>
        <w:jc w:val="both"/>
      </w:pPr>
      <w:r>
        <w:rPr>
          <w:color w:val="231F20"/>
          <w:spacing w:val="-6"/>
          <w:w w:val="105"/>
        </w:rPr>
        <w:t xml:space="preserve">To </w:t>
      </w:r>
      <w:r>
        <w:rPr>
          <w:color w:val="231F20"/>
          <w:w w:val="105"/>
        </w:rPr>
        <w:t xml:space="preserve">date we have around half the amount pledged and have applied for a grant from </w:t>
      </w:r>
      <w:r>
        <w:rPr>
          <w:color w:val="231F20"/>
          <w:spacing w:val="-3"/>
          <w:w w:val="105"/>
        </w:rPr>
        <w:t xml:space="preserve">EEDA </w:t>
      </w:r>
      <w:r>
        <w:rPr>
          <w:color w:val="231F20"/>
          <w:w w:val="105"/>
        </w:rPr>
        <w:t xml:space="preserve">which if we are awarded, will bring us close to our </w:t>
      </w:r>
      <w:r>
        <w:rPr>
          <w:color w:val="231F20"/>
          <w:spacing w:val="-5"/>
          <w:w w:val="105"/>
        </w:rPr>
        <w:t xml:space="preserve">£1.7 </w:t>
      </w:r>
      <w:r>
        <w:rPr>
          <w:color w:val="231F20"/>
          <w:w w:val="105"/>
        </w:rPr>
        <w:t xml:space="preserve">million needed. We are thrilled with and deeply grateful for a recent donation of </w:t>
      </w:r>
      <w:r>
        <w:rPr>
          <w:color w:val="231F20"/>
          <w:spacing w:val="-3"/>
          <w:w w:val="105"/>
        </w:rPr>
        <w:t xml:space="preserve">£15,000 </w:t>
      </w:r>
      <w:r>
        <w:rPr>
          <w:color w:val="231F20"/>
          <w:w w:val="105"/>
        </w:rPr>
        <w:t>from St Ives Free Church. Our vision is to build a beautiful worship space, which can also be a resource for the whole</w:t>
      </w:r>
      <w:r>
        <w:rPr>
          <w:color w:val="231F20"/>
          <w:spacing w:val="29"/>
          <w:w w:val="105"/>
        </w:rPr>
        <w:t xml:space="preserve"> </w:t>
      </w:r>
      <w:r>
        <w:rPr>
          <w:color w:val="231F20"/>
          <w:w w:val="105"/>
        </w:rPr>
        <w:t>community.</w:t>
      </w:r>
    </w:p>
    <w:p w:rsidR="00817A8B" w:rsidRDefault="00817A8B">
      <w:pPr>
        <w:pStyle w:val="BodyText"/>
        <w:spacing w:before="3"/>
        <w:rPr>
          <w:sz w:val="20"/>
        </w:rPr>
      </w:pPr>
    </w:p>
    <w:p w:rsidR="00817A8B" w:rsidRDefault="007650C7">
      <w:pPr>
        <w:pStyle w:val="BodyText"/>
        <w:spacing w:line="247" w:lineRule="auto"/>
        <w:ind w:left="400" w:right="658"/>
        <w:jc w:val="both"/>
      </w:pPr>
      <w:r>
        <w:rPr>
          <w:color w:val="231F20"/>
          <w:w w:val="105"/>
        </w:rPr>
        <w:t>We have 2 services on Sunday mornin</w:t>
      </w:r>
      <w:r>
        <w:rPr>
          <w:color w:val="231F20"/>
          <w:w w:val="105"/>
        </w:rPr>
        <w:t>g, one with more of</w:t>
      </w:r>
      <w:r>
        <w:rPr>
          <w:color w:val="231F20"/>
          <w:spacing w:val="-12"/>
          <w:w w:val="105"/>
        </w:rPr>
        <w:t xml:space="preserve"> </w:t>
      </w:r>
      <w:r>
        <w:rPr>
          <w:color w:val="231F20"/>
          <w:w w:val="105"/>
        </w:rPr>
        <w:t>a</w:t>
      </w:r>
      <w:r>
        <w:rPr>
          <w:color w:val="231F20"/>
          <w:spacing w:val="-11"/>
          <w:w w:val="105"/>
        </w:rPr>
        <w:t xml:space="preserve"> </w:t>
      </w:r>
      <w:r>
        <w:rPr>
          <w:color w:val="231F20"/>
          <w:w w:val="105"/>
        </w:rPr>
        <w:t>reflective</w:t>
      </w:r>
      <w:r>
        <w:rPr>
          <w:color w:val="231F20"/>
          <w:spacing w:val="-11"/>
          <w:w w:val="105"/>
        </w:rPr>
        <w:t xml:space="preserve"> </w:t>
      </w:r>
      <w:r>
        <w:rPr>
          <w:color w:val="231F20"/>
          <w:w w:val="105"/>
        </w:rPr>
        <w:t>style</w:t>
      </w:r>
      <w:r>
        <w:rPr>
          <w:color w:val="231F20"/>
          <w:spacing w:val="-11"/>
          <w:w w:val="105"/>
        </w:rPr>
        <w:t xml:space="preserve"> </w:t>
      </w:r>
      <w:r>
        <w:rPr>
          <w:color w:val="231F20"/>
          <w:w w:val="105"/>
        </w:rPr>
        <w:t>and</w:t>
      </w:r>
      <w:r>
        <w:rPr>
          <w:color w:val="231F20"/>
          <w:spacing w:val="-11"/>
          <w:w w:val="105"/>
        </w:rPr>
        <w:t xml:space="preserve"> </w:t>
      </w:r>
      <w:r>
        <w:rPr>
          <w:color w:val="231F20"/>
          <w:w w:val="105"/>
        </w:rPr>
        <w:t>the</w:t>
      </w:r>
      <w:r>
        <w:rPr>
          <w:color w:val="231F20"/>
          <w:spacing w:val="-11"/>
          <w:w w:val="105"/>
        </w:rPr>
        <w:t xml:space="preserve"> </w:t>
      </w:r>
      <w:r>
        <w:rPr>
          <w:color w:val="231F20"/>
          <w:w w:val="105"/>
        </w:rPr>
        <w:t>later</w:t>
      </w:r>
      <w:r>
        <w:rPr>
          <w:color w:val="231F20"/>
          <w:spacing w:val="-11"/>
          <w:w w:val="105"/>
        </w:rPr>
        <w:t xml:space="preserve"> </w:t>
      </w:r>
      <w:r>
        <w:rPr>
          <w:color w:val="231F20"/>
          <w:w w:val="105"/>
        </w:rPr>
        <w:t>one</w:t>
      </w:r>
      <w:r>
        <w:rPr>
          <w:color w:val="231F20"/>
          <w:spacing w:val="-11"/>
          <w:w w:val="105"/>
        </w:rPr>
        <w:t xml:space="preserve"> </w:t>
      </w:r>
      <w:r>
        <w:rPr>
          <w:color w:val="231F20"/>
          <w:w w:val="105"/>
        </w:rPr>
        <w:t>more</w:t>
      </w:r>
      <w:r>
        <w:rPr>
          <w:color w:val="231F20"/>
          <w:spacing w:val="-11"/>
          <w:w w:val="105"/>
        </w:rPr>
        <w:t xml:space="preserve"> </w:t>
      </w:r>
      <w:r>
        <w:rPr>
          <w:color w:val="231F20"/>
          <w:w w:val="105"/>
        </w:rPr>
        <w:t xml:space="preserve">participatory. Young people are an important part of our church family and make up one third of the  congregation  here. Young church activities are offered at the </w:t>
      </w:r>
      <w:r>
        <w:rPr>
          <w:color w:val="231F20"/>
          <w:spacing w:val="-7"/>
          <w:w w:val="105"/>
        </w:rPr>
        <w:t xml:space="preserve">1100 </w:t>
      </w:r>
      <w:r>
        <w:rPr>
          <w:color w:val="231F20"/>
          <w:w w:val="105"/>
        </w:rPr>
        <w:t>service in 4 age groups b</w:t>
      </w:r>
      <w:r>
        <w:rPr>
          <w:color w:val="231F20"/>
          <w:w w:val="105"/>
        </w:rPr>
        <w:t xml:space="preserve">etween </w:t>
      </w:r>
      <w:r>
        <w:rPr>
          <w:color w:val="231F20"/>
          <w:spacing w:val="-5"/>
          <w:w w:val="105"/>
        </w:rPr>
        <w:t>0-12</w:t>
      </w:r>
      <w:r>
        <w:rPr>
          <w:color w:val="231F20"/>
          <w:spacing w:val="-4"/>
          <w:w w:val="105"/>
        </w:rPr>
        <w:t xml:space="preserve"> </w:t>
      </w:r>
      <w:r>
        <w:rPr>
          <w:color w:val="231F20"/>
          <w:w w:val="105"/>
        </w:rPr>
        <w:t>years.</w:t>
      </w:r>
    </w:p>
    <w:p w:rsidR="00817A8B" w:rsidRDefault="00817A8B">
      <w:pPr>
        <w:pStyle w:val="BodyText"/>
        <w:spacing w:before="2"/>
        <w:rPr>
          <w:sz w:val="20"/>
        </w:rPr>
      </w:pPr>
    </w:p>
    <w:p w:rsidR="00817A8B" w:rsidRDefault="007650C7">
      <w:pPr>
        <w:pStyle w:val="BodyText"/>
        <w:spacing w:line="247" w:lineRule="auto"/>
        <w:ind w:left="400" w:right="658"/>
        <w:jc w:val="both"/>
      </w:pPr>
      <w:r>
        <w:rPr>
          <w:color w:val="231F20"/>
          <w:w w:val="110"/>
        </w:rPr>
        <w:t>We have 40 members at present who are committed to</w:t>
      </w:r>
      <w:r>
        <w:rPr>
          <w:color w:val="231F20"/>
          <w:spacing w:val="-13"/>
          <w:w w:val="110"/>
        </w:rPr>
        <w:t xml:space="preserve"> </w:t>
      </w:r>
      <w:r>
        <w:rPr>
          <w:color w:val="231F20"/>
          <w:w w:val="110"/>
        </w:rPr>
        <w:t>our</w:t>
      </w:r>
      <w:r>
        <w:rPr>
          <w:color w:val="231F20"/>
          <w:spacing w:val="-12"/>
          <w:w w:val="110"/>
        </w:rPr>
        <w:t xml:space="preserve"> </w:t>
      </w:r>
      <w:r>
        <w:rPr>
          <w:color w:val="231F20"/>
          <w:w w:val="110"/>
        </w:rPr>
        <w:t>ecumenical</w:t>
      </w:r>
      <w:r>
        <w:rPr>
          <w:color w:val="231F20"/>
          <w:spacing w:val="-12"/>
          <w:w w:val="110"/>
        </w:rPr>
        <w:t xml:space="preserve"> </w:t>
      </w:r>
      <w:r>
        <w:rPr>
          <w:color w:val="231F20"/>
          <w:w w:val="110"/>
        </w:rPr>
        <w:t>approach</w:t>
      </w:r>
      <w:r>
        <w:rPr>
          <w:color w:val="231F20"/>
          <w:spacing w:val="-13"/>
          <w:w w:val="110"/>
        </w:rPr>
        <w:t xml:space="preserve"> </w:t>
      </w:r>
      <w:r>
        <w:rPr>
          <w:color w:val="231F20"/>
          <w:w w:val="110"/>
        </w:rPr>
        <w:t>and</w:t>
      </w:r>
      <w:r>
        <w:rPr>
          <w:color w:val="231F20"/>
          <w:spacing w:val="-12"/>
          <w:w w:val="110"/>
        </w:rPr>
        <w:t xml:space="preserve"> </w:t>
      </w:r>
      <w:r>
        <w:rPr>
          <w:color w:val="231F20"/>
          <w:w w:val="110"/>
        </w:rPr>
        <w:t>a</w:t>
      </w:r>
      <w:r>
        <w:rPr>
          <w:color w:val="231F20"/>
          <w:spacing w:val="-12"/>
          <w:w w:val="110"/>
        </w:rPr>
        <w:t xml:space="preserve"> </w:t>
      </w:r>
      <w:r>
        <w:rPr>
          <w:color w:val="231F20"/>
          <w:w w:val="110"/>
        </w:rPr>
        <w:t>wider</w:t>
      </w:r>
      <w:r>
        <w:rPr>
          <w:color w:val="231F20"/>
          <w:spacing w:val="-13"/>
          <w:w w:val="110"/>
        </w:rPr>
        <w:t xml:space="preserve"> </w:t>
      </w:r>
      <w:r>
        <w:rPr>
          <w:color w:val="231F20"/>
          <w:w w:val="110"/>
        </w:rPr>
        <w:t>church</w:t>
      </w:r>
      <w:r>
        <w:rPr>
          <w:color w:val="231F20"/>
          <w:spacing w:val="-12"/>
          <w:w w:val="110"/>
        </w:rPr>
        <w:t xml:space="preserve"> </w:t>
      </w:r>
      <w:r>
        <w:rPr>
          <w:color w:val="231F20"/>
          <w:w w:val="110"/>
        </w:rPr>
        <w:t>family of about</w:t>
      </w:r>
      <w:r>
        <w:rPr>
          <w:color w:val="231F20"/>
          <w:spacing w:val="-4"/>
          <w:w w:val="110"/>
        </w:rPr>
        <w:t xml:space="preserve"> </w:t>
      </w:r>
      <w:r>
        <w:rPr>
          <w:color w:val="231F20"/>
          <w:spacing w:val="-3"/>
          <w:w w:val="110"/>
        </w:rPr>
        <w:t>160.</w:t>
      </w:r>
    </w:p>
    <w:p w:rsidR="00817A8B" w:rsidRDefault="00817A8B">
      <w:pPr>
        <w:pStyle w:val="BodyText"/>
        <w:spacing w:before="12"/>
      </w:pPr>
    </w:p>
    <w:p w:rsidR="00817A8B" w:rsidRDefault="007650C7">
      <w:pPr>
        <w:pStyle w:val="BodyText"/>
        <w:spacing w:line="247" w:lineRule="auto"/>
        <w:ind w:left="400" w:right="658"/>
        <w:jc w:val="both"/>
      </w:pPr>
      <w:r>
        <w:rPr>
          <w:color w:val="231F20"/>
          <w:w w:val="110"/>
        </w:rPr>
        <w:t>It was a unanimous decision of the Church Council that</w:t>
      </w:r>
      <w:r>
        <w:rPr>
          <w:color w:val="231F20"/>
          <w:spacing w:val="-6"/>
          <w:w w:val="110"/>
        </w:rPr>
        <w:t xml:space="preserve"> </w:t>
      </w:r>
      <w:r>
        <w:rPr>
          <w:color w:val="231F20"/>
          <w:w w:val="110"/>
        </w:rPr>
        <w:t>the</w:t>
      </w:r>
      <w:r>
        <w:rPr>
          <w:color w:val="231F20"/>
          <w:spacing w:val="-5"/>
          <w:w w:val="110"/>
        </w:rPr>
        <w:t xml:space="preserve"> </w:t>
      </w:r>
      <w:r>
        <w:rPr>
          <w:color w:val="231F20"/>
          <w:w w:val="110"/>
        </w:rPr>
        <w:t>time</w:t>
      </w:r>
      <w:r>
        <w:rPr>
          <w:color w:val="231F20"/>
          <w:spacing w:val="-5"/>
          <w:w w:val="110"/>
        </w:rPr>
        <w:t xml:space="preserve"> </w:t>
      </w:r>
      <w:r>
        <w:rPr>
          <w:color w:val="231F20"/>
          <w:w w:val="110"/>
        </w:rPr>
        <w:t>is</w:t>
      </w:r>
      <w:r>
        <w:rPr>
          <w:color w:val="231F20"/>
          <w:spacing w:val="-5"/>
          <w:w w:val="110"/>
        </w:rPr>
        <w:t xml:space="preserve"> </w:t>
      </w:r>
      <w:r>
        <w:rPr>
          <w:color w:val="231F20"/>
          <w:w w:val="110"/>
        </w:rPr>
        <w:t>right</w:t>
      </w:r>
      <w:r>
        <w:rPr>
          <w:color w:val="231F20"/>
          <w:spacing w:val="-5"/>
          <w:w w:val="110"/>
        </w:rPr>
        <w:t xml:space="preserve"> </w:t>
      </w:r>
      <w:r>
        <w:rPr>
          <w:color w:val="231F20"/>
          <w:w w:val="110"/>
        </w:rPr>
        <w:t>to</w:t>
      </w:r>
      <w:r>
        <w:rPr>
          <w:color w:val="231F20"/>
          <w:spacing w:val="-5"/>
          <w:w w:val="110"/>
        </w:rPr>
        <w:t xml:space="preserve"> </w:t>
      </w:r>
      <w:r>
        <w:rPr>
          <w:color w:val="231F20"/>
          <w:w w:val="110"/>
        </w:rPr>
        <w:t>move</w:t>
      </w:r>
      <w:r>
        <w:rPr>
          <w:color w:val="231F20"/>
          <w:spacing w:val="-5"/>
          <w:w w:val="110"/>
        </w:rPr>
        <w:t xml:space="preserve"> </w:t>
      </w:r>
      <w:r>
        <w:rPr>
          <w:color w:val="231F20"/>
          <w:w w:val="110"/>
        </w:rPr>
        <w:t>on</w:t>
      </w:r>
      <w:r>
        <w:rPr>
          <w:color w:val="231F20"/>
          <w:spacing w:val="-5"/>
          <w:w w:val="110"/>
        </w:rPr>
        <w:t xml:space="preserve"> </w:t>
      </w:r>
      <w:r>
        <w:rPr>
          <w:color w:val="231F20"/>
          <w:w w:val="110"/>
        </w:rPr>
        <w:t>from</w:t>
      </w:r>
      <w:r>
        <w:rPr>
          <w:color w:val="231F20"/>
          <w:spacing w:val="-5"/>
          <w:w w:val="110"/>
        </w:rPr>
        <w:t xml:space="preserve"> </w:t>
      </w:r>
      <w:r>
        <w:rPr>
          <w:color w:val="231F20"/>
          <w:w w:val="110"/>
        </w:rPr>
        <w:t>being</w:t>
      </w:r>
      <w:r>
        <w:rPr>
          <w:color w:val="231F20"/>
          <w:spacing w:val="-5"/>
          <w:w w:val="110"/>
        </w:rPr>
        <w:t xml:space="preserve"> </w:t>
      </w:r>
      <w:r>
        <w:rPr>
          <w:color w:val="231F20"/>
          <w:w w:val="110"/>
        </w:rPr>
        <w:t>a</w:t>
      </w:r>
      <w:r>
        <w:rPr>
          <w:color w:val="231F20"/>
          <w:spacing w:val="-5"/>
          <w:w w:val="110"/>
        </w:rPr>
        <w:t xml:space="preserve"> </w:t>
      </w:r>
      <w:r>
        <w:rPr>
          <w:color w:val="231F20"/>
          <w:w w:val="110"/>
        </w:rPr>
        <w:t xml:space="preserve">mission </w:t>
      </w:r>
      <w:r>
        <w:rPr>
          <w:color w:val="231F20"/>
          <w:spacing w:val="2"/>
          <w:w w:val="110"/>
        </w:rPr>
        <w:t xml:space="preserve">project </w:t>
      </w:r>
      <w:r>
        <w:rPr>
          <w:color w:val="231F20"/>
          <w:w w:val="110"/>
        </w:rPr>
        <w:t xml:space="preserve">to becoming full </w:t>
      </w:r>
      <w:r>
        <w:rPr>
          <w:color w:val="231F20"/>
          <w:spacing w:val="2"/>
          <w:w w:val="110"/>
        </w:rPr>
        <w:t xml:space="preserve">members </w:t>
      </w:r>
      <w:r>
        <w:rPr>
          <w:color w:val="231F20"/>
          <w:w w:val="110"/>
        </w:rPr>
        <w:t>of the United Reformed</w:t>
      </w:r>
      <w:r>
        <w:rPr>
          <w:color w:val="231F20"/>
          <w:spacing w:val="-2"/>
          <w:w w:val="110"/>
        </w:rPr>
        <w:t xml:space="preserve"> </w:t>
      </w:r>
      <w:r>
        <w:rPr>
          <w:color w:val="231F20"/>
          <w:w w:val="110"/>
        </w:rPr>
        <w:t>Church.</w:t>
      </w:r>
    </w:p>
    <w:p w:rsidR="00817A8B" w:rsidRDefault="00817A8B">
      <w:pPr>
        <w:spacing w:line="247" w:lineRule="auto"/>
        <w:jc w:val="both"/>
        <w:sectPr w:rsidR="00817A8B">
          <w:type w:val="continuous"/>
          <w:pgSz w:w="11910" w:h="16840"/>
          <w:pgMar w:top="1580" w:right="700" w:bottom="280" w:left="620" w:header="720" w:footer="720" w:gutter="0"/>
          <w:cols w:num="2" w:space="720" w:equalWidth="0">
            <w:col w:w="4937" w:space="52"/>
            <w:col w:w="5601"/>
          </w:cols>
        </w:sectPr>
      </w:pPr>
    </w:p>
    <w:p w:rsidR="00817A8B" w:rsidRDefault="007650C7">
      <w:pPr>
        <w:pStyle w:val="BodyText"/>
        <w:ind w:left="7885"/>
        <w:rPr>
          <w:sz w:val="20"/>
        </w:rPr>
      </w:pPr>
      <w:r>
        <w:rPr>
          <w:sz w:val="20"/>
        </w:rPr>
      </w:r>
      <w:r>
        <w:rPr>
          <w:sz w:val="20"/>
        </w:rPr>
        <w:pict>
          <v:group id="_x0000_s3230" style="width:119pt;height:17.15pt;mso-position-horizontal-relative:char;mso-position-vertical-relative:line" coordsize="2380,343">
            <v:shape id="_x0000_s3233" style="position:absolute;left:10;top:10;width:2360;height:323" coordorigin="10,10" coordsize="2360,323" path="m2256,10l123,10,58,12,24,24,12,58r-2,65l10,219r2,65l24,318r34,12l123,332r2133,l2321,330r34,-12l2367,284r2,-65l2369,123r-2,-65l2355,24,2321,12r-65,-2xe" fillcolor="#dcddde" stroked="f">
              <v:path arrowok="t"/>
            </v:shape>
            <v:shape id="_x0000_s3232"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3231" type="#_x0000_t202" style="position:absolute;left:27;top:22;width:2325;height:299" filled="f" stroked="f">
              <v:textbox inset="0,0,0,0">
                <w:txbxContent>
                  <w:p w:rsidR="00817A8B" w:rsidRDefault="007650C7">
                    <w:pPr>
                      <w:spacing w:before="48"/>
                      <w:ind w:left="555"/>
                      <w:rPr>
                        <w:b/>
                        <w:sz w:val="18"/>
                      </w:rPr>
                    </w:pPr>
                    <w:r>
                      <w:rPr>
                        <w:b/>
                        <w:color w:val="231F20"/>
                        <w:w w:val="125"/>
                        <w:sz w:val="18"/>
                      </w:rPr>
                      <w:t>Resolution 6</w:t>
                    </w:r>
                  </w:p>
                </w:txbxContent>
              </v:textbox>
            </v:shape>
            <w10:anchorlock/>
          </v:group>
        </w:pict>
      </w:r>
    </w:p>
    <w:p w:rsidR="00817A8B" w:rsidRDefault="007650C7">
      <w:pPr>
        <w:pStyle w:val="BodyText"/>
        <w:spacing w:before="9"/>
        <w:rPr>
          <w:sz w:val="9"/>
        </w:rPr>
      </w:pPr>
      <w:r>
        <w:pict>
          <v:group id="_x0000_s3223" style="position:absolute;margin-left:68.05pt;margin-top:7.9pt;width:476.25pt;height:68.05pt;z-index:-251595776;mso-wrap-distance-left:0;mso-wrap-distance-right:0;mso-position-horizontal-relative:page" coordorigin="1361,158" coordsize="9525,1361">
            <v:rect id="_x0000_s3229" style="position:absolute;left:1370;top:573;width:9505;height:936" filled="f" strokecolor="#231f20" strokeweight="1pt"/>
            <v:rect id="_x0000_s3228" style="position:absolute;left:1370;top:168;width:9505;height:463" fillcolor="#231f20" stroked="f"/>
            <v:rect id="_x0000_s3227" style="position:absolute;left:1370;top:168;width:9505;height:463" filled="f" strokecolor="#231f20" strokeweight="1pt"/>
            <v:shape id="_x0000_s3226" type="#_x0000_t202" style="position:absolute;left:1644;top:245;width:1610;height:321" filled="f" stroked="f">
              <v:textbox inset="0,0,0,0">
                <w:txbxContent>
                  <w:p w:rsidR="00817A8B" w:rsidRDefault="007650C7">
                    <w:pPr>
                      <w:spacing w:before="15"/>
                      <w:rPr>
                        <w:b/>
                        <w:sz w:val="25"/>
                      </w:rPr>
                    </w:pPr>
                    <w:r>
                      <w:rPr>
                        <w:b/>
                        <w:color w:val="FFFFFF"/>
                        <w:w w:val="125"/>
                        <w:sz w:val="25"/>
                      </w:rPr>
                      <w:t>Resolution</w:t>
                    </w:r>
                    <w:r>
                      <w:rPr>
                        <w:b/>
                        <w:color w:val="FFFFFF"/>
                        <w:spacing w:val="-24"/>
                        <w:w w:val="125"/>
                        <w:sz w:val="25"/>
                      </w:rPr>
                      <w:t xml:space="preserve"> </w:t>
                    </w:r>
                    <w:r>
                      <w:rPr>
                        <w:b/>
                        <w:color w:val="FFFFFF"/>
                        <w:w w:val="125"/>
                        <w:sz w:val="25"/>
                      </w:rPr>
                      <w:t>6</w:t>
                    </w:r>
                  </w:p>
                </w:txbxContent>
              </v:textbox>
            </v:shape>
            <v:shape id="_x0000_s3225" type="#_x0000_t202" style="position:absolute;left:7395;top:245;width:3185;height:321" filled="f" stroked="f">
              <v:textbox inset="0,0,0,0">
                <w:txbxContent>
                  <w:p w:rsidR="00817A8B" w:rsidRDefault="007650C7">
                    <w:pPr>
                      <w:spacing w:before="15"/>
                      <w:rPr>
                        <w:b/>
                        <w:sz w:val="25"/>
                      </w:rPr>
                    </w:pPr>
                    <w:r>
                      <w:rPr>
                        <w:b/>
                        <w:color w:val="FFFFFF"/>
                        <w:w w:val="115"/>
                        <w:sz w:val="25"/>
                      </w:rPr>
                      <w:t>Closure of Local Churches</w:t>
                    </w:r>
                  </w:p>
                </w:txbxContent>
              </v:textbox>
            </v:shape>
            <v:shape id="_x0000_s3224" type="#_x0000_t202" style="position:absolute;left:1380;top:640;width:9485;height:859" filled="f" stroked="f">
              <v:textbox inset="0,0,0,0">
                <w:txbxContent>
                  <w:p w:rsidR="00817A8B" w:rsidRDefault="007650C7">
                    <w:pPr>
                      <w:spacing w:before="189" w:line="244" w:lineRule="auto"/>
                      <w:ind w:left="206"/>
                      <w:rPr>
                        <w:rFonts w:ascii="Myriad Pro"/>
                        <w:b/>
                        <w:sz w:val="19"/>
                      </w:rPr>
                    </w:pPr>
                    <w:r>
                      <w:rPr>
                        <w:rFonts w:ascii="Myriad Pro"/>
                        <w:b/>
                        <w:color w:val="231F20"/>
                        <w:w w:val="105"/>
                        <w:sz w:val="19"/>
                      </w:rPr>
                      <w:t>General Assembly receives notice of the closure of the local churches listed below and gives thanks to God for their worship, witness, and service throughout history.</w:t>
                    </w:r>
                  </w:p>
                </w:txbxContent>
              </v:textbox>
            </v:shape>
            <w10:wrap type="topAndBottom" anchorx="page"/>
          </v:group>
        </w:pict>
      </w:r>
    </w:p>
    <w:p w:rsidR="00817A8B" w:rsidRDefault="00817A8B">
      <w:pPr>
        <w:pStyle w:val="BodyText"/>
        <w:spacing w:before="10"/>
        <w:rPr>
          <w:sz w:val="12"/>
        </w:rPr>
      </w:pPr>
    </w:p>
    <w:p w:rsidR="00817A8B" w:rsidRDefault="00817A8B">
      <w:pPr>
        <w:rPr>
          <w:sz w:val="12"/>
        </w:rPr>
        <w:sectPr w:rsidR="00817A8B">
          <w:footerReference w:type="even" r:id="rId24"/>
          <w:footerReference w:type="default" r:id="rId25"/>
          <w:pgSz w:w="11910" w:h="16840"/>
          <w:pgMar w:top="560" w:right="700" w:bottom="780" w:left="620" w:header="0" w:footer="580" w:gutter="0"/>
          <w:cols w:space="720"/>
        </w:sectPr>
      </w:pPr>
    </w:p>
    <w:p w:rsidR="00817A8B" w:rsidRDefault="007650C7">
      <w:pPr>
        <w:spacing w:before="111"/>
        <w:ind w:left="740"/>
        <w:rPr>
          <w:b/>
          <w:sz w:val="23"/>
        </w:rPr>
      </w:pPr>
      <w:r>
        <w:rPr>
          <w:b/>
          <w:color w:val="231F20"/>
          <w:w w:val="115"/>
          <w:sz w:val="23"/>
        </w:rPr>
        <w:t>NORTHERN SYNOD</w:t>
      </w:r>
    </w:p>
    <w:p w:rsidR="00817A8B" w:rsidRDefault="00817A8B">
      <w:pPr>
        <w:pStyle w:val="BodyText"/>
        <w:spacing w:before="5"/>
        <w:rPr>
          <w:b/>
          <w:sz w:val="21"/>
        </w:rPr>
      </w:pPr>
    </w:p>
    <w:p w:rsidR="00817A8B" w:rsidRDefault="007650C7">
      <w:pPr>
        <w:ind w:left="740"/>
        <w:rPr>
          <w:b/>
          <w:sz w:val="29"/>
        </w:rPr>
      </w:pPr>
      <w:r>
        <w:rPr>
          <w:b/>
          <w:color w:val="231F20"/>
          <w:w w:val="120"/>
          <w:sz w:val="29"/>
        </w:rPr>
        <w:t>Birdhopecraig</w:t>
      </w:r>
    </w:p>
    <w:p w:rsidR="00817A8B" w:rsidRDefault="007650C7">
      <w:pPr>
        <w:pStyle w:val="BodyText"/>
        <w:spacing w:before="222" w:line="247" w:lineRule="auto"/>
        <w:ind w:left="740"/>
        <w:jc w:val="both"/>
      </w:pPr>
      <w:r>
        <w:rPr>
          <w:color w:val="231F20"/>
          <w:w w:val="105"/>
        </w:rPr>
        <w:t xml:space="preserve">Birdhopecraig reckoned itself to be possibly the oldest non-conformist congregation in Northumberland. It was founded in the </w:t>
      </w:r>
      <w:r>
        <w:rPr>
          <w:color w:val="231F20"/>
          <w:spacing w:val="-5"/>
          <w:w w:val="105"/>
        </w:rPr>
        <w:t xml:space="preserve">17th  </w:t>
      </w:r>
      <w:r>
        <w:rPr>
          <w:color w:val="231F20"/>
          <w:w w:val="105"/>
        </w:rPr>
        <w:t xml:space="preserve">century through the activity  of </w:t>
      </w:r>
      <w:r>
        <w:rPr>
          <w:color w:val="231F20"/>
          <w:spacing w:val="2"/>
          <w:w w:val="105"/>
        </w:rPr>
        <w:t xml:space="preserve">Presbyterian preachers from </w:t>
      </w:r>
      <w:r>
        <w:rPr>
          <w:color w:val="231F20"/>
          <w:w w:val="105"/>
        </w:rPr>
        <w:t xml:space="preserve">Scotland </w:t>
      </w:r>
      <w:r>
        <w:rPr>
          <w:color w:val="231F20"/>
          <w:spacing w:val="2"/>
          <w:w w:val="105"/>
        </w:rPr>
        <w:t xml:space="preserve">seeking </w:t>
      </w:r>
      <w:r>
        <w:rPr>
          <w:color w:val="231F20"/>
          <w:w w:val="105"/>
        </w:rPr>
        <w:t>refuge in the re</w:t>
      </w:r>
      <w:r>
        <w:rPr>
          <w:color w:val="231F20"/>
          <w:w w:val="105"/>
        </w:rPr>
        <w:t>mote Rede valley, where a number of place names still testify to open-air preaching stations from the time. When Toleration allowed the licensing of buildings, the congregation erected a chapel on Birdhopecraig; but the ravages of the weather on the crag e</w:t>
      </w:r>
      <w:r>
        <w:rPr>
          <w:color w:val="231F20"/>
          <w:w w:val="105"/>
        </w:rPr>
        <w:t>ventually drove them down into the valley to the village</w:t>
      </w:r>
      <w:r>
        <w:rPr>
          <w:color w:val="231F20"/>
          <w:spacing w:val="10"/>
          <w:w w:val="105"/>
        </w:rPr>
        <w:t xml:space="preserve"> </w:t>
      </w:r>
      <w:r>
        <w:rPr>
          <w:color w:val="231F20"/>
          <w:w w:val="105"/>
        </w:rPr>
        <w:t>of</w:t>
      </w:r>
      <w:r>
        <w:rPr>
          <w:color w:val="231F20"/>
          <w:spacing w:val="11"/>
          <w:w w:val="105"/>
        </w:rPr>
        <w:t xml:space="preserve"> </w:t>
      </w:r>
      <w:r>
        <w:rPr>
          <w:color w:val="231F20"/>
          <w:w w:val="105"/>
        </w:rPr>
        <w:t>Rochester,</w:t>
      </w:r>
      <w:r>
        <w:rPr>
          <w:color w:val="231F20"/>
          <w:spacing w:val="10"/>
          <w:w w:val="105"/>
        </w:rPr>
        <w:t xml:space="preserve"> </w:t>
      </w:r>
      <w:r>
        <w:rPr>
          <w:color w:val="231F20"/>
          <w:w w:val="105"/>
        </w:rPr>
        <w:t>bringing</w:t>
      </w:r>
      <w:r>
        <w:rPr>
          <w:color w:val="231F20"/>
          <w:spacing w:val="11"/>
          <w:w w:val="105"/>
        </w:rPr>
        <w:t xml:space="preserve"> </w:t>
      </w:r>
      <w:r>
        <w:rPr>
          <w:color w:val="231F20"/>
          <w:w w:val="105"/>
        </w:rPr>
        <w:t>the</w:t>
      </w:r>
      <w:r>
        <w:rPr>
          <w:color w:val="231F20"/>
          <w:spacing w:val="10"/>
          <w:w w:val="105"/>
        </w:rPr>
        <w:t xml:space="preserve"> </w:t>
      </w:r>
      <w:r>
        <w:rPr>
          <w:color w:val="231F20"/>
          <w:w w:val="105"/>
        </w:rPr>
        <w:t>name</w:t>
      </w:r>
      <w:r>
        <w:rPr>
          <w:color w:val="231F20"/>
          <w:spacing w:val="11"/>
          <w:w w:val="105"/>
        </w:rPr>
        <w:t xml:space="preserve"> </w:t>
      </w:r>
      <w:r>
        <w:rPr>
          <w:color w:val="231F20"/>
          <w:w w:val="105"/>
        </w:rPr>
        <w:t>with</w:t>
      </w:r>
      <w:r>
        <w:rPr>
          <w:color w:val="231F20"/>
          <w:spacing w:val="11"/>
          <w:w w:val="105"/>
        </w:rPr>
        <w:t xml:space="preserve"> </w:t>
      </w:r>
      <w:r>
        <w:rPr>
          <w:color w:val="231F20"/>
          <w:w w:val="105"/>
        </w:rPr>
        <w:t>them.</w:t>
      </w:r>
    </w:p>
    <w:p w:rsidR="00817A8B" w:rsidRDefault="00817A8B">
      <w:pPr>
        <w:pStyle w:val="BodyText"/>
        <w:spacing w:before="7"/>
        <w:rPr>
          <w:sz w:val="20"/>
        </w:rPr>
      </w:pPr>
    </w:p>
    <w:p w:rsidR="00817A8B" w:rsidRDefault="007650C7">
      <w:pPr>
        <w:pStyle w:val="BodyText"/>
        <w:spacing w:line="247" w:lineRule="auto"/>
        <w:ind w:left="740"/>
        <w:jc w:val="both"/>
      </w:pPr>
      <w:r>
        <w:rPr>
          <w:color w:val="231F20"/>
          <w:w w:val="105"/>
        </w:rPr>
        <w:t xml:space="preserve">A break-away congregation was formed in Otterburn   in the </w:t>
      </w:r>
      <w:r>
        <w:rPr>
          <w:color w:val="231F20"/>
          <w:spacing w:val="-3"/>
          <w:w w:val="105"/>
        </w:rPr>
        <w:t xml:space="preserve">19th </w:t>
      </w:r>
      <w:r>
        <w:rPr>
          <w:color w:val="231F20"/>
          <w:w w:val="105"/>
        </w:rPr>
        <w:t xml:space="preserve">century; and in </w:t>
      </w:r>
      <w:r>
        <w:rPr>
          <w:color w:val="231F20"/>
          <w:spacing w:val="-5"/>
          <w:w w:val="105"/>
        </w:rPr>
        <w:t xml:space="preserve">1972 </w:t>
      </w:r>
      <w:r>
        <w:rPr>
          <w:color w:val="231F20"/>
          <w:w w:val="105"/>
        </w:rPr>
        <w:t>another first was claimed when the new minister of what was now the jo</w:t>
      </w:r>
      <w:r>
        <w:rPr>
          <w:color w:val="231F20"/>
          <w:w w:val="105"/>
        </w:rPr>
        <w:t>int pastorate was the first  to  be  inducted  within  the United Reformed Church. Some time later the Otterburn church closed, and its remaining members returned to</w:t>
      </w:r>
      <w:r>
        <w:rPr>
          <w:color w:val="231F20"/>
          <w:spacing w:val="4"/>
          <w:w w:val="105"/>
        </w:rPr>
        <w:t xml:space="preserve"> </w:t>
      </w:r>
      <w:r>
        <w:rPr>
          <w:color w:val="231F20"/>
          <w:w w:val="105"/>
        </w:rPr>
        <w:t>Birdhopecraig.</w:t>
      </w:r>
    </w:p>
    <w:p w:rsidR="00817A8B" w:rsidRDefault="00817A8B">
      <w:pPr>
        <w:pStyle w:val="BodyText"/>
        <w:spacing w:before="4"/>
        <w:rPr>
          <w:sz w:val="20"/>
        </w:rPr>
      </w:pPr>
    </w:p>
    <w:p w:rsidR="00817A8B" w:rsidRDefault="007650C7">
      <w:pPr>
        <w:pStyle w:val="BodyText"/>
        <w:spacing w:line="247" w:lineRule="auto"/>
        <w:ind w:left="740"/>
        <w:jc w:val="both"/>
      </w:pPr>
      <w:r>
        <w:rPr>
          <w:color w:val="231F20"/>
          <w:w w:val="110"/>
        </w:rPr>
        <w:t>In 2005 it was recognised that dwindling numbers made</w:t>
      </w:r>
      <w:r>
        <w:rPr>
          <w:color w:val="231F20"/>
          <w:spacing w:val="-7"/>
          <w:w w:val="110"/>
        </w:rPr>
        <w:t xml:space="preserve"> </w:t>
      </w:r>
      <w:r>
        <w:rPr>
          <w:color w:val="231F20"/>
          <w:w w:val="110"/>
        </w:rPr>
        <w:t>the</w:t>
      </w:r>
      <w:r>
        <w:rPr>
          <w:color w:val="231F20"/>
          <w:spacing w:val="-7"/>
          <w:w w:val="110"/>
        </w:rPr>
        <w:t xml:space="preserve"> </w:t>
      </w:r>
      <w:r>
        <w:rPr>
          <w:color w:val="231F20"/>
          <w:w w:val="110"/>
        </w:rPr>
        <w:t>cause</w:t>
      </w:r>
      <w:r>
        <w:rPr>
          <w:color w:val="231F20"/>
          <w:spacing w:val="-7"/>
          <w:w w:val="110"/>
        </w:rPr>
        <w:t xml:space="preserve"> </w:t>
      </w:r>
      <w:r>
        <w:rPr>
          <w:color w:val="231F20"/>
          <w:w w:val="110"/>
        </w:rPr>
        <w:t>untenable,</w:t>
      </w:r>
      <w:r>
        <w:rPr>
          <w:color w:val="231F20"/>
          <w:spacing w:val="-7"/>
          <w:w w:val="110"/>
        </w:rPr>
        <w:t xml:space="preserve"> </w:t>
      </w:r>
      <w:r>
        <w:rPr>
          <w:color w:val="231F20"/>
          <w:w w:val="110"/>
        </w:rPr>
        <w:t>and</w:t>
      </w:r>
      <w:r>
        <w:rPr>
          <w:color w:val="231F20"/>
          <w:spacing w:val="-7"/>
          <w:w w:val="110"/>
        </w:rPr>
        <w:t xml:space="preserve"> </w:t>
      </w:r>
      <w:r>
        <w:rPr>
          <w:color w:val="231F20"/>
          <w:w w:val="110"/>
        </w:rPr>
        <w:t>the</w:t>
      </w:r>
      <w:r>
        <w:rPr>
          <w:color w:val="231F20"/>
          <w:spacing w:val="-7"/>
          <w:w w:val="110"/>
        </w:rPr>
        <w:t xml:space="preserve"> </w:t>
      </w:r>
      <w:r>
        <w:rPr>
          <w:color w:val="231F20"/>
          <w:w w:val="110"/>
        </w:rPr>
        <w:t>reluctant</w:t>
      </w:r>
      <w:r>
        <w:rPr>
          <w:color w:val="231F20"/>
          <w:spacing w:val="-7"/>
          <w:w w:val="110"/>
        </w:rPr>
        <w:t xml:space="preserve"> </w:t>
      </w:r>
      <w:r>
        <w:rPr>
          <w:color w:val="231F20"/>
          <w:w w:val="110"/>
        </w:rPr>
        <w:t>decision was made to close. Most of the members agreed to transfer their membership to Thropton in</w:t>
      </w:r>
      <w:r>
        <w:rPr>
          <w:color w:val="231F20"/>
          <w:spacing w:val="-26"/>
          <w:w w:val="110"/>
        </w:rPr>
        <w:t xml:space="preserve"> </w:t>
      </w:r>
      <w:r>
        <w:rPr>
          <w:color w:val="231F20"/>
          <w:w w:val="110"/>
        </w:rPr>
        <w:t>Coquetdale</w:t>
      </w:r>
    </w:p>
    <w:p w:rsidR="00817A8B" w:rsidRDefault="007650C7">
      <w:pPr>
        <w:pStyle w:val="BodyText"/>
        <w:spacing w:before="4" w:line="247" w:lineRule="auto"/>
        <w:ind w:left="740"/>
        <w:jc w:val="both"/>
      </w:pPr>
      <w:r>
        <w:rPr>
          <w:color w:val="231F20"/>
          <w:w w:val="110"/>
        </w:rPr>
        <w:t>–</w:t>
      </w:r>
      <w:r>
        <w:rPr>
          <w:color w:val="231F20"/>
          <w:spacing w:val="-8"/>
          <w:w w:val="110"/>
        </w:rPr>
        <w:t xml:space="preserve"> </w:t>
      </w:r>
      <w:r>
        <w:rPr>
          <w:color w:val="231F20"/>
          <w:w w:val="110"/>
        </w:rPr>
        <w:t>a</w:t>
      </w:r>
      <w:r>
        <w:rPr>
          <w:color w:val="231F20"/>
          <w:spacing w:val="-8"/>
          <w:w w:val="110"/>
        </w:rPr>
        <w:t xml:space="preserve"> </w:t>
      </w:r>
      <w:r>
        <w:rPr>
          <w:color w:val="231F20"/>
          <w:w w:val="110"/>
        </w:rPr>
        <w:t>considerable</w:t>
      </w:r>
      <w:r>
        <w:rPr>
          <w:color w:val="231F20"/>
          <w:spacing w:val="-8"/>
          <w:w w:val="110"/>
        </w:rPr>
        <w:t xml:space="preserve"> </w:t>
      </w:r>
      <w:r>
        <w:rPr>
          <w:color w:val="231F20"/>
          <w:w w:val="110"/>
        </w:rPr>
        <w:t>distance</w:t>
      </w:r>
      <w:r>
        <w:rPr>
          <w:color w:val="231F20"/>
          <w:spacing w:val="-8"/>
          <w:w w:val="110"/>
        </w:rPr>
        <w:t xml:space="preserve"> </w:t>
      </w:r>
      <w:r>
        <w:rPr>
          <w:color w:val="231F20"/>
          <w:spacing w:val="-3"/>
          <w:w w:val="110"/>
        </w:rPr>
        <w:t>away,</w:t>
      </w:r>
      <w:r>
        <w:rPr>
          <w:color w:val="231F20"/>
          <w:spacing w:val="-8"/>
          <w:w w:val="110"/>
        </w:rPr>
        <w:t xml:space="preserve"> </w:t>
      </w:r>
      <w:r>
        <w:rPr>
          <w:color w:val="231F20"/>
          <w:w w:val="110"/>
        </w:rPr>
        <w:t>especially</w:t>
      </w:r>
      <w:r>
        <w:rPr>
          <w:color w:val="231F20"/>
          <w:spacing w:val="-8"/>
          <w:w w:val="110"/>
        </w:rPr>
        <w:t xml:space="preserve"> </w:t>
      </w:r>
      <w:r>
        <w:rPr>
          <w:color w:val="231F20"/>
          <w:w w:val="110"/>
        </w:rPr>
        <w:t>over</w:t>
      </w:r>
      <w:r>
        <w:rPr>
          <w:color w:val="231F20"/>
          <w:spacing w:val="-7"/>
          <w:w w:val="110"/>
        </w:rPr>
        <w:t xml:space="preserve"> </w:t>
      </w:r>
      <w:r>
        <w:rPr>
          <w:color w:val="231F20"/>
          <w:w w:val="110"/>
        </w:rPr>
        <w:t>winte</w:t>
      </w:r>
      <w:r>
        <w:rPr>
          <w:color w:val="231F20"/>
          <w:w w:val="110"/>
        </w:rPr>
        <w:t>r roads. However, the Anglican church in Otterburn, where most of the congregation now live, saw this as an ecumenical opportunity; and at a well attended service held early in 2006 the former members of Birdhopecraig received an ecumenical welcome as memb</w:t>
      </w:r>
      <w:r>
        <w:rPr>
          <w:color w:val="231F20"/>
          <w:w w:val="110"/>
        </w:rPr>
        <w:t>ers of the United Reformed Church into the</w:t>
      </w:r>
      <w:r>
        <w:rPr>
          <w:color w:val="231F20"/>
          <w:spacing w:val="-30"/>
          <w:w w:val="110"/>
        </w:rPr>
        <w:t xml:space="preserve"> </w:t>
      </w:r>
      <w:r>
        <w:rPr>
          <w:color w:val="231F20"/>
          <w:w w:val="110"/>
        </w:rPr>
        <w:t>life and fellowship of St</w:t>
      </w:r>
      <w:r>
        <w:rPr>
          <w:color w:val="231F20"/>
          <w:spacing w:val="-9"/>
          <w:w w:val="110"/>
        </w:rPr>
        <w:t xml:space="preserve"> </w:t>
      </w:r>
      <w:r>
        <w:rPr>
          <w:color w:val="231F20"/>
          <w:w w:val="110"/>
        </w:rPr>
        <w:t>John’s.</w:t>
      </w:r>
    </w:p>
    <w:p w:rsidR="00817A8B" w:rsidRDefault="00817A8B">
      <w:pPr>
        <w:pStyle w:val="BodyText"/>
        <w:rPr>
          <w:sz w:val="22"/>
        </w:rPr>
      </w:pPr>
    </w:p>
    <w:p w:rsidR="00817A8B" w:rsidRDefault="00817A8B">
      <w:pPr>
        <w:pStyle w:val="BodyText"/>
        <w:spacing w:before="2"/>
        <w:rPr>
          <w:sz w:val="20"/>
        </w:rPr>
      </w:pPr>
    </w:p>
    <w:p w:rsidR="00817A8B" w:rsidRDefault="007650C7">
      <w:pPr>
        <w:ind w:left="740"/>
        <w:rPr>
          <w:b/>
          <w:sz w:val="29"/>
        </w:rPr>
      </w:pPr>
      <w:r>
        <w:rPr>
          <w:b/>
          <w:color w:val="231F20"/>
          <w:w w:val="115"/>
          <w:sz w:val="29"/>
        </w:rPr>
        <w:t>Embleton</w:t>
      </w:r>
    </w:p>
    <w:p w:rsidR="00817A8B" w:rsidRDefault="007650C7">
      <w:pPr>
        <w:pStyle w:val="BodyText"/>
        <w:spacing w:before="221" w:line="247" w:lineRule="auto"/>
        <w:ind w:left="740"/>
        <w:jc w:val="both"/>
      </w:pPr>
      <w:r>
        <w:rPr>
          <w:color w:val="231F20"/>
          <w:w w:val="105"/>
        </w:rPr>
        <w:t xml:space="preserve">The village of Embleton on the beautiful Northumberland coast saw the foundation of a Presbyterian church in 1834. Its third minister, William Stead, is remembered as the father of the great Victorian campaigning journalist, W T Stead, who was born in the </w:t>
      </w:r>
      <w:r>
        <w:rPr>
          <w:color w:val="231F20"/>
          <w:w w:val="105"/>
        </w:rPr>
        <w:t>Manse, and was eventually drowned in the sinking of the Titanic.</w:t>
      </w:r>
    </w:p>
    <w:p w:rsidR="00817A8B" w:rsidRDefault="00817A8B">
      <w:pPr>
        <w:pStyle w:val="BodyText"/>
        <w:spacing w:before="3"/>
        <w:rPr>
          <w:sz w:val="20"/>
        </w:rPr>
      </w:pPr>
    </w:p>
    <w:p w:rsidR="00817A8B" w:rsidRDefault="007650C7">
      <w:pPr>
        <w:pStyle w:val="BodyText"/>
        <w:spacing w:line="247" w:lineRule="auto"/>
        <w:ind w:left="740"/>
        <w:jc w:val="both"/>
      </w:pPr>
      <w:r>
        <w:rPr>
          <w:color w:val="231F20"/>
          <w:w w:val="110"/>
        </w:rPr>
        <w:t>In recent times there have been close relationships between this congregation and  the  parish  church  of Holy Trinity, who offered a home (under Canon B43) when the chapel was no longer se</w:t>
      </w:r>
      <w:r>
        <w:rPr>
          <w:color w:val="231F20"/>
          <w:w w:val="110"/>
        </w:rPr>
        <w:t>rviceable. But increasingly</w:t>
      </w:r>
      <w:r>
        <w:rPr>
          <w:color w:val="231F20"/>
          <w:spacing w:val="-13"/>
          <w:w w:val="110"/>
        </w:rPr>
        <w:t xml:space="preserve"> </w:t>
      </w:r>
      <w:r>
        <w:rPr>
          <w:color w:val="231F20"/>
          <w:w w:val="110"/>
        </w:rPr>
        <w:t>there</w:t>
      </w:r>
      <w:r>
        <w:rPr>
          <w:color w:val="231F20"/>
          <w:spacing w:val="-12"/>
          <w:w w:val="110"/>
        </w:rPr>
        <w:t xml:space="preserve"> </w:t>
      </w:r>
      <w:r>
        <w:rPr>
          <w:color w:val="231F20"/>
          <w:w w:val="110"/>
        </w:rPr>
        <w:t>was</w:t>
      </w:r>
      <w:r>
        <w:rPr>
          <w:color w:val="231F20"/>
          <w:spacing w:val="-13"/>
          <w:w w:val="110"/>
        </w:rPr>
        <w:t xml:space="preserve"> </w:t>
      </w:r>
      <w:r>
        <w:rPr>
          <w:color w:val="231F20"/>
          <w:w w:val="110"/>
        </w:rPr>
        <w:t>a</w:t>
      </w:r>
      <w:r>
        <w:rPr>
          <w:color w:val="231F20"/>
          <w:spacing w:val="-12"/>
          <w:w w:val="110"/>
        </w:rPr>
        <w:t xml:space="preserve"> </w:t>
      </w:r>
      <w:r>
        <w:rPr>
          <w:color w:val="231F20"/>
          <w:w w:val="110"/>
        </w:rPr>
        <w:t>feeling</w:t>
      </w:r>
      <w:r>
        <w:rPr>
          <w:color w:val="231F20"/>
          <w:spacing w:val="-13"/>
          <w:w w:val="110"/>
        </w:rPr>
        <w:t xml:space="preserve"> </w:t>
      </w:r>
      <w:r>
        <w:rPr>
          <w:color w:val="231F20"/>
          <w:w w:val="110"/>
        </w:rPr>
        <w:t>that</w:t>
      </w:r>
      <w:r>
        <w:rPr>
          <w:color w:val="231F20"/>
          <w:spacing w:val="-12"/>
          <w:w w:val="110"/>
        </w:rPr>
        <w:t xml:space="preserve"> </w:t>
      </w:r>
      <w:r>
        <w:rPr>
          <w:color w:val="231F20"/>
          <w:w w:val="110"/>
        </w:rPr>
        <w:t>the</w:t>
      </w:r>
      <w:r>
        <w:rPr>
          <w:color w:val="231F20"/>
          <w:spacing w:val="-13"/>
          <w:w w:val="110"/>
        </w:rPr>
        <w:t xml:space="preserve"> </w:t>
      </w:r>
      <w:r>
        <w:rPr>
          <w:color w:val="231F20"/>
          <w:w w:val="110"/>
        </w:rPr>
        <w:t>cause</w:t>
      </w:r>
      <w:r>
        <w:rPr>
          <w:color w:val="231F20"/>
          <w:spacing w:val="-12"/>
          <w:w w:val="110"/>
        </w:rPr>
        <w:t xml:space="preserve"> </w:t>
      </w:r>
      <w:r>
        <w:rPr>
          <w:color w:val="231F20"/>
          <w:w w:val="110"/>
        </w:rPr>
        <w:t>was</w:t>
      </w:r>
      <w:r>
        <w:rPr>
          <w:color w:val="231F20"/>
          <w:spacing w:val="-13"/>
          <w:w w:val="110"/>
        </w:rPr>
        <w:t xml:space="preserve"> </w:t>
      </w:r>
      <w:r>
        <w:rPr>
          <w:color w:val="231F20"/>
          <w:w w:val="110"/>
        </w:rPr>
        <w:t>too</w:t>
      </w:r>
    </w:p>
    <w:p w:rsidR="00817A8B" w:rsidRDefault="007650C7">
      <w:pPr>
        <w:pStyle w:val="BodyText"/>
        <w:spacing w:before="118" w:line="247" w:lineRule="auto"/>
        <w:ind w:left="412" w:right="318"/>
        <w:jc w:val="both"/>
      </w:pPr>
      <w:r>
        <w:br w:type="column"/>
      </w:r>
      <w:r>
        <w:rPr>
          <w:color w:val="231F20"/>
          <w:w w:val="105"/>
        </w:rPr>
        <w:t>small to maintain a separate existence or to enter into any formal ecumenical partnership, and the decision was eventually taken to close.</w:t>
      </w:r>
    </w:p>
    <w:p w:rsidR="00817A8B" w:rsidRDefault="00817A8B">
      <w:pPr>
        <w:pStyle w:val="BodyText"/>
        <w:spacing w:before="12"/>
      </w:pPr>
    </w:p>
    <w:p w:rsidR="00817A8B" w:rsidRDefault="007650C7">
      <w:pPr>
        <w:pStyle w:val="BodyText"/>
        <w:spacing w:line="247" w:lineRule="auto"/>
        <w:ind w:left="412" w:right="317"/>
        <w:jc w:val="both"/>
      </w:pPr>
      <w:r>
        <w:rPr>
          <w:color w:val="231F20"/>
          <w:w w:val="110"/>
        </w:rPr>
        <w:t xml:space="preserve">The church secretary records that at the final service (held of course in the parish </w:t>
      </w:r>
      <w:r>
        <w:rPr>
          <w:color w:val="231F20"/>
          <w:spacing w:val="-3"/>
          <w:w w:val="110"/>
        </w:rPr>
        <w:t xml:space="preserve">church) </w:t>
      </w:r>
      <w:r>
        <w:rPr>
          <w:color w:val="231F20"/>
          <w:w w:val="110"/>
        </w:rPr>
        <w:t xml:space="preserve">in October 2005 </w:t>
      </w:r>
      <w:r>
        <w:rPr>
          <w:color w:val="231F20"/>
          <w:spacing w:val="-4"/>
          <w:w w:val="110"/>
        </w:rPr>
        <w:t>“a</w:t>
      </w:r>
      <w:r>
        <w:rPr>
          <w:color w:val="231F20"/>
          <w:spacing w:val="-7"/>
          <w:w w:val="110"/>
        </w:rPr>
        <w:t xml:space="preserve"> </w:t>
      </w:r>
      <w:r>
        <w:rPr>
          <w:color w:val="231F20"/>
          <w:w w:val="110"/>
        </w:rPr>
        <w:t>time</w:t>
      </w:r>
      <w:r>
        <w:rPr>
          <w:color w:val="231F20"/>
          <w:spacing w:val="-7"/>
          <w:w w:val="110"/>
        </w:rPr>
        <w:t xml:space="preserve"> </w:t>
      </w:r>
      <w:r>
        <w:rPr>
          <w:color w:val="231F20"/>
          <w:w w:val="110"/>
        </w:rPr>
        <w:t>of</w:t>
      </w:r>
      <w:r>
        <w:rPr>
          <w:color w:val="231F20"/>
          <w:spacing w:val="-7"/>
          <w:w w:val="110"/>
        </w:rPr>
        <w:t xml:space="preserve"> </w:t>
      </w:r>
      <w:r>
        <w:rPr>
          <w:color w:val="231F20"/>
          <w:w w:val="110"/>
        </w:rPr>
        <w:t>sadness</w:t>
      </w:r>
      <w:r>
        <w:rPr>
          <w:color w:val="231F20"/>
          <w:spacing w:val="-7"/>
          <w:w w:val="110"/>
        </w:rPr>
        <w:t xml:space="preserve"> </w:t>
      </w:r>
      <w:r>
        <w:rPr>
          <w:color w:val="231F20"/>
          <w:w w:val="110"/>
        </w:rPr>
        <w:t>and</w:t>
      </w:r>
      <w:r>
        <w:rPr>
          <w:color w:val="231F20"/>
          <w:spacing w:val="-7"/>
          <w:w w:val="110"/>
        </w:rPr>
        <w:t xml:space="preserve"> </w:t>
      </w:r>
      <w:r>
        <w:rPr>
          <w:color w:val="231F20"/>
          <w:w w:val="110"/>
        </w:rPr>
        <w:t>poignancy</w:t>
      </w:r>
      <w:r>
        <w:rPr>
          <w:color w:val="231F20"/>
          <w:spacing w:val="-7"/>
          <w:w w:val="110"/>
        </w:rPr>
        <w:t xml:space="preserve"> </w:t>
      </w:r>
      <w:r>
        <w:rPr>
          <w:color w:val="231F20"/>
          <w:w w:val="110"/>
        </w:rPr>
        <w:t>was</w:t>
      </w:r>
      <w:r>
        <w:rPr>
          <w:color w:val="231F20"/>
          <w:spacing w:val="-6"/>
          <w:w w:val="110"/>
        </w:rPr>
        <w:t xml:space="preserve"> </w:t>
      </w:r>
      <w:r>
        <w:rPr>
          <w:color w:val="231F20"/>
          <w:w w:val="110"/>
        </w:rPr>
        <w:t>recognised,</w:t>
      </w:r>
      <w:r>
        <w:rPr>
          <w:color w:val="231F20"/>
          <w:spacing w:val="-7"/>
          <w:w w:val="110"/>
        </w:rPr>
        <w:t xml:space="preserve"> </w:t>
      </w:r>
      <w:r>
        <w:rPr>
          <w:color w:val="231F20"/>
          <w:w w:val="110"/>
        </w:rPr>
        <w:t>but quickly dispelled by the ringing of the church bells symbolising</w:t>
      </w:r>
      <w:r>
        <w:rPr>
          <w:color w:val="231F20"/>
          <w:spacing w:val="-17"/>
          <w:w w:val="110"/>
        </w:rPr>
        <w:t xml:space="preserve"> </w:t>
      </w:r>
      <w:r>
        <w:rPr>
          <w:color w:val="231F20"/>
          <w:w w:val="110"/>
        </w:rPr>
        <w:t>thanksgiving</w:t>
      </w:r>
      <w:r>
        <w:rPr>
          <w:color w:val="231F20"/>
          <w:spacing w:val="-16"/>
          <w:w w:val="110"/>
        </w:rPr>
        <w:t xml:space="preserve"> </w:t>
      </w:r>
      <w:r>
        <w:rPr>
          <w:color w:val="231F20"/>
          <w:w w:val="110"/>
        </w:rPr>
        <w:t>and</w:t>
      </w:r>
      <w:r>
        <w:rPr>
          <w:color w:val="231F20"/>
          <w:spacing w:val="-17"/>
          <w:w w:val="110"/>
        </w:rPr>
        <w:t xml:space="preserve"> </w:t>
      </w:r>
      <w:r>
        <w:rPr>
          <w:color w:val="231F20"/>
          <w:w w:val="110"/>
        </w:rPr>
        <w:t>celebration.”</w:t>
      </w:r>
      <w:r>
        <w:rPr>
          <w:color w:val="231F20"/>
          <w:spacing w:val="-16"/>
          <w:w w:val="110"/>
        </w:rPr>
        <w:t xml:space="preserve"> </w:t>
      </w:r>
      <w:r>
        <w:rPr>
          <w:color w:val="231F20"/>
          <w:w w:val="110"/>
        </w:rPr>
        <w:t>The</w:t>
      </w:r>
      <w:r>
        <w:rPr>
          <w:color w:val="231F20"/>
          <w:spacing w:val="-17"/>
          <w:w w:val="110"/>
        </w:rPr>
        <w:t xml:space="preserve"> </w:t>
      </w:r>
      <w:r>
        <w:rPr>
          <w:color w:val="231F20"/>
          <w:spacing w:val="-3"/>
          <w:w w:val="110"/>
        </w:rPr>
        <w:t>vote</w:t>
      </w:r>
      <w:r>
        <w:rPr>
          <w:color w:val="231F20"/>
          <w:spacing w:val="-16"/>
          <w:w w:val="110"/>
        </w:rPr>
        <w:t xml:space="preserve"> </w:t>
      </w:r>
      <w:r>
        <w:rPr>
          <w:color w:val="231F20"/>
          <w:w w:val="110"/>
        </w:rPr>
        <w:t>of thanks</w:t>
      </w:r>
      <w:r>
        <w:rPr>
          <w:color w:val="231F20"/>
          <w:spacing w:val="-23"/>
          <w:w w:val="110"/>
        </w:rPr>
        <w:t xml:space="preserve"> </w:t>
      </w:r>
      <w:r>
        <w:rPr>
          <w:color w:val="231F20"/>
          <w:w w:val="110"/>
        </w:rPr>
        <w:t>to</w:t>
      </w:r>
      <w:r>
        <w:rPr>
          <w:color w:val="231F20"/>
          <w:spacing w:val="-22"/>
          <w:w w:val="110"/>
        </w:rPr>
        <w:t xml:space="preserve"> </w:t>
      </w:r>
      <w:r>
        <w:rPr>
          <w:color w:val="231F20"/>
          <w:w w:val="110"/>
        </w:rPr>
        <w:t>visitors</w:t>
      </w:r>
      <w:r>
        <w:rPr>
          <w:color w:val="231F20"/>
          <w:spacing w:val="-22"/>
          <w:w w:val="110"/>
        </w:rPr>
        <w:t xml:space="preserve"> </w:t>
      </w:r>
      <w:r>
        <w:rPr>
          <w:color w:val="231F20"/>
          <w:w w:val="110"/>
        </w:rPr>
        <w:t>was</w:t>
      </w:r>
      <w:r>
        <w:rPr>
          <w:color w:val="231F20"/>
          <w:spacing w:val="-22"/>
          <w:w w:val="110"/>
        </w:rPr>
        <w:t xml:space="preserve"> </w:t>
      </w:r>
      <w:r>
        <w:rPr>
          <w:color w:val="231F20"/>
          <w:w w:val="110"/>
        </w:rPr>
        <w:t>given</w:t>
      </w:r>
      <w:r>
        <w:rPr>
          <w:color w:val="231F20"/>
          <w:spacing w:val="-22"/>
          <w:w w:val="110"/>
        </w:rPr>
        <w:t xml:space="preserve"> </w:t>
      </w:r>
      <w:r>
        <w:rPr>
          <w:color w:val="231F20"/>
          <w:w w:val="110"/>
        </w:rPr>
        <w:t>by</w:t>
      </w:r>
      <w:r>
        <w:rPr>
          <w:color w:val="231F20"/>
          <w:spacing w:val="-22"/>
          <w:w w:val="110"/>
        </w:rPr>
        <w:t xml:space="preserve"> </w:t>
      </w:r>
      <w:r>
        <w:rPr>
          <w:color w:val="231F20"/>
          <w:w w:val="110"/>
        </w:rPr>
        <w:t>the</w:t>
      </w:r>
      <w:r>
        <w:rPr>
          <w:color w:val="231F20"/>
          <w:spacing w:val="-22"/>
          <w:w w:val="110"/>
        </w:rPr>
        <w:t xml:space="preserve"> </w:t>
      </w:r>
      <w:r>
        <w:rPr>
          <w:color w:val="231F20"/>
          <w:w w:val="110"/>
        </w:rPr>
        <w:t>local</w:t>
      </w:r>
      <w:r>
        <w:rPr>
          <w:color w:val="231F20"/>
          <w:spacing w:val="-23"/>
          <w:w w:val="110"/>
        </w:rPr>
        <w:t xml:space="preserve"> </w:t>
      </w:r>
      <w:r>
        <w:rPr>
          <w:color w:val="231F20"/>
          <w:spacing w:val="-9"/>
          <w:w w:val="110"/>
        </w:rPr>
        <w:t>MP,</w:t>
      </w:r>
      <w:r>
        <w:rPr>
          <w:color w:val="231F20"/>
          <w:spacing w:val="-22"/>
          <w:w w:val="110"/>
        </w:rPr>
        <w:t xml:space="preserve"> </w:t>
      </w:r>
      <w:r>
        <w:rPr>
          <w:color w:val="231F20"/>
          <w:w w:val="110"/>
        </w:rPr>
        <w:t>Rt</w:t>
      </w:r>
      <w:r>
        <w:rPr>
          <w:color w:val="231F20"/>
          <w:spacing w:val="-22"/>
          <w:w w:val="110"/>
        </w:rPr>
        <w:t xml:space="preserve"> </w:t>
      </w:r>
      <w:r>
        <w:rPr>
          <w:color w:val="231F20"/>
          <w:w w:val="110"/>
        </w:rPr>
        <w:t>Hon</w:t>
      </w:r>
      <w:r>
        <w:rPr>
          <w:color w:val="231F20"/>
          <w:spacing w:val="-22"/>
          <w:w w:val="110"/>
        </w:rPr>
        <w:t xml:space="preserve"> </w:t>
      </w:r>
      <w:r>
        <w:rPr>
          <w:color w:val="231F20"/>
          <w:w w:val="110"/>
        </w:rPr>
        <w:t xml:space="preserve">Alan Beith; and it was also reported that, as the final years of the </w:t>
      </w:r>
      <w:r>
        <w:rPr>
          <w:color w:val="231F20"/>
          <w:spacing w:val="-4"/>
          <w:w w:val="110"/>
        </w:rPr>
        <w:t xml:space="preserve">church’s </w:t>
      </w:r>
      <w:r>
        <w:rPr>
          <w:color w:val="231F20"/>
          <w:w w:val="110"/>
        </w:rPr>
        <w:t>witness had been marked by support for local ecumenism and Commitment for Life, the remaining assets would be used as far as possible to support</w:t>
      </w:r>
      <w:r>
        <w:rPr>
          <w:color w:val="231F20"/>
          <w:spacing w:val="-16"/>
          <w:w w:val="110"/>
        </w:rPr>
        <w:t xml:space="preserve"> </w:t>
      </w:r>
      <w:r>
        <w:rPr>
          <w:color w:val="231F20"/>
          <w:w w:val="110"/>
        </w:rPr>
        <w:t>ecumenical</w:t>
      </w:r>
      <w:r>
        <w:rPr>
          <w:color w:val="231F20"/>
          <w:spacing w:val="-16"/>
          <w:w w:val="110"/>
        </w:rPr>
        <w:t xml:space="preserve"> </w:t>
      </w:r>
      <w:r>
        <w:rPr>
          <w:color w:val="231F20"/>
          <w:w w:val="110"/>
        </w:rPr>
        <w:t>projects</w:t>
      </w:r>
      <w:r>
        <w:rPr>
          <w:color w:val="231F20"/>
          <w:spacing w:val="-16"/>
          <w:w w:val="110"/>
        </w:rPr>
        <w:t xml:space="preserve"> </w:t>
      </w:r>
      <w:r>
        <w:rPr>
          <w:color w:val="231F20"/>
          <w:w w:val="110"/>
        </w:rPr>
        <w:t>and</w:t>
      </w:r>
      <w:r>
        <w:rPr>
          <w:color w:val="231F20"/>
          <w:spacing w:val="-16"/>
          <w:w w:val="110"/>
        </w:rPr>
        <w:t xml:space="preserve"> </w:t>
      </w:r>
      <w:r>
        <w:rPr>
          <w:color w:val="231F20"/>
          <w:w w:val="110"/>
        </w:rPr>
        <w:t>developme</w:t>
      </w:r>
      <w:r>
        <w:rPr>
          <w:color w:val="231F20"/>
          <w:w w:val="110"/>
        </w:rPr>
        <w:t>nt</w:t>
      </w:r>
      <w:r>
        <w:rPr>
          <w:color w:val="231F20"/>
          <w:spacing w:val="-16"/>
          <w:w w:val="110"/>
        </w:rPr>
        <w:t xml:space="preserve"> </w:t>
      </w:r>
      <w:r>
        <w:rPr>
          <w:color w:val="231F20"/>
          <w:w w:val="110"/>
        </w:rPr>
        <w:t>work.</w:t>
      </w:r>
    </w:p>
    <w:p w:rsidR="00817A8B" w:rsidRDefault="00817A8B">
      <w:pPr>
        <w:pStyle w:val="BodyText"/>
        <w:rPr>
          <w:sz w:val="22"/>
        </w:rPr>
      </w:pPr>
    </w:p>
    <w:p w:rsidR="00817A8B" w:rsidRDefault="00817A8B">
      <w:pPr>
        <w:pStyle w:val="BodyText"/>
        <w:spacing w:before="4"/>
        <w:rPr>
          <w:sz w:val="20"/>
        </w:rPr>
      </w:pPr>
    </w:p>
    <w:p w:rsidR="00817A8B" w:rsidRDefault="007650C7">
      <w:pPr>
        <w:pStyle w:val="Heading3"/>
        <w:ind w:left="412"/>
        <w:jc w:val="left"/>
      </w:pPr>
      <w:r>
        <w:rPr>
          <w:color w:val="231F20"/>
          <w:w w:val="115"/>
        </w:rPr>
        <w:t>Norton</w:t>
      </w:r>
    </w:p>
    <w:p w:rsidR="00817A8B" w:rsidRDefault="007650C7">
      <w:pPr>
        <w:pStyle w:val="BodyText"/>
        <w:spacing w:before="222" w:line="247" w:lineRule="auto"/>
        <w:ind w:left="412" w:right="317"/>
        <w:jc w:val="both"/>
      </w:pPr>
      <w:r>
        <w:rPr>
          <w:color w:val="231F20"/>
          <w:w w:val="110"/>
        </w:rPr>
        <w:t>The</w:t>
      </w:r>
      <w:r>
        <w:rPr>
          <w:color w:val="231F20"/>
          <w:spacing w:val="-16"/>
          <w:w w:val="110"/>
        </w:rPr>
        <w:t xml:space="preserve"> </w:t>
      </w:r>
      <w:r>
        <w:rPr>
          <w:color w:val="231F20"/>
          <w:w w:val="110"/>
        </w:rPr>
        <w:t>history</w:t>
      </w:r>
      <w:r>
        <w:rPr>
          <w:color w:val="231F20"/>
          <w:spacing w:val="-15"/>
          <w:w w:val="110"/>
        </w:rPr>
        <w:t xml:space="preserve"> </w:t>
      </w:r>
      <w:r>
        <w:rPr>
          <w:color w:val="231F20"/>
          <w:w w:val="110"/>
        </w:rPr>
        <w:t>of</w:t>
      </w:r>
      <w:r>
        <w:rPr>
          <w:color w:val="231F20"/>
          <w:spacing w:val="-15"/>
          <w:w w:val="110"/>
        </w:rPr>
        <w:t xml:space="preserve"> </w:t>
      </w:r>
      <w:r>
        <w:rPr>
          <w:color w:val="231F20"/>
          <w:w w:val="110"/>
        </w:rPr>
        <w:t>this</w:t>
      </w:r>
      <w:r>
        <w:rPr>
          <w:color w:val="231F20"/>
          <w:spacing w:val="-15"/>
          <w:w w:val="110"/>
        </w:rPr>
        <w:t xml:space="preserve"> </w:t>
      </w:r>
      <w:r>
        <w:rPr>
          <w:color w:val="231F20"/>
          <w:w w:val="110"/>
        </w:rPr>
        <w:t>congregation</w:t>
      </w:r>
      <w:r>
        <w:rPr>
          <w:color w:val="231F20"/>
          <w:spacing w:val="-15"/>
          <w:w w:val="110"/>
        </w:rPr>
        <w:t xml:space="preserve"> </w:t>
      </w:r>
      <w:r>
        <w:rPr>
          <w:color w:val="231F20"/>
          <w:w w:val="110"/>
        </w:rPr>
        <w:t>goes</w:t>
      </w:r>
      <w:r>
        <w:rPr>
          <w:color w:val="231F20"/>
          <w:spacing w:val="-15"/>
          <w:w w:val="110"/>
        </w:rPr>
        <w:t xml:space="preserve"> </w:t>
      </w:r>
      <w:r>
        <w:rPr>
          <w:color w:val="231F20"/>
          <w:w w:val="110"/>
        </w:rPr>
        <w:t>back</w:t>
      </w:r>
      <w:r>
        <w:rPr>
          <w:color w:val="231F20"/>
          <w:spacing w:val="-15"/>
          <w:w w:val="110"/>
        </w:rPr>
        <w:t xml:space="preserve"> </w:t>
      </w:r>
      <w:r>
        <w:rPr>
          <w:color w:val="231F20"/>
          <w:w w:val="110"/>
        </w:rPr>
        <w:t>to</w:t>
      </w:r>
      <w:r>
        <w:rPr>
          <w:color w:val="231F20"/>
          <w:spacing w:val="-15"/>
          <w:w w:val="110"/>
        </w:rPr>
        <w:t xml:space="preserve"> </w:t>
      </w:r>
      <w:r>
        <w:rPr>
          <w:color w:val="231F20"/>
          <w:w w:val="110"/>
        </w:rPr>
        <w:t xml:space="preserve">meetings of a group known as “Reformists” in </w:t>
      </w:r>
      <w:r>
        <w:rPr>
          <w:color w:val="231F20"/>
          <w:spacing w:val="-3"/>
          <w:w w:val="110"/>
        </w:rPr>
        <w:t xml:space="preserve">1854. </w:t>
      </w:r>
      <w:r>
        <w:rPr>
          <w:color w:val="231F20"/>
          <w:w w:val="110"/>
        </w:rPr>
        <w:t xml:space="preserve">In </w:t>
      </w:r>
      <w:r>
        <w:rPr>
          <w:color w:val="231F20"/>
          <w:spacing w:val="-7"/>
          <w:w w:val="110"/>
        </w:rPr>
        <w:t>1874</w:t>
      </w:r>
      <w:r>
        <w:rPr>
          <w:color w:val="231F20"/>
          <w:spacing w:val="-30"/>
          <w:w w:val="110"/>
        </w:rPr>
        <w:t xml:space="preserve"> </w:t>
      </w:r>
      <w:r>
        <w:rPr>
          <w:color w:val="231F20"/>
          <w:w w:val="110"/>
        </w:rPr>
        <w:t>the present</w:t>
      </w:r>
      <w:r>
        <w:rPr>
          <w:color w:val="231F20"/>
          <w:spacing w:val="-18"/>
          <w:w w:val="110"/>
        </w:rPr>
        <w:t xml:space="preserve"> </w:t>
      </w:r>
      <w:r>
        <w:rPr>
          <w:color w:val="231F20"/>
          <w:w w:val="110"/>
        </w:rPr>
        <w:t>church</w:t>
      </w:r>
      <w:r>
        <w:rPr>
          <w:color w:val="231F20"/>
          <w:spacing w:val="-18"/>
          <w:w w:val="110"/>
        </w:rPr>
        <w:t xml:space="preserve"> </w:t>
      </w:r>
      <w:r>
        <w:rPr>
          <w:color w:val="231F20"/>
          <w:w w:val="110"/>
        </w:rPr>
        <w:t>was</w:t>
      </w:r>
      <w:r>
        <w:rPr>
          <w:color w:val="231F20"/>
          <w:spacing w:val="-18"/>
          <w:w w:val="110"/>
        </w:rPr>
        <w:t xml:space="preserve"> </w:t>
      </w:r>
      <w:r>
        <w:rPr>
          <w:color w:val="231F20"/>
          <w:w w:val="110"/>
        </w:rPr>
        <w:t>built</w:t>
      </w:r>
      <w:r>
        <w:rPr>
          <w:color w:val="231F20"/>
          <w:spacing w:val="-18"/>
          <w:w w:val="110"/>
        </w:rPr>
        <w:t xml:space="preserve"> </w:t>
      </w:r>
      <w:r>
        <w:rPr>
          <w:color w:val="231F20"/>
          <w:w w:val="110"/>
        </w:rPr>
        <w:t>and</w:t>
      </w:r>
      <w:r>
        <w:rPr>
          <w:color w:val="231F20"/>
          <w:spacing w:val="-18"/>
          <w:w w:val="110"/>
        </w:rPr>
        <w:t xml:space="preserve"> </w:t>
      </w:r>
      <w:r>
        <w:rPr>
          <w:color w:val="231F20"/>
          <w:w w:val="110"/>
        </w:rPr>
        <w:t>known</w:t>
      </w:r>
      <w:r>
        <w:rPr>
          <w:color w:val="231F20"/>
          <w:spacing w:val="-18"/>
          <w:w w:val="110"/>
        </w:rPr>
        <w:t xml:space="preserve"> </w:t>
      </w:r>
      <w:r>
        <w:rPr>
          <w:color w:val="231F20"/>
          <w:w w:val="110"/>
        </w:rPr>
        <w:t>as</w:t>
      </w:r>
      <w:r>
        <w:rPr>
          <w:color w:val="231F20"/>
          <w:spacing w:val="-18"/>
          <w:w w:val="110"/>
        </w:rPr>
        <w:t xml:space="preserve"> </w:t>
      </w:r>
      <w:r>
        <w:rPr>
          <w:color w:val="231F20"/>
          <w:w w:val="110"/>
        </w:rPr>
        <w:t>the</w:t>
      </w:r>
      <w:r>
        <w:rPr>
          <w:color w:val="231F20"/>
          <w:spacing w:val="-18"/>
          <w:w w:val="110"/>
        </w:rPr>
        <w:t xml:space="preserve"> </w:t>
      </w:r>
      <w:r>
        <w:rPr>
          <w:color w:val="231F20"/>
          <w:w w:val="110"/>
        </w:rPr>
        <w:t>United</w:t>
      </w:r>
      <w:r>
        <w:rPr>
          <w:color w:val="231F20"/>
          <w:spacing w:val="-18"/>
          <w:w w:val="110"/>
        </w:rPr>
        <w:t xml:space="preserve"> </w:t>
      </w:r>
      <w:r>
        <w:rPr>
          <w:color w:val="231F20"/>
          <w:w w:val="110"/>
        </w:rPr>
        <w:t>Free Methodist</w:t>
      </w:r>
      <w:r>
        <w:rPr>
          <w:color w:val="231F20"/>
          <w:spacing w:val="-20"/>
          <w:w w:val="110"/>
        </w:rPr>
        <w:t xml:space="preserve"> </w:t>
      </w:r>
      <w:r>
        <w:rPr>
          <w:color w:val="231F20"/>
          <w:w w:val="110"/>
        </w:rPr>
        <w:t>Church.</w:t>
      </w:r>
      <w:r>
        <w:rPr>
          <w:color w:val="231F20"/>
          <w:spacing w:val="-19"/>
          <w:w w:val="110"/>
        </w:rPr>
        <w:t xml:space="preserve"> </w:t>
      </w:r>
      <w:r>
        <w:rPr>
          <w:color w:val="231F20"/>
          <w:w w:val="110"/>
        </w:rPr>
        <w:t>In</w:t>
      </w:r>
      <w:r>
        <w:rPr>
          <w:color w:val="231F20"/>
          <w:spacing w:val="-19"/>
          <w:w w:val="110"/>
        </w:rPr>
        <w:t xml:space="preserve"> </w:t>
      </w:r>
      <w:r>
        <w:rPr>
          <w:color w:val="231F20"/>
          <w:spacing w:val="-3"/>
          <w:w w:val="110"/>
        </w:rPr>
        <w:t>1885,</w:t>
      </w:r>
      <w:r>
        <w:rPr>
          <w:color w:val="231F20"/>
          <w:spacing w:val="-19"/>
          <w:w w:val="110"/>
        </w:rPr>
        <w:t xml:space="preserve"> </w:t>
      </w:r>
      <w:r>
        <w:rPr>
          <w:color w:val="231F20"/>
          <w:w w:val="110"/>
        </w:rPr>
        <w:t>the</w:t>
      </w:r>
      <w:r>
        <w:rPr>
          <w:color w:val="231F20"/>
          <w:spacing w:val="-20"/>
          <w:w w:val="110"/>
        </w:rPr>
        <w:t xml:space="preserve"> </w:t>
      </w:r>
      <w:r>
        <w:rPr>
          <w:color w:val="231F20"/>
          <w:w w:val="110"/>
        </w:rPr>
        <w:t>Church</w:t>
      </w:r>
      <w:r>
        <w:rPr>
          <w:color w:val="231F20"/>
          <w:spacing w:val="-19"/>
          <w:w w:val="110"/>
        </w:rPr>
        <w:t xml:space="preserve"> </w:t>
      </w:r>
      <w:r>
        <w:rPr>
          <w:color w:val="231F20"/>
          <w:w w:val="110"/>
        </w:rPr>
        <w:t>became</w:t>
      </w:r>
      <w:r>
        <w:rPr>
          <w:color w:val="231F20"/>
          <w:spacing w:val="-19"/>
          <w:w w:val="110"/>
        </w:rPr>
        <w:t xml:space="preserve"> </w:t>
      </w:r>
      <w:r>
        <w:rPr>
          <w:color w:val="231F20"/>
          <w:w w:val="110"/>
        </w:rPr>
        <w:t xml:space="preserve">Norton Congregational Church. Sunday School outreach was started in </w:t>
      </w:r>
      <w:r>
        <w:rPr>
          <w:color w:val="231F20"/>
          <w:spacing w:val="-4"/>
          <w:w w:val="110"/>
        </w:rPr>
        <w:t xml:space="preserve">1920, </w:t>
      </w:r>
      <w:r>
        <w:rPr>
          <w:color w:val="231F20"/>
          <w:w w:val="110"/>
        </w:rPr>
        <w:t xml:space="preserve">as new housing grew up in areas nearby and a Sunday School hall was built in </w:t>
      </w:r>
      <w:r>
        <w:rPr>
          <w:color w:val="231F20"/>
          <w:spacing w:val="-3"/>
          <w:w w:val="110"/>
        </w:rPr>
        <w:t xml:space="preserve">1934. </w:t>
      </w:r>
      <w:r>
        <w:rPr>
          <w:color w:val="231F20"/>
          <w:w w:val="110"/>
        </w:rPr>
        <w:t>Cubs, Scouts and Girls Brigade flourished, the latter for over 50 years. On the formation of the Un</w:t>
      </w:r>
      <w:r>
        <w:rPr>
          <w:color w:val="231F20"/>
          <w:w w:val="110"/>
        </w:rPr>
        <w:t>ited Reformed Church, ministry was shared with other churches, and eventually Norton became part of the Teesdale</w:t>
      </w:r>
      <w:r>
        <w:rPr>
          <w:color w:val="231F20"/>
          <w:spacing w:val="-2"/>
          <w:w w:val="110"/>
        </w:rPr>
        <w:t xml:space="preserve"> </w:t>
      </w:r>
      <w:r>
        <w:rPr>
          <w:color w:val="231F20"/>
          <w:w w:val="110"/>
        </w:rPr>
        <w:t>Group.</w:t>
      </w:r>
    </w:p>
    <w:p w:rsidR="00817A8B" w:rsidRDefault="00817A8B">
      <w:pPr>
        <w:pStyle w:val="BodyText"/>
        <w:spacing w:before="8"/>
        <w:rPr>
          <w:sz w:val="20"/>
        </w:rPr>
      </w:pPr>
    </w:p>
    <w:p w:rsidR="00817A8B" w:rsidRDefault="007650C7">
      <w:pPr>
        <w:pStyle w:val="BodyText"/>
        <w:spacing w:line="247" w:lineRule="auto"/>
        <w:ind w:left="412" w:right="317"/>
        <w:jc w:val="both"/>
      </w:pPr>
      <w:r>
        <w:rPr>
          <w:color w:val="231F20"/>
          <w:w w:val="110"/>
        </w:rPr>
        <w:t xml:space="preserve">In recent years the congregation had become small, with few able to take on the work of leadership and eldership, and with diminishing </w:t>
      </w:r>
      <w:r>
        <w:rPr>
          <w:color w:val="231F20"/>
          <w:w w:val="110"/>
        </w:rPr>
        <w:t>financial resources. The difficult decision to close was made in 2005. A service</w:t>
      </w:r>
      <w:r>
        <w:rPr>
          <w:color w:val="231F20"/>
          <w:spacing w:val="-8"/>
          <w:w w:val="110"/>
        </w:rPr>
        <w:t xml:space="preserve"> </w:t>
      </w:r>
      <w:r>
        <w:rPr>
          <w:color w:val="231F20"/>
          <w:w w:val="110"/>
        </w:rPr>
        <w:t>of</w:t>
      </w:r>
      <w:r>
        <w:rPr>
          <w:color w:val="231F20"/>
          <w:spacing w:val="-7"/>
          <w:w w:val="110"/>
        </w:rPr>
        <w:t xml:space="preserve"> </w:t>
      </w:r>
      <w:r>
        <w:rPr>
          <w:color w:val="231F20"/>
          <w:w w:val="110"/>
        </w:rPr>
        <w:t>thanksgiving</w:t>
      </w:r>
      <w:r>
        <w:rPr>
          <w:color w:val="231F20"/>
          <w:spacing w:val="-8"/>
          <w:w w:val="110"/>
        </w:rPr>
        <w:t xml:space="preserve"> </w:t>
      </w:r>
      <w:r>
        <w:rPr>
          <w:color w:val="231F20"/>
          <w:w w:val="110"/>
        </w:rPr>
        <w:t>for</w:t>
      </w:r>
      <w:r>
        <w:rPr>
          <w:color w:val="231F20"/>
          <w:spacing w:val="-7"/>
          <w:w w:val="110"/>
        </w:rPr>
        <w:t xml:space="preserve"> </w:t>
      </w:r>
      <w:r>
        <w:rPr>
          <w:color w:val="231F20"/>
          <w:w w:val="110"/>
        </w:rPr>
        <w:t>the</w:t>
      </w:r>
      <w:r>
        <w:rPr>
          <w:color w:val="231F20"/>
          <w:spacing w:val="-8"/>
          <w:w w:val="110"/>
        </w:rPr>
        <w:t xml:space="preserve"> </w:t>
      </w:r>
      <w:r>
        <w:rPr>
          <w:color w:val="231F20"/>
          <w:w w:val="110"/>
        </w:rPr>
        <w:t>faithful</w:t>
      </w:r>
      <w:r>
        <w:rPr>
          <w:color w:val="231F20"/>
          <w:spacing w:val="-7"/>
          <w:w w:val="110"/>
        </w:rPr>
        <w:t xml:space="preserve"> </w:t>
      </w:r>
      <w:r>
        <w:rPr>
          <w:color w:val="231F20"/>
          <w:w w:val="110"/>
        </w:rPr>
        <w:t>life</w:t>
      </w:r>
      <w:r>
        <w:rPr>
          <w:color w:val="231F20"/>
          <w:spacing w:val="-8"/>
          <w:w w:val="110"/>
        </w:rPr>
        <w:t xml:space="preserve"> </w:t>
      </w:r>
      <w:r>
        <w:rPr>
          <w:color w:val="231F20"/>
          <w:w w:val="110"/>
        </w:rPr>
        <w:t>and</w:t>
      </w:r>
      <w:r>
        <w:rPr>
          <w:color w:val="231F20"/>
          <w:spacing w:val="-7"/>
          <w:w w:val="110"/>
        </w:rPr>
        <w:t xml:space="preserve"> </w:t>
      </w:r>
      <w:r>
        <w:rPr>
          <w:color w:val="231F20"/>
          <w:w w:val="110"/>
        </w:rPr>
        <w:t>witness of</w:t>
      </w:r>
      <w:r>
        <w:rPr>
          <w:color w:val="231F20"/>
          <w:spacing w:val="-13"/>
          <w:w w:val="110"/>
        </w:rPr>
        <w:t xml:space="preserve"> </w:t>
      </w:r>
      <w:r>
        <w:rPr>
          <w:color w:val="231F20"/>
          <w:w w:val="110"/>
        </w:rPr>
        <w:t>Norton</w:t>
      </w:r>
      <w:r>
        <w:rPr>
          <w:color w:val="231F20"/>
          <w:spacing w:val="-12"/>
          <w:w w:val="110"/>
        </w:rPr>
        <w:t xml:space="preserve"> </w:t>
      </w:r>
      <w:r>
        <w:rPr>
          <w:color w:val="231F20"/>
          <w:w w:val="110"/>
        </w:rPr>
        <w:t>United</w:t>
      </w:r>
      <w:r>
        <w:rPr>
          <w:color w:val="231F20"/>
          <w:spacing w:val="-12"/>
          <w:w w:val="110"/>
        </w:rPr>
        <w:t xml:space="preserve"> </w:t>
      </w:r>
      <w:r>
        <w:rPr>
          <w:color w:val="231F20"/>
          <w:w w:val="110"/>
        </w:rPr>
        <w:t>Reformed</w:t>
      </w:r>
      <w:r>
        <w:rPr>
          <w:color w:val="231F20"/>
          <w:spacing w:val="-12"/>
          <w:w w:val="110"/>
        </w:rPr>
        <w:t xml:space="preserve"> </w:t>
      </w:r>
      <w:r>
        <w:rPr>
          <w:color w:val="231F20"/>
          <w:w w:val="110"/>
        </w:rPr>
        <w:t>Church</w:t>
      </w:r>
      <w:r>
        <w:rPr>
          <w:color w:val="231F20"/>
          <w:spacing w:val="-13"/>
          <w:w w:val="110"/>
        </w:rPr>
        <w:t xml:space="preserve"> </w:t>
      </w:r>
      <w:r>
        <w:rPr>
          <w:color w:val="231F20"/>
          <w:w w:val="110"/>
        </w:rPr>
        <w:t>was</w:t>
      </w:r>
      <w:r>
        <w:rPr>
          <w:color w:val="231F20"/>
          <w:spacing w:val="-12"/>
          <w:w w:val="110"/>
        </w:rPr>
        <w:t xml:space="preserve"> </w:t>
      </w:r>
      <w:r>
        <w:rPr>
          <w:color w:val="231F20"/>
          <w:w w:val="110"/>
        </w:rPr>
        <w:t>held</w:t>
      </w:r>
      <w:r>
        <w:rPr>
          <w:color w:val="231F20"/>
          <w:spacing w:val="-12"/>
          <w:w w:val="110"/>
        </w:rPr>
        <w:t xml:space="preserve"> </w:t>
      </w:r>
      <w:r>
        <w:rPr>
          <w:color w:val="231F20"/>
          <w:w w:val="110"/>
        </w:rPr>
        <w:t>in</w:t>
      </w:r>
      <w:r>
        <w:rPr>
          <w:color w:val="231F20"/>
          <w:spacing w:val="-12"/>
          <w:w w:val="110"/>
        </w:rPr>
        <w:t xml:space="preserve"> </w:t>
      </w:r>
      <w:r>
        <w:rPr>
          <w:color w:val="231F20"/>
          <w:w w:val="110"/>
        </w:rPr>
        <w:t>July,</w:t>
      </w:r>
      <w:r>
        <w:rPr>
          <w:color w:val="231F20"/>
          <w:spacing w:val="-12"/>
          <w:w w:val="110"/>
        </w:rPr>
        <w:t xml:space="preserve"> </w:t>
      </w:r>
      <w:r>
        <w:rPr>
          <w:color w:val="231F20"/>
          <w:w w:val="110"/>
        </w:rPr>
        <w:t>at which</w:t>
      </w:r>
      <w:r>
        <w:rPr>
          <w:color w:val="231F20"/>
          <w:spacing w:val="-22"/>
          <w:w w:val="110"/>
        </w:rPr>
        <w:t xml:space="preserve"> </w:t>
      </w:r>
      <w:r>
        <w:rPr>
          <w:color w:val="231F20"/>
          <w:w w:val="110"/>
        </w:rPr>
        <w:t>members,</w:t>
      </w:r>
      <w:r>
        <w:rPr>
          <w:color w:val="231F20"/>
          <w:spacing w:val="-21"/>
          <w:w w:val="110"/>
        </w:rPr>
        <w:t xml:space="preserve"> </w:t>
      </w:r>
      <w:r>
        <w:rPr>
          <w:color w:val="231F20"/>
          <w:w w:val="110"/>
        </w:rPr>
        <w:t>former</w:t>
      </w:r>
      <w:r>
        <w:rPr>
          <w:color w:val="231F20"/>
          <w:spacing w:val="-22"/>
          <w:w w:val="110"/>
        </w:rPr>
        <w:t xml:space="preserve"> </w:t>
      </w:r>
      <w:r>
        <w:rPr>
          <w:color w:val="231F20"/>
          <w:w w:val="110"/>
        </w:rPr>
        <w:t>members</w:t>
      </w:r>
      <w:r>
        <w:rPr>
          <w:color w:val="231F20"/>
          <w:spacing w:val="-21"/>
          <w:w w:val="110"/>
        </w:rPr>
        <w:t xml:space="preserve"> </w:t>
      </w:r>
      <w:r>
        <w:rPr>
          <w:color w:val="231F20"/>
          <w:w w:val="110"/>
        </w:rPr>
        <w:t>and</w:t>
      </w:r>
      <w:r>
        <w:rPr>
          <w:color w:val="231F20"/>
          <w:spacing w:val="-21"/>
          <w:w w:val="110"/>
        </w:rPr>
        <w:t xml:space="preserve"> </w:t>
      </w:r>
      <w:r>
        <w:rPr>
          <w:color w:val="231F20"/>
          <w:w w:val="110"/>
        </w:rPr>
        <w:t>friends</w:t>
      </w:r>
      <w:r>
        <w:rPr>
          <w:color w:val="231F20"/>
          <w:spacing w:val="-22"/>
          <w:w w:val="110"/>
        </w:rPr>
        <w:t xml:space="preserve"> </w:t>
      </w:r>
      <w:r>
        <w:rPr>
          <w:color w:val="231F20"/>
          <w:w w:val="110"/>
        </w:rPr>
        <w:t>testified to the impact of the church on their lives and on the life of the</w:t>
      </w:r>
      <w:r>
        <w:rPr>
          <w:color w:val="231F20"/>
          <w:spacing w:val="-6"/>
          <w:w w:val="110"/>
        </w:rPr>
        <w:t xml:space="preserve"> </w:t>
      </w:r>
      <w:r>
        <w:rPr>
          <w:color w:val="231F20"/>
          <w:w w:val="110"/>
        </w:rPr>
        <w:t>community.</w:t>
      </w:r>
    </w:p>
    <w:p w:rsidR="00817A8B" w:rsidRDefault="00817A8B">
      <w:pPr>
        <w:pStyle w:val="BodyText"/>
        <w:rPr>
          <w:sz w:val="22"/>
        </w:rPr>
      </w:pPr>
    </w:p>
    <w:p w:rsidR="00817A8B" w:rsidRDefault="007650C7">
      <w:pPr>
        <w:spacing w:before="184"/>
        <w:ind w:left="412"/>
        <w:rPr>
          <w:b/>
          <w:sz w:val="23"/>
        </w:rPr>
      </w:pPr>
      <w:r>
        <w:rPr>
          <w:b/>
          <w:color w:val="231F20"/>
          <w:w w:val="115"/>
          <w:sz w:val="23"/>
        </w:rPr>
        <w:t>NORTH WESTERN SYNOD</w:t>
      </w:r>
    </w:p>
    <w:p w:rsidR="00817A8B" w:rsidRDefault="00817A8B">
      <w:pPr>
        <w:pStyle w:val="BodyText"/>
        <w:spacing w:before="6"/>
        <w:rPr>
          <w:b/>
          <w:sz w:val="21"/>
        </w:rPr>
      </w:pPr>
    </w:p>
    <w:p w:rsidR="00817A8B" w:rsidRDefault="007650C7">
      <w:pPr>
        <w:ind w:left="412"/>
        <w:rPr>
          <w:b/>
          <w:sz w:val="29"/>
        </w:rPr>
      </w:pPr>
      <w:r>
        <w:rPr>
          <w:b/>
          <w:color w:val="231F20"/>
          <w:w w:val="115"/>
          <w:sz w:val="29"/>
        </w:rPr>
        <w:t>Preston, Grimshaw Street</w:t>
      </w:r>
    </w:p>
    <w:p w:rsidR="00817A8B" w:rsidRDefault="007650C7">
      <w:pPr>
        <w:pStyle w:val="BodyText"/>
        <w:spacing w:before="221" w:line="247" w:lineRule="auto"/>
        <w:ind w:left="412" w:right="317"/>
        <w:jc w:val="both"/>
      </w:pPr>
      <w:r>
        <w:rPr>
          <w:color w:val="231F20"/>
          <w:w w:val="110"/>
        </w:rPr>
        <w:t xml:space="preserve">In </w:t>
      </w:r>
      <w:r>
        <w:rPr>
          <w:color w:val="231F20"/>
          <w:spacing w:val="-4"/>
          <w:w w:val="110"/>
        </w:rPr>
        <w:t xml:space="preserve">1807 </w:t>
      </w:r>
      <w:r>
        <w:rPr>
          <w:color w:val="231F20"/>
          <w:w w:val="110"/>
        </w:rPr>
        <w:t>a young Unitarian minister in Preston, Revd William</w:t>
      </w:r>
      <w:r>
        <w:rPr>
          <w:color w:val="231F20"/>
          <w:spacing w:val="-7"/>
          <w:w w:val="110"/>
        </w:rPr>
        <w:t xml:space="preserve"> </w:t>
      </w:r>
      <w:r>
        <w:rPr>
          <w:color w:val="231F20"/>
          <w:w w:val="110"/>
        </w:rPr>
        <w:t>Manning</w:t>
      </w:r>
      <w:r>
        <w:rPr>
          <w:color w:val="231F20"/>
          <w:spacing w:val="-6"/>
          <w:w w:val="110"/>
        </w:rPr>
        <w:t xml:space="preserve"> </w:t>
      </w:r>
      <w:r>
        <w:rPr>
          <w:color w:val="231F20"/>
          <w:w w:val="110"/>
        </w:rPr>
        <w:t>Walker,</w:t>
      </w:r>
      <w:r>
        <w:rPr>
          <w:color w:val="231F20"/>
          <w:spacing w:val="-7"/>
          <w:w w:val="110"/>
        </w:rPr>
        <w:t xml:space="preserve"> </w:t>
      </w:r>
      <w:r>
        <w:rPr>
          <w:color w:val="231F20"/>
          <w:w w:val="110"/>
        </w:rPr>
        <w:t>found</w:t>
      </w:r>
      <w:r>
        <w:rPr>
          <w:color w:val="231F20"/>
          <w:spacing w:val="-6"/>
          <w:w w:val="110"/>
        </w:rPr>
        <w:t xml:space="preserve"> </w:t>
      </w:r>
      <w:r>
        <w:rPr>
          <w:color w:val="231F20"/>
          <w:w w:val="110"/>
        </w:rPr>
        <w:t>himself</w:t>
      </w:r>
      <w:r>
        <w:rPr>
          <w:color w:val="231F20"/>
          <w:spacing w:val="-6"/>
          <w:w w:val="110"/>
        </w:rPr>
        <w:t xml:space="preserve"> </w:t>
      </w:r>
      <w:r>
        <w:rPr>
          <w:color w:val="231F20"/>
          <w:w w:val="110"/>
        </w:rPr>
        <w:t>being</w:t>
      </w:r>
      <w:r>
        <w:rPr>
          <w:color w:val="231F20"/>
          <w:spacing w:val="-7"/>
          <w:w w:val="110"/>
        </w:rPr>
        <w:t xml:space="preserve"> </w:t>
      </w:r>
      <w:r>
        <w:rPr>
          <w:color w:val="231F20"/>
          <w:w w:val="110"/>
        </w:rPr>
        <w:t>led</w:t>
      </w:r>
      <w:r>
        <w:rPr>
          <w:color w:val="231F20"/>
          <w:spacing w:val="-6"/>
          <w:w w:val="110"/>
        </w:rPr>
        <w:t xml:space="preserve"> </w:t>
      </w:r>
      <w:r>
        <w:rPr>
          <w:color w:val="231F20"/>
          <w:w w:val="110"/>
        </w:rPr>
        <w:t>to</w:t>
      </w:r>
      <w:r>
        <w:rPr>
          <w:color w:val="231F20"/>
          <w:spacing w:val="-7"/>
          <w:w w:val="110"/>
        </w:rPr>
        <w:t xml:space="preserve"> </w:t>
      </w:r>
      <w:r>
        <w:rPr>
          <w:color w:val="231F20"/>
          <w:w w:val="110"/>
        </w:rPr>
        <w:t>a more evangelical faith. When the trustees asked him to resign, most of his congregation built a new</w:t>
      </w:r>
      <w:r>
        <w:rPr>
          <w:color w:val="231F20"/>
          <w:spacing w:val="-26"/>
          <w:w w:val="110"/>
        </w:rPr>
        <w:t xml:space="preserve"> </w:t>
      </w:r>
      <w:r>
        <w:rPr>
          <w:color w:val="231F20"/>
          <w:w w:val="110"/>
        </w:rPr>
        <w:t>chapel for him in Grimshaw Street, where Mr Walker was ordained as an Independent minister. A new</w:t>
      </w:r>
      <w:r>
        <w:rPr>
          <w:color w:val="231F20"/>
          <w:spacing w:val="30"/>
          <w:w w:val="110"/>
        </w:rPr>
        <w:t xml:space="preserve"> </w:t>
      </w:r>
      <w:r>
        <w:rPr>
          <w:color w:val="231F20"/>
          <w:w w:val="110"/>
        </w:rPr>
        <w:t>church</w:t>
      </w:r>
    </w:p>
    <w:p w:rsidR="00817A8B" w:rsidRDefault="00817A8B">
      <w:pPr>
        <w:spacing w:line="247" w:lineRule="auto"/>
        <w:jc w:val="both"/>
        <w:sectPr w:rsidR="00817A8B">
          <w:type w:val="continuous"/>
          <w:pgSz w:w="11910" w:h="16840"/>
          <w:pgMar w:top="1580" w:right="700" w:bottom="280" w:left="620" w:header="720" w:footer="720" w:gutter="0"/>
          <w:cols w:num="2" w:space="720" w:equalWidth="0">
            <w:col w:w="5277" w:space="40"/>
            <w:col w:w="5273"/>
          </w:cols>
        </w:sectPr>
      </w:pPr>
    </w:p>
    <w:p w:rsidR="00817A8B" w:rsidRDefault="007650C7">
      <w:pPr>
        <w:pStyle w:val="BodyText"/>
        <w:ind w:left="400"/>
        <w:rPr>
          <w:sz w:val="20"/>
        </w:rPr>
      </w:pPr>
      <w:r>
        <w:rPr>
          <w:sz w:val="20"/>
        </w:rPr>
      </w:r>
      <w:r>
        <w:rPr>
          <w:sz w:val="20"/>
        </w:rPr>
        <w:pict>
          <v:group id="_x0000_s3219" style="width:119pt;height:17.15pt;mso-position-horizontal-relative:char;mso-position-vertical-relative:line" coordsize="2380,343">
            <v:shape id="_x0000_s3222" style="position:absolute;left:10;top:10;width:2360;height:323" coordorigin="10,10" coordsize="2360,323" path="m2256,10l123,10,58,12,24,24,12,58r-2,65l10,219r2,65l24,318r34,12l123,332r2133,l2321,330r34,-12l2367,284r2,-65l2369,123r-2,-65l2355,24,2321,12r-65,-2xe" fillcolor="#dcddde" stroked="f">
              <v:path arrowok="t"/>
            </v:shape>
            <v:shape id="_x0000_s3221"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3220" type="#_x0000_t202" style="position:absolute;left:27;top:22;width:2325;height:299" filled="f" stroked="f">
              <v:textbox inset="0,0,0,0">
                <w:txbxContent>
                  <w:p w:rsidR="00817A8B" w:rsidRDefault="007650C7">
                    <w:pPr>
                      <w:spacing w:before="48"/>
                      <w:ind w:left="555"/>
                      <w:rPr>
                        <w:b/>
                        <w:sz w:val="18"/>
                      </w:rPr>
                    </w:pPr>
                    <w:r>
                      <w:rPr>
                        <w:b/>
                        <w:color w:val="231F20"/>
                        <w:w w:val="125"/>
                        <w:sz w:val="18"/>
                      </w:rPr>
                      <w:t>Resolution 6</w:t>
                    </w:r>
                  </w:p>
                </w:txbxContent>
              </v:textbox>
            </v:shape>
            <w10:anchorlock/>
          </v:group>
        </w:pict>
      </w:r>
    </w:p>
    <w:p w:rsidR="00817A8B" w:rsidRDefault="00817A8B">
      <w:pPr>
        <w:pStyle w:val="BodyText"/>
        <w:spacing w:before="8"/>
        <w:rPr>
          <w:sz w:val="5"/>
        </w:rPr>
      </w:pPr>
    </w:p>
    <w:p w:rsidR="00817A8B" w:rsidRDefault="00817A8B">
      <w:pPr>
        <w:rPr>
          <w:sz w:val="5"/>
        </w:rPr>
        <w:sectPr w:rsidR="00817A8B">
          <w:pgSz w:w="11910" w:h="16840"/>
          <w:pgMar w:top="560" w:right="700" w:bottom="780" w:left="620" w:header="0" w:footer="590" w:gutter="0"/>
          <w:cols w:space="720"/>
        </w:sectPr>
      </w:pPr>
    </w:p>
    <w:p w:rsidR="00817A8B" w:rsidRDefault="007650C7">
      <w:pPr>
        <w:pStyle w:val="BodyText"/>
        <w:spacing w:before="96" w:line="247" w:lineRule="auto"/>
        <w:ind w:left="400"/>
        <w:jc w:val="both"/>
      </w:pPr>
      <w:r>
        <w:rPr>
          <w:color w:val="231F20"/>
          <w:w w:val="110"/>
        </w:rPr>
        <w:t xml:space="preserve">replaced the original chapel in </w:t>
      </w:r>
      <w:r>
        <w:rPr>
          <w:color w:val="231F20"/>
          <w:spacing w:val="-5"/>
          <w:w w:val="110"/>
        </w:rPr>
        <w:t xml:space="preserve">1859 </w:t>
      </w:r>
      <w:r>
        <w:rPr>
          <w:color w:val="231F20"/>
          <w:w w:val="110"/>
        </w:rPr>
        <w:t>and in 1868 a</w:t>
      </w:r>
      <w:r>
        <w:rPr>
          <w:color w:val="231F20"/>
          <w:spacing w:val="-28"/>
          <w:w w:val="110"/>
        </w:rPr>
        <w:t xml:space="preserve"> </w:t>
      </w:r>
      <w:r>
        <w:rPr>
          <w:color w:val="231F20"/>
          <w:w w:val="110"/>
        </w:rPr>
        <w:t>day school was built. This school had a high reputation in the</w:t>
      </w:r>
      <w:r>
        <w:rPr>
          <w:color w:val="231F20"/>
          <w:spacing w:val="-11"/>
          <w:w w:val="110"/>
        </w:rPr>
        <w:t xml:space="preserve"> </w:t>
      </w:r>
      <w:r>
        <w:rPr>
          <w:color w:val="231F20"/>
          <w:w w:val="110"/>
        </w:rPr>
        <w:t>town,</w:t>
      </w:r>
      <w:r>
        <w:rPr>
          <w:color w:val="231F20"/>
          <w:spacing w:val="-11"/>
          <w:w w:val="110"/>
        </w:rPr>
        <w:t xml:space="preserve"> </w:t>
      </w:r>
      <w:r>
        <w:rPr>
          <w:color w:val="231F20"/>
          <w:w w:val="110"/>
        </w:rPr>
        <w:t>but</w:t>
      </w:r>
      <w:r>
        <w:rPr>
          <w:color w:val="231F20"/>
          <w:spacing w:val="-11"/>
          <w:w w:val="110"/>
        </w:rPr>
        <w:t xml:space="preserve"> </w:t>
      </w:r>
      <w:r>
        <w:rPr>
          <w:color w:val="231F20"/>
          <w:w w:val="110"/>
        </w:rPr>
        <w:t>after</w:t>
      </w:r>
      <w:r>
        <w:rPr>
          <w:color w:val="231F20"/>
          <w:spacing w:val="-11"/>
          <w:w w:val="110"/>
        </w:rPr>
        <w:t xml:space="preserve"> </w:t>
      </w:r>
      <w:r>
        <w:rPr>
          <w:color w:val="231F20"/>
          <w:w w:val="110"/>
        </w:rPr>
        <w:t>expensive</w:t>
      </w:r>
      <w:r>
        <w:rPr>
          <w:color w:val="231F20"/>
          <w:spacing w:val="-11"/>
          <w:w w:val="110"/>
        </w:rPr>
        <w:t xml:space="preserve"> </w:t>
      </w:r>
      <w:r>
        <w:rPr>
          <w:color w:val="231F20"/>
          <w:w w:val="110"/>
        </w:rPr>
        <w:t>structural</w:t>
      </w:r>
      <w:r>
        <w:rPr>
          <w:color w:val="231F20"/>
          <w:spacing w:val="-11"/>
          <w:w w:val="110"/>
        </w:rPr>
        <w:t xml:space="preserve"> </w:t>
      </w:r>
      <w:r>
        <w:rPr>
          <w:color w:val="231F20"/>
          <w:w w:val="110"/>
        </w:rPr>
        <w:t>changes</w:t>
      </w:r>
      <w:r>
        <w:rPr>
          <w:color w:val="231F20"/>
          <w:spacing w:val="-11"/>
          <w:w w:val="110"/>
        </w:rPr>
        <w:t xml:space="preserve"> </w:t>
      </w:r>
      <w:r>
        <w:rPr>
          <w:color w:val="231F20"/>
          <w:w w:val="110"/>
        </w:rPr>
        <w:t>were required</w:t>
      </w:r>
      <w:r>
        <w:rPr>
          <w:color w:val="231F20"/>
          <w:spacing w:val="-7"/>
          <w:w w:val="110"/>
        </w:rPr>
        <w:t xml:space="preserve"> </w:t>
      </w:r>
      <w:r>
        <w:rPr>
          <w:color w:val="231F20"/>
          <w:w w:val="110"/>
        </w:rPr>
        <w:t>by</w:t>
      </w:r>
      <w:r>
        <w:rPr>
          <w:color w:val="231F20"/>
          <w:spacing w:val="-6"/>
          <w:w w:val="110"/>
        </w:rPr>
        <w:t xml:space="preserve"> </w:t>
      </w:r>
      <w:r>
        <w:rPr>
          <w:color w:val="231F20"/>
          <w:w w:val="110"/>
        </w:rPr>
        <w:t>t</w:t>
      </w:r>
      <w:r>
        <w:rPr>
          <w:color w:val="231F20"/>
          <w:w w:val="110"/>
        </w:rPr>
        <w:t>he</w:t>
      </w:r>
      <w:r>
        <w:rPr>
          <w:color w:val="231F20"/>
          <w:spacing w:val="-7"/>
          <w:w w:val="110"/>
        </w:rPr>
        <w:t xml:space="preserve"> </w:t>
      </w:r>
      <w:r>
        <w:rPr>
          <w:color w:val="231F20"/>
          <w:w w:val="110"/>
        </w:rPr>
        <w:t>local</w:t>
      </w:r>
      <w:r>
        <w:rPr>
          <w:color w:val="231F20"/>
          <w:spacing w:val="-6"/>
          <w:w w:val="110"/>
        </w:rPr>
        <w:t xml:space="preserve"> </w:t>
      </w:r>
      <w:r>
        <w:rPr>
          <w:color w:val="231F20"/>
          <w:w w:val="110"/>
        </w:rPr>
        <w:t>education</w:t>
      </w:r>
      <w:r>
        <w:rPr>
          <w:color w:val="231F20"/>
          <w:spacing w:val="-7"/>
          <w:w w:val="110"/>
        </w:rPr>
        <w:t xml:space="preserve"> </w:t>
      </w:r>
      <w:r>
        <w:rPr>
          <w:color w:val="231F20"/>
          <w:w w:val="110"/>
        </w:rPr>
        <w:t>authority</w:t>
      </w:r>
      <w:r>
        <w:rPr>
          <w:color w:val="231F20"/>
          <w:spacing w:val="-6"/>
          <w:w w:val="110"/>
        </w:rPr>
        <w:t xml:space="preserve"> </w:t>
      </w:r>
      <w:r>
        <w:rPr>
          <w:color w:val="231F20"/>
          <w:w w:val="110"/>
        </w:rPr>
        <w:t>if</w:t>
      </w:r>
      <w:r>
        <w:rPr>
          <w:color w:val="231F20"/>
          <w:spacing w:val="-7"/>
          <w:w w:val="110"/>
        </w:rPr>
        <w:t xml:space="preserve"> </w:t>
      </w:r>
      <w:r>
        <w:rPr>
          <w:color w:val="231F20"/>
          <w:w w:val="110"/>
        </w:rPr>
        <w:t>the</w:t>
      </w:r>
      <w:r>
        <w:rPr>
          <w:color w:val="231F20"/>
          <w:spacing w:val="-6"/>
          <w:w w:val="110"/>
        </w:rPr>
        <w:t xml:space="preserve"> </w:t>
      </w:r>
      <w:r>
        <w:rPr>
          <w:color w:val="231F20"/>
          <w:w w:val="110"/>
        </w:rPr>
        <w:t>school was</w:t>
      </w:r>
      <w:r>
        <w:rPr>
          <w:color w:val="231F20"/>
          <w:spacing w:val="-9"/>
          <w:w w:val="110"/>
        </w:rPr>
        <w:t xml:space="preserve"> </w:t>
      </w:r>
      <w:r>
        <w:rPr>
          <w:color w:val="231F20"/>
          <w:w w:val="110"/>
        </w:rPr>
        <w:t>to</w:t>
      </w:r>
      <w:r>
        <w:rPr>
          <w:color w:val="231F20"/>
          <w:spacing w:val="-8"/>
          <w:w w:val="110"/>
        </w:rPr>
        <w:t xml:space="preserve"> </w:t>
      </w:r>
      <w:r>
        <w:rPr>
          <w:color w:val="231F20"/>
          <w:w w:val="110"/>
        </w:rPr>
        <w:t>continue,</w:t>
      </w:r>
      <w:r>
        <w:rPr>
          <w:color w:val="231F20"/>
          <w:spacing w:val="-8"/>
          <w:w w:val="110"/>
        </w:rPr>
        <w:t xml:space="preserve"> </w:t>
      </w:r>
      <w:r>
        <w:rPr>
          <w:color w:val="231F20"/>
          <w:w w:val="110"/>
        </w:rPr>
        <w:t>the</w:t>
      </w:r>
      <w:r>
        <w:rPr>
          <w:color w:val="231F20"/>
          <w:spacing w:val="-9"/>
          <w:w w:val="110"/>
        </w:rPr>
        <w:t xml:space="preserve"> </w:t>
      </w:r>
      <w:r>
        <w:rPr>
          <w:color w:val="231F20"/>
          <w:w w:val="110"/>
        </w:rPr>
        <w:t>church</w:t>
      </w:r>
      <w:r>
        <w:rPr>
          <w:color w:val="231F20"/>
          <w:spacing w:val="-8"/>
          <w:w w:val="110"/>
        </w:rPr>
        <w:t xml:space="preserve"> </w:t>
      </w:r>
      <w:r>
        <w:rPr>
          <w:color w:val="231F20"/>
          <w:w w:val="110"/>
        </w:rPr>
        <w:t>closed</w:t>
      </w:r>
      <w:r>
        <w:rPr>
          <w:color w:val="231F20"/>
          <w:spacing w:val="-8"/>
          <w:w w:val="110"/>
        </w:rPr>
        <w:t xml:space="preserve"> </w:t>
      </w:r>
      <w:r>
        <w:rPr>
          <w:color w:val="231F20"/>
          <w:w w:val="110"/>
        </w:rPr>
        <w:t>the</w:t>
      </w:r>
      <w:r>
        <w:rPr>
          <w:color w:val="231F20"/>
          <w:spacing w:val="-9"/>
          <w:w w:val="110"/>
        </w:rPr>
        <w:t xml:space="preserve"> </w:t>
      </w:r>
      <w:r>
        <w:rPr>
          <w:color w:val="231F20"/>
          <w:w w:val="110"/>
        </w:rPr>
        <w:t>school</w:t>
      </w:r>
      <w:r>
        <w:rPr>
          <w:color w:val="231F20"/>
          <w:spacing w:val="-8"/>
          <w:w w:val="110"/>
        </w:rPr>
        <w:t xml:space="preserve"> </w:t>
      </w:r>
      <w:r>
        <w:rPr>
          <w:color w:val="231F20"/>
          <w:w w:val="110"/>
        </w:rPr>
        <w:t>in</w:t>
      </w:r>
      <w:r>
        <w:rPr>
          <w:color w:val="231F20"/>
          <w:spacing w:val="-8"/>
          <w:w w:val="110"/>
        </w:rPr>
        <w:t xml:space="preserve"> </w:t>
      </w:r>
      <w:r>
        <w:rPr>
          <w:color w:val="231F20"/>
          <w:spacing w:val="-3"/>
          <w:w w:val="110"/>
        </w:rPr>
        <w:t xml:space="preserve">1993. </w:t>
      </w:r>
      <w:r>
        <w:rPr>
          <w:color w:val="231F20"/>
          <w:w w:val="110"/>
        </w:rPr>
        <w:t>The school premises were requisitioned during the Second World</w:t>
      </w:r>
      <w:r>
        <w:rPr>
          <w:color w:val="231F20"/>
          <w:spacing w:val="-5"/>
          <w:w w:val="110"/>
        </w:rPr>
        <w:t xml:space="preserve"> </w:t>
      </w:r>
      <w:r>
        <w:rPr>
          <w:color w:val="231F20"/>
          <w:spacing w:val="-3"/>
          <w:w w:val="110"/>
        </w:rPr>
        <w:t>War.</w:t>
      </w:r>
    </w:p>
    <w:p w:rsidR="00817A8B" w:rsidRDefault="00817A8B">
      <w:pPr>
        <w:pStyle w:val="BodyText"/>
        <w:spacing w:before="3"/>
        <w:rPr>
          <w:sz w:val="20"/>
        </w:rPr>
      </w:pPr>
    </w:p>
    <w:p w:rsidR="00817A8B" w:rsidRDefault="007650C7">
      <w:pPr>
        <w:pStyle w:val="BodyText"/>
        <w:spacing w:line="247" w:lineRule="auto"/>
        <w:ind w:left="400"/>
        <w:jc w:val="both"/>
      </w:pPr>
      <w:r>
        <w:rPr>
          <w:color w:val="231F20"/>
          <w:w w:val="110"/>
        </w:rPr>
        <w:t>The decline in church attendance in the twentieth century</w:t>
      </w:r>
      <w:r>
        <w:rPr>
          <w:color w:val="231F20"/>
          <w:spacing w:val="-19"/>
          <w:w w:val="110"/>
        </w:rPr>
        <w:t xml:space="preserve"> </w:t>
      </w:r>
      <w:r>
        <w:rPr>
          <w:color w:val="231F20"/>
          <w:w w:val="110"/>
        </w:rPr>
        <w:t>affected</w:t>
      </w:r>
      <w:r>
        <w:rPr>
          <w:color w:val="231F20"/>
          <w:spacing w:val="-19"/>
          <w:w w:val="110"/>
        </w:rPr>
        <w:t xml:space="preserve"> </w:t>
      </w:r>
      <w:r>
        <w:rPr>
          <w:color w:val="231F20"/>
          <w:w w:val="110"/>
        </w:rPr>
        <w:t>the</w:t>
      </w:r>
      <w:r>
        <w:rPr>
          <w:color w:val="231F20"/>
          <w:spacing w:val="-19"/>
          <w:w w:val="110"/>
        </w:rPr>
        <w:t xml:space="preserve"> </w:t>
      </w:r>
      <w:r>
        <w:rPr>
          <w:color w:val="231F20"/>
          <w:w w:val="110"/>
        </w:rPr>
        <w:t>churches</w:t>
      </w:r>
      <w:r>
        <w:rPr>
          <w:color w:val="231F20"/>
          <w:spacing w:val="-19"/>
          <w:w w:val="110"/>
        </w:rPr>
        <w:t xml:space="preserve"> </w:t>
      </w:r>
      <w:r>
        <w:rPr>
          <w:color w:val="231F20"/>
          <w:w w:val="110"/>
        </w:rPr>
        <w:t>in</w:t>
      </w:r>
      <w:r>
        <w:rPr>
          <w:color w:val="231F20"/>
          <w:spacing w:val="-19"/>
          <w:w w:val="110"/>
        </w:rPr>
        <w:t xml:space="preserve"> </w:t>
      </w:r>
      <w:r>
        <w:rPr>
          <w:color w:val="231F20"/>
          <w:w w:val="110"/>
        </w:rPr>
        <w:t>Preston</w:t>
      </w:r>
      <w:r>
        <w:rPr>
          <w:color w:val="231F20"/>
          <w:spacing w:val="-19"/>
          <w:w w:val="110"/>
        </w:rPr>
        <w:t xml:space="preserve"> </w:t>
      </w:r>
      <w:r>
        <w:rPr>
          <w:color w:val="231F20"/>
          <w:w w:val="110"/>
        </w:rPr>
        <w:t>as</w:t>
      </w:r>
      <w:r>
        <w:rPr>
          <w:color w:val="231F20"/>
          <w:spacing w:val="-19"/>
          <w:w w:val="110"/>
        </w:rPr>
        <w:t xml:space="preserve"> </w:t>
      </w:r>
      <w:r>
        <w:rPr>
          <w:color w:val="231F20"/>
          <w:w w:val="110"/>
        </w:rPr>
        <w:t>elsewhere. The oldest Congregational Church in Preston, Cannon Street,</w:t>
      </w:r>
      <w:r>
        <w:rPr>
          <w:color w:val="231F20"/>
          <w:spacing w:val="-7"/>
          <w:w w:val="110"/>
        </w:rPr>
        <w:t xml:space="preserve"> </w:t>
      </w:r>
      <w:r>
        <w:rPr>
          <w:color w:val="231F20"/>
          <w:w w:val="110"/>
        </w:rPr>
        <w:t>closed</w:t>
      </w:r>
      <w:r>
        <w:rPr>
          <w:color w:val="231F20"/>
          <w:spacing w:val="-6"/>
          <w:w w:val="110"/>
        </w:rPr>
        <w:t xml:space="preserve"> </w:t>
      </w:r>
      <w:r>
        <w:rPr>
          <w:color w:val="231F20"/>
          <w:w w:val="110"/>
        </w:rPr>
        <w:t>in</w:t>
      </w:r>
      <w:r>
        <w:rPr>
          <w:color w:val="231F20"/>
          <w:spacing w:val="-7"/>
          <w:w w:val="110"/>
        </w:rPr>
        <w:t xml:space="preserve"> </w:t>
      </w:r>
      <w:r>
        <w:rPr>
          <w:color w:val="231F20"/>
          <w:spacing w:val="-6"/>
          <w:w w:val="110"/>
        </w:rPr>
        <w:t xml:space="preserve">1952, </w:t>
      </w:r>
      <w:r>
        <w:rPr>
          <w:color w:val="231F20"/>
          <w:w w:val="110"/>
        </w:rPr>
        <w:t>the</w:t>
      </w:r>
      <w:r>
        <w:rPr>
          <w:color w:val="231F20"/>
          <w:spacing w:val="-6"/>
          <w:w w:val="110"/>
        </w:rPr>
        <w:t xml:space="preserve"> </w:t>
      </w:r>
      <w:r>
        <w:rPr>
          <w:color w:val="231F20"/>
          <w:w w:val="110"/>
        </w:rPr>
        <w:t>members</w:t>
      </w:r>
      <w:r>
        <w:rPr>
          <w:color w:val="231F20"/>
          <w:spacing w:val="-7"/>
          <w:w w:val="110"/>
        </w:rPr>
        <w:t xml:space="preserve"> </w:t>
      </w:r>
      <w:r>
        <w:rPr>
          <w:color w:val="231F20"/>
          <w:w w:val="110"/>
        </w:rPr>
        <w:t>joining</w:t>
      </w:r>
      <w:r>
        <w:rPr>
          <w:color w:val="231F20"/>
          <w:spacing w:val="-6"/>
          <w:w w:val="110"/>
        </w:rPr>
        <w:t xml:space="preserve"> </w:t>
      </w:r>
      <w:r>
        <w:rPr>
          <w:color w:val="231F20"/>
          <w:w w:val="110"/>
        </w:rPr>
        <w:t>Grimshaw Street.</w:t>
      </w:r>
      <w:r>
        <w:rPr>
          <w:color w:val="231F20"/>
          <w:spacing w:val="7"/>
          <w:w w:val="110"/>
        </w:rPr>
        <w:t xml:space="preserve"> </w:t>
      </w:r>
      <w:r>
        <w:rPr>
          <w:color w:val="231F20"/>
          <w:w w:val="110"/>
        </w:rPr>
        <w:t>By</w:t>
      </w:r>
      <w:r>
        <w:rPr>
          <w:color w:val="231F20"/>
          <w:spacing w:val="-21"/>
          <w:w w:val="110"/>
        </w:rPr>
        <w:t xml:space="preserve"> </w:t>
      </w:r>
      <w:r>
        <w:rPr>
          <w:color w:val="231F20"/>
          <w:w w:val="110"/>
        </w:rPr>
        <w:t>the</w:t>
      </w:r>
      <w:r>
        <w:rPr>
          <w:color w:val="231F20"/>
          <w:spacing w:val="-20"/>
          <w:w w:val="110"/>
        </w:rPr>
        <w:t xml:space="preserve"> </w:t>
      </w:r>
      <w:r>
        <w:rPr>
          <w:color w:val="231F20"/>
          <w:w w:val="110"/>
        </w:rPr>
        <w:t>end</w:t>
      </w:r>
      <w:r>
        <w:rPr>
          <w:color w:val="231F20"/>
          <w:spacing w:val="-21"/>
          <w:w w:val="110"/>
        </w:rPr>
        <w:t xml:space="preserve"> </w:t>
      </w:r>
      <w:r>
        <w:rPr>
          <w:color w:val="231F20"/>
          <w:w w:val="110"/>
        </w:rPr>
        <w:t>of</w:t>
      </w:r>
      <w:r>
        <w:rPr>
          <w:color w:val="231F20"/>
          <w:spacing w:val="-21"/>
          <w:w w:val="110"/>
        </w:rPr>
        <w:t xml:space="preserve"> </w:t>
      </w:r>
      <w:r>
        <w:rPr>
          <w:color w:val="231F20"/>
          <w:w w:val="110"/>
        </w:rPr>
        <w:t>the</w:t>
      </w:r>
      <w:r>
        <w:rPr>
          <w:color w:val="231F20"/>
          <w:spacing w:val="-20"/>
          <w:w w:val="110"/>
        </w:rPr>
        <w:t xml:space="preserve"> </w:t>
      </w:r>
      <w:r>
        <w:rPr>
          <w:color w:val="231F20"/>
          <w:spacing w:val="-3"/>
          <w:w w:val="110"/>
        </w:rPr>
        <w:t>century,</w:t>
      </w:r>
      <w:r>
        <w:rPr>
          <w:color w:val="231F20"/>
          <w:spacing w:val="-21"/>
          <w:w w:val="110"/>
        </w:rPr>
        <w:t xml:space="preserve"> </w:t>
      </w:r>
      <w:r>
        <w:rPr>
          <w:color w:val="231F20"/>
          <w:w w:val="110"/>
        </w:rPr>
        <w:t>the</w:t>
      </w:r>
      <w:r>
        <w:rPr>
          <w:color w:val="231F20"/>
          <w:spacing w:val="-20"/>
          <w:w w:val="110"/>
        </w:rPr>
        <w:t xml:space="preserve"> </w:t>
      </w:r>
      <w:r>
        <w:rPr>
          <w:color w:val="231F20"/>
          <w:w w:val="110"/>
        </w:rPr>
        <w:t>congregation</w:t>
      </w:r>
      <w:r>
        <w:rPr>
          <w:color w:val="231F20"/>
          <w:spacing w:val="-21"/>
          <w:w w:val="110"/>
        </w:rPr>
        <w:t xml:space="preserve"> </w:t>
      </w:r>
      <w:r>
        <w:rPr>
          <w:color w:val="231F20"/>
          <w:w w:val="110"/>
        </w:rPr>
        <w:t xml:space="preserve">was </w:t>
      </w:r>
      <w:r>
        <w:rPr>
          <w:color w:val="231F20"/>
          <w:w w:val="105"/>
        </w:rPr>
        <w:t>gathered</w:t>
      </w:r>
      <w:r>
        <w:rPr>
          <w:color w:val="231F20"/>
          <w:spacing w:val="-15"/>
          <w:w w:val="105"/>
        </w:rPr>
        <w:t xml:space="preserve"> </w:t>
      </w:r>
      <w:r>
        <w:rPr>
          <w:color w:val="231F20"/>
          <w:w w:val="105"/>
        </w:rPr>
        <w:t>from</w:t>
      </w:r>
      <w:r>
        <w:rPr>
          <w:color w:val="231F20"/>
          <w:spacing w:val="-14"/>
          <w:w w:val="105"/>
        </w:rPr>
        <w:t xml:space="preserve"> </w:t>
      </w:r>
      <w:r>
        <w:rPr>
          <w:color w:val="231F20"/>
          <w:w w:val="105"/>
        </w:rPr>
        <w:t>a</w:t>
      </w:r>
      <w:r>
        <w:rPr>
          <w:color w:val="231F20"/>
          <w:spacing w:val="-14"/>
          <w:w w:val="105"/>
        </w:rPr>
        <w:t xml:space="preserve"> </w:t>
      </w:r>
      <w:r>
        <w:rPr>
          <w:color w:val="231F20"/>
          <w:w w:val="105"/>
        </w:rPr>
        <w:t>wide</w:t>
      </w:r>
      <w:r>
        <w:rPr>
          <w:color w:val="231F20"/>
          <w:spacing w:val="-14"/>
          <w:w w:val="105"/>
        </w:rPr>
        <w:t xml:space="preserve"> </w:t>
      </w:r>
      <w:r>
        <w:rPr>
          <w:color w:val="231F20"/>
          <w:w w:val="105"/>
        </w:rPr>
        <w:t>area,</w:t>
      </w:r>
      <w:r>
        <w:rPr>
          <w:color w:val="231F20"/>
          <w:spacing w:val="-14"/>
          <w:w w:val="105"/>
        </w:rPr>
        <w:t xml:space="preserve"> </w:t>
      </w:r>
      <w:r>
        <w:rPr>
          <w:color w:val="231F20"/>
          <w:w w:val="105"/>
        </w:rPr>
        <w:t>members</w:t>
      </w:r>
      <w:r>
        <w:rPr>
          <w:color w:val="231F20"/>
          <w:spacing w:val="-14"/>
          <w:w w:val="105"/>
        </w:rPr>
        <w:t xml:space="preserve"> </w:t>
      </w:r>
      <w:r>
        <w:rPr>
          <w:color w:val="231F20"/>
          <w:w w:val="105"/>
        </w:rPr>
        <w:t>having</w:t>
      </w:r>
      <w:r>
        <w:rPr>
          <w:color w:val="231F20"/>
          <w:spacing w:val="-14"/>
          <w:w w:val="105"/>
        </w:rPr>
        <w:t xml:space="preserve"> </w:t>
      </w:r>
      <w:r>
        <w:rPr>
          <w:color w:val="231F20"/>
          <w:w w:val="105"/>
        </w:rPr>
        <w:t xml:space="preserve">generations </w:t>
      </w:r>
      <w:r>
        <w:rPr>
          <w:color w:val="231F20"/>
          <w:w w:val="110"/>
        </w:rPr>
        <w:t xml:space="preserve">of </w:t>
      </w:r>
      <w:r>
        <w:rPr>
          <w:color w:val="231F20"/>
          <w:spacing w:val="-3"/>
          <w:w w:val="110"/>
        </w:rPr>
        <w:t xml:space="preserve">involvement </w:t>
      </w:r>
      <w:r>
        <w:rPr>
          <w:color w:val="231F20"/>
          <w:w w:val="110"/>
        </w:rPr>
        <w:t>with the church. The location at the edge of the city centre proved unattractive for mid week activities. The school buildings were used for community activities, which b</w:t>
      </w:r>
      <w:r>
        <w:rPr>
          <w:color w:val="231F20"/>
          <w:w w:val="110"/>
        </w:rPr>
        <w:t>rought income to the church, but not enough to maintain the buildings to modern</w:t>
      </w:r>
      <w:r>
        <w:rPr>
          <w:color w:val="231F20"/>
          <w:spacing w:val="-26"/>
          <w:w w:val="110"/>
        </w:rPr>
        <w:t xml:space="preserve"> </w:t>
      </w:r>
      <w:r>
        <w:rPr>
          <w:color w:val="231F20"/>
          <w:w w:val="110"/>
        </w:rPr>
        <w:t>requirements.</w:t>
      </w:r>
      <w:r>
        <w:rPr>
          <w:color w:val="231F20"/>
          <w:spacing w:val="21"/>
          <w:w w:val="110"/>
        </w:rPr>
        <w:t xml:space="preserve"> </w:t>
      </w:r>
      <w:r>
        <w:rPr>
          <w:color w:val="231F20"/>
          <w:w w:val="110"/>
        </w:rPr>
        <w:t>The</w:t>
      </w:r>
      <w:r>
        <w:rPr>
          <w:color w:val="231F20"/>
          <w:spacing w:val="-26"/>
          <w:w w:val="110"/>
        </w:rPr>
        <w:t xml:space="preserve"> </w:t>
      </w:r>
      <w:r>
        <w:rPr>
          <w:color w:val="231F20"/>
          <w:w w:val="110"/>
        </w:rPr>
        <w:t>church</w:t>
      </w:r>
      <w:r>
        <w:rPr>
          <w:color w:val="231F20"/>
          <w:spacing w:val="-26"/>
          <w:w w:val="110"/>
        </w:rPr>
        <w:t xml:space="preserve"> </w:t>
      </w:r>
      <w:r>
        <w:rPr>
          <w:color w:val="231F20"/>
          <w:w w:val="110"/>
        </w:rPr>
        <w:t>closed</w:t>
      </w:r>
      <w:r>
        <w:rPr>
          <w:color w:val="231F20"/>
          <w:spacing w:val="-25"/>
          <w:w w:val="110"/>
        </w:rPr>
        <w:t xml:space="preserve"> </w:t>
      </w:r>
      <w:r>
        <w:rPr>
          <w:color w:val="231F20"/>
          <w:w w:val="110"/>
        </w:rPr>
        <w:t>in</w:t>
      </w:r>
      <w:r>
        <w:rPr>
          <w:color w:val="231F20"/>
          <w:spacing w:val="-26"/>
          <w:w w:val="110"/>
        </w:rPr>
        <w:t xml:space="preserve"> </w:t>
      </w:r>
      <w:r>
        <w:rPr>
          <w:color w:val="231F20"/>
          <w:w w:val="110"/>
        </w:rPr>
        <w:t>2005,</w:t>
      </w:r>
      <w:r>
        <w:rPr>
          <w:color w:val="231F20"/>
          <w:spacing w:val="-26"/>
          <w:w w:val="110"/>
        </w:rPr>
        <w:t xml:space="preserve"> </w:t>
      </w:r>
      <w:r>
        <w:rPr>
          <w:color w:val="231F20"/>
          <w:w w:val="110"/>
        </w:rPr>
        <w:t>with members</w:t>
      </w:r>
      <w:r>
        <w:rPr>
          <w:color w:val="231F20"/>
          <w:spacing w:val="-10"/>
          <w:w w:val="110"/>
        </w:rPr>
        <w:t xml:space="preserve"> </w:t>
      </w:r>
      <w:r>
        <w:rPr>
          <w:color w:val="231F20"/>
          <w:w w:val="110"/>
        </w:rPr>
        <w:t>transferring</w:t>
      </w:r>
      <w:r>
        <w:rPr>
          <w:color w:val="231F20"/>
          <w:spacing w:val="-9"/>
          <w:w w:val="110"/>
        </w:rPr>
        <w:t xml:space="preserve"> </w:t>
      </w:r>
      <w:r>
        <w:rPr>
          <w:color w:val="231F20"/>
          <w:w w:val="110"/>
        </w:rPr>
        <w:t>to</w:t>
      </w:r>
      <w:r>
        <w:rPr>
          <w:color w:val="231F20"/>
          <w:spacing w:val="-9"/>
          <w:w w:val="110"/>
        </w:rPr>
        <w:t xml:space="preserve"> </w:t>
      </w:r>
      <w:r>
        <w:rPr>
          <w:color w:val="231F20"/>
          <w:w w:val="110"/>
        </w:rPr>
        <w:t>other</w:t>
      </w:r>
      <w:r>
        <w:rPr>
          <w:color w:val="231F20"/>
          <w:spacing w:val="-9"/>
          <w:w w:val="110"/>
        </w:rPr>
        <w:t xml:space="preserve"> </w:t>
      </w:r>
      <w:r>
        <w:rPr>
          <w:color w:val="231F20"/>
          <w:w w:val="110"/>
        </w:rPr>
        <w:t>churches.</w:t>
      </w:r>
    </w:p>
    <w:p w:rsidR="00817A8B" w:rsidRDefault="00817A8B">
      <w:pPr>
        <w:pStyle w:val="BodyText"/>
        <w:rPr>
          <w:sz w:val="22"/>
        </w:rPr>
      </w:pPr>
    </w:p>
    <w:p w:rsidR="00817A8B" w:rsidRDefault="00817A8B">
      <w:pPr>
        <w:pStyle w:val="BodyText"/>
        <w:spacing w:before="7"/>
        <w:rPr>
          <w:sz w:val="20"/>
        </w:rPr>
      </w:pPr>
    </w:p>
    <w:p w:rsidR="00817A8B" w:rsidRDefault="007650C7">
      <w:pPr>
        <w:pStyle w:val="Heading3"/>
        <w:ind w:left="400"/>
        <w:jc w:val="both"/>
      </w:pPr>
      <w:r>
        <w:rPr>
          <w:color w:val="231F20"/>
          <w:w w:val="115"/>
        </w:rPr>
        <w:t>Horwich, Lee Lane</w:t>
      </w:r>
    </w:p>
    <w:p w:rsidR="00817A8B" w:rsidRDefault="007650C7">
      <w:pPr>
        <w:pStyle w:val="BodyText"/>
        <w:spacing w:before="221" w:line="247" w:lineRule="auto"/>
        <w:ind w:left="400"/>
        <w:jc w:val="both"/>
      </w:pPr>
      <w:r>
        <w:rPr>
          <w:color w:val="231F20"/>
          <w:w w:val="110"/>
        </w:rPr>
        <w:t>Like</w:t>
      </w:r>
      <w:r>
        <w:rPr>
          <w:color w:val="231F20"/>
          <w:spacing w:val="-13"/>
          <w:w w:val="110"/>
        </w:rPr>
        <w:t xml:space="preserve"> </w:t>
      </w:r>
      <w:r>
        <w:rPr>
          <w:color w:val="231F20"/>
          <w:w w:val="110"/>
        </w:rPr>
        <w:t>most</w:t>
      </w:r>
      <w:r>
        <w:rPr>
          <w:color w:val="231F20"/>
          <w:spacing w:val="-13"/>
          <w:w w:val="110"/>
        </w:rPr>
        <w:t xml:space="preserve"> </w:t>
      </w:r>
      <w:r>
        <w:rPr>
          <w:color w:val="231F20"/>
          <w:w w:val="110"/>
        </w:rPr>
        <w:t>of</w:t>
      </w:r>
      <w:r>
        <w:rPr>
          <w:color w:val="231F20"/>
          <w:spacing w:val="-12"/>
          <w:w w:val="110"/>
        </w:rPr>
        <w:t xml:space="preserve"> </w:t>
      </w:r>
      <w:r>
        <w:rPr>
          <w:color w:val="231F20"/>
          <w:spacing w:val="2"/>
          <w:w w:val="110"/>
        </w:rPr>
        <w:t>its</w:t>
      </w:r>
      <w:r>
        <w:rPr>
          <w:color w:val="231F20"/>
          <w:spacing w:val="-13"/>
          <w:w w:val="110"/>
        </w:rPr>
        <w:t xml:space="preserve"> </w:t>
      </w:r>
      <w:r>
        <w:rPr>
          <w:color w:val="231F20"/>
          <w:spacing w:val="2"/>
          <w:w w:val="110"/>
        </w:rPr>
        <w:t>Lancashire</w:t>
      </w:r>
      <w:r>
        <w:rPr>
          <w:color w:val="231F20"/>
          <w:spacing w:val="-13"/>
          <w:w w:val="110"/>
        </w:rPr>
        <w:t xml:space="preserve"> </w:t>
      </w:r>
      <w:r>
        <w:rPr>
          <w:color w:val="231F20"/>
          <w:spacing w:val="2"/>
          <w:w w:val="110"/>
        </w:rPr>
        <w:t>neighbours,</w:t>
      </w:r>
      <w:r>
        <w:rPr>
          <w:color w:val="231F20"/>
          <w:spacing w:val="-12"/>
          <w:w w:val="110"/>
        </w:rPr>
        <w:t xml:space="preserve"> </w:t>
      </w:r>
      <w:r>
        <w:rPr>
          <w:color w:val="231F20"/>
          <w:w w:val="110"/>
        </w:rPr>
        <w:t>this</w:t>
      </w:r>
      <w:r>
        <w:rPr>
          <w:color w:val="231F20"/>
          <w:spacing w:val="-13"/>
          <w:w w:val="110"/>
        </w:rPr>
        <w:t xml:space="preserve"> </w:t>
      </w:r>
      <w:r>
        <w:rPr>
          <w:color w:val="231F20"/>
          <w:w w:val="110"/>
        </w:rPr>
        <w:t xml:space="preserve">fellowship </w:t>
      </w:r>
      <w:r>
        <w:rPr>
          <w:color w:val="231F20"/>
          <w:spacing w:val="2"/>
          <w:w w:val="110"/>
        </w:rPr>
        <w:t xml:space="preserve">mirrors </w:t>
      </w:r>
      <w:r>
        <w:rPr>
          <w:color w:val="231F20"/>
          <w:w w:val="110"/>
        </w:rPr>
        <w:t xml:space="preserve">the </w:t>
      </w:r>
      <w:r>
        <w:rPr>
          <w:color w:val="231F20"/>
          <w:spacing w:val="2"/>
          <w:w w:val="110"/>
        </w:rPr>
        <w:t xml:space="preserve">growth </w:t>
      </w:r>
      <w:r>
        <w:rPr>
          <w:color w:val="231F20"/>
          <w:w w:val="110"/>
        </w:rPr>
        <w:t xml:space="preserve">and </w:t>
      </w:r>
      <w:r>
        <w:rPr>
          <w:color w:val="231F20"/>
          <w:spacing w:val="2"/>
          <w:w w:val="110"/>
        </w:rPr>
        <w:t xml:space="preserve">decline </w:t>
      </w:r>
      <w:r>
        <w:rPr>
          <w:color w:val="231F20"/>
          <w:w w:val="110"/>
        </w:rPr>
        <w:t xml:space="preserve">of </w:t>
      </w:r>
      <w:r>
        <w:rPr>
          <w:color w:val="231F20"/>
          <w:spacing w:val="2"/>
          <w:w w:val="110"/>
        </w:rPr>
        <w:t xml:space="preserve">local </w:t>
      </w:r>
      <w:r>
        <w:rPr>
          <w:color w:val="231F20"/>
          <w:w w:val="110"/>
        </w:rPr>
        <w:t xml:space="preserve">industry. It </w:t>
      </w:r>
      <w:r>
        <w:rPr>
          <w:color w:val="231F20"/>
          <w:spacing w:val="2"/>
          <w:w w:val="110"/>
        </w:rPr>
        <w:t xml:space="preserve">began </w:t>
      </w:r>
      <w:r>
        <w:rPr>
          <w:color w:val="231F20"/>
          <w:w w:val="110"/>
        </w:rPr>
        <w:t xml:space="preserve">with the </w:t>
      </w:r>
      <w:r>
        <w:rPr>
          <w:color w:val="231F20"/>
          <w:spacing w:val="2"/>
          <w:w w:val="110"/>
        </w:rPr>
        <w:t xml:space="preserve">struggle </w:t>
      </w:r>
      <w:r>
        <w:rPr>
          <w:color w:val="231F20"/>
          <w:w w:val="110"/>
        </w:rPr>
        <w:t xml:space="preserve">of </w:t>
      </w:r>
      <w:r>
        <w:rPr>
          <w:color w:val="231F20"/>
          <w:spacing w:val="2"/>
          <w:w w:val="110"/>
        </w:rPr>
        <w:t xml:space="preserve">independently minded artisans </w:t>
      </w:r>
      <w:r>
        <w:rPr>
          <w:color w:val="231F20"/>
          <w:w w:val="110"/>
        </w:rPr>
        <w:t xml:space="preserve">in the </w:t>
      </w:r>
      <w:r>
        <w:rPr>
          <w:color w:val="231F20"/>
          <w:spacing w:val="2"/>
          <w:w w:val="110"/>
        </w:rPr>
        <w:t xml:space="preserve">textile trades </w:t>
      </w:r>
      <w:r>
        <w:rPr>
          <w:color w:val="231F20"/>
          <w:w w:val="110"/>
        </w:rPr>
        <w:t xml:space="preserve">of the early nineteenth </w:t>
      </w:r>
      <w:r>
        <w:rPr>
          <w:color w:val="231F20"/>
          <w:spacing w:val="3"/>
          <w:w w:val="110"/>
        </w:rPr>
        <w:t xml:space="preserve">century, </w:t>
      </w:r>
      <w:r>
        <w:rPr>
          <w:color w:val="231F20"/>
          <w:spacing w:val="4"/>
          <w:w w:val="110"/>
        </w:rPr>
        <w:t xml:space="preserve">meeting </w:t>
      </w:r>
      <w:r>
        <w:rPr>
          <w:color w:val="231F20"/>
          <w:spacing w:val="5"/>
          <w:w w:val="110"/>
        </w:rPr>
        <w:t xml:space="preserve">first </w:t>
      </w:r>
      <w:r>
        <w:rPr>
          <w:color w:val="231F20"/>
          <w:w w:val="110"/>
        </w:rPr>
        <w:t xml:space="preserve">in </w:t>
      </w:r>
      <w:r>
        <w:rPr>
          <w:color w:val="231F20"/>
          <w:spacing w:val="3"/>
          <w:w w:val="110"/>
        </w:rPr>
        <w:t xml:space="preserve">hired rooms then, </w:t>
      </w:r>
      <w:r>
        <w:rPr>
          <w:color w:val="231F20"/>
          <w:w w:val="110"/>
        </w:rPr>
        <w:t xml:space="preserve">as </w:t>
      </w:r>
      <w:r>
        <w:rPr>
          <w:color w:val="231F20"/>
          <w:spacing w:val="2"/>
          <w:w w:val="110"/>
        </w:rPr>
        <w:t xml:space="preserve">numbers mushroomed, </w:t>
      </w:r>
      <w:r>
        <w:rPr>
          <w:color w:val="231F20"/>
          <w:w w:val="110"/>
        </w:rPr>
        <w:t xml:space="preserve">in </w:t>
      </w:r>
      <w:r>
        <w:rPr>
          <w:color w:val="231F20"/>
          <w:spacing w:val="2"/>
          <w:w w:val="110"/>
        </w:rPr>
        <w:t xml:space="preserve">its </w:t>
      </w:r>
      <w:r>
        <w:rPr>
          <w:color w:val="231F20"/>
          <w:w w:val="110"/>
        </w:rPr>
        <w:t>own gothic chapel on the m</w:t>
      </w:r>
      <w:r>
        <w:rPr>
          <w:color w:val="231F20"/>
          <w:w w:val="110"/>
        </w:rPr>
        <w:t xml:space="preserve">ain </w:t>
      </w:r>
      <w:r>
        <w:rPr>
          <w:color w:val="231F20"/>
          <w:spacing w:val="2"/>
          <w:w w:val="110"/>
        </w:rPr>
        <w:t xml:space="preserve">street </w:t>
      </w:r>
      <w:r>
        <w:rPr>
          <w:color w:val="231F20"/>
          <w:w w:val="110"/>
        </w:rPr>
        <w:t xml:space="preserve">of </w:t>
      </w:r>
      <w:r>
        <w:rPr>
          <w:color w:val="231F20"/>
          <w:spacing w:val="2"/>
          <w:w w:val="110"/>
        </w:rPr>
        <w:t xml:space="preserve">Horwich. </w:t>
      </w:r>
      <w:r>
        <w:rPr>
          <w:color w:val="231F20"/>
          <w:w w:val="110"/>
        </w:rPr>
        <w:t xml:space="preserve">Work with children and young </w:t>
      </w:r>
      <w:r>
        <w:rPr>
          <w:color w:val="231F20"/>
          <w:spacing w:val="2"/>
          <w:w w:val="110"/>
        </w:rPr>
        <w:t xml:space="preserve">people </w:t>
      </w:r>
      <w:r>
        <w:rPr>
          <w:color w:val="231F20"/>
          <w:w w:val="110"/>
        </w:rPr>
        <w:t xml:space="preserve">eventually </w:t>
      </w:r>
      <w:r>
        <w:rPr>
          <w:color w:val="231F20"/>
          <w:spacing w:val="2"/>
          <w:w w:val="110"/>
        </w:rPr>
        <w:t xml:space="preserve">required </w:t>
      </w:r>
      <w:r>
        <w:rPr>
          <w:color w:val="231F20"/>
          <w:spacing w:val="3"/>
          <w:w w:val="110"/>
        </w:rPr>
        <w:t xml:space="preserve">extra </w:t>
      </w:r>
      <w:r>
        <w:rPr>
          <w:color w:val="231F20"/>
          <w:w w:val="110"/>
        </w:rPr>
        <w:t xml:space="preserve">buildings which </w:t>
      </w:r>
      <w:r>
        <w:rPr>
          <w:color w:val="231F20"/>
          <w:spacing w:val="2"/>
          <w:w w:val="110"/>
        </w:rPr>
        <w:t xml:space="preserve">expanded magnificently </w:t>
      </w:r>
      <w:r>
        <w:rPr>
          <w:color w:val="231F20"/>
          <w:w w:val="110"/>
        </w:rPr>
        <w:t xml:space="preserve">over the </w:t>
      </w:r>
      <w:r>
        <w:rPr>
          <w:color w:val="231F20"/>
          <w:spacing w:val="3"/>
          <w:w w:val="110"/>
        </w:rPr>
        <w:t xml:space="preserve">next </w:t>
      </w:r>
      <w:r>
        <w:rPr>
          <w:color w:val="231F20"/>
          <w:spacing w:val="5"/>
          <w:w w:val="110"/>
        </w:rPr>
        <w:t xml:space="preserve">fifty </w:t>
      </w:r>
      <w:r>
        <w:rPr>
          <w:color w:val="231F20"/>
          <w:spacing w:val="2"/>
          <w:w w:val="110"/>
        </w:rPr>
        <w:t xml:space="preserve">years. The </w:t>
      </w:r>
      <w:r>
        <w:rPr>
          <w:color w:val="231F20"/>
          <w:w w:val="110"/>
        </w:rPr>
        <w:t xml:space="preserve">fellowship now catered for </w:t>
      </w:r>
      <w:r>
        <w:rPr>
          <w:color w:val="231F20"/>
          <w:spacing w:val="2"/>
          <w:w w:val="110"/>
        </w:rPr>
        <w:t xml:space="preserve">whole families from </w:t>
      </w:r>
      <w:r>
        <w:rPr>
          <w:color w:val="231F20"/>
          <w:w w:val="110"/>
        </w:rPr>
        <w:t xml:space="preserve">the </w:t>
      </w:r>
      <w:r>
        <w:rPr>
          <w:color w:val="231F20"/>
          <w:spacing w:val="2"/>
          <w:w w:val="110"/>
        </w:rPr>
        <w:t xml:space="preserve">cradle </w:t>
      </w:r>
      <w:r>
        <w:rPr>
          <w:color w:val="231F20"/>
          <w:w w:val="110"/>
        </w:rPr>
        <w:t xml:space="preserve">to the grave: social  </w:t>
      </w:r>
      <w:r>
        <w:rPr>
          <w:color w:val="231F20"/>
          <w:spacing w:val="2"/>
          <w:w w:val="110"/>
        </w:rPr>
        <w:t xml:space="preserve">activities </w:t>
      </w:r>
      <w:r>
        <w:rPr>
          <w:color w:val="231F20"/>
          <w:w w:val="110"/>
        </w:rPr>
        <w:t xml:space="preserve">were as </w:t>
      </w:r>
      <w:r>
        <w:rPr>
          <w:color w:val="231F20"/>
          <w:spacing w:val="2"/>
          <w:w w:val="110"/>
        </w:rPr>
        <w:t>pr</w:t>
      </w:r>
      <w:r>
        <w:rPr>
          <w:color w:val="231F20"/>
          <w:spacing w:val="2"/>
          <w:w w:val="110"/>
        </w:rPr>
        <w:t xml:space="preserve">ominent </w:t>
      </w:r>
      <w:r>
        <w:rPr>
          <w:color w:val="231F20"/>
          <w:w w:val="110"/>
        </w:rPr>
        <w:t xml:space="preserve">as the </w:t>
      </w:r>
      <w:r>
        <w:rPr>
          <w:color w:val="231F20"/>
          <w:spacing w:val="2"/>
          <w:w w:val="110"/>
        </w:rPr>
        <w:t xml:space="preserve">twice-on-Sunday School </w:t>
      </w:r>
      <w:r>
        <w:rPr>
          <w:color w:val="231F20"/>
          <w:w w:val="110"/>
        </w:rPr>
        <w:t xml:space="preserve">and Chapel with </w:t>
      </w:r>
      <w:r>
        <w:rPr>
          <w:color w:val="231F20"/>
          <w:spacing w:val="3"/>
          <w:w w:val="110"/>
        </w:rPr>
        <w:t xml:space="preserve">sports </w:t>
      </w:r>
      <w:r>
        <w:rPr>
          <w:color w:val="231F20"/>
          <w:w w:val="110"/>
        </w:rPr>
        <w:t xml:space="preserve">clubs, </w:t>
      </w:r>
      <w:r>
        <w:rPr>
          <w:color w:val="231F20"/>
          <w:spacing w:val="2"/>
          <w:w w:val="110"/>
        </w:rPr>
        <w:t xml:space="preserve">uniformed </w:t>
      </w:r>
      <w:r>
        <w:rPr>
          <w:color w:val="231F20"/>
          <w:w w:val="110"/>
        </w:rPr>
        <w:t xml:space="preserve">organisations, dramatic </w:t>
      </w:r>
      <w:r>
        <w:rPr>
          <w:color w:val="231F20"/>
          <w:spacing w:val="3"/>
          <w:w w:val="110"/>
        </w:rPr>
        <w:t xml:space="preserve">society </w:t>
      </w:r>
      <w:r>
        <w:rPr>
          <w:color w:val="231F20"/>
          <w:w w:val="110"/>
        </w:rPr>
        <w:t>and</w:t>
      </w:r>
      <w:r>
        <w:rPr>
          <w:color w:val="231F20"/>
          <w:spacing w:val="4"/>
          <w:w w:val="110"/>
        </w:rPr>
        <w:t xml:space="preserve"> </w:t>
      </w:r>
      <w:r>
        <w:rPr>
          <w:color w:val="231F20"/>
          <w:w w:val="110"/>
        </w:rPr>
        <w:t>dances.</w:t>
      </w:r>
    </w:p>
    <w:p w:rsidR="00817A8B" w:rsidRDefault="00817A8B">
      <w:pPr>
        <w:pStyle w:val="BodyText"/>
        <w:spacing w:before="11"/>
        <w:rPr>
          <w:sz w:val="20"/>
        </w:rPr>
      </w:pPr>
    </w:p>
    <w:p w:rsidR="00817A8B" w:rsidRDefault="007650C7">
      <w:pPr>
        <w:pStyle w:val="BodyText"/>
        <w:spacing w:line="247" w:lineRule="auto"/>
        <w:ind w:left="400"/>
        <w:jc w:val="both"/>
      </w:pPr>
      <w:r>
        <w:rPr>
          <w:color w:val="231F20"/>
          <w:w w:val="105"/>
        </w:rPr>
        <w:t>The</w:t>
      </w:r>
      <w:r>
        <w:rPr>
          <w:color w:val="231F20"/>
          <w:spacing w:val="-6"/>
          <w:w w:val="105"/>
        </w:rPr>
        <w:t xml:space="preserve"> </w:t>
      </w:r>
      <w:r>
        <w:rPr>
          <w:color w:val="231F20"/>
          <w:w w:val="105"/>
        </w:rPr>
        <w:t>town</w:t>
      </w:r>
      <w:r>
        <w:rPr>
          <w:color w:val="231F20"/>
          <w:spacing w:val="-6"/>
          <w:w w:val="105"/>
        </w:rPr>
        <w:t xml:space="preserve"> </w:t>
      </w:r>
      <w:r>
        <w:rPr>
          <w:color w:val="231F20"/>
          <w:w w:val="105"/>
        </w:rPr>
        <w:t>became</w:t>
      </w:r>
      <w:r>
        <w:rPr>
          <w:color w:val="231F20"/>
          <w:spacing w:val="-6"/>
          <w:w w:val="105"/>
        </w:rPr>
        <w:t xml:space="preserve"> </w:t>
      </w:r>
      <w:r>
        <w:rPr>
          <w:color w:val="231F20"/>
          <w:w w:val="105"/>
        </w:rPr>
        <w:t>the</w:t>
      </w:r>
      <w:r>
        <w:rPr>
          <w:color w:val="231F20"/>
          <w:spacing w:val="-6"/>
          <w:w w:val="105"/>
        </w:rPr>
        <w:t xml:space="preserve"> </w:t>
      </w:r>
      <w:r>
        <w:rPr>
          <w:color w:val="231F20"/>
          <w:w w:val="105"/>
        </w:rPr>
        <w:t>home</w:t>
      </w:r>
      <w:r>
        <w:rPr>
          <w:color w:val="231F20"/>
          <w:spacing w:val="-5"/>
          <w:w w:val="105"/>
        </w:rPr>
        <w:t xml:space="preserve"> </w:t>
      </w:r>
      <w:r>
        <w:rPr>
          <w:color w:val="231F20"/>
          <w:w w:val="105"/>
        </w:rPr>
        <w:t>of</w:t>
      </w:r>
      <w:r>
        <w:rPr>
          <w:color w:val="231F20"/>
          <w:spacing w:val="-6"/>
          <w:w w:val="105"/>
        </w:rPr>
        <w:t xml:space="preserve"> </w:t>
      </w:r>
      <w:r>
        <w:rPr>
          <w:color w:val="231F20"/>
          <w:w w:val="105"/>
        </w:rPr>
        <w:t>Lancashire</w:t>
      </w:r>
      <w:r>
        <w:rPr>
          <w:color w:val="231F20"/>
          <w:spacing w:val="-6"/>
          <w:w w:val="105"/>
        </w:rPr>
        <w:t xml:space="preserve"> </w:t>
      </w:r>
      <w:r>
        <w:rPr>
          <w:color w:val="231F20"/>
          <w:w w:val="105"/>
        </w:rPr>
        <w:t>and</w:t>
      </w:r>
      <w:r>
        <w:rPr>
          <w:color w:val="231F20"/>
          <w:spacing w:val="-6"/>
          <w:w w:val="105"/>
        </w:rPr>
        <w:t xml:space="preserve"> </w:t>
      </w:r>
      <w:r>
        <w:rPr>
          <w:color w:val="231F20"/>
          <w:w w:val="105"/>
        </w:rPr>
        <w:t xml:space="preserve">Yorkshire Railway’s engine works and prospered until the mid- fifties of the last century, and its subsequent decline was  mirrored  in  the  church  membership.    By  </w:t>
      </w:r>
      <w:r>
        <w:rPr>
          <w:color w:val="231F20"/>
          <w:spacing w:val="-3"/>
          <w:w w:val="105"/>
        </w:rPr>
        <w:t xml:space="preserve">1980  </w:t>
      </w:r>
      <w:r>
        <w:rPr>
          <w:color w:val="231F20"/>
          <w:w w:val="105"/>
        </w:rPr>
        <w:t>a series of crises led to the church sharing premises  and  worship  with  the  l</w:t>
      </w:r>
      <w:r>
        <w:rPr>
          <w:color w:val="231F20"/>
          <w:w w:val="105"/>
        </w:rPr>
        <w:t>ocal  Church  Army  mission,  an arrangement which was regularised in an local ecumenical partnership where the former identities were fully merged. The school  buildings  were  sold  and the chapel was adapted for both social and  worship activities. Fall</w:t>
      </w:r>
      <w:r>
        <w:rPr>
          <w:color w:val="231F20"/>
          <w:w w:val="105"/>
        </w:rPr>
        <w:t>ing numbers and increasing age continued to sap the enthusiasm of members despite its full part in pastorate group arrangements. Three years ago they began a long period of examination to identify a continuing rôle in the community, but finally and heroica</w:t>
      </w:r>
      <w:r>
        <w:rPr>
          <w:color w:val="231F20"/>
          <w:w w:val="105"/>
        </w:rPr>
        <w:t>lly decided  that  their  time  had  come.  The closing service was held in spring 2005 and</w:t>
      </w:r>
      <w:r>
        <w:rPr>
          <w:color w:val="231F20"/>
          <w:spacing w:val="21"/>
          <w:w w:val="105"/>
        </w:rPr>
        <w:t xml:space="preserve"> </w:t>
      </w:r>
      <w:r>
        <w:rPr>
          <w:color w:val="231F20"/>
          <w:w w:val="105"/>
        </w:rPr>
        <w:t>the fellowship</w:t>
      </w:r>
      <w:r>
        <w:rPr>
          <w:color w:val="231F20"/>
          <w:spacing w:val="1"/>
          <w:w w:val="105"/>
        </w:rPr>
        <w:t xml:space="preserve"> </w:t>
      </w:r>
      <w:r>
        <w:rPr>
          <w:color w:val="231F20"/>
          <w:w w:val="105"/>
        </w:rPr>
        <w:t>dispersed.</w:t>
      </w:r>
    </w:p>
    <w:p w:rsidR="00817A8B" w:rsidRDefault="007650C7">
      <w:pPr>
        <w:spacing w:before="88"/>
        <w:ind w:left="400"/>
        <w:jc w:val="both"/>
        <w:rPr>
          <w:b/>
          <w:sz w:val="23"/>
        </w:rPr>
      </w:pPr>
      <w:r>
        <w:br w:type="column"/>
      </w:r>
      <w:r>
        <w:rPr>
          <w:b/>
          <w:color w:val="231F20"/>
          <w:w w:val="120"/>
          <w:sz w:val="23"/>
        </w:rPr>
        <w:t>MERSEY SYNOD</w:t>
      </w:r>
    </w:p>
    <w:p w:rsidR="00817A8B" w:rsidRDefault="00817A8B">
      <w:pPr>
        <w:pStyle w:val="BodyText"/>
        <w:spacing w:before="5"/>
        <w:rPr>
          <w:b/>
          <w:sz w:val="21"/>
        </w:rPr>
      </w:pPr>
    </w:p>
    <w:p w:rsidR="00817A8B" w:rsidRDefault="007650C7">
      <w:pPr>
        <w:spacing w:before="1" w:line="244" w:lineRule="auto"/>
        <w:ind w:left="400" w:right="699"/>
        <w:jc w:val="both"/>
        <w:rPr>
          <w:b/>
          <w:sz w:val="29"/>
        </w:rPr>
      </w:pPr>
      <w:r>
        <w:rPr>
          <w:b/>
          <w:color w:val="231F20"/>
          <w:w w:val="115"/>
          <w:sz w:val="29"/>
        </w:rPr>
        <w:t>Union United Reformed Church, Frodsham</w:t>
      </w:r>
    </w:p>
    <w:p w:rsidR="00817A8B" w:rsidRDefault="007650C7">
      <w:pPr>
        <w:pStyle w:val="BodyText"/>
        <w:spacing w:before="213" w:line="247" w:lineRule="auto"/>
        <w:ind w:left="400" w:right="658"/>
        <w:jc w:val="both"/>
      </w:pPr>
      <w:r>
        <w:rPr>
          <w:color w:val="231F20"/>
          <w:w w:val="110"/>
        </w:rPr>
        <w:t>In 1878, in an old mill room by the River Weaver, two men, Mr John Jackson, a Baptis</w:t>
      </w:r>
      <w:r>
        <w:rPr>
          <w:color w:val="231F20"/>
          <w:w w:val="110"/>
        </w:rPr>
        <w:t>t, and Mr Thomas Rigby, a Congregationalist, started a Sunday school. The following year a United Church of Baptists and Congregationalists was formally established and over the next seven years flourished, so much so that the present building, which inclu</w:t>
      </w:r>
      <w:r>
        <w:rPr>
          <w:color w:val="231F20"/>
          <w:w w:val="110"/>
        </w:rPr>
        <w:t>des the Baptistry, had been erected and opened for worship. The site had previously held a rather unsavoury tavern, which had become notorious for its association with the men constructing the railway, and a few cottages.</w:t>
      </w:r>
    </w:p>
    <w:p w:rsidR="00817A8B" w:rsidRDefault="00817A8B">
      <w:pPr>
        <w:pStyle w:val="BodyText"/>
        <w:spacing w:before="7"/>
        <w:rPr>
          <w:sz w:val="20"/>
        </w:rPr>
      </w:pPr>
    </w:p>
    <w:p w:rsidR="00817A8B" w:rsidRDefault="007650C7">
      <w:pPr>
        <w:pStyle w:val="BodyText"/>
        <w:spacing w:line="247" w:lineRule="auto"/>
        <w:ind w:left="400" w:right="658"/>
        <w:jc w:val="both"/>
      </w:pPr>
      <w:r>
        <w:rPr>
          <w:color w:val="231F20"/>
          <w:w w:val="105"/>
        </w:rPr>
        <w:t>The church was completed in March</w:t>
      </w:r>
      <w:r>
        <w:rPr>
          <w:color w:val="231F20"/>
          <w:w w:val="105"/>
        </w:rPr>
        <w:t xml:space="preserve"> </w:t>
      </w:r>
      <w:r>
        <w:rPr>
          <w:color w:val="231F20"/>
          <w:spacing w:val="-4"/>
          <w:w w:val="105"/>
        </w:rPr>
        <w:t xml:space="preserve">1887 </w:t>
      </w:r>
      <w:r>
        <w:rPr>
          <w:color w:val="231F20"/>
          <w:w w:val="105"/>
        </w:rPr>
        <w:t>and on Sunday 27th, the members and Sunday School scholars assembled for the last time in the Mill Room and processed to the new church singing the hymn ‘Holy, holy, Holy, Lord God Almighty, early in  the  morning our song shall rise to Thee’. The church w</w:t>
      </w:r>
      <w:r>
        <w:rPr>
          <w:color w:val="231F20"/>
          <w:w w:val="105"/>
        </w:rPr>
        <w:t>as called ‘Union’, indicating its origins as an early LEP bringing together Baptists and</w:t>
      </w:r>
      <w:r>
        <w:rPr>
          <w:color w:val="231F20"/>
          <w:spacing w:val="11"/>
          <w:w w:val="105"/>
        </w:rPr>
        <w:t xml:space="preserve"> </w:t>
      </w:r>
      <w:r>
        <w:rPr>
          <w:color w:val="231F20"/>
          <w:w w:val="105"/>
        </w:rPr>
        <w:t>Independents.</w:t>
      </w:r>
    </w:p>
    <w:p w:rsidR="00817A8B" w:rsidRDefault="00817A8B">
      <w:pPr>
        <w:pStyle w:val="BodyText"/>
        <w:spacing w:before="5"/>
        <w:rPr>
          <w:sz w:val="20"/>
        </w:rPr>
      </w:pPr>
    </w:p>
    <w:p w:rsidR="00817A8B" w:rsidRDefault="007650C7">
      <w:pPr>
        <w:pStyle w:val="BodyText"/>
        <w:spacing w:line="247" w:lineRule="auto"/>
        <w:ind w:left="400" w:right="658"/>
        <w:jc w:val="both"/>
      </w:pPr>
      <w:r>
        <w:rPr>
          <w:color w:val="231F20"/>
          <w:w w:val="110"/>
        </w:rPr>
        <w:t>In</w:t>
      </w:r>
      <w:r>
        <w:rPr>
          <w:color w:val="231F20"/>
          <w:spacing w:val="-5"/>
          <w:w w:val="110"/>
        </w:rPr>
        <w:t xml:space="preserve"> </w:t>
      </w:r>
      <w:r>
        <w:rPr>
          <w:color w:val="231F20"/>
          <w:w w:val="110"/>
        </w:rPr>
        <w:t>1886</w:t>
      </w:r>
      <w:r>
        <w:rPr>
          <w:color w:val="231F20"/>
          <w:spacing w:val="-5"/>
          <w:w w:val="110"/>
        </w:rPr>
        <w:t xml:space="preserve"> </w:t>
      </w:r>
      <w:r>
        <w:rPr>
          <w:color w:val="231F20"/>
          <w:w w:val="110"/>
        </w:rPr>
        <w:t>the</w:t>
      </w:r>
      <w:r>
        <w:rPr>
          <w:color w:val="231F20"/>
          <w:spacing w:val="-5"/>
          <w:w w:val="110"/>
        </w:rPr>
        <w:t xml:space="preserve"> </w:t>
      </w:r>
      <w:r>
        <w:rPr>
          <w:color w:val="231F20"/>
          <w:w w:val="110"/>
        </w:rPr>
        <w:t>church</w:t>
      </w:r>
      <w:r>
        <w:rPr>
          <w:color w:val="231F20"/>
          <w:spacing w:val="-4"/>
          <w:w w:val="110"/>
        </w:rPr>
        <w:t xml:space="preserve"> </w:t>
      </w:r>
      <w:r>
        <w:rPr>
          <w:color w:val="231F20"/>
          <w:w w:val="110"/>
        </w:rPr>
        <w:t>was</w:t>
      </w:r>
      <w:r>
        <w:rPr>
          <w:color w:val="231F20"/>
          <w:spacing w:val="-5"/>
          <w:w w:val="110"/>
        </w:rPr>
        <w:t xml:space="preserve"> </w:t>
      </w:r>
      <w:r>
        <w:rPr>
          <w:color w:val="231F20"/>
          <w:w w:val="110"/>
        </w:rPr>
        <w:t>admitted</w:t>
      </w:r>
      <w:r>
        <w:rPr>
          <w:color w:val="231F20"/>
          <w:spacing w:val="-5"/>
          <w:w w:val="110"/>
        </w:rPr>
        <w:t xml:space="preserve"> </w:t>
      </w:r>
      <w:r>
        <w:rPr>
          <w:color w:val="231F20"/>
          <w:w w:val="110"/>
        </w:rPr>
        <w:t>to</w:t>
      </w:r>
      <w:r>
        <w:rPr>
          <w:color w:val="231F20"/>
          <w:spacing w:val="-4"/>
          <w:w w:val="110"/>
        </w:rPr>
        <w:t xml:space="preserve"> </w:t>
      </w:r>
      <w:r>
        <w:rPr>
          <w:color w:val="231F20"/>
          <w:w w:val="110"/>
        </w:rPr>
        <w:t>the</w:t>
      </w:r>
      <w:r>
        <w:rPr>
          <w:color w:val="231F20"/>
          <w:spacing w:val="-5"/>
          <w:w w:val="110"/>
        </w:rPr>
        <w:t xml:space="preserve"> </w:t>
      </w:r>
      <w:r>
        <w:rPr>
          <w:color w:val="231F20"/>
          <w:w w:val="110"/>
        </w:rPr>
        <w:t>County</w:t>
      </w:r>
      <w:r>
        <w:rPr>
          <w:color w:val="231F20"/>
          <w:spacing w:val="-5"/>
          <w:w w:val="110"/>
        </w:rPr>
        <w:t xml:space="preserve"> </w:t>
      </w:r>
      <w:r>
        <w:rPr>
          <w:color w:val="231F20"/>
          <w:w w:val="110"/>
        </w:rPr>
        <w:t xml:space="preserve">Union and by </w:t>
      </w:r>
      <w:r>
        <w:rPr>
          <w:color w:val="231F20"/>
          <w:spacing w:val="-3"/>
          <w:w w:val="110"/>
        </w:rPr>
        <w:t xml:space="preserve">1899 </w:t>
      </w:r>
      <w:r>
        <w:rPr>
          <w:color w:val="231F20"/>
          <w:w w:val="110"/>
        </w:rPr>
        <w:t>was strong enough to support its own pastor.</w:t>
      </w:r>
    </w:p>
    <w:p w:rsidR="00817A8B" w:rsidRDefault="00817A8B">
      <w:pPr>
        <w:pStyle w:val="BodyText"/>
        <w:spacing w:before="11"/>
      </w:pPr>
    </w:p>
    <w:p w:rsidR="00817A8B" w:rsidRDefault="007650C7">
      <w:pPr>
        <w:pStyle w:val="BodyText"/>
        <w:spacing w:line="247" w:lineRule="auto"/>
        <w:ind w:left="400" w:right="658"/>
        <w:jc w:val="both"/>
      </w:pPr>
      <w:r>
        <w:rPr>
          <w:color w:val="231F20"/>
          <w:w w:val="110"/>
        </w:rPr>
        <w:t xml:space="preserve">Jumping forward, in </w:t>
      </w:r>
      <w:r>
        <w:rPr>
          <w:color w:val="231F20"/>
          <w:spacing w:val="-4"/>
          <w:w w:val="110"/>
        </w:rPr>
        <w:t xml:space="preserve">1978, </w:t>
      </w:r>
      <w:r>
        <w:rPr>
          <w:color w:val="231F20"/>
          <w:w w:val="110"/>
        </w:rPr>
        <w:t>after eight year</w:t>
      </w:r>
      <w:r>
        <w:rPr>
          <w:color w:val="231F20"/>
          <w:w w:val="110"/>
        </w:rPr>
        <w:t>s without a Minister, Union Church, together with Northwich</w:t>
      </w:r>
      <w:r>
        <w:rPr>
          <w:color w:val="231F20"/>
          <w:spacing w:val="-21"/>
          <w:w w:val="110"/>
        </w:rPr>
        <w:t xml:space="preserve"> </w:t>
      </w:r>
      <w:r>
        <w:rPr>
          <w:color w:val="231F20"/>
          <w:w w:val="110"/>
        </w:rPr>
        <w:t>and Moulton United Reformed Churches formed a Joint Pastorate and called Revd David Spence to be their Minister.</w:t>
      </w:r>
      <w:r>
        <w:rPr>
          <w:color w:val="231F20"/>
          <w:spacing w:val="-15"/>
          <w:w w:val="110"/>
        </w:rPr>
        <w:t xml:space="preserve"> </w:t>
      </w:r>
      <w:r>
        <w:rPr>
          <w:color w:val="231F20"/>
          <w:w w:val="110"/>
        </w:rPr>
        <w:t>David</w:t>
      </w:r>
      <w:r>
        <w:rPr>
          <w:color w:val="231F20"/>
          <w:spacing w:val="-14"/>
          <w:w w:val="110"/>
        </w:rPr>
        <w:t xml:space="preserve"> </w:t>
      </w:r>
      <w:r>
        <w:rPr>
          <w:color w:val="231F20"/>
          <w:w w:val="110"/>
        </w:rPr>
        <w:t>served</w:t>
      </w:r>
      <w:r>
        <w:rPr>
          <w:color w:val="231F20"/>
          <w:spacing w:val="-15"/>
          <w:w w:val="110"/>
        </w:rPr>
        <w:t xml:space="preserve"> </w:t>
      </w:r>
      <w:r>
        <w:rPr>
          <w:color w:val="231F20"/>
          <w:w w:val="110"/>
        </w:rPr>
        <w:t>for</w:t>
      </w:r>
      <w:r>
        <w:rPr>
          <w:color w:val="231F20"/>
          <w:spacing w:val="-14"/>
          <w:w w:val="110"/>
        </w:rPr>
        <w:t xml:space="preserve"> </w:t>
      </w:r>
      <w:r>
        <w:rPr>
          <w:color w:val="231F20"/>
          <w:w w:val="110"/>
        </w:rPr>
        <w:t>eleven</w:t>
      </w:r>
      <w:r>
        <w:rPr>
          <w:color w:val="231F20"/>
          <w:spacing w:val="-14"/>
          <w:w w:val="110"/>
        </w:rPr>
        <w:t xml:space="preserve"> </w:t>
      </w:r>
      <w:r>
        <w:rPr>
          <w:color w:val="231F20"/>
          <w:w w:val="110"/>
        </w:rPr>
        <w:t>years</w:t>
      </w:r>
      <w:r>
        <w:rPr>
          <w:color w:val="231F20"/>
          <w:spacing w:val="-15"/>
          <w:w w:val="110"/>
        </w:rPr>
        <w:t xml:space="preserve"> </w:t>
      </w:r>
      <w:r>
        <w:rPr>
          <w:color w:val="231F20"/>
          <w:w w:val="110"/>
        </w:rPr>
        <w:t>and</w:t>
      </w:r>
      <w:r>
        <w:rPr>
          <w:color w:val="231F20"/>
          <w:spacing w:val="-14"/>
          <w:w w:val="110"/>
        </w:rPr>
        <w:t xml:space="preserve"> </w:t>
      </w:r>
      <w:r>
        <w:rPr>
          <w:color w:val="231F20"/>
          <w:w w:val="110"/>
        </w:rPr>
        <w:t>the</w:t>
      </w:r>
      <w:r>
        <w:rPr>
          <w:color w:val="231F20"/>
          <w:spacing w:val="-14"/>
          <w:w w:val="110"/>
        </w:rPr>
        <w:t xml:space="preserve"> </w:t>
      </w:r>
      <w:r>
        <w:rPr>
          <w:color w:val="231F20"/>
          <w:w w:val="110"/>
        </w:rPr>
        <w:t>church grew under his</w:t>
      </w:r>
      <w:r>
        <w:rPr>
          <w:color w:val="231F20"/>
          <w:spacing w:val="-6"/>
          <w:w w:val="110"/>
        </w:rPr>
        <w:t xml:space="preserve"> </w:t>
      </w:r>
      <w:r>
        <w:rPr>
          <w:color w:val="231F20"/>
          <w:w w:val="110"/>
        </w:rPr>
        <w:t>leadership.</w:t>
      </w:r>
    </w:p>
    <w:p w:rsidR="00817A8B" w:rsidRDefault="00817A8B">
      <w:pPr>
        <w:pStyle w:val="BodyText"/>
        <w:spacing w:before="2"/>
        <w:rPr>
          <w:sz w:val="20"/>
        </w:rPr>
      </w:pPr>
    </w:p>
    <w:p w:rsidR="00817A8B" w:rsidRDefault="007650C7">
      <w:pPr>
        <w:pStyle w:val="BodyText"/>
        <w:spacing w:line="247" w:lineRule="auto"/>
        <w:ind w:left="400" w:right="658"/>
        <w:jc w:val="both"/>
      </w:pPr>
      <w:r>
        <w:rPr>
          <w:color w:val="231F20"/>
          <w:w w:val="105"/>
        </w:rPr>
        <w:t>A third ‘j</w:t>
      </w:r>
      <w:r>
        <w:rPr>
          <w:color w:val="231F20"/>
          <w:w w:val="105"/>
        </w:rPr>
        <w:t>oint pastorate’ ended in 2003 but by this time Moulton church had closed. Northwich was then linked with Winsford and Frodsham declared vacant  with  ‘one quarter scoping’. The church realized however  that its financial position was unsustainable, and ear</w:t>
      </w:r>
      <w:r>
        <w:rPr>
          <w:color w:val="231F20"/>
          <w:w w:val="105"/>
        </w:rPr>
        <w:t>ly in 2005 concluded that it too must</w:t>
      </w:r>
      <w:r>
        <w:rPr>
          <w:color w:val="231F20"/>
          <w:spacing w:val="26"/>
          <w:w w:val="105"/>
        </w:rPr>
        <w:t xml:space="preserve"> </w:t>
      </w:r>
      <w:r>
        <w:rPr>
          <w:color w:val="231F20"/>
          <w:w w:val="105"/>
        </w:rPr>
        <w:t>close.</w:t>
      </w:r>
    </w:p>
    <w:p w:rsidR="00817A8B" w:rsidRDefault="00817A8B">
      <w:pPr>
        <w:pStyle w:val="BodyText"/>
        <w:spacing w:before="2"/>
        <w:rPr>
          <w:sz w:val="20"/>
        </w:rPr>
      </w:pPr>
    </w:p>
    <w:p w:rsidR="00817A8B" w:rsidRDefault="007650C7">
      <w:pPr>
        <w:pStyle w:val="BodyText"/>
        <w:spacing w:before="1" w:line="247" w:lineRule="auto"/>
        <w:ind w:left="400" w:right="659"/>
        <w:jc w:val="both"/>
      </w:pPr>
      <w:r>
        <w:rPr>
          <w:color w:val="231F20"/>
          <w:w w:val="110"/>
        </w:rPr>
        <w:t>A final act of worship and service of celebration was held on Sunday 10th July 2005, led by Revd Alan Johnston,</w:t>
      </w:r>
      <w:r>
        <w:rPr>
          <w:color w:val="231F20"/>
          <w:spacing w:val="-23"/>
          <w:w w:val="110"/>
        </w:rPr>
        <w:t xml:space="preserve"> </w:t>
      </w:r>
      <w:r>
        <w:rPr>
          <w:color w:val="231F20"/>
          <w:w w:val="110"/>
        </w:rPr>
        <w:t>Interim</w:t>
      </w:r>
      <w:r>
        <w:rPr>
          <w:color w:val="231F20"/>
          <w:spacing w:val="-23"/>
          <w:w w:val="110"/>
        </w:rPr>
        <w:t xml:space="preserve"> </w:t>
      </w:r>
      <w:r>
        <w:rPr>
          <w:color w:val="231F20"/>
          <w:w w:val="110"/>
        </w:rPr>
        <w:t>Moderator,</w:t>
      </w:r>
      <w:r>
        <w:rPr>
          <w:color w:val="231F20"/>
          <w:spacing w:val="-23"/>
          <w:w w:val="110"/>
        </w:rPr>
        <w:t xml:space="preserve"> </w:t>
      </w:r>
      <w:r>
        <w:rPr>
          <w:color w:val="231F20"/>
          <w:w w:val="110"/>
        </w:rPr>
        <w:t>and</w:t>
      </w:r>
      <w:r>
        <w:rPr>
          <w:color w:val="231F20"/>
          <w:spacing w:val="-23"/>
          <w:w w:val="110"/>
        </w:rPr>
        <w:t xml:space="preserve"> </w:t>
      </w:r>
      <w:r>
        <w:rPr>
          <w:color w:val="231F20"/>
          <w:w w:val="110"/>
        </w:rPr>
        <w:t>Revd</w:t>
      </w:r>
      <w:r>
        <w:rPr>
          <w:color w:val="231F20"/>
          <w:spacing w:val="-23"/>
          <w:w w:val="110"/>
        </w:rPr>
        <w:t xml:space="preserve"> </w:t>
      </w:r>
      <w:r>
        <w:rPr>
          <w:color w:val="231F20"/>
          <w:w w:val="110"/>
        </w:rPr>
        <w:t>Howard</w:t>
      </w:r>
      <w:r>
        <w:rPr>
          <w:color w:val="231F20"/>
          <w:spacing w:val="-22"/>
          <w:w w:val="110"/>
        </w:rPr>
        <w:t xml:space="preserve"> </w:t>
      </w:r>
      <w:r>
        <w:rPr>
          <w:color w:val="231F20"/>
          <w:w w:val="110"/>
        </w:rPr>
        <w:t>Sharp, Moderator of Mersey</w:t>
      </w:r>
      <w:r>
        <w:rPr>
          <w:color w:val="231F20"/>
          <w:spacing w:val="-9"/>
          <w:w w:val="110"/>
        </w:rPr>
        <w:t xml:space="preserve"> </w:t>
      </w:r>
      <w:r>
        <w:rPr>
          <w:color w:val="231F20"/>
          <w:w w:val="110"/>
        </w:rPr>
        <w:t>Synod.</w:t>
      </w:r>
    </w:p>
    <w:p w:rsidR="00817A8B" w:rsidRDefault="00817A8B">
      <w:pPr>
        <w:pStyle w:val="BodyText"/>
        <w:rPr>
          <w:sz w:val="22"/>
        </w:rPr>
      </w:pPr>
    </w:p>
    <w:p w:rsidR="00817A8B" w:rsidRDefault="007650C7">
      <w:pPr>
        <w:spacing w:before="159"/>
        <w:ind w:left="400"/>
        <w:jc w:val="both"/>
        <w:rPr>
          <w:b/>
          <w:sz w:val="23"/>
        </w:rPr>
      </w:pPr>
      <w:r>
        <w:rPr>
          <w:b/>
          <w:color w:val="231F20"/>
          <w:w w:val="120"/>
          <w:sz w:val="23"/>
        </w:rPr>
        <w:t>EAST MIDLANDS SYNOD</w:t>
      </w:r>
    </w:p>
    <w:p w:rsidR="00817A8B" w:rsidRDefault="007650C7">
      <w:pPr>
        <w:spacing w:before="242" w:line="244" w:lineRule="auto"/>
        <w:ind w:left="400" w:right="764"/>
        <w:jc w:val="both"/>
        <w:rPr>
          <w:b/>
          <w:sz w:val="29"/>
        </w:rPr>
      </w:pPr>
      <w:r>
        <w:rPr>
          <w:b/>
          <w:color w:val="231F20"/>
          <w:w w:val="115"/>
          <w:sz w:val="29"/>
        </w:rPr>
        <w:t>Emmanuel Church, Spinney Hill Road, Leicester</w:t>
      </w:r>
    </w:p>
    <w:p w:rsidR="00817A8B" w:rsidRDefault="007650C7">
      <w:pPr>
        <w:pStyle w:val="BodyText"/>
        <w:spacing w:before="213" w:line="247" w:lineRule="auto"/>
        <w:ind w:left="400" w:right="658"/>
        <w:jc w:val="both"/>
      </w:pPr>
      <w:r>
        <w:rPr>
          <w:color w:val="231F20"/>
          <w:w w:val="105"/>
        </w:rPr>
        <w:t>With a mixture of sadness and joy, we mark the end of Emmanuel URC. In marking it, we should remember some of the extraordinary work that has come out of it.</w:t>
      </w:r>
    </w:p>
    <w:p w:rsidR="00817A8B" w:rsidRDefault="00817A8B">
      <w:pPr>
        <w:spacing w:line="247" w:lineRule="auto"/>
        <w:jc w:val="both"/>
        <w:sectPr w:rsidR="00817A8B">
          <w:type w:val="continuous"/>
          <w:pgSz w:w="11910" w:h="16840"/>
          <w:pgMar w:top="1580" w:right="700" w:bottom="280" w:left="620" w:header="720" w:footer="720" w:gutter="0"/>
          <w:cols w:num="2" w:space="720" w:equalWidth="0">
            <w:col w:w="4937" w:space="52"/>
            <w:col w:w="5601"/>
          </w:cols>
        </w:sectPr>
      </w:pPr>
    </w:p>
    <w:p w:rsidR="00817A8B" w:rsidRDefault="007650C7">
      <w:pPr>
        <w:pStyle w:val="BodyText"/>
        <w:ind w:left="7885"/>
        <w:rPr>
          <w:sz w:val="20"/>
        </w:rPr>
      </w:pPr>
      <w:r>
        <w:rPr>
          <w:sz w:val="20"/>
        </w:rPr>
      </w:r>
      <w:r>
        <w:rPr>
          <w:sz w:val="20"/>
        </w:rPr>
        <w:pict>
          <v:group id="_x0000_s3215" style="width:119pt;height:17.15pt;mso-position-horizontal-relative:char;mso-position-vertical-relative:line" coordsize="2380,343">
            <v:shape id="_x0000_s3218" style="position:absolute;left:10;top:10;width:2360;height:323" coordorigin="10,10" coordsize="2360,323" path="m2256,10l123,10,58,12,24,24,12,58r-2,65l10,219r2,65l24,318r34,12l123,332r2133,l2321,330r34,-12l2367,284r2,-65l2369,123r-2,-65l2355,24,2321,12r-65,-2xe" fillcolor="#dcddde" stroked="f">
              <v:path arrowok="t"/>
            </v:shape>
            <v:shape id="_x0000_s3217"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3216" type="#_x0000_t202" style="position:absolute;left:27;top:22;width:2325;height:299" filled="f" stroked="f">
              <v:textbox inset="0,0,0,0">
                <w:txbxContent>
                  <w:p w:rsidR="00817A8B" w:rsidRDefault="007650C7">
                    <w:pPr>
                      <w:spacing w:before="48"/>
                      <w:ind w:left="555"/>
                      <w:rPr>
                        <w:b/>
                        <w:sz w:val="18"/>
                      </w:rPr>
                    </w:pPr>
                    <w:r>
                      <w:rPr>
                        <w:b/>
                        <w:color w:val="231F20"/>
                        <w:w w:val="125"/>
                        <w:sz w:val="18"/>
                      </w:rPr>
                      <w:t>Resolution 6</w:t>
                    </w:r>
                  </w:p>
                </w:txbxContent>
              </v:textbox>
            </v:shape>
            <w10:anchorlock/>
          </v:group>
        </w:pict>
      </w:r>
    </w:p>
    <w:p w:rsidR="00817A8B" w:rsidRDefault="00817A8B">
      <w:pPr>
        <w:pStyle w:val="BodyText"/>
        <w:spacing w:before="8"/>
        <w:rPr>
          <w:sz w:val="5"/>
        </w:rPr>
      </w:pPr>
    </w:p>
    <w:p w:rsidR="00817A8B" w:rsidRDefault="00817A8B">
      <w:pPr>
        <w:rPr>
          <w:sz w:val="5"/>
        </w:rPr>
        <w:sectPr w:rsidR="00817A8B">
          <w:footerReference w:type="even" r:id="rId26"/>
          <w:pgSz w:w="11910" w:h="16840"/>
          <w:pgMar w:top="560" w:right="700" w:bottom="0" w:left="620" w:header="0" w:footer="0" w:gutter="0"/>
          <w:cols w:space="720"/>
        </w:sectPr>
      </w:pPr>
    </w:p>
    <w:p w:rsidR="00817A8B" w:rsidRDefault="007650C7">
      <w:pPr>
        <w:pStyle w:val="BodyText"/>
        <w:spacing w:before="96" w:line="247" w:lineRule="auto"/>
        <w:ind w:left="740" w:right="1"/>
        <w:jc w:val="both"/>
      </w:pPr>
      <w:r>
        <w:rPr>
          <w:color w:val="231F20"/>
          <w:w w:val="110"/>
        </w:rPr>
        <w:t xml:space="preserve">Originally known as Newby Street Congregational Chapel, and built in the </w:t>
      </w:r>
      <w:r>
        <w:rPr>
          <w:color w:val="231F20"/>
          <w:spacing w:val="2"/>
          <w:w w:val="110"/>
        </w:rPr>
        <w:t xml:space="preserve">Victorian expansion </w:t>
      </w:r>
      <w:r>
        <w:rPr>
          <w:color w:val="231F20"/>
          <w:w w:val="110"/>
        </w:rPr>
        <w:t>of Leicester,</w:t>
      </w:r>
      <w:r>
        <w:rPr>
          <w:color w:val="231F20"/>
          <w:spacing w:val="-18"/>
          <w:w w:val="110"/>
        </w:rPr>
        <w:t xml:space="preserve"> </w:t>
      </w:r>
      <w:r>
        <w:rPr>
          <w:color w:val="231F20"/>
          <w:w w:val="110"/>
        </w:rPr>
        <w:t>it</w:t>
      </w:r>
      <w:r>
        <w:rPr>
          <w:color w:val="231F20"/>
          <w:spacing w:val="-18"/>
          <w:w w:val="110"/>
        </w:rPr>
        <w:t xml:space="preserve"> </w:t>
      </w:r>
      <w:r>
        <w:rPr>
          <w:color w:val="231F20"/>
          <w:w w:val="110"/>
        </w:rPr>
        <w:t>served</w:t>
      </w:r>
      <w:r>
        <w:rPr>
          <w:color w:val="231F20"/>
          <w:spacing w:val="-17"/>
          <w:w w:val="110"/>
        </w:rPr>
        <w:t xml:space="preserve"> </w:t>
      </w:r>
      <w:r>
        <w:rPr>
          <w:color w:val="231F20"/>
          <w:w w:val="110"/>
        </w:rPr>
        <w:t>a</w:t>
      </w:r>
      <w:r>
        <w:rPr>
          <w:color w:val="231F20"/>
          <w:spacing w:val="-18"/>
          <w:w w:val="110"/>
        </w:rPr>
        <w:t xml:space="preserve"> </w:t>
      </w:r>
      <w:r>
        <w:rPr>
          <w:color w:val="231F20"/>
          <w:w w:val="110"/>
        </w:rPr>
        <w:t>small</w:t>
      </w:r>
      <w:r>
        <w:rPr>
          <w:color w:val="231F20"/>
          <w:spacing w:val="-17"/>
          <w:w w:val="110"/>
        </w:rPr>
        <w:t xml:space="preserve"> </w:t>
      </w:r>
      <w:r>
        <w:rPr>
          <w:color w:val="231F20"/>
          <w:w w:val="110"/>
        </w:rPr>
        <w:t>but</w:t>
      </w:r>
      <w:r>
        <w:rPr>
          <w:color w:val="231F20"/>
          <w:spacing w:val="-18"/>
          <w:w w:val="110"/>
        </w:rPr>
        <w:t xml:space="preserve"> </w:t>
      </w:r>
      <w:r>
        <w:rPr>
          <w:color w:val="231F20"/>
          <w:w w:val="110"/>
        </w:rPr>
        <w:t>densely</w:t>
      </w:r>
      <w:r>
        <w:rPr>
          <w:color w:val="231F20"/>
          <w:spacing w:val="-18"/>
          <w:w w:val="110"/>
        </w:rPr>
        <w:t xml:space="preserve"> </w:t>
      </w:r>
      <w:r>
        <w:rPr>
          <w:color w:val="231F20"/>
          <w:w w:val="110"/>
        </w:rPr>
        <w:t>populated</w:t>
      </w:r>
      <w:r>
        <w:rPr>
          <w:color w:val="231F20"/>
          <w:spacing w:val="-17"/>
          <w:w w:val="110"/>
        </w:rPr>
        <w:t xml:space="preserve"> </w:t>
      </w:r>
      <w:r>
        <w:rPr>
          <w:color w:val="231F20"/>
          <w:w w:val="110"/>
        </w:rPr>
        <w:t>area. Like many non conformist Chapels, it had a very large Sunday school, and a loyal</w:t>
      </w:r>
      <w:r>
        <w:rPr>
          <w:color w:val="231F20"/>
          <w:spacing w:val="-10"/>
          <w:w w:val="110"/>
        </w:rPr>
        <w:t xml:space="preserve"> </w:t>
      </w:r>
      <w:r>
        <w:rPr>
          <w:color w:val="231F20"/>
          <w:w w:val="110"/>
        </w:rPr>
        <w:t>congregation.</w:t>
      </w:r>
    </w:p>
    <w:p w:rsidR="00817A8B" w:rsidRDefault="00817A8B">
      <w:pPr>
        <w:pStyle w:val="BodyText"/>
        <w:spacing w:before="1"/>
        <w:rPr>
          <w:sz w:val="20"/>
        </w:rPr>
      </w:pPr>
    </w:p>
    <w:p w:rsidR="00817A8B" w:rsidRDefault="007650C7">
      <w:pPr>
        <w:pStyle w:val="BodyText"/>
        <w:spacing w:line="247" w:lineRule="auto"/>
        <w:ind w:left="740" w:right="1"/>
        <w:jc w:val="both"/>
      </w:pPr>
      <w:r>
        <w:rPr>
          <w:color w:val="231F20"/>
          <w:w w:val="105"/>
        </w:rPr>
        <w:t>During the 2nd World War, while Coventry was bombed, Leicester also had its share of being attacked. The original Chapel was destroyed. The school rooms c</w:t>
      </w:r>
      <w:r>
        <w:rPr>
          <w:color w:val="231F20"/>
          <w:w w:val="105"/>
        </w:rPr>
        <w:t>ontinued to be used for worship,  until  the  late 1960’s.</w:t>
      </w:r>
    </w:p>
    <w:p w:rsidR="00817A8B" w:rsidRDefault="00817A8B">
      <w:pPr>
        <w:pStyle w:val="BodyText"/>
        <w:spacing w:before="1"/>
        <w:rPr>
          <w:sz w:val="20"/>
        </w:rPr>
      </w:pPr>
    </w:p>
    <w:p w:rsidR="00817A8B" w:rsidRDefault="007650C7">
      <w:pPr>
        <w:pStyle w:val="BodyText"/>
        <w:spacing w:line="247" w:lineRule="auto"/>
        <w:ind w:left="740" w:right="1"/>
        <w:jc w:val="both"/>
      </w:pPr>
      <w:r>
        <w:rPr>
          <w:color w:val="231F20"/>
          <w:w w:val="110"/>
        </w:rPr>
        <w:t>Re-development in the early ‘70s saw the church re sited, only a hundred yards distant from the original site.</w:t>
      </w:r>
      <w:r>
        <w:rPr>
          <w:color w:val="231F20"/>
          <w:spacing w:val="-17"/>
          <w:w w:val="110"/>
        </w:rPr>
        <w:t xml:space="preserve"> </w:t>
      </w:r>
      <w:r>
        <w:rPr>
          <w:color w:val="231F20"/>
          <w:w w:val="110"/>
        </w:rPr>
        <w:t>A</w:t>
      </w:r>
      <w:r>
        <w:rPr>
          <w:color w:val="231F20"/>
          <w:spacing w:val="-16"/>
          <w:w w:val="110"/>
        </w:rPr>
        <w:t xml:space="preserve"> </w:t>
      </w:r>
      <w:r>
        <w:rPr>
          <w:color w:val="231F20"/>
          <w:w w:val="110"/>
        </w:rPr>
        <w:t>brand</w:t>
      </w:r>
      <w:r>
        <w:rPr>
          <w:color w:val="231F20"/>
          <w:spacing w:val="-16"/>
          <w:w w:val="110"/>
        </w:rPr>
        <w:t xml:space="preserve"> </w:t>
      </w:r>
      <w:r>
        <w:rPr>
          <w:color w:val="231F20"/>
          <w:w w:val="110"/>
        </w:rPr>
        <w:t>new</w:t>
      </w:r>
      <w:r>
        <w:rPr>
          <w:color w:val="231F20"/>
          <w:spacing w:val="-17"/>
          <w:w w:val="110"/>
        </w:rPr>
        <w:t xml:space="preserve"> </w:t>
      </w:r>
      <w:r>
        <w:rPr>
          <w:color w:val="231F20"/>
          <w:w w:val="110"/>
        </w:rPr>
        <w:t>chapel</w:t>
      </w:r>
      <w:r>
        <w:rPr>
          <w:color w:val="231F20"/>
          <w:spacing w:val="-16"/>
          <w:w w:val="110"/>
        </w:rPr>
        <w:t xml:space="preserve"> </w:t>
      </w:r>
      <w:r>
        <w:rPr>
          <w:color w:val="231F20"/>
          <w:w w:val="110"/>
        </w:rPr>
        <w:t>Charnwood</w:t>
      </w:r>
      <w:r>
        <w:rPr>
          <w:color w:val="231F20"/>
          <w:spacing w:val="-16"/>
          <w:w w:val="110"/>
        </w:rPr>
        <w:t xml:space="preserve"> </w:t>
      </w:r>
      <w:r>
        <w:rPr>
          <w:color w:val="231F20"/>
          <w:w w:val="110"/>
        </w:rPr>
        <w:t>United</w:t>
      </w:r>
      <w:r>
        <w:rPr>
          <w:color w:val="231F20"/>
          <w:spacing w:val="-17"/>
          <w:w w:val="110"/>
        </w:rPr>
        <w:t xml:space="preserve"> </w:t>
      </w:r>
      <w:r>
        <w:rPr>
          <w:color w:val="231F20"/>
          <w:w w:val="110"/>
        </w:rPr>
        <w:t xml:space="preserve">Reformed Church was opened in </w:t>
      </w:r>
      <w:r>
        <w:rPr>
          <w:color w:val="231F20"/>
          <w:spacing w:val="-6"/>
          <w:w w:val="110"/>
        </w:rPr>
        <w:t xml:space="preserve">1974. </w:t>
      </w:r>
      <w:r>
        <w:rPr>
          <w:color w:val="231F20"/>
          <w:w w:val="110"/>
        </w:rPr>
        <w:t>It was a purpose built premises, and had great</w:t>
      </w:r>
      <w:r>
        <w:rPr>
          <w:color w:val="231F20"/>
          <w:spacing w:val="-11"/>
          <w:w w:val="110"/>
        </w:rPr>
        <w:t xml:space="preserve"> </w:t>
      </w:r>
      <w:r>
        <w:rPr>
          <w:color w:val="231F20"/>
          <w:w w:val="110"/>
        </w:rPr>
        <w:t>facilities.</w:t>
      </w:r>
    </w:p>
    <w:p w:rsidR="00817A8B" w:rsidRDefault="00817A8B">
      <w:pPr>
        <w:pStyle w:val="BodyText"/>
        <w:spacing w:before="1"/>
        <w:rPr>
          <w:sz w:val="20"/>
        </w:rPr>
      </w:pPr>
    </w:p>
    <w:p w:rsidR="00817A8B" w:rsidRDefault="007650C7">
      <w:pPr>
        <w:pStyle w:val="BodyText"/>
        <w:spacing w:line="247" w:lineRule="auto"/>
        <w:ind w:left="740"/>
        <w:jc w:val="both"/>
      </w:pPr>
      <w:r>
        <w:rPr>
          <w:color w:val="231F20"/>
          <w:w w:val="110"/>
        </w:rPr>
        <w:t xml:space="preserve">In the early </w:t>
      </w:r>
      <w:r>
        <w:rPr>
          <w:color w:val="231F20"/>
          <w:w w:val="110"/>
        </w:rPr>
        <w:t>to mid 1990’s, although membership was not</w:t>
      </w:r>
      <w:r>
        <w:rPr>
          <w:color w:val="231F20"/>
          <w:spacing w:val="-8"/>
          <w:w w:val="110"/>
        </w:rPr>
        <w:t xml:space="preserve"> </w:t>
      </w:r>
      <w:r>
        <w:rPr>
          <w:color w:val="231F20"/>
          <w:w w:val="110"/>
        </w:rPr>
        <w:t>vast,</w:t>
      </w:r>
      <w:r>
        <w:rPr>
          <w:color w:val="231F20"/>
          <w:spacing w:val="-8"/>
          <w:w w:val="110"/>
        </w:rPr>
        <w:t xml:space="preserve"> </w:t>
      </w:r>
      <w:r>
        <w:rPr>
          <w:color w:val="231F20"/>
          <w:w w:val="110"/>
        </w:rPr>
        <w:t>It</w:t>
      </w:r>
      <w:r>
        <w:rPr>
          <w:color w:val="231F20"/>
          <w:spacing w:val="-8"/>
          <w:w w:val="110"/>
        </w:rPr>
        <w:t xml:space="preserve"> </w:t>
      </w:r>
      <w:r>
        <w:rPr>
          <w:color w:val="231F20"/>
          <w:w w:val="110"/>
        </w:rPr>
        <w:t>was</w:t>
      </w:r>
      <w:r>
        <w:rPr>
          <w:color w:val="231F20"/>
          <w:spacing w:val="-8"/>
          <w:w w:val="110"/>
        </w:rPr>
        <w:t xml:space="preserve"> </w:t>
      </w:r>
      <w:r>
        <w:rPr>
          <w:color w:val="231F20"/>
          <w:w w:val="110"/>
        </w:rPr>
        <w:t>a</w:t>
      </w:r>
      <w:r>
        <w:rPr>
          <w:color w:val="231F20"/>
          <w:spacing w:val="-8"/>
          <w:w w:val="110"/>
        </w:rPr>
        <w:t xml:space="preserve"> </w:t>
      </w:r>
      <w:r>
        <w:rPr>
          <w:color w:val="231F20"/>
          <w:w w:val="110"/>
        </w:rPr>
        <w:t>growing</w:t>
      </w:r>
      <w:r>
        <w:rPr>
          <w:color w:val="231F20"/>
          <w:spacing w:val="-8"/>
          <w:w w:val="110"/>
        </w:rPr>
        <w:t xml:space="preserve"> </w:t>
      </w:r>
      <w:r>
        <w:rPr>
          <w:color w:val="231F20"/>
          <w:w w:val="110"/>
        </w:rPr>
        <w:t>Church,</w:t>
      </w:r>
      <w:r>
        <w:rPr>
          <w:color w:val="231F20"/>
          <w:spacing w:val="-7"/>
          <w:w w:val="110"/>
        </w:rPr>
        <w:t xml:space="preserve"> </w:t>
      </w:r>
      <w:r>
        <w:rPr>
          <w:color w:val="231F20"/>
          <w:w w:val="110"/>
        </w:rPr>
        <w:t>with</w:t>
      </w:r>
      <w:r>
        <w:rPr>
          <w:color w:val="231F20"/>
          <w:spacing w:val="-8"/>
          <w:w w:val="110"/>
        </w:rPr>
        <w:t xml:space="preserve"> </w:t>
      </w:r>
      <w:r>
        <w:rPr>
          <w:color w:val="231F20"/>
          <w:w w:val="110"/>
        </w:rPr>
        <w:t>people</w:t>
      </w:r>
      <w:r>
        <w:rPr>
          <w:color w:val="231F20"/>
          <w:spacing w:val="-8"/>
          <w:w w:val="110"/>
        </w:rPr>
        <w:t xml:space="preserve"> </w:t>
      </w:r>
      <w:r>
        <w:rPr>
          <w:color w:val="231F20"/>
          <w:w w:val="110"/>
        </w:rPr>
        <w:t xml:space="preserve">making commitments to Christ almost every week. Under the leadership of Revd Richard Goddard there was    a music group of over </w:t>
      </w:r>
      <w:r>
        <w:rPr>
          <w:color w:val="231F20"/>
          <w:spacing w:val="-7"/>
          <w:w w:val="110"/>
        </w:rPr>
        <w:t xml:space="preserve">12 </w:t>
      </w:r>
      <w:r>
        <w:rPr>
          <w:color w:val="231F20"/>
          <w:w w:val="110"/>
        </w:rPr>
        <w:t>(and not enough space for everyone</w:t>
      </w:r>
      <w:r>
        <w:rPr>
          <w:color w:val="231F20"/>
          <w:spacing w:val="-19"/>
          <w:w w:val="110"/>
        </w:rPr>
        <w:t xml:space="preserve"> </w:t>
      </w:r>
      <w:r>
        <w:rPr>
          <w:color w:val="231F20"/>
          <w:w w:val="110"/>
        </w:rPr>
        <w:t>to</w:t>
      </w:r>
      <w:r>
        <w:rPr>
          <w:color w:val="231F20"/>
          <w:spacing w:val="-18"/>
          <w:w w:val="110"/>
        </w:rPr>
        <w:t xml:space="preserve"> </w:t>
      </w:r>
      <w:r>
        <w:rPr>
          <w:color w:val="231F20"/>
          <w:w w:val="110"/>
        </w:rPr>
        <w:t>play</w:t>
      </w:r>
      <w:r>
        <w:rPr>
          <w:color w:val="231F20"/>
          <w:spacing w:val="-19"/>
          <w:w w:val="110"/>
        </w:rPr>
        <w:t xml:space="preserve"> </w:t>
      </w:r>
      <w:r>
        <w:rPr>
          <w:color w:val="231F20"/>
          <w:w w:val="110"/>
        </w:rPr>
        <w:t>!)</w:t>
      </w:r>
      <w:r>
        <w:rPr>
          <w:color w:val="231F20"/>
          <w:spacing w:val="-18"/>
          <w:w w:val="110"/>
        </w:rPr>
        <w:t xml:space="preserve"> </w:t>
      </w:r>
      <w:r>
        <w:rPr>
          <w:color w:val="231F20"/>
          <w:w w:val="110"/>
        </w:rPr>
        <w:t>There</w:t>
      </w:r>
      <w:r>
        <w:rPr>
          <w:color w:val="231F20"/>
          <w:spacing w:val="-19"/>
          <w:w w:val="110"/>
        </w:rPr>
        <w:t xml:space="preserve"> </w:t>
      </w:r>
      <w:r>
        <w:rPr>
          <w:color w:val="231F20"/>
          <w:w w:val="110"/>
        </w:rPr>
        <w:t>was</w:t>
      </w:r>
      <w:r>
        <w:rPr>
          <w:color w:val="231F20"/>
          <w:spacing w:val="-18"/>
          <w:w w:val="110"/>
        </w:rPr>
        <w:t xml:space="preserve"> </w:t>
      </w:r>
      <w:r>
        <w:rPr>
          <w:color w:val="231F20"/>
          <w:w w:val="110"/>
        </w:rPr>
        <w:t>also</w:t>
      </w:r>
      <w:r>
        <w:rPr>
          <w:color w:val="231F20"/>
          <w:spacing w:val="-19"/>
          <w:w w:val="110"/>
        </w:rPr>
        <w:t xml:space="preserve"> </w:t>
      </w:r>
      <w:r>
        <w:rPr>
          <w:color w:val="231F20"/>
          <w:w w:val="110"/>
        </w:rPr>
        <w:t>a</w:t>
      </w:r>
      <w:r>
        <w:rPr>
          <w:color w:val="231F20"/>
          <w:spacing w:val="-18"/>
          <w:w w:val="110"/>
        </w:rPr>
        <w:t xml:space="preserve"> </w:t>
      </w:r>
      <w:r>
        <w:rPr>
          <w:color w:val="231F20"/>
          <w:w w:val="110"/>
        </w:rPr>
        <w:t>full</w:t>
      </w:r>
      <w:r>
        <w:rPr>
          <w:color w:val="231F20"/>
          <w:spacing w:val="-19"/>
          <w:w w:val="110"/>
        </w:rPr>
        <w:t xml:space="preserve"> </w:t>
      </w:r>
      <w:r>
        <w:rPr>
          <w:color w:val="231F20"/>
          <w:w w:val="110"/>
        </w:rPr>
        <w:t>time</w:t>
      </w:r>
      <w:r>
        <w:rPr>
          <w:color w:val="231F20"/>
          <w:spacing w:val="-18"/>
          <w:w w:val="110"/>
        </w:rPr>
        <w:t xml:space="preserve"> </w:t>
      </w:r>
      <w:r>
        <w:rPr>
          <w:color w:val="231F20"/>
          <w:w w:val="110"/>
        </w:rPr>
        <w:t xml:space="preserve">Evangelist and </w:t>
      </w:r>
      <w:r>
        <w:rPr>
          <w:color w:val="231F20"/>
          <w:spacing w:val="-3"/>
          <w:w w:val="110"/>
        </w:rPr>
        <w:t xml:space="preserve">Youth </w:t>
      </w:r>
      <w:r>
        <w:rPr>
          <w:color w:val="231F20"/>
          <w:w w:val="110"/>
        </w:rPr>
        <w:t>Worker, David Goddard. Sunday W</w:t>
      </w:r>
      <w:r>
        <w:rPr>
          <w:color w:val="231F20"/>
          <w:w w:val="110"/>
        </w:rPr>
        <w:t>orship, mornings</w:t>
      </w:r>
      <w:r>
        <w:rPr>
          <w:color w:val="231F20"/>
          <w:spacing w:val="-21"/>
          <w:w w:val="110"/>
        </w:rPr>
        <w:t xml:space="preserve"> </w:t>
      </w:r>
      <w:r>
        <w:rPr>
          <w:color w:val="231F20"/>
          <w:w w:val="110"/>
        </w:rPr>
        <w:t>and</w:t>
      </w:r>
      <w:r>
        <w:rPr>
          <w:color w:val="231F20"/>
          <w:spacing w:val="-20"/>
          <w:w w:val="110"/>
        </w:rPr>
        <w:t xml:space="preserve"> </w:t>
      </w:r>
      <w:r>
        <w:rPr>
          <w:color w:val="231F20"/>
          <w:w w:val="110"/>
        </w:rPr>
        <w:t>evenings</w:t>
      </w:r>
      <w:r>
        <w:rPr>
          <w:color w:val="231F20"/>
          <w:spacing w:val="-20"/>
          <w:w w:val="110"/>
        </w:rPr>
        <w:t xml:space="preserve"> </w:t>
      </w:r>
      <w:r>
        <w:rPr>
          <w:color w:val="231F20"/>
          <w:w w:val="110"/>
        </w:rPr>
        <w:t>were</w:t>
      </w:r>
      <w:r>
        <w:rPr>
          <w:color w:val="231F20"/>
          <w:spacing w:val="-20"/>
          <w:w w:val="110"/>
        </w:rPr>
        <w:t xml:space="preserve"> </w:t>
      </w:r>
      <w:r>
        <w:rPr>
          <w:color w:val="231F20"/>
          <w:w w:val="110"/>
        </w:rPr>
        <w:t>very</w:t>
      </w:r>
      <w:r>
        <w:rPr>
          <w:color w:val="231F20"/>
          <w:spacing w:val="-20"/>
          <w:w w:val="110"/>
        </w:rPr>
        <w:t xml:space="preserve"> </w:t>
      </w:r>
      <w:r>
        <w:rPr>
          <w:color w:val="231F20"/>
          <w:w w:val="110"/>
        </w:rPr>
        <w:t>well</w:t>
      </w:r>
      <w:r>
        <w:rPr>
          <w:color w:val="231F20"/>
          <w:spacing w:val="-21"/>
          <w:w w:val="110"/>
        </w:rPr>
        <w:t xml:space="preserve"> </w:t>
      </w:r>
      <w:r>
        <w:rPr>
          <w:color w:val="231F20"/>
          <w:w w:val="110"/>
        </w:rPr>
        <w:t>attended.</w:t>
      </w:r>
      <w:r>
        <w:rPr>
          <w:color w:val="231F20"/>
          <w:spacing w:val="-20"/>
          <w:w w:val="110"/>
        </w:rPr>
        <w:t xml:space="preserve"> </w:t>
      </w:r>
      <w:r>
        <w:rPr>
          <w:color w:val="231F20"/>
          <w:w w:val="110"/>
        </w:rPr>
        <w:t>There were</w:t>
      </w:r>
      <w:r>
        <w:rPr>
          <w:color w:val="231F20"/>
          <w:spacing w:val="-11"/>
          <w:w w:val="110"/>
        </w:rPr>
        <w:t xml:space="preserve"> </w:t>
      </w:r>
      <w:r>
        <w:rPr>
          <w:color w:val="231F20"/>
          <w:w w:val="110"/>
        </w:rPr>
        <w:t>activities</w:t>
      </w:r>
      <w:r>
        <w:rPr>
          <w:color w:val="231F20"/>
          <w:spacing w:val="-10"/>
          <w:w w:val="110"/>
        </w:rPr>
        <w:t xml:space="preserve"> </w:t>
      </w:r>
      <w:r>
        <w:rPr>
          <w:color w:val="231F20"/>
          <w:w w:val="110"/>
        </w:rPr>
        <w:t>everyday,</w:t>
      </w:r>
      <w:r>
        <w:rPr>
          <w:color w:val="231F20"/>
          <w:spacing w:val="-10"/>
          <w:w w:val="110"/>
        </w:rPr>
        <w:t xml:space="preserve"> </w:t>
      </w:r>
      <w:r>
        <w:rPr>
          <w:color w:val="231F20"/>
          <w:w w:val="110"/>
        </w:rPr>
        <w:t>and</w:t>
      </w:r>
      <w:r>
        <w:rPr>
          <w:color w:val="231F20"/>
          <w:spacing w:val="-10"/>
          <w:w w:val="110"/>
        </w:rPr>
        <w:t xml:space="preserve"> </w:t>
      </w:r>
      <w:r>
        <w:rPr>
          <w:color w:val="231F20"/>
          <w:w w:val="110"/>
        </w:rPr>
        <w:t>all</w:t>
      </w:r>
      <w:r>
        <w:rPr>
          <w:color w:val="231F20"/>
          <w:spacing w:val="-10"/>
          <w:w w:val="110"/>
        </w:rPr>
        <w:t xml:space="preserve"> </w:t>
      </w:r>
      <w:r>
        <w:rPr>
          <w:color w:val="231F20"/>
          <w:w w:val="110"/>
        </w:rPr>
        <w:t>of</w:t>
      </w:r>
      <w:r>
        <w:rPr>
          <w:color w:val="231F20"/>
          <w:spacing w:val="-10"/>
          <w:w w:val="110"/>
        </w:rPr>
        <w:t xml:space="preserve"> </w:t>
      </w:r>
      <w:r>
        <w:rPr>
          <w:color w:val="231F20"/>
          <w:w w:val="110"/>
        </w:rPr>
        <w:t>them</w:t>
      </w:r>
      <w:r>
        <w:rPr>
          <w:color w:val="231F20"/>
          <w:spacing w:val="-10"/>
          <w:w w:val="110"/>
        </w:rPr>
        <w:t xml:space="preserve"> </w:t>
      </w:r>
      <w:r>
        <w:rPr>
          <w:color w:val="231F20"/>
          <w:w w:val="110"/>
        </w:rPr>
        <w:t>connected</w:t>
      </w:r>
      <w:r>
        <w:rPr>
          <w:color w:val="231F20"/>
          <w:spacing w:val="-10"/>
          <w:w w:val="110"/>
        </w:rPr>
        <w:t xml:space="preserve"> </w:t>
      </w:r>
      <w:r>
        <w:rPr>
          <w:color w:val="231F20"/>
          <w:w w:val="110"/>
        </w:rPr>
        <w:t>to outreach and</w:t>
      </w:r>
      <w:r>
        <w:rPr>
          <w:color w:val="231F20"/>
          <w:spacing w:val="-5"/>
          <w:w w:val="110"/>
        </w:rPr>
        <w:t xml:space="preserve"> </w:t>
      </w:r>
      <w:r>
        <w:rPr>
          <w:color w:val="231F20"/>
          <w:w w:val="110"/>
        </w:rPr>
        <w:t>prayer.</w:t>
      </w:r>
    </w:p>
    <w:p w:rsidR="00817A8B" w:rsidRDefault="00817A8B">
      <w:pPr>
        <w:pStyle w:val="BodyText"/>
        <w:spacing w:before="7"/>
        <w:rPr>
          <w:sz w:val="20"/>
        </w:rPr>
      </w:pPr>
    </w:p>
    <w:p w:rsidR="00817A8B" w:rsidRDefault="007650C7">
      <w:pPr>
        <w:pStyle w:val="BodyText"/>
        <w:spacing w:line="247" w:lineRule="auto"/>
        <w:ind w:left="740" w:right="1"/>
        <w:jc w:val="both"/>
      </w:pPr>
      <w:r>
        <w:rPr>
          <w:color w:val="231F20"/>
          <w:w w:val="110"/>
        </w:rPr>
        <w:t>There was a name change in 1994 to Emmanuel URC, to highlight the sense of calling and mission that the fellowship felt at that time.</w:t>
      </w:r>
    </w:p>
    <w:p w:rsidR="00817A8B" w:rsidRDefault="00817A8B">
      <w:pPr>
        <w:pStyle w:val="BodyText"/>
        <w:spacing w:before="11"/>
      </w:pPr>
    </w:p>
    <w:p w:rsidR="00817A8B" w:rsidRDefault="007650C7">
      <w:pPr>
        <w:pStyle w:val="BodyText"/>
        <w:spacing w:line="247" w:lineRule="auto"/>
        <w:ind w:left="740"/>
        <w:jc w:val="both"/>
      </w:pPr>
      <w:r>
        <w:rPr>
          <w:color w:val="231F20"/>
          <w:w w:val="110"/>
        </w:rPr>
        <w:t xml:space="preserve">In </w:t>
      </w:r>
      <w:r>
        <w:rPr>
          <w:color w:val="231F20"/>
          <w:spacing w:val="-4"/>
          <w:w w:val="110"/>
        </w:rPr>
        <w:t xml:space="preserve">1992, </w:t>
      </w:r>
      <w:r>
        <w:rPr>
          <w:color w:val="231F20"/>
          <w:w w:val="110"/>
        </w:rPr>
        <w:t>The Rock Coffee bar was opened, staying open till the early hours of the morning several</w:t>
      </w:r>
      <w:r>
        <w:rPr>
          <w:color w:val="231F20"/>
          <w:spacing w:val="-33"/>
          <w:w w:val="110"/>
        </w:rPr>
        <w:t xml:space="preserve"> </w:t>
      </w:r>
      <w:r>
        <w:rPr>
          <w:color w:val="231F20"/>
          <w:w w:val="110"/>
        </w:rPr>
        <w:t>nights a week. From her</w:t>
      </w:r>
      <w:r>
        <w:rPr>
          <w:color w:val="231F20"/>
          <w:w w:val="110"/>
        </w:rPr>
        <w:t xml:space="preserve">e an outreach to local kids and prostitutes was very effective. Lives were changed, and up to </w:t>
      </w:r>
      <w:r>
        <w:rPr>
          <w:color w:val="231F20"/>
          <w:spacing w:val="-7"/>
          <w:w w:val="110"/>
        </w:rPr>
        <w:t xml:space="preserve">15 </w:t>
      </w:r>
      <w:r>
        <w:rPr>
          <w:color w:val="231F20"/>
          <w:w w:val="110"/>
        </w:rPr>
        <w:t>members of the Church would be out at night sharing the Gospel to people on the edge. This was</w:t>
      </w:r>
      <w:r>
        <w:rPr>
          <w:color w:val="231F20"/>
          <w:spacing w:val="-6"/>
          <w:w w:val="110"/>
        </w:rPr>
        <w:t xml:space="preserve"> </w:t>
      </w:r>
      <w:r>
        <w:rPr>
          <w:color w:val="231F20"/>
          <w:w w:val="110"/>
        </w:rPr>
        <w:t>a</w:t>
      </w:r>
      <w:r>
        <w:rPr>
          <w:color w:val="231F20"/>
          <w:spacing w:val="-5"/>
          <w:w w:val="110"/>
        </w:rPr>
        <w:t xml:space="preserve"> </w:t>
      </w:r>
      <w:r>
        <w:rPr>
          <w:color w:val="231F20"/>
          <w:w w:val="110"/>
        </w:rPr>
        <w:t>continuance</w:t>
      </w:r>
      <w:r>
        <w:rPr>
          <w:color w:val="231F20"/>
          <w:spacing w:val="-6"/>
          <w:w w:val="110"/>
        </w:rPr>
        <w:t xml:space="preserve"> </w:t>
      </w:r>
      <w:r>
        <w:rPr>
          <w:color w:val="231F20"/>
          <w:w w:val="110"/>
        </w:rPr>
        <w:t>of</w:t>
      </w:r>
      <w:r>
        <w:rPr>
          <w:color w:val="231F20"/>
          <w:spacing w:val="-5"/>
          <w:w w:val="110"/>
        </w:rPr>
        <w:t xml:space="preserve"> </w:t>
      </w:r>
      <w:r>
        <w:rPr>
          <w:color w:val="231F20"/>
          <w:w w:val="110"/>
        </w:rPr>
        <w:t>Revd</w:t>
      </w:r>
      <w:r>
        <w:rPr>
          <w:color w:val="231F20"/>
          <w:spacing w:val="-5"/>
          <w:w w:val="110"/>
        </w:rPr>
        <w:t xml:space="preserve"> </w:t>
      </w:r>
      <w:r>
        <w:rPr>
          <w:color w:val="231F20"/>
          <w:w w:val="110"/>
        </w:rPr>
        <w:t>David</w:t>
      </w:r>
      <w:r>
        <w:rPr>
          <w:color w:val="231F20"/>
          <w:spacing w:val="-6"/>
          <w:w w:val="110"/>
        </w:rPr>
        <w:t xml:space="preserve"> </w:t>
      </w:r>
      <w:r>
        <w:rPr>
          <w:color w:val="231F20"/>
          <w:w w:val="110"/>
        </w:rPr>
        <w:t>Morris’</w:t>
      </w:r>
      <w:r>
        <w:rPr>
          <w:color w:val="231F20"/>
          <w:spacing w:val="-5"/>
          <w:w w:val="110"/>
        </w:rPr>
        <w:t xml:space="preserve"> </w:t>
      </w:r>
      <w:r>
        <w:rPr>
          <w:color w:val="231F20"/>
          <w:w w:val="110"/>
        </w:rPr>
        <w:t>work</w:t>
      </w:r>
      <w:r>
        <w:rPr>
          <w:color w:val="231F20"/>
          <w:spacing w:val="-5"/>
          <w:w w:val="110"/>
        </w:rPr>
        <w:t xml:space="preserve"> </w:t>
      </w:r>
      <w:r>
        <w:rPr>
          <w:color w:val="231F20"/>
          <w:w w:val="110"/>
        </w:rPr>
        <w:t>among homeless</w:t>
      </w:r>
      <w:r>
        <w:rPr>
          <w:color w:val="231F20"/>
          <w:spacing w:val="-13"/>
          <w:w w:val="110"/>
        </w:rPr>
        <w:t xml:space="preserve"> </w:t>
      </w:r>
      <w:r>
        <w:rPr>
          <w:color w:val="231F20"/>
          <w:w w:val="110"/>
        </w:rPr>
        <w:t>men,</w:t>
      </w:r>
      <w:r>
        <w:rPr>
          <w:color w:val="231F20"/>
          <w:spacing w:val="-13"/>
          <w:w w:val="110"/>
        </w:rPr>
        <w:t xml:space="preserve"> </w:t>
      </w:r>
      <w:r>
        <w:rPr>
          <w:color w:val="231F20"/>
          <w:w w:val="110"/>
        </w:rPr>
        <w:t>whi</w:t>
      </w:r>
      <w:r>
        <w:rPr>
          <w:color w:val="231F20"/>
          <w:w w:val="110"/>
        </w:rPr>
        <w:t>ch</w:t>
      </w:r>
      <w:r>
        <w:rPr>
          <w:color w:val="231F20"/>
          <w:spacing w:val="-13"/>
          <w:w w:val="110"/>
        </w:rPr>
        <w:t xml:space="preserve"> </w:t>
      </w:r>
      <w:r>
        <w:rPr>
          <w:color w:val="231F20"/>
          <w:w w:val="110"/>
        </w:rPr>
        <w:t>he</w:t>
      </w:r>
      <w:r>
        <w:rPr>
          <w:color w:val="231F20"/>
          <w:spacing w:val="-12"/>
          <w:w w:val="110"/>
        </w:rPr>
        <w:t xml:space="preserve"> </w:t>
      </w:r>
      <w:r>
        <w:rPr>
          <w:color w:val="231F20"/>
          <w:w w:val="110"/>
        </w:rPr>
        <w:t>had</w:t>
      </w:r>
      <w:r>
        <w:rPr>
          <w:color w:val="231F20"/>
          <w:spacing w:val="-13"/>
          <w:w w:val="110"/>
        </w:rPr>
        <w:t xml:space="preserve"> </w:t>
      </w:r>
      <w:r>
        <w:rPr>
          <w:color w:val="231F20"/>
          <w:w w:val="110"/>
        </w:rPr>
        <w:t>started</w:t>
      </w:r>
      <w:r>
        <w:rPr>
          <w:color w:val="231F20"/>
          <w:spacing w:val="-13"/>
          <w:w w:val="110"/>
        </w:rPr>
        <w:t xml:space="preserve"> </w:t>
      </w:r>
      <w:r>
        <w:rPr>
          <w:color w:val="231F20"/>
          <w:w w:val="110"/>
        </w:rPr>
        <w:t>from</w:t>
      </w:r>
      <w:r>
        <w:rPr>
          <w:color w:val="231F20"/>
          <w:spacing w:val="-12"/>
          <w:w w:val="110"/>
        </w:rPr>
        <w:t xml:space="preserve"> </w:t>
      </w:r>
      <w:r>
        <w:rPr>
          <w:color w:val="231F20"/>
          <w:w w:val="110"/>
        </w:rPr>
        <w:t>Charnwood URC in the</w:t>
      </w:r>
      <w:r>
        <w:rPr>
          <w:color w:val="231F20"/>
          <w:spacing w:val="-6"/>
          <w:w w:val="110"/>
        </w:rPr>
        <w:t xml:space="preserve"> </w:t>
      </w:r>
      <w:r>
        <w:rPr>
          <w:color w:val="231F20"/>
          <w:spacing w:val="-4"/>
          <w:w w:val="110"/>
        </w:rPr>
        <w:t>1970’s.</w:t>
      </w:r>
    </w:p>
    <w:p w:rsidR="00817A8B" w:rsidRDefault="00817A8B">
      <w:pPr>
        <w:pStyle w:val="BodyText"/>
        <w:spacing w:before="6"/>
        <w:rPr>
          <w:sz w:val="20"/>
        </w:rPr>
      </w:pPr>
    </w:p>
    <w:p w:rsidR="00817A8B" w:rsidRDefault="007650C7">
      <w:pPr>
        <w:pStyle w:val="BodyText"/>
        <w:spacing w:line="247" w:lineRule="auto"/>
        <w:ind w:left="740"/>
        <w:jc w:val="both"/>
      </w:pPr>
      <w:r>
        <w:rPr>
          <w:color w:val="231F20"/>
          <w:w w:val="110"/>
        </w:rPr>
        <w:t>It</w:t>
      </w:r>
      <w:r>
        <w:rPr>
          <w:color w:val="231F20"/>
          <w:spacing w:val="-11"/>
          <w:w w:val="110"/>
        </w:rPr>
        <w:t xml:space="preserve"> </w:t>
      </w:r>
      <w:r>
        <w:rPr>
          <w:color w:val="231F20"/>
          <w:w w:val="110"/>
        </w:rPr>
        <w:t>was</w:t>
      </w:r>
      <w:r>
        <w:rPr>
          <w:color w:val="231F20"/>
          <w:spacing w:val="-11"/>
          <w:w w:val="110"/>
        </w:rPr>
        <w:t xml:space="preserve"> </w:t>
      </w:r>
      <w:r>
        <w:rPr>
          <w:color w:val="231F20"/>
          <w:w w:val="110"/>
        </w:rPr>
        <w:t>a</w:t>
      </w:r>
      <w:r>
        <w:rPr>
          <w:color w:val="231F20"/>
          <w:spacing w:val="-11"/>
          <w:w w:val="110"/>
        </w:rPr>
        <w:t xml:space="preserve"> </w:t>
      </w:r>
      <w:r>
        <w:rPr>
          <w:color w:val="231F20"/>
          <w:w w:val="110"/>
        </w:rPr>
        <w:t>very</w:t>
      </w:r>
      <w:r>
        <w:rPr>
          <w:color w:val="231F20"/>
          <w:spacing w:val="-11"/>
          <w:w w:val="110"/>
        </w:rPr>
        <w:t xml:space="preserve"> </w:t>
      </w:r>
      <w:r>
        <w:rPr>
          <w:color w:val="231F20"/>
          <w:w w:val="110"/>
        </w:rPr>
        <w:t>young</w:t>
      </w:r>
      <w:r>
        <w:rPr>
          <w:color w:val="231F20"/>
          <w:spacing w:val="-11"/>
          <w:w w:val="110"/>
        </w:rPr>
        <w:t xml:space="preserve"> </w:t>
      </w:r>
      <w:r>
        <w:rPr>
          <w:color w:val="231F20"/>
          <w:w w:val="110"/>
        </w:rPr>
        <w:t>fellowship</w:t>
      </w:r>
      <w:r>
        <w:rPr>
          <w:color w:val="231F20"/>
          <w:spacing w:val="-10"/>
          <w:w w:val="110"/>
        </w:rPr>
        <w:t xml:space="preserve"> </w:t>
      </w:r>
      <w:r>
        <w:rPr>
          <w:color w:val="231F20"/>
          <w:w w:val="110"/>
        </w:rPr>
        <w:t>with</w:t>
      </w:r>
      <w:r>
        <w:rPr>
          <w:color w:val="231F20"/>
          <w:spacing w:val="-11"/>
          <w:w w:val="110"/>
        </w:rPr>
        <w:t xml:space="preserve"> </w:t>
      </w:r>
      <w:r>
        <w:rPr>
          <w:color w:val="231F20"/>
          <w:w w:val="110"/>
        </w:rPr>
        <w:t>the</w:t>
      </w:r>
      <w:r>
        <w:rPr>
          <w:color w:val="231F20"/>
          <w:spacing w:val="-11"/>
          <w:w w:val="110"/>
        </w:rPr>
        <w:t xml:space="preserve"> </w:t>
      </w:r>
      <w:r>
        <w:rPr>
          <w:color w:val="231F20"/>
          <w:w w:val="110"/>
        </w:rPr>
        <w:t>majority</w:t>
      </w:r>
      <w:r>
        <w:rPr>
          <w:color w:val="231F20"/>
          <w:spacing w:val="-11"/>
          <w:w w:val="110"/>
        </w:rPr>
        <w:t xml:space="preserve"> </w:t>
      </w:r>
      <w:r>
        <w:rPr>
          <w:color w:val="231F20"/>
          <w:w w:val="110"/>
        </w:rPr>
        <w:t>under 40,</w:t>
      </w:r>
      <w:r>
        <w:rPr>
          <w:color w:val="231F20"/>
          <w:spacing w:val="-7"/>
          <w:w w:val="110"/>
        </w:rPr>
        <w:t xml:space="preserve"> </w:t>
      </w:r>
      <w:r>
        <w:rPr>
          <w:color w:val="231F20"/>
          <w:w w:val="110"/>
        </w:rPr>
        <w:t>and</w:t>
      </w:r>
      <w:r>
        <w:rPr>
          <w:color w:val="231F20"/>
          <w:spacing w:val="-6"/>
          <w:w w:val="110"/>
        </w:rPr>
        <w:t xml:space="preserve"> </w:t>
      </w:r>
      <w:r>
        <w:rPr>
          <w:color w:val="231F20"/>
          <w:w w:val="110"/>
        </w:rPr>
        <w:t>in</w:t>
      </w:r>
      <w:r>
        <w:rPr>
          <w:color w:val="231F20"/>
          <w:spacing w:val="-6"/>
          <w:w w:val="110"/>
        </w:rPr>
        <w:t xml:space="preserve"> </w:t>
      </w:r>
      <w:r>
        <w:rPr>
          <w:color w:val="231F20"/>
          <w:w w:val="110"/>
        </w:rPr>
        <w:t>their</w:t>
      </w:r>
      <w:r>
        <w:rPr>
          <w:color w:val="231F20"/>
          <w:spacing w:val="-6"/>
          <w:w w:val="110"/>
        </w:rPr>
        <w:t xml:space="preserve"> </w:t>
      </w:r>
      <w:r>
        <w:rPr>
          <w:color w:val="231F20"/>
          <w:w w:val="110"/>
        </w:rPr>
        <w:t>20’s.</w:t>
      </w:r>
      <w:r>
        <w:rPr>
          <w:color w:val="231F20"/>
          <w:spacing w:val="-6"/>
          <w:w w:val="110"/>
        </w:rPr>
        <w:t xml:space="preserve"> </w:t>
      </w:r>
      <w:r>
        <w:rPr>
          <w:color w:val="231F20"/>
          <w:w w:val="110"/>
        </w:rPr>
        <w:t>Many</w:t>
      </w:r>
      <w:r>
        <w:rPr>
          <w:color w:val="231F20"/>
          <w:spacing w:val="-6"/>
          <w:w w:val="110"/>
        </w:rPr>
        <w:t xml:space="preserve"> </w:t>
      </w:r>
      <w:r>
        <w:rPr>
          <w:color w:val="231F20"/>
          <w:w w:val="110"/>
        </w:rPr>
        <w:t>were</w:t>
      </w:r>
      <w:r>
        <w:rPr>
          <w:color w:val="231F20"/>
          <w:spacing w:val="-6"/>
          <w:w w:val="110"/>
        </w:rPr>
        <w:t xml:space="preserve"> </w:t>
      </w:r>
      <w:r>
        <w:rPr>
          <w:color w:val="231F20"/>
          <w:w w:val="110"/>
        </w:rPr>
        <w:t>students,</w:t>
      </w:r>
      <w:r>
        <w:rPr>
          <w:color w:val="231F20"/>
          <w:spacing w:val="-6"/>
          <w:w w:val="110"/>
        </w:rPr>
        <w:t xml:space="preserve"> </w:t>
      </w:r>
      <w:r>
        <w:rPr>
          <w:color w:val="231F20"/>
          <w:w w:val="110"/>
        </w:rPr>
        <w:t>and</w:t>
      </w:r>
      <w:r>
        <w:rPr>
          <w:color w:val="231F20"/>
          <w:spacing w:val="-6"/>
          <w:w w:val="110"/>
        </w:rPr>
        <w:t xml:space="preserve"> </w:t>
      </w:r>
      <w:r>
        <w:rPr>
          <w:color w:val="231F20"/>
          <w:w w:val="110"/>
        </w:rPr>
        <w:t>moved on in</w:t>
      </w:r>
      <w:r>
        <w:rPr>
          <w:color w:val="231F20"/>
          <w:spacing w:val="-4"/>
          <w:w w:val="110"/>
        </w:rPr>
        <w:t xml:space="preserve"> </w:t>
      </w:r>
      <w:r>
        <w:rPr>
          <w:color w:val="231F20"/>
          <w:w w:val="110"/>
        </w:rPr>
        <w:t>time.</w:t>
      </w:r>
    </w:p>
    <w:p w:rsidR="00817A8B" w:rsidRDefault="00817A8B">
      <w:pPr>
        <w:pStyle w:val="BodyText"/>
        <w:spacing w:before="11"/>
      </w:pPr>
    </w:p>
    <w:p w:rsidR="00817A8B" w:rsidRDefault="007650C7">
      <w:pPr>
        <w:pStyle w:val="BodyText"/>
        <w:spacing w:line="247" w:lineRule="auto"/>
        <w:ind w:left="740" w:right="1"/>
        <w:jc w:val="both"/>
      </w:pPr>
      <w:r>
        <w:rPr>
          <w:color w:val="231F20"/>
          <w:w w:val="110"/>
        </w:rPr>
        <w:t>Revd</w:t>
      </w:r>
      <w:r>
        <w:rPr>
          <w:color w:val="231F20"/>
          <w:spacing w:val="-38"/>
          <w:w w:val="110"/>
        </w:rPr>
        <w:t xml:space="preserve"> </w:t>
      </w:r>
      <w:r>
        <w:rPr>
          <w:color w:val="231F20"/>
          <w:w w:val="110"/>
        </w:rPr>
        <w:t>Graham</w:t>
      </w:r>
      <w:r>
        <w:rPr>
          <w:color w:val="231F20"/>
          <w:spacing w:val="-37"/>
          <w:w w:val="110"/>
        </w:rPr>
        <w:t xml:space="preserve"> </w:t>
      </w:r>
      <w:r>
        <w:rPr>
          <w:color w:val="231F20"/>
          <w:w w:val="110"/>
        </w:rPr>
        <w:t>Knights</w:t>
      </w:r>
      <w:r>
        <w:rPr>
          <w:color w:val="231F20"/>
          <w:spacing w:val="-38"/>
          <w:w w:val="110"/>
        </w:rPr>
        <w:t xml:space="preserve"> </w:t>
      </w:r>
      <w:r>
        <w:rPr>
          <w:color w:val="231F20"/>
          <w:w w:val="110"/>
        </w:rPr>
        <w:t>was</w:t>
      </w:r>
      <w:r>
        <w:rPr>
          <w:color w:val="231F20"/>
          <w:spacing w:val="-37"/>
          <w:w w:val="110"/>
        </w:rPr>
        <w:t xml:space="preserve"> </w:t>
      </w:r>
      <w:r>
        <w:rPr>
          <w:color w:val="231F20"/>
          <w:w w:val="110"/>
        </w:rPr>
        <w:t>the</w:t>
      </w:r>
      <w:r>
        <w:rPr>
          <w:color w:val="231F20"/>
          <w:spacing w:val="-37"/>
          <w:w w:val="110"/>
        </w:rPr>
        <w:t xml:space="preserve"> </w:t>
      </w:r>
      <w:r>
        <w:rPr>
          <w:color w:val="231F20"/>
          <w:w w:val="110"/>
        </w:rPr>
        <w:t>last</w:t>
      </w:r>
      <w:r>
        <w:rPr>
          <w:color w:val="231F20"/>
          <w:spacing w:val="-38"/>
          <w:w w:val="110"/>
        </w:rPr>
        <w:t xml:space="preserve"> </w:t>
      </w:r>
      <w:r>
        <w:rPr>
          <w:color w:val="231F20"/>
          <w:w w:val="110"/>
        </w:rPr>
        <w:t>inducted</w:t>
      </w:r>
      <w:r>
        <w:rPr>
          <w:color w:val="231F20"/>
          <w:spacing w:val="-37"/>
          <w:w w:val="110"/>
        </w:rPr>
        <w:t xml:space="preserve"> </w:t>
      </w:r>
      <w:r>
        <w:rPr>
          <w:color w:val="231F20"/>
          <w:spacing w:val="-3"/>
          <w:w w:val="110"/>
        </w:rPr>
        <w:t>Minister,</w:t>
      </w:r>
      <w:r>
        <w:rPr>
          <w:color w:val="231F20"/>
          <w:spacing w:val="-37"/>
          <w:w w:val="110"/>
        </w:rPr>
        <w:t xml:space="preserve"> </w:t>
      </w:r>
      <w:r>
        <w:rPr>
          <w:color w:val="231F20"/>
          <w:w w:val="110"/>
        </w:rPr>
        <w:t>and did</w:t>
      </w:r>
      <w:r>
        <w:rPr>
          <w:color w:val="231F20"/>
          <w:spacing w:val="-13"/>
          <w:w w:val="110"/>
        </w:rPr>
        <w:t xml:space="preserve"> </w:t>
      </w:r>
      <w:r>
        <w:rPr>
          <w:color w:val="231F20"/>
          <w:w w:val="110"/>
        </w:rPr>
        <w:t>great</w:t>
      </w:r>
      <w:r>
        <w:rPr>
          <w:color w:val="231F20"/>
          <w:spacing w:val="-12"/>
          <w:w w:val="110"/>
        </w:rPr>
        <w:t xml:space="preserve"> </w:t>
      </w:r>
      <w:r>
        <w:rPr>
          <w:color w:val="231F20"/>
          <w:w w:val="110"/>
        </w:rPr>
        <w:t>work</w:t>
      </w:r>
      <w:r>
        <w:rPr>
          <w:color w:val="231F20"/>
          <w:spacing w:val="-12"/>
          <w:w w:val="110"/>
        </w:rPr>
        <w:t xml:space="preserve"> </w:t>
      </w:r>
      <w:r>
        <w:rPr>
          <w:color w:val="231F20"/>
          <w:w w:val="110"/>
        </w:rPr>
        <w:t>continuing</w:t>
      </w:r>
      <w:r>
        <w:rPr>
          <w:color w:val="231F20"/>
          <w:spacing w:val="-12"/>
          <w:w w:val="110"/>
        </w:rPr>
        <w:t xml:space="preserve"> </w:t>
      </w:r>
      <w:r>
        <w:rPr>
          <w:color w:val="231F20"/>
          <w:w w:val="110"/>
        </w:rPr>
        <w:t>local</w:t>
      </w:r>
      <w:r>
        <w:rPr>
          <w:color w:val="231F20"/>
          <w:spacing w:val="-12"/>
          <w:w w:val="110"/>
        </w:rPr>
        <w:t xml:space="preserve"> </w:t>
      </w:r>
      <w:r>
        <w:rPr>
          <w:color w:val="231F20"/>
          <w:w w:val="110"/>
        </w:rPr>
        <w:t>community</w:t>
      </w:r>
      <w:r>
        <w:rPr>
          <w:color w:val="231F20"/>
          <w:spacing w:val="-12"/>
          <w:w w:val="110"/>
        </w:rPr>
        <w:t xml:space="preserve"> </w:t>
      </w:r>
      <w:r>
        <w:rPr>
          <w:color w:val="231F20"/>
          <w:w w:val="110"/>
        </w:rPr>
        <w:t>service.</w:t>
      </w:r>
    </w:p>
    <w:p w:rsidR="00817A8B" w:rsidRDefault="00817A8B">
      <w:pPr>
        <w:pStyle w:val="BodyText"/>
        <w:spacing w:before="10"/>
      </w:pPr>
    </w:p>
    <w:p w:rsidR="00817A8B" w:rsidRDefault="007650C7">
      <w:pPr>
        <w:pStyle w:val="BodyText"/>
        <w:spacing w:line="247" w:lineRule="auto"/>
        <w:ind w:left="740"/>
        <w:jc w:val="both"/>
      </w:pPr>
      <w:r>
        <w:rPr>
          <w:color w:val="231F20"/>
          <w:w w:val="110"/>
        </w:rPr>
        <w:t>Being</w:t>
      </w:r>
      <w:r>
        <w:rPr>
          <w:color w:val="231F20"/>
          <w:spacing w:val="-26"/>
          <w:w w:val="110"/>
        </w:rPr>
        <w:t xml:space="preserve"> </w:t>
      </w:r>
      <w:r>
        <w:rPr>
          <w:color w:val="231F20"/>
          <w:w w:val="110"/>
        </w:rPr>
        <w:t>a</w:t>
      </w:r>
      <w:r>
        <w:rPr>
          <w:color w:val="231F20"/>
          <w:spacing w:val="-25"/>
          <w:w w:val="110"/>
        </w:rPr>
        <w:t xml:space="preserve"> </w:t>
      </w:r>
      <w:r>
        <w:rPr>
          <w:color w:val="231F20"/>
          <w:w w:val="110"/>
        </w:rPr>
        <w:t>inner</w:t>
      </w:r>
      <w:r>
        <w:rPr>
          <w:color w:val="231F20"/>
          <w:spacing w:val="-26"/>
          <w:w w:val="110"/>
        </w:rPr>
        <w:t xml:space="preserve"> </w:t>
      </w:r>
      <w:r>
        <w:rPr>
          <w:color w:val="231F20"/>
          <w:w w:val="110"/>
        </w:rPr>
        <w:t>city</w:t>
      </w:r>
      <w:r>
        <w:rPr>
          <w:color w:val="231F20"/>
          <w:spacing w:val="-25"/>
          <w:w w:val="110"/>
        </w:rPr>
        <w:t xml:space="preserve"> </w:t>
      </w:r>
      <w:r>
        <w:rPr>
          <w:color w:val="231F20"/>
          <w:spacing w:val="-3"/>
          <w:w w:val="110"/>
        </w:rPr>
        <w:t>site,</w:t>
      </w:r>
      <w:r>
        <w:rPr>
          <w:color w:val="231F20"/>
          <w:spacing w:val="-25"/>
          <w:w w:val="110"/>
        </w:rPr>
        <w:t xml:space="preserve"> </w:t>
      </w:r>
      <w:r>
        <w:rPr>
          <w:color w:val="231F20"/>
          <w:w w:val="110"/>
        </w:rPr>
        <w:t>very</w:t>
      </w:r>
      <w:r>
        <w:rPr>
          <w:color w:val="231F20"/>
          <w:spacing w:val="-26"/>
          <w:w w:val="110"/>
        </w:rPr>
        <w:t xml:space="preserve"> </w:t>
      </w:r>
      <w:r>
        <w:rPr>
          <w:color w:val="231F20"/>
          <w:w w:val="110"/>
        </w:rPr>
        <w:t>few</w:t>
      </w:r>
      <w:r>
        <w:rPr>
          <w:color w:val="231F20"/>
          <w:spacing w:val="-25"/>
          <w:w w:val="110"/>
        </w:rPr>
        <w:t xml:space="preserve"> </w:t>
      </w:r>
      <w:r>
        <w:rPr>
          <w:color w:val="231F20"/>
          <w:w w:val="110"/>
        </w:rPr>
        <w:t>connected</w:t>
      </w:r>
      <w:r>
        <w:rPr>
          <w:color w:val="231F20"/>
          <w:spacing w:val="-26"/>
          <w:w w:val="110"/>
        </w:rPr>
        <w:t xml:space="preserve"> </w:t>
      </w:r>
      <w:r>
        <w:rPr>
          <w:color w:val="231F20"/>
          <w:w w:val="110"/>
        </w:rPr>
        <w:t>to</w:t>
      </w:r>
      <w:r>
        <w:rPr>
          <w:color w:val="231F20"/>
          <w:spacing w:val="-25"/>
          <w:w w:val="110"/>
        </w:rPr>
        <w:t xml:space="preserve"> </w:t>
      </w:r>
      <w:r>
        <w:rPr>
          <w:color w:val="231F20"/>
          <w:w w:val="110"/>
        </w:rPr>
        <w:t>Emmanuel lived</w:t>
      </w:r>
      <w:r>
        <w:rPr>
          <w:color w:val="231F20"/>
          <w:spacing w:val="-13"/>
          <w:w w:val="110"/>
        </w:rPr>
        <w:t xml:space="preserve"> </w:t>
      </w:r>
      <w:r>
        <w:rPr>
          <w:color w:val="231F20"/>
          <w:spacing w:val="-3"/>
          <w:w w:val="110"/>
        </w:rPr>
        <w:t>locally.</w:t>
      </w:r>
      <w:r>
        <w:rPr>
          <w:color w:val="231F20"/>
          <w:spacing w:val="-12"/>
          <w:w w:val="110"/>
        </w:rPr>
        <w:t xml:space="preserve"> </w:t>
      </w:r>
      <w:r>
        <w:rPr>
          <w:color w:val="231F20"/>
          <w:w w:val="110"/>
        </w:rPr>
        <w:t>The</w:t>
      </w:r>
      <w:r>
        <w:rPr>
          <w:color w:val="231F20"/>
          <w:spacing w:val="-12"/>
          <w:w w:val="110"/>
        </w:rPr>
        <w:t xml:space="preserve"> </w:t>
      </w:r>
      <w:r>
        <w:rPr>
          <w:color w:val="231F20"/>
          <w:w w:val="110"/>
        </w:rPr>
        <w:t>young</w:t>
      </w:r>
      <w:r>
        <w:rPr>
          <w:color w:val="231F20"/>
          <w:spacing w:val="-13"/>
          <w:w w:val="110"/>
        </w:rPr>
        <w:t xml:space="preserve"> </w:t>
      </w:r>
      <w:r>
        <w:rPr>
          <w:color w:val="231F20"/>
          <w:w w:val="110"/>
        </w:rPr>
        <w:t>members</w:t>
      </w:r>
      <w:r>
        <w:rPr>
          <w:color w:val="231F20"/>
          <w:spacing w:val="-12"/>
          <w:w w:val="110"/>
        </w:rPr>
        <w:t xml:space="preserve"> </w:t>
      </w:r>
      <w:r>
        <w:rPr>
          <w:color w:val="231F20"/>
          <w:w w:val="110"/>
        </w:rPr>
        <w:t>moved</w:t>
      </w:r>
      <w:r>
        <w:rPr>
          <w:color w:val="231F20"/>
          <w:spacing w:val="-12"/>
          <w:w w:val="110"/>
        </w:rPr>
        <w:t xml:space="preserve"> </w:t>
      </w:r>
      <w:r>
        <w:rPr>
          <w:color w:val="231F20"/>
          <w:w w:val="110"/>
        </w:rPr>
        <w:t>on</w:t>
      </w:r>
      <w:r>
        <w:rPr>
          <w:color w:val="231F20"/>
          <w:spacing w:val="-13"/>
          <w:w w:val="110"/>
        </w:rPr>
        <w:t xml:space="preserve"> </w:t>
      </w:r>
      <w:r>
        <w:rPr>
          <w:color w:val="231F20"/>
          <w:w w:val="110"/>
        </w:rPr>
        <w:t>and</w:t>
      </w:r>
      <w:r>
        <w:rPr>
          <w:color w:val="231F20"/>
          <w:spacing w:val="-12"/>
          <w:w w:val="110"/>
        </w:rPr>
        <w:t xml:space="preserve"> </w:t>
      </w:r>
      <w:r>
        <w:rPr>
          <w:color w:val="231F20"/>
          <w:spacing w:val="-5"/>
          <w:w w:val="110"/>
        </w:rPr>
        <w:t>away.</w:t>
      </w:r>
    </w:p>
    <w:p w:rsidR="00817A8B" w:rsidRDefault="00817A8B">
      <w:pPr>
        <w:pStyle w:val="BodyText"/>
        <w:spacing w:before="10"/>
      </w:pPr>
    </w:p>
    <w:p w:rsidR="00817A8B" w:rsidRDefault="007650C7">
      <w:pPr>
        <w:pStyle w:val="BodyText"/>
        <w:spacing w:before="1" w:line="247" w:lineRule="auto"/>
        <w:ind w:left="740" w:right="1"/>
        <w:jc w:val="both"/>
      </w:pPr>
      <w:r>
        <w:rPr>
          <w:color w:val="231F20"/>
          <w:w w:val="110"/>
        </w:rPr>
        <w:t>But, from Emmanuel, have come many people who continue to serve with different forms of Christian Ministry,</w:t>
      </w:r>
      <w:r>
        <w:rPr>
          <w:color w:val="231F20"/>
          <w:spacing w:val="11"/>
          <w:w w:val="110"/>
        </w:rPr>
        <w:t xml:space="preserve"> </w:t>
      </w:r>
      <w:r>
        <w:rPr>
          <w:color w:val="231F20"/>
          <w:w w:val="110"/>
        </w:rPr>
        <w:t>both</w:t>
      </w:r>
      <w:r>
        <w:rPr>
          <w:color w:val="231F20"/>
          <w:spacing w:val="-19"/>
          <w:w w:val="110"/>
        </w:rPr>
        <w:t xml:space="preserve"> </w:t>
      </w:r>
      <w:r>
        <w:rPr>
          <w:color w:val="231F20"/>
          <w:w w:val="110"/>
        </w:rPr>
        <w:t>lay</w:t>
      </w:r>
      <w:r>
        <w:rPr>
          <w:color w:val="231F20"/>
          <w:spacing w:val="-18"/>
          <w:w w:val="110"/>
        </w:rPr>
        <w:t xml:space="preserve"> </w:t>
      </w:r>
      <w:r>
        <w:rPr>
          <w:color w:val="231F20"/>
          <w:w w:val="110"/>
        </w:rPr>
        <w:t>and</w:t>
      </w:r>
      <w:r>
        <w:rPr>
          <w:color w:val="231F20"/>
          <w:spacing w:val="-18"/>
          <w:w w:val="110"/>
        </w:rPr>
        <w:t xml:space="preserve"> </w:t>
      </w:r>
      <w:r>
        <w:rPr>
          <w:color w:val="231F20"/>
          <w:w w:val="110"/>
        </w:rPr>
        <w:t>ordained.</w:t>
      </w:r>
      <w:r>
        <w:rPr>
          <w:color w:val="231F20"/>
          <w:spacing w:val="-18"/>
          <w:w w:val="110"/>
        </w:rPr>
        <w:t xml:space="preserve"> </w:t>
      </w:r>
      <w:r>
        <w:rPr>
          <w:color w:val="231F20"/>
          <w:w w:val="110"/>
        </w:rPr>
        <w:t>Emmanuel</w:t>
      </w:r>
      <w:r>
        <w:rPr>
          <w:color w:val="231F20"/>
          <w:spacing w:val="-18"/>
          <w:w w:val="110"/>
        </w:rPr>
        <w:t xml:space="preserve"> </w:t>
      </w:r>
      <w:r>
        <w:rPr>
          <w:color w:val="231F20"/>
          <w:w w:val="110"/>
        </w:rPr>
        <w:t>has</w:t>
      </w:r>
      <w:r>
        <w:rPr>
          <w:color w:val="231F20"/>
          <w:spacing w:val="-18"/>
          <w:w w:val="110"/>
        </w:rPr>
        <w:t xml:space="preserve"> </w:t>
      </w:r>
      <w:r>
        <w:rPr>
          <w:color w:val="231F20"/>
          <w:w w:val="110"/>
        </w:rPr>
        <w:t>been</w:t>
      </w:r>
      <w:r>
        <w:rPr>
          <w:color w:val="231F20"/>
          <w:spacing w:val="-18"/>
          <w:w w:val="110"/>
        </w:rPr>
        <w:t xml:space="preserve"> </w:t>
      </w:r>
      <w:r>
        <w:rPr>
          <w:color w:val="231F20"/>
          <w:w w:val="110"/>
        </w:rPr>
        <w:t>a very</w:t>
      </w:r>
      <w:r>
        <w:rPr>
          <w:color w:val="231F20"/>
          <w:spacing w:val="-12"/>
          <w:w w:val="110"/>
        </w:rPr>
        <w:t xml:space="preserve"> </w:t>
      </w:r>
      <w:r>
        <w:rPr>
          <w:color w:val="231F20"/>
          <w:w w:val="110"/>
        </w:rPr>
        <w:t>important</w:t>
      </w:r>
      <w:r>
        <w:rPr>
          <w:color w:val="231F20"/>
          <w:spacing w:val="-12"/>
          <w:w w:val="110"/>
        </w:rPr>
        <w:t xml:space="preserve"> </w:t>
      </w:r>
      <w:r>
        <w:rPr>
          <w:color w:val="231F20"/>
          <w:w w:val="110"/>
        </w:rPr>
        <w:t>springboard</w:t>
      </w:r>
      <w:r>
        <w:rPr>
          <w:color w:val="231F20"/>
          <w:spacing w:val="-12"/>
          <w:w w:val="110"/>
        </w:rPr>
        <w:t xml:space="preserve"> </w:t>
      </w:r>
      <w:r>
        <w:rPr>
          <w:color w:val="231F20"/>
          <w:w w:val="110"/>
        </w:rPr>
        <w:t>to</w:t>
      </w:r>
      <w:r>
        <w:rPr>
          <w:color w:val="231F20"/>
          <w:spacing w:val="-12"/>
          <w:w w:val="110"/>
        </w:rPr>
        <w:t xml:space="preserve"> </w:t>
      </w:r>
      <w:r>
        <w:rPr>
          <w:color w:val="231F20"/>
          <w:w w:val="110"/>
        </w:rPr>
        <w:t>a</w:t>
      </w:r>
      <w:r>
        <w:rPr>
          <w:color w:val="231F20"/>
          <w:spacing w:val="-11"/>
          <w:w w:val="110"/>
        </w:rPr>
        <w:t xml:space="preserve"> </w:t>
      </w:r>
      <w:r>
        <w:rPr>
          <w:color w:val="231F20"/>
          <w:w w:val="110"/>
        </w:rPr>
        <w:t>fuller</w:t>
      </w:r>
      <w:r>
        <w:rPr>
          <w:color w:val="231F20"/>
          <w:spacing w:val="-12"/>
          <w:w w:val="110"/>
        </w:rPr>
        <w:t xml:space="preserve"> </w:t>
      </w:r>
      <w:r>
        <w:rPr>
          <w:color w:val="231F20"/>
          <w:w w:val="110"/>
        </w:rPr>
        <w:t>Christian</w:t>
      </w:r>
      <w:r>
        <w:rPr>
          <w:color w:val="231F20"/>
          <w:spacing w:val="-12"/>
          <w:w w:val="110"/>
        </w:rPr>
        <w:t xml:space="preserve"> </w:t>
      </w:r>
      <w:r>
        <w:rPr>
          <w:color w:val="231F20"/>
          <w:w w:val="110"/>
        </w:rPr>
        <w:t>life</w:t>
      </w:r>
      <w:r>
        <w:rPr>
          <w:color w:val="231F20"/>
          <w:spacing w:val="-12"/>
          <w:w w:val="110"/>
        </w:rPr>
        <w:t xml:space="preserve"> </w:t>
      </w:r>
      <w:r>
        <w:rPr>
          <w:color w:val="231F20"/>
          <w:w w:val="110"/>
        </w:rPr>
        <w:t>for many</w:t>
      </w:r>
      <w:r>
        <w:rPr>
          <w:color w:val="231F20"/>
          <w:spacing w:val="-13"/>
          <w:w w:val="110"/>
        </w:rPr>
        <w:t xml:space="preserve"> </w:t>
      </w:r>
      <w:r>
        <w:rPr>
          <w:color w:val="231F20"/>
          <w:w w:val="110"/>
        </w:rPr>
        <w:t>people,</w:t>
      </w:r>
      <w:r>
        <w:rPr>
          <w:color w:val="231F20"/>
          <w:spacing w:val="-12"/>
          <w:w w:val="110"/>
        </w:rPr>
        <w:t xml:space="preserve"> </w:t>
      </w:r>
      <w:r>
        <w:rPr>
          <w:color w:val="231F20"/>
          <w:w w:val="110"/>
        </w:rPr>
        <w:t>and</w:t>
      </w:r>
      <w:r>
        <w:rPr>
          <w:color w:val="231F20"/>
          <w:spacing w:val="-12"/>
          <w:w w:val="110"/>
        </w:rPr>
        <w:t xml:space="preserve"> </w:t>
      </w:r>
      <w:r>
        <w:rPr>
          <w:color w:val="231F20"/>
          <w:w w:val="110"/>
        </w:rPr>
        <w:t>has</w:t>
      </w:r>
      <w:r>
        <w:rPr>
          <w:color w:val="231F20"/>
          <w:spacing w:val="-12"/>
          <w:w w:val="110"/>
        </w:rPr>
        <w:t xml:space="preserve"> </w:t>
      </w:r>
      <w:r>
        <w:rPr>
          <w:color w:val="231F20"/>
          <w:w w:val="110"/>
        </w:rPr>
        <w:t>served</w:t>
      </w:r>
      <w:r>
        <w:rPr>
          <w:color w:val="231F20"/>
          <w:spacing w:val="-12"/>
          <w:w w:val="110"/>
        </w:rPr>
        <w:t xml:space="preserve"> </w:t>
      </w:r>
      <w:r>
        <w:rPr>
          <w:color w:val="231F20"/>
          <w:w w:val="110"/>
        </w:rPr>
        <w:t>it’s</w:t>
      </w:r>
      <w:r>
        <w:rPr>
          <w:color w:val="231F20"/>
          <w:spacing w:val="-12"/>
          <w:w w:val="110"/>
        </w:rPr>
        <w:t xml:space="preserve"> </w:t>
      </w:r>
      <w:r>
        <w:rPr>
          <w:color w:val="231F20"/>
          <w:w w:val="110"/>
        </w:rPr>
        <w:t>purpose</w:t>
      </w:r>
      <w:r>
        <w:rPr>
          <w:color w:val="231F20"/>
          <w:spacing w:val="-12"/>
          <w:w w:val="110"/>
        </w:rPr>
        <w:t xml:space="preserve"> </w:t>
      </w:r>
      <w:r>
        <w:rPr>
          <w:color w:val="231F20"/>
          <w:w w:val="110"/>
        </w:rPr>
        <w:t>well.</w:t>
      </w:r>
      <w:r>
        <w:rPr>
          <w:color w:val="231F20"/>
          <w:spacing w:val="-12"/>
          <w:w w:val="110"/>
        </w:rPr>
        <w:t xml:space="preserve"> </w:t>
      </w:r>
      <w:r>
        <w:rPr>
          <w:color w:val="231F20"/>
          <w:w w:val="110"/>
        </w:rPr>
        <w:t>Thanks be to God for the legacy that remains within all of us who loved and grew</w:t>
      </w:r>
      <w:r>
        <w:rPr>
          <w:color w:val="231F20"/>
          <w:spacing w:val="-8"/>
          <w:w w:val="110"/>
        </w:rPr>
        <w:t xml:space="preserve"> </w:t>
      </w:r>
      <w:r>
        <w:rPr>
          <w:color w:val="231F20"/>
          <w:w w:val="110"/>
        </w:rPr>
        <w:t>there.</w:t>
      </w:r>
    </w:p>
    <w:p w:rsidR="00817A8B" w:rsidRDefault="007650C7">
      <w:pPr>
        <w:pStyle w:val="Heading3"/>
        <w:spacing w:before="241" w:line="244" w:lineRule="auto"/>
        <w:ind w:left="412"/>
        <w:jc w:val="left"/>
      </w:pPr>
      <w:r>
        <w:rPr>
          <w:b w:val="0"/>
        </w:rPr>
        <w:br w:type="column"/>
      </w:r>
      <w:r>
        <w:rPr>
          <w:color w:val="231F20"/>
          <w:w w:val="115"/>
        </w:rPr>
        <w:t>Moorgreen United Reformed Church</w:t>
      </w:r>
    </w:p>
    <w:p w:rsidR="00817A8B" w:rsidRDefault="007650C7">
      <w:pPr>
        <w:pStyle w:val="BodyText"/>
        <w:spacing w:before="213" w:line="247" w:lineRule="auto"/>
        <w:ind w:left="412" w:right="318"/>
        <w:jc w:val="both"/>
      </w:pPr>
      <w:r>
        <w:rPr>
          <w:color w:val="231F20"/>
          <w:w w:val="105"/>
        </w:rPr>
        <w:t xml:space="preserve">A closing service  was  held  at  Moorgreen  on  </w:t>
      </w:r>
      <w:r>
        <w:rPr>
          <w:color w:val="231F20"/>
          <w:spacing w:val="-8"/>
          <w:w w:val="105"/>
        </w:rPr>
        <w:t xml:space="preserve">11th  </w:t>
      </w:r>
      <w:r>
        <w:rPr>
          <w:color w:val="231F20"/>
          <w:w w:val="105"/>
        </w:rPr>
        <w:t>July 2004, a celebration of all that had been done together since the con</w:t>
      </w:r>
      <w:r>
        <w:rPr>
          <w:color w:val="231F20"/>
          <w:w w:val="105"/>
        </w:rPr>
        <w:t xml:space="preserve">gregation was established in </w:t>
      </w:r>
      <w:r>
        <w:rPr>
          <w:color w:val="231F20"/>
          <w:spacing w:val="-4"/>
          <w:w w:val="105"/>
        </w:rPr>
        <w:t xml:space="preserve">1662. </w:t>
      </w:r>
      <w:r>
        <w:rPr>
          <w:color w:val="231F20"/>
          <w:w w:val="105"/>
        </w:rPr>
        <w:t>Meetings began in secret on the site of the</w:t>
      </w:r>
      <w:r>
        <w:rPr>
          <w:color w:val="231F20"/>
          <w:spacing w:val="-33"/>
          <w:w w:val="105"/>
        </w:rPr>
        <w:t xml:space="preserve"> </w:t>
      </w:r>
      <w:r>
        <w:rPr>
          <w:color w:val="231F20"/>
          <w:w w:val="105"/>
        </w:rPr>
        <w:t xml:space="preserve">church building led by Robert </w:t>
      </w:r>
      <w:r>
        <w:rPr>
          <w:color w:val="231F20"/>
          <w:spacing w:val="-3"/>
          <w:w w:val="105"/>
        </w:rPr>
        <w:t xml:space="preserve">Smalley,  </w:t>
      </w:r>
      <w:r>
        <w:rPr>
          <w:color w:val="231F20"/>
          <w:w w:val="105"/>
        </w:rPr>
        <w:t xml:space="preserve">who was born locally   in Beeston, Nottingham, ordained in </w:t>
      </w:r>
      <w:r>
        <w:rPr>
          <w:color w:val="231F20"/>
          <w:spacing w:val="-6"/>
          <w:w w:val="105"/>
        </w:rPr>
        <w:t xml:space="preserve">1652  </w:t>
      </w:r>
      <w:r>
        <w:rPr>
          <w:color w:val="231F20"/>
          <w:w w:val="105"/>
        </w:rPr>
        <w:t xml:space="preserve">and served  in Greasley Church as ‘minister’ before being ejected under </w:t>
      </w:r>
      <w:r>
        <w:rPr>
          <w:color w:val="231F20"/>
          <w:w w:val="105"/>
        </w:rPr>
        <w:t xml:space="preserve">the Act of Uniformity. He lived locally until the ‘Five Mile Act’ was passed then moved to Mansfield  but still  travelled  faithfully  each  Sunday  to  preach  at Moorgreen. A Presbyterian Church was founded, without buildings and </w:t>
      </w:r>
      <w:r>
        <w:rPr>
          <w:color w:val="231F20"/>
          <w:spacing w:val="-2"/>
          <w:w w:val="105"/>
        </w:rPr>
        <w:t xml:space="preserve">minute </w:t>
      </w:r>
      <w:r>
        <w:rPr>
          <w:color w:val="231F20"/>
          <w:w w:val="105"/>
        </w:rPr>
        <w:t xml:space="preserve">books, but with </w:t>
      </w:r>
      <w:r>
        <w:rPr>
          <w:color w:val="231F20"/>
          <w:w w:val="105"/>
        </w:rPr>
        <w:t>a church meeting and breaking of bread, prayer and</w:t>
      </w:r>
      <w:r>
        <w:rPr>
          <w:color w:val="231F20"/>
          <w:spacing w:val="30"/>
          <w:w w:val="105"/>
        </w:rPr>
        <w:t xml:space="preserve"> </w:t>
      </w:r>
      <w:r>
        <w:rPr>
          <w:color w:val="231F20"/>
          <w:w w:val="105"/>
        </w:rPr>
        <w:t>fellowship.</w:t>
      </w:r>
    </w:p>
    <w:p w:rsidR="00817A8B" w:rsidRDefault="00817A8B">
      <w:pPr>
        <w:pStyle w:val="BodyText"/>
        <w:spacing w:before="9"/>
        <w:rPr>
          <w:sz w:val="20"/>
        </w:rPr>
      </w:pPr>
    </w:p>
    <w:p w:rsidR="00817A8B" w:rsidRDefault="007650C7">
      <w:pPr>
        <w:pStyle w:val="BodyText"/>
        <w:spacing w:before="1" w:line="247" w:lineRule="auto"/>
        <w:ind w:left="412" w:right="318"/>
        <w:jc w:val="both"/>
      </w:pPr>
      <w:r>
        <w:rPr>
          <w:color w:val="231F20"/>
          <w:w w:val="110"/>
        </w:rPr>
        <w:t>In</w:t>
      </w:r>
      <w:r>
        <w:rPr>
          <w:color w:val="231F20"/>
          <w:spacing w:val="-24"/>
          <w:w w:val="110"/>
        </w:rPr>
        <w:t xml:space="preserve"> </w:t>
      </w:r>
      <w:r>
        <w:rPr>
          <w:color w:val="231F20"/>
          <w:spacing w:val="-5"/>
          <w:w w:val="110"/>
        </w:rPr>
        <w:t>1772</w:t>
      </w:r>
      <w:r>
        <w:rPr>
          <w:color w:val="231F20"/>
          <w:spacing w:val="-23"/>
          <w:w w:val="110"/>
        </w:rPr>
        <w:t xml:space="preserve"> </w:t>
      </w:r>
      <w:r>
        <w:rPr>
          <w:color w:val="231F20"/>
          <w:w w:val="110"/>
        </w:rPr>
        <w:t>the</w:t>
      </w:r>
      <w:r>
        <w:rPr>
          <w:color w:val="231F20"/>
          <w:spacing w:val="-23"/>
          <w:w w:val="110"/>
        </w:rPr>
        <w:t xml:space="preserve"> </w:t>
      </w:r>
      <w:r>
        <w:rPr>
          <w:color w:val="231F20"/>
          <w:w w:val="110"/>
        </w:rPr>
        <w:t>church</w:t>
      </w:r>
      <w:r>
        <w:rPr>
          <w:color w:val="231F20"/>
          <w:spacing w:val="-24"/>
          <w:w w:val="110"/>
        </w:rPr>
        <w:t xml:space="preserve"> </w:t>
      </w:r>
      <w:r>
        <w:rPr>
          <w:color w:val="231F20"/>
          <w:w w:val="110"/>
        </w:rPr>
        <w:t>became</w:t>
      </w:r>
      <w:r>
        <w:rPr>
          <w:color w:val="231F20"/>
          <w:spacing w:val="-23"/>
          <w:w w:val="110"/>
        </w:rPr>
        <w:t xml:space="preserve"> </w:t>
      </w:r>
      <w:r>
        <w:rPr>
          <w:color w:val="231F20"/>
          <w:w w:val="110"/>
        </w:rPr>
        <w:t>Congregational</w:t>
      </w:r>
      <w:r>
        <w:rPr>
          <w:color w:val="231F20"/>
          <w:spacing w:val="-23"/>
          <w:w w:val="110"/>
        </w:rPr>
        <w:t xml:space="preserve"> </w:t>
      </w:r>
      <w:r>
        <w:rPr>
          <w:color w:val="231F20"/>
          <w:w w:val="110"/>
        </w:rPr>
        <w:t>and</w:t>
      </w:r>
      <w:r>
        <w:rPr>
          <w:color w:val="231F20"/>
          <w:spacing w:val="-23"/>
          <w:w w:val="110"/>
        </w:rPr>
        <w:t xml:space="preserve"> </w:t>
      </w:r>
      <w:r>
        <w:rPr>
          <w:color w:val="231F20"/>
          <w:w w:val="110"/>
        </w:rPr>
        <w:t xml:space="preserve">records are held from this date. Ministry has usually been shared with neighbouring congregations, Ilkeston, Eastwood (begun by members of Moorgreen) and Marlpool. The church building was erected in </w:t>
      </w:r>
      <w:r>
        <w:rPr>
          <w:color w:val="231F20"/>
          <w:spacing w:val="-4"/>
          <w:w w:val="110"/>
        </w:rPr>
        <w:t xml:space="preserve">1790 </w:t>
      </w:r>
      <w:r>
        <w:rPr>
          <w:color w:val="231F20"/>
          <w:w w:val="110"/>
        </w:rPr>
        <w:t>on land given for the purpose of worship. Links with</w:t>
      </w:r>
      <w:r>
        <w:rPr>
          <w:color w:val="231F20"/>
          <w:w w:val="110"/>
        </w:rPr>
        <w:t xml:space="preserve"> Paton</w:t>
      </w:r>
      <w:r>
        <w:rPr>
          <w:color w:val="231F20"/>
          <w:spacing w:val="-21"/>
          <w:w w:val="110"/>
        </w:rPr>
        <w:t xml:space="preserve"> </w:t>
      </w:r>
      <w:r>
        <w:rPr>
          <w:color w:val="231F20"/>
          <w:w w:val="110"/>
        </w:rPr>
        <w:t>College</w:t>
      </w:r>
      <w:r>
        <w:rPr>
          <w:color w:val="231F20"/>
          <w:spacing w:val="-20"/>
          <w:w w:val="110"/>
        </w:rPr>
        <w:t xml:space="preserve"> </w:t>
      </w:r>
      <w:r>
        <w:rPr>
          <w:color w:val="231F20"/>
          <w:w w:val="110"/>
        </w:rPr>
        <w:t>were</w:t>
      </w:r>
      <w:r>
        <w:rPr>
          <w:color w:val="231F20"/>
          <w:spacing w:val="-20"/>
          <w:w w:val="110"/>
        </w:rPr>
        <w:t xml:space="preserve"> </w:t>
      </w:r>
      <w:r>
        <w:rPr>
          <w:color w:val="231F20"/>
          <w:w w:val="110"/>
        </w:rPr>
        <w:t>formed</w:t>
      </w:r>
      <w:r>
        <w:rPr>
          <w:color w:val="231F20"/>
          <w:spacing w:val="-20"/>
          <w:w w:val="110"/>
        </w:rPr>
        <w:t xml:space="preserve"> </w:t>
      </w:r>
      <w:r>
        <w:rPr>
          <w:color w:val="231F20"/>
          <w:w w:val="110"/>
        </w:rPr>
        <w:t>through</w:t>
      </w:r>
      <w:r>
        <w:rPr>
          <w:color w:val="231F20"/>
          <w:spacing w:val="-20"/>
          <w:w w:val="110"/>
        </w:rPr>
        <w:t xml:space="preserve"> </w:t>
      </w:r>
      <w:r>
        <w:rPr>
          <w:color w:val="231F20"/>
          <w:w w:val="110"/>
        </w:rPr>
        <w:t>student</w:t>
      </w:r>
      <w:r>
        <w:rPr>
          <w:color w:val="231F20"/>
          <w:spacing w:val="-20"/>
          <w:w w:val="110"/>
        </w:rPr>
        <w:t xml:space="preserve"> </w:t>
      </w:r>
      <w:r>
        <w:rPr>
          <w:color w:val="231F20"/>
          <w:w w:val="110"/>
        </w:rPr>
        <w:t xml:space="preserve">preachers from </w:t>
      </w:r>
      <w:r>
        <w:rPr>
          <w:color w:val="231F20"/>
          <w:spacing w:val="-5"/>
          <w:w w:val="110"/>
        </w:rPr>
        <w:t xml:space="preserve">1920 </w:t>
      </w:r>
      <w:r>
        <w:rPr>
          <w:color w:val="231F20"/>
          <w:w w:val="110"/>
        </w:rPr>
        <w:t xml:space="preserve">onwards. At the beginning of the United Reformed Church in </w:t>
      </w:r>
      <w:r>
        <w:rPr>
          <w:color w:val="231F20"/>
          <w:spacing w:val="-5"/>
          <w:w w:val="110"/>
        </w:rPr>
        <w:t xml:space="preserve">1972 </w:t>
      </w:r>
      <w:r>
        <w:rPr>
          <w:color w:val="231F20"/>
          <w:w w:val="110"/>
        </w:rPr>
        <w:t xml:space="preserve">Moorgreen was linked with </w:t>
      </w:r>
      <w:r>
        <w:rPr>
          <w:color w:val="231F20"/>
          <w:spacing w:val="2"/>
          <w:w w:val="110"/>
        </w:rPr>
        <w:t xml:space="preserve">Eastwood </w:t>
      </w:r>
      <w:r>
        <w:rPr>
          <w:color w:val="231F20"/>
          <w:w w:val="110"/>
        </w:rPr>
        <w:t xml:space="preserve">and </w:t>
      </w:r>
      <w:r>
        <w:rPr>
          <w:color w:val="231F20"/>
          <w:spacing w:val="2"/>
          <w:w w:val="110"/>
        </w:rPr>
        <w:t xml:space="preserve">Marlpool </w:t>
      </w:r>
      <w:r>
        <w:rPr>
          <w:color w:val="231F20"/>
          <w:w w:val="110"/>
        </w:rPr>
        <w:t xml:space="preserve">and </w:t>
      </w:r>
      <w:r>
        <w:rPr>
          <w:color w:val="231F20"/>
          <w:spacing w:val="2"/>
          <w:w w:val="110"/>
        </w:rPr>
        <w:t xml:space="preserve">became </w:t>
      </w:r>
      <w:r>
        <w:rPr>
          <w:color w:val="231F20"/>
          <w:spacing w:val="3"/>
          <w:w w:val="110"/>
        </w:rPr>
        <w:t xml:space="preserve">part </w:t>
      </w:r>
      <w:r>
        <w:rPr>
          <w:color w:val="231F20"/>
          <w:w w:val="110"/>
        </w:rPr>
        <w:t>of the Erewash Valley</w:t>
      </w:r>
      <w:r>
        <w:rPr>
          <w:color w:val="231F20"/>
          <w:spacing w:val="-5"/>
          <w:w w:val="110"/>
        </w:rPr>
        <w:t xml:space="preserve"> </w:t>
      </w:r>
      <w:r>
        <w:rPr>
          <w:color w:val="231F20"/>
          <w:w w:val="110"/>
        </w:rPr>
        <w:t>Group.</w:t>
      </w:r>
    </w:p>
    <w:p w:rsidR="00817A8B" w:rsidRDefault="00817A8B">
      <w:pPr>
        <w:pStyle w:val="BodyText"/>
        <w:spacing w:before="7"/>
        <w:rPr>
          <w:sz w:val="20"/>
        </w:rPr>
      </w:pPr>
    </w:p>
    <w:p w:rsidR="00817A8B" w:rsidRDefault="007650C7">
      <w:pPr>
        <w:pStyle w:val="BodyText"/>
        <w:spacing w:line="247" w:lineRule="auto"/>
        <w:ind w:left="412" w:right="317"/>
        <w:jc w:val="both"/>
      </w:pPr>
      <w:r>
        <w:rPr>
          <w:color w:val="231F20"/>
          <w:w w:val="105"/>
        </w:rPr>
        <w:t xml:space="preserve">In </w:t>
      </w:r>
      <w:r>
        <w:rPr>
          <w:color w:val="231F20"/>
          <w:spacing w:val="-3"/>
          <w:w w:val="105"/>
        </w:rPr>
        <w:t xml:space="preserve">1986 </w:t>
      </w:r>
      <w:r>
        <w:rPr>
          <w:color w:val="231F20"/>
          <w:w w:val="105"/>
        </w:rPr>
        <w:t>the church considered closu</w:t>
      </w:r>
      <w:r>
        <w:rPr>
          <w:color w:val="231F20"/>
          <w:w w:val="105"/>
        </w:rPr>
        <w:t xml:space="preserve">re due to few members, but there was a new lease of life for a while. In 2004, with the deteriorating state of the building,    its rural setting with limited public transport and few affordable houses for young families, the decision was finally taken to </w:t>
      </w:r>
      <w:r>
        <w:rPr>
          <w:color w:val="231F20"/>
          <w:w w:val="105"/>
        </w:rPr>
        <w:t>close. Members have found spiritual homes in other local churches and the buildings will    be sold and the sale proceeds used to benefit the Erewash Valley Group through a Charitable</w:t>
      </w:r>
      <w:r>
        <w:rPr>
          <w:color w:val="231F20"/>
          <w:spacing w:val="35"/>
          <w:w w:val="105"/>
        </w:rPr>
        <w:t xml:space="preserve"> </w:t>
      </w:r>
      <w:r>
        <w:rPr>
          <w:color w:val="231F20"/>
          <w:w w:val="105"/>
        </w:rPr>
        <w:t>Trust.</w:t>
      </w:r>
    </w:p>
    <w:p w:rsidR="00817A8B" w:rsidRDefault="00817A8B">
      <w:pPr>
        <w:pStyle w:val="BodyText"/>
        <w:rPr>
          <w:sz w:val="22"/>
        </w:rPr>
      </w:pPr>
    </w:p>
    <w:p w:rsidR="00817A8B" w:rsidRDefault="007650C7">
      <w:pPr>
        <w:spacing w:before="144"/>
        <w:ind w:left="412"/>
        <w:jc w:val="both"/>
        <w:rPr>
          <w:b/>
          <w:sz w:val="23"/>
        </w:rPr>
      </w:pPr>
      <w:r>
        <w:rPr>
          <w:b/>
          <w:color w:val="231F20"/>
          <w:w w:val="115"/>
          <w:sz w:val="23"/>
        </w:rPr>
        <w:t>WEST MIDLANDS SYNOD</w:t>
      </w:r>
    </w:p>
    <w:p w:rsidR="00817A8B" w:rsidRDefault="007650C7">
      <w:pPr>
        <w:spacing w:before="242" w:line="244" w:lineRule="auto"/>
        <w:ind w:left="412" w:right="1624"/>
        <w:rPr>
          <w:b/>
          <w:sz w:val="29"/>
        </w:rPr>
      </w:pPr>
      <w:r>
        <w:rPr>
          <w:b/>
          <w:color w:val="231F20"/>
          <w:w w:val="115"/>
          <w:sz w:val="29"/>
        </w:rPr>
        <w:t>West Bromwich United Reformed Church</w:t>
      </w:r>
    </w:p>
    <w:p w:rsidR="00817A8B" w:rsidRDefault="007650C7">
      <w:pPr>
        <w:pStyle w:val="BodyText"/>
        <w:spacing w:before="213" w:line="247" w:lineRule="auto"/>
        <w:ind w:left="412" w:right="318"/>
        <w:jc w:val="both"/>
      </w:pPr>
      <w:r>
        <w:rPr>
          <w:color w:val="231F20"/>
          <w:w w:val="110"/>
        </w:rPr>
        <w:t>The West Bromwich United Reformed Church was opened</w:t>
      </w:r>
      <w:r>
        <w:rPr>
          <w:color w:val="231F20"/>
          <w:spacing w:val="-10"/>
          <w:w w:val="110"/>
        </w:rPr>
        <w:t xml:space="preserve"> </w:t>
      </w:r>
      <w:r>
        <w:rPr>
          <w:color w:val="231F20"/>
          <w:w w:val="110"/>
        </w:rPr>
        <w:t>in</w:t>
      </w:r>
      <w:r>
        <w:rPr>
          <w:color w:val="231F20"/>
          <w:spacing w:val="-9"/>
          <w:w w:val="110"/>
        </w:rPr>
        <w:t xml:space="preserve"> </w:t>
      </w:r>
      <w:r>
        <w:rPr>
          <w:color w:val="231F20"/>
          <w:spacing w:val="-6"/>
          <w:w w:val="110"/>
        </w:rPr>
        <w:t>1971</w:t>
      </w:r>
      <w:r>
        <w:rPr>
          <w:color w:val="231F20"/>
          <w:spacing w:val="-10"/>
          <w:w w:val="110"/>
        </w:rPr>
        <w:t xml:space="preserve"> </w:t>
      </w:r>
      <w:r>
        <w:rPr>
          <w:color w:val="231F20"/>
          <w:w w:val="110"/>
        </w:rPr>
        <w:t>after</w:t>
      </w:r>
      <w:r>
        <w:rPr>
          <w:color w:val="231F20"/>
          <w:spacing w:val="-9"/>
          <w:w w:val="110"/>
        </w:rPr>
        <w:t xml:space="preserve"> </w:t>
      </w:r>
      <w:r>
        <w:rPr>
          <w:color w:val="231F20"/>
          <w:w w:val="110"/>
        </w:rPr>
        <w:t>the</w:t>
      </w:r>
      <w:r>
        <w:rPr>
          <w:color w:val="231F20"/>
          <w:spacing w:val="-10"/>
          <w:w w:val="110"/>
        </w:rPr>
        <w:t xml:space="preserve"> </w:t>
      </w:r>
      <w:r>
        <w:rPr>
          <w:color w:val="231F20"/>
          <w:w w:val="110"/>
        </w:rPr>
        <w:t>coming</w:t>
      </w:r>
      <w:r>
        <w:rPr>
          <w:color w:val="231F20"/>
          <w:spacing w:val="-9"/>
          <w:w w:val="110"/>
        </w:rPr>
        <w:t xml:space="preserve"> </w:t>
      </w:r>
      <w:r>
        <w:rPr>
          <w:color w:val="231F20"/>
          <w:w w:val="110"/>
        </w:rPr>
        <w:t>together</w:t>
      </w:r>
      <w:r>
        <w:rPr>
          <w:color w:val="231F20"/>
          <w:spacing w:val="-10"/>
          <w:w w:val="110"/>
        </w:rPr>
        <w:t xml:space="preserve"> </w:t>
      </w:r>
      <w:r>
        <w:rPr>
          <w:color w:val="231F20"/>
          <w:w w:val="110"/>
        </w:rPr>
        <w:t>of</w:t>
      </w:r>
      <w:r>
        <w:rPr>
          <w:color w:val="231F20"/>
          <w:spacing w:val="-9"/>
          <w:w w:val="110"/>
        </w:rPr>
        <w:t xml:space="preserve"> </w:t>
      </w:r>
      <w:r>
        <w:rPr>
          <w:color w:val="231F20"/>
          <w:w w:val="110"/>
        </w:rPr>
        <w:t>Ebenezer and Mayers Green Congregational churches after a compulsory purchase order had been put on Mayers Green.</w:t>
      </w:r>
      <w:r>
        <w:rPr>
          <w:color w:val="231F20"/>
          <w:spacing w:val="-7"/>
          <w:w w:val="110"/>
        </w:rPr>
        <w:t xml:space="preserve"> </w:t>
      </w:r>
      <w:r>
        <w:rPr>
          <w:color w:val="231F20"/>
          <w:w w:val="110"/>
        </w:rPr>
        <w:t>Ebenezer’s</w:t>
      </w:r>
      <w:r>
        <w:rPr>
          <w:color w:val="231F20"/>
          <w:spacing w:val="-6"/>
          <w:w w:val="110"/>
        </w:rPr>
        <w:t xml:space="preserve"> </w:t>
      </w:r>
      <w:r>
        <w:rPr>
          <w:color w:val="231F20"/>
          <w:w w:val="110"/>
        </w:rPr>
        <w:t>origi</w:t>
      </w:r>
      <w:r>
        <w:rPr>
          <w:color w:val="231F20"/>
          <w:w w:val="110"/>
        </w:rPr>
        <w:t>ns</w:t>
      </w:r>
      <w:r>
        <w:rPr>
          <w:color w:val="231F20"/>
          <w:spacing w:val="-6"/>
          <w:w w:val="110"/>
        </w:rPr>
        <w:t xml:space="preserve"> </w:t>
      </w:r>
      <w:r>
        <w:rPr>
          <w:color w:val="231F20"/>
          <w:w w:val="110"/>
        </w:rPr>
        <w:t>date</w:t>
      </w:r>
      <w:r>
        <w:rPr>
          <w:color w:val="231F20"/>
          <w:spacing w:val="-6"/>
          <w:w w:val="110"/>
        </w:rPr>
        <w:t xml:space="preserve"> </w:t>
      </w:r>
      <w:r>
        <w:rPr>
          <w:color w:val="231F20"/>
          <w:w w:val="110"/>
        </w:rPr>
        <w:t>back</w:t>
      </w:r>
      <w:r>
        <w:rPr>
          <w:color w:val="231F20"/>
          <w:spacing w:val="-6"/>
          <w:w w:val="110"/>
        </w:rPr>
        <w:t xml:space="preserve"> </w:t>
      </w:r>
      <w:r>
        <w:rPr>
          <w:color w:val="231F20"/>
          <w:w w:val="110"/>
        </w:rPr>
        <w:t>to</w:t>
      </w:r>
      <w:r>
        <w:rPr>
          <w:color w:val="231F20"/>
          <w:spacing w:val="-6"/>
          <w:w w:val="110"/>
        </w:rPr>
        <w:t xml:space="preserve"> </w:t>
      </w:r>
      <w:r>
        <w:rPr>
          <w:color w:val="231F20"/>
          <w:spacing w:val="-3"/>
          <w:w w:val="110"/>
        </w:rPr>
        <w:t>1662</w:t>
      </w:r>
      <w:r>
        <w:rPr>
          <w:color w:val="231F20"/>
          <w:spacing w:val="-6"/>
          <w:w w:val="110"/>
        </w:rPr>
        <w:t xml:space="preserve"> </w:t>
      </w:r>
      <w:r>
        <w:rPr>
          <w:color w:val="231F20"/>
          <w:w w:val="110"/>
        </w:rPr>
        <w:t>when</w:t>
      </w:r>
      <w:r>
        <w:rPr>
          <w:color w:val="231F20"/>
          <w:spacing w:val="-6"/>
          <w:w w:val="110"/>
        </w:rPr>
        <w:t xml:space="preserve"> </w:t>
      </w:r>
      <w:r>
        <w:rPr>
          <w:color w:val="231F20"/>
          <w:w w:val="110"/>
        </w:rPr>
        <w:t>the Old Meeting House formed, whilst Mayers Green’s origins can be traced back to</w:t>
      </w:r>
      <w:r>
        <w:rPr>
          <w:color w:val="231F20"/>
          <w:spacing w:val="-13"/>
          <w:w w:val="110"/>
        </w:rPr>
        <w:t xml:space="preserve"> </w:t>
      </w:r>
      <w:r>
        <w:rPr>
          <w:color w:val="231F20"/>
          <w:spacing w:val="-9"/>
          <w:w w:val="110"/>
        </w:rPr>
        <w:t>1787.</w:t>
      </w:r>
    </w:p>
    <w:p w:rsidR="00817A8B" w:rsidRDefault="00817A8B">
      <w:pPr>
        <w:pStyle w:val="BodyText"/>
        <w:spacing w:before="4"/>
        <w:rPr>
          <w:sz w:val="20"/>
        </w:rPr>
      </w:pPr>
    </w:p>
    <w:p w:rsidR="00817A8B" w:rsidRDefault="007650C7">
      <w:pPr>
        <w:pStyle w:val="BodyText"/>
        <w:spacing w:line="247" w:lineRule="auto"/>
        <w:ind w:left="412" w:right="318"/>
        <w:jc w:val="both"/>
      </w:pPr>
      <w:r>
        <w:rPr>
          <w:color w:val="231F20"/>
          <w:w w:val="110"/>
        </w:rPr>
        <w:t xml:space="preserve">At the time of opening the church was the only Congregational church </w:t>
      </w:r>
      <w:r>
        <w:rPr>
          <w:color w:val="231F20"/>
          <w:spacing w:val="2"/>
          <w:w w:val="110"/>
        </w:rPr>
        <w:t xml:space="preserve">left </w:t>
      </w:r>
      <w:r>
        <w:rPr>
          <w:color w:val="231F20"/>
          <w:w w:val="110"/>
        </w:rPr>
        <w:t>in the centre of West Bromwich. In the past there was a flourishing</w:t>
      </w:r>
      <w:r>
        <w:rPr>
          <w:color w:val="231F20"/>
          <w:w w:val="110"/>
        </w:rPr>
        <w:t xml:space="preserve"> congregation including Sunday School, </w:t>
      </w:r>
      <w:r>
        <w:rPr>
          <w:color w:val="231F20"/>
          <w:spacing w:val="-3"/>
          <w:w w:val="110"/>
        </w:rPr>
        <w:t xml:space="preserve">Youth </w:t>
      </w:r>
      <w:r>
        <w:rPr>
          <w:color w:val="231F20"/>
          <w:w w:val="110"/>
        </w:rPr>
        <w:t xml:space="preserve">Club etc., but as young people grew up and moved </w:t>
      </w:r>
      <w:r>
        <w:rPr>
          <w:color w:val="231F20"/>
          <w:spacing w:val="-3"/>
          <w:w w:val="110"/>
        </w:rPr>
        <w:t xml:space="preserve">away </w:t>
      </w:r>
      <w:r>
        <w:rPr>
          <w:color w:val="231F20"/>
          <w:w w:val="110"/>
        </w:rPr>
        <w:t>the</w:t>
      </w:r>
      <w:r>
        <w:rPr>
          <w:color w:val="231F20"/>
          <w:spacing w:val="-17"/>
          <w:w w:val="110"/>
        </w:rPr>
        <w:t xml:space="preserve"> </w:t>
      </w:r>
      <w:r>
        <w:rPr>
          <w:color w:val="231F20"/>
          <w:w w:val="110"/>
        </w:rPr>
        <w:t>congregation</w:t>
      </w:r>
      <w:r>
        <w:rPr>
          <w:color w:val="231F20"/>
          <w:spacing w:val="-17"/>
          <w:w w:val="110"/>
        </w:rPr>
        <w:t xml:space="preserve"> </w:t>
      </w:r>
      <w:r>
        <w:rPr>
          <w:color w:val="231F20"/>
          <w:w w:val="110"/>
        </w:rPr>
        <w:t>aged.</w:t>
      </w:r>
      <w:r>
        <w:rPr>
          <w:color w:val="231F20"/>
          <w:spacing w:val="15"/>
          <w:w w:val="110"/>
        </w:rPr>
        <w:t xml:space="preserve"> </w:t>
      </w:r>
      <w:r>
        <w:rPr>
          <w:color w:val="231F20"/>
          <w:w w:val="110"/>
        </w:rPr>
        <w:t>When</w:t>
      </w:r>
      <w:r>
        <w:rPr>
          <w:color w:val="231F20"/>
          <w:spacing w:val="-17"/>
          <w:w w:val="110"/>
        </w:rPr>
        <w:t xml:space="preserve"> </w:t>
      </w:r>
      <w:r>
        <w:rPr>
          <w:color w:val="231F20"/>
          <w:w w:val="110"/>
        </w:rPr>
        <w:t>the</w:t>
      </w:r>
      <w:r>
        <w:rPr>
          <w:color w:val="231F20"/>
          <w:spacing w:val="-17"/>
          <w:w w:val="110"/>
        </w:rPr>
        <w:t xml:space="preserve"> </w:t>
      </w:r>
      <w:r>
        <w:rPr>
          <w:color w:val="231F20"/>
          <w:w w:val="110"/>
        </w:rPr>
        <w:t>site</w:t>
      </w:r>
      <w:r>
        <w:rPr>
          <w:color w:val="231F20"/>
          <w:spacing w:val="-17"/>
          <w:w w:val="110"/>
        </w:rPr>
        <w:t xml:space="preserve"> </w:t>
      </w:r>
      <w:r>
        <w:rPr>
          <w:color w:val="231F20"/>
          <w:w w:val="110"/>
        </w:rPr>
        <w:t>was</w:t>
      </w:r>
      <w:r>
        <w:rPr>
          <w:color w:val="231F20"/>
          <w:spacing w:val="-17"/>
          <w:w w:val="110"/>
        </w:rPr>
        <w:t xml:space="preserve"> </w:t>
      </w:r>
      <w:r>
        <w:rPr>
          <w:color w:val="231F20"/>
          <w:w w:val="110"/>
        </w:rPr>
        <w:t>acquired</w:t>
      </w:r>
      <w:r>
        <w:rPr>
          <w:color w:val="231F20"/>
          <w:spacing w:val="-16"/>
          <w:w w:val="110"/>
        </w:rPr>
        <w:t xml:space="preserve"> </w:t>
      </w:r>
      <w:r>
        <w:rPr>
          <w:color w:val="231F20"/>
          <w:w w:val="110"/>
        </w:rPr>
        <w:t>by</w:t>
      </w:r>
    </w:p>
    <w:p w:rsidR="00817A8B" w:rsidRDefault="00817A8B">
      <w:pPr>
        <w:pStyle w:val="BodyText"/>
        <w:spacing w:before="2"/>
        <w:rPr>
          <w:sz w:val="25"/>
        </w:rPr>
      </w:pPr>
    </w:p>
    <w:p w:rsidR="00817A8B" w:rsidRDefault="007650C7">
      <w:pPr>
        <w:ind w:right="313"/>
        <w:jc w:val="right"/>
        <w:rPr>
          <w:rFonts w:ascii="Book Antiqua"/>
          <w:b/>
          <w:i/>
          <w:sz w:val="24"/>
        </w:rPr>
      </w:pPr>
      <w:r>
        <w:pict>
          <v:line id="_x0000_s3214" style="position:absolute;left:0;text-align:left;z-index:251725824;mso-position-horizontal-relative:page" from="68.05pt,-5.8pt" to="544.25pt,-5.8pt" strokecolor="#231f20" strokeweight="1pt">
            <w10:wrap anchorx="page"/>
          </v:line>
        </w:pict>
      </w:r>
      <w:r>
        <w:pict>
          <v:group id="_x0000_s3210" style="position:absolute;left:0;text-align:left;margin-left:354.35pt;margin-top:-1.55pt;width:153.1pt;height:19.85pt;z-index:251727872;mso-position-horizontal-relative:page" coordorigin="7087,-31" coordsize="3062,397">
            <v:shape id="_x0000_s3213" style="position:absolute;left:7096;top:-21;width:3042;height:377" coordorigin="7097,-21" coordsize="3042,377" path="m10025,-21r-2815,l7144,-19r-33,12l7098,27r-1,65l7097,243r1,65l7111,342r33,12l7210,356r2815,l10090,354r34,-12l10136,308r2,-65l10138,92r-2,-65l10124,-7r-34,-12l10025,-21xe" fillcolor="#231f20" stroked="f">
              <v:path arrowok="t"/>
            </v:shape>
            <v:shape id="_x0000_s3212" style="position:absolute;left:7096;top:-21;width:3042;height:377" coordorigin="7097,-21" coordsize="3042,377" path="m7210,-21r-66,2l7111,-7r-13,34l7097,92r,151l7098,308r13,34l7144,354r66,2l10025,356r65,-2l10124,342r12,-34l10138,243r,-151l10136,27r-12,-34l10090,-19r-65,-2l7210,-21xe" filled="f" strokecolor="#231f20" strokeweight="1pt">
              <v:path arrowok="t"/>
            </v:shape>
            <v:shape id="_x0000_s3211" type="#_x0000_t202" style="position:absolute;left:7114;top:-9;width:3007;height:353" filled="f" stroked="f">
              <v:textbox inset="0,0,0,0">
                <w:txbxContent>
                  <w:p w:rsidR="00817A8B" w:rsidRDefault="007650C7">
                    <w:pPr>
                      <w:spacing w:before="52"/>
                      <w:ind w:left="418"/>
                      <w:rPr>
                        <w:b/>
                        <w:sz w:val="21"/>
                      </w:rPr>
                    </w:pPr>
                    <w:r>
                      <w:rPr>
                        <w:b/>
                        <w:color w:val="FFFFFF"/>
                        <w:w w:val="125"/>
                        <w:sz w:val="21"/>
                      </w:rPr>
                      <w:t>Churches – Changes</w:t>
                    </w:r>
                  </w:p>
                </w:txbxContent>
              </v:textbox>
            </v:shape>
            <w10:wrap anchorx="page"/>
          </v:group>
        </w:pict>
      </w:r>
      <w:r>
        <w:rPr>
          <w:rFonts w:ascii="Book Antiqua"/>
          <w:b/>
          <w:i/>
          <w:color w:val="231F20"/>
          <w:spacing w:val="-10"/>
          <w:w w:val="120"/>
          <w:sz w:val="24"/>
        </w:rPr>
        <w:t>2I</w:t>
      </w:r>
    </w:p>
    <w:p w:rsidR="00817A8B" w:rsidRDefault="00817A8B">
      <w:pPr>
        <w:jc w:val="right"/>
        <w:rPr>
          <w:rFonts w:ascii="Book Antiqua"/>
          <w:sz w:val="24"/>
        </w:rPr>
        <w:sectPr w:rsidR="00817A8B">
          <w:type w:val="continuous"/>
          <w:pgSz w:w="11910" w:h="16840"/>
          <w:pgMar w:top="1580" w:right="700" w:bottom="280" w:left="620" w:header="720" w:footer="720" w:gutter="0"/>
          <w:cols w:num="2" w:space="720" w:equalWidth="0">
            <w:col w:w="5278" w:space="40"/>
            <w:col w:w="5272"/>
          </w:cols>
        </w:sectPr>
      </w:pPr>
    </w:p>
    <w:p w:rsidR="00817A8B" w:rsidRDefault="007650C7">
      <w:pPr>
        <w:pStyle w:val="BodyText"/>
        <w:ind w:left="400"/>
        <w:rPr>
          <w:rFonts w:ascii="Book Antiqua"/>
          <w:sz w:val="20"/>
        </w:rPr>
      </w:pPr>
      <w:r>
        <w:rPr>
          <w:rFonts w:ascii="Book Antiqua"/>
          <w:sz w:val="20"/>
        </w:rPr>
      </w:r>
      <w:r>
        <w:rPr>
          <w:rFonts w:ascii="Book Antiqua"/>
          <w:sz w:val="20"/>
        </w:rPr>
        <w:pict>
          <v:group id="_x0000_s3206" style="width:119pt;height:17.15pt;mso-position-horizontal-relative:char;mso-position-vertical-relative:line" coordsize="2380,343">
            <v:shape id="_x0000_s3209" style="position:absolute;left:10;top:10;width:2360;height:323" coordorigin="10,10" coordsize="2360,323" path="m2256,10l123,10,58,12,24,24,12,58r-2,65l10,219r2,65l24,318r34,12l123,332r2133,l2321,330r34,-12l2367,284r2,-65l2369,123r-2,-65l2355,24,2321,12r-65,-2xe" fillcolor="#dcddde" stroked="f">
              <v:path arrowok="t"/>
            </v:shape>
            <v:shape id="_x0000_s3208"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3207" type="#_x0000_t202" style="position:absolute;left:27;top:22;width:2325;height:299" filled="f" stroked="f">
              <v:textbox inset="0,0,0,0">
                <w:txbxContent>
                  <w:p w:rsidR="00817A8B" w:rsidRDefault="007650C7">
                    <w:pPr>
                      <w:spacing w:before="48"/>
                      <w:ind w:left="555"/>
                      <w:rPr>
                        <w:b/>
                        <w:sz w:val="18"/>
                      </w:rPr>
                    </w:pPr>
                    <w:r>
                      <w:rPr>
                        <w:b/>
                        <w:color w:val="231F20"/>
                        <w:w w:val="125"/>
                        <w:sz w:val="18"/>
                      </w:rPr>
                      <w:t>Resolution 6</w:t>
                    </w:r>
                  </w:p>
                </w:txbxContent>
              </v:textbox>
            </v:shape>
            <w10:anchorlock/>
          </v:group>
        </w:pict>
      </w:r>
    </w:p>
    <w:p w:rsidR="00817A8B" w:rsidRDefault="00817A8B">
      <w:pPr>
        <w:pStyle w:val="BodyText"/>
        <w:spacing w:before="9"/>
        <w:rPr>
          <w:rFonts w:ascii="Book Antiqua"/>
          <w:b/>
          <w:i/>
          <w:sz w:val="5"/>
        </w:rPr>
      </w:pPr>
    </w:p>
    <w:p w:rsidR="00817A8B" w:rsidRDefault="00817A8B">
      <w:pPr>
        <w:rPr>
          <w:rFonts w:ascii="Book Antiqua"/>
          <w:sz w:val="5"/>
        </w:rPr>
        <w:sectPr w:rsidR="00817A8B">
          <w:footerReference w:type="even" r:id="rId27"/>
          <w:pgSz w:w="11910" w:h="16840"/>
          <w:pgMar w:top="560" w:right="700" w:bottom="780" w:left="620" w:header="0" w:footer="590" w:gutter="0"/>
          <w:pgNumType w:start="22"/>
          <w:cols w:space="720"/>
        </w:sectPr>
      </w:pPr>
    </w:p>
    <w:p w:rsidR="00817A8B" w:rsidRDefault="007650C7">
      <w:pPr>
        <w:pStyle w:val="BodyText"/>
        <w:spacing w:before="96" w:line="247" w:lineRule="auto"/>
        <w:ind w:left="400"/>
        <w:jc w:val="both"/>
      </w:pPr>
      <w:r>
        <w:rPr>
          <w:color w:val="231F20"/>
          <w:spacing w:val="-5"/>
          <w:w w:val="105"/>
        </w:rPr>
        <w:t xml:space="preserve">Tesco </w:t>
      </w:r>
      <w:r>
        <w:rPr>
          <w:color w:val="231F20"/>
          <w:w w:val="105"/>
        </w:rPr>
        <w:t xml:space="preserve">as part of the re-development of West Bromwich town centre it was decided not to </w:t>
      </w:r>
      <w:r>
        <w:rPr>
          <w:color w:val="231F20"/>
          <w:spacing w:val="-3"/>
          <w:w w:val="105"/>
        </w:rPr>
        <w:t xml:space="preserve">have </w:t>
      </w:r>
      <w:r>
        <w:rPr>
          <w:color w:val="231F20"/>
          <w:w w:val="105"/>
        </w:rPr>
        <w:t xml:space="preserve">a new church built, for </w:t>
      </w:r>
      <w:r>
        <w:rPr>
          <w:color w:val="231F20"/>
          <w:spacing w:val="-3"/>
          <w:w w:val="105"/>
        </w:rPr>
        <w:t xml:space="preserve">many </w:t>
      </w:r>
      <w:r>
        <w:rPr>
          <w:color w:val="231F20"/>
          <w:w w:val="105"/>
        </w:rPr>
        <w:t xml:space="preserve">of the congregation came from well outside the West  Bromwich  area.  After  </w:t>
      </w:r>
      <w:r>
        <w:rPr>
          <w:color w:val="231F20"/>
          <w:spacing w:val="-3"/>
          <w:w w:val="105"/>
        </w:rPr>
        <w:t xml:space="preserve">many  </w:t>
      </w:r>
      <w:r>
        <w:rPr>
          <w:color w:val="231F20"/>
          <w:w w:val="105"/>
        </w:rPr>
        <w:t>years of negotiation, during which time the congregation b</w:t>
      </w:r>
      <w:r>
        <w:rPr>
          <w:color w:val="231F20"/>
          <w:w w:val="105"/>
        </w:rPr>
        <w:t xml:space="preserve">ecame even </w:t>
      </w:r>
      <w:r>
        <w:rPr>
          <w:color w:val="231F20"/>
          <w:spacing w:val="-3"/>
          <w:w w:val="105"/>
        </w:rPr>
        <w:t xml:space="preserve">smaller, </w:t>
      </w:r>
      <w:r>
        <w:rPr>
          <w:color w:val="231F20"/>
          <w:w w:val="105"/>
        </w:rPr>
        <w:t xml:space="preserve">a valedictory service  was  held on </w:t>
      </w:r>
      <w:r>
        <w:rPr>
          <w:color w:val="231F20"/>
          <w:spacing w:val="-5"/>
          <w:w w:val="105"/>
        </w:rPr>
        <w:t xml:space="preserve">1st </w:t>
      </w:r>
      <w:r>
        <w:rPr>
          <w:color w:val="231F20"/>
          <w:w w:val="105"/>
        </w:rPr>
        <w:t xml:space="preserve">October 2005 with the final service on 6th </w:t>
      </w:r>
      <w:r>
        <w:rPr>
          <w:color w:val="231F20"/>
          <w:spacing w:val="-3"/>
          <w:w w:val="105"/>
        </w:rPr>
        <w:t>November,</w:t>
      </w:r>
      <w:r>
        <w:rPr>
          <w:color w:val="231F20"/>
          <w:spacing w:val="-4"/>
          <w:w w:val="105"/>
        </w:rPr>
        <w:t xml:space="preserve"> </w:t>
      </w:r>
      <w:r>
        <w:rPr>
          <w:color w:val="231F20"/>
          <w:w w:val="105"/>
        </w:rPr>
        <w:t>2005.</w:t>
      </w:r>
    </w:p>
    <w:p w:rsidR="00817A8B" w:rsidRDefault="00817A8B">
      <w:pPr>
        <w:pStyle w:val="BodyText"/>
        <w:rPr>
          <w:sz w:val="32"/>
        </w:rPr>
      </w:pPr>
    </w:p>
    <w:p w:rsidR="00817A8B" w:rsidRDefault="007650C7">
      <w:pPr>
        <w:ind w:left="400"/>
        <w:jc w:val="both"/>
        <w:rPr>
          <w:b/>
          <w:sz w:val="23"/>
        </w:rPr>
      </w:pPr>
      <w:r>
        <w:rPr>
          <w:b/>
          <w:color w:val="231F20"/>
          <w:w w:val="120"/>
          <w:sz w:val="23"/>
        </w:rPr>
        <w:t>EASTERN SYNOD</w:t>
      </w:r>
    </w:p>
    <w:p w:rsidR="00817A8B" w:rsidRDefault="007650C7">
      <w:pPr>
        <w:spacing w:before="122"/>
        <w:ind w:left="400"/>
        <w:rPr>
          <w:b/>
          <w:sz w:val="29"/>
        </w:rPr>
      </w:pPr>
      <w:r>
        <w:rPr>
          <w:b/>
          <w:color w:val="231F20"/>
          <w:w w:val="120"/>
          <w:sz w:val="29"/>
        </w:rPr>
        <w:t>Aveley</w:t>
      </w:r>
    </w:p>
    <w:p w:rsidR="00817A8B" w:rsidRDefault="007650C7">
      <w:pPr>
        <w:pStyle w:val="BodyText"/>
        <w:spacing w:before="221" w:line="247" w:lineRule="auto"/>
        <w:ind w:left="400"/>
        <w:jc w:val="both"/>
      </w:pPr>
      <w:r>
        <w:rPr>
          <w:color w:val="231F20"/>
          <w:w w:val="110"/>
        </w:rPr>
        <w:t xml:space="preserve">Founded in </w:t>
      </w:r>
      <w:r>
        <w:rPr>
          <w:color w:val="231F20"/>
          <w:spacing w:val="-11"/>
          <w:w w:val="110"/>
        </w:rPr>
        <w:t xml:space="preserve">1817, </w:t>
      </w:r>
      <w:r>
        <w:rPr>
          <w:color w:val="231F20"/>
          <w:w w:val="110"/>
        </w:rPr>
        <w:t xml:space="preserve">Aveley Congregational Church was one of several Independent Churches planted among the small rural communities of Southern Essex  in  the early part of the </w:t>
      </w:r>
      <w:r>
        <w:rPr>
          <w:color w:val="231F20"/>
          <w:spacing w:val="-3"/>
          <w:w w:val="110"/>
        </w:rPr>
        <w:t xml:space="preserve">19th </w:t>
      </w:r>
      <w:r>
        <w:rPr>
          <w:color w:val="231F20"/>
          <w:w w:val="110"/>
        </w:rPr>
        <w:t>century. Reflecting the growing influence of nonconformity at the time, the congregation erecte</w:t>
      </w:r>
      <w:r>
        <w:rPr>
          <w:color w:val="231F20"/>
          <w:w w:val="110"/>
        </w:rPr>
        <w:t>d a building and halls on grounds that straddled the village High</w:t>
      </w:r>
      <w:r>
        <w:rPr>
          <w:color w:val="231F20"/>
          <w:spacing w:val="-11"/>
          <w:w w:val="110"/>
        </w:rPr>
        <w:t xml:space="preserve"> </w:t>
      </w:r>
      <w:r>
        <w:rPr>
          <w:color w:val="231F20"/>
          <w:w w:val="110"/>
        </w:rPr>
        <w:t>Street.</w:t>
      </w:r>
    </w:p>
    <w:p w:rsidR="00817A8B" w:rsidRDefault="00817A8B">
      <w:pPr>
        <w:pStyle w:val="BodyText"/>
        <w:spacing w:before="3"/>
        <w:rPr>
          <w:sz w:val="20"/>
        </w:rPr>
      </w:pPr>
    </w:p>
    <w:p w:rsidR="00817A8B" w:rsidRDefault="007650C7">
      <w:pPr>
        <w:pStyle w:val="BodyText"/>
        <w:spacing w:line="247" w:lineRule="auto"/>
        <w:ind w:left="400"/>
        <w:jc w:val="both"/>
      </w:pPr>
      <w:r>
        <w:rPr>
          <w:color w:val="231F20"/>
          <w:w w:val="110"/>
        </w:rPr>
        <w:t xml:space="preserve">For the remaining years of the </w:t>
      </w:r>
      <w:r>
        <w:rPr>
          <w:color w:val="231F20"/>
          <w:spacing w:val="-3"/>
          <w:w w:val="110"/>
        </w:rPr>
        <w:t xml:space="preserve">19th </w:t>
      </w:r>
      <w:r>
        <w:rPr>
          <w:color w:val="231F20"/>
          <w:w w:val="110"/>
        </w:rPr>
        <w:t>and early 20th centuries, the church membership remained stable, being drawn from a community largely unaffected  by the major population movemen</w:t>
      </w:r>
      <w:r>
        <w:rPr>
          <w:color w:val="231F20"/>
          <w:w w:val="110"/>
        </w:rPr>
        <w:t>t to the cities. It retained</w:t>
      </w:r>
      <w:r>
        <w:rPr>
          <w:color w:val="231F20"/>
          <w:spacing w:val="-17"/>
          <w:w w:val="110"/>
        </w:rPr>
        <w:t xml:space="preserve"> </w:t>
      </w:r>
      <w:r>
        <w:rPr>
          <w:color w:val="231F20"/>
          <w:w w:val="110"/>
        </w:rPr>
        <w:t>its</w:t>
      </w:r>
      <w:r>
        <w:rPr>
          <w:color w:val="231F20"/>
          <w:spacing w:val="-17"/>
          <w:w w:val="110"/>
        </w:rPr>
        <w:t xml:space="preserve"> </w:t>
      </w:r>
      <w:r>
        <w:rPr>
          <w:color w:val="231F20"/>
          <w:w w:val="110"/>
        </w:rPr>
        <w:t>links</w:t>
      </w:r>
      <w:r>
        <w:rPr>
          <w:color w:val="231F20"/>
          <w:spacing w:val="-17"/>
          <w:w w:val="110"/>
        </w:rPr>
        <w:t xml:space="preserve"> </w:t>
      </w:r>
      <w:r>
        <w:rPr>
          <w:color w:val="231F20"/>
          <w:w w:val="110"/>
        </w:rPr>
        <w:t>to</w:t>
      </w:r>
      <w:r>
        <w:rPr>
          <w:color w:val="231F20"/>
          <w:spacing w:val="-17"/>
          <w:w w:val="110"/>
        </w:rPr>
        <w:t xml:space="preserve"> </w:t>
      </w:r>
      <w:r>
        <w:rPr>
          <w:color w:val="231F20"/>
          <w:w w:val="110"/>
        </w:rPr>
        <w:t>the</w:t>
      </w:r>
      <w:r>
        <w:rPr>
          <w:color w:val="231F20"/>
          <w:spacing w:val="-17"/>
          <w:w w:val="110"/>
        </w:rPr>
        <w:t xml:space="preserve"> </w:t>
      </w:r>
      <w:r>
        <w:rPr>
          <w:color w:val="231F20"/>
          <w:w w:val="110"/>
        </w:rPr>
        <w:t>other</w:t>
      </w:r>
      <w:r>
        <w:rPr>
          <w:color w:val="231F20"/>
          <w:spacing w:val="-16"/>
          <w:w w:val="110"/>
        </w:rPr>
        <w:t xml:space="preserve"> </w:t>
      </w:r>
      <w:r>
        <w:rPr>
          <w:color w:val="231F20"/>
          <w:w w:val="110"/>
        </w:rPr>
        <w:t>Congregational</w:t>
      </w:r>
      <w:r>
        <w:rPr>
          <w:color w:val="231F20"/>
          <w:spacing w:val="-17"/>
          <w:w w:val="110"/>
        </w:rPr>
        <w:t xml:space="preserve"> </w:t>
      </w:r>
      <w:r>
        <w:rPr>
          <w:color w:val="231F20"/>
          <w:w w:val="110"/>
        </w:rPr>
        <w:t>Churches of the area, and at various times shared ministerial oversight with</w:t>
      </w:r>
      <w:r>
        <w:rPr>
          <w:color w:val="231F20"/>
          <w:spacing w:val="-4"/>
          <w:w w:val="110"/>
        </w:rPr>
        <w:t xml:space="preserve"> </w:t>
      </w:r>
      <w:r>
        <w:rPr>
          <w:color w:val="231F20"/>
          <w:w w:val="110"/>
        </w:rPr>
        <w:t>them.</w:t>
      </w:r>
    </w:p>
    <w:p w:rsidR="00817A8B" w:rsidRDefault="00817A8B">
      <w:pPr>
        <w:pStyle w:val="BodyText"/>
        <w:spacing w:before="4"/>
        <w:rPr>
          <w:sz w:val="20"/>
        </w:rPr>
      </w:pPr>
    </w:p>
    <w:p w:rsidR="00817A8B" w:rsidRDefault="007650C7">
      <w:pPr>
        <w:pStyle w:val="BodyText"/>
        <w:spacing w:line="247" w:lineRule="auto"/>
        <w:ind w:left="400"/>
        <w:jc w:val="both"/>
      </w:pPr>
      <w:r>
        <w:rPr>
          <w:color w:val="231F20"/>
          <w:w w:val="110"/>
        </w:rPr>
        <w:t>The Second World War brought significant change, with the nearby development of London Borough ‘overspill</w:t>
      </w:r>
      <w:r>
        <w:rPr>
          <w:color w:val="231F20"/>
          <w:w w:val="110"/>
        </w:rPr>
        <w:t>’ estates, coupled to a major development of the original village, to re-house evacuees from the East</w:t>
      </w:r>
      <w:r>
        <w:rPr>
          <w:color w:val="231F20"/>
          <w:spacing w:val="-2"/>
          <w:w w:val="110"/>
        </w:rPr>
        <w:t xml:space="preserve"> </w:t>
      </w:r>
      <w:r>
        <w:rPr>
          <w:color w:val="231F20"/>
          <w:w w:val="110"/>
        </w:rPr>
        <w:t>End.</w:t>
      </w:r>
    </w:p>
    <w:p w:rsidR="00817A8B" w:rsidRDefault="00817A8B">
      <w:pPr>
        <w:pStyle w:val="BodyText"/>
        <w:spacing w:before="1"/>
        <w:rPr>
          <w:sz w:val="20"/>
        </w:rPr>
      </w:pPr>
    </w:p>
    <w:p w:rsidR="00817A8B" w:rsidRDefault="007650C7">
      <w:pPr>
        <w:pStyle w:val="BodyText"/>
        <w:spacing w:line="247" w:lineRule="auto"/>
        <w:ind w:left="400" w:right="1"/>
        <w:jc w:val="both"/>
      </w:pPr>
      <w:r>
        <w:rPr>
          <w:color w:val="231F20"/>
          <w:w w:val="110"/>
        </w:rPr>
        <w:t>In the immediate post-war years, the congregation flourished,</w:t>
      </w:r>
      <w:r>
        <w:rPr>
          <w:color w:val="231F20"/>
          <w:spacing w:val="-6"/>
          <w:w w:val="110"/>
        </w:rPr>
        <w:t xml:space="preserve"> </w:t>
      </w:r>
      <w:r>
        <w:rPr>
          <w:color w:val="231F20"/>
          <w:w w:val="110"/>
        </w:rPr>
        <w:t>particularly</w:t>
      </w:r>
      <w:r>
        <w:rPr>
          <w:color w:val="231F20"/>
          <w:spacing w:val="-6"/>
          <w:w w:val="110"/>
        </w:rPr>
        <w:t xml:space="preserve"> </w:t>
      </w:r>
      <w:r>
        <w:rPr>
          <w:color w:val="231F20"/>
          <w:w w:val="110"/>
        </w:rPr>
        <w:t>with</w:t>
      </w:r>
      <w:r>
        <w:rPr>
          <w:color w:val="231F20"/>
          <w:spacing w:val="-6"/>
          <w:w w:val="110"/>
        </w:rPr>
        <w:t xml:space="preserve"> </w:t>
      </w:r>
      <w:r>
        <w:rPr>
          <w:color w:val="231F20"/>
          <w:w w:val="110"/>
        </w:rPr>
        <w:t>work</w:t>
      </w:r>
      <w:r>
        <w:rPr>
          <w:color w:val="231F20"/>
          <w:spacing w:val="-6"/>
          <w:w w:val="110"/>
        </w:rPr>
        <w:t xml:space="preserve"> </w:t>
      </w:r>
      <w:r>
        <w:rPr>
          <w:color w:val="231F20"/>
          <w:w w:val="110"/>
        </w:rPr>
        <w:t>among</w:t>
      </w:r>
      <w:r>
        <w:rPr>
          <w:color w:val="231F20"/>
          <w:spacing w:val="-6"/>
          <w:w w:val="110"/>
        </w:rPr>
        <w:t xml:space="preserve"> </w:t>
      </w:r>
      <w:r>
        <w:rPr>
          <w:color w:val="231F20"/>
          <w:w w:val="110"/>
        </w:rPr>
        <w:t>children</w:t>
      </w:r>
      <w:r>
        <w:rPr>
          <w:color w:val="231F20"/>
          <w:spacing w:val="-6"/>
          <w:w w:val="110"/>
        </w:rPr>
        <w:t xml:space="preserve"> </w:t>
      </w:r>
      <w:r>
        <w:rPr>
          <w:color w:val="231F20"/>
          <w:w w:val="110"/>
        </w:rPr>
        <w:t>and young people. However, by late 1960’s, the c</w:t>
      </w:r>
      <w:r>
        <w:rPr>
          <w:color w:val="231F20"/>
          <w:w w:val="110"/>
        </w:rPr>
        <w:t>hurch was again under ministerial oversight shared with</w:t>
      </w:r>
      <w:r>
        <w:rPr>
          <w:color w:val="231F20"/>
          <w:spacing w:val="-31"/>
          <w:w w:val="110"/>
        </w:rPr>
        <w:t xml:space="preserve"> </w:t>
      </w:r>
      <w:r>
        <w:rPr>
          <w:color w:val="231F20"/>
          <w:w w:val="110"/>
        </w:rPr>
        <w:t>the Orsett and South Ockenden</w:t>
      </w:r>
      <w:r>
        <w:rPr>
          <w:color w:val="231F20"/>
          <w:spacing w:val="-7"/>
          <w:w w:val="110"/>
        </w:rPr>
        <w:t xml:space="preserve"> </w:t>
      </w:r>
      <w:r>
        <w:rPr>
          <w:color w:val="231F20"/>
          <w:w w:val="110"/>
        </w:rPr>
        <w:t>congregations.</w:t>
      </w:r>
    </w:p>
    <w:p w:rsidR="00817A8B" w:rsidRDefault="00817A8B">
      <w:pPr>
        <w:pStyle w:val="BodyText"/>
        <w:spacing w:before="1"/>
        <w:rPr>
          <w:sz w:val="20"/>
        </w:rPr>
      </w:pPr>
    </w:p>
    <w:p w:rsidR="00817A8B" w:rsidRDefault="007650C7">
      <w:pPr>
        <w:pStyle w:val="BodyText"/>
        <w:spacing w:line="247" w:lineRule="auto"/>
        <w:ind w:left="400" w:right="1"/>
        <w:jc w:val="both"/>
      </w:pPr>
      <w:r>
        <w:rPr>
          <w:color w:val="231F20"/>
          <w:w w:val="110"/>
        </w:rPr>
        <w:t>For a while the church was linked with the South Ockenden</w:t>
      </w:r>
      <w:r>
        <w:rPr>
          <w:color w:val="231F20"/>
          <w:spacing w:val="-25"/>
          <w:w w:val="110"/>
        </w:rPr>
        <w:t xml:space="preserve"> </w:t>
      </w:r>
      <w:r>
        <w:rPr>
          <w:color w:val="231F20"/>
          <w:w w:val="110"/>
        </w:rPr>
        <w:t>church,</w:t>
      </w:r>
      <w:r>
        <w:rPr>
          <w:color w:val="231F20"/>
          <w:spacing w:val="-24"/>
          <w:w w:val="110"/>
        </w:rPr>
        <w:t xml:space="preserve"> </w:t>
      </w:r>
      <w:r>
        <w:rPr>
          <w:color w:val="231F20"/>
          <w:w w:val="110"/>
        </w:rPr>
        <w:t>together</w:t>
      </w:r>
      <w:r>
        <w:rPr>
          <w:color w:val="231F20"/>
          <w:spacing w:val="-24"/>
          <w:w w:val="110"/>
        </w:rPr>
        <w:t xml:space="preserve"> </w:t>
      </w:r>
      <w:r>
        <w:rPr>
          <w:color w:val="231F20"/>
          <w:w w:val="110"/>
        </w:rPr>
        <w:t>forming</w:t>
      </w:r>
      <w:r>
        <w:rPr>
          <w:color w:val="231F20"/>
          <w:spacing w:val="-24"/>
          <w:w w:val="110"/>
        </w:rPr>
        <w:t xml:space="preserve"> </w:t>
      </w:r>
      <w:r>
        <w:rPr>
          <w:color w:val="231F20"/>
          <w:w w:val="110"/>
        </w:rPr>
        <w:t>the</w:t>
      </w:r>
      <w:r>
        <w:rPr>
          <w:color w:val="231F20"/>
          <w:spacing w:val="-24"/>
          <w:w w:val="110"/>
        </w:rPr>
        <w:t xml:space="preserve"> </w:t>
      </w:r>
      <w:r>
        <w:rPr>
          <w:color w:val="231F20"/>
          <w:w w:val="110"/>
        </w:rPr>
        <w:t>‘Christ</w:t>
      </w:r>
      <w:r>
        <w:rPr>
          <w:color w:val="231F20"/>
          <w:spacing w:val="-24"/>
          <w:w w:val="110"/>
        </w:rPr>
        <w:t xml:space="preserve"> </w:t>
      </w:r>
      <w:r>
        <w:rPr>
          <w:color w:val="231F20"/>
          <w:w w:val="110"/>
        </w:rPr>
        <w:t xml:space="preserve">Church’ pastorate. Though work with youth organisations continued to the early 1990’s, the congregation had significantly declined, affected by a rapidly changing </w:t>
      </w:r>
      <w:r>
        <w:rPr>
          <w:color w:val="231F20"/>
          <w:spacing w:val="2"/>
          <w:w w:val="110"/>
        </w:rPr>
        <w:t xml:space="preserve">population </w:t>
      </w:r>
      <w:r>
        <w:rPr>
          <w:color w:val="231F20"/>
          <w:w w:val="110"/>
        </w:rPr>
        <w:t xml:space="preserve">as </w:t>
      </w:r>
      <w:r>
        <w:rPr>
          <w:color w:val="231F20"/>
          <w:spacing w:val="2"/>
          <w:w w:val="110"/>
        </w:rPr>
        <w:t xml:space="preserve">local </w:t>
      </w:r>
      <w:r>
        <w:rPr>
          <w:color w:val="231F20"/>
          <w:w w:val="110"/>
        </w:rPr>
        <w:t xml:space="preserve">housing </w:t>
      </w:r>
      <w:r>
        <w:rPr>
          <w:color w:val="231F20"/>
          <w:spacing w:val="3"/>
          <w:w w:val="110"/>
        </w:rPr>
        <w:t xml:space="preserve">policy </w:t>
      </w:r>
      <w:r>
        <w:rPr>
          <w:color w:val="231F20"/>
          <w:w w:val="110"/>
        </w:rPr>
        <w:t>changed and families moved away from the</w:t>
      </w:r>
      <w:r>
        <w:rPr>
          <w:color w:val="231F20"/>
          <w:spacing w:val="-17"/>
          <w:w w:val="110"/>
        </w:rPr>
        <w:t xml:space="preserve"> </w:t>
      </w:r>
      <w:r>
        <w:rPr>
          <w:color w:val="231F20"/>
          <w:w w:val="110"/>
        </w:rPr>
        <w:t>area.</w:t>
      </w:r>
    </w:p>
    <w:p w:rsidR="00817A8B" w:rsidRDefault="00817A8B">
      <w:pPr>
        <w:pStyle w:val="BodyText"/>
        <w:spacing w:before="3"/>
        <w:rPr>
          <w:sz w:val="20"/>
        </w:rPr>
      </w:pPr>
    </w:p>
    <w:p w:rsidR="00817A8B" w:rsidRDefault="007650C7">
      <w:pPr>
        <w:pStyle w:val="BodyText"/>
        <w:spacing w:before="1" w:line="247" w:lineRule="auto"/>
        <w:ind w:left="400"/>
        <w:jc w:val="both"/>
      </w:pPr>
      <w:r>
        <w:rPr>
          <w:color w:val="231F20"/>
          <w:w w:val="110"/>
        </w:rPr>
        <w:t>In</w:t>
      </w:r>
      <w:r>
        <w:rPr>
          <w:color w:val="231F20"/>
          <w:spacing w:val="-16"/>
          <w:w w:val="110"/>
        </w:rPr>
        <w:t xml:space="preserve"> </w:t>
      </w:r>
      <w:r>
        <w:rPr>
          <w:color w:val="231F20"/>
          <w:w w:val="110"/>
        </w:rPr>
        <w:t>1990</w:t>
      </w:r>
      <w:r>
        <w:rPr>
          <w:color w:val="231F20"/>
          <w:spacing w:val="-15"/>
          <w:w w:val="110"/>
        </w:rPr>
        <w:t xml:space="preserve"> </w:t>
      </w:r>
      <w:r>
        <w:rPr>
          <w:color w:val="231F20"/>
          <w:w w:val="110"/>
        </w:rPr>
        <w:t>Av</w:t>
      </w:r>
      <w:r>
        <w:rPr>
          <w:color w:val="231F20"/>
          <w:w w:val="110"/>
        </w:rPr>
        <w:t>eley</w:t>
      </w:r>
      <w:r>
        <w:rPr>
          <w:color w:val="231F20"/>
          <w:spacing w:val="-15"/>
          <w:w w:val="110"/>
        </w:rPr>
        <w:t xml:space="preserve"> </w:t>
      </w:r>
      <w:r>
        <w:rPr>
          <w:color w:val="231F20"/>
          <w:w w:val="110"/>
        </w:rPr>
        <w:t>was</w:t>
      </w:r>
      <w:r>
        <w:rPr>
          <w:color w:val="231F20"/>
          <w:spacing w:val="-15"/>
          <w:w w:val="110"/>
        </w:rPr>
        <w:t xml:space="preserve"> </w:t>
      </w:r>
      <w:r>
        <w:rPr>
          <w:color w:val="231F20"/>
          <w:w w:val="110"/>
        </w:rPr>
        <w:t>given</w:t>
      </w:r>
      <w:r>
        <w:rPr>
          <w:color w:val="231F20"/>
          <w:spacing w:val="-16"/>
          <w:w w:val="110"/>
        </w:rPr>
        <w:t xml:space="preserve"> </w:t>
      </w:r>
      <w:r>
        <w:rPr>
          <w:color w:val="231F20"/>
          <w:w w:val="110"/>
        </w:rPr>
        <w:t>oversight</w:t>
      </w:r>
      <w:r>
        <w:rPr>
          <w:color w:val="231F20"/>
          <w:spacing w:val="-15"/>
          <w:w w:val="110"/>
        </w:rPr>
        <w:t xml:space="preserve"> </w:t>
      </w:r>
      <w:r>
        <w:rPr>
          <w:color w:val="231F20"/>
          <w:w w:val="110"/>
        </w:rPr>
        <w:t>by</w:t>
      </w:r>
      <w:r>
        <w:rPr>
          <w:color w:val="231F20"/>
          <w:spacing w:val="-15"/>
          <w:w w:val="110"/>
        </w:rPr>
        <w:t xml:space="preserve"> </w:t>
      </w:r>
      <w:r>
        <w:rPr>
          <w:color w:val="231F20"/>
          <w:w w:val="110"/>
        </w:rPr>
        <w:t>local</w:t>
      </w:r>
      <w:r>
        <w:rPr>
          <w:color w:val="231F20"/>
          <w:spacing w:val="-15"/>
          <w:w w:val="110"/>
        </w:rPr>
        <w:t xml:space="preserve"> </w:t>
      </w:r>
      <w:r>
        <w:rPr>
          <w:color w:val="231F20"/>
          <w:w w:val="110"/>
        </w:rPr>
        <w:t>leadership. In</w:t>
      </w:r>
      <w:r>
        <w:rPr>
          <w:color w:val="231F20"/>
          <w:spacing w:val="-17"/>
          <w:w w:val="110"/>
        </w:rPr>
        <w:t xml:space="preserve"> </w:t>
      </w:r>
      <w:r>
        <w:rPr>
          <w:color w:val="231F20"/>
          <w:w w:val="110"/>
        </w:rPr>
        <w:t>early</w:t>
      </w:r>
      <w:r>
        <w:rPr>
          <w:color w:val="231F20"/>
          <w:spacing w:val="-16"/>
          <w:w w:val="110"/>
        </w:rPr>
        <w:t xml:space="preserve"> </w:t>
      </w:r>
      <w:r>
        <w:rPr>
          <w:color w:val="231F20"/>
          <w:w w:val="110"/>
        </w:rPr>
        <w:t>2002</w:t>
      </w:r>
      <w:r>
        <w:rPr>
          <w:color w:val="231F20"/>
          <w:spacing w:val="-16"/>
          <w:w w:val="110"/>
        </w:rPr>
        <w:t xml:space="preserve"> </w:t>
      </w:r>
      <w:r>
        <w:rPr>
          <w:color w:val="231F20"/>
          <w:w w:val="110"/>
        </w:rPr>
        <w:t>the</w:t>
      </w:r>
      <w:r>
        <w:rPr>
          <w:color w:val="231F20"/>
          <w:spacing w:val="-17"/>
          <w:w w:val="110"/>
        </w:rPr>
        <w:t xml:space="preserve"> </w:t>
      </w:r>
      <w:r>
        <w:rPr>
          <w:color w:val="231F20"/>
          <w:w w:val="110"/>
        </w:rPr>
        <w:t>discovery</w:t>
      </w:r>
      <w:r>
        <w:rPr>
          <w:color w:val="231F20"/>
          <w:spacing w:val="-16"/>
          <w:w w:val="110"/>
        </w:rPr>
        <w:t xml:space="preserve"> </w:t>
      </w:r>
      <w:r>
        <w:rPr>
          <w:color w:val="231F20"/>
          <w:w w:val="110"/>
        </w:rPr>
        <w:t>of</w:t>
      </w:r>
      <w:r>
        <w:rPr>
          <w:color w:val="231F20"/>
          <w:spacing w:val="-16"/>
          <w:w w:val="110"/>
        </w:rPr>
        <w:t xml:space="preserve"> </w:t>
      </w:r>
      <w:r>
        <w:rPr>
          <w:color w:val="231F20"/>
          <w:w w:val="110"/>
        </w:rPr>
        <w:t>significant</w:t>
      </w:r>
      <w:r>
        <w:rPr>
          <w:color w:val="231F20"/>
          <w:spacing w:val="-17"/>
          <w:w w:val="110"/>
        </w:rPr>
        <w:t xml:space="preserve"> </w:t>
      </w:r>
      <w:r>
        <w:rPr>
          <w:color w:val="231F20"/>
          <w:w w:val="110"/>
        </w:rPr>
        <w:t>rot</w:t>
      </w:r>
      <w:r>
        <w:rPr>
          <w:color w:val="231F20"/>
          <w:spacing w:val="-16"/>
          <w:w w:val="110"/>
        </w:rPr>
        <w:t xml:space="preserve"> </w:t>
      </w:r>
      <w:r>
        <w:rPr>
          <w:color w:val="231F20"/>
          <w:w w:val="110"/>
        </w:rPr>
        <w:t>and</w:t>
      </w:r>
      <w:r>
        <w:rPr>
          <w:color w:val="231F20"/>
          <w:spacing w:val="-16"/>
          <w:w w:val="110"/>
        </w:rPr>
        <w:t xml:space="preserve"> </w:t>
      </w:r>
      <w:r>
        <w:rPr>
          <w:color w:val="231F20"/>
          <w:w w:val="110"/>
        </w:rPr>
        <w:t>beetle damage</w:t>
      </w:r>
      <w:r>
        <w:rPr>
          <w:color w:val="231F20"/>
          <w:spacing w:val="-9"/>
          <w:w w:val="110"/>
        </w:rPr>
        <w:t xml:space="preserve"> </w:t>
      </w:r>
      <w:r>
        <w:rPr>
          <w:color w:val="231F20"/>
          <w:w w:val="110"/>
        </w:rPr>
        <w:t>to</w:t>
      </w:r>
      <w:r>
        <w:rPr>
          <w:color w:val="231F20"/>
          <w:spacing w:val="-9"/>
          <w:w w:val="110"/>
        </w:rPr>
        <w:t xml:space="preserve"> </w:t>
      </w:r>
      <w:r>
        <w:rPr>
          <w:color w:val="231F20"/>
          <w:w w:val="110"/>
        </w:rPr>
        <w:t>the</w:t>
      </w:r>
      <w:r>
        <w:rPr>
          <w:color w:val="231F20"/>
          <w:spacing w:val="-8"/>
          <w:w w:val="110"/>
        </w:rPr>
        <w:t xml:space="preserve"> </w:t>
      </w:r>
      <w:r>
        <w:rPr>
          <w:color w:val="231F20"/>
          <w:w w:val="110"/>
        </w:rPr>
        <w:t>building</w:t>
      </w:r>
      <w:r>
        <w:rPr>
          <w:color w:val="231F20"/>
          <w:spacing w:val="-9"/>
          <w:w w:val="110"/>
        </w:rPr>
        <w:t xml:space="preserve"> </w:t>
      </w:r>
      <w:r>
        <w:rPr>
          <w:color w:val="231F20"/>
          <w:w w:val="110"/>
        </w:rPr>
        <w:t>led</w:t>
      </w:r>
      <w:r>
        <w:rPr>
          <w:color w:val="231F20"/>
          <w:spacing w:val="-8"/>
          <w:w w:val="110"/>
        </w:rPr>
        <w:t xml:space="preserve"> </w:t>
      </w:r>
      <w:r>
        <w:rPr>
          <w:color w:val="231F20"/>
          <w:w w:val="110"/>
        </w:rPr>
        <w:t>the</w:t>
      </w:r>
      <w:r>
        <w:rPr>
          <w:color w:val="231F20"/>
          <w:spacing w:val="-9"/>
          <w:w w:val="110"/>
        </w:rPr>
        <w:t xml:space="preserve"> </w:t>
      </w:r>
      <w:r>
        <w:rPr>
          <w:color w:val="231F20"/>
          <w:w w:val="110"/>
        </w:rPr>
        <w:t>remaining</w:t>
      </w:r>
      <w:r>
        <w:rPr>
          <w:color w:val="231F20"/>
          <w:spacing w:val="-9"/>
          <w:w w:val="110"/>
        </w:rPr>
        <w:t xml:space="preserve"> </w:t>
      </w:r>
      <w:r>
        <w:rPr>
          <w:color w:val="231F20"/>
          <w:w w:val="110"/>
        </w:rPr>
        <w:t>members</w:t>
      </w:r>
      <w:r>
        <w:rPr>
          <w:color w:val="231F20"/>
          <w:spacing w:val="-8"/>
          <w:w w:val="110"/>
        </w:rPr>
        <w:t xml:space="preserve"> </w:t>
      </w:r>
      <w:r>
        <w:rPr>
          <w:color w:val="231F20"/>
          <w:w w:val="110"/>
        </w:rPr>
        <w:t>to resolve to close the church, at a Church Meeting on 2 May</w:t>
      </w:r>
      <w:r>
        <w:rPr>
          <w:color w:val="231F20"/>
          <w:spacing w:val="-2"/>
          <w:w w:val="110"/>
        </w:rPr>
        <w:t xml:space="preserve"> </w:t>
      </w:r>
      <w:r>
        <w:rPr>
          <w:color w:val="231F20"/>
          <w:w w:val="110"/>
        </w:rPr>
        <w:t>2002.</w:t>
      </w:r>
    </w:p>
    <w:p w:rsidR="00817A8B" w:rsidRDefault="00817A8B">
      <w:pPr>
        <w:pStyle w:val="BodyText"/>
        <w:spacing w:before="1"/>
        <w:rPr>
          <w:sz w:val="20"/>
        </w:rPr>
      </w:pPr>
    </w:p>
    <w:p w:rsidR="00817A8B" w:rsidRDefault="007650C7">
      <w:pPr>
        <w:pStyle w:val="BodyText"/>
        <w:spacing w:line="247" w:lineRule="auto"/>
        <w:ind w:left="400" w:right="1"/>
        <w:jc w:val="both"/>
      </w:pPr>
      <w:r>
        <w:rPr>
          <w:color w:val="231F20"/>
          <w:w w:val="105"/>
        </w:rPr>
        <w:t xml:space="preserve">The final service of Thanksgiving for the Life and Work of Aveley United Reformed Church was held on  it  </w:t>
      </w:r>
      <w:r>
        <w:rPr>
          <w:color w:val="231F20"/>
          <w:spacing w:val="-4"/>
          <w:w w:val="105"/>
        </w:rPr>
        <w:t xml:space="preserve">185th </w:t>
      </w:r>
      <w:r>
        <w:rPr>
          <w:color w:val="231F20"/>
          <w:w w:val="105"/>
        </w:rPr>
        <w:t>anniversary, Sunday 20 October</w:t>
      </w:r>
      <w:r>
        <w:rPr>
          <w:color w:val="231F20"/>
          <w:spacing w:val="24"/>
          <w:w w:val="105"/>
        </w:rPr>
        <w:t xml:space="preserve"> </w:t>
      </w:r>
      <w:r>
        <w:rPr>
          <w:color w:val="231F20"/>
          <w:w w:val="105"/>
        </w:rPr>
        <w:t>2002.</w:t>
      </w:r>
    </w:p>
    <w:p w:rsidR="00817A8B" w:rsidRDefault="007650C7">
      <w:pPr>
        <w:pStyle w:val="Heading3"/>
        <w:spacing w:before="114"/>
        <w:ind w:left="400"/>
        <w:jc w:val="both"/>
      </w:pPr>
      <w:r>
        <w:rPr>
          <w:b w:val="0"/>
        </w:rPr>
        <w:br w:type="column"/>
      </w:r>
      <w:r>
        <w:rPr>
          <w:color w:val="231F20"/>
          <w:w w:val="115"/>
        </w:rPr>
        <w:t>Harwich Road, Colchester</w:t>
      </w:r>
    </w:p>
    <w:p w:rsidR="00817A8B" w:rsidRDefault="007650C7">
      <w:pPr>
        <w:pStyle w:val="BodyText"/>
        <w:spacing w:before="221" w:line="247" w:lineRule="auto"/>
        <w:ind w:left="400" w:right="658"/>
        <w:jc w:val="both"/>
      </w:pPr>
      <w:r>
        <w:rPr>
          <w:color w:val="231F20"/>
          <w:w w:val="110"/>
        </w:rPr>
        <w:t>The origin of</w:t>
      </w:r>
      <w:r>
        <w:rPr>
          <w:color w:val="231F20"/>
          <w:w w:val="110"/>
        </w:rPr>
        <w:t xml:space="preserve"> the worshipping community at the site in Harwich Road can be traced back to 1840 when a Sunday School is known to have been meeting in a room</w:t>
      </w:r>
      <w:r>
        <w:rPr>
          <w:color w:val="231F20"/>
          <w:spacing w:val="-26"/>
          <w:w w:val="110"/>
        </w:rPr>
        <w:t xml:space="preserve"> </w:t>
      </w:r>
      <w:r>
        <w:rPr>
          <w:color w:val="231F20"/>
          <w:w w:val="110"/>
        </w:rPr>
        <w:t>close</w:t>
      </w:r>
      <w:r>
        <w:rPr>
          <w:color w:val="231F20"/>
          <w:spacing w:val="-25"/>
          <w:w w:val="110"/>
        </w:rPr>
        <w:t xml:space="preserve"> </w:t>
      </w:r>
      <w:r>
        <w:rPr>
          <w:color w:val="231F20"/>
          <w:spacing w:val="-3"/>
          <w:w w:val="110"/>
        </w:rPr>
        <w:t>by.</w:t>
      </w:r>
      <w:r>
        <w:rPr>
          <w:color w:val="231F20"/>
          <w:spacing w:val="-2"/>
          <w:w w:val="110"/>
        </w:rPr>
        <w:t xml:space="preserve"> </w:t>
      </w:r>
      <w:r>
        <w:rPr>
          <w:color w:val="231F20"/>
          <w:w w:val="110"/>
        </w:rPr>
        <w:t>In</w:t>
      </w:r>
      <w:r>
        <w:rPr>
          <w:color w:val="231F20"/>
          <w:spacing w:val="-26"/>
          <w:w w:val="110"/>
        </w:rPr>
        <w:t xml:space="preserve"> </w:t>
      </w:r>
      <w:r>
        <w:rPr>
          <w:color w:val="231F20"/>
          <w:spacing w:val="-5"/>
          <w:w w:val="110"/>
        </w:rPr>
        <w:t>1841</w:t>
      </w:r>
      <w:r>
        <w:rPr>
          <w:color w:val="231F20"/>
          <w:spacing w:val="-25"/>
          <w:w w:val="110"/>
        </w:rPr>
        <w:t xml:space="preserve"> </w:t>
      </w:r>
      <w:r>
        <w:rPr>
          <w:color w:val="231F20"/>
          <w:w w:val="110"/>
        </w:rPr>
        <w:t>Revd</w:t>
      </w:r>
      <w:r>
        <w:rPr>
          <w:color w:val="231F20"/>
          <w:spacing w:val="-25"/>
          <w:w w:val="110"/>
        </w:rPr>
        <w:t xml:space="preserve"> </w:t>
      </w:r>
      <w:r>
        <w:rPr>
          <w:color w:val="231F20"/>
          <w:w w:val="110"/>
        </w:rPr>
        <w:t>T</w:t>
      </w:r>
      <w:r>
        <w:rPr>
          <w:color w:val="231F20"/>
          <w:spacing w:val="-25"/>
          <w:w w:val="110"/>
        </w:rPr>
        <w:t xml:space="preserve"> </w:t>
      </w:r>
      <w:r>
        <w:rPr>
          <w:color w:val="231F20"/>
          <w:w w:val="110"/>
        </w:rPr>
        <w:t>W</w:t>
      </w:r>
      <w:r>
        <w:rPr>
          <w:color w:val="231F20"/>
          <w:spacing w:val="-25"/>
          <w:w w:val="110"/>
        </w:rPr>
        <w:t xml:space="preserve"> </w:t>
      </w:r>
      <w:r>
        <w:rPr>
          <w:color w:val="231F20"/>
          <w:w w:val="110"/>
        </w:rPr>
        <w:t>Davids,</w:t>
      </w:r>
      <w:r>
        <w:rPr>
          <w:color w:val="231F20"/>
          <w:spacing w:val="-26"/>
          <w:w w:val="110"/>
        </w:rPr>
        <w:t xml:space="preserve"> </w:t>
      </w:r>
      <w:r>
        <w:rPr>
          <w:color w:val="231F20"/>
          <w:w w:val="110"/>
        </w:rPr>
        <w:t>minister</w:t>
      </w:r>
      <w:r>
        <w:rPr>
          <w:color w:val="231F20"/>
          <w:spacing w:val="-25"/>
          <w:w w:val="110"/>
        </w:rPr>
        <w:t xml:space="preserve"> </w:t>
      </w:r>
      <w:r>
        <w:rPr>
          <w:color w:val="231F20"/>
          <w:w w:val="110"/>
        </w:rPr>
        <w:t>at</w:t>
      </w:r>
      <w:r>
        <w:rPr>
          <w:color w:val="231F20"/>
          <w:spacing w:val="-25"/>
          <w:w w:val="110"/>
        </w:rPr>
        <w:t xml:space="preserve"> </w:t>
      </w:r>
      <w:r>
        <w:rPr>
          <w:color w:val="231F20"/>
          <w:w w:val="110"/>
        </w:rPr>
        <w:t>Lion Walk</w:t>
      </w:r>
      <w:r>
        <w:rPr>
          <w:color w:val="231F20"/>
          <w:spacing w:val="-10"/>
          <w:w w:val="110"/>
        </w:rPr>
        <w:t xml:space="preserve"> </w:t>
      </w:r>
      <w:r>
        <w:rPr>
          <w:color w:val="231F20"/>
          <w:w w:val="110"/>
        </w:rPr>
        <w:t>Congregational</w:t>
      </w:r>
      <w:r>
        <w:rPr>
          <w:color w:val="231F20"/>
          <w:spacing w:val="-9"/>
          <w:w w:val="110"/>
        </w:rPr>
        <w:t xml:space="preserve"> </w:t>
      </w:r>
      <w:r>
        <w:rPr>
          <w:color w:val="231F20"/>
          <w:w w:val="110"/>
        </w:rPr>
        <w:t>Church,</w:t>
      </w:r>
      <w:r>
        <w:rPr>
          <w:color w:val="231F20"/>
          <w:spacing w:val="-9"/>
          <w:w w:val="110"/>
        </w:rPr>
        <w:t xml:space="preserve"> </w:t>
      </w:r>
      <w:r>
        <w:rPr>
          <w:color w:val="231F20"/>
          <w:w w:val="110"/>
        </w:rPr>
        <w:t>felt</w:t>
      </w:r>
      <w:r>
        <w:rPr>
          <w:color w:val="231F20"/>
          <w:spacing w:val="-9"/>
          <w:w w:val="110"/>
        </w:rPr>
        <w:t xml:space="preserve"> </w:t>
      </w:r>
      <w:r>
        <w:rPr>
          <w:color w:val="231F20"/>
          <w:w w:val="110"/>
        </w:rPr>
        <w:t>called</w:t>
      </w:r>
      <w:r>
        <w:rPr>
          <w:color w:val="231F20"/>
          <w:spacing w:val="-9"/>
          <w:w w:val="110"/>
        </w:rPr>
        <w:t xml:space="preserve"> </w:t>
      </w:r>
      <w:r>
        <w:rPr>
          <w:color w:val="231F20"/>
          <w:w w:val="110"/>
        </w:rPr>
        <w:t>to</w:t>
      </w:r>
      <w:r>
        <w:rPr>
          <w:color w:val="231F20"/>
          <w:spacing w:val="-9"/>
          <w:w w:val="110"/>
        </w:rPr>
        <w:t xml:space="preserve"> </w:t>
      </w:r>
      <w:r>
        <w:rPr>
          <w:color w:val="231F20"/>
          <w:w w:val="110"/>
        </w:rPr>
        <w:t xml:space="preserve">evangelism in the outlying parts of the town of Colchester and so the original church, built at Harwich Road, opened on 23rd February </w:t>
      </w:r>
      <w:r>
        <w:rPr>
          <w:color w:val="231F20"/>
          <w:spacing w:val="-3"/>
          <w:w w:val="110"/>
        </w:rPr>
        <w:t xml:space="preserve">1845 </w:t>
      </w:r>
      <w:r>
        <w:rPr>
          <w:color w:val="231F20"/>
          <w:w w:val="110"/>
        </w:rPr>
        <w:t xml:space="preserve">under the direction of Lion Walk Church. The Sunday School grew to such an extent that in </w:t>
      </w:r>
      <w:r>
        <w:rPr>
          <w:color w:val="231F20"/>
          <w:spacing w:val="-5"/>
          <w:w w:val="110"/>
        </w:rPr>
        <w:t xml:space="preserve">1928 </w:t>
      </w:r>
      <w:r>
        <w:rPr>
          <w:color w:val="231F20"/>
          <w:w w:val="110"/>
        </w:rPr>
        <w:t>a School Hall was erec</w:t>
      </w:r>
      <w:r>
        <w:rPr>
          <w:color w:val="231F20"/>
          <w:w w:val="110"/>
        </w:rPr>
        <w:t>ted on land made available by the kindness of the Diocesan Parochial authorities of the Church of</w:t>
      </w:r>
      <w:r>
        <w:rPr>
          <w:color w:val="231F20"/>
          <w:spacing w:val="-13"/>
          <w:w w:val="110"/>
        </w:rPr>
        <w:t xml:space="preserve"> </w:t>
      </w:r>
      <w:r>
        <w:rPr>
          <w:color w:val="231F20"/>
          <w:w w:val="110"/>
        </w:rPr>
        <w:t>England.</w:t>
      </w:r>
    </w:p>
    <w:p w:rsidR="00817A8B" w:rsidRDefault="00817A8B">
      <w:pPr>
        <w:pStyle w:val="BodyText"/>
        <w:spacing w:before="9"/>
        <w:rPr>
          <w:sz w:val="20"/>
        </w:rPr>
      </w:pPr>
    </w:p>
    <w:p w:rsidR="00817A8B" w:rsidRDefault="007650C7">
      <w:pPr>
        <w:pStyle w:val="BodyText"/>
        <w:spacing w:line="247" w:lineRule="auto"/>
        <w:ind w:left="400" w:right="657"/>
        <w:jc w:val="both"/>
      </w:pPr>
      <w:r>
        <w:rPr>
          <w:color w:val="231F20"/>
          <w:w w:val="110"/>
        </w:rPr>
        <w:t>In</w:t>
      </w:r>
      <w:r>
        <w:rPr>
          <w:color w:val="231F20"/>
          <w:spacing w:val="-24"/>
          <w:w w:val="110"/>
        </w:rPr>
        <w:t xml:space="preserve"> </w:t>
      </w:r>
      <w:r>
        <w:rPr>
          <w:color w:val="231F20"/>
          <w:spacing w:val="-4"/>
          <w:w w:val="110"/>
        </w:rPr>
        <w:t>1936</w:t>
      </w:r>
      <w:r>
        <w:rPr>
          <w:color w:val="231F20"/>
          <w:spacing w:val="-24"/>
          <w:w w:val="110"/>
        </w:rPr>
        <w:t xml:space="preserve"> </w:t>
      </w:r>
      <w:r>
        <w:rPr>
          <w:color w:val="231F20"/>
          <w:w w:val="110"/>
        </w:rPr>
        <w:t>the</w:t>
      </w:r>
      <w:r>
        <w:rPr>
          <w:color w:val="231F20"/>
          <w:spacing w:val="-23"/>
          <w:w w:val="110"/>
        </w:rPr>
        <w:t xml:space="preserve"> </w:t>
      </w:r>
      <w:r>
        <w:rPr>
          <w:color w:val="231F20"/>
          <w:w w:val="110"/>
        </w:rPr>
        <w:t>Revd</w:t>
      </w:r>
      <w:r>
        <w:rPr>
          <w:color w:val="231F20"/>
          <w:spacing w:val="-24"/>
          <w:w w:val="110"/>
        </w:rPr>
        <w:t xml:space="preserve"> </w:t>
      </w:r>
      <w:r>
        <w:rPr>
          <w:color w:val="231F20"/>
          <w:w w:val="110"/>
        </w:rPr>
        <w:t>A</w:t>
      </w:r>
      <w:r>
        <w:rPr>
          <w:color w:val="231F20"/>
          <w:spacing w:val="-23"/>
          <w:w w:val="110"/>
        </w:rPr>
        <w:t xml:space="preserve"> </w:t>
      </w:r>
      <w:r>
        <w:rPr>
          <w:color w:val="231F20"/>
          <w:w w:val="110"/>
        </w:rPr>
        <w:t>B</w:t>
      </w:r>
      <w:r>
        <w:rPr>
          <w:color w:val="231F20"/>
          <w:spacing w:val="-24"/>
          <w:w w:val="110"/>
        </w:rPr>
        <w:t xml:space="preserve"> </w:t>
      </w:r>
      <w:r>
        <w:rPr>
          <w:color w:val="231F20"/>
          <w:w w:val="110"/>
        </w:rPr>
        <w:t>Grosvenor,</w:t>
      </w:r>
      <w:r>
        <w:rPr>
          <w:color w:val="231F20"/>
          <w:spacing w:val="-23"/>
          <w:w w:val="110"/>
        </w:rPr>
        <w:t xml:space="preserve"> </w:t>
      </w:r>
      <w:r>
        <w:rPr>
          <w:color w:val="231F20"/>
          <w:w w:val="110"/>
        </w:rPr>
        <w:t>who</w:t>
      </w:r>
      <w:r>
        <w:rPr>
          <w:color w:val="231F20"/>
          <w:spacing w:val="-24"/>
          <w:w w:val="110"/>
        </w:rPr>
        <w:t xml:space="preserve"> </w:t>
      </w:r>
      <w:r>
        <w:rPr>
          <w:color w:val="231F20"/>
          <w:w w:val="110"/>
        </w:rPr>
        <w:t>was</w:t>
      </w:r>
      <w:r>
        <w:rPr>
          <w:color w:val="231F20"/>
          <w:spacing w:val="-23"/>
          <w:w w:val="110"/>
        </w:rPr>
        <w:t xml:space="preserve"> </w:t>
      </w:r>
      <w:r>
        <w:rPr>
          <w:color w:val="231F20"/>
          <w:w w:val="110"/>
        </w:rPr>
        <w:t>then</w:t>
      </w:r>
      <w:r>
        <w:rPr>
          <w:color w:val="231F20"/>
          <w:spacing w:val="-24"/>
          <w:w w:val="110"/>
        </w:rPr>
        <w:t xml:space="preserve"> </w:t>
      </w:r>
      <w:r>
        <w:rPr>
          <w:color w:val="231F20"/>
          <w:w w:val="110"/>
        </w:rPr>
        <w:t>assistant minister at Lion Walk Congregational Church, was specially authorised to devote himself to work at Harwich Road. At that time the area around the new church was a rapidly growing one and the church had a core membership of 60; a large number of y</w:t>
      </w:r>
      <w:r>
        <w:rPr>
          <w:color w:val="231F20"/>
          <w:w w:val="110"/>
        </w:rPr>
        <w:t>oung people; many and varied weekday activities; and the premises housed the largest Sunday School in the Colchester and District Sunday School</w:t>
      </w:r>
      <w:r>
        <w:rPr>
          <w:color w:val="231F20"/>
          <w:spacing w:val="-13"/>
          <w:w w:val="110"/>
        </w:rPr>
        <w:t xml:space="preserve"> </w:t>
      </w:r>
      <w:r>
        <w:rPr>
          <w:color w:val="231F20"/>
          <w:w w:val="110"/>
        </w:rPr>
        <w:t>Union.</w:t>
      </w:r>
    </w:p>
    <w:p w:rsidR="00817A8B" w:rsidRDefault="00817A8B">
      <w:pPr>
        <w:pStyle w:val="BodyText"/>
        <w:spacing w:before="6"/>
        <w:rPr>
          <w:sz w:val="20"/>
        </w:rPr>
      </w:pPr>
    </w:p>
    <w:p w:rsidR="00817A8B" w:rsidRDefault="007650C7">
      <w:pPr>
        <w:pStyle w:val="BodyText"/>
        <w:ind w:left="400"/>
        <w:jc w:val="both"/>
      </w:pPr>
      <w:r>
        <w:rPr>
          <w:color w:val="231F20"/>
          <w:w w:val="110"/>
        </w:rPr>
        <w:t>In 1938, the new Church building was built to seat</w:t>
      </w:r>
    </w:p>
    <w:p w:rsidR="00817A8B" w:rsidRDefault="007650C7">
      <w:pPr>
        <w:pStyle w:val="BodyText"/>
        <w:spacing w:before="8" w:line="247" w:lineRule="auto"/>
        <w:ind w:left="400" w:right="658"/>
        <w:jc w:val="both"/>
      </w:pPr>
      <w:r>
        <w:rPr>
          <w:color w:val="231F20"/>
          <w:w w:val="110"/>
        </w:rPr>
        <w:t>250. The church continued to be  run  as  part  of  L</w:t>
      </w:r>
      <w:r>
        <w:rPr>
          <w:color w:val="231F20"/>
          <w:w w:val="110"/>
        </w:rPr>
        <w:t xml:space="preserve">ion Walk, including a Church Council on which their Deacons took </w:t>
      </w:r>
      <w:r>
        <w:rPr>
          <w:color w:val="231F20"/>
          <w:spacing w:val="3"/>
          <w:w w:val="110"/>
        </w:rPr>
        <w:t xml:space="preserve">part </w:t>
      </w:r>
      <w:r>
        <w:rPr>
          <w:color w:val="231F20"/>
          <w:w w:val="110"/>
        </w:rPr>
        <w:t xml:space="preserve">until </w:t>
      </w:r>
      <w:r>
        <w:rPr>
          <w:color w:val="231F20"/>
          <w:spacing w:val="-3"/>
          <w:w w:val="110"/>
        </w:rPr>
        <w:t xml:space="preserve">1st </w:t>
      </w:r>
      <w:r>
        <w:rPr>
          <w:color w:val="231F20"/>
          <w:w w:val="110"/>
        </w:rPr>
        <w:t xml:space="preserve">April 1948, when the church accepted autonomy and became a Church in its own right. In the </w:t>
      </w:r>
      <w:r>
        <w:rPr>
          <w:color w:val="231F20"/>
          <w:spacing w:val="-4"/>
          <w:w w:val="110"/>
        </w:rPr>
        <w:t xml:space="preserve">1950’s </w:t>
      </w:r>
      <w:r>
        <w:rPr>
          <w:color w:val="231F20"/>
          <w:w w:val="110"/>
        </w:rPr>
        <w:t xml:space="preserve">it became an independent body within the Congregational Union. By </w:t>
      </w:r>
      <w:r>
        <w:rPr>
          <w:color w:val="231F20"/>
          <w:spacing w:val="-4"/>
          <w:w w:val="110"/>
        </w:rPr>
        <w:t xml:space="preserve">1950 </w:t>
      </w:r>
      <w:r>
        <w:rPr>
          <w:color w:val="231F20"/>
          <w:w w:val="110"/>
        </w:rPr>
        <w:t>the chu</w:t>
      </w:r>
      <w:r>
        <w:rPr>
          <w:color w:val="231F20"/>
          <w:w w:val="110"/>
        </w:rPr>
        <w:t xml:space="preserve">rch was thriving with membership increased to around 100 and a Sunday School of </w:t>
      </w:r>
      <w:r>
        <w:rPr>
          <w:color w:val="231F20"/>
          <w:spacing w:val="-4"/>
          <w:w w:val="110"/>
        </w:rPr>
        <w:t xml:space="preserve">150. </w:t>
      </w:r>
      <w:r>
        <w:rPr>
          <w:color w:val="231F20"/>
          <w:w w:val="110"/>
        </w:rPr>
        <w:t>There were many</w:t>
      </w:r>
      <w:r>
        <w:rPr>
          <w:color w:val="231F20"/>
          <w:spacing w:val="-16"/>
          <w:w w:val="110"/>
        </w:rPr>
        <w:t xml:space="preserve"> </w:t>
      </w:r>
      <w:r>
        <w:rPr>
          <w:color w:val="231F20"/>
          <w:w w:val="110"/>
        </w:rPr>
        <w:t>groups</w:t>
      </w:r>
      <w:r>
        <w:rPr>
          <w:color w:val="231F20"/>
          <w:spacing w:val="-15"/>
          <w:w w:val="110"/>
        </w:rPr>
        <w:t xml:space="preserve"> </w:t>
      </w:r>
      <w:r>
        <w:rPr>
          <w:color w:val="231F20"/>
          <w:w w:val="110"/>
        </w:rPr>
        <w:t>and</w:t>
      </w:r>
      <w:r>
        <w:rPr>
          <w:color w:val="231F20"/>
          <w:spacing w:val="-15"/>
          <w:w w:val="110"/>
        </w:rPr>
        <w:t xml:space="preserve"> </w:t>
      </w:r>
      <w:r>
        <w:rPr>
          <w:color w:val="231F20"/>
          <w:w w:val="110"/>
        </w:rPr>
        <w:t>clubs</w:t>
      </w:r>
      <w:r>
        <w:rPr>
          <w:color w:val="231F20"/>
          <w:spacing w:val="-15"/>
          <w:w w:val="110"/>
        </w:rPr>
        <w:t xml:space="preserve"> </w:t>
      </w:r>
      <w:r>
        <w:rPr>
          <w:color w:val="231F20"/>
          <w:w w:val="110"/>
        </w:rPr>
        <w:t>including</w:t>
      </w:r>
      <w:r>
        <w:rPr>
          <w:color w:val="231F20"/>
          <w:spacing w:val="-15"/>
          <w:w w:val="110"/>
        </w:rPr>
        <w:t xml:space="preserve"> </w:t>
      </w:r>
      <w:r>
        <w:rPr>
          <w:color w:val="231F20"/>
          <w:w w:val="110"/>
        </w:rPr>
        <w:t>Scouts,</w:t>
      </w:r>
      <w:r>
        <w:rPr>
          <w:color w:val="231F20"/>
          <w:spacing w:val="-15"/>
          <w:w w:val="110"/>
        </w:rPr>
        <w:t xml:space="preserve"> </w:t>
      </w:r>
      <w:r>
        <w:rPr>
          <w:color w:val="231F20"/>
          <w:w w:val="110"/>
        </w:rPr>
        <w:t>Cubs,</w:t>
      </w:r>
      <w:r>
        <w:rPr>
          <w:color w:val="231F20"/>
          <w:spacing w:val="-16"/>
          <w:w w:val="110"/>
        </w:rPr>
        <w:t xml:space="preserve"> </w:t>
      </w:r>
      <w:r>
        <w:rPr>
          <w:color w:val="231F20"/>
          <w:w w:val="110"/>
        </w:rPr>
        <w:t xml:space="preserve">Guides, Brownies, Sisterhood, Wives Group, </w:t>
      </w:r>
      <w:r>
        <w:rPr>
          <w:color w:val="231F20"/>
          <w:spacing w:val="-3"/>
          <w:w w:val="110"/>
        </w:rPr>
        <w:t xml:space="preserve">Youth </w:t>
      </w:r>
      <w:r>
        <w:rPr>
          <w:color w:val="231F20"/>
          <w:w w:val="110"/>
        </w:rPr>
        <w:t>Club and a Tennis</w:t>
      </w:r>
      <w:r>
        <w:rPr>
          <w:color w:val="231F20"/>
          <w:spacing w:val="-6"/>
          <w:w w:val="110"/>
        </w:rPr>
        <w:t xml:space="preserve"> </w:t>
      </w:r>
      <w:r>
        <w:rPr>
          <w:color w:val="231F20"/>
          <w:w w:val="110"/>
        </w:rPr>
        <w:t>Club</w:t>
      </w:r>
      <w:r>
        <w:rPr>
          <w:color w:val="231F20"/>
          <w:spacing w:val="-6"/>
          <w:w w:val="110"/>
        </w:rPr>
        <w:t xml:space="preserve"> </w:t>
      </w:r>
      <w:r>
        <w:rPr>
          <w:color w:val="231F20"/>
          <w:w w:val="110"/>
        </w:rPr>
        <w:t>all</w:t>
      </w:r>
      <w:r>
        <w:rPr>
          <w:color w:val="231F20"/>
          <w:spacing w:val="-6"/>
          <w:w w:val="110"/>
        </w:rPr>
        <w:t xml:space="preserve"> </w:t>
      </w:r>
      <w:r>
        <w:rPr>
          <w:color w:val="231F20"/>
          <w:w w:val="110"/>
        </w:rPr>
        <w:t>closely</w:t>
      </w:r>
      <w:r>
        <w:rPr>
          <w:color w:val="231F20"/>
          <w:spacing w:val="-5"/>
          <w:w w:val="110"/>
        </w:rPr>
        <w:t xml:space="preserve"> </w:t>
      </w:r>
      <w:r>
        <w:rPr>
          <w:color w:val="231F20"/>
          <w:w w:val="110"/>
        </w:rPr>
        <w:t>associated</w:t>
      </w:r>
      <w:r>
        <w:rPr>
          <w:color w:val="231F20"/>
          <w:spacing w:val="-6"/>
          <w:w w:val="110"/>
        </w:rPr>
        <w:t xml:space="preserve"> </w:t>
      </w:r>
      <w:r>
        <w:rPr>
          <w:color w:val="231F20"/>
          <w:w w:val="110"/>
        </w:rPr>
        <w:t>with</w:t>
      </w:r>
      <w:r>
        <w:rPr>
          <w:color w:val="231F20"/>
          <w:spacing w:val="-6"/>
          <w:w w:val="110"/>
        </w:rPr>
        <w:t xml:space="preserve"> </w:t>
      </w:r>
      <w:r>
        <w:rPr>
          <w:color w:val="231F20"/>
          <w:w w:val="110"/>
        </w:rPr>
        <w:t>the</w:t>
      </w:r>
      <w:r>
        <w:rPr>
          <w:color w:val="231F20"/>
          <w:spacing w:val="-6"/>
          <w:w w:val="110"/>
        </w:rPr>
        <w:t xml:space="preserve"> </w:t>
      </w:r>
      <w:r>
        <w:rPr>
          <w:color w:val="231F20"/>
          <w:w w:val="110"/>
        </w:rPr>
        <w:t>church.</w:t>
      </w:r>
    </w:p>
    <w:p w:rsidR="00817A8B" w:rsidRDefault="00817A8B">
      <w:pPr>
        <w:pStyle w:val="BodyText"/>
        <w:spacing w:before="8"/>
        <w:rPr>
          <w:sz w:val="20"/>
        </w:rPr>
      </w:pPr>
    </w:p>
    <w:p w:rsidR="00817A8B" w:rsidRDefault="007650C7">
      <w:pPr>
        <w:pStyle w:val="BodyText"/>
        <w:spacing w:line="247" w:lineRule="auto"/>
        <w:ind w:left="400" w:right="658"/>
        <w:jc w:val="both"/>
      </w:pPr>
      <w:r>
        <w:rPr>
          <w:color w:val="231F20"/>
          <w:w w:val="105"/>
        </w:rPr>
        <w:t xml:space="preserve">The Harwich Road congregation agreed to join the United Reformed Church in </w:t>
      </w:r>
      <w:r>
        <w:rPr>
          <w:color w:val="231F20"/>
          <w:spacing w:val="-4"/>
          <w:w w:val="105"/>
        </w:rPr>
        <w:t xml:space="preserve">1973, </w:t>
      </w:r>
      <w:r>
        <w:rPr>
          <w:color w:val="231F20"/>
          <w:w w:val="105"/>
        </w:rPr>
        <w:t>and became part of the Colchester Group, which comprised Christ Church, Shrub End (now known as Plume Avenue), Parsons Heath, Tollesbury and Tolleshunt D’Arcy. At tha</w:t>
      </w:r>
      <w:r>
        <w:rPr>
          <w:color w:val="231F20"/>
          <w:w w:val="105"/>
        </w:rPr>
        <w:t>t time, the Revd R Landon was called to a joint ministry at Harwich Road and Shrub End. After a  number  of  years, the Parsons Heath  church  closed.  The  church at Tolleshunt D’Arcy remained in partnership with Harwich Road and Christ Church until its</w:t>
      </w:r>
      <w:r>
        <w:rPr>
          <w:color w:val="231F20"/>
          <w:spacing w:val="7"/>
          <w:w w:val="105"/>
        </w:rPr>
        <w:t xml:space="preserve"> </w:t>
      </w:r>
      <w:r>
        <w:rPr>
          <w:color w:val="231F20"/>
          <w:w w:val="105"/>
        </w:rPr>
        <w:t>c</w:t>
      </w:r>
      <w:r>
        <w:rPr>
          <w:color w:val="231F20"/>
          <w:w w:val="105"/>
        </w:rPr>
        <w:t>losure.</w:t>
      </w:r>
    </w:p>
    <w:p w:rsidR="00817A8B" w:rsidRDefault="00817A8B">
      <w:pPr>
        <w:pStyle w:val="BodyText"/>
        <w:spacing w:before="7"/>
        <w:rPr>
          <w:sz w:val="20"/>
        </w:rPr>
      </w:pPr>
    </w:p>
    <w:p w:rsidR="00817A8B" w:rsidRDefault="007650C7">
      <w:pPr>
        <w:pStyle w:val="BodyText"/>
        <w:spacing w:line="247" w:lineRule="auto"/>
        <w:ind w:left="400" w:right="658"/>
        <w:jc w:val="both"/>
      </w:pPr>
      <w:r>
        <w:rPr>
          <w:color w:val="231F20"/>
          <w:w w:val="110"/>
        </w:rPr>
        <w:t xml:space="preserve">The congregation at Harwich Road </w:t>
      </w:r>
      <w:r>
        <w:rPr>
          <w:color w:val="231F20"/>
          <w:spacing w:val="-3"/>
          <w:w w:val="110"/>
        </w:rPr>
        <w:t xml:space="preserve">have </w:t>
      </w:r>
      <w:r>
        <w:rPr>
          <w:color w:val="231F20"/>
          <w:w w:val="110"/>
        </w:rPr>
        <w:t>not been complacent and latterly there have been several attempts</w:t>
      </w:r>
      <w:r>
        <w:rPr>
          <w:color w:val="231F20"/>
          <w:spacing w:val="-30"/>
          <w:w w:val="110"/>
        </w:rPr>
        <w:t xml:space="preserve"> </w:t>
      </w:r>
      <w:r>
        <w:rPr>
          <w:color w:val="231F20"/>
          <w:w w:val="110"/>
        </w:rPr>
        <w:t>to</w:t>
      </w:r>
      <w:r>
        <w:rPr>
          <w:color w:val="231F20"/>
          <w:spacing w:val="-29"/>
          <w:w w:val="110"/>
        </w:rPr>
        <w:t xml:space="preserve"> </w:t>
      </w:r>
      <w:r>
        <w:rPr>
          <w:color w:val="231F20"/>
          <w:spacing w:val="-2"/>
          <w:w w:val="110"/>
        </w:rPr>
        <w:t>revive</w:t>
      </w:r>
      <w:r>
        <w:rPr>
          <w:color w:val="231F20"/>
          <w:spacing w:val="-30"/>
          <w:w w:val="110"/>
        </w:rPr>
        <w:t xml:space="preserve"> </w:t>
      </w:r>
      <w:r>
        <w:rPr>
          <w:color w:val="231F20"/>
          <w:w w:val="110"/>
        </w:rPr>
        <w:t>the</w:t>
      </w:r>
      <w:r>
        <w:rPr>
          <w:color w:val="231F20"/>
          <w:spacing w:val="-29"/>
          <w:w w:val="110"/>
        </w:rPr>
        <w:t xml:space="preserve"> </w:t>
      </w:r>
      <w:r>
        <w:rPr>
          <w:color w:val="231F20"/>
          <w:w w:val="110"/>
        </w:rPr>
        <w:t>fortunes</w:t>
      </w:r>
      <w:r>
        <w:rPr>
          <w:color w:val="231F20"/>
          <w:spacing w:val="-29"/>
          <w:w w:val="110"/>
        </w:rPr>
        <w:t xml:space="preserve"> </w:t>
      </w:r>
      <w:r>
        <w:rPr>
          <w:color w:val="231F20"/>
          <w:w w:val="110"/>
        </w:rPr>
        <w:t>of</w:t>
      </w:r>
      <w:r>
        <w:rPr>
          <w:color w:val="231F20"/>
          <w:spacing w:val="-30"/>
          <w:w w:val="110"/>
        </w:rPr>
        <w:t xml:space="preserve"> </w:t>
      </w:r>
      <w:r>
        <w:rPr>
          <w:color w:val="231F20"/>
          <w:w w:val="110"/>
        </w:rPr>
        <w:t>the</w:t>
      </w:r>
      <w:r>
        <w:rPr>
          <w:color w:val="231F20"/>
          <w:spacing w:val="-29"/>
          <w:w w:val="110"/>
        </w:rPr>
        <w:t xml:space="preserve"> </w:t>
      </w:r>
      <w:r>
        <w:rPr>
          <w:color w:val="231F20"/>
          <w:w w:val="110"/>
        </w:rPr>
        <w:t>church</w:t>
      </w:r>
      <w:r>
        <w:rPr>
          <w:color w:val="231F20"/>
          <w:spacing w:val="-29"/>
          <w:w w:val="110"/>
        </w:rPr>
        <w:t xml:space="preserve"> </w:t>
      </w:r>
      <w:r>
        <w:rPr>
          <w:color w:val="231F20"/>
          <w:w w:val="110"/>
        </w:rPr>
        <w:t>at</w:t>
      </w:r>
      <w:r>
        <w:rPr>
          <w:color w:val="231F20"/>
          <w:spacing w:val="-30"/>
          <w:w w:val="110"/>
        </w:rPr>
        <w:t xml:space="preserve"> </w:t>
      </w:r>
      <w:r>
        <w:rPr>
          <w:color w:val="231F20"/>
          <w:w w:val="110"/>
        </w:rPr>
        <w:t>Harwich Road.</w:t>
      </w:r>
      <w:r>
        <w:rPr>
          <w:color w:val="231F20"/>
          <w:spacing w:val="-12"/>
          <w:w w:val="110"/>
        </w:rPr>
        <w:t xml:space="preserve"> </w:t>
      </w:r>
      <w:r>
        <w:rPr>
          <w:color w:val="231F20"/>
          <w:w w:val="110"/>
        </w:rPr>
        <w:t>Initially</w:t>
      </w:r>
      <w:r>
        <w:rPr>
          <w:color w:val="231F20"/>
          <w:spacing w:val="-12"/>
          <w:w w:val="110"/>
        </w:rPr>
        <w:t xml:space="preserve"> </w:t>
      </w:r>
      <w:r>
        <w:rPr>
          <w:color w:val="231F20"/>
          <w:w w:val="110"/>
        </w:rPr>
        <w:t>it</w:t>
      </w:r>
      <w:r>
        <w:rPr>
          <w:color w:val="231F20"/>
          <w:spacing w:val="-12"/>
          <w:w w:val="110"/>
        </w:rPr>
        <w:t xml:space="preserve"> </w:t>
      </w:r>
      <w:r>
        <w:rPr>
          <w:color w:val="231F20"/>
          <w:w w:val="110"/>
        </w:rPr>
        <w:t>was</w:t>
      </w:r>
      <w:r>
        <w:rPr>
          <w:color w:val="231F20"/>
          <w:spacing w:val="-11"/>
          <w:w w:val="110"/>
        </w:rPr>
        <w:t xml:space="preserve"> </w:t>
      </w:r>
      <w:r>
        <w:rPr>
          <w:color w:val="231F20"/>
          <w:w w:val="110"/>
        </w:rPr>
        <w:t>hoped</w:t>
      </w:r>
      <w:r>
        <w:rPr>
          <w:color w:val="231F20"/>
          <w:spacing w:val="-12"/>
          <w:w w:val="110"/>
        </w:rPr>
        <w:t xml:space="preserve"> </w:t>
      </w:r>
      <w:r>
        <w:rPr>
          <w:color w:val="231F20"/>
          <w:w w:val="110"/>
        </w:rPr>
        <w:t>that</w:t>
      </w:r>
      <w:r>
        <w:rPr>
          <w:color w:val="231F20"/>
          <w:spacing w:val="-12"/>
          <w:w w:val="110"/>
        </w:rPr>
        <w:t xml:space="preserve"> </w:t>
      </w:r>
      <w:r>
        <w:rPr>
          <w:color w:val="231F20"/>
          <w:w w:val="110"/>
        </w:rPr>
        <w:t>the</w:t>
      </w:r>
      <w:r>
        <w:rPr>
          <w:color w:val="231F20"/>
          <w:spacing w:val="-12"/>
          <w:w w:val="110"/>
        </w:rPr>
        <w:t xml:space="preserve"> </w:t>
      </w:r>
      <w:r>
        <w:rPr>
          <w:color w:val="231F20"/>
          <w:w w:val="110"/>
        </w:rPr>
        <w:t>church</w:t>
      </w:r>
      <w:r>
        <w:rPr>
          <w:color w:val="231F20"/>
          <w:spacing w:val="-11"/>
          <w:w w:val="110"/>
        </w:rPr>
        <w:t xml:space="preserve"> </w:t>
      </w:r>
      <w:r>
        <w:rPr>
          <w:color w:val="231F20"/>
          <w:w w:val="110"/>
        </w:rPr>
        <w:t>land</w:t>
      </w:r>
      <w:r>
        <w:rPr>
          <w:color w:val="231F20"/>
          <w:spacing w:val="-12"/>
          <w:w w:val="110"/>
        </w:rPr>
        <w:t xml:space="preserve"> </w:t>
      </w:r>
      <w:r>
        <w:rPr>
          <w:color w:val="231F20"/>
          <w:w w:val="110"/>
        </w:rPr>
        <w:t>would be sold to finance a rebuilding project. It was</w:t>
      </w:r>
      <w:r>
        <w:rPr>
          <w:color w:val="231F20"/>
          <w:spacing w:val="-33"/>
          <w:w w:val="110"/>
        </w:rPr>
        <w:t xml:space="preserve"> </w:t>
      </w:r>
      <w:r>
        <w:rPr>
          <w:color w:val="231F20"/>
          <w:w w:val="110"/>
        </w:rPr>
        <w:t>planned to</w:t>
      </w:r>
      <w:r>
        <w:rPr>
          <w:color w:val="231F20"/>
          <w:spacing w:val="-23"/>
          <w:w w:val="110"/>
        </w:rPr>
        <w:t xml:space="preserve"> </w:t>
      </w:r>
      <w:r>
        <w:rPr>
          <w:color w:val="231F20"/>
          <w:w w:val="110"/>
        </w:rPr>
        <w:t>share</w:t>
      </w:r>
      <w:r>
        <w:rPr>
          <w:color w:val="231F20"/>
          <w:spacing w:val="-22"/>
          <w:w w:val="110"/>
        </w:rPr>
        <w:t xml:space="preserve"> </w:t>
      </w:r>
      <w:r>
        <w:rPr>
          <w:color w:val="231F20"/>
          <w:w w:val="110"/>
        </w:rPr>
        <w:t>buildings</w:t>
      </w:r>
      <w:r>
        <w:rPr>
          <w:color w:val="231F20"/>
          <w:spacing w:val="-23"/>
          <w:w w:val="110"/>
        </w:rPr>
        <w:t xml:space="preserve"> </w:t>
      </w:r>
      <w:r>
        <w:rPr>
          <w:color w:val="231F20"/>
          <w:w w:val="110"/>
        </w:rPr>
        <w:t>with</w:t>
      </w:r>
      <w:r>
        <w:rPr>
          <w:color w:val="231F20"/>
          <w:spacing w:val="-22"/>
          <w:w w:val="110"/>
        </w:rPr>
        <w:t xml:space="preserve"> </w:t>
      </w:r>
      <w:r>
        <w:rPr>
          <w:color w:val="231F20"/>
          <w:w w:val="110"/>
        </w:rPr>
        <w:t>a</w:t>
      </w:r>
      <w:r>
        <w:rPr>
          <w:color w:val="231F20"/>
          <w:spacing w:val="-22"/>
          <w:w w:val="110"/>
        </w:rPr>
        <w:t xml:space="preserve"> </w:t>
      </w:r>
      <w:r>
        <w:rPr>
          <w:color w:val="231F20"/>
          <w:w w:val="110"/>
        </w:rPr>
        <w:t>charity</w:t>
      </w:r>
      <w:r>
        <w:rPr>
          <w:color w:val="231F20"/>
          <w:spacing w:val="-23"/>
          <w:w w:val="110"/>
        </w:rPr>
        <w:t xml:space="preserve"> </w:t>
      </w:r>
      <w:r>
        <w:rPr>
          <w:color w:val="231F20"/>
          <w:w w:val="110"/>
        </w:rPr>
        <w:t>for</w:t>
      </w:r>
      <w:r>
        <w:rPr>
          <w:color w:val="231F20"/>
          <w:spacing w:val="-22"/>
          <w:w w:val="110"/>
        </w:rPr>
        <w:t xml:space="preserve"> </w:t>
      </w:r>
      <w:r>
        <w:rPr>
          <w:color w:val="231F20"/>
          <w:w w:val="110"/>
        </w:rPr>
        <w:t>teaching</w:t>
      </w:r>
      <w:r>
        <w:rPr>
          <w:color w:val="231F20"/>
          <w:spacing w:val="-22"/>
          <w:w w:val="110"/>
        </w:rPr>
        <w:t xml:space="preserve"> </w:t>
      </w:r>
      <w:r>
        <w:rPr>
          <w:color w:val="231F20"/>
          <w:w w:val="110"/>
        </w:rPr>
        <w:t>those</w:t>
      </w:r>
      <w:r>
        <w:rPr>
          <w:color w:val="231F20"/>
          <w:spacing w:val="-23"/>
          <w:w w:val="110"/>
        </w:rPr>
        <w:t xml:space="preserve"> </w:t>
      </w:r>
      <w:r>
        <w:rPr>
          <w:color w:val="231F20"/>
          <w:w w:val="110"/>
        </w:rPr>
        <w:t xml:space="preserve">with learning disabilities, to include a cafe and community </w:t>
      </w:r>
      <w:r>
        <w:rPr>
          <w:color w:val="231F20"/>
          <w:spacing w:val="-3"/>
          <w:w w:val="110"/>
        </w:rPr>
        <w:t xml:space="preserve">centre. </w:t>
      </w:r>
      <w:r>
        <w:rPr>
          <w:color w:val="231F20"/>
          <w:w w:val="110"/>
        </w:rPr>
        <w:t>Disappointment came with the news that the charity’s</w:t>
      </w:r>
      <w:r>
        <w:rPr>
          <w:color w:val="231F20"/>
          <w:spacing w:val="-28"/>
          <w:w w:val="110"/>
        </w:rPr>
        <w:t xml:space="preserve"> </w:t>
      </w:r>
      <w:r>
        <w:rPr>
          <w:color w:val="231F20"/>
          <w:w w:val="110"/>
        </w:rPr>
        <w:t>work</w:t>
      </w:r>
      <w:r>
        <w:rPr>
          <w:color w:val="231F20"/>
          <w:spacing w:val="-27"/>
          <w:w w:val="110"/>
        </w:rPr>
        <w:t xml:space="preserve"> </w:t>
      </w:r>
      <w:r>
        <w:rPr>
          <w:color w:val="231F20"/>
          <w:w w:val="110"/>
        </w:rPr>
        <w:t>was</w:t>
      </w:r>
      <w:r>
        <w:rPr>
          <w:color w:val="231F20"/>
          <w:spacing w:val="-28"/>
          <w:w w:val="110"/>
        </w:rPr>
        <w:t xml:space="preserve"> </w:t>
      </w:r>
      <w:r>
        <w:rPr>
          <w:color w:val="231F20"/>
          <w:w w:val="110"/>
        </w:rPr>
        <w:t>to</w:t>
      </w:r>
      <w:r>
        <w:rPr>
          <w:color w:val="231F20"/>
          <w:spacing w:val="-27"/>
          <w:w w:val="110"/>
        </w:rPr>
        <w:t xml:space="preserve"> </w:t>
      </w:r>
      <w:r>
        <w:rPr>
          <w:color w:val="231F20"/>
          <w:w w:val="110"/>
        </w:rPr>
        <w:t>be</w:t>
      </w:r>
      <w:r>
        <w:rPr>
          <w:color w:val="231F20"/>
          <w:spacing w:val="-28"/>
          <w:w w:val="110"/>
        </w:rPr>
        <w:t xml:space="preserve"> </w:t>
      </w:r>
      <w:r>
        <w:rPr>
          <w:color w:val="231F20"/>
          <w:w w:val="110"/>
        </w:rPr>
        <w:t>absor</w:t>
      </w:r>
      <w:r>
        <w:rPr>
          <w:color w:val="231F20"/>
          <w:w w:val="110"/>
        </w:rPr>
        <w:t>bed</w:t>
      </w:r>
      <w:r>
        <w:rPr>
          <w:color w:val="231F20"/>
          <w:spacing w:val="-27"/>
          <w:w w:val="110"/>
        </w:rPr>
        <w:t xml:space="preserve"> </w:t>
      </w:r>
      <w:r>
        <w:rPr>
          <w:color w:val="231F20"/>
          <w:spacing w:val="-3"/>
          <w:w w:val="110"/>
        </w:rPr>
        <w:t>into</w:t>
      </w:r>
      <w:r>
        <w:rPr>
          <w:color w:val="231F20"/>
          <w:spacing w:val="-27"/>
          <w:w w:val="110"/>
        </w:rPr>
        <w:t xml:space="preserve"> </w:t>
      </w:r>
      <w:r>
        <w:rPr>
          <w:color w:val="231F20"/>
          <w:w w:val="110"/>
        </w:rPr>
        <w:t>the</w:t>
      </w:r>
      <w:r>
        <w:rPr>
          <w:color w:val="231F20"/>
          <w:spacing w:val="-28"/>
          <w:w w:val="110"/>
        </w:rPr>
        <w:t xml:space="preserve"> </w:t>
      </w:r>
      <w:r>
        <w:rPr>
          <w:color w:val="231F20"/>
          <w:w w:val="110"/>
        </w:rPr>
        <w:t>NHS.</w:t>
      </w:r>
      <w:r>
        <w:rPr>
          <w:color w:val="231F20"/>
          <w:spacing w:val="-6"/>
          <w:w w:val="110"/>
        </w:rPr>
        <w:t xml:space="preserve"> </w:t>
      </w:r>
      <w:r>
        <w:rPr>
          <w:color w:val="231F20"/>
          <w:w w:val="110"/>
        </w:rPr>
        <w:t>Further avenues were explored, and the most recent plan would</w:t>
      </w:r>
      <w:r>
        <w:rPr>
          <w:color w:val="231F20"/>
          <w:spacing w:val="-13"/>
          <w:w w:val="110"/>
        </w:rPr>
        <w:t xml:space="preserve"> </w:t>
      </w:r>
      <w:r>
        <w:rPr>
          <w:color w:val="231F20"/>
          <w:spacing w:val="-3"/>
          <w:w w:val="110"/>
        </w:rPr>
        <w:t>have</w:t>
      </w:r>
      <w:r>
        <w:rPr>
          <w:color w:val="231F20"/>
          <w:spacing w:val="-13"/>
          <w:w w:val="110"/>
        </w:rPr>
        <w:t xml:space="preserve"> </w:t>
      </w:r>
      <w:r>
        <w:rPr>
          <w:color w:val="231F20"/>
          <w:w w:val="110"/>
        </w:rPr>
        <w:t>incorporated</w:t>
      </w:r>
      <w:r>
        <w:rPr>
          <w:color w:val="231F20"/>
          <w:spacing w:val="-12"/>
          <w:w w:val="110"/>
        </w:rPr>
        <w:t xml:space="preserve"> </w:t>
      </w:r>
      <w:r>
        <w:rPr>
          <w:color w:val="231F20"/>
          <w:w w:val="110"/>
        </w:rPr>
        <w:t>a</w:t>
      </w:r>
      <w:r>
        <w:rPr>
          <w:color w:val="231F20"/>
          <w:spacing w:val="-13"/>
          <w:w w:val="110"/>
        </w:rPr>
        <w:t xml:space="preserve"> </w:t>
      </w:r>
      <w:r>
        <w:rPr>
          <w:color w:val="231F20"/>
          <w:w w:val="110"/>
        </w:rPr>
        <w:t>new</w:t>
      </w:r>
      <w:r>
        <w:rPr>
          <w:color w:val="231F20"/>
          <w:spacing w:val="-12"/>
          <w:w w:val="110"/>
        </w:rPr>
        <w:t xml:space="preserve"> </w:t>
      </w:r>
      <w:r>
        <w:rPr>
          <w:color w:val="231F20"/>
          <w:w w:val="110"/>
        </w:rPr>
        <w:t>smaller</w:t>
      </w:r>
      <w:r>
        <w:rPr>
          <w:color w:val="231F20"/>
          <w:spacing w:val="-13"/>
          <w:w w:val="110"/>
        </w:rPr>
        <w:t xml:space="preserve"> </w:t>
      </w:r>
      <w:r>
        <w:rPr>
          <w:color w:val="231F20"/>
          <w:w w:val="110"/>
        </w:rPr>
        <w:t>multi-purpose</w:t>
      </w:r>
    </w:p>
    <w:p w:rsidR="00817A8B" w:rsidRDefault="00817A8B">
      <w:pPr>
        <w:spacing w:line="247" w:lineRule="auto"/>
        <w:jc w:val="both"/>
        <w:sectPr w:rsidR="00817A8B">
          <w:type w:val="continuous"/>
          <w:pgSz w:w="11910" w:h="16840"/>
          <w:pgMar w:top="1580" w:right="700" w:bottom="280" w:left="620" w:header="720" w:footer="720" w:gutter="0"/>
          <w:cols w:num="2" w:space="720" w:equalWidth="0">
            <w:col w:w="4938" w:space="51"/>
            <w:col w:w="5601"/>
          </w:cols>
        </w:sectPr>
      </w:pPr>
    </w:p>
    <w:p w:rsidR="00817A8B" w:rsidRDefault="007650C7">
      <w:pPr>
        <w:pStyle w:val="BodyText"/>
        <w:ind w:left="7885"/>
        <w:rPr>
          <w:sz w:val="20"/>
        </w:rPr>
      </w:pPr>
      <w:r>
        <w:rPr>
          <w:sz w:val="20"/>
        </w:rPr>
      </w:r>
      <w:r>
        <w:rPr>
          <w:sz w:val="20"/>
        </w:rPr>
        <w:pict>
          <v:group id="_x0000_s3202" style="width:119pt;height:17.15pt;mso-position-horizontal-relative:char;mso-position-vertical-relative:line" coordsize="2380,343">
            <v:shape id="_x0000_s3205" style="position:absolute;left:10;top:10;width:2360;height:323" coordorigin="10,10" coordsize="2360,323" path="m2256,10l123,10,58,12,24,24,12,58r-2,65l10,219r2,65l24,318r34,12l123,332r2133,l2321,330r34,-12l2367,284r2,-65l2369,123r-2,-65l2355,24,2321,12r-65,-2xe" fillcolor="#dcddde" stroked="f">
              <v:path arrowok="t"/>
            </v:shape>
            <v:shape id="_x0000_s3204"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3203" type="#_x0000_t202" style="position:absolute;left:27;top:22;width:2325;height:299" filled="f" stroked="f">
              <v:textbox inset="0,0,0,0">
                <w:txbxContent>
                  <w:p w:rsidR="00817A8B" w:rsidRDefault="007650C7">
                    <w:pPr>
                      <w:spacing w:before="48"/>
                      <w:ind w:left="555"/>
                      <w:rPr>
                        <w:b/>
                        <w:sz w:val="18"/>
                      </w:rPr>
                    </w:pPr>
                    <w:r>
                      <w:rPr>
                        <w:b/>
                        <w:color w:val="231F20"/>
                        <w:w w:val="125"/>
                        <w:sz w:val="18"/>
                      </w:rPr>
                      <w:t>Resolution 6</w:t>
                    </w:r>
                  </w:p>
                </w:txbxContent>
              </v:textbox>
            </v:shape>
            <w10:anchorlock/>
          </v:group>
        </w:pict>
      </w:r>
    </w:p>
    <w:p w:rsidR="00817A8B" w:rsidRDefault="00817A8B">
      <w:pPr>
        <w:pStyle w:val="BodyText"/>
        <w:spacing w:before="8"/>
        <w:rPr>
          <w:sz w:val="5"/>
        </w:rPr>
      </w:pPr>
    </w:p>
    <w:p w:rsidR="00817A8B" w:rsidRDefault="00817A8B">
      <w:pPr>
        <w:rPr>
          <w:sz w:val="5"/>
        </w:rPr>
        <w:sectPr w:rsidR="00817A8B">
          <w:footerReference w:type="even" r:id="rId28"/>
          <w:pgSz w:w="11910" w:h="16840"/>
          <w:pgMar w:top="560" w:right="700" w:bottom="0" w:left="620" w:header="0" w:footer="0" w:gutter="0"/>
          <w:cols w:space="720"/>
        </w:sectPr>
      </w:pPr>
    </w:p>
    <w:p w:rsidR="00817A8B" w:rsidRDefault="007650C7">
      <w:pPr>
        <w:pStyle w:val="BodyText"/>
        <w:spacing w:before="96" w:line="247" w:lineRule="auto"/>
        <w:ind w:left="740"/>
        <w:jc w:val="both"/>
      </w:pPr>
      <w:r>
        <w:rPr>
          <w:color w:val="231F20"/>
          <w:w w:val="105"/>
        </w:rPr>
        <w:t>church</w:t>
      </w:r>
      <w:r>
        <w:rPr>
          <w:color w:val="231F20"/>
          <w:spacing w:val="-7"/>
          <w:w w:val="105"/>
        </w:rPr>
        <w:t xml:space="preserve"> </w:t>
      </w:r>
      <w:r>
        <w:rPr>
          <w:color w:val="231F20"/>
          <w:w w:val="105"/>
        </w:rPr>
        <w:t>and</w:t>
      </w:r>
      <w:r>
        <w:rPr>
          <w:color w:val="231F20"/>
          <w:spacing w:val="-7"/>
          <w:w w:val="105"/>
        </w:rPr>
        <w:t xml:space="preserve"> </w:t>
      </w:r>
      <w:r>
        <w:rPr>
          <w:color w:val="231F20"/>
          <w:w w:val="105"/>
        </w:rPr>
        <w:t>hall</w:t>
      </w:r>
      <w:r>
        <w:rPr>
          <w:color w:val="231F20"/>
          <w:spacing w:val="-7"/>
          <w:w w:val="105"/>
        </w:rPr>
        <w:t xml:space="preserve"> </w:t>
      </w:r>
      <w:r>
        <w:rPr>
          <w:color w:val="231F20"/>
          <w:w w:val="105"/>
        </w:rPr>
        <w:t>with</w:t>
      </w:r>
      <w:r>
        <w:rPr>
          <w:color w:val="231F20"/>
          <w:spacing w:val="-7"/>
          <w:w w:val="105"/>
        </w:rPr>
        <w:t xml:space="preserve"> </w:t>
      </w:r>
      <w:r>
        <w:rPr>
          <w:color w:val="231F20"/>
          <w:w w:val="105"/>
        </w:rPr>
        <w:t>two</w:t>
      </w:r>
      <w:r>
        <w:rPr>
          <w:color w:val="231F20"/>
          <w:spacing w:val="-7"/>
          <w:w w:val="105"/>
        </w:rPr>
        <w:t xml:space="preserve"> </w:t>
      </w:r>
      <w:r>
        <w:rPr>
          <w:color w:val="231F20"/>
          <w:w w:val="105"/>
        </w:rPr>
        <w:t>flats</w:t>
      </w:r>
      <w:r>
        <w:rPr>
          <w:color w:val="231F20"/>
          <w:spacing w:val="-7"/>
          <w:w w:val="105"/>
        </w:rPr>
        <w:t xml:space="preserve"> </w:t>
      </w:r>
      <w:r>
        <w:rPr>
          <w:color w:val="231F20"/>
          <w:w w:val="105"/>
        </w:rPr>
        <w:t>built</w:t>
      </w:r>
      <w:r>
        <w:rPr>
          <w:color w:val="231F20"/>
          <w:spacing w:val="-7"/>
          <w:w w:val="105"/>
        </w:rPr>
        <w:t xml:space="preserve"> </w:t>
      </w:r>
      <w:r>
        <w:rPr>
          <w:color w:val="231F20"/>
          <w:spacing w:val="-3"/>
          <w:w w:val="105"/>
        </w:rPr>
        <w:t>above:</w:t>
      </w:r>
      <w:r>
        <w:rPr>
          <w:color w:val="231F20"/>
          <w:spacing w:val="-7"/>
          <w:w w:val="105"/>
        </w:rPr>
        <w:t xml:space="preserve"> </w:t>
      </w:r>
      <w:r>
        <w:rPr>
          <w:color w:val="231F20"/>
          <w:w w:val="105"/>
        </w:rPr>
        <w:t>the</w:t>
      </w:r>
      <w:r>
        <w:rPr>
          <w:color w:val="231F20"/>
          <w:spacing w:val="-7"/>
          <w:w w:val="105"/>
        </w:rPr>
        <w:t xml:space="preserve"> </w:t>
      </w:r>
      <w:r>
        <w:rPr>
          <w:color w:val="231F20"/>
          <w:w w:val="105"/>
        </w:rPr>
        <w:t>rest</w:t>
      </w:r>
      <w:r>
        <w:rPr>
          <w:color w:val="231F20"/>
          <w:spacing w:val="-7"/>
          <w:w w:val="105"/>
        </w:rPr>
        <w:t xml:space="preserve"> </w:t>
      </w:r>
      <w:r>
        <w:rPr>
          <w:color w:val="231F20"/>
          <w:w w:val="105"/>
        </w:rPr>
        <w:t>of</w:t>
      </w:r>
      <w:r>
        <w:rPr>
          <w:color w:val="231F20"/>
          <w:spacing w:val="-7"/>
          <w:w w:val="105"/>
        </w:rPr>
        <w:t xml:space="preserve"> </w:t>
      </w:r>
      <w:r>
        <w:rPr>
          <w:color w:val="231F20"/>
          <w:w w:val="105"/>
        </w:rPr>
        <w:t xml:space="preserve">the land being sold to a developer for residential use, which would finance the new </w:t>
      </w:r>
      <w:r>
        <w:rPr>
          <w:color w:val="231F20"/>
          <w:spacing w:val="-3"/>
          <w:w w:val="105"/>
        </w:rPr>
        <w:t xml:space="preserve">church </w:t>
      </w:r>
      <w:r>
        <w:rPr>
          <w:color w:val="231F20"/>
          <w:w w:val="105"/>
        </w:rPr>
        <w:t xml:space="preserve">building. </w:t>
      </w:r>
      <w:r>
        <w:rPr>
          <w:color w:val="231F20"/>
          <w:spacing w:val="-3"/>
          <w:w w:val="105"/>
        </w:rPr>
        <w:t xml:space="preserve">Sadly, </w:t>
      </w:r>
      <w:r>
        <w:rPr>
          <w:color w:val="231F20"/>
          <w:w w:val="105"/>
        </w:rPr>
        <w:t>this was not to be, and the worshipping community at Harwich Road took the decision to close. They believe that God is leading them elsewhere, separ</w:t>
      </w:r>
      <w:r>
        <w:rPr>
          <w:color w:val="231F20"/>
          <w:w w:val="105"/>
        </w:rPr>
        <w:t xml:space="preserve">ately or </w:t>
      </w:r>
      <w:r>
        <w:rPr>
          <w:color w:val="231F20"/>
          <w:spacing w:val="-3"/>
          <w:w w:val="105"/>
        </w:rPr>
        <w:t xml:space="preserve">together, </w:t>
      </w:r>
      <w:r>
        <w:rPr>
          <w:color w:val="231F20"/>
          <w:w w:val="105"/>
        </w:rPr>
        <w:t xml:space="preserve">to continue the work and witness that began in Harwich Road </w:t>
      </w:r>
      <w:r>
        <w:rPr>
          <w:color w:val="231F20"/>
          <w:spacing w:val="-4"/>
          <w:w w:val="105"/>
        </w:rPr>
        <w:t xml:space="preserve">160 </w:t>
      </w:r>
      <w:r>
        <w:rPr>
          <w:color w:val="231F20"/>
          <w:w w:val="105"/>
        </w:rPr>
        <w:t>years</w:t>
      </w:r>
      <w:r>
        <w:rPr>
          <w:color w:val="231F20"/>
          <w:spacing w:val="-5"/>
          <w:w w:val="105"/>
        </w:rPr>
        <w:t xml:space="preserve"> </w:t>
      </w:r>
      <w:r>
        <w:rPr>
          <w:color w:val="231F20"/>
          <w:w w:val="105"/>
        </w:rPr>
        <w:t>ago.</w:t>
      </w:r>
    </w:p>
    <w:p w:rsidR="00817A8B" w:rsidRDefault="00817A8B">
      <w:pPr>
        <w:pStyle w:val="BodyText"/>
        <w:spacing w:before="4"/>
        <w:rPr>
          <w:sz w:val="20"/>
        </w:rPr>
      </w:pPr>
    </w:p>
    <w:p w:rsidR="00817A8B" w:rsidRDefault="007650C7">
      <w:pPr>
        <w:pStyle w:val="BodyText"/>
        <w:spacing w:line="247" w:lineRule="auto"/>
        <w:ind w:left="740" w:right="1"/>
        <w:jc w:val="both"/>
      </w:pPr>
      <w:r>
        <w:rPr>
          <w:color w:val="231F20"/>
          <w:w w:val="110"/>
        </w:rPr>
        <w:t>A service of thanksgiving to celebrate the life,</w:t>
      </w:r>
      <w:r>
        <w:rPr>
          <w:color w:val="231F20"/>
          <w:spacing w:val="-33"/>
          <w:w w:val="110"/>
        </w:rPr>
        <w:t xml:space="preserve"> </w:t>
      </w:r>
      <w:r>
        <w:rPr>
          <w:color w:val="231F20"/>
          <w:w w:val="110"/>
        </w:rPr>
        <w:t>witness and</w:t>
      </w:r>
      <w:r>
        <w:rPr>
          <w:color w:val="231F20"/>
          <w:spacing w:val="-13"/>
          <w:w w:val="110"/>
        </w:rPr>
        <w:t xml:space="preserve"> </w:t>
      </w:r>
      <w:r>
        <w:rPr>
          <w:color w:val="231F20"/>
          <w:w w:val="110"/>
        </w:rPr>
        <w:t>worship</w:t>
      </w:r>
      <w:r>
        <w:rPr>
          <w:color w:val="231F20"/>
          <w:spacing w:val="-12"/>
          <w:w w:val="110"/>
        </w:rPr>
        <w:t xml:space="preserve"> </w:t>
      </w:r>
      <w:r>
        <w:rPr>
          <w:color w:val="231F20"/>
          <w:w w:val="110"/>
        </w:rPr>
        <w:t>that</w:t>
      </w:r>
      <w:r>
        <w:rPr>
          <w:color w:val="231F20"/>
          <w:spacing w:val="-13"/>
          <w:w w:val="110"/>
        </w:rPr>
        <w:t xml:space="preserve"> </w:t>
      </w:r>
      <w:r>
        <w:rPr>
          <w:color w:val="231F20"/>
          <w:w w:val="110"/>
        </w:rPr>
        <w:t>has</w:t>
      </w:r>
      <w:r>
        <w:rPr>
          <w:color w:val="231F20"/>
          <w:spacing w:val="-12"/>
          <w:w w:val="110"/>
        </w:rPr>
        <w:t xml:space="preserve"> </w:t>
      </w:r>
      <w:r>
        <w:rPr>
          <w:color w:val="231F20"/>
          <w:w w:val="110"/>
        </w:rPr>
        <w:t>found</w:t>
      </w:r>
      <w:r>
        <w:rPr>
          <w:color w:val="231F20"/>
          <w:spacing w:val="-13"/>
          <w:w w:val="110"/>
        </w:rPr>
        <w:t xml:space="preserve"> </w:t>
      </w:r>
      <w:r>
        <w:rPr>
          <w:color w:val="231F20"/>
          <w:w w:val="110"/>
        </w:rPr>
        <w:t>its</w:t>
      </w:r>
      <w:r>
        <w:rPr>
          <w:color w:val="231F20"/>
          <w:spacing w:val="-12"/>
          <w:w w:val="110"/>
        </w:rPr>
        <w:t xml:space="preserve"> </w:t>
      </w:r>
      <w:r>
        <w:rPr>
          <w:color w:val="231F20"/>
          <w:w w:val="110"/>
        </w:rPr>
        <w:t>place</w:t>
      </w:r>
      <w:r>
        <w:rPr>
          <w:color w:val="231F20"/>
          <w:spacing w:val="-13"/>
          <w:w w:val="110"/>
        </w:rPr>
        <w:t xml:space="preserve"> </w:t>
      </w:r>
      <w:r>
        <w:rPr>
          <w:color w:val="231F20"/>
          <w:w w:val="110"/>
        </w:rPr>
        <w:t>in</w:t>
      </w:r>
      <w:r>
        <w:rPr>
          <w:color w:val="231F20"/>
          <w:spacing w:val="-12"/>
          <w:w w:val="110"/>
        </w:rPr>
        <w:t xml:space="preserve"> </w:t>
      </w:r>
      <w:r>
        <w:rPr>
          <w:color w:val="231F20"/>
          <w:w w:val="110"/>
        </w:rPr>
        <w:t>this</w:t>
      </w:r>
      <w:r>
        <w:rPr>
          <w:color w:val="231F20"/>
          <w:spacing w:val="-13"/>
          <w:w w:val="110"/>
        </w:rPr>
        <w:t xml:space="preserve"> </w:t>
      </w:r>
      <w:r>
        <w:rPr>
          <w:color w:val="231F20"/>
          <w:w w:val="110"/>
        </w:rPr>
        <w:t>church</w:t>
      </w:r>
      <w:r>
        <w:rPr>
          <w:color w:val="231F20"/>
          <w:spacing w:val="-12"/>
          <w:w w:val="110"/>
        </w:rPr>
        <w:t xml:space="preserve"> </w:t>
      </w:r>
      <w:r>
        <w:rPr>
          <w:color w:val="231F20"/>
          <w:w w:val="110"/>
        </w:rPr>
        <w:t>was held on Sunday, 10th July,</w:t>
      </w:r>
      <w:r>
        <w:rPr>
          <w:color w:val="231F20"/>
          <w:spacing w:val="-14"/>
          <w:w w:val="110"/>
        </w:rPr>
        <w:t xml:space="preserve"> </w:t>
      </w:r>
      <w:r>
        <w:rPr>
          <w:color w:val="231F20"/>
          <w:w w:val="110"/>
        </w:rPr>
        <w:t>2005.</w:t>
      </w:r>
    </w:p>
    <w:p w:rsidR="00817A8B" w:rsidRDefault="00817A8B">
      <w:pPr>
        <w:pStyle w:val="BodyText"/>
        <w:rPr>
          <w:sz w:val="22"/>
        </w:rPr>
      </w:pPr>
    </w:p>
    <w:p w:rsidR="00817A8B" w:rsidRDefault="007650C7">
      <w:pPr>
        <w:spacing w:before="177"/>
        <w:ind w:left="740"/>
        <w:jc w:val="both"/>
        <w:rPr>
          <w:b/>
          <w:sz w:val="23"/>
        </w:rPr>
      </w:pPr>
      <w:r>
        <w:rPr>
          <w:b/>
          <w:color w:val="231F20"/>
          <w:w w:val="115"/>
          <w:sz w:val="23"/>
        </w:rPr>
        <w:t xml:space="preserve">SOUTH WESTERN </w:t>
      </w:r>
      <w:r>
        <w:rPr>
          <w:b/>
          <w:color w:val="231F20"/>
          <w:w w:val="115"/>
          <w:sz w:val="23"/>
        </w:rPr>
        <w:t>SYNOD</w:t>
      </w:r>
    </w:p>
    <w:p w:rsidR="00817A8B" w:rsidRDefault="00817A8B">
      <w:pPr>
        <w:pStyle w:val="BodyText"/>
        <w:spacing w:before="6"/>
        <w:rPr>
          <w:b/>
          <w:sz w:val="21"/>
        </w:rPr>
      </w:pPr>
    </w:p>
    <w:p w:rsidR="00817A8B" w:rsidRDefault="007650C7">
      <w:pPr>
        <w:spacing w:line="244" w:lineRule="auto"/>
        <w:ind w:left="740" w:right="-14"/>
        <w:rPr>
          <w:b/>
          <w:sz w:val="29"/>
        </w:rPr>
      </w:pPr>
      <w:r>
        <w:rPr>
          <w:b/>
          <w:color w:val="231F20"/>
          <w:w w:val="115"/>
          <w:sz w:val="29"/>
        </w:rPr>
        <w:t>Cleveden United Reformed Church</w:t>
      </w:r>
    </w:p>
    <w:p w:rsidR="00817A8B" w:rsidRDefault="007650C7">
      <w:pPr>
        <w:pStyle w:val="BodyText"/>
        <w:spacing w:before="213" w:line="247" w:lineRule="auto"/>
        <w:ind w:left="740" w:right="1"/>
        <w:jc w:val="both"/>
      </w:pPr>
      <w:r>
        <w:rPr>
          <w:color w:val="231F20"/>
          <w:w w:val="105"/>
        </w:rPr>
        <w:t xml:space="preserve">In </w:t>
      </w:r>
      <w:r>
        <w:rPr>
          <w:color w:val="231F20"/>
          <w:spacing w:val="-7"/>
          <w:w w:val="105"/>
        </w:rPr>
        <w:t xml:space="preserve">1812, </w:t>
      </w:r>
      <w:r>
        <w:rPr>
          <w:color w:val="231F20"/>
          <w:w w:val="105"/>
        </w:rPr>
        <w:t xml:space="preserve">a group of Dissenters began meeting for worship in a cottage in what is now known as All Saints Lane, Clevedon. By </w:t>
      </w:r>
      <w:r>
        <w:rPr>
          <w:color w:val="231F20"/>
          <w:spacing w:val="-5"/>
          <w:w w:val="105"/>
        </w:rPr>
        <w:t xml:space="preserve">1826 </w:t>
      </w:r>
      <w:r>
        <w:rPr>
          <w:color w:val="231F20"/>
          <w:w w:val="105"/>
        </w:rPr>
        <w:t>they were strong enough to build their own place of worship which gave its name  to Chapel Hill. At this time, the only other place of w</w:t>
      </w:r>
      <w:r>
        <w:rPr>
          <w:color w:val="231F20"/>
          <w:w w:val="105"/>
        </w:rPr>
        <w:t>orship in Clevedon was the old Parish Church (now   St Andrew’s) which was well outside the village as it then</w:t>
      </w:r>
      <w:r>
        <w:rPr>
          <w:color w:val="231F20"/>
          <w:spacing w:val="1"/>
          <w:w w:val="105"/>
        </w:rPr>
        <w:t xml:space="preserve"> </w:t>
      </w:r>
      <w:r>
        <w:rPr>
          <w:color w:val="231F20"/>
          <w:w w:val="105"/>
        </w:rPr>
        <w:t>was.</w:t>
      </w:r>
    </w:p>
    <w:p w:rsidR="00817A8B" w:rsidRDefault="00817A8B">
      <w:pPr>
        <w:pStyle w:val="BodyText"/>
        <w:spacing w:before="4"/>
        <w:rPr>
          <w:sz w:val="20"/>
        </w:rPr>
      </w:pPr>
    </w:p>
    <w:p w:rsidR="00817A8B" w:rsidRDefault="007650C7">
      <w:pPr>
        <w:pStyle w:val="BodyText"/>
        <w:spacing w:line="247" w:lineRule="auto"/>
        <w:ind w:left="740"/>
        <w:jc w:val="both"/>
      </w:pPr>
      <w:r>
        <w:rPr>
          <w:color w:val="231F20"/>
          <w:w w:val="110"/>
        </w:rPr>
        <w:t>Accordingly the congregation grew and flourished and in 1855 it was decided to build a completely new Congregational Church in Hill Road. T</w:t>
      </w:r>
      <w:r>
        <w:rPr>
          <w:color w:val="231F20"/>
          <w:w w:val="110"/>
        </w:rPr>
        <w:t>his was opened in 1856 and became the home of the church for the next 128 years, by which time it was part of a joint pastorate with Nailsea United Reformed Church.</w:t>
      </w:r>
    </w:p>
    <w:p w:rsidR="00817A8B" w:rsidRDefault="00817A8B">
      <w:pPr>
        <w:pStyle w:val="BodyText"/>
        <w:spacing w:before="3"/>
        <w:rPr>
          <w:sz w:val="20"/>
        </w:rPr>
      </w:pPr>
    </w:p>
    <w:p w:rsidR="00817A8B" w:rsidRDefault="007650C7">
      <w:pPr>
        <w:pStyle w:val="BodyText"/>
        <w:spacing w:line="247" w:lineRule="auto"/>
        <w:ind w:left="740"/>
        <w:jc w:val="both"/>
      </w:pPr>
      <w:r>
        <w:rPr>
          <w:color w:val="231F20"/>
          <w:w w:val="110"/>
        </w:rPr>
        <w:t>In the early 1980s, the condition of the building was such that the difficult decision was</w:t>
      </w:r>
      <w:r>
        <w:rPr>
          <w:color w:val="231F20"/>
          <w:w w:val="110"/>
        </w:rPr>
        <w:t xml:space="preserve"> taken to move out of the Hill Road premises. An agreement was reached with the congregation of St Peter’s Church</w:t>
      </w:r>
      <w:r>
        <w:rPr>
          <w:color w:val="231F20"/>
          <w:spacing w:val="-16"/>
          <w:w w:val="110"/>
        </w:rPr>
        <w:t xml:space="preserve"> </w:t>
      </w:r>
      <w:r>
        <w:rPr>
          <w:color w:val="231F20"/>
          <w:w w:val="110"/>
        </w:rPr>
        <w:t>in Alexandra</w:t>
      </w:r>
      <w:r>
        <w:rPr>
          <w:color w:val="231F20"/>
          <w:spacing w:val="-16"/>
          <w:w w:val="110"/>
        </w:rPr>
        <w:t xml:space="preserve"> </w:t>
      </w:r>
      <w:r>
        <w:rPr>
          <w:color w:val="231F20"/>
          <w:w w:val="110"/>
        </w:rPr>
        <w:t>Road</w:t>
      </w:r>
      <w:r>
        <w:rPr>
          <w:color w:val="231F20"/>
          <w:spacing w:val="-15"/>
          <w:w w:val="110"/>
        </w:rPr>
        <w:t xml:space="preserve"> </w:t>
      </w:r>
      <w:r>
        <w:rPr>
          <w:color w:val="231F20"/>
          <w:w w:val="110"/>
        </w:rPr>
        <w:t>and</w:t>
      </w:r>
      <w:r>
        <w:rPr>
          <w:color w:val="231F20"/>
          <w:spacing w:val="-16"/>
          <w:w w:val="110"/>
        </w:rPr>
        <w:t xml:space="preserve"> </w:t>
      </w:r>
      <w:r>
        <w:rPr>
          <w:color w:val="231F20"/>
          <w:w w:val="110"/>
        </w:rPr>
        <w:t>the</w:t>
      </w:r>
      <w:r>
        <w:rPr>
          <w:color w:val="231F20"/>
          <w:spacing w:val="-15"/>
          <w:w w:val="110"/>
        </w:rPr>
        <w:t xml:space="preserve"> </w:t>
      </w:r>
      <w:r>
        <w:rPr>
          <w:color w:val="231F20"/>
          <w:w w:val="110"/>
        </w:rPr>
        <w:t>sharing</w:t>
      </w:r>
      <w:r>
        <w:rPr>
          <w:color w:val="231F20"/>
          <w:spacing w:val="-15"/>
          <w:w w:val="110"/>
        </w:rPr>
        <w:t xml:space="preserve"> </w:t>
      </w:r>
      <w:r>
        <w:rPr>
          <w:color w:val="231F20"/>
          <w:w w:val="110"/>
        </w:rPr>
        <w:t>of</w:t>
      </w:r>
      <w:r>
        <w:rPr>
          <w:color w:val="231F20"/>
          <w:spacing w:val="-16"/>
          <w:w w:val="110"/>
        </w:rPr>
        <w:t xml:space="preserve"> </w:t>
      </w:r>
      <w:r>
        <w:rPr>
          <w:color w:val="231F20"/>
          <w:w w:val="110"/>
        </w:rPr>
        <w:t>the</w:t>
      </w:r>
      <w:r>
        <w:rPr>
          <w:color w:val="231F20"/>
          <w:spacing w:val="-15"/>
          <w:w w:val="110"/>
        </w:rPr>
        <w:t xml:space="preserve"> </w:t>
      </w:r>
      <w:r>
        <w:rPr>
          <w:color w:val="231F20"/>
          <w:w w:val="110"/>
        </w:rPr>
        <w:t>premises</w:t>
      </w:r>
      <w:r>
        <w:rPr>
          <w:color w:val="231F20"/>
          <w:spacing w:val="-15"/>
          <w:w w:val="110"/>
        </w:rPr>
        <w:t xml:space="preserve"> </w:t>
      </w:r>
      <w:r>
        <w:rPr>
          <w:color w:val="231F20"/>
          <w:w w:val="110"/>
        </w:rPr>
        <w:t xml:space="preserve">began in February 1984. The formal Sharing Agreement was signed on </w:t>
      </w:r>
      <w:r>
        <w:rPr>
          <w:color w:val="231F20"/>
          <w:spacing w:val="-4"/>
          <w:w w:val="110"/>
        </w:rPr>
        <w:t xml:space="preserve">12th </w:t>
      </w:r>
      <w:r>
        <w:rPr>
          <w:color w:val="231F20"/>
          <w:w w:val="110"/>
        </w:rPr>
        <w:t xml:space="preserve">May </w:t>
      </w:r>
      <w:r>
        <w:rPr>
          <w:color w:val="231F20"/>
          <w:spacing w:val="-3"/>
          <w:w w:val="110"/>
        </w:rPr>
        <w:t xml:space="preserve">1985. </w:t>
      </w:r>
      <w:r>
        <w:rPr>
          <w:color w:val="231F20"/>
          <w:w w:val="110"/>
        </w:rPr>
        <w:t>The two co</w:t>
      </w:r>
      <w:r>
        <w:rPr>
          <w:color w:val="231F20"/>
          <w:w w:val="110"/>
        </w:rPr>
        <w:t>ngregations continued to meet separately although joint festival services were subsequently held on four occasions in the year and latterly two joint Communion services (one according to each tradition) were</w:t>
      </w:r>
      <w:r>
        <w:rPr>
          <w:color w:val="231F20"/>
          <w:spacing w:val="-33"/>
          <w:w w:val="110"/>
        </w:rPr>
        <w:t xml:space="preserve"> </w:t>
      </w:r>
      <w:r>
        <w:rPr>
          <w:color w:val="231F20"/>
          <w:w w:val="110"/>
        </w:rPr>
        <w:t>shared.</w:t>
      </w:r>
    </w:p>
    <w:p w:rsidR="00817A8B" w:rsidRDefault="00817A8B">
      <w:pPr>
        <w:pStyle w:val="BodyText"/>
        <w:spacing w:before="7"/>
        <w:rPr>
          <w:sz w:val="20"/>
        </w:rPr>
      </w:pPr>
    </w:p>
    <w:p w:rsidR="00817A8B" w:rsidRDefault="007650C7">
      <w:pPr>
        <w:pStyle w:val="BodyText"/>
        <w:spacing w:line="247" w:lineRule="auto"/>
        <w:ind w:left="740"/>
        <w:jc w:val="both"/>
      </w:pPr>
      <w:r>
        <w:rPr>
          <w:color w:val="231F20"/>
          <w:w w:val="105"/>
        </w:rPr>
        <w:t>In early 2004, the congregation realisi</w:t>
      </w:r>
      <w:r>
        <w:rPr>
          <w:color w:val="231F20"/>
          <w:w w:val="105"/>
        </w:rPr>
        <w:t>ng that numbers were in decline and the remainder were getting older began to give some thought to  the  future.  Closer  links with the Church of England congregation did not seem appropriate and eventually the decision to close as a separate congregation</w:t>
      </w:r>
      <w:r>
        <w:rPr>
          <w:color w:val="231F20"/>
          <w:w w:val="105"/>
        </w:rPr>
        <w:t xml:space="preserve"> on Easter Day 2006 was taken.  Prior to this, a special service celebrating the  life of the church, at which the Moderator of the South Western Synod preached, was held on Palm Sunday, April 9th 2006. Members now worship elsewhere in  the town, although </w:t>
      </w:r>
      <w:r>
        <w:rPr>
          <w:color w:val="231F20"/>
          <w:w w:val="105"/>
        </w:rPr>
        <w:t>some members now attend the United Reformed Church at</w:t>
      </w:r>
      <w:r>
        <w:rPr>
          <w:color w:val="231F20"/>
          <w:spacing w:val="10"/>
          <w:w w:val="105"/>
        </w:rPr>
        <w:t xml:space="preserve"> </w:t>
      </w:r>
      <w:r>
        <w:rPr>
          <w:color w:val="231F20"/>
          <w:w w:val="105"/>
        </w:rPr>
        <w:t>Nailsea.</w:t>
      </w:r>
    </w:p>
    <w:p w:rsidR="00817A8B" w:rsidRDefault="007650C7">
      <w:pPr>
        <w:spacing w:before="88"/>
        <w:ind w:left="412"/>
        <w:rPr>
          <w:b/>
          <w:sz w:val="23"/>
        </w:rPr>
      </w:pPr>
      <w:r>
        <w:br w:type="column"/>
      </w:r>
      <w:r>
        <w:rPr>
          <w:b/>
          <w:color w:val="231F20"/>
          <w:w w:val="115"/>
          <w:sz w:val="23"/>
        </w:rPr>
        <w:t>SOUTHERN SYNOD</w:t>
      </w:r>
    </w:p>
    <w:p w:rsidR="00817A8B" w:rsidRDefault="00817A8B">
      <w:pPr>
        <w:pStyle w:val="BodyText"/>
        <w:spacing w:before="5"/>
        <w:rPr>
          <w:b/>
          <w:sz w:val="21"/>
        </w:rPr>
      </w:pPr>
    </w:p>
    <w:p w:rsidR="00817A8B" w:rsidRDefault="007650C7">
      <w:pPr>
        <w:ind w:left="412"/>
        <w:rPr>
          <w:b/>
          <w:sz w:val="29"/>
        </w:rPr>
      </w:pPr>
      <w:r>
        <w:rPr>
          <w:b/>
          <w:color w:val="231F20"/>
          <w:w w:val="120"/>
          <w:sz w:val="29"/>
        </w:rPr>
        <w:t>Bosham</w:t>
      </w:r>
    </w:p>
    <w:p w:rsidR="00817A8B" w:rsidRDefault="007650C7">
      <w:pPr>
        <w:pStyle w:val="BodyText"/>
        <w:spacing w:before="222" w:line="247" w:lineRule="auto"/>
        <w:ind w:left="412" w:right="318"/>
        <w:jc w:val="both"/>
      </w:pPr>
      <w:r>
        <w:rPr>
          <w:color w:val="231F20"/>
          <w:w w:val="110"/>
        </w:rPr>
        <w:t xml:space="preserve">Enjoying a unique position in the harbourside village of </w:t>
      </w:r>
      <w:r>
        <w:rPr>
          <w:color w:val="231F20"/>
          <w:spacing w:val="2"/>
          <w:w w:val="110"/>
        </w:rPr>
        <w:t xml:space="preserve">Bosham, </w:t>
      </w:r>
      <w:r>
        <w:rPr>
          <w:color w:val="231F20"/>
          <w:w w:val="110"/>
        </w:rPr>
        <w:t xml:space="preserve">the church’s </w:t>
      </w:r>
      <w:r>
        <w:rPr>
          <w:color w:val="231F20"/>
          <w:spacing w:val="2"/>
          <w:w w:val="110"/>
        </w:rPr>
        <w:t xml:space="preserve">original congregation </w:t>
      </w:r>
      <w:r>
        <w:rPr>
          <w:color w:val="231F20"/>
          <w:w w:val="110"/>
        </w:rPr>
        <w:t xml:space="preserve">comprised of mainly fishermen and boat builders who had become disenchanted with the established church. They began meeting in an oyster shed in </w:t>
      </w:r>
      <w:r>
        <w:rPr>
          <w:color w:val="231F20"/>
          <w:spacing w:val="-7"/>
          <w:w w:val="110"/>
        </w:rPr>
        <w:t xml:space="preserve">1812.  </w:t>
      </w:r>
      <w:r>
        <w:rPr>
          <w:color w:val="231F20"/>
          <w:w w:val="110"/>
        </w:rPr>
        <w:t xml:space="preserve">In the Church Book of </w:t>
      </w:r>
      <w:r>
        <w:rPr>
          <w:color w:val="231F20"/>
          <w:spacing w:val="-4"/>
          <w:w w:val="110"/>
        </w:rPr>
        <w:t xml:space="preserve">1825,  </w:t>
      </w:r>
      <w:r>
        <w:rPr>
          <w:color w:val="231F20"/>
          <w:w w:val="110"/>
        </w:rPr>
        <w:t xml:space="preserve">there is written  </w:t>
      </w:r>
      <w:r>
        <w:rPr>
          <w:color w:val="231F20"/>
          <w:spacing w:val="-9"/>
          <w:w w:val="110"/>
        </w:rPr>
        <w:t xml:space="preserve">“… </w:t>
      </w:r>
      <w:r>
        <w:rPr>
          <w:color w:val="231F20"/>
          <w:w w:val="110"/>
        </w:rPr>
        <w:t xml:space="preserve">the village of Bosham was, until the year </w:t>
      </w:r>
      <w:r>
        <w:rPr>
          <w:color w:val="231F20"/>
          <w:spacing w:val="-7"/>
          <w:w w:val="110"/>
        </w:rPr>
        <w:t xml:space="preserve">1812, </w:t>
      </w:r>
      <w:r>
        <w:rPr>
          <w:color w:val="231F20"/>
          <w:w w:val="110"/>
        </w:rPr>
        <w:t>prover</w:t>
      </w:r>
      <w:r>
        <w:rPr>
          <w:color w:val="231F20"/>
          <w:w w:val="110"/>
        </w:rPr>
        <w:t xml:space="preserve">bial for ignorance and wickedness, there being no Gospel either in the established church or out of </w:t>
      </w:r>
      <w:r>
        <w:rPr>
          <w:color w:val="231F20"/>
          <w:spacing w:val="-6"/>
          <w:w w:val="110"/>
        </w:rPr>
        <w:t xml:space="preserve">it…”. </w:t>
      </w:r>
      <w:r>
        <w:rPr>
          <w:color w:val="231F20"/>
          <w:w w:val="110"/>
        </w:rPr>
        <w:t xml:space="preserve">Their numbers grew to the extent that they needed a chapel of their own. A piece of land was subsequently purchased for </w:t>
      </w:r>
      <w:r>
        <w:rPr>
          <w:color w:val="231F20"/>
          <w:spacing w:val="-9"/>
          <w:w w:val="110"/>
        </w:rPr>
        <w:t xml:space="preserve">£115, </w:t>
      </w:r>
      <w:r>
        <w:rPr>
          <w:color w:val="231F20"/>
          <w:w w:val="110"/>
        </w:rPr>
        <w:t>which included a thatche</w:t>
      </w:r>
      <w:r>
        <w:rPr>
          <w:color w:val="231F20"/>
          <w:w w:val="110"/>
        </w:rPr>
        <w:t>d cottage, and building commenced. The present church building was opened in</w:t>
      </w:r>
      <w:r>
        <w:rPr>
          <w:color w:val="231F20"/>
          <w:spacing w:val="-14"/>
          <w:w w:val="110"/>
        </w:rPr>
        <w:t xml:space="preserve"> </w:t>
      </w:r>
      <w:r>
        <w:rPr>
          <w:color w:val="231F20"/>
          <w:spacing w:val="-8"/>
          <w:w w:val="110"/>
        </w:rPr>
        <w:t>1837.</w:t>
      </w:r>
    </w:p>
    <w:p w:rsidR="00817A8B" w:rsidRDefault="00817A8B">
      <w:pPr>
        <w:pStyle w:val="BodyText"/>
        <w:spacing w:before="10"/>
        <w:rPr>
          <w:sz w:val="20"/>
        </w:rPr>
      </w:pPr>
    </w:p>
    <w:p w:rsidR="00817A8B" w:rsidRDefault="007650C7">
      <w:pPr>
        <w:pStyle w:val="BodyText"/>
        <w:spacing w:before="1" w:line="247" w:lineRule="auto"/>
        <w:ind w:left="412" w:right="317"/>
        <w:jc w:val="both"/>
      </w:pPr>
      <w:r>
        <w:rPr>
          <w:color w:val="231F20"/>
          <w:w w:val="110"/>
        </w:rPr>
        <w:t xml:space="preserve">By </w:t>
      </w:r>
      <w:r>
        <w:rPr>
          <w:color w:val="231F20"/>
          <w:spacing w:val="-6"/>
          <w:w w:val="110"/>
        </w:rPr>
        <w:t xml:space="preserve">1875 </w:t>
      </w:r>
      <w:r>
        <w:rPr>
          <w:color w:val="231F20"/>
          <w:w w:val="110"/>
        </w:rPr>
        <w:t xml:space="preserve">a schoolroom was added, while in </w:t>
      </w:r>
      <w:r>
        <w:rPr>
          <w:color w:val="231F20"/>
          <w:spacing w:val="-5"/>
          <w:w w:val="110"/>
        </w:rPr>
        <w:t xml:space="preserve">1928 </w:t>
      </w:r>
      <w:r>
        <w:rPr>
          <w:color w:val="231F20"/>
          <w:w w:val="110"/>
        </w:rPr>
        <w:t xml:space="preserve">a manse was purchased for the incumbent. By </w:t>
      </w:r>
      <w:r>
        <w:rPr>
          <w:color w:val="231F20"/>
          <w:spacing w:val="-6"/>
          <w:w w:val="110"/>
        </w:rPr>
        <w:t>1937</w:t>
      </w:r>
      <w:r>
        <w:rPr>
          <w:color w:val="231F20"/>
          <w:spacing w:val="-24"/>
          <w:w w:val="110"/>
        </w:rPr>
        <w:t xml:space="preserve"> </w:t>
      </w:r>
      <w:r>
        <w:rPr>
          <w:color w:val="231F20"/>
          <w:w w:val="110"/>
        </w:rPr>
        <w:t>the Congregational Church in Bosham had a flourishing Sunday School, and inde</w:t>
      </w:r>
      <w:r>
        <w:rPr>
          <w:color w:val="231F20"/>
          <w:w w:val="110"/>
        </w:rPr>
        <w:t xml:space="preserve">ed one of most enjoyable days of the year was the Sunday School Summer outing where horses and carts took upwards of </w:t>
      </w:r>
      <w:r>
        <w:rPr>
          <w:color w:val="231F20"/>
          <w:spacing w:val="3"/>
          <w:w w:val="110"/>
        </w:rPr>
        <w:t xml:space="preserve">fifty </w:t>
      </w:r>
      <w:r>
        <w:rPr>
          <w:color w:val="231F20"/>
          <w:w w:val="110"/>
        </w:rPr>
        <w:t>children to the surrounding countryside for a picnic. During</w:t>
      </w:r>
      <w:r>
        <w:rPr>
          <w:color w:val="231F20"/>
          <w:spacing w:val="-12"/>
          <w:w w:val="110"/>
        </w:rPr>
        <w:t xml:space="preserve"> </w:t>
      </w:r>
      <w:r>
        <w:rPr>
          <w:color w:val="231F20"/>
          <w:w w:val="110"/>
        </w:rPr>
        <w:t>the</w:t>
      </w:r>
      <w:r>
        <w:rPr>
          <w:color w:val="231F20"/>
          <w:spacing w:val="-11"/>
          <w:w w:val="110"/>
        </w:rPr>
        <w:t xml:space="preserve"> </w:t>
      </w:r>
      <w:r>
        <w:rPr>
          <w:color w:val="231F20"/>
          <w:w w:val="110"/>
        </w:rPr>
        <w:t>war</w:t>
      </w:r>
      <w:r>
        <w:rPr>
          <w:color w:val="231F20"/>
          <w:spacing w:val="-11"/>
          <w:w w:val="110"/>
        </w:rPr>
        <w:t xml:space="preserve"> </w:t>
      </w:r>
      <w:r>
        <w:rPr>
          <w:color w:val="231F20"/>
          <w:w w:val="110"/>
        </w:rPr>
        <w:t>years</w:t>
      </w:r>
      <w:r>
        <w:rPr>
          <w:color w:val="231F20"/>
          <w:spacing w:val="-11"/>
          <w:w w:val="110"/>
        </w:rPr>
        <w:t xml:space="preserve"> </w:t>
      </w:r>
      <w:r>
        <w:rPr>
          <w:color w:val="231F20"/>
          <w:w w:val="110"/>
        </w:rPr>
        <w:t>table</w:t>
      </w:r>
      <w:r>
        <w:rPr>
          <w:color w:val="231F20"/>
          <w:spacing w:val="-11"/>
          <w:w w:val="110"/>
        </w:rPr>
        <w:t xml:space="preserve"> </w:t>
      </w:r>
      <w:r>
        <w:rPr>
          <w:color w:val="231F20"/>
          <w:w w:val="110"/>
        </w:rPr>
        <w:t>tennis</w:t>
      </w:r>
      <w:r>
        <w:rPr>
          <w:color w:val="231F20"/>
          <w:spacing w:val="-11"/>
          <w:w w:val="110"/>
        </w:rPr>
        <w:t xml:space="preserve"> </w:t>
      </w:r>
      <w:r>
        <w:rPr>
          <w:color w:val="231F20"/>
          <w:w w:val="110"/>
        </w:rPr>
        <w:t>was</w:t>
      </w:r>
      <w:r>
        <w:rPr>
          <w:color w:val="231F20"/>
          <w:spacing w:val="-11"/>
          <w:w w:val="110"/>
        </w:rPr>
        <w:t xml:space="preserve"> </w:t>
      </w:r>
      <w:r>
        <w:rPr>
          <w:color w:val="231F20"/>
          <w:w w:val="110"/>
        </w:rPr>
        <w:t>played</w:t>
      </w:r>
      <w:r>
        <w:rPr>
          <w:color w:val="231F20"/>
          <w:spacing w:val="-11"/>
          <w:w w:val="110"/>
        </w:rPr>
        <w:t xml:space="preserve"> </w:t>
      </w:r>
      <w:r>
        <w:rPr>
          <w:color w:val="231F20"/>
          <w:w w:val="110"/>
        </w:rPr>
        <w:t>regularly in the hall by villagers and servicemen stationed in the</w:t>
      </w:r>
      <w:r>
        <w:rPr>
          <w:color w:val="231F20"/>
          <w:spacing w:val="-2"/>
          <w:w w:val="110"/>
        </w:rPr>
        <w:t xml:space="preserve"> </w:t>
      </w:r>
      <w:r>
        <w:rPr>
          <w:color w:val="231F20"/>
          <w:w w:val="110"/>
        </w:rPr>
        <w:t>area.</w:t>
      </w:r>
    </w:p>
    <w:p w:rsidR="00817A8B" w:rsidRDefault="00817A8B">
      <w:pPr>
        <w:pStyle w:val="BodyText"/>
        <w:spacing w:before="6"/>
        <w:rPr>
          <w:sz w:val="20"/>
        </w:rPr>
      </w:pPr>
    </w:p>
    <w:p w:rsidR="00817A8B" w:rsidRDefault="007650C7">
      <w:pPr>
        <w:pStyle w:val="BodyText"/>
        <w:spacing w:line="247" w:lineRule="auto"/>
        <w:ind w:left="412" w:right="318"/>
        <w:jc w:val="both"/>
      </w:pPr>
      <w:r>
        <w:rPr>
          <w:color w:val="231F20"/>
          <w:spacing w:val="3"/>
          <w:w w:val="110"/>
        </w:rPr>
        <w:t xml:space="preserve">The </w:t>
      </w:r>
      <w:r>
        <w:rPr>
          <w:color w:val="231F20"/>
          <w:w w:val="110"/>
        </w:rPr>
        <w:t xml:space="preserve">1940’s </w:t>
      </w:r>
      <w:r>
        <w:rPr>
          <w:color w:val="231F20"/>
          <w:spacing w:val="3"/>
          <w:w w:val="110"/>
        </w:rPr>
        <w:t xml:space="preserve">were </w:t>
      </w:r>
      <w:r>
        <w:rPr>
          <w:color w:val="231F20"/>
          <w:spacing w:val="2"/>
          <w:w w:val="110"/>
        </w:rPr>
        <w:t xml:space="preserve">the </w:t>
      </w:r>
      <w:r>
        <w:rPr>
          <w:color w:val="231F20"/>
          <w:w w:val="110"/>
        </w:rPr>
        <w:t xml:space="preserve">church’s </w:t>
      </w:r>
      <w:r>
        <w:rPr>
          <w:color w:val="231F20"/>
          <w:spacing w:val="2"/>
          <w:w w:val="110"/>
        </w:rPr>
        <w:t xml:space="preserve">heyday  </w:t>
      </w:r>
      <w:r>
        <w:rPr>
          <w:color w:val="231F20"/>
          <w:spacing w:val="3"/>
          <w:w w:val="110"/>
        </w:rPr>
        <w:t xml:space="preserve">and  </w:t>
      </w:r>
      <w:r>
        <w:rPr>
          <w:color w:val="231F20"/>
          <w:spacing w:val="2"/>
          <w:w w:val="110"/>
        </w:rPr>
        <w:t xml:space="preserve">since </w:t>
      </w:r>
      <w:r>
        <w:rPr>
          <w:color w:val="231F20"/>
          <w:w w:val="110"/>
        </w:rPr>
        <w:t xml:space="preserve">that time </w:t>
      </w:r>
      <w:r>
        <w:rPr>
          <w:color w:val="231F20"/>
          <w:spacing w:val="2"/>
          <w:w w:val="110"/>
        </w:rPr>
        <w:t xml:space="preserve">numbers attending </w:t>
      </w:r>
      <w:r>
        <w:rPr>
          <w:color w:val="231F20"/>
          <w:w w:val="110"/>
        </w:rPr>
        <w:t xml:space="preserve">Sunday </w:t>
      </w:r>
      <w:r>
        <w:rPr>
          <w:color w:val="231F20"/>
          <w:spacing w:val="2"/>
          <w:w w:val="110"/>
        </w:rPr>
        <w:t xml:space="preserve">services </w:t>
      </w:r>
      <w:r>
        <w:rPr>
          <w:color w:val="231F20"/>
          <w:w w:val="110"/>
        </w:rPr>
        <w:t xml:space="preserve">have continued to decline. </w:t>
      </w:r>
      <w:r>
        <w:rPr>
          <w:color w:val="231F20"/>
          <w:spacing w:val="2"/>
          <w:w w:val="110"/>
        </w:rPr>
        <w:t xml:space="preserve">One </w:t>
      </w:r>
      <w:r>
        <w:rPr>
          <w:color w:val="231F20"/>
          <w:w w:val="110"/>
        </w:rPr>
        <w:t xml:space="preserve">of the main achievements of </w:t>
      </w:r>
      <w:r>
        <w:rPr>
          <w:color w:val="231F20"/>
          <w:spacing w:val="3"/>
          <w:w w:val="110"/>
        </w:rPr>
        <w:t xml:space="preserve">Bosham United </w:t>
      </w:r>
      <w:r>
        <w:rPr>
          <w:color w:val="231F20"/>
          <w:spacing w:val="4"/>
          <w:w w:val="110"/>
        </w:rPr>
        <w:t xml:space="preserve">Reformed </w:t>
      </w:r>
      <w:r>
        <w:rPr>
          <w:color w:val="231F20"/>
          <w:spacing w:val="2"/>
          <w:w w:val="110"/>
        </w:rPr>
        <w:t>Church w</w:t>
      </w:r>
      <w:r>
        <w:rPr>
          <w:color w:val="231F20"/>
          <w:spacing w:val="2"/>
          <w:w w:val="110"/>
        </w:rPr>
        <w:t xml:space="preserve">as that </w:t>
      </w:r>
      <w:r>
        <w:rPr>
          <w:color w:val="231F20"/>
          <w:w w:val="110"/>
        </w:rPr>
        <w:t xml:space="preserve">it </w:t>
      </w:r>
      <w:r>
        <w:rPr>
          <w:color w:val="231F20"/>
          <w:spacing w:val="2"/>
          <w:w w:val="110"/>
        </w:rPr>
        <w:t xml:space="preserve">founded </w:t>
      </w:r>
      <w:r>
        <w:rPr>
          <w:color w:val="231F20"/>
          <w:w w:val="110"/>
        </w:rPr>
        <w:t xml:space="preserve">the Churches Together in Bosham group. This </w:t>
      </w:r>
      <w:r>
        <w:rPr>
          <w:color w:val="231F20"/>
          <w:spacing w:val="2"/>
          <w:w w:val="110"/>
        </w:rPr>
        <w:t xml:space="preserve">ecumenical </w:t>
      </w:r>
      <w:r>
        <w:rPr>
          <w:color w:val="231F20"/>
          <w:w w:val="110"/>
        </w:rPr>
        <w:t xml:space="preserve">group has </w:t>
      </w:r>
      <w:r>
        <w:rPr>
          <w:color w:val="231F20"/>
          <w:spacing w:val="2"/>
          <w:w w:val="110"/>
        </w:rPr>
        <w:t xml:space="preserve">been </w:t>
      </w:r>
      <w:r>
        <w:rPr>
          <w:color w:val="231F20"/>
          <w:w w:val="110"/>
        </w:rPr>
        <w:t xml:space="preserve">one of the main sources of </w:t>
      </w:r>
      <w:r>
        <w:rPr>
          <w:color w:val="231F20"/>
          <w:spacing w:val="3"/>
          <w:w w:val="110"/>
        </w:rPr>
        <w:t xml:space="preserve">support </w:t>
      </w:r>
      <w:r>
        <w:rPr>
          <w:color w:val="231F20"/>
          <w:w w:val="110"/>
        </w:rPr>
        <w:t>in recent</w:t>
      </w:r>
      <w:r>
        <w:rPr>
          <w:color w:val="231F20"/>
          <w:spacing w:val="4"/>
          <w:w w:val="110"/>
        </w:rPr>
        <w:t xml:space="preserve"> </w:t>
      </w:r>
      <w:r>
        <w:rPr>
          <w:color w:val="231F20"/>
          <w:spacing w:val="2"/>
          <w:w w:val="110"/>
        </w:rPr>
        <w:t>years.</w:t>
      </w:r>
    </w:p>
    <w:p w:rsidR="00817A8B" w:rsidRDefault="00817A8B">
      <w:pPr>
        <w:pStyle w:val="BodyText"/>
        <w:spacing w:before="3"/>
        <w:rPr>
          <w:sz w:val="20"/>
        </w:rPr>
      </w:pPr>
    </w:p>
    <w:p w:rsidR="00817A8B" w:rsidRDefault="007650C7">
      <w:pPr>
        <w:pStyle w:val="BodyText"/>
        <w:spacing w:before="1" w:line="247" w:lineRule="auto"/>
        <w:ind w:left="412" w:right="318"/>
        <w:jc w:val="both"/>
      </w:pPr>
      <w:r>
        <w:rPr>
          <w:color w:val="231F20"/>
          <w:w w:val="110"/>
        </w:rPr>
        <w:t>At the beginning of 2005 the membership decided that the time had come to complete the mission begun nearly 193 ye</w:t>
      </w:r>
      <w:r>
        <w:rPr>
          <w:color w:val="231F20"/>
          <w:w w:val="110"/>
        </w:rPr>
        <w:t>ars before, and the final service was held on the 21st June 2005.</w:t>
      </w:r>
    </w:p>
    <w:p w:rsidR="00817A8B" w:rsidRDefault="00817A8B">
      <w:pPr>
        <w:pStyle w:val="BodyText"/>
        <w:spacing w:before="1"/>
        <w:rPr>
          <w:sz w:val="22"/>
        </w:rPr>
      </w:pPr>
    </w:p>
    <w:p w:rsidR="00817A8B" w:rsidRDefault="007650C7">
      <w:pPr>
        <w:pStyle w:val="Heading3"/>
        <w:spacing w:line="244" w:lineRule="auto"/>
        <w:ind w:left="412"/>
        <w:jc w:val="left"/>
      </w:pPr>
      <w:r>
        <w:rPr>
          <w:color w:val="231F20"/>
          <w:w w:val="115"/>
        </w:rPr>
        <w:t>Southfleet United Reformed Church</w:t>
      </w:r>
    </w:p>
    <w:p w:rsidR="00817A8B" w:rsidRDefault="007650C7">
      <w:pPr>
        <w:pStyle w:val="BodyText"/>
        <w:spacing w:before="213" w:line="247" w:lineRule="auto"/>
        <w:ind w:left="412" w:right="318"/>
        <w:jc w:val="both"/>
      </w:pPr>
      <w:r>
        <w:rPr>
          <w:color w:val="231F20"/>
          <w:w w:val="110"/>
        </w:rPr>
        <w:t>About 1840, some members of the Congregational Church</w:t>
      </w:r>
      <w:r>
        <w:rPr>
          <w:color w:val="231F20"/>
          <w:spacing w:val="-20"/>
          <w:w w:val="110"/>
        </w:rPr>
        <w:t xml:space="preserve"> </w:t>
      </w:r>
      <w:r>
        <w:rPr>
          <w:color w:val="231F20"/>
          <w:w w:val="110"/>
        </w:rPr>
        <w:t>in</w:t>
      </w:r>
      <w:r>
        <w:rPr>
          <w:color w:val="231F20"/>
          <w:spacing w:val="-19"/>
          <w:w w:val="110"/>
        </w:rPr>
        <w:t xml:space="preserve"> </w:t>
      </w:r>
      <w:r>
        <w:rPr>
          <w:color w:val="231F20"/>
          <w:w w:val="110"/>
        </w:rPr>
        <w:t>Princes</w:t>
      </w:r>
      <w:r>
        <w:rPr>
          <w:color w:val="231F20"/>
          <w:spacing w:val="-19"/>
          <w:w w:val="110"/>
        </w:rPr>
        <w:t xml:space="preserve"> </w:t>
      </w:r>
      <w:r>
        <w:rPr>
          <w:color w:val="231F20"/>
          <w:w w:val="110"/>
        </w:rPr>
        <w:t>Street,</w:t>
      </w:r>
      <w:r>
        <w:rPr>
          <w:color w:val="231F20"/>
          <w:spacing w:val="-20"/>
          <w:w w:val="110"/>
        </w:rPr>
        <w:t xml:space="preserve"> </w:t>
      </w:r>
      <w:r>
        <w:rPr>
          <w:color w:val="231F20"/>
          <w:w w:val="110"/>
        </w:rPr>
        <w:t>Gravesend,</w:t>
      </w:r>
      <w:r>
        <w:rPr>
          <w:color w:val="231F20"/>
          <w:spacing w:val="-19"/>
          <w:w w:val="110"/>
        </w:rPr>
        <w:t xml:space="preserve"> </w:t>
      </w:r>
      <w:r>
        <w:rPr>
          <w:color w:val="231F20"/>
          <w:w w:val="110"/>
        </w:rPr>
        <w:t>concerned</w:t>
      </w:r>
      <w:r>
        <w:rPr>
          <w:color w:val="231F20"/>
          <w:spacing w:val="-19"/>
          <w:w w:val="110"/>
        </w:rPr>
        <w:t xml:space="preserve"> </w:t>
      </w:r>
      <w:r>
        <w:rPr>
          <w:color w:val="231F20"/>
          <w:w w:val="110"/>
        </w:rPr>
        <w:t>for</w:t>
      </w:r>
      <w:r>
        <w:rPr>
          <w:color w:val="231F20"/>
          <w:spacing w:val="-20"/>
          <w:w w:val="110"/>
        </w:rPr>
        <w:t xml:space="preserve"> </w:t>
      </w:r>
      <w:r>
        <w:rPr>
          <w:color w:val="231F20"/>
          <w:w w:val="110"/>
        </w:rPr>
        <w:t>the spiritual</w:t>
      </w:r>
      <w:r>
        <w:rPr>
          <w:color w:val="231F20"/>
          <w:spacing w:val="-13"/>
          <w:w w:val="110"/>
        </w:rPr>
        <w:t xml:space="preserve"> </w:t>
      </w:r>
      <w:r>
        <w:rPr>
          <w:color w:val="231F20"/>
          <w:w w:val="110"/>
        </w:rPr>
        <w:t>condition</w:t>
      </w:r>
      <w:r>
        <w:rPr>
          <w:color w:val="231F20"/>
          <w:spacing w:val="-12"/>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outlying</w:t>
      </w:r>
      <w:r>
        <w:rPr>
          <w:color w:val="231F20"/>
          <w:spacing w:val="-12"/>
          <w:w w:val="110"/>
        </w:rPr>
        <w:t xml:space="preserve"> </w:t>
      </w:r>
      <w:r>
        <w:rPr>
          <w:color w:val="231F20"/>
          <w:w w:val="110"/>
        </w:rPr>
        <w:t>villages</w:t>
      </w:r>
      <w:r>
        <w:rPr>
          <w:color w:val="231F20"/>
          <w:spacing w:val="-12"/>
          <w:w w:val="110"/>
        </w:rPr>
        <w:t xml:space="preserve"> </w:t>
      </w:r>
      <w:r>
        <w:rPr>
          <w:color w:val="231F20"/>
          <w:w w:val="110"/>
        </w:rPr>
        <w:t>commenced Christian teaching and worship in cottages in and around the villages of Southfleet and Betsham. A more permanent home became possible with the purchase of a plot of land and the building of a chapel,</w:t>
      </w:r>
      <w:r>
        <w:rPr>
          <w:color w:val="231F20"/>
          <w:spacing w:val="-6"/>
          <w:w w:val="110"/>
        </w:rPr>
        <w:t xml:space="preserve"> </w:t>
      </w:r>
      <w:r>
        <w:rPr>
          <w:color w:val="231F20"/>
          <w:w w:val="110"/>
        </w:rPr>
        <w:t>completed</w:t>
      </w:r>
      <w:r>
        <w:rPr>
          <w:color w:val="231F20"/>
          <w:spacing w:val="-5"/>
          <w:w w:val="110"/>
        </w:rPr>
        <w:t xml:space="preserve"> </w:t>
      </w:r>
      <w:r>
        <w:rPr>
          <w:color w:val="231F20"/>
          <w:w w:val="110"/>
        </w:rPr>
        <w:t>and</w:t>
      </w:r>
      <w:r>
        <w:rPr>
          <w:color w:val="231F20"/>
          <w:spacing w:val="-5"/>
          <w:w w:val="110"/>
        </w:rPr>
        <w:t xml:space="preserve"> </w:t>
      </w:r>
      <w:r>
        <w:rPr>
          <w:color w:val="231F20"/>
          <w:w w:val="110"/>
        </w:rPr>
        <w:t>opened</w:t>
      </w:r>
      <w:r>
        <w:rPr>
          <w:color w:val="231F20"/>
          <w:spacing w:val="-5"/>
          <w:w w:val="110"/>
        </w:rPr>
        <w:t xml:space="preserve"> </w:t>
      </w:r>
      <w:r>
        <w:rPr>
          <w:color w:val="231F20"/>
          <w:w w:val="110"/>
        </w:rPr>
        <w:t>in</w:t>
      </w:r>
      <w:r>
        <w:rPr>
          <w:color w:val="231F20"/>
          <w:spacing w:val="-5"/>
          <w:w w:val="110"/>
        </w:rPr>
        <w:t xml:space="preserve"> </w:t>
      </w:r>
      <w:r>
        <w:rPr>
          <w:color w:val="231F20"/>
          <w:w w:val="110"/>
        </w:rPr>
        <w:t>the</w:t>
      </w:r>
      <w:r>
        <w:rPr>
          <w:color w:val="231F20"/>
          <w:spacing w:val="-5"/>
          <w:w w:val="110"/>
        </w:rPr>
        <w:t xml:space="preserve"> </w:t>
      </w:r>
      <w:r>
        <w:rPr>
          <w:color w:val="231F20"/>
          <w:w w:val="110"/>
        </w:rPr>
        <w:t>autumn</w:t>
      </w:r>
      <w:r>
        <w:rPr>
          <w:color w:val="231F20"/>
          <w:spacing w:val="-5"/>
          <w:w w:val="110"/>
        </w:rPr>
        <w:t xml:space="preserve"> </w:t>
      </w:r>
      <w:r>
        <w:rPr>
          <w:color w:val="231F20"/>
          <w:w w:val="110"/>
        </w:rPr>
        <w:t>of</w:t>
      </w:r>
      <w:r>
        <w:rPr>
          <w:color w:val="231F20"/>
          <w:spacing w:val="-6"/>
          <w:w w:val="110"/>
        </w:rPr>
        <w:t xml:space="preserve"> </w:t>
      </w:r>
      <w:r>
        <w:rPr>
          <w:color w:val="231F20"/>
          <w:spacing w:val="-3"/>
          <w:w w:val="110"/>
        </w:rPr>
        <w:t xml:space="preserve">1896 </w:t>
      </w:r>
      <w:r>
        <w:rPr>
          <w:color w:val="231F20"/>
          <w:w w:val="110"/>
        </w:rPr>
        <w:t>wi</w:t>
      </w:r>
      <w:r>
        <w:rPr>
          <w:color w:val="231F20"/>
          <w:w w:val="110"/>
        </w:rPr>
        <w:t xml:space="preserve">th a school room added in 1908 to accommodate the thriving Sunday School. Jumping ahead some generations, the church celebrated its centenary in </w:t>
      </w:r>
      <w:r>
        <w:rPr>
          <w:color w:val="231F20"/>
          <w:spacing w:val="-3"/>
          <w:w w:val="110"/>
        </w:rPr>
        <w:t>1996</w:t>
      </w:r>
      <w:r>
        <w:rPr>
          <w:color w:val="231F20"/>
          <w:spacing w:val="-28"/>
          <w:w w:val="110"/>
        </w:rPr>
        <w:t xml:space="preserve"> </w:t>
      </w:r>
      <w:r>
        <w:rPr>
          <w:color w:val="231F20"/>
          <w:w w:val="110"/>
        </w:rPr>
        <w:t>with</w:t>
      </w:r>
      <w:r>
        <w:rPr>
          <w:color w:val="231F20"/>
          <w:spacing w:val="-27"/>
          <w:w w:val="110"/>
        </w:rPr>
        <w:t xml:space="preserve"> </w:t>
      </w:r>
      <w:r>
        <w:rPr>
          <w:color w:val="231F20"/>
          <w:w w:val="110"/>
        </w:rPr>
        <w:t>members</w:t>
      </w:r>
      <w:r>
        <w:rPr>
          <w:color w:val="231F20"/>
          <w:spacing w:val="-27"/>
          <w:w w:val="110"/>
        </w:rPr>
        <w:t xml:space="preserve"> </w:t>
      </w:r>
      <w:r>
        <w:rPr>
          <w:color w:val="231F20"/>
          <w:w w:val="110"/>
        </w:rPr>
        <w:t>of</w:t>
      </w:r>
      <w:r>
        <w:rPr>
          <w:color w:val="231F20"/>
          <w:spacing w:val="-27"/>
          <w:w w:val="110"/>
        </w:rPr>
        <w:t xml:space="preserve"> </w:t>
      </w:r>
      <w:r>
        <w:rPr>
          <w:color w:val="231F20"/>
          <w:w w:val="110"/>
        </w:rPr>
        <w:t>the</w:t>
      </w:r>
      <w:r>
        <w:rPr>
          <w:color w:val="231F20"/>
          <w:spacing w:val="-27"/>
          <w:w w:val="110"/>
        </w:rPr>
        <w:t xml:space="preserve"> </w:t>
      </w:r>
      <w:r>
        <w:rPr>
          <w:color w:val="231F20"/>
          <w:w w:val="110"/>
        </w:rPr>
        <w:t>North</w:t>
      </w:r>
      <w:r>
        <w:rPr>
          <w:color w:val="231F20"/>
          <w:spacing w:val="-28"/>
          <w:w w:val="110"/>
        </w:rPr>
        <w:t xml:space="preserve"> </w:t>
      </w:r>
      <w:r>
        <w:rPr>
          <w:color w:val="231F20"/>
          <w:w w:val="110"/>
        </w:rPr>
        <w:t>Kent</w:t>
      </w:r>
      <w:r>
        <w:rPr>
          <w:color w:val="231F20"/>
          <w:spacing w:val="-27"/>
          <w:w w:val="110"/>
        </w:rPr>
        <w:t xml:space="preserve"> </w:t>
      </w:r>
      <w:r>
        <w:rPr>
          <w:color w:val="231F20"/>
          <w:w w:val="110"/>
        </w:rPr>
        <w:t>United</w:t>
      </w:r>
      <w:r>
        <w:rPr>
          <w:color w:val="231F20"/>
          <w:spacing w:val="-27"/>
          <w:w w:val="110"/>
        </w:rPr>
        <w:t xml:space="preserve"> </w:t>
      </w:r>
      <w:r>
        <w:rPr>
          <w:color w:val="231F20"/>
          <w:w w:val="110"/>
        </w:rPr>
        <w:t>Reformed Church</w:t>
      </w:r>
      <w:r>
        <w:rPr>
          <w:color w:val="231F20"/>
          <w:spacing w:val="-10"/>
          <w:w w:val="110"/>
        </w:rPr>
        <w:t xml:space="preserve"> </w:t>
      </w:r>
      <w:r>
        <w:rPr>
          <w:color w:val="231F20"/>
          <w:w w:val="110"/>
        </w:rPr>
        <w:t>Group</w:t>
      </w:r>
      <w:r>
        <w:rPr>
          <w:color w:val="231F20"/>
          <w:spacing w:val="-10"/>
          <w:w w:val="110"/>
        </w:rPr>
        <w:t xml:space="preserve"> </w:t>
      </w:r>
      <w:r>
        <w:rPr>
          <w:color w:val="231F20"/>
          <w:w w:val="110"/>
        </w:rPr>
        <w:t>–</w:t>
      </w:r>
      <w:r>
        <w:rPr>
          <w:color w:val="231F20"/>
          <w:spacing w:val="-10"/>
          <w:w w:val="110"/>
        </w:rPr>
        <w:t xml:space="preserve"> </w:t>
      </w:r>
      <w:r>
        <w:rPr>
          <w:color w:val="231F20"/>
          <w:w w:val="110"/>
        </w:rPr>
        <w:t>of</w:t>
      </w:r>
      <w:r>
        <w:rPr>
          <w:color w:val="231F20"/>
          <w:spacing w:val="-9"/>
          <w:w w:val="110"/>
        </w:rPr>
        <w:t xml:space="preserve"> </w:t>
      </w:r>
      <w:r>
        <w:rPr>
          <w:color w:val="231F20"/>
          <w:w w:val="110"/>
        </w:rPr>
        <w:t>which</w:t>
      </w:r>
      <w:r>
        <w:rPr>
          <w:color w:val="231F20"/>
          <w:spacing w:val="-10"/>
          <w:w w:val="110"/>
        </w:rPr>
        <w:t xml:space="preserve"> </w:t>
      </w:r>
      <w:r>
        <w:rPr>
          <w:color w:val="231F20"/>
          <w:w w:val="110"/>
        </w:rPr>
        <w:t>it</w:t>
      </w:r>
      <w:r>
        <w:rPr>
          <w:color w:val="231F20"/>
          <w:spacing w:val="-10"/>
          <w:w w:val="110"/>
        </w:rPr>
        <w:t xml:space="preserve"> </w:t>
      </w:r>
      <w:r>
        <w:rPr>
          <w:color w:val="231F20"/>
          <w:w w:val="110"/>
        </w:rPr>
        <w:t>was</w:t>
      </w:r>
      <w:r>
        <w:rPr>
          <w:color w:val="231F20"/>
          <w:spacing w:val="-10"/>
          <w:w w:val="110"/>
        </w:rPr>
        <w:t xml:space="preserve"> </w:t>
      </w:r>
      <w:r>
        <w:rPr>
          <w:color w:val="231F20"/>
          <w:w w:val="110"/>
        </w:rPr>
        <w:t>by</w:t>
      </w:r>
      <w:r>
        <w:rPr>
          <w:color w:val="231F20"/>
          <w:spacing w:val="-9"/>
          <w:w w:val="110"/>
        </w:rPr>
        <w:t xml:space="preserve"> </w:t>
      </w:r>
      <w:r>
        <w:rPr>
          <w:color w:val="231F20"/>
          <w:w w:val="110"/>
        </w:rPr>
        <w:t>then</w:t>
      </w:r>
      <w:r>
        <w:rPr>
          <w:color w:val="231F20"/>
          <w:spacing w:val="-10"/>
          <w:w w:val="110"/>
        </w:rPr>
        <w:t xml:space="preserve"> </w:t>
      </w:r>
      <w:r>
        <w:rPr>
          <w:color w:val="231F20"/>
          <w:w w:val="110"/>
        </w:rPr>
        <w:t>a</w:t>
      </w:r>
      <w:r>
        <w:rPr>
          <w:color w:val="231F20"/>
          <w:spacing w:val="-10"/>
          <w:w w:val="110"/>
        </w:rPr>
        <w:t xml:space="preserve"> </w:t>
      </w:r>
      <w:r>
        <w:rPr>
          <w:color w:val="231F20"/>
          <w:w w:val="110"/>
        </w:rPr>
        <w:t>member</w:t>
      </w:r>
      <w:r>
        <w:rPr>
          <w:color w:val="231F20"/>
          <w:spacing w:val="-9"/>
          <w:w w:val="110"/>
        </w:rPr>
        <w:t xml:space="preserve"> </w:t>
      </w:r>
      <w:r>
        <w:rPr>
          <w:color w:val="231F20"/>
          <w:w w:val="110"/>
        </w:rPr>
        <w:t>and</w:t>
      </w:r>
    </w:p>
    <w:p w:rsidR="00817A8B" w:rsidRDefault="00817A8B">
      <w:pPr>
        <w:spacing w:line="247" w:lineRule="auto"/>
        <w:jc w:val="both"/>
        <w:sectPr w:rsidR="00817A8B">
          <w:type w:val="continuous"/>
          <w:pgSz w:w="11910" w:h="16840"/>
          <w:pgMar w:top="1580" w:right="700" w:bottom="280" w:left="620" w:header="720" w:footer="720" w:gutter="0"/>
          <w:cols w:num="2" w:space="720" w:equalWidth="0">
            <w:col w:w="5278" w:space="40"/>
            <w:col w:w="5272"/>
          </w:cols>
        </w:sectPr>
      </w:pPr>
    </w:p>
    <w:p w:rsidR="00817A8B" w:rsidRDefault="00817A8B">
      <w:pPr>
        <w:pStyle w:val="BodyText"/>
        <w:spacing w:before="9" w:after="1"/>
        <w:rPr>
          <w:sz w:val="27"/>
        </w:rPr>
      </w:pPr>
    </w:p>
    <w:p w:rsidR="00817A8B" w:rsidRDefault="007650C7">
      <w:pPr>
        <w:pStyle w:val="BodyText"/>
        <w:spacing w:line="20" w:lineRule="exact"/>
        <w:ind w:left="730"/>
        <w:rPr>
          <w:sz w:val="2"/>
        </w:rPr>
      </w:pPr>
      <w:r>
        <w:rPr>
          <w:sz w:val="2"/>
        </w:rPr>
      </w:r>
      <w:r>
        <w:rPr>
          <w:sz w:val="2"/>
        </w:rPr>
        <w:pict>
          <v:group id="_x0000_s3200" style="width:476.25pt;height:1pt;mso-position-horizontal-relative:char;mso-position-vertical-relative:line" coordsize="9525,20">
            <v:line id="_x0000_s3201" style="position:absolute" from="0,10" to="9524,10" strokecolor="#231f20" strokeweight="1pt"/>
            <w10:anchorlock/>
          </v:group>
        </w:pict>
      </w:r>
    </w:p>
    <w:p w:rsidR="00817A8B" w:rsidRDefault="007650C7">
      <w:pPr>
        <w:pStyle w:val="Heading7"/>
        <w:spacing w:before="106"/>
        <w:ind w:left="0" w:right="313"/>
        <w:jc w:val="right"/>
      </w:pPr>
      <w:r>
        <w:pict>
          <v:group id="_x0000_s3196" style="position:absolute;left:0;text-align:left;margin-left:354.35pt;margin-top:3.75pt;width:153.1pt;height:19.85pt;z-index:251735040;mso-position-horizontal-relative:page" coordorigin="7087,75" coordsize="3062,397">
            <v:shape id="_x0000_s3199"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3198"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3197" type="#_x0000_t202" style="position:absolute;left:7114;top:97;width:3007;height:353" filled="f" stroked="f">
              <v:textbox inset="0,0,0,0">
                <w:txbxContent>
                  <w:p w:rsidR="00817A8B" w:rsidRDefault="007650C7">
                    <w:pPr>
                      <w:spacing w:before="52"/>
                      <w:ind w:left="418"/>
                      <w:rPr>
                        <w:b/>
                        <w:sz w:val="21"/>
                      </w:rPr>
                    </w:pPr>
                    <w:r>
                      <w:rPr>
                        <w:b/>
                        <w:color w:val="FFFFFF"/>
                        <w:w w:val="125"/>
                        <w:sz w:val="21"/>
                      </w:rPr>
                      <w:t>Churches – Changes</w:t>
                    </w:r>
                  </w:p>
                </w:txbxContent>
              </v:textbox>
            </v:shape>
            <w10:wrap anchorx="page"/>
          </v:group>
        </w:pict>
      </w:r>
      <w:r>
        <w:rPr>
          <w:color w:val="231F20"/>
          <w:w w:val="105"/>
        </w:rPr>
        <w:t>23</w:t>
      </w:r>
    </w:p>
    <w:p w:rsidR="00817A8B" w:rsidRDefault="00817A8B">
      <w:pPr>
        <w:jc w:val="right"/>
        <w:sectPr w:rsidR="00817A8B">
          <w:type w:val="continuous"/>
          <w:pgSz w:w="11910" w:h="16840"/>
          <w:pgMar w:top="1580" w:right="700" w:bottom="280" w:left="620" w:header="720" w:footer="720" w:gutter="0"/>
          <w:cols w:space="720"/>
        </w:sectPr>
      </w:pPr>
    </w:p>
    <w:p w:rsidR="00817A8B" w:rsidRDefault="007650C7">
      <w:pPr>
        <w:pStyle w:val="BodyText"/>
        <w:ind w:left="400"/>
        <w:rPr>
          <w:rFonts w:ascii="Book Antiqua"/>
          <w:sz w:val="20"/>
        </w:rPr>
      </w:pPr>
      <w:r>
        <w:rPr>
          <w:rFonts w:ascii="Book Antiqua"/>
          <w:sz w:val="20"/>
        </w:rPr>
      </w:r>
      <w:r>
        <w:rPr>
          <w:rFonts w:ascii="Book Antiqua"/>
          <w:sz w:val="20"/>
        </w:rPr>
        <w:pict>
          <v:group id="_x0000_s3192" style="width:119pt;height:17.15pt;mso-position-horizontal-relative:char;mso-position-vertical-relative:line" coordsize="2380,343">
            <v:shape id="_x0000_s3195" style="position:absolute;left:10;top:10;width:2360;height:323" coordorigin="10,10" coordsize="2360,323" path="m2256,10l123,10,58,12,24,24,12,58r-2,65l10,219r2,65l24,318r34,12l123,332r2133,l2321,330r34,-12l2367,284r2,-65l2369,123r-2,-65l2355,24,2321,12r-65,-2xe" fillcolor="#dcddde" stroked="f">
              <v:path arrowok="t"/>
            </v:shape>
            <v:shape id="_x0000_s3194"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3193" type="#_x0000_t202" style="position:absolute;left:27;top:22;width:2325;height:299" filled="f" stroked="f">
              <v:textbox inset="0,0,0,0">
                <w:txbxContent>
                  <w:p w:rsidR="00817A8B" w:rsidRDefault="007650C7">
                    <w:pPr>
                      <w:spacing w:before="48"/>
                      <w:ind w:left="555"/>
                      <w:rPr>
                        <w:b/>
                        <w:sz w:val="18"/>
                      </w:rPr>
                    </w:pPr>
                    <w:r>
                      <w:rPr>
                        <w:b/>
                        <w:color w:val="231F20"/>
                        <w:w w:val="125"/>
                        <w:sz w:val="18"/>
                      </w:rPr>
                      <w:t>Resolution 6</w:t>
                    </w:r>
                  </w:p>
                </w:txbxContent>
              </v:textbox>
            </v:shape>
            <w10:anchorlock/>
          </v:group>
        </w:pict>
      </w:r>
    </w:p>
    <w:p w:rsidR="00817A8B" w:rsidRDefault="00817A8B">
      <w:pPr>
        <w:pStyle w:val="BodyText"/>
        <w:spacing w:before="9"/>
        <w:rPr>
          <w:rFonts w:ascii="Book Antiqua"/>
          <w:b/>
          <w:i/>
          <w:sz w:val="5"/>
        </w:rPr>
      </w:pPr>
    </w:p>
    <w:p w:rsidR="00817A8B" w:rsidRDefault="00817A8B">
      <w:pPr>
        <w:rPr>
          <w:rFonts w:ascii="Book Antiqua"/>
          <w:sz w:val="5"/>
        </w:rPr>
        <w:sectPr w:rsidR="00817A8B">
          <w:footerReference w:type="even" r:id="rId29"/>
          <w:footerReference w:type="default" r:id="rId30"/>
          <w:pgSz w:w="11910" w:h="16840"/>
          <w:pgMar w:top="560" w:right="700" w:bottom="780" w:left="620" w:header="0" w:footer="590" w:gutter="0"/>
          <w:pgNumType w:start="24"/>
          <w:cols w:space="720"/>
        </w:sectPr>
      </w:pPr>
    </w:p>
    <w:p w:rsidR="00817A8B" w:rsidRDefault="007650C7">
      <w:pPr>
        <w:pStyle w:val="BodyText"/>
        <w:spacing w:before="96" w:line="247" w:lineRule="auto"/>
        <w:ind w:left="400"/>
        <w:jc w:val="both"/>
      </w:pPr>
      <w:r>
        <w:rPr>
          <w:color w:val="231F20"/>
          <w:w w:val="105"/>
        </w:rPr>
        <w:t xml:space="preserve">the then Moderator, David Helyar preached. It had by then become a very much smaller church with a loyal congregation worshipping on Sunday evenings  –  led by their Minister and a variety of local preachers. The high point of every year has been a summer </w:t>
      </w:r>
      <w:r>
        <w:rPr>
          <w:color w:val="231F20"/>
          <w:w w:val="105"/>
        </w:rPr>
        <w:t xml:space="preserve">service with Strawberry </w:t>
      </w:r>
      <w:r>
        <w:rPr>
          <w:color w:val="231F20"/>
          <w:spacing w:val="-3"/>
          <w:w w:val="105"/>
        </w:rPr>
        <w:t xml:space="preserve">Tea. </w:t>
      </w:r>
      <w:r>
        <w:rPr>
          <w:color w:val="231F20"/>
          <w:w w:val="105"/>
        </w:rPr>
        <w:t xml:space="preserve">Southfleet has additionally been the traditional gathering place for the North Kent Group on Good Friday each year joining the Parish Church for an ecumenical service of witness. Despite good ecumenical relations, evangelistic </w:t>
      </w:r>
      <w:r>
        <w:rPr>
          <w:color w:val="231F20"/>
          <w:w w:val="105"/>
        </w:rPr>
        <w:t xml:space="preserve">activities and offering the only evening service in the village, the church membership has remained static at 3 and finances have not been available to maintain the greatly treasured chapel building. On </w:t>
      </w:r>
      <w:r>
        <w:rPr>
          <w:color w:val="231F20"/>
          <w:spacing w:val="-5"/>
          <w:w w:val="105"/>
        </w:rPr>
        <w:t xml:space="preserve">31st  </w:t>
      </w:r>
      <w:r>
        <w:rPr>
          <w:color w:val="231F20"/>
          <w:w w:val="105"/>
        </w:rPr>
        <w:t xml:space="preserve">January  2005 the remaining church </w:t>
      </w:r>
      <w:r>
        <w:rPr>
          <w:color w:val="231F20"/>
          <w:spacing w:val="2"/>
          <w:w w:val="105"/>
        </w:rPr>
        <w:t xml:space="preserve">members passed </w:t>
      </w:r>
      <w:r>
        <w:rPr>
          <w:color w:val="231F20"/>
          <w:w w:val="105"/>
        </w:rPr>
        <w:t>the following resolution: “With a heavy heart but with great pride in all that has been achieved over  the  years in the locality by the church, we agree to</w:t>
      </w:r>
      <w:r>
        <w:rPr>
          <w:color w:val="231F20"/>
          <w:spacing w:val="17"/>
          <w:w w:val="105"/>
        </w:rPr>
        <w:t xml:space="preserve"> </w:t>
      </w:r>
      <w:r>
        <w:rPr>
          <w:color w:val="231F20"/>
          <w:w w:val="105"/>
        </w:rPr>
        <w:t>the closure of the Southfleet United Reformed Church in the course of 2005.” A celeb</w:t>
      </w:r>
      <w:r>
        <w:rPr>
          <w:color w:val="231F20"/>
          <w:w w:val="105"/>
        </w:rPr>
        <w:t xml:space="preserve">ratory act of worship with  a final Strawberry </w:t>
      </w:r>
      <w:r>
        <w:rPr>
          <w:color w:val="231F20"/>
          <w:spacing w:val="-4"/>
          <w:w w:val="105"/>
        </w:rPr>
        <w:t xml:space="preserve">Tea </w:t>
      </w:r>
      <w:r>
        <w:rPr>
          <w:color w:val="231F20"/>
          <w:w w:val="105"/>
        </w:rPr>
        <w:t>was held</w:t>
      </w:r>
      <w:r>
        <w:rPr>
          <w:color w:val="231F20"/>
          <w:spacing w:val="45"/>
          <w:w w:val="105"/>
        </w:rPr>
        <w:t xml:space="preserve"> </w:t>
      </w:r>
      <w:r>
        <w:rPr>
          <w:color w:val="231F20"/>
          <w:w w:val="105"/>
        </w:rPr>
        <w:t xml:space="preserve">on  </w:t>
      </w:r>
      <w:r>
        <w:rPr>
          <w:color w:val="231F20"/>
          <w:spacing w:val="-3"/>
          <w:w w:val="105"/>
        </w:rPr>
        <w:t xml:space="preserve">19th  </w:t>
      </w:r>
      <w:r>
        <w:rPr>
          <w:color w:val="231F20"/>
          <w:w w:val="105"/>
        </w:rPr>
        <w:t>June  2005 and the formal closure service with representatives of Medway District Council took place on Sunday 30th October led by the Minister Revd Peter Clark, with guest preacher John</w:t>
      </w:r>
      <w:r>
        <w:rPr>
          <w:color w:val="231F20"/>
          <w:w w:val="105"/>
        </w:rPr>
        <w:t xml:space="preserve"> Ellis.  Having  made  the  decision to bring the formal church activity to completion, the group awaits the guidance of that same Holy Spirit to see where it will call them</w:t>
      </w:r>
      <w:r>
        <w:rPr>
          <w:color w:val="231F20"/>
          <w:spacing w:val="13"/>
          <w:w w:val="105"/>
        </w:rPr>
        <w:t xml:space="preserve"> </w:t>
      </w:r>
      <w:r>
        <w:rPr>
          <w:color w:val="231F20"/>
          <w:w w:val="105"/>
        </w:rPr>
        <w:t>next.</w:t>
      </w:r>
    </w:p>
    <w:p w:rsidR="00817A8B" w:rsidRDefault="00817A8B">
      <w:pPr>
        <w:pStyle w:val="BodyText"/>
        <w:rPr>
          <w:sz w:val="22"/>
        </w:rPr>
      </w:pPr>
    </w:p>
    <w:p w:rsidR="00817A8B" w:rsidRDefault="00817A8B">
      <w:pPr>
        <w:pStyle w:val="BodyText"/>
        <w:spacing w:before="8"/>
        <w:rPr>
          <w:sz w:val="16"/>
        </w:rPr>
      </w:pPr>
    </w:p>
    <w:p w:rsidR="00817A8B" w:rsidRDefault="007650C7">
      <w:pPr>
        <w:spacing w:before="1"/>
        <w:ind w:left="400"/>
        <w:jc w:val="both"/>
        <w:rPr>
          <w:b/>
          <w:sz w:val="23"/>
        </w:rPr>
      </w:pPr>
      <w:r>
        <w:rPr>
          <w:b/>
          <w:color w:val="231F20"/>
          <w:w w:val="120"/>
          <w:sz w:val="23"/>
        </w:rPr>
        <w:t>THE NATIONAL SYNOD OF WALES</w:t>
      </w:r>
    </w:p>
    <w:p w:rsidR="00817A8B" w:rsidRDefault="00817A8B">
      <w:pPr>
        <w:pStyle w:val="BodyText"/>
        <w:spacing w:before="5"/>
        <w:rPr>
          <w:b/>
          <w:sz w:val="21"/>
        </w:rPr>
      </w:pPr>
    </w:p>
    <w:p w:rsidR="00817A8B" w:rsidRDefault="007650C7">
      <w:pPr>
        <w:spacing w:line="244" w:lineRule="auto"/>
        <w:ind w:left="400"/>
        <w:rPr>
          <w:b/>
          <w:sz w:val="29"/>
        </w:rPr>
      </w:pPr>
      <w:r>
        <w:rPr>
          <w:b/>
          <w:color w:val="231F20"/>
          <w:w w:val="115"/>
          <w:sz w:val="29"/>
        </w:rPr>
        <w:t>Saintwell United Reformed Church</w:t>
      </w:r>
    </w:p>
    <w:p w:rsidR="00817A8B" w:rsidRDefault="007650C7">
      <w:pPr>
        <w:pStyle w:val="BodyText"/>
        <w:spacing w:before="213" w:line="247" w:lineRule="auto"/>
        <w:ind w:left="400"/>
        <w:jc w:val="both"/>
      </w:pPr>
      <w:r>
        <w:rPr>
          <w:color w:val="231F20"/>
          <w:w w:val="110"/>
        </w:rPr>
        <w:t xml:space="preserve">In 1889 the </w:t>
      </w:r>
      <w:r>
        <w:rPr>
          <w:color w:val="231F20"/>
          <w:spacing w:val="2"/>
          <w:w w:val="110"/>
        </w:rPr>
        <w:t xml:space="preserve">Saintwell/Ely district </w:t>
      </w:r>
      <w:r>
        <w:rPr>
          <w:color w:val="231F20"/>
          <w:w w:val="110"/>
        </w:rPr>
        <w:t xml:space="preserve">of </w:t>
      </w:r>
      <w:r>
        <w:rPr>
          <w:color w:val="231F20"/>
          <w:spacing w:val="3"/>
          <w:w w:val="110"/>
        </w:rPr>
        <w:t xml:space="preserve">Cardiff </w:t>
      </w:r>
      <w:r>
        <w:rPr>
          <w:color w:val="231F20"/>
          <w:w w:val="110"/>
        </w:rPr>
        <w:t>was relatively sparsely populated but a small group of people began meeting in each other’s homes and then</w:t>
      </w:r>
      <w:r>
        <w:rPr>
          <w:color w:val="231F20"/>
          <w:spacing w:val="-8"/>
          <w:w w:val="110"/>
        </w:rPr>
        <w:t xml:space="preserve"> </w:t>
      </w:r>
      <w:r>
        <w:rPr>
          <w:color w:val="231F20"/>
          <w:w w:val="110"/>
        </w:rPr>
        <w:t>in</w:t>
      </w:r>
      <w:r>
        <w:rPr>
          <w:color w:val="231F20"/>
          <w:spacing w:val="-8"/>
          <w:w w:val="110"/>
        </w:rPr>
        <w:t xml:space="preserve"> </w:t>
      </w:r>
      <w:r>
        <w:rPr>
          <w:color w:val="231F20"/>
          <w:w w:val="110"/>
        </w:rPr>
        <w:t>a</w:t>
      </w:r>
      <w:r>
        <w:rPr>
          <w:color w:val="231F20"/>
          <w:spacing w:val="-8"/>
          <w:w w:val="110"/>
        </w:rPr>
        <w:t xml:space="preserve"> </w:t>
      </w:r>
      <w:r>
        <w:rPr>
          <w:color w:val="231F20"/>
          <w:w w:val="110"/>
        </w:rPr>
        <w:t>small</w:t>
      </w:r>
      <w:r>
        <w:rPr>
          <w:color w:val="231F20"/>
          <w:spacing w:val="-7"/>
          <w:w w:val="110"/>
        </w:rPr>
        <w:t xml:space="preserve"> </w:t>
      </w:r>
      <w:r>
        <w:rPr>
          <w:color w:val="231F20"/>
          <w:w w:val="110"/>
        </w:rPr>
        <w:t>purpose</w:t>
      </w:r>
      <w:r>
        <w:rPr>
          <w:color w:val="231F20"/>
          <w:spacing w:val="-8"/>
          <w:w w:val="110"/>
        </w:rPr>
        <w:t xml:space="preserve"> </w:t>
      </w:r>
      <w:r>
        <w:rPr>
          <w:color w:val="231F20"/>
          <w:w w:val="110"/>
        </w:rPr>
        <w:t>built</w:t>
      </w:r>
      <w:r>
        <w:rPr>
          <w:color w:val="231F20"/>
          <w:spacing w:val="-8"/>
          <w:w w:val="110"/>
        </w:rPr>
        <w:t xml:space="preserve"> </w:t>
      </w:r>
      <w:r>
        <w:rPr>
          <w:color w:val="231F20"/>
          <w:w w:val="110"/>
        </w:rPr>
        <w:t>wooden</w:t>
      </w:r>
      <w:r>
        <w:rPr>
          <w:color w:val="231F20"/>
          <w:spacing w:val="-7"/>
          <w:w w:val="110"/>
        </w:rPr>
        <w:t xml:space="preserve"> </w:t>
      </w:r>
      <w:r>
        <w:rPr>
          <w:color w:val="231F20"/>
          <w:w w:val="110"/>
        </w:rPr>
        <w:t>building</w:t>
      </w:r>
      <w:r>
        <w:rPr>
          <w:color w:val="231F20"/>
          <w:spacing w:val="-8"/>
          <w:w w:val="110"/>
        </w:rPr>
        <w:t xml:space="preserve"> </w:t>
      </w:r>
      <w:r>
        <w:rPr>
          <w:color w:val="231F20"/>
          <w:w w:val="110"/>
        </w:rPr>
        <w:t xml:space="preserve">opened as a Mission station, being formally recognised as a Congregational Church in </w:t>
      </w:r>
      <w:r>
        <w:rPr>
          <w:color w:val="231F20"/>
          <w:spacing w:val="-3"/>
          <w:w w:val="110"/>
        </w:rPr>
        <w:t xml:space="preserve">1892. </w:t>
      </w:r>
      <w:r>
        <w:rPr>
          <w:color w:val="231F20"/>
          <w:w w:val="110"/>
        </w:rPr>
        <w:t xml:space="preserve">A more permanent church was built and opened on </w:t>
      </w:r>
      <w:r>
        <w:rPr>
          <w:color w:val="231F20"/>
          <w:spacing w:val="-3"/>
          <w:w w:val="110"/>
        </w:rPr>
        <w:t xml:space="preserve">12th </w:t>
      </w:r>
      <w:r>
        <w:rPr>
          <w:color w:val="231F20"/>
          <w:w w:val="110"/>
        </w:rPr>
        <w:t>December</w:t>
      </w:r>
      <w:r>
        <w:rPr>
          <w:color w:val="231F20"/>
          <w:spacing w:val="47"/>
          <w:w w:val="110"/>
        </w:rPr>
        <w:t xml:space="preserve"> </w:t>
      </w:r>
      <w:r>
        <w:rPr>
          <w:color w:val="231F20"/>
          <w:spacing w:val="-7"/>
          <w:w w:val="110"/>
        </w:rPr>
        <w:t xml:space="preserve">1907. </w:t>
      </w:r>
      <w:r>
        <w:rPr>
          <w:color w:val="231F20"/>
          <w:w w:val="110"/>
        </w:rPr>
        <w:t xml:space="preserve">The first service was conducted by Revd Justin Evans. Worship continued regularly until </w:t>
      </w:r>
      <w:r>
        <w:rPr>
          <w:color w:val="231F20"/>
          <w:spacing w:val="-3"/>
          <w:w w:val="110"/>
        </w:rPr>
        <w:t xml:space="preserve">1969 </w:t>
      </w:r>
      <w:r>
        <w:rPr>
          <w:color w:val="231F20"/>
          <w:w w:val="110"/>
        </w:rPr>
        <w:t>when</w:t>
      </w:r>
      <w:r>
        <w:rPr>
          <w:color w:val="231F20"/>
          <w:w w:val="110"/>
        </w:rPr>
        <w:t xml:space="preserve"> the church was demolished to make way for the new roadworks in Ely. The congregation then took over its present</w:t>
      </w:r>
      <w:r>
        <w:rPr>
          <w:color w:val="231F20"/>
          <w:spacing w:val="-6"/>
          <w:w w:val="110"/>
        </w:rPr>
        <w:t xml:space="preserve"> </w:t>
      </w:r>
      <w:r>
        <w:rPr>
          <w:color w:val="231F20"/>
          <w:w w:val="110"/>
        </w:rPr>
        <w:t>premises</w:t>
      </w:r>
      <w:r>
        <w:rPr>
          <w:color w:val="231F20"/>
          <w:spacing w:val="-6"/>
          <w:w w:val="110"/>
        </w:rPr>
        <w:t xml:space="preserve"> </w:t>
      </w:r>
      <w:r>
        <w:rPr>
          <w:color w:val="231F20"/>
          <w:w w:val="110"/>
        </w:rPr>
        <w:t>–</w:t>
      </w:r>
      <w:r>
        <w:rPr>
          <w:color w:val="231F20"/>
          <w:spacing w:val="-6"/>
          <w:w w:val="110"/>
        </w:rPr>
        <w:t xml:space="preserve"> </w:t>
      </w:r>
      <w:r>
        <w:rPr>
          <w:color w:val="231F20"/>
          <w:w w:val="110"/>
        </w:rPr>
        <w:t>the</w:t>
      </w:r>
      <w:r>
        <w:rPr>
          <w:color w:val="231F20"/>
          <w:spacing w:val="-5"/>
          <w:w w:val="110"/>
        </w:rPr>
        <w:t xml:space="preserve"> </w:t>
      </w:r>
      <w:r>
        <w:rPr>
          <w:color w:val="231F20"/>
          <w:w w:val="110"/>
        </w:rPr>
        <w:t>former</w:t>
      </w:r>
      <w:r>
        <w:rPr>
          <w:color w:val="231F20"/>
          <w:spacing w:val="-6"/>
          <w:w w:val="110"/>
        </w:rPr>
        <w:t xml:space="preserve"> </w:t>
      </w:r>
      <w:r>
        <w:rPr>
          <w:color w:val="231F20"/>
          <w:w w:val="110"/>
        </w:rPr>
        <w:t>Presbyterian</w:t>
      </w:r>
      <w:r>
        <w:rPr>
          <w:color w:val="231F20"/>
          <w:spacing w:val="-6"/>
          <w:w w:val="110"/>
        </w:rPr>
        <w:t xml:space="preserve"> </w:t>
      </w:r>
      <w:r>
        <w:rPr>
          <w:color w:val="231F20"/>
          <w:w w:val="110"/>
        </w:rPr>
        <w:t>Church</w:t>
      </w:r>
      <w:r>
        <w:rPr>
          <w:color w:val="231F20"/>
          <w:spacing w:val="-6"/>
          <w:w w:val="110"/>
        </w:rPr>
        <w:t xml:space="preserve"> </w:t>
      </w:r>
      <w:r>
        <w:rPr>
          <w:color w:val="231F20"/>
          <w:w w:val="110"/>
        </w:rPr>
        <w:t>in Heol</w:t>
      </w:r>
      <w:r>
        <w:rPr>
          <w:color w:val="231F20"/>
          <w:spacing w:val="-8"/>
          <w:w w:val="110"/>
        </w:rPr>
        <w:t xml:space="preserve"> </w:t>
      </w:r>
      <w:r>
        <w:rPr>
          <w:color w:val="231F20"/>
          <w:w w:val="110"/>
        </w:rPr>
        <w:t>Trelai</w:t>
      </w:r>
      <w:r>
        <w:rPr>
          <w:color w:val="231F20"/>
          <w:spacing w:val="-7"/>
          <w:w w:val="110"/>
        </w:rPr>
        <w:t xml:space="preserve"> </w:t>
      </w:r>
      <w:r>
        <w:rPr>
          <w:color w:val="231F20"/>
          <w:w w:val="110"/>
        </w:rPr>
        <w:t>(built</w:t>
      </w:r>
      <w:r>
        <w:rPr>
          <w:color w:val="231F20"/>
          <w:spacing w:val="-8"/>
          <w:w w:val="110"/>
        </w:rPr>
        <w:t xml:space="preserve"> </w:t>
      </w:r>
      <w:r>
        <w:rPr>
          <w:color w:val="231F20"/>
          <w:spacing w:val="-5"/>
          <w:w w:val="110"/>
        </w:rPr>
        <w:t>in1962)</w:t>
      </w:r>
      <w:r>
        <w:rPr>
          <w:color w:val="231F20"/>
          <w:spacing w:val="-7"/>
          <w:w w:val="110"/>
        </w:rPr>
        <w:t xml:space="preserve"> </w:t>
      </w:r>
      <w:r>
        <w:rPr>
          <w:color w:val="231F20"/>
          <w:w w:val="110"/>
        </w:rPr>
        <w:t>and</w:t>
      </w:r>
      <w:r>
        <w:rPr>
          <w:color w:val="231F20"/>
          <w:spacing w:val="-8"/>
          <w:w w:val="110"/>
        </w:rPr>
        <w:t xml:space="preserve"> </w:t>
      </w:r>
      <w:r>
        <w:rPr>
          <w:color w:val="231F20"/>
          <w:w w:val="110"/>
        </w:rPr>
        <w:t>the</w:t>
      </w:r>
      <w:r>
        <w:rPr>
          <w:color w:val="231F20"/>
          <w:spacing w:val="-7"/>
          <w:w w:val="110"/>
        </w:rPr>
        <w:t xml:space="preserve"> </w:t>
      </w:r>
      <w:r>
        <w:rPr>
          <w:color w:val="231F20"/>
          <w:w w:val="110"/>
        </w:rPr>
        <w:t>first</w:t>
      </w:r>
      <w:r>
        <w:rPr>
          <w:color w:val="231F20"/>
          <w:spacing w:val="-7"/>
          <w:w w:val="110"/>
        </w:rPr>
        <w:t xml:space="preserve"> </w:t>
      </w:r>
      <w:r>
        <w:rPr>
          <w:color w:val="231F20"/>
          <w:w w:val="110"/>
        </w:rPr>
        <w:t>service</w:t>
      </w:r>
      <w:r>
        <w:rPr>
          <w:color w:val="231F20"/>
          <w:spacing w:val="-8"/>
          <w:w w:val="110"/>
        </w:rPr>
        <w:t xml:space="preserve"> </w:t>
      </w:r>
      <w:r>
        <w:rPr>
          <w:color w:val="231F20"/>
          <w:w w:val="110"/>
        </w:rPr>
        <w:t>was</w:t>
      </w:r>
      <w:r>
        <w:rPr>
          <w:color w:val="231F20"/>
          <w:spacing w:val="-7"/>
          <w:w w:val="110"/>
        </w:rPr>
        <w:t xml:space="preserve"> </w:t>
      </w:r>
      <w:r>
        <w:rPr>
          <w:color w:val="231F20"/>
          <w:w w:val="110"/>
        </w:rPr>
        <w:t>held on Wednesday 30th April</w:t>
      </w:r>
      <w:r>
        <w:rPr>
          <w:color w:val="231F20"/>
          <w:spacing w:val="-11"/>
          <w:w w:val="110"/>
        </w:rPr>
        <w:t xml:space="preserve"> </w:t>
      </w:r>
      <w:r>
        <w:rPr>
          <w:color w:val="231F20"/>
          <w:spacing w:val="-4"/>
          <w:w w:val="110"/>
        </w:rPr>
        <w:t>1969.</w:t>
      </w:r>
    </w:p>
    <w:p w:rsidR="00817A8B" w:rsidRDefault="00817A8B">
      <w:pPr>
        <w:pStyle w:val="BodyText"/>
        <w:spacing w:before="11"/>
        <w:rPr>
          <w:sz w:val="20"/>
        </w:rPr>
      </w:pPr>
    </w:p>
    <w:p w:rsidR="00817A8B" w:rsidRDefault="007650C7">
      <w:pPr>
        <w:pStyle w:val="BodyText"/>
        <w:spacing w:line="247" w:lineRule="auto"/>
        <w:ind w:left="400"/>
        <w:jc w:val="both"/>
      </w:pPr>
      <w:r>
        <w:rPr>
          <w:color w:val="231F20"/>
          <w:w w:val="110"/>
        </w:rPr>
        <w:t>Despite b</w:t>
      </w:r>
      <w:r>
        <w:rPr>
          <w:color w:val="231F20"/>
          <w:w w:val="110"/>
        </w:rPr>
        <w:t>eing in the centre of a large housing estate, numbers of members dwindled to less than 10 and in May 2005 the remaining members voted to close the church for Sunday worship.</w:t>
      </w:r>
    </w:p>
    <w:p w:rsidR="00817A8B" w:rsidRDefault="00817A8B">
      <w:pPr>
        <w:pStyle w:val="BodyText"/>
        <w:rPr>
          <w:sz w:val="20"/>
        </w:rPr>
      </w:pPr>
    </w:p>
    <w:p w:rsidR="00817A8B" w:rsidRDefault="007650C7">
      <w:pPr>
        <w:pStyle w:val="BodyText"/>
        <w:spacing w:line="247" w:lineRule="auto"/>
        <w:ind w:left="400"/>
        <w:jc w:val="both"/>
      </w:pPr>
      <w:r>
        <w:rPr>
          <w:color w:val="231F20"/>
          <w:w w:val="110"/>
        </w:rPr>
        <w:t>A service of thanksgiving was held on October 2nd 2005 when former ministers – Re</w:t>
      </w:r>
      <w:r>
        <w:rPr>
          <w:color w:val="231F20"/>
          <w:w w:val="110"/>
        </w:rPr>
        <w:t>vd Dr Tom Arthur, Revd Dr Peter Crutchley-Jones, Revd Daffyd Jones and Revd John Joseph spoke of their ministries in Saintwell.</w:t>
      </w:r>
    </w:p>
    <w:p w:rsidR="00817A8B" w:rsidRDefault="007650C7">
      <w:pPr>
        <w:pStyle w:val="Heading3"/>
        <w:spacing w:before="114" w:line="244" w:lineRule="auto"/>
        <w:ind w:left="400" w:right="796"/>
        <w:jc w:val="left"/>
      </w:pPr>
      <w:r>
        <w:rPr>
          <w:b w:val="0"/>
        </w:rPr>
        <w:br w:type="column"/>
      </w:r>
      <w:r>
        <w:rPr>
          <w:color w:val="231F20"/>
          <w:w w:val="120"/>
        </w:rPr>
        <w:t>Zion United Reformed Church, Newbridge</w:t>
      </w:r>
    </w:p>
    <w:p w:rsidR="00817A8B" w:rsidRDefault="007650C7">
      <w:pPr>
        <w:pStyle w:val="BodyText"/>
        <w:spacing w:before="213" w:line="247" w:lineRule="auto"/>
        <w:ind w:left="400" w:right="658"/>
        <w:jc w:val="both"/>
      </w:pPr>
      <w:r>
        <w:rPr>
          <w:color w:val="231F20"/>
          <w:spacing w:val="4"/>
          <w:w w:val="110"/>
        </w:rPr>
        <w:t xml:space="preserve">The cause </w:t>
      </w:r>
      <w:r>
        <w:rPr>
          <w:color w:val="231F20"/>
          <w:w w:val="110"/>
        </w:rPr>
        <w:t xml:space="preserve">at </w:t>
      </w:r>
      <w:r>
        <w:rPr>
          <w:color w:val="231F20"/>
          <w:spacing w:val="3"/>
          <w:w w:val="110"/>
        </w:rPr>
        <w:t xml:space="preserve">Zion was </w:t>
      </w:r>
      <w:r>
        <w:rPr>
          <w:color w:val="231F20"/>
          <w:spacing w:val="4"/>
          <w:w w:val="110"/>
        </w:rPr>
        <w:t xml:space="preserve">begun </w:t>
      </w:r>
      <w:r>
        <w:rPr>
          <w:color w:val="231F20"/>
          <w:spacing w:val="2"/>
          <w:w w:val="110"/>
        </w:rPr>
        <w:t xml:space="preserve">in 1884 </w:t>
      </w:r>
      <w:r>
        <w:rPr>
          <w:color w:val="231F20"/>
          <w:w w:val="110"/>
        </w:rPr>
        <w:t xml:space="preserve">as a </w:t>
      </w:r>
      <w:r>
        <w:rPr>
          <w:color w:val="231F20"/>
          <w:spacing w:val="3"/>
          <w:w w:val="110"/>
        </w:rPr>
        <w:t xml:space="preserve">Congregational </w:t>
      </w:r>
      <w:r>
        <w:rPr>
          <w:color w:val="231F20"/>
          <w:w w:val="110"/>
        </w:rPr>
        <w:t xml:space="preserve">chapel that </w:t>
      </w:r>
      <w:r>
        <w:rPr>
          <w:color w:val="231F20"/>
          <w:spacing w:val="3"/>
          <w:w w:val="110"/>
        </w:rPr>
        <w:t xml:space="preserve">served </w:t>
      </w:r>
      <w:r>
        <w:rPr>
          <w:color w:val="231F20"/>
          <w:w w:val="110"/>
        </w:rPr>
        <w:t xml:space="preserve">the </w:t>
      </w:r>
      <w:r>
        <w:rPr>
          <w:color w:val="231F20"/>
          <w:spacing w:val="2"/>
          <w:w w:val="110"/>
        </w:rPr>
        <w:t xml:space="preserve">needs </w:t>
      </w:r>
      <w:r>
        <w:rPr>
          <w:color w:val="231F20"/>
          <w:w w:val="110"/>
        </w:rPr>
        <w:t xml:space="preserve">of </w:t>
      </w:r>
      <w:r>
        <w:rPr>
          <w:color w:val="231F20"/>
          <w:spacing w:val="3"/>
          <w:w w:val="110"/>
        </w:rPr>
        <w:t xml:space="preserve">both English and </w:t>
      </w:r>
      <w:r>
        <w:rPr>
          <w:color w:val="231F20"/>
          <w:spacing w:val="2"/>
          <w:w w:val="110"/>
        </w:rPr>
        <w:t xml:space="preserve">Welsh  </w:t>
      </w:r>
      <w:r>
        <w:rPr>
          <w:color w:val="231F20"/>
          <w:spacing w:val="4"/>
          <w:w w:val="110"/>
        </w:rPr>
        <w:t xml:space="preserve">speaking  worshippers. </w:t>
      </w:r>
      <w:r>
        <w:rPr>
          <w:color w:val="231F20"/>
          <w:w w:val="110"/>
        </w:rPr>
        <w:t xml:space="preserve">This continued for </w:t>
      </w:r>
      <w:r>
        <w:rPr>
          <w:color w:val="231F20"/>
          <w:spacing w:val="3"/>
          <w:w w:val="110"/>
        </w:rPr>
        <w:t xml:space="preserve">twenty </w:t>
      </w:r>
      <w:r>
        <w:rPr>
          <w:color w:val="231F20"/>
          <w:w w:val="110"/>
        </w:rPr>
        <w:t xml:space="preserve">years when the Welsh </w:t>
      </w:r>
      <w:r>
        <w:rPr>
          <w:color w:val="231F20"/>
          <w:spacing w:val="4"/>
          <w:w w:val="110"/>
        </w:rPr>
        <w:t xml:space="preserve">speaking </w:t>
      </w:r>
      <w:r>
        <w:rPr>
          <w:color w:val="231F20"/>
          <w:spacing w:val="3"/>
          <w:w w:val="110"/>
        </w:rPr>
        <w:t xml:space="preserve">congregation, </w:t>
      </w:r>
      <w:r>
        <w:rPr>
          <w:color w:val="231F20"/>
          <w:spacing w:val="2"/>
          <w:w w:val="110"/>
        </w:rPr>
        <w:t xml:space="preserve">with the </w:t>
      </w:r>
      <w:r>
        <w:rPr>
          <w:color w:val="231F20"/>
          <w:spacing w:val="4"/>
          <w:w w:val="110"/>
        </w:rPr>
        <w:t xml:space="preserve">support </w:t>
      </w:r>
      <w:r>
        <w:rPr>
          <w:color w:val="231F20"/>
          <w:w w:val="110"/>
        </w:rPr>
        <w:t xml:space="preserve">of </w:t>
      </w:r>
      <w:r>
        <w:rPr>
          <w:color w:val="231F20"/>
          <w:spacing w:val="2"/>
          <w:w w:val="110"/>
        </w:rPr>
        <w:t xml:space="preserve">the </w:t>
      </w:r>
      <w:r>
        <w:rPr>
          <w:color w:val="231F20"/>
          <w:w w:val="110"/>
        </w:rPr>
        <w:t>English</w:t>
      </w:r>
      <w:r>
        <w:rPr>
          <w:color w:val="231F20"/>
          <w:spacing w:val="-10"/>
          <w:w w:val="110"/>
        </w:rPr>
        <w:t xml:space="preserve"> </w:t>
      </w:r>
      <w:r>
        <w:rPr>
          <w:color w:val="231F20"/>
          <w:spacing w:val="2"/>
          <w:w w:val="110"/>
        </w:rPr>
        <w:t>speaking</w:t>
      </w:r>
      <w:r>
        <w:rPr>
          <w:color w:val="231F20"/>
          <w:spacing w:val="-9"/>
          <w:w w:val="110"/>
        </w:rPr>
        <w:t xml:space="preserve"> </w:t>
      </w:r>
      <w:r>
        <w:rPr>
          <w:color w:val="231F20"/>
          <w:w w:val="110"/>
        </w:rPr>
        <w:t>one,</w:t>
      </w:r>
      <w:r>
        <w:rPr>
          <w:color w:val="231F20"/>
          <w:spacing w:val="-9"/>
          <w:w w:val="110"/>
        </w:rPr>
        <w:t xml:space="preserve"> </w:t>
      </w:r>
      <w:r>
        <w:rPr>
          <w:color w:val="231F20"/>
          <w:spacing w:val="2"/>
          <w:w w:val="110"/>
        </w:rPr>
        <w:t>formed</w:t>
      </w:r>
      <w:r>
        <w:rPr>
          <w:color w:val="231F20"/>
          <w:spacing w:val="-9"/>
          <w:w w:val="110"/>
        </w:rPr>
        <w:t xml:space="preserve"> </w:t>
      </w:r>
      <w:r>
        <w:rPr>
          <w:color w:val="231F20"/>
          <w:w w:val="110"/>
        </w:rPr>
        <w:t>a</w:t>
      </w:r>
      <w:r>
        <w:rPr>
          <w:color w:val="231F20"/>
          <w:spacing w:val="-9"/>
          <w:w w:val="110"/>
        </w:rPr>
        <w:t xml:space="preserve"> </w:t>
      </w:r>
      <w:r>
        <w:rPr>
          <w:color w:val="231F20"/>
          <w:w w:val="110"/>
        </w:rPr>
        <w:t>separate</w:t>
      </w:r>
      <w:r>
        <w:rPr>
          <w:color w:val="231F20"/>
          <w:spacing w:val="-9"/>
          <w:w w:val="110"/>
        </w:rPr>
        <w:t xml:space="preserve"> </w:t>
      </w:r>
      <w:r>
        <w:rPr>
          <w:color w:val="231F20"/>
          <w:spacing w:val="2"/>
          <w:w w:val="110"/>
        </w:rPr>
        <w:t xml:space="preserve">worshipping community </w:t>
      </w:r>
      <w:r>
        <w:rPr>
          <w:color w:val="231F20"/>
          <w:w w:val="110"/>
        </w:rPr>
        <w:t>at</w:t>
      </w:r>
      <w:r>
        <w:rPr>
          <w:color w:val="231F20"/>
          <w:spacing w:val="2"/>
          <w:w w:val="110"/>
        </w:rPr>
        <w:t xml:space="preserve"> </w:t>
      </w:r>
      <w:r>
        <w:rPr>
          <w:color w:val="231F20"/>
          <w:w w:val="110"/>
        </w:rPr>
        <w:t>Zoar.</w:t>
      </w:r>
    </w:p>
    <w:p w:rsidR="00817A8B" w:rsidRDefault="00817A8B">
      <w:pPr>
        <w:pStyle w:val="BodyText"/>
        <w:spacing w:before="3"/>
        <w:rPr>
          <w:sz w:val="20"/>
        </w:rPr>
      </w:pPr>
    </w:p>
    <w:p w:rsidR="00817A8B" w:rsidRDefault="007650C7">
      <w:pPr>
        <w:pStyle w:val="BodyText"/>
        <w:spacing w:before="1" w:line="247" w:lineRule="auto"/>
        <w:ind w:left="400" w:right="659"/>
        <w:jc w:val="both"/>
      </w:pPr>
      <w:r>
        <w:rPr>
          <w:color w:val="231F20"/>
          <w:w w:val="105"/>
        </w:rPr>
        <w:t>Zion continued to flourish, partic</w:t>
      </w:r>
      <w:r>
        <w:rPr>
          <w:color w:val="231F20"/>
          <w:w w:val="105"/>
        </w:rPr>
        <w:t>ularly under the 26 year ministry of Revd Edward Vaughn.</w:t>
      </w:r>
    </w:p>
    <w:p w:rsidR="00817A8B" w:rsidRDefault="00817A8B">
      <w:pPr>
        <w:pStyle w:val="BodyText"/>
        <w:spacing w:before="10"/>
      </w:pPr>
    </w:p>
    <w:p w:rsidR="00817A8B" w:rsidRDefault="007650C7">
      <w:pPr>
        <w:pStyle w:val="BodyText"/>
        <w:spacing w:line="247" w:lineRule="auto"/>
        <w:ind w:left="400" w:right="657"/>
        <w:jc w:val="both"/>
      </w:pPr>
      <w:r>
        <w:rPr>
          <w:color w:val="231F20"/>
          <w:w w:val="105"/>
        </w:rPr>
        <w:t>If the fifties and sixties it was well known both for its music tradition with a succession of fine organists and for maintaining the tradition of liberal nonconformist theology.</w:t>
      </w:r>
    </w:p>
    <w:p w:rsidR="00817A8B" w:rsidRDefault="00817A8B">
      <w:pPr>
        <w:pStyle w:val="BodyText"/>
        <w:rPr>
          <w:sz w:val="20"/>
        </w:rPr>
      </w:pPr>
    </w:p>
    <w:p w:rsidR="00817A8B" w:rsidRDefault="007650C7">
      <w:pPr>
        <w:pStyle w:val="BodyText"/>
        <w:spacing w:line="247" w:lineRule="auto"/>
        <w:ind w:left="400" w:right="658"/>
        <w:jc w:val="both"/>
      </w:pPr>
      <w:r>
        <w:rPr>
          <w:color w:val="231F20"/>
          <w:w w:val="110"/>
        </w:rPr>
        <w:t xml:space="preserve">However, in </w:t>
      </w:r>
      <w:r>
        <w:rPr>
          <w:color w:val="231F20"/>
          <w:spacing w:val="2"/>
          <w:w w:val="110"/>
        </w:rPr>
        <w:t>latter</w:t>
      </w:r>
      <w:r>
        <w:rPr>
          <w:color w:val="231F20"/>
          <w:spacing w:val="2"/>
          <w:w w:val="110"/>
        </w:rPr>
        <w:t xml:space="preserve"> </w:t>
      </w:r>
      <w:r>
        <w:rPr>
          <w:color w:val="231F20"/>
          <w:w w:val="110"/>
        </w:rPr>
        <w:t xml:space="preserve">years a </w:t>
      </w:r>
      <w:r>
        <w:rPr>
          <w:color w:val="231F20"/>
          <w:spacing w:val="2"/>
          <w:w w:val="110"/>
        </w:rPr>
        <w:t xml:space="preserve">declining </w:t>
      </w:r>
      <w:r>
        <w:rPr>
          <w:color w:val="231F20"/>
          <w:w w:val="110"/>
        </w:rPr>
        <w:t xml:space="preserve">and </w:t>
      </w:r>
      <w:r>
        <w:rPr>
          <w:color w:val="231F20"/>
          <w:spacing w:val="2"/>
          <w:w w:val="110"/>
        </w:rPr>
        <w:t xml:space="preserve">elderly </w:t>
      </w:r>
      <w:r>
        <w:rPr>
          <w:color w:val="231F20"/>
          <w:w w:val="110"/>
        </w:rPr>
        <w:t>membership</w:t>
      </w:r>
      <w:r>
        <w:rPr>
          <w:color w:val="231F20"/>
          <w:spacing w:val="-15"/>
          <w:w w:val="110"/>
        </w:rPr>
        <w:t xml:space="preserve"> </w:t>
      </w:r>
      <w:r>
        <w:rPr>
          <w:color w:val="231F20"/>
          <w:w w:val="110"/>
        </w:rPr>
        <w:t>has</w:t>
      </w:r>
      <w:r>
        <w:rPr>
          <w:color w:val="231F20"/>
          <w:spacing w:val="-14"/>
          <w:w w:val="110"/>
        </w:rPr>
        <w:t xml:space="preserve"> </w:t>
      </w:r>
      <w:r>
        <w:rPr>
          <w:color w:val="231F20"/>
          <w:w w:val="110"/>
        </w:rPr>
        <w:t>meant</w:t>
      </w:r>
      <w:r>
        <w:rPr>
          <w:color w:val="231F20"/>
          <w:spacing w:val="-14"/>
          <w:w w:val="110"/>
        </w:rPr>
        <w:t xml:space="preserve"> </w:t>
      </w:r>
      <w:r>
        <w:rPr>
          <w:color w:val="231F20"/>
          <w:w w:val="110"/>
        </w:rPr>
        <w:t>that</w:t>
      </w:r>
      <w:r>
        <w:rPr>
          <w:color w:val="231F20"/>
          <w:spacing w:val="-14"/>
          <w:w w:val="110"/>
        </w:rPr>
        <w:t xml:space="preserve"> </w:t>
      </w:r>
      <w:r>
        <w:rPr>
          <w:color w:val="231F20"/>
          <w:w w:val="110"/>
        </w:rPr>
        <w:t>it</w:t>
      </w:r>
      <w:r>
        <w:rPr>
          <w:color w:val="231F20"/>
          <w:spacing w:val="-14"/>
          <w:w w:val="110"/>
        </w:rPr>
        <w:t xml:space="preserve"> </w:t>
      </w:r>
      <w:r>
        <w:rPr>
          <w:color w:val="231F20"/>
          <w:w w:val="110"/>
        </w:rPr>
        <w:t>has</w:t>
      </w:r>
      <w:r>
        <w:rPr>
          <w:color w:val="231F20"/>
          <w:spacing w:val="-15"/>
          <w:w w:val="110"/>
        </w:rPr>
        <w:t xml:space="preserve"> </w:t>
      </w:r>
      <w:r>
        <w:rPr>
          <w:color w:val="231F20"/>
          <w:w w:val="110"/>
        </w:rPr>
        <w:t>not</w:t>
      </w:r>
      <w:r>
        <w:rPr>
          <w:color w:val="231F20"/>
          <w:spacing w:val="-14"/>
          <w:w w:val="110"/>
        </w:rPr>
        <w:t xml:space="preserve"> </w:t>
      </w:r>
      <w:r>
        <w:rPr>
          <w:color w:val="231F20"/>
          <w:w w:val="110"/>
        </w:rPr>
        <w:t>proved</w:t>
      </w:r>
      <w:r>
        <w:rPr>
          <w:color w:val="231F20"/>
          <w:spacing w:val="-14"/>
          <w:w w:val="110"/>
        </w:rPr>
        <w:t xml:space="preserve"> </w:t>
      </w:r>
      <w:r>
        <w:rPr>
          <w:color w:val="231F20"/>
          <w:w w:val="110"/>
        </w:rPr>
        <w:t>possible to find people to take on the responsibility of local leadership and so the church decided to</w:t>
      </w:r>
      <w:r>
        <w:rPr>
          <w:color w:val="231F20"/>
          <w:spacing w:val="-22"/>
          <w:w w:val="110"/>
        </w:rPr>
        <w:t xml:space="preserve"> </w:t>
      </w:r>
      <w:r>
        <w:rPr>
          <w:color w:val="231F20"/>
          <w:w w:val="110"/>
        </w:rPr>
        <w:t>close.</w:t>
      </w:r>
    </w:p>
    <w:p w:rsidR="00817A8B" w:rsidRDefault="00817A8B">
      <w:pPr>
        <w:pStyle w:val="BodyText"/>
        <w:rPr>
          <w:sz w:val="20"/>
        </w:rPr>
      </w:pPr>
    </w:p>
    <w:p w:rsidR="00817A8B" w:rsidRDefault="007650C7">
      <w:pPr>
        <w:pStyle w:val="BodyText"/>
        <w:ind w:left="400"/>
        <w:jc w:val="both"/>
      </w:pPr>
      <w:r>
        <w:rPr>
          <w:color w:val="231F20"/>
          <w:w w:val="110"/>
        </w:rPr>
        <w:t>The closing service was held on January 16th 2006.</w:t>
      </w:r>
    </w:p>
    <w:p w:rsidR="00817A8B" w:rsidRDefault="00817A8B">
      <w:pPr>
        <w:pStyle w:val="BodyText"/>
        <w:rPr>
          <w:sz w:val="22"/>
        </w:rPr>
      </w:pPr>
    </w:p>
    <w:p w:rsidR="00817A8B" w:rsidRDefault="00817A8B">
      <w:pPr>
        <w:pStyle w:val="BodyText"/>
        <w:spacing w:before="1"/>
        <w:rPr>
          <w:sz w:val="20"/>
        </w:rPr>
      </w:pPr>
    </w:p>
    <w:p w:rsidR="00817A8B" w:rsidRDefault="007650C7">
      <w:pPr>
        <w:pStyle w:val="Heading3"/>
        <w:spacing w:line="244" w:lineRule="auto"/>
        <w:ind w:left="400"/>
        <w:jc w:val="left"/>
      </w:pPr>
      <w:r>
        <w:rPr>
          <w:color w:val="231F20"/>
          <w:w w:val="115"/>
        </w:rPr>
        <w:t>Alpha United Reformed Church, Greenfield</w:t>
      </w:r>
    </w:p>
    <w:p w:rsidR="00817A8B" w:rsidRDefault="007650C7">
      <w:pPr>
        <w:pStyle w:val="BodyText"/>
        <w:spacing w:before="213"/>
        <w:ind w:left="400"/>
        <w:jc w:val="both"/>
      </w:pPr>
      <w:r>
        <w:rPr>
          <w:color w:val="231F20"/>
          <w:w w:val="105"/>
        </w:rPr>
        <w:t>Alpha was the first church founded in Greenfield</w:t>
      </w:r>
    </w:p>
    <w:p w:rsidR="00817A8B" w:rsidRDefault="007650C7">
      <w:pPr>
        <w:pStyle w:val="ListParagraph"/>
        <w:numPr>
          <w:ilvl w:val="0"/>
          <w:numId w:val="165"/>
        </w:numPr>
        <w:tabs>
          <w:tab w:val="left" w:pos="564"/>
        </w:tabs>
        <w:spacing w:before="8" w:line="247" w:lineRule="auto"/>
        <w:ind w:right="657" w:firstLine="0"/>
        <w:rPr>
          <w:sz w:val="19"/>
        </w:rPr>
      </w:pPr>
      <w:r>
        <w:rPr>
          <w:color w:val="231F20"/>
          <w:w w:val="110"/>
          <w:sz w:val="19"/>
        </w:rPr>
        <w:t xml:space="preserve">hence its name. The congregation first gathered in </w:t>
      </w:r>
      <w:r>
        <w:rPr>
          <w:color w:val="231F20"/>
          <w:spacing w:val="-8"/>
          <w:w w:val="110"/>
          <w:sz w:val="19"/>
        </w:rPr>
        <w:t xml:space="preserve">1814  </w:t>
      </w:r>
      <w:r>
        <w:rPr>
          <w:color w:val="231F20"/>
          <w:w w:val="110"/>
          <w:sz w:val="19"/>
        </w:rPr>
        <w:t xml:space="preserve">and the first church building was constructed  in </w:t>
      </w:r>
      <w:r>
        <w:rPr>
          <w:color w:val="231F20"/>
          <w:spacing w:val="-3"/>
          <w:w w:val="110"/>
          <w:sz w:val="19"/>
        </w:rPr>
        <w:t xml:space="preserve">1834. </w:t>
      </w:r>
      <w:r>
        <w:rPr>
          <w:color w:val="231F20"/>
          <w:w w:val="110"/>
          <w:sz w:val="19"/>
        </w:rPr>
        <w:t xml:space="preserve">In </w:t>
      </w:r>
      <w:r>
        <w:rPr>
          <w:color w:val="231F20"/>
          <w:spacing w:val="-4"/>
          <w:w w:val="110"/>
          <w:sz w:val="19"/>
        </w:rPr>
        <w:t xml:space="preserve">1895 </w:t>
      </w:r>
      <w:r>
        <w:rPr>
          <w:color w:val="231F20"/>
          <w:w w:val="110"/>
          <w:sz w:val="19"/>
        </w:rPr>
        <w:t xml:space="preserve">land to the rear of the church was purchased and an enlarged church was planned and opened in </w:t>
      </w:r>
      <w:r>
        <w:rPr>
          <w:color w:val="231F20"/>
          <w:spacing w:val="-7"/>
          <w:w w:val="110"/>
          <w:sz w:val="19"/>
        </w:rPr>
        <w:t xml:space="preserve">1907. </w:t>
      </w:r>
      <w:r>
        <w:rPr>
          <w:color w:val="231F20"/>
          <w:w w:val="110"/>
          <w:sz w:val="19"/>
        </w:rPr>
        <w:t>Alpha was seen as very much the par</w:t>
      </w:r>
      <w:r>
        <w:rPr>
          <w:color w:val="231F20"/>
          <w:w w:val="110"/>
          <w:sz w:val="19"/>
        </w:rPr>
        <w:t>ish church of the community, even after the later building of an Anglican church opposite Alpha. Alpha entered</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United</w:t>
      </w:r>
      <w:r>
        <w:rPr>
          <w:color w:val="231F20"/>
          <w:spacing w:val="-13"/>
          <w:w w:val="110"/>
          <w:sz w:val="19"/>
        </w:rPr>
        <w:t xml:space="preserve"> </w:t>
      </w:r>
      <w:r>
        <w:rPr>
          <w:color w:val="231F20"/>
          <w:w w:val="110"/>
          <w:sz w:val="19"/>
        </w:rPr>
        <w:t>Reformed</w:t>
      </w:r>
      <w:r>
        <w:rPr>
          <w:color w:val="231F20"/>
          <w:spacing w:val="-12"/>
          <w:w w:val="110"/>
          <w:sz w:val="19"/>
        </w:rPr>
        <w:t xml:space="preserve"> </w:t>
      </w:r>
      <w:r>
        <w:rPr>
          <w:color w:val="231F20"/>
          <w:w w:val="110"/>
          <w:sz w:val="19"/>
        </w:rPr>
        <w:t>Church</w:t>
      </w:r>
      <w:r>
        <w:rPr>
          <w:color w:val="231F20"/>
          <w:spacing w:val="-12"/>
          <w:w w:val="110"/>
          <w:sz w:val="19"/>
        </w:rPr>
        <w:t xml:space="preserve"> </w:t>
      </w:r>
      <w:r>
        <w:rPr>
          <w:color w:val="231F20"/>
          <w:w w:val="110"/>
          <w:sz w:val="19"/>
        </w:rPr>
        <w:t>in</w:t>
      </w:r>
      <w:r>
        <w:rPr>
          <w:color w:val="231F20"/>
          <w:spacing w:val="-13"/>
          <w:w w:val="110"/>
          <w:sz w:val="19"/>
        </w:rPr>
        <w:t xml:space="preserve"> </w:t>
      </w:r>
      <w:r>
        <w:rPr>
          <w:color w:val="231F20"/>
          <w:spacing w:val="-5"/>
          <w:w w:val="110"/>
          <w:sz w:val="19"/>
        </w:rPr>
        <w:t>1972</w:t>
      </w:r>
      <w:r>
        <w:rPr>
          <w:color w:val="231F20"/>
          <w:spacing w:val="-12"/>
          <w:w w:val="110"/>
          <w:sz w:val="19"/>
        </w:rPr>
        <w:t xml:space="preserve"> </w:t>
      </w:r>
      <w:r>
        <w:rPr>
          <w:color w:val="231F20"/>
          <w:w w:val="110"/>
          <w:sz w:val="19"/>
        </w:rPr>
        <w:t>and</w:t>
      </w:r>
      <w:r>
        <w:rPr>
          <w:color w:val="231F20"/>
          <w:spacing w:val="-13"/>
          <w:w w:val="110"/>
          <w:sz w:val="19"/>
        </w:rPr>
        <w:t xml:space="preserve"> </w:t>
      </w:r>
      <w:r>
        <w:rPr>
          <w:color w:val="231F20"/>
          <w:w w:val="110"/>
          <w:sz w:val="19"/>
        </w:rPr>
        <w:t>for</w:t>
      </w:r>
      <w:r>
        <w:rPr>
          <w:color w:val="231F20"/>
          <w:spacing w:val="-12"/>
          <w:w w:val="110"/>
          <w:sz w:val="19"/>
        </w:rPr>
        <w:t xml:space="preserve"> </w:t>
      </w:r>
      <w:r>
        <w:rPr>
          <w:color w:val="231F20"/>
          <w:w w:val="110"/>
          <w:sz w:val="19"/>
        </w:rPr>
        <w:t>a time was grouped with two other congregations and two Presbyterian Church of Wales congregations.</w:t>
      </w:r>
      <w:r>
        <w:rPr>
          <w:color w:val="231F20"/>
          <w:spacing w:val="-33"/>
          <w:w w:val="110"/>
          <w:sz w:val="19"/>
        </w:rPr>
        <w:t xml:space="preserve"> </w:t>
      </w:r>
      <w:r>
        <w:rPr>
          <w:color w:val="231F20"/>
          <w:w w:val="110"/>
          <w:sz w:val="19"/>
        </w:rPr>
        <w:t>The active congregation, however, became smaller and more</w:t>
      </w:r>
      <w:r>
        <w:rPr>
          <w:color w:val="231F20"/>
          <w:spacing w:val="-13"/>
          <w:w w:val="110"/>
          <w:sz w:val="19"/>
        </w:rPr>
        <w:t xml:space="preserve"> </w:t>
      </w:r>
      <w:r>
        <w:rPr>
          <w:color w:val="231F20"/>
          <w:w w:val="110"/>
          <w:sz w:val="19"/>
        </w:rPr>
        <w:t>elderly.</w:t>
      </w:r>
      <w:r>
        <w:rPr>
          <w:color w:val="231F20"/>
          <w:spacing w:val="-13"/>
          <w:w w:val="110"/>
          <w:sz w:val="19"/>
        </w:rPr>
        <w:t xml:space="preserve"> </w:t>
      </w:r>
      <w:r>
        <w:rPr>
          <w:color w:val="231F20"/>
          <w:w w:val="110"/>
          <w:sz w:val="19"/>
        </w:rPr>
        <w:t>Following</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death</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secretary</w:t>
      </w:r>
      <w:r>
        <w:rPr>
          <w:color w:val="231F20"/>
          <w:spacing w:val="-13"/>
          <w:w w:val="110"/>
          <w:sz w:val="19"/>
        </w:rPr>
        <w:t xml:space="preserve"> </w:t>
      </w:r>
      <w:r>
        <w:rPr>
          <w:color w:val="231F20"/>
          <w:w w:val="110"/>
          <w:sz w:val="19"/>
        </w:rPr>
        <w:t>and treasurer, and with the need for extensive and costly repairs</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church</w:t>
      </w:r>
      <w:r>
        <w:rPr>
          <w:color w:val="231F20"/>
          <w:spacing w:val="-8"/>
          <w:w w:val="110"/>
          <w:sz w:val="19"/>
        </w:rPr>
        <w:t xml:space="preserve"> </w:t>
      </w:r>
      <w:r>
        <w:rPr>
          <w:color w:val="231F20"/>
          <w:w w:val="110"/>
          <w:sz w:val="19"/>
        </w:rPr>
        <w:t>meeting</w:t>
      </w:r>
      <w:r>
        <w:rPr>
          <w:color w:val="231F20"/>
          <w:spacing w:val="-7"/>
          <w:w w:val="110"/>
          <w:sz w:val="19"/>
        </w:rPr>
        <w:t xml:space="preserve"> </w:t>
      </w:r>
      <w:r>
        <w:rPr>
          <w:color w:val="231F20"/>
          <w:w w:val="110"/>
          <w:sz w:val="19"/>
        </w:rPr>
        <w:t>decided</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close.</w:t>
      </w:r>
      <w:r>
        <w:rPr>
          <w:color w:val="231F20"/>
          <w:spacing w:val="-8"/>
          <w:w w:val="110"/>
          <w:sz w:val="19"/>
        </w:rPr>
        <w:t xml:space="preserve"> </w:t>
      </w:r>
      <w:r>
        <w:rPr>
          <w:color w:val="231F20"/>
          <w:w w:val="110"/>
          <w:sz w:val="19"/>
        </w:rPr>
        <w:t>A</w:t>
      </w:r>
      <w:r>
        <w:rPr>
          <w:color w:val="231F20"/>
          <w:spacing w:val="-7"/>
          <w:w w:val="110"/>
          <w:sz w:val="19"/>
        </w:rPr>
        <w:t xml:space="preserve"> </w:t>
      </w:r>
      <w:r>
        <w:rPr>
          <w:color w:val="231F20"/>
          <w:w w:val="110"/>
          <w:sz w:val="19"/>
        </w:rPr>
        <w:t xml:space="preserve">service of thanksgiving was held on Sunday </w:t>
      </w:r>
      <w:r>
        <w:rPr>
          <w:color w:val="231F20"/>
          <w:spacing w:val="-4"/>
          <w:w w:val="110"/>
          <w:sz w:val="19"/>
        </w:rPr>
        <w:t>13th</w:t>
      </w:r>
      <w:r>
        <w:rPr>
          <w:color w:val="231F20"/>
          <w:spacing w:val="-4"/>
          <w:w w:val="110"/>
          <w:sz w:val="19"/>
        </w:rPr>
        <w:t xml:space="preserve"> </w:t>
      </w:r>
      <w:r>
        <w:rPr>
          <w:color w:val="231F20"/>
          <w:w w:val="110"/>
          <w:sz w:val="19"/>
        </w:rPr>
        <w:t xml:space="preserve">November 2005. During its life and mission the fellowship at Alpha touched </w:t>
      </w:r>
      <w:r>
        <w:rPr>
          <w:color w:val="231F20"/>
          <w:spacing w:val="-3"/>
          <w:w w:val="110"/>
          <w:sz w:val="19"/>
        </w:rPr>
        <w:t xml:space="preserve">many, </w:t>
      </w:r>
      <w:r>
        <w:rPr>
          <w:color w:val="231F20"/>
          <w:w w:val="110"/>
          <w:sz w:val="19"/>
        </w:rPr>
        <w:t>many lives and we give thanks for its</w:t>
      </w:r>
      <w:r>
        <w:rPr>
          <w:color w:val="231F20"/>
          <w:spacing w:val="-4"/>
          <w:w w:val="110"/>
          <w:sz w:val="19"/>
        </w:rPr>
        <w:t xml:space="preserve"> </w:t>
      </w:r>
      <w:r>
        <w:rPr>
          <w:color w:val="231F20"/>
          <w:w w:val="110"/>
          <w:sz w:val="19"/>
        </w:rPr>
        <w:t>witness.</w:t>
      </w:r>
    </w:p>
    <w:p w:rsidR="00817A8B" w:rsidRDefault="00817A8B">
      <w:pPr>
        <w:spacing w:line="247" w:lineRule="auto"/>
        <w:jc w:val="both"/>
        <w:rPr>
          <w:sz w:val="19"/>
        </w:rPr>
        <w:sectPr w:rsidR="00817A8B">
          <w:type w:val="continuous"/>
          <w:pgSz w:w="11910" w:h="16840"/>
          <w:pgMar w:top="1580" w:right="700" w:bottom="280" w:left="620" w:header="720" w:footer="720" w:gutter="0"/>
          <w:cols w:num="2" w:space="720" w:equalWidth="0">
            <w:col w:w="4937" w:space="52"/>
            <w:col w:w="5601"/>
          </w:cols>
        </w:sectPr>
      </w:pPr>
    </w:p>
    <w:p w:rsidR="00817A8B" w:rsidRDefault="007650C7">
      <w:pPr>
        <w:pStyle w:val="BodyText"/>
        <w:ind w:left="740"/>
        <w:rPr>
          <w:sz w:val="20"/>
        </w:rPr>
      </w:pPr>
      <w:r>
        <w:rPr>
          <w:sz w:val="20"/>
        </w:rPr>
      </w:r>
      <w:r>
        <w:rPr>
          <w:sz w:val="20"/>
        </w:rPr>
        <w:pict>
          <v:group id="_x0000_s3187" style="width:487.15pt;height:56.6pt;mso-position-horizontal-relative:char;mso-position-vertical-relative:line" coordsize="9743,1132">
            <v:rect id="_x0000_s3191" style="position:absolute;left:8;top:8;width:9735;height:1124" fillcolor="#231f20" stroked="f">
              <v:fill opacity="26214f"/>
            </v:rect>
            <v:shape id="_x0000_s3190" style="position:absolute;left:10;top:10;width:9505;height:888" coordorigin="10,10" coordsize="9505,888" path="m9274,10l250,10,111,14,40,40,14,111,10,250r,407l14,796r26,71l111,893r139,4l9274,897r139,-4l9484,867r27,-71l9514,657r,-407l9511,111,9484,40,9413,14,9274,10xe" fillcolor="#231f20" stroked="f">
              <v:path arrowok="t"/>
            </v:shape>
            <v:shape id="_x0000_s3189"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3188" type="#_x0000_t202" style="position:absolute;left:21;top:8;width:9721;height:1124" filled="f" stroked="f">
              <v:textbox inset="0,0,0,0">
                <w:txbxContent>
                  <w:p w:rsidR="00817A8B" w:rsidRDefault="007650C7">
                    <w:pPr>
                      <w:spacing w:before="115"/>
                      <w:ind w:right="244"/>
                      <w:jc w:val="center"/>
                      <w:rPr>
                        <w:b/>
                        <w:sz w:val="52"/>
                      </w:rPr>
                    </w:pPr>
                    <w:r>
                      <w:rPr>
                        <w:b/>
                        <w:color w:val="BCBEC0"/>
                        <w:w w:val="105"/>
                        <w:sz w:val="52"/>
                      </w:rPr>
                      <w:t>M</w:t>
                    </w:r>
                    <w:r>
                      <w:rPr>
                        <w:b/>
                        <w:color w:val="FFFFFF"/>
                        <w:w w:val="105"/>
                        <w:sz w:val="52"/>
                      </w:rPr>
                      <w:t xml:space="preserve">oderators’ </w:t>
                    </w:r>
                    <w:r>
                      <w:rPr>
                        <w:b/>
                        <w:color w:val="BCBEC0"/>
                        <w:w w:val="105"/>
                        <w:sz w:val="52"/>
                      </w:rPr>
                      <w:t>R</w:t>
                    </w:r>
                    <w:r>
                      <w:rPr>
                        <w:b/>
                        <w:color w:val="FFFFFF"/>
                        <w:w w:val="105"/>
                        <w:sz w:val="52"/>
                      </w:rPr>
                      <w:t>eport</w:t>
                    </w:r>
                  </w:p>
                </w:txbxContent>
              </v:textbox>
            </v:shape>
            <w10:anchorlock/>
          </v:group>
        </w:pict>
      </w:r>
    </w:p>
    <w:p w:rsidR="00817A8B" w:rsidRDefault="007650C7">
      <w:pPr>
        <w:spacing w:before="168"/>
        <w:ind w:left="1539" w:right="1119"/>
        <w:jc w:val="center"/>
        <w:rPr>
          <w:rFonts w:ascii="Palatino"/>
          <w:b/>
          <w:i/>
          <w:sz w:val="47"/>
        </w:rPr>
      </w:pPr>
      <w:r>
        <w:rPr>
          <w:rFonts w:ascii="Palatino"/>
          <w:b/>
          <w:i/>
          <w:color w:val="231F20"/>
          <w:w w:val="105"/>
          <w:sz w:val="47"/>
        </w:rPr>
        <w:t>Transforming present</w:t>
      </w:r>
    </w:p>
    <w:p w:rsidR="00817A8B" w:rsidRDefault="00817A8B">
      <w:pPr>
        <w:pStyle w:val="BodyText"/>
        <w:spacing w:before="10"/>
        <w:rPr>
          <w:rFonts w:ascii="Palatino"/>
          <w:b/>
          <w:i/>
          <w:sz w:val="27"/>
        </w:rPr>
      </w:pPr>
    </w:p>
    <w:p w:rsidR="00817A8B" w:rsidRDefault="00817A8B">
      <w:pPr>
        <w:rPr>
          <w:rFonts w:ascii="Palatino"/>
          <w:sz w:val="27"/>
        </w:rPr>
        <w:sectPr w:rsidR="00817A8B">
          <w:pgSz w:w="11910" w:h="16840"/>
          <w:pgMar w:top="900" w:right="700" w:bottom="780" w:left="620" w:header="0" w:footer="580" w:gutter="0"/>
          <w:cols w:space="720"/>
        </w:sectPr>
      </w:pPr>
    </w:p>
    <w:p w:rsidR="00817A8B" w:rsidRDefault="007650C7">
      <w:pPr>
        <w:pStyle w:val="Heading6"/>
        <w:numPr>
          <w:ilvl w:val="0"/>
          <w:numId w:val="5"/>
        </w:numPr>
        <w:tabs>
          <w:tab w:val="left" w:pos="1420"/>
          <w:tab w:val="left" w:pos="1422"/>
        </w:tabs>
        <w:spacing w:before="113"/>
        <w:ind w:hanging="682"/>
        <w:jc w:val="left"/>
        <w:rPr>
          <w:color w:val="231F20"/>
        </w:rPr>
      </w:pPr>
      <w:r>
        <w:rPr>
          <w:color w:val="231F20"/>
          <w:w w:val="110"/>
        </w:rPr>
        <w:t>Transforming</w:t>
      </w:r>
      <w:r>
        <w:rPr>
          <w:color w:val="231F20"/>
          <w:spacing w:val="-7"/>
          <w:w w:val="110"/>
        </w:rPr>
        <w:t xml:space="preserve"> </w:t>
      </w:r>
      <w:r>
        <w:rPr>
          <w:color w:val="231F20"/>
          <w:w w:val="110"/>
        </w:rPr>
        <w:t>presence</w:t>
      </w:r>
    </w:p>
    <w:p w:rsidR="00817A8B" w:rsidRDefault="00817A8B">
      <w:pPr>
        <w:pStyle w:val="BodyText"/>
        <w:spacing w:before="6"/>
        <w:rPr>
          <w:b/>
          <w:sz w:val="22"/>
        </w:rPr>
      </w:pPr>
    </w:p>
    <w:p w:rsidR="00817A8B" w:rsidRDefault="007650C7">
      <w:pPr>
        <w:pStyle w:val="BodyText"/>
        <w:spacing w:line="247" w:lineRule="auto"/>
        <w:ind w:left="740"/>
        <w:jc w:val="both"/>
      </w:pPr>
      <w:r>
        <w:rPr>
          <w:color w:val="231F20"/>
          <w:w w:val="105"/>
        </w:rPr>
        <w:t>The Orthodox Christians of the East have a picture parable.  They recall the story of the catering disaster  at the wedding that Jesus attended; they tell ho</w:t>
      </w:r>
      <w:r>
        <w:rPr>
          <w:color w:val="231F20"/>
          <w:w w:val="105"/>
        </w:rPr>
        <w:t xml:space="preserve">w it  was the reflection of the face of Jesus in the jars at Cana changed the water to wine. A modern poster artist, Sieger Köder, plays with the same image as he shows the transforming presence of Jesus reflected in the </w:t>
      </w:r>
      <w:r>
        <w:rPr>
          <w:color w:val="231F20"/>
          <w:spacing w:val="2"/>
          <w:w w:val="105"/>
        </w:rPr>
        <w:t xml:space="preserve">dirty </w:t>
      </w:r>
      <w:r>
        <w:rPr>
          <w:color w:val="231F20"/>
          <w:w w:val="105"/>
        </w:rPr>
        <w:t>water in which he has just wa</w:t>
      </w:r>
      <w:r>
        <w:rPr>
          <w:color w:val="231F20"/>
          <w:w w:val="105"/>
        </w:rPr>
        <w:t>shed Peter’s</w:t>
      </w:r>
      <w:r>
        <w:rPr>
          <w:color w:val="231F20"/>
          <w:spacing w:val="-6"/>
          <w:w w:val="105"/>
        </w:rPr>
        <w:t xml:space="preserve"> </w:t>
      </w:r>
      <w:r>
        <w:rPr>
          <w:color w:val="231F20"/>
          <w:w w:val="105"/>
        </w:rPr>
        <w:t>feet</w:t>
      </w:r>
    </w:p>
    <w:p w:rsidR="00817A8B" w:rsidRDefault="007650C7">
      <w:pPr>
        <w:pStyle w:val="ListParagraph"/>
        <w:numPr>
          <w:ilvl w:val="1"/>
          <w:numId w:val="165"/>
        </w:numPr>
        <w:tabs>
          <w:tab w:val="left" w:pos="888"/>
        </w:tabs>
        <w:spacing w:before="9"/>
        <w:ind w:hanging="148"/>
        <w:rPr>
          <w:sz w:val="19"/>
        </w:rPr>
      </w:pPr>
      <w:r>
        <w:rPr>
          <w:color w:val="231F20"/>
          <w:w w:val="105"/>
          <w:sz w:val="19"/>
        </w:rPr>
        <w:t>the mark of costly and humiliating</w:t>
      </w:r>
      <w:r>
        <w:rPr>
          <w:color w:val="231F20"/>
          <w:spacing w:val="30"/>
          <w:w w:val="105"/>
          <w:sz w:val="19"/>
        </w:rPr>
        <w:t xml:space="preserve"> </w:t>
      </w:r>
      <w:r>
        <w:rPr>
          <w:color w:val="231F20"/>
          <w:w w:val="105"/>
          <w:sz w:val="19"/>
        </w:rPr>
        <w:t>service.</w:t>
      </w:r>
    </w:p>
    <w:p w:rsidR="00817A8B" w:rsidRDefault="007650C7">
      <w:pPr>
        <w:pStyle w:val="BodyText"/>
        <w:spacing w:before="8" w:line="247" w:lineRule="auto"/>
        <w:ind w:left="740"/>
        <w:jc w:val="both"/>
      </w:pPr>
      <w:r>
        <w:rPr>
          <w:color w:val="231F20"/>
          <w:w w:val="105"/>
        </w:rPr>
        <w:t xml:space="preserve">The Catholic Church of Regina Mundi, Soweto was a focus of prayer and protest during the apartheid era    in South Africa. It still bears some of the scars of the day a meeting was broken up by </w:t>
      </w:r>
      <w:r>
        <w:rPr>
          <w:color w:val="231F20"/>
          <w:w w:val="105"/>
        </w:rPr>
        <w:t xml:space="preserve">the security services. One of these scars is a statue of  Jesus  standing  to  give a blessing, from which both the hands were deliberately shot </w:t>
      </w:r>
      <w:r>
        <w:rPr>
          <w:color w:val="231F20"/>
          <w:spacing w:val="2"/>
          <w:w w:val="105"/>
        </w:rPr>
        <w:t xml:space="preserve">off </w:t>
      </w:r>
      <w:r>
        <w:rPr>
          <w:color w:val="231F20"/>
          <w:w w:val="105"/>
        </w:rPr>
        <w:t xml:space="preserve">by an officer. The statue still stands as a reminder of the troubles and as a challenge to today’s people. </w:t>
      </w:r>
      <w:r>
        <w:rPr>
          <w:color w:val="231F20"/>
          <w:w w:val="105"/>
        </w:rPr>
        <w:t>It brings to mind words of Teresa of Avila: Christ has no body now on earth but yours; no hands but yours; no feet but yours. Yours are the eyes through which He is to go about doing good; yours are the</w:t>
      </w:r>
      <w:r>
        <w:rPr>
          <w:color w:val="231F20"/>
          <w:spacing w:val="7"/>
          <w:w w:val="105"/>
        </w:rPr>
        <w:t xml:space="preserve"> </w:t>
      </w:r>
      <w:r>
        <w:rPr>
          <w:color w:val="231F20"/>
          <w:w w:val="105"/>
        </w:rPr>
        <w:t>hands</w:t>
      </w:r>
      <w:r>
        <w:rPr>
          <w:color w:val="231F20"/>
          <w:spacing w:val="7"/>
          <w:w w:val="105"/>
        </w:rPr>
        <w:t xml:space="preserve"> </w:t>
      </w:r>
      <w:r>
        <w:rPr>
          <w:color w:val="231F20"/>
          <w:w w:val="105"/>
        </w:rPr>
        <w:t>with</w:t>
      </w:r>
      <w:r>
        <w:rPr>
          <w:color w:val="231F20"/>
          <w:spacing w:val="7"/>
          <w:w w:val="105"/>
        </w:rPr>
        <w:t xml:space="preserve"> </w:t>
      </w:r>
      <w:r>
        <w:rPr>
          <w:color w:val="231F20"/>
          <w:w w:val="105"/>
        </w:rPr>
        <w:t>which</w:t>
      </w:r>
      <w:r>
        <w:rPr>
          <w:color w:val="231F20"/>
          <w:spacing w:val="7"/>
          <w:w w:val="105"/>
        </w:rPr>
        <w:t xml:space="preserve"> </w:t>
      </w:r>
      <w:r>
        <w:rPr>
          <w:color w:val="231F20"/>
          <w:w w:val="105"/>
        </w:rPr>
        <w:t>He</w:t>
      </w:r>
      <w:r>
        <w:rPr>
          <w:color w:val="231F20"/>
          <w:spacing w:val="7"/>
          <w:w w:val="105"/>
        </w:rPr>
        <w:t xml:space="preserve"> </w:t>
      </w:r>
      <w:r>
        <w:rPr>
          <w:color w:val="231F20"/>
          <w:w w:val="105"/>
        </w:rPr>
        <w:t>is</w:t>
      </w:r>
      <w:r>
        <w:rPr>
          <w:color w:val="231F20"/>
          <w:spacing w:val="8"/>
          <w:w w:val="105"/>
        </w:rPr>
        <w:t xml:space="preserve"> </w:t>
      </w:r>
      <w:r>
        <w:rPr>
          <w:color w:val="231F20"/>
          <w:w w:val="105"/>
        </w:rPr>
        <w:t>to</w:t>
      </w:r>
      <w:r>
        <w:rPr>
          <w:color w:val="231F20"/>
          <w:spacing w:val="7"/>
          <w:w w:val="105"/>
        </w:rPr>
        <w:t xml:space="preserve"> </w:t>
      </w:r>
      <w:r>
        <w:rPr>
          <w:color w:val="231F20"/>
          <w:w w:val="105"/>
        </w:rPr>
        <w:t>bless</w:t>
      </w:r>
      <w:r>
        <w:rPr>
          <w:color w:val="231F20"/>
          <w:spacing w:val="7"/>
          <w:w w:val="105"/>
        </w:rPr>
        <w:t xml:space="preserve"> </w:t>
      </w:r>
      <w:r>
        <w:rPr>
          <w:color w:val="231F20"/>
          <w:w w:val="105"/>
        </w:rPr>
        <w:t>people</w:t>
      </w:r>
      <w:r>
        <w:rPr>
          <w:color w:val="231F20"/>
          <w:spacing w:val="7"/>
          <w:w w:val="105"/>
        </w:rPr>
        <w:t xml:space="preserve"> </w:t>
      </w:r>
      <w:r>
        <w:rPr>
          <w:color w:val="231F20"/>
          <w:spacing w:val="-3"/>
          <w:w w:val="105"/>
        </w:rPr>
        <w:t>now.”</w:t>
      </w:r>
    </w:p>
    <w:p w:rsidR="00817A8B" w:rsidRDefault="00817A8B">
      <w:pPr>
        <w:pStyle w:val="BodyText"/>
        <w:rPr>
          <w:sz w:val="22"/>
        </w:rPr>
      </w:pPr>
    </w:p>
    <w:p w:rsidR="00817A8B" w:rsidRDefault="00817A8B">
      <w:pPr>
        <w:pStyle w:val="BodyText"/>
        <w:spacing w:before="11"/>
        <w:rPr>
          <w:sz w:val="17"/>
        </w:rPr>
      </w:pPr>
    </w:p>
    <w:p w:rsidR="00817A8B" w:rsidRDefault="007650C7">
      <w:pPr>
        <w:pStyle w:val="Heading6"/>
        <w:numPr>
          <w:ilvl w:val="0"/>
          <w:numId w:val="5"/>
        </w:numPr>
        <w:tabs>
          <w:tab w:val="left" w:pos="1420"/>
          <w:tab w:val="left" w:pos="1422"/>
        </w:tabs>
        <w:ind w:hanging="682"/>
        <w:jc w:val="left"/>
        <w:rPr>
          <w:color w:val="231F20"/>
        </w:rPr>
      </w:pPr>
      <w:r>
        <w:rPr>
          <w:color w:val="231F20"/>
          <w:w w:val="110"/>
        </w:rPr>
        <w:t>Anxiety about the</w:t>
      </w:r>
      <w:r>
        <w:rPr>
          <w:color w:val="231F20"/>
          <w:spacing w:val="-18"/>
          <w:w w:val="110"/>
        </w:rPr>
        <w:t xml:space="preserve"> </w:t>
      </w:r>
      <w:r>
        <w:rPr>
          <w:color w:val="231F20"/>
          <w:w w:val="110"/>
        </w:rPr>
        <w:t>future</w:t>
      </w:r>
    </w:p>
    <w:p w:rsidR="00817A8B" w:rsidRDefault="00817A8B">
      <w:pPr>
        <w:pStyle w:val="BodyText"/>
        <w:spacing w:before="6"/>
        <w:rPr>
          <w:b/>
          <w:sz w:val="22"/>
        </w:rPr>
      </w:pPr>
    </w:p>
    <w:p w:rsidR="00817A8B" w:rsidRDefault="007650C7">
      <w:pPr>
        <w:pStyle w:val="BodyText"/>
        <w:spacing w:line="247" w:lineRule="auto"/>
        <w:ind w:left="740"/>
        <w:jc w:val="both"/>
      </w:pPr>
      <w:r>
        <w:rPr>
          <w:color w:val="231F20"/>
          <w:w w:val="105"/>
        </w:rPr>
        <w:t>So much of the life of today’s Church seems to be characterised by an anxiety about the future.</w:t>
      </w:r>
    </w:p>
    <w:p w:rsidR="00817A8B" w:rsidRDefault="007650C7">
      <w:pPr>
        <w:pStyle w:val="BodyText"/>
        <w:spacing w:before="2" w:line="247" w:lineRule="auto"/>
        <w:ind w:left="740"/>
        <w:jc w:val="both"/>
      </w:pPr>
      <w:r>
        <w:rPr>
          <w:color w:val="231F20"/>
          <w:w w:val="105"/>
        </w:rPr>
        <w:t>There is a personal  angle  on  this,  probably  fuelled  by the traditional way in which we have talked of salvation. It is concerned</w:t>
      </w:r>
      <w:r>
        <w:rPr>
          <w:color w:val="231F20"/>
          <w:w w:val="105"/>
        </w:rPr>
        <w:t xml:space="preserve"> with just how individuals can ensure their own certainty of a safe place after death, in heaven or</w:t>
      </w:r>
      <w:r>
        <w:rPr>
          <w:color w:val="231F20"/>
          <w:spacing w:val="3"/>
          <w:w w:val="105"/>
        </w:rPr>
        <w:t xml:space="preserve"> </w:t>
      </w:r>
      <w:r>
        <w:rPr>
          <w:color w:val="231F20"/>
          <w:w w:val="105"/>
        </w:rPr>
        <w:t>whatever.</w:t>
      </w:r>
    </w:p>
    <w:p w:rsidR="00817A8B" w:rsidRDefault="007650C7">
      <w:pPr>
        <w:pStyle w:val="BodyText"/>
        <w:spacing w:before="5" w:line="247" w:lineRule="auto"/>
        <w:ind w:left="740"/>
        <w:jc w:val="both"/>
      </w:pPr>
      <w:r>
        <w:rPr>
          <w:color w:val="231F20"/>
          <w:w w:val="110"/>
        </w:rPr>
        <w:t>There is concern about the Church itself. Hardly a month</w:t>
      </w:r>
      <w:r>
        <w:rPr>
          <w:color w:val="231F20"/>
          <w:spacing w:val="-9"/>
          <w:w w:val="110"/>
        </w:rPr>
        <w:t xml:space="preserve"> </w:t>
      </w:r>
      <w:r>
        <w:rPr>
          <w:color w:val="231F20"/>
          <w:w w:val="110"/>
        </w:rPr>
        <w:t>goes</w:t>
      </w:r>
      <w:r>
        <w:rPr>
          <w:color w:val="231F20"/>
          <w:spacing w:val="-9"/>
          <w:w w:val="110"/>
        </w:rPr>
        <w:t xml:space="preserve"> </w:t>
      </w:r>
      <w:r>
        <w:rPr>
          <w:color w:val="231F20"/>
          <w:w w:val="110"/>
        </w:rPr>
        <w:t>by</w:t>
      </w:r>
      <w:r>
        <w:rPr>
          <w:color w:val="231F20"/>
          <w:spacing w:val="-9"/>
          <w:w w:val="110"/>
        </w:rPr>
        <w:t xml:space="preserve"> </w:t>
      </w:r>
      <w:r>
        <w:rPr>
          <w:color w:val="231F20"/>
          <w:w w:val="110"/>
        </w:rPr>
        <w:t>but</w:t>
      </w:r>
      <w:r>
        <w:rPr>
          <w:color w:val="231F20"/>
          <w:spacing w:val="-9"/>
          <w:w w:val="110"/>
        </w:rPr>
        <w:t xml:space="preserve"> </w:t>
      </w:r>
      <w:r>
        <w:rPr>
          <w:color w:val="231F20"/>
          <w:w w:val="110"/>
        </w:rPr>
        <w:t>one</w:t>
      </w:r>
      <w:r>
        <w:rPr>
          <w:color w:val="231F20"/>
          <w:spacing w:val="-9"/>
          <w:w w:val="110"/>
        </w:rPr>
        <w:t xml:space="preserve"> </w:t>
      </w:r>
      <w:r>
        <w:rPr>
          <w:color w:val="231F20"/>
          <w:w w:val="110"/>
        </w:rPr>
        <w:t>or</w:t>
      </w:r>
      <w:r>
        <w:rPr>
          <w:color w:val="231F20"/>
          <w:spacing w:val="-9"/>
          <w:w w:val="110"/>
        </w:rPr>
        <w:t xml:space="preserve"> </w:t>
      </w:r>
      <w:r>
        <w:rPr>
          <w:color w:val="231F20"/>
          <w:w w:val="110"/>
        </w:rPr>
        <w:t>another</w:t>
      </w:r>
      <w:r>
        <w:rPr>
          <w:color w:val="231F20"/>
          <w:spacing w:val="-8"/>
          <w:w w:val="110"/>
        </w:rPr>
        <w:t xml:space="preserve"> </w:t>
      </w:r>
      <w:r>
        <w:rPr>
          <w:color w:val="231F20"/>
          <w:w w:val="110"/>
        </w:rPr>
        <w:t>newspaper</w:t>
      </w:r>
      <w:r>
        <w:rPr>
          <w:color w:val="231F20"/>
          <w:spacing w:val="-9"/>
          <w:w w:val="110"/>
        </w:rPr>
        <w:t xml:space="preserve"> </w:t>
      </w:r>
      <w:r>
        <w:rPr>
          <w:color w:val="231F20"/>
          <w:w w:val="110"/>
        </w:rPr>
        <w:t>prints</w:t>
      </w:r>
      <w:r>
        <w:rPr>
          <w:color w:val="231F20"/>
          <w:spacing w:val="-9"/>
          <w:w w:val="110"/>
        </w:rPr>
        <w:t xml:space="preserve"> </w:t>
      </w:r>
      <w:r>
        <w:rPr>
          <w:color w:val="231F20"/>
          <w:w w:val="110"/>
        </w:rPr>
        <w:t>a projection of figures of decline in church</w:t>
      </w:r>
      <w:r>
        <w:rPr>
          <w:color w:val="231F20"/>
          <w:spacing w:val="-31"/>
          <w:w w:val="110"/>
        </w:rPr>
        <w:t xml:space="preserve"> </w:t>
      </w:r>
      <w:r>
        <w:rPr>
          <w:color w:val="231F20"/>
          <w:w w:val="110"/>
        </w:rPr>
        <w:t xml:space="preserve">membership and attendance; the only difference between them is when they might suggest the graph dips below the surface, indicating annihilation in </w:t>
      </w:r>
      <w:r>
        <w:rPr>
          <w:color w:val="231F20"/>
          <w:spacing w:val="-4"/>
          <w:w w:val="110"/>
        </w:rPr>
        <w:t xml:space="preserve">10, </w:t>
      </w:r>
      <w:r>
        <w:rPr>
          <w:color w:val="231F20"/>
          <w:w w:val="110"/>
        </w:rPr>
        <w:t>20, or is it 30 years</w:t>
      </w:r>
      <w:r>
        <w:rPr>
          <w:color w:val="231F20"/>
          <w:spacing w:val="-2"/>
          <w:w w:val="110"/>
        </w:rPr>
        <w:t xml:space="preserve"> </w:t>
      </w:r>
      <w:r>
        <w:rPr>
          <w:color w:val="231F20"/>
          <w:w w:val="110"/>
        </w:rPr>
        <w:t>time.</w:t>
      </w:r>
    </w:p>
    <w:p w:rsidR="00817A8B" w:rsidRDefault="007650C7">
      <w:pPr>
        <w:pStyle w:val="BodyText"/>
        <w:spacing w:before="8" w:line="247" w:lineRule="auto"/>
        <w:ind w:left="740"/>
        <w:jc w:val="both"/>
      </w:pPr>
      <w:r>
        <w:rPr>
          <w:color w:val="231F20"/>
          <w:w w:val="110"/>
        </w:rPr>
        <w:t>There</w:t>
      </w:r>
      <w:r>
        <w:rPr>
          <w:color w:val="231F20"/>
          <w:spacing w:val="-12"/>
          <w:w w:val="110"/>
        </w:rPr>
        <w:t xml:space="preserve"> </w:t>
      </w:r>
      <w:r>
        <w:rPr>
          <w:color w:val="231F20"/>
          <w:w w:val="110"/>
        </w:rPr>
        <w:t>is</w:t>
      </w:r>
      <w:r>
        <w:rPr>
          <w:color w:val="231F20"/>
          <w:spacing w:val="-11"/>
          <w:w w:val="110"/>
        </w:rPr>
        <w:t xml:space="preserve"> </w:t>
      </w:r>
      <w:r>
        <w:rPr>
          <w:color w:val="231F20"/>
          <w:w w:val="110"/>
        </w:rPr>
        <w:t>our</w:t>
      </w:r>
      <w:r>
        <w:rPr>
          <w:color w:val="231F20"/>
          <w:spacing w:val="-11"/>
          <w:w w:val="110"/>
        </w:rPr>
        <w:t xml:space="preserve"> </w:t>
      </w:r>
      <w:r>
        <w:rPr>
          <w:color w:val="231F20"/>
          <w:w w:val="110"/>
        </w:rPr>
        <w:t>own</w:t>
      </w:r>
      <w:r>
        <w:rPr>
          <w:color w:val="231F20"/>
          <w:spacing w:val="-11"/>
          <w:w w:val="110"/>
        </w:rPr>
        <w:t xml:space="preserve"> </w:t>
      </w:r>
      <w:r>
        <w:rPr>
          <w:color w:val="231F20"/>
          <w:w w:val="110"/>
        </w:rPr>
        <w:t>brand</w:t>
      </w:r>
      <w:r>
        <w:rPr>
          <w:color w:val="231F20"/>
          <w:spacing w:val="-11"/>
          <w:w w:val="110"/>
        </w:rPr>
        <w:t xml:space="preserve"> </w:t>
      </w:r>
      <w:r>
        <w:rPr>
          <w:color w:val="231F20"/>
          <w:w w:val="110"/>
        </w:rPr>
        <w:t>angst</w:t>
      </w:r>
      <w:r>
        <w:rPr>
          <w:color w:val="231F20"/>
          <w:spacing w:val="-11"/>
          <w:w w:val="110"/>
        </w:rPr>
        <w:t xml:space="preserve"> </w:t>
      </w:r>
      <w:r>
        <w:rPr>
          <w:color w:val="231F20"/>
          <w:w w:val="110"/>
        </w:rPr>
        <w:t>that</w:t>
      </w:r>
      <w:r>
        <w:rPr>
          <w:color w:val="231F20"/>
          <w:spacing w:val="-12"/>
          <w:w w:val="110"/>
        </w:rPr>
        <w:t xml:space="preserve"> </w:t>
      </w:r>
      <w:r>
        <w:rPr>
          <w:color w:val="231F20"/>
          <w:w w:val="110"/>
        </w:rPr>
        <w:t>asks</w:t>
      </w:r>
      <w:r>
        <w:rPr>
          <w:color w:val="231F20"/>
          <w:spacing w:val="-11"/>
          <w:w w:val="110"/>
        </w:rPr>
        <w:t xml:space="preserve"> </w:t>
      </w:r>
      <w:r>
        <w:rPr>
          <w:color w:val="231F20"/>
          <w:w w:val="110"/>
        </w:rPr>
        <w:t>if</w:t>
      </w:r>
      <w:r>
        <w:rPr>
          <w:color w:val="231F20"/>
          <w:spacing w:val="-11"/>
          <w:w w:val="110"/>
        </w:rPr>
        <w:t xml:space="preserve"> </w:t>
      </w:r>
      <w:r>
        <w:rPr>
          <w:color w:val="231F20"/>
          <w:w w:val="110"/>
        </w:rPr>
        <w:t>there</w:t>
      </w:r>
      <w:r>
        <w:rPr>
          <w:color w:val="231F20"/>
          <w:spacing w:val="-11"/>
          <w:w w:val="110"/>
        </w:rPr>
        <w:t xml:space="preserve"> </w:t>
      </w:r>
      <w:r>
        <w:rPr>
          <w:color w:val="231F20"/>
          <w:w w:val="110"/>
        </w:rPr>
        <w:t>is</w:t>
      </w:r>
      <w:r>
        <w:rPr>
          <w:color w:val="231F20"/>
          <w:spacing w:val="-11"/>
          <w:w w:val="110"/>
        </w:rPr>
        <w:t xml:space="preserve"> </w:t>
      </w:r>
      <w:r>
        <w:rPr>
          <w:color w:val="231F20"/>
          <w:w w:val="110"/>
        </w:rPr>
        <w:t xml:space="preserve">going to be a distinctive future for the United Reformed Church? Ought there to </w:t>
      </w:r>
      <w:r>
        <w:rPr>
          <w:color w:val="231F20"/>
          <w:spacing w:val="-2"/>
          <w:w w:val="110"/>
        </w:rPr>
        <w:t xml:space="preserve">be? </w:t>
      </w:r>
      <w:r>
        <w:rPr>
          <w:color w:val="231F20"/>
          <w:w w:val="110"/>
        </w:rPr>
        <w:t>If it disappears into</w:t>
      </w:r>
      <w:r>
        <w:rPr>
          <w:color w:val="231F20"/>
          <w:spacing w:val="-28"/>
          <w:w w:val="110"/>
        </w:rPr>
        <w:t xml:space="preserve"> </w:t>
      </w:r>
      <w:r>
        <w:rPr>
          <w:color w:val="231F20"/>
          <w:w w:val="110"/>
        </w:rPr>
        <w:t>some glorious union, or simply by withering on the vine, will it have helped shaped the future? Or should the question</w:t>
      </w:r>
      <w:r>
        <w:rPr>
          <w:color w:val="231F20"/>
          <w:spacing w:val="-15"/>
          <w:w w:val="110"/>
        </w:rPr>
        <w:t xml:space="preserve"> </w:t>
      </w:r>
      <w:r>
        <w:rPr>
          <w:color w:val="231F20"/>
          <w:w w:val="110"/>
        </w:rPr>
        <w:t>be</w:t>
      </w:r>
      <w:r>
        <w:rPr>
          <w:color w:val="231F20"/>
          <w:spacing w:val="-15"/>
          <w:w w:val="110"/>
        </w:rPr>
        <w:t xml:space="preserve"> </w:t>
      </w:r>
      <w:r>
        <w:rPr>
          <w:color w:val="231F20"/>
          <w:w w:val="110"/>
        </w:rPr>
        <w:t>–</w:t>
      </w:r>
      <w:r>
        <w:rPr>
          <w:color w:val="231F20"/>
          <w:spacing w:val="-15"/>
          <w:w w:val="110"/>
        </w:rPr>
        <w:t xml:space="preserve"> </w:t>
      </w:r>
      <w:r>
        <w:rPr>
          <w:color w:val="231F20"/>
          <w:w w:val="110"/>
        </w:rPr>
        <w:t>will</w:t>
      </w:r>
      <w:r>
        <w:rPr>
          <w:color w:val="231F20"/>
          <w:spacing w:val="-14"/>
          <w:w w:val="110"/>
        </w:rPr>
        <w:t xml:space="preserve"> </w:t>
      </w:r>
      <w:r>
        <w:rPr>
          <w:color w:val="231F20"/>
          <w:w w:val="110"/>
        </w:rPr>
        <w:t>it</w:t>
      </w:r>
      <w:r>
        <w:rPr>
          <w:color w:val="231F20"/>
          <w:spacing w:val="-15"/>
          <w:w w:val="110"/>
        </w:rPr>
        <w:t xml:space="preserve"> </w:t>
      </w:r>
      <w:r>
        <w:rPr>
          <w:color w:val="231F20"/>
          <w:w w:val="110"/>
        </w:rPr>
        <w:t>have</w:t>
      </w:r>
      <w:r>
        <w:rPr>
          <w:color w:val="231F20"/>
          <w:spacing w:val="-15"/>
          <w:w w:val="110"/>
        </w:rPr>
        <w:t xml:space="preserve"> </w:t>
      </w:r>
      <w:r>
        <w:rPr>
          <w:color w:val="231F20"/>
          <w:spacing w:val="-3"/>
          <w:w w:val="110"/>
        </w:rPr>
        <w:t>ever,</w:t>
      </w:r>
      <w:r>
        <w:rPr>
          <w:color w:val="231F20"/>
          <w:spacing w:val="-15"/>
          <w:w w:val="110"/>
        </w:rPr>
        <w:t xml:space="preserve"> </w:t>
      </w:r>
      <w:r>
        <w:rPr>
          <w:color w:val="231F20"/>
          <w:w w:val="110"/>
        </w:rPr>
        <w:t>in</w:t>
      </w:r>
      <w:r>
        <w:rPr>
          <w:color w:val="231F20"/>
          <w:spacing w:val="-14"/>
          <w:w w:val="110"/>
        </w:rPr>
        <w:t xml:space="preserve"> </w:t>
      </w:r>
      <w:r>
        <w:rPr>
          <w:color w:val="231F20"/>
          <w:w w:val="110"/>
        </w:rPr>
        <w:t>any</w:t>
      </w:r>
      <w:r>
        <w:rPr>
          <w:color w:val="231F20"/>
          <w:spacing w:val="-15"/>
          <w:w w:val="110"/>
        </w:rPr>
        <w:t xml:space="preserve"> </w:t>
      </w:r>
      <w:r>
        <w:rPr>
          <w:color w:val="231F20"/>
          <w:spacing w:val="-3"/>
          <w:w w:val="110"/>
        </w:rPr>
        <w:t>way,</w:t>
      </w:r>
      <w:r>
        <w:rPr>
          <w:color w:val="231F20"/>
          <w:spacing w:val="-15"/>
          <w:w w:val="110"/>
        </w:rPr>
        <w:t xml:space="preserve"> </w:t>
      </w:r>
      <w:r>
        <w:rPr>
          <w:color w:val="231F20"/>
          <w:w w:val="110"/>
        </w:rPr>
        <w:t>have</w:t>
      </w:r>
      <w:r>
        <w:rPr>
          <w:color w:val="231F20"/>
          <w:spacing w:val="-14"/>
          <w:w w:val="110"/>
        </w:rPr>
        <w:t xml:space="preserve"> </w:t>
      </w:r>
      <w:r>
        <w:rPr>
          <w:color w:val="231F20"/>
          <w:w w:val="110"/>
        </w:rPr>
        <w:t>shaped the</w:t>
      </w:r>
      <w:r>
        <w:rPr>
          <w:color w:val="231F20"/>
          <w:spacing w:val="-2"/>
          <w:w w:val="110"/>
        </w:rPr>
        <w:t xml:space="preserve"> </w:t>
      </w:r>
      <w:r>
        <w:rPr>
          <w:color w:val="231F20"/>
          <w:w w:val="110"/>
        </w:rPr>
        <w:t>present?</w:t>
      </w:r>
    </w:p>
    <w:p w:rsidR="00817A8B" w:rsidRDefault="007650C7">
      <w:pPr>
        <w:pStyle w:val="Heading7"/>
        <w:numPr>
          <w:ilvl w:val="0"/>
          <w:numId w:val="5"/>
        </w:numPr>
        <w:tabs>
          <w:tab w:val="left" w:pos="1093"/>
          <w:tab w:val="left" w:pos="1094"/>
        </w:tabs>
        <w:spacing w:before="153" w:line="230" w:lineRule="auto"/>
        <w:ind w:left="413" w:right="596" w:firstLine="0"/>
        <w:jc w:val="left"/>
        <w:rPr>
          <w:rFonts w:ascii="Calibri" w:hAnsi="Calibri"/>
          <w:color w:val="231F20"/>
        </w:rPr>
      </w:pPr>
      <w:r>
        <w:rPr>
          <w:rFonts w:ascii="Calibri" w:hAnsi="Calibri"/>
          <w:color w:val="231F20"/>
          <w:w w:val="107"/>
        </w:rPr>
        <w:br w:type="column"/>
      </w:r>
      <w:r>
        <w:rPr>
          <w:rFonts w:ascii="Calibri" w:hAnsi="Calibri"/>
          <w:color w:val="231F20"/>
          <w:w w:val="110"/>
        </w:rPr>
        <w:t>Redeem</w:t>
      </w:r>
      <w:r>
        <w:rPr>
          <w:rFonts w:ascii="Calibri" w:hAnsi="Calibri"/>
          <w:color w:val="231F20"/>
          <w:spacing w:val="-28"/>
          <w:w w:val="110"/>
        </w:rPr>
        <w:t xml:space="preserve"> </w:t>
      </w:r>
      <w:r>
        <w:rPr>
          <w:rFonts w:ascii="Calibri" w:hAnsi="Calibri"/>
          <w:color w:val="231F20"/>
          <w:w w:val="110"/>
        </w:rPr>
        <w:t>thy</w:t>
      </w:r>
      <w:r>
        <w:rPr>
          <w:rFonts w:ascii="Calibri" w:hAnsi="Calibri"/>
          <w:color w:val="231F20"/>
          <w:spacing w:val="-28"/>
          <w:w w:val="110"/>
        </w:rPr>
        <w:t xml:space="preserve"> </w:t>
      </w:r>
      <w:r>
        <w:rPr>
          <w:rFonts w:ascii="Calibri" w:hAnsi="Calibri"/>
          <w:color w:val="231F20"/>
          <w:w w:val="110"/>
        </w:rPr>
        <w:t>mis-spent</w:t>
      </w:r>
      <w:r>
        <w:rPr>
          <w:rFonts w:ascii="Calibri" w:hAnsi="Calibri"/>
          <w:color w:val="231F20"/>
          <w:spacing w:val="-28"/>
          <w:w w:val="110"/>
        </w:rPr>
        <w:t xml:space="preserve"> </w:t>
      </w:r>
      <w:r>
        <w:rPr>
          <w:rFonts w:ascii="Calibri" w:hAnsi="Calibri"/>
          <w:color w:val="231F20"/>
          <w:w w:val="110"/>
        </w:rPr>
        <w:t>time</w:t>
      </w:r>
      <w:r>
        <w:rPr>
          <w:rFonts w:ascii="Calibri" w:hAnsi="Calibri"/>
          <w:color w:val="231F20"/>
          <w:spacing w:val="-28"/>
          <w:w w:val="110"/>
        </w:rPr>
        <w:t xml:space="preserve"> </w:t>
      </w:r>
      <w:r>
        <w:rPr>
          <w:rFonts w:ascii="Calibri" w:hAnsi="Calibri"/>
          <w:color w:val="231F20"/>
          <w:w w:val="110"/>
        </w:rPr>
        <w:t xml:space="preserve">that’s </w:t>
      </w:r>
      <w:r>
        <w:rPr>
          <w:rFonts w:ascii="Calibri" w:hAnsi="Calibri"/>
          <w:color w:val="231F20"/>
          <w:w w:val="110"/>
        </w:rPr>
        <w:t>past;</w:t>
      </w:r>
      <w:r>
        <w:rPr>
          <w:rFonts w:ascii="Calibri" w:hAnsi="Calibri"/>
          <w:color w:val="231F20"/>
          <w:spacing w:val="-15"/>
          <w:w w:val="110"/>
        </w:rPr>
        <w:t xml:space="preserve"> </w:t>
      </w:r>
      <w:r>
        <w:rPr>
          <w:rFonts w:ascii="Calibri" w:hAnsi="Calibri"/>
          <w:color w:val="231F20"/>
          <w:w w:val="110"/>
        </w:rPr>
        <w:t>live</w:t>
      </w:r>
      <w:r>
        <w:rPr>
          <w:rFonts w:ascii="Calibri" w:hAnsi="Calibri"/>
          <w:color w:val="231F20"/>
          <w:spacing w:val="-14"/>
          <w:w w:val="110"/>
        </w:rPr>
        <w:t xml:space="preserve"> </w:t>
      </w:r>
      <w:r>
        <w:rPr>
          <w:rFonts w:ascii="Calibri" w:hAnsi="Calibri"/>
          <w:color w:val="231F20"/>
          <w:w w:val="110"/>
        </w:rPr>
        <w:t>this</w:t>
      </w:r>
      <w:r>
        <w:rPr>
          <w:rFonts w:ascii="Calibri" w:hAnsi="Calibri"/>
          <w:color w:val="231F20"/>
          <w:spacing w:val="-15"/>
          <w:w w:val="110"/>
        </w:rPr>
        <w:t xml:space="preserve"> </w:t>
      </w:r>
      <w:r>
        <w:rPr>
          <w:rFonts w:ascii="Calibri" w:hAnsi="Calibri"/>
          <w:color w:val="231F20"/>
          <w:w w:val="110"/>
        </w:rPr>
        <w:t>day</w:t>
      </w:r>
      <w:r>
        <w:rPr>
          <w:rFonts w:ascii="Calibri" w:hAnsi="Calibri"/>
          <w:color w:val="231F20"/>
          <w:spacing w:val="-14"/>
          <w:w w:val="110"/>
        </w:rPr>
        <w:t xml:space="preserve"> </w:t>
      </w:r>
      <w:r>
        <w:rPr>
          <w:rFonts w:ascii="Calibri" w:hAnsi="Calibri"/>
          <w:color w:val="231F20"/>
          <w:w w:val="110"/>
        </w:rPr>
        <w:t>as</w:t>
      </w:r>
      <w:r>
        <w:rPr>
          <w:rFonts w:ascii="Calibri" w:hAnsi="Calibri"/>
          <w:color w:val="231F20"/>
          <w:spacing w:val="-14"/>
          <w:w w:val="110"/>
        </w:rPr>
        <w:t xml:space="preserve"> </w:t>
      </w:r>
      <w:r>
        <w:rPr>
          <w:rFonts w:ascii="Calibri" w:hAnsi="Calibri"/>
          <w:color w:val="231F20"/>
          <w:w w:val="110"/>
        </w:rPr>
        <w:t>if</w:t>
      </w:r>
      <w:r>
        <w:rPr>
          <w:rFonts w:ascii="Calibri" w:hAnsi="Calibri"/>
          <w:color w:val="231F20"/>
          <w:spacing w:val="-15"/>
          <w:w w:val="110"/>
        </w:rPr>
        <w:t xml:space="preserve"> </w:t>
      </w:r>
      <w:r>
        <w:rPr>
          <w:rFonts w:ascii="Calibri" w:hAnsi="Calibri"/>
          <w:color w:val="231F20"/>
          <w:w w:val="110"/>
        </w:rPr>
        <w:t>‘twere</w:t>
      </w:r>
      <w:r>
        <w:rPr>
          <w:rFonts w:ascii="Calibri" w:hAnsi="Calibri"/>
          <w:color w:val="231F20"/>
          <w:spacing w:val="-14"/>
          <w:w w:val="110"/>
        </w:rPr>
        <w:t xml:space="preserve"> </w:t>
      </w:r>
      <w:r>
        <w:rPr>
          <w:rFonts w:ascii="Calibri" w:hAnsi="Calibri"/>
          <w:color w:val="231F20"/>
          <w:w w:val="110"/>
        </w:rPr>
        <w:t>thy</w:t>
      </w:r>
      <w:r>
        <w:rPr>
          <w:rFonts w:ascii="Calibri" w:hAnsi="Calibri"/>
          <w:color w:val="231F20"/>
          <w:spacing w:val="-14"/>
          <w:w w:val="110"/>
        </w:rPr>
        <w:t xml:space="preserve"> </w:t>
      </w:r>
      <w:r>
        <w:rPr>
          <w:rFonts w:ascii="Calibri" w:hAnsi="Calibri"/>
          <w:color w:val="231F20"/>
          <w:w w:val="110"/>
        </w:rPr>
        <w:t>last</w:t>
      </w:r>
    </w:p>
    <w:p w:rsidR="00817A8B" w:rsidRDefault="00817A8B">
      <w:pPr>
        <w:pStyle w:val="BodyText"/>
        <w:spacing w:before="7"/>
        <w:rPr>
          <w:b/>
          <w:i/>
          <w:sz w:val="22"/>
        </w:rPr>
      </w:pPr>
    </w:p>
    <w:p w:rsidR="00817A8B" w:rsidRDefault="007650C7">
      <w:pPr>
        <w:spacing w:line="247" w:lineRule="auto"/>
        <w:ind w:left="413" w:right="318"/>
        <w:jc w:val="both"/>
        <w:rPr>
          <w:sz w:val="19"/>
        </w:rPr>
      </w:pPr>
      <w:r>
        <w:rPr>
          <w:color w:val="231F20"/>
          <w:w w:val="105"/>
          <w:sz w:val="19"/>
        </w:rPr>
        <w:t xml:space="preserve">How do we take Thomas Ken at his word and respond appropriately as individual Christians and as the people of God? When Martin Luther was asked – </w:t>
      </w:r>
      <w:r>
        <w:rPr>
          <w:i/>
          <w:color w:val="231F20"/>
          <w:w w:val="105"/>
          <w:sz w:val="19"/>
        </w:rPr>
        <w:t>What would you do if you knew the world was due to end</w:t>
      </w:r>
      <w:r>
        <w:rPr>
          <w:i/>
          <w:color w:val="231F20"/>
          <w:spacing w:val="-27"/>
          <w:w w:val="105"/>
          <w:sz w:val="19"/>
        </w:rPr>
        <w:t xml:space="preserve"> </w:t>
      </w:r>
      <w:r>
        <w:rPr>
          <w:i/>
          <w:color w:val="231F20"/>
          <w:w w:val="105"/>
          <w:sz w:val="19"/>
        </w:rPr>
        <w:t xml:space="preserve">tomorrow? </w:t>
      </w:r>
      <w:r>
        <w:rPr>
          <w:color w:val="231F20"/>
          <w:w w:val="105"/>
          <w:sz w:val="19"/>
        </w:rPr>
        <w:t xml:space="preserve">He replied – </w:t>
      </w:r>
      <w:r>
        <w:rPr>
          <w:i/>
          <w:color w:val="231F20"/>
          <w:w w:val="105"/>
          <w:sz w:val="19"/>
        </w:rPr>
        <w:t>Plant an apple</w:t>
      </w:r>
      <w:r>
        <w:rPr>
          <w:i/>
          <w:color w:val="231F20"/>
          <w:spacing w:val="-12"/>
          <w:w w:val="105"/>
          <w:sz w:val="19"/>
        </w:rPr>
        <w:t xml:space="preserve"> </w:t>
      </w:r>
      <w:r>
        <w:rPr>
          <w:i/>
          <w:color w:val="231F20"/>
          <w:w w:val="105"/>
          <w:sz w:val="19"/>
        </w:rPr>
        <w:t>tree</w:t>
      </w:r>
      <w:r>
        <w:rPr>
          <w:color w:val="231F20"/>
          <w:w w:val="105"/>
          <w:sz w:val="19"/>
        </w:rPr>
        <w:t>.</w:t>
      </w:r>
    </w:p>
    <w:p w:rsidR="00817A8B" w:rsidRDefault="007650C7">
      <w:pPr>
        <w:spacing w:before="6" w:line="247" w:lineRule="auto"/>
        <w:ind w:left="413" w:right="317"/>
        <w:jc w:val="both"/>
        <w:rPr>
          <w:sz w:val="19"/>
        </w:rPr>
      </w:pPr>
      <w:r>
        <w:rPr>
          <w:color w:val="231F20"/>
          <w:w w:val="110"/>
          <w:sz w:val="19"/>
        </w:rPr>
        <w:t>There are s</w:t>
      </w:r>
      <w:r>
        <w:rPr>
          <w:color w:val="231F20"/>
          <w:w w:val="110"/>
          <w:sz w:val="19"/>
        </w:rPr>
        <w:t>trong biblical images of taking the risk of sowing.</w:t>
      </w:r>
      <w:r>
        <w:rPr>
          <w:color w:val="231F20"/>
          <w:spacing w:val="11"/>
          <w:w w:val="110"/>
          <w:sz w:val="19"/>
        </w:rPr>
        <w:t xml:space="preserve"> </w:t>
      </w:r>
      <w:r>
        <w:rPr>
          <w:color w:val="231F20"/>
          <w:spacing w:val="-3"/>
          <w:w w:val="110"/>
          <w:sz w:val="19"/>
        </w:rPr>
        <w:t>We</w:t>
      </w:r>
      <w:r>
        <w:rPr>
          <w:color w:val="231F20"/>
          <w:spacing w:val="-18"/>
          <w:w w:val="110"/>
          <w:sz w:val="19"/>
        </w:rPr>
        <w:t xml:space="preserve"> </w:t>
      </w:r>
      <w:r>
        <w:rPr>
          <w:color w:val="231F20"/>
          <w:w w:val="110"/>
          <w:sz w:val="19"/>
        </w:rPr>
        <w:t>live</w:t>
      </w:r>
      <w:r>
        <w:rPr>
          <w:color w:val="231F20"/>
          <w:spacing w:val="-19"/>
          <w:w w:val="110"/>
          <w:sz w:val="19"/>
        </w:rPr>
        <w:t xml:space="preserve"> </w:t>
      </w:r>
      <w:r>
        <w:rPr>
          <w:color w:val="231F20"/>
          <w:w w:val="110"/>
          <w:sz w:val="19"/>
        </w:rPr>
        <w:t>in</w:t>
      </w:r>
      <w:r>
        <w:rPr>
          <w:color w:val="231F20"/>
          <w:spacing w:val="-18"/>
          <w:w w:val="110"/>
          <w:sz w:val="19"/>
        </w:rPr>
        <w:t xml:space="preserve"> </w:t>
      </w:r>
      <w:r>
        <w:rPr>
          <w:color w:val="231F20"/>
          <w:w w:val="110"/>
          <w:sz w:val="19"/>
        </w:rPr>
        <w:t>a</w:t>
      </w:r>
      <w:r>
        <w:rPr>
          <w:color w:val="231F20"/>
          <w:spacing w:val="-19"/>
          <w:w w:val="110"/>
          <w:sz w:val="19"/>
        </w:rPr>
        <w:t xml:space="preserve"> </w:t>
      </w:r>
      <w:r>
        <w:rPr>
          <w:color w:val="231F20"/>
          <w:w w:val="110"/>
          <w:sz w:val="19"/>
        </w:rPr>
        <w:t>time</w:t>
      </w:r>
      <w:r>
        <w:rPr>
          <w:color w:val="231F20"/>
          <w:spacing w:val="-18"/>
          <w:w w:val="110"/>
          <w:sz w:val="19"/>
        </w:rPr>
        <w:t xml:space="preserve"> </w:t>
      </w:r>
      <w:r>
        <w:rPr>
          <w:color w:val="231F20"/>
          <w:w w:val="110"/>
          <w:sz w:val="19"/>
        </w:rPr>
        <w:t>of</w:t>
      </w:r>
      <w:r>
        <w:rPr>
          <w:color w:val="231F20"/>
          <w:spacing w:val="-19"/>
          <w:w w:val="110"/>
          <w:sz w:val="19"/>
        </w:rPr>
        <w:t xml:space="preserve"> </w:t>
      </w:r>
      <w:r>
        <w:rPr>
          <w:color w:val="231F20"/>
          <w:w w:val="110"/>
          <w:sz w:val="19"/>
        </w:rPr>
        <w:t>guaranteed</w:t>
      </w:r>
      <w:r>
        <w:rPr>
          <w:color w:val="231F20"/>
          <w:spacing w:val="-19"/>
          <w:w w:val="110"/>
          <w:sz w:val="19"/>
        </w:rPr>
        <w:t xml:space="preserve"> </w:t>
      </w:r>
      <w:r>
        <w:rPr>
          <w:color w:val="231F20"/>
          <w:w w:val="110"/>
          <w:sz w:val="19"/>
        </w:rPr>
        <w:t>germination</w:t>
      </w:r>
      <w:r>
        <w:rPr>
          <w:color w:val="231F20"/>
          <w:spacing w:val="-18"/>
          <w:w w:val="110"/>
          <w:sz w:val="19"/>
        </w:rPr>
        <w:t xml:space="preserve"> </w:t>
      </w:r>
      <w:r>
        <w:rPr>
          <w:color w:val="231F20"/>
          <w:w w:val="110"/>
          <w:sz w:val="19"/>
        </w:rPr>
        <w:t>of seeds.</w:t>
      </w:r>
      <w:r>
        <w:rPr>
          <w:color w:val="231F20"/>
          <w:spacing w:val="13"/>
          <w:w w:val="110"/>
          <w:sz w:val="19"/>
        </w:rPr>
        <w:t xml:space="preserve"> </w:t>
      </w:r>
      <w:r>
        <w:rPr>
          <w:color w:val="231F20"/>
          <w:w w:val="110"/>
          <w:sz w:val="19"/>
        </w:rPr>
        <w:t>But</w:t>
      </w:r>
      <w:r>
        <w:rPr>
          <w:color w:val="231F20"/>
          <w:spacing w:val="-18"/>
          <w:w w:val="110"/>
          <w:sz w:val="19"/>
        </w:rPr>
        <w:t xml:space="preserve"> </w:t>
      </w:r>
      <w:r>
        <w:rPr>
          <w:color w:val="231F20"/>
          <w:w w:val="110"/>
          <w:sz w:val="19"/>
        </w:rPr>
        <w:t>there</w:t>
      </w:r>
      <w:r>
        <w:rPr>
          <w:color w:val="231F20"/>
          <w:spacing w:val="-17"/>
          <w:w w:val="110"/>
          <w:sz w:val="19"/>
        </w:rPr>
        <w:t xml:space="preserve"> </w:t>
      </w:r>
      <w:r>
        <w:rPr>
          <w:color w:val="231F20"/>
          <w:w w:val="110"/>
          <w:sz w:val="19"/>
        </w:rPr>
        <w:t>are</w:t>
      </w:r>
      <w:r>
        <w:rPr>
          <w:color w:val="231F20"/>
          <w:spacing w:val="-18"/>
          <w:w w:val="110"/>
          <w:sz w:val="19"/>
        </w:rPr>
        <w:t xml:space="preserve"> </w:t>
      </w:r>
      <w:r>
        <w:rPr>
          <w:color w:val="231F20"/>
          <w:spacing w:val="-3"/>
          <w:w w:val="110"/>
          <w:sz w:val="19"/>
        </w:rPr>
        <w:t>many</w:t>
      </w:r>
      <w:r>
        <w:rPr>
          <w:color w:val="231F20"/>
          <w:spacing w:val="-17"/>
          <w:w w:val="110"/>
          <w:sz w:val="19"/>
        </w:rPr>
        <w:t xml:space="preserve"> </w:t>
      </w:r>
      <w:r>
        <w:rPr>
          <w:color w:val="231F20"/>
          <w:w w:val="110"/>
          <w:sz w:val="19"/>
        </w:rPr>
        <w:t>in</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world</w:t>
      </w:r>
      <w:r>
        <w:rPr>
          <w:color w:val="231F20"/>
          <w:spacing w:val="-18"/>
          <w:w w:val="110"/>
          <w:sz w:val="19"/>
        </w:rPr>
        <w:t xml:space="preserve"> </w:t>
      </w:r>
      <w:r>
        <w:rPr>
          <w:color w:val="231F20"/>
          <w:w w:val="110"/>
          <w:sz w:val="19"/>
        </w:rPr>
        <w:t>who</w:t>
      </w:r>
      <w:r>
        <w:rPr>
          <w:color w:val="231F20"/>
          <w:spacing w:val="-17"/>
          <w:w w:val="110"/>
          <w:sz w:val="19"/>
        </w:rPr>
        <w:t xml:space="preserve"> </w:t>
      </w:r>
      <w:r>
        <w:rPr>
          <w:color w:val="231F20"/>
          <w:w w:val="110"/>
          <w:sz w:val="19"/>
        </w:rPr>
        <w:t>will</w:t>
      </w:r>
      <w:r>
        <w:rPr>
          <w:color w:val="231F20"/>
          <w:spacing w:val="-17"/>
          <w:w w:val="110"/>
          <w:sz w:val="19"/>
        </w:rPr>
        <w:t xml:space="preserve"> </w:t>
      </w:r>
      <w:r>
        <w:rPr>
          <w:color w:val="231F20"/>
          <w:w w:val="110"/>
          <w:sz w:val="19"/>
        </w:rPr>
        <w:t>readily understand</w:t>
      </w:r>
      <w:r>
        <w:rPr>
          <w:color w:val="231F20"/>
          <w:spacing w:val="-31"/>
          <w:w w:val="110"/>
          <w:sz w:val="19"/>
        </w:rPr>
        <w:t xml:space="preserve"> </w:t>
      </w:r>
      <w:r>
        <w:rPr>
          <w:color w:val="231F20"/>
          <w:w w:val="110"/>
          <w:sz w:val="19"/>
        </w:rPr>
        <w:t>the</w:t>
      </w:r>
      <w:r>
        <w:rPr>
          <w:color w:val="231F20"/>
          <w:spacing w:val="-31"/>
          <w:w w:val="110"/>
          <w:sz w:val="19"/>
        </w:rPr>
        <w:t xml:space="preserve"> </w:t>
      </w:r>
      <w:r>
        <w:rPr>
          <w:color w:val="231F20"/>
          <w:w w:val="110"/>
          <w:sz w:val="19"/>
        </w:rPr>
        <w:t>tense</w:t>
      </w:r>
      <w:r>
        <w:rPr>
          <w:color w:val="231F20"/>
          <w:spacing w:val="-31"/>
          <w:w w:val="110"/>
          <w:sz w:val="19"/>
        </w:rPr>
        <w:t xml:space="preserve"> </w:t>
      </w:r>
      <w:r>
        <w:rPr>
          <w:color w:val="231F20"/>
          <w:w w:val="110"/>
          <w:sz w:val="19"/>
        </w:rPr>
        <w:t>emotions</w:t>
      </w:r>
      <w:r>
        <w:rPr>
          <w:color w:val="231F20"/>
          <w:spacing w:val="-31"/>
          <w:w w:val="110"/>
          <w:sz w:val="19"/>
        </w:rPr>
        <w:t xml:space="preserve"> </w:t>
      </w:r>
      <w:r>
        <w:rPr>
          <w:color w:val="231F20"/>
          <w:w w:val="110"/>
          <w:sz w:val="19"/>
        </w:rPr>
        <w:t>of</w:t>
      </w:r>
      <w:r>
        <w:rPr>
          <w:color w:val="231F20"/>
          <w:spacing w:val="-31"/>
          <w:w w:val="110"/>
          <w:sz w:val="19"/>
        </w:rPr>
        <w:t xml:space="preserve"> </w:t>
      </w:r>
      <w:r>
        <w:rPr>
          <w:color w:val="231F20"/>
          <w:w w:val="110"/>
          <w:sz w:val="19"/>
        </w:rPr>
        <w:t>the</w:t>
      </w:r>
      <w:r>
        <w:rPr>
          <w:color w:val="231F20"/>
          <w:spacing w:val="-30"/>
          <w:w w:val="110"/>
          <w:sz w:val="19"/>
        </w:rPr>
        <w:t xml:space="preserve"> </w:t>
      </w:r>
      <w:r>
        <w:rPr>
          <w:color w:val="231F20"/>
          <w:w w:val="110"/>
          <w:sz w:val="19"/>
        </w:rPr>
        <w:t>person</w:t>
      </w:r>
      <w:r>
        <w:rPr>
          <w:color w:val="231F20"/>
          <w:spacing w:val="-31"/>
          <w:w w:val="110"/>
          <w:sz w:val="19"/>
        </w:rPr>
        <w:t xml:space="preserve"> </w:t>
      </w:r>
      <w:r>
        <w:rPr>
          <w:color w:val="231F20"/>
          <w:w w:val="110"/>
          <w:sz w:val="19"/>
        </w:rPr>
        <w:t>who</w:t>
      </w:r>
      <w:r>
        <w:rPr>
          <w:color w:val="231F20"/>
          <w:spacing w:val="-31"/>
          <w:w w:val="110"/>
          <w:sz w:val="19"/>
        </w:rPr>
        <w:t xml:space="preserve"> </w:t>
      </w:r>
      <w:r>
        <w:rPr>
          <w:color w:val="231F20"/>
          <w:w w:val="110"/>
          <w:sz w:val="19"/>
        </w:rPr>
        <w:t>takes the</w:t>
      </w:r>
      <w:r>
        <w:rPr>
          <w:color w:val="231F20"/>
          <w:spacing w:val="-22"/>
          <w:w w:val="110"/>
          <w:sz w:val="19"/>
        </w:rPr>
        <w:t xml:space="preserve"> </w:t>
      </w:r>
      <w:r>
        <w:rPr>
          <w:color w:val="231F20"/>
          <w:w w:val="110"/>
          <w:sz w:val="19"/>
        </w:rPr>
        <w:t>grain</w:t>
      </w:r>
      <w:r>
        <w:rPr>
          <w:color w:val="231F20"/>
          <w:spacing w:val="-21"/>
          <w:w w:val="110"/>
          <w:sz w:val="19"/>
        </w:rPr>
        <w:t xml:space="preserve"> </w:t>
      </w:r>
      <w:r>
        <w:rPr>
          <w:color w:val="231F20"/>
          <w:w w:val="110"/>
          <w:sz w:val="19"/>
        </w:rPr>
        <w:t>out</w:t>
      </w:r>
      <w:r>
        <w:rPr>
          <w:color w:val="231F20"/>
          <w:spacing w:val="-22"/>
          <w:w w:val="110"/>
          <w:sz w:val="19"/>
        </w:rPr>
        <w:t xml:space="preserve"> </w:t>
      </w:r>
      <w:r>
        <w:rPr>
          <w:color w:val="231F20"/>
          <w:w w:val="110"/>
          <w:sz w:val="19"/>
        </w:rPr>
        <w:t>of</w:t>
      </w:r>
      <w:r>
        <w:rPr>
          <w:color w:val="231F20"/>
          <w:spacing w:val="-21"/>
          <w:w w:val="110"/>
          <w:sz w:val="19"/>
        </w:rPr>
        <w:t xml:space="preserve"> </w:t>
      </w:r>
      <w:r>
        <w:rPr>
          <w:color w:val="231F20"/>
          <w:w w:val="110"/>
          <w:sz w:val="19"/>
        </w:rPr>
        <w:t>the</w:t>
      </w:r>
      <w:r>
        <w:rPr>
          <w:color w:val="231F20"/>
          <w:spacing w:val="-22"/>
          <w:w w:val="110"/>
          <w:sz w:val="19"/>
        </w:rPr>
        <w:t xml:space="preserve"> </w:t>
      </w:r>
      <w:r>
        <w:rPr>
          <w:color w:val="231F20"/>
          <w:w w:val="110"/>
          <w:sz w:val="19"/>
        </w:rPr>
        <w:t>larder</w:t>
      </w:r>
      <w:r>
        <w:rPr>
          <w:color w:val="231F20"/>
          <w:spacing w:val="-21"/>
          <w:w w:val="110"/>
          <w:sz w:val="19"/>
        </w:rPr>
        <w:t xml:space="preserve"> </w:t>
      </w:r>
      <w:r>
        <w:rPr>
          <w:color w:val="231F20"/>
          <w:w w:val="110"/>
          <w:sz w:val="19"/>
        </w:rPr>
        <w:t>–</w:t>
      </w:r>
      <w:r>
        <w:rPr>
          <w:color w:val="231F20"/>
          <w:spacing w:val="-22"/>
          <w:w w:val="110"/>
          <w:sz w:val="19"/>
        </w:rPr>
        <w:t xml:space="preserve"> </w:t>
      </w:r>
      <w:r>
        <w:rPr>
          <w:color w:val="231F20"/>
          <w:w w:val="110"/>
          <w:sz w:val="19"/>
        </w:rPr>
        <w:t>the</w:t>
      </w:r>
      <w:r>
        <w:rPr>
          <w:color w:val="231F20"/>
          <w:spacing w:val="-21"/>
          <w:w w:val="110"/>
          <w:sz w:val="19"/>
        </w:rPr>
        <w:t xml:space="preserve"> </w:t>
      </w:r>
      <w:r>
        <w:rPr>
          <w:color w:val="231F20"/>
          <w:w w:val="110"/>
          <w:sz w:val="19"/>
        </w:rPr>
        <w:t>food</w:t>
      </w:r>
      <w:r>
        <w:rPr>
          <w:color w:val="231F20"/>
          <w:spacing w:val="-21"/>
          <w:w w:val="110"/>
          <w:sz w:val="19"/>
        </w:rPr>
        <w:t xml:space="preserve"> </w:t>
      </w:r>
      <w:r>
        <w:rPr>
          <w:color w:val="231F20"/>
          <w:w w:val="110"/>
          <w:sz w:val="19"/>
        </w:rPr>
        <w:t>from</w:t>
      </w:r>
      <w:r>
        <w:rPr>
          <w:color w:val="231F20"/>
          <w:spacing w:val="-22"/>
          <w:w w:val="110"/>
          <w:sz w:val="19"/>
        </w:rPr>
        <w:t xml:space="preserve"> </w:t>
      </w:r>
      <w:r>
        <w:rPr>
          <w:color w:val="231F20"/>
          <w:w w:val="110"/>
          <w:sz w:val="19"/>
        </w:rPr>
        <w:t>the</w:t>
      </w:r>
      <w:r>
        <w:rPr>
          <w:color w:val="231F20"/>
          <w:spacing w:val="-21"/>
          <w:w w:val="110"/>
          <w:sz w:val="19"/>
        </w:rPr>
        <w:t xml:space="preserve"> </w:t>
      </w:r>
      <w:r>
        <w:rPr>
          <w:color w:val="231F20"/>
          <w:spacing w:val="-3"/>
          <w:w w:val="110"/>
          <w:sz w:val="19"/>
        </w:rPr>
        <w:t xml:space="preserve">children’s </w:t>
      </w:r>
      <w:r>
        <w:rPr>
          <w:color w:val="231F20"/>
          <w:w w:val="110"/>
          <w:sz w:val="19"/>
        </w:rPr>
        <w:t>mouths</w:t>
      </w:r>
      <w:r>
        <w:rPr>
          <w:color w:val="231F20"/>
          <w:spacing w:val="-20"/>
          <w:w w:val="110"/>
          <w:sz w:val="19"/>
        </w:rPr>
        <w:t xml:space="preserve"> </w:t>
      </w:r>
      <w:r>
        <w:rPr>
          <w:color w:val="231F20"/>
          <w:w w:val="110"/>
          <w:sz w:val="19"/>
        </w:rPr>
        <w:t>and</w:t>
      </w:r>
      <w:r>
        <w:rPr>
          <w:color w:val="231F20"/>
          <w:spacing w:val="-19"/>
          <w:w w:val="110"/>
          <w:sz w:val="19"/>
        </w:rPr>
        <w:t xml:space="preserve"> </w:t>
      </w:r>
      <w:r>
        <w:rPr>
          <w:color w:val="231F20"/>
          <w:w w:val="110"/>
          <w:sz w:val="19"/>
        </w:rPr>
        <w:t>throws</w:t>
      </w:r>
      <w:r>
        <w:rPr>
          <w:color w:val="231F20"/>
          <w:spacing w:val="-20"/>
          <w:w w:val="110"/>
          <w:sz w:val="19"/>
        </w:rPr>
        <w:t xml:space="preserve"> </w:t>
      </w:r>
      <w:r>
        <w:rPr>
          <w:color w:val="231F20"/>
          <w:w w:val="110"/>
          <w:sz w:val="19"/>
        </w:rPr>
        <w:t>it</w:t>
      </w:r>
      <w:r>
        <w:rPr>
          <w:color w:val="231F20"/>
          <w:spacing w:val="-19"/>
          <w:w w:val="110"/>
          <w:sz w:val="19"/>
        </w:rPr>
        <w:t xml:space="preserve"> </w:t>
      </w:r>
      <w:r>
        <w:rPr>
          <w:color w:val="231F20"/>
          <w:w w:val="110"/>
          <w:sz w:val="19"/>
        </w:rPr>
        <w:t>upon</w:t>
      </w:r>
      <w:r>
        <w:rPr>
          <w:color w:val="231F20"/>
          <w:spacing w:val="-19"/>
          <w:w w:val="110"/>
          <w:sz w:val="19"/>
        </w:rPr>
        <w:t xml:space="preserve"> </w:t>
      </w:r>
      <w:r>
        <w:rPr>
          <w:color w:val="231F20"/>
          <w:w w:val="110"/>
          <w:sz w:val="19"/>
        </w:rPr>
        <w:t>the</w:t>
      </w:r>
      <w:r>
        <w:rPr>
          <w:color w:val="231F20"/>
          <w:spacing w:val="-20"/>
          <w:w w:val="110"/>
          <w:sz w:val="19"/>
        </w:rPr>
        <w:t xml:space="preserve"> </w:t>
      </w:r>
      <w:r>
        <w:rPr>
          <w:color w:val="231F20"/>
          <w:w w:val="110"/>
          <w:sz w:val="19"/>
        </w:rPr>
        <w:t>ground</w:t>
      </w:r>
      <w:r>
        <w:rPr>
          <w:color w:val="231F20"/>
          <w:spacing w:val="-19"/>
          <w:w w:val="110"/>
          <w:sz w:val="19"/>
        </w:rPr>
        <w:t xml:space="preserve"> </w:t>
      </w:r>
      <w:r>
        <w:rPr>
          <w:color w:val="231F20"/>
          <w:w w:val="110"/>
          <w:sz w:val="19"/>
        </w:rPr>
        <w:t>–</w:t>
      </w:r>
      <w:r>
        <w:rPr>
          <w:color w:val="231F20"/>
          <w:spacing w:val="-19"/>
          <w:w w:val="110"/>
          <w:sz w:val="19"/>
        </w:rPr>
        <w:t xml:space="preserve"> </w:t>
      </w:r>
      <w:r>
        <w:rPr>
          <w:i/>
          <w:color w:val="231F20"/>
          <w:w w:val="110"/>
          <w:sz w:val="19"/>
        </w:rPr>
        <w:t>Those</w:t>
      </w:r>
      <w:r>
        <w:rPr>
          <w:i/>
          <w:color w:val="231F20"/>
          <w:spacing w:val="-24"/>
          <w:w w:val="110"/>
          <w:sz w:val="19"/>
        </w:rPr>
        <w:t xml:space="preserve"> </w:t>
      </w:r>
      <w:r>
        <w:rPr>
          <w:i/>
          <w:color w:val="231F20"/>
          <w:w w:val="110"/>
          <w:sz w:val="19"/>
        </w:rPr>
        <w:t>who</w:t>
      </w:r>
      <w:r>
        <w:rPr>
          <w:i/>
          <w:color w:val="231F20"/>
          <w:spacing w:val="-23"/>
          <w:w w:val="110"/>
          <w:sz w:val="19"/>
        </w:rPr>
        <w:t xml:space="preserve"> </w:t>
      </w:r>
      <w:r>
        <w:rPr>
          <w:i/>
          <w:color w:val="231F20"/>
          <w:spacing w:val="-2"/>
          <w:w w:val="110"/>
          <w:sz w:val="19"/>
        </w:rPr>
        <w:t xml:space="preserve">are </w:t>
      </w:r>
      <w:r>
        <w:rPr>
          <w:i/>
          <w:color w:val="231F20"/>
          <w:w w:val="110"/>
          <w:sz w:val="19"/>
        </w:rPr>
        <w:t>sowing</w:t>
      </w:r>
      <w:r>
        <w:rPr>
          <w:i/>
          <w:color w:val="231F20"/>
          <w:spacing w:val="-29"/>
          <w:w w:val="110"/>
          <w:sz w:val="19"/>
        </w:rPr>
        <w:t xml:space="preserve"> </w:t>
      </w:r>
      <w:r>
        <w:rPr>
          <w:i/>
          <w:color w:val="231F20"/>
          <w:w w:val="110"/>
          <w:sz w:val="19"/>
        </w:rPr>
        <w:t>in</w:t>
      </w:r>
      <w:r>
        <w:rPr>
          <w:i/>
          <w:color w:val="231F20"/>
          <w:spacing w:val="-28"/>
          <w:w w:val="110"/>
          <w:sz w:val="19"/>
        </w:rPr>
        <w:t xml:space="preserve"> </w:t>
      </w:r>
      <w:r>
        <w:rPr>
          <w:i/>
          <w:color w:val="231F20"/>
          <w:w w:val="110"/>
          <w:sz w:val="19"/>
        </w:rPr>
        <w:t>tears</w:t>
      </w:r>
      <w:r>
        <w:rPr>
          <w:i/>
          <w:color w:val="231F20"/>
          <w:spacing w:val="-28"/>
          <w:w w:val="110"/>
          <w:sz w:val="19"/>
        </w:rPr>
        <w:t xml:space="preserve"> </w:t>
      </w:r>
      <w:r>
        <w:rPr>
          <w:i/>
          <w:color w:val="231F20"/>
          <w:w w:val="110"/>
          <w:sz w:val="19"/>
        </w:rPr>
        <w:t>will</w:t>
      </w:r>
      <w:r>
        <w:rPr>
          <w:i/>
          <w:color w:val="231F20"/>
          <w:spacing w:val="-28"/>
          <w:w w:val="110"/>
          <w:sz w:val="19"/>
        </w:rPr>
        <w:t xml:space="preserve"> </w:t>
      </w:r>
      <w:r>
        <w:rPr>
          <w:i/>
          <w:color w:val="231F20"/>
          <w:w w:val="110"/>
          <w:sz w:val="19"/>
        </w:rPr>
        <w:t>sing</w:t>
      </w:r>
      <w:r>
        <w:rPr>
          <w:i/>
          <w:color w:val="231F20"/>
          <w:spacing w:val="-29"/>
          <w:w w:val="110"/>
          <w:sz w:val="19"/>
        </w:rPr>
        <w:t xml:space="preserve"> </w:t>
      </w:r>
      <w:r>
        <w:rPr>
          <w:i/>
          <w:color w:val="231F20"/>
          <w:w w:val="110"/>
          <w:sz w:val="19"/>
        </w:rPr>
        <w:t>when</w:t>
      </w:r>
      <w:r>
        <w:rPr>
          <w:i/>
          <w:color w:val="231F20"/>
          <w:spacing w:val="-28"/>
          <w:w w:val="110"/>
          <w:sz w:val="19"/>
        </w:rPr>
        <w:t xml:space="preserve"> </w:t>
      </w:r>
      <w:r>
        <w:rPr>
          <w:i/>
          <w:color w:val="231F20"/>
          <w:w w:val="110"/>
          <w:sz w:val="19"/>
        </w:rPr>
        <w:t>they</w:t>
      </w:r>
      <w:r>
        <w:rPr>
          <w:i/>
          <w:color w:val="231F20"/>
          <w:spacing w:val="-28"/>
          <w:w w:val="110"/>
          <w:sz w:val="19"/>
        </w:rPr>
        <w:t xml:space="preserve"> </w:t>
      </w:r>
      <w:r>
        <w:rPr>
          <w:i/>
          <w:color w:val="231F20"/>
          <w:w w:val="110"/>
          <w:sz w:val="19"/>
        </w:rPr>
        <w:t>reap.</w:t>
      </w:r>
      <w:r>
        <w:rPr>
          <w:i/>
          <w:color w:val="231F20"/>
          <w:spacing w:val="-28"/>
          <w:w w:val="110"/>
          <w:sz w:val="19"/>
        </w:rPr>
        <w:t xml:space="preserve"> </w:t>
      </w:r>
      <w:r>
        <w:rPr>
          <w:i/>
          <w:color w:val="231F20"/>
          <w:w w:val="110"/>
          <w:sz w:val="19"/>
        </w:rPr>
        <w:t>They</w:t>
      </w:r>
      <w:r>
        <w:rPr>
          <w:i/>
          <w:color w:val="231F20"/>
          <w:spacing w:val="-28"/>
          <w:w w:val="110"/>
          <w:sz w:val="19"/>
        </w:rPr>
        <w:t xml:space="preserve"> </w:t>
      </w:r>
      <w:r>
        <w:rPr>
          <w:i/>
          <w:color w:val="231F20"/>
          <w:w w:val="110"/>
          <w:sz w:val="19"/>
        </w:rPr>
        <w:t>go</w:t>
      </w:r>
      <w:r>
        <w:rPr>
          <w:i/>
          <w:color w:val="231F20"/>
          <w:spacing w:val="-29"/>
          <w:w w:val="110"/>
          <w:sz w:val="19"/>
        </w:rPr>
        <w:t xml:space="preserve"> </w:t>
      </w:r>
      <w:r>
        <w:rPr>
          <w:i/>
          <w:color w:val="231F20"/>
          <w:w w:val="110"/>
          <w:sz w:val="19"/>
        </w:rPr>
        <w:t>out,</w:t>
      </w:r>
      <w:r>
        <w:rPr>
          <w:i/>
          <w:color w:val="231F20"/>
          <w:spacing w:val="-28"/>
          <w:w w:val="110"/>
          <w:sz w:val="19"/>
        </w:rPr>
        <w:t xml:space="preserve"> </w:t>
      </w:r>
      <w:r>
        <w:rPr>
          <w:i/>
          <w:color w:val="231F20"/>
          <w:w w:val="110"/>
          <w:sz w:val="19"/>
        </w:rPr>
        <w:t xml:space="preserve">full </w:t>
      </w:r>
      <w:r>
        <w:rPr>
          <w:i/>
          <w:color w:val="231F20"/>
          <w:w w:val="105"/>
          <w:sz w:val="19"/>
        </w:rPr>
        <w:t>of</w:t>
      </w:r>
      <w:r>
        <w:rPr>
          <w:i/>
          <w:color w:val="231F20"/>
          <w:spacing w:val="-17"/>
          <w:w w:val="105"/>
          <w:sz w:val="19"/>
        </w:rPr>
        <w:t xml:space="preserve"> </w:t>
      </w:r>
      <w:r>
        <w:rPr>
          <w:i/>
          <w:color w:val="231F20"/>
          <w:w w:val="105"/>
          <w:sz w:val="19"/>
        </w:rPr>
        <w:t>tears,</w:t>
      </w:r>
      <w:r>
        <w:rPr>
          <w:i/>
          <w:color w:val="231F20"/>
          <w:spacing w:val="-17"/>
          <w:w w:val="105"/>
          <w:sz w:val="19"/>
        </w:rPr>
        <w:t xml:space="preserve"> </w:t>
      </w:r>
      <w:r>
        <w:rPr>
          <w:i/>
          <w:color w:val="231F20"/>
          <w:w w:val="105"/>
          <w:sz w:val="19"/>
        </w:rPr>
        <w:t>carrying</w:t>
      </w:r>
      <w:r>
        <w:rPr>
          <w:i/>
          <w:color w:val="231F20"/>
          <w:spacing w:val="-16"/>
          <w:w w:val="105"/>
          <w:sz w:val="19"/>
        </w:rPr>
        <w:t xml:space="preserve"> </w:t>
      </w:r>
      <w:r>
        <w:rPr>
          <w:i/>
          <w:color w:val="231F20"/>
          <w:w w:val="105"/>
          <w:sz w:val="19"/>
        </w:rPr>
        <w:t>seed</w:t>
      </w:r>
      <w:r>
        <w:rPr>
          <w:i/>
          <w:color w:val="231F20"/>
          <w:spacing w:val="-16"/>
          <w:w w:val="105"/>
          <w:sz w:val="19"/>
        </w:rPr>
        <w:t xml:space="preserve"> </w:t>
      </w:r>
      <w:r>
        <w:rPr>
          <w:i/>
          <w:color w:val="231F20"/>
          <w:w w:val="105"/>
          <w:sz w:val="19"/>
        </w:rPr>
        <w:t>for</w:t>
      </w:r>
      <w:r>
        <w:rPr>
          <w:i/>
          <w:color w:val="231F20"/>
          <w:spacing w:val="-16"/>
          <w:w w:val="105"/>
          <w:sz w:val="19"/>
        </w:rPr>
        <w:t xml:space="preserve"> </w:t>
      </w:r>
      <w:r>
        <w:rPr>
          <w:i/>
          <w:color w:val="231F20"/>
          <w:w w:val="105"/>
          <w:sz w:val="19"/>
        </w:rPr>
        <w:t>the</w:t>
      </w:r>
      <w:r>
        <w:rPr>
          <w:i/>
          <w:color w:val="231F20"/>
          <w:spacing w:val="-17"/>
          <w:w w:val="105"/>
          <w:sz w:val="19"/>
        </w:rPr>
        <w:t xml:space="preserve"> </w:t>
      </w:r>
      <w:r>
        <w:rPr>
          <w:i/>
          <w:color w:val="231F20"/>
          <w:spacing w:val="-3"/>
          <w:w w:val="105"/>
          <w:sz w:val="19"/>
        </w:rPr>
        <w:t>sowing;</w:t>
      </w:r>
      <w:r>
        <w:rPr>
          <w:i/>
          <w:color w:val="231F20"/>
          <w:spacing w:val="-17"/>
          <w:w w:val="105"/>
          <w:sz w:val="19"/>
        </w:rPr>
        <w:t xml:space="preserve"> </w:t>
      </w:r>
      <w:r>
        <w:rPr>
          <w:i/>
          <w:color w:val="231F20"/>
          <w:w w:val="105"/>
          <w:sz w:val="19"/>
        </w:rPr>
        <w:t>they</w:t>
      </w:r>
      <w:r>
        <w:rPr>
          <w:i/>
          <w:color w:val="231F20"/>
          <w:spacing w:val="-16"/>
          <w:w w:val="105"/>
          <w:sz w:val="19"/>
        </w:rPr>
        <w:t xml:space="preserve"> </w:t>
      </w:r>
      <w:r>
        <w:rPr>
          <w:i/>
          <w:color w:val="231F20"/>
          <w:w w:val="105"/>
          <w:sz w:val="19"/>
        </w:rPr>
        <w:t>come</w:t>
      </w:r>
      <w:r>
        <w:rPr>
          <w:i/>
          <w:color w:val="231F20"/>
          <w:spacing w:val="-16"/>
          <w:w w:val="105"/>
          <w:sz w:val="19"/>
        </w:rPr>
        <w:t xml:space="preserve"> </w:t>
      </w:r>
      <w:r>
        <w:rPr>
          <w:i/>
          <w:color w:val="231F20"/>
          <w:w w:val="105"/>
          <w:sz w:val="19"/>
        </w:rPr>
        <w:t>back,</w:t>
      </w:r>
      <w:r>
        <w:rPr>
          <w:i/>
          <w:color w:val="231F20"/>
          <w:spacing w:val="-16"/>
          <w:w w:val="105"/>
          <w:sz w:val="19"/>
        </w:rPr>
        <w:t xml:space="preserve"> </w:t>
      </w:r>
      <w:r>
        <w:rPr>
          <w:i/>
          <w:color w:val="231F20"/>
          <w:w w:val="105"/>
          <w:sz w:val="19"/>
        </w:rPr>
        <w:t xml:space="preserve">full </w:t>
      </w:r>
      <w:r>
        <w:rPr>
          <w:i/>
          <w:color w:val="231F20"/>
          <w:w w:val="110"/>
          <w:sz w:val="19"/>
        </w:rPr>
        <w:t>of</w:t>
      </w:r>
      <w:r>
        <w:rPr>
          <w:i/>
          <w:color w:val="231F20"/>
          <w:spacing w:val="-31"/>
          <w:w w:val="110"/>
          <w:sz w:val="19"/>
        </w:rPr>
        <w:t xml:space="preserve"> </w:t>
      </w:r>
      <w:r>
        <w:rPr>
          <w:i/>
          <w:color w:val="231F20"/>
          <w:w w:val="110"/>
          <w:sz w:val="19"/>
        </w:rPr>
        <w:t>song,</w:t>
      </w:r>
      <w:r>
        <w:rPr>
          <w:i/>
          <w:color w:val="231F20"/>
          <w:spacing w:val="-30"/>
          <w:w w:val="110"/>
          <w:sz w:val="19"/>
        </w:rPr>
        <w:t xml:space="preserve"> </w:t>
      </w:r>
      <w:r>
        <w:rPr>
          <w:i/>
          <w:color w:val="231F20"/>
          <w:w w:val="110"/>
          <w:sz w:val="19"/>
        </w:rPr>
        <w:t>carrying</w:t>
      </w:r>
      <w:r>
        <w:rPr>
          <w:i/>
          <w:color w:val="231F20"/>
          <w:spacing w:val="-30"/>
          <w:w w:val="110"/>
          <w:sz w:val="19"/>
        </w:rPr>
        <w:t xml:space="preserve"> </w:t>
      </w:r>
      <w:r>
        <w:rPr>
          <w:i/>
          <w:color w:val="231F20"/>
          <w:w w:val="110"/>
          <w:sz w:val="19"/>
        </w:rPr>
        <w:t>their</w:t>
      </w:r>
      <w:r>
        <w:rPr>
          <w:i/>
          <w:color w:val="231F20"/>
          <w:spacing w:val="-30"/>
          <w:w w:val="110"/>
          <w:sz w:val="19"/>
        </w:rPr>
        <w:t xml:space="preserve"> </w:t>
      </w:r>
      <w:r>
        <w:rPr>
          <w:i/>
          <w:color w:val="231F20"/>
          <w:spacing w:val="-3"/>
          <w:w w:val="110"/>
          <w:sz w:val="19"/>
        </w:rPr>
        <w:t>sheaves</w:t>
      </w:r>
      <w:r>
        <w:rPr>
          <w:color w:val="231F20"/>
          <w:spacing w:val="-3"/>
          <w:w w:val="110"/>
          <w:sz w:val="19"/>
        </w:rPr>
        <w:t>.</w:t>
      </w:r>
      <w:r>
        <w:rPr>
          <w:color w:val="231F20"/>
          <w:spacing w:val="-5"/>
          <w:w w:val="110"/>
          <w:sz w:val="19"/>
        </w:rPr>
        <w:t xml:space="preserve"> </w:t>
      </w:r>
      <w:r>
        <w:rPr>
          <w:color w:val="231F20"/>
          <w:w w:val="110"/>
          <w:sz w:val="19"/>
        </w:rPr>
        <w:t>[Psalm</w:t>
      </w:r>
      <w:r>
        <w:rPr>
          <w:color w:val="231F20"/>
          <w:spacing w:val="-28"/>
          <w:w w:val="110"/>
          <w:sz w:val="19"/>
        </w:rPr>
        <w:t xml:space="preserve"> </w:t>
      </w:r>
      <w:r>
        <w:rPr>
          <w:color w:val="231F20"/>
          <w:spacing w:val="-7"/>
          <w:w w:val="110"/>
          <w:sz w:val="19"/>
        </w:rPr>
        <w:t>126]</w:t>
      </w:r>
      <w:r>
        <w:rPr>
          <w:color w:val="231F20"/>
          <w:spacing w:val="-5"/>
          <w:w w:val="110"/>
          <w:sz w:val="19"/>
        </w:rPr>
        <w:t xml:space="preserve"> </w:t>
      </w:r>
      <w:r>
        <w:rPr>
          <w:color w:val="231F20"/>
          <w:w w:val="110"/>
          <w:sz w:val="19"/>
        </w:rPr>
        <w:t>Jesus</w:t>
      </w:r>
      <w:r>
        <w:rPr>
          <w:color w:val="231F20"/>
          <w:spacing w:val="-27"/>
          <w:w w:val="110"/>
          <w:sz w:val="19"/>
        </w:rPr>
        <w:t xml:space="preserve"> </w:t>
      </w:r>
      <w:r>
        <w:rPr>
          <w:color w:val="231F20"/>
          <w:w w:val="110"/>
          <w:sz w:val="19"/>
        </w:rPr>
        <w:t>picked this up in his parable of sower – a warning of risk but most</w:t>
      </w:r>
      <w:r>
        <w:rPr>
          <w:color w:val="231F20"/>
          <w:spacing w:val="-6"/>
          <w:w w:val="110"/>
          <w:sz w:val="19"/>
        </w:rPr>
        <w:t xml:space="preserve"> </w:t>
      </w:r>
      <w:r>
        <w:rPr>
          <w:color w:val="231F20"/>
          <w:w w:val="110"/>
          <w:sz w:val="19"/>
        </w:rPr>
        <w:t>importantly</w:t>
      </w:r>
      <w:r>
        <w:rPr>
          <w:color w:val="231F20"/>
          <w:spacing w:val="-5"/>
          <w:w w:val="110"/>
          <w:sz w:val="19"/>
        </w:rPr>
        <w:t xml:space="preserve"> </w:t>
      </w:r>
      <w:r>
        <w:rPr>
          <w:color w:val="231F20"/>
          <w:w w:val="110"/>
          <w:sz w:val="19"/>
        </w:rPr>
        <w:t>a</w:t>
      </w:r>
      <w:r>
        <w:rPr>
          <w:color w:val="231F20"/>
          <w:spacing w:val="-6"/>
          <w:w w:val="110"/>
          <w:sz w:val="19"/>
        </w:rPr>
        <w:t xml:space="preserve"> </w:t>
      </w:r>
      <w:r>
        <w:rPr>
          <w:color w:val="231F20"/>
          <w:w w:val="110"/>
          <w:sz w:val="19"/>
        </w:rPr>
        <w:t>promise</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fruit</w:t>
      </w:r>
      <w:r>
        <w:rPr>
          <w:color w:val="231F20"/>
          <w:spacing w:val="-6"/>
          <w:w w:val="110"/>
          <w:sz w:val="19"/>
        </w:rPr>
        <w:t xml:space="preserve"> </w:t>
      </w:r>
      <w:r>
        <w:rPr>
          <w:color w:val="231F20"/>
          <w:w w:val="110"/>
          <w:sz w:val="19"/>
        </w:rPr>
        <w:t>for</w:t>
      </w:r>
      <w:r>
        <w:rPr>
          <w:color w:val="231F20"/>
          <w:spacing w:val="-5"/>
          <w:w w:val="110"/>
          <w:sz w:val="19"/>
        </w:rPr>
        <w:t xml:space="preserve"> </w:t>
      </w:r>
      <w:r>
        <w:rPr>
          <w:color w:val="231F20"/>
          <w:w w:val="110"/>
          <w:sz w:val="19"/>
        </w:rPr>
        <w:t>those</w:t>
      </w:r>
      <w:r>
        <w:rPr>
          <w:color w:val="231F20"/>
          <w:spacing w:val="-6"/>
          <w:w w:val="110"/>
          <w:sz w:val="19"/>
        </w:rPr>
        <w:t xml:space="preserve"> </w:t>
      </w:r>
      <w:r>
        <w:rPr>
          <w:color w:val="231F20"/>
          <w:w w:val="110"/>
          <w:sz w:val="19"/>
        </w:rPr>
        <w:t>who</w:t>
      </w:r>
      <w:r>
        <w:rPr>
          <w:color w:val="231F20"/>
          <w:spacing w:val="-5"/>
          <w:w w:val="110"/>
          <w:sz w:val="19"/>
        </w:rPr>
        <w:t xml:space="preserve"> </w:t>
      </w:r>
      <w:r>
        <w:rPr>
          <w:color w:val="231F20"/>
          <w:w w:val="110"/>
          <w:sz w:val="19"/>
        </w:rPr>
        <w:t>will faithfully engage in their</w:t>
      </w:r>
      <w:r>
        <w:rPr>
          <w:color w:val="231F20"/>
          <w:spacing w:val="-27"/>
          <w:w w:val="110"/>
          <w:sz w:val="19"/>
        </w:rPr>
        <w:t xml:space="preserve"> </w:t>
      </w:r>
      <w:r>
        <w:rPr>
          <w:color w:val="231F20"/>
          <w:w w:val="110"/>
          <w:sz w:val="19"/>
        </w:rPr>
        <w:t>calling.</w:t>
      </w:r>
    </w:p>
    <w:p w:rsidR="00817A8B" w:rsidRDefault="00817A8B">
      <w:pPr>
        <w:pStyle w:val="BodyText"/>
        <w:rPr>
          <w:sz w:val="22"/>
        </w:rPr>
      </w:pPr>
    </w:p>
    <w:p w:rsidR="00817A8B" w:rsidRDefault="00817A8B">
      <w:pPr>
        <w:pStyle w:val="BodyText"/>
        <w:spacing w:before="6"/>
        <w:rPr>
          <w:sz w:val="18"/>
        </w:rPr>
      </w:pPr>
    </w:p>
    <w:p w:rsidR="00817A8B" w:rsidRDefault="007650C7">
      <w:pPr>
        <w:pStyle w:val="Heading6"/>
        <w:numPr>
          <w:ilvl w:val="0"/>
          <w:numId w:val="5"/>
        </w:numPr>
        <w:tabs>
          <w:tab w:val="left" w:pos="1093"/>
          <w:tab w:val="left" w:pos="1094"/>
        </w:tabs>
        <w:spacing w:line="230" w:lineRule="auto"/>
        <w:ind w:left="413" w:right="732" w:firstLine="0"/>
        <w:jc w:val="left"/>
        <w:rPr>
          <w:b w:val="0"/>
          <w:color w:val="231F20"/>
        </w:rPr>
      </w:pPr>
      <w:r>
        <w:rPr>
          <w:color w:val="231F20"/>
          <w:w w:val="110"/>
        </w:rPr>
        <w:t xml:space="preserve">Think not of the harvest, but of faithful sowing </w:t>
      </w:r>
      <w:r>
        <w:rPr>
          <w:b w:val="0"/>
          <w:color w:val="231F20"/>
          <w:w w:val="110"/>
          <w:sz w:val="19"/>
        </w:rPr>
        <w:t>– TS</w:t>
      </w:r>
      <w:r>
        <w:rPr>
          <w:b w:val="0"/>
          <w:color w:val="231F20"/>
          <w:spacing w:val="-16"/>
          <w:w w:val="110"/>
          <w:sz w:val="19"/>
        </w:rPr>
        <w:t xml:space="preserve"> </w:t>
      </w:r>
      <w:r>
        <w:rPr>
          <w:b w:val="0"/>
          <w:color w:val="231F20"/>
          <w:w w:val="110"/>
          <w:sz w:val="19"/>
        </w:rPr>
        <w:t>Eliot</w:t>
      </w:r>
    </w:p>
    <w:p w:rsidR="00817A8B" w:rsidRDefault="00817A8B">
      <w:pPr>
        <w:pStyle w:val="BodyText"/>
        <w:spacing w:before="8"/>
        <w:rPr>
          <w:sz w:val="22"/>
        </w:rPr>
      </w:pPr>
    </w:p>
    <w:p w:rsidR="00817A8B" w:rsidRDefault="007650C7">
      <w:pPr>
        <w:pStyle w:val="BodyText"/>
        <w:spacing w:line="247" w:lineRule="auto"/>
        <w:ind w:left="413" w:right="317"/>
        <w:jc w:val="both"/>
      </w:pPr>
      <w:r>
        <w:rPr>
          <w:color w:val="231F20"/>
          <w:w w:val="110"/>
        </w:rPr>
        <w:t>The challenging example of costly sowing is in the  life poured out as God-with-us touched earth and shared</w:t>
      </w:r>
      <w:r>
        <w:rPr>
          <w:color w:val="231F20"/>
          <w:spacing w:val="-5"/>
          <w:w w:val="110"/>
        </w:rPr>
        <w:t xml:space="preserve"> </w:t>
      </w:r>
      <w:r>
        <w:rPr>
          <w:color w:val="231F20"/>
          <w:w w:val="110"/>
        </w:rPr>
        <w:t>the</w:t>
      </w:r>
      <w:r>
        <w:rPr>
          <w:color w:val="231F20"/>
          <w:spacing w:val="-5"/>
          <w:w w:val="110"/>
        </w:rPr>
        <w:t xml:space="preserve"> </w:t>
      </w:r>
      <w:r>
        <w:rPr>
          <w:color w:val="231F20"/>
          <w:w w:val="110"/>
        </w:rPr>
        <w:t>human</w:t>
      </w:r>
      <w:r>
        <w:rPr>
          <w:color w:val="231F20"/>
          <w:spacing w:val="-5"/>
          <w:w w:val="110"/>
        </w:rPr>
        <w:t xml:space="preserve"> </w:t>
      </w:r>
      <w:r>
        <w:rPr>
          <w:color w:val="231F20"/>
          <w:w w:val="110"/>
        </w:rPr>
        <w:t>life</w:t>
      </w:r>
      <w:r>
        <w:rPr>
          <w:color w:val="231F20"/>
          <w:spacing w:val="-5"/>
          <w:w w:val="110"/>
        </w:rPr>
        <w:t xml:space="preserve"> </w:t>
      </w:r>
      <w:r>
        <w:rPr>
          <w:color w:val="231F20"/>
          <w:w w:val="110"/>
        </w:rPr>
        <w:t>and</w:t>
      </w:r>
      <w:r>
        <w:rPr>
          <w:color w:val="231F20"/>
          <w:spacing w:val="-5"/>
          <w:w w:val="110"/>
        </w:rPr>
        <w:t xml:space="preserve"> </w:t>
      </w:r>
      <w:r>
        <w:rPr>
          <w:color w:val="231F20"/>
          <w:w w:val="110"/>
        </w:rPr>
        <w:t>situation</w:t>
      </w:r>
      <w:r>
        <w:rPr>
          <w:color w:val="231F20"/>
          <w:spacing w:val="-5"/>
          <w:w w:val="110"/>
        </w:rPr>
        <w:t xml:space="preserve"> </w:t>
      </w:r>
      <w:r>
        <w:rPr>
          <w:color w:val="231F20"/>
          <w:w w:val="110"/>
        </w:rPr>
        <w:t>to</w:t>
      </w:r>
      <w:r>
        <w:rPr>
          <w:color w:val="231F20"/>
          <w:spacing w:val="-5"/>
          <w:w w:val="110"/>
        </w:rPr>
        <w:t xml:space="preserve"> </w:t>
      </w:r>
      <w:r>
        <w:rPr>
          <w:color w:val="231F20"/>
          <w:w w:val="110"/>
        </w:rPr>
        <w:t>bring</w:t>
      </w:r>
      <w:r>
        <w:rPr>
          <w:color w:val="231F20"/>
          <w:spacing w:val="-4"/>
          <w:w w:val="110"/>
        </w:rPr>
        <w:t xml:space="preserve"> </w:t>
      </w:r>
      <w:r>
        <w:rPr>
          <w:color w:val="231F20"/>
          <w:w w:val="110"/>
        </w:rPr>
        <w:t>a</w:t>
      </w:r>
      <w:r>
        <w:rPr>
          <w:color w:val="231F20"/>
          <w:spacing w:val="-5"/>
          <w:w w:val="110"/>
        </w:rPr>
        <w:t xml:space="preserve"> </w:t>
      </w:r>
      <w:r>
        <w:rPr>
          <w:color w:val="231F20"/>
          <w:w w:val="110"/>
        </w:rPr>
        <w:t>harvest of hope and new life. Paul describes it when he</w:t>
      </w:r>
      <w:r>
        <w:rPr>
          <w:color w:val="231F20"/>
          <w:spacing w:val="-35"/>
          <w:w w:val="110"/>
        </w:rPr>
        <w:t xml:space="preserve"> </w:t>
      </w:r>
      <w:r>
        <w:rPr>
          <w:color w:val="231F20"/>
          <w:w w:val="110"/>
        </w:rPr>
        <w:t xml:space="preserve">wrote to the first church members at Philippi [Phil 2: </w:t>
      </w:r>
      <w:r>
        <w:rPr>
          <w:color w:val="231F20"/>
          <w:spacing w:val="-9"/>
          <w:w w:val="110"/>
        </w:rPr>
        <w:t xml:space="preserve">5-11] </w:t>
      </w:r>
      <w:r>
        <w:rPr>
          <w:color w:val="231F20"/>
          <w:w w:val="110"/>
        </w:rPr>
        <w:t>of the Lord who did not think that equality with God was something to be grasped at, but emptied</w:t>
      </w:r>
      <w:r>
        <w:rPr>
          <w:color w:val="231F20"/>
          <w:spacing w:val="-6"/>
          <w:w w:val="110"/>
        </w:rPr>
        <w:t xml:space="preserve"> </w:t>
      </w:r>
      <w:r>
        <w:rPr>
          <w:color w:val="231F20"/>
          <w:w w:val="110"/>
        </w:rPr>
        <w:t>himself</w:t>
      </w:r>
    </w:p>
    <w:p w:rsidR="00817A8B" w:rsidRDefault="007650C7">
      <w:pPr>
        <w:pStyle w:val="ListParagraph"/>
        <w:numPr>
          <w:ilvl w:val="0"/>
          <w:numId w:val="165"/>
        </w:numPr>
        <w:tabs>
          <w:tab w:val="left" w:pos="582"/>
        </w:tabs>
        <w:spacing w:before="7" w:line="247" w:lineRule="auto"/>
        <w:ind w:left="413" w:right="318" w:firstLine="0"/>
        <w:rPr>
          <w:sz w:val="19"/>
        </w:rPr>
      </w:pPr>
      <w:r>
        <w:rPr>
          <w:color w:val="231F20"/>
          <w:w w:val="105"/>
          <w:sz w:val="19"/>
        </w:rPr>
        <w:t>gave himself away – that a whole w</w:t>
      </w:r>
      <w:r>
        <w:rPr>
          <w:color w:val="231F20"/>
          <w:w w:val="105"/>
          <w:sz w:val="19"/>
        </w:rPr>
        <w:t xml:space="preserve">orld of people  and things might find life in all its fullness. Why did  Paul quote a hymn they already knew? He set the context when he wrote: </w:t>
      </w:r>
      <w:r>
        <w:rPr>
          <w:i/>
          <w:color w:val="231F20"/>
          <w:w w:val="105"/>
          <w:sz w:val="19"/>
        </w:rPr>
        <w:t>let this mind be in you that was in Christ Jesus</w:t>
      </w:r>
      <w:r>
        <w:rPr>
          <w:color w:val="231F20"/>
          <w:w w:val="105"/>
          <w:sz w:val="19"/>
        </w:rPr>
        <w:t>. The call to be the body of Christ in their time and</w:t>
      </w:r>
      <w:r>
        <w:rPr>
          <w:color w:val="231F20"/>
          <w:spacing w:val="2"/>
          <w:w w:val="105"/>
          <w:sz w:val="19"/>
        </w:rPr>
        <w:t xml:space="preserve"> </w:t>
      </w:r>
      <w:r>
        <w:rPr>
          <w:color w:val="231F20"/>
          <w:w w:val="105"/>
          <w:sz w:val="19"/>
        </w:rPr>
        <w:t>place.</w:t>
      </w:r>
    </w:p>
    <w:p w:rsidR="00817A8B" w:rsidRDefault="00817A8B">
      <w:pPr>
        <w:pStyle w:val="BodyText"/>
        <w:rPr>
          <w:sz w:val="22"/>
        </w:rPr>
      </w:pPr>
    </w:p>
    <w:p w:rsidR="00817A8B" w:rsidRDefault="00817A8B">
      <w:pPr>
        <w:pStyle w:val="BodyText"/>
        <w:rPr>
          <w:sz w:val="18"/>
        </w:rPr>
      </w:pPr>
    </w:p>
    <w:p w:rsidR="00817A8B" w:rsidRDefault="007650C7">
      <w:pPr>
        <w:pStyle w:val="Heading6"/>
        <w:numPr>
          <w:ilvl w:val="0"/>
          <w:numId w:val="5"/>
        </w:numPr>
        <w:tabs>
          <w:tab w:val="left" w:pos="1093"/>
          <w:tab w:val="left" w:pos="1094"/>
        </w:tabs>
        <w:spacing w:before="1" w:line="230" w:lineRule="auto"/>
        <w:ind w:left="413" w:right="622" w:firstLine="0"/>
        <w:jc w:val="left"/>
        <w:rPr>
          <w:color w:val="231F20"/>
        </w:rPr>
      </w:pPr>
      <w:r>
        <w:rPr>
          <w:color w:val="231F20"/>
          <w:w w:val="110"/>
        </w:rPr>
        <w:t>T</w:t>
      </w:r>
      <w:r>
        <w:rPr>
          <w:color w:val="231F20"/>
          <w:w w:val="110"/>
        </w:rPr>
        <w:t>he calling of a kenotic Church – a Church that gives itself</w:t>
      </w:r>
      <w:r>
        <w:rPr>
          <w:color w:val="231F20"/>
          <w:spacing w:val="-24"/>
          <w:w w:val="110"/>
        </w:rPr>
        <w:t xml:space="preserve"> </w:t>
      </w:r>
      <w:r>
        <w:rPr>
          <w:color w:val="231F20"/>
          <w:spacing w:val="-4"/>
          <w:w w:val="110"/>
        </w:rPr>
        <w:t>away.</w:t>
      </w:r>
    </w:p>
    <w:p w:rsidR="00817A8B" w:rsidRDefault="00817A8B">
      <w:pPr>
        <w:pStyle w:val="BodyText"/>
        <w:spacing w:before="7"/>
        <w:rPr>
          <w:b/>
          <w:sz w:val="22"/>
        </w:rPr>
      </w:pPr>
    </w:p>
    <w:p w:rsidR="00817A8B" w:rsidRDefault="007650C7">
      <w:pPr>
        <w:spacing w:line="247" w:lineRule="auto"/>
        <w:ind w:left="412" w:right="318"/>
        <w:jc w:val="both"/>
        <w:rPr>
          <w:sz w:val="19"/>
        </w:rPr>
      </w:pPr>
      <w:r>
        <w:rPr>
          <w:i/>
          <w:color w:val="231F20"/>
          <w:spacing w:val="-3"/>
          <w:w w:val="105"/>
          <w:sz w:val="19"/>
        </w:rPr>
        <w:t>We</w:t>
      </w:r>
      <w:r>
        <w:rPr>
          <w:i/>
          <w:color w:val="231F20"/>
          <w:spacing w:val="-13"/>
          <w:w w:val="105"/>
          <w:sz w:val="19"/>
        </w:rPr>
        <w:t xml:space="preserve"> </w:t>
      </w:r>
      <w:r>
        <w:rPr>
          <w:i/>
          <w:color w:val="231F20"/>
          <w:w w:val="105"/>
          <w:sz w:val="19"/>
        </w:rPr>
        <w:t>are</w:t>
      </w:r>
      <w:r>
        <w:rPr>
          <w:i/>
          <w:color w:val="231F20"/>
          <w:spacing w:val="-13"/>
          <w:w w:val="105"/>
          <w:sz w:val="19"/>
        </w:rPr>
        <w:t xml:space="preserve"> </w:t>
      </w:r>
      <w:r>
        <w:rPr>
          <w:i/>
          <w:color w:val="231F20"/>
          <w:w w:val="105"/>
          <w:sz w:val="19"/>
        </w:rPr>
        <w:t>living,</w:t>
      </w:r>
      <w:r>
        <w:rPr>
          <w:i/>
          <w:color w:val="231F20"/>
          <w:spacing w:val="-12"/>
          <w:w w:val="105"/>
          <w:sz w:val="19"/>
        </w:rPr>
        <w:t xml:space="preserve"> </w:t>
      </w:r>
      <w:r>
        <w:rPr>
          <w:i/>
          <w:color w:val="231F20"/>
          <w:w w:val="105"/>
          <w:sz w:val="19"/>
        </w:rPr>
        <w:t>I</w:t>
      </w:r>
      <w:r>
        <w:rPr>
          <w:i/>
          <w:color w:val="231F20"/>
          <w:spacing w:val="-13"/>
          <w:w w:val="105"/>
          <w:sz w:val="19"/>
        </w:rPr>
        <w:t xml:space="preserve"> </w:t>
      </w:r>
      <w:r>
        <w:rPr>
          <w:i/>
          <w:color w:val="231F20"/>
          <w:w w:val="105"/>
          <w:sz w:val="19"/>
        </w:rPr>
        <w:t>believe,</w:t>
      </w:r>
      <w:r>
        <w:rPr>
          <w:i/>
          <w:color w:val="231F20"/>
          <w:spacing w:val="-12"/>
          <w:w w:val="105"/>
          <w:sz w:val="19"/>
        </w:rPr>
        <w:t xml:space="preserve"> </w:t>
      </w:r>
      <w:r>
        <w:rPr>
          <w:i/>
          <w:color w:val="231F20"/>
          <w:w w:val="105"/>
          <w:sz w:val="19"/>
        </w:rPr>
        <w:t>in</w:t>
      </w:r>
      <w:r>
        <w:rPr>
          <w:i/>
          <w:color w:val="231F20"/>
          <w:spacing w:val="-13"/>
          <w:w w:val="105"/>
          <w:sz w:val="19"/>
        </w:rPr>
        <w:t xml:space="preserve"> </w:t>
      </w:r>
      <w:r>
        <w:rPr>
          <w:i/>
          <w:color w:val="231F20"/>
          <w:w w:val="105"/>
          <w:sz w:val="19"/>
        </w:rPr>
        <w:t>a</w:t>
      </w:r>
      <w:r>
        <w:rPr>
          <w:i/>
          <w:color w:val="231F20"/>
          <w:spacing w:val="-13"/>
          <w:w w:val="105"/>
          <w:sz w:val="19"/>
        </w:rPr>
        <w:t xml:space="preserve"> </w:t>
      </w:r>
      <w:r>
        <w:rPr>
          <w:i/>
          <w:color w:val="231F20"/>
          <w:w w:val="105"/>
          <w:sz w:val="19"/>
        </w:rPr>
        <w:t>frontier</w:t>
      </w:r>
      <w:r>
        <w:rPr>
          <w:i/>
          <w:color w:val="231F20"/>
          <w:spacing w:val="-12"/>
          <w:w w:val="105"/>
          <w:sz w:val="19"/>
        </w:rPr>
        <w:t xml:space="preserve"> </w:t>
      </w:r>
      <w:r>
        <w:rPr>
          <w:i/>
          <w:color w:val="231F20"/>
          <w:w w:val="105"/>
          <w:sz w:val="19"/>
        </w:rPr>
        <w:t>time,</w:t>
      </w:r>
      <w:r>
        <w:rPr>
          <w:i/>
          <w:color w:val="231F20"/>
          <w:spacing w:val="-13"/>
          <w:w w:val="105"/>
          <w:sz w:val="19"/>
        </w:rPr>
        <w:t xml:space="preserve"> </w:t>
      </w:r>
      <w:r>
        <w:rPr>
          <w:i/>
          <w:color w:val="231F20"/>
          <w:w w:val="105"/>
          <w:sz w:val="19"/>
        </w:rPr>
        <w:t>one</w:t>
      </w:r>
      <w:r>
        <w:rPr>
          <w:i/>
          <w:color w:val="231F20"/>
          <w:spacing w:val="-12"/>
          <w:w w:val="105"/>
          <w:sz w:val="19"/>
        </w:rPr>
        <w:t xml:space="preserve"> </w:t>
      </w:r>
      <w:r>
        <w:rPr>
          <w:i/>
          <w:color w:val="231F20"/>
          <w:w w:val="105"/>
          <w:sz w:val="19"/>
        </w:rPr>
        <w:t>of</w:t>
      </w:r>
      <w:r>
        <w:rPr>
          <w:i/>
          <w:color w:val="231F20"/>
          <w:spacing w:val="-13"/>
          <w:w w:val="105"/>
          <w:sz w:val="19"/>
        </w:rPr>
        <w:t xml:space="preserve"> </w:t>
      </w:r>
      <w:r>
        <w:rPr>
          <w:i/>
          <w:color w:val="231F20"/>
          <w:w w:val="105"/>
          <w:sz w:val="19"/>
        </w:rPr>
        <w:t>the</w:t>
      </w:r>
      <w:r>
        <w:rPr>
          <w:i/>
          <w:color w:val="231F20"/>
          <w:spacing w:val="-12"/>
          <w:w w:val="105"/>
          <w:sz w:val="19"/>
        </w:rPr>
        <w:t xml:space="preserve"> </w:t>
      </w:r>
      <w:r>
        <w:rPr>
          <w:i/>
          <w:color w:val="231F20"/>
          <w:w w:val="105"/>
          <w:sz w:val="19"/>
        </w:rPr>
        <w:t xml:space="preserve">great </w:t>
      </w:r>
      <w:r>
        <w:rPr>
          <w:i/>
          <w:color w:val="231F20"/>
          <w:w w:val="105"/>
          <w:sz w:val="19"/>
        </w:rPr>
        <w:t xml:space="preserve">hinge periods in human history, in which great changes are coming about at great speed…. The frontier both shapes our character and tests our mettle. I hope we pass the test. </w:t>
      </w:r>
      <w:r>
        <w:rPr>
          <w:color w:val="231F20"/>
          <w:w w:val="105"/>
          <w:sz w:val="19"/>
        </w:rPr>
        <w:t xml:space="preserve">Salman Rushdie – </w:t>
      </w:r>
      <w:r>
        <w:rPr>
          <w:i/>
          <w:color w:val="231F20"/>
          <w:w w:val="105"/>
          <w:sz w:val="19"/>
        </w:rPr>
        <w:t xml:space="preserve">Step Across this Line </w:t>
      </w:r>
      <w:r>
        <w:rPr>
          <w:color w:val="231F20"/>
          <w:w w:val="105"/>
          <w:sz w:val="19"/>
        </w:rPr>
        <w:t>published by Vintage, London,</w:t>
      </w:r>
      <w:r>
        <w:rPr>
          <w:color w:val="231F20"/>
          <w:spacing w:val="15"/>
          <w:w w:val="105"/>
          <w:sz w:val="19"/>
        </w:rPr>
        <w:t xml:space="preserve"> </w:t>
      </w:r>
      <w:r>
        <w:rPr>
          <w:color w:val="231F20"/>
          <w:w w:val="105"/>
          <w:sz w:val="19"/>
        </w:rPr>
        <w:t>2003.</w:t>
      </w:r>
    </w:p>
    <w:p w:rsidR="00817A8B" w:rsidRDefault="00817A8B">
      <w:pPr>
        <w:spacing w:line="247" w:lineRule="auto"/>
        <w:jc w:val="both"/>
        <w:rPr>
          <w:sz w:val="19"/>
        </w:rPr>
        <w:sectPr w:rsidR="00817A8B">
          <w:type w:val="continuous"/>
          <w:pgSz w:w="11910" w:h="16840"/>
          <w:pgMar w:top="1580" w:right="700" w:bottom="280" w:left="620" w:header="720" w:footer="720" w:gutter="0"/>
          <w:cols w:num="2" w:space="720" w:equalWidth="0">
            <w:col w:w="5277" w:space="40"/>
            <w:col w:w="5273"/>
          </w:cols>
        </w:sectPr>
      </w:pPr>
    </w:p>
    <w:p w:rsidR="00817A8B" w:rsidRDefault="007650C7">
      <w:pPr>
        <w:pStyle w:val="BodyText"/>
        <w:spacing w:before="105" w:line="247" w:lineRule="auto"/>
        <w:ind w:left="400" w:right="34"/>
      </w:pPr>
      <w:r>
        <w:rPr>
          <w:i/>
          <w:color w:val="231F20"/>
          <w:w w:val="105"/>
        </w:rPr>
        <w:t xml:space="preserve">“It must </w:t>
      </w:r>
      <w:r>
        <w:rPr>
          <w:i/>
          <w:color w:val="231F20"/>
          <w:w w:val="125"/>
        </w:rPr>
        <w:t xml:space="preserve">… </w:t>
      </w:r>
      <w:r>
        <w:rPr>
          <w:i/>
          <w:color w:val="231F20"/>
          <w:w w:val="105"/>
        </w:rPr>
        <w:t xml:space="preserve">be questioned how </w:t>
      </w:r>
      <w:r>
        <w:rPr>
          <w:i/>
          <w:color w:val="231F20"/>
          <w:spacing w:val="-3"/>
          <w:w w:val="105"/>
        </w:rPr>
        <w:t xml:space="preserve">many missionaries </w:t>
      </w:r>
      <w:r>
        <w:rPr>
          <w:i/>
          <w:color w:val="231F20"/>
          <w:w w:val="105"/>
        </w:rPr>
        <w:t xml:space="preserve">today really do </w:t>
      </w:r>
      <w:r>
        <w:rPr>
          <w:i/>
          <w:color w:val="231F20"/>
          <w:spacing w:val="-3"/>
          <w:w w:val="105"/>
        </w:rPr>
        <w:t xml:space="preserve">cross any decisive frontiers.” </w:t>
      </w:r>
      <w:r>
        <w:rPr>
          <w:color w:val="231F20"/>
          <w:spacing w:val="-3"/>
          <w:w w:val="105"/>
        </w:rPr>
        <w:t xml:space="preserve">(Peter Beyerhaus) </w:t>
      </w:r>
      <w:r>
        <w:rPr>
          <w:color w:val="231F20"/>
          <w:w w:val="105"/>
        </w:rPr>
        <w:t xml:space="preserve">One of the constant </w:t>
      </w:r>
      <w:r>
        <w:rPr>
          <w:color w:val="231F20"/>
          <w:spacing w:val="-3"/>
          <w:w w:val="105"/>
        </w:rPr>
        <w:t xml:space="preserve">criticisms </w:t>
      </w:r>
      <w:r>
        <w:rPr>
          <w:color w:val="231F20"/>
          <w:w w:val="105"/>
        </w:rPr>
        <w:t xml:space="preserve">of Jesus seems to </w:t>
      </w:r>
      <w:r>
        <w:rPr>
          <w:color w:val="231F20"/>
          <w:spacing w:val="-3"/>
          <w:w w:val="105"/>
        </w:rPr>
        <w:t xml:space="preserve">have </w:t>
      </w:r>
      <w:r>
        <w:rPr>
          <w:color w:val="231F20"/>
          <w:w w:val="105"/>
        </w:rPr>
        <w:t xml:space="preserve">been that he was </w:t>
      </w:r>
      <w:r>
        <w:rPr>
          <w:color w:val="231F20"/>
          <w:spacing w:val="-3"/>
          <w:w w:val="105"/>
        </w:rPr>
        <w:t xml:space="preserve">always </w:t>
      </w:r>
      <w:r>
        <w:rPr>
          <w:color w:val="231F20"/>
          <w:w w:val="105"/>
        </w:rPr>
        <w:t xml:space="preserve">in one </w:t>
      </w:r>
      <w:r>
        <w:rPr>
          <w:color w:val="231F20"/>
          <w:spacing w:val="-3"/>
          <w:w w:val="105"/>
        </w:rPr>
        <w:t xml:space="preserve">way </w:t>
      </w:r>
      <w:r>
        <w:rPr>
          <w:color w:val="231F20"/>
          <w:w w:val="105"/>
        </w:rPr>
        <w:t>or the other pushing the boundaries of what was acceptable in terms of culture and religion.  Helping people find life  in all its fullness, being a transforming presence, meant touching those who were considered untouchable and engaging with people who we</w:t>
      </w:r>
      <w:r>
        <w:rPr>
          <w:color w:val="231F20"/>
          <w:w w:val="105"/>
        </w:rPr>
        <w:t>re beyond the pale in all manner of strange places. Wherever Jesus met Mary of Magdala, it was not at a synagogue</w:t>
      </w:r>
      <w:r>
        <w:rPr>
          <w:color w:val="231F20"/>
          <w:spacing w:val="22"/>
          <w:w w:val="105"/>
        </w:rPr>
        <w:t xml:space="preserve"> </w:t>
      </w:r>
      <w:r>
        <w:rPr>
          <w:color w:val="231F20"/>
          <w:w w:val="105"/>
        </w:rPr>
        <w:t>coffee-morning.</w:t>
      </w:r>
    </w:p>
    <w:p w:rsidR="00817A8B" w:rsidRDefault="007650C7">
      <w:pPr>
        <w:pStyle w:val="BodyText"/>
        <w:spacing w:before="12" w:line="247" w:lineRule="auto"/>
        <w:ind w:left="400"/>
        <w:jc w:val="both"/>
      </w:pPr>
      <w:r>
        <w:rPr>
          <w:color w:val="231F20"/>
          <w:w w:val="110"/>
        </w:rPr>
        <w:t>There are comparable risks for those who heed the call to be his transforming presence in each time and place.</w:t>
      </w:r>
      <w:r>
        <w:rPr>
          <w:color w:val="231F20"/>
          <w:spacing w:val="-4"/>
          <w:w w:val="110"/>
        </w:rPr>
        <w:t xml:space="preserve"> </w:t>
      </w:r>
      <w:r>
        <w:rPr>
          <w:color w:val="231F20"/>
          <w:w w:val="110"/>
        </w:rPr>
        <w:t>Risks in how we see and understand ourselves, and</w:t>
      </w:r>
      <w:r>
        <w:rPr>
          <w:color w:val="231F20"/>
          <w:spacing w:val="-19"/>
          <w:w w:val="110"/>
        </w:rPr>
        <w:t xml:space="preserve"> </w:t>
      </w:r>
      <w:r>
        <w:rPr>
          <w:color w:val="231F20"/>
          <w:w w:val="110"/>
        </w:rPr>
        <w:t>in</w:t>
      </w:r>
      <w:r>
        <w:rPr>
          <w:color w:val="231F20"/>
          <w:spacing w:val="-19"/>
          <w:w w:val="110"/>
        </w:rPr>
        <w:t xml:space="preserve"> </w:t>
      </w:r>
      <w:r>
        <w:rPr>
          <w:color w:val="231F20"/>
          <w:w w:val="110"/>
        </w:rPr>
        <w:t>how</w:t>
      </w:r>
      <w:r>
        <w:rPr>
          <w:color w:val="231F20"/>
          <w:spacing w:val="-19"/>
          <w:w w:val="110"/>
        </w:rPr>
        <w:t xml:space="preserve"> </w:t>
      </w:r>
      <w:r>
        <w:rPr>
          <w:color w:val="231F20"/>
          <w:w w:val="110"/>
        </w:rPr>
        <w:t>we</w:t>
      </w:r>
      <w:r>
        <w:rPr>
          <w:color w:val="231F20"/>
          <w:spacing w:val="-19"/>
          <w:w w:val="110"/>
        </w:rPr>
        <w:t xml:space="preserve"> </w:t>
      </w:r>
      <w:r>
        <w:rPr>
          <w:color w:val="231F20"/>
          <w:w w:val="110"/>
        </w:rPr>
        <w:t>are</w:t>
      </w:r>
      <w:r>
        <w:rPr>
          <w:color w:val="231F20"/>
          <w:spacing w:val="-19"/>
          <w:w w:val="110"/>
        </w:rPr>
        <w:t xml:space="preserve"> </w:t>
      </w:r>
      <w:r>
        <w:rPr>
          <w:color w:val="231F20"/>
          <w:w w:val="110"/>
        </w:rPr>
        <w:t>perceived</w:t>
      </w:r>
      <w:r>
        <w:rPr>
          <w:color w:val="231F20"/>
          <w:spacing w:val="-19"/>
          <w:w w:val="110"/>
        </w:rPr>
        <w:t xml:space="preserve"> </w:t>
      </w:r>
      <w:r>
        <w:rPr>
          <w:color w:val="231F20"/>
          <w:w w:val="110"/>
        </w:rPr>
        <w:t>–</w:t>
      </w:r>
      <w:r>
        <w:rPr>
          <w:color w:val="231F20"/>
          <w:spacing w:val="-19"/>
          <w:w w:val="110"/>
        </w:rPr>
        <w:t xml:space="preserve"> </w:t>
      </w:r>
      <w:r>
        <w:rPr>
          <w:color w:val="231F20"/>
          <w:w w:val="110"/>
        </w:rPr>
        <w:t>to</w:t>
      </w:r>
      <w:r>
        <w:rPr>
          <w:color w:val="231F20"/>
          <w:spacing w:val="-19"/>
          <w:w w:val="110"/>
        </w:rPr>
        <w:t xml:space="preserve"> </w:t>
      </w:r>
      <w:r>
        <w:rPr>
          <w:color w:val="231F20"/>
          <w:w w:val="110"/>
        </w:rPr>
        <w:t>identity</w:t>
      </w:r>
      <w:r>
        <w:rPr>
          <w:color w:val="231F20"/>
          <w:spacing w:val="-19"/>
          <w:w w:val="110"/>
        </w:rPr>
        <w:t xml:space="preserve"> </w:t>
      </w:r>
      <w:r>
        <w:rPr>
          <w:color w:val="231F20"/>
          <w:w w:val="110"/>
        </w:rPr>
        <w:t>and</w:t>
      </w:r>
      <w:r>
        <w:rPr>
          <w:color w:val="231F20"/>
          <w:spacing w:val="-19"/>
          <w:w w:val="110"/>
        </w:rPr>
        <w:t xml:space="preserve"> </w:t>
      </w:r>
      <w:r>
        <w:rPr>
          <w:color w:val="231F20"/>
          <w:w w:val="110"/>
        </w:rPr>
        <w:t>integrity; in how we decide how to use the resources we have, people,</w:t>
      </w:r>
      <w:r>
        <w:rPr>
          <w:color w:val="231F20"/>
          <w:spacing w:val="-12"/>
          <w:w w:val="110"/>
        </w:rPr>
        <w:t xml:space="preserve"> </w:t>
      </w:r>
      <w:r>
        <w:rPr>
          <w:color w:val="231F20"/>
          <w:w w:val="110"/>
        </w:rPr>
        <w:t>money</w:t>
      </w:r>
      <w:r>
        <w:rPr>
          <w:color w:val="231F20"/>
          <w:spacing w:val="-12"/>
          <w:w w:val="110"/>
        </w:rPr>
        <w:t xml:space="preserve"> </w:t>
      </w:r>
      <w:r>
        <w:rPr>
          <w:color w:val="231F20"/>
          <w:w w:val="110"/>
        </w:rPr>
        <w:t>and</w:t>
      </w:r>
      <w:r>
        <w:rPr>
          <w:color w:val="231F20"/>
          <w:spacing w:val="-11"/>
          <w:w w:val="110"/>
        </w:rPr>
        <w:t xml:space="preserve"> </w:t>
      </w:r>
      <w:r>
        <w:rPr>
          <w:color w:val="231F20"/>
          <w:w w:val="110"/>
        </w:rPr>
        <w:t>things;</w:t>
      </w:r>
      <w:r>
        <w:rPr>
          <w:color w:val="231F20"/>
          <w:spacing w:val="-12"/>
          <w:w w:val="110"/>
        </w:rPr>
        <w:t xml:space="preserve"> </w:t>
      </w:r>
      <w:r>
        <w:rPr>
          <w:color w:val="231F20"/>
          <w:w w:val="110"/>
        </w:rPr>
        <w:t>and</w:t>
      </w:r>
      <w:r>
        <w:rPr>
          <w:color w:val="231F20"/>
          <w:spacing w:val="-11"/>
          <w:w w:val="110"/>
        </w:rPr>
        <w:t xml:space="preserve"> </w:t>
      </w:r>
      <w:r>
        <w:rPr>
          <w:color w:val="231F20"/>
          <w:w w:val="110"/>
        </w:rPr>
        <w:t>in</w:t>
      </w:r>
      <w:r>
        <w:rPr>
          <w:color w:val="231F20"/>
          <w:spacing w:val="-12"/>
          <w:w w:val="110"/>
        </w:rPr>
        <w:t xml:space="preserve"> </w:t>
      </w:r>
      <w:r>
        <w:rPr>
          <w:color w:val="231F20"/>
          <w:w w:val="110"/>
        </w:rPr>
        <w:t>the</w:t>
      </w:r>
      <w:r>
        <w:rPr>
          <w:color w:val="231F20"/>
          <w:spacing w:val="-12"/>
          <w:w w:val="110"/>
        </w:rPr>
        <w:t xml:space="preserve"> </w:t>
      </w:r>
      <w:r>
        <w:rPr>
          <w:color w:val="231F20"/>
          <w:w w:val="110"/>
        </w:rPr>
        <w:t>ways</w:t>
      </w:r>
      <w:r>
        <w:rPr>
          <w:color w:val="231F20"/>
          <w:spacing w:val="-11"/>
          <w:w w:val="110"/>
        </w:rPr>
        <w:t xml:space="preserve"> </w:t>
      </w:r>
      <w:r>
        <w:rPr>
          <w:color w:val="231F20"/>
          <w:w w:val="110"/>
        </w:rPr>
        <w:t>we</w:t>
      </w:r>
      <w:r>
        <w:rPr>
          <w:color w:val="231F20"/>
          <w:spacing w:val="-12"/>
          <w:w w:val="110"/>
        </w:rPr>
        <w:t xml:space="preserve"> </w:t>
      </w:r>
      <w:r>
        <w:rPr>
          <w:color w:val="231F20"/>
          <w:w w:val="110"/>
        </w:rPr>
        <w:t>express and hold to our</w:t>
      </w:r>
      <w:r>
        <w:rPr>
          <w:color w:val="231F20"/>
          <w:spacing w:val="-7"/>
          <w:w w:val="110"/>
        </w:rPr>
        <w:t xml:space="preserve"> </w:t>
      </w:r>
      <w:r>
        <w:rPr>
          <w:color w:val="231F20"/>
          <w:w w:val="110"/>
        </w:rPr>
        <w:t>faith.</w:t>
      </w:r>
    </w:p>
    <w:p w:rsidR="00817A8B" w:rsidRDefault="007650C7">
      <w:pPr>
        <w:spacing w:before="7" w:line="247" w:lineRule="auto"/>
        <w:ind w:left="400"/>
        <w:jc w:val="both"/>
        <w:rPr>
          <w:sz w:val="19"/>
        </w:rPr>
      </w:pPr>
      <w:r>
        <w:rPr>
          <w:i/>
          <w:color w:val="231F20"/>
          <w:spacing w:val="-4"/>
          <w:w w:val="105"/>
          <w:sz w:val="19"/>
        </w:rPr>
        <w:t xml:space="preserve">“… </w:t>
      </w:r>
      <w:r>
        <w:rPr>
          <w:i/>
          <w:color w:val="231F20"/>
          <w:w w:val="105"/>
          <w:sz w:val="19"/>
        </w:rPr>
        <w:t>a real evangelist is by</w:t>
      </w:r>
      <w:r>
        <w:rPr>
          <w:i/>
          <w:color w:val="231F20"/>
          <w:w w:val="105"/>
          <w:sz w:val="19"/>
        </w:rPr>
        <w:t xml:space="preserve"> the nature of </w:t>
      </w:r>
      <w:r>
        <w:rPr>
          <w:i/>
          <w:color w:val="231F20"/>
          <w:spacing w:val="-3"/>
          <w:w w:val="105"/>
          <w:sz w:val="19"/>
        </w:rPr>
        <w:t xml:space="preserve">[his] </w:t>
      </w:r>
      <w:r>
        <w:rPr>
          <w:i/>
          <w:color w:val="231F20"/>
          <w:w w:val="105"/>
          <w:sz w:val="19"/>
        </w:rPr>
        <w:t xml:space="preserve">calling something of a heretic. [He] never knows beforehand how </w:t>
      </w:r>
      <w:r>
        <w:rPr>
          <w:i/>
          <w:color w:val="231F20"/>
          <w:spacing w:val="-3"/>
          <w:w w:val="105"/>
          <w:sz w:val="19"/>
        </w:rPr>
        <w:t xml:space="preserve">[his] </w:t>
      </w:r>
      <w:r>
        <w:rPr>
          <w:i/>
          <w:color w:val="231F20"/>
          <w:w w:val="105"/>
          <w:sz w:val="19"/>
        </w:rPr>
        <w:t>message ‘comes alive’ in the hearers’</w:t>
      </w:r>
      <w:r>
        <w:rPr>
          <w:i/>
          <w:color w:val="231F20"/>
          <w:spacing w:val="-30"/>
          <w:w w:val="105"/>
          <w:sz w:val="19"/>
        </w:rPr>
        <w:t xml:space="preserve"> </w:t>
      </w:r>
      <w:r>
        <w:rPr>
          <w:i/>
          <w:color w:val="231F20"/>
          <w:w w:val="105"/>
          <w:sz w:val="19"/>
        </w:rPr>
        <w:t xml:space="preserve">context.” </w:t>
      </w:r>
      <w:r>
        <w:rPr>
          <w:color w:val="231F20"/>
          <w:w w:val="105"/>
          <w:sz w:val="19"/>
        </w:rPr>
        <w:t>(Walter</w:t>
      </w:r>
      <w:r>
        <w:rPr>
          <w:color w:val="231F20"/>
          <w:spacing w:val="1"/>
          <w:w w:val="105"/>
          <w:sz w:val="19"/>
        </w:rPr>
        <w:t xml:space="preserve"> </w:t>
      </w:r>
      <w:r>
        <w:rPr>
          <w:color w:val="231F20"/>
          <w:w w:val="105"/>
          <w:sz w:val="19"/>
        </w:rPr>
        <w:t>Hollenweger).</w:t>
      </w:r>
    </w:p>
    <w:p w:rsidR="00817A8B" w:rsidRDefault="007650C7">
      <w:pPr>
        <w:pStyle w:val="BodyText"/>
        <w:spacing w:before="5" w:line="247" w:lineRule="auto"/>
        <w:ind w:left="400"/>
        <w:jc w:val="both"/>
      </w:pPr>
      <w:r>
        <w:rPr>
          <w:color w:val="231F20"/>
          <w:w w:val="105"/>
        </w:rPr>
        <w:t>Peter and the Council of Jerusalem knew the risk to identity when they crossed the impossible frontier and acknowledged the calling  of  Cornelius,  and  millions  of subsequent Gentiles. Paul described the peril to personal integrity, and also the mission</w:t>
      </w:r>
      <w:r>
        <w:rPr>
          <w:color w:val="231F20"/>
          <w:w w:val="105"/>
        </w:rPr>
        <w:t xml:space="preserve">ary imperative of risking the frontiers when he described himself as having made himself </w:t>
      </w:r>
      <w:r>
        <w:rPr>
          <w:i/>
          <w:color w:val="231F20"/>
          <w:w w:val="105"/>
        </w:rPr>
        <w:t>all things to all people, so that in one</w:t>
      </w:r>
      <w:r>
        <w:rPr>
          <w:i/>
          <w:color w:val="231F20"/>
          <w:spacing w:val="-6"/>
          <w:w w:val="105"/>
        </w:rPr>
        <w:t xml:space="preserve"> </w:t>
      </w:r>
      <w:r>
        <w:rPr>
          <w:i/>
          <w:color w:val="231F20"/>
          <w:w w:val="105"/>
        </w:rPr>
        <w:t>way</w:t>
      </w:r>
      <w:r>
        <w:rPr>
          <w:i/>
          <w:color w:val="231F20"/>
          <w:spacing w:val="-6"/>
          <w:w w:val="105"/>
        </w:rPr>
        <w:t xml:space="preserve"> </w:t>
      </w:r>
      <w:r>
        <w:rPr>
          <w:i/>
          <w:color w:val="231F20"/>
          <w:w w:val="105"/>
        </w:rPr>
        <w:t>or</w:t>
      </w:r>
      <w:r>
        <w:rPr>
          <w:i/>
          <w:color w:val="231F20"/>
          <w:spacing w:val="-5"/>
          <w:w w:val="105"/>
        </w:rPr>
        <w:t xml:space="preserve"> </w:t>
      </w:r>
      <w:r>
        <w:rPr>
          <w:i/>
          <w:color w:val="231F20"/>
          <w:w w:val="105"/>
        </w:rPr>
        <w:t>another</w:t>
      </w:r>
      <w:r>
        <w:rPr>
          <w:i/>
          <w:color w:val="231F20"/>
          <w:spacing w:val="-6"/>
          <w:w w:val="105"/>
        </w:rPr>
        <w:t xml:space="preserve"> </w:t>
      </w:r>
      <w:r>
        <w:rPr>
          <w:i/>
          <w:color w:val="231F20"/>
          <w:w w:val="105"/>
        </w:rPr>
        <w:t>some</w:t>
      </w:r>
      <w:r>
        <w:rPr>
          <w:i/>
          <w:color w:val="231F20"/>
          <w:spacing w:val="-5"/>
          <w:w w:val="105"/>
        </w:rPr>
        <w:t xml:space="preserve"> </w:t>
      </w:r>
      <w:r>
        <w:rPr>
          <w:i/>
          <w:color w:val="231F20"/>
          <w:w w:val="105"/>
        </w:rPr>
        <w:t>might</w:t>
      </w:r>
      <w:r>
        <w:rPr>
          <w:i/>
          <w:color w:val="231F20"/>
          <w:spacing w:val="-6"/>
          <w:w w:val="105"/>
        </w:rPr>
        <w:t xml:space="preserve"> </w:t>
      </w:r>
      <w:r>
        <w:rPr>
          <w:i/>
          <w:color w:val="231F20"/>
          <w:w w:val="105"/>
        </w:rPr>
        <w:t>be</w:t>
      </w:r>
      <w:r>
        <w:rPr>
          <w:i/>
          <w:color w:val="231F20"/>
          <w:spacing w:val="-5"/>
          <w:w w:val="105"/>
        </w:rPr>
        <w:t xml:space="preserve"> </w:t>
      </w:r>
      <w:r>
        <w:rPr>
          <w:i/>
          <w:color w:val="231F20"/>
          <w:w w:val="105"/>
        </w:rPr>
        <w:t>saved</w:t>
      </w:r>
      <w:r>
        <w:rPr>
          <w:color w:val="231F20"/>
          <w:w w:val="105"/>
        </w:rPr>
        <w:t>.</w:t>
      </w:r>
    </w:p>
    <w:p w:rsidR="00817A8B" w:rsidRDefault="007650C7">
      <w:pPr>
        <w:pStyle w:val="BodyText"/>
        <w:spacing w:before="8" w:line="247" w:lineRule="auto"/>
        <w:ind w:left="400"/>
        <w:jc w:val="both"/>
      </w:pPr>
      <w:r>
        <w:rPr>
          <w:color w:val="231F20"/>
          <w:w w:val="110"/>
        </w:rPr>
        <w:t>There is a risk we may find ourselves facing within the Reformed tradition, and not simply</w:t>
      </w:r>
      <w:r>
        <w:rPr>
          <w:color w:val="231F20"/>
          <w:w w:val="110"/>
        </w:rPr>
        <w:t xml:space="preserve"> to identity, especially as we engage with people in  our  time  and place in terms of new paradigms of belonging, different understanding of membership and a new expression of</w:t>
      </w:r>
      <w:r>
        <w:rPr>
          <w:color w:val="231F20"/>
          <w:spacing w:val="-4"/>
          <w:w w:val="110"/>
        </w:rPr>
        <w:t xml:space="preserve"> </w:t>
      </w:r>
      <w:r>
        <w:rPr>
          <w:color w:val="231F20"/>
          <w:w w:val="110"/>
        </w:rPr>
        <w:t>calling.</w:t>
      </w:r>
    </w:p>
    <w:p w:rsidR="00817A8B" w:rsidRDefault="00817A8B">
      <w:pPr>
        <w:pStyle w:val="BodyText"/>
        <w:rPr>
          <w:sz w:val="22"/>
        </w:rPr>
      </w:pPr>
    </w:p>
    <w:p w:rsidR="00817A8B" w:rsidRDefault="00817A8B">
      <w:pPr>
        <w:pStyle w:val="BodyText"/>
        <w:spacing w:before="4"/>
        <w:rPr>
          <w:sz w:val="17"/>
        </w:rPr>
      </w:pPr>
    </w:p>
    <w:p w:rsidR="00817A8B" w:rsidRDefault="007650C7">
      <w:pPr>
        <w:pStyle w:val="Heading6"/>
        <w:numPr>
          <w:ilvl w:val="0"/>
          <w:numId w:val="5"/>
        </w:numPr>
        <w:tabs>
          <w:tab w:val="left" w:pos="1080"/>
          <w:tab w:val="left" w:pos="1081"/>
        </w:tabs>
        <w:ind w:left="1080"/>
        <w:jc w:val="left"/>
        <w:rPr>
          <w:color w:val="231F20"/>
        </w:rPr>
      </w:pPr>
      <w:r>
        <w:rPr>
          <w:color w:val="231F20"/>
          <w:w w:val="110"/>
        </w:rPr>
        <w:t>Transforming</w:t>
      </w:r>
      <w:r>
        <w:rPr>
          <w:color w:val="231F20"/>
          <w:spacing w:val="-7"/>
          <w:w w:val="110"/>
        </w:rPr>
        <w:t xml:space="preserve"> </w:t>
      </w:r>
      <w:r>
        <w:rPr>
          <w:color w:val="231F20"/>
          <w:w w:val="110"/>
        </w:rPr>
        <w:t>present</w:t>
      </w:r>
    </w:p>
    <w:p w:rsidR="00817A8B" w:rsidRDefault="00817A8B">
      <w:pPr>
        <w:pStyle w:val="BodyText"/>
        <w:spacing w:before="6"/>
        <w:rPr>
          <w:b/>
          <w:sz w:val="22"/>
        </w:rPr>
      </w:pPr>
    </w:p>
    <w:p w:rsidR="00817A8B" w:rsidRDefault="007650C7">
      <w:pPr>
        <w:pStyle w:val="BodyText"/>
        <w:spacing w:line="247" w:lineRule="auto"/>
        <w:ind w:left="400"/>
        <w:jc w:val="both"/>
      </w:pPr>
      <w:r>
        <w:rPr>
          <w:color w:val="231F20"/>
          <w:w w:val="105"/>
        </w:rPr>
        <w:t>Ronald</w:t>
      </w:r>
      <w:r>
        <w:rPr>
          <w:color w:val="231F20"/>
          <w:spacing w:val="-16"/>
          <w:w w:val="105"/>
        </w:rPr>
        <w:t xml:space="preserve"> </w:t>
      </w:r>
      <w:r>
        <w:rPr>
          <w:color w:val="231F20"/>
          <w:w w:val="105"/>
        </w:rPr>
        <w:t>Reagan</w:t>
      </w:r>
      <w:r>
        <w:rPr>
          <w:color w:val="231F20"/>
          <w:spacing w:val="-16"/>
          <w:w w:val="105"/>
        </w:rPr>
        <w:t xml:space="preserve"> </w:t>
      </w:r>
      <w:r>
        <w:rPr>
          <w:color w:val="231F20"/>
          <w:w w:val="105"/>
        </w:rPr>
        <w:t>wisely</w:t>
      </w:r>
      <w:r>
        <w:rPr>
          <w:color w:val="231F20"/>
          <w:spacing w:val="-15"/>
          <w:w w:val="105"/>
        </w:rPr>
        <w:t xml:space="preserve"> </w:t>
      </w:r>
      <w:r>
        <w:rPr>
          <w:color w:val="231F20"/>
          <w:w w:val="105"/>
        </w:rPr>
        <w:t>said:</w:t>
      </w:r>
      <w:r>
        <w:rPr>
          <w:color w:val="231F20"/>
          <w:spacing w:val="-16"/>
          <w:w w:val="105"/>
        </w:rPr>
        <w:t xml:space="preserve"> </w:t>
      </w:r>
      <w:r>
        <w:rPr>
          <w:i/>
          <w:color w:val="231F20"/>
          <w:spacing w:val="-3"/>
          <w:w w:val="105"/>
        </w:rPr>
        <w:t>status</w:t>
      </w:r>
      <w:r>
        <w:rPr>
          <w:i/>
          <w:color w:val="231F20"/>
          <w:spacing w:val="-20"/>
          <w:w w:val="105"/>
        </w:rPr>
        <w:t xml:space="preserve"> </w:t>
      </w:r>
      <w:r>
        <w:rPr>
          <w:i/>
          <w:color w:val="231F20"/>
          <w:w w:val="105"/>
        </w:rPr>
        <w:t>quo</w:t>
      </w:r>
      <w:r>
        <w:rPr>
          <w:i/>
          <w:color w:val="231F20"/>
          <w:spacing w:val="-21"/>
          <w:w w:val="105"/>
        </w:rPr>
        <w:t xml:space="preserve"> </w:t>
      </w:r>
      <w:r>
        <w:rPr>
          <w:i/>
          <w:color w:val="231F20"/>
          <w:w w:val="105"/>
        </w:rPr>
        <w:t>is</w:t>
      </w:r>
      <w:r>
        <w:rPr>
          <w:i/>
          <w:color w:val="231F20"/>
          <w:spacing w:val="-20"/>
          <w:w w:val="105"/>
        </w:rPr>
        <w:t xml:space="preserve"> </w:t>
      </w:r>
      <w:r>
        <w:rPr>
          <w:i/>
          <w:color w:val="231F20"/>
          <w:w w:val="105"/>
        </w:rPr>
        <w:t>Latin</w:t>
      </w:r>
      <w:r>
        <w:rPr>
          <w:i/>
          <w:color w:val="231F20"/>
          <w:spacing w:val="-21"/>
          <w:w w:val="105"/>
        </w:rPr>
        <w:t xml:space="preserve"> </w:t>
      </w:r>
      <w:r>
        <w:rPr>
          <w:i/>
          <w:color w:val="231F20"/>
          <w:w w:val="105"/>
        </w:rPr>
        <w:t>for</w:t>
      </w:r>
      <w:r>
        <w:rPr>
          <w:i/>
          <w:color w:val="231F20"/>
          <w:spacing w:val="-20"/>
          <w:w w:val="105"/>
        </w:rPr>
        <w:t xml:space="preserve"> </w:t>
      </w:r>
      <w:r>
        <w:rPr>
          <w:i/>
          <w:color w:val="231F20"/>
          <w:w w:val="105"/>
        </w:rPr>
        <w:t>the</w:t>
      </w:r>
      <w:r>
        <w:rPr>
          <w:i/>
          <w:color w:val="231F20"/>
          <w:spacing w:val="-21"/>
          <w:w w:val="105"/>
        </w:rPr>
        <w:t xml:space="preserve"> </w:t>
      </w:r>
      <w:r>
        <w:rPr>
          <w:i/>
          <w:color w:val="231F20"/>
          <w:w w:val="105"/>
        </w:rPr>
        <w:t>mess we</w:t>
      </w:r>
      <w:r>
        <w:rPr>
          <w:i/>
          <w:color w:val="231F20"/>
          <w:spacing w:val="-22"/>
          <w:w w:val="105"/>
        </w:rPr>
        <w:t xml:space="preserve"> </w:t>
      </w:r>
      <w:r>
        <w:rPr>
          <w:i/>
          <w:color w:val="231F20"/>
          <w:spacing w:val="-2"/>
          <w:w w:val="105"/>
        </w:rPr>
        <w:t>are</w:t>
      </w:r>
      <w:r>
        <w:rPr>
          <w:i/>
          <w:color w:val="231F20"/>
          <w:spacing w:val="-22"/>
          <w:w w:val="105"/>
        </w:rPr>
        <w:t xml:space="preserve"> </w:t>
      </w:r>
      <w:r>
        <w:rPr>
          <w:i/>
          <w:color w:val="231F20"/>
          <w:w w:val="105"/>
        </w:rPr>
        <w:t>in.</w:t>
      </w:r>
      <w:r>
        <w:rPr>
          <w:i/>
          <w:color w:val="231F20"/>
          <w:spacing w:val="4"/>
          <w:w w:val="105"/>
        </w:rPr>
        <w:t xml:space="preserve"> </w:t>
      </w:r>
      <w:r>
        <w:rPr>
          <w:i/>
          <w:color w:val="231F20"/>
          <w:spacing w:val="-3"/>
          <w:w w:val="105"/>
        </w:rPr>
        <w:t>Status</w:t>
      </w:r>
      <w:r>
        <w:rPr>
          <w:i/>
          <w:color w:val="231F20"/>
          <w:spacing w:val="-22"/>
          <w:w w:val="105"/>
        </w:rPr>
        <w:t xml:space="preserve"> </w:t>
      </w:r>
      <w:r>
        <w:rPr>
          <w:i/>
          <w:color w:val="231F20"/>
          <w:w w:val="105"/>
        </w:rPr>
        <w:t>quo</w:t>
      </w:r>
      <w:r>
        <w:rPr>
          <w:i/>
          <w:color w:val="231F20"/>
          <w:spacing w:val="-16"/>
          <w:w w:val="105"/>
        </w:rPr>
        <w:t xml:space="preserve"> </w:t>
      </w:r>
      <w:r>
        <w:rPr>
          <w:color w:val="231F20"/>
          <w:w w:val="105"/>
        </w:rPr>
        <w:t>describes</w:t>
      </w:r>
      <w:r>
        <w:rPr>
          <w:color w:val="231F20"/>
          <w:spacing w:val="-18"/>
          <w:w w:val="105"/>
        </w:rPr>
        <w:t xml:space="preserve"> </w:t>
      </w:r>
      <w:r>
        <w:rPr>
          <w:color w:val="231F20"/>
          <w:w w:val="105"/>
        </w:rPr>
        <w:t>an</w:t>
      </w:r>
      <w:r>
        <w:rPr>
          <w:color w:val="231F20"/>
          <w:spacing w:val="-17"/>
          <w:w w:val="105"/>
        </w:rPr>
        <w:t xml:space="preserve"> </w:t>
      </w:r>
      <w:r>
        <w:rPr>
          <w:color w:val="231F20"/>
          <w:w w:val="105"/>
        </w:rPr>
        <w:t>attitude</w:t>
      </w:r>
      <w:r>
        <w:rPr>
          <w:color w:val="231F20"/>
          <w:spacing w:val="-17"/>
          <w:w w:val="105"/>
        </w:rPr>
        <w:t xml:space="preserve"> </w:t>
      </w:r>
      <w:r>
        <w:rPr>
          <w:color w:val="231F20"/>
          <w:w w:val="105"/>
        </w:rPr>
        <w:t>that</w:t>
      </w:r>
      <w:r>
        <w:rPr>
          <w:color w:val="231F20"/>
          <w:spacing w:val="-17"/>
          <w:w w:val="105"/>
        </w:rPr>
        <w:t xml:space="preserve"> </w:t>
      </w:r>
      <w:r>
        <w:rPr>
          <w:color w:val="231F20"/>
          <w:w w:val="105"/>
        </w:rPr>
        <w:t>says</w:t>
      </w:r>
      <w:r>
        <w:rPr>
          <w:color w:val="231F20"/>
          <w:spacing w:val="-18"/>
          <w:w w:val="105"/>
        </w:rPr>
        <w:t xml:space="preserve"> </w:t>
      </w:r>
      <w:r>
        <w:rPr>
          <w:color w:val="231F20"/>
          <w:w w:val="105"/>
        </w:rPr>
        <w:t>this</w:t>
      </w:r>
      <w:r>
        <w:rPr>
          <w:color w:val="231F20"/>
          <w:spacing w:val="-17"/>
          <w:w w:val="105"/>
        </w:rPr>
        <w:t xml:space="preserve"> </w:t>
      </w:r>
      <w:r>
        <w:rPr>
          <w:color w:val="231F20"/>
          <w:w w:val="105"/>
        </w:rPr>
        <w:t>is where</w:t>
      </w:r>
      <w:r>
        <w:rPr>
          <w:color w:val="231F20"/>
          <w:spacing w:val="-8"/>
          <w:w w:val="105"/>
        </w:rPr>
        <w:t xml:space="preserve"> </w:t>
      </w:r>
      <w:r>
        <w:rPr>
          <w:color w:val="231F20"/>
          <w:w w:val="105"/>
        </w:rPr>
        <w:t>we</w:t>
      </w:r>
      <w:r>
        <w:rPr>
          <w:color w:val="231F20"/>
          <w:spacing w:val="-7"/>
          <w:w w:val="105"/>
        </w:rPr>
        <w:t xml:space="preserve"> </w:t>
      </w:r>
      <w:r>
        <w:rPr>
          <w:color w:val="231F20"/>
          <w:w w:val="105"/>
        </w:rPr>
        <w:t>are,</w:t>
      </w:r>
      <w:r>
        <w:rPr>
          <w:color w:val="231F20"/>
          <w:spacing w:val="-7"/>
          <w:w w:val="105"/>
        </w:rPr>
        <w:t xml:space="preserve"> </w:t>
      </w:r>
      <w:r>
        <w:rPr>
          <w:color w:val="231F20"/>
          <w:w w:val="105"/>
        </w:rPr>
        <w:t>we</w:t>
      </w:r>
      <w:r>
        <w:rPr>
          <w:color w:val="231F20"/>
          <w:spacing w:val="-8"/>
          <w:w w:val="105"/>
        </w:rPr>
        <w:t xml:space="preserve"> </w:t>
      </w:r>
      <w:r>
        <w:rPr>
          <w:color w:val="231F20"/>
          <w:w w:val="105"/>
        </w:rPr>
        <w:t>are</w:t>
      </w:r>
      <w:r>
        <w:rPr>
          <w:color w:val="231F20"/>
          <w:spacing w:val="-7"/>
          <w:w w:val="105"/>
        </w:rPr>
        <w:t xml:space="preserve"> </w:t>
      </w:r>
      <w:r>
        <w:rPr>
          <w:color w:val="231F20"/>
          <w:w w:val="105"/>
        </w:rPr>
        <w:t>comfortable</w:t>
      </w:r>
      <w:r>
        <w:rPr>
          <w:color w:val="231F20"/>
          <w:spacing w:val="-7"/>
          <w:w w:val="105"/>
        </w:rPr>
        <w:t xml:space="preserve"> </w:t>
      </w:r>
      <w:r>
        <w:rPr>
          <w:color w:val="231F20"/>
          <w:w w:val="105"/>
        </w:rPr>
        <w:t>with</w:t>
      </w:r>
      <w:r>
        <w:rPr>
          <w:color w:val="231F20"/>
          <w:spacing w:val="-7"/>
          <w:w w:val="105"/>
        </w:rPr>
        <w:t xml:space="preserve"> </w:t>
      </w:r>
      <w:r>
        <w:rPr>
          <w:color w:val="231F20"/>
          <w:w w:val="105"/>
        </w:rPr>
        <w:t>it,</w:t>
      </w:r>
      <w:r>
        <w:rPr>
          <w:color w:val="231F20"/>
          <w:spacing w:val="-8"/>
          <w:w w:val="105"/>
        </w:rPr>
        <w:t xml:space="preserve"> </w:t>
      </w:r>
      <w:r>
        <w:rPr>
          <w:color w:val="231F20"/>
          <w:w w:val="105"/>
        </w:rPr>
        <w:t>and</w:t>
      </w:r>
      <w:r>
        <w:rPr>
          <w:color w:val="231F20"/>
          <w:spacing w:val="-7"/>
          <w:w w:val="105"/>
        </w:rPr>
        <w:t xml:space="preserve"> </w:t>
      </w:r>
      <w:r>
        <w:rPr>
          <w:color w:val="231F20"/>
          <w:w w:val="105"/>
        </w:rPr>
        <w:t xml:space="preserve">therefore we are staying. There </w:t>
      </w:r>
      <w:r>
        <w:rPr>
          <w:color w:val="231F20"/>
          <w:spacing w:val="-3"/>
          <w:w w:val="105"/>
        </w:rPr>
        <w:t xml:space="preserve">may </w:t>
      </w:r>
      <w:r>
        <w:rPr>
          <w:color w:val="231F20"/>
          <w:w w:val="105"/>
        </w:rPr>
        <w:t xml:space="preserve">well be a new world here demanding our attention, but we are concerned to protect what we </w:t>
      </w:r>
      <w:r>
        <w:rPr>
          <w:color w:val="231F20"/>
          <w:spacing w:val="-3"/>
          <w:w w:val="105"/>
        </w:rPr>
        <w:t xml:space="preserve">have </w:t>
      </w:r>
      <w:r>
        <w:rPr>
          <w:color w:val="231F20"/>
          <w:w w:val="105"/>
        </w:rPr>
        <w:t xml:space="preserve">and what we </w:t>
      </w:r>
      <w:r>
        <w:rPr>
          <w:color w:val="231F20"/>
          <w:spacing w:val="-3"/>
          <w:w w:val="105"/>
        </w:rPr>
        <w:t>have</w:t>
      </w:r>
      <w:r>
        <w:rPr>
          <w:color w:val="231F20"/>
          <w:spacing w:val="-10"/>
          <w:w w:val="105"/>
        </w:rPr>
        <w:t xml:space="preserve"> </w:t>
      </w:r>
      <w:r>
        <w:rPr>
          <w:color w:val="231F20"/>
          <w:w w:val="105"/>
        </w:rPr>
        <w:t>known.</w:t>
      </w:r>
    </w:p>
    <w:p w:rsidR="00817A8B" w:rsidRDefault="007650C7">
      <w:pPr>
        <w:pStyle w:val="BodyText"/>
        <w:spacing w:before="7" w:line="247" w:lineRule="auto"/>
        <w:ind w:left="400"/>
        <w:jc w:val="both"/>
      </w:pPr>
      <w:r>
        <w:rPr>
          <w:color w:val="231F20"/>
          <w:w w:val="105"/>
        </w:rPr>
        <w:t xml:space="preserve">We  believe  that  the  </w:t>
      </w:r>
      <w:r>
        <w:rPr>
          <w:color w:val="231F20"/>
          <w:spacing w:val="2"/>
          <w:w w:val="105"/>
        </w:rPr>
        <w:t xml:space="preserve">people  </w:t>
      </w:r>
      <w:r>
        <w:rPr>
          <w:color w:val="231F20"/>
          <w:w w:val="105"/>
        </w:rPr>
        <w:t xml:space="preserve">of   </w:t>
      </w:r>
      <w:r>
        <w:rPr>
          <w:color w:val="231F20"/>
          <w:spacing w:val="2"/>
          <w:w w:val="105"/>
        </w:rPr>
        <w:t xml:space="preserve">God  </w:t>
      </w:r>
      <w:r>
        <w:rPr>
          <w:color w:val="231F20"/>
          <w:w w:val="105"/>
        </w:rPr>
        <w:t xml:space="preserve">is   </w:t>
      </w:r>
      <w:r>
        <w:rPr>
          <w:color w:val="231F20"/>
          <w:spacing w:val="2"/>
          <w:w w:val="105"/>
        </w:rPr>
        <w:t xml:space="preserve">called  </w:t>
      </w:r>
      <w:r>
        <w:rPr>
          <w:color w:val="231F20"/>
          <w:w w:val="105"/>
        </w:rPr>
        <w:t>to   an intentional focus on the present. This is not preservation of the status q</w:t>
      </w:r>
      <w:r>
        <w:rPr>
          <w:color w:val="231F20"/>
          <w:w w:val="105"/>
        </w:rPr>
        <w:t>uo, but a creative and faithful relationship  with  the  present  that  says  this  is where we are – it is the basis of our reflection and preparation for where God takes us next. Therefore,  we are called to a depth of quality engagement  in  each moment</w:t>
      </w:r>
      <w:r>
        <w:rPr>
          <w:color w:val="231F20"/>
          <w:w w:val="105"/>
        </w:rPr>
        <w:t xml:space="preserve"> of challenge and opportunity.  We cannot rest in yesterday’s present. We are the servants of a purpose of love that is as old as the hills, eternal and unchanging yet new every morning as the God of that purpose seeks to bring life and hope to each new ti</w:t>
      </w:r>
      <w:r>
        <w:rPr>
          <w:color w:val="231F20"/>
          <w:w w:val="105"/>
        </w:rPr>
        <w:t xml:space="preserve">me and place. As R S Thomas observed: </w:t>
      </w:r>
      <w:r>
        <w:rPr>
          <w:i/>
          <w:color w:val="231F20"/>
          <w:w w:val="105"/>
        </w:rPr>
        <w:t>Our God is a fast</w:t>
      </w:r>
      <w:r>
        <w:rPr>
          <w:i/>
          <w:color w:val="231F20"/>
          <w:spacing w:val="-7"/>
          <w:w w:val="105"/>
        </w:rPr>
        <w:t xml:space="preserve"> </w:t>
      </w:r>
      <w:r>
        <w:rPr>
          <w:i/>
          <w:color w:val="231F20"/>
          <w:w w:val="105"/>
        </w:rPr>
        <w:t>God,</w:t>
      </w:r>
      <w:r>
        <w:rPr>
          <w:i/>
          <w:color w:val="231F20"/>
          <w:spacing w:val="-7"/>
          <w:w w:val="105"/>
        </w:rPr>
        <w:t xml:space="preserve"> </w:t>
      </w:r>
      <w:r>
        <w:rPr>
          <w:i/>
          <w:color w:val="231F20"/>
          <w:w w:val="105"/>
        </w:rPr>
        <w:t>always</w:t>
      </w:r>
      <w:r>
        <w:rPr>
          <w:i/>
          <w:color w:val="231F20"/>
          <w:spacing w:val="-6"/>
          <w:w w:val="105"/>
        </w:rPr>
        <w:t xml:space="preserve"> </w:t>
      </w:r>
      <w:r>
        <w:rPr>
          <w:i/>
          <w:color w:val="231F20"/>
          <w:w w:val="105"/>
        </w:rPr>
        <w:t>leaving</w:t>
      </w:r>
      <w:r>
        <w:rPr>
          <w:i/>
          <w:color w:val="231F20"/>
          <w:spacing w:val="-7"/>
          <w:w w:val="105"/>
        </w:rPr>
        <w:t xml:space="preserve"> </w:t>
      </w:r>
      <w:r>
        <w:rPr>
          <w:i/>
          <w:color w:val="231F20"/>
          <w:w w:val="105"/>
        </w:rPr>
        <w:t>just</w:t>
      </w:r>
      <w:r>
        <w:rPr>
          <w:i/>
          <w:color w:val="231F20"/>
          <w:spacing w:val="-6"/>
          <w:w w:val="105"/>
        </w:rPr>
        <w:t xml:space="preserve"> </w:t>
      </w:r>
      <w:r>
        <w:rPr>
          <w:i/>
          <w:color w:val="231F20"/>
          <w:w w:val="105"/>
        </w:rPr>
        <w:t>as</w:t>
      </w:r>
      <w:r>
        <w:rPr>
          <w:i/>
          <w:color w:val="231F20"/>
          <w:spacing w:val="-7"/>
          <w:w w:val="105"/>
        </w:rPr>
        <w:t xml:space="preserve"> </w:t>
      </w:r>
      <w:r>
        <w:rPr>
          <w:i/>
          <w:color w:val="231F20"/>
          <w:w w:val="105"/>
        </w:rPr>
        <w:t>we</w:t>
      </w:r>
      <w:r>
        <w:rPr>
          <w:i/>
          <w:color w:val="231F20"/>
          <w:spacing w:val="-6"/>
          <w:w w:val="105"/>
        </w:rPr>
        <w:t xml:space="preserve"> </w:t>
      </w:r>
      <w:r>
        <w:rPr>
          <w:i/>
          <w:color w:val="231F20"/>
          <w:w w:val="105"/>
        </w:rPr>
        <w:t>arrive</w:t>
      </w:r>
      <w:r>
        <w:rPr>
          <w:color w:val="231F20"/>
          <w:w w:val="105"/>
        </w:rPr>
        <w:t>.</w:t>
      </w:r>
    </w:p>
    <w:p w:rsidR="00817A8B" w:rsidRDefault="007650C7">
      <w:pPr>
        <w:pStyle w:val="Heading6"/>
        <w:numPr>
          <w:ilvl w:val="0"/>
          <w:numId w:val="5"/>
        </w:numPr>
        <w:tabs>
          <w:tab w:val="left" w:pos="1080"/>
          <w:tab w:val="left" w:pos="1081"/>
        </w:tabs>
        <w:spacing w:before="96" w:line="230" w:lineRule="auto"/>
        <w:ind w:left="400" w:right="1168" w:firstLine="0"/>
        <w:jc w:val="left"/>
        <w:rPr>
          <w:color w:val="231F20"/>
        </w:rPr>
      </w:pPr>
      <w:r>
        <w:rPr>
          <w:color w:val="231F20"/>
          <w:w w:val="107"/>
        </w:rPr>
        <w:br w:type="column"/>
      </w:r>
      <w:r>
        <w:rPr>
          <w:color w:val="231F20"/>
          <w:w w:val="110"/>
        </w:rPr>
        <w:t>Now is eternal life if risen</w:t>
      </w:r>
      <w:r>
        <w:rPr>
          <w:color w:val="231F20"/>
          <w:spacing w:val="-23"/>
          <w:w w:val="110"/>
        </w:rPr>
        <w:t xml:space="preserve"> </w:t>
      </w:r>
      <w:r>
        <w:rPr>
          <w:color w:val="231F20"/>
          <w:w w:val="110"/>
        </w:rPr>
        <w:t>with Christ we</w:t>
      </w:r>
      <w:r>
        <w:rPr>
          <w:color w:val="231F20"/>
          <w:spacing w:val="-15"/>
          <w:w w:val="110"/>
        </w:rPr>
        <w:t xml:space="preserve"> </w:t>
      </w:r>
      <w:r>
        <w:rPr>
          <w:color w:val="231F20"/>
          <w:w w:val="110"/>
        </w:rPr>
        <w:t>stand</w:t>
      </w:r>
    </w:p>
    <w:p w:rsidR="00817A8B" w:rsidRDefault="00817A8B">
      <w:pPr>
        <w:pStyle w:val="BodyText"/>
        <w:spacing w:before="8"/>
        <w:rPr>
          <w:b/>
          <w:sz w:val="22"/>
        </w:rPr>
      </w:pPr>
    </w:p>
    <w:p w:rsidR="00817A8B" w:rsidRDefault="007650C7">
      <w:pPr>
        <w:pStyle w:val="BodyText"/>
        <w:spacing w:line="247" w:lineRule="auto"/>
        <w:ind w:left="400" w:right="658"/>
        <w:jc w:val="both"/>
      </w:pPr>
      <w:r>
        <w:rPr>
          <w:color w:val="231F20"/>
          <w:w w:val="105"/>
        </w:rPr>
        <w:t>Our call is to recognise  and  be  prepared  to  enter  into the eternal life into which we are invited by the gospel in terms of a qualitative depth of  living  that may be provisional rather  than  be  about  continuity  or</w:t>
      </w:r>
      <w:r>
        <w:rPr>
          <w:color w:val="231F20"/>
          <w:spacing w:val="1"/>
          <w:w w:val="105"/>
        </w:rPr>
        <w:t xml:space="preserve"> </w:t>
      </w:r>
      <w:r>
        <w:rPr>
          <w:color w:val="231F20"/>
          <w:w w:val="105"/>
        </w:rPr>
        <w:t>permanence.</w:t>
      </w:r>
    </w:p>
    <w:p w:rsidR="00817A8B" w:rsidRDefault="007650C7">
      <w:pPr>
        <w:pStyle w:val="ListParagraph"/>
        <w:numPr>
          <w:ilvl w:val="0"/>
          <w:numId w:val="165"/>
        </w:numPr>
        <w:tabs>
          <w:tab w:val="left" w:pos="587"/>
        </w:tabs>
        <w:spacing w:before="5" w:line="247" w:lineRule="auto"/>
        <w:ind w:right="658" w:firstLine="0"/>
        <w:rPr>
          <w:sz w:val="19"/>
        </w:rPr>
      </w:pPr>
      <w:r>
        <w:rPr>
          <w:color w:val="231F20"/>
          <w:w w:val="105"/>
          <w:sz w:val="19"/>
        </w:rPr>
        <w:t>in personal terms – if the contemporary body of Christ comes and goes in order that people might find life in all its fullness, this entails a total commitment    of every human relationship in which each word and action, each plan and hope aim to enable p</w:t>
      </w:r>
      <w:r>
        <w:rPr>
          <w:color w:val="231F20"/>
          <w:w w:val="105"/>
          <w:sz w:val="19"/>
        </w:rPr>
        <w:t xml:space="preserve">eople to recognise the life of God in themselves and respond    to the challenge to make a whole  world  of  people  and things </w:t>
      </w:r>
      <w:r>
        <w:rPr>
          <w:color w:val="231F20"/>
          <w:spacing w:val="2"/>
          <w:w w:val="105"/>
          <w:sz w:val="19"/>
        </w:rPr>
        <w:t xml:space="preserve">reflect </w:t>
      </w:r>
      <w:r>
        <w:rPr>
          <w:color w:val="231F20"/>
          <w:w w:val="105"/>
          <w:sz w:val="19"/>
        </w:rPr>
        <w:t xml:space="preserve">the purpose of love we encounter    in Christ. </w:t>
      </w:r>
      <w:r>
        <w:rPr>
          <w:color w:val="231F20"/>
          <w:spacing w:val="-3"/>
          <w:w w:val="105"/>
          <w:sz w:val="19"/>
        </w:rPr>
        <w:t xml:space="preserve">Or, </w:t>
      </w:r>
      <w:r>
        <w:rPr>
          <w:color w:val="231F20"/>
          <w:w w:val="105"/>
          <w:sz w:val="19"/>
        </w:rPr>
        <w:t>as David Peel memorably quoted Bishop David Jenkins in last year’s mo</w:t>
      </w:r>
      <w:r>
        <w:rPr>
          <w:color w:val="231F20"/>
          <w:w w:val="105"/>
          <w:sz w:val="19"/>
        </w:rPr>
        <w:t>deratorial address: ‘I cannot be fully me until you are fully you, and</w:t>
      </w:r>
      <w:r>
        <w:rPr>
          <w:color w:val="231F20"/>
          <w:spacing w:val="17"/>
          <w:w w:val="105"/>
          <w:sz w:val="19"/>
        </w:rPr>
        <w:t xml:space="preserve"> </w:t>
      </w:r>
      <w:r>
        <w:rPr>
          <w:color w:val="231F20"/>
          <w:w w:val="105"/>
          <w:sz w:val="19"/>
        </w:rPr>
        <w:t>that means that you must be you in such a way that it enables me to be me; and similarly I must be me in  such a way that it enables you to be</w:t>
      </w:r>
      <w:r>
        <w:rPr>
          <w:color w:val="231F20"/>
          <w:spacing w:val="28"/>
          <w:w w:val="105"/>
          <w:sz w:val="19"/>
        </w:rPr>
        <w:t xml:space="preserve"> </w:t>
      </w:r>
      <w:r>
        <w:rPr>
          <w:color w:val="231F20"/>
          <w:spacing w:val="-3"/>
          <w:w w:val="105"/>
          <w:sz w:val="19"/>
        </w:rPr>
        <w:t>you’.</w:t>
      </w:r>
    </w:p>
    <w:p w:rsidR="00817A8B" w:rsidRDefault="007650C7">
      <w:pPr>
        <w:pStyle w:val="ListParagraph"/>
        <w:numPr>
          <w:ilvl w:val="0"/>
          <w:numId w:val="165"/>
        </w:numPr>
        <w:tabs>
          <w:tab w:val="left" w:pos="584"/>
        </w:tabs>
        <w:spacing w:before="7" w:line="240" w:lineRule="atLeast"/>
        <w:ind w:right="657" w:firstLine="0"/>
        <w:rPr>
          <w:sz w:val="19"/>
        </w:rPr>
      </w:pPr>
      <w:r>
        <w:rPr>
          <w:color w:val="231F20"/>
          <w:w w:val="105"/>
          <w:sz w:val="19"/>
        </w:rPr>
        <w:t xml:space="preserve">in terms of the life and being of a </w:t>
      </w:r>
      <w:r>
        <w:rPr>
          <w:color w:val="231F20"/>
          <w:w w:val="105"/>
          <w:sz w:val="19"/>
        </w:rPr>
        <w:t xml:space="preserve">Church which </w:t>
      </w:r>
      <w:r>
        <w:rPr>
          <w:color w:val="231F20"/>
          <w:spacing w:val="2"/>
          <w:w w:val="105"/>
          <w:sz w:val="19"/>
        </w:rPr>
        <w:t xml:space="preserve">reflects </w:t>
      </w:r>
      <w:r>
        <w:rPr>
          <w:color w:val="231F20"/>
          <w:w w:val="105"/>
          <w:sz w:val="19"/>
        </w:rPr>
        <w:t xml:space="preserve">Calvin’s marks of the true  Church  as  where the gospel is preached, the </w:t>
      </w:r>
      <w:r>
        <w:rPr>
          <w:color w:val="231F20"/>
          <w:spacing w:val="2"/>
          <w:w w:val="105"/>
          <w:sz w:val="19"/>
        </w:rPr>
        <w:t xml:space="preserve">sacraments </w:t>
      </w:r>
      <w:r>
        <w:rPr>
          <w:color w:val="231F20"/>
          <w:w w:val="105"/>
          <w:sz w:val="19"/>
        </w:rPr>
        <w:t>are duly administered and the service is given. These criteria  are pointing to a contingent, provisional apostolicity of being and doing, rather tha</w:t>
      </w:r>
      <w:r>
        <w:rPr>
          <w:color w:val="231F20"/>
          <w:w w:val="105"/>
          <w:sz w:val="19"/>
        </w:rPr>
        <w:t xml:space="preserve">n a Church that identifies and celebrates </w:t>
      </w:r>
      <w:r>
        <w:rPr>
          <w:color w:val="231F20"/>
          <w:spacing w:val="2"/>
          <w:w w:val="105"/>
          <w:sz w:val="19"/>
        </w:rPr>
        <w:t xml:space="preserve">its authenticity </w:t>
      </w:r>
      <w:r>
        <w:rPr>
          <w:color w:val="231F20"/>
          <w:w w:val="105"/>
          <w:sz w:val="19"/>
        </w:rPr>
        <w:t xml:space="preserve">in </w:t>
      </w:r>
      <w:r>
        <w:rPr>
          <w:color w:val="231F20"/>
          <w:spacing w:val="2"/>
          <w:w w:val="105"/>
          <w:sz w:val="19"/>
        </w:rPr>
        <w:t xml:space="preserve">some </w:t>
      </w:r>
      <w:r>
        <w:rPr>
          <w:color w:val="231F20"/>
          <w:w w:val="105"/>
          <w:sz w:val="19"/>
        </w:rPr>
        <w:t>form of continuity of historic succession, or even just survival. This has implications for how we make and  develop our strategies for mission and</w:t>
      </w:r>
      <w:r>
        <w:rPr>
          <w:color w:val="231F20"/>
          <w:spacing w:val="14"/>
          <w:w w:val="105"/>
          <w:sz w:val="19"/>
        </w:rPr>
        <w:t xml:space="preserve"> </w:t>
      </w:r>
      <w:r>
        <w:rPr>
          <w:color w:val="231F20"/>
          <w:w w:val="105"/>
          <w:sz w:val="19"/>
        </w:rPr>
        <w:t>service:</w:t>
      </w:r>
    </w:p>
    <w:p w:rsidR="00817A8B" w:rsidRDefault="007650C7">
      <w:pPr>
        <w:pStyle w:val="ListParagraph"/>
        <w:numPr>
          <w:ilvl w:val="0"/>
          <w:numId w:val="164"/>
        </w:numPr>
        <w:tabs>
          <w:tab w:val="left" w:pos="1080"/>
          <w:tab w:val="left" w:pos="1081"/>
        </w:tabs>
        <w:spacing w:line="275" w:lineRule="exact"/>
        <w:jc w:val="left"/>
        <w:rPr>
          <w:sz w:val="19"/>
        </w:rPr>
      </w:pPr>
      <w:r>
        <w:rPr>
          <w:color w:val="231F20"/>
          <w:w w:val="110"/>
          <w:sz w:val="19"/>
        </w:rPr>
        <w:t>it helps us see how both the pla</w:t>
      </w:r>
      <w:r>
        <w:rPr>
          <w:color w:val="231F20"/>
          <w:w w:val="110"/>
          <w:sz w:val="19"/>
        </w:rPr>
        <w:t>nting, and</w:t>
      </w:r>
      <w:r>
        <w:rPr>
          <w:color w:val="231F20"/>
          <w:spacing w:val="-22"/>
          <w:w w:val="110"/>
          <w:sz w:val="19"/>
        </w:rPr>
        <w:t xml:space="preserve"> </w:t>
      </w:r>
      <w:r>
        <w:rPr>
          <w:color w:val="231F20"/>
          <w:w w:val="110"/>
          <w:sz w:val="19"/>
        </w:rPr>
        <w:t>the</w:t>
      </w:r>
    </w:p>
    <w:p w:rsidR="00817A8B" w:rsidRDefault="007650C7">
      <w:pPr>
        <w:pStyle w:val="BodyText"/>
        <w:spacing w:line="206" w:lineRule="exact"/>
        <w:ind w:left="1080"/>
        <w:jc w:val="both"/>
      </w:pPr>
      <w:r>
        <w:rPr>
          <w:color w:val="231F20"/>
          <w:w w:val="110"/>
        </w:rPr>
        <w:t>closing of local churches may be to the glory</w:t>
      </w:r>
    </w:p>
    <w:p w:rsidR="00817A8B" w:rsidRDefault="007650C7">
      <w:pPr>
        <w:pStyle w:val="BodyText"/>
        <w:spacing w:before="8" w:line="175" w:lineRule="exact"/>
        <w:ind w:left="1080"/>
        <w:jc w:val="both"/>
      </w:pPr>
      <w:r>
        <w:rPr>
          <w:color w:val="231F20"/>
          <w:w w:val="105"/>
        </w:rPr>
        <w:t>of God.</w:t>
      </w:r>
    </w:p>
    <w:p w:rsidR="00817A8B" w:rsidRDefault="007650C7">
      <w:pPr>
        <w:pStyle w:val="ListParagraph"/>
        <w:numPr>
          <w:ilvl w:val="0"/>
          <w:numId w:val="164"/>
        </w:numPr>
        <w:tabs>
          <w:tab w:val="left" w:pos="1080"/>
          <w:tab w:val="left" w:pos="1081"/>
        </w:tabs>
        <w:spacing w:line="196" w:lineRule="auto"/>
        <w:ind w:right="658"/>
        <w:jc w:val="left"/>
        <w:rPr>
          <w:sz w:val="19"/>
        </w:rPr>
      </w:pPr>
      <w:r>
        <w:rPr>
          <w:color w:val="231F20"/>
          <w:w w:val="105"/>
          <w:sz w:val="19"/>
        </w:rPr>
        <w:t xml:space="preserve">it challenges and enables us to rediscover the New  Testament  verbs  for  mission  of  </w:t>
      </w:r>
      <w:r>
        <w:rPr>
          <w:i/>
          <w:color w:val="231F20"/>
          <w:w w:val="105"/>
          <w:sz w:val="19"/>
        </w:rPr>
        <w:t>GO</w:t>
      </w:r>
      <w:r>
        <w:rPr>
          <w:i/>
          <w:color w:val="231F20"/>
          <w:spacing w:val="-5"/>
          <w:w w:val="105"/>
          <w:sz w:val="19"/>
        </w:rPr>
        <w:t xml:space="preserve"> </w:t>
      </w:r>
      <w:r>
        <w:rPr>
          <w:color w:val="231F20"/>
          <w:w w:val="105"/>
          <w:sz w:val="19"/>
        </w:rPr>
        <w:t>and</w:t>
      </w:r>
    </w:p>
    <w:p w:rsidR="00817A8B" w:rsidRDefault="007650C7">
      <w:pPr>
        <w:pStyle w:val="BodyText"/>
        <w:spacing w:before="7" w:line="240" w:lineRule="atLeast"/>
        <w:ind w:left="1080" w:right="659"/>
        <w:jc w:val="both"/>
      </w:pPr>
      <w:r>
        <w:rPr>
          <w:i/>
          <w:color w:val="231F20"/>
          <w:w w:val="105"/>
        </w:rPr>
        <w:t>SEND</w:t>
      </w:r>
      <w:r>
        <w:rPr>
          <w:color w:val="231F20"/>
          <w:w w:val="105"/>
        </w:rPr>
        <w:t>, rather than (whatever can we do to make them)</w:t>
      </w:r>
      <w:r>
        <w:rPr>
          <w:color w:val="231F20"/>
          <w:spacing w:val="1"/>
          <w:w w:val="105"/>
        </w:rPr>
        <w:t xml:space="preserve"> </w:t>
      </w:r>
      <w:r>
        <w:rPr>
          <w:i/>
          <w:color w:val="231F20"/>
          <w:w w:val="105"/>
        </w:rPr>
        <w:t>COME</w:t>
      </w:r>
      <w:r>
        <w:rPr>
          <w:color w:val="231F20"/>
          <w:w w:val="105"/>
        </w:rPr>
        <w:t>.</w:t>
      </w:r>
    </w:p>
    <w:p w:rsidR="00817A8B" w:rsidRDefault="007650C7">
      <w:pPr>
        <w:pStyle w:val="ListParagraph"/>
        <w:numPr>
          <w:ilvl w:val="0"/>
          <w:numId w:val="164"/>
        </w:numPr>
        <w:tabs>
          <w:tab w:val="left" w:pos="1080"/>
          <w:tab w:val="left" w:pos="1081"/>
        </w:tabs>
        <w:spacing w:line="274" w:lineRule="exact"/>
        <w:jc w:val="left"/>
        <w:rPr>
          <w:sz w:val="19"/>
        </w:rPr>
      </w:pPr>
      <w:r>
        <w:rPr>
          <w:color w:val="231F20"/>
          <w:w w:val="105"/>
          <w:sz w:val="19"/>
        </w:rPr>
        <w:t>it</w:t>
      </w:r>
      <w:r>
        <w:rPr>
          <w:color w:val="231F20"/>
          <w:spacing w:val="21"/>
          <w:w w:val="105"/>
          <w:sz w:val="19"/>
        </w:rPr>
        <w:t xml:space="preserve"> </w:t>
      </w:r>
      <w:r>
        <w:rPr>
          <w:color w:val="231F20"/>
          <w:w w:val="105"/>
          <w:sz w:val="19"/>
        </w:rPr>
        <w:t>saves</w:t>
      </w:r>
      <w:r>
        <w:rPr>
          <w:color w:val="231F20"/>
          <w:spacing w:val="21"/>
          <w:w w:val="105"/>
          <w:sz w:val="19"/>
        </w:rPr>
        <w:t xml:space="preserve"> </w:t>
      </w:r>
      <w:r>
        <w:rPr>
          <w:color w:val="231F20"/>
          <w:w w:val="105"/>
          <w:sz w:val="19"/>
        </w:rPr>
        <w:t>us</w:t>
      </w:r>
      <w:r>
        <w:rPr>
          <w:color w:val="231F20"/>
          <w:spacing w:val="21"/>
          <w:w w:val="105"/>
          <w:sz w:val="19"/>
        </w:rPr>
        <w:t xml:space="preserve"> </w:t>
      </w:r>
      <w:r>
        <w:rPr>
          <w:color w:val="231F20"/>
          <w:w w:val="105"/>
          <w:sz w:val="19"/>
        </w:rPr>
        <w:t>from</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w w:val="105"/>
          <w:sz w:val="19"/>
        </w:rPr>
        <w:t>heresy</w:t>
      </w:r>
      <w:r>
        <w:rPr>
          <w:color w:val="231F20"/>
          <w:spacing w:val="21"/>
          <w:w w:val="105"/>
          <w:sz w:val="19"/>
        </w:rPr>
        <w:t xml:space="preserve"> </w:t>
      </w:r>
      <w:r>
        <w:rPr>
          <w:color w:val="231F20"/>
          <w:w w:val="105"/>
          <w:sz w:val="19"/>
        </w:rPr>
        <w:t>of</w:t>
      </w:r>
      <w:r>
        <w:rPr>
          <w:color w:val="231F20"/>
          <w:spacing w:val="22"/>
          <w:w w:val="105"/>
          <w:sz w:val="19"/>
        </w:rPr>
        <w:t xml:space="preserve"> </w:t>
      </w:r>
      <w:r>
        <w:rPr>
          <w:color w:val="231F20"/>
          <w:w w:val="105"/>
          <w:sz w:val="19"/>
        </w:rPr>
        <w:t>a</w:t>
      </w:r>
      <w:r>
        <w:rPr>
          <w:color w:val="231F20"/>
          <w:spacing w:val="21"/>
          <w:w w:val="105"/>
          <w:sz w:val="19"/>
        </w:rPr>
        <w:t xml:space="preserve"> </w:t>
      </w:r>
      <w:r>
        <w:rPr>
          <w:color w:val="231F20"/>
          <w:w w:val="105"/>
          <w:sz w:val="19"/>
        </w:rPr>
        <w:t>manipulative</w:t>
      </w:r>
    </w:p>
    <w:p w:rsidR="00817A8B" w:rsidRDefault="007650C7">
      <w:pPr>
        <w:pStyle w:val="BodyText"/>
        <w:spacing w:line="206" w:lineRule="exact"/>
        <w:ind w:left="1080"/>
        <w:jc w:val="both"/>
      </w:pPr>
      <w:r>
        <w:rPr>
          <w:color w:val="231F20"/>
          <w:w w:val="110"/>
        </w:rPr>
        <w:t>view of work among children and young</w:t>
      </w:r>
    </w:p>
    <w:p w:rsidR="00817A8B" w:rsidRDefault="007650C7">
      <w:pPr>
        <w:pStyle w:val="BodyText"/>
        <w:spacing w:before="8" w:line="247" w:lineRule="auto"/>
        <w:ind w:left="1080" w:right="658"/>
        <w:jc w:val="both"/>
      </w:pPr>
      <w:r>
        <w:rPr>
          <w:color w:val="231F20"/>
          <w:w w:val="110"/>
        </w:rPr>
        <w:t>people that sees them as the future of the Church, our seed-corn for survival; and helps us</w:t>
      </w:r>
      <w:r>
        <w:rPr>
          <w:color w:val="231F20"/>
          <w:spacing w:val="-13"/>
          <w:w w:val="110"/>
        </w:rPr>
        <w:t xml:space="preserve"> </w:t>
      </w:r>
      <w:r>
        <w:rPr>
          <w:color w:val="231F20"/>
          <w:w w:val="110"/>
        </w:rPr>
        <w:t>see</w:t>
      </w:r>
      <w:r>
        <w:rPr>
          <w:color w:val="231F20"/>
          <w:spacing w:val="-13"/>
          <w:w w:val="110"/>
        </w:rPr>
        <w:t xml:space="preserve"> </w:t>
      </w:r>
      <w:r>
        <w:rPr>
          <w:color w:val="231F20"/>
          <w:w w:val="110"/>
        </w:rPr>
        <w:t>it</w:t>
      </w:r>
      <w:r>
        <w:rPr>
          <w:color w:val="231F20"/>
          <w:spacing w:val="-13"/>
          <w:w w:val="110"/>
        </w:rPr>
        <w:t xml:space="preserve"> </w:t>
      </w:r>
      <w:r>
        <w:rPr>
          <w:color w:val="231F20"/>
          <w:w w:val="110"/>
        </w:rPr>
        <w:t>as</w:t>
      </w:r>
      <w:r>
        <w:rPr>
          <w:color w:val="231F20"/>
          <w:spacing w:val="-12"/>
          <w:w w:val="110"/>
        </w:rPr>
        <w:t xml:space="preserve"> </w:t>
      </w:r>
      <w:r>
        <w:rPr>
          <w:color w:val="231F20"/>
          <w:w w:val="110"/>
        </w:rPr>
        <w:t>a</w:t>
      </w:r>
      <w:r>
        <w:rPr>
          <w:color w:val="231F20"/>
          <w:spacing w:val="-13"/>
          <w:w w:val="110"/>
        </w:rPr>
        <w:t xml:space="preserve"> </w:t>
      </w:r>
      <w:r>
        <w:rPr>
          <w:color w:val="231F20"/>
          <w:w w:val="110"/>
        </w:rPr>
        <w:t>significant</w:t>
      </w:r>
      <w:r>
        <w:rPr>
          <w:color w:val="231F20"/>
          <w:spacing w:val="-13"/>
          <w:w w:val="110"/>
        </w:rPr>
        <w:t xml:space="preserve"> </w:t>
      </w:r>
      <w:r>
        <w:rPr>
          <w:color w:val="231F20"/>
          <w:w w:val="110"/>
        </w:rPr>
        <w:t>and</w:t>
      </w:r>
      <w:r>
        <w:rPr>
          <w:color w:val="231F20"/>
          <w:spacing w:val="-12"/>
          <w:w w:val="110"/>
        </w:rPr>
        <w:t xml:space="preserve"> </w:t>
      </w:r>
      <w:r>
        <w:rPr>
          <w:color w:val="231F20"/>
          <w:w w:val="110"/>
        </w:rPr>
        <w:t>authentic</w:t>
      </w:r>
      <w:r>
        <w:rPr>
          <w:color w:val="231F20"/>
          <w:spacing w:val="-13"/>
          <w:w w:val="110"/>
        </w:rPr>
        <w:t xml:space="preserve"> </w:t>
      </w:r>
      <w:r>
        <w:rPr>
          <w:color w:val="231F20"/>
          <w:w w:val="110"/>
        </w:rPr>
        <w:t>ministry in its own right to provide for their nurture and growth in</w:t>
      </w:r>
      <w:r>
        <w:rPr>
          <w:color w:val="231F20"/>
          <w:spacing w:val="-5"/>
          <w:w w:val="110"/>
        </w:rPr>
        <w:t xml:space="preserve"> </w:t>
      </w:r>
      <w:r>
        <w:rPr>
          <w:color w:val="231F20"/>
          <w:w w:val="110"/>
        </w:rPr>
        <w:t>faith.</w:t>
      </w:r>
    </w:p>
    <w:p w:rsidR="00817A8B" w:rsidRDefault="007650C7">
      <w:pPr>
        <w:pStyle w:val="ListParagraph"/>
        <w:numPr>
          <w:ilvl w:val="0"/>
          <w:numId w:val="165"/>
        </w:numPr>
        <w:tabs>
          <w:tab w:val="left" w:pos="589"/>
        </w:tabs>
        <w:spacing w:before="6" w:line="247" w:lineRule="auto"/>
        <w:ind w:right="658" w:firstLine="0"/>
        <w:rPr>
          <w:sz w:val="19"/>
        </w:rPr>
      </w:pPr>
      <w:r>
        <w:rPr>
          <w:color w:val="231F20"/>
          <w:w w:val="110"/>
          <w:sz w:val="19"/>
        </w:rPr>
        <w:t xml:space="preserve">as the focus of eternity is known and felt in the </w:t>
      </w:r>
      <w:r>
        <w:rPr>
          <w:color w:val="231F20"/>
          <w:w w:val="110"/>
          <w:sz w:val="19"/>
        </w:rPr>
        <w:t>passing</w:t>
      </w:r>
      <w:r>
        <w:rPr>
          <w:color w:val="231F20"/>
          <w:spacing w:val="-25"/>
          <w:w w:val="110"/>
          <w:sz w:val="19"/>
        </w:rPr>
        <w:t xml:space="preserve"> </w:t>
      </w:r>
      <w:r>
        <w:rPr>
          <w:color w:val="231F20"/>
          <w:w w:val="110"/>
          <w:sz w:val="19"/>
        </w:rPr>
        <w:t>experience</w:t>
      </w:r>
      <w:r>
        <w:rPr>
          <w:color w:val="231F20"/>
          <w:spacing w:val="-24"/>
          <w:w w:val="110"/>
          <w:sz w:val="19"/>
        </w:rPr>
        <w:t xml:space="preserve"> </w:t>
      </w:r>
      <w:r>
        <w:rPr>
          <w:color w:val="231F20"/>
          <w:w w:val="110"/>
          <w:sz w:val="19"/>
        </w:rPr>
        <w:t>of</w:t>
      </w:r>
      <w:r>
        <w:rPr>
          <w:color w:val="231F20"/>
          <w:spacing w:val="-25"/>
          <w:w w:val="110"/>
          <w:sz w:val="19"/>
        </w:rPr>
        <w:t xml:space="preserve"> </w:t>
      </w:r>
      <w:r>
        <w:rPr>
          <w:color w:val="231F20"/>
          <w:w w:val="110"/>
          <w:sz w:val="19"/>
        </w:rPr>
        <w:t>worship. This</w:t>
      </w:r>
      <w:r>
        <w:rPr>
          <w:color w:val="231F20"/>
          <w:spacing w:val="-25"/>
          <w:w w:val="110"/>
          <w:sz w:val="19"/>
        </w:rPr>
        <w:t xml:space="preserve"> </w:t>
      </w:r>
      <w:r>
        <w:rPr>
          <w:color w:val="231F20"/>
          <w:w w:val="110"/>
          <w:sz w:val="19"/>
        </w:rPr>
        <w:t>places</w:t>
      </w:r>
      <w:r>
        <w:rPr>
          <w:color w:val="231F20"/>
          <w:spacing w:val="-24"/>
          <w:w w:val="110"/>
          <w:sz w:val="19"/>
        </w:rPr>
        <w:t xml:space="preserve"> </w:t>
      </w:r>
      <w:r>
        <w:rPr>
          <w:color w:val="231F20"/>
          <w:w w:val="110"/>
          <w:sz w:val="19"/>
        </w:rPr>
        <w:t>an</w:t>
      </w:r>
      <w:r>
        <w:rPr>
          <w:color w:val="231F20"/>
          <w:spacing w:val="-25"/>
          <w:w w:val="110"/>
          <w:sz w:val="19"/>
        </w:rPr>
        <w:t xml:space="preserve"> </w:t>
      </w:r>
      <w:r>
        <w:rPr>
          <w:color w:val="231F20"/>
          <w:w w:val="110"/>
          <w:sz w:val="19"/>
        </w:rPr>
        <w:t xml:space="preserve">immense weight on the quality and consistency of our worship encounter with </w:t>
      </w:r>
      <w:r>
        <w:rPr>
          <w:color w:val="231F20"/>
          <w:spacing w:val="2"/>
          <w:w w:val="110"/>
          <w:sz w:val="19"/>
        </w:rPr>
        <w:t xml:space="preserve">God </w:t>
      </w:r>
      <w:r>
        <w:rPr>
          <w:color w:val="231F20"/>
          <w:w w:val="110"/>
          <w:sz w:val="19"/>
        </w:rPr>
        <w:t xml:space="preserve">as </w:t>
      </w:r>
      <w:r>
        <w:rPr>
          <w:color w:val="231F20"/>
          <w:spacing w:val="2"/>
          <w:w w:val="110"/>
          <w:sz w:val="19"/>
        </w:rPr>
        <w:t xml:space="preserve">being </w:t>
      </w:r>
      <w:r>
        <w:rPr>
          <w:color w:val="231F20"/>
          <w:w w:val="110"/>
          <w:sz w:val="19"/>
        </w:rPr>
        <w:t xml:space="preserve">the </w:t>
      </w:r>
      <w:r>
        <w:rPr>
          <w:color w:val="231F20"/>
          <w:spacing w:val="2"/>
          <w:w w:val="110"/>
          <w:sz w:val="19"/>
        </w:rPr>
        <w:t xml:space="preserve">nurturing </w:t>
      </w:r>
      <w:r>
        <w:rPr>
          <w:color w:val="231F20"/>
          <w:w w:val="110"/>
          <w:sz w:val="19"/>
        </w:rPr>
        <w:t>and equipping which enables the people of Jesus to be a transforming presence as we draw closer together,</w:t>
      </w:r>
      <w:r>
        <w:rPr>
          <w:color w:val="231F20"/>
          <w:spacing w:val="-30"/>
          <w:w w:val="110"/>
          <w:sz w:val="19"/>
        </w:rPr>
        <w:t xml:space="preserve"> </w:t>
      </w:r>
      <w:r>
        <w:rPr>
          <w:color w:val="231F20"/>
          <w:w w:val="110"/>
          <w:sz w:val="19"/>
        </w:rPr>
        <w:t>as together we draw closer to</w:t>
      </w:r>
      <w:r>
        <w:rPr>
          <w:color w:val="231F20"/>
          <w:spacing w:val="-12"/>
          <w:w w:val="110"/>
          <w:sz w:val="19"/>
        </w:rPr>
        <w:t xml:space="preserve"> </w:t>
      </w:r>
      <w:r>
        <w:rPr>
          <w:color w:val="231F20"/>
          <w:w w:val="110"/>
          <w:sz w:val="19"/>
        </w:rPr>
        <w:t>God.</w:t>
      </w:r>
    </w:p>
    <w:p w:rsidR="00817A8B" w:rsidRDefault="007650C7">
      <w:pPr>
        <w:pStyle w:val="BodyText"/>
        <w:spacing w:before="7" w:line="247" w:lineRule="auto"/>
        <w:ind w:left="400" w:right="658"/>
        <w:jc w:val="both"/>
      </w:pPr>
      <w:r>
        <w:rPr>
          <w:color w:val="231F20"/>
          <w:w w:val="105"/>
        </w:rPr>
        <w:t>Michael Harper asked: “How can you ask unrenewed people</w:t>
      </w:r>
      <w:r>
        <w:rPr>
          <w:color w:val="231F20"/>
          <w:spacing w:val="-24"/>
          <w:w w:val="105"/>
        </w:rPr>
        <w:t xml:space="preserve"> </w:t>
      </w:r>
      <w:r>
        <w:rPr>
          <w:color w:val="231F20"/>
          <w:w w:val="105"/>
        </w:rPr>
        <w:t>to</w:t>
      </w:r>
      <w:r>
        <w:rPr>
          <w:color w:val="231F20"/>
          <w:spacing w:val="-24"/>
          <w:w w:val="105"/>
        </w:rPr>
        <w:t xml:space="preserve"> </w:t>
      </w:r>
      <w:r>
        <w:rPr>
          <w:color w:val="231F20"/>
          <w:w w:val="105"/>
        </w:rPr>
        <w:t>renew</w:t>
      </w:r>
      <w:r>
        <w:rPr>
          <w:color w:val="231F20"/>
          <w:spacing w:val="-24"/>
          <w:w w:val="105"/>
        </w:rPr>
        <w:t xml:space="preserve"> </w:t>
      </w:r>
      <w:r>
        <w:rPr>
          <w:color w:val="231F20"/>
          <w:w w:val="105"/>
        </w:rPr>
        <w:t>the</w:t>
      </w:r>
      <w:r>
        <w:rPr>
          <w:color w:val="231F20"/>
          <w:spacing w:val="-23"/>
          <w:w w:val="105"/>
        </w:rPr>
        <w:t xml:space="preserve"> </w:t>
      </w:r>
      <w:r>
        <w:rPr>
          <w:color w:val="231F20"/>
          <w:spacing w:val="-2"/>
          <w:w w:val="105"/>
        </w:rPr>
        <w:t>world?</w:t>
      </w:r>
      <w:r>
        <w:rPr>
          <w:color w:val="231F20"/>
          <w:spacing w:val="-1"/>
          <w:w w:val="105"/>
        </w:rPr>
        <w:t xml:space="preserve"> </w:t>
      </w:r>
      <w:r>
        <w:rPr>
          <w:color w:val="231F20"/>
          <w:w w:val="105"/>
        </w:rPr>
        <w:t>It</w:t>
      </w:r>
      <w:r>
        <w:rPr>
          <w:color w:val="231F20"/>
          <w:spacing w:val="-24"/>
          <w:w w:val="105"/>
        </w:rPr>
        <w:t xml:space="preserve"> </w:t>
      </w:r>
      <w:r>
        <w:rPr>
          <w:color w:val="231F20"/>
          <w:w w:val="105"/>
        </w:rPr>
        <w:t>is</w:t>
      </w:r>
      <w:r>
        <w:rPr>
          <w:color w:val="231F20"/>
          <w:spacing w:val="-23"/>
          <w:w w:val="105"/>
        </w:rPr>
        <w:t xml:space="preserve"> </w:t>
      </w:r>
      <w:r>
        <w:rPr>
          <w:color w:val="231F20"/>
          <w:w w:val="105"/>
        </w:rPr>
        <w:t>like</w:t>
      </w:r>
      <w:r>
        <w:rPr>
          <w:color w:val="231F20"/>
          <w:spacing w:val="-24"/>
          <w:w w:val="105"/>
        </w:rPr>
        <w:t xml:space="preserve"> </w:t>
      </w:r>
      <w:r>
        <w:rPr>
          <w:color w:val="231F20"/>
          <w:w w:val="105"/>
        </w:rPr>
        <w:t>asking</w:t>
      </w:r>
      <w:r>
        <w:rPr>
          <w:color w:val="231F20"/>
          <w:spacing w:val="-24"/>
          <w:w w:val="105"/>
        </w:rPr>
        <w:t xml:space="preserve"> </w:t>
      </w:r>
      <w:r>
        <w:rPr>
          <w:color w:val="231F20"/>
          <w:w w:val="105"/>
        </w:rPr>
        <w:t xml:space="preserve">non-swimmers to </w:t>
      </w:r>
      <w:r>
        <w:rPr>
          <w:color w:val="231F20"/>
          <w:spacing w:val="-3"/>
          <w:w w:val="105"/>
        </w:rPr>
        <w:t xml:space="preserve">save </w:t>
      </w:r>
      <w:r>
        <w:rPr>
          <w:color w:val="231F20"/>
          <w:w w:val="105"/>
        </w:rPr>
        <w:t xml:space="preserve">a drowning person?” It </w:t>
      </w:r>
      <w:r>
        <w:rPr>
          <w:color w:val="231F20"/>
          <w:spacing w:val="-3"/>
          <w:w w:val="105"/>
        </w:rPr>
        <w:t xml:space="preserve">may </w:t>
      </w:r>
      <w:r>
        <w:rPr>
          <w:color w:val="231F20"/>
          <w:w w:val="105"/>
        </w:rPr>
        <w:t>actually be precisely through the people of Jesus who know that they are unrenewed – in need of renewal – finding themselves being renewed, being made perfect, as they engage in that</w:t>
      </w:r>
      <w:r>
        <w:rPr>
          <w:color w:val="231F20"/>
          <w:spacing w:val="-10"/>
          <w:w w:val="105"/>
        </w:rPr>
        <w:t xml:space="preserve"> </w:t>
      </w:r>
      <w:r>
        <w:rPr>
          <w:color w:val="231F20"/>
          <w:w w:val="105"/>
        </w:rPr>
        <w:t>worship</w:t>
      </w:r>
      <w:r>
        <w:rPr>
          <w:color w:val="231F20"/>
          <w:spacing w:val="-9"/>
          <w:w w:val="105"/>
        </w:rPr>
        <w:t xml:space="preserve"> </w:t>
      </w:r>
      <w:r>
        <w:rPr>
          <w:color w:val="231F20"/>
          <w:w w:val="105"/>
        </w:rPr>
        <w:t>encounter</w:t>
      </w:r>
      <w:r>
        <w:rPr>
          <w:color w:val="231F20"/>
          <w:spacing w:val="-9"/>
          <w:w w:val="105"/>
        </w:rPr>
        <w:t xml:space="preserve"> </w:t>
      </w:r>
      <w:r>
        <w:rPr>
          <w:color w:val="231F20"/>
          <w:w w:val="105"/>
        </w:rPr>
        <w:t>which</w:t>
      </w:r>
      <w:r>
        <w:rPr>
          <w:color w:val="231F20"/>
          <w:spacing w:val="-9"/>
          <w:w w:val="105"/>
        </w:rPr>
        <w:t xml:space="preserve"> </w:t>
      </w:r>
      <w:r>
        <w:rPr>
          <w:color w:val="231F20"/>
          <w:w w:val="105"/>
        </w:rPr>
        <w:t>is</w:t>
      </w:r>
      <w:r>
        <w:rPr>
          <w:color w:val="231F20"/>
          <w:spacing w:val="-9"/>
          <w:w w:val="105"/>
        </w:rPr>
        <w:t xml:space="preserve"> </w:t>
      </w:r>
      <w:r>
        <w:rPr>
          <w:color w:val="231F20"/>
          <w:w w:val="105"/>
        </w:rPr>
        <w:t>itself</w:t>
      </w:r>
      <w:r>
        <w:rPr>
          <w:color w:val="231F20"/>
          <w:spacing w:val="-9"/>
          <w:w w:val="105"/>
        </w:rPr>
        <w:t xml:space="preserve"> </w:t>
      </w:r>
      <w:r>
        <w:rPr>
          <w:color w:val="231F20"/>
          <w:w w:val="105"/>
        </w:rPr>
        <w:t>transforming</w:t>
      </w:r>
      <w:r>
        <w:rPr>
          <w:color w:val="231F20"/>
          <w:w w:val="105"/>
        </w:rPr>
        <w:t>.</w:t>
      </w:r>
    </w:p>
    <w:p w:rsidR="00817A8B" w:rsidRDefault="00817A8B">
      <w:pPr>
        <w:spacing w:line="247" w:lineRule="auto"/>
        <w:jc w:val="both"/>
        <w:sectPr w:rsidR="00817A8B">
          <w:footerReference w:type="even" r:id="rId31"/>
          <w:footerReference w:type="default" r:id="rId32"/>
          <w:pgSz w:w="11910" w:h="16840"/>
          <w:pgMar w:top="980" w:right="700" w:bottom="660" w:left="620" w:header="0" w:footer="461" w:gutter="0"/>
          <w:cols w:num="2" w:space="720" w:equalWidth="0">
            <w:col w:w="4937" w:space="52"/>
            <w:col w:w="5601"/>
          </w:cols>
        </w:sectPr>
      </w:pPr>
    </w:p>
    <w:p w:rsidR="00817A8B" w:rsidRDefault="007650C7">
      <w:pPr>
        <w:pStyle w:val="BodyText"/>
        <w:spacing w:before="8" w:after="1"/>
        <w:rPr>
          <w:sz w:val="29"/>
        </w:rPr>
      </w:pPr>
      <w:r>
        <w:pict>
          <v:shape id="_x0000_s3186" style="position:absolute;margin-left:87.45pt;margin-top:803.4pt;width:152.1pt;height:18.85pt;z-index:-270437376;mso-position-horizontal-relative:page;mso-position-vertical-relative:page" coordorigin="1749,16068" coordsize="3042,377" path="m1862,16068r-66,2l1763,16082r-13,34l1749,16182r,150l1750,16397r13,34l1796,16443r66,2l4677,16445r65,-2l4776,16431r12,-34l4790,16332r,-150l4788,16116r-12,-34l4742,16070r-65,-2l1862,16068xe" filled="f" strokecolor="#231f20" strokeweight="1pt">
            <v:path arrowok="t"/>
            <w10:wrap anchorx="page" anchory="page"/>
          </v:shape>
        </w:pict>
      </w:r>
    </w:p>
    <w:p w:rsidR="00817A8B" w:rsidRDefault="007650C7">
      <w:pPr>
        <w:pStyle w:val="BodyText"/>
        <w:spacing w:line="20" w:lineRule="exact"/>
        <w:ind w:left="390"/>
        <w:rPr>
          <w:sz w:val="2"/>
        </w:rPr>
      </w:pPr>
      <w:r>
        <w:rPr>
          <w:sz w:val="2"/>
        </w:rPr>
      </w:r>
      <w:r>
        <w:rPr>
          <w:sz w:val="2"/>
        </w:rPr>
        <w:pict>
          <v:group id="_x0000_s3184" style="width:476.25pt;height:1pt;mso-position-horizontal-relative:char;mso-position-vertical-relative:line" coordsize="9525,20">
            <v:line id="_x0000_s3185" style="position:absolute" from="0,10" to="9524,10" strokecolor="#231f20" strokeweight="1pt"/>
            <w10:anchorlock/>
          </v:group>
        </w:pict>
      </w:r>
    </w:p>
    <w:p w:rsidR="00817A8B" w:rsidRDefault="00817A8B">
      <w:pPr>
        <w:spacing w:line="20" w:lineRule="exact"/>
        <w:rPr>
          <w:sz w:val="2"/>
        </w:rPr>
        <w:sectPr w:rsidR="00817A8B">
          <w:type w:val="continuous"/>
          <w:pgSz w:w="11910" w:h="16840"/>
          <w:pgMar w:top="1580" w:right="700" w:bottom="280" w:left="620" w:header="720" w:footer="720" w:gutter="0"/>
          <w:cols w:space="720"/>
        </w:sectPr>
      </w:pPr>
    </w:p>
    <w:p w:rsidR="00817A8B" w:rsidRDefault="007650C7">
      <w:pPr>
        <w:pStyle w:val="BodyText"/>
        <w:spacing w:before="85" w:line="247" w:lineRule="auto"/>
        <w:ind w:left="740"/>
        <w:jc w:val="both"/>
      </w:pPr>
      <w:r>
        <w:rPr>
          <w:color w:val="231F20"/>
          <w:w w:val="105"/>
        </w:rPr>
        <w:t>That makes demands about how we prepare and engage in worship which makes it both duty and delight. It requires that every stage of preparation, experience and reflection are of the highest quality. We wa</w:t>
      </w:r>
      <w:r>
        <w:rPr>
          <w:color w:val="231F20"/>
          <w:w w:val="105"/>
        </w:rPr>
        <w:t>nt to ask if the whole of life is an offering of</w:t>
      </w:r>
      <w:r>
        <w:rPr>
          <w:color w:val="231F20"/>
          <w:spacing w:val="44"/>
          <w:w w:val="105"/>
        </w:rPr>
        <w:t xml:space="preserve"> </w:t>
      </w:r>
      <w:r>
        <w:rPr>
          <w:color w:val="231F20"/>
          <w:w w:val="105"/>
        </w:rPr>
        <w:t>worship</w:t>
      </w:r>
    </w:p>
    <w:p w:rsidR="00817A8B" w:rsidRDefault="007650C7">
      <w:pPr>
        <w:pStyle w:val="ListParagraph"/>
        <w:numPr>
          <w:ilvl w:val="1"/>
          <w:numId w:val="165"/>
        </w:numPr>
        <w:tabs>
          <w:tab w:val="left" w:pos="931"/>
        </w:tabs>
        <w:spacing w:before="5" w:line="247" w:lineRule="auto"/>
        <w:ind w:left="740" w:firstLine="0"/>
        <w:rPr>
          <w:i/>
          <w:sz w:val="19"/>
        </w:rPr>
      </w:pPr>
      <w:r>
        <w:rPr>
          <w:color w:val="231F20"/>
          <w:w w:val="105"/>
          <w:sz w:val="19"/>
        </w:rPr>
        <w:t xml:space="preserve">why are we so niggardly about time – grudging  giving more than the  token  hour.  Fred  Kaan  invites us to sing and pray: </w:t>
      </w:r>
      <w:r>
        <w:rPr>
          <w:i/>
          <w:color w:val="231F20"/>
          <w:w w:val="105"/>
          <w:sz w:val="19"/>
        </w:rPr>
        <w:t xml:space="preserve">“Redeem us from the blasphemy of </w:t>
      </w:r>
      <w:r>
        <w:rPr>
          <w:i/>
          <w:color w:val="231F20"/>
          <w:w w:val="105"/>
          <w:sz w:val="19"/>
        </w:rPr>
        <w:t>praying with lazy hands and unintending</w:t>
      </w:r>
      <w:r>
        <w:rPr>
          <w:i/>
          <w:color w:val="231F20"/>
          <w:spacing w:val="-30"/>
          <w:w w:val="105"/>
          <w:sz w:val="19"/>
        </w:rPr>
        <w:t xml:space="preserve"> </w:t>
      </w:r>
      <w:r>
        <w:rPr>
          <w:i/>
          <w:color w:val="231F20"/>
          <w:spacing w:val="2"/>
          <w:w w:val="105"/>
          <w:sz w:val="19"/>
        </w:rPr>
        <w:t>feet”</w:t>
      </w:r>
    </w:p>
    <w:p w:rsidR="00817A8B" w:rsidRDefault="007650C7">
      <w:pPr>
        <w:pStyle w:val="BodyText"/>
        <w:spacing w:before="85" w:line="247" w:lineRule="auto"/>
        <w:ind w:left="412" w:right="318"/>
        <w:jc w:val="both"/>
      </w:pPr>
      <w:r>
        <w:br w:type="column"/>
      </w:r>
      <w:r>
        <w:rPr>
          <w:color w:val="231F20"/>
          <w:w w:val="110"/>
        </w:rPr>
        <w:t>A creative focus on the present seen in the quality of preparation</w:t>
      </w:r>
      <w:r>
        <w:rPr>
          <w:color w:val="231F20"/>
          <w:spacing w:val="-11"/>
          <w:w w:val="110"/>
        </w:rPr>
        <w:t xml:space="preserve"> </w:t>
      </w:r>
      <w:r>
        <w:rPr>
          <w:color w:val="231F20"/>
          <w:w w:val="110"/>
        </w:rPr>
        <w:t>–</w:t>
      </w:r>
      <w:r>
        <w:rPr>
          <w:color w:val="231F20"/>
          <w:spacing w:val="-10"/>
          <w:w w:val="110"/>
        </w:rPr>
        <w:t xml:space="preserve"> </w:t>
      </w:r>
      <w:r>
        <w:rPr>
          <w:color w:val="231F20"/>
          <w:w w:val="110"/>
        </w:rPr>
        <w:t>experience</w:t>
      </w:r>
      <w:r>
        <w:rPr>
          <w:color w:val="231F20"/>
          <w:spacing w:val="-10"/>
          <w:w w:val="110"/>
        </w:rPr>
        <w:t xml:space="preserve"> </w:t>
      </w:r>
      <w:r>
        <w:rPr>
          <w:color w:val="231F20"/>
          <w:w w:val="110"/>
        </w:rPr>
        <w:t>–</w:t>
      </w:r>
      <w:r>
        <w:rPr>
          <w:color w:val="231F20"/>
          <w:spacing w:val="-10"/>
          <w:w w:val="110"/>
        </w:rPr>
        <w:t xml:space="preserve"> </w:t>
      </w:r>
      <w:r>
        <w:rPr>
          <w:color w:val="231F20"/>
          <w:w w:val="110"/>
        </w:rPr>
        <w:t>reflection</w:t>
      </w:r>
      <w:r>
        <w:rPr>
          <w:color w:val="231F20"/>
          <w:spacing w:val="-10"/>
          <w:w w:val="110"/>
        </w:rPr>
        <w:t xml:space="preserve"> </w:t>
      </w:r>
      <w:r>
        <w:rPr>
          <w:color w:val="231F20"/>
          <w:w w:val="110"/>
        </w:rPr>
        <w:t>makes</w:t>
      </w:r>
      <w:r>
        <w:rPr>
          <w:color w:val="231F20"/>
          <w:spacing w:val="-10"/>
          <w:w w:val="110"/>
        </w:rPr>
        <w:t xml:space="preserve"> </w:t>
      </w:r>
      <w:r>
        <w:rPr>
          <w:color w:val="231F20"/>
          <w:w w:val="110"/>
        </w:rPr>
        <w:t xml:space="preserve">demands on all who engage in worship.   It might be seen as    a pressure on the minister and worship leader; </w:t>
      </w:r>
      <w:r>
        <w:rPr>
          <w:color w:val="231F20"/>
          <w:w w:val="110"/>
        </w:rPr>
        <w:t>and so it should be.  But it challenges all who are called  to support and sustain and nurture each other</w:t>
      </w:r>
      <w:r>
        <w:rPr>
          <w:color w:val="231F20"/>
          <w:spacing w:val="23"/>
          <w:w w:val="110"/>
        </w:rPr>
        <w:t xml:space="preserve"> </w:t>
      </w:r>
      <w:r>
        <w:rPr>
          <w:color w:val="231F20"/>
          <w:w w:val="110"/>
        </w:rPr>
        <w:t>as together we gather in worship. The quality of our worship</w:t>
      </w:r>
      <w:r>
        <w:rPr>
          <w:color w:val="231F20"/>
          <w:spacing w:val="-6"/>
          <w:w w:val="110"/>
        </w:rPr>
        <w:t xml:space="preserve"> </w:t>
      </w:r>
      <w:r>
        <w:rPr>
          <w:color w:val="231F20"/>
          <w:w w:val="110"/>
        </w:rPr>
        <w:t>relates</w:t>
      </w:r>
      <w:r>
        <w:rPr>
          <w:color w:val="231F20"/>
          <w:spacing w:val="-6"/>
          <w:w w:val="110"/>
        </w:rPr>
        <w:t xml:space="preserve"> </w:t>
      </w:r>
      <w:r>
        <w:rPr>
          <w:color w:val="231F20"/>
          <w:w w:val="110"/>
        </w:rPr>
        <w:t>to</w:t>
      </w:r>
      <w:r>
        <w:rPr>
          <w:color w:val="231F20"/>
          <w:spacing w:val="-5"/>
          <w:w w:val="110"/>
        </w:rPr>
        <w:t xml:space="preserve"> </w:t>
      </w:r>
      <w:r>
        <w:rPr>
          <w:color w:val="231F20"/>
          <w:w w:val="110"/>
        </w:rPr>
        <w:t>the</w:t>
      </w:r>
      <w:r>
        <w:rPr>
          <w:color w:val="231F20"/>
          <w:spacing w:val="-6"/>
          <w:w w:val="110"/>
        </w:rPr>
        <w:t xml:space="preserve"> </w:t>
      </w:r>
      <w:r>
        <w:rPr>
          <w:color w:val="231F20"/>
          <w:w w:val="110"/>
        </w:rPr>
        <w:t>quality</w:t>
      </w:r>
      <w:r>
        <w:rPr>
          <w:color w:val="231F20"/>
          <w:spacing w:val="-5"/>
          <w:w w:val="110"/>
        </w:rPr>
        <w:t xml:space="preserve"> </w:t>
      </w:r>
      <w:r>
        <w:rPr>
          <w:color w:val="231F20"/>
          <w:w w:val="110"/>
        </w:rPr>
        <w:t>of</w:t>
      </w:r>
      <w:r>
        <w:rPr>
          <w:color w:val="231F20"/>
          <w:spacing w:val="-6"/>
          <w:w w:val="110"/>
        </w:rPr>
        <w:t xml:space="preserve"> </w:t>
      </w:r>
      <w:r>
        <w:rPr>
          <w:color w:val="231F20"/>
          <w:w w:val="110"/>
        </w:rPr>
        <w:t>the</w:t>
      </w:r>
      <w:r>
        <w:rPr>
          <w:color w:val="231F20"/>
          <w:spacing w:val="-5"/>
          <w:w w:val="110"/>
        </w:rPr>
        <w:t xml:space="preserve"> </w:t>
      </w:r>
      <w:r>
        <w:rPr>
          <w:color w:val="231F20"/>
          <w:w w:val="110"/>
        </w:rPr>
        <w:t>commitment</w:t>
      </w:r>
      <w:r>
        <w:rPr>
          <w:color w:val="231F20"/>
          <w:spacing w:val="-6"/>
          <w:w w:val="110"/>
        </w:rPr>
        <w:t xml:space="preserve"> </w:t>
      </w:r>
      <w:r>
        <w:rPr>
          <w:color w:val="231F20"/>
          <w:w w:val="110"/>
        </w:rPr>
        <w:t>and preparation of each person who comes and sha</w:t>
      </w:r>
      <w:r>
        <w:rPr>
          <w:color w:val="231F20"/>
          <w:w w:val="110"/>
        </w:rPr>
        <w:t>res, and is thereby nurtured and equipped to go and be transforming</w:t>
      </w:r>
      <w:r>
        <w:rPr>
          <w:color w:val="231F20"/>
          <w:spacing w:val="-2"/>
          <w:w w:val="110"/>
        </w:rPr>
        <w:t xml:space="preserve"> </w:t>
      </w:r>
      <w:r>
        <w:rPr>
          <w:color w:val="231F20"/>
          <w:w w:val="110"/>
        </w:rPr>
        <w:t>presence.</w:t>
      </w:r>
    </w:p>
    <w:p w:rsidR="00817A8B" w:rsidRDefault="00817A8B">
      <w:pPr>
        <w:spacing w:line="247" w:lineRule="auto"/>
        <w:jc w:val="both"/>
        <w:sectPr w:rsidR="00817A8B">
          <w:pgSz w:w="11910" w:h="16840"/>
          <w:pgMar w:top="1000" w:right="700" w:bottom="780" w:left="620" w:header="0" w:footer="580" w:gutter="0"/>
          <w:cols w:num="2" w:space="720" w:equalWidth="0">
            <w:col w:w="5277" w:space="40"/>
            <w:col w:w="5273"/>
          </w:cols>
        </w:sectPr>
      </w:pPr>
    </w:p>
    <w:p w:rsidR="00817A8B" w:rsidRDefault="00817A8B">
      <w:pPr>
        <w:pStyle w:val="BodyText"/>
        <w:rPr>
          <w:sz w:val="20"/>
        </w:rPr>
      </w:pPr>
    </w:p>
    <w:p w:rsidR="00817A8B" w:rsidRDefault="00817A8B">
      <w:pPr>
        <w:pStyle w:val="BodyText"/>
        <w:spacing w:before="4"/>
        <w:rPr>
          <w:sz w:val="27"/>
        </w:rPr>
      </w:pPr>
    </w:p>
    <w:p w:rsidR="00817A8B" w:rsidRDefault="007650C7">
      <w:pPr>
        <w:pStyle w:val="BodyText"/>
        <w:spacing w:line="20" w:lineRule="exact"/>
        <w:ind w:left="730"/>
        <w:rPr>
          <w:sz w:val="2"/>
        </w:rPr>
      </w:pPr>
      <w:r>
        <w:rPr>
          <w:sz w:val="2"/>
        </w:rPr>
      </w:r>
      <w:r>
        <w:rPr>
          <w:sz w:val="2"/>
        </w:rPr>
        <w:pict>
          <v:group id="_x0000_s3182" style="width:476.25pt;height:1pt;mso-position-horizontal-relative:char;mso-position-vertical-relative:line" coordsize="9525,20">
            <v:line id="_x0000_s3183" style="position:absolute" from="0,10" to="9524,10" strokecolor="#231f20" strokeweight="1pt"/>
            <w10:anchorlock/>
          </v:group>
        </w:pict>
      </w:r>
    </w:p>
    <w:p w:rsidR="00817A8B" w:rsidRDefault="00817A8B">
      <w:pPr>
        <w:spacing w:line="20" w:lineRule="exact"/>
        <w:rPr>
          <w:sz w:val="2"/>
        </w:rPr>
        <w:sectPr w:rsidR="00817A8B">
          <w:type w:val="continuous"/>
          <w:pgSz w:w="11910" w:h="16840"/>
          <w:pgMar w:top="1580" w:right="700" w:bottom="280" w:left="620" w:header="720" w:footer="720" w:gutter="0"/>
          <w:cols w:space="720"/>
        </w:sectPr>
      </w:pPr>
    </w:p>
    <w:p w:rsidR="00817A8B" w:rsidRDefault="007650C7">
      <w:pPr>
        <w:pStyle w:val="BodyText"/>
        <w:spacing w:before="4"/>
        <w:rPr>
          <w:sz w:val="16"/>
        </w:rPr>
      </w:pPr>
      <w:r>
        <w:pict>
          <v:shape id="_x0000_s3181" style="position:absolute;margin-left:87.45pt;margin-top:803.4pt;width:152.1pt;height:18.85pt;z-index:-270435328;mso-position-horizontal-relative:page;mso-position-vertical-relative:page" coordorigin="1749,16068" coordsize="3042,377" path="m1862,16068r-66,2l1763,16082r-13,34l1749,16182r,150l1750,16397r13,34l1796,16443r66,2l4677,16445r65,-2l4776,16431r12,-34l4790,16332r,-150l4788,16116r-12,-34l4742,16070r-65,-2l1862,16068xe" filled="f" strokecolor="#231f20" strokeweight="1pt">
            <v:path arrowok="t"/>
            <w10:wrap anchorx="page" anchory="page"/>
          </v:shape>
        </w:pict>
      </w:r>
    </w:p>
    <w:p w:rsidR="00817A8B" w:rsidRDefault="00817A8B">
      <w:pPr>
        <w:rPr>
          <w:sz w:val="16"/>
        </w:rPr>
        <w:sectPr w:rsidR="00817A8B">
          <w:footerReference w:type="even" r:id="rId33"/>
          <w:footerReference w:type="default" r:id="rId34"/>
          <w:pgSz w:w="11910" w:h="16840"/>
          <w:pgMar w:top="1580" w:right="700" w:bottom="660" w:left="620" w:header="0" w:footer="461" w:gutter="0"/>
          <w:cols w:space="720"/>
        </w:sectPr>
      </w:pPr>
    </w:p>
    <w:p w:rsidR="00817A8B" w:rsidRDefault="007650C7">
      <w:pPr>
        <w:pStyle w:val="BodyText"/>
        <w:rPr>
          <w:sz w:val="20"/>
        </w:rPr>
      </w:pPr>
      <w:r>
        <w:pict>
          <v:shape id="_x0000_s3180" style="position:absolute;margin-left:71.05pt;margin-top:50.25pt;width:470.2pt;height:729.65pt;z-index:-270434304;mso-position-horizontal-relative:page;mso-position-vertical-relative:page" coordorigin="1421,1005" coordsize="9404,14593" path="m1661,1005r-139,4l1451,1035r-27,71l1421,1245r,14112l1424,15496r27,71l1522,15593r139,4l10585,15597r138,-4l10795,15567r26,-71l10825,15357r,-14112l10821,1106r-26,-71l10723,1009r-138,-4l1661,1005xe" filled="f" strokecolor="#939598" strokeweight="6pt">
            <v:path arrowok="t"/>
            <w10:wrap anchorx="page" anchory="page"/>
          </v:shape>
        </w:pict>
      </w:r>
    </w:p>
    <w:p w:rsidR="00817A8B" w:rsidRDefault="00817A8B">
      <w:pPr>
        <w:pStyle w:val="BodyText"/>
        <w:rPr>
          <w:sz w:val="20"/>
        </w:rPr>
      </w:pPr>
    </w:p>
    <w:p w:rsidR="00817A8B" w:rsidRDefault="00817A8B">
      <w:pPr>
        <w:pStyle w:val="BodyText"/>
        <w:rPr>
          <w:sz w:val="20"/>
        </w:rPr>
      </w:pPr>
    </w:p>
    <w:p w:rsidR="00817A8B" w:rsidRDefault="00817A8B">
      <w:pPr>
        <w:pStyle w:val="BodyText"/>
        <w:spacing w:before="2"/>
      </w:pPr>
    </w:p>
    <w:p w:rsidR="00817A8B" w:rsidRDefault="007650C7">
      <w:pPr>
        <w:pStyle w:val="Heading1"/>
      </w:pPr>
      <w:r>
        <w:rPr>
          <w:color w:val="231F20"/>
          <w:spacing w:val="-3"/>
          <w:w w:val="105"/>
          <w:sz w:val="68"/>
        </w:rPr>
        <w:t>M</w:t>
      </w:r>
      <w:r>
        <w:rPr>
          <w:color w:val="231F20"/>
          <w:spacing w:val="-3"/>
          <w:w w:val="105"/>
        </w:rPr>
        <w:t>ission</w:t>
      </w:r>
      <w:r>
        <w:rPr>
          <w:color w:val="231F20"/>
          <w:spacing w:val="49"/>
          <w:w w:val="105"/>
        </w:rPr>
        <w:t xml:space="preserve"> </w:t>
      </w:r>
      <w:r>
        <w:rPr>
          <w:color w:val="231F20"/>
          <w:w w:val="105"/>
          <w:sz w:val="68"/>
        </w:rPr>
        <w:t>C</w:t>
      </w:r>
      <w:r>
        <w:rPr>
          <w:color w:val="231F20"/>
          <w:w w:val="105"/>
        </w:rPr>
        <w:t>ouncil</w:t>
      </w:r>
    </w:p>
    <w:p w:rsidR="00817A8B" w:rsidRDefault="00817A8B">
      <w:pPr>
        <w:sectPr w:rsidR="00817A8B">
          <w:pgSz w:w="11910" w:h="16840"/>
          <w:pgMar w:top="920" w:right="700" w:bottom="780" w:left="620" w:header="0" w:footer="580" w:gutter="0"/>
          <w:cols w:space="720"/>
        </w:sectPr>
      </w:pPr>
    </w:p>
    <w:p w:rsidR="00817A8B" w:rsidRDefault="007650C7">
      <w:pPr>
        <w:pStyle w:val="BodyText"/>
        <w:ind w:left="400"/>
        <w:rPr>
          <w:sz w:val="20"/>
        </w:rPr>
      </w:pPr>
      <w:r>
        <w:rPr>
          <w:sz w:val="20"/>
        </w:rPr>
      </w:r>
      <w:r>
        <w:rPr>
          <w:sz w:val="20"/>
        </w:rPr>
        <w:pict>
          <v:group id="_x0000_s3175" style="width:487.15pt;height:56.6pt;mso-position-horizontal-relative:char;mso-position-vertical-relative:line" coordsize="9743,1132">
            <v:rect id="_x0000_s3179" style="position:absolute;left:8;top:8;width:9735;height:1124" fillcolor="#231f20" stroked="f">
              <v:fill opacity="26214f"/>
            </v:rect>
            <v:shape id="_x0000_s3178" style="position:absolute;left:10;top:10;width:9505;height:888" coordorigin="10,10" coordsize="9505,888" path="m9274,10l250,10,111,14,40,40,14,111,10,250r,407l14,796r26,71l111,893r139,4l9274,897r139,-4l9484,867r27,-71l9514,657r,-407l9511,111,9484,40,9413,14,9274,10xe" fillcolor="#231f20" stroked="f">
              <v:path arrowok="t"/>
            </v:shape>
            <v:shape id="_x0000_s3177"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3176" type="#_x0000_t202" style="position:absolute;left:21;top:8;width:9721;height:1124" filled="f" stroked="f">
              <v:textbox inset="0,0,0,0">
                <w:txbxContent>
                  <w:p w:rsidR="00817A8B" w:rsidRDefault="007650C7">
                    <w:pPr>
                      <w:spacing w:before="115"/>
                      <w:ind w:right="245"/>
                      <w:jc w:val="center"/>
                      <w:rPr>
                        <w:b/>
                        <w:sz w:val="52"/>
                      </w:rPr>
                    </w:pPr>
                    <w:r>
                      <w:rPr>
                        <w:b/>
                        <w:color w:val="BCBEC0"/>
                        <w:w w:val="105"/>
                        <w:sz w:val="52"/>
                      </w:rPr>
                      <w:t>M</w:t>
                    </w:r>
                    <w:r>
                      <w:rPr>
                        <w:b/>
                        <w:color w:val="FFFFFF"/>
                        <w:w w:val="105"/>
                        <w:sz w:val="52"/>
                      </w:rPr>
                      <w:t>ission</w:t>
                    </w:r>
                    <w:r>
                      <w:rPr>
                        <w:b/>
                        <w:color w:val="FFFFFF"/>
                        <w:spacing w:val="45"/>
                        <w:w w:val="105"/>
                        <w:sz w:val="52"/>
                      </w:rPr>
                      <w:t xml:space="preserve"> </w:t>
                    </w:r>
                    <w:r>
                      <w:rPr>
                        <w:b/>
                        <w:color w:val="BCBEC0"/>
                        <w:w w:val="105"/>
                        <w:sz w:val="52"/>
                      </w:rPr>
                      <w:t>C</w:t>
                    </w:r>
                    <w:r>
                      <w:rPr>
                        <w:b/>
                        <w:color w:val="FFFFFF"/>
                        <w:w w:val="105"/>
                        <w:sz w:val="52"/>
                      </w:rPr>
                      <w:t>ouncil</w:t>
                    </w:r>
                  </w:p>
                </w:txbxContent>
              </v:textbox>
            </v:shape>
            <w10:anchorlock/>
          </v:group>
        </w:pict>
      </w:r>
    </w:p>
    <w:p w:rsidR="00817A8B" w:rsidRDefault="00817A8B">
      <w:pPr>
        <w:pStyle w:val="BodyText"/>
        <w:spacing w:before="6"/>
        <w:rPr>
          <w:b/>
          <w:sz w:val="15"/>
        </w:rPr>
      </w:pPr>
    </w:p>
    <w:p w:rsidR="00817A8B" w:rsidRDefault="007650C7">
      <w:pPr>
        <w:pStyle w:val="Heading8"/>
        <w:spacing w:before="100" w:line="244" w:lineRule="auto"/>
        <w:ind w:left="627" w:right="884"/>
      </w:pPr>
      <w:r>
        <w:pict>
          <v:rect id="_x0000_s3174" style="position:absolute;left:0;text-align:left;margin-left:51.5pt;margin-top:-2.55pt;width:475.2pt;height:329.7pt;z-index:-270431232;mso-position-horizontal-relative:page" filled="f" strokecolor="#939598" strokeweight="1pt">
            <w10:wrap anchorx="page"/>
          </v:rect>
        </w:pict>
      </w:r>
      <w:r>
        <w:rPr>
          <w:color w:val="231F20"/>
          <w:w w:val="105"/>
        </w:rPr>
        <w:t>Mission Council’s task is to take a comprehensive view of the work of General Assembly; to decide      on priorities; and to encourage the United Reformed Church at all levels in its engagement with the world. The scop</w:t>
      </w:r>
      <w:r>
        <w:rPr>
          <w:color w:val="231F20"/>
          <w:w w:val="105"/>
        </w:rPr>
        <w:t xml:space="preserve">e of this engagement ranges from the local to the international arena, and includes relationships with ecumenical partners in the UK and overseas. While Mission Council services and maintains the work of General Assembly from one year to the </w:t>
      </w:r>
      <w:r>
        <w:rPr>
          <w:color w:val="231F20"/>
          <w:spacing w:val="2"/>
          <w:w w:val="105"/>
        </w:rPr>
        <w:t xml:space="preserve">next, </w:t>
      </w:r>
      <w:r>
        <w:rPr>
          <w:color w:val="231F20"/>
          <w:w w:val="105"/>
        </w:rPr>
        <w:t>it is pr</w:t>
      </w:r>
      <w:r>
        <w:rPr>
          <w:color w:val="231F20"/>
          <w:w w:val="105"/>
        </w:rPr>
        <w:t>incipally concerned about the Church’s future direction and the support of all its</w:t>
      </w:r>
      <w:r>
        <w:rPr>
          <w:color w:val="231F20"/>
          <w:spacing w:val="8"/>
          <w:w w:val="105"/>
        </w:rPr>
        <w:t xml:space="preserve"> </w:t>
      </w:r>
      <w:r>
        <w:rPr>
          <w:color w:val="231F20"/>
          <w:w w:val="105"/>
        </w:rPr>
        <w:t>members.</w:t>
      </w:r>
    </w:p>
    <w:p w:rsidR="00817A8B" w:rsidRDefault="00817A8B">
      <w:pPr>
        <w:pStyle w:val="BodyText"/>
        <w:spacing w:before="4"/>
        <w:rPr>
          <w:rFonts w:ascii="Myriad Pro"/>
          <w:b/>
        </w:rPr>
      </w:pPr>
    </w:p>
    <w:p w:rsidR="00817A8B" w:rsidRDefault="007650C7">
      <w:pPr>
        <w:pStyle w:val="BodyText"/>
        <w:spacing w:line="247" w:lineRule="auto"/>
        <w:ind w:left="627" w:right="885"/>
        <w:jc w:val="both"/>
      </w:pPr>
      <w:r>
        <w:rPr>
          <w:rFonts w:ascii="Myriad Pro"/>
          <w:b/>
          <w:color w:val="231F20"/>
          <w:w w:val="105"/>
        </w:rPr>
        <w:t xml:space="preserve">Members: </w:t>
      </w:r>
      <w:r>
        <w:rPr>
          <w:color w:val="231F20"/>
          <w:w w:val="105"/>
        </w:rPr>
        <w:t>The officers of the General Assembly, the past Moderator, the Moderator-elect, the Legal Adviser, the conveners of the Assembly standing committees (excep</w:t>
      </w:r>
      <w:r>
        <w:rPr>
          <w:color w:val="231F20"/>
          <w:w w:val="105"/>
        </w:rPr>
        <w:t>t the Pastoral Reference Committee), the synod moderators, two representatives of FURY Council, and three representatives from each synod.</w:t>
      </w:r>
    </w:p>
    <w:p w:rsidR="00817A8B" w:rsidRDefault="00817A8B">
      <w:pPr>
        <w:pStyle w:val="BodyText"/>
        <w:spacing w:before="4"/>
      </w:pPr>
    </w:p>
    <w:p w:rsidR="00817A8B" w:rsidRDefault="007650C7">
      <w:pPr>
        <w:pStyle w:val="Heading8"/>
        <w:ind w:left="627"/>
      </w:pPr>
      <w:r>
        <w:rPr>
          <w:color w:val="231F20"/>
          <w:w w:val="105"/>
        </w:rPr>
        <w:t>In March 2006 those representatives to Mission Council which had been appointed by synods were:</w:t>
      </w:r>
    </w:p>
    <w:p w:rsidR="00817A8B" w:rsidRDefault="00817A8B">
      <w:pPr>
        <w:pStyle w:val="BodyText"/>
        <w:spacing w:before="4"/>
        <w:rPr>
          <w:rFonts w:ascii="Myriad Pro"/>
          <w:b/>
          <w:sz w:val="20"/>
        </w:rPr>
      </w:pPr>
    </w:p>
    <w:p w:rsidR="00817A8B" w:rsidRDefault="007650C7">
      <w:pPr>
        <w:pStyle w:val="BodyText"/>
        <w:tabs>
          <w:tab w:val="left" w:pos="3234"/>
        </w:tabs>
        <w:spacing w:before="1"/>
        <w:ind w:left="627"/>
      </w:pPr>
      <w:r>
        <w:rPr>
          <w:color w:val="231F20"/>
          <w:w w:val="105"/>
        </w:rPr>
        <w:t>Northern</w:t>
      </w:r>
      <w:r>
        <w:rPr>
          <w:color w:val="231F20"/>
          <w:spacing w:val="15"/>
          <w:w w:val="105"/>
        </w:rPr>
        <w:t xml:space="preserve"> </w:t>
      </w:r>
      <w:r>
        <w:rPr>
          <w:color w:val="231F20"/>
          <w:w w:val="105"/>
        </w:rPr>
        <w:t>Synod</w:t>
      </w:r>
      <w:r>
        <w:rPr>
          <w:color w:val="231F20"/>
          <w:w w:val="105"/>
        </w:rPr>
        <w:tab/>
      </w:r>
      <w:r>
        <w:rPr>
          <w:color w:val="231F20"/>
          <w:w w:val="105"/>
        </w:rPr>
        <w:t>Revd John Durell, Revd Colin Offor, Mrs Susan</w:t>
      </w:r>
      <w:r>
        <w:rPr>
          <w:color w:val="231F20"/>
          <w:spacing w:val="18"/>
          <w:w w:val="105"/>
        </w:rPr>
        <w:t xml:space="preserve"> </w:t>
      </w:r>
      <w:r>
        <w:rPr>
          <w:color w:val="231F20"/>
          <w:w w:val="105"/>
        </w:rPr>
        <w:t>Rand</w:t>
      </w:r>
    </w:p>
    <w:p w:rsidR="00817A8B" w:rsidRDefault="007650C7">
      <w:pPr>
        <w:pStyle w:val="BodyText"/>
        <w:tabs>
          <w:tab w:val="left" w:pos="3234"/>
        </w:tabs>
        <w:spacing w:before="8" w:line="247" w:lineRule="auto"/>
        <w:ind w:left="627" w:right="2359"/>
      </w:pPr>
      <w:r>
        <w:rPr>
          <w:color w:val="231F20"/>
          <w:w w:val="105"/>
        </w:rPr>
        <w:t>North</w:t>
      </w:r>
      <w:r>
        <w:rPr>
          <w:color w:val="231F20"/>
          <w:spacing w:val="9"/>
          <w:w w:val="105"/>
        </w:rPr>
        <w:t xml:space="preserve"> </w:t>
      </w:r>
      <w:r>
        <w:rPr>
          <w:color w:val="231F20"/>
          <w:w w:val="105"/>
        </w:rPr>
        <w:t>Western</w:t>
      </w:r>
      <w:r>
        <w:rPr>
          <w:color w:val="231F20"/>
          <w:spacing w:val="9"/>
          <w:w w:val="105"/>
        </w:rPr>
        <w:t xml:space="preserve"> </w:t>
      </w:r>
      <w:r>
        <w:rPr>
          <w:color w:val="231F20"/>
          <w:w w:val="105"/>
        </w:rPr>
        <w:t>Synod</w:t>
      </w:r>
      <w:r>
        <w:rPr>
          <w:color w:val="231F20"/>
          <w:w w:val="105"/>
        </w:rPr>
        <w:tab/>
        <w:t>Miss Kathleen Cross, Mr George Morton, Revd Alan Wickens Mersey</w:t>
      </w:r>
      <w:r>
        <w:rPr>
          <w:color w:val="231F20"/>
          <w:spacing w:val="8"/>
          <w:w w:val="105"/>
        </w:rPr>
        <w:t xml:space="preserve"> </w:t>
      </w:r>
      <w:r>
        <w:rPr>
          <w:color w:val="231F20"/>
          <w:w w:val="105"/>
        </w:rPr>
        <w:t>Synod</w:t>
      </w:r>
      <w:r>
        <w:rPr>
          <w:color w:val="231F20"/>
          <w:w w:val="105"/>
        </w:rPr>
        <w:tab/>
        <w:t>Revd Jenny Morgan, Mrs Wilma Prentice, Mr Donald</w:t>
      </w:r>
      <w:r>
        <w:rPr>
          <w:color w:val="231F20"/>
          <w:spacing w:val="11"/>
          <w:w w:val="105"/>
        </w:rPr>
        <w:t xml:space="preserve"> </w:t>
      </w:r>
      <w:r>
        <w:rPr>
          <w:color w:val="231F20"/>
          <w:w w:val="105"/>
        </w:rPr>
        <w:t>Swift</w:t>
      </w:r>
    </w:p>
    <w:p w:rsidR="00817A8B" w:rsidRDefault="007650C7">
      <w:pPr>
        <w:pStyle w:val="BodyText"/>
        <w:tabs>
          <w:tab w:val="left" w:pos="3234"/>
        </w:tabs>
        <w:spacing w:before="2" w:line="247" w:lineRule="auto"/>
        <w:ind w:left="627" w:right="1730"/>
      </w:pPr>
      <w:r>
        <w:rPr>
          <w:color w:val="231F20"/>
          <w:w w:val="105"/>
        </w:rPr>
        <w:t>Yorkshire</w:t>
      </w:r>
      <w:r>
        <w:rPr>
          <w:color w:val="231F20"/>
          <w:spacing w:val="13"/>
          <w:w w:val="105"/>
        </w:rPr>
        <w:t xml:space="preserve"> </w:t>
      </w:r>
      <w:r>
        <w:rPr>
          <w:color w:val="231F20"/>
          <w:w w:val="105"/>
        </w:rPr>
        <w:t>Synod</w:t>
      </w:r>
      <w:r>
        <w:rPr>
          <w:color w:val="231F20"/>
          <w:w w:val="105"/>
        </w:rPr>
        <w:tab/>
        <w:t>Mr Roderick Garthwaite, Revd Pauline Loosemo</w:t>
      </w:r>
      <w:r>
        <w:rPr>
          <w:color w:val="231F20"/>
          <w:w w:val="105"/>
        </w:rPr>
        <w:t>re, Mrs Val Morrison East</w:t>
      </w:r>
      <w:r>
        <w:rPr>
          <w:color w:val="231F20"/>
          <w:spacing w:val="12"/>
          <w:w w:val="105"/>
        </w:rPr>
        <w:t xml:space="preserve"> </w:t>
      </w:r>
      <w:r>
        <w:rPr>
          <w:color w:val="231F20"/>
          <w:w w:val="105"/>
        </w:rPr>
        <w:t>Midlands</w:t>
      </w:r>
      <w:r>
        <w:rPr>
          <w:color w:val="231F20"/>
          <w:spacing w:val="12"/>
          <w:w w:val="105"/>
        </w:rPr>
        <w:t xml:space="preserve"> </w:t>
      </w:r>
      <w:r>
        <w:rPr>
          <w:color w:val="231F20"/>
          <w:w w:val="105"/>
        </w:rPr>
        <w:t>Synod</w:t>
      </w:r>
      <w:r>
        <w:rPr>
          <w:color w:val="231F20"/>
          <w:w w:val="105"/>
        </w:rPr>
        <w:tab/>
        <w:t>Revd Yolande Burns, Mrs Margaret Gateley, Mrs Irene</w:t>
      </w:r>
      <w:r>
        <w:rPr>
          <w:color w:val="231F20"/>
          <w:spacing w:val="11"/>
          <w:w w:val="105"/>
        </w:rPr>
        <w:t xml:space="preserve"> </w:t>
      </w:r>
      <w:r>
        <w:rPr>
          <w:color w:val="231F20"/>
          <w:w w:val="105"/>
        </w:rPr>
        <w:t>Wren</w:t>
      </w:r>
    </w:p>
    <w:p w:rsidR="00817A8B" w:rsidRDefault="007650C7">
      <w:pPr>
        <w:pStyle w:val="BodyText"/>
        <w:tabs>
          <w:tab w:val="left" w:pos="3234"/>
        </w:tabs>
        <w:spacing w:before="2" w:line="247" w:lineRule="auto"/>
        <w:ind w:left="627" w:right="2229"/>
      </w:pPr>
      <w:r>
        <w:rPr>
          <w:color w:val="231F20"/>
          <w:w w:val="105"/>
        </w:rPr>
        <w:t>West</w:t>
      </w:r>
      <w:r>
        <w:rPr>
          <w:color w:val="231F20"/>
          <w:spacing w:val="9"/>
          <w:w w:val="105"/>
        </w:rPr>
        <w:t xml:space="preserve"> </w:t>
      </w:r>
      <w:r>
        <w:rPr>
          <w:color w:val="231F20"/>
          <w:w w:val="105"/>
        </w:rPr>
        <w:t>Midlands</w:t>
      </w:r>
      <w:r>
        <w:rPr>
          <w:color w:val="231F20"/>
          <w:spacing w:val="9"/>
          <w:w w:val="105"/>
        </w:rPr>
        <w:t xml:space="preserve"> </w:t>
      </w:r>
      <w:r>
        <w:rPr>
          <w:color w:val="231F20"/>
          <w:w w:val="105"/>
        </w:rPr>
        <w:t>Synod</w:t>
      </w:r>
      <w:r>
        <w:rPr>
          <w:color w:val="231F20"/>
          <w:w w:val="105"/>
        </w:rPr>
        <w:tab/>
        <w:t xml:space="preserve">Mrs Melanie </w:t>
      </w:r>
      <w:r>
        <w:rPr>
          <w:color w:val="231F20"/>
          <w:spacing w:val="-3"/>
          <w:w w:val="105"/>
        </w:rPr>
        <w:t xml:space="preserve">Frew, </w:t>
      </w:r>
      <w:r>
        <w:rPr>
          <w:color w:val="231F20"/>
          <w:w w:val="105"/>
        </w:rPr>
        <w:t>Revd Anthony Howells, Mr Bill Robson Eastern</w:t>
      </w:r>
      <w:r>
        <w:rPr>
          <w:color w:val="231F20"/>
          <w:spacing w:val="11"/>
          <w:w w:val="105"/>
        </w:rPr>
        <w:t xml:space="preserve"> </w:t>
      </w:r>
      <w:r>
        <w:rPr>
          <w:color w:val="231F20"/>
          <w:w w:val="105"/>
        </w:rPr>
        <w:t>Synod</w:t>
      </w:r>
      <w:r>
        <w:rPr>
          <w:color w:val="231F20"/>
          <w:w w:val="105"/>
        </w:rPr>
        <w:tab/>
      </w:r>
      <w:r>
        <w:rPr>
          <w:color w:val="231F20"/>
          <w:w w:val="105"/>
        </w:rPr>
        <w:t>Mr Mick Barnes, Revd Victor Ridgewell, Mrs Joan Turner   South</w:t>
      </w:r>
      <w:r>
        <w:rPr>
          <w:color w:val="231F20"/>
          <w:spacing w:val="11"/>
          <w:w w:val="105"/>
        </w:rPr>
        <w:t xml:space="preserve"> </w:t>
      </w:r>
      <w:r>
        <w:rPr>
          <w:color w:val="231F20"/>
          <w:w w:val="105"/>
        </w:rPr>
        <w:t>Western</w:t>
      </w:r>
      <w:r>
        <w:rPr>
          <w:color w:val="231F20"/>
          <w:spacing w:val="11"/>
          <w:w w:val="105"/>
        </w:rPr>
        <w:t xml:space="preserve"> </w:t>
      </w:r>
      <w:r>
        <w:rPr>
          <w:color w:val="231F20"/>
          <w:w w:val="105"/>
        </w:rPr>
        <w:t>Synod</w:t>
      </w:r>
      <w:r>
        <w:rPr>
          <w:color w:val="231F20"/>
          <w:w w:val="105"/>
        </w:rPr>
        <w:tab/>
        <w:t>Mrs Janet Gray, Revd Roz Harrison, Revd Richard Pope   Wessex</w:t>
      </w:r>
      <w:r>
        <w:rPr>
          <w:color w:val="231F20"/>
          <w:spacing w:val="9"/>
          <w:w w:val="105"/>
        </w:rPr>
        <w:t xml:space="preserve"> </w:t>
      </w:r>
      <w:r>
        <w:rPr>
          <w:color w:val="231F20"/>
          <w:w w:val="105"/>
        </w:rPr>
        <w:t>Synod</w:t>
      </w:r>
      <w:r>
        <w:rPr>
          <w:color w:val="231F20"/>
          <w:w w:val="105"/>
        </w:rPr>
        <w:tab/>
        <w:t>Mrs Glenis Massey, Revd Clive Sutcliffe, Revd Ruth Whitehead Thames</w:t>
      </w:r>
      <w:r>
        <w:rPr>
          <w:color w:val="231F20"/>
          <w:spacing w:val="15"/>
          <w:w w:val="105"/>
        </w:rPr>
        <w:t xml:space="preserve"> </w:t>
      </w:r>
      <w:r>
        <w:rPr>
          <w:color w:val="231F20"/>
          <w:w w:val="105"/>
        </w:rPr>
        <w:t>North</w:t>
      </w:r>
      <w:r>
        <w:rPr>
          <w:color w:val="231F20"/>
          <w:spacing w:val="15"/>
          <w:w w:val="105"/>
        </w:rPr>
        <w:t xml:space="preserve"> </w:t>
      </w:r>
      <w:r>
        <w:rPr>
          <w:color w:val="231F20"/>
          <w:w w:val="105"/>
        </w:rPr>
        <w:t>Synod</w:t>
      </w:r>
      <w:r>
        <w:rPr>
          <w:color w:val="231F20"/>
          <w:w w:val="105"/>
        </w:rPr>
        <w:tab/>
        <w:t>Mr</w:t>
      </w:r>
      <w:r>
        <w:rPr>
          <w:color w:val="231F20"/>
          <w:spacing w:val="10"/>
          <w:w w:val="105"/>
        </w:rPr>
        <w:t xml:space="preserve"> </w:t>
      </w:r>
      <w:r>
        <w:rPr>
          <w:color w:val="231F20"/>
          <w:w w:val="105"/>
        </w:rPr>
        <w:t>David</w:t>
      </w:r>
      <w:r>
        <w:rPr>
          <w:color w:val="231F20"/>
          <w:spacing w:val="10"/>
          <w:w w:val="105"/>
        </w:rPr>
        <w:t xml:space="preserve"> </w:t>
      </w:r>
      <w:r>
        <w:rPr>
          <w:color w:val="231F20"/>
          <w:w w:val="105"/>
        </w:rPr>
        <w:t>Eldridge,</w:t>
      </w:r>
      <w:r>
        <w:rPr>
          <w:color w:val="231F20"/>
          <w:spacing w:val="10"/>
          <w:w w:val="105"/>
        </w:rPr>
        <w:t xml:space="preserve"> </w:t>
      </w:r>
      <w:r>
        <w:rPr>
          <w:color w:val="231F20"/>
          <w:w w:val="105"/>
        </w:rPr>
        <w:t>Revd</w:t>
      </w:r>
      <w:r>
        <w:rPr>
          <w:color w:val="231F20"/>
          <w:spacing w:val="10"/>
          <w:w w:val="105"/>
        </w:rPr>
        <w:t xml:space="preserve"> </w:t>
      </w:r>
      <w:r>
        <w:rPr>
          <w:color w:val="231F20"/>
          <w:w w:val="105"/>
        </w:rPr>
        <w:t>John</w:t>
      </w:r>
      <w:r>
        <w:rPr>
          <w:color w:val="231F20"/>
          <w:spacing w:val="10"/>
          <w:w w:val="105"/>
        </w:rPr>
        <w:t xml:space="preserve"> </w:t>
      </w:r>
      <w:r>
        <w:rPr>
          <w:color w:val="231F20"/>
          <w:w w:val="105"/>
        </w:rPr>
        <w:t>Ma</w:t>
      </w:r>
      <w:r>
        <w:rPr>
          <w:color w:val="231F20"/>
          <w:w w:val="105"/>
        </w:rPr>
        <w:t>caulay,</w:t>
      </w:r>
      <w:r>
        <w:rPr>
          <w:color w:val="231F20"/>
          <w:spacing w:val="10"/>
          <w:w w:val="105"/>
        </w:rPr>
        <w:t xml:space="preserve"> </w:t>
      </w:r>
      <w:r>
        <w:rPr>
          <w:color w:val="231F20"/>
          <w:w w:val="105"/>
        </w:rPr>
        <w:t>Revd</w:t>
      </w:r>
      <w:r>
        <w:rPr>
          <w:color w:val="231F20"/>
          <w:spacing w:val="10"/>
          <w:w w:val="105"/>
        </w:rPr>
        <w:t xml:space="preserve"> </w:t>
      </w:r>
      <w:r>
        <w:rPr>
          <w:color w:val="231F20"/>
          <w:w w:val="105"/>
        </w:rPr>
        <w:t>David</w:t>
      </w:r>
      <w:r>
        <w:rPr>
          <w:color w:val="231F20"/>
          <w:spacing w:val="10"/>
          <w:w w:val="105"/>
        </w:rPr>
        <w:t xml:space="preserve"> </w:t>
      </w:r>
      <w:r>
        <w:rPr>
          <w:color w:val="231F20"/>
          <w:w w:val="105"/>
        </w:rPr>
        <w:t>Varcoe</w:t>
      </w:r>
    </w:p>
    <w:p w:rsidR="00817A8B" w:rsidRDefault="007650C7">
      <w:pPr>
        <w:pStyle w:val="BodyText"/>
        <w:tabs>
          <w:tab w:val="left" w:pos="3234"/>
        </w:tabs>
        <w:spacing w:before="5" w:line="247" w:lineRule="auto"/>
        <w:ind w:left="627" w:right="1730"/>
      </w:pPr>
      <w:r>
        <w:rPr>
          <w:color w:val="231F20"/>
          <w:w w:val="105"/>
        </w:rPr>
        <w:t>Southern</w:t>
      </w:r>
      <w:r>
        <w:rPr>
          <w:color w:val="231F20"/>
          <w:spacing w:val="17"/>
          <w:w w:val="105"/>
        </w:rPr>
        <w:t xml:space="preserve"> </w:t>
      </w:r>
      <w:r>
        <w:rPr>
          <w:color w:val="231F20"/>
          <w:w w:val="105"/>
        </w:rPr>
        <w:t>Synod</w:t>
      </w:r>
      <w:r>
        <w:rPr>
          <w:color w:val="231F20"/>
          <w:w w:val="105"/>
        </w:rPr>
        <w:tab/>
        <w:t>Dr Graham Campling, Mr Nigel Macdonald, Mrs Maureen Lawrence National Synod</w:t>
      </w:r>
      <w:r>
        <w:rPr>
          <w:color w:val="231F20"/>
          <w:spacing w:val="16"/>
          <w:w w:val="105"/>
        </w:rPr>
        <w:t xml:space="preserve"> </w:t>
      </w:r>
      <w:r>
        <w:rPr>
          <w:color w:val="231F20"/>
          <w:w w:val="105"/>
        </w:rPr>
        <w:t>of</w:t>
      </w:r>
      <w:r>
        <w:rPr>
          <w:color w:val="231F20"/>
          <w:spacing w:val="8"/>
          <w:w w:val="105"/>
        </w:rPr>
        <w:t xml:space="preserve"> </w:t>
      </w:r>
      <w:r>
        <w:rPr>
          <w:color w:val="231F20"/>
          <w:w w:val="105"/>
        </w:rPr>
        <w:t>Wales</w:t>
      </w:r>
      <w:r>
        <w:rPr>
          <w:color w:val="231F20"/>
          <w:w w:val="105"/>
        </w:rPr>
        <w:tab/>
        <w:t>Revd Stuart Jackson, Mrs Barbara Shapland, Mrs Liz</w:t>
      </w:r>
      <w:r>
        <w:rPr>
          <w:color w:val="231F20"/>
          <w:spacing w:val="39"/>
          <w:w w:val="105"/>
        </w:rPr>
        <w:t xml:space="preserve"> </w:t>
      </w:r>
      <w:r>
        <w:rPr>
          <w:color w:val="231F20"/>
          <w:spacing w:val="-3"/>
          <w:w w:val="105"/>
        </w:rPr>
        <w:t>Tadd</w:t>
      </w:r>
    </w:p>
    <w:p w:rsidR="00817A8B" w:rsidRDefault="007650C7">
      <w:pPr>
        <w:pStyle w:val="BodyText"/>
        <w:tabs>
          <w:tab w:val="left" w:pos="3235"/>
        </w:tabs>
        <w:spacing w:before="2"/>
        <w:ind w:left="627"/>
      </w:pPr>
      <w:r>
        <w:rPr>
          <w:color w:val="231F20"/>
          <w:w w:val="110"/>
        </w:rPr>
        <w:t>National Synod</w:t>
      </w:r>
      <w:r>
        <w:rPr>
          <w:color w:val="231F20"/>
          <w:spacing w:val="-10"/>
          <w:w w:val="110"/>
        </w:rPr>
        <w:t xml:space="preserve"> </w:t>
      </w:r>
      <w:r>
        <w:rPr>
          <w:color w:val="231F20"/>
          <w:w w:val="110"/>
        </w:rPr>
        <w:t>of</w:t>
      </w:r>
      <w:r>
        <w:rPr>
          <w:color w:val="231F20"/>
          <w:spacing w:val="-5"/>
          <w:w w:val="110"/>
        </w:rPr>
        <w:t xml:space="preserve"> </w:t>
      </w:r>
      <w:r>
        <w:rPr>
          <w:color w:val="231F20"/>
          <w:w w:val="110"/>
        </w:rPr>
        <w:t>Scotland</w:t>
      </w:r>
      <w:r>
        <w:rPr>
          <w:color w:val="231F20"/>
          <w:w w:val="110"/>
        </w:rPr>
        <w:tab/>
        <w:t>Miss</w:t>
      </w:r>
      <w:r>
        <w:rPr>
          <w:color w:val="231F20"/>
          <w:spacing w:val="-18"/>
          <w:w w:val="110"/>
        </w:rPr>
        <w:t xml:space="preserve"> </w:t>
      </w:r>
      <w:r>
        <w:rPr>
          <w:color w:val="231F20"/>
          <w:w w:val="110"/>
        </w:rPr>
        <w:t>Irene</w:t>
      </w:r>
      <w:r>
        <w:rPr>
          <w:color w:val="231F20"/>
          <w:spacing w:val="-18"/>
          <w:w w:val="110"/>
        </w:rPr>
        <w:t xml:space="preserve"> </w:t>
      </w:r>
      <w:r>
        <w:rPr>
          <w:color w:val="231F20"/>
          <w:w w:val="110"/>
        </w:rPr>
        <w:t>Hudson,</w:t>
      </w:r>
      <w:r>
        <w:rPr>
          <w:color w:val="231F20"/>
          <w:spacing w:val="-18"/>
          <w:w w:val="110"/>
        </w:rPr>
        <w:t xml:space="preserve"> </w:t>
      </w:r>
      <w:r>
        <w:rPr>
          <w:color w:val="231F20"/>
          <w:w w:val="110"/>
        </w:rPr>
        <w:t>Revd</w:t>
      </w:r>
      <w:r>
        <w:rPr>
          <w:color w:val="231F20"/>
          <w:spacing w:val="-19"/>
          <w:w w:val="110"/>
        </w:rPr>
        <w:t xml:space="preserve"> </w:t>
      </w:r>
      <w:r>
        <w:rPr>
          <w:color w:val="231F20"/>
          <w:w w:val="110"/>
        </w:rPr>
        <w:t>Alan</w:t>
      </w:r>
      <w:r>
        <w:rPr>
          <w:color w:val="231F20"/>
          <w:spacing w:val="-18"/>
          <w:w w:val="110"/>
        </w:rPr>
        <w:t xml:space="preserve"> </w:t>
      </w:r>
      <w:r>
        <w:rPr>
          <w:color w:val="231F20"/>
          <w:w w:val="110"/>
        </w:rPr>
        <w:t>Paterson,</w:t>
      </w:r>
      <w:r>
        <w:rPr>
          <w:color w:val="231F20"/>
          <w:spacing w:val="-18"/>
          <w:w w:val="110"/>
        </w:rPr>
        <w:t xml:space="preserve"> </w:t>
      </w:r>
      <w:r>
        <w:rPr>
          <w:color w:val="231F20"/>
          <w:w w:val="110"/>
        </w:rPr>
        <w:t>Mr</w:t>
      </w:r>
      <w:r>
        <w:rPr>
          <w:color w:val="231F20"/>
          <w:spacing w:val="-18"/>
          <w:w w:val="110"/>
        </w:rPr>
        <w:t xml:space="preserve"> </w:t>
      </w:r>
      <w:r>
        <w:rPr>
          <w:color w:val="231F20"/>
          <w:w w:val="110"/>
        </w:rPr>
        <w:t>Patrick</w:t>
      </w:r>
      <w:r>
        <w:rPr>
          <w:color w:val="231F20"/>
          <w:spacing w:val="-18"/>
          <w:w w:val="110"/>
        </w:rPr>
        <w:t xml:space="preserve"> </w:t>
      </w:r>
      <w:r>
        <w:rPr>
          <w:color w:val="231F20"/>
          <w:w w:val="110"/>
        </w:rPr>
        <w:t>Smyth</w:t>
      </w:r>
    </w:p>
    <w:p w:rsidR="00817A8B" w:rsidRDefault="00817A8B">
      <w:pPr>
        <w:pStyle w:val="BodyText"/>
        <w:spacing w:before="5"/>
        <w:rPr>
          <w:sz w:val="26"/>
        </w:rPr>
      </w:pPr>
    </w:p>
    <w:p w:rsidR="00817A8B" w:rsidRDefault="00817A8B">
      <w:pPr>
        <w:rPr>
          <w:sz w:val="26"/>
        </w:rPr>
        <w:sectPr w:rsidR="00817A8B">
          <w:footerReference w:type="even" r:id="rId35"/>
          <w:pgSz w:w="11910" w:h="16840"/>
          <w:pgMar w:top="900" w:right="700" w:bottom="780" w:left="620" w:header="0" w:footer="590" w:gutter="0"/>
          <w:pgNumType w:start="30"/>
          <w:cols w:space="720"/>
        </w:sectPr>
      </w:pPr>
    </w:p>
    <w:p w:rsidR="00817A8B" w:rsidRDefault="007650C7">
      <w:pPr>
        <w:pStyle w:val="ListParagraph"/>
        <w:numPr>
          <w:ilvl w:val="0"/>
          <w:numId w:val="163"/>
        </w:numPr>
        <w:tabs>
          <w:tab w:val="left" w:pos="1080"/>
          <w:tab w:val="left" w:pos="1081"/>
        </w:tabs>
        <w:spacing w:before="113" w:line="290" w:lineRule="exact"/>
        <w:rPr>
          <w:b/>
          <w:sz w:val="24"/>
        </w:rPr>
      </w:pPr>
      <w:r>
        <w:rPr>
          <w:b/>
          <w:color w:val="231F20"/>
          <w:w w:val="110"/>
          <w:sz w:val="24"/>
        </w:rPr>
        <w:t xml:space="preserve">The </w:t>
      </w:r>
      <w:r>
        <w:rPr>
          <w:b/>
          <w:color w:val="231F20"/>
          <w:spacing w:val="-3"/>
          <w:w w:val="110"/>
          <w:sz w:val="24"/>
        </w:rPr>
        <w:t xml:space="preserve">way </w:t>
      </w:r>
      <w:r>
        <w:rPr>
          <w:b/>
          <w:color w:val="231F20"/>
          <w:w w:val="110"/>
          <w:sz w:val="24"/>
        </w:rPr>
        <w:t>it</w:t>
      </w:r>
      <w:r>
        <w:rPr>
          <w:b/>
          <w:color w:val="231F20"/>
          <w:spacing w:val="-8"/>
          <w:w w:val="110"/>
          <w:sz w:val="24"/>
        </w:rPr>
        <w:t xml:space="preserve"> </w:t>
      </w:r>
      <w:r>
        <w:rPr>
          <w:b/>
          <w:color w:val="231F20"/>
          <w:w w:val="110"/>
          <w:sz w:val="24"/>
        </w:rPr>
        <w:t>works</w:t>
      </w:r>
    </w:p>
    <w:p w:rsidR="00817A8B" w:rsidRDefault="007650C7">
      <w:pPr>
        <w:pStyle w:val="BodyText"/>
        <w:spacing w:line="247" w:lineRule="auto"/>
        <w:ind w:left="400" w:right="1"/>
        <w:jc w:val="both"/>
      </w:pPr>
      <w:r>
        <w:rPr>
          <w:color w:val="231F20"/>
          <w:w w:val="105"/>
        </w:rPr>
        <w:t>Mission Council acts in several different  capacities,  two of which are in evidence in this</w:t>
      </w:r>
      <w:r>
        <w:rPr>
          <w:color w:val="231F20"/>
          <w:spacing w:val="31"/>
          <w:w w:val="105"/>
        </w:rPr>
        <w:t xml:space="preserve"> </w:t>
      </w:r>
      <w:r>
        <w:rPr>
          <w:color w:val="231F20"/>
          <w:w w:val="105"/>
        </w:rPr>
        <w:t>report:</w:t>
      </w:r>
    </w:p>
    <w:p w:rsidR="00817A8B" w:rsidRDefault="007650C7">
      <w:pPr>
        <w:pStyle w:val="ListParagraph"/>
        <w:numPr>
          <w:ilvl w:val="0"/>
          <w:numId w:val="162"/>
        </w:numPr>
        <w:tabs>
          <w:tab w:val="left" w:pos="1080"/>
          <w:tab w:val="left" w:pos="1081"/>
        </w:tabs>
        <w:spacing w:line="247" w:lineRule="auto"/>
        <w:jc w:val="both"/>
        <w:rPr>
          <w:sz w:val="19"/>
        </w:rPr>
      </w:pPr>
      <w:r>
        <w:rPr>
          <w:color w:val="231F20"/>
          <w:w w:val="105"/>
          <w:sz w:val="19"/>
          <w:u w:val="single" w:color="231F20"/>
        </w:rPr>
        <w:t>Actions on behalf of General Assembly</w:t>
      </w:r>
      <w:r>
        <w:rPr>
          <w:color w:val="231F20"/>
          <w:w w:val="105"/>
          <w:sz w:val="19"/>
        </w:rPr>
        <w:t xml:space="preserve">: Mission Council is authorised to take decisions which are considered to be urgent or time-sensitive, and which need action between meetings of General Assembly. Mission Council may  also be asked to undertake a piece of work on the Assembly’s behalf. In </w:t>
      </w:r>
      <w:r>
        <w:rPr>
          <w:color w:val="231F20"/>
          <w:w w:val="105"/>
          <w:sz w:val="19"/>
        </w:rPr>
        <w:t>such cases, the action is reported to a following General Assembly, as  in this report’s paragraphs 3 and</w:t>
      </w:r>
      <w:r>
        <w:rPr>
          <w:color w:val="231F20"/>
          <w:spacing w:val="21"/>
          <w:w w:val="105"/>
          <w:sz w:val="19"/>
        </w:rPr>
        <w:t xml:space="preserve"> </w:t>
      </w:r>
      <w:r>
        <w:rPr>
          <w:color w:val="231F20"/>
          <w:w w:val="105"/>
          <w:sz w:val="19"/>
        </w:rPr>
        <w:t>4.</w:t>
      </w:r>
    </w:p>
    <w:p w:rsidR="00817A8B" w:rsidRDefault="007650C7">
      <w:pPr>
        <w:pStyle w:val="ListParagraph"/>
        <w:numPr>
          <w:ilvl w:val="0"/>
          <w:numId w:val="162"/>
        </w:numPr>
        <w:tabs>
          <w:tab w:val="left" w:pos="1080"/>
          <w:tab w:val="left" w:pos="1081"/>
        </w:tabs>
        <w:spacing w:before="10" w:line="247" w:lineRule="auto"/>
        <w:jc w:val="both"/>
        <w:rPr>
          <w:sz w:val="19"/>
        </w:rPr>
      </w:pPr>
      <w:r>
        <w:rPr>
          <w:color w:val="231F20"/>
          <w:w w:val="105"/>
          <w:sz w:val="19"/>
          <w:u w:val="single" w:color="231F20"/>
        </w:rPr>
        <w:t>Actions on its own behalf</w:t>
      </w:r>
      <w:r>
        <w:rPr>
          <w:color w:val="231F20"/>
          <w:w w:val="105"/>
          <w:sz w:val="19"/>
        </w:rPr>
        <w:t xml:space="preserve">:  Mission  Council  has a number of advisory groups (e.g. Ethical </w:t>
      </w:r>
      <w:r>
        <w:rPr>
          <w:color w:val="231F20"/>
          <w:spacing w:val="2"/>
          <w:w w:val="105"/>
          <w:sz w:val="19"/>
        </w:rPr>
        <w:t xml:space="preserve">Investments, </w:t>
      </w:r>
      <w:r>
        <w:rPr>
          <w:color w:val="231F20"/>
          <w:spacing w:val="3"/>
          <w:w w:val="105"/>
          <w:sz w:val="19"/>
        </w:rPr>
        <w:t xml:space="preserve">Grants </w:t>
      </w:r>
      <w:r>
        <w:rPr>
          <w:color w:val="231F20"/>
          <w:spacing w:val="2"/>
          <w:w w:val="105"/>
          <w:sz w:val="19"/>
        </w:rPr>
        <w:t xml:space="preserve">and Loans, </w:t>
      </w:r>
      <w:r>
        <w:rPr>
          <w:color w:val="231F20"/>
          <w:spacing w:val="4"/>
          <w:w w:val="105"/>
          <w:sz w:val="19"/>
        </w:rPr>
        <w:t xml:space="preserve">Staffing </w:t>
      </w:r>
      <w:r>
        <w:rPr>
          <w:color w:val="231F20"/>
          <w:w w:val="105"/>
          <w:sz w:val="19"/>
        </w:rPr>
        <w:t xml:space="preserve">Advisory, </w:t>
      </w:r>
      <w:r>
        <w:rPr>
          <w:color w:val="231F20"/>
          <w:spacing w:val="3"/>
          <w:w w:val="105"/>
          <w:sz w:val="19"/>
        </w:rPr>
        <w:t xml:space="preserve">Section </w:t>
      </w:r>
      <w:r>
        <w:rPr>
          <w:color w:val="231F20"/>
          <w:w w:val="105"/>
          <w:sz w:val="19"/>
        </w:rPr>
        <w:t xml:space="preserve">O) which </w:t>
      </w:r>
      <w:r>
        <w:rPr>
          <w:color w:val="231F20"/>
          <w:spacing w:val="3"/>
          <w:w w:val="105"/>
          <w:sz w:val="19"/>
        </w:rPr>
        <w:t xml:space="preserve">report </w:t>
      </w:r>
      <w:r>
        <w:rPr>
          <w:color w:val="231F20"/>
          <w:w w:val="105"/>
          <w:sz w:val="19"/>
        </w:rPr>
        <w:t xml:space="preserve">to </w:t>
      </w:r>
      <w:r>
        <w:rPr>
          <w:color w:val="231F20"/>
          <w:spacing w:val="2"/>
          <w:w w:val="105"/>
          <w:sz w:val="19"/>
        </w:rPr>
        <w:t xml:space="preserve">its </w:t>
      </w:r>
      <w:r>
        <w:rPr>
          <w:color w:val="231F20"/>
          <w:w w:val="105"/>
          <w:sz w:val="19"/>
        </w:rPr>
        <w:t xml:space="preserve">meetings, and which may bring resolutions. </w:t>
      </w:r>
      <w:r>
        <w:rPr>
          <w:color w:val="231F20"/>
          <w:spacing w:val="3"/>
          <w:w w:val="105"/>
          <w:sz w:val="19"/>
        </w:rPr>
        <w:t xml:space="preserve">These groups </w:t>
      </w:r>
      <w:r>
        <w:rPr>
          <w:color w:val="231F20"/>
          <w:w w:val="105"/>
          <w:sz w:val="19"/>
        </w:rPr>
        <w:t xml:space="preserve">have </w:t>
      </w:r>
      <w:r>
        <w:rPr>
          <w:color w:val="231F20"/>
          <w:spacing w:val="2"/>
          <w:w w:val="105"/>
          <w:sz w:val="19"/>
        </w:rPr>
        <w:t xml:space="preserve">access </w:t>
      </w:r>
      <w:r>
        <w:rPr>
          <w:color w:val="231F20"/>
          <w:w w:val="105"/>
          <w:sz w:val="19"/>
        </w:rPr>
        <w:t xml:space="preserve">to </w:t>
      </w:r>
      <w:r>
        <w:rPr>
          <w:color w:val="231F20"/>
          <w:spacing w:val="3"/>
          <w:w w:val="105"/>
          <w:sz w:val="19"/>
        </w:rPr>
        <w:t xml:space="preserve">General Assembly </w:t>
      </w:r>
      <w:r>
        <w:rPr>
          <w:color w:val="231F20"/>
          <w:spacing w:val="2"/>
          <w:w w:val="105"/>
          <w:sz w:val="19"/>
        </w:rPr>
        <w:t xml:space="preserve">only through Mission  Council, </w:t>
      </w:r>
      <w:r>
        <w:rPr>
          <w:color w:val="231F20"/>
          <w:w w:val="105"/>
          <w:sz w:val="19"/>
        </w:rPr>
        <w:t xml:space="preserve">hence the reports at paragraphs </w:t>
      </w:r>
      <w:r>
        <w:rPr>
          <w:color w:val="231F20"/>
          <w:spacing w:val="-4"/>
          <w:w w:val="105"/>
          <w:sz w:val="19"/>
        </w:rPr>
        <w:t>6.1</w:t>
      </w:r>
      <w:r>
        <w:rPr>
          <w:color w:val="231F20"/>
          <w:spacing w:val="37"/>
          <w:w w:val="105"/>
          <w:sz w:val="19"/>
        </w:rPr>
        <w:t xml:space="preserve"> </w:t>
      </w:r>
      <w:r>
        <w:rPr>
          <w:color w:val="231F20"/>
          <w:w w:val="105"/>
          <w:sz w:val="19"/>
        </w:rPr>
        <w:t xml:space="preserve">to  6.5, and </w:t>
      </w:r>
      <w:r>
        <w:rPr>
          <w:rFonts w:ascii="Myriad Pro"/>
          <w:b/>
          <w:color w:val="231F20"/>
          <w:w w:val="105"/>
          <w:sz w:val="19"/>
        </w:rPr>
        <w:t xml:space="preserve">Resolutions 7 </w:t>
      </w:r>
      <w:r>
        <w:rPr>
          <w:color w:val="231F20"/>
          <w:w w:val="105"/>
          <w:sz w:val="19"/>
        </w:rPr>
        <w:t xml:space="preserve">to </w:t>
      </w:r>
      <w:r>
        <w:rPr>
          <w:rFonts w:ascii="Myriad Pro"/>
          <w:b/>
          <w:color w:val="231F20"/>
          <w:spacing w:val="-3"/>
          <w:w w:val="105"/>
          <w:sz w:val="19"/>
        </w:rPr>
        <w:t>14</w:t>
      </w:r>
      <w:r>
        <w:rPr>
          <w:color w:val="231F20"/>
          <w:spacing w:val="-3"/>
          <w:w w:val="105"/>
          <w:sz w:val="19"/>
        </w:rPr>
        <w:t xml:space="preserve">. </w:t>
      </w:r>
      <w:r>
        <w:rPr>
          <w:color w:val="231F20"/>
          <w:w w:val="105"/>
          <w:sz w:val="19"/>
        </w:rPr>
        <w:t>Mission Council may from time-to-tim</w:t>
      </w:r>
      <w:r>
        <w:rPr>
          <w:color w:val="231F20"/>
          <w:w w:val="105"/>
          <w:sz w:val="19"/>
        </w:rPr>
        <w:t xml:space="preserve">e instigate work across the remits of different Assembly committees, and co-ordinate their response before bringing resolutions to General Assembly. It may also act as a conduit for resolutions which inter- synod groups wish to present to Assembly </w:t>
      </w:r>
      <w:r>
        <w:rPr>
          <w:color w:val="231F20"/>
          <w:spacing w:val="-3"/>
          <w:w w:val="105"/>
          <w:sz w:val="19"/>
        </w:rPr>
        <w:t xml:space="preserve">(as </w:t>
      </w:r>
      <w:r>
        <w:rPr>
          <w:color w:val="231F20"/>
          <w:w w:val="105"/>
          <w:sz w:val="19"/>
        </w:rPr>
        <w:t>in p</w:t>
      </w:r>
      <w:r>
        <w:rPr>
          <w:color w:val="231F20"/>
          <w:w w:val="105"/>
          <w:sz w:val="19"/>
        </w:rPr>
        <w:t xml:space="preserve">aragraph 5.4 and </w:t>
      </w:r>
      <w:r>
        <w:rPr>
          <w:rFonts w:ascii="Myriad Pro"/>
          <w:b/>
          <w:color w:val="231F20"/>
          <w:w w:val="105"/>
          <w:sz w:val="19"/>
        </w:rPr>
        <w:t>Resolution</w:t>
      </w:r>
      <w:r>
        <w:rPr>
          <w:rFonts w:ascii="Myriad Pro"/>
          <w:b/>
          <w:color w:val="231F20"/>
          <w:spacing w:val="21"/>
          <w:w w:val="105"/>
          <w:sz w:val="19"/>
        </w:rPr>
        <w:t xml:space="preserve"> </w:t>
      </w:r>
      <w:r>
        <w:rPr>
          <w:rFonts w:ascii="Myriad Pro"/>
          <w:b/>
          <w:color w:val="231F20"/>
          <w:spacing w:val="-4"/>
          <w:w w:val="105"/>
          <w:sz w:val="19"/>
        </w:rPr>
        <w:t>15</w:t>
      </w:r>
      <w:r>
        <w:rPr>
          <w:color w:val="231F20"/>
          <w:spacing w:val="-4"/>
          <w:w w:val="105"/>
          <w:sz w:val="19"/>
        </w:rPr>
        <w:t>).</w:t>
      </w:r>
    </w:p>
    <w:p w:rsidR="00817A8B" w:rsidRDefault="007650C7">
      <w:pPr>
        <w:pStyle w:val="Heading6"/>
        <w:numPr>
          <w:ilvl w:val="0"/>
          <w:numId w:val="163"/>
        </w:numPr>
        <w:tabs>
          <w:tab w:val="left" w:pos="1081"/>
        </w:tabs>
        <w:spacing w:before="113"/>
        <w:jc w:val="both"/>
      </w:pPr>
      <w:r>
        <w:rPr>
          <w:color w:val="231F20"/>
          <w:spacing w:val="1"/>
          <w:w w:val="107"/>
        </w:rPr>
        <w:br w:type="column"/>
      </w:r>
      <w:r>
        <w:rPr>
          <w:color w:val="231F20"/>
          <w:w w:val="110"/>
        </w:rPr>
        <w:t>Our</w:t>
      </w:r>
      <w:r>
        <w:rPr>
          <w:color w:val="231F20"/>
          <w:spacing w:val="-8"/>
          <w:w w:val="110"/>
        </w:rPr>
        <w:t xml:space="preserve"> </w:t>
      </w:r>
      <w:r>
        <w:rPr>
          <w:color w:val="231F20"/>
          <w:w w:val="110"/>
        </w:rPr>
        <w:t>meetings</w:t>
      </w:r>
    </w:p>
    <w:p w:rsidR="00817A8B" w:rsidRDefault="007650C7">
      <w:pPr>
        <w:pStyle w:val="ListParagraph"/>
        <w:numPr>
          <w:ilvl w:val="1"/>
          <w:numId w:val="163"/>
        </w:numPr>
        <w:tabs>
          <w:tab w:val="left" w:pos="1081"/>
        </w:tabs>
        <w:spacing w:before="235" w:line="247" w:lineRule="auto"/>
        <w:ind w:right="657" w:firstLine="0"/>
        <w:jc w:val="both"/>
        <w:rPr>
          <w:sz w:val="19"/>
        </w:rPr>
      </w:pPr>
      <w:r>
        <w:rPr>
          <w:color w:val="231F20"/>
          <w:w w:val="110"/>
          <w:sz w:val="19"/>
        </w:rPr>
        <w:t xml:space="preserve">During the year Mission Council met twice </w:t>
      </w:r>
      <w:r>
        <w:rPr>
          <w:color w:val="231F20"/>
          <w:spacing w:val="2"/>
          <w:w w:val="110"/>
          <w:sz w:val="19"/>
        </w:rPr>
        <w:t xml:space="preserve">residentially </w:t>
      </w:r>
      <w:r>
        <w:rPr>
          <w:color w:val="231F20"/>
          <w:w w:val="110"/>
          <w:sz w:val="19"/>
        </w:rPr>
        <w:t xml:space="preserve">and once </w:t>
      </w:r>
      <w:r>
        <w:rPr>
          <w:color w:val="231F20"/>
          <w:spacing w:val="2"/>
          <w:w w:val="110"/>
          <w:sz w:val="19"/>
        </w:rPr>
        <w:t xml:space="preserve">for </w:t>
      </w:r>
      <w:r>
        <w:rPr>
          <w:color w:val="231F20"/>
          <w:w w:val="110"/>
          <w:sz w:val="19"/>
        </w:rPr>
        <w:t>a</w:t>
      </w:r>
      <w:r>
        <w:rPr>
          <w:color w:val="231F20"/>
          <w:spacing w:val="47"/>
          <w:w w:val="110"/>
          <w:sz w:val="19"/>
        </w:rPr>
        <w:t xml:space="preserve"> </w:t>
      </w:r>
      <w:r>
        <w:rPr>
          <w:color w:val="231F20"/>
          <w:spacing w:val="3"/>
          <w:w w:val="110"/>
          <w:sz w:val="19"/>
        </w:rPr>
        <w:t xml:space="preserve">one-day  meeting. </w:t>
      </w:r>
      <w:r>
        <w:rPr>
          <w:color w:val="231F20"/>
          <w:w w:val="110"/>
          <w:sz w:val="19"/>
        </w:rPr>
        <w:t xml:space="preserve">These occasions were enriched by the Moderator’s leadership helping the Council </w:t>
      </w:r>
      <w:r>
        <w:rPr>
          <w:color w:val="231F20"/>
          <w:spacing w:val="2"/>
          <w:w w:val="110"/>
          <w:sz w:val="19"/>
        </w:rPr>
        <w:t xml:space="preserve">reflect </w:t>
      </w:r>
      <w:r>
        <w:rPr>
          <w:color w:val="231F20"/>
          <w:w w:val="110"/>
          <w:sz w:val="19"/>
        </w:rPr>
        <w:t>on its  task, and the worship led by the Moderator’s chaplain, the Revd Jill Thornton. Mission Council welcomed the Revd Sheilagh Kesting from the Church of Scotland  t</w:t>
      </w:r>
      <w:r>
        <w:rPr>
          <w:color w:val="231F20"/>
          <w:w w:val="110"/>
          <w:sz w:val="19"/>
        </w:rPr>
        <w:t>o be a theological reflector on one occasion; and appreciated the General Secretary’s presentation on the</w:t>
      </w:r>
      <w:r>
        <w:rPr>
          <w:color w:val="231F20"/>
          <w:spacing w:val="-12"/>
          <w:w w:val="110"/>
          <w:sz w:val="19"/>
        </w:rPr>
        <w:t xml:space="preserve"> </w:t>
      </w:r>
      <w:r>
        <w:rPr>
          <w:color w:val="231F20"/>
          <w:w w:val="110"/>
          <w:sz w:val="19"/>
        </w:rPr>
        <w:t>history</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development</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Reformed</w:t>
      </w:r>
      <w:r>
        <w:rPr>
          <w:color w:val="231F20"/>
          <w:spacing w:val="-11"/>
          <w:w w:val="110"/>
          <w:sz w:val="19"/>
        </w:rPr>
        <w:t xml:space="preserve"> </w:t>
      </w:r>
      <w:r>
        <w:rPr>
          <w:color w:val="231F20"/>
          <w:w w:val="110"/>
          <w:sz w:val="19"/>
        </w:rPr>
        <w:t>Spirituality, as</w:t>
      </w:r>
      <w:r>
        <w:rPr>
          <w:color w:val="231F20"/>
          <w:spacing w:val="-11"/>
          <w:w w:val="110"/>
          <w:sz w:val="19"/>
        </w:rPr>
        <w:t xml:space="preserve"> </w:t>
      </w:r>
      <w:r>
        <w:rPr>
          <w:color w:val="231F20"/>
          <w:w w:val="110"/>
          <w:sz w:val="19"/>
        </w:rPr>
        <w:t>background</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‘Catch</w:t>
      </w:r>
      <w:r>
        <w:rPr>
          <w:color w:val="231F20"/>
          <w:spacing w:val="-10"/>
          <w:w w:val="110"/>
          <w:sz w:val="19"/>
        </w:rPr>
        <w:t xml:space="preserve"> </w:t>
      </w:r>
      <w:r>
        <w:rPr>
          <w:color w:val="231F20"/>
          <w:w w:val="110"/>
          <w:sz w:val="19"/>
        </w:rPr>
        <w:t>the</w:t>
      </w:r>
      <w:r>
        <w:rPr>
          <w:color w:val="231F20"/>
          <w:spacing w:val="-11"/>
          <w:w w:val="110"/>
          <w:sz w:val="19"/>
        </w:rPr>
        <w:t xml:space="preserve"> </w:t>
      </w:r>
      <w:r>
        <w:rPr>
          <w:color w:val="231F20"/>
          <w:w w:val="110"/>
          <w:sz w:val="19"/>
        </w:rPr>
        <w:t>Vision’</w:t>
      </w:r>
      <w:r>
        <w:rPr>
          <w:color w:val="231F20"/>
          <w:spacing w:val="-10"/>
          <w:w w:val="110"/>
          <w:sz w:val="19"/>
        </w:rPr>
        <w:t xml:space="preserve"> </w:t>
      </w:r>
      <w:r>
        <w:rPr>
          <w:color w:val="231F20"/>
          <w:w w:val="110"/>
          <w:sz w:val="19"/>
        </w:rPr>
        <w:t>process.</w:t>
      </w:r>
      <w:r>
        <w:rPr>
          <w:color w:val="231F20"/>
          <w:spacing w:val="-10"/>
          <w:w w:val="110"/>
          <w:sz w:val="19"/>
        </w:rPr>
        <w:t xml:space="preserve"> </w:t>
      </w:r>
      <w:r>
        <w:rPr>
          <w:color w:val="231F20"/>
          <w:w w:val="110"/>
          <w:sz w:val="19"/>
        </w:rPr>
        <w:t>There was also an opportunity to receive four visit</w:t>
      </w:r>
      <w:r>
        <w:rPr>
          <w:color w:val="231F20"/>
          <w:w w:val="110"/>
          <w:sz w:val="19"/>
        </w:rPr>
        <w:t>ors from the</w:t>
      </w:r>
      <w:r>
        <w:rPr>
          <w:color w:val="231F20"/>
          <w:spacing w:val="-14"/>
          <w:w w:val="110"/>
          <w:sz w:val="19"/>
        </w:rPr>
        <w:t xml:space="preserve"> </w:t>
      </w:r>
      <w:r>
        <w:rPr>
          <w:color w:val="231F20"/>
          <w:w w:val="110"/>
          <w:sz w:val="19"/>
        </w:rPr>
        <w:t>Northern</w:t>
      </w:r>
      <w:r>
        <w:rPr>
          <w:color w:val="231F20"/>
          <w:spacing w:val="-13"/>
          <w:w w:val="110"/>
          <w:sz w:val="19"/>
        </w:rPr>
        <w:t xml:space="preserve"> </w:t>
      </w:r>
      <w:r>
        <w:rPr>
          <w:color w:val="231F20"/>
          <w:w w:val="110"/>
          <w:sz w:val="19"/>
        </w:rPr>
        <w:t>synod</w:t>
      </w:r>
      <w:r>
        <w:rPr>
          <w:color w:val="231F20"/>
          <w:spacing w:val="-14"/>
          <w:w w:val="110"/>
          <w:sz w:val="19"/>
        </w:rPr>
        <w:t xml:space="preserve"> </w:t>
      </w:r>
      <w:r>
        <w:rPr>
          <w:color w:val="231F20"/>
          <w:w w:val="110"/>
          <w:sz w:val="19"/>
        </w:rPr>
        <w:t>who</w:t>
      </w:r>
      <w:r>
        <w:rPr>
          <w:color w:val="231F20"/>
          <w:spacing w:val="-13"/>
          <w:w w:val="110"/>
          <w:sz w:val="19"/>
        </w:rPr>
        <w:t xml:space="preserve"> </w:t>
      </w:r>
      <w:r>
        <w:rPr>
          <w:color w:val="231F20"/>
          <w:w w:val="110"/>
          <w:sz w:val="19"/>
        </w:rPr>
        <w:t>spoke</w:t>
      </w:r>
      <w:r>
        <w:rPr>
          <w:color w:val="231F20"/>
          <w:spacing w:val="-14"/>
          <w:w w:val="110"/>
          <w:sz w:val="19"/>
        </w:rPr>
        <w:t xml:space="preserve"> </w:t>
      </w:r>
      <w:r>
        <w:rPr>
          <w:color w:val="231F20"/>
          <w:w w:val="110"/>
          <w:sz w:val="19"/>
        </w:rPr>
        <w:t>about</w:t>
      </w:r>
      <w:r>
        <w:rPr>
          <w:color w:val="231F20"/>
          <w:spacing w:val="-13"/>
          <w:w w:val="110"/>
          <w:sz w:val="19"/>
        </w:rPr>
        <w:t xml:space="preserve"> </w:t>
      </w:r>
      <w:r>
        <w:rPr>
          <w:color w:val="231F20"/>
          <w:w w:val="110"/>
          <w:sz w:val="19"/>
        </w:rPr>
        <w:t>their</w:t>
      </w:r>
      <w:r>
        <w:rPr>
          <w:color w:val="231F20"/>
          <w:spacing w:val="-14"/>
          <w:w w:val="110"/>
          <w:sz w:val="19"/>
        </w:rPr>
        <w:t xml:space="preserve"> </w:t>
      </w:r>
      <w:r>
        <w:rPr>
          <w:color w:val="231F20"/>
          <w:w w:val="110"/>
          <w:sz w:val="19"/>
        </w:rPr>
        <w:t>experience of training in the United Reformed</w:t>
      </w:r>
      <w:r>
        <w:rPr>
          <w:color w:val="231F20"/>
          <w:spacing w:val="-19"/>
          <w:w w:val="110"/>
          <w:sz w:val="19"/>
        </w:rPr>
        <w:t xml:space="preserve"> </w:t>
      </w:r>
      <w:r>
        <w:rPr>
          <w:color w:val="231F20"/>
          <w:w w:val="110"/>
          <w:sz w:val="19"/>
        </w:rPr>
        <w:t>Church.</w:t>
      </w:r>
    </w:p>
    <w:p w:rsidR="00817A8B" w:rsidRDefault="00817A8B">
      <w:pPr>
        <w:pStyle w:val="BodyText"/>
        <w:spacing w:before="11"/>
        <w:rPr>
          <w:sz w:val="20"/>
        </w:rPr>
      </w:pPr>
    </w:p>
    <w:p w:rsidR="00817A8B" w:rsidRDefault="007650C7">
      <w:pPr>
        <w:pStyle w:val="ListParagraph"/>
        <w:numPr>
          <w:ilvl w:val="1"/>
          <w:numId w:val="163"/>
        </w:numPr>
        <w:tabs>
          <w:tab w:val="left" w:pos="1081"/>
        </w:tabs>
        <w:spacing w:line="247" w:lineRule="auto"/>
        <w:ind w:right="658" w:firstLine="0"/>
        <w:jc w:val="both"/>
        <w:rPr>
          <w:sz w:val="19"/>
        </w:rPr>
      </w:pPr>
      <w:r>
        <w:rPr>
          <w:color w:val="231F20"/>
          <w:w w:val="110"/>
          <w:sz w:val="19"/>
        </w:rPr>
        <w:t>‘Catch the Vision’ remained the governing theme</w:t>
      </w:r>
      <w:r>
        <w:rPr>
          <w:color w:val="231F20"/>
          <w:spacing w:val="-39"/>
          <w:w w:val="110"/>
          <w:sz w:val="19"/>
        </w:rPr>
        <w:t xml:space="preserve"> </w:t>
      </w:r>
      <w:r>
        <w:rPr>
          <w:color w:val="231F20"/>
          <w:w w:val="110"/>
          <w:sz w:val="19"/>
        </w:rPr>
        <w:t>of</w:t>
      </w:r>
      <w:r>
        <w:rPr>
          <w:color w:val="231F20"/>
          <w:spacing w:val="-38"/>
          <w:w w:val="110"/>
          <w:sz w:val="19"/>
        </w:rPr>
        <w:t xml:space="preserve"> </w:t>
      </w:r>
      <w:r>
        <w:rPr>
          <w:color w:val="231F20"/>
          <w:w w:val="110"/>
          <w:sz w:val="19"/>
        </w:rPr>
        <w:t>Mission</w:t>
      </w:r>
      <w:r>
        <w:rPr>
          <w:color w:val="231F20"/>
          <w:spacing w:val="-38"/>
          <w:w w:val="110"/>
          <w:sz w:val="19"/>
        </w:rPr>
        <w:t xml:space="preserve"> </w:t>
      </w:r>
      <w:r>
        <w:rPr>
          <w:color w:val="231F20"/>
          <w:w w:val="110"/>
          <w:sz w:val="19"/>
        </w:rPr>
        <w:t>Councils</w:t>
      </w:r>
      <w:r>
        <w:rPr>
          <w:color w:val="231F20"/>
          <w:spacing w:val="-39"/>
          <w:w w:val="110"/>
          <w:sz w:val="19"/>
        </w:rPr>
        <w:t xml:space="preserve"> </w:t>
      </w:r>
      <w:r>
        <w:rPr>
          <w:color w:val="231F20"/>
          <w:w w:val="110"/>
          <w:sz w:val="19"/>
        </w:rPr>
        <w:t>during</w:t>
      </w:r>
      <w:r>
        <w:rPr>
          <w:color w:val="231F20"/>
          <w:spacing w:val="-38"/>
          <w:w w:val="110"/>
          <w:sz w:val="19"/>
        </w:rPr>
        <w:t xml:space="preserve"> </w:t>
      </w:r>
      <w:r>
        <w:rPr>
          <w:color w:val="231F20"/>
          <w:w w:val="110"/>
          <w:sz w:val="19"/>
        </w:rPr>
        <w:t>2005-</w:t>
      </w:r>
      <w:r>
        <w:rPr>
          <w:color w:val="231F20"/>
          <w:spacing w:val="-38"/>
          <w:w w:val="110"/>
          <w:sz w:val="19"/>
        </w:rPr>
        <w:t xml:space="preserve"> </w:t>
      </w:r>
      <w:r>
        <w:rPr>
          <w:color w:val="231F20"/>
          <w:w w:val="110"/>
          <w:sz w:val="19"/>
        </w:rPr>
        <w:t>2006.</w:t>
      </w:r>
      <w:r>
        <w:rPr>
          <w:color w:val="231F20"/>
          <w:spacing w:val="-38"/>
          <w:w w:val="110"/>
          <w:sz w:val="19"/>
        </w:rPr>
        <w:t xml:space="preserve"> </w:t>
      </w:r>
      <w:r>
        <w:rPr>
          <w:color w:val="231F20"/>
          <w:w w:val="110"/>
          <w:sz w:val="19"/>
        </w:rPr>
        <w:t>The</w:t>
      </w:r>
      <w:r>
        <w:rPr>
          <w:color w:val="231F20"/>
          <w:spacing w:val="-39"/>
          <w:w w:val="110"/>
          <w:sz w:val="19"/>
        </w:rPr>
        <w:t xml:space="preserve"> </w:t>
      </w:r>
      <w:r>
        <w:rPr>
          <w:color w:val="231F20"/>
          <w:w w:val="110"/>
          <w:sz w:val="19"/>
        </w:rPr>
        <w:t>report of</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steering</w:t>
      </w:r>
      <w:r>
        <w:rPr>
          <w:color w:val="231F20"/>
          <w:spacing w:val="-20"/>
          <w:w w:val="110"/>
          <w:sz w:val="19"/>
        </w:rPr>
        <w:t xml:space="preserve"> </w:t>
      </w:r>
      <w:r>
        <w:rPr>
          <w:color w:val="231F20"/>
          <w:w w:val="110"/>
          <w:sz w:val="19"/>
        </w:rPr>
        <w:t>group</w:t>
      </w:r>
      <w:r>
        <w:rPr>
          <w:color w:val="231F20"/>
          <w:spacing w:val="-20"/>
          <w:w w:val="110"/>
          <w:sz w:val="19"/>
        </w:rPr>
        <w:t xml:space="preserve"> </w:t>
      </w:r>
      <w:r>
        <w:rPr>
          <w:color w:val="231F20"/>
          <w:w w:val="110"/>
          <w:sz w:val="19"/>
        </w:rPr>
        <w:t>appears</w:t>
      </w:r>
      <w:r>
        <w:rPr>
          <w:color w:val="231F20"/>
          <w:spacing w:val="-20"/>
          <w:w w:val="110"/>
          <w:sz w:val="19"/>
        </w:rPr>
        <w:t xml:space="preserve"> </w:t>
      </w:r>
      <w:r>
        <w:rPr>
          <w:color w:val="231F20"/>
          <w:w w:val="110"/>
          <w:sz w:val="19"/>
        </w:rPr>
        <w:t>elsewhere</w:t>
      </w:r>
      <w:r>
        <w:rPr>
          <w:color w:val="231F20"/>
          <w:spacing w:val="-19"/>
          <w:w w:val="110"/>
          <w:sz w:val="19"/>
        </w:rPr>
        <w:t xml:space="preserve"> </w:t>
      </w:r>
      <w:r>
        <w:rPr>
          <w:color w:val="231F20"/>
          <w:w w:val="110"/>
          <w:sz w:val="19"/>
        </w:rPr>
        <w:t>in</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Reports to</w:t>
      </w:r>
      <w:r>
        <w:rPr>
          <w:color w:val="231F20"/>
          <w:spacing w:val="-25"/>
          <w:w w:val="110"/>
          <w:sz w:val="19"/>
        </w:rPr>
        <w:t xml:space="preserve"> </w:t>
      </w:r>
      <w:r>
        <w:rPr>
          <w:color w:val="231F20"/>
          <w:w w:val="110"/>
          <w:sz w:val="19"/>
        </w:rPr>
        <w:t>General</w:t>
      </w:r>
      <w:r>
        <w:rPr>
          <w:color w:val="231F20"/>
          <w:spacing w:val="-25"/>
          <w:w w:val="110"/>
          <w:sz w:val="19"/>
        </w:rPr>
        <w:t xml:space="preserve"> </w:t>
      </w:r>
      <w:r>
        <w:rPr>
          <w:color w:val="231F20"/>
          <w:w w:val="110"/>
          <w:sz w:val="19"/>
        </w:rPr>
        <w:t>Assembly.</w:t>
      </w:r>
      <w:r>
        <w:rPr>
          <w:color w:val="231F20"/>
          <w:spacing w:val="1"/>
          <w:w w:val="110"/>
          <w:sz w:val="19"/>
        </w:rPr>
        <w:t xml:space="preserve"> </w:t>
      </w:r>
      <w:r>
        <w:rPr>
          <w:color w:val="231F20"/>
          <w:w w:val="110"/>
          <w:sz w:val="19"/>
        </w:rPr>
        <w:t>As</w:t>
      </w:r>
      <w:r>
        <w:rPr>
          <w:color w:val="231F20"/>
          <w:spacing w:val="-25"/>
          <w:w w:val="110"/>
          <w:sz w:val="19"/>
        </w:rPr>
        <w:t xml:space="preserve"> </w:t>
      </w:r>
      <w:r>
        <w:rPr>
          <w:color w:val="231F20"/>
          <w:w w:val="110"/>
          <w:sz w:val="19"/>
        </w:rPr>
        <w:t>staffing</w:t>
      </w:r>
      <w:r>
        <w:rPr>
          <w:color w:val="231F20"/>
          <w:spacing w:val="-24"/>
          <w:w w:val="110"/>
          <w:sz w:val="19"/>
        </w:rPr>
        <w:t xml:space="preserve"> </w:t>
      </w:r>
      <w:r>
        <w:rPr>
          <w:color w:val="231F20"/>
          <w:w w:val="110"/>
          <w:sz w:val="19"/>
        </w:rPr>
        <w:t>levels</w:t>
      </w:r>
      <w:r>
        <w:rPr>
          <w:color w:val="231F20"/>
          <w:spacing w:val="-25"/>
          <w:w w:val="110"/>
          <w:sz w:val="19"/>
        </w:rPr>
        <w:t xml:space="preserve"> </w:t>
      </w:r>
      <w:r>
        <w:rPr>
          <w:color w:val="231F20"/>
          <w:w w:val="110"/>
          <w:sz w:val="19"/>
        </w:rPr>
        <w:t>at</w:t>
      </w:r>
      <w:r>
        <w:rPr>
          <w:color w:val="231F20"/>
          <w:spacing w:val="-24"/>
          <w:w w:val="110"/>
          <w:sz w:val="19"/>
        </w:rPr>
        <w:t xml:space="preserve"> </w:t>
      </w:r>
      <w:r>
        <w:rPr>
          <w:color w:val="231F20"/>
          <w:spacing w:val="-3"/>
          <w:w w:val="110"/>
          <w:sz w:val="19"/>
        </w:rPr>
        <w:t>Church</w:t>
      </w:r>
      <w:r>
        <w:rPr>
          <w:color w:val="231F20"/>
          <w:spacing w:val="-25"/>
          <w:w w:val="110"/>
          <w:sz w:val="19"/>
        </w:rPr>
        <w:t xml:space="preserve"> </w:t>
      </w:r>
      <w:r>
        <w:rPr>
          <w:color w:val="231F20"/>
          <w:w w:val="110"/>
          <w:sz w:val="19"/>
        </w:rPr>
        <w:t xml:space="preserve">House are under </w:t>
      </w:r>
      <w:r>
        <w:rPr>
          <w:color w:val="231F20"/>
          <w:spacing w:val="-3"/>
          <w:w w:val="110"/>
          <w:sz w:val="19"/>
        </w:rPr>
        <w:t xml:space="preserve">review, </w:t>
      </w:r>
      <w:r>
        <w:rPr>
          <w:color w:val="231F20"/>
          <w:w w:val="110"/>
          <w:sz w:val="19"/>
        </w:rPr>
        <w:t xml:space="preserve">Mission Council decided that </w:t>
      </w:r>
      <w:r>
        <w:rPr>
          <w:color w:val="231F20"/>
          <w:spacing w:val="-3"/>
          <w:w w:val="110"/>
          <w:sz w:val="19"/>
        </w:rPr>
        <w:t xml:space="preserve">any </w:t>
      </w:r>
      <w:r>
        <w:rPr>
          <w:color w:val="231F20"/>
          <w:w w:val="110"/>
          <w:sz w:val="19"/>
        </w:rPr>
        <w:t xml:space="preserve">Assembly-appointed posts falling vacant </w:t>
      </w:r>
      <w:r>
        <w:rPr>
          <w:color w:val="231F20"/>
          <w:spacing w:val="-2"/>
          <w:w w:val="110"/>
          <w:sz w:val="19"/>
        </w:rPr>
        <w:t xml:space="preserve">(in </w:t>
      </w:r>
      <w:r>
        <w:rPr>
          <w:color w:val="231F20"/>
          <w:w w:val="110"/>
          <w:sz w:val="19"/>
        </w:rPr>
        <w:t xml:space="preserve">Church House) in the period up to March 2006 should not be filled on a permanent basis beyond Assembly </w:t>
      </w:r>
      <w:r>
        <w:rPr>
          <w:color w:val="231F20"/>
          <w:spacing w:val="-6"/>
          <w:w w:val="110"/>
          <w:sz w:val="19"/>
        </w:rPr>
        <w:t xml:space="preserve">2007. </w:t>
      </w:r>
      <w:r>
        <w:rPr>
          <w:color w:val="231F20"/>
          <w:w w:val="110"/>
          <w:sz w:val="19"/>
        </w:rPr>
        <w:t>For this reason, two fixed-term appointments were authorised: the Secretary for Church and Society,</w:t>
      </w:r>
      <w:r>
        <w:rPr>
          <w:color w:val="231F20"/>
          <w:spacing w:val="-16"/>
          <w:w w:val="110"/>
          <w:sz w:val="19"/>
        </w:rPr>
        <w:t xml:space="preserve"> </w:t>
      </w:r>
      <w:r>
        <w:rPr>
          <w:color w:val="231F20"/>
          <w:w w:val="110"/>
          <w:sz w:val="19"/>
        </w:rPr>
        <w:t xml:space="preserve">and the </w:t>
      </w:r>
      <w:r>
        <w:rPr>
          <w:color w:val="231F20"/>
          <w:spacing w:val="-3"/>
          <w:w w:val="110"/>
          <w:sz w:val="19"/>
        </w:rPr>
        <w:t xml:space="preserve">Children’s Work </w:t>
      </w:r>
      <w:r>
        <w:rPr>
          <w:color w:val="231F20"/>
          <w:w w:val="110"/>
          <w:sz w:val="19"/>
        </w:rPr>
        <w:t>Development</w:t>
      </w:r>
      <w:r>
        <w:rPr>
          <w:color w:val="231F20"/>
          <w:spacing w:val="-29"/>
          <w:w w:val="110"/>
          <w:sz w:val="19"/>
        </w:rPr>
        <w:t xml:space="preserve"> </w:t>
      </w:r>
      <w:r>
        <w:rPr>
          <w:color w:val="231F20"/>
          <w:w w:val="110"/>
          <w:sz w:val="19"/>
        </w:rPr>
        <w:t>Officer.</w:t>
      </w:r>
    </w:p>
    <w:p w:rsidR="00817A8B" w:rsidRDefault="00817A8B">
      <w:pPr>
        <w:spacing w:line="247" w:lineRule="auto"/>
        <w:jc w:val="both"/>
        <w:rPr>
          <w:sz w:val="19"/>
        </w:rPr>
        <w:sectPr w:rsidR="00817A8B">
          <w:type w:val="continuous"/>
          <w:pgSz w:w="11910" w:h="16840"/>
          <w:pgMar w:top="1580" w:right="700" w:bottom="280" w:left="620" w:header="720" w:footer="720" w:gutter="0"/>
          <w:cols w:num="2" w:space="720" w:equalWidth="0">
            <w:col w:w="4937" w:space="52"/>
            <w:col w:w="5601"/>
          </w:cols>
        </w:sectPr>
      </w:pPr>
    </w:p>
    <w:p w:rsidR="00817A8B" w:rsidRDefault="007650C7">
      <w:pPr>
        <w:pStyle w:val="ListParagraph"/>
        <w:numPr>
          <w:ilvl w:val="1"/>
          <w:numId w:val="163"/>
        </w:numPr>
        <w:tabs>
          <w:tab w:val="left" w:pos="1422"/>
        </w:tabs>
        <w:spacing w:before="85" w:line="247" w:lineRule="auto"/>
        <w:ind w:left="740" w:firstLine="0"/>
        <w:jc w:val="both"/>
        <w:rPr>
          <w:sz w:val="19"/>
        </w:rPr>
      </w:pPr>
      <w:r>
        <w:rPr>
          <w:color w:val="231F20"/>
          <w:w w:val="110"/>
          <w:sz w:val="19"/>
        </w:rPr>
        <w:t xml:space="preserve">Mission Council spent one of its meetings in </w:t>
      </w:r>
      <w:r>
        <w:rPr>
          <w:color w:val="231F20"/>
          <w:spacing w:val="2"/>
          <w:w w:val="105"/>
          <w:sz w:val="19"/>
        </w:rPr>
        <w:t xml:space="preserve">closedsessionconsideringareportithadcommissioned </w:t>
      </w:r>
      <w:r>
        <w:rPr>
          <w:color w:val="231F20"/>
          <w:w w:val="110"/>
          <w:sz w:val="19"/>
        </w:rPr>
        <w:t>from a task group on lessons the Church should learn from</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case</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an</w:t>
      </w:r>
      <w:r>
        <w:rPr>
          <w:color w:val="231F20"/>
          <w:spacing w:val="-14"/>
          <w:w w:val="110"/>
          <w:sz w:val="19"/>
        </w:rPr>
        <w:t xml:space="preserve"> </w:t>
      </w:r>
      <w:r>
        <w:rPr>
          <w:color w:val="231F20"/>
          <w:w w:val="110"/>
          <w:sz w:val="19"/>
        </w:rPr>
        <w:t>individual</w:t>
      </w:r>
      <w:r>
        <w:rPr>
          <w:color w:val="231F20"/>
          <w:spacing w:val="-13"/>
          <w:w w:val="110"/>
          <w:sz w:val="19"/>
        </w:rPr>
        <w:t xml:space="preserve"> </w:t>
      </w:r>
      <w:r>
        <w:rPr>
          <w:color w:val="231F20"/>
          <w:w w:val="110"/>
          <w:sz w:val="19"/>
        </w:rPr>
        <w:t>minister,</w:t>
      </w:r>
      <w:r>
        <w:rPr>
          <w:color w:val="231F20"/>
          <w:spacing w:val="-14"/>
          <w:w w:val="110"/>
          <w:sz w:val="19"/>
        </w:rPr>
        <w:t xml:space="preserve"> </w:t>
      </w:r>
      <w:r>
        <w:rPr>
          <w:color w:val="231F20"/>
          <w:w w:val="110"/>
          <w:sz w:val="19"/>
        </w:rPr>
        <w:t>arising</w:t>
      </w:r>
      <w:r>
        <w:rPr>
          <w:color w:val="231F20"/>
          <w:spacing w:val="-14"/>
          <w:w w:val="110"/>
          <w:sz w:val="19"/>
        </w:rPr>
        <w:t xml:space="preserve"> </w:t>
      </w:r>
      <w:r>
        <w:rPr>
          <w:color w:val="231F20"/>
          <w:w w:val="110"/>
          <w:sz w:val="19"/>
        </w:rPr>
        <w:t>from</w:t>
      </w:r>
      <w:r>
        <w:rPr>
          <w:color w:val="231F20"/>
          <w:spacing w:val="-14"/>
          <w:w w:val="110"/>
          <w:sz w:val="19"/>
        </w:rPr>
        <w:t xml:space="preserve"> </w:t>
      </w:r>
      <w:r>
        <w:rPr>
          <w:color w:val="231F20"/>
          <w:w w:val="110"/>
          <w:sz w:val="19"/>
        </w:rPr>
        <w:t>an historic case of alleged</w:t>
      </w:r>
      <w:r>
        <w:rPr>
          <w:color w:val="231F20"/>
          <w:w w:val="110"/>
          <w:sz w:val="19"/>
        </w:rPr>
        <w:t xml:space="preserve"> sexual abuse. Mission</w:t>
      </w:r>
      <w:r>
        <w:rPr>
          <w:color w:val="231F20"/>
          <w:spacing w:val="-26"/>
          <w:w w:val="110"/>
          <w:sz w:val="19"/>
        </w:rPr>
        <w:t xml:space="preserve"> </w:t>
      </w:r>
      <w:r>
        <w:rPr>
          <w:color w:val="231F20"/>
          <w:w w:val="110"/>
          <w:sz w:val="19"/>
        </w:rPr>
        <w:t>Council, in the light of its discussion, established a liaison group</w:t>
      </w:r>
      <w:r>
        <w:rPr>
          <w:color w:val="231F20"/>
          <w:spacing w:val="-19"/>
          <w:w w:val="110"/>
          <w:sz w:val="19"/>
        </w:rPr>
        <w:t xml:space="preserve"> </w:t>
      </w:r>
      <w:r>
        <w:rPr>
          <w:color w:val="231F20"/>
          <w:w w:val="110"/>
          <w:sz w:val="19"/>
        </w:rPr>
        <w:t>to</w:t>
      </w:r>
      <w:r>
        <w:rPr>
          <w:color w:val="231F20"/>
          <w:spacing w:val="-18"/>
          <w:w w:val="110"/>
          <w:sz w:val="19"/>
        </w:rPr>
        <w:t xml:space="preserve"> </w:t>
      </w:r>
      <w:r>
        <w:rPr>
          <w:color w:val="231F20"/>
          <w:w w:val="110"/>
          <w:sz w:val="19"/>
        </w:rPr>
        <w:t>relate</w:t>
      </w:r>
      <w:r>
        <w:rPr>
          <w:color w:val="231F20"/>
          <w:spacing w:val="-18"/>
          <w:w w:val="110"/>
          <w:sz w:val="19"/>
        </w:rPr>
        <w:t xml:space="preserve"> </w:t>
      </w:r>
      <w:r>
        <w:rPr>
          <w:color w:val="231F20"/>
          <w:w w:val="110"/>
          <w:sz w:val="19"/>
        </w:rPr>
        <w:t>to</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w w:val="110"/>
          <w:sz w:val="19"/>
        </w:rPr>
        <w:t>minister</w:t>
      </w:r>
      <w:r>
        <w:rPr>
          <w:color w:val="231F20"/>
          <w:spacing w:val="-18"/>
          <w:w w:val="110"/>
          <w:sz w:val="19"/>
        </w:rPr>
        <w:t xml:space="preserve"> </w:t>
      </w:r>
      <w:r>
        <w:rPr>
          <w:color w:val="231F20"/>
          <w:w w:val="110"/>
          <w:sz w:val="19"/>
        </w:rPr>
        <w:t>on</w:t>
      </w:r>
      <w:r>
        <w:rPr>
          <w:color w:val="231F20"/>
          <w:spacing w:val="-18"/>
          <w:w w:val="110"/>
          <w:sz w:val="19"/>
        </w:rPr>
        <w:t xml:space="preserve"> </w:t>
      </w:r>
      <w:r>
        <w:rPr>
          <w:color w:val="231F20"/>
          <w:w w:val="110"/>
          <w:sz w:val="19"/>
        </w:rPr>
        <w:t>behalf</w:t>
      </w:r>
      <w:r>
        <w:rPr>
          <w:color w:val="231F20"/>
          <w:spacing w:val="-18"/>
          <w:w w:val="110"/>
          <w:sz w:val="19"/>
        </w:rPr>
        <w:t xml:space="preserve"> </w:t>
      </w:r>
      <w:r>
        <w:rPr>
          <w:color w:val="231F20"/>
          <w:w w:val="110"/>
          <w:sz w:val="19"/>
        </w:rPr>
        <w:t>of</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w w:val="110"/>
          <w:sz w:val="19"/>
        </w:rPr>
        <w:t>General Assembly,</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a</w:t>
      </w:r>
      <w:r>
        <w:rPr>
          <w:color w:val="231F20"/>
          <w:spacing w:val="-17"/>
          <w:w w:val="110"/>
          <w:sz w:val="19"/>
        </w:rPr>
        <w:t xml:space="preserve"> </w:t>
      </w:r>
      <w:r>
        <w:rPr>
          <w:color w:val="231F20"/>
          <w:w w:val="110"/>
          <w:sz w:val="19"/>
        </w:rPr>
        <w:t>steering</w:t>
      </w:r>
      <w:r>
        <w:rPr>
          <w:color w:val="231F20"/>
          <w:spacing w:val="-17"/>
          <w:w w:val="110"/>
          <w:sz w:val="19"/>
        </w:rPr>
        <w:t xml:space="preserve"> </w:t>
      </w:r>
      <w:r>
        <w:rPr>
          <w:color w:val="231F20"/>
          <w:w w:val="110"/>
          <w:sz w:val="19"/>
        </w:rPr>
        <w:t>group</w:t>
      </w:r>
      <w:r>
        <w:rPr>
          <w:color w:val="231F20"/>
          <w:spacing w:val="-17"/>
          <w:w w:val="110"/>
          <w:sz w:val="19"/>
        </w:rPr>
        <w:t xml:space="preserve"> </w:t>
      </w:r>
      <w:r>
        <w:rPr>
          <w:color w:val="231F20"/>
          <w:w w:val="110"/>
          <w:sz w:val="19"/>
        </w:rPr>
        <w:t>to</w:t>
      </w:r>
      <w:r>
        <w:rPr>
          <w:color w:val="231F20"/>
          <w:spacing w:val="-17"/>
          <w:w w:val="110"/>
          <w:sz w:val="19"/>
        </w:rPr>
        <w:t xml:space="preserve"> </w:t>
      </w:r>
      <w:r>
        <w:rPr>
          <w:color w:val="231F20"/>
          <w:w w:val="110"/>
          <w:sz w:val="19"/>
        </w:rPr>
        <w:t>raise</w:t>
      </w:r>
      <w:r>
        <w:rPr>
          <w:color w:val="231F20"/>
          <w:spacing w:val="-17"/>
          <w:w w:val="110"/>
          <w:sz w:val="19"/>
        </w:rPr>
        <w:t xml:space="preserve"> </w:t>
      </w:r>
      <w:r>
        <w:rPr>
          <w:color w:val="231F20"/>
          <w:w w:val="110"/>
          <w:sz w:val="19"/>
        </w:rPr>
        <w:t>awareness</w:t>
      </w:r>
      <w:r>
        <w:rPr>
          <w:color w:val="231F20"/>
          <w:spacing w:val="-17"/>
          <w:w w:val="110"/>
          <w:sz w:val="19"/>
        </w:rPr>
        <w:t xml:space="preserve"> </w:t>
      </w:r>
      <w:r>
        <w:rPr>
          <w:color w:val="231F20"/>
          <w:w w:val="110"/>
          <w:sz w:val="19"/>
        </w:rPr>
        <w:t>and ensure good practice in all the committees, councils and processes of the</w:t>
      </w:r>
      <w:r>
        <w:rPr>
          <w:color w:val="231F20"/>
          <w:spacing w:val="-9"/>
          <w:w w:val="110"/>
          <w:sz w:val="19"/>
        </w:rPr>
        <w:t xml:space="preserve"> </w:t>
      </w:r>
      <w:r>
        <w:rPr>
          <w:color w:val="231F20"/>
          <w:w w:val="110"/>
          <w:sz w:val="19"/>
        </w:rPr>
        <w:t>Church.</w:t>
      </w:r>
    </w:p>
    <w:p w:rsidR="00817A8B" w:rsidRDefault="00817A8B">
      <w:pPr>
        <w:pStyle w:val="BodyText"/>
        <w:spacing w:before="7"/>
        <w:rPr>
          <w:sz w:val="20"/>
        </w:rPr>
      </w:pPr>
    </w:p>
    <w:p w:rsidR="00817A8B" w:rsidRDefault="007650C7">
      <w:pPr>
        <w:pStyle w:val="ListParagraph"/>
        <w:numPr>
          <w:ilvl w:val="1"/>
          <w:numId w:val="163"/>
        </w:numPr>
        <w:tabs>
          <w:tab w:val="left" w:pos="1422"/>
        </w:tabs>
        <w:spacing w:line="247" w:lineRule="auto"/>
        <w:ind w:left="740" w:hanging="1"/>
        <w:jc w:val="both"/>
        <w:rPr>
          <w:rFonts w:ascii="Myriad Pro"/>
          <w:b/>
          <w:sz w:val="19"/>
        </w:rPr>
      </w:pPr>
      <w:r>
        <w:rPr>
          <w:color w:val="231F20"/>
          <w:w w:val="110"/>
          <w:sz w:val="19"/>
        </w:rPr>
        <w:t xml:space="preserve">Though Assembly Resolutions 8, 9 and </w:t>
      </w:r>
      <w:r>
        <w:rPr>
          <w:color w:val="231F20"/>
          <w:spacing w:val="-5"/>
          <w:w w:val="110"/>
          <w:sz w:val="19"/>
        </w:rPr>
        <w:t xml:space="preserve">10 </w:t>
      </w:r>
      <w:r>
        <w:rPr>
          <w:color w:val="231F20"/>
          <w:w w:val="110"/>
          <w:sz w:val="19"/>
        </w:rPr>
        <w:t>had been referred to Mission Council by the 2005 General</w:t>
      </w:r>
      <w:r>
        <w:rPr>
          <w:color w:val="231F20"/>
          <w:spacing w:val="-19"/>
          <w:w w:val="110"/>
          <w:sz w:val="19"/>
        </w:rPr>
        <w:t xml:space="preserve"> </w:t>
      </w:r>
      <w:r>
        <w:rPr>
          <w:color w:val="231F20"/>
          <w:w w:val="110"/>
          <w:sz w:val="19"/>
        </w:rPr>
        <w:t>Assembly,</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clerk</w:t>
      </w:r>
      <w:r>
        <w:rPr>
          <w:color w:val="231F20"/>
          <w:spacing w:val="-18"/>
          <w:w w:val="110"/>
          <w:sz w:val="19"/>
        </w:rPr>
        <w:t xml:space="preserve"> </w:t>
      </w:r>
      <w:r>
        <w:rPr>
          <w:color w:val="231F20"/>
          <w:w w:val="110"/>
          <w:sz w:val="19"/>
        </w:rPr>
        <w:t>subsequently</w:t>
      </w:r>
      <w:r>
        <w:rPr>
          <w:color w:val="231F20"/>
          <w:spacing w:val="-19"/>
          <w:w w:val="110"/>
          <w:sz w:val="19"/>
        </w:rPr>
        <w:t xml:space="preserve"> </w:t>
      </w:r>
      <w:r>
        <w:rPr>
          <w:color w:val="231F20"/>
          <w:w w:val="110"/>
          <w:sz w:val="19"/>
        </w:rPr>
        <w:t>advised</w:t>
      </w:r>
      <w:r>
        <w:rPr>
          <w:color w:val="231F20"/>
          <w:spacing w:val="-19"/>
          <w:w w:val="110"/>
          <w:sz w:val="19"/>
        </w:rPr>
        <w:t xml:space="preserve"> </w:t>
      </w:r>
      <w:r>
        <w:rPr>
          <w:color w:val="231F20"/>
          <w:w w:val="110"/>
          <w:sz w:val="19"/>
        </w:rPr>
        <w:t>that these matters could only b</w:t>
      </w:r>
      <w:r>
        <w:rPr>
          <w:color w:val="231F20"/>
          <w:w w:val="110"/>
          <w:sz w:val="19"/>
        </w:rPr>
        <w:t>e considered by Assembly itself.</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resolutions</w:t>
      </w:r>
      <w:r>
        <w:rPr>
          <w:color w:val="231F20"/>
          <w:spacing w:val="-7"/>
          <w:w w:val="110"/>
          <w:sz w:val="19"/>
        </w:rPr>
        <w:t xml:space="preserve"> </w:t>
      </w:r>
      <w:r>
        <w:rPr>
          <w:color w:val="231F20"/>
          <w:w w:val="110"/>
          <w:sz w:val="19"/>
        </w:rPr>
        <w:t>therefore</w:t>
      </w:r>
      <w:r>
        <w:rPr>
          <w:color w:val="231F20"/>
          <w:spacing w:val="-6"/>
          <w:w w:val="110"/>
          <w:sz w:val="19"/>
        </w:rPr>
        <w:t xml:space="preserve"> </w:t>
      </w:r>
      <w:r>
        <w:rPr>
          <w:color w:val="231F20"/>
          <w:w w:val="110"/>
          <w:sz w:val="19"/>
        </w:rPr>
        <w:t>return</w:t>
      </w:r>
      <w:r>
        <w:rPr>
          <w:color w:val="231F20"/>
          <w:spacing w:val="-6"/>
          <w:w w:val="110"/>
          <w:sz w:val="19"/>
        </w:rPr>
        <w:t xml:space="preserve"> </w:t>
      </w:r>
      <w:r>
        <w:rPr>
          <w:color w:val="231F20"/>
          <w:w w:val="110"/>
          <w:sz w:val="19"/>
        </w:rPr>
        <w:t>this</w:t>
      </w:r>
      <w:r>
        <w:rPr>
          <w:color w:val="231F20"/>
          <w:spacing w:val="-7"/>
          <w:w w:val="110"/>
          <w:sz w:val="19"/>
        </w:rPr>
        <w:t xml:space="preserve"> </w:t>
      </w:r>
      <w:r>
        <w:rPr>
          <w:color w:val="231F20"/>
          <w:w w:val="110"/>
          <w:sz w:val="19"/>
        </w:rPr>
        <w:t>year</w:t>
      </w:r>
      <w:r>
        <w:rPr>
          <w:color w:val="231F20"/>
          <w:spacing w:val="-6"/>
          <w:w w:val="110"/>
          <w:sz w:val="19"/>
        </w:rPr>
        <w:t xml:space="preserve"> </w:t>
      </w:r>
      <w:r>
        <w:rPr>
          <w:color w:val="231F20"/>
          <w:w w:val="110"/>
          <w:sz w:val="19"/>
        </w:rPr>
        <w:t>(after alteration</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some</w:t>
      </w:r>
      <w:r>
        <w:rPr>
          <w:color w:val="231F20"/>
          <w:spacing w:val="-8"/>
          <w:w w:val="110"/>
          <w:sz w:val="19"/>
        </w:rPr>
        <w:t xml:space="preserve"> </w:t>
      </w:r>
      <w:r>
        <w:rPr>
          <w:color w:val="231F20"/>
          <w:w w:val="110"/>
          <w:sz w:val="19"/>
        </w:rPr>
        <w:t>cases)</w:t>
      </w:r>
      <w:r>
        <w:rPr>
          <w:color w:val="231F20"/>
          <w:spacing w:val="-9"/>
          <w:w w:val="110"/>
          <w:sz w:val="19"/>
        </w:rPr>
        <w:t xml:space="preserve"> </w:t>
      </w:r>
      <w:r>
        <w:rPr>
          <w:color w:val="231F20"/>
          <w:w w:val="110"/>
          <w:sz w:val="19"/>
        </w:rPr>
        <w:t>as</w:t>
      </w:r>
      <w:r>
        <w:rPr>
          <w:color w:val="231F20"/>
          <w:spacing w:val="-8"/>
          <w:w w:val="110"/>
          <w:sz w:val="19"/>
        </w:rPr>
        <w:t xml:space="preserve"> </w:t>
      </w:r>
      <w:r>
        <w:rPr>
          <w:color w:val="231F20"/>
          <w:w w:val="110"/>
          <w:sz w:val="19"/>
        </w:rPr>
        <w:t>Resolutions</w:t>
      </w:r>
      <w:r>
        <w:rPr>
          <w:color w:val="231F20"/>
          <w:spacing w:val="-8"/>
          <w:w w:val="110"/>
          <w:sz w:val="19"/>
        </w:rPr>
        <w:t xml:space="preserve"> </w:t>
      </w:r>
      <w:r>
        <w:rPr>
          <w:rFonts w:ascii="Myriad Pro"/>
          <w:b/>
          <w:color w:val="231F20"/>
          <w:spacing w:val="-8"/>
          <w:w w:val="110"/>
          <w:sz w:val="19"/>
        </w:rPr>
        <w:t>7,</w:t>
      </w:r>
      <w:r>
        <w:rPr>
          <w:rFonts w:ascii="Myriad Pro"/>
          <w:b/>
          <w:color w:val="231F20"/>
          <w:spacing w:val="-2"/>
          <w:w w:val="110"/>
          <w:sz w:val="19"/>
        </w:rPr>
        <w:t xml:space="preserve"> </w:t>
      </w:r>
      <w:r>
        <w:rPr>
          <w:rFonts w:ascii="Myriad Pro"/>
          <w:b/>
          <w:color w:val="231F20"/>
          <w:w w:val="110"/>
          <w:sz w:val="19"/>
        </w:rPr>
        <w:t>8</w:t>
      </w:r>
      <w:r>
        <w:rPr>
          <w:rFonts w:ascii="Myriad Pro"/>
          <w:b/>
          <w:color w:val="231F20"/>
          <w:spacing w:val="-3"/>
          <w:w w:val="110"/>
          <w:sz w:val="19"/>
        </w:rPr>
        <w:t xml:space="preserve"> </w:t>
      </w:r>
      <w:r>
        <w:rPr>
          <w:color w:val="231F20"/>
          <w:w w:val="110"/>
          <w:sz w:val="19"/>
        </w:rPr>
        <w:t>and</w:t>
      </w:r>
      <w:r>
        <w:rPr>
          <w:color w:val="231F20"/>
          <w:spacing w:val="-9"/>
          <w:w w:val="110"/>
          <w:sz w:val="19"/>
        </w:rPr>
        <w:t xml:space="preserve"> </w:t>
      </w:r>
      <w:r>
        <w:rPr>
          <w:rFonts w:ascii="Myriad Pro"/>
          <w:b/>
          <w:color w:val="231F20"/>
          <w:spacing w:val="-3"/>
          <w:w w:val="110"/>
          <w:sz w:val="19"/>
        </w:rPr>
        <w:t>10.</w:t>
      </w:r>
    </w:p>
    <w:p w:rsidR="00817A8B" w:rsidRDefault="00817A8B">
      <w:pPr>
        <w:pStyle w:val="BodyText"/>
        <w:spacing w:before="5"/>
        <w:rPr>
          <w:rFonts w:ascii="Myriad Pro"/>
          <w:b/>
        </w:rPr>
      </w:pPr>
    </w:p>
    <w:p w:rsidR="00817A8B" w:rsidRDefault="007650C7">
      <w:pPr>
        <w:pStyle w:val="Heading6"/>
        <w:numPr>
          <w:ilvl w:val="1"/>
          <w:numId w:val="5"/>
        </w:numPr>
        <w:tabs>
          <w:tab w:val="left" w:pos="1420"/>
          <w:tab w:val="left" w:pos="1422"/>
        </w:tabs>
        <w:spacing w:line="230" w:lineRule="auto"/>
        <w:ind w:right="11"/>
        <w:jc w:val="left"/>
        <w:rPr>
          <w:color w:val="231F20"/>
        </w:rPr>
      </w:pPr>
      <w:r>
        <w:rPr>
          <w:color w:val="231F20"/>
          <w:w w:val="110"/>
        </w:rPr>
        <w:t>Action taken on 2005 Assembly resolutions which referred matters to Mission</w:t>
      </w:r>
      <w:r>
        <w:rPr>
          <w:color w:val="231F20"/>
          <w:spacing w:val="-15"/>
          <w:w w:val="110"/>
        </w:rPr>
        <w:t xml:space="preserve"> </w:t>
      </w:r>
      <w:r>
        <w:rPr>
          <w:color w:val="231F20"/>
          <w:w w:val="110"/>
        </w:rPr>
        <w:t>Council</w:t>
      </w:r>
    </w:p>
    <w:p w:rsidR="00817A8B" w:rsidRDefault="007650C7">
      <w:pPr>
        <w:pStyle w:val="ListParagraph"/>
        <w:numPr>
          <w:ilvl w:val="2"/>
          <w:numId w:val="5"/>
        </w:numPr>
        <w:tabs>
          <w:tab w:val="left" w:pos="1422"/>
        </w:tabs>
        <w:spacing w:before="235" w:line="247" w:lineRule="auto"/>
        <w:ind w:left="740" w:firstLine="0"/>
        <w:jc w:val="both"/>
        <w:rPr>
          <w:color w:val="231F20"/>
          <w:sz w:val="19"/>
        </w:rPr>
      </w:pPr>
      <w:r>
        <w:rPr>
          <w:color w:val="231F20"/>
          <w:w w:val="105"/>
          <w:sz w:val="19"/>
          <w:u w:val="single" w:color="231F20"/>
        </w:rPr>
        <w:t>Resolution</w:t>
      </w:r>
      <w:r>
        <w:rPr>
          <w:color w:val="231F20"/>
          <w:spacing w:val="-19"/>
          <w:w w:val="105"/>
          <w:sz w:val="19"/>
          <w:u w:val="single" w:color="231F20"/>
        </w:rPr>
        <w:t xml:space="preserve"> </w:t>
      </w:r>
      <w:r>
        <w:rPr>
          <w:color w:val="231F20"/>
          <w:w w:val="105"/>
          <w:sz w:val="19"/>
          <w:u w:val="single" w:color="231F20"/>
        </w:rPr>
        <w:t>2:</w:t>
      </w:r>
      <w:r>
        <w:rPr>
          <w:color w:val="231F20"/>
          <w:spacing w:val="-19"/>
          <w:w w:val="105"/>
          <w:sz w:val="19"/>
          <w:u w:val="single" w:color="231F20"/>
        </w:rPr>
        <w:t xml:space="preserve"> </w:t>
      </w:r>
      <w:r>
        <w:rPr>
          <w:color w:val="231F20"/>
          <w:w w:val="105"/>
          <w:sz w:val="19"/>
          <w:u w:val="single" w:color="231F20"/>
        </w:rPr>
        <w:t>‘</w:t>
      </w:r>
      <w:r>
        <w:rPr>
          <w:color w:val="231F20"/>
          <w:spacing w:val="-18"/>
          <w:w w:val="105"/>
          <w:sz w:val="19"/>
          <w:u w:val="single" w:color="231F20"/>
        </w:rPr>
        <w:t xml:space="preserve"> </w:t>
      </w:r>
      <w:r>
        <w:rPr>
          <w:color w:val="231F20"/>
          <w:spacing w:val="2"/>
          <w:w w:val="105"/>
          <w:sz w:val="19"/>
          <w:u w:val="single" w:color="231F20"/>
        </w:rPr>
        <w:t>Sayingsorry’</w:t>
      </w:r>
      <w:r>
        <w:rPr>
          <w:color w:val="231F20"/>
          <w:spacing w:val="-17"/>
          <w:w w:val="105"/>
          <w:sz w:val="19"/>
        </w:rPr>
        <w:t xml:space="preserve"> </w:t>
      </w:r>
      <w:r>
        <w:rPr>
          <w:color w:val="231F20"/>
          <w:w w:val="105"/>
          <w:sz w:val="19"/>
        </w:rPr>
        <w:t>:</w:t>
      </w:r>
      <w:r>
        <w:rPr>
          <w:color w:val="231F20"/>
          <w:spacing w:val="9"/>
          <w:w w:val="105"/>
          <w:sz w:val="19"/>
        </w:rPr>
        <w:t xml:space="preserve"> </w:t>
      </w:r>
      <w:r>
        <w:rPr>
          <w:color w:val="231F20"/>
          <w:w w:val="105"/>
          <w:sz w:val="19"/>
        </w:rPr>
        <w:t>‘General</w:t>
      </w:r>
      <w:r>
        <w:rPr>
          <w:color w:val="231F20"/>
          <w:spacing w:val="-18"/>
          <w:w w:val="105"/>
          <w:sz w:val="19"/>
        </w:rPr>
        <w:t xml:space="preserve"> </w:t>
      </w:r>
      <w:r>
        <w:rPr>
          <w:color w:val="231F20"/>
          <w:w w:val="105"/>
          <w:sz w:val="19"/>
        </w:rPr>
        <w:t xml:space="preserve">Assembly, </w:t>
      </w:r>
      <w:r>
        <w:rPr>
          <w:color w:val="231F20"/>
          <w:w w:val="110"/>
          <w:sz w:val="19"/>
        </w:rPr>
        <w:t>noting</w:t>
      </w:r>
      <w:r>
        <w:rPr>
          <w:color w:val="231F20"/>
          <w:spacing w:val="-22"/>
          <w:w w:val="110"/>
          <w:sz w:val="19"/>
        </w:rPr>
        <w:t xml:space="preserve"> </w:t>
      </w:r>
      <w:r>
        <w:rPr>
          <w:color w:val="231F20"/>
          <w:w w:val="110"/>
          <w:sz w:val="19"/>
        </w:rPr>
        <w:t>the</w:t>
      </w:r>
      <w:r>
        <w:rPr>
          <w:color w:val="231F20"/>
          <w:spacing w:val="-22"/>
          <w:w w:val="110"/>
          <w:sz w:val="19"/>
        </w:rPr>
        <w:t xml:space="preserve"> </w:t>
      </w:r>
      <w:r>
        <w:rPr>
          <w:color w:val="231F20"/>
          <w:w w:val="110"/>
          <w:sz w:val="19"/>
        </w:rPr>
        <w:t>actions</w:t>
      </w:r>
      <w:r>
        <w:rPr>
          <w:color w:val="231F20"/>
          <w:spacing w:val="-22"/>
          <w:w w:val="110"/>
          <w:sz w:val="19"/>
        </w:rPr>
        <w:t xml:space="preserve"> </w:t>
      </w:r>
      <w:r>
        <w:rPr>
          <w:color w:val="231F20"/>
          <w:w w:val="110"/>
          <w:sz w:val="19"/>
        </w:rPr>
        <w:t>of</w:t>
      </w:r>
      <w:r>
        <w:rPr>
          <w:color w:val="231F20"/>
          <w:spacing w:val="-22"/>
          <w:w w:val="110"/>
          <w:sz w:val="19"/>
        </w:rPr>
        <w:t xml:space="preserve"> </w:t>
      </w:r>
      <w:r>
        <w:rPr>
          <w:color w:val="231F20"/>
          <w:w w:val="110"/>
          <w:sz w:val="19"/>
        </w:rPr>
        <w:t>the</w:t>
      </w:r>
      <w:r>
        <w:rPr>
          <w:color w:val="231F20"/>
          <w:spacing w:val="-22"/>
          <w:w w:val="110"/>
          <w:sz w:val="19"/>
        </w:rPr>
        <w:t xml:space="preserve"> </w:t>
      </w:r>
      <w:r>
        <w:rPr>
          <w:color w:val="231F20"/>
          <w:w w:val="110"/>
          <w:sz w:val="19"/>
        </w:rPr>
        <w:t>Methodist</w:t>
      </w:r>
      <w:r>
        <w:rPr>
          <w:color w:val="231F20"/>
          <w:spacing w:val="-22"/>
          <w:w w:val="110"/>
          <w:sz w:val="19"/>
        </w:rPr>
        <w:t xml:space="preserve"> </w:t>
      </w:r>
      <w:r>
        <w:rPr>
          <w:color w:val="231F20"/>
          <w:w w:val="110"/>
          <w:sz w:val="19"/>
        </w:rPr>
        <w:t>Church</w:t>
      </w:r>
      <w:r>
        <w:rPr>
          <w:color w:val="231F20"/>
          <w:spacing w:val="-22"/>
          <w:w w:val="110"/>
          <w:sz w:val="19"/>
        </w:rPr>
        <w:t xml:space="preserve"> </w:t>
      </w:r>
      <w:r>
        <w:rPr>
          <w:color w:val="231F20"/>
          <w:w w:val="110"/>
          <w:sz w:val="19"/>
        </w:rPr>
        <w:t>with</w:t>
      </w:r>
      <w:r>
        <w:rPr>
          <w:color w:val="231F20"/>
          <w:spacing w:val="-21"/>
          <w:w w:val="110"/>
          <w:sz w:val="19"/>
        </w:rPr>
        <w:t xml:space="preserve"> </w:t>
      </w:r>
      <w:r>
        <w:rPr>
          <w:color w:val="231F20"/>
          <w:w w:val="110"/>
          <w:sz w:val="19"/>
        </w:rPr>
        <w:t xml:space="preserve">regard to those who have been sexually abused’, instructed Mission Council ‘to </w:t>
      </w:r>
      <w:r>
        <w:rPr>
          <w:color w:val="231F20"/>
          <w:spacing w:val="2"/>
          <w:w w:val="110"/>
          <w:sz w:val="19"/>
        </w:rPr>
        <w:t xml:space="preserve">prepare </w:t>
      </w:r>
      <w:r>
        <w:rPr>
          <w:color w:val="231F20"/>
          <w:w w:val="110"/>
          <w:sz w:val="19"/>
        </w:rPr>
        <w:t xml:space="preserve">recommendations for similar actions on the part of the United Reformed Church and to bring them to the Assembly of </w:t>
      </w:r>
      <w:r>
        <w:rPr>
          <w:color w:val="231F20"/>
          <w:spacing w:val="-3"/>
          <w:w w:val="110"/>
          <w:sz w:val="19"/>
        </w:rPr>
        <w:t xml:space="preserve">2006’. </w:t>
      </w:r>
      <w:r>
        <w:rPr>
          <w:color w:val="231F20"/>
          <w:w w:val="110"/>
          <w:sz w:val="19"/>
        </w:rPr>
        <w:t>Investigation into this revealed that there are</w:t>
      </w:r>
      <w:r>
        <w:rPr>
          <w:color w:val="231F20"/>
          <w:w w:val="110"/>
          <w:sz w:val="19"/>
        </w:rPr>
        <w:t xml:space="preserve"> certain circumstances in which a senior representative of the Methodist Church invites victims of sexual abuse to  a meeting of a pastoral nature, and where genuine sorrow can be expressed on behalf of the Church by sitting</w:t>
      </w:r>
      <w:r>
        <w:rPr>
          <w:color w:val="231F20"/>
          <w:spacing w:val="-8"/>
          <w:w w:val="110"/>
          <w:sz w:val="19"/>
        </w:rPr>
        <w:t xml:space="preserve"> </w:t>
      </w:r>
      <w:r>
        <w:rPr>
          <w:color w:val="231F20"/>
          <w:w w:val="110"/>
          <w:sz w:val="19"/>
        </w:rPr>
        <w:t>alongside</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person.</w:t>
      </w:r>
      <w:r>
        <w:rPr>
          <w:color w:val="231F20"/>
          <w:spacing w:val="-8"/>
          <w:w w:val="110"/>
          <w:sz w:val="19"/>
        </w:rPr>
        <w:t xml:space="preserve"> </w:t>
      </w:r>
      <w:r>
        <w:rPr>
          <w:color w:val="231F20"/>
          <w:w w:val="110"/>
          <w:sz w:val="19"/>
        </w:rPr>
        <w:t>There</w:t>
      </w:r>
      <w:r>
        <w:rPr>
          <w:color w:val="231F20"/>
          <w:spacing w:val="-7"/>
          <w:w w:val="110"/>
          <w:sz w:val="19"/>
        </w:rPr>
        <w:t xml:space="preserve"> </w:t>
      </w:r>
      <w:r>
        <w:rPr>
          <w:color w:val="231F20"/>
          <w:w w:val="110"/>
          <w:sz w:val="19"/>
        </w:rPr>
        <w:t>is</w:t>
      </w:r>
      <w:r>
        <w:rPr>
          <w:color w:val="231F20"/>
          <w:spacing w:val="-8"/>
          <w:w w:val="110"/>
          <w:sz w:val="19"/>
        </w:rPr>
        <w:t xml:space="preserve"> </w:t>
      </w:r>
      <w:r>
        <w:rPr>
          <w:color w:val="231F20"/>
          <w:w w:val="110"/>
          <w:sz w:val="19"/>
        </w:rPr>
        <w:t>no</w:t>
      </w:r>
      <w:r>
        <w:rPr>
          <w:color w:val="231F20"/>
          <w:spacing w:val="-8"/>
          <w:w w:val="110"/>
          <w:sz w:val="19"/>
        </w:rPr>
        <w:t xml:space="preserve"> </w:t>
      </w:r>
      <w:r>
        <w:rPr>
          <w:color w:val="231F20"/>
          <w:w w:val="110"/>
          <w:sz w:val="19"/>
        </w:rPr>
        <w:t>implication</w:t>
      </w:r>
      <w:r>
        <w:rPr>
          <w:color w:val="231F20"/>
          <w:spacing w:val="-8"/>
          <w:w w:val="110"/>
          <w:sz w:val="19"/>
        </w:rPr>
        <w:t xml:space="preserve"> </w:t>
      </w:r>
      <w:r>
        <w:rPr>
          <w:color w:val="231F20"/>
          <w:w w:val="110"/>
          <w:sz w:val="19"/>
        </w:rPr>
        <w:t>in this</w:t>
      </w:r>
      <w:r>
        <w:rPr>
          <w:color w:val="231F20"/>
          <w:spacing w:val="-14"/>
          <w:w w:val="110"/>
          <w:sz w:val="19"/>
        </w:rPr>
        <w:t xml:space="preserve"> </w:t>
      </w:r>
      <w:r>
        <w:rPr>
          <w:color w:val="231F20"/>
          <w:w w:val="110"/>
          <w:sz w:val="19"/>
        </w:rPr>
        <w:t>apology,</w:t>
      </w:r>
      <w:r>
        <w:rPr>
          <w:color w:val="231F20"/>
          <w:spacing w:val="-14"/>
          <w:w w:val="110"/>
          <w:sz w:val="19"/>
        </w:rPr>
        <w:t xml:space="preserve"> </w:t>
      </w:r>
      <w:r>
        <w:rPr>
          <w:color w:val="231F20"/>
          <w:w w:val="110"/>
          <w:sz w:val="19"/>
        </w:rPr>
        <w:t>however,</w:t>
      </w:r>
      <w:r>
        <w:rPr>
          <w:color w:val="231F20"/>
          <w:spacing w:val="-14"/>
          <w:w w:val="110"/>
          <w:sz w:val="19"/>
        </w:rPr>
        <w:t xml:space="preserve"> </w:t>
      </w:r>
      <w:r>
        <w:rPr>
          <w:color w:val="231F20"/>
          <w:w w:val="110"/>
          <w:sz w:val="19"/>
        </w:rPr>
        <w:t>that</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Methodist</w:t>
      </w:r>
      <w:r>
        <w:rPr>
          <w:color w:val="231F20"/>
          <w:spacing w:val="-14"/>
          <w:w w:val="110"/>
          <w:sz w:val="19"/>
        </w:rPr>
        <w:t xml:space="preserve"> </w:t>
      </w:r>
      <w:r>
        <w:rPr>
          <w:color w:val="231F20"/>
          <w:w w:val="110"/>
          <w:sz w:val="19"/>
        </w:rPr>
        <w:t>Conference accepts</w:t>
      </w:r>
      <w:r>
        <w:rPr>
          <w:color w:val="231F20"/>
          <w:spacing w:val="-14"/>
          <w:w w:val="110"/>
          <w:sz w:val="19"/>
        </w:rPr>
        <w:t xml:space="preserve"> </w:t>
      </w:r>
      <w:r>
        <w:rPr>
          <w:color w:val="231F20"/>
          <w:w w:val="110"/>
          <w:sz w:val="19"/>
        </w:rPr>
        <w:t>direct</w:t>
      </w:r>
      <w:r>
        <w:rPr>
          <w:color w:val="231F20"/>
          <w:spacing w:val="-14"/>
          <w:w w:val="110"/>
          <w:sz w:val="19"/>
        </w:rPr>
        <w:t xml:space="preserve"> </w:t>
      </w:r>
      <w:r>
        <w:rPr>
          <w:color w:val="231F20"/>
          <w:w w:val="110"/>
          <w:sz w:val="19"/>
        </w:rPr>
        <w:t>responsibility</w:t>
      </w:r>
      <w:r>
        <w:rPr>
          <w:color w:val="231F20"/>
          <w:spacing w:val="-14"/>
          <w:w w:val="110"/>
          <w:sz w:val="19"/>
        </w:rPr>
        <w:t xml:space="preserve"> </w:t>
      </w:r>
      <w:r>
        <w:rPr>
          <w:color w:val="231F20"/>
          <w:w w:val="110"/>
          <w:sz w:val="19"/>
        </w:rPr>
        <w:t>for</w:t>
      </w:r>
      <w:r>
        <w:rPr>
          <w:color w:val="231F20"/>
          <w:spacing w:val="-14"/>
          <w:w w:val="110"/>
          <w:sz w:val="19"/>
        </w:rPr>
        <w:t xml:space="preserve"> </w:t>
      </w:r>
      <w:r>
        <w:rPr>
          <w:color w:val="231F20"/>
          <w:w w:val="110"/>
          <w:sz w:val="19"/>
        </w:rPr>
        <w:t>causing</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abuse,</w:t>
      </w:r>
      <w:r>
        <w:rPr>
          <w:color w:val="231F20"/>
          <w:spacing w:val="-14"/>
          <w:w w:val="110"/>
          <w:sz w:val="19"/>
        </w:rPr>
        <w:t xml:space="preserve"> </w:t>
      </w:r>
      <w:r>
        <w:rPr>
          <w:color w:val="231F20"/>
          <w:w w:val="110"/>
          <w:sz w:val="19"/>
        </w:rPr>
        <w:t>nor that</w:t>
      </w:r>
      <w:r>
        <w:rPr>
          <w:color w:val="231F20"/>
          <w:spacing w:val="-9"/>
          <w:w w:val="110"/>
          <w:sz w:val="19"/>
        </w:rPr>
        <w:t xml:space="preserve"> </w:t>
      </w:r>
      <w:r>
        <w:rPr>
          <w:color w:val="231F20"/>
          <w:w w:val="110"/>
          <w:sz w:val="19"/>
        </w:rPr>
        <w:t>a</w:t>
      </w:r>
      <w:r>
        <w:rPr>
          <w:color w:val="231F20"/>
          <w:spacing w:val="-8"/>
          <w:w w:val="110"/>
          <w:sz w:val="19"/>
        </w:rPr>
        <w:t xml:space="preserve"> </w:t>
      </w:r>
      <w:r>
        <w:rPr>
          <w:color w:val="231F20"/>
          <w:w w:val="110"/>
          <w:sz w:val="19"/>
        </w:rPr>
        <w:t>‘representative’</w:t>
      </w:r>
      <w:r>
        <w:rPr>
          <w:color w:val="231F20"/>
          <w:spacing w:val="-8"/>
          <w:w w:val="110"/>
          <w:sz w:val="19"/>
        </w:rPr>
        <w:t xml:space="preserve"> </w:t>
      </w:r>
      <w:r>
        <w:rPr>
          <w:color w:val="231F20"/>
          <w:w w:val="110"/>
          <w:sz w:val="19"/>
        </w:rPr>
        <w:t>apology</w:t>
      </w:r>
      <w:r>
        <w:rPr>
          <w:color w:val="231F20"/>
          <w:spacing w:val="-8"/>
          <w:w w:val="110"/>
          <w:sz w:val="19"/>
        </w:rPr>
        <w:t xml:space="preserve"> </w:t>
      </w:r>
      <w:r>
        <w:rPr>
          <w:color w:val="231F20"/>
          <w:w w:val="110"/>
          <w:sz w:val="19"/>
        </w:rPr>
        <w:t>can</w:t>
      </w:r>
      <w:r>
        <w:rPr>
          <w:color w:val="231F20"/>
          <w:spacing w:val="-8"/>
          <w:w w:val="110"/>
          <w:sz w:val="19"/>
        </w:rPr>
        <w:t xml:space="preserve"> </w:t>
      </w:r>
      <w:r>
        <w:rPr>
          <w:color w:val="231F20"/>
          <w:w w:val="110"/>
          <w:sz w:val="19"/>
        </w:rPr>
        <w:t>replace</w:t>
      </w:r>
      <w:r>
        <w:rPr>
          <w:color w:val="231F20"/>
          <w:spacing w:val="-8"/>
          <w:w w:val="110"/>
          <w:sz w:val="19"/>
        </w:rPr>
        <w:t xml:space="preserve"> </w:t>
      </w:r>
      <w:r>
        <w:rPr>
          <w:color w:val="231F20"/>
          <w:w w:val="110"/>
          <w:sz w:val="19"/>
        </w:rPr>
        <w:t>that</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 guilty</w:t>
      </w:r>
      <w:r>
        <w:rPr>
          <w:color w:val="231F20"/>
          <w:spacing w:val="-2"/>
          <w:w w:val="110"/>
          <w:sz w:val="19"/>
        </w:rPr>
        <w:t xml:space="preserve"> </w:t>
      </w:r>
      <w:r>
        <w:rPr>
          <w:color w:val="231F20"/>
          <w:w w:val="110"/>
          <w:sz w:val="19"/>
        </w:rPr>
        <w:t>party.</w:t>
      </w:r>
    </w:p>
    <w:p w:rsidR="00817A8B" w:rsidRDefault="00817A8B">
      <w:pPr>
        <w:pStyle w:val="BodyText"/>
        <w:spacing w:before="1"/>
        <w:rPr>
          <w:sz w:val="21"/>
        </w:rPr>
      </w:pPr>
    </w:p>
    <w:p w:rsidR="00817A8B" w:rsidRDefault="007650C7">
      <w:pPr>
        <w:pStyle w:val="ListParagraph"/>
        <w:numPr>
          <w:ilvl w:val="3"/>
          <w:numId w:val="5"/>
        </w:numPr>
        <w:tabs>
          <w:tab w:val="left" w:pos="1422"/>
        </w:tabs>
        <w:spacing w:line="247" w:lineRule="auto"/>
        <w:ind w:firstLine="0"/>
        <w:jc w:val="both"/>
        <w:rPr>
          <w:sz w:val="19"/>
        </w:rPr>
      </w:pPr>
      <w:r>
        <w:rPr>
          <w:color w:val="231F20"/>
          <w:w w:val="110"/>
          <w:sz w:val="19"/>
        </w:rPr>
        <w:t>Mission Council, aware of the importance of such a meeting, strongly believes that a way must be found to make it possible to respond wholeheartedly to</w:t>
      </w:r>
      <w:r>
        <w:rPr>
          <w:color w:val="231F20"/>
          <w:spacing w:val="-5"/>
          <w:w w:val="110"/>
          <w:sz w:val="19"/>
        </w:rPr>
        <w:t xml:space="preserve"> </w:t>
      </w:r>
      <w:r>
        <w:rPr>
          <w:color w:val="231F20"/>
          <w:w w:val="110"/>
          <w:sz w:val="19"/>
        </w:rPr>
        <w:t>such</w:t>
      </w:r>
      <w:r>
        <w:rPr>
          <w:color w:val="231F20"/>
          <w:spacing w:val="-5"/>
          <w:w w:val="110"/>
          <w:sz w:val="19"/>
        </w:rPr>
        <w:t xml:space="preserve"> </w:t>
      </w:r>
      <w:r>
        <w:rPr>
          <w:color w:val="231F20"/>
          <w:w w:val="110"/>
          <w:sz w:val="19"/>
        </w:rPr>
        <w:t>suffering</w:t>
      </w:r>
      <w:r>
        <w:rPr>
          <w:color w:val="231F20"/>
          <w:spacing w:val="-4"/>
          <w:w w:val="110"/>
          <w:sz w:val="19"/>
        </w:rPr>
        <w:t xml:space="preserve"> </w:t>
      </w:r>
      <w:r>
        <w:rPr>
          <w:color w:val="231F20"/>
          <w:w w:val="110"/>
          <w:sz w:val="19"/>
        </w:rPr>
        <w:t>in</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life</w:t>
      </w:r>
      <w:r>
        <w:rPr>
          <w:color w:val="231F20"/>
          <w:spacing w:val="-4"/>
          <w:w w:val="110"/>
          <w:sz w:val="19"/>
        </w:rPr>
        <w:t xml:space="preserve"> </w:t>
      </w:r>
      <w:r>
        <w:rPr>
          <w:color w:val="231F20"/>
          <w:w w:val="110"/>
          <w:sz w:val="19"/>
        </w:rPr>
        <w:t>of</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Church,</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intends to work further on guidelines to establish how this may be done without it being construed that the Assembly accepts legal</w:t>
      </w:r>
      <w:r>
        <w:rPr>
          <w:color w:val="231F20"/>
          <w:spacing w:val="-6"/>
          <w:w w:val="110"/>
          <w:sz w:val="19"/>
        </w:rPr>
        <w:t xml:space="preserve"> </w:t>
      </w:r>
      <w:r>
        <w:rPr>
          <w:color w:val="231F20"/>
          <w:w w:val="110"/>
          <w:sz w:val="19"/>
        </w:rPr>
        <w:t>liability.</w:t>
      </w:r>
    </w:p>
    <w:p w:rsidR="00817A8B" w:rsidRDefault="00817A8B">
      <w:pPr>
        <w:pStyle w:val="BodyText"/>
        <w:spacing w:before="4"/>
        <w:rPr>
          <w:sz w:val="20"/>
        </w:rPr>
      </w:pPr>
    </w:p>
    <w:p w:rsidR="00817A8B" w:rsidRDefault="007650C7">
      <w:pPr>
        <w:pStyle w:val="ListParagraph"/>
        <w:numPr>
          <w:ilvl w:val="2"/>
          <w:numId w:val="5"/>
        </w:numPr>
        <w:tabs>
          <w:tab w:val="left" w:pos="1422"/>
        </w:tabs>
        <w:spacing w:line="247" w:lineRule="auto"/>
        <w:ind w:left="740" w:firstLine="0"/>
        <w:jc w:val="both"/>
        <w:rPr>
          <w:color w:val="231F20"/>
          <w:sz w:val="19"/>
        </w:rPr>
      </w:pPr>
      <w:r>
        <w:rPr>
          <w:color w:val="231F20"/>
          <w:w w:val="105"/>
          <w:sz w:val="19"/>
          <w:u w:val="single" w:color="231F20"/>
        </w:rPr>
        <w:t>Resolution 6c: ‘Declaration of a safe Church’:</w:t>
      </w:r>
      <w:r>
        <w:rPr>
          <w:color w:val="231F20"/>
          <w:w w:val="105"/>
          <w:sz w:val="19"/>
        </w:rPr>
        <w:t xml:space="preserve"> </w:t>
      </w:r>
      <w:r>
        <w:rPr>
          <w:color w:val="231F20"/>
          <w:spacing w:val="2"/>
          <w:w w:val="105"/>
          <w:sz w:val="19"/>
        </w:rPr>
        <w:t xml:space="preserve">General Assembly </w:t>
      </w:r>
      <w:r>
        <w:rPr>
          <w:color w:val="231F20"/>
          <w:w w:val="105"/>
          <w:sz w:val="19"/>
        </w:rPr>
        <w:t xml:space="preserve">in 2005 </w:t>
      </w:r>
      <w:r>
        <w:rPr>
          <w:color w:val="231F20"/>
          <w:spacing w:val="2"/>
          <w:w w:val="105"/>
          <w:sz w:val="19"/>
        </w:rPr>
        <w:t xml:space="preserve">urged synods, district </w:t>
      </w:r>
      <w:r>
        <w:rPr>
          <w:color w:val="231F20"/>
          <w:w w:val="105"/>
          <w:sz w:val="19"/>
        </w:rPr>
        <w:t>councils and local</w:t>
      </w:r>
      <w:r>
        <w:rPr>
          <w:color w:val="231F20"/>
          <w:w w:val="105"/>
          <w:sz w:val="19"/>
        </w:rPr>
        <w:t xml:space="preserve"> churches to </w:t>
      </w:r>
      <w:r>
        <w:rPr>
          <w:color w:val="231F20"/>
          <w:spacing w:val="2"/>
          <w:w w:val="105"/>
          <w:sz w:val="19"/>
        </w:rPr>
        <w:t xml:space="preserve">affirm </w:t>
      </w:r>
      <w:r>
        <w:rPr>
          <w:color w:val="231F20"/>
          <w:w w:val="105"/>
          <w:sz w:val="19"/>
        </w:rPr>
        <w:t xml:space="preserve">the declaration, resolve to apply it in all aspects of their life and work; and asked synods to report their response to Mission Council by March 2006. All synods, in their response, indicated  that  they  had  </w:t>
      </w:r>
      <w:r>
        <w:rPr>
          <w:color w:val="231F20"/>
          <w:spacing w:val="3"/>
          <w:w w:val="105"/>
          <w:sz w:val="19"/>
        </w:rPr>
        <w:t xml:space="preserve">affirmed  </w:t>
      </w:r>
      <w:r>
        <w:rPr>
          <w:color w:val="231F20"/>
          <w:w w:val="105"/>
          <w:sz w:val="19"/>
        </w:rPr>
        <w:t>the  declaratio</w:t>
      </w:r>
      <w:r>
        <w:rPr>
          <w:color w:val="231F20"/>
          <w:w w:val="105"/>
          <w:sz w:val="19"/>
        </w:rPr>
        <w:t xml:space="preserve">n, but they were at different stages in considering its implications. Most had identified existing networks or had set up working groups to provide information, offer training and support to local churches. Mission Council undertook to convey any comments </w:t>
      </w:r>
      <w:r>
        <w:rPr>
          <w:color w:val="231F20"/>
          <w:w w:val="105"/>
          <w:sz w:val="19"/>
        </w:rPr>
        <w:t>or questions received</w:t>
      </w:r>
      <w:r>
        <w:rPr>
          <w:color w:val="231F20"/>
          <w:spacing w:val="29"/>
          <w:w w:val="105"/>
          <w:sz w:val="19"/>
        </w:rPr>
        <w:t xml:space="preserve"> </w:t>
      </w:r>
      <w:r>
        <w:rPr>
          <w:color w:val="231F20"/>
          <w:w w:val="105"/>
          <w:sz w:val="19"/>
        </w:rPr>
        <w:t>from</w:t>
      </w:r>
      <w:r>
        <w:rPr>
          <w:color w:val="231F20"/>
          <w:spacing w:val="30"/>
          <w:w w:val="105"/>
          <w:sz w:val="19"/>
        </w:rPr>
        <w:t xml:space="preserve"> </w:t>
      </w:r>
      <w:r>
        <w:rPr>
          <w:color w:val="231F20"/>
          <w:w w:val="105"/>
          <w:sz w:val="19"/>
        </w:rPr>
        <w:t>the</w:t>
      </w:r>
      <w:r>
        <w:rPr>
          <w:color w:val="231F20"/>
          <w:spacing w:val="30"/>
          <w:w w:val="105"/>
          <w:sz w:val="19"/>
        </w:rPr>
        <w:t xml:space="preserve"> </w:t>
      </w:r>
      <w:r>
        <w:rPr>
          <w:color w:val="231F20"/>
          <w:w w:val="105"/>
          <w:sz w:val="19"/>
        </w:rPr>
        <w:t>synods</w:t>
      </w:r>
      <w:r>
        <w:rPr>
          <w:color w:val="231F20"/>
          <w:spacing w:val="30"/>
          <w:w w:val="105"/>
          <w:sz w:val="19"/>
        </w:rPr>
        <w:t xml:space="preserve"> </w:t>
      </w:r>
      <w:r>
        <w:rPr>
          <w:color w:val="231F20"/>
          <w:w w:val="105"/>
          <w:sz w:val="19"/>
        </w:rPr>
        <w:t>to</w:t>
      </w:r>
      <w:r>
        <w:rPr>
          <w:color w:val="231F20"/>
          <w:spacing w:val="29"/>
          <w:w w:val="105"/>
          <w:sz w:val="19"/>
        </w:rPr>
        <w:t xml:space="preserve"> </w:t>
      </w:r>
      <w:r>
        <w:rPr>
          <w:color w:val="231F20"/>
          <w:w w:val="105"/>
          <w:sz w:val="19"/>
        </w:rPr>
        <w:t>the</w:t>
      </w:r>
      <w:r>
        <w:rPr>
          <w:color w:val="231F20"/>
          <w:spacing w:val="30"/>
          <w:w w:val="105"/>
          <w:sz w:val="19"/>
        </w:rPr>
        <w:t xml:space="preserve"> </w:t>
      </w:r>
      <w:r>
        <w:rPr>
          <w:color w:val="231F20"/>
          <w:w w:val="105"/>
          <w:sz w:val="19"/>
        </w:rPr>
        <w:t>small</w:t>
      </w:r>
      <w:r>
        <w:rPr>
          <w:color w:val="231F20"/>
          <w:spacing w:val="30"/>
          <w:w w:val="105"/>
          <w:sz w:val="19"/>
        </w:rPr>
        <w:t xml:space="preserve"> </w:t>
      </w:r>
      <w:r>
        <w:rPr>
          <w:color w:val="231F20"/>
          <w:w w:val="105"/>
          <w:sz w:val="19"/>
        </w:rPr>
        <w:t>working</w:t>
      </w:r>
      <w:r>
        <w:rPr>
          <w:color w:val="231F20"/>
          <w:spacing w:val="30"/>
          <w:w w:val="105"/>
          <w:sz w:val="19"/>
        </w:rPr>
        <w:t xml:space="preserve"> </w:t>
      </w:r>
      <w:r>
        <w:rPr>
          <w:color w:val="231F20"/>
          <w:w w:val="105"/>
          <w:sz w:val="19"/>
        </w:rPr>
        <w:t>group</w:t>
      </w:r>
    </w:p>
    <w:p w:rsidR="00817A8B" w:rsidRDefault="007650C7">
      <w:pPr>
        <w:pStyle w:val="BodyText"/>
        <w:spacing w:before="85" w:line="247" w:lineRule="auto"/>
        <w:ind w:left="412" w:right="317"/>
        <w:jc w:val="both"/>
      </w:pPr>
      <w:r>
        <w:br w:type="column"/>
      </w:r>
      <w:r>
        <w:rPr>
          <w:color w:val="231F20"/>
          <w:w w:val="105"/>
        </w:rPr>
        <w:t>which had produced the original material, and asked them to consider what further advice or follow up was required from General Assembly.</w:t>
      </w:r>
    </w:p>
    <w:p w:rsidR="00817A8B" w:rsidRDefault="00817A8B">
      <w:pPr>
        <w:pStyle w:val="BodyText"/>
        <w:spacing w:before="11"/>
      </w:pPr>
    </w:p>
    <w:p w:rsidR="00817A8B" w:rsidRDefault="007650C7">
      <w:pPr>
        <w:pStyle w:val="ListParagraph"/>
        <w:numPr>
          <w:ilvl w:val="2"/>
          <w:numId w:val="5"/>
        </w:numPr>
        <w:tabs>
          <w:tab w:val="left" w:pos="1094"/>
        </w:tabs>
        <w:spacing w:line="247" w:lineRule="auto"/>
        <w:ind w:left="412" w:right="317" w:firstLine="0"/>
        <w:jc w:val="both"/>
        <w:rPr>
          <w:color w:val="231F20"/>
          <w:sz w:val="19"/>
        </w:rPr>
      </w:pPr>
      <w:r>
        <w:rPr>
          <w:color w:val="231F20"/>
          <w:w w:val="110"/>
          <w:sz w:val="19"/>
          <w:u w:val="single" w:color="231F20"/>
        </w:rPr>
        <w:t>Resolution</w:t>
      </w:r>
      <w:r>
        <w:rPr>
          <w:color w:val="231F20"/>
          <w:spacing w:val="-33"/>
          <w:w w:val="110"/>
          <w:sz w:val="19"/>
          <w:u w:val="single" w:color="231F20"/>
        </w:rPr>
        <w:t xml:space="preserve"> </w:t>
      </w:r>
      <w:r>
        <w:rPr>
          <w:color w:val="231F20"/>
          <w:w w:val="110"/>
          <w:sz w:val="19"/>
          <w:u w:val="single" w:color="231F20"/>
        </w:rPr>
        <w:t>34</w:t>
      </w:r>
      <w:r>
        <w:rPr>
          <w:color w:val="231F20"/>
          <w:spacing w:val="-33"/>
          <w:w w:val="110"/>
          <w:sz w:val="19"/>
          <w:u w:val="single" w:color="231F20"/>
        </w:rPr>
        <w:t xml:space="preserve"> </w:t>
      </w:r>
      <w:r>
        <w:rPr>
          <w:color w:val="231F20"/>
          <w:w w:val="110"/>
          <w:sz w:val="19"/>
          <w:u w:val="single" w:color="231F20"/>
        </w:rPr>
        <w:t>c:</w:t>
      </w:r>
      <w:r>
        <w:rPr>
          <w:color w:val="231F20"/>
          <w:spacing w:val="-18"/>
          <w:w w:val="110"/>
          <w:sz w:val="19"/>
          <w:u w:val="single" w:color="231F20"/>
        </w:rPr>
        <w:t xml:space="preserve"> </w:t>
      </w:r>
      <w:r>
        <w:rPr>
          <w:color w:val="231F20"/>
          <w:w w:val="110"/>
          <w:sz w:val="19"/>
          <w:u w:val="single" w:color="231F20"/>
        </w:rPr>
        <w:t>Racial</w:t>
      </w:r>
      <w:r>
        <w:rPr>
          <w:color w:val="231F20"/>
          <w:spacing w:val="-33"/>
          <w:w w:val="110"/>
          <w:sz w:val="19"/>
          <w:u w:val="single" w:color="231F20"/>
        </w:rPr>
        <w:t xml:space="preserve"> </w:t>
      </w:r>
      <w:r>
        <w:rPr>
          <w:color w:val="231F20"/>
          <w:w w:val="110"/>
          <w:sz w:val="19"/>
          <w:u w:val="single" w:color="231F20"/>
        </w:rPr>
        <w:t>Justice</w:t>
      </w:r>
      <w:r>
        <w:rPr>
          <w:color w:val="231F20"/>
          <w:spacing w:val="-32"/>
          <w:w w:val="110"/>
          <w:sz w:val="19"/>
          <w:u w:val="single" w:color="231F20"/>
        </w:rPr>
        <w:t xml:space="preserve"> </w:t>
      </w:r>
      <w:r>
        <w:rPr>
          <w:color w:val="231F20"/>
          <w:w w:val="110"/>
          <w:sz w:val="19"/>
          <w:u w:val="single" w:color="231F20"/>
        </w:rPr>
        <w:t>and</w:t>
      </w:r>
      <w:r>
        <w:rPr>
          <w:color w:val="231F20"/>
          <w:spacing w:val="-33"/>
          <w:w w:val="110"/>
          <w:sz w:val="19"/>
          <w:u w:val="single" w:color="231F20"/>
        </w:rPr>
        <w:t xml:space="preserve"> </w:t>
      </w:r>
      <w:r>
        <w:rPr>
          <w:color w:val="231F20"/>
          <w:w w:val="110"/>
          <w:sz w:val="19"/>
          <w:u w:val="single" w:color="231F20"/>
        </w:rPr>
        <w:t xml:space="preserve">Multicultural </w:t>
      </w:r>
      <w:r>
        <w:rPr>
          <w:color w:val="231F20"/>
          <w:spacing w:val="3"/>
          <w:w w:val="110"/>
          <w:sz w:val="19"/>
          <w:u w:val="single" w:color="231F20"/>
        </w:rPr>
        <w:t>Ministry:</w:t>
      </w:r>
      <w:r>
        <w:rPr>
          <w:color w:val="231F20"/>
          <w:spacing w:val="3"/>
          <w:w w:val="110"/>
          <w:sz w:val="19"/>
        </w:rPr>
        <w:t xml:space="preserve"> </w:t>
      </w:r>
      <w:r>
        <w:rPr>
          <w:color w:val="231F20"/>
          <w:spacing w:val="2"/>
          <w:w w:val="110"/>
          <w:sz w:val="19"/>
        </w:rPr>
        <w:t xml:space="preserve">Assembly instructed </w:t>
      </w:r>
      <w:r>
        <w:rPr>
          <w:color w:val="231F20"/>
          <w:w w:val="110"/>
          <w:sz w:val="19"/>
        </w:rPr>
        <w:t xml:space="preserve">the </w:t>
      </w:r>
      <w:r>
        <w:rPr>
          <w:color w:val="231F20"/>
          <w:spacing w:val="2"/>
          <w:w w:val="110"/>
          <w:sz w:val="19"/>
        </w:rPr>
        <w:t xml:space="preserve">Secretaries </w:t>
      </w:r>
      <w:r>
        <w:rPr>
          <w:color w:val="231F20"/>
          <w:w w:val="110"/>
          <w:sz w:val="19"/>
        </w:rPr>
        <w:t>for Training,</w:t>
      </w:r>
      <w:r>
        <w:rPr>
          <w:color w:val="231F20"/>
          <w:spacing w:val="-25"/>
          <w:w w:val="110"/>
          <w:sz w:val="19"/>
        </w:rPr>
        <w:t xml:space="preserve"> </w:t>
      </w:r>
      <w:r>
        <w:rPr>
          <w:color w:val="231F20"/>
          <w:w w:val="110"/>
          <w:sz w:val="19"/>
        </w:rPr>
        <w:t>Ministries</w:t>
      </w:r>
      <w:r>
        <w:rPr>
          <w:color w:val="231F20"/>
          <w:spacing w:val="-24"/>
          <w:w w:val="110"/>
          <w:sz w:val="19"/>
        </w:rPr>
        <w:t xml:space="preserve"> </w:t>
      </w:r>
      <w:r>
        <w:rPr>
          <w:color w:val="231F20"/>
          <w:w w:val="110"/>
          <w:sz w:val="19"/>
        </w:rPr>
        <w:t>and</w:t>
      </w:r>
      <w:r>
        <w:rPr>
          <w:color w:val="231F20"/>
          <w:spacing w:val="-24"/>
          <w:w w:val="110"/>
          <w:sz w:val="19"/>
        </w:rPr>
        <w:t xml:space="preserve"> </w:t>
      </w:r>
      <w:r>
        <w:rPr>
          <w:color w:val="231F20"/>
          <w:w w:val="110"/>
          <w:sz w:val="19"/>
        </w:rPr>
        <w:t>Racial</w:t>
      </w:r>
      <w:r>
        <w:rPr>
          <w:color w:val="231F20"/>
          <w:spacing w:val="-25"/>
          <w:w w:val="110"/>
          <w:sz w:val="19"/>
        </w:rPr>
        <w:t xml:space="preserve"> </w:t>
      </w:r>
      <w:r>
        <w:rPr>
          <w:color w:val="231F20"/>
          <w:w w:val="110"/>
          <w:sz w:val="19"/>
        </w:rPr>
        <w:t>Justice</w:t>
      </w:r>
      <w:r>
        <w:rPr>
          <w:color w:val="231F20"/>
          <w:spacing w:val="-24"/>
          <w:w w:val="110"/>
          <w:sz w:val="19"/>
        </w:rPr>
        <w:t xml:space="preserve"> </w:t>
      </w:r>
      <w:r>
        <w:rPr>
          <w:color w:val="231F20"/>
          <w:w w:val="110"/>
          <w:sz w:val="19"/>
        </w:rPr>
        <w:t>and</w:t>
      </w:r>
      <w:r>
        <w:rPr>
          <w:color w:val="231F20"/>
          <w:spacing w:val="-24"/>
          <w:w w:val="110"/>
          <w:sz w:val="19"/>
        </w:rPr>
        <w:t xml:space="preserve"> </w:t>
      </w:r>
      <w:r>
        <w:rPr>
          <w:color w:val="231F20"/>
          <w:w w:val="110"/>
          <w:sz w:val="19"/>
        </w:rPr>
        <w:t>Multicultural Ministry</w:t>
      </w:r>
      <w:r>
        <w:rPr>
          <w:color w:val="231F20"/>
          <w:spacing w:val="-21"/>
          <w:w w:val="110"/>
          <w:sz w:val="19"/>
        </w:rPr>
        <w:t xml:space="preserve"> </w:t>
      </w:r>
      <w:r>
        <w:rPr>
          <w:color w:val="231F20"/>
          <w:w w:val="110"/>
          <w:sz w:val="19"/>
        </w:rPr>
        <w:t>to</w:t>
      </w:r>
      <w:r>
        <w:rPr>
          <w:color w:val="231F20"/>
          <w:spacing w:val="-21"/>
          <w:w w:val="110"/>
          <w:sz w:val="19"/>
        </w:rPr>
        <w:t xml:space="preserve"> </w:t>
      </w:r>
      <w:r>
        <w:rPr>
          <w:color w:val="231F20"/>
          <w:w w:val="110"/>
          <w:sz w:val="19"/>
        </w:rPr>
        <w:t>evaluate</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accessibility</w:t>
      </w:r>
      <w:r>
        <w:rPr>
          <w:color w:val="231F20"/>
          <w:spacing w:val="-20"/>
          <w:w w:val="110"/>
          <w:sz w:val="19"/>
        </w:rPr>
        <w:t xml:space="preserve"> </w:t>
      </w:r>
      <w:r>
        <w:rPr>
          <w:color w:val="231F20"/>
          <w:w w:val="110"/>
          <w:sz w:val="19"/>
        </w:rPr>
        <w:t>to</w:t>
      </w:r>
      <w:r>
        <w:rPr>
          <w:color w:val="231F20"/>
          <w:spacing w:val="-21"/>
          <w:w w:val="110"/>
          <w:sz w:val="19"/>
        </w:rPr>
        <w:t xml:space="preserve"> </w:t>
      </w:r>
      <w:r>
        <w:rPr>
          <w:color w:val="231F20"/>
          <w:w w:val="110"/>
          <w:sz w:val="19"/>
        </w:rPr>
        <w:t>minority</w:t>
      </w:r>
      <w:r>
        <w:rPr>
          <w:color w:val="231F20"/>
          <w:spacing w:val="-21"/>
          <w:w w:val="110"/>
          <w:sz w:val="19"/>
        </w:rPr>
        <w:t xml:space="preserve"> </w:t>
      </w:r>
      <w:r>
        <w:rPr>
          <w:color w:val="231F20"/>
          <w:w w:val="110"/>
          <w:sz w:val="19"/>
        </w:rPr>
        <w:t xml:space="preserve">ethnic people of the systems of candidacy and training for Ministers of Word and Sacrament, Church Related Community Workers, lay preachers and lay leaders, and to </w:t>
      </w:r>
      <w:r>
        <w:rPr>
          <w:color w:val="231F20"/>
          <w:spacing w:val="3"/>
          <w:w w:val="110"/>
          <w:sz w:val="19"/>
        </w:rPr>
        <w:t xml:space="preserve">report </w:t>
      </w:r>
      <w:r>
        <w:rPr>
          <w:color w:val="231F20"/>
          <w:w w:val="110"/>
          <w:sz w:val="19"/>
        </w:rPr>
        <w:t xml:space="preserve">with </w:t>
      </w:r>
      <w:r>
        <w:rPr>
          <w:color w:val="231F20"/>
          <w:spacing w:val="2"/>
          <w:w w:val="110"/>
          <w:sz w:val="19"/>
        </w:rPr>
        <w:t xml:space="preserve">recommendations </w:t>
      </w:r>
      <w:r>
        <w:rPr>
          <w:color w:val="231F20"/>
          <w:w w:val="110"/>
          <w:sz w:val="19"/>
        </w:rPr>
        <w:t>to Mission Council no later than March 2006. Assembly in 2005 al</w:t>
      </w:r>
      <w:r>
        <w:rPr>
          <w:color w:val="231F20"/>
          <w:w w:val="110"/>
          <w:sz w:val="19"/>
        </w:rPr>
        <w:t xml:space="preserve">so authorised the Committee for Racial Justice and Multicultural Ministry (in Resolution 34d) to conduct an audit of church structures, policies, procedures and practices for the presence of </w:t>
      </w:r>
      <w:r>
        <w:rPr>
          <w:color w:val="231F20"/>
          <w:spacing w:val="2"/>
          <w:w w:val="110"/>
          <w:sz w:val="19"/>
        </w:rPr>
        <w:t xml:space="preserve">barriers </w:t>
      </w:r>
      <w:r>
        <w:rPr>
          <w:color w:val="231F20"/>
          <w:w w:val="110"/>
          <w:sz w:val="19"/>
        </w:rPr>
        <w:t xml:space="preserve">to full participation of minority ethnic people, and to </w:t>
      </w:r>
      <w:r>
        <w:rPr>
          <w:color w:val="231F20"/>
          <w:w w:val="110"/>
          <w:sz w:val="19"/>
        </w:rPr>
        <w:t>report with recommendations to Mission Council no later than October</w:t>
      </w:r>
      <w:r>
        <w:rPr>
          <w:color w:val="231F20"/>
          <w:spacing w:val="-4"/>
          <w:w w:val="110"/>
          <w:sz w:val="19"/>
        </w:rPr>
        <w:t xml:space="preserve"> </w:t>
      </w:r>
      <w:r>
        <w:rPr>
          <w:color w:val="231F20"/>
          <w:w w:val="110"/>
          <w:sz w:val="19"/>
        </w:rPr>
        <w:t>2006.</w:t>
      </w:r>
    </w:p>
    <w:p w:rsidR="00817A8B" w:rsidRDefault="00817A8B">
      <w:pPr>
        <w:pStyle w:val="BodyText"/>
        <w:spacing w:before="1"/>
        <w:rPr>
          <w:sz w:val="21"/>
        </w:rPr>
      </w:pPr>
    </w:p>
    <w:p w:rsidR="00817A8B" w:rsidRDefault="007650C7">
      <w:pPr>
        <w:pStyle w:val="ListParagraph"/>
        <w:numPr>
          <w:ilvl w:val="3"/>
          <w:numId w:val="5"/>
        </w:numPr>
        <w:tabs>
          <w:tab w:val="left" w:pos="1094"/>
        </w:tabs>
        <w:spacing w:line="247" w:lineRule="auto"/>
        <w:ind w:left="412" w:right="318" w:firstLine="0"/>
        <w:jc w:val="both"/>
        <w:rPr>
          <w:sz w:val="19"/>
        </w:rPr>
      </w:pPr>
      <w:r>
        <w:rPr>
          <w:color w:val="231F20"/>
          <w:w w:val="110"/>
          <w:sz w:val="19"/>
        </w:rPr>
        <w:t xml:space="preserve">Mission Council received an interim report </w:t>
      </w:r>
      <w:r>
        <w:rPr>
          <w:color w:val="231F20"/>
          <w:spacing w:val="3"/>
          <w:w w:val="110"/>
          <w:sz w:val="19"/>
        </w:rPr>
        <w:t xml:space="preserve">from </w:t>
      </w:r>
      <w:r>
        <w:rPr>
          <w:color w:val="231F20"/>
          <w:w w:val="110"/>
          <w:sz w:val="19"/>
        </w:rPr>
        <w:t xml:space="preserve">the </w:t>
      </w:r>
      <w:r>
        <w:rPr>
          <w:color w:val="231F20"/>
          <w:spacing w:val="2"/>
          <w:w w:val="110"/>
          <w:sz w:val="19"/>
        </w:rPr>
        <w:t xml:space="preserve">Committee indicating </w:t>
      </w:r>
      <w:r>
        <w:rPr>
          <w:color w:val="231F20"/>
          <w:w w:val="110"/>
          <w:sz w:val="19"/>
        </w:rPr>
        <w:t xml:space="preserve">that </w:t>
      </w:r>
      <w:r>
        <w:rPr>
          <w:color w:val="231F20"/>
          <w:spacing w:val="2"/>
          <w:w w:val="110"/>
          <w:sz w:val="19"/>
        </w:rPr>
        <w:t xml:space="preserve">work </w:t>
      </w:r>
      <w:r>
        <w:rPr>
          <w:color w:val="231F20"/>
          <w:w w:val="110"/>
          <w:sz w:val="19"/>
        </w:rPr>
        <w:t xml:space="preserve">was underway but that there was considerable overlap  of related resolutions passed by General Assembly. Mission Council agreed that the committee should defer its report and recommendations on Resolution 34c until October 2006 when it would be considered </w:t>
      </w:r>
      <w:r>
        <w:rPr>
          <w:color w:val="231F20"/>
          <w:w w:val="110"/>
          <w:sz w:val="19"/>
        </w:rPr>
        <w:t>in a broader</w:t>
      </w:r>
      <w:r>
        <w:rPr>
          <w:color w:val="231F20"/>
          <w:spacing w:val="-6"/>
          <w:w w:val="110"/>
          <w:sz w:val="19"/>
        </w:rPr>
        <w:t xml:space="preserve"> </w:t>
      </w:r>
      <w:r>
        <w:rPr>
          <w:color w:val="231F20"/>
          <w:w w:val="110"/>
          <w:sz w:val="19"/>
        </w:rPr>
        <w:t>context.</w:t>
      </w:r>
    </w:p>
    <w:p w:rsidR="00817A8B" w:rsidRDefault="00817A8B">
      <w:pPr>
        <w:pStyle w:val="BodyText"/>
        <w:spacing w:before="5"/>
        <w:rPr>
          <w:sz w:val="20"/>
        </w:rPr>
      </w:pPr>
    </w:p>
    <w:p w:rsidR="00817A8B" w:rsidRDefault="007650C7">
      <w:pPr>
        <w:pStyle w:val="ListParagraph"/>
        <w:numPr>
          <w:ilvl w:val="2"/>
          <w:numId w:val="5"/>
        </w:numPr>
        <w:tabs>
          <w:tab w:val="left" w:pos="1094"/>
        </w:tabs>
        <w:spacing w:line="247" w:lineRule="auto"/>
        <w:ind w:left="412" w:right="318" w:firstLine="0"/>
        <w:jc w:val="both"/>
        <w:rPr>
          <w:color w:val="231F20"/>
          <w:sz w:val="19"/>
        </w:rPr>
      </w:pPr>
      <w:r>
        <w:rPr>
          <w:color w:val="231F20"/>
          <w:w w:val="110"/>
          <w:sz w:val="19"/>
          <w:u w:val="single" w:color="231F20"/>
        </w:rPr>
        <w:t>Resolution 42: London Synod Commission</w:t>
      </w:r>
      <w:r>
        <w:rPr>
          <w:color w:val="231F20"/>
          <w:w w:val="110"/>
          <w:sz w:val="19"/>
        </w:rPr>
        <w:t>: General Assembly asked Mission Council to appoint a Commission of Assembly to investigate the feasibility of creating a London synod, and to report back to  the 2006 Assembly. The Commission, c</w:t>
      </w:r>
      <w:r>
        <w:rPr>
          <w:color w:val="231F20"/>
          <w:w w:val="110"/>
          <w:sz w:val="19"/>
        </w:rPr>
        <w:t xml:space="preserve">onvened by the Revd Bill Mahood with Mrs Sheila Brain as its Secretary, has drawn up terms of reference which </w:t>
      </w:r>
      <w:r>
        <w:rPr>
          <w:color w:val="231F20"/>
          <w:spacing w:val="2"/>
          <w:w w:val="110"/>
          <w:sz w:val="19"/>
        </w:rPr>
        <w:t xml:space="preserve">include </w:t>
      </w:r>
      <w:r>
        <w:rPr>
          <w:color w:val="231F20"/>
          <w:spacing w:val="3"/>
          <w:w w:val="110"/>
          <w:sz w:val="19"/>
        </w:rPr>
        <w:t xml:space="preserve">widespread </w:t>
      </w:r>
      <w:r>
        <w:rPr>
          <w:color w:val="231F20"/>
          <w:spacing w:val="2"/>
          <w:w w:val="110"/>
          <w:sz w:val="19"/>
        </w:rPr>
        <w:t xml:space="preserve">consultation </w:t>
      </w:r>
      <w:r>
        <w:rPr>
          <w:color w:val="231F20"/>
          <w:w w:val="110"/>
          <w:sz w:val="19"/>
        </w:rPr>
        <w:t xml:space="preserve">to </w:t>
      </w:r>
      <w:r>
        <w:rPr>
          <w:color w:val="231F20"/>
          <w:spacing w:val="2"/>
          <w:w w:val="110"/>
          <w:sz w:val="19"/>
        </w:rPr>
        <w:t xml:space="preserve">assess the </w:t>
      </w:r>
      <w:r>
        <w:rPr>
          <w:color w:val="231F20"/>
          <w:w w:val="110"/>
          <w:sz w:val="19"/>
        </w:rPr>
        <w:t>rationale for a London synod, and to see whether the advantages significantly outweigh the disadvant</w:t>
      </w:r>
      <w:r>
        <w:rPr>
          <w:color w:val="231F20"/>
          <w:w w:val="110"/>
          <w:sz w:val="19"/>
        </w:rPr>
        <w:t xml:space="preserve">ages. </w:t>
      </w:r>
      <w:r>
        <w:rPr>
          <w:color w:val="231F20"/>
          <w:spacing w:val="2"/>
          <w:w w:val="110"/>
          <w:sz w:val="19"/>
        </w:rPr>
        <w:t xml:space="preserve">The </w:t>
      </w:r>
      <w:r>
        <w:rPr>
          <w:color w:val="231F20"/>
          <w:w w:val="110"/>
          <w:sz w:val="19"/>
        </w:rPr>
        <w:t>Commission plans  to  consult  in  depth  with  the Southern and Thames North synods, and seek the views of the surrounding synods (Eastern, East Midlands and Wessex) whose boundaries might be altered significantly if a London synod is establishe</w:t>
      </w:r>
      <w:r>
        <w:rPr>
          <w:color w:val="231F20"/>
          <w:w w:val="110"/>
          <w:sz w:val="19"/>
        </w:rPr>
        <w:t>d. The</w:t>
      </w:r>
      <w:r>
        <w:rPr>
          <w:color w:val="231F20"/>
          <w:spacing w:val="-17"/>
          <w:w w:val="110"/>
          <w:sz w:val="19"/>
        </w:rPr>
        <w:t xml:space="preserve"> </w:t>
      </w:r>
      <w:r>
        <w:rPr>
          <w:color w:val="231F20"/>
          <w:w w:val="110"/>
          <w:sz w:val="19"/>
        </w:rPr>
        <w:t>Commission</w:t>
      </w:r>
      <w:r>
        <w:rPr>
          <w:color w:val="231F20"/>
          <w:spacing w:val="-17"/>
          <w:w w:val="110"/>
          <w:sz w:val="19"/>
        </w:rPr>
        <w:t xml:space="preserve"> </w:t>
      </w:r>
      <w:r>
        <w:rPr>
          <w:color w:val="231F20"/>
          <w:w w:val="110"/>
          <w:sz w:val="19"/>
        </w:rPr>
        <w:t>also</w:t>
      </w:r>
      <w:r>
        <w:rPr>
          <w:color w:val="231F20"/>
          <w:spacing w:val="-17"/>
          <w:w w:val="110"/>
          <w:sz w:val="19"/>
        </w:rPr>
        <w:t xml:space="preserve"> </w:t>
      </w:r>
      <w:r>
        <w:rPr>
          <w:color w:val="231F20"/>
          <w:w w:val="110"/>
          <w:sz w:val="19"/>
        </w:rPr>
        <w:t>seeks</w:t>
      </w:r>
      <w:r>
        <w:rPr>
          <w:color w:val="231F20"/>
          <w:spacing w:val="-16"/>
          <w:w w:val="110"/>
          <w:sz w:val="19"/>
        </w:rPr>
        <w:t xml:space="preserve"> </w:t>
      </w:r>
      <w:r>
        <w:rPr>
          <w:color w:val="231F20"/>
          <w:w w:val="110"/>
          <w:sz w:val="19"/>
        </w:rPr>
        <w:t>to</w:t>
      </w:r>
      <w:r>
        <w:rPr>
          <w:color w:val="231F20"/>
          <w:spacing w:val="-17"/>
          <w:w w:val="110"/>
          <w:sz w:val="19"/>
        </w:rPr>
        <w:t xml:space="preserve"> </w:t>
      </w:r>
      <w:r>
        <w:rPr>
          <w:color w:val="231F20"/>
          <w:w w:val="110"/>
          <w:sz w:val="19"/>
        </w:rPr>
        <w:t>consider</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ecumenical dimensions</w:t>
      </w:r>
      <w:r>
        <w:rPr>
          <w:color w:val="231F20"/>
          <w:spacing w:val="-18"/>
          <w:w w:val="110"/>
          <w:sz w:val="19"/>
        </w:rPr>
        <w:t xml:space="preserve"> </w:t>
      </w:r>
      <w:r>
        <w:rPr>
          <w:color w:val="231F20"/>
          <w:w w:val="110"/>
          <w:sz w:val="19"/>
        </w:rPr>
        <w:t>of</w:t>
      </w:r>
      <w:r>
        <w:rPr>
          <w:color w:val="231F20"/>
          <w:spacing w:val="-17"/>
          <w:w w:val="110"/>
          <w:sz w:val="19"/>
        </w:rPr>
        <w:t xml:space="preserve"> </w:t>
      </w:r>
      <w:r>
        <w:rPr>
          <w:color w:val="231F20"/>
          <w:w w:val="110"/>
          <w:sz w:val="19"/>
        </w:rPr>
        <w:t>the</w:t>
      </w:r>
      <w:r>
        <w:rPr>
          <w:color w:val="231F20"/>
          <w:spacing w:val="-18"/>
          <w:w w:val="110"/>
          <w:sz w:val="19"/>
        </w:rPr>
        <w:t xml:space="preserve"> </w:t>
      </w:r>
      <w:r>
        <w:rPr>
          <w:color w:val="231F20"/>
          <w:w w:val="110"/>
          <w:sz w:val="19"/>
        </w:rPr>
        <w:t>proposal:</w:t>
      </w:r>
      <w:r>
        <w:rPr>
          <w:color w:val="231F20"/>
          <w:spacing w:val="-17"/>
          <w:w w:val="110"/>
          <w:sz w:val="19"/>
        </w:rPr>
        <w:t xml:space="preserve"> </w:t>
      </w:r>
      <w:r>
        <w:rPr>
          <w:color w:val="231F20"/>
          <w:w w:val="110"/>
          <w:sz w:val="19"/>
        </w:rPr>
        <w:t>the</w:t>
      </w:r>
      <w:r>
        <w:rPr>
          <w:color w:val="231F20"/>
          <w:spacing w:val="-18"/>
          <w:w w:val="110"/>
          <w:sz w:val="19"/>
        </w:rPr>
        <w:t xml:space="preserve"> </w:t>
      </w:r>
      <w:r>
        <w:rPr>
          <w:color w:val="231F20"/>
          <w:w w:val="110"/>
          <w:sz w:val="19"/>
        </w:rPr>
        <w:t>implications</w:t>
      </w:r>
      <w:r>
        <w:rPr>
          <w:color w:val="231F20"/>
          <w:spacing w:val="-17"/>
          <w:w w:val="110"/>
          <w:sz w:val="19"/>
        </w:rPr>
        <w:t xml:space="preserve"> </w:t>
      </w:r>
      <w:r>
        <w:rPr>
          <w:color w:val="231F20"/>
          <w:w w:val="110"/>
          <w:sz w:val="19"/>
        </w:rPr>
        <w:t>for</w:t>
      </w:r>
      <w:r>
        <w:rPr>
          <w:color w:val="231F20"/>
          <w:spacing w:val="-18"/>
          <w:w w:val="110"/>
          <w:sz w:val="19"/>
        </w:rPr>
        <w:t xml:space="preserve"> </w:t>
      </w:r>
      <w:r>
        <w:rPr>
          <w:color w:val="231F20"/>
          <w:w w:val="110"/>
          <w:sz w:val="19"/>
        </w:rPr>
        <w:t>future ecumenical</w:t>
      </w:r>
      <w:r>
        <w:rPr>
          <w:color w:val="231F20"/>
          <w:spacing w:val="-17"/>
          <w:w w:val="110"/>
          <w:sz w:val="19"/>
        </w:rPr>
        <w:t xml:space="preserve"> </w:t>
      </w:r>
      <w:r>
        <w:rPr>
          <w:color w:val="231F20"/>
          <w:w w:val="110"/>
          <w:sz w:val="19"/>
        </w:rPr>
        <w:t>work</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mission</w:t>
      </w:r>
      <w:r>
        <w:rPr>
          <w:color w:val="231F20"/>
          <w:spacing w:val="-16"/>
          <w:w w:val="110"/>
          <w:sz w:val="19"/>
        </w:rPr>
        <w:t xml:space="preserve"> </w:t>
      </w:r>
      <w:r>
        <w:rPr>
          <w:color w:val="231F20"/>
          <w:w w:val="110"/>
          <w:sz w:val="19"/>
        </w:rPr>
        <w:t>in</w:t>
      </w:r>
      <w:r>
        <w:rPr>
          <w:color w:val="231F20"/>
          <w:spacing w:val="-17"/>
          <w:w w:val="110"/>
          <w:sz w:val="19"/>
        </w:rPr>
        <w:t xml:space="preserve"> </w:t>
      </w:r>
      <w:r>
        <w:rPr>
          <w:color w:val="231F20"/>
          <w:w w:val="110"/>
          <w:sz w:val="19"/>
        </w:rPr>
        <w:t>Greater</w:t>
      </w:r>
      <w:r>
        <w:rPr>
          <w:color w:val="231F20"/>
          <w:spacing w:val="-17"/>
          <w:w w:val="110"/>
          <w:sz w:val="19"/>
        </w:rPr>
        <w:t xml:space="preserve"> </w:t>
      </w:r>
      <w:r>
        <w:rPr>
          <w:color w:val="231F20"/>
          <w:w w:val="110"/>
          <w:sz w:val="19"/>
        </w:rPr>
        <w:t>London.</w:t>
      </w:r>
      <w:r>
        <w:rPr>
          <w:color w:val="231F20"/>
          <w:spacing w:val="-16"/>
          <w:w w:val="110"/>
          <w:sz w:val="19"/>
        </w:rPr>
        <w:t xml:space="preserve"> </w:t>
      </w:r>
      <w:r>
        <w:rPr>
          <w:color w:val="231F20"/>
          <w:w w:val="110"/>
          <w:sz w:val="19"/>
        </w:rPr>
        <w:t>It</w:t>
      </w:r>
      <w:r>
        <w:rPr>
          <w:color w:val="231F20"/>
          <w:spacing w:val="-17"/>
          <w:w w:val="110"/>
          <w:sz w:val="19"/>
        </w:rPr>
        <w:t xml:space="preserve"> </w:t>
      </w:r>
      <w:r>
        <w:rPr>
          <w:color w:val="231F20"/>
          <w:w w:val="110"/>
          <w:sz w:val="19"/>
        </w:rPr>
        <w:t>will explore</w:t>
      </w:r>
      <w:r>
        <w:rPr>
          <w:color w:val="231F20"/>
          <w:spacing w:val="-23"/>
          <w:w w:val="110"/>
          <w:sz w:val="19"/>
        </w:rPr>
        <w:t xml:space="preserve"> </w:t>
      </w:r>
      <w:r>
        <w:rPr>
          <w:color w:val="231F20"/>
          <w:w w:val="110"/>
          <w:sz w:val="19"/>
        </w:rPr>
        <w:t>alternative</w:t>
      </w:r>
      <w:r>
        <w:rPr>
          <w:color w:val="231F20"/>
          <w:spacing w:val="-23"/>
          <w:w w:val="110"/>
          <w:sz w:val="19"/>
        </w:rPr>
        <w:t xml:space="preserve"> </w:t>
      </w:r>
      <w:r>
        <w:rPr>
          <w:color w:val="231F20"/>
          <w:w w:val="110"/>
          <w:sz w:val="19"/>
        </w:rPr>
        <w:t>ways</w:t>
      </w:r>
      <w:r>
        <w:rPr>
          <w:color w:val="231F20"/>
          <w:spacing w:val="-23"/>
          <w:w w:val="110"/>
          <w:sz w:val="19"/>
        </w:rPr>
        <w:t xml:space="preserve"> </w:t>
      </w:r>
      <w:r>
        <w:rPr>
          <w:color w:val="231F20"/>
          <w:w w:val="110"/>
          <w:sz w:val="19"/>
        </w:rPr>
        <w:t>in</w:t>
      </w:r>
      <w:r>
        <w:rPr>
          <w:color w:val="231F20"/>
          <w:spacing w:val="-23"/>
          <w:w w:val="110"/>
          <w:sz w:val="19"/>
        </w:rPr>
        <w:t xml:space="preserve"> </w:t>
      </w:r>
      <w:r>
        <w:rPr>
          <w:color w:val="231F20"/>
          <w:w w:val="110"/>
          <w:sz w:val="19"/>
        </w:rPr>
        <w:t>which</w:t>
      </w:r>
      <w:r>
        <w:rPr>
          <w:color w:val="231F20"/>
          <w:spacing w:val="-23"/>
          <w:w w:val="110"/>
          <w:sz w:val="19"/>
        </w:rPr>
        <w:t xml:space="preserve"> </w:t>
      </w:r>
      <w:r>
        <w:rPr>
          <w:color w:val="231F20"/>
          <w:w w:val="110"/>
          <w:sz w:val="19"/>
        </w:rPr>
        <w:t>the</w:t>
      </w:r>
      <w:r>
        <w:rPr>
          <w:color w:val="231F20"/>
          <w:spacing w:val="-23"/>
          <w:w w:val="110"/>
          <w:sz w:val="19"/>
        </w:rPr>
        <w:t xml:space="preserve"> </w:t>
      </w:r>
      <w:r>
        <w:rPr>
          <w:color w:val="231F20"/>
          <w:w w:val="110"/>
          <w:sz w:val="19"/>
        </w:rPr>
        <w:t>United</w:t>
      </w:r>
      <w:r>
        <w:rPr>
          <w:color w:val="231F20"/>
          <w:spacing w:val="-23"/>
          <w:w w:val="110"/>
          <w:sz w:val="19"/>
        </w:rPr>
        <w:t xml:space="preserve"> </w:t>
      </w:r>
      <w:r>
        <w:rPr>
          <w:color w:val="231F20"/>
          <w:w w:val="110"/>
          <w:sz w:val="19"/>
        </w:rPr>
        <w:t>Reformed Church could relate more effectively to London</w:t>
      </w:r>
      <w:r>
        <w:rPr>
          <w:color w:val="231F20"/>
          <w:spacing w:val="28"/>
          <w:w w:val="110"/>
          <w:sz w:val="19"/>
        </w:rPr>
        <w:t xml:space="preserve"> </w:t>
      </w:r>
      <w:r>
        <w:rPr>
          <w:color w:val="231F20"/>
          <w:w w:val="110"/>
          <w:sz w:val="19"/>
        </w:rPr>
        <w:t>in mission</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service,</w:t>
      </w:r>
      <w:r>
        <w:rPr>
          <w:color w:val="231F20"/>
          <w:spacing w:val="-11"/>
          <w:w w:val="110"/>
          <w:sz w:val="19"/>
        </w:rPr>
        <w:t xml:space="preserve"> </w:t>
      </w:r>
      <w:r>
        <w:rPr>
          <w:color w:val="231F20"/>
          <w:w w:val="110"/>
          <w:sz w:val="19"/>
        </w:rPr>
        <w:t>and</w:t>
      </w:r>
      <w:r>
        <w:rPr>
          <w:color w:val="231F20"/>
          <w:spacing w:val="-12"/>
          <w:w w:val="110"/>
          <w:sz w:val="19"/>
        </w:rPr>
        <w:t xml:space="preserve"> </w:t>
      </w:r>
      <w:r>
        <w:rPr>
          <w:color w:val="231F20"/>
          <w:w w:val="110"/>
          <w:sz w:val="19"/>
        </w:rPr>
        <w:t>recommend</w:t>
      </w:r>
      <w:r>
        <w:rPr>
          <w:color w:val="231F20"/>
          <w:spacing w:val="-11"/>
          <w:w w:val="110"/>
          <w:sz w:val="19"/>
        </w:rPr>
        <w:t xml:space="preserve"> </w:t>
      </w:r>
      <w:r>
        <w:rPr>
          <w:color w:val="231F20"/>
          <w:w w:val="110"/>
          <w:sz w:val="19"/>
        </w:rPr>
        <w:t>practical</w:t>
      </w:r>
      <w:r>
        <w:rPr>
          <w:color w:val="231F20"/>
          <w:spacing w:val="-12"/>
          <w:w w:val="110"/>
          <w:sz w:val="19"/>
        </w:rPr>
        <w:t xml:space="preserve"> </w:t>
      </w:r>
      <w:r>
        <w:rPr>
          <w:color w:val="231F20"/>
          <w:w w:val="110"/>
          <w:sz w:val="19"/>
        </w:rPr>
        <w:t>ways</w:t>
      </w:r>
      <w:r>
        <w:rPr>
          <w:color w:val="231F20"/>
          <w:spacing w:val="-12"/>
          <w:w w:val="110"/>
          <w:sz w:val="19"/>
        </w:rPr>
        <w:t xml:space="preserve"> </w:t>
      </w:r>
      <w:r>
        <w:rPr>
          <w:color w:val="231F20"/>
          <w:w w:val="110"/>
          <w:sz w:val="19"/>
        </w:rPr>
        <w:t>in which any changes might be implemented. As these investigations</w:t>
      </w:r>
      <w:r>
        <w:rPr>
          <w:color w:val="231F20"/>
          <w:spacing w:val="-6"/>
          <w:w w:val="110"/>
          <w:sz w:val="19"/>
        </w:rPr>
        <w:t xml:space="preserve"> </w:t>
      </w:r>
      <w:r>
        <w:rPr>
          <w:color w:val="231F20"/>
          <w:w w:val="110"/>
          <w:sz w:val="19"/>
        </w:rPr>
        <w:t>will</w:t>
      </w:r>
      <w:r>
        <w:rPr>
          <w:color w:val="231F20"/>
          <w:spacing w:val="-5"/>
          <w:w w:val="110"/>
          <w:sz w:val="19"/>
        </w:rPr>
        <w:t xml:space="preserve"> </w:t>
      </w:r>
      <w:r>
        <w:rPr>
          <w:color w:val="231F20"/>
          <w:w w:val="110"/>
          <w:sz w:val="19"/>
        </w:rPr>
        <w:t>take</w:t>
      </w:r>
      <w:r>
        <w:rPr>
          <w:color w:val="231F20"/>
          <w:spacing w:val="-5"/>
          <w:w w:val="110"/>
          <w:sz w:val="19"/>
        </w:rPr>
        <w:t xml:space="preserve"> </w:t>
      </w:r>
      <w:r>
        <w:rPr>
          <w:color w:val="231F20"/>
          <w:w w:val="110"/>
          <w:sz w:val="19"/>
        </w:rPr>
        <w:t>time,</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Commission</w:t>
      </w:r>
      <w:r>
        <w:rPr>
          <w:color w:val="231F20"/>
          <w:spacing w:val="-5"/>
          <w:w w:val="110"/>
          <w:sz w:val="19"/>
        </w:rPr>
        <w:t xml:space="preserve"> </w:t>
      </w:r>
      <w:r>
        <w:rPr>
          <w:color w:val="231F20"/>
          <w:w w:val="110"/>
          <w:sz w:val="19"/>
        </w:rPr>
        <w:t>plans</w:t>
      </w:r>
      <w:r>
        <w:rPr>
          <w:color w:val="231F20"/>
          <w:spacing w:val="-5"/>
          <w:w w:val="110"/>
          <w:sz w:val="19"/>
        </w:rPr>
        <w:t xml:space="preserve"> </w:t>
      </w:r>
      <w:r>
        <w:rPr>
          <w:color w:val="231F20"/>
          <w:w w:val="110"/>
          <w:sz w:val="19"/>
        </w:rPr>
        <w:t>to present</w:t>
      </w:r>
      <w:r>
        <w:rPr>
          <w:color w:val="231F20"/>
          <w:spacing w:val="-8"/>
          <w:w w:val="110"/>
          <w:sz w:val="19"/>
        </w:rPr>
        <w:t xml:space="preserve"> </w:t>
      </w:r>
      <w:r>
        <w:rPr>
          <w:color w:val="231F20"/>
          <w:w w:val="110"/>
          <w:sz w:val="19"/>
        </w:rPr>
        <w:t>its</w:t>
      </w:r>
      <w:r>
        <w:rPr>
          <w:color w:val="231F20"/>
          <w:spacing w:val="-7"/>
          <w:w w:val="110"/>
          <w:sz w:val="19"/>
        </w:rPr>
        <w:t xml:space="preserve"> </w:t>
      </w:r>
      <w:r>
        <w:rPr>
          <w:color w:val="231F20"/>
          <w:w w:val="110"/>
          <w:sz w:val="19"/>
        </w:rPr>
        <w:t>final</w:t>
      </w:r>
      <w:r>
        <w:rPr>
          <w:color w:val="231F20"/>
          <w:spacing w:val="-7"/>
          <w:w w:val="110"/>
          <w:sz w:val="19"/>
        </w:rPr>
        <w:t xml:space="preserve"> </w:t>
      </w:r>
      <w:r>
        <w:rPr>
          <w:color w:val="231F20"/>
          <w:w w:val="110"/>
          <w:sz w:val="19"/>
        </w:rPr>
        <w:t>report</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General</w:t>
      </w:r>
      <w:r>
        <w:rPr>
          <w:color w:val="231F20"/>
          <w:spacing w:val="-7"/>
          <w:w w:val="110"/>
          <w:sz w:val="19"/>
        </w:rPr>
        <w:t xml:space="preserve"> </w:t>
      </w:r>
      <w:r>
        <w:rPr>
          <w:color w:val="231F20"/>
          <w:w w:val="110"/>
          <w:sz w:val="19"/>
        </w:rPr>
        <w:t>Assembly</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spacing w:val="-5"/>
          <w:w w:val="110"/>
          <w:sz w:val="19"/>
        </w:rPr>
        <w:t>2007.</w:t>
      </w:r>
    </w:p>
    <w:p w:rsidR="00817A8B" w:rsidRDefault="00817A8B">
      <w:pPr>
        <w:pStyle w:val="BodyText"/>
        <w:spacing w:before="10"/>
        <w:rPr>
          <w:sz w:val="21"/>
        </w:rPr>
      </w:pPr>
    </w:p>
    <w:p w:rsidR="00817A8B" w:rsidRDefault="007650C7">
      <w:pPr>
        <w:pStyle w:val="ListParagraph"/>
        <w:numPr>
          <w:ilvl w:val="2"/>
          <w:numId w:val="5"/>
        </w:numPr>
        <w:tabs>
          <w:tab w:val="left" w:pos="1094"/>
        </w:tabs>
        <w:spacing w:before="1" w:line="247" w:lineRule="auto"/>
        <w:ind w:left="412" w:right="318" w:firstLine="0"/>
        <w:jc w:val="both"/>
        <w:rPr>
          <w:color w:val="231F20"/>
          <w:sz w:val="19"/>
        </w:rPr>
      </w:pPr>
      <w:r>
        <w:rPr>
          <w:color w:val="231F20"/>
          <w:spacing w:val="2"/>
          <w:w w:val="110"/>
          <w:sz w:val="19"/>
          <w:u w:val="single" w:color="231F20"/>
        </w:rPr>
        <w:t xml:space="preserve">Resolution </w:t>
      </w:r>
      <w:r>
        <w:rPr>
          <w:color w:val="231F20"/>
          <w:w w:val="110"/>
          <w:sz w:val="19"/>
          <w:u w:val="single" w:color="231F20"/>
        </w:rPr>
        <w:t xml:space="preserve">53: </w:t>
      </w:r>
      <w:r>
        <w:rPr>
          <w:color w:val="231F20"/>
          <w:spacing w:val="2"/>
          <w:w w:val="110"/>
          <w:sz w:val="19"/>
          <w:u w:val="single" w:color="231F20"/>
        </w:rPr>
        <w:t xml:space="preserve">Election </w:t>
      </w:r>
      <w:r>
        <w:rPr>
          <w:color w:val="231F20"/>
          <w:w w:val="110"/>
          <w:sz w:val="19"/>
          <w:u w:val="single" w:color="231F20"/>
        </w:rPr>
        <w:t xml:space="preserve">of  the  </w:t>
      </w:r>
      <w:r>
        <w:rPr>
          <w:color w:val="231F20"/>
          <w:spacing w:val="2"/>
          <w:w w:val="110"/>
          <w:sz w:val="19"/>
          <w:u w:val="single" w:color="231F20"/>
        </w:rPr>
        <w:t>Moderator</w:t>
      </w:r>
      <w:r>
        <w:rPr>
          <w:color w:val="231F20"/>
          <w:spacing w:val="2"/>
          <w:w w:val="110"/>
          <w:sz w:val="19"/>
        </w:rPr>
        <w:t xml:space="preserve"> </w:t>
      </w:r>
      <w:r>
        <w:rPr>
          <w:color w:val="231F20"/>
          <w:spacing w:val="2"/>
          <w:w w:val="110"/>
          <w:sz w:val="19"/>
          <w:u w:val="single" w:color="231F20"/>
        </w:rPr>
        <w:t xml:space="preserve"> </w:t>
      </w:r>
      <w:r>
        <w:rPr>
          <w:color w:val="231F20"/>
          <w:w w:val="110"/>
          <w:sz w:val="19"/>
          <w:u w:val="single" w:color="231F20"/>
        </w:rPr>
        <w:t>of General  Assembly:</w:t>
      </w:r>
      <w:r>
        <w:rPr>
          <w:color w:val="231F20"/>
          <w:w w:val="110"/>
          <w:sz w:val="19"/>
        </w:rPr>
        <w:t xml:space="preserve">  In  2005,  for  the  </w:t>
      </w:r>
      <w:r>
        <w:rPr>
          <w:color w:val="231F20"/>
          <w:spacing w:val="2"/>
          <w:w w:val="110"/>
          <w:sz w:val="19"/>
        </w:rPr>
        <w:t xml:space="preserve">first  </w:t>
      </w:r>
      <w:r>
        <w:rPr>
          <w:color w:val="231F20"/>
          <w:w w:val="110"/>
          <w:sz w:val="19"/>
        </w:rPr>
        <w:t>time  in the United Reformed Church’s history, no synod had nominated anyone to be Moderator of General Assembly for 2006 by the due d</w:t>
      </w:r>
      <w:r>
        <w:rPr>
          <w:color w:val="231F20"/>
          <w:w w:val="110"/>
          <w:sz w:val="19"/>
        </w:rPr>
        <w:t xml:space="preserve">ate </w:t>
      </w:r>
      <w:r>
        <w:rPr>
          <w:color w:val="231F20"/>
          <w:spacing w:val="-5"/>
          <w:w w:val="110"/>
          <w:sz w:val="19"/>
        </w:rPr>
        <w:t>(31</w:t>
      </w:r>
      <w:r>
        <w:rPr>
          <w:color w:val="231F20"/>
          <w:spacing w:val="-5"/>
          <w:w w:val="110"/>
          <w:position w:val="6"/>
          <w:sz w:val="11"/>
        </w:rPr>
        <w:t xml:space="preserve">st </w:t>
      </w:r>
      <w:r>
        <w:rPr>
          <w:color w:val="231F20"/>
          <w:w w:val="110"/>
          <w:sz w:val="19"/>
        </w:rPr>
        <w:t>March) set out</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Rules</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Procedure.</w:t>
      </w:r>
      <w:r>
        <w:rPr>
          <w:color w:val="231F20"/>
          <w:spacing w:val="-13"/>
          <w:w w:val="110"/>
          <w:sz w:val="19"/>
        </w:rPr>
        <w:t xml:space="preserve"> </w:t>
      </w:r>
      <w:r>
        <w:rPr>
          <w:color w:val="231F20"/>
          <w:w w:val="110"/>
          <w:sz w:val="19"/>
        </w:rPr>
        <w:t>Assembly</w:t>
      </w:r>
      <w:r>
        <w:rPr>
          <w:color w:val="231F20"/>
          <w:spacing w:val="-13"/>
          <w:w w:val="110"/>
          <w:sz w:val="19"/>
        </w:rPr>
        <w:t xml:space="preserve"> </w:t>
      </w:r>
      <w:r>
        <w:rPr>
          <w:color w:val="231F20"/>
          <w:w w:val="110"/>
          <w:sz w:val="19"/>
        </w:rPr>
        <w:t>asked</w:t>
      </w:r>
      <w:r>
        <w:rPr>
          <w:color w:val="231F20"/>
          <w:spacing w:val="-13"/>
          <w:w w:val="110"/>
          <w:sz w:val="19"/>
        </w:rPr>
        <w:t xml:space="preserve"> </w:t>
      </w:r>
      <w:r>
        <w:rPr>
          <w:color w:val="231F20"/>
          <w:w w:val="110"/>
          <w:sz w:val="19"/>
        </w:rPr>
        <w:t>Mission</w:t>
      </w:r>
    </w:p>
    <w:p w:rsidR="00817A8B" w:rsidRDefault="00817A8B">
      <w:pPr>
        <w:spacing w:line="247" w:lineRule="auto"/>
        <w:jc w:val="both"/>
        <w:rPr>
          <w:sz w:val="19"/>
        </w:rPr>
        <w:sectPr w:rsidR="00817A8B">
          <w:footerReference w:type="even" r:id="rId36"/>
          <w:pgSz w:w="11910" w:h="16840"/>
          <w:pgMar w:top="1000" w:right="700" w:bottom="0" w:left="620" w:header="0" w:footer="0" w:gutter="0"/>
          <w:cols w:num="2" w:space="720" w:equalWidth="0">
            <w:col w:w="5277" w:space="40"/>
            <w:col w:w="5273"/>
          </w:cols>
        </w:sectPr>
      </w:pPr>
    </w:p>
    <w:p w:rsidR="00817A8B" w:rsidRDefault="00817A8B">
      <w:pPr>
        <w:pStyle w:val="BodyText"/>
        <w:spacing w:before="9"/>
      </w:pPr>
    </w:p>
    <w:p w:rsidR="00817A8B" w:rsidRDefault="007650C7">
      <w:pPr>
        <w:pStyle w:val="BodyText"/>
        <w:spacing w:line="20" w:lineRule="exact"/>
        <w:ind w:left="730"/>
        <w:rPr>
          <w:sz w:val="2"/>
        </w:rPr>
      </w:pPr>
      <w:r>
        <w:rPr>
          <w:sz w:val="2"/>
        </w:rPr>
      </w:r>
      <w:r>
        <w:rPr>
          <w:sz w:val="2"/>
        </w:rPr>
        <w:pict>
          <v:group id="_x0000_s3172" style="width:476.25pt;height:1pt;mso-position-horizontal-relative:char;mso-position-vertical-relative:line" coordsize="9525,20">
            <v:line id="_x0000_s3173" style="position:absolute" from="0,10" to="9524,10" strokecolor="#231f20" strokeweight="1pt"/>
            <w10:anchorlock/>
          </v:group>
        </w:pict>
      </w:r>
    </w:p>
    <w:p w:rsidR="00817A8B" w:rsidRDefault="007650C7">
      <w:pPr>
        <w:pStyle w:val="Heading7"/>
        <w:spacing w:before="106"/>
        <w:ind w:left="0" w:right="313"/>
        <w:jc w:val="right"/>
      </w:pPr>
      <w:r>
        <w:pict>
          <v:group id="_x0000_s3168" style="position:absolute;left:0;text-align:left;margin-left:354.35pt;margin-top:3.75pt;width:153.1pt;height:19.85pt;z-index:251750400;mso-position-horizontal-relative:page" coordorigin="7087,75" coordsize="3062,397">
            <v:shape id="_x0000_s3171"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3170"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3169" type="#_x0000_t202" style="position:absolute;left:7114;top:97;width:3007;height:353" filled="f" stroked="f">
              <v:textbox inset="0,0,0,0">
                <w:txbxContent>
                  <w:p w:rsidR="00817A8B" w:rsidRDefault="007650C7">
                    <w:pPr>
                      <w:spacing w:before="52"/>
                      <w:ind w:left="663"/>
                      <w:rPr>
                        <w:b/>
                        <w:sz w:val="21"/>
                      </w:rPr>
                    </w:pPr>
                    <w:r>
                      <w:rPr>
                        <w:b/>
                        <w:color w:val="FFFFFF"/>
                        <w:w w:val="120"/>
                        <w:sz w:val="21"/>
                      </w:rPr>
                      <w:t>Mission Council</w:t>
                    </w:r>
                  </w:p>
                </w:txbxContent>
              </v:textbox>
            </v:shape>
            <w10:wrap anchorx="page"/>
          </v:group>
        </w:pict>
      </w:r>
      <w:r>
        <w:rPr>
          <w:color w:val="231F20"/>
          <w:w w:val="120"/>
        </w:rPr>
        <w:t>3I</w:t>
      </w:r>
    </w:p>
    <w:p w:rsidR="00817A8B" w:rsidRDefault="00817A8B">
      <w:pPr>
        <w:jc w:val="right"/>
        <w:sectPr w:rsidR="00817A8B">
          <w:type w:val="continuous"/>
          <w:pgSz w:w="11910" w:h="16840"/>
          <w:pgMar w:top="1580" w:right="700" w:bottom="280" w:left="620" w:header="720" w:footer="720" w:gutter="0"/>
          <w:cols w:space="720"/>
        </w:sectPr>
      </w:pPr>
    </w:p>
    <w:p w:rsidR="00817A8B" w:rsidRDefault="007650C7">
      <w:pPr>
        <w:pStyle w:val="BodyText"/>
        <w:spacing w:before="85" w:line="247" w:lineRule="auto"/>
        <w:ind w:left="400"/>
        <w:jc w:val="both"/>
      </w:pPr>
      <w:r>
        <w:rPr>
          <w:color w:val="231F20"/>
          <w:w w:val="105"/>
        </w:rPr>
        <w:t>Council to ensure that the Rules of Procedure include   a way of dealing with this situation if it should ever happen</w:t>
      </w:r>
      <w:r>
        <w:rPr>
          <w:color w:val="231F20"/>
          <w:spacing w:val="1"/>
          <w:w w:val="105"/>
        </w:rPr>
        <w:t xml:space="preserve"> </w:t>
      </w:r>
      <w:r>
        <w:rPr>
          <w:color w:val="231F20"/>
          <w:w w:val="105"/>
        </w:rPr>
        <w:t>again.</w:t>
      </w:r>
    </w:p>
    <w:p w:rsidR="00817A8B" w:rsidRDefault="00817A8B">
      <w:pPr>
        <w:pStyle w:val="BodyText"/>
        <w:spacing w:before="11"/>
      </w:pPr>
    </w:p>
    <w:p w:rsidR="00817A8B" w:rsidRDefault="007650C7">
      <w:pPr>
        <w:pStyle w:val="ListParagraph"/>
        <w:numPr>
          <w:ilvl w:val="3"/>
          <w:numId w:val="5"/>
        </w:numPr>
        <w:tabs>
          <w:tab w:val="left" w:pos="1081"/>
        </w:tabs>
        <w:spacing w:line="247" w:lineRule="auto"/>
        <w:ind w:left="400" w:firstLine="0"/>
        <w:jc w:val="both"/>
        <w:rPr>
          <w:sz w:val="19"/>
        </w:rPr>
      </w:pPr>
      <w:r>
        <w:rPr>
          <w:color w:val="231F20"/>
          <w:w w:val="110"/>
          <w:sz w:val="19"/>
        </w:rPr>
        <w:t>In 2005 it became necessary to introduce a special resolution to amend the procedure, so that nominations</w:t>
      </w:r>
      <w:r>
        <w:rPr>
          <w:color w:val="231F20"/>
          <w:spacing w:val="-10"/>
          <w:w w:val="110"/>
          <w:sz w:val="19"/>
        </w:rPr>
        <w:t xml:space="preserve"> </w:t>
      </w:r>
      <w:r>
        <w:rPr>
          <w:color w:val="231F20"/>
          <w:w w:val="110"/>
          <w:sz w:val="19"/>
        </w:rPr>
        <w:t>could</w:t>
      </w:r>
      <w:r>
        <w:rPr>
          <w:color w:val="231F20"/>
          <w:spacing w:val="-10"/>
          <w:w w:val="110"/>
          <w:sz w:val="19"/>
        </w:rPr>
        <w:t xml:space="preserve"> </w:t>
      </w:r>
      <w:r>
        <w:rPr>
          <w:color w:val="231F20"/>
          <w:w w:val="110"/>
          <w:sz w:val="19"/>
        </w:rPr>
        <w:t>be</w:t>
      </w:r>
      <w:r>
        <w:rPr>
          <w:color w:val="231F20"/>
          <w:spacing w:val="-9"/>
          <w:w w:val="110"/>
          <w:sz w:val="19"/>
        </w:rPr>
        <w:t xml:space="preserve"> </w:t>
      </w:r>
      <w:r>
        <w:rPr>
          <w:color w:val="231F20"/>
          <w:w w:val="110"/>
          <w:sz w:val="19"/>
        </w:rPr>
        <w:t>received</w:t>
      </w:r>
      <w:r>
        <w:rPr>
          <w:color w:val="231F20"/>
          <w:spacing w:val="-10"/>
          <w:w w:val="110"/>
          <w:sz w:val="19"/>
        </w:rPr>
        <w:t xml:space="preserve"> </w:t>
      </w:r>
      <w:r>
        <w:rPr>
          <w:color w:val="231F20"/>
          <w:w w:val="110"/>
          <w:sz w:val="19"/>
        </w:rPr>
        <w:t>from</w:t>
      </w:r>
      <w:r>
        <w:rPr>
          <w:color w:val="231F20"/>
          <w:spacing w:val="-10"/>
          <w:w w:val="110"/>
          <w:sz w:val="19"/>
        </w:rPr>
        <w:t xml:space="preserve"> </w:t>
      </w:r>
      <w:r>
        <w:rPr>
          <w:color w:val="231F20"/>
          <w:w w:val="110"/>
          <w:sz w:val="19"/>
        </w:rPr>
        <w:t>Synod</w:t>
      </w:r>
      <w:r>
        <w:rPr>
          <w:color w:val="231F20"/>
          <w:spacing w:val="-9"/>
          <w:w w:val="110"/>
          <w:sz w:val="19"/>
        </w:rPr>
        <w:t xml:space="preserve"> </w:t>
      </w:r>
      <w:r>
        <w:rPr>
          <w:color w:val="231F20"/>
          <w:w w:val="110"/>
          <w:sz w:val="19"/>
        </w:rPr>
        <w:t xml:space="preserve">Executives after the closing  date.  Mission  Council  considered a number of options  and  decided  to  recommend  to General Assembly that the form of words, found in </w:t>
      </w:r>
      <w:r>
        <w:rPr>
          <w:rFonts w:ascii="Myriad Pro"/>
          <w:b/>
          <w:color w:val="231F20"/>
          <w:w w:val="110"/>
          <w:sz w:val="19"/>
        </w:rPr>
        <w:t xml:space="preserve">Resolution </w:t>
      </w:r>
      <w:r>
        <w:rPr>
          <w:rFonts w:ascii="Myriad Pro"/>
          <w:b/>
          <w:color w:val="231F20"/>
          <w:spacing w:val="-4"/>
          <w:w w:val="110"/>
          <w:sz w:val="19"/>
        </w:rPr>
        <w:t>13</w:t>
      </w:r>
      <w:r>
        <w:rPr>
          <w:color w:val="231F20"/>
          <w:spacing w:val="-4"/>
          <w:w w:val="110"/>
          <w:sz w:val="19"/>
        </w:rPr>
        <w:t xml:space="preserve">, </w:t>
      </w:r>
      <w:r>
        <w:rPr>
          <w:color w:val="231F20"/>
          <w:w w:val="110"/>
          <w:sz w:val="19"/>
        </w:rPr>
        <w:t>should create a new</w:t>
      </w:r>
      <w:r>
        <w:rPr>
          <w:color w:val="231F20"/>
          <w:spacing w:val="3"/>
          <w:w w:val="110"/>
          <w:sz w:val="19"/>
        </w:rPr>
        <w:t xml:space="preserve"> </w:t>
      </w:r>
      <w:r>
        <w:rPr>
          <w:color w:val="231F20"/>
          <w:w w:val="110"/>
          <w:sz w:val="19"/>
        </w:rPr>
        <w:t>paragraph</w:t>
      </w:r>
    </w:p>
    <w:p w:rsidR="00817A8B" w:rsidRDefault="007650C7">
      <w:pPr>
        <w:pStyle w:val="BodyText"/>
        <w:spacing w:before="1" w:line="247" w:lineRule="auto"/>
        <w:ind w:left="400"/>
        <w:jc w:val="both"/>
      </w:pPr>
      <w:r>
        <w:rPr>
          <w:color w:val="231F20"/>
          <w:w w:val="105"/>
        </w:rPr>
        <w:t>3.5 of the Rules of Procedure (requi</w:t>
      </w:r>
      <w:r>
        <w:rPr>
          <w:color w:val="231F20"/>
          <w:w w:val="105"/>
        </w:rPr>
        <w:t>ring the existing paragraphs 3.5-3.12 to be renumbered).</w:t>
      </w:r>
    </w:p>
    <w:p w:rsidR="00817A8B" w:rsidRDefault="00817A8B">
      <w:pPr>
        <w:pStyle w:val="BodyText"/>
        <w:spacing w:before="12"/>
      </w:pPr>
    </w:p>
    <w:p w:rsidR="00817A8B" w:rsidRDefault="007650C7">
      <w:pPr>
        <w:pStyle w:val="Heading6"/>
        <w:numPr>
          <w:ilvl w:val="1"/>
          <w:numId w:val="5"/>
        </w:numPr>
        <w:tabs>
          <w:tab w:val="left" w:pos="1080"/>
          <w:tab w:val="left" w:pos="1081"/>
        </w:tabs>
        <w:spacing w:line="230" w:lineRule="auto"/>
        <w:ind w:left="1080" w:right="950"/>
        <w:jc w:val="left"/>
        <w:rPr>
          <w:color w:val="231F20"/>
        </w:rPr>
      </w:pPr>
      <w:r>
        <w:rPr>
          <w:color w:val="231F20"/>
          <w:w w:val="110"/>
        </w:rPr>
        <w:t>Actions taken on behalf of General</w:t>
      </w:r>
      <w:r>
        <w:rPr>
          <w:color w:val="231F20"/>
          <w:spacing w:val="-7"/>
          <w:w w:val="110"/>
        </w:rPr>
        <w:t xml:space="preserve"> </w:t>
      </w:r>
      <w:r>
        <w:rPr>
          <w:color w:val="231F20"/>
          <w:w w:val="110"/>
        </w:rPr>
        <w:t>Assembly</w:t>
      </w:r>
    </w:p>
    <w:p w:rsidR="00817A8B" w:rsidRDefault="007650C7">
      <w:pPr>
        <w:pStyle w:val="ListParagraph"/>
        <w:numPr>
          <w:ilvl w:val="2"/>
          <w:numId w:val="5"/>
        </w:numPr>
        <w:tabs>
          <w:tab w:val="left" w:pos="1081"/>
        </w:tabs>
        <w:spacing w:before="236"/>
        <w:ind w:left="1080"/>
        <w:jc w:val="both"/>
        <w:rPr>
          <w:color w:val="231F20"/>
          <w:sz w:val="19"/>
        </w:rPr>
      </w:pPr>
      <w:r>
        <w:rPr>
          <w:color w:val="231F20"/>
          <w:w w:val="110"/>
          <w:sz w:val="19"/>
          <w:u w:val="single" w:color="231F20"/>
        </w:rPr>
        <w:t>Appointments</w:t>
      </w:r>
    </w:p>
    <w:p w:rsidR="00817A8B" w:rsidRDefault="00817A8B">
      <w:pPr>
        <w:pStyle w:val="BodyText"/>
        <w:spacing w:before="3"/>
        <w:rPr>
          <w:sz w:val="20"/>
        </w:rPr>
      </w:pPr>
    </w:p>
    <w:p w:rsidR="00817A8B" w:rsidRDefault="007650C7">
      <w:pPr>
        <w:pStyle w:val="ListParagraph"/>
        <w:numPr>
          <w:ilvl w:val="3"/>
          <w:numId w:val="5"/>
        </w:numPr>
        <w:tabs>
          <w:tab w:val="left" w:pos="1081"/>
        </w:tabs>
        <w:spacing w:before="1" w:line="247" w:lineRule="auto"/>
        <w:ind w:left="400" w:firstLine="0"/>
        <w:jc w:val="both"/>
        <w:rPr>
          <w:sz w:val="19"/>
        </w:rPr>
      </w:pPr>
      <w:r>
        <w:rPr>
          <w:color w:val="231F20"/>
          <w:w w:val="110"/>
          <w:sz w:val="19"/>
        </w:rPr>
        <w:t>Mission Council, acting on behalf of General Assembly,</w:t>
      </w:r>
      <w:r>
        <w:rPr>
          <w:color w:val="231F20"/>
          <w:spacing w:val="-2"/>
          <w:w w:val="110"/>
          <w:sz w:val="19"/>
        </w:rPr>
        <w:t xml:space="preserve"> </w:t>
      </w:r>
      <w:r>
        <w:rPr>
          <w:color w:val="231F20"/>
          <w:w w:val="110"/>
          <w:sz w:val="19"/>
        </w:rPr>
        <w:t>appointed:</w:t>
      </w:r>
    </w:p>
    <w:p w:rsidR="00817A8B" w:rsidRDefault="007650C7">
      <w:pPr>
        <w:pStyle w:val="ListParagraph"/>
        <w:numPr>
          <w:ilvl w:val="0"/>
          <w:numId w:val="161"/>
        </w:numPr>
        <w:tabs>
          <w:tab w:val="left" w:pos="1080"/>
          <w:tab w:val="left" w:pos="1081"/>
        </w:tabs>
        <w:spacing w:before="2" w:line="247" w:lineRule="auto"/>
        <w:jc w:val="both"/>
        <w:rPr>
          <w:sz w:val="19"/>
        </w:rPr>
      </w:pPr>
      <w:r>
        <w:rPr>
          <w:color w:val="231F20"/>
          <w:w w:val="105"/>
          <w:sz w:val="19"/>
        </w:rPr>
        <w:t>the</w:t>
      </w:r>
      <w:r>
        <w:rPr>
          <w:color w:val="231F20"/>
          <w:spacing w:val="-7"/>
          <w:w w:val="105"/>
          <w:sz w:val="19"/>
        </w:rPr>
        <w:t xml:space="preserve"> </w:t>
      </w:r>
      <w:r>
        <w:rPr>
          <w:color w:val="231F20"/>
          <w:w w:val="105"/>
          <w:sz w:val="19"/>
        </w:rPr>
        <w:t>Revd</w:t>
      </w:r>
      <w:r>
        <w:rPr>
          <w:color w:val="231F20"/>
          <w:spacing w:val="-7"/>
          <w:w w:val="105"/>
          <w:sz w:val="19"/>
        </w:rPr>
        <w:t xml:space="preserve"> </w:t>
      </w:r>
      <w:r>
        <w:rPr>
          <w:color w:val="231F20"/>
          <w:w w:val="105"/>
          <w:sz w:val="19"/>
        </w:rPr>
        <w:t>Rowena</w:t>
      </w:r>
      <w:r>
        <w:rPr>
          <w:color w:val="231F20"/>
          <w:spacing w:val="-6"/>
          <w:w w:val="105"/>
          <w:sz w:val="19"/>
        </w:rPr>
        <w:t xml:space="preserve"> </w:t>
      </w:r>
      <w:r>
        <w:rPr>
          <w:color w:val="231F20"/>
          <w:w w:val="105"/>
          <w:sz w:val="19"/>
        </w:rPr>
        <w:t>Francis</w:t>
      </w:r>
      <w:r>
        <w:rPr>
          <w:color w:val="231F20"/>
          <w:spacing w:val="-7"/>
          <w:w w:val="105"/>
          <w:sz w:val="19"/>
        </w:rPr>
        <w:t xml:space="preserve"> </w:t>
      </w:r>
      <w:r>
        <w:rPr>
          <w:color w:val="231F20"/>
          <w:w w:val="105"/>
          <w:sz w:val="19"/>
        </w:rPr>
        <w:t>to</w:t>
      </w:r>
      <w:r>
        <w:rPr>
          <w:color w:val="231F20"/>
          <w:spacing w:val="-6"/>
          <w:w w:val="105"/>
          <w:sz w:val="19"/>
        </w:rPr>
        <w:t xml:space="preserve"> </w:t>
      </w:r>
      <w:r>
        <w:rPr>
          <w:color w:val="231F20"/>
          <w:w w:val="105"/>
          <w:sz w:val="19"/>
        </w:rPr>
        <w:t>serve</w:t>
      </w:r>
      <w:r>
        <w:rPr>
          <w:color w:val="231F20"/>
          <w:spacing w:val="-7"/>
          <w:w w:val="105"/>
          <w:sz w:val="19"/>
        </w:rPr>
        <w:t xml:space="preserve"> </w:t>
      </w:r>
      <w:r>
        <w:rPr>
          <w:color w:val="231F20"/>
          <w:w w:val="105"/>
          <w:sz w:val="19"/>
        </w:rPr>
        <w:t>as</w:t>
      </w:r>
      <w:r>
        <w:rPr>
          <w:color w:val="231F20"/>
          <w:spacing w:val="-6"/>
          <w:w w:val="105"/>
          <w:sz w:val="19"/>
        </w:rPr>
        <w:t xml:space="preserve"> </w:t>
      </w:r>
      <w:r>
        <w:rPr>
          <w:color w:val="231F20"/>
          <w:w w:val="105"/>
          <w:sz w:val="19"/>
        </w:rPr>
        <w:t xml:space="preserve">Moderator of the Northern Synod from </w:t>
      </w:r>
      <w:r>
        <w:rPr>
          <w:color w:val="231F20"/>
          <w:spacing w:val="-3"/>
          <w:w w:val="105"/>
          <w:sz w:val="19"/>
        </w:rPr>
        <w:t>1</w:t>
      </w:r>
      <w:r>
        <w:rPr>
          <w:color w:val="231F20"/>
          <w:spacing w:val="-3"/>
          <w:w w:val="105"/>
          <w:position w:val="6"/>
          <w:sz w:val="11"/>
        </w:rPr>
        <w:t xml:space="preserve">st </w:t>
      </w:r>
      <w:r>
        <w:rPr>
          <w:color w:val="231F20"/>
          <w:w w:val="105"/>
          <w:sz w:val="19"/>
        </w:rPr>
        <w:t xml:space="preserve">January 2007 until </w:t>
      </w:r>
      <w:r>
        <w:rPr>
          <w:color w:val="231F20"/>
          <w:spacing w:val="-5"/>
          <w:w w:val="105"/>
          <w:sz w:val="19"/>
        </w:rPr>
        <w:t>31</w:t>
      </w:r>
      <w:r>
        <w:rPr>
          <w:color w:val="231F20"/>
          <w:spacing w:val="-5"/>
          <w:w w:val="105"/>
          <w:position w:val="6"/>
          <w:sz w:val="11"/>
        </w:rPr>
        <w:t xml:space="preserve">st </w:t>
      </w:r>
      <w:r>
        <w:rPr>
          <w:color w:val="231F20"/>
          <w:w w:val="105"/>
          <w:sz w:val="19"/>
        </w:rPr>
        <w:t>December</w:t>
      </w:r>
      <w:r>
        <w:rPr>
          <w:color w:val="231F20"/>
          <w:spacing w:val="8"/>
          <w:w w:val="105"/>
          <w:sz w:val="19"/>
        </w:rPr>
        <w:t xml:space="preserve"> </w:t>
      </w:r>
      <w:r>
        <w:rPr>
          <w:color w:val="231F20"/>
          <w:spacing w:val="-5"/>
          <w:w w:val="105"/>
          <w:sz w:val="19"/>
        </w:rPr>
        <w:t>2013.</w:t>
      </w:r>
    </w:p>
    <w:p w:rsidR="00817A8B" w:rsidRDefault="007650C7">
      <w:pPr>
        <w:pStyle w:val="ListParagraph"/>
        <w:numPr>
          <w:ilvl w:val="0"/>
          <w:numId w:val="161"/>
        </w:numPr>
        <w:tabs>
          <w:tab w:val="left" w:pos="1080"/>
          <w:tab w:val="left" w:pos="1081"/>
        </w:tabs>
        <w:spacing w:before="3" w:line="247" w:lineRule="auto"/>
        <w:jc w:val="both"/>
        <w:rPr>
          <w:sz w:val="19"/>
        </w:rPr>
      </w:pPr>
      <w:r>
        <w:rPr>
          <w:color w:val="231F20"/>
          <w:w w:val="105"/>
          <w:sz w:val="19"/>
        </w:rPr>
        <w:t>Mr Stuart Dew to serve as Secretary for Church and Society from 10</w:t>
      </w:r>
      <w:r>
        <w:rPr>
          <w:color w:val="231F20"/>
          <w:w w:val="105"/>
          <w:position w:val="6"/>
          <w:sz w:val="11"/>
        </w:rPr>
        <w:t xml:space="preserve">th </w:t>
      </w:r>
      <w:r>
        <w:rPr>
          <w:color w:val="231F20"/>
          <w:w w:val="105"/>
          <w:sz w:val="19"/>
        </w:rPr>
        <w:t>October 2005 until 9</w:t>
      </w:r>
      <w:r>
        <w:rPr>
          <w:color w:val="231F20"/>
          <w:w w:val="105"/>
          <w:position w:val="6"/>
          <w:sz w:val="11"/>
        </w:rPr>
        <w:t>th</w:t>
      </w:r>
      <w:r>
        <w:rPr>
          <w:color w:val="231F20"/>
          <w:w w:val="105"/>
          <w:sz w:val="11"/>
        </w:rPr>
        <w:t xml:space="preserve"> </w:t>
      </w:r>
      <w:r>
        <w:rPr>
          <w:color w:val="231F20"/>
          <w:w w:val="105"/>
          <w:sz w:val="19"/>
        </w:rPr>
        <w:t>October</w:t>
      </w:r>
      <w:r>
        <w:rPr>
          <w:color w:val="231F20"/>
          <w:spacing w:val="1"/>
          <w:w w:val="105"/>
          <w:sz w:val="19"/>
        </w:rPr>
        <w:t xml:space="preserve"> </w:t>
      </w:r>
      <w:r>
        <w:rPr>
          <w:color w:val="231F20"/>
          <w:spacing w:val="-5"/>
          <w:w w:val="105"/>
          <w:sz w:val="19"/>
        </w:rPr>
        <w:t>2007.</w:t>
      </w:r>
    </w:p>
    <w:p w:rsidR="00817A8B" w:rsidRDefault="007650C7">
      <w:pPr>
        <w:pStyle w:val="ListParagraph"/>
        <w:numPr>
          <w:ilvl w:val="3"/>
          <w:numId w:val="5"/>
        </w:numPr>
        <w:tabs>
          <w:tab w:val="left" w:pos="1081"/>
        </w:tabs>
        <w:spacing w:before="3" w:line="247" w:lineRule="auto"/>
        <w:ind w:left="400" w:hanging="1"/>
        <w:jc w:val="both"/>
        <w:rPr>
          <w:sz w:val="19"/>
        </w:rPr>
      </w:pPr>
      <w:r>
        <w:rPr>
          <w:color w:val="231F20"/>
          <w:w w:val="110"/>
          <w:sz w:val="19"/>
        </w:rPr>
        <w:t>Mission Council also noted the appointments of</w:t>
      </w:r>
    </w:p>
    <w:p w:rsidR="00817A8B" w:rsidRDefault="007650C7">
      <w:pPr>
        <w:pStyle w:val="ListParagraph"/>
        <w:numPr>
          <w:ilvl w:val="0"/>
          <w:numId w:val="160"/>
        </w:numPr>
        <w:tabs>
          <w:tab w:val="left" w:pos="1080"/>
          <w:tab w:val="left" w:pos="1081"/>
        </w:tabs>
        <w:spacing w:before="3" w:line="247" w:lineRule="auto"/>
        <w:ind w:right="1"/>
        <w:jc w:val="both"/>
        <w:rPr>
          <w:sz w:val="19"/>
        </w:rPr>
      </w:pPr>
      <w:r>
        <w:rPr>
          <w:color w:val="231F20"/>
          <w:w w:val="105"/>
          <w:sz w:val="19"/>
        </w:rPr>
        <w:t xml:space="preserve">the Revd </w:t>
      </w:r>
      <w:r>
        <w:rPr>
          <w:color w:val="231F20"/>
          <w:spacing w:val="2"/>
          <w:w w:val="105"/>
          <w:sz w:val="19"/>
        </w:rPr>
        <w:t xml:space="preserve">Graham Jones </w:t>
      </w:r>
      <w:r>
        <w:rPr>
          <w:color w:val="231F20"/>
          <w:w w:val="105"/>
          <w:sz w:val="19"/>
        </w:rPr>
        <w:t>as joint United Reformed/ Methodist Churches’ Rural</w:t>
      </w:r>
      <w:r>
        <w:rPr>
          <w:color w:val="231F20"/>
          <w:spacing w:val="2"/>
          <w:w w:val="105"/>
          <w:sz w:val="19"/>
        </w:rPr>
        <w:t xml:space="preserve"> </w:t>
      </w:r>
      <w:r>
        <w:rPr>
          <w:color w:val="231F20"/>
          <w:w w:val="105"/>
          <w:sz w:val="19"/>
        </w:rPr>
        <w:t>Officer.</w:t>
      </w:r>
    </w:p>
    <w:p w:rsidR="00817A8B" w:rsidRDefault="007650C7">
      <w:pPr>
        <w:pStyle w:val="ListParagraph"/>
        <w:numPr>
          <w:ilvl w:val="0"/>
          <w:numId w:val="160"/>
        </w:numPr>
        <w:tabs>
          <w:tab w:val="left" w:pos="1080"/>
          <w:tab w:val="left" w:pos="1081"/>
        </w:tabs>
        <w:spacing w:before="2" w:line="247" w:lineRule="auto"/>
        <w:ind w:right="1"/>
        <w:jc w:val="both"/>
        <w:rPr>
          <w:sz w:val="19"/>
        </w:rPr>
      </w:pPr>
      <w:r>
        <w:rPr>
          <w:color w:val="231F20"/>
          <w:w w:val="105"/>
          <w:sz w:val="19"/>
        </w:rPr>
        <w:t>Mrs Linda Mead as Programme Co-ordinator for ‘Commitment for</w:t>
      </w:r>
      <w:r>
        <w:rPr>
          <w:color w:val="231F20"/>
          <w:spacing w:val="3"/>
          <w:w w:val="105"/>
          <w:sz w:val="19"/>
        </w:rPr>
        <w:t xml:space="preserve"> </w:t>
      </w:r>
      <w:r>
        <w:rPr>
          <w:color w:val="231F20"/>
          <w:w w:val="105"/>
          <w:sz w:val="19"/>
        </w:rPr>
        <w:t>Life’.</w:t>
      </w:r>
    </w:p>
    <w:p w:rsidR="00817A8B" w:rsidRDefault="00817A8B">
      <w:pPr>
        <w:pStyle w:val="BodyText"/>
        <w:spacing w:before="10"/>
      </w:pPr>
    </w:p>
    <w:p w:rsidR="00817A8B" w:rsidRDefault="007650C7">
      <w:pPr>
        <w:pStyle w:val="ListParagraph"/>
        <w:numPr>
          <w:ilvl w:val="2"/>
          <w:numId w:val="5"/>
        </w:numPr>
        <w:tabs>
          <w:tab w:val="left" w:pos="1081"/>
        </w:tabs>
        <w:ind w:left="1080"/>
        <w:jc w:val="both"/>
        <w:rPr>
          <w:color w:val="231F20"/>
          <w:sz w:val="19"/>
        </w:rPr>
      </w:pPr>
      <w:r>
        <w:rPr>
          <w:color w:val="231F20"/>
          <w:w w:val="110"/>
          <w:sz w:val="19"/>
          <w:u w:val="single" w:color="231F20"/>
        </w:rPr>
        <w:t>Resolutions on behalf of General</w:t>
      </w:r>
      <w:r>
        <w:rPr>
          <w:color w:val="231F20"/>
          <w:spacing w:val="-25"/>
          <w:w w:val="110"/>
          <w:sz w:val="19"/>
          <w:u w:val="single" w:color="231F20"/>
        </w:rPr>
        <w:t xml:space="preserve"> </w:t>
      </w:r>
      <w:r>
        <w:rPr>
          <w:color w:val="231F20"/>
          <w:w w:val="110"/>
          <w:sz w:val="19"/>
          <w:u w:val="single" w:color="231F20"/>
        </w:rPr>
        <w:t>Assembly</w:t>
      </w:r>
      <w:r>
        <w:rPr>
          <w:color w:val="231F20"/>
          <w:spacing w:val="4"/>
          <w:sz w:val="19"/>
          <w:u w:val="single" w:color="231F20"/>
        </w:rPr>
        <w:t xml:space="preserve"> </w:t>
      </w:r>
    </w:p>
    <w:p w:rsidR="00817A8B" w:rsidRDefault="00817A8B">
      <w:pPr>
        <w:pStyle w:val="BodyText"/>
        <w:spacing w:before="4"/>
        <w:rPr>
          <w:sz w:val="20"/>
        </w:rPr>
      </w:pPr>
    </w:p>
    <w:p w:rsidR="00817A8B" w:rsidRDefault="007650C7">
      <w:pPr>
        <w:pStyle w:val="ListParagraph"/>
        <w:numPr>
          <w:ilvl w:val="3"/>
          <w:numId w:val="5"/>
        </w:numPr>
        <w:tabs>
          <w:tab w:val="left" w:pos="1081"/>
        </w:tabs>
        <w:spacing w:line="247" w:lineRule="auto"/>
        <w:ind w:left="400" w:right="1" w:firstLine="0"/>
        <w:jc w:val="both"/>
        <w:rPr>
          <w:sz w:val="19"/>
        </w:rPr>
      </w:pPr>
      <w:r>
        <w:rPr>
          <w:color w:val="231F20"/>
          <w:spacing w:val="2"/>
          <w:w w:val="105"/>
          <w:sz w:val="19"/>
        </w:rPr>
        <w:t xml:space="preserve">Mission </w:t>
      </w:r>
      <w:r>
        <w:rPr>
          <w:color w:val="231F20"/>
          <w:w w:val="105"/>
          <w:sz w:val="19"/>
        </w:rPr>
        <w:t xml:space="preserve">Council set the basic </w:t>
      </w:r>
      <w:r>
        <w:rPr>
          <w:color w:val="231F20"/>
          <w:spacing w:val="2"/>
          <w:w w:val="105"/>
          <w:sz w:val="19"/>
        </w:rPr>
        <w:t xml:space="preserve">ministerial </w:t>
      </w:r>
      <w:r>
        <w:rPr>
          <w:color w:val="231F20"/>
          <w:w w:val="105"/>
          <w:sz w:val="19"/>
        </w:rPr>
        <w:t>stipend for 2006 at</w:t>
      </w:r>
      <w:r>
        <w:rPr>
          <w:color w:val="231F20"/>
          <w:spacing w:val="5"/>
          <w:w w:val="105"/>
          <w:sz w:val="19"/>
        </w:rPr>
        <w:t xml:space="preserve"> </w:t>
      </w:r>
      <w:r>
        <w:rPr>
          <w:color w:val="231F20"/>
          <w:spacing w:val="-4"/>
          <w:w w:val="105"/>
          <w:sz w:val="19"/>
        </w:rPr>
        <w:t>£19,788.</w:t>
      </w:r>
    </w:p>
    <w:p w:rsidR="00817A8B" w:rsidRDefault="00817A8B">
      <w:pPr>
        <w:pStyle w:val="BodyText"/>
        <w:spacing w:before="10"/>
      </w:pPr>
    </w:p>
    <w:p w:rsidR="00817A8B" w:rsidRDefault="007650C7">
      <w:pPr>
        <w:pStyle w:val="BodyText"/>
        <w:spacing w:line="247" w:lineRule="auto"/>
        <w:ind w:left="400" w:hanging="1"/>
        <w:jc w:val="both"/>
      </w:pPr>
      <w:r>
        <w:rPr>
          <w:color w:val="231F20"/>
          <w:w w:val="105"/>
        </w:rPr>
        <w:t>4.2.2. Mission Council authorised the response from the Ministries Committee to the Department of Trade and</w:t>
      </w:r>
      <w:r>
        <w:rPr>
          <w:color w:val="231F20"/>
          <w:spacing w:val="15"/>
          <w:w w:val="105"/>
        </w:rPr>
        <w:t xml:space="preserve"> </w:t>
      </w:r>
      <w:r>
        <w:rPr>
          <w:color w:val="231F20"/>
          <w:w w:val="105"/>
        </w:rPr>
        <w:t>Industry’s</w:t>
      </w:r>
      <w:r>
        <w:rPr>
          <w:color w:val="231F20"/>
          <w:spacing w:val="15"/>
          <w:w w:val="105"/>
        </w:rPr>
        <w:t xml:space="preserve"> </w:t>
      </w:r>
      <w:r>
        <w:rPr>
          <w:color w:val="231F20"/>
          <w:w w:val="105"/>
        </w:rPr>
        <w:t>document</w:t>
      </w:r>
      <w:r>
        <w:rPr>
          <w:color w:val="231F20"/>
          <w:spacing w:val="16"/>
          <w:w w:val="105"/>
        </w:rPr>
        <w:t xml:space="preserve"> </w:t>
      </w:r>
      <w:r>
        <w:rPr>
          <w:color w:val="231F20"/>
          <w:w w:val="105"/>
        </w:rPr>
        <w:t>‘Clergy</w:t>
      </w:r>
      <w:r>
        <w:rPr>
          <w:color w:val="231F20"/>
          <w:spacing w:val="15"/>
          <w:w w:val="105"/>
        </w:rPr>
        <w:t xml:space="preserve"> </w:t>
      </w:r>
      <w:r>
        <w:rPr>
          <w:color w:val="231F20"/>
          <w:w w:val="105"/>
        </w:rPr>
        <w:t>work</w:t>
      </w:r>
      <w:r>
        <w:rPr>
          <w:color w:val="231F20"/>
          <w:w w:val="105"/>
        </w:rPr>
        <w:t>ing</w:t>
      </w:r>
      <w:r>
        <w:rPr>
          <w:color w:val="231F20"/>
          <w:spacing w:val="16"/>
          <w:w w:val="105"/>
        </w:rPr>
        <w:t xml:space="preserve"> </w:t>
      </w:r>
      <w:r>
        <w:rPr>
          <w:color w:val="231F20"/>
          <w:w w:val="105"/>
        </w:rPr>
        <w:t>conditions</w:t>
      </w:r>
    </w:p>
    <w:p w:rsidR="00817A8B" w:rsidRDefault="007650C7">
      <w:pPr>
        <w:pStyle w:val="ListParagraph"/>
        <w:numPr>
          <w:ilvl w:val="0"/>
          <w:numId w:val="165"/>
        </w:numPr>
        <w:tabs>
          <w:tab w:val="left" w:pos="553"/>
        </w:tabs>
        <w:spacing w:before="4" w:line="247" w:lineRule="auto"/>
        <w:ind w:firstLine="0"/>
        <w:rPr>
          <w:sz w:val="19"/>
        </w:rPr>
      </w:pPr>
      <w:r>
        <w:rPr>
          <w:color w:val="231F20"/>
          <w:w w:val="105"/>
          <w:sz w:val="19"/>
        </w:rPr>
        <w:t>statement of good practice’ on behalf of the United Reformed Church. It is intended that both the DTI statement and the Church’s response will be published on the United Reformed Church’s</w:t>
      </w:r>
      <w:r>
        <w:rPr>
          <w:color w:val="231F20"/>
          <w:spacing w:val="17"/>
          <w:w w:val="105"/>
          <w:sz w:val="19"/>
        </w:rPr>
        <w:t xml:space="preserve"> </w:t>
      </w:r>
      <w:r>
        <w:rPr>
          <w:color w:val="231F20"/>
          <w:w w:val="105"/>
          <w:sz w:val="19"/>
        </w:rPr>
        <w:t>website.</w:t>
      </w:r>
    </w:p>
    <w:p w:rsidR="00817A8B" w:rsidRDefault="00817A8B">
      <w:pPr>
        <w:pStyle w:val="BodyText"/>
        <w:rPr>
          <w:sz w:val="20"/>
        </w:rPr>
      </w:pPr>
    </w:p>
    <w:p w:rsidR="00817A8B" w:rsidRDefault="007650C7">
      <w:pPr>
        <w:pStyle w:val="BodyText"/>
        <w:spacing w:line="247" w:lineRule="auto"/>
        <w:ind w:left="400" w:hanging="1"/>
        <w:jc w:val="both"/>
      </w:pPr>
      <w:r>
        <w:rPr>
          <w:color w:val="231F20"/>
          <w:w w:val="105"/>
        </w:rPr>
        <w:t xml:space="preserve">4.2.3 Mission Council </w:t>
      </w:r>
      <w:r>
        <w:rPr>
          <w:color w:val="231F20"/>
          <w:spacing w:val="2"/>
          <w:w w:val="105"/>
        </w:rPr>
        <w:t xml:space="preserve">agreed </w:t>
      </w:r>
      <w:r>
        <w:rPr>
          <w:color w:val="231F20"/>
          <w:w w:val="105"/>
        </w:rPr>
        <w:t xml:space="preserve">to  the  </w:t>
      </w:r>
      <w:r>
        <w:rPr>
          <w:color w:val="231F20"/>
          <w:spacing w:val="2"/>
          <w:w w:val="105"/>
        </w:rPr>
        <w:t xml:space="preserve">transfer  </w:t>
      </w:r>
      <w:r>
        <w:rPr>
          <w:color w:val="231F20"/>
          <w:w w:val="105"/>
        </w:rPr>
        <w:t xml:space="preserve">of Leaside United  Reformed  /Methodist  Church  from the Thames North synod to the Eastern synod on </w:t>
      </w:r>
      <w:r>
        <w:rPr>
          <w:color w:val="231F20"/>
          <w:spacing w:val="-3"/>
          <w:w w:val="105"/>
        </w:rPr>
        <w:t>1</w:t>
      </w:r>
      <w:r>
        <w:rPr>
          <w:color w:val="231F20"/>
          <w:spacing w:val="-3"/>
          <w:w w:val="105"/>
          <w:position w:val="6"/>
          <w:sz w:val="11"/>
        </w:rPr>
        <w:t>st</w:t>
      </w:r>
      <w:r>
        <w:rPr>
          <w:color w:val="231F20"/>
          <w:spacing w:val="-3"/>
          <w:w w:val="105"/>
          <w:sz w:val="11"/>
        </w:rPr>
        <w:t xml:space="preserve"> </w:t>
      </w:r>
      <w:r>
        <w:rPr>
          <w:color w:val="231F20"/>
          <w:w w:val="105"/>
        </w:rPr>
        <w:t>September 2006, following the agreement of the two synods</w:t>
      </w:r>
      <w:r>
        <w:rPr>
          <w:color w:val="231F20"/>
          <w:spacing w:val="1"/>
          <w:w w:val="105"/>
        </w:rPr>
        <w:t xml:space="preserve"> </w:t>
      </w:r>
      <w:r>
        <w:rPr>
          <w:color w:val="231F20"/>
          <w:w w:val="105"/>
        </w:rPr>
        <w:t>concerned.</w:t>
      </w:r>
    </w:p>
    <w:p w:rsidR="00817A8B" w:rsidRDefault="00817A8B">
      <w:pPr>
        <w:pStyle w:val="BodyText"/>
        <w:spacing w:before="6"/>
      </w:pPr>
    </w:p>
    <w:p w:rsidR="00817A8B" w:rsidRDefault="007650C7">
      <w:pPr>
        <w:pStyle w:val="Heading6"/>
        <w:numPr>
          <w:ilvl w:val="1"/>
          <w:numId w:val="5"/>
        </w:numPr>
        <w:tabs>
          <w:tab w:val="left" w:pos="1081"/>
        </w:tabs>
        <w:ind w:left="1080"/>
        <w:jc w:val="both"/>
        <w:rPr>
          <w:color w:val="231F20"/>
        </w:rPr>
      </w:pPr>
      <w:r>
        <w:rPr>
          <w:color w:val="231F20"/>
          <w:w w:val="110"/>
        </w:rPr>
        <w:t>Other</w:t>
      </w:r>
      <w:r>
        <w:rPr>
          <w:color w:val="231F20"/>
          <w:spacing w:val="-8"/>
          <w:w w:val="110"/>
        </w:rPr>
        <w:t xml:space="preserve"> </w:t>
      </w:r>
      <w:r>
        <w:rPr>
          <w:color w:val="231F20"/>
          <w:w w:val="110"/>
        </w:rPr>
        <w:t>Actions</w:t>
      </w:r>
    </w:p>
    <w:p w:rsidR="00817A8B" w:rsidRDefault="007650C7">
      <w:pPr>
        <w:pStyle w:val="ListParagraph"/>
        <w:numPr>
          <w:ilvl w:val="2"/>
          <w:numId w:val="5"/>
        </w:numPr>
        <w:tabs>
          <w:tab w:val="left" w:pos="1081"/>
        </w:tabs>
        <w:spacing w:before="235" w:line="247" w:lineRule="auto"/>
        <w:ind w:left="400" w:firstLine="0"/>
        <w:jc w:val="both"/>
        <w:rPr>
          <w:color w:val="231F20"/>
          <w:sz w:val="19"/>
        </w:rPr>
      </w:pPr>
      <w:r>
        <w:rPr>
          <w:color w:val="231F20"/>
          <w:w w:val="110"/>
          <w:sz w:val="19"/>
          <w:u w:val="single" w:color="231F20"/>
        </w:rPr>
        <w:t xml:space="preserve">Advice to Churches on Civil </w:t>
      </w:r>
      <w:r>
        <w:rPr>
          <w:color w:val="231F20"/>
          <w:spacing w:val="2"/>
          <w:w w:val="110"/>
          <w:sz w:val="19"/>
          <w:u w:val="single" w:color="231F20"/>
        </w:rPr>
        <w:t>Partnerships</w:t>
      </w:r>
      <w:r>
        <w:rPr>
          <w:color w:val="231F20"/>
          <w:spacing w:val="2"/>
          <w:w w:val="110"/>
          <w:sz w:val="19"/>
        </w:rPr>
        <w:t xml:space="preserve"> Following changes </w:t>
      </w:r>
      <w:r>
        <w:rPr>
          <w:color w:val="231F20"/>
          <w:w w:val="110"/>
          <w:sz w:val="19"/>
        </w:rPr>
        <w:t>in the l</w:t>
      </w:r>
      <w:r>
        <w:rPr>
          <w:color w:val="231F20"/>
          <w:w w:val="110"/>
          <w:sz w:val="19"/>
        </w:rPr>
        <w:t xml:space="preserve">aw </w:t>
      </w:r>
      <w:r>
        <w:rPr>
          <w:color w:val="231F20"/>
          <w:spacing w:val="2"/>
          <w:w w:val="110"/>
          <w:sz w:val="19"/>
        </w:rPr>
        <w:t xml:space="preserve">concerning Civil </w:t>
      </w:r>
      <w:r>
        <w:rPr>
          <w:color w:val="231F20"/>
          <w:w w:val="110"/>
          <w:sz w:val="19"/>
        </w:rPr>
        <w:t xml:space="preserve">Partnerships, requests have been received at Church </w:t>
      </w:r>
      <w:r>
        <w:rPr>
          <w:color w:val="231F20"/>
          <w:spacing w:val="3"/>
          <w:w w:val="110"/>
          <w:sz w:val="19"/>
        </w:rPr>
        <w:t xml:space="preserve">House </w:t>
      </w:r>
      <w:r>
        <w:rPr>
          <w:color w:val="231F20"/>
          <w:spacing w:val="2"/>
          <w:w w:val="110"/>
          <w:sz w:val="19"/>
        </w:rPr>
        <w:t xml:space="preserve">for advice and information </w:t>
      </w:r>
      <w:r>
        <w:rPr>
          <w:color w:val="231F20"/>
          <w:spacing w:val="3"/>
          <w:w w:val="110"/>
          <w:sz w:val="19"/>
        </w:rPr>
        <w:t xml:space="preserve">about </w:t>
      </w:r>
      <w:r>
        <w:rPr>
          <w:color w:val="231F20"/>
          <w:spacing w:val="2"/>
          <w:w w:val="110"/>
          <w:sz w:val="19"/>
        </w:rPr>
        <w:t xml:space="preserve">their </w:t>
      </w:r>
      <w:r>
        <w:rPr>
          <w:color w:val="231F20"/>
          <w:w w:val="110"/>
          <w:sz w:val="19"/>
        </w:rPr>
        <w:t>consequences</w:t>
      </w:r>
      <w:r>
        <w:rPr>
          <w:color w:val="231F20"/>
          <w:spacing w:val="-29"/>
          <w:w w:val="110"/>
          <w:sz w:val="19"/>
        </w:rPr>
        <w:t xml:space="preserve"> </w:t>
      </w:r>
      <w:r>
        <w:rPr>
          <w:color w:val="231F20"/>
          <w:w w:val="110"/>
          <w:sz w:val="19"/>
        </w:rPr>
        <w:t>for</w:t>
      </w:r>
      <w:r>
        <w:rPr>
          <w:color w:val="231F20"/>
          <w:spacing w:val="-29"/>
          <w:w w:val="110"/>
          <w:sz w:val="19"/>
        </w:rPr>
        <w:t xml:space="preserve"> </w:t>
      </w:r>
      <w:r>
        <w:rPr>
          <w:color w:val="231F20"/>
          <w:w w:val="110"/>
          <w:sz w:val="19"/>
        </w:rPr>
        <w:t>the</w:t>
      </w:r>
      <w:r>
        <w:rPr>
          <w:color w:val="231F20"/>
          <w:spacing w:val="-28"/>
          <w:w w:val="110"/>
          <w:sz w:val="19"/>
        </w:rPr>
        <w:t xml:space="preserve"> </w:t>
      </w:r>
      <w:r>
        <w:rPr>
          <w:color w:val="231F20"/>
          <w:w w:val="110"/>
          <w:sz w:val="19"/>
        </w:rPr>
        <w:t>Church.</w:t>
      </w:r>
      <w:r>
        <w:rPr>
          <w:color w:val="231F20"/>
          <w:spacing w:val="-10"/>
          <w:w w:val="110"/>
          <w:sz w:val="19"/>
        </w:rPr>
        <w:t xml:space="preserve"> </w:t>
      </w:r>
      <w:r>
        <w:rPr>
          <w:color w:val="231F20"/>
          <w:w w:val="110"/>
          <w:sz w:val="19"/>
        </w:rPr>
        <w:t>Mission</w:t>
      </w:r>
      <w:r>
        <w:rPr>
          <w:color w:val="231F20"/>
          <w:spacing w:val="-28"/>
          <w:w w:val="110"/>
          <w:sz w:val="19"/>
        </w:rPr>
        <w:t xml:space="preserve"> </w:t>
      </w:r>
      <w:r>
        <w:rPr>
          <w:color w:val="231F20"/>
          <w:w w:val="110"/>
          <w:sz w:val="19"/>
        </w:rPr>
        <w:t>Council</w:t>
      </w:r>
      <w:r>
        <w:rPr>
          <w:color w:val="231F20"/>
          <w:spacing w:val="-29"/>
          <w:w w:val="110"/>
          <w:sz w:val="19"/>
        </w:rPr>
        <w:t xml:space="preserve"> </w:t>
      </w:r>
      <w:r>
        <w:rPr>
          <w:color w:val="231F20"/>
          <w:w w:val="110"/>
          <w:sz w:val="19"/>
        </w:rPr>
        <w:t>received</w:t>
      </w:r>
    </w:p>
    <w:p w:rsidR="00817A8B" w:rsidRDefault="007650C7">
      <w:pPr>
        <w:pStyle w:val="BodyText"/>
        <w:spacing w:before="85" w:line="247" w:lineRule="auto"/>
        <w:ind w:left="400" w:right="657"/>
        <w:jc w:val="both"/>
      </w:pPr>
      <w:r>
        <w:br w:type="column"/>
      </w:r>
      <w:r>
        <w:rPr>
          <w:color w:val="231F20"/>
          <w:w w:val="110"/>
        </w:rPr>
        <w:t>a paper written by several individuals, which</w:t>
      </w:r>
      <w:r>
        <w:rPr>
          <w:color w:val="231F20"/>
          <w:spacing w:val="-33"/>
          <w:w w:val="110"/>
        </w:rPr>
        <w:t xml:space="preserve"> </w:t>
      </w:r>
      <w:r>
        <w:rPr>
          <w:color w:val="231F20"/>
          <w:w w:val="110"/>
        </w:rPr>
        <w:t xml:space="preserve">included an additional contribution on behalf of the Doctrine Prayer and Worship </w:t>
      </w:r>
      <w:r>
        <w:rPr>
          <w:color w:val="231F20"/>
          <w:spacing w:val="2"/>
          <w:w w:val="110"/>
        </w:rPr>
        <w:t xml:space="preserve">Committee. Mission </w:t>
      </w:r>
      <w:r>
        <w:rPr>
          <w:color w:val="231F20"/>
          <w:w w:val="110"/>
        </w:rPr>
        <w:t>Council authorised the document to be made available as a resource</w:t>
      </w:r>
      <w:r>
        <w:rPr>
          <w:color w:val="231F20"/>
          <w:spacing w:val="-21"/>
          <w:w w:val="110"/>
        </w:rPr>
        <w:t xml:space="preserve"> </w:t>
      </w:r>
      <w:r>
        <w:rPr>
          <w:color w:val="231F20"/>
          <w:w w:val="110"/>
        </w:rPr>
        <w:t>for</w:t>
      </w:r>
      <w:r>
        <w:rPr>
          <w:color w:val="231F20"/>
          <w:spacing w:val="-20"/>
          <w:w w:val="110"/>
        </w:rPr>
        <w:t xml:space="preserve"> </w:t>
      </w:r>
      <w:r>
        <w:rPr>
          <w:color w:val="231F20"/>
          <w:w w:val="110"/>
        </w:rPr>
        <w:t>local</w:t>
      </w:r>
      <w:r>
        <w:rPr>
          <w:color w:val="231F20"/>
          <w:spacing w:val="-20"/>
          <w:w w:val="110"/>
        </w:rPr>
        <w:t xml:space="preserve"> </w:t>
      </w:r>
      <w:r>
        <w:rPr>
          <w:color w:val="231F20"/>
          <w:w w:val="110"/>
        </w:rPr>
        <w:t>churches.</w:t>
      </w:r>
      <w:r>
        <w:rPr>
          <w:color w:val="231F20"/>
          <w:spacing w:val="-20"/>
          <w:w w:val="110"/>
        </w:rPr>
        <w:t xml:space="preserve"> </w:t>
      </w:r>
      <w:r>
        <w:rPr>
          <w:color w:val="231F20"/>
          <w:w w:val="110"/>
        </w:rPr>
        <w:t>It</w:t>
      </w:r>
      <w:r>
        <w:rPr>
          <w:color w:val="231F20"/>
          <w:spacing w:val="-20"/>
          <w:w w:val="110"/>
        </w:rPr>
        <w:t xml:space="preserve"> </w:t>
      </w:r>
      <w:r>
        <w:rPr>
          <w:color w:val="231F20"/>
          <w:w w:val="110"/>
        </w:rPr>
        <w:t>will</w:t>
      </w:r>
      <w:r>
        <w:rPr>
          <w:color w:val="231F20"/>
          <w:spacing w:val="-21"/>
          <w:w w:val="110"/>
        </w:rPr>
        <w:t xml:space="preserve"> </w:t>
      </w:r>
      <w:r>
        <w:rPr>
          <w:color w:val="231F20"/>
          <w:w w:val="110"/>
        </w:rPr>
        <w:t>be</w:t>
      </w:r>
      <w:r>
        <w:rPr>
          <w:color w:val="231F20"/>
          <w:spacing w:val="-20"/>
          <w:w w:val="110"/>
        </w:rPr>
        <w:t xml:space="preserve"> </w:t>
      </w:r>
      <w:r>
        <w:rPr>
          <w:color w:val="231F20"/>
          <w:w w:val="110"/>
        </w:rPr>
        <w:t>available</w:t>
      </w:r>
      <w:r>
        <w:rPr>
          <w:color w:val="231F20"/>
          <w:spacing w:val="-20"/>
          <w:w w:val="110"/>
        </w:rPr>
        <w:t xml:space="preserve"> </w:t>
      </w:r>
      <w:r>
        <w:rPr>
          <w:color w:val="231F20"/>
          <w:w w:val="110"/>
        </w:rPr>
        <w:t>fr</w:t>
      </w:r>
      <w:r>
        <w:rPr>
          <w:color w:val="231F20"/>
          <w:w w:val="110"/>
        </w:rPr>
        <w:t>om</w:t>
      </w:r>
      <w:r>
        <w:rPr>
          <w:color w:val="231F20"/>
          <w:spacing w:val="-20"/>
          <w:w w:val="110"/>
        </w:rPr>
        <w:t xml:space="preserve"> </w:t>
      </w:r>
      <w:r>
        <w:rPr>
          <w:color w:val="231F20"/>
          <w:w w:val="110"/>
        </w:rPr>
        <w:t>the United</w:t>
      </w:r>
      <w:r>
        <w:rPr>
          <w:color w:val="231F20"/>
          <w:spacing w:val="-11"/>
          <w:w w:val="110"/>
        </w:rPr>
        <w:t xml:space="preserve"> </w:t>
      </w:r>
      <w:r>
        <w:rPr>
          <w:color w:val="231F20"/>
          <w:w w:val="110"/>
        </w:rPr>
        <w:t>Reformed</w:t>
      </w:r>
      <w:r>
        <w:rPr>
          <w:color w:val="231F20"/>
          <w:spacing w:val="-10"/>
          <w:w w:val="110"/>
        </w:rPr>
        <w:t xml:space="preserve"> </w:t>
      </w:r>
      <w:r>
        <w:rPr>
          <w:color w:val="231F20"/>
          <w:w w:val="110"/>
        </w:rPr>
        <w:t>Church’s</w:t>
      </w:r>
      <w:r>
        <w:rPr>
          <w:color w:val="231F20"/>
          <w:spacing w:val="-10"/>
          <w:w w:val="110"/>
        </w:rPr>
        <w:t xml:space="preserve"> </w:t>
      </w:r>
      <w:r>
        <w:rPr>
          <w:color w:val="231F20"/>
          <w:w w:val="110"/>
        </w:rPr>
        <w:t>Book</w:t>
      </w:r>
      <w:r>
        <w:rPr>
          <w:color w:val="231F20"/>
          <w:spacing w:val="-10"/>
          <w:w w:val="110"/>
        </w:rPr>
        <w:t xml:space="preserve"> </w:t>
      </w:r>
      <w:r>
        <w:rPr>
          <w:color w:val="231F20"/>
          <w:w w:val="110"/>
        </w:rPr>
        <w:t>Room,</w:t>
      </w:r>
      <w:r>
        <w:rPr>
          <w:color w:val="231F20"/>
          <w:spacing w:val="-10"/>
          <w:w w:val="110"/>
        </w:rPr>
        <w:t xml:space="preserve"> </w:t>
      </w:r>
      <w:r>
        <w:rPr>
          <w:color w:val="231F20"/>
          <w:w w:val="110"/>
        </w:rPr>
        <w:t>and</w:t>
      </w:r>
      <w:r>
        <w:rPr>
          <w:color w:val="231F20"/>
          <w:spacing w:val="-10"/>
          <w:w w:val="110"/>
        </w:rPr>
        <w:t xml:space="preserve"> </w:t>
      </w:r>
      <w:r>
        <w:rPr>
          <w:color w:val="231F20"/>
          <w:w w:val="110"/>
        </w:rPr>
        <w:t>posted</w:t>
      </w:r>
      <w:r>
        <w:rPr>
          <w:color w:val="231F20"/>
          <w:spacing w:val="-10"/>
          <w:w w:val="110"/>
        </w:rPr>
        <w:t xml:space="preserve"> </w:t>
      </w:r>
      <w:r>
        <w:rPr>
          <w:color w:val="231F20"/>
          <w:w w:val="110"/>
        </w:rPr>
        <w:t>on the United Reformed Church’s</w:t>
      </w:r>
      <w:r>
        <w:rPr>
          <w:color w:val="231F20"/>
          <w:spacing w:val="-16"/>
          <w:w w:val="110"/>
        </w:rPr>
        <w:t xml:space="preserve"> </w:t>
      </w:r>
      <w:r>
        <w:rPr>
          <w:color w:val="231F20"/>
          <w:w w:val="110"/>
        </w:rPr>
        <w:t>website.</w:t>
      </w:r>
    </w:p>
    <w:p w:rsidR="00817A8B" w:rsidRDefault="00817A8B">
      <w:pPr>
        <w:pStyle w:val="BodyText"/>
        <w:spacing w:before="3"/>
        <w:rPr>
          <w:sz w:val="20"/>
        </w:rPr>
      </w:pPr>
    </w:p>
    <w:p w:rsidR="00817A8B" w:rsidRDefault="007650C7">
      <w:pPr>
        <w:pStyle w:val="ListParagraph"/>
        <w:numPr>
          <w:ilvl w:val="2"/>
          <w:numId w:val="5"/>
        </w:numPr>
        <w:tabs>
          <w:tab w:val="left" w:pos="1081"/>
        </w:tabs>
        <w:ind w:left="1080"/>
        <w:jc w:val="both"/>
        <w:rPr>
          <w:color w:val="231F20"/>
          <w:sz w:val="19"/>
        </w:rPr>
      </w:pPr>
      <w:r>
        <w:rPr>
          <w:color w:val="231F20"/>
          <w:w w:val="105"/>
          <w:sz w:val="19"/>
          <w:u w:val="single" w:color="231F20"/>
        </w:rPr>
        <w:t>Ministerial development and appraisal</w:t>
      </w:r>
      <w:r>
        <w:rPr>
          <w:color w:val="231F20"/>
          <w:spacing w:val="5"/>
          <w:w w:val="105"/>
          <w:sz w:val="19"/>
          <w:u w:val="single" w:color="231F20"/>
        </w:rPr>
        <w:t xml:space="preserve"> </w:t>
      </w:r>
      <w:r>
        <w:rPr>
          <w:color w:val="231F20"/>
          <w:w w:val="105"/>
          <w:sz w:val="19"/>
          <w:u w:val="single" w:color="231F20"/>
        </w:rPr>
        <w:t>(see</w:t>
      </w:r>
    </w:p>
    <w:p w:rsidR="00817A8B" w:rsidRDefault="007650C7">
      <w:pPr>
        <w:spacing w:before="1"/>
        <w:ind w:left="400"/>
        <w:jc w:val="both"/>
        <w:rPr>
          <w:sz w:val="19"/>
        </w:rPr>
      </w:pPr>
      <w:r>
        <w:rPr>
          <w:rFonts w:ascii="Myriad Pro"/>
          <w:b/>
          <w:color w:val="231F20"/>
          <w:w w:val="105"/>
          <w:sz w:val="19"/>
          <w:u w:val="single" w:color="231F20"/>
        </w:rPr>
        <w:t>Appendix 2 and Resolution 16</w:t>
      </w:r>
      <w:r>
        <w:rPr>
          <w:color w:val="231F20"/>
          <w:w w:val="105"/>
          <w:sz w:val="19"/>
          <w:u w:val="single" w:color="231F20"/>
        </w:rPr>
        <w:t>)</w:t>
      </w:r>
    </w:p>
    <w:p w:rsidR="00817A8B" w:rsidRDefault="00817A8B">
      <w:pPr>
        <w:pStyle w:val="BodyText"/>
        <w:spacing w:before="4"/>
        <w:rPr>
          <w:sz w:val="20"/>
        </w:rPr>
      </w:pPr>
    </w:p>
    <w:p w:rsidR="00817A8B" w:rsidRDefault="007650C7">
      <w:pPr>
        <w:pStyle w:val="ListParagraph"/>
        <w:numPr>
          <w:ilvl w:val="3"/>
          <w:numId w:val="5"/>
        </w:numPr>
        <w:tabs>
          <w:tab w:val="left" w:pos="1121"/>
        </w:tabs>
        <w:spacing w:line="247" w:lineRule="auto"/>
        <w:ind w:left="400" w:right="658" w:firstLine="0"/>
        <w:jc w:val="both"/>
        <w:rPr>
          <w:sz w:val="19"/>
        </w:rPr>
      </w:pPr>
      <w:r>
        <w:rPr>
          <w:color w:val="231F20"/>
          <w:w w:val="105"/>
          <w:sz w:val="19"/>
        </w:rPr>
        <w:t xml:space="preserve">In 2003 Mission Council considered a report  on leadership in the United Reformed Church. The </w:t>
      </w:r>
      <w:r>
        <w:rPr>
          <w:color w:val="231F20"/>
          <w:spacing w:val="2"/>
          <w:w w:val="105"/>
          <w:sz w:val="19"/>
        </w:rPr>
        <w:t xml:space="preserve">report  </w:t>
      </w:r>
      <w:r>
        <w:rPr>
          <w:color w:val="231F20"/>
          <w:w w:val="105"/>
          <w:sz w:val="19"/>
        </w:rPr>
        <w:t>addressed  the  challenge  of  allowing   space for personal leadership, with proper accountability, whilst also honouring the conciliar nature of decisio</w:t>
      </w:r>
      <w:r>
        <w:rPr>
          <w:color w:val="231F20"/>
          <w:w w:val="105"/>
          <w:sz w:val="19"/>
        </w:rPr>
        <w:t xml:space="preserve">n- making in our tradition. One result of debating this report was  a  request  to  the  Ministries  Committee,  in </w:t>
      </w:r>
      <w:r>
        <w:rPr>
          <w:color w:val="231F20"/>
          <w:spacing w:val="2"/>
          <w:w w:val="105"/>
          <w:sz w:val="19"/>
        </w:rPr>
        <w:t xml:space="preserve">conjunction </w:t>
      </w:r>
      <w:r>
        <w:rPr>
          <w:color w:val="231F20"/>
          <w:w w:val="105"/>
          <w:sz w:val="19"/>
        </w:rPr>
        <w:t xml:space="preserve">with the Training </w:t>
      </w:r>
      <w:r>
        <w:rPr>
          <w:color w:val="231F20"/>
          <w:spacing w:val="2"/>
          <w:w w:val="105"/>
          <w:sz w:val="19"/>
        </w:rPr>
        <w:t xml:space="preserve">Committee, </w:t>
      </w:r>
      <w:r>
        <w:rPr>
          <w:color w:val="231F20"/>
          <w:w w:val="105"/>
          <w:sz w:val="19"/>
        </w:rPr>
        <w:t xml:space="preserve">to  </w:t>
      </w:r>
      <w:r>
        <w:rPr>
          <w:color w:val="231F20"/>
          <w:spacing w:val="2"/>
          <w:w w:val="105"/>
          <w:sz w:val="19"/>
        </w:rPr>
        <w:t xml:space="preserve">suggest </w:t>
      </w:r>
      <w:r>
        <w:rPr>
          <w:color w:val="231F20"/>
          <w:w w:val="105"/>
          <w:sz w:val="19"/>
        </w:rPr>
        <w:t xml:space="preserve">a </w:t>
      </w:r>
      <w:r>
        <w:rPr>
          <w:color w:val="231F20"/>
          <w:spacing w:val="2"/>
          <w:w w:val="105"/>
          <w:sz w:val="19"/>
        </w:rPr>
        <w:t xml:space="preserve">development </w:t>
      </w:r>
      <w:r>
        <w:rPr>
          <w:color w:val="231F20"/>
          <w:spacing w:val="3"/>
          <w:w w:val="105"/>
          <w:sz w:val="19"/>
        </w:rPr>
        <w:t xml:space="preserve">policy </w:t>
      </w:r>
      <w:r>
        <w:rPr>
          <w:color w:val="231F20"/>
          <w:w w:val="105"/>
          <w:sz w:val="19"/>
        </w:rPr>
        <w:t xml:space="preserve">for </w:t>
      </w:r>
      <w:r>
        <w:rPr>
          <w:color w:val="231F20"/>
          <w:spacing w:val="2"/>
          <w:w w:val="105"/>
          <w:sz w:val="19"/>
        </w:rPr>
        <w:t xml:space="preserve">Ministers  </w:t>
      </w:r>
      <w:r>
        <w:rPr>
          <w:color w:val="231F20"/>
          <w:w w:val="105"/>
          <w:sz w:val="19"/>
        </w:rPr>
        <w:t>and Church Related Community Workers. Mission Counc</w:t>
      </w:r>
      <w:r>
        <w:rPr>
          <w:color w:val="231F20"/>
          <w:w w:val="105"/>
          <w:sz w:val="19"/>
        </w:rPr>
        <w:t>il asked for particular attention to be given to  the  further development of arrangements for continuing ministerial education and for</w:t>
      </w:r>
      <w:r>
        <w:rPr>
          <w:color w:val="231F20"/>
          <w:spacing w:val="13"/>
          <w:w w:val="105"/>
          <w:sz w:val="19"/>
        </w:rPr>
        <w:t xml:space="preserve"> </w:t>
      </w:r>
      <w:r>
        <w:rPr>
          <w:color w:val="231F20"/>
          <w:w w:val="105"/>
          <w:sz w:val="19"/>
        </w:rPr>
        <w:t>appraisal.</w:t>
      </w:r>
    </w:p>
    <w:p w:rsidR="00817A8B" w:rsidRDefault="00817A8B">
      <w:pPr>
        <w:pStyle w:val="BodyText"/>
        <w:spacing w:before="10"/>
        <w:rPr>
          <w:sz w:val="20"/>
        </w:rPr>
      </w:pPr>
    </w:p>
    <w:p w:rsidR="00817A8B" w:rsidRDefault="007650C7">
      <w:pPr>
        <w:pStyle w:val="ListParagraph"/>
        <w:numPr>
          <w:ilvl w:val="3"/>
          <w:numId w:val="5"/>
        </w:numPr>
        <w:tabs>
          <w:tab w:val="left" w:pos="1121"/>
        </w:tabs>
        <w:spacing w:before="1" w:line="247" w:lineRule="auto"/>
        <w:ind w:left="400" w:right="657" w:hanging="1"/>
        <w:jc w:val="both"/>
        <w:rPr>
          <w:sz w:val="19"/>
        </w:rPr>
      </w:pPr>
      <w:r>
        <w:rPr>
          <w:color w:val="231F20"/>
          <w:w w:val="110"/>
          <w:sz w:val="19"/>
        </w:rPr>
        <w:t xml:space="preserve">In </w:t>
      </w:r>
      <w:r>
        <w:rPr>
          <w:color w:val="231F20"/>
          <w:spacing w:val="4"/>
          <w:w w:val="110"/>
          <w:sz w:val="19"/>
        </w:rPr>
        <w:t xml:space="preserve">2004 Assembly </w:t>
      </w:r>
      <w:r>
        <w:rPr>
          <w:color w:val="231F20"/>
          <w:spacing w:val="3"/>
          <w:w w:val="110"/>
          <w:sz w:val="19"/>
        </w:rPr>
        <w:t xml:space="preserve">received </w:t>
      </w:r>
      <w:r>
        <w:rPr>
          <w:color w:val="231F20"/>
          <w:spacing w:val="2"/>
          <w:w w:val="110"/>
          <w:sz w:val="19"/>
        </w:rPr>
        <w:t xml:space="preserve">the new </w:t>
      </w:r>
      <w:r>
        <w:rPr>
          <w:color w:val="231F20"/>
          <w:w w:val="110"/>
          <w:sz w:val="19"/>
        </w:rPr>
        <w:t>arrangements for continuing ministerial education embodied in the Educatio</w:t>
      </w:r>
      <w:r>
        <w:rPr>
          <w:color w:val="231F20"/>
          <w:w w:val="110"/>
          <w:sz w:val="19"/>
        </w:rPr>
        <w:t xml:space="preserve">n for Ministry programme (EM2 and </w:t>
      </w:r>
      <w:r>
        <w:rPr>
          <w:color w:val="231F20"/>
          <w:spacing w:val="-3"/>
          <w:w w:val="110"/>
          <w:sz w:val="19"/>
        </w:rPr>
        <w:t xml:space="preserve">EM3). </w:t>
      </w:r>
      <w:r>
        <w:rPr>
          <w:color w:val="231F20"/>
          <w:w w:val="110"/>
          <w:sz w:val="19"/>
        </w:rPr>
        <w:t xml:space="preserve">At the same meeting and in 2005, Assembly welcomed </w:t>
      </w:r>
      <w:r>
        <w:rPr>
          <w:color w:val="231F20"/>
          <w:spacing w:val="2"/>
          <w:w w:val="110"/>
          <w:sz w:val="19"/>
        </w:rPr>
        <w:t xml:space="preserve">aspects </w:t>
      </w:r>
      <w:r>
        <w:rPr>
          <w:color w:val="231F20"/>
          <w:w w:val="110"/>
          <w:sz w:val="19"/>
        </w:rPr>
        <w:t xml:space="preserve">of the </w:t>
      </w:r>
      <w:r>
        <w:rPr>
          <w:i/>
          <w:color w:val="231F20"/>
          <w:w w:val="110"/>
          <w:sz w:val="19"/>
        </w:rPr>
        <w:t xml:space="preserve">Equipping the Saints </w:t>
      </w:r>
      <w:r>
        <w:rPr>
          <w:color w:val="231F20"/>
          <w:w w:val="110"/>
          <w:sz w:val="19"/>
        </w:rPr>
        <w:t>report that emphasised the need to see the leadership</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local</w:t>
      </w:r>
      <w:r>
        <w:rPr>
          <w:color w:val="231F20"/>
          <w:spacing w:val="-7"/>
          <w:w w:val="110"/>
          <w:sz w:val="19"/>
        </w:rPr>
        <w:t xml:space="preserve"> </w:t>
      </w:r>
      <w:r>
        <w:rPr>
          <w:color w:val="231F20"/>
          <w:w w:val="110"/>
          <w:sz w:val="19"/>
        </w:rPr>
        <w:t>congregation</w:t>
      </w:r>
      <w:r>
        <w:rPr>
          <w:color w:val="231F20"/>
          <w:spacing w:val="-8"/>
          <w:w w:val="110"/>
          <w:sz w:val="19"/>
        </w:rPr>
        <w:t xml:space="preserve"> </w:t>
      </w:r>
      <w:r>
        <w:rPr>
          <w:color w:val="231F20"/>
          <w:w w:val="110"/>
          <w:sz w:val="19"/>
        </w:rPr>
        <w:t>as</w:t>
      </w:r>
      <w:r>
        <w:rPr>
          <w:color w:val="231F20"/>
          <w:spacing w:val="-8"/>
          <w:w w:val="110"/>
          <w:sz w:val="19"/>
        </w:rPr>
        <w:t xml:space="preserve"> </w:t>
      </w:r>
      <w:r>
        <w:rPr>
          <w:color w:val="231F20"/>
          <w:w w:val="110"/>
          <w:sz w:val="19"/>
        </w:rPr>
        <w:t>a</w:t>
      </w:r>
      <w:r>
        <w:rPr>
          <w:color w:val="231F20"/>
          <w:spacing w:val="-8"/>
          <w:w w:val="110"/>
          <w:sz w:val="19"/>
        </w:rPr>
        <w:t xml:space="preserve"> </w:t>
      </w:r>
      <w:r>
        <w:rPr>
          <w:color w:val="231F20"/>
          <w:w w:val="110"/>
          <w:sz w:val="19"/>
        </w:rPr>
        <w:t>collaborative task, stressing in particular the role of the Elders. Ministry</w:t>
      </w:r>
      <w:r>
        <w:rPr>
          <w:color w:val="231F20"/>
          <w:spacing w:val="-7"/>
          <w:w w:val="110"/>
          <w:sz w:val="19"/>
        </w:rPr>
        <w:t xml:space="preserve"> </w:t>
      </w:r>
      <w:r>
        <w:rPr>
          <w:color w:val="231F20"/>
          <w:w w:val="110"/>
          <w:sz w:val="19"/>
        </w:rPr>
        <w:t>was</w:t>
      </w:r>
      <w:r>
        <w:rPr>
          <w:color w:val="231F20"/>
          <w:spacing w:val="-6"/>
          <w:w w:val="110"/>
          <w:sz w:val="19"/>
        </w:rPr>
        <w:t xml:space="preserve"> </w:t>
      </w:r>
      <w:r>
        <w:rPr>
          <w:color w:val="231F20"/>
          <w:w w:val="110"/>
          <w:sz w:val="19"/>
        </w:rPr>
        <w:t>certainly</w:t>
      </w:r>
      <w:r>
        <w:rPr>
          <w:color w:val="231F20"/>
          <w:spacing w:val="-6"/>
          <w:w w:val="110"/>
          <w:sz w:val="19"/>
        </w:rPr>
        <w:t xml:space="preserve"> </w:t>
      </w:r>
      <w:r>
        <w:rPr>
          <w:color w:val="231F20"/>
          <w:w w:val="110"/>
          <w:sz w:val="19"/>
        </w:rPr>
        <w:t>not</w:t>
      </w:r>
      <w:r>
        <w:rPr>
          <w:color w:val="231F20"/>
          <w:spacing w:val="-7"/>
          <w:w w:val="110"/>
          <w:sz w:val="19"/>
        </w:rPr>
        <w:t xml:space="preserve"> </w:t>
      </w:r>
      <w:r>
        <w:rPr>
          <w:color w:val="231F20"/>
          <w:w w:val="110"/>
          <w:sz w:val="19"/>
        </w:rPr>
        <w:t>just</w:t>
      </w:r>
      <w:r>
        <w:rPr>
          <w:color w:val="231F20"/>
          <w:spacing w:val="-6"/>
          <w:w w:val="110"/>
          <w:sz w:val="19"/>
        </w:rPr>
        <w:t xml:space="preserve"> </w:t>
      </w:r>
      <w:r>
        <w:rPr>
          <w:color w:val="231F20"/>
          <w:w w:val="110"/>
          <w:sz w:val="19"/>
        </w:rPr>
        <w:t>about</w:t>
      </w:r>
      <w:r>
        <w:rPr>
          <w:color w:val="231F20"/>
          <w:spacing w:val="-6"/>
          <w:w w:val="110"/>
          <w:sz w:val="19"/>
        </w:rPr>
        <w:t xml:space="preserve"> </w:t>
      </w:r>
      <w:r>
        <w:rPr>
          <w:color w:val="231F20"/>
          <w:w w:val="110"/>
          <w:sz w:val="19"/>
        </w:rPr>
        <w:t>Ministers.</w:t>
      </w:r>
    </w:p>
    <w:p w:rsidR="00817A8B" w:rsidRDefault="00817A8B">
      <w:pPr>
        <w:pStyle w:val="BodyText"/>
        <w:spacing w:before="5"/>
        <w:rPr>
          <w:sz w:val="20"/>
        </w:rPr>
      </w:pPr>
    </w:p>
    <w:p w:rsidR="00817A8B" w:rsidRDefault="007650C7">
      <w:pPr>
        <w:pStyle w:val="ListParagraph"/>
        <w:numPr>
          <w:ilvl w:val="3"/>
          <w:numId w:val="5"/>
        </w:numPr>
        <w:tabs>
          <w:tab w:val="left" w:pos="1081"/>
        </w:tabs>
        <w:spacing w:before="1" w:line="247" w:lineRule="auto"/>
        <w:ind w:left="400" w:right="658" w:hanging="1"/>
        <w:jc w:val="both"/>
        <w:rPr>
          <w:sz w:val="19"/>
        </w:rPr>
      </w:pPr>
      <w:r>
        <w:rPr>
          <w:color w:val="231F20"/>
          <w:w w:val="110"/>
          <w:sz w:val="19"/>
        </w:rPr>
        <w:t>Against this background, Mission Council now wishes to encourage the Assembly to adopt the principles</w:t>
      </w:r>
      <w:r>
        <w:rPr>
          <w:color w:val="231F20"/>
          <w:spacing w:val="-24"/>
          <w:w w:val="110"/>
          <w:sz w:val="19"/>
        </w:rPr>
        <w:t xml:space="preserve"> </w:t>
      </w:r>
      <w:r>
        <w:rPr>
          <w:color w:val="231F20"/>
          <w:w w:val="110"/>
          <w:sz w:val="19"/>
        </w:rPr>
        <w:t>of</w:t>
      </w:r>
      <w:r>
        <w:rPr>
          <w:color w:val="231F20"/>
          <w:spacing w:val="-24"/>
          <w:w w:val="110"/>
          <w:sz w:val="19"/>
        </w:rPr>
        <w:t xml:space="preserve"> </w:t>
      </w:r>
      <w:r>
        <w:rPr>
          <w:color w:val="231F20"/>
          <w:w w:val="110"/>
          <w:sz w:val="19"/>
        </w:rPr>
        <w:t>a</w:t>
      </w:r>
      <w:r>
        <w:rPr>
          <w:color w:val="231F20"/>
          <w:spacing w:val="-24"/>
          <w:w w:val="110"/>
          <w:sz w:val="19"/>
        </w:rPr>
        <w:t xml:space="preserve"> </w:t>
      </w:r>
      <w:r>
        <w:rPr>
          <w:color w:val="231F20"/>
          <w:w w:val="110"/>
          <w:sz w:val="19"/>
        </w:rPr>
        <w:t>new</w:t>
      </w:r>
      <w:r>
        <w:rPr>
          <w:color w:val="231F20"/>
          <w:spacing w:val="-24"/>
          <w:w w:val="110"/>
          <w:sz w:val="19"/>
        </w:rPr>
        <w:t xml:space="preserve"> </w:t>
      </w:r>
      <w:r>
        <w:rPr>
          <w:color w:val="231F20"/>
          <w:w w:val="110"/>
          <w:sz w:val="19"/>
        </w:rPr>
        <w:t>scheme</w:t>
      </w:r>
      <w:r>
        <w:rPr>
          <w:color w:val="231F20"/>
          <w:spacing w:val="-24"/>
          <w:w w:val="110"/>
          <w:sz w:val="19"/>
        </w:rPr>
        <w:t xml:space="preserve"> </w:t>
      </w:r>
      <w:r>
        <w:rPr>
          <w:color w:val="231F20"/>
          <w:w w:val="110"/>
          <w:sz w:val="19"/>
        </w:rPr>
        <w:t>for</w:t>
      </w:r>
      <w:r>
        <w:rPr>
          <w:color w:val="231F20"/>
          <w:spacing w:val="-23"/>
          <w:w w:val="110"/>
          <w:sz w:val="19"/>
        </w:rPr>
        <w:t xml:space="preserve"> </w:t>
      </w:r>
      <w:r>
        <w:rPr>
          <w:color w:val="231F20"/>
          <w:w w:val="110"/>
          <w:sz w:val="19"/>
        </w:rPr>
        <w:t>ministerial</w:t>
      </w:r>
      <w:r>
        <w:rPr>
          <w:color w:val="231F20"/>
          <w:spacing w:val="-24"/>
          <w:w w:val="110"/>
          <w:sz w:val="19"/>
        </w:rPr>
        <w:t xml:space="preserve"> </w:t>
      </w:r>
      <w:r>
        <w:rPr>
          <w:color w:val="231F20"/>
          <w:w w:val="110"/>
          <w:sz w:val="19"/>
        </w:rPr>
        <w:t>revi</w:t>
      </w:r>
      <w:r>
        <w:rPr>
          <w:color w:val="231F20"/>
          <w:w w:val="110"/>
          <w:sz w:val="19"/>
        </w:rPr>
        <w:t>ew</w:t>
      </w:r>
      <w:r>
        <w:rPr>
          <w:color w:val="231F20"/>
          <w:spacing w:val="-24"/>
          <w:w w:val="110"/>
          <w:sz w:val="19"/>
        </w:rPr>
        <w:t xml:space="preserve"> </w:t>
      </w:r>
      <w:r>
        <w:rPr>
          <w:color w:val="231F20"/>
          <w:w w:val="110"/>
          <w:sz w:val="19"/>
        </w:rPr>
        <w:t>which can</w:t>
      </w:r>
      <w:r>
        <w:rPr>
          <w:color w:val="231F20"/>
          <w:spacing w:val="-12"/>
          <w:w w:val="110"/>
          <w:sz w:val="19"/>
        </w:rPr>
        <w:t xml:space="preserve"> </w:t>
      </w:r>
      <w:r>
        <w:rPr>
          <w:color w:val="231F20"/>
          <w:w w:val="110"/>
          <w:sz w:val="19"/>
        </w:rPr>
        <w:t>complement</w:t>
      </w:r>
      <w:r>
        <w:rPr>
          <w:color w:val="231F20"/>
          <w:spacing w:val="-12"/>
          <w:w w:val="110"/>
          <w:sz w:val="19"/>
        </w:rPr>
        <w:t xml:space="preserve"> </w:t>
      </w:r>
      <w:r>
        <w:rPr>
          <w:color w:val="231F20"/>
          <w:w w:val="110"/>
          <w:sz w:val="19"/>
        </w:rPr>
        <w:t>Education</w:t>
      </w:r>
      <w:r>
        <w:rPr>
          <w:color w:val="231F20"/>
          <w:spacing w:val="-12"/>
          <w:w w:val="110"/>
          <w:sz w:val="19"/>
        </w:rPr>
        <w:t xml:space="preserve"> </w:t>
      </w:r>
      <w:r>
        <w:rPr>
          <w:color w:val="231F20"/>
          <w:w w:val="110"/>
          <w:sz w:val="19"/>
        </w:rPr>
        <w:t>for</w:t>
      </w:r>
      <w:r>
        <w:rPr>
          <w:color w:val="231F20"/>
          <w:spacing w:val="-11"/>
          <w:w w:val="110"/>
          <w:sz w:val="19"/>
        </w:rPr>
        <w:t xml:space="preserve"> </w:t>
      </w:r>
      <w:r>
        <w:rPr>
          <w:color w:val="231F20"/>
          <w:w w:val="110"/>
          <w:sz w:val="19"/>
        </w:rPr>
        <w:t>Ministry</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recognise the collaborative nature of leadership responsibilities in the local congregation. The principles would apply to</w:t>
      </w:r>
      <w:r>
        <w:rPr>
          <w:color w:val="231F20"/>
          <w:spacing w:val="-21"/>
          <w:w w:val="110"/>
          <w:sz w:val="19"/>
        </w:rPr>
        <w:t xml:space="preserve"> </w:t>
      </w:r>
      <w:r>
        <w:rPr>
          <w:color w:val="231F20"/>
          <w:w w:val="110"/>
          <w:sz w:val="19"/>
        </w:rPr>
        <w:t>both</w:t>
      </w:r>
      <w:r>
        <w:rPr>
          <w:color w:val="231F20"/>
          <w:spacing w:val="-20"/>
          <w:w w:val="110"/>
          <w:sz w:val="19"/>
        </w:rPr>
        <w:t xml:space="preserve"> </w:t>
      </w:r>
      <w:r>
        <w:rPr>
          <w:color w:val="231F20"/>
          <w:w w:val="110"/>
          <w:sz w:val="19"/>
        </w:rPr>
        <w:t>Ministers</w:t>
      </w:r>
      <w:r>
        <w:rPr>
          <w:color w:val="231F20"/>
          <w:spacing w:val="-20"/>
          <w:w w:val="110"/>
          <w:sz w:val="19"/>
        </w:rPr>
        <w:t xml:space="preserve"> </w:t>
      </w:r>
      <w:r>
        <w:rPr>
          <w:color w:val="231F20"/>
          <w:w w:val="110"/>
          <w:sz w:val="19"/>
        </w:rPr>
        <w:t>and</w:t>
      </w:r>
      <w:r>
        <w:rPr>
          <w:color w:val="231F20"/>
          <w:spacing w:val="-20"/>
          <w:w w:val="110"/>
          <w:sz w:val="19"/>
        </w:rPr>
        <w:t xml:space="preserve"> </w:t>
      </w:r>
      <w:r>
        <w:rPr>
          <w:color w:val="231F20"/>
          <w:w w:val="110"/>
          <w:sz w:val="19"/>
        </w:rPr>
        <w:t>CRCWs,</w:t>
      </w:r>
      <w:r>
        <w:rPr>
          <w:color w:val="231F20"/>
          <w:spacing w:val="-21"/>
          <w:w w:val="110"/>
          <w:sz w:val="19"/>
        </w:rPr>
        <w:t xml:space="preserve"> </w:t>
      </w:r>
      <w:r>
        <w:rPr>
          <w:color w:val="231F20"/>
          <w:w w:val="110"/>
          <w:sz w:val="19"/>
        </w:rPr>
        <w:t>although</w:t>
      </w:r>
      <w:r>
        <w:rPr>
          <w:color w:val="231F20"/>
          <w:spacing w:val="-20"/>
          <w:w w:val="110"/>
          <w:sz w:val="19"/>
        </w:rPr>
        <w:t xml:space="preserve"> </w:t>
      </w:r>
      <w:r>
        <w:rPr>
          <w:color w:val="231F20"/>
          <w:w w:val="110"/>
          <w:sz w:val="19"/>
        </w:rPr>
        <w:t>some</w:t>
      </w:r>
      <w:r>
        <w:rPr>
          <w:color w:val="231F20"/>
          <w:spacing w:val="-20"/>
          <w:w w:val="110"/>
          <w:sz w:val="19"/>
        </w:rPr>
        <w:t xml:space="preserve"> </w:t>
      </w:r>
      <w:r>
        <w:rPr>
          <w:color w:val="231F20"/>
          <w:w w:val="110"/>
          <w:sz w:val="19"/>
        </w:rPr>
        <w:t>details</w:t>
      </w:r>
      <w:r>
        <w:rPr>
          <w:color w:val="231F20"/>
          <w:spacing w:val="-20"/>
          <w:w w:val="110"/>
          <w:sz w:val="19"/>
        </w:rPr>
        <w:t xml:space="preserve"> </w:t>
      </w:r>
      <w:r>
        <w:rPr>
          <w:color w:val="231F20"/>
          <w:w w:val="110"/>
          <w:sz w:val="19"/>
        </w:rPr>
        <w:t>of the processes used would be</w:t>
      </w:r>
      <w:r>
        <w:rPr>
          <w:color w:val="231F20"/>
          <w:spacing w:val="-14"/>
          <w:w w:val="110"/>
          <w:sz w:val="19"/>
        </w:rPr>
        <w:t xml:space="preserve"> </w:t>
      </w:r>
      <w:r>
        <w:rPr>
          <w:color w:val="231F20"/>
          <w:w w:val="110"/>
          <w:sz w:val="19"/>
        </w:rPr>
        <w:t>different.</w:t>
      </w:r>
    </w:p>
    <w:p w:rsidR="00817A8B" w:rsidRDefault="00817A8B">
      <w:pPr>
        <w:pStyle w:val="BodyText"/>
        <w:spacing w:before="4"/>
        <w:rPr>
          <w:sz w:val="20"/>
        </w:rPr>
      </w:pPr>
    </w:p>
    <w:p w:rsidR="00817A8B" w:rsidRDefault="007650C7">
      <w:pPr>
        <w:pStyle w:val="ListParagraph"/>
        <w:numPr>
          <w:ilvl w:val="3"/>
          <w:numId w:val="5"/>
        </w:numPr>
        <w:tabs>
          <w:tab w:val="left" w:pos="1081"/>
        </w:tabs>
        <w:spacing w:line="247" w:lineRule="auto"/>
        <w:ind w:left="400" w:right="658" w:firstLine="0"/>
        <w:jc w:val="both"/>
        <w:rPr>
          <w:sz w:val="19"/>
        </w:rPr>
      </w:pPr>
      <w:r>
        <w:rPr>
          <w:color w:val="231F20"/>
          <w:spacing w:val="2"/>
          <w:w w:val="110"/>
          <w:sz w:val="19"/>
        </w:rPr>
        <w:t xml:space="preserve">Attached </w:t>
      </w:r>
      <w:r>
        <w:rPr>
          <w:color w:val="231F20"/>
          <w:w w:val="110"/>
          <w:sz w:val="19"/>
        </w:rPr>
        <w:t xml:space="preserve">as an </w:t>
      </w:r>
      <w:r>
        <w:rPr>
          <w:color w:val="231F20"/>
          <w:spacing w:val="2"/>
          <w:w w:val="110"/>
          <w:sz w:val="19"/>
        </w:rPr>
        <w:t xml:space="preserve">Appendix </w:t>
      </w:r>
      <w:r>
        <w:rPr>
          <w:color w:val="231F20"/>
          <w:w w:val="110"/>
          <w:sz w:val="19"/>
        </w:rPr>
        <w:t xml:space="preserve">to this </w:t>
      </w:r>
      <w:r>
        <w:rPr>
          <w:color w:val="231F20"/>
          <w:spacing w:val="3"/>
          <w:w w:val="110"/>
          <w:sz w:val="19"/>
        </w:rPr>
        <w:t xml:space="preserve">report </w:t>
      </w:r>
      <w:r>
        <w:rPr>
          <w:rFonts w:ascii="Myriad Pro"/>
          <w:b/>
          <w:color w:val="231F20"/>
          <w:w w:val="110"/>
          <w:sz w:val="19"/>
        </w:rPr>
        <w:t>(Ap</w:t>
      </w:r>
      <w:r>
        <w:rPr>
          <w:rFonts w:ascii="Myriad Pro"/>
          <w:b/>
          <w:color w:val="231F20"/>
          <w:w w:val="110"/>
          <w:sz w:val="19"/>
        </w:rPr>
        <w:t xml:space="preserve">pendix 2) </w:t>
      </w:r>
      <w:r>
        <w:rPr>
          <w:color w:val="231F20"/>
          <w:w w:val="110"/>
          <w:sz w:val="19"/>
        </w:rPr>
        <w:t>is a paper providing some background on the existing scheme and setting out a possible new scheme. Mission Council has welcomed this as valuable</w:t>
      </w:r>
      <w:r>
        <w:rPr>
          <w:color w:val="231F20"/>
          <w:spacing w:val="-13"/>
          <w:w w:val="110"/>
          <w:sz w:val="19"/>
        </w:rPr>
        <w:t xml:space="preserve"> </w:t>
      </w:r>
      <w:r>
        <w:rPr>
          <w:color w:val="231F20"/>
          <w:w w:val="110"/>
          <w:sz w:val="19"/>
        </w:rPr>
        <w:t>work</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progress.</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comments</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 xml:space="preserve">Assembly on the details would be welcome, either in open debate or </w:t>
      </w:r>
      <w:r>
        <w:rPr>
          <w:color w:val="231F20"/>
          <w:w w:val="110"/>
          <w:sz w:val="19"/>
        </w:rPr>
        <w:t>by contacting the Ministries office before the end of July. Given the key role Synods would play in supporting such a scheme, and the variations in operating the existing self-appraisal scheme between the Synods, Mission Council recommends that the Assembl</w:t>
      </w:r>
      <w:r>
        <w:rPr>
          <w:color w:val="231F20"/>
          <w:w w:val="110"/>
          <w:sz w:val="19"/>
        </w:rPr>
        <w:t>y asks for a consultation with the Synods before final proposals are brought to the Council or a timetable for implementation</w:t>
      </w:r>
      <w:r>
        <w:rPr>
          <w:color w:val="231F20"/>
          <w:spacing w:val="-9"/>
          <w:w w:val="110"/>
          <w:sz w:val="19"/>
        </w:rPr>
        <w:t xml:space="preserve"> </w:t>
      </w:r>
      <w:r>
        <w:rPr>
          <w:color w:val="231F20"/>
          <w:w w:val="110"/>
          <w:sz w:val="19"/>
        </w:rPr>
        <w:t>agreed.</w:t>
      </w:r>
    </w:p>
    <w:p w:rsidR="00817A8B" w:rsidRDefault="00817A8B">
      <w:pPr>
        <w:spacing w:line="247" w:lineRule="auto"/>
        <w:jc w:val="both"/>
        <w:rPr>
          <w:sz w:val="19"/>
        </w:rPr>
        <w:sectPr w:rsidR="00817A8B">
          <w:footerReference w:type="even" r:id="rId37"/>
          <w:footerReference w:type="default" r:id="rId38"/>
          <w:pgSz w:w="11910" w:h="16840"/>
          <w:pgMar w:top="1000" w:right="700" w:bottom="780" w:left="620" w:header="0" w:footer="590" w:gutter="0"/>
          <w:pgNumType w:start="32"/>
          <w:cols w:num="2" w:space="720" w:equalWidth="0">
            <w:col w:w="4937" w:space="52"/>
            <w:col w:w="5601"/>
          </w:cols>
        </w:sectPr>
      </w:pPr>
    </w:p>
    <w:p w:rsidR="00817A8B" w:rsidRDefault="007650C7">
      <w:pPr>
        <w:pStyle w:val="ListParagraph"/>
        <w:numPr>
          <w:ilvl w:val="2"/>
          <w:numId w:val="5"/>
        </w:numPr>
        <w:tabs>
          <w:tab w:val="left" w:pos="1422"/>
        </w:tabs>
        <w:spacing w:before="85" w:line="247" w:lineRule="auto"/>
        <w:ind w:left="740" w:firstLine="0"/>
        <w:jc w:val="both"/>
        <w:rPr>
          <w:color w:val="231F20"/>
          <w:sz w:val="19"/>
        </w:rPr>
      </w:pPr>
      <w:r>
        <w:rPr>
          <w:color w:val="231F20"/>
          <w:w w:val="105"/>
          <w:sz w:val="19"/>
          <w:u w:val="single" w:color="231F20"/>
        </w:rPr>
        <w:t>Review of the Inter-faith Relations Committee</w:t>
      </w:r>
      <w:r>
        <w:rPr>
          <w:color w:val="231F20"/>
          <w:w w:val="105"/>
          <w:sz w:val="19"/>
        </w:rPr>
        <w:t>: General</w:t>
      </w:r>
      <w:r>
        <w:rPr>
          <w:color w:val="231F20"/>
          <w:spacing w:val="-9"/>
          <w:w w:val="105"/>
          <w:sz w:val="19"/>
        </w:rPr>
        <w:t xml:space="preserve"> </w:t>
      </w:r>
      <w:r>
        <w:rPr>
          <w:color w:val="231F20"/>
          <w:w w:val="105"/>
          <w:sz w:val="19"/>
        </w:rPr>
        <w:t>Assembly</w:t>
      </w:r>
      <w:r>
        <w:rPr>
          <w:color w:val="231F20"/>
          <w:spacing w:val="-8"/>
          <w:w w:val="105"/>
          <w:sz w:val="19"/>
        </w:rPr>
        <w:t xml:space="preserve"> </w:t>
      </w:r>
      <w:r>
        <w:rPr>
          <w:color w:val="231F20"/>
          <w:w w:val="105"/>
          <w:sz w:val="19"/>
        </w:rPr>
        <w:t>in</w:t>
      </w:r>
      <w:r>
        <w:rPr>
          <w:color w:val="231F20"/>
          <w:spacing w:val="-9"/>
          <w:w w:val="105"/>
          <w:sz w:val="19"/>
        </w:rPr>
        <w:t xml:space="preserve"> </w:t>
      </w:r>
      <w:r>
        <w:rPr>
          <w:color w:val="231F20"/>
          <w:w w:val="105"/>
          <w:sz w:val="19"/>
        </w:rPr>
        <w:t>2001</w:t>
      </w:r>
      <w:r>
        <w:rPr>
          <w:color w:val="231F20"/>
          <w:spacing w:val="-8"/>
          <w:w w:val="105"/>
          <w:sz w:val="19"/>
        </w:rPr>
        <w:t xml:space="preserve"> </w:t>
      </w:r>
      <w:r>
        <w:rPr>
          <w:color w:val="231F20"/>
          <w:w w:val="105"/>
          <w:sz w:val="19"/>
        </w:rPr>
        <w:t>(Resolution</w:t>
      </w:r>
      <w:r>
        <w:rPr>
          <w:color w:val="231F20"/>
          <w:spacing w:val="-9"/>
          <w:w w:val="105"/>
          <w:sz w:val="19"/>
        </w:rPr>
        <w:t xml:space="preserve"> </w:t>
      </w:r>
      <w:r>
        <w:rPr>
          <w:color w:val="231F20"/>
          <w:w w:val="105"/>
          <w:sz w:val="19"/>
        </w:rPr>
        <w:t>7)</w:t>
      </w:r>
      <w:r>
        <w:rPr>
          <w:color w:val="231F20"/>
          <w:spacing w:val="-8"/>
          <w:w w:val="105"/>
          <w:sz w:val="19"/>
        </w:rPr>
        <w:t xml:space="preserve"> </w:t>
      </w:r>
      <w:r>
        <w:rPr>
          <w:color w:val="231F20"/>
          <w:w w:val="105"/>
          <w:sz w:val="19"/>
        </w:rPr>
        <w:t>agreed</w:t>
      </w:r>
      <w:r>
        <w:rPr>
          <w:color w:val="231F20"/>
          <w:spacing w:val="-9"/>
          <w:w w:val="105"/>
          <w:sz w:val="19"/>
        </w:rPr>
        <w:t xml:space="preserve"> </w:t>
      </w:r>
      <w:r>
        <w:rPr>
          <w:color w:val="231F20"/>
          <w:w w:val="105"/>
          <w:sz w:val="19"/>
        </w:rPr>
        <w:t>that</w:t>
      </w:r>
      <w:r>
        <w:rPr>
          <w:color w:val="231F20"/>
          <w:spacing w:val="-8"/>
          <w:w w:val="105"/>
          <w:sz w:val="19"/>
        </w:rPr>
        <w:t xml:space="preserve"> </w:t>
      </w:r>
      <w:r>
        <w:rPr>
          <w:color w:val="231F20"/>
          <w:w w:val="105"/>
          <w:sz w:val="19"/>
        </w:rPr>
        <w:t xml:space="preserve">the Inter-Faith Relations Committee should be  extended for a further five years until 2006, with a review at the beginning of the </w:t>
      </w:r>
      <w:r>
        <w:rPr>
          <w:color w:val="231F20"/>
          <w:spacing w:val="2"/>
          <w:w w:val="105"/>
          <w:sz w:val="19"/>
        </w:rPr>
        <w:t xml:space="preserve">fifth </w:t>
      </w:r>
      <w:r>
        <w:rPr>
          <w:color w:val="231F20"/>
          <w:w w:val="105"/>
          <w:sz w:val="19"/>
        </w:rPr>
        <w:t>year. In view of the ‘Catch the Vision’ review of the Church’s governance structures, Mission Council agreed to defer the review of the Inter- Faith committee until proposals on governance are brought to General</w:t>
      </w:r>
      <w:r>
        <w:rPr>
          <w:color w:val="231F20"/>
          <w:spacing w:val="7"/>
          <w:w w:val="105"/>
          <w:sz w:val="19"/>
        </w:rPr>
        <w:t xml:space="preserve"> </w:t>
      </w:r>
      <w:r>
        <w:rPr>
          <w:color w:val="231F20"/>
          <w:w w:val="105"/>
          <w:sz w:val="19"/>
        </w:rPr>
        <w:t>Assembly.</w:t>
      </w:r>
    </w:p>
    <w:p w:rsidR="00817A8B" w:rsidRDefault="00817A8B">
      <w:pPr>
        <w:pStyle w:val="BodyText"/>
        <w:spacing w:before="5"/>
        <w:rPr>
          <w:sz w:val="20"/>
        </w:rPr>
      </w:pPr>
    </w:p>
    <w:p w:rsidR="00817A8B" w:rsidRDefault="007650C7">
      <w:pPr>
        <w:pStyle w:val="ListParagraph"/>
        <w:numPr>
          <w:ilvl w:val="2"/>
          <w:numId w:val="5"/>
        </w:numPr>
        <w:tabs>
          <w:tab w:val="left" w:pos="1510"/>
          <w:tab w:val="left" w:pos="1511"/>
        </w:tabs>
        <w:spacing w:before="1" w:line="244" w:lineRule="auto"/>
        <w:ind w:left="740" w:firstLine="0"/>
        <w:jc w:val="both"/>
        <w:rPr>
          <w:color w:val="231F20"/>
          <w:sz w:val="19"/>
        </w:rPr>
      </w:pPr>
      <w:r>
        <w:rPr>
          <w:color w:val="231F20"/>
          <w:w w:val="105"/>
          <w:sz w:val="19"/>
        </w:rPr>
        <w:t xml:space="preserve">Mission Council received a paper </w:t>
      </w:r>
      <w:r>
        <w:rPr>
          <w:color w:val="231F20"/>
          <w:w w:val="105"/>
          <w:sz w:val="19"/>
        </w:rPr>
        <w:t xml:space="preserve">on Charity </w:t>
      </w:r>
      <w:r>
        <w:rPr>
          <w:color w:val="231F20"/>
          <w:spacing w:val="-3"/>
          <w:w w:val="105"/>
          <w:sz w:val="19"/>
        </w:rPr>
        <w:t>Trusts</w:t>
      </w:r>
      <w:r>
        <w:rPr>
          <w:color w:val="231F20"/>
          <w:spacing w:val="-6"/>
          <w:w w:val="105"/>
          <w:sz w:val="19"/>
        </w:rPr>
        <w:t xml:space="preserve"> </w:t>
      </w:r>
      <w:r>
        <w:rPr>
          <w:color w:val="231F20"/>
          <w:w w:val="105"/>
          <w:sz w:val="19"/>
        </w:rPr>
        <w:t>prepared</w:t>
      </w:r>
      <w:r>
        <w:rPr>
          <w:color w:val="231F20"/>
          <w:spacing w:val="-6"/>
          <w:w w:val="105"/>
          <w:sz w:val="19"/>
        </w:rPr>
        <w:t xml:space="preserve"> </w:t>
      </w:r>
      <w:r>
        <w:rPr>
          <w:color w:val="231F20"/>
          <w:w w:val="105"/>
          <w:sz w:val="19"/>
        </w:rPr>
        <w:t>by</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spacing w:val="-3"/>
          <w:w w:val="105"/>
          <w:sz w:val="19"/>
        </w:rPr>
        <w:t>Provincial</w:t>
      </w:r>
      <w:r>
        <w:rPr>
          <w:color w:val="231F20"/>
          <w:spacing w:val="-6"/>
          <w:w w:val="105"/>
          <w:sz w:val="19"/>
        </w:rPr>
        <w:t xml:space="preserve"> </w:t>
      </w:r>
      <w:r>
        <w:rPr>
          <w:color w:val="231F20"/>
          <w:w w:val="105"/>
          <w:sz w:val="19"/>
        </w:rPr>
        <w:t>Legal</w:t>
      </w:r>
      <w:r>
        <w:rPr>
          <w:color w:val="231F20"/>
          <w:spacing w:val="-6"/>
          <w:w w:val="105"/>
          <w:sz w:val="19"/>
        </w:rPr>
        <w:t xml:space="preserve"> </w:t>
      </w:r>
      <w:r>
        <w:rPr>
          <w:color w:val="231F20"/>
          <w:w w:val="105"/>
          <w:sz w:val="19"/>
        </w:rPr>
        <w:t>and</w:t>
      </w:r>
      <w:r>
        <w:rPr>
          <w:color w:val="231F20"/>
          <w:spacing w:val="-6"/>
          <w:w w:val="105"/>
          <w:sz w:val="19"/>
        </w:rPr>
        <w:t xml:space="preserve"> </w:t>
      </w:r>
      <w:r>
        <w:rPr>
          <w:color w:val="231F20"/>
          <w:spacing w:val="-4"/>
          <w:w w:val="105"/>
          <w:sz w:val="19"/>
        </w:rPr>
        <w:t>Trust</w:t>
      </w:r>
      <w:r>
        <w:rPr>
          <w:color w:val="231F20"/>
          <w:spacing w:val="-6"/>
          <w:w w:val="105"/>
          <w:sz w:val="19"/>
        </w:rPr>
        <w:t xml:space="preserve"> </w:t>
      </w:r>
      <w:r>
        <w:rPr>
          <w:color w:val="231F20"/>
          <w:w w:val="105"/>
          <w:sz w:val="19"/>
        </w:rPr>
        <w:t>Officers meeting</w:t>
      </w:r>
      <w:r>
        <w:rPr>
          <w:color w:val="231F20"/>
          <w:spacing w:val="-13"/>
          <w:w w:val="105"/>
          <w:sz w:val="19"/>
        </w:rPr>
        <w:t xml:space="preserve"> </w:t>
      </w:r>
      <w:r>
        <w:rPr>
          <w:color w:val="231F20"/>
          <w:spacing w:val="-5"/>
          <w:w w:val="105"/>
          <w:sz w:val="19"/>
        </w:rPr>
        <w:t>(PLATO)</w:t>
      </w:r>
      <w:r>
        <w:rPr>
          <w:color w:val="231F20"/>
          <w:spacing w:val="-12"/>
          <w:w w:val="105"/>
          <w:sz w:val="19"/>
        </w:rPr>
        <w:t xml:space="preserve"> </w:t>
      </w:r>
      <w:r>
        <w:rPr>
          <w:color w:val="231F20"/>
          <w:w w:val="105"/>
          <w:sz w:val="19"/>
        </w:rPr>
        <w:t>(</w:t>
      </w:r>
      <w:r>
        <w:rPr>
          <w:rFonts w:ascii="Myriad Pro"/>
          <w:b/>
          <w:color w:val="231F20"/>
          <w:w w:val="105"/>
          <w:sz w:val="19"/>
        </w:rPr>
        <w:t>Appendix</w:t>
      </w:r>
      <w:r>
        <w:rPr>
          <w:rFonts w:ascii="Myriad Pro"/>
          <w:b/>
          <w:color w:val="231F20"/>
          <w:spacing w:val="-10"/>
          <w:w w:val="105"/>
          <w:sz w:val="19"/>
        </w:rPr>
        <w:t xml:space="preserve"> </w:t>
      </w:r>
      <w:r>
        <w:rPr>
          <w:rFonts w:ascii="Myriad Pro"/>
          <w:b/>
          <w:color w:val="231F20"/>
          <w:spacing w:val="-4"/>
          <w:w w:val="105"/>
          <w:sz w:val="19"/>
        </w:rPr>
        <w:t>3</w:t>
      </w:r>
      <w:r>
        <w:rPr>
          <w:color w:val="231F20"/>
          <w:spacing w:val="-4"/>
          <w:w w:val="105"/>
          <w:sz w:val="19"/>
        </w:rPr>
        <w:t>),</w:t>
      </w:r>
      <w:r>
        <w:rPr>
          <w:color w:val="231F20"/>
          <w:spacing w:val="-12"/>
          <w:w w:val="105"/>
          <w:sz w:val="19"/>
        </w:rPr>
        <w:t xml:space="preserve"> </w:t>
      </w:r>
      <w:r>
        <w:rPr>
          <w:color w:val="231F20"/>
          <w:w w:val="105"/>
          <w:sz w:val="19"/>
        </w:rPr>
        <w:t>which</w:t>
      </w:r>
      <w:r>
        <w:rPr>
          <w:color w:val="231F20"/>
          <w:spacing w:val="-12"/>
          <w:w w:val="105"/>
          <w:sz w:val="19"/>
        </w:rPr>
        <w:t xml:space="preserve"> </w:t>
      </w:r>
      <w:r>
        <w:rPr>
          <w:color w:val="231F20"/>
          <w:w w:val="105"/>
          <w:sz w:val="19"/>
        </w:rPr>
        <w:t>clarifies</w:t>
      </w:r>
      <w:r>
        <w:rPr>
          <w:color w:val="231F20"/>
          <w:spacing w:val="-13"/>
          <w:w w:val="105"/>
          <w:sz w:val="19"/>
        </w:rPr>
        <w:t xml:space="preserve"> </w:t>
      </w:r>
      <w:r>
        <w:rPr>
          <w:color w:val="231F20"/>
          <w:w w:val="105"/>
          <w:sz w:val="19"/>
        </w:rPr>
        <w:t>and</w:t>
      </w:r>
      <w:r>
        <w:rPr>
          <w:color w:val="231F20"/>
          <w:spacing w:val="-12"/>
          <w:w w:val="105"/>
          <w:sz w:val="19"/>
        </w:rPr>
        <w:t xml:space="preserve"> </w:t>
      </w:r>
      <w:r>
        <w:rPr>
          <w:color w:val="231F20"/>
          <w:w w:val="105"/>
          <w:sz w:val="19"/>
        </w:rPr>
        <w:t xml:space="preserve">alters advice given to the General Assembly in </w:t>
      </w:r>
      <w:r>
        <w:rPr>
          <w:color w:val="231F20"/>
          <w:spacing w:val="-4"/>
          <w:w w:val="105"/>
          <w:sz w:val="19"/>
        </w:rPr>
        <w:t xml:space="preserve">2001 </w:t>
      </w:r>
      <w:r>
        <w:rPr>
          <w:color w:val="231F20"/>
          <w:w w:val="105"/>
          <w:sz w:val="19"/>
        </w:rPr>
        <w:t xml:space="preserve">and 2004. This information (for synods, synod trust companies, districts/areas and local churches) is commended to General Assembly through </w:t>
      </w:r>
      <w:r>
        <w:rPr>
          <w:rFonts w:ascii="Myriad Pro"/>
          <w:b/>
          <w:color w:val="231F20"/>
          <w:w w:val="105"/>
          <w:sz w:val="19"/>
        </w:rPr>
        <w:t>Resolution</w:t>
      </w:r>
      <w:r>
        <w:rPr>
          <w:rFonts w:ascii="Myriad Pro"/>
          <w:b/>
          <w:color w:val="231F20"/>
          <w:spacing w:val="-22"/>
          <w:w w:val="105"/>
          <w:sz w:val="19"/>
        </w:rPr>
        <w:t xml:space="preserve"> </w:t>
      </w:r>
      <w:r>
        <w:rPr>
          <w:rFonts w:ascii="Myriad Pro"/>
          <w:b/>
          <w:color w:val="231F20"/>
          <w:spacing w:val="-5"/>
          <w:w w:val="105"/>
          <w:sz w:val="19"/>
        </w:rPr>
        <w:t>15</w:t>
      </w:r>
      <w:r>
        <w:rPr>
          <w:color w:val="231F20"/>
          <w:spacing w:val="-5"/>
          <w:w w:val="105"/>
          <w:sz w:val="19"/>
        </w:rPr>
        <w:t>.</w:t>
      </w:r>
    </w:p>
    <w:p w:rsidR="00817A8B" w:rsidRDefault="00817A8B">
      <w:pPr>
        <w:pStyle w:val="BodyText"/>
        <w:spacing w:before="7"/>
        <w:rPr>
          <w:sz w:val="20"/>
        </w:rPr>
      </w:pPr>
    </w:p>
    <w:p w:rsidR="00817A8B" w:rsidRDefault="007650C7">
      <w:pPr>
        <w:pStyle w:val="Heading6"/>
        <w:numPr>
          <w:ilvl w:val="1"/>
          <w:numId w:val="5"/>
        </w:numPr>
        <w:tabs>
          <w:tab w:val="left" w:pos="1420"/>
          <w:tab w:val="left" w:pos="1421"/>
        </w:tabs>
        <w:spacing w:line="230" w:lineRule="auto"/>
        <w:ind w:left="1420" w:right="514"/>
        <w:jc w:val="left"/>
        <w:rPr>
          <w:color w:val="231F20"/>
        </w:rPr>
      </w:pPr>
      <w:r>
        <w:rPr>
          <w:color w:val="231F20"/>
          <w:w w:val="110"/>
        </w:rPr>
        <w:t>Reports of Advisory Groups to Mission</w:t>
      </w:r>
      <w:r>
        <w:rPr>
          <w:color w:val="231F20"/>
          <w:spacing w:val="-8"/>
          <w:w w:val="110"/>
        </w:rPr>
        <w:t xml:space="preserve"> </w:t>
      </w:r>
      <w:r>
        <w:rPr>
          <w:color w:val="231F20"/>
          <w:w w:val="110"/>
        </w:rPr>
        <w:t>Council</w:t>
      </w:r>
    </w:p>
    <w:p w:rsidR="00817A8B" w:rsidRDefault="007650C7">
      <w:pPr>
        <w:pStyle w:val="Heading8"/>
        <w:numPr>
          <w:ilvl w:val="2"/>
          <w:numId w:val="5"/>
        </w:numPr>
        <w:tabs>
          <w:tab w:val="left" w:pos="1420"/>
          <w:tab w:val="left" w:pos="1422"/>
        </w:tabs>
        <w:spacing w:before="229"/>
        <w:ind w:hanging="682"/>
        <w:jc w:val="both"/>
        <w:rPr>
          <w:color w:val="231F20"/>
        </w:rPr>
      </w:pPr>
      <w:r>
        <w:rPr>
          <w:color w:val="231F20"/>
          <w:w w:val="105"/>
        </w:rPr>
        <w:t>Resource Sharing Task</w:t>
      </w:r>
      <w:r>
        <w:rPr>
          <w:color w:val="231F20"/>
          <w:spacing w:val="13"/>
          <w:w w:val="105"/>
        </w:rPr>
        <w:t xml:space="preserve"> </w:t>
      </w:r>
      <w:r>
        <w:rPr>
          <w:color w:val="231F20"/>
          <w:w w:val="105"/>
        </w:rPr>
        <w:t>Group</w:t>
      </w:r>
    </w:p>
    <w:p w:rsidR="00817A8B" w:rsidRDefault="00817A8B">
      <w:pPr>
        <w:pStyle w:val="BodyText"/>
        <w:spacing w:before="3"/>
        <w:rPr>
          <w:rFonts w:ascii="Myriad Pro"/>
          <w:b/>
          <w:sz w:val="20"/>
        </w:rPr>
      </w:pPr>
    </w:p>
    <w:p w:rsidR="00817A8B" w:rsidRDefault="007650C7">
      <w:pPr>
        <w:pStyle w:val="ListParagraph"/>
        <w:numPr>
          <w:ilvl w:val="3"/>
          <w:numId w:val="5"/>
        </w:numPr>
        <w:tabs>
          <w:tab w:val="left" w:pos="1421"/>
        </w:tabs>
        <w:spacing w:before="1" w:line="247" w:lineRule="auto"/>
        <w:ind w:firstLine="0"/>
        <w:jc w:val="both"/>
        <w:rPr>
          <w:sz w:val="19"/>
        </w:rPr>
      </w:pPr>
      <w:r>
        <w:rPr>
          <w:color w:val="231F20"/>
          <w:w w:val="105"/>
          <w:sz w:val="19"/>
        </w:rPr>
        <w:t>Work has continued towards the goal of greater inter-synod resource sharing.  This  includes  the sharing of information between synods on various topics: finance, book grants, car loans and recently the Consumer Credit</w:t>
      </w:r>
      <w:r>
        <w:rPr>
          <w:color w:val="231F20"/>
          <w:spacing w:val="3"/>
          <w:w w:val="105"/>
          <w:sz w:val="19"/>
        </w:rPr>
        <w:t xml:space="preserve"> </w:t>
      </w:r>
      <w:r>
        <w:rPr>
          <w:color w:val="231F20"/>
          <w:w w:val="105"/>
          <w:sz w:val="19"/>
        </w:rPr>
        <w:t>Act.</w:t>
      </w:r>
    </w:p>
    <w:p w:rsidR="00817A8B" w:rsidRDefault="00817A8B">
      <w:pPr>
        <w:pStyle w:val="BodyText"/>
        <w:spacing w:before="1"/>
        <w:rPr>
          <w:sz w:val="20"/>
        </w:rPr>
      </w:pPr>
    </w:p>
    <w:p w:rsidR="00817A8B" w:rsidRDefault="007650C7">
      <w:pPr>
        <w:pStyle w:val="ListParagraph"/>
        <w:numPr>
          <w:ilvl w:val="3"/>
          <w:numId w:val="5"/>
        </w:numPr>
        <w:tabs>
          <w:tab w:val="left" w:pos="1422"/>
        </w:tabs>
        <w:spacing w:line="247" w:lineRule="auto"/>
        <w:ind w:firstLine="0"/>
        <w:jc w:val="both"/>
        <w:rPr>
          <w:sz w:val="19"/>
        </w:rPr>
      </w:pPr>
      <w:r>
        <w:rPr>
          <w:color w:val="231F20"/>
          <w:spacing w:val="-5"/>
          <w:w w:val="110"/>
          <w:sz w:val="19"/>
        </w:rPr>
        <w:t xml:space="preserve">Two </w:t>
      </w:r>
      <w:r>
        <w:rPr>
          <w:color w:val="231F20"/>
          <w:w w:val="110"/>
          <w:sz w:val="19"/>
        </w:rPr>
        <w:t>other important issues und</w:t>
      </w:r>
      <w:r>
        <w:rPr>
          <w:color w:val="231F20"/>
          <w:w w:val="110"/>
          <w:sz w:val="19"/>
        </w:rPr>
        <w:t>er constant review are Ministry and Mission contributions and fund raising. The Group has looked at sources of funding</w:t>
      </w:r>
      <w:r>
        <w:rPr>
          <w:color w:val="231F20"/>
          <w:spacing w:val="-11"/>
          <w:w w:val="110"/>
          <w:sz w:val="19"/>
        </w:rPr>
        <w:t xml:space="preserve"> </w:t>
      </w:r>
      <w:r>
        <w:rPr>
          <w:color w:val="231F20"/>
          <w:w w:val="110"/>
          <w:sz w:val="19"/>
        </w:rPr>
        <w:t>and</w:t>
      </w:r>
      <w:r>
        <w:rPr>
          <w:color w:val="231F20"/>
          <w:spacing w:val="-10"/>
          <w:w w:val="110"/>
          <w:sz w:val="19"/>
        </w:rPr>
        <w:t xml:space="preserve"> </w:t>
      </w:r>
      <w:r>
        <w:rPr>
          <w:color w:val="231F20"/>
          <w:w w:val="110"/>
          <w:sz w:val="19"/>
        </w:rPr>
        <w:t>how</w:t>
      </w:r>
      <w:r>
        <w:rPr>
          <w:color w:val="231F20"/>
          <w:spacing w:val="-11"/>
          <w:w w:val="110"/>
          <w:sz w:val="19"/>
        </w:rPr>
        <w:t xml:space="preserve"> </w:t>
      </w:r>
      <w:r>
        <w:rPr>
          <w:color w:val="231F20"/>
          <w:w w:val="110"/>
          <w:sz w:val="19"/>
        </w:rPr>
        <w:t>external</w:t>
      </w:r>
      <w:r>
        <w:rPr>
          <w:color w:val="231F20"/>
          <w:spacing w:val="-10"/>
          <w:w w:val="110"/>
          <w:sz w:val="19"/>
        </w:rPr>
        <w:t xml:space="preserve"> </w:t>
      </w:r>
      <w:r>
        <w:rPr>
          <w:color w:val="231F20"/>
          <w:w w:val="110"/>
          <w:sz w:val="19"/>
        </w:rPr>
        <w:t>sources</w:t>
      </w:r>
      <w:r>
        <w:rPr>
          <w:color w:val="231F20"/>
          <w:spacing w:val="-11"/>
          <w:w w:val="110"/>
          <w:sz w:val="19"/>
        </w:rPr>
        <w:t xml:space="preserve"> </w:t>
      </w:r>
      <w:r>
        <w:rPr>
          <w:color w:val="231F20"/>
          <w:w w:val="110"/>
          <w:sz w:val="19"/>
        </w:rPr>
        <w:t>may</w:t>
      </w:r>
      <w:r>
        <w:rPr>
          <w:color w:val="231F20"/>
          <w:spacing w:val="-10"/>
          <w:w w:val="110"/>
          <w:sz w:val="19"/>
        </w:rPr>
        <w:t xml:space="preserve"> </w:t>
      </w:r>
      <w:r>
        <w:rPr>
          <w:color w:val="231F20"/>
          <w:w w:val="110"/>
          <w:sz w:val="19"/>
        </w:rPr>
        <w:t>be</w:t>
      </w:r>
      <w:r>
        <w:rPr>
          <w:color w:val="231F20"/>
          <w:spacing w:val="-11"/>
          <w:w w:val="110"/>
          <w:sz w:val="19"/>
        </w:rPr>
        <w:t xml:space="preserve"> </w:t>
      </w:r>
      <w:r>
        <w:rPr>
          <w:color w:val="231F20"/>
          <w:w w:val="110"/>
          <w:sz w:val="19"/>
        </w:rPr>
        <w:t>accessed</w:t>
      </w:r>
      <w:r>
        <w:rPr>
          <w:color w:val="231F20"/>
          <w:spacing w:val="-10"/>
          <w:w w:val="110"/>
          <w:sz w:val="19"/>
        </w:rPr>
        <w:t xml:space="preserve"> </w:t>
      </w:r>
      <w:r>
        <w:rPr>
          <w:color w:val="231F20"/>
          <w:w w:val="110"/>
          <w:sz w:val="19"/>
        </w:rPr>
        <w:t>by employing a professional fundraiser. Wessex synod is looking at the possibility of sharing `legal expertise’ with other synods geographically close;</w:t>
      </w:r>
      <w:r>
        <w:rPr>
          <w:color w:val="231F20"/>
          <w:spacing w:val="-30"/>
          <w:w w:val="110"/>
          <w:sz w:val="19"/>
        </w:rPr>
        <w:t xml:space="preserve"> </w:t>
      </w:r>
      <w:r>
        <w:rPr>
          <w:color w:val="231F20"/>
          <w:w w:val="110"/>
          <w:sz w:val="19"/>
        </w:rPr>
        <w:t>consideration is</w:t>
      </w:r>
      <w:r>
        <w:rPr>
          <w:color w:val="231F20"/>
          <w:spacing w:val="-7"/>
          <w:w w:val="110"/>
          <w:sz w:val="19"/>
        </w:rPr>
        <w:t xml:space="preserve"> </w:t>
      </w:r>
      <w:r>
        <w:rPr>
          <w:color w:val="231F20"/>
          <w:w w:val="110"/>
          <w:sz w:val="19"/>
        </w:rPr>
        <w:t>being</w:t>
      </w:r>
      <w:r>
        <w:rPr>
          <w:color w:val="231F20"/>
          <w:spacing w:val="-7"/>
          <w:w w:val="110"/>
          <w:sz w:val="19"/>
        </w:rPr>
        <w:t xml:space="preserve"> </w:t>
      </w:r>
      <w:r>
        <w:rPr>
          <w:color w:val="231F20"/>
          <w:w w:val="110"/>
          <w:sz w:val="19"/>
        </w:rPr>
        <w:t>given</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whether</w:t>
      </w:r>
      <w:r>
        <w:rPr>
          <w:color w:val="231F20"/>
          <w:spacing w:val="-7"/>
          <w:w w:val="110"/>
          <w:sz w:val="19"/>
        </w:rPr>
        <w:t xml:space="preserve"> </w:t>
      </w:r>
      <w:r>
        <w:rPr>
          <w:color w:val="231F20"/>
          <w:w w:val="110"/>
          <w:sz w:val="19"/>
        </w:rPr>
        <w:t>it</w:t>
      </w:r>
      <w:r>
        <w:rPr>
          <w:color w:val="231F20"/>
          <w:spacing w:val="-7"/>
          <w:w w:val="110"/>
          <w:sz w:val="19"/>
        </w:rPr>
        <w:t xml:space="preserve"> </w:t>
      </w:r>
      <w:r>
        <w:rPr>
          <w:color w:val="231F20"/>
          <w:w w:val="110"/>
          <w:sz w:val="19"/>
        </w:rPr>
        <w:t>is</w:t>
      </w:r>
      <w:r>
        <w:rPr>
          <w:color w:val="231F20"/>
          <w:spacing w:val="-7"/>
          <w:w w:val="110"/>
          <w:sz w:val="19"/>
        </w:rPr>
        <w:t xml:space="preserve"> </w:t>
      </w:r>
      <w:r>
        <w:rPr>
          <w:color w:val="231F20"/>
          <w:w w:val="110"/>
          <w:sz w:val="19"/>
        </w:rPr>
        <w:t>possible</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run</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pilot scheme</w:t>
      </w:r>
      <w:r>
        <w:rPr>
          <w:color w:val="231F20"/>
          <w:spacing w:val="-6"/>
          <w:w w:val="110"/>
          <w:sz w:val="19"/>
        </w:rPr>
        <w:t xml:space="preserve"> </w:t>
      </w:r>
      <w:r>
        <w:rPr>
          <w:color w:val="231F20"/>
          <w:w w:val="110"/>
          <w:sz w:val="19"/>
        </w:rPr>
        <w:t>for</w:t>
      </w:r>
      <w:r>
        <w:rPr>
          <w:color w:val="231F20"/>
          <w:spacing w:val="-5"/>
          <w:w w:val="110"/>
          <w:sz w:val="19"/>
        </w:rPr>
        <w:t xml:space="preserve"> </w:t>
      </w:r>
      <w:r>
        <w:rPr>
          <w:color w:val="231F20"/>
          <w:w w:val="110"/>
          <w:sz w:val="19"/>
        </w:rPr>
        <w:t>a</w:t>
      </w:r>
      <w:r>
        <w:rPr>
          <w:color w:val="231F20"/>
          <w:spacing w:val="-5"/>
          <w:w w:val="110"/>
          <w:sz w:val="19"/>
        </w:rPr>
        <w:t xml:space="preserve"> </w:t>
      </w:r>
      <w:r>
        <w:rPr>
          <w:color w:val="231F20"/>
          <w:w w:val="110"/>
          <w:sz w:val="19"/>
        </w:rPr>
        <w:t>period,</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be</w:t>
      </w:r>
      <w:r>
        <w:rPr>
          <w:color w:val="231F20"/>
          <w:spacing w:val="-5"/>
          <w:w w:val="110"/>
          <w:sz w:val="19"/>
        </w:rPr>
        <w:t xml:space="preserve"> </w:t>
      </w:r>
      <w:r>
        <w:rPr>
          <w:color w:val="231F20"/>
          <w:w w:val="110"/>
          <w:sz w:val="19"/>
        </w:rPr>
        <w:t>foll</w:t>
      </w:r>
      <w:r>
        <w:rPr>
          <w:color w:val="231F20"/>
          <w:w w:val="110"/>
          <w:sz w:val="19"/>
        </w:rPr>
        <w:t>owed</w:t>
      </w:r>
      <w:r>
        <w:rPr>
          <w:color w:val="231F20"/>
          <w:spacing w:val="-5"/>
          <w:w w:val="110"/>
          <w:sz w:val="19"/>
        </w:rPr>
        <w:t xml:space="preserve"> </w:t>
      </w:r>
      <w:r>
        <w:rPr>
          <w:color w:val="231F20"/>
          <w:w w:val="110"/>
          <w:sz w:val="19"/>
        </w:rPr>
        <w:t>by</w:t>
      </w:r>
      <w:r>
        <w:rPr>
          <w:color w:val="231F20"/>
          <w:spacing w:val="-5"/>
          <w:w w:val="110"/>
          <w:sz w:val="19"/>
        </w:rPr>
        <w:t xml:space="preserve"> </w:t>
      </w:r>
      <w:r>
        <w:rPr>
          <w:color w:val="231F20"/>
          <w:w w:val="110"/>
          <w:sz w:val="19"/>
        </w:rPr>
        <w:t>a</w:t>
      </w:r>
      <w:r>
        <w:rPr>
          <w:color w:val="231F20"/>
          <w:spacing w:val="-6"/>
          <w:w w:val="110"/>
          <w:sz w:val="19"/>
        </w:rPr>
        <w:t xml:space="preserve"> </w:t>
      </w:r>
      <w:r>
        <w:rPr>
          <w:color w:val="231F20"/>
          <w:w w:val="110"/>
          <w:sz w:val="19"/>
        </w:rPr>
        <w:t>review.</w:t>
      </w:r>
    </w:p>
    <w:p w:rsidR="00817A8B" w:rsidRDefault="00817A8B">
      <w:pPr>
        <w:pStyle w:val="BodyText"/>
        <w:spacing w:before="6"/>
        <w:rPr>
          <w:sz w:val="20"/>
        </w:rPr>
      </w:pPr>
    </w:p>
    <w:p w:rsidR="00817A8B" w:rsidRDefault="007650C7">
      <w:pPr>
        <w:pStyle w:val="ListParagraph"/>
        <w:numPr>
          <w:ilvl w:val="3"/>
          <w:numId w:val="5"/>
        </w:numPr>
        <w:tabs>
          <w:tab w:val="left" w:pos="1422"/>
        </w:tabs>
        <w:spacing w:line="247" w:lineRule="auto"/>
        <w:ind w:firstLine="0"/>
        <w:jc w:val="both"/>
        <w:rPr>
          <w:sz w:val="19"/>
        </w:rPr>
      </w:pPr>
      <w:r>
        <w:rPr>
          <w:color w:val="231F20"/>
          <w:w w:val="110"/>
          <w:sz w:val="19"/>
        </w:rPr>
        <w:t>Smaller</w:t>
      </w:r>
      <w:r>
        <w:rPr>
          <w:color w:val="231F20"/>
          <w:spacing w:val="-7"/>
          <w:w w:val="110"/>
          <w:sz w:val="19"/>
        </w:rPr>
        <w:t xml:space="preserve"> </w:t>
      </w:r>
      <w:r>
        <w:rPr>
          <w:color w:val="231F20"/>
          <w:w w:val="110"/>
          <w:sz w:val="19"/>
        </w:rPr>
        <w:t>groupings</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synods</w:t>
      </w:r>
      <w:r>
        <w:rPr>
          <w:color w:val="231F20"/>
          <w:spacing w:val="-6"/>
          <w:w w:val="110"/>
          <w:sz w:val="19"/>
        </w:rPr>
        <w:t xml:space="preserve"> </w:t>
      </w:r>
      <w:r>
        <w:rPr>
          <w:color w:val="231F20"/>
          <w:w w:val="110"/>
          <w:sz w:val="19"/>
        </w:rPr>
        <w:t>will</w:t>
      </w:r>
      <w:r>
        <w:rPr>
          <w:color w:val="231F20"/>
          <w:spacing w:val="-6"/>
          <w:w w:val="110"/>
          <w:sz w:val="19"/>
        </w:rPr>
        <w:t xml:space="preserve"> </w:t>
      </w:r>
      <w:r>
        <w:rPr>
          <w:color w:val="231F20"/>
          <w:w w:val="110"/>
          <w:sz w:val="19"/>
        </w:rPr>
        <w:t>meet</w:t>
      </w:r>
      <w:r>
        <w:rPr>
          <w:color w:val="231F20"/>
          <w:spacing w:val="-6"/>
          <w:w w:val="110"/>
          <w:sz w:val="19"/>
        </w:rPr>
        <w:t xml:space="preserve"> </w:t>
      </w:r>
      <w:r>
        <w:rPr>
          <w:color w:val="231F20"/>
          <w:w w:val="110"/>
          <w:sz w:val="19"/>
        </w:rPr>
        <w:t>in</w:t>
      </w:r>
      <w:r>
        <w:rPr>
          <w:color w:val="231F20"/>
          <w:spacing w:val="-7"/>
          <w:w w:val="110"/>
          <w:sz w:val="19"/>
        </w:rPr>
        <w:t xml:space="preserve"> </w:t>
      </w:r>
      <w:r>
        <w:rPr>
          <w:color w:val="231F20"/>
          <w:w w:val="110"/>
          <w:sz w:val="19"/>
        </w:rPr>
        <w:t>2006 as in 2005. Future arrangements will depend on the outcome</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a</w:t>
      </w:r>
      <w:r>
        <w:rPr>
          <w:color w:val="231F20"/>
          <w:spacing w:val="-6"/>
          <w:w w:val="110"/>
          <w:sz w:val="19"/>
        </w:rPr>
        <w:t xml:space="preserve"> </w:t>
      </w:r>
      <w:r>
        <w:rPr>
          <w:color w:val="231F20"/>
          <w:w w:val="110"/>
          <w:sz w:val="19"/>
        </w:rPr>
        <w:t>consultation</w:t>
      </w:r>
      <w:r>
        <w:rPr>
          <w:color w:val="231F20"/>
          <w:spacing w:val="-5"/>
          <w:w w:val="110"/>
          <w:sz w:val="19"/>
        </w:rPr>
        <w:t xml:space="preserve"> </w:t>
      </w:r>
      <w:r>
        <w:rPr>
          <w:color w:val="231F20"/>
          <w:w w:val="110"/>
          <w:sz w:val="19"/>
        </w:rPr>
        <w:t>to</w:t>
      </w:r>
      <w:r>
        <w:rPr>
          <w:color w:val="231F20"/>
          <w:spacing w:val="-6"/>
          <w:w w:val="110"/>
          <w:sz w:val="19"/>
        </w:rPr>
        <w:t xml:space="preserve"> </w:t>
      </w:r>
      <w:r>
        <w:rPr>
          <w:color w:val="231F20"/>
          <w:w w:val="110"/>
          <w:sz w:val="19"/>
        </w:rPr>
        <w:t>be</w:t>
      </w:r>
      <w:r>
        <w:rPr>
          <w:color w:val="231F20"/>
          <w:spacing w:val="-6"/>
          <w:w w:val="110"/>
          <w:sz w:val="19"/>
        </w:rPr>
        <w:t xml:space="preserve"> </w:t>
      </w:r>
      <w:r>
        <w:rPr>
          <w:color w:val="231F20"/>
          <w:w w:val="110"/>
          <w:sz w:val="19"/>
        </w:rPr>
        <w:t>held</w:t>
      </w:r>
      <w:r>
        <w:rPr>
          <w:color w:val="231F20"/>
          <w:spacing w:val="-6"/>
          <w:w w:val="110"/>
          <w:sz w:val="19"/>
        </w:rPr>
        <w:t xml:space="preserve"> </w:t>
      </w:r>
      <w:r>
        <w:rPr>
          <w:color w:val="231F20"/>
          <w:w w:val="110"/>
          <w:sz w:val="19"/>
        </w:rPr>
        <w:t>in</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autumn.</w:t>
      </w:r>
    </w:p>
    <w:p w:rsidR="00817A8B" w:rsidRDefault="00817A8B">
      <w:pPr>
        <w:pStyle w:val="BodyText"/>
        <w:spacing w:before="11"/>
      </w:pPr>
    </w:p>
    <w:p w:rsidR="00817A8B" w:rsidRDefault="007650C7">
      <w:pPr>
        <w:pStyle w:val="ListParagraph"/>
        <w:numPr>
          <w:ilvl w:val="3"/>
          <w:numId w:val="5"/>
        </w:numPr>
        <w:tabs>
          <w:tab w:val="left" w:pos="1422"/>
        </w:tabs>
        <w:spacing w:line="247" w:lineRule="auto"/>
        <w:ind w:right="1" w:firstLine="0"/>
        <w:jc w:val="both"/>
        <w:rPr>
          <w:sz w:val="19"/>
        </w:rPr>
      </w:pPr>
      <w:r>
        <w:rPr>
          <w:color w:val="231F20"/>
          <w:w w:val="110"/>
          <w:sz w:val="19"/>
        </w:rPr>
        <w:t xml:space="preserve">All inter-synod resource sharing </w:t>
      </w:r>
      <w:r>
        <w:rPr>
          <w:color w:val="231F20"/>
          <w:spacing w:val="2"/>
          <w:w w:val="110"/>
          <w:sz w:val="19"/>
        </w:rPr>
        <w:t>meetings</w:t>
      </w:r>
      <w:r>
        <w:rPr>
          <w:color w:val="231F20"/>
          <w:spacing w:val="51"/>
          <w:w w:val="110"/>
          <w:sz w:val="19"/>
        </w:rPr>
        <w:t xml:space="preserve"> </w:t>
      </w:r>
      <w:r>
        <w:rPr>
          <w:color w:val="231F20"/>
          <w:w w:val="110"/>
          <w:sz w:val="19"/>
        </w:rPr>
        <w:t xml:space="preserve">are held in good spirit and clearly there is greater </w:t>
      </w:r>
      <w:r>
        <w:rPr>
          <w:color w:val="231F20"/>
          <w:spacing w:val="2"/>
          <w:w w:val="110"/>
          <w:sz w:val="19"/>
        </w:rPr>
        <w:t xml:space="preserve">understanding </w:t>
      </w:r>
      <w:r>
        <w:rPr>
          <w:color w:val="231F20"/>
          <w:w w:val="110"/>
          <w:sz w:val="19"/>
        </w:rPr>
        <w:t xml:space="preserve">of the various </w:t>
      </w:r>
      <w:r>
        <w:rPr>
          <w:color w:val="231F20"/>
          <w:spacing w:val="2"/>
          <w:w w:val="110"/>
          <w:sz w:val="19"/>
        </w:rPr>
        <w:t xml:space="preserve">problems </w:t>
      </w:r>
      <w:r>
        <w:rPr>
          <w:color w:val="231F20"/>
          <w:w w:val="110"/>
          <w:sz w:val="19"/>
        </w:rPr>
        <w:t>faced by different synods. There is still work to be done in seeking to harmonise synod policies on issues</w:t>
      </w:r>
      <w:r>
        <w:rPr>
          <w:color w:val="231F20"/>
          <w:spacing w:val="-16"/>
          <w:w w:val="110"/>
          <w:sz w:val="19"/>
        </w:rPr>
        <w:t xml:space="preserve"> </w:t>
      </w:r>
      <w:r>
        <w:rPr>
          <w:color w:val="231F20"/>
          <w:w w:val="110"/>
          <w:sz w:val="19"/>
        </w:rPr>
        <w:t>related to receipts from property sale and manse</w:t>
      </w:r>
      <w:r>
        <w:rPr>
          <w:color w:val="231F20"/>
          <w:spacing w:val="-31"/>
          <w:w w:val="110"/>
          <w:sz w:val="19"/>
        </w:rPr>
        <w:t xml:space="preserve"> </w:t>
      </w:r>
      <w:r>
        <w:rPr>
          <w:color w:val="231F20"/>
          <w:w w:val="110"/>
          <w:sz w:val="19"/>
        </w:rPr>
        <w:t>funds.</w:t>
      </w:r>
    </w:p>
    <w:p w:rsidR="00817A8B" w:rsidRDefault="00817A8B">
      <w:pPr>
        <w:pStyle w:val="BodyText"/>
        <w:spacing w:before="8"/>
      </w:pPr>
    </w:p>
    <w:p w:rsidR="00817A8B" w:rsidRDefault="007650C7">
      <w:pPr>
        <w:pStyle w:val="Heading8"/>
        <w:numPr>
          <w:ilvl w:val="2"/>
          <w:numId w:val="5"/>
        </w:numPr>
        <w:tabs>
          <w:tab w:val="left" w:pos="1422"/>
        </w:tabs>
        <w:ind w:hanging="682"/>
        <w:jc w:val="both"/>
        <w:rPr>
          <w:color w:val="231F20"/>
        </w:rPr>
      </w:pPr>
      <w:r>
        <w:rPr>
          <w:color w:val="231F20"/>
          <w:w w:val="105"/>
        </w:rPr>
        <w:t>E</w:t>
      </w:r>
      <w:r>
        <w:rPr>
          <w:color w:val="231F20"/>
          <w:w w:val="105"/>
        </w:rPr>
        <w:t>thical Investment Advisory</w:t>
      </w:r>
      <w:r>
        <w:rPr>
          <w:color w:val="231F20"/>
          <w:spacing w:val="18"/>
          <w:w w:val="105"/>
        </w:rPr>
        <w:t xml:space="preserve"> </w:t>
      </w:r>
      <w:r>
        <w:rPr>
          <w:color w:val="231F20"/>
          <w:w w:val="105"/>
        </w:rPr>
        <w:t>Group</w:t>
      </w:r>
    </w:p>
    <w:p w:rsidR="00817A8B" w:rsidRDefault="00817A8B">
      <w:pPr>
        <w:pStyle w:val="BodyText"/>
        <w:spacing w:before="4"/>
        <w:rPr>
          <w:rFonts w:ascii="Myriad Pro"/>
          <w:b/>
          <w:sz w:val="20"/>
        </w:rPr>
      </w:pPr>
    </w:p>
    <w:p w:rsidR="00817A8B" w:rsidRDefault="007650C7">
      <w:pPr>
        <w:pStyle w:val="ListParagraph"/>
        <w:numPr>
          <w:ilvl w:val="3"/>
          <w:numId w:val="5"/>
        </w:numPr>
        <w:tabs>
          <w:tab w:val="left" w:pos="1422"/>
        </w:tabs>
        <w:spacing w:line="247" w:lineRule="auto"/>
        <w:ind w:firstLine="0"/>
        <w:jc w:val="both"/>
        <w:rPr>
          <w:sz w:val="19"/>
        </w:rPr>
      </w:pPr>
      <w:r>
        <w:rPr>
          <w:color w:val="231F20"/>
          <w:w w:val="105"/>
          <w:sz w:val="19"/>
        </w:rPr>
        <w:t>In October 2005 Mission Council noted the calls from partner churches in the United States and elsewhere for possible disinvestment from companies whose activities are seen to support the occupation of Palestine. It asked the EIAG for advice on options ope</w:t>
      </w:r>
      <w:r>
        <w:rPr>
          <w:color w:val="231F20"/>
          <w:w w:val="105"/>
          <w:sz w:val="19"/>
        </w:rPr>
        <w:t>n to the United Reformed</w:t>
      </w:r>
      <w:r>
        <w:rPr>
          <w:color w:val="231F20"/>
          <w:spacing w:val="9"/>
          <w:w w:val="105"/>
          <w:sz w:val="19"/>
        </w:rPr>
        <w:t xml:space="preserve"> </w:t>
      </w:r>
      <w:r>
        <w:rPr>
          <w:color w:val="231F20"/>
          <w:w w:val="105"/>
          <w:sz w:val="19"/>
        </w:rPr>
        <w:t>Church.</w:t>
      </w:r>
    </w:p>
    <w:p w:rsidR="00817A8B" w:rsidRDefault="007650C7">
      <w:pPr>
        <w:pStyle w:val="ListParagraph"/>
        <w:numPr>
          <w:ilvl w:val="3"/>
          <w:numId w:val="5"/>
        </w:numPr>
        <w:tabs>
          <w:tab w:val="left" w:pos="1094"/>
        </w:tabs>
        <w:spacing w:before="85" w:line="247" w:lineRule="auto"/>
        <w:ind w:left="412" w:right="317" w:firstLine="0"/>
        <w:jc w:val="both"/>
        <w:rPr>
          <w:sz w:val="19"/>
        </w:rPr>
      </w:pPr>
      <w:r>
        <w:rPr>
          <w:color w:val="231F20"/>
          <w:spacing w:val="2"/>
          <w:w w:val="107"/>
          <w:sz w:val="19"/>
        </w:rPr>
        <w:br w:type="column"/>
      </w:r>
      <w:r>
        <w:rPr>
          <w:color w:val="231F20"/>
          <w:w w:val="110"/>
          <w:sz w:val="19"/>
        </w:rPr>
        <w:t>The</w:t>
      </w:r>
      <w:r>
        <w:rPr>
          <w:color w:val="231F20"/>
          <w:spacing w:val="-25"/>
          <w:w w:val="110"/>
          <w:sz w:val="19"/>
        </w:rPr>
        <w:t xml:space="preserve"> </w:t>
      </w:r>
      <w:r>
        <w:rPr>
          <w:color w:val="231F20"/>
          <w:w w:val="110"/>
          <w:sz w:val="19"/>
        </w:rPr>
        <w:t>EIAG</w:t>
      </w:r>
      <w:r>
        <w:rPr>
          <w:color w:val="231F20"/>
          <w:spacing w:val="-24"/>
          <w:w w:val="110"/>
          <w:sz w:val="19"/>
        </w:rPr>
        <w:t xml:space="preserve"> </w:t>
      </w:r>
      <w:r>
        <w:rPr>
          <w:color w:val="231F20"/>
          <w:w w:val="110"/>
          <w:sz w:val="19"/>
        </w:rPr>
        <w:t>presented</w:t>
      </w:r>
      <w:r>
        <w:rPr>
          <w:color w:val="231F20"/>
          <w:spacing w:val="-24"/>
          <w:w w:val="110"/>
          <w:sz w:val="19"/>
        </w:rPr>
        <w:t xml:space="preserve"> </w:t>
      </w:r>
      <w:r>
        <w:rPr>
          <w:color w:val="231F20"/>
          <w:w w:val="110"/>
          <w:sz w:val="19"/>
        </w:rPr>
        <w:t>a</w:t>
      </w:r>
      <w:r>
        <w:rPr>
          <w:color w:val="231F20"/>
          <w:spacing w:val="-25"/>
          <w:w w:val="110"/>
          <w:sz w:val="19"/>
        </w:rPr>
        <w:t xml:space="preserve"> </w:t>
      </w:r>
      <w:r>
        <w:rPr>
          <w:color w:val="231F20"/>
          <w:w w:val="110"/>
          <w:sz w:val="19"/>
        </w:rPr>
        <w:t>report</w:t>
      </w:r>
      <w:r>
        <w:rPr>
          <w:color w:val="231F20"/>
          <w:spacing w:val="-24"/>
          <w:w w:val="110"/>
          <w:sz w:val="19"/>
        </w:rPr>
        <w:t xml:space="preserve"> </w:t>
      </w:r>
      <w:r>
        <w:rPr>
          <w:color w:val="231F20"/>
          <w:w w:val="110"/>
          <w:sz w:val="19"/>
        </w:rPr>
        <w:t>to</w:t>
      </w:r>
      <w:r>
        <w:rPr>
          <w:color w:val="231F20"/>
          <w:spacing w:val="-24"/>
          <w:w w:val="110"/>
          <w:sz w:val="19"/>
        </w:rPr>
        <w:t xml:space="preserve"> </w:t>
      </w:r>
      <w:r>
        <w:rPr>
          <w:color w:val="231F20"/>
          <w:w w:val="110"/>
          <w:sz w:val="19"/>
        </w:rPr>
        <w:t>the</w:t>
      </w:r>
      <w:r>
        <w:rPr>
          <w:color w:val="231F20"/>
          <w:spacing w:val="-24"/>
          <w:w w:val="110"/>
          <w:sz w:val="19"/>
        </w:rPr>
        <w:t xml:space="preserve"> </w:t>
      </w:r>
      <w:r>
        <w:rPr>
          <w:color w:val="231F20"/>
          <w:w w:val="110"/>
          <w:sz w:val="19"/>
        </w:rPr>
        <w:t>March</w:t>
      </w:r>
      <w:r>
        <w:rPr>
          <w:color w:val="231F20"/>
          <w:spacing w:val="-25"/>
          <w:w w:val="110"/>
          <w:sz w:val="19"/>
        </w:rPr>
        <w:t xml:space="preserve"> </w:t>
      </w:r>
      <w:r>
        <w:rPr>
          <w:color w:val="231F20"/>
          <w:w w:val="110"/>
          <w:sz w:val="19"/>
        </w:rPr>
        <w:t>2006 Mission</w:t>
      </w:r>
      <w:r>
        <w:rPr>
          <w:color w:val="231F20"/>
          <w:spacing w:val="-8"/>
          <w:w w:val="110"/>
          <w:sz w:val="19"/>
        </w:rPr>
        <w:t xml:space="preserve"> </w:t>
      </w:r>
      <w:r>
        <w:rPr>
          <w:color w:val="231F20"/>
          <w:w w:val="110"/>
          <w:sz w:val="19"/>
        </w:rPr>
        <w:t>Council.</w:t>
      </w:r>
      <w:r>
        <w:rPr>
          <w:color w:val="231F20"/>
          <w:spacing w:val="-7"/>
          <w:w w:val="110"/>
          <w:sz w:val="19"/>
        </w:rPr>
        <w:t xml:space="preserve"> </w:t>
      </w:r>
      <w:r>
        <w:rPr>
          <w:color w:val="231F20"/>
          <w:w w:val="110"/>
          <w:sz w:val="19"/>
        </w:rPr>
        <w:t>Noting</w:t>
      </w:r>
      <w:r>
        <w:rPr>
          <w:color w:val="231F20"/>
          <w:spacing w:val="-8"/>
          <w:w w:val="110"/>
          <w:sz w:val="19"/>
        </w:rPr>
        <w:t xml:space="preserve"> </w:t>
      </w:r>
      <w:r>
        <w:rPr>
          <w:color w:val="231F20"/>
          <w:w w:val="110"/>
          <w:sz w:val="19"/>
        </w:rPr>
        <w:t>that</w:t>
      </w:r>
      <w:r>
        <w:rPr>
          <w:color w:val="231F20"/>
          <w:spacing w:val="-7"/>
          <w:w w:val="110"/>
          <w:sz w:val="19"/>
        </w:rPr>
        <w:t xml:space="preserve"> </w:t>
      </w:r>
      <w:r>
        <w:rPr>
          <w:color w:val="231F20"/>
          <w:w w:val="110"/>
          <w:sz w:val="19"/>
        </w:rPr>
        <w:t>there</w:t>
      </w:r>
      <w:r>
        <w:rPr>
          <w:color w:val="231F20"/>
          <w:spacing w:val="-8"/>
          <w:w w:val="110"/>
          <w:sz w:val="19"/>
        </w:rPr>
        <w:t xml:space="preserve"> </w:t>
      </w:r>
      <w:r>
        <w:rPr>
          <w:color w:val="231F20"/>
          <w:w w:val="110"/>
          <w:sz w:val="19"/>
        </w:rPr>
        <w:t>was</w:t>
      </w:r>
      <w:r>
        <w:rPr>
          <w:color w:val="231F20"/>
          <w:spacing w:val="-7"/>
          <w:w w:val="110"/>
          <w:sz w:val="19"/>
        </w:rPr>
        <w:t xml:space="preserve"> </w:t>
      </w:r>
      <w:r>
        <w:rPr>
          <w:color w:val="231F20"/>
          <w:w w:val="110"/>
          <w:sz w:val="19"/>
        </w:rPr>
        <w:t>no</w:t>
      </w:r>
      <w:r>
        <w:rPr>
          <w:color w:val="231F20"/>
          <w:spacing w:val="-8"/>
          <w:w w:val="110"/>
          <w:sz w:val="19"/>
        </w:rPr>
        <w:t xml:space="preserve"> </w:t>
      </w:r>
      <w:r>
        <w:rPr>
          <w:color w:val="231F20"/>
          <w:w w:val="110"/>
          <w:sz w:val="19"/>
        </w:rPr>
        <w:t>evidence</w:t>
      </w:r>
      <w:r>
        <w:rPr>
          <w:color w:val="231F20"/>
          <w:spacing w:val="-7"/>
          <w:w w:val="110"/>
          <w:sz w:val="19"/>
        </w:rPr>
        <w:t xml:space="preserve"> </w:t>
      </w:r>
      <w:r>
        <w:rPr>
          <w:color w:val="231F20"/>
          <w:w w:val="110"/>
          <w:sz w:val="19"/>
        </w:rPr>
        <w:t>of URC</w:t>
      </w:r>
      <w:r>
        <w:rPr>
          <w:color w:val="231F20"/>
          <w:spacing w:val="-25"/>
          <w:w w:val="110"/>
          <w:sz w:val="19"/>
        </w:rPr>
        <w:t xml:space="preserve"> </w:t>
      </w:r>
      <w:r>
        <w:rPr>
          <w:color w:val="231F20"/>
          <w:w w:val="110"/>
          <w:sz w:val="19"/>
        </w:rPr>
        <w:t>investments</w:t>
      </w:r>
      <w:r>
        <w:rPr>
          <w:color w:val="231F20"/>
          <w:spacing w:val="-25"/>
          <w:w w:val="110"/>
          <w:sz w:val="19"/>
        </w:rPr>
        <w:t xml:space="preserve"> </w:t>
      </w:r>
      <w:r>
        <w:rPr>
          <w:color w:val="231F20"/>
          <w:w w:val="110"/>
          <w:sz w:val="19"/>
        </w:rPr>
        <w:t>in</w:t>
      </w:r>
      <w:r>
        <w:rPr>
          <w:color w:val="231F20"/>
          <w:spacing w:val="-25"/>
          <w:w w:val="110"/>
          <w:sz w:val="19"/>
        </w:rPr>
        <w:t xml:space="preserve"> </w:t>
      </w:r>
      <w:r>
        <w:rPr>
          <w:color w:val="231F20"/>
          <w:w w:val="110"/>
          <w:sz w:val="19"/>
        </w:rPr>
        <w:t>the</w:t>
      </w:r>
      <w:r>
        <w:rPr>
          <w:color w:val="231F20"/>
          <w:spacing w:val="-25"/>
          <w:w w:val="110"/>
          <w:sz w:val="19"/>
        </w:rPr>
        <w:t xml:space="preserve"> </w:t>
      </w:r>
      <w:r>
        <w:rPr>
          <w:color w:val="231F20"/>
          <w:w w:val="110"/>
          <w:sz w:val="19"/>
        </w:rPr>
        <w:t>particular</w:t>
      </w:r>
      <w:r>
        <w:rPr>
          <w:color w:val="231F20"/>
          <w:spacing w:val="-24"/>
          <w:w w:val="110"/>
          <w:sz w:val="19"/>
        </w:rPr>
        <w:t xml:space="preserve"> </w:t>
      </w:r>
      <w:r>
        <w:rPr>
          <w:color w:val="231F20"/>
          <w:w w:val="110"/>
          <w:sz w:val="19"/>
        </w:rPr>
        <w:t>American</w:t>
      </w:r>
      <w:r>
        <w:rPr>
          <w:color w:val="231F20"/>
          <w:spacing w:val="-25"/>
          <w:w w:val="110"/>
          <w:sz w:val="19"/>
        </w:rPr>
        <w:t xml:space="preserve"> </w:t>
      </w:r>
      <w:r>
        <w:rPr>
          <w:color w:val="231F20"/>
          <w:w w:val="110"/>
          <w:sz w:val="19"/>
        </w:rPr>
        <w:t>companies most under scrutiny, Mission Council decided not to add any company to those currently avoided under the Church’s Ethical Investment</w:t>
      </w:r>
      <w:r>
        <w:rPr>
          <w:color w:val="231F20"/>
          <w:spacing w:val="-16"/>
          <w:w w:val="110"/>
          <w:sz w:val="19"/>
        </w:rPr>
        <w:t xml:space="preserve"> </w:t>
      </w:r>
      <w:r>
        <w:rPr>
          <w:color w:val="231F20"/>
          <w:w w:val="110"/>
          <w:sz w:val="19"/>
        </w:rPr>
        <w:t>guidelines.</w:t>
      </w:r>
    </w:p>
    <w:p w:rsidR="00817A8B" w:rsidRDefault="00817A8B">
      <w:pPr>
        <w:pStyle w:val="BodyText"/>
        <w:spacing w:before="2"/>
        <w:rPr>
          <w:sz w:val="20"/>
        </w:rPr>
      </w:pPr>
    </w:p>
    <w:p w:rsidR="00817A8B" w:rsidRDefault="007650C7">
      <w:pPr>
        <w:pStyle w:val="ListParagraph"/>
        <w:numPr>
          <w:ilvl w:val="3"/>
          <w:numId w:val="5"/>
        </w:numPr>
        <w:tabs>
          <w:tab w:val="left" w:pos="1094"/>
        </w:tabs>
        <w:spacing w:line="247" w:lineRule="auto"/>
        <w:ind w:left="412" w:right="317" w:firstLine="0"/>
        <w:jc w:val="both"/>
        <w:rPr>
          <w:sz w:val="19"/>
        </w:rPr>
      </w:pPr>
      <w:r>
        <w:rPr>
          <w:color w:val="231F20"/>
          <w:spacing w:val="2"/>
          <w:w w:val="105"/>
          <w:sz w:val="19"/>
        </w:rPr>
        <w:t xml:space="preserve">Mission </w:t>
      </w:r>
      <w:r>
        <w:rPr>
          <w:color w:val="231F20"/>
          <w:w w:val="105"/>
          <w:sz w:val="19"/>
        </w:rPr>
        <w:t>Council did ask that the United Reformed Church should express its support for the Presbyterian Church of the USA in  its  engagement  with several major American companies active in Israel/Palestine. It also asked the EIAG to encourage close monitoring of</w:t>
      </w:r>
      <w:r>
        <w:rPr>
          <w:color w:val="231F20"/>
          <w:w w:val="105"/>
          <w:sz w:val="19"/>
        </w:rPr>
        <w:t xml:space="preserve"> the situation by the ecumenical British Church Investors Group and to provide some background briefing to</w:t>
      </w:r>
      <w:r>
        <w:rPr>
          <w:color w:val="231F20"/>
          <w:spacing w:val="10"/>
          <w:w w:val="105"/>
          <w:sz w:val="19"/>
        </w:rPr>
        <w:t xml:space="preserve"> </w:t>
      </w:r>
      <w:r>
        <w:rPr>
          <w:color w:val="231F20"/>
          <w:w w:val="105"/>
          <w:sz w:val="19"/>
        </w:rPr>
        <w:t>Synods.</w:t>
      </w:r>
    </w:p>
    <w:p w:rsidR="00817A8B" w:rsidRDefault="00817A8B">
      <w:pPr>
        <w:pStyle w:val="BodyText"/>
        <w:spacing w:before="5"/>
        <w:rPr>
          <w:sz w:val="20"/>
        </w:rPr>
      </w:pPr>
    </w:p>
    <w:p w:rsidR="00817A8B" w:rsidRDefault="007650C7">
      <w:pPr>
        <w:pStyle w:val="ListParagraph"/>
        <w:numPr>
          <w:ilvl w:val="3"/>
          <w:numId w:val="5"/>
        </w:numPr>
        <w:tabs>
          <w:tab w:val="left" w:pos="1094"/>
        </w:tabs>
        <w:spacing w:line="247" w:lineRule="auto"/>
        <w:ind w:left="412" w:right="318" w:firstLine="0"/>
        <w:jc w:val="both"/>
        <w:rPr>
          <w:sz w:val="19"/>
        </w:rPr>
      </w:pPr>
      <w:r>
        <w:rPr>
          <w:color w:val="231F20"/>
          <w:w w:val="110"/>
          <w:sz w:val="19"/>
        </w:rPr>
        <w:t>For</w:t>
      </w:r>
      <w:r>
        <w:rPr>
          <w:color w:val="231F20"/>
          <w:spacing w:val="-30"/>
          <w:w w:val="110"/>
          <w:sz w:val="19"/>
        </w:rPr>
        <w:t xml:space="preserve"> </w:t>
      </w:r>
      <w:r>
        <w:rPr>
          <w:color w:val="231F20"/>
          <w:w w:val="110"/>
          <w:sz w:val="19"/>
        </w:rPr>
        <w:t>the</w:t>
      </w:r>
      <w:r>
        <w:rPr>
          <w:color w:val="231F20"/>
          <w:spacing w:val="-30"/>
          <w:w w:val="110"/>
          <w:sz w:val="19"/>
        </w:rPr>
        <w:t xml:space="preserve"> </w:t>
      </w:r>
      <w:r>
        <w:rPr>
          <w:color w:val="231F20"/>
          <w:w w:val="110"/>
          <w:sz w:val="19"/>
        </w:rPr>
        <w:t>longer</w:t>
      </w:r>
      <w:r>
        <w:rPr>
          <w:color w:val="231F20"/>
          <w:spacing w:val="-30"/>
          <w:w w:val="110"/>
          <w:sz w:val="19"/>
        </w:rPr>
        <w:t xml:space="preserve"> </w:t>
      </w:r>
      <w:r>
        <w:rPr>
          <w:color w:val="231F20"/>
          <w:w w:val="110"/>
          <w:sz w:val="19"/>
        </w:rPr>
        <w:t>term,</w:t>
      </w:r>
      <w:r>
        <w:rPr>
          <w:color w:val="231F20"/>
          <w:spacing w:val="-29"/>
          <w:w w:val="110"/>
          <w:sz w:val="19"/>
        </w:rPr>
        <w:t xml:space="preserve"> </w:t>
      </w:r>
      <w:r>
        <w:rPr>
          <w:color w:val="231F20"/>
          <w:w w:val="110"/>
          <w:sz w:val="19"/>
        </w:rPr>
        <w:t>EIAG</w:t>
      </w:r>
      <w:r>
        <w:rPr>
          <w:color w:val="231F20"/>
          <w:spacing w:val="-30"/>
          <w:w w:val="110"/>
          <w:sz w:val="19"/>
        </w:rPr>
        <w:t xml:space="preserve"> </w:t>
      </w:r>
      <w:r>
        <w:rPr>
          <w:color w:val="231F20"/>
          <w:w w:val="110"/>
          <w:sz w:val="19"/>
        </w:rPr>
        <w:t>was</w:t>
      </w:r>
      <w:r>
        <w:rPr>
          <w:color w:val="231F20"/>
          <w:spacing w:val="-30"/>
          <w:w w:val="110"/>
          <w:sz w:val="19"/>
        </w:rPr>
        <w:t xml:space="preserve"> </w:t>
      </w:r>
      <w:r>
        <w:rPr>
          <w:color w:val="231F20"/>
          <w:w w:val="110"/>
          <w:sz w:val="19"/>
        </w:rPr>
        <w:t>asked</w:t>
      </w:r>
      <w:r>
        <w:rPr>
          <w:color w:val="231F20"/>
          <w:spacing w:val="-29"/>
          <w:w w:val="110"/>
          <w:sz w:val="19"/>
        </w:rPr>
        <w:t xml:space="preserve"> </w:t>
      </w:r>
      <w:r>
        <w:rPr>
          <w:color w:val="231F20"/>
          <w:w w:val="110"/>
          <w:sz w:val="19"/>
        </w:rPr>
        <w:t>to</w:t>
      </w:r>
      <w:r>
        <w:rPr>
          <w:color w:val="231F20"/>
          <w:spacing w:val="-30"/>
          <w:w w:val="110"/>
          <w:sz w:val="19"/>
        </w:rPr>
        <w:t xml:space="preserve"> </w:t>
      </w:r>
      <w:r>
        <w:rPr>
          <w:color w:val="231F20"/>
          <w:w w:val="110"/>
          <w:sz w:val="19"/>
        </w:rPr>
        <w:t>consider whether the United Reformed Church’s guidelines could be extended to take more explicit acco</w:t>
      </w:r>
      <w:r>
        <w:rPr>
          <w:color w:val="231F20"/>
          <w:w w:val="110"/>
          <w:sz w:val="19"/>
        </w:rPr>
        <w:t>unt of the</w:t>
      </w:r>
      <w:r>
        <w:rPr>
          <w:color w:val="231F20"/>
          <w:spacing w:val="-8"/>
          <w:w w:val="110"/>
          <w:sz w:val="19"/>
        </w:rPr>
        <w:t xml:space="preserve"> </w:t>
      </w:r>
      <w:r>
        <w:rPr>
          <w:color w:val="231F20"/>
          <w:w w:val="110"/>
          <w:sz w:val="19"/>
        </w:rPr>
        <w:t>impact</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a</w:t>
      </w:r>
      <w:r>
        <w:rPr>
          <w:color w:val="231F20"/>
          <w:spacing w:val="-7"/>
          <w:w w:val="110"/>
          <w:sz w:val="19"/>
        </w:rPr>
        <w:t xml:space="preserve"> </w:t>
      </w:r>
      <w:r>
        <w:rPr>
          <w:color w:val="231F20"/>
          <w:w w:val="110"/>
          <w:sz w:val="19"/>
        </w:rPr>
        <w:t>company’s</w:t>
      </w:r>
      <w:r>
        <w:rPr>
          <w:color w:val="231F20"/>
          <w:spacing w:val="-8"/>
          <w:w w:val="110"/>
          <w:sz w:val="19"/>
        </w:rPr>
        <w:t xml:space="preserve"> </w:t>
      </w:r>
      <w:r>
        <w:rPr>
          <w:color w:val="231F20"/>
          <w:w w:val="110"/>
          <w:sz w:val="19"/>
        </w:rPr>
        <w:t>behaviour</w:t>
      </w:r>
      <w:r>
        <w:rPr>
          <w:color w:val="231F20"/>
          <w:spacing w:val="-8"/>
          <w:w w:val="110"/>
          <w:sz w:val="19"/>
        </w:rPr>
        <w:t xml:space="preserve"> </w:t>
      </w:r>
      <w:r>
        <w:rPr>
          <w:color w:val="231F20"/>
          <w:w w:val="110"/>
          <w:sz w:val="19"/>
        </w:rPr>
        <w:t>on,</w:t>
      </w:r>
      <w:r>
        <w:rPr>
          <w:color w:val="231F20"/>
          <w:spacing w:val="-8"/>
          <w:w w:val="110"/>
          <w:sz w:val="19"/>
        </w:rPr>
        <w:t xml:space="preserve"> </w:t>
      </w:r>
      <w:r>
        <w:rPr>
          <w:color w:val="231F20"/>
          <w:w w:val="110"/>
          <w:sz w:val="19"/>
        </w:rPr>
        <w:t>for</w:t>
      </w:r>
      <w:r>
        <w:rPr>
          <w:color w:val="231F20"/>
          <w:spacing w:val="-7"/>
          <w:w w:val="110"/>
          <w:sz w:val="19"/>
        </w:rPr>
        <w:t xml:space="preserve"> </w:t>
      </w:r>
      <w:r>
        <w:rPr>
          <w:color w:val="231F20"/>
          <w:w w:val="110"/>
          <w:sz w:val="19"/>
        </w:rPr>
        <w:t>example, human rights. EIAG will also discuss with the Synods better systems for monitoring the investments made by different United Reformed Church</w:t>
      </w:r>
      <w:r>
        <w:rPr>
          <w:color w:val="231F20"/>
          <w:spacing w:val="-24"/>
          <w:w w:val="110"/>
          <w:sz w:val="19"/>
        </w:rPr>
        <w:t xml:space="preserve"> </w:t>
      </w:r>
      <w:r>
        <w:rPr>
          <w:color w:val="231F20"/>
          <w:w w:val="110"/>
          <w:sz w:val="19"/>
        </w:rPr>
        <w:t>entities.</w:t>
      </w:r>
    </w:p>
    <w:p w:rsidR="00817A8B" w:rsidRDefault="00817A8B">
      <w:pPr>
        <w:pStyle w:val="BodyText"/>
        <w:spacing w:before="9"/>
      </w:pPr>
    </w:p>
    <w:p w:rsidR="00817A8B" w:rsidRDefault="007650C7">
      <w:pPr>
        <w:pStyle w:val="Heading8"/>
        <w:numPr>
          <w:ilvl w:val="2"/>
          <w:numId w:val="5"/>
        </w:numPr>
        <w:tabs>
          <w:tab w:val="left" w:pos="1094"/>
        </w:tabs>
        <w:ind w:left="1093" w:hanging="682"/>
        <w:jc w:val="both"/>
        <w:rPr>
          <w:color w:val="231F20"/>
        </w:rPr>
      </w:pPr>
      <w:r>
        <w:rPr>
          <w:color w:val="231F20"/>
          <w:w w:val="105"/>
        </w:rPr>
        <w:t>Section O Advisory</w:t>
      </w:r>
      <w:r>
        <w:rPr>
          <w:color w:val="231F20"/>
          <w:spacing w:val="14"/>
          <w:w w:val="105"/>
        </w:rPr>
        <w:t xml:space="preserve"> </w:t>
      </w:r>
      <w:r>
        <w:rPr>
          <w:color w:val="231F20"/>
          <w:w w:val="105"/>
        </w:rPr>
        <w:t>Group</w:t>
      </w:r>
    </w:p>
    <w:p w:rsidR="00817A8B" w:rsidRDefault="00817A8B">
      <w:pPr>
        <w:pStyle w:val="BodyText"/>
        <w:spacing w:before="3"/>
        <w:rPr>
          <w:rFonts w:ascii="Myriad Pro"/>
          <w:b/>
          <w:sz w:val="20"/>
        </w:rPr>
      </w:pPr>
    </w:p>
    <w:p w:rsidR="00817A8B" w:rsidRDefault="007650C7">
      <w:pPr>
        <w:pStyle w:val="ListParagraph"/>
        <w:numPr>
          <w:ilvl w:val="3"/>
          <w:numId w:val="5"/>
        </w:numPr>
        <w:tabs>
          <w:tab w:val="left" w:pos="1094"/>
        </w:tabs>
        <w:spacing w:before="1"/>
        <w:ind w:left="1093" w:hanging="682"/>
        <w:jc w:val="both"/>
        <w:rPr>
          <w:sz w:val="19"/>
        </w:rPr>
      </w:pPr>
      <w:r>
        <w:rPr>
          <w:color w:val="231F20"/>
          <w:w w:val="105"/>
          <w:sz w:val="19"/>
          <w:u w:val="single" w:color="231F20"/>
        </w:rPr>
        <w:t>Ministerial Disciplinary</w:t>
      </w:r>
      <w:r>
        <w:rPr>
          <w:color w:val="231F20"/>
          <w:spacing w:val="4"/>
          <w:w w:val="105"/>
          <w:sz w:val="19"/>
          <w:u w:val="single" w:color="231F20"/>
        </w:rPr>
        <w:t xml:space="preserve"> </w:t>
      </w:r>
      <w:r>
        <w:rPr>
          <w:color w:val="231F20"/>
          <w:w w:val="105"/>
          <w:sz w:val="19"/>
          <w:u w:val="single" w:color="231F20"/>
        </w:rPr>
        <w:t>Process</w:t>
      </w:r>
    </w:p>
    <w:p w:rsidR="00817A8B" w:rsidRDefault="00817A8B">
      <w:pPr>
        <w:pStyle w:val="BodyText"/>
        <w:spacing w:before="3"/>
        <w:rPr>
          <w:sz w:val="20"/>
        </w:rPr>
      </w:pPr>
    </w:p>
    <w:p w:rsidR="00817A8B" w:rsidRDefault="007650C7">
      <w:pPr>
        <w:pStyle w:val="ListParagraph"/>
        <w:numPr>
          <w:ilvl w:val="4"/>
          <w:numId w:val="5"/>
        </w:numPr>
        <w:tabs>
          <w:tab w:val="left" w:pos="1094"/>
        </w:tabs>
        <w:spacing w:before="1" w:line="247" w:lineRule="auto"/>
        <w:ind w:left="412" w:right="317" w:firstLine="0"/>
        <w:jc w:val="both"/>
        <w:rPr>
          <w:color w:val="231F20"/>
          <w:sz w:val="19"/>
        </w:rPr>
      </w:pPr>
      <w:r>
        <w:rPr>
          <w:color w:val="231F20"/>
          <w:w w:val="110"/>
          <w:sz w:val="19"/>
        </w:rPr>
        <w:t>The Advisory Group continues to keep the Ministerial Disciplinary Process under review and brought to Assembly last year a series of suggested changes</w:t>
      </w:r>
      <w:r>
        <w:rPr>
          <w:color w:val="231F20"/>
          <w:spacing w:val="-33"/>
          <w:w w:val="110"/>
          <w:sz w:val="19"/>
        </w:rPr>
        <w:t xml:space="preserve"> </w:t>
      </w:r>
      <w:r>
        <w:rPr>
          <w:color w:val="231F20"/>
          <w:w w:val="110"/>
          <w:sz w:val="19"/>
        </w:rPr>
        <w:t>to</w:t>
      </w:r>
      <w:r>
        <w:rPr>
          <w:color w:val="231F20"/>
          <w:spacing w:val="-33"/>
          <w:w w:val="110"/>
          <w:sz w:val="19"/>
        </w:rPr>
        <w:t xml:space="preserve"> </w:t>
      </w:r>
      <w:r>
        <w:rPr>
          <w:color w:val="231F20"/>
          <w:w w:val="110"/>
          <w:sz w:val="19"/>
        </w:rPr>
        <w:t>Part</w:t>
      </w:r>
      <w:r>
        <w:rPr>
          <w:color w:val="231F20"/>
          <w:spacing w:val="-32"/>
          <w:w w:val="110"/>
          <w:sz w:val="19"/>
        </w:rPr>
        <w:t xml:space="preserve"> </w:t>
      </w:r>
      <w:r>
        <w:rPr>
          <w:color w:val="231F20"/>
          <w:w w:val="110"/>
          <w:sz w:val="19"/>
        </w:rPr>
        <w:t>II,</w:t>
      </w:r>
      <w:r>
        <w:rPr>
          <w:color w:val="231F20"/>
          <w:spacing w:val="-33"/>
          <w:w w:val="110"/>
          <w:sz w:val="19"/>
        </w:rPr>
        <w:t xml:space="preserve"> </w:t>
      </w:r>
      <w:r>
        <w:rPr>
          <w:color w:val="231F20"/>
          <w:w w:val="110"/>
          <w:sz w:val="19"/>
        </w:rPr>
        <w:t>which</w:t>
      </w:r>
      <w:r>
        <w:rPr>
          <w:color w:val="231F20"/>
          <w:spacing w:val="-32"/>
          <w:w w:val="110"/>
          <w:sz w:val="19"/>
        </w:rPr>
        <w:t xml:space="preserve"> </w:t>
      </w:r>
      <w:r>
        <w:rPr>
          <w:color w:val="231F20"/>
          <w:w w:val="110"/>
          <w:sz w:val="19"/>
        </w:rPr>
        <w:t>were</w:t>
      </w:r>
      <w:r>
        <w:rPr>
          <w:color w:val="231F20"/>
          <w:spacing w:val="-33"/>
          <w:w w:val="110"/>
          <w:sz w:val="19"/>
        </w:rPr>
        <w:t xml:space="preserve"> </w:t>
      </w:r>
      <w:r>
        <w:rPr>
          <w:color w:val="231F20"/>
          <w:w w:val="110"/>
          <w:sz w:val="19"/>
        </w:rPr>
        <w:t>embodied</w:t>
      </w:r>
      <w:r>
        <w:rPr>
          <w:color w:val="231F20"/>
          <w:spacing w:val="-32"/>
          <w:w w:val="110"/>
          <w:sz w:val="19"/>
        </w:rPr>
        <w:t xml:space="preserve"> </w:t>
      </w:r>
      <w:r>
        <w:rPr>
          <w:color w:val="231F20"/>
          <w:w w:val="110"/>
          <w:sz w:val="19"/>
        </w:rPr>
        <w:t>in</w:t>
      </w:r>
      <w:r>
        <w:rPr>
          <w:color w:val="231F20"/>
          <w:spacing w:val="-33"/>
          <w:w w:val="110"/>
          <w:sz w:val="19"/>
        </w:rPr>
        <w:t xml:space="preserve"> </w:t>
      </w:r>
      <w:r>
        <w:rPr>
          <w:color w:val="231F20"/>
          <w:w w:val="110"/>
          <w:sz w:val="19"/>
        </w:rPr>
        <w:t>Resolution</w:t>
      </w:r>
      <w:r>
        <w:rPr>
          <w:color w:val="231F20"/>
          <w:spacing w:val="-32"/>
          <w:w w:val="110"/>
          <w:sz w:val="19"/>
        </w:rPr>
        <w:t xml:space="preserve"> </w:t>
      </w:r>
      <w:r>
        <w:rPr>
          <w:color w:val="231F20"/>
          <w:w w:val="110"/>
          <w:sz w:val="19"/>
        </w:rPr>
        <w:t>8. These</w:t>
      </w:r>
      <w:r>
        <w:rPr>
          <w:color w:val="231F20"/>
          <w:spacing w:val="-18"/>
          <w:w w:val="110"/>
          <w:sz w:val="19"/>
        </w:rPr>
        <w:t xml:space="preserve"> </w:t>
      </w:r>
      <w:r>
        <w:rPr>
          <w:color w:val="231F20"/>
          <w:w w:val="110"/>
          <w:sz w:val="19"/>
        </w:rPr>
        <w:t>changes</w:t>
      </w:r>
      <w:r>
        <w:rPr>
          <w:color w:val="231F20"/>
          <w:spacing w:val="-18"/>
          <w:w w:val="110"/>
          <w:sz w:val="19"/>
        </w:rPr>
        <w:t xml:space="preserve"> </w:t>
      </w:r>
      <w:r>
        <w:rPr>
          <w:color w:val="231F20"/>
          <w:w w:val="110"/>
          <w:sz w:val="19"/>
        </w:rPr>
        <w:t>were</w:t>
      </w:r>
      <w:r>
        <w:rPr>
          <w:color w:val="231F20"/>
          <w:spacing w:val="-18"/>
          <w:w w:val="110"/>
          <w:sz w:val="19"/>
        </w:rPr>
        <w:t xml:space="preserve"> </w:t>
      </w:r>
      <w:r>
        <w:rPr>
          <w:color w:val="231F20"/>
          <w:w w:val="110"/>
          <w:sz w:val="19"/>
        </w:rPr>
        <w:t>primarily</w:t>
      </w:r>
      <w:r>
        <w:rPr>
          <w:color w:val="231F20"/>
          <w:spacing w:val="-18"/>
          <w:w w:val="110"/>
          <w:sz w:val="19"/>
        </w:rPr>
        <w:t xml:space="preserve"> </w:t>
      </w:r>
      <w:r>
        <w:rPr>
          <w:color w:val="231F20"/>
          <w:w w:val="110"/>
          <w:sz w:val="19"/>
        </w:rPr>
        <w:t>designed</w:t>
      </w:r>
      <w:r>
        <w:rPr>
          <w:color w:val="231F20"/>
          <w:spacing w:val="-17"/>
          <w:w w:val="110"/>
          <w:sz w:val="19"/>
        </w:rPr>
        <w:t xml:space="preserve"> </w:t>
      </w:r>
      <w:r>
        <w:rPr>
          <w:color w:val="231F20"/>
          <w:w w:val="110"/>
          <w:sz w:val="19"/>
        </w:rPr>
        <w:t>to</w:t>
      </w:r>
      <w:r>
        <w:rPr>
          <w:color w:val="231F20"/>
          <w:spacing w:val="-18"/>
          <w:w w:val="110"/>
          <w:sz w:val="19"/>
        </w:rPr>
        <w:t xml:space="preserve"> </w:t>
      </w:r>
      <w:r>
        <w:rPr>
          <w:color w:val="231F20"/>
          <w:w w:val="110"/>
          <w:sz w:val="19"/>
        </w:rPr>
        <w:t>improve</w:t>
      </w:r>
      <w:r>
        <w:rPr>
          <w:color w:val="231F20"/>
          <w:spacing w:val="-18"/>
          <w:w w:val="110"/>
          <w:sz w:val="19"/>
        </w:rPr>
        <w:t xml:space="preserve"> </w:t>
      </w:r>
      <w:r>
        <w:rPr>
          <w:color w:val="231F20"/>
          <w:w w:val="110"/>
          <w:sz w:val="19"/>
        </w:rPr>
        <w:t xml:space="preserve">the </w:t>
      </w:r>
      <w:r>
        <w:rPr>
          <w:color w:val="231F20"/>
          <w:spacing w:val="2"/>
          <w:w w:val="110"/>
          <w:sz w:val="19"/>
        </w:rPr>
        <w:t>eff</w:t>
      </w:r>
      <w:r>
        <w:rPr>
          <w:color w:val="231F20"/>
          <w:spacing w:val="2"/>
          <w:w w:val="110"/>
          <w:sz w:val="19"/>
        </w:rPr>
        <w:t xml:space="preserve">iciency </w:t>
      </w:r>
      <w:r>
        <w:rPr>
          <w:color w:val="231F20"/>
          <w:w w:val="110"/>
          <w:sz w:val="19"/>
        </w:rPr>
        <w:t>of the Mandated Groups which investigate cases in the Disciplinary Process and present them before the Assembly Commission. Due to pressure of business,</w:t>
      </w:r>
      <w:r>
        <w:rPr>
          <w:color w:val="231F20"/>
          <w:spacing w:val="-26"/>
          <w:w w:val="110"/>
          <w:sz w:val="19"/>
        </w:rPr>
        <w:t xml:space="preserve"> </w:t>
      </w:r>
      <w:r>
        <w:rPr>
          <w:color w:val="231F20"/>
          <w:w w:val="110"/>
          <w:sz w:val="19"/>
        </w:rPr>
        <w:t>the</w:t>
      </w:r>
      <w:r>
        <w:rPr>
          <w:color w:val="231F20"/>
          <w:spacing w:val="-25"/>
          <w:w w:val="110"/>
          <w:sz w:val="19"/>
        </w:rPr>
        <w:t xml:space="preserve"> </w:t>
      </w:r>
      <w:r>
        <w:rPr>
          <w:color w:val="231F20"/>
          <w:w w:val="110"/>
          <w:sz w:val="19"/>
        </w:rPr>
        <w:t>Resolution</w:t>
      </w:r>
      <w:r>
        <w:rPr>
          <w:color w:val="231F20"/>
          <w:spacing w:val="-25"/>
          <w:w w:val="110"/>
          <w:sz w:val="19"/>
        </w:rPr>
        <w:t xml:space="preserve"> </w:t>
      </w:r>
      <w:r>
        <w:rPr>
          <w:color w:val="231F20"/>
          <w:w w:val="110"/>
          <w:sz w:val="19"/>
        </w:rPr>
        <w:t>did</w:t>
      </w:r>
      <w:r>
        <w:rPr>
          <w:color w:val="231F20"/>
          <w:spacing w:val="-25"/>
          <w:w w:val="110"/>
          <w:sz w:val="19"/>
        </w:rPr>
        <w:t xml:space="preserve"> </w:t>
      </w:r>
      <w:r>
        <w:rPr>
          <w:color w:val="231F20"/>
          <w:w w:val="110"/>
          <w:sz w:val="19"/>
        </w:rPr>
        <w:t>not</w:t>
      </w:r>
      <w:r>
        <w:rPr>
          <w:color w:val="231F20"/>
          <w:spacing w:val="-25"/>
          <w:w w:val="110"/>
          <w:sz w:val="19"/>
        </w:rPr>
        <w:t xml:space="preserve"> </w:t>
      </w:r>
      <w:r>
        <w:rPr>
          <w:color w:val="231F20"/>
          <w:w w:val="110"/>
          <w:sz w:val="19"/>
        </w:rPr>
        <w:t>come</w:t>
      </w:r>
      <w:r>
        <w:rPr>
          <w:color w:val="231F20"/>
          <w:spacing w:val="-26"/>
          <w:w w:val="110"/>
          <w:sz w:val="19"/>
        </w:rPr>
        <w:t xml:space="preserve"> </w:t>
      </w:r>
      <w:r>
        <w:rPr>
          <w:color w:val="231F20"/>
          <w:w w:val="110"/>
          <w:sz w:val="19"/>
        </w:rPr>
        <w:t>before</w:t>
      </w:r>
      <w:r>
        <w:rPr>
          <w:color w:val="231F20"/>
          <w:spacing w:val="-25"/>
          <w:w w:val="110"/>
          <w:sz w:val="19"/>
        </w:rPr>
        <w:t xml:space="preserve"> </w:t>
      </w:r>
      <w:r>
        <w:rPr>
          <w:color w:val="231F20"/>
          <w:w w:val="110"/>
          <w:sz w:val="19"/>
        </w:rPr>
        <w:t>Assembly and was referred back. The Group has made some significant modifications to the original proposals</w:t>
      </w:r>
      <w:r>
        <w:rPr>
          <w:color w:val="231F20"/>
          <w:spacing w:val="-24"/>
          <w:w w:val="110"/>
          <w:sz w:val="19"/>
        </w:rPr>
        <w:t xml:space="preserve"> </w:t>
      </w:r>
      <w:r>
        <w:rPr>
          <w:color w:val="231F20"/>
          <w:w w:val="110"/>
          <w:sz w:val="19"/>
        </w:rPr>
        <w:t>and now</w:t>
      </w:r>
      <w:r>
        <w:rPr>
          <w:color w:val="231F20"/>
          <w:spacing w:val="-8"/>
          <w:w w:val="110"/>
          <w:sz w:val="19"/>
        </w:rPr>
        <w:t xml:space="preserve"> </w:t>
      </w:r>
      <w:r>
        <w:rPr>
          <w:color w:val="231F20"/>
          <w:w w:val="110"/>
          <w:sz w:val="19"/>
        </w:rPr>
        <w:t>re-presents</w:t>
      </w:r>
      <w:r>
        <w:rPr>
          <w:color w:val="231F20"/>
          <w:spacing w:val="-8"/>
          <w:w w:val="110"/>
          <w:sz w:val="19"/>
        </w:rPr>
        <w:t xml:space="preserve"> </w:t>
      </w:r>
      <w:r>
        <w:rPr>
          <w:color w:val="231F20"/>
          <w:w w:val="110"/>
          <w:sz w:val="19"/>
        </w:rPr>
        <w:t>them</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Assembly</w:t>
      </w:r>
      <w:r>
        <w:rPr>
          <w:color w:val="231F20"/>
          <w:spacing w:val="-9"/>
          <w:w w:val="110"/>
          <w:sz w:val="19"/>
        </w:rPr>
        <w:t xml:space="preserve"> </w:t>
      </w:r>
      <w:r>
        <w:rPr>
          <w:color w:val="231F20"/>
          <w:w w:val="110"/>
          <w:sz w:val="19"/>
        </w:rPr>
        <w:t>in</w:t>
      </w:r>
      <w:r>
        <w:rPr>
          <w:color w:val="231F20"/>
          <w:spacing w:val="-7"/>
          <w:w w:val="110"/>
          <w:sz w:val="19"/>
        </w:rPr>
        <w:t xml:space="preserve"> </w:t>
      </w:r>
      <w:r>
        <w:rPr>
          <w:rFonts w:ascii="Myriad Pro"/>
          <w:b/>
          <w:color w:val="231F20"/>
          <w:w w:val="110"/>
          <w:sz w:val="19"/>
        </w:rPr>
        <w:t>Resolution</w:t>
      </w:r>
      <w:r>
        <w:rPr>
          <w:rFonts w:ascii="Myriad Pro"/>
          <w:b/>
          <w:color w:val="231F20"/>
          <w:spacing w:val="-2"/>
          <w:w w:val="110"/>
          <w:sz w:val="19"/>
        </w:rPr>
        <w:t xml:space="preserve"> </w:t>
      </w:r>
      <w:r>
        <w:rPr>
          <w:rFonts w:ascii="Myriad Pro"/>
          <w:b/>
          <w:color w:val="231F20"/>
          <w:spacing w:val="-9"/>
          <w:w w:val="110"/>
          <w:sz w:val="19"/>
        </w:rPr>
        <w:t>7</w:t>
      </w:r>
      <w:r>
        <w:rPr>
          <w:color w:val="231F20"/>
          <w:spacing w:val="-9"/>
          <w:w w:val="110"/>
          <w:sz w:val="19"/>
        </w:rPr>
        <w:t>.</w:t>
      </w:r>
    </w:p>
    <w:p w:rsidR="00817A8B" w:rsidRDefault="00817A8B">
      <w:pPr>
        <w:pStyle w:val="BodyText"/>
        <w:spacing w:before="1"/>
        <w:rPr>
          <w:sz w:val="20"/>
        </w:rPr>
      </w:pPr>
    </w:p>
    <w:p w:rsidR="00817A8B" w:rsidRDefault="007650C7">
      <w:pPr>
        <w:pStyle w:val="ListParagraph"/>
        <w:numPr>
          <w:ilvl w:val="4"/>
          <w:numId w:val="5"/>
        </w:numPr>
        <w:tabs>
          <w:tab w:val="left" w:pos="1094"/>
        </w:tabs>
        <w:spacing w:before="1" w:line="247" w:lineRule="auto"/>
        <w:ind w:left="412" w:right="317" w:hanging="1"/>
        <w:jc w:val="both"/>
        <w:rPr>
          <w:color w:val="231F20"/>
          <w:sz w:val="19"/>
        </w:rPr>
      </w:pPr>
      <w:r>
        <w:rPr>
          <w:color w:val="231F20"/>
          <w:w w:val="105"/>
          <w:sz w:val="19"/>
        </w:rPr>
        <w:t>Last year the Advisory Group also brought a proposal to replace the existing Part I of Sectio</w:t>
      </w:r>
      <w:r>
        <w:rPr>
          <w:color w:val="231F20"/>
          <w:w w:val="105"/>
          <w:sz w:val="19"/>
        </w:rPr>
        <w:t xml:space="preserve">n O with a reduced Part I (see Assembly Resolution 9 of 2005). Again, this was deferred and is re-presented this year with slight modification as </w:t>
      </w:r>
      <w:r>
        <w:rPr>
          <w:rFonts w:ascii="Myriad Pro"/>
          <w:b/>
          <w:color w:val="231F20"/>
          <w:w w:val="105"/>
          <w:sz w:val="19"/>
        </w:rPr>
        <w:t>Resolution</w:t>
      </w:r>
      <w:r>
        <w:rPr>
          <w:rFonts w:ascii="Myriad Pro"/>
          <w:b/>
          <w:color w:val="231F20"/>
          <w:spacing w:val="24"/>
          <w:w w:val="105"/>
          <w:sz w:val="19"/>
        </w:rPr>
        <w:t xml:space="preserve"> </w:t>
      </w:r>
      <w:r>
        <w:rPr>
          <w:rFonts w:ascii="Myriad Pro"/>
          <w:b/>
          <w:color w:val="231F20"/>
          <w:w w:val="105"/>
          <w:sz w:val="19"/>
        </w:rPr>
        <w:t>8</w:t>
      </w:r>
      <w:r>
        <w:rPr>
          <w:color w:val="231F20"/>
          <w:w w:val="105"/>
          <w:sz w:val="19"/>
        </w:rPr>
        <w:t>.</w:t>
      </w:r>
    </w:p>
    <w:p w:rsidR="00817A8B" w:rsidRDefault="00817A8B">
      <w:pPr>
        <w:pStyle w:val="BodyText"/>
        <w:spacing w:before="6"/>
      </w:pPr>
    </w:p>
    <w:p w:rsidR="00817A8B" w:rsidRDefault="007650C7">
      <w:pPr>
        <w:pStyle w:val="ListParagraph"/>
        <w:numPr>
          <w:ilvl w:val="4"/>
          <w:numId w:val="5"/>
        </w:numPr>
        <w:tabs>
          <w:tab w:val="left" w:pos="1094"/>
        </w:tabs>
        <w:spacing w:line="247" w:lineRule="auto"/>
        <w:ind w:left="412" w:right="317" w:firstLine="0"/>
        <w:jc w:val="both"/>
        <w:rPr>
          <w:color w:val="231F20"/>
          <w:sz w:val="19"/>
        </w:rPr>
      </w:pPr>
      <w:r>
        <w:rPr>
          <w:color w:val="231F20"/>
          <w:w w:val="105"/>
          <w:sz w:val="19"/>
        </w:rPr>
        <w:t>The Advisory  Group  also  brings  a  proposal  to amend the Structure, which is now slightly out of  line with the Section O Process as it has evolved. In particular, the Group wishes to make it clear that the Process begins with the calling in of the Man</w:t>
      </w:r>
      <w:r>
        <w:rPr>
          <w:color w:val="231F20"/>
          <w:w w:val="105"/>
          <w:sz w:val="19"/>
        </w:rPr>
        <w:t xml:space="preserve">dated Group to carry out its  initial  enquiry  and  that  it  is  the Mandated Group which carries out the required actions within the Process  on  behalf  of  the  Council  in whose name it is acting. This proposal appears at </w:t>
      </w:r>
      <w:r>
        <w:rPr>
          <w:rFonts w:ascii="Myriad Pro"/>
          <w:b/>
          <w:color w:val="231F20"/>
          <w:w w:val="105"/>
          <w:sz w:val="19"/>
        </w:rPr>
        <w:t>Resolution</w:t>
      </w:r>
      <w:r>
        <w:rPr>
          <w:rFonts w:ascii="Myriad Pro"/>
          <w:b/>
          <w:color w:val="231F20"/>
          <w:spacing w:val="6"/>
          <w:w w:val="105"/>
          <w:sz w:val="19"/>
        </w:rPr>
        <w:t xml:space="preserve"> </w:t>
      </w:r>
      <w:r>
        <w:rPr>
          <w:rFonts w:ascii="Myriad Pro"/>
          <w:b/>
          <w:color w:val="231F20"/>
          <w:spacing w:val="-3"/>
          <w:w w:val="105"/>
          <w:sz w:val="19"/>
        </w:rPr>
        <w:t>9</w:t>
      </w:r>
      <w:r>
        <w:rPr>
          <w:color w:val="231F20"/>
          <w:spacing w:val="-3"/>
          <w:w w:val="105"/>
          <w:sz w:val="19"/>
        </w:rPr>
        <w:t>.</w:t>
      </w:r>
    </w:p>
    <w:p w:rsidR="00817A8B" w:rsidRDefault="00817A8B">
      <w:pPr>
        <w:spacing w:line="247" w:lineRule="auto"/>
        <w:jc w:val="both"/>
        <w:rPr>
          <w:sz w:val="19"/>
        </w:rPr>
        <w:sectPr w:rsidR="00817A8B">
          <w:pgSz w:w="11910" w:h="16840"/>
          <w:pgMar w:top="1000" w:right="700" w:bottom="780" w:left="620" w:header="0" w:footer="580" w:gutter="0"/>
          <w:cols w:num="2" w:space="720" w:equalWidth="0">
            <w:col w:w="5277" w:space="40"/>
            <w:col w:w="5273"/>
          </w:cols>
        </w:sectPr>
      </w:pPr>
    </w:p>
    <w:p w:rsidR="00817A8B" w:rsidRDefault="007650C7">
      <w:pPr>
        <w:pStyle w:val="ListParagraph"/>
        <w:numPr>
          <w:ilvl w:val="4"/>
          <w:numId w:val="5"/>
        </w:numPr>
        <w:tabs>
          <w:tab w:val="left" w:pos="1081"/>
        </w:tabs>
        <w:spacing w:before="85" w:line="247" w:lineRule="auto"/>
        <w:ind w:firstLine="0"/>
        <w:jc w:val="both"/>
        <w:rPr>
          <w:color w:val="231F20"/>
          <w:sz w:val="19"/>
        </w:rPr>
      </w:pPr>
      <w:r>
        <w:rPr>
          <w:color w:val="231F20"/>
          <w:w w:val="110"/>
          <w:sz w:val="19"/>
        </w:rPr>
        <w:t xml:space="preserve">If Assembly Resolution </w:t>
      </w:r>
      <w:r>
        <w:rPr>
          <w:color w:val="231F20"/>
          <w:spacing w:val="-6"/>
          <w:w w:val="110"/>
          <w:sz w:val="19"/>
        </w:rPr>
        <w:t xml:space="preserve">41 </w:t>
      </w:r>
      <w:r>
        <w:rPr>
          <w:color w:val="231F20"/>
          <w:w w:val="110"/>
          <w:sz w:val="19"/>
        </w:rPr>
        <w:t xml:space="preserve">of 2005 to abolish </w:t>
      </w:r>
      <w:r>
        <w:rPr>
          <w:color w:val="231F20"/>
          <w:spacing w:val="2"/>
          <w:w w:val="110"/>
          <w:sz w:val="19"/>
        </w:rPr>
        <w:t xml:space="preserve">District </w:t>
      </w:r>
      <w:r>
        <w:rPr>
          <w:color w:val="231F20"/>
          <w:w w:val="110"/>
          <w:sz w:val="19"/>
        </w:rPr>
        <w:t xml:space="preserve">Councils is </w:t>
      </w:r>
      <w:r>
        <w:rPr>
          <w:color w:val="231F20"/>
          <w:spacing w:val="2"/>
          <w:w w:val="110"/>
          <w:sz w:val="19"/>
        </w:rPr>
        <w:t xml:space="preserve">ratified </w:t>
      </w:r>
      <w:r>
        <w:rPr>
          <w:color w:val="231F20"/>
          <w:w w:val="110"/>
          <w:sz w:val="19"/>
        </w:rPr>
        <w:t>this year, the changes needed to the Section O Process will be worked out once</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new</w:t>
      </w:r>
      <w:r>
        <w:rPr>
          <w:color w:val="231F20"/>
          <w:spacing w:val="-6"/>
          <w:w w:val="110"/>
          <w:sz w:val="19"/>
        </w:rPr>
        <w:t xml:space="preserve"> </w:t>
      </w:r>
      <w:r>
        <w:rPr>
          <w:color w:val="231F20"/>
          <w:w w:val="110"/>
          <w:sz w:val="19"/>
        </w:rPr>
        <w:t>structures</w:t>
      </w:r>
      <w:r>
        <w:rPr>
          <w:color w:val="231F20"/>
          <w:spacing w:val="-5"/>
          <w:w w:val="110"/>
          <w:sz w:val="19"/>
        </w:rPr>
        <w:t xml:space="preserve"> </w:t>
      </w:r>
      <w:r>
        <w:rPr>
          <w:color w:val="231F20"/>
          <w:w w:val="110"/>
          <w:sz w:val="19"/>
        </w:rPr>
        <w:t>are</w:t>
      </w:r>
      <w:r>
        <w:rPr>
          <w:color w:val="231F20"/>
          <w:spacing w:val="-6"/>
          <w:w w:val="110"/>
          <w:sz w:val="19"/>
        </w:rPr>
        <w:t xml:space="preserve"> </w:t>
      </w:r>
      <w:r>
        <w:rPr>
          <w:color w:val="231F20"/>
          <w:w w:val="110"/>
          <w:sz w:val="19"/>
        </w:rPr>
        <w:t>known</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approved.</w:t>
      </w:r>
    </w:p>
    <w:p w:rsidR="00817A8B" w:rsidRDefault="00817A8B">
      <w:pPr>
        <w:pStyle w:val="BodyText"/>
        <w:rPr>
          <w:sz w:val="20"/>
        </w:rPr>
      </w:pPr>
    </w:p>
    <w:p w:rsidR="00817A8B" w:rsidRDefault="007650C7">
      <w:pPr>
        <w:pStyle w:val="ListParagraph"/>
        <w:numPr>
          <w:ilvl w:val="3"/>
          <w:numId w:val="5"/>
        </w:numPr>
        <w:tabs>
          <w:tab w:val="left" w:pos="1081"/>
        </w:tabs>
        <w:ind w:left="1080"/>
        <w:jc w:val="both"/>
        <w:rPr>
          <w:sz w:val="19"/>
        </w:rPr>
      </w:pPr>
      <w:r>
        <w:rPr>
          <w:color w:val="231F20"/>
          <w:w w:val="105"/>
          <w:sz w:val="19"/>
          <w:u w:val="single" w:color="231F20"/>
        </w:rPr>
        <w:t>Ministerial Incapacity</w:t>
      </w:r>
      <w:r>
        <w:rPr>
          <w:color w:val="231F20"/>
          <w:spacing w:val="5"/>
          <w:w w:val="105"/>
          <w:sz w:val="19"/>
          <w:u w:val="single" w:color="231F20"/>
        </w:rPr>
        <w:t xml:space="preserve"> </w:t>
      </w:r>
      <w:r>
        <w:rPr>
          <w:color w:val="231F20"/>
          <w:w w:val="105"/>
          <w:sz w:val="19"/>
          <w:u w:val="single" w:color="231F20"/>
        </w:rPr>
        <w:t>Procedure</w:t>
      </w:r>
    </w:p>
    <w:p w:rsidR="00817A8B" w:rsidRDefault="00817A8B">
      <w:pPr>
        <w:pStyle w:val="BodyText"/>
        <w:spacing w:before="4"/>
        <w:rPr>
          <w:sz w:val="20"/>
        </w:rPr>
      </w:pPr>
    </w:p>
    <w:p w:rsidR="00817A8B" w:rsidRDefault="007650C7">
      <w:pPr>
        <w:pStyle w:val="ListParagraph"/>
        <w:numPr>
          <w:ilvl w:val="4"/>
          <w:numId w:val="5"/>
        </w:numPr>
        <w:tabs>
          <w:tab w:val="left" w:pos="1081"/>
        </w:tabs>
        <w:spacing w:line="247" w:lineRule="auto"/>
        <w:ind w:firstLine="0"/>
        <w:jc w:val="both"/>
        <w:rPr>
          <w:sz w:val="19"/>
        </w:rPr>
      </w:pPr>
      <w:r>
        <w:rPr>
          <w:color w:val="231F20"/>
          <w:w w:val="105"/>
          <w:sz w:val="19"/>
        </w:rPr>
        <w:t>In the Report to last year’s Assembly reference was  made  to  a  new  procedure  (to  be  known  as  the Ministerial Incapacity Procedure) which would enable effective action to be taken in respect of those Ministers regarded as unfit to exercise ministry</w:t>
      </w:r>
      <w:r>
        <w:rPr>
          <w:color w:val="231F20"/>
          <w:w w:val="105"/>
          <w:sz w:val="19"/>
        </w:rPr>
        <w:t xml:space="preserve"> on account  of  medical,  psychological  or  other  similar  or related reasons.  The  Section  O  Advisory  Group was instructed to carry out this task and its brief was specifically to produce a procedure appropriate  to  deal with the situations mentio</w:t>
      </w:r>
      <w:r>
        <w:rPr>
          <w:color w:val="231F20"/>
          <w:w w:val="105"/>
          <w:sz w:val="19"/>
        </w:rPr>
        <w:t>ned above. This work has now been</w:t>
      </w:r>
      <w:r>
        <w:rPr>
          <w:color w:val="231F20"/>
          <w:spacing w:val="5"/>
          <w:w w:val="105"/>
          <w:sz w:val="19"/>
        </w:rPr>
        <w:t xml:space="preserve"> </w:t>
      </w:r>
      <w:r>
        <w:rPr>
          <w:color w:val="231F20"/>
          <w:w w:val="105"/>
          <w:sz w:val="19"/>
        </w:rPr>
        <w:t>done.</w:t>
      </w:r>
    </w:p>
    <w:p w:rsidR="00817A8B" w:rsidRDefault="00817A8B">
      <w:pPr>
        <w:pStyle w:val="BodyText"/>
        <w:spacing w:before="8"/>
        <w:rPr>
          <w:sz w:val="20"/>
        </w:rPr>
      </w:pPr>
    </w:p>
    <w:p w:rsidR="00817A8B" w:rsidRDefault="007650C7">
      <w:pPr>
        <w:pStyle w:val="ListParagraph"/>
        <w:numPr>
          <w:ilvl w:val="4"/>
          <w:numId w:val="5"/>
        </w:numPr>
        <w:tabs>
          <w:tab w:val="left" w:pos="1081"/>
        </w:tabs>
        <w:spacing w:line="247" w:lineRule="auto"/>
        <w:ind w:hanging="1"/>
        <w:jc w:val="both"/>
        <w:rPr>
          <w:sz w:val="19"/>
        </w:rPr>
      </w:pPr>
      <w:r>
        <w:rPr>
          <w:color w:val="231F20"/>
          <w:w w:val="110"/>
          <w:sz w:val="19"/>
        </w:rPr>
        <w:t>It is important for Assembly to understand exactly</w:t>
      </w:r>
      <w:r>
        <w:rPr>
          <w:color w:val="231F20"/>
          <w:spacing w:val="-7"/>
          <w:w w:val="110"/>
          <w:sz w:val="19"/>
        </w:rPr>
        <w:t xml:space="preserve"> </w:t>
      </w:r>
      <w:r>
        <w:rPr>
          <w:color w:val="231F20"/>
          <w:w w:val="110"/>
          <w:sz w:val="19"/>
        </w:rPr>
        <w:t>what</w:t>
      </w:r>
      <w:r>
        <w:rPr>
          <w:color w:val="231F20"/>
          <w:spacing w:val="-6"/>
          <w:w w:val="110"/>
          <w:sz w:val="19"/>
        </w:rPr>
        <w:t xml:space="preserve"> </w:t>
      </w:r>
      <w:r>
        <w:rPr>
          <w:color w:val="231F20"/>
          <w:w w:val="110"/>
          <w:sz w:val="19"/>
        </w:rPr>
        <w:t>it</w:t>
      </w:r>
      <w:r>
        <w:rPr>
          <w:color w:val="231F20"/>
          <w:spacing w:val="-6"/>
          <w:w w:val="110"/>
          <w:sz w:val="19"/>
        </w:rPr>
        <w:t xml:space="preserve"> </w:t>
      </w:r>
      <w:r>
        <w:rPr>
          <w:color w:val="231F20"/>
          <w:w w:val="110"/>
          <w:sz w:val="19"/>
        </w:rPr>
        <w:t>is</w:t>
      </w:r>
      <w:r>
        <w:rPr>
          <w:color w:val="231F20"/>
          <w:spacing w:val="-7"/>
          <w:w w:val="110"/>
          <w:sz w:val="19"/>
        </w:rPr>
        <w:t xml:space="preserve"> </w:t>
      </w:r>
      <w:r>
        <w:rPr>
          <w:color w:val="231F20"/>
          <w:w w:val="110"/>
          <w:sz w:val="19"/>
        </w:rPr>
        <w:t>that</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Church</w:t>
      </w:r>
      <w:r>
        <w:rPr>
          <w:color w:val="231F20"/>
          <w:spacing w:val="-7"/>
          <w:w w:val="110"/>
          <w:sz w:val="19"/>
        </w:rPr>
        <w:t xml:space="preserve"> </w:t>
      </w:r>
      <w:r>
        <w:rPr>
          <w:color w:val="231F20"/>
          <w:w w:val="110"/>
          <w:sz w:val="19"/>
        </w:rPr>
        <w:t>is</w:t>
      </w:r>
      <w:r>
        <w:rPr>
          <w:color w:val="231F20"/>
          <w:spacing w:val="-6"/>
          <w:w w:val="110"/>
          <w:sz w:val="19"/>
        </w:rPr>
        <w:t xml:space="preserve"> </w:t>
      </w:r>
      <w:r>
        <w:rPr>
          <w:color w:val="231F20"/>
          <w:w w:val="110"/>
          <w:sz w:val="19"/>
        </w:rPr>
        <w:t>seeking</w:t>
      </w:r>
      <w:r>
        <w:rPr>
          <w:color w:val="231F20"/>
          <w:spacing w:val="-7"/>
          <w:w w:val="110"/>
          <w:sz w:val="19"/>
        </w:rPr>
        <w:t xml:space="preserve"> </w:t>
      </w:r>
      <w:r>
        <w:rPr>
          <w:color w:val="231F20"/>
          <w:w w:val="110"/>
          <w:sz w:val="19"/>
        </w:rPr>
        <w:t>to</w:t>
      </w:r>
      <w:r>
        <w:rPr>
          <w:color w:val="231F20"/>
          <w:spacing w:val="-6"/>
          <w:w w:val="110"/>
          <w:sz w:val="19"/>
        </w:rPr>
        <w:t xml:space="preserve"> </w:t>
      </w:r>
      <w:r>
        <w:rPr>
          <w:color w:val="231F20"/>
          <w:w w:val="110"/>
          <w:sz w:val="19"/>
        </w:rPr>
        <w:t>achieve by</w:t>
      </w:r>
      <w:r>
        <w:rPr>
          <w:color w:val="231F20"/>
          <w:spacing w:val="-19"/>
          <w:w w:val="110"/>
          <w:sz w:val="19"/>
        </w:rPr>
        <w:t xml:space="preserve"> </w:t>
      </w:r>
      <w:r>
        <w:rPr>
          <w:color w:val="231F20"/>
          <w:w w:val="110"/>
          <w:sz w:val="19"/>
        </w:rPr>
        <w:t>the</w:t>
      </w:r>
      <w:r>
        <w:rPr>
          <w:color w:val="231F20"/>
          <w:spacing w:val="-18"/>
          <w:w w:val="110"/>
          <w:sz w:val="19"/>
        </w:rPr>
        <w:t xml:space="preserve"> </w:t>
      </w:r>
      <w:r>
        <w:rPr>
          <w:color w:val="231F20"/>
          <w:w w:val="110"/>
          <w:sz w:val="19"/>
        </w:rPr>
        <w:t>introduction</w:t>
      </w:r>
      <w:r>
        <w:rPr>
          <w:color w:val="231F20"/>
          <w:spacing w:val="-19"/>
          <w:w w:val="110"/>
          <w:sz w:val="19"/>
        </w:rPr>
        <w:t xml:space="preserve"> </w:t>
      </w:r>
      <w:r>
        <w:rPr>
          <w:color w:val="231F20"/>
          <w:w w:val="110"/>
          <w:sz w:val="19"/>
        </w:rPr>
        <w:t>of</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w w:val="110"/>
          <w:sz w:val="19"/>
        </w:rPr>
        <w:t>new</w:t>
      </w:r>
      <w:r>
        <w:rPr>
          <w:color w:val="231F20"/>
          <w:spacing w:val="-19"/>
          <w:w w:val="110"/>
          <w:sz w:val="19"/>
        </w:rPr>
        <w:t xml:space="preserve"> </w:t>
      </w:r>
      <w:r>
        <w:rPr>
          <w:color w:val="231F20"/>
          <w:w w:val="110"/>
          <w:sz w:val="19"/>
        </w:rPr>
        <w:t>procedure.</w:t>
      </w:r>
      <w:r>
        <w:rPr>
          <w:color w:val="231F20"/>
          <w:spacing w:val="22"/>
          <w:w w:val="110"/>
          <w:sz w:val="19"/>
        </w:rPr>
        <w:t xml:space="preserve"> </w:t>
      </w:r>
      <w:r>
        <w:rPr>
          <w:color w:val="231F20"/>
          <w:w w:val="110"/>
          <w:sz w:val="19"/>
        </w:rPr>
        <w:t>Its</w:t>
      </w:r>
      <w:r>
        <w:rPr>
          <w:color w:val="231F20"/>
          <w:spacing w:val="-18"/>
          <w:w w:val="110"/>
          <w:sz w:val="19"/>
        </w:rPr>
        <w:t xml:space="preserve"> </w:t>
      </w:r>
      <w:r>
        <w:rPr>
          <w:color w:val="231F20"/>
          <w:w w:val="110"/>
          <w:sz w:val="19"/>
        </w:rPr>
        <w:t xml:space="preserve">purpose is to achieve ‘once and for all’ closure in the most extreme </w:t>
      </w:r>
      <w:r>
        <w:rPr>
          <w:color w:val="231F20"/>
          <w:w w:val="110"/>
          <w:sz w:val="19"/>
        </w:rPr>
        <w:t>and difficult situations and the task of the Review Commission in any Ministerial Incapacity</w:t>
      </w:r>
      <w:r>
        <w:rPr>
          <w:color w:val="231F20"/>
          <w:spacing w:val="-20"/>
          <w:w w:val="110"/>
          <w:sz w:val="19"/>
        </w:rPr>
        <w:t xml:space="preserve"> </w:t>
      </w:r>
      <w:r>
        <w:rPr>
          <w:color w:val="231F20"/>
          <w:w w:val="110"/>
          <w:sz w:val="19"/>
        </w:rPr>
        <w:t>case will be to decide whether the name of the minister should remain on the</w:t>
      </w:r>
      <w:r>
        <w:rPr>
          <w:color w:val="231F20"/>
          <w:spacing w:val="-8"/>
          <w:w w:val="110"/>
          <w:sz w:val="19"/>
        </w:rPr>
        <w:t xml:space="preserve"> </w:t>
      </w:r>
      <w:r>
        <w:rPr>
          <w:color w:val="231F20"/>
          <w:w w:val="110"/>
          <w:sz w:val="19"/>
        </w:rPr>
        <w:t>roll.</w:t>
      </w:r>
    </w:p>
    <w:p w:rsidR="00817A8B" w:rsidRDefault="00817A8B">
      <w:pPr>
        <w:pStyle w:val="BodyText"/>
        <w:spacing w:before="5"/>
        <w:rPr>
          <w:sz w:val="20"/>
        </w:rPr>
      </w:pPr>
    </w:p>
    <w:p w:rsidR="00817A8B" w:rsidRDefault="007650C7">
      <w:pPr>
        <w:pStyle w:val="ListParagraph"/>
        <w:numPr>
          <w:ilvl w:val="4"/>
          <w:numId w:val="5"/>
        </w:numPr>
        <w:tabs>
          <w:tab w:val="left" w:pos="1081"/>
        </w:tabs>
        <w:spacing w:line="247" w:lineRule="auto"/>
        <w:ind w:firstLine="0"/>
        <w:jc w:val="both"/>
        <w:rPr>
          <w:sz w:val="19"/>
        </w:rPr>
      </w:pPr>
      <w:r>
        <w:rPr>
          <w:color w:val="231F20"/>
          <w:w w:val="105"/>
          <w:sz w:val="19"/>
        </w:rPr>
        <w:t xml:space="preserve">It is absolutely clear from the wording of the Procedure that it will only be </w:t>
      </w:r>
      <w:r>
        <w:rPr>
          <w:color w:val="231F20"/>
          <w:spacing w:val="-3"/>
          <w:w w:val="105"/>
          <w:sz w:val="19"/>
        </w:rPr>
        <w:t xml:space="preserve">invoked </w:t>
      </w:r>
      <w:r>
        <w:rPr>
          <w:color w:val="231F20"/>
          <w:w w:val="105"/>
          <w:sz w:val="19"/>
        </w:rPr>
        <w:t xml:space="preserve">as a last resort, when the Assembly Pastoral Reference Committee and others </w:t>
      </w:r>
      <w:r>
        <w:rPr>
          <w:color w:val="231F20"/>
          <w:spacing w:val="-3"/>
          <w:w w:val="105"/>
          <w:sz w:val="19"/>
        </w:rPr>
        <w:t xml:space="preserve">involved </w:t>
      </w:r>
      <w:r>
        <w:rPr>
          <w:color w:val="231F20"/>
          <w:w w:val="105"/>
          <w:sz w:val="19"/>
        </w:rPr>
        <w:t xml:space="preserve">pastorally can do no more. </w:t>
      </w:r>
      <w:r>
        <w:rPr>
          <w:color w:val="231F20"/>
          <w:spacing w:val="-3"/>
          <w:w w:val="105"/>
          <w:sz w:val="19"/>
        </w:rPr>
        <w:t xml:space="preserve">We have </w:t>
      </w:r>
      <w:r>
        <w:rPr>
          <w:color w:val="231F20"/>
          <w:w w:val="105"/>
          <w:sz w:val="19"/>
        </w:rPr>
        <w:t>to accept,</w:t>
      </w:r>
      <w:r>
        <w:rPr>
          <w:color w:val="231F20"/>
          <w:spacing w:val="-8"/>
          <w:w w:val="105"/>
          <w:sz w:val="19"/>
        </w:rPr>
        <w:t xml:space="preserve"> </w:t>
      </w:r>
      <w:r>
        <w:rPr>
          <w:color w:val="231F20"/>
          <w:w w:val="105"/>
          <w:sz w:val="19"/>
        </w:rPr>
        <w:t>with</w:t>
      </w:r>
      <w:r>
        <w:rPr>
          <w:color w:val="231F20"/>
          <w:spacing w:val="-7"/>
          <w:w w:val="105"/>
          <w:sz w:val="19"/>
        </w:rPr>
        <w:t xml:space="preserve"> </w:t>
      </w:r>
      <w:r>
        <w:rPr>
          <w:color w:val="231F20"/>
          <w:w w:val="105"/>
          <w:sz w:val="19"/>
        </w:rPr>
        <w:t>regret,</w:t>
      </w:r>
      <w:r>
        <w:rPr>
          <w:color w:val="231F20"/>
          <w:spacing w:val="-7"/>
          <w:w w:val="105"/>
          <w:sz w:val="19"/>
        </w:rPr>
        <w:t xml:space="preserve"> </w:t>
      </w:r>
      <w:r>
        <w:rPr>
          <w:color w:val="231F20"/>
          <w:w w:val="105"/>
          <w:sz w:val="19"/>
        </w:rPr>
        <w:t>that</w:t>
      </w:r>
      <w:r>
        <w:rPr>
          <w:color w:val="231F20"/>
          <w:spacing w:val="-7"/>
          <w:w w:val="105"/>
          <w:sz w:val="19"/>
        </w:rPr>
        <w:t xml:space="preserve"> </w:t>
      </w:r>
      <w:r>
        <w:rPr>
          <w:color w:val="231F20"/>
          <w:w w:val="105"/>
          <w:sz w:val="19"/>
        </w:rPr>
        <w:t>in</w:t>
      </w:r>
      <w:r>
        <w:rPr>
          <w:color w:val="231F20"/>
          <w:spacing w:val="-7"/>
          <w:w w:val="105"/>
          <w:sz w:val="19"/>
        </w:rPr>
        <w:t xml:space="preserve"> </w:t>
      </w:r>
      <w:r>
        <w:rPr>
          <w:color w:val="231F20"/>
          <w:w w:val="105"/>
          <w:sz w:val="19"/>
        </w:rPr>
        <w:t>certain</w:t>
      </w:r>
      <w:r>
        <w:rPr>
          <w:color w:val="231F20"/>
          <w:spacing w:val="-7"/>
          <w:w w:val="105"/>
          <w:sz w:val="19"/>
        </w:rPr>
        <w:t xml:space="preserve"> </w:t>
      </w:r>
      <w:r>
        <w:rPr>
          <w:color w:val="231F20"/>
          <w:w w:val="105"/>
          <w:sz w:val="19"/>
        </w:rPr>
        <w:t>instances</w:t>
      </w:r>
      <w:r>
        <w:rPr>
          <w:color w:val="231F20"/>
          <w:spacing w:val="-7"/>
          <w:w w:val="105"/>
          <w:sz w:val="19"/>
        </w:rPr>
        <w:t xml:space="preserve"> </w:t>
      </w:r>
      <w:r>
        <w:rPr>
          <w:color w:val="231F20"/>
          <w:w w:val="105"/>
          <w:sz w:val="19"/>
        </w:rPr>
        <w:t>–</w:t>
      </w:r>
      <w:r>
        <w:rPr>
          <w:color w:val="231F20"/>
          <w:spacing w:val="-7"/>
          <w:w w:val="105"/>
          <w:sz w:val="19"/>
        </w:rPr>
        <w:t xml:space="preserve"> </w:t>
      </w:r>
      <w:r>
        <w:rPr>
          <w:color w:val="231F20"/>
          <w:w w:val="105"/>
          <w:sz w:val="19"/>
        </w:rPr>
        <w:t>thankfully rare – pastoral care will not, of itself,  restore</w:t>
      </w:r>
      <w:r>
        <w:rPr>
          <w:color w:val="231F20"/>
          <w:spacing w:val="18"/>
          <w:w w:val="105"/>
          <w:sz w:val="19"/>
        </w:rPr>
        <w:t xml:space="preserve"> </w:t>
      </w:r>
      <w:r>
        <w:rPr>
          <w:color w:val="231F20"/>
          <w:w w:val="105"/>
          <w:sz w:val="19"/>
        </w:rPr>
        <w:t>peace and harmony and that, the longer a situation remains unresolved,</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spacing w:val="-2"/>
          <w:w w:val="105"/>
          <w:sz w:val="19"/>
        </w:rPr>
        <w:t>greater</w:t>
      </w:r>
      <w:r>
        <w:rPr>
          <w:color w:val="231F20"/>
          <w:spacing w:val="23"/>
          <w:w w:val="105"/>
          <w:sz w:val="19"/>
        </w:rPr>
        <w:t xml:space="preserve"> </w:t>
      </w:r>
      <w:r>
        <w:rPr>
          <w:color w:val="231F20"/>
          <w:w w:val="105"/>
          <w:sz w:val="19"/>
        </w:rPr>
        <w:t>the</w:t>
      </w:r>
      <w:r>
        <w:rPr>
          <w:color w:val="231F20"/>
          <w:spacing w:val="21"/>
          <w:w w:val="105"/>
          <w:sz w:val="19"/>
        </w:rPr>
        <w:t xml:space="preserve"> </w:t>
      </w:r>
      <w:r>
        <w:rPr>
          <w:color w:val="231F20"/>
          <w:w w:val="105"/>
          <w:sz w:val="19"/>
        </w:rPr>
        <w:t>damage</w:t>
      </w:r>
      <w:r>
        <w:rPr>
          <w:color w:val="231F20"/>
          <w:spacing w:val="21"/>
          <w:w w:val="105"/>
          <w:sz w:val="19"/>
        </w:rPr>
        <w:t xml:space="preserve"> </w:t>
      </w:r>
      <w:r>
        <w:rPr>
          <w:color w:val="231F20"/>
          <w:w w:val="105"/>
          <w:sz w:val="19"/>
        </w:rPr>
        <w:t>to</w:t>
      </w:r>
      <w:r>
        <w:rPr>
          <w:color w:val="231F20"/>
          <w:spacing w:val="21"/>
          <w:w w:val="105"/>
          <w:sz w:val="19"/>
        </w:rPr>
        <w:t xml:space="preserve"> </w:t>
      </w:r>
      <w:r>
        <w:rPr>
          <w:color w:val="231F20"/>
          <w:w w:val="105"/>
          <w:sz w:val="19"/>
        </w:rPr>
        <w:t>the</w:t>
      </w:r>
      <w:r>
        <w:rPr>
          <w:color w:val="231F20"/>
          <w:spacing w:val="22"/>
          <w:w w:val="105"/>
          <w:sz w:val="19"/>
        </w:rPr>
        <w:t xml:space="preserve"> </w:t>
      </w:r>
      <w:r>
        <w:rPr>
          <w:color w:val="231F20"/>
          <w:w w:val="105"/>
          <w:sz w:val="19"/>
        </w:rPr>
        <w:t>Church</w:t>
      </w:r>
    </w:p>
    <w:p w:rsidR="00817A8B" w:rsidRDefault="007650C7">
      <w:pPr>
        <w:pStyle w:val="ListParagraph"/>
        <w:numPr>
          <w:ilvl w:val="0"/>
          <w:numId w:val="165"/>
        </w:numPr>
        <w:tabs>
          <w:tab w:val="left" w:pos="542"/>
        </w:tabs>
        <w:spacing w:before="8" w:line="247" w:lineRule="auto"/>
        <w:ind w:firstLine="0"/>
        <w:rPr>
          <w:sz w:val="19"/>
        </w:rPr>
      </w:pPr>
      <w:r>
        <w:rPr>
          <w:color w:val="231F20"/>
          <w:w w:val="110"/>
          <w:sz w:val="19"/>
        </w:rPr>
        <w:t>and,</w:t>
      </w:r>
      <w:r>
        <w:rPr>
          <w:color w:val="231F20"/>
          <w:spacing w:val="-17"/>
          <w:w w:val="110"/>
          <w:sz w:val="19"/>
        </w:rPr>
        <w:t xml:space="preserve"> </w:t>
      </w:r>
      <w:r>
        <w:rPr>
          <w:color w:val="231F20"/>
          <w:spacing w:val="-3"/>
          <w:w w:val="110"/>
          <w:sz w:val="19"/>
        </w:rPr>
        <w:t>probably,</w:t>
      </w:r>
      <w:r>
        <w:rPr>
          <w:color w:val="231F20"/>
          <w:spacing w:val="-17"/>
          <w:w w:val="110"/>
          <w:sz w:val="19"/>
        </w:rPr>
        <w:t xml:space="preserve"> </w:t>
      </w:r>
      <w:r>
        <w:rPr>
          <w:color w:val="231F20"/>
          <w:w w:val="110"/>
          <w:sz w:val="19"/>
        </w:rPr>
        <w:t>to</w:t>
      </w:r>
      <w:r>
        <w:rPr>
          <w:color w:val="231F20"/>
          <w:spacing w:val="-16"/>
          <w:w w:val="110"/>
          <w:sz w:val="19"/>
        </w:rPr>
        <w:t xml:space="preserve"> </w:t>
      </w:r>
      <w:r>
        <w:rPr>
          <w:color w:val="231F20"/>
          <w:w w:val="110"/>
          <w:sz w:val="19"/>
        </w:rPr>
        <w:t>the</w:t>
      </w:r>
      <w:r>
        <w:rPr>
          <w:color w:val="231F20"/>
          <w:spacing w:val="-17"/>
          <w:w w:val="110"/>
          <w:sz w:val="19"/>
        </w:rPr>
        <w:t xml:space="preserve"> </w:t>
      </w:r>
      <w:r>
        <w:rPr>
          <w:color w:val="231F20"/>
          <w:w w:val="110"/>
          <w:sz w:val="19"/>
        </w:rPr>
        <w:t>minister</w:t>
      </w:r>
      <w:r>
        <w:rPr>
          <w:color w:val="231F20"/>
          <w:spacing w:val="-17"/>
          <w:w w:val="110"/>
          <w:sz w:val="19"/>
        </w:rPr>
        <w:t xml:space="preserve"> </w:t>
      </w:r>
      <w:r>
        <w:rPr>
          <w:color w:val="231F20"/>
          <w:w w:val="110"/>
          <w:sz w:val="19"/>
        </w:rPr>
        <w:t>as</w:t>
      </w:r>
      <w:r>
        <w:rPr>
          <w:color w:val="231F20"/>
          <w:spacing w:val="-16"/>
          <w:w w:val="110"/>
          <w:sz w:val="19"/>
        </w:rPr>
        <w:t xml:space="preserve"> </w:t>
      </w:r>
      <w:r>
        <w:rPr>
          <w:color w:val="231F20"/>
          <w:w w:val="110"/>
          <w:sz w:val="19"/>
        </w:rPr>
        <w:t>well. So,</w:t>
      </w:r>
      <w:r>
        <w:rPr>
          <w:color w:val="231F20"/>
          <w:spacing w:val="-16"/>
          <w:w w:val="110"/>
          <w:sz w:val="19"/>
        </w:rPr>
        <w:t xml:space="preserve"> </w:t>
      </w:r>
      <w:r>
        <w:rPr>
          <w:color w:val="231F20"/>
          <w:w w:val="110"/>
          <w:sz w:val="19"/>
        </w:rPr>
        <w:t>if</w:t>
      </w:r>
      <w:r>
        <w:rPr>
          <w:color w:val="231F20"/>
          <w:spacing w:val="-17"/>
          <w:w w:val="110"/>
          <w:sz w:val="19"/>
        </w:rPr>
        <w:t xml:space="preserve"> </w:t>
      </w:r>
      <w:r>
        <w:rPr>
          <w:color w:val="231F20"/>
          <w:spacing w:val="-3"/>
          <w:w w:val="110"/>
          <w:sz w:val="19"/>
        </w:rPr>
        <w:t>APRC</w:t>
      </w:r>
      <w:r>
        <w:rPr>
          <w:color w:val="231F20"/>
          <w:spacing w:val="-17"/>
          <w:w w:val="110"/>
          <w:sz w:val="19"/>
        </w:rPr>
        <w:t xml:space="preserve"> </w:t>
      </w:r>
      <w:r>
        <w:rPr>
          <w:color w:val="231F20"/>
          <w:w w:val="110"/>
          <w:sz w:val="19"/>
        </w:rPr>
        <w:t xml:space="preserve">can do no more and has actually said so, the Church </w:t>
      </w:r>
      <w:r>
        <w:rPr>
          <w:color w:val="231F20"/>
          <w:spacing w:val="-4"/>
          <w:w w:val="110"/>
          <w:sz w:val="19"/>
        </w:rPr>
        <w:t xml:space="preserve">must </w:t>
      </w:r>
      <w:r>
        <w:rPr>
          <w:color w:val="231F20"/>
          <w:w w:val="110"/>
          <w:sz w:val="19"/>
        </w:rPr>
        <w:t xml:space="preserve">find another </w:t>
      </w:r>
      <w:r>
        <w:rPr>
          <w:color w:val="231F20"/>
          <w:spacing w:val="-3"/>
          <w:w w:val="110"/>
          <w:sz w:val="19"/>
        </w:rPr>
        <w:t xml:space="preserve">way </w:t>
      </w:r>
      <w:r>
        <w:rPr>
          <w:color w:val="231F20"/>
          <w:w w:val="110"/>
          <w:sz w:val="19"/>
        </w:rPr>
        <w:t xml:space="preserve">of achieving </w:t>
      </w:r>
      <w:r>
        <w:rPr>
          <w:color w:val="231F20"/>
          <w:spacing w:val="-3"/>
          <w:w w:val="110"/>
          <w:sz w:val="19"/>
        </w:rPr>
        <w:t xml:space="preserve">closure. </w:t>
      </w:r>
      <w:r>
        <w:rPr>
          <w:color w:val="231F20"/>
          <w:w w:val="110"/>
          <w:sz w:val="19"/>
        </w:rPr>
        <w:t xml:space="preserve">In effect, the hope of resolving the matter through pastoral means will </w:t>
      </w:r>
      <w:r>
        <w:rPr>
          <w:color w:val="231F20"/>
          <w:spacing w:val="-3"/>
          <w:w w:val="110"/>
          <w:sz w:val="19"/>
        </w:rPr>
        <w:t xml:space="preserve">have </w:t>
      </w:r>
      <w:r>
        <w:rPr>
          <w:color w:val="231F20"/>
          <w:w w:val="110"/>
          <w:sz w:val="19"/>
        </w:rPr>
        <w:t>already disappeared by the time a minister comes</w:t>
      </w:r>
      <w:r>
        <w:rPr>
          <w:color w:val="231F20"/>
          <w:spacing w:val="-14"/>
          <w:w w:val="110"/>
          <w:sz w:val="19"/>
        </w:rPr>
        <w:t xml:space="preserve"> </w:t>
      </w:r>
      <w:r>
        <w:rPr>
          <w:color w:val="231F20"/>
          <w:spacing w:val="-3"/>
          <w:w w:val="110"/>
          <w:sz w:val="19"/>
        </w:rPr>
        <w:t>into</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Ministerial</w:t>
      </w:r>
      <w:r>
        <w:rPr>
          <w:color w:val="231F20"/>
          <w:spacing w:val="-14"/>
          <w:w w:val="110"/>
          <w:sz w:val="19"/>
        </w:rPr>
        <w:t xml:space="preserve"> </w:t>
      </w:r>
      <w:r>
        <w:rPr>
          <w:color w:val="231F20"/>
          <w:w w:val="110"/>
          <w:sz w:val="19"/>
        </w:rPr>
        <w:t>Incapacity</w:t>
      </w:r>
      <w:r>
        <w:rPr>
          <w:color w:val="231F20"/>
          <w:spacing w:val="-13"/>
          <w:w w:val="110"/>
          <w:sz w:val="19"/>
        </w:rPr>
        <w:t xml:space="preserve"> </w:t>
      </w:r>
      <w:r>
        <w:rPr>
          <w:color w:val="231F20"/>
          <w:w w:val="110"/>
          <w:sz w:val="19"/>
        </w:rPr>
        <w:t>Pr</w:t>
      </w:r>
      <w:r>
        <w:rPr>
          <w:color w:val="231F20"/>
          <w:w w:val="110"/>
          <w:sz w:val="19"/>
        </w:rPr>
        <w:t>ocedure.</w:t>
      </w:r>
    </w:p>
    <w:p w:rsidR="00817A8B" w:rsidRDefault="00817A8B">
      <w:pPr>
        <w:pStyle w:val="BodyText"/>
        <w:spacing w:before="3"/>
        <w:rPr>
          <w:sz w:val="20"/>
        </w:rPr>
      </w:pPr>
    </w:p>
    <w:p w:rsidR="00817A8B" w:rsidRDefault="007650C7">
      <w:pPr>
        <w:pStyle w:val="ListParagraph"/>
        <w:numPr>
          <w:ilvl w:val="4"/>
          <w:numId w:val="5"/>
        </w:numPr>
        <w:tabs>
          <w:tab w:val="left" w:pos="1081"/>
        </w:tabs>
        <w:spacing w:line="247" w:lineRule="auto"/>
        <w:ind w:firstLine="0"/>
        <w:jc w:val="both"/>
        <w:rPr>
          <w:sz w:val="19"/>
        </w:rPr>
      </w:pPr>
      <w:r>
        <w:rPr>
          <w:color w:val="231F20"/>
          <w:w w:val="105"/>
          <w:sz w:val="19"/>
        </w:rPr>
        <w:t>So then, this will not be another pastoral measure, but a formal procedure, because it concerns the question of whether  a  minister’s  status  should  be terminated against his/her will, and the minister’s rights</w:t>
      </w:r>
      <w:r>
        <w:rPr>
          <w:color w:val="231F20"/>
          <w:spacing w:val="13"/>
          <w:w w:val="105"/>
          <w:sz w:val="19"/>
        </w:rPr>
        <w:t xml:space="preserve"> </w:t>
      </w:r>
      <w:r>
        <w:rPr>
          <w:color w:val="231F20"/>
          <w:w w:val="105"/>
          <w:sz w:val="19"/>
        </w:rPr>
        <w:t>must</w:t>
      </w:r>
      <w:r>
        <w:rPr>
          <w:color w:val="231F20"/>
          <w:spacing w:val="14"/>
          <w:w w:val="105"/>
          <w:sz w:val="19"/>
        </w:rPr>
        <w:t xml:space="preserve"> </w:t>
      </w:r>
      <w:r>
        <w:rPr>
          <w:color w:val="231F20"/>
          <w:w w:val="105"/>
          <w:sz w:val="19"/>
        </w:rPr>
        <w:t>be</w:t>
      </w:r>
      <w:r>
        <w:rPr>
          <w:color w:val="231F20"/>
          <w:spacing w:val="14"/>
          <w:w w:val="105"/>
          <w:sz w:val="19"/>
        </w:rPr>
        <w:t xml:space="preserve"> </w:t>
      </w:r>
      <w:r>
        <w:rPr>
          <w:color w:val="231F20"/>
          <w:w w:val="105"/>
          <w:sz w:val="19"/>
        </w:rPr>
        <w:t>safeguarded</w:t>
      </w:r>
      <w:r>
        <w:rPr>
          <w:color w:val="231F20"/>
          <w:spacing w:val="13"/>
          <w:w w:val="105"/>
          <w:sz w:val="19"/>
        </w:rPr>
        <w:t xml:space="preserve"> </w:t>
      </w:r>
      <w:r>
        <w:rPr>
          <w:color w:val="231F20"/>
          <w:w w:val="105"/>
          <w:sz w:val="19"/>
        </w:rPr>
        <w:t>in</w:t>
      </w:r>
      <w:r>
        <w:rPr>
          <w:color w:val="231F20"/>
          <w:spacing w:val="14"/>
          <w:w w:val="105"/>
          <w:sz w:val="19"/>
        </w:rPr>
        <w:t xml:space="preserve"> </w:t>
      </w:r>
      <w:r>
        <w:rPr>
          <w:color w:val="231F20"/>
          <w:w w:val="105"/>
          <w:sz w:val="19"/>
        </w:rPr>
        <w:t>those</w:t>
      </w:r>
      <w:r>
        <w:rPr>
          <w:color w:val="231F20"/>
          <w:spacing w:val="14"/>
          <w:w w:val="105"/>
          <w:sz w:val="19"/>
        </w:rPr>
        <w:t xml:space="preserve"> </w:t>
      </w:r>
      <w:r>
        <w:rPr>
          <w:color w:val="231F20"/>
          <w:w w:val="105"/>
          <w:sz w:val="19"/>
        </w:rPr>
        <w:t>cir</w:t>
      </w:r>
      <w:r>
        <w:rPr>
          <w:color w:val="231F20"/>
          <w:w w:val="105"/>
          <w:sz w:val="19"/>
        </w:rPr>
        <w:t>cumstances.</w:t>
      </w:r>
    </w:p>
    <w:p w:rsidR="00817A8B" w:rsidRDefault="00817A8B">
      <w:pPr>
        <w:pStyle w:val="BodyText"/>
        <w:spacing w:before="1"/>
        <w:rPr>
          <w:sz w:val="20"/>
        </w:rPr>
      </w:pPr>
    </w:p>
    <w:p w:rsidR="00817A8B" w:rsidRDefault="007650C7">
      <w:pPr>
        <w:pStyle w:val="ListParagraph"/>
        <w:numPr>
          <w:ilvl w:val="4"/>
          <w:numId w:val="5"/>
        </w:numPr>
        <w:tabs>
          <w:tab w:val="left" w:pos="1081"/>
        </w:tabs>
        <w:spacing w:line="244" w:lineRule="auto"/>
        <w:ind w:firstLine="0"/>
        <w:jc w:val="both"/>
        <w:rPr>
          <w:sz w:val="19"/>
        </w:rPr>
      </w:pPr>
      <w:r>
        <w:rPr>
          <w:color w:val="231F20"/>
          <w:spacing w:val="3"/>
          <w:w w:val="110"/>
          <w:sz w:val="19"/>
        </w:rPr>
        <w:t xml:space="preserve">Mission Council </w:t>
      </w:r>
      <w:r>
        <w:rPr>
          <w:color w:val="231F20"/>
          <w:spacing w:val="4"/>
          <w:w w:val="110"/>
          <w:sz w:val="19"/>
        </w:rPr>
        <w:t xml:space="preserve">therefore </w:t>
      </w:r>
      <w:r>
        <w:rPr>
          <w:color w:val="231F20"/>
          <w:spacing w:val="3"/>
          <w:w w:val="110"/>
          <w:sz w:val="19"/>
        </w:rPr>
        <w:t xml:space="preserve">brings </w:t>
      </w:r>
      <w:r>
        <w:rPr>
          <w:color w:val="231F20"/>
          <w:spacing w:val="4"/>
          <w:w w:val="110"/>
          <w:sz w:val="19"/>
        </w:rPr>
        <w:t xml:space="preserve">two </w:t>
      </w:r>
      <w:r>
        <w:rPr>
          <w:color w:val="231F20"/>
          <w:w w:val="110"/>
          <w:sz w:val="19"/>
        </w:rPr>
        <w:t xml:space="preserve">resolutions in order to introduce the new procedure. </w:t>
      </w:r>
      <w:r>
        <w:rPr>
          <w:rFonts w:ascii="Myriad Pro" w:hAnsi="Myriad Pro"/>
          <w:b/>
          <w:color w:val="231F20"/>
          <w:w w:val="110"/>
          <w:sz w:val="19"/>
        </w:rPr>
        <w:t xml:space="preserve">Resolution </w:t>
      </w:r>
      <w:r>
        <w:rPr>
          <w:rFonts w:ascii="Myriad Pro" w:hAnsi="Myriad Pro"/>
          <w:b/>
          <w:color w:val="231F20"/>
          <w:spacing w:val="-4"/>
          <w:w w:val="110"/>
          <w:sz w:val="19"/>
        </w:rPr>
        <w:t xml:space="preserve">10 </w:t>
      </w:r>
      <w:r>
        <w:rPr>
          <w:color w:val="231F20"/>
          <w:w w:val="110"/>
          <w:sz w:val="19"/>
        </w:rPr>
        <w:t>asks Assembly to approve Part I and, as this deals with the constitutional aspects, it will, if passed, be subject to the ‘two year’ rule.</w:t>
      </w:r>
      <w:r>
        <w:rPr>
          <w:color w:val="231F20"/>
          <w:spacing w:val="17"/>
          <w:w w:val="110"/>
          <w:sz w:val="19"/>
        </w:rPr>
        <w:t xml:space="preserve"> </w:t>
      </w:r>
      <w:r>
        <w:rPr>
          <w:rFonts w:ascii="Myriad Pro" w:hAnsi="Myriad Pro"/>
          <w:b/>
          <w:color w:val="231F20"/>
          <w:w w:val="110"/>
          <w:sz w:val="19"/>
        </w:rPr>
        <w:t xml:space="preserve">Resolution </w:t>
      </w:r>
      <w:r>
        <w:rPr>
          <w:rFonts w:ascii="Myriad Pro" w:hAnsi="Myriad Pro"/>
          <w:b/>
          <w:color w:val="231F20"/>
          <w:spacing w:val="-8"/>
          <w:w w:val="110"/>
          <w:sz w:val="19"/>
        </w:rPr>
        <w:t xml:space="preserve">11 </w:t>
      </w:r>
      <w:r>
        <w:rPr>
          <w:color w:val="231F20"/>
          <w:w w:val="110"/>
          <w:sz w:val="19"/>
        </w:rPr>
        <w:t>asks Assembly to note the proposed Part II, which contains the Rules of Procedure and the Advisory Grou</w:t>
      </w:r>
      <w:r>
        <w:rPr>
          <w:color w:val="231F20"/>
          <w:w w:val="110"/>
          <w:sz w:val="19"/>
        </w:rPr>
        <w:t>p</w:t>
      </w:r>
      <w:r>
        <w:rPr>
          <w:color w:val="231F20"/>
          <w:spacing w:val="-8"/>
          <w:w w:val="110"/>
          <w:sz w:val="19"/>
        </w:rPr>
        <w:t xml:space="preserve"> </w:t>
      </w:r>
      <w:r>
        <w:rPr>
          <w:color w:val="231F20"/>
          <w:w w:val="110"/>
          <w:sz w:val="19"/>
        </w:rPr>
        <w:t>will</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glad</w:t>
      </w:r>
      <w:r>
        <w:rPr>
          <w:color w:val="231F20"/>
          <w:spacing w:val="-8"/>
          <w:w w:val="110"/>
          <w:sz w:val="19"/>
        </w:rPr>
        <w:t xml:space="preserve"> </w:t>
      </w:r>
      <w:r>
        <w:rPr>
          <w:color w:val="231F20"/>
          <w:w w:val="110"/>
          <w:sz w:val="19"/>
        </w:rPr>
        <w:t>to</w:t>
      </w:r>
      <w:r>
        <w:rPr>
          <w:color w:val="231F20"/>
          <w:spacing w:val="-7"/>
          <w:w w:val="110"/>
          <w:sz w:val="19"/>
        </w:rPr>
        <w:t xml:space="preserve"> </w:t>
      </w:r>
      <w:r>
        <w:rPr>
          <w:color w:val="231F20"/>
          <w:w w:val="110"/>
          <w:sz w:val="19"/>
        </w:rPr>
        <w:t>receive</w:t>
      </w:r>
      <w:r>
        <w:rPr>
          <w:color w:val="231F20"/>
          <w:spacing w:val="-7"/>
          <w:w w:val="110"/>
          <w:sz w:val="19"/>
        </w:rPr>
        <w:t xml:space="preserve"> </w:t>
      </w:r>
      <w:r>
        <w:rPr>
          <w:color w:val="231F20"/>
          <w:w w:val="110"/>
          <w:sz w:val="19"/>
        </w:rPr>
        <w:t>comments</w:t>
      </w:r>
      <w:r>
        <w:rPr>
          <w:color w:val="231F20"/>
          <w:spacing w:val="-8"/>
          <w:w w:val="110"/>
          <w:sz w:val="19"/>
        </w:rPr>
        <w:t xml:space="preserve"> </w:t>
      </w:r>
      <w:r>
        <w:rPr>
          <w:color w:val="231F20"/>
          <w:w w:val="110"/>
          <w:sz w:val="19"/>
        </w:rPr>
        <w:t>on</w:t>
      </w:r>
      <w:r>
        <w:rPr>
          <w:color w:val="231F20"/>
          <w:spacing w:val="-7"/>
          <w:w w:val="110"/>
          <w:sz w:val="19"/>
        </w:rPr>
        <w:t xml:space="preserve"> </w:t>
      </w:r>
      <w:r>
        <w:rPr>
          <w:color w:val="231F20"/>
          <w:w w:val="110"/>
          <w:sz w:val="19"/>
        </w:rPr>
        <w:t>Part</w:t>
      </w:r>
      <w:r>
        <w:rPr>
          <w:color w:val="231F20"/>
          <w:spacing w:val="-7"/>
          <w:w w:val="110"/>
          <w:sz w:val="19"/>
        </w:rPr>
        <w:t xml:space="preserve"> </w:t>
      </w:r>
      <w:r>
        <w:rPr>
          <w:color w:val="231F20"/>
          <w:w w:val="110"/>
          <w:sz w:val="19"/>
        </w:rPr>
        <w:t>II</w:t>
      </w:r>
      <w:r>
        <w:rPr>
          <w:color w:val="231F20"/>
          <w:spacing w:val="-8"/>
          <w:w w:val="110"/>
          <w:sz w:val="19"/>
        </w:rPr>
        <w:t xml:space="preserve"> </w:t>
      </w:r>
      <w:r>
        <w:rPr>
          <w:color w:val="231F20"/>
          <w:w w:val="110"/>
          <w:sz w:val="19"/>
        </w:rPr>
        <w:t xml:space="preserve">(see </w:t>
      </w:r>
      <w:r>
        <w:rPr>
          <w:rFonts w:ascii="Myriad Pro" w:hAnsi="Myriad Pro"/>
          <w:b/>
          <w:color w:val="231F20"/>
          <w:w w:val="110"/>
          <w:sz w:val="19"/>
        </w:rPr>
        <w:t xml:space="preserve">Appendix </w:t>
      </w:r>
      <w:r>
        <w:rPr>
          <w:rFonts w:ascii="Myriad Pro" w:hAnsi="Myriad Pro"/>
          <w:b/>
          <w:color w:val="231F20"/>
          <w:spacing w:val="-6"/>
          <w:w w:val="110"/>
          <w:sz w:val="19"/>
        </w:rPr>
        <w:t>1</w:t>
      </w:r>
      <w:r>
        <w:rPr>
          <w:color w:val="231F20"/>
          <w:spacing w:val="-6"/>
          <w:w w:val="110"/>
          <w:sz w:val="19"/>
        </w:rPr>
        <w:t xml:space="preserve">) </w:t>
      </w:r>
      <w:r>
        <w:rPr>
          <w:color w:val="231F20"/>
          <w:w w:val="110"/>
          <w:sz w:val="19"/>
        </w:rPr>
        <w:t>at any time up to the end of October. The</w:t>
      </w:r>
      <w:r>
        <w:rPr>
          <w:color w:val="231F20"/>
          <w:spacing w:val="-6"/>
          <w:w w:val="110"/>
          <w:sz w:val="19"/>
        </w:rPr>
        <w:t xml:space="preserve"> </w:t>
      </w:r>
      <w:r>
        <w:rPr>
          <w:color w:val="231F20"/>
          <w:w w:val="110"/>
          <w:sz w:val="19"/>
        </w:rPr>
        <w:t>intention</w:t>
      </w:r>
      <w:r>
        <w:rPr>
          <w:color w:val="231F20"/>
          <w:spacing w:val="-6"/>
          <w:w w:val="110"/>
          <w:sz w:val="19"/>
        </w:rPr>
        <w:t xml:space="preserve"> </w:t>
      </w:r>
      <w:r>
        <w:rPr>
          <w:color w:val="231F20"/>
          <w:w w:val="110"/>
          <w:sz w:val="19"/>
        </w:rPr>
        <w:t>will</w:t>
      </w:r>
      <w:r>
        <w:rPr>
          <w:color w:val="231F20"/>
          <w:spacing w:val="-6"/>
          <w:w w:val="110"/>
          <w:sz w:val="19"/>
        </w:rPr>
        <w:t xml:space="preserve"> </w:t>
      </w:r>
      <w:r>
        <w:rPr>
          <w:color w:val="231F20"/>
          <w:w w:val="110"/>
          <w:sz w:val="19"/>
        </w:rPr>
        <w:t>be</w:t>
      </w:r>
      <w:r>
        <w:rPr>
          <w:color w:val="231F20"/>
          <w:spacing w:val="-5"/>
          <w:w w:val="110"/>
          <w:sz w:val="19"/>
        </w:rPr>
        <w:t xml:space="preserve"> </w:t>
      </w:r>
      <w:r>
        <w:rPr>
          <w:color w:val="231F20"/>
          <w:w w:val="110"/>
          <w:sz w:val="19"/>
        </w:rPr>
        <w:t>to</w:t>
      </w:r>
      <w:r>
        <w:rPr>
          <w:color w:val="231F20"/>
          <w:spacing w:val="-6"/>
          <w:w w:val="110"/>
          <w:sz w:val="19"/>
        </w:rPr>
        <w:t xml:space="preserve"> </w:t>
      </w:r>
      <w:r>
        <w:rPr>
          <w:color w:val="231F20"/>
          <w:w w:val="110"/>
          <w:sz w:val="19"/>
        </w:rPr>
        <w:t>bring</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complete</w:t>
      </w:r>
      <w:r>
        <w:rPr>
          <w:color w:val="231F20"/>
          <w:spacing w:val="-6"/>
          <w:w w:val="110"/>
          <w:sz w:val="19"/>
        </w:rPr>
        <w:t xml:space="preserve"> </w:t>
      </w:r>
      <w:r>
        <w:rPr>
          <w:color w:val="231F20"/>
          <w:w w:val="110"/>
          <w:sz w:val="19"/>
        </w:rPr>
        <w:t>procedure into operation at next year’s</w:t>
      </w:r>
      <w:r>
        <w:rPr>
          <w:color w:val="231F20"/>
          <w:spacing w:val="-18"/>
          <w:w w:val="110"/>
          <w:sz w:val="19"/>
        </w:rPr>
        <w:t xml:space="preserve"> </w:t>
      </w:r>
      <w:r>
        <w:rPr>
          <w:color w:val="231F20"/>
          <w:w w:val="110"/>
          <w:sz w:val="19"/>
        </w:rPr>
        <w:t>Assembly.</w:t>
      </w:r>
    </w:p>
    <w:p w:rsidR="00817A8B" w:rsidRDefault="007650C7">
      <w:pPr>
        <w:pStyle w:val="ListParagraph"/>
        <w:numPr>
          <w:ilvl w:val="4"/>
          <w:numId w:val="5"/>
        </w:numPr>
        <w:tabs>
          <w:tab w:val="left" w:pos="1081"/>
        </w:tabs>
        <w:spacing w:before="85" w:line="247" w:lineRule="auto"/>
        <w:ind w:right="657" w:firstLine="0"/>
        <w:jc w:val="both"/>
        <w:rPr>
          <w:sz w:val="19"/>
        </w:rPr>
      </w:pPr>
      <w:r>
        <w:rPr>
          <w:color w:val="231F20"/>
          <w:w w:val="107"/>
          <w:sz w:val="19"/>
        </w:rPr>
        <w:br w:type="column"/>
      </w:r>
      <w:r>
        <w:rPr>
          <w:color w:val="231F20"/>
          <w:w w:val="110"/>
          <w:sz w:val="19"/>
        </w:rPr>
        <w:t>The</w:t>
      </w:r>
      <w:r>
        <w:rPr>
          <w:color w:val="231F20"/>
          <w:spacing w:val="-18"/>
          <w:w w:val="110"/>
          <w:sz w:val="19"/>
        </w:rPr>
        <w:t xml:space="preserve"> </w:t>
      </w:r>
      <w:r>
        <w:rPr>
          <w:color w:val="231F20"/>
          <w:w w:val="110"/>
          <w:sz w:val="19"/>
        </w:rPr>
        <w:t>comparable</w:t>
      </w:r>
      <w:r>
        <w:rPr>
          <w:color w:val="231F20"/>
          <w:spacing w:val="-18"/>
          <w:w w:val="110"/>
          <w:sz w:val="19"/>
        </w:rPr>
        <w:t xml:space="preserve"> </w:t>
      </w:r>
      <w:r>
        <w:rPr>
          <w:color w:val="231F20"/>
          <w:w w:val="110"/>
          <w:sz w:val="19"/>
        </w:rPr>
        <w:t>Resolution</w:t>
      </w:r>
      <w:r>
        <w:rPr>
          <w:color w:val="231F20"/>
          <w:spacing w:val="-17"/>
          <w:w w:val="110"/>
          <w:sz w:val="19"/>
        </w:rPr>
        <w:t xml:space="preserve"> </w:t>
      </w:r>
      <w:r>
        <w:rPr>
          <w:color w:val="231F20"/>
          <w:w w:val="110"/>
          <w:sz w:val="19"/>
        </w:rPr>
        <w:t>last</w:t>
      </w:r>
      <w:r>
        <w:rPr>
          <w:color w:val="231F20"/>
          <w:spacing w:val="-18"/>
          <w:w w:val="110"/>
          <w:sz w:val="19"/>
        </w:rPr>
        <w:t xml:space="preserve"> </w:t>
      </w:r>
      <w:r>
        <w:rPr>
          <w:color w:val="231F20"/>
          <w:w w:val="110"/>
          <w:sz w:val="19"/>
        </w:rPr>
        <w:t>year</w:t>
      </w:r>
      <w:r>
        <w:rPr>
          <w:color w:val="231F20"/>
          <w:spacing w:val="-18"/>
          <w:w w:val="110"/>
          <w:sz w:val="19"/>
        </w:rPr>
        <w:t xml:space="preserve"> </w:t>
      </w:r>
      <w:r>
        <w:rPr>
          <w:color w:val="231F20"/>
          <w:w w:val="110"/>
          <w:sz w:val="19"/>
        </w:rPr>
        <w:t>to</w:t>
      </w:r>
      <w:r>
        <w:rPr>
          <w:color w:val="231F20"/>
          <w:spacing w:val="-17"/>
          <w:w w:val="110"/>
          <w:sz w:val="19"/>
        </w:rPr>
        <w:t xml:space="preserve"> </w:t>
      </w:r>
      <w:r>
        <w:rPr>
          <w:color w:val="231F20"/>
          <w:w w:val="110"/>
          <w:sz w:val="19"/>
        </w:rPr>
        <w:t>amend the</w:t>
      </w:r>
      <w:r>
        <w:rPr>
          <w:color w:val="231F20"/>
          <w:spacing w:val="-11"/>
          <w:w w:val="110"/>
          <w:sz w:val="19"/>
        </w:rPr>
        <w:t xml:space="preserve"> </w:t>
      </w:r>
      <w:r>
        <w:rPr>
          <w:color w:val="231F20"/>
          <w:w w:val="110"/>
          <w:sz w:val="19"/>
        </w:rPr>
        <w:t>Structure</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order</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introduce</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new</w:t>
      </w:r>
      <w:r>
        <w:rPr>
          <w:color w:val="231F20"/>
          <w:spacing w:val="-10"/>
          <w:w w:val="110"/>
          <w:sz w:val="19"/>
        </w:rPr>
        <w:t xml:space="preserve"> </w:t>
      </w:r>
      <w:r>
        <w:rPr>
          <w:color w:val="231F20"/>
          <w:w w:val="110"/>
          <w:sz w:val="19"/>
        </w:rPr>
        <w:t xml:space="preserve">Procedure was Resolution </w:t>
      </w:r>
      <w:r>
        <w:rPr>
          <w:color w:val="231F20"/>
          <w:spacing w:val="-11"/>
          <w:w w:val="110"/>
          <w:sz w:val="19"/>
        </w:rPr>
        <w:t>11.</w:t>
      </w:r>
      <w:r>
        <w:rPr>
          <w:color w:val="231F20"/>
          <w:spacing w:val="11"/>
          <w:w w:val="110"/>
          <w:sz w:val="19"/>
        </w:rPr>
        <w:t xml:space="preserve"> </w:t>
      </w:r>
      <w:r>
        <w:rPr>
          <w:color w:val="231F20"/>
          <w:w w:val="110"/>
          <w:sz w:val="19"/>
        </w:rPr>
        <w:t xml:space="preserve">The present </w:t>
      </w:r>
      <w:r>
        <w:rPr>
          <w:rFonts w:ascii="Myriad Pro"/>
          <w:b/>
          <w:color w:val="231F20"/>
          <w:w w:val="110"/>
          <w:sz w:val="19"/>
        </w:rPr>
        <w:t xml:space="preserve">Resolution </w:t>
      </w:r>
      <w:r>
        <w:rPr>
          <w:rFonts w:ascii="Myriad Pro"/>
          <w:b/>
          <w:color w:val="231F20"/>
          <w:spacing w:val="-6"/>
          <w:w w:val="110"/>
          <w:sz w:val="19"/>
        </w:rPr>
        <w:t xml:space="preserve">12 </w:t>
      </w:r>
      <w:r>
        <w:rPr>
          <w:color w:val="231F20"/>
          <w:w w:val="110"/>
          <w:sz w:val="19"/>
        </w:rPr>
        <w:t>differs considerably</w:t>
      </w:r>
      <w:r>
        <w:rPr>
          <w:color w:val="231F20"/>
          <w:spacing w:val="-34"/>
          <w:w w:val="110"/>
          <w:sz w:val="19"/>
        </w:rPr>
        <w:t xml:space="preserve"> </w:t>
      </w:r>
      <w:r>
        <w:rPr>
          <w:color w:val="231F20"/>
          <w:w w:val="110"/>
          <w:sz w:val="19"/>
        </w:rPr>
        <w:t>because</w:t>
      </w:r>
      <w:r>
        <w:rPr>
          <w:color w:val="231F20"/>
          <w:spacing w:val="-33"/>
          <w:w w:val="110"/>
          <w:sz w:val="19"/>
        </w:rPr>
        <w:t xml:space="preserve"> </w:t>
      </w:r>
      <w:r>
        <w:rPr>
          <w:color w:val="231F20"/>
          <w:w w:val="110"/>
          <w:sz w:val="19"/>
        </w:rPr>
        <w:t>in</w:t>
      </w:r>
      <w:r>
        <w:rPr>
          <w:color w:val="231F20"/>
          <w:spacing w:val="-34"/>
          <w:w w:val="110"/>
          <w:sz w:val="19"/>
        </w:rPr>
        <w:t xml:space="preserve"> </w:t>
      </w:r>
      <w:r>
        <w:rPr>
          <w:color w:val="231F20"/>
          <w:w w:val="110"/>
          <w:sz w:val="19"/>
        </w:rPr>
        <w:t>the</w:t>
      </w:r>
      <w:r>
        <w:rPr>
          <w:color w:val="231F20"/>
          <w:spacing w:val="-33"/>
          <w:w w:val="110"/>
          <w:sz w:val="19"/>
        </w:rPr>
        <w:t xml:space="preserve"> </w:t>
      </w:r>
      <w:r>
        <w:rPr>
          <w:color w:val="231F20"/>
          <w:w w:val="110"/>
          <w:sz w:val="19"/>
        </w:rPr>
        <w:t>course</w:t>
      </w:r>
      <w:r>
        <w:rPr>
          <w:color w:val="231F20"/>
          <w:spacing w:val="-34"/>
          <w:w w:val="110"/>
          <w:sz w:val="19"/>
        </w:rPr>
        <w:t xml:space="preserve"> </w:t>
      </w:r>
      <w:r>
        <w:rPr>
          <w:color w:val="231F20"/>
          <w:w w:val="110"/>
          <w:sz w:val="19"/>
        </w:rPr>
        <w:t>of</w:t>
      </w:r>
      <w:r>
        <w:rPr>
          <w:color w:val="231F20"/>
          <w:spacing w:val="-33"/>
          <w:w w:val="110"/>
          <w:sz w:val="19"/>
        </w:rPr>
        <w:t xml:space="preserve"> </w:t>
      </w:r>
      <w:r>
        <w:rPr>
          <w:color w:val="231F20"/>
          <w:w w:val="110"/>
          <w:sz w:val="19"/>
        </w:rPr>
        <w:t>its</w:t>
      </w:r>
      <w:r>
        <w:rPr>
          <w:color w:val="231F20"/>
          <w:spacing w:val="-34"/>
          <w:w w:val="110"/>
          <w:sz w:val="19"/>
        </w:rPr>
        <w:t xml:space="preserve"> </w:t>
      </w:r>
      <w:r>
        <w:rPr>
          <w:color w:val="231F20"/>
          <w:w w:val="110"/>
          <w:sz w:val="19"/>
        </w:rPr>
        <w:t>further</w:t>
      </w:r>
      <w:r>
        <w:rPr>
          <w:color w:val="231F20"/>
          <w:spacing w:val="-33"/>
          <w:w w:val="110"/>
          <w:sz w:val="19"/>
        </w:rPr>
        <w:t xml:space="preserve"> </w:t>
      </w:r>
      <w:r>
        <w:rPr>
          <w:color w:val="231F20"/>
          <w:w w:val="110"/>
          <w:sz w:val="19"/>
        </w:rPr>
        <w:t>work</w:t>
      </w:r>
      <w:r>
        <w:rPr>
          <w:color w:val="231F20"/>
          <w:spacing w:val="-34"/>
          <w:w w:val="110"/>
          <w:sz w:val="19"/>
        </w:rPr>
        <w:t xml:space="preserve"> </w:t>
      </w:r>
      <w:r>
        <w:rPr>
          <w:color w:val="231F20"/>
          <w:w w:val="110"/>
          <w:sz w:val="19"/>
        </w:rPr>
        <w:t>on the</w:t>
      </w:r>
      <w:r>
        <w:rPr>
          <w:color w:val="231F20"/>
          <w:spacing w:val="-28"/>
          <w:w w:val="110"/>
          <w:sz w:val="19"/>
        </w:rPr>
        <w:t xml:space="preserve"> </w:t>
      </w:r>
      <w:r>
        <w:rPr>
          <w:color w:val="231F20"/>
          <w:w w:val="110"/>
          <w:sz w:val="19"/>
        </w:rPr>
        <w:t>new</w:t>
      </w:r>
      <w:r>
        <w:rPr>
          <w:color w:val="231F20"/>
          <w:spacing w:val="-28"/>
          <w:w w:val="110"/>
          <w:sz w:val="19"/>
        </w:rPr>
        <w:t xml:space="preserve"> </w:t>
      </w:r>
      <w:r>
        <w:rPr>
          <w:color w:val="231F20"/>
          <w:w w:val="110"/>
          <w:sz w:val="19"/>
        </w:rPr>
        <w:t>Procedure,</w:t>
      </w:r>
      <w:r>
        <w:rPr>
          <w:color w:val="231F20"/>
          <w:spacing w:val="-28"/>
          <w:w w:val="110"/>
          <w:sz w:val="19"/>
        </w:rPr>
        <w:t xml:space="preserve"> </w:t>
      </w:r>
      <w:r>
        <w:rPr>
          <w:color w:val="231F20"/>
          <w:w w:val="110"/>
          <w:sz w:val="19"/>
        </w:rPr>
        <w:t>the</w:t>
      </w:r>
      <w:r>
        <w:rPr>
          <w:color w:val="231F20"/>
          <w:spacing w:val="-28"/>
          <w:w w:val="110"/>
          <w:sz w:val="19"/>
        </w:rPr>
        <w:t xml:space="preserve"> </w:t>
      </w:r>
      <w:r>
        <w:rPr>
          <w:color w:val="231F20"/>
          <w:w w:val="110"/>
          <w:sz w:val="19"/>
        </w:rPr>
        <w:t>Advisory</w:t>
      </w:r>
      <w:r>
        <w:rPr>
          <w:color w:val="231F20"/>
          <w:spacing w:val="-28"/>
          <w:w w:val="110"/>
          <w:sz w:val="19"/>
        </w:rPr>
        <w:t xml:space="preserve"> </w:t>
      </w:r>
      <w:r>
        <w:rPr>
          <w:color w:val="231F20"/>
          <w:w w:val="110"/>
          <w:sz w:val="19"/>
        </w:rPr>
        <w:t>Group</w:t>
      </w:r>
      <w:r>
        <w:rPr>
          <w:color w:val="231F20"/>
          <w:spacing w:val="-28"/>
          <w:w w:val="110"/>
          <w:sz w:val="19"/>
        </w:rPr>
        <w:t xml:space="preserve"> </w:t>
      </w:r>
      <w:r>
        <w:rPr>
          <w:color w:val="231F20"/>
          <w:w w:val="110"/>
          <w:sz w:val="19"/>
        </w:rPr>
        <w:t>has</w:t>
      </w:r>
      <w:r>
        <w:rPr>
          <w:color w:val="231F20"/>
          <w:spacing w:val="-28"/>
          <w:w w:val="110"/>
          <w:sz w:val="19"/>
        </w:rPr>
        <w:t xml:space="preserve"> </w:t>
      </w:r>
      <w:r>
        <w:rPr>
          <w:color w:val="231F20"/>
          <w:w w:val="110"/>
          <w:sz w:val="19"/>
        </w:rPr>
        <w:t>come</w:t>
      </w:r>
      <w:r>
        <w:rPr>
          <w:color w:val="231F20"/>
          <w:spacing w:val="-28"/>
          <w:w w:val="110"/>
          <w:sz w:val="19"/>
        </w:rPr>
        <w:t xml:space="preserve"> </w:t>
      </w:r>
      <w:r>
        <w:rPr>
          <w:color w:val="231F20"/>
          <w:w w:val="110"/>
          <w:sz w:val="19"/>
        </w:rPr>
        <w:t>to</w:t>
      </w:r>
      <w:r>
        <w:rPr>
          <w:color w:val="231F20"/>
          <w:spacing w:val="-28"/>
          <w:w w:val="110"/>
          <w:sz w:val="19"/>
        </w:rPr>
        <w:t xml:space="preserve"> </w:t>
      </w:r>
      <w:r>
        <w:rPr>
          <w:color w:val="231F20"/>
          <w:w w:val="110"/>
          <w:sz w:val="19"/>
        </w:rPr>
        <w:t xml:space="preserve">the conclusion that the initiation of the Procedure should not be through the Councils of the Church, as with Section </w:t>
      </w:r>
      <w:r>
        <w:rPr>
          <w:color w:val="231F20"/>
          <w:spacing w:val="-3"/>
          <w:w w:val="110"/>
          <w:sz w:val="19"/>
        </w:rPr>
        <w:t xml:space="preserve">O. Rather, </w:t>
      </w:r>
      <w:r>
        <w:rPr>
          <w:color w:val="231F20"/>
          <w:w w:val="110"/>
          <w:sz w:val="19"/>
        </w:rPr>
        <w:t>the new proposal is that the</w:t>
      </w:r>
      <w:r>
        <w:rPr>
          <w:color w:val="231F20"/>
          <w:spacing w:val="-24"/>
          <w:w w:val="110"/>
          <w:sz w:val="19"/>
        </w:rPr>
        <w:t xml:space="preserve"> </w:t>
      </w:r>
      <w:r>
        <w:rPr>
          <w:color w:val="231F20"/>
          <w:w w:val="110"/>
          <w:sz w:val="19"/>
        </w:rPr>
        <w:t>Synod Moderator</w:t>
      </w:r>
      <w:r>
        <w:rPr>
          <w:color w:val="231F20"/>
          <w:spacing w:val="-11"/>
          <w:w w:val="110"/>
          <w:sz w:val="19"/>
        </w:rPr>
        <w:t xml:space="preserve"> </w:t>
      </w:r>
      <w:r>
        <w:rPr>
          <w:color w:val="231F20"/>
          <w:w w:val="110"/>
          <w:sz w:val="19"/>
        </w:rPr>
        <w:t>or</w:t>
      </w:r>
      <w:r>
        <w:rPr>
          <w:color w:val="231F20"/>
          <w:spacing w:val="-10"/>
          <w:w w:val="110"/>
          <w:sz w:val="19"/>
        </w:rPr>
        <w:t xml:space="preserve"> </w:t>
      </w:r>
      <w:r>
        <w:rPr>
          <w:color w:val="231F20"/>
          <w:w w:val="110"/>
          <w:sz w:val="19"/>
        </w:rPr>
        <w:t>Deputy</w:t>
      </w:r>
      <w:r>
        <w:rPr>
          <w:color w:val="231F20"/>
          <w:spacing w:val="-11"/>
          <w:w w:val="110"/>
          <w:sz w:val="19"/>
        </w:rPr>
        <w:t xml:space="preserve"> </w:t>
      </w:r>
      <w:r>
        <w:rPr>
          <w:color w:val="231F20"/>
          <w:w w:val="110"/>
          <w:sz w:val="19"/>
        </w:rPr>
        <w:t>General</w:t>
      </w:r>
      <w:r>
        <w:rPr>
          <w:color w:val="231F20"/>
          <w:spacing w:val="-10"/>
          <w:w w:val="110"/>
          <w:sz w:val="19"/>
        </w:rPr>
        <w:t xml:space="preserve"> </w:t>
      </w:r>
      <w:r>
        <w:rPr>
          <w:color w:val="231F20"/>
          <w:w w:val="110"/>
          <w:sz w:val="19"/>
        </w:rPr>
        <w:t>Secretary,</w:t>
      </w:r>
      <w:r>
        <w:rPr>
          <w:color w:val="231F20"/>
          <w:spacing w:val="-11"/>
          <w:w w:val="110"/>
          <w:sz w:val="19"/>
        </w:rPr>
        <w:t xml:space="preserve"> </w:t>
      </w:r>
      <w:r>
        <w:rPr>
          <w:color w:val="231F20"/>
          <w:w w:val="110"/>
          <w:sz w:val="19"/>
        </w:rPr>
        <w:t>whichever</w:t>
      </w:r>
      <w:r>
        <w:rPr>
          <w:color w:val="231F20"/>
          <w:spacing w:val="-10"/>
          <w:w w:val="110"/>
          <w:sz w:val="19"/>
        </w:rPr>
        <w:t xml:space="preserve"> </w:t>
      </w:r>
      <w:r>
        <w:rPr>
          <w:color w:val="231F20"/>
          <w:w w:val="110"/>
          <w:sz w:val="19"/>
        </w:rPr>
        <w:t>of them</w:t>
      </w:r>
      <w:r>
        <w:rPr>
          <w:color w:val="231F20"/>
          <w:spacing w:val="-23"/>
          <w:w w:val="110"/>
          <w:sz w:val="19"/>
        </w:rPr>
        <w:t xml:space="preserve"> </w:t>
      </w:r>
      <w:r>
        <w:rPr>
          <w:color w:val="231F20"/>
          <w:w w:val="110"/>
          <w:sz w:val="19"/>
        </w:rPr>
        <w:t>believes</w:t>
      </w:r>
      <w:r>
        <w:rPr>
          <w:color w:val="231F20"/>
          <w:spacing w:val="-22"/>
          <w:w w:val="110"/>
          <w:sz w:val="19"/>
        </w:rPr>
        <w:t xml:space="preserve"> </w:t>
      </w:r>
      <w:r>
        <w:rPr>
          <w:color w:val="231F20"/>
          <w:w w:val="110"/>
          <w:sz w:val="19"/>
        </w:rPr>
        <w:t>that</w:t>
      </w:r>
      <w:r>
        <w:rPr>
          <w:color w:val="231F20"/>
          <w:spacing w:val="-22"/>
          <w:w w:val="110"/>
          <w:sz w:val="19"/>
        </w:rPr>
        <w:t xml:space="preserve"> </w:t>
      </w:r>
      <w:r>
        <w:rPr>
          <w:color w:val="231F20"/>
          <w:w w:val="110"/>
          <w:sz w:val="19"/>
        </w:rPr>
        <w:t>there</w:t>
      </w:r>
      <w:r>
        <w:rPr>
          <w:color w:val="231F20"/>
          <w:spacing w:val="-22"/>
          <w:w w:val="110"/>
          <w:sz w:val="19"/>
        </w:rPr>
        <w:t xml:space="preserve"> </w:t>
      </w:r>
      <w:r>
        <w:rPr>
          <w:color w:val="231F20"/>
          <w:w w:val="110"/>
          <w:sz w:val="19"/>
        </w:rPr>
        <w:t>might</w:t>
      </w:r>
      <w:r>
        <w:rPr>
          <w:color w:val="231F20"/>
          <w:spacing w:val="-22"/>
          <w:w w:val="110"/>
          <w:sz w:val="19"/>
        </w:rPr>
        <w:t xml:space="preserve"> </w:t>
      </w:r>
      <w:r>
        <w:rPr>
          <w:color w:val="231F20"/>
          <w:w w:val="110"/>
          <w:sz w:val="19"/>
        </w:rPr>
        <w:t>be</w:t>
      </w:r>
      <w:r>
        <w:rPr>
          <w:color w:val="231F20"/>
          <w:spacing w:val="-22"/>
          <w:w w:val="110"/>
          <w:sz w:val="19"/>
        </w:rPr>
        <w:t xml:space="preserve"> </w:t>
      </w:r>
      <w:r>
        <w:rPr>
          <w:color w:val="231F20"/>
          <w:w w:val="110"/>
          <w:sz w:val="19"/>
        </w:rPr>
        <w:t>reason</w:t>
      </w:r>
      <w:r>
        <w:rPr>
          <w:color w:val="231F20"/>
          <w:spacing w:val="-22"/>
          <w:w w:val="110"/>
          <w:sz w:val="19"/>
        </w:rPr>
        <w:t xml:space="preserve"> </w:t>
      </w:r>
      <w:r>
        <w:rPr>
          <w:color w:val="231F20"/>
          <w:w w:val="110"/>
          <w:sz w:val="19"/>
        </w:rPr>
        <w:t>for</w:t>
      </w:r>
      <w:r>
        <w:rPr>
          <w:color w:val="231F20"/>
          <w:spacing w:val="-22"/>
          <w:w w:val="110"/>
          <w:sz w:val="19"/>
        </w:rPr>
        <w:t xml:space="preserve"> </w:t>
      </w:r>
      <w:r>
        <w:rPr>
          <w:color w:val="231F20"/>
          <w:w w:val="110"/>
          <w:sz w:val="19"/>
        </w:rPr>
        <w:t>a</w:t>
      </w:r>
      <w:r>
        <w:rPr>
          <w:color w:val="231F20"/>
          <w:spacing w:val="-22"/>
          <w:w w:val="110"/>
          <w:sz w:val="19"/>
        </w:rPr>
        <w:t xml:space="preserve"> </w:t>
      </w:r>
      <w:r>
        <w:rPr>
          <w:color w:val="231F20"/>
          <w:w w:val="110"/>
          <w:sz w:val="19"/>
        </w:rPr>
        <w:t xml:space="preserve">Minister to be brought within the Procedure, should </w:t>
      </w:r>
      <w:r>
        <w:rPr>
          <w:color w:val="231F20"/>
          <w:spacing w:val="-3"/>
          <w:w w:val="110"/>
          <w:sz w:val="19"/>
        </w:rPr>
        <w:t xml:space="preserve">consult </w:t>
      </w:r>
      <w:r>
        <w:rPr>
          <w:color w:val="231F20"/>
          <w:w w:val="110"/>
          <w:sz w:val="19"/>
        </w:rPr>
        <w:t xml:space="preserve">with the other of those two and with the </w:t>
      </w:r>
      <w:r>
        <w:rPr>
          <w:color w:val="231F20"/>
          <w:spacing w:val="-3"/>
          <w:w w:val="110"/>
          <w:sz w:val="19"/>
        </w:rPr>
        <w:t>Convener</w:t>
      </w:r>
      <w:r>
        <w:rPr>
          <w:color w:val="231F20"/>
          <w:spacing w:val="41"/>
          <w:w w:val="110"/>
          <w:sz w:val="19"/>
        </w:rPr>
        <w:t xml:space="preserve"> </w:t>
      </w:r>
      <w:r>
        <w:rPr>
          <w:color w:val="231F20"/>
          <w:w w:val="110"/>
          <w:sz w:val="19"/>
        </w:rPr>
        <w:t>of the Assembly Pastoral Reference Committee. The initiation</w:t>
      </w:r>
      <w:r>
        <w:rPr>
          <w:color w:val="231F20"/>
          <w:spacing w:val="-27"/>
          <w:w w:val="110"/>
          <w:sz w:val="19"/>
        </w:rPr>
        <w:t xml:space="preserve"> </w:t>
      </w:r>
      <w:r>
        <w:rPr>
          <w:color w:val="231F20"/>
          <w:w w:val="110"/>
          <w:sz w:val="19"/>
        </w:rPr>
        <w:t>of</w:t>
      </w:r>
      <w:r>
        <w:rPr>
          <w:color w:val="231F20"/>
          <w:spacing w:val="-26"/>
          <w:w w:val="110"/>
          <w:sz w:val="19"/>
        </w:rPr>
        <w:t xml:space="preserve"> </w:t>
      </w:r>
      <w:r>
        <w:rPr>
          <w:color w:val="231F20"/>
          <w:w w:val="110"/>
          <w:sz w:val="19"/>
        </w:rPr>
        <w:t>the</w:t>
      </w:r>
      <w:r>
        <w:rPr>
          <w:color w:val="231F20"/>
          <w:spacing w:val="-26"/>
          <w:w w:val="110"/>
          <w:sz w:val="19"/>
        </w:rPr>
        <w:t xml:space="preserve"> </w:t>
      </w:r>
      <w:r>
        <w:rPr>
          <w:color w:val="231F20"/>
          <w:w w:val="110"/>
          <w:sz w:val="19"/>
        </w:rPr>
        <w:t>Incapacity</w:t>
      </w:r>
      <w:r>
        <w:rPr>
          <w:color w:val="231F20"/>
          <w:spacing w:val="-26"/>
          <w:w w:val="110"/>
          <w:sz w:val="19"/>
        </w:rPr>
        <w:t xml:space="preserve"> </w:t>
      </w:r>
      <w:r>
        <w:rPr>
          <w:color w:val="231F20"/>
          <w:w w:val="110"/>
          <w:sz w:val="19"/>
        </w:rPr>
        <w:t>Procedure</w:t>
      </w:r>
      <w:r>
        <w:rPr>
          <w:color w:val="231F20"/>
          <w:spacing w:val="-26"/>
          <w:w w:val="110"/>
          <w:sz w:val="19"/>
        </w:rPr>
        <w:t xml:space="preserve"> </w:t>
      </w:r>
      <w:r>
        <w:rPr>
          <w:color w:val="231F20"/>
          <w:w w:val="110"/>
          <w:sz w:val="19"/>
        </w:rPr>
        <w:t>would</w:t>
      </w:r>
      <w:r>
        <w:rPr>
          <w:color w:val="231F20"/>
          <w:spacing w:val="-26"/>
          <w:w w:val="110"/>
          <w:sz w:val="19"/>
        </w:rPr>
        <w:t xml:space="preserve"> </w:t>
      </w:r>
      <w:r>
        <w:rPr>
          <w:color w:val="231F20"/>
          <w:w w:val="110"/>
          <w:sz w:val="19"/>
        </w:rPr>
        <w:t>only</w:t>
      </w:r>
      <w:r>
        <w:rPr>
          <w:color w:val="231F20"/>
          <w:spacing w:val="-27"/>
          <w:w w:val="110"/>
          <w:sz w:val="19"/>
        </w:rPr>
        <w:t xml:space="preserve"> </w:t>
      </w:r>
      <w:r>
        <w:rPr>
          <w:color w:val="231F20"/>
          <w:w w:val="110"/>
          <w:sz w:val="19"/>
        </w:rPr>
        <w:t xml:space="preserve">follow </w:t>
      </w:r>
      <w:r>
        <w:rPr>
          <w:color w:val="231F20"/>
          <w:spacing w:val="-3"/>
          <w:w w:val="110"/>
          <w:sz w:val="19"/>
        </w:rPr>
        <w:t>if,</w:t>
      </w:r>
      <w:r>
        <w:rPr>
          <w:color w:val="231F20"/>
          <w:spacing w:val="-36"/>
          <w:w w:val="110"/>
          <w:sz w:val="19"/>
        </w:rPr>
        <w:t xml:space="preserve"> </w:t>
      </w:r>
      <w:r>
        <w:rPr>
          <w:color w:val="231F20"/>
          <w:w w:val="110"/>
          <w:sz w:val="19"/>
        </w:rPr>
        <w:t>having</w:t>
      </w:r>
      <w:r>
        <w:rPr>
          <w:color w:val="231F20"/>
          <w:spacing w:val="-36"/>
          <w:w w:val="110"/>
          <w:sz w:val="19"/>
        </w:rPr>
        <w:t xml:space="preserve"> </w:t>
      </w:r>
      <w:r>
        <w:rPr>
          <w:color w:val="231F20"/>
          <w:spacing w:val="-3"/>
          <w:w w:val="110"/>
          <w:sz w:val="19"/>
        </w:rPr>
        <w:t>consulted</w:t>
      </w:r>
      <w:r>
        <w:rPr>
          <w:color w:val="231F20"/>
          <w:spacing w:val="-36"/>
          <w:w w:val="110"/>
          <w:sz w:val="19"/>
        </w:rPr>
        <w:t xml:space="preserve"> </w:t>
      </w:r>
      <w:r>
        <w:rPr>
          <w:color w:val="231F20"/>
          <w:spacing w:val="-3"/>
          <w:w w:val="110"/>
          <w:sz w:val="19"/>
        </w:rPr>
        <w:t>toget</w:t>
      </w:r>
      <w:r>
        <w:rPr>
          <w:color w:val="231F20"/>
          <w:spacing w:val="-3"/>
          <w:w w:val="110"/>
          <w:sz w:val="19"/>
        </w:rPr>
        <w:t>her,</w:t>
      </w:r>
      <w:r>
        <w:rPr>
          <w:color w:val="231F20"/>
          <w:spacing w:val="-35"/>
          <w:w w:val="110"/>
          <w:sz w:val="19"/>
        </w:rPr>
        <w:t xml:space="preserve"> </w:t>
      </w:r>
      <w:r>
        <w:rPr>
          <w:color w:val="231F20"/>
          <w:w w:val="110"/>
          <w:sz w:val="19"/>
        </w:rPr>
        <w:t>those</w:t>
      </w:r>
      <w:r>
        <w:rPr>
          <w:color w:val="231F20"/>
          <w:spacing w:val="-36"/>
          <w:w w:val="110"/>
          <w:sz w:val="19"/>
        </w:rPr>
        <w:t xml:space="preserve"> </w:t>
      </w:r>
      <w:r>
        <w:rPr>
          <w:color w:val="231F20"/>
          <w:w w:val="110"/>
          <w:sz w:val="19"/>
        </w:rPr>
        <w:t>three</w:t>
      </w:r>
      <w:r>
        <w:rPr>
          <w:color w:val="231F20"/>
          <w:spacing w:val="-36"/>
          <w:w w:val="110"/>
          <w:sz w:val="19"/>
        </w:rPr>
        <w:t xml:space="preserve"> </w:t>
      </w:r>
      <w:r>
        <w:rPr>
          <w:color w:val="231F20"/>
          <w:w w:val="110"/>
          <w:sz w:val="19"/>
        </w:rPr>
        <w:t>persons,</w:t>
      </w:r>
      <w:r>
        <w:rPr>
          <w:color w:val="231F20"/>
          <w:spacing w:val="-36"/>
          <w:w w:val="110"/>
          <w:sz w:val="19"/>
        </w:rPr>
        <w:t xml:space="preserve"> </w:t>
      </w:r>
      <w:r>
        <w:rPr>
          <w:color w:val="231F20"/>
          <w:w w:val="110"/>
          <w:sz w:val="19"/>
        </w:rPr>
        <w:t>either unanimously</w:t>
      </w:r>
      <w:r>
        <w:rPr>
          <w:color w:val="231F20"/>
          <w:spacing w:val="-27"/>
          <w:w w:val="110"/>
          <w:sz w:val="19"/>
        </w:rPr>
        <w:t xml:space="preserve"> </w:t>
      </w:r>
      <w:r>
        <w:rPr>
          <w:color w:val="231F20"/>
          <w:w w:val="110"/>
          <w:sz w:val="19"/>
        </w:rPr>
        <w:t>or</w:t>
      </w:r>
      <w:r>
        <w:rPr>
          <w:color w:val="231F20"/>
          <w:spacing w:val="-26"/>
          <w:w w:val="110"/>
          <w:sz w:val="19"/>
        </w:rPr>
        <w:t xml:space="preserve"> </w:t>
      </w:r>
      <w:r>
        <w:rPr>
          <w:color w:val="231F20"/>
          <w:w w:val="110"/>
          <w:sz w:val="19"/>
        </w:rPr>
        <w:t>by</w:t>
      </w:r>
      <w:r>
        <w:rPr>
          <w:color w:val="231F20"/>
          <w:spacing w:val="-26"/>
          <w:w w:val="110"/>
          <w:sz w:val="19"/>
        </w:rPr>
        <w:t xml:space="preserve"> </w:t>
      </w:r>
      <w:r>
        <w:rPr>
          <w:color w:val="231F20"/>
          <w:w w:val="110"/>
          <w:sz w:val="19"/>
        </w:rPr>
        <w:t>a</w:t>
      </w:r>
      <w:r>
        <w:rPr>
          <w:color w:val="231F20"/>
          <w:spacing w:val="-26"/>
          <w:w w:val="110"/>
          <w:sz w:val="19"/>
        </w:rPr>
        <w:t xml:space="preserve"> </w:t>
      </w:r>
      <w:r>
        <w:rPr>
          <w:color w:val="231F20"/>
          <w:w w:val="110"/>
          <w:sz w:val="19"/>
        </w:rPr>
        <w:t>majority,</w:t>
      </w:r>
      <w:r>
        <w:rPr>
          <w:color w:val="231F20"/>
          <w:spacing w:val="-26"/>
          <w:w w:val="110"/>
          <w:sz w:val="19"/>
        </w:rPr>
        <w:t xml:space="preserve"> </w:t>
      </w:r>
      <w:r>
        <w:rPr>
          <w:color w:val="231F20"/>
          <w:w w:val="110"/>
          <w:sz w:val="19"/>
        </w:rPr>
        <w:t>believed</w:t>
      </w:r>
      <w:r>
        <w:rPr>
          <w:color w:val="231F20"/>
          <w:spacing w:val="-26"/>
          <w:w w:val="110"/>
          <w:sz w:val="19"/>
        </w:rPr>
        <w:t xml:space="preserve"> </w:t>
      </w:r>
      <w:r>
        <w:rPr>
          <w:color w:val="231F20"/>
          <w:w w:val="110"/>
          <w:sz w:val="19"/>
        </w:rPr>
        <w:t>that</w:t>
      </w:r>
      <w:r>
        <w:rPr>
          <w:color w:val="231F20"/>
          <w:spacing w:val="-26"/>
          <w:w w:val="110"/>
          <w:sz w:val="19"/>
        </w:rPr>
        <w:t xml:space="preserve"> </w:t>
      </w:r>
      <w:r>
        <w:rPr>
          <w:color w:val="231F20"/>
          <w:w w:val="110"/>
          <w:sz w:val="19"/>
        </w:rPr>
        <w:t>this</w:t>
      </w:r>
      <w:r>
        <w:rPr>
          <w:color w:val="231F20"/>
          <w:spacing w:val="-26"/>
          <w:w w:val="110"/>
          <w:sz w:val="19"/>
        </w:rPr>
        <w:t xml:space="preserve"> </w:t>
      </w:r>
      <w:r>
        <w:rPr>
          <w:color w:val="231F20"/>
          <w:w w:val="110"/>
          <w:sz w:val="19"/>
        </w:rPr>
        <w:t>was</w:t>
      </w:r>
      <w:r>
        <w:rPr>
          <w:color w:val="231F20"/>
          <w:spacing w:val="-26"/>
          <w:w w:val="110"/>
          <w:sz w:val="19"/>
        </w:rPr>
        <w:t xml:space="preserve"> </w:t>
      </w:r>
      <w:r>
        <w:rPr>
          <w:color w:val="231F20"/>
          <w:w w:val="110"/>
          <w:sz w:val="19"/>
        </w:rPr>
        <w:t>the right course to adopt. Once the Procedure has been commenced, the case would be dealt with entirely</w:t>
      </w:r>
      <w:r>
        <w:rPr>
          <w:color w:val="231F20"/>
          <w:spacing w:val="-20"/>
          <w:w w:val="110"/>
          <w:sz w:val="19"/>
        </w:rPr>
        <w:t xml:space="preserve"> </w:t>
      </w:r>
      <w:r>
        <w:rPr>
          <w:color w:val="231F20"/>
          <w:w w:val="110"/>
          <w:sz w:val="19"/>
        </w:rPr>
        <w:t>by the</w:t>
      </w:r>
      <w:r>
        <w:rPr>
          <w:color w:val="231F20"/>
          <w:spacing w:val="-25"/>
          <w:w w:val="110"/>
          <w:sz w:val="19"/>
        </w:rPr>
        <w:t xml:space="preserve"> </w:t>
      </w:r>
      <w:r>
        <w:rPr>
          <w:color w:val="231F20"/>
          <w:w w:val="110"/>
          <w:sz w:val="19"/>
        </w:rPr>
        <w:t>Review</w:t>
      </w:r>
      <w:r>
        <w:rPr>
          <w:color w:val="231F20"/>
          <w:spacing w:val="-25"/>
          <w:w w:val="110"/>
          <w:sz w:val="19"/>
        </w:rPr>
        <w:t xml:space="preserve"> </w:t>
      </w:r>
      <w:r>
        <w:rPr>
          <w:color w:val="231F20"/>
          <w:w w:val="110"/>
          <w:sz w:val="19"/>
        </w:rPr>
        <w:t>Commission.</w:t>
      </w:r>
      <w:r>
        <w:rPr>
          <w:color w:val="231F20"/>
          <w:spacing w:val="-2"/>
          <w:w w:val="110"/>
          <w:sz w:val="19"/>
        </w:rPr>
        <w:t xml:space="preserve"> </w:t>
      </w:r>
      <w:r>
        <w:rPr>
          <w:color w:val="231F20"/>
          <w:w w:val="110"/>
          <w:sz w:val="19"/>
        </w:rPr>
        <w:t>The</w:t>
      </w:r>
      <w:r>
        <w:rPr>
          <w:color w:val="231F20"/>
          <w:spacing w:val="-24"/>
          <w:w w:val="110"/>
          <w:sz w:val="19"/>
        </w:rPr>
        <w:t xml:space="preserve"> </w:t>
      </w:r>
      <w:r>
        <w:rPr>
          <w:color w:val="231F20"/>
          <w:w w:val="110"/>
          <w:sz w:val="19"/>
        </w:rPr>
        <w:t>Advisory</w:t>
      </w:r>
      <w:r>
        <w:rPr>
          <w:color w:val="231F20"/>
          <w:spacing w:val="-25"/>
          <w:w w:val="110"/>
          <w:sz w:val="19"/>
        </w:rPr>
        <w:t xml:space="preserve"> </w:t>
      </w:r>
      <w:r>
        <w:rPr>
          <w:color w:val="231F20"/>
          <w:w w:val="110"/>
          <w:sz w:val="19"/>
        </w:rPr>
        <w:t>Group</w:t>
      </w:r>
      <w:r>
        <w:rPr>
          <w:color w:val="231F20"/>
          <w:spacing w:val="-25"/>
          <w:w w:val="110"/>
          <w:sz w:val="19"/>
        </w:rPr>
        <w:t xml:space="preserve"> </w:t>
      </w:r>
      <w:r>
        <w:rPr>
          <w:color w:val="231F20"/>
          <w:w w:val="110"/>
          <w:sz w:val="19"/>
        </w:rPr>
        <w:t>considers this approach to be in line with the non-disciplinary nature of the new</w:t>
      </w:r>
      <w:r>
        <w:rPr>
          <w:color w:val="231F20"/>
          <w:spacing w:val="-29"/>
          <w:w w:val="110"/>
          <w:sz w:val="19"/>
        </w:rPr>
        <w:t xml:space="preserve"> </w:t>
      </w:r>
      <w:r>
        <w:rPr>
          <w:color w:val="231F20"/>
          <w:w w:val="110"/>
          <w:sz w:val="19"/>
        </w:rPr>
        <w:t>Procedure.</w:t>
      </w:r>
    </w:p>
    <w:p w:rsidR="00817A8B" w:rsidRDefault="00817A8B">
      <w:pPr>
        <w:pStyle w:val="BodyText"/>
        <w:spacing w:before="12"/>
        <w:rPr>
          <w:sz w:val="20"/>
        </w:rPr>
      </w:pPr>
    </w:p>
    <w:p w:rsidR="00817A8B" w:rsidRDefault="007650C7">
      <w:pPr>
        <w:pStyle w:val="ListParagraph"/>
        <w:numPr>
          <w:ilvl w:val="3"/>
          <w:numId w:val="5"/>
        </w:numPr>
        <w:tabs>
          <w:tab w:val="left" w:pos="1081"/>
        </w:tabs>
        <w:ind w:left="1080"/>
        <w:jc w:val="both"/>
        <w:rPr>
          <w:sz w:val="19"/>
        </w:rPr>
      </w:pPr>
      <w:r>
        <w:rPr>
          <w:color w:val="231F20"/>
          <w:w w:val="110"/>
          <w:sz w:val="19"/>
          <w:u w:val="single" w:color="231F20"/>
        </w:rPr>
        <w:t>Training</w:t>
      </w:r>
      <w:r>
        <w:rPr>
          <w:color w:val="231F20"/>
          <w:spacing w:val="3"/>
          <w:sz w:val="19"/>
          <w:u w:val="single" w:color="231F20"/>
        </w:rPr>
        <w:t xml:space="preserve"> </w:t>
      </w:r>
    </w:p>
    <w:p w:rsidR="00817A8B" w:rsidRDefault="007650C7">
      <w:pPr>
        <w:pStyle w:val="BodyText"/>
        <w:spacing w:before="8" w:line="247" w:lineRule="auto"/>
        <w:ind w:left="400" w:right="658"/>
        <w:jc w:val="both"/>
      </w:pPr>
      <w:r>
        <w:rPr>
          <w:color w:val="231F20"/>
          <w:w w:val="105"/>
        </w:rPr>
        <w:t xml:space="preserve">During the year the Group has maintained a dialogue with the Synod Moderators and has continued with the work of providing training, particularly for mandated groups. </w:t>
      </w:r>
      <w:r>
        <w:rPr>
          <w:color w:val="231F20"/>
          <w:spacing w:val="-3"/>
          <w:w w:val="105"/>
        </w:rPr>
        <w:t xml:space="preserve">Training days </w:t>
      </w:r>
      <w:r>
        <w:rPr>
          <w:color w:val="231F20"/>
          <w:w w:val="105"/>
        </w:rPr>
        <w:t>are being planned for mandated groups</w:t>
      </w:r>
      <w:r>
        <w:rPr>
          <w:color w:val="231F20"/>
          <w:spacing w:val="-7"/>
          <w:w w:val="105"/>
        </w:rPr>
        <w:t xml:space="preserve"> </w:t>
      </w:r>
      <w:r>
        <w:rPr>
          <w:color w:val="231F20"/>
          <w:w w:val="105"/>
        </w:rPr>
        <w:t>and</w:t>
      </w:r>
      <w:r>
        <w:rPr>
          <w:color w:val="231F20"/>
          <w:spacing w:val="-6"/>
          <w:w w:val="105"/>
        </w:rPr>
        <w:t xml:space="preserve"> </w:t>
      </w:r>
      <w:r>
        <w:rPr>
          <w:color w:val="231F20"/>
          <w:w w:val="105"/>
        </w:rPr>
        <w:t>for</w:t>
      </w:r>
      <w:r>
        <w:rPr>
          <w:color w:val="231F20"/>
          <w:spacing w:val="-7"/>
          <w:w w:val="105"/>
        </w:rPr>
        <w:t xml:space="preserve"> </w:t>
      </w:r>
      <w:r>
        <w:rPr>
          <w:color w:val="231F20"/>
          <w:w w:val="105"/>
        </w:rPr>
        <w:t>the</w:t>
      </w:r>
      <w:r>
        <w:rPr>
          <w:color w:val="231F20"/>
          <w:spacing w:val="-6"/>
          <w:w w:val="105"/>
        </w:rPr>
        <w:t xml:space="preserve"> </w:t>
      </w:r>
      <w:r>
        <w:rPr>
          <w:color w:val="231F20"/>
          <w:w w:val="105"/>
        </w:rPr>
        <w:t>Assembly</w:t>
      </w:r>
      <w:r>
        <w:rPr>
          <w:color w:val="231F20"/>
          <w:spacing w:val="-6"/>
          <w:w w:val="105"/>
        </w:rPr>
        <w:t xml:space="preserve"> </w:t>
      </w:r>
      <w:r>
        <w:rPr>
          <w:color w:val="231F20"/>
          <w:w w:val="105"/>
        </w:rPr>
        <w:t>Commission</w:t>
      </w:r>
      <w:r>
        <w:rPr>
          <w:color w:val="231F20"/>
          <w:spacing w:val="-7"/>
          <w:w w:val="105"/>
        </w:rPr>
        <w:t xml:space="preserve"> </w:t>
      </w:r>
      <w:r>
        <w:rPr>
          <w:color w:val="231F20"/>
          <w:w w:val="105"/>
        </w:rPr>
        <w:t>later</w:t>
      </w:r>
      <w:r>
        <w:rPr>
          <w:color w:val="231F20"/>
          <w:spacing w:val="-6"/>
          <w:w w:val="105"/>
        </w:rPr>
        <w:t xml:space="preserve"> </w:t>
      </w:r>
      <w:r>
        <w:rPr>
          <w:color w:val="231F20"/>
          <w:w w:val="105"/>
        </w:rPr>
        <w:t>this</w:t>
      </w:r>
      <w:r>
        <w:rPr>
          <w:color w:val="231F20"/>
          <w:spacing w:val="-6"/>
          <w:w w:val="105"/>
        </w:rPr>
        <w:t xml:space="preserve"> </w:t>
      </w:r>
      <w:r>
        <w:rPr>
          <w:color w:val="231F20"/>
          <w:spacing w:val="-4"/>
          <w:w w:val="105"/>
        </w:rPr>
        <w:t>year.</w:t>
      </w:r>
    </w:p>
    <w:p w:rsidR="00817A8B" w:rsidRDefault="00817A8B">
      <w:pPr>
        <w:pStyle w:val="BodyText"/>
        <w:spacing w:before="1"/>
        <w:rPr>
          <w:sz w:val="20"/>
        </w:rPr>
      </w:pPr>
    </w:p>
    <w:p w:rsidR="00817A8B" w:rsidRDefault="007650C7">
      <w:pPr>
        <w:pStyle w:val="ListParagraph"/>
        <w:numPr>
          <w:ilvl w:val="3"/>
          <w:numId w:val="5"/>
        </w:numPr>
        <w:tabs>
          <w:tab w:val="left" w:pos="1081"/>
        </w:tabs>
        <w:ind w:left="1080"/>
        <w:jc w:val="both"/>
        <w:rPr>
          <w:sz w:val="19"/>
        </w:rPr>
      </w:pPr>
      <w:r>
        <w:rPr>
          <w:color w:val="231F20"/>
          <w:w w:val="105"/>
          <w:sz w:val="19"/>
          <w:u w:val="single" w:color="231F20"/>
        </w:rPr>
        <w:t>Personalia</w:t>
      </w:r>
    </w:p>
    <w:p w:rsidR="00817A8B" w:rsidRDefault="007650C7">
      <w:pPr>
        <w:pStyle w:val="BodyText"/>
        <w:spacing w:before="8" w:line="247" w:lineRule="auto"/>
        <w:ind w:left="400" w:right="658"/>
        <w:jc w:val="both"/>
        <w:rPr>
          <w:rFonts w:ascii="Myriad Pro"/>
          <w:b/>
        </w:rPr>
      </w:pPr>
      <w:r>
        <w:rPr>
          <w:color w:val="231F20"/>
          <w:w w:val="105"/>
        </w:rPr>
        <w:t xml:space="preserve">We are sorry that the Revd Alison Hall has reluctantly had to resign as Secretary of the Assembly Commission. We thank Alison for her diligent work while in office, and wish her well. The Revd </w:t>
      </w:r>
      <w:r>
        <w:rPr>
          <w:color w:val="231F20"/>
          <w:spacing w:val="-4"/>
          <w:w w:val="105"/>
        </w:rPr>
        <w:t xml:space="preserve">Tony </w:t>
      </w:r>
      <w:r>
        <w:rPr>
          <w:color w:val="231F20"/>
          <w:w w:val="105"/>
        </w:rPr>
        <w:t xml:space="preserve">Burnham and Mr Hartley Oldham complete their terms of </w:t>
      </w:r>
      <w:r>
        <w:rPr>
          <w:color w:val="231F20"/>
          <w:spacing w:val="2"/>
          <w:w w:val="105"/>
        </w:rPr>
        <w:t>offi</w:t>
      </w:r>
      <w:r>
        <w:rPr>
          <w:color w:val="231F20"/>
          <w:spacing w:val="2"/>
          <w:w w:val="105"/>
        </w:rPr>
        <w:t xml:space="preserve">ce </w:t>
      </w:r>
      <w:r>
        <w:rPr>
          <w:color w:val="231F20"/>
          <w:w w:val="105"/>
        </w:rPr>
        <w:t>as Convener and Secretary of the Advisory Group this  year and the group would like to put on record its thanks to them both for their work during  this  past five years and for the experience and wisdom that  their many years of service to the church h</w:t>
      </w:r>
      <w:r>
        <w:rPr>
          <w:color w:val="231F20"/>
          <w:w w:val="105"/>
        </w:rPr>
        <w:t>ave brought to the group. It is particularly grateful to Mr Oldham  for agreeing to remain a member of the group for a little while longer in order to minimise any disruption caused by the  change  of  convener  and  secretary.  We are very happy that Revd</w:t>
      </w:r>
      <w:r>
        <w:rPr>
          <w:color w:val="231F20"/>
          <w:w w:val="105"/>
        </w:rPr>
        <w:t xml:space="preserve"> Julian Macro and Mrs Margaret Carrick Smith have been appointed to these positions. We express our very grateful thanks to them and wish them well as they assume these important offices in the service of the</w:t>
      </w:r>
      <w:r>
        <w:rPr>
          <w:color w:val="231F20"/>
          <w:spacing w:val="18"/>
          <w:w w:val="105"/>
        </w:rPr>
        <w:t xml:space="preserve"> </w:t>
      </w:r>
      <w:r>
        <w:rPr>
          <w:color w:val="231F20"/>
          <w:w w:val="105"/>
        </w:rPr>
        <w:t>Church</w:t>
      </w:r>
      <w:r>
        <w:rPr>
          <w:rFonts w:ascii="Myriad Pro"/>
          <w:b/>
          <w:color w:val="231F20"/>
          <w:w w:val="105"/>
        </w:rPr>
        <w:t>.</w:t>
      </w:r>
    </w:p>
    <w:p w:rsidR="00817A8B" w:rsidRDefault="00817A8B">
      <w:pPr>
        <w:pStyle w:val="BodyText"/>
        <w:spacing w:before="12"/>
        <w:rPr>
          <w:rFonts w:ascii="Myriad Pro"/>
          <w:b/>
        </w:rPr>
      </w:pPr>
    </w:p>
    <w:p w:rsidR="00817A8B" w:rsidRDefault="007650C7">
      <w:pPr>
        <w:pStyle w:val="Heading8"/>
        <w:numPr>
          <w:ilvl w:val="2"/>
          <w:numId w:val="5"/>
        </w:numPr>
        <w:tabs>
          <w:tab w:val="left" w:pos="1081"/>
        </w:tabs>
        <w:ind w:left="1080"/>
        <w:jc w:val="both"/>
        <w:rPr>
          <w:color w:val="231F20"/>
        </w:rPr>
      </w:pPr>
      <w:r>
        <w:rPr>
          <w:color w:val="231F20"/>
          <w:w w:val="105"/>
        </w:rPr>
        <w:t>Grants and Loans</w:t>
      </w:r>
      <w:r>
        <w:rPr>
          <w:color w:val="231F20"/>
          <w:spacing w:val="13"/>
          <w:w w:val="105"/>
        </w:rPr>
        <w:t xml:space="preserve"> </w:t>
      </w:r>
      <w:r>
        <w:rPr>
          <w:color w:val="231F20"/>
          <w:w w:val="105"/>
        </w:rPr>
        <w:t>Group</w:t>
      </w:r>
    </w:p>
    <w:p w:rsidR="00817A8B" w:rsidRDefault="00817A8B">
      <w:pPr>
        <w:pStyle w:val="BodyText"/>
        <w:spacing w:before="3"/>
        <w:rPr>
          <w:rFonts w:ascii="Myriad Pro"/>
          <w:b/>
          <w:sz w:val="20"/>
        </w:rPr>
      </w:pPr>
    </w:p>
    <w:p w:rsidR="00817A8B" w:rsidRDefault="007650C7">
      <w:pPr>
        <w:pStyle w:val="ListParagraph"/>
        <w:numPr>
          <w:ilvl w:val="3"/>
          <w:numId w:val="5"/>
        </w:numPr>
        <w:tabs>
          <w:tab w:val="left" w:pos="1081"/>
        </w:tabs>
        <w:spacing w:before="1" w:line="247" w:lineRule="auto"/>
        <w:ind w:left="400" w:right="657" w:firstLine="0"/>
        <w:jc w:val="both"/>
        <w:rPr>
          <w:sz w:val="19"/>
        </w:rPr>
      </w:pPr>
      <w:r>
        <w:rPr>
          <w:color w:val="231F20"/>
          <w:w w:val="110"/>
          <w:sz w:val="19"/>
        </w:rPr>
        <w:t>The</w:t>
      </w:r>
      <w:r>
        <w:rPr>
          <w:color w:val="231F20"/>
          <w:spacing w:val="-23"/>
          <w:w w:val="110"/>
          <w:sz w:val="19"/>
        </w:rPr>
        <w:t xml:space="preserve"> </w:t>
      </w:r>
      <w:r>
        <w:rPr>
          <w:color w:val="231F20"/>
          <w:w w:val="110"/>
          <w:sz w:val="19"/>
        </w:rPr>
        <w:t>Grants</w:t>
      </w:r>
      <w:r>
        <w:rPr>
          <w:color w:val="231F20"/>
          <w:spacing w:val="-22"/>
          <w:w w:val="110"/>
          <w:sz w:val="19"/>
        </w:rPr>
        <w:t xml:space="preserve"> </w:t>
      </w:r>
      <w:r>
        <w:rPr>
          <w:color w:val="231F20"/>
          <w:w w:val="110"/>
          <w:sz w:val="19"/>
        </w:rPr>
        <w:t>and</w:t>
      </w:r>
      <w:r>
        <w:rPr>
          <w:color w:val="231F20"/>
          <w:spacing w:val="-23"/>
          <w:w w:val="110"/>
          <w:sz w:val="19"/>
        </w:rPr>
        <w:t xml:space="preserve"> </w:t>
      </w:r>
      <w:r>
        <w:rPr>
          <w:color w:val="231F20"/>
          <w:w w:val="110"/>
          <w:sz w:val="19"/>
        </w:rPr>
        <w:t>Loans</w:t>
      </w:r>
      <w:r>
        <w:rPr>
          <w:color w:val="231F20"/>
          <w:spacing w:val="-22"/>
          <w:w w:val="110"/>
          <w:sz w:val="19"/>
        </w:rPr>
        <w:t xml:space="preserve"> </w:t>
      </w:r>
      <w:r>
        <w:rPr>
          <w:color w:val="231F20"/>
          <w:w w:val="110"/>
          <w:sz w:val="19"/>
        </w:rPr>
        <w:t>Group</w:t>
      </w:r>
      <w:r>
        <w:rPr>
          <w:color w:val="231F20"/>
          <w:spacing w:val="-23"/>
          <w:w w:val="110"/>
          <w:sz w:val="19"/>
        </w:rPr>
        <w:t xml:space="preserve"> </w:t>
      </w:r>
      <w:r>
        <w:rPr>
          <w:color w:val="231F20"/>
          <w:w w:val="110"/>
          <w:sz w:val="19"/>
        </w:rPr>
        <w:t>(GLG)</w:t>
      </w:r>
      <w:r>
        <w:rPr>
          <w:color w:val="231F20"/>
          <w:spacing w:val="-22"/>
          <w:w w:val="110"/>
          <w:sz w:val="19"/>
        </w:rPr>
        <w:t xml:space="preserve"> </w:t>
      </w:r>
      <w:r>
        <w:rPr>
          <w:color w:val="231F20"/>
          <w:w w:val="110"/>
          <w:sz w:val="19"/>
        </w:rPr>
        <w:t>administers the Church Buildings Fund, which provides grants and loans to churches to assist with improvements/ modifications to church buildings, and the Mission Project Fund, which provides grants for mission</w:t>
      </w:r>
      <w:r>
        <w:rPr>
          <w:color w:val="231F20"/>
          <w:spacing w:val="-32"/>
          <w:w w:val="110"/>
          <w:sz w:val="19"/>
        </w:rPr>
        <w:t xml:space="preserve"> </w:t>
      </w:r>
      <w:r>
        <w:rPr>
          <w:color w:val="231F20"/>
          <w:w w:val="110"/>
          <w:sz w:val="19"/>
        </w:rPr>
        <w:t>work. The Group has contin</w:t>
      </w:r>
      <w:r>
        <w:rPr>
          <w:color w:val="231F20"/>
          <w:w w:val="110"/>
          <w:sz w:val="19"/>
        </w:rPr>
        <w:t>ued its policy of giving grants only</w:t>
      </w:r>
      <w:r>
        <w:rPr>
          <w:color w:val="231F20"/>
          <w:spacing w:val="-6"/>
          <w:w w:val="110"/>
          <w:sz w:val="19"/>
        </w:rPr>
        <w:t xml:space="preserve"> </w:t>
      </w:r>
      <w:r>
        <w:rPr>
          <w:color w:val="231F20"/>
          <w:w w:val="110"/>
          <w:sz w:val="19"/>
        </w:rPr>
        <w:t>to</w:t>
      </w:r>
      <w:r>
        <w:rPr>
          <w:color w:val="231F20"/>
          <w:spacing w:val="-5"/>
          <w:w w:val="110"/>
          <w:sz w:val="19"/>
        </w:rPr>
        <w:t xml:space="preserve"> </w:t>
      </w:r>
      <w:r>
        <w:rPr>
          <w:color w:val="231F20"/>
          <w:w w:val="110"/>
          <w:sz w:val="19"/>
        </w:rPr>
        <w:t>synods</w:t>
      </w:r>
      <w:r>
        <w:rPr>
          <w:color w:val="231F20"/>
          <w:spacing w:val="-6"/>
          <w:w w:val="110"/>
          <w:sz w:val="19"/>
        </w:rPr>
        <w:t xml:space="preserve"> </w:t>
      </w:r>
      <w:r>
        <w:rPr>
          <w:color w:val="231F20"/>
          <w:w w:val="110"/>
          <w:sz w:val="19"/>
        </w:rPr>
        <w:t>and</w:t>
      </w:r>
      <w:r>
        <w:rPr>
          <w:color w:val="231F20"/>
          <w:spacing w:val="-5"/>
          <w:w w:val="110"/>
          <w:sz w:val="19"/>
        </w:rPr>
        <w:t xml:space="preserve"> </w:t>
      </w:r>
      <w:r>
        <w:rPr>
          <w:color w:val="231F20"/>
          <w:w w:val="110"/>
          <w:sz w:val="19"/>
        </w:rPr>
        <w:t>churches</w:t>
      </w:r>
      <w:r>
        <w:rPr>
          <w:color w:val="231F20"/>
          <w:spacing w:val="-6"/>
          <w:w w:val="110"/>
          <w:sz w:val="19"/>
        </w:rPr>
        <w:t xml:space="preserve"> </w:t>
      </w:r>
      <w:r>
        <w:rPr>
          <w:color w:val="231F20"/>
          <w:w w:val="110"/>
          <w:sz w:val="19"/>
        </w:rPr>
        <w:t>with</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greatest</w:t>
      </w:r>
      <w:r>
        <w:rPr>
          <w:color w:val="231F20"/>
          <w:spacing w:val="-6"/>
          <w:w w:val="110"/>
          <w:sz w:val="19"/>
        </w:rPr>
        <w:t xml:space="preserve"> </w:t>
      </w:r>
      <w:r>
        <w:rPr>
          <w:color w:val="231F20"/>
          <w:w w:val="110"/>
          <w:sz w:val="19"/>
        </w:rPr>
        <w:t>need.</w:t>
      </w:r>
    </w:p>
    <w:p w:rsidR="00817A8B" w:rsidRDefault="00817A8B">
      <w:pPr>
        <w:spacing w:line="247" w:lineRule="auto"/>
        <w:jc w:val="both"/>
        <w:rPr>
          <w:sz w:val="19"/>
        </w:rPr>
        <w:sectPr w:rsidR="00817A8B">
          <w:pgSz w:w="11910" w:h="16840"/>
          <w:pgMar w:top="1000" w:right="700" w:bottom="780" w:left="620" w:header="0" w:footer="590" w:gutter="0"/>
          <w:cols w:num="2" w:space="720" w:equalWidth="0">
            <w:col w:w="4937" w:space="52"/>
            <w:col w:w="5601"/>
          </w:cols>
        </w:sectPr>
      </w:pPr>
    </w:p>
    <w:p w:rsidR="00817A8B" w:rsidRDefault="007650C7">
      <w:pPr>
        <w:pStyle w:val="ListParagraph"/>
        <w:numPr>
          <w:ilvl w:val="3"/>
          <w:numId w:val="5"/>
        </w:numPr>
        <w:tabs>
          <w:tab w:val="left" w:pos="1421"/>
        </w:tabs>
        <w:spacing w:before="85" w:line="247" w:lineRule="auto"/>
        <w:ind w:firstLine="0"/>
        <w:jc w:val="both"/>
        <w:rPr>
          <w:sz w:val="19"/>
        </w:rPr>
      </w:pPr>
      <w:r>
        <w:rPr>
          <w:color w:val="231F20"/>
          <w:w w:val="110"/>
          <w:sz w:val="19"/>
        </w:rPr>
        <w:t xml:space="preserve">For the year 2005 the </w:t>
      </w:r>
      <w:r>
        <w:rPr>
          <w:color w:val="231F20"/>
          <w:spacing w:val="2"/>
          <w:w w:val="110"/>
          <w:sz w:val="19"/>
        </w:rPr>
        <w:t xml:space="preserve">budget allocation </w:t>
      </w:r>
      <w:r>
        <w:rPr>
          <w:color w:val="231F20"/>
          <w:w w:val="110"/>
          <w:sz w:val="19"/>
        </w:rPr>
        <w:t xml:space="preserve">for grants </w:t>
      </w:r>
      <w:r>
        <w:rPr>
          <w:color w:val="231F20"/>
          <w:spacing w:val="2"/>
          <w:w w:val="110"/>
          <w:sz w:val="19"/>
        </w:rPr>
        <w:t xml:space="preserve">from </w:t>
      </w:r>
      <w:r>
        <w:rPr>
          <w:color w:val="231F20"/>
          <w:w w:val="110"/>
          <w:sz w:val="19"/>
        </w:rPr>
        <w:t>the Church Building Fund was</w:t>
      </w:r>
      <w:r>
        <w:rPr>
          <w:color w:val="231F20"/>
          <w:spacing w:val="24"/>
          <w:w w:val="110"/>
          <w:sz w:val="19"/>
        </w:rPr>
        <w:t xml:space="preserve"> </w:t>
      </w:r>
      <w:r>
        <w:rPr>
          <w:color w:val="231F20"/>
          <w:w w:val="110"/>
          <w:sz w:val="19"/>
        </w:rPr>
        <w:t>approx</w:t>
      </w:r>
    </w:p>
    <w:p w:rsidR="00817A8B" w:rsidRDefault="007650C7">
      <w:pPr>
        <w:pStyle w:val="BodyText"/>
        <w:spacing w:before="2" w:line="247" w:lineRule="auto"/>
        <w:ind w:left="740"/>
        <w:jc w:val="both"/>
      </w:pPr>
      <w:r>
        <w:rPr>
          <w:color w:val="231F20"/>
          <w:spacing w:val="2"/>
          <w:w w:val="110"/>
        </w:rPr>
        <w:t>£86,000.</w:t>
      </w:r>
      <w:r>
        <w:rPr>
          <w:color w:val="231F20"/>
          <w:spacing w:val="-10"/>
          <w:w w:val="110"/>
        </w:rPr>
        <w:t xml:space="preserve"> </w:t>
      </w:r>
      <w:r>
        <w:rPr>
          <w:color w:val="231F20"/>
          <w:w w:val="110"/>
        </w:rPr>
        <w:t>This</w:t>
      </w:r>
      <w:r>
        <w:rPr>
          <w:color w:val="231F20"/>
          <w:spacing w:val="-10"/>
          <w:w w:val="110"/>
        </w:rPr>
        <w:t xml:space="preserve"> </w:t>
      </w:r>
      <w:r>
        <w:rPr>
          <w:color w:val="231F20"/>
          <w:w w:val="110"/>
        </w:rPr>
        <w:t>is</w:t>
      </w:r>
      <w:r>
        <w:rPr>
          <w:color w:val="231F20"/>
          <w:spacing w:val="-9"/>
          <w:w w:val="110"/>
        </w:rPr>
        <w:t xml:space="preserve"> </w:t>
      </w:r>
      <w:r>
        <w:rPr>
          <w:color w:val="231F20"/>
          <w:w w:val="110"/>
        </w:rPr>
        <w:t>the</w:t>
      </w:r>
      <w:r>
        <w:rPr>
          <w:color w:val="231F20"/>
          <w:spacing w:val="-10"/>
          <w:w w:val="110"/>
        </w:rPr>
        <w:t xml:space="preserve"> </w:t>
      </w:r>
      <w:r>
        <w:rPr>
          <w:color w:val="231F20"/>
          <w:spacing w:val="3"/>
          <w:w w:val="110"/>
        </w:rPr>
        <w:t>expected</w:t>
      </w:r>
      <w:r>
        <w:rPr>
          <w:color w:val="231F20"/>
          <w:spacing w:val="-10"/>
          <w:w w:val="110"/>
        </w:rPr>
        <w:t xml:space="preserve"> </w:t>
      </w:r>
      <w:r>
        <w:rPr>
          <w:color w:val="231F20"/>
          <w:w w:val="110"/>
        </w:rPr>
        <w:t>income</w:t>
      </w:r>
      <w:r>
        <w:rPr>
          <w:color w:val="231F20"/>
          <w:spacing w:val="-9"/>
          <w:w w:val="110"/>
        </w:rPr>
        <w:t xml:space="preserve"> </w:t>
      </w:r>
      <w:r>
        <w:rPr>
          <w:color w:val="231F20"/>
          <w:spacing w:val="2"/>
          <w:w w:val="110"/>
        </w:rPr>
        <w:t>from</w:t>
      </w:r>
      <w:r>
        <w:rPr>
          <w:color w:val="231F20"/>
          <w:spacing w:val="-10"/>
          <w:w w:val="110"/>
        </w:rPr>
        <w:t xml:space="preserve"> </w:t>
      </w:r>
      <w:r>
        <w:rPr>
          <w:color w:val="231F20"/>
          <w:spacing w:val="2"/>
          <w:w w:val="110"/>
        </w:rPr>
        <w:t xml:space="preserve">dividends, deposit </w:t>
      </w:r>
      <w:r>
        <w:rPr>
          <w:color w:val="231F20"/>
          <w:w w:val="110"/>
        </w:rPr>
        <w:t xml:space="preserve">account interest and loan interest. It has again </w:t>
      </w:r>
      <w:r>
        <w:rPr>
          <w:color w:val="231F20"/>
          <w:spacing w:val="2"/>
          <w:w w:val="110"/>
        </w:rPr>
        <w:t xml:space="preserve">been used </w:t>
      </w:r>
      <w:r>
        <w:rPr>
          <w:color w:val="231F20"/>
          <w:w w:val="110"/>
        </w:rPr>
        <w:t xml:space="preserve">mainly for  provision  of  facilities  for the </w:t>
      </w:r>
      <w:r>
        <w:rPr>
          <w:color w:val="231F20"/>
          <w:spacing w:val="2"/>
          <w:w w:val="110"/>
        </w:rPr>
        <w:t xml:space="preserve">disabled. </w:t>
      </w:r>
      <w:r>
        <w:rPr>
          <w:color w:val="231F20"/>
          <w:w w:val="110"/>
        </w:rPr>
        <w:t xml:space="preserve">By the end of the year </w:t>
      </w:r>
      <w:r>
        <w:rPr>
          <w:color w:val="231F20"/>
          <w:spacing w:val="2"/>
          <w:w w:val="110"/>
        </w:rPr>
        <w:t xml:space="preserve">£54,500 </w:t>
      </w:r>
      <w:r>
        <w:rPr>
          <w:color w:val="231F20"/>
          <w:w w:val="110"/>
        </w:rPr>
        <w:t xml:space="preserve">had </w:t>
      </w:r>
      <w:r>
        <w:rPr>
          <w:color w:val="231F20"/>
          <w:spacing w:val="2"/>
          <w:w w:val="110"/>
        </w:rPr>
        <w:t xml:space="preserve">been spent </w:t>
      </w:r>
      <w:r>
        <w:rPr>
          <w:color w:val="231F20"/>
          <w:w w:val="110"/>
        </w:rPr>
        <w:t xml:space="preserve">with </w:t>
      </w:r>
      <w:r>
        <w:rPr>
          <w:color w:val="231F20"/>
          <w:spacing w:val="2"/>
          <w:w w:val="110"/>
        </w:rPr>
        <w:t xml:space="preserve">£33,000 </w:t>
      </w:r>
      <w:r>
        <w:rPr>
          <w:color w:val="231F20"/>
          <w:w w:val="110"/>
        </w:rPr>
        <w:t xml:space="preserve">granted but not yet </w:t>
      </w:r>
      <w:r>
        <w:rPr>
          <w:color w:val="231F20"/>
          <w:spacing w:val="2"/>
          <w:w w:val="110"/>
        </w:rPr>
        <w:t xml:space="preserve">spent. There </w:t>
      </w:r>
      <w:r>
        <w:rPr>
          <w:color w:val="231F20"/>
          <w:w w:val="110"/>
        </w:rPr>
        <w:t xml:space="preserve">is always a </w:t>
      </w:r>
      <w:r>
        <w:rPr>
          <w:color w:val="231F20"/>
          <w:spacing w:val="2"/>
          <w:w w:val="110"/>
        </w:rPr>
        <w:t>problem knowing e</w:t>
      </w:r>
      <w:r>
        <w:rPr>
          <w:color w:val="231F20"/>
          <w:spacing w:val="2"/>
          <w:w w:val="110"/>
        </w:rPr>
        <w:t xml:space="preserve">xactly </w:t>
      </w:r>
      <w:r>
        <w:rPr>
          <w:color w:val="231F20"/>
          <w:w w:val="110"/>
        </w:rPr>
        <w:t xml:space="preserve">when the grants will be taken up as there are </w:t>
      </w:r>
      <w:r>
        <w:rPr>
          <w:color w:val="231F20"/>
          <w:spacing w:val="2"/>
          <w:w w:val="110"/>
        </w:rPr>
        <w:t xml:space="preserve">often </w:t>
      </w:r>
      <w:r>
        <w:rPr>
          <w:color w:val="231F20"/>
          <w:w w:val="110"/>
        </w:rPr>
        <w:t xml:space="preserve">delays in </w:t>
      </w:r>
      <w:r>
        <w:rPr>
          <w:color w:val="231F20"/>
          <w:spacing w:val="2"/>
          <w:w w:val="110"/>
        </w:rPr>
        <w:t xml:space="preserve">building </w:t>
      </w:r>
      <w:r>
        <w:rPr>
          <w:color w:val="231F20"/>
          <w:w w:val="110"/>
        </w:rPr>
        <w:t xml:space="preserve">work </w:t>
      </w:r>
      <w:r>
        <w:rPr>
          <w:color w:val="231F20"/>
          <w:spacing w:val="2"/>
          <w:w w:val="110"/>
        </w:rPr>
        <w:t xml:space="preserve">being carried out. </w:t>
      </w:r>
      <w:r>
        <w:rPr>
          <w:color w:val="231F20"/>
          <w:w w:val="110"/>
        </w:rPr>
        <w:t xml:space="preserve">If the grant is not taken up within </w:t>
      </w:r>
      <w:r>
        <w:rPr>
          <w:color w:val="231F20"/>
          <w:spacing w:val="-6"/>
          <w:w w:val="110"/>
        </w:rPr>
        <w:t xml:space="preserve">12 </w:t>
      </w:r>
      <w:r>
        <w:rPr>
          <w:color w:val="231F20"/>
          <w:w w:val="110"/>
        </w:rPr>
        <w:t xml:space="preserve">months an </w:t>
      </w:r>
      <w:r>
        <w:rPr>
          <w:color w:val="231F20"/>
          <w:spacing w:val="2"/>
          <w:w w:val="110"/>
        </w:rPr>
        <w:t xml:space="preserve">extension </w:t>
      </w:r>
      <w:r>
        <w:rPr>
          <w:color w:val="231F20"/>
          <w:w w:val="110"/>
        </w:rPr>
        <w:t xml:space="preserve">has to be </w:t>
      </w:r>
      <w:r>
        <w:rPr>
          <w:color w:val="231F20"/>
          <w:spacing w:val="2"/>
          <w:w w:val="110"/>
        </w:rPr>
        <w:t>applied</w:t>
      </w:r>
      <w:r>
        <w:rPr>
          <w:color w:val="231F20"/>
          <w:spacing w:val="22"/>
          <w:w w:val="110"/>
        </w:rPr>
        <w:t xml:space="preserve"> </w:t>
      </w:r>
      <w:r>
        <w:rPr>
          <w:color w:val="231F20"/>
          <w:w w:val="110"/>
        </w:rPr>
        <w:t>for,</w:t>
      </w:r>
      <w:r>
        <w:rPr>
          <w:color w:val="231F20"/>
          <w:spacing w:val="23"/>
          <w:w w:val="110"/>
        </w:rPr>
        <w:t xml:space="preserve"> </w:t>
      </w:r>
      <w:r>
        <w:rPr>
          <w:color w:val="231F20"/>
          <w:w w:val="110"/>
        </w:rPr>
        <w:t>but</w:t>
      </w:r>
      <w:r>
        <w:rPr>
          <w:color w:val="231F20"/>
          <w:spacing w:val="23"/>
          <w:w w:val="110"/>
        </w:rPr>
        <w:t xml:space="preserve"> </w:t>
      </w:r>
      <w:r>
        <w:rPr>
          <w:color w:val="231F20"/>
          <w:w w:val="110"/>
        </w:rPr>
        <w:t>will</w:t>
      </w:r>
      <w:r>
        <w:rPr>
          <w:color w:val="231F20"/>
          <w:spacing w:val="23"/>
          <w:w w:val="110"/>
        </w:rPr>
        <w:t xml:space="preserve"> </w:t>
      </w:r>
      <w:r>
        <w:rPr>
          <w:color w:val="231F20"/>
          <w:spacing w:val="2"/>
          <w:w w:val="110"/>
        </w:rPr>
        <w:t>normally</w:t>
      </w:r>
      <w:r>
        <w:rPr>
          <w:color w:val="231F20"/>
          <w:spacing w:val="23"/>
          <w:w w:val="110"/>
        </w:rPr>
        <w:t xml:space="preserve"> </w:t>
      </w:r>
      <w:r>
        <w:rPr>
          <w:color w:val="231F20"/>
          <w:w w:val="110"/>
        </w:rPr>
        <w:t>be</w:t>
      </w:r>
      <w:r>
        <w:rPr>
          <w:color w:val="231F20"/>
          <w:spacing w:val="23"/>
          <w:w w:val="110"/>
        </w:rPr>
        <w:t xml:space="preserve"> </w:t>
      </w:r>
      <w:r>
        <w:rPr>
          <w:color w:val="231F20"/>
          <w:w w:val="110"/>
        </w:rPr>
        <w:t>granted.</w:t>
      </w:r>
      <w:r>
        <w:rPr>
          <w:color w:val="231F20"/>
          <w:spacing w:val="23"/>
          <w:w w:val="110"/>
        </w:rPr>
        <w:t xml:space="preserve"> </w:t>
      </w:r>
      <w:r>
        <w:rPr>
          <w:color w:val="231F20"/>
          <w:w w:val="110"/>
        </w:rPr>
        <w:t>A</w:t>
      </w:r>
      <w:r>
        <w:rPr>
          <w:color w:val="231F20"/>
          <w:spacing w:val="23"/>
          <w:w w:val="110"/>
        </w:rPr>
        <w:t xml:space="preserve"> </w:t>
      </w:r>
      <w:r>
        <w:rPr>
          <w:color w:val="231F20"/>
          <w:w w:val="110"/>
        </w:rPr>
        <w:t>loan</w:t>
      </w:r>
      <w:r>
        <w:rPr>
          <w:color w:val="231F20"/>
          <w:spacing w:val="23"/>
          <w:w w:val="110"/>
        </w:rPr>
        <w:t xml:space="preserve"> </w:t>
      </w:r>
      <w:r>
        <w:rPr>
          <w:color w:val="231F20"/>
          <w:w w:val="110"/>
        </w:rPr>
        <w:t>of</w:t>
      </w:r>
    </w:p>
    <w:p w:rsidR="00817A8B" w:rsidRDefault="007650C7">
      <w:pPr>
        <w:pStyle w:val="BodyText"/>
        <w:spacing w:before="11" w:line="247" w:lineRule="auto"/>
        <w:ind w:left="740" w:right="1"/>
        <w:jc w:val="both"/>
      </w:pPr>
      <w:r>
        <w:rPr>
          <w:color w:val="231F20"/>
          <w:w w:val="110"/>
        </w:rPr>
        <w:t>£50,000 has also been given for urgent remedial work on a church.</w:t>
      </w:r>
    </w:p>
    <w:p w:rsidR="00817A8B" w:rsidRDefault="00817A8B">
      <w:pPr>
        <w:pStyle w:val="BodyText"/>
        <w:spacing w:before="10"/>
      </w:pPr>
    </w:p>
    <w:p w:rsidR="00817A8B" w:rsidRDefault="007650C7">
      <w:pPr>
        <w:pStyle w:val="ListParagraph"/>
        <w:numPr>
          <w:ilvl w:val="3"/>
          <w:numId w:val="5"/>
        </w:numPr>
        <w:tabs>
          <w:tab w:val="left" w:pos="1422"/>
        </w:tabs>
        <w:spacing w:line="247" w:lineRule="auto"/>
        <w:ind w:right="1" w:firstLine="0"/>
        <w:jc w:val="both"/>
        <w:rPr>
          <w:sz w:val="19"/>
        </w:rPr>
      </w:pPr>
      <w:r>
        <w:rPr>
          <w:color w:val="231F20"/>
          <w:w w:val="110"/>
          <w:sz w:val="19"/>
        </w:rPr>
        <w:t xml:space="preserve">The allocation for the Mission Project Fund was £120,000 of which £101,800 was spent, with outstanding grants of </w:t>
      </w:r>
      <w:r>
        <w:rPr>
          <w:color w:val="231F20"/>
          <w:spacing w:val="-5"/>
          <w:w w:val="110"/>
          <w:sz w:val="19"/>
        </w:rPr>
        <w:t xml:space="preserve">£11,000 </w:t>
      </w:r>
      <w:r>
        <w:rPr>
          <w:color w:val="231F20"/>
          <w:w w:val="110"/>
          <w:sz w:val="19"/>
        </w:rPr>
        <w:t>not yet taken</w:t>
      </w:r>
      <w:r>
        <w:rPr>
          <w:color w:val="231F20"/>
          <w:spacing w:val="-23"/>
          <w:w w:val="110"/>
          <w:sz w:val="19"/>
        </w:rPr>
        <w:t xml:space="preserve"> </w:t>
      </w:r>
      <w:r>
        <w:rPr>
          <w:color w:val="231F20"/>
          <w:w w:val="110"/>
          <w:sz w:val="19"/>
        </w:rPr>
        <w:t>up.</w:t>
      </w:r>
    </w:p>
    <w:p w:rsidR="00817A8B" w:rsidRDefault="00817A8B">
      <w:pPr>
        <w:pStyle w:val="BodyText"/>
        <w:spacing w:before="12"/>
      </w:pPr>
    </w:p>
    <w:p w:rsidR="00817A8B" w:rsidRDefault="007650C7">
      <w:pPr>
        <w:pStyle w:val="ListParagraph"/>
        <w:numPr>
          <w:ilvl w:val="3"/>
          <w:numId w:val="5"/>
        </w:numPr>
        <w:tabs>
          <w:tab w:val="left" w:pos="1421"/>
        </w:tabs>
        <w:spacing w:line="247" w:lineRule="auto"/>
        <w:ind w:right="1" w:firstLine="0"/>
        <w:jc w:val="both"/>
        <w:rPr>
          <w:sz w:val="19"/>
        </w:rPr>
      </w:pPr>
      <w:r>
        <w:rPr>
          <w:color w:val="231F20"/>
          <w:w w:val="110"/>
          <w:sz w:val="19"/>
        </w:rPr>
        <w:t>The</w:t>
      </w:r>
      <w:r>
        <w:rPr>
          <w:color w:val="231F20"/>
          <w:spacing w:val="-18"/>
          <w:w w:val="110"/>
          <w:sz w:val="19"/>
        </w:rPr>
        <w:t xml:space="preserve"> </w:t>
      </w:r>
      <w:r>
        <w:rPr>
          <w:color w:val="231F20"/>
          <w:w w:val="110"/>
          <w:sz w:val="19"/>
        </w:rPr>
        <w:t>expected</w:t>
      </w:r>
      <w:r>
        <w:rPr>
          <w:color w:val="231F20"/>
          <w:spacing w:val="-17"/>
          <w:w w:val="110"/>
          <w:sz w:val="19"/>
        </w:rPr>
        <w:t xml:space="preserve"> </w:t>
      </w:r>
      <w:r>
        <w:rPr>
          <w:color w:val="231F20"/>
          <w:w w:val="110"/>
          <w:sz w:val="19"/>
        </w:rPr>
        <w:t>large</w:t>
      </w:r>
      <w:r>
        <w:rPr>
          <w:color w:val="231F20"/>
          <w:spacing w:val="-18"/>
          <w:w w:val="110"/>
          <w:sz w:val="19"/>
        </w:rPr>
        <w:t xml:space="preserve"> </w:t>
      </w:r>
      <w:r>
        <w:rPr>
          <w:color w:val="231F20"/>
          <w:w w:val="110"/>
          <w:sz w:val="19"/>
        </w:rPr>
        <w:t>drop</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the</w:t>
      </w:r>
      <w:r>
        <w:rPr>
          <w:color w:val="231F20"/>
          <w:spacing w:val="-18"/>
          <w:w w:val="110"/>
          <w:sz w:val="19"/>
        </w:rPr>
        <w:t xml:space="preserve"> </w:t>
      </w:r>
      <w:r>
        <w:rPr>
          <w:color w:val="231F20"/>
          <w:w w:val="110"/>
          <w:sz w:val="19"/>
        </w:rPr>
        <w:t>applications</w:t>
      </w:r>
      <w:r>
        <w:rPr>
          <w:color w:val="231F20"/>
          <w:spacing w:val="-17"/>
          <w:w w:val="110"/>
          <w:sz w:val="19"/>
        </w:rPr>
        <w:t xml:space="preserve"> </w:t>
      </w:r>
      <w:r>
        <w:rPr>
          <w:color w:val="231F20"/>
          <w:w w:val="110"/>
          <w:sz w:val="19"/>
        </w:rPr>
        <w:t>for g</w:t>
      </w:r>
      <w:r>
        <w:rPr>
          <w:color w:val="231F20"/>
          <w:w w:val="110"/>
          <w:sz w:val="19"/>
        </w:rPr>
        <w:t>rants</w:t>
      </w:r>
      <w:r>
        <w:rPr>
          <w:color w:val="231F20"/>
          <w:spacing w:val="-27"/>
          <w:w w:val="110"/>
          <w:sz w:val="19"/>
        </w:rPr>
        <w:t xml:space="preserve"> </w:t>
      </w:r>
      <w:r>
        <w:rPr>
          <w:color w:val="231F20"/>
          <w:spacing w:val="-3"/>
          <w:w w:val="110"/>
          <w:sz w:val="19"/>
        </w:rPr>
        <w:t>towards</w:t>
      </w:r>
      <w:r>
        <w:rPr>
          <w:color w:val="231F20"/>
          <w:spacing w:val="-27"/>
          <w:w w:val="110"/>
          <w:sz w:val="19"/>
        </w:rPr>
        <w:t xml:space="preserve"> </w:t>
      </w:r>
      <w:r>
        <w:rPr>
          <w:color w:val="231F20"/>
          <w:w w:val="110"/>
          <w:sz w:val="19"/>
        </w:rPr>
        <w:t>costs</w:t>
      </w:r>
      <w:r>
        <w:rPr>
          <w:color w:val="231F20"/>
          <w:spacing w:val="-26"/>
          <w:w w:val="110"/>
          <w:sz w:val="19"/>
        </w:rPr>
        <w:t xml:space="preserve"> </w:t>
      </w:r>
      <w:r>
        <w:rPr>
          <w:color w:val="231F20"/>
          <w:w w:val="110"/>
          <w:sz w:val="19"/>
        </w:rPr>
        <w:t>of</w:t>
      </w:r>
      <w:r>
        <w:rPr>
          <w:color w:val="231F20"/>
          <w:spacing w:val="-27"/>
          <w:w w:val="110"/>
          <w:sz w:val="19"/>
        </w:rPr>
        <w:t xml:space="preserve"> </w:t>
      </w:r>
      <w:r>
        <w:rPr>
          <w:color w:val="231F20"/>
          <w:w w:val="110"/>
          <w:sz w:val="19"/>
        </w:rPr>
        <w:t>facilities</w:t>
      </w:r>
      <w:r>
        <w:rPr>
          <w:color w:val="231F20"/>
          <w:spacing w:val="-27"/>
          <w:w w:val="110"/>
          <w:sz w:val="19"/>
        </w:rPr>
        <w:t xml:space="preserve"> </w:t>
      </w:r>
      <w:r>
        <w:rPr>
          <w:color w:val="231F20"/>
          <w:w w:val="110"/>
          <w:sz w:val="19"/>
        </w:rPr>
        <w:t>for</w:t>
      </w:r>
      <w:r>
        <w:rPr>
          <w:color w:val="231F20"/>
          <w:spacing w:val="-26"/>
          <w:w w:val="110"/>
          <w:sz w:val="19"/>
        </w:rPr>
        <w:t xml:space="preserve"> </w:t>
      </w:r>
      <w:r>
        <w:rPr>
          <w:color w:val="231F20"/>
          <w:w w:val="110"/>
          <w:sz w:val="19"/>
        </w:rPr>
        <w:t>the</w:t>
      </w:r>
      <w:r>
        <w:rPr>
          <w:color w:val="231F20"/>
          <w:spacing w:val="-27"/>
          <w:w w:val="110"/>
          <w:sz w:val="19"/>
        </w:rPr>
        <w:t xml:space="preserve"> </w:t>
      </w:r>
      <w:r>
        <w:rPr>
          <w:color w:val="231F20"/>
          <w:w w:val="110"/>
          <w:sz w:val="19"/>
        </w:rPr>
        <w:t>disabled</w:t>
      </w:r>
      <w:r>
        <w:rPr>
          <w:color w:val="231F20"/>
          <w:spacing w:val="-26"/>
          <w:w w:val="110"/>
          <w:sz w:val="19"/>
        </w:rPr>
        <w:t xml:space="preserve"> </w:t>
      </w:r>
      <w:r>
        <w:rPr>
          <w:color w:val="231F20"/>
          <w:w w:val="110"/>
          <w:sz w:val="19"/>
        </w:rPr>
        <w:t>has</w:t>
      </w:r>
      <w:r>
        <w:rPr>
          <w:color w:val="231F20"/>
          <w:spacing w:val="-27"/>
          <w:w w:val="110"/>
          <w:sz w:val="19"/>
        </w:rPr>
        <w:t xml:space="preserve"> </w:t>
      </w:r>
      <w:r>
        <w:rPr>
          <w:color w:val="231F20"/>
          <w:w w:val="110"/>
          <w:sz w:val="19"/>
        </w:rPr>
        <w:t>not occurred.</w:t>
      </w:r>
      <w:r>
        <w:rPr>
          <w:color w:val="231F20"/>
          <w:spacing w:val="-16"/>
          <w:w w:val="110"/>
          <w:sz w:val="19"/>
        </w:rPr>
        <w:t xml:space="preserve"> </w:t>
      </w:r>
      <w:r>
        <w:rPr>
          <w:color w:val="231F20"/>
          <w:w w:val="110"/>
          <w:sz w:val="19"/>
        </w:rPr>
        <w:t>Thus</w:t>
      </w:r>
      <w:r>
        <w:rPr>
          <w:color w:val="231F20"/>
          <w:spacing w:val="-15"/>
          <w:w w:val="110"/>
          <w:sz w:val="19"/>
        </w:rPr>
        <w:t xml:space="preserve"> </w:t>
      </w:r>
      <w:r>
        <w:rPr>
          <w:color w:val="231F20"/>
          <w:w w:val="110"/>
          <w:sz w:val="19"/>
        </w:rPr>
        <w:t>other</w:t>
      </w:r>
      <w:r>
        <w:rPr>
          <w:color w:val="231F20"/>
          <w:spacing w:val="-16"/>
          <w:w w:val="110"/>
          <w:sz w:val="19"/>
        </w:rPr>
        <w:t xml:space="preserve"> </w:t>
      </w:r>
      <w:r>
        <w:rPr>
          <w:color w:val="231F20"/>
          <w:w w:val="110"/>
          <w:sz w:val="19"/>
        </w:rPr>
        <w:t>projects</w:t>
      </w:r>
      <w:r>
        <w:rPr>
          <w:color w:val="231F20"/>
          <w:spacing w:val="-15"/>
          <w:w w:val="110"/>
          <w:sz w:val="19"/>
        </w:rPr>
        <w:t xml:space="preserve"> </w:t>
      </w:r>
      <w:r>
        <w:rPr>
          <w:color w:val="231F20"/>
          <w:spacing w:val="-3"/>
          <w:w w:val="110"/>
          <w:sz w:val="19"/>
        </w:rPr>
        <w:t>have</w:t>
      </w:r>
      <w:r>
        <w:rPr>
          <w:color w:val="231F20"/>
          <w:spacing w:val="-16"/>
          <w:w w:val="110"/>
          <w:sz w:val="19"/>
        </w:rPr>
        <w:t xml:space="preserve"> </w:t>
      </w:r>
      <w:r>
        <w:rPr>
          <w:color w:val="231F20"/>
          <w:w w:val="110"/>
          <w:sz w:val="19"/>
        </w:rPr>
        <w:t>not</w:t>
      </w:r>
      <w:r>
        <w:rPr>
          <w:color w:val="231F20"/>
          <w:spacing w:val="-15"/>
          <w:w w:val="110"/>
          <w:sz w:val="19"/>
        </w:rPr>
        <w:t xml:space="preserve"> </w:t>
      </w:r>
      <w:r>
        <w:rPr>
          <w:color w:val="231F20"/>
          <w:w w:val="110"/>
          <w:sz w:val="19"/>
        </w:rPr>
        <w:t>been</w:t>
      </w:r>
      <w:r>
        <w:rPr>
          <w:color w:val="231F20"/>
          <w:spacing w:val="-15"/>
          <w:w w:val="110"/>
          <w:sz w:val="19"/>
        </w:rPr>
        <w:t xml:space="preserve"> </w:t>
      </w:r>
      <w:r>
        <w:rPr>
          <w:color w:val="231F20"/>
          <w:w w:val="110"/>
          <w:sz w:val="19"/>
        </w:rPr>
        <w:t>able</w:t>
      </w:r>
      <w:r>
        <w:rPr>
          <w:color w:val="231F20"/>
          <w:spacing w:val="-16"/>
          <w:w w:val="110"/>
          <w:sz w:val="19"/>
        </w:rPr>
        <w:t xml:space="preserve"> </w:t>
      </w:r>
      <w:r>
        <w:rPr>
          <w:color w:val="231F20"/>
          <w:w w:val="110"/>
          <w:sz w:val="19"/>
        </w:rPr>
        <w:t>to</w:t>
      </w:r>
      <w:r>
        <w:rPr>
          <w:color w:val="231F20"/>
          <w:spacing w:val="-15"/>
          <w:w w:val="110"/>
          <w:sz w:val="19"/>
        </w:rPr>
        <w:t xml:space="preserve"> </w:t>
      </w:r>
      <w:r>
        <w:rPr>
          <w:color w:val="231F20"/>
          <w:w w:val="110"/>
          <w:sz w:val="19"/>
        </w:rPr>
        <w:t>be considered</w:t>
      </w:r>
      <w:r>
        <w:rPr>
          <w:color w:val="231F20"/>
          <w:spacing w:val="-5"/>
          <w:w w:val="110"/>
          <w:sz w:val="19"/>
        </w:rPr>
        <w:t xml:space="preserve"> </w:t>
      </w:r>
      <w:r>
        <w:rPr>
          <w:color w:val="231F20"/>
          <w:w w:val="110"/>
          <w:sz w:val="19"/>
        </w:rPr>
        <w:t>within</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2005</w:t>
      </w:r>
      <w:r>
        <w:rPr>
          <w:color w:val="231F20"/>
          <w:spacing w:val="-4"/>
          <w:w w:val="110"/>
          <w:sz w:val="19"/>
        </w:rPr>
        <w:t xml:space="preserve"> </w:t>
      </w:r>
      <w:r>
        <w:rPr>
          <w:color w:val="231F20"/>
          <w:w w:val="110"/>
          <w:sz w:val="19"/>
        </w:rPr>
        <w:t>budget.</w:t>
      </w:r>
      <w:r>
        <w:rPr>
          <w:color w:val="231F20"/>
          <w:spacing w:val="-5"/>
          <w:w w:val="110"/>
          <w:sz w:val="19"/>
        </w:rPr>
        <w:t xml:space="preserve"> </w:t>
      </w:r>
      <w:r>
        <w:rPr>
          <w:color w:val="231F20"/>
          <w:w w:val="110"/>
          <w:sz w:val="19"/>
        </w:rPr>
        <w:t>It</w:t>
      </w:r>
      <w:r>
        <w:rPr>
          <w:color w:val="231F20"/>
          <w:spacing w:val="-4"/>
          <w:w w:val="110"/>
          <w:sz w:val="19"/>
        </w:rPr>
        <w:t xml:space="preserve"> </w:t>
      </w:r>
      <w:r>
        <w:rPr>
          <w:color w:val="231F20"/>
          <w:w w:val="110"/>
          <w:sz w:val="19"/>
        </w:rPr>
        <w:t>is</w:t>
      </w:r>
      <w:r>
        <w:rPr>
          <w:color w:val="231F20"/>
          <w:spacing w:val="-4"/>
          <w:w w:val="110"/>
          <w:sz w:val="19"/>
        </w:rPr>
        <w:t xml:space="preserve"> </w:t>
      </w:r>
      <w:r>
        <w:rPr>
          <w:color w:val="231F20"/>
          <w:w w:val="110"/>
          <w:sz w:val="19"/>
        </w:rPr>
        <w:t>hoped</w:t>
      </w:r>
      <w:r>
        <w:rPr>
          <w:color w:val="231F20"/>
          <w:spacing w:val="-4"/>
          <w:w w:val="110"/>
          <w:sz w:val="19"/>
        </w:rPr>
        <w:t xml:space="preserve"> </w:t>
      </w:r>
      <w:r>
        <w:rPr>
          <w:color w:val="231F20"/>
          <w:w w:val="110"/>
          <w:sz w:val="19"/>
        </w:rPr>
        <w:t>that</w:t>
      </w:r>
      <w:r>
        <w:rPr>
          <w:color w:val="231F20"/>
          <w:spacing w:val="-4"/>
          <w:w w:val="110"/>
          <w:sz w:val="19"/>
        </w:rPr>
        <w:t xml:space="preserve"> </w:t>
      </w:r>
      <w:r>
        <w:rPr>
          <w:color w:val="231F20"/>
          <w:w w:val="110"/>
          <w:sz w:val="19"/>
        </w:rPr>
        <w:t>in 2006</w:t>
      </w:r>
      <w:r>
        <w:rPr>
          <w:color w:val="231F20"/>
          <w:spacing w:val="-11"/>
          <w:w w:val="110"/>
          <w:sz w:val="19"/>
        </w:rPr>
        <w:t xml:space="preserve"> </w:t>
      </w:r>
      <w:r>
        <w:rPr>
          <w:color w:val="231F20"/>
          <w:w w:val="110"/>
          <w:sz w:val="19"/>
        </w:rPr>
        <w:t>other</w:t>
      </w:r>
      <w:r>
        <w:rPr>
          <w:color w:val="231F20"/>
          <w:spacing w:val="-10"/>
          <w:w w:val="110"/>
          <w:sz w:val="19"/>
        </w:rPr>
        <w:t xml:space="preserve"> </w:t>
      </w:r>
      <w:r>
        <w:rPr>
          <w:color w:val="231F20"/>
          <w:w w:val="110"/>
          <w:sz w:val="19"/>
        </w:rPr>
        <w:t>uses</w:t>
      </w:r>
      <w:r>
        <w:rPr>
          <w:color w:val="231F20"/>
          <w:spacing w:val="-10"/>
          <w:w w:val="110"/>
          <w:sz w:val="19"/>
        </w:rPr>
        <w:t xml:space="preserve"> </w:t>
      </w:r>
      <w:r>
        <w:rPr>
          <w:color w:val="231F20"/>
          <w:w w:val="110"/>
          <w:sz w:val="19"/>
        </w:rPr>
        <w:t>for</w:t>
      </w:r>
      <w:r>
        <w:rPr>
          <w:color w:val="231F20"/>
          <w:spacing w:val="-10"/>
          <w:w w:val="110"/>
          <w:sz w:val="19"/>
        </w:rPr>
        <w:t xml:space="preserve"> </w:t>
      </w:r>
      <w:r>
        <w:rPr>
          <w:color w:val="231F20"/>
          <w:w w:val="110"/>
          <w:sz w:val="19"/>
        </w:rPr>
        <w:t>this</w:t>
      </w:r>
      <w:r>
        <w:rPr>
          <w:color w:val="231F20"/>
          <w:spacing w:val="-10"/>
          <w:w w:val="110"/>
          <w:sz w:val="19"/>
        </w:rPr>
        <w:t xml:space="preserve"> </w:t>
      </w:r>
      <w:r>
        <w:rPr>
          <w:color w:val="231F20"/>
          <w:w w:val="110"/>
          <w:sz w:val="19"/>
        </w:rPr>
        <w:t>fund</w:t>
      </w:r>
      <w:r>
        <w:rPr>
          <w:color w:val="231F20"/>
          <w:spacing w:val="-11"/>
          <w:w w:val="110"/>
          <w:sz w:val="19"/>
        </w:rPr>
        <w:t xml:space="preserve"> </w:t>
      </w:r>
      <w:r>
        <w:rPr>
          <w:color w:val="231F20"/>
          <w:spacing w:val="-3"/>
          <w:w w:val="110"/>
          <w:sz w:val="19"/>
        </w:rPr>
        <w:t>may</w:t>
      </w:r>
      <w:r>
        <w:rPr>
          <w:color w:val="231F20"/>
          <w:spacing w:val="-10"/>
          <w:w w:val="110"/>
          <w:sz w:val="19"/>
        </w:rPr>
        <w:t xml:space="preserve"> </w:t>
      </w:r>
      <w:r>
        <w:rPr>
          <w:color w:val="231F20"/>
          <w:w w:val="110"/>
          <w:sz w:val="19"/>
        </w:rPr>
        <w:t>be</w:t>
      </w:r>
      <w:r>
        <w:rPr>
          <w:color w:val="231F20"/>
          <w:spacing w:val="-10"/>
          <w:w w:val="110"/>
          <w:sz w:val="19"/>
        </w:rPr>
        <w:t xml:space="preserve"> </w:t>
      </w:r>
      <w:r>
        <w:rPr>
          <w:color w:val="231F20"/>
          <w:w w:val="110"/>
          <w:sz w:val="19"/>
        </w:rPr>
        <w:t>examined.</w:t>
      </w:r>
    </w:p>
    <w:p w:rsidR="00817A8B" w:rsidRDefault="00817A8B">
      <w:pPr>
        <w:pStyle w:val="BodyText"/>
        <w:spacing w:before="1"/>
        <w:rPr>
          <w:sz w:val="20"/>
        </w:rPr>
      </w:pPr>
    </w:p>
    <w:p w:rsidR="00817A8B" w:rsidRDefault="007650C7">
      <w:pPr>
        <w:pStyle w:val="ListParagraph"/>
        <w:numPr>
          <w:ilvl w:val="3"/>
          <w:numId w:val="5"/>
        </w:numPr>
        <w:tabs>
          <w:tab w:val="left" w:pos="1422"/>
        </w:tabs>
        <w:spacing w:line="247" w:lineRule="auto"/>
        <w:ind w:firstLine="0"/>
        <w:jc w:val="both"/>
        <w:rPr>
          <w:sz w:val="19"/>
        </w:rPr>
      </w:pPr>
      <w:r>
        <w:rPr>
          <w:color w:val="231F20"/>
          <w:w w:val="105"/>
          <w:sz w:val="19"/>
        </w:rPr>
        <w:t xml:space="preserve">In 2005, ten applications were received of which nine were approved, but six were for extensions of existing projects. An annual report from all the mission projects is sought, and the Group is very </w:t>
      </w:r>
      <w:r>
        <w:rPr>
          <w:color w:val="231F20"/>
          <w:spacing w:val="2"/>
          <w:w w:val="105"/>
          <w:sz w:val="19"/>
        </w:rPr>
        <w:t xml:space="preserve">encouraged </w:t>
      </w:r>
      <w:r>
        <w:rPr>
          <w:color w:val="231F20"/>
          <w:w w:val="105"/>
          <w:sz w:val="19"/>
        </w:rPr>
        <w:t xml:space="preserve">by the initiative, </w:t>
      </w:r>
      <w:r>
        <w:rPr>
          <w:color w:val="231F20"/>
          <w:spacing w:val="2"/>
          <w:w w:val="105"/>
          <w:sz w:val="19"/>
        </w:rPr>
        <w:t xml:space="preserve">determination </w:t>
      </w:r>
      <w:r>
        <w:rPr>
          <w:color w:val="231F20"/>
          <w:w w:val="105"/>
          <w:sz w:val="19"/>
        </w:rPr>
        <w:t>and commitmen</w:t>
      </w:r>
      <w:r>
        <w:rPr>
          <w:color w:val="231F20"/>
          <w:w w:val="105"/>
          <w:sz w:val="19"/>
        </w:rPr>
        <w:t>t of the people seeking to be ‘church’ in their</w:t>
      </w:r>
      <w:r>
        <w:rPr>
          <w:color w:val="231F20"/>
          <w:spacing w:val="1"/>
          <w:w w:val="105"/>
          <w:sz w:val="19"/>
        </w:rPr>
        <w:t xml:space="preserve"> </w:t>
      </w:r>
      <w:r>
        <w:rPr>
          <w:color w:val="231F20"/>
          <w:w w:val="105"/>
          <w:sz w:val="19"/>
        </w:rPr>
        <w:t>communities.</w:t>
      </w:r>
    </w:p>
    <w:p w:rsidR="00817A8B" w:rsidRDefault="00817A8B">
      <w:pPr>
        <w:pStyle w:val="BodyText"/>
        <w:spacing w:before="4"/>
        <w:rPr>
          <w:sz w:val="20"/>
        </w:rPr>
      </w:pPr>
    </w:p>
    <w:p w:rsidR="00817A8B" w:rsidRDefault="007650C7">
      <w:pPr>
        <w:pStyle w:val="ListParagraph"/>
        <w:numPr>
          <w:ilvl w:val="3"/>
          <w:numId w:val="5"/>
        </w:numPr>
        <w:tabs>
          <w:tab w:val="left" w:pos="1421"/>
        </w:tabs>
        <w:spacing w:line="247" w:lineRule="auto"/>
        <w:ind w:firstLine="0"/>
        <w:jc w:val="both"/>
        <w:rPr>
          <w:sz w:val="19"/>
        </w:rPr>
      </w:pPr>
      <w:r>
        <w:rPr>
          <w:color w:val="231F20"/>
          <w:w w:val="105"/>
          <w:sz w:val="19"/>
        </w:rPr>
        <w:t xml:space="preserve">The Grants and Loans Group believes that the monies it makes available from Central </w:t>
      </w:r>
      <w:r>
        <w:rPr>
          <w:color w:val="231F20"/>
          <w:spacing w:val="-3"/>
          <w:w w:val="105"/>
          <w:sz w:val="19"/>
        </w:rPr>
        <w:t xml:space="preserve">Funds </w:t>
      </w:r>
      <w:r>
        <w:rPr>
          <w:color w:val="231F20"/>
          <w:w w:val="105"/>
          <w:sz w:val="19"/>
        </w:rPr>
        <w:t>provides a real benefit, both to local churches and communities, and</w:t>
      </w:r>
      <w:r>
        <w:rPr>
          <w:color w:val="231F20"/>
          <w:spacing w:val="-6"/>
          <w:w w:val="105"/>
          <w:sz w:val="19"/>
        </w:rPr>
        <w:t xml:space="preserve"> </w:t>
      </w:r>
      <w:r>
        <w:rPr>
          <w:color w:val="231F20"/>
          <w:w w:val="105"/>
          <w:sz w:val="19"/>
        </w:rPr>
        <w:t>that</w:t>
      </w:r>
      <w:r>
        <w:rPr>
          <w:color w:val="231F20"/>
          <w:spacing w:val="-5"/>
          <w:w w:val="105"/>
          <w:sz w:val="19"/>
        </w:rPr>
        <w:t xml:space="preserve"> </w:t>
      </w:r>
      <w:r>
        <w:rPr>
          <w:color w:val="231F20"/>
          <w:w w:val="105"/>
          <w:sz w:val="19"/>
        </w:rPr>
        <w:t>without</w:t>
      </w:r>
      <w:r>
        <w:rPr>
          <w:color w:val="231F20"/>
          <w:spacing w:val="-6"/>
          <w:w w:val="105"/>
          <w:sz w:val="19"/>
        </w:rPr>
        <w:t xml:space="preserve"> </w:t>
      </w:r>
      <w:r>
        <w:rPr>
          <w:color w:val="231F20"/>
          <w:w w:val="105"/>
          <w:sz w:val="19"/>
        </w:rPr>
        <w:t>it</w:t>
      </w:r>
      <w:r>
        <w:rPr>
          <w:color w:val="231F20"/>
          <w:spacing w:val="-5"/>
          <w:w w:val="105"/>
          <w:sz w:val="19"/>
        </w:rPr>
        <w:t xml:space="preserve"> </w:t>
      </w:r>
      <w:r>
        <w:rPr>
          <w:color w:val="231F20"/>
          <w:spacing w:val="-3"/>
          <w:w w:val="105"/>
          <w:sz w:val="19"/>
        </w:rPr>
        <w:t>many</w:t>
      </w:r>
      <w:r>
        <w:rPr>
          <w:color w:val="231F20"/>
          <w:spacing w:val="-6"/>
          <w:w w:val="105"/>
          <w:sz w:val="19"/>
        </w:rPr>
        <w:t xml:space="preserve"> </w:t>
      </w:r>
      <w:r>
        <w:rPr>
          <w:color w:val="231F20"/>
          <w:w w:val="105"/>
          <w:sz w:val="19"/>
        </w:rPr>
        <w:t>projects</w:t>
      </w:r>
      <w:r>
        <w:rPr>
          <w:color w:val="231F20"/>
          <w:spacing w:val="-5"/>
          <w:w w:val="105"/>
          <w:sz w:val="19"/>
        </w:rPr>
        <w:t xml:space="preserve"> </w:t>
      </w:r>
      <w:r>
        <w:rPr>
          <w:color w:val="231F20"/>
          <w:w w:val="105"/>
          <w:sz w:val="19"/>
        </w:rPr>
        <w:t>would</w:t>
      </w:r>
      <w:r>
        <w:rPr>
          <w:color w:val="231F20"/>
          <w:spacing w:val="-6"/>
          <w:w w:val="105"/>
          <w:sz w:val="19"/>
        </w:rPr>
        <w:t xml:space="preserve"> </w:t>
      </w:r>
      <w:r>
        <w:rPr>
          <w:color w:val="231F20"/>
          <w:w w:val="105"/>
          <w:sz w:val="19"/>
        </w:rPr>
        <w:t>not</w:t>
      </w:r>
      <w:r>
        <w:rPr>
          <w:color w:val="231F20"/>
          <w:spacing w:val="-5"/>
          <w:w w:val="105"/>
          <w:sz w:val="19"/>
        </w:rPr>
        <w:t xml:space="preserve"> </w:t>
      </w:r>
      <w:r>
        <w:rPr>
          <w:color w:val="231F20"/>
          <w:w w:val="105"/>
          <w:sz w:val="19"/>
        </w:rPr>
        <w:t>get</w:t>
      </w:r>
      <w:r>
        <w:rPr>
          <w:color w:val="231F20"/>
          <w:spacing w:val="-6"/>
          <w:w w:val="105"/>
          <w:sz w:val="19"/>
        </w:rPr>
        <w:t xml:space="preserve"> </w:t>
      </w:r>
      <w:r>
        <w:rPr>
          <w:color w:val="231F20"/>
          <w:w w:val="105"/>
          <w:sz w:val="19"/>
        </w:rPr>
        <w:t xml:space="preserve">started. The hope is that if the projects are successful that they would eventually become self financing: thus, any requests for </w:t>
      </w:r>
      <w:r>
        <w:rPr>
          <w:color w:val="231F20"/>
          <w:spacing w:val="-3"/>
          <w:w w:val="105"/>
          <w:sz w:val="19"/>
        </w:rPr>
        <w:t xml:space="preserve">continuance </w:t>
      </w:r>
      <w:r>
        <w:rPr>
          <w:color w:val="231F20"/>
          <w:w w:val="105"/>
          <w:sz w:val="19"/>
        </w:rPr>
        <w:t xml:space="preserve">of funding after the initial grant  are  </w:t>
      </w:r>
      <w:r>
        <w:rPr>
          <w:color w:val="231F20"/>
          <w:spacing w:val="-3"/>
          <w:w w:val="105"/>
          <w:sz w:val="19"/>
        </w:rPr>
        <w:t xml:space="preserve">always  </w:t>
      </w:r>
      <w:r>
        <w:rPr>
          <w:color w:val="231F20"/>
          <w:w w:val="105"/>
          <w:sz w:val="19"/>
        </w:rPr>
        <w:t xml:space="preserve">scrutinised  very  </w:t>
      </w:r>
      <w:r>
        <w:rPr>
          <w:color w:val="231F20"/>
          <w:spacing w:val="-3"/>
          <w:w w:val="105"/>
          <w:sz w:val="19"/>
        </w:rPr>
        <w:t xml:space="preserve">carefully.  However </w:t>
      </w:r>
      <w:r>
        <w:rPr>
          <w:color w:val="231F20"/>
          <w:w w:val="105"/>
          <w:sz w:val="19"/>
        </w:rPr>
        <w:t>it is becoming cl</w:t>
      </w:r>
      <w:r>
        <w:rPr>
          <w:color w:val="231F20"/>
          <w:w w:val="105"/>
          <w:sz w:val="19"/>
        </w:rPr>
        <w:t xml:space="preserve">ear that some, especially inner-city, projects, despite their </w:t>
      </w:r>
      <w:r>
        <w:rPr>
          <w:color w:val="231F20"/>
          <w:spacing w:val="-3"/>
          <w:w w:val="105"/>
          <w:sz w:val="19"/>
        </w:rPr>
        <w:t xml:space="preserve">success, </w:t>
      </w:r>
      <w:r>
        <w:rPr>
          <w:color w:val="231F20"/>
          <w:w w:val="105"/>
          <w:sz w:val="19"/>
        </w:rPr>
        <w:t xml:space="preserve">are going to find it very difficult to become self-financing. This poses a dilemma for the group: funds are </w:t>
      </w:r>
      <w:r>
        <w:rPr>
          <w:color w:val="231F20"/>
          <w:spacing w:val="-3"/>
          <w:w w:val="105"/>
          <w:sz w:val="19"/>
        </w:rPr>
        <w:t xml:space="preserve">always </w:t>
      </w:r>
      <w:r>
        <w:rPr>
          <w:color w:val="231F20"/>
          <w:w w:val="105"/>
          <w:sz w:val="19"/>
        </w:rPr>
        <w:t xml:space="preserve">going to  be  limited; and if money is tied up in existing projects, </w:t>
      </w:r>
      <w:r>
        <w:rPr>
          <w:color w:val="231F20"/>
          <w:spacing w:val="-3"/>
          <w:w w:val="105"/>
          <w:sz w:val="19"/>
        </w:rPr>
        <w:t>h</w:t>
      </w:r>
      <w:r>
        <w:rPr>
          <w:color w:val="231F20"/>
          <w:spacing w:val="-3"/>
          <w:w w:val="105"/>
          <w:sz w:val="19"/>
        </w:rPr>
        <w:t xml:space="preserve">owever </w:t>
      </w:r>
      <w:r>
        <w:rPr>
          <w:color w:val="231F20"/>
          <w:w w:val="105"/>
          <w:sz w:val="19"/>
        </w:rPr>
        <w:t xml:space="preserve">worthwhile, there will be less money  available  for  new projects. The Group believes that one of its main priorities is to provide money to new mission projects as a seed corn to get them off the ground. </w:t>
      </w:r>
      <w:r>
        <w:rPr>
          <w:color w:val="231F20"/>
          <w:spacing w:val="-3"/>
          <w:w w:val="105"/>
          <w:sz w:val="19"/>
        </w:rPr>
        <w:t xml:space="preserve">However </w:t>
      </w:r>
      <w:r>
        <w:rPr>
          <w:color w:val="231F20"/>
          <w:w w:val="105"/>
          <w:sz w:val="19"/>
        </w:rPr>
        <w:t>it would be sad to see some of the very successful inner city projects being</w:t>
      </w:r>
      <w:r>
        <w:rPr>
          <w:color w:val="231F20"/>
          <w:spacing w:val="-7"/>
          <w:w w:val="105"/>
          <w:sz w:val="19"/>
        </w:rPr>
        <w:t xml:space="preserve"> </w:t>
      </w:r>
      <w:r>
        <w:rPr>
          <w:color w:val="231F20"/>
          <w:w w:val="105"/>
          <w:sz w:val="19"/>
        </w:rPr>
        <w:t>reduced.</w:t>
      </w:r>
    </w:p>
    <w:p w:rsidR="00817A8B" w:rsidRDefault="007650C7">
      <w:pPr>
        <w:pStyle w:val="ListParagraph"/>
        <w:numPr>
          <w:ilvl w:val="3"/>
          <w:numId w:val="5"/>
        </w:numPr>
        <w:tabs>
          <w:tab w:val="left" w:pos="1093"/>
        </w:tabs>
        <w:spacing w:before="77" w:line="240" w:lineRule="atLeast"/>
        <w:ind w:left="412" w:right="318" w:firstLine="0"/>
        <w:jc w:val="both"/>
        <w:rPr>
          <w:sz w:val="19"/>
        </w:rPr>
      </w:pPr>
      <w:r>
        <w:rPr>
          <w:color w:val="231F20"/>
          <w:spacing w:val="-2"/>
          <w:w w:val="108"/>
          <w:sz w:val="19"/>
        </w:rPr>
        <w:br w:type="column"/>
      </w:r>
      <w:r>
        <w:rPr>
          <w:color w:val="231F20"/>
          <w:w w:val="110"/>
          <w:sz w:val="19"/>
        </w:rPr>
        <w:t>Projects for which funding has been</w:t>
      </w:r>
      <w:r>
        <w:rPr>
          <w:color w:val="231F20"/>
          <w:spacing w:val="-28"/>
          <w:w w:val="110"/>
          <w:sz w:val="19"/>
        </w:rPr>
        <w:t xml:space="preserve"> </w:t>
      </w:r>
      <w:r>
        <w:rPr>
          <w:color w:val="231F20"/>
          <w:w w:val="110"/>
          <w:sz w:val="19"/>
        </w:rPr>
        <w:t>allocated in</w:t>
      </w:r>
      <w:r>
        <w:rPr>
          <w:color w:val="231F20"/>
          <w:spacing w:val="-2"/>
          <w:w w:val="110"/>
          <w:sz w:val="19"/>
        </w:rPr>
        <w:t xml:space="preserve"> </w:t>
      </w:r>
      <w:r>
        <w:rPr>
          <w:color w:val="231F20"/>
          <w:w w:val="110"/>
          <w:sz w:val="19"/>
        </w:rPr>
        <w:t>2005-2006:</w:t>
      </w:r>
    </w:p>
    <w:p w:rsidR="00817A8B" w:rsidRDefault="007650C7">
      <w:pPr>
        <w:pStyle w:val="ListParagraph"/>
        <w:numPr>
          <w:ilvl w:val="0"/>
          <w:numId w:val="164"/>
        </w:numPr>
        <w:tabs>
          <w:tab w:val="left" w:pos="1092"/>
          <w:tab w:val="left" w:pos="1093"/>
        </w:tabs>
        <w:spacing w:line="274" w:lineRule="exact"/>
        <w:ind w:left="1092"/>
        <w:jc w:val="left"/>
        <w:rPr>
          <w:sz w:val="19"/>
        </w:rPr>
      </w:pPr>
      <w:r>
        <w:rPr>
          <w:color w:val="231F20"/>
          <w:w w:val="110"/>
          <w:sz w:val="19"/>
        </w:rPr>
        <w:t xml:space="preserve">An </w:t>
      </w:r>
      <w:r>
        <w:rPr>
          <w:color w:val="231F20"/>
          <w:spacing w:val="2"/>
          <w:w w:val="110"/>
          <w:sz w:val="19"/>
        </w:rPr>
        <w:t xml:space="preserve">ecumenical project </w:t>
      </w:r>
      <w:r>
        <w:rPr>
          <w:color w:val="231F20"/>
          <w:w w:val="110"/>
          <w:sz w:val="19"/>
        </w:rPr>
        <w:t xml:space="preserve">to </w:t>
      </w:r>
      <w:r>
        <w:rPr>
          <w:color w:val="231F20"/>
          <w:spacing w:val="2"/>
          <w:w w:val="110"/>
          <w:sz w:val="19"/>
        </w:rPr>
        <w:t>establish</w:t>
      </w:r>
      <w:r>
        <w:rPr>
          <w:color w:val="231F20"/>
          <w:spacing w:val="16"/>
          <w:w w:val="110"/>
          <w:sz w:val="19"/>
        </w:rPr>
        <w:t xml:space="preserve"> </w:t>
      </w:r>
      <w:r>
        <w:rPr>
          <w:color w:val="231F20"/>
          <w:w w:val="110"/>
          <w:sz w:val="19"/>
        </w:rPr>
        <w:t>Town</w:t>
      </w:r>
    </w:p>
    <w:p w:rsidR="00817A8B" w:rsidRDefault="007650C7">
      <w:pPr>
        <w:pStyle w:val="BodyText"/>
        <w:spacing w:line="148" w:lineRule="exact"/>
        <w:ind w:left="1092"/>
      </w:pPr>
      <w:r>
        <w:rPr>
          <w:color w:val="231F20"/>
          <w:w w:val="110"/>
        </w:rPr>
        <w:t>Centre chaplaincy in Bolton</w:t>
      </w:r>
    </w:p>
    <w:p w:rsidR="00817A8B" w:rsidRDefault="007650C7">
      <w:pPr>
        <w:pStyle w:val="ListParagraph"/>
        <w:numPr>
          <w:ilvl w:val="0"/>
          <w:numId w:val="164"/>
        </w:numPr>
        <w:tabs>
          <w:tab w:val="left" w:pos="1092"/>
          <w:tab w:val="left" w:pos="1093"/>
        </w:tabs>
        <w:spacing w:line="196" w:lineRule="auto"/>
        <w:ind w:left="1092" w:right="318"/>
        <w:jc w:val="left"/>
        <w:rPr>
          <w:sz w:val="19"/>
        </w:rPr>
      </w:pPr>
      <w:r>
        <w:rPr>
          <w:color w:val="231F20"/>
          <w:w w:val="110"/>
          <w:sz w:val="19"/>
        </w:rPr>
        <w:t>A church worker/planter in an ecumenical project in a new community in</w:t>
      </w:r>
      <w:r>
        <w:rPr>
          <w:color w:val="231F20"/>
          <w:spacing w:val="-11"/>
          <w:w w:val="110"/>
          <w:sz w:val="19"/>
        </w:rPr>
        <w:t xml:space="preserve"> </w:t>
      </w:r>
      <w:r>
        <w:rPr>
          <w:color w:val="231F20"/>
          <w:w w:val="110"/>
          <w:sz w:val="19"/>
        </w:rPr>
        <w:t>Devon</w:t>
      </w:r>
    </w:p>
    <w:p w:rsidR="00817A8B" w:rsidRDefault="007650C7">
      <w:pPr>
        <w:pStyle w:val="ListParagraph"/>
        <w:numPr>
          <w:ilvl w:val="0"/>
          <w:numId w:val="164"/>
        </w:numPr>
        <w:tabs>
          <w:tab w:val="left" w:pos="1092"/>
          <w:tab w:val="left" w:pos="1093"/>
        </w:tabs>
        <w:spacing w:line="284" w:lineRule="exact"/>
        <w:ind w:left="1092"/>
        <w:jc w:val="left"/>
        <w:rPr>
          <w:sz w:val="19"/>
        </w:rPr>
      </w:pPr>
      <w:r>
        <w:rPr>
          <w:color w:val="231F20"/>
          <w:w w:val="110"/>
          <w:sz w:val="19"/>
        </w:rPr>
        <w:t>A youth intern for work with young people</w:t>
      </w:r>
      <w:r>
        <w:rPr>
          <w:color w:val="231F20"/>
          <w:spacing w:val="23"/>
          <w:w w:val="110"/>
          <w:sz w:val="19"/>
        </w:rPr>
        <w:t xml:space="preserve"> </w:t>
      </w:r>
      <w:r>
        <w:rPr>
          <w:color w:val="231F20"/>
          <w:w w:val="110"/>
          <w:sz w:val="19"/>
        </w:rPr>
        <w:t>in</w:t>
      </w:r>
    </w:p>
    <w:p w:rsidR="00817A8B" w:rsidRDefault="007650C7">
      <w:pPr>
        <w:pStyle w:val="BodyText"/>
        <w:spacing w:line="148" w:lineRule="exact"/>
        <w:ind w:left="1092"/>
      </w:pPr>
      <w:r>
        <w:rPr>
          <w:color w:val="231F20"/>
          <w:w w:val="105"/>
        </w:rPr>
        <w:t>Bridgwater</w:t>
      </w:r>
    </w:p>
    <w:p w:rsidR="00817A8B" w:rsidRDefault="007650C7">
      <w:pPr>
        <w:pStyle w:val="ListParagraph"/>
        <w:numPr>
          <w:ilvl w:val="0"/>
          <w:numId w:val="164"/>
        </w:numPr>
        <w:tabs>
          <w:tab w:val="left" w:pos="1092"/>
          <w:tab w:val="left" w:pos="1093"/>
        </w:tabs>
        <w:spacing w:line="196" w:lineRule="auto"/>
        <w:ind w:left="1092" w:right="318"/>
        <w:jc w:val="left"/>
        <w:rPr>
          <w:sz w:val="19"/>
        </w:rPr>
      </w:pPr>
      <w:r>
        <w:rPr>
          <w:color w:val="231F20"/>
          <w:spacing w:val="2"/>
          <w:w w:val="110"/>
          <w:sz w:val="19"/>
        </w:rPr>
        <w:t xml:space="preserve">Continued </w:t>
      </w:r>
      <w:r>
        <w:rPr>
          <w:color w:val="231F20"/>
          <w:spacing w:val="3"/>
          <w:w w:val="110"/>
          <w:sz w:val="19"/>
        </w:rPr>
        <w:t xml:space="preserve">support </w:t>
      </w:r>
      <w:r>
        <w:rPr>
          <w:color w:val="231F20"/>
          <w:spacing w:val="2"/>
          <w:w w:val="110"/>
          <w:sz w:val="19"/>
        </w:rPr>
        <w:t xml:space="preserve">for three community </w:t>
      </w:r>
      <w:r>
        <w:rPr>
          <w:color w:val="231F20"/>
          <w:w w:val="110"/>
          <w:sz w:val="19"/>
        </w:rPr>
        <w:t>projects in inner city</w:t>
      </w:r>
      <w:r>
        <w:rPr>
          <w:color w:val="231F20"/>
          <w:spacing w:val="-8"/>
          <w:w w:val="110"/>
          <w:sz w:val="19"/>
        </w:rPr>
        <w:t xml:space="preserve"> </w:t>
      </w:r>
      <w:r>
        <w:rPr>
          <w:color w:val="231F20"/>
          <w:w w:val="110"/>
          <w:sz w:val="19"/>
        </w:rPr>
        <w:t>Birmingham</w:t>
      </w:r>
    </w:p>
    <w:p w:rsidR="00817A8B" w:rsidRDefault="007650C7">
      <w:pPr>
        <w:pStyle w:val="ListParagraph"/>
        <w:numPr>
          <w:ilvl w:val="0"/>
          <w:numId w:val="164"/>
        </w:numPr>
        <w:tabs>
          <w:tab w:val="left" w:pos="1092"/>
          <w:tab w:val="left" w:pos="1093"/>
        </w:tabs>
        <w:spacing w:line="284" w:lineRule="exact"/>
        <w:ind w:left="1092"/>
        <w:jc w:val="left"/>
        <w:rPr>
          <w:sz w:val="19"/>
        </w:rPr>
      </w:pPr>
      <w:r>
        <w:rPr>
          <w:color w:val="231F20"/>
          <w:w w:val="110"/>
          <w:sz w:val="19"/>
        </w:rPr>
        <w:t>Continued</w:t>
      </w:r>
      <w:r>
        <w:rPr>
          <w:color w:val="231F20"/>
          <w:spacing w:val="30"/>
          <w:w w:val="110"/>
          <w:sz w:val="19"/>
        </w:rPr>
        <w:t xml:space="preserve"> </w:t>
      </w:r>
      <w:r>
        <w:rPr>
          <w:color w:val="231F20"/>
          <w:w w:val="110"/>
          <w:sz w:val="19"/>
        </w:rPr>
        <w:t>support</w:t>
      </w:r>
      <w:r>
        <w:rPr>
          <w:color w:val="231F20"/>
          <w:spacing w:val="31"/>
          <w:w w:val="110"/>
          <w:sz w:val="19"/>
        </w:rPr>
        <w:t xml:space="preserve"> </w:t>
      </w:r>
      <w:r>
        <w:rPr>
          <w:color w:val="231F20"/>
          <w:w w:val="110"/>
          <w:sz w:val="19"/>
        </w:rPr>
        <w:t>for</w:t>
      </w:r>
      <w:r>
        <w:rPr>
          <w:color w:val="231F20"/>
          <w:spacing w:val="31"/>
          <w:w w:val="110"/>
          <w:sz w:val="19"/>
        </w:rPr>
        <w:t xml:space="preserve"> </w:t>
      </w:r>
      <w:r>
        <w:rPr>
          <w:color w:val="231F20"/>
          <w:w w:val="110"/>
          <w:sz w:val="19"/>
        </w:rPr>
        <w:t>inner</w:t>
      </w:r>
      <w:r>
        <w:rPr>
          <w:color w:val="231F20"/>
          <w:spacing w:val="30"/>
          <w:w w:val="110"/>
          <w:sz w:val="19"/>
        </w:rPr>
        <w:t xml:space="preserve"> </w:t>
      </w:r>
      <w:r>
        <w:rPr>
          <w:color w:val="231F20"/>
          <w:w w:val="110"/>
          <w:sz w:val="19"/>
        </w:rPr>
        <w:t>city</w:t>
      </w:r>
      <w:r>
        <w:rPr>
          <w:color w:val="231F20"/>
          <w:spacing w:val="31"/>
          <w:w w:val="110"/>
          <w:sz w:val="19"/>
        </w:rPr>
        <w:t xml:space="preserve"> </w:t>
      </w:r>
      <w:r>
        <w:rPr>
          <w:color w:val="231F20"/>
          <w:w w:val="110"/>
          <w:sz w:val="19"/>
        </w:rPr>
        <w:t>projects</w:t>
      </w:r>
      <w:r>
        <w:rPr>
          <w:color w:val="231F20"/>
          <w:spacing w:val="31"/>
          <w:w w:val="110"/>
          <w:sz w:val="19"/>
        </w:rPr>
        <w:t xml:space="preserve"> </w:t>
      </w:r>
      <w:r>
        <w:rPr>
          <w:color w:val="231F20"/>
          <w:w w:val="110"/>
          <w:sz w:val="19"/>
        </w:rPr>
        <w:t>in</w:t>
      </w:r>
    </w:p>
    <w:p w:rsidR="00817A8B" w:rsidRDefault="007650C7">
      <w:pPr>
        <w:pStyle w:val="BodyText"/>
        <w:spacing w:line="148" w:lineRule="exact"/>
        <w:ind w:left="1092"/>
      </w:pPr>
      <w:r>
        <w:rPr>
          <w:color w:val="231F20"/>
          <w:w w:val="110"/>
        </w:rPr>
        <w:t>Wolverhampton and Liverpool</w:t>
      </w:r>
    </w:p>
    <w:p w:rsidR="00817A8B" w:rsidRDefault="007650C7">
      <w:pPr>
        <w:pStyle w:val="ListParagraph"/>
        <w:numPr>
          <w:ilvl w:val="0"/>
          <w:numId w:val="164"/>
        </w:numPr>
        <w:tabs>
          <w:tab w:val="left" w:pos="1092"/>
          <w:tab w:val="left" w:pos="1093"/>
        </w:tabs>
        <w:spacing w:line="196" w:lineRule="auto"/>
        <w:ind w:left="1092" w:right="318"/>
        <w:jc w:val="left"/>
        <w:rPr>
          <w:sz w:val="19"/>
        </w:rPr>
      </w:pPr>
      <w:r>
        <w:rPr>
          <w:color w:val="231F20"/>
          <w:w w:val="110"/>
          <w:sz w:val="19"/>
        </w:rPr>
        <w:t>Continued support for the CONTRAST project in</w:t>
      </w:r>
      <w:r>
        <w:rPr>
          <w:color w:val="231F20"/>
          <w:spacing w:val="27"/>
          <w:w w:val="110"/>
          <w:sz w:val="19"/>
        </w:rPr>
        <w:t xml:space="preserve"> </w:t>
      </w:r>
      <w:r>
        <w:rPr>
          <w:color w:val="231F20"/>
          <w:w w:val="110"/>
          <w:sz w:val="19"/>
        </w:rPr>
        <w:t>Nottingham,</w:t>
      </w:r>
      <w:r>
        <w:rPr>
          <w:color w:val="231F20"/>
          <w:spacing w:val="27"/>
          <w:w w:val="110"/>
          <w:sz w:val="19"/>
        </w:rPr>
        <w:t xml:space="preserve"> </w:t>
      </w:r>
      <w:r>
        <w:rPr>
          <w:color w:val="231F20"/>
          <w:w w:val="110"/>
          <w:sz w:val="19"/>
        </w:rPr>
        <w:t>which</w:t>
      </w:r>
      <w:r>
        <w:rPr>
          <w:color w:val="231F20"/>
          <w:spacing w:val="27"/>
          <w:w w:val="110"/>
          <w:sz w:val="19"/>
        </w:rPr>
        <w:t xml:space="preserve"> </w:t>
      </w:r>
      <w:r>
        <w:rPr>
          <w:color w:val="231F20"/>
          <w:w w:val="110"/>
          <w:sz w:val="19"/>
        </w:rPr>
        <w:t>provides</w:t>
      </w:r>
      <w:r>
        <w:rPr>
          <w:color w:val="231F20"/>
          <w:spacing w:val="27"/>
          <w:w w:val="110"/>
          <w:sz w:val="19"/>
        </w:rPr>
        <w:t xml:space="preserve"> </w:t>
      </w:r>
      <w:r>
        <w:rPr>
          <w:color w:val="231F20"/>
          <w:w w:val="110"/>
          <w:sz w:val="19"/>
        </w:rPr>
        <w:t>education</w:t>
      </w:r>
      <w:r>
        <w:rPr>
          <w:color w:val="231F20"/>
          <w:spacing w:val="27"/>
          <w:w w:val="110"/>
          <w:sz w:val="19"/>
        </w:rPr>
        <w:t xml:space="preserve"> </w:t>
      </w:r>
      <w:r>
        <w:rPr>
          <w:color w:val="231F20"/>
          <w:w w:val="110"/>
          <w:sz w:val="19"/>
        </w:rPr>
        <w:t>in</w:t>
      </w:r>
    </w:p>
    <w:p w:rsidR="00817A8B" w:rsidRDefault="007650C7">
      <w:pPr>
        <w:pStyle w:val="BodyText"/>
        <w:spacing w:before="9" w:line="247" w:lineRule="auto"/>
        <w:ind w:left="1092" w:right="64"/>
      </w:pPr>
      <w:r>
        <w:rPr>
          <w:color w:val="231F20"/>
          <w:w w:val="110"/>
        </w:rPr>
        <w:t>inter-cultural theology to students of all ages and backgrounds.</w:t>
      </w:r>
    </w:p>
    <w:p w:rsidR="00817A8B" w:rsidRDefault="00817A8B">
      <w:pPr>
        <w:pStyle w:val="BodyText"/>
        <w:spacing w:before="3"/>
      </w:pPr>
    </w:p>
    <w:p w:rsidR="00817A8B" w:rsidRDefault="007650C7">
      <w:pPr>
        <w:pStyle w:val="Heading8"/>
        <w:numPr>
          <w:ilvl w:val="2"/>
          <w:numId w:val="5"/>
        </w:numPr>
        <w:tabs>
          <w:tab w:val="left" w:pos="1092"/>
          <w:tab w:val="left" w:pos="1093"/>
        </w:tabs>
        <w:ind w:left="1092"/>
        <w:jc w:val="left"/>
        <w:rPr>
          <w:color w:val="231F20"/>
        </w:rPr>
      </w:pPr>
      <w:r>
        <w:rPr>
          <w:color w:val="231F20"/>
          <w:w w:val="105"/>
        </w:rPr>
        <w:t>Listed Buildings Advisory</w:t>
      </w:r>
      <w:r>
        <w:rPr>
          <w:color w:val="231F20"/>
          <w:spacing w:val="15"/>
          <w:w w:val="105"/>
        </w:rPr>
        <w:t xml:space="preserve"> </w:t>
      </w:r>
      <w:r>
        <w:rPr>
          <w:color w:val="231F20"/>
          <w:w w:val="105"/>
        </w:rPr>
        <w:t>Group</w:t>
      </w:r>
    </w:p>
    <w:p w:rsidR="00817A8B" w:rsidRDefault="00817A8B">
      <w:pPr>
        <w:pStyle w:val="BodyText"/>
        <w:spacing w:before="4"/>
        <w:rPr>
          <w:rFonts w:ascii="Myriad Pro"/>
          <w:b/>
          <w:sz w:val="20"/>
        </w:rPr>
      </w:pPr>
    </w:p>
    <w:p w:rsidR="00817A8B" w:rsidRDefault="007650C7">
      <w:pPr>
        <w:pStyle w:val="ListParagraph"/>
        <w:numPr>
          <w:ilvl w:val="3"/>
          <w:numId w:val="5"/>
        </w:numPr>
        <w:tabs>
          <w:tab w:val="left" w:pos="1093"/>
        </w:tabs>
        <w:spacing w:line="247" w:lineRule="auto"/>
        <w:ind w:left="412" w:right="318" w:firstLine="0"/>
        <w:jc w:val="both"/>
        <w:rPr>
          <w:sz w:val="19"/>
        </w:rPr>
      </w:pPr>
      <w:r>
        <w:rPr>
          <w:color w:val="231F20"/>
          <w:w w:val="110"/>
          <w:sz w:val="19"/>
        </w:rPr>
        <w:t>One of the conditions of the Church being allowed</w:t>
      </w:r>
      <w:r>
        <w:rPr>
          <w:color w:val="231F20"/>
          <w:spacing w:val="-11"/>
          <w:w w:val="110"/>
          <w:sz w:val="19"/>
        </w:rPr>
        <w:t xml:space="preserve"> </w:t>
      </w:r>
      <w:r>
        <w:rPr>
          <w:color w:val="231F20"/>
          <w:w w:val="110"/>
          <w:sz w:val="19"/>
        </w:rPr>
        <w:t>by</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government</w:t>
      </w:r>
      <w:r>
        <w:rPr>
          <w:color w:val="231F20"/>
          <w:spacing w:val="-10"/>
          <w:w w:val="110"/>
          <w:sz w:val="19"/>
        </w:rPr>
        <w:t xml:space="preserve"> </w:t>
      </w:r>
      <w:r>
        <w:rPr>
          <w:color w:val="231F20"/>
          <w:w w:val="110"/>
          <w:sz w:val="19"/>
        </w:rPr>
        <w:t>to</w:t>
      </w:r>
      <w:r>
        <w:rPr>
          <w:color w:val="231F20"/>
          <w:spacing w:val="-11"/>
          <w:w w:val="110"/>
          <w:sz w:val="19"/>
        </w:rPr>
        <w:t xml:space="preserve"> </w:t>
      </w:r>
      <w:r>
        <w:rPr>
          <w:color w:val="231F20"/>
          <w:w w:val="110"/>
          <w:sz w:val="19"/>
        </w:rPr>
        <w:t>operate</w:t>
      </w:r>
      <w:r>
        <w:rPr>
          <w:color w:val="231F20"/>
          <w:spacing w:val="-11"/>
          <w:w w:val="110"/>
          <w:sz w:val="19"/>
        </w:rPr>
        <w:t xml:space="preserve"> </w:t>
      </w:r>
      <w:r>
        <w:rPr>
          <w:color w:val="231F20"/>
          <w:w w:val="110"/>
          <w:sz w:val="19"/>
        </w:rPr>
        <w:t>its</w:t>
      </w:r>
      <w:r>
        <w:rPr>
          <w:color w:val="231F20"/>
          <w:spacing w:val="-10"/>
          <w:w w:val="110"/>
          <w:sz w:val="19"/>
        </w:rPr>
        <w:t xml:space="preserve"> </w:t>
      </w:r>
      <w:r>
        <w:rPr>
          <w:color w:val="231F20"/>
          <w:w w:val="110"/>
          <w:sz w:val="19"/>
        </w:rPr>
        <w:t>own</w:t>
      </w:r>
      <w:r>
        <w:rPr>
          <w:color w:val="231F20"/>
          <w:spacing w:val="-11"/>
          <w:w w:val="110"/>
          <w:sz w:val="19"/>
        </w:rPr>
        <w:t xml:space="preserve"> </w:t>
      </w:r>
      <w:r>
        <w:rPr>
          <w:color w:val="231F20"/>
          <w:w w:val="110"/>
          <w:sz w:val="19"/>
        </w:rPr>
        <w:t>control procedure under the Ecclesiastical Exemption Listed Buildings procedure is that there must be an appeal process</w:t>
      </w:r>
      <w:r>
        <w:rPr>
          <w:color w:val="231F20"/>
          <w:spacing w:val="-16"/>
          <w:w w:val="110"/>
          <w:sz w:val="19"/>
        </w:rPr>
        <w:t xml:space="preserve"> </w:t>
      </w:r>
      <w:r>
        <w:rPr>
          <w:color w:val="231F20"/>
          <w:w w:val="110"/>
          <w:sz w:val="19"/>
        </w:rPr>
        <w:t>available</w:t>
      </w:r>
      <w:r>
        <w:rPr>
          <w:color w:val="231F20"/>
          <w:spacing w:val="-15"/>
          <w:w w:val="110"/>
          <w:sz w:val="19"/>
        </w:rPr>
        <w:t xml:space="preserve"> </w:t>
      </w:r>
      <w:r>
        <w:rPr>
          <w:color w:val="231F20"/>
          <w:w w:val="110"/>
          <w:sz w:val="19"/>
        </w:rPr>
        <w:t>on</w:t>
      </w:r>
      <w:r>
        <w:rPr>
          <w:color w:val="231F20"/>
          <w:spacing w:val="-16"/>
          <w:w w:val="110"/>
          <w:sz w:val="19"/>
        </w:rPr>
        <w:t xml:space="preserve"> </w:t>
      </w:r>
      <w:r>
        <w:rPr>
          <w:color w:val="231F20"/>
          <w:w w:val="110"/>
          <w:sz w:val="19"/>
        </w:rPr>
        <w:t>the</w:t>
      </w:r>
      <w:r>
        <w:rPr>
          <w:color w:val="231F20"/>
          <w:spacing w:val="-15"/>
          <w:w w:val="110"/>
          <w:sz w:val="19"/>
        </w:rPr>
        <w:t xml:space="preserve"> </w:t>
      </w:r>
      <w:r>
        <w:rPr>
          <w:color w:val="231F20"/>
          <w:w w:val="110"/>
          <w:sz w:val="19"/>
        </w:rPr>
        <w:t>occasions</w:t>
      </w:r>
      <w:r>
        <w:rPr>
          <w:color w:val="231F20"/>
          <w:spacing w:val="-16"/>
          <w:w w:val="110"/>
          <w:sz w:val="19"/>
        </w:rPr>
        <w:t xml:space="preserve"> </w:t>
      </w:r>
      <w:r>
        <w:rPr>
          <w:color w:val="231F20"/>
          <w:w w:val="110"/>
          <w:sz w:val="19"/>
        </w:rPr>
        <w:t>when</w:t>
      </w:r>
      <w:r>
        <w:rPr>
          <w:color w:val="231F20"/>
          <w:spacing w:val="-15"/>
          <w:w w:val="110"/>
          <w:sz w:val="19"/>
        </w:rPr>
        <w:t xml:space="preserve"> </w:t>
      </w:r>
      <w:r>
        <w:rPr>
          <w:color w:val="231F20"/>
          <w:w w:val="110"/>
          <w:sz w:val="19"/>
        </w:rPr>
        <w:t>a</w:t>
      </w:r>
      <w:r>
        <w:rPr>
          <w:color w:val="231F20"/>
          <w:spacing w:val="-16"/>
          <w:w w:val="110"/>
          <w:sz w:val="19"/>
        </w:rPr>
        <w:t xml:space="preserve"> </w:t>
      </w:r>
      <w:r>
        <w:rPr>
          <w:color w:val="231F20"/>
          <w:w w:val="110"/>
          <w:sz w:val="19"/>
        </w:rPr>
        <w:t>local</w:t>
      </w:r>
      <w:r>
        <w:rPr>
          <w:color w:val="231F20"/>
          <w:spacing w:val="-15"/>
          <w:w w:val="110"/>
          <w:sz w:val="19"/>
        </w:rPr>
        <w:t xml:space="preserve"> </w:t>
      </w:r>
      <w:r>
        <w:rPr>
          <w:color w:val="231F20"/>
          <w:w w:val="110"/>
          <w:sz w:val="19"/>
        </w:rPr>
        <w:t>church may wish to appeal against the decision of a Synod Property Committee. Although the Unite</w:t>
      </w:r>
      <w:r>
        <w:rPr>
          <w:color w:val="231F20"/>
          <w:w w:val="110"/>
          <w:sz w:val="19"/>
        </w:rPr>
        <w:t>d Reformed Church has, as yet, had no appeals, it is considered prudent,</w:t>
      </w:r>
      <w:r>
        <w:rPr>
          <w:color w:val="231F20"/>
          <w:spacing w:val="-23"/>
          <w:w w:val="110"/>
          <w:sz w:val="19"/>
        </w:rPr>
        <w:t xml:space="preserve"> </w:t>
      </w:r>
      <w:r>
        <w:rPr>
          <w:color w:val="231F20"/>
          <w:w w:val="110"/>
          <w:sz w:val="19"/>
        </w:rPr>
        <w:t>in</w:t>
      </w:r>
      <w:r>
        <w:rPr>
          <w:color w:val="231F20"/>
          <w:spacing w:val="-23"/>
          <w:w w:val="110"/>
          <w:sz w:val="19"/>
        </w:rPr>
        <w:t xml:space="preserve"> </w:t>
      </w:r>
      <w:r>
        <w:rPr>
          <w:color w:val="231F20"/>
          <w:w w:val="110"/>
          <w:sz w:val="19"/>
        </w:rPr>
        <w:t>view</w:t>
      </w:r>
      <w:r>
        <w:rPr>
          <w:color w:val="231F20"/>
          <w:spacing w:val="-22"/>
          <w:w w:val="110"/>
          <w:sz w:val="19"/>
        </w:rPr>
        <w:t xml:space="preserve"> </w:t>
      </w:r>
      <w:r>
        <w:rPr>
          <w:color w:val="231F20"/>
          <w:w w:val="110"/>
          <w:sz w:val="19"/>
        </w:rPr>
        <w:t>of</w:t>
      </w:r>
      <w:r>
        <w:rPr>
          <w:color w:val="231F20"/>
          <w:spacing w:val="-23"/>
          <w:w w:val="110"/>
          <w:sz w:val="19"/>
        </w:rPr>
        <w:t xml:space="preserve"> </w:t>
      </w:r>
      <w:r>
        <w:rPr>
          <w:color w:val="231F20"/>
          <w:w w:val="110"/>
          <w:sz w:val="19"/>
        </w:rPr>
        <w:t>the</w:t>
      </w:r>
      <w:r>
        <w:rPr>
          <w:color w:val="231F20"/>
          <w:spacing w:val="-22"/>
          <w:w w:val="110"/>
          <w:sz w:val="19"/>
        </w:rPr>
        <w:t xml:space="preserve"> </w:t>
      </w:r>
      <w:r>
        <w:rPr>
          <w:color w:val="231F20"/>
          <w:w w:val="110"/>
          <w:sz w:val="19"/>
        </w:rPr>
        <w:t>technical</w:t>
      </w:r>
      <w:r>
        <w:rPr>
          <w:color w:val="231F20"/>
          <w:spacing w:val="-23"/>
          <w:w w:val="110"/>
          <w:sz w:val="19"/>
        </w:rPr>
        <w:t xml:space="preserve"> </w:t>
      </w:r>
      <w:r>
        <w:rPr>
          <w:color w:val="231F20"/>
          <w:w w:val="110"/>
          <w:sz w:val="19"/>
        </w:rPr>
        <w:t>nature</w:t>
      </w:r>
      <w:r>
        <w:rPr>
          <w:color w:val="231F20"/>
          <w:spacing w:val="-22"/>
          <w:w w:val="110"/>
          <w:sz w:val="19"/>
        </w:rPr>
        <w:t xml:space="preserve"> </w:t>
      </w:r>
      <w:r>
        <w:rPr>
          <w:color w:val="231F20"/>
          <w:w w:val="110"/>
          <w:sz w:val="19"/>
        </w:rPr>
        <w:t>of</w:t>
      </w:r>
      <w:r>
        <w:rPr>
          <w:color w:val="231F20"/>
          <w:spacing w:val="-23"/>
          <w:w w:val="110"/>
          <w:sz w:val="19"/>
        </w:rPr>
        <w:t xml:space="preserve"> </w:t>
      </w:r>
      <w:r>
        <w:rPr>
          <w:color w:val="231F20"/>
          <w:w w:val="110"/>
          <w:sz w:val="19"/>
        </w:rPr>
        <w:t>the</w:t>
      </w:r>
      <w:r>
        <w:rPr>
          <w:color w:val="231F20"/>
          <w:spacing w:val="-22"/>
          <w:w w:val="110"/>
          <w:sz w:val="19"/>
        </w:rPr>
        <w:t xml:space="preserve"> </w:t>
      </w:r>
      <w:r>
        <w:rPr>
          <w:color w:val="231F20"/>
          <w:w w:val="110"/>
          <w:sz w:val="19"/>
        </w:rPr>
        <w:t>evidence in cases involving Ecclesiastical Exemption and the need for site visits, to follow the Methodist Church’s decision</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put</w:t>
      </w:r>
      <w:r>
        <w:rPr>
          <w:color w:val="231F20"/>
          <w:spacing w:val="-5"/>
          <w:w w:val="110"/>
          <w:sz w:val="19"/>
        </w:rPr>
        <w:t xml:space="preserve"> </w:t>
      </w:r>
      <w:r>
        <w:rPr>
          <w:color w:val="231F20"/>
          <w:w w:val="110"/>
          <w:sz w:val="19"/>
        </w:rPr>
        <w:t>a</w:t>
      </w:r>
      <w:r>
        <w:rPr>
          <w:color w:val="231F20"/>
          <w:spacing w:val="-5"/>
          <w:w w:val="110"/>
          <w:sz w:val="19"/>
        </w:rPr>
        <w:t xml:space="preserve"> </w:t>
      </w:r>
      <w:r>
        <w:rPr>
          <w:color w:val="231F20"/>
          <w:w w:val="110"/>
          <w:sz w:val="19"/>
        </w:rPr>
        <w:t>procedure</w:t>
      </w:r>
      <w:r>
        <w:rPr>
          <w:color w:val="231F20"/>
          <w:spacing w:val="-5"/>
          <w:w w:val="110"/>
          <w:sz w:val="19"/>
        </w:rPr>
        <w:t xml:space="preserve"> </w:t>
      </w:r>
      <w:r>
        <w:rPr>
          <w:color w:val="231F20"/>
          <w:w w:val="110"/>
          <w:sz w:val="19"/>
        </w:rPr>
        <w:t>in</w:t>
      </w:r>
      <w:r>
        <w:rPr>
          <w:color w:val="231F20"/>
          <w:spacing w:val="-4"/>
          <w:w w:val="110"/>
          <w:sz w:val="19"/>
        </w:rPr>
        <w:t xml:space="preserve"> </w:t>
      </w:r>
      <w:r>
        <w:rPr>
          <w:color w:val="231F20"/>
          <w:w w:val="110"/>
          <w:sz w:val="19"/>
        </w:rPr>
        <w:t>place</w:t>
      </w:r>
      <w:r>
        <w:rPr>
          <w:color w:val="231F20"/>
          <w:spacing w:val="-5"/>
          <w:w w:val="110"/>
          <w:sz w:val="19"/>
        </w:rPr>
        <w:t xml:space="preserve"> </w:t>
      </w:r>
      <w:r>
        <w:rPr>
          <w:color w:val="231F20"/>
          <w:w w:val="110"/>
          <w:sz w:val="19"/>
        </w:rPr>
        <w:t>which</w:t>
      </w:r>
      <w:r>
        <w:rPr>
          <w:color w:val="231F20"/>
          <w:spacing w:val="-5"/>
          <w:w w:val="110"/>
          <w:sz w:val="19"/>
        </w:rPr>
        <w:t xml:space="preserve"> </w:t>
      </w:r>
      <w:r>
        <w:rPr>
          <w:color w:val="231F20"/>
          <w:w w:val="110"/>
          <w:sz w:val="19"/>
        </w:rPr>
        <w:t>is</w:t>
      </w:r>
      <w:r>
        <w:rPr>
          <w:color w:val="231F20"/>
          <w:spacing w:val="-5"/>
          <w:w w:val="110"/>
          <w:sz w:val="19"/>
        </w:rPr>
        <w:t xml:space="preserve"> </w:t>
      </w:r>
      <w:r>
        <w:rPr>
          <w:color w:val="231F20"/>
          <w:w w:val="110"/>
          <w:sz w:val="19"/>
        </w:rPr>
        <w:t>separate from</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general</w:t>
      </w:r>
      <w:r>
        <w:rPr>
          <w:color w:val="231F20"/>
          <w:spacing w:val="-6"/>
          <w:w w:val="110"/>
          <w:sz w:val="19"/>
        </w:rPr>
        <w:t xml:space="preserve"> </w:t>
      </w:r>
      <w:r>
        <w:rPr>
          <w:color w:val="231F20"/>
          <w:w w:val="110"/>
          <w:sz w:val="19"/>
        </w:rPr>
        <w:t>appeals</w:t>
      </w:r>
      <w:r>
        <w:rPr>
          <w:color w:val="231F20"/>
          <w:spacing w:val="-5"/>
          <w:w w:val="110"/>
          <w:sz w:val="19"/>
        </w:rPr>
        <w:t xml:space="preserve"> </w:t>
      </w:r>
      <w:r>
        <w:rPr>
          <w:color w:val="231F20"/>
          <w:w w:val="110"/>
          <w:sz w:val="19"/>
        </w:rPr>
        <w:t>procedure</w:t>
      </w:r>
      <w:r>
        <w:rPr>
          <w:color w:val="231F20"/>
          <w:spacing w:val="-6"/>
          <w:w w:val="110"/>
          <w:sz w:val="19"/>
        </w:rPr>
        <w:t xml:space="preserve"> </w:t>
      </w:r>
      <w:r>
        <w:rPr>
          <w:color w:val="231F20"/>
          <w:w w:val="110"/>
          <w:sz w:val="19"/>
        </w:rPr>
        <w:t>of</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Church.</w:t>
      </w:r>
    </w:p>
    <w:p w:rsidR="00817A8B" w:rsidRDefault="00817A8B">
      <w:pPr>
        <w:pStyle w:val="BodyText"/>
        <w:spacing w:before="10"/>
        <w:rPr>
          <w:sz w:val="20"/>
        </w:rPr>
      </w:pPr>
    </w:p>
    <w:p w:rsidR="00817A8B" w:rsidRDefault="007650C7">
      <w:pPr>
        <w:pStyle w:val="ListParagraph"/>
        <w:numPr>
          <w:ilvl w:val="3"/>
          <w:numId w:val="5"/>
        </w:numPr>
        <w:tabs>
          <w:tab w:val="left" w:pos="1093"/>
        </w:tabs>
        <w:spacing w:before="1" w:line="247" w:lineRule="auto"/>
        <w:ind w:left="412" w:right="317" w:firstLine="0"/>
        <w:jc w:val="both"/>
        <w:rPr>
          <w:sz w:val="19"/>
        </w:rPr>
      </w:pPr>
      <w:r>
        <w:rPr>
          <w:color w:val="231F20"/>
          <w:w w:val="105"/>
          <w:sz w:val="19"/>
        </w:rPr>
        <w:t xml:space="preserve">The Listed Buildings Advisory Group produced an </w:t>
      </w:r>
      <w:r>
        <w:rPr>
          <w:color w:val="231F20"/>
          <w:spacing w:val="2"/>
          <w:w w:val="105"/>
          <w:sz w:val="19"/>
        </w:rPr>
        <w:t xml:space="preserve">appeals procedure </w:t>
      </w:r>
      <w:r>
        <w:rPr>
          <w:color w:val="231F20"/>
          <w:w w:val="105"/>
          <w:sz w:val="19"/>
        </w:rPr>
        <w:t xml:space="preserve">which was accepted by Mission Council, </w:t>
      </w:r>
      <w:r>
        <w:rPr>
          <w:color w:val="231F20"/>
          <w:spacing w:val="2"/>
          <w:w w:val="105"/>
          <w:sz w:val="19"/>
        </w:rPr>
        <w:t xml:space="preserve">subject </w:t>
      </w:r>
      <w:r>
        <w:rPr>
          <w:color w:val="231F20"/>
          <w:w w:val="105"/>
          <w:sz w:val="19"/>
        </w:rPr>
        <w:t xml:space="preserve">to </w:t>
      </w:r>
      <w:r>
        <w:rPr>
          <w:color w:val="231F20"/>
          <w:spacing w:val="2"/>
          <w:w w:val="105"/>
          <w:sz w:val="19"/>
        </w:rPr>
        <w:t xml:space="preserve">some </w:t>
      </w:r>
      <w:r>
        <w:rPr>
          <w:color w:val="231F20"/>
          <w:w w:val="105"/>
          <w:sz w:val="19"/>
        </w:rPr>
        <w:t xml:space="preserve">minor alterations. </w:t>
      </w:r>
      <w:r>
        <w:rPr>
          <w:color w:val="231F20"/>
          <w:spacing w:val="2"/>
          <w:w w:val="105"/>
          <w:sz w:val="19"/>
        </w:rPr>
        <w:t xml:space="preserve">General Assembly </w:t>
      </w:r>
      <w:r>
        <w:rPr>
          <w:color w:val="231F20"/>
          <w:w w:val="105"/>
          <w:sz w:val="19"/>
        </w:rPr>
        <w:t xml:space="preserve">is now asked (in  </w:t>
      </w:r>
      <w:r>
        <w:rPr>
          <w:rFonts w:ascii="Myriad Pro" w:hAnsi="Myriad Pro"/>
          <w:b/>
          <w:color w:val="231F20"/>
          <w:spacing w:val="3"/>
          <w:w w:val="105"/>
          <w:sz w:val="19"/>
        </w:rPr>
        <w:t xml:space="preserve">Resolution  </w:t>
      </w:r>
      <w:r>
        <w:rPr>
          <w:rFonts w:ascii="Myriad Pro" w:hAnsi="Myriad Pro"/>
          <w:b/>
          <w:color w:val="231F20"/>
          <w:spacing w:val="-3"/>
          <w:w w:val="105"/>
          <w:sz w:val="19"/>
        </w:rPr>
        <w:t>14</w:t>
      </w:r>
      <w:r>
        <w:rPr>
          <w:color w:val="231F20"/>
          <w:spacing w:val="-3"/>
          <w:w w:val="105"/>
          <w:sz w:val="19"/>
        </w:rPr>
        <w:t xml:space="preserve">)  </w:t>
      </w:r>
      <w:r>
        <w:rPr>
          <w:color w:val="231F20"/>
          <w:w w:val="105"/>
          <w:sz w:val="19"/>
        </w:rPr>
        <w:t xml:space="preserve">to  agree to </w:t>
      </w:r>
      <w:r>
        <w:rPr>
          <w:color w:val="231F20"/>
          <w:spacing w:val="2"/>
          <w:w w:val="105"/>
          <w:sz w:val="19"/>
        </w:rPr>
        <w:t xml:space="preserve">amend </w:t>
      </w:r>
      <w:r>
        <w:rPr>
          <w:color w:val="231F20"/>
          <w:w w:val="105"/>
          <w:sz w:val="19"/>
        </w:rPr>
        <w:t xml:space="preserve">the </w:t>
      </w:r>
      <w:r>
        <w:rPr>
          <w:color w:val="231F20"/>
          <w:spacing w:val="2"/>
          <w:w w:val="105"/>
          <w:sz w:val="19"/>
        </w:rPr>
        <w:t xml:space="preserve">Structure </w:t>
      </w:r>
      <w:r>
        <w:rPr>
          <w:color w:val="231F20"/>
          <w:w w:val="105"/>
          <w:sz w:val="19"/>
        </w:rPr>
        <w:t xml:space="preserve">at </w:t>
      </w:r>
      <w:r>
        <w:rPr>
          <w:color w:val="231F20"/>
          <w:spacing w:val="3"/>
          <w:w w:val="105"/>
          <w:sz w:val="19"/>
        </w:rPr>
        <w:t xml:space="preserve">Section </w:t>
      </w:r>
      <w:r>
        <w:rPr>
          <w:color w:val="231F20"/>
          <w:w w:val="105"/>
          <w:sz w:val="19"/>
        </w:rPr>
        <w:t xml:space="preserve">B of the Manual  and the Rules of Procedure at </w:t>
      </w:r>
      <w:r>
        <w:rPr>
          <w:color w:val="231F20"/>
          <w:spacing w:val="2"/>
          <w:w w:val="105"/>
          <w:sz w:val="19"/>
        </w:rPr>
        <w:t xml:space="preserve">Section </w:t>
      </w:r>
      <w:r>
        <w:rPr>
          <w:color w:val="231F20"/>
          <w:w w:val="105"/>
          <w:sz w:val="19"/>
        </w:rPr>
        <w:t xml:space="preserve">C to exclude appeals which </w:t>
      </w:r>
      <w:r>
        <w:rPr>
          <w:color w:val="231F20"/>
          <w:spacing w:val="2"/>
          <w:w w:val="105"/>
          <w:sz w:val="19"/>
        </w:rPr>
        <w:t xml:space="preserve">should </w:t>
      </w:r>
      <w:r>
        <w:rPr>
          <w:color w:val="231F20"/>
          <w:w w:val="105"/>
          <w:sz w:val="19"/>
        </w:rPr>
        <w:t xml:space="preserve">come </w:t>
      </w:r>
      <w:r>
        <w:rPr>
          <w:color w:val="231F20"/>
          <w:spacing w:val="2"/>
          <w:w w:val="105"/>
          <w:sz w:val="19"/>
        </w:rPr>
        <w:t xml:space="preserve">under </w:t>
      </w:r>
      <w:r>
        <w:rPr>
          <w:color w:val="231F20"/>
          <w:w w:val="105"/>
          <w:sz w:val="19"/>
        </w:rPr>
        <w:t xml:space="preserve">the Ecclesiastical </w:t>
      </w:r>
      <w:r>
        <w:rPr>
          <w:color w:val="231F20"/>
          <w:spacing w:val="3"/>
          <w:w w:val="105"/>
          <w:sz w:val="19"/>
        </w:rPr>
        <w:t xml:space="preserve">Exemption procedure from </w:t>
      </w:r>
      <w:r>
        <w:rPr>
          <w:color w:val="231F20"/>
          <w:spacing w:val="2"/>
          <w:w w:val="105"/>
          <w:sz w:val="19"/>
        </w:rPr>
        <w:t xml:space="preserve">the </w:t>
      </w:r>
      <w:r>
        <w:rPr>
          <w:color w:val="231F20"/>
          <w:w w:val="105"/>
          <w:sz w:val="19"/>
        </w:rPr>
        <w:t xml:space="preserve">Church’s </w:t>
      </w:r>
      <w:r>
        <w:rPr>
          <w:color w:val="231F20"/>
          <w:spacing w:val="3"/>
          <w:w w:val="105"/>
          <w:sz w:val="19"/>
        </w:rPr>
        <w:t xml:space="preserve">general </w:t>
      </w:r>
      <w:r>
        <w:rPr>
          <w:color w:val="231F20"/>
          <w:w w:val="105"/>
          <w:sz w:val="19"/>
        </w:rPr>
        <w:t xml:space="preserve">appeals </w:t>
      </w:r>
      <w:r>
        <w:rPr>
          <w:color w:val="231F20"/>
          <w:spacing w:val="2"/>
          <w:w w:val="105"/>
          <w:sz w:val="19"/>
        </w:rPr>
        <w:t>syst</w:t>
      </w:r>
      <w:r>
        <w:rPr>
          <w:color w:val="231F20"/>
          <w:spacing w:val="2"/>
          <w:w w:val="105"/>
          <w:sz w:val="19"/>
        </w:rPr>
        <w:t xml:space="preserve">em. </w:t>
      </w:r>
      <w:r>
        <w:rPr>
          <w:color w:val="231F20"/>
          <w:w w:val="105"/>
          <w:sz w:val="19"/>
        </w:rPr>
        <w:t xml:space="preserve">If </w:t>
      </w:r>
      <w:r>
        <w:rPr>
          <w:color w:val="231F20"/>
          <w:spacing w:val="2"/>
          <w:w w:val="105"/>
          <w:sz w:val="19"/>
        </w:rPr>
        <w:t xml:space="preserve">passed, </w:t>
      </w:r>
      <w:r>
        <w:rPr>
          <w:color w:val="231F20"/>
          <w:w w:val="105"/>
          <w:sz w:val="19"/>
        </w:rPr>
        <w:t xml:space="preserve">the </w:t>
      </w:r>
      <w:r>
        <w:rPr>
          <w:color w:val="231F20"/>
          <w:spacing w:val="2"/>
          <w:w w:val="105"/>
          <w:sz w:val="19"/>
        </w:rPr>
        <w:t xml:space="preserve">resolution </w:t>
      </w:r>
      <w:r>
        <w:rPr>
          <w:color w:val="231F20"/>
          <w:w w:val="105"/>
          <w:sz w:val="19"/>
        </w:rPr>
        <w:t xml:space="preserve">will fall  </w:t>
      </w:r>
      <w:r>
        <w:rPr>
          <w:color w:val="231F20"/>
          <w:spacing w:val="3"/>
          <w:w w:val="105"/>
          <w:sz w:val="19"/>
        </w:rPr>
        <w:t xml:space="preserve">within </w:t>
      </w:r>
      <w:r>
        <w:rPr>
          <w:color w:val="231F20"/>
          <w:spacing w:val="2"/>
          <w:w w:val="105"/>
          <w:sz w:val="19"/>
        </w:rPr>
        <w:t xml:space="preserve">the </w:t>
      </w:r>
      <w:r>
        <w:rPr>
          <w:color w:val="231F20"/>
          <w:spacing w:val="3"/>
          <w:w w:val="105"/>
          <w:sz w:val="19"/>
        </w:rPr>
        <w:t xml:space="preserve">procedure for referral </w:t>
      </w:r>
      <w:r>
        <w:rPr>
          <w:color w:val="231F20"/>
          <w:w w:val="105"/>
          <w:sz w:val="19"/>
        </w:rPr>
        <w:t xml:space="preserve">to </w:t>
      </w:r>
      <w:r>
        <w:rPr>
          <w:color w:val="231F20"/>
          <w:spacing w:val="3"/>
          <w:w w:val="105"/>
          <w:sz w:val="19"/>
        </w:rPr>
        <w:t xml:space="preserve">synods </w:t>
      </w:r>
      <w:r>
        <w:rPr>
          <w:color w:val="231F20"/>
          <w:spacing w:val="2"/>
          <w:w w:val="105"/>
          <w:sz w:val="19"/>
        </w:rPr>
        <w:t xml:space="preserve">and ratification </w:t>
      </w:r>
      <w:r>
        <w:rPr>
          <w:color w:val="231F20"/>
          <w:w w:val="105"/>
          <w:sz w:val="19"/>
        </w:rPr>
        <w:t xml:space="preserve">at </w:t>
      </w:r>
      <w:r>
        <w:rPr>
          <w:color w:val="231F20"/>
          <w:spacing w:val="3"/>
          <w:w w:val="105"/>
          <w:sz w:val="19"/>
        </w:rPr>
        <w:t xml:space="preserve">next </w:t>
      </w:r>
      <w:r>
        <w:rPr>
          <w:color w:val="231F20"/>
          <w:w w:val="105"/>
          <w:sz w:val="19"/>
        </w:rPr>
        <w:t>year’s</w:t>
      </w:r>
      <w:r>
        <w:rPr>
          <w:color w:val="231F20"/>
          <w:spacing w:val="22"/>
          <w:w w:val="105"/>
          <w:sz w:val="19"/>
        </w:rPr>
        <w:t xml:space="preserve"> </w:t>
      </w:r>
      <w:r>
        <w:rPr>
          <w:color w:val="231F20"/>
          <w:w w:val="105"/>
          <w:sz w:val="19"/>
        </w:rPr>
        <w:t>Assembly.</w:t>
      </w:r>
    </w:p>
    <w:p w:rsidR="00817A8B" w:rsidRDefault="00817A8B">
      <w:pPr>
        <w:pStyle w:val="BodyText"/>
        <w:rPr>
          <w:sz w:val="20"/>
        </w:rPr>
      </w:pPr>
    </w:p>
    <w:p w:rsidR="00817A8B" w:rsidRDefault="007650C7">
      <w:pPr>
        <w:pStyle w:val="ListParagraph"/>
        <w:numPr>
          <w:ilvl w:val="3"/>
          <w:numId w:val="5"/>
        </w:numPr>
        <w:tabs>
          <w:tab w:val="left" w:pos="1093"/>
        </w:tabs>
        <w:spacing w:before="1" w:line="247" w:lineRule="auto"/>
        <w:ind w:left="412" w:right="318" w:firstLine="0"/>
        <w:jc w:val="both"/>
        <w:rPr>
          <w:sz w:val="19"/>
        </w:rPr>
      </w:pPr>
      <w:r>
        <w:rPr>
          <w:color w:val="231F20"/>
          <w:spacing w:val="2"/>
          <w:w w:val="110"/>
          <w:sz w:val="19"/>
        </w:rPr>
        <w:t xml:space="preserve">Mission </w:t>
      </w:r>
      <w:r>
        <w:rPr>
          <w:color w:val="231F20"/>
          <w:w w:val="110"/>
          <w:sz w:val="19"/>
        </w:rPr>
        <w:t xml:space="preserve">Council  noted  the  </w:t>
      </w:r>
      <w:r>
        <w:rPr>
          <w:color w:val="231F20"/>
          <w:spacing w:val="2"/>
          <w:w w:val="110"/>
          <w:sz w:val="19"/>
        </w:rPr>
        <w:t xml:space="preserve">retirement  </w:t>
      </w:r>
      <w:r>
        <w:rPr>
          <w:color w:val="231F20"/>
          <w:w w:val="110"/>
          <w:sz w:val="19"/>
        </w:rPr>
        <w:t>of Mr Tegid Peregrine as secretary to the Group, and expressed</w:t>
      </w:r>
      <w:r>
        <w:rPr>
          <w:color w:val="231F20"/>
          <w:spacing w:val="-6"/>
          <w:w w:val="110"/>
          <w:sz w:val="19"/>
        </w:rPr>
        <w:t xml:space="preserve"> </w:t>
      </w:r>
      <w:r>
        <w:rPr>
          <w:color w:val="231F20"/>
          <w:w w:val="110"/>
          <w:sz w:val="19"/>
        </w:rPr>
        <w:t>its</w:t>
      </w:r>
      <w:r>
        <w:rPr>
          <w:color w:val="231F20"/>
          <w:spacing w:val="-6"/>
          <w:w w:val="110"/>
          <w:sz w:val="19"/>
        </w:rPr>
        <w:t xml:space="preserve"> </w:t>
      </w:r>
      <w:r>
        <w:rPr>
          <w:color w:val="231F20"/>
          <w:w w:val="110"/>
          <w:sz w:val="19"/>
        </w:rPr>
        <w:t>appreciation</w:t>
      </w:r>
      <w:r>
        <w:rPr>
          <w:color w:val="231F20"/>
          <w:spacing w:val="-6"/>
          <w:w w:val="110"/>
          <w:sz w:val="19"/>
        </w:rPr>
        <w:t xml:space="preserve"> </w:t>
      </w:r>
      <w:r>
        <w:rPr>
          <w:color w:val="231F20"/>
          <w:w w:val="110"/>
          <w:sz w:val="19"/>
        </w:rPr>
        <w:t>for</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years</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careful</w:t>
      </w:r>
      <w:r>
        <w:rPr>
          <w:color w:val="231F20"/>
          <w:spacing w:val="-6"/>
          <w:w w:val="110"/>
          <w:sz w:val="19"/>
        </w:rPr>
        <w:t xml:space="preserve"> </w:t>
      </w:r>
      <w:r>
        <w:rPr>
          <w:color w:val="231F20"/>
          <w:w w:val="110"/>
          <w:sz w:val="19"/>
        </w:rPr>
        <w:t>and dedicated work which he had given in serving the Church in this</w:t>
      </w:r>
      <w:r>
        <w:rPr>
          <w:color w:val="231F20"/>
          <w:spacing w:val="-6"/>
          <w:w w:val="110"/>
          <w:sz w:val="19"/>
        </w:rPr>
        <w:t xml:space="preserve"> </w:t>
      </w:r>
      <w:r>
        <w:rPr>
          <w:color w:val="231F20"/>
          <w:w w:val="110"/>
          <w:sz w:val="19"/>
        </w:rPr>
        <w:t>capacity.</w:t>
      </w:r>
    </w:p>
    <w:p w:rsidR="00817A8B" w:rsidRDefault="00817A8B">
      <w:pPr>
        <w:spacing w:line="247" w:lineRule="auto"/>
        <w:jc w:val="both"/>
        <w:rPr>
          <w:sz w:val="19"/>
        </w:rPr>
        <w:sectPr w:rsidR="00817A8B">
          <w:pgSz w:w="11910" w:h="16840"/>
          <w:pgMar w:top="1000" w:right="700" w:bottom="780" w:left="620" w:header="0" w:footer="580" w:gutter="0"/>
          <w:cols w:num="2" w:space="720" w:equalWidth="0">
            <w:col w:w="5278" w:space="40"/>
            <w:col w:w="5272"/>
          </w:cols>
        </w:sectPr>
      </w:pPr>
    </w:p>
    <w:p w:rsidR="00817A8B" w:rsidRDefault="00817A8B">
      <w:pPr>
        <w:pStyle w:val="BodyText"/>
        <w:spacing w:before="11"/>
        <w:rPr>
          <w:sz w:val="15"/>
        </w:rPr>
      </w:pPr>
    </w:p>
    <w:p w:rsidR="00817A8B" w:rsidRDefault="007650C7">
      <w:pPr>
        <w:pStyle w:val="BodyText"/>
        <w:spacing w:line="20" w:lineRule="exact"/>
        <w:ind w:left="730"/>
        <w:rPr>
          <w:sz w:val="2"/>
        </w:rPr>
      </w:pPr>
      <w:r>
        <w:rPr>
          <w:sz w:val="2"/>
        </w:rPr>
      </w:r>
      <w:r>
        <w:rPr>
          <w:sz w:val="2"/>
        </w:rPr>
        <w:pict>
          <v:group id="_x0000_s3166" style="width:476.25pt;height:1pt;mso-position-horizontal-relative:char;mso-position-vertical-relative:line" coordsize="9525,20">
            <v:line id="_x0000_s3167" style="position:absolute" from="0,10" to="9524,10" strokecolor="#231f20" strokeweight="1pt"/>
            <w10:anchorlock/>
          </v:group>
        </w:pict>
      </w:r>
    </w:p>
    <w:p w:rsidR="00817A8B" w:rsidRDefault="00817A8B">
      <w:pPr>
        <w:spacing w:line="20" w:lineRule="exact"/>
        <w:rPr>
          <w:sz w:val="2"/>
        </w:rPr>
        <w:sectPr w:rsidR="00817A8B">
          <w:type w:val="continuous"/>
          <w:pgSz w:w="11910" w:h="16840"/>
          <w:pgMar w:top="1580" w:right="700" w:bottom="280" w:left="620" w:header="720" w:footer="720" w:gutter="0"/>
          <w:cols w:space="720"/>
        </w:sectPr>
      </w:pPr>
    </w:p>
    <w:p w:rsidR="00817A8B" w:rsidRDefault="007650C7">
      <w:pPr>
        <w:pStyle w:val="BodyText"/>
        <w:ind w:left="400"/>
        <w:rPr>
          <w:sz w:val="20"/>
        </w:rPr>
      </w:pPr>
      <w:r>
        <w:pict>
          <v:group id="_x0000_s3160" style="position:absolute;left:0;text-align:left;margin-left:34.95pt;margin-top:80.1pt;width:501.6pt;height:714.6pt;z-index:-270424064;mso-position-horizontal-relative:page;mso-position-vertical-relative:page" coordorigin="699,1602" coordsize="10032,14292">
            <v:rect id="_x0000_s3165" style="position:absolute;left:1030;top:2356;width:9505;height:13394" filled="f" strokecolor="#231f20" strokeweight="1pt"/>
            <v:rect id="_x0000_s3164" style="position:absolute;left:1030;top:1611;width:9505;height:803" fillcolor="#231f20" stroked="f"/>
            <v:rect id="_x0000_s3163" style="position:absolute;left:1030;top:1611;width:9505;height:803" filled="f" strokecolor="#231f20" strokeweight="1pt"/>
            <v:rect id="_x0000_s3162" style="position:absolute;left:699;top:15548;width:10032;height:345" stroked="f"/>
            <v:rect id="_x0000_s3161" style="position:absolute;left:699;top:15548;width:10032;height:345" filled="f" strokecolor="white" strokeweight="0"/>
            <w10:wrap anchorx="page" anchory="page"/>
          </v:group>
        </w:pict>
      </w:r>
      <w:r>
        <w:rPr>
          <w:sz w:val="20"/>
        </w:rPr>
      </w:r>
      <w:r>
        <w:rPr>
          <w:sz w:val="20"/>
        </w:rPr>
        <w:pict>
          <v:group id="_x0000_s3156" style="width:119pt;height:17.15pt;mso-position-horizontal-relative:char;mso-position-vertical-relative:line" coordsize="2380,343">
            <v:shape id="_x0000_s3159" style="position:absolute;left:10;top:10;width:2360;height:323" coordorigin="10,10" coordsize="2360,323" path="m2256,10l123,10,58,12,24,24,12,58r-2,65l10,219r2,65l24,318r34,12l123,332r2133,l2321,330r34,-12l2367,284r2,-65l2369,123r-2,-65l2355,24,2321,12r-65,-2xe" fillcolor="#dcddde" stroked="f">
              <v:path arrowok="t"/>
            </v:shape>
            <v:shape id="_x0000_s3158"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3157" type="#_x0000_t202" style="position:absolute;left:27;top:22;width:2325;height:299" filled="f" stroked="f">
              <v:textbox inset="0,0,0,0">
                <w:txbxContent>
                  <w:p w:rsidR="00817A8B" w:rsidRDefault="007650C7">
                    <w:pPr>
                      <w:spacing w:before="48"/>
                      <w:ind w:left="555"/>
                      <w:rPr>
                        <w:b/>
                        <w:sz w:val="18"/>
                      </w:rPr>
                    </w:pPr>
                    <w:r>
                      <w:rPr>
                        <w:b/>
                        <w:color w:val="231F20"/>
                        <w:w w:val="125"/>
                        <w:sz w:val="18"/>
                      </w:rPr>
                      <w:t>Resolution 7</w:t>
                    </w:r>
                  </w:p>
                </w:txbxContent>
              </v:textbox>
            </v:shape>
            <w10:anchorlock/>
          </v:group>
        </w:pict>
      </w:r>
    </w:p>
    <w:p w:rsidR="00817A8B" w:rsidRDefault="00817A8B">
      <w:pPr>
        <w:pStyle w:val="BodyText"/>
        <w:spacing w:before="9"/>
        <w:rPr>
          <w:sz w:val="5"/>
        </w:rPr>
      </w:pPr>
    </w:p>
    <w:p w:rsidR="00817A8B" w:rsidRDefault="007650C7">
      <w:pPr>
        <w:spacing w:before="114"/>
        <w:ind w:left="888" w:right="1146"/>
        <w:jc w:val="center"/>
        <w:rPr>
          <w:b/>
          <w:sz w:val="29"/>
        </w:rPr>
      </w:pPr>
      <w:r>
        <w:rPr>
          <w:b/>
          <w:color w:val="231F20"/>
          <w:w w:val="120"/>
          <w:sz w:val="29"/>
        </w:rPr>
        <w:t>Mission Council Resolutions for General Assembly</w:t>
      </w:r>
    </w:p>
    <w:p w:rsidR="00817A8B" w:rsidRDefault="007650C7">
      <w:pPr>
        <w:pStyle w:val="Heading5"/>
        <w:tabs>
          <w:tab w:val="left" w:pos="5491"/>
        </w:tabs>
        <w:spacing w:before="223" w:line="220" w:lineRule="auto"/>
        <w:ind w:left="5498" w:right="962" w:hanging="4815"/>
      </w:pPr>
      <w:r>
        <w:rPr>
          <w:color w:val="FFFFFF"/>
          <w:w w:val="120"/>
        </w:rPr>
        <w:t>Resolution</w:t>
      </w:r>
      <w:r>
        <w:rPr>
          <w:color w:val="FFFFFF"/>
          <w:spacing w:val="25"/>
          <w:w w:val="120"/>
        </w:rPr>
        <w:t xml:space="preserve"> </w:t>
      </w:r>
      <w:r>
        <w:rPr>
          <w:color w:val="FFFFFF"/>
          <w:w w:val="120"/>
        </w:rPr>
        <w:t>7</w:t>
      </w:r>
      <w:r>
        <w:rPr>
          <w:color w:val="FFFFFF"/>
          <w:w w:val="120"/>
        </w:rPr>
        <w:tab/>
        <w:t>Amendments to Section O Part II (replacing Resolution 8 of</w:t>
      </w:r>
      <w:r>
        <w:rPr>
          <w:color w:val="FFFFFF"/>
          <w:spacing w:val="-19"/>
          <w:w w:val="120"/>
        </w:rPr>
        <w:t xml:space="preserve"> </w:t>
      </w:r>
      <w:r>
        <w:rPr>
          <w:color w:val="FFFFFF"/>
          <w:spacing w:val="-3"/>
          <w:w w:val="120"/>
        </w:rPr>
        <w:t>2005)</w:t>
      </w:r>
    </w:p>
    <w:p w:rsidR="00817A8B" w:rsidRDefault="007650C7">
      <w:pPr>
        <w:pStyle w:val="BodyText"/>
        <w:spacing w:before="276"/>
        <w:ind w:right="885"/>
        <w:jc w:val="right"/>
      </w:pPr>
      <w:r>
        <w:rPr>
          <w:color w:val="231F20"/>
          <w:w w:val="105"/>
        </w:rPr>
        <w:t>(Report paragraph 6.3.1.1)</w:t>
      </w:r>
    </w:p>
    <w:p w:rsidR="00817A8B" w:rsidRDefault="00817A8B">
      <w:pPr>
        <w:pStyle w:val="BodyText"/>
        <w:rPr>
          <w:sz w:val="22"/>
        </w:rPr>
      </w:pPr>
    </w:p>
    <w:p w:rsidR="00817A8B" w:rsidRDefault="00817A8B">
      <w:pPr>
        <w:pStyle w:val="BodyText"/>
        <w:spacing w:before="5"/>
        <w:rPr>
          <w:sz w:val="17"/>
        </w:rPr>
      </w:pPr>
    </w:p>
    <w:p w:rsidR="00817A8B" w:rsidRDefault="007650C7">
      <w:pPr>
        <w:pStyle w:val="Heading8"/>
        <w:spacing w:line="244" w:lineRule="auto"/>
        <w:ind w:left="627" w:right="886"/>
      </w:pPr>
      <w:r>
        <w:rPr>
          <w:color w:val="231F20"/>
          <w:w w:val="105"/>
        </w:rPr>
        <w:t>General Assembly agrees to make the following changes to Part II of the Section O Process for Ministerial Discipline:</w:t>
      </w:r>
    </w:p>
    <w:p w:rsidR="00817A8B" w:rsidRDefault="00817A8B">
      <w:pPr>
        <w:pStyle w:val="BodyText"/>
        <w:spacing w:before="4"/>
        <w:rPr>
          <w:rFonts w:ascii="Myriad Pro"/>
          <w:b/>
        </w:rPr>
      </w:pPr>
    </w:p>
    <w:p w:rsidR="00817A8B" w:rsidRDefault="007650C7">
      <w:pPr>
        <w:ind w:left="627"/>
        <w:rPr>
          <w:rFonts w:ascii="Myriad Pro"/>
          <w:b/>
          <w:sz w:val="19"/>
        </w:rPr>
      </w:pPr>
      <w:r>
        <w:rPr>
          <w:rFonts w:ascii="Myriad Pro"/>
          <w:b/>
          <w:color w:val="231F20"/>
          <w:w w:val="105"/>
          <w:sz w:val="19"/>
        </w:rPr>
        <w:t>Paragraph A.6</w:t>
      </w:r>
    </w:p>
    <w:p w:rsidR="00817A8B" w:rsidRDefault="00817A8B">
      <w:pPr>
        <w:pStyle w:val="BodyText"/>
        <w:spacing w:before="9"/>
        <w:rPr>
          <w:rFonts w:ascii="Myriad Pro"/>
          <w:b/>
        </w:rPr>
      </w:pPr>
    </w:p>
    <w:p w:rsidR="00817A8B" w:rsidRDefault="007650C7">
      <w:pPr>
        <w:ind w:left="627" w:right="962"/>
        <w:rPr>
          <w:rFonts w:ascii="Myriad Pro" w:hAnsi="Myriad Pro"/>
          <w:b/>
          <w:sz w:val="19"/>
        </w:rPr>
      </w:pPr>
      <w:r>
        <w:rPr>
          <w:color w:val="231F20"/>
          <w:w w:val="105"/>
          <w:sz w:val="19"/>
        </w:rPr>
        <w:t xml:space="preserve">After the words </w:t>
      </w:r>
      <w:r>
        <w:rPr>
          <w:rFonts w:ascii="Myriad Pro" w:hAnsi="Myriad Pro"/>
          <w:b/>
          <w:color w:val="231F20"/>
          <w:w w:val="105"/>
          <w:sz w:val="19"/>
        </w:rPr>
        <w:t xml:space="preserve">‘… Assembly Commission…’ </w:t>
      </w:r>
      <w:r>
        <w:rPr>
          <w:color w:val="231F20"/>
          <w:w w:val="105"/>
          <w:sz w:val="19"/>
        </w:rPr>
        <w:t xml:space="preserve">insert </w:t>
      </w:r>
      <w:r>
        <w:rPr>
          <w:rFonts w:ascii="Myriad Pro" w:hAnsi="Myriad Pro"/>
          <w:b/>
          <w:color w:val="231F20"/>
          <w:w w:val="105"/>
          <w:sz w:val="19"/>
        </w:rPr>
        <w:t>‘… (or the General Secretary in the case of Appeals, save where Paragraph G.10.5 applies)</w:t>
      </w:r>
    </w:p>
    <w:p w:rsidR="00817A8B" w:rsidRDefault="00817A8B">
      <w:pPr>
        <w:pStyle w:val="BodyText"/>
        <w:spacing w:before="10"/>
        <w:rPr>
          <w:rFonts w:ascii="Myriad Pro"/>
          <w:b/>
        </w:rPr>
      </w:pPr>
    </w:p>
    <w:p w:rsidR="00817A8B" w:rsidRDefault="007650C7">
      <w:pPr>
        <w:spacing w:before="1"/>
        <w:ind w:left="627"/>
        <w:rPr>
          <w:rFonts w:ascii="Myriad Pro"/>
          <w:b/>
          <w:sz w:val="19"/>
        </w:rPr>
      </w:pPr>
      <w:r>
        <w:rPr>
          <w:rFonts w:ascii="Myriad Pro"/>
          <w:b/>
          <w:color w:val="231F20"/>
          <w:w w:val="105"/>
          <w:sz w:val="19"/>
        </w:rPr>
        <w:t>Section B of Part II</w:t>
      </w:r>
    </w:p>
    <w:p w:rsidR="00817A8B" w:rsidRDefault="00817A8B">
      <w:pPr>
        <w:pStyle w:val="BodyText"/>
        <w:spacing w:before="3"/>
        <w:rPr>
          <w:rFonts w:ascii="Myriad Pro"/>
          <w:b/>
          <w:sz w:val="20"/>
        </w:rPr>
      </w:pPr>
    </w:p>
    <w:p w:rsidR="00817A8B" w:rsidRDefault="007650C7">
      <w:pPr>
        <w:pStyle w:val="BodyText"/>
        <w:spacing w:line="247" w:lineRule="auto"/>
        <w:ind w:left="627" w:right="962"/>
      </w:pPr>
      <w:r>
        <w:rPr>
          <w:color w:val="231F20"/>
          <w:w w:val="105"/>
        </w:rPr>
        <w:t>Section B of Part II as shown in the Appendix to this resolution shall replace the existing Section B in its</w:t>
      </w:r>
      <w:r>
        <w:rPr>
          <w:color w:val="231F20"/>
          <w:spacing w:val="45"/>
          <w:w w:val="105"/>
        </w:rPr>
        <w:t xml:space="preserve"> </w:t>
      </w:r>
      <w:r>
        <w:rPr>
          <w:color w:val="231F20"/>
          <w:w w:val="105"/>
        </w:rPr>
        <w:t>entirety.</w:t>
      </w:r>
    </w:p>
    <w:p w:rsidR="00817A8B" w:rsidRDefault="00817A8B">
      <w:pPr>
        <w:pStyle w:val="BodyText"/>
        <w:spacing w:before="3"/>
      </w:pPr>
    </w:p>
    <w:p w:rsidR="00817A8B" w:rsidRDefault="007650C7">
      <w:pPr>
        <w:pStyle w:val="Heading8"/>
        <w:spacing w:before="1"/>
        <w:ind w:left="627"/>
        <w:jc w:val="left"/>
      </w:pPr>
      <w:r>
        <w:rPr>
          <w:color w:val="231F20"/>
          <w:w w:val="105"/>
        </w:rPr>
        <w:t>Paragraphs C.3.1, C.3.2, C.4.1, E.12.2, E.12.3, G.4.2, G.4.3, G.5, G.10.4, G.10.5</w:t>
      </w:r>
    </w:p>
    <w:p w:rsidR="00817A8B" w:rsidRDefault="00817A8B">
      <w:pPr>
        <w:pStyle w:val="BodyText"/>
        <w:spacing w:before="1"/>
        <w:rPr>
          <w:rFonts w:ascii="Myriad Pro"/>
          <w:b/>
          <w:sz w:val="21"/>
        </w:rPr>
      </w:pPr>
    </w:p>
    <w:p w:rsidR="00817A8B" w:rsidRDefault="007650C7">
      <w:pPr>
        <w:spacing w:line="261" w:lineRule="auto"/>
        <w:ind w:left="627" w:right="962"/>
        <w:rPr>
          <w:sz w:val="18"/>
        </w:rPr>
      </w:pPr>
      <w:r>
        <w:rPr>
          <w:color w:val="231F20"/>
          <w:w w:val="115"/>
          <w:sz w:val="18"/>
        </w:rPr>
        <w:t>In all these paragraphs, any reference to Paragraphs 7.1.1 and 7.1.2 of Part I shall be replaced by a simple reference to Paragraph 7.1 of Part I.</w:t>
      </w:r>
    </w:p>
    <w:p w:rsidR="00817A8B" w:rsidRDefault="00817A8B">
      <w:pPr>
        <w:pStyle w:val="BodyText"/>
        <w:spacing w:before="5"/>
        <w:rPr>
          <w:sz w:val="18"/>
        </w:rPr>
      </w:pPr>
    </w:p>
    <w:p w:rsidR="00817A8B" w:rsidRDefault="007650C7">
      <w:pPr>
        <w:pStyle w:val="Heading8"/>
        <w:ind w:left="627"/>
        <w:jc w:val="left"/>
      </w:pPr>
      <w:r>
        <w:rPr>
          <w:color w:val="231F20"/>
          <w:w w:val="105"/>
        </w:rPr>
        <w:t>Paragraphs E.4.1</w:t>
      </w:r>
    </w:p>
    <w:p w:rsidR="00817A8B" w:rsidRDefault="00817A8B">
      <w:pPr>
        <w:pStyle w:val="BodyText"/>
        <w:spacing w:before="9"/>
        <w:rPr>
          <w:rFonts w:ascii="Myriad Pro"/>
          <w:b/>
        </w:rPr>
      </w:pPr>
    </w:p>
    <w:p w:rsidR="00817A8B" w:rsidRDefault="007650C7">
      <w:pPr>
        <w:spacing w:line="244" w:lineRule="auto"/>
        <w:ind w:left="627" w:right="886"/>
        <w:jc w:val="both"/>
        <w:rPr>
          <w:rFonts w:ascii="Myriad Pro" w:hAnsi="Myriad Pro"/>
          <w:b/>
          <w:sz w:val="19"/>
        </w:rPr>
      </w:pPr>
      <w:r>
        <w:rPr>
          <w:color w:val="231F20"/>
          <w:w w:val="105"/>
          <w:sz w:val="18"/>
        </w:rPr>
        <w:t xml:space="preserve">At the </w:t>
      </w:r>
      <w:r>
        <w:rPr>
          <w:color w:val="231F20"/>
          <w:w w:val="105"/>
          <w:sz w:val="18"/>
        </w:rPr>
        <w:t xml:space="preserve">end of the paragraph add the words </w:t>
      </w:r>
      <w:r>
        <w:rPr>
          <w:rFonts w:ascii="Myriad Pro" w:hAnsi="Myriad Pro"/>
          <w:b/>
          <w:color w:val="231F20"/>
          <w:w w:val="105"/>
          <w:sz w:val="19"/>
        </w:rPr>
        <w:t>‘… whereupon the Secretary shall forthwith provide copies thereof for the Convener and the other members of the Assembly Commission.’</w:t>
      </w:r>
    </w:p>
    <w:p w:rsidR="00817A8B" w:rsidRDefault="00817A8B">
      <w:pPr>
        <w:pStyle w:val="BodyText"/>
        <w:spacing w:before="3"/>
        <w:rPr>
          <w:rFonts w:ascii="Myriad Pro"/>
          <w:b/>
        </w:rPr>
      </w:pPr>
    </w:p>
    <w:p w:rsidR="00817A8B" w:rsidRDefault="007650C7">
      <w:pPr>
        <w:pStyle w:val="Heading8"/>
        <w:ind w:left="627"/>
        <w:jc w:val="left"/>
      </w:pPr>
      <w:r>
        <w:rPr>
          <w:color w:val="231F20"/>
          <w:w w:val="105"/>
        </w:rPr>
        <w:t>Paragraph E.7.4</w:t>
      </w:r>
    </w:p>
    <w:p w:rsidR="00817A8B" w:rsidRDefault="00817A8B">
      <w:pPr>
        <w:pStyle w:val="BodyText"/>
        <w:spacing w:before="9"/>
        <w:rPr>
          <w:rFonts w:ascii="Myriad Pro"/>
          <w:b/>
        </w:rPr>
      </w:pPr>
    </w:p>
    <w:p w:rsidR="00817A8B" w:rsidRDefault="007650C7">
      <w:pPr>
        <w:spacing w:line="242" w:lineRule="auto"/>
        <w:ind w:left="627" w:right="886"/>
        <w:jc w:val="both"/>
        <w:rPr>
          <w:rFonts w:ascii="Myriad Pro" w:hAnsi="Myriad Pro"/>
          <w:b/>
          <w:sz w:val="19"/>
        </w:rPr>
      </w:pPr>
      <w:r>
        <w:rPr>
          <w:color w:val="231F20"/>
          <w:w w:val="105"/>
          <w:sz w:val="19"/>
        </w:rPr>
        <w:t xml:space="preserve">At the end of the paragraph add the words </w:t>
      </w:r>
      <w:r>
        <w:rPr>
          <w:rFonts w:ascii="Myriad Pro" w:hAnsi="Myriad Pro"/>
          <w:b/>
          <w:color w:val="231F20"/>
          <w:spacing w:val="-8"/>
          <w:w w:val="105"/>
          <w:sz w:val="19"/>
        </w:rPr>
        <w:t xml:space="preserve">‘… </w:t>
      </w:r>
      <w:r>
        <w:rPr>
          <w:rFonts w:ascii="Myriad Pro" w:hAnsi="Myriad Pro"/>
          <w:b/>
          <w:color w:val="231F20"/>
          <w:w w:val="105"/>
          <w:sz w:val="19"/>
        </w:rPr>
        <w:t>unless the Minister shal</w:t>
      </w:r>
      <w:r>
        <w:rPr>
          <w:rFonts w:ascii="Myriad Pro" w:hAnsi="Myriad Pro"/>
          <w:b/>
          <w:color w:val="231F20"/>
          <w:w w:val="105"/>
          <w:sz w:val="19"/>
        </w:rPr>
        <w:t>l have  lodged  with  the  Secretary of the Assembly Commission, within twenty-eight days of the passing of the sentence in the criminal case, written evidence that s/he has lodged an appeal against the decision of the criminal court, whether</w:t>
      </w:r>
      <w:r>
        <w:rPr>
          <w:rFonts w:ascii="Myriad Pro" w:hAnsi="Myriad Pro"/>
          <w:b/>
          <w:color w:val="231F20"/>
          <w:spacing w:val="5"/>
          <w:w w:val="105"/>
          <w:sz w:val="19"/>
        </w:rPr>
        <w:t xml:space="preserve"> </w:t>
      </w:r>
      <w:r>
        <w:rPr>
          <w:rFonts w:ascii="Myriad Pro" w:hAnsi="Myriad Pro"/>
          <w:b/>
          <w:color w:val="231F20"/>
          <w:w w:val="105"/>
          <w:sz w:val="19"/>
        </w:rPr>
        <w:t>it</w:t>
      </w:r>
      <w:r>
        <w:rPr>
          <w:rFonts w:ascii="Myriad Pro" w:hAnsi="Myriad Pro"/>
          <w:b/>
          <w:color w:val="231F20"/>
          <w:spacing w:val="5"/>
          <w:w w:val="105"/>
          <w:sz w:val="19"/>
        </w:rPr>
        <w:t xml:space="preserve"> </w:t>
      </w:r>
      <w:r>
        <w:rPr>
          <w:rFonts w:ascii="Myriad Pro" w:hAnsi="Myriad Pro"/>
          <w:b/>
          <w:color w:val="231F20"/>
          <w:w w:val="105"/>
          <w:sz w:val="19"/>
        </w:rPr>
        <w:t>be</w:t>
      </w:r>
      <w:r>
        <w:rPr>
          <w:rFonts w:ascii="Myriad Pro" w:hAnsi="Myriad Pro"/>
          <w:b/>
          <w:color w:val="231F20"/>
          <w:spacing w:val="5"/>
          <w:w w:val="105"/>
          <w:sz w:val="19"/>
        </w:rPr>
        <w:t xml:space="preserve"> </w:t>
      </w:r>
      <w:r>
        <w:rPr>
          <w:rFonts w:ascii="Myriad Pro" w:hAnsi="Myriad Pro"/>
          <w:b/>
          <w:color w:val="231F20"/>
          <w:w w:val="105"/>
          <w:sz w:val="19"/>
        </w:rPr>
        <w:t>against</w:t>
      </w:r>
      <w:r>
        <w:rPr>
          <w:rFonts w:ascii="Myriad Pro" w:hAnsi="Myriad Pro"/>
          <w:b/>
          <w:color w:val="231F20"/>
          <w:spacing w:val="5"/>
          <w:w w:val="105"/>
          <w:sz w:val="19"/>
        </w:rPr>
        <w:t xml:space="preserve"> </w:t>
      </w:r>
      <w:r>
        <w:rPr>
          <w:rFonts w:ascii="Myriad Pro" w:hAnsi="Myriad Pro"/>
          <w:b/>
          <w:color w:val="231F20"/>
          <w:w w:val="105"/>
          <w:sz w:val="19"/>
        </w:rPr>
        <w:t>the</w:t>
      </w:r>
      <w:r>
        <w:rPr>
          <w:rFonts w:ascii="Myriad Pro" w:hAnsi="Myriad Pro"/>
          <w:b/>
          <w:color w:val="231F20"/>
          <w:spacing w:val="5"/>
          <w:w w:val="105"/>
          <w:sz w:val="19"/>
        </w:rPr>
        <w:t xml:space="preserve"> </w:t>
      </w:r>
      <w:r>
        <w:rPr>
          <w:rFonts w:ascii="Myriad Pro" w:hAnsi="Myriad Pro"/>
          <w:b/>
          <w:color w:val="231F20"/>
          <w:w w:val="105"/>
          <w:sz w:val="19"/>
        </w:rPr>
        <w:t>conviction</w:t>
      </w:r>
      <w:r>
        <w:rPr>
          <w:rFonts w:ascii="Myriad Pro" w:hAnsi="Myriad Pro"/>
          <w:b/>
          <w:color w:val="231F20"/>
          <w:spacing w:val="5"/>
          <w:w w:val="105"/>
          <w:sz w:val="19"/>
        </w:rPr>
        <w:t xml:space="preserve"> </w:t>
      </w:r>
      <w:r>
        <w:rPr>
          <w:rFonts w:ascii="Myriad Pro" w:hAnsi="Myriad Pro"/>
          <w:b/>
          <w:color w:val="231F20"/>
          <w:w w:val="105"/>
          <w:sz w:val="19"/>
        </w:rPr>
        <w:t>itself</w:t>
      </w:r>
      <w:r>
        <w:rPr>
          <w:rFonts w:ascii="Myriad Pro" w:hAnsi="Myriad Pro"/>
          <w:b/>
          <w:color w:val="231F20"/>
          <w:spacing w:val="5"/>
          <w:w w:val="105"/>
          <w:sz w:val="19"/>
        </w:rPr>
        <w:t xml:space="preserve"> </w:t>
      </w:r>
      <w:r>
        <w:rPr>
          <w:rFonts w:ascii="Myriad Pro" w:hAnsi="Myriad Pro"/>
          <w:b/>
          <w:color w:val="231F20"/>
          <w:w w:val="105"/>
          <w:sz w:val="19"/>
        </w:rPr>
        <w:t>or</w:t>
      </w:r>
      <w:r>
        <w:rPr>
          <w:rFonts w:ascii="Myriad Pro" w:hAnsi="Myriad Pro"/>
          <w:b/>
          <w:color w:val="231F20"/>
          <w:spacing w:val="5"/>
          <w:w w:val="105"/>
          <w:sz w:val="19"/>
        </w:rPr>
        <w:t xml:space="preserve"> </w:t>
      </w:r>
      <w:r>
        <w:rPr>
          <w:rFonts w:ascii="Myriad Pro" w:hAnsi="Myriad Pro"/>
          <w:b/>
          <w:color w:val="231F20"/>
          <w:w w:val="105"/>
          <w:sz w:val="19"/>
        </w:rPr>
        <w:t>the</w:t>
      </w:r>
      <w:r>
        <w:rPr>
          <w:rFonts w:ascii="Myriad Pro" w:hAnsi="Myriad Pro"/>
          <w:b/>
          <w:color w:val="231F20"/>
          <w:spacing w:val="5"/>
          <w:w w:val="105"/>
          <w:sz w:val="19"/>
        </w:rPr>
        <w:t xml:space="preserve"> </w:t>
      </w:r>
      <w:r>
        <w:rPr>
          <w:rFonts w:ascii="Myriad Pro" w:hAnsi="Myriad Pro"/>
          <w:b/>
          <w:color w:val="231F20"/>
          <w:w w:val="105"/>
          <w:sz w:val="19"/>
        </w:rPr>
        <w:t>sentence</w:t>
      </w:r>
      <w:r>
        <w:rPr>
          <w:rFonts w:ascii="Myriad Pro" w:hAnsi="Myriad Pro"/>
          <w:b/>
          <w:color w:val="231F20"/>
          <w:spacing w:val="5"/>
          <w:w w:val="105"/>
          <w:sz w:val="19"/>
        </w:rPr>
        <w:t xml:space="preserve"> </w:t>
      </w:r>
      <w:r>
        <w:rPr>
          <w:rFonts w:ascii="Myriad Pro" w:hAnsi="Myriad Pro"/>
          <w:b/>
          <w:color w:val="231F20"/>
          <w:w w:val="105"/>
          <w:sz w:val="19"/>
        </w:rPr>
        <w:t>imposed.’</w:t>
      </w:r>
    </w:p>
    <w:p w:rsidR="00817A8B" w:rsidRDefault="00817A8B">
      <w:pPr>
        <w:pStyle w:val="BodyText"/>
        <w:spacing w:before="10"/>
        <w:rPr>
          <w:rFonts w:ascii="Myriad Pro"/>
          <w:b/>
        </w:rPr>
      </w:pPr>
    </w:p>
    <w:p w:rsidR="00817A8B" w:rsidRDefault="007650C7">
      <w:pPr>
        <w:ind w:left="627"/>
        <w:rPr>
          <w:rFonts w:ascii="Myriad Pro"/>
          <w:b/>
          <w:sz w:val="19"/>
        </w:rPr>
      </w:pPr>
      <w:r>
        <w:rPr>
          <w:rFonts w:ascii="Myriad Pro"/>
          <w:b/>
          <w:color w:val="231F20"/>
          <w:w w:val="105"/>
          <w:sz w:val="19"/>
        </w:rPr>
        <w:t>Paragraph E.7.6</w:t>
      </w:r>
    </w:p>
    <w:p w:rsidR="00817A8B" w:rsidRDefault="00817A8B">
      <w:pPr>
        <w:pStyle w:val="BodyText"/>
        <w:spacing w:before="4"/>
        <w:rPr>
          <w:rFonts w:ascii="Myriad Pro"/>
          <w:b/>
          <w:sz w:val="20"/>
        </w:rPr>
      </w:pPr>
    </w:p>
    <w:p w:rsidR="00817A8B" w:rsidRDefault="007650C7">
      <w:pPr>
        <w:pStyle w:val="BodyText"/>
        <w:ind w:left="627"/>
      </w:pPr>
      <w:r>
        <w:rPr>
          <w:color w:val="231F20"/>
          <w:w w:val="105"/>
        </w:rPr>
        <w:t>Add a new Paragraph E.7.6 as follows:</w:t>
      </w:r>
    </w:p>
    <w:p w:rsidR="00817A8B" w:rsidRDefault="00817A8B">
      <w:pPr>
        <w:pStyle w:val="BodyText"/>
        <w:spacing w:before="9"/>
      </w:pPr>
    </w:p>
    <w:p w:rsidR="00817A8B" w:rsidRDefault="007650C7">
      <w:pPr>
        <w:pStyle w:val="Heading8"/>
        <w:spacing w:line="244" w:lineRule="auto"/>
        <w:ind w:left="627" w:right="884"/>
      </w:pPr>
      <w:r>
        <w:rPr>
          <w:color w:val="231F20"/>
          <w:w w:val="105"/>
        </w:rPr>
        <w:t xml:space="preserve">E.7.6 ‘If the Minister has given to the Secretary of the Assembly Commission the written evidence of appeal in the criminal case referred to in Paragraph E.7.4, it shall be his/her responsibility to </w:t>
      </w:r>
      <w:r>
        <w:rPr>
          <w:color w:val="231F20"/>
          <w:spacing w:val="2"/>
          <w:w w:val="105"/>
        </w:rPr>
        <w:t xml:space="preserve">notify   </w:t>
      </w:r>
      <w:r>
        <w:rPr>
          <w:color w:val="231F20"/>
          <w:w w:val="105"/>
        </w:rPr>
        <w:t xml:space="preserve">the Secretary of the Assembly Commission of the </w:t>
      </w:r>
      <w:r>
        <w:rPr>
          <w:color w:val="231F20"/>
          <w:w w:val="105"/>
        </w:rPr>
        <w:t>outcome of his/her appeal in the criminal case as soon as s/he becomes aware of it and to supply to the said Secretary a duly certified court record or memorandum</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decision</w:t>
      </w:r>
      <w:r>
        <w:rPr>
          <w:color w:val="231F20"/>
          <w:spacing w:val="-5"/>
          <w:w w:val="105"/>
        </w:rPr>
        <w:t xml:space="preserve"> </w:t>
      </w:r>
      <w:r>
        <w:rPr>
          <w:color w:val="231F20"/>
          <w:w w:val="105"/>
        </w:rPr>
        <w:t>on</w:t>
      </w:r>
      <w:r>
        <w:rPr>
          <w:color w:val="231F20"/>
          <w:spacing w:val="-5"/>
          <w:w w:val="105"/>
        </w:rPr>
        <w:t xml:space="preserve"> </w:t>
      </w:r>
      <w:r>
        <w:rPr>
          <w:color w:val="231F20"/>
          <w:w w:val="105"/>
        </w:rPr>
        <w:t>the</w:t>
      </w:r>
      <w:r>
        <w:rPr>
          <w:color w:val="231F20"/>
          <w:spacing w:val="-4"/>
          <w:w w:val="105"/>
        </w:rPr>
        <w:t xml:space="preserve"> </w:t>
      </w:r>
      <w:r>
        <w:rPr>
          <w:color w:val="231F20"/>
          <w:w w:val="105"/>
        </w:rPr>
        <w:t>said</w:t>
      </w:r>
      <w:r>
        <w:rPr>
          <w:color w:val="231F20"/>
          <w:spacing w:val="-5"/>
          <w:w w:val="105"/>
        </w:rPr>
        <w:t xml:space="preserve"> </w:t>
      </w:r>
      <w:r>
        <w:rPr>
          <w:color w:val="231F20"/>
          <w:w w:val="105"/>
        </w:rPr>
        <w:t>appeal,</w:t>
      </w:r>
      <w:r>
        <w:rPr>
          <w:color w:val="231F20"/>
          <w:spacing w:val="-5"/>
          <w:w w:val="105"/>
        </w:rPr>
        <w:t xml:space="preserve"> </w:t>
      </w:r>
      <w:r>
        <w:rPr>
          <w:color w:val="231F20"/>
          <w:w w:val="105"/>
        </w:rPr>
        <w:t>whereupon</w:t>
      </w:r>
      <w:r>
        <w:rPr>
          <w:color w:val="231F20"/>
          <w:spacing w:val="-5"/>
          <w:w w:val="105"/>
        </w:rPr>
        <w:t xml:space="preserve"> </w:t>
      </w:r>
      <w:r>
        <w:rPr>
          <w:color w:val="231F20"/>
          <w:w w:val="105"/>
        </w:rPr>
        <w:t>the</w:t>
      </w:r>
      <w:r>
        <w:rPr>
          <w:color w:val="231F20"/>
          <w:spacing w:val="-5"/>
          <w:w w:val="105"/>
        </w:rPr>
        <w:t xml:space="preserve"> </w:t>
      </w:r>
      <w:r>
        <w:rPr>
          <w:color w:val="231F20"/>
          <w:w w:val="105"/>
        </w:rPr>
        <w:t>Section</w:t>
      </w:r>
      <w:r>
        <w:rPr>
          <w:color w:val="231F20"/>
          <w:spacing w:val="-4"/>
          <w:w w:val="105"/>
        </w:rPr>
        <w:t xml:space="preserve"> </w:t>
      </w:r>
      <w:r>
        <w:rPr>
          <w:color w:val="231F20"/>
          <w:w w:val="105"/>
        </w:rPr>
        <w:t>O</w:t>
      </w:r>
      <w:r>
        <w:rPr>
          <w:color w:val="231F20"/>
          <w:spacing w:val="-5"/>
          <w:w w:val="105"/>
        </w:rPr>
        <w:t xml:space="preserve"> </w:t>
      </w:r>
      <w:r>
        <w:rPr>
          <w:color w:val="231F20"/>
          <w:w w:val="105"/>
        </w:rPr>
        <w:t>Process</w:t>
      </w:r>
      <w:r>
        <w:rPr>
          <w:color w:val="231F20"/>
          <w:spacing w:val="-5"/>
          <w:w w:val="105"/>
        </w:rPr>
        <w:t xml:space="preserve"> </w:t>
      </w:r>
      <w:r>
        <w:rPr>
          <w:color w:val="231F20"/>
          <w:w w:val="105"/>
        </w:rPr>
        <w:t>shall</w:t>
      </w:r>
      <w:r>
        <w:rPr>
          <w:color w:val="231F20"/>
          <w:spacing w:val="-5"/>
          <w:w w:val="105"/>
        </w:rPr>
        <w:t xml:space="preserve"> </w:t>
      </w:r>
      <w:r>
        <w:rPr>
          <w:color w:val="231F20"/>
          <w:w w:val="105"/>
        </w:rPr>
        <w:t>be</w:t>
      </w:r>
      <w:r>
        <w:rPr>
          <w:color w:val="231F20"/>
          <w:spacing w:val="-5"/>
          <w:w w:val="105"/>
        </w:rPr>
        <w:t xml:space="preserve"> </w:t>
      </w:r>
      <w:r>
        <w:rPr>
          <w:color w:val="231F20"/>
          <w:w w:val="105"/>
        </w:rPr>
        <w:t xml:space="preserve">reactivated and </w:t>
      </w:r>
      <w:r>
        <w:rPr>
          <w:color w:val="231F20"/>
          <w:w w:val="105"/>
        </w:rPr>
        <w:t>the case brought to a hearing as soon as possible. Meanwhile the Minister shall respond promptly to any requests for information from the Secretary of the Assembly Commission as to the progress of the appeal in the criminal case. If the Minister fails to c</w:t>
      </w:r>
      <w:r>
        <w:rPr>
          <w:color w:val="231F20"/>
          <w:w w:val="105"/>
        </w:rPr>
        <w:t>omply with the provisions of this Paragraph,</w:t>
      </w:r>
      <w:r>
        <w:rPr>
          <w:color w:val="231F20"/>
          <w:spacing w:val="40"/>
          <w:w w:val="105"/>
        </w:rPr>
        <w:t xml:space="preserve"> </w:t>
      </w:r>
      <w:r>
        <w:rPr>
          <w:color w:val="231F20"/>
          <w:w w:val="105"/>
        </w:rPr>
        <w:t>the said Secretary may him/herself seek and obtain the required information as to the progress and outcome of the appeal in the criminal</w:t>
      </w:r>
      <w:r>
        <w:rPr>
          <w:color w:val="231F20"/>
          <w:spacing w:val="2"/>
          <w:w w:val="105"/>
        </w:rPr>
        <w:t xml:space="preserve"> </w:t>
      </w:r>
      <w:r>
        <w:rPr>
          <w:color w:val="231F20"/>
          <w:w w:val="105"/>
        </w:rPr>
        <w:t>case.’</w:t>
      </w:r>
    </w:p>
    <w:p w:rsidR="00817A8B" w:rsidRDefault="00817A8B">
      <w:pPr>
        <w:pStyle w:val="BodyText"/>
        <w:spacing w:before="4"/>
        <w:rPr>
          <w:rFonts w:ascii="Myriad Pro"/>
          <w:b/>
        </w:rPr>
      </w:pPr>
    </w:p>
    <w:p w:rsidR="00817A8B" w:rsidRDefault="007650C7">
      <w:pPr>
        <w:ind w:left="627"/>
        <w:rPr>
          <w:rFonts w:ascii="Myriad Pro"/>
          <w:b/>
          <w:sz w:val="19"/>
        </w:rPr>
      </w:pPr>
      <w:r>
        <w:rPr>
          <w:rFonts w:ascii="Myriad Pro"/>
          <w:b/>
          <w:color w:val="231F20"/>
          <w:w w:val="105"/>
          <w:sz w:val="19"/>
        </w:rPr>
        <w:t>Paragraph E.8.5</w:t>
      </w:r>
    </w:p>
    <w:p w:rsidR="00817A8B" w:rsidRDefault="00817A8B">
      <w:pPr>
        <w:pStyle w:val="BodyText"/>
        <w:spacing w:before="4"/>
        <w:rPr>
          <w:rFonts w:ascii="Myriad Pro"/>
          <w:b/>
          <w:sz w:val="20"/>
        </w:rPr>
      </w:pPr>
    </w:p>
    <w:p w:rsidR="00817A8B" w:rsidRDefault="007650C7">
      <w:pPr>
        <w:pStyle w:val="BodyText"/>
        <w:ind w:left="627"/>
      </w:pPr>
      <w:r>
        <w:rPr>
          <w:color w:val="231F20"/>
          <w:w w:val="105"/>
        </w:rPr>
        <w:t>Add a new Paragraph E.8.5 as follows:</w:t>
      </w:r>
    </w:p>
    <w:p w:rsidR="00817A8B" w:rsidRDefault="00817A8B">
      <w:pPr>
        <w:pStyle w:val="BodyText"/>
        <w:spacing w:before="9"/>
      </w:pPr>
    </w:p>
    <w:p w:rsidR="00817A8B" w:rsidRDefault="007650C7">
      <w:pPr>
        <w:pStyle w:val="Heading8"/>
        <w:spacing w:line="244" w:lineRule="auto"/>
        <w:ind w:left="627" w:right="885"/>
      </w:pPr>
      <w:r>
        <w:rPr>
          <w:color w:val="231F20"/>
          <w:w w:val="105"/>
        </w:rPr>
        <w:t>E.8.5 ‘Any failure, unnecessary delay or obstruction on the part of the Minister in complying with the requirements of Part II, Paragraph E.7.6.’</w:t>
      </w:r>
    </w:p>
    <w:p w:rsidR="00817A8B" w:rsidRDefault="00817A8B">
      <w:pPr>
        <w:spacing w:line="244" w:lineRule="auto"/>
        <w:sectPr w:rsidR="00817A8B">
          <w:pgSz w:w="11910" w:h="16840"/>
          <w:pgMar w:top="560" w:right="700" w:bottom="780" w:left="620" w:header="0" w:footer="590" w:gutter="0"/>
          <w:cols w:space="720"/>
        </w:sectPr>
      </w:pPr>
    </w:p>
    <w:p w:rsidR="00817A8B" w:rsidRDefault="007650C7">
      <w:pPr>
        <w:pStyle w:val="BodyText"/>
        <w:spacing w:before="3"/>
        <w:rPr>
          <w:rFonts w:ascii="Myriad Pro"/>
          <w:b/>
          <w:sz w:val="2"/>
        </w:rPr>
      </w:pPr>
      <w:r>
        <w:pict>
          <v:group id="_x0000_s3148" style="position:absolute;margin-left:57.65pt;margin-top:29.2pt;width:505.6pt;height:765.5pt;z-index:-270422016;mso-position-horizontal-relative:page;mso-position-vertical-relative:page" coordorigin="1153,584" coordsize="10112,15310">
            <v:rect id="_x0000_s3155" style="position:absolute;left:1370;top:1143;width:9505;height:14607" filled="f" strokecolor="#231f20" strokeweight="1pt"/>
            <v:rect id="_x0000_s3154" style="position:absolute;left:1152;top:961;width:10032;height:345" stroked="f"/>
            <v:rect id="_x0000_s3153" style="position:absolute;left:1152;top:961;width:10032;height:345" filled="f" strokecolor="white" strokeweight="0"/>
            <v:rect id="_x0000_s3152" style="position:absolute;left:1233;top:15548;width:10032;height:345" stroked="f"/>
            <v:rect id="_x0000_s3151" style="position:absolute;left:1233;top:15548;width:10032;height:345" filled="f" strokecolor="white" strokeweight="0"/>
            <v:shape id="_x0000_s3150" style="position:absolute;left:8515;top:593;width:2360;height:323" coordorigin="8516,594" coordsize="2360,323" path="m10762,594r-2133,l8564,596r-34,12l8518,642r-2,65l8516,803r2,65l8530,902r34,12l8629,916r2133,l10827,914r34,-12l10873,868r2,-65l10875,707r-2,-65l10861,608r-34,-12l10762,594xe" fillcolor="#dcddde" stroked="f">
              <v:path arrowok="t"/>
            </v:shape>
            <v:shape id="_x0000_s3149" style="position:absolute;left:8515;top:593;width:2360;height:323" coordorigin="8516,594" coordsize="2360,323" path="m8629,594r-65,2l8530,608r-12,34l8516,707r,96l8518,868r12,34l8564,914r65,2l10762,916r65,-2l10861,902r12,-34l10875,803r,-96l10873,642r-12,-34l10827,596r-65,-2l8629,594xe" filled="f" strokecolor="#6d6e71" strokeweight="1pt">
              <v:path arrowok="t"/>
            </v:shape>
            <w10:wrap anchorx="page" anchory="page"/>
          </v:group>
        </w:pict>
      </w:r>
    </w:p>
    <w:p w:rsidR="00817A8B" w:rsidRDefault="007650C7">
      <w:pPr>
        <w:pStyle w:val="BodyText"/>
        <w:ind w:left="7913"/>
        <w:rPr>
          <w:rFonts w:ascii="Myriad Pro"/>
          <w:sz w:val="20"/>
        </w:rPr>
      </w:pPr>
      <w:r>
        <w:rPr>
          <w:rFonts w:ascii="Myriad Pro"/>
          <w:sz w:val="20"/>
        </w:rPr>
      </w:r>
      <w:r>
        <w:rPr>
          <w:rFonts w:ascii="Myriad Pro"/>
          <w:sz w:val="20"/>
        </w:rPr>
        <w:pict>
          <v:shape id="_x0000_s3147" type="#_x0000_t202" style="width:116.25pt;height:14.95pt;mso-left-percent:-10001;mso-top-percent:-10001;mso-position-horizontal:absolute;mso-position-horizontal-relative:char;mso-position-vertical:absolute;mso-position-vertical-relative:line;mso-left-percent:-10001;mso-top-percent:-10001" filled="f" stroked="f">
            <v:textbox inset="0,0,0,0">
              <w:txbxContent>
                <w:p w:rsidR="00817A8B" w:rsidRDefault="007650C7">
                  <w:pPr>
                    <w:spacing w:before="48"/>
                    <w:ind w:left="555"/>
                    <w:rPr>
                      <w:b/>
                      <w:sz w:val="18"/>
                    </w:rPr>
                  </w:pPr>
                  <w:r>
                    <w:rPr>
                      <w:b/>
                      <w:color w:val="231F20"/>
                      <w:w w:val="125"/>
                      <w:sz w:val="18"/>
                    </w:rPr>
                    <w:t>Resolution 7</w:t>
                  </w:r>
                </w:p>
              </w:txbxContent>
            </v:textbox>
            <w10:anchorlock/>
          </v:shape>
        </w:pict>
      </w:r>
    </w:p>
    <w:p w:rsidR="00817A8B" w:rsidRDefault="00817A8B">
      <w:pPr>
        <w:pStyle w:val="BodyText"/>
        <w:spacing w:before="6"/>
        <w:rPr>
          <w:rFonts w:ascii="Myriad Pro"/>
          <w:b/>
          <w:sz w:val="16"/>
        </w:rPr>
      </w:pPr>
    </w:p>
    <w:p w:rsidR="00817A8B" w:rsidRDefault="007650C7">
      <w:pPr>
        <w:spacing w:before="100"/>
        <w:ind w:left="967"/>
        <w:rPr>
          <w:rFonts w:ascii="Myriad Pro"/>
          <w:b/>
          <w:sz w:val="19"/>
        </w:rPr>
      </w:pPr>
      <w:r>
        <w:rPr>
          <w:rFonts w:ascii="Myriad Pro"/>
          <w:b/>
          <w:color w:val="231F20"/>
          <w:w w:val="105"/>
          <w:sz w:val="19"/>
        </w:rPr>
        <w:t>Paragraph F.4.3</w:t>
      </w:r>
    </w:p>
    <w:p w:rsidR="00817A8B" w:rsidRDefault="00817A8B">
      <w:pPr>
        <w:pStyle w:val="BodyText"/>
        <w:spacing w:before="9"/>
        <w:rPr>
          <w:rFonts w:ascii="Myriad Pro"/>
          <w:b/>
        </w:rPr>
      </w:pPr>
    </w:p>
    <w:p w:rsidR="00817A8B" w:rsidRDefault="007650C7">
      <w:pPr>
        <w:spacing w:line="244" w:lineRule="auto"/>
        <w:ind w:left="967" w:right="463"/>
        <w:rPr>
          <w:rFonts w:ascii="Myriad Pro" w:hAnsi="Myriad Pro"/>
          <w:b/>
          <w:sz w:val="19"/>
        </w:rPr>
      </w:pPr>
      <w:r>
        <w:rPr>
          <w:color w:val="231F20"/>
          <w:w w:val="110"/>
          <w:sz w:val="18"/>
        </w:rPr>
        <w:t xml:space="preserve">Add the following words at the end of the paragraph </w:t>
      </w:r>
      <w:r>
        <w:rPr>
          <w:rFonts w:ascii="Myriad Pro" w:hAnsi="Myriad Pro"/>
          <w:b/>
          <w:color w:val="231F20"/>
          <w:spacing w:val="-8"/>
          <w:w w:val="110"/>
          <w:sz w:val="19"/>
        </w:rPr>
        <w:t xml:space="preserve">‘… </w:t>
      </w:r>
      <w:r>
        <w:rPr>
          <w:rFonts w:ascii="Myriad Pro" w:hAnsi="Myriad Pro"/>
          <w:b/>
          <w:color w:val="231F20"/>
          <w:w w:val="110"/>
          <w:sz w:val="19"/>
        </w:rPr>
        <w:t>and the Mandated Group shall thereupon comply with Paragraph H.4.’</w:t>
      </w:r>
    </w:p>
    <w:p w:rsidR="00817A8B" w:rsidRDefault="00817A8B">
      <w:pPr>
        <w:pStyle w:val="BodyText"/>
        <w:spacing w:before="4"/>
        <w:rPr>
          <w:rFonts w:ascii="Myriad Pro"/>
          <w:b/>
        </w:rPr>
      </w:pPr>
    </w:p>
    <w:p w:rsidR="00817A8B" w:rsidRDefault="007650C7">
      <w:pPr>
        <w:pStyle w:val="Heading8"/>
        <w:ind w:left="967"/>
        <w:jc w:val="left"/>
      </w:pPr>
      <w:r>
        <w:rPr>
          <w:color w:val="231F20"/>
          <w:w w:val="105"/>
        </w:rPr>
        <w:t>Paragraph G.12.5</w:t>
      </w:r>
    </w:p>
    <w:p w:rsidR="00817A8B" w:rsidRDefault="00817A8B">
      <w:pPr>
        <w:pStyle w:val="BodyText"/>
        <w:spacing w:before="9"/>
        <w:rPr>
          <w:rFonts w:ascii="Myriad Pro"/>
          <w:b/>
        </w:rPr>
      </w:pPr>
    </w:p>
    <w:p w:rsidR="00817A8B" w:rsidRDefault="007650C7">
      <w:pPr>
        <w:spacing w:line="244" w:lineRule="auto"/>
        <w:ind w:left="967" w:right="463"/>
        <w:rPr>
          <w:rFonts w:ascii="Myriad Pro" w:hAnsi="Myriad Pro"/>
          <w:b/>
          <w:sz w:val="19"/>
        </w:rPr>
      </w:pPr>
      <w:r>
        <w:rPr>
          <w:color w:val="231F20"/>
          <w:w w:val="110"/>
          <w:sz w:val="18"/>
        </w:rPr>
        <w:t>Add</w:t>
      </w:r>
      <w:r>
        <w:rPr>
          <w:color w:val="231F20"/>
          <w:spacing w:val="-12"/>
          <w:w w:val="110"/>
          <w:sz w:val="18"/>
        </w:rPr>
        <w:t xml:space="preserve"> </w:t>
      </w:r>
      <w:r>
        <w:rPr>
          <w:color w:val="231F20"/>
          <w:w w:val="110"/>
          <w:sz w:val="18"/>
        </w:rPr>
        <w:t>the</w:t>
      </w:r>
      <w:r>
        <w:rPr>
          <w:color w:val="231F20"/>
          <w:spacing w:val="-11"/>
          <w:w w:val="110"/>
          <w:sz w:val="18"/>
        </w:rPr>
        <w:t xml:space="preserve"> </w:t>
      </w:r>
      <w:r>
        <w:rPr>
          <w:color w:val="231F20"/>
          <w:w w:val="110"/>
          <w:sz w:val="18"/>
        </w:rPr>
        <w:t>following</w:t>
      </w:r>
      <w:r>
        <w:rPr>
          <w:color w:val="231F20"/>
          <w:spacing w:val="-11"/>
          <w:w w:val="110"/>
          <w:sz w:val="18"/>
        </w:rPr>
        <w:t xml:space="preserve"> </w:t>
      </w:r>
      <w:r>
        <w:rPr>
          <w:color w:val="231F20"/>
          <w:w w:val="110"/>
          <w:sz w:val="18"/>
        </w:rPr>
        <w:t>words</w:t>
      </w:r>
      <w:r>
        <w:rPr>
          <w:color w:val="231F20"/>
          <w:spacing w:val="-11"/>
          <w:w w:val="110"/>
          <w:sz w:val="18"/>
        </w:rPr>
        <w:t xml:space="preserve"> </w:t>
      </w:r>
      <w:r>
        <w:rPr>
          <w:color w:val="231F20"/>
          <w:w w:val="110"/>
          <w:sz w:val="18"/>
        </w:rPr>
        <w:t>at</w:t>
      </w:r>
      <w:r>
        <w:rPr>
          <w:color w:val="231F20"/>
          <w:spacing w:val="-11"/>
          <w:w w:val="110"/>
          <w:sz w:val="18"/>
        </w:rPr>
        <w:t xml:space="preserve"> </w:t>
      </w:r>
      <w:r>
        <w:rPr>
          <w:color w:val="231F20"/>
          <w:w w:val="110"/>
          <w:sz w:val="18"/>
        </w:rPr>
        <w:t>the</w:t>
      </w:r>
      <w:r>
        <w:rPr>
          <w:color w:val="231F20"/>
          <w:spacing w:val="-11"/>
          <w:w w:val="110"/>
          <w:sz w:val="18"/>
        </w:rPr>
        <w:t xml:space="preserve"> </w:t>
      </w:r>
      <w:r>
        <w:rPr>
          <w:color w:val="231F20"/>
          <w:w w:val="110"/>
          <w:sz w:val="18"/>
        </w:rPr>
        <w:t>end</w:t>
      </w:r>
      <w:r>
        <w:rPr>
          <w:color w:val="231F20"/>
          <w:spacing w:val="-11"/>
          <w:w w:val="110"/>
          <w:sz w:val="18"/>
        </w:rPr>
        <w:t xml:space="preserve"> </w:t>
      </w:r>
      <w:r>
        <w:rPr>
          <w:color w:val="231F20"/>
          <w:w w:val="110"/>
          <w:sz w:val="18"/>
        </w:rPr>
        <w:t>of</w:t>
      </w:r>
      <w:r>
        <w:rPr>
          <w:color w:val="231F20"/>
          <w:spacing w:val="-11"/>
          <w:w w:val="110"/>
          <w:sz w:val="18"/>
        </w:rPr>
        <w:t xml:space="preserve"> </w:t>
      </w:r>
      <w:r>
        <w:rPr>
          <w:color w:val="231F20"/>
          <w:w w:val="110"/>
          <w:sz w:val="18"/>
        </w:rPr>
        <w:t>the</w:t>
      </w:r>
      <w:r>
        <w:rPr>
          <w:color w:val="231F20"/>
          <w:spacing w:val="-11"/>
          <w:w w:val="110"/>
          <w:sz w:val="18"/>
        </w:rPr>
        <w:t xml:space="preserve"> </w:t>
      </w:r>
      <w:r>
        <w:rPr>
          <w:color w:val="231F20"/>
          <w:w w:val="110"/>
          <w:sz w:val="18"/>
        </w:rPr>
        <w:t>paragraph</w:t>
      </w:r>
      <w:r>
        <w:rPr>
          <w:color w:val="231F20"/>
          <w:spacing w:val="-11"/>
          <w:w w:val="110"/>
          <w:sz w:val="18"/>
        </w:rPr>
        <w:t xml:space="preserve"> </w:t>
      </w:r>
      <w:r>
        <w:rPr>
          <w:rFonts w:ascii="Myriad Pro" w:hAnsi="Myriad Pro"/>
          <w:b/>
          <w:color w:val="231F20"/>
          <w:spacing w:val="-8"/>
          <w:w w:val="110"/>
          <w:sz w:val="19"/>
        </w:rPr>
        <w:t>‘…</w:t>
      </w:r>
      <w:r>
        <w:rPr>
          <w:rFonts w:ascii="Myriad Pro" w:hAnsi="Myriad Pro"/>
          <w:b/>
          <w:color w:val="231F20"/>
          <w:spacing w:val="-10"/>
          <w:w w:val="110"/>
          <w:sz w:val="19"/>
        </w:rPr>
        <w:t xml:space="preserve"> </w:t>
      </w:r>
      <w:r>
        <w:rPr>
          <w:rFonts w:ascii="Myriad Pro" w:hAnsi="Myriad Pro"/>
          <w:b/>
          <w:color w:val="231F20"/>
          <w:w w:val="110"/>
          <w:sz w:val="19"/>
        </w:rPr>
        <w:t>and,</w:t>
      </w:r>
      <w:r>
        <w:rPr>
          <w:rFonts w:ascii="Myriad Pro" w:hAnsi="Myriad Pro"/>
          <w:b/>
          <w:color w:val="231F20"/>
          <w:spacing w:val="-10"/>
          <w:w w:val="110"/>
          <w:sz w:val="19"/>
        </w:rPr>
        <w:t xml:space="preserve"> </w:t>
      </w:r>
      <w:r>
        <w:rPr>
          <w:rFonts w:ascii="Myriad Pro" w:hAnsi="Myriad Pro"/>
          <w:b/>
          <w:color w:val="231F20"/>
          <w:w w:val="110"/>
          <w:sz w:val="19"/>
        </w:rPr>
        <w:t>unless</w:t>
      </w:r>
      <w:r>
        <w:rPr>
          <w:rFonts w:ascii="Myriad Pro" w:hAnsi="Myriad Pro"/>
          <w:b/>
          <w:color w:val="231F20"/>
          <w:spacing w:val="-10"/>
          <w:w w:val="110"/>
          <w:sz w:val="19"/>
        </w:rPr>
        <w:t xml:space="preserve"> </w:t>
      </w:r>
      <w:r>
        <w:rPr>
          <w:rFonts w:ascii="Myriad Pro" w:hAnsi="Myriad Pro"/>
          <w:b/>
          <w:color w:val="231F20"/>
          <w:w w:val="110"/>
          <w:sz w:val="19"/>
        </w:rPr>
        <w:t>Paragraph</w:t>
      </w:r>
      <w:r>
        <w:rPr>
          <w:rFonts w:ascii="Myriad Pro" w:hAnsi="Myriad Pro"/>
          <w:b/>
          <w:color w:val="231F20"/>
          <w:spacing w:val="-10"/>
          <w:w w:val="110"/>
          <w:sz w:val="19"/>
        </w:rPr>
        <w:t xml:space="preserve"> </w:t>
      </w:r>
      <w:r>
        <w:rPr>
          <w:rFonts w:ascii="Myriad Pro" w:hAnsi="Myriad Pro"/>
          <w:b/>
          <w:color w:val="231F20"/>
          <w:spacing w:val="-5"/>
          <w:w w:val="110"/>
          <w:sz w:val="19"/>
        </w:rPr>
        <w:t>G.13</w:t>
      </w:r>
      <w:r>
        <w:rPr>
          <w:rFonts w:ascii="Myriad Pro" w:hAnsi="Myriad Pro"/>
          <w:b/>
          <w:color w:val="231F20"/>
          <w:spacing w:val="-10"/>
          <w:w w:val="110"/>
          <w:sz w:val="19"/>
        </w:rPr>
        <w:t xml:space="preserve"> </w:t>
      </w:r>
      <w:r>
        <w:rPr>
          <w:rFonts w:ascii="Myriad Pro" w:hAnsi="Myriad Pro"/>
          <w:b/>
          <w:color w:val="231F20"/>
          <w:w w:val="110"/>
          <w:sz w:val="19"/>
        </w:rPr>
        <w:t>applies,</w:t>
      </w:r>
      <w:r>
        <w:rPr>
          <w:rFonts w:ascii="Myriad Pro" w:hAnsi="Myriad Pro"/>
          <w:b/>
          <w:color w:val="231F20"/>
          <w:spacing w:val="-10"/>
          <w:w w:val="110"/>
          <w:sz w:val="19"/>
        </w:rPr>
        <w:t xml:space="preserve"> </w:t>
      </w:r>
      <w:r>
        <w:rPr>
          <w:rFonts w:ascii="Myriad Pro" w:hAnsi="Myriad Pro"/>
          <w:b/>
          <w:color w:val="231F20"/>
          <w:w w:val="110"/>
          <w:sz w:val="19"/>
        </w:rPr>
        <w:t>the</w:t>
      </w:r>
      <w:r>
        <w:rPr>
          <w:rFonts w:ascii="Myriad Pro" w:hAnsi="Myriad Pro"/>
          <w:b/>
          <w:color w:val="231F20"/>
          <w:spacing w:val="-9"/>
          <w:w w:val="110"/>
          <w:sz w:val="19"/>
        </w:rPr>
        <w:t xml:space="preserve"> </w:t>
      </w:r>
      <w:r>
        <w:rPr>
          <w:rFonts w:ascii="Myriad Pro" w:hAnsi="Myriad Pro"/>
          <w:b/>
          <w:color w:val="231F20"/>
          <w:w w:val="110"/>
          <w:sz w:val="19"/>
        </w:rPr>
        <w:t>Mandated Group shall thereupon comply with Paragraph</w:t>
      </w:r>
      <w:r>
        <w:rPr>
          <w:rFonts w:ascii="Myriad Pro" w:hAnsi="Myriad Pro"/>
          <w:b/>
          <w:color w:val="231F20"/>
          <w:spacing w:val="-19"/>
          <w:w w:val="110"/>
          <w:sz w:val="19"/>
        </w:rPr>
        <w:t xml:space="preserve"> </w:t>
      </w:r>
      <w:r>
        <w:rPr>
          <w:rFonts w:ascii="Myriad Pro" w:hAnsi="Myriad Pro"/>
          <w:b/>
          <w:color w:val="231F20"/>
          <w:w w:val="110"/>
          <w:sz w:val="19"/>
        </w:rPr>
        <w:t>H.4.’</w:t>
      </w:r>
    </w:p>
    <w:p w:rsidR="00817A8B" w:rsidRDefault="00817A8B">
      <w:pPr>
        <w:pStyle w:val="BodyText"/>
        <w:spacing w:before="1"/>
        <w:rPr>
          <w:rFonts w:ascii="Myriad Pro"/>
          <w:b/>
          <w:sz w:val="20"/>
        </w:rPr>
      </w:pPr>
    </w:p>
    <w:p w:rsidR="00817A8B" w:rsidRDefault="007650C7">
      <w:pPr>
        <w:ind w:left="967"/>
        <w:rPr>
          <w:rFonts w:ascii="Myriad Pro"/>
          <w:b/>
          <w:sz w:val="18"/>
        </w:rPr>
      </w:pPr>
      <w:r>
        <w:rPr>
          <w:rFonts w:ascii="Myriad Pro"/>
          <w:b/>
          <w:color w:val="231F20"/>
          <w:w w:val="110"/>
          <w:sz w:val="18"/>
        </w:rPr>
        <w:t>Paragraph H.4</w:t>
      </w:r>
    </w:p>
    <w:p w:rsidR="00817A8B" w:rsidRDefault="00817A8B">
      <w:pPr>
        <w:pStyle w:val="BodyText"/>
        <w:spacing w:before="6"/>
        <w:rPr>
          <w:rFonts w:ascii="Myriad Pro"/>
          <w:b/>
          <w:sz w:val="20"/>
        </w:rPr>
      </w:pPr>
    </w:p>
    <w:p w:rsidR="00817A8B" w:rsidRDefault="007650C7">
      <w:pPr>
        <w:pStyle w:val="BodyText"/>
        <w:ind w:left="967"/>
      </w:pPr>
      <w:r>
        <w:rPr>
          <w:color w:val="231F20"/>
          <w:w w:val="105"/>
        </w:rPr>
        <w:t>Add a new Paragraph H.4 as follows:</w:t>
      </w:r>
    </w:p>
    <w:p w:rsidR="00817A8B" w:rsidRDefault="00817A8B">
      <w:pPr>
        <w:pStyle w:val="BodyText"/>
        <w:spacing w:before="9"/>
      </w:pPr>
    </w:p>
    <w:p w:rsidR="00817A8B" w:rsidRDefault="007650C7">
      <w:pPr>
        <w:pStyle w:val="Heading8"/>
        <w:spacing w:line="244" w:lineRule="auto"/>
        <w:ind w:left="967" w:right="544"/>
      </w:pPr>
      <w:r>
        <w:rPr>
          <w:color w:val="231F20"/>
          <w:w w:val="105"/>
        </w:rPr>
        <w:t xml:space="preserve">H.4 ‘Within one month of the conclusion of each case as provided in Part I, Paragraph </w:t>
      </w:r>
      <w:r>
        <w:rPr>
          <w:color w:val="231F20"/>
          <w:spacing w:val="-9"/>
          <w:w w:val="105"/>
        </w:rPr>
        <w:t xml:space="preserve">17, </w:t>
      </w:r>
      <w:r>
        <w:rPr>
          <w:color w:val="231F20"/>
          <w:w w:val="105"/>
        </w:rPr>
        <w:t>the</w:t>
      </w:r>
      <w:r>
        <w:rPr>
          <w:color w:val="231F20"/>
          <w:spacing w:val="40"/>
          <w:w w:val="105"/>
        </w:rPr>
        <w:t xml:space="preserve"> </w:t>
      </w:r>
      <w:r>
        <w:rPr>
          <w:color w:val="231F20"/>
          <w:w w:val="105"/>
        </w:rPr>
        <w:t>Mandated Group shall prepare a written report of its conduct of the case and submit it to the Secretary of the Assembly Commission, who shall, in order to preserv</w:t>
      </w:r>
      <w:r>
        <w:rPr>
          <w:color w:val="231F20"/>
          <w:w w:val="105"/>
        </w:rPr>
        <w:t>e confidentiality, remove from the report the name and address of the minister, the name of the minister’s church(es) and any other information which might lead to the identification of any individuals involved in the case. The purpose of the report</w:t>
      </w:r>
      <w:r>
        <w:rPr>
          <w:color w:val="231F20"/>
          <w:spacing w:val="-4"/>
          <w:w w:val="105"/>
        </w:rPr>
        <w:t xml:space="preserve"> </w:t>
      </w:r>
      <w:r>
        <w:rPr>
          <w:color w:val="231F20"/>
          <w:w w:val="105"/>
        </w:rPr>
        <w:t>shall</w:t>
      </w:r>
      <w:r>
        <w:rPr>
          <w:color w:val="231F20"/>
          <w:spacing w:val="-4"/>
          <w:w w:val="105"/>
        </w:rPr>
        <w:t xml:space="preserve"> </w:t>
      </w:r>
      <w:r>
        <w:rPr>
          <w:color w:val="231F20"/>
          <w:w w:val="105"/>
        </w:rPr>
        <w:t>be</w:t>
      </w:r>
      <w:r>
        <w:rPr>
          <w:color w:val="231F20"/>
          <w:spacing w:val="-4"/>
          <w:w w:val="105"/>
        </w:rPr>
        <w:t xml:space="preserve"> </w:t>
      </w:r>
      <w:r>
        <w:rPr>
          <w:color w:val="231F20"/>
          <w:w w:val="105"/>
        </w:rPr>
        <w:t>to</w:t>
      </w:r>
      <w:r>
        <w:rPr>
          <w:color w:val="231F20"/>
          <w:spacing w:val="-4"/>
          <w:w w:val="105"/>
        </w:rPr>
        <w:t xml:space="preserve"> </w:t>
      </w:r>
      <w:r>
        <w:rPr>
          <w:color w:val="231F20"/>
          <w:w w:val="105"/>
        </w:rPr>
        <w:t>help</w:t>
      </w:r>
      <w:r>
        <w:rPr>
          <w:color w:val="231F20"/>
          <w:spacing w:val="-4"/>
          <w:w w:val="105"/>
        </w:rPr>
        <w:t xml:space="preserve"> </w:t>
      </w:r>
      <w:r>
        <w:rPr>
          <w:color w:val="231F20"/>
          <w:w w:val="105"/>
        </w:rPr>
        <w:t>those</w:t>
      </w:r>
      <w:r>
        <w:rPr>
          <w:color w:val="231F20"/>
          <w:spacing w:val="-4"/>
          <w:w w:val="105"/>
        </w:rPr>
        <w:t xml:space="preserve"> </w:t>
      </w:r>
      <w:r>
        <w:rPr>
          <w:color w:val="231F20"/>
          <w:w w:val="105"/>
        </w:rPr>
        <w:t>charged</w:t>
      </w:r>
      <w:r>
        <w:rPr>
          <w:color w:val="231F20"/>
          <w:spacing w:val="-4"/>
          <w:w w:val="105"/>
        </w:rPr>
        <w:t xml:space="preserve"> </w:t>
      </w:r>
      <w:r>
        <w:rPr>
          <w:color w:val="231F20"/>
          <w:w w:val="105"/>
        </w:rPr>
        <w:t>with</w:t>
      </w:r>
      <w:r>
        <w:rPr>
          <w:color w:val="231F20"/>
          <w:spacing w:val="-4"/>
          <w:w w:val="105"/>
        </w:rPr>
        <w:t xml:space="preserve"> </w:t>
      </w:r>
      <w:r>
        <w:rPr>
          <w:color w:val="231F20"/>
          <w:w w:val="105"/>
        </w:rPr>
        <w:t>the</w:t>
      </w:r>
      <w:r>
        <w:rPr>
          <w:color w:val="231F20"/>
          <w:spacing w:val="-4"/>
          <w:w w:val="105"/>
        </w:rPr>
        <w:t xml:space="preserve"> </w:t>
      </w:r>
      <w:r>
        <w:rPr>
          <w:color w:val="231F20"/>
          <w:w w:val="105"/>
        </w:rPr>
        <w:t>ongoing</w:t>
      </w:r>
      <w:r>
        <w:rPr>
          <w:color w:val="231F20"/>
          <w:spacing w:val="-4"/>
          <w:w w:val="105"/>
        </w:rPr>
        <w:t xml:space="preserve"> </w:t>
      </w:r>
      <w:r>
        <w:rPr>
          <w:color w:val="231F20"/>
          <w:w w:val="105"/>
        </w:rPr>
        <w:t>review</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operation</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Section</w:t>
      </w:r>
      <w:r>
        <w:rPr>
          <w:color w:val="231F20"/>
          <w:spacing w:val="-4"/>
          <w:w w:val="105"/>
        </w:rPr>
        <w:t xml:space="preserve"> </w:t>
      </w:r>
      <w:r>
        <w:rPr>
          <w:color w:val="231F20"/>
          <w:w w:val="105"/>
        </w:rPr>
        <w:t>O</w:t>
      </w:r>
      <w:r>
        <w:rPr>
          <w:color w:val="231F20"/>
          <w:spacing w:val="-4"/>
          <w:w w:val="105"/>
        </w:rPr>
        <w:t xml:space="preserve"> </w:t>
      </w:r>
      <w:r>
        <w:rPr>
          <w:color w:val="231F20"/>
          <w:w w:val="105"/>
        </w:rPr>
        <w:t>Process to monitor the performance of Mandated Groups and thus to ensure that all appropriate training and assistance is provided and the highest standards are</w:t>
      </w:r>
      <w:r>
        <w:rPr>
          <w:color w:val="231F20"/>
          <w:spacing w:val="6"/>
          <w:w w:val="105"/>
        </w:rPr>
        <w:t xml:space="preserve"> </w:t>
      </w:r>
      <w:r>
        <w:rPr>
          <w:color w:val="231F20"/>
          <w:w w:val="105"/>
        </w:rPr>
        <w:t>maintained.’</w:t>
      </w:r>
    </w:p>
    <w:p w:rsidR="00817A8B" w:rsidRDefault="00817A8B">
      <w:pPr>
        <w:pStyle w:val="BodyText"/>
        <w:rPr>
          <w:rFonts w:ascii="Myriad Pro"/>
          <w:b/>
          <w:sz w:val="24"/>
        </w:rPr>
      </w:pPr>
    </w:p>
    <w:p w:rsidR="00817A8B" w:rsidRDefault="007650C7">
      <w:pPr>
        <w:spacing w:before="176"/>
        <w:ind w:left="1539" w:right="1119"/>
        <w:jc w:val="center"/>
        <w:rPr>
          <w:rFonts w:ascii="Palatino"/>
          <w:b/>
          <w:sz w:val="24"/>
        </w:rPr>
      </w:pPr>
      <w:r>
        <w:rPr>
          <w:rFonts w:ascii="Palatino"/>
          <w:b/>
          <w:color w:val="231F20"/>
          <w:sz w:val="24"/>
        </w:rPr>
        <w:t>APPENDIX</w:t>
      </w:r>
    </w:p>
    <w:p w:rsidR="00817A8B" w:rsidRDefault="007650C7">
      <w:pPr>
        <w:pStyle w:val="ListParagraph"/>
        <w:numPr>
          <w:ilvl w:val="0"/>
          <w:numId w:val="159"/>
        </w:numPr>
        <w:tabs>
          <w:tab w:val="left" w:pos="1421"/>
        </w:tabs>
        <w:spacing w:before="228"/>
        <w:jc w:val="both"/>
        <w:rPr>
          <w:rFonts w:ascii="Myriad Pro"/>
          <w:b/>
          <w:sz w:val="19"/>
        </w:rPr>
      </w:pPr>
      <w:r>
        <w:rPr>
          <w:rFonts w:ascii="Myriad Pro"/>
          <w:b/>
          <w:color w:val="231F20"/>
          <w:w w:val="105"/>
          <w:sz w:val="19"/>
          <w:u w:val="single" w:color="231F20"/>
        </w:rPr>
        <w:t>APPOINTMENT AND ROLE OF MANDATED GROUPS AND INITIATION OF SECTION</w:t>
      </w:r>
      <w:r>
        <w:rPr>
          <w:rFonts w:ascii="Myriad Pro"/>
          <w:b/>
          <w:color w:val="231F20"/>
          <w:spacing w:val="9"/>
          <w:w w:val="105"/>
          <w:sz w:val="19"/>
          <w:u w:val="single" w:color="231F20"/>
        </w:rPr>
        <w:t xml:space="preserve"> </w:t>
      </w:r>
      <w:r>
        <w:rPr>
          <w:rFonts w:ascii="Myriad Pro"/>
          <w:b/>
          <w:color w:val="231F20"/>
          <w:w w:val="105"/>
          <w:sz w:val="19"/>
          <w:u w:val="single" w:color="231F20"/>
        </w:rPr>
        <w:t>O</w:t>
      </w:r>
    </w:p>
    <w:p w:rsidR="00817A8B" w:rsidRDefault="00817A8B">
      <w:pPr>
        <w:pStyle w:val="BodyText"/>
        <w:spacing w:before="1"/>
        <w:rPr>
          <w:rFonts w:ascii="Myriad Pro"/>
          <w:b/>
          <w:sz w:val="21"/>
        </w:rPr>
      </w:pPr>
    </w:p>
    <w:p w:rsidR="00817A8B" w:rsidRDefault="007650C7">
      <w:pPr>
        <w:pStyle w:val="ListParagraph"/>
        <w:numPr>
          <w:ilvl w:val="1"/>
          <w:numId w:val="159"/>
        </w:numPr>
        <w:tabs>
          <w:tab w:val="left" w:pos="1421"/>
        </w:tabs>
        <w:spacing w:line="261" w:lineRule="auto"/>
        <w:ind w:right="544" w:firstLine="0"/>
        <w:jc w:val="both"/>
        <w:rPr>
          <w:sz w:val="18"/>
        </w:rPr>
      </w:pPr>
      <w:r>
        <w:rPr>
          <w:color w:val="231F20"/>
          <w:spacing w:val="-7"/>
          <w:w w:val="115"/>
          <w:sz w:val="18"/>
        </w:rPr>
        <w:t xml:space="preserve">B.1.1 </w:t>
      </w:r>
      <w:r>
        <w:rPr>
          <w:color w:val="231F20"/>
          <w:spacing w:val="-6"/>
          <w:w w:val="115"/>
          <w:sz w:val="18"/>
        </w:rPr>
        <w:t xml:space="preserve">To </w:t>
      </w:r>
      <w:r>
        <w:rPr>
          <w:color w:val="231F20"/>
          <w:w w:val="115"/>
          <w:sz w:val="18"/>
        </w:rPr>
        <w:t>enable it properly to carry out its Function 2(3)(A)(xviii) of the Structure, every District Council shall</w:t>
      </w:r>
      <w:r>
        <w:rPr>
          <w:color w:val="231F20"/>
          <w:spacing w:val="-20"/>
          <w:w w:val="115"/>
          <w:sz w:val="18"/>
        </w:rPr>
        <w:t xml:space="preserve"> </w:t>
      </w:r>
      <w:r>
        <w:rPr>
          <w:color w:val="231F20"/>
          <w:w w:val="115"/>
          <w:sz w:val="18"/>
        </w:rPr>
        <w:t>act</w:t>
      </w:r>
      <w:r>
        <w:rPr>
          <w:color w:val="231F20"/>
          <w:spacing w:val="-20"/>
          <w:w w:val="115"/>
          <w:sz w:val="18"/>
        </w:rPr>
        <w:t xml:space="preserve"> </w:t>
      </w:r>
      <w:r>
        <w:rPr>
          <w:color w:val="231F20"/>
          <w:w w:val="115"/>
          <w:sz w:val="18"/>
        </w:rPr>
        <w:t>solely</w:t>
      </w:r>
      <w:r>
        <w:rPr>
          <w:color w:val="231F20"/>
          <w:spacing w:val="-19"/>
          <w:w w:val="115"/>
          <w:sz w:val="18"/>
        </w:rPr>
        <w:t xml:space="preserve"> </w:t>
      </w:r>
      <w:r>
        <w:rPr>
          <w:color w:val="231F20"/>
          <w:w w:val="115"/>
          <w:sz w:val="18"/>
        </w:rPr>
        <w:t>through</w:t>
      </w:r>
      <w:r>
        <w:rPr>
          <w:color w:val="231F20"/>
          <w:spacing w:val="-20"/>
          <w:w w:val="115"/>
          <w:sz w:val="18"/>
        </w:rPr>
        <w:t xml:space="preserve"> </w:t>
      </w:r>
      <w:r>
        <w:rPr>
          <w:color w:val="231F20"/>
          <w:w w:val="115"/>
          <w:sz w:val="18"/>
        </w:rPr>
        <w:t>a</w:t>
      </w:r>
      <w:r>
        <w:rPr>
          <w:color w:val="231F20"/>
          <w:spacing w:val="-19"/>
          <w:w w:val="115"/>
          <w:sz w:val="18"/>
        </w:rPr>
        <w:t xml:space="preserve"> </w:t>
      </w:r>
      <w:r>
        <w:rPr>
          <w:color w:val="231F20"/>
          <w:w w:val="115"/>
          <w:sz w:val="18"/>
        </w:rPr>
        <w:t>group</w:t>
      </w:r>
      <w:r>
        <w:rPr>
          <w:color w:val="231F20"/>
          <w:spacing w:val="-20"/>
          <w:w w:val="115"/>
          <w:sz w:val="18"/>
        </w:rPr>
        <w:t xml:space="preserve"> </w:t>
      </w:r>
      <w:r>
        <w:rPr>
          <w:color w:val="231F20"/>
          <w:w w:val="115"/>
          <w:sz w:val="18"/>
        </w:rPr>
        <w:t>of</w:t>
      </w:r>
      <w:r>
        <w:rPr>
          <w:color w:val="231F20"/>
          <w:spacing w:val="-20"/>
          <w:w w:val="115"/>
          <w:sz w:val="18"/>
        </w:rPr>
        <w:t xml:space="preserve"> </w:t>
      </w:r>
      <w:r>
        <w:rPr>
          <w:color w:val="231F20"/>
          <w:w w:val="115"/>
          <w:sz w:val="18"/>
        </w:rPr>
        <w:t>three</w:t>
      </w:r>
      <w:r>
        <w:rPr>
          <w:color w:val="231F20"/>
          <w:spacing w:val="-19"/>
          <w:w w:val="115"/>
          <w:sz w:val="18"/>
        </w:rPr>
        <w:t xml:space="preserve"> </w:t>
      </w:r>
      <w:r>
        <w:rPr>
          <w:color w:val="231F20"/>
          <w:w w:val="115"/>
          <w:sz w:val="18"/>
        </w:rPr>
        <w:t>persons</w:t>
      </w:r>
      <w:r>
        <w:rPr>
          <w:color w:val="231F20"/>
          <w:spacing w:val="-20"/>
          <w:w w:val="115"/>
          <w:sz w:val="18"/>
        </w:rPr>
        <w:t xml:space="preserve"> </w:t>
      </w:r>
      <w:r>
        <w:rPr>
          <w:color w:val="231F20"/>
          <w:w w:val="115"/>
          <w:sz w:val="18"/>
        </w:rPr>
        <w:t>(“the</w:t>
      </w:r>
      <w:r>
        <w:rPr>
          <w:color w:val="231F20"/>
          <w:spacing w:val="-19"/>
          <w:w w:val="115"/>
          <w:sz w:val="18"/>
        </w:rPr>
        <w:t xml:space="preserve"> </w:t>
      </w:r>
      <w:r>
        <w:rPr>
          <w:color w:val="231F20"/>
          <w:w w:val="115"/>
          <w:sz w:val="18"/>
        </w:rPr>
        <w:t>Mandated</w:t>
      </w:r>
      <w:r>
        <w:rPr>
          <w:color w:val="231F20"/>
          <w:spacing w:val="-20"/>
          <w:w w:val="115"/>
          <w:sz w:val="18"/>
        </w:rPr>
        <w:t xml:space="preserve"> </w:t>
      </w:r>
      <w:r>
        <w:rPr>
          <w:color w:val="231F20"/>
          <w:w w:val="115"/>
          <w:sz w:val="18"/>
        </w:rPr>
        <w:t>Group”)</w:t>
      </w:r>
      <w:r>
        <w:rPr>
          <w:color w:val="231F20"/>
          <w:spacing w:val="-20"/>
          <w:w w:val="115"/>
          <w:sz w:val="18"/>
        </w:rPr>
        <w:t xml:space="preserve"> </w:t>
      </w:r>
      <w:r>
        <w:rPr>
          <w:color w:val="231F20"/>
          <w:w w:val="115"/>
          <w:sz w:val="18"/>
        </w:rPr>
        <w:t>which</w:t>
      </w:r>
      <w:r>
        <w:rPr>
          <w:color w:val="231F20"/>
          <w:spacing w:val="-19"/>
          <w:w w:val="115"/>
          <w:sz w:val="18"/>
        </w:rPr>
        <w:t xml:space="preserve"> </w:t>
      </w:r>
      <w:r>
        <w:rPr>
          <w:color w:val="231F20"/>
          <w:w w:val="115"/>
          <w:sz w:val="18"/>
        </w:rPr>
        <w:t>shall</w:t>
      </w:r>
      <w:r>
        <w:rPr>
          <w:color w:val="231F20"/>
          <w:spacing w:val="-20"/>
          <w:w w:val="115"/>
          <w:sz w:val="18"/>
        </w:rPr>
        <w:t xml:space="preserve"> </w:t>
      </w:r>
      <w:r>
        <w:rPr>
          <w:color w:val="231F20"/>
          <w:w w:val="115"/>
          <w:sz w:val="18"/>
        </w:rPr>
        <w:t>have</w:t>
      </w:r>
      <w:r>
        <w:rPr>
          <w:color w:val="231F20"/>
          <w:spacing w:val="-19"/>
          <w:w w:val="115"/>
          <w:sz w:val="18"/>
        </w:rPr>
        <w:t xml:space="preserve"> </w:t>
      </w:r>
      <w:r>
        <w:rPr>
          <w:color w:val="231F20"/>
          <w:w w:val="115"/>
          <w:sz w:val="18"/>
        </w:rPr>
        <w:t>mandated</w:t>
      </w:r>
      <w:r>
        <w:rPr>
          <w:color w:val="231F20"/>
          <w:spacing w:val="-20"/>
          <w:w w:val="115"/>
          <w:sz w:val="18"/>
        </w:rPr>
        <w:t xml:space="preserve"> </w:t>
      </w:r>
      <w:r>
        <w:rPr>
          <w:color w:val="231F20"/>
          <w:w w:val="115"/>
          <w:sz w:val="18"/>
        </w:rPr>
        <w:t>authority to</w:t>
      </w:r>
      <w:r>
        <w:rPr>
          <w:color w:val="231F20"/>
          <w:spacing w:val="-6"/>
          <w:w w:val="115"/>
          <w:sz w:val="18"/>
        </w:rPr>
        <w:t xml:space="preserve"> </w:t>
      </w:r>
      <w:r>
        <w:rPr>
          <w:color w:val="231F20"/>
          <w:w w:val="115"/>
          <w:sz w:val="18"/>
        </w:rPr>
        <w:t>act</w:t>
      </w:r>
      <w:r>
        <w:rPr>
          <w:color w:val="231F20"/>
          <w:spacing w:val="-5"/>
          <w:w w:val="115"/>
          <w:sz w:val="18"/>
        </w:rPr>
        <w:t xml:space="preserve"> </w:t>
      </w:r>
      <w:r>
        <w:rPr>
          <w:color w:val="231F20"/>
          <w:w w:val="115"/>
          <w:sz w:val="18"/>
        </w:rPr>
        <w:t>in</w:t>
      </w:r>
      <w:r>
        <w:rPr>
          <w:color w:val="231F20"/>
          <w:spacing w:val="-5"/>
          <w:w w:val="115"/>
          <w:sz w:val="18"/>
        </w:rPr>
        <w:t xml:space="preserve"> </w:t>
      </w:r>
      <w:r>
        <w:rPr>
          <w:color w:val="231F20"/>
          <w:w w:val="115"/>
          <w:sz w:val="18"/>
        </w:rPr>
        <w:t>the</w:t>
      </w:r>
      <w:r>
        <w:rPr>
          <w:color w:val="231F20"/>
          <w:spacing w:val="-6"/>
          <w:w w:val="115"/>
          <w:sz w:val="18"/>
        </w:rPr>
        <w:t xml:space="preserve"> </w:t>
      </w:r>
      <w:r>
        <w:rPr>
          <w:color w:val="231F20"/>
          <w:w w:val="115"/>
          <w:sz w:val="18"/>
        </w:rPr>
        <w:t>name</w:t>
      </w:r>
      <w:r>
        <w:rPr>
          <w:color w:val="231F20"/>
          <w:spacing w:val="-5"/>
          <w:w w:val="115"/>
          <w:sz w:val="18"/>
        </w:rPr>
        <w:t xml:space="preserve"> </w:t>
      </w:r>
      <w:r>
        <w:rPr>
          <w:color w:val="231F20"/>
          <w:w w:val="115"/>
          <w:sz w:val="18"/>
        </w:rPr>
        <w:t>of</w:t>
      </w:r>
      <w:r>
        <w:rPr>
          <w:color w:val="231F20"/>
          <w:spacing w:val="-5"/>
          <w:w w:val="115"/>
          <w:sz w:val="18"/>
        </w:rPr>
        <w:t xml:space="preserve"> </w:t>
      </w:r>
      <w:r>
        <w:rPr>
          <w:color w:val="231F20"/>
          <w:w w:val="115"/>
          <w:sz w:val="18"/>
        </w:rPr>
        <w:t>the</w:t>
      </w:r>
      <w:r>
        <w:rPr>
          <w:color w:val="231F20"/>
          <w:spacing w:val="-6"/>
          <w:w w:val="115"/>
          <w:sz w:val="18"/>
        </w:rPr>
        <w:t xml:space="preserve"> </w:t>
      </w:r>
      <w:r>
        <w:rPr>
          <w:color w:val="231F20"/>
          <w:w w:val="115"/>
          <w:sz w:val="18"/>
        </w:rPr>
        <w:t>District</w:t>
      </w:r>
      <w:r>
        <w:rPr>
          <w:color w:val="231F20"/>
          <w:spacing w:val="-5"/>
          <w:w w:val="115"/>
          <w:sz w:val="18"/>
        </w:rPr>
        <w:t xml:space="preserve"> </w:t>
      </w:r>
      <w:r>
        <w:rPr>
          <w:color w:val="231F20"/>
          <w:w w:val="115"/>
          <w:sz w:val="18"/>
        </w:rPr>
        <w:t>Council</w:t>
      </w:r>
      <w:r>
        <w:rPr>
          <w:color w:val="231F20"/>
          <w:spacing w:val="-5"/>
          <w:w w:val="115"/>
          <w:sz w:val="18"/>
        </w:rPr>
        <w:t xml:space="preserve"> </w:t>
      </w:r>
      <w:r>
        <w:rPr>
          <w:color w:val="231F20"/>
          <w:w w:val="115"/>
          <w:sz w:val="18"/>
        </w:rPr>
        <w:t>in</w:t>
      </w:r>
      <w:r>
        <w:rPr>
          <w:color w:val="231F20"/>
          <w:spacing w:val="-6"/>
          <w:w w:val="115"/>
          <w:sz w:val="18"/>
        </w:rPr>
        <w:t xml:space="preserve"> </w:t>
      </w:r>
      <w:r>
        <w:rPr>
          <w:color w:val="231F20"/>
          <w:w w:val="115"/>
          <w:sz w:val="18"/>
        </w:rPr>
        <w:t>every</w:t>
      </w:r>
      <w:r>
        <w:rPr>
          <w:color w:val="231F20"/>
          <w:spacing w:val="-5"/>
          <w:w w:val="115"/>
          <w:sz w:val="18"/>
        </w:rPr>
        <w:t xml:space="preserve"> </w:t>
      </w:r>
      <w:r>
        <w:rPr>
          <w:color w:val="231F20"/>
          <w:w w:val="115"/>
          <w:sz w:val="18"/>
        </w:rPr>
        <w:t>matter</w:t>
      </w:r>
      <w:r>
        <w:rPr>
          <w:color w:val="231F20"/>
          <w:spacing w:val="-5"/>
          <w:w w:val="115"/>
          <w:sz w:val="18"/>
        </w:rPr>
        <w:t xml:space="preserve"> </w:t>
      </w:r>
      <w:r>
        <w:rPr>
          <w:color w:val="231F20"/>
          <w:w w:val="115"/>
          <w:sz w:val="18"/>
        </w:rPr>
        <w:t>requiring</w:t>
      </w:r>
      <w:r>
        <w:rPr>
          <w:color w:val="231F20"/>
          <w:spacing w:val="-6"/>
          <w:w w:val="115"/>
          <w:sz w:val="18"/>
        </w:rPr>
        <w:t xml:space="preserve"> </w:t>
      </w:r>
      <w:r>
        <w:rPr>
          <w:color w:val="231F20"/>
          <w:w w:val="115"/>
          <w:sz w:val="18"/>
        </w:rPr>
        <w:t>consideration</w:t>
      </w:r>
      <w:r>
        <w:rPr>
          <w:color w:val="231F20"/>
          <w:spacing w:val="-5"/>
          <w:w w:val="115"/>
          <w:sz w:val="18"/>
        </w:rPr>
        <w:t xml:space="preserve"> </w:t>
      </w:r>
      <w:r>
        <w:rPr>
          <w:color w:val="231F20"/>
          <w:w w:val="115"/>
          <w:sz w:val="18"/>
        </w:rPr>
        <w:t>under</w:t>
      </w:r>
      <w:r>
        <w:rPr>
          <w:color w:val="231F20"/>
          <w:spacing w:val="-5"/>
          <w:w w:val="115"/>
          <w:sz w:val="18"/>
        </w:rPr>
        <w:t xml:space="preserve"> </w:t>
      </w:r>
      <w:r>
        <w:rPr>
          <w:color w:val="231F20"/>
          <w:w w:val="115"/>
          <w:sz w:val="18"/>
        </w:rPr>
        <w:t>that</w:t>
      </w:r>
      <w:r>
        <w:rPr>
          <w:color w:val="231F20"/>
          <w:spacing w:val="-6"/>
          <w:w w:val="115"/>
          <w:sz w:val="18"/>
        </w:rPr>
        <w:t xml:space="preserve"> </w:t>
      </w:r>
      <w:r>
        <w:rPr>
          <w:color w:val="231F20"/>
          <w:w w:val="115"/>
          <w:sz w:val="18"/>
        </w:rPr>
        <w:t>Function.</w:t>
      </w:r>
    </w:p>
    <w:p w:rsidR="00817A8B" w:rsidRDefault="00817A8B">
      <w:pPr>
        <w:pStyle w:val="BodyText"/>
        <w:spacing w:before="10"/>
      </w:pPr>
    </w:p>
    <w:p w:rsidR="00817A8B" w:rsidRDefault="007650C7">
      <w:pPr>
        <w:spacing w:line="261" w:lineRule="auto"/>
        <w:ind w:left="967" w:right="545"/>
        <w:jc w:val="both"/>
        <w:rPr>
          <w:sz w:val="18"/>
        </w:rPr>
      </w:pPr>
      <w:r>
        <w:rPr>
          <w:color w:val="231F20"/>
          <w:spacing w:val="-5"/>
          <w:w w:val="115"/>
          <w:sz w:val="18"/>
        </w:rPr>
        <w:t>B.1.2</w:t>
      </w:r>
      <w:r>
        <w:rPr>
          <w:color w:val="231F20"/>
          <w:spacing w:val="-4"/>
          <w:w w:val="115"/>
          <w:sz w:val="18"/>
        </w:rPr>
        <w:t xml:space="preserve"> </w:t>
      </w:r>
      <w:r>
        <w:rPr>
          <w:color w:val="231F20"/>
          <w:w w:val="115"/>
          <w:sz w:val="18"/>
        </w:rPr>
        <w:t>The</w:t>
      </w:r>
      <w:r>
        <w:rPr>
          <w:color w:val="231F20"/>
          <w:spacing w:val="-15"/>
          <w:w w:val="115"/>
          <w:sz w:val="18"/>
        </w:rPr>
        <w:t xml:space="preserve"> </w:t>
      </w:r>
      <w:r>
        <w:rPr>
          <w:color w:val="231F20"/>
          <w:w w:val="115"/>
          <w:sz w:val="18"/>
        </w:rPr>
        <w:t>Mandated</w:t>
      </w:r>
      <w:r>
        <w:rPr>
          <w:color w:val="231F20"/>
          <w:spacing w:val="-14"/>
          <w:w w:val="115"/>
          <w:sz w:val="18"/>
        </w:rPr>
        <w:t xml:space="preserve"> </w:t>
      </w:r>
      <w:r>
        <w:rPr>
          <w:color w:val="231F20"/>
          <w:w w:val="115"/>
          <w:sz w:val="18"/>
        </w:rPr>
        <w:t>Group</w:t>
      </w:r>
      <w:r>
        <w:rPr>
          <w:color w:val="231F20"/>
          <w:spacing w:val="-15"/>
          <w:w w:val="115"/>
          <w:sz w:val="18"/>
        </w:rPr>
        <w:t xml:space="preserve"> </w:t>
      </w:r>
      <w:r>
        <w:rPr>
          <w:color w:val="231F20"/>
          <w:w w:val="115"/>
          <w:sz w:val="18"/>
        </w:rPr>
        <w:t>called</w:t>
      </w:r>
      <w:r>
        <w:rPr>
          <w:color w:val="231F20"/>
          <w:spacing w:val="-15"/>
          <w:w w:val="115"/>
          <w:sz w:val="18"/>
        </w:rPr>
        <w:t xml:space="preserve"> </w:t>
      </w:r>
      <w:r>
        <w:rPr>
          <w:color w:val="231F20"/>
          <w:w w:val="115"/>
          <w:sz w:val="18"/>
        </w:rPr>
        <w:t>in</w:t>
      </w:r>
      <w:r>
        <w:rPr>
          <w:color w:val="231F20"/>
          <w:spacing w:val="-15"/>
          <w:w w:val="115"/>
          <w:sz w:val="18"/>
        </w:rPr>
        <w:t xml:space="preserve"> </w:t>
      </w:r>
      <w:r>
        <w:rPr>
          <w:color w:val="231F20"/>
          <w:w w:val="115"/>
          <w:sz w:val="18"/>
        </w:rPr>
        <w:t>to</w:t>
      </w:r>
      <w:r>
        <w:rPr>
          <w:color w:val="231F20"/>
          <w:spacing w:val="-15"/>
          <w:w w:val="115"/>
          <w:sz w:val="18"/>
        </w:rPr>
        <w:t xml:space="preserve"> </w:t>
      </w:r>
      <w:r>
        <w:rPr>
          <w:color w:val="231F20"/>
          <w:w w:val="115"/>
          <w:sz w:val="18"/>
        </w:rPr>
        <w:t>deal</w:t>
      </w:r>
      <w:r>
        <w:rPr>
          <w:color w:val="231F20"/>
          <w:spacing w:val="-15"/>
          <w:w w:val="115"/>
          <w:sz w:val="18"/>
        </w:rPr>
        <w:t xml:space="preserve"> </w:t>
      </w:r>
      <w:r>
        <w:rPr>
          <w:color w:val="231F20"/>
          <w:w w:val="115"/>
          <w:sz w:val="18"/>
        </w:rPr>
        <w:t>with</w:t>
      </w:r>
      <w:r>
        <w:rPr>
          <w:color w:val="231F20"/>
          <w:spacing w:val="-15"/>
          <w:w w:val="115"/>
          <w:sz w:val="18"/>
        </w:rPr>
        <w:t xml:space="preserve"> </w:t>
      </w:r>
      <w:r>
        <w:rPr>
          <w:color w:val="231F20"/>
          <w:spacing w:val="-2"/>
          <w:w w:val="115"/>
          <w:sz w:val="18"/>
        </w:rPr>
        <w:t>any</w:t>
      </w:r>
      <w:r>
        <w:rPr>
          <w:color w:val="231F20"/>
          <w:spacing w:val="-15"/>
          <w:w w:val="115"/>
          <w:sz w:val="18"/>
        </w:rPr>
        <w:t xml:space="preserve"> </w:t>
      </w:r>
      <w:r>
        <w:rPr>
          <w:color w:val="231F20"/>
          <w:w w:val="115"/>
          <w:sz w:val="18"/>
        </w:rPr>
        <w:t>particular</w:t>
      </w:r>
      <w:r>
        <w:rPr>
          <w:color w:val="231F20"/>
          <w:spacing w:val="-15"/>
          <w:w w:val="115"/>
          <w:sz w:val="18"/>
        </w:rPr>
        <w:t xml:space="preserve"> </w:t>
      </w:r>
      <w:r>
        <w:rPr>
          <w:color w:val="231F20"/>
          <w:w w:val="115"/>
          <w:sz w:val="18"/>
        </w:rPr>
        <w:t>case</w:t>
      </w:r>
      <w:r>
        <w:rPr>
          <w:color w:val="231F20"/>
          <w:spacing w:val="-15"/>
          <w:w w:val="115"/>
          <w:sz w:val="18"/>
        </w:rPr>
        <w:t xml:space="preserve"> </w:t>
      </w:r>
      <w:r>
        <w:rPr>
          <w:color w:val="231F20"/>
          <w:w w:val="115"/>
          <w:sz w:val="18"/>
        </w:rPr>
        <w:t>under</w:t>
      </w:r>
      <w:r>
        <w:rPr>
          <w:color w:val="231F20"/>
          <w:spacing w:val="-15"/>
          <w:w w:val="115"/>
          <w:sz w:val="18"/>
        </w:rPr>
        <w:t xml:space="preserve"> </w:t>
      </w:r>
      <w:r>
        <w:rPr>
          <w:color w:val="231F20"/>
          <w:w w:val="115"/>
          <w:sz w:val="18"/>
        </w:rPr>
        <w:t>Paragraph</w:t>
      </w:r>
      <w:r>
        <w:rPr>
          <w:color w:val="231F20"/>
          <w:spacing w:val="-15"/>
          <w:w w:val="115"/>
          <w:sz w:val="18"/>
        </w:rPr>
        <w:t xml:space="preserve"> </w:t>
      </w:r>
      <w:r>
        <w:rPr>
          <w:color w:val="231F20"/>
          <w:spacing w:val="-5"/>
          <w:w w:val="115"/>
          <w:sz w:val="18"/>
        </w:rPr>
        <w:t>B.6.1,</w:t>
      </w:r>
      <w:r>
        <w:rPr>
          <w:color w:val="231F20"/>
          <w:spacing w:val="-14"/>
          <w:w w:val="115"/>
          <w:sz w:val="18"/>
        </w:rPr>
        <w:t xml:space="preserve"> </w:t>
      </w:r>
      <w:r>
        <w:rPr>
          <w:color w:val="231F20"/>
          <w:w w:val="115"/>
          <w:sz w:val="18"/>
        </w:rPr>
        <w:t>Paragraph</w:t>
      </w:r>
      <w:r>
        <w:rPr>
          <w:color w:val="231F20"/>
          <w:spacing w:val="-15"/>
          <w:w w:val="115"/>
          <w:sz w:val="18"/>
        </w:rPr>
        <w:t xml:space="preserve"> </w:t>
      </w:r>
      <w:r>
        <w:rPr>
          <w:color w:val="231F20"/>
          <w:w w:val="115"/>
          <w:sz w:val="18"/>
        </w:rPr>
        <w:t>B.9.2</w:t>
      </w:r>
      <w:r>
        <w:rPr>
          <w:color w:val="231F20"/>
          <w:spacing w:val="-15"/>
          <w:w w:val="115"/>
          <w:sz w:val="18"/>
        </w:rPr>
        <w:t xml:space="preserve"> </w:t>
      </w:r>
      <w:r>
        <w:rPr>
          <w:color w:val="231F20"/>
          <w:w w:val="115"/>
          <w:sz w:val="18"/>
        </w:rPr>
        <w:t>or Paragraph</w:t>
      </w:r>
      <w:r>
        <w:rPr>
          <w:color w:val="231F20"/>
          <w:spacing w:val="-19"/>
          <w:w w:val="115"/>
          <w:sz w:val="18"/>
        </w:rPr>
        <w:t xml:space="preserve"> </w:t>
      </w:r>
      <w:r>
        <w:rPr>
          <w:color w:val="231F20"/>
          <w:w w:val="115"/>
          <w:sz w:val="18"/>
        </w:rPr>
        <w:t>B.9.3</w:t>
      </w:r>
      <w:r>
        <w:rPr>
          <w:color w:val="231F20"/>
          <w:spacing w:val="-18"/>
          <w:w w:val="115"/>
          <w:sz w:val="18"/>
        </w:rPr>
        <w:t xml:space="preserve"> </w:t>
      </w:r>
      <w:r>
        <w:rPr>
          <w:color w:val="231F20"/>
          <w:w w:val="115"/>
          <w:sz w:val="18"/>
        </w:rPr>
        <w:t>has</w:t>
      </w:r>
      <w:r>
        <w:rPr>
          <w:color w:val="231F20"/>
          <w:spacing w:val="-18"/>
          <w:w w:val="115"/>
          <w:sz w:val="18"/>
        </w:rPr>
        <w:t xml:space="preserve"> </w:t>
      </w:r>
      <w:r>
        <w:rPr>
          <w:color w:val="231F20"/>
          <w:w w:val="115"/>
          <w:sz w:val="18"/>
        </w:rPr>
        <w:t>no</w:t>
      </w:r>
      <w:r>
        <w:rPr>
          <w:color w:val="231F20"/>
          <w:spacing w:val="-18"/>
          <w:w w:val="115"/>
          <w:sz w:val="18"/>
        </w:rPr>
        <w:t xml:space="preserve"> </w:t>
      </w:r>
      <w:r>
        <w:rPr>
          <w:color w:val="231F20"/>
          <w:w w:val="115"/>
          <w:sz w:val="18"/>
        </w:rPr>
        <w:t>pastoral</w:t>
      </w:r>
      <w:r>
        <w:rPr>
          <w:color w:val="231F20"/>
          <w:spacing w:val="-19"/>
          <w:w w:val="115"/>
          <w:sz w:val="18"/>
        </w:rPr>
        <w:t xml:space="preserve"> </w:t>
      </w:r>
      <w:r>
        <w:rPr>
          <w:color w:val="231F20"/>
          <w:w w:val="115"/>
          <w:sz w:val="18"/>
        </w:rPr>
        <w:t>role</w:t>
      </w:r>
      <w:r>
        <w:rPr>
          <w:color w:val="231F20"/>
          <w:spacing w:val="-18"/>
          <w:w w:val="115"/>
          <w:sz w:val="18"/>
        </w:rPr>
        <w:t xml:space="preserve"> </w:t>
      </w:r>
      <w:r>
        <w:rPr>
          <w:color w:val="231F20"/>
          <w:w w:val="115"/>
          <w:sz w:val="18"/>
        </w:rPr>
        <w:t>to</w:t>
      </w:r>
      <w:r>
        <w:rPr>
          <w:color w:val="231F20"/>
          <w:spacing w:val="-18"/>
          <w:w w:val="115"/>
          <w:sz w:val="18"/>
        </w:rPr>
        <w:t xml:space="preserve"> </w:t>
      </w:r>
      <w:r>
        <w:rPr>
          <w:color w:val="231F20"/>
          <w:w w:val="115"/>
          <w:sz w:val="18"/>
        </w:rPr>
        <w:t>fulfil</w:t>
      </w:r>
      <w:r>
        <w:rPr>
          <w:color w:val="231F20"/>
          <w:spacing w:val="-18"/>
          <w:w w:val="115"/>
          <w:sz w:val="18"/>
        </w:rPr>
        <w:t xml:space="preserve"> </w:t>
      </w:r>
      <w:r>
        <w:rPr>
          <w:color w:val="231F20"/>
          <w:w w:val="115"/>
          <w:sz w:val="18"/>
        </w:rPr>
        <w:t>and</w:t>
      </w:r>
      <w:r>
        <w:rPr>
          <w:color w:val="231F20"/>
          <w:spacing w:val="-18"/>
          <w:w w:val="115"/>
          <w:sz w:val="18"/>
        </w:rPr>
        <w:t xml:space="preserve"> </w:t>
      </w:r>
      <w:r>
        <w:rPr>
          <w:color w:val="231F20"/>
          <w:w w:val="115"/>
          <w:sz w:val="18"/>
        </w:rPr>
        <w:t>its</w:t>
      </w:r>
      <w:r>
        <w:rPr>
          <w:color w:val="231F20"/>
          <w:spacing w:val="-19"/>
          <w:w w:val="115"/>
          <w:sz w:val="18"/>
        </w:rPr>
        <w:t xml:space="preserve"> </w:t>
      </w:r>
      <w:r>
        <w:rPr>
          <w:color w:val="231F20"/>
          <w:w w:val="115"/>
          <w:sz w:val="18"/>
        </w:rPr>
        <w:t>precise</w:t>
      </w:r>
      <w:r>
        <w:rPr>
          <w:color w:val="231F20"/>
          <w:spacing w:val="-18"/>
          <w:w w:val="115"/>
          <w:sz w:val="18"/>
        </w:rPr>
        <w:t xml:space="preserve"> </w:t>
      </w:r>
      <w:r>
        <w:rPr>
          <w:color w:val="231F20"/>
          <w:w w:val="115"/>
          <w:sz w:val="18"/>
        </w:rPr>
        <w:t>functions</w:t>
      </w:r>
      <w:r>
        <w:rPr>
          <w:color w:val="231F20"/>
          <w:spacing w:val="-18"/>
          <w:w w:val="115"/>
          <w:sz w:val="18"/>
        </w:rPr>
        <w:t xml:space="preserve"> </w:t>
      </w:r>
      <w:r>
        <w:rPr>
          <w:color w:val="231F20"/>
          <w:w w:val="115"/>
          <w:sz w:val="18"/>
        </w:rPr>
        <w:t>are</w:t>
      </w:r>
      <w:r>
        <w:rPr>
          <w:color w:val="231F20"/>
          <w:spacing w:val="-18"/>
          <w:w w:val="115"/>
          <w:sz w:val="18"/>
        </w:rPr>
        <w:t xml:space="preserve"> </w:t>
      </w:r>
      <w:r>
        <w:rPr>
          <w:color w:val="231F20"/>
          <w:w w:val="115"/>
          <w:sz w:val="18"/>
        </w:rPr>
        <w:t>described</w:t>
      </w:r>
      <w:r>
        <w:rPr>
          <w:color w:val="231F20"/>
          <w:spacing w:val="-19"/>
          <w:w w:val="115"/>
          <w:sz w:val="18"/>
        </w:rPr>
        <w:t xml:space="preserve"> </w:t>
      </w:r>
      <w:r>
        <w:rPr>
          <w:color w:val="231F20"/>
          <w:w w:val="115"/>
          <w:sz w:val="18"/>
        </w:rPr>
        <w:t>in</w:t>
      </w:r>
      <w:r>
        <w:rPr>
          <w:color w:val="231F20"/>
          <w:spacing w:val="-18"/>
          <w:w w:val="115"/>
          <w:sz w:val="18"/>
        </w:rPr>
        <w:t xml:space="preserve"> </w:t>
      </w:r>
      <w:r>
        <w:rPr>
          <w:color w:val="231F20"/>
          <w:w w:val="115"/>
          <w:sz w:val="18"/>
        </w:rPr>
        <w:t>Paragraphs</w:t>
      </w:r>
      <w:r>
        <w:rPr>
          <w:color w:val="231F20"/>
          <w:spacing w:val="-18"/>
          <w:w w:val="115"/>
          <w:sz w:val="18"/>
        </w:rPr>
        <w:t xml:space="preserve"> </w:t>
      </w:r>
      <w:r>
        <w:rPr>
          <w:color w:val="231F20"/>
          <w:w w:val="115"/>
          <w:sz w:val="18"/>
        </w:rPr>
        <w:t>B.7</w:t>
      </w:r>
      <w:r>
        <w:rPr>
          <w:color w:val="231F20"/>
          <w:spacing w:val="-18"/>
          <w:w w:val="115"/>
          <w:sz w:val="18"/>
        </w:rPr>
        <w:t xml:space="preserve"> </w:t>
      </w:r>
      <w:r>
        <w:rPr>
          <w:color w:val="231F20"/>
          <w:w w:val="115"/>
          <w:sz w:val="18"/>
        </w:rPr>
        <w:t>and</w:t>
      </w:r>
      <w:r>
        <w:rPr>
          <w:color w:val="231F20"/>
          <w:spacing w:val="-18"/>
          <w:w w:val="115"/>
          <w:sz w:val="18"/>
        </w:rPr>
        <w:t xml:space="preserve"> </w:t>
      </w:r>
      <w:r>
        <w:rPr>
          <w:color w:val="231F20"/>
          <w:w w:val="115"/>
          <w:sz w:val="18"/>
        </w:rPr>
        <w:t>B.8.</w:t>
      </w:r>
    </w:p>
    <w:p w:rsidR="00817A8B" w:rsidRDefault="00817A8B">
      <w:pPr>
        <w:pStyle w:val="BodyText"/>
        <w:spacing w:before="9"/>
      </w:pPr>
    </w:p>
    <w:p w:rsidR="00817A8B" w:rsidRDefault="007650C7">
      <w:pPr>
        <w:pStyle w:val="ListParagraph"/>
        <w:numPr>
          <w:ilvl w:val="1"/>
          <w:numId w:val="158"/>
        </w:numPr>
        <w:tabs>
          <w:tab w:val="left" w:pos="1461"/>
        </w:tabs>
        <w:spacing w:line="261" w:lineRule="auto"/>
        <w:ind w:right="545" w:firstLine="0"/>
        <w:jc w:val="both"/>
        <w:rPr>
          <w:color w:val="231F20"/>
          <w:sz w:val="18"/>
        </w:rPr>
      </w:pPr>
      <w:r>
        <w:rPr>
          <w:color w:val="231F20"/>
          <w:w w:val="115"/>
          <w:sz w:val="18"/>
        </w:rPr>
        <w:t xml:space="preserve">In cases arising under Paragraph </w:t>
      </w:r>
      <w:r>
        <w:rPr>
          <w:color w:val="231F20"/>
          <w:spacing w:val="-4"/>
          <w:w w:val="115"/>
          <w:sz w:val="18"/>
        </w:rPr>
        <w:t xml:space="preserve">B.6.1 </w:t>
      </w:r>
      <w:r>
        <w:rPr>
          <w:color w:val="231F20"/>
          <w:w w:val="115"/>
          <w:sz w:val="18"/>
        </w:rPr>
        <w:t>(District Council), the Mandated Groups charged with the responsibilities</w:t>
      </w:r>
      <w:r>
        <w:rPr>
          <w:color w:val="231F20"/>
          <w:spacing w:val="-19"/>
          <w:w w:val="115"/>
          <w:sz w:val="18"/>
        </w:rPr>
        <w:t xml:space="preserve"> </w:t>
      </w:r>
      <w:r>
        <w:rPr>
          <w:color w:val="231F20"/>
          <w:w w:val="115"/>
          <w:sz w:val="18"/>
        </w:rPr>
        <w:t>ascribed</w:t>
      </w:r>
      <w:r>
        <w:rPr>
          <w:color w:val="231F20"/>
          <w:spacing w:val="-19"/>
          <w:w w:val="115"/>
          <w:sz w:val="18"/>
        </w:rPr>
        <w:t xml:space="preserve"> </w:t>
      </w:r>
      <w:r>
        <w:rPr>
          <w:color w:val="231F20"/>
          <w:w w:val="115"/>
          <w:sz w:val="18"/>
        </w:rPr>
        <w:t>to</w:t>
      </w:r>
      <w:r>
        <w:rPr>
          <w:color w:val="231F20"/>
          <w:spacing w:val="-19"/>
          <w:w w:val="115"/>
          <w:sz w:val="18"/>
        </w:rPr>
        <w:t xml:space="preserve"> </w:t>
      </w:r>
      <w:r>
        <w:rPr>
          <w:color w:val="231F20"/>
          <w:w w:val="115"/>
          <w:sz w:val="18"/>
        </w:rPr>
        <w:t>them</w:t>
      </w:r>
      <w:r>
        <w:rPr>
          <w:color w:val="231F20"/>
          <w:spacing w:val="-19"/>
          <w:w w:val="115"/>
          <w:sz w:val="18"/>
        </w:rPr>
        <w:t xml:space="preserve"> </w:t>
      </w:r>
      <w:r>
        <w:rPr>
          <w:color w:val="231F20"/>
          <w:w w:val="115"/>
          <w:sz w:val="18"/>
        </w:rPr>
        <w:t>under</w:t>
      </w:r>
      <w:r>
        <w:rPr>
          <w:color w:val="231F20"/>
          <w:spacing w:val="-18"/>
          <w:w w:val="115"/>
          <w:sz w:val="18"/>
        </w:rPr>
        <w:t xml:space="preserve"> </w:t>
      </w:r>
      <w:r>
        <w:rPr>
          <w:color w:val="231F20"/>
          <w:w w:val="115"/>
          <w:sz w:val="18"/>
        </w:rPr>
        <w:t>these</w:t>
      </w:r>
      <w:r>
        <w:rPr>
          <w:color w:val="231F20"/>
          <w:spacing w:val="-19"/>
          <w:w w:val="115"/>
          <w:sz w:val="18"/>
        </w:rPr>
        <w:t xml:space="preserve"> </w:t>
      </w:r>
      <w:r>
        <w:rPr>
          <w:color w:val="231F20"/>
          <w:w w:val="115"/>
          <w:sz w:val="18"/>
        </w:rPr>
        <w:t>Rules</w:t>
      </w:r>
      <w:r>
        <w:rPr>
          <w:color w:val="231F20"/>
          <w:spacing w:val="-19"/>
          <w:w w:val="115"/>
          <w:sz w:val="18"/>
        </w:rPr>
        <w:t xml:space="preserve"> </w:t>
      </w:r>
      <w:r>
        <w:rPr>
          <w:color w:val="231F20"/>
          <w:w w:val="115"/>
          <w:sz w:val="18"/>
        </w:rPr>
        <w:t>of</w:t>
      </w:r>
      <w:r>
        <w:rPr>
          <w:color w:val="231F20"/>
          <w:spacing w:val="-19"/>
          <w:w w:val="115"/>
          <w:sz w:val="18"/>
        </w:rPr>
        <w:t xml:space="preserve"> </w:t>
      </w:r>
      <w:r>
        <w:rPr>
          <w:color w:val="231F20"/>
          <w:w w:val="115"/>
          <w:sz w:val="18"/>
        </w:rPr>
        <w:t>Procedure</w:t>
      </w:r>
      <w:r>
        <w:rPr>
          <w:color w:val="231F20"/>
          <w:spacing w:val="-19"/>
          <w:w w:val="115"/>
          <w:sz w:val="18"/>
        </w:rPr>
        <w:t xml:space="preserve"> </w:t>
      </w:r>
      <w:r>
        <w:rPr>
          <w:color w:val="231F20"/>
          <w:w w:val="115"/>
          <w:sz w:val="18"/>
        </w:rPr>
        <w:t>shall</w:t>
      </w:r>
      <w:r>
        <w:rPr>
          <w:color w:val="231F20"/>
          <w:spacing w:val="-18"/>
          <w:w w:val="115"/>
          <w:sz w:val="18"/>
        </w:rPr>
        <w:t xml:space="preserve"> </w:t>
      </w:r>
      <w:r>
        <w:rPr>
          <w:color w:val="231F20"/>
          <w:w w:val="115"/>
          <w:sz w:val="18"/>
        </w:rPr>
        <w:t>be</w:t>
      </w:r>
      <w:r>
        <w:rPr>
          <w:color w:val="231F20"/>
          <w:spacing w:val="-19"/>
          <w:w w:val="115"/>
          <w:sz w:val="18"/>
        </w:rPr>
        <w:t xml:space="preserve"> </w:t>
      </w:r>
      <w:r>
        <w:rPr>
          <w:color w:val="231F20"/>
          <w:w w:val="115"/>
          <w:sz w:val="18"/>
        </w:rPr>
        <w:t>constituted</w:t>
      </w:r>
      <w:r>
        <w:rPr>
          <w:color w:val="231F20"/>
          <w:spacing w:val="-19"/>
          <w:w w:val="115"/>
          <w:sz w:val="18"/>
        </w:rPr>
        <w:t xml:space="preserve"> </w:t>
      </w:r>
      <w:r>
        <w:rPr>
          <w:color w:val="231F20"/>
          <w:w w:val="115"/>
          <w:sz w:val="18"/>
        </w:rPr>
        <w:t>in</w:t>
      </w:r>
      <w:r>
        <w:rPr>
          <w:color w:val="231F20"/>
          <w:spacing w:val="-19"/>
          <w:w w:val="115"/>
          <w:sz w:val="18"/>
        </w:rPr>
        <w:t xml:space="preserve"> </w:t>
      </w:r>
      <w:r>
        <w:rPr>
          <w:color w:val="231F20"/>
          <w:w w:val="115"/>
          <w:sz w:val="18"/>
        </w:rPr>
        <w:t>the</w:t>
      </w:r>
      <w:r>
        <w:rPr>
          <w:color w:val="231F20"/>
          <w:spacing w:val="-19"/>
          <w:w w:val="115"/>
          <w:sz w:val="18"/>
        </w:rPr>
        <w:t xml:space="preserve"> </w:t>
      </w:r>
      <w:r>
        <w:rPr>
          <w:color w:val="231F20"/>
          <w:w w:val="115"/>
          <w:sz w:val="18"/>
        </w:rPr>
        <w:t>following</w:t>
      </w:r>
      <w:r>
        <w:rPr>
          <w:color w:val="231F20"/>
          <w:spacing w:val="-18"/>
          <w:w w:val="115"/>
          <w:sz w:val="18"/>
        </w:rPr>
        <w:t xml:space="preserve"> </w:t>
      </w:r>
      <w:r>
        <w:rPr>
          <w:color w:val="231F20"/>
          <w:w w:val="115"/>
          <w:sz w:val="18"/>
        </w:rPr>
        <w:t>manne</w:t>
      </w:r>
      <w:r>
        <w:rPr>
          <w:color w:val="231F20"/>
          <w:w w:val="115"/>
          <w:sz w:val="18"/>
        </w:rPr>
        <w:t>r:</w:t>
      </w:r>
    </w:p>
    <w:p w:rsidR="00817A8B" w:rsidRDefault="00817A8B">
      <w:pPr>
        <w:pStyle w:val="BodyText"/>
        <w:spacing w:before="12"/>
        <w:rPr>
          <w:sz w:val="18"/>
        </w:rPr>
      </w:pPr>
    </w:p>
    <w:p w:rsidR="00817A8B" w:rsidRDefault="007650C7">
      <w:pPr>
        <w:pStyle w:val="ListParagraph"/>
        <w:numPr>
          <w:ilvl w:val="2"/>
          <w:numId w:val="158"/>
        </w:numPr>
        <w:tabs>
          <w:tab w:val="left" w:pos="1461"/>
        </w:tabs>
        <w:spacing w:line="247" w:lineRule="auto"/>
        <w:ind w:right="545" w:firstLine="0"/>
        <w:jc w:val="both"/>
        <w:rPr>
          <w:color w:val="231F20"/>
          <w:sz w:val="19"/>
        </w:rPr>
      </w:pPr>
      <w:r>
        <w:rPr>
          <w:color w:val="231F20"/>
          <w:spacing w:val="-5"/>
          <w:w w:val="110"/>
          <w:sz w:val="19"/>
        </w:rPr>
        <w:t xml:space="preserve">Two </w:t>
      </w:r>
      <w:r>
        <w:rPr>
          <w:color w:val="231F20"/>
          <w:w w:val="110"/>
          <w:sz w:val="19"/>
        </w:rPr>
        <w:t>members thereof shall be appointed by each District Council on a standing basis from a Synod Panel itself appointed and maintained by each Synod, there normally being on such panel at least one, and preferably</w:t>
      </w:r>
      <w:r>
        <w:rPr>
          <w:color w:val="231F20"/>
          <w:spacing w:val="-12"/>
          <w:w w:val="110"/>
          <w:sz w:val="19"/>
        </w:rPr>
        <w:t xml:space="preserve"> </w:t>
      </w:r>
      <w:r>
        <w:rPr>
          <w:color w:val="231F20"/>
          <w:w w:val="110"/>
          <w:sz w:val="19"/>
        </w:rPr>
        <w:t>two,</w:t>
      </w:r>
      <w:r>
        <w:rPr>
          <w:color w:val="231F20"/>
          <w:spacing w:val="-11"/>
          <w:w w:val="110"/>
          <w:sz w:val="19"/>
        </w:rPr>
        <w:t xml:space="preserve"> </w:t>
      </w:r>
      <w:r>
        <w:rPr>
          <w:color w:val="231F20"/>
          <w:w w:val="110"/>
          <w:sz w:val="19"/>
        </w:rPr>
        <w:t>persons</w:t>
      </w:r>
      <w:r>
        <w:rPr>
          <w:color w:val="231F20"/>
          <w:spacing w:val="-11"/>
          <w:w w:val="110"/>
          <w:sz w:val="19"/>
        </w:rPr>
        <w:t xml:space="preserve"> </w:t>
      </w:r>
      <w:r>
        <w:rPr>
          <w:color w:val="231F20"/>
          <w:w w:val="110"/>
          <w:sz w:val="19"/>
        </w:rPr>
        <w:t>from</w:t>
      </w:r>
      <w:r>
        <w:rPr>
          <w:color w:val="231F20"/>
          <w:spacing w:val="-11"/>
          <w:w w:val="110"/>
          <w:sz w:val="19"/>
        </w:rPr>
        <w:t xml:space="preserve"> </w:t>
      </w:r>
      <w:r>
        <w:rPr>
          <w:color w:val="231F20"/>
          <w:w w:val="110"/>
          <w:sz w:val="19"/>
        </w:rPr>
        <w:t>each</w:t>
      </w:r>
      <w:r>
        <w:rPr>
          <w:color w:val="231F20"/>
          <w:spacing w:val="-11"/>
          <w:w w:val="110"/>
          <w:sz w:val="19"/>
        </w:rPr>
        <w:t xml:space="preserve"> </w:t>
      </w:r>
      <w:r>
        <w:rPr>
          <w:color w:val="231F20"/>
          <w:w w:val="110"/>
          <w:sz w:val="19"/>
        </w:rPr>
        <w:t>District</w:t>
      </w:r>
      <w:r>
        <w:rPr>
          <w:color w:val="231F20"/>
          <w:spacing w:val="-12"/>
          <w:w w:val="110"/>
          <w:sz w:val="19"/>
        </w:rPr>
        <w:t xml:space="preserve"> </w:t>
      </w:r>
      <w:r>
        <w:rPr>
          <w:color w:val="231F20"/>
          <w:w w:val="110"/>
          <w:sz w:val="19"/>
        </w:rPr>
        <w:t>within</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Syn</w:t>
      </w:r>
      <w:r>
        <w:rPr>
          <w:color w:val="231F20"/>
          <w:w w:val="110"/>
          <w:sz w:val="19"/>
        </w:rPr>
        <w:t>od.</w:t>
      </w:r>
      <w:r>
        <w:rPr>
          <w:color w:val="231F20"/>
          <w:spacing w:val="16"/>
          <w:w w:val="110"/>
          <w:sz w:val="19"/>
        </w:rPr>
        <w:t xml:space="preserve"> </w:t>
      </w:r>
      <w:r>
        <w:rPr>
          <w:color w:val="231F20"/>
          <w:w w:val="110"/>
          <w:sz w:val="19"/>
        </w:rPr>
        <w:t>One</w:t>
      </w:r>
      <w:r>
        <w:rPr>
          <w:color w:val="231F20"/>
          <w:spacing w:val="-12"/>
          <w:w w:val="110"/>
          <w:sz w:val="19"/>
        </w:rPr>
        <w:t xml:space="preserve"> </w:t>
      </w:r>
      <w:r>
        <w:rPr>
          <w:color w:val="231F20"/>
          <w:w w:val="110"/>
          <w:sz w:val="19"/>
        </w:rPr>
        <w:t>such</w:t>
      </w:r>
      <w:r>
        <w:rPr>
          <w:color w:val="231F20"/>
          <w:spacing w:val="-11"/>
          <w:w w:val="110"/>
          <w:sz w:val="19"/>
        </w:rPr>
        <w:t xml:space="preserve"> </w:t>
      </w:r>
      <w:r>
        <w:rPr>
          <w:color w:val="231F20"/>
          <w:w w:val="110"/>
          <w:sz w:val="19"/>
        </w:rPr>
        <w:t>member</w:t>
      </w:r>
      <w:r>
        <w:rPr>
          <w:color w:val="231F20"/>
          <w:spacing w:val="-11"/>
          <w:w w:val="110"/>
          <w:sz w:val="19"/>
        </w:rPr>
        <w:t xml:space="preserve"> </w:t>
      </w:r>
      <w:r>
        <w:rPr>
          <w:color w:val="231F20"/>
          <w:w w:val="110"/>
          <w:sz w:val="19"/>
        </w:rPr>
        <w:t>shall,</w:t>
      </w:r>
      <w:r>
        <w:rPr>
          <w:color w:val="231F20"/>
          <w:spacing w:val="-11"/>
          <w:w w:val="110"/>
          <w:sz w:val="19"/>
        </w:rPr>
        <w:t xml:space="preserve"> </w:t>
      </w:r>
      <w:r>
        <w:rPr>
          <w:color w:val="231F20"/>
          <w:w w:val="110"/>
          <w:sz w:val="19"/>
        </w:rPr>
        <w:t>wherever</w:t>
      </w:r>
      <w:r>
        <w:rPr>
          <w:color w:val="231F20"/>
          <w:spacing w:val="-11"/>
          <w:w w:val="110"/>
          <w:sz w:val="19"/>
        </w:rPr>
        <w:t xml:space="preserve"> </w:t>
      </w:r>
      <w:r>
        <w:rPr>
          <w:color w:val="231F20"/>
          <w:w w:val="110"/>
          <w:sz w:val="19"/>
        </w:rPr>
        <w:t>possible,</w:t>
      </w:r>
      <w:r>
        <w:rPr>
          <w:color w:val="231F20"/>
          <w:spacing w:val="-12"/>
          <w:w w:val="110"/>
          <w:sz w:val="19"/>
        </w:rPr>
        <w:t xml:space="preserve"> </w:t>
      </w:r>
      <w:r>
        <w:rPr>
          <w:color w:val="231F20"/>
          <w:w w:val="110"/>
          <w:sz w:val="19"/>
        </w:rPr>
        <w:t>be appointed</w:t>
      </w:r>
      <w:r>
        <w:rPr>
          <w:color w:val="231F20"/>
          <w:spacing w:val="-4"/>
          <w:w w:val="110"/>
          <w:sz w:val="19"/>
        </w:rPr>
        <w:t xml:space="preserve"> </w:t>
      </w:r>
      <w:r>
        <w:rPr>
          <w:color w:val="231F20"/>
          <w:w w:val="110"/>
          <w:sz w:val="19"/>
        </w:rPr>
        <w:t>to</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Mandated</w:t>
      </w:r>
      <w:r>
        <w:rPr>
          <w:color w:val="231F20"/>
          <w:spacing w:val="-4"/>
          <w:w w:val="110"/>
          <w:sz w:val="19"/>
        </w:rPr>
        <w:t xml:space="preserve"> </w:t>
      </w:r>
      <w:r>
        <w:rPr>
          <w:color w:val="231F20"/>
          <w:w w:val="110"/>
          <w:sz w:val="19"/>
        </w:rPr>
        <w:t>Group</w:t>
      </w:r>
      <w:r>
        <w:rPr>
          <w:color w:val="231F20"/>
          <w:spacing w:val="-3"/>
          <w:w w:val="110"/>
          <w:sz w:val="19"/>
        </w:rPr>
        <w:t xml:space="preserve"> </w:t>
      </w:r>
      <w:r>
        <w:rPr>
          <w:color w:val="231F20"/>
          <w:w w:val="110"/>
          <w:sz w:val="19"/>
        </w:rPr>
        <w:t>from</w:t>
      </w:r>
      <w:r>
        <w:rPr>
          <w:color w:val="231F20"/>
          <w:spacing w:val="-3"/>
          <w:w w:val="110"/>
          <w:sz w:val="19"/>
        </w:rPr>
        <w:t xml:space="preserve"> </w:t>
      </w:r>
      <w:r>
        <w:rPr>
          <w:color w:val="231F20"/>
          <w:w w:val="110"/>
          <w:sz w:val="19"/>
        </w:rPr>
        <w:t>the</w:t>
      </w:r>
      <w:r>
        <w:rPr>
          <w:color w:val="231F20"/>
          <w:spacing w:val="-4"/>
          <w:w w:val="110"/>
          <w:sz w:val="19"/>
        </w:rPr>
        <w:t xml:space="preserve"> </w:t>
      </w:r>
      <w:r>
        <w:rPr>
          <w:color w:val="231F20"/>
          <w:w w:val="110"/>
          <w:sz w:val="19"/>
        </w:rPr>
        <w:t>District</w:t>
      </w:r>
      <w:r>
        <w:rPr>
          <w:color w:val="231F20"/>
          <w:spacing w:val="-3"/>
          <w:w w:val="110"/>
          <w:sz w:val="19"/>
        </w:rPr>
        <w:t xml:space="preserve"> </w:t>
      </w:r>
      <w:r>
        <w:rPr>
          <w:color w:val="231F20"/>
          <w:w w:val="110"/>
          <w:sz w:val="19"/>
        </w:rPr>
        <w:t>from</w:t>
      </w:r>
      <w:r>
        <w:rPr>
          <w:color w:val="231F20"/>
          <w:spacing w:val="-3"/>
          <w:w w:val="110"/>
          <w:sz w:val="19"/>
        </w:rPr>
        <w:t xml:space="preserve"> </w:t>
      </w:r>
      <w:r>
        <w:rPr>
          <w:color w:val="231F20"/>
          <w:w w:val="110"/>
          <w:sz w:val="19"/>
        </w:rPr>
        <w:t>which</w:t>
      </w:r>
      <w:r>
        <w:rPr>
          <w:color w:val="231F20"/>
          <w:spacing w:val="-4"/>
          <w:w w:val="110"/>
          <w:sz w:val="19"/>
        </w:rPr>
        <w:t xml:space="preserve"> </w:t>
      </w:r>
      <w:r>
        <w:rPr>
          <w:color w:val="231F20"/>
          <w:w w:val="110"/>
          <w:sz w:val="19"/>
        </w:rPr>
        <w:t>the</w:t>
      </w:r>
      <w:r>
        <w:rPr>
          <w:color w:val="231F20"/>
          <w:spacing w:val="-3"/>
          <w:w w:val="110"/>
          <w:sz w:val="19"/>
        </w:rPr>
        <w:t xml:space="preserve"> </w:t>
      </w:r>
      <w:r>
        <w:rPr>
          <w:color w:val="231F20"/>
          <w:w w:val="110"/>
          <w:sz w:val="19"/>
        </w:rPr>
        <w:t>case</w:t>
      </w:r>
      <w:r>
        <w:rPr>
          <w:color w:val="231F20"/>
          <w:spacing w:val="-3"/>
          <w:w w:val="110"/>
          <w:sz w:val="19"/>
        </w:rPr>
        <w:t xml:space="preserve"> </w:t>
      </w:r>
      <w:r>
        <w:rPr>
          <w:color w:val="231F20"/>
          <w:w w:val="110"/>
          <w:sz w:val="19"/>
        </w:rPr>
        <w:t>emanates.</w:t>
      </w:r>
    </w:p>
    <w:p w:rsidR="00817A8B" w:rsidRDefault="00817A8B">
      <w:pPr>
        <w:pStyle w:val="BodyText"/>
        <w:spacing w:before="9"/>
        <w:rPr>
          <w:sz w:val="20"/>
        </w:rPr>
      </w:pPr>
    </w:p>
    <w:p w:rsidR="00817A8B" w:rsidRDefault="007650C7">
      <w:pPr>
        <w:pStyle w:val="ListParagraph"/>
        <w:numPr>
          <w:ilvl w:val="2"/>
          <w:numId w:val="158"/>
        </w:numPr>
        <w:tabs>
          <w:tab w:val="left" w:pos="1461"/>
        </w:tabs>
        <w:spacing w:before="1" w:line="261" w:lineRule="auto"/>
        <w:ind w:right="546" w:firstLine="0"/>
        <w:jc w:val="both"/>
        <w:rPr>
          <w:color w:val="231F20"/>
          <w:sz w:val="18"/>
        </w:rPr>
      </w:pPr>
      <w:r>
        <w:rPr>
          <w:color w:val="231F20"/>
          <w:w w:val="115"/>
          <w:sz w:val="18"/>
        </w:rPr>
        <w:t>The</w:t>
      </w:r>
      <w:r>
        <w:rPr>
          <w:color w:val="231F20"/>
          <w:spacing w:val="-4"/>
          <w:w w:val="115"/>
          <w:sz w:val="18"/>
        </w:rPr>
        <w:t xml:space="preserve"> </w:t>
      </w:r>
      <w:r>
        <w:rPr>
          <w:color w:val="231F20"/>
          <w:w w:val="115"/>
          <w:sz w:val="18"/>
        </w:rPr>
        <w:t>Synod</w:t>
      </w:r>
      <w:r>
        <w:rPr>
          <w:color w:val="231F20"/>
          <w:spacing w:val="-3"/>
          <w:w w:val="115"/>
          <w:sz w:val="18"/>
        </w:rPr>
        <w:t xml:space="preserve"> </w:t>
      </w:r>
      <w:r>
        <w:rPr>
          <w:color w:val="231F20"/>
          <w:w w:val="115"/>
          <w:sz w:val="18"/>
        </w:rPr>
        <w:t>Moderator</w:t>
      </w:r>
      <w:r>
        <w:rPr>
          <w:color w:val="231F20"/>
          <w:spacing w:val="-4"/>
          <w:w w:val="115"/>
          <w:sz w:val="18"/>
        </w:rPr>
        <w:t xml:space="preserve"> </w:t>
      </w:r>
      <w:r>
        <w:rPr>
          <w:color w:val="231F20"/>
          <w:w w:val="115"/>
          <w:sz w:val="18"/>
        </w:rPr>
        <w:t>or</w:t>
      </w:r>
      <w:r>
        <w:rPr>
          <w:color w:val="231F20"/>
          <w:spacing w:val="-3"/>
          <w:w w:val="115"/>
          <w:sz w:val="18"/>
        </w:rPr>
        <w:t xml:space="preserve"> </w:t>
      </w:r>
      <w:r>
        <w:rPr>
          <w:color w:val="231F20"/>
          <w:w w:val="115"/>
          <w:sz w:val="18"/>
        </w:rPr>
        <w:t>other</w:t>
      </w:r>
      <w:r>
        <w:rPr>
          <w:color w:val="231F20"/>
          <w:spacing w:val="-4"/>
          <w:w w:val="115"/>
          <w:sz w:val="18"/>
        </w:rPr>
        <w:t xml:space="preserve"> </w:t>
      </w:r>
      <w:r>
        <w:rPr>
          <w:color w:val="231F20"/>
          <w:w w:val="115"/>
          <w:sz w:val="18"/>
        </w:rPr>
        <w:t>person</w:t>
      </w:r>
      <w:r>
        <w:rPr>
          <w:color w:val="231F20"/>
          <w:spacing w:val="-3"/>
          <w:w w:val="115"/>
          <w:sz w:val="18"/>
        </w:rPr>
        <w:t xml:space="preserve"> </w:t>
      </w:r>
      <w:r>
        <w:rPr>
          <w:color w:val="231F20"/>
          <w:w w:val="115"/>
          <w:sz w:val="18"/>
        </w:rPr>
        <w:t>responsible</w:t>
      </w:r>
      <w:r>
        <w:rPr>
          <w:color w:val="231F20"/>
          <w:spacing w:val="-4"/>
          <w:w w:val="115"/>
          <w:sz w:val="18"/>
        </w:rPr>
        <w:t xml:space="preserve"> </w:t>
      </w:r>
      <w:r>
        <w:rPr>
          <w:color w:val="231F20"/>
          <w:w w:val="115"/>
          <w:sz w:val="18"/>
        </w:rPr>
        <w:t>for</w:t>
      </w:r>
      <w:r>
        <w:rPr>
          <w:color w:val="231F20"/>
          <w:spacing w:val="-3"/>
          <w:w w:val="115"/>
          <w:sz w:val="18"/>
        </w:rPr>
        <w:t xml:space="preserve"> </w:t>
      </w:r>
      <w:r>
        <w:rPr>
          <w:color w:val="231F20"/>
          <w:w w:val="115"/>
          <w:sz w:val="18"/>
        </w:rPr>
        <w:t>calling</w:t>
      </w:r>
      <w:r>
        <w:rPr>
          <w:color w:val="231F20"/>
          <w:spacing w:val="-4"/>
          <w:w w:val="115"/>
          <w:sz w:val="18"/>
        </w:rPr>
        <w:t xml:space="preserve"> </w:t>
      </w:r>
      <w:r>
        <w:rPr>
          <w:color w:val="231F20"/>
          <w:w w:val="115"/>
          <w:sz w:val="18"/>
        </w:rPr>
        <w:t>in</w:t>
      </w:r>
      <w:r>
        <w:rPr>
          <w:color w:val="231F20"/>
          <w:spacing w:val="-3"/>
          <w:w w:val="115"/>
          <w:sz w:val="18"/>
        </w:rPr>
        <w:t xml:space="preserve"> </w:t>
      </w:r>
      <w:r>
        <w:rPr>
          <w:color w:val="231F20"/>
          <w:w w:val="115"/>
          <w:sz w:val="18"/>
        </w:rPr>
        <w:t>the</w:t>
      </w:r>
      <w:r>
        <w:rPr>
          <w:color w:val="231F20"/>
          <w:spacing w:val="-4"/>
          <w:w w:val="115"/>
          <w:sz w:val="18"/>
        </w:rPr>
        <w:t xml:space="preserve"> </w:t>
      </w:r>
      <w:r>
        <w:rPr>
          <w:color w:val="231F20"/>
          <w:w w:val="115"/>
          <w:sz w:val="18"/>
        </w:rPr>
        <w:t>Mandated</w:t>
      </w:r>
      <w:r>
        <w:rPr>
          <w:color w:val="231F20"/>
          <w:spacing w:val="-3"/>
          <w:w w:val="115"/>
          <w:sz w:val="18"/>
        </w:rPr>
        <w:t xml:space="preserve"> </w:t>
      </w:r>
      <w:r>
        <w:rPr>
          <w:color w:val="231F20"/>
          <w:w w:val="115"/>
          <w:sz w:val="18"/>
        </w:rPr>
        <w:t>Group</w:t>
      </w:r>
      <w:r>
        <w:rPr>
          <w:color w:val="231F20"/>
          <w:spacing w:val="-4"/>
          <w:w w:val="115"/>
          <w:sz w:val="18"/>
        </w:rPr>
        <w:t xml:space="preserve"> </w:t>
      </w:r>
      <w:r>
        <w:rPr>
          <w:color w:val="231F20"/>
          <w:w w:val="115"/>
          <w:sz w:val="18"/>
        </w:rPr>
        <w:t>shall</w:t>
      </w:r>
      <w:r>
        <w:rPr>
          <w:color w:val="231F20"/>
          <w:spacing w:val="-3"/>
          <w:w w:val="115"/>
          <w:sz w:val="18"/>
        </w:rPr>
        <w:t xml:space="preserve"> </w:t>
      </w:r>
      <w:r>
        <w:rPr>
          <w:color w:val="231F20"/>
          <w:w w:val="115"/>
          <w:sz w:val="18"/>
        </w:rPr>
        <w:t>appoint</w:t>
      </w:r>
      <w:r>
        <w:rPr>
          <w:color w:val="231F20"/>
          <w:spacing w:val="-4"/>
          <w:w w:val="115"/>
          <w:sz w:val="18"/>
        </w:rPr>
        <w:t xml:space="preserve"> </w:t>
      </w:r>
      <w:r>
        <w:rPr>
          <w:color w:val="231F20"/>
          <w:w w:val="115"/>
          <w:sz w:val="18"/>
        </w:rPr>
        <w:t>the remaining person to the Mandated Group from the Joint Panel in accordance with the procedure set out in Paragraph</w:t>
      </w:r>
      <w:r>
        <w:rPr>
          <w:color w:val="231F20"/>
          <w:spacing w:val="-6"/>
          <w:w w:val="115"/>
          <w:sz w:val="18"/>
        </w:rPr>
        <w:t xml:space="preserve"> </w:t>
      </w:r>
      <w:r>
        <w:rPr>
          <w:color w:val="231F20"/>
          <w:w w:val="115"/>
          <w:sz w:val="18"/>
        </w:rPr>
        <w:t>B.3.</w:t>
      </w:r>
    </w:p>
    <w:p w:rsidR="00817A8B" w:rsidRDefault="00817A8B">
      <w:pPr>
        <w:pStyle w:val="BodyText"/>
        <w:spacing w:before="12"/>
        <w:rPr>
          <w:sz w:val="18"/>
        </w:rPr>
      </w:pPr>
    </w:p>
    <w:p w:rsidR="00817A8B" w:rsidRDefault="007650C7">
      <w:pPr>
        <w:pStyle w:val="ListParagraph"/>
        <w:numPr>
          <w:ilvl w:val="1"/>
          <w:numId w:val="158"/>
        </w:numPr>
        <w:tabs>
          <w:tab w:val="left" w:pos="1461"/>
        </w:tabs>
        <w:spacing w:line="247" w:lineRule="auto"/>
        <w:ind w:right="544" w:firstLine="0"/>
        <w:jc w:val="both"/>
        <w:rPr>
          <w:color w:val="231F20"/>
          <w:sz w:val="19"/>
        </w:rPr>
      </w:pPr>
      <w:r>
        <w:rPr>
          <w:color w:val="231F20"/>
          <w:w w:val="105"/>
          <w:sz w:val="19"/>
        </w:rPr>
        <w:t>B.3.1      There shall be a standing panel (‘the Joint Panel’) consisting of a maximum of thirteen persons,  of whom one shall be no</w:t>
      </w:r>
      <w:r>
        <w:rPr>
          <w:color w:val="231F20"/>
          <w:w w:val="105"/>
          <w:sz w:val="19"/>
        </w:rPr>
        <w:t>minated by each Synod and selected preferably on account of some legal, tribunal      or professional experience or other similar background, which would equip them for assuming a role as part    of</w:t>
      </w:r>
      <w:r>
        <w:rPr>
          <w:color w:val="231F20"/>
          <w:spacing w:val="10"/>
          <w:w w:val="105"/>
          <w:sz w:val="19"/>
        </w:rPr>
        <w:t xml:space="preserve"> </w:t>
      </w:r>
      <w:r>
        <w:rPr>
          <w:color w:val="231F20"/>
          <w:w w:val="105"/>
          <w:sz w:val="19"/>
        </w:rPr>
        <w:t>a</w:t>
      </w:r>
      <w:r>
        <w:rPr>
          <w:color w:val="231F20"/>
          <w:spacing w:val="10"/>
          <w:w w:val="105"/>
          <w:sz w:val="19"/>
        </w:rPr>
        <w:t xml:space="preserve"> </w:t>
      </w:r>
      <w:r>
        <w:rPr>
          <w:color w:val="231F20"/>
          <w:w w:val="105"/>
          <w:sz w:val="19"/>
        </w:rPr>
        <w:t>Mandated</w:t>
      </w:r>
      <w:r>
        <w:rPr>
          <w:color w:val="231F20"/>
          <w:spacing w:val="10"/>
          <w:w w:val="105"/>
          <w:sz w:val="19"/>
        </w:rPr>
        <w:t xml:space="preserve"> </w:t>
      </w:r>
      <w:r>
        <w:rPr>
          <w:color w:val="231F20"/>
          <w:w w:val="105"/>
          <w:sz w:val="19"/>
        </w:rPr>
        <w:t>Group.</w:t>
      </w:r>
      <w:r>
        <w:rPr>
          <w:color w:val="231F20"/>
          <w:spacing w:val="21"/>
          <w:w w:val="105"/>
          <w:sz w:val="19"/>
        </w:rPr>
        <w:t xml:space="preserve"> </w:t>
      </w:r>
      <w:r>
        <w:rPr>
          <w:color w:val="231F20"/>
          <w:w w:val="105"/>
          <w:sz w:val="19"/>
        </w:rPr>
        <w:t>The</w:t>
      </w:r>
      <w:r>
        <w:rPr>
          <w:color w:val="231F20"/>
          <w:spacing w:val="10"/>
          <w:w w:val="105"/>
          <w:sz w:val="19"/>
        </w:rPr>
        <w:t xml:space="preserve"> </w:t>
      </w:r>
      <w:r>
        <w:rPr>
          <w:color w:val="231F20"/>
          <w:w w:val="105"/>
          <w:sz w:val="19"/>
        </w:rPr>
        <w:t>list</w:t>
      </w:r>
      <w:r>
        <w:rPr>
          <w:color w:val="231F20"/>
          <w:spacing w:val="10"/>
          <w:w w:val="105"/>
          <w:sz w:val="19"/>
        </w:rPr>
        <w:t xml:space="preserve"> </w:t>
      </w:r>
      <w:r>
        <w:rPr>
          <w:color w:val="231F20"/>
          <w:w w:val="105"/>
          <w:sz w:val="19"/>
        </w:rPr>
        <w:t>of</w:t>
      </w:r>
      <w:r>
        <w:rPr>
          <w:color w:val="231F20"/>
          <w:spacing w:val="11"/>
          <w:w w:val="105"/>
          <w:sz w:val="19"/>
        </w:rPr>
        <w:t xml:space="preserve"> </w:t>
      </w:r>
      <w:r>
        <w:rPr>
          <w:color w:val="231F20"/>
          <w:w w:val="105"/>
          <w:sz w:val="19"/>
        </w:rPr>
        <w:t>those</w:t>
      </w:r>
      <w:r>
        <w:rPr>
          <w:color w:val="231F20"/>
          <w:spacing w:val="10"/>
          <w:w w:val="105"/>
          <w:sz w:val="19"/>
        </w:rPr>
        <w:t xml:space="preserve"> </w:t>
      </w:r>
      <w:r>
        <w:rPr>
          <w:color w:val="231F20"/>
          <w:w w:val="105"/>
          <w:sz w:val="19"/>
        </w:rPr>
        <w:t>currently</w:t>
      </w:r>
      <w:r>
        <w:rPr>
          <w:color w:val="231F20"/>
          <w:spacing w:val="10"/>
          <w:w w:val="105"/>
          <w:sz w:val="19"/>
        </w:rPr>
        <w:t xml:space="preserve"> </w:t>
      </w:r>
      <w:r>
        <w:rPr>
          <w:color w:val="231F20"/>
          <w:w w:val="105"/>
          <w:sz w:val="19"/>
        </w:rPr>
        <w:t>on</w:t>
      </w:r>
      <w:r>
        <w:rPr>
          <w:color w:val="231F20"/>
          <w:spacing w:val="10"/>
          <w:w w:val="105"/>
          <w:sz w:val="19"/>
        </w:rPr>
        <w:t xml:space="preserve"> </w:t>
      </w:r>
      <w:r>
        <w:rPr>
          <w:color w:val="231F20"/>
          <w:w w:val="105"/>
          <w:sz w:val="19"/>
        </w:rPr>
        <w:t>the</w:t>
      </w:r>
      <w:r>
        <w:rPr>
          <w:color w:val="231F20"/>
          <w:spacing w:val="10"/>
          <w:w w:val="105"/>
          <w:sz w:val="19"/>
        </w:rPr>
        <w:t xml:space="preserve"> </w:t>
      </w:r>
      <w:r>
        <w:rPr>
          <w:color w:val="231F20"/>
          <w:w w:val="105"/>
          <w:sz w:val="19"/>
        </w:rPr>
        <w:t>Join</w:t>
      </w:r>
      <w:r>
        <w:rPr>
          <w:color w:val="231F20"/>
          <w:w w:val="105"/>
          <w:sz w:val="19"/>
        </w:rPr>
        <w:t>t</w:t>
      </w:r>
      <w:r>
        <w:rPr>
          <w:color w:val="231F20"/>
          <w:spacing w:val="10"/>
          <w:w w:val="105"/>
          <w:sz w:val="19"/>
        </w:rPr>
        <w:t xml:space="preserve"> </w:t>
      </w:r>
      <w:r>
        <w:rPr>
          <w:color w:val="231F20"/>
          <w:w w:val="105"/>
          <w:sz w:val="19"/>
        </w:rPr>
        <w:t>Panel</w:t>
      </w:r>
      <w:r>
        <w:rPr>
          <w:color w:val="231F20"/>
          <w:spacing w:val="10"/>
          <w:w w:val="105"/>
          <w:sz w:val="19"/>
        </w:rPr>
        <w:t xml:space="preserve"> </w:t>
      </w:r>
      <w:r>
        <w:rPr>
          <w:color w:val="231F20"/>
          <w:w w:val="105"/>
          <w:sz w:val="19"/>
        </w:rPr>
        <w:t>shall</w:t>
      </w:r>
      <w:r>
        <w:rPr>
          <w:color w:val="231F20"/>
          <w:spacing w:val="10"/>
          <w:w w:val="105"/>
          <w:sz w:val="19"/>
        </w:rPr>
        <w:t xml:space="preserve"> </w:t>
      </w:r>
      <w:r>
        <w:rPr>
          <w:color w:val="231F20"/>
          <w:w w:val="105"/>
          <w:sz w:val="19"/>
        </w:rPr>
        <w:t>be</w:t>
      </w:r>
      <w:r>
        <w:rPr>
          <w:color w:val="231F20"/>
          <w:spacing w:val="10"/>
          <w:w w:val="105"/>
          <w:sz w:val="19"/>
        </w:rPr>
        <w:t xml:space="preserve"> </w:t>
      </w:r>
      <w:r>
        <w:rPr>
          <w:color w:val="231F20"/>
          <w:w w:val="105"/>
          <w:sz w:val="19"/>
        </w:rPr>
        <w:t>held</w:t>
      </w:r>
      <w:r>
        <w:rPr>
          <w:color w:val="231F20"/>
          <w:spacing w:val="11"/>
          <w:w w:val="105"/>
          <w:sz w:val="19"/>
        </w:rPr>
        <w:t xml:space="preserve"> </w:t>
      </w:r>
      <w:r>
        <w:rPr>
          <w:color w:val="231F20"/>
          <w:w w:val="105"/>
          <w:sz w:val="19"/>
        </w:rPr>
        <w:t>by</w:t>
      </w:r>
      <w:r>
        <w:rPr>
          <w:color w:val="231F20"/>
          <w:spacing w:val="10"/>
          <w:w w:val="105"/>
          <w:sz w:val="19"/>
        </w:rPr>
        <w:t xml:space="preserve"> </w:t>
      </w:r>
      <w:r>
        <w:rPr>
          <w:color w:val="231F20"/>
          <w:w w:val="105"/>
          <w:sz w:val="19"/>
        </w:rPr>
        <w:t>the</w:t>
      </w:r>
      <w:r>
        <w:rPr>
          <w:color w:val="231F20"/>
          <w:spacing w:val="10"/>
          <w:w w:val="105"/>
          <w:sz w:val="19"/>
        </w:rPr>
        <w:t xml:space="preserve"> </w:t>
      </w:r>
      <w:r>
        <w:rPr>
          <w:color w:val="231F20"/>
          <w:w w:val="105"/>
          <w:sz w:val="19"/>
        </w:rPr>
        <w:t>Synod</w:t>
      </w:r>
      <w:r>
        <w:rPr>
          <w:color w:val="231F20"/>
          <w:spacing w:val="10"/>
          <w:w w:val="105"/>
          <w:sz w:val="19"/>
        </w:rPr>
        <w:t xml:space="preserve"> </w:t>
      </w:r>
      <w:r>
        <w:rPr>
          <w:color w:val="231F20"/>
          <w:w w:val="105"/>
          <w:sz w:val="19"/>
        </w:rPr>
        <w:t>Moderators.</w:t>
      </w:r>
    </w:p>
    <w:p w:rsidR="00817A8B" w:rsidRDefault="00817A8B">
      <w:pPr>
        <w:pStyle w:val="BodyText"/>
        <w:rPr>
          <w:sz w:val="20"/>
        </w:rPr>
      </w:pPr>
    </w:p>
    <w:p w:rsidR="00817A8B" w:rsidRDefault="007650C7">
      <w:pPr>
        <w:pStyle w:val="ListParagraph"/>
        <w:numPr>
          <w:ilvl w:val="2"/>
          <w:numId w:val="157"/>
        </w:numPr>
        <w:tabs>
          <w:tab w:val="left" w:pos="1461"/>
        </w:tabs>
        <w:spacing w:line="247" w:lineRule="auto"/>
        <w:ind w:right="545" w:firstLine="0"/>
        <w:jc w:val="both"/>
        <w:rPr>
          <w:color w:val="231F20"/>
          <w:sz w:val="19"/>
        </w:rPr>
      </w:pPr>
      <w:r>
        <w:rPr>
          <w:color w:val="231F20"/>
          <w:w w:val="110"/>
          <w:sz w:val="19"/>
        </w:rPr>
        <w:t xml:space="preserve">In cases arising either under Paragraph B.6.1 (District Council) or Paragraph B.9.2 (Synod) (where one member of the Joint Panel will be required to serve) the Synod Moderator or other person responsible for calling in the Mandated Group shall appoint the </w:t>
      </w:r>
      <w:r>
        <w:rPr>
          <w:color w:val="231F20"/>
          <w:w w:val="110"/>
          <w:sz w:val="19"/>
        </w:rPr>
        <w:t>remaining member of the Mandated Group for that case from the Joint</w:t>
      </w:r>
      <w:r>
        <w:rPr>
          <w:color w:val="231F20"/>
          <w:spacing w:val="-5"/>
          <w:w w:val="110"/>
          <w:sz w:val="19"/>
        </w:rPr>
        <w:t xml:space="preserve"> </w:t>
      </w:r>
      <w:r>
        <w:rPr>
          <w:color w:val="231F20"/>
          <w:w w:val="110"/>
          <w:sz w:val="19"/>
        </w:rPr>
        <w:t>Panel.</w:t>
      </w:r>
    </w:p>
    <w:p w:rsidR="00817A8B" w:rsidRDefault="00817A8B">
      <w:pPr>
        <w:pStyle w:val="BodyText"/>
        <w:spacing w:before="10"/>
        <w:rPr>
          <w:sz w:val="20"/>
        </w:rPr>
      </w:pPr>
    </w:p>
    <w:p w:rsidR="00817A8B" w:rsidRDefault="007650C7">
      <w:pPr>
        <w:pStyle w:val="ListParagraph"/>
        <w:numPr>
          <w:ilvl w:val="2"/>
          <w:numId w:val="157"/>
        </w:numPr>
        <w:tabs>
          <w:tab w:val="left" w:pos="1461"/>
        </w:tabs>
        <w:spacing w:line="261" w:lineRule="auto"/>
        <w:ind w:right="544" w:firstLine="0"/>
        <w:jc w:val="both"/>
        <w:rPr>
          <w:color w:val="231F20"/>
          <w:sz w:val="18"/>
        </w:rPr>
      </w:pPr>
      <w:r>
        <w:rPr>
          <w:color w:val="231F20"/>
          <w:w w:val="115"/>
          <w:sz w:val="18"/>
        </w:rPr>
        <w:t xml:space="preserve">In cases arising under Paragraph B.9.3 (General Assembly or Mission Council on its </w:t>
      </w:r>
      <w:r>
        <w:rPr>
          <w:color w:val="231F20"/>
          <w:spacing w:val="2"/>
          <w:w w:val="115"/>
          <w:sz w:val="18"/>
        </w:rPr>
        <w:t xml:space="preserve">behalf) </w:t>
      </w:r>
      <w:r>
        <w:rPr>
          <w:color w:val="231F20"/>
          <w:w w:val="115"/>
          <w:sz w:val="18"/>
        </w:rPr>
        <w:t>the Deputy General</w:t>
      </w:r>
      <w:r>
        <w:rPr>
          <w:color w:val="231F20"/>
          <w:spacing w:val="-16"/>
          <w:w w:val="115"/>
          <w:sz w:val="18"/>
        </w:rPr>
        <w:t xml:space="preserve"> </w:t>
      </w:r>
      <w:r>
        <w:rPr>
          <w:color w:val="231F20"/>
          <w:w w:val="115"/>
          <w:sz w:val="18"/>
        </w:rPr>
        <w:t>Secretary,</w:t>
      </w:r>
      <w:r>
        <w:rPr>
          <w:color w:val="231F20"/>
          <w:spacing w:val="-16"/>
          <w:w w:val="115"/>
          <w:sz w:val="18"/>
        </w:rPr>
        <w:t xml:space="preserve"> </w:t>
      </w:r>
      <w:r>
        <w:rPr>
          <w:color w:val="231F20"/>
          <w:w w:val="115"/>
          <w:sz w:val="18"/>
        </w:rPr>
        <w:t>in</w:t>
      </w:r>
      <w:r>
        <w:rPr>
          <w:color w:val="231F20"/>
          <w:spacing w:val="-15"/>
          <w:w w:val="115"/>
          <w:sz w:val="18"/>
        </w:rPr>
        <w:t xml:space="preserve"> </w:t>
      </w:r>
      <w:r>
        <w:rPr>
          <w:color w:val="231F20"/>
          <w:w w:val="115"/>
          <w:sz w:val="18"/>
        </w:rPr>
        <w:t>consultation</w:t>
      </w:r>
      <w:r>
        <w:rPr>
          <w:color w:val="231F20"/>
          <w:spacing w:val="-16"/>
          <w:w w:val="115"/>
          <w:sz w:val="18"/>
        </w:rPr>
        <w:t xml:space="preserve"> </w:t>
      </w:r>
      <w:r>
        <w:rPr>
          <w:color w:val="231F20"/>
          <w:w w:val="115"/>
          <w:sz w:val="18"/>
        </w:rPr>
        <w:t>with</w:t>
      </w:r>
      <w:r>
        <w:rPr>
          <w:color w:val="231F20"/>
          <w:spacing w:val="-15"/>
          <w:w w:val="115"/>
          <w:sz w:val="18"/>
        </w:rPr>
        <w:t xml:space="preserve"> </w:t>
      </w:r>
      <w:r>
        <w:rPr>
          <w:color w:val="231F20"/>
          <w:w w:val="115"/>
          <w:sz w:val="18"/>
        </w:rPr>
        <w:t>such</w:t>
      </w:r>
      <w:r>
        <w:rPr>
          <w:color w:val="231F20"/>
          <w:spacing w:val="-16"/>
          <w:w w:val="115"/>
          <w:sz w:val="18"/>
        </w:rPr>
        <w:t xml:space="preserve"> </w:t>
      </w:r>
      <w:r>
        <w:rPr>
          <w:color w:val="231F20"/>
          <w:w w:val="115"/>
          <w:sz w:val="18"/>
        </w:rPr>
        <w:t>other</w:t>
      </w:r>
      <w:r>
        <w:rPr>
          <w:color w:val="231F20"/>
          <w:spacing w:val="-15"/>
          <w:w w:val="115"/>
          <w:sz w:val="18"/>
        </w:rPr>
        <w:t xml:space="preserve"> </w:t>
      </w:r>
      <w:r>
        <w:rPr>
          <w:color w:val="231F20"/>
          <w:w w:val="115"/>
          <w:sz w:val="18"/>
        </w:rPr>
        <w:t>officers</w:t>
      </w:r>
      <w:r>
        <w:rPr>
          <w:color w:val="231F20"/>
          <w:spacing w:val="-16"/>
          <w:w w:val="115"/>
          <w:sz w:val="18"/>
        </w:rPr>
        <w:t xml:space="preserve"> </w:t>
      </w:r>
      <w:r>
        <w:rPr>
          <w:color w:val="231F20"/>
          <w:w w:val="115"/>
          <w:sz w:val="18"/>
        </w:rPr>
        <w:t>of</w:t>
      </w:r>
      <w:r>
        <w:rPr>
          <w:color w:val="231F20"/>
          <w:spacing w:val="-15"/>
          <w:w w:val="115"/>
          <w:sz w:val="18"/>
        </w:rPr>
        <w:t xml:space="preserve"> </w:t>
      </w:r>
      <w:r>
        <w:rPr>
          <w:color w:val="231F20"/>
          <w:w w:val="115"/>
          <w:sz w:val="18"/>
        </w:rPr>
        <w:t>General</w:t>
      </w:r>
      <w:r>
        <w:rPr>
          <w:color w:val="231F20"/>
          <w:spacing w:val="-16"/>
          <w:w w:val="115"/>
          <w:sz w:val="18"/>
        </w:rPr>
        <w:t xml:space="preserve"> </w:t>
      </w:r>
      <w:r>
        <w:rPr>
          <w:color w:val="231F20"/>
          <w:w w:val="115"/>
          <w:sz w:val="18"/>
        </w:rPr>
        <w:t>Assembly</w:t>
      </w:r>
      <w:r>
        <w:rPr>
          <w:color w:val="231F20"/>
          <w:spacing w:val="-15"/>
          <w:w w:val="115"/>
          <w:sz w:val="18"/>
        </w:rPr>
        <w:t xml:space="preserve"> </w:t>
      </w:r>
      <w:r>
        <w:rPr>
          <w:color w:val="231F20"/>
          <w:w w:val="115"/>
          <w:sz w:val="18"/>
        </w:rPr>
        <w:t>as</w:t>
      </w:r>
      <w:r>
        <w:rPr>
          <w:color w:val="231F20"/>
          <w:spacing w:val="-16"/>
          <w:w w:val="115"/>
          <w:sz w:val="18"/>
        </w:rPr>
        <w:t xml:space="preserve"> </w:t>
      </w:r>
      <w:r>
        <w:rPr>
          <w:color w:val="231F20"/>
          <w:w w:val="115"/>
          <w:sz w:val="18"/>
        </w:rPr>
        <w:t>s/he</w:t>
      </w:r>
      <w:r>
        <w:rPr>
          <w:color w:val="231F20"/>
          <w:spacing w:val="-15"/>
          <w:w w:val="115"/>
          <w:sz w:val="18"/>
        </w:rPr>
        <w:t xml:space="preserve"> </w:t>
      </w:r>
      <w:r>
        <w:rPr>
          <w:color w:val="231F20"/>
          <w:w w:val="115"/>
          <w:sz w:val="18"/>
        </w:rPr>
        <w:t>considers</w:t>
      </w:r>
      <w:r>
        <w:rPr>
          <w:color w:val="231F20"/>
          <w:spacing w:val="-16"/>
          <w:w w:val="115"/>
          <w:sz w:val="18"/>
        </w:rPr>
        <w:t xml:space="preserve"> </w:t>
      </w:r>
      <w:r>
        <w:rPr>
          <w:color w:val="231F20"/>
          <w:w w:val="115"/>
          <w:sz w:val="18"/>
        </w:rPr>
        <w:t>appropriate, shall</w:t>
      </w:r>
      <w:r>
        <w:rPr>
          <w:color w:val="231F20"/>
          <w:spacing w:val="-13"/>
          <w:w w:val="115"/>
          <w:sz w:val="18"/>
        </w:rPr>
        <w:t xml:space="preserve"> </w:t>
      </w:r>
      <w:r>
        <w:rPr>
          <w:color w:val="231F20"/>
          <w:w w:val="115"/>
          <w:sz w:val="18"/>
        </w:rPr>
        <w:t>constitute</w:t>
      </w:r>
      <w:r>
        <w:rPr>
          <w:color w:val="231F20"/>
          <w:spacing w:val="-13"/>
          <w:w w:val="115"/>
          <w:sz w:val="18"/>
        </w:rPr>
        <w:t xml:space="preserve"> </w:t>
      </w:r>
      <w:r>
        <w:rPr>
          <w:color w:val="231F20"/>
          <w:w w:val="115"/>
          <w:sz w:val="18"/>
        </w:rPr>
        <w:t>the</w:t>
      </w:r>
      <w:r>
        <w:rPr>
          <w:color w:val="231F20"/>
          <w:spacing w:val="-12"/>
          <w:w w:val="115"/>
          <w:sz w:val="18"/>
        </w:rPr>
        <w:t xml:space="preserve"> </w:t>
      </w:r>
      <w:r>
        <w:rPr>
          <w:color w:val="231F20"/>
          <w:w w:val="115"/>
          <w:sz w:val="18"/>
        </w:rPr>
        <w:t>Mandated</w:t>
      </w:r>
      <w:r>
        <w:rPr>
          <w:color w:val="231F20"/>
          <w:spacing w:val="-13"/>
          <w:w w:val="115"/>
          <w:sz w:val="18"/>
        </w:rPr>
        <w:t xml:space="preserve"> </w:t>
      </w:r>
      <w:r>
        <w:rPr>
          <w:color w:val="231F20"/>
          <w:w w:val="115"/>
          <w:sz w:val="18"/>
        </w:rPr>
        <w:t>Group</w:t>
      </w:r>
      <w:r>
        <w:rPr>
          <w:color w:val="231F20"/>
          <w:spacing w:val="-12"/>
          <w:w w:val="115"/>
          <w:sz w:val="18"/>
        </w:rPr>
        <w:t xml:space="preserve"> </w:t>
      </w:r>
      <w:r>
        <w:rPr>
          <w:color w:val="231F20"/>
          <w:w w:val="115"/>
          <w:sz w:val="18"/>
        </w:rPr>
        <w:t>by</w:t>
      </w:r>
      <w:r>
        <w:rPr>
          <w:color w:val="231F20"/>
          <w:spacing w:val="-13"/>
          <w:w w:val="115"/>
          <w:sz w:val="18"/>
        </w:rPr>
        <w:t xml:space="preserve"> </w:t>
      </w:r>
      <w:r>
        <w:rPr>
          <w:color w:val="231F20"/>
          <w:w w:val="115"/>
          <w:sz w:val="18"/>
        </w:rPr>
        <w:t>the</w:t>
      </w:r>
      <w:r>
        <w:rPr>
          <w:color w:val="231F20"/>
          <w:spacing w:val="-12"/>
          <w:w w:val="115"/>
          <w:sz w:val="18"/>
        </w:rPr>
        <w:t xml:space="preserve"> </w:t>
      </w:r>
      <w:r>
        <w:rPr>
          <w:color w:val="231F20"/>
          <w:w w:val="115"/>
          <w:sz w:val="18"/>
        </w:rPr>
        <w:t>appointment</w:t>
      </w:r>
      <w:r>
        <w:rPr>
          <w:color w:val="231F20"/>
          <w:spacing w:val="-13"/>
          <w:w w:val="115"/>
          <w:sz w:val="18"/>
        </w:rPr>
        <w:t xml:space="preserve"> </w:t>
      </w:r>
      <w:r>
        <w:rPr>
          <w:color w:val="231F20"/>
          <w:w w:val="115"/>
          <w:sz w:val="18"/>
        </w:rPr>
        <w:t>of</w:t>
      </w:r>
      <w:r>
        <w:rPr>
          <w:color w:val="231F20"/>
          <w:spacing w:val="-12"/>
          <w:w w:val="115"/>
          <w:sz w:val="18"/>
        </w:rPr>
        <w:t xml:space="preserve"> </w:t>
      </w:r>
      <w:r>
        <w:rPr>
          <w:color w:val="231F20"/>
          <w:w w:val="115"/>
          <w:sz w:val="18"/>
        </w:rPr>
        <w:t>all</w:t>
      </w:r>
      <w:r>
        <w:rPr>
          <w:color w:val="231F20"/>
          <w:spacing w:val="-13"/>
          <w:w w:val="115"/>
          <w:sz w:val="18"/>
        </w:rPr>
        <w:t xml:space="preserve"> </w:t>
      </w:r>
      <w:r>
        <w:rPr>
          <w:color w:val="231F20"/>
          <w:w w:val="115"/>
          <w:sz w:val="18"/>
        </w:rPr>
        <w:t>three</w:t>
      </w:r>
      <w:r>
        <w:rPr>
          <w:color w:val="231F20"/>
          <w:spacing w:val="-12"/>
          <w:w w:val="115"/>
          <w:sz w:val="18"/>
        </w:rPr>
        <w:t xml:space="preserve"> </w:t>
      </w:r>
      <w:r>
        <w:rPr>
          <w:color w:val="231F20"/>
          <w:w w:val="115"/>
          <w:sz w:val="18"/>
        </w:rPr>
        <w:t>persons,</w:t>
      </w:r>
      <w:r>
        <w:rPr>
          <w:color w:val="231F20"/>
          <w:spacing w:val="-13"/>
          <w:w w:val="115"/>
          <w:sz w:val="18"/>
        </w:rPr>
        <w:t xml:space="preserve"> </w:t>
      </w:r>
      <w:r>
        <w:rPr>
          <w:color w:val="231F20"/>
          <w:w w:val="115"/>
          <w:sz w:val="18"/>
        </w:rPr>
        <w:t>each</w:t>
      </w:r>
      <w:r>
        <w:rPr>
          <w:color w:val="231F20"/>
          <w:spacing w:val="-12"/>
          <w:w w:val="115"/>
          <w:sz w:val="18"/>
        </w:rPr>
        <w:t xml:space="preserve"> </w:t>
      </w:r>
      <w:r>
        <w:rPr>
          <w:color w:val="231F20"/>
          <w:w w:val="115"/>
          <w:sz w:val="18"/>
        </w:rPr>
        <w:t>of</w:t>
      </w:r>
      <w:r>
        <w:rPr>
          <w:color w:val="231F20"/>
          <w:spacing w:val="-13"/>
          <w:w w:val="115"/>
          <w:sz w:val="18"/>
        </w:rPr>
        <w:t xml:space="preserve"> </w:t>
      </w:r>
      <w:r>
        <w:rPr>
          <w:color w:val="231F20"/>
          <w:w w:val="115"/>
          <w:sz w:val="18"/>
        </w:rPr>
        <w:t>whom</w:t>
      </w:r>
      <w:r>
        <w:rPr>
          <w:color w:val="231F20"/>
          <w:spacing w:val="-12"/>
          <w:w w:val="115"/>
          <w:sz w:val="18"/>
        </w:rPr>
        <w:t xml:space="preserve"> </w:t>
      </w:r>
      <w:r>
        <w:rPr>
          <w:color w:val="231F20"/>
          <w:w w:val="115"/>
          <w:sz w:val="18"/>
        </w:rPr>
        <w:t>shall</w:t>
      </w:r>
      <w:r>
        <w:rPr>
          <w:color w:val="231F20"/>
          <w:spacing w:val="-13"/>
          <w:w w:val="115"/>
          <w:sz w:val="18"/>
        </w:rPr>
        <w:t xml:space="preserve"> </w:t>
      </w:r>
      <w:r>
        <w:rPr>
          <w:color w:val="231F20"/>
          <w:w w:val="115"/>
          <w:sz w:val="18"/>
        </w:rPr>
        <w:t>be</w:t>
      </w:r>
      <w:r>
        <w:rPr>
          <w:color w:val="231F20"/>
          <w:spacing w:val="-12"/>
          <w:w w:val="115"/>
          <w:sz w:val="18"/>
        </w:rPr>
        <w:t xml:space="preserve"> </w:t>
      </w:r>
      <w:r>
        <w:rPr>
          <w:color w:val="231F20"/>
          <w:w w:val="115"/>
          <w:sz w:val="18"/>
        </w:rPr>
        <w:t>selected</w:t>
      </w:r>
    </w:p>
    <w:p w:rsidR="00817A8B" w:rsidRDefault="00817A8B">
      <w:pPr>
        <w:spacing w:line="261" w:lineRule="auto"/>
        <w:jc w:val="both"/>
        <w:rPr>
          <w:sz w:val="18"/>
        </w:rPr>
        <w:sectPr w:rsidR="00817A8B">
          <w:footerReference w:type="even" r:id="rId39"/>
          <w:footerReference w:type="default" r:id="rId40"/>
          <w:pgSz w:w="11910" w:h="16840"/>
          <w:pgMar w:top="560" w:right="700" w:bottom="780" w:left="620" w:header="0" w:footer="580" w:gutter="0"/>
          <w:cols w:space="720"/>
        </w:sectPr>
      </w:pPr>
    </w:p>
    <w:p w:rsidR="00817A8B" w:rsidRDefault="007650C7">
      <w:pPr>
        <w:pStyle w:val="BodyText"/>
        <w:spacing w:before="3"/>
        <w:rPr>
          <w:sz w:val="2"/>
        </w:rPr>
      </w:pPr>
      <w:r>
        <w:pict>
          <v:group id="_x0000_s3139" style="position:absolute;margin-left:41.8pt;margin-top:29.2pt;width:505.6pt;height:765.5pt;z-index:-270419968;mso-position-horizontal-relative:page;mso-position-vertical-relative:page" coordorigin="836,584" coordsize="10112,15310">
            <v:rect id="_x0000_s3146" style="position:absolute;left:1054;top:1143;width:9505;height:14607" filled="f" strokecolor="#231f20" strokeweight="1pt"/>
            <v:rect id="_x0000_s3145" style="position:absolute;left:836;top:961;width:10032;height:345" stroked="f"/>
            <v:rect id="_x0000_s3144" style="position:absolute;left:836;top:961;width:10032;height:345" filled="f" strokecolor="white" strokeweight="0"/>
            <v:rect id="_x0000_s3143" style="position:absolute;left:916;top:15548;width:10032;height:345" stroked="f"/>
            <v:rect id="_x0000_s3142" style="position:absolute;left:916;top:15548;width:10032;height:345" filled="f" strokecolor="white" strokeweight="0"/>
            <v:shape id="_x0000_s3141" style="position:absolute;left:1030;top:593;width:2360;height:323" coordorigin="1030,594" coordsize="2360,323" path="m3276,594r-2132,l1078,596r-33,12l1032,642r-2,65l1030,803r2,65l1045,902r33,12l1144,916r2132,l3342,914r33,-12l3388,868r2,-65l3390,707r-2,-65l3375,608r-33,-12l3276,594xe" fillcolor="#dcddde" stroked="f">
              <v:path arrowok="t"/>
            </v:shape>
            <v:shape id="_x0000_s3140" style="position:absolute;left:1030;top:593;width:2360;height:323" coordorigin="1030,594" coordsize="2360,323" path="m1144,594r-66,2l1045,608r-13,34l1030,707r,96l1032,868r13,34l1078,914r66,2l3276,916r66,-2l3375,902r13,-34l3390,803r,-96l3388,642r-13,-34l3342,596r-66,-2l1144,594xe" filled="f" strokecolor="#6d6e71" strokeweight="1pt">
              <v:path arrowok="t"/>
            </v:shape>
            <w10:wrap anchorx="page" anchory="page"/>
          </v:group>
        </w:pict>
      </w:r>
    </w:p>
    <w:p w:rsidR="00817A8B" w:rsidRDefault="007650C7">
      <w:pPr>
        <w:pStyle w:val="BodyText"/>
        <w:ind w:left="428"/>
        <w:rPr>
          <w:sz w:val="20"/>
        </w:rPr>
      </w:pPr>
      <w:r>
        <w:rPr>
          <w:sz w:val="20"/>
        </w:rPr>
      </w:r>
      <w:r>
        <w:rPr>
          <w:sz w:val="20"/>
        </w:rPr>
        <w:pict>
          <v:shape id="_x0000_s3138" type="#_x0000_t202" style="width:116.25pt;height:14.95pt;mso-left-percent:-10001;mso-top-percent:-10001;mso-position-horizontal:absolute;mso-position-horizontal-relative:char;mso-position-vertical:absolute;mso-position-vertical-relative:line;mso-left-percent:-10001;mso-top-percent:-10001" filled="f" stroked="f">
            <v:textbox inset="0,0,0,0">
              <w:txbxContent>
                <w:p w:rsidR="00817A8B" w:rsidRDefault="007650C7">
                  <w:pPr>
                    <w:spacing w:before="48"/>
                    <w:ind w:left="555"/>
                    <w:rPr>
                      <w:b/>
                      <w:sz w:val="18"/>
                    </w:rPr>
                  </w:pPr>
                  <w:r>
                    <w:rPr>
                      <w:b/>
                      <w:color w:val="231F20"/>
                      <w:w w:val="125"/>
                      <w:sz w:val="18"/>
                    </w:rPr>
                    <w:t>Resolution 7</w:t>
                  </w:r>
                </w:p>
              </w:txbxContent>
            </v:textbox>
            <w10:anchorlock/>
          </v:shape>
        </w:pict>
      </w:r>
    </w:p>
    <w:p w:rsidR="00817A8B" w:rsidRDefault="00817A8B">
      <w:pPr>
        <w:pStyle w:val="BodyText"/>
        <w:spacing w:before="1"/>
        <w:rPr>
          <w:sz w:val="18"/>
        </w:rPr>
      </w:pPr>
    </w:p>
    <w:p w:rsidR="00817A8B" w:rsidRDefault="007650C7">
      <w:pPr>
        <w:spacing w:before="101" w:line="261" w:lineRule="auto"/>
        <w:ind w:left="627" w:right="962"/>
        <w:rPr>
          <w:sz w:val="18"/>
        </w:rPr>
      </w:pPr>
      <w:r>
        <w:rPr>
          <w:color w:val="231F20"/>
          <w:w w:val="110"/>
          <w:sz w:val="18"/>
        </w:rPr>
        <w:t xml:space="preserve">from either the Joint Panel or any of the Synod Panels </w:t>
      </w:r>
      <w:r>
        <w:rPr>
          <w:color w:val="231F20"/>
          <w:spacing w:val="-3"/>
          <w:w w:val="110"/>
          <w:sz w:val="18"/>
        </w:rPr>
        <w:t xml:space="preserve">(at </w:t>
      </w:r>
      <w:r>
        <w:rPr>
          <w:color w:val="231F20"/>
          <w:w w:val="110"/>
          <w:sz w:val="18"/>
        </w:rPr>
        <w:t>least one from the Joint Panel and at least one from the Synod</w:t>
      </w:r>
      <w:r>
        <w:rPr>
          <w:color w:val="231F20"/>
          <w:spacing w:val="-6"/>
          <w:w w:val="110"/>
          <w:sz w:val="18"/>
        </w:rPr>
        <w:t xml:space="preserve"> </w:t>
      </w:r>
      <w:r>
        <w:rPr>
          <w:color w:val="231F20"/>
          <w:w w:val="110"/>
          <w:sz w:val="18"/>
        </w:rPr>
        <w:t>Panels).</w:t>
      </w:r>
    </w:p>
    <w:p w:rsidR="00817A8B" w:rsidRDefault="00817A8B">
      <w:pPr>
        <w:pStyle w:val="BodyText"/>
        <w:spacing w:before="11"/>
        <w:rPr>
          <w:sz w:val="18"/>
        </w:rPr>
      </w:pPr>
    </w:p>
    <w:p w:rsidR="00817A8B" w:rsidRDefault="007650C7">
      <w:pPr>
        <w:pStyle w:val="ListParagraph"/>
        <w:numPr>
          <w:ilvl w:val="1"/>
          <w:numId w:val="158"/>
        </w:numPr>
        <w:tabs>
          <w:tab w:val="left" w:pos="1121"/>
        </w:tabs>
        <w:spacing w:line="247" w:lineRule="auto"/>
        <w:ind w:left="627" w:right="885" w:firstLine="0"/>
        <w:jc w:val="both"/>
        <w:rPr>
          <w:color w:val="231F20"/>
          <w:sz w:val="19"/>
        </w:rPr>
      </w:pPr>
      <w:r>
        <w:rPr>
          <w:color w:val="231F20"/>
          <w:w w:val="110"/>
          <w:sz w:val="19"/>
        </w:rPr>
        <w:t>If</w:t>
      </w:r>
      <w:r>
        <w:rPr>
          <w:color w:val="231F20"/>
          <w:spacing w:val="-7"/>
          <w:w w:val="110"/>
          <w:sz w:val="19"/>
        </w:rPr>
        <w:t xml:space="preserve"> </w:t>
      </w:r>
      <w:r>
        <w:rPr>
          <w:color w:val="231F20"/>
          <w:w w:val="110"/>
          <w:sz w:val="19"/>
        </w:rPr>
        <w:t>any</w:t>
      </w:r>
      <w:r>
        <w:rPr>
          <w:color w:val="231F20"/>
          <w:spacing w:val="-7"/>
          <w:w w:val="110"/>
          <w:sz w:val="19"/>
        </w:rPr>
        <w:t xml:space="preserve"> </w:t>
      </w:r>
      <w:r>
        <w:rPr>
          <w:color w:val="231F20"/>
          <w:w w:val="110"/>
          <w:sz w:val="19"/>
        </w:rPr>
        <w:t>member</w:t>
      </w:r>
      <w:r>
        <w:rPr>
          <w:color w:val="231F20"/>
          <w:spacing w:val="-7"/>
          <w:w w:val="110"/>
          <w:sz w:val="19"/>
        </w:rPr>
        <w:t xml:space="preserve"> </w:t>
      </w:r>
      <w:r>
        <w:rPr>
          <w:color w:val="231F20"/>
          <w:w w:val="110"/>
          <w:sz w:val="19"/>
        </w:rPr>
        <w:t>of</w:t>
      </w:r>
      <w:r>
        <w:rPr>
          <w:color w:val="231F20"/>
          <w:spacing w:val="-6"/>
          <w:w w:val="110"/>
          <w:sz w:val="19"/>
        </w:rPr>
        <w:t xml:space="preserve"> </w:t>
      </w:r>
      <w:r>
        <w:rPr>
          <w:color w:val="231F20"/>
          <w:w w:val="110"/>
          <w:sz w:val="19"/>
        </w:rPr>
        <w:t>a</w:t>
      </w:r>
      <w:r>
        <w:rPr>
          <w:color w:val="231F20"/>
          <w:spacing w:val="-7"/>
          <w:w w:val="110"/>
          <w:sz w:val="19"/>
        </w:rPr>
        <w:t xml:space="preserve"> </w:t>
      </w:r>
      <w:r>
        <w:rPr>
          <w:color w:val="231F20"/>
          <w:w w:val="110"/>
          <w:sz w:val="19"/>
        </w:rPr>
        <w:t>Synod</w:t>
      </w:r>
      <w:r>
        <w:rPr>
          <w:color w:val="231F20"/>
          <w:spacing w:val="-7"/>
          <w:w w:val="110"/>
          <w:sz w:val="19"/>
        </w:rPr>
        <w:t xml:space="preserve"> </w:t>
      </w:r>
      <w:r>
        <w:rPr>
          <w:color w:val="231F20"/>
          <w:w w:val="110"/>
          <w:sz w:val="19"/>
        </w:rPr>
        <w:t>Panel</w:t>
      </w:r>
      <w:r>
        <w:rPr>
          <w:color w:val="231F20"/>
          <w:spacing w:val="-6"/>
          <w:w w:val="110"/>
          <w:sz w:val="19"/>
        </w:rPr>
        <w:t xml:space="preserve"> </w:t>
      </w:r>
      <w:r>
        <w:rPr>
          <w:color w:val="231F20"/>
          <w:w w:val="110"/>
          <w:sz w:val="19"/>
        </w:rPr>
        <w:t>or</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Joint</w:t>
      </w:r>
      <w:r>
        <w:rPr>
          <w:color w:val="231F20"/>
          <w:spacing w:val="-6"/>
          <w:w w:val="110"/>
          <w:sz w:val="19"/>
        </w:rPr>
        <w:t xml:space="preserve"> </w:t>
      </w:r>
      <w:r>
        <w:rPr>
          <w:color w:val="231F20"/>
          <w:w w:val="110"/>
          <w:sz w:val="19"/>
        </w:rPr>
        <w:t>Pan</w:t>
      </w:r>
      <w:r>
        <w:rPr>
          <w:color w:val="231F20"/>
          <w:w w:val="110"/>
          <w:sz w:val="19"/>
        </w:rPr>
        <w:t>el</w:t>
      </w:r>
      <w:r>
        <w:rPr>
          <w:color w:val="231F20"/>
          <w:spacing w:val="-7"/>
          <w:w w:val="110"/>
          <w:sz w:val="19"/>
        </w:rPr>
        <w:t xml:space="preserve"> </w:t>
      </w:r>
      <w:r>
        <w:rPr>
          <w:color w:val="231F20"/>
          <w:w w:val="110"/>
          <w:sz w:val="19"/>
        </w:rPr>
        <w:t>is</w:t>
      </w:r>
      <w:r>
        <w:rPr>
          <w:color w:val="231F20"/>
          <w:spacing w:val="-7"/>
          <w:w w:val="110"/>
          <w:sz w:val="19"/>
        </w:rPr>
        <w:t xml:space="preserve"> </w:t>
      </w:r>
      <w:r>
        <w:rPr>
          <w:color w:val="231F20"/>
          <w:w w:val="110"/>
          <w:sz w:val="19"/>
        </w:rPr>
        <w:t>a</w:t>
      </w:r>
      <w:r>
        <w:rPr>
          <w:color w:val="231F20"/>
          <w:spacing w:val="-6"/>
          <w:w w:val="110"/>
          <w:sz w:val="19"/>
        </w:rPr>
        <w:t xml:space="preserve"> </w:t>
      </w:r>
      <w:r>
        <w:rPr>
          <w:color w:val="231F20"/>
          <w:w w:val="110"/>
          <w:sz w:val="19"/>
        </w:rPr>
        <w:t>member</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local</w:t>
      </w:r>
      <w:r>
        <w:rPr>
          <w:color w:val="231F20"/>
          <w:spacing w:val="-6"/>
          <w:w w:val="110"/>
          <w:sz w:val="19"/>
        </w:rPr>
        <w:t xml:space="preserve"> </w:t>
      </w:r>
      <w:r>
        <w:rPr>
          <w:color w:val="231F20"/>
          <w:w w:val="110"/>
          <w:sz w:val="19"/>
        </w:rPr>
        <w:t>church</w:t>
      </w:r>
      <w:r>
        <w:rPr>
          <w:color w:val="231F20"/>
          <w:spacing w:val="-7"/>
          <w:w w:val="110"/>
          <w:sz w:val="19"/>
        </w:rPr>
        <w:t xml:space="preserve"> </w:t>
      </w:r>
      <w:r>
        <w:rPr>
          <w:color w:val="231F20"/>
          <w:w w:val="110"/>
          <w:sz w:val="19"/>
        </w:rPr>
        <w:t>connected</w:t>
      </w:r>
      <w:r>
        <w:rPr>
          <w:color w:val="231F20"/>
          <w:spacing w:val="-7"/>
          <w:w w:val="110"/>
          <w:sz w:val="19"/>
        </w:rPr>
        <w:t xml:space="preserve"> </w:t>
      </w:r>
      <w:r>
        <w:rPr>
          <w:color w:val="231F20"/>
          <w:w w:val="110"/>
          <w:sz w:val="19"/>
        </w:rPr>
        <w:t>with</w:t>
      </w:r>
      <w:r>
        <w:rPr>
          <w:color w:val="231F20"/>
          <w:spacing w:val="-6"/>
          <w:w w:val="110"/>
          <w:sz w:val="19"/>
        </w:rPr>
        <w:t xml:space="preserve"> </w:t>
      </w:r>
      <w:r>
        <w:rPr>
          <w:color w:val="231F20"/>
          <w:w w:val="110"/>
          <w:sz w:val="19"/>
        </w:rPr>
        <w:t>a</w:t>
      </w:r>
      <w:r>
        <w:rPr>
          <w:color w:val="231F20"/>
          <w:spacing w:val="-7"/>
          <w:w w:val="110"/>
          <w:sz w:val="19"/>
        </w:rPr>
        <w:t xml:space="preserve"> </w:t>
      </w:r>
      <w:r>
        <w:rPr>
          <w:color w:val="231F20"/>
          <w:w w:val="110"/>
          <w:sz w:val="19"/>
        </w:rPr>
        <w:t>case or</w:t>
      </w:r>
      <w:r>
        <w:rPr>
          <w:color w:val="231F20"/>
          <w:spacing w:val="-12"/>
          <w:w w:val="110"/>
          <w:sz w:val="19"/>
        </w:rPr>
        <w:t xml:space="preserve"> </w:t>
      </w:r>
      <w:r>
        <w:rPr>
          <w:color w:val="231F20"/>
          <w:w w:val="110"/>
          <w:sz w:val="19"/>
        </w:rPr>
        <w:t>has</w:t>
      </w:r>
      <w:r>
        <w:rPr>
          <w:color w:val="231F20"/>
          <w:spacing w:val="-12"/>
          <w:w w:val="110"/>
          <w:sz w:val="19"/>
        </w:rPr>
        <w:t xml:space="preserve"> </w:t>
      </w:r>
      <w:r>
        <w:rPr>
          <w:color w:val="231F20"/>
          <w:w w:val="110"/>
          <w:sz w:val="19"/>
        </w:rPr>
        <w:t>any</w:t>
      </w:r>
      <w:r>
        <w:rPr>
          <w:color w:val="231F20"/>
          <w:spacing w:val="-12"/>
          <w:w w:val="110"/>
          <w:sz w:val="19"/>
        </w:rPr>
        <w:t xml:space="preserve"> </w:t>
      </w:r>
      <w:r>
        <w:rPr>
          <w:color w:val="231F20"/>
          <w:w w:val="110"/>
          <w:sz w:val="19"/>
        </w:rPr>
        <w:t>pastoral</w:t>
      </w:r>
      <w:r>
        <w:rPr>
          <w:color w:val="231F20"/>
          <w:spacing w:val="-12"/>
          <w:w w:val="110"/>
          <w:sz w:val="19"/>
        </w:rPr>
        <w:t xml:space="preserve"> </w:t>
      </w:r>
      <w:r>
        <w:rPr>
          <w:color w:val="231F20"/>
          <w:w w:val="110"/>
          <w:sz w:val="19"/>
        </w:rPr>
        <w:t>or</w:t>
      </w:r>
      <w:r>
        <w:rPr>
          <w:color w:val="231F20"/>
          <w:spacing w:val="-12"/>
          <w:w w:val="110"/>
          <w:sz w:val="19"/>
        </w:rPr>
        <w:t xml:space="preserve"> </w:t>
      </w:r>
      <w:r>
        <w:rPr>
          <w:color w:val="231F20"/>
          <w:w w:val="110"/>
          <w:sz w:val="19"/>
        </w:rPr>
        <w:t>personal</w:t>
      </w:r>
      <w:r>
        <w:rPr>
          <w:color w:val="231F20"/>
          <w:spacing w:val="-11"/>
          <w:w w:val="110"/>
          <w:sz w:val="19"/>
        </w:rPr>
        <w:t xml:space="preserve"> </w:t>
      </w:r>
      <w:r>
        <w:rPr>
          <w:color w:val="231F20"/>
          <w:w w:val="110"/>
          <w:sz w:val="19"/>
        </w:rPr>
        <w:t>involvement</w:t>
      </w:r>
      <w:r>
        <w:rPr>
          <w:color w:val="231F20"/>
          <w:spacing w:val="-12"/>
          <w:w w:val="110"/>
          <w:sz w:val="19"/>
        </w:rPr>
        <w:t xml:space="preserve"> </w:t>
      </w:r>
      <w:r>
        <w:rPr>
          <w:color w:val="231F20"/>
          <w:w w:val="110"/>
          <w:sz w:val="19"/>
        </w:rPr>
        <w:t>in</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case</w:t>
      </w:r>
      <w:r>
        <w:rPr>
          <w:color w:val="231F20"/>
          <w:spacing w:val="-12"/>
          <w:w w:val="110"/>
          <w:sz w:val="19"/>
        </w:rPr>
        <w:t xml:space="preserve"> </w:t>
      </w:r>
      <w:r>
        <w:rPr>
          <w:color w:val="231F20"/>
          <w:w w:val="110"/>
          <w:sz w:val="19"/>
        </w:rPr>
        <w:t>or</w:t>
      </w:r>
      <w:r>
        <w:rPr>
          <w:color w:val="231F20"/>
          <w:spacing w:val="-12"/>
          <w:w w:val="110"/>
          <w:sz w:val="19"/>
        </w:rPr>
        <w:t xml:space="preserve"> </w:t>
      </w:r>
      <w:r>
        <w:rPr>
          <w:color w:val="231F20"/>
          <w:w w:val="110"/>
          <w:sz w:val="19"/>
        </w:rPr>
        <w:t>is</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subject</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disciplinary</w:t>
      </w:r>
      <w:r>
        <w:rPr>
          <w:color w:val="231F20"/>
          <w:spacing w:val="-12"/>
          <w:w w:val="110"/>
          <w:sz w:val="19"/>
        </w:rPr>
        <w:t xml:space="preserve"> </w:t>
      </w:r>
      <w:r>
        <w:rPr>
          <w:color w:val="231F20"/>
          <w:w w:val="110"/>
          <w:sz w:val="19"/>
        </w:rPr>
        <w:t>complaint,</w:t>
      </w:r>
      <w:r>
        <w:rPr>
          <w:color w:val="231F20"/>
          <w:spacing w:val="-11"/>
          <w:w w:val="110"/>
          <w:sz w:val="19"/>
        </w:rPr>
        <w:t xml:space="preserve"> </w:t>
      </w:r>
      <w:r>
        <w:rPr>
          <w:color w:val="231F20"/>
          <w:w w:val="110"/>
          <w:sz w:val="19"/>
        </w:rPr>
        <w:t>that</w:t>
      </w:r>
      <w:r>
        <w:rPr>
          <w:color w:val="231F20"/>
          <w:spacing w:val="-12"/>
          <w:w w:val="110"/>
          <w:sz w:val="19"/>
        </w:rPr>
        <w:t xml:space="preserve"> </w:t>
      </w:r>
      <w:r>
        <w:rPr>
          <w:color w:val="231F20"/>
          <w:w w:val="110"/>
          <w:sz w:val="19"/>
        </w:rPr>
        <w:t>person shall not form part of the Mandated Group for that</w:t>
      </w:r>
      <w:r>
        <w:rPr>
          <w:color w:val="231F20"/>
          <w:spacing w:val="-24"/>
          <w:w w:val="110"/>
          <w:sz w:val="19"/>
        </w:rPr>
        <w:t xml:space="preserve"> </w:t>
      </w:r>
      <w:r>
        <w:rPr>
          <w:color w:val="231F20"/>
          <w:w w:val="110"/>
          <w:sz w:val="19"/>
        </w:rPr>
        <w:t>case.</w:t>
      </w:r>
    </w:p>
    <w:p w:rsidR="00817A8B" w:rsidRDefault="00817A8B">
      <w:pPr>
        <w:pStyle w:val="BodyText"/>
        <w:spacing w:before="11"/>
      </w:pPr>
    </w:p>
    <w:p w:rsidR="00817A8B" w:rsidRDefault="007650C7">
      <w:pPr>
        <w:pStyle w:val="ListParagraph"/>
        <w:numPr>
          <w:ilvl w:val="1"/>
          <w:numId w:val="158"/>
        </w:numPr>
        <w:tabs>
          <w:tab w:val="left" w:pos="1081"/>
        </w:tabs>
        <w:spacing w:before="1" w:line="247" w:lineRule="auto"/>
        <w:ind w:left="627" w:right="885" w:firstLine="0"/>
        <w:jc w:val="both"/>
        <w:rPr>
          <w:color w:val="231F20"/>
          <w:sz w:val="19"/>
        </w:rPr>
      </w:pPr>
      <w:r>
        <w:rPr>
          <w:color w:val="231F20"/>
          <w:w w:val="110"/>
          <w:sz w:val="19"/>
        </w:rPr>
        <w:t>B.5.1</w:t>
      </w:r>
      <w:r>
        <w:rPr>
          <w:color w:val="231F20"/>
          <w:spacing w:val="6"/>
          <w:w w:val="110"/>
          <w:sz w:val="19"/>
        </w:rPr>
        <w:t xml:space="preserve"> </w:t>
      </w:r>
      <w:r>
        <w:rPr>
          <w:color w:val="231F20"/>
          <w:w w:val="110"/>
          <w:sz w:val="19"/>
        </w:rPr>
        <w:t>If</w:t>
      </w:r>
      <w:r>
        <w:rPr>
          <w:color w:val="231F20"/>
          <w:spacing w:val="-9"/>
          <w:w w:val="110"/>
          <w:sz w:val="19"/>
        </w:rPr>
        <w:t xml:space="preserve"> </w:t>
      </w:r>
      <w:r>
        <w:rPr>
          <w:color w:val="231F20"/>
          <w:w w:val="110"/>
          <w:sz w:val="19"/>
        </w:rPr>
        <w:t>any</w:t>
      </w:r>
      <w:r>
        <w:rPr>
          <w:color w:val="231F20"/>
          <w:spacing w:val="-9"/>
          <w:w w:val="110"/>
          <w:sz w:val="19"/>
        </w:rPr>
        <w:t xml:space="preserve"> </w:t>
      </w:r>
      <w:r>
        <w:rPr>
          <w:color w:val="231F20"/>
          <w:w w:val="110"/>
          <w:sz w:val="19"/>
        </w:rPr>
        <w:t>member</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a</w:t>
      </w:r>
      <w:r>
        <w:rPr>
          <w:color w:val="231F20"/>
          <w:spacing w:val="-8"/>
          <w:w w:val="110"/>
          <w:sz w:val="19"/>
        </w:rPr>
        <w:t xml:space="preserve"> </w:t>
      </w:r>
      <w:r>
        <w:rPr>
          <w:color w:val="231F20"/>
          <w:w w:val="110"/>
          <w:sz w:val="19"/>
        </w:rPr>
        <w:t>Synod</w:t>
      </w:r>
      <w:r>
        <w:rPr>
          <w:color w:val="231F20"/>
          <w:spacing w:val="-9"/>
          <w:w w:val="110"/>
          <w:sz w:val="19"/>
        </w:rPr>
        <w:t xml:space="preserve"> </w:t>
      </w:r>
      <w:r>
        <w:rPr>
          <w:color w:val="231F20"/>
          <w:w w:val="110"/>
          <w:sz w:val="19"/>
        </w:rPr>
        <w:t>Panel</w:t>
      </w:r>
      <w:r>
        <w:rPr>
          <w:color w:val="231F20"/>
          <w:spacing w:val="-9"/>
          <w:w w:val="110"/>
          <w:sz w:val="19"/>
        </w:rPr>
        <w:t xml:space="preserve"> </w:t>
      </w:r>
      <w:r>
        <w:rPr>
          <w:color w:val="231F20"/>
          <w:w w:val="110"/>
          <w:sz w:val="19"/>
        </w:rPr>
        <w:t>or</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Joint</w:t>
      </w:r>
      <w:r>
        <w:rPr>
          <w:color w:val="231F20"/>
          <w:spacing w:val="-8"/>
          <w:w w:val="110"/>
          <w:sz w:val="19"/>
        </w:rPr>
        <w:t xml:space="preserve"> </w:t>
      </w:r>
      <w:r>
        <w:rPr>
          <w:color w:val="231F20"/>
          <w:w w:val="110"/>
          <w:sz w:val="19"/>
        </w:rPr>
        <w:t>Panel</w:t>
      </w:r>
      <w:r>
        <w:rPr>
          <w:color w:val="231F20"/>
          <w:spacing w:val="-9"/>
          <w:w w:val="110"/>
          <w:sz w:val="19"/>
        </w:rPr>
        <w:t xml:space="preserve"> </w:t>
      </w:r>
      <w:r>
        <w:rPr>
          <w:color w:val="231F20"/>
          <w:w w:val="110"/>
          <w:sz w:val="19"/>
        </w:rPr>
        <w:t>is</w:t>
      </w:r>
      <w:r>
        <w:rPr>
          <w:color w:val="231F20"/>
          <w:spacing w:val="-9"/>
          <w:w w:val="110"/>
          <w:sz w:val="19"/>
        </w:rPr>
        <w:t xml:space="preserve"> </w:t>
      </w:r>
      <w:r>
        <w:rPr>
          <w:color w:val="231F20"/>
          <w:w w:val="110"/>
          <w:sz w:val="19"/>
        </w:rPr>
        <w:t>disqualified</w:t>
      </w:r>
      <w:r>
        <w:rPr>
          <w:color w:val="231F20"/>
          <w:spacing w:val="-9"/>
          <w:w w:val="110"/>
          <w:sz w:val="19"/>
        </w:rPr>
        <w:t xml:space="preserve"> </w:t>
      </w:r>
      <w:r>
        <w:rPr>
          <w:color w:val="231F20"/>
          <w:w w:val="110"/>
          <w:sz w:val="19"/>
        </w:rPr>
        <w:t>under</w:t>
      </w:r>
      <w:r>
        <w:rPr>
          <w:color w:val="231F20"/>
          <w:spacing w:val="-9"/>
          <w:w w:val="110"/>
          <w:sz w:val="19"/>
        </w:rPr>
        <w:t xml:space="preserve"> </w:t>
      </w:r>
      <w:r>
        <w:rPr>
          <w:color w:val="231F20"/>
          <w:w w:val="110"/>
          <w:sz w:val="19"/>
        </w:rPr>
        <w:t>Paragraph</w:t>
      </w:r>
      <w:r>
        <w:rPr>
          <w:color w:val="231F20"/>
          <w:spacing w:val="-8"/>
          <w:w w:val="110"/>
          <w:sz w:val="19"/>
        </w:rPr>
        <w:t xml:space="preserve"> </w:t>
      </w:r>
      <w:r>
        <w:rPr>
          <w:color w:val="231F20"/>
          <w:w w:val="110"/>
          <w:sz w:val="19"/>
        </w:rPr>
        <w:t>B.4</w:t>
      </w:r>
      <w:r>
        <w:rPr>
          <w:color w:val="231F20"/>
          <w:spacing w:val="-9"/>
          <w:w w:val="110"/>
          <w:sz w:val="19"/>
        </w:rPr>
        <w:t xml:space="preserve"> </w:t>
      </w:r>
      <w:r>
        <w:rPr>
          <w:color w:val="231F20"/>
          <w:w w:val="110"/>
          <w:sz w:val="19"/>
        </w:rPr>
        <w:t>or</w:t>
      </w:r>
      <w:r>
        <w:rPr>
          <w:color w:val="231F20"/>
          <w:spacing w:val="-9"/>
          <w:w w:val="110"/>
          <w:sz w:val="19"/>
        </w:rPr>
        <w:t xml:space="preserve"> </w:t>
      </w:r>
      <w:r>
        <w:rPr>
          <w:color w:val="231F20"/>
          <w:w w:val="110"/>
          <w:sz w:val="19"/>
        </w:rPr>
        <w:t>is</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any other reason unable to act in a particular case, the Moderator of the Synod shall appoint another member from the same panel to serve as a member of the Mandated Group for that case. The Mandated Group for all matters relating to that case shall be its</w:t>
      </w:r>
      <w:r>
        <w:rPr>
          <w:color w:val="231F20"/>
          <w:w w:val="110"/>
          <w:sz w:val="19"/>
        </w:rPr>
        <w:t xml:space="preserve"> remaining member(s) together with the person(s) appointed under</w:t>
      </w:r>
      <w:r>
        <w:rPr>
          <w:color w:val="231F20"/>
          <w:spacing w:val="-5"/>
          <w:w w:val="110"/>
          <w:sz w:val="19"/>
        </w:rPr>
        <w:t xml:space="preserve"> </w:t>
      </w:r>
      <w:r>
        <w:rPr>
          <w:color w:val="231F20"/>
          <w:w w:val="110"/>
          <w:sz w:val="19"/>
        </w:rPr>
        <w:t>this</w:t>
      </w:r>
      <w:r>
        <w:rPr>
          <w:color w:val="231F20"/>
          <w:spacing w:val="-4"/>
          <w:w w:val="110"/>
          <w:sz w:val="19"/>
        </w:rPr>
        <w:t xml:space="preserve"> </w:t>
      </w:r>
      <w:r>
        <w:rPr>
          <w:color w:val="231F20"/>
          <w:w w:val="110"/>
          <w:sz w:val="19"/>
        </w:rPr>
        <w:t>Paragraph.</w:t>
      </w:r>
      <w:r>
        <w:rPr>
          <w:color w:val="231F20"/>
          <w:spacing w:val="-5"/>
          <w:w w:val="110"/>
          <w:sz w:val="19"/>
        </w:rPr>
        <w:t xml:space="preserve"> </w:t>
      </w:r>
      <w:r>
        <w:rPr>
          <w:color w:val="231F20"/>
          <w:w w:val="110"/>
          <w:sz w:val="19"/>
        </w:rPr>
        <w:t>If</w:t>
      </w:r>
      <w:r>
        <w:rPr>
          <w:color w:val="231F20"/>
          <w:spacing w:val="-4"/>
          <w:w w:val="110"/>
          <w:sz w:val="19"/>
        </w:rPr>
        <w:t xml:space="preserve"> </w:t>
      </w:r>
      <w:r>
        <w:rPr>
          <w:color w:val="231F20"/>
          <w:w w:val="110"/>
          <w:sz w:val="19"/>
        </w:rPr>
        <w:t>only</w:t>
      </w:r>
      <w:r>
        <w:rPr>
          <w:color w:val="231F20"/>
          <w:spacing w:val="-5"/>
          <w:w w:val="110"/>
          <w:sz w:val="19"/>
        </w:rPr>
        <w:t xml:space="preserve"> </w:t>
      </w:r>
      <w:r>
        <w:rPr>
          <w:color w:val="231F20"/>
          <w:w w:val="110"/>
          <w:sz w:val="19"/>
        </w:rPr>
        <w:t>one</w:t>
      </w:r>
      <w:r>
        <w:rPr>
          <w:color w:val="231F20"/>
          <w:spacing w:val="-4"/>
          <w:w w:val="110"/>
          <w:sz w:val="19"/>
        </w:rPr>
        <w:t xml:space="preserve"> </w:t>
      </w:r>
      <w:r>
        <w:rPr>
          <w:color w:val="231F20"/>
          <w:w w:val="110"/>
          <w:sz w:val="19"/>
        </w:rPr>
        <w:t>such</w:t>
      </w:r>
      <w:r>
        <w:rPr>
          <w:color w:val="231F20"/>
          <w:spacing w:val="-4"/>
          <w:w w:val="110"/>
          <w:sz w:val="19"/>
        </w:rPr>
        <w:t xml:space="preserve"> </w:t>
      </w:r>
      <w:r>
        <w:rPr>
          <w:color w:val="231F20"/>
          <w:w w:val="110"/>
          <w:sz w:val="19"/>
        </w:rPr>
        <w:t>person</w:t>
      </w:r>
      <w:r>
        <w:rPr>
          <w:color w:val="231F20"/>
          <w:spacing w:val="-5"/>
          <w:w w:val="110"/>
          <w:sz w:val="19"/>
        </w:rPr>
        <w:t xml:space="preserve"> </w:t>
      </w:r>
      <w:r>
        <w:rPr>
          <w:color w:val="231F20"/>
          <w:w w:val="110"/>
          <w:sz w:val="19"/>
        </w:rPr>
        <w:t>is</w:t>
      </w:r>
      <w:r>
        <w:rPr>
          <w:color w:val="231F20"/>
          <w:spacing w:val="-4"/>
          <w:w w:val="110"/>
          <w:sz w:val="19"/>
        </w:rPr>
        <w:t xml:space="preserve"> </w:t>
      </w:r>
      <w:r>
        <w:rPr>
          <w:color w:val="231F20"/>
          <w:w w:val="110"/>
          <w:sz w:val="19"/>
        </w:rPr>
        <w:t>disqualified</w:t>
      </w:r>
      <w:r>
        <w:rPr>
          <w:color w:val="231F20"/>
          <w:spacing w:val="-5"/>
          <w:w w:val="110"/>
          <w:sz w:val="19"/>
        </w:rPr>
        <w:t xml:space="preserve"> </w:t>
      </w:r>
      <w:r>
        <w:rPr>
          <w:color w:val="231F20"/>
          <w:w w:val="110"/>
          <w:sz w:val="19"/>
        </w:rPr>
        <w:t>or</w:t>
      </w:r>
      <w:r>
        <w:rPr>
          <w:color w:val="231F20"/>
          <w:spacing w:val="-4"/>
          <w:w w:val="110"/>
          <w:sz w:val="19"/>
        </w:rPr>
        <w:t xml:space="preserve"> </w:t>
      </w:r>
      <w:r>
        <w:rPr>
          <w:color w:val="231F20"/>
          <w:w w:val="110"/>
          <w:sz w:val="19"/>
        </w:rPr>
        <w:t>otherwise</w:t>
      </w:r>
      <w:r>
        <w:rPr>
          <w:color w:val="231F20"/>
          <w:spacing w:val="-5"/>
          <w:w w:val="110"/>
          <w:sz w:val="19"/>
        </w:rPr>
        <w:t xml:space="preserve"> </w:t>
      </w:r>
      <w:r>
        <w:rPr>
          <w:color w:val="231F20"/>
          <w:w w:val="110"/>
          <w:sz w:val="19"/>
        </w:rPr>
        <w:t>unable</w:t>
      </w:r>
      <w:r>
        <w:rPr>
          <w:color w:val="231F20"/>
          <w:spacing w:val="-4"/>
          <w:w w:val="110"/>
          <w:sz w:val="19"/>
        </w:rPr>
        <w:t xml:space="preserve"> </w:t>
      </w:r>
      <w:r>
        <w:rPr>
          <w:color w:val="231F20"/>
          <w:w w:val="110"/>
          <w:sz w:val="19"/>
        </w:rPr>
        <w:t>to</w:t>
      </w:r>
      <w:r>
        <w:rPr>
          <w:color w:val="231F20"/>
          <w:spacing w:val="-4"/>
          <w:w w:val="110"/>
          <w:sz w:val="19"/>
        </w:rPr>
        <w:t xml:space="preserve"> </w:t>
      </w:r>
      <w:r>
        <w:rPr>
          <w:color w:val="231F20"/>
          <w:w w:val="110"/>
          <w:sz w:val="19"/>
        </w:rPr>
        <w:t>act,</w:t>
      </w:r>
      <w:r>
        <w:rPr>
          <w:color w:val="231F20"/>
          <w:spacing w:val="-5"/>
          <w:w w:val="110"/>
          <w:sz w:val="19"/>
        </w:rPr>
        <w:t xml:space="preserve"> </w:t>
      </w:r>
      <w:r>
        <w:rPr>
          <w:color w:val="231F20"/>
          <w:w w:val="110"/>
          <w:sz w:val="19"/>
        </w:rPr>
        <w:t>then,</w:t>
      </w:r>
      <w:r>
        <w:rPr>
          <w:color w:val="231F20"/>
          <w:spacing w:val="-4"/>
          <w:w w:val="110"/>
          <w:sz w:val="19"/>
        </w:rPr>
        <w:t xml:space="preserve"> </w:t>
      </w:r>
      <w:r>
        <w:rPr>
          <w:color w:val="231F20"/>
          <w:w w:val="110"/>
          <w:sz w:val="19"/>
        </w:rPr>
        <w:t>until</w:t>
      </w:r>
      <w:r>
        <w:rPr>
          <w:color w:val="231F20"/>
          <w:spacing w:val="-5"/>
          <w:w w:val="110"/>
          <w:sz w:val="19"/>
        </w:rPr>
        <w:t xml:space="preserve"> </w:t>
      </w:r>
      <w:r>
        <w:rPr>
          <w:color w:val="231F20"/>
          <w:w w:val="110"/>
          <w:sz w:val="19"/>
        </w:rPr>
        <w:t>any</w:t>
      </w:r>
      <w:r>
        <w:rPr>
          <w:color w:val="231F20"/>
          <w:spacing w:val="-4"/>
          <w:w w:val="110"/>
          <w:sz w:val="19"/>
        </w:rPr>
        <w:t xml:space="preserve"> </w:t>
      </w:r>
      <w:r>
        <w:rPr>
          <w:color w:val="231F20"/>
          <w:w w:val="110"/>
          <w:sz w:val="19"/>
        </w:rPr>
        <w:t>such further appointment is made, the mandate shall continue to be held by the remaining tw</w:t>
      </w:r>
      <w:r>
        <w:rPr>
          <w:color w:val="231F20"/>
          <w:w w:val="110"/>
          <w:sz w:val="19"/>
        </w:rPr>
        <w:t>o members of the Mandated</w:t>
      </w:r>
      <w:r>
        <w:rPr>
          <w:color w:val="231F20"/>
          <w:spacing w:val="-11"/>
          <w:w w:val="110"/>
          <w:sz w:val="19"/>
        </w:rPr>
        <w:t xml:space="preserve"> </w:t>
      </w:r>
      <w:r>
        <w:rPr>
          <w:color w:val="231F20"/>
          <w:w w:val="110"/>
          <w:sz w:val="19"/>
        </w:rPr>
        <w:t>Group.</w:t>
      </w:r>
      <w:r>
        <w:rPr>
          <w:color w:val="231F20"/>
          <w:spacing w:val="27"/>
          <w:w w:val="110"/>
          <w:sz w:val="19"/>
        </w:rPr>
        <w:t xml:space="preserve"> </w:t>
      </w:r>
      <w:r>
        <w:rPr>
          <w:color w:val="231F20"/>
          <w:w w:val="110"/>
          <w:sz w:val="19"/>
        </w:rPr>
        <w:t>If</w:t>
      </w:r>
      <w:r>
        <w:rPr>
          <w:color w:val="231F20"/>
          <w:spacing w:val="-10"/>
          <w:w w:val="110"/>
          <w:sz w:val="19"/>
        </w:rPr>
        <w:t xml:space="preserve"> </w:t>
      </w:r>
      <w:r>
        <w:rPr>
          <w:color w:val="231F20"/>
          <w:w w:val="110"/>
          <w:sz w:val="19"/>
        </w:rPr>
        <w:t>two</w:t>
      </w:r>
      <w:r>
        <w:rPr>
          <w:color w:val="231F20"/>
          <w:spacing w:val="-10"/>
          <w:w w:val="110"/>
          <w:sz w:val="19"/>
        </w:rPr>
        <w:t xml:space="preserve"> </w:t>
      </w:r>
      <w:r>
        <w:rPr>
          <w:color w:val="231F20"/>
          <w:w w:val="110"/>
          <w:sz w:val="19"/>
        </w:rPr>
        <w:t>members</w:t>
      </w:r>
      <w:r>
        <w:rPr>
          <w:color w:val="231F20"/>
          <w:spacing w:val="-10"/>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Mandated</w:t>
      </w:r>
      <w:r>
        <w:rPr>
          <w:color w:val="231F20"/>
          <w:spacing w:val="-10"/>
          <w:w w:val="110"/>
          <w:sz w:val="19"/>
        </w:rPr>
        <w:t xml:space="preserve"> </w:t>
      </w:r>
      <w:r>
        <w:rPr>
          <w:color w:val="231F20"/>
          <w:w w:val="110"/>
          <w:sz w:val="19"/>
        </w:rPr>
        <w:t>Group</w:t>
      </w:r>
      <w:r>
        <w:rPr>
          <w:color w:val="231F20"/>
          <w:spacing w:val="-10"/>
          <w:w w:val="110"/>
          <w:sz w:val="19"/>
        </w:rPr>
        <w:t xml:space="preserve"> </w:t>
      </w:r>
      <w:r>
        <w:rPr>
          <w:color w:val="231F20"/>
          <w:w w:val="110"/>
          <w:sz w:val="19"/>
        </w:rPr>
        <w:t>are</w:t>
      </w:r>
      <w:r>
        <w:rPr>
          <w:color w:val="231F20"/>
          <w:spacing w:val="-10"/>
          <w:w w:val="110"/>
          <w:sz w:val="19"/>
        </w:rPr>
        <w:t xml:space="preserve"> </w:t>
      </w:r>
      <w:r>
        <w:rPr>
          <w:color w:val="231F20"/>
          <w:w w:val="110"/>
          <w:sz w:val="19"/>
        </w:rPr>
        <w:t>disqualified</w:t>
      </w:r>
      <w:r>
        <w:rPr>
          <w:color w:val="231F20"/>
          <w:spacing w:val="-11"/>
          <w:w w:val="110"/>
          <w:sz w:val="19"/>
        </w:rPr>
        <w:t xml:space="preserve"> </w:t>
      </w:r>
      <w:r>
        <w:rPr>
          <w:color w:val="231F20"/>
          <w:w w:val="110"/>
          <w:sz w:val="19"/>
        </w:rPr>
        <w:t>or</w:t>
      </w:r>
      <w:r>
        <w:rPr>
          <w:color w:val="231F20"/>
          <w:spacing w:val="-10"/>
          <w:w w:val="110"/>
          <w:sz w:val="19"/>
        </w:rPr>
        <w:t xml:space="preserve"> </w:t>
      </w:r>
      <w:r>
        <w:rPr>
          <w:color w:val="231F20"/>
          <w:w w:val="110"/>
          <w:sz w:val="19"/>
        </w:rPr>
        <w:t>otherwise</w:t>
      </w:r>
      <w:r>
        <w:rPr>
          <w:color w:val="231F20"/>
          <w:spacing w:val="-10"/>
          <w:w w:val="110"/>
          <w:sz w:val="19"/>
        </w:rPr>
        <w:t xml:space="preserve"> </w:t>
      </w:r>
      <w:r>
        <w:rPr>
          <w:color w:val="231F20"/>
          <w:w w:val="110"/>
          <w:sz w:val="19"/>
        </w:rPr>
        <w:t>unable</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act,</w:t>
      </w:r>
      <w:r>
        <w:rPr>
          <w:color w:val="231F20"/>
          <w:spacing w:val="-11"/>
          <w:w w:val="110"/>
          <w:sz w:val="19"/>
        </w:rPr>
        <w:t xml:space="preserve"> </w:t>
      </w:r>
      <w:r>
        <w:rPr>
          <w:color w:val="231F20"/>
          <w:w w:val="110"/>
          <w:sz w:val="19"/>
        </w:rPr>
        <w:t>there is no mandate for the remaining member to act</w:t>
      </w:r>
      <w:r>
        <w:rPr>
          <w:color w:val="231F20"/>
          <w:spacing w:val="-18"/>
          <w:w w:val="110"/>
          <w:sz w:val="19"/>
        </w:rPr>
        <w:t xml:space="preserve"> </w:t>
      </w:r>
      <w:r>
        <w:rPr>
          <w:color w:val="231F20"/>
          <w:w w:val="110"/>
          <w:sz w:val="19"/>
        </w:rPr>
        <w:t>alone.</w:t>
      </w:r>
    </w:p>
    <w:p w:rsidR="00817A8B" w:rsidRDefault="00817A8B">
      <w:pPr>
        <w:pStyle w:val="BodyText"/>
        <w:spacing w:before="2"/>
        <w:rPr>
          <w:sz w:val="21"/>
        </w:rPr>
      </w:pPr>
    </w:p>
    <w:p w:rsidR="00817A8B" w:rsidRDefault="007650C7">
      <w:pPr>
        <w:spacing w:line="261" w:lineRule="auto"/>
        <w:ind w:left="627" w:right="884"/>
        <w:jc w:val="both"/>
        <w:rPr>
          <w:sz w:val="18"/>
        </w:rPr>
      </w:pPr>
      <w:r>
        <w:rPr>
          <w:color w:val="231F20"/>
          <w:w w:val="115"/>
          <w:sz w:val="18"/>
        </w:rPr>
        <w:t>B.5.2</w:t>
      </w:r>
      <w:r>
        <w:rPr>
          <w:color w:val="231F20"/>
          <w:spacing w:val="33"/>
          <w:w w:val="115"/>
          <w:sz w:val="18"/>
        </w:rPr>
        <w:t xml:space="preserve"> </w:t>
      </w:r>
      <w:r>
        <w:rPr>
          <w:color w:val="231F20"/>
          <w:w w:val="115"/>
          <w:sz w:val="18"/>
        </w:rPr>
        <w:t>No</w:t>
      </w:r>
      <w:r>
        <w:rPr>
          <w:color w:val="231F20"/>
          <w:spacing w:val="-9"/>
          <w:w w:val="115"/>
          <w:sz w:val="18"/>
        </w:rPr>
        <w:t xml:space="preserve"> </w:t>
      </w:r>
      <w:r>
        <w:rPr>
          <w:color w:val="231F20"/>
          <w:w w:val="115"/>
          <w:sz w:val="18"/>
        </w:rPr>
        <w:t>person</w:t>
      </w:r>
      <w:r>
        <w:rPr>
          <w:color w:val="231F20"/>
          <w:spacing w:val="-9"/>
          <w:w w:val="115"/>
          <w:sz w:val="18"/>
        </w:rPr>
        <w:t xml:space="preserve"> </w:t>
      </w:r>
      <w:r>
        <w:rPr>
          <w:color w:val="231F20"/>
          <w:w w:val="115"/>
          <w:sz w:val="18"/>
        </w:rPr>
        <w:t>shall</w:t>
      </w:r>
      <w:r>
        <w:rPr>
          <w:color w:val="231F20"/>
          <w:spacing w:val="-9"/>
          <w:w w:val="115"/>
          <w:sz w:val="18"/>
        </w:rPr>
        <w:t xml:space="preserve"> </w:t>
      </w:r>
      <w:r>
        <w:rPr>
          <w:color w:val="231F20"/>
          <w:w w:val="115"/>
          <w:sz w:val="18"/>
        </w:rPr>
        <w:t>serve</w:t>
      </w:r>
      <w:r>
        <w:rPr>
          <w:color w:val="231F20"/>
          <w:spacing w:val="-10"/>
          <w:w w:val="115"/>
          <w:sz w:val="18"/>
        </w:rPr>
        <w:t xml:space="preserve"> </w:t>
      </w:r>
      <w:r>
        <w:rPr>
          <w:color w:val="231F20"/>
          <w:w w:val="115"/>
          <w:sz w:val="18"/>
        </w:rPr>
        <w:t>as</w:t>
      </w:r>
      <w:r>
        <w:rPr>
          <w:color w:val="231F20"/>
          <w:spacing w:val="-9"/>
          <w:w w:val="115"/>
          <w:sz w:val="18"/>
        </w:rPr>
        <w:t xml:space="preserve"> </w:t>
      </w:r>
      <w:r>
        <w:rPr>
          <w:color w:val="231F20"/>
          <w:w w:val="115"/>
          <w:sz w:val="18"/>
        </w:rPr>
        <w:t>a</w:t>
      </w:r>
      <w:r>
        <w:rPr>
          <w:color w:val="231F20"/>
          <w:spacing w:val="-9"/>
          <w:w w:val="115"/>
          <w:sz w:val="18"/>
        </w:rPr>
        <w:t xml:space="preserve"> </w:t>
      </w:r>
      <w:r>
        <w:rPr>
          <w:color w:val="231F20"/>
          <w:w w:val="115"/>
          <w:sz w:val="18"/>
        </w:rPr>
        <w:t>member</w:t>
      </w:r>
      <w:r>
        <w:rPr>
          <w:color w:val="231F20"/>
          <w:spacing w:val="-9"/>
          <w:w w:val="115"/>
          <w:sz w:val="18"/>
        </w:rPr>
        <w:t xml:space="preserve"> </w:t>
      </w:r>
      <w:r>
        <w:rPr>
          <w:color w:val="231F20"/>
          <w:w w:val="115"/>
          <w:sz w:val="18"/>
        </w:rPr>
        <w:t>of</w:t>
      </w:r>
      <w:r>
        <w:rPr>
          <w:color w:val="231F20"/>
          <w:spacing w:val="-10"/>
          <w:w w:val="115"/>
          <w:sz w:val="18"/>
        </w:rPr>
        <w:t xml:space="preserve"> </w:t>
      </w:r>
      <w:r>
        <w:rPr>
          <w:color w:val="231F20"/>
          <w:w w:val="115"/>
          <w:sz w:val="18"/>
        </w:rPr>
        <w:t>or</w:t>
      </w:r>
      <w:r>
        <w:rPr>
          <w:color w:val="231F20"/>
          <w:spacing w:val="-9"/>
          <w:w w:val="115"/>
          <w:sz w:val="18"/>
        </w:rPr>
        <w:t xml:space="preserve"> </w:t>
      </w:r>
      <w:r>
        <w:rPr>
          <w:color w:val="231F20"/>
          <w:w w:val="115"/>
          <w:sz w:val="18"/>
        </w:rPr>
        <w:t>as</w:t>
      </w:r>
      <w:r>
        <w:rPr>
          <w:color w:val="231F20"/>
          <w:spacing w:val="-9"/>
          <w:w w:val="115"/>
          <w:sz w:val="18"/>
        </w:rPr>
        <w:t xml:space="preserve"> </w:t>
      </w:r>
      <w:r>
        <w:rPr>
          <w:color w:val="231F20"/>
          <w:w w:val="115"/>
          <w:sz w:val="18"/>
        </w:rPr>
        <w:t>the</w:t>
      </w:r>
      <w:r>
        <w:rPr>
          <w:color w:val="231F20"/>
          <w:spacing w:val="-10"/>
          <w:w w:val="115"/>
          <w:sz w:val="18"/>
        </w:rPr>
        <w:t xml:space="preserve"> </w:t>
      </w:r>
      <w:r>
        <w:rPr>
          <w:color w:val="231F20"/>
          <w:w w:val="115"/>
          <w:sz w:val="18"/>
        </w:rPr>
        <w:t>spokesperson</w:t>
      </w:r>
      <w:r>
        <w:rPr>
          <w:color w:val="231F20"/>
          <w:spacing w:val="-9"/>
          <w:w w:val="115"/>
          <w:sz w:val="18"/>
        </w:rPr>
        <w:t xml:space="preserve"> </w:t>
      </w:r>
      <w:r>
        <w:rPr>
          <w:color w:val="231F20"/>
          <w:w w:val="115"/>
          <w:sz w:val="18"/>
        </w:rPr>
        <w:t>for</w:t>
      </w:r>
      <w:r>
        <w:rPr>
          <w:color w:val="231F20"/>
          <w:spacing w:val="-9"/>
          <w:w w:val="115"/>
          <w:sz w:val="18"/>
        </w:rPr>
        <w:t xml:space="preserve"> </w:t>
      </w:r>
      <w:r>
        <w:rPr>
          <w:color w:val="231F20"/>
          <w:w w:val="115"/>
          <w:sz w:val="18"/>
        </w:rPr>
        <w:t>a</w:t>
      </w:r>
      <w:r>
        <w:rPr>
          <w:color w:val="231F20"/>
          <w:spacing w:val="-9"/>
          <w:w w:val="115"/>
          <w:sz w:val="18"/>
        </w:rPr>
        <w:t xml:space="preserve"> </w:t>
      </w:r>
      <w:r>
        <w:rPr>
          <w:color w:val="231F20"/>
          <w:w w:val="115"/>
          <w:sz w:val="18"/>
        </w:rPr>
        <w:t>Mandated</w:t>
      </w:r>
      <w:r>
        <w:rPr>
          <w:color w:val="231F20"/>
          <w:spacing w:val="-10"/>
          <w:w w:val="115"/>
          <w:sz w:val="18"/>
        </w:rPr>
        <w:t xml:space="preserve"> </w:t>
      </w:r>
      <w:r>
        <w:rPr>
          <w:color w:val="231F20"/>
          <w:w w:val="115"/>
          <w:sz w:val="18"/>
        </w:rPr>
        <w:t>Group</w:t>
      </w:r>
      <w:r>
        <w:rPr>
          <w:color w:val="231F20"/>
          <w:spacing w:val="-9"/>
          <w:w w:val="115"/>
          <w:sz w:val="18"/>
        </w:rPr>
        <w:t xml:space="preserve"> </w:t>
      </w:r>
      <w:r>
        <w:rPr>
          <w:color w:val="231F20"/>
          <w:w w:val="115"/>
          <w:sz w:val="18"/>
        </w:rPr>
        <w:t>in</w:t>
      </w:r>
      <w:r>
        <w:rPr>
          <w:color w:val="231F20"/>
          <w:spacing w:val="-9"/>
          <w:w w:val="115"/>
          <w:sz w:val="18"/>
        </w:rPr>
        <w:t xml:space="preserve"> </w:t>
      </w:r>
      <w:r>
        <w:rPr>
          <w:color w:val="231F20"/>
          <w:w w:val="115"/>
          <w:sz w:val="18"/>
        </w:rPr>
        <w:t>connection</w:t>
      </w:r>
      <w:r>
        <w:rPr>
          <w:color w:val="231F20"/>
          <w:spacing w:val="-9"/>
          <w:w w:val="115"/>
          <w:sz w:val="18"/>
        </w:rPr>
        <w:t xml:space="preserve"> </w:t>
      </w:r>
      <w:r>
        <w:rPr>
          <w:color w:val="231F20"/>
          <w:w w:val="115"/>
          <w:sz w:val="18"/>
        </w:rPr>
        <w:t>with any</w:t>
      </w:r>
      <w:r>
        <w:rPr>
          <w:color w:val="231F20"/>
          <w:spacing w:val="-7"/>
          <w:w w:val="115"/>
          <w:sz w:val="18"/>
        </w:rPr>
        <w:t xml:space="preserve"> </w:t>
      </w:r>
      <w:r>
        <w:rPr>
          <w:color w:val="231F20"/>
          <w:w w:val="115"/>
          <w:sz w:val="18"/>
        </w:rPr>
        <w:t>case</w:t>
      </w:r>
      <w:r>
        <w:rPr>
          <w:color w:val="231F20"/>
          <w:spacing w:val="-7"/>
          <w:w w:val="115"/>
          <w:sz w:val="18"/>
        </w:rPr>
        <w:t xml:space="preserve"> </w:t>
      </w:r>
      <w:r>
        <w:rPr>
          <w:color w:val="231F20"/>
          <w:w w:val="115"/>
          <w:sz w:val="18"/>
        </w:rPr>
        <w:t>where</w:t>
      </w:r>
      <w:r>
        <w:rPr>
          <w:color w:val="231F20"/>
          <w:spacing w:val="-6"/>
          <w:w w:val="115"/>
          <w:sz w:val="18"/>
        </w:rPr>
        <w:t xml:space="preserve"> </w:t>
      </w:r>
      <w:r>
        <w:rPr>
          <w:color w:val="231F20"/>
          <w:w w:val="115"/>
          <w:sz w:val="18"/>
        </w:rPr>
        <w:t>s/he</w:t>
      </w:r>
      <w:r>
        <w:rPr>
          <w:color w:val="231F20"/>
          <w:spacing w:val="-7"/>
          <w:w w:val="115"/>
          <w:sz w:val="18"/>
        </w:rPr>
        <w:t xml:space="preserve"> </w:t>
      </w:r>
      <w:r>
        <w:rPr>
          <w:color w:val="231F20"/>
          <w:w w:val="115"/>
          <w:sz w:val="18"/>
        </w:rPr>
        <w:t>would</w:t>
      </w:r>
      <w:r>
        <w:rPr>
          <w:color w:val="231F20"/>
          <w:spacing w:val="-7"/>
          <w:w w:val="115"/>
          <w:sz w:val="18"/>
        </w:rPr>
        <w:t xml:space="preserve"> </w:t>
      </w:r>
      <w:r>
        <w:rPr>
          <w:color w:val="231F20"/>
          <w:w w:val="115"/>
          <w:sz w:val="18"/>
        </w:rPr>
        <w:t>fall</w:t>
      </w:r>
      <w:r>
        <w:rPr>
          <w:color w:val="231F20"/>
          <w:spacing w:val="-6"/>
          <w:w w:val="115"/>
          <w:sz w:val="18"/>
        </w:rPr>
        <w:t xml:space="preserve"> </w:t>
      </w:r>
      <w:r>
        <w:rPr>
          <w:color w:val="231F20"/>
          <w:w w:val="115"/>
          <w:sz w:val="18"/>
        </w:rPr>
        <w:t>within</w:t>
      </w:r>
      <w:r>
        <w:rPr>
          <w:color w:val="231F20"/>
          <w:spacing w:val="-7"/>
          <w:w w:val="115"/>
          <w:sz w:val="18"/>
        </w:rPr>
        <w:t xml:space="preserve"> </w:t>
      </w:r>
      <w:r>
        <w:rPr>
          <w:color w:val="231F20"/>
          <w:w w:val="115"/>
          <w:sz w:val="18"/>
        </w:rPr>
        <w:t>any</w:t>
      </w:r>
      <w:r>
        <w:rPr>
          <w:color w:val="231F20"/>
          <w:spacing w:val="-6"/>
          <w:w w:val="115"/>
          <w:sz w:val="18"/>
        </w:rPr>
        <w:t xml:space="preserve"> </w:t>
      </w:r>
      <w:r>
        <w:rPr>
          <w:color w:val="231F20"/>
          <w:w w:val="115"/>
          <w:sz w:val="18"/>
        </w:rPr>
        <w:t>of</w:t>
      </w:r>
      <w:r>
        <w:rPr>
          <w:color w:val="231F20"/>
          <w:spacing w:val="-7"/>
          <w:w w:val="115"/>
          <w:sz w:val="18"/>
        </w:rPr>
        <w:t xml:space="preserve"> </w:t>
      </w:r>
      <w:r>
        <w:rPr>
          <w:color w:val="231F20"/>
          <w:w w:val="115"/>
          <w:sz w:val="18"/>
        </w:rPr>
        <w:t>the</w:t>
      </w:r>
      <w:r>
        <w:rPr>
          <w:color w:val="231F20"/>
          <w:spacing w:val="-7"/>
          <w:w w:val="115"/>
          <w:sz w:val="18"/>
        </w:rPr>
        <w:t xml:space="preserve"> </w:t>
      </w:r>
      <w:r>
        <w:rPr>
          <w:color w:val="231F20"/>
          <w:w w:val="115"/>
          <w:sz w:val="18"/>
        </w:rPr>
        <w:t>restrictions</w:t>
      </w:r>
      <w:r>
        <w:rPr>
          <w:color w:val="231F20"/>
          <w:spacing w:val="-6"/>
          <w:w w:val="115"/>
          <w:sz w:val="18"/>
        </w:rPr>
        <w:t xml:space="preserve"> </w:t>
      </w:r>
      <w:r>
        <w:rPr>
          <w:color w:val="231F20"/>
          <w:w w:val="115"/>
          <w:sz w:val="18"/>
        </w:rPr>
        <w:t>contained</w:t>
      </w:r>
      <w:r>
        <w:rPr>
          <w:color w:val="231F20"/>
          <w:spacing w:val="-7"/>
          <w:w w:val="115"/>
          <w:sz w:val="18"/>
        </w:rPr>
        <w:t xml:space="preserve"> </w:t>
      </w:r>
      <w:r>
        <w:rPr>
          <w:color w:val="231F20"/>
          <w:w w:val="115"/>
          <w:sz w:val="18"/>
        </w:rPr>
        <w:t>in</w:t>
      </w:r>
      <w:r>
        <w:rPr>
          <w:color w:val="231F20"/>
          <w:spacing w:val="-6"/>
          <w:w w:val="115"/>
          <w:sz w:val="18"/>
        </w:rPr>
        <w:t xml:space="preserve"> </w:t>
      </w:r>
      <w:r>
        <w:rPr>
          <w:color w:val="231F20"/>
          <w:w w:val="115"/>
          <w:sz w:val="18"/>
        </w:rPr>
        <w:t>Paragraph</w:t>
      </w:r>
      <w:r>
        <w:rPr>
          <w:color w:val="231F20"/>
          <w:spacing w:val="-7"/>
          <w:w w:val="115"/>
          <w:sz w:val="18"/>
        </w:rPr>
        <w:t xml:space="preserve"> </w:t>
      </w:r>
      <w:r>
        <w:rPr>
          <w:color w:val="231F20"/>
          <w:spacing w:val="-11"/>
          <w:w w:val="115"/>
          <w:sz w:val="18"/>
        </w:rPr>
        <w:t>7.1</w:t>
      </w:r>
      <w:r>
        <w:rPr>
          <w:color w:val="231F20"/>
          <w:spacing w:val="-7"/>
          <w:w w:val="115"/>
          <w:sz w:val="18"/>
        </w:rPr>
        <w:t xml:space="preserve"> </w:t>
      </w:r>
      <w:r>
        <w:rPr>
          <w:color w:val="231F20"/>
          <w:w w:val="115"/>
          <w:sz w:val="18"/>
        </w:rPr>
        <w:t>of</w:t>
      </w:r>
      <w:r>
        <w:rPr>
          <w:color w:val="231F20"/>
          <w:spacing w:val="-6"/>
          <w:w w:val="115"/>
          <w:sz w:val="18"/>
        </w:rPr>
        <w:t xml:space="preserve"> </w:t>
      </w:r>
      <w:r>
        <w:rPr>
          <w:color w:val="231F20"/>
          <w:w w:val="115"/>
          <w:sz w:val="18"/>
        </w:rPr>
        <w:t>Part</w:t>
      </w:r>
      <w:r>
        <w:rPr>
          <w:color w:val="231F20"/>
          <w:spacing w:val="-7"/>
          <w:w w:val="115"/>
          <w:sz w:val="18"/>
        </w:rPr>
        <w:t xml:space="preserve"> </w:t>
      </w:r>
      <w:r>
        <w:rPr>
          <w:color w:val="231F20"/>
          <w:w w:val="115"/>
          <w:sz w:val="18"/>
        </w:rPr>
        <w:t>I.</w:t>
      </w:r>
    </w:p>
    <w:p w:rsidR="00817A8B" w:rsidRDefault="00817A8B">
      <w:pPr>
        <w:pStyle w:val="BodyText"/>
        <w:spacing w:before="11"/>
        <w:rPr>
          <w:sz w:val="18"/>
        </w:rPr>
      </w:pPr>
    </w:p>
    <w:p w:rsidR="00817A8B" w:rsidRDefault="007650C7">
      <w:pPr>
        <w:pStyle w:val="ListParagraph"/>
        <w:numPr>
          <w:ilvl w:val="1"/>
          <w:numId w:val="158"/>
        </w:numPr>
        <w:tabs>
          <w:tab w:val="left" w:pos="1121"/>
          <w:tab w:val="left" w:pos="2904"/>
        </w:tabs>
        <w:spacing w:before="1" w:line="247" w:lineRule="auto"/>
        <w:ind w:left="627" w:right="885" w:firstLine="0"/>
        <w:jc w:val="both"/>
        <w:rPr>
          <w:color w:val="231F20"/>
          <w:sz w:val="19"/>
        </w:rPr>
      </w:pPr>
      <w:r>
        <w:rPr>
          <w:color w:val="231F20"/>
          <w:w w:val="110"/>
          <w:sz w:val="19"/>
        </w:rPr>
        <w:t xml:space="preserve">B.6.1    </w:t>
      </w:r>
      <w:r>
        <w:rPr>
          <w:color w:val="231F20"/>
          <w:spacing w:val="29"/>
          <w:w w:val="110"/>
          <w:sz w:val="19"/>
        </w:rPr>
        <w:t xml:space="preserve"> </w:t>
      </w:r>
      <w:r>
        <w:rPr>
          <w:color w:val="231F20"/>
          <w:spacing w:val="-5"/>
          <w:w w:val="110"/>
          <w:sz w:val="19"/>
        </w:rPr>
        <w:t>B.6.1.1</w:t>
      </w:r>
      <w:r>
        <w:rPr>
          <w:color w:val="231F20"/>
          <w:spacing w:val="-5"/>
          <w:w w:val="110"/>
          <w:sz w:val="19"/>
        </w:rPr>
        <w:tab/>
      </w:r>
      <w:r>
        <w:rPr>
          <w:color w:val="231F20"/>
          <w:w w:val="110"/>
          <w:sz w:val="19"/>
        </w:rPr>
        <w:t>If at any time the Moderator of the Synod or (if for any reason s/he should be unavailable or unable to act) the President of the District Council in consultation with such officers of the District</w:t>
      </w:r>
      <w:r>
        <w:rPr>
          <w:color w:val="231F20"/>
          <w:spacing w:val="-15"/>
          <w:w w:val="110"/>
          <w:sz w:val="19"/>
        </w:rPr>
        <w:t xml:space="preserve"> </w:t>
      </w:r>
      <w:r>
        <w:rPr>
          <w:color w:val="231F20"/>
          <w:w w:val="110"/>
          <w:sz w:val="19"/>
        </w:rPr>
        <w:t>Council</w:t>
      </w:r>
      <w:r>
        <w:rPr>
          <w:color w:val="231F20"/>
          <w:spacing w:val="-14"/>
          <w:w w:val="110"/>
          <w:sz w:val="19"/>
        </w:rPr>
        <w:t xml:space="preserve"> </w:t>
      </w:r>
      <w:r>
        <w:rPr>
          <w:color w:val="231F20"/>
          <w:w w:val="110"/>
          <w:sz w:val="19"/>
        </w:rPr>
        <w:t>as</w:t>
      </w:r>
      <w:r>
        <w:rPr>
          <w:color w:val="231F20"/>
          <w:spacing w:val="-15"/>
          <w:w w:val="110"/>
          <w:sz w:val="19"/>
        </w:rPr>
        <w:t xml:space="preserve"> </w:t>
      </w:r>
      <w:r>
        <w:rPr>
          <w:color w:val="231F20"/>
          <w:w w:val="110"/>
          <w:sz w:val="19"/>
        </w:rPr>
        <w:t>s/he</w:t>
      </w:r>
      <w:r>
        <w:rPr>
          <w:color w:val="231F20"/>
          <w:spacing w:val="-14"/>
          <w:w w:val="110"/>
          <w:sz w:val="19"/>
        </w:rPr>
        <w:t xml:space="preserve"> </w:t>
      </w:r>
      <w:r>
        <w:rPr>
          <w:color w:val="231F20"/>
          <w:w w:val="110"/>
          <w:sz w:val="19"/>
        </w:rPr>
        <w:t>considers</w:t>
      </w:r>
      <w:r>
        <w:rPr>
          <w:color w:val="231F20"/>
          <w:spacing w:val="-15"/>
          <w:w w:val="110"/>
          <w:sz w:val="19"/>
        </w:rPr>
        <w:t xml:space="preserve"> </w:t>
      </w:r>
      <w:r>
        <w:rPr>
          <w:color w:val="231F20"/>
          <w:w w:val="110"/>
          <w:sz w:val="19"/>
        </w:rPr>
        <w:t>appropriate</w:t>
      </w:r>
      <w:r>
        <w:rPr>
          <w:color w:val="231F20"/>
          <w:spacing w:val="-14"/>
          <w:w w:val="110"/>
          <w:sz w:val="19"/>
        </w:rPr>
        <w:t xml:space="preserve"> </w:t>
      </w:r>
      <w:r>
        <w:rPr>
          <w:color w:val="231F20"/>
          <w:w w:val="110"/>
          <w:sz w:val="19"/>
        </w:rPr>
        <w:t>believes</w:t>
      </w:r>
      <w:r>
        <w:rPr>
          <w:color w:val="231F20"/>
          <w:spacing w:val="-14"/>
          <w:w w:val="110"/>
          <w:sz w:val="19"/>
        </w:rPr>
        <w:t xml:space="preserve"> </w:t>
      </w:r>
      <w:r>
        <w:rPr>
          <w:color w:val="231F20"/>
          <w:w w:val="110"/>
          <w:sz w:val="19"/>
        </w:rPr>
        <w:t>that</w:t>
      </w:r>
      <w:r>
        <w:rPr>
          <w:color w:val="231F20"/>
          <w:spacing w:val="-15"/>
          <w:w w:val="110"/>
          <w:sz w:val="19"/>
        </w:rPr>
        <w:t xml:space="preserve"> </w:t>
      </w:r>
      <w:r>
        <w:rPr>
          <w:color w:val="231F20"/>
          <w:w w:val="110"/>
          <w:sz w:val="19"/>
        </w:rPr>
        <w:t>there</w:t>
      </w:r>
      <w:r>
        <w:rPr>
          <w:color w:val="231F20"/>
          <w:spacing w:val="-14"/>
          <w:w w:val="110"/>
          <w:sz w:val="19"/>
        </w:rPr>
        <w:t xml:space="preserve"> </w:t>
      </w:r>
      <w:r>
        <w:rPr>
          <w:color w:val="231F20"/>
          <w:w w:val="110"/>
          <w:sz w:val="19"/>
        </w:rPr>
        <w:t>is</w:t>
      </w:r>
      <w:r>
        <w:rPr>
          <w:color w:val="231F20"/>
          <w:spacing w:val="-15"/>
          <w:w w:val="110"/>
          <w:sz w:val="19"/>
        </w:rPr>
        <w:t xml:space="preserve"> </w:t>
      </w:r>
      <w:r>
        <w:rPr>
          <w:color w:val="231F20"/>
          <w:w w:val="110"/>
          <w:sz w:val="19"/>
        </w:rPr>
        <w:t>or</w:t>
      </w:r>
      <w:r>
        <w:rPr>
          <w:color w:val="231F20"/>
          <w:spacing w:val="-14"/>
          <w:w w:val="110"/>
          <w:sz w:val="19"/>
        </w:rPr>
        <w:t xml:space="preserve"> </w:t>
      </w:r>
      <w:r>
        <w:rPr>
          <w:color w:val="231F20"/>
          <w:w w:val="110"/>
          <w:sz w:val="19"/>
        </w:rPr>
        <w:t>may</w:t>
      </w:r>
      <w:r>
        <w:rPr>
          <w:color w:val="231F20"/>
          <w:spacing w:val="-15"/>
          <w:w w:val="110"/>
          <w:sz w:val="19"/>
        </w:rPr>
        <w:t xml:space="preserve"> </w:t>
      </w:r>
      <w:r>
        <w:rPr>
          <w:color w:val="231F20"/>
          <w:w w:val="110"/>
          <w:sz w:val="19"/>
        </w:rPr>
        <w:t>be</w:t>
      </w:r>
      <w:r>
        <w:rPr>
          <w:color w:val="231F20"/>
          <w:spacing w:val="-14"/>
          <w:w w:val="110"/>
          <w:sz w:val="19"/>
        </w:rPr>
        <w:t xml:space="preserve"> </w:t>
      </w:r>
      <w:r>
        <w:rPr>
          <w:color w:val="231F20"/>
          <w:w w:val="110"/>
          <w:sz w:val="19"/>
        </w:rPr>
        <w:t>a</w:t>
      </w:r>
      <w:r>
        <w:rPr>
          <w:color w:val="231F20"/>
          <w:spacing w:val="-14"/>
          <w:w w:val="110"/>
          <w:sz w:val="19"/>
        </w:rPr>
        <w:t xml:space="preserve"> </w:t>
      </w:r>
      <w:r>
        <w:rPr>
          <w:color w:val="231F20"/>
          <w:w w:val="110"/>
          <w:sz w:val="19"/>
        </w:rPr>
        <w:t>disciplinary</w:t>
      </w:r>
      <w:r>
        <w:rPr>
          <w:color w:val="231F20"/>
          <w:spacing w:val="-15"/>
          <w:w w:val="110"/>
          <w:sz w:val="19"/>
        </w:rPr>
        <w:t xml:space="preserve"> </w:t>
      </w:r>
      <w:r>
        <w:rPr>
          <w:color w:val="231F20"/>
          <w:w w:val="110"/>
          <w:sz w:val="19"/>
        </w:rPr>
        <w:t>issue</w:t>
      </w:r>
      <w:r>
        <w:rPr>
          <w:color w:val="231F20"/>
          <w:spacing w:val="-14"/>
          <w:w w:val="110"/>
          <w:sz w:val="19"/>
        </w:rPr>
        <w:t xml:space="preserve"> </w:t>
      </w:r>
      <w:r>
        <w:rPr>
          <w:color w:val="231F20"/>
          <w:w w:val="110"/>
          <w:sz w:val="19"/>
        </w:rPr>
        <w:t>in</w:t>
      </w:r>
      <w:r>
        <w:rPr>
          <w:color w:val="231F20"/>
          <w:spacing w:val="-15"/>
          <w:w w:val="110"/>
          <w:sz w:val="19"/>
        </w:rPr>
        <w:t xml:space="preserve"> </w:t>
      </w:r>
      <w:r>
        <w:rPr>
          <w:color w:val="231F20"/>
          <w:w w:val="110"/>
          <w:sz w:val="19"/>
        </w:rPr>
        <w:t>respect</w:t>
      </w:r>
      <w:r>
        <w:rPr>
          <w:color w:val="231F20"/>
          <w:spacing w:val="-14"/>
          <w:w w:val="110"/>
          <w:sz w:val="19"/>
        </w:rPr>
        <w:t xml:space="preserve"> </w:t>
      </w:r>
      <w:r>
        <w:rPr>
          <w:color w:val="231F20"/>
          <w:w w:val="110"/>
          <w:sz w:val="19"/>
        </w:rPr>
        <w:t>of any</w:t>
      </w:r>
      <w:r>
        <w:rPr>
          <w:color w:val="231F20"/>
          <w:spacing w:val="-10"/>
          <w:w w:val="110"/>
          <w:sz w:val="19"/>
        </w:rPr>
        <w:t xml:space="preserve"> </w:t>
      </w:r>
      <w:r>
        <w:rPr>
          <w:color w:val="231F20"/>
          <w:w w:val="110"/>
          <w:sz w:val="19"/>
        </w:rPr>
        <w:t>minister</w:t>
      </w:r>
      <w:r>
        <w:rPr>
          <w:color w:val="231F20"/>
          <w:spacing w:val="-9"/>
          <w:w w:val="110"/>
          <w:sz w:val="19"/>
        </w:rPr>
        <w:t xml:space="preserve"> </w:t>
      </w:r>
      <w:r>
        <w:rPr>
          <w:color w:val="231F20"/>
          <w:w w:val="110"/>
          <w:sz w:val="19"/>
        </w:rPr>
        <w:t>s/he</w:t>
      </w:r>
      <w:r>
        <w:rPr>
          <w:color w:val="231F20"/>
          <w:spacing w:val="-9"/>
          <w:w w:val="110"/>
          <w:sz w:val="19"/>
        </w:rPr>
        <w:t xml:space="preserve"> </w:t>
      </w:r>
      <w:r>
        <w:rPr>
          <w:color w:val="231F20"/>
          <w:w w:val="110"/>
          <w:sz w:val="19"/>
        </w:rPr>
        <w:t>shall</w:t>
      </w:r>
      <w:r>
        <w:rPr>
          <w:color w:val="231F20"/>
          <w:spacing w:val="-10"/>
          <w:w w:val="110"/>
          <w:sz w:val="19"/>
        </w:rPr>
        <w:t xml:space="preserve"> </w:t>
      </w:r>
      <w:r>
        <w:rPr>
          <w:color w:val="231F20"/>
          <w:w w:val="110"/>
          <w:sz w:val="19"/>
        </w:rPr>
        <w:t>forthwith</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10"/>
          <w:w w:val="110"/>
          <w:sz w:val="19"/>
        </w:rPr>
        <w:t xml:space="preserve"> </w:t>
      </w:r>
      <w:r>
        <w:rPr>
          <w:color w:val="231F20"/>
          <w:w w:val="110"/>
          <w:sz w:val="19"/>
        </w:rPr>
        <w:t>name</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on</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authority</w:t>
      </w:r>
      <w:r>
        <w:rPr>
          <w:color w:val="231F20"/>
          <w:spacing w:val="-9"/>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District</w:t>
      </w:r>
      <w:r>
        <w:rPr>
          <w:color w:val="231F20"/>
          <w:spacing w:val="-9"/>
          <w:w w:val="110"/>
          <w:sz w:val="19"/>
        </w:rPr>
        <w:t xml:space="preserve"> </w:t>
      </w:r>
      <w:r>
        <w:rPr>
          <w:color w:val="231F20"/>
          <w:w w:val="110"/>
          <w:sz w:val="19"/>
        </w:rPr>
        <w:t>Council</w:t>
      </w:r>
      <w:r>
        <w:rPr>
          <w:color w:val="231F20"/>
          <w:spacing w:val="-9"/>
          <w:w w:val="110"/>
          <w:sz w:val="19"/>
        </w:rPr>
        <w:t xml:space="preserve"> </w:t>
      </w:r>
      <w:r>
        <w:rPr>
          <w:color w:val="231F20"/>
          <w:w w:val="110"/>
          <w:sz w:val="19"/>
        </w:rPr>
        <w:t>call</w:t>
      </w:r>
      <w:r>
        <w:rPr>
          <w:color w:val="231F20"/>
          <w:spacing w:val="-10"/>
          <w:w w:val="110"/>
          <w:sz w:val="19"/>
        </w:rPr>
        <w:t xml:space="preserve"> </w:t>
      </w:r>
      <w:r>
        <w:rPr>
          <w:color w:val="231F20"/>
          <w:w w:val="110"/>
          <w:sz w:val="19"/>
        </w:rPr>
        <w:t>in</w:t>
      </w:r>
      <w:r>
        <w:rPr>
          <w:color w:val="231F20"/>
          <w:spacing w:val="-9"/>
          <w:w w:val="110"/>
          <w:sz w:val="19"/>
        </w:rPr>
        <w:t xml:space="preserve"> </w:t>
      </w:r>
      <w:r>
        <w:rPr>
          <w:color w:val="231F20"/>
          <w:w w:val="110"/>
          <w:sz w:val="19"/>
        </w:rPr>
        <w:t>its</w:t>
      </w:r>
      <w:r>
        <w:rPr>
          <w:color w:val="231F20"/>
          <w:spacing w:val="-9"/>
          <w:w w:val="110"/>
          <w:sz w:val="19"/>
        </w:rPr>
        <w:t xml:space="preserve"> </w:t>
      </w:r>
      <w:r>
        <w:rPr>
          <w:color w:val="231F20"/>
          <w:w w:val="110"/>
          <w:sz w:val="19"/>
        </w:rPr>
        <w:t>Mandated Group, at the same time informing the Minister that this step has been taken.</w:t>
      </w:r>
      <w:r>
        <w:rPr>
          <w:color w:val="231F20"/>
          <w:spacing w:val="-5"/>
          <w:w w:val="110"/>
          <w:sz w:val="19"/>
        </w:rPr>
        <w:t xml:space="preserve"> </w:t>
      </w:r>
      <w:r>
        <w:rPr>
          <w:color w:val="231F20"/>
          <w:w w:val="110"/>
          <w:sz w:val="19"/>
        </w:rPr>
        <w:t>The Section O Process in the case</w:t>
      </w:r>
      <w:r>
        <w:rPr>
          <w:color w:val="231F20"/>
          <w:spacing w:val="-4"/>
          <w:w w:val="110"/>
          <w:sz w:val="19"/>
        </w:rPr>
        <w:t xml:space="preserve"> </w:t>
      </w:r>
      <w:r>
        <w:rPr>
          <w:color w:val="231F20"/>
          <w:w w:val="110"/>
          <w:sz w:val="19"/>
        </w:rPr>
        <w:t>of</w:t>
      </w:r>
      <w:r>
        <w:rPr>
          <w:color w:val="231F20"/>
          <w:spacing w:val="-3"/>
          <w:w w:val="110"/>
          <w:sz w:val="19"/>
        </w:rPr>
        <w:t xml:space="preserve"> </w:t>
      </w:r>
      <w:r>
        <w:rPr>
          <w:color w:val="231F20"/>
          <w:w w:val="110"/>
          <w:sz w:val="19"/>
        </w:rPr>
        <w:t>any</w:t>
      </w:r>
      <w:r>
        <w:rPr>
          <w:color w:val="231F20"/>
          <w:spacing w:val="-3"/>
          <w:w w:val="110"/>
          <w:sz w:val="19"/>
        </w:rPr>
        <w:t xml:space="preserve"> </w:t>
      </w:r>
      <w:r>
        <w:rPr>
          <w:color w:val="231F20"/>
          <w:w w:val="110"/>
          <w:sz w:val="19"/>
        </w:rPr>
        <w:t>Minister</w:t>
      </w:r>
      <w:r>
        <w:rPr>
          <w:color w:val="231F20"/>
          <w:spacing w:val="-3"/>
          <w:w w:val="110"/>
          <w:sz w:val="19"/>
        </w:rPr>
        <w:t xml:space="preserve"> </w:t>
      </w:r>
      <w:r>
        <w:rPr>
          <w:color w:val="231F20"/>
          <w:w w:val="110"/>
          <w:sz w:val="19"/>
        </w:rPr>
        <w:t>shall</w:t>
      </w:r>
      <w:r>
        <w:rPr>
          <w:color w:val="231F20"/>
          <w:spacing w:val="-3"/>
          <w:w w:val="110"/>
          <w:sz w:val="19"/>
        </w:rPr>
        <w:t xml:space="preserve"> </w:t>
      </w:r>
      <w:r>
        <w:rPr>
          <w:color w:val="231F20"/>
          <w:w w:val="110"/>
          <w:sz w:val="19"/>
        </w:rPr>
        <w:t>commence</w:t>
      </w:r>
      <w:r>
        <w:rPr>
          <w:color w:val="231F20"/>
          <w:spacing w:val="-3"/>
          <w:w w:val="110"/>
          <w:sz w:val="19"/>
        </w:rPr>
        <w:t xml:space="preserve"> </w:t>
      </w:r>
      <w:r>
        <w:rPr>
          <w:color w:val="231F20"/>
          <w:w w:val="110"/>
          <w:sz w:val="19"/>
        </w:rPr>
        <w:t>with</w:t>
      </w:r>
      <w:r>
        <w:rPr>
          <w:color w:val="231F20"/>
          <w:spacing w:val="-4"/>
          <w:w w:val="110"/>
          <w:sz w:val="19"/>
        </w:rPr>
        <w:t xml:space="preserve"> </w:t>
      </w:r>
      <w:r>
        <w:rPr>
          <w:color w:val="231F20"/>
          <w:w w:val="110"/>
          <w:sz w:val="19"/>
        </w:rPr>
        <w:t>the</w:t>
      </w:r>
      <w:r>
        <w:rPr>
          <w:color w:val="231F20"/>
          <w:spacing w:val="-3"/>
          <w:w w:val="110"/>
          <w:sz w:val="19"/>
        </w:rPr>
        <w:t xml:space="preserve"> </w:t>
      </w:r>
      <w:r>
        <w:rPr>
          <w:color w:val="231F20"/>
          <w:w w:val="110"/>
          <w:sz w:val="19"/>
        </w:rPr>
        <w:t>calling</w:t>
      </w:r>
      <w:r>
        <w:rPr>
          <w:color w:val="231F20"/>
          <w:spacing w:val="-3"/>
          <w:w w:val="110"/>
          <w:sz w:val="19"/>
        </w:rPr>
        <w:t xml:space="preserve"> </w:t>
      </w:r>
      <w:r>
        <w:rPr>
          <w:color w:val="231F20"/>
          <w:w w:val="110"/>
          <w:sz w:val="19"/>
        </w:rPr>
        <w:t>in</w:t>
      </w:r>
      <w:r>
        <w:rPr>
          <w:color w:val="231F20"/>
          <w:spacing w:val="-3"/>
          <w:w w:val="110"/>
          <w:sz w:val="19"/>
        </w:rPr>
        <w:t xml:space="preserve"> </w:t>
      </w:r>
      <w:r>
        <w:rPr>
          <w:color w:val="231F20"/>
          <w:w w:val="110"/>
          <w:sz w:val="19"/>
        </w:rPr>
        <w:t>of</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Mandated</w:t>
      </w:r>
      <w:r>
        <w:rPr>
          <w:color w:val="231F20"/>
          <w:spacing w:val="-3"/>
          <w:w w:val="110"/>
          <w:sz w:val="19"/>
        </w:rPr>
        <w:t xml:space="preserve"> </w:t>
      </w:r>
      <w:r>
        <w:rPr>
          <w:color w:val="231F20"/>
          <w:w w:val="110"/>
          <w:sz w:val="19"/>
        </w:rPr>
        <w:t>Group.</w:t>
      </w:r>
    </w:p>
    <w:p w:rsidR="00817A8B" w:rsidRDefault="00817A8B">
      <w:pPr>
        <w:pStyle w:val="BodyText"/>
        <w:spacing w:before="11"/>
        <w:rPr>
          <w:sz w:val="20"/>
        </w:rPr>
      </w:pPr>
    </w:p>
    <w:p w:rsidR="00817A8B" w:rsidRDefault="007650C7">
      <w:pPr>
        <w:pStyle w:val="ListParagraph"/>
        <w:numPr>
          <w:ilvl w:val="3"/>
          <w:numId w:val="156"/>
        </w:numPr>
        <w:tabs>
          <w:tab w:val="left" w:pos="1161"/>
        </w:tabs>
        <w:spacing w:before="1"/>
        <w:ind w:hanging="534"/>
        <w:rPr>
          <w:color w:val="231F20"/>
          <w:sz w:val="16"/>
        </w:rPr>
      </w:pPr>
      <w:r>
        <w:rPr>
          <w:color w:val="231F20"/>
          <w:w w:val="115"/>
          <w:sz w:val="18"/>
        </w:rPr>
        <w:t>:</w:t>
      </w:r>
      <w:r>
        <w:rPr>
          <w:color w:val="231F20"/>
          <w:spacing w:val="6"/>
          <w:w w:val="115"/>
          <w:sz w:val="18"/>
        </w:rPr>
        <w:t xml:space="preserve"> </w:t>
      </w:r>
      <w:r>
        <w:rPr>
          <w:color w:val="231F20"/>
          <w:w w:val="115"/>
          <w:sz w:val="18"/>
        </w:rPr>
        <w:t>In calling in the Mandated Group, the person so doing:</w:t>
      </w:r>
    </w:p>
    <w:p w:rsidR="00817A8B" w:rsidRDefault="00817A8B">
      <w:pPr>
        <w:pStyle w:val="BodyText"/>
        <w:spacing w:before="3"/>
        <w:rPr>
          <w:sz w:val="21"/>
        </w:rPr>
      </w:pPr>
    </w:p>
    <w:p w:rsidR="00817A8B" w:rsidRDefault="007650C7">
      <w:pPr>
        <w:pStyle w:val="ListParagraph"/>
        <w:numPr>
          <w:ilvl w:val="0"/>
          <w:numId w:val="155"/>
        </w:numPr>
        <w:tabs>
          <w:tab w:val="left" w:pos="1081"/>
        </w:tabs>
        <w:spacing w:before="1" w:line="261" w:lineRule="auto"/>
        <w:ind w:right="884" w:firstLine="0"/>
        <w:jc w:val="both"/>
        <w:rPr>
          <w:color w:val="231F20"/>
          <w:sz w:val="18"/>
        </w:rPr>
      </w:pPr>
      <w:r>
        <w:rPr>
          <w:color w:val="231F20"/>
          <w:w w:val="115"/>
          <w:sz w:val="18"/>
        </w:rPr>
        <w:t>shall notify those two persons who, as members of the Synod Panel, will form part of the Mandated Group</w:t>
      </w:r>
      <w:r>
        <w:rPr>
          <w:color w:val="231F20"/>
          <w:spacing w:val="-11"/>
          <w:w w:val="115"/>
          <w:sz w:val="18"/>
        </w:rPr>
        <w:t xml:space="preserve"> </w:t>
      </w:r>
      <w:r>
        <w:rPr>
          <w:color w:val="231F20"/>
          <w:w w:val="115"/>
          <w:sz w:val="18"/>
        </w:rPr>
        <w:t>by</w:t>
      </w:r>
      <w:r>
        <w:rPr>
          <w:color w:val="231F20"/>
          <w:spacing w:val="-11"/>
          <w:w w:val="115"/>
          <w:sz w:val="18"/>
        </w:rPr>
        <w:t xml:space="preserve"> </w:t>
      </w:r>
      <w:r>
        <w:rPr>
          <w:color w:val="231F20"/>
          <w:w w:val="115"/>
          <w:sz w:val="18"/>
        </w:rPr>
        <w:t>virtue</w:t>
      </w:r>
      <w:r>
        <w:rPr>
          <w:color w:val="231F20"/>
          <w:spacing w:val="-11"/>
          <w:w w:val="115"/>
          <w:sz w:val="18"/>
        </w:rPr>
        <w:t xml:space="preserve"> </w:t>
      </w:r>
      <w:r>
        <w:rPr>
          <w:color w:val="231F20"/>
          <w:w w:val="115"/>
          <w:sz w:val="18"/>
        </w:rPr>
        <w:t>of</w:t>
      </w:r>
      <w:r>
        <w:rPr>
          <w:color w:val="231F20"/>
          <w:spacing w:val="-10"/>
          <w:w w:val="115"/>
          <w:sz w:val="18"/>
        </w:rPr>
        <w:t xml:space="preserve"> </w:t>
      </w:r>
      <w:r>
        <w:rPr>
          <w:color w:val="231F20"/>
          <w:w w:val="115"/>
          <w:sz w:val="18"/>
        </w:rPr>
        <w:t>Paragraph</w:t>
      </w:r>
      <w:r>
        <w:rPr>
          <w:color w:val="231F20"/>
          <w:spacing w:val="-11"/>
          <w:w w:val="115"/>
          <w:sz w:val="18"/>
        </w:rPr>
        <w:t xml:space="preserve"> </w:t>
      </w:r>
      <w:r>
        <w:rPr>
          <w:color w:val="231F20"/>
          <w:w w:val="115"/>
          <w:sz w:val="18"/>
        </w:rPr>
        <w:t>B.2.1</w:t>
      </w:r>
      <w:r>
        <w:rPr>
          <w:color w:val="231F20"/>
          <w:spacing w:val="-11"/>
          <w:w w:val="115"/>
          <w:sz w:val="18"/>
        </w:rPr>
        <w:t xml:space="preserve"> </w:t>
      </w:r>
      <w:r>
        <w:rPr>
          <w:color w:val="231F20"/>
          <w:w w:val="115"/>
          <w:sz w:val="18"/>
        </w:rPr>
        <w:t>that</w:t>
      </w:r>
      <w:r>
        <w:rPr>
          <w:color w:val="231F20"/>
          <w:spacing w:val="-11"/>
          <w:w w:val="115"/>
          <w:sz w:val="18"/>
        </w:rPr>
        <w:t xml:space="preserve"> </w:t>
      </w:r>
      <w:r>
        <w:rPr>
          <w:color w:val="231F20"/>
          <w:w w:val="115"/>
          <w:sz w:val="18"/>
        </w:rPr>
        <w:t>they</w:t>
      </w:r>
      <w:r>
        <w:rPr>
          <w:color w:val="231F20"/>
          <w:spacing w:val="-10"/>
          <w:w w:val="115"/>
          <w:sz w:val="18"/>
        </w:rPr>
        <w:t xml:space="preserve"> </w:t>
      </w:r>
      <w:r>
        <w:rPr>
          <w:color w:val="231F20"/>
          <w:w w:val="115"/>
          <w:sz w:val="18"/>
        </w:rPr>
        <w:t>are</w:t>
      </w:r>
      <w:r>
        <w:rPr>
          <w:color w:val="231F20"/>
          <w:spacing w:val="-11"/>
          <w:w w:val="115"/>
          <w:sz w:val="18"/>
        </w:rPr>
        <w:t xml:space="preserve"> </w:t>
      </w:r>
      <w:r>
        <w:rPr>
          <w:color w:val="231F20"/>
          <w:w w:val="115"/>
          <w:sz w:val="18"/>
        </w:rPr>
        <w:t>called</w:t>
      </w:r>
      <w:r>
        <w:rPr>
          <w:color w:val="231F20"/>
          <w:spacing w:val="-11"/>
          <w:w w:val="115"/>
          <w:sz w:val="18"/>
        </w:rPr>
        <w:t xml:space="preserve"> </w:t>
      </w:r>
      <w:r>
        <w:rPr>
          <w:color w:val="231F20"/>
          <w:w w:val="115"/>
          <w:sz w:val="18"/>
        </w:rPr>
        <w:t>upon</w:t>
      </w:r>
      <w:r>
        <w:rPr>
          <w:color w:val="231F20"/>
          <w:spacing w:val="-11"/>
          <w:w w:val="115"/>
          <w:sz w:val="18"/>
        </w:rPr>
        <w:t xml:space="preserve"> </w:t>
      </w:r>
      <w:r>
        <w:rPr>
          <w:color w:val="231F20"/>
          <w:w w:val="115"/>
          <w:sz w:val="18"/>
        </w:rPr>
        <w:t>so</w:t>
      </w:r>
      <w:r>
        <w:rPr>
          <w:color w:val="231F20"/>
          <w:spacing w:val="-10"/>
          <w:w w:val="115"/>
          <w:sz w:val="18"/>
        </w:rPr>
        <w:t xml:space="preserve"> </w:t>
      </w:r>
      <w:r>
        <w:rPr>
          <w:color w:val="231F20"/>
          <w:w w:val="115"/>
          <w:sz w:val="18"/>
        </w:rPr>
        <w:t>to</w:t>
      </w:r>
      <w:r>
        <w:rPr>
          <w:color w:val="231F20"/>
          <w:spacing w:val="-11"/>
          <w:w w:val="115"/>
          <w:sz w:val="18"/>
        </w:rPr>
        <w:t xml:space="preserve"> </w:t>
      </w:r>
      <w:r>
        <w:rPr>
          <w:color w:val="231F20"/>
          <w:w w:val="115"/>
          <w:sz w:val="18"/>
        </w:rPr>
        <w:t>participate,</w:t>
      </w:r>
      <w:r>
        <w:rPr>
          <w:color w:val="231F20"/>
          <w:spacing w:val="-11"/>
          <w:w w:val="115"/>
          <w:sz w:val="18"/>
        </w:rPr>
        <w:t xml:space="preserve"> </w:t>
      </w:r>
      <w:r>
        <w:rPr>
          <w:color w:val="231F20"/>
          <w:w w:val="115"/>
          <w:sz w:val="18"/>
        </w:rPr>
        <w:t>advising</w:t>
      </w:r>
      <w:r>
        <w:rPr>
          <w:color w:val="231F20"/>
          <w:spacing w:val="-10"/>
          <w:w w:val="115"/>
          <w:sz w:val="18"/>
        </w:rPr>
        <w:t xml:space="preserve"> </w:t>
      </w:r>
      <w:r>
        <w:rPr>
          <w:color w:val="231F20"/>
          <w:w w:val="115"/>
          <w:sz w:val="18"/>
        </w:rPr>
        <w:t>them</w:t>
      </w:r>
      <w:r>
        <w:rPr>
          <w:color w:val="231F20"/>
          <w:spacing w:val="-11"/>
          <w:w w:val="115"/>
          <w:sz w:val="18"/>
        </w:rPr>
        <w:t xml:space="preserve"> </w:t>
      </w:r>
      <w:r>
        <w:rPr>
          <w:color w:val="231F20"/>
          <w:w w:val="115"/>
          <w:sz w:val="18"/>
        </w:rPr>
        <w:t>of</w:t>
      </w:r>
      <w:r>
        <w:rPr>
          <w:color w:val="231F20"/>
          <w:spacing w:val="-11"/>
          <w:w w:val="115"/>
          <w:sz w:val="18"/>
        </w:rPr>
        <w:t xml:space="preserve"> </w:t>
      </w:r>
      <w:r>
        <w:rPr>
          <w:color w:val="231F20"/>
          <w:w w:val="115"/>
          <w:sz w:val="18"/>
        </w:rPr>
        <w:t>the</w:t>
      </w:r>
      <w:r>
        <w:rPr>
          <w:color w:val="231F20"/>
          <w:spacing w:val="-11"/>
          <w:w w:val="115"/>
          <w:sz w:val="18"/>
        </w:rPr>
        <w:t xml:space="preserve"> </w:t>
      </w:r>
      <w:r>
        <w:rPr>
          <w:color w:val="231F20"/>
          <w:w w:val="115"/>
          <w:sz w:val="18"/>
        </w:rPr>
        <w:t>identity</w:t>
      </w:r>
      <w:r>
        <w:rPr>
          <w:color w:val="231F20"/>
          <w:spacing w:val="-10"/>
          <w:w w:val="115"/>
          <w:sz w:val="18"/>
        </w:rPr>
        <w:t xml:space="preserve"> </w:t>
      </w:r>
      <w:r>
        <w:rPr>
          <w:color w:val="231F20"/>
          <w:w w:val="115"/>
          <w:sz w:val="18"/>
        </w:rPr>
        <w:t>of the</w:t>
      </w:r>
      <w:r>
        <w:rPr>
          <w:color w:val="231F20"/>
          <w:spacing w:val="-5"/>
          <w:w w:val="115"/>
          <w:sz w:val="18"/>
        </w:rPr>
        <w:t xml:space="preserve"> </w:t>
      </w:r>
      <w:r>
        <w:rPr>
          <w:color w:val="231F20"/>
          <w:w w:val="115"/>
          <w:sz w:val="18"/>
        </w:rPr>
        <w:t>minister</w:t>
      </w:r>
      <w:r>
        <w:rPr>
          <w:color w:val="231F20"/>
          <w:spacing w:val="-5"/>
          <w:w w:val="115"/>
          <w:sz w:val="18"/>
        </w:rPr>
        <w:t xml:space="preserve"> </w:t>
      </w:r>
      <w:r>
        <w:rPr>
          <w:color w:val="231F20"/>
          <w:w w:val="115"/>
          <w:sz w:val="18"/>
        </w:rPr>
        <w:t>but</w:t>
      </w:r>
      <w:r>
        <w:rPr>
          <w:color w:val="231F20"/>
          <w:spacing w:val="-5"/>
          <w:w w:val="115"/>
          <w:sz w:val="18"/>
        </w:rPr>
        <w:t xml:space="preserve"> </w:t>
      </w:r>
      <w:r>
        <w:rPr>
          <w:color w:val="231F20"/>
          <w:w w:val="115"/>
          <w:sz w:val="18"/>
        </w:rPr>
        <w:t>giving</w:t>
      </w:r>
      <w:r>
        <w:rPr>
          <w:color w:val="231F20"/>
          <w:spacing w:val="-5"/>
          <w:w w:val="115"/>
          <w:sz w:val="18"/>
        </w:rPr>
        <w:t xml:space="preserve"> </w:t>
      </w:r>
      <w:r>
        <w:rPr>
          <w:color w:val="231F20"/>
          <w:w w:val="115"/>
          <w:sz w:val="18"/>
        </w:rPr>
        <w:t>no</w:t>
      </w:r>
      <w:r>
        <w:rPr>
          <w:color w:val="231F20"/>
          <w:spacing w:val="-5"/>
          <w:w w:val="115"/>
          <w:sz w:val="18"/>
        </w:rPr>
        <w:t xml:space="preserve"> </w:t>
      </w:r>
      <w:r>
        <w:rPr>
          <w:color w:val="231F20"/>
          <w:w w:val="115"/>
          <w:sz w:val="18"/>
        </w:rPr>
        <w:t>further</w:t>
      </w:r>
      <w:r>
        <w:rPr>
          <w:color w:val="231F20"/>
          <w:spacing w:val="-5"/>
          <w:w w:val="115"/>
          <w:sz w:val="18"/>
        </w:rPr>
        <w:t xml:space="preserve"> </w:t>
      </w:r>
      <w:r>
        <w:rPr>
          <w:color w:val="231F20"/>
          <w:w w:val="115"/>
          <w:sz w:val="18"/>
        </w:rPr>
        <w:t>information</w:t>
      </w:r>
      <w:r>
        <w:rPr>
          <w:color w:val="231F20"/>
          <w:spacing w:val="-5"/>
          <w:w w:val="115"/>
          <w:sz w:val="18"/>
        </w:rPr>
        <w:t xml:space="preserve"> </w:t>
      </w:r>
      <w:r>
        <w:rPr>
          <w:color w:val="231F20"/>
          <w:w w:val="115"/>
          <w:sz w:val="18"/>
        </w:rPr>
        <w:t>at</w:t>
      </w:r>
      <w:r>
        <w:rPr>
          <w:color w:val="231F20"/>
          <w:spacing w:val="-6"/>
          <w:w w:val="115"/>
          <w:sz w:val="18"/>
        </w:rPr>
        <w:t xml:space="preserve"> </w:t>
      </w:r>
      <w:r>
        <w:rPr>
          <w:color w:val="231F20"/>
          <w:w w:val="115"/>
          <w:sz w:val="18"/>
        </w:rPr>
        <w:t>that</w:t>
      </w:r>
      <w:r>
        <w:rPr>
          <w:color w:val="231F20"/>
          <w:spacing w:val="-5"/>
          <w:w w:val="115"/>
          <w:sz w:val="18"/>
        </w:rPr>
        <w:t xml:space="preserve"> </w:t>
      </w:r>
      <w:r>
        <w:rPr>
          <w:color w:val="231F20"/>
          <w:w w:val="115"/>
          <w:sz w:val="18"/>
        </w:rPr>
        <w:t>point</w:t>
      </w:r>
      <w:r>
        <w:rPr>
          <w:color w:val="231F20"/>
          <w:spacing w:val="-5"/>
          <w:w w:val="115"/>
          <w:sz w:val="18"/>
        </w:rPr>
        <w:t xml:space="preserve"> </w:t>
      </w:r>
      <w:r>
        <w:rPr>
          <w:color w:val="231F20"/>
          <w:w w:val="115"/>
          <w:sz w:val="18"/>
        </w:rPr>
        <w:t>and</w:t>
      </w:r>
    </w:p>
    <w:p w:rsidR="00817A8B" w:rsidRDefault="00817A8B">
      <w:pPr>
        <w:pStyle w:val="BodyText"/>
        <w:spacing w:before="12"/>
        <w:rPr>
          <w:sz w:val="18"/>
        </w:rPr>
      </w:pPr>
    </w:p>
    <w:p w:rsidR="00817A8B" w:rsidRDefault="007650C7">
      <w:pPr>
        <w:pStyle w:val="ListParagraph"/>
        <w:numPr>
          <w:ilvl w:val="0"/>
          <w:numId w:val="155"/>
        </w:numPr>
        <w:tabs>
          <w:tab w:val="left" w:pos="1081"/>
        </w:tabs>
        <w:spacing w:line="247" w:lineRule="auto"/>
        <w:ind w:right="885" w:firstLine="0"/>
        <w:jc w:val="both"/>
        <w:rPr>
          <w:color w:val="231F20"/>
          <w:sz w:val="19"/>
        </w:rPr>
      </w:pPr>
      <w:r>
        <w:rPr>
          <w:color w:val="231F20"/>
          <w:w w:val="105"/>
          <w:sz w:val="19"/>
        </w:rPr>
        <w:t>shall notify one person from the Joint Panel of his/her intention to invite that person to serve as a member of the Mandated Group, advising him/her of the identity of the minister but giving no further information at that</w:t>
      </w:r>
      <w:r>
        <w:rPr>
          <w:color w:val="231F20"/>
          <w:spacing w:val="3"/>
          <w:w w:val="105"/>
          <w:sz w:val="19"/>
        </w:rPr>
        <w:t xml:space="preserve"> </w:t>
      </w:r>
      <w:r>
        <w:rPr>
          <w:color w:val="231F20"/>
          <w:w w:val="105"/>
          <w:sz w:val="19"/>
        </w:rPr>
        <w:t>po</w:t>
      </w:r>
      <w:r>
        <w:rPr>
          <w:color w:val="231F20"/>
          <w:w w:val="105"/>
          <w:sz w:val="19"/>
        </w:rPr>
        <w:t>int.</w:t>
      </w:r>
    </w:p>
    <w:p w:rsidR="00817A8B" w:rsidRDefault="00817A8B">
      <w:pPr>
        <w:pStyle w:val="BodyText"/>
        <w:spacing w:before="8"/>
        <w:rPr>
          <w:sz w:val="20"/>
        </w:rPr>
      </w:pPr>
    </w:p>
    <w:p w:rsidR="00817A8B" w:rsidRDefault="007650C7">
      <w:pPr>
        <w:pStyle w:val="ListParagraph"/>
        <w:numPr>
          <w:ilvl w:val="3"/>
          <w:numId w:val="156"/>
        </w:numPr>
        <w:tabs>
          <w:tab w:val="left" w:pos="1535"/>
        </w:tabs>
        <w:spacing w:line="261" w:lineRule="auto"/>
        <w:ind w:left="627" w:right="886" w:firstLine="0"/>
        <w:jc w:val="both"/>
        <w:rPr>
          <w:color w:val="231F20"/>
          <w:sz w:val="18"/>
        </w:rPr>
      </w:pPr>
      <w:r>
        <w:rPr>
          <w:color w:val="231F20"/>
          <w:w w:val="115"/>
          <w:sz w:val="18"/>
        </w:rPr>
        <w:t>In the event that any of the proposed appointees on to the Mandated Group is/are unable or  unwilling to act, the process(es) of appointment from a Synod Panel and/or the Joint Panel shall continue until</w:t>
      </w:r>
      <w:r>
        <w:rPr>
          <w:color w:val="231F20"/>
          <w:spacing w:val="-6"/>
          <w:w w:val="115"/>
          <w:sz w:val="18"/>
        </w:rPr>
        <w:t xml:space="preserve"> </w:t>
      </w:r>
      <w:r>
        <w:rPr>
          <w:color w:val="231F20"/>
          <w:w w:val="115"/>
          <w:sz w:val="18"/>
        </w:rPr>
        <w:t>a</w:t>
      </w:r>
      <w:r>
        <w:rPr>
          <w:color w:val="231F20"/>
          <w:spacing w:val="-5"/>
          <w:w w:val="115"/>
          <w:sz w:val="18"/>
        </w:rPr>
        <w:t xml:space="preserve"> </w:t>
      </w:r>
      <w:r>
        <w:rPr>
          <w:color w:val="231F20"/>
          <w:w w:val="115"/>
          <w:sz w:val="18"/>
        </w:rPr>
        <w:t>Mandated</w:t>
      </w:r>
      <w:r>
        <w:rPr>
          <w:color w:val="231F20"/>
          <w:spacing w:val="-5"/>
          <w:w w:val="115"/>
          <w:sz w:val="18"/>
        </w:rPr>
        <w:t xml:space="preserve"> </w:t>
      </w:r>
      <w:r>
        <w:rPr>
          <w:color w:val="231F20"/>
          <w:w w:val="115"/>
          <w:sz w:val="18"/>
        </w:rPr>
        <w:t>Group</w:t>
      </w:r>
      <w:r>
        <w:rPr>
          <w:color w:val="231F20"/>
          <w:spacing w:val="-6"/>
          <w:w w:val="115"/>
          <w:sz w:val="18"/>
        </w:rPr>
        <w:t xml:space="preserve"> </w:t>
      </w:r>
      <w:r>
        <w:rPr>
          <w:color w:val="231F20"/>
          <w:w w:val="115"/>
          <w:sz w:val="18"/>
        </w:rPr>
        <w:t>consisting</w:t>
      </w:r>
      <w:r>
        <w:rPr>
          <w:color w:val="231F20"/>
          <w:spacing w:val="-5"/>
          <w:w w:val="115"/>
          <w:sz w:val="18"/>
        </w:rPr>
        <w:t xml:space="preserve"> </w:t>
      </w:r>
      <w:r>
        <w:rPr>
          <w:color w:val="231F20"/>
          <w:w w:val="115"/>
          <w:sz w:val="18"/>
        </w:rPr>
        <w:t>of</w:t>
      </w:r>
      <w:r>
        <w:rPr>
          <w:color w:val="231F20"/>
          <w:spacing w:val="-5"/>
          <w:w w:val="115"/>
          <w:sz w:val="18"/>
        </w:rPr>
        <w:t xml:space="preserve"> </w:t>
      </w:r>
      <w:r>
        <w:rPr>
          <w:color w:val="231F20"/>
          <w:w w:val="115"/>
          <w:sz w:val="18"/>
        </w:rPr>
        <w:t>three</w:t>
      </w:r>
      <w:r>
        <w:rPr>
          <w:color w:val="231F20"/>
          <w:spacing w:val="-5"/>
          <w:w w:val="115"/>
          <w:sz w:val="18"/>
        </w:rPr>
        <w:t xml:space="preserve"> </w:t>
      </w:r>
      <w:r>
        <w:rPr>
          <w:color w:val="231F20"/>
          <w:w w:val="115"/>
          <w:sz w:val="18"/>
        </w:rPr>
        <w:t>members</w:t>
      </w:r>
      <w:r>
        <w:rPr>
          <w:color w:val="231F20"/>
          <w:spacing w:val="-6"/>
          <w:w w:val="115"/>
          <w:sz w:val="18"/>
        </w:rPr>
        <w:t xml:space="preserve"> </w:t>
      </w:r>
      <w:r>
        <w:rPr>
          <w:color w:val="231F20"/>
          <w:w w:val="115"/>
          <w:sz w:val="18"/>
        </w:rPr>
        <w:t>has</w:t>
      </w:r>
      <w:r>
        <w:rPr>
          <w:color w:val="231F20"/>
          <w:spacing w:val="-5"/>
          <w:w w:val="115"/>
          <w:sz w:val="18"/>
        </w:rPr>
        <w:t xml:space="preserve"> </w:t>
      </w:r>
      <w:r>
        <w:rPr>
          <w:color w:val="231F20"/>
          <w:w w:val="115"/>
          <w:sz w:val="18"/>
        </w:rPr>
        <w:t>been</w:t>
      </w:r>
      <w:r>
        <w:rPr>
          <w:color w:val="231F20"/>
          <w:spacing w:val="-5"/>
          <w:w w:val="115"/>
          <w:sz w:val="18"/>
        </w:rPr>
        <w:t xml:space="preserve"> </w:t>
      </w:r>
      <w:r>
        <w:rPr>
          <w:color w:val="231F20"/>
          <w:w w:val="115"/>
          <w:sz w:val="18"/>
        </w:rPr>
        <w:t>duly</w:t>
      </w:r>
      <w:r>
        <w:rPr>
          <w:color w:val="231F20"/>
          <w:spacing w:val="-5"/>
          <w:w w:val="115"/>
          <w:sz w:val="18"/>
        </w:rPr>
        <w:t xml:space="preserve"> </w:t>
      </w:r>
      <w:r>
        <w:rPr>
          <w:color w:val="231F20"/>
          <w:w w:val="115"/>
          <w:sz w:val="18"/>
        </w:rPr>
        <w:t>constituted.</w:t>
      </w:r>
    </w:p>
    <w:p w:rsidR="00817A8B" w:rsidRDefault="00817A8B">
      <w:pPr>
        <w:pStyle w:val="BodyText"/>
      </w:pPr>
    </w:p>
    <w:p w:rsidR="00817A8B" w:rsidRDefault="007650C7">
      <w:pPr>
        <w:pStyle w:val="ListParagraph"/>
        <w:numPr>
          <w:ilvl w:val="3"/>
          <w:numId w:val="156"/>
        </w:numPr>
        <w:tabs>
          <w:tab w:val="left" w:pos="1535"/>
        </w:tabs>
        <w:spacing w:line="247" w:lineRule="auto"/>
        <w:ind w:left="627" w:right="885" w:firstLine="0"/>
        <w:jc w:val="both"/>
        <w:rPr>
          <w:color w:val="231F20"/>
          <w:sz w:val="19"/>
        </w:rPr>
      </w:pPr>
      <w:r>
        <w:rPr>
          <w:color w:val="231F20"/>
          <w:w w:val="105"/>
          <w:sz w:val="19"/>
        </w:rPr>
        <w:t>As soon as the above steps have all been taken, the person calling in the Mandated Group shall</w:t>
      </w:r>
      <w:r>
        <w:rPr>
          <w:color w:val="231F20"/>
          <w:spacing w:val="45"/>
          <w:w w:val="105"/>
          <w:sz w:val="19"/>
        </w:rPr>
        <w:t xml:space="preserve"> </w:t>
      </w:r>
      <w:r>
        <w:rPr>
          <w:color w:val="231F20"/>
          <w:w w:val="105"/>
          <w:sz w:val="19"/>
        </w:rPr>
        <w:t xml:space="preserve">issue to each member thereof a written statement setting out the reasons for the calling in of the Mandated Group, the names </w:t>
      </w:r>
      <w:r>
        <w:rPr>
          <w:color w:val="231F20"/>
          <w:w w:val="105"/>
          <w:sz w:val="19"/>
        </w:rPr>
        <w:t xml:space="preserve">of possible informants and any other sources of information at that time available.   </w:t>
      </w:r>
      <w:r>
        <w:rPr>
          <w:color w:val="231F20"/>
          <w:spacing w:val="-6"/>
          <w:w w:val="105"/>
          <w:sz w:val="19"/>
        </w:rPr>
        <w:t xml:space="preserve">To  </w:t>
      </w:r>
      <w:r>
        <w:rPr>
          <w:color w:val="231F20"/>
          <w:spacing w:val="33"/>
          <w:w w:val="105"/>
          <w:sz w:val="19"/>
        </w:rPr>
        <w:t xml:space="preserve"> </w:t>
      </w:r>
      <w:r>
        <w:rPr>
          <w:color w:val="231F20"/>
          <w:w w:val="105"/>
          <w:sz w:val="19"/>
        </w:rPr>
        <w:t>avoid prejudice, that statement must not contain any assumptions or inferences or any personal reflections     or</w:t>
      </w:r>
      <w:r>
        <w:rPr>
          <w:color w:val="231F20"/>
          <w:spacing w:val="1"/>
          <w:w w:val="105"/>
          <w:sz w:val="19"/>
        </w:rPr>
        <w:t xml:space="preserve"> </w:t>
      </w:r>
      <w:r>
        <w:rPr>
          <w:color w:val="231F20"/>
          <w:w w:val="105"/>
          <w:sz w:val="19"/>
        </w:rPr>
        <w:t>opinions.</w:t>
      </w:r>
    </w:p>
    <w:p w:rsidR="00817A8B" w:rsidRDefault="00817A8B">
      <w:pPr>
        <w:pStyle w:val="BodyText"/>
        <w:spacing w:before="11"/>
        <w:rPr>
          <w:sz w:val="20"/>
        </w:rPr>
      </w:pPr>
    </w:p>
    <w:p w:rsidR="00817A8B" w:rsidRDefault="007650C7">
      <w:pPr>
        <w:pStyle w:val="ListParagraph"/>
        <w:numPr>
          <w:ilvl w:val="2"/>
          <w:numId w:val="154"/>
        </w:numPr>
        <w:tabs>
          <w:tab w:val="left" w:pos="1534"/>
          <w:tab w:val="left" w:pos="1535"/>
        </w:tabs>
        <w:spacing w:line="261" w:lineRule="auto"/>
        <w:ind w:right="886" w:firstLine="0"/>
        <w:jc w:val="both"/>
        <w:rPr>
          <w:color w:val="231F20"/>
          <w:sz w:val="18"/>
        </w:rPr>
      </w:pPr>
      <w:r>
        <w:rPr>
          <w:color w:val="231F20"/>
          <w:w w:val="115"/>
          <w:sz w:val="18"/>
        </w:rPr>
        <w:t xml:space="preserve">In cases of extreme emergency, the Moderator or other person entitled to call in the Mandated Group under the Rules of Procedure </w:t>
      </w:r>
      <w:r>
        <w:rPr>
          <w:color w:val="231F20"/>
          <w:spacing w:val="-3"/>
          <w:w w:val="115"/>
          <w:sz w:val="18"/>
        </w:rPr>
        <w:t xml:space="preserve">may, </w:t>
      </w:r>
      <w:r>
        <w:rPr>
          <w:color w:val="231F20"/>
          <w:w w:val="115"/>
          <w:sz w:val="18"/>
        </w:rPr>
        <w:t>if s/he considers that there are strong and urgent reasons for so doing and only so long as s/he forthwith calls in the Ma</w:t>
      </w:r>
      <w:r>
        <w:rPr>
          <w:color w:val="231F20"/>
          <w:w w:val="115"/>
          <w:sz w:val="18"/>
        </w:rPr>
        <w:t xml:space="preserve">ndated Group under Paragraph </w:t>
      </w:r>
      <w:r>
        <w:rPr>
          <w:color w:val="231F20"/>
          <w:spacing w:val="-3"/>
          <w:w w:val="115"/>
          <w:sz w:val="18"/>
        </w:rPr>
        <w:t xml:space="preserve">B.6.1, </w:t>
      </w:r>
      <w:r>
        <w:rPr>
          <w:color w:val="231F20"/>
          <w:w w:val="115"/>
          <w:sz w:val="18"/>
        </w:rPr>
        <w:t>suspend the Minister with immediate effect either orally or in writing. Suspension imposed orally shall be immediately confirmed in writing to the Minister and written notice shall also be given to the Secretary of the D</w:t>
      </w:r>
      <w:r>
        <w:rPr>
          <w:color w:val="231F20"/>
          <w:w w:val="115"/>
          <w:sz w:val="18"/>
        </w:rPr>
        <w:t xml:space="preserve">istrict Council (see also Paragraphs </w:t>
      </w:r>
      <w:r>
        <w:rPr>
          <w:color w:val="231F20"/>
          <w:spacing w:val="2"/>
          <w:w w:val="115"/>
          <w:sz w:val="18"/>
        </w:rPr>
        <w:t>B.8.2</w:t>
      </w:r>
      <w:r>
        <w:rPr>
          <w:color w:val="231F20"/>
          <w:spacing w:val="-33"/>
          <w:w w:val="115"/>
          <w:sz w:val="18"/>
        </w:rPr>
        <w:t xml:space="preserve"> </w:t>
      </w:r>
      <w:r>
        <w:rPr>
          <w:color w:val="231F20"/>
          <w:w w:val="115"/>
          <w:sz w:val="18"/>
        </w:rPr>
        <w:t xml:space="preserve">and </w:t>
      </w:r>
      <w:r>
        <w:rPr>
          <w:color w:val="231F20"/>
          <w:spacing w:val="-9"/>
          <w:w w:val="115"/>
          <w:sz w:val="18"/>
        </w:rPr>
        <w:t>B11).</w:t>
      </w:r>
    </w:p>
    <w:p w:rsidR="00817A8B" w:rsidRDefault="00817A8B">
      <w:pPr>
        <w:pStyle w:val="BodyText"/>
        <w:spacing w:before="2"/>
      </w:pPr>
    </w:p>
    <w:p w:rsidR="00817A8B" w:rsidRDefault="007650C7">
      <w:pPr>
        <w:pStyle w:val="ListParagraph"/>
        <w:numPr>
          <w:ilvl w:val="2"/>
          <w:numId w:val="154"/>
        </w:numPr>
        <w:tabs>
          <w:tab w:val="left" w:pos="1534"/>
          <w:tab w:val="left" w:pos="1535"/>
        </w:tabs>
        <w:spacing w:line="247" w:lineRule="auto"/>
        <w:ind w:right="884" w:firstLine="0"/>
        <w:jc w:val="both"/>
        <w:rPr>
          <w:color w:val="231F20"/>
          <w:sz w:val="19"/>
        </w:rPr>
      </w:pPr>
      <w:r>
        <w:rPr>
          <w:color w:val="231F20"/>
          <w:w w:val="110"/>
          <w:sz w:val="19"/>
        </w:rPr>
        <w:t xml:space="preserve">Suspension imposed under Paragraph B.6.2 shall continue during the Mandated Group’s initial enquiry period referred to in Paragraph </w:t>
      </w:r>
      <w:r>
        <w:rPr>
          <w:color w:val="231F20"/>
          <w:spacing w:val="-7"/>
          <w:w w:val="110"/>
          <w:sz w:val="19"/>
        </w:rPr>
        <w:t xml:space="preserve">B.7.1. </w:t>
      </w:r>
      <w:r>
        <w:rPr>
          <w:color w:val="231F20"/>
          <w:w w:val="110"/>
          <w:sz w:val="19"/>
        </w:rPr>
        <w:t>If at the end of that period the Mandated Group serves a Referral Notice on the Minister, it must also serve on him/her a Notice confirming the continuance of the suspension during the Commission</w:t>
      </w:r>
      <w:r>
        <w:rPr>
          <w:color w:val="231F20"/>
          <w:spacing w:val="-6"/>
          <w:w w:val="110"/>
          <w:sz w:val="19"/>
        </w:rPr>
        <w:t xml:space="preserve"> </w:t>
      </w:r>
      <w:r>
        <w:rPr>
          <w:color w:val="231F20"/>
          <w:w w:val="110"/>
          <w:sz w:val="19"/>
        </w:rPr>
        <w:t>Stage.</w:t>
      </w:r>
    </w:p>
    <w:p w:rsidR="00817A8B" w:rsidRDefault="00817A8B">
      <w:pPr>
        <w:pStyle w:val="BodyText"/>
        <w:spacing w:before="10"/>
        <w:rPr>
          <w:sz w:val="20"/>
        </w:rPr>
      </w:pPr>
    </w:p>
    <w:p w:rsidR="00817A8B" w:rsidRDefault="007650C7">
      <w:pPr>
        <w:pStyle w:val="ListParagraph"/>
        <w:numPr>
          <w:ilvl w:val="2"/>
          <w:numId w:val="154"/>
        </w:numPr>
        <w:tabs>
          <w:tab w:val="left" w:pos="1534"/>
          <w:tab w:val="left" w:pos="1535"/>
        </w:tabs>
        <w:spacing w:line="261" w:lineRule="auto"/>
        <w:ind w:right="885" w:firstLine="0"/>
        <w:jc w:val="both"/>
        <w:rPr>
          <w:color w:val="231F20"/>
          <w:sz w:val="18"/>
        </w:rPr>
      </w:pPr>
      <w:r>
        <w:rPr>
          <w:color w:val="231F20"/>
          <w:w w:val="115"/>
          <w:sz w:val="18"/>
        </w:rPr>
        <w:t>In the event that the initial enquiry period termina</w:t>
      </w:r>
      <w:r>
        <w:rPr>
          <w:color w:val="231F20"/>
          <w:w w:val="115"/>
          <w:sz w:val="18"/>
        </w:rPr>
        <w:t>tes without the issue of a Referral Notice,    the</w:t>
      </w:r>
      <w:r>
        <w:rPr>
          <w:color w:val="231F20"/>
          <w:spacing w:val="7"/>
          <w:w w:val="115"/>
          <w:sz w:val="18"/>
        </w:rPr>
        <w:t xml:space="preserve"> </w:t>
      </w:r>
      <w:r>
        <w:rPr>
          <w:color w:val="231F20"/>
          <w:w w:val="115"/>
          <w:sz w:val="18"/>
        </w:rPr>
        <w:t>Minister’s</w:t>
      </w:r>
      <w:r>
        <w:rPr>
          <w:color w:val="231F20"/>
          <w:spacing w:val="7"/>
          <w:w w:val="115"/>
          <w:sz w:val="18"/>
        </w:rPr>
        <w:t xml:space="preserve"> </w:t>
      </w:r>
      <w:r>
        <w:rPr>
          <w:color w:val="231F20"/>
          <w:w w:val="115"/>
          <w:sz w:val="18"/>
        </w:rPr>
        <w:t>suspension</w:t>
      </w:r>
      <w:r>
        <w:rPr>
          <w:color w:val="231F20"/>
          <w:spacing w:val="7"/>
          <w:w w:val="115"/>
          <w:sz w:val="18"/>
        </w:rPr>
        <w:t xml:space="preserve"> </w:t>
      </w:r>
      <w:r>
        <w:rPr>
          <w:color w:val="231F20"/>
          <w:w w:val="115"/>
          <w:sz w:val="18"/>
        </w:rPr>
        <w:t>under</w:t>
      </w:r>
      <w:r>
        <w:rPr>
          <w:color w:val="231F20"/>
          <w:spacing w:val="7"/>
          <w:w w:val="115"/>
          <w:sz w:val="18"/>
        </w:rPr>
        <w:t xml:space="preserve"> </w:t>
      </w:r>
      <w:r>
        <w:rPr>
          <w:color w:val="231F20"/>
          <w:w w:val="115"/>
          <w:sz w:val="18"/>
        </w:rPr>
        <w:t>Paragraph</w:t>
      </w:r>
      <w:r>
        <w:rPr>
          <w:color w:val="231F20"/>
          <w:spacing w:val="7"/>
          <w:w w:val="115"/>
          <w:sz w:val="18"/>
        </w:rPr>
        <w:t xml:space="preserve"> </w:t>
      </w:r>
      <w:r>
        <w:rPr>
          <w:color w:val="231F20"/>
          <w:w w:val="115"/>
          <w:sz w:val="18"/>
        </w:rPr>
        <w:t>B.6.2</w:t>
      </w:r>
      <w:r>
        <w:rPr>
          <w:color w:val="231F20"/>
          <w:spacing w:val="7"/>
          <w:w w:val="115"/>
          <w:sz w:val="18"/>
        </w:rPr>
        <w:t xml:space="preserve"> </w:t>
      </w:r>
      <w:r>
        <w:rPr>
          <w:color w:val="231F20"/>
          <w:w w:val="115"/>
          <w:sz w:val="18"/>
        </w:rPr>
        <w:t>shall</w:t>
      </w:r>
      <w:r>
        <w:rPr>
          <w:color w:val="231F20"/>
          <w:spacing w:val="7"/>
          <w:w w:val="115"/>
          <w:sz w:val="18"/>
        </w:rPr>
        <w:t xml:space="preserve"> </w:t>
      </w:r>
      <w:r>
        <w:rPr>
          <w:color w:val="231F20"/>
          <w:w w:val="115"/>
          <w:sz w:val="18"/>
        </w:rPr>
        <w:t>automatically</w:t>
      </w:r>
      <w:r>
        <w:rPr>
          <w:color w:val="231F20"/>
          <w:spacing w:val="7"/>
          <w:w w:val="115"/>
          <w:sz w:val="18"/>
        </w:rPr>
        <w:t xml:space="preserve"> </w:t>
      </w:r>
      <w:r>
        <w:rPr>
          <w:color w:val="231F20"/>
          <w:w w:val="115"/>
          <w:sz w:val="18"/>
        </w:rPr>
        <w:t>cease</w:t>
      </w:r>
      <w:r>
        <w:rPr>
          <w:color w:val="231F20"/>
          <w:spacing w:val="7"/>
          <w:w w:val="115"/>
          <w:sz w:val="18"/>
        </w:rPr>
        <w:t xml:space="preserve"> </w:t>
      </w:r>
      <w:r>
        <w:rPr>
          <w:color w:val="231F20"/>
          <w:w w:val="115"/>
          <w:sz w:val="18"/>
        </w:rPr>
        <w:t>on</w:t>
      </w:r>
      <w:r>
        <w:rPr>
          <w:color w:val="231F20"/>
          <w:spacing w:val="7"/>
          <w:w w:val="115"/>
          <w:sz w:val="18"/>
        </w:rPr>
        <w:t xml:space="preserve"> </w:t>
      </w:r>
      <w:r>
        <w:rPr>
          <w:color w:val="231F20"/>
          <w:w w:val="115"/>
          <w:sz w:val="18"/>
        </w:rPr>
        <w:t>the</w:t>
      </w:r>
      <w:r>
        <w:rPr>
          <w:color w:val="231F20"/>
          <w:spacing w:val="7"/>
          <w:w w:val="115"/>
          <w:sz w:val="18"/>
        </w:rPr>
        <w:t xml:space="preserve"> </w:t>
      </w:r>
      <w:r>
        <w:rPr>
          <w:color w:val="231F20"/>
          <w:w w:val="115"/>
          <w:sz w:val="18"/>
        </w:rPr>
        <w:t>issue</w:t>
      </w:r>
      <w:r>
        <w:rPr>
          <w:color w:val="231F20"/>
          <w:spacing w:val="7"/>
          <w:w w:val="115"/>
          <w:sz w:val="18"/>
        </w:rPr>
        <w:t xml:space="preserve"> </w:t>
      </w:r>
      <w:r>
        <w:rPr>
          <w:color w:val="231F20"/>
          <w:w w:val="115"/>
          <w:sz w:val="18"/>
        </w:rPr>
        <w:t>of</w:t>
      </w:r>
      <w:r>
        <w:rPr>
          <w:color w:val="231F20"/>
          <w:spacing w:val="7"/>
          <w:w w:val="115"/>
          <w:sz w:val="18"/>
        </w:rPr>
        <w:t xml:space="preserve"> </w:t>
      </w:r>
      <w:r>
        <w:rPr>
          <w:color w:val="231F20"/>
          <w:w w:val="115"/>
          <w:sz w:val="18"/>
        </w:rPr>
        <w:t>a</w:t>
      </w:r>
      <w:r>
        <w:rPr>
          <w:color w:val="231F20"/>
          <w:spacing w:val="7"/>
          <w:w w:val="115"/>
          <w:sz w:val="18"/>
        </w:rPr>
        <w:t xml:space="preserve"> </w:t>
      </w:r>
      <w:r>
        <w:rPr>
          <w:color w:val="231F20"/>
          <w:w w:val="115"/>
          <w:sz w:val="18"/>
        </w:rPr>
        <w:t>Notice</w:t>
      </w:r>
      <w:r>
        <w:rPr>
          <w:color w:val="231F20"/>
          <w:spacing w:val="7"/>
          <w:w w:val="115"/>
          <w:sz w:val="18"/>
        </w:rPr>
        <w:t xml:space="preserve"> </w:t>
      </w:r>
      <w:r>
        <w:rPr>
          <w:color w:val="231F20"/>
          <w:w w:val="115"/>
          <w:sz w:val="18"/>
        </w:rPr>
        <w:t>of</w:t>
      </w:r>
      <w:r>
        <w:rPr>
          <w:color w:val="231F20"/>
          <w:spacing w:val="7"/>
          <w:w w:val="115"/>
          <w:sz w:val="18"/>
        </w:rPr>
        <w:t xml:space="preserve"> </w:t>
      </w:r>
      <w:r>
        <w:rPr>
          <w:color w:val="231F20"/>
          <w:w w:val="115"/>
          <w:sz w:val="18"/>
        </w:rPr>
        <w:t>Non-</w:t>
      </w:r>
    </w:p>
    <w:p w:rsidR="00817A8B" w:rsidRDefault="00817A8B">
      <w:pPr>
        <w:spacing w:line="261" w:lineRule="auto"/>
        <w:jc w:val="both"/>
        <w:rPr>
          <w:sz w:val="18"/>
        </w:rPr>
        <w:sectPr w:rsidR="00817A8B">
          <w:pgSz w:w="11910" w:h="16840"/>
          <w:pgMar w:top="560" w:right="700" w:bottom="780" w:left="620" w:header="0" w:footer="590" w:gutter="0"/>
          <w:cols w:space="720"/>
        </w:sectPr>
      </w:pPr>
    </w:p>
    <w:p w:rsidR="00817A8B" w:rsidRDefault="007650C7">
      <w:pPr>
        <w:pStyle w:val="BodyText"/>
        <w:spacing w:before="3"/>
        <w:rPr>
          <w:sz w:val="2"/>
        </w:rPr>
      </w:pPr>
      <w:r>
        <w:pict>
          <v:group id="_x0000_s3130" style="position:absolute;margin-left:57.65pt;margin-top:29.2pt;width:505.6pt;height:765.5pt;z-index:-270417920;mso-position-horizontal-relative:page;mso-position-vertical-relative:page" coordorigin="1153,584" coordsize="10112,15310">
            <v:rect id="_x0000_s3137" style="position:absolute;left:1370;top:1143;width:9505;height:14607" filled="f" strokecolor="#231f20" strokeweight="1pt"/>
            <v:rect id="_x0000_s3136" style="position:absolute;left:1152;top:961;width:10032;height:345" stroked="f"/>
            <v:rect id="_x0000_s3135" style="position:absolute;left:1152;top:961;width:10032;height:345" filled="f" strokecolor="white" strokeweight="0"/>
            <v:rect id="_x0000_s3134" style="position:absolute;left:1233;top:15548;width:10032;height:345" stroked="f"/>
            <v:rect id="_x0000_s3133" style="position:absolute;left:1233;top:15548;width:10032;height:345" filled="f" strokecolor="white" strokeweight="0"/>
            <v:shape id="_x0000_s3132" style="position:absolute;left:8515;top:593;width:2360;height:323" coordorigin="8516,594" coordsize="2360,323" path="m10762,594r-2133,l8564,596r-34,12l8518,642r-2,65l8516,803r2,65l8530,902r34,12l8629,916r2133,l10827,914r34,-12l10873,868r2,-65l10875,707r-2,-65l10861,608r-34,-12l10762,594xe" fillcolor="#dcddde" stroked="f">
              <v:path arrowok="t"/>
            </v:shape>
            <v:shape id="_x0000_s3131" style="position:absolute;left:8515;top:593;width:2360;height:323" coordorigin="8516,594" coordsize="2360,323" path="m8629,594r-65,2l8530,608r-12,34l8516,707r,96l8518,868r12,34l8564,914r65,2l10762,916r65,-2l10861,902r12,-34l10875,803r,-96l10873,642r-12,-34l10827,596r-65,-2l8629,594xe" filled="f" strokecolor="#6d6e71" strokeweight="1pt">
              <v:path arrowok="t"/>
            </v:shape>
            <w10:wrap anchorx="page" anchory="page"/>
          </v:group>
        </w:pict>
      </w:r>
    </w:p>
    <w:p w:rsidR="00817A8B" w:rsidRDefault="007650C7">
      <w:pPr>
        <w:pStyle w:val="BodyText"/>
        <w:ind w:left="7913"/>
        <w:rPr>
          <w:sz w:val="20"/>
        </w:rPr>
      </w:pPr>
      <w:r>
        <w:rPr>
          <w:sz w:val="20"/>
        </w:rPr>
      </w:r>
      <w:r>
        <w:rPr>
          <w:sz w:val="20"/>
        </w:rPr>
        <w:pict>
          <v:shape id="_x0000_s3129" type="#_x0000_t202" style="width:116.25pt;height:14.95pt;mso-left-percent:-10001;mso-top-percent:-10001;mso-position-horizontal:absolute;mso-position-horizontal-relative:char;mso-position-vertical:absolute;mso-position-vertical-relative:line;mso-left-percent:-10001;mso-top-percent:-10001" filled="f" stroked="f">
            <v:textbox inset="0,0,0,0">
              <w:txbxContent>
                <w:p w:rsidR="00817A8B" w:rsidRDefault="007650C7">
                  <w:pPr>
                    <w:spacing w:before="48"/>
                    <w:ind w:left="555"/>
                    <w:rPr>
                      <w:b/>
                      <w:sz w:val="18"/>
                    </w:rPr>
                  </w:pPr>
                  <w:r>
                    <w:rPr>
                      <w:b/>
                      <w:color w:val="231F20"/>
                      <w:w w:val="125"/>
                      <w:sz w:val="18"/>
                    </w:rPr>
                    <w:t>Resolution 7</w:t>
                  </w:r>
                </w:p>
              </w:txbxContent>
            </v:textbox>
            <w10:anchorlock/>
          </v:shape>
        </w:pict>
      </w:r>
    </w:p>
    <w:p w:rsidR="00817A8B" w:rsidRDefault="00817A8B">
      <w:pPr>
        <w:pStyle w:val="BodyText"/>
        <w:spacing w:before="1"/>
        <w:rPr>
          <w:sz w:val="25"/>
        </w:rPr>
      </w:pPr>
    </w:p>
    <w:p w:rsidR="00817A8B" w:rsidRDefault="007650C7">
      <w:pPr>
        <w:spacing w:before="100" w:line="261" w:lineRule="auto"/>
        <w:ind w:left="967" w:right="544"/>
        <w:jc w:val="both"/>
        <w:rPr>
          <w:sz w:val="18"/>
        </w:rPr>
      </w:pPr>
      <w:r>
        <w:rPr>
          <w:color w:val="231F20"/>
          <w:w w:val="115"/>
          <w:sz w:val="18"/>
        </w:rPr>
        <w:t>Continuance under Paragraph B.7.2, whereupon the person imposing the suspension under Paragraph B.6.2 shall give written notice of the cessation of the suspension both to the Minister and to the Secretary of the Distric</w:t>
      </w:r>
      <w:r>
        <w:rPr>
          <w:color w:val="231F20"/>
          <w:w w:val="115"/>
          <w:sz w:val="18"/>
        </w:rPr>
        <w:t>t Council.</w:t>
      </w:r>
    </w:p>
    <w:p w:rsidR="00817A8B" w:rsidRDefault="00817A8B">
      <w:pPr>
        <w:pStyle w:val="BodyText"/>
        <w:spacing w:before="10"/>
      </w:pPr>
    </w:p>
    <w:p w:rsidR="00817A8B" w:rsidRDefault="007650C7">
      <w:pPr>
        <w:pStyle w:val="ListParagraph"/>
        <w:numPr>
          <w:ilvl w:val="1"/>
          <w:numId w:val="158"/>
        </w:numPr>
        <w:tabs>
          <w:tab w:val="left" w:pos="1874"/>
          <w:tab w:val="left" w:pos="1875"/>
        </w:tabs>
        <w:spacing w:line="261" w:lineRule="auto"/>
        <w:ind w:right="545" w:firstLine="0"/>
        <w:jc w:val="both"/>
        <w:rPr>
          <w:color w:val="231F20"/>
          <w:sz w:val="18"/>
        </w:rPr>
      </w:pPr>
      <w:r>
        <w:rPr>
          <w:color w:val="231F20"/>
          <w:w w:val="115"/>
          <w:sz w:val="18"/>
        </w:rPr>
        <w:t>The functions of the Mandated Group called in by the person authorised for that purpose under Paragraph</w:t>
      </w:r>
      <w:r>
        <w:rPr>
          <w:color w:val="231F20"/>
          <w:spacing w:val="-5"/>
          <w:w w:val="115"/>
          <w:sz w:val="18"/>
        </w:rPr>
        <w:t xml:space="preserve"> </w:t>
      </w:r>
      <w:r>
        <w:rPr>
          <w:color w:val="231F20"/>
          <w:w w:val="115"/>
          <w:sz w:val="18"/>
        </w:rPr>
        <w:t>B.6</w:t>
      </w:r>
      <w:r>
        <w:rPr>
          <w:color w:val="231F20"/>
          <w:spacing w:val="-4"/>
          <w:w w:val="115"/>
          <w:sz w:val="18"/>
        </w:rPr>
        <w:t xml:space="preserve"> </w:t>
      </w:r>
      <w:r>
        <w:rPr>
          <w:color w:val="231F20"/>
          <w:w w:val="115"/>
          <w:sz w:val="18"/>
        </w:rPr>
        <w:t>in</w:t>
      </w:r>
      <w:r>
        <w:rPr>
          <w:color w:val="231F20"/>
          <w:spacing w:val="-4"/>
          <w:w w:val="115"/>
          <w:sz w:val="18"/>
        </w:rPr>
        <w:t xml:space="preserve"> </w:t>
      </w:r>
      <w:r>
        <w:rPr>
          <w:color w:val="231F20"/>
          <w:w w:val="115"/>
          <w:sz w:val="18"/>
        </w:rPr>
        <w:t>any</w:t>
      </w:r>
      <w:r>
        <w:rPr>
          <w:color w:val="231F20"/>
          <w:spacing w:val="-4"/>
          <w:w w:val="115"/>
          <w:sz w:val="18"/>
        </w:rPr>
        <w:t xml:space="preserve"> </w:t>
      </w:r>
      <w:r>
        <w:rPr>
          <w:color w:val="231F20"/>
          <w:w w:val="115"/>
          <w:sz w:val="18"/>
        </w:rPr>
        <w:t>particular</w:t>
      </w:r>
      <w:r>
        <w:rPr>
          <w:color w:val="231F20"/>
          <w:spacing w:val="-4"/>
          <w:w w:val="115"/>
          <w:sz w:val="18"/>
        </w:rPr>
        <w:t xml:space="preserve"> </w:t>
      </w:r>
      <w:r>
        <w:rPr>
          <w:color w:val="231F20"/>
          <w:w w:val="115"/>
          <w:sz w:val="18"/>
        </w:rPr>
        <w:t>case</w:t>
      </w:r>
      <w:r>
        <w:rPr>
          <w:color w:val="231F20"/>
          <w:spacing w:val="-4"/>
          <w:w w:val="115"/>
          <w:sz w:val="18"/>
        </w:rPr>
        <w:t xml:space="preserve"> </w:t>
      </w:r>
      <w:r>
        <w:rPr>
          <w:color w:val="231F20"/>
          <w:w w:val="115"/>
          <w:sz w:val="18"/>
        </w:rPr>
        <w:t>are</w:t>
      </w:r>
      <w:r>
        <w:rPr>
          <w:color w:val="231F20"/>
          <w:spacing w:val="-4"/>
          <w:w w:val="115"/>
          <w:sz w:val="18"/>
        </w:rPr>
        <w:t xml:space="preserve"> </w:t>
      </w:r>
      <w:r>
        <w:rPr>
          <w:color w:val="231F20"/>
          <w:w w:val="115"/>
          <w:sz w:val="18"/>
        </w:rPr>
        <w:t>described</w:t>
      </w:r>
      <w:r>
        <w:rPr>
          <w:color w:val="231F20"/>
          <w:spacing w:val="-4"/>
          <w:w w:val="115"/>
          <w:sz w:val="18"/>
        </w:rPr>
        <w:t xml:space="preserve"> </w:t>
      </w:r>
      <w:r>
        <w:rPr>
          <w:color w:val="231F20"/>
          <w:w w:val="115"/>
          <w:sz w:val="18"/>
        </w:rPr>
        <w:t>in</w:t>
      </w:r>
      <w:r>
        <w:rPr>
          <w:color w:val="231F20"/>
          <w:spacing w:val="-4"/>
          <w:w w:val="115"/>
          <w:sz w:val="18"/>
        </w:rPr>
        <w:t xml:space="preserve"> </w:t>
      </w:r>
      <w:r>
        <w:rPr>
          <w:color w:val="231F20"/>
          <w:w w:val="115"/>
          <w:sz w:val="18"/>
        </w:rPr>
        <w:t>this</w:t>
      </w:r>
      <w:r>
        <w:rPr>
          <w:color w:val="231F20"/>
          <w:spacing w:val="-4"/>
          <w:w w:val="115"/>
          <w:sz w:val="18"/>
        </w:rPr>
        <w:t xml:space="preserve"> </w:t>
      </w:r>
      <w:r>
        <w:rPr>
          <w:color w:val="231F20"/>
          <w:w w:val="115"/>
          <w:sz w:val="18"/>
        </w:rPr>
        <w:t>Paragraph</w:t>
      </w:r>
      <w:r>
        <w:rPr>
          <w:color w:val="231F20"/>
          <w:spacing w:val="-4"/>
          <w:w w:val="115"/>
          <w:sz w:val="18"/>
        </w:rPr>
        <w:t xml:space="preserve"> </w:t>
      </w:r>
      <w:r>
        <w:rPr>
          <w:color w:val="231F20"/>
          <w:w w:val="115"/>
          <w:sz w:val="18"/>
        </w:rPr>
        <w:t>B.7</w:t>
      </w:r>
      <w:r>
        <w:rPr>
          <w:color w:val="231F20"/>
          <w:spacing w:val="-4"/>
          <w:w w:val="115"/>
          <w:sz w:val="18"/>
        </w:rPr>
        <w:t xml:space="preserve"> </w:t>
      </w:r>
      <w:r>
        <w:rPr>
          <w:color w:val="231F20"/>
          <w:w w:val="115"/>
          <w:sz w:val="18"/>
        </w:rPr>
        <w:t>(as</w:t>
      </w:r>
      <w:r>
        <w:rPr>
          <w:color w:val="231F20"/>
          <w:spacing w:val="-4"/>
          <w:w w:val="115"/>
          <w:sz w:val="18"/>
        </w:rPr>
        <w:t xml:space="preserve"> </w:t>
      </w:r>
      <w:r>
        <w:rPr>
          <w:color w:val="231F20"/>
          <w:w w:val="115"/>
          <w:sz w:val="18"/>
        </w:rPr>
        <w:t>regards</w:t>
      </w:r>
      <w:r>
        <w:rPr>
          <w:color w:val="231F20"/>
          <w:spacing w:val="-4"/>
          <w:w w:val="115"/>
          <w:sz w:val="18"/>
        </w:rPr>
        <w:t xml:space="preserve"> </w:t>
      </w:r>
      <w:r>
        <w:rPr>
          <w:color w:val="231F20"/>
          <w:w w:val="115"/>
          <w:sz w:val="18"/>
        </w:rPr>
        <w:t>the</w:t>
      </w:r>
      <w:r>
        <w:rPr>
          <w:color w:val="231F20"/>
          <w:spacing w:val="-4"/>
          <w:w w:val="115"/>
          <w:sz w:val="18"/>
        </w:rPr>
        <w:t xml:space="preserve"> </w:t>
      </w:r>
      <w:r>
        <w:rPr>
          <w:color w:val="231F20"/>
          <w:w w:val="115"/>
          <w:sz w:val="18"/>
        </w:rPr>
        <w:t>initial</w:t>
      </w:r>
      <w:r>
        <w:rPr>
          <w:color w:val="231F20"/>
          <w:spacing w:val="-4"/>
          <w:w w:val="115"/>
          <w:sz w:val="18"/>
        </w:rPr>
        <w:t xml:space="preserve"> </w:t>
      </w:r>
      <w:r>
        <w:rPr>
          <w:color w:val="231F20"/>
          <w:w w:val="115"/>
          <w:sz w:val="18"/>
        </w:rPr>
        <w:t>enquiry)</w:t>
      </w:r>
      <w:r>
        <w:rPr>
          <w:color w:val="231F20"/>
          <w:spacing w:val="-4"/>
          <w:w w:val="115"/>
          <w:sz w:val="18"/>
        </w:rPr>
        <w:t xml:space="preserve"> </w:t>
      </w:r>
      <w:r>
        <w:rPr>
          <w:color w:val="231F20"/>
          <w:w w:val="115"/>
          <w:sz w:val="18"/>
        </w:rPr>
        <w:t>and</w:t>
      </w:r>
      <w:r>
        <w:rPr>
          <w:color w:val="231F20"/>
          <w:spacing w:val="-5"/>
          <w:w w:val="115"/>
          <w:sz w:val="18"/>
        </w:rPr>
        <w:t xml:space="preserve"> </w:t>
      </w:r>
      <w:r>
        <w:rPr>
          <w:color w:val="231F20"/>
          <w:w w:val="115"/>
          <w:sz w:val="18"/>
        </w:rPr>
        <w:t>in Paragraph</w:t>
      </w:r>
      <w:r>
        <w:rPr>
          <w:color w:val="231F20"/>
          <w:spacing w:val="-6"/>
          <w:w w:val="115"/>
          <w:sz w:val="18"/>
        </w:rPr>
        <w:t xml:space="preserve"> </w:t>
      </w:r>
      <w:r>
        <w:rPr>
          <w:color w:val="231F20"/>
          <w:w w:val="115"/>
          <w:sz w:val="18"/>
        </w:rPr>
        <w:t>B.8</w:t>
      </w:r>
      <w:r>
        <w:rPr>
          <w:color w:val="231F20"/>
          <w:spacing w:val="-5"/>
          <w:w w:val="115"/>
          <w:sz w:val="18"/>
        </w:rPr>
        <w:t xml:space="preserve"> </w:t>
      </w:r>
      <w:r>
        <w:rPr>
          <w:color w:val="231F20"/>
          <w:w w:val="115"/>
          <w:sz w:val="18"/>
        </w:rPr>
        <w:t>(as</w:t>
      </w:r>
      <w:r>
        <w:rPr>
          <w:color w:val="231F20"/>
          <w:spacing w:val="-6"/>
          <w:w w:val="115"/>
          <w:sz w:val="18"/>
        </w:rPr>
        <w:t xml:space="preserve"> </w:t>
      </w:r>
      <w:r>
        <w:rPr>
          <w:color w:val="231F20"/>
          <w:w w:val="115"/>
          <w:sz w:val="18"/>
        </w:rPr>
        <w:t>regards</w:t>
      </w:r>
      <w:r>
        <w:rPr>
          <w:color w:val="231F20"/>
          <w:spacing w:val="-5"/>
          <w:w w:val="115"/>
          <w:sz w:val="18"/>
        </w:rPr>
        <w:t xml:space="preserve"> </w:t>
      </w:r>
      <w:r>
        <w:rPr>
          <w:color w:val="231F20"/>
          <w:w w:val="115"/>
          <w:sz w:val="18"/>
        </w:rPr>
        <w:t>its</w:t>
      </w:r>
      <w:r>
        <w:rPr>
          <w:color w:val="231F20"/>
          <w:spacing w:val="-5"/>
          <w:w w:val="115"/>
          <w:sz w:val="18"/>
        </w:rPr>
        <w:t xml:space="preserve"> </w:t>
      </w:r>
      <w:r>
        <w:rPr>
          <w:color w:val="231F20"/>
          <w:w w:val="115"/>
          <w:sz w:val="18"/>
        </w:rPr>
        <w:t>role</w:t>
      </w:r>
      <w:r>
        <w:rPr>
          <w:color w:val="231F20"/>
          <w:spacing w:val="-6"/>
          <w:w w:val="115"/>
          <w:sz w:val="18"/>
        </w:rPr>
        <w:t xml:space="preserve"> </w:t>
      </w:r>
      <w:r>
        <w:rPr>
          <w:color w:val="231F20"/>
          <w:w w:val="115"/>
          <w:sz w:val="18"/>
        </w:rPr>
        <w:t>during</w:t>
      </w:r>
      <w:r>
        <w:rPr>
          <w:color w:val="231F20"/>
          <w:spacing w:val="-5"/>
          <w:w w:val="115"/>
          <w:sz w:val="18"/>
        </w:rPr>
        <w:t xml:space="preserve"> </w:t>
      </w:r>
      <w:r>
        <w:rPr>
          <w:color w:val="231F20"/>
          <w:w w:val="115"/>
          <w:sz w:val="18"/>
        </w:rPr>
        <w:t>the</w:t>
      </w:r>
      <w:r>
        <w:rPr>
          <w:color w:val="231F20"/>
          <w:spacing w:val="-5"/>
          <w:w w:val="115"/>
          <w:sz w:val="18"/>
        </w:rPr>
        <w:t xml:space="preserve"> </w:t>
      </w:r>
      <w:r>
        <w:rPr>
          <w:color w:val="231F20"/>
          <w:w w:val="115"/>
          <w:sz w:val="18"/>
        </w:rPr>
        <w:t>Commission</w:t>
      </w:r>
      <w:r>
        <w:rPr>
          <w:color w:val="231F20"/>
          <w:spacing w:val="-6"/>
          <w:w w:val="115"/>
          <w:sz w:val="18"/>
        </w:rPr>
        <w:t xml:space="preserve"> </w:t>
      </w:r>
      <w:r>
        <w:rPr>
          <w:color w:val="231F20"/>
          <w:w w:val="115"/>
          <w:sz w:val="18"/>
        </w:rPr>
        <w:t>Stage):</w:t>
      </w:r>
    </w:p>
    <w:p w:rsidR="00817A8B" w:rsidRDefault="00817A8B">
      <w:pPr>
        <w:pStyle w:val="BodyText"/>
      </w:pPr>
    </w:p>
    <w:p w:rsidR="00817A8B" w:rsidRDefault="007650C7">
      <w:pPr>
        <w:pStyle w:val="ListParagraph"/>
        <w:numPr>
          <w:ilvl w:val="2"/>
          <w:numId w:val="158"/>
        </w:numPr>
        <w:tabs>
          <w:tab w:val="left" w:pos="1874"/>
          <w:tab w:val="left" w:pos="1875"/>
        </w:tabs>
        <w:spacing w:line="247" w:lineRule="auto"/>
        <w:ind w:right="544" w:firstLine="0"/>
        <w:jc w:val="both"/>
        <w:rPr>
          <w:color w:val="231F20"/>
          <w:sz w:val="19"/>
        </w:rPr>
      </w:pPr>
      <w:r>
        <w:rPr>
          <w:color w:val="231F20"/>
          <w:w w:val="110"/>
          <w:sz w:val="19"/>
        </w:rPr>
        <w:t>The</w:t>
      </w:r>
      <w:r>
        <w:rPr>
          <w:color w:val="231F20"/>
          <w:spacing w:val="-8"/>
          <w:w w:val="110"/>
          <w:sz w:val="19"/>
        </w:rPr>
        <w:t xml:space="preserve"> </w:t>
      </w:r>
      <w:r>
        <w:rPr>
          <w:color w:val="231F20"/>
          <w:w w:val="110"/>
          <w:sz w:val="19"/>
        </w:rPr>
        <w:t>Mandated</w:t>
      </w:r>
      <w:r>
        <w:rPr>
          <w:color w:val="231F20"/>
          <w:spacing w:val="-8"/>
          <w:w w:val="110"/>
          <w:sz w:val="19"/>
        </w:rPr>
        <w:t xml:space="preserve"> </w:t>
      </w:r>
      <w:r>
        <w:rPr>
          <w:color w:val="231F20"/>
          <w:w w:val="110"/>
          <w:sz w:val="19"/>
        </w:rPr>
        <w:t>Group</w:t>
      </w:r>
      <w:r>
        <w:rPr>
          <w:color w:val="231F20"/>
          <w:spacing w:val="-8"/>
          <w:w w:val="110"/>
          <w:sz w:val="19"/>
        </w:rPr>
        <w:t xml:space="preserve"> </w:t>
      </w:r>
      <w:r>
        <w:rPr>
          <w:color w:val="231F20"/>
          <w:w w:val="110"/>
          <w:sz w:val="19"/>
        </w:rPr>
        <w:t>shall</w:t>
      </w:r>
      <w:r>
        <w:rPr>
          <w:color w:val="231F20"/>
          <w:spacing w:val="-8"/>
          <w:w w:val="110"/>
          <w:sz w:val="19"/>
        </w:rPr>
        <w:t xml:space="preserve"> </w:t>
      </w:r>
      <w:r>
        <w:rPr>
          <w:color w:val="231F20"/>
          <w:w w:val="110"/>
          <w:sz w:val="19"/>
        </w:rPr>
        <w:t>carry</w:t>
      </w:r>
      <w:r>
        <w:rPr>
          <w:color w:val="231F20"/>
          <w:spacing w:val="-8"/>
          <w:w w:val="110"/>
          <w:sz w:val="19"/>
        </w:rPr>
        <w:t xml:space="preserve"> </w:t>
      </w:r>
      <w:r>
        <w:rPr>
          <w:color w:val="231F20"/>
          <w:w w:val="110"/>
          <w:sz w:val="19"/>
        </w:rPr>
        <w:t>out</w:t>
      </w:r>
      <w:r>
        <w:rPr>
          <w:color w:val="231F20"/>
          <w:spacing w:val="-8"/>
          <w:w w:val="110"/>
          <w:sz w:val="19"/>
        </w:rPr>
        <w:t xml:space="preserve"> </w:t>
      </w:r>
      <w:r>
        <w:rPr>
          <w:color w:val="231F20"/>
          <w:w w:val="110"/>
          <w:sz w:val="19"/>
        </w:rPr>
        <w:t>its</w:t>
      </w:r>
      <w:r>
        <w:rPr>
          <w:color w:val="231F20"/>
          <w:spacing w:val="-8"/>
          <w:w w:val="110"/>
          <w:sz w:val="19"/>
        </w:rPr>
        <w:t xml:space="preserve"> </w:t>
      </w:r>
      <w:r>
        <w:rPr>
          <w:color w:val="231F20"/>
          <w:w w:val="110"/>
          <w:sz w:val="19"/>
        </w:rPr>
        <w:t>own</w:t>
      </w:r>
      <w:r>
        <w:rPr>
          <w:color w:val="231F20"/>
          <w:spacing w:val="-8"/>
          <w:w w:val="110"/>
          <w:sz w:val="19"/>
        </w:rPr>
        <w:t xml:space="preserve"> </w:t>
      </w:r>
      <w:r>
        <w:rPr>
          <w:color w:val="231F20"/>
          <w:w w:val="110"/>
          <w:sz w:val="19"/>
        </w:rPr>
        <w:t>initial</w:t>
      </w:r>
      <w:r>
        <w:rPr>
          <w:color w:val="231F20"/>
          <w:spacing w:val="-8"/>
          <w:w w:val="110"/>
          <w:sz w:val="19"/>
        </w:rPr>
        <w:t xml:space="preserve"> </w:t>
      </w:r>
      <w:r>
        <w:rPr>
          <w:color w:val="231F20"/>
          <w:w w:val="110"/>
          <w:sz w:val="19"/>
        </w:rPr>
        <w:t>enquiry</w:t>
      </w:r>
      <w:r>
        <w:rPr>
          <w:color w:val="231F20"/>
          <w:spacing w:val="-8"/>
          <w:w w:val="110"/>
          <w:sz w:val="19"/>
        </w:rPr>
        <w:t xml:space="preserve"> </w:t>
      </w:r>
      <w:r>
        <w:rPr>
          <w:color w:val="231F20"/>
          <w:w w:val="110"/>
          <w:sz w:val="19"/>
        </w:rPr>
        <w:t>with</w:t>
      </w:r>
      <w:r>
        <w:rPr>
          <w:color w:val="231F20"/>
          <w:spacing w:val="-8"/>
          <w:w w:val="110"/>
          <w:sz w:val="19"/>
        </w:rPr>
        <w:t xml:space="preserve"> </w:t>
      </w:r>
      <w:r>
        <w:rPr>
          <w:color w:val="231F20"/>
          <w:w w:val="110"/>
          <w:sz w:val="19"/>
        </w:rPr>
        <w:t>all</w:t>
      </w:r>
      <w:r>
        <w:rPr>
          <w:color w:val="231F20"/>
          <w:spacing w:val="-8"/>
          <w:w w:val="110"/>
          <w:sz w:val="19"/>
        </w:rPr>
        <w:t xml:space="preserve"> </w:t>
      </w:r>
      <w:r>
        <w:rPr>
          <w:color w:val="231F20"/>
          <w:w w:val="110"/>
          <w:sz w:val="19"/>
        </w:rPr>
        <w:t>due</w:t>
      </w:r>
      <w:r>
        <w:rPr>
          <w:color w:val="231F20"/>
          <w:spacing w:val="-8"/>
          <w:w w:val="110"/>
          <w:sz w:val="19"/>
        </w:rPr>
        <w:t xml:space="preserve"> </w:t>
      </w:r>
      <w:r>
        <w:rPr>
          <w:color w:val="231F20"/>
          <w:w w:val="110"/>
          <w:sz w:val="19"/>
        </w:rPr>
        <w:t>expedition</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consultation (where practical and appropriate) with the person calling in the Mandated Group for the sole purpose of ascertaining whether the Commission Stage should be initiated. Having done so, it must bring its initial enquiry to a conclusion in accorda</w:t>
      </w:r>
      <w:r>
        <w:rPr>
          <w:color w:val="231F20"/>
          <w:w w:val="110"/>
          <w:sz w:val="19"/>
        </w:rPr>
        <w:t xml:space="preserve">nce with Paragraphs </w:t>
      </w:r>
      <w:r>
        <w:rPr>
          <w:color w:val="231F20"/>
          <w:spacing w:val="-3"/>
          <w:w w:val="110"/>
          <w:sz w:val="19"/>
        </w:rPr>
        <w:t xml:space="preserve">B.7.2 </w:t>
      </w:r>
      <w:r>
        <w:rPr>
          <w:color w:val="231F20"/>
          <w:w w:val="110"/>
          <w:sz w:val="19"/>
        </w:rPr>
        <w:t>and</w:t>
      </w:r>
      <w:r>
        <w:rPr>
          <w:color w:val="231F20"/>
          <w:spacing w:val="-25"/>
          <w:w w:val="110"/>
          <w:sz w:val="19"/>
        </w:rPr>
        <w:t xml:space="preserve"> </w:t>
      </w:r>
      <w:r>
        <w:rPr>
          <w:color w:val="231F20"/>
          <w:spacing w:val="-3"/>
          <w:w w:val="110"/>
          <w:sz w:val="19"/>
        </w:rPr>
        <w:t>B.7.3.</w:t>
      </w:r>
    </w:p>
    <w:p w:rsidR="00817A8B" w:rsidRDefault="00817A8B">
      <w:pPr>
        <w:pStyle w:val="BodyText"/>
        <w:rPr>
          <w:sz w:val="20"/>
        </w:rPr>
      </w:pPr>
    </w:p>
    <w:p w:rsidR="00817A8B" w:rsidRDefault="007650C7">
      <w:pPr>
        <w:pStyle w:val="ListParagraph"/>
        <w:numPr>
          <w:ilvl w:val="2"/>
          <w:numId w:val="158"/>
        </w:numPr>
        <w:tabs>
          <w:tab w:val="left" w:pos="1874"/>
          <w:tab w:val="left" w:pos="1875"/>
        </w:tabs>
        <w:spacing w:line="247" w:lineRule="auto"/>
        <w:ind w:right="545" w:firstLine="0"/>
        <w:jc w:val="both"/>
        <w:rPr>
          <w:color w:val="231F20"/>
          <w:sz w:val="19"/>
        </w:rPr>
      </w:pPr>
      <w:r>
        <w:rPr>
          <w:color w:val="231F20"/>
          <w:w w:val="105"/>
          <w:sz w:val="19"/>
        </w:rPr>
        <w:t xml:space="preserve">If the Mandated Group decides as a result of its initial enquiry not to proceed any further with     </w:t>
      </w:r>
      <w:r>
        <w:rPr>
          <w:color w:val="231F20"/>
          <w:spacing w:val="45"/>
          <w:w w:val="105"/>
          <w:sz w:val="19"/>
        </w:rPr>
        <w:t xml:space="preserve"> </w:t>
      </w:r>
      <w:r>
        <w:rPr>
          <w:color w:val="231F20"/>
          <w:w w:val="105"/>
          <w:sz w:val="19"/>
        </w:rPr>
        <w:t xml:space="preserve">the matter, it shall serve on the Moderator of the Synod or other person calling it in a notice to that </w:t>
      </w:r>
      <w:r>
        <w:rPr>
          <w:color w:val="231F20"/>
          <w:spacing w:val="2"/>
          <w:w w:val="105"/>
          <w:sz w:val="19"/>
        </w:rPr>
        <w:t xml:space="preserve">effect </w:t>
      </w:r>
      <w:r>
        <w:rPr>
          <w:color w:val="231F20"/>
          <w:spacing w:val="-3"/>
          <w:w w:val="105"/>
          <w:sz w:val="19"/>
        </w:rPr>
        <w:t xml:space="preserve">(a </w:t>
      </w:r>
      <w:r>
        <w:rPr>
          <w:color w:val="231F20"/>
          <w:w w:val="105"/>
          <w:sz w:val="19"/>
        </w:rPr>
        <w:t>No</w:t>
      </w:r>
      <w:r>
        <w:rPr>
          <w:color w:val="231F20"/>
          <w:w w:val="105"/>
          <w:sz w:val="19"/>
        </w:rPr>
        <w:t xml:space="preserve">tice of Non-Continuance), which shall have the </w:t>
      </w:r>
      <w:r>
        <w:rPr>
          <w:color w:val="231F20"/>
          <w:spacing w:val="2"/>
          <w:w w:val="105"/>
          <w:sz w:val="19"/>
        </w:rPr>
        <w:t xml:space="preserve">effect </w:t>
      </w:r>
      <w:r>
        <w:rPr>
          <w:color w:val="231F20"/>
          <w:w w:val="105"/>
          <w:sz w:val="19"/>
        </w:rPr>
        <w:t>of discharging from further involvement in that case the Mandated Group itself (subject to due compliance by it of Paragraph H.4) and the Council in whose name   it conducted the initial</w:t>
      </w:r>
      <w:r>
        <w:rPr>
          <w:color w:val="231F20"/>
          <w:spacing w:val="5"/>
          <w:w w:val="105"/>
          <w:sz w:val="19"/>
        </w:rPr>
        <w:t xml:space="preserve"> </w:t>
      </w:r>
      <w:r>
        <w:rPr>
          <w:color w:val="231F20"/>
          <w:w w:val="105"/>
          <w:sz w:val="19"/>
        </w:rPr>
        <w:t>enquiry.</w:t>
      </w:r>
    </w:p>
    <w:p w:rsidR="00817A8B" w:rsidRDefault="00817A8B">
      <w:pPr>
        <w:pStyle w:val="BodyText"/>
        <w:spacing w:before="11"/>
        <w:rPr>
          <w:sz w:val="20"/>
        </w:rPr>
      </w:pPr>
    </w:p>
    <w:p w:rsidR="00817A8B" w:rsidRDefault="007650C7">
      <w:pPr>
        <w:pStyle w:val="ListParagraph"/>
        <w:numPr>
          <w:ilvl w:val="2"/>
          <w:numId w:val="158"/>
        </w:numPr>
        <w:tabs>
          <w:tab w:val="left" w:pos="1874"/>
          <w:tab w:val="left" w:pos="1875"/>
        </w:tabs>
        <w:spacing w:line="261" w:lineRule="auto"/>
        <w:ind w:right="545" w:firstLine="0"/>
        <w:jc w:val="both"/>
        <w:rPr>
          <w:color w:val="231F20"/>
          <w:sz w:val="18"/>
        </w:rPr>
      </w:pPr>
      <w:r>
        <w:rPr>
          <w:color w:val="231F20"/>
          <w:w w:val="115"/>
          <w:sz w:val="18"/>
        </w:rPr>
        <w:t>On re</w:t>
      </w:r>
      <w:r>
        <w:rPr>
          <w:color w:val="231F20"/>
          <w:w w:val="115"/>
          <w:sz w:val="18"/>
        </w:rPr>
        <w:t xml:space="preserve">ceipt of a Notice of </w:t>
      </w:r>
      <w:r>
        <w:rPr>
          <w:color w:val="231F20"/>
          <w:spacing w:val="2"/>
          <w:w w:val="115"/>
          <w:sz w:val="18"/>
        </w:rPr>
        <w:t xml:space="preserve">Non-Continuance </w:t>
      </w:r>
      <w:r>
        <w:rPr>
          <w:color w:val="231F20"/>
          <w:w w:val="115"/>
          <w:sz w:val="18"/>
        </w:rPr>
        <w:t xml:space="preserve">the </w:t>
      </w:r>
      <w:r>
        <w:rPr>
          <w:color w:val="231F20"/>
          <w:spacing w:val="2"/>
          <w:w w:val="115"/>
          <w:sz w:val="18"/>
        </w:rPr>
        <w:t xml:space="preserve">person calling </w:t>
      </w:r>
      <w:r>
        <w:rPr>
          <w:color w:val="231F20"/>
          <w:w w:val="115"/>
          <w:sz w:val="18"/>
        </w:rPr>
        <w:t xml:space="preserve">in the </w:t>
      </w:r>
      <w:r>
        <w:rPr>
          <w:color w:val="231F20"/>
          <w:spacing w:val="2"/>
          <w:w w:val="115"/>
          <w:sz w:val="18"/>
        </w:rPr>
        <w:t xml:space="preserve">Mandated Group </w:t>
      </w:r>
      <w:r>
        <w:rPr>
          <w:color w:val="231F20"/>
          <w:w w:val="115"/>
          <w:sz w:val="18"/>
        </w:rPr>
        <w:t xml:space="preserve">shall </w:t>
      </w:r>
      <w:r>
        <w:rPr>
          <w:color w:val="231F20"/>
          <w:spacing w:val="2"/>
          <w:w w:val="115"/>
          <w:sz w:val="18"/>
        </w:rPr>
        <w:t xml:space="preserve">forthwith </w:t>
      </w:r>
      <w:r>
        <w:rPr>
          <w:color w:val="231F20"/>
          <w:spacing w:val="3"/>
          <w:w w:val="115"/>
          <w:sz w:val="18"/>
        </w:rPr>
        <w:t xml:space="preserve">notify </w:t>
      </w:r>
      <w:r>
        <w:rPr>
          <w:color w:val="231F20"/>
          <w:w w:val="115"/>
          <w:sz w:val="18"/>
        </w:rPr>
        <w:t xml:space="preserve">the </w:t>
      </w:r>
      <w:r>
        <w:rPr>
          <w:color w:val="231F20"/>
          <w:spacing w:val="2"/>
          <w:w w:val="115"/>
          <w:sz w:val="18"/>
        </w:rPr>
        <w:t xml:space="preserve">Minister </w:t>
      </w:r>
      <w:r>
        <w:rPr>
          <w:color w:val="231F20"/>
          <w:w w:val="115"/>
          <w:sz w:val="18"/>
        </w:rPr>
        <w:t xml:space="preserve">and the </w:t>
      </w:r>
      <w:r>
        <w:rPr>
          <w:color w:val="231F20"/>
          <w:spacing w:val="3"/>
          <w:w w:val="115"/>
          <w:sz w:val="18"/>
        </w:rPr>
        <w:t xml:space="preserve">Secretary </w:t>
      </w:r>
      <w:r>
        <w:rPr>
          <w:color w:val="231F20"/>
          <w:w w:val="115"/>
          <w:sz w:val="18"/>
        </w:rPr>
        <w:t xml:space="preserve">of the </w:t>
      </w:r>
      <w:r>
        <w:rPr>
          <w:color w:val="231F20"/>
          <w:spacing w:val="3"/>
          <w:w w:val="115"/>
          <w:sz w:val="18"/>
        </w:rPr>
        <w:t xml:space="preserve">District </w:t>
      </w:r>
      <w:r>
        <w:rPr>
          <w:color w:val="231F20"/>
          <w:w w:val="115"/>
          <w:sz w:val="18"/>
        </w:rPr>
        <w:t xml:space="preserve">Council that the </w:t>
      </w:r>
      <w:r>
        <w:rPr>
          <w:color w:val="231F20"/>
          <w:spacing w:val="2"/>
          <w:w w:val="115"/>
          <w:sz w:val="18"/>
        </w:rPr>
        <w:t xml:space="preserve">Mandated Group </w:t>
      </w:r>
      <w:r>
        <w:rPr>
          <w:color w:val="231F20"/>
          <w:w w:val="115"/>
          <w:sz w:val="18"/>
        </w:rPr>
        <w:t xml:space="preserve">is not </w:t>
      </w:r>
      <w:r>
        <w:rPr>
          <w:color w:val="231F20"/>
          <w:spacing w:val="2"/>
          <w:w w:val="115"/>
          <w:sz w:val="18"/>
        </w:rPr>
        <w:t xml:space="preserve">proceeding </w:t>
      </w:r>
      <w:r>
        <w:rPr>
          <w:color w:val="231F20"/>
          <w:w w:val="115"/>
          <w:sz w:val="18"/>
        </w:rPr>
        <w:t xml:space="preserve">any </w:t>
      </w:r>
      <w:r>
        <w:rPr>
          <w:color w:val="231F20"/>
          <w:spacing w:val="3"/>
          <w:w w:val="115"/>
          <w:sz w:val="18"/>
        </w:rPr>
        <w:t xml:space="preserve">further </w:t>
      </w:r>
      <w:r>
        <w:rPr>
          <w:color w:val="231F20"/>
          <w:w w:val="115"/>
          <w:sz w:val="18"/>
        </w:rPr>
        <w:t xml:space="preserve">and if the </w:t>
      </w:r>
      <w:r>
        <w:rPr>
          <w:color w:val="231F20"/>
          <w:spacing w:val="2"/>
          <w:w w:val="115"/>
          <w:sz w:val="18"/>
        </w:rPr>
        <w:t xml:space="preserve">person calling </w:t>
      </w:r>
      <w:r>
        <w:rPr>
          <w:color w:val="231F20"/>
          <w:w w:val="115"/>
          <w:sz w:val="18"/>
        </w:rPr>
        <w:t xml:space="preserve">in the </w:t>
      </w:r>
      <w:r>
        <w:rPr>
          <w:color w:val="231F20"/>
          <w:spacing w:val="2"/>
          <w:w w:val="115"/>
          <w:sz w:val="18"/>
        </w:rPr>
        <w:t xml:space="preserve">Mandated Group </w:t>
      </w:r>
      <w:r>
        <w:rPr>
          <w:color w:val="231F20"/>
          <w:w w:val="115"/>
          <w:sz w:val="18"/>
        </w:rPr>
        <w:t xml:space="preserve">has </w:t>
      </w:r>
      <w:r>
        <w:rPr>
          <w:color w:val="231F20"/>
          <w:spacing w:val="2"/>
          <w:w w:val="115"/>
          <w:sz w:val="18"/>
        </w:rPr>
        <w:t xml:space="preserve">already suspended </w:t>
      </w:r>
      <w:r>
        <w:rPr>
          <w:color w:val="231F20"/>
          <w:w w:val="115"/>
          <w:sz w:val="18"/>
        </w:rPr>
        <w:t xml:space="preserve">the </w:t>
      </w:r>
      <w:r>
        <w:rPr>
          <w:color w:val="231F20"/>
          <w:spacing w:val="2"/>
          <w:w w:val="115"/>
          <w:sz w:val="18"/>
        </w:rPr>
        <w:t xml:space="preserve">Minister under Paragraph </w:t>
      </w:r>
      <w:r>
        <w:rPr>
          <w:color w:val="231F20"/>
          <w:spacing w:val="3"/>
          <w:w w:val="115"/>
          <w:sz w:val="18"/>
        </w:rPr>
        <w:t xml:space="preserve">B.6.2 </w:t>
      </w:r>
      <w:r>
        <w:rPr>
          <w:color w:val="231F20"/>
          <w:spacing w:val="2"/>
          <w:w w:val="115"/>
          <w:sz w:val="18"/>
        </w:rPr>
        <w:t xml:space="preserve">s/he </w:t>
      </w:r>
      <w:r>
        <w:rPr>
          <w:color w:val="231F20"/>
          <w:w w:val="115"/>
          <w:sz w:val="18"/>
        </w:rPr>
        <w:t xml:space="preserve">must </w:t>
      </w:r>
      <w:r>
        <w:rPr>
          <w:color w:val="231F20"/>
          <w:spacing w:val="3"/>
          <w:w w:val="115"/>
          <w:sz w:val="18"/>
        </w:rPr>
        <w:t xml:space="preserve">notify </w:t>
      </w:r>
      <w:r>
        <w:rPr>
          <w:color w:val="231F20"/>
          <w:w w:val="115"/>
          <w:sz w:val="18"/>
        </w:rPr>
        <w:t xml:space="preserve">the </w:t>
      </w:r>
      <w:r>
        <w:rPr>
          <w:color w:val="231F20"/>
          <w:spacing w:val="2"/>
          <w:w w:val="115"/>
          <w:sz w:val="18"/>
        </w:rPr>
        <w:t xml:space="preserve">Minister </w:t>
      </w:r>
      <w:r>
        <w:rPr>
          <w:color w:val="231F20"/>
          <w:w w:val="115"/>
          <w:sz w:val="18"/>
        </w:rPr>
        <w:t xml:space="preserve">and the </w:t>
      </w:r>
      <w:r>
        <w:rPr>
          <w:color w:val="231F20"/>
          <w:spacing w:val="3"/>
          <w:w w:val="115"/>
          <w:sz w:val="18"/>
        </w:rPr>
        <w:t xml:space="preserve">Secretary </w:t>
      </w:r>
      <w:r>
        <w:rPr>
          <w:color w:val="231F20"/>
          <w:w w:val="115"/>
          <w:sz w:val="18"/>
        </w:rPr>
        <w:t xml:space="preserve">of the </w:t>
      </w:r>
      <w:r>
        <w:rPr>
          <w:color w:val="231F20"/>
          <w:spacing w:val="3"/>
          <w:w w:val="115"/>
          <w:sz w:val="18"/>
        </w:rPr>
        <w:t xml:space="preserve">District </w:t>
      </w:r>
      <w:r>
        <w:rPr>
          <w:color w:val="231F20"/>
          <w:w w:val="115"/>
          <w:sz w:val="18"/>
        </w:rPr>
        <w:t>Council of the immediate cessation of the</w:t>
      </w:r>
      <w:r>
        <w:rPr>
          <w:color w:val="231F20"/>
          <w:spacing w:val="15"/>
          <w:w w:val="115"/>
          <w:sz w:val="18"/>
        </w:rPr>
        <w:t xml:space="preserve"> </w:t>
      </w:r>
      <w:r>
        <w:rPr>
          <w:color w:val="231F20"/>
          <w:spacing w:val="2"/>
          <w:w w:val="115"/>
          <w:sz w:val="18"/>
        </w:rPr>
        <w:t>suspension.</w:t>
      </w:r>
    </w:p>
    <w:p w:rsidR="00817A8B" w:rsidRDefault="00817A8B">
      <w:pPr>
        <w:pStyle w:val="BodyText"/>
        <w:spacing w:before="1"/>
      </w:pPr>
    </w:p>
    <w:p w:rsidR="00817A8B" w:rsidRDefault="007650C7">
      <w:pPr>
        <w:pStyle w:val="ListParagraph"/>
        <w:numPr>
          <w:ilvl w:val="2"/>
          <w:numId w:val="158"/>
        </w:numPr>
        <w:tabs>
          <w:tab w:val="left" w:pos="1874"/>
          <w:tab w:val="left" w:pos="1875"/>
        </w:tabs>
        <w:spacing w:line="247" w:lineRule="auto"/>
        <w:ind w:right="544" w:firstLine="0"/>
        <w:jc w:val="both"/>
        <w:rPr>
          <w:color w:val="231F20"/>
          <w:sz w:val="19"/>
        </w:rPr>
      </w:pPr>
      <w:r>
        <w:rPr>
          <w:color w:val="231F20"/>
          <w:w w:val="110"/>
          <w:sz w:val="19"/>
        </w:rPr>
        <w:t>If on the other hand the Mandated Group decides as a result of it</w:t>
      </w:r>
      <w:r>
        <w:rPr>
          <w:color w:val="231F20"/>
          <w:w w:val="110"/>
          <w:sz w:val="19"/>
        </w:rPr>
        <w:t xml:space="preserve">s initial enquiry to initiate the Commission Stage, it shall follow the procedure laid down in Paragraphs B.8.1 and </w:t>
      </w:r>
      <w:r>
        <w:rPr>
          <w:color w:val="231F20"/>
          <w:spacing w:val="2"/>
          <w:w w:val="110"/>
          <w:sz w:val="19"/>
        </w:rPr>
        <w:t xml:space="preserve">B.8.3 </w:t>
      </w:r>
      <w:r>
        <w:rPr>
          <w:color w:val="231F20"/>
          <w:w w:val="110"/>
          <w:sz w:val="19"/>
        </w:rPr>
        <w:t>whereupon the Commission Stage will be</w:t>
      </w:r>
      <w:r>
        <w:rPr>
          <w:color w:val="231F20"/>
          <w:spacing w:val="-7"/>
          <w:w w:val="110"/>
          <w:sz w:val="19"/>
        </w:rPr>
        <w:t xml:space="preserve"> </w:t>
      </w:r>
      <w:r>
        <w:rPr>
          <w:color w:val="231F20"/>
          <w:w w:val="110"/>
          <w:sz w:val="19"/>
        </w:rPr>
        <w:t>initiated.</w:t>
      </w:r>
    </w:p>
    <w:p w:rsidR="00817A8B" w:rsidRDefault="00817A8B">
      <w:pPr>
        <w:pStyle w:val="BodyText"/>
        <w:spacing w:before="11"/>
      </w:pPr>
    </w:p>
    <w:p w:rsidR="00817A8B" w:rsidRDefault="007650C7">
      <w:pPr>
        <w:pStyle w:val="ListParagraph"/>
        <w:numPr>
          <w:ilvl w:val="1"/>
          <w:numId w:val="158"/>
        </w:numPr>
        <w:tabs>
          <w:tab w:val="left" w:pos="1421"/>
        </w:tabs>
        <w:spacing w:line="247" w:lineRule="auto"/>
        <w:ind w:right="544" w:firstLine="0"/>
        <w:jc w:val="both"/>
        <w:rPr>
          <w:color w:val="231F20"/>
          <w:sz w:val="19"/>
        </w:rPr>
      </w:pPr>
      <w:r>
        <w:rPr>
          <w:color w:val="231F20"/>
          <w:w w:val="110"/>
          <w:sz w:val="19"/>
        </w:rPr>
        <w:t>B.8.1</w:t>
      </w:r>
      <w:r>
        <w:rPr>
          <w:color w:val="231F20"/>
          <w:spacing w:val="-3"/>
          <w:w w:val="110"/>
          <w:sz w:val="19"/>
        </w:rPr>
        <w:t xml:space="preserve"> </w:t>
      </w:r>
      <w:r>
        <w:rPr>
          <w:color w:val="231F20"/>
          <w:w w:val="110"/>
          <w:sz w:val="19"/>
        </w:rPr>
        <w:t>Whenever</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Mandated</w:t>
      </w:r>
      <w:r>
        <w:rPr>
          <w:color w:val="231F20"/>
          <w:spacing w:val="-8"/>
          <w:w w:val="110"/>
          <w:sz w:val="19"/>
        </w:rPr>
        <w:t xml:space="preserve"> </w:t>
      </w:r>
      <w:r>
        <w:rPr>
          <w:color w:val="231F20"/>
          <w:w w:val="110"/>
          <w:sz w:val="19"/>
        </w:rPr>
        <w:t>Group,</w:t>
      </w:r>
      <w:r>
        <w:rPr>
          <w:color w:val="231F20"/>
          <w:spacing w:val="-8"/>
          <w:w w:val="110"/>
          <w:sz w:val="19"/>
        </w:rPr>
        <w:t xml:space="preserve"> </w:t>
      </w:r>
      <w:r>
        <w:rPr>
          <w:color w:val="231F20"/>
          <w:w w:val="110"/>
          <w:sz w:val="19"/>
        </w:rPr>
        <w:t>having</w:t>
      </w:r>
      <w:r>
        <w:rPr>
          <w:color w:val="231F20"/>
          <w:spacing w:val="-8"/>
          <w:w w:val="110"/>
          <w:sz w:val="19"/>
        </w:rPr>
        <w:t xml:space="preserve"> </w:t>
      </w:r>
      <w:r>
        <w:rPr>
          <w:color w:val="231F20"/>
          <w:w w:val="110"/>
          <w:sz w:val="19"/>
        </w:rPr>
        <w:t>become</w:t>
      </w:r>
      <w:r>
        <w:rPr>
          <w:color w:val="231F20"/>
          <w:spacing w:val="-8"/>
          <w:w w:val="110"/>
          <w:sz w:val="19"/>
        </w:rPr>
        <w:t xml:space="preserve"> </w:t>
      </w:r>
      <w:r>
        <w:rPr>
          <w:color w:val="231F20"/>
          <w:w w:val="110"/>
          <w:sz w:val="19"/>
        </w:rPr>
        <w:t>aware</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any</w:t>
      </w:r>
      <w:r>
        <w:rPr>
          <w:color w:val="231F20"/>
          <w:spacing w:val="-8"/>
          <w:w w:val="110"/>
          <w:sz w:val="19"/>
        </w:rPr>
        <w:t xml:space="preserve"> </w:t>
      </w:r>
      <w:r>
        <w:rPr>
          <w:color w:val="231F20"/>
          <w:w w:val="110"/>
          <w:sz w:val="19"/>
        </w:rPr>
        <w:t>information</w:t>
      </w:r>
      <w:r>
        <w:rPr>
          <w:color w:val="231F20"/>
          <w:spacing w:val="-8"/>
          <w:w w:val="110"/>
          <w:sz w:val="19"/>
        </w:rPr>
        <w:t xml:space="preserve"> </w:t>
      </w:r>
      <w:r>
        <w:rPr>
          <w:color w:val="231F20"/>
          <w:w w:val="110"/>
          <w:sz w:val="19"/>
        </w:rPr>
        <w:t>concerning</w:t>
      </w:r>
      <w:r>
        <w:rPr>
          <w:color w:val="231F20"/>
          <w:spacing w:val="-8"/>
          <w:w w:val="110"/>
          <w:sz w:val="19"/>
        </w:rPr>
        <w:t xml:space="preserve"> </w:t>
      </w:r>
      <w:r>
        <w:rPr>
          <w:color w:val="231F20"/>
          <w:w w:val="110"/>
          <w:sz w:val="19"/>
        </w:rPr>
        <w:t>a</w:t>
      </w:r>
      <w:r>
        <w:rPr>
          <w:color w:val="231F20"/>
          <w:spacing w:val="-8"/>
          <w:w w:val="110"/>
          <w:sz w:val="19"/>
        </w:rPr>
        <w:t xml:space="preserve"> </w:t>
      </w:r>
      <w:r>
        <w:rPr>
          <w:color w:val="231F20"/>
          <w:w w:val="110"/>
          <w:sz w:val="19"/>
        </w:rPr>
        <w:t xml:space="preserve">Minister under the oversight of the District Council which might require disciplinary investigation, concludes unanimously or by a majority that this is indeed so, it shall forthwith in the name of the District Council suspend the </w:t>
      </w:r>
      <w:r>
        <w:rPr>
          <w:color w:val="231F20"/>
          <w:w w:val="110"/>
          <w:sz w:val="19"/>
        </w:rPr>
        <w:t>Minister (unless s/he has already been suspended under Paragraph B.6.2, in which case the Mandated Group shall serve on the Minister a notice that his/her suspension shall continue during the Commission Stage) and initiate the Commission Stage in accordanc</w:t>
      </w:r>
      <w:r>
        <w:rPr>
          <w:color w:val="231F20"/>
          <w:w w:val="110"/>
          <w:sz w:val="19"/>
        </w:rPr>
        <w:t>e with Paragraph 5 of Part I. Suspension under</w:t>
      </w:r>
      <w:r>
        <w:rPr>
          <w:color w:val="231F20"/>
          <w:spacing w:val="-6"/>
          <w:w w:val="110"/>
          <w:sz w:val="19"/>
        </w:rPr>
        <w:t xml:space="preserve"> </w:t>
      </w:r>
      <w:r>
        <w:rPr>
          <w:color w:val="231F20"/>
          <w:w w:val="110"/>
          <w:sz w:val="19"/>
        </w:rPr>
        <w:t>this</w:t>
      </w:r>
      <w:r>
        <w:rPr>
          <w:color w:val="231F20"/>
          <w:spacing w:val="-6"/>
          <w:w w:val="110"/>
          <w:sz w:val="19"/>
        </w:rPr>
        <w:t xml:space="preserve"> </w:t>
      </w:r>
      <w:r>
        <w:rPr>
          <w:color w:val="231F20"/>
          <w:w w:val="110"/>
          <w:sz w:val="19"/>
        </w:rPr>
        <w:t>Paragraph</w:t>
      </w:r>
      <w:r>
        <w:rPr>
          <w:color w:val="231F20"/>
          <w:spacing w:val="-6"/>
          <w:w w:val="110"/>
          <w:sz w:val="19"/>
        </w:rPr>
        <w:t xml:space="preserve"> </w:t>
      </w:r>
      <w:r>
        <w:rPr>
          <w:color w:val="231F20"/>
          <w:w w:val="110"/>
          <w:sz w:val="19"/>
        </w:rPr>
        <w:t>shall</w:t>
      </w:r>
      <w:r>
        <w:rPr>
          <w:color w:val="231F20"/>
          <w:spacing w:val="-6"/>
          <w:w w:val="110"/>
          <w:sz w:val="19"/>
        </w:rPr>
        <w:t xml:space="preserve"> </w:t>
      </w:r>
      <w:r>
        <w:rPr>
          <w:color w:val="231F20"/>
          <w:w w:val="110"/>
          <w:sz w:val="19"/>
        </w:rPr>
        <w:t>take</w:t>
      </w:r>
      <w:r>
        <w:rPr>
          <w:color w:val="231F20"/>
          <w:spacing w:val="-6"/>
          <w:w w:val="110"/>
          <w:sz w:val="19"/>
        </w:rPr>
        <w:t xml:space="preserve"> </w:t>
      </w:r>
      <w:r>
        <w:rPr>
          <w:color w:val="231F20"/>
          <w:spacing w:val="2"/>
          <w:w w:val="110"/>
          <w:sz w:val="19"/>
        </w:rPr>
        <w:t>effect</w:t>
      </w:r>
      <w:r>
        <w:rPr>
          <w:color w:val="231F20"/>
          <w:spacing w:val="-6"/>
          <w:w w:val="110"/>
          <w:sz w:val="19"/>
        </w:rPr>
        <w:t xml:space="preserve"> </w:t>
      </w:r>
      <w:r>
        <w:rPr>
          <w:color w:val="231F20"/>
          <w:w w:val="110"/>
          <w:sz w:val="19"/>
        </w:rPr>
        <w:t>when</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Minister</w:t>
      </w:r>
      <w:r>
        <w:rPr>
          <w:color w:val="231F20"/>
          <w:spacing w:val="-6"/>
          <w:w w:val="110"/>
          <w:sz w:val="19"/>
        </w:rPr>
        <w:t xml:space="preserve"> </w:t>
      </w:r>
      <w:r>
        <w:rPr>
          <w:color w:val="231F20"/>
          <w:w w:val="110"/>
          <w:sz w:val="19"/>
        </w:rPr>
        <w:t>receives</w:t>
      </w:r>
      <w:r>
        <w:rPr>
          <w:color w:val="231F20"/>
          <w:spacing w:val="-6"/>
          <w:w w:val="110"/>
          <w:sz w:val="19"/>
        </w:rPr>
        <w:t xml:space="preserve"> </w:t>
      </w:r>
      <w:r>
        <w:rPr>
          <w:color w:val="231F20"/>
          <w:w w:val="110"/>
          <w:sz w:val="19"/>
        </w:rPr>
        <w:t>Notice</w:t>
      </w:r>
      <w:r>
        <w:rPr>
          <w:color w:val="231F20"/>
          <w:spacing w:val="-6"/>
          <w:w w:val="110"/>
          <w:sz w:val="19"/>
        </w:rPr>
        <w:t xml:space="preserve"> </w:t>
      </w:r>
      <w:r>
        <w:rPr>
          <w:color w:val="231F20"/>
          <w:w w:val="110"/>
          <w:sz w:val="19"/>
        </w:rPr>
        <w:t>thereof</w:t>
      </w:r>
      <w:r>
        <w:rPr>
          <w:color w:val="231F20"/>
          <w:spacing w:val="-6"/>
          <w:w w:val="110"/>
          <w:sz w:val="19"/>
        </w:rPr>
        <w:t xml:space="preserve"> </w:t>
      </w:r>
      <w:r>
        <w:rPr>
          <w:color w:val="231F20"/>
          <w:w w:val="110"/>
          <w:sz w:val="19"/>
        </w:rPr>
        <w:t>from</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Mandated</w:t>
      </w:r>
      <w:r>
        <w:rPr>
          <w:color w:val="231F20"/>
          <w:spacing w:val="-6"/>
          <w:w w:val="110"/>
          <w:sz w:val="19"/>
        </w:rPr>
        <w:t xml:space="preserve"> </w:t>
      </w:r>
      <w:r>
        <w:rPr>
          <w:color w:val="231F20"/>
          <w:w w:val="110"/>
          <w:sz w:val="19"/>
        </w:rPr>
        <w:t xml:space="preserve">Group either orally or in writing. Suspension imposed orally shall be immediately confirmed in writing </w:t>
      </w:r>
      <w:r>
        <w:rPr>
          <w:color w:val="231F20"/>
          <w:spacing w:val="-3"/>
          <w:w w:val="110"/>
          <w:sz w:val="19"/>
        </w:rPr>
        <w:t xml:space="preserve">(as </w:t>
      </w:r>
      <w:r>
        <w:rPr>
          <w:color w:val="231F20"/>
          <w:w w:val="110"/>
          <w:sz w:val="19"/>
        </w:rPr>
        <w:t>to the co</w:t>
      </w:r>
      <w:r>
        <w:rPr>
          <w:color w:val="231F20"/>
          <w:w w:val="110"/>
          <w:sz w:val="19"/>
        </w:rPr>
        <w:t>ntents of the written notice of suspension, see also Paragraph</w:t>
      </w:r>
      <w:r>
        <w:rPr>
          <w:color w:val="231F20"/>
          <w:spacing w:val="-29"/>
          <w:w w:val="110"/>
          <w:sz w:val="19"/>
        </w:rPr>
        <w:t xml:space="preserve"> </w:t>
      </w:r>
      <w:r>
        <w:rPr>
          <w:color w:val="231F20"/>
          <w:spacing w:val="-9"/>
          <w:w w:val="110"/>
          <w:sz w:val="19"/>
        </w:rPr>
        <w:t>B.11).</w:t>
      </w:r>
    </w:p>
    <w:p w:rsidR="00817A8B" w:rsidRDefault="00817A8B">
      <w:pPr>
        <w:pStyle w:val="BodyText"/>
        <w:spacing w:before="3"/>
        <w:rPr>
          <w:sz w:val="21"/>
        </w:rPr>
      </w:pPr>
    </w:p>
    <w:p w:rsidR="00817A8B" w:rsidRDefault="007650C7">
      <w:pPr>
        <w:pStyle w:val="ListParagraph"/>
        <w:numPr>
          <w:ilvl w:val="2"/>
          <w:numId w:val="153"/>
        </w:numPr>
        <w:tabs>
          <w:tab w:val="left" w:pos="1874"/>
          <w:tab w:val="left" w:pos="1875"/>
        </w:tabs>
        <w:spacing w:before="1" w:line="261" w:lineRule="auto"/>
        <w:ind w:right="545" w:firstLine="0"/>
        <w:jc w:val="both"/>
        <w:rPr>
          <w:color w:val="231F20"/>
          <w:sz w:val="18"/>
        </w:rPr>
      </w:pPr>
      <w:r>
        <w:rPr>
          <w:color w:val="231F20"/>
          <w:w w:val="115"/>
          <w:sz w:val="18"/>
        </w:rPr>
        <w:t xml:space="preserve">Suspension, whether imposed under Paragraph B.6.2 or </w:t>
      </w:r>
      <w:r>
        <w:rPr>
          <w:color w:val="231F20"/>
          <w:spacing w:val="-3"/>
          <w:w w:val="115"/>
          <w:sz w:val="18"/>
        </w:rPr>
        <w:t xml:space="preserve">B.8.1, </w:t>
      </w:r>
      <w:r>
        <w:rPr>
          <w:color w:val="231F20"/>
          <w:w w:val="115"/>
          <w:sz w:val="18"/>
        </w:rPr>
        <w:t>does not imply any view about the correctness or otherwise of any allegations made concerning the Minister, nor does it affect the Minister’s stipend nor the Minister’s pension arrangements under the United Reformed Church Ministers’ Pension  Scheme.</w:t>
      </w:r>
    </w:p>
    <w:p w:rsidR="00817A8B" w:rsidRDefault="00817A8B">
      <w:pPr>
        <w:pStyle w:val="BodyText"/>
      </w:pPr>
    </w:p>
    <w:p w:rsidR="00817A8B" w:rsidRDefault="007650C7">
      <w:pPr>
        <w:pStyle w:val="ListParagraph"/>
        <w:numPr>
          <w:ilvl w:val="2"/>
          <w:numId w:val="153"/>
        </w:numPr>
        <w:tabs>
          <w:tab w:val="left" w:pos="1874"/>
          <w:tab w:val="left" w:pos="1875"/>
        </w:tabs>
        <w:spacing w:line="247" w:lineRule="auto"/>
        <w:ind w:right="546" w:firstLine="0"/>
        <w:jc w:val="both"/>
        <w:rPr>
          <w:color w:val="231F20"/>
          <w:sz w:val="19"/>
        </w:rPr>
      </w:pPr>
      <w:r>
        <w:rPr>
          <w:color w:val="231F20"/>
          <w:w w:val="105"/>
          <w:sz w:val="19"/>
        </w:rPr>
        <w:t xml:space="preserve">The </w:t>
      </w:r>
      <w:r>
        <w:rPr>
          <w:color w:val="231F20"/>
          <w:w w:val="105"/>
          <w:sz w:val="19"/>
        </w:rPr>
        <w:t>Mandated Group shall forthwith notify the Moderator of the Synod and the Secretary of the District</w:t>
      </w:r>
      <w:r>
        <w:rPr>
          <w:color w:val="231F20"/>
          <w:spacing w:val="4"/>
          <w:w w:val="105"/>
          <w:sz w:val="19"/>
        </w:rPr>
        <w:t xml:space="preserve"> </w:t>
      </w:r>
      <w:r>
        <w:rPr>
          <w:color w:val="231F20"/>
          <w:w w:val="105"/>
          <w:sz w:val="19"/>
        </w:rPr>
        <w:t>Council</w:t>
      </w:r>
      <w:r>
        <w:rPr>
          <w:color w:val="231F20"/>
          <w:spacing w:val="5"/>
          <w:w w:val="105"/>
          <w:sz w:val="19"/>
        </w:rPr>
        <w:t xml:space="preserve"> </w:t>
      </w:r>
      <w:r>
        <w:rPr>
          <w:color w:val="231F20"/>
          <w:w w:val="105"/>
          <w:sz w:val="19"/>
        </w:rPr>
        <w:t>in</w:t>
      </w:r>
      <w:r>
        <w:rPr>
          <w:color w:val="231F20"/>
          <w:spacing w:val="5"/>
          <w:w w:val="105"/>
          <w:sz w:val="19"/>
        </w:rPr>
        <w:t xml:space="preserve"> </w:t>
      </w:r>
      <w:r>
        <w:rPr>
          <w:color w:val="231F20"/>
          <w:w w:val="105"/>
          <w:sz w:val="19"/>
        </w:rPr>
        <w:t>writing</w:t>
      </w:r>
      <w:r>
        <w:rPr>
          <w:color w:val="231F20"/>
          <w:spacing w:val="5"/>
          <w:w w:val="105"/>
          <w:sz w:val="19"/>
        </w:rPr>
        <w:t xml:space="preserve"> </w:t>
      </w:r>
      <w:r>
        <w:rPr>
          <w:color w:val="231F20"/>
          <w:w w:val="105"/>
          <w:sz w:val="19"/>
        </w:rPr>
        <w:t>of</w:t>
      </w:r>
      <w:r>
        <w:rPr>
          <w:color w:val="231F20"/>
          <w:spacing w:val="5"/>
          <w:w w:val="105"/>
          <w:sz w:val="19"/>
        </w:rPr>
        <w:t xml:space="preserve"> </w:t>
      </w:r>
      <w:r>
        <w:rPr>
          <w:color w:val="231F20"/>
          <w:w w:val="105"/>
          <w:sz w:val="19"/>
        </w:rPr>
        <w:t>the</w:t>
      </w:r>
      <w:r>
        <w:rPr>
          <w:color w:val="231F20"/>
          <w:spacing w:val="4"/>
          <w:w w:val="105"/>
          <w:sz w:val="19"/>
        </w:rPr>
        <w:t xml:space="preserve"> </w:t>
      </w:r>
      <w:r>
        <w:rPr>
          <w:color w:val="231F20"/>
          <w:w w:val="105"/>
          <w:sz w:val="19"/>
        </w:rPr>
        <w:t>issue</w:t>
      </w:r>
      <w:r>
        <w:rPr>
          <w:color w:val="231F20"/>
          <w:spacing w:val="5"/>
          <w:w w:val="105"/>
          <w:sz w:val="19"/>
        </w:rPr>
        <w:t xml:space="preserve"> </w:t>
      </w:r>
      <w:r>
        <w:rPr>
          <w:color w:val="231F20"/>
          <w:w w:val="105"/>
          <w:sz w:val="19"/>
        </w:rPr>
        <w:t>of</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Referral</w:t>
      </w:r>
      <w:r>
        <w:rPr>
          <w:color w:val="231F20"/>
          <w:spacing w:val="5"/>
          <w:w w:val="105"/>
          <w:sz w:val="19"/>
        </w:rPr>
        <w:t xml:space="preserve"> </w:t>
      </w:r>
      <w:r>
        <w:rPr>
          <w:color w:val="231F20"/>
          <w:w w:val="105"/>
          <w:sz w:val="19"/>
        </w:rPr>
        <w:t>Notice</w:t>
      </w:r>
      <w:r>
        <w:rPr>
          <w:color w:val="231F20"/>
          <w:spacing w:val="4"/>
          <w:w w:val="105"/>
          <w:sz w:val="19"/>
        </w:rPr>
        <w:t xml:space="preserve"> </w:t>
      </w:r>
      <w:r>
        <w:rPr>
          <w:color w:val="231F20"/>
          <w:w w:val="105"/>
          <w:sz w:val="19"/>
        </w:rPr>
        <w:t>and</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Notice</w:t>
      </w:r>
      <w:r>
        <w:rPr>
          <w:color w:val="231F20"/>
          <w:spacing w:val="5"/>
          <w:w w:val="105"/>
          <w:sz w:val="19"/>
        </w:rPr>
        <w:t xml:space="preserve"> </w:t>
      </w:r>
      <w:r>
        <w:rPr>
          <w:color w:val="231F20"/>
          <w:w w:val="105"/>
          <w:sz w:val="19"/>
        </w:rPr>
        <w:t>of</w:t>
      </w:r>
      <w:r>
        <w:rPr>
          <w:color w:val="231F20"/>
          <w:spacing w:val="5"/>
          <w:w w:val="105"/>
          <w:sz w:val="19"/>
        </w:rPr>
        <w:t xml:space="preserve"> </w:t>
      </w:r>
      <w:r>
        <w:rPr>
          <w:color w:val="231F20"/>
          <w:w w:val="105"/>
          <w:sz w:val="19"/>
        </w:rPr>
        <w:t>Suspension.</w:t>
      </w:r>
    </w:p>
    <w:p w:rsidR="00817A8B" w:rsidRDefault="00817A8B">
      <w:pPr>
        <w:pStyle w:val="BodyText"/>
        <w:spacing w:before="10"/>
      </w:pPr>
    </w:p>
    <w:p w:rsidR="00817A8B" w:rsidRDefault="007650C7">
      <w:pPr>
        <w:pStyle w:val="ListParagraph"/>
        <w:numPr>
          <w:ilvl w:val="2"/>
          <w:numId w:val="153"/>
        </w:numPr>
        <w:tabs>
          <w:tab w:val="left" w:pos="1874"/>
          <w:tab w:val="left" w:pos="1875"/>
        </w:tabs>
        <w:spacing w:line="247" w:lineRule="auto"/>
        <w:ind w:right="543" w:firstLine="0"/>
        <w:jc w:val="both"/>
        <w:rPr>
          <w:color w:val="231F20"/>
          <w:sz w:val="19"/>
        </w:rPr>
      </w:pPr>
      <w:r>
        <w:rPr>
          <w:color w:val="231F20"/>
          <w:w w:val="110"/>
          <w:sz w:val="19"/>
        </w:rPr>
        <w:t>During the Commission Stage it is the responsibility of the Mandated Gr</w:t>
      </w:r>
      <w:r>
        <w:rPr>
          <w:color w:val="231F20"/>
          <w:w w:val="110"/>
          <w:sz w:val="19"/>
        </w:rPr>
        <w:t>oup to conduct the Investigation</w:t>
      </w:r>
      <w:r>
        <w:rPr>
          <w:color w:val="231F20"/>
          <w:spacing w:val="-16"/>
          <w:w w:val="110"/>
          <w:sz w:val="19"/>
        </w:rPr>
        <w:t xml:space="preserve"> </w:t>
      </w:r>
      <w:r>
        <w:rPr>
          <w:color w:val="231F20"/>
          <w:w w:val="110"/>
          <w:sz w:val="19"/>
        </w:rPr>
        <w:t>in</w:t>
      </w:r>
      <w:r>
        <w:rPr>
          <w:color w:val="231F20"/>
          <w:spacing w:val="-15"/>
          <w:w w:val="110"/>
          <w:sz w:val="19"/>
        </w:rPr>
        <w:t xml:space="preserve"> </w:t>
      </w:r>
      <w:r>
        <w:rPr>
          <w:color w:val="231F20"/>
          <w:w w:val="110"/>
          <w:sz w:val="19"/>
        </w:rPr>
        <w:t>accordance</w:t>
      </w:r>
      <w:r>
        <w:rPr>
          <w:color w:val="231F20"/>
          <w:spacing w:val="-15"/>
          <w:w w:val="110"/>
          <w:sz w:val="19"/>
        </w:rPr>
        <w:t xml:space="preserve"> </w:t>
      </w:r>
      <w:r>
        <w:rPr>
          <w:color w:val="231F20"/>
          <w:w w:val="110"/>
          <w:sz w:val="19"/>
        </w:rPr>
        <w:t>with</w:t>
      </w:r>
      <w:r>
        <w:rPr>
          <w:color w:val="231F20"/>
          <w:spacing w:val="-15"/>
          <w:w w:val="110"/>
          <w:sz w:val="19"/>
        </w:rPr>
        <w:t xml:space="preserve"> </w:t>
      </w:r>
      <w:r>
        <w:rPr>
          <w:color w:val="231F20"/>
          <w:w w:val="110"/>
          <w:sz w:val="19"/>
        </w:rPr>
        <w:t>Section</w:t>
      </w:r>
      <w:r>
        <w:rPr>
          <w:color w:val="231F20"/>
          <w:spacing w:val="-15"/>
          <w:w w:val="110"/>
          <w:sz w:val="19"/>
        </w:rPr>
        <w:t xml:space="preserve"> </w:t>
      </w:r>
      <w:r>
        <w:rPr>
          <w:color w:val="231F20"/>
          <w:w w:val="110"/>
          <w:sz w:val="19"/>
        </w:rPr>
        <w:t>D</w:t>
      </w:r>
      <w:r>
        <w:rPr>
          <w:color w:val="231F20"/>
          <w:spacing w:val="-15"/>
          <w:w w:val="110"/>
          <w:sz w:val="19"/>
        </w:rPr>
        <w:t xml:space="preserve"> </w:t>
      </w:r>
      <w:r>
        <w:rPr>
          <w:color w:val="231F20"/>
          <w:w w:val="110"/>
          <w:sz w:val="19"/>
        </w:rPr>
        <w:t>of</w:t>
      </w:r>
      <w:r>
        <w:rPr>
          <w:color w:val="231F20"/>
          <w:spacing w:val="-16"/>
          <w:w w:val="110"/>
          <w:sz w:val="19"/>
        </w:rPr>
        <w:t xml:space="preserve"> </w:t>
      </w:r>
      <w:r>
        <w:rPr>
          <w:color w:val="231F20"/>
          <w:w w:val="110"/>
          <w:sz w:val="19"/>
        </w:rPr>
        <w:t>these</w:t>
      </w:r>
      <w:r>
        <w:rPr>
          <w:color w:val="231F20"/>
          <w:spacing w:val="-15"/>
          <w:w w:val="110"/>
          <w:sz w:val="19"/>
        </w:rPr>
        <w:t xml:space="preserve"> </w:t>
      </w:r>
      <w:r>
        <w:rPr>
          <w:color w:val="231F20"/>
          <w:w w:val="110"/>
          <w:sz w:val="19"/>
        </w:rPr>
        <w:t>Rules</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Procedure,</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comply</w:t>
      </w:r>
      <w:r>
        <w:rPr>
          <w:color w:val="231F20"/>
          <w:spacing w:val="-16"/>
          <w:w w:val="110"/>
          <w:sz w:val="19"/>
        </w:rPr>
        <w:t xml:space="preserve"> </w:t>
      </w:r>
      <w:r>
        <w:rPr>
          <w:color w:val="231F20"/>
          <w:w w:val="110"/>
          <w:sz w:val="19"/>
        </w:rPr>
        <w:t>with</w:t>
      </w:r>
      <w:r>
        <w:rPr>
          <w:color w:val="231F20"/>
          <w:spacing w:val="-15"/>
          <w:w w:val="110"/>
          <w:sz w:val="19"/>
        </w:rPr>
        <w:t xml:space="preserve"> </w:t>
      </w:r>
      <w:r>
        <w:rPr>
          <w:color w:val="231F20"/>
          <w:w w:val="110"/>
          <w:sz w:val="19"/>
        </w:rPr>
        <w:t>all</w:t>
      </w:r>
      <w:r>
        <w:rPr>
          <w:color w:val="231F20"/>
          <w:spacing w:val="-15"/>
          <w:w w:val="110"/>
          <w:sz w:val="19"/>
        </w:rPr>
        <w:t xml:space="preserve"> </w:t>
      </w:r>
      <w:r>
        <w:rPr>
          <w:color w:val="231F20"/>
          <w:w w:val="110"/>
          <w:sz w:val="19"/>
        </w:rPr>
        <w:t>procedural</w:t>
      </w:r>
      <w:r>
        <w:rPr>
          <w:color w:val="231F20"/>
          <w:spacing w:val="-15"/>
          <w:w w:val="110"/>
          <w:sz w:val="19"/>
        </w:rPr>
        <w:t xml:space="preserve"> </w:t>
      </w:r>
      <w:r>
        <w:rPr>
          <w:color w:val="231F20"/>
          <w:w w:val="110"/>
          <w:sz w:val="19"/>
        </w:rPr>
        <w:t>matters under</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Rules</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Procedure</w:t>
      </w:r>
      <w:r>
        <w:rPr>
          <w:color w:val="231F20"/>
          <w:spacing w:val="-13"/>
          <w:w w:val="110"/>
          <w:sz w:val="19"/>
        </w:rPr>
        <w:t xml:space="preserve"> </w:t>
      </w:r>
      <w:r>
        <w:rPr>
          <w:color w:val="231F20"/>
          <w:w w:val="110"/>
          <w:sz w:val="19"/>
        </w:rPr>
        <w:t>and</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present</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case</w:t>
      </w:r>
      <w:r>
        <w:rPr>
          <w:color w:val="231F20"/>
          <w:spacing w:val="-12"/>
          <w:w w:val="110"/>
          <w:sz w:val="19"/>
        </w:rPr>
        <w:t xml:space="preserve"> </w:t>
      </w:r>
      <w:r>
        <w:rPr>
          <w:color w:val="231F20"/>
          <w:w w:val="110"/>
          <w:sz w:val="19"/>
        </w:rPr>
        <w:t>against</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Minister</w:t>
      </w:r>
      <w:r>
        <w:rPr>
          <w:color w:val="231F20"/>
          <w:spacing w:val="-13"/>
          <w:w w:val="110"/>
          <w:sz w:val="19"/>
        </w:rPr>
        <w:t xml:space="preserve"> </w:t>
      </w:r>
      <w:r>
        <w:rPr>
          <w:color w:val="231F20"/>
          <w:w w:val="110"/>
          <w:sz w:val="19"/>
        </w:rPr>
        <w:t>at</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Hearing</w:t>
      </w:r>
      <w:r>
        <w:rPr>
          <w:color w:val="231F20"/>
          <w:spacing w:val="-12"/>
          <w:w w:val="110"/>
          <w:sz w:val="19"/>
        </w:rPr>
        <w:t xml:space="preserve"> </w:t>
      </w:r>
      <w:r>
        <w:rPr>
          <w:color w:val="231F20"/>
          <w:w w:val="110"/>
          <w:sz w:val="19"/>
        </w:rPr>
        <w:t>under</w:t>
      </w:r>
      <w:r>
        <w:rPr>
          <w:color w:val="231F20"/>
          <w:spacing w:val="-12"/>
          <w:w w:val="110"/>
          <w:sz w:val="19"/>
        </w:rPr>
        <w:t xml:space="preserve"> </w:t>
      </w:r>
      <w:r>
        <w:rPr>
          <w:color w:val="231F20"/>
          <w:w w:val="110"/>
          <w:sz w:val="19"/>
        </w:rPr>
        <w:t>Section</w:t>
      </w:r>
      <w:r>
        <w:rPr>
          <w:color w:val="231F20"/>
          <w:spacing w:val="-13"/>
          <w:w w:val="110"/>
          <w:sz w:val="19"/>
        </w:rPr>
        <w:t xml:space="preserve"> </w:t>
      </w:r>
      <w:r>
        <w:rPr>
          <w:color w:val="231F20"/>
          <w:w w:val="110"/>
          <w:sz w:val="19"/>
        </w:rPr>
        <w:t>E</w:t>
      </w:r>
      <w:r>
        <w:rPr>
          <w:color w:val="231F20"/>
          <w:spacing w:val="-12"/>
          <w:w w:val="110"/>
          <w:sz w:val="19"/>
        </w:rPr>
        <w:t xml:space="preserve"> </w:t>
      </w:r>
      <w:r>
        <w:rPr>
          <w:color w:val="231F20"/>
          <w:w w:val="110"/>
          <w:sz w:val="19"/>
        </w:rPr>
        <w:t>and at the Hearing of any Appeal under Section</w:t>
      </w:r>
      <w:r>
        <w:rPr>
          <w:color w:val="231F20"/>
          <w:spacing w:val="-13"/>
          <w:w w:val="110"/>
          <w:sz w:val="19"/>
        </w:rPr>
        <w:t xml:space="preserve"> </w:t>
      </w:r>
      <w:r>
        <w:rPr>
          <w:color w:val="231F20"/>
          <w:w w:val="110"/>
          <w:sz w:val="19"/>
        </w:rPr>
        <w:t>G.</w:t>
      </w:r>
    </w:p>
    <w:p w:rsidR="00817A8B" w:rsidRDefault="00817A8B">
      <w:pPr>
        <w:pStyle w:val="BodyText"/>
        <w:rPr>
          <w:sz w:val="20"/>
        </w:rPr>
      </w:pPr>
    </w:p>
    <w:p w:rsidR="00817A8B" w:rsidRDefault="007650C7">
      <w:pPr>
        <w:pStyle w:val="ListParagraph"/>
        <w:numPr>
          <w:ilvl w:val="1"/>
          <w:numId w:val="158"/>
        </w:numPr>
        <w:tabs>
          <w:tab w:val="left" w:pos="1421"/>
        </w:tabs>
        <w:spacing w:line="247" w:lineRule="auto"/>
        <w:ind w:right="544" w:firstLine="0"/>
        <w:jc w:val="both"/>
        <w:rPr>
          <w:color w:val="231F20"/>
          <w:sz w:val="19"/>
        </w:rPr>
      </w:pPr>
      <w:r>
        <w:rPr>
          <w:color w:val="231F20"/>
          <w:spacing w:val="-6"/>
          <w:w w:val="105"/>
          <w:sz w:val="19"/>
        </w:rPr>
        <w:t xml:space="preserve">B.9.1 </w:t>
      </w:r>
      <w:r>
        <w:rPr>
          <w:color w:val="231F20"/>
          <w:spacing w:val="-7"/>
          <w:w w:val="105"/>
          <w:sz w:val="19"/>
        </w:rPr>
        <w:t xml:space="preserve">To </w:t>
      </w:r>
      <w:r>
        <w:rPr>
          <w:color w:val="231F20"/>
          <w:w w:val="105"/>
          <w:sz w:val="19"/>
        </w:rPr>
        <w:t xml:space="preserve">enable them to carry out their respective functions under Paragraphs </w:t>
      </w:r>
      <w:r>
        <w:rPr>
          <w:color w:val="231F20"/>
          <w:spacing w:val="-5"/>
          <w:w w:val="105"/>
          <w:sz w:val="19"/>
        </w:rPr>
        <w:t xml:space="preserve">2(4)(A)(xiv) </w:t>
      </w:r>
      <w:r>
        <w:rPr>
          <w:color w:val="231F20"/>
          <w:w w:val="105"/>
          <w:sz w:val="19"/>
        </w:rPr>
        <w:t xml:space="preserve">and </w:t>
      </w:r>
      <w:r>
        <w:rPr>
          <w:color w:val="231F20"/>
          <w:spacing w:val="-4"/>
          <w:w w:val="105"/>
          <w:sz w:val="19"/>
        </w:rPr>
        <w:t xml:space="preserve">2(5)(A)(xxiii) </w:t>
      </w:r>
      <w:r>
        <w:rPr>
          <w:color w:val="231F20"/>
          <w:w w:val="105"/>
          <w:sz w:val="19"/>
        </w:rPr>
        <w:t xml:space="preserve">of the Structure, every Synod and the General Assembly shall act solely through a group of three persons   </w:t>
      </w:r>
      <w:r>
        <w:rPr>
          <w:color w:val="231F20"/>
          <w:spacing w:val="45"/>
          <w:w w:val="105"/>
          <w:sz w:val="19"/>
        </w:rPr>
        <w:t xml:space="preserve"> </w:t>
      </w:r>
      <w:r>
        <w:rPr>
          <w:color w:val="231F20"/>
          <w:w w:val="105"/>
          <w:sz w:val="19"/>
        </w:rPr>
        <w:t xml:space="preserve">(“the Mandated Group”) which shall </w:t>
      </w:r>
      <w:r>
        <w:rPr>
          <w:color w:val="231F20"/>
          <w:spacing w:val="-3"/>
          <w:w w:val="105"/>
          <w:sz w:val="19"/>
        </w:rPr>
        <w:t xml:space="preserve">have </w:t>
      </w:r>
      <w:r>
        <w:rPr>
          <w:color w:val="231F20"/>
          <w:w w:val="105"/>
          <w:sz w:val="19"/>
        </w:rPr>
        <w:t xml:space="preserve">mandated authority to act in the name of the Synod or the General Assembly as the case </w:t>
      </w:r>
      <w:r>
        <w:rPr>
          <w:color w:val="231F20"/>
          <w:spacing w:val="-3"/>
          <w:w w:val="105"/>
          <w:sz w:val="19"/>
        </w:rPr>
        <w:t xml:space="preserve">may </w:t>
      </w:r>
      <w:r>
        <w:rPr>
          <w:color w:val="231F20"/>
          <w:w w:val="105"/>
          <w:sz w:val="19"/>
        </w:rPr>
        <w:t>be in every matte</w:t>
      </w:r>
      <w:r>
        <w:rPr>
          <w:color w:val="231F20"/>
          <w:w w:val="105"/>
          <w:sz w:val="19"/>
        </w:rPr>
        <w:t>r requiring consideration under those respective</w:t>
      </w:r>
      <w:r>
        <w:rPr>
          <w:color w:val="231F20"/>
          <w:spacing w:val="17"/>
          <w:w w:val="105"/>
          <w:sz w:val="19"/>
        </w:rPr>
        <w:t xml:space="preserve"> </w:t>
      </w:r>
      <w:r>
        <w:rPr>
          <w:color w:val="231F20"/>
          <w:w w:val="105"/>
          <w:sz w:val="19"/>
        </w:rPr>
        <w:t>functions.</w:t>
      </w:r>
    </w:p>
    <w:p w:rsidR="00817A8B" w:rsidRDefault="00817A8B">
      <w:pPr>
        <w:pStyle w:val="BodyText"/>
        <w:spacing w:before="1"/>
        <w:rPr>
          <w:sz w:val="20"/>
        </w:rPr>
      </w:pPr>
    </w:p>
    <w:p w:rsidR="00817A8B" w:rsidRDefault="007650C7">
      <w:pPr>
        <w:pStyle w:val="ListParagraph"/>
        <w:numPr>
          <w:ilvl w:val="2"/>
          <w:numId w:val="152"/>
        </w:numPr>
        <w:tabs>
          <w:tab w:val="left" w:pos="1874"/>
          <w:tab w:val="left" w:pos="1875"/>
        </w:tabs>
        <w:spacing w:line="249" w:lineRule="auto"/>
        <w:ind w:right="546" w:firstLine="0"/>
        <w:jc w:val="both"/>
        <w:rPr>
          <w:color w:val="231F20"/>
          <w:sz w:val="19"/>
        </w:rPr>
      </w:pPr>
      <w:r>
        <w:rPr>
          <w:color w:val="231F20"/>
          <w:w w:val="110"/>
          <w:sz w:val="19"/>
        </w:rPr>
        <w:t xml:space="preserve">In connection with any such steps under Paragraph </w:t>
      </w:r>
      <w:r>
        <w:rPr>
          <w:color w:val="231F20"/>
          <w:spacing w:val="-4"/>
          <w:w w:val="110"/>
          <w:sz w:val="19"/>
        </w:rPr>
        <w:t xml:space="preserve">B.9.1 </w:t>
      </w:r>
      <w:r>
        <w:rPr>
          <w:color w:val="231F20"/>
          <w:w w:val="110"/>
          <w:sz w:val="19"/>
        </w:rPr>
        <w:t>as are required to be taken by a Synod, if at any time the Moderator of the Synod, in consultation with such officers of the Synod as s/he</w:t>
      </w:r>
      <w:r>
        <w:rPr>
          <w:color w:val="231F20"/>
          <w:spacing w:val="-28"/>
          <w:w w:val="110"/>
          <w:sz w:val="19"/>
        </w:rPr>
        <w:t xml:space="preserve"> </w:t>
      </w:r>
      <w:r>
        <w:rPr>
          <w:color w:val="231F20"/>
          <w:w w:val="110"/>
          <w:sz w:val="19"/>
        </w:rPr>
        <w:t>considers</w:t>
      </w:r>
    </w:p>
    <w:p w:rsidR="00817A8B" w:rsidRDefault="00817A8B">
      <w:pPr>
        <w:spacing w:line="249" w:lineRule="auto"/>
        <w:jc w:val="both"/>
        <w:rPr>
          <w:sz w:val="19"/>
        </w:rPr>
        <w:sectPr w:rsidR="00817A8B">
          <w:footerReference w:type="even" r:id="rId41"/>
          <w:footerReference w:type="default" r:id="rId42"/>
          <w:pgSz w:w="11910" w:h="16840"/>
          <w:pgMar w:top="560" w:right="700" w:bottom="780" w:left="620" w:header="0" w:footer="580" w:gutter="0"/>
          <w:cols w:space="720"/>
        </w:sectPr>
      </w:pPr>
    </w:p>
    <w:p w:rsidR="00817A8B" w:rsidRDefault="007650C7">
      <w:pPr>
        <w:pStyle w:val="BodyText"/>
        <w:spacing w:before="3"/>
        <w:rPr>
          <w:sz w:val="2"/>
        </w:rPr>
      </w:pPr>
      <w:r>
        <w:pict>
          <v:group id="_x0000_s3123" style="position:absolute;margin-left:40.65pt;margin-top:29.2pt;width:501.6pt;height:711.4pt;z-index:-270415872;mso-position-horizontal-relative:page;mso-position-vertical-relative:page" coordorigin="813,584" coordsize="10032,14228">
            <v:rect id="_x0000_s3128" style="position:absolute;left:1030;top:1143;width:9505;height:13658" filled="f" strokecolor="#231f20" strokeweight="1pt"/>
            <v:rect id="_x0000_s3127" style="position:absolute;left:812;top:961;width:10032;height:345" stroked="f"/>
            <v:rect id="_x0000_s3126" style="position:absolute;left:812;top:961;width:10032;height:345" filled="f" strokecolor="white" strokeweight="0"/>
            <v:shape id="_x0000_s3125" style="position:absolute;left:1030;top:593;width:2360;height:323" coordorigin="1030,594" coordsize="2360,323" path="m3276,594r-2132,l1078,596r-33,12l1032,642r-2,65l1030,803r2,65l1045,902r33,12l1144,916r2132,l3342,914r33,-12l3388,868r2,-65l3390,707r-2,-65l3375,608r-33,-12l3276,594xe" fillcolor="#dcddde" stroked="f">
              <v:path arrowok="t"/>
            </v:shape>
            <v:shape id="_x0000_s3124" style="position:absolute;left:1030;top:593;width:2360;height:323" coordorigin="1030,594" coordsize="2360,323" path="m1144,594r-66,2l1045,608r-13,34l1030,707r,96l1032,868r13,34l1078,914r66,2l3276,916r66,-2l3375,902r13,-34l3390,803r,-96l3388,642r-13,-34l3342,596r-66,-2l1144,594xe" filled="f" strokecolor="#6d6e71" strokeweight="1pt">
              <v:path arrowok="t"/>
            </v:shape>
            <w10:wrap anchorx="page" anchory="page"/>
          </v:group>
        </w:pict>
      </w:r>
    </w:p>
    <w:p w:rsidR="00817A8B" w:rsidRDefault="007650C7">
      <w:pPr>
        <w:pStyle w:val="BodyText"/>
        <w:ind w:left="428"/>
        <w:rPr>
          <w:sz w:val="20"/>
        </w:rPr>
      </w:pPr>
      <w:r>
        <w:rPr>
          <w:sz w:val="20"/>
        </w:rPr>
      </w:r>
      <w:r>
        <w:rPr>
          <w:sz w:val="20"/>
        </w:rPr>
        <w:pict>
          <v:shape id="_x0000_s3122" type="#_x0000_t202" style="width:116.25pt;height:14.95pt;mso-left-percent:-10001;mso-top-percent:-10001;mso-position-horizontal:absolute;mso-position-horizontal-relative:char;mso-position-vertical:absolute;mso-position-vertical-relative:line;mso-left-percent:-10001;mso-top-percent:-10001" filled="f" stroked="f">
            <v:textbox inset="0,0,0,0">
              <w:txbxContent>
                <w:p w:rsidR="00817A8B" w:rsidRDefault="007650C7">
                  <w:pPr>
                    <w:spacing w:before="48"/>
                    <w:ind w:left="555"/>
                    <w:rPr>
                      <w:b/>
                      <w:sz w:val="18"/>
                    </w:rPr>
                  </w:pPr>
                  <w:r>
                    <w:rPr>
                      <w:b/>
                      <w:color w:val="231F20"/>
                      <w:w w:val="125"/>
                      <w:sz w:val="18"/>
                    </w:rPr>
                    <w:t>Resolution 7</w:t>
                  </w:r>
                </w:p>
              </w:txbxContent>
            </v:textbox>
            <w10:anchorlock/>
          </v:shape>
        </w:pict>
      </w:r>
    </w:p>
    <w:p w:rsidR="00817A8B" w:rsidRDefault="00817A8B">
      <w:pPr>
        <w:pStyle w:val="BodyText"/>
        <w:rPr>
          <w:sz w:val="22"/>
        </w:rPr>
      </w:pPr>
    </w:p>
    <w:p w:rsidR="00817A8B" w:rsidRDefault="007650C7">
      <w:pPr>
        <w:pStyle w:val="BodyText"/>
        <w:spacing w:before="100" w:line="247" w:lineRule="auto"/>
        <w:ind w:left="627" w:right="884"/>
        <w:jc w:val="both"/>
      </w:pPr>
      <w:r>
        <w:rPr>
          <w:color w:val="231F20"/>
          <w:w w:val="110"/>
        </w:rPr>
        <w:t>appropriate,</w:t>
      </w:r>
      <w:r>
        <w:rPr>
          <w:color w:val="231F20"/>
          <w:spacing w:val="-8"/>
          <w:w w:val="110"/>
        </w:rPr>
        <w:t xml:space="preserve"> </w:t>
      </w:r>
      <w:r>
        <w:rPr>
          <w:color w:val="231F20"/>
          <w:w w:val="110"/>
        </w:rPr>
        <w:t>believes</w:t>
      </w:r>
      <w:r>
        <w:rPr>
          <w:color w:val="231F20"/>
          <w:spacing w:val="-7"/>
          <w:w w:val="110"/>
        </w:rPr>
        <w:t xml:space="preserve"> </w:t>
      </w:r>
      <w:r>
        <w:rPr>
          <w:color w:val="231F20"/>
          <w:w w:val="110"/>
        </w:rPr>
        <w:t>that</w:t>
      </w:r>
      <w:r>
        <w:rPr>
          <w:color w:val="231F20"/>
          <w:spacing w:val="-7"/>
          <w:w w:val="110"/>
        </w:rPr>
        <w:t xml:space="preserve"> </w:t>
      </w:r>
      <w:r>
        <w:rPr>
          <w:color w:val="231F20"/>
          <w:w w:val="110"/>
        </w:rPr>
        <w:t>there</w:t>
      </w:r>
      <w:r>
        <w:rPr>
          <w:color w:val="231F20"/>
          <w:spacing w:val="-7"/>
          <w:w w:val="110"/>
        </w:rPr>
        <w:t xml:space="preserve"> </w:t>
      </w:r>
      <w:r>
        <w:rPr>
          <w:color w:val="231F20"/>
          <w:w w:val="110"/>
        </w:rPr>
        <w:t>is</w:t>
      </w:r>
      <w:r>
        <w:rPr>
          <w:color w:val="231F20"/>
          <w:spacing w:val="-8"/>
          <w:w w:val="110"/>
        </w:rPr>
        <w:t xml:space="preserve"> </w:t>
      </w:r>
      <w:r>
        <w:rPr>
          <w:color w:val="231F20"/>
          <w:w w:val="110"/>
        </w:rPr>
        <w:t>or</w:t>
      </w:r>
      <w:r>
        <w:rPr>
          <w:color w:val="231F20"/>
          <w:spacing w:val="-7"/>
          <w:w w:val="110"/>
        </w:rPr>
        <w:t xml:space="preserve"> </w:t>
      </w:r>
      <w:r>
        <w:rPr>
          <w:color w:val="231F20"/>
          <w:w w:val="110"/>
        </w:rPr>
        <w:t>may</w:t>
      </w:r>
      <w:r>
        <w:rPr>
          <w:color w:val="231F20"/>
          <w:spacing w:val="-7"/>
          <w:w w:val="110"/>
        </w:rPr>
        <w:t xml:space="preserve"> </w:t>
      </w:r>
      <w:r>
        <w:rPr>
          <w:color w:val="231F20"/>
          <w:w w:val="110"/>
        </w:rPr>
        <w:t>be</w:t>
      </w:r>
      <w:r>
        <w:rPr>
          <w:color w:val="231F20"/>
          <w:spacing w:val="-7"/>
          <w:w w:val="110"/>
        </w:rPr>
        <w:t xml:space="preserve"> </w:t>
      </w:r>
      <w:r>
        <w:rPr>
          <w:color w:val="231F20"/>
          <w:w w:val="110"/>
        </w:rPr>
        <w:t>a</w:t>
      </w:r>
      <w:r>
        <w:rPr>
          <w:color w:val="231F20"/>
          <w:spacing w:val="-8"/>
          <w:w w:val="110"/>
        </w:rPr>
        <w:t xml:space="preserve"> </w:t>
      </w:r>
      <w:r>
        <w:rPr>
          <w:color w:val="231F20"/>
          <w:w w:val="110"/>
        </w:rPr>
        <w:t>disciplinary</w:t>
      </w:r>
      <w:r>
        <w:rPr>
          <w:color w:val="231F20"/>
          <w:spacing w:val="-7"/>
          <w:w w:val="110"/>
        </w:rPr>
        <w:t xml:space="preserve"> </w:t>
      </w:r>
      <w:r>
        <w:rPr>
          <w:color w:val="231F20"/>
          <w:w w:val="110"/>
        </w:rPr>
        <w:t>issue</w:t>
      </w:r>
      <w:r>
        <w:rPr>
          <w:color w:val="231F20"/>
          <w:spacing w:val="-7"/>
          <w:w w:val="110"/>
        </w:rPr>
        <w:t xml:space="preserve"> </w:t>
      </w:r>
      <w:r>
        <w:rPr>
          <w:color w:val="231F20"/>
          <w:w w:val="110"/>
        </w:rPr>
        <w:t>in</w:t>
      </w:r>
      <w:r>
        <w:rPr>
          <w:color w:val="231F20"/>
          <w:spacing w:val="-7"/>
          <w:w w:val="110"/>
        </w:rPr>
        <w:t xml:space="preserve"> </w:t>
      </w:r>
      <w:r>
        <w:rPr>
          <w:color w:val="231F20"/>
          <w:w w:val="110"/>
        </w:rPr>
        <w:t>respect</w:t>
      </w:r>
      <w:r>
        <w:rPr>
          <w:color w:val="231F20"/>
          <w:spacing w:val="-8"/>
          <w:w w:val="110"/>
        </w:rPr>
        <w:t xml:space="preserve"> </w:t>
      </w:r>
      <w:r>
        <w:rPr>
          <w:color w:val="231F20"/>
          <w:w w:val="110"/>
        </w:rPr>
        <w:t>of</w:t>
      </w:r>
      <w:r>
        <w:rPr>
          <w:color w:val="231F20"/>
          <w:spacing w:val="-7"/>
          <w:w w:val="110"/>
        </w:rPr>
        <w:t xml:space="preserve"> </w:t>
      </w:r>
      <w:r>
        <w:rPr>
          <w:color w:val="231F20"/>
          <w:w w:val="110"/>
        </w:rPr>
        <w:t>any</w:t>
      </w:r>
      <w:r>
        <w:rPr>
          <w:color w:val="231F20"/>
          <w:spacing w:val="-7"/>
          <w:w w:val="110"/>
        </w:rPr>
        <w:t xml:space="preserve"> </w:t>
      </w:r>
      <w:r>
        <w:rPr>
          <w:color w:val="231F20"/>
          <w:w w:val="110"/>
        </w:rPr>
        <w:t>minister</w:t>
      </w:r>
      <w:r>
        <w:rPr>
          <w:color w:val="231F20"/>
          <w:spacing w:val="-7"/>
          <w:w w:val="110"/>
        </w:rPr>
        <w:t xml:space="preserve"> </w:t>
      </w:r>
      <w:r>
        <w:rPr>
          <w:color w:val="231F20"/>
          <w:w w:val="110"/>
        </w:rPr>
        <w:t>in</w:t>
      </w:r>
      <w:r>
        <w:rPr>
          <w:color w:val="231F20"/>
          <w:spacing w:val="-7"/>
          <w:w w:val="110"/>
        </w:rPr>
        <w:t xml:space="preserve"> </w:t>
      </w:r>
      <w:r>
        <w:rPr>
          <w:color w:val="231F20"/>
          <w:w w:val="110"/>
        </w:rPr>
        <w:t>membership</w:t>
      </w:r>
      <w:r>
        <w:rPr>
          <w:color w:val="231F20"/>
          <w:spacing w:val="-8"/>
          <w:w w:val="110"/>
        </w:rPr>
        <w:t xml:space="preserve"> </w:t>
      </w:r>
      <w:r>
        <w:rPr>
          <w:color w:val="231F20"/>
          <w:w w:val="110"/>
        </w:rPr>
        <w:t>or under the authority of that Synod, s/he shall forthwith in the name of the Synod appoint two persons from the Synod Panel for that Synod and one person from the Joint Panel as provided in Paragraphs B.2 and B.3 to</w:t>
      </w:r>
      <w:r>
        <w:rPr>
          <w:color w:val="231F20"/>
          <w:spacing w:val="-7"/>
          <w:w w:val="110"/>
        </w:rPr>
        <w:t xml:space="preserve"> </w:t>
      </w:r>
      <w:r>
        <w:rPr>
          <w:color w:val="231F20"/>
          <w:w w:val="110"/>
        </w:rPr>
        <w:t>constitute</w:t>
      </w:r>
      <w:r>
        <w:rPr>
          <w:color w:val="231F20"/>
          <w:spacing w:val="-6"/>
          <w:w w:val="110"/>
        </w:rPr>
        <w:t xml:space="preserve"> </w:t>
      </w:r>
      <w:r>
        <w:rPr>
          <w:color w:val="231F20"/>
          <w:w w:val="110"/>
        </w:rPr>
        <w:t>the</w:t>
      </w:r>
      <w:r>
        <w:rPr>
          <w:color w:val="231F20"/>
          <w:spacing w:val="-6"/>
          <w:w w:val="110"/>
        </w:rPr>
        <w:t xml:space="preserve"> </w:t>
      </w:r>
      <w:r>
        <w:rPr>
          <w:color w:val="231F20"/>
          <w:w w:val="110"/>
        </w:rPr>
        <w:t>Mandated</w:t>
      </w:r>
      <w:r>
        <w:rPr>
          <w:color w:val="231F20"/>
          <w:spacing w:val="-7"/>
          <w:w w:val="110"/>
        </w:rPr>
        <w:t xml:space="preserve"> </w:t>
      </w:r>
      <w:r>
        <w:rPr>
          <w:color w:val="231F20"/>
          <w:w w:val="110"/>
        </w:rPr>
        <w:t>Group</w:t>
      </w:r>
      <w:r>
        <w:rPr>
          <w:color w:val="231F20"/>
          <w:spacing w:val="-6"/>
          <w:w w:val="110"/>
        </w:rPr>
        <w:t xml:space="preserve"> </w:t>
      </w:r>
      <w:r>
        <w:rPr>
          <w:color w:val="231F20"/>
          <w:w w:val="110"/>
        </w:rPr>
        <w:t>for</w:t>
      </w:r>
      <w:r>
        <w:rPr>
          <w:color w:val="231F20"/>
          <w:spacing w:val="-6"/>
          <w:w w:val="110"/>
        </w:rPr>
        <w:t xml:space="preserve"> </w:t>
      </w:r>
      <w:r>
        <w:rPr>
          <w:color w:val="231F20"/>
          <w:w w:val="110"/>
        </w:rPr>
        <w:t>the</w:t>
      </w:r>
      <w:r>
        <w:rPr>
          <w:color w:val="231F20"/>
          <w:spacing w:val="-7"/>
          <w:w w:val="110"/>
        </w:rPr>
        <w:t xml:space="preserve"> </w:t>
      </w:r>
      <w:r>
        <w:rPr>
          <w:color w:val="231F20"/>
          <w:w w:val="110"/>
        </w:rPr>
        <w:t>p</w:t>
      </w:r>
      <w:r>
        <w:rPr>
          <w:color w:val="231F20"/>
          <w:w w:val="110"/>
        </w:rPr>
        <w:t>articular</w:t>
      </w:r>
      <w:r>
        <w:rPr>
          <w:color w:val="231F20"/>
          <w:spacing w:val="-6"/>
          <w:w w:val="110"/>
        </w:rPr>
        <w:t xml:space="preserve"> </w:t>
      </w:r>
      <w:r>
        <w:rPr>
          <w:color w:val="231F20"/>
          <w:w w:val="110"/>
        </w:rPr>
        <w:t>case</w:t>
      </w:r>
      <w:r>
        <w:rPr>
          <w:color w:val="231F20"/>
          <w:spacing w:val="-6"/>
          <w:w w:val="110"/>
        </w:rPr>
        <w:t xml:space="preserve"> </w:t>
      </w:r>
      <w:r>
        <w:rPr>
          <w:color w:val="231F20"/>
          <w:w w:val="110"/>
        </w:rPr>
        <w:t>and</w:t>
      </w:r>
      <w:r>
        <w:rPr>
          <w:color w:val="231F20"/>
          <w:spacing w:val="-6"/>
          <w:w w:val="110"/>
        </w:rPr>
        <w:t xml:space="preserve"> </w:t>
      </w:r>
      <w:r>
        <w:rPr>
          <w:color w:val="231F20"/>
          <w:w w:val="110"/>
        </w:rPr>
        <w:t>at</w:t>
      </w:r>
      <w:r>
        <w:rPr>
          <w:color w:val="231F20"/>
          <w:spacing w:val="-7"/>
          <w:w w:val="110"/>
        </w:rPr>
        <w:t xml:space="preserve"> </w:t>
      </w:r>
      <w:r>
        <w:rPr>
          <w:color w:val="231F20"/>
          <w:w w:val="110"/>
        </w:rPr>
        <w:t>the</w:t>
      </w:r>
      <w:r>
        <w:rPr>
          <w:color w:val="231F20"/>
          <w:spacing w:val="-6"/>
          <w:w w:val="110"/>
        </w:rPr>
        <w:t xml:space="preserve"> </w:t>
      </w:r>
      <w:r>
        <w:rPr>
          <w:color w:val="231F20"/>
          <w:w w:val="110"/>
        </w:rPr>
        <w:t>same</w:t>
      </w:r>
      <w:r>
        <w:rPr>
          <w:color w:val="231F20"/>
          <w:spacing w:val="-6"/>
          <w:w w:val="110"/>
        </w:rPr>
        <w:t xml:space="preserve"> </w:t>
      </w:r>
      <w:r>
        <w:rPr>
          <w:color w:val="231F20"/>
          <w:w w:val="110"/>
        </w:rPr>
        <w:t>time</w:t>
      </w:r>
      <w:r>
        <w:rPr>
          <w:color w:val="231F20"/>
          <w:spacing w:val="-7"/>
          <w:w w:val="110"/>
        </w:rPr>
        <w:t xml:space="preserve"> </w:t>
      </w:r>
      <w:r>
        <w:rPr>
          <w:color w:val="231F20"/>
          <w:w w:val="110"/>
        </w:rPr>
        <w:t>inform</w:t>
      </w:r>
      <w:r>
        <w:rPr>
          <w:color w:val="231F20"/>
          <w:spacing w:val="-6"/>
          <w:w w:val="110"/>
        </w:rPr>
        <w:t xml:space="preserve"> </w:t>
      </w:r>
      <w:r>
        <w:rPr>
          <w:color w:val="231F20"/>
          <w:w w:val="110"/>
        </w:rPr>
        <w:t>the</w:t>
      </w:r>
      <w:r>
        <w:rPr>
          <w:color w:val="231F20"/>
          <w:spacing w:val="-6"/>
          <w:w w:val="110"/>
        </w:rPr>
        <w:t xml:space="preserve"> </w:t>
      </w:r>
      <w:r>
        <w:rPr>
          <w:color w:val="231F20"/>
          <w:w w:val="110"/>
        </w:rPr>
        <w:t>Minister</w:t>
      </w:r>
      <w:r>
        <w:rPr>
          <w:color w:val="231F20"/>
          <w:spacing w:val="-7"/>
          <w:w w:val="110"/>
        </w:rPr>
        <w:t xml:space="preserve"> </w:t>
      </w:r>
      <w:r>
        <w:rPr>
          <w:color w:val="231F20"/>
          <w:w w:val="110"/>
        </w:rPr>
        <w:t>that</w:t>
      </w:r>
      <w:r>
        <w:rPr>
          <w:color w:val="231F20"/>
          <w:spacing w:val="-6"/>
          <w:w w:val="110"/>
        </w:rPr>
        <w:t xml:space="preserve"> </w:t>
      </w:r>
      <w:r>
        <w:rPr>
          <w:color w:val="231F20"/>
          <w:w w:val="110"/>
        </w:rPr>
        <w:t xml:space="preserve">this step has been taken and follow the procedure laid down in Paragraphs </w:t>
      </w:r>
      <w:r>
        <w:rPr>
          <w:color w:val="231F20"/>
          <w:spacing w:val="-3"/>
          <w:w w:val="110"/>
        </w:rPr>
        <w:t xml:space="preserve">B.6.1.2/4. </w:t>
      </w:r>
      <w:r>
        <w:rPr>
          <w:color w:val="231F20"/>
          <w:w w:val="110"/>
        </w:rPr>
        <w:t>The Mandated Group so appointed</w:t>
      </w:r>
      <w:r>
        <w:rPr>
          <w:color w:val="231F20"/>
          <w:spacing w:val="-5"/>
          <w:w w:val="110"/>
        </w:rPr>
        <w:t xml:space="preserve"> </w:t>
      </w:r>
      <w:r>
        <w:rPr>
          <w:color w:val="231F20"/>
          <w:w w:val="110"/>
        </w:rPr>
        <w:t>shall</w:t>
      </w:r>
      <w:r>
        <w:rPr>
          <w:color w:val="231F20"/>
          <w:spacing w:val="-4"/>
          <w:w w:val="110"/>
        </w:rPr>
        <w:t xml:space="preserve"> </w:t>
      </w:r>
      <w:r>
        <w:rPr>
          <w:color w:val="231F20"/>
          <w:w w:val="110"/>
        </w:rPr>
        <w:t>be</w:t>
      </w:r>
      <w:r>
        <w:rPr>
          <w:color w:val="231F20"/>
          <w:spacing w:val="-4"/>
          <w:w w:val="110"/>
        </w:rPr>
        <w:t xml:space="preserve"> </w:t>
      </w:r>
      <w:r>
        <w:rPr>
          <w:color w:val="231F20"/>
          <w:w w:val="110"/>
        </w:rPr>
        <w:t>deemed</w:t>
      </w:r>
      <w:r>
        <w:rPr>
          <w:color w:val="231F20"/>
          <w:spacing w:val="-5"/>
          <w:w w:val="110"/>
        </w:rPr>
        <w:t xml:space="preserve"> </w:t>
      </w:r>
      <w:r>
        <w:rPr>
          <w:color w:val="231F20"/>
          <w:w w:val="110"/>
        </w:rPr>
        <w:t>to</w:t>
      </w:r>
      <w:r>
        <w:rPr>
          <w:color w:val="231F20"/>
          <w:spacing w:val="-4"/>
          <w:w w:val="110"/>
        </w:rPr>
        <w:t xml:space="preserve"> </w:t>
      </w:r>
      <w:r>
        <w:rPr>
          <w:color w:val="231F20"/>
          <w:w w:val="110"/>
        </w:rPr>
        <w:t>be</w:t>
      </w:r>
      <w:r>
        <w:rPr>
          <w:color w:val="231F20"/>
          <w:spacing w:val="-4"/>
          <w:w w:val="110"/>
        </w:rPr>
        <w:t xml:space="preserve"> </w:t>
      </w:r>
      <w:r>
        <w:rPr>
          <w:color w:val="231F20"/>
          <w:w w:val="110"/>
        </w:rPr>
        <w:t>called</w:t>
      </w:r>
      <w:r>
        <w:rPr>
          <w:color w:val="231F20"/>
          <w:spacing w:val="-4"/>
          <w:w w:val="110"/>
        </w:rPr>
        <w:t xml:space="preserve"> </w:t>
      </w:r>
      <w:r>
        <w:rPr>
          <w:color w:val="231F20"/>
          <w:w w:val="110"/>
        </w:rPr>
        <w:t>in</w:t>
      </w:r>
      <w:r>
        <w:rPr>
          <w:color w:val="231F20"/>
          <w:spacing w:val="-5"/>
          <w:w w:val="110"/>
        </w:rPr>
        <w:t xml:space="preserve"> </w:t>
      </w:r>
      <w:r>
        <w:rPr>
          <w:color w:val="231F20"/>
          <w:w w:val="110"/>
        </w:rPr>
        <w:t>and</w:t>
      </w:r>
      <w:r>
        <w:rPr>
          <w:color w:val="231F20"/>
          <w:spacing w:val="-4"/>
          <w:w w:val="110"/>
        </w:rPr>
        <w:t xml:space="preserve"> </w:t>
      </w:r>
      <w:r>
        <w:rPr>
          <w:color w:val="231F20"/>
          <w:w w:val="110"/>
        </w:rPr>
        <w:t>vested</w:t>
      </w:r>
      <w:r>
        <w:rPr>
          <w:color w:val="231F20"/>
          <w:spacing w:val="-4"/>
          <w:w w:val="110"/>
        </w:rPr>
        <w:t xml:space="preserve"> </w:t>
      </w:r>
      <w:r>
        <w:rPr>
          <w:color w:val="231F20"/>
          <w:w w:val="110"/>
        </w:rPr>
        <w:t>with</w:t>
      </w:r>
      <w:r>
        <w:rPr>
          <w:color w:val="231F20"/>
          <w:spacing w:val="-5"/>
          <w:w w:val="110"/>
        </w:rPr>
        <w:t xml:space="preserve"> </w:t>
      </w:r>
      <w:r>
        <w:rPr>
          <w:color w:val="231F20"/>
          <w:w w:val="110"/>
        </w:rPr>
        <w:t>authority</w:t>
      </w:r>
      <w:r>
        <w:rPr>
          <w:color w:val="231F20"/>
          <w:spacing w:val="-4"/>
          <w:w w:val="110"/>
        </w:rPr>
        <w:t xml:space="preserve"> </w:t>
      </w:r>
      <w:r>
        <w:rPr>
          <w:color w:val="231F20"/>
          <w:w w:val="110"/>
        </w:rPr>
        <w:t>in</w:t>
      </w:r>
      <w:r>
        <w:rPr>
          <w:color w:val="231F20"/>
          <w:spacing w:val="-4"/>
          <w:w w:val="110"/>
        </w:rPr>
        <w:t xml:space="preserve"> </w:t>
      </w:r>
      <w:r>
        <w:rPr>
          <w:color w:val="231F20"/>
          <w:w w:val="110"/>
        </w:rPr>
        <w:t>like</w:t>
      </w:r>
      <w:r>
        <w:rPr>
          <w:color w:val="231F20"/>
          <w:spacing w:val="-4"/>
          <w:w w:val="110"/>
        </w:rPr>
        <w:t xml:space="preserve"> </w:t>
      </w:r>
      <w:r>
        <w:rPr>
          <w:color w:val="231F20"/>
          <w:w w:val="110"/>
        </w:rPr>
        <w:t>manner</w:t>
      </w:r>
      <w:r>
        <w:rPr>
          <w:color w:val="231F20"/>
          <w:spacing w:val="-5"/>
          <w:w w:val="110"/>
        </w:rPr>
        <w:t xml:space="preserve"> </w:t>
      </w:r>
      <w:r>
        <w:rPr>
          <w:color w:val="231F20"/>
          <w:w w:val="110"/>
        </w:rPr>
        <w:t>to</w:t>
      </w:r>
      <w:r>
        <w:rPr>
          <w:color w:val="231F20"/>
          <w:spacing w:val="-4"/>
          <w:w w:val="110"/>
        </w:rPr>
        <w:t xml:space="preserve"> </w:t>
      </w:r>
      <w:r>
        <w:rPr>
          <w:color w:val="231F20"/>
          <w:w w:val="110"/>
        </w:rPr>
        <w:t>the</w:t>
      </w:r>
      <w:r>
        <w:rPr>
          <w:color w:val="231F20"/>
          <w:spacing w:val="-4"/>
          <w:w w:val="110"/>
        </w:rPr>
        <w:t xml:space="preserve"> </w:t>
      </w:r>
      <w:r>
        <w:rPr>
          <w:color w:val="231F20"/>
          <w:w w:val="110"/>
        </w:rPr>
        <w:t>Mandated</w:t>
      </w:r>
      <w:r>
        <w:rPr>
          <w:color w:val="231F20"/>
          <w:spacing w:val="-4"/>
          <w:w w:val="110"/>
        </w:rPr>
        <w:t xml:space="preserve"> </w:t>
      </w:r>
      <w:r>
        <w:rPr>
          <w:color w:val="231F20"/>
          <w:w w:val="110"/>
        </w:rPr>
        <w:t>Group of a District Council called in under Paragraph</w:t>
      </w:r>
      <w:r>
        <w:rPr>
          <w:color w:val="231F20"/>
          <w:spacing w:val="-16"/>
          <w:w w:val="110"/>
        </w:rPr>
        <w:t xml:space="preserve"> </w:t>
      </w:r>
      <w:r>
        <w:rPr>
          <w:color w:val="231F20"/>
          <w:spacing w:val="-3"/>
          <w:w w:val="110"/>
        </w:rPr>
        <w:t>B.6.1.</w:t>
      </w:r>
    </w:p>
    <w:p w:rsidR="00817A8B" w:rsidRDefault="00817A8B">
      <w:pPr>
        <w:pStyle w:val="BodyText"/>
        <w:spacing w:before="3"/>
        <w:rPr>
          <w:sz w:val="20"/>
        </w:rPr>
      </w:pPr>
    </w:p>
    <w:p w:rsidR="00817A8B" w:rsidRDefault="007650C7">
      <w:pPr>
        <w:pStyle w:val="ListParagraph"/>
        <w:numPr>
          <w:ilvl w:val="2"/>
          <w:numId w:val="152"/>
        </w:numPr>
        <w:tabs>
          <w:tab w:val="left" w:pos="1534"/>
          <w:tab w:val="left" w:pos="1535"/>
        </w:tabs>
        <w:spacing w:line="247" w:lineRule="auto"/>
        <w:ind w:left="627" w:right="884" w:firstLine="0"/>
        <w:jc w:val="both"/>
        <w:rPr>
          <w:color w:val="231F20"/>
          <w:sz w:val="19"/>
        </w:rPr>
      </w:pPr>
      <w:r>
        <w:rPr>
          <w:color w:val="231F20"/>
          <w:w w:val="110"/>
          <w:sz w:val="19"/>
        </w:rPr>
        <w:t xml:space="preserve">In connection with any steps under Paragraph </w:t>
      </w:r>
      <w:r>
        <w:rPr>
          <w:color w:val="231F20"/>
          <w:spacing w:val="-4"/>
          <w:w w:val="110"/>
          <w:sz w:val="19"/>
        </w:rPr>
        <w:t xml:space="preserve">B.9.1 </w:t>
      </w:r>
      <w:r>
        <w:rPr>
          <w:color w:val="231F20"/>
          <w:w w:val="110"/>
          <w:sz w:val="19"/>
        </w:rPr>
        <w:t>as are required to be taken by General Assembly</w:t>
      </w:r>
      <w:r>
        <w:rPr>
          <w:color w:val="231F20"/>
          <w:spacing w:val="-10"/>
          <w:w w:val="110"/>
          <w:sz w:val="19"/>
        </w:rPr>
        <w:t xml:space="preserve"> </w:t>
      </w:r>
      <w:r>
        <w:rPr>
          <w:color w:val="231F20"/>
          <w:w w:val="110"/>
          <w:sz w:val="19"/>
        </w:rPr>
        <w:t>(or</w:t>
      </w:r>
      <w:r>
        <w:rPr>
          <w:color w:val="231F20"/>
          <w:spacing w:val="-10"/>
          <w:w w:val="110"/>
          <w:sz w:val="19"/>
        </w:rPr>
        <w:t xml:space="preserve"> </w:t>
      </w:r>
      <w:r>
        <w:rPr>
          <w:color w:val="231F20"/>
          <w:w w:val="110"/>
          <w:sz w:val="19"/>
        </w:rPr>
        <w:t>Mission</w:t>
      </w:r>
      <w:r>
        <w:rPr>
          <w:color w:val="231F20"/>
          <w:spacing w:val="-10"/>
          <w:w w:val="110"/>
          <w:sz w:val="19"/>
        </w:rPr>
        <w:t xml:space="preserve"> </w:t>
      </w:r>
      <w:r>
        <w:rPr>
          <w:color w:val="231F20"/>
          <w:w w:val="110"/>
          <w:sz w:val="19"/>
        </w:rPr>
        <w:t>Council</w:t>
      </w:r>
      <w:r>
        <w:rPr>
          <w:color w:val="231F20"/>
          <w:spacing w:val="-9"/>
          <w:w w:val="110"/>
          <w:sz w:val="19"/>
        </w:rPr>
        <w:t xml:space="preserve"> </w:t>
      </w:r>
      <w:r>
        <w:rPr>
          <w:color w:val="231F20"/>
          <w:w w:val="110"/>
          <w:sz w:val="19"/>
        </w:rPr>
        <w:t>on</w:t>
      </w:r>
      <w:r>
        <w:rPr>
          <w:color w:val="231F20"/>
          <w:spacing w:val="-10"/>
          <w:w w:val="110"/>
          <w:sz w:val="19"/>
        </w:rPr>
        <w:t xml:space="preserve"> </w:t>
      </w:r>
      <w:r>
        <w:rPr>
          <w:color w:val="231F20"/>
          <w:w w:val="110"/>
          <w:sz w:val="19"/>
        </w:rPr>
        <w:t>its</w:t>
      </w:r>
      <w:r>
        <w:rPr>
          <w:color w:val="231F20"/>
          <w:spacing w:val="-10"/>
          <w:w w:val="110"/>
          <w:sz w:val="19"/>
        </w:rPr>
        <w:t xml:space="preserve"> </w:t>
      </w:r>
      <w:r>
        <w:rPr>
          <w:color w:val="231F20"/>
          <w:w w:val="110"/>
          <w:sz w:val="19"/>
        </w:rPr>
        <w:t>behalf),</w:t>
      </w:r>
      <w:r>
        <w:rPr>
          <w:color w:val="231F20"/>
          <w:spacing w:val="-10"/>
          <w:w w:val="110"/>
          <w:sz w:val="19"/>
        </w:rPr>
        <w:t xml:space="preserve"> </w:t>
      </w:r>
      <w:r>
        <w:rPr>
          <w:color w:val="231F20"/>
          <w:w w:val="110"/>
          <w:sz w:val="19"/>
        </w:rPr>
        <w:t>if</w:t>
      </w:r>
      <w:r>
        <w:rPr>
          <w:color w:val="231F20"/>
          <w:spacing w:val="-9"/>
          <w:w w:val="110"/>
          <w:sz w:val="19"/>
        </w:rPr>
        <w:t xml:space="preserve"> </w:t>
      </w:r>
      <w:r>
        <w:rPr>
          <w:color w:val="231F20"/>
          <w:w w:val="110"/>
          <w:sz w:val="19"/>
        </w:rPr>
        <w:t>at</w:t>
      </w:r>
      <w:r>
        <w:rPr>
          <w:color w:val="231F20"/>
          <w:spacing w:val="-10"/>
          <w:w w:val="110"/>
          <w:sz w:val="19"/>
        </w:rPr>
        <w:t xml:space="preserve"> </w:t>
      </w:r>
      <w:r>
        <w:rPr>
          <w:color w:val="231F20"/>
          <w:w w:val="110"/>
          <w:sz w:val="19"/>
        </w:rPr>
        <w:t>any</w:t>
      </w:r>
      <w:r>
        <w:rPr>
          <w:color w:val="231F20"/>
          <w:spacing w:val="-10"/>
          <w:w w:val="110"/>
          <w:sz w:val="19"/>
        </w:rPr>
        <w:t xml:space="preserve"> </w:t>
      </w:r>
      <w:r>
        <w:rPr>
          <w:color w:val="231F20"/>
          <w:w w:val="110"/>
          <w:sz w:val="19"/>
        </w:rPr>
        <w:t>time</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Deputy</w:t>
      </w:r>
      <w:r>
        <w:rPr>
          <w:color w:val="231F20"/>
          <w:spacing w:val="-10"/>
          <w:w w:val="110"/>
          <w:sz w:val="19"/>
        </w:rPr>
        <w:t xml:space="preserve"> </w:t>
      </w:r>
      <w:r>
        <w:rPr>
          <w:color w:val="231F20"/>
          <w:w w:val="110"/>
          <w:sz w:val="19"/>
        </w:rPr>
        <w:t>General</w:t>
      </w:r>
      <w:r>
        <w:rPr>
          <w:color w:val="231F20"/>
          <w:spacing w:val="-10"/>
          <w:w w:val="110"/>
          <w:sz w:val="19"/>
        </w:rPr>
        <w:t xml:space="preserve"> </w:t>
      </w:r>
      <w:r>
        <w:rPr>
          <w:color w:val="231F20"/>
          <w:w w:val="110"/>
          <w:sz w:val="19"/>
        </w:rPr>
        <w:t>Secretary,</w:t>
      </w:r>
      <w:r>
        <w:rPr>
          <w:color w:val="231F20"/>
          <w:spacing w:val="-9"/>
          <w:w w:val="110"/>
          <w:sz w:val="19"/>
        </w:rPr>
        <w:t xml:space="preserve"> </w:t>
      </w:r>
      <w:r>
        <w:rPr>
          <w:color w:val="231F20"/>
          <w:w w:val="110"/>
          <w:sz w:val="19"/>
        </w:rPr>
        <w:t>in</w:t>
      </w:r>
      <w:r>
        <w:rPr>
          <w:color w:val="231F20"/>
          <w:spacing w:val="-10"/>
          <w:w w:val="110"/>
          <w:sz w:val="19"/>
        </w:rPr>
        <w:t xml:space="preserve"> </w:t>
      </w:r>
      <w:r>
        <w:rPr>
          <w:color w:val="231F20"/>
          <w:w w:val="110"/>
          <w:sz w:val="19"/>
        </w:rPr>
        <w:t>consultation</w:t>
      </w:r>
      <w:r>
        <w:rPr>
          <w:color w:val="231F20"/>
          <w:spacing w:val="-10"/>
          <w:w w:val="110"/>
          <w:sz w:val="19"/>
        </w:rPr>
        <w:t xml:space="preserve"> </w:t>
      </w:r>
      <w:r>
        <w:rPr>
          <w:color w:val="231F20"/>
          <w:w w:val="110"/>
          <w:sz w:val="19"/>
        </w:rPr>
        <w:t>with such other officers of the General Assembly as s/he considers appropriate, believes that there is or may be a disciplinary issue in respect of any minister s/he shall forthwith in the name of General Assembly appoint three</w:t>
      </w:r>
      <w:r>
        <w:rPr>
          <w:color w:val="231F20"/>
          <w:spacing w:val="-8"/>
          <w:w w:val="110"/>
          <w:sz w:val="19"/>
        </w:rPr>
        <w:t xml:space="preserve"> </w:t>
      </w:r>
      <w:r>
        <w:rPr>
          <w:color w:val="231F20"/>
          <w:w w:val="110"/>
          <w:sz w:val="19"/>
        </w:rPr>
        <w:t>p</w:t>
      </w:r>
      <w:r>
        <w:rPr>
          <w:color w:val="231F20"/>
          <w:w w:val="110"/>
          <w:sz w:val="19"/>
        </w:rPr>
        <w:t>ersons</w:t>
      </w:r>
      <w:r>
        <w:rPr>
          <w:color w:val="231F20"/>
          <w:spacing w:val="-7"/>
          <w:w w:val="110"/>
          <w:sz w:val="19"/>
        </w:rPr>
        <w:t xml:space="preserve"> </w:t>
      </w:r>
      <w:r>
        <w:rPr>
          <w:color w:val="231F20"/>
          <w:w w:val="110"/>
          <w:sz w:val="19"/>
        </w:rPr>
        <w:t>drawn</w:t>
      </w:r>
      <w:r>
        <w:rPr>
          <w:color w:val="231F20"/>
          <w:spacing w:val="-8"/>
          <w:w w:val="110"/>
          <w:sz w:val="19"/>
        </w:rPr>
        <w:t xml:space="preserve"> </w:t>
      </w:r>
      <w:r>
        <w:rPr>
          <w:color w:val="231F20"/>
          <w:w w:val="110"/>
          <w:sz w:val="19"/>
        </w:rPr>
        <w:t>from</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Synod</w:t>
      </w:r>
      <w:r>
        <w:rPr>
          <w:color w:val="231F20"/>
          <w:spacing w:val="-7"/>
          <w:w w:val="110"/>
          <w:sz w:val="19"/>
        </w:rPr>
        <w:t xml:space="preserve"> </w:t>
      </w:r>
      <w:r>
        <w:rPr>
          <w:color w:val="231F20"/>
          <w:w w:val="110"/>
          <w:sz w:val="19"/>
        </w:rPr>
        <w:t>Panels</w:t>
      </w:r>
      <w:r>
        <w:rPr>
          <w:color w:val="231F20"/>
          <w:spacing w:val="-7"/>
          <w:w w:val="110"/>
          <w:sz w:val="19"/>
        </w:rPr>
        <w:t xml:space="preserve"> </w:t>
      </w:r>
      <w:r>
        <w:rPr>
          <w:color w:val="231F20"/>
          <w:w w:val="110"/>
          <w:sz w:val="19"/>
        </w:rPr>
        <w:t>and</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Joint</w:t>
      </w:r>
      <w:r>
        <w:rPr>
          <w:color w:val="231F20"/>
          <w:spacing w:val="-8"/>
          <w:w w:val="110"/>
          <w:sz w:val="19"/>
        </w:rPr>
        <w:t xml:space="preserve"> </w:t>
      </w:r>
      <w:r>
        <w:rPr>
          <w:color w:val="231F20"/>
          <w:w w:val="110"/>
          <w:sz w:val="19"/>
        </w:rPr>
        <w:t>Panel</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provided</w:t>
      </w:r>
      <w:r>
        <w:rPr>
          <w:color w:val="231F20"/>
          <w:spacing w:val="-8"/>
          <w:w w:val="110"/>
          <w:sz w:val="19"/>
        </w:rPr>
        <w:t xml:space="preserve"> </w:t>
      </w:r>
      <w:r>
        <w:rPr>
          <w:color w:val="231F20"/>
          <w:w w:val="110"/>
          <w:sz w:val="19"/>
        </w:rPr>
        <w:t>in</w:t>
      </w:r>
      <w:r>
        <w:rPr>
          <w:color w:val="231F20"/>
          <w:spacing w:val="-7"/>
          <w:w w:val="110"/>
          <w:sz w:val="19"/>
        </w:rPr>
        <w:t xml:space="preserve"> </w:t>
      </w:r>
      <w:r>
        <w:rPr>
          <w:color w:val="231F20"/>
          <w:w w:val="110"/>
          <w:sz w:val="19"/>
        </w:rPr>
        <w:t>Paragraph</w:t>
      </w:r>
      <w:r>
        <w:rPr>
          <w:color w:val="231F20"/>
          <w:spacing w:val="-8"/>
          <w:w w:val="110"/>
          <w:sz w:val="19"/>
        </w:rPr>
        <w:t xml:space="preserve"> </w:t>
      </w:r>
      <w:r>
        <w:rPr>
          <w:color w:val="231F20"/>
          <w:w w:val="110"/>
          <w:sz w:val="19"/>
        </w:rPr>
        <w:t>B.3.3</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constitute the</w:t>
      </w:r>
      <w:r>
        <w:rPr>
          <w:color w:val="231F20"/>
          <w:spacing w:val="-11"/>
          <w:w w:val="110"/>
          <w:sz w:val="19"/>
        </w:rPr>
        <w:t xml:space="preserve"> </w:t>
      </w:r>
      <w:r>
        <w:rPr>
          <w:color w:val="231F20"/>
          <w:w w:val="110"/>
          <w:sz w:val="19"/>
        </w:rPr>
        <w:t>Mandated</w:t>
      </w:r>
      <w:r>
        <w:rPr>
          <w:color w:val="231F20"/>
          <w:spacing w:val="-11"/>
          <w:w w:val="110"/>
          <w:sz w:val="19"/>
        </w:rPr>
        <w:t xml:space="preserve"> </w:t>
      </w:r>
      <w:r>
        <w:rPr>
          <w:color w:val="231F20"/>
          <w:w w:val="110"/>
          <w:sz w:val="19"/>
        </w:rPr>
        <w:t>Group</w:t>
      </w:r>
      <w:r>
        <w:rPr>
          <w:color w:val="231F20"/>
          <w:spacing w:val="-11"/>
          <w:w w:val="110"/>
          <w:sz w:val="19"/>
        </w:rPr>
        <w:t xml:space="preserve"> </w:t>
      </w:r>
      <w:r>
        <w:rPr>
          <w:color w:val="231F20"/>
          <w:w w:val="110"/>
          <w:sz w:val="19"/>
        </w:rPr>
        <w:t>for</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particular</w:t>
      </w:r>
      <w:r>
        <w:rPr>
          <w:color w:val="231F20"/>
          <w:spacing w:val="-10"/>
          <w:w w:val="110"/>
          <w:sz w:val="19"/>
        </w:rPr>
        <w:t xml:space="preserve"> </w:t>
      </w:r>
      <w:r>
        <w:rPr>
          <w:color w:val="231F20"/>
          <w:w w:val="110"/>
          <w:sz w:val="19"/>
        </w:rPr>
        <w:t>case</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at</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same</w:t>
      </w:r>
      <w:r>
        <w:rPr>
          <w:color w:val="231F20"/>
          <w:spacing w:val="-10"/>
          <w:w w:val="110"/>
          <w:sz w:val="19"/>
        </w:rPr>
        <w:t xml:space="preserve"> </w:t>
      </w:r>
      <w:r>
        <w:rPr>
          <w:color w:val="231F20"/>
          <w:w w:val="110"/>
          <w:sz w:val="19"/>
        </w:rPr>
        <w:t>time</w:t>
      </w:r>
      <w:r>
        <w:rPr>
          <w:color w:val="231F20"/>
          <w:spacing w:val="-11"/>
          <w:w w:val="110"/>
          <w:sz w:val="19"/>
        </w:rPr>
        <w:t xml:space="preserve"> </w:t>
      </w:r>
      <w:r>
        <w:rPr>
          <w:color w:val="231F20"/>
          <w:w w:val="110"/>
          <w:sz w:val="19"/>
        </w:rPr>
        <w:t>inform</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Minister</w:t>
      </w:r>
      <w:r>
        <w:rPr>
          <w:color w:val="231F20"/>
          <w:spacing w:val="-11"/>
          <w:w w:val="110"/>
          <w:sz w:val="19"/>
        </w:rPr>
        <w:t xml:space="preserve"> </w:t>
      </w:r>
      <w:r>
        <w:rPr>
          <w:color w:val="231F20"/>
          <w:w w:val="110"/>
          <w:sz w:val="19"/>
        </w:rPr>
        <w:t>that</w:t>
      </w:r>
      <w:r>
        <w:rPr>
          <w:color w:val="231F20"/>
          <w:spacing w:val="-10"/>
          <w:w w:val="110"/>
          <w:sz w:val="19"/>
        </w:rPr>
        <w:t xml:space="preserve"> </w:t>
      </w:r>
      <w:r>
        <w:rPr>
          <w:color w:val="231F20"/>
          <w:w w:val="110"/>
          <w:sz w:val="19"/>
        </w:rPr>
        <w:t>this</w:t>
      </w:r>
      <w:r>
        <w:rPr>
          <w:color w:val="231F20"/>
          <w:spacing w:val="-11"/>
          <w:w w:val="110"/>
          <w:sz w:val="19"/>
        </w:rPr>
        <w:t xml:space="preserve"> </w:t>
      </w:r>
      <w:r>
        <w:rPr>
          <w:color w:val="231F20"/>
          <w:w w:val="110"/>
          <w:sz w:val="19"/>
        </w:rPr>
        <w:t>step</w:t>
      </w:r>
      <w:r>
        <w:rPr>
          <w:color w:val="231F20"/>
          <w:spacing w:val="-11"/>
          <w:w w:val="110"/>
          <w:sz w:val="19"/>
        </w:rPr>
        <w:t xml:space="preserve"> </w:t>
      </w:r>
      <w:r>
        <w:rPr>
          <w:color w:val="231F20"/>
          <w:w w:val="110"/>
          <w:sz w:val="19"/>
        </w:rPr>
        <w:t>has</w:t>
      </w:r>
      <w:r>
        <w:rPr>
          <w:color w:val="231F20"/>
          <w:spacing w:val="-11"/>
          <w:w w:val="110"/>
          <w:sz w:val="19"/>
        </w:rPr>
        <w:t xml:space="preserve"> </w:t>
      </w:r>
      <w:r>
        <w:rPr>
          <w:color w:val="231F20"/>
          <w:w w:val="110"/>
          <w:sz w:val="19"/>
        </w:rPr>
        <w:t xml:space="preserve">been taken and follow the procedure laid down in Paragraphs </w:t>
      </w:r>
      <w:r>
        <w:rPr>
          <w:color w:val="231F20"/>
          <w:spacing w:val="-3"/>
          <w:w w:val="110"/>
          <w:sz w:val="19"/>
        </w:rPr>
        <w:t xml:space="preserve">B.6.1.2/4. </w:t>
      </w:r>
      <w:r>
        <w:rPr>
          <w:color w:val="231F20"/>
          <w:w w:val="110"/>
          <w:sz w:val="19"/>
        </w:rPr>
        <w:t>The Mandated Group so appointed</w:t>
      </w:r>
      <w:r>
        <w:rPr>
          <w:color w:val="231F20"/>
          <w:spacing w:val="-34"/>
          <w:w w:val="110"/>
          <w:sz w:val="19"/>
        </w:rPr>
        <w:t xml:space="preserve"> </w:t>
      </w:r>
      <w:r>
        <w:rPr>
          <w:color w:val="231F20"/>
          <w:w w:val="110"/>
          <w:sz w:val="19"/>
        </w:rPr>
        <w:t>shall be deemed to be called in and vested with authority in like manner to the Mandated Group of a District Council called in under Paragraph</w:t>
      </w:r>
      <w:r>
        <w:rPr>
          <w:color w:val="231F20"/>
          <w:spacing w:val="-9"/>
          <w:w w:val="110"/>
          <w:sz w:val="19"/>
        </w:rPr>
        <w:t xml:space="preserve"> </w:t>
      </w:r>
      <w:r>
        <w:rPr>
          <w:color w:val="231F20"/>
          <w:spacing w:val="-3"/>
          <w:w w:val="110"/>
          <w:sz w:val="19"/>
        </w:rPr>
        <w:t>B.6.1.</w:t>
      </w:r>
    </w:p>
    <w:p w:rsidR="00817A8B" w:rsidRDefault="00817A8B">
      <w:pPr>
        <w:pStyle w:val="BodyText"/>
        <w:spacing w:before="4"/>
        <w:rPr>
          <w:sz w:val="21"/>
        </w:rPr>
      </w:pPr>
    </w:p>
    <w:p w:rsidR="00817A8B" w:rsidRDefault="007650C7">
      <w:pPr>
        <w:pStyle w:val="ListParagraph"/>
        <w:numPr>
          <w:ilvl w:val="2"/>
          <w:numId w:val="152"/>
        </w:numPr>
        <w:tabs>
          <w:tab w:val="left" w:pos="1534"/>
          <w:tab w:val="left" w:pos="1535"/>
        </w:tabs>
        <w:ind w:left="1534" w:hanging="908"/>
        <w:jc w:val="both"/>
        <w:rPr>
          <w:color w:val="231F20"/>
          <w:sz w:val="18"/>
        </w:rPr>
      </w:pPr>
      <w:r>
        <w:rPr>
          <w:color w:val="231F20"/>
          <w:w w:val="115"/>
          <w:sz w:val="18"/>
        </w:rPr>
        <w:t>The preceding paragraphs of this Section B of Part II shall apply to cases falling within</w:t>
      </w:r>
      <w:r>
        <w:rPr>
          <w:color w:val="231F20"/>
          <w:spacing w:val="43"/>
          <w:w w:val="115"/>
          <w:sz w:val="18"/>
        </w:rPr>
        <w:t xml:space="preserve"> </w:t>
      </w:r>
      <w:r>
        <w:rPr>
          <w:color w:val="231F20"/>
          <w:w w:val="115"/>
          <w:sz w:val="18"/>
        </w:rPr>
        <w:t>Paragraph</w:t>
      </w:r>
    </w:p>
    <w:p w:rsidR="00817A8B" w:rsidRDefault="007650C7">
      <w:pPr>
        <w:pStyle w:val="ListParagraph"/>
        <w:numPr>
          <w:ilvl w:val="1"/>
          <w:numId w:val="151"/>
        </w:numPr>
        <w:tabs>
          <w:tab w:val="left" w:pos="926"/>
        </w:tabs>
        <w:spacing w:before="20"/>
        <w:jc w:val="both"/>
        <w:rPr>
          <w:color w:val="231F20"/>
          <w:sz w:val="18"/>
        </w:rPr>
      </w:pPr>
      <w:r>
        <w:rPr>
          <w:color w:val="231F20"/>
          <w:w w:val="115"/>
          <w:sz w:val="18"/>
        </w:rPr>
        <w:t>with the necessary changes and in particular the following shall</w:t>
      </w:r>
      <w:r>
        <w:rPr>
          <w:color w:val="231F20"/>
          <w:spacing w:val="-9"/>
          <w:w w:val="115"/>
          <w:sz w:val="18"/>
        </w:rPr>
        <w:t xml:space="preserve"> </w:t>
      </w:r>
      <w:r>
        <w:rPr>
          <w:color w:val="231F20"/>
          <w:w w:val="115"/>
          <w:sz w:val="18"/>
        </w:rPr>
        <w:t>apply:</w:t>
      </w:r>
    </w:p>
    <w:p w:rsidR="00817A8B" w:rsidRDefault="00817A8B">
      <w:pPr>
        <w:pStyle w:val="BodyText"/>
        <w:spacing w:before="6"/>
        <w:rPr>
          <w:sz w:val="20"/>
        </w:rPr>
      </w:pPr>
    </w:p>
    <w:p w:rsidR="00817A8B" w:rsidRDefault="007650C7">
      <w:pPr>
        <w:pStyle w:val="BodyText"/>
        <w:spacing w:before="1" w:line="247" w:lineRule="auto"/>
        <w:ind w:left="627" w:right="887"/>
        <w:jc w:val="both"/>
      </w:pPr>
      <w:r>
        <w:rPr>
          <w:color w:val="231F20"/>
          <w:w w:val="105"/>
        </w:rPr>
        <w:t>In Paragraph B.5.1, in the case of a Mandated Group appointed in the name of Genera</w:t>
      </w:r>
      <w:r>
        <w:rPr>
          <w:color w:val="231F20"/>
          <w:w w:val="105"/>
        </w:rPr>
        <w:t>l Assembly, the words “Deputy General Secretary” shall replace the words “Moderator of the Synod”.</w:t>
      </w:r>
    </w:p>
    <w:p w:rsidR="00817A8B" w:rsidRDefault="00817A8B">
      <w:pPr>
        <w:pStyle w:val="BodyText"/>
        <w:spacing w:before="7"/>
        <w:rPr>
          <w:sz w:val="20"/>
        </w:rPr>
      </w:pPr>
    </w:p>
    <w:p w:rsidR="00817A8B" w:rsidRDefault="007650C7">
      <w:pPr>
        <w:spacing w:line="261" w:lineRule="auto"/>
        <w:ind w:left="627" w:right="886"/>
        <w:jc w:val="both"/>
        <w:rPr>
          <w:sz w:val="18"/>
        </w:rPr>
      </w:pPr>
      <w:r>
        <w:rPr>
          <w:color w:val="231F20"/>
          <w:w w:val="115"/>
          <w:sz w:val="18"/>
        </w:rPr>
        <w:t>In</w:t>
      </w:r>
      <w:r>
        <w:rPr>
          <w:color w:val="231F20"/>
          <w:spacing w:val="-15"/>
          <w:w w:val="115"/>
          <w:sz w:val="18"/>
        </w:rPr>
        <w:t xml:space="preserve"> </w:t>
      </w:r>
      <w:r>
        <w:rPr>
          <w:color w:val="231F20"/>
          <w:w w:val="115"/>
          <w:sz w:val="18"/>
        </w:rPr>
        <w:t>Paragraph</w:t>
      </w:r>
      <w:r>
        <w:rPr>
          <w:color w:val="231F20"/>
          <w:spacing w:val="-15"/>
          <w:w w:val="115"/>
          <w:sz w:val="18"/>
        </w:rPr>
        <w:t xml:space="preserve"> </w:t>
      </w:r>
      <w:r>
        <w:rPr>
          <w:color w:val="231F20"/>
          <w:spacing w:val="-7"/>
          <w:w w:val="115"/>
          <w:sz w:val="18"/>
        </w:rPr>
        <w:t>B.7.1,</w:t>
      </w:r>
      <w:r>
        <w:rPr>
          <w:color w:val="231F20"/>
          <w:spacing w:val="-15"/>
          <w:w w:val="115"/>
          <w:sz w:val="18"/>
        </w:rPr>
        <w:t xml:space="preserve"> </w:t>
      </w:r>
      <w:r>
        <w:rPr>
          <w:color w:val="231F20"/>
          <w:w w:val="115"/>
          <w:sz w:val="18"/>
        </w:rPr>
        <w:t>in</w:t>
      </w:r>
      <w:r>
        <w:rPr>
          <w:color w:val="231F20"/>
          <w:spacing w:val="-15"/>
          <w:w w:val="115"/>
          <w:sz w:val="18"/>
        </w:rPr>
        <w:t xml:space="preserve"> </w:t>
      </w:r>
      <w:r>
        <w:rPr>
          <w:color w:val="231F20"/>
          <w:w w:val="115"/>
          <w:sz w:val="18"/>
        </w:rPr>
        <w:t>the</w:t>
      </w:r>
      <w:r>
        <w:rPr>
          <w:color w:val="231F20"/>
          <w:spacing w:val="-15"/>
          <w:w w:val="115"/>
          <w:sz w:val="18"/>
        </w:rPr>
        <w:t xml:space="preserve"> </w:t>
      </w:r>
      <w:r>
        <w:rPr>
          <w:color w:val="231F20"/>
          <w:w w:val="115"/>
          <w:sz w:val="18"/>
        </w:rPr>
        <w:t>case</w:t>
      </w:r>
      <w:r>
        <w:rPr>
          <w:color w:val="231F20"/>
          <w:spacing w:val="-15"/>
          <w:w w:val="115"/>
          <w:sz w:val="18"/>
        </w:rPr>
        <w:t xml:space="preserve"> </w:t>
      </w:r>
      <w:r>
        <w:rPr>
          <w:color w:val="231F20"/>
          <w:w w:val="115"/>
          <w:sz w:val="18"/>
        </w:rPr>
        <w:t>of</w:t>
      </w:r>
      <w:r>
        <w:rPr>
          <w:color w:val="231F20"/>
          <w:spacing w:val="-14"/>
          <w:w w:val="115"/>
          <w:sz w:val="18"/>
        </w:rPr>
        <w:t xml:space="preserve"> </w:t>
      </w:r>
      <w:r>
        <w:rPr>
          <w:color w:val="231F20"/>
          <w:w w:val="115"/>
          <w:sz w:val="18"/>
        </w:rPr>
        <w:t>a</w:t>
      </w:r>
      <w:r>
        <w:rPr>
          <w:color w:val="231F20"/>
          <w:spacing w:val="-15"/>
          <w:w w:val="115"/>
          <w:sz w:val="18"/>
        </w:rPr>
        <w:t xml:space="preserve"> </w:t>
      </w:r>
      <w:r>
        <w:rPr>
          <w:color w:val="231F20"/>
          <w:w w:val="115"/>
          <w:sz w:val="18"/>
        </w:rPr>
        <w:t>Mandated</w:t>
      </w:r>
      <w:r>
        <w:rPr>
          <w:color w:val="231F20"/>
          <w:spacing w:val="-15"/>
          <w:w w:val="115"/>
          <w:sz w:val="18"/>
        </w:rPr>
        <w:t xml:space="preserve"> </w:t>
      </w:r>
      <w:r>
        <w:rPr>
          <w:color w:val="231F20"/>
          <w:w w:val="115"/>
          <w:sz w:val="18"/>
        </w:rPr>
        <w:t>Group</w:t>
      </w:r>
      <w:r>
        <w:rPr>
          <w:color w:val="231F20"/>
          <w:spacing w:val="-15"/>
          <w:w w:val="115"/>
          <w:sz w:val="18"/>
        </w:rPr>
        <w:t xml:space="preserve"> </w:t>
      </w:r>
      <w:r>
        <w:rPr>
          <w:color w:val="231F20"/>
          <w:w w:val="115"/>
          <w:sz w:val="18"/>
        </w:rPr>
        <w:t>appointed</w:t>
      </w:r>
      <w:r>
        <w:rPr>
          <w:color w:val="231F20"/>
          <w:spacing w:val="-15"/>
          <w:w w:val="115"/>
          <w:sz w:val="18"/>
        </w:rPr>
        <w:t xml:space="preserve"> </w:t>
      </w:r>
      <w:r>
        <w:rPr>
          <w:color w:val="231F20"/>
          <w:w w:val="115"/>
          <w:sz w:val="18"/>
        </w:rPr>
        <w:t>in</w:t>
      </w:r>
      <w:r>
        <w:rPr>
          <w:color w:val="231F20"/>
          <w:spacing w:val="-15"/>
          <w:w w:val="115"/>
          <w:sz w:val="18"/>
        </w:rPr>
        <w:t xml:space="preserve"> </w:t>
      </w:r>
      <w:r>
        <w:rPr>
          <w:color w:val="231F20"/>
          <w:w w:val="115"/>
          <w:sz w:val="18"/>
        </w:rPr>
        <w:t>the</w:t>
      </w:r>
      <w:r>
        <w:rPr>
          <w:color w:val="231F20"/>
          <w:spacing w:val="-15"/>
          <w:w w:val="115"/>
          <w:sz w:val="18"/>
        </w:rPr>
        <w:t xml:space="preserve"> </w:t>
      </w:r>
      <w:r>
        <w:rPr>
          <w:color w:val="231F20"/>
          <w:w w:val="115"/>
          <w:sz w:val="18"/>
        </w:rPr>
        <w:t>name</w:t>
      </w:r>
      <w:r>
        <w:rPr>
          <w:color w:val="231F20"/>
          <w:spacing w:val="-14"/>
          <w:w w:val="115"/>
          <w:sz w:val="18"/>
        </w:rPr>
        <w:t xml:space="preserve"> </w:t>
      </w:r>
      <w:r>
        <w:rPr>
          <w:color w:val="231F20"/>
          <w:w w:val="115"/>
          <w:sz w:val="18"/>
        </w:rPr>
        <w:t>of</w:t>
      </w:r>
      <w:r>
        <w:rPr>
          <w:color w:val="231F20"/>
          <w:spacing w:val="-15"/>
          <w:w w:val="115"/>
          <w:sz w:val="18"/>
        </w:rPr>
        <w:t xml:space="preserve"> </w:t>
      </w:r>
      <w:r>
        <w:rPr>
          <w:color w:val="231F20"/>
          <w:w w:val="115"/>
          <w:sz w:val="18"/>
        </w:rPr>
        <w:t>General</w:t>
      </w:r>
      <w:r>
        <w:rPr>
          <w:color w:val="231F20"/>
          <w:spacing w:val="-15"/>
          <w:w w:val="115"/>
          <w:sz w:val="18"/>
        </w:rPr>
        <w:t xml:space="preserve"> </w:t>
      </w:r>
      <w:r>
        <w:rPr>
          <w:color w:val="231F20"/>
          <w:w w:val="115"/>
          <w:sz w:val="18"/>
        </w:rPr>
        <w:t>Assembly</w:t>
      </w:r>
      <w:r>
        <w:rPr>
          <w:color w:val="231F20"/>
          <w:spacing w:val="-15"/>
          <w:w w:val="115"/>
          <w:sz w:val="18"/>
        </w:rPr>
        <w:t xml:space="preserve"> </w:t>
      </w:r>
      <w:r>
        <w:rPr>
          <w:color w:val="231F20"/>
          <w:w w:val="115"/>
          <w:sz w:val="18"/>
        </w:rPr>
        <w:t>the</w:t>
      </w:r>
      <w:r>
        <w:rPr>
          <w:color w:val="231F20"/>
          <w:spacing w:val="-15"/>
          <w:w w:val="115"/>
          <w:sz w:val="18"/>
        </w:rPr>
        <w:t xml:space="preserve"> </w:t>
      </w:r>
      <w:r>
        <w:rPr>
          <w:color w:val="231F20"/>
          <w:w w:val="115"/>
          <w:sz w:val="18"/>
        </w:rPr>
        <w:t>reference therein</w:t>
      </w:r>
      <w:r>
        <w:rPr>
          <w:color w:val="231F20"/>
          <w:spacing w:val="-8"/>
          <w:w w:val="115"/>
          <w:sz w:val="18"/>
        </w:rPr>
        <w:t xml:space="preserve"> </w:t>
      </w:r>
      <w:r>
        <w:rPr>
          <w:color w:val="231F20"/>
          <w:w w:val="115"/>
          <w:sz w:val="18"/>
        </w:rPr>
        <w:t>to</w:t>
      </w:r>
      <w:r>
        <w:rPr>
          <w:color w:val="231F20"/>
          <w:spacing w:val="-8"/>
          <w:w w:val="115"/>
          <w:sz w:val="18"/>
        </w:rPr>
        <w:t xml:space="preserve"> </w:t>
      </w:r>
      <w:r>
        <w:rPr>
          <w:color w:val="231F20"/>
          <w:w w:val="115"/>
          <w:sz w:val="18"/>
        </w:rPr>
        <w:t>the</w:t>
      </w:r>
      <w:r>
        <w:rPr>
          <w:color w:val="231F20"/>
          <w:spacing w:val="-8"/>
          <w:w w:val="115"/>
          <w:sz w:val="18"/>
        </w:rPr>
        <w:t xml:space="preserve"> </w:t>
      </w:r>
      <w:r>
        <w:rPr>
          <w:color w:val="231F20"/>
          <w:w w:val="115"/>
          <w:sz w:val="18"/>
        </w:rPr>
        <w:t>Moderator</w:t>
      </w:r>
      <w:r>
        <w:rPr>
          <w:color w:val="231F20"/>
          <w:spacing w:val="-7"/>
          <w:w w:val="115"/>
          <w:sz w:val="18"/>
        </w:rPr>
        <w:t xml:space="preserve"> </w:t>
      </w:r>
      <w:r>
        <w:rPr>
          <w:color w:val="231F20"/>
          <w:w w:val="115"/>
          <w:sz w:val="18"/>
        </w:rPr>
        <w:t>of</w:t>
      </w:r>
      <w:r>
        <w:rPr>
          <w:color w:val="231F20"/>
          <w:spacing w:val="-8"/>
          <w:w w:val="115"/>
          <w:sz w:val="18"/>
        </w:rPr>
        <w:t xml:space="preserve"> </w:t>
      </w:r>
      <w:r>
        <w:rPr>
          <w:color w:val="231F20"/>
          <w:w w:val="115"/>
          <w:sz w:val="18"/>
        </w:rPr>
        <w:t>the</w:t>
      </w:r>
      <w:r>
        <w:rPr>
          <w:color w:val="231F20"/>
          <w:spacing w:val="-8"/>
          <w:w w:val="115"/>
          <w:sz w:val="18"/>
        </w:rPr>
        <w:t xml:space="preserve"> </w:t>
      </w:r>
      <w:r>
        <w:rPr>
          <w:color w:val="231F20"/>
          <w:w w:val="115"/>
          <w:sz w:val="18"/>
        </w:rPr>
        <w:t>Synod</w:t>
      </w:r>
      <w:r>
        <w:rPr>
          <w:color w:val="231F20"/>
          <w:spacing w:val="-7"/>
          <w:w w:val="115"/>
          <w:sz w:val="18"/>
        </w:rPr>
        <w:t xml:space="preserve"> </w:t>
      </w:r>
      <w:r>
        <w:rPr>
          <w:color w:val="231F20"/>
          <w:w w:val="115"/>
          <w:sz w:val="18"/>
        </w:rPr>
        <w:t>shall</w:t>
      </w:r>
      <w:r>
        <w:rPr>
          <w:color w:val="231F20"/>
          <w:spacing w:val="-8"/>
          <w:w w:val="115"/>
          <w:sz w:val="18"/>
        </w:rPr>
        <w:t xml:space="preserve"> </w:t>
      </w:r>
      <w:r>
        <w:rPr>
          <w:color w:val="231F20"/>
          <w:w w:val="115"/>
          <w:sz w:val="18"/>
        </w:rPr>
        <w:t>be</w:t>
      </w:r>
      <w:r>
        <w:rPr>
          <w:color w:val="231F20"/>
          <w:spacing w:val="-8"/>
          <w:w w:val="115"/>
          <w:sz w:val="18"/>
        </w:rPr>
        <w:t xml:space="preserve"> </w:t>
      </w:r>
      <w:r>
        <w:rPr>
          <w:color w:val="231F20"/>
          <w:w w:val="115"/>
          <w:sz w:val="18"/>
        </w:rPr>
        <w:t>replaced</w:t>
      </w:r>
      <w:r>
        <w:rPr>
          <w:color w:val="231F20"/>
          <w:spacing w:val="-8"/>
          <w:w w:val="115"/>
          <w:sz w:val="18"/>
        </w:rPr>
        <w:t xml:space="preserve"> </w:t>
      </w:r>
      <w:r>
        <w:rPr>
          <w:color w:val="231F20"/>
          <w:w w:val="115"/>
          <w:sz w:val="18"/>
        </w:rPr>
        <w:t>by</w:t>
      </w:r>
      <w:r>
        <w:rPr>
          <w:color w:val="231F20"/>
          <w:spacing w:val="-7"/>
          <w:w w:val="115"/>
          <w:sz w:val="18"/>
        </w:rPr>
        <w:t xml:space="preserve"> </w:t>
      </w:r>
      <w:r>
        <w:rPr>
          <w:color w:val="231F20"/>
          <w:w w:val="115"/>
          <w:sz w:val="18"/>
        </w:rPr>
        <w:t>a</w:t>
      </w:r>
      <w:r>
        <w:rPr>
          <w:color w:val="231F20"/>
          <w:spacing w:val="-8"/>
          <w:w w:val="115"/>
          <w:sz w:val="18"/>
        </w:rPr>
        <w:t xml:space="preserve"> </w:t>
      </w:r>
      <w:r>
        <w:rPr>
          <w:color w:val="231F20"/>
          <w:w w:val="115"/>
          <w:sz w:val="18"/>
        </w:rPr>
        <w:t>reference</w:t>
      </w:r>
      <w:r>
        <w:rPr>
          <w:color w:val="231F20"/>
          <w:spacing w:val="-8"/>
          <w:w w:val="115"/>
          <w:sz w:val="18"/>
        </w:rPr>
        <w:t xml:space="preserve"> </w:t>
      </w:r>
      <w:r>
        <w:rPr>
          <w:color w:val="231F20"/>
          <w:w w:val="115"/>
          <w:sz w:val="18"/>
        </w:rPr>
        <w:t>to</w:t>
      </w:r>
      <w:r>
        <w:rPr>
          <w:color w:val="231F20"/>
          <w:spacing w:val="-7"/>
          <w:w w:val="115"/>
          <w:sz w:val="18"/>
        </w:rPr>
        <w:t xml:space="preserve"> </w:t>
      </w:r>
      <w:r>
        <w:rPr>
          <w:color w:val="231F20"/>
          <w:w w:val="115"/>
          <w:sz w:val="18"/>
        </w:rPr>
        <w:t>the</w:t>
      </w:r>
      <w:r>
        <w:rPr>
          <w:color w:val="231F20"/>
          <w:spacing w:val="-8"/>
          <w:w w:val="115"/>
          <w:sz w:val="18"/>
        </w:rPr>
        <w:t xml:space="preserve"> </w:t>
      </w:r>
      <w:r>
        <w:rPr>
          <w:color w:val="231F20"/>
          <w:w w:val="115"/>
          <w:sz w:val="18"/>
        </w:rPr>
        <w:t>Deputy</w:t>
      </w:r>
      <w:r>
        <w:rPr>
          <w:color w:val="231F20"/>
          <w:spacing w:val="-8"/>
          <w:w w:val="115"/>
          <w:sz w:val="18"/>
        </w:rPr>
        <w:t xml:space="preserve"> </w:t>
      </w:r>
      <w:r>
        <w:rPr>
          <w:color w:val="231F20"/>
          <w:w w:val="115"/>
          <w:sz w:val="18"/>
        </w:rPr>
        <w:t>General</w:t>
      </w:r>
      <w:r>
        <w:rPr>
          <w:color w:val="231F20"/>
          <w:spacing w:val="-8"/>
          <w:w w:val="115"/>
          <w:sz w:val="18"/>
        </w:rPr>
        <w:t xml:space="preserve"> </w:t>
      </w:r>
      <w:r>
        <w:rPr>
          <w:color w:val="231F20"/>
          <w:w w:val="115"/>
          <w:sz w:val="18"/>
        </w:rPr>
        <w:t>Secretary.</w:t>
      </w:r>
    </w:p>
    <w:p w:rsidR="00817A8B" w:rsidRDefault="00817A8B">
      <w:pPr>
        <w:pStyle w:val="BodyText"/>
      </w:pPr>
    </w:p>
    <w:p w:rsidR="00817A8B" w:rsidRDefault="007650C7">
      <w:pPr>
        <w:pStyle w:val="BodyText"/>
        <w:spacing w:line="247" w:lineRule="auto"/>
        <w:ind w:left="627" w:right="886"/>
        <w:jc w:val="both"/>
      </w:pPr>
      <w:r>
        <w:rPr>
          <w:color w:val="231F20"/>
          <w:w w:val="105"/>
        </w:rPr>
        <w:t>In Paragraph B.8.1 the words “the Minister concerned” shall replace the words “a Minister under the oversight of the District Council”, and the second reference to “the District Council” shall be re</w:t>
      </w:r>
      <w:r>
        <w:rPr>
          <w:color w:val="231F20"/>
          <w:w w:val="105"/>
        </w:rPr>
        <w:t>placed by a reference to “the Synod” or “General Assembly” as the case may be.</w:t>
      </w:r>
    </w:p>
    <w:p w:rsidR="00817A8B" w:rsidRDefault="00817A8B">
      <w:pPr>
        <w:pStyle w:val="BodyText"/>
        <w:spacing w:before="11"/>
      </w:pPr>
    </w:p>
    <w:p w:rsidR="00817A8B" w:rsidRDefault="007650C7">
      <w:pPr>
        <w:pStyle w:val="ListParagraph"/>
        <w:numPr>
          <w:ilvl w:val="2"/>
          <w:numId w:val="152"/>
        </w:numPr>
        <w:tabs>
          <w:tab w:val="left" w:pos="1534"/>
          <w:tab w:val="left" w:pos="1535"/>
        </w:tabs>
        <w:spacing w:line="247" w:lineRule="auto"/>
        <w:ind w:left="627" w:right="884" w:firstLine="0"/>
        <w:jc w:val="both"/>
        <w:rPr>
          <w:color w:val="231F20"/>
          <w:sz w:val="19"/>
        </w:rPr>
      </w:pPr>
      <w:r>
        <w:rPr>
          <w:color w:val="231F20"/>
          <w:w w:val="110"/>
          <w:sz w:val="19"/>
        </w:rPr>
        <w:t>On any occasion throughout the Section O Process where notices and papers are required to be sent to the Moderator of the Synod and/or the Secretary of the District Council, th</w:t>
      </w:r>
      <w:r>
        <w:rPr>
          <w:color w:val="231F20"/>
          <w:w w:val="110"/>
          <w:sz w:val="19"/>
        </w:rPr>
        <w:t>en in a case proceeding under</w:t>
      </w:r>
      <w:r>
        <w:rPr>
          <w:color w:val="231F20"/>
          <w:spacing w:val="-4"/>
          <w:w w:val="110"/>
          <w:sz w:val="19"/>
        </w:rPr>
        <w:t xml:space="preserve"> </w:t>
      </w:r>
      <w:r>
        <w:rPr>
          <w:color w:val="231F20"/>
          <w:w w:val="110"/>
          <w:sz w:val="19"/>
        </w:rPr>
        <w:t>Paragraph</w:t>
      </w:r>
      <w:r>
        <w:rPr>
          <w:color w:val="231F20"/>
          <w:spacing w:val="-3"/>
          <w:w w:val="110"/>
          <w:sz w:val="19"/>
        </w:rPr>
        <w:t xml:space="preserve"> </w:t>
      </w:r>
      <w:r>
        <w:rPr>
          <w:color w:val="231F20"/>
          <w:w w:val="110"/>
          <w:sz w:val="19"/>
        </w:rPr>
        <w:t>B.9.3</w:t>
      </w:r>
      <w:r>
        <w:rPr>
          <w:color w:val="231F20"/>
          <w:spacing w:val="-3"/>
          <w:w w:val="110"/>
          <w:sz w:val="19"/>
        </w:rPr>
        <w:t xml:space="preserve"> </w:t>
      </w:r>
      <w:r>
        <w:rPr>
          <w:color w:val="231F20"/>
          <w:w w:val="110"/>
          <w:sz w:val="19"/>
        </w:rPr>
        <w:t>they</w:t>
      </w:r>
      <w:r>
        <w:rPr>
          <w:color w:val="231F20"/>
          <w:spacing w:val="-3"/>
          <w:w w:val="110"/>
          <w:sz w:val="19"/>
        </w:rPr>
        <w:t xml:space="preserve"> </w:t>
      </w:r>
      <w:r>
        <w:rPr>
          <w:color w:val="231F20"/>
          <w:w w:val="110"/>
          <w:sz w:val="19"/>
        </w:rPr>
        <w:t>shall</w:t>
      </w:r>
      <w:r>
        <w:rPr>
          <w:color w:val="231F20"/>
          <w:spacing w:val="-3"/>
          <w:w w:val="110"/>
          <w:sz w:val="19"/>
        </w:rPr>
        <w:t xml:space="preserve"> </w:t>
      </w:r>
      <w:r>
        <w:rPr>
          <w:color w:val="231F20"/>
          <w:w w:val="110"/>
          <w:sz w:val="19"/>
        </w:rPr>
        <w:t>also</w:t>
      </w:r>
      <w:r>
        <w:rPr>
          <w:color w:val="231F20"/>
          <w:spacing w:val="-4"/>
          <w:w w:val="110"/>
          <w:sz w:val="19"/>
        </w:rPr>
        <w:t xml:space="preserve"> </w:t>
      </w:r>
      <w:r>
        <w:rPr>
          <w:color w:val="231F20"/>
          <w:w w:val="110"/>
          <w:sz w:val="19"/>
        </w:rPr>
        <w:t>be</w:t>
      </w:r>
      <w:r>
        <w:rPr>
          <w:color w:val="231F20"/>
          <w:spacing w:val="-3"/>
          <w:w w:val="110"/>
          <w:sz w:val="19"/>
        </w:rPr>
        <w:t xml:space="preserve"> </w:t>
      </w:r>
      <w:r>
        <w:rPr>
          <w:color w:val="231F20"/>
          <w:w w:val="110"/>
          <w:sz w:val="19"/>
        </w:rPr>
        <w:t>sent</w:t>
      </w:r>
      <w:r>
        <w:rPr>
          <w:color w:val="231F20"/>
          <w:spacing w:val="-3"/>
          <w:w w:val="110"/>
          <w:sz w:val="19"/>
        </w:rPr>
        <w:t xml:space="preserve"> </w:t>
      </w:r>
      <w:r>
        <w:rPr>
          <w:color w:val="231F20"/>
          <w:w w:val="110"/>
          <w:sz w:val="19"/>
        </w:rPr>
        <w:t>to</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Deputy</w:t>
      </w:r>
      <w:r>
        <w:rPr>
          <w:color w:val="231F20"/>
          <w:spacing w:val="-4"/>
          <w:w w:val="110"/>
          <w:sz w:val="19"/>
        </w:rPr>
        <w:t xml:space="preserve"> </w:t>
      </w:r>
      <w:r>
        <w:rPr>
          <w:color w:val="231F20"/>
          <w:w w:val="110"/>
          <w:sz w:val="19"/>
        </w:rPr>
        <w:t>General</w:t>
      </w:r>
      <w:r>
        <w:rPr>
          <w:color w:val="231F20"/>
          <w:spacing w:val="-3"/>
          <w:w w:val="110"/>
          <w:sz w:val="19"/>
        </w:rPr>
        <w:t xml:space="preserve"> </w:t>
      </w:r>
      <w:r>
        <w:rPr>
          <w:color w:val="231F20"/>
          <w:w w:val="110"/>
          <w:sz w:val="19"/>
        </w:rPr>
        <w:t>Secretary.</w:t>
      </w:r>
    </w:p>
    <w:p w:rsidR="00817A8B" w:rsidRDefault="00817A8B">
      <w:pPr>
        <w:pStyle w:val="BodyText"/>
        <w:spacing w:before="11"/>
      </w:pPr>
    </w:p>
    <w:p w:rsidR="00817A8B" w:rsidRDefault="007650C7">
      <w:pPr>
        <w:pStyle w:val="ListParagraph"/>
        <w:numPr>
          <w:ilvl w:val="1"/>
          <w:numId w:val="151"/>
        </w:numPr>
        <w:tabs>
          <w:tab w:val="left" w:pos="1534"/>
          <w:tab w:val="left" w:pos="1535"/>
        </w:tabs>
        <w:spacing w:line="249" w:lineRule="auto"/>
        <w:ind w:left="627" w:right="885" w:firstLine="0"/>
        <w:jc w:val="both"/>
        <w:rPr>
          <w:color w:val="231F20"/>
          <w:sz w:val="19"/>
        </w:rPr>
      </w:pPr>
      <w:r>
        <w:rPr>
          <w:color w:val="231F20"/>
          <w:spacing w:val="-6"/>
          <w:w w:val="110"/>
          <w:sz w:val="19"/>
        </w:rPr>
        <w:t>To</w:t>
      </w:r>
      <w:r>
        <w:rPr>
          <w:color w:val="231F20"/>
          <w:spacing w:val="-16"/>
          <w:w w:val="110"/>
          <w:sz w:val="19"/>
        </w:rPr>
        <w:t xml:space="preserve"> </w:t>
      </w:r>
      <w:r>
        <w:rPr>
          <w:color w:val="231F20"/>
          <w:w w:val="110"/>
          <w:sz w:val="19"/>
        </w:rPr>
        <w:t>initiate</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Commission</w:t>
      </w:r>
      <w:r>
        <w:rPr>
          <w:color w:val="231F20"/>
          <w:spacing w:val="-15"/>
          <w:w w:val="110"/>
          <w:sz w:val="19"/>
        </w:rPr>
        <w:t xml:space="preserve"> </w:t>
      </w:r>
      <w:r>
        <w:rPr>
          <w:color w:val="231F20"/>
          <w:w w:val="110"/>
          <w:sz w:val="19"/>
        </w:rPr>
        <w:t>Stage</w:t>
      </w:r>
      <w:r>
        <w:rPr>
          <w:color w:val="231F20"/>
          <w:spacing w:val="-16"/>
          <w:w w:val="110"/>
          <w:sz w:val="19"/>
        </w:rPr>
        <w:t xml:space="preserve"> </w:t>
      </w:r>
      <w:r>
        <w:rPr>
          <w:color w:val="231F20"/>
          <w:w w:val="110"/>
          <w:sz w:val="19"/>
        </w:rPr>
        <w:t>pursuant</w:t>
      </w:r>
      <w:r>
        <w:rPr>
          <w:color w:val="231F20"/>
          <w:spacing w:val="-16"/>
          <w:w w:val="110"/>
          <w:sz w:val="19"/>
        </w:rPr>
        <w:t xml:space="preserve"> </w:t>
      </w:r>
      <w:r>
        <w:rPr>
          <w:color w:val="231F20"/>
          <w:w w:val="110"/>
          <w:sz w:val="19"/>
        </w:rPr>
        <w:t>to</w:t>
      </w:r>
      <w:r>
        <w:rPr>
          <w:color w:val="231F20"/>
          <w:spacing w:val="-15"/>
          <w:w w:val="110"/>
          <w:sz w:val="19"/>
        </w:rPr>
        <w:t xml:space="preserve"> </w:t>
      </w:r>
      <w:r>
        <w:rPr>
          <w:color w:val="231F20"/>
          <w:w w:val="110"/>
          <w:sz w:val="19"/>
        </w:rPr>
        <w:t>Paragraph</w:t>
      </w:r>
      <w:r>
        <w:rPr>
          <w:color w:val="231F20"/>
          <w:spacing w:val="-16"/>
          <w:w w:val="110"/>
          <w:sz w:val="19"/>
        </w:rPr>
        <w:t xml:space="preserve"> </w:t>
      </w:r>
      <w:r>
        <w:rPr>
          <w:color w:val="231F20"/>
          <w:spacing w:val="-3"/>
          <w:w w:val="110"/>
          <w:sz w:val="19"/>
        </w:rPr>
        <w:t>B.8.1,</w:t>
      </w:r>
      <w:r>
        <w:rPr>
          <w:color w:val="231F20"/>
          <w:spacing w:val="-16"/>
          <w:w w:val="110"/>
          <w:sz w:val="19"/>
        </w:rPr>
        <w:t xml:space="preserve"> </w:t>
      </w:r>
      <w:r>
        <w:rPr>
          <w:color w:val="231F20"/>
          <w:w w:val="110"/>
          <w:sz w:val="19"/>
        </w:rPr>
        <w:t>the</w:t>
      </w:r>
      <w:r>
        <w:rPr>
          <w:color w:val="231F20"/>
          <w:spacing w:val="-15"/>
          <w:w w:val="110"/>
          <w:sz w:val="19"/>
        </w:rPr>
        <w:t xml:space="preserve"> </w:t>
      </w:r>
      <w:r>
        <w:rPr>
          <w:color w:val="231F20"/>
          <w:w w:val="110"/>
          <w:sz w:val="19"/>
        </w:rPr>
        <w:t>Mandated</w:t>
      </w:r>
      <w:r>
        <w:rPr>
          <w:color w:val="231F20"/>
          <w:spacing w:val="-16"/>
          <w:w w:val="110"/>
          <w:sz w:val="19"/>
        </w:rPr>
        <w:t xml:space="preserve"> </w:t>
      </w:r>
      <w:r>
        <w:rPr>
          <w:color w:val="231F20"/>
          <w:w w:val="110"/>
          <w:sz w:val="19"/>
        </w:rPr>
        <w:t>Group</w:t>
      </w:r>
      <w:r>
        <w:rPr>
          <w:color w:val="231F20"/>
          <w:spacing w:val="-16"/>
          <w:w w:val="110"/>
          <w:sz w:val="19"/>
        </w:rPr>
        <w:t xml:space="preserve"> </w:t>
      </w:r>
      <w:r>
        <w:rPr>
          <w:color w:val="231F20"/>
          <w:w w:val="110"/>
          <w:sz w:val="19"/>
        </w:rPr>
        <w:t>in</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name</w:t>
      </w:r>
      <w:r>
        <w:rPr>
          <w:color w:val="231F20"/>
          <w:spacing w:val="-16"/>
          <w:w w:val="110"/>
          <w:sz w:val="19"/>
        </w:rPr>
        <w:t xml:space="preserve"> </w:t>
      </w:r>
      <w:r>
        <w:rPr>
          <w:color w:val="231F20"/>
          <w:w w:val="110"/>
          <w:sz w:val="19"/>
        </w:rPr>
        <w:t>of the Council shall take the following</w:t>
      </w:r>
      <w:r>
        <w:rPr>
          <w:color w:val="231F20"/>
          <w:spacing w:val="-10"/>
          <w:w w:val="110"/>
          <w:sz w:val="19"/>
        </w:rPr>
        <w:t xml:space="preserve"> </w:t>
      </w:r>
      <w:r>
        <w:rPr>
          <w:color w:val="231F20"/>
          <w:w w:val="110"/>
          <w:sz w:val="19"/>
        </w:rPr>
        <w:t>steps:</w:t>
      </w:r>
    </w:p>
    <w:p w:rsidR="00817A8B" w:rsidRDefault="00817A8B">
      <w:pPr>
        <w:pStyle w:val="BodyText"/>
        <w:spacing w:before="3"/>
        <w:rPr>
          <w:sz w:val="20"/>
        </w:rPr>
      </w:pPr>
    </w:p>
    <w:p w:rsidR="00817A8B" w:rsidRDefault="007650C7">
      <w:pPr>
        <w:pStyle w:val="ListParagraph"/>
        <w:numPr>
          <w:ilvl w:val="2"/>
          <w:numId w:val="151"/>
        </w:numPr>
        <w:tabs>
          <w:tab w:val="left" w:pos="1534"/>
          <w:tab w:val="left" w:pos="1535"/>
        </w:tabs>
        <w:spacing w:line="261" w:lineRule="auto"/>
        <w:ind w:right="885" w:firstLine="0"/>
        <w:jc w:val="both"/>
        <w:rPr>
          <w:color w:val="231F20"/>
          <w:sz w:val="18"/>
        </w:rPr>
      </w:pPr>
      <w:r>
        <w:rPr>
          <w:color w:val="231F20"/>
          <w:w w:val="115"/>
          <w:sz w:val="18"/>
        </w:rPr>
        <w:t>Serve on the Secretary of the Assembly Commission a duly completed Referral Notice which should clearly state the reasons why the Mandated Group believes that a breach of Ministerial Discipline has or may hav</w:t>
      </w:r>
      <w:r>
        <w:rPr>
          <w:color w:val="231F20"/>
          <w:w w:val="115"/>
          <w:sz w:val="18"/>
        </w:rPr>
        <w:t>e occurred and which should also include where possible a summary of the supporting information on the basis of which the Mandated Group has issued the Referral Notice</w:t>
      </w:r>
      <w:r>
        <w:rPr>
          <w:color w:val="231F20"/>
          <w:spacing w:val="-29"/>
          <w:w w:val="115"/>
          <w:sz w:val="18"/>
        </w:rPr>
        <w:t xml:space="preserve"> </w:t>
      </w:r>
      <w:r>
        <w:rPr>
          <w:color w:val="231F20"/>
          <w:w w:val="115"/>
          <w:sz w:val="18"/>
        </w:rPr>
        <w:t>and</w:t>
      </w:r>
    </w:p>
    <w:p w:rsidR="00817A8B" w:rsidRDefault="00817A8B">
      <w:pPr>
        <w:pStyle w:val="BodyText"/>
        <w:spacing w:before="1"/>
      </w:pPr>
    </w:p>
    <w:p w:rsidR="00817A8B" w:rsidRDefault="007650C7">
      <w:pPr>
        <w:pStyle w:val="ListParagraph"/>
        <w:numPr>
          <w:ilvl w:val="2"/>
          <w:numId w:val="151"/>
        </w:numPr>
        <w:tabs>
          <w:tab w:val="left" w:pos="1535"/>
        </w:tabs>
        <w:spacing w:line="247" w:lineRule="auto"/>
        <w:ind w:right="887" w:firstLine="0"/>
        <w:jc w:val="both"/>
        <w:rPr>
          <w:color w:val="231F20"/>
          <w:sz w:val="19"/>
        </w:rPr>
      </w:pPr>
      <w:r>
        <w:rPr>
          <w:color w:val="231F20"/>
          <w:w w:val="110"/>
          <w:sz w:val="19"/>
        </w:rPr>
        <w:t>Serve</w:t>
      </w:r>
      <w:r>
        <w:rPr>
          <w:color w:val="231F20"/>
          <w:spacing w:val="-15"/>
          <w:w w:val="110"/>
          <w:sz w:val="19"/>
        </w:rPr>
        <w:t xml:space="preserve"> </w:t>
      </w:r>
      <w:r>
        <w:rPr>
          <w:color w:val="231F20"/>
          <w:w w:val="110"/>
          <w:sz w:val="19"/>
        </w:rPr>
        <w:t>on</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Minister</w:t>
      </w:r>
      <w:r>
        <w:rPr>
          <w:color w:val="231F20"/>
          <w:spacing w:val="-15"/>
          <w:w w:val="110"/>
          <w:sz w:val="19"/>
        </w:rPr>
        <w:t xml:space="preserve"> </w:t>
      </w:r>
      <w:r>
        <w:rPr>
          <w:color w:val="231F20"/>
          <w:w w:val="110"/>
          <w:sz w:val="19"/>
        </w:rPr>
        <w:t>notice</w:t>
      </w:r>
      <w:r>
        <w:rPr>
          <w:color w:val="231F20"/>
          <w:spacing w:val="-15"/>
          <w:w w:val="110"/>
          <w:sz w:val="19"/>
        </w:rPr>
        <w:t xml:space="preserve"> </w:t>
      </w:r>
      <w:r>
        <w:rPr>
          <w:color w:val="231F20"/>
          <w:w w:val="110"/>
          <w:sz w:val="19"/>
        </w:rPr>
        <w:t>of</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issue</w:t>
      </w:r>
      <w:r>
        <w:rPr>
          <w:color w:val="231F20"/>
          <w:spacing w:val="-14"/>
          <w:w w:val="110"/>
          <w:sz w:val="19"/>
        </w:rPr>
        <w:t xml:space="preserve"> </w:t>
      </w:r>
      <w:r>
        <w:rPr>
          <w:color w:val="231F20"/>
          <w:w w:val="110"/>
          <w:sz w:val="19"/>
        </w:rPr>
        <w:t>of</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Referral</w:t>
      </w:r>
      <w:r>
        <w:rPr>
          <w:color w:val="231F20"/>
          <w:spacing w:val="-14"/>
          <w:w w:val="110"/>
          <w:sz w:val="19"/>
        </w:rPr>
        <w:t xml:space="preserve"> </w:t>
      </w:r>
      <w:r>
        <w:rPr>
          <w:color w:val="231F20"/>
          <w:w w:val="110"/>
          <w:sz w:val="19"/>
        </w:rPr>
        <w:t>Notice</w:t>
      </w:r>
      <w:r>
        <w:rPr>
          <w:color w:val="231F20"/>
          <w:spacing w:val="-15"/>
          <w:w w:val="110"/>
          <w:sz w:val="19"/>
        </w:rPr>
        <w:t xml:space="preserve"> </w:t>
      </w:r>
      <w:r>
        <w:rPr>
          <w:color w:val="231F20"/>
          <w:w w:val="110"/>
          <w:sz w:val="19"/>
        </w:rPr>
        <w:t>and</w:t>
      </w:r>
      <w:r>
        <w:rPr>
          <w:color w:val="231F20"/>
          <w:spacing w:val="-14"/>
          <w:w w:val="110"/>
          <w:sz w:val="19"/>
        </w:rPr>
        <w:t xml:space="preserve"> </w:t>
      </w:r>
      <w:r>
        <w:rPr>
          <w:color w:val="231F20"/>
          <w:w w:val="110"/>
          <w:sz w:val="19"/>
        </w:rPr>
        <w:t>of</w:t>
      </w:r>
      <w:r>
        <w:rPr>
          <w:color w:val="231F20"/>
          <w:spacing w:val="-15"/>
          <w:w w:val="110"/>
          <w:sz w:val="19"/>
        </w:rPr>
        <w:t xml:space="preserve"> </w:t>
      </w:r>
      <w:r>
        <w:rPr>
          <w:color w:val="231F20"/>
          <w:w w:val="110"/>
          <w:sz w:val="19"/>
        </w:rPr>
        <w:t>his/her</w:t>
      </w:r>
      <w:r>
        <w:rPr>
          <w:color w:val="231F20"/>
          <w:spacing w:val="-15"/>
          <w:w w:val="110"/>
          <w:sz w:val="19"/>
        </w:rPr>
        <w:t xml:space="preserve"> </w:t>
      </w:r>
      <w:r>
        <w:rPr>
          <w:color w:val="231F20"/>
          <w:w w:val="110"/>
          <w:sz w:val="19"/>
        </w:rPr>
        <w:t>suspension</w:t>
      </w:r>
      <w:r>
        <w:rPr>
          <w:color w:val="231F20"/>
          <w:spacing w:val="-14"/>
          <w:w w:val="110"/>
          <w:sz w:val="19"/>
        </w:rPr>
        <w:t xml:space="preserve"> </w:t>
      </w:r>
      <w:r>
        <w:rPr>
          <w:color w:val="231F20"/>
          <w:w w:val="110"/>
          <w:sz w:val="19"/>
        </w:rPr>
        <w:t>(or</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the continuance of his/her suspension if Paragraph B.6.2</w:t>
      </w:r>
      <w:r>
        <w:rPr>
          <w:color w:val="231F20"/>
          <w:spacing w:val="-18"/>
          <w:w w:val="110"/>
          <w:sz w:val="19"/>
        </w:rPr>
        <w:t xml:space="preserve"> </w:t>
      </w:r>
      <w:r>
        <w:rPr>
          <w:color w:val="231F20"/>
          <w:w w:val="110"/>
          <w:sz w:val="19"/>
        </w:rPr>
        <w:t>applies).</w:t>
      </w:r>
    </w:p>
    <w:p w:rsidR="00817A8B" w:rsidRDefault="00817A8B">
      <w:pPr>
        <w:pStyle w:val="BodyText"/>
        <w:spacing w:before="10"/>
      </w:pPr>
    </w:p>
    <w:p w:rsidR="00817A8B" w:rsidRDefault="007650C7">
      <w:pPr>
        <w:pStyle w:val="ListParagraph"/>
        <w:numPr>
          <w:ilvl w:val="1"/>
          <w:numId w:val="151"/>
        </w:numPr>
        <w:tabs>
          <w:tab w:val="left" w:pos="1534"/>
          <w:tab w:val="left" w:pos="1535"/>
        </w:tabs>
        <w:spacing w:line="247" w:lineRule="auto"/>
        <w:ind w:left="627" w:right="884" w:firstLine="0"/>
        <w:jc w:val="both"/>
        <w:rPr>
          <w:color w:val="231F20"/>
          <w:sz w:val="19"/>
        </w:rPr>
      </w:pPr>
      <w:r>
        <w:rPr>
          <w:color w:val="231F20"/>
          <w:w w:val="110"/>
          <w:sz w:val="19"/>
        </w:rPr>
        <w:t>The</w:t>
      </w:r>
      <w:r>
        <w:rPr>
          <w:color w:val="231F20"/>
          <w:spacing w:val="-6"/>
          <w:w w:val="110"/>
          <w:sz w:val="19"/>
        </w:rPr>
        <w:t xml:space="preserve"> </w:t>
      </w:r>
      <w:r>
        <w:rPr>
          <w:color w:val="231F20"/>
          <w:w w:val="110"/>
          <w:sz w:val="19"/>
        </w:rPr>
        <w:t>Notice</w:t>
      </w:r>
      <w:r>
        <w:rPr>
          <w:color w:val="231F20"/>
          <w:spacing w:val="-5"/>
          <w:w w:val="110"/>
          <w:sz w:val="19"/>
        </w:rPr>
        <w:t xml:space="preserve"> </w:t>
      </w:r>
      <w:r>
        <w:rPr>
          <w:color w:val="231F20"/>
          <w:w w:val="110"/>
          <w:sz w:val="19"/>
        </w:rPr>
        <w:t>of</w:t>
      </w:r>
      <w:r>
        <w:rPr>
          <w:color w:val="231F20"/>
          <w:spacing w:val="-6"/>
          <w:w w:val="110"/>
          <w:sz w:val="19"/>
        </w:rPr>
        <w:t xml:space="preserve"> </w:t>
      </w:r>
      <w:r>
        <w:rPr>
          <w:color w:val="231F20"/>
          <w:w w:val="110"/>
          <w:sz w:val="19"/>
        </w:rPr>
        <w:t>Suspension,</w:t>
      </w:r>
      <w:r>
        <w:rPr>
          <w:color w:val="231F20"/>
          <w:spacing w:val="-5"/>
          <w:w w:val="110"/>
          <w:sz w:val="19"/>
        </w:rPr>
        <w:t xml:space="preserve"> </w:t>
      </w:r>
      <w:r>
        <w:rPr>
          <w:color w:val="231F20"/>
          <w:w w:val="110"/>
          <w:sz w:val="19"/>
        </w:rPr>
        <w:t>whether</w:t>
      </w:r>
      <w:r>
        <w:rPr>
          <w:color w:val="231F20"/>
          <w:spacing w:val="-6"/>
          <w:w w:val="110"/>
          <w:sz w:val="19"/>
        </w:rPr>
        <w:t xml:space="preserve"> </w:t>
      </w:r>
      <w:r>
        <w:rPr>
          <w:color w:val="231F20"/>
          <w:w w:val="110"/>
          <w:sz w:val="19"/>
        </w:rPr>
        <w:t>issued</w:t>
      </w:r>
      <w:r>
        <w:rPr>
          <w:color w:val="231F20"/>
          <w:spacing w:val="-5"/>
          <w:w w:val="110"/>
          <w:sz w:val="19"/>
        </w:rPr>
        <w:t xml:space="preserve"> </w:t>
      </w:r>
      <w:r>
        <w:rPr>
          <w:color w:val="231F20"/>
          <w:w w:val="110"/>
          <w:sz w:val="19"/>
        </w:rPr>
        <w:t>under</w:t>
      </w:r>
      <w:r>
        <w:rPr>
          <w:color w:val="231F20"/>
          <w:spacing w:val="-6"/>
          <w:w w:val="110"/>
          <w:sz w:val="19"/>
        </w:rPr>
        <w:t xml:space="preserve"> </w:t>
      </w:r>
      <w:r>
        <w:rPr>
          <w:color w:val="231F20"/>
          <w:w w:val="110"/>
          <w:sz w:val="19"/>
        </w:rPr>
        <w:t>Paragraph</w:t>
      </w:r>
      <w:r>
        <w:rPr>
          <w:color w:val="231F20"/>
          <w:spacing w:val="-5"/>
          <w:w w:val="110"/>
          <w:sz w:val="19"/>
        </w:rPr>
        <w:t xml:space="preserve"> </w:t>
      </w:r>
      <w:r>
        <w:rPr>
          <w:color w:val="231F20"/>
          <w:w w:val="110"/>
          <w:sz w:val="19"/>
        </w:rPr>
        <w:t>B.6.2</w:t>
      </w:r>
      <w:r>
        <w:rPr>
          <w:color w:val="231F20"/>
          <w:spacing w:val="-6"/>
          <w:w w:val="110"/>
          <w:sz w:val="19"/>
        </w:rPr>
        <w:t xml:space="preserve"> </w:t>
      </w:r>
      <w:r>
        <w:rPr>
          <w:color w:val="231F20"/>
          <w:w w:val="110"/>
          <w:sz w:val="19"/>
        </w:rPr>
        <w:t>or</w:t>
      </w:r>
      <w:r>
        <w:rPr>
          <w:color w:val="231F20"/>
          <w:spacing w:val="-5"/>
          <w:w w:val="110"/>
          <w:sz w:val="19"/>
        </w:rPr>
        <w:t xml:space="preserve"> </w:t>
      </w:r>
      <w:r>
        <w:rPr>
          <w:color w:val="231F20"/>
          <w:w w:val="110"/>
          <w:sz w:val="19"/>
        </w:rPr>
        <w:t>Paragraph</w:t>
      </w:r>
      <w:r>
        <w:rPr>
          <w:color w:val="231F20"/>
          <w:spacing w:val="-6"/>
          <w:w w:val="110"/>
          <w:sz w:val="19"/>
        </w:rPr>
        <w:t xml:space="preserve"> </w:t>
      </w:r>
      <w:r>
        <w:rPr>
          <w:color w:val="231F20"/>
          <w:spacing w:val="-3"/>
          <w:w w:val="110"/>
          <w:sz w:val="19"/>
        </w:rPr>
        <w:t>B.8.1,</w:t>
      </w:r>
      <w:r>
        <w:rPr>
          <w:color w:val="231F20"/>
          <w:spacing w:val="-5"/>
          <w:w w:val="110"/>
          <w:sz w:val="19"/>
        </w:rPr>
        <w:t xml:space="preserve"> </w:t>
      </w:r>
      <w:r>
        <w:rPr>
          <w:color w:val="231F20"/>
          <w:w w:val="110"/>
          <w:sz w:val="19"/>
        </w:rPr>
        <w:t>shall</w:t>
      </w:r>
      <w:r>
        <w:rPr>
          <w:color w:val="231F20"/>
          <w:spacing w:val="-5"/>
          <w:w w:val="110"/>
          <w:sz w:val="19"/>
        </w:rPr>
        <w:t xml:space="preserve"> </w:t>
      </w:r>
      <w:r>
        <w:rPr>
          <w:color w:val="231F20"/>
          <w:w w:val="110"/>
          <w:sz w:val="19"/>
        </w:rPr>
        <w:t>inform the</w:t>
      </w:r>
      <w:r>
        <w:rPr>
          <w:color w:val="231F20"/>
          <w:spacing w:val="-7"/>
          <w:w w:val="110"/>
          <w:sz w:val="19"/>
        </w:rPr>
        <w:t xml:space="preserve"> </w:t>
      </w:r>
      <w:r>
        <w:rPr>
          <w:color w:val="231F20"/>
          <w:w w:val="110"/>
          <w:sz w:val="19"/>
        </w:rPr>
        <w:t>Minister</w:t>
      </w:r>
      <w:r>
        <w:rPr>
          <w:color w:val="231F20"/>
          <w:spacing w:val="-6"/>
          <w:w w:val="110"/>
          <w:sz w:val="19"/>
        </w:rPr>
        <w:t xml:space="preserve"> </w:t>
      </w:r>
      <w:r>
        <w:rPr>
          <w:color w:val="231F20"/>
          <w:w w:val="110"/>
          <w:sz w:val="19"/>
        </w:rPr>
        <w:t>that,</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accordance</w:t>
      </w:r>
      <w:r>
        <w:rPr>
          <w:color w:val="231F20"/>
          <w:spacing w:val="-6"/>
          <w:w w:val="110"/>
          <w:sz w:val="19"/>
        </w:rPr>
        <w:t xml:space="preserve"> </w:t>
      </w:r>
      <w:r>
        <w:rPr>
          <w:color w:val="231F20"/>
          <w:w w:val="110"/>
          <w:sz w:val="19"/>
        </w:rPr>
        <w:t>with</w:t>
      </w:r>
      <w:r>
        <w:rPr>
          <w:color w:val="231F20"/>
          <w:spacing w:val="-6"/>
          <w:w w:val="110"/>
          <w:sz w:val="19"/>
        </w:rPr>
        <w:t xml:space="preserve"> </w:t>
      </w:r>
      <w:r>
        <w:rPr>
          <w:color w:val="231F20"/>
          <w:w w:val="110"/>
          <w:sz w:val="19"/>
        </w:rPr>
        <w:t>these</w:t>
      </w:r>
      <w:r>
        <w:rPr>
          <w:color w:val="231F20"/>
          <w:spacing w:val="-6"/>
          <w:w w:val="110"/>
          <w:sz w:val="19"/>
        </w:rPr>
        <w:t xml:space="preserve"> </w:t>
      </w:r>
      <w:r>
        <w:rPr>
          <w:color w:val="231F20"/>
          <w:w w:val="110"/>
          <w:sz w:val="19"/>
        </w:rPr>
        <w:t>Rules</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Procedure,</w:t>
      </w:r>
      <w:r>
        <w:rPr>
          <w:color w:val="231F20"/>
          <w:spacing w:val="-6"/>
          <w:w w:val="110"/>
          <w:sz w:val="19"/>
        </w:rPr>
        <w:t xml:space="preserve"> </w:t>
      </w:r>
      <w:r>
        <w:rPr>
          <w:color w:val="231F20"/>
          <w:w w:val="110"/>
          <w:sz w:val="19"/>
        </w:rPr>
        <w:t>any</w:t>
      </w:r>
      <w:r>
        <w:rPr>
          <w:color w:val="231F20"/>
          <w:spacing w:val="-6"/>
          <w:w w:val="110"/>
          <w:sz w:val="19"/>
        </w:rPr>
        <w:t xml:space="preserve"> </w:t>
      </w:r>
      <w:r>
        <w:rPr>
          <w:color w:val="231F20"/>
          <w:w w:val="110"/>
          <w:sz w:val="19"/>
        </w:rPr>
        <w:t>conduct</w:t>
      </w:r>
      <w:r>
        <w:rPr>
          <w:color w:val="231F20"/>
          <w:spacing w:val="-6"/>
          <w:w w:val="110"/>
          <w:sz w:val="19"/>
        </w:rPr>
        <w:t xml:space="preserve"> </w:t>
      </w:r>
      <w:r>
        <w:rPr>
          <w:color w:val="231F20"/>
          <w:w w:val="110"/>
          <w:sz w:val="19"/>
        </w:rPr>
        <w:t>on</w:t>
      </w:r>
      <w:r>
        <w:rPr>
          <w:color w:val="231F20"/>
          <w:spacing w:val="-6"/>
          <w:w w:val="110"/>
          <w:sz w:val="19"/>
        </w:rPr>
        <w:t xml:space="preserve"> </w:t>
      </w:r>
      <w:r>
        <w:rPr>
          <w:color w:val="231F20"/>
          <w:w w:val="110"/>
          <w:sz w:val="19"/>
        </w:rPr>
        <w:t>his/her</w:t>
      </w:r>
      <w:r>
        <w:rPr>
          <w:color w:val="231F20"/>
          <w:spacing w:val="-6"/>
          <w:w w:val="110"/>
          <w:sz w:val="19"/>
        </w:rPr>
        <w:t xml:space="preserve"> </w:t>
      </w:r>
      <w:r>
        <w:rPr>
          <w:color w:val="231F20"/>
          <w:w w:val="110"/>
          <w:sz w:val="19"/>
        </w:rPr>
        <w:t>part</w:t>
      </w:r>
      <w:r>
        <w:rPr>
          <w:color w:val="231F20"/>
          <w:spacing w:val="-7"/>
          <w:w w:val="110"/>
          <w:sz w:val="19"/>
        </w:rPr>
        <w:t xml:space="preserve"> </w:t>
      </w:r>
      <w:r>
        <w:rPr>
          <w:color w:val="231F20"/>
          <w:w w:val="110"/>
          <w:sz w:val="19"/>
        </w:rPr>
        <w:t>which</w:t>
      </w:r>
      <w:r>
        <w:rPr>
          <w:color w:val="231F20"/>
          <w:spacing w:val="-6"/>
          <w:w w:val="110"/>
          <w:sz w:val="19"/>
        </w:rPr>
        <w:t xml:space="preserve"> </w:t>
      </w:r>
      <w:r>
        <w:rPr>
          <w:color w:val="231F20"/>
          <w:w w:val="110"/>
          <w:sz w:val="19"/>
        </w:rPr>
        <w:t>breaches or</w:t>
      </w:r>
      <w:r>
        <w:rPr>
          <w:color w:val="231F20"/>
          <w:spacing w:val="-3"/>
          <w:w w:val="110"/>
          <w:sz w:val="19"/>
        </w:rPr>
        <w:t xml:space="preserve"> </w:t>
      </w:r>
      <w:r>
        <w:rPr>
          <w:color w:val="231F20"/>
          <w:w w:val="110"/>
          <w:sz w:val="19"/>
        </w:rPr>
        <w:t>contravenes</w:t>
      </w:r>
      <w:r>
        <w:rPr>
          <w:color w:val="231F20"/>
          <w:spacing w:val="-2"/>
          <w:w w:val="110"/>
          <w:sz w:val="19"/>
        </w:rPr>
        <w:t xml:space="preserve"> </w:t>
      </w:r>
      <w:r>
        <w:rPr>
          <w:color w:val="231F20"/>
          <w:w w:val="110"/>
          <w:sz w:val="19"/>
        </w:rPr>
        <w:t>Paragraph</w:t>
      </w:r>
      <w:r>
        <w:rPr>
          <w:color w:val="231F20"/>
          <w:spacing w:val="-3"/>
          <w:w w:val="110"/>
          <w:sz w:val="19"/>
        </w:rPr>
        <w:t xml:space="preserve"> </w:t>
      </w:r>
      <w:r>
        <w:rPr>
          <w:color w:val="231F20"/>
          <w:w w:val="110"/>
          <w:sz w:val="19"/>
        </w:rPr>
        <w:t>4</w:t>
      </w:r>
      <w:r>
        <w:rPr>
          <w:color w:val="231F20"/>
          <w:spacing w:val="-2"/>
          <w:w w:val="110"/>
          <w:sz w:val="19"/>
        </w:rPr>
        <w:t xml:space="preserve"> </w:t>
      </w:r>
      <w:r>
        <w:rPr>
          <w:color w:val="231F20"/>
          <w:w w:val="110"/>
          <w:sz w:val="19"/>
        </w:rPr>
        <w:t>of</w:t>
      </w:r>
      <w:r>
        <w:rPr>
          <w:color w:val="231F20"/>
          <w:spacing w:val="-2"/>
          <w:w w:val="110"/>
          <w:sz w:val="19"/>
        </w:rPr>
        <w:t xml:space="preserve"> </w:t>
      </w:r>
      <w:r>
        <w:rPr>
          <w:color w:val="231F20"/>
          <w:w w:val="110"/>
          <w:sz w:val="19"/>
        </w:rPr>
        <w:t>Schedule</w:t>
      </w:r>
      <w:r>
        <w:rPr>
          <w:color w:val="231F20"/>
          <w:spacing w:val="-3"/>
          <w:w w:val="110"/>
          <w:sz w:val="19"/>
        </w:rPr>
        <w:t xml:space="preserve"> </w:t>
      </w:r>
      <w:r>
        <w:rPr>
          <w:color w:val="231F20"/>
          <w:w w:val="110"/>
          <w:sz w:val="19"/>
        </w:rPr>
        <w:t>E</w:t>
      </w:r>
      <w:r>
        <w:rPr>
          <w:color w:val="231F20"/>
          <w:spacing w:val="-2"/>
          <w:w w:val="110"/>
          <w:sz w:val="19"/>
        </w:rPr>
        <w:t xml:space="preserve"> </w:t>
      </w:r>
      <w:r>
        <w:rPr>
          <w:color w:val="231F20"/>
          <w:w w:val="110"/>
          <w:sz w:val="19"/>
        </w:rPr>
        <w:t>to</w:t>
      </w:r>
      <w:r>
        <w:rPr>
          <w:color w:val="231F20"/>
          <w:spacing w:val="-2"/>
          <w:w w:val="110"/>
          <w:sz w:val="19"/>
        </w:rPr>
        <w:t xml:space="preserve"> </w:t>
      </w:r>
      <w:r>
        <w:rPr>
          <w:color w:val="231F20"/>
          <w:w w:val="110"/>
          <w:sz w:val="19"/>
        </w:rPr>
        <w:t>the</w:t>
      </w:r>
      <w:r>
        <w:rPr>
          <w:color w:val="231F20"/>
          <w:spacing w:val="-3"/>
          <w:w w:val="110"/>
          <w:sz w:val="19"/>
        </w:rPr>
        <w:t xml:space="preserve"> </w:t>
      </w:r>
      <w:r>
        <w:rPr>
          <w:color w:val="231F20"/>
          <w:w w:val="110"/>
          <w:sz w:val="19"/>
        </w:rPr>
        <w:t>Basis</w:t>
      </w:r>
      <w:r>
        <w:rPr>
          <w:color w:val="231F20"/>
          <w:spacing w:val="-2"/>
          <w:w w:val="110"/>
          <w:sz w:val="19"/>
        </w:rPr>
        <w:t xml:space="preserve"> </w:t>
      </w:r>
      <w:r>
        <w:rPr>
          <w:color w:val="231F20"/>
          <w:w w:val="110"/>
          <w:sz w:val="19"/>
        </w:rPr>
        <w:t>of</w:t>
      </w:r>
      <w:r>
        <w:rPr>
          <w:color w:val="231F20"/>
          <w:spacing w:val="-2"/>
          <w:w w:val="110"/>
          <w:sz w:val="19"/>
        </w:rPr>
        <w:t xml:space="preserve"> </w:t>
      </w:r>
      <w:r>
        <w:rPr>
          <w:color w:val="231F20"/>
          <w:w w:val="110"/>
          <w:sz w:val="19"/>
        </w:rPr>
        <w:t>Union</w:t>
      </w:r>
      <w:r>
        <w:rPr>
          <w:color w:val="231F20"/>
          <w:spacing w:val="-3"/>
          <w:w w:val="110"/>
          <w:sz w:val="19"/>
        </w:rPr>
        <w:t xml:space="preserve"> </w:t>
      </w:r>
      <w:r>
        <w:rPr>
          <w:color w:val="231F20"/>
          <w:w w:val="110"/>
          <w:sz w:val="19"/>
        </w:rPr>
        <w:t>may</w:t>
      </w:r>
      <w:r>
        <w:rPr>
          <w:color w:val="231F20"/>
          <w:spacing w:val="-2"/>
          <w:w w:val="110"/>
          <w:sz w:val="19"/>
        </w:rPr>
        <w:t xml:space="preserve"> </w:t>
      </w:r>
      <w:r>
        <w:rPr>
          <w:color w:val="231F20"/>
          <w:w w:val="110"/>
          <w:sz w:val="19"/>
        </w:rPr>
        <w:t>be</w:t>
      </w:r>
      <w:r>
        <w:rPr>
          <w:color w:val="231F20"/>
          <w:spacing w:val="-2"/>
          <w:w w:val="110"/>
          <w:sz w:val="19"/>
        </w:rPr>
        <w:t xml:space="preserve"> </w:t>
      </w:r>
      <w:r>
        <w:rPr>
          <w:color w:val="231F20"/>
          <w:w w:val="110"/>
          <w:sz w:val="19"/>
        </w:rPr>
        <w:t>taken</w:t>
      </w:r>
      <w:r>
        <w:rPr>
          <w:color w:val="231F20"/>
          <w:spacing w:val="-3"/>
          <w:w w:val="110"/>
          <w:sz w:val="19"/>
        </w:rPr>
        <w:t xml:space="preserve"> </w:t>
      </w:r>
      <w:r>
        <w:rPr>
          <w:color w:val="231F20"/>
          <w:w w:val="110"/>
          <w:sz w:val="19"/>
        </w:rPr>
        <w:t>into</w:t>
      </w:r>
      <w:r>
        <w:rPr>
          <w:color w:val="231F20"/>
          <w:spacing w:val="-2"/>
          <w:w w:val="110"/>
          <w:sz w:val="19"/>
        </w:rPr>
        <w:t xml:space="preserve"> </w:t>
      </w:r>
      <w:r>
        <w:rPr>
          <w:color w:val="231F20"/>
          <w:w w:val="110"/>
          <w:sz w:val="19"/>
        </w:rPr>
        <w:t>account</w:t>
      </w:r>
      <w:r>
        <w:rPr>
          <w:color w:val="231F20"/>
          <w:spacing w:val="-2"/>
          <w:w w:val="110"/>
          <w:sz w:val="19"/>
        </w:rPr>
        <w:t xml:space="preserve"> </w:t>
      </w:r>
      <w:r>
        <w:rPr>
          <w:color w:val="231F20"/>
          <w:w w:val="110"/>
          <w:sz w:val="19"/>
        </w:rPr>
        <w:t>by</w:t>
      </w:r>
      <w:r>
        <w:rPr>
          <w:color w:val="231F20"/>
          <w:spacing w:val="-3"/>
          <w:w w:val="110"/>
          <w:sz w:val="19"/>
        </w:rPr>
        <w:t xml:space="preserve"> </w:t>
      </w:r>
      <w:r>
        <w:rPr>
          <w:color w:val="231F20"/>
          <w:w w:val="110"/>
          <w:sz w:val="19"/>
        </w:rPr>
        <w:t>the</w:t>
      </w:r>
      <w:r>
        <w:rPr>
          <w:color w:val="231F20"/>
          <w:spacing w:val="-2"/>
          <w:w w:val="110"/>
          <w:sz w:val="19"/>
        </w:rPr>
        <w:t xml:space="preserve"> </w:t>
      </w:r>
      <w:r>
        <w:rPr>
          <w:color w:val="231F20"/>
          <w:w w:val="110"/>
          <w:sz w:val="19"/>
        </w:rPr>
        <w:t xml:space="preserve">Assembly Commission in reaching its decision under Paragraph </w:t>
      </w:r>
      <w:r>
        <w:rPr>
          <w:color w:val="231F20"/>
          <w:spacing w:val="-5"/>
          <w:w w:val="110"/>
          <w:sz w:val="19"/>
        </w:rPr>
        <w:t xml:space="preserve">10 </w:t>
      </w:r>
      <w:r>
        <w:rPr>
          <w:color w:val="231F20"/>
          <w:w w:val="110"/>
          <w:sz w:val="19"/>
        </w:rPr>
        <w:t>of Part</w:t>
      </w:r>
      <w:r>
        <w:rPr>
          <w:color w:val="231F20"/>
          <w:spacing w:val="-15"/>
          <w:w w:val="110"/>
          <w:sz w:val="19"/>
        </w:rPr>
        <w:t xml:space="preserve"> </w:t>
      </w:r>
      <w:r>
        <w:rPr>
          <w:color w:val="231F20"/>
          <w:w w:val="110"/>
          <w:sz w:val="19"/>
        </w:rPr>
        <w:t>I.</w:t>
      </w:r>
    </w:p>
    <w:p w:rsidR="00817A8B" w:rsidRDefault="00817A8B">
      <w:pPr>
        <w:pStyle w:val="BodyText"/>
        <w:rPr>
          <w:sz w:val="20"/>
        </w:rPr>
      </w:pPr>
    </w:p>
    <w:p w:rsidR="00817A8B" w:rsidRDefault="007650C7">
      <w:pPr>
        <w:pStyle w:val="ListParagraph"/>
        <w:numPr>
          <w:ilvl w:val="1"/>
          <w:numId w:val="151"/>
        </w:numPr>
        <w:tabs>
          <w:tab w:val="left" w:pos="1534"/>
          <w:tab w:val="left" w:pos="1535"/>
        </w:tabs>
        <w:spacing w:line="247" w:lineRule="auto"/>
        <w:ind w:left="627" w:right="884" w:firstLine="0"/>
        <w:jc w:val="both"/>
        <w:rPr>
          <w:color w:val="231F20"/>
          <w:sz w:val="19"/>
        </w:rPr>
      </w:pPr>
      <w:r>
        <w:rPr>
          <w:color w:val="231F20"/>
          <w:w w:val="110"/>
          <w:sz w:val="19"/>
        </w:rPr>
        <w:t>Once</w:t>
      </w:r>
      <w:r>
        <w:rPr>
          <w:color w:val="231F20"/>
          <w:spacing w:val="-22"/>
          <w:w w:val="110"/>
          <w:sz w:val="19"/>
        </w:rPr>
        <w:t xml:space="preserve"> </w:t>
      </w:r>
      <w:r>
        <w:rPr>
          <w:color w:val="231F20"/>
          <w:w w:val="110"/>
          <w:sz w:val="19"/>
        </w:rPr>
        <w:t>a</w:t>
      </w:r>
      <w:r>
        <w:rPr>
          <w:color w:val="231F20"/>
          <w:spacing w:val="-21"/>
          <w:w w:val="110"/>
          <w:sz w:val="19"/>
        </w:rPr>
        <w:t xml:space="preserve"> </w:t>
      </w:r>
      <w:r>
        <w:rPr>
          <w:color w:val="231F20"/>
          <w:w w:val="110"/>
          <w:sz w:val="19"/>
        </w:rPr>
        <w:t>Referral</w:t>
      </w:r>
      <w:r>
        <w:rPr>
          <w:color w:val="231F20"/>
          <w:spacing w:val="-21"/>
          <w:w w:val="110"/>
          <w:sz w:val="19"/>
        </w:rPr>
        <w:t xml:space="preserve"> </w:t>
      </w:r>
      <w:r>
        <w:rPr>
          <w:color w:val="231F20"/>
          <w:w w:val="110"/>
          <w:sz w:val="19"/>
        </w:rPr>
        <w:t>Notice</w:t>
      </w:r>
      <w:r>
        <w:rPr>
          <w:color w:val="231F20"/>
          <w:spacing w:val="-21"/>
          <w:w w:val="110"/>
          <w:sz w:val="19"/>
        </w:rPr>
        <w:t xml:space="preserve"> </w:t>
      </w:r>
      <w:r>
        <w:rPr>
          <w:color w:val="231F20"/>
          <w:w w:val="110"/>
          <w:sz w:val="19"/>
        </w:rPr>
        <w:t>has</w:t>
      </w:r>
      <w:r>
        <w:rPr>
          <w:color w:val="231F20"/>
          <w:spacing w:val="-21"/>
          <w:w w:val="110"/>
          <w:sz w:val="19"/>
        </w:rPr>
        <w:t xml:space="preserve"> </w:t>
      </w:r>
      <w:r>
        <w:rPr>
          <w:color w:val="231F20"/>
          <w:w w:val="110"/>
          <w:sz w:val="19"/>
        </w:rPr>
        <w:t>been</w:t>
      </w:r>
      <w:r>
        <w:rPr>
          <w:color w:val="231F20"/>
          <w:spacing w:val="-21"/>
          <w:w w:val="110"/>
          <w:sz w:val="19"/>
        </w:rPr>
        <w:t xml:space="preserve"> </w:t>
      </w:r>
      <w:r>
        <w:rPr>
          <w:color w:val="231F20"/>
          <w:w w:val="110"/>
          <w:sz w:val="19"/>
        </w:rPr>
        <w:t>issued</w:t>
      </w:r>
      <w:r>
        <w:rPr>
          <w:color w:val="231F20"/>
          <w:spacing w:val="-21"/>
          <w:w w:val="110"/>
          <w:sz w:val="19"/>
        </w:rPr>
        <w:t xml:space="preserve"> </w:t>
      </w:r>
      <w:r>
        <w:rPr>
          <w:color w:val="231F20"/>
          <w:w w:val="110"/>
          <w:sz w:val="19"/>
        </w:rPr>
        <w:t>by</w:t>
      </w:r>
      <w:r>
        <w:rPr>
          <w:color w:val="231F20"/>
          <w:spacing w:val="-22"/>
          <w:w w:val="110"/>
          <w:sz w:val="19"/>
        </w:rPr>
        <w:t xml:space="preserve"> </w:t>
      </w:r>
      <w:r>
        <w:rPr>
          <w:color w:val="231F20"/>
          <w:w w:val="110"/>
          <w:sz w:val="19"/>
        </w:rPr>
        <w:t>a</w:t>
      </w:r>
      <w:r>
        <w:rPr>
          <w:color w:val="231F20"/>
          <w:spacing w:val="-21"/>
          <w:w w:val="110"/>
          <w:sz w:val="19"/>
        </w:rPr>
        <w:t xml:space="preserve"> </w:t>
      </w:r>
      <w:r>
        <w:rPr>
          <w:color w:val="231F20"/>
          <w:w w:val="110"/>
          <w:sz w:val="19"/>
        </w:rPr>
        <w:t>Mandated</w:t>
      </w:r>
      <w:r>
        <w:rPr>
          <w:color w:val="231F20"/>
          <w:spacing w:val="-21"/>
          <w:w w:val="110"/>
          <w:sz w:val="19"/>
        </w:rPr>
        <w:t xml:space="preserve"> </w:t>
      </w:r>
      <w:r>
        <w:rPr>
          <w:color w:val="231F20"/>
          <w:w w:val="110"/>
          <w:sz w:val="19"/>
        </w:rPr>
        <w:t>Group</w:t>
      </w:r>
      <w:r>
        <w:rPr>
          <w:color w:val="231F20"/>
          <w:spacing w:val="-21"/>
          <w:w w:val="110"/>
          <w:sz w:val="19"/>
        </w:rPr>
        <w:t xml:space="preserve"> </w:t>
      </w:r>
      <w:r>
        <w:rPr>
          <w:color w:val="231F20"/>
          <w:w w:val="110"/>
          <w:sz w:val="19"/>
        </w:rPr>
        <w:t>in</w:t>
      </w:r>
      <w:r>
        <w:rPr>
          <w:color w:val="231F20"/>
          <w:spacing w:val="-21"/>
          <w:w w:val="110"/>
          <w:sz w:val="19"/>
        </w:rPr>
        <w:t xml:space="preserve"> </w:t>
      </w:r>
      <w:r>
        <w:rPr>
          <w:color w:val="231F20"/>
          <w:w w:val="110"/>
          <w:sz w:val="19"/>
        </w:rPr>
        <w:t>any</w:t>
      </w:r>
      <w:r>
        <w:rPr>
          <w:color w:val="231F20"/>
          <w:spacing w:val="-21"/>
          <w:w w:val="110"/>
          <w:sz w:val="19"/>
        </w:rPr>
        <w:t xml:space="preserve"> </w:t>
      </w:r>
      <w:r>
        <w:rPr>
          <w:color w:val="231F20"/>
          <w:w w:val="110"/>
          <w:sz w:val="19"/>
        </w:rPr>
        <w:t>case,</w:t>
      </w:r>
      <w:r>
        <w:rPr>
          <w:color w:val="231F20"/>
          <w:spacing w:val="-21"/>
          <w:w w:val="110"/>
          <w:sz w:val="19"/>
        </w:rPr>
        <w:t xml:space="preserve"> </w:t>
      </w:r>
      <w:r>
        <w:rPr>
          <w:color w:val="231F20"/>
          <w:w w:val="110"/>
          <w:sz w:val="19"/>
        </w:rPr>
        <w:t>no</w:t>
      </w:r>
      <w:r>
        <w:rPr>
          <w:color w:val="231F20"/>
          <w:spacing w:val="-21"/>
          <w:w w:val="110"/>
          <w:sz w:val="19"/>
        </w:rPr>
        <w:t xml:space="preserve"> </w:t>
      </w:r>
      <w:r>
        <w:rPr>
          <w:color w:val="231F20"/>
          <w:w w:val="110"/>
          <w:sz w:val="19"/>
        </w:rPr>
        <w:t>further</w:t>
      </w:r>
      <w:r>
        <w:rPr>
          <w:color w:val="231F20"/>
          <w:spacing w:val="-22"/>
          <w:w w:val="110"/>
          <w:sz w:val="19"/>
        </w:rPr>
        <w:t xml:space="preserve"> </w:t>
      </w:r>
      <w:r>
        <w:rPr>
          <w:color w:val="231F20"/>
          <w:w w:val="110"/>
          <w:sz w:val="19"/>
        </w:rPr>
        <w:t>Referral</w:t>
      </w:r>
      <w:r>
        <w:rPr>
          <w:color w:val="231F20"/>
          <w:spacing w:val="-21"/>
          <w:w w:val="110"/>
          <w:sz w:val="19"/>
        </w:rPr>
        <w:t xml:space="preserve"> </w:t>
      </w:r>
      <w:r>
        <w:rPr>
          <w:color w:val="231F20"/>
          <w:w w:val="110"/>
          <w:sz w:val="19"/>
        </w:rPr>
        <w:t>Notice shall in any circumstances be issued in respect of the subject matter of that referral, save only where the Minister</w:t>
      </w:r>
      <w:r>
        <w:rPr>
          <w:color w:val="231F20"/>
          <w:spacing w:val="-17"/>
          <w:w w:val="110"/>
          <w:sz w:val="19"/>
        </w:rPr>
        <w:t xml:space="preserve"> </w:t>
      </w:r>
      <w:r>
        <w:rPr>
          <w:color w:val="231F20"/>
          <w:w w:val="110"/>
          <w:sz w:val="19"/>
        </w:rPr>
        <w:t>has</w:t>
      </w:r>
      <w:r>
        <w:rPr>
          <w:color w:val="231F20"/>
          <w:spacing w:val="-16"/>
          <w:w w:val="110"/>
          <w:sz w:val="19"/>
        </w:rPr>
        <w:t xml:space="preserve"> </w:t>
      </w:r>
      <w:r>
        <w:rPr>
          <w:color w:val="231F20"/>
          <w:w w:val="110"/>
          <w:sz w:val="19"/>
        </w:rPr>
        <w:t>been</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subject</w:t>
      </w:r>
      <w:r>
        <w:rPr>
          <w:color w:val="231F20"/>
          <w:spacing w:val="-17"/>
          <w:w w:val="110"/>
          <w:sz w:val="19"/>
        </w:rPr>
        <w:t xml:space="preserve"> </w:t>
      </w:r>
      <w:r>
        <w:rPr>
          <w:color w:val="231F20"/>
          <w:w w:val="110"/>
          <w:sz w:val="19"/>
        </w:rPr>
        <w:t>of</w:t>
      </w:r>
      <w:r>
        <w:rPr>
          <w:color w:val="231F20"/>
          <w:spacing w:val="-16"/>
          <w:w w:val="110"/>
          <w:sz w:val="19"/>
        </w:rPr>
        <w:t xml:space="preserve"> </w:t>
      </w:r>
      <w:r>
        <w:rPr>
          <w:color w:val="231F20"/>
          <w:w w:val="110"/>
          <w:sz w:val="19"/>
        </w:rPr>
        <w:t>an</w:t>
      </w:r>
      <w:r>
        <w:rPr>
          <w:color w:val="231F20"/>
          <w:spacing w:val="-17"/>
          <w:w w:val="110"/>
          <w:sz w:val="19"/>
        </w:rPr>
        <w:t xml:space="preserve"> </w:t>
      </w:r>
      <w:r>
        <w:rPr>
          <w:color w:val="231F20"/>
          <w:w w:val="110"/>
          <w:sz w:val="19"/>
        </w:rPr>
        <w:t>earlier</w:t>
      </w:r>
      <w:r>
        <w:rPr>
          <w:color w:val="231F20"/>
          <w:spacing w:val="-16"/>
          <w:w w:val="110"/>
          <w:sz w:val="19"/>
        </w:rPr>
        <w:t xml:space="preserve"> </w:t>
      </w:r>
      <w:r>
        <w:rPr>
          <w:color w:val="231F20"/>
          <w:w w:val="110"/>
          <w:sz w:val="19"/>
        </w:rPr>
        <w:t>disciplinary</w:t>
      </w:r>
      <w:r>
        <w:rPr>
          <w:color w:val="231F20"/>
          <w:spacing w:val="-17"/>
          <w:w w:val="110"/>
          <w:sz w:val="19"/>
        </w:rPr>
        <w:t xml:space="preserve"> </w:t>
      </w:r>
      <w:r>
        <w:rPr>
          <w:color w:val="231F20"/>
          <w:w w:val="110"/>
          <w:sz w:val="19"/>
        </w:rPr>
        <w:t>case</w:t>
      </w:r>
      <w:r>
        <w:rPr>
          <w:color w:val="231F20"/>
          <w:spacing w:val="-16"/>
          <w:w w:val="110"/>
          <w:sz w:val="19"/>
        </w:rPr>
        <w:t xml:space="preserve"> </w:t>
      </w:r>
      <w:r>
        <w:rPr>
          <w:color w:val="231F20"/>
          <w:w w:val="110"/>
          <w:sz w:val="19"/>
        </w:rPr>
        <w:t>in</w:t>
      </w:r>
      <w:r>
        <w:rPr>
          <w:color w:val="231F20"/>
          <w:spacing w:val="-17"/>
          <w:w w:val="110"/>
          <w:sz w:val="19"/>
        </w:rPr>
        <w:t xml:space="preserve"> </w:t>
      </w:r>
      <w:r>
        <w:rPr>
          <w:color w:val="231F20"/>
          <w:w w:val="110"/>
          <w:sz w:val="19"/>
        </w:rPr>
        <w:t>which</w:t>
      </w:r>
      <w:r>
        <w:rPr>
          <w:color w:val="231F20"/>
          <w:spacing w:val="-16"/>
          <w:w w:val="110"/>
          <w:sz w:val="19"/>
        </w:rPr>
        <w:t xml:space="preserve"> </w:t>
      </w:r>
      <w:r>
        <w:rPr>
          <w:color w:val="231F20"/>
          <w:w w:val="110"/>
          <w:sz w:val="19"/>
        </w:rPr>
        <w:t>the</w:t>
      </w:r>
      <w:r>
        <w:rPr>
          <w:color w:val="231F20"/>
          <w:spacing w:val="-17"/>
          <w:w w:val="110"/>
          <w:sz w:val="19"/>
        </w:rPr>
        <w:t xml:space="preserve"> </w:t>
      </w:r>
      <w:r>
        <w:rPr>
          <w:color w:val="231F20"/>
          <w:w w:val="110"/>
          <w:sz w:val="19"/>
        </w:rPr>
        <w:t>A</w:t>
      </w:r>
      <w:r>
        <w:rPr>
          <w:color w:val="231F20"/>
          <w:w w:val="110"/>
          <w:sz w:val="19"/>
        </w:rPr>
        <w:t>ssembly</w:t>
      </w:r>
      <w:r>
        <w:rPr>
          <w:color w:val="231F20"/>
          <w:spacing w:val="-16"/>
          <w:w w:val="110"/>
          <w:sz w:val="19"/>
        </w:rPr>
        <w:t xml:space="preserve"> </w:t>
      </w:r>
      <w:r>
        <w:rPr>
          <w:color w:val="231F20"/>
          <w:w w:val="110"/>
          <w:sz w:val="19"/>
        </w:rPr>
        <w:t>Commission</w:t>
      </w:r>
      <w:r>
        <w:rPr>
          <w:color w:val="231F20"/>
          <w:spacing w:val="-17"/>
          <w:w w:val="110"/>
          <w:sz w:val="19"/>
        </w:rPr>
        <w:t xml:space="preserve"> </w:t>
      </w:r>
      <w:r>
        <w:rPr>
          <w:color w:val="231F20"/>
          <w:w w:val="110"/>
          <w:sz w:val="19"/>
        </w:rPr>
        <w:t>or</w:t>
      </w:r>
      <w:r>
        <w:rPr>
          <w:color w:val="231F20"/>
          <w:spacing w:val="-16"/>
          <w:w w:val="110"/>
          <w:sz w:val="19"/>
        </w:rPr>
        <w:t xml:space="preserve"> </w:t>
      </w:r>
      <w:r>
        <w:rPr>
          <w:color w:val="231F20"/>
          <w:w w:val="110"/>
          <w:sz w:val="19"/>
        </w:rPr>
        <w:t>the</w:t>
      </w:r>
      <w:r>
        <w:rPr>
          <w:color w:val="231F20"/>
          <w:spacing w:val="-17"/>
          <w:w w:val="110"/>
          <w:sz w:val="19"/>
        </w:rPr>
        <w:t xml:space="preserve"> </w:t>
      </w:r>
      <w:r>
        <w:rPr>
          <w:color w:val="231F20"/>
          <w:w w:val="110"/>
          <w:sz w:val="19"/>
        </w:rPr>
        <w:t>Appeals Commission</w:t>
      </w:r>
      <w:r>
        <w:rPr>
          <w:color w:val="231F20"/>
          <w:spacing w:val="-10"/>
          <w:w w:val="110"/>
          <w:sz w:val="19"/>
        </w:rPr>
        <w:t xml:space="preserve"> </w:t>
      </w:r>
      <w:r>
        <w:rPr>
          <w:color w:val="231F20"/>
          <w:w w:val="110"/>
          <w:sz w:val="19"/>
        </w:rPr>
        <w:t>issued</w:t>
      </w:r>
      <w:r>
        <w:rPr>
          <w:color w:val="231F20"/>
          <w:spacing w:val="-9"/>
          <w:w w:val="110"/>
          <w:sz w:val="19"/>
        </w:rPr>
        <w:t xml:space="preserve"> </w:t>
      </w:r>
      <w:r>
        <w:rPr>
          <w:color w:val="231F20"/>
          <w:w w:val="110"/>
          <w:sz w:val="19"/>
        </w:rPr>
        <w:t>a</w:t>
      </w:r>
      <w:r>
        <w:rPr>
          <w:color w:val="231F20"/>
          <w:spacing w:val="-9"/>
          <w:w w:val="110"/>
          <w:sz w:val="19"/>
        </w:rPr>
        <w:t xml:space="preserve"> </w:t>
      </w:r>
      <w:r>
        <w:rPr>
          <w:color w:val="231F20"/>
          <w:w w:val="110"/>
          <w:sz w:val="19"/>
        </w:rPr>
        <w:t>written</w:t>
      </w:r>
      <w:r>
        <w:rPr>
          <w:color w:val="231F20"/>
          <w:spacing w:val="-9"/>
          <w:w w:val="110"/>
          <w:sz w:val="19"/>
        </w:rPr>
        <w:t xml:space="preserve"> </w:t>
      </w:r>
      <w:r>
        <w:rPr>
          <w:color w:val="231F20"/>
          <w:w w:val="110"/>
          <w:sz w:val="19"/>
        </w:rPr>
        <w:t>warning</w:t>
      </w:r>
      <w:r>
        <w:rPr>
          <w:color w:val="231F20"/>
          <w:spacing w:val="-9"/>
          <w:w w:val="110"/>
          <w:sz w:val="19"/>
        </w:rPr>
        <w:t xml:space="preserve"> </w:t>
      </w:r>
      <w:r>
        <w:rPr>
          <w:color w:val="231F20"/>
          <w:w w:val="110"/>
          <w:sz w:val="19"/>
        </w:rPr>
        <w:t>under</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provisions</w:t>
      </w:r>
      <w:r>
        <w:rPr>
          <w:color w:val="231F20"/>
          <w:spacing w:val="-9"/>
          <w:w w:val="110"/>
          <w:sz w:val="19"/>
        </w:rPr>
        <w:t xml:space="preserve"> </w:t>
      </w:r>
      <w:r>
        <w:rPr>
          <w:color w:val="231F20"/>
          <w:w w:val="110"/>
          <w:sz w:val="19"/>
        </w:rPr>
        <w:t>of</w:t>
      </w:r>
      <w:r>
        <w:rPr>
          <w:color w:val="231F20"/>
          <w:spacing w:val="-10"/>
          <w:w w:val="110"/>
          <w:sz w:val="19"/>
        </w:rPr>
        <w:t xml:space="preserve"> </w:t>
      </w:r>
      <w:r>
        <w:rPr>
          <w:color w:val="231F20"/>
          <w:w w:val="110"/>
          <w:sz w:val="19"/>
        </w:rPr>
        <w:t>Paragraph</w:t>
      </w:r>
      <w:r>
        <w:rPr>
          <w:color w:val="231F20"/>
          <w:spacing w:val="-9"/>
          <w:w w:val="110"/>
          <w:sz w:val="19"/>
        </w:rPr>
        <w:t xml:space="preserve"> </w:t>
      </w:r>
      <w:r>
        <w:rPr>
          <w:color w:val="231F20"/>
          <w:spacing w:val="-3"/>
          <w:w w:val="110"/>
          <w:sz w:val="19"/>
        </w:rPr>
        <w:t>10.2.1</w:t>
      </w:r>
      <w:r>
        <w:rPr>
          <w:color w:val="231F20"/>
          <w:spacing w:val="-9"/>
          <w:w w:val="110"/>
          <w:sz w:val="19"/>
        </w:rPr>
        <w:t xml:space="preserve"> </w:t>
      </w:r>
      <w:r>
        <w:rPr>
          <w:color w:val="231F20"/>
          <w:w w:val="110"/>
          <w:sz w:val="19"/>
        </w:rPr>
        <w:t>or</w:t>
      </w:r>
      <w:r>
        <w:rPr>
          <w:color w:val="231F20"/>
          <w:spacing w:val="-9"/>
          <w:w w:val="110"/>
          <w:sz w:val="19"/>
        </w:rPr>
        <w:t xml:space="preserve"> </w:t>
      </w:r>
      <w:r>
        <w:rPr>
          <w:color w:val="231F20"/>
          <w:w w:val="110"/>
          <w:sz w:val="19"/>
        </w:rPr>
        <w:t>Paragraph</w:t>
      </w:r>
      <w:r>
        <w:rPr>
          <w:color w:val="231F20"/>
          <w:spacing w:val="-9"/>
          <w:w w:val="110"/>
          <w:sz w:val="19"/>
        </w:rPr>
        <w:t xml:space="preserve"> </w:t>
      </w:r>
      <w:r>
        <w:rPr>
          <w:color w:val="231F20"/>
          <w:w w:val="110"/>
          <w:sz w:val="19"/>
        </w:rPr>
        <w:t>14.3</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Part</w:t>
      </w:r>
      <w:r>
        <w:rPr>
          <w:color w:val="231F20"/>
          <w:spacing w:val="-9"/>
          <w:w w:val="110"/>
          <w:sz w:val="19"/>
        </w:rPr>
        <w:t xml:space="preserve"> </w:t>
      </w:r>
      <w:r>
        <w:rPr>
          <w:color w:val="231F20"/>
          <w:w w:val="110"/>
          <w:sz w:val="19"/>
        </w:rPr>
        <w:t>I.</w:t>
      </w:r>
    </w:p>
    <w:p w:rsidR="00817A8B" w:rsidRDefault="00817A8B">
      <w:pPr>
        <w:spacing w:line="247" w:lineRule="auto"/>
        <w:jc w:val="both"/>
        <w:rPr>
          <w:sz w:val="19"/>
        </w:rPr>
        <w:sectPr w:rsidR="00817A8B">
          <w:pgSz w:w="11910" w:h="16840"/>
          <w:pgMar w:top="560" w:right="700" w:bottom="780" w:left="620" w:header="0" w:footer="590" w:gutter="0"/>
          <w:cols w:space="720"/>
        </w:sectPr>
      </w:pPr>
    </w:p>
    <w:p w:rsidR="00817A8B" w:rsidRDefault="007650C7">
      <w:pPr>
        <w:pStyle w:val="BodyText"/>
        <w:ind w:left="7885"/>
        <w:rPr>
          <w:sz w:val="20"/>
        </w:rPr>
      </w:pPr>
      <w:r>
        <w:pict>
          <v:group id="_x0000_s3116" style="position:absolute;left:0;text-align:left;margin-left:53.3pt;margin-top:56.7pt;width:501.6pt;height:738pt;z-index:-270412800;mso-position-horizontal-relative:page;mso-position-vertical-relative:page" coordorigin="1066,1134" coordsize="10032,14760">
            <v:rect id="_x0000_s3121" style="position:absolute;left:1370;top:1545;width:9505;height:14206" filled="f" strokecolor="#231f20" strokeweight="1pt"/>
            <v:rect id="_x0000_s3120" style="position:absolute;left:1370;top:1143;width:9505;height:699" fillcolor="#231f20" stroked="f"/>
            <v:rect id="_x0000_s3119" style="position:absolute;left:1370;top:1143;width:9505;height:699" filled="f" strokecolor="#231f20" strokeweight="1pt"/>
            <v:rect id="_x0000_s3118" style="position:absolute;left:1066;top:15548;width:10032;height:345" stroked="f"/>
            <v:rect id="_x0000_s3117" style="position:absolute;left:1066;top:15548;width:10032;height:345" filled="f" strokecolor="white" strokeweight="0"/>
            <w10:wrap anchorx="page" anchory="page"/>
          </v:group>
        </w:pict>
      </w:r>
      <w:r>
        <w:rPr>
          <w:sz w:val="20"/>
        </w:rPr>
      </w:r>
      <w:r>
        <w:rPr>
          <w:sz w:val="20"/>
        </w:rPr>
        <w:pict>
          <v:group id="_x0000_s3112" style="width:119pt;height:17.15pt;mso-position-horizontal-relative:char;mso-position-vertical-relative:line" coordsize="2380,343">
            <v:shape id="_x0000_s3115" style="position:absolute;left:10;top:10;width:2360;height:323" coordorigin="10,10" coordsize="2360,323" path="m2256,10l123,10,58,12,24,24,12,58r-2,65l10,219r2,65l24,318r34,12l123,332r2133,l2321,330r34,-12l2367,284r2,-65l2369,123r-2,-65l2355,24,2321,12r-65,-2xe" fillcolor="#dcddde" stroked="f">
              <v:path arrowok="t"/>
            </v:shape>
            <v:shape id="_x0000_s3114"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3113" type="#_x0000_t202" style="position:absolute;left:27;top:22;width:2325;height:299" filled="f" stroked="f">
              <v:textbox inset="0,0,0,0">
                <w:txbxContent>
                  <w:p w:rsidR="00817A8B" w:rsidRDefault="007650C7">
                    <w:pPr>
                      <w:spacing w:before="48"/>
                      <w:ind w:left="555"/>
                      <w:rPr>
                        <w:b/>
                        <w:sz w:val="18"/>
                      </w:rPr>
                    </w:pPr>
                    <w:r>
                      <w:rPr>
                        <w:b/>
                        <w:color w:val="231F20"/>
                        <w:w w:val="125"/>
                        <w:sz w:val="18"/>
                      </w:rPr>
                      <w:t>Resolution 8</w:t>
                    </w:r>
                  </w:p>
                </w:txbxContent>
              </v:textbox>
            </v:shape>
            <w10:anchorlock/>
          </v:group>
        </w:pict>
      </w:r>
    </w:p>
    <w:p w:rsidR="00817A8B" w:rsidRDefault="00817A8B">
      <w:pPr>
        <w:pStyle w:val="BodyText"/>
        <w:spacing w:before="3"/>
        <w:rPr>
          <w:sz w:val="10"/>
        </w:rPr>
      </w:pPr>
    </w:p>
    <w:p w:rsidR="00817A8B" w:rsidRDefault="007650C7">
      <w:pPr>
        <w:tabs>
          <w:tab w:val="left" w:pos="3358"/>
        </w:tabs>
        <w:spacing w:before="100" w:line="314" w:lineRule="exact"/>
        <w:ind w:right="644"/>
        <w:jc w:val="right"/>
        <w:rPr>
          <w:rFonts w:ascii="Palatino"/>
          <w:b/>
          <w:sz w:val="28"/>
        </w:rPr>
      </w:pPr>
      <w:r>
        <w:rPr>
          <w:rFonts w:ascii="Palatino"/>
          <w:b/>
          <w:color w:val="FFFFFF"/>
          <w:w w:val="105"/>
          <w:sz w:val="28"/>
        </w:rPr>
        <w:t>Resolution</w:t>
      </w:r>
      <w:r>
        <w:rPr>
          <w:rFonts w:ascii="Palatino"/>
          <w:b/>
          <w:color w:val="FFFFFF"/>
          <w:spacing w:val="7"/>
          <w:w w:val="105"/>
          <w:sz w:val="28"/>
        </w:rPr>
        <w:t xml:space="preserve"> </w:t>
      </w:r>
      <w:r>
        <w:rPr>
          <w:rFonts w:ascii="Palatino"/>
          <w:b/>
          <w:color w:val="FFFFFF"/>
          <w:w w:val="105"/>
          <w:sz w:val="28"/>
        </w:rPr>
        <w:t>8</w:t>
      </w:r>
      <w:r>
        <w:rPr>
          <w:rFonts w:ascii="Palatino"/>
          <w:b/>
          <w:color w:val="FFFFFF"/>
          <w:w w:val="105"/>
          <w:sz w:val="28"/>
        </w:rPr>
        <w:tab/>
      </w:r>
      <w:r>
        <w:rPr>
          <w:rFonts w:ascii="Palatino"/>
          <w:b/>
          <w:color w:val="FFFFFF"/>
          <w:spacing w:val="-3"/>
          <w:w w:val="105"/>
          <w:sz w:val="28"/>
        </w:rPr>
        <w:t xml:space="preserve">Replacement </w:t>
      </w:r>
      <w:r>
        <w:rPr>
          <w:rFonts w:ascii="Palatino"/>
          <w:b/>
          <w:color w:val="FFFFFF"/>
          <w:w w:val="105"/>
          <w:sz w:val="28"/>
        </w:rPr>
        <w:t xml:space="preserve">of existing Section </w:t>
      </w:r>
      <w:r>
        <w:rPr>
          <w:rFonts w:ascii="Palatino"/>
          <w:b/>
          <w:color w:val="FFFFFF"/>
          <w:spacing w:val="-6"/>
          <w:w w:val="105"/>
          <w:sz w:val="28"/>
        </w:rPr>
        <w:t xml:space="preserve">O, </w:t>
      </w:r>
      <w:r>
        <w:rPr>
          <w:rFonts w:ascii="Palatino"/>
          <w:b/>
          <w:color w:val="FFFFFF"/>
          <w:spacing w:val="-3"/>
          <w:w w:val="105"/>
          <w:sz w:val="28"/>
        </w:rPr>
        <w:t>Part</w:t>
      </w:r>
      <w:r>
        <w:rPr>
          <w:rFonts w:ascii="Palatino"/>
          <w:b/>
          <w:color w:val="FFFFFF"/>
          <w:spacing w:val="42"/>
          <w:w w:val="105"/>
          <w:sz w:val="28"/>
        </w:rPr>
        <w:t xml:space="preserve"> </w:t>
      </w:r>
      <w:r>
        <w:rPr>
          <w:rFonts w:ascii="Palatino"/>
          <w:b/>
          <w:color w:val="FFFFFF"/>
          <w:w w:val="105"/>
          <w:sz w:val="28"/>
        </w:rPr>
        <w:t>I</w:t>
      </w:r>
    </w:p>
    <w:p w:rsidR="00817A8B" w:rsidRDefault="007650C7">
      <w:pPr>
        <w:spacing w:line="314" w:lineRule="exact"/>
        <w:ind w:right="603"/>
        <w:jc w:val="right"/>
        <w:rPr>
          <w:rFonts w:ascii="Palatino"/>
          <w:b/>
          <w:sz w:val="28"/>
        </w:rPr>
      </w:pPr>
      <w:r>
        <w:rPr>
          <w:rFonts w:ascii="Palatino"/>
          <w:b/>
          <w:color w:val="FFFFFF"/>
          <w:w w:val="105"/>
          <w:sz w:val="28"/>
        </w:rPr>
        <w:t>(replacing Resolution 9 of 2005)</w:t>
      </w:r>
    </w:p>
    <w:p w:rsidR="00817A8B" w:rsidRDefault="007650C7">
      <w:pPr>
        <w:pStyle w:val="BodyText"/>
        <w:spacing w:before="224"/>
        <w:ind w:right="545"/>
        <w:jc w:val="right"/>
      </w:pPr>
      <w:r>
        <w:rPr>
          <w:color w:val="231F20"/>
          <w:w w:val="105"/>
        </w:rPr>
        <w:t>(Report paragraph 6.3.1.2)</w:t>
      </w:r>
    </w:p>
    <w:p w:rsidR="00817A8B" w:rsidRDefault="00817A8B">
      <w:pPr>
        <w:pStyle w:val="BodyText"/>
        <w:rPr>
          <w:sz w:val="22"/>
        </w:rPr>
      </w:pPr>
    </w:p>
    <w:p w:rsidR="00817A8B" w:rsidRDefault="00817A8B">
      <w:pPr>
        <w:pStyle w:val="BodyText"/>
        <w:spacing w:before="5"/>
        <w:rPr>
          <w:sz w:val="17"/>
        </w:rPr>
      </w:pPr>
    </w:p>
    <w:p w:rsidR="00817A8B" w:rsidRDefault="007650C7">
      <w:pPr>
        <w:pStyle w:val="Heading8"/>
        <w:spacing w:line="489" w:lineRule="auto"/>
        <w:ind w:left="5010" w:right="463" w:hanging="4044"/>
        <w:jc w:val="left"/>
      </w:pPr>
      <w:r>
        <w:rPr>
          <w:color w:val="231F20"/>
          <w:w w:val="105"/>
        </w:rPr>
        <w:t xml:space="preserve">General Assembly agrees to replace the whole of the existing Part I of Section O with the following: </w:t>
      </w:r>
      <w:r>
        <w:rPr>
          <w:color w:val="231F20"/>
          <w:w w:val="105"/>
          <w:u w:val="single" w:color="231F20"/>
        </w:rPr>
        <w:t>SECTION O</w:t>
      </w:r>
    </w:p>
    <w:p w:rsidR="00817A8B" w:rsidRDefault="007650C7">
      <w:pPr>
        <w:spacing w:line="235" w:lineRule="exact"/>
        <w:ind w:left="1539" w:right="1120"/>
        <w:jc w:val="center"/>
        <w:rPr>
          <w:rFonts w:ascii="Myriad Pro"/>
          <w:b/>
          <w:sz w:val="19"/>
        </w:rPr>
      </w:pPr>
      <w:r>
        <w:rPr>
          <w:rFonts w:ascii="Myriad Pro"/>
          <w:b/>
          <w:color w:val="231F20"/>
          <w:w w:val="105"/>
          <w:sz w:val="19"/>
          <w:u w:val="single" w:color="231F20"/>
        </w:rPr>
        <w:t>Process for dealing with cases of Ministerial Discipline</w:t>
      </w:r>
    </w:p>
    <w:p w:rsidR="00817A8B" w:rsidRDefault="00817A8B">
      <w:pPr>
        <w:pStyle w:val="BodyText"/>
        <w:spacing w:before="9"/>
        <w:rPr>
          <w:rFonts w:ascii="Myriad Pro"/>
          <w:b/>
        </w:rPr>
      </w:pPr>
    </w:p>
    <w:p w:rsidR="00817A8B" w:rsidRDefault="007650C7">
      <w:pPr>
        <w:spacing w:line="249" w:lineRule="auto"/>
        <w:ind w:left="3463" w:right="3041" w:firstLine="627"/>
        <w:rPr>
          <w:sz w:val="19"/>
        </w:rPr>
      </w:pPr>
      <w:r>
        <w:rPr>
          <w:rFonts w:ascii="Myriad Pro" w:hAnsi="Myriad Pro"/>
          <w:b/>
          <w:color w:val="231F20"/>
          <w:w w:val="105"/>
          <w:sz w:val="19"/>
          <w:u w:val="single" w:color="231F20"/>
        </w:rPr>
        <w:t>PART I – Substantive Provisions</w:t>
      </w:r>
      <w:r>
        <w:rPr>
          <w:rFonts w:ascii="Myriad Pro" w:hAnsi="Myriad Pro"/>
          <w:b/>
          <w:color w:val="231F20"/>
          <w:w w:val="105"/>
          <w:sz w:val="19"/>
        </w:rPr>
        <w:t xml:space="preserve"> </w:t>
      </w:r>
      <w:r>
        <w:rPr>
          <w:color w:val="231F20"/>
          <w:w w:val="105"/>
          <w:sz w:val="19"/>
          <w:u w:val="single" w:color="231F20"/>
        </w:rPr>
        <w:t xml:space="preserve">(governed by General Assembly Function </w:t>
      </w:r>
      <w:r>
        <w:rPr>
          <w:color w:val="231F20"/>
          <w:spacing w:val="-3"/>
          <w:w w:val="105"/>
          <w:sz w:val="19"/>
          <w:u w:val="single" w:color="231F20"/>
        </w:rPr>
        <w:t>2(5)(xi)</w:t>
      </w:r>
      <w:r>
        <w:rPr>
          <w:color w:val="231F20"/>
          <w:spacing w:val="-3"/>
          <w:w w:val="105"/>
          <w:sz w:val="19"/>
        </w:rPr>
        <w:t xml:space="preserve"> </w:t>
      </w:r>
      <w:r>
        <w:rPr>
          <w:color w:val="231F20"/>
          <w:w w:val="105"/>
          <w:sz w:val="19"/>
          <w:u w:val="single" w:color="231F20"/>
        </w:rPr>
        <w:t>of</w:t>
      </w:r>
      <w:r>
        <w:rPr>
          <w:color w:val="231F20"/>
          <w:spacing w:val="11"/>
          <w:w w:val="105"/>
          <w:sz w:val="19"/>
          <w:u w:val="single" w:color="231F20"/>
        </w:rPr>
        <w:t xml:space="preserve"> </w:t>
      </w:r>
      <w:r>
        <w:rPr>
          <w:color w:val="231F20"/>
          <w:w w:val="105"/>
          <w:sz w:val="19"/>
          <w:u w:val="single" w:color="231F20"/>
        </w:rPr>
        <w:t>the</w:t>
      </w:r>
      <w:r>
        <w:rPr>
          <w:color w:val="231F20"/>
          <w:spacing w:val="12"/>
          <w:w w:val="105"/>
          <w:sz w:val="19"/>
          <w:u w:val="single" w:color="231F20"/>
        </w:rPr>
        <w:t xml:space="preserve"> </w:t>
      </w:r>
      <w:r>
        <w:rPr>
          <w:color w:val="231F20"/>
          <w:w w:val="105"/>
          <w:sz w:val="19"/>
          <w:u w:val="single" w:color="231F20"/>
        </w:rPr>
        <w:t>Structure</w:t>
      </w:r>
      <w:r>
        <w:rPr>
          <w:color w:val="231F20"/>
          <w:spacing w:val="12"/>
          <w:w w:val="105"/>
          <w:sz w:val="19"/>
          <w:u w:val="single" w:color="231F20"/>
        </w:rPr>
        <w:t xml:space="preserve"> </w:t>
      </w:r>
      <w:r>
        <w:rPr>
          <w:color w:val="231F20"/>
          <w:w w:val="105"/>
          <w:sz w:val="19"/>
          <w:u w:val="single" w:color="231F20"/>
        </w:rPr>
        <w:t>of</w:t>
      </w:r>
      <w:r>
        <w:rPr>
          <w:color w:val="231F20"/>
          <w:spacing w:val="12"/>
          <w:w w:val="105"/>
          <w:sz w:val="19"/>
          <w:u w:val="single" w:color="231F20"/>
        </w:rPr>
        <w:t xml:space="preserve"> </w:t>
      </w:r>
      <w:r>
        <w:rPr>
          <w:color w:val="231F20"/>
          <w:w w:val="105"/>
          <w:sz w:val="19"/>
          <w:u w:val="single" w:color="231F20"/>
        </w:rPr>
        <w:t>the</w:t>
      </w:r>
      <w:r>
        <w:rPr>
          <w:color w:val="231F20"/>
          <w:spacing w:val="12"/>
          <w:w w:val="105"/>
          <w:sz w:val="19"/>
          <w:u w:val="single" w:color="231F20"/>
        </w:rPr>
        <w:t xml:space="preserve"> </w:t>
      </w:r>
      <w:r>
        <w:rPr>
          <w:color w:val="231F20"/>
          <w:w w:val="105"/>
          <w:sz w:val="19"/>
          <w:u w:val="single" w:color="231F20"/>
        </w:rPr>
        <w:t>United</w:t>
      </w:r>
      <w:r>
        <w:rPr>
          <w:color w:val="231F20"/>
          <w:spacing w:val="12"/>
          <w:w w:val="105"/>
          <w:sz w:val="19"/>
          <w:u w:val="single" w:color="231F20"/>
        </w:rPr>
        <w:t xml:space="preserve"> </w:t>
      </w:r>
      <w:r>
        <w:rPr>
          <w:color w:val="231F20"/>
          <w:w w:val="105"/>
          <w:sz w:val="19"/>
          <w:u w:val="single" w:color="231F20"/>
        </w:rPr>
        <w:t>Reformed</w:t>
      </w:r>
      <w:r>
        <w:rPr>
          <w:color w:val="231F20"/>
          <w:spacing w:val="12"/>
          <w:w w:val="105"/>
          <w:sz w:val="19"/>
          <w:u w:val="single" w:color="231F20"/>
        </w:rPr>
        <w:t xml:space="preserve"> </w:t>
      </w:r>
      <w:r>
        <w:rPr>
          <w:color w:val="231F20"/>
          <w:w w:val="105"/>
          <w:sz w:val="19"/>
          <w:u w:val="single" w:color="231F20"/>
        </w:rPr>
        <w:t>Church)</w:t>
      </w:r>
    </w:p>
    <w:p w:rsidR="00817A8B" w:rsidRDefault="00817A8B">
      <w:pPr>
        <w:pStyle w:val="BodyText"/>
        <w:spacing w:before="8"/>
      </w:pPr>
    </w:p>
    <w:p w:rsidR="00817A8B" w:rsidRDefault="007650C7">
      <w:pPr>
        <w:pStyle w:val="ListParagraph"/>
        <w:numPr>
          <w:ilvl w:val="0"/>
          <w:numId w:val="150"/>
        </w:numPr>
        <w:tabs>
          <w:tab w:val="left" w:pos="1307"/>
          <w:tab w:val="left" w:pos="1308"/>
          <w:tab w:val="left" w:pos="1874"/>
        </w:tabs>
        <w:spacing w:line="247" w:lineRule="auto"/>
        <w:ind w:right="853" w:firstLine="0"/>
        <w:jc w:val="left"/>
        <w:rPr>
          <w:sz w:val="19"/>
        </w:rPr>
      </w:pPr>
      <w:r>
        <w:rPr>
          <w:color w:val="231F20"/>
          <w:spacing w:val="-7"/>
          <w:w w:val="110"/>
          <w:sz w:val="19"/>
        </w:rPr>
        <w:t>1.1</w:t>
      </w:r>
      <w:r>
        <w:rPr>
          <w:color w:val="231F20"/>
          <w:spacing w:val="-7"/>
          <w:w w:val="110"/>
          <w:sz w:val="19"/>
        </w:rPr>
        <w:tab/>
      </w:r>
      <w:r>
        <w:rPr>
          <w:color w:val="231F20"/>
          <w:w w:val="110"/>
          <w:sz w:val="19"/>
        </w:rPr>
        <w:t xml:space="preserve">Under the provisions of this Section O an Assembly Commission </w:t>
      </w:r>
      <w:r>
        <w:rPr>
          <w:color w:val="231F20"/>
          <w:spacing w:val="-3"/>
          <w:w w:val="110"/>
          <w:sz w:val="19"/>
        </w:rPr>
        <w:t xml:space="preserve">(as </w:t>
      </w:r>
      <w:r>
        <w:rPr>
          <w:color w:val="231F20"/>
          <w:w w:val="110"/>
          <w:sz w:val="19"/>
        </w:rPr>
        <w:t>defined in Section A of Part II) shall operate under the authority of the General Assembly for the purpose of deciding (in cases properly</w:t>
      </w:r>
      <w:r>
        <w:rPr>
          <w:color w:val="231F20"/>
          <w:spacing w:val="-15"/>
          <w:w w:val="110"/>
          <w:sz w:val="19"/>
        </w:rPr>
        <w:t xml:space="preserve"> </w:t>
      </w:r>
      <w:r>
        <w:rPr>
          <w:color w:val="231F20"/>
          <w:w w:val="110"/>
          <w:sz w:val="19"/>
        </w:rPr>
        <w:t>referred</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it)</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questions</w:t>
      </w:r>
      <w:r>
        <w:rPr>
          <w:color w:val="231F20"/>
          <w:spacing w:val="-15"/>
          <w:w w:val="110"/>
          <w:sz w:val="19"/>
        </w:rPr>
        <w:t xml:space="preserve"> </w:t>
      </w:r>
      <w:r>
        <w:rPr>
          <w:color w:val="231F20"/>
          <w:w w:val="110"/>
          <w:sz w:val="19"/>
        </w:rPr>
        <w:t>as</w:t>
      </w:r>
      <w:r>
        <w:rPr>
          <w:color w:val="231F20"/>
          <w:spacing w:val="-14"/>
          <w:w w:val="110"/>
          <w:sz w:val="19"/>
        </w:rPr>
        <w:t xml:space="preserve"> </w:t>
      </w:r>
      <w:r>
        <w:rPr>
          <w:color w:val="231F20"/>
          <w:w w:val="110"/>
          <w:sz w:val="19"/>
        </w:rPr>
        <w:t>to</w:t>
      </w:r>
      <w:r>
        <w:rPr>
          <w:color w:val="231F20"/>
          <w:spacing w:val="-15"/>
          <w:w w:val="110"/>
          <w:sz w:val="19"/>
        </w:rPr>
        <w:t xml:space="preserve"> </w:t>
      </w:r>
      <w:r>
        <w:rPr>
          <w:color w:val="231F20"/>
          <w:w w:val="110"/>
          <w:sz w:val="19"/>
        </w:rPr>
        <w:t>whether</w:t>
      </w:r>
      <w:r>
        <w:rPr>
          <w:color w:val="231F20"/>
          <w:spacing w:val="-15"/>
          <w:w w:val="110"/>
          <w:sz w:val="19"/>
        </w:rPr>
        <w:t xml:space="preserve"> </w:t>
      </w:r>
      <w:r>
        <w:rPr>
          <w:color w:val="231F20"/>
          <w:w w:val="110"/>
          <w:sz w:val="19"/>
        </w:rPr>
        <w:t>a</w:t>
      </w:r>
      <w:r>
        <w:rPr>
          <w:color w:val="231F20"/>
          <w:spacing w:val="-15"/>
          <w:w w:val="110"/>
          <w:sz w:val="19"/>
        </w:rPr>
        <w:t xml:space="preserve"> </w:t>
      </w:r>
      <w:r>
        <w:rPr>
          <w:color w:val="231F20"/>
          <w:w w:val="110"/>
          <w:sz w:val="19"/>
        </w:rPr>
        <w:t>Minister</w:t>
      </w:r>
      <w:r>
        <w:rPr>
          <w:color w:val="231F20"/>
          <w:spacing w:val="-15"/>
          <w:w w:val="110"/>
          <w:sz w:val="19"/>
        </w:rPr>
        <w:t xml:space="preserve"> </w:t>
      </w:r>
      <w:r>
        <w:rPr>
          <w:color w:val="231F20"/>
          <w:w w:val="110"/>
          <w:sz w:val="19"/>
        </w:rPr>
        <w:t>has</w:t>
      </w:r>
      <w:r>
        <w:rPr>
          <w:color w:val="231F20"/>
          <w:spacing w:val="-15"/>
          <w:w w:val="110"/>
          <w:sz w:val="19"/>
        </w:rPr>
        <w:t xml:space="preserve"> </w:t>
      </w:r>
      <w:r>
        <w:rPr>
          <w:color w:val="231F20"/>
          <w:w w:val="110"/>
          <w:sz w:val="19"/>
        </w:rPr>
        <w:t>committed</w:t>
      </w:r>
      <w:r>
        <w:rPr>
          <w:color w:val="231F20"/>
          <w:spacing w:val="-15"/>
          <w:w w:val="110"/>
          <w:sz w:val="19"/>
        </w:rPr>
        <w:t xml:space="preserve"> </w:t>
      </w:r>
      <w:r>
        <w:rPr>
          <w:color w:val="231F20"/>
          <w:w w:val="110"/>
          <w:sz w:val="19"/>
        </w:rPr>
        <w:t>a</w:t>
      </w:r>
      <w:r>
        <w:rPr>
          <w:color w:val="231F20"/>
          <w:spacing w:val="-14"/>
          <w:w w:val="110"/>
          <w:sz w:val="19"/>
        </w:rPr>
        <w:t xml:space="preserve"> </w:t>
      </w:r>
      <w:r>
        <w:rPr>
          <w:color w:val="231F20"/>
          <w:w w:val="110"/>
          <w:sz w:val="19"/>
        </w:rPr>
        <w:t>breach</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discipline</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if</w:t>
      </w:r>
    </w:p>
    <w:p w:rsidR="00817A8B" w:rsidRDefault="007650C7">
      <w:pPr>
        <w:pStyle w:val="BodyText"/>
        <w:spacing w:before="4" w:line="247" w:lineRule="auto"/>
        <w:ind w:left="967" w:right="841"/>
      </w:pPr>
      <w:r>
        <w:rPr>
          <w:color w:val="231F20"/>
          <w:w w:val="105"/>
        </w:rPr>
        <w:t xml:space="preserve">the Assembly Commission </w:t>
      </w:r>
      <w:r>
        <w:rPr>
          <w:color w:val="231F20"/>
          <w:spacing w:val="-3"/>
          <w:w w:val="105"/>
        </w:rPr>
        <w:t xml:space="preserve">or, </w:t>
      </w:r>
      <w:r>
        <w:rPr>
          <w:color w:val="231F20"/>
          <w:w w:val="105"/>
        </w:rPr>
        <w:t>in the event of an appeal, the Appeals Commission should so decide, whether  on that account his/her name should be deleted from the Roll of Ministers or alternatively whether a     written warning should be issued to him/her. T</w:t>
      </w:r>
      <w:r>
        <w:rPr>
          <w:color w:val="231F20"/>
          <w:w w:val="105"/>
        </w:rPr>
        <w:t xml:space="preserve">he Assembly Commission </w:t>
      </w:r>
      <w:r>
        <w:rPr>
          <w:color w:val="231F20"/>
          <w:spacing w:val="-3"/>
          <w:w w:val="105"/>
        </w:rPr>
        <w:t xml:space="preserve">or, </w:t>
      </w:r>
      <w:r>
        <w:rPr>
          <w:color w:val="231F20"/>
          <w:w w:val="105"/>
        </w:rPr>
        <w:t>in the event of an appeal, the Appeals Commission may also decide to make a recommendation/referral in accordance with provisions of Paragraph 1.3. Under the Ministerial Disciplinary Process (known as “the Section O Process”) the</w:t>
      </w:r>
      <w:r>
        <w:rPr>
          <w:color w:val="231F20"/>
          <w:w w:val="105"/>
        </w:rPr>
        <w:t xml:space="preserve"> Assembly Commission</w:t>
      </w:r>
      <w:r>
        <w:rPr>
          <w:color w:val="231F20"/>
          <w:spacing w:val="9"/>
          <w:w w:val="105"/>
        </w:rPr>
        <w:t xml:space="preserve"> </w:t>
      </w:r>
      <w:r>
        <w:rPr>
          <w:color w:val="231F20"/>
          <w:spacing w:val="-3"/>
          <w:w w:val="105"/>
        </w:rPr>
        <w:t>or,</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event</w:t>
      </w:r>
      <w:r>
        <w:rPr>
          <w:color w:val="231F20"/>
          <w:spacing w:val="9"/>
          <w:w w:val="105"/>
        </w:rPr>
        <w:t xml:space="preserve"> </w:t>
      </w:r>
      <w:r>
        <w:rPr>
          <w:color w:val="231F20"/>
          <w:w w:val="105"/>
        </w:rPr>
        <w:t>of</w:t>
      </w:r>
      <w:r>
        <w:rPr>
          <w:color w:val="231F20"/>
          <w:spacing w:val="9"/>
          <w:w w:val="105"/>
        </w:rPr>
        <w:t xml:space="preserve"> </w:t>
      </w:r>
      <w:r>
        <w:rPr>
          <w:color w:val="231F20"/>
          <w:w w:val="105"/>
        </w:rPr>
        <w:t>an</w:t>
      </w:r>
      <w:r>
        <w:rPr>
          <w:color w:val="231F20"/>
          <w:spacing w:val="9"/>
          <w:w w:val="105"/>
        </w:rPr>
        <w:t xml:space="preserve"> </w:t>
      </w:r>
      <w:r>
        <w:rPr>
          <w:color w:val="231F20"/>
          <w:w w:val="105"/>
        </w:rPr>
        <w:t>appeal,</w:t>
      </w:r>
      <w:r>
        <w:rPr>
          <w:color w:val="231F20"/>
          <w:spacing w:val="9"/>
          <w:w w:val="105"/>
        </w:rPr>
        <w:t xml:space="preserve"> </w:t>
      </w:r>
      <w:r>
        <w:rPr>
          <w:color w:val="231F20"/>
          <w:w w:val="105"/>
        </w:rPr>
        <w:t>the</w:t>
      </w:r>
      <w:r>
        <w:rPr>
          <w:color w:val="231F20"/>
          <w:spacing w:val="9"/>
          <w:w w:val="105"/>
        </w:rPr>
        <w:t xml:space="preserve"> </w:t>
      </w:r>
      <w:r>
        <w:rPr>
          <w:color w:val="231F20"/>
          <w:w w:val="105"/>
        </w:rPr>
        <w:t>Appeals</w:t>
      </w:r>
      <w:r>
        <w:rPr>
          <w:color w:val="231F20"/>
          <w:spacing w:val="9"/>
          <w:w w:val="105"/>
        </w:rPr>
        <w:t xml:space="preserve"> </w:t>
      </w:r>
      <w:r>
        <w:rPr>
          <w:color w:val="231F20"/>
          <w:w w:val="105"/>
        </w:rPr>
        <w:t>Commission</w:t>
      </w:r>
      <w:r>
        <w:rPr>
          <w:color w:val="231F20"/>
          <w:spacing w:val="9"/>
          <w:w w:val="105"/>
        </w:rPr>
        <w:t xml:space="preserve"> </w:t>
      </w:r>
      <w:r>
        <w:rPr>
          <w:color w:val="231F20"/>
          <w:w w:val="105"/>
        </w:rPr>
        <w:t>is</w:t>
      </w:r>
      <w:r>
        <w:rPr>
          <w:color w:val="231F20"/>
          <w:spacing w:val="9"/>
          <w:w w:val="105"/>
        </w:rPr>
        <w:t xml:space="preserve"> </w:t>
      </w:r>
      <w:r>
        <w:rPr>
          <w:color w:val="231F20"/>
          <w:w w:val="105"/>
        </w:rPr>
        <w:t>also</w:t>
      </w:r>
      <w:r>
        <w:rPr>
          <w:color w:val="231F20"/>
          <w:spacing w:val="9"/>
          <w:w w:val="105"/>
        </w:rPr>
        <w:t xml:space="preserve"> </w:t>
      </w:r>
      <w:r>
        <w:rPr>
          <w:color w:val="231F20"/>
          <w:w w:val="105"/>
        </w:rPr>
        <w:t>able</w:t>
      </w:r>
      <w:r>
        <w:rPr>
          <w:color w:val="231F20"/>
          <w:spacing w:val="9"/>
          <w:w w:val="105"/>
        </w:rPr>
        <w:t xml:space="preserve"> </w:t>
      </w:r>
      <w:r>
        <w:rPr>
          <w:color w:val="231F20"/>
          <w:w w:val="105"/>
        </w:rPr>
        <w:t>to</w:t>
      </w:r>
      <w:r>
        <w:rPr>
          <w:color w:val="231F20"/>
          <w:spacing w:val="10"/>
          <w:w w:val="105"/>
        </w:rPr>
        <w:t xml:space="preserve"> </w:t>
      </w:r>
      <w:r>
        <w:rPr>
          <w:color w:val="231F20"/>
          <w:w w:val="105"/>
        </w:rPr>
        <w:t>make</w:t>
      </w:r>
      <w:r>
        <w:rPr>
          <w:color w:val="231F20"/>
          <w:spacing w:val="9"/>
          <w:w w:val="105"/>
        </w:rPr>
        <w:t xml:space="preserve"> </w:t>
      </w:r>
      <w:r>
        <w:rPr>
          <w:color w:val="231F20"/>
          <w:w w:val="105"/>
        </w:rPr>
        <w:t>recommendations</w:t>
      </w:r>
    </w:p>
    <w:p w:rsidR="00817A8B" w:rsidRDefault="007650C7">
      <w:pPr>
        <w:pStyle w:val="BodyText"/>
        <w:spacing w:before="6" w:line="247" w:lineRule="auto"/>
        <w:ind w:left="967" w:right="505"/>
      </w:pPr>
      <w:r>
        <w:rPr>
          <w:color w:val="231F20"/>
          <w:w w:val="110"/>
        </w:rPr>
        <w:t>(other</w:t>
      </w:r>
      <w:r>
        <w:rPr>
          <w:color w:val="231F20"/>
          <w:spacing w:val="-14"/>
          <w:w w:val="110"/>
        </w:rPr>
        <w:t xml:space="preserve"> </w:t>
      </w:r>
      <w:r>
        <w:rPr>
          <w:color w:val="231F20"/>
          <w:w w:val="110"/>
        </w:rPr>
        <w:t>than</w:t>
      </w:r>
      <w:r>
        <w:rPr>
          <w:color w:val="231F20"/>
          <w:spacing w:val="-13"/>
          <w:w w:val="110"/>
        </w:rPr>
        <w:t xml:space="preserve"> </w:t>
      </w:r>
      <w:r>
        <w:rPr>
          <w:color w:val="231F20"/>
          <w:w w:val="110"/>
        </w:rPr>
        <w:t>recommendations</w:t>
      </w:r>
      <w:r>
        <w:rPr>
          <w:color w:val="231F20"/>
          <w:spacing w:val="-13"/>
          <w:w w:val="110"/>
        </w:rPr>
        <w:t xml:space="preserve"> </w:t>
      </w:r>
      <w:r>
        <w:rPr>
          <w:color w:val="231F20"/>
          <w:w w:val="110"/>
        </w:rPr>
        <w:t>under</w:t>
      </w:r>
      <w:r>
        <w:rPr>
          <w:color w:val="231F20"/>
          <w:spacing w:val="-14"/>
          <w:w w:val="110"/>
        </w:rPr>
        <w:t xml:space="preserve"> </w:t>
      </w:r>
      <w:r>
        <w:rPr>
          <w:color w:val="231F20"/>
          <w:w w:val="110"/>
        </w:rPr>
        <w:t>Paragraph</w:t>
      </w:r>
      <w:r>
        <w:rPr>
          <w:color w:val="231F20"/>
          <w:spacing w:val="-13"/>
          <w:w w:val="110"/>
        </w:rPr>
        <w:t xml:space="preserve"> </w:t>
      </w:r>
      <w:r>
        <w:rPr>
          <w:color w:val="231F20"/>
          <w:spacing w:val="-3"/>
          <w:w w:val="110"/>
        </w:rPr>
        <w:t>1.3)</w:t>
      </w:r>
      <w:r>
        <w:rPr>
          <w:color w:val="231F20"/>
          <w:spacing w:val="-13"/>
          <w:w w:val="110"/>
        </w:rPr>
        <w:t xml:space="preserve"> </w:t>
      </w:r>
      <w:r>
        <w:rPr>
          <w:color w:val="231F20"/>
          <w:w w:val="110"/>
        </w:rPr>
        <w:t>and</w:t>
      </w:r>
      <w:r>
        <w:rPr>
          <w:color w:val="231F20"/>
          <w:spacing w:val="-13"/>
          <w:w w:val="110"/>
        </w:rPr>
        <w:t xml:space="preserve"> </w:t>
      </w:r>
      <w:r>
        <w:rPr>
          <w:color w:val="231F20"/>
          <w:w w:val="110"/>
        </w:rPr>
        <w:t>offer</w:t>
      </w:r>
      <w:r>
        <w:rPr>
          <w:color w:val="231F20"/>
          <w:spacing w:val="-14"/>
          <w:w w:val="110"/>
        </w:rPr>
        <w:t xml:space="preserve"> </w:t>
      </w:r>
      <w:r>
        <w:rPr>
          <w:color w:val="231F20"/>
          <w:w w:val="110"/>
        </w:rPr>
        <w:t>guidance</w:t>
      </w:r>
      <w:r>
        <w:rPr>
          <w:color w:val="231F20"/>
          <w:spacing w:val="-13"/>
          <w:w w:val="110"/>
        </w:rPr>
        <w:t xml:space="preserve"> </w:t>
      </w:r>
      <w:r>
        <w:rPr>
          <w:color w:val="231F20"/>
          <w:w w:val="110"/>
        </w:rPr>
        <w:t>but</w:t>
      </w:r>
      <w:r>
        <w:rPr>
          <w:color w:val="231F20"/>
          <w:spacing w:val="-13"/>
          <w:w w:val="110"/>
        </w:rPr>
        <w:t xml:space="preserve"> </w:t>
      </w:r>
      <w:r>
        <w:rPr>
          <w:color w:val="231F20"/>
          <w:w w:val="110"/>
        </w:rPr>
        <w:t>only</w:t>
      </w:r>
      <w:r>
        <w:rPr>
          <w:color w:val="231F20"/>
          <w:spacing w:val="-14"/>
          <w:w w:val="110"/>
        </w:rPr>
        <w:t xml:space="preserve"> </w:t>
      </w:r>
      <w:r>
        <w:rPr>
          <w:color w:val="231F20"/>
          <w:w w:val="110"/>
        </w:rPr>
        <w:t>within</w:t>
      </w:r>
      <w:r>
        <w:rPr>
          <w:color w:val="231F20"/>
          <w:spacing w:val="-13"/>
          <w:w w:val="110"/>
        </w:rPr>
        <w:t xml:space="preserve"> </w:t>
      </w:r>
      <w:r>
        <w:rPr>
          <w:color w:val="231F20"/>
          <w:w w:val="110"/>
        </w:rPr>
        <w:t>the</w:t>
      </w:r>
      <w:r>
        <w:rPr>
          <w:color w:val="231F20"/>
          <w:spacing w:val="-13"/>
          <w:w w:val="110"/>
        </w:rPr>
        <w:t xml:space="preserve"> </w:t>
      </w:r>
      <w:r>
        <w:rPr>
          <w:color w:val="231F20"/>
          <w:w w:val="110"/>
        </w:rPr>
        <w:t>limits</w:t>
      </w:r>
      <w:r>
        <w:rPr>
          <w:color w:val="231F20"/>
          <w:spacing w:val="-13"/>
          <w:w w:val="110"/>
        </w:rPr>
        <w:t xml:space="preserve"> </w:t>
      </w:r>
      <w:r>
        <w:rPr>
          <w:color w:val="231F20"/>
          <w:w w:val="110"/>
        </w:rPr>
        <w:t>prescribed in Section F of Part</w:t>
      </w:r>
      <w:r>
        <w:rPr>
          <w:color w:val="231F20"/>
          <w:spacing w:val="-28"/>
          <w:w w:val="110"/>
        </w:rPr>
        <w:t xml:space="preserve"> </w:t>
      </w:r>
      <w:r>
        <w:rPr>
          <w:color w:val="231F20"/>
          <w:w w:val="110"/>
        </w:rPr>
        <w:t>II.</w:t>
      </w:r>
    </w:p>
    <w:p w:rsidR="00817A8B" w:rsidRDefault="00817A8B">
      <w:pPr>
        <w:pStyle w:val="BodyText"/>
        <w:spacing w:before="10"/>
      </w:pPr>
    </w:p>
    <w:p w:rsidR="00817A8B" w:rsidRDefault="007650C7">
      <w:pPr>
        <w:pStyle w:val="BodyText"/>
        <w:tabs>
          <w:tab w:val="left" w:pos="1820"/>
        </w:tabs>
        <w:spacing w:before="1" w:line="247" w:lineRule="auto"/>
        <w:ind w:left="967" w:right="544"/>
        <w:jc w:val="both"/>
      </w:pPr>
      <w:r>
        <w:rPr>
          <w:color w:val="231F20"/>
          <w:w w:val="110"/>
        </w:rPr>
        <w:t>1.2</w:t>
      </w:r>
      <w:r>
        <w:rPr>
          <w:color w:val="231F20"/>
          <w:w w:val="110"/>
        </w:rPr>
        <w:tab/>
        <w:t>Subject</w:t>
      </w:r>
      <w:r>
        <w:rPr>
          <w:color w:val="231F20"/>
          <w:spacing w:val="-4"/>
          <w:w w:val="110"/>
        </w:rPr>
        <w:t xml:space="preserve"> </w:t>
      </w:r>
      <w:r>
        <w:rPr>
          <w:color w:val="231F20"/>
          <w:w w:val="110"/>
        </w:rPr>
        <w:t>only</w:t>
      </w:r>
      <w:r>
        <w:rPr>
          <w:color w:val="231F20"/>
          <w:spacing w:val="-4"/>
          <w:w w:val="110"/>
        </w:rPr>
        <w:t xml:space="preserve"> </w:t>
      </w:r>
      <w:r>
        <w:rPr>
          <w:color w:val="231F20"/>
          <w:w w:val="110"/>
        </w:rPr>
        <w:t>to</w:t>
      </w:r>
      <w:r>
        <w:rPr>
          <w:color w:val="231F20"/>
          <w:spacing w:val="-5"/>
          <w:w w:val="110"/>
        </w:rPr>
        <w:t xml:space="preserve"> </w:t>
      </w:r>
      <w:r>
        <w:rPr>
          <w:color w:val="231F20"/>
          <w:w w:val="110"/>
        </w:rPr>
        <w:t>Paragraph</w:t>
      </w:r>
      <w:r>
        <w:rPr>
          <w:color w:val="231F20"/>
          <w:spacing w:val="-4"/>
          <w:w w:val="110"/>
        </w:rPr>
        <w:t xml:space="preserve"> </w:t>
      </w:r>
      <w:r>
        <w:rPr>
          <w:color w:val="231F20"/>
          <w:w w:val="110"/>
        </w:rPr>
        <w:t>1.3,</w:t>
      </w:r>
      <w:r>
        <w:rPr>
          <w:color w:val="231F20"/>
          <w:spacing w:val="-4"/>
          <w:w w:val="110"/>
        </w:rPr>
        <w:t xml:space="preserve"> </w:t>
      </w:r>
      <w:r>
        <w:rPr>
          <w:color w:val="231F20"/>
          <w:w w:val="110"/>
        </w:rPr>
        <w:t>once</w:t>
      </w:r>
      <w:r>
        <w:rPr>
          <w:color w:val="231F20"/>
          <w:spacing w:val="-4"/>
          <w:w w:val="110"/>
        </w:rPr>
        <w:t xml:space="preserve"> </w:t>
      </w:r>
      <w:r>
        <w:rPr>
          <w:color w:val="231F20"/>
          <w:w w:val="110"/>
        </w:rPr>
        <w:t>the</w:t>
      </w:r>
      <w:r>
        <w:rPr>
          <w:color w:val="231F20"/>
          <w:spacing w:val="-4"/>
          <w:w w:val="110"/>
        </w:rPr>
        <w:t xml:space="preserve"> </w:t>
      </w:r>
      <w:r>
        <w:rPr>
          <w:color w:val="231F20"/>
          <w:w w:val="110"/>
        </w:rPr>
        <w:t>disciplinary</w:t>
      </w:r>
      <w:r>
        <w:rPr>
          <w:color w:val="231F20"/>
          <w:spacing w:val="-4"/>
          <w:w w:val="110"/>
        </w:rPr>
        <w:t xml:space="preserve"> </w:t>
      </w:r>
      <w:r>
        <w:rPr>
          <w:color w:val="231F20"/>
          <w:w w:val="110"/>
        </w:rPr>
        <w:t>case</w:t>
      </w:r>
      <w:r>
        <w:rPr>
          <w:color w:val="231F20"/>
          <w:spacing w:val="-4"/>
          <w:w w:val="110"/>
        </w:rPr>
        <w:t xml:space="preserve"> </w:t>
      </w:r>
      <w:r>
        <w:rPr>
          <w:color w:val="231F20"/>
          <w:w w:val="110"/>
        </w:rPr>
        <w:t>of</w:t>
      </w:r>
      <w:r>
        <w:rPr>
          <w:color w:val="231F20"/>
          <w:spacing w:val="-4"/>
          <w:w w:val="110"/>
        </w:rPr>
        <w:t xml:space="preserve"> </w:t>
      </w:r>
      <w:r>
        <w:rPr>
          <w:color w:val="231F20"/>
          <w:w w:val="110"/>
        </w:rPr>
        <w:t>any</w:t>
      </w:r>
      <w:r>
        <w:rPr>
          <w:color w:val="231F20"/>
          <w:spacing w:val="-4"/>
          <w:w w:val="110"/>
        </w:rPr>
        <w:t xml:space="preserve"> </w:t>
      </w:r>
      <w:r>
        <w:rPr>
          <w:color w:val="231F20"/>
          <w:w w:val="110"/>
        </w:rPr>
        <w:t>Minister</w:t>
      </w:r>
      <w:r>
        <w:rPr>
          <w:color w:val="231F20"/>
          <w:spacing w:val="-4"/>
          <w:w w:val="110"/>
        </w:rPr>
        <w:t xml:space="preserve"> </w:t>
      </w:r>
      <w:r>
        <w:rPr>
          <w:color w:val="231F20"/>
          <w:w w:val="110"/>
        </w:rPr>
        <w:t>is</w:t>
      </w:r>
      <w:r>
        <w:rPr>
          <w:color w:val="231F20"/>
          <w:spacing w:val="-4"/>
          <w:w w:val="110"/>
        </w:rPr>
        <w:t xml:space="preserve"> </w:t>
      </w:r>
      <w:r>
        <w:rPr>
          <w:color w:val="231F20"/>
          <w:w w:val="110"/>
        </w:rPr>
        <w:t>being</w:t>
      </w:r>
      <w:r>
        <w:rPr>
          <w:color w:val="231F20"/>
          <w:spacing w:val="-4"/>
          <w:w w:val="110"/>
        </w:rPr>
        <w:t xml:space="preserve"> </w:t>
      </w:r>
      <w:r>
        <w:rPr>
          <w:color w:val="231F20"/>
          <w:w w:val="110"/>
        </w:rPr>
        <w:t>dealt</w:t>
      </w:r>
      <w:r>
        <w:rPr>
          <w:color w:val="231F20"/>
          <w:spacing w:val="-4"/>
          <w:w w:val="110"/>
        </w:rPr>
        <w:t xml:space="preserve"> </w:t>
      </w:r>
      <w:r>
        <w:rPr>
          <w:color w:val="231F20"/>
          <w:w w:val="110"/>
        </w:rPr>
        <w:t>with</w:t>
      </w:r>
      <w:r>
        <w:rPr>
          <w:color w:val="231F20"/>
          <w:spacing w:val="-4"/>
          <w:w w:val="110"/>
        </w:rPr>
        <w:t xml:space="preserve"> </w:t>
      </w:r>
      <w:r>
        <w:rPr>
          <w:color w:val="231F20"/>
          <w:w w:val="110"/>
        </w:rPr>
        <w:t>under the</w:t>
      </w:r>
      <w:r>
        <w:rPr>
          <w:color w:val="231F20"/>
          <w:spacing w:val="-5"/>
          <w:w w:val="110"/>
        </w:rPr>
        <w:t xml:space="preserve"> </w:t>
      </w:r>
      <w:r>
        <w:rPr>
          <w:color w:val="231F20"/>
          <w:w w:val="110"/>
        </w:rPr>
        <w:t>Section</w:t>
      </w:r>
      <w:r>
        <w:rPr>
          <w:color w:val="231F20"/>
          <w:spacing w:val="-5"/>
          <w:w w:val="110"/>
        </w:rPr>
        <w:t xml:space="preserve"> </w:t>
      </w:r>
      <w:r>
        <w:rPr>
          <w:color w:val="231F20"/>
          <w:w w:val="110"/>
        </w:rPr>
        <w:t>O</w:t>
      </w:r>
      <w:r>
        <w:rPr>
          <w:color w:val="231F20"/>
          <w:spacing w:val="-5"/>
          <w:w w:val="110"/>
        </w:rPr>
        <w:t xml:space="preserve"> </w:t>
      </w:r>
      <w:r>
        <w:rPr>
          <w:color w:val="231F20"/>
          <w:w w:val="110"/>
        </w:rPr>
        <w:t>Process,</w:t>
      </w:r>
      <w:r>
        <w:rPr>
          <w:color w:val="231F20"/>
          <w:spacing w:val="-5"/>
          <w:w w:val="110"/>
        </w:rPr>
        <w:t xml:space="preserve"> </w:t>
      </w:r>
      <w:r>
        <w:rPr>
          <w:color w:val="231F20"/>
          <w:w w:val="110"/>
        </w:rPr>
        <w:t>it</w:t>
      </w:r>
      <w:r>
        <w:rPr>
          <w:color w:val="231F20"/>
          <w:spacing w:val="-5"/>
          <w:w w:val="110"/>
        </w:rPr>
        <w:t xml:space="preserve"> </w:t>
      </w:r>
      <w:r>
        <w:rPr>
          <w:color w:val="231F20"/>
          <w:w w:val="110"/>
        </w:rPr>
        <w:t>shall</w:t>
      </w:r>
      <w:r>
        <w:rPr>
          <w:color w:val="231F20"/>
          <w:spacing w:val="-5"/>
          <w:w w:val="110"/>
        </w:rPr>
        <w:t xml:space="preserve"> </w:t>
      </w:r>
      <w:r>
        <w:rPr>
          <w:color w:val="231F20"/>
          <w:w w:val="110"/>
        </w:rPr>
        <w:t>be</w:t>
      </w:r>
      <w:r>
        <w:rPr>
          <w:color w:val="231F20"/>
          <w:spacing w:val="-5"/>
          <w:w w:val="110"/>
        </w:rPr>
        <w:t xml:space="preserve"> </w:t>
      </w:r>
      <w:r>
        <w:rPr>
          <w:color w:val="231F20"/>
          <w:w w:val="110"/>
        </w:rPr>
        <w:t>conducted</w:t>
      </w:r>
      <w:r>
        <w:rPr>
          <w:color w:val="231F20"/>
          <w:spacing w:val="-5"/>
          <w:w w:val="110"/>
        </w:rPr>
        <w:t xml:space="preserve"> </w:t>
      </w:r>
      <w:r>
        <w:rPr>
          <w:color w:val="231F20"/>
          <w:w w:val="110"/>
        </w:rPr>
        <w:t>and</w:t>
      </w:r>
      <w:r>
        <w:rPr>
          <w:color w:val="231F20"/>
          <w:spacing w:val="-4"/>
          <w:w w:val="110"/>
        </w:rPr>
        <w:t xml:space="preserve"> </w:t>
      </w:r>
      <w:r>
        <w:rPr>
          <w:color w:val="231F20"/>
          <w:w w:val="110"/>
        </w:rPr>
        <w:t>concluded</w:t>
      </w:r>
      <w:r>
        <w:rPr>
          <w:color w:val="231F20"/>
          <w:spacing w:val="-5"/>
          <w:w w:val="110"/>
        </w:rPr>
        <w:t xml:space="preserve"> </w:t>
      </w:r>
      <w:r>
        <w:rPr>
          <w:color w:val="231F20"/>
          <w:w w:val="110"/>
        </w:rPr>
        <w:t>entirely</w:t>
      </w:r>
      <w:r>
        <w:rPr>
          <w:color w:val="231F20"/>
          <w:spacing w:val="-5"/>
          <w:w w:val="110"/>
        </w:rPr>
        <w:t xml:space="preserve"> </w:t>
      </w:r>
      <w:r>
        <w:rPr>
          <w:color w:val="231F20"/>
          <w:w w:val="110"/>
        </w:rPr>
        <w:t>in</w:t>
      </w:r>
      <w:r>
        <w:rPr>
          <w:color w:val="231F20"/>
          <w:spacing w:val="-5"/>
          <w:w w:val="110"/>
        </w:rPr>
        <w:t xml:space="preserve"> </w:t>
      </w:r>
      <w:r>
        <w:rPr>
          <w:color w:val="231F20"/>
          <w:w w:val="110"/>
        </w:rPr>
        <w:t>accordance</w:t>
      </w:r>
      <w:r>
        <w:rPr>
          <w:color w:val="231F20"/>
          <w:spacing w:val="-5"/>
          <w:w w:val="110"/>
        </w:rPr>
        <w:t xml:space="preserve"> </w:t>
      </w:r>
      <w:r>
        <w:rPr>
          <w:color w:val="231F20"/>
          <w:w w:val="110"/>
        </w:rPr>
        <w:t>with</w:t>
      </w:r>
      <w:r>
        <w:rPr>
          <w:color w:val="231F20"/>
          <w:spacing w:val="-5"/>
          <w:w w:val="110"/>
        </w:rPr>
        <w:t xml:space="preserve"> </w:t>
      </w:r>
      <w:r>
        <w:rPr>
          <w:color w:val="231F20"/>
          <w:w w:val="110"/>
        </w:rPr>
        <w:t>that</w:t>
      </w:r>
      <w:r>
        <w:rPr>
          <w:color w:val="231F20"/>
          <w:spacing w:val="-5"/>
          <w:w w:val="110"/>
        </w:rPr>
        <w:t xml:space="preserve"> </w:t>
      </w:r>
      <w:r>
        <w:rPr>
          <w:color w:val="231F20"/>
          <w:w w:val="110"/>
        </w:rPr>
        <w:t>Process</w:t>
      </w:r>
      <w:r>
        <w:rPr>
          <w:color w:val="231F20"/>
          <w:spacing w:val="-5"/>
          <w:w w:val="110"/>
        </w:rPr>
        <w:t xml:space="preserve"> </w:t>
      </w:r>
      <w:r>
        <w:rPr>
          <w:color w:val="231F20"/>
          <w:w w:val="110"/>
        </w:rPr>
        <w:t>and</w:t>
      </w:r>
      <w:r>
        <w:rPr>
          <w:color w:val="231F20"/>
          <w:spacing w:val="-4"/>
          <w:w w:val="110"/>
        </w:rPr>
        <w:t xml:space="preserve"> </w:t>
      </w:r>
      <w:r>
        <w:rPr>
          <w:color w:val="231F20"/>
          <w:w w:val="110"/>
        </w:rPr>
        <w:t>not through any other procedure or process of the</w:t>
      </w:r>
      <w:r>
        <w:rPr>
          <w:color w:val="231F20"/>
          <w:spacing w:val="-16"/>
          <w:w w:val="110"/>
        </w:rPr>
        <w:t xml:space="preserve"> </w:t>
      </w:r>
      <w:r>
        <w:rPr>
          <w:color w:val="231F20"/>
          <w:w w:val="110"/>
        </w:rPr>
        <w:t>Church.</w:t>
      </w:r>
    </w:p>
    <w:p w:rsidR="00817A8B" w:rsidRDefault="00817A8B">
      <w:pPr>
        <w:pStyle w:val="BodyText"/>
        <w:spacing w:before="11"/>
      </w:pPr>
    </w:p>
    <w:p w:rsidR="00817A8B" w:rsidRDefault="007650C7">
      <w:pPr>
        <w:pStyle w:val="ListParagraph"/>
        <w:numPr>
          <w:ilvl w:val="2"/>
          <w:numId w:val="149"/>
        </w:numPr>
        <w:tabs>
          <w:tab w:val="left" w:pos="1874"/>
          <w:tab w:val="left" w:pos="1875"/>
        </w:tabs>
        <w:spacing w:line="247" w:lineRule="auto"/>
        <w:ind w:right="545" w:firstLine="0"/>
        <w:jc w:val="both"/>
        <w:rPr>
          <w:sz w:val="19"/>
        </w:rPr>
      </w:pPr>
      <w:r>
        <w:rPr>
          <w:color w:val="231F20"/>
          <w:w w:val="105"/>
          <w:sz w:val="19"/>
        </w:rPr>
        <w:t>If</w:t>
      </w:r>
      <w:r>
        <w:rPr>
          <w:color w:val="231F20"/>
          <w:spacing w:val="-4"/>
          <w:w w:val="105"/>
          <w:sz w:val="19"/>
        </w:rPr>
        <w:t xml:space="preserve"> </w:t>
      </w:r>
      <w:r>
        <w:rPr>
          <w:color w:val="231F20"/>
          <w:w w:val="105"/>
          <w:sz w:val="19"/>
        </w:rPr>
        <w:t>it</w:t>
      </w:r>
      <w:r>
        <w:rPr>
          <w:color w:val="231F20"/>
          <w:spacing w:val="-3"/>
          <w:w w:val="105"/>
          <w:sz w:val="19"/>
        </w:rPr>
        <w:t xml:space="preserve"> </w:t>
      </w:r>
      <w:r>
        <w:rPr>
          <w:color w:val="231F20"/>
          <w:w w:val="105"/>
          <w:sz w:val="19"/>
        </w:rPr>
        <w:t>considers</w:t>
      </w:r>
      <w:r>
        <w:rPr>
          <w:color w:val="231F20"/>
          <w:spacing w:val="-3"/>
          <w:w w:val="105"/>
          <w:sz w:val="19"/>
        </w:rPr>
        <w:t xml:space="preserve"> </w:t>
      </w:r>
      <w:r>
        <w:rPr>
          <w:color w:val="231F20"/>
          <w:w w:val="105"/>
          <w:sz w:val="19"/>
        </w:rPr>
        <w:t>that</w:t>
      </w:r>
      <w:r>
        <w:rPr>
          <w:color w:val="231F20"/>
          <w:spacing w:val="-3"/>
          <w:w w:val="105"/>
          <w:sz w:val="19"/>
        </w:rPr>
        <w:t xml:space="preserve"> </w:t>
      </w:r>
      <w:r>
        <w:rPr>
          <w:color w:val="231F20"/>
          <w:w w:val="105"/>
          <w:sz w:val="19"/>
        </w:rPr>
        <w:t>the</w:t>
      </w:r>
      <w:r>
        <w:rPr>
          <w:color w:val="231F20"/>
          <w:spacing w:val="-3"/>
          <w:w w:val="105"/>
          <w:sz w:val="19"/>
        </w:rPr>
        <w:t xml:space="preserve"> </w:t>
      </w:r>
      <w:r>
        <w:rPr>
          <w:color w:val="231F20"/>
          <w:w w:val="105"/>
          <w:sz w:val="19"/>
        </w:rPr>
        <w:t>situation</w:t>
      </w:r>
      <w:r>
        <w:rPr>
          <w:color w:val="231F20"/>
          <w:spacing w:val="-3"/>
          <w:w w:val="105"/>
          <w:sz w:val="19"/>
        </w:rPr>
        <w:t xml:space="preserve"> </w:t>
      </w:r>
      <w:r>
        <w:rPr>
          <w:color w:val="231F20"/>
          <w:w w:val="105"/>
          <w:sz w:val="19"/>
        </w:rPr>
        <w:t>concerning</w:t>
      </w:r>
      <w:r>
        <w:rPr>
          <w:color w:val="231F20"/>
          <w:spacing w:val="-3"/>
          <w:w w:val="105"/>
          <w:sz w:val="19"/>
        </w:rPr>
        <w:t xml:space="preserve"> </w:t>
      </w:r>
      <w:r>
        <w:rPr>
          <w:color w:val="231F20"/>
          <w:w w:val="105"/>
          <w:sz w:val="19"/>
        </w:rPr>
        <w:t>a</w:t>
      </w:r>
      <w:r>
        <w:rPr>
          <w:color w:val="231F20"/>
          <w:spacing w:val="-3"/>
          <w:w w:val="105"/>
          <w:sz w:val="19"/>
        </w:rPr>
        <w:t xml:space="preserve"> </w:t>
      </w:r>
      <w:r>
        <w:rPr>
          <w:color w:val="231F20"/>
          <w:w w:val="105"/>
          <w:sz w:val="19"/>
        </w:rPr>
        <w:t>Minister</w:t>
      </w:r>
      <w:r>
        <w:rPr>
          <w:color w:val="231F20"/>
          <w:spacing w:val="-3"/>
          <w:w w:val="105"/>
          <w:sz w:val="19"/>
        </w:rPr>
        <w:t xml:space="preserve"> </w:t>
      </w:r>
      <w:r>
        <w:rPr>
          <w:color w:val="231F20"/>
          <w:w w:val="105"/>
          <w:sz w:val="19"/>
        </w:rPr>
        <w:t>involved</w:t>
      </w:r>
      <w:r>
        <w:rPr>
          <w:color w:val="231F20"/>
          <w:spacing w:val="-3"/>
          <w:w w:val="105"/>
          <w:sz w:val="19"/>
        </w:rPr>
        <w:t xml:space="preserve"> </w:t>
      </w:r>
      <w:r>
        <w:rPr>
          <w:color w:val="231F20"/>
          <w:w w:val="105"/>
          <w:sz w:val="19"/>
        </w:rPr>
        <w:t>in</w:t>
      </w:r>
      <w:r>
        <w:rPr>
          <w:color w:val="231F20"/>
          <w:spacing w:val="-3"/>
          <w:w w:val="105"/>
          <w:sz w:val="19"/>
        </w:rPr>
        <w:t xml:space="preserve"> </w:t>
      </w:r>
      <w:r>
        <w:rPr>
          <w:color w:val="231F20"/>
          <w:w w:val="105"/>
          <w:sz w:val="19"/>
        </w:rPr>
        <w:t>a</w:t>
      </w:r>
      <w:r>
        <w:rPr>
          <w:color w:val="231F20"/>
          <w:spacing w:val="-3"/>
          <w:w w:val="105"/>
          <w:sz w:val="19"/>
        </w:rPr>
        <w:t xml:space="preserve"> </w:t>
      </w:r>
      <w:r>
        <w:rPr>
          <w:color w:val="231F20"/>
          <w:w w:val="105"/>
          <w:sz w:val="19"/>
        </w:rPr>
        <w:t>case</w:t>
      </w:r>
      <w:r>
        <w:rPr>
          <w:color w:val="231F20"/>
          <w:spacing w:val="-3"/>
          <w:w w:val="105"/>
          <w:sz w:val="19"/>
        </w:rPr>
        <w:t xml:space="preserve"> </w:t>
      </w:r>
      <w:r>
        <w:rPr>
          <w:color w:val="231F20"/>
          <w:w w:val="105"/>
          <w:sz w:val="19"/>
        </w:rPr>
        <w:t>within</w:t>
      </w:r>
      <w:r>
        <w:rPr>
          <w:color w:val="231F20"/>
          <w:spacing w:val="-4"/>
          <w:w w:val="105"/>
          <w:sz w:val="19"/>
        </w:rPr>
        <w:t xml:space="preserve"> </w:t>
      </w:r>
      <w:r>
        <w:rPr>
          <w:color w:val="231F20"/>
          <w:w w:val="105"/>
          <w:sz w:val="19"/>
        </w:rPr>
        <w:t>the</w:t>
      </w:r>
      <w:r>
        <w:rPr>
          <w:color w:val="231F20"/>
          <w:spacing w:val="-3"/>
          <w:w w:val="105"/>
          <w:sz w:val="19"/>
        </w:rPr>
        <w:t xml:space="preserve"> </w:t>
      </w:r>
      <w:r>
        <w:rPr>
          <w:color w:val="231F20"/>
          <w:w w:val="105"/>
          <w:sz w:val="19"/>
        </w:rPr>
        <w:t>Section</w:t>
      </w:r>
      <w:r>
        <w:rPr>
          <w:color w:val="231F20"/>
          <w:spacing w:val="-3"/>
          <w:w w:val="105"/>
          <w:sz w:val="19"/>
        </w:rPr>
        <w:t xml:space="preserve"> </w:t>
      </w:r>
      <w:r>
        <w:rPr>
          <w:color w:val="231F20"/>
          <w:w w:val="105"/>
          <w:sz w:val="19"/>
        </w:rPr>
        <w:t>O</w:t>
      </w:r>
      <w:r>
        <w:rPr>
          <w:color w:val="231F20"/>
          <w:spacing w:val="-3"/>
          <w:w w:val="105"/>
          <w:sz w:val="19"/>
        </w:rPr>
        <w:t xml:space="preserve"> </w:t>
      </w:r>
      <w:r>
        <w:rPr>
          <w:color w:val="231F20"/>
          <w:w w:val="105"/>
          <w:sz w:val="19"/>
        </w:rPr>
        <w:t>Process relates to or involves a perceived incapacity on the part of that Minister which might rende</w:t>
      </w:r>
      <w:r>
        <w:rPr>
          <w:color w:val="231F20"/>
          <w:w w:val="105"/>
          <w:sz w:val="19"/>
        </w:rPr>
        <w:t xml:space="preserve">r him/her unfit to exercise, or to continue to exercise, ministry on account of medical, psychological or other similar or related reasons, the Assembly Commission </w:t>
      </w:r>
      <w:r>
        <w:rPr>
          <w:color w:val="231F20"/>
          <w:spacing w:val="-3"/>
          <w:w w:val="105"/>
          <w:sz w:val="19"/>
        </w:rPr>
        <w:t xml:space="preserve">or, </w:t>
      </w:r>
      <w:r>
        <w:rPr>
          <w:color w:val="231F20"/>
          <w:w w:val="105"/>
          <w:sz w:val="19"/>
        </w:rPr>
        <w:t>in the event of an appeal, the Appeals Commission may make an Order in accordance with t</w:t>
      </w:r>
      <w:r>
        <w:rPr>
          <w:color w:val="231F20"/>
          <w:w w:val="105"/>
          <w:sz w:val="19"/>
        </w:rPr>
        <w:t xml:space="preserve">he Rules of Procedure referring the case back to the Synod Moderator/Deputy General Secretary or other person who called in the Mandated Group with a recommendation that the Ministerial Incapacity Procedure </w:t>
      </w:r>
      <w:r>
        <w:rPr>
          <w:color w:val="231F20"/>
          <w:spacing w:val="-3"/>
          <w:w w:val="105"/>
          <w:sz w:val="19"/>
        </w:rPr>
        <w:t xml:space="preserve">(as </w:t>
      </w:r>
      <w:r>
        <w:rPr>
          <w:color w:val="231F20"/>
          <w:w w:val="105"/>
          <w:sz w:val="19"/>
        </w:rPr>
        <w:t>defined in Section A of Part II) be initiated</w:t>
      </w:r>
      <w:r>
        <w:rPr>
          <w:color w:val="231F20"/>
          <w:w w:val="105"/>
          <w:sz w:val="19"/>
        </w:rPr>
        <w:t xml:space="preserve"> in respect of the Minister concerned, whereupon</w:t>
      </w:r>
      <w:r>
        <w:rPr>
          <w:color w:val="231F20"/>
          <w:spacing w:val="16"/>
          <w:w w:val="105"/>
          <w:sz w:val="19"/>
        </w:rPr>
        <w:t xml:space="preserve"> </w:t>
      </w:r>
      <w:r>
        <w:rPr>
          <w:color w:val="231F20"/>
          <w:w w:val="105"/>
          <w:sz w:val="19"/>
        </w:rPr>
        <w:t>the</w:t>
      </w:r>
      <w:r>
        <w:rPr>
          <w:color w:val="231F20"/>
          <w:spacing w:val="17"/>
          <w:w w:val="105"/>
          <w:sz w:val="19"/>
        </w:rPr>
        <w:t xml:space="preserve"> </w:t>
      </w:r>
      <w:r>
        <w:rPr>
          <w:color w:val="231F20"/>
          <w:w w:val="105"/>
          <w:sz w:val="19"/>
        </w:rPr>
        <w:t>Section</w:t>
      </w:r>
      <w:r>
        <w:rPr>
          <w:color w:val="231F20"/>
          <w:spacing w:val="17"/>
          <w:w w:val="105"/>
          <w:sz w:val="19"/>
        </w:rPr>
        <w:t xml:space="preserve"> </w:t>
      </w:r>
      <w:r>
        <w:rPr>
          <w:color w:val="231F20"/>
          <w:w w:val="105"/>
          <w:sz w:val="19"/>
        </w:rPr>
        <w:t>O</w:t>
      </w:r>
      <w:r>
        <w:rPr>
          <w:color w:val="231F20"/>
          <w:spacing w:val="16"/>
          <w:w w:val="105"/>
          <w:sz w:val="19"/>
        </w:rPr>
        <w:t xml:space="preserve"> </w:t>
      </w:r>
      <w:r>
        <w:rPr>
          <w:color w:val="231F20"/>
          <w:w w:val="105"/>
          <w:sz w:val="19"/>
        </w:rPr>
        <w:t>Process</w:t>
      </w:r>
      <w:r>
        <w:rPr>
          <w:color w:val="231F20"/>
          <w:spacing w:val="17"/>
          <w:w w:val="105"/>
          <w:sz w:val="19"/>
        </w:rPr>
        <w:t xml:space="preserve"> </w:t>
      </w:r>
      <w:r>
        <w:rPr>
          <w:color w:val="231F20"/>
          <w:w w:val="105"/>
          <w:sz w:val="19"/>
        </w:rPr>
        <w:t>shall</w:t>
      </w:r>
      <w:r>
        <w:rPr>
          <w:color w:val="231F20"/>
          <w:spacing w:val="17"/>
          <w:w w:val="105"/>
          <w:sz w:val="19"/>
        </w:rPr>
        <w:t xml:space="preserve"> </w:t>
      </w:r>
      <w:r>
        <w:rPr>
          <w:color w:val="231F20"/>
          <w:w w:val="105"/>
          <w:sz w:val="19"/>
        </w:rPr>
        <w:t>stand</w:t>
      </w:r>
      <w:r>
        <w:rPr>
          <w:color w:val="231F20"/>
          <w:spacing w:val="16"/>
          <w:w w:val="105"/>
          <w:sz w:val="19"/>
        </w:rPr>
        <w:t xml:space="preserve"> </w:t>
      </w:r>
      <w:r>
        <w:rPr>
          <w:color w:val="231F20"/>
          <w:w w:val="105"/>
          <w:sz w:val="19"/>
        </w:rPr>
        <w:t>adjourned</w:t>
      </w:r>
      <w:r>
        <w:rPr>
          <w:color w:val="231F20"/>
          <w:spacing w:val="17"/>
          <w:w w:val="105"/>
          <w:sz w:val="19"/>
        </w:rPr>
        <w:t xml:space="preserve"> </w:t>
      </w:r>
      <w:r>
        <w:rPr>
          <w:color w:val="231F20"/>
          <w:w w:val="105"/>
          <w:sz w:val="19"/>
        </w:rPr>
        <w:t>pending</w:t>
      </w:r>
      <w:r>
        <w:rPr>
          <w:color w:val="231F20"/>
          <w:spacing w:val="17"/>
          <w:w w:val="105"/>
          <w:sz w:val="19"/>
        </w:rPr>
        <w:t xml:space="preserve"> </w:t>
      </w:r>
      <w:r>
        <w:rPr>
          <w:color w:val="231F20"/>
          <w:w w:val="105"/>
          <w:sz w:val="19"/>
        </w:rPr>
        <w:t>the</w:t>
      </w:r>
      <w:r>
        <w:rPr>
          <w:color w:val="231F20"/>
          <w:spacing w:val="16"/>
          <w:w w:val="105"/>
          <w:sz w:val="19"/>
        </w:rPr>
        <w:t xml:space="preserve"> </w:t>
      </w:r>
      <w:r>
        <w:rPr>
          <w:color w:val="231F20"/>
          <w:w w:val="105"/>
          <w:sz w:val="19"/>
        </w:rPr>
        <w:t>outcome</w:t>
      </w:r>
      <w:r>
        <w:rPr>
          <w:color w:val="231F20"/>
          <w:spacing w:val="17"/>
          <w:w w:val="105"/>
          <w:sz w:val="19"/>
        </w:rPr>
        <w:t xml:space="preserve"> </w:t>
      </w:r>
      <w:r>
        <w:rPr>
          <w:color w:val="231F20"/>
          <w:w w:val="105"/>
          <w:sz w:val="19"/>
        </w:rPr>
        <w:t>of</w:t>
      </w:r>
      <w:r>
        <w:rPr>
          <w:color w:val="231F20"/>
          <w:spacing w:val="17"/>
          <w:w w:val="105"/>
          <w:sz w:val="19"/>
        </w:rPr>
        <w:t xml:space="preserve"> </w:t>
      </w:r>
      <w:r>
        <w:rPr>
          <w:color w:val="231F20"/>
          <w:w w:val="105"/>
          <w:sz w:val="19"/>
        </w:rPr>
        <w:t>such</w:t>
      </w:r>
      <w:r>
        <w:rPr>
          <w:color w:val="231F20"/>
          <w:spacing w:val="16"/>
          <w:w w:val="105"/>
          <w:sz w:val="19"/>
        </w:rPr>
        <w:t xml:space="preserve"> </w:t>
      </w:r>
      <w:r>
        <w:rPr>
          <w:color w:val="231F20"/>
          <w:w w:val="105"/>
          <w:sz w:val="19"/>
        </w:rPr>
        <w:t>recommendation.</w:t>
      </w:r>
    </w:p>
    <w:p w:rsidR="00817A8B" w:rsidRDefault="00817A8B">
      <w:pPr>
        <w:pStyle w:val="BodyText"/>
        <w:spacing w:before="5"/>
        <w:rPr>
          <w:sz w:val="20"/>
        </w:rPr>
      </w:pPr>
    </w:p>
    <w:p w:rsidR="00817A8B" w:rsidRDefault="007650C7">
      <w:pPr>
        <w:pStyle w:val="ListParagraph"/>
        <w:numPr>
          <w:ilvl w:val="2"/>
          <w:numId w:val="149"/>
        </w:numPr>
        <w:tabs>
          <w:tab w:val="left" w:pos="1874"/>
          <w:tab w:val="left" w:pos="1875"/>
        </w:tabs>
        <w:spacing w:line="247" w:lineRule="auto"/>
        <w:ind w:right="544" w:firstLine="0"/>
        <w:jc w:val="both"/>
        <w:rPr>
          <w:sz w:val="19"/>
        </w:rPr>
      </w:pPr>
      <w:r>
        <w:rPr>
          <w:color w:val="231F20"/>
          <w:w w:val="105"/>
          <w:sz w:val="19"/>
        </w:rPr>
        <w:t>The Rules of Procedure contained in Part II shall provide for the service of the above Order (and any accompanying documentation if appropriate) on the Synod Moderator/Deputy General Secretary or other person who called in the Mandated Group and under thos</w:t>
      </w:r>
      <w:r>
        <w:rPr>
          <w:color w:val="231F20"/>
          <w:w w:val="105"/>
          <w:sz w:val="19"/>
        </w:rPr>
        <w:t>e Rules s/he shall be required, within the time</w:t>
      </w:r>
      <w:r>
        <w:rPr>
          <w:color w:val="231F20"/>
          <w:spacing w:val="45"/>
          <w:w w:val="105"/>
          <w:sz w:val="19"/>
        </w:rPr>
        <w:t xml:space="preserve"> </w:t>
      </w:r>
      <w:r>
        <w:rPr>
          <w:color w:val="231F20"/>
          <w:w w:val="105"/>
          <w:sz w:val="19"/>
        </w:rPr>
        <w:t>therein specified, to notify the Secretary of the Assembly Commission or the Appeals Commission in writing whether the recommendation has been accepted or</w:t>
      </w:r>
      <w:r>
        <w:rPr>
          <w:color w:val="231F20"/>
          <w:spacing w:val="-13"/>
          <w:w w:val="105"/>
          <w:sz w:val="19"/>
        </w:rPr>
        <w:t xml:space="preserve"> </w:t>
      </w:r>
      <w:r>
        <w:rPr>
          <w:color w:val="231F20"/>
          <w:w w:val="105"/>
          <w:sz w:val="19"/>
        </w:rPr>
        <w:t>rejected.</w:t>
      </w:r>
    </w:p>
    <w:p w:rsidR="00817A8B" w:rsidRDefault="00817A8B">
      <w:pPr>
        <w:pStyle w:val="BodyText"/>
        <w:spacing w:before="1"/>
        <w:rPr>
          <w:sz w:val="20"/>
        </w:rPr>
      </w:pPr>
    </w:p>
    <w:p w:rsidR="00817A8B" w:rsidRDefault="007650C7">
      <w:pPr>
        <w:pStyle w:val="ListParagraph"/>
        <w:numPr>
          <w:ilvl w:val="2"/>
          <w:numId w:val="149"/>
        </w:numPr>
        <w:tabs>
          <w:tab w:val="left" w:pos="1874"/>
          <w:tab w:val="left" w:pos="1875"/>
        </w:tabs>
        <w:spacing w:line="247" w:lineRule="auto"/>
        <w:ind w:right="545" w:firstLine="0"/>
        <w:jc w:val="both"/>
        <w:rPr>
          <w:sz w:val="19"/>
        </w:rPr>
      </w:pPr>
      <w:r>
        <w:rPr>
          <w:color w:val="231F20"/>
          <w:w w:val="110"/>
          <w:sz w:val="19"/>
        </w:rPr>
        <w:t>If the recommendation has been accepted, t</w:t>
      </w:r>
      <w:r>
        <w:rPr>
          <w:color w:val="231F20"/>
          <w:w w:val="110"/>
          <w:sz w:val="19"/>
        </w:rPr>
        <w:t>he notification shall specify the date on which     the Ministerial Incapacity Procedure was initiated, whereupon the Assembly Commission or the Appeals Commission shall make a further Order declaring the Ministerial Disciplinary case to be concluded, subj</w:t>
      </w:r>
      <w:r>
        <w:rPr>
          <w:color w:val="231F20"/>
          <w:w w:val="110"/>
          <w:sz w:val="19"/>
        </w:rPr>
        <w:t>ect only</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continuation</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Minister’s</w:t>
      </w:r>
      <w:r>
        <w:rPr>
          <w:color w:val="231F20"/>
          <w:spacing w:val="-9"/>
          <w:w w:val="110"/>
          <w:sz w:val="19"/>
        </w:rPr>
        <w:t xml:space="preserve"> </w:t>
      </w:r>
      <w:r>
        <w:rPr>
          <w:color w:val="231F20"/>
          <w:w w:val="110"/>
          <w:sz w:val="19"/>
        </w:rPr>
        <w:t>suspension</w:t>
      </w:r>
      <w:r>
        <w:rPr>
          <w:color w:val="231F20"/>
          <w:spacing w:val="-9"/>
          <w:w w:val="110"/>
          <w:sz w:val="19"/>
        </w:rPr>
        <w:t xml:space="preserve"> </w:t>
      </w:r>
      <w:r>
        <w:rPr>
          <w:color w:val="231F20"/>
          <w:w w:val="110"/>
          <w:sz w:val="19"/>
        </w:rPr>
        <w:t>until</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issue</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his/her</w:t>
      </w:r>
      <w:r>
        <w:rPr>
          <w:color w:val="231F20"/>
          <w:spacing w:val="-9"/>
          <w:w w:val="110"/>
          <w:sz w:val="19"/>
        </w:rPr>
        <w:t xml:space="preserve"> </w:t>
      </w:r>
      <w:r>
        <w:rPr>
          <w:color w:val="231F20"/>
          <w:w w:val="110"/>
          <w:sz w:val="19"/>
        </w:rPr>
        <w:t>suspension</w:t>
      </w:r>
      <w:r>
        <w:rPr>
          <w:color w:val="231F20"/>
          <w:spacing w:val="-9"/>
          <w:w w:val="110"/>
          <w:sz w:val="19"/>
        </w:rPr>
        <w:t xml:space="preserve"> </w:t>
      </w:r>
      <w:r>
        <w:rPr>
          <w:color w:val="231F20"/>
          <w:w w:val="110"/>
          <w:sz w:val="19"/>
        </w:rPr>
        <w:t>has</w:t>
      </w:r>
      <w:r>
        <w:rPr>
          <w:color w:val="231F20"/>
          <w:spacing w:val="-9"/>
          <w:w w:val="110"/>
          <w:sz w:val="19"/>
        </w:rPr>
        <w:t xml:space="preserve"> </w:t>
      </w:r>
      <w:r>
        <w:rPr>
          <w:color w:val="231F20"/>
          <w:w w:val="110"/>
          <w:sz w:val="19"/>
        </w:rPr>
        <w:t>been</w:t>
      </w:r>
      <w:r>
        <w:rPr>
          <w:color w:val="231F20"/>
          <w:spacing w:val="-9"/>
          <w:w w:val="110"/>
          <w:sz w:val="19"/>
        </w:rPr>
        <w:t xml:space="preserve"> </w:t>
      </w:r>
      <w:r>
        <w:rPr>
          <w:color w:val="231F20"/>
          <w:w w:val="110"/>
          <w:sz w:val="19"/>
        </w:rPr>
        <w:t>resolved in accordance with the Ministerial Incapacity</w:t>
      </w:r>
      <w:r>
        <w:rPr>
          <w:color w:val="231F20"/>
          <w:spacing w:val="-14"/>
          <w:w w:val="110"/>
          <w:sz w:val="19"/>
        </w:rPr>
        <w:t xml:space="preserve"> </w:t>
      </w:r>
      <w:r>
        <w:rPr>
          <w:color w:val="231F20"/>
          <w:w w:val="110"/>
          <w:sz w:val="19"/>
        </w:rPr>
        <w:t>Procedure.</w:t>
      </w:r>
    </w:p>
    <w:p w:rsidR="00817A8B" w:rsidRDefault="00817A8B">
      <w:pPr>
        <w:pStyle w:val="BodyText"/>
        <w:spacing w:before="1"/>
        <w:rPr>
          <w:sz w:val="20"/>
        </w:rPr>
      </w:pPr>
    </w:p>
    <w:p w:rsidR="00817A8B" w:rsidRDefault="007650C7">
      <w:pPr>
        <w:pStyle w:val="ListParagraph"/>
        <w:numPr>
          <w:ilvl w:val="2"/>
          <w:numId w:val="149"/>
        </w:numPr>
        <w:tabs>
          <w:tab w:val="left" w:pos="1874"/>
          <w:tab w:val="left" w:pos="1875"/>
        </w:tabs>
        <w:spacing w:line="249" w:lineRule="auto"/>
        <w:ind w:right="555" w:firstLine="0"/>
        <w:jc w:val="both"/>
        <w:rPr>
          <w:sz w:val="19"/>
        </w:rPr>
      </w:pPr>
      <w:r>
        <w:rPr>
          <w:color w:val="231F20"/>
          <w:w w:val="110"/>
          <w:sz w:val="19"/>
        </w:rPr>
        <w:t>If the recommendation has been rejected, the notification shall state the reasons and the Assembly</w:t>
      </w:r>
      <w:r>
        <w:rPr>
          <w:color w:val="231F20"/>
          <w:spacing w:val="-16"/>
          <w:w w:val="110"/>
          <w:sz w:val="19"/>
        </w:rPr>
        <w:t xml:space="preserve"> </w:t>
      </w:r>
      <w:r>
        <w:rPr>
          <w:color w:val="231F20"/>
          <w:w w:val="110"/>
          <w:sz w:val="19"/>
        </w:rPr>
        <w:t>Commission</w:t>
      </w:r>
      <w:r>
        <w:rPr>
          <w:color w:val="231F20"/>
          <w:spacing w:val="-16"/>
          <w:w w:val="110"/>
          <w:sz w:val="19"/>
        </w:rPr>
        <w:t xml:space="preserve"> </w:t>
      </w:r>
      <w:r>
        <w:rPr>
          <w:color w:val="231F20"/>
          <w:w w:val="110"/>
          <w:sz w:val="19"/>
        </w:rPr>
        <w:t>or</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Appeals</w:t>
      </w:r>
      <w:r>
        <w:rPr>
          <w:color w:val="231F20"/>
          <w:spacing w:val="-16"/>
          <w:w w:val="110"/>
          <w:sz w:val="19"/>
        </w:rPr>
        <w:t xml:space="preserve"> </w:t>
      </w:r>
      <w:r>
        <w:rPr>
          <w:color w:val="231F20"/>
          <w:w w:val="110"/>
          <w:sz w:val="19"/>
        </w:rPr>
        <w:t>Commission</w:t>
      </w:r>
      <w:r>
        <w:rPr>
          <w:color w:val="231F20"/>
          <w:spacing w:val="-16"/>
          <w:w w:val="110"/>
          <w:sz w:val="19"/>
        </w:rPr>
        <w:t xml:space="preserve"> </w:t>
      </w:r>
      <w:r>
        <w:rPr>
          <w:color w:val="231F20"/>
          <w:w w:val="110"/>
          <w:sz w:val="19"/>
        </w:rPr>
        <w:t>shall</w:t>
      </w:r>
      <w:r>
        <w:rPr>
          <w:color w:val="231F20"/>
          <w:spacing w:val="-16"/>
          <w:w w:val="110"/>
          <w:sz w:val="19"/>
        </w:rPr>
        <w:t xml:space="preserve"> </w:t>
      </w:r>
      <w:r>
        <w:rPr>
          <w:color w:val="231F20"/>
          <w:w w:val="110"/>
          <w:sz w:val="19"/>
        </w:rPr>
        <w:t>forthwith</w:t>
      </w:r>
      <w:r>
        <w:rPr>
          <w:color w:val="231F20"/>
          <w:spacing w:val="-16"/>
          <w:w w:val="110"/>
          <w:sz w:val="19"/>
        </w:rPr>
        <w:t xml:space="preserve"> </w:t>
      </w:r>
      <w:r>
        <w:rPr>
          <w:color w:val="231F20"/>
          <w:w w:val="110"/>
          <w:sz w:val="19"/>
        </w:rPr>
        <w:t>reactivate</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Ministerial</w:t>
      </w:r>
      <w:r>
        <w:rPr>
          <w:color w:val="231F20"/>
          <w:spacing w:val="-16"/>
          <w:w w:val="110"/>
          <w:sz w:val="19"/>
        </w:rPr>
        <w:t xml:space="preserve"> </w:t>
      </w:r>
      <w:r>
        <w:rPr>
          <w:color w:val="231F20"/>
          <w:w w:val="110"/>
          <w:sz w:val="19"/>
        </w:rPr>
        <w:t>Disciplinary</w:t>
      </w:r>
      <w:r>
        <w:rPr>
          <w:color w:val="231F20"/>
          <w:spacing w:val="-16"/>
          <w:w w:val="110"/>
          <w:sz w:val="19"/>
        </w:rPr>
        <w:t xml:space="preserve"> </w:t>
      </w:r>
      <w:r>
        <w:rPr>
          <w:color w:val="231F20"/>
          <w:w w:val="110"/>
          <w:sz w:val="19"/>
        </w:rPr>
        <w:t>case.</w:t>
      </w:r>
    </w:p>
    <w:p w:rsidR="00817A8B" w:rsidRDefault="00817A8B">
      <w:pPr>
        <w:pStyle w:val="BodyText"/>
        <w:spacing w:before="6"/>
      </w:pPr>
    </w:p>
    <w:p w:rsidR="00817A8B" w:rsidRDefault="007650C7">
      <w:pPr>
        <w:pStyle w:val="ListParagraph"/>
        <w:numPr>
          <w:ilvl w:val="0"/>
          <w:numId w:val="150"/>
        </w:numPr>
        <w:tabs>
          <w:tab w:val="left" w:pos="1874"/>
          <w:tab w:val="left" w:pos="1875"/>
        </w:tabs>
        <w:spacing w:line="247" w:lineRule="auto"/>
        <w:ind w:right="546" w:firstLine="0"/>
        <w:jc w:val="both"/>
        <w:rPr>
          <w:sz w:val="19"/>
        </w:rPr>
      </w:pPr>
      <w:r>
        <w:rPr>
          <w:color w:val="231F20"/>
          <w:w w:val="105"/>
          <w:sz w:val="19"/>
        </w:rPr>
        <w:t>The Assembly Commission, the Commission Panel,  the  Appe</w:t>
      </w:r>
      <w:r>
        <w:rPr>
          <w:color w:val="231F20"/>
          <w:w w:val="105"/>
          <w:sz w:val="19"/>
        </w:rPr>
        <w:t>als  Commission  and  all  aspects  of the Section O Process shall at all times remain under the jurisdiction and control of the General Assembly</w:t>
      </w:r>
      <w:r>
        <w:rPr>
          <w:color w:val="231F20"/>
          <w:spacing w:val="45"/>
          <w:w w:val="105"/>
          <w:sz w:val="19"/>
        </w:rPr>
        <w:t xml:space="preserve"> </w:t>
      </w:r>
      <w:r>
        <w:rPr>
          <w:color w:val="231F20"/>
          <w:w w:val="105"/>
          <w:sz w:val="19"/>
        </w:rPr>
        <w:t>which</w:t>
      </w:r>
      <w:r>
        <w:rPr>
          <w:color w:val="231F20"/>
          <w:spacing w:val="17"/>
          <w:w w:val="105"/>
          <w:sz w:val="19"/>
        </w:rPr>
        <w:t xml:space="preserve"> </w:t>
      </w:r>
      <w:r>
        <w:rPr>
          <w:color w:val="231F20"/>
          <w:w w:val="105"/>
          <w:sz w:val="19"/>
        </w:rPr>
        <w:t>has</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authority</w:t>
      </w:r>
      <w:r>
        <w:rPr>
          <w:color w:val="231F20"/>
          <w:spacing w:val="18"/>
          <w:w w:val="105"/>
          <w:sz w:val="19"/>
        </w:rPr>
        <w:t xml:space="preserve"> </w:t>
      </w:r>
      <w:r>
        <w:rPr>
          <w:color w:val="231F20"/>
          <w:w w:val="105"/>
          <w:sz w:val="19"/>
        </w:rPr>
        <w:t>through</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exercise</w:t>
      </w:r>
      <w:r>
        <w:rPr>
          <w:color w:val="231F20"/>
          <w:spacing w:val="18"/>
          <w:w w:val="105"/>
          <w:sz w:val="19"/>
        </w:rPr>
        <w:t xml:space="preserve"> </w:t>
      </w:r>
      <w:r>
        <w:rPr>
          <w:color w:val="231F20"/>
          <w:w w:val="105"/>
          <w:sz w:val="19"/>
        </w:rPr>
        <w:t>of</w:t>
      </w:r>
      <w:r>
        <w:rPr>
          <w:color w:val="231F20"/>
          <w:spacing w:val="17"/>
          <w:w w:val="105"/>
          <w:sz w:val="19"/>
        </w:rPr>
        <w:t xml:space="preserve"> </w:t>
      </w:r>
      <w:r>
        <w:rPr>
          <w:color w:val="231F20"/>
          <w:w w:val="105"/>
          <w:sz w:val="19"/>
        </w:rPr>
        <w:t>its</w:t>
      </w:r>
      <w:r>
        <w:rPr>
          <w:color w:val="231F20"/>
          <w:spacing w:val="18"/>
          <w:w w:val="105"/>
          <w:sz w:val="19"/>
        </w:rPr>
        <w:t xml:space="preserve"> </w:t>
      </w:r>
      <w:r>
        <w:rPr>
          <w:color w:val="231F20"/>
          <w:w w:val="105"/>
          <w:sz w:val="19"/>
        </w:rPr>
        <w:t>functions</w:t>
      </w:r>
      <w:r>
        <w:rPr>
          <w:color w:val="231F20"/>
          <w:spacing w:val="18"/>
          <w:w w:val="105"/>
          <w:sz w:val="19"/>
        </w:rPr>
        <w:t xml:space="preserve"> </w:t>
      </w:r>
      <w:r>
        <w:rPr>
          <w:color w:val="231F20"/>
          <w:w w:val="105"/>
          <w:sz w:val="19"/>
        </w:rPr>
        <w:t>as</w:t>
      </w:r>
      <w:r>
        <w:rPr>
          <w:color w:val="231F20"/>
          <w:spacing w:val="18"/>
          <w:w w:val="105"/>
          <w:sz w:val="19"/>
        </w:rPr>
        <w:t xml:space="preserve"> </w:t>
      </w:r>
      <w:r>
        <w:rPr>
          <w:color w:val="231F20"/>
          <w:w w:val="105"/>
          <w:sz w:val="19"/>
        </w:rPr>
        <w:t>contained</w:t>
      </w:r>
      <w:r>
        <w:rPr>
          <w:color w:val="231F20"/>
          <w:spacing w:val="18"/>
          <w:w w:val="105"/>
          <w:sz w:val="19"/>
        </w:rPr>
        <w:t xml:space="preserve"> </w:t>
      </w:r>
      <w:r>
        <w:rPr>
          <w:color w:val="231F20"/>
          <w:w w:val="105"/>
          <w:sz w:val="19"/>
        </w:rPr>
        <w:t>in</w:t>
      </w:r>
      <w:r>
        <w:rPr>
          <w:color w:val="231F20"/>
          <w:spacing w:val="18"/>
          <w:w w:val="105"/>
          <w:sz w:val="19"/>
        </w:rPr>
        <w:t xml:space="preserve"> </w:t>
      </w:r>
      <w:r>
        <w:rPr>
          <w:color w:val="231F20"/>
          <w:w w:val="105"/>
          <w:sz w:val="19"/>
        </w:rPr>
        <w:t>Paragraph</w:t>
      </w:r>
      <w:r>
        <w:rPr>
          <w:color w:val="231F20"/>
          <w:spacing w:val="18"/>
          <w:w w:val="105"/>
          <w:sz w:val="19"/>
        </w:rPr>
        <w:t xml:space="preserve"> </w:t>
      </w:r>
      <w:r>
        <w:rPr>
          <w:color w:val="231F20"/>
          <w:spacing w:val="-3"/>
          <w:w w:val="105"/>
          <w:sz w:val="19"/>
        </w:rPr>
        <w:t>2(5)</w:t>
      </w:r>
      <w:r>
        <w:rPr>
          <w:color w:val="231F20"/>
          <w:spacing w:val="17"/>
          <w:w w:val="105"/>
          <w:sz w:val="19"/>
        </w:rPr>
        <w:t xml:space="preserve"> </w:t>
      </w:r>
      <w:r>
        <w:rPr>
          <w:color w:val="231F20"/>
          <w:w w:val="105"/>
          <w:sz w:val="19"/>
        </w:rPr>
        <w:t>of</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Structure</w:t>
      </w:r>
    </w:p>
    <w:p w:rsidR="00817A8B" w:rsidRDefault="00817A8B">
      <w:pPr>
        <w:spacing w:line="247" w:lineRule="auto"/>
        <w:jc w:val="both"/>
        <w:rPr>
          <w:sz w:val="19"/>
        </w:rPr>
        <w:sectPr w:rsidR="00817A8B">
          <w:footerReference w:type="even" r:id="rId43"/>
          <w:footerReference w:type="default" r:id="rId44"/>
          <w:pgSz w:w="11910" w:h="16840"/>
          <w:pgMar w:top="560" w:right="700" w:bottom="780" w:left="620" w:header="0" w:footer="580" w:gutter="0"/>
          <w:cols w:space="720"/>
        </w:sectPr>
      </w:pPr>
    </w:p>
    <w:p w:rsidR="00817A8B" w:rsidRDefault="00817A8B">
      <w:pPr>
        <w:pStyle w:val="BodyText"/>
        <w:spacing w:before="3"/>
        <w:rPr>
          <w:sz w:val="2"/>
        </w:rPr>
      </w:pPr>
    </w:p>
    <w:p w:rsidR="00817A8B" w:rsidRDefault="007650C7">
      <w:pPr>
        <w:pStyle w:val="BodyText"/>
        <w:ind w:left="428"/>
        <w:rPr>
          <w:sz w:val="20"/>
        </w:rPr>
      </w:pPr>
      <w:r>
        <w:rPr>
          <w:sz w:val="20"/>
        </w:rPr>
      </w:r>
      <w:r>
        <w:rPr>
          <w:sz w:val="20"/>
        </w:rPr>
        <w:pict>
          <v:shape id="_x0000_s3111" type="#_x0000_t202" style="width:116.25pt;height:14.95pt;mso-left-percent:-10001;mso-top-percent:-10001;mso-position-horizontal:absolute;mso-position-horizontal-relative:char;mso-position-vertical:absolute;mso-position-vertical-relative:line;mso-left-percent:-10001;mso-top-percent:-10001" filled="f" stroked="f">
            <v:textbox inset="0,0,0,0">
              <w:txbxContent>
                <w:p w:rsidR="00817A8B" w:rsidRDefault="007650C7">
                  <w:pPr>
                    <w:spacing w:before="48"/>
                    <w:ind w:left="555"/>
                    <w:rPr>
                      <w:b/>
                      <w:sz w:val="18"/>
                    </w:rPr>
                  </w:pPr>
                  <w:r>
                    <w:rPr>
                      <w:b/>
                      <w:color w:val="231F20"/>
                      <w:w w:val="125"/>
                      <w:sz w:val="18"/>
                    </w:rPr>
                    <w:t>Resolution 8</w:t>
                  </w:r>
                </w:p>
              </w:txbxContent>
            </v:textbox>
            <w10:anchorlock/>
          </v:shape>
        </w:pict>
      </w:r>
    </w:p>
    <w:p w:rsidR="00817A8B" w:rsidRDefault="00817A8B">
      <w:pPr>
        <w:pStyle w:val="BodyText"/>
        <w:rPr>
          <w:sz w:val="20"/>
        </w:rPr>
      </w:pPr>
    </w:p>
    <w:p w:rsidR="00817A8B" w:rsidRDefault="00817A8B">
      <w:pPr>
        <w:pStyle w:val="BodyText"/>
        <w:spacing w:before="9"/>
        <w:rPr>
          <w:sz w:val="14"/>
        </w:rPr>
      </w:pPr>
    </w:p>
    <w:p w:rsidR="00817A8B" w:rsidRDefault="007650C7">
      <w:pPr>
        <w:pStyle w:val="BodyText"/>
        <w:spacing w:before="100" w:line="247" w:lineRule="auto"/>
        <w:ind w:left="627" w:right="885"/>
        <w:jc w:val="both"/>
      </w:pPr>
      <w:r>
        <w:pict>
          <v:group id="_x0000_s3105" style="position:absolute;left:0;text-align:left;margin-left:40.85pt;margin-top:-37.25pt;width:501.6pt;height:684.45pt;z-index:-270410752;mso-position-horizontal-relative:page" coordorigin="817,-745" coordsize="10032,13689">
            <v:rect id="_x0000_s3110" style="position:absolute;left:1035;top:-186;width:9505;height:13119" filled="f" strokecolor="#231f20" strokeweight="1pt"/>
            <v:rect id="_x0000_s3109" style="position:absolute;left:817;top:-368;width:10032;height:345" stroked="f"/>
            <v:rect id="_x0000_s3108" style="position:absolute;left:817;top:-368;width:10032;height:345" filled="f" strokecolor="white" strokeweight="0"/>
            <v:shape id="_x0000_s3107" style="position:absolute;left:1030;top:-736;width:2360;height:323" coordorigin="1030,-735" coordsize="2360,323" path="m3276,-735r-2132,l1078,-733r-33,12l1032,-687r-2,65l1030,-526r2,65l1045,-427r33,12l1144,-413r2132,l3342,-415r33,-12l3388,-461r2,-65l3390,-622r-2,-65l3375,-721r-33,-12l3276,-735xe" fillcolor="#dcddde" stroked="f">
              <v:path arrowok="t"/>
            </v:shape>
            <v:shape id="_x0000_s3106" style="position:absolute;left:1030;top:-736;width:2360;height:323" coordorigin="1030,-735" coordsize="2360,323" path="m1144,-735r-66,2l1045,-721r-13,34l1030,-622r,96l1032,-461r13,34l1078,-415r66,2l3276,-413r66,-2l3375,-427r13,-34l3390,-526r,-96l3388,-687r-13,-34l3342,-733r-66,-2l1144,-735xe" filled="f" strokecolor="#6d6e71" strokeweight="1pt">
              <v:path arrowok="t"/>
            </v:shape>
            <w10:wrap anchorx="page"/>
          </v:group>
        </w:pict>
      </w:r>
      <w:r>
        <w:rPr>
          <w:color w:val="231F20"/>
          <w:w w:val="110"/>
        </w:rPr>
        <w:t>to amend, enlarge or revoke the whole or any part of the Section O Process, save only that, so long as it remains</w:t>
      </w:r>
      <w:r>
        <w:rPr>
          <w:color w:val="231F20"/>
          <w:spacing w:val="-13"/>
          <w:w w:val="110"/>
        </w:rPr>
        <w:t xml:space="preserve"> </w:t>
      </w:r>
      <w:r>
        <w:rPr>
          <w:color w:val="231F20"/>
          <w:w w:val="110"/>
        </w:rPr>
        <w:t>in</w:t>
      </w:r>
      <w:r>
        <w:rPr>
          <w:color w:val="231F20"/>
          <w:spacing w:val="-13"/>
          <w:w w:val="110"/>
        </w:rPr>
        <w:t xml:space="preserve"> </w:t>
      </w:r>
      <w:r>
        <w:rPr>
          <w:color w:val="231F20"/>
          <w:w w:val="110"/>
        </w:rPr>
        <w:t>force,</w:t>
      </w:r>
      <w:r>
        <w:rPr>
          <w:color w:val="231F20"/>
          <w:spacing w:val="-13"/>
          <w:w w:val="110"/>
        </w:rPr>
        <w:t xml:space="preserve"> </w:t>
      </w:r>
      <w:r>
        <w:rPr>
          <w:color w:val="231F20"/>
          <w:w w:val="110"/>
        </w:rPr>
        <w:t>the</w:t>
      </w:r>
      <w:r>
        <w:rPr>
          <w:color w:val="231F20"/>
          <w:spacing w:val="-12"/>
          <w:w w:val="110"/>
        </w:rPr>
        <w:t xml:space="preserve"> </w:t>
      </w:r>
      <w:r>
        <w:rPr>
          <w:color w:val="231F20"/>
          <w:w w:val="110"/>
        </w:rPr>
        <w:t>decision</w:t>
      </w:r>
      <w:r>
        <w:rPr>
          <w:color w:val="231F20"/>
          <w:spacing w:val="-13"/>
          <w:w w:val="110"/>
        </w:rPr>
        <w:t xml:space="preserve"> </w:t>
      </w:r>
      <w:r>
        <w:rPr>
          <w:color w:val="231F20"/>
          <w:w w:val="110"/>
        </w:rPr>
        <w:t>reached</w:t>
      </w:r>
      <w:r>
        <w:rPr>
          <w:color w:val="231F20"/>
          <w:spacing w:val="-13"/>
          <w:w w:val="110"/>
        </w:rPr>
        <w:t xml:space="preserve"> </w:t>
      </w:r>
      <w:r>
        <w:rPr>
          <w:color w:val="231F20"/>
          <w:w w:val="110"/>
        </w:rPr>
        <w:t>in</w:t>
      </w:r>
      <w:r>
        <w:rPr>
          <w:color w:val="231F20"/>
          <w:spacing w:val="-13"/>
          <w:w w:val="110"/>
        </w:rPr>
        <w:t xml:space="preserve"> </w:t>
      </w:r>
      <w:r>
        <w:rPr>
          <w:color w:val="231F20"/>
          <w:w w:val="110"/>
        </w:rPr>
        <w:t>any</w:t>
      </w:r>
      <w:r>
        <w:rPr>
          <w:color w:val="231F20"/>
          <w:spacing w:val="-12"/>
          <w:w w:val="110"/>
        </w:rPr>
        <w:t xml:space="preserve"> </w:t>
      </w:r>
      <w:r>
        <w:rPr>
          <w:color w:val="231F20"/>
          <w:w w:val="110"/>
        </w:rPr>
        <w:t>particular</w:t>
      </w:r>
      <w:r>
        <w:rPr>
          <w:color w:val="231F20"/>
          <w:spacing w:val="-13"/>
          <w:w w:val="110"/>
        </w:rPr>
        <w:t xml:space="preserve"> </w:t>
      </w:r>
      <w:r>
        <w:rPr>
          <w:color w:val="231F20"/>
          <w:w w:val="110"/>
        </w:rPr>
        <w:t>case</w:t>
      </w:r>
      <w:r>
        <w:rPr>
          <w:color w:val="231F20"/>
          <w:spacing w:val="-13"/>
          <w:w w:val="110"/>
        </w:rPr>
        <w:t xml:space="preserve"> </w:t>
      </w:r>
      <w:r>
        <w:rPr>
          <w:color w:val="231F20"/>
          <w:w w:val="110"/>
        </w:rPr>
        <w:t>(whether</w:t>
      </w:r>
      <w:r>
        <w:rPr>
          <w:color w:val="231F20"/>
          <w:spacing w:val="-13"/>
          <w:w w:val="110"/>
        </w:rPr>
        <w:t xml:space="preserve"> </w:t>
      </w:r>
      <w:r>
        <w:rPr>
          <w:color w:val="231F20"/>
          <w:w w:val="110"/>
        </w:rPr>
        <w:t>or</w:t>
      </w:r>
      <w:r>
        <w:rPr>
          <w:color w:val="231F20"/>
          <w:spacing w:val="-12"/>
          <w:w w:val="110"/>
        </w:rPr>
        <w:t xml:space="preserve"> </w:t>
      </w:r>
      <w:r>
        <w:rPr>
          <w:color w:val="231F20"/>
          <w:w w:val="110"/>
        </w:rPr>
        <w:t>not</w:t>
      </w:r>
      <w:r>
        <w:rPr>
          <w:color w:val="231F20"/>
          <w:spacing w:val="-13"/>
          <w:w w:val="110"/>
        </w:rPr>
        <w:t xml:space="preserve"> </w:t>
      </w:r>
      <w:r>
        <w:rPr>
          <w:color w:val="231F20"/>
          <w:w w:val="110"/>
        </w:rPr>
        <w:t>on</w:t>
      </w:r>
      <w:r>
        <w:rPr>
          <w:color w:val="231F20"/>
          <w:spacing w:val="-13"/>
          <w:w w:val="110"/>
        </w:rPr>
        <w:t xml:space="preserve"> </w:t>
      </w:r>
      <w:r>
        <w:rPr>
          <w:color w:val="231F20"/>
          <w:w w:val="110"/>
        </w:rPr>
        <w:t>appeal)</w:t>
      </w:r>
      <w:r>
        <w:rPr>
          <w:color w:val="231F20"/>
          <w:spacing w:val="-13"/>
          <w:w w:val="110"/>
        </w:rPr>
        <w:t xml:space="preserve"> </w:t>
      </w:r>
      <w:r>
        <w:rPr>
          <w:color w:val="231F20"/>
          <w:w w:val="110"/>
        </w:rPr>
        <w:t>and</w:t>
      </w:r>
      <w:r>
        <w:rPr>
          <w:color w:val="231F20"/>
          <w:spacing w:val="-12"/>
          <w:w w:val="110"/>
        </w:rPr>
        <w:t xml:space="preserve"> </w:t>
      </w:r>
      <w:r>
        <w:rPr>
          <w:color w:val="231F20"/>
          <w:w w:val="110"/>
        </w:rPr>
        <w:t>any</w:t>
      </w:r>
      <w:r>
        <w:rPr>
          <w:color w:val="231F20"/>
          <w:spacing w:val="-13"/>
          <w:w w:val="110"/>
        </w:rPr>
        <w:t xml:space="preserve"> </w:t>
      </w:r>
      <w:r>
        <w:rPr>
          <w:color w:val="231F20"/>
          <w:w w:val="110"/>
        </w:rPr>
        <w:t>orders</w:t>
      </w:r>
      <w:r>
        <w:rPr>
          <w:color w:val="231F20"/>
          <w:spacing w:val="-13"/>
          <w:w w:val="110"/>
        </w:rPr>
        <w:t xml:space="preserve"> </w:t>
      </w:r>
      <w:r>
        <w:rPr>
          <w:color w:val="231F20"/>
          <w:w w:val="110"/>
        </w:rPr>
        <w:t>ma</w:t>
      </w:r>
      <w:r>
        <w:rPr>
          <w:color w:val="231F20"/>
          <w:w w:val="110"/>
        </w:rPr>
        <w:t>de in accordance with this Section O Process shall be made in the name of the General Assembly and shall be final and binding on the Minister and on all the councils of the</w:t>
      </w:r>
      <w:r>
        <w:rPr>
          <w:color w:val="231F20"/>
          <w:spacing w:val="-26"/>
          <w:w w:val="110"/>
        </w:rPr>
        <w:t xml:space="preserve"> </w:t>
      </w:r>
      <w:r>
        <w:rPr>
          <w:color w:val="231F20"/>
          <w:w w:val="110"/>
        </w:rPr>
        <w:t>Church.</w:t>
      </w:r>
    </w:p>
    <w:p w:rsidR="00817A8B" w:rsidRDefault="00817A8B">
      <w:pPr>
        <w:pStyle w:val="BodyText"/>
        <w:rPr>
          <w:sz w:val="20"/>
        </w:rPr>
      </w:pPr>
    </w:p>
    <w:p w:rsidR="00817A8B" w:rsidRDefault="007650C7">
      <w:pPr>
        <w:pStyle w:val="ListParagraph"/>
        <w:numPr>
          <w:ilvl w:val="0"/>
          <w:numId w:val="150"/>
        </w:numPr>
        <w:tabs>
          <w:tab w:val="left" w:pos="968"/>
          <w:tab w:val="left" w:pos="1534"/>
        </w:tabs>
        <w:spacing w:before="1" w:line="249" w:lineRule="auto"/>
        <w:ind w:left="627" w:right="885" w:firstLine="0"/>
        <w:jc w:val="left"/>
        <w:rPr>
          <w:sz w:val="19"/>
        </w:rPr>
      </w:pPr>
      <w:r>
        <w:rPr>
          <w:color w:val="231F20"/>
          <w:spacing w:val="-5"/>
          <w:w w:val="105"/>
          <w:sz w:val="19"/>
        </w:rPr>
        <w:t>3.1</w:t>
      </w:r>
      <w:r>
        <w:rPr>
          <w:color w:val="231F20"/>
          <w:spacing w:val="-5"/>
          <w:w w:val="105"/>
          <w:sz w:val="19"/>
        </w:rPr>
        <w:tab/>
      </w:r>
      <w:r>
        <w:rPr>
          <w:color w:val="231F20"/>
          <w:w w:val="105"/>
          <w:sz w:val="19"/>
        </w:rPr>
        <w:t>Subject only to Paragraph 3.2, the Section O Process shall not be initiated in respect of any Minister if his/her case is currently being dealt with under the Ministerial Incapacity</w:t>
      </w:r>
      <w:r>
        <w:rPr>
          <w:color w:val="231F20"/>
          <w:spacing w:val="1"/>
          <w:w w:val="105"/>
          <w:sz w:val="19"/>
        </w:rPr>
        <w:t xml:space="preserve"> </w:t>
      </w:r>
      <w:r>
        <w:rPr>
          <w:color w:val="231F20"/>
          <w:w w:val="105"/>
          <w:sz w:val="19"/>
        </w:rPr>
        <w:t>Procedure.</w:t>
      </w:r>
    </w:p>
    <w:p w:rsidR="00817A8B" w:rsidRDefault="00817A8B">
      <w:pPr>
        <w:pStyle w:val="BodyText"/>
        <w:spacing w:before="5"/>
      </w:pPr>
    </w:p>
    <w:p w:rsidR="00817A8B" w:rsidRDefault="007650C7">
      <w:pPr>
        <w:pStyle w:val="BodyText"/>
        <w:tabs>
          <w:tab w:val="left" w:pos="1534"/>
        </w:tabs>
        <w:spacing w:line="247" w:lineRule="auto"/>
        <w:ind w:left="627" w:right="1109"/>
      </w:pPr>
      <w:r>
        <w:rPr>
          <w:color w:val="231F20"/>
          <w:w w:val="110"/>
        </w:rPr>
        <w:t>3.2</w:t>
      </w:r>
      <w:r>
        <w:rPr>
          <w:color w:val="231F20"/>
          <w:w w:val="110"/>
        </w:rPr>
        <w:tab/>
        <w:t>The</w:t>
      </w:r>
      <w:r>
        <w:rPr>
          <w:color w:val="231F20"/>
          <w:spacing w:val="-13"/>
          <w:w w:val="110"/>
        </w:rPr>
        <w:t xml:space="preserve"> </w:t>
      </w:r>
      <w:r>
        <w:rPr>
          <w:color w:val="231F20"/>
          <w:w w:val="110"/>
        </w:rPr>
        <w:t>Section</w:t>
      </w:r>
      <w:r>
        <w:rPr>
          <w:color w:val="231F20"/>
          <w:spacing w:val="-13"/>
          <w:w w:val="110"/>
        </w:rPr>
        <w:t xml:space="preserve"> </w:t>
      </w:r>
      <w:r>
        <w:rPr>
          <w:color w:val="231F20"/>
          <w:w w:val="110"/>
        </w:rPr>
        <w:t>O</w:t>
      </w:r>
      <w:r>
        <w:rPr>
          <w:color w:val="231F20"/>
          <w:spacing w:val="-13"/>
          <w:w w:val="110"/>
        </w:rPr>
        <w:t xml:space="preserve"> </w:t>
      </w:r>
      <w:r>
        <w:rPr>
          <w:color w:val="231F20"/>
          <w:w w:val="110"/>
        </w:rPr>
        <w:t>Process</w:t>
      </w:r>
      <w:r>
        <w:rPr>
          <w:color w:val="231F20"/>
          <w:spacing w:val="-13"/>
          <w:w w:val="110"/>
        </w:rPr>
        <w:t xml:space="preserve"> </w:t>
      </w:r>
      <w:r>
        <w:rPr>
          <w:color w:val="231F20"/>
          <w:w w:val="110"/>
        </w:rPr>
        <w:t>may</w:t>
      </w:r>
      <w:r>
        <w:rPr>
          <w:color w:val="231F20"/>
          <w:spacing w:val="-13"/>
          <w:w w:val="110"/>
        </w:rPr>
        <w:t xml:space="preserve"> </w:t>
      </w:r>
      <w:r>
        <w:rPr>
          <w:color w:val="231F20"/>
          <w:w w:val="110"/>
        </w:rPr>
        <w:t>be</w:t>
      </w:r>
      <w:r>
        <w:rPr>
          <w:color w:val="231F20"/>
          <w:spacing w:val="-13"/>
          <w:w w:val="110"/>
        </w:rPr>
        <w:t xml:space="preserve"> </w:t>
      </w:r>
      <w:r>
        <w:rPr>
          <w:color w:val="231F20"/>
          <w:w w:val="110"/>
        </w:rPr>
        <w:t>initiated</w:t>
      </w:r>
      <w:r>
        <w:rPr>
          <w:color w:val="231F20"/>
          <w:spacing w:val="-13"/>
          <w:w w:val="110"/>
        </w:rPr>
        <w:t xml:space="preserve"> </w:t>
      </w:r>
      <w:r>
        <w:rPr>
          <w:color w:val="231F20"/>
          <w:w w:val="110"/>
        </w:rPr>
        <w:t>in</w:t>
      </w:r>
      <w:r>
        <w:rPr>
          <w:color w:val="231F20"/>
          <w:spacing w:val="-13"/>
          <w:w w:val="110"/>
        </w:rPr>
        <w:t xml:space="preserve"> </w:t>
      </w:r>
      <w:r>
        <w:rPr>
          <w:color w:val="231F20"/>
          <w:w w:val="110"/>
        </w:rPr>
        <w:t>respect</w:t>
      </w:r>
      <w:r>
        <w:rPr>
          <w:color w:val="231F20"/>
          <w:spacing w:val="-13"/>
          <w:w w:val="110"/>
        </w:rPr>
        <w:t xml:space="preserve"> </w:t>
      </w:r>
      <w:r>
        <w:rPr>
          <w:color w:val="231F20"/>
          <w:w w:val="110"/>
        </w:rPr>
        <w:t>of</w:t>
      </w:r>
      <w:r>
        <w:rPr>
          <w:color w:val="231F20"/>
          <w:spacing w:val="-13"/>
          <w:w w:val="110"/>
        </w:rPr>
        <w:t xml:space="preserve"> </w:t>
      </w:r>
      <w:r>
        <w:rPr>
          <w:color w:val="231F20"/>
          <w:w w:val="110"/>
        </w:rPr>
        <w:t>a</w:t>
      </w:r>
      <w:r>
        <w:rPr>
          <w:color w:val="231F20"/>
          <w:spacing w:val="-13"/>
          <w:w w:val="110"/>
        </w:rPr>
        <w:t xml:space="preserve"> </w:t>
      </w:r>
      <w:r>
        <w:rPr>
          <w:color w:val="231F20"/>
          <w:w w:val="110"/>
        </w:rPr>
        <w:t>Min</w:t>
      </w:r>
      <w:r>
        <w:rPr>
          <w:color w:val="231F20"/>
          <w:w w:val="110"/>
        </w:rPr>
        <w:t>ister</w:t>
      </w:r>
      <w:r>
        <w:rPr>
          <w:color w:val="231F20"/>
          <w:spacing w:val="-13"/>
          <w:w w:val="110"/>
        </w:rPr>
        <w:t xml:space="preserve"> </w:t>
      </w:r>
      <w:r>
        <w:rPr>
          <w:color w:val="231F20"/>
          <w:w w:val="110"/>
        </w:rPr>
        <w:t>as</w:t>
      </w:r>
      <w:r>
        <w:rPr>
          <w:color w:val="231F20"/>
          <w:spacing w:val="-13"/>
          <w:w w:val="110"/>
        </w:rPr>
        <w:t xml:space="preserve"> </w:t>
      </w:r>
      <w:r>
        <w:rPr>
          <w:color w:val="231F20"/>
          <w:w w:val="110"/>
        </w:rPr>
        <w:t>a</w:t>
      </w:r>
      <w:r>
        <w:rPr>
          <w:color w:val="231F20"/>
          <w:spacing w:val="-13"/>
          <w:w w:val="110"/>
        </w:rPr>
        <w:t xml:space="preserve"> </w:t>
      </w:r>
      <w:r>
        <w:rPr>
          <w:color w:val="231F20"/>
          <w:w w:val="110"/>
        </w:rPr>
        <w:t>result</w:t>
      </w:r>
      <w:r>
        <w:rPr>
          <w:color w:val="231F20"/>
          <w:spacing w:val="-13"/>
          <w:w w:val="110"/>
        </w:rPr>
        <w:t xml:space="preserve"> </w:t>
      </w:r>
      <w:r>
        <w:rPr>
          <w:color w:val="231F20"/>
          <w:w w:val="110"/>
        </w:rPr>
        <w:t>of</w:t>
      </w:r>
      <w:r>
        <w:rPr>
          <w:color w:val="231F20"/>
          <w:spacing w:val="-13"/>
          <w:w w:val="110"/>
        </w:rPr>
        <w:t xml:space="preserve"> </w:t>
      </w:r>
      <w:r>
        <w:rPr>
          <w:color w:val="231F20"/>
          <w:w w:val="110"/>
        </w:rPr>
        <w:t>a</w:t>
      </w:r>
      <w:r>
        <w:rPr>
          <w:color w:val="231F20"/>
          <w:spacing w:val="-13"/>
          <w:w w:val="110"/>
        </w:rPr>
        <w:t xml:space="preserve"> </w:t>
      </w:r>
      <w:r>
        <w:rPr>
          <w:color w:val="231F20"/>
          <w:w w:val="110"/>
        </w:rPr>
        <w:t>recommendation issuing</w:t>
      </w:r>
      <w:r>
        <w:rPr>
          <w:color w:val="231F20"/>
          <w:spacing w:val="-14"/>
          <w:w w:val="110"/>
        </w:rPr>
        <w:t xml:space="preserve"> </w:t>
      </w:r>
      <w:r>
        <w:rPr>
          <w:color w:val="231F20"/>
          <w:w w:val="110"/>
        </w:rPr>
        <w:t>from</w:t>
      </w:r>
      <w:r>
        <w:rPr>
          <w:color w:val="231F20"/>
          <w:spacing w:val="-14"/>
          <w:w w:val="110"/>
        </w:rPr>
        <w:t xml:space="preserve"> </w:t>
      </w:r>
      <w:r>
        <w:rPr>
          <w:color w:val="231F20"/>
          <w:w w:val="110"/>
        </w:rPr>
        <w:t>the</w:t>
      </w:r>
      <w:r>
        <w:rPr>
          <w:color w:val="231F20"/>
          <w:spacing w:val="-14"/>
          <w:w w:val="110"/>
        </w:rPr>
        <w:t xml:space="preserve"> </w:t>
      </w:r>
      <w:r>
        <w:rPr>
          <w:color w:val="231F20"/>
          <w:w w:val="110"/>
        </w:rPr>
        <w:t>Ministerial</w:t>
      </w:r>
      <w:r>
        <w:rPr>
          <w:color w:val="231F20"/>
          <w:spacing w:val="-13"/>
          <w:w w:val="110"/>
        </w:rPr>
        <w:t xml:space="preserve"> </w:t>
      </w:r>
      <w:r>
        <w:rPr>
          <w:color w:val="231F20"/>
          <w:w w:val="110"/>
        </w:rPr>
        <w:t>Incapacity</w:t>
      </w:r>
      <w:r>
        <w:rPr>
          <w:color w:val="231F20"/>
          <w:spacing w:val="-14"/>
          <w:w w:val="110"/>
        </w:rPr>
        <w:t xml:space="preserve"> </w:t>
      </w:r>
      <w:r>
        <w:rPr>
          <w:color w:val="231F20"/>
          <w:w w:val="110"/>
        </w:rPr>
        <w:t>Procedure,</w:t>
      </w:r>
      <w:r>
        <w:rPr>
          <w:color w:val="231F20"/>
          <w:spacing w:val="-14"/>
          <w:w w:val="110"/>
        </w:rPr>
        <w:t xml:space="preserve"> </w:t>
      </w:r>
      <w:r>
        <w:rPr>
          <w:color w:val="231F20"/>
          <w:w w:val="110"/>
        </w:rPr>
        <w:t>in</w:t>
      </w:r>
      <w:r>
        <w:rPr>
          <w:color w:val="231F20"/>
          <w:spacing w:val="-14"/>
          <w:w w:val="110"/>
        </w:rPr>
        <w:t xml:space="preserve"> </w:t>
      </w:r>
      <w:r>
        <w:rPr>
          <w:color w:val="231F20"/>
          <w:w w:val="110"/>
        </w:rPr>
        <w:t>which</w:t>
      </w:r>
      <w:r>
        <w:rPr>
          <w:color w:val="231F20"/>
          <w:spacing w:val="-13"/>
          <w:w w:val="110"/>
        </w:rPr>
        <w:t xml:space="preserve"> </w:t>
      </w:r>
      <w:r>
        <w:rPr>
          <w:color w:val="231F20"/>
          <w:w w:val="110"/>
        </w:rPr>
        <w:t>case</w:t>
      </w:r>
      <w:r>
        <w:rPr>
          <w:color w:val="231F20"/>
          <w:spacing w:val="-14"/>
          <w:w w:val="110"/>
        </w:rPr>
        <w:t xml:space="preserve"> </w:t>
      </w:r>
      <w:r>
        <w:rPr>
          <w:color w:val="231F20"/>
          <w:w w:val="110"/>
        </w:rPr>
        <w:t>there</w:t>
      </w:r>
      <w:r>
        <w:rPr>
          <w:color w:val="231F20"/>
          <w:spacing w:val="-14"/>
          <w:w w:val="110"/>
        </w:rPr>
        <w:t xml:space="preserve"> </w:t>
      </w:r>
      <w:r>
        <w:rPr>
          <w:color w:val="231F20"/>
          <w:w w:val="110"/>
        </w:rPr>
        <w:t>may</w:t>
      </w:r>
      <w:r>
        <w:rPr>
          <w:color w:val="231F20"/>
          <w:spacing w:val="-14"/>
          <w:w w:val="110"/>
        </w:rPr>
        <w:t xml:space="preserve"> </w:t>
      </w:r>
      <w:r>
        <w:rPr>
          <w:color w:val="231F20"/>
          <w:w w:val="110"/>
        </w:rPr>
        <w:t>be</w:t>
      </w:r>
      <w:r>
        <w:rPr>
          <w:color w:val="231F20"/>
          <w:spacing w:val="-13"/>
          <w:w w:val="110"/>
        </w:rPr>
        <w:t xml:space="preserve"> </w:t>
      </w:r>
      <w:r>
        <w:rPr>
          <w:color w:val="231F20"/>
          <w:w w:val="110"/>
        </w:rPr>
        <w:t>a</w:t>
      </w:r>
      <w:r>
        <w:rPr>
          <w:color w:val="231F20"/>
          <w:spacing w:val="-14"/>
          <w:w w:val="110"/>
        </w:rPr>
        <w:t xml:space="preserve"> </w:t>
      </w:r>
      <w:r>
        <w:rPr>
          <w:color w:val="231F20"/>
          <w:w w:val="110"/>
        </w:rPr>
        <w:t>short</w:t>
      </w:r>
      <w:r>
        <w:rPr>
          <w:color w:val="231F20"/>
          <w:spacing w:val="-14"/>
          <w:w w:val="110"/>
        </w:rPr>
        <w:t xml:space="preserve"> </w:t>
      </w:r>
      <w:r>
        <w:rPr>
          <w:color w:val="231F20"/>
          <w:w w:val="110"/>
        </w:rPr>
        <w:t>transitional</w:t>
      </w:r>
      <w:r>
        <w:rPr>
          <w:color w:val="231F20"/>
          <w:spacing w:val="-14"/>
          <w:w w:val="110"/>
        </w:rPr>
        <w:t xml:space="preserve"> </w:t>
      </w:r>
      <w:r>
        <w:rPr>
          <w:color w:val="231F20"/>
          <w:w w:val="110"/>
        </w:rPr>
        <w:t>overlap between</w:t>
      </w:r>
      <w:r>
        <w:rPr>
          <w:color w:val="231F20"/>
          <w:spacing w:val="-13"/>
          <w:w w:val="110"/>
        </w:rPr>
        <w:t xml:space="preserve"> </w:t>
      </w:r>
      <w:r>
        <w:rPr>
          <w:color w:val="231F20"/>
          <w:w w:val="110"/>
        </w:rPr>
        <w:t>the</w:t>
      </w:r>
      <w:r>
        <w:rPr>
          <w:color w:val="231F20"/>
          <w:spacing w:val="-13"/>
          <w:w w:val="110"/>
        </w:rPr>
        <w:t xml:space="preserve"> </w:t>
      </w:r>
      <w:r>
        <w:rPr>
          <w:color w:val="231F20"/>
          <w:w w:val="110"/>
        </w:rPr>
        <w:t>commencement</w:t>
      </w:r>
      <w:r>
        <w:rPr>
          <w:color w:val="231F20"/>
          <w:spacing w:val="-13"/>
          <w:w w:val="110"/>
        </w:rPr>
        <w:t xml:space="preserve"> </w:t>
      </w:r>
      <w:r>
        <w:rPr>
          <w:color w:val="231F20"/>
          <w:w w:val="110"/>
        </w:rPr>
        <w:t>of</w:t>
      </w:r>
      <w:r>
        <w:rPr>
          <w:color w:val="231F20"/>
          <w:spacing w:val="-12"/>
          <w:w w:val="110"/>
        </w:rPr>
        <w:t xml:space="preserve"> </w:t>
      </w:r>
      <w:r>
        <w:rPr>
          <w:color w:val="231F20"/>
          <w:w w:val="110"/>
        </w:rPr>
        <w:t>the</w:t>
      </w:r>
      <w:r>
        <w:rPr>
          <w:color w:val="231F20"/>
          <w:spacing w:val="-13"/>
          <w:w w:val="110"/>
        </w:rPr>
        <w:t xml:space="preserve"> </w:t>
      </w:r>
      <w:r>
        <w:rPr>
          <w:color w:val="231F20"/>
          <w:w w:val="110"/>
        </w:rPr>
        <w:t>Ministerial</w:t>
      </w:r>
      <w:r>
        <w:rPr>
          <w:color w:val="231F20"/>
          <w:spacing w:val="-13"/>
          <w:w w:val="110"/>
        </w:rPr>
        <w:t xml:space="preserve"> </w:t>
      </w:r>
      <w:r>
        <w:rPr>
          <w:color w:val="231F20"/>
          <w:w w:val="110"/>
        </w:rPr>
        <w:t>Disciplinary</w:t>
      </w:r>
      <w:r>
        <w:rPr>
          <w:color w:val="231F20"/>
          <w:spacing w:val="-12"/>
          <w:w w:val="110"/>
        </w:rPr>
        <w:t xml:space="preserve"> </w:t>
      </w:r>
      <w:r>
        <w:rPr>
          <w:color w:val="231F20"/>
          <w:w w:val="110"/>
        </w:rPr>
        <w:t>case</w:t>
      </w:r>
      <w:r>
        <w:rPr>
          <w:color w:val="231F20"/>
          <w:spacing w:val="-13"/>
          <w:w w:val="110"/>
        </w:rPr>
        <w:t xml:space="preserve"> </w:t>
      </w:r>
      <w:r>
        <w:rPr>
          <w:color w:val="231F20"/>
          <w:w w:val="110"/>
        </w:rPr>
        <w:t>and</w:t>
      </w:r>
      <w:r>
        <w:rPr>
          <w:color w:val="231F20"/>
          <w:spacing w:val="-13"/>
          <w:w w:val="110"/>
        </w:rPr>
        <w:t xml:space="preserve"> </w:t>
      </w:r>
      <w:r>
        <w:rPr>
          <w:color w:val="231F20"/>
          <w:w w:val="110"/>
        </w:rPr>
        <w:t>the</w:t>
      </w:r>
      <w:r>
        <w:rPr>
          <w:color w:val="231F20"/>
          <w:spacing w:val="-12"/>
          <w:w w:val="110"/>
        </w:rPr>
        <w:t xml:space="preserve"> </w:t>
      </w:r>
      <w:r>
        <w:rPr>
          <w:color w:val="231F20"/>
          <w:w w:val="110"/>
        </w:rPr>
        <w:t>conclusion</w:t>
      </w:r>
      <w:r>
        <w:rPr>
          <w:color w:val="231F20"/>
          <w:spacing w:val="-13"/>
          <w:w w:val="110"/>
        </w:rPr>
        <w:t xml:space="preserve"> </w:t>
      </w:r>
      <w:r>
        <w:rPr>
          <w:color w:val="231F20"/>
          <w:w w:val="110"/>
        </w:rPr>
        <w:t>of</w:t>
      </w:r>
      <w:r>
        <w:rPr>
          <w:color w:val="231F20"/>
          <w:spacing w:val="-13"/>
          <w:w w:val="110"/>
        </w:rPr>
        <w:t xml:space="preserve"> </w:t>
      </w:r>
      <w:r>
        <w:rPr>
          <w:color w:val="231F20"/>
          <w:w w:val="110"/>
        </w:rPr>
        <w:t>the</w:t>
      </w:r>
      <w:r>
        <w:rPr>
          <w:color w:val="231F20"/>
          <w:spacing w:val="-12"/>
          <w:w w:val="110"/>
        </w:rPr>
        <w:t xml:space="preserve"> </w:t>
      </w:r>
      <w:r>
        <w:rPr>
          <w:color w:val="231F20"/>
          <w:w w:val="110"/>
        </w:rPr>
        <w:t>case</w:t>
      </w:r>
      <w:r>
        <w:rPr>
          <w:color w:val="231F20"/>
          <w:spacing w:val="-13"/>
          <w:w w:val="110"/>
        </w:rPr>
        <w:t xml:space="preserve"> </w:t>
      </w:r>
      <w:r>
        <w:rPr>
          <w:color w:val="231F20"/>
          <w:w w:val="110"/>
        </w:rPr>
        <w:t>within</w:t>
      </w:r>
      <w:r>
        <w:rPr>
          <w:color w:val="231F20"/>
          <w:spacing w:val="-13"/>
          <w:w w:val="110"/>
        </w:rPr>
        <w:t xml:space="preserve"> </w:t>
      </w:r>
      <w:r>
        <w:rPr>
          <w:color w:val="231F20"/>
          <w:w w:val="110"/>
        </w:rPr>
        <w:t>the Ministerial Incapacity</w:t>
      </w:r>
      <w:r>
        <w:rPr>
          <w:color w:val="231F20"/>
          <w:spacing w:val="-12"/>
          <w:w w:val="110"/>
        </w:rPr>
        <w:t xml:space="preserve"> </w:t>
      </w:r>
      <w:r>
        <w:rPr>
          <w:color w:val="231F20"/>
          <w:w w:val="110"/>
        </w:rPr>
        <w:t>Procedure.</w:t>
      </w:r>
    </w:p>
    <w:p w:rsidR="00817A8B" w:rsidRDefault="00817A8B">
      <w:pPr>
        <w:pStyle w:val="BodyText"/>
        <w:rPr>
          <w:sz w:val="20"/>
        </w:rPr>
      </w:pPr>
    </w:p>
    <w:p w:rsidR="00817A8B" w:rsidRDefault="007650C7">
      <w:pPr>
        <w:pStyle w:val="ListParagraph"/>
        <w:numPr>
          <w:ilvl w:val="0"/>
          <w:numId w:val="150"/>
        </w:numPr>
        <w:tabs>
          <w:tab w:val="left" w:pos="968"/>
        </w:tabs>
        <w:spacing w:line="247" w:lineRule="auto"/>
        <w:ind w:left="627" w:right="884" w:firstLine="0"/>
        <w:jc w:val="both"/>
        <w:rPr>
          <w:sz w:val="19"/>
        </w:rPr>
      </w:pPr>
      <w:r>
        <w:rPr>
          <w:color w:val="231F20"/>
          <w:spacing w:val="-5"/>
          <w:w w:val="110"/>
          <w:sz w:val="19"/>
        </w:rPr>
        <w:t xml:space="preserve">4.1    </w:t>
      </w:r>
      <w:r>
        <w:rPr>
          <w:color w:val="231F20"/>
          <w:w w:val="110"/>
          <w:sz w:val="19"/>
        </w:rPr>
        <w:t xml:space="preserve">In considering the evidence and reaching its decision, the Assembly Commission </w:t>
      </w:r>
      <w:r>
        <w:rPr>
          <w:color w:val="231F20"/>
          <w:spacing w:val="-3"/>
          <w:w w:val="110"/>
          <w:sz w:val="19"/>
        </w:rPr>
        <w:t xml:space="preserve">or,  </w:t>
      </w:r>
      <w:r>
        <w:rPr>
          <w:color w:val="231F20"/>
          <w:w w:val="110"/>
          <w:sz w:val="19"/>
        </w:rPr>
        <w:t>in the     event of an appeal, the Appeals Commission shall in every case have full regard to the Basis of Union and in partic</w:t>
      </w:r>
      <w:r>
        <w:rPr>
          <w:color w:val="231F20"/>
          <w:w w:val="110"/>
          <w:sz w:val="19"/>
        </w:rPr>
        <w:t>ular Paragraph 2 of Schedule E thereto which states the responsibilities undertaken by those who become Ministers of the United Reformed Church and the criteria which they must apply in the exercise of their</w:t>
      </w:r>
      <w:r>
        <w:rPr>
          <w:color w:val="231F20"/>
          <w:spacing w:val="-2"/>
          <w:w w:val="110"/>
          <w:sz w:val="19"/>
        </w:rPr>
        <w:t xml:space="preserve"> </w:t>
      </w:r>
      <w:r>
        <w:rPr>
          <w:color w:val="231F20"/>
          <w:w w:val="110"/>
          <w:sz w:val="19"/>
        </w:rPr>
        <w:t>ministry.</w:t>
      </w:r>
    </w:p>
    <w:p w:rsidR="00817A8B" w:rsidRDefault="00817A8B">
      <w:pPr>
        <w:pStyle w:val="BodyText"/>
        <w:spacing w:before="2"/>
        <w:rPr>
          <w:sz w:val="20"/>
        </w:rPr>
      </w:pPr>
    </w:p>
    <w:p w:rsidR="00817A8B" w:rsidRDefault="007650C7">
      <w:pPr>
        <w:pStyle w:val="BodyText"/>
        <w:tabs>
          <w:tab w:val="left" w:pos="1534"/>
        </w:tabs>
        <w:spacing w:line="247" w:lineRule="auto"/>
        <w:ind w:left="627" w:right="884"/>
        <w:jc w:val="both"/>
      </w:pPr>
      <w:r>
        <w:rPr>
          <w:color w:val="231F20"/>
          <w:w w:val="105"/>
        </w:rPr>
        <w:t>4.2</w:t>
      </w:r>
      <w:r>
        <w:rPr>
          <w:color w:val="231F20"/>
          <w:w w:val="105"/>
        </w:rPr>
        <w:tab/>
      </w:r>
      <w:r>
        <w:rPr>
          <w:color w:val="231F20"/>
          <w:w w:val="105"/>
        </w:rPr>
        <w:t xml:space="preserve">As part of such consideration, the Assembly Commission or Appeals Commission shall be entitled    to have regard to any conduct on the part of a Minister occurring prior to his/her ordination to the ministry which, in the Commission’s view and when viewed </w:t>
      </w:r>
      <w:r>
        <w:rPr>
          <w:color w:val="231F20"/>
          <w:w w:val="105"/>
        </w:rPr>
        <w:t>in the light of Schedule E to the Basis of Union, would have prevented, or was likely to have prevented, him/her from becoming ordained, where such conduct was not disclosed</w:t>
      </w:r>
      <w:r>
        <w:rPr>
          <w:color w:val="231F20"/>
          <w:spacing w:val="5"/>
          <w:w w:val="105"/>
        </w:rPr>
        <w:t xml:space="preserve"> </w:t>
      </w:r>
      <w:r>
        <w:rPr>
          <w:color w:val="231F20"/>
          <w:w w:val="105"/>
        </w:rPr>
        <w:t>by</w:t>
      </w:r>
      <w:r>
        <w:rPr>
          <w:color w:val="231F20"/>
          <w:spacing w:val="6"/>
          <w:w w:val="105"/>
        </w:rPr>
        <w:t xml:space="preserve"> </w:t>
      </w:r>
      <w:r>
        <w:rPr>
          <w:color w:val="231F20"/>
          <w:w w:val="105"/>
        </w:rPr>
        <w:t>the</w:t>
      </w:r>
      <w:r>
        <w:rPr>
          <w:color w:val="231F20"/>
          <w:spacing w:val="6"/>
          <w:w w:val="105"/>
        </w:rPr>
        <w:t xml:space="preserve"> </w:t>
      </w:r>
      <w:r>
        <w:rPr>
          <w:color w:val="231F20"/>
          <w:w w:val="105"/>
        </w:rPr>
        <w:t>Minister</w:t>
      </w:r>
      <w:r>
        <w:rPr>
          <w:color w:val="231F20"/>
          <w:spacing w:val="5"/>
          <w:w w:val="105"/>
        </w:rPr>
        <w:t xml:space="preserve"> </w:t>
      </w:r>
      <w:r>
        <w:rPr>
          <w:color w:val="231F20"/>
          <w:w w:val="105"/>
        </w:rPr>
        <w:t>to</w:t>
      </w:r>
      <w:r>
        <w:rPr>
          <w:color w:val="231F20"/>
          <w:spacing w:val="6"/>
          <w:w w:val="105"/>
        </w:rPr>
        <w:t xml:space="preserve"> </w:t>
      </w:r>
      <w:r>
        <w:rPr>
          <w:color w:val="231F20"/>
          <w:w w:val="105"/>
        </w:rPr>
        <w:t>those</w:t>
      </w:r>
      <w:r>
        <w:rPr>
          <w:color w:val="231F20"/>
          <w:spacing w:val="6"/>
          <w:w w:val="105"/>
        </w:rPr>
        <w:t xml:space="preserve"> </w:t>
      </w:r>
      <w:r>
        <w:rPr>
          <w:color w:val="231F20"/>
          <w:w w:val="105"/>
        </w:rPr>
        <w:t>responsible</w:t>
      </w:r>
      <w:r>
        <w:rPr>
          <w:color w:val="231F20"/>
          <w:spacing w:val="5"/>
          <w:w w:val="105"/>
        </w:rPr>
        <w:t xml:space="preserve"> </w:t>
      </w:r>
      <w:r>
        <w:rPr>
          <w:color w:val="231F20"/>
          <w:w w:val="105"/>
        </w:rPr>
        <w:t>for</w:t>
      </w:r>
      <w:r>
        <w:rPr>
          <w:color w:val="231F20"/>
          <w:spacing w:val="6"/>
          <w:w w:val="105"/>
        </w:rPr>
        <w:t xml:space="preserve"> </w:t>
      </w:r>
      <w:r>
        <w:rPr>
          <w:color w:val="231F20"/>
          <w:w w:val="105"/>
        </w:rPr>
        <w:t>assessing</w:t>
      </w:r>
      <w:r>
        <w:rPr>
          <w:color w:val="231F20"/>
          <w:spacing w:val="6"/>
          <w:w w:val="105"/>
        </w:rPr>
        <w:t xml:space="preserve"> </w:t>
      </w:r>
      <w:r>
        <w:rPr>
          <w:color w:val="231F20"/>
          <w:w w:val="105"/>
        </w:rPr>
        <w:t>his/her</w:t>
      </w:r>
      <w:r>
        <w:rPr>
          <w:color w:val="231F20"/>
          <w:spacing w:val="5"/>
          <w:w w:val="105"/>
        </w:rPr>
        <w:t xml:space="preserve"> </w:t>
      </w:r>
      <w:r>
        <w:rPr>
          <w:color w:val="231F20"/>
          <w:w w:val="105"/>
        </w:rPr>
        <w:t>candidacy</w:t>
      </w:r>
      <w:r>
        <w:rPr>
          <w:color w:val="231F20"/>
          <w:spacing w:val="6"/>
          <w:w w:val="105"/>
        </w:rPr>
        <w:t xml:space="preserve"> </w:t>
      </w:r>
      <w:r>
        <w:rPr>
          <w:color w:val="231F20"/>
          <w:w w:val="105"/>
        </w:rPr>
        <w:t>for</w:t>
      </w:r>
      <w:r>
        <w:rPr>
          <w:color w:val="231F20"/>
          <w:spacing w:val="6"/>
          <w:w w:val="105"/>
        </w:rPr>
        <w:t xml:space="preserve"> </w:t>
      </w:r>
      <w:r>
        <w:rPr>
          <w:color w:val="231F20"/>
          <w:w w:val="105"/>
        </w:rPr>
        <w:t>ordination.</w:t>
      </w:r>
    </w:p>
    <w:p w:rsidR="00817A8B" w:rsidRDefault="00817A8B">
      <w:pPr>
        <w:pStyle w:val="BodyText"/>
        <w:spacing w:before="1"/>
        <w:rPr>
          <w:sz w:val="20"/>
        </w:rPr>
      </w:pPr>
    </w:p>
    <w:p w:rsidR="00817A8B" w:rsidRDefault="007650C7">
      <w:pPr>
        <w:pStyle w:val="ListParagraph"/>
        <w:numPr>
          <w:ilvl w:val="0"/>
          <w:numId w:val="150"/>
        </w:numPr>
        <w:tabs>
          <w:tab w:val="left" w:pos="968"/>
          <w:tab w:val="left" w:pos="1534"/>
        </w:tabs>
        <w:spacing w:line="247" w:lineRule="auto"/>
        <w:ind w:left="627" w:right="1008" w:firstLine="0"/>
        <w:jc w:val="left"/>
        <w:rPr>
          <w:sz w:val="19"/>
        </w:rPr>
      </w:pPr>
      <w:r>
        <w:rPr>
          <w:color w:val="231F20"/>
          <w:spacing w:val="-5"/>
          <w:w w:val="110"/>
          <w:sz w:val="19"/>
        </w:rPr>
        <w:t>5.1</w:t>
      </w:r>
      <w:r>
        <w:rPr>
          <w:color w:val="231F20"/>
          <w:spacing w:val="-5"/>
          <w:w w:val="110"/>
          <w:sz w:val="19"/>
        </w:rPr>
        <w:tab/>
      </w:r>
      <w:r>
        <w:rPr>
          <w:color w:val="231F20"/>
          <w:w w:val="110"/>
          <w:sz w:val="19"/>
        </w:rPr>
        <w:t>A</w:t>
      </w:r>
      <w:r>
        <w:rPr>
          <w:color w:val="231F20"/>
          <w:spacing w:val="-12"/>
          <w:w w:val="110"/>
          <w:sz w:val="19"/>
        </w:rPr>
        <w:t xml:space="preserve"> </w:t>
      </w:r>
      <w:r>
        <w:rPr>
          <w:color w:val="231F20"/>
          <w:w w:val="110"/>
          <w:sz w:val="19"/>
        </w:rPr>
        <w:t>Minister</w:t>
      </w:r>
      <w:r>
        <w:rPr>
          <w:color w:val="231F20"/>
          <w:spacing w:val="-12"/>
          <w:w w:val="110"/>
          <w:sz w:val="19"/>
        </w:rPr>
        <w:t xml:space="preserve"> </w:t>
      </w:r>
      <w:r>
        <w:rPr>
          <w:color w:val="231F20"/>
          <w:w w:val="110"/>
          <w:sz w:val="19"/>
        </w:rPr>
        <w:t>may</w:t>
      </w:r>
      <w:r>
        <w:rPr>
          <w:color w:val="231F20"/>
          <w:spacing w:val="-12"/>
          <w:w w:val="110"/>
          <w:sz w:val="19"/>
        </w:rPr>
        <w:t xml:space="preserve"> </w:t>
      </w:r>
      <w:r>
        <w:rPr>
          <w:color w:val="231F20"/>
          <w:w w:val="110"/>
          <w:sz w:val="19"/>
        </w:rPr>
        <w:t>appeal</w:t>
      </w:r>
      <w:r>
        <w:rPr>
          <w:color w:val="231F20"/>
          <w:spacing w:val="-12"/>
          <w:w w:val="110"/>
          <w:sz w:val="19"/>
        </w:rPr>
        <w:t xml:space="preserve"> </w:t>
      </w:r>
      <w:r>
        <w:rPr>
          <w:color w:val="231F20"/>
          <w:w w:val="110"/>
          <w:sz w:val="19"/>
        </w:rPr>
        <w:t>against</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decision</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Assembly</w:t>
      </w:r>
      <w:r>
        <w:rPr>
          <w:color w:val="231F20"/>
          <w:spacing w:val="-12"/>
          <w:w w:val="110"/>
          <w:sz w:val="19"/>
        </w:rPr>
        <w:t xml:space="preserve"> </w:t>
      </w:r>
      <w:r>
        <w:rPr>
          <w:color w:val="231F20"/>
          <w:w w:val="110"/>
          <w:sz w:val="19"/>
        </w:rPr>
        <w:t>Commission</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delete</w:t>
      </w:r>
      <w:r>
        <w:rPr>
          <w:color w:val="231F20"/>
          <w:spacing w:val="-12"/>
          <w:w w:val="110"/>
          <w:sz w:val="19"/>
        </w:rPr>
        <w:t xml:space="preserve"> </w:t>
      </w:r>
      <w:r>
        <w:rPr>
          <w:color w:val="231F20"/>
          <w:w w:val="110"/>
          <w:sz w:val="19"/>
        </w:rPr>
        <w:t>his/her</w:t>
      </w:r>
      <w:r>
        <w:rPr>
          <w:color w:val="231F20"/>
          <w:spacing w:val="-12"/>
          <w:w w:val="110"/>
          <w:sz w:val="19"/>
        </w:rPr>
        <w:t xml:space="preserve"> </w:t>
      </w:r>
      <w:r>
        <w:rPr>
          <w:color w:val="231F20"/>
          <w:w w:val="110"/>
          <w:sz w:val="19"/>
        </w:rPr>
        <w:t>name from the Roll of Ministers under Section F of Part II or to issue a written warning under that Section by lodging</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Notice</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Appeal</w:t>
      </w:r>
      <w:r>
        <w:rPr>
          <w:color w:val="231F20"/>
          <w:spacing w:val="-11"/>
          <w:w w:val="110"/>
          <w:sz w:val="19"/>
        </w:rPr>
        <w:t xml:space="preserve"> </w:t>
      </w:r>
      <w:r>
        <w:rPr>
          <w:color w:val="231F20"/>
          <w:w w:val="110"/>
          <w:sz w:val="19"/>
        </w:rPr>
        <w:t>in</w:t>
      </w:r>
      <w:r>
        <w:rPr>
          <w:color w:val="231F20"/>
          <w:spacing w:val="-10"/>
          <w:w w:val="110"/>
          <w:sz w:val="19"/>
        </w:rPr>
        <w:t xml:space="preserve"> </w:t>
      </w:r>
      <w:r>
        <w:rPr>
          <w:color w:val="231F20"/>
          <w:w w:val="110"/>
          <w:sz w:val="19"/>
        </w:rPr>
        <w:t>accordance</w:t>
      </w:r>
      <w:r>
        <w:rPr>
          <w:color w:val="231F20"/>
          <w:spacing w:val="-11"/>
          <w:w w:val="110"/>
          <w:sz w:val="19"/>
        </w:rPr>
        <w:t xml:space="preserve"> </w:t>
      </w:r>
      <w:r>
        <w:rPr>
          <w:color w:val="231F20"/>
          <w:w w:val="110"/>
          <w:sz w:val="19"/>
        </w:rPr>
        <w:t>with</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Rules</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Procedure</w:t>
      </w:r>
      <w:r>
        <w:rPr>
          <w:color w:val="231F20"/>
          <w:spacing w:val="-10"/>
          <w:w w:val="110"/>
          <w:sz w:val="19"/>
        </w:rPr>
        <w:t xml:space="preserve"> </w:t>
      </w:r>
      <w:r>
        <w:rPr>
          <w:color w:val="231F20"/>
          <w:w w:val="110"/>
          <w:sz w:val="19"/>
        </w:rPr>
        <w:t>at</w:t>
      </w:r>
      <w:r>
        <w:rPr>
          <w:color w:val="231F20"/>
          <w:spacing w:val="-11"/>
          <w:w w:val="110"/>
          <w:sz w:val="19"/>
        </w:rPr>
        <w:t xml:space="preserve"> </w:t>
      </w:r>
      <w:r>
        <w:rPr>
          <w:color w:val="231F20"/>
          <w:w w:val="110"/>
          <w:sz w:val="19"/>
        </w:rPr>
        <w:t>Part</w:t>
      </w:r>
      <w:r>
        <w:rPr>
          <w:color w:val="231F20"/>
          <w:spacing w:val="-11"/>
          <w:w w:val="110"/>
          <w:sz w:val="19"/>
        </w:rPr>
        <w:t xml:space="preserve"> </w:t>
      </w:r>
      <w:r>
        <w:rPr>
          <w:color w:val="231F20"/>
          <w:w w:val="110"/>
          <w:sz w:val="19"/>
        </w:rPr>
        <w:t>II,</w:t>
      </w:r>
      <w:r>
        <w:rPr>
          <w:color w:val="231F20"/>
          <w:spacing w:val="-11"/>
          <w:w w:val="110"/>
          <w:sz w:val="19"/>
        </w:rPr>
        <w:t xml:space="preserve"> </w:t>
      </w:r>
      <w:r>
        <w:rPr>
          <w:color w:val="231F20"/>
          <w:w w:val="110"/>
          <w:sz w:val="19"/>
        </w:rPr>
        <w:t>stating</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ground/s</w:t>
      </w:r>
      <w:r>
        <w:rPr>
          <w:color w:val="231F20"/>
          <w:spacing w:val="-10"/>
          <w:w w:val="110"/>
          <w:sz w:val="19"/>
        </w:rPr>
        <w:t xml:space="preserve"> </w:t>
      </w:r>
      <w:r>
        <w:rPr>
          <w:color w:val="231F20"/>
          <w:w w:val="110"/>
          <w:sz w:val="19"/>
        </w:rPr>
        <w:t>of</w:t>
      </w:r>
      <w:r>
        <w:rPr>
          <w:color w:val="231F20"/>
          <w:spacing w:val="-11"/>
          <w:w w:val="110"/>
          <w:sz w:val="19"/>
        </w:rPr>
        <w:t xml:space="preserve"> </w:t>
      </w:r>
      <w:r>
        <w:rPr>
          <w:color w:val="231F20"/>
          <w:w w:val="110"/>
          <w:sz w:val="19"/>
        </w:rPr>
        <w:t>such appeal.</w:t>
      </w:r>
    </w:p>
    <w:p w:rsidR="00817A8B" w:rsidRDefault="00817A8B">
      <w:pPr>
        <w:pStyle w:val="BodyText"/>
        <w:rPr>
          <w:sz w:val="20"/>
        </w:rPr>
      </w:pPr>
    </w:p>
    <w:p w:rsidR="00817A8B" w:rsidRDefault="007650C7">
      <w:pPr>
        <w:pStyle w:val="ListParagraph"/>
        <w:numPr>
          <w:ilvl w:val="1"/>
          <w:numId w:val="148"/>
        </w:numPr>
        <w:tabs>
          <w:tab w:val="left" w:pos="1534"/>
          <w:tab w:val="left" w:pos="1535"/>
        </w:tabs>
        <w:spacing w:line="247" w:lineRule="auto"/>
        <w:ind w:right="929" w:firstLine="0"/>
        <w:rPr>
          <w:sz w:val="19"/>
        </w:rPr>
      </w:pPr>
      <w:r>
        <w:rPr>
          <w:color w:val="231F20"/>
          <w:w w:val="110"/>
          <w:sz w:val="19"/>
        </w:rPr>
        <w:t>The Mandated Group of the Council which lodged the Referral Notice in any case may in the name</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that</w:t>
      </w:r>
      <w:r>
        <w:rPr>
          <w:color w:val="231F20"/>
          <w:spacing w:val="-10"/>
          <w:w w:val="110"/>
          <w:sz w:val="19"/>
        </w:rPr>
        <w:t xml:space="preserve"> </w:t>
      </w:r>
      <w:r>
        <w:rPr>
          <w:color w:val="231F20"/>
          <w:w w:val="110"/>
          <w:sz w:val="19"/>
        </w:rPr>
        <w:t>Council</w:t>
      </w:r>
      <w:r>
        <w:rPr>
          <w:color w:val="231F20"/>
          <w:spacing w:val="-10"/>
          <w:w w:val="110"/>
          <w:sz w:val="19"/>
        </w:rPr>
        <w:t xml:space="preserve"> </w:t>
      </w:r>
      <w:r>
        <w:rPr>
          <w:color w:val="231F20"/>
          <w:w w:val="110"/>
          <w:sz w:val="19"/>
        </w:rPr>
        <w:t>appeal</w:t>
      </w:r>
      <w:r>
        <w:rPr>
          <w:color w:val="231F20"/>
          <w:spacing w:val="-10"/>
          <w:w w:val="110"/>
          <w:sz w:val="19"/>
        </w:rPr>
        <w:t xml:space="preserve"> </w:t>
      </w:r>
      <w:r>
        <w:rPr>
          <w:color w:val="231F20"/>
          <w:w w:val="110"/>
          <w:sz w:val="19"/>
        </w:rPr>
        <w:t>against</w:t>
      </w:r>
      <w:r>
        <w:rPr>
          <w:color w:val="231F20"/>
          <w:spacing w:val="-9"/>
          <w:w w:val="110"/>
          <w:sz w:val="19"/>
        </w:rPr>
        <w:t xml:space="preserve"> </w:t>
      </w:r>
      <w:r>
        <w:rPr>
          <w:color w:val="231F20"/>
          <w:w w:val="110"/>
          <w:sz w:val="19"/>
        </w:rPr>
        <w:t>the</w:t>
      </w:r>
      <w:r>
        <w:rPr>
          <w:color w:val="231F20"/>
          <w:spacing w:val="-10"/>
          <w:w w:val="110"/>
          <w:sz w:val="19"/>
        </w:rPr>
        <w:t xml:space="preserve"> </w:t>
      </w:r>
      <w:r>
        <w:rPr>
          <w:color w:val="231F20"/>
          <w:w w:val="110"/>
          <w:sz w:val="19"/>
        </w:rPr>
        <w:t>decision</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Assembly</w:t>
      </w:r>
      <w:r>
        <w:rPr>
          <w:color w:val="231F20"/>
          <w:spacing w:val="-10"/>
          <w:w w:val="110"/>
          <w:sz w:val="19"/>
        </w:rPr>
        <w:t xml:space="preserve"> </w:t>
      </w:r>
      <w:r>
        <w:rPr>
          <w:color w:val="231F20"/>
          <w:w w:val="110"/>
          <w:sz w:val="19"/>
        </w:rPr>
        <w:t>Commission</w:t>
      </w:r>
      <w:r>
        <w:rPr>
          <w:color w:val="231F20"/>
          <w:spacing w:val="-9"/>
          <w:w w:val="110"/>
          <w:sz w:val="19"/>
        </w:rPr>
        <w:t xml:space="preserve"> </w:t>
      </w:r>
      <w:r>
        <w:rPr>
          <w:color w:val="231F20"/>
          <w:w w:val="110"/>
          <w:sz w:val="19"/>
        </w:rPr>
        <w:t>not</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delete</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name</w:t>
      </w:r>
      <w:r>
        <w:rPr>
          <w:color w:val="231F20"/>
          <w:spacing w:val="-10"/>
          <w:w w:val="110"/>
          <w:sz w:val="19"/>
        </w:rPr>
        <w:t xml:space="preserve"> </w:t>
      </w:r>
      <w:r>
        <w:rPr>
          <w:color w:val="231F20"/>
          <w:w w:val="110"/>
          <w:sz w:val="19"/>
        </w:rPr>
        <w:t>of</w:t>
      </w:r>
      <w:r>
        <w:rPr>
          <w:color w:val="231F20"/>
          <w:spacing w:val="-9"/>
          <w:w w:val="110"/>
          <w:sz w:val="19"/>
        </w:rPr>
        <w:t xml:space="preserve"> </w:t>
      </w:r>
      <w:r>
        <w:rPr>
          <w:color w:val="231F20"/>
          <w:w w:val="110"/>
          <w:sz w:val="19"/>
        </w:rPr>
        <w:t>the Minister</w:t>
      </w:r>
      <w:r>
        <w:rPr>
          <w:color w:val="231F20"/>
          <w:spacing w:val="-12"/>
          <w:w w:val="110"/>
          <w:sz w:val="19"/>
        </w:rPr>
        <w:t xml:space="preserve"> </w:t>
      </w:r>
      <w:r>
        <w:rPr>
          <w:color w:val="231F20"/>
          <w:w w:val="110"/>
          <w:sz w:val="19"/>
        </w:rPr>
        <w:t>from</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Roll</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Ministers</w:t>
      </w:r>
      <w:r>
        <w:rPr>
          <w:color w:val="231F20"/>
          <w:spacing w:val="-12"/>
          <w:w w:val="110"/>
          <w:sz w:val="19"/>
        </w:rPr>
        <w:t xml:space="preserve"> </w:t>
      </w:r>
      <w:r>
        <w:rPr>
          <w:color w:val="231F20"/>
          <w:w w:val="110"/>
          <w:sz w:val="19"/>
        </w:rPr>
        <w:t>by</w:t>
      </w:r>
      <w:r>
        <w:rPr>
          <w:color w:val="231F20"/>
          <w:spacing w:val="-12"/>
          <w:w w:val="110"/>
          <w:sz w:val="19"/>
        </w:rPr>
        <w:t xml:space="preserve"> </w:t>
      </w:r>
      <w:r>
        <w:rPr>
          <w:color w:val="231F20"/>
          <w:w w:val="110"/>
          <w:sz w:val="19"/>
        </w:rPr>
        <w:t>lodging</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Notice</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A</w:t>
      </w:r>
      <w:r>
        <w:rPr>
          <w:color w:val="231F20"/>
          <w:w w:val="110"/>
          <w:sz w:val="19"/>
        </w:rPr>
        <w:t>ppeal</w:t>
      </w:r>
      <w:r>
        <w:rPr>
          <w:color w:val="231F20"/>
          <w:spacing w:val="-12"/>
          <w:w w:val="110"/>
          <w:sz w:val="19"/>
        </w:rPr>
        <w:t xml:space="preserve"> </w:t>
      </w:r>
      <w:r>
        <w:rPr>
          <w:color w:val="231F20"/>
          <w:w w:val="110"/>
          <w:sz w:val="19"/>
        </w:rPr>
        <w:t>in</w:t>
      </w:r>
      <w:r>
        <w:rPr>
          <w:color w:val="231F20"/>
          <w:spacing w:val="-12"/>
          <w:w w:val="110"/>
          <w:sz w:val="19"/>
        </w:rPr>
        <w:t xml:space="preserve"> </w:t>
      </w:r>
      <w:r>
        <w:rPr>
          <w:color w:val="231F20"/>
          <w:w w:val="110"/>
          <w:sz w:val="19"/>
        </w:rPr>
        <w:t>accordance</w:t>
      </w:r>
      <w:r>
        <w:rPr>
          <w:color w:val="231F20"/>
          <w:spacing w:val="-12"/>
          <w:w w:val="110"/>
          <w:sz w:val="19"/>
        </w:rPr>
        <w:t xml:space="preserve"> </w:t>
      </w:r>
      <w:r>
        <w:rPr>
          <w:color w:val="231F20"/>
          <w:w w:val="110"/>
          <w:sz w:val="19"/>
        </w:rPr>
        <w:t>with</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Rules</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Procedure stating</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ground/s</w:t>
      </w:r>
      <w:r>
        <w:rPr>
          <w:color w:val="231F20"/>
          <w:spacing w:val="-11"/>
          <w:w w:val="110"/>
          <w:sz w:val="19"/>
        </w:rPr>
        <w:t xml:space="preserve"> </w:t>
      </w:r>
      <w:r>
        <w:rPr>
          <w:color w:val="231F20"/>
          <w:w w:val="110"/>
          <w:sz w:val="19"/>
        </w:rPr>
        <w:t>of</w:t>
      </w:r>
      <w:r>
        <w:rPr>
          <w:color w:val="231F20"/>
          <w:spacing w:val="-10"/>
          <w:w w:val="110"/>
          <w:sz w:val="19"/>
        </w:rPr>
        <w:t xml:space="preserve"> </w:t>
      </w:r>
      <w:r>
        <w:rPr>
          <w:color w:val="231F20"/>
          <w:w w:val="110"/>
          <w:sz w:val="19"/>
        </w:rPr>
        <w:t>such</w:t>
      </w:r>
      <w:r>
        <w:rPr>
          <w:color w:val="231F20"/>
          <w:spacing w:val="-10"/>
          <w:w w:val="110"/>
          <w:sz w:val="19"/>
        </w:rPr>
        <w:t xml:space="preserve"> </w:t>
      </w:r>
      <w:r>
        <w:rPr>
          <w:color w:val="231F20"/>
          <w:w w:val="110"/>
          <w:sz w:val="19"/>
        </w:rPr>
        <w:t>appeal.</w:t>
      </w:r>
      <w:r>
        <w:rPr>
          <w:color w:val="231F20"/>
          <w:spacing w:val="26"/>
          <w:w w:val="110"/>
          <w:sz w:val="19"/>
        </w:rPr>
        <w:t xml:space="preserve"> </w:t>
      </w:r>
      <w:r>
        <w:rPr>
          <w:color w:val="231F20"/>
          <w:w w:val="110"/>
          <w:sz w:val="19"/>
        </w:rPr>
        <w:t>In</w:t>
      </w:r>
      <w:r>
        <w:rPr>
          <w:color w:val="231F20"/>
          <w:spacing w:val="-10"/>
          <w:w w:val="110"/>
          <w:sz w:val="19"/>
        </w:rPr>
        <w:t xml:space="preserve"> </w:t>
      </w:r>
      <w:r>
        <w:rPr>
          <w:color w:val="231F20"/>
          <w:w w:val="110"/>
          <w:sz w:val="19"/>
        </w:rPr>
        <w:t>any</w:t>
      </w:r>
      <w:r>
        <w:rPr>
          <w:color w:val="231F20"/>
          <w:spacing w:val="-11"/>
          <w:w w:val="110"/>
          <w:sz w:val="19"/>
        </w:rPr>
        <w:t xml:space="preserve"> </w:t>
      </w:r>
      <w:r>
        <w:rPr>
          <w:color w:val="231F20"/>
          <w:w w:val="110"/>
          <w:sz w:val="19"/>
        </w:rPr>
        <w:t>case</w:t>
      </w:r>
      <w:r>
        <w:rPr>
          <w:color w:val="231F20"/>
          <w:spacing w:val="-10"/>
          <w:w w:val="110"/>
          <w:sz w:val="19"/>
        </w:rPr>
        <w:t xml:space="preserve"> </w:t>
      </w:r>
      <w:r>
        <w:rPr>
          <w:color w:val="231F20"/>
          <w:w w:val="110"/>
          <w:sz w:val="19"/>
        </w:rPr>
        <w:t>where</w:t>
      </w:r>
      <w:r>
        <w:rPr>
          <w:color w:val="231F20"/>
          <w:spacing w:val="-10"/>
          <w:w w:val="110"/>
          <w:sz w:val="19"/>
        </w:rPr>
        <w:t xml:space="preserve"> </w:t>
      </w:r>
      <w:r>
        <w:rPr>
          <w:color w:val="231F20"/>
          <w:w w:val="110"/>
          <w:sz w:val="19"/>
        </w:rPr>
        <w:t>no</w:t>
      </w:r>
      <w:r>
        <w:rPr>
          <w:color w:val="231F20"/>
          <w:spacing w:val="-11"/>
          <w:w w:val="110"/>
          <w:sz w:val="19"/>
        </w:rPr>
        <w:t xml:space="preserve"> </w:t>
      </w:r>
      <w:r>
        <w:rPr>
          <w:color w:val="231F20"/>
          <w:w w:val="110"/>
          <w:sz w:val="19"/>
        </w:rPr>
        <w:t>written</w:t>
      </w:r>
      <w:r>
        <w:rPr>
          <w:color w:val="231F20"/>
          <w:spacing w:val="-10"/>
          <w:w w:val="110"/>
          <w:sz w:val="19"/>
        </w:rPr>
        <w:t xml:space="preserve"> </w:t>
      </w:r>
      <w:r>
        <w:rPr>
          <w:color w:val="231F20"/>
          <w:w w:val="110"/>
          <w:sz w:val="19"/>
        </w:rPr>
        <w:t>warning</w:t>
      </w:r>
      <w:r>
        <w:rPr>
          <w:color w:val="231F20"/>
          <w:spacing w:val="-10"/>
          <w:w w:val="110"/>
          <w:sz w:val="19"/>
        </w:rPr>
        <w:t xml:space="preserve"> </w:t>
      </w:r>
      <w:r>
        <w:rPr>
          <w:color w:val="231F20"/>
          <w:w w:val="110"/>
          <w:sz w:val="19"/>
        </w:rPr>
        <w:t>is</w:t>
      </w:r>
      <w:r>
        <w:rPr>
          <w:color w:val="231F20"/>
          <w:spacing w:val="-11"/>
          <w:w w:val="110"/>
          <w:sz w:val="19"/>
        </w:rPr>
        <w:t xml:space="preserve"> </w:t>
      </w:r>
      <w:r>
        <w:rPr>
          <w:color w:val="231F20"/>
          <w:w w:val="110"/>
          <w:sz w:val="19"/>
        </w:rPr>
        <w:t>attached</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the</w:t>
      </w:r>
      <w:r>
        <w:rPr>
          <w:color w:val="231F20"/>
          <w:spacing w:val="-11"/>
          <w:w w:val="110"/>
          <w:sz w:val="19"/>
        </w:rPr>
        <w:t xml:space="preserve"> </w:t>
      </w:r>
      <w:r>
        <w:rPr>
          <w:color w:val="231F20"/>
          <w:w w:val="110"/>
          <w:sz w:val="19"/>
        </w:rPr>
        <w:t>decision</w:t>
      </w:r>
      <w:r>
        <w:rPr>
          <w:color w:val="231F20"/>
          <w:spacing w:val="-10"/>
          <w:w w:val="110"/>
          <w:sz w:val="19"/>
        </w:rPr>
        <w:t xml:space="preserve"> </w:t>
      </w:r>
      <w:r>
        <w:rPr>
          <w:color w:val="231F20"/>
          <w:w w:val="110"/>
          <w:sz w:val="19"/>
        </w:rPr>
        <w:t>not</w:t>
      </w:r>
      <w:r>
        <w:rPr>
          <w:color w:val="231F20"/>
          <w:spacing w:val="-11"/>
          <w:w w:val="110"/>
          <w:sz w:val="19"/>
        </w:rPr>
        <w:t xml:space="preserve"> </w:t>
      </w:r>
      <w:r>
        <w:rPr>
          <w:color w:val="231F20"/>
          <w:w w:val="110"/>
          <w:sz w:val="19"/>
        </w:rPr>
        <w:t>to delete,</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Notice</w:t>
      </w:r>
      <w:r>
        <w:rPr>
          <w:color w:val="231F20"/>
          <w:spacing w:val="-14"/>
          <w:w w:val="110"/>
          <w:sz w:val="19"/>
        </w:rPr>
        <w:t xml:space="preserve"> </w:t>
      </w:r>
      <w:r>
        <w:rPr>
          <w:color w:val="231F20"/>
          <w:w w:val="110"/>
          <w:sz w:val="19"/>
        </w:rPr>
        <w:t>may</w:t>
      </w:r>
      <w:r>
        <w:rPr>
          <w:color w:val="231F20"/>
          <w:spacing w:val="-14"/>
          <w:w w:val="110"/>
          <w:sz w:val="19"/>
        </w:rPr>
        <w:t xml:space="preserve"> </w:t>
      </w:r>
      <w:r>
        <w:rPr>
          <w:color w:val="231F20"/>
          <w:w w:val="110"/>
          <w:sz w:val="19"/>
        </w:rPr>
        <w:t>state,</w:t>
      </w:r>
      <w:r>
        <w:rPr>
          <w:color w:val="231F20"/>
          <w:spacing w:val="-14"/>
          <w:w w:val="110"/>
          <w:sz w:val="19"/>
        </w:rPr>
        <w:t xml:space="preserve"> </w:t>
      </w:r>
      <w:r>
        <w:rPr>
          <w:color w:val="231F20"/>
          <w:w w:val="110"/>
          <w:sz w:val="19"/>
        </w:rPr>
        <w:t>if</w:t>
      </w:r>
      <w:r>
        <w:rPr>
          <w:color w:val="231F20"/>
          <w:spacing w:val="-13"/>
          <w:w w:val="110"/>
          <w:sz w:val="19"/>
        </w:rPr>
        <w:t xml:space="preserve"> </w:t>
      </w:r>
      <w:r>
        <w:rPr>
          <w:color w:val="231F20"/>
          <w:w w:val="110"/>
          <w:sz w:val="19"/>
        </w:rPr>
        <w:t>the</w:t>
      </w:r>
      <w:r>
        <w:rPr>
          <w:color w:val="231F20"/>
          <w:spacing w:val="-14"/>
          <w:w w:val="110"/>
          <w:sz w:val="19"/>
        </w:rPr>
        <w:t xml:space="preserve"> </w:t>
      </w:r>
      <w:r>
        <w:rPr>
          <w:color w:val="231F20"/>
          <w:w w:val="110"/>
          <w:sz w:val="19"/>
        </w:rPr>
        <w:t>Mandated</w:t>
      </w:r>
      <w:r>
        <w:rPr>
          <w:color w:val="231F20"/>
          <w:spacing w:val="-14"/>
          <w:w w:val="110"/>
          <w:sz w:val="19"/>
        </w:rPr>
        <w:t xml:space="preserve"> </w:t>
      </w:r>
      <w:r>
        <w:rPr>
          <w:color w:val="231F20"/>
          <w:w w:val="110"/>
          <w:sz w:val="19"/>
        </w:rPr>
        <w:t>Group</w:t>
      </w:r>
      <w:r>
        <w:rPr>
          <w:color w:val="231F20"/>
          <w:spacing w:val="-14"/>
          <w:w w:val="110"/>
          <w:sz w:val="19"/>
        </w:rPr>
        <w:t xml:space="preserve"> </w:t>
      </w:r>
      <w:r>
        <w:rPr>
          <w:color w:val="231F20"/>
          <w:w w:val="110"/>
          <w:sz w:val="19"/>
        </w:rPr>
        <w:t>so</w:t>
      </w:r>
      <w:r>
        <w:rPr>
          <w:color w:val="231F20"/>
          <w:spacing w:val="-14"/>
          <w:w w:val="110"/>
          <w:sz w:val="19"/>
        </w:rPr>
        <w:t xml:space="preserve"> </w:t>
      </w:r>
      <w:r>
        <w:rPr>
          <w:color w:val="231F20"/>
          <w:w w:val="110"/>
          <w:sz w:val="19"/>
        </w:rPr>
        <w:t>desires,</w:t>
      </w:r>
      <w:r>
        <w:rPr>
          <w:color w:val="231F20"/>
          <w:spacing w:val="-14"/>
          <w:w w:val="110"/>
          <w:sz w:val="19"/>
        </w:rPr>
        <w:t xml:space="preserve"> </w:t>
      </w:r>
      <w:r>
        <w:rPr>
          <w:color w:val="231F20"/>
          <w:w w:val="110"/>
          <w:sz w:val="19"/>
        </w:rPr>
        <w:t>that</w:t>
      </w:r>
      <w:r>
        <w:rPr>
          <w:color w:val="231F20"/>
          <w:spacing w:val="-13"/>
          <w:w w:val="110"/>
          <w:sz w:val="19"/>
        </w:rPr>
        <w:t xml:space="preserve"> </w:t>
      </w:r>
      <w:r>
        <w:rPr>
          <w:color w:val="231F20"/>
          <w:w w:val="110"/>
          <w:sz w:val="19"/>
        </w:rPr>
        <w:t>the</w:t>
      </w:r>
      <w:r>
        <w:rPr>
          <w:color w:val="231F20"/>
          <w:spacing w:val="-14"/>
          <w:w w:val="110"/>
          <w:sz w:val="19"/>
        </w:rPr>
        <w:t xml:space="preserve"> </w:t>
      </w:r>
      <w:r>
        <w:rPr>
          <w:color w:val="231F20"/>
          <w:w w:val="110"/>
          <w:sz w:val="19"/>
        </w:rPr>
        <w:t>appeal</w:t>
      </w:r>
      <w:r>
        <w:rPr>
          <w:color w:val="231F20"/>
          <w:spacing w:val="-14"/>
          <w:w w:val="110"/>
          <w:sz w:val="19"/>
        </w:rPr>
        <w:t xml:space="preserve"> </w:t>
      </w:r>
      <w:r>
        <w:rPr>
          <w:color w:val="231F20"/>
          <w:w w:val="110"/>
          <w:sz w:val="19"/>
        </w:rPr>
        <w:t>is</w:t>
      </w:r>
      <w:r>
        <w:rPr>
          <w:color w:val="231F20"/>
          <w:spacing w:val="-14"/>
          <w:w w:val="110"/>
          <w:sz w:val="19"/>
        </w:rPr>
        <w:t xml:space="preserve"> </w:t>
      </w:r>
      <w:r>
        <w:rPr>
          <w:color w:val="231F20"/>
          <w:w w:val="110"/>
          <w:sz w:val="19"/>
        </w:rPr>
        <w:t>limited</w:t>
      </w:r>
      <w:r>
        <w:rPr>
          <w:color w:val="231F20"/>
          <w:spacing w:val="-14"/>
          <w:w w:val="110"/>
          <w:sz w:val="19"/>
        </w:rPr>
        <w:t xml:space="preserve"> </w:t>
      </w:r>
      <w:r>
        <w:rPr>
          <w:color w:val="231F20"/>
          <w:w w:val="110"/>
          <w:sz w:val="19"/>
        </w:rPr>
        <w:t>to</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question</w:t>
      </w:r>
      <w:r>
        <w:rPr>
          <w:color w:val="231F20"/>
          <w:spacing w:val="-13"/>
          <w:w w:val="110"/>
          <w:sz w:val="19"/>
        </w:rPr>
        <w:t xml:space="preserve"> </w:t>
      </w:r>
      <w:r>
        <w:rPr>
          <w:color w:val="231F20"/>
          <w:w w:val="110"/>
          <w:sz w:val="19"/>
        </w:rPr>
        <w:t>of the</w:t>
      </w:r>
      <w:r>
        <w:rPr>
          <w:color w:val="231F20"/>
          <w:spacing w:val="-7"/>
          <w:w w:val="110"/>
          <w:sz w:val="19"/>
        </w:rPr>
        <w:t xml:space="preserve"> </w:t>
      </w:r>
      <w:r>
        <w:rPr>
          <w:color w:val="231F20"/>
          <w:w w:val="110"/>
          <w:sz w:val="19"/>
        </w:rPr>
        <w:t>issue</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a</w:t>
      </w:r>
      <w:r>
        <w:rPr>
          <w:color w:val="231F20"/>
          <w:spacing w:val="-6"/>
          <w:w w:val="110"/>
          <w:sz w:val="19"/>
        </w:rPr>
        <w:t xml:space="preserve"> </w:t>
      </w:r>
      <w:r>
        <w:rPr>
          <w:color w:val="231F20"/>
          <w:w w:val="110"/>
          <w:sz w:val="19"/>
        </w:rPr>
        <w:t>written</w:t>
      </w:r>
      <w:r>
        <w:rPr>
          <w:color w:val="231F20"/>
          <w:spacing w:val="-6"/>
          <w:w w:val="110"/>
          <w:sz w:val="19"/>
        </w:rPr>
        <w:t xml:space="preserve"> </w:t>
      </w:r>
      <w:r>
        <w:rPr>
          <w:color w:val="231F20"/>
          <w:w w:val="110"/>
          <w:sz w:val="19"/>
        </w:rPr>
        <w:t>warning</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Minister.</w:t>
      </w:r>
    </w:p>
    <w:p w:rsidR="00817A8B" w:rsidRDefault="00817A8B">
      <w:pPr>
        <w:pStyle w:val="BodyText"/>
        <w:spacing w:before="3"/>
        <w:rPr>
          <w:sz w:val="20"/>
        </w:rPr>
      </w:pPr>
    </w:p>
    <w:p w:rsidR="00817A8B" w:rsidRDefault="007650C7">
      <w:pPr>
        <w:pStyle w:val="ListParagraph"/>
        <w:numPr>
          <w:ilvl w:val="1"/>
          <w:numId w:val="148"/>
        </w:numPr>
        <w:tabs>
          <w:tab w:val="left" w:pos="1534"/>
          <w:tab w:val="left" w:pos="1535"/>
        </w:tabs>
        <w:ind w:left="1534"/>
        <w:jc w:val="both"/>
        <w:rPr>
          <w:sz w:val="19"/>
        </w:rPr>
      </w:pPr>
      <w:r>
        <w:rPr>
          <w:color w:val="231F20"/>
          <w:w w:val="105"/>
          <w:sz w:val="19"/>
        </w:rPr>
        <w:t>No-one</w:t>
      </w:r>
      <w:r>
        <w:rPr>
          <w:color w:val="231F20"/>
          <w:spacing w:val="-7"/>
          <w:w w:val="105"/>
          <w:sz w:val="19"/>
        </w:rPr>
        <w:t xml:space="preserve"> </w:t>
      </w:r>
      <w:r>
        <w:rPr>
          <w:color w:val="231F20"/>
          <w:w w:val="105"/>
          <w:sz w:val="19"/>
        </w:rPr>
        <w:t>other</w:t>
      </w:r>
      <w:r>
        <w:rPr>
          <w:color w:val="231F20"/>
          <w:spacing w:val="-7"/>
          <w:w w:val="105"/>
          <w:sz w:val="19"/>
        </w:rPr>
        <w:t xml:space="preserve"> </w:t>
      </w:r>
      <w:r>
        <w:rPr>
          <w:color w:val="231F20"/>
          <w:w w:val="105"/>
          <w:sz w:val="19"/>
        </w:rPr>
        <w:t>than</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Parties</w:t>
      </w:r>
      <w:r>
        <w:rPr>
          <w:color w:val="231F20"/>
          <w:spacing w:val="-6"/>
          <w:w w:val="105"/>
          <w:sz w:val="19"/>
        </w:rPr>
        <w:t xml:space="preserve"> </w:t>
      </w:r>
      <w:r>
        <w:rPr>
          <w:color w:val="231F20"/>
          <w:w w:val="105"/>
          <w:sz w:val="19"/>
        </w:rPr>
        <w:t>has</w:t>
      </w:r>
      <w:r>
        <w:rPr>
          <w:color w:val="231F20"/>
          <w:spacing w:val="-7"/>
          <w:w w:val="105"/>
          <w:sz w:val="19"/>
        </w:rPr>
        <w:t xml:space="preserve"> </w:t>
      </w:r>
      <w:r>
        <w:rPr>
          <w:color w:val="231F20"/>
          <w:spacing w:val="-3"/>
          <w:w w:val="105"/>
          <w:sz w:val="19"/>
        </w:rPr>
        <w:t>any</w:t>
      </w:r>
      <w:r>
        <w:rPr>
          <w:color w:val="231F20"/>
          <w:spacing w:val="-7"/>
          <w:w w:val="105"/>
          <w:sz w:val="19"/>
        </w:rPr>
        <w:t xml:space="preserve"> </w:t>
      </w:r>
      <w:r>
        <w:rPr>
          <w:color w:val="231F20"/>
          <w:w w:val="105"/>
          <w:sz w:val="19"/>
        </w:rPr>
        <w:t>right</w:t>
      </w:r>
      <w:r>
        <w:rPr>
          <w:color w:val="231F20"/>
          <w:spacing w:val="-7"/>
          <w:w w:val="105"/>
          <w:sz w:val="19"/>
        </w:rPr>
        <w:t xml:space="preserve"> </w:t>
      </w:r>
      <w:r>
        <w:rPr>
          <w:color w:val="231F20"/>
          <w:w w:val="105"/>
          <w:sz w:val="19"/>
        </w:rPr>
        <w:t>of</w:t>
      </w:r>
      <w:r>
        <w:rPr>
          <w:color w:val="231F20"/>
          <w:spacing w:val="-7"/>
          <w:w w:val="105"/>
          <w:sz w:val="19"/>
        </w:rPr>
        <w:t xml:space="preserve"> </w:t>
      </w:r>
      <w:r>
        <w:rPr>
          <w:color w:val="231F20"/>
          <w:w w:val="105"/>
          <w:sz w:val="19"/>
        </w:rPr>
        <w:t>appeal</w:t>
      </w:r>
      <w:r>
        <w:rPr>
          <w:color w:val="231F20"/>
          <w:spacing w:val="-7"/>
          <w:w w:val="105"/>
          <w:sz w:val="19"/>
        </w:rPr>
        <w:t xml:space="preserve"> </w:t>
      </w:r>
      <w:r>
        <w:rPr>
          <w:color w:val="231F20"/>
          <w:w w:val="105"/>
          <w:sz w:val="19"/>
        </w:rPr>
        <w:t>from</w:t>
      </w:r>
      <w:r>
        <w:rPr>
          <w:color w:val="231F20"/>
          <w:spacing w:val="-6"/>
          <w:w w:val="105"/>
          <w:sz w:val="19"/>
        </w:rPr>
        <w:t xml:space="preserve"> </w:t>
      </w:r>
      <w:r>
        <w:rPr>
          <w:color w:val="231F20"/>
          <w:w w:val="105"/>
          <w:sz w:val="19"/>
        </w:rPr>
        <w:t>the</w:t>
      </w:r>
      <w:r>
        <w:rPr>
          <w:color w:val="231F20"/>
          <w:spacing w:val="-7"/>
          <w:w w:val="105"/>
          <w:sz w:val="19"/>
        </w:rPr>
        <w:t xml:space="preserve"> </w:t>
      </w:r>
      <w:r>
        <w:rPr>
          <w:color w:val="231F20"/>
          <w:w w:val="105"/>
          <w:sz w:val="19"/>
        </w:rPr>
        <w:t>decision</w:t>
      </w:r>
      <w:r>
        <w:rPr>
          <w:color w:val="231F20"/>
          <w:spacing w:val="-7"/>
          <w:w w:val="105"/>
          <w:sz w:val="19"/>
        </w:rPr>
        <w:t xml:space="preserve"> </w:t>
      </w:r>
      <w:r>
        <w:rPr>
          <w:color w:val="231F20"/>
          <w:w w:val="105"/>
          <w:sz w:val="19"/>
        </w:rPr>
        <w:t>of</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Assembly</w:t>
      </w:r>
      <w:r>
        <w:rPr>
          <w:color w:val="231F20"/>
          <w:spacing w:val="-6"/>
          <w:w w:val="105"/>
          <w:sz w:val="19"/>
        </w:rPr>
        <w:t xml:space="preserve"> </w:t>
      </w:r>
      <w:r>
        <w:rPr>
          <w:color w:val="231F20"/>
          <w:w w:val="105"/>
          <w:sz w:val="19"/>
        </w:rPr>
        <w:t>Commission.</w:t>
      </w:r>
    </w:p>
    <w:p w:rsidR="00817A8B" w:rsidRDefault="00817A8B">
      <w:pPr>
        <w:pStyle w:val="BodyText"/>
        <w:spacing w:before="4"/>
        <w:rPr>
          <w:sz w:val="20"/>
        </w:rPr>
      </w:pPr>
    </w:p>
    <w:p w:rsidR="00817A8B" w:rsidRDefault="007650C7">
      <w:pPr>
        <w:pStyle w:val="ListParagraph"/>
        <w:numPr>
          <w:ilvl w:val="0"/>
          <w:numId w:val="150"/>
        </w:numPr>
        <w:tabs>
          <w:tab w:val="left" w:pos="1534"/>
          <w:tab w:val="left" w:pos="1535"/>
        </w:tabs>
        <w:spacing w:line="247" w:lineRule="auto"/>
        <w:ind w:left="627" w:right="1009" w:firstLine="0"/>
        <w:jc w:val="left"/>
        <w:rPr>
          <w:sz w:val="19"/>
        </w:rPr>
      </w:pPr>
      <w:r>
        <w:rPr>
          <w:color w:val="231F20"/>
          <w:w w:val="105"/>
          <w:sz w:val="19"/>
        </w:rPr>
        <w:t>Procedural matters shall in every case be dealt with in accordance with the Rules of Procedure as contained in Part</w:t>
      </w:r>
      <w:r>
        <w:rPr>
          <w:color w:val="231F20"/>
          <w:spacing w:val="-9"/>
          <w:w w:val="105"/>
          <w:sz w:val="19"/>
        </w:rPr>
        <w:t xml:space="preserve"> </w:t>
      </w:r>
      <w:r>
        <w:rPr>
          <w:color w:val="231F20"/>
          <w:w w:val="105"/>
          <w:sz w:val="19"/>
        </w:rPr>
        <w:t>II.</w:t>
      </w:r>
    </w:p>
    <w:p w:rsidR="00817A8B" w:rsidRDefault="00817A8B">
      <w:pPr>
        <w:pStyle w:val="BodyText"/>
        <w:spacing w:before="10"/>
      </w:pPr>
    </w:p>
    <w:p w:rsidR="00817A8B" w:rsidRDefault="007650C7">
      <w:pPr>
        <w:pStyle w:val="ListParagraph"/>
        <w:numPr>
          <w:ilvl w:val="1"/>
          <w:numId w:val="5"/>
        </w:numPr>
        <w:tabs>
          <w:tab w:val="left" w:pos="968"/>
        </w:tabs>
        <w:spacing w:line="247" w:lineRule="auto"/>
        <w:ind w:left="627" w:right="972" w:firstLine="0"/>
        <w:jc w:val="both"/>
        <w:rPr>
          <w:color w:val="231F20"/>
          <w:sz w:val="19"/>
        </w:rPr>
      </w:pPr>
      <w:r>
        <w:rPr>
          <w:color w:val="231F20"/>
          <w:spacing w:val="-11"/>
          <w:w w:val="105"/>
          <w:sz w:val="19"/>
        </w:rPr>
        <w:t xml:space="preserve">7.1  </w:t>
      </w:r>
      <w:r>
        <w:rPr>
          <w:color w:val="231F20"/>
          <w:spacing w:val="23"/>
          <w:w w:val="105"/>
          <w:sz w:val="19"/>
        </w:rPr>
        <w:t xml:space="preserve"> </w:t>
      </w:r>
      <w:r>
        <w:rPr>
          <w:color w:val="231F20"/>
          <w:w w:val="105"/>
          <w:sz w:val="19"/>
        </w:rPr>
        <w:t xml:space="preserve">Save only as provided in Paragraph </w:t>
      </w:r>
      <w:r>
        <w:rPr>
          <w:color w:val="231F20"/>
          <w:spacing w:val="-4"/>
          <w:w w:val="105"/>
          <w:sz w:val="19"/>
        </w:rPr>
        <w:t xml:space="preserve">7.2, </w:t>
      </w:r>
      <w:r>
        <w:rPr>
          <w:color w:val="231F20"/>
          <w:w w:val="105"/>
          <w:sz w:val="19"/>
        </w:rPr>
        <w:t xml:space="preserve">this Part I of the Section O Process is subject to Paragraph   </w:t>
      </w:r>
      <w:r>
        <w:rPr>
          <w:color w:val="231F20"/>
          <w:spacing w:val="-7"/>
          <w:w w:val="105"/>
          <w:sz w:val="19"/>
        </w:rPr>
        <w:t xml:space="preserve">3(1) </w:t>
      </w:r>
      <w:r>
        <w:rPr>
          <w:color w:val="231F20"/>
          <w:w w:val="105"/>
          <w:sz w:val="19"/>
        </w:rPr>
        <w:t>of the</w:t>
      </w:r>
      <w:r>
        <w:rPr>
          <w:color w:val="231F20"/>
          <w:spacing w:val="-3"/>
          <w:w w:val="105"/>
          <w:sz w:val="19"/>
        </w:rPr>
        <w:t xml:space="preserve"> </w:t>
      </w:r>
      <w:r>
        <w:rPr>
          <w:color w:val="231F20"/>
          <w:w w:val="105"/>
          <w:sz w:val="19"/>
        </w:rPr>
        <w:t>Structure.</w:t>
      </w:r>
    </w:p>
    <w:p w:rsidR="00817A8B" w:rsidRDefault="00817A8B">
      <w:pPr>
        <w:pStyle w:val="BodyText"/>
        <w:spacing w:before="10"/>
      </w:pPr>
    </w:p>
    <w:p w:rsidR="00817A8B" w:rsidRDefault="007650C7">
      <w:pPr>
        <w:pStyle w:val="ListParagraph"/>
        <w:numPr>
          <w:ilvl w:val="1"/>
          <w:numId w:val="147"/>
        </w:numPr>
        <w:tabs>
          <w:tab w:val="left" w:pos="1534"/>
          <w:tab w:val="left" w:pos="1535"/>
        </w:tabs>
        <w:spacing w:before="1" w:line="247" w:lineRule="auto"/>
        <w:ind w:right="951" w:firstLine="0"/>
        <w:rPr>
          <w:sz w:val="19"/>
        </w:rPr>
      </w:pPr>
      <w:r>
        <w:rPr>
          <w:color w:val="231F20"/>
          <w:w w:val="110"/>
          <w:sz w:val="19"/>
        </w:rPr>
        <w:t>Mission Council acting in the name of General Assembly has authority by single resolution of that</w:t>
      </w:r>
      <w:r>
        <w:rPr>
          <w:color w:val="231F20"/>
          <w:spacing w:val="-12"/>
          <w:w w:val="110"/>
          <w:sz w:val="19"/>
        </w:rPr>
        <w:t xml:space="preserve"> </w:t>
      </w:r>
      <w:r>
        <w:rPr>
          <w:color w:val="231F20"/>
          <w:w w:val="110"/>
          <w:sz w:val="19"/>
        </w:rPr>
        <w:t>Council</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make</w:t>
      </w:r>
      <w:r>
        <w:rPr>
          <w:color w:val="231F20"/>
          <w:spacing w:val="-11"/>
          <w:w w:val="110"/>
          <w:sz w:val="19"/>
        </w:rPr>
        <w:t xml:space="preserve"> </w:t>
      </w:r>
      <w:r>
        <w:rPr>
          <w:color w:val="231F20"/>
          <w:w w:val="110"/>
          <w:sz w:val="19"/>
        </w:rPr>
        <w:t>as</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when</w:t>
      </w:r>
      <w:r>
        <w:rPr>
          <w:color w:val="231F20"/>
          <w:spacing w:val="-11"/>
          <w:w w:val="110"/>
          <w:sz w:val="19"/>
        </w:rPr>
        <w:t xml:space="preserve"> </w:t>
      </w:r>
      <w:r>
        <w:rPr>
          <w:color w:val="231F20"/>
          <w:w w:val="110"/>
          <w:sz w:val="19"/>
        </w:rPr>
        <w:t>necessary</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with</w:t>
      </w:r>
      <w:r>
        <w:rPr>
          <w:color w:val="231F20"/>
          <w:spacing w:val="-12"/>
          <w:w w:val="110"/>
          <w:sz w:val="19"/>
        </w:rPr>
        <w:t xml:space="preserve"> </w:t>
      </w:r>
      <w:r>
        <w:rPr>
          <w:color w:val="231F20"/>
          <w:w w:val="110"/>
          <w:sz w:val="19"/>
        </w:rPr>
        <w:t>immediate</w:t>
      </w:r>
      <w:r>
        <w:rPr>
          <w:color w:val="231F20"/>
          <w:spacing w:val="-11"/>
          <w:w w:val="110"/>
          <w:sz w:val="19"/>
        </w:rPr>
        <w:t xml:space="preserve"> </w:t>
      </w:r>
      <w:r>
        <w:rPr>
          <w:color w:val="231F20"/>
          <w:w w:val="110"/>
          <w:sz w:val="19"/>
        </w:rPr>
        <w:t>effect</w:t>
      </w:r>
      <w:r>
        <w:rPr>
          <w:color w:val="231F20"/>
          <w:spacing w:val="-11"/>
          <w:w w:val="110"/>
          <w:sz w:val="19"/>
        </w:rPr>
        <w:t xml:space="preserve"> </w:t>
      </w:r>
      <w:r>
        <w:rPr>
          <w:color w:val="231F20"/>
          <w:w w:val="110"/>
          <w:sz w:val="19"/>
        </w:rPr>
        <w:t>such</w:t>
      </w:r>
      <w:r>
        <w:rPr>
          <w:color w:val="231F20"/>
          <w:spacing w:val="-12"/>
          <w:w w:val="110"/>
          <w:sz w:val="19"/>
        </w:rPr>
        <w:t xml:space="preserve"> </w:t>
      </w:r>
      <w:r>
        <w:rPr>
          <w:color w:val="231F20"/>
          <w:w w:val="110"/>
          <w:sz w:val="19"/>
        </w:rPr>
        <w:t>changes</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Part</w:t>
      </w:r>
      <w:r>
        <w:rPr>
          <w:color w:val="231F20"/>
          <w:spacing w:val="-11"/>
          <w:w w:val="110"/>
          <w:sz w:val="19"/>
        </w:rPr>
        <w:t xml:space="preserve"> </w:t>
      </w:r>
      <w:r>
        <w:rPr>
          <w:color w:val="231F20"/>
          <w:w w:val="110"/>
          <w:sz w:val="19"/>
        </w:rPr>
        <w:t>I</w:t>
      </w:r>
      <w:r>
        <w:rPr>
          <w:color w:val="231F20"/>
          <w:spacing w:val="-12"/>
          <w:w w:val="110"/>
          <w:sz w:val="19"/>
        </w:rPr>
        <w:t xml:space="preserve"> </w:t>
      </w:r>
      <w:r>
        <w:rPr>
          <w:color w:val="231F20"/>
          <w:w w:val="110"/>
          <w:sz w:val="19"/>
        </w:rPr>
        <w:t>as</w:t>
      </w:r>
      <w:r>
        <w:rPr>
          <w:color w:val="231F20"/>
          <w:spacing w:val="-11"/>
          <w:w w:val="110"/>
          <w:sz w:val="19"/>
        </w:rPr>
        <w:t xml:space="preserve"> </w:t>
      </w:r>
      <w:r>
        <w:rPr>
          <w:color w:val="231F20"/>
          <w:w w:val="110"/>
          <w:sz w:val="19"/>
        </w:rPr>
        <w:t>are,</w:t>
      </w:r>
      <w:r>
        <w:rPr>
          <w:color w:val="231F20"/>
          <w:spacing w:val="-11"/>
          <w:w w:val="110"/>
          <w:sz w:val="19"/>
        </w:rPr>
        <w:t xml:space="preserve"> </w:t>
      </w:r>
      <w:r>
        <w:rPr>
          <w:color w:val="231F20"/>
          <w:w w:val="110"/>
          <w:sz w:val="19"/>
        </w:rPr>
        <w:t>on</w:t>
      </w:r>
      <w:r>
        <w:rPr>
          <w:color w:val="231F20"/>
          <w:spacing w:val="-12"/>
          <w:w w:val="110"/>
          <w:sz w:val="19"/>
        </w:rPr>
        <w:t xml:space="preserve"> </w:t>
      </w:r>
      <w:r>
        <w:rPr>
          <w:color w:val="231F20"/>
          <w:w w:val="110"/>
          <w:sz w:val="19"/>
        </w:rPr>
        <w:t>the advice</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legal</w:t>
      </w:r>
      <w:r>
        <w:rPr>
          <w:color w:val="231F20"/>
          <w:spacing w:val="-11"/>
          <w:w w:val="110"/>
          <w:sz w:val="19"/>
        </w:rPr>
        <w:t xml:space="preserve"> </w:t>
      </w:r>
      <w:r>
        <w:rPr>
          <w:color w:val="231F20"/>
          <w:w w:val="110"/>
          <w:sz w:val="19"/>
        </w:rPr>
        <w:t>advisers</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United</w:t>
      </w:r>
      <w:r>
        <w:rPr>
          <w:color w:val="231F20"/>
          <w:spacing w:val="-11"/>
          <w:w w:val="110"/>
          <w:sz w:val="19"/>
        </w:rPr>
        <w:t xml:space="preserve"> </w:t>
      </w:r>
      <w:r>
        <w:rPr>
          <w:color w:val="231F20"/>
          <w:w w:val="110"/>
          <w:sz w:val="19"/>
        </w:rPr>
        <w:t>Reformed</w:t>
      </w:r>
      <w:r>
        <w:rPr>
          <w:color w:val="231F20"/>
          <w:spacing w:val="-11"/>
          <w:w w:val="110"/>
          <w:sz w:val="19"/>
        </w:rPr>
        <w:t xml:space="preserve"> </w:t>
      </w:r>
      <w:r>
        <w:rPr>
          <w:color w:val="231F20"/>
          <w:w w:val="110"/>
          <w:sz w:val="19"/>
        </w:rPr>
        <w:t>Church,</w:t>
      </w:r>
      <w:r>
        <w:rPr>
          <w:color w:val="231F20"/>
          <w:spacing w:val="-11"/>
          <w:w w:val="110"/>
          <w:sz w:val="19"/>
        </w:rPr>
        <w:t xml:space="preserve"> </w:t>
      </w:r>
      <w:r>
        <w:rPr>
          <w:color w:val="231F20"/>
          <w:w w:val="110"/>
          <w:sz w:val="19"/>
        </w:rPr>
        <w:t>required</w:t>
      </w:r>
      <w:r>
        <w:rPr>
          <w:color w:val="231F20"/>
          <w:spacing w:val="-12"/>
          <w:w w:val="110"/>
          <w:sz w:val="19"/>
        </w:rPr>
        <w:t xml:space="preserve"> </w:t>
      </w:r>
      <w:r>
        <w:rPr>
          <w:color w:val="231F20"/>
          <w:w w:val="110"/>
          <w:sz w:val="19"/>
        </w:rPr>
        <w:t>to</w:t>
      </w:r>
      <w:r>
        <w:rPr>
          <w:color w:val="231F20"/>
          <w:spacing w:val="-11"/>
          <w:w w:val="110"/>
          <w:sz w:val="19"/>
        </w:rPr>
        <w:t xml:space="preserve"> </w:t>
      </w:r>
      <w:r>
        <w:rPr>
          <w:color w:val="231F20"/>
          <w:w w:val="110"/>
          <w:sz w:val="19"/>
        </w:rPr>
        <w:t>bring</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Section</w:t>
      </w:r>
      <w:r>
        <w:rPr>
          <w:color w:val="231F20"/>
          <w:spacing w:val="-11"/>
          <w:w w:val="110"/>
          <w:sz w:val="19"/>
        </w:rPr>
        <w:t xml:space="preserve"> </w:t>
      </w:r>
      <w:r>
        <w:rPr>
          <w:color w:val="231F20"/>
          <w:w w:val="110"/>
          <w:sz w:val="19"/>
        </w:rPr>
        <w:t>O</w:t>
      </w:r>
      <w:r>
        <w:rPr>
          <w:color w:val="231F20"/>
          <w:spacing w:val="-11"/>
          <w:w w:val="110"/>
          <w:sz w:val="19"/>
        </w:rPr>
        <w:t xml:space="preserve"> </w:t>
      </w:r>
      <w:r>
        <w:rPr>
          <w:color w:val="231F20"/>
          <w:w w:val="110"/>
          <w:sz w:val="19"/>
        </w:rPr>
        <w:t>Process</w:t>
      </w:r>
      <w:r>
        <w:rPr>
          <w:color w:val="231F20"/>
          <w:spacing w:val="-11"/>
          <w:w w:val="110"/>
          <w:sz w:val="19"/>
        </w:rPr>
        <w:t xml:space="preserve"> </w:t>
      </w:r>
      <w:r>
        <w:rPr>
          <w:color w:val="231F20"/>
          <w:w w:val="110"/>
          <w:sz w:val="19"/>
        </w:rPr>
        <w:t>into</w:t>
      </w:r>
      <w:r>
        <w:rPr>
          <w:color w:val="231F20"/>
          <w:spacing w:val="-11"/>
          <w:w w:val="110"/>
          <w:sz w:val="19"/>
        </w:rPr>
        <w:t xml:space="preserve"> </w:t>
      </w:r>
      <w:r>
        <w:rPr>
          <w:color w:val="231F20"/>
          <w:w w:val="110"/>
          <w:sz w:val="19"/>
        </w:rPr>
        <w:t>line with</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general</w:t>
      </w:r>
      <w:r>
        <w:rPr>
          <w:color w:val="231F20"/>
          <w:spacing w:val="-7"/>
          <w:w w:val="110"/>
          <w:sz w:val="19"/>
        </w:rPr>
        <w:t xml:space="preserve"> </w:t>
      </w:r>
      <w:r>
        <w:rPr>
          <w:color w:val="231F20"/>
          <w:w w:val="110"/>
          <w:sz w:val="19"/>
        </w:rPr>
        <w:t>law</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land</w:t>
      </w:r>
      <w:r>
        <w:rPr>
          <w:color w:val="231F20"/>
          <w:spacing w:val="-7"/>
          <w:w w:val="110"/>
          <w:sz w:val="19"/>
        </w:rPr>
        <w:t xml:space="preserve"> </w:t>
      </w:r>
      <w:r>
        <w:rPr>
          <w:color w:val="231F20"/>
          <w:w w:val="110"/>
          <w:sz w:val="19"/>
        </w:rPr>
        <w:t>consequent</w:t>
      </w:r>
      <w:r>
        <w:rPr>
          <w:color w:val="231F20"/>
          <w:spacing w:val="-7"/>
          <w:w w:val="110"/>
          <w:sz w:val="19"/>
        </w:rPr>
        <w:t xml:space="preserve"> </w:t>
      </w:r>
      <w:r>
        <w:rPr>
          <w:color w:val="231F20"/>
          <w:w w:val="110"/>
          <w:sz w:val="19"/>
        </w:rPr>
        <w:t>upon</w:t>
      </w:r>
      <w:r>
        <w:rPr>
          <w:color w:val="231F20"/>
          <w:spacing w:val="-8"/>
          <w:w w:val="110"/>
          <w:sz w:val="19"/>
        </w:rPr>
        <w:t xml:space="preserve"> </w:t>
      </w:r>
      <w:r>
        <w:rPr>
          <w:color w:val="231F20"/>
          <w:w w:val="110"/>
          <w:sz w:val="19"/>
        </w:rPr>
        <w:t>any</w:t>
      </w:r>
      <w:r>
        <w:rPr>
          <w:color w:val="231F20"/>
          <w:spacing w:val="-7"/>
          <w:w w:val="110"/>
          <w:sz w:val="19"/>
        </w:rPr>
        <w:t xml:space="preserve"> </w:t>
      </w:r>
      <w:r>
        <w:rPr>
          <w:color w:val="231F20"/>
          <w:w w:val="110"/>
          <w:sz w:val="19"/>
        </w:rPr>
        <w:t>changes</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legislation</w:t>
      </w:r>
      <w:r>
        <w:rPr>
          <w:color w:val="231F20"/>
          <w:spacing w:val="-8"/>
          <w:w w:val="110"/>
          <w:sz w:val="19"/>
        </w:rPr>
        <w:t xml:space="preserve"> </w:t>
      </w:r>
      <w:r>
        <w:rPr>
          <w:color w:val="231F20"/>
          <w:w w:val="110"/>
          <w:sz w:val="19"/>
        </w:rPr>
        <w:t>and/or</w:t>
      </w:r>
      <w:r>
        <w:rPr>
          <w:color w:val="231F20"/>
          <w:spacing w:val="-7"/>
          <w:w w:val="110"/>
          <w:sz w:val="19"/>
        </w:rPr>
        <w:t xml:space="preserve"> </w:t>
      </w:r>
      <w:r>
        <w:rPr>
          <w:color w:val="231F20"/>
          <w:w w:val="110"/>
          <w:sz w:val="19"/>
        </w:rPr>
        <w:t>case</w:t>
      </w:r>
      <w:r>
        <w:rPr>
          <w:color w:val="231F20"/>
          <w:spacing w:val="-7"/>
          <w:w w:val="110"/>
          <w:sz w:val="19"/>
        </w:rPr>
        <w:t xml:space="preserve"> </w:t>
      </w:r>
      <w:r>
        <w:rPr>
          <w:color w:val="231F20"/>
          <w:w w:val="110"/>
          <w:sz w:val="19"/>
        </w:rPr>
        <w:t>law.</w:t>
      </w:r>
    </w:p>
    <w:p w:rsidR="00817A8B" w:rsidRDefault="00817A8B">
      <w:pPr>
        <w:pStyle w:val="BodyText"/>
        <w:rPr>
          <w:sz w:val="20"/>
        </w:rPr>
      </w:pPr>
    </w:p>
    <w:p w:rsidR="00817A8B" w:rsidRDefault="007650C7">
      <w:pPr>
        <w:pStyle w:val="ListParagraph"/>
        <w:numPr>
          <w:ilvl w:val="1"/>
          <w:numId w:val="147"/>
        </w:numPr>
        <w:tabs>
          <w:tab w:val="left" w:pos="1534"/>
          <w:tab w:val="left" w:pos="1535"/>
        </w:tabs>
        <w:spacing w:line="249" w:lineRule="auto"/>
        <w:ind w:right="1213" w:firstLine="0"/>
        <w:rPr>
          <w:sz w:val="19"/>
        </w:rPr>
      </w:pPr>
      <w:r>
        <w:rPr>
          <w:color w:val="231F20"/>
          <w:w w:val="110"/>
          <w:sz w:val="19"/>
        </w:rPr>
        <w:t>All</w:t>
      </w:r>
      <w:r>
        <w:rPr>
          <w:color w:val="231F20"/>
          <w:spacing w:val="-11"/>
          <w:w w:val="110"/>
          <w:sz w:val="19"/>
        </w:rPr>
        <w:t xml:space="preserve"> </w:t>
      </w:r>
      <w:r>
        <w:rPr>
          <w:color w:val="231F20"/>
          <w:w w:val="110"/>
          <w:sz w:val="19"/>
        </w:rPr>
        <w:t>such</w:t>
      </w:r>
      <w:r>
        <w:rPr>
          <w:color w:val="231F20"/>
          <w:spacing w:val="-11"/>
          <w:w w:val="110"/>
          <w:sz w:val="19"/>
        </w:rPr>
        <w:t xml:space="preserve"> </w:t>
      </w:r>
      <w:r>
        <w:rPr>
          <w:color w:val="231F20"/>
          <w:w w:val="110"/>
          <w:sz w:val="19"/>
        </w:rPr>
        <w:t>changes</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Section</w:t>
      </w:r>
      <w:r>
        <w:rPr>
          <w:color w:val="231F20"/>
          <w:spacing w:val="-11"/>
          <w:w w:val="110"/>
          <w:sz w:val="19"/>
        </w:rPr>
        <w:t xml:space="preserve"> </w:t>
      </w:r>
      <w:r>
        <w:rPr>
          <w:color w:val="231F20"/>
          <w:w w:val="110"/>
          <w:sz w:val="19"/>
        </w:rPr>
        <w:t>O</w:t>
      </w:r>
      <w:r>
        <w:rPr>
          <w:color w:val="231F20"/>
          <w:spacing w:val="-11"/>
          <w:w w:val="110"/>
          <w:sz w:val="19"/>
        </w:rPr>
        <w:t xml:space="preserve"> </w:t>
      </w:r>
      <w:r>
        <w:rPr>
          <w:color w:val="231F20"/>
          <w:w w:val="110"/>
          <w:sz w:val="19"/>
        </w:rPr>
        <w:t>Process</w:t>
      </w:r>
      <w:r>
        <w:rPr>
          <w:color w:val="231F20"/>
          <w:spacing w:val="-11"/>
          <w:w w:val="110"/>
          <w:sz w:val="19"/>
        </w:rPr>
        <w:t xml:space="preserve"> </w:t>
      </w:r>
      <w:r>
        <w:rPr>
          <w:color w:val="231F20"/>
          <w:w w:val="110"/>
          <w:sz w:val="19"/>
        </w:rPr>
        <w:t>as</w:t>
      </w:r>
      <w:r>
        <w:rPr>
          <w:color w:val="231F20"/>
          <w:spacing w:val="-10"/>
          <w:w w:val="110"/>
          <w:sz w:val="19"/>
        </w:rPr>
        <w:t xml:space="preserve"> </w:t>
      </w:r>
      <w:r>
        <w:rPr>
          <w:color w:val="231F20"/>
          <w:w w:val="110"/>
          <w:sz w:val="19"/>
        </w:rPr>
        <w:t>are</w:t>
      </w:r>
      <w:r>
        <w:rPr>
          <w:color w:val="231F20"/>
          <w:spacing w:val="-11"/>
          <w:w w:val="110"/>
          <w:sz w:val="19"/>
        </w:rPr>
        <w:t xml:space="preserve"> </w:t>
      </w:r>
      <w:r>
        <w:rPr>
          <w:color w:val="231F20"/>
          <w:w w:val="110"/>
          <w:sz w:val="19"/>
        </w:rPr>
        <w:t>made</w:t>
      </w:r>
      <w:r>
        <w:rPr>
          <w:color w:val="231F20"/>
          <w:spacing w:val="-11"/>
          <w:w w:val="110"/>
          <w:sz w:val="19"/>
        </w:rPr>
        <w:t xml:space="preserve"> </w:t>
      </w:r>
      <w:r>
        <w:rPr>
          <w:color w:val="231F20"/>
          <w:w w:val="110"/>
          <w:sz w:val="19"/>
        </w:rPr>
        <w:t>by</w:t>
      </w:r>
      <w:r>
        <w:rPr>
          <w:color w:val="231F20"/>
          <w:spacing w:val="-11"/>
          <w:w w:val="110"/>
          <w:sz w:val="19"/>
        </w:rPr>
        <w:t xml:space="preserve"> </w:t>
      </w:r>
      <w:r>
        <w:rPr>
          <w:color w:val="231F20"/>
          <w:w w:val="110"/>
          <w:sz w:val="19"/>
        </w:rPr>
        <w:t>Mission</w:t>
      </w:r>
      <w:r>
        <w:rPr>
          <w:color w:val="231F20"/>
          <w:spacing w:val="-10"/>
          <w:w w:val="110"/>
          <w:sz w:val="19"/>
        </w:rPr>
        <w:t xml:space="preserve"> </w:t>
      </w:r>
      <w:r>
        <w:rPr>
          <w:color w:val="231F20"/>
          <w:w w:val="110"/>
          <w:sz w:val="19"/>
        </w:rPr>
        <w:t>Council</w:t>
      </w:r>
      <w:r>
        <w:rPr>
          <w:color w:val="231F20"/>
          <w:spacing w:val="-11"/>
          <w:w w:val="110"/>
          <w:sz w:val="19"/>
        </w:rPr>
        <w:t xml:space="preserve"> </w:t>
      </w:r>
      <w:r>
        <w:rPr>
          <w:color w:val="231F20"/>
          <w:w w:val="110"/>
          <w:sz w:val="19"/>
        </w:rPr>
        <w:t>under</w:t>
      </w:r>
      <w:r>
        <w:rPr>
          <w:color w:val="231F20"/>
          <w:spacing w:val="-11"/>
          <w:w w:val="110"/>
          <w:sz w:val="19"/>
        </w:rPr>
        <w:t xml:space="preserve"> </w:t>
      </w:r>
      <w:r>
        <w:rPr>
          <w:color w:val="231F20"/>
          <w:w w:val="110"/>
          <w:sz w:val="19"/>
        </w:rPr>
        <w:t>Paragraph</w:t>
      </w:r>
      <w:r>
        <w:rPr>
          <w:color w:val="231F20"/>
          <w:spacing w:val="-11"/>
          <w:w w:val="110"/>
          <w:sz w:val="19"/>
        </w:rPr>
        <w:t xml:space="preserve"> </w:t>
      </w:r>
      <w:r>
        <w:rPr>
          <w:color w:val="231F20"/>
          <w:spacing w:val="-5"/>
          <w:w w:val="110"/>
          <w:sz w:val="19"/>
        </w:rPr>
        <w:t xml:space="preserve">7.2 </w:t>
      </w:r>
      <w:r>
        <w:rPr>
          <w:color w:val="231F20"/>
          <w:w w:val="110"/>
          <w:sz w:val="19"/>
        </w:rPr>
        <w:t>shall</w:t>
      </w:r>
      <w:r>
        <w:rPr>
          <w:color w:val="231F20"/>
          <w:spacing w:val="-6"/>
          <w:w w:val="110"/>
          <w:sz w:val="19"/>
        </w:rPr>
        <w:t xml:space="preserve"> </w:t>
      </w:r>
      <w:r>
        <w:rPr>
          <w:color w:val="231F20"/>
          <w:w w:val="110"/>
          <w:sz w:val="19"/>
        </w:rPr>
        <w:t>be</w:t>
      </w:r>
      <w:r>
        <w:rPr>
          <w:color w:val="231F20"/>
          <w:spacing w:val="-6"/>
          <w:w w:val="110"/>
          <w:sz w:val="19"/>
        </w:rPr>
        <w:t xml:space="preserve"> </w:t>
      </w:r>
      <w:r>
        <w:rPr>
          <w:color w:val="231F20"/>
          <w:w w:val="110"/>
          <w:sz w:val="19"/>
        </w:rPr>
        <w:t>reported</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next</w:t>
      </w:r>
      <w:r>
        <w:rPr>
          <w:color w:val="231F20"/>
          <w:spacing w:val="-6"/>
          <w:w w:val="110"/>
          <w:sz w:val="19"/>
        </w:rPr>
        <w:t xml:space="preserve"> </w:t>
      </w:r>
      <w:r>
        <w:rPr>
          <w:color w:val="231F20"/>
          <w:w w:val="110"/>
          <w:sz w:val="19"/>
        </w:rPr>
        <w:t>meeting</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General</w:t>
      </w:r>
      <w:r>
        <w:rPr>
          <w:color w:val="231F20"/>
          <w:spacing w:val="-6"/>
          <w:w w:val="110"/>
          <w:sz w:val="19"/>
        </w:rPr>
        <w:t xml:space="preserve"> </w:t>
      </w:r>
      <w:r>
        <w:rPr>
          <w:color w:val="231F20"/>
          <w:w w:val="110"/>
          <w:sz w:val="19"/>
        </w:rPr>
        <w:t>Assembly.</w:t>
      </w:r>
    </w:p>
    <w:p w:rsidR="00817A8B" w:rsidRDefault="00817A8B">
      <w:pPr>
        <w:spacing w:line="249" w:lineRule="auto"/>
        <w:rPr>
          <w:sz w:val="19"/>
        </w:rPr>
        <w:sectPr w:rsidR="00817A8B">
          <w:pgSz w:w="11910" w:h="16840"/>
          <w:pgMar w:top="560" w:right="700" w:bottom="780" w:left="620" w:header="0" w:footer="590" w:gutter="0"/>
          <w:cols w:space="720"/>
        </w:sectPr>
      </w:pPr>
    </w:p>
    <w:p w:rsidR="00817A8B" w:rsidRDefault="007650C7">
      <w:pPr>
        <w:pStyle w:val="BodyText"/>
        <w:ind w:left="7885"/>
        <w:rPr>
          <w:sz w:val="20"/>
        </w:rPr>
      </w:pPr>
      <w:r>
        <w:pict>
          <v:group id="_x0000_s3099" style="position:absolute;left:0;text-align:left;margin-left:53.85pt;margin-top:56.7pt;width:501.6pt;height:731.35pt;z-index:-270407680;mso-position-horizontal-relative:page;mso-position-vertical-relative:page" coordorigin="1077,1134" coordsize="10032,14627">
            <v:rect id="_x0000_s3104" style="position:absolute;left:1370;top:1545;width:9505;height:14036" filled="f" strokecolor="#231f20" strokeweight="1pt"/>
            <v:rect id="_x0000_s3103" style="position:absolute;left:1370;top:1143;width:9505;height:774" fillcolor="#231f20" stroked="f"/>
            <v:rect id="_x0000_s3102" style="position:absolute;left:1370;top:1143;width:9505;height:774" filled="f" strokecolor="#231f20" strokeweight="1pt"/>
            <v:rect id="_x0000_s3101" style="position:absolute;left:1077;top:15415;width:10032;height:345" stroked="f"/>
            <v:rect id="_x0000_s3100" style="position:absolute;left:1077;top:15415;width:10032;height:345" filled="f" strokecolor="white" strokeweight="0"/>
            <w10:wrap anchorx="page" anchory="page"/>
          </v:group>
        </w:pict>
      </w:r>
      <w:r>
        <w:rPr>
          <w:sz w:val="20"/>
        </w:rPr>
      </w:r>
      <w:r>
        <w:rPr>
          <w:sz w:val="20"/>
        </w:rPr>
        <w:pict>
          <v:group id="_x0000_s3095" style="width:119pt;height:17.15pt;mso-position-horizontal-relative:char;mso-position-vertical-relative:line" coordsize="2380,343">
            <v:shape id="_x0000_s3098" style="position:absolute;left:10;top:10;width:2360;height:323" coordorigin="10,10" coordsize="2360,323" path="m2256,10l123,10,58,12,24,24,12,58r-2,65l10,219r2,65l24,318r34,12l123,332r2133,l2321,330r34,-12l2367,284r2,-65l2369,123r-2,-65l2355,24,2321,12r-65,-2xe" fillcolor="#dcddde" stroked="f">
              <v:path arrowok="t"/>
            </v:shape>
            <v:shape id="_x0000_s3097"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3096" type="#_x0000_t202" style="position:absolute;left:27;top:22;width:2325;height:299" filled="f" stroked="f">
              <v:textbox inset="0,0,0,0">
                <w:txbxContent>
                  <w:p w:rsidR="00817A8B" w:rsidRDefault="007650C7">
                    <w:pPr>
                      <w:spacing w:before="48"/>
                      <w:ind w:left="555"/>
                      <w:rPr>
                        <w:b/>
                        <w:sz w:val="18"/>
                      </w:rPr>
                    </w:pPr>
                    <w:r>
                      <w:rPr>
                        <w:b/>
                        <w:color w:val="231F20"/>
                        <w:w w:val="125"/>
                        <w:sz w:val="18"/>
                      </w:rPr>
                      <w:t>Resolution 9</w:t>
                    </w:r>
                  </w:p>
                </w:txbxContent>
              </v:textbox>
            </v:shape>
            <w10:anchorlock/>
          </v:group>
        </w:pict>
      </w:r>
    </w:p>
    <w:p w:rsidR="00817A8B" w:rsidRDefault="00817A8B">
      <w:pPr>
        <w:pStyle w:val="BodyText"/>
        <w:spacing w:before="6"/>
        <w:rPr>
          <w:sz w:val="15"/>
        </w:rPr>
      </w:pPr>
    </w:p>
    <w:p w:rsidR="00817A8B" w:rsidRDefault="007650C7">
      <w:pPr>
        <w:tabs>
          <w:tab w:val="left" w:pos="4822"/>
        </w:tabs>
        <w:spacing w:before="135" w:line="220" w:lineRule="auto"/>
        <w:ind w:left="6942" w:right="642" w:hanging="5919"/>
        <w:rPr>
          <w:b/>
          <w:sz w:val="25"/>
        </w:rPr>
      </w:pPr>
      <w:r>
        <w:rPr>
          <w:b/>
          <w:color w:val="FFFFFF"/>
          <w:w w:val="115"/>
          <w:sz w:val="25"/>
        </w:rPr>
        <w:t>Resolution</w:t>
      </w:r>
      <w:r>
        <w:rPr>
          <w:b/>
          <w:color w:val="FFFFFF"/>
          <w:spacing w:val="51"/>
          <w:w w:val="115"/>
          <w:sz w:val="25"/>
        </w:rPr>
        <w:t xml:space="preserve"> </w:t>
      </w:r>
      <w:r>
        <w:rPr>
          <w:b/>
          <w:color w:val="FFFFFF"/>
          <w:w w:val="115"/>
          <w:sz w:val="25"/>
        </w:rPr>
        <w:t>9</w:t>
      </w:r>
      <w:r>
        <w:rPr>
          <w:b/>
          <w:color w:val="FFFFFF"/>
          <w:w w:val="115"/>
          <w:sz w:val="25"/>
        </w:rPr>
        <w:tab/>
        <w:t>Amendments to the Structure in relation to the Section O</w:t>
      </w:r>
      <w:r>
        <w:rPr>
          <w:b/>
          <w:color w:val="FFFFFF"/>
          <w:spacing w:val="31"/>
          <w:w w:val="115"/>
          <w:sz w:val="25"/>
        </w:rPr>
        <w:t xml:space="preserve"> </w:t>
      </w:r>
      <w:r>
        <w:rPr>
          <w:b/>
          <w:color w:val="FFFFFF"/>
          <w:w w:val="115"/>
          <w:sz w:val="25"/>
        </w:rPr>
        <w:t>Process</w:t>
      </w:r>
    </w:p>
    <w:p w:rsidR="00817A8B" w:rsidRDefault="007650C7">
      <w:pPr>
        <w:pStyle w:val="BodyText"/>
        <w:spacing w:before="236"/>
        <w:ind w:right="545"/>
        <w:jc w:val="right"/>
      </w:pPr>
      <w:r>
        <w:rPr>
          <w:color w:val="231F20"/>
          <w:w w:val="105"/>
        </w:rPr>
        <w:t>(Report paragraph 6.3.1.3)</w:t>
      </w:r>
    </w:p>
    <w:p w:rsidR="00817A8B" w:rsidRDefault="00817A8B">
      <w:pPr>
        <w:pStyle w:val="BodyText"/>
        <w:rPr>
          <w:sz w:val="22"/>
        </w:rPr>
      </w:pPr>
    </w:p>
    <w:p w:rsidR="00817A8B" w:rsidRDefault="00817A8B">
      <w:pPr>
        <w:pStyle w:val="BodyText"/>
        <w:spacing w:before="5"/>
        <w:rPr>
          <w:sz w:val="17"/>
        </w:rPr>
      </w:pPr>
    </w:p>
    <w:p w:rsidR="00817A8B" w:rsidRDefault="007650C7">
      <w:pPr>
        <w:pStyle w:val="Heading8"/>
        <w:spacing w:line="244" w:lineRule="auto"/>
        <w:ind w:left="967" w:right="546"/>
      </w:pPr>
      <w:r>
        <w:rPr>
          <w:color w:val="231F20"/>
          <w:w w:val="105"/>
        </w:rPr>
        <w:t>General Assembly agrees to make the following changes to the Structure of the United Reformed Church:</w:t>
      </w:r>
    </w:p>
    <w:p w:rsidR="00817A8B" w:rsidRDefault="00817A8B">
      <w:pPr>
        <w:pStyle w:val="BodyText"/>
        <w:spacing w:before="4"/>
        <w:rPr>
          <w:rFonts w:ascii="Myriad Pro"/>
          <w:b/>
        </w:rPr>
      </w:pPr>
    </w:p>
    <w:p w:rsidR="00817A8B" w:rsidRDefault="007650C7">
      <w:pPr>
        <w:ind w:left="967"/>
        <w:rPr>
          <w:rFonts w:ascii="Myriad Pro"/>
          <w:b/>
          <w:sz w:val="19"/>
        </w:rPr>
      </w:pPr>
      <w:r>
        <w:rPr>
          <w:rFonts w:ascii="Myriad Pro"/>
          <w:b/>
          <w:color w:val="231F20"/>
          <w:w w:val="105"/>
          <w:sz w:val="19"/>
        </w:rPr>
        <w:t>Paragraph 2(3)(A)(xviii)</w:t>
      </w:r>
    </w:p>
    <w:p w:rsidR="00817A8B" w:rsidRDefault="00817A8B">
      <w:pPr>
        <w:pStyle w:val="BodyText"/>
        <w:spacing w:before="4"/>
        <w:rPr>
          <w:rFonts w:ascii="Myriad Pro"/>
          <w:b/>
          <w:sz w:val="20"/>
        </w:rPr>
      </w:pPr>
    </w:p>
    <w:p w:rsidR="00817A8B" w:rsidRDefault="007650C7">
      <w:pPr>
        <w:pStyle w:val="BodyText"/>
        <w:ind w:left="967"/>
      </w:pPr>
      <w:r>
        <w:rPr>
          <w:color w:val="231F20"/>
          <w:w w:val="105"/>
        </w:rPr>
        <w:t>Replace the existing 2(3)(A)(xviii) with the following:</w:t>
      </w:r>
    </w:p>
    <w:p w:rsidR="00817A8B" w:rsidRDefault="00817A8B">
      <w:pPr>
        <w:pStyle w:val="BodyText"/>
        <w:spacing w:before="9"/>
      </w:pPr>
    </w:p>
    <w:p w:rsidR="00817A8B" w:rsidRDefault="007650C7">
      <w:pPr>
        <w:pStyle w:val="Heading8"/>
        <w:spacing w:line="244" w:lineRule="auto"/>
        <w:ind w:left="967" w:right="544"/>
      </w:pPr>
      <w:r>
        <w:rPr>
          <w:color w:val="231F20"/>
          <w:w w:val="105"/>
        </w:rPr>
        <w:t>‘Where the District Council, acting through its Mandated Group as defi</w:t>
      </w:r>
      <w:r>
        <w:rPr>
          <w:color w:val="231F20"/>
          <w:w w:val="105"/>
        </w:rPr>
        <w:t>ned in the Disciplinary Process referred to below, considers that a Minister is or may not be exercising his/her Ministry in accordance with</w:t>
      </w:r>
      <w:r>
        <w:rPr>
          <w:color w:val="231F20"/>
          <w:spacing w:val="-11"/>
          <w:w w:val="105"/>
        </w:rPr>
        <w:t xml:space="preserve"> </w:t>
      </w:r>
      <w:r>
        <w:rPr>
          <w:color w:val="231F20"/>
          <w:w w:val="105"/>
        </w:rPr>
        <w:t>Paragraph</w:t>
      </w:r>
      <w:r>
        <w:rPr>
          <w:color w:val="231F20"/>
          <w:spacing w:val="-10"/>
          <w:w w:val="105"/>
        </w:rPr>
        <w:t xml:space="preserve"> </w:t>
      </w:r>
      <w:r>
        <w:rPr>
          <w:color w:val="231F20"/>
          <w:w w:val="105"/>
        </w:rPr>
        <w:t>2</w:t>
      </w:r>
      <w:r>
        <w:rPr>
          <w:color w:val="231F20"/>
          <w:spacing w:val="-11"/>
          <w:w w:val="105"/>
        </w:rPr>
        <w:t xml:space="preserve"> </w:t>
      </w:r>
      <w:r>
        <w:rPr>
          <w:color w:val="231F20"/>
          <w:w w:val="105"/>
        </w:rPr>
        <w:t>of</w:t>
      </w:r>
      <w:r>
        <w:rPr>
          <w:color w:val="231F20"/>
          <w:spacing w:val="-10"/>
          <w:w w:val="105"/>
        </w:rPr>
        <w:t xml:space="preserve"> </w:t>
      </w:r>
      <w:r>
        <w:rPr>
          <w:color w:val="231F20"/>
          <w:w w:val="105"/>
        </w:rPr>
        <w:t>Schedule</w:t>
      </w:r>
      <w:r>
        <w:rPr>
          <w:color w:val="231F20"/>
          <w:spacing w:val="-11"/>
          <w:w w:val="105"/>
        </w:rPr>
        <w:t xml:space="preserve"> </w:t>
      </w:r>
      <w:r>
        <w:rPr>
          <w:color w:val="231F20"/>
          <w:w w:val="105"/>
        </w:rPr>
        <w:t>E</w:t>
      </w:r>
      <w:r>
        <w:rPr>
          <w:color w:val="231F20"/>
          <w:spacing w:val="-10"/>
          <w:w w:val="105"/>
        </w:rPr>
        <w:t xml:space="preserve"> </w:t>
      </w:r>
      <w:r>
        <w:rPr>
          <w:color w:val="231F20"/>
          <w:w w:val="105"/>
        </w:rPr>
        <w:t>to</w:t>
      </w:r>
      <w:r>
        <w:rPr>
          <w:color w:val="231F20"/>
          <w:spacing w:val="-11"/>
          <w:w w:val="105"/>
        </w:rPr>
        <w:t xml:space="preserve"> </w:t>
      </w:r>
      <w:r>
        <w:rPr>
          <w:color w:val="231F20"/>
          <w:w w:val="105"/>
        </w:rPr>
        <w:t>the</w:t>
      </w:r>
      <w:r>
        <w:rPr>
          <w:color w:val="231F20"/>
          <w:spacing w:val="-10"/>
          <w:w w:val="105"/>
        </w:rPr>
        <w:t xml:space="preserve"> </w:t>
      </w:r>
      <w:r>
        <w:rPr>
          <w:color w:val="231F20"/>
          <w:w w:val="105"/>
        </w:rPr>
        <w:t>Basis</w:t>
      </w:r>
      <w:r>
        <w:rPr>
          <w:color w:val="231F20"/>
          <w:spacing w:val="-10"/>
          <w:w w:val="105"/>
        </w:rPr>
        <w:t xml:space="preserve"> </w:t>
      </w:r>
      <w:r>
        <w:rPr>
          <w:color w:val="231F20"/>
          <w:w w:val="105"/>
        </w:rPr>
        <w:t>of</w:t>
      </w:r>
      <w:r>
        <w:rPr>
          <w:color w:val="231F20"/>
          <w:spacing w:val="-11"/>
          <w:w w:val="105"/>
        </w:rPr>
        <w:t xml:space="preserve"> </w:t>
      </w:r>
      <w:r>
        <w:rPr>
          <w:color w:val="231F20"/>
          <w:w w:val="105"/>
        </w:rPr>
        <w:t>Union,</w:t>
      </w:r>
      <w:r>
        <w:rPr>
          <w:color w:val="231F20"/>
          <w:spacing w:val="-10"/>
          <w:w w:val="105"/>
        </w:rPr>
        <w:t xml:space="preserve"> </w:t>
      </w:r>
      <w:r>
        <w:rPr>
          <w:color w:val="231F20"/>
          <w:w w:val="105"/>
        </w:rPr>
        <w:t>to</w:t>
      </w:r>
      <w:r>
        <w:rPr>
          <w:color w:val="231F20"/>
          <w:spacing w:val="-11"/>
          <w:w w:val="105"/>
        </w:rPr>
        <w:t xml:space="preserve"> </w:t>
      </w:r>
      <w:r>
        <w:rPr>
          <w:color w:val="231F20"/>
          <w:w w:val="105"/>
        </w:rPr>
        <w:t>refer</w:t>
      </w:r>
      <w:r>
        <w:rPr>
          <w:color w:val="231F20"/>
          <w:spacing w:val="-10"/>
          <w:w w:val="105"/>
        </w:rPr>
        <w:t xml:space="preserve"> </w:t>
      </w:r>
      <w:r>
        <w:rPr>
          <w:color w:val="231F20"/>
          <w:w w:val="105"/>
        </w:rPr>
        <w:t>the</w:t>
      </w:r>
      <w:r>
        <w:rPr>
          <w:color w:val="231F20"/>
          <w:spacing w:val="-11"/>
          <w:w w:val="105"/>
        </w:rPr>
        <w:t xml:space="preserve"> </w:t>
      </w:r>
      <w:r>
        <w:rPr>
          <w:color w:val="231F20"/>
          <w:w w:val="105"/>
        </w:rPr>
        <w:t>case</w:t>
      </w:r>
      <w:r>
        <w:rPr>
          <w:color w:val="231F20"/>
          <w:spacing w:val="-10"/>
          <w:w w:val="105"/>
        </w:rPr>
        <w:t xml:space="preserve"> </w:t>
      </w:r>
      <w:r>
        <w:rPr>
          <w:color w:val="231F20"/>
          <w:w w:val="105"/>
        </w:rPr>
        <w:t>of</w:t>
      </w:r>
      <w:r>
        <w:rPr>
          <w:color w:val="231F20"/>
          <w:spacing w:val="-11"/>
          <w:w w:val="105"/>
        </w:rPr>
        <w:t xml:space="preserve"> </w:t>
      </w:r>
      <w:r>
        <w:rPr>
          <w:color w:val="231F20"/>
          <w:w w:val="105"/>
        </w:rPr>
        <w:t>that</w:t>
      </w:r>
      <w:r>
        <w:rPr>
          <w:color w:val="231F20"/>
          <w:spacing w:val="-10"/>
          <w:w w:val="105"/>
        </w:rPr>
        <w:t xml:space="preserve"> </w:t>
      </w:r>
      <w:r>
        <w:rPr>
          <w:color w:val="231F20"/>
          <w:w w:val="105"/>
        </w:rPr>
        <w:t>Minister</w:t>
      </w:r>
      <w:r>
        <w:rPr>
          <w:color w:val="231F20"/>
          <w:spacing w:val="-10"/>
          <w:w w:val="105"/>
        </w:rPr>
        <w:t xml:space="preserve"> </w:t>
      </w:r>
      <w:r>
        <w:rPr>
          <w:color w:val="231F20"/>
          <w:w w:val="105"/>
        </w:rPr>
        <w:t>to</w:t>
      </w:r>
      <w:r>
        <w:rPr>
          <w:color w:val="231F20"/>
          <w:spacing w:val="-11"/>
          <w:w w:val="105"/>
        </w:rPr>
        <w:t xml:space="preserve"> </w:t>
      </w:r>
      <w:r>
        <w:rPr>
          <w:color w:val="231F20"/>
          <w:w w:val="105"/>
        </w:rPr>
        <w:t>the</w:t>
      </w:r>
      <w:r>
        <w:rPr>
          <w:color w:val="231F20"/>
          <w:spacing w:val="-10"/>
          <w:w w:val="105"/>
        </w:rPr>
        <w:t xml:space="preserve"> </w:t>
      </w:r>
      <w:r>
        <w:rPr>
          <w:color w:val="231F20"/>
          <w:w w:val="105"/>
        </w:rPr>
        <w:t>Commission Stage of the Disciplinary Process contained in Section O of the Manual of the United Reformed Church and in every such case to suspend the Minister concerned pending the resolution of the matter under that Process (for the avoidance of doubt the</w:t>
      </w:r>
      <w:r>
        <w:rPr>
          <w:color w:val="231F20"/>
          <w:w w:val="105"/>
        </w:rPr>
        <w:t xml:space="preserve"> calling in of the Mandated Group under that Process in order to fulfil its responsibilities marking the commencement of the Disciplinary</w:t>
      </w:r>
      <w:r>
        <w:rPr>
          <w:color w:val="231F20"/>
          <w:spacing w:val="29"/>
          <w:w w:val="105"/>
        </w:rPr>
        <w:t xml:space="preserve"> </w:t>
      </w:r>
      <w:r>
        <w:rPr>
          <w:color w:val="231F20"/>
          <w:w w:val="105"/>
        </w:rPr>
        <w:t>Process).’</w:t>
      </w:r>
    </w:p>
    <w:p w:rsidR="00817A8B" w:rsidRDefault="00817A8B">
      <w:pPr>
        <w:pStyle w:val="BodyText"/>
        <w:spacing w:before="3"/>
        <w:rPr>
          <w:rFonts w:ascii="Myriad Pro"/>
          <w:b/>
        </w:rPr>
      </w:pPr>
    </w:p>
    <w:p w:rsidR="00817A8B" w:rsidRDefault="007650C7">
      <w:pPr>
        <w:spacing w:before="1"/>
        <w:ind w:left="967"/>
        <w:rPr>
          <w:rFonts w:ascii="Myriad Pro"/>
          <w:b/>
          <w:sz w:val="19"/>
        </w:rPr>
      </w:pPr>
      <w:r>
        <w:rPr>
          <w:rFonts w:ascii="Myriad Pro"/>
          <w:b/>
          <w:color w:val="231F20"/>
          <w:w w:val="105"/>
          <w:sz w:val="19"/>
        </w:rPr>
        <w:t>Paragraph 2(3)(B)</w:t>
      </w:r>
    </w:p>
    <w:p w:rsidR="00817A8B" w:rsidRDefault="00817A8B">
      <w:pPr>
        <w:pStyle w:val="BodyText"/>
        <w:spacing w:before="3"/>
        <w:rPr>
          <w:rFonts w:ascii="Myriad Pro"/>
          <w:b/>
          <w:sz w:val="20"/>
        </w:rPr>
      </w:pPr>
    </w:p>
    <w:p w:rsidR="00817A8B" w:rsidRDefault="007650C7">
      <w:pPr>
        <w:pStyle w:val="BodyText"/>
        <w:ind w:left="967"/>
      </w:pPr>
      <w:r>
        <w:rPr>
          <w:color w:val="231F20"/>
          <w:w w:val="105"/>
        </w:rPr>
        <w:t>Replace the existing 2(3)(B) with the following:</w:t>
      </w:r>
    </w:p>
    <w:p w:rsidR="00817A8B" w:rsidRDefault="00817A8B">
      <w:pPr>
        <w:pStyle w:val="BodyText"/>
        <w:spacing w:before="9"/>
      </w:pPr>
    </w:p>
    <w:p w:rsidR="00817A8B" w:rsidRDefault="007650C7">
      <w:pPr>
        <w:pStyle w:val="Heading8"/>
        <w:spacing w:line="244" w:lineRule="auto"/>
        <w:ind w:left="967" w:right="545"/>
      </w:pPr>
      <w:r>
        <w:rPr>
          <w:color w:val="231F20"/>
          <w:w w:val="105"/>
        </w:rPr>
        <w:t>‘Once the Disciplinary Process has co</w:t>
      </w:r>
      <w:r>
        <w:rPr>
          <w:color w:val="231F20"/>
          <w:w w:val="105"/>
        </w:rPr>
        <w:t>mmenced in the case of any Minister, whether by the District Council</w:t>
      </w:r>
      <w:r>
        <w:rPr>
          <w:color w:val="231F20"/>
          <w:spacing w:val="-7"/>
          <w:w w:val="105"/>
        </w:rPr>
        <w:t xml:space="preserve"> </w:t>
      </w:r>
      <w:r>
        <w:rPr>
          <w:color w:val="231F20"/>
          <w:w w:val="105"/>
        </w:rPr>
        <w:t>or</w:t>
      </w:r>
      <w:r>
        <w:rPr>
          <w:color w:val="231F20"/>
          <w:spacing w:val="-7"/>
          <w:w w:val="105"/>
        </w:rPr>
        <w:t xml:space="preserve"> </w:t>
      </w:r>
      <w:r>
        <w:rPr>
          <w:color w:val="231F20"/>
          <w:w w:val="105"/>
        </w:rPr>
        <w:t>by</w:t>
      </w:r>
      <w:r>
        <w:rPr>
          <w:color w:val="231F20"/>
          <w:spacing w:val="-6"/>
          <w:w w:val="105"/>
        </w:rPr>
        <w:t xml:space="preserve"> </w:t>
      </w:r>
      <w:r>
        <w:rPr>
          <w:color w:val="231F20"/>
          <w:w w:val="105"/>
        </w:rPr>
        <w:t>one</w:t>
      </w:r>
      <w:r>
        <w:rPr>
          <w:color w:val="231F20"/>
          <w:spacing w:val="-7"/>
          <w:w w:val="105"/>
        </w:rPr>
        <w:t xml:space="preserve"> </w:t>
      </w:r>
      <w:r>
        <w:rPr>
          <w:color w:val="231F20"/>
          <w:w w:val="105"/>
        </w:rPr>
        <w:t>of</w:t>
      </w:r>
      <w:r>
        <w:rPr>
          <w:color w:val="231F20"/>
          <w:spacing w:val="-6"/>
          <w:w w:val="105"/>
        </w:rPr>
        <w:t xml:space="preserve"> </w:t>
      </w:r>
      <w:r>
        <w:rPr>
          <w:color w:val="231F20"/>
          <w:w w:val="105"/>
        </w:rPr>
        <w:t>the</w:t>
      </w:r>
      <w:r>
        <w:rPr>
          <w:color w:val="231F20"/>
          <w:spacing w:val="-7"/>
          <w:w w:val="105"/>
        </w:rPr>
        <w:t xml:space="preserve"> </w:t>
      </w:r>
      <w:r>
        <w:rPr>
          <w:color w:val="231F20"/>
          <w:w w:val="105"/>
        </w:rPr>
        <w:t>other</w:t>
      </w:r>
      <w:r>
        <w:rPr>
          <w:color w:val="231F20"/>
          <w:spacing w:val="-7"/>
          <w:w w:val="105"/>
        </w:rPr>
        <w:t xml:space="preserve"> </w:t>
      </w:r>
      <w:r>
        <w:rPr>
          <w:color w:val="231F20"/>
          <w:w w:val="105"/>
        </w:rPr>
        <w:t>Councils</w:t>
      </w:r>
      <w:r>
        <w:rPr>
          <w:color w:val="231F20"/>
          <w:spacing w:val="-6"/>
          <w:w w:val="105"/>
        </w:rPr>
        <w:t xml:space="preserve"> </w:t>
      </w:r>
      <w:r>
        <w:rPr>
          <w:color w:val="231F20"/>
          <w:w w:val="105"/>
        </w:rPr>
        <w:t>of</w:t>
      </w:r>
      <w:r>
        <w:rPr>
          <w:color w:val="231F20"/>
          <w:spacing w:val="-7"/>
          <w:w w:val="105"/>
        </w:rPr>
        <w:t xml:space="preserve"> </w:t>
      </w:r>
      <w:r>
        <w:rPr>
          <w:color w:val="231F20"/>
          <w:w w:val="105"/>
        </w:rPr>
        <w:t>the</w:t>
      </w:r>
      <w:r>
        <w:rPr>
          <w:color w:val="231F20"/>
          <w:spacing w:val="-6"/>
          <w:w w:val="105"/>
        </w:rPr>
        <w:t xml:space="preserve"> </w:t>
      </w:r>
      <w:r>
        <w:rPr>
          <w:color w:val="231F20"/>
          <w:w w:val="105"/>
        </w:rPr>
        <w:t>Church,</w:t>
      </w:r>
      <w:r>
        <w:rPr>
          <w:color w:val="231F20"/>
          <w:spacing w:val="-7"/>
          <w:w w:val="105"/>
        </w:rPr>
        <w:t xml:space="preserve"> </w:t>
      </w:r>
      <w:r>
        <w:rPr>
          <w:color w:val="231F20"/>
          <w:w w:val="105"/>
        </w:rPr>
        <w:t>the</w:t>
      </w:r>
      <w:r>
        <w:rPr>
          <w:color w:val="231F20"/>
          <w:spacing w:val="-7"/>
          <w:w w:val="105"/>
        </w:rPr>
        <w:t xml:space="preserve"> </w:t>
      </w:r>
      <w:r>
        <w:rPr>
          <w:color w:val="231F20"/>
          <w:w w:val="105"/>
        </w:rPr>
        <w:t>District</w:t>
      </w:r>
      <w:r>
        <w:rPr>
          <w:color w:val="231F20"/>
          <w:spacing w:val="-6"/>
          <w:w w:val="105"/>
        </w:rPr>
        <w:t xml:space="preserve"> </w:t>
      </w:r>
      <w:r>
        <w:rPr>
          <w:color w:val="231F20"/>
          <w:w w:val="105"/>
        </w:rPr>
        <w:t>Council</w:t>
      </w:r>
      <w:r>
        <w:rPr>
          <w:color w:val="231F20"/>
          <w:spacing w:val="-7"/>
          <w:w w:val="105"/>
        </w:rPr>
        <w:t xml:space="preserve"> </w:t>
      </w:r>
      <w:r>
        <w:rPr>
          <w:color w:val="231F20"/>
          <w:w w:val="105"/>
        </w:rPr>
        <w:t>shall</w:t>
      </w:r>
      <w:r>
        <w:rPr>
          <w:color w:val="231F20"/>
          <w:spacing w:val="-6"/>
          <w:w w:val="105"/>
        </w:rPr>
        <w:t xml:space="preserve"> </w:t>
      </w:r>
      <w:r>
        <w:rPr>
          <w:color w:val="231F20"/>
          <w:w w:val="105"/>
        </w:rPr>
        <w:t>not</w:t>
      </w:r>
      <w:r>
        <w:rPr>
          <w:color w:val="231F20"/>
          <w:spacing w:val="-7"/>
          <w:w w:val="105"/>
        </w:rPr>
        <w:t xml:space="preserve"> </w:t>
      </w:r>
      <w:r>
        <w:rPr>
          <w:color w:val="231F20"/>
          <w:w w:val="105"/>
        </w:rPr>
        <w:t>exercise</w:t>
      </w:r>
      <w:r>
        <w:rPr>
          <w:color w:val="231F20"/>
          <w:spacing w:val="-7"/>
          <w:w w:val="105"/>
        </w:rPr>
        <w:t xml:space="preserve"> </w:t>
      </w:r>
      <w:r>
        <w:rPr>
          <w:color w:val="231F20"/>
          <w:w w:val="105"/>
        </w:rPr>
        <w:t>its</w:t>
      </w:r>
      <w:r>
        <w:rPr>
          <w:color w:val="231F20"/>
          <w:spacing w:val="-6"/>
          <w:w w:val="105"/>
        </w:rPr>
        <w:t xml:space="preserve"> </w:t>
      </w:r>
      <w:r>
        <w:rPr>
          <w:color w:val="231F20"/>
          <w:w w:val="105"/>
        </w:rPr>
        <w:t>functions in respect of that Minister (save only in the provision of such pastoral care as may be appropriate) until the Process has been duly</w:t>
      </w:r>
      <w:r>
        <w:rPr>
          <w:color w:val="231F20"/>
          <w:spacing w:val="1"/>
          <w:w w:val="105"/>
        </w:rPr>
        <w:t xml:space="preserve"> </w:t>
      </w:r>
      <w:r>
        <w:rPr>
          <w:color w:val="231F20"/>
          <w:w w:val="105"/>
        </w:rPr>
        <w:t>concluded.’</w:t>
      </w:r>
    </w:p>
    <w:p w:rsidR="00817A8B" w:rsidRDefault="00817A8B">
      <w:pPr>
        <w:pStyle w:val="BodyText"/>
        <w:spacing w:before="4"/>
        <w:rPr>
          <w:rFonts w:ascii="Myriad Pro"/>
          <w:b/>
        </w:rPr>
      </w:pPr>
    </w:p>
    <w:p w:rsidR="00817A8B" w:rsidRDefault="007650C7">
      <w:pPr>
        <w:ind w:left="967"/>
        <w:rPr>
          <w:rFonts w:ascii="Myriad Pro"/>
          <w:b/>
          <w:sz w:val="19"/>
        </w:rPr>
      </w:pPr>
      <w:r>
        <w:rPr>
          <w:rFonts w:ascii="Myriad Pro"/>
          <w:b/>
          <w:color w:val="231F20"/>
          <w:w w:val="105"/>
          <w:sz w:val="19"/>
        </w:rPr>
        <w:t>Paragraph 2(3)(C)</w:t>
      </w:r>
    </w:p>
    <w:p w:rsidR="00817A8B" w:rsidRDefault="00817A8B">
      <w:pPr>
        <w:pStyle w:val="BodyText"/>
        <w:spacing w:before="4"/>
        <w:rPr>
          <w:rFonts w:ascii="Myriad Pro"/>
          <w:b/>
          <w:sz w:val="20"/>
        </w:rPr>
      </w:pPr>
    </w:p>
    <w:p w:rsidR="00817A8B" w:rsidRDefault="007650C7">
      <w:pPr>
        <w:pStyle w:val="BodyText"/>
        <w:ind w:left="967"/>
      </w:pPr>
      <w:r>
        <w:rPr>
          <w:color w:val="231F20"/>
          <w:w w:val="105"/>
        </w:rPr>
        <w:t>Replace the existing 2(3)(C) with the following:</w:t>
      </w:r>
    </w:p>
    <w:p w:rsidR="00817A8B" w:rsidRDefault="00817A8B">
      <w:pPr>
        <w:pStyle w:val="BodyText"/>
        <w:spacing w:before="9"/>
      </w:pPr>
    </w:p>
    <w:p w:rsidR="00817A8B" w:rsidRDefault="007650C7">
      <w:pPr>
        <w:pStyle w:val="Heading8"/>
        <w:spacing w:line="244" w:lineRule="auto"/>
        <w:ind w:left="967" w:right="547"/>
      </w:pPr>
      <w:r>
        <w:rPr>
          <w:color w:val="231F20"/>
          <w:w w:val="105"/>
        </w:rPr>
        <w:t>‘No appeal shall lie against the decision by a District Council to initiate the Disciplinary Process in respect of any Minister under Function (xviii) above.’</w:t>
      </w:r>
    </w:p>
    <w:p w:rsidR="00817A8B" w:rsidRDefault="00817A8B">
      <w:pPr>
        <w:pStyle w:val="BodyText"/>
        <w:spacing w:before="4"/>
        <w:rPr>
          <w:rFonts w:ascii="Myriad Pro"/>
          <w:b/>
        </w:rPr>
      </w:pPr>
    </w:p>
    <w:p w:rsidR="00817A8B" w:rsidRDefault="007650C7">
      <w:pPr>
        <w:ind w:left="967"/>
        <w:rPr>
          <w:rFonts w:ascii="Myriad Pro"/>
          <w:b/>
          <w:sz w:val="19"/>
        </w:rPr>
      </w:pPr>
      <w:r>
        <w:rPr>
          <w:rFonts w:ascii="Myriad Pro"/>
          <w:b/>
          <w:color w:val="231F20"/>
          <w:w w:val="105"/>
          <w:sz w:val="19"/>
        </w:rPr>
        <w:t>Paragraph 2(4)(A)(xiv)</w:t>
      </w:r>
    </w:p>
    <w:p w:rsidR="00817A8B" w:rsidRDefault="00817A8B">
      <w:pPr>
        <w:pStyle w:val="BodyText"/>
        <w:spacing w:before="4"/>
        <w:rPr>
          <w:rFonts w:ascii="Myriad Pro"/>
          <w:b/>
          <w:sz w:val="20"/>
        </w:rPr>
      </w:pPr>
    </w:p>
    <w:p w:rsidR="00817A8B" w:rsidRDefault="007650C7">
      <w:pPr>
        <w:pStyle w:val="BodyText"/>
        <w:ind w:left="967"/>
      </w:pPr>
      <w:r>
        <w:rPr>
          <w:color w:val="231F20"/>
          <w:w w:val="105"/>
        </w:rPr>
        <w:t>Replace the existing 2(4)(A)(xiv) with the following:</w:t>
      </w:r>
    </w:p>
    <w:p w:rsidR="00817A8B" w:rsidRDefault="00817A8B">
      <w:pPr>
        <w:pStyle w:val="BodyText"/>
        <w:spacing w:before="9"/>
      </w:pPr>
    </w:p>
    <w:p w:rsidR="00817A8B" w:rsidRDefault="007650C7">
      <w:pPr>
        <w:pStyle w:val="Heading8"/>
        <w:spacing w:line="244" w:lineRule="auto"/>
        <w:ind w:left="967" w:right="545"/>
      </w:pPr>
      <w:r>
        <w:rPr>
          <w:color w:val="231F20"/>
          <w:w w:val="105"/>
        </w:rPr>
        <w:t>‘In the absence o</w:t>
      </w:r>
      <w:r>
        <w:rPr>
          <w:color w:val="231F20"/>
          <w:w w:val="105"/>
        </w:rPr>
        <w:t>f any reference into the Disciplinary Process by the appropriate district council and where the Synod, acting through its Mandated Group as defined in the Disciplinary Process referred</w:t>
      </w:r>
      <w:r>
        <w:rPr>
          <w:color w:val="231F20"/>
          <w:spacing w:val="40"/>
          <w:w w:val="105"/>
        </w:rPr>
        <w:t xml:space="preserve"> </w:t>
      </w:r>
      <w:r>
        <w:rPr>
          <w:color w:val="231F20"/>
          <w:w w:val="105"/>
        </w:rPr>
        <w:t>to below, considers that a Minister is or may not be exercising his/her</w:t>
      </w:r>
      <w:r>
        <w:rPr>
          <w:color w:val="231F20"/>
          <w:w w:val="105"/>
        </w:rPr>
        <w:t xml:space="preserve"> ministry in accordance with Paragraph 2 of Schedule E to the Basis of Union, to refer the case of that Minister to the Commission Stage of the Disciplinary Process contained in Section O of the Manual of the United Reformed Church and in every such case t</w:t>
      </w:r>
      <w:r>
        <w:rPr>
          <w:color w:val="231F20"/>
          <w:w w:val="105"/>
        </w:rPr>
        <w:t>o suspend the Minister concerned pending the resolution of the matter under that Process (for the avoidance of doubt the calling in of the Mandated Group under that Process in order to fulfil its responsibilities marking the commencement of the Disciplinar</w:t>
      </w:r>
      <w:r>
        <w:rPr>
          <w:color w:val="231F20"/>
          <w:w w:val="105"/>
        </w:rPr>
        <w:t>y</w:t>
      </w:r>
      <w:r>
        <w:rPr>
          <w:color w:val="231F20"/>
          <w:spacing w:val="29"/>
          <w:w w:val="105"/>
        </w:rPr>
        <w:t xml:space="preserve"> </w:t>
      </w:r>
      <w:r>
        <w:rPr>
          <w:color w:val="231F20"/>
          <w:w w:val="105"/>
        </w:rPr>
        <w:t>Process).’</w:t>
      </w:r>
    </w:p>
    <w:p w:rsidR="00817A8B" w:rsidRDefault="00817A8B">
      <w:pPr>
        <w:pStyle w:val="BodyText"/>
        <w:spacing w:before="3"/>
        <w:rPr>
          <w:rFonts w:ascii="Myriad Pro"/>
          <w:b/>
        </w:rPr>
      </w:pPr>
    </w:p>
    <w:p w:rsidR="00817A8B" w:rsidRDefault="007650C7">
      <w:pPr>
        <w:spacing w:before="1"/>
        <w:ind w:left="967"/>
        <w:rPr>
          <w:rFonts w:ascii="Myriad Pro"/>
          <w:b/>
          <w:sz w:val="19"/>
        </w:rPr>
      </w:pPr>
      <w:r>
        <w:rPr>
          <w:rFonts w:ascii="Myriad Pro"/>
          <w:b/>
          <w:color w:val="231F20"/>
          <w:w w:val="105"/>
          <w:sz w:val="19"/>
        </w:rPr>
        <w:t>Paragraph 2(4)(B)</w:t>
      </w:r>
    </w:p>
    <w:p w:rsidR="00817A8B" w:rsidRDefault="00817A8B">
      <w:pPr>
        <w:pStyle w:val="BodyText"/>
        <w:spacing w:before="3"/>
        <w:rPr>
          <w:rFonts w:ascii="Myriad Pro"/>
          <w:b/>
          <w:sz w:val="20"/>
        </w:rPr>
      </w:pPr>
    </w:p>
    <w:p w:rsidR="00817A8B" w:rsidRDefault="007650C7">
      <w:pPr>
        <w:pStyle w:val="BodyText"/>
        <w:ind w:left="967"/>
      </w:pPr>
      <w:r>
        <w:rPr>
          <w:color w:val="231F20"/>
          <w:w w:val="105"/>
        </w:rPr>
        <w:t>Replace the existing 2(4)(B) with the following:</w:t>
      </w:r>
    </w:p>
    <w:p w:rsidR="00817A8B" w:rsidRDefault="00817A8B">
      <w:pPr>
        <w:pStyle w:val="BodyText"/>
        <w:spacing w:before="9"/>
      </w:pPr>
    </w:p>
    <w:p w:rsidR="00817A8B" w:rsidRDefault="007650C7">
      <w:pPr>
        <w:pStyle w:val="Heading8"/>
        <w:spacing w:line="244" w:lineRule="auto"/>
        <w:ind w:left="967" w:right="545"/>
      </w:pPr>
      <w:r>
        <w:rPr>
          <w:color w:val="231F20"/>
          <w:w w:val="105"/>
        </w:rPr>
        <w:t xml:space="preserve">‘Once the Disciplinary Process has commenced in the case of any Minister with the calling in of the Mandated Group under that Process, whether by the Synod or by one of the </w:t>
      </w:r>
      <w:r>
        <w:rPr>
          <w:color w:val="231F20"/>
          <w:w w:val="105"/>
        </w:rPr>
        <w:t>other Councils of the church, the synod shall not exercise its functions in respect of that Minister (save only in the provision of such pastoral care as may be appropriate) until the Process has been duly concluded.’</w:t>
      </w:r>
    </w:p>
    <w:p w:rsidR="00817A8B" w:rsidRDefault="00817A8B">
      <w:pPr>
        <w:spacing w:line="244" w:lineRule="auto"/>
        <w:sectPr w:rsidR="00817A8B">
          <w:footerReference w:type="even" r:id="rId45"/>
          <w:footerReference w:type="default" r:id="rId46"/>
          <w:pgSz w:w="11910" w:h="16840"/>
          <w:pgMar w:top="560" w:right="700" w:bottom="780" w:left="620" w:header="0" w:footer="580" w:gutter="0"/>
          <w:pgNumType w:start="43"/>
          <w:cols w:space="720"/>
        </w:sectPr>
      </w:pPr>
    </w:p>
    <w:p w:rsidR="00817A8B" w:rsidRDefault="00817A8B">
      <w:pPr>
        <w:pStyle w:val="BodyText"/>
        <w:spacing w:before="3"/>
        <w:rPr>
          <w:rFonts w:ascii="Myriad Pro"/>
          <w:b/>
          <w:sz w:val="2"/>
        </w:rPr>
      </w:pPr>
    </w:p>
    <w:p w:rsidR="00817A8B" w:rsidRDefault="007650C7">
      <w:pPr>
        <w:pStyle w:val="BodyText"/>
        <w:ind w:left="428"/>
        <w:rPr>
          <w:rFonts w:ascii="Myriad Pro"/>
          <w:sz w:val="20"/>
        </w:rPr>
      </w:pPr>
      <w:r>
        <w:rPr>
          <w:rFonts w:ascii="Myriad Pro"/>
          <w:sz w:val="20"/>
        </w:rPr>
      </w:r>
      <w:r>
        <w:rPr>
          <w:rFonts w:ascii="Myriad Pro"/>
          <w:sz w:val="20"/>
        </w:rPr>
        <w:pict>
          <v:shape id="_x0000_s3094" type="#_x0000_t202" style="width:116.25pt;height:14.95pt;mso-left-percent:-10001;mso-top-percent:-10001;mso-position-horizontal:absolute;mso-position-horizontal-relative:char;mso-position-vertical:absolute;mso-position-vertical-relative:line;mso-left-percent:-10001;mso-top-percent:-10001" filled="f" stroked="f">
            <v:textbox inset="0,0,0,0">
              <w:txbxContent>
                <w:p w:rsidR="00817A8B" w:rsidRDefault="007650C7">
                  <w:pPr>
                    <w:spacing w:before="48"/>
                    <w:ind w:left="365"/>
                    <w:rPr>
                      <w:b/>
                      <w:sz w:val="18"/>
                    </w:rPr>
                  </w:pPr>
                  <w:r>
                    <w:rPr>
                      <w:b/>
                      <w:color w:val="231F20"/>
                      <w:w w:val="120"/>
                      <w:sz w:val="18"/>
                    </w:rPr>
                    <w:t>Resolutions 9-10</w:t>
                  </w:r>
                </w:p>
              </w:txbxContent>
            </v:textbox>
            <w10:anchorlock/>
          </v:shape>
        </w:pict>
      </w:r>
    </w:p>
    <w:p w:rsidR="00817A8B" w:rsidRDefault="00817A8B">
      <w:pPr>
        <w:pStyle w:val="BodyText"/>
        <w:rPr>
          <w:rFonts w:ascii="Myriad Pro"/>
          <w:b/>
          <w:sz w:val="20"/>
        </w:rPr>
      </w:pPr>
    </w:p>
    <w:p w:rsidR="00817A8B" w:rsidRDefault="00817A8B">
      <w:pPr>
        <w:pStyle w:val="BodyText"/>
        <w:spacing w:before="7"/>
        <w:rPr>
          <w:rFonts w:ascii="Myriad Pro"/>
          <w:b/>
          <w:sz w:val="15"/>
        </w:rPr>
      </w:pPr>
    </w:p>
    <w:p w:rsidR="00817A8B" w:rsidRDefault="007650C7">
      <w:pPr>
        <w:spacing w:before="100"/>
        <w:ind w:left="597"/>
        <w:rPr>
          <w:rFonts w:ascii="Myriad Pro"/>
          <w:b/>
          <w:sz w:val="19"/>
        </w:rPr>
      </w:pPr>
      <w:r>
        <w:pict>
          <v:group id="_x0000_s3084" style="position:absolute;left:0;text-align:left;margin-left:37pt;margin-top:-38.1pt;width:511.05pt;height:517pt;z-index:-270400512;mso-position-horizontal-relative:page" coordorigin="740,-762" coordsize="10221,10340">
            <v:rect id="_x0000_s3093" style="position:absolute;left:1030;top:-330;width:9505;height:9897" filled="f" strokecolor="#231f20" strokeweight="1pt"/>
            <v:rect id="_x0000_s3092" style="position:absolute;left:929;top:-311;width:10032;height:345" stroked="f"/>
            <v:rect id="_x0000_s3091" style="position:absolute;left:929;top:-311;width:10032;height:345" filled="f" strokecolor="white" strokeweight="0"/>
            <v:rect id="_x0000_s3090" style="position:absolute;left:877;top:-302;width:10032;height:345" stroked="f"/>
            <v:rect id="_x0000_s3089" style="position:absolute;left:877;top:-302;width:10032;height:345" filled="f" strokecolor="white" strokeweight="0"/>
            <v:shape id="_x0000_s3088" style="position:absolute;left:1030;top:-752;width:2360;height:323" coordorigin="1030,-752" coordsize="2360,323" path="m3276,-752r-2132,l1078,-750r-33,12l1032,-704r-2,66l1030,-543r2,66l1045,-444r33,13l1144,-430r2132,l3342,-431r33,-13l3388,-477r2,-66l3390,-638r-2,-66l3375,-738r-33,-12l3276,-752xe" fillcolor="#dcddde" stroked="f">
              <v:path arrowok="t"/>
            </v:shape>
            <v:shape id="_x0000_s3087" style="position:absolute;left:1030;top:-752;width:2360;height:323" coordorigin="1030,-752" coordsize="2360,323" path="m1144,-752r-66,2l1045,-738r-13,34l1030,-638r,95l1032,-477r13,33l1078,-431r66,1l3276,-430r66,-1l3375,-444r13,-33l3390,-543r,-95l3388,-704r-13,-34l3342,-750r-66,-2l1144,-752xe" filled="f" strokecolor="#6d6e71" strokeweight="1pt">
              <v:path arrowok="t"/>
            </v:shape>
            <v:rect id="_x0000_s3086" style="position:absolute;left:740;top:-366;width:10032;height:345" stroked="f"/>
            <v:rect id="_x0000_s3085" style="position:absolute;left:740;top:-366;width:10032;height:345" filled="f" strokecolor="white" strokeweight="0"/>
            <w10:wrap anchorx="page"/>
          </v:group>
        </w:pict>
      </w:r>
      <w:r>
        <w:rPr>
          <w:rFonts w:ascii="Myriad Pro"/>
          <w:b/>
          <w:color w:val="231F20"/>
          <w:w w:val="105"/>
          <w:sz w:val="19"/>
        </w:rPr>
        <w:t>Paragraph 2(4)(C)</w:t>
      </w:r>
    </w:p>
    <w:p w:rsidR="00817A8B" w:rsidRDefault="00817A8B">
      <w:pPr>
        <w:pStyle w:val="BodyText"/>
        <w:spacing w:before="4"/>
        <w:rPr>
          <w:rFonts w:ascii="Myriad Pro"/>
          <w:b/>
          <w:sz w:val="20"/>
        </w:rPr>
      </w:pPr>
    </w:p>
    <w:p w:rsidR="00817A8B" w:rsidRDefault="007650C7">
      <w:pPr>
        <w:pStyle w:val="BodyText"/>
        <w:ind w:left="597"/>
      </w:pPr>
      <w:r>
        <w:rPr>
          <w:color w:val="231F20"/>
          <w:w w:val="105"/>
        </w:rPr>
        <w:t>Replace the existing 2(4)(C) with the following:</w:t>
      </w:r>
    </w:p>
    <w:p w:rsidR="00817A8B" w:rsidRDefault="00817A8B">
      <w:pPr>
        <w:pStyle w:val="BodyText"/>
        <w:spacing w:before="9"/>
      </w:pPr>
    </w:p>
    <w:p w:rsidR="00817A8B" w:rsidRDefault="007650C7">
      <w:pPr>
        <w:pStyle w:val="Heading8"/>
        <w:spacing w:line="244" w:lineRule="auto"/>
        <w:ind w:left="597" w:right="463"/>
        <w:jc w:val="left"/>
      </w:pPr>
      <w:r>
        <w:rPr>
          <w:color w:val="231F20"/>
          <w:w w:val="105"/>
        </w:rPr>
        <w:t>‘No appeal shall lie against the decision by a Synod to initiate the Disciplinary Process in respect of any Minister under Function (xiv) above.’</w:t>
      </w:r>
    </w:p>
    <w:p w:rsidR="00817A8B" w:rsidRDefault="00817A8B">
      <w:pPr>
        <w:pStyle w:val="BodyText"/>
        <w:spacing w:before="4"/>
        <w:rPr>
          <w:rFonts w:ascii="Myriad Pro"/>
          <w:b/>
        </w:rPr>
      </w:pPr>
    </w:p>
    <w:p w:rsidR="00817A8B" w:rsidRDefault="007650C7">
      <w:pPr>
        <w:ind w:left="597"/>
        <w:rPr>
          <w:rFonts w:ascii="Myriad Pro"/>
          <w:b/>
          <w:sz w:val="19"/>
        </w:rPr>
      </w:pPr>
      <w:r>
        <w:rPr>
          <w:rFonts w:ascii="Myriad Pro"/>
          <w:b/>
          <w:color w:val="231F20"/>
          <w:w w:val="105"/>
          <w:sz w:val="19"/>
        </w:rPr>
        <w:t>Paragraph 2(5)(A)(xxii)</w:t>
      </w:r>
    </w:p>
    <w:p w:rsidR="00817A8B" w:rsidRDefault="00817A8B">
      <w:pPr>
        <w:pStyle w:val="BodyText"/>
        <w:spacing w:before="4"/>
        <w:rPr>
          <w:rFonts w:ascii="Myriad Pro"/>
          <w:b/>
          <w:sz w:val="20"/>
        </w:rPr>
      </w:pPr>
    </w:p>
    <w:p w:rsidR="00817A8B" w:rsidRDefault="007650C7">
      <w:pPr>
        <w:pStyle w:val="BodyText"/>
        <w:ind w:left="597"/>
      </w:pPr>
      <w:r>
        <w:rPr>
          <w:color w:val="231F20"/>
          <w:w w:val="105"/>
        </w:rPr>
        <w:t>Replace the existing 2(5)(A)(xxii) with the following:</w:t>
      </w:r>
    </w:p>
    <w:p w:rsidR="00817A8B" w:rsidRDefault="00817A8B">
      <w:pPr>
        <w:pStyle w:val="BodyText"/>
        <w:spacing w:before="9"/>
      </w:pPr>
    </w:p>
    <w:p w:rsidR="00817A8B" w:rsidRDefault="007650C7">
      <w:pPr>
        <w:pStyle w:val="Heading8"/>
        <w:spacing w:line="244" w:lineRule="auto"/>
        <w:ind w:left="597" w:right="1730"/>
        <w:jc w:val="left"/>
      </w:pPr>
      <w:r>
        <w:rPr>
          <w:color w:val="231F20"/>
          <w:w w:val="105"/>
        </w:rPr>
        <w:t xml:space="preserve">‘To provide for the setting </w:t>
      </w:r>
      <w:r>
        <w:rPr>
          <w:color w:val="231F20"/>
          <w:w w:val="105"/>
        </w:rPr>
        <w:t>up of an Appeals Commission in accordance with the Ministerial Disciplinary Process for the hearing of appeals under that Process.’</w:t>
      </w:r>
    </w:p>
    <w:p w:rsidR="00817A8B" w:rsidRDefault="00817A8B">
      <w:pPr>
        <w:pStyle w:val="BodyText"/>
        <w:spacing w:before="4"/>
        <w:rPr>
          <w:rFonts w:ascii="Myriad Pro"/>
          <w:b/>
        </w:rPr>
      </w:pPr>
    </w:p>
    <w:p w:rsidR="00817A8B" w:rsidRDefault="007650C7">
      <w:pPr>
        <w:ind w:left="597"/>
        <w:rPr>
          <w:rFonts w:ascii="Myriad Pro"/>
          <w:b/>
          <w:sz w:val="19"/>
        </w:rPr>
      </w:pPr>
      <w:r>
        <w:rPr>
          <w:rFonts w:ascii="Myriad Pro"/>
          <w:b/>
          <w:color w:val="231F20"/>
          <w:w w:val="105"/>
          <w:sz w:val="19"/>
        </w:rPr>
        <w:t>Paragraph 2(5)(A)(xxiii)</w:t>
      </w:r>
    </w:p>
    <w:p w:rsidR="00817A8B" w:rsidRDefault="00817A8B">
      <w:pPr>
        <w:pStyle w:val="BodyText"/>
        <w:spacing w:before="4"/>
        <w:rPr>
          <w:rFonts w:ascii="Myriad Pro"/>
          <w:b/>
          <w:sz w:val="20"/>
        </w:rPr>
      </w:pPr>
    </w:p>
    <w:p w:rsidR="00817A8B" w:rsidRDefault="007650C7">
      <w:pPr>
        <w:pStyle w:val="BodyText"/>
        <w:ind w:left="597"/>
      </w:pPr>
      <w:r>
        <w:rPr>
          <w:color w:val="231F20"/>
          <w:w w:val="105"/>
        </w:rPr>
        <w:t>Replace the existing 2(5)(A)(xxiii) with the following:</w:t>
      </w:r>
    </w:p>
    <w:p w:rsidR="00817A8B" w:rsidRDefault="00817A8B">
      <w:pPr>
        <w:pStyle w:val="BodyText"/>
        <w:spacing w:before="9"/>
      </w:pPr>
    </w:p>
    <w:p w:rsidR="00817A8B" w:rsidRDefault="007650C7">
      <w:pPr>
        <w:pStyle w:val="Heading8"/>
        <w:spacing w:line="244" w:lineRule="auto"/>
        <w:ind w:left="597" w:right="913"/>
      </w:pPr>
      <w:r>
        <w:rPr>
          <w:color w:val="231F20"/>
          <w:w w:val="105"/>
        </w:rPr>
        <w:t xml:space="preserve">‘In the absence of any  reference  into </w:t>
      </w:r>
      <w:r>
        <w:rPr>
          <w:color w:val="231F20"/>
          <w:w w:val="105"/>
        </w:rPr>
        <w:t xml:space="preserve"> the  Disciplinary  Process  by  the  appropriate  District  Council or Synod (the case of any Minister who is a Moderator of Synod being necessarily dealt with under   this provision) and where the General Assembly (or Mission Council on its </w:t>
      </w:r>
      <w:r>
        <w:rPr>
          <w:color w:val="231F20"/>
          <w:spacing w:val="2"/>
          <w:w w:val="105"/>
        </w:rPr>
        <w:t xml:space="preserve">behalf) </w:t>
      </w:r>
      <w:r>
        <w:rPr>
          <w:color w:val="231F20"/>
          <w:w w:val="105"/>
        </w:rPr>
        <w:t>actin</w:t>
      </w:r>
      <w:r>
        <w:rPr>
          <w:color w:val="231F20"/>
          <w:w w:val="105"/>
        </w:rPr>
        <w:t>g through its Mandated Group as defined in the Disciplinary Process referred to below considers that a Minister is</w:t>
      </w:r>
      <w:r>
        <w:rPr>
          <w:color w:val="231F20"/>
          <w:spacing w:val="40"/>
          <w:w w:val="105"/>
        </w:rPr>
        <w:t xml:space="preserve"> </w:t>
      </w:r>
      <w:r>
        <w:rPr>
          <w:color w:val="231F20"/>
          <w:w w:val="105"/>
        </w:rPr>
        <w:t>or may not be exercising his/her Ministry in accordance with Paragraph 2 of Schedule E to the Basis of Union, to refer the case of that minis</w:t>
      </w:r>
      <w:r>
        <w:rPr>
          <w:color w:val="231F20"/>
          <w:w w:val="105"/>
        </w:rPr>
        <w:t>ter to the Commission Stage of the Disciplinary Process contained in Section O of the Manual of the United Reformed Church and in every such case to suspend the minister concerned pending the resolution of the matter under that Process (for the avoidance o</w:t>
      </w:r>
      <w:r>
        <w:rPr>
          <w:color w:val="231F20"/>
          <w:w w:val="105"/>
        </w:rPr>
        <w:t>f doubt the calling in of the Mandated Group under that Process in order to fulfil its responsibilities marking the commencement of the Disciplinary</w:t>
      </w:r>
      <w:r>
        <w:rPr>
          <w:color w:val="231F20"/>
          <w:spacing w:val="3"/>
          <w:w w:val="105"/>
        </w:rPr>
        <w:t xml:space="preserve"> </w:t>
      </w:r>
      <w:r>
        <w:rPr>
          <w:color w:val="231F20"/>
          <w:w w:val="105"/>
        </w:rPr>
        <w:t>Process).’</w:t>
      </w:r>
    </w:p>
    <w:p w:rsidR="00817A8B" w:rsidRDefault="00817A8B">
      <w:pPr>
        <w:pStyle w:val="BodyText"/>
        <w:spacing w:before="3"/>
        <w:rPr>
          <w:rFonts w:ascii="Myriad Pro"/>
          <w:b/>
        </w:rPr>
      </w:pPr>
    </w:p>
    <w:p w:rsidR="00817A8B" w:rsidRDefault="007650C7">
      <w:pPr>
        <w:ind w:left="597"/>
        <w:rPr>
          <w:rFonts w:ascii="Myriad Pro"/>
          <w:b/>
          <w:sz w:val="19"/>
        </w:rPr>
      </w:pPr>
      <w:r>
        <w:rPr>
          <w:rFonts w:ascii="Myriad Pro"/>
          <w:b/>
          <w:color w:val="231F20"/>
          <w:w w:val="105"/>
          <w:sz w:val="19"/>
        </w:rPr>
        <w:t>Paragraph 2(5)(B)</w:t>
      </w:r>
    </w:p>
    <w:p w:rsidR="00817A8B" w:rsidRDefault="00817A8B">
      <w:pPr>
        <w:pStyle w:val="BodyText"/>
        <w:spacing w:before="4"/>
        <w:rPr>
          <w:rFonts w:ascii="Myriad Pro"/>
          <w:b/>
          <w:sz w:val="20"/>
        </w:rPr>
      </w:pPr>
    </w:p>
    <w:p w:rsidR="00817A8B" w:rsidRDefault="007650C7">
      <w:pPr>
        <w:pStyle w:val="BodyText"/>
        <w:spacing w:line="247" w:lineRule="auto"/>
        <w:ind w:left="597" w:right="841"/>
      </w:pPr>
      <w:r>
        <w:rPr>
          <w:color w:val="231F20"/>
          <w:w w:val="110"/>
        </w:rPr>
        <w:t>Replace the existing unnumbered paragraph immediately following the function</w:t>
      </w:r>
      <w:r>
        <w:rPr>
          <w:color w:val="231F20"/>
          <w:w w:val="110"/>
        </w:rPr>
        <w:t>s of General Assembly with the following paragraph to be numbered 2(5)(B):</w:t>
      </w:r>
    </w:p>
    <w:p w:rsidR="00817A8B" w:rsidRDefault="00817A8B">
      <w:pPr>
        <w:pStyle w:val="BodyText"/>
        <w:spacing w:before="3"/>
      </w:pPr>
    </w:p>
    <w:p w:rsidR="00817A8B" w:rsidRDefault="007650C7">
      <w:pPr>
        <w:pStyle w:val="Heading8"/>
        <w:spacing w:line="244" w:lineRule="auto"/>
        <w:ind w:left="597" w:right="914"/>
      </w:pPr>
      <w:r>
        <w:rPr>
          <w:color w:val="231F20"/>
          <w:w w:val="105"/>
        </w:rPr>
        <w:t xml:space="preserve">‘Once the Disciplinary Process has commenced in the case of any Minister, whether by the General Assembly or by one of the other Councils of the Church, the General Assembly shall not exercise           its functions in respect of that Minister (save only </w:t>
      </w:r>
      <w:r>
        <w:rPr>
          <w:color w:val="231F20"/>
          <w:w w:val="105"/>
        </w:rPr>
        <w:t>in the provision of such pastoral care as may be appropriate) until the Process has been duly</w:t>
      </w:r>
      <w:r>
        <w:rPr>
          <w:color w:val="231F20"/>
          <w:spacing w:val="3"/>
          <w:w w:val="105"/>
        </w:rPr>
        <w:t xml:space="preserve"> </w:t>
      </w:r>
      <w:r>
        <w:rPr>
          <w:color w:val="231F20"/>
          <w:w w:val="105"/>
        </w:rPr>
        <w:t>concluded.’</w:t>
      </w:r>
    </w:p>
    <w:p w:rsidR="00817A8B" w:rsidRDefault="00817A8B">
      <w:pPr>
        <w:pStyle w:val="BodyText"/>
        <w:rPr>
          <w:rFonts w:ascii="Myriad Pro"/>
          <w:b/>
          <w:sz w:val="20"/>
        </w:rPr>
      </w:pPr>
    </w:p>
    <w:p w:rsidR="00817A8B" w:rsidRDefault="00817A8B">
      <w:pPr>
        <w:pStyle w:val="BodyText"/>
        <w:rPr>
          <w:rFonts w:ascii="Myriad Pro"/>
          <w:b/>
          <w:sz w:val="20"/>
        </w:rPr>
      </w:pPr>
    </w:p>
    <w:p w:rsidR="00817A8B" w:rsidRDefault="00817A8B">
      <w:pPr>
        <w:pStyle w:val="BodyText"/>
        <w:rPr>
          <w:rFonts w:ascii="Myriad Pro"/>
          <w:b/>
          <w:sz w:val="20"/>
        </w:rPr>
      </w:pPr>
    </w:p>
    <w:p w:rsidR="00817A8B" w:rsidRDefault="007650C7">
      <w:pPr>
        <w:pStyle w:val="BodyText"/>
        <w:spacing w:before="2"/>
        <w:rPr>
          <w:rFonts w:ascii="Myriad Pro"/>
          <w:b/>
          <w:sz w:val="22"/>
        </w:rPr>
      </w:pPr>
      <w:r>
        <w:pict>
          <v:group id="_x0000_s3074" style="position:absolute;margin-left:36.15pt;margin-top:15.7pt;width:501.6pt;height:190.4pt;z-index:-251539456;mso-wrap-distance-left:0;mso-wrap-distance-right:0;mso-position-horizontal-relative:page" coordorigin="723,314" coordsize="10032,3808">
            <v:rect id="_x0000_s3083" style="position:absolute;left:1030;top:725;width:9505;height:3306" filled="f" strokecolor="#231f20" strokeweight="1pt"/>
            <v:rect id="_x0000_s3082" style="position:absolute;left:1030;top:323;width:9505;height:1086" fillcolor="#231f20" stroked="f"/>
            <v:rect id="_x0000_s3081" style="position:absolute;left:1030;top:323;width:9505;height:1086" filled="f" strokecolor="#231f20" strokeweight="1pt"/>
            <v:rect id="_x0000_s3080" style="position:absolute;left:722;top:3644;width:10032;height:478" stroked="f"/>
            <v:rect id="_x0000_s3079" style="position:absolute;left:722;top:3644;width:10032;height:478" filled="f" strokecolor="white" strokeweight="0"/>
            <v:shape id="_x0000_s3078" type="#_x0000_t202" style="position:absolute;left:8109;top:1517;width:2228;height:229" filled="f" stroked="f">
              <v:textbox inset="0,0,0,0">
                <w:txbxContent>
                  <w:p w:rsidR="00817A8B" w:rsidRDefault="007650C7">
                    <w:pPr>
                      <w:spacing w:line="228" w:lineRule="exact"/>
                      <w:rPr>
                        <w:sz w:val="19"/>
                      </w:rPr>
                    </w:pPr>
                    <w:r>
                      <w:rPr>
                        <w:color w:val="231F20"/>
                        <w:w w:val="105"/>
                        <w:sz w:val="19"/>
                      </w:rPr>
                      <w:t>(Report paragraph 6.3.2.5)</w:t>
                    </w:r>
                  </w:p>
                </w:txbxContent>
              </v:textbox>
            </v:shape>
            <v:shape id="_x0000_s3077" type="#_x0000_t202" style="position:absolute;left:1247;top:2230;width:9091;height:1196" filled="f" stroked="f">
              <v:textbox inset="0,0,0,0">
                <w:txbxContent>
                  <w:p w:rsidR="00817A8B" w:rsidRDefault="007650C7">
                    <w:pPr>
                      <w:spacing w:line="244" w:lineRule="auto"/>
                      <w:ind w:right="18"/>
                      <w:jc w:val="both"/>
                      <w:rPr>
                        <w:rFonts w:ascii="Myriad Pro" w:hAnsi="Myriad Pro"/>
                        <w:b/>
                        <w:sz w:val="19"/>
                      </w:rPr>
                    </w:pPr>
                    <w:r>
                      <w:rPr>
                        <w:rFonts w:ascii="Myriad Pro" w:hAnsi="Myriad Pro"/>
                        <w:b/>
                        <w:color w:val="231F20"/>
                        <w:w w:val="105"/>
                        <w:sz w:val="19"/>
                      </w:rPr>
                      <w:t>General Assembly resolves to introduce a procedure (to be known as the “Ministerial Incapacity Procedure”) designed for dealing with cases involving Ministers of Word and Sacrament who are regarded as being incapable of exercising ministry on account of me</w:t>
                    </w:r>
                    <w:r>
                      <w:rPr>
                        <w:rFonts w:ascii="Myriad Pro" w:hAnsi="Myriad Pro"/>
                        <w:b/>
                        <w:color w:val="231F20"/>
                        <w:w w:val="105"/>
                        <w:sz w:val="19"/>
                      </w:rPr>
                      <w:t>dical, psychological or other similar or related reasons and approves the Introduction and Part I of that Procedure in the form set out below:</w:t>
                    </w:r>
                  </w:p>
                </w:txbxContent>
              </v:textbox>
            </v:shape>
            <v:shape id="_x0000_s3076" type="#_x0000_t202" style="position:absolute;left:4118;top:405;width:6123;height:881" filled="f" stroked="f">
              <v:textbox inset="0,0,0,0">
                <w:txbxContent>
                  <w:p w:rsidR="00817A8B" w:rsidRDefault="007650C7">
                    <w:pPr>
                      <w:spacing w:before="34" w:line="220" w:lineRule="auto"/>
                      <w:ind w:left="126" w:right="18" w:hanging="127"/>
                      <w:jc w:val="right"/>
                      <w:rPr>
                        <w:b/>
                        <w:sz w:val="25"/>
                      </w:rPr>
                    </w:pPr>
                    <w:r>
                      <w:rPr>
                        <w:b/>
                        <w:color w:val="FFFFFF"/>
                        <w:w w:val="120"/>
                        <w:sz w:val="25"/>
                      </w:rPr>
                      <w:t>Introduction of procedure for dealing</w:t>
                    </w:r>
                    <w:r>
                      <w:rPr>
                        <w:b/>
                        <w:color w:val="FFFFFF"/>
                        <w:spacing w:val="57"/>
                        <w:w w:val="120"/>
                        <w:sz w:val="25"/>
                      </w:rPr>
                      <w:t xml:space="preserve"> </w:t>
                    </w:r>
                    <w:r>
                      <w:rPr>
                        <w:b/>
                        <w:color w:val="FFFFFF"/>
                        <w:w w:val="120"/>
                        <w:sz w:val="25"/>
                      </w:rPr>
                      <w:t>with cases</w:t>
                    </w:r>
                    <w:r>
                      <w:rPr>
                        <w:b/>
                        <w:color w:val="FFFFFF"/>
                        <w:w w:val="125"/>
                        <w:sz w:val="25"/>
                      </w:rPr>
                      <w:t xml:space="preserve"> </w:t>
                    </w:r>
                    <w:r>
                      <w:rPr>
                        <w:b/>
                        <w:color w:val="FFFFFF"/>
                        <w:w w:val="120"/>
                        <w:sz w:val="25"/>
                      </w:rPr>
                      <w:t xml:space="preserve">of Ministerial Incapacity </w:t>
                    </w:r>
                    <w:r>
                      <w:rPr>
                        <w:b/>
                        <w:color w:val="FFFFFF"/>
                        <w:spacing w:val="2"/>
                        <w:w w:val="120"/>
                        <w:sz w:val="25"/>
                      </w:rPr>
                      <w:t xml:space="preserve">and </w:t>
                    </w:r>
                    <w:r>
                      <w:rPr>
                        <w:b/>
                        <w:color w:val="FFFFFF"/>
                        <w:w w:val="120"/>
                        <w:sz w:val="25"/>
                      </w:rPr>
                      <w:t>approval of Part I</w:t>
                    </w:r>
                    <w:r>
                      <w:rPr>
                        <w:b/>
                        <w:color w:val="FFFFFF"/>
                        <w:w w:val="129"/>
                        <w:sz w:val="25"/>
                      </w:rPr>
                      <w:t xml:space="preserve"> </w:t>
                    </w:r>
                    <w:r>
                      <w:rPr>
                        <w:b/>
                        <w:color w:val="FFFFFF"/>
                        <w:w w:val="120"/>
                        <w:sz w:val="25"/>
                      </w:rPr>
                      <w:t>(replacing R</w:t>
                    </w:r>
                    <w:r>
                      <w:rPr>
                        <w:b/>
                        <w:color w:val="FFFFFF"/>
                        <w:w w:val="120"/>
                        <w:sz w:val="25"/>
                      </w:rPr>
                      <w:t xml:space="preserve">esolution No. </w:t>
                    </w:r>
                    <w:r>
                      <w:rPr>
                        <w:b/>
                        <w:color w:val="FFFFFF"/>
                        <w:spacing w:val="-7"/>
                        <w:w w:val="120"/>
                        <w:sz w:val="25"/>
                      </w:rPr>
                      <w:t xml:space="preserve">10 </w:t>
                    </w:r>
                    <w:r>
                      <w:rPr>
                        <w:b/>
                        <w:color w:val="FFFFFF"/>
                        <w:w w:val="120"/>
                        <w:sz w:val="25"/>
                      </w:rPr>
                      <w:t xml:space="preserve">of </w:t>
                    </w:r>
                    <w:r>
                      <w:rPr>
                        <w:b/>
                        <w:color w:val="FFFFFF"/>
                        <w:spacing w:val="-3"/>
                        <w:w w:val="120"/>
                        <w:sz w:val="25"/>
                      </w:rPr>
                      <w:t>2005)</w:t>
                    </w:r>
                  </w:p>
                </w:txbxContent>
              </v:textbox>
            </v:shape>
            <v:shape id="_x0000_s3075" type="#_x0000_t202" style="position:absolute;left:1303;top:405;width:1765;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7"/>
                        <w:w w:val="125"/>
                        <w:sz w:val="25"/>
                      </w:rPr>
                      <w:t>10</w:t>
                    </w:r>
                  </w:p>
                </w:txbxContent>
              </v:textbox>
            </v:shape>
            <w10:wrap type="topAndBottom" anchorx="page"/>
          </v:group>
        </w:pict>
      </w:r>
    </w:p>
    <w:p w:rsidR="00817A8B" w:rsidRDefault="00817A8B">
      <w:pPr>
        <w:rPr>
          <w:rFonts w:ascii="Myriad Pro"/>
        </w:rPr>
        <w:sectPr w:rsidR="00817A8B">
          <w:pgSz w:w="11910" w:h="16840"/>
          <w:pgMar w:top="560" w:right="700" w:bottom="780" w:left="620" w:header="0" w:footer="590" w:gutter="0"/>
          <w:cols w:space="720"/>
        </w:sectPr>
      </w:pPr>
    </w:p>
    <w:p w:rsidR="00817A8B" w:rsidRDefault="007650C7">
      <w:pPr>
        <w:pStyle w:val="BodyText"/>
        <w:ind w:left="7885"/>
        <w:rPr>
          <w:rFonts w:ascii="Myriad Pro"/>
          <w:sz w:val="20"/>
        </w:rPr>
      </w:pPr>
      <w:r>
        <w:pict>
          <v:group id="_x0000_s2044" style="position:absolute;left:0;text-align:left;margin-left:52.9pt;margin-top:49.95pt;width:509.65pt;height:746.7pt;z-index:-270397440;mso-position-horizontal-relative:page;mso-position-vertical-relative:page" coordorigin="1058,999" coordsize="10193,14934">
            <v:rect id="_x0000_s3073" style="position:absolute;left:1348;top:1035;width:9505;height:14645" filled="f" strokecolor="#231f20" strokeweight="1pt"/>
            <v:rect id="_x0000_s3072" style="position:absolute;left:1058;top:999;width:10032;height:345" stroked="f"/>
            <v:rect id="_x0000_s2047" style="position:absolute;left:1058;top:999;width:10032;height:345" filled="f" strokecolor="white" strokeweight="0"/>
            <v:rect id="_x0000_s2046" style="position:absolute;left:1218;top:15588;width:10032;height:345" stroked="f"/>
            <v:rect id="_x0000_s2045" style="position:absolute;left:1218;top:15588;width:10032;height:345" filled="f" strokecolor="white" strokeweight="0"/>
            <w10:wrap anchorx="page" anchory="page"/>
          </v:group>
        </w:pict>
      </w:r>
      <w:r>
        <w:rPr>
          <w:rFonts w:ascii="Myriad Pro"/>
          <w:sz w:val="20"/>
        </w:rPr>
      </w:r>
      <w:r>
        <w:rPr>
          <w:rFonts w:ascii="Myriad Pro"/>
          <w:sz w:val="20"/>
        </w:rPr>
        <w:pict>
          <v:group id="_x0000_s2040" style="width:119pt;height:17.15pt;mso-position-horizontal-relative:char;mso-position-vertical-relative:line" coordsize="2380,343">
            <v:shape id="_x0000_s2043" style="position:absolute;left:10;top:10;width:2360;height:323" coordorigin="10,10" coordsize="2360,323" path="m2256,10l123,10,58,12,24,24,12,58r-2,65l10,219r2,65l24,318r34,12l123,332r2133,l2321,330r34,-12l2367,284r2,-65l2369,123r-2,-65l2355,24,2321,12r-65,-2xe" fillcolor="#dcddde" stroked="f">
              <v:path arrowok="t"/>
            </v:shape>
            <v:shape id="_x0000_s2042"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2041" type="#_x0000_t202" style="position:absolute;left:27;top:22;width:2325;height:299" filled="f" stroked="f">
              <v:textbox inset="0,0,0,0">
                <w:txbxContent>
                  <w:p w:rsidR="00817A8B" w:rsidRDefault="007650C7">
                    <w:pPr>
                      <w:spacing w:before="48"/>
                      <w:ind w:left="497"/>
                      <w:rPr>
                        <w:b/>
                        <w:sz w:val="18"/>
                      </w:rPr>
                    </w:pPr>
                    <w:r>
                      <w:rPr>
                        <w:b/>
                        <w:color w:val="231F20"/>
                        <w:w w:val="125"/>
                        <w:sz w:val="18"/>
                      </w:rPr>
                      <w:t>Resolution 10</w:t>
                    </w:r>
                  </w:p>
                </w:txbxContent>
              </v:textbox>
            </v:shape>
            <w10:anchorlock/>
          </v:group>
        </w:pict>
      </w:r>
    </w:p>
    <w:p w:rsidR="00817A8B" w:rsidRDefault="00817A8B">
      <w:pPr>
        <w:pStyle w:val="BodyText"/>
        <w:spacing w:before="5"/>
        <w:rPr>
          <w:rFonts w:ascii="Myriad Pro"/>
          <w:b/>
          <w:sz w:val="25"/>
        </w:rPr>
      </w:pPr>
    </w:p>
    <w:p w:rsidR="00817A8B" w:rsidRDefault="007650C7">
      <w:pPr>
        <w:spacing w:before="113"/>
        <w:ind w:left="1539" w:right="1119"/>
        <w:jc w:val="center"/>
        <w:rPr>
          <w:b/>
          <w:sz w:val="24"/>
        </w:rPr>
      </w:pPr>
      <w:r>
        <w:rPr>
          <w:b/>
          <w:color w:val="231F20"/>
          <w:w w:val="115"/>
          <w:sz w:val="24"/>
        </w:rPr>
        <w:t>SECTION P</w:t>
      </w:r>
    </w:p>
    <w:p w:rsidR="00817A8B" w:rsidRDefault="00817A8B">
      <w:pPr>
        <w:pStyle w:val="BodyText"/>
        <w:spacing w:before="8"/>
        <w:rPr>
          <w:b/>
          <w:sz w:val="22"/>
        </w:rPr>
      </w:pPr>
    </w:p>
    <w:p w:rsidR="00817A8B" w:rsidRDefault="007650C7">
      <w:pPr>
        <w:spacing w:line="230" w:lineRule="auto"/>
        <w:ind w:left="3334" w:right="2912"/>
        <w:jc w:val="center"/>
        <w:rPr>
          <w:b/>
          <w:sz w:val="24"/>
        </w:rPr>
      </w:pPr>
      <w:r>
        <w:rPr>
          <w:b/>
          <w:color w:val="231F20"/>
          <w:w w:val="115"/>
          <w:sz w:val="24"/>
        </w:rPr>
        <w:t>PROCEDURE</w:t>
      </w:r>
      <w:r>
        <w:rPr>
          <w:b/>
          <w:color w:val="231F20"/>
          <w:spacing w:val="-43"/>
          <w:w w:val="115"/>
          <w:sz w:val="24"/>
        </w:rPr>
        <w:t xml:space="preserve"> </w:t>
      </w:r>
      <w:r>
        <w:rPr>
          <w:b/>
          <w:color w:val="231F20"/>
          <w:w w:val="115"/>
          <w:sz w:val="24"/>
        </w:rPr>
        <w:t>FOR</w:t>
      </w:r>
      <w:r>
        <w:rPr>
          <w:b/>
          <w:color w:val="231F20"/>
          <w:spacing w:val="-42"/>
          <w:w w:val="115"/>
          <w:sz w:val="24"/>
        </w:rPr>
        <w:t xml:space="preserve"> </w:t>
      </w:r>
      <w:r>
        <w:rPr>
          <w:b/>
          <w:color w:val="231F20"/>
          <w:w w:val="115"/>
          <w:sz w:val="24"/>
        </w:rPr>
        <w:t>DEALING</w:t>
      </w:r>
      <w:r>
        <w:rPr>
          <w:b/>
          <w:color w:val="231F20"/>
          <w:spacing w:val="-42"/>
          <w:w w:val="115"/>
          <w:sz w:val="24"/>
        </w:rPr>
        <w:t xml:space="preserve"> </w:t>
      </w:r>
      <w:r>
        <w:rPr>
          <w:b/>
          <w:color w:val="231F20"/>
          <w:w w:val="115"/>
          <w:sz w:val="24"/>
        </w:rPr>
        <w:t>WITH</w:t>
      </w:r>
      <w:r>
        <w:rPr>
          <w:b/>
          <w:color w:val="231F20"/>
          <w:spacing w:val="-42"/>
          <w:w w:val="115"/>
          <w:sz w:val="24"/>
        </w:rPr>
        <w:t xml:space="preserve"> </w:t>
      </w:r>
      <w:r>
        <w:rPr>
          <w:b/>
          <w:color w:val="231F20"/>
          <w:w w:val="115"/>
          <w:sz w:val="24"/>
        </w:rPr>
        <w:t>CASES OF MINISTERIAL</w:t>
      </w:r>
      <w:r>
        <w:rPr>
          <w:b/>
          <w:color w:val="231F20"/>
          <w:spacing w:val="-35"/>
          <w:w w:val="115"/>
          <w:sz w:val="24"/>
        </w:rPr>
        <w:t xml:space="preserve"> </w:t>
      </w:r>
      <w:r>
        <w:rPr>
          <w:b/>
          <w:color w:val="231F20"/>
          <w:w w:val="115"/>
          <w:sz w:val="24"/>
        </w:rPr>
        <w:t>INCAPACITY</w:t>
      </w:r>
    </w:p>
    <w:p w:rsidR="00817A8B" w:rsidRDefault="007650C7">
      <w:pPr>
        <w:pStyle w:val="Heading9"/>
        <w:spacing w:before="229" w:line="244" w:lineRule="auto"/>
        <w:ind w:left="3833" w:right="2757" w:hanging="391"/>
      </w:pPr>
      <w:r>
        <w:rPr>
          <w:color w:val="231F20"/>
        </w:rPr>
        <w:t>The Introduction which follows does not form part of the text of the Incapacity Procedure</w:t>
      </w:r>
    </w:p>
    <w:p w:rsidR="00817A8B" w:rsidRDefault="00817A8B">
      <w:pPr>
        <w:pStyle w:val="BodyText"/>
        <w:spacing w:before="3"/>
        <w:rPr>
          <w:rFonts w:ascii="Myriad Pro"/>
          <w:b/>
          <w:i/>
          <w:sz w:val="11"/>
        </w:rPr>
      </w:pPr>
    </w:p>
    <w:p w:rsidR="00817A8B" w:rsidRDefault="007650C7">
      <w:pPr>
        <w:spacing w:before="100"/>
        <w:ind w:left="967"/>
        <w:rPr>
          <w:rFonts w:ascii="Myriad Pro"/>
          <w:b/>
          <w:sz w:val="19"/>
        </w:rPr>
      </w:pPr>
      <w:r>
        <w:rPr>
          <w:rFonts w:ascii="Myriad Pro"/>
          <w:b/>
          <w:color w:val="231F20"/>
          <w:w w:val="105"/>
          <w:sz w:val="19"/>
        </w:rPr>
        <w:t>INTRODUCTION</w:t>
      </w:r>
    </w:p>
    <w:p w:rsidR="00817A8B" w:rsidRDefault="00817A8B">
      <w:pPr>
        <w:pStyle w:val="BodyText"/>
        <w:spacing w:before="4"/>
        <w:rPr>
          <w:rFonts w:ascii="Myriad Pro"/>
          <w:b/>
          <w:sz w:val="20"/>
        </w:rPr>
      </w:pPr>
    </w:p>
    <w:p w:rsidR="00817A8B" w:rsidRDefault="007650C7">
      <w:pPr>
        <w:pStyle w:val="BodyText"/>
        <w:spacing w:line="247" w:lineRule="auto"/>
        <w:ind w:left="967" w:right="544"/>
        <w:jc w:val="both"/>
      </w:pPr>
      <w:r>
        <w:rPr>
          <w:color w:val="231F20"/>
          <w:w w:val="110"/>
        </w:rPr>
        <w:t>The Procedure which follows allows the Church to deal with the cases of ministers of Word and Sacrament who are regarded as being incapable of exercising ministry on account of medical, psychological or other similar or related reasons.</w:t>
      </w:r>
    </w:p>
    <w:p w:rsidR="00817A8B" w:rsidRDefault="00817A8B">
      <w:pPr>
        <w:pStyle w:val="BodyText"/>
        <w:spacing w:before="11"/>
      </w:pPr>
    </w:p>
    <w:p w:rsidR="00817A8B" w:rsidRDefault="007650C7">
      <w:pPr>
        <w:pStyle w:val="BodyText"/>
        <w:spacing w:line="247" w:lineRule="auto"/>
        <w:ind w:left="967" w:right="545"/>
        <w:jc w:val="both"/>
      </w:pPr>
      <w:r>
        <w:rPr>
          <w:color w:val="231F20"/>
          <w:w w:val="110"/>
        </w:rPr>
        <w:t>It</w:t>
      </w:r>
      <w:r>
        <w:rPr>
          <w:color w:val="231F20"/>
          <w:spacing w:val="-3"/>
          <w:w w:val="110"/>
        </w:rPr>
        <w:t xml:space="preserve"> </w:t>
      </w:r>
      <w:r>
        <w:rPr>
          <w:color w:val="231F20"/>
          <w:w w:val="110"/>
        </w:rPr>
        <w:t>is</w:t>
      </w:r>
      <w:r>
        <w:rPr>
          <w:color w:val="231F20"/>
          <w:spacing w:val="-3"/>
          <w:w w:val="110"/>
        </w:rPr>
        <w:t xml:space="preserve"> </w:t>
      </w:r>
      <w:r>
        <w:rPr>
          <w:color w:val="231F20"/>
          <w:w w:val="110"/>
        </w:rPr>
        <w:t>not</w:t>
      </w:r>
      <w:r>
        <w:rPr>
          <w:color w:val="231F20"/>
          <w:spacing w:val="-2"/>
          <w:w w:val="110"/>
        </w:rPr>
        <w:t xml:space="preserve"> </w:t>
      </w:r>
      <w:r>
        <w:rPr>
          <w:color w:val="231F20"/>
          <w:w w:val="110"/>
        </w:rPr>
        <w:t>a</w:t>
      </w:r>
      <w:r>
        <w:rPr>
          <w:color w:val="231F20"/>
          <w:spacing w:val="-3"/>
          <w:w w:val="110"/>
        </w:rPr>
        <w:t xml:space="preserve"> </w:t>
      </w:r>
      <w:r>
        <w:rPr>
          <w:color w:val="231F20"/>
          <w:w w:val="110"/>
        </w:rPr>
        <w:t>discip</w:t>
      </w:r>
      <w:r>
        <w:rPr>
          <w:color w:val="231F20"/>
          <w:w w:val="110"/>
        </w:rPr>
        <w:t>linary</w:t>
      </w:r>
      <w:r>
        <w:rPr>
          <w:color w:val="231F20"/>
          <w:spacing w:val="-3"/>
          <w:w w:val="110"/>
        </w:rPr>
        <w:t xml:space="preserve"> </w:t>
      </w:r>
      <w:r>
        <w:rPr>
          <w:color w:val="231F20"/>
          <w:w w:val="110"/>
        </w:rPr>
        <w:t>process</w:t>
      </w:r>
      <w:r>
        <w:rPr>
          <w:color w:val="231F20"/>
          <w:spacing w:val="-2"/>
          <w:w w:val="110"/>
        </w:rPr>
        <w:t xml:space="preserve"> </w:t>
      </w:r>
      <w:r>
        <w:rPr>
          <w:color w:val="231F20"/>
          <w:w w:val="110"/>
        </w:rPr>
        <w:t>and</w:t>
      </w:r>
      <w:r>
        <w:rPr>
          <w:color w:val="231F20"/>
          <w:spacing w:val="-3"/>
          <w:w w:val="110"/>
        </w:rPr>
        <w:t xml:space="preserve"> </w:t>
      </w:r>
      <w:r>
        <w:rPr>
          <w:color w:val="231F20"/>
          <w:w w:val="110"/>
        </w:rPr>
        <w:t>will</w:t>
      </w:r>
      <w:r>
        <w:rPr>
          <w:color w:val="231F20"/>
          <w:spacing w:val="-2"/>
          <w:w w:val="110"/>
        </w:rPr>
        <w:t xml:space="preserve"> </w:t>
      </w:r>
      <w:r>
        <w:rPr>
          <w:color w:val="231F20"/>
          <w:w w:val="110"/>
        </w:rPr>
        <w:t>only</w:t>
      </w:r>
      <w:r>
        <w:rPr>
          <w:color w:val="231F20"/>
          <w:spacing w:val="-3"/>
          <w:w w:val="110"/>
        </w:rPr>
        <w:t xml:space="preserve"> </w:t>
      </w:r>
      <w:r>
        <w:rPr>
          <w:color w:val="231F20"/>
          <w:w w:val="110"/>
        </w:rPr>
        <w:t>be</w:t>
      </w:r>
      <w:r>
        <w:rPr>
          <w:color w:val="231F20"/>
          <w:spacing w:val="-3"/>
          <w:w w:val="110"/>
        </w:rPr>
        <w:t xml:space="preserve"> </w:t>
      </w:r>
      <w:r>
        <w:rPr>
          <w:color w:val="231F20"/>
          <w:w w:val="110"/>
        </w:rPr>
        <w:t>invoked</w:t>
      </w:r>
      <w:r>
        <w:rPr>
          <w:color w:val="231F20"/>
          <w:spacing w:val="-2"/>
          <w:w w:val="110"/>
        </w:rPr>
        <w:t xml:space="preserve"> </w:t>
      </w:r>
      <w:r>
        <w:rPr>
          <w:color w:val="231F20"/>
          <w:w w:val="110"/>
        </w:rPr>
        <w:t>in</w:t>
      </w:r>
      <w:r>
        <w:rPr>
          <w:color w:val="231F20"/>
          <w:spacing w:val="-3"/>
          <w:w w:val="110"/>
        </w:rPr>
        <w:t xml:space="preserve"> </w:t>
      </w:r>
      <w:r>
        <w:rPr>
          <w:color w:val="231F20"/>
          <w:w w:val="110"/>
        </w:rPr>
        <w:t>situations</w:t>
      </w:r>
      <w:r>
        <w:rPr>
          <w:color w:val="231F20"/>
          <w:spacing w:val="-2"/>
          <w:w w:val="110"/>
        </w:rPr>
        <w:t xml:space="preserve"> </w:t>
      </w:r>
      <w:r>
        <w:rPr>
          <w:color w:val="231F20"/>
          <w:w w:val="110"/>
        </w:rPr>
        <w:t>where</w:t>
      </w:r>
      <w:r>
        <w:rPr>
          <w:color w:val="231F20"/>
          <w:spacing w:val="-3"/>
          <w:w w:val="110"/>
        </w:rPr>
        <w:t xml:space="preserve"> </w:t>
      </w:r>
      <w:r>
        <w:rPr>
          <w:color w:val="231F20"/>
          <w:w w:val="110"/>
        </w:rPr>
        <w:t>the</w:t>
      </w:r>
      <w:r>
        <w:rPr>
          <w:color w:val="231F20"/>
          <w:spacing w:val="-3"/>
          <w:w w:val="110"/>
        </w:rPr>
        <w:t xml:space="preserve"> </w:t>
      </w:r>
      <w:r>
        <w:rPr>
          <w:color w:val="231F20"/>
          <w:w w:val="110"/>
        </w:rPr>
        <w:t>Assembly</w:t>
      </w:r>
      <w:r>
        <w:rPr>
          <w:color w:val="231F20"/>
          <w:spacing w:val="-2"/>
          <w:w w:val="110"/>
        </w:rPr>
        <w:t xml:space="preserve"> </w:t>
      </w:r>
      <w:r>
        <w:rPr>
          <w:color w:val="231F20"/>
          <w:w w:val="110"/>
        </w:rPr>
        <w:t>Pastoral</w:t>
      </w:r>
      <w:r>
        <w:rPr>
          <w:color w:val="231F20"/>
          <w:spacing w:val="-3"/>
          <w:w w:val="110"/>
        </w:rPr>
        <w:t xml:space="preserve"> </w:t>
      </w:r>
      <w:r>
        <w:rPr>
          <w:color w:val="231F20"/>
          <w:w w:val="110"/>
        </w:rPr>
        <w:t>Reference Committee,</w:t>
      </w:r>
      <w:r>
        <w:rPr>
          <w:color w:val="231F20"/>
          <w:spacing w:val="-3"/>
          <w:w w:val="110"/>
        </w:rPr>
        <w:t xml:space="preserve"> </w:t>
      </w:r>
      <w:r>
        <w:rPr>
          <w:color w:val="231F20"/>
          <w:w w:val="110"/>
        </w:rPr>
        <w:t>if</w:t>
      </w:r>
      <w:r>
        <w:rPr>
          <w:color w:val="231F20"/>
          <w:spacing w:val="-3"/>
          <w:w w:val="110"/>
        </w:rPr>
        <w:t xml:space="preserve"> </w:t>
      </w:r>
      <w:r>
        <w:rPr>
          <w:color w:val="231F20"/>
          <w:w w:val="110"/>
        </w:rPr>
        <w:t>that</w:t>
      </w:r>
      <w:r>
        <w:rPr>
          <w:color w:val="231F20"/>
          <w:spacing w:val="-3"/>
          <w:w w:val="110"/>
        </w:rPr>
        <w:t xml:space="preserve"> </w:t>
      </w:r>
      <w:r>
        <w:rPr>
          <w:color w:val="231F20"/>
          <w:w w:val="110"/>
        </w:rPr>
        <w:t>committee</w:t>
      </w:r>
      <w:r>
        <w:rPr>
          <w:color w:val="231F20"/>
          <w:spacing w:val="-3"/>
          <w:w w:val="110"/>
        </w:rPr>
        <w:t xml:space="preserve"> </w:t>
      </w:r>
      <w:r>
        <w:rPr>
          <w:color w:val="231F20"/>
          <w:w w:val="110"/>
        </w:rPr>
        <w:t>has</w:t>
      </w:r>
      <w:r>
        <w:rPr>
          <w:color w:val="231F20"/>
          <w:spacing w:val="-3"/>
          <w:w w:val="110"/>
        </w:rPr>
        <w:t xml:space="preserve"> </w:t>
      </w:r>
      <w:r>
        <w:rPr>
          <w:color w:val="231F20"/>
          <w:w w:val="110"/>
        </w:rPr>
        <w:t>been</w:t>
      </w:r>
      <w:r>
        <w:rPr>
          <w:color w:val="231F20"/>
          <w:spacing w:val="-3"/>
          <w:w w:val="110"/>
        </w:rPr>
        <w:t xml:space="preserve"> </w:t>
      </w:r>
      <w:r>
        <w:rPr>
          <w:color w:val="231F20"/>
          <w:w w:val="110"/>
        </w:rPr>
        <w:t>involved,</w:t>
      </w:r>
      <w:r>
        <w:rPr>
          <w:color w:val="231F20"/>
          <w:spacing w:val="-3"/>
          <w:w w:val="110"/>
        </w:rPr>
        <w:t xml:space="preserve"> </w:t>
      </w:r>
      <w:r>
        <w:rPr>
          <w:color w:val="231F20"/>
          <w:w w:val="110"/>
        </w:rPr>
        <w:t>has</w:t>
      </w:r>
      <w:r>
        <w:rPr>
          <w:color w:val="231F20"/>
          <w:spacing w:val="-3"/>
          <w:w w:val="110"/>
        </w:rPr>
        <w:t xml:space="preserve"> </w:t>
      </w:r>
      <w:r>
        <w:rPr>
          <w:color w:val="231F20"/>
          <w:w w:val="110"/>
        </w:rPr>
        <w:t>said</w:t>
      </w:r>
      <w:r>
        <w:rPr>
          <w:color w:val="231F20"/>
          <w:spacing w:val="-3"/>
          <w:w w:val="110"/>
        </w:rPr>
        <w:t xml:space="preserve"> </w:t>
      </w:r>
      <w:r>
        <w:rPr>
          <w:color w:val="231F20"/>
          <w:w w:val="110"/>
        </w:rPr>
        <w:t>that</w:t>
      </w:r>
      <w:r>
        <w:rPr>
          <w:color w:val="231F20"/>
          <w:spacing w:val="-3"/>
          <w:w w:val="110"/>
        </w:rPr>
        <w:t xml:space="preserve"> </w:t>
      </w:r>
      <w:r>
        <w:rPr>
          <w:color w:val="231F20"/>
          <w:w w:val="110"/>
        </w:rPr>
        <w:t>it</w:t>
      </w:r>
      <w:r>
        <w:rPr>
          <w:color w:val="231F20"/>
          <w:spacing w:val="-3"/>
          <w:w w:val="110"/>
        </w:rPr>
        <w:t xml:space="preserve"> </w:t>
      </w:r>
      <w:r>
        <w:rPr>
          <w:color w:val="231F20"/>
          <w:w w:val="110"/>
        </w:rPr>
        <w:t>can</w:t>
      </w:r>
      <w:r>
        <w:rPr>
          <w:color w:val="231F20"/>
          <w:spacing w:val="-3"/>
          <w:w w:val="110"/>
        </w:rPr>
        <w:t xml:space="preserve"> </w:t>
      </w:r>
      <w:r>
        <w:rPr>
          <w:color w:val="231F20"/>
          <w:w w:val="110"/>
        </w:rPr>
        <w:t>do</w:t>
      </w:r>
      <w:r>
        <w:rPr>
          <w:color w:val="231F20"/>
          <w:spacing w:val="-3"/>
          <w:w w:val="110"/>
        </w:rPr>
        <w:t xml:space="preserve"> </w:t>
      </w:r>
      <w:r>
        <w:rPr>
          <w:color w:val="231F20"/>
          <w:w w:val="110"/>
        </w:rPr>
        <w:t>no</w:t>
      </w:r>
      <w:r>
        <w:rPr>
          <w:color w:val="231F20"/>
          <w:spacing w:val="-3"/>
          <w:w w:val="110"/>
        </w:rPr>
        <w:t xml:space="preserve"> </w:t>
      </w:r>
      <w:r>
        <w:rPr>
          <w:color w:val="231F20"/>
          <w:w w:val="110"/>
        </w:rPr>
        <w:t>more.</w:t>
      </w:r>
    </w:p>
    <w:p w:rsidR="00817A8B" w:rsidRDefault="00817A8B">
      <w:pPr>
        <w:pStyle w:val="BodyText"/>
        <w:spacing w:before="10"/>
      </w:pPr>
    </w:p>
    <w:p w:rsidR="00817A8B" w:rsidRDefault="007650C7">
      <w:pPr>
        <w:pStyle w:val="BodyText"/>
        <w:spacing w:line="247" w:lineRule="auto"/>
        <w:ind w:left="967" w:right="544"/>
        <w:jc w:val="both"/>
      </w:pPr>
      <w:r>
        <w:rPr>
          <w:color w:val="231F20"/>
          <w:w w:val="105"/>
        </w:rPr>
        <w:t>Whilst considered as a last resort, the Incapacity Procedure will nevertheless ena</w:t>
      </w:r>
      <w:r>
        <w:rPr>
          <w:color w:val="231F20"/>
          <w:w w:val="105"/>
        </w:rPr>
        <w:t>ble the Church to  take decisive action in cases where the continued exercise of ministry would undermine the promises made by the minister</w:t>
      </w:r>
      <w:r>
        <w:rPr>
          <w:color w:val="231F20"/>
          <w:spacing w:val="4"/>
          <w:w w:val="105"/>
        </w:rPr>
        <w:t xml:space="preserve"> </w:t>
      </w:r>
      <w:r>
        <w:rPr>
          <w:color w:val="231F20"/>
          <w:w w:val="105"/>
        </w:rPr>
        <w:t>at</w:t>
      </w:r>
      <w:r>
        <w:rPr>
          <w:color w:val="231F20"/>
          <w:spacing w:val="5"/>
          <w:w w:val="105"/>
        </w:rPr>
        <w:t xml:space="preserve"> </w:t>
      </w:r>
      <w:r>
        <w:rPr>
          <w:color w:val="231F20"/>
          <w:w w:val="105"/>
        </w:rPr>
        <w:t>ordination</w:t>
      </w:r>
      <w:r>
        <w:rPr>
          <w:color w:val="231F20"/>
          <w:spacing w:val="5"/>
          <w:w w:val="105"/>
        </w:rPr>
        <w:t xml:space="preserve"> </w:t>
      </w:r>
      <w:r>
        <w:rPr>
          <w:color w:val="231F20"/>
          <w:w w:val="105"/>
        </w:rPr>
        <w:t>to</w:t>
      </w:r>
      <w:r>
        <w:rPr>
          <w:color w:val="231F20"/>
          <w:spacing w:val="5"/>
          <w:w w:val="105"/>
        </w:rPr>
        <w:t xml:space="preserve"> </w:t>
      </w:r>
      <w:r>
        <w:rPr>
          <w:color w:val="231F20"/>
          <w:w w:val="105"/>
        </w:rPr>
        <w:t>lead</w:t>
      </w:r>
      <w:r>
        <w:rPr>
          <w:color w:val="231F20"/>
          <w:spacing w:val="5"/>
          <w:w w:val="105"/>
        </w:rPr>
        <w:t xml:space="preserve"> </w:t>
      </w:r>
      <w:r>
        <w:rPr>
          <w:color w:val="231F20"/>
          <w:w w:val="105"/>
        </w:rPr>
        <w:t>a</w:t>
      </w:r>
      <w:r>
        <w:rPr>
          <w:color w:val="231F20"/>
          <w:spacing w:val="5"/>
          <w:w w:val="105"/>
        </w:rPr>
        <w:t xml:space="preserve"> </w:t>
      </w:r>
      <w:r>
        <w:rPr>
          <w:color w:val="231F20"/>
          <w:w w:val="105"/>
        </w:rPr>
        <w:t>holy</w:t>
      </w:r>
      <w:r>
        <w:rPr>
          <w:color w:val="231F20"/>
          <w:spacing w:val="5"/>
          <w:w w:val="105"/>
        </w:rPr>
        <w:t xml:space="preserve"> </w:t>
      </w:r>
      <w:r>
        <w:rPr>
          <w:color w:val="231F20"/>
          <w:w w:val="105"/>
        </w:rPr>
        <w:t>life</w:t>
      </w:r>
      <w:r>
        <w:rPr>
          <w:color w:val="231F20"/>
          <w:spacing w:val="5"/>
          <w:w w:val="105"/>
        </w:rPr>
        <w:t xml:space="preserve"> </w:t>
      </w:r>
      <w:r>
        <w:rPr>
          <w:color w:val="231F20"/>
          <w:w w:val="105"/>
        </w:rPr>
        <w:t>and</w:t>
      </w:r>
      <w:r>
        <w:rPr>
          <w:color w:val="231F20"/>
          <w:spacing w:val="5"/>
          <w:w w:val="105"/>
        </w:rPr>
        <w:t xml:space="preserve"> </w:t>
      </w:r>
      <w:r>
        <w:rPr>
          <w:color w:val="231F20"/>
          <w:w w:val="105"/>
        </w:rPr>
        <w:t>to</w:t>
      </w:r>
      <w:r>
        <w:rPr>
          <w:color w:val="231F20"/>
          <w:spacing w:val="5"/>
          <w:w w:val="105"/>
        </w:rPr>
        <w:t xml:space="preserve"> </w:t>
      </w:r>
      <w:r>
        <w:rPr>
          <w:color w:val="231F20"/>
          <w:w w:val="105"/>
        </w:rPr>
        <w:t>preserve</w:t>
      </w:r>
      <w:r>
        <w:rPr>
          <w:color w:val="231F20"/>
          <w:spacing w:val="5"/>
          <w:w w:val="105"/>
        </w:rPr>
        <w:t xml:space="preserve"> </w:t>
      </w:r>
      <w:r>
        <w:rPr>
          <w:color w:val="231F20"/>
          <w:w w:val="105"/>
        </w:rPr>
        <w:t>the</w:t>
      </w:r>
      <w:r>
        <w:rPr>
          <w:color w:val="231F20"/>
          <w:spacing w:val="5"/>
          <w:w w:val="105"/>
        </w:rPr>
        <w:t xml:space="preserve"> </w:t>
      </w:r>
      <w:r>
        <w:rPr>
          <w:color w:val="231F20"/>
          <w:w w:val="105"/>
        </w:rPr>
        <w:t>unity</w:t>
      </w:r>
      <w:r>
        <w:rPr>
          <w:color w:val="231F20"/>
          <w:spacing w:val="5"/>
          <w:w w:val="105"/>
        </w:rPr>
        <w:t xml:space="preserve"> </w:t>
      </w:r>
      <w:r>
        <w:rPr>
          <w:color w:val="231F20"/>
          <w:w w:val="105"/>
        </w:rPr>
        <w:t>and</w:t>
      </w:r>
      <w:r>
        <w:rPr>
          <w:color w:val="231F20"/>
          <w:spacing w:val="4"/>
          <w:w w:val="105"/>
        </w:rPr>
        <w:t xml:space="preserve"> </w:t>
      </w:r>
      <w:r>
        <w:rPr>
          <w:color w:val="231F20"/>
          <w:w w:val="105"/>
        </w:rPr>
        <w:t>peace</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Church.</w:t>
      </w:r>
    </w:p>
    <w:p w:rsidR="00817A8B" w:rsidRDefault="00817A8B">
      <w:pPr>
        <w:pStyle w:val="BodyText"/>
        <w:spacing w:before="4"/>
      </w:pPr>
    </w:p>
    <w:p w:rsidR="00817A8B" w:rsidRDefault="007650C7">
      <w:pPr>
        <w:pStyle w:val="Heading8"/>
        <w:spacing w:before="1" w:line="244" w:lineRule="auto"/>
        <w:ind w:left="3311" w:right="2835" w:hanging="55"/>
      </w:pPr>
      <w:r>
        <w:rPr>
          <w:color w:val="231F20"/>
          <w:w w:val="105"/>
        </w:rPr>
        <w:t>PART I – subject to Paragraph 3(1) of the Structure (governed by General Assembly Function 2(5)(xi) of the Structure of the United Reformed Church)</w:t>
      </w:r>
    </w:p>
    <w:p w:rsidR="00817A8B" w:rsidRDefault="00817A8B">
      <w:pPr>
        <w:pStyle w:val="BodyText"/>
        <w:spacing w:before="10"/>
        <w:rPr>
          <w:rFonts w:ascii="Myriad Pro"/>
          <w:b/>
          <w:sz w:val="25"/>
        </w:rPr>
      </w:pPr>
    </w:p>
    <w:p w:rsidR="00817A8B" w:rsidRDefault="007650C7">
      <w:pPr>
        <w:pStyle w:val="BodyText"/>
        <w:ind w:left="967"/>
        <w:jc w:val="both"/>
      </w:pPr>
      <w:r>
        <w:rPr>
          <w:rFonts w:ascii="Myriad Pro"/>
          <w:b/>
          <w:color w:val="231F20"/>
          <w:w w:val="105"/>
        </w:rPr>
        <w:t xml:space="preserve">Note: </w:t>
      </w:r>
      <w:r>
        <w:rPr>
          <w:color w:val="231F20"/>
          <w:w w:val="105"/>
        </w:rPr>
        <w:t>The words and expressions marked * (the first time they appear) are defined in Part II of this Proced</w:t>
      </w:r>
      <w:r>
        <w:rPr>
          <w:color w:val="231F20"/>
          <w:w w:val="105"/>
        </w:rPr>
        <w:t>ure.</w:t>
      </w:r>
    </w:p>
    <w:p w:rsidR="00817A8B" w:rsidRDefault="00817A8B">
      <w:pPr>
        <w:pStyle w:val="BodyText"/>
        <w:spacing w:before="4"/>
        <w:rPr>
          <w:sz w:val="20"/>
        </w:rPr>
      </w:pPr>
    </w:p>
    <w:p w:rsidR="00817A8B" w:rsidRDefault="007650C7">
      <w:pPr>
        <w:pStyle w:val="ListParagraph"/>
        <w:numPr>
          <w:ilvl w:val="2"/>
          <w:numId w:val="147"/>
        </w:numPr>
        <w:tabs>
          <w:tab w:val="left" w:pos="1281"/>
        </w:tabs>
        <w:spacing w:line="247" w:lineRule="auto"/>
        <w:ind w:right="544" w:firstLine="0"/>
        <w:jc w:val="both"/>
        <w:rPr>
          <w:sz w:val="19"/>
        </w:rPr>
      </w:pPr>
      <w:r>
        <w:rPr>
          <w:color w:val="231F20"/>
          <w:w w:val="105"/>
          <w:sz w:val="19"/>
        </w:rPr>
        <w:t>Under the provisions of this Ministerial Incapacity Procedure (herein called “the Incapacity Procedure*”) a Review Commission* and, in the event of an appeal, an Appeals Review Commission* shall operate under the authority of the General Assembly for</w:t>
      </w:r>
      <w:r>
        <w:rPr>
          <w:color w:val="231F20"/>
          <w:w w:val="105"/>
          <w:sz w:val="19"/>
        </w:rPr>
        <w:t xml:space="preserve"> the purpose of considering and deciding upon cases properly referred    to it in which Ministers*, whilst not perceived to have committed any breach of ministerial discipline, are nevertheless regarded as being incapable of exercising, or of continuing to</w:t>
      </w:r>
      <w:r>
        <w:rPr>
          <w:color w:val="231F20"/>
          <w:w w:val="105"/>
          <w:sz w:val="19"/>
        </w:rPr>
        <w:t xml:space="preserve"> exercise, ministry on account of medical, psychological or other or similar or related</w:t>
      </w:r>
      <w:r>
        <w:rPr>
          <w:color w:val="231F20"/>
          <w:spacing w:val="16"/>
          <w:w w:val="105"/>
          <w:sz w:val="19"/>
        </w:rPr>
        <w:t xml:space="preserve"> </w:t>
      </w:r>
      <w:r>
        <w:rPr>
          <w:color w:val="231F20"/>
          <w:w w:val="105"/>
          <w:sz w:val="19"/>
        </w:rPr>
        <w:t>reasons.</w:t>
      </w:r>
    </w:p>
    <w:p w:rsidR="00817A8B" w:rsidRDefault="00817A8B">
      <w:pPr>
        <w:pStyle w:val="BodyText"/>
        <w:spacing w:before="2"/>
        <w:rPr>
          <w:sz w:val="20"/>
        </w:rPr>
      </w:pPr>
    </w:p>
    <w:p w:rsidR="00817A8B" w:rsidRDefault="007650C7">
      <w:pPr>
        <w:pStyle w:val="ListParagraph"/>
        <w:numPr>
          <w:ilvl w:val="2"/>
          <w:numId w:val="147"/>
        </w:numPr>
        <w:tabs>
          <w:tab w:val="left" w:pos="1281"/>
        </w:tabs>
        <w:spacing w:line="247" w:lineRule="auto"/>
        <w:ind w:right="543" w:firstLine="0"/>
        <w:jc w:val="both"/>
        <w:rPr>
          <w:sz w:val="19"/>
        </w:rPr>
      </w:pPr>
      <w:r>
        <w:rPr>
          <w:color w:val="231F20"/>
          <w:w w:val="105"/>
          <w:sz w:val="19"/>
        </w:rPr>
        <w:t>The Review Commission, the Standing Panel*, the Appeals Review Commission, and all aspects of the Incapacity Procedure shall at all times remain under the jur</w:t>
      </w:r>
      <w:r>
        <w:rPr>
          <w:color w:val="231F20"/>
          <w:w w:val="105"/>
          <w:sz w:val="19"/>
        </w:rPr>
        <w:t xml:space="preserve">isdiction and control of the General Assembly </w:t>
      </w:r>
      <w:r>
        <w:rPr>
          <w:color w:val="231F20"/>
          <w:spacing w:val="45"/>
          <w:w w:val="105"/>
          <w:sz w:val="19"/>
        </w:rPr>
        <w:t xml:space="preserve"> </w:t>
      </w:r>
      <w:r>
        <w:rPr>
          <w:color w:val="231F20"/>
          <w:w w:val="105"/>
          <w:sz w:val="19"/>
        </w:rPr>
        <w:t xml:space="preserve">which has the authority through the exercise of its functions as contained in Paragraph </w:t>
      </w:r>
      <w:r>
        <w:rPr>
          <w:color w:val="231F20"/>
          <w:spacing w:val="-3"/>
          <w:w w:val="105"/>
          <w:sz w:val="19"/>
        </w:rPr>
        <w:t xml:space="preserve">2(5)  </w:t>
      </w:r>
      <w:r>
        <w:rPr>
          <w:color w:val="231F20"/>
          <w:w w:val="105"/>
          <w:sz w:val="19"/>
        </w:rPr>
        <w:t xml:space="preserve">of the Structure*  to amend, enlarge or revoke the whole or any part of this Incapacity Procedure, save only that, </w:t>
      </w:r>
      <w:r>
        <w:rPr>
          <w:color w:val="231F20"/>
          <w:w w:val="105"/>
          <w:sz w:val="19"/>
        </w:rPr>
        <w:t>as long as that Procedure remains in force, the decision reached in any particular case (whether or not on appeal) and any orders made in accordance with the Incapacity Procedure shall be made in the name of the General Assembly and</w:t>
      </w:r>
      <w:r>
        <w:rPr>
          <w:color w:val="231F20"/>
          <w:spacing w:val="4"/>
          <w:w w:val="105"/>
          <w:sz w:val="19"/>
        </w:rPr>
        <w:t xml:space="preserve"> </w:t>
      </w:r>
      <w:r>
        <w:rPr>
          <w:color w:val="231F20"/>
          <w:w w:val="105"/>
          <w:sz w:val="19"/>
        </w:rPr>
        <w:t>shall</w:t>
      </w:r>
      <w:r>
        <w:rPr>
          <w:color w:val="231F20"/>
          <w:spacing w:val="4"/>
          <w:w w:val="105"/>
          <w:sz w:val="19"/>
        </w:rPr>
        <w:t xml:space="preserve"> </w:t>
      </w:r>
      <w:r>
        <w:rPr>
          <w:color w:val="231F20"/>
          <w:w w:val="105"/>
          <w:sz w:val="19"/>
        </w:rPr>
        <w:t>be</w:t>
      </w:r>
      <w:r>
        <w:rPr>
          <w:color w:val="231F20"/>
          <w:spacing w:val="4"/>
          <w:w w:val="105"/>
          <w:sz w:val="19"/>
        </w:rPr>
        <w:t xml:space="preserve"> </w:t>
      </w:r>
      <w:r>
        <w:rPr>
          <w:color w:val="231F20"/>
          <w:w w:val="105"/>
          <w:sz w:val="19"/>
        </w:rPr>
        <w:t>final</w:t>
      </w:r>
      <w:r>
        <w:rPr>
          <w:color w:val="231F20"/>
          <w:spacing w:val="4"/>
          <w:w w:val="105"/>
          <w:sz w:val="19"/>
        </w:rPr>
        <w:t xml:space="preserve"> </w:t>
      </w:r>
      <w:r>
        <w:rPr>
          <w:color w:val="231F20"/>
          <w:w w:val="105"/>
          <w:sz w:val="19"/>
        </w:rPr>
        <w:t>and</w:t>
      </w:r>
      <w:r>
        <w:rPr>
          <w:color w:val="231F20"/>
          <w:spacing w:val="4"/>
          <w:w w:val="105"/>
          <w:sz w:val="19"/>
        </w:rPr>
        <w:t xml:space="preserve"> </w:t>
      </w:r>
      <w:r>
        <w:rPr>
          <w:color w:val="231F20"/>
          <w:w w:val="105"/>
          <w:sz w:val="19"/>
        </w:rPr>
        <w:t>bind</w:t>
      </w:r>
      <w:r>
        <w:rPr>
          <w:color w:val="231F20"/>
          <w:w w:val="105"/>
          <w:sz w:val="19"/>
        </w:rPr>
        <w:t>ing</w:t>
      </w:r>
      <w:r>
        <w:rPr>
          <w:color w:val="231F20"/>
          <w:spacing w:val="4"/>
          <w:w w:val="105"/>
          <w:sz w:val="19"/>
        </w:rPr>
        <w:t xml:space="preserve"> </w:t>
      </w:r>
      <w:r>
        <w:rPr>
          <w:color w:val="231F20"/>
          <w:w w:val="105"/>
          <w:sz w:val="19"/>
        </w:rPr>
        <w:t>on</w:t>
      </w:r>
      <w:r>
        <w:rPr>
          <w:color w:val="231F20"/>
          <w:spacing w:val="4"/>
          <w:w w:val="105"/>
          <w:sz w:val="19"/>
        </w:rPr>
        <w:t xml:space="preserve"> </w:t>
      </w:r>
      <w:r>
        <w:rPr>
          <w:color w:val="231F20"/>
          <w:w w:val="105"/>
          <w:sz w:val="19"/>
        </w:rPr>
        <w:t>the</w:t>
      </w:r>
      <w:r>
        <w:rPr>
          <w:color w:val="231F20"/>
          <w:spacing w:val="5"/>
          <w:w w:val="105"/>
          <w:sz w:val="19"/>
        </w:rPr>
        <w:t xml:space="preserve"> </w:t>
      </w:r>
      <w:r>
        <w:rPr>
          <w:color w:val="231F20"/>
          <w:w w:val="105"/>
          <w:sz w:val="19"/>
        </w:rPr>
        <w:t>Minister</w:t>
      </w:r>
      <w:r>
        <w:rPr>
          <w:color w:val="231F20"/>
          <w:spacing w:val="4"/>
          <w:w w:val="105"/>
          <w:sz w:val="19"/>
        </w:rPr>
        <w:t xml:space="preserve"> </w:t>
      </w:r>
      <w:r>
        <w:rPr>
          <w:color w:val="231F20"/>
          <w:w w:val="105"/>
          <w:sz w:val="19"/>
        </w:rPr>
        <w:t>and</w:t>
      </w:r>
      <w:r>
        <w:rPr>
          <w:color w:val="231F20"/>
          <w:spacing w:val="4"/>
          <w:w w:val="105"/>
          <w:sz w:val="19"/>
        </w:rPr>
        <w:t xml:space="preserve"> </w:t>
      </w:r>
      <w:r>
        <w:rPr>
          <w:color w:val="231F20"/>
          <w:w w:val="105"/>
          <w:sz w:val="19"/>
        </w:rPr>
        <w:t>on</w:t>
      </w:r>
      <w:r>
        <w:rPr>
          <w:color w:val="231F20"/>
          <w:spacing w:val="4"/>
          <w:w w:val="105"/>
          <w:sz w:val="19"/>
        </w:rPr>
        <w:t xml:space="preserve"> </w:t>
      </w:r>
      <w:r>
        <w:rPr>
          <w:color w:val="231F20"/>
          <w:w w:val="105"/>
          <w:sz w:val="19"/>
        </w:rPr>
        <w:t>all</w:t>
      </w:r>
      <w:r>
        <w:rPr>
          <w:color w:val="231F20"/>
          <w:spacing w:val="4"/>
          <w:w w:val="105"/>
          <w:sz w:val="19"/>
        </w:rPr>
        <w:t xml:space="preserve"> </w:t>
      </w:r>
      <w:r>
        <w:rPr>
          <w:color w:val="231F20"/>
          <w:w w:val="105"/>
          <w:sz w:val="19"/>
        </w:rPr>
        <w:t>the</w:t>
      </w:r>
      <w:r>
        <w:rPr>
          <w:color w:val="231F20"/>
          <w:spacing w:val="4"/>
          <w:w w:val="105"/>
          <w:sz w:val="19"/>
        </w:rPr>
        <w:t xml:space="preserve"> </w:t>
      </w:r>
      <w:r>
        <w:rPr>
          <w:color w:val="231F20"/>
          <w:w w:val="105"/>
          <w:sz w:val="19"/>
        </w:rPr>
        <w:t>councils</w:t>
      </w:r>
      <w:r>
        <w:rPr>
          <w:color w:val="231F20"/>
          <w:spacing w:val="4"/>
          <w:w w:val="105"/>
          <w:sz w:val="19"/>
        </w:rPr>
        <w:t xml:space="preserve"> </w:t>
      </w:r>
      <w:r>
        <w:rPr>
          <w:color w:val="231F20"/>
          <w:w w:val="105"/>
          <w:sz w:val="19"/>
        </w:rPr>
        <w:t>of</w:t>
      </w:r>
      <w:r>
        <w:rPr>
          <w:color w:val="231F20"/>
          <w:spacing w:val="5"/>
          <w:w w:val="105"/>
          <w:sz w:val="19"/>
        </w:rPr>
        <w:t xml:space="preserve"> </w:t>
      </w:r>
      <w:r>
        <w:rPr>
          <w:color w:val="231F20"/>
          <w:w w:val="105"/>
          <w:sz w:val="19"/>
        </w:rPr>
        <w:t>the</w:t>
      </w:r>
      <w:r>
        <w:rPr>
          <w:color w:val="231F20"/>
          <w:spacing w:val="4"/>
          <w:w w:val="105"/>
          <w:sz w:val="19"/>
        </w:rPr>
        <w:t xml:space="preserve"> </w:t>
      </w:r>
      <w:r>
        <w:rPr>
          <w:color w:val="231F20"/>
          <w:w w:val="105"/>
          <w:sz w:val="19"/>
        </w:rPr>
        <w:t>Church*.</w:t>
      </w:r>
    </w:p>
    <w:p w:rsidR="00817A8B" w:rsidRDefault="00817A8B">
      <w:pPr>
        <w:pStyle w:val="BodyText"/>
        <w:spacing w:before="4"/>
        <w:rPr>
          <w:sz w:val="20"/>
        </w:rPr>
      </w:pPr>
    </w:p>
    <w:p w:rsidR="00817A8B" w:rsidRDefault="007650C7">
      <w:pPr>
        <w:pStyle w:val="ListParagraph"/>
        <w:numPr>
          <w:ilvl w:val="2"/>
          <w:numId w:val="147"/>
        </w:numPr>
        <w:tabs>
          <w:tab w:val="left" w:pos="1281"/>
        </w:tabs>
        <w:spacing w:line="247" w:lineRule="auto"/>
        <w:ind w:right="545" w:firstLine="0"/>
        <w:jc w:val="both"/>
        <w:rPr>
          <w:sz w:val="19"/>
        </w:rPr>
      </w:pPr>
      <w:r>
        <w:rPr>
          <w:color w:val="231F20"/>
          <w:w w:val="110"/>
          <w:sz w:val="19"/>
        </w:rPr>
        <w:t>Subject</w:t>
      </w:r>
      <w:r>
        <w:rPr>
          <w:color w:val="231F20"/>
          <w:spacing w:val="-11"/>
          <w:w w:val="110"/>
          <w:sz w:val="19"/>
        </w:rPr>
        <w:t xml:space="preserve"> </w:t>
      </w:r>
      <w:r>
        <w:rPr>
          <w:color w:val="231F20"/>
          <w:w w:val="110"/>
          <w:sz w:val="19"/>
        </w:rPr>
        <w:t>only</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w w:val="110"/>
          <w:sz w:val="19"/>
        </w:rPr>
        <w:t>Section</w:t>
      </w:r>
      <w:r>
        <w:rPr>
          <w:color w:val="231F20"/>
          <w:spacing w:val="-11"/>
          <w:w w:val="110"/>
          <w:sz w:val="19"/>
        </w:rPr>
        <w:t xml:space="preserve"> </w:t>
      </w:r>
      <w:r>
        <w:rPr>
          <w:color w:val="231F20"/>
          <w:w w:val="110"/>
          <w:sz w:val="19"/>
        </w:rPr>
        <w:t>H</w:t>
      </w:r>
      <w:r>
        <w:rPr>
          <w:color w:val="231F20"/>
          <w:spacing w:val="-10"/>
          <w:w w:val="110"/>
          <w:sz w:val="19"/>
        </w:rPr>
        <w:t xml:space="preserve"> </w:t>
      </w:r>
      <w:r>
        <w:rPr>
          <w:color w:val="231F20"/>
          <w:w w:val="110"/>
          <w:sz w:val="19"/>
        </w:rPr>
        <w:t>of</w:t>
      </w:r>
      <w:r>
        <w:rPr>
          <w:color w:val="231F20"/>
          <w:spacing w:val="-11"/>
          <w:w w:val="110"/>
          <w:sz w:val="19"/>
        </w:rPr>
        <w:t xml:space="preserve"> </w:t>
      </w:r>
      <w:r>
        <w:rPr>
          <w:color w:val="231F20"/>
          <w:w w:val="110"/>
          <w:sz w:val="19"/>
        </w:rPr>
        <w:t>Part</w:t>
      </w:r>
      <w:r>
        <w:rPr>
          <w:color w:val="231F20"/>
          <w:spacing w:val="-10"/>
          <w:w w:val="110"/>
          <w:sz w:val="19"/>
        </w:rPr>
        <w:t xml:space="preserve"> </w:t>
      </w:r>
      <w:r>
        <w:rPr>
          <w:color w:val="231F20"/>
          <w:w w:val="110"/>
          <w:sz w:val="19"/>
        </w:rPr>
        <w:t>II,</w:t>
      </w:r>
      <w:r>
        <w:rPr>
          <w:color w:val="231F20"/>
          <w:spacing w:val="-11"/>
          <w:w w:val="110"/>
          <w:sz w:val="19"/>
        </w:rPr>
        <w:t xml:space="preserve"> </w:t>
      </w:r>
      <w:r>
        <w:rPr>
          <w:color w:val="231F20"/>
          <w:w w:val="110"/>
          <w:sz w:val="19"/>
        </w:rPr>
        <w:t>when</w:t>
      </w:r>
      <w:r>
        <w:rPr>
          <w:color w:val="231F20"/>
          <w:spacing w:val="-10"/>
          <w:w w:val="110"/>
          <w:sz w:val="19"/>
        </w:rPr>
        <w:t xml:space="preserve"> </w:t>
      </w:r>
      <w:r>
        <w:rPr>
          <w:color w:val="231F20"/>
          <w:w w:val="110"/>
          <w:sz w:val="19"/>
        </w:rPr>
        <w:t>the</w:t>
      </w:r>
      <w:r>
        <w:rPr>
          <w:color w:val="231F20"/>
          <w:spacing w:val="-11"/>
          <w:w w:val="110"/>
          <w:sz w:val="19"/>
        </w:rPr>
        <w:t xml:space="preserve"> </w:t>
      </w:r>
      <w:r>
        <w:rPr>
          <w:color w:val="231F20"/>
          <w:w w:val="110"/>
          <w:sz w:val="19"/>
        </w:rPr>
        <w:t>case</w:t>
      </w:r>
      <w:r>
        <w:rPr>
          <w:color w:val="231F20"/>
          <w:spacing w:val="-11"/>
          <w:w w:val="110"/>
          <w:sz w:val="19"/>
        </w:rPr>
        <w:t xml:space="preserve"> </w:t>
      </w:r>
      <w:r>
        <w:rPr>
          <w:color w:val="231F20"/>
          <w:w w:val="110"/>
          <w:sz w:val="19"/>
        </w:rPr>
        <w:t>of</w:t>
      </w:r>
      <w:r>
        <w:rPr>
          <w:color w:val="231F20"/>
          <w:spacing w:val="-10"/>
          <w:w w:val="110"/>
          <w:sz w:val="19"/>
        </w:rPr>
        <w:t xml:space="preserve"> </w:t>
      </w:r>
      <w:r>
        <w:rPr>
          <w:color w:val="231F20"/>
          <w:w w:val="110"/>
          <w:sz w:val="19"/>
        </w:rPr>
        <w:t>any</w:t>
      </w:r>
      <w:r>
        <w:rPr>
          <w:color w:val="231F20"/>
          <w:spacing w:val="-11"/>
          <w:w w:val="110"/>
          <w:sz w:val="19"/>
        </w:rPr>
        <w:t xml:space="preserve"> </w:t>
      </w:r>
      <w:r>
        <w:rPr>
          <w:color w:val="231F20"/>
          <w:w w:val="110"/>
          <w:sz w:val="19"/>
        </w:rPr>
        <w:t>Minister</w:t>
      </w:r>
      <w:r>
        <w:rPr>
          <w:color w:val="231F20"/>
          <w:spacing w:val="-10"/>
          <w:w w:val="110"/>
          <w:sz w:val="19"/>
        </w:rPr>
        <w:t xml:space="preserve"> </w:t>
      </w:r>
      <w:r>
        <w:rPr>
          <w:color w:val="231F20"/>
          <w:w w:val="110"/>
          <w:sz w:val="19"/>
        </w:rPr>
        <w:t>is</w:t>
      </w:r>
      <w:r>
        <w:rPr>
          <w:color w:val="231F20"/>
          <w:spacing w:val="-11"/>
          <w:w w:val="110"/>
          <w:sz w:val="19"/>
        </w:rPr>
        <w:t xml:space="preserve"> </w:t>
      </w:r>
      <w:r>
        <w:rPr>
          <w:color w:val="231F20"/>
          <w:w w:val="110"/>
          <w:sz w:val="19"/>
        </w:rPr>
        <w:t>being</w:t>
      </w:r>
      <w:r>
        <w:rPr>
          <w:color w:val="231F20"/>
          <w:spacing w:val="-10"/>
          <w:w w:val="110"/>
          <w:sz w:val="19"/>
        </w:rPr>
        <w:t xml:space="preserve"> </w:t>
      </w:r>
      <w:r>
        <w:rPr>
          <w:color w:val="231F20"/>
          <w:w w:val="110"/>
          <w:sz w:val="19"/>
        </w:rPr>
        <w:t>dealt</w:t>
      </w:r>
      <w:r>
        <w:rPr>
          <w:color w:val="231F20"/>
          <w:spacing w:val="-11"/>
          <w:w w:val="110"/>
          <w:sz w:val="19"/>
        </w:rPr>
        <w:t xml:space="preserve"> </w:t>
      </w:r>
      <w:r>
        <w:rPr>
          <w:color w:val="231F20"/>
          <w:w w:val="110"/>
          <w:sz w:val="19"/>
        </w:rPr>
        <w:t>with</w:t>
      </w:r>
      <w:r>
        <w:rPr>
          <w:color w:val="231F20"/>
          <w:spacing w:val="-10"/>
          <w:w w:val="110"/>
          <w:sz w:val="19"/>
        </w:rPr>
        <w:t xml:space="preserve"> </w:t>
      </w:r>
      <w:r>
        <w:rPr>
          <w:color w:val="231F20"/>
          <w:w w:val="110"/>
          <w:sz w:val="19"/>
        </w:rPr>
        <w:t>under</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Incapacity Procedure,</w:t>
      </w:r>
      <w:r>
        <w:rPr>
          <w:color w:val="231F20"/>
          <w:spacing w:val="-10"/>
          <w:w w:val="110"/>
          <w:sz w:val="19"/>
        </w:rPr>
        <w:t xml:space="preserve"> </w:t>
      </w:r>
      <w:r>
        <w:rPr>
          <w:color w:val="231F20"/>
          <w:w w:val="110"/>
          <w:sz w:val="19"/>
        </w:rPr>
        <w:t>it</w:t>
      </w:r>
      <w:r>
        <w:rPr>
          <w:color w:val="231F20"/>
          <w:spacing w:val="-9"/>
          <w:w w:val="110"/>
          <w:sz w:val="19"/>
        </w:rPr>
        <w:t xml:space="preserve"> </w:t>
      </w:r>
      <w:r>
        <w:rPr>
          <w:color w:val="231F20"/>
          <w:w w:val="110"/>
          <w:sz w:val="19"/>
        </w:rPr>
        <w:t>must</w:t>
      </w:r>
      <w:r>
        <w:rPr>
          <w:color w:val="231F20"/>
          <w:spacing w:val="-10"/>
          <w:w w:val="110"/>
          <w:sz w:val="19"/>
        </w:rPr>
        <w:t xml:space="preserve"> </w:t>
      </w:r>
      <w:r>
        <w:rPr>
          <w:color w:val="231F20"/>
          <w:w w:val="110"/>
          <w:sz w:val="19"/>
        </w:rPr>
        <w:t>be</w:t>
      </w:r>
      <w:r>
        <w:rPr>
          <w:color w:val="231F20"/>
          <w:spacing w:val="-9"/>
          <w:w w:val="110"/>
          <w:sz w:val="19"/>
        </w:rPr>
        <w:t xml:space="preserve"> </w:t>
      </w:r>
      <w:r>
        <w:rPr>
          <w:color w:val="231F20"/>
          <w:w w:val="110"/>
          <w:sz w:val="19"/>
        </w:rPr>
        <w:t>conducted</w:t>
      </w:r>
      <w:r>
        <w:rPr>
          <w:color w:val="231F20"/>
          <w:spacing w:val="-9"/>
          <w:w w:val="110"/>
          <w:sz w:val="19"/>
        </w:rPr>
        <w:t xml:space="preserve"> </w:t>
      </w:r>
      <w:r>
        <w:rPr>
          <w:color w:val="231F20"/>
          <w:w w:val="110"/>
          <w:sz w:val="19"/>
        </w:rPr>
        <w:t>and</w:t>
      </w:r>
      <w:r>
        <w:rPr>
          <w:color w:val="231F20"/>
          <w:spacing w:val="-10"/>
          <w:w w:val="110"/>
          <w:sz w:val="19"/>
        </w:rPr>
        <w:t xml:space="preserve"> </w:t>
      </w:r>
      <w:r>
        <w:rPr>
          <w:color w:val="231F20"/>
          <w:w w:val="110"/>
          <w:sz w:val="19"/>
        </w:rPr>
        <w:t>concluded</w:t>
      </w:r>
      <w:r>
        <w:rPr>
          <w:color w:val="231F20"/>
          <w:spacing w:val="-9"/>
          <w:w w:val="110"/>
          <w:sz w:val="19"/>
        </w:rPr>
        <w:t xml:space="preserve"> </w:t>
      </w:r>
      <w:r>
        <w:rPr>
          <w:color w:val="231F20"/>
          <w:w w:val="110"/>
          <w:sz w:val="19"/>
        </w:rPr>
        <w:t>entirely</w:t>
      </w:r>
      <w:r>
        <w:rPr>
          <w:color w:val="231F20"/>
          <w:spacing w:val="-10"/>
          <w:w w:val="110"/>
          <w:sz w:val="19"/>
        </w:rPr>
        <w:t xml:space="preserve"> </w:t>
      </w:r>
      <w:r>
        <w:rPr>
          <w:color w:val="231F20"/>
          <w:w w:val="110"/>
          <w:sz w:val="19"/>
        </w:rPr>
        <w:t>in</w:t>
      </w:r>
      <w:r>
        <w:rPr>
          <w:color w:val="231F20"/>
          <w:spacing w:val="-9"/>
          <w:w w:val="110"/>
          <w:sz w:val="19"/>
        </w:rPr>
        <w:t xml:space="preserve"> </w:t>
      </w:r>
      <w:r>
        <w:rPr>
          <w:color w:val="231F20"/>
          <w:w w:val="110"/>
          <w:sz w:val="19"/>
        </w:rPr>
        <w:t>accordance</w:t>
      </w:r>
      <w:r>
        <w:rPr>
          <w:color w:val="231F20"/>
          <w:spacing w:val="-9"/>
          <w:w w:val="110"/>
          <w:sz w:val="19"/>
        </w:rPr>
        <w:t xml:space="preserve"> </w:t>
      </w:r>
      <w:r>
        <w:rPr>
          <w:color w:val="231F20"/>
          <w:w w:val="110"/>
          <w:sz w:val="19"/>
        </w:rPr>
        <w:t>with</w:t>
      </w:r>
      <w:r>
        <w:rPr>
          <w:color w:val="231F20"/>
          <w:spacing w:val="-10"/>
          <w:w w:val="110"/>
          <w:sz w:val="19"/>
        </w:rPr>
        <w:t xml:space="preserve"> </w:t>
      </w:r>
      <w:r>
        <w:rPr>
          <w:color w:val="231F20"/>
          <w:w w:val="110"/>
          <w:sz w:val="19"/>
        </w:rPr>
        <w:t>that</w:t>
      </w:r>
      <w:r>
        <w:rPr>
          <w:color w:val="231F20"/>
          <w:spacing w:val="-9"/>
          <w:w w:val="110"/>
          <w:sz w:val="19"/>
        </w:rPr>
        <w:t xml:space="preserve"> </w:t>
      </w:r>
      <w:r>
        <w:rPr>
          <w:color w:val="231F20"/>
          <w:w w:val="110"/>
          <w:sz w:val="19"/>
        </w:rPr>
        <w:t>procedure</w:t>
      </w:r>
      <w:r>
        <w:rPr>
          <w:color w:val="231F20"/>
          <w:spacing w:val="-10"/>
          <w:w w:val="110"/>
          <w:sz w:val="19"/>
        </w:rPr>
        <w:t xml:space="preserve"> </w:t>
      </w:r>
      <w:r>
        <w:rPr>
          <w:color w:val="231F20"/>
          <w:w w:val="110"/>
          <w:sz w:val="19"/>
        </w:rPr>
        <w:t>and</w:t>
      </w:r>
      <w:r>
        <w:rPr>
          <w:color w:val="231F20"/>
          <w:spacing w:val="-9"/>
          <w:w w:val="110"/>
          <w:sz w:val="19"/>
        </w:rPr>
        <w:t xml:space="preserve"> </w:t>
      </w:r>
      <w:r>
        <w:rPr>
          <w:color w:val="231F20"/>
          <w:w w:val="110"/>
          <w:sz w:val="19"/>
        </w:rPr>
        <w:t>not</w:t>
      </w:r>
      <w:r>
        <w:rPr>
          <w:color w:val="231F20"/>
          <w:spacing w:val="-9"/>
          <w:w w:val="110"/>
          <w:sz w:val="19"/>
        </w:rPr>
        <w:t xml:space="preserve"> </w:t>
      </w:r>
      <w:r>
        <w:rPr>
          <w:color w:val="231F20"/>
          <w:w w:val="110"/>
          <w:sz w:val="19"/>
        </w:rPr>
        <w:t>through any other procedure or process of the</w:t>
      </w:r>
      <w:r>
        <w:rPr>
          <w:color w:val="231F20"/>
          <w:spacing w:val="-14"/>
          <w:w w:val="110"/>
          <w:sz w:val="19"/>
        </w:rPr>
        <w:t xml:space="preserve"> </w:t>
      </w:r>
      <w:r>
        <w:rPr>
          <w:color w:val="231F20"/>
          <w:w w:val="110"/>
          <w:sz w:val="19"/>
        </w:rPr>
        <w:t>Church.</w:t>
      </w:r>
    </w:p>
    <w:p w:rsidR="00817A8B" w:rsidRDefault="00817A8B">
      <w:pPr>
        <w:pStyle w:val="BodyText"/>
        <w:spacing w:before="11"/>
      </w:pPr>
    </w:p>
    <w:p w:rsidR="00817A8B" w:rsidRDefault="007650C7">
      <w:pPr>
        <w:pStyle w:val="ListParagraph"/>
        <w:numPr>
          <w:ilvl w:val="2"/>
          <w:numId w:val="147"/>
        </w:numPr>
        <w:tabs>
          <w:tab w:val="left" w:pos="1281"/>
        </w:tabs>
        <w:spacing w:line="247" w:lineRule="auto"/>
        <w:ind w:right="544" w:firstLine="0"/>
        <w:jc w:val="both"/>
        <w:rPr>
          <w:sz w:val="19"/>
        </w:rPr>
      </w:pPr>
      <w:r>
        <w:rPr>
          <w:color w:val="231F20"/>
          <w:w w:val="110"/>
          <w:sz w:val="19"/>
        </w:rPr>
        <w:t>The</w:t>
      </w:r>
      <w:r>
        <w:rPr>
          <w:color w:val="231F20"/>
          <w:spacing w:val="-11"/>
          <w:w w:val="110"/>
          <w:sz w:val="19"/>
        </w:rPr>
        <w:t xml:space="preserve"> </w:t>
      </w:r>
      <w:r>
        <w:rPr>
          <w:color w:val="231F20"/>
          <w:w w:val="110"/>
          <w:sz w:val="19"/>
        </w:rPr>
        <w:t>Incapacity</w:t>
      </w:r>
      <w:r>
        <w:rPr>
          <w:color w:val="231F20"/>
          <w:spacing w:val="-10"/>
          <w:w w:val="110"/>
          <w:sz w:val="19"/>
        </w:rPr>
        <w:t xml:space="preserve"> </w:t>
      </w:r>
      <w:r>
        <w:rPr>
          <w:color w:val="231F20"/>
          <w:w w:val="110"/>
          <w:sz w:val="19"/>
        </w:rPr>
        <w:t>Procedure</w:t>
      </w:r>
      <w:r>
        <w:rPr>
          <w:color w:val="231F20"/>
          <w:spacing w:val="-11"/>
          <w:w w:val="110"/>
          <w:sz w:val="19"/>
        </w:rPr>
        <w:t xml:space="preserve"> </w:t>
      </w:r>
      <w:r>
        <w:rPr>
          <w:color w:val="231F20"/>
          <w:w w:val="110"/>
          <w:sz w:val="19"/>
        </w:rPr>
        <w:t>shall</w:t>
      </w:r>
      <w:r>
        <w:rPr>
          <w:color w:val="231F20"/>
          <w:spacing w:val="-10"/>
          <w:w w:val="110"/>
          <w:sz w:val="19"/>
        </w:rPr>
        <w:t xml:space="preserve"> </w:t>
      </w:r>
      <w:r>
        <w:rPr>
          <w:color w:val="231F20"/>
          <w:w w:val="110"/>
          <w:sz w:val="19"/>
        </w:rPr>
        <w:t>not</w:t>
      </w:r>
      <w:r>
        <w:rPr>
          <w:color w:val="231F20"/>
          <w:spacing w:val="-10"/>
          <w:w w:val="110"/>
          <w:sz w:val="19"/>
        </w:rPr>
        <w:t xml:space="preserve"> </w:t>
      </w:r>
      <w:r>
        <w:rPr>
          <w:color w:val="231F20"/>
          <w:w w:val="110"/>
          <w:sz w:val="19"/>
        </w:rPr>
        <w:t>be</w:t>
      </w:r>
      <w:r>
        <w:rPr>
          <w:color w:val="231F20"/>
          <w:spacing w:val="-11"/>
          <w:w w:val="110"/>
          <w:sz w:val="19"/>
        </w:rPr>
        <w:t xml:space="preserve"> </w:t>
      </w:r>
      <w:r>
        <w:rPr>
          <w:color w:val="231F20"/>
          <w:w w:val="110"/>
          <w:sz w:val="19"/>
        </w:rPr>
        <w:t>initiated</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respect</w:t>
      </w:r>
      <w:r>
        <w:rPr>
          <w:color w:val="231F20"/>
          <w:spacing w:val="-11"/>
          <w:w w:val="110"/>
          <w:sz w:val="19"/>
        </w:rPr>
        <w:t xml:space="preserve"> </w:t>
      </w:r>
      <w:r>
        <w:rPr>
          <w:color w:val="231F20"/>
          <w:w w:val="110"/>
          <w:sz w:val="19"/>
        </w:rPr>
        <w:t>of</w:t>
      </w:r>
      <w:r>
        <w:rPr>
          <w:color w:val="231F20"/>
          <w:spacing w:val="-10"/>
          <w:w w:val="110"/>
          <w:sz w:val="19"/>
        </w:rPr>
        <w:t xml:space="preserve"> </w:t>
      </w:r>
      <w:r>
        <w:rPr>
          <w:color w:val="231F20"/>
          <w:w w:val="110"/>
          <w:sz w:val="19"/>
        </w:rPr>
        <w:t>any</w:t>
      </w:r>
      <w:r>
        <w:rPr>
          <w:color w:val="231F20"/>
          <w:spacing w:val="-10"/>
          <w:w w:val="110"/>
          <w:sz w:val="19"/>
        </w:rPr>
        <w:t xml:space="preserve"> </w:t>
      </w:r>
      <w:r>
        <w:rPr>
          <w:color w:val="231F20"/>
          <w:w w:val="110"/>
          <w:sz w:val="19"/>
        </w:rPr>
        <w:t>Minister</w:t>
      </w:r>
      <w:r>
        <w:rPr>
          <w:color w:val="231F20"/>
          <w:spacing w:val="-11"/>
          <w:w w:val="110"/>
          <w:sz w:val="19"/>
        </w:rPr>
        <w:t xml:space="preserve"> </w:t>
      </w:r>
      <w:r>
        <w:rPr>
          <w:color w:val="231F20"/>
          <w:w w:val="110"/>
          <w:sz w:val="19"/>
        </w:rPr>
        <w:t>if</w:t>
      </w:r>
      <w:r>
        <w:rPr>
          <w:color w:val="231F20"/>
          <w:spacing w:val="-10"/>
          <w:w w:val="110"/>
          <w:sz w:val="19"/>
        </w:rPr>
        <w:t xml:space="preserve"> </w:t>
      </w:r>
      <w:r>
        <w:rPr>
          <w:color w:val="231F20"/>
          <w:w w:val="110"/>
          <w:sz w:val="19"/>
        </w:rPr>
        <w:t>his/her</w:t>
      </w:r>
      <w:r>
        <w:rPr>
          <w:color w:val="231F20"/>
          <w:spacing w:val="-10"/>
          <w:w w:val="110"/>
          <w:sz w:val="19"/>
        </w:rPr>
        <w:t xml:space="preserve"> </w:t>
      </w:r>
      <w:r>
        <w:rPr>
          <w:color w:val="231F20"/>
          <w:w w:val="110"/>
          <w:sz w:val="19"/>
        </w:rPr>
        <w:t>case</w:t>
      </w:r>
      <w:r>
        <w:rPr>
          <w:color w:val="231F20"/>
          <w:spacing w:val="-11"/>
          <w:w w:val="110"/>
          <w:sz w:val="19"/>
        </w:rPr>
        <w:t xml:space="preserve"> </w:t>
      </w:r>
      <w:r>
        <w:rPr>
          <w:color w:val="231F20"/>
          <w:w w:val="110"/>
          <w:sz w:val="19"/>
        </w:rPr>
        <w:t>is</w:t>
      </w:r>
      <w:r>
        <w:rPr>
          <w:color w:val="231F20"/>
          <w:spacing w:val="-10"/>
          <w:w w:val="110"/>
          <w:sz w:val="19"/>
        </w:rPr>
        <w:t xml:space="preserve"> </w:t>
      </w:r>
      <w:r>
        <w:rPr>
          <w:color w:val="231F20"/>
          <w:w w:val="110"/>
          <w:sz w:val="19"/>
        </w:rPr>
        <w:t>currently</w:t>
      </w:r>
      <w:r>
        <w:rPr>
          <w:color w:val="231F20"/>
          <w:spacing w:val="-10"/>
          <w:w w:val="110"/>
          <w:sz w:val="19"/>
        </w:rPr>
        <w:t xml:space="preserve"> </w:t>
      </w:r>
      <w:r>
        <w:rPr>
          <w:color w:val="231F20"/>
          <w:w w:val="110"/>
          <w:sz w:val="19"/>
        </w:rPr>
        <w:t>being dealt with under the Disciplinary Process, save only where the Incapacity</w:t>
      </w:r>
      <w:r>
        <w:rPr>
          <w:color w:val="231F20"/>
          <w:w w:val="110"/>
          <w:sz w:val="19"/>
        </w:rPr>
        <w:t xml:space="preserve"> Procedure is initiated as a result of a recommendation from the Disciplinary Process, giving rise to a short transitional overlap between the commencement</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case</w:t>
      </w:r>
      <w:r>
        <w:rPr>
          <w:color w:val="231F20"/>
          <w:spacing w:val="-12"/>
          <w:w w:val="110"/>
          <w:sz w:val="19"/>
        </w:rPr>
        <w:t xml:space="preserve"> </w:t>
      </w:r>
      <w:r>
        <w:rPr>
          <w:color w:val="231F20"/>
          <w:w w:val="110"/>
          <w:sz w:val="19"/>
        </w:rPr>
        <w:t>within</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Incapacity</w:t>
      </w:r>
      <w:r>
        <w:rPr>
          <w:color w:val="231F20"/>
          <w:spacing w:val="-13"/>
          <w:w w:val="110"/>
          <w:sz w:val="19"/>
        </w:rPr>
        <w:t xml:space="preserve"> </w:t>
      </w:r>
      <w:r>
        <w:rPr>
          <w:color w:val="231F20"/>
          <w:w w:val="110"/>
          <w:sz w:val="19"/>
        </w:rPr>
        <w:t>Procedure</w:t>
      </w:r>
      <w:r>
        <w:rPr>
          <w:color w:val="231F20"/>
          <w:spacing w:val="-12"/>
          <w:w w:val="110"/>
          <w:sz w:val="19"/>
        </w:rPr>
        <w:t xml:space="preserve"> </w:t>
      </w:r>
      <w:r>
        <w:rPr>
          <w:color w:val="231F20"/>
          <w:w w:val="110"/>
          <w:sz w:val="19"/>
        </w:rPr>
        <w:t>and</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conclusion</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Disciplinary</w:t>
      </w:r>
      <w:r>
        <w:rPr>
          <w:color w:val="231F20"/>
          <w:spacing w:val="-13"/>
          <w:w w:val="110"/>
          <w:sz w:val="19"/>
        </w:rPr>
        <w:t xml:space="preserve"> </w:t>
      </w:r>
      <w:r>
        <w:rPr>
          <w:color w:val="231F20"/>
          <w:w w:val="110"/>
          <w:sz w:val="19"/>
        </w:rPr>
        <w:t>Process</w:t>
      </w:r>
      <w:r>
        <w:rPr>
          <w:color w:val="231F20"/>
          <w:spacing w:val="-12"/>
          <w:w w:val="110"/>
          <w:sz w:val="19"/>
        </w:rPr>
        <w:t xml:space="preserve"> </w:t>
      </w:r>
      <w:r>
        <w:rPr>
          <w:color w:val="231F20"/>
          <w:w w:val="110"/>
          <w:sz w:val="19"/>
        </w:rPr>
        <w:t>in relation to that</w:t>
      </w:r>
      <w:r>
        <w:rPr>
          <w:color w:val="231F20"/>
          <w:spacing w:val="-6"/>
          <w:w w:val="110"/>
          <w:sz w:val="19"/>
        </w:rPr>
        <w:t xml:space="preserve"> </w:t>
      </w:r>
      <w:r>
        <w:rPr>
          <w:color w:val="231F20"/>
          <w:w w:val="110"/>
          <w:sz w:val="19"/>
        </w:rPr>
        <w:t>Minister.</w:t>
      </w:r>
    </w:p>
    <w:p w:rsidR="00817A8B" w:rsidRDefault="00817A8B">
      <w:pPr>
        <w:pStyle w:val="BodyText"/>
        <w:spacing w:before="1"/>
        <w:rPr>
          <w:sz w:val="20"/>
        </w:rPr>
      </w:pPr>
    </w:p>
    <w:p w:rsidR="00817A8B" w:rsidRDefault="007650C7">
      <w:pPr>
        <w:pStyle w:val="ListParagraph"/>
        <w:numPr>
          <w:ilvl w:val="2"/>
          <w:numId w:val="147"/>
        </w:numPr>
        <w:tabs>
          <w:tab w:val="left" w:pos="1281"/>
        </w:tabs>
        <w:spacing w:before="1" w:line="247" w:lineRule="auto"/>
        <w:ind w:right="543" w:firstLine="0"/>
        <w:jc w:val="both"/>
        <w:rPr>
          <w:sz w:val="19"/>
        </w:rPr>
      </w:pPr>
      <w:r>
        <w:rPr>
          <w:color w:val="231F20"/>
          <w:w w:val="110"/>
          <w:sz w:val="19"/>
        </w:rPr>
        <w:t>Although the operation of the Incapacity Procedure is not based upon the conscious breach by the Minister</w:t>
      </w:r>
      <w:r>
        <w:rPr>
          <w:color w:val="231F20"/>
          <w:spacing w:val="-22"/>
          <w:w w:val="110"/>
          <w:sz w:val="19"/>
        </w:rPr>
        <w:t xml:space="preserve"> </w:t>
      </w:r>
      <w:r>
        <w:rPr>
          <w:color w:val="231F20"/>
          <w:w w:val="110"/>
          <w:sz w:val="19"/>
        </w:rPr>
        <w:t>of</w:t>
      </w:r>
      <w:r>
        <w:rPr>
          <w:color w:val="231F20"/>
          <w:spacing w:val="-22"/>
          <w:w w:val="110"/>
          <w:sz w:val="19"/>
        </w:rPr>
        <w:t xml:space="preserve"> </w:t>
      </w:r>
      <w:r>
        <w:rPr>
          <w:color w:val="231F20"/>
          <w:w w:val="110"/>
          <w:sz w:val="19"/>
        </w:rPr>
        <w:t>the</w:t>
      </w:r>
      <w:r>
        <w:rPr>
          <w:color w:val="231F20"/>
          <w:spacing w:val="-21"/>
          <w:w w:val="110"/>
          <w:sz w:val="19"/>
        </w:rPr>
        <w:t xml:space="preserve"> </w:t>
      </w:r>
      <w:r>
        <w:rPr>
          <w:color w:val="231F20"/>
          <w:w w:val="110"/>
          <w:sz w:val="19"/>
        </w:rPr>
        <w:t>promises</w:t>
      </w:r>
      <w:r>
        <w:rPr>
          <w:color w:val="231F20"/>
          <w:spacing w:val="-22"/>
          <w:w w:val="110"/>
          <w:sz w:val="19"/>
        </w:rPr>
        <w:t xml:space="preserve"> </w:t>
      </w:r>
      <w:r>
        <w:rPr>
          <w:color w:val="231F20"/>
          <w:w w:val="110"/>
          <w:sz w:val="19"/>
        </w:rPr>
        <w:t>made</w:t>
      </w:r>
      <w:r>
        <w:rPr>
          <w:color w:val="231F20"/>
          <w:spacing w:val="-21"/>
          <w:w w:val="110"/>
          <w:sz w:val="19"/>
        </w:rPr>
        <w:t xml:space="preserve"> </w:t>
      </w:r>
      <w:r>
        <w:rPr>
          <w:color w:val="231F20"/>
          <w:w w:val="110"/>
          <w:sz w:val="19"/>
        </w:rPr>
        <w:t>at</w:t>
      </w:r>
      <w:r>
        <w:rPr>
          <w:color w:val="231F20"/>
          <w:spacing w:val="-22"/>
          <w:w w:val="110"/>
          <w:sz w:val="19"/>
        </w:rPr>
        <w:t xml:space="preserve"> </w:t>
      </w:r>
      <w:r>
        <w:rPr>
          <w:color w:val="231F20"/>
          <w:w w:val="110"/>
          <w:sz w:val="19"/>
        </w:rPr>
        <w:t>ordination,</w:t>
      </w:r>
      <w:r>
        <w:rPr>
          <w:color w:val="231F20"/>
          <w:spacing w:val="-21"/>
          <w:w w:val="110"/>
          <w:sz w:val="19"/>
        </w:rPr>
        <w:t xml:space="preserve"> </w:t>
      </w:r>
      <w:r>
        <w:rPr>
          <w:color w:val="231F20"/>
          <w:w w:val="110"/>
          <w:sz w:val="19"/>
        </w:rPr>
        <w:t>the</w:t>
      </w:r>
      <w:r>
        <w:rPr>
          <w:color w:val="231F20"/>
          <w:spacing w:val="-22"/>
          <w:w w:val="110"/>
          <w:sz w:val="19"/>
        </w:rPr>
        <w:t xml:space="preserve"> </w:t>
      </w:r>
      <w:r>
        <w:rPr>
          <w:color w:val="231F20"/>
          <w:w w:val="110"/>
          <w:sz w:val="19"/>
        </w:rPr>
        <w:t>Review</w:t>
      </w:r>
      <w:r>
        <w:rPr>
          <w:color w:val="231F20"/>
          <w:spacing w:val="-21"/>
          <w:w w:val="110"/>
          <w:sz w:val="19"/>
        </w:rPr>
        <w:t xml:space="preserve"> </w:t>
      </w:r>
      <w:r>
        <w:rPr>
          <w:color w:val="231F20"/>
          <w:w w:val="110"/>
          <w:sz w:val="19"/>
        </w:rPr>
        <w:t>Commission</w:t>
      </w:r>
      <w:r>
        <w:rPr>
          <w:color w:val="231F20"/>
          <w:spacing w:val="-22"/>
          <w:w w:val="110"/>
          <w:sz w:val="19"/>
        </w:rPr>
        <w:t xml:space="preserve"> </w:t>
      </w:r>
      <w:r>
        <w:rPr>
          <w:color w:val="231F20"/>
          <w:spacing w:val="-3"/>
          <w:w w:val="110"/>
          <w:sz w:val="19"/>
        </w:rPr>
        <w:t>or,</w:t>
      </w:r>
      <w:r>
        <w:rPr>
          <w:color w:val="231F20"/>
          <w:spacing w:val="-22"/>
          <w:w w:val="110"/>
          <w:sz w:val="19"/>
        </w:rPr>
        <w:t xml:space="preserve"> </w:t>
      </w:r>
      <w:r>
        <w:rPr>
          <w:color w:val="231F20"/>
          <w:w w:val="110"/>
          <w:sz w:val="19"/>
        </w:rPr>
        <w:t>in</w:t>
      </w:r>
      <w:r>
        <w:rPr>
          <w:color w:val="231F20"/>
          <w:spacing w:val="-21"/>
          <w:w w:val="110"/>
          <w:sz w:val="19"/>
        </w:rPr>
        <w:t xml:space="preserve"> </w:t>
      </w:r>
      <w:r>
        <w:rPr>
          <w:color w:val="231F20"/>
          <w:w w:val="110"/>
          <w:sz w:val="19"/>
        </w:rPr>
        <w:t>the</w:t>
      </w:r>
      <w:r>
        <w:rPr>
          <w:color w:val="231F20"/>
          <w:spacing w:val="-22"/>
          <w:w w:val="110"/>
          <w:sz w:val="19"/>
        </w:rPr>
        <w:t xml:space="preserve"> </w:t>
      </w:r>
      <w:r>
        <w:rPr>
          <w:color w:val="231F20"/>
          <w:w w:val="110"/>
          <w:sz w:val="19"/>
        </w:rPr>
        <w:t>event</w:t>
      </w:r>
      <w:r>
        <w:rPr>
          <w:color w:val="231F20"/>
          <w:spacing w:val="-21"/>
          <w:w w:val="110"/>
          <w:sz w:val="19"/>
        </w:rPr>
        <w:t xml:space="preserve"> </w:t>
      </w:r>
      <w:r>
        <w:rPr>
          <w:color w:val="231F20"/>
          <w:w w:val="110"/>
          <w:sz w:val="19"/>
        </w:rPr>
        <w:t>of</w:t>
      </w:r>
      <w:r>
        <w:rPr>
          <w:color w:val="231F20"/>
          <w:spacing w:val="-22"/>
          <w:w w:val="110"/>
          <w:sz w:val="19"/>
        </w:rPr>
        <w:t xml:space="preserve"> </w:t>
      </w:r>
      <w:r>
        <w:rPr>
          <w:color w:val="231F20"/>
          <w:w w:val="110"/>
          <w:sz w:val="19"/>
        </w:rPr>
        <w:t>an</w:t>
      </w:r>
      <w:r>
        <w:rPr>
          <w:color w:val="231F20"/>
          <w:spacing w:val="-21"/>
          <w:w w:val="110"/>
          <w:sz w:val="19"/>
        </w:rPr>
        <w:t xml:space="preserve"> </w:t>
      </w:r>
      <w:r>
        <w:rPr>
          <w:color w:val="231F20"/>
          <w:w w:val="110"/>
          <w:sz w:val="19"/>
        </w:rPr>
        <w:t>appeal,</w:t>
      </w:r>
      <w:r>
        <w:rPr>
          <w:color w:val="231F20"/>
          <w:spacing w:val="-22"/>
          <w:w w:val="110"/>
          <w:sz w:val="19"/>
        </w:rPr>
        <w:t xml:space="preserve"> </w:t>
      </w:r>
      <w:r>
        <w:rPr>
          <w:color w:val="231F20"/>
          <w:w w:val="110"/>
          <w:sz w:val="19"/>
        </w:rPr>
        <w:t>the</w:t>
      </w:r>
      <w:r>
        <w:rPr>
          <w:color w:val="231F20"/>
          <w:spacing w:val="-21"/>
          <w:w w:val="110"/>
          <w:sz w:val="19"/>
        </w:rPr>
        <w:t xml:space="preserve"> </w:t>
      </w:r>
      <w:r>
        <w:rPr>
          <w:color w:val="231F20"/>
          <w:w w:val="110"/>
          <w:sz w:val="19"/>
        </w:rPr>
        <w:t>Appeals Review</w:t>
      </w:r>
      <w:r>
        <w:rPr>
          <w:color w:val="231F20"/>
          <w:spacing w:val="-3"/>
          <w:w w:val="110"/>
          <w:sz w:val="19"/>
        </w:rPr>
        <w:t xml:space="preserve"> </w:t>
      </w:r>
      <w:r>
        <w:rPr>
          <w:color w:val="231F20"/>
          <w:w w:val="110"/>
          <w:sz w:val="19"/>
        </w:rPr>
        <w:t>Commission</w:t>
      </w:r>
      <w:r>
        <w:rPr>
          <w:color w:val="231F20"/>
          <w:spacing w:val="-3"/>
          <w:w w:val="110"/>
          <w:sz w:val="19"/>
        </w:rPr>
        <w:t xml:space="preserve"> </w:t>
      </w:r>
      <w:r>
        <w:rPr>
          <w:color w:val="231F20"/>
          <w:w w:val="110"/>
          <w:sz w:val="19"/>
        </w:rPr>
        <w:t>shall,</w:t>
      </w:r>
      <w:r>
        <w:rPr>
          <w:color w:val="231F20"/>
          <w:spacing w:val="-2"/>
          <w:w w:val="110"/>
          <w:sz w:val="19"/>
        </w:rPr>
        <w:t xml:space="preserve"> </w:t>
      </w:r>
      <w:r>
        <w:rPr>
          <w:color w:val="231F20"/>
          <w:w w:val="110"/>
          <w:sz w:val="19"/>
        </w:rPr>
        <w:t>in</w:t>
      </w:r>
      <w:r>
        <w:rPr>
          <w:color w:val="231F20"/>
          <w:spacing w:val="-3"/>
          <w:w w:val="110"/>
          <w:sz w:val="19"/>
        </w:rPr>
        <w:t xml:space="preserve"> </w:t>
      </w:r>
      <w:r>
        <w:rPr>
          <w:color w:val="231F20"/>
          <w:w w:val="110"/>
          <w:sz w:val="19"/>
        </w:rPr>
        <w:t>considering</w:t>
      </w:r>
      <w:r>
        <w:rPr>
          <w:color w:val="231F20"/>
          <w:spacing w:val="-3"/>
          <w:w w:val="110"/>
          <w:sz w:val="19"/>
        </w:rPr>
        <w:t xml:space="preserve"> </w:t>
      </w:r>
      <w:r>
        <w:rPr>
          <w:color w:val="231F20"/>
          <w:w w:val="110"/>
          <w:sz w:val="19"/>
        </w:rPr>
        <w:t>the</w:t>
      </w:r>
      <w:r>
        <w:rPr>
          <w:color w:val="231F20"/>
          <w:spacing w:val="-2"/>
          <w:w w:val="110"/>
          <w:sz w:val="19"/>
        </w:rPr>
        <w:t xml:space="preserve"> </w:t>
      </w:r>
      <w:r>
        <w:rPr>
          <w:color w:val="231F20"/>
          <w:w w:val="110"/>
          <w:sz w:val="19"/>
        </w:rPr>
        <w:t>matter</w:t>
      </w:r>
      <w:r>
        <w:rPr>
          <w:color w:val="231F20"/>
          <w:spacing w:val="-3"/>
          <w:w w:val="110"/>
          <w:sz w:val="19"/>
        </w:rPr>
        <w:t xml:space="preserve"> </w:t>
      </w:r>
      <w:r>
        <w:rPr>
          <w:color w:val="231F20"/>
          <w:w w:val="110"/>
          <w:sz w:val="19"/>
        </w:rPr>
        <w:t>and</w:t>
      </w:r>
      <w:r>
        <w:rPr>
          <w:color w:val="231F20"/>
          <w:spacing w:val="-3"/>
          <w:w w:val="110"/>
          <w:sz w:val="19"/>
        </w:rPr>
        <w:t xml:space="preserve"> </w:t>
      </w:r>
      <w:r>
        <w:rPr>
          <w:color w:val="231F20"/>
          <w:w w:val="110"/>
          <w:sz w:val="19"/>
        </w:rPr>
        <w:t>reaching</w:t>
      </w:r>
      <w:r>
        <w:rPr>
          <w:color w:val="231F20"/>
          <w:spacing w:val="-2"/>
          <w:w w:val="110"/>
          <w:sz w:val="19"/>
        </w:rPr>
        <w:t xml:space="preserve"> </w:t>
      </w:r>
      <w:r>
        <w:rPr>
          <w:color w:val="231F20"/>
          <w:w w:val="110"/>
          <w:sz w:val="19"/>
        </w:rPr>
        <w:t>its</w:t>
      </w:r>
      <w:r>
        <w:rPr>
          <w:color w:val="231F20"/>
          <w:spacing w:val="-3"/>
          <w:w w:val="110"/>
          <w:sz w:val="19"/>
        </w:rPr>
        <w:t xml:space="preserve"> </w:t>
      </w:r>
      <w:r>
        <w:rPr>
          <w:color w:val="231F20"/>
          <w:w w:val="110"/>
          <w:sz w:val="19"/>
        </w:rPr>
        <w:t>decision,</w:t>
      </w:r>
      <w:r>
        <w:rPr>
          <w:color w:val="231F20"/>
          <w:spacing w:val="-2"/>
          <w:w w:val="110"/>
          <w:sz w:val="19"/>
        </w:rPr>
        <w:t xml:space="preserve"> </w:t>
      </w:r>
      <w:r>
        <w:rPr>
          <w:color w:val="231F20"/>
          <w:w w:val="110"/>
          <w:sz w:val="19"/>
        </w:rPr>
        <w:t>in</w:t>
      </w:r>
      <w:r>
        <w:rPr>
          <w:color w:val="231F20"/>
          <w:spacing w:val="-3"/>
          <w:w w:val="110"/>
          <w:sz w:val="19"/>
        </w:rPr>
        <w:t xml:space="preserve"> </w:t>
      </w:r>
      <w:r>
        <w:rPr>
          <w:color w:val="231F20"/>
          <w:w w:val="110"/>
          <w:sz w:val="19"/>
        </w:rPr>
        <w:t>every</w:t>
      </w:r>
      <w:r>
        <w:rPr>
          <w:color w:val="231F20"/>
          <w:spacing w:val="-3"/>
          <w:w w:val="110"/>
          <w:sz w:val="19"/>
        </w:rPr>
        <w:t xml:space="preserve"> </w:t>
      </w:r>
      <w:r>
        <w:rPr>
          <w:color w:val="231F20"/>
          <w:w w:val="110"/>
          <w:sz w:val="19"/>
        </w:rPr>
        <w:t>case</w:t>
      </w:r>
      <w:r>
        <w:rPr>
          <w:color w:val="231F20"/>
          <w:spacing w:val="-2"/>
          <w:w w:val="110"/>
          <w:sz w:val="19"/>
        </w:rPr>
        <w:t xml:space="preserve"> </w:t>
      </w:r>
      <w:r>
        <w:rPr>
          <w:color w:val="231F20"/>
          <w:w w:val="110"/>
          <w:sz w:val="19"/>
        </w:rPr>
        <w:t>have</w:t>
      </w:r>
      <w:r>
        <w:rPr>
          <w:color w:val="231F20"/>
          <w:spacing w:val="-3"/>
          <w:w w:val="110"/>
          <w:sz w:val="19"/>
        </w:rPr>
        <w:t xml:space="preserve"> </w:t>
      </w:r>
      <w:r>
        <w:rPr>
          <w:color w:val="231F20"/>
          <w:w w:val="110"/>
          <w:sz w:val="19"/>
        </w:rPr>
        <w:t>full</w:t>
      </w:r>
      <w:r>
        <w:rPr>
          <w:color w:val="231F20"/>
          <w:spacing w:val="-3"/>
          <w:w w:val="110"/>
          <w:sz w:val="19"/>
        </w:rPr>
        <w:t xml:space="preserve"> </w:t>
      </w:r>
      <w:r>
        <w:rPr>
          <w:color w:val="231F20"/>
          <w:w w:val="110"/>
          <w:sz w:val="19"/>
        </w:rPr>
        <w:t>regard to the Basis of Union* and in particular Paragraph 2 of Schedule E thereto which states the responsibilities undertaken by those who become Ministers of t</w:t>
      </w:r>
      <w:r>
        <w:rPr>
          <w:color w:val="231F20"/>
          <w:w w:val="110"/>
          <w:sz w:val="19"/>
        </w:rPr>
        <w:t>he Church and the criteria which they must apply in the exercise of their</w:t>
      </w:r>
      <w:r>
        <w:rPr>
          <w:color w:val="231F20"/>
          <w:spacing w:val="-6"/>
          <w:w w:val="110"/>
          <w:sz w:val="19"/>
        </w:rPr>
        <w:t xml:space="preserve"> </w:t>
      </w:r>
      <w:r>
        <w:rPr>
          <w:color w:val="231F20"/>
          <w:w w:val="110"/>
          <w:sz w:val="19"/>
        </w:rPr>
        <w:t>ministry.</w:t>
      </w:r>
    </w:p>
    <w:p w:rsidR="00817A8B" w:rsidRDefault="00817A8B">
      <w:pPr>
        <w:spacing w:line="247" w:lineRule="auto"/>
        <w:jc w:val="both"/>
        <w:rPr>
          <w:sz w:val="19"/>
        </w:rPr>
        <w:sectPr w:rsidR="00817A8B">
          <w:pgSz w:w="11910" w:h="16840"/>
          <w:pgMar w:top="560" w:right="700" w:bottom="780" w:left="620" w:header="0" w:footer="580" w:gutter="0"/>
          <w:cols w:space="720"/>
        </w:sectPr>
      </w:pPr>
    </w:p>
    <w:p w:rsidR="00817A8B" w:rsidRDefault="007650C7">
      <w:pPr>
        <w:pStyle w:val="BodyText"/>
        <w:ind w:left="102"/>
        <w:rPr>
          <w:sz w:val="20"/>
        </w:rPr>
      </w:pPr>
      <w:r>
        <w:rPr>
          <w:sz w:val="20"/>
        </w:rPr>
      </w:r>
      <w:r>
        <w:rPr>
          <w:sz w:val="20"/>
        </w:rPr>
        <w:pict>
          <v:group id="_x0000_s2032" style="width:501.6pt;height:158.85pt;mso-position-horizontal-relative:char;mso-position-vertical-relative:line" coordsize="10032,3177">
            <v:shape id="_x0000_s2039" style="position:absolute;left:307;top:10;width:2360;height:323" coordorigin="308,10" coordsize="2360,323" path="m2553,10l421,10r-66,2l322,24,309,58r-1,65l308,219r1,65l322,318r33,12l421,332r2132,l2619,330r34,-12l2665,284r2,-65l2667,123r-2,-65l2653,24,2619,12r-66,-2xe" fillcolor="#dcddde" stroked="f">
              <v:path arrowok="t"/>
            </v:shape>
            <v:shape id="_x0000_s2038" style="position:absolute;left:307;top:10;width:2360;height:323" coordorigin="308,10" coordsize="2360,323" path="m421,10r-66,2l322,24,309,58r-1,65l308,219r1,65l322,318r33,12l421,332r2132,l2619,330r34,-12l2665,284r2,-65l2667,123r-2,-65l2653,24,2619,12r-66,-2l421,10xe" filled="f" strokecolor="#6d6e71" strokeweight="1pt">
              <v:path arrowok="t"/>
            </v:shape>
            <v:rect id="_x0000_s2037" style="position:absolute;left:304;top:444;width:9505;height:2723" filled="f" strokecolor="#231f20" strokeweight="1pt"/>
            <v:rect id="_x0000_s2036" style="position:absolute;top:408;width:10032;height:345" stroked="f"/>
            <v:rect id="_x0000_s2035" style="position:absolute;top:408;width:10032;height:345" filled="f" strokecolor="white" strokeweight="0"/>
            <v:shape id="_x0000_s2034" type="#_x0000_t202" style="position:absolute;width:10032;height:3177" filled="f" stroked="f">
              <v:textbox inset="0,0,0,0">
                <w:txbxContent>
                  <w:p w:rsidR="00817A8B" w:rsidRDefault="00817A8B"/>
                  <w:p w:rsidR="00817A8B" w:rsidRDefault="00817A8B"/>
                  <w:p w:rsidR="00817A8B" w:rsidRDefault="007650C7">
                    <w:pPr>
                      <w:numPr>
                        <w:ilvl w:val="0"/>
                        <w:numId w:val="146"/>
                      </w:numPr>
                      <w:tabs>
                        <w:tab w:val="left" w:pos="838"/>
                      </w:tabs>
                      <w:spacing w:before="157" w:line="247" w:lineRule="auto"/>
                      <w:ind w:right="434" w:firstLine="0"/>
                      <w:jc w:val="both"/>
                      <w:rPr>
                        <w:sz w:val="19"/>
                      </w:rPr>
                    </w:pPr>
                    <w:r>
                      <w:rPr>
                        <w:color w:val="231F20"/>
                        <w:w w:val="105"/>
                        <w:sz w:val="19"/>
                      </w:rPr>
                      <w:t xml:space="preserve">Save only as provided in Paragraph </w:t>
                    </w:r>
                    <w:r>
                      <w:rPr>
                        <w:color w:val="231F20"/>
                        <w:spacing w:val="-10"/>
                        <w:w w:val="105"/>
                        <w:sz w:val="19"/>
                      </w:rPr>
                      <w:t xml:space="preserve">7, </w:t>
                    </w:r>
                    <w:r>
                      <w:rPr>
                        <w:color w:val="231F20"/>
                        <w:w w:val="105"/>
                        <w:sz w:val="19"/>
                      </w:rPr>
                      <w:t xml:space="preserve">this Part I of the Incapacity Procedure is subject to Paragraph </w:t>
                    </w:r>
                    <w:r>
                      <w:rPr>
                        <w:color w:val="231F20"/>
                        <w:spacing w:val="-7"/>
                        <w:w w:val="105"/>
                        <w:sz w:val="19"/>
                      </w:rPr>
                      <w:t xml:space="preserve">3(1) </w:t>
                    </w:r>
                    <w:r>
                      <w:rPr>
                        <w:color w:val="231F20"/>
                        <w:w w:val="105"/>
                        <w:sz w:val="19"/>
                      </w:rPr>
                      <w:t>of the Structure.</w:t>
                    </w:r>
                  </w:p>
                  <w:p w:rsidR="00817A8B" w:rsidRDefault="00817A8B">
                    <w:pPr>
                      <w:spacing w:before="10"/>
                      <w:rPr>
                        <w:sz w:val="19"/>
                      </w:rPr>
                    </w:pPr>
                  </w:p>
                  <w:p w:rsidR="00817A8B" w:rsidRDefault="007650C7">
                    <w:pPr>
                      <w:numPr>
                        <w:ilvl w:val="0"/>
                        <w:numId w:val="146"/>
                      </w:numPr>
                      <w:tabs>
                        <w:tab w:val="left" w:pos="838"/>
                      </w:tabs>
                      <w:spacing w:line="247" w:lineRule="auto"/>
                      <w:ind w:right="433" w:firstLine="0"/>
                      <w:jc w:val="both"/>
                      <w:rPr>
                        <w:sz w:val="19"/>
                      </w:rPr>
                    </w:pPr>
                    <w:r>
                      <w:rPr>
                        <w:color w:val="231F20"/>
                        <w:w w:val="110"/>
                        <w:sz w:val="19"/>
                      </w:rPr>
                      <w:t>Mission Council acting in the name of General Assembly has authority by a single resolution of that Council</w:t>
                    </w:r>
                    <w:r>
                      <w:rPr>
                        <w:color w:val="231F20"/>
                        <w:spacing w:val="-15"/>
                        <w:w w:val="110"/>
                        <w:sz w:val="19"/>
                      </w:rPr>
                      <w:t xml:space="preserve"> </w:t>
                    </w:r>
                    <w:r>
                      <w:rPr>
                        <w:color w:val="231F20"/>
                        <w:w w:val="110"/>
                        <w:sz w:val="19"/>
                      </w:rPr>
                      <w:t>to</w:t>
                    </w:r>
                    <w:r>
                      <w:rPr>
                        <w:color w:val="231F20"/>
                        <w:spacing w:val="-14"/>
                        <w:w w:val="110"/>
                        <w:sz w:val="19"/>
                      </w:rPr>
                      <w:t xml:space="preserve"> </w:t>
                    </w:r>
                    <w:r>
                      <w:rPr>
                        <w:color w:val="231F20"/>
                        <w:w w:val="110"/>
                        <w:sz w:val="19"/>
                      </w:rPr>
                      <w:t>make</w:t>
                    </w:r>
                    <w:r>
                      <w:rPr>
                        <w:color w:val="231F20"/>
                        <w:spacing w:val="-14"/>
                        <w:w w:val="110"/>
                        <w:sz w:val="19"/>
                      </w:rPr>
                      <w:t xml:space="preserve"> </w:t>
                    </w:r>
                    <w:r>
                      <w:rPr>
                        <w:color w:val="231F20"/>
                        <w:w w:val="110"/>
                        <w:sz w:val="19"/>
                      </w:rPr>
                      <w:t>as</w:t>
                    </w:r>
                    <w:r>
                      <w:rPr>
                        <w:color w:val="231F20"/>
                        <w:spacing w:val="-15"/>
                        <w:w w:val="110"/>
                        <w:sz w:val="19"/>
                      </w:rPr>
                      <w:t xml:space="preserve"> </w:t>
                    </w:r>
                    <w:r>
                      <w:rPr>
                        <w:color w:val="231F20"/>
                        <w:w w:val="110"/>
                        <w:sz w:val="19"/>
                      </w:rPr>
                      <w:t>and</w:t>
                    </w:r>
                    <w:r>
                      <w:rPr>
                        <w:color w:val="231F20"/>
                        <w:spacing w:val="-14"/>
                        <w:w w:val="110"/>
                        <w:sz w:val="19"/>
                      </w:rPr>
                      <w:t xml:space="preserve"> </w:t>
                    </w:r>
                    <w:r>
                      <w:rPr>
                        <w:color w:val="231F20"/>
                        <w:w w:val="110"/>
                        <w:sz w:val="19"/>
                      </w:rPr>
                      <w:t>when</w:t>
                    </w:r>
                    <w:r>
                      <w:rPr>
                        <w:color w:val="231F20"/>
                        <w:spacing w:val="-14"/>
                        <w:w w:val="110"/>
                        <w:sz w:val="19"/>
                      </w:rPr>
                      <w:t xml:space="preserve"> </w:t>
                    </w:r>
                    <w:r>
                      <w:rPr>
                        <w:color w:val="231F20"/>
                        <w:w w:val="110"/>
                        <w:sz w:val="19"/>
                      </w:rPr>
                      <w:t>necessary</w:t>
                    </w:r>
                    <w:r>
                      <w:rPr>
                        <w:color w:val="231F20"/>
                        <w:spacing w:val="-15"/>
                        <w:w w:val="110"/>
                        <w:sz w:val="19"/>
                      </w:rPr>
                      <w:t xml:space="preserve"> </w:t>
                    </w:r>
                    <w:r>
                      <w:rPr>
                        <w:color w:val="231F20"/>
                        <w:w w:val="110"/>
                        <w:sz w:val="19"/>
                      </w:rPr>
                      <w:t>and</w:t>
                    </w:r>
                    <w:r>
                      <w:rPr>
                        <w:color w:val="231F20"/>
                        <w:spacing w:val="-14"/>
                        <w:w w:val="110"/>
                        <w:sz w:val="19"/>
                      </w:rPr>
                      <w:t xml:space="preserve"> </w:t>
                    </w:r>
                    <w:r>
                      <w:rPr>
                        <w:color w:val="231F20"/>
                        <w:w w:val="110"/>
                        <w:sz w:val="19"/>
                      </w:rPr>
                      <w:t>with</w:t>
                    </w:r>
                    <w:r>
                      <w:rPr>
                        <w:color w:val="231F20"/>
                        <w:spacing w:val="-14"/>
                        <w:w w:val="110"/>
                        <w:sz w:val="19"/>
                      </w:rPr>
                      <w:t xml:space="preserve"> </w:t>
                    </w:r>
                    <w:r>
                      <w:rPr>
                        <w:color w:val="231F20"/>
                        <w:w w:val="110"/>
                        <w:sz w:val="19"/>
                      </w:rPr>
                      <w:t>immediate</w:t>
                    </w:r>
                    <w:r>
                      <w:rPr>
                        <w:color w:val="231F20"/>
                        <w:spacing w:val="-15"/>
                        <w:w w:val="110"/>
                        <w:sz w:val="19"/>
                      </w:rPr>
                      <w:t xml:space="preserve"> </w:t>
                    </w:r>
                    <w:r>
                      <w:rPr>
                        <w:color w:val="231F20"/>
                        <w:spacing w:val="2"/>
                        <w:w w:val="110"/>
                        <w:sz w:val="19"/>
                      </w:rPr>
                      <w:t>effect</w:t>
                    </w:r>
                    <w:r>
                      <w:rPr>
                        <w:color w:val="231F20"/>
                        <w:spacing w:val="-14"/>
                        <w:w w:val="110"/>
                        <w:sz w:val="19"/>
                      </w:rPr>
                      <w:t xml:space="preserve"> </w:t>
                    </w:r>
                    <w:r>
                      <w:rPr>
                        <w:color w:val="231F20"/>
                        <w:w w:val="110"/>
                        <w:sz w:val="19"/>
                      </w:rPr>
                      <w:t>such</w:t>
                    </w:r>
                    <w:r>
                      <w:rPr>
                        <w:color w:val="231F20"/>
                        <w:spacing w:val="-14"/>
                        <w:w w:val="110"/>
                        <w:sz w:val="19"/>
                      </w:rPr>
                      <w:t xml:space="preserve"> </w:t>
                    </w:r>
                    <w:r>
                      <w:rPr>
                        <w:color w:val="231F20"/>
                        <w:w w:val="110"/>
                        <w:sz w:val="19"/>
                      </w:rPr>
                      <w:t>changes</w:t>
                    </w:r>
                    <w:r>
                      <w:rPr>
                        <w:color w:val="231F20"/>
                        <w:spacing w:val="-15"/>
                        <w:w w:val="110"/>
                        <w:sz w:val="19"/>
                      </w:rPr>
                      <w:t xml:space="preserve"> </w:t>
                    </w:r>
                    <w:r>
                      <w:rPr>
                        <w:color w:val="231F20"/>
                        <w:w w:val="110"/>
                        <w:sz w:val="19"/>
                      </w:rPr>
                      <w:t>to</w:t>
                    </w:r>
                    <w:r>
                      <w:rPr>
                        <w:color w:val="231F20"/>
                        <w:spacing w:val="-14"/>
                        <w:w w:val="110"/>
                        <w:sz w:val="19"/>
                      </w:rPr>
                      <w:t xml:space="preserve"> </w:t>
                    </w:r>
                    <w:r>
                      <w:rPr>
                        <w:color w:val="231F20"/>
                        <w:w w:val="110"/>
                        <w:sz w:val="19"/>
                      </w:rPr>
                      <w:t>any</w:t>
                    </w:r>
                    <w:r>
                      <w:rPr>
                        <w:color w:val="231F20"/>
                        <w:spacing w:val="-14"/>
                        <w:w w:val="110"/>
                        <w:sz w:val="19"/>
                      </w:rPr>
                      <w:t xml:space="preserve"> </w:t>
                    </w:r>
                    <w:r>
                      <w:rPr>
                        <w:color w:val="231F20"/>
                        <w:w w:val="110"/>
                        <w:sz w:val="19"/>
                      </w:rPr>
                      <w:t>part</w:t>
                    </w:r>
                    <w:r>
                      <w:rPr>
                        <w:color w:val="231F20"/>
                        <w:spacing w:val="-15"/>
                        <w:w w:val="110"/>
                        <w:sz w:val="19"/>
                      </w:rPr>
                      <w:t xml:space="preserve"> </w:t>
                    </w:r>
                    <w:r>
                      <w:rPr>
                        <w:color w:val="231F20"/>
                        <w:w w:val="110"/>
                        <w:sz w:val="19"/>
                      </w:rPr>
                      <w:t>of</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Incapacity Procedure as are, on the advice of the legal advisers to the Church, required to bring that procedure into line with the general law of the land consequent upon any changes in legislation and/or case law an</w:t>
                    </w:r>
                    <w:r>
                      <w:rPr>
                        <w:color w:val="231F20"/>
                        <w:w w:val="110"/>
                        <w:sz w:val="19"/>
                      </w:rPr>
                      <w:t>d any such</w:t>
                    </w:r>
                    <w:r>
                      <w:rPr>
                        <w:color w:val="231F20"/>
                        <w:spacing w:val="-7"/>
                        <w:w w:val="110"/>
                        <w:sz w:val="19"/>
                      </w:rPr>
                      <w:t xml:space="preserve"> </w:t>
                    </w:r>
                    <w:r>
                      <w:rPr>
                        <w:color w:val="231F20"/>
                        <w:w w:val="110"/>
                        <w:sz w:val="19"/>
                      </w:rPr>
                      <w:t>changes</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are</w:t>
                    </w:r>
                    <w:r>
                      <w:rPr>
                        <w:color w:val="231F20"/>
                        <w:spacing w:val="-7"/>
                        <w:w w:val="110"/>
                        <w:sz w:val="19"/>
                      </w:rPr>
                      <w:t xml:space="preserve"> </w:t>
                    </w:r>
                    <w:r>
                      <w:rPr>
                        <w:color w:val="231F20"/>
                        <w:w w:val="110"/>
                        <w:sz w:val="19"/>
                      </w:rPr>
                      <w:t>made</w:t>
                    </w:r>
                    <w:r>
                      <w:rPr>
                        <w:color w:val="231F20"/>
                        <w:spacing w:val="-7"/>
                        <w:w w:val="110"/>
                        <w:sz w:val="19"/>
                      </w:rPr>
                      <w:t xml:space="preserve"> </w:t>
                    </w:r>
                    <w:r>
                      <w:rPr>
                        <w:color w:val="231F20"/>
                        <w:w w:val="110"/>
                        <w:sz w:val="19"/>
                      </w:rPr>
                      <w:t>under</w:t>
                    </w:r>
                    <w:r>
                      <w:rPr>
                        <w:color w:val="231F20"/>
                        <w:spacing w:val="-7"/>
                        <w:w w:val="110"/>
                        <w:sz w:val="19"/>
                      </w:rPr>
                      <w:t xml:space="preserve"> </w:t>
                    </w:r>
                    <w:r>
                      <w:rPr>
                        <w:color w:val="231F20"/>
                        <w:w w:val="110"/>
                        <w:sz w:val="19"/>
                      </w:rPr>
                      <w:t>this</w:t>
                    </w:r>
                    <w:r>
                      <w:rPr>
                        <w:color w:val="231F20"/>
                        <w:spacing w:val="-7"/>
                        <w:w w:val="110"/>
                        <w:sz w:val="19"/>
                      </w:rPr>
                      <w:t xml:space="preserve"> </w:t>
                    </w:r>
                    <w:r>
                      <w:rPr>
                        <w:color w:val="231F20"/>
                        <w:w w:val="110"/>
                        <w:sz w:val="19"/>
                      </w:rPr>
                      <w:t>Paragraph</w:t>
                    </w:r>
                    <w:r>
                      <w:rPr>
                        <w:color w:val="231F20"/>
                        <w:spacing w:val="-7"/>
                        <w:w w:val="110"/>
                        <w:sz w:val="19"/>
                      </w:rPr>
                      <w:t xml:space="preserve"> </w:t>
                    </w:r>
                    <w:r>
                      <w:rPr>
                        <w:color w:val="231F20"/>
                        <w:w w:val="110"/>
                        <w:sz w:val="19"/>
                      </w:rPr>
                      <w:t>shall</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reported</w:t>
                    </w:r>
                    <w:r>
                      <w:rPr>
                        <w:color w:val="231F20"/>
                        <w:spacing w:val="-6"/>
                        <w:w w:val="110"/>
                        <w:sz w:val="19"/>
                      </w:rPr>
                      <w:t xml:space="preserve"> </w:t>
                    </w:r>
                    <w:r>
                      <w:rPr>
                        <w:color w:val="231F20"/>
                        <w:w w:val="110"/>
                        <w:sz w:val="19"/>
                      </w:rPr>
                      <w:t>to</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next</w:t>
                    </w:r>
                    <w:r>
                      <w:rPr>
                        <w:color w:val="231F20"/>
                        <w:spacing w:val="-7"/>
                        <w:w w:val="110"/>
                        <w:sz w:val="19"/>
                      </w:rPr>
                      <w:t xml:space="preserve"> </w:t>
                    </w:r>
                    <w:r>
                      <w:rPr>
                        <w:color w:val="231F20"/>
                        <w:w w:val="110"/>
                        <w:sz w:val="19"/>
                      </w:rPr>
                      <w:t>annual</w:t>
                    </w:r>
                    <w:r>
                      <w:rPr>
                        <w:color w:val="231F20"/>
                        <w:spacing w:val="-7"/>
                        <w:w w:val="110"/>
                        <w:sz w:val="19"/>
                      </w:rPr>
                      <w:t xml:space="preserve"> </w:t>
                    </w:r>
                    <w:r>
                      <w:rPr>
                        <w:color w:val="231F20"/>
                        <w:w w:val="110"/>
                        <w:sz w:val="19"/>
                      </w:rPr>
                      <w:t>meeting</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General Assembly.</w:t>
                    </w:r>
                  </w:p>
                </w:txbxContent>
              </v:textbox>
            </v:shape>
            <v:shape id="_x0000_s2033" type="#_x0000_t202" style="position:absolute;left:325;top:22;width:2325;height:299" filled="f" stroked="f">
              <v:textbox inset="0,0,0,0">
                <w:txbxContent>
                  <w:p w:rsidR="00817A8B" w:rsidRDefault="007650C7">
                    <w:pPr>
                      <w:spacing w:before="48"/>
                      <w:ind w:left="306"/>
                      <w:rPr>
                        <w:b/>
                        <w:sz w:val="18"/>
                      </w:rPr>
                    </w:pPr>
                    <w:r>
                      <w:rPr>
                        <w:b/>
                        <w:color w:val="231F20"/>
                        <w:w w:val="120"/>
                        <w:sz w:val="18"/>
                      </w:rPr>
                      <w:t>Resolutions 10-12</w:t>
                    </w:r>
                  </w:p>
                </w:txbxContent>
              </v:textbox>
            </v:shape>
            <w10:anchorlock/>
          </v:group>
        </w:pict>
      </w:r>
    </w:p>
    <w:p w:rsidR="00817A8B" w:rsidRDefault="00817A8B">
      <w:pPr>
        <w:pStyle w:val="BodyText"/>
        <w:rPr>
          <w:sz w:val="20"/>
        </w:rPr>
      </w:pPr>
    </w:p>
    <w:p w:rsidR="00817A8B" w:rsidRDefault="007650C7">
      <w:pPr>
        <w:pStyle w:val="BodyText"/>
        <w:rPr>
          <w:sz w:val="16"/>
        </w:rPr>
      </w:pPr>
      <w:r>
        <w:pict>
          <v:group id="_x0000_s2025" style="position:absolute;margin-left:51pt;margin-top:11.75pt;width:476.25pt;height:153.1pt;z-index:-251528192;mso-wrap-distance-left:0;mso-wrap-distance-right:0;mso-position-horizontal-relative:page" coordorigin="1020,235" coordsize="9525,3062">
            <v:rect id="_x0000_s2031" style="position:absolute;left:1030;top:632;width:9505;height:2655" filled="f" strokecolor="#231f20" strokeweight="1pt"/>
            <v:rect id="_x0000_s2030" style="position:absolute;left:1030;top:245;width:9505;height:1143" fillcolor="#231f20" stroked="f"/>
            <v:rect id="_x0000_s2029" style="position:absolute;left:1030;top:245;width:9505;height:1143" filled="f" strokecolor="#231f20" strokeweight="1pt"/>
            <v:shape id="_x0000_s2028" type="#_x0000_t202" style="position:absolute;left:1040;top:1397;width:9485;height:1880" filled="f" stroked="f">
              <v:textbox inset="0,0,0,0">
                <w:txbxContent>
                  <w:p w:rsidR="00817A8B" w:rsidRDefault="007650C7">
                    <w:pPr>
                      <w:spacing w:before="103"/>
                      <w:ind w:right="204"/>
                      <w:jc w:val="right"/>
                      <w:rPr>
                        <w:sz w:val="19"/>
                      </w:rPr>
                    </w:pPr>
                    <w:r>
                      <w:rPr>
                        <w:color w:val="231F20"/>
                        <w:w w:val="105"/>
                        <w:sz w:val="19"/>
                      </w:rPr>
                      <w:t>(Report paragraph 6.3.2.5)</w:t>
                    </w:r>
                  </w:p>
                  <w:p w:rsidR="00817A8B" w:rsidRDefault="00817A8B">
                    <w:pPr>
                      <w:spacing w:before="9"/>
                      <w:rPr>
                        <w:sz w:val="19"/>
                      </w:rPr>
                    </w:pPr>
                  </w:p>
                  <w:p w:rsidR="00817A8B" w:rsidRDefault="007650C7">
                    <w:pPr>
                      <w:spacing w:line="242" w:lineRule="auto"/>
                      <w:ind w:left="206" w:right="204"/>
                      <w:jc w:val="both"/>
                      <w:rPr>
                        <w:rFonts w:ascii="Myriad Pro"/>
                        <w:b/>
                        <w:sz w:val="19"/>
                      </w:rPr>
                    </w:pPr>
                    <w:r>
                      <w:rPr>
                        <w:rFonts w:ascii="Myriad Pro"/>
                        <w:b/>
                        <w:color w:val="231F20"/>
                        <w:w w:val="105"/>
                        <w:sz w:val="19"/>
                      </w:rPr>
                      <w:t xml:space="preserve">General Assembly resolves to take note of Part II of the proposed Ministerial Incapacity Procedure referred to in Resolution </w:t>
                    </w:r>
                    <w:r>
                      <w:rPr>
                        <w:rFonts w:ascii="Myriad Pro"/>
                        <w:b/>
                        <w:color w:val="231F20"/>
                        <w:spacing w:val="-4"/>
                        <w:w w:val="105"/>
                        <w:sz w:val="19"/>
                      </w:rPr>
                      <w:t xml:space="preserve">10  </w:t>
                    </w:r>
                    <w:r>
                      <w:rPr>
                        <w:rFonts w:ascii="Myriad Pro"/>
                        <w:b/>
                        <w:color w:val="231F20"/>
                        <w:w w:val="105"/>
                        <w:sz w:val="19"/>
                      </w:rPr>
                      <w:t>and requests Mission Council to bring this to General Assembly in 2007</w:t>
                    </w:r>
                    <w:r>
                      <w:rPr>
                        <w:rFonts w:ascii="Myriad Pro"/>
                        <w:b/>
                        <w:color w:val="231F20"/>
                        <w:spacing w:val="40"/>
                        <w:w w:val="105"/>
                        <w:sz w:val="19"/>
                      </w:rPr>
                      <w:t xml:space="preserve"> </w:t>
                    </w:r>
                    <w:r>
                      <w:rPr>
                        <w:rFonts w:ascii="Myriad Pro"/>
                        <w:b/>
                        <w:color w:val="231F20"/>
                        <w:w w:val="105"/>
                        <w:sz w:val="19"/>
                      </w:rPr>
                      <w:t xml:space="preserve">for decision in the form attached </w:t>
                    </w:r>
                    <w:r>
                      <w:rPr>
                        <w:color w:val="231F20"/>
                        <w:w w:val="105"/>
                        <w:sz w:val="19"/>
                      </w:rPr>
                      <w:t xml:space="preserve">(see Appendix </w:t>
                    </w:r>
                    <w:r>
                      <w:rPr>
                        <w:rFonts w:ascii="Myriad Pro"/>
                        <w:b/>
                        <w:color w:val="231F20"/>
                        <w:spacing w:val="-4"/>
                        <w:w w:val="105"/>
                        <w:sz w:val="19"/>
                      </w:rPr>
                      <w:t>1</w:t>
                    </w:r>
                    <w:r>
                      <w:rPr>
                        <w:color w:val="231F20"/>
                        <w:spacing w:val="-4"/>
                        <w:w w:val="105"/>
                        <w:sz w:val="19"/>
                      </w:rPr>
                      <w:t xml:space="preserve">, </w:t>
                    </w:r>
                    <w:r>
                      <w:rPr>
                        <w:color w:val="231F20"/>
                        <w:w w:val="105"/>
                        <w:sz w:val="19"/>
                      </w:rPr>
                      <w:t xml:space="preserve">pp </w:t>
                    </w:r>
                    <w:r>
                      <w:rPr>
                        <w:rFonts w:ascii="Myriad Pro"/>
                        <w:b/>
                        <w:color w:val="231F20"/>
                        <w:spacing w:val="-3"/>
                        <w:w w:val="105"/>
                        <w:sz w:val="19"/>
                      </w:rPr>
                      <w:t>16</w:t>
                    </w:r>
                    <w:r>
                      <w:rPr>
                        <w:rFonts w:ascii="Myriad Pro"/>
                        <w:b/>
                        <w:color w:val="231F20"/>
                        <w:spacing w:val="-3"/>
                        <w:w w:val="105"/>
                        <w:sz w:val="19"/>
                      </w:rPr>
                      <w:t>4-177</w:t>
                    </w:r>
                    <w:r>
                      <w:rPr>
                        <w:color w:val="231F20"/>
                        <w:spacing w:val="-3"/>
                        <w:w w:val="105"/>
                        <w:sz w:val="19"/>
                      </w:rPr>
                      <w:t>)</w:t>
                    </w:r>
                    <w:r>
                      <w:rPr>
                        <w:rFonts w:ascii="Myriad Pro"/>
                        <w:b/>
                        <w:color w:val="231F20"/>
                        <w:spacing w:val="-3"/>
                        <w:w w:val="105"/>
                        <w:sz w:val="19"/>
                      </w:rPr>
                      <w:t xml:space="preserve">, </w:t>
                    </w:r>
                    <w:r>
                      <w:rPr>
                        <w:rFonts w:ascii="Myriad Pro"/>
                        <w:b/>
                        <w:color w:val="231F20"/>
                        <w:w w:val="105"/>
                        <w:sz w:val="19"/>
                      </w:rPr>
                      <w:t>subject to such amendments as may be recommended by Mission</w:t>
                    </w:r>
                    <w:r>
                      <w:rPr>
                        <w:rFonts w:ascii="Myriad Pro"/>
                        <w:b/>
                        <w:color w:val="231F20"/>
                        <w:spacing w:val="12"/>
                        <w:w w:val="105"/>
                        <w:sz w:val="19"/>
                      </w:rPr>
                      <w:t xml:space="preserve"> </w:t>
                    </w:r>
                    <w:r>
                      <w:rPr>
                        <w:rFonts w:ascii="Myriad Pro"/>
                        <w:b/>
                        <w:color w:val="231F20"/>
                        <w:w w:val="105"/>
                        <w:sz w:val="19"/>
                      </w:rPr>
                      <w:t>Council.</w:t>
                    </w:r>
                  </w:p>
                </w:txbxContent>
              </v:textbox>
            </v:shape>
            <v:shape id="_x0000_s2027" type="#_x0000_t202" style="position:absolute;left:5313;top:348;width:4928;height:921" filled="f" stroked="f">
              <v:textbox inset="0,0,0,0">
                <w:txbxContent>
                  <w:p w:rsidR="00817A8B" w:rsidRDefault="007650C7">
                    <w:pPr>
                      <w:spacing w:before="19" w:line="235" w:lineRule="auto"/>
                      <w:ind w:left="847" w:right="17" w:hanging="756"/>
                      <w:rPr>
                        <w:b/>
                        <w:sz w:val="25"/>
                      </w:rPr>
                    </w:pPr>
                    <w:r>
                      <w:rPr>
                        <w:b/>
                        <w:color w:val="FFFFFF"/>
                        <w:w w:val="120"/>
                        <w:sz w:val="25"/>
                      </w:rPr>
                      <w:t>Taking note of Part II of the proposed Ministerial Incapacity</w:t>
                    </w:r>
                    <w:r>
                      <w:rPr>
                        <w:b/>
                        <w:color w:val="FFFFFF"/>
                        <w:spacing w:val="8"/>
                        <w:w w:val="120"/>
                        <w:sz w:val="25"/>
                      </w:rPr>
                      <w:t xml:space="preserve"> </w:t>
                    </w:r>
                    <w:r>
                      <w:rPr>
                        <w:b/>
                        <w:color w:val="FFFFFF"/>
                        <w:w w:val="120"/>
                        <w:sz w:val="25"/>
                      </w:rPr>
                      <w:t>Procedure</w:t>
                    </w:r>
                  </w:p>
                  <w:p w:rsidR="00817A8B" w:rsidRDefault="007650C7">
                    <w:pPr>
                      <w:spacing w:line="302" w:lineRule="exact"/>
                      <w:rPr>
                        <w:b/>
                        <w:sz w:val="25"/>
                      </w:rPr>
                    </w:pPr>
                    <w:r>
                      <w:rPr>
                        <w:b/>
                        <w:color w:val="FFFFFF"/>
                        <w:spacing w:val="-3"/>
                        <w:w w:val="125"/>
                        <w:sz w:val="25"/>
                      </w:rPr>
                      <w:t xml:space="preserve">(also </w:t>
                    </w:r>
                    <w:r>
                      <w:rPr>
                        <w:b/>
                        <w:color w:val="FFFFFF"/>
                        <w:w w:val="125"/>
                        <w:sz w:val="25"/>
                      </w:rPr>
                      <w:t xml:space="preserve">replacing Resolution </w:t>
                    </w:r>
                    <w:r>
                      <w:rPr>
                        <w:b/>
                        <w:color w:val="FFFFFF"/>
                        <w:spacing w:val="-7"/>
                        <w:w w:val="125"/>
                        <w:sz w:val="25"/>
                      </w:rPr>
                      <w:t xml:space="preserve">10  </w:t>
                    </w:r>
                    <w:r>
                      <w:rPr>
                        <w:b/>
                        <w:color w:val="FFFFFF"/>
                        <w:w w:val="125"/>
                        <w:sz w:val="25"/>
                      </w:rPr>
                      <w:t>of</w:t>
                    </w:r>
                    <w:r>
                      <w:rPr>
                        <w:b/>
                        <w:color w:val="FFFFFF"/>
                        <w:spacing w:val="10"/>
                        <w:w w:val="125"/>
                        <w:sz w:val="25"/>
                      </w:rPr>
                      <w:t xml:space="preserve"> </w:t>
                    </w:r>
                    <w:r>
                      <w:rPr>
                        <w:b/>
                        <w:color w:val="FFFFFF"/>
                        <w:spacing w:val="-3"/>
                        <w:w w:val="125"/>
                        <w:sz w:val="25"/>
                      </w:rPr>
                      <w:t>2005)</w:t>
                    </w:r>
                  </w:p>
                </w:txbxContent>
              </v:textbox>
            </v:shape>
            <v:shape id="_x0000_s2026" type="#_x0000_t202" style="position:absolute;left:1303;top:348;width:1745;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17"/>
                        <w:w w:val="125"/>
                        <w:sz w:val="25"/>
                      </w:rPr>
                      <w:t>11</w:t>
                    </w:r>
                  </w:p>
                </w:txbxContent>
              </v:textbox>
            </v:shape>
            <w10:wrap type="topAndBottom" anchorx="page"/>
          </v:group>
        </w:pict>
      </w:r>
    </w:p>
    <w:p w:rsidR="00817A8B" w:rsidRDefault="00817A8B">
      <w:pPr>
        <w:pStyle w:val="BodyText"/>
        <w:spacing w:before="6"/>
        <w:rPr>
          <w:sz w:val="26"/>
        </w:rPr>
      </w:pPr>
    </w:p>
    <w:p w:rsidR="00817A8B" w:rsidRDefault="007650C7">
      <w:pPr>
        <w:pStyle w:val="Heading5"/>
        <w:tabs>
          <w:tab w:val="left" w:pos="3109"/>
        </w:tabs>
        <w:spacing w:line="293" w:lineRule="exact"/>
        <w:ind w:left="0" w:right="983"/>
        <w:jc w:val="right"/>
      </w:pPr>
      <w:r>
        <w:pict>
          <v:group id="_x0000_s2019" style="position:absolute;left:0;text-align:left;margin-left:39.7pt;margin-top:.1pt;width:501.6pt;height:412pt;z-index:-270389248;mso-position-horizontal-relative:page" coordorigin="794,2" coordsize="10032,8240">
            <v:rect id="_x0000_s2024" style="position:absolute;left:1030;top:413;width:9505;height:7672" filled="f" strokecolor="#231f20" strokeweight="1pt"/>
            <v:rect id="_x0000_s2023" style="position:absolute;left:1030;top:12;width:9505;height:1100" fillcolor="#231f20" stroked="f"/>
            <v:rect id="_x0000_s2022" style="position:absolute;left:1030;top:12;width:9505;height:1100" filled="f" strokecolor="#231f20" strokeweight="1pt"/>
            <v:rect id="_x0000_s2021" style="position:absolute;left:793;top:7896;width:10032;height:345" stroked="f"/>
            <v:rect id="_x0000_s2020" style="position:absolute;left:793;top:7896;width:10032;height:345" filled="f" strokecolor="white" strokeweight="0"/>
            <w10:wrap anchorx="page"/>
          </v:group>
        </w:pict>
      </w:r>
      <w:r>
        <w:rPr>
          <w:color w:val="FFFFFF"/>
          <w:w w:val="115"/>
        </w:rPr>
        <w:t>Resolution</w:t>
      </w:r>
      <w:r>
        <w:rPr>
          <w:color w:val="FFFFFF"/>
          <w:spacing w:val="60"/>
          <w:w w:val="115"/>
        </w:rPr>
        <w:t xml:space="preserve"> </w:t>
      </w:r>
      <w:r>
        <w:rPr>
          <w:color w:val="FFFFFF"/>
          <w:spacing w:val="-10"/>
          <w:w w:val="115"/>
        </w:rPr>
        <w:t>12</w:t>
      </w:r>
      <w:r>
        <w:rPr>
          <w:color w:val="FFFFFF"/>
          <w:spacing w:val="-10"/>
          <w:w w:val="115"/>
        </w:rPr>
        <w:tab/>
      </w:r>
      <w:r>
        <w:rPr>
          <w:color w:val="FFFFFF"/>
          <w:w w:val="115"/>
        </w:rPr>
        <w:t>Amendments</w:t>
      </w:r>
      <w:r>
        <w:rPr>
          <w:color w:val="FFFFFF"/>
          <w:spacing w:val="36"/>
          <w:w w:val="115"/>
        </w:rPr>
        <w:t xml:space="preserve"> </w:t>
      </w:r>
      <w:r>
        <w:rPr>
          <w:color w:val="FFFFFF"/>
          <w:w w:val="115"/>
        </w:rPr>
        <w:t>to</w:t>
      </w:r>
      <w:r>
        <w:rPr>
          <w:color w:val="FFFFFF"/>
          <w:spacing w:val="36"/>
          <w:w w:val="115"/>
        </w:rPr>
        <w:t xml:space="preserve"> </w:t>
      </w:r>
      <w:r>
        <w:rPr>
          <w:color w:val="FFFFFF"/>
          <w:w w:val="115"/>
        </w:rPr>
        <w:t>the</w:t>
      </w:r>
      <w:r>
        <w:rPr>
          <w:color w:val="FFFFFF"/>
          <w:spacing w:val="37"/>
          <w:w w:val="115"/>
        </w:rPr>
        <w:t xml:space="preserve"> </w:t>
      </w:r>
      <w:r>
        <w:rPr>
          <w:color w:val="FFFFFF"/>
          <w:w w:val="115"/>
        </w:rPr>
        <w:t>Structure</w:t>
      </w:r>
      <w:r>
        <w:rPr>
          <w:color w:val="FFFFFF"/>
          <w:spacing w:val="36"/>
          <w:w w:val="115"/>
        </w:rPr>
        <w:t xml:space="preserve"> </w:t>
      </w:r>
      <w:r>
        <w:rPr>
          <w:color w:val="FFFFFF"/>
          <w:w w:val="115"/>
        </w:rPr>
        <w:t>to</w:t>
      </w:r>
      <w:r>
        <w:rPr>
          <w:color w:val="FFFFFF"/>
          <w:spacing w:val="36"/>
          <w:w w:val="115"/>
        </w:rPr>
        <w:t xml:space="preserve"> </w:t>
      </w:r>
      <w:r>
        <w:rPr>
          <w:color w:val="FFFFFF"/>
          <w:w w:val="115"/>
        </w:rPr>
        <w:t>introduce</w:t>
      </w:r>
      <w:r>
        <w:rPr>
          <w:color w:val="FFFFFF"/>
          <w:spacing w:val="36"/>
          <w:w w:val="115"/>
        </w:rPr>
        <w:t xml:space="preserve"> </w:t>
      </w:r>
      <w:r>
        <w:rPr>
          <w:color w:val="FFFFFF"/>
          <w:w w:val="115"/>
        </w:rPr>
        <w:t>the</w:t>
      </w:r>
    </w:p>
    <w:p w:rsidR="00817A8B" w:rsidRDefault="007650C7">
      <w:pPr>
        <w:spacing w:before="6" w:line="220" w:lineRule="auto"/>
        <w:ind w:left="5322" w:right="982" w:firstLine="217"/>
        <w:jc w:val="right"/>
        <w:rPr>
          <w:b/>
          <w:sz w:val="25"/>
        </w:rPr>
      </w:pPr>
      <w:r>
        <w:rPr>
          <w:b/>
          <w:color w:val="FFFFFF"/>
          <w:w w:val="120"/>
          <w:sz w:val="25"/>
        </w:rPr>
        <w:t>Ministerial</w:t>
      </w:r>
      <w:r>
        <w:rPr>
          <w:b/>
          <w:color w:val="FFFFFF"/>
          <w:spacing w:val="4"/>
          <w:w w:val="120"/>
          <w:sz w:val="25"/>
        </w:rPr>
        <w:t xml:space="preserve"> </w:t>
      </w:r>
      <w:r>
        <w:rPr>
          <w:b/>
          <w:color w:val="FFFFFF"/>
          <w:w w:val="120"/>
          <w:sz w:val="25"/>
        </w:rPr>
        <w:t>Incapacity</w:t>
      </w:r>
      <w:r>
        <w:rPr>
          <w:b/>
          <w:color w:val="FFFFFF"/>
          <w:spacing w:val="4"/>
          <w:w w:val="120"/>
          <w:sz w:val="25"/>
        </w:rPr>
        <w:t xml:space="preserve"> </w:t>
      </w:r>
      <w:r>
        <w:rPr>
          <w:b/>
          <w:color w:val="FFFFFF"/>
          <w:w w:val="120"/>
          <w:sz w:val="25"/>
        </w:rPr>
        <w:t>Procedure</w:t>
      </w:r>
      <w:r>
        <w:rPr>
          <w:b/>
          <w:color w:val="FFFFFF"/>
          <w:w w:val="121"/>
          <w:sz w:val="25"/>
        </w:rPr>
        <w:t xml:space="preserve"> </w:t>
      </w:r>
      <w:r>
        <w:rPr>
          <w:b/>
          <w:color w:val="FFFFFF"/>
          <w:w w:val="125"/>
          <w:sz w:val="25"/>
        </w:rPr>
        <w:t xml:space="preserve">(replacing Resolution </w:t>
      </w:r>
      <w:r>
        <w:rPr>
          <w:b/>
          <w:color w:val="FFFFFF"/>
          <w:spacing w:val="-17"/>
          <w:w w:val="125"/>
          <w:sz w:val="25"/>
        </w:rPr>
        <w:t xml:space="preserve">11  </w:t>
      </w:r>
      <w:r>
        <w:rPr>
          <w:b/>
          <w:color w:val="FFFFFF"/>
          <w:w w:val="125"/>
          <w:sz w:val="25"/>
        </w:rPr>
        <w:t>of</w:t>
      </w:r>
      <w:r>
        <w:rPr>
          <w:b/>
          <w:color w:val="FFFFFF"/>
          <w:spacing w:val="-1"/>
          <w:w w:val="125"/>
          <w:sz w:val="25"/>
        </w:rPr>
        <w:t xml:space="preserve"> </w:t>
      </w:r>
      <w:r>
        <w:rPr>
          <w:b/>
          <w:color w:val="FFFFFF"/>
          <w:spacing w:val="-3"/>
          <w:w w:val="125"/>
          <w:sz w:val="25"/>
        </w:rPr>
        <w:t>2005)</w:t>
      </w:r>
    </w:p>
    <w:p w:rsidR="00817A8B" w:rsidRDefault="007650C7">
      <w:pPr>
        <w:pStyle w:val="BodyText"/>
        <w:spacing w:before="237"/>
        <w:ind w:right="885"/>
        <w:jc w:val="right"/>
      </w:pPr>
      <w:r>
        <w:rPr>
          <w:color w:val="231F20"/>
          <w:w w:val="105"/>
        </w:rPr>
        <w:t>(Report paragraph 6.3.2.6)</w:t>
      </w:r>
    </w:p>
    <w:p w:rsidR="00817A8B" w:rsidRDefault="00817A8B">
      <w:pPr>
        <w:pStyle w:val="BodyText"/>
        <w:rPr>
          <w:sz w:val="22"/>
        </w:rPr>
      </w:pPr>
    </w:p>
    <w:p w:rsidR="00817A8B" w:rsidRDefault="00817A8B">
      <w:pPr>
        <w:pStyle w:val="BodyText"/>
        <w:spacing w:before="4"/>
        <w:rPr>
          <w:sz w:val="17"/>
        </w:rPr>
      </w:pPr>
    </w:p>
    <w:p w:rsidR="00817A8B" w:rsidRDefault="007650C7">
      <w:pPr>
        <w:pStyle w:val="Heading8"/>
        <w:spacing w:before="1" w:line="244" w:lineRule="auto"/>
        <w:ind w:left="627" w:right="886"/>
      </w:pPr>
      <w:r>
        <w:rPr>
          <w:color w:val="231F20"/>
          <w:w w:val="105"/>
        </w:rPr>
        <w:t>General Assembly agrees to make the following changes to the Structure of the United Reformed Church:</w:t>
      </w:r>
    </w:p>
    <w:p w:rsidR="00817A8B" w:rsidRDefault="00817A8B">
      <w:pPr>
        <w:pStyle w:val="BodyText"/>
        <w:spacing w:before="4"/>
        <w:rPr>
          <w:rFonts w:ascii="Myriad Pro"/>
          <w:b/>
        </w:rPr>
      </w:pPr>
    </w:p>
    <w:p w:rsidR="00817A8B" w:rsidRDefault="007650C7">
      <w:pPr>
        <w:ind w:left="627"/>
        <w:jc w:val="both"/>
        <w:rPr>
          <w:rFonts w:ascii="Myriad Pro"/>
          <w:b/>
          <w:sz w:val="19"/>
        </w:rPr>
      </w:pPr>
      <w:r>
        <w:rPr>
          <w:rFonts w:ascii="Myriad Pro"/>
          <w:b/>
          <w:color w:val="231F20"/>
          <w:w w:val="105"/>
          <w:sz w:val="19"/>
        </w:rPr>
        <w:t>Paragraph [ ]</w:t>
      </w:r>
    </w:p>
    <w:p w:rsidR="00817A8B" w:rsidRDefault="00817A8B">
      <w:pPr>
        <w:pStyle w:val="BodyText"/>
        <w:spacing w:before="3"/>
        <w:rPr>
          <w:rFonts w:ascii="Myriad Pro"/>
          <w:b/>
          <w:sz w:val="20"/>
        </w:rPr>
      </w:pPr>
    </w:p>
    <w:p w:rsidR="00817A8B" w:rsidRDefault="007650C7">
      <w:pPr>
        <w:pStyle w:val="BodyText"/>
        <w:spacing w:before="1"/>
        <w:ind w:left="627"/>
        <w:jc w:val="both"/>
      </w:pPr>
      <w:r>
        <w:rPr>
          <w:color w:val="231F20"/>
          <w:w w:val="110"/>
        </w:rPr>
        <w:t>The following to be introduced as a new Paragraph of the Structure to be numbered [ ]</w:t>
      </w:r>
    </w:p>
    <w:p w:rsidR="00817A8B" w:rsidRDefault="00817A8B">
      <w:pPr>
        <w:pStyle w:val="BodyText"/>
        <w:spacing w:before="3"/>
        <w:rPr>
          <w:sz w:val="20"/>
        </w:rPr>
      </w:pPr>
    </w:p>
    <w:p w:rsidR="00817A8B" w:rsidRDefault="007650C7">
      <w:pPr>
        <w:pStyle w:val="BodyText"/>
        <w:spacing w:line="247" w:lineRule="auto"/>
        <w:ind w:left="627" w:right="885"/>
        <w:jc w:val="both"/>
      </w:pPr>
      <w:r>
        <w:rPr>
          <w:color w:val="231F20"/>
          <w:w w:val="110"/>
        </w:rPr>
        <w:t xml:space="preserve">[ </w:t>
      </w:r>
      <w:r>
        <w:rPr>
          <w:color w:val="231F20"/>
          <w:spacing w:val="-5"/>
          <w:w w:val="110"/>
        </w:rPr>
        <w:t xml:space="preserve">].1 </w:t>
      </w:r>
      <w:r>
        <w:rPr>
          <w:color w:val="231F20"/>
          <w:w w:val="110"/>
        </w:rPr>
        <w:t>The Procedure contained in this Paragraph [ ] of the Structure (known as the Ministerial Incapacity Procedure)</w:t>
      </w:r>
      <w:r>
        <w:rPr>
          <w:color w:val="231F20"/>
          <w:spacing w:val="-7"/>
          <w:w w:val="110"/>
        </w:rPr>
        <w:t xml:space="preserve"> </w:t>
      </w:r>
      <w:r>
        <w:rPr>
          <w:color w:val="231F20"/>
          <w:w w:val="110"/>
        </w:rPr>
        <w:t>shall</w:t>
      </w:r>
      <w:r>
        <w:rPr>
          <w:color w:val="231F20"/>
          <w:spacing w:val="-7"/>
          <w:w w:val="110"/>
        </w:rPr>
        <w:t xml:space="preserve"> </w:t>
      </w:r>
      <w:r>
        <w:rPr>
          <w:color w:val="231F20"/>
          <w:w w:val="110"/>
        </w:rPr>
        <w:t>apply</w:t>
      </w:r>
      <w:r>
        <w:rPr>
          <w:color w:val="231F20"/>
          <w:spacing w:val="-6"/>
          <w:w w:val="110"/>
        </w:rPr>
        <w:t xml:space="preserve"> </w:t>
      </w:r>
      <w:r>
        <w:rPr>
          <w:color w:val="231F20"/>
          <w:w w:val="110"/>
        </w:rPr>
        <w:t>where</w:t>
      </w:r>
      <w:r>
        <w:rPr>
          <w:color w:val="231F20"/>
          <w:spacing w:val="-7"/>
          <w:w w:val="110"/>
        </w:rPr>
        <w:t xml:space="preserve"> </w:t>
      </w:r>
      <w:r>
        <w:rPr>
          <w:color w:val="231F20"/>
          <w:w w:val="110"/>
        </w:rPr>
        <w:t>those</w:t>
      </w:r>
      <w:r>
        <w:rPr>
          <w:color w:val="231F20"/>
          <w:spacing w:val="-6"/>
          <w:w w:val="110"/>
        </w:rPr>
        <w:t xml:space="preserve"> </w:t>
      </w:r>
      <w:r>
        <w:rPr>
          <w:color w:val="231F20"/>
          <w:w w:val="110"/>
        </w:rPr>
        <w:t>responsible</w:t>
      </w:r>
      <w:r>
        <w:rPr>
          <w:color w:val="231F20"/>
          <w:spacing w:val="-7"/>
          <w:w w:val="110"/>
        </w:rPr>
        <w:t xml:space="preserve"> </w:t>
      </w:r>
      <w:r>
        <w:rPr>
          <w:color w:val="231F20"/>
          <w:w w:val="110"/>
        </w:rPr>
        <w:t>for</w:t>
      </w:r>
      <w:r>
        <w:rPr>
          <w:color w:val="231F20"/>
          <w:spacing w:val="-6"/>
          <w:w w:val="110"/>
        </w:rPr>
        <w:t xml:space="preserve"> </w:t>
      </w:r>
      <w:r>
        <w:rPr>
          <w:color w:val="231F20"/>
          <w:w w:val="110"/>
        </w:rPr>
        <w:t>initiating</w:t>
      </w:r>
      <w:r>
        <w:rPr>
          <w:color w:val="231F20"/>
          <w:spacing w:val="-7"/>
          <w:w w:val="110"/>
        </w:rPr>
        <w:t xml:space="preserve"> </w:t>
      </w:r>
      <w:r>
        <w:rPr>
          <w:color w:val="231F20"/>
          <w:w w:val="110"/>
        </w:rPr>
        <w:t>i</w:t>
      </w:r>
      <w:r>
        <w:rPr>
          <w:color w:val="231F20"/>
          <w:w w:val="110"/>
        </w:rPr>
        <w:t>t</w:t>
      </w:r>
      <w:r>
        <w:rPr>
          <w:color w:val="231F20"/>
          <w:spacing w:val="-6"/>
          <w:w w:val="110"/>
        </w:rPr>
        <w:t xml:space="preserve"> </w:t>
      </w:r>
      <w:r>
        <w:rPr>
          <w:color w:val="231F20"/>
          <w:w w:val="110"/>
        </w:rPr>
        <w:t>in</w:t>
      </w:r>
      <w:r>
        <w:rPr>
          <w:color w:val="231F20"/>
          <w:spacing w:val="-7"/>
          <w:w w:val="110"/>
        </w:rPr>
        <w:t xml:space="preserve"> </w:t>
      </w:r>
      <w:r>
        <w:rPr>
          <w:color w:val="231F20"/>
          <w:w w:val="110"/>
        </w:rPr>
        <w:t>respect</w:t>
      </w:r>
      <w:r>
        <w:rPr>
          <w:color w:val="231F20"/>
          <w:spacing w:val="-6"/>
          <w:w w:val="110"/>
        </w:rPr>
        <w:t xml:space="preserve"> </w:t>
      </w:r>
      <w:r>
        <w:rPr>
          <w:color w:val="231F20"/>
          <w:w w:val="110"/>
        </w:rPr>
        <w:t>of</w:t>
      </w:r>
      <w:r>
        <w:rPr>
          <w:color w:val="231F20"/>
          <w:spacing w:val="-7"/>
          <w:w w:val="110"/>
        </w:rPr>
        <w:t xml:space="preserve"> </w:t>
      </w:r>
      <w:r>
        <w:rPr>
          <w:color w:val="231F20"/>
          <w:w w:val="110"/>
        </w:rPr>
        <w:t>any</w:t>
      </w:r>
      <w:r>
        <w:rPr>
          <w:color w:val="231F20"/>
          <w:spacing w:val="-6"/>
          <w:w w:val="110"/>
        </w:rPr>
        <w:t xml:space="preserve"> </w:t>
      </w:r>
      <w:r>
        <w:rPr>
          <w:color w:val="231F20"/>
          <w:w w:val="110"/>
        </w:rPr>
        <w:t>particular</w:t>
      </w:r>
      <w:r>
        <w:rPr>
          <w:color w:val="231F20"/>
          <w:spacing w:val="-7"/>
          <w:w w:val="110"/>
        </w:rPr>
        <w:t xml:space="preserve"> </w:t>
      </w:r>
      <w:r>
        <w:rPr>
          <w:color w:val="231F20"/>
          <w:w w:val="110"/>
        </w:rPr>
        <w:t>Minister</w:t>
      </w:r>
      <w:r>
        <w:rPr>
          <w:color w:val="231F20"/>
          <w:spacing w:val="-6"/>
          <w:w w:val="110"/>
        </w:rPr>
        <w:t xml:space="preserve"> </w:t>
      </w:r>
      <w:r>
        <w:rPr>
          <w:color w:val="231F20"/>
          <w:w w:val="110"/>
        </w:rPr>
        <w:t>consider that s/he is or may not be exercising his/her ministry in accordance with Paragraph 2 of Schedule E to the Basis of Union and perceive the issue as relating to the incapacity of the Minister on account of me</w:t>
      </w:r>
      <w:r>
        <w:rPr>
          <w:color w:val="231F20"/>
          <w:w w:val="110"/>
        </w:rPr>
        <w:t>dical, psychological or other similar or related</w:t>
      </w:r>
      <w:r>
        <w:rPr>
          <w:color w:val="231F20"/>
          <w:spacing w:val="-12"/>
          <w:w w:val="110"/>
        </w:rPr>
        <w:t xml:space="preserve"> </w:t>
      </w:r>
      <w:r>
        <w:rPr>
          <w:color w:val="231F20"/>
          <w:w w:val="110"/>
        </w:rPr>
        <w:t>reasons.</w:t>
      </w:r>
    </w:p>
    <w:p w:rsidR="00817A8B" w:rsidRDefault="00817A8B">
      <w:pPr>
        <w:pStyle w:val="BodyText"/>
        <w:spacing w:before="2"/>
        <w:rPr>
          <w:sz w:val="20"/>
        </w:rPr>
      </w:pPr>
    </w:p>
    <w:p w:rsidR="00817A8B" w:rsidRDefault="007650C7">
      <w:pPr>
        <w:pStyle w:val="BodyText"/>
        <w:spacing w:line="249" w:lineRule="auto"/>
        <w:ind w:left="627" w:right="885"/>
        <w:jc w:val="both"/>
      </w:pPr>
      <w:r>
        <w:rPr>
          <w:color w:val="231F20"/>
          <w:w w:val="105"/>
        </w:rPr>
        <w:t xml:space="preserve">[  ].2  No right of appeal shall lie against the decision taken in accordance with Paragraph [   </w:t>
      </w:r>
      <w:r>
        <w:rPr>
          <w:color w:val="231F20"/>
          <w:spacing w:val="-5"/>
          <w:w w:val="105"/>
        </w:rPr>
        <w:t xml:space="preserve">].1  </w:t>
      </w:r>
      <w:r>
        <w:rPr>
          <w:color w:val="231F20"/>
          <w:w w:val="105"/>
        </w:rPr>
        <w:t xml:space="preserve">above to </w:t>
      </w:r>
      <w:r>
        <w:rPr>
          <w:color w:val="231F20"/>
          <w:spacing w:val="45"/>
          <w:w w:val="105"/>
        </w:rPr>
        <w:t xml:space="preserve"> </w:t>
      </w:r>
      <w:r>
        <w:rPr>
          <w:color w:val="231F20"/>
          <w:w w:val="105"/>
        </w:rPr>
        <w:t>initiate the Ministerial Incapacity Procedure in respect of any</w:t>
      </w:r>
      <w:r>
        <w:rPr>
          <w:color w:val="231F20"/>
          <w:spacing w:val="17"/>
          <w:w w:val="105"/>
        </w:rPr>
        <w:t xml:space="preserve"> </w:t>
      </w:r>
      <w:r>
        <w:rPr>
          <w:color w:val="231F20"/>
          <w:w w:val="105"/>
        </w:rPr>
        <w:t>Minister.</w:t>
      </w:r>
    </w:p>
    <w:p w:rsidR="00817A8B" w:rsidRDefault="00817A8B">
      <w:pPr>
        <w:pStyle w:val="BodyText"/>
        <w:spacing w:before="5"/>
      </w:pPr>
    </w:p>
    <w:p w:rsidR="00817A8B" w:rsidRDefault="007650C7">
      <w:pPr>
        <w:pStyle w:val="BodyText"/>
        <w:spacing w:before="1" w:line="249" w:lineRule="auto"/>
        <w:ind w:left="627" w:right="885"/>
        <w:jc w:val="both"/>
      </w:pPr>
      <w:r>
        <w:rPr>
          <w:color w:val="231F20"/>
          <w:w w:val="105"/>
        </w:rPr>
        <w:t xml:space="preserve">[ ].3 The </w:t>
      </w:r>
      <w:r>
        <w:rPr>
          <w:color w:val="231F20"/>
          <w:w w:val="105"/>
        </w:rPr>
        <w:t>decision reached in any particular case (whether or not on appeal) under the Ministerial Incapacity Procedure shall be made in the name of the General Assembly and shall be final and binding.</w:t>
      </w:r>
    </w:p>
    <w:p w:rsidR="00817A8B" w:rsidRDefault="00817A8B">
      <w:pPr>
        <w:pStyle w:val="BodyText"/>
        <w:spacing w:before="5"/>
      </w:pPr>
    </w:p>
    <w:p w:rsidR="00817A8B" w:rsidRDefault="007650C7">
      <w:pPr>
        <w:pStyle w:val="BodyText"/>
        <w:spacing w:line="247" w:lineRule="auto"/>
        <w:ind w:left="627" w:right="884"/>
        <w:jc w:val="both"/>
      </w:pPr>
      <w:r>
        <w:rPr>
          <w:color w:val="231F20"/>
          <w:w w:val="105"/>
        </w:rPr>
        <w:t>[  ].4  As soon as any Minister becomes the subject of a case u</w:t>
      </w:r>
      <w:r>
        <w:rPr>
          <w:color w:val="231F20"/>
          <w:w w:val="105"/>
        </w:rPr>
        <w:t xml:space="preserve">nder the Ministerial Incapacity Procedure, none  of the Councils of the Church shall exercise any of its functions in respect of that Minister in such a manner      as to affect, compromise or interfere with the due process of that case, provided that the </w:t>
      </w:r>
      <w:r>
        <w:rPr>
          <w:color w:val="231F20"/>
          <w:w w:val="105"/>
        </w:rPr>
        <w:t>provision of such pastoral</w:t>
      </w:r>
      <w:r>
        <w:rPr>
          <w:color w:val="231F20"/>
          <w:spacing w:val="7"/>
          <w:w w:val="105"/>
        </w:rPr>
        <w:t xml:space="preserve"> </w:t>
      </w:r>
      <w:r>
        <w:rPr>
          <w:color w:val="231F20"/>
          <w:w w:val="105"/>
        </w:rPr>
        <w:t>care</w:t>
      </w:r>
      <w:r>
        <w:rPr>
          <w:color w:val="231F20"/>
          <w:spacing w:val="7"/>
          <w:w w:val="105"/>
        </w:rPr>
        <w:t xml:space="preserve"> </w:t>
      </w:r>
      <w:r>
        <w:rPr>
          <w:color w:val="231F20"/>
          <w:w w:val="105"/>
        </w:rPr>
        <w:t>as</w:t>
      </w:r>
      <w:r>
        <w:rPr>
          <w:color w:val="231F20"/>
          <w:spacing w:val="7"/>
          <w:w w:val="105"/>
        </w:rPr>
        <w:t xml:space="preserve"> </w:t>
      </w:r>
      <w:r>
        <w:rPr>
          <w:color w:val="231F20"/>
          <w:w w:val="105"/>
        </w:rPr>
        <w:t>shall</w:t>
      </w:r>
      <w:r>
        <w:rPr>
          <w:color w:val="231F20"/>
          <w:spacing w:val="7"/>
          <w:w w:val="105"/>
        </w:rPr>
        <w:t xml:space="preserve"> </w:t>
      </w:r>
      <w:r>
        <w:rPr>
          <w:color w:val="231F20"/>
          <w:w w:val="105"/>
        </w:rPr>
        <w:t>be</w:t>
      </w:r>
      <w:r>
        <w:rPr>
          <w:color w:val="231F20"/>
          <w:spacing w:val="7"/>
          <w:w w:val="105"/>
        </w:rPr>
        <w:t xml:space="preserve"> </w:t>
      </w:r>
      <w:r>
        <w:rPr>
          <w:color w:val="231F20"/>
          <w:w w:val="105"/>
        </w:rPr>
        <w:t>deemed</w:t>
      </w:r>
      <w:r>
        <w:rPr>
          <w:color w:val="231F20"/>
          <w:spacing w:val="7"/>
          <w:w w:val="105"/>
        </w:rPr>
        <w:t xml:space="preserve"> </w:t>
      </w:r>
      <w:r>
        <w:rPr>
          <w:color w:val="231F20"/>
          <w:w w:val="105"/>
        </w:rPr>
        <w:t>appropriate</w:t>
      </w:r>
      <w:r>
        <w:rPr>
          <w:color w:val="231F20"/>
          <w:spacing w:val="7"/>
          <w:w w:val="105"/>
        </w:rPr>
        <w:t xml:space="preserve"> </w:t>
      </w:r>
      <w:r>
        <w:rPr>
          <w:color w:val="231F20"/>
          <w:w w:val="105"/>
        </w:rPr>
        <w:t>shall</w:t>
      </w:r>
      <w:r>
        <w:rPr>
          <w:color w:val="231F20"/>
          <w:spacing w:val="7"/>
          <w:w w:val="105"/>
        </w:rPr>
        <w:t xml:space="preserve"> </w:t>
      </w:r>
      <w:r>
        <w:rPr>
          <w:color w:val="231F20"/>
          <w:w w:val="105"/>
        </w:rPr>
        <w:t>not</w:t>
      </w:r>
      <w:r>
        <w:rPr>
          <w:color w:val="231F20"/>
          <w:spacing w:val="7"/>
          <w:w w:val="105"/>
        </w:rPr>
        <w:t xml:space="preserve"> </w:t>
      </w:r>
      <w:r>
        <w:rPr>
          <w:color w:val="231F20"/>
          <w:w w:val="105"/>
        </w:rPr>
        <w:t>be</w:t>
      </w:r>
      <w:r>
        <w:rPr>
          <w:color w:val="231F20"/>
          <w:spacing w:val="7"/>
          <w:w w:val="105"/>
        </w:rPr>
        <w:t xml:space="preserve"> </w:t>
      </w:r>
      <w:r>
        <w:rPr>
          <w:color w:val="231F20"/>
          <w:w w:val="105"/>
        </w:rPr>
        <w:t>regarded</w:t>
      </w:r>
      <w:r>
        <w:rPr>
          <w:color w:val="231F20"/>
          <w:spacing w:val="7"/>
          <w:w w:val="105"/>
        </w:rPr>
        <w:t xml:space="preserve"> </w:t>
      </w:r>
      <w:r>
        <w:rPr>
          <w:color w:val="231F20"/>
          <w:w w:val="105"/>
        </w:rPr>
        <w:t>as</w:t>
      </w:r>
      <w:r>
        <w:rPr>
          <w:color w:val="231F20"/>
          <w:spacing w:val="7"/>
          <w:w w:val="105"/>
        </w:rPr>
        <w:t xml:space="preserve"> </w:t>
      </w:r>
      <w:r>
        <w:rPr>
          <w:color w:val="231F20"/>
          <w:w w:val="105"/>
        </w:rPr>
        <w:t>a</w:t>
      </w:r>
      <w:r>
        <w:rPr>
          <w:color w:val="231F20"/>
          <w:spacing w:val="7"/>
          <w:w w:val="105"/>
        </w:rPr>
        <w:t xml:space="preserve"> </w:t>
      </w:r>
      <w:r>
        <w:rPr>
          <w:color w:val="231F20"/>
          <w:w w:val="105"/>
        </w:rPr>
        <w:t>breach</w:t>
      </w:r>
      <w:r>
        <w:rPr>
          <w:color w:val="231F20"/>
          <w:spacing w:val="7"/>
          <w:w w:val="105"/>
        </w:rPr>
        <w:t xml:space="preserve"> </w:t>
      </w:r>
      <w:r>
        <w:rPr>
          <w:color w:val="231F20"/>
          <w:w w:val="105"/>
        </w:rPr>
        <w:t>of</w:t>
      </w:r>
      <w:r>
        <w:rPr>
          <w:color w:val="231F20"/>
          <w:spacing w:val="7"/>
          <w:w w:val="105"/>
        </w:rPr>
        <w:t xml:space="preserve"> </w:t>
      </w:r>
      <w:r>
        <w:rPr>
          <w:color w:val="231F20"/>
          <w:w w:val="105"/>
        </w:rPr>
        <w:t>this</w:t>
      </w:r>
      <w:r>
        <w:rPr>
          <w:color w:val="231F20"/>
          <w:spacing w:val="7"/>
          <w:w w:val="105"/>
        </w:rPr>
        <w:t xml:space="preserve"> </w:t>
      </w:r>
      <w:r>
        <w:rPr>
          <w:color w:val="231F20"/>
          <w:w w:val="105"/>
        </w:rPr>
        <w:t>paragraph.</w:t>
      </w:r>
    </w:p>
    <w:p w:rsidR="00817A8B" w:rsidRDefault="00817A8B">
      <w:pPr>
        <w:spacing w:line="247" w:lineRule="auto"/>
        <w:jc w:val="both"/>
        <w:sectPr w:rsidR="00817A8B">
          <w:pgSz w:w="11910" w:h="16840"/>
          <w:pgMar w:top="560" w:right="700" w:bottom="780" w:left="620" w:header="0" w:footer="590" w:gutter="0"/>
          <w:cols w:space="720"/>
        </w:sectPr>
      </w:pPr>
    </w:p>
    <w:p w:rsidR="00817A8B" w:rsidRDefault="007650C7">
      <w:pPr>
        <w:spacing w:before="96"/>
        <w:ind w:right="635"/>
        <w:jc w:val="right"/>
        <w:rPr>
          <w:b/>
          <w:sz w:val="18"/>
        </w:rPr>
      </w:pPr>
      <w:r>
        <w:pict>
          <v:group id="_x0000_s2013" style="position:absolute;left:0;text-align:left;margin-left:53.85pt;margin-top:1.3pt;width:501.6pt;height:568.25pt;z-index:-270384128;mso-position-horizontal-relative:page" coordorigin="1077,26" coordsize="10032,11365">
            <v:rect id="_x0000_s2018" style="position:absolute;left:1367;top:403;width:9505;height:10977" filled="f" strokecolor="#231f20" strokeweight="1pt"/>
            <v:rect id="_x0000_s2017" style="position:absolute;left:1077;top:367;width:10032;height:345" stroked="f"/>
            <v:rect id="_x0000_s2016" style="position:absolute;left:1077;top:367;width:10032;height:345" filled="f" strokecolor="white" strokeweight="0"/>
            <v:shape id="_x0000_s2015" style="position:absolute;left:8515;top:35;width:2360;height:323" coordorigin="8516,36" coordsize="2360,323" path="m10762,36r-2133,l8564,38r-34,12l8518,84r-2,65l8516,245r2,65l8530,344r34,12l8629,358r2133,l10827,356r34,-12l10873,310r2,-65l10875,149r-2,-65l10861,50r-34,-12l10762,36xe" fillcolor="#dcddde" stroked="f">
              <v:path arrowok="t"/>
            </v:shape>
            <v:shape id="_x0000_s2014" style="position:absolute;left:8515;top:35;width:2360;height:323" coordorigin="8516,36" coordsize="2360,323" path="m8629,36r-65,2l8530,50r-12,34l8516,149r,96l8518,310r12,34l8564,356r65,2l10762,358r65,-2l10861,344r12,-34l10875,245r,-96l10873,84r-12,-34l10827,38r-65,-2l8629,36xe" filled="f" strokecolor="#6d6e71" strokeweight="1pt">
              <v:path arrowok="t"/>
            </v:shape>
            <w10:wrap anchorx="page"/>
          </v:group>
        </w:pict>
      </w:r>
      <w:r>
        <w:rPr>
          <w:b/>
          <w:color w:val="231F20"/>
          <w:spacing w:val="3"/>
          <w:w w:val="120"/>
          <w:sz w:val="18"/>
        </w:rPr>
        <w:t xml:space="preserve">Resolutions </w:t>
      </w:r>
      <w:r>
        <w:rPr>
          <w:b/>
          <w:color w:val="231F20"/>
          <w:spacing w:val="-4"/>
          <w:w w:val="120"/>
          <w:sz w:val="18"/>
        </w:rPr>
        <w:t>12-13</w:t>
      </w:r>
    </w:p>
    <w:p w:rsidR="00817A8B" w:rsidRDefault="00817A8B">
      <w:pPr>
        <w:pStyle w:val="BodyText"/>
        <w:spacing w:before="6"/>
        <w:rPr>
          <w:b/>
          <w:sz w:val="15"/>
        </w:rPr>
      </w:pPr>
    </w:p>
    <w:p w:rsidR="00817A8B" w:rsidRDefault="007650C7">
      <w:pPr>
        <w:pStyle w:val="Heading8"/>
        <w:spacing w:before="100"/>
        <w:ind w:left="967"/>
        <w:jc w:val="left"/>
      </w:pPr>
      <w:r>
        <w:rPr>
          <w:color w:val="231F20"/>
          <w:w w:val="105"/>
        </w:rPr>
        <w:t>Paragraph 2(4)(A)(viii)</w:t>
      </w:r>
    </w:p>
    <w:p w:rsidR="00817A8B" w:rsidRDefault="00817A8B">
      <w:pPr>
        <w:pStyle w:val="BodyText"/>
        <w:spacing w:before="9"/>
        <w:rPr>
          <w:rFonts w:ascii="Myriad Pro"/>
          <w:b/>
        </w:rPr>
      </w:pPr>
    </w:p>
    <w:p w:rsidR="00817A8B" w:rsidRDefault="007650C7">
      <w:pPr>
        <w:spacing w:line="242" w:lineRule="auto"/>
        <w:ind w:left="967" w:right="545" w:hanging="1"/>
        <w:jc w:val="both"/>
        <w:rPr>
          <w:rFonts w:ascii="Myriad Pro" w:hAnsi="Myriad Pro"/>
          <w:b/>
          <w:sz w:val="19"/>
        </w:rPr>
      </w:pPr>
      <w:r>
        <w:rPr>
          <w:color w:val="231F20"/>
          <w:w w:val="105"/>
          <w:sz w:val="19"/>
        </w:rPr>
        <w:t xml:space="preserve">Replace the words </w:t>
      </w:r>
      <w:r>
        <w:rPr>
          <w:rFonts w:ascii="Myriad Pro" w:hAnsi="Myriad Pro"/>
          <w:b/>
          <w:color w:val="231F20"/>
          <w:w w:val="105"/>
          <w:sz w:val="19"/>
        </w:rPr>
        <w:t xml:space="preserve">‘the Disciplinary Process referred to in Function (xv) below’ </w:t>
      </w:r>
      <w:r>
        <w:rPr>
          <w:color w:val="231F20"/>
          <w:w w:val="105"/>
          <w:sz w:val="19"/>
        </w:rPr>
        <w:t xml:space="preserve">with the words </w:t>
      </w:r>
      <w:r>
        <w:rPr>
          <w:rFonts w:ascii="Myriad Pro" w:hAnsi="Myriad Pro"/>
          <w:b/>
          <w:color w:val="231F20"/>
          <w:w w:val="105"/>
          <w:sz w:val="19"/>
        </w:rPr>
        <w:t>‘the Ministerial Disciplinary Process referred to in Function (xiv) below or the Ministerial Incapacity Procedure referred to in Paragraph [ ] of the Structure.’</w:t>
      </w:r>
    </w:p>
    <w:p w:rsidR="00817A8B" w:rsidRDefault="00817A8B">
      <w:pPr>
        <w:pStyle w:val="BodyText"/>
        <w:spacing w:before="7"/>
        <w:rPr>
          <w:rFonts w:ascii="Myriad Pro"/>
          <w:b/>
        </w:rPr>
      </w:pPr>
    </w:p>
    <w:p w:rsidR="00817A8B" w:rsidRDefault="007650C7">
      <w:pPr>
        <w:spacing w:before="1"/>
        <w:ind w:left="967"/>
        <w:rPr>
          <w:rFonts w:ascii="Myriad Pro"/>
          <w:b/>
          <w:sz w:val="19"/>
        </w:rPr>
      </w:pPr>
      <w:r>
        <w:rPr>
          <w:rFonts w:ascii="Myriad Pro"/>
          <w:b/>
          <w:color w:val="231F20"/>
          <w:w w:val="105"/>
          <w:sz w:val="19"/>
        </w:rPr>
        <w:t>Paragraph 2(5)(A</w:t>
      </w:r>
      <w:r>
        <w:rPr>
          <w:rFonts w:ascii="Myriad Pro"/>
          <w:b/>
          <w:color w:val="231F20"/>
          <w:w w:val="105"/>
          <w:sz w:val="19"/>
        </w:rPr>
        <w:t>)(xi)</w:t>
      </w:r>
    </w:p>
    <w:p w:rsidR="00817A8B" w:rsidRDefault="00817A8B">
      <w:pPr>
        <w:pStyle w:val="BodyText"/>
        <w:spacing w:before="8"/>
        <w:rPr>
          <w:rFonts w:ascii="Myriad Pro"/>
          <w:b/>
        </w:rPr>
      </w:pPr>
    </w:p>
    <w:p w:rsidR="00817A8B" w:rsidRDefault="007650C7">
      <w:pPr>
        <w:spacing w:before="1"/>
        <w:ind w:left="967"/>
        <w:rPr>
          <w:rFonts w:ascii="Myriad Pro" w:hAnsi="Myriad Pro"/>
          <w:b/>
          <w:sz w:val="19"/>
        </w:rPr>
      </w:pPr>
      <w:r>
        <w:rPr>
          <w:color w:val="231F20"/>
          <w:w w:val="105"/>
          <w:sz w:val="19"/>
        </w:rPr>
        <w:t xml:space="preserve">Add the words </w:t>
      </w:r>
      <w:r>
        <w:rPr>
          <w:rFonts w:ascii="Myriad Pro" w:hAnsi="Myriad Pro"/>
          <w:b/>
          <w:color w:val="231F20"/>
          <w:w w:val="105"/>
          <w:sz w:val="19"/>
        </w:rPr>
        <w:t>‘… and Part I of the Ministerial Incapacity Procedure referred to in Paragraph [ ] of the Structure.’</w:t>
      </w:r>
    </w:p>
    <w:p w:rsidR="00817A8B" w:rsidRDefault="00817A8B">
      <w:pPr>
        <w:pStyle w:val="BodyText"/>
        <w:spacing w:before="10"/>
        <w:rPr>
          <w:rFonts w:ascii="Myriad Pro"/>
          <w:b/>
        </w:rPr>
      </w:pPr>
    </w:p>
    <w:p w:rsidR="00817A8B" w:rsidRDefault="007650C7">
      <w:pPr>
        <w:ind w:left="967"/>
        <w:rPr>
          <w:rFonts w:ascii="Myriad Pro"/>
          <w:b/>
          <w:sz w:val="19"/>
        </w:rPr>
      </w:pPr>
      <w:r>
        <w:rPr>
          <w:rFonts w:ascii="Myriad Pro"/>
          <w:b/>
          <w:color w:val="231F20"/>
          <w:w w:val="105"/>
          <w:sz w:val="19"/>
        </w:rPr>
        <w:t>Paragraph 2(5)(A)(xviii)</w:t>
      </w:r>
    </w:p>
    <w:p w:rsidR="00817A8B" w:rsidRDefault="00817A8B">
      <w:pPr>
        <w:pStyle w:val="BodyText"/>
        <w:spacing w:before="9"/>
        <w:rPr>
          <w:rFonts w:ascii="Myriad Pro"/>
          <w:b/>
        </w:rPr>
      </w:pPr>
    </w:p>
    <w:p w:rsidR="00817A8B" w:rsidRDefault="007650C7">
      <w:pPr>
        <w:spacing w:line="242" w:lineRule="auto"/>
        <w:ind w:left="967" w:right="545" w:hanging="1"/>
        <w:jc w:val="both"/>
        <w:rPr>
          <w:rFonts w:ascii="Myriad Pro" w:hAnsi="Myriad Pro"/>
          <w:b/>
          <w:sz w:val="19"/>
        </w:rPr>
      </w:pPr>
      <w:r>
        <w:rPr>
          <w:color w:val="231F20"/>
          <w:w w:val="105"/>
          <w:sz w:val="19"/>
        </w:rPr>
        <w:t xml:space="preserve">Replace the words </w:t>
      </w:r>
      <w:r>
        <w:rPr>
          <w:rFonts w:ascii="Myriad Pro" w:hAnsi="Myriad Pro"/>
          <w:b/>
          <w:color w:val="231F20"/>
          <w:w w:val="105"/>
          <w:sz w:val="19"/>
        </w:rPr>
        <w:t xml:space="preserve">‘the Disciplinary Process referred to in Function (xxiii) below’ </w:t>
      </w:r>
      <w:r>
        <w:rPr>
          <w:color w:val="231F20"/>
          <w:w w:val="105"/>
          <w:sz w:val="19"/>
        </w:rPr>
        <w:t xml:space="preserve">with the words </w:t>
      </w:r>
      <w:r>
        <w:rPr>
          <w:rFonts w:ascii="Myriad Pro" w:hAnsi="Myriad Pro"/>
          <w:b/>
          <w:color w:val="231F20"/>
          <w:w w:val="105"/>
          <w:sz w:val="19"/>
        </w:rPr>
        <w:t>‘the Ministerial Disciplinary Process referred to in Function (xxiii) below or the Ministerial Incapacity Procedure referred to in Paragraph [ ] of the Structure.’</w:t>
      </w:r>
    </w:p>
    <w:p w:rsidR="00817A8B" w:rsidRDefault="00817A8B">
      <w:pPr>
        <w:pStyle w:val="BodyText"/>
        <w:spacing w:before="8"/>
        <w:rPr>
          <w:rFonts w:ascii="Myriad Pro"/>
          <w:b/>
        </w:rPr>
      </w:pPr>
    </w:p>
    <w:p w:rsidR="00817A8B" w:rsidRDefault="007650C7">
      <w:pPr>
        <w:ind w:left="967"/>
        <w:rPr>
          <w:rFonts w:ascii="Myriad Pro"/>
          <w:b/>
          <w:sz w:val="19"/>
        </w:rPr>
      </w:pPr>
      <w:r>
        <w:rPr>
          <w:rFonts w:ascii="Myriad Pro"/>
          <w:b/>
          <w:color w:val="231F20"/>
          <w:w w:val="105"/>
          <w:sz w:val="19"/>
        </w:rPr>
        <w:t xml:space="preserve">Paragraphs </w:t>
      </w:r>
      <w:r>
        <w:rPr>
          <w:rFonts w:ascii="Myriad Pro"/>
          <w:b/>
          <w:color w:val="231F20"/>
          <w:w w:val="105"/>
          <w:sz w:val="19"/>
        </w:rPr>
        <w:t>2(5)(A)(xxiv) and (xxv)</w:t>
      </w:r>
    </w:p>
    <w:p w:rsidR="00817A8B" w:rsidRDefault="00817A8B">
      <w:pPr>
        <w:pStyle w:val="BodyText"/>
        <w:spacing w:before="3"/>
        <w:rPr>
          <w:rFonts w:ascii="Myriad Pro"/>
          <w:b/>
          <w:sz w:val="20"/>
        </w:rPr>
      </w:pPr>
    </w:p>
    <w:p w:rsidR="00817A8B" w:rsidRDefault="007650C7">
      <w:pPr>
        <w:pStyle w:val="BodyText"/>
        <w:spacing w:before="1"/>
        <w:ind w:left="967"/>
      </w:pPr>
      <w:r>
        <w:rPr>
          <w:color w:val="231F20"/>
          <w:w w:val="110"/>
        </w:rPr>
        <w:t>Add new Paragraphs 2(5)(A) (xxiv) and (xxv) as follows:</w:t>
      </w:r>
    </w:p>
    <w:p w:rsidR="00817A8B" w:rsidRDefault="00817A8B">
      <w:pPr>
        <w:pStyle w:val="BodyText"/>
        <w:spacing w:before="9"/>
      </w:pPr>
    </w:p>
    <w:p w:rsidR="00817A8B" w:rsidRDefault="007650C7">
      <w:pPr>
        <w:pStyle w:val="Heading8"/>
        <w:ind w:left="967"/>
        <w:jc w:val="left"/>
      </w:pPr>
      <w:r>
        <w:rPr>
          <w:color w:val="231F20"/>
          <w:w w:val="105"/>
        </w:rPr>
        <w:t>Paragraph 2(5)(A)(xxiv)</w:t>
      </w:r>
    </w:p>
    <w:p w:rsidR="00817A8B" w:rsidRDefault="00817A8B">
      <w:pPr>
        <w:pStyle w:val="BodyText"/>
        <w:spacing w:before="9"/>
        <w:rPr>
          <w:rFonts w:ascii="Myriad Pro"/>
          <w:b/>
        </w:rPr>
      </w:pPr>
    </w:p>
    <w:p w:rsidR="00817A8B" w:rsidRDefault="007650C7">
      <w:pPr>
        <w:spacing w:line="244" w:lineRule="auto"/>
        <w:ind w:left="967" w:right="544"/>
        <w:jc w:val="both"/>
        <w:rPr>
          <w:rFonts w:ascii="Myriad Pro" w:hAnsi="Myriad Pro"/>
          <w:b/>
          <w:sz w:val="19"/>
        </w:rPr>
      </w:pPr>
      <w:r>
        <w:rPr>
          <w:rFonts w:ascii="Myriad Pro" w:hAnsi="Myriad Pro"/>
          <w:b/>
          <w:color w:val="231F20"/>
          <w:spacing w:val="-2"/>
          <w:w w:val="105"/>
          <w:sz w:val="19"/>
        </w:rPr>
        <w:t xml:space="preserve">‘To </w:t>
      </w:r>
      <w:r>
        <w:rPr>
          <w:rFonts w:ascii="Myriad Pro" w:hAnsi="Myriad Pro"/>
          <w:b/>
          <w:color w:val="231F20"/>
          <w:w w:val="105"/>
          <w:sz w:val="19"/>
        </w:rPr>
        <w:t>make and (if necessary) to terminate all appointments to the Standing Panel and to any administrative office under the Ministerial Incapacity Procedure and to exercise general oversight   and supervision of the operation of that Procedure (save only that d</w:t>
      </w:r>
      <w:r>
        <w:rPr>
          <w:rFonts w:ascii="Myriad Pro" w:hAnsi="Myriad Pro"/>
          <w:b/>
          <w:color w:val="231F20"/>
          <w:w w:val="105"/>
          <w:sz w:val="19"/>
        </w:rPr>
        <w:t>ecisions in individual cases taken in accordance with that Procedure are made in the name of the General Assembly and are final and binding).’</w:t>
      </w:r>
    </w:p>
    <w:p w:rsidR="00817A8B" w:rsidRDefault="00817A8B">
      <w:pPr>
        <w:pStyle w:val="BodyText"/>
        <w:spacing w:before="3"/>
        <w:rPr>
          <w:rFonts w:ascii="Myriad Pro"/>
          <w:b/>
        </w:rPr>
      </w:pPr>
    </w:p>
    <w:p w:rsidR="00817A8B" w:rsidRDefault="007650C7">
      <w:pPr>
        <w:spacing w:before="1"/>
        <w:ind w:left="967"/>
        <w:rPr>
          <w:rFonts w:ascii="Myriad Pro"/>
          <w:b/>
          <w:sz w:val="19"/>
        </w:rPr>
      </w:pPr>
      <w:r>
        <w:rPr>
          <w:rFonts w:ascii="Myriad Pro"/>
          <w:b/>
          <w:color w:val="231F20"/>
          <w:w w:val="105"/>
          <w:sz w:val="19"/>
        </w:rPr>
        <w:t>Paragraph 2(5)(A)(xxv)</w:t>
      </w:r>
    </w:p>
    <w:p w:rsidR="00817A8B" w:rsidRDefault="00817A8B">
      <w:pPr>
        <w:pStyle w:val="BodyText"/>
        <w:spacing w:before="9"/>
        <w:rPr>
          <w:rFonts w:ascii="Myriad Pro"/>
          <w:b/>
        </w:rPr>
      </w:pPr>
    </w:p>
    <w:p w:rsidR="00817A8B" w:rsidRDefault="007650C7">
      <w:pPr>
        <w:spacing w:line="244" w:lineRule="auto"/>
        <w:ind w:left="967" w:right="545"/>
        <w:jc w:val="both"/>
        <w:rPr>
          <w:rFonts w:ascii="Myriad Pro" w:hAnsi="Myriad Pro"/>
          <w:b/>
          <w:sz w:val="19"/>
        </w:rPr>
      </w:pPr>
      <w:r>
        <w:rPr>
          <w:rFonts w:ascii="Myriad Pro" w:hAnsi="Myriad Pro"/>
          <w:b/>
          <w:color w:val="231F20"/>
          <w:w w:val="105"/>
          <w:sz w:val="19"/>
        </w:rPr>
        <w:t>‘To provide for the setting up of an Appeals Review Commission in accordance with the Mi</w:t>
      </w:r>
      <w:r>
        <w:rPr>
          <w:rFonts w:ascii="Myriad Pro" w:hAnsi="Myriad Pro"/>
          <w:b/>
          <w:color w:val="231F20"/>
          <w:w w:val="105"/>
          <w:sz w:val="19"/>
        </w:rPr>
        <w:t>nisterial Incapacity Procedure for the hearing of appeals under that Procedure.’</w:t>
      </w:r>
    </w:p>
    <w:p w:rsidR="00817A8B" w:rsidRDefault="00817A8B">
      <w:pPr>
        <w:pStyle w:val="BodyText"/>
        <w:spacing w:before="11"/>
        <w:rPr>
          <w:rFonts w:ascii="Myriad Pro"/>
          <w:b/>
        </w:rPr>
      </w:pPr>
    </w:p>
    <w:p w:rsidR="00817A8B" w:rsidRDefault="007650C7">
      <w:pPr>
        <w:pStyle w:val="BodyText"/>
        <w:ind w:left="967"/>
      </w:pPr>
      <w:r>
        <w:rPr>
          <w:color w:val="231F20"/>
          <w:w w:val="105"/>
        </w:rPr>
        <w:t>Renumber the existing Paragraph 2(5)(A)(xxiv) as (xxvi)</w:t>
      </w:r>
    </w:p>
    <w:p w:rsidR="00817A8B" w:rsidRDefault="00817A8B">
      <w:pPr>
        <w:pStyle w:val="BodyText"/>
        <w:spacing w:before="4"/>
        <w:rPr>
          <w:sz w:val="20"/>
        </w:rPr>
      </w:pPr>
    </w:p>
    <w:p w:rsidR="00817A8B" w:rsidRDefault="007650C7">
      <w:pPr>
        <w:pStyle w:val="BodyText"/>
        <w:ind w:left="967"/>
      </w:pPr>
      <w:r>
        <w:rPr>
          <w:color w:val="231F20"/>
          <w:w w:val="105"/>
        </w:rPr>
        <w:t>Identify the Paragraph immediately after the General Assembly Functions as 2(5)(B)</w:t>
      </w:r>
    </w:p>
    <w:p w:rsidR="00817A8B" w:rsidRDefault="00817A8B">
      <w:pPr>
        <w:pStyle w:val="BodyText"/>
        <w:spacing w:before="9"/>
      </w:pPr>
    </w:p>
    <w:p w:rsidR="00817A8B" w:rsidRDefault="007650C7">
      <w:pPr>
        <w:pStyle w:val="Heading8"/>
        <w:ind w:left="967"/>
        <w:jc w:val="left"/>
      </w:pPr>
      <w:r>
        <w:rPr>
          <w:color w:val="231F20"/>
          <w:w w:val="105"/>
        </w:rPr>
        <w:t>Section C – Rules of Procedure on</w:t>
      </w:r>
      <w:r>
        <w:rPr>
          <w:color w:val="231F20"/>
          <w:w w:val="105"/>
        </w:rPr>
        <w:t xml:space="preserve"> Appeals</w:t>
      </w:r>
    </w:p>
    <w:p w:rsidR="00817A8B" w:rsidRDefault="00817A8B">
      <w:pPr>
        <w:pStyle w:val="BodyText"/>
        <w:spacing w:before="9"/>
        <w:rPr>
          <w:rFonts w:ascii="Myriad Pro"/>
          <w:b/>
        </w:rPr>
      </w:pPr>
    </w:p>
    <w:p w:rsidR="00817A8B" w:rsidRDefault="007650C7">
      <w:pPr>
        <w:spacing w:line="242" w:lineRule="auto"/>
        <w:ind w:left="967" w:right="545"/>
        <w:jc w:val="both"/>
        <w:rPr>
          <w:rFonts w:ascii="Myriad Pro" w:hAnsi="Myriad Pro"/>
          <w:b/>
          <w:sz w:val="19"/>
        </w:rPr>
      </w:pPr>
      <w:r>
        <w:rPr>
          <w:color w:val="231F20"/>
          <w:w w:val="105"/>
          <w:sz w:val="19"/>
        </w:rPr>
        <w:t xml:space="preserve">Replace the existing Paragraph </w:t>
      </w:r>
      <w:r>
        <w:rPr>
          <w:color w:val="231F20"/>
          <w:spacing w:val="-8"/>
          <w:w w:val="105"/>
          <w:sz w:val="19"/>
        </w:rPr>
        <w:t xml:space="preserve">8.11 </w:t>
      </w:r>
      <w:r>
        <w:rPr>
          <w:color w:val="231F20"/>
          <w:w w:val="105"/>
          <w:sz w:val="19"/>
        </w:rPr>
        <w:t xml:space="preserve">with the following: </w:t>
      </w:r>
      <w:r>
        <w:rPr>
          <w:rFonts w:ascii="Myriad Pro" w:hAnsi="Myriad Pro"/>
          <w:b/>
          <w:color w:val="231F20"/>
          <w:w w:val="105"/>
          <w:sz w:val="19"/>
        </w:rPr>
        <w:t>‘The provisions of this Section “Rules of Procedure on Appeals” shall not apply to cases which are being determined within the Ministerial Disciplinary Process,</w:t>
      </w:r>
      <w:r>
        <w:rPr>
          <w:rFonts w:ascii="Myriad Pro" w:hAnsi="Myriad Pro"/>
          <w:b/>
          <w:color w:val="231F20"/>
          <w:spacing w:val="-9"/>
          <w:w w:val="105"/>
          <w:sz w:val="19"/>
        </w:rPr>
        <w:t xml:space="preserve"> </w:t>
      </w:r>
      <w:r>
        <w:rPr>
          <w:rFonts w:ascii="Myriad Pro" w:hAnsi="Myriad Pro"/>
          <w:b/>
          <w:color w:val="231F20"/>
          <w:w w:val="105"/>
          <w:sz w:val="19"/>
        </w:rPr>
        <w:t>the</w:t>
      </w:r>
      <w:r>
        <w:rPr>
          <w:rFonts w:ascii="Myriad Pro" w:hAnsi="Myriad Pro"/>
          <w:b/>
          <w:color w:val="231F20"/>
          <w:spacing w:val="-9"/>
          <w:w w:val="105"/>
          <w:sz w:val="19"/>
        </w:rPr>
        <w:t xml:space="preserve"> </w:t>
      </w:r>
      <w:r>
        <w:rPr>
          <w:rFonts w:ascii="Myriad Pro" w:hAnsi="Myriad Pro"/>
          <w:b/>
          <w:color w:val="231F20"/>
          <w:w w:val="105"/>
          <w:sz w:val="19"/>
        </w:rPr>
        <w:t>Ministerial</w:t>
      </w:r>
      <w:r>
        <w:rPr>
          <w:rFonts w:ascii="Myriad Pro" w:hAnsi="Myriad Pro"/>
          <w:b/>
          <w:color w:val="231F20"/>
          <w:spacing w:val="-9"/>
          <w:w w:val="105"/>
          <w:sz w:val="19"/>
        </w:rPr>
        <w:t xml:space="preserve"> </w:t>
      </w:r>
      <w:r>
        <w:rPr>
          <w:rFonts w:ascii="Myriad Pro" w:hAnsi="Myriad Pro"/>
          <w:b/>
          <w:color w:val="231F20"/>
          <w:w w:val="105"/>
          <w:sz w:val="19"/>
        </w:rPr>
        <w:t>Incapacity</w:t>
      </w:r>
      <w:r>
        <w:rPr>
          <w:rFonts w:ascii="Myriad Pro" w:hAnsi="Myriad Pro"/>
          <w:b/>
          <w:color w:val="231F20"/>
          <w:spacing w:val="-9"/>
          <w:w w:val="105"/>
          <w:sz w:val="19"/>
        </w:rPr>
        <w:t xml:space="preserve"> </w:t>
      </w:r>
      <w:r>
        <w:rPr>
          <w:rFonts w:ascii="Myriad Pro" w:hAnsi="Myriad Pro"/>
          <w:b/>
          <w:color w:val="231F20"/>
          <w:w w:val="105"/>
          <w:sz w:val="19"/>
        </w:rPr>
        <w:t>Procedure</w:t>
      </w:r>
      <w:r>
        <w:rPr>
          <w:rFonts w:ascii="Myriad Pro" w:hAnsi="Myriad Pro"/>
          <w:b/>
          <w:color w:val="231F20"/>
          <w:spacing w:val="-9"/>
          <w:w w:val="105"/>
          <w:sz w:val="19"/>
        </w:rPr>
        <w:t xml:space="preserve"> </w:t>
      </w:r>
      <w:r>
        <w:rPr>
          <w:rFonts w:ascii="Myriad Pro" w:hAnsi="Myriad Pro"/>
          <w:b/>
          <w:color w:val="231F20"/>
          <w:w w:val="105"/>
          <w:sz w:val="19"/>
        </w:rPr>
        <w:t>or</w:t>
      </w:r>
      <w:r>
        <w:rPr>
          <w:rFonts w:ascii="Myriad Pro" w:hAnsi="Myriad Pro"/>
          <w:b/>
          <w:color w:val="231F20"/>
          <w:spacing w:val="-9"/>
          <w:w w:val="105"/>
          <w:sz w:val="19"/>
        </w:rPr>
        <w:t xml:space="preserve"> </w:t>
      </w:r>
      <w:r>
        <w:rPr>
          <w:rFonts w:ascii="Myriad Pro" w:hAnsi="Myriad Pro"/>
          <w:b/>
          <w:color w:val="231F20"/>
          <w:w w:val="105"/>
          <w:sz w:val="19"/>
        </w:rPr>
        <w:t>the</w:t>
      </w:r>
      <w:r>
        <w:rPr>
          <w:rFonts w:ascii="Myriad Pro" w:hAnsi="Myriad Pro"/>
          <w:b/>
          <w:color w:val="231F20"/>
          <w:spacing w:val="-9"/>
          <w:w w:val="105"/>
          <w:sz w:val="19"/>
        </w:rPr>
        <w:t xml:space="preserve"> </w:t>
      </w:r>
      <w:r>
        <w:rPr>
          <w:rFonts w:ascii="Myriad Pro" w:hAnsi="Myriad Pro"/>
          <w:b/>
          <w:color w:val="231F20"/>
          <w:w w:val="105"/>
          <w:sz w:val="19"/>
        </w:rPr>
        <w:t>Church’s</w:t>
      </w:r>
      <w:r>
        <w:rPr>
          <w:rFonts w:ascii="Myriad Pro" w:hAnsi="Myriad Pro"/>
          <w:b/>
          <w:color w:val="231F20"/>
          <w:spacing w:val="-9"/>
          <w:w w:val="105"/>
          <w:sz w:val="19"/>
        </w:rPr>
        <w:t xml:space="preserve"> </w:t>
      </w:r>
      <w:r>
        <w:rPr>
          <w:rFonts w:ascii="Myriad Pro" w:hAnsi="Myriad Pro"/>
          <w:b/>
          <w:color w:val="231F20"/>
          <w:w w:val="105"/>
          <w:sz w:val="19"/>
        </w:rPr>
        <w:t>Control</w:t>
      </w:r>
      <w:r>
        <w:rPr>
          <w:rFonts w:ascii="Myriad Pro" w:hAnsi="Myriad Pro"/>
          <w:b/>
          <w:color w:val="231F20"/>
          <w:spacing w:val="-9"/>
          <w:w w:val="105"/>
          <w:sz w:val="19"/>
        </w:rPr>
        <w:t xml:space="preserve"> </w:t>
      </w:r>
      <w:r>
        <w:rPr>
          <w:rFonts w:ascii="Myriad Pro" w:hAnsi="Myriad Pro"/>
          <w:b/>
          <w:color w:val="231F20"/>
          <w:w w:val="105"/>
          <w:sz w:val="19"/>
        </w:rPr>
        <w:t>Procedure</w:t>
      </w:r>
      <w:r>
        <w:rPr>
          <w:rFonts w:ascii="Myriad Pro" w:hAnsi="Myriad Pro"/>
          <w:b/>
          <w:color w:val="231F20"/>
          <w:spacing w:val="-9"/>
          <w:w w:val="105"/>
          <w:sz w:val="19"/>
        </w:rPr>
        <w:t xml:space="preserve"> </w:t>
      </w:r>
      <w:r>
        <w:rPr>
          <w:rFonts w:ascii="Myriad Pro" w:hAnsi="Myriad Pro"/>
          <w:b/>
          <w:color w:val="231F20"/>
          <w:w w:val="105"/>
          <w:sz w:val="19"/>
        </w:rPr>
        <w:t>under</w:t>
      </w:r>
      <w:r>
        <w:rPr>
          <w:rFonts w:ascii="Myriad Pro" w:hAnsi="Myriad Pro"/>
          <w:b/>
          <w:color w:val="231F20"/>
          <w:spacing w:val="-9"/>
          <w:w w:val="105"/>
          <w:sz w:val="19"/>
        </w:rPr>
        <w:t xml:space="preserve"> </w:t>
      </w:r>
      <w:r>
        <w:rPr>
          <w:rFonts w:ascii="Myriad Pro" w:hAnsi="Myriad Pro"/>
          <w:b/>
          <w:color w:val="231F20"/>
          <w:w w:val="105"/>
          <w:sz w:val="19"/>
        </w:rPr>
        <w:t>the</w:t>
      </w:r>
      <w:r>
        <w:rPr>
          <w:rFonts w:ascii="Myriad Pro" w:hAnsi="Myriad Pro"/>
          <w:b/>
          <w:color w:val="231F20"/>
          <w:spacing w:val="-9"/>
          <w:w w:val="105"/>
          <w:sz w:val="19"/>
        </w:rPr>
        <w:t xml:space="preserve"> </w:t>
      </w:r>
      <w:r>
        <w:rPr>
          <w:rFonts w:ascii="Myriad Pro" w:hAnsi="Myriad Pro"/>
          <w:b/>
          <w:color w:val="231F20"/>
          <w:w w:val="105"/>
          <w:sz w:val="19"/>
        </w:rPr>
        <w:t>Ecclesiastical Exemption</w:t>
      </w:r>
      <w:r>
        <w:rPr>
          <w:rFonts w:ascii="Myriad Pro" w:hAnsi="Myriad Pro"/>
          <w:b/>
          <w:color w:val="231F20"/>
          <w:spacing w:val="7"/>
          <w:w w:val="105"/>
          <w:sz w:val="19"/>
        </w:rPr>
        <w:t xml:space="preserve"> </w:t>
      </w:r>
      <w:r>
        <w:rPr>
          <w:rFonts w:ascii="Myriad Pro" w:hAnsi="Myriad Pro"/>
          <w:b/>
          <w:color w:val="231F20"/>
          <w:w w:val="105"/>
          <w:sz w:val="19"/>
        </w:rPr>
        <w:t>(Listed</w:t>
      </w:r>
      <w:r>
        <w:rPr>
          <w:rFonts w:ascii="Myriad Pro" w:hAnsi="Myriad Pro"/>
          <w:b/>
          <w:color w:val="231F20"/>
          <w:spacing w:val="7"/>
          <w:w w:val="105"/>
          <w:sz w:val="19"/>
        </w:rPr>
        <w:t xml:space="preserve"> </w:t>
      </w:r>
      <w:r>
        <w:rPr>
          <w:rFonts w:ascii="Myriad Pro" w:hAnsi="Myriad Pro"/>
          <w:b/>
          <w:color w:val="231F20"/>
          <w:w w:val="105"/>
          <w:sz w:val="19"/>
        </w:rPr>
        <w:t>Buildings</w:t>
      </w:r>
      <w:r>
        <w:rPr>
          <w:rFonts w:ascii="Myriad Pro" w:hAnsi="Myriad Pro"/>
          <w:b/>
          <w:color w:val="231F20"/>
          <w:spacing w:val="8"/>
          <w:w w:val="105"/>
          <w:sz w:val="19"/>
        </w:rPr>
        <w:t xml:space="preserve"> </w:t>
      </w:r>
      <w:r>
        <w:rPr>
          <w:rFonts w:ascii="Myriad Pro" w:hAnsi="Myriad Pro"/>
          <w:b/>
          <w:color w:val="231F20"/>
          <w:w w:val="105"/>
          <w:sz w:val="19"/>
        </w:rPr>
        <w:t>and</w:t>
      </w:r>
      <w:r>
        <w:rPr>
          <w:rFonts w:ascii="Myriad Pro" w:hAnsi="Myriad Pro"/>
          <w:b/>
          <w:color w:val="231F20"/>
          <w:spacing w:val="7"/>
          <w:w w:val="105"/>
          <w:sz w:val="19"/>
        </w:rPr>
        <w:t xml:space="preserve"> </w:t>
      </w:r>
      <w:r>
        <w:rPr>
          <w:rFonts w:ascii="Myriad Pro" w:hAnsi="Myriad Pro"/>
          <w:b/>
          <w:color w:val="231F20"/>
          <w:w w:val="105"/>
          <w:sz w:val="19"/>
        </w:rPr>
        <w:t>Conservation</w:t>
      </w:r>
      <w:r>
        <w:rPr>
          <w:rFonts w:ascii="Myriad Pro" w:hAnsi="Myriad Pro"/>
          <w:b/>
          <w:color w:val="231F20"/>
          <w:spacing w:val="7"/>
          <w:w w:val="105"/>
          <w:sz w:val="19"/>
        </w:rPr>
        <w:t xml:space="preserve"> </w:t>
      </w:r>
      <w:r>
        <w:rPr>
          <w:rFonts w:ascii="Myriad Pro" w:hAnsi="Myriad Pro"/>
          <w:b/>
          <w:color w:val="231F20"/>
          <w:w w:val="105"/>
          <w:sz w:val="19"/>
        </w:rPr>
        <w:t>Areas)</w:t>
      </w:r>
      <w:r>
        <w:rPr>
          <w:rFonts w:ascii="Myriad Pro" w:hAnsi="Myriad Pro"/>
          <w:b/>
          <w:color w:val="231F20"/>
          <w:spacing w:val="8"/>
          <w:w w:val="105"/>
          <w:sz w:val="19"/>
        </w:rPr>
        <w:t xml:space="preserve"> </w:t>
      </w:r>
      <w:r>
        <w:rPr>
          <w:rFonts w:ascii="Myriad Pro" w:hAnsi="Myriad Pro"/>
          <w:b/>
          <w:color w:val="231F20"/>
          <w:w w:val="105"/>
          <w:sz w:val="19"/>
        </w:rPr>
        <w:t>Regulations</w:t>
      </w:r>
      <w:r>
        <w:rPr>
          <w:rFonts w:ascii="Myriad Pro" w:hAnsi="Myriad Pro"/>
          <w:b/>
          <w:color w:val="231F20"/>
          <w:spacing w:val="7"/>
          <w:w w:val="105"/>
          <w:sz w:val="19"/>
        </w:rPr>
        <w:t xml:space="preserve"> </w:t>
      </w:r>
      <w:r>
        <w:rPr>
          <w:rFonts w:ascii="Myriad Pro" w:hAnsi="Myriad Pro"/>
          <w:b/>
          <w:color w:val="231F20"/>
          <w:w w:val="105"/>
          <w:sz w:val="19"/>
        </w:rPr>
        <w:t>for</w:t>
      </w:r>
      <w:r>
        <w:rPr>
          <w:rFonts w:ascii="Myriad Pro" w:hAnsi="Myriad Pro"/>
          <w:b/>
          <w:color w:val="231F20"/>
          <w:spacing w:val="7"/>
          <w:w w:val="105"/>
          <w:sz w:val="19"/>
        </w:rPr>
        <w:t xml:space="preserve"> </w:t>
      </w:r>
      <w:r>
        <w:rPr>
          <w:rFonts w:ascii="Myriad Pro" w:hAnsi="Myriad Pro"/>
          <w:b/>
          <w:color w:val="231F20"/>
          <w:w w:val="105"/>
          <w:sz w:val="19"/>
        </w:rPr>
        <w:t>the</w:t>
      </w:r>
      <w:r>
        <w:rPr>
          <w:rFonts w:ascii="Myriad Pro" w:hAnsi="Myriad Pro"/>
          <w:b/>
          <w:color w:val="231F20"/>
          <w:spacing w:val="8"/>
          <w:w w:val="105"/>
          <w:sz w:val="19"/>
        </w:rPr>
        <w:t xml:space="preserve"> </w:t>
      </w:r>
      <w:r>
        <w:rPr>
          <w:rFonts w:ascii="Myriad Pro" w:hAnsi="Myriad Pro"/>
          <w:b/>
          <w:color w:val="231F20"/>
          <w:w w:val="105"/>
          <w:sz w:val="19"/>
        </w:rPr>
        <w:t>time</w:t>
      </w:r>
      <w:r>
        <w:rPr>
          <w:rFonts w:ascii="Myriad Pro" w:hAnsi="Myriad Pro"/>
          <w:b/>
          <w:color w:val="231F20"/>
          <w:spacing w:val="7"/>
          <w:w w:val="105"/>
          <w:sz w:val="19"/>
        </w:rPr>
        <w:t xml:space="preserve"> </w:t>
      </w:r>
      <w:r>
        <w:rPr>
          <w:rFonts w:ascii="Myriad Pro" w:hAnsi="Myriad Pro"/>
          <w:b/>
          <w:color w:val="231F20"/>
          <w:w w:val="105"/>
          <w:sz w:val="19"/>
        </w:rPr>
        <w:t>being</w:t>
      </w:r>
      <w:r>
        <w:rPr>
          <w:rFonts w:ascii="Myriad Pro" w:hAnsi="Myriad Pro"/>
          <w:b/>
          <w:color w:val="231F20"/>
          <w:spacing w:val="7"/>
          <w:w w:val="105"/>
          <w:sz w:val="19"/>
        </w:rPr>
        <w:t xml:space="preserve"> </w:t>
      </w:r>
      <w:r>
        <w:rPr>
          <w:rFonts w:ascii="Myriad Pro" w:hAnsi="Myriad Pro"/>
          <w:b/>
          <w:color w:val="231F20"/>
          <w:w w:val="105"/>
          <w:sz w:val="19"/>
        </w:rPr>
        <w:t>in</w:t>
      </w:r>
      <w:r>
        <w:rPr>
          <w:rFonts w:ascii="Myriad Pro" w:hAnsi="Myriad Pro"/>
          <w:b/>
          <w:color w:val="231F20"/>
          <w:spacing w:val="8"/>
          <w:w w:val="105"/>
          <w:sz w:val="19"/>
        </w:rPr>
        <w:t xml:space="preserve"> </w:t>
      </w:r>
      <w:r>
        <w:rPr>
          <w:rFonts w:ascii="Myriad Pro" w:hAnsi="Myriad Pro"/>
          <w:b/>
          <w:color w:val="231F20"/>
          <w:w w:val="105"/>
          <w:sz w:val="19"/>
        </w:rPr>
        <w:t>force.’</w:t>
      </w:r>
    </w:p>
    <w:p w:rsidR="00817A8B" w:rsidRDefault="00817A8B">
      <w:pPr>
        <w:pStyle w:val="BodyText"/>
        <w:rPr>
          <w:rFonts w:ascii="Myriad Pro"/>
          <w:b/>
          <w:sz w:val="20"/>
        </w:rPr>
      </w:pPr>
    </w:p>
    <w:p w:rsidR="00817A8B" w:rsidRDefault="007650C7">
      <w:pPr>
        <w:pStyle w:val="BodyText"/>
        <w:spacing w:before="9"/>
        <w:rPr>
          <w:rFonts w:ascii="Myriad Pro"/>
          <w:b/>
          <w:sz w:val="23"/>
        </w:rPr>
      </w:pPr>
      <w:r>
        <w:pict>
          <v:group id="_x0000_s2006" style="position:absolute;margin-left:68.25pt;margin-top:16.7pt;width:476.25pt;height:179.8pt;z-index:-251523072;mso-wrap-distance-left:0;mso-wrap-distance-right:0;mso-position-horizontal-relative:page" coordorigin="1365,334" coordsize="9525,3596">
            <v:rect id="_x0000_s2012" style="position:absolute;left:1375;top:1142;width:9505;height:2777" filled="f" strokecolor="#231f20" strokeweight="1pt"/>
            <v:rect id="_x0000_s2011" style="position:absolute;left:1375;top:343;width:9505;height:812" fillcolor="#231f20" stroked="f"/>
            <v:rect id="_x0000_s2010" style="position:absolute;left:1375;top:343;width:9505;height:812" filled="f" strokecolor="#231f20" strokeweight="1pt"/>
            <v:shape id="_x0000_s2009" type="#_x0000_t202" style="position:absolute;left:1375;top:1165;width:9505;height:2754" filled="f" stroked="f">
              <v:textbox inset="0,0,0,0">
                <w:txbxContent>
                  <w:p w:rsidR="00817A8B" w:rsidRDefault="007650C7">
                    <w:pPr>
                      <w:spacing w:before="140"/>
                      <w:ind w:right="-15"/>
                      <w:jc w:val="right"/>
                      <w:rPr>
                        <w:sz w:val="19"/>
                      </w:rPr>
                    </w:pPr>
                    <w:r>
                      <w:rPr>
                        <w:color w:val="231F20"/>
                        <w:w w:val="105"/>
                        <w:sz w:val="19"/>
                      </w:rPr>
                      <w:t>(Report paragraph 3.5.1)</w:t>
                    </w:r>
                  </w:p>
                  <w:p w:rsidR="00817A8B" w:rsidRDefault="00817A8B">
                    <w:pPr>
                      <w:spacing w:before="9"/>
                      <w:rPr>
                        <w:sz w:val="19"/>
                      </w:rPr>
                    </w:pPr>
                  </w:p>
                  <w:p w:rsidR="00817A8B" w:rsidRDefault="007650C7">
                    <w:pPr>
                      <w:spacing w:line="244" w:lineRule="auto"/>
                      <w:ind w:left="212" w:right="221"/>
                      <w:jc w:val="both"/>
                      <w:rPr>
                        <w:rFonts w:ascii="Myriad Pro"/>
                        <w:b/>
                        <w:sz w:val="19"/>
                      </w:rPr>
                    </w:pPr>
                    <w:r>
                      <w:rPr>
                        <w:rFonts w:ascii="Myriad Pro"/>
                        <w:b/>
                        <w:color w:val="231F20"/>
                        <w:w w:val="105"/>
                        <w:sz w:val="19"/>
                      </w:rPr>
                      <w:t>General Assembly authorises that the following words be inserted in the Rules of procedure to create</w:t>
                    </w:r>
                    <w:r>
                      <w:rPr>
                        <w:rFonts w:ascii="Myriad Pro"/>
                        <w:b/>
                        <w:color w:val="231F20"/>
                        <w:spacing w:val="40"/>
                        <w:w w:val="105"/>
                        <w:sz w:val="19"/>
                      </w:rPr>
                      <w:t xml:space="preserve"> </w:t>
                    </w:r>
                    <w:r>
                      <w:rPr>
                        <w:rFonts w:ascii="Myriad Pro"/>
                        <w:b/>
                        <w:color w:val="231F20"/>
                        <w:w w:val="105"/>
                        <w:sz w:val="19"/>
                      </w:rPr>
                      <w:t>a new paragraph</w:t>
                    </w:r>
                    <w:r>
                      <w:rPr>
                        <w:rFonts w:ascii="Myriad Pro"/>
                        <w:b/>
                        <w:color w:val="231F20"/>
                        <w:spacing w:val="11"/>
                        <w:w w:val="105"/>
                        <w:sz w:val="19"/>
                      </w:rPr>
                      <w:t xml:space="preserve"> </w:t>
                    </w:r>
                    <w:r>
                      <w:rPr>
                        <w:rFonts w:ascii="Myriad Pro"/>
                        <w:b/>
                        <w:color w:val="231F20"/>
                        <w:spacing w:val="2"/>
                        <w:w w:val="105"/>
                        <w:sz w:val="19"/>
                      </w:rPr>
                      <w:t xml:space="preserve">3.5 </w:t>
                    </w:r>
                    <w:r>
                      <w:rPr>
                        <w:rFonts w:ascii="Myriad Pro"/>
                        <w:b/>
                        <w:color w:val="231F20"/>
                        <w:w w:val="105"/>
                        <w:sz w:val="19"/>
                      </w:rPr>
                      <w:t>(the existing paragraphs 3.5-3.12 being renumbered 3.6-3.13)</w:t>
                    </w:r>
                  </w:p>
                  <w:p w:rsidR="00817A8B" w:rsidRDefault="00817A8B">
                    <w:pPr>
                      <w:spacing w:before="11"/>
                      <w:rPr>
                        <w:rFonts w:ascii="Myriad Pro"/>
                        <w:b/>
                        <w:sz w:val="19"/>
                      </w:rPr>
                    </w:pPr>
                  </w:p>
                  <w:p w:rsidR="00817A8B" w:rsidRDefault="007650C7">
                    <w:pPr>
                      <w:spacing w:before="1" w:line="247" w:lineRule="auto"/>
                      <w:ind w:left="212" w:right="219"/>
                      <w:jc w:val="both"/>
                      <w:rPr>
                        <w:sz w:val="19"/>
                      </w:rPr>
                    </w:pPr>
                    <w:r>
                      <w:rPr>
                        <w:color w:val="231F20"/>
                        <w:w w:val="105"/>
                        <w:sz w:val="19"/>
                      </w:rPr>
                      <w:t xml:space="preserve">‘if after </w:t>
                    </w:r>
                    <w:r>
                      <w:rPr>
                        <w:color w:val="231F20"/>
                        <w:spacing w:val="-5"/>
                        <w:w w:val="105"/>
                        <w:sz w:val="19"/>
                      </w:rPr>
                      <w:t>31</w:t>
                    </w:r>
                    <w:r>
                      <w:rPr>
                        <w:color w:val="231F20"/>
                        <w:spacing w:val="-5"/>
                        <w:w w:val="105"/>
                        <w:position w:val="6"/>
                        <w:sz w:val="11"/>
                      </w:rPr>
                      <w:t xml:space="preserve">st   </w:t>
                    </w:r>
                    <w:r>
                      <w:rPr>
                        <w:color w:val="231F20"/>
                        <w:w w:val="105"/>
                        <w:sz w:val="19"/>
                      </w:rPr>
                      <w:t xml:space="preserve">March or after the period for withdrawal there shall be </w:t>
                    </w:r>
                    <w:r>
                      <w:rPr>
                        <w:color w:val="231F20"/>
                        <w:w w:val="105"/>
                        <w:sz w:val="19"/>
                      </w:rPr>
                      <w:t xml:space="preserve">no nominations the General Secretary  </w:t>
                    </w:r>
                    <w:r>
                      <w:rPr>
                        <w:color w:val="231F20"/>
                        <w:spacing w:val="45"/>
                        <w:w w:val="105"/>
                        <w:sz w:val="19"/>
                      </w:rPr>
                      <w:t xml:space="preserve"> </w:t>
                    </w:r>
                    <w:r>
                      <w:rPr>
                        <w:color w:val="231F20"/>
                        <w:w w:val="105"/>
                        <w:sz w:val="19"/>
                      </w:rPr>
                      <w:t>shall forthwith notify the clerks of the synods and invite them to request nominations from the executive committees or equivalent of their synods. Such nominations, accompanied in each case by a note of the consent o</w:t>
                    </w:r>
                    <w:r>
                      <w:rPr>
                        <w:color w:val="231F20"/>
                        <w:w w:val="105"/>
                        <w:sz w:val="19"/>
                      </w:rPr>
                      <w:t xml:space="preserve">f the person nominated and a brief biography, must be in the hands of the General Secretary by    </w:t>
                    </w:r>
                    <w:r>
                      <w:rPr>
                        <w:color w:val="231F20"/>
                        <w:spacing w:val="45"/>
                        <w:w w:val="105"/>
                        <w:sz w:val="19"/>
                      </w:rPr>
                      <w:t xml:space="preserve"> </w:t>
                    </w:r>
                    <w:r>
                      <w:rPr>
                        <w:color w:val="231F20"/>
                        <w:spacing w:val="-5"/>
                        <w:w w:val="105"/>
                        <w:sz w:val="19"/>
                      </w:rPr>
                      <w:t>15</w:t>
                    </w:r>
                    <w:r>
                      <w:rPr>
                        <w:color w:val="231F20"/>
                        <w:spacing w:val="-5"/>
                        <w:w w:val="105"/>
                        <w:position w:val="6"/>
                        <w:sz w:val="11"/>
                      </w:rPr>
                      <w:t>th</w:t>
                    </w:r>
                    <w:r>
                      <w:rPr>
                        <w:color w:val="231F20"/>
                        <w:spacing w:val="-2"/>
                        <w:w w:val="105"/>
                        <w:position w:val="6"/>
                        <w:sz w:val="11"/>
                      </w:rPr>
                      <w:t xml:space="preserve"> </w:t>
                    </w:r>
                    <w:r>
                      <w:rPr>
                        <w:color w:val="231F20"/>
                        <w:spacing w:val="-3"/>
                        <w:w w:val="105"/>
                        <w:sz w:val="19"/>
                      </w:rPr>
                      <w:t>May.’</w:t>
                    </w:r>
                  </w:p>
                </w:txbxContent>
              </v:textbox>
            </v:shape>
            <v:shape id="_x0000_s2008" type="#_x0000_t202" style="position:absolute;left:3890;top:453;width:6690;height:621" filled="f" stroked="f">
              <v:textbox inset="0,0,0,0">
                <w:txbxContent>
                  <w:p w:rsidR="00817A8B" w:rsidRDefault="007650C7">
                    <w:pPr>
                      <w:spacing w:before="19" w:line="235" w:lineRule="auto"/>
                      <w:ind w:firstLine="1476"/>
                      <w:rPr>
                        <w:b/>
                        <w:sz w:val="25"/>
                      </w:rPr>
                    </w:pPr>
                    <w:r>
                      <w:rPr>
                        <w:b/>
                        <w:color w:val="FFFFFF"/>
                        <w:w w:val="120"/>
                        <w:sz w:val="25"/>
                      </w:rPr>
                      <w:t>Adjustment to the process for submitting nominations for the Moderator of General Assembly</w:t>
                    </w:r>
                  </w:p>
                </w:txbxContent>
              </v:textbox>
            </v:shape>
            <v:shape id="_x0000_s2007" type="#_x0000_t202" style="position:absolute;left:1644;top:453;width:1761;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9"/>
                        <w:w w:val="125"/>
                        <w:sz w:val="25"/>
                      </w:rPr>
                      <w:t>13</w:t>
                    </w:r>
                  </w:p>
                </w:txbxContent>
              </v:textbox>
            </v:shape>
            <w10:wrap type="topAndBottom" anchorx="page"/>
          </v:group>
        </w:pict>
      </w:r>
    </w:p>
    <w:p w:rsidR="00817A8B" w:rsidRDefault="00817A8B">
      <w:pPr>
        <w:rPr>
          <w:rFonts w:ascii="Myriad Pro"/>
          <w:sz w:val="23"/>
        </w:rPr>
        <w:sectPr w:rsidR="00817A8B">
          <w:footerReference w:type="even" r:id="rId47"/>
          <w:footerReference w:type="default" r:id="rId48"/>
          <w:pgSz w:w="11910" w:h="16840"/>
          <w:pgMar w:top="540" w:right="700" w:bottom="780" w:left="620" w:header="0" w:footer="580" w:gutter="0"/>
          <w:cols w:space="720"/>
        </w:sectPr>
      </w:pPr>
    </w:p>
    <w:p w:rsidR="00817A8B" w:rsidRDefault="007650C7">
      <w:pPr>
        <w:pStyle w:val="BodyText"/>
        <w:ind w:left="400"/>
        <w:rPr>
          <w:rFonts w:ascii="Myriad Pro"/>
          <w:sz w:val="20"/>
        </w:rPr>
      </w:pPr>
      <w:r>
        <w:rPr>
          <w:rFonts w:ascii="Myriad Pro"/>
          <w:sz w:val="20"/>
        </w:rPr>
      </w:r>
      <w:r>
        <w:rPr>
          <w:rFonts w:ascii="Myriad Pro"/>
          <w:sz w:val="20"/>
        </w:rPr>
        <w:pict>
          <v:group id="_x0000_s2002" style="width:119pt;height:17.15pt;mso-position-horizontal-relative:char;mso-position-vertical-relative:line" coordsize="2380,343">
            <v:shape id="_x0000_s2005" style="position:absolute;left:10;top:10;width:2360;height:323" coordorigin="10,10" coordsize="2360,323" path="m2256,10l123,10,58,12,24,24,12,58r-2,65l10,219r2,65l24,318r34,12l123,332r2133,l2321,330r34,-12l2367,284r2,-65l2369,123r-2,-65l2355,24,2321,12r-65,-2xe" fillcolor="#dcddde" stroked="f">
              <v:path arrowok="t"/>
            </v:shape>
            <v:shape id="_x0000_s2004"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2003" type="#_x0000_t202" style="position:absolute;left:27;top:22;width:2325;height:299" filled="f" stroked="f">
              <v:textbox inset="0,0,0,0">
                <w:txbxContent>
                  <w:p w:rsidR="00817A8B" w:rsidRDefault="007650C7">
                    <w:pPr>
                      <w:spacing w:before="48"/>
                      <w:ind w:left="306"/>
                      <w:rPr>
                        <w:b/>
                        <w:sz w:val="18"/>
                      </w:rPr>
                    </w:pPr>
                    <w:r>
                      <w:rPr>
                        <w:b/>
                        <w:color w:val="231F20"/>
                        <w:w w:val="120"/>
                        <w:sz w:val="18"/>
                      </w:rPr>
                      <w:t>Resolutions 14-16</w:t>
                    </w:r>
                  </w:p>
                </w:txbxContent>
              </v:textbox>
            </v:shape>
            <w10:anchorlock/>
          </v:group>
        </w:pict>
      </w:r>
    </w:p>
    <w:p w:rsidR="00817A8B" w:rsidRDefault="007650C7">
      <w:pPr>
        <w:pStyle w:val="BodyText"/>
        <w:spacing w:before="8"/>
        <w:rPr>
          <w:rFonts w:ascii="Myriad Pro"/>
          <w:b/>
          <w:sz w:val="12"/>
        </w:rPr>
      </w:pPr>
      <w:r>
        <w:pict>
          <v:group id="_x0000_s1995" style="position:absolute;margin-left:51pt;margin-top:9.8pt;width:476.25pt;height:288.45pt;z-index:-251515904;mso-wrap-distance-left:0;mso-wrap-distance-right:0;mso-position-horizontal-relative:page" coordorigin="1020,196" coordsize="9525,5769">
            <v:rect id="_x0000_s2001" style="position:absolute;left:1030;top:607;width:9505;height:5347" filled="f" strokecolor="#231f20" strokeweight="1pt"/>
            <v:rect id="_x0000_s2000" style="position:absolute;left:1030;top:206;width:9505;height:732" fillcolor="#231f20" stroked="f"/>
            <v:rect id="_x0000_s1999" style="position:absolute;left:1030;top:206;width:9505;height:732" filled="f" strokecolor="#231f20" strokeweight="1pt"/>
            <v:shape id="_x0000_s1998" type="#_x0000_t202" style="position:absolute;left:1040;top:947;width:9485;height:4998" filled="f" stroked="f">
              <v:textbox inset="0,0,0,0">
                <w:txbxContent>
                  <w:p w:rsidR="00817A8B" w:rsidRDefault="007650C7">
                    <w:pPr>
                      <w:spacing w:before="149"/>
                      <w:ind w:right="204"/>
                      <w:jc w:val="right"/>
                      <w:rPr>
                        <w:sz w:val="19"/>
                      </w:rPr>
                    </w:pPr>
                    <w:r>
                      <w:rPr>
                        <w:color w:val="231F20"/>
                        <w:w w:val="105"/>
                        <w:sz w:val="19"/>
                      </w:rPr>
                      <w:t>(Report paragraph 6.5.2)</w:t>
                    </w:r>
                  </w:p>
                  <w:p w:rsidR="00817A8B" w:rsidRDefault="00817A8B">
                    <w:pPr>
                      <w:spacing w:before="9"/>
                      <w:rPr>
                        <w:sz w:val="19"/>
                      </w:rPr>
                    </w:pPr>
                  </w:p>
                  <w:p w:rsidR="00817A8B" w:rsidRDefault="007650C7">
                    <w:pPr>
                      <w:spacing w:line="244" w:lineRule="auto"/>
                      <w:ind w:left="206" w:right="204"/>
                      <w:jc w:val="both"/>
                      <w:rPr>
                        <w:rFonts w:ascii="Myriad Pro"/>
                        <w:b/>
                        <w:sz w:val="19"/>
                      </w:rPr>
                    </w:pPr>
                    <w:r>
                      <w:rPr>
                        <w:rFonts w:ascii="Myriad Pro"/>
                        <w:b/>
                        <w:color w:val="231F20"/>
                        <w:w w:val="105"/>
                        <w:sz w:val="19"/>
                      </w:rPr>
                      <w:t>General Assembly agrees to make the following changes to the Structure and the Rules of Procedure of the United Reformed</w:t>
                    </w:r>
                    <w:r>
                      <w:rPr>
                        <w:rFonts w:ascii="Myriad Pro"/>
                        <w:b/>
                        <w:color w:val="231F20"/>
                        <w:spacing w:val="17"/>
                        <w:w w:val="105"/>
                        <w:sz w:val="19"/>
                      </w:rPr>
                      <w:t xml:space="preserve"> </w:t>
                    </w:r>
                    <w:r>
                      <w:rPr>
                        <w:rFonts w:ascii="Myriad Pro"/>
                        <w:b/>
                        <w:color w:val="231F20"/>
                        <w:w w:val="105"/>
                        <w:sz w:val="19"/>
                      </w:rPr>
                      <w:t>Church:</w:t>
                    </w:r>
                  </w:p>
                  <w:p w:rsidR="00817A8B" w:rsidRDefault="00817A8B">
                    <w:pPr>
                      <w:spacing w:before="12"/>
                      <w:rPr>
                        <w:rFonts w:ascii="Myriad Pro"/>
                        <w:b/>
                        <w:sz w:val="19"/>
                      </w:rPr>
                    </w:pPr>
                  </w:p>
                  <w:p w:rsidR="00817A8B" w:rsidRDefault="007650C7">
                    <w:pPr>
                      <w:spacing w:line="496" w:lineRule="auto"/>
                      <w:ind w:left="206" w:right="5500"/>
                      <w:rPr>
                        <w:sz w:val="19"/>
                      </w:rPr>
                    </w:pPr>
                    <w:r>
                      <w:rPr>
                        <w:color w:val="231F20"/>
                        <w:w w:val="105"/>
                        <w:sz w:val="19"/>
                      </w:rPr>
                      <w:t>STRUCTURE – paragraph 5 – Appeals Paragraph</w:t>
                    </w:r>
                    <w:r>
                      <w:rPr>
                        <w:color w:val="231F20"/>
                        <w:spacing w:val="1"/>
                        <w:w w:val="105"/>
                        <w:sz w:val="19"/>
                      </w:rPr>
                      <w:t xml:space="preserve"> </w:t>
                    </w:r>
                    <w:r>
                      <w:rPr>
                        <w:color w:val="231F20"/>
                        <w:spacing w:val="-3"/>
                        <w:w w:val="105"/>
                        <w:sz w:val="19"/>
                      </w:rPr>
                      <w:t>5(2)</w:t>
                    </w:r>
                  </w:p>
                  <w:p w:rsidR="00817A8B" w:rsidRDefault="007650C7">
                    <w:pPr>
                      <w:spacing w:line="489" w:lineRule="auto"/>
                      <w:ind w:left="206" w:right="1831"/>
                      <w:rPr>
                        <w:sz w:val="19"/>
                      </w:rPr>
                    </w:pPr>
                    <w:r>
                      <w:rPr>
                        <w:color w:val="231F20"/>
                        <w:w w:val="105"/>
                        <w:sz w:val="19"/>
                      </w:rPr>
                      <w:t xml:space="preserve">In the opening sentence, after </w:t>
                    </w:r>
                    <w:r>
                      <w:rPr>
                        <w:rFonts w:ascii="Myriad Pro" w:hAnsi="Myriad Pro"/>
                        <w:b/>
                        <w:color w:val="231F20"/>
                        <w:w w:val="105"/>
                        <w:sz w:val="19"/>
                      </w:rPr>
                      <w:t xml:space="preserve">‘outside paragraph </w:t>
                    </w:r>
                    <w:r>
                      <w:rPr>
                        <w:rFonts w:ascii="Myriad Pro" w:hAnsi="Myriad Pro"/>
                        <w:b/>
                        <w:color w:val="231F20"/>
                        <w:spacing w:val="-5"/>
                        <w:w w:val="105"/>
                        <w:sz w:val="19"/>
                      </w:rPr>
                      <w:t>5(1)</w:t>
                    </w:r>
                    <w:r>
                      <w:rPr>
                        <w:color w:val="231F20"/>
                        <w:spacing w:val="-5"/>
                        <w:w w:val="105"/>
                        <w:sz w:val="19"/>
                      </w:rPr>
                      <w:t xml:space="preserve">’ </w:t>
                    </w:r>
                    <w:r>
                      <w:rPr>
                        <w:color w:val="231F20"/>
                        <w:w w:val="105"/>
                        <w:sz w:val="19"/>
                      </w:rPr>
                      <w:t>add ‘</w:t>
                    </w:r>
                    <w:r>
                      <w:rPr>
                        <w:rFonts w:ascii="Myriad Pro" w:hAnsi="Myriad Pro"/>
                        <w:b/>
                        <w:color w:val="231F20"/>
                        <w:w w:val="105"/>
                        <w:sz w:val="19"/>
                      </w:rPr>
                      <w:t xml:space="preserve">or paragraph </w:t>
                    </w:r>
                    <w:r>
                      <w:rPr>
                        <w:rFonts w:ascii="Myriad Pro" w:hAnsi="Myriad Pro"/>
                        <w:b/>
                        <w:color w:val="231F20"/>
                        <w:spacing w:val="-3"/>
                        <w:w w:val="105"/>
                        <w:sz w:val="19"/>
                      </w:rPr>
                      <w:t>5(3)</w:t>
                    </w:r>
                    <w:r>
                      <w:rPr>
                        <w:color w:val="231F20"/>
                        <w:spacing w:val="-3"/>
                        <w:w w:val="105"/>
                        <w:sz w:val="19"/>
                      </w:rPr>
                      <w:t xml:space="preserve">’ </w:t>
                    </w:r>
                    <w:r>
                      <w:rPr>
                        <w:color w:val="231F20"/>
                        <w:w w:val="105"/>
                        <w:sz w:val="19"/>
                      </w:rPr>
                      <w:t>Paragraph</w:t>
                    </w:r>
                    <w:r>
                      <w:rPr>
                        <w:color w:val="231F20"/>
                        <w:spacing w:val="1"/>
                        <w:w w:val="105"/>
                        <w:sz w:val="19"/>
                      </w:rPr>
                      <w:t xml:space="preserve"> </w:t>
                    </w:r>
                    <w:r>
                      <w:rPr>
                        <w:color w:val="231F20"/>
                        <w:spacing w:val="-4"/>
                        <w:w w:val="105"/>
                        <w:sz w:val="19"/>
                      </w:rPr>
                      <w:t>5(3)</w:t>
                    </w:r>
                  </w:p>
                  <w:p w:rsidR="00817A8B" w:rsidRDefault="007650C7">
                    <w:pPr>
                      <w:spacing w:before="2"/>
                      <w:ind w:left="206"/>
                      <w:rPr>
                        <w:sz w:val="19"/>
                      </w:rPr>
                    </w:pPr>
                    <w:r>
                      <w:rPr>
                        <w:color w:val="231F20"/>
                        <w:w w:val="110"/>
                        <w:sz w:val="19"/>
                      </w:rPr>
                      <w:t>Add a new paragraph 5(3) as follows</w:t>
                    </w:r>
                  </w:p>
                  <w:p w:rsidR="00817A8B" w:rsidRDefault="00817A8B">
                    <w:pPr>
                      <w:spacing w:before="9"/>
                      <w:rPr>
                        <w:sz w:val="19"/>
                      </w:rPr>
                    </w:pPr>
                  </w:p>
                  <w:p w:rsidR="00817A8B" w:rsidRDefault="007650C7">
                    <w:pPr>
                      <w:spacing w:line="244" w:lineRule="auto"/>
                      <w:ind w:left="206" w:right="204"/>
                      <w:jc w:val="both"/>
                      <w:rPr>
                        <w:rFonts w:ascii="Myriad Pro" w:hAnsi="Myriad Pro"/>
                        <w:b/>
                        <w:sz w:val="19"/>
                      </w:rPr>
                    </w:pPr>
                    <w:r>
                      <w:rPr>
                        <w:rFonts w:ascii="Myriad Pro" w:hAnsi="Myriad Pro"/>
                        <w:b/>
                        <w:color w:val="231F20"/>
                        <w:w w:val="105"/>
                        <w:sz w:val="19"/>
                      </w:rPr>
                      <w:t>‘Applications</w:t>
                    </w:r>
                    <w:r>
                      <w:rPr>
                        <w:rFonts w:ascii="Myriad Pro" w:hAnsi="Myriad Pro"/>
                        <w:b/>
                        <w:color w:val="231F20"/>
                        <w:spacing w:val="-6"/>
                        <w:w w:val="105"/>
                        <w:sz w:val="19"/>
                      </w:rPr>
                      <w:t xml:space="preserve"> </w:t>
                    </w:r>
                    <w:r>
                      <w:rPr>
                        <w:rFonts w:ascii="Myriad Pro" w:hAnsi="Myriad Pro"/>
                        <w:b/>
                        <w:color w:val="231F20"/>
                        <w:w w:val="105"/>
                        <w:sz w:val="19"/>
                      </w:rPr>
                      <w:t>for</w:t>
                    </w:r>
                    <w:r>
                      <w:rPr>
                        <w:rFonts w:ascii="Myriad Pro" w:hAnsi="Myriad Pro"/>
                        <w:b/>
                        <w:color w:val="231F20"/>
                        <w:spacing w:val="-5"/>
                        <w:w w:val="105"/>
                        <w:sz w:val="19"/>
                      </w:rPr>
                      <w:t xml:space="preserve"> </w:t>
                    </w:r>
                    <w:r>
                      <w:rPr>
                        <w:rFonts w:ascii="Myriad Pro" w:hAnsi="Myriad Pro"/>
                        <w:b/>
                        <w:color w:val="231F20"/>
                        <w:w w:val="105"/>
                        <w:sz w:val="19"/>
                      </w:rPr>
                      <w:t>consent</w:t>
                    </w:r>
                    <w:r>
                      <w:rPr>
                        <w:rFonts w:ascii="Myriad Pro" w:hAnsi="Myriad Pro"/>
                        <w:b/>
                        <w:color w:val="231F20"/>
                        <w:spacing w:val="-5"/>
                        <w:w w:val="105"/>
                        <w:sz w:val="19"/>
                      </w:rPr>
                      <w:t xml:space="preserve"> </w:t>
                    </w:r>
                    <w:r>
                      <w:rPr>
                        <w:rFonts w:ascii="Myriad Pro" w:hAnsi="Myriad Pro"/>
                        <w:b/>
                        <w:color w:val="231F20"/>
                        <w:w w:val="105"/>
                        <w:sz w:val="19"/>
                      </w:rPr>
                      <w:t>to</w:t>
                    </w:r>
                    <w:r>
                      <w:rPr>
                        <w:rFonts w:ascii="Myriad Pro" w:hAnsi="Myriad Pro"/>
                        <w:b/>
                        <w:color w:val="231F20"/>
                        <w:spacing w:val="-5"/>
                        <w:w w:val="105"/>
                        <w:sz w:val="19"/>
                      </w:rPr>
                      <w:t xml:space="preserve"> </w:t>
                    </w:r>
                    <w:r>
                      <w:rPr>
                        <w:rFonts w:ascii="Myriad Pro" w:hAnsi="Myriad Pro"/>
                        <w:b/>
                        <w:color w:val="231F20"/>
                        <w:w w:val="105"/>
                        <w:sz w:val="19"/>
                      </w:rPr>
                      <w:t>carry</w:t>
                    </w:r>
                    <w:r>
                      <w:rPr>
                        <w:rFonts w:ascii="Myriad Pro" w:hAnsi="Myriad Pro"/>
                        <w:b/>
                        <w:color w:val="231F20"/>
                        <w:spacing w:val="-5"/>
                        <w:w w:val="105"/>
                        <w:sz w:val="19"/>
                      </w:rPr>
                      <w:t xml:space="preserve"> </w:t>
                    </w:r>
                    <w:r>
                      <w:rPr>
                        <w:rFonts w:ascii="Myriad Pro" w:hAnsi="Myriad Pro"/>
                        <w:b/>
                        <w:color w:val="231F20"/>
                        <w:w w:val="105"/>
                        <w:sz w:val="19"/>
                      </w:rPr>
                      <w:t>out</w:t>
                    </w:r>
                    <w:r>
                      <w:rPr>
                        <w:rFonts w:ascii="Myriad Pro" w:hAnsi="Myriad Pro"/>
                        <w:b/>
                        <w:color w:val="231F20"/>
                        <w:spacing w:val="-6"/>
                        <w:w w:val="105"/>
                        <w:sz w:val="19"/>
                      </w:rPr>
                      <w:t xml:space="preserve"> </w:t>
                    </w:r>
                    <w:r>
                      <w:rPr>
                        <w:rFonts w:ascii="Myriad Pro" w:hAnsi="Myriad Pro"/>
                        <w:b/>
                        <w:color w:val="231F20"/>
                        <w:w w:val="105"/>
                        <w:sz w:val="19"/>
                      </w:rPr>
                      <w:t>works</w:t>
                    </w:r>
                    <w:r>
                      <w:rPr>
                        <w:rFonts w:ascii="Myriad Pro" w:hAnsi="Myriad Pro"/>
                        <w:b/>
                        <w:color w:val="231F20"/>
                        <w:spacing w:val="-5"/>
                        <w:w w:val="105"/>
                        <w:sz w:val="19"/>
                      </w:rPr>
                      <w:t xml:space="preserve"> </w:t>
                    </w:r>
                    <w:r>
                      <w:rPr>
                        <w:rFonts w:ascii="Myriad Pro" w:hAnsi="Myriad Pro"/>
                        <w:b/>
                        <w:color w:val="231F20"/>
                        <w:w w:val="105"/>
                        <w:sz w:val="19"/>
                      </w:rPr>
                      <w:t>to</w:t>
                    </w:r>
                    <w:r>
                      <w:rPr>
                        <w:rFonts w:ascii="Myriad Pro" w:hAnsi="Myriad Pro"/>
                        <w:b/>
                        <w:color w:val="231F20"/>
                        <w:spacing w:val="-5"/>
                        <w:w w:val="105"/>
                        <w:sz w:val="19"/>
                      </w:rPr>
                      <w:t xml:space="preserve"> </w:t>
                    </w:r>
                    <w:r>
                      <w:rPr>
                        <w:rFonts w:ascii="Myriad Pro" w:hAnsi="Myriad Pro"/>
                        <w:b/>
                        <w:color w:val="231F20"/>
                        <w:w w:val="105"/>
                        <w:sz w:val="19"/>
                      </w:rPr>
                      <w:t>buildings</w:t>
                    </w:r>
                    <w:r>
                      <w:rPr>
                        <w:rFonts w:ascii="Myriad Pro" w:hAnsi="Myriad Pro"/>
                        <w:b/>
                        <w:color w:val="231F20"/>
                        <w:spacing w:val="-5"/>
                        <w:w w:val="105"/>
                        <w:sz w:val="19"/>
                      </w:rPr>
                      <w:t xml:space="preserve"> </w:t>
                    </w:r>
                    <w:r>
                      <w:rPr>
                        <w:rFonts w:ascii="Myriad Pro" w:hAnsi="Myriad Pro"/>
                        <w:b/>
                        <w:color w:val="231F20"/>
                        <w:w w:val="105"/>
                        <w:sz w:val="19"/>
                      </w:rPr>
                      <w:t>coming</w:t>
                    </w:r>
                    <w:r>
                      <w:rPr>
                        <w:rFonts w:ascii="Myriad Pro" w:hAnsi="Myriad Pro"/>
                        <w:b/>
                        <w:color w:val="231F20"/>
                        <w:spacing w:val="-5"/>
                        <w:w w:val="105"/>
                        <w:sz w:val="19"/>
                      </w:rPr>
                      <w:t xml:space="preserve"> </w:t>
                    </w:r>
                    <w:r>
                      <w:rPr>
                        <w:rFonts w:ascii="Myriad Pro" w:hAnsi="Myriad Pro"/>
                        <w:b/>
                        <w:color w:val="231F20"/>
                        <w:w w:val="105"/>
                        <w:sz w:val="19"/>
                      </w:rPr>
                      <w:t>within</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5"/>
                        <w:w w:val="105"/>
                        <w:sz w:val="19"/>
                      </w:rPr>
                      <w:t xml:space="preserve"> </w:t>
                    </w:r>
                    <w:r>
                      <w:rPr>
                        <w:rFonts w:ascii="Myriad Pro" w:hAnsi="Myriad Pro"/>
                        <w:b/>
                        <w:color w:val="231F20"/>
                        <w:w w:val="105"/>
                        <w:sz w:val="19"/>
                      </w:rPr>
                      <w:t>Church’s</w:t>
                    </w:r>
                    <w:r>
                      <w:rPr>
                        <w:rFonts w:ascii="Myriad Pro" w:hAnsi="Myriad Pro"/>
                        <w:b/>
                        <w:color w:val="231F20"/>
                        <w:spacing w:val="-5"/>
                        <w:w w:val="105"/>
                        <w:sz w:val="19"/>
                      </w:rPr>
                      <w:t xml:space="preserve"> </w:t>
                    </w:r>
                    <w:r>
                      <w:rPr>
                        <w:rFonts w:ascii="Myriad Pro" w:hAnsi="Myriad Pro"/>
                        <w:b/>
                        <w:color w:val="231F20"/>
                        <w:w w:val="105"/>
                        <w:sz w:val="19"/>
                      </w:rPr>
                      <w:t>Control</w:t>
                    </w:r>
                    <w:r>
                      <w:rPr>
                        <w:rFonts w:ascii="Myriad Pro" w:hAnsi="Myriad Pro"/>
                        <w:b/>
                        <w:color w:val="231F20"/>
                        <w:spacing w:val="-5"/>
                        <w:w w:val="105"/>
                        <w:sz w:val="19"/>
                      </w:rPr>
                      <w:t xml:space="preserve"> </w:t>
                    </w:r>
                    <w:r>
                      <w:rPr>
                        <w:rFonts w:ascii="Myriad Pro" w:hAnsi="Myriad Pro"/>
                        <w:b/>
                        <w:color w:val="231F20"/>
                        <w:w w:val="105"/>
                        <w:sz w:val="19"/>
                      </w:rPr>
                      <w:t xml:space="preserve">Procedure under the Ecclesiastical Exemption ( Listed Buildings and Conservation Areas) Regulations for the  time being in force and appeals from decisions made thereunder shall be dealt with in accordance  with that procedure and not under paragraph </w:t>
                    </w:r>
                    <w:r>
                      <w:rPr>
                        <w:rFonts w:ascii="Myriad Pro" w:hAnsi="Myriad Pro"/>
                        <w:b/>
                        <w:color w:val="231F20"/>
                        <w:spacing w:val="-3"/>
                        <w:w w:val="105"/>
                        <w:sz w:val="19"/>
                      </w:rPr>
                      <w:t>5(2)</w:t>
                    </w:r>
                    <w:r>
                      <w:rPr>
                        <w:rFonts w:ascii="Myriad Pro" w:hAnsi="Myriad Pro"/>
                        <w:b/>
                        <w:color w:val="231F20"/>
                        <w:w w:val="105"/>
                        <w:sz w:val="19"/>
                      </w:rPr>
                      <w:t xml:space="preserve"> </w:t>
                    </w:r>
                    <w:r>
                      <w:rPr>
                        <w:rFonts w:ascii="Myriad Pro" w:hAnsi="Myriad Pro"/>
                        <w:b/>
                        <w:color w:val="231F20"/>
                        <w:spacing w:val="-3"/>
                        <w:w w:val="105"/>
                        <w:sz w:val="19"/>
                      </w:rPr>
                      <w:t>above’.</w:t>
                    </w:r>
                  </w:p>
                </w:txbxContent>
              </v:textbox>
            </v:shape>
            <v:shape id="_x0000_s1997" type="#_x0000_t202" style="position:absolute;left:4639;top:244;width:5601;height:621" filled="f" stroked="f">
              <v:textbox inset="0,0,0,0">
                <w:txbxContent>
                  <w:p w:rsidR="00817A8B" w:rsidRDefault="007650C7">
                    <w:pPr>
                      <w:spacing w:before="19" w:line="235" w:lineRule="auto"/>
                      <w:ind w:firstLine="801"/>
                      <w:rPr>
                        <w:b/>
                        <w:sz w:val="25"/>
                      </w:rPr>
                    </w:pPr>
                    <w:r>
                      <w:rPr>
                        <w:b/>
                        <w:color w:val="FFFFFF"/>
                        <w:w w:val="120"/>
                        <w:sz w:val="25"/>
                      </w:rPr>
                      <w:t>To amend the Structure as regards an Appeals Procedure covering Listed Buildings</w:t>
                    </w:r>
                  </w:p>
                </w:txbxContent>
              </v:textbox>
            </v:shape>
            <v:shape id="_x0000_s1996" type="#_x0000_t202" style="position:absolute;left:1396;top:244;width:1762;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9"/>
                        <w:w w:val="125"/>
                        <w:sz w:val="25"/>
                      </w:rPr>
                      <w:t>14</w:t>
                    </w:r>
                  </w:p>
                </w:txbxContent>
              </v:textbox>
            </v:shape>
            <w10:wrap type="topAndBottom" anchorx="page"/>
          </v:group>
        </w:pict>
      </w:r>
      <w:r>
        <w:pict>
          <v:group id="_x0000_s1988" style="position:absolute;margin-left:51pt;margin-top:309.8pt;width:476.25pt;height:123.4pt;z-index:-251511808;mso-wrap-distance-left:0;mso-wrap-distance-right:0;mso-position-horizontal-relative:page" coordorigin="1020,6196" coordsize="9525,2468">
            <v:rect id="_x0000_s1994" style="position:absolute;left:1030;top:6607;width:9505;height:2047" filled="f" strokecolor="#231f20" strokeweight="1pt"/>
            <v:rect id="_x0000_s1993" style="position:absolute;left:1030;top:6206;width:9505;height:463" fillcolor="#231f20" stroked="f"/>
            <v:rect id="_x0000_s1992" style="position:absolute;left:1030;top:6206;width:9505;height:463" filled="f" strokecolor="#231f20" strokeweight="1pt"/>
            <v:shape id="_x0000_s1991" type="#_x0000_t202" style="position:absolute;left:1303;top:6265;width:1760;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10"/>
                        <w:w w:val="125"/>
                        <w:sz w:val="25"/>
                      </w:rPr>
                      <w:t>15</w:t>
                    </w:r>
                  </w:p>
                </w:txbxContent>
              </v:textbox>
            </v:shape>
            <v:shape id="_x0000_s1990" type="#_x0000_t202" style="position:absolute;left:8501;top:6265;width:1739;height:321" filled="f" stroked="f">
              <v:textbox inset="0,0,0,0">
                <w:txbxContent>
                  <w:p w:rsidR="00817A8B" w:rsidRDefault="007650C7">
                    <w:pPr>
                      <w:spacing w:before="15"/>
                      <w:rPr>
                        <w:b/>
                        <w:sz w:val="25"/>
                      </w:rPr>
                    </w:pPr>
                    <w:r>
                      <w:rPr>
                        <w:b/>
                        <w:color w:val="FFFFFF"/>
                        <w:w w:val="120"/>
                        <w:sz w:val="25"/>
                      </w:rPr>
                      <w:t>Charity Trusts</w:t>
                    </w:r>
                  </w:p>
                </w:txbxContent>
              </v:textbox>
            </v:shape>
            <v:shape id="_x0000_s1989" type="#_x0000_t202" style="position:absolute;left:1040;top:6678;width:9485;height:1966" filled="f" stroked="f">
              <v:textbox inset="0,0,0,0">
                <w:txbxContent>
                  <w:p w:rsidR="00817A8B" w:rsidRDefault="007650C7">
                    <w:pPr>
                      <w:spacing w:before="131"/>
                      <w:ind w:right="204"/>
                      <w:jc w:val="right"/>
                      <w:rPr>
                        <w:sz w:val="19"/>
                      </w:rPr>
                    </w:pPr>
                    <w:r>
                      <w:rPr>
                        <w:color w:val="231F20"/>
                        <w:w w:val="105"/>
                        <w:sz w:val="19"/>
                      </w:rPr>
                      <w:t xml:space="preserve">(see </w:t>
                    </w:r>
                    <w:r>
                      <w:rPr>
                        <w:rFonts w:ascii="Myriad Pro"/>
                        <w:b/>
                        <w:color w:val="231F20"/>
                        <w:w w:val="105"/>
                        <w:sz w:val="19"/>
                      </w:rPr>
                      <w:t>Appendix 3</w:t>
                    </w:r>
                    <w:r>
                      <w:rPr>
                        <w:color w:val="231F20"/>
                        <w:w w:val="105"/>
                        <w:sz w:val="19"/>
                      </w:rPr>
                      <w:t>, page</w:t>
                    </w:r>
                    <w:r>
                      <w:rPr>
                        <w:color w:val="231F20"/>
                        <w:spacing w:val="34"/>
                        <w:w w:val="105"/>
                        <w:sz w:val="19"/>
                      </w:rPr>
                      <w:t xml:space="preserve"> </w:t>
                    </w:r>
                    <w:r>
                      <w:rPr>
                        <w:rFonts w:ascii="Myriad Pro"/>
                        <w:b/>
                        <w:color w:val="231F20"/>
                        <w:spacing w:val="-3"/>
                        <w:w w:val="105"/>
                        <w:sz w:val="19"/>
                      </w:rPr>
                      <w:t>182</w:t>
                    </w:r>
                    <w:r>
                      <w:rPr>
                        <w:color w:val="231F20"/>
                        <w:spacing w:val="-3"/>
                        <w:w w:val="105"/>
                        <w:sz w:val="19"/>
                      </w:rPr>
                      <w:t>)</w:t>
                    </w:r>
                  </w:p>
                  <w:p w:rsidR="00817A8B" w:rsidRDefault="007650C7">
                    <w:pPr>
                      <w:spacing w:before="8"/>
                      <w:ind w:right="205"/>
                      <w:jc w:val="right"/>
                      <w:rPr>
                        <w:sz w:val="19"/>
                      </w:rPr>
                    </w:pPr>
                    <w:r>
                      <w:rPr>
                        <w:color w:val="231F20"/>
                        <w:w w:val="105"/>
                        <w:sz w:val="19"/>
                      </w:rPr>
                      <w:t>(Report  paragraph</w:t>
                    </w:r>
                    <w:r>
                      <w:rPr>
                        <w:color w:val="231F20"/>
                        <w:spacing w:val="-5"/>
                        <w:w w:val="105"/>
                        <w:sz w:val="19"/>
                      </w:rPr>
                      <w:t xml:space="preserve"> </w:t>
                    </w:r>
                    <w:r>
                      <w:rPr>
                        <w:color w:val="231F20"/>
                        <w:w w:val="105"/>
                        <w:sz w:val="19"/>
                      </w:rPr>
                      <w:t>5.4)</w:t>
                    </w:r>
                  </w:p>
                  <w:p w:rsidR="00817A8B" w:rsidRDefault="00817A8B">
                    <w:pPr>
                      <w:spacing w:before="9"/>
                      <w:rPr>
                        <w:sz w:val="19"/>
                      </w:rPr>
                    </w:pPr>
                  </w:p>
                  <w:p w:rsidR="00817A8B" w:rsidRDefault="007650C7">
                    <w:pPr>
                      <w:spacing w:before="1" w:line="244" w:lineRule="auto"/>
                      <w:ind w:left="206" w:right="204"/>
                      <w:jc w:val="both"/>
                      <w:rPr>
                        <w:rFonts w:ascii="Myriad Pro"/>
                        <w:b/>
                        <w:sz w:val="19"/>
                      </w:rPr>
                    </w:pPr>
                    <w:r>
                      <w:rPr>
                        <w:rFonts w:ascii="Myriad Pro"/>
                        <w:b/>
                        <w:color w:val="231F20"/>
                        <w:w w:val="105"/>
                        <w:sz w:val="19"/>
                      </w:rPr>
                      <w:t>General Assembly notes the clarification of and alterations to the advice concerning Charity Trusts given to the General Assembly in 2001 and 2004 and asks synods, synod trust companies, district councils/area meetings and local churches to ensure that all</w:t>
                    </w:r>
                    <w:r>
                      <w:rPr>
                        <w:rFonts w:ascii="Myriad Pro"/>
                        <w:b/>
                        <w:color w:val="231F20"/>
                        <w:w w:val="105"/>
                        <w:sz w:val="19"/>
                      </w:rPr>
                      <w:t xml:space="preserve"> are aware of their responsibilities</w:t>
                    </w:r>
                  </w:p>
                </w:txbxContent>
              </v:textbox>
            </v:shape>
            <w10:wrap type="topAndBottom" anchorx="page"/>
          </v:group>
        </w:pict>
      </w:r>
      <w:r>
        <w:pict>
          <v:group id="_x0000_s1981" style="position:absolute;margin-left:51pt;margin-top:444.9pt;width:476.25pt;height:267.2pt;z-index:-251507712;mso-wrap-distance-left:0;mso-wrap-distance-right:0;mso-position-horizontal-relative:page" coordorigin="1020,8898" coordsize="9525,5344">
            <v:rect id="_x0000_s1987" style="position:absolute;left:1030;top:9310;width:9505;height:4922" filled="f" strokecolor="#231f20" strokeweight="1pt"/>
            <v:rect id="_x0000_s1986" style="position:absolute;left:1030;top:8908;width:9505;height:463" fillcolor="#231f20" stroked="f"/>
            <v:rect id="_x0000_s1985" style="position:absolute;left:1030;top:8908;width:9505;height:463" filled="f" strokecolor="#231f20" strokeweight="1pt"/>
            <v:shape id="_x0000_s1984" type="#_x0000_t202" style="position:absolute;left:1303;top:9005;width:1761;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9"/>
                        <w:w w:val="125"/>
                        <w:sz w:val="25"/>
                      </w:rPr>
                      <w:t>16</w:t>
                    </w:r>
                  </w:p>
                </w:txbxContent>
              </v:textbox>
            </v:shape>
            <v:shape id="_x0000_s1983" type="#_x0000_t202" style="position:absolute;left:7120;top:9005;width:3120;height:321" filled="f" stroked="f">
              <v:textbox inset="0,0,0,0">
                <w:txbxContent>
                  <w:p w:rsidR="00817A8B" w:rsidRDefault="007650C7">
                    <w:pPr>
                      <w:spacing w:before="15"/>
                      <w:rPr>
                        <w:b/>
                        <w:sz w:val="25"/>
                      </w:rPr>
                    </w:pPr>
                    <w:r>
                      <w:rPr>
                        <w:b/>
                        <w:color w:val="FFFFFF"/>
                        <w:w w:val="120"/>
                        <w:sz w:val="25"/>
                      </w:rPr>
                      <w:t>Ministerial development</w:t>
                    </w:r>
                  </w:p>
                </w:txbxContent>
              </v:textbox>
            </v:shape>
            <v:shape id="_x0000_s1982" type="#_x0000_t202" style="position:absolute;left:1040;top:9380;width:9485;height:4841" filled="f" stroked="f">
              <v:textbox inset="0,0,0,0">
                <w:txbxContent>
                  <w:p w:rsidR="00817A8B" w:rsidRDefault="007650C7">
                    <w:pPr>
                      <w:spacing w:before="169"/>
                      <w:ind w:left="5034"/>
                      <w:rPr>
                        <w:sz w:val="19"/>
                      </w:rPr>
                    </w:pPr>
                    <w:r>
                      <w:rPr>
                        <w:color w:val="231F20"/>
                        <w:w w:val="105"/>
                        <w:sz w:val="19"/>
                      </w:rPr>
                      <w:t xml:space="preserve">(Report paragraph 5.2 and </w:t>
                    </w:r>
                    <w:r>
                      <w:rPr>
                        <w:rFonts w:ascii="Myriad Pro"/>
                        <w:b/>
                        <w:color w:val="231F20"/>
                        <w:w w:val="105"/>
                        <w:sz w:val="19"/>
                      </w:rPr>
                      <w:t>Appendix 2</w:t>
                    </w:r>
                    <w:r>
                      <w:rPr>
                        <w:color w:val="231F20"/>
                        <w:w w:val="105"/>
                        <w:sz w:val="19"/>
                      </w:rPr>
                      <w:t xml:space="preserve">, page </w:t>
                    </w:r>
                    <w:r>
                      <w:rPr>
                        <w:rFonts w:ascii="Myriad Pro"/>
                        <w:b/>
                        <w:color w:val="231F20"/>
                        <w:w w:val="105"/>
                        <w:sz w:val="19"/>
                      </w:rPr>
                      <w:t>178</w:t>
                    </w:r>
                    <w:r>
                      <w:rPr>
                        <w:color w:val="231F20"/>
                        <w:w w:val="105"/>
                        <w:sz w:val="19"/>
                      </w:rPr>
                      <w:t>)</w:t>
                    </w:r>
                  </w:p>
                  <w:p w:rsidR="00817A8B" w:rsidRDefault="007650C7">
                    <w:pPr>
                      <w:spacing w:before="1"/>
                      <w:ind w:left="206"/>
                      <w:rPr>
                        <w:rFonts w:ascii="Myriad Pro"/>
                        <w:b/>
                        <w:sz w:val="19"/>
                      </w:rPr>
                    </w:pPr>
                    <w:r>
                      <w:rPr>
                        <w:rFonts w:ascii="Myriad Pro"/>
                        <w:b/>
                        <w:color w:val="231F20"/>
                        <w:w w:val="105"/>
                        <w:sz w:val="19"/>
                      </w:rPr>
                      <w:t>General Assembly:</w:t>
                    </w:r>
                  </w:p>
                  <w:p w:rsidR="00817A8B" w:rsidRDefault="00817A8B">
                    <w:pPr>
                      <w:spacing w:before="9"/>
                      <w:rPr>
                        <w:rFonts w:ascii="Myriad Pro"/>
                        <w:b/>
                        <w:sz w:val="19"/>
                      </w:rPr>
                    </w:pPr>
                  </w:p>
                  <w:p w:rsidR="00817A8B" w:rsidRDefault="007650C7">
                    <w:pPr>
                      <w:numPr>
                        <w:ilvl w:val="0"/>
                        <w:numId w:val="145"/>
                      </w:numPr>
                      <w:tabs>
                        <w:tab w:val="left" w:pos="660"/>
                        <w:tab w:val="left" w:pos="661"/>
                      </w:tabs>
                      <w:spacing w:line="244" w:lineRule="auto"/>
                      <w:ind w:right="428"/>
                      <w:rPr>
                        <w:rFonts w:ascii="Myriad Pro"/>
                        <w:b/>
                        <w:sz w:val="19"/>
                      </w:rPr>
                    </w:pPr>
                    <w:r>
                      <w:rPr>
                        <w:rFonts w:ascii="Myriad Pro"/>
                        <w:b/>
                        <w:color w:val="231F20"/>
                        <w:w w:val="105"/>
                        <w:sz w:val="19"/>
                      </w:rPr>
                      <w:t>agrees in principle to replace the existing scheme for ministerial Accompanied Self-Appraisal with a more comprehensive review scheme which</w:t>
                    </w:r>
                    <w:r>
                      <w:rPr>
                        <w:rFonts w:ascii="Myriad Pro"/>
                        <w:b/>
                        <w:color w:val="231F20"/>
                        <w:spacing w:val="32"/>
                        <w:w w:val="105"/>
                        <w:sz w:val="19"/>
                      </w:rPr>
                      <w:t xml:space="preserve"> </w:t>
                    </w:r>
                    <w:r>
                      <w:rPr>
                        <w:rFonts w:ascii="Myriad Pro"/>
                        <w:b/>
                        <w:color w:val="231F20"/>
                        <w:w w:val="105"/>
                        <w:sz w:val="19"/>
                      </w:rPr>
                      <w:t>would:</w:t>
                    </w:r>
                  </w:p>
                  <w:p w:rsidR="00817A8B" w:rsidRDefault="007650C7">
                    <w:pPr>
                      <w:numPr>
                        <w:ilvl w:val="1"/>
                        <w:numId w:val="145"/>
                      </w:numPr>
                      <w:tabs>
                        <w:tab w:val="left" w:pos="1113"/>
                        <w:tab w:val="left" w:pos="1114"/>
                      </w:tabs>
                      <w:spacing w:line="244" w:lineRule="auto"/>
                      <w:ind w:right="1488"/>
                      <w:rPr>
                        <w:rFonts w:ascii="Myriad Pro"/>
                        <w:b/>
                        <w:sz w:val="19"/>
                      </w:rPr>
                    </w:pPr>
                    <w:r>
                      <w:rPr>
                        <w:rFonts w:ascii="Myriad Pro"/>
                        <w:b/>
                        <w:color w:val="231F20"/>
                        <w:w w:val="105"/>
                        <w:sz w:val="19"/>
                      </w:rPr>
                      <w:t>eventually include all Ministers of Word and Sacraments and Church Related Community</w:t>
                    </w:r>
                    <w:r>
                      <w:rPr>
                        <w:rFonts w:ascii="Myriad Pro"/>
                        <w:b/>
                        <w:color w:val="231F20"/>
                        <w:spacing w:val="4"/>
                        <w:w w:val="105"/>
                        <w:sz w:val="19"/>
                      </w:rPr>
                      <w:t xml:space="preserve"> </w:t>
                    </w:r>
                    <w:r>
                      <w:rPr>
                        <w:rFonts w:ascii="Myriad Pro"/>
                        <w:b/>
                        <w:color w:val="231F20"/>
                        <w:w w:val="105"/>
                        <w:sz w:val="19"/>
                      </w:rPr>
                      <w:t>Workers;</w:t>
                    </w:r>
                  </w:p>
                  <w:p w:rsidR="00817A8B" w:rsidRDefault="007650C7">
                    <w:pPr>
                      <w:numPr>
                        <w:ilvl w:val="1"/>
                        <w:numId w:val="145"/>
                      </w:numPr>
                      <w:tabs>
                        <w:tab w:val="left" w:pos="1114"/>
                        <w:tab w:val="left" w:pos="1115"/>
                      </w:tabs>
                      <w:ind w:left="1114" w:hanging="455"/>
                      <w:rPr>
                        <w:rFonts w:ascii="Myriad Pro"/>
                        <w:b/>
                        <w:sz w:val="19"/>
                      </w:rPr>
                    </w:pPr>
                    <w:r>
                      <w:rPr>
                        <w:rFonts w:ascii="Myriad Pro"/>
                        <w:b/>
                        <w:color w:val="231F20"/>
                        <w:w w:val="105"/>
                        <w:sz w:val="19"/>
                      </w:rPr>
                      <w:t>operate</w:t>
                    </w:r>
                    <w:r>
                      <w:rPr>
                        <w:rFonts w:ascii="Myriad Pro"/>
                        <w:b/>
                        <w:color w:val="231F20"/>
                        <w:spacing w:val="4"/>
                        <w:w w:val="105"/>
                        <w:sz w:val="19"/>
                      </w:rPr>
                      <w:t xml:space="preserve"> </w:t>
                    </w:r>
                    <w:r>
                      <w:rPr>
                        <w:rFonts w:ascii="Myriad Pro"/>
                        <w:b/>
                        <w:color w:val="231F20"/>
                        <w:w w:val="105"/>
                        <w:sz w:val="19"/>
                      </w:rPr>
                      <w:t>biennia</w:t>
                    </w:r>
                    <w:r>
                      <w:rPr>
                        <w:rFonts w:ascii="Myriad Pro"/>
                        <w:b/>
                        <w:color w:val="231F20"/>
                        <w:w w:val="105"/>
                        <w:sz w:val="19"/>
                      </w:rPr>
                      <w:t>lly;</w:t>
                    </w:r>
                  </w:p>
                  <w:p w:rsidR="00817A8B" w:rsidRDefault="007650C7">
                    <w:pPr>
                      <w:numPr>
                        <w:ilvl w:val="1"/>
                        <w:numId w:val="145"/>
                      </w:numPr>
                      <w:tabs>
                        <w:tab w:val="left" w:pos="1114"/>
                        <w:tab w:val="left" w:pos="1115"/>
                      </w:tabs>
                      <w:spacing w:before="4"/>
                      <w:ind w:left="1114" w:hanging="455"/>
                      <w:rPr>
                        <w:rFonts w:ascii="Myriad Pro"/>
                        <w:b/>
                        <w:sz w:val="19"/>
                      </w:rPr>
                    </w:pPr>
                    <w:r>
                      <w:rPr>
                        <w:rFonts w:ascii="Myriad Pro"/>
                        <w:b/>
                        <w:color w:val="231F20"/>
                        <w:w w:val="105"/>
                        <w:sz w:val="19"/>
                      </w:rPr>
                      <w:t>be based around an agreed role description for the</w:t>
                    </w:r>
                    <w:r>
                      <w:rPr>
                        <w:rFonts w:ascii="Myriad Pro"/>
                        <w:b/>
                        <w:color w:val="231F20"/>
                        <w:spacing w:val="4"/>
                        <w:w w:val="105"/>
                        <w:sz w:val="19"/>
                      </w:rPr>
                      <w:t xml:space="preserve"> </w:t>
                    </w:r>
                    <w:r>
                      <w:rPr>
                        <w:rFonts w:ascii="Myriad Pro"/>
                        <w:b/>
                        <w:color w:val="231F20"/>
                        <w:w w:val="105"/>
                        <w:sz w:val="19"/>
                      </w:rPr>
                      <w:t>Minister;</w:t>
                    </w:r>
                  </w:p>
                  <w:p w:rsidR="00817A8B" w:rsidRDefault="007650C7">
                    <w:pPr>
                      <w:numPr>
                        <w:ilvl w:val="1"/>
                        <w:numId w:val="145"/>
                      </w:numPr>
                      <w:tabs>
                        <w:tab w:val="left" w:pos="1114"/>
                        <w:tab w:val="left" w:pos="1115"/>
                      </w:tabs>
                      <w:spacing w:before="5"/>
                      <w:ind w:left="1114" w:hanging="455"/>
                      <w:rPr>
                        <w:rFonts w:ascii="Myriad Pro"/>
                        <w:b/>
                        <w:sz w:val="19"/>
                      </w:rPr>
                    </w:pPr>
                    <w:r>
                      <w:rPr>
                        <w:rFonts w:ascii="Myriad Pro"/>
                        <w:b/>
                        <w:color w:val="231F20"/>
                        <w:w w:val="105"/>
                        <w:sz w:val="19"/>
                      </w:rPr>
                      <w:t>retain the confidential accompanied self-appraisal discussion for the</w:t>
                    </w:r>
                    <w:r>
                      <w:rPr>
                        <w:rFonts w:ascii="Myriad Pro"/>
                        <w:b/>
                        <w:color w:val="231F20"/>
                        <w:spacing w:val="12"/>
                        <w:w w:val="105"/>
                        <w:sz w:val="19"/>
                      </w:rPr>
                      <w:t xml:space="preserve"> </w:t>
                    </w:r>
                    <w:r>
                      <w:rPr>
                        <w:rFonts w:ascii="Myriad Pro"/>
                        <w:b/>
                        <w:color w:val="231F20"/>
                        <w:w w:val="105"/>
                        <w:sz w:val="19"/>
                      </w:rPr>
                      <w:t>Minister;</w:t>
                    </w:r>
                  </w:p>
                  <w:p w:rsidR="00817A8B" w:rsidRDefault="007650C7">
                    <w:pPr>
                      <w:numPr>
                        <w:ilvl w:val="1"/>
                        <w:numId w:val="145"/>
                      </w:numPr>
                      <w:tabs>
                        <w:tab w:val="left" w:pos="1114"/>
                        <w:tab w:val="left" w:pos="1115"/>
                      </w:tabs>
                      <w:spacing w:before="4"/>
                      <w:ind w:left="1114"/>
                      <w:rPr>
                        <w:rFonts w:ascii="Myriad Pro"/>
                        <w:b/>
                        <w:sz w:val="19"/>
                      </w:rPr>
                    </w:pPr>
                    <w:r>
                      <w:rPr>
                        <w:rFonts w:ascii="Myriad Pro"/>
                        <w:b/>
                        <w:color w:val="231F20"/>
                        <w:w w:val="105"/>
                        <w:sz w:val="19"/>
                      </w:rPr>
                      <w:t>include</w:t>
                    </w:r>
                    <w:r>
                      <w:rPr>
                        <w:rFonts w:ascii="Myriad Pro"/>
                        <w:b/>
                        <w:color w:val="231F20"/>
                        <w:spacing w:val="6"/>
                        <w:w w:val="105"/>
                        <w:sz w:val="19"/>
                      </w:rPr>
                      <w:t xml:space="preserve"> </w:t>
                    </w:r>
                    <w:r>
                      <w:rPr>
                        <w:rFonts w:ascii="Myriad Pro"/>
                        <w:b/>
                        <w:color w:val="231F20"/>
                        <w:w w:val="105"/>
                        <w:sz w:val="19"/>
                      </w:rPr>
                      <w:t>open</w:t>
                    </w:r>
                    <w:r>
                      <w:rPr>
                        <w:rFonts w:ascii="Myriad Pro"/>
                        <w:b/>
                        <w:color w:val="231F20"/>
                        <w:spacing w:val="6"/>
                        <w:w w:val="105"/>
                        <w:sz w:val="19"/>
                      </w:rPr>
                      <w:t xml:space="preserve"> </w:t>
                    </w:r>
                    <w:r>
                      <w:rPr>
                        <w:rFonts w:ascii="Myriad Pro"/>
                        <w:b/>
                        <w:color w:val="231F20"/>
                        <w:w w:val="105"/>
                        <w:sz w:val="19"/>
                      </w:rPr>
                      <w:t>discussions</w:t>
                    </w:r>
                    <w:r>
                      <w:rPr>
                        <w:rFonts w:ascii="Myriad Pro"/>
                        <w:b/>
                        <w:color w:val="231F20"/>
                        <w:spacing w:val="6"/>
                        <w:w w:val="105"/>
                        <w:sz w:val="19"/>
                      </w:rPr>
                      <w:t xml:space="preserve"> </w:t>
                    </w:r>
                    <w:r>
                      <w:rPr>
                        <w:rFonts w:ascii="Myriad Pro"/>
                        <w:b/>
                        <w:color w:val="231F20"/>
                        <w:w w:val="105"/>
                        <w:sz w:val="19"/>
                      </w:rPr>
                      <w:t>involving</w:t>
                    </w:r>
                    <w:r>
                      <w:rPr>
                        <w:rFonts w:ascii="Myriad Pro"/>
                        <w:b/>
                        <w:color w:val="231F20"/>
                        <w:spacing w:val="6"/>
                        <w:w w:val="105"/>
                        <w:sz w:val="19"/>
                      </w:rPr>
                      <w:t xml:space="preserve"> </w:t>
                    </w:r>
                    <w:r>
                      <w:rPr>
                        <w:rFonts w:ascii="Myriad Pro"/>
                        <w:b/>
                        <w:color w:val="231F20"/>
                        <w:w w:val="105"/>
                        <w:sz w:val="19"/>
                      </w:rPr>
                      <w:t>both</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Minister</w:t>
                    </w:r>
                    <w:r>
                      <w:rPr>
                        <w:rFonts w:ascii="Myriad Pro"/>
                        <w:b/>
                        <w:color w:val="231F20"/>
                        <w:spacing w:val="6"/>
                        <w:w w:val="105"/>
                        <w:sz w:val="19"/>
                      </w:rPr>
                      <w:t xml:space="preserve"> </w:t>
                    </w:r>
                    <w:r>
                      <w:rPr>
                        <w:rFonts w:ascii="Myriad Pro"/>
                        <w:b/>
                        <w:color w:val="231F20"/>
                        <w:w w:val="105"/>
                        <w:sz w:val="19"/>
                      </w:rPr>
                      <w:t>and</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pastorate</w:t>
                    </w:r>
                    <w:r>
                      <w:rPr>
                        <w:rFonts w:ascii="Myriad Pro"/>
                        <w:b/>
                        <w:color w:val="231F20"/>
                        <w:spacing w:val="6"/>
                        <w:w w:val="105"/>
                        <w:sz w:val="19"/>
                      </w:rPr>
                      <w:t xml:space="preserve"> </w:t>
                    </w:r>
                    <w:r>
                      <w:rPr>
                        <w:rFonts w:ascii="Myriad Pro"/>
                        <w:b/>
                        <w:color w:val="231F20"/>
                        <w:w w:val="105"/>
                        <w:sz w:val="19"/>
                      </w:rPr>
                      <w:t>or</w:t>
                    </w:r>
                    <w:r>
                      <w:rPr>
                        <w:rFonts w:ascii="Myriad Pro"/>
                        <w:b/>
                        <w:color w:val="231F20"/>
                        <w:spacing w:val="6"/>
                        <w:w w:val="105"/>
                        <w:sz w:val="19"/>
                      </w:rPr>
                      <w:t xml:space="preserve"> </w:t>
                    </w:r>
                    <w:r>
                      <w:rPr>
                        <w:rFonts w:ascii="Myriad Pro"/>
                        <w:b/>
                        <w:color w:val="231F20"/>
                        <w:w w:val="105"/>
                        <w:sz w:val="19"/>
                      </w:rPr>
                      <w:t>post;</w:t>
                    </w:r>
                  </w:p>
                  <w:p w:rsidR="00817A8B" w:rsidRDefault="007650C7">
                    <w:pPr>
                      <w:numPr>
                        <w:ilvl w:val="1"/>
                        <w:numId w:val="145"/>
                      </w:numPr>
                      <w:tabs>
                        <w:tab w:val="left" w:pos="1114"/>
                        <w:tab w:val="left" w:pos="1115"/>
                      </w:tabs>
                      <w:spacing w:before="5" w:line="244" w:lineRule="auto"/>
                      <w:ind w:left="1114" w:right="781"/>
                      <w:rPr>
                        <w:rFonts w:ascii="Myriad Pro"/>
                        <w:b/>
                        <w:sz w:val="19"/>
                      </w:rPr>
                    </w:pPr>
                    <w:r>
                      <w:rPr>
                        <w:rFonts w:ascii="Myriad Pro"/>
                        <w:b/>
                        <w:color w:val="231F20"/>
                        <w:w w:val="105"/>
                        <w:sz w:val="19"/>
                      </w:rPr>
                      <w:t>would become, from a date to be agreed, a standard part of the Terms of Settlement when a Minister starts in a new pastorate or</w:t>
                    </w:r>
                    <w:r>
                      <w:rPr>
                        <w:rFonts w:ascii="Myriad Pro"/>
                        <w:b/>
                        <w:color w:val="231F20"/>
                        <w:spacing w:val="1"/>
                        <w:w w:val="105"/>
                        <w:sz w:val="19"/>
                      </w:rPr>
                      <w:t xml:space="preserve"> </w:t>
                    </w:r>
                    <w:r>
                      <w:rPr>
                        <w:rFonts w:ascii="Myriad Pro"/>
                        <w:b/>
                        <w:color w:val="231F20"/>
                        <w:w w:val="105"/>
                        <w:sz w:val="19"/>
                      </w:rPr>
                      <w:t>post;</w:t>
                    </w:r>
                  </w:p>
                  <w:p w:rsidR="00817A8B" w:rsidRDefault="00817A8B">
                    <w:pPr>
                      <w:spacing w:before="4"/>
                      <w:rPr>
                        <w:rFonts w:ascii="Myriad Pro"/>
                        <w:b/>
                        <w:sz w:val="19"/>
                      </w:rPr>
                    </w:pPr>
                  </w:p>
                  <w:p w:rsidR="00817A8B" w:rsidRDefault="007650C7">
                    <w:pPr>
                      <w:numPr>
                        <w:ilvl w:val="0"/>
                        <w:numId w:val="145"/>
                      </w:numPr>
                      <w:tabs>
                        <w:tab w:val="left" w:pos="661"/>
                        <w:tab w:val="left" w:pos="662"/>
                      </w:tabs>
                      <w:spacing w:line="244" w:lineRule="auto"/>
                      <w:ind w:right="750" w:hanging="453"/>
                      <w:rPr>
                        <w:rFonts w:ascii="Myriad Pro"/>
                        <w:b/>
                        <w:sz w:val="19"/>
                      </w:rPr>
                    </w:pPr>
                    <w:r>
                      <w:rPr>
                        <w:rFonts w:ascii="Myriad Pro"/>
                        <w:b/>
                        <w:color w:val="231F20"/>
                        <w:spacing w:val="2"/>
                        <w:w w:val="105"/>
                        <w:sz w:val="19"/>
                      </w:rPr>
                      <w:t xml:space="preserve">asks </w:t>
                    </w:r>
                    <w:r>
                      <w:rPr>
                        <w:rFonts w:ascii="Myriad Pro"/>
                        <w:b/>
                        <w:color w:val="231F20"/>
                        <w:w w:val="105"/>
                        <w:sz w:val="19"/>
                      </w:rPr>
                      <w:t>the Ministries Committee to prepare a detailed scheme, to consult the Synods and to report back to Mission Council;</w:t>
                    </w:r>
                    <w:r>
                      <w:rPr>
                        <w:rFonts w:ascii="Myriad Pro"/>
                        <w:b/>
                        <w:color w:val="231F20"/>
                        <w:spacing w:val="21"/>
                        <w:w w:val="105"/>
                        <w:sz w:val="19"/>
                      </w:rPr>
                      <w:t xml:space="preserve"> </w:t>
                    </w:r>
                    <w:r>
                      <w:rPr>
                        <w:rFonts w:ascii="Myriad Pro"/>
                        <w:b/>
                        <w:color w:val="231F20"/>
                        <w:w w:val="105"/>
                        <w:sz w:val="19"/>
                      </w:rPr>
                      <w:t>and</w:t>
                    </w:r>
                  </w:p>
                  <w:p w:rsidR="00817A8B" w:rsidRDefault="00817A8B">
                    <w:pPr>
                      <w:spacing w:before="5"/>
                      <w:rPr>
                        <w:rFonts w:ascii="Myriad Pro"/>
                        <w:b/>
                        <w:sz w:val="19"/>
                      </w:rPr>
                    </w:pPr>
                  </w:p>
                  <w:p w:rsidR="00817A8B" w:rsidRDefault="007650C7">
                    <w:pPr>
                      <w:numPr>
                        <w:ilvl w:val="0"/>
                        <w:numId w:val="145"/>
                      </w:numPr>
                      <w:tabs>
                        <w:tab w:val="left" w:pos="660"/>
                        <w:tab w:val="left" w:pos="661"/>
                      </w:tabs>
                      <w:ind w:hanging="455"/>
                      <w:rPr>
                        <w:rFonts w:ascii="Myriad Pro"/>
                        <w:b/>
                        <w:sz w:val="19"/>
                      </w:rPr>
                    </w:pPr>
                    <w:r>
                      <w:rPr>
                        <w:rFonts w:ascii="Myriad Pro"/>
                        <w:b/>
                        <w:color w:val="231F20"/>
                        <w:w w:val="105"/>
                        <w:sz w:val="19"/>
                      </w:rPr>
                      <w:t>authorises Mission Council to implement a</w:t>
                    </w:r>
                    <w:r>
                      <w:rPr>
                        <w:rFonts w:ascii="Myriad Pro"/>
                        <w:b/>
                        <w:color w:val="231F20"/>
                        <w:spacing w:val="27"/>
                        <w:w w:val="105"/>
                        <w:sz w:val="19"/>
                      </w:rPr>
                      <w:t xml:space="preserve"> </w:t>
                    </w:r>
                    <w:r>
                      <w:rPr>
                        <w:rFonts w:ascii="Myriad Pro"/>
                        <w:b/>
                        <w:color w:val="231F20"/>
                        <w:w w:val="105"/>
                        <w:sz w:val="19"/>
                      </w:rPr>
                      <w:t>scheme.</w:t>
                    </w:r>
                  </w:p>
                </w:txbxContent>
              </v:textbox>
            </v:shape>
            <w10:wrap type="topAndBottom" anchorx="page"/>
          </v:group>
        </w:pict>
      </w:r>
    </w:p>
    <w:p w:rsidR="00817A8B" w:rsidRDefault="00817A8B">
      <w:pPr>
        <w:pStyle w:val="BodyText"/>
        <w:spacing w:before="2"/>
        <w:rPr>
          <w:rFonts w:ascii="Myriad Pro"/>
          <w:b/>
          <w:sz w:val="13"/>
        </w:rPr>
      </w:pPr>
    </w:p>
    <w:p w:rsidR="00817A8B" w:rsidRDefault="00817A8B">
      <w:pPr>
        <w:pStyle w:val="BodyText"/>
        <w:spacing w:before="5"/>
        <w:rPr>
          <w:rFonts w:ascii="Myriad Pro"/>
          <w:b/>
          <w:sz w:val="13"/>
        </w:rPr>
      </w:pPr>
    </w:p>
    <w:p w:rsidR="00817A8B" w:rsidRDefault="00817A8B">
      <w:pPr>
        <w:rPr>
          <w:rFonts w:ascii="Myriad Pro"/>
          <w:sz w:val="13"/>
        </w:rPr>
        <w:sectPr w:rsidR="00817A8B">
          <w:pgSz w:w="11910" w:h="16840"/>
          <w:pgMar w:top="560" w:right="700" w:bottom="780" w:left="620" w:header="0" w:footer="590" w:gutter="0"/>
          <w:cols w:space="720"/>
        </w:sectPr>
      </w:pPr>
    </w:p>
    <w:p w:rsidR="00817A8B" w:rsidRDefault="007650C7">
      <w:pPr>
        <w:pStyle w:val="BodyText"/>
        <w:rPr>
          <w:rFonts w:ascii="Myriad Pro"/>
          <w:b/>
          <w:sz w:val="20"/>
        </w:rPr>
      </w:pPr>
      <w:r>
        <w:pict>
          <v:shape id="_x0000_s1980" style="position:absolute;margin-left:71.05pt;margin-top:50.25pt;width:470.2pt;height:729.65pt;z-index:-270367744;mso-position-horizontal-relative:page;mso-position-vertical-relative:page" coordorigin="1421,1005" coordsize="9404,14593" path="m1661,1005r-139,4l1451,1035r-27,71l1421,1245r,14112l1424,15496r27,71l1522,15593r139,4l10585,15597r138,-4l10795,15567r26,-71l10825,15357r,-14112l10821,1106r-26,-71l10723,1009r-138,-4l1661,1005xe" filled="f" strokecolor="#939598" strokeweight="6pt">
            <v:path arrowok="t"/>
            <w10:wrap anchorx="page" anchory="page"/>
          </v:shape>
        </w:pict>
      </w:r>
      <w:r>
        <w:pict>
          <v:group id="_x0000_s1976" style="position:absolute;margin-left:354.35pt;margin-top:803.6pt;width:153.1pt;height:19.85pt;z-index:251812864;mso-position-horizontal-relative:page;mso-position-vertical-relative:page" coordorigin="7087,16072" coordsize="3062,397">
            <v:shape id="_x0000_s1979"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1978"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v:shape id="_x0000_s1977" type="#_x0000_t202" style="position:absolute;left:7114;top:16094;width:3007;height:353" filled="f" stroked="f">
              <v:textbox inset="0,0,0,0">
                <w:txbxContent>
                  <w:p w:rsidR="00817A8B" w:rsidRDefault="007650C7">
                    <w:pPr>
                      <w:spacing w:before="52"/>
                      <w:ind w:left="865"/>
                      <w:rPr>
                        <w:b/>
                        <w:sz w:val="21"/>
                      </w:rPr>
                    </w:pPr>
                    <w:r>
                      <w:rPr>
                        <w:b/>
                        <w:color w:val="FFFFFF"/>
                        <w:w w:val="120"/>
                        <w:sz w:val="21"/>
                      </w:rPr>
                      <w:t>Committees</w:t>
                    </w:r>
                  </w:p>
                </w:txbxContent>
              </v:textbox>
            </v:shape>
            <w10:wrap anchorx="page" anchory="page"/>
          </v:group>
        </w:pict>
      </w:r>
    </w:p>
    <w:p w:rsidR="00817A8B" w:rsidRDefault="00817A8B">
      <w:pPr>
        <w:pStyle w:val="BodyText"/>
        <w:rPr>
          <w:rFonts w:ascii="Myriad Pro"/>
          <w:b/>
          <w:sz w:val="20"/>
        </w:rPr>
      </w:pPr>
    </w:p>
    <w:p w:rsidR="00817A8B" w:rsidRDefault="00817A8B">
      <w:pPr>
        <w:pStyle w:val="BodyText"/>
        <w:rPr>
          <w:rFonts w:ascii="Myriad Pro"/>
          <w:b/>
          <w:sz w:val="20"/>
        </w:rPr>
      </w:pPr>
    </w:p>
    <w:p w:rsidR="00817A8B" w:rsidRDefault="00817A8B">
      <w:pPr>
        <w:pStyle w:val="BodyText"/>
        <w:spacing w:before="12"/>
        <w:rPr>
          <w:rFonts w:ascii="Myriad Pro"/>
          <w:b/>
          <w:sz w:val="17"/>
        </w:rPr>
      </w:pPr>
    </w:p>
    <w:p w:rsidR="00817A8B" w:rsidRDefault="007650C7">
      <w:pPr>
        <w:spacing w:before="135"/>
        <w:ind w:left="1539" w:right="944"/>
        <w:jc w:val="center"/>
        <w:rPr>
          <w:b/>
          <w:sz w:val="56"/>
        </w:rPr>
      </w:pPr>
      <w:r>
        <w:rPr>
          <w:b/>
          <w:color w:val="231F20"/>
          <w:w w:val="105"/>
          <w:sz w:val="68"/>
        </w:rPr>
        <w:t>C</w:t>
      </w:r>
      <w:r>
        <w:rPr>
          <w:b/>
          <w:color w:val="231F20"/>
          <w:w w:val="105"/>
          <w:sz w:val="56"/>
        </w:rPr>
        <w:t>ommittees</w:t>
      </w: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7650C7">
      <w:pPr>
        <w:pStyle w:val="BodyText"/>
        <w:spacing w:before="7"/>
        <w:rPr>
          <w:b/>
          <w:sz w:val="10"/>
        </w:rPr>
      </w:pPr>
      <w:r>
        <w:pict>
          <v:shape id="_x0000_s1975" style="position:absolute;margin-left:68.05pt;margin-top:8.95pt;width:476.25pt;height:.1pt;z-index:-251506688;mso-wrap-distance-left:0;mso-wrap-distance-right:0;mso-position-horizontal-relative:page" coordorigin="1361,179" coordsize="9525,0" path="m1361,179r9524,e" filled="f" strokecolor="#231f20" strokeweight="1pt">
            <v:path arrowok="t"/>
            <w10:wrap type="topAndBottom" anchorx="page"/>
          </v:shape>
        </w:pict>
      </w:r>
    </w:p>
    <w:p w:rsidR="00817A8B" w:rsidRDefault="007650C7">
      <w:pPr>
        <w:spacing w:before="77"/>
        <w:ind w:right="313"/>
        <w:jc w:val="right"/>
        <w:rPr>
          <w:rFonts w:ascii="Book Antiqua"/>
          <w:b/>
          <w:i/>
          <w:sz w:val="24"/>
        </w:rPr>
      </w:pPr>
      <w:r>
        <w:rPr>
          <w:rFonts w:ascii="Book Antiqua"/>
          <w:b/>
          <w:i/>
          <w:color w:val="231F20"/>
          <w:w w:val="105"/>
          <w:sz w:val="24"/>
        </w:rPr>
        <w:t>49</w:t>
      </w:r>
    </w:p>
    <w:p w:rsidR="00817A8B" w:rsidRDefault="00817A8B">
      <w:pPr>
        <w:jc w:val="right"/>
        <w:rPr>
          <w:rFonts w:ascii="Book Antiqua"/>
          <w:sz w:val="24"/>
        </w:rPr>
        <w:sectPr w:rsidR="00817A8B">
          <w:footerReference w:type="even" r:id="rId49"/>
          <w:pgSz w:w="11910" w:h="16840"/>
          <w:pgMar w:top="920" w:right="700" w:bottom="0" w:left="620" w:header="0" w:footer="0" w:gutter="0"/>
          <w:cols w:space="720"/>
        </w:sectPr>
      </w:pPr>
    </w:p>
    <w:p w:rsidR="00817A8B" w:rsidRDefault="007650C7">
      <w:pPr>
        <w:pStyle w:val="BodyText"/>
        <w:ind w:left="400"/>
        <w:rPr>
          <w:rFonts w:ascii="Book Antiqua"/>
          <w:sz w:val="20"/>
        </w:rPr>
      </w:pPr>
      <w:r>
        <w:rPr>
          <w:rFonts w:ascii="Book Antiqua"/>
          <w:sz w:val="20"/>
        </w:rPr>
      </w:r>
      <w:r>
        <w:rPr>
          <w:rFonts w:ascii="Book Antiqua"/>
          <w:sz w:val="20"/>
        </w:rPr>
        <w:pict>
          <v:group id="_x0000_s1970" style="width:487.15pt;height:56.6pt;mso-position-horizontal-relative:char;mso-position-vertical-relative:line" coordsize="9743,1132">
            <v:rect id="_x0000_s1974" style="position:absolute;left:8;top:8;width:9735;height:1124" fillcolor="#231f20" stroked="f">
              <v:fill opacity="26214f"/>
            </v:rect>
            <v:shape id="_x0000_s1973"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972"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971" type="#_x0000_t202" style="position:absolute;left:21;top:8;width:9721;height:1124" filled="f" stroked="f">
              <v:textbox inset="0,0,0,0">
                <w:txbxContent>
                  <w:p w:rsidR="00817A8B" w:rsidRDefault="007650C7">
                    <w:pPr>
                      <w:spacing w:before="115"/>
                      <w:ind w:right="245"/>
                      <w:jc w:val="center"/>
                      <w:rPr>
                        <w:b/>
                        <w:sz w:val="52"/>
                      </w:rPr>
                    </w:pPr>
                    <w:r>
                      <w:rPr>
                        <w:b/>
                        <w:color w:val="BCBEC0"/>
                        <w:w w:val="105"/>
                        <w:sz w:val="52"/>
                      </w:rPr>
                      <w:t>C</w:t>
                    </w:r>
                    <w:r>
                      <w:rPr>
                        <w:b/>
                        <w:color w:val="FFFFFF"/>
                        <w:w w:val="105"/>
                        <w:sz w:val="52"/>
                      </w:rPr>
                      <w:t xml:space="preserve">hurch </w:t>
                    </w:r>
                    <w:r>
                      <w:rPr>
                        <w:b/>
                        <w:color w:val="FFFFFF"/>
                        <w:spacing w:val="2"/>
                        <w:w w:val="105"/>
                        <w:sz w:val="52"/>
                      </w:rPr>
                      <w:t>and</w:t>
                    </w:r>
                    <w:r>
                      <w:rPr>
                        <w:b/>
                        <w:color w:val="FFFFFF"/>
                        <w:spacing w:val="-40"/>
                        <w:w w:val="105"/>
                        <w:sz w:val="52"/>
                      </w:rPr>
                      <w:t xml:space="preserve"> </w:t>
                    </w:r>
                    <w:r>
                      <w:rPr>
                        <w:b/>
                        <w:color w:val="BCBEC0"/>
                        <w:w w:val="105"/>
                        <w:sz w:val="52"/>
                      </w:rPr>
                      <w:t>S</w:t>
                    </w:r>
                    <w:r>
                      <w:rPr>
                        <w:b/>
                        <w:color w:val="FFFFFF"/>
                        <w:w w:val="105"/>
                        <w:sz w:val="52"/>
                      </w:rPr>
                      <w:t>ociety</w:t>
                    </w:r>
                  </w:p>
                </w:txbxContent>
              </v:textbox>
            </v:shape>
            <w10:anchorlock/>
          </v:group>
        </w:pict>
      </w:r>
    </w:p>
    <w:p w:rsidR="00817A8B" w:rsidRDefault="007650C7">
      <w:pPr>
        <w:pStyle w:val="BodyText"/>
        <w:spacing w:before="6"/>
        <w:rPr>
          <w:rFonts w:ascii="Book Antiqua"/>
          <w:b/>
          <w:i/>
          <w:sz w:val="14"/>
        </w:rPr>
      </w:pPr>
      <w:r>
        <w:pict>
          <v:shape id="_x0000_s1969" type="#_x0000_t202" style="position:absolute;margin-left:51.5pt;margin-top:11.2pt;width:475.25pt;height:294.75pt;z-index:-251500544;mso-wrap-distance-left:0;mso-wrap-distance-right:0;mso-position-horizontal-relative:page" filled="f" strokecolor="#939598" strokeweight="1pt">
            <v:textbox inset="0,0,0,0">
              <w:txbxContent>
                <w:p w:rsidR="00817A8B" w:rsidRDefault="007650C7">
                  <w:pPr>
                    <w:spacing w:before="121" w:line="244" w:lineRule="auto"/>
                    <w:ind w:left="150" w:right="176"/>
                    <w:jc w:val="both"/>
                    <w:rPr>
                      <w:rFonts w:ascii="Myriad Pro"/>
                      <w:b/>
                      <w:sz w:val="19"/>
                    </w:rPr>
                  </w:pPr>
                  <w:r>
                    <w:rPr>
                      <w:rFonts w:ascii="Myriad Pro"/>
                      <w:b/>
                      <w:color w:val="231F20"/>
                      <w:w w:val="105"/>
                      <w:sz w:val="19"/>
                    </w:rPr>
                    <w:t xml:space="preserve">This committee </w:t>
                  </w:r>
                  <w:r>
                    <w:rPr>
                      <w:rFonts w:ascii="Myriad Pro"/>
                      <w:b/>
                      <w:color w:val="231F20"/>
                      <w:spacing w:val="2"/>
                      <w:w w:val="105"/>
                      <w:sz w:val="19"/>
                    </w:rPr>
                    <w:t xml:space="preserve">seeks </w:t>
                  </w:r>
                  <w:r>
                    <w:rPr>
                      <w:rFonts w:ascii="Myriad Pro"/>
                      <w:b/>
                      <w:color w:val="231F20"/>
                      <w:w w:val="105"/>
                      <w:sz w:val="19"/>
                    </w:rPr>
                    <w:t>to serve local churches, district councils and synods, ecumenical and appropriate secular bodies, in raising awareness, sharing information and encouraging reflection a</w:t>
                  </w:r>
                  <w:r>
                    <w:rPr>
                      <w:rFonts w:ascii="Myriad Pro"/>
                      <w:b/>
                      <w:color w:val="231F20"/>
                      <w:w w:val="105"/>
                      <w:sz w:val="19"/>
                    </w:rPr>
                    <w:t xml:space="preserve">nd action on matters of justice and peace, healing and reconciliation. It </w:t>
                  </w:r>
                  <w:r>
                    <w:rPr>
                      <w:rFonts w:ascii="Myriad Pro"/>
                      <w:b/>
                      <w:color w:val="231F20"/>
                      <w:spacing w:val="2"/>
                      <w:w w:val="105"/>
                      <w:sz w:val="19"/>
                    </w:rPr>
                    <w:t xml:space="preserve">seeks </w:t>
                  </w:r>
                  <w:r>
                    <w:rPr>
                      <w:rFonts w:ascii="Myriad Pro"/>
                      <w:b/>
                      <w:color w:val="231F20"/>
                      <w:w w:val="105"/>
                      <w:sz w:val="19"/>
                    </w:rPr>
                    <w:t>to represent the concern</w:t>
                  </w:r>
                  <w:r>
                    <w:rPr>
                      <w:rFonts w:ascii="Myriad Pro"/>
                      <w:b/>
                      <w:color w:val="231F20"/>
                      <w:spacing w:val="40"/>
                      <w:w w:val="105"/>
                      <w:sz w:val="19"/>
                    </w:rPr>
                    <w:t xml:space="preserve"> </w:t>
                  </w:r>
                  <w:r>
                    <w:rPr>
                      <w:rFonts w:ascii="Myriad Pro"/>
                      <w:b/>
                      <w:color w:val="231F20"/>
                      <w:w w:val="105"/>
                      <w:sz w:val="19"/>
                    </w:rPr>
                    <w:t>of  the church for such matters to government and others with power over the life of people in these islands, acting ecumenically wherever possible. It</w:t>
                  </w:r>
                  <w:r>
                    <w:rPr>
                      <w:rFonts w:ascii="Myriad Pro"/>
                      <w:b/>
                      <w:color w:val="231F20"/>
                      <w:w w:val="105"/>
                      <w:sz w:val="19"/>
                    </w:rPr>
                    <w:t xml:space="preserve"> is responsible for </w:t>
                  </w:r>
                  <w:r>
                    <w:rPr>
                      <w:rFonts w:ascii="Myriad Pro"/>
                      <w:b/>
                      <w:i/>
                      <w:color w:val="231F20"/>
                      <w:w w:val="105"/>
                      <w:sz w:val="19"/>
                    </w:rPr>
                    <w:t xml:space="preserve">Commitment for Life </w:t>
                  </w:r>
                  <w:r>
                    <w:rPr>
                      <w:rFonts w:ascii="Myriad Pro"/>
                      <w:b/>
                      <w:color w:val="231F20"/>
                      <w:w w:val="105"/>
                      <w:sz w:val="19"/>
                    </w:rPr>
                    <w:t xml:space="preserve">(including the </w:t>
                  </w:r>
                  <w:r>
                    <w:rPr>
                      <w:rFonts w:ascii="Myriad Pro"/>
                      <w:b/>
                      <w:color w:val="231F20"/>
                      <w:spacing w:val="-5"/>
                      <w:w w:val="105"/>
                      <w:sz w:val="19"/>
                    </w:rPr>
                    <w:t xml:space="preserve">1% </w:t>
                  </w:r>
                  <w:r>
                    <w:rPr>
                      <w:rFonts w:ascii="Myriad Pro"/>
                      <w:b/>
                      <w:color w:val="231F20"/>
                      <w:w w:val="105"/>
                      <w:sz w:val="19"/>
                    </w:rPr>
                    <w:t>appeal)</w:t>
                  </w:r>
                  <w:r>
                    <w:rPr>
                      <w:rFonts w:ascii="Myriad Pro"/>
                      <w:b/>
                      <w:color w:val="231F20"/>
                      <w:spacing w:val="5"/>
                      <w:w w:val="105"/>
                      <w:sz w:val="19"/>
                    </w:rPr>
                    <w:t xml:space="preserve"> </w:t>
                  </w:r>
                  <w:r>
                    <w:rPr>
                      <w:rFonts w:ascii="Myriad Pro"/>
                      <w:b/>
                      <w:color w:val="231F20"/>
                      <w:w w:val="105"/>
                      <w:sz w:val="19"/>
                    </w:rPr>
                    <w:t>and</w:t>
                  </w:r>
                  <w:r>
                    <w:rPr>
                      <w:rFonts w:ascii="Myriad Pro"/>
                      <w:b/>
                      <w:color w:val="231F20"/>
                      <w:spacing w:val="5"/>
                      <w:w w:val="105"/>
                      <w:sz w:val="19"/>
                    </w:rPr>
                    <w:t xml:space="preserve"> </w:t>
                  </w:r>
                  <w:r>
                    <w:rPr>
                      <w:rFonts w:ascii="Myriad Pro"/>
                      <w:b/>
                      <w:color w:val="231F20"/>
                      <w:w w:val="105"/>
                      <w:sz w:val="19"/>
                    </w:rPr>
                    <w:t>will</w:t>
                  </w:r>
                  <w:r>
                    <w:rPr>
                      <w:rFonts w:ascii="Myriad Pro"/>
                      <w:b/>
                      <w:color w:val="231F20"/>
                      <w:spacing w:val="5"/>
                      <w:w w:val="105"/>
                      <w:sz w:val="19"/>
                    </w:rPr>
                    <w:t xml:space="preserve"> </w:t>
                  </w:r>
                  <w:r>
                    <w:rPr>
                      <w:rFonts w:ascii="Myriad Pro"/>
                      <w:b/>
                      <w:color w:val="231F20"/>
                      <w:w w:val="105"/>
                      <w:sz w:val="19"/>
                    </w:rPr>
                    <w:t>promote</w:t>
                  </w:r>
                  <w:r>
                    <w:rPr>
                      <w:rFonts w:ascii="Myriad Pro"/>
                      <w:b/>
                      <w:color w:val="231F20"/>
                      <w:spacing w:val="5"/>
                      <w:w w:val="105"/>
                      <w:sz w:val="19"/>
                    </w:rPr>
                    <w:t xml:space="preserve"> </w:t>
                  </w:r>
                  <w:r>
                    <w:rPr>
                      <w:rFonts w:ascii="Myriad Pro"/>
                      <w:b/>
                      <w:color w:val="231F20"/>
                      <w:w w:val="105"/>
                      <w:sz w:val="19"/>
                    </w:rPr>
                    <w:t>such</w:t>
                  </w:r>
                  <w:r>
                    <w:rPr>
                      <w:rFonts w:ascii="Myriad Pro"/>
                      <w:b/>
                      <w:color w:val="231F20"/>
                      <w:spacing w:val="6"/>
                      <w:w w:val="105"/>
                      <w:sz w:val="19"/>
                    </w:rPr>
                    <w:t xml:space="preserve"> </w:t>
                  </w:r>
                  <w:r>
                    <w:rPr>
                      <w:rFonts w:ascii="Myriad Pro"/>
                      <w:b/>
                      <w:color w:val="231F20"/>
                      <w:w w:val="105"/>
                      <w:sz w:val="19"/>
                    </w:rPr>
                    <w:t>other</w:t>
                  </w:r>
                  <w:r>
                    <w:rPr>
                      <w:rFonts w:ascii="Myriad Pro"/>
                      <w:b/>
                      <w:color w:val="231F20"/>
                      <w:spacing w:val="5"/>
                      <w:w w:val="105"/>
                      <w:sz w:val="19"/>
                    </w:rPr>
                    <w:t xml:space="preserve"> </w:t>
                  </w:r>
                  <w:r>
                    <w:rPr>
                      <w:rFonts w:ascii="Myriad Pro"/>
                      <w:b/>
                      <w:color w:val="231F20"/>
                      <w:w w:val="105"/>
                      <w:sz w:val="19"/>
                    </w:rPr>
                    <w:t>programmes</w:t>
                  </w:r>
                  <w:r>
                    <w:rPr>
                      <w:rFonts w:ascii="Myriad Pro"/>
                      <w:b/>
                      <w:color w:val="231F20"/>
                      <w:spacing w:val="5"/>
                      <w:w w:val="105"/>
                      <w:sz w:val="19"/>
                    </w:rPr>
                    <w:t xml:space="preserve"> </w:t>
                  </w:r>
                  <w:r>
                    <w:rPr>
                      <w:rFonts w:ascii="Myriad Pro"/>
                      <w:b/>
                      <w:color w:val="231F20"/>
                      <w:w w:val="105"/>
                      <w:sz w:val="19"/>
                    </w:rPr>
                    <w:t>as</w:t>
                  </w:r>
                  <w:r>
                    <w:rPr>
                      <w:rFonts w:ascii="Myriad Pro"/>
                      <w:b/>
                      <w:color w:val="231F20"/>
                      <w:spacing w:val="5"/>
                      <w:w w:val="105"/>
                      <w:sz w:val="19"/>
                    </w:rPr>
                    <w:t xml:space="preserve"> </w:t>
                  </w:r>
                  <w:r>
                    <w:rPr>
                      <w:rFonts w:ascii="Myriad Pro"/>
                      <w:b/>
                      <w:color w:val="231F20"/>
                      <w:w w:val="105"/>
                      <w:sz w:val="19"/>
                    </w:rPr>
                    <w:t>will</w:t>
                  </w:r>
                  <w:r>
                    <w:rPr>
                      <w:rFonts w:ascii="Myriad Pro"/>
                      <w:b/>
                      <w:color w:val="231F20"/>
                      <w:spacing w:val="6"/>
                      <w:w w:val="105"/>
                      <w:sz w:val="19"/>
                    </w:rPr>
                    <w:t xml:space="preserve"> </w:t>
                  </w:r>
                  <w:r>
                    <w:rPr>
                      <w:rFonts w:ascii="Myriad Pro"/>
                      <w:b/>
                      <w:color w:val="231F20"/>
                      <w:w w:val="105"/>
                      <w:sz w:val="19"/>
                    </w:rPr>
                    <w:t>help</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above</w:t>
                  </w:r>
                  <w:r>
                    <w:rPr>
                      <w:rFonts w:ascii="Myriad Pro"/>
                      <w:b/>
                      <w:color w:val="231F20"/>
                      <w:spacing w:val="5"/>
                      <w:w w:val="105"/>
                      <w:sz w:val="19"/>
                    </w:rPr>
                    <w:t xml:space="preserve"> </w:t>
                  </w:r>
                  <w:r>
                    <w:rPr>
                      <w:rFonts w:ascii="Myriad Pro"/>
                      <w:b/>
                      <w:color w:val="231F20"/>
                      <w:w w:val="105"/>
                      <w:sz w:val="19"/>
                    </w:rPr>
                    <w:t>aims.</w:t>
                  </w:r>
                </w:p>
                <w:p w:rsidR="00817A8B" w:rsidRDefault="00817A8B">
                  <w:pPr>
                    <w:pStyle w:val="BodyText"/>
                    <w:spacing w:before="4"/>
                    <w:rPr>
                      <w:rFonts w:ascii="Myriad Pro"/>
                      <w:b/>
                    </w:rPr>
                  </w:pPr>
                </w:p>
                <w:p w:rsidR="00817A8B" w:rsidRDefault="007650C7">
                  <w:pPr>
                    <w:spacing w:line="242" w:lineRule="auto"/>
                    <w:ind w:left="150" w:right="6581"/>
                    <w:rPr>
                      <w:i/>
                      <w:sz w:val="19"/>
                    </w:rPr>
                  </w:pPr>
                  <w:r>
                    <w:rPr>
                      <w:rFonts w:ascii="Myriad Pro"/>
                      <w:b/>
                      <w:color w:val="231F20"/>
                      <w:w w:val="105"/>
                      <w:sz w:val="19"/>
                      <w:u w:val="single" w:color="231F20"/>
                    </w:rPr>
                    <w:t>Committee Members</w:t>
                  </w:r>
                  <w:r>
                    <w:rPr>
                      <w:rFonts w:ascii="Myriad Pro"/>
                      <w:b/>
                      <w:color w:val="231F20"/>
                      <w:w w:val="105"/>
                      <w:sz w:val="19"/>
                    </w:rPr>
                    <w:t xml:space="preserve"> </w:t>
                  </w:r>
                  <w:r>
                    <w:rPr>
                      <w:rFonts w:ascii="Myriad Pro"/>
                      <w:b/>
                      <w:i/>
                      <w:color w:val="231F20"/>
                      <w:w w:val="105"/>
                      <w:sz w:val="19"/>
                    </w:rPr>
                    <w:t xml:space="preserve">Convener: </w:t>
                  </w:r>
                  <w:r>
                    <w:rPr>
                      <w:i/>
                      <w:color w:val="231F20"/>
                      <w:w w:val="105"/>
                      <w:sz w:val="19"/>
                    </w:rPr>
                    <w:t xml:space="preserve">Revd Martin Camroux </w:t>
                  </w:r>
                  <w:r>
                    <w:rPr>
                      <w:rFonts w:ascii="Myriad Pro"/>
                      <w:b/>
                      <w:i/>
                      <w:color w:val="231F20"/>
                      <w:w w:val="105"/>
                      <w:sz w:val="19"/>
                    </w:rPr>
                    <w:t xml:space="preserve">Secretary: </w:t>
                  </w:r>
                  <w:r>
                    <w:rPr>
                      <w:i/>
                      <w:color w:val="231F20"/>
                      <w:w w:val="105"/>
                      <w:sz w:val="19"/>
                    </w:rPr>
                    <w:t xml:space="preserve">Stuart Dew </w:t>
                  </w:r>
                  <w:r>
                    <w:rPr>
                      <w:rFonts w:ascii="Myriad Pro"/>
                      <w:b/>
                      <w:i/>
                      <w:color w:val="231F20"/>
                      <w:w w:val="105"/>
                      <w:sz w:val="19"/>
                    </w:rPr>
                    <w:t xml:space="preserve">Administrator: </w:t>
                  </w:r>
                  <w:r>
                    <w:rPr>
                      <w:i/>
                      <w:color w:val="231F20"/>
                      <w:w w:val="105"/>
                      <w:sz w:val="19"/>
                    </w:rPr>
                    <w:t>Wendy Cooper</w:t>
                  </w:r>
                </w:p>
                <w:p w:rsidR="00817A8B" w:rsidRDefault="007650C7">
                  <w:pPr>
                    <w:spacing w:before="5" w:line="247" w:lineRule="auto"/>
                    <w:ind w:left="150" w:right="376"/>
                    <w:rPr>
                      <w:i/>
                      <w:sz w:val="19"/>
                    </w:rPr>
                  </w:pPr>
                  <w:r>
                    <w:rPr>
                      <w:i/>
                      <w:color w:val="231F20"/>
                      <w:w w:val="105"/>
                      <w:sz w:val="19"/>
                    </w:rPr>
                    <w:t>Geoffrey</w:t>
                  </w:r>
                  <w:r>
                    <w:rPr>
                      <w:i/>
                      <w:color w:val="231F20"/>
                      <w:spacing w:val="-15"/>
                      <w:w w:val="105"/>
                      <w:sz w:val="19"/>
                    </w:rPr>
                    <w:t xml:space="preserve"> </w:t>
                  </w:r>
                  <w:r>
                    <w:rPr>
                      <w:i/>
                      <w:color w:val="231F20"/>
                      <w:w w:val="105"/>
                      <w:sz w:val="19"/>
                    </w:rPr>
                    <w:t>Duncan,</w:t>
                  </w:r>
                  <w:r>
                    <w:rPr>
                      <w:i/>
                      <w:color w:val="231F20"/>
                      <w:spacing w:val="-15"/>
                      <w:w w:val="105"/>
                      <w:sz w:val="19"/>
                    </w:rPr>
                    <w:t xml:space="preserve"> </w:t>
                  </w:r>
                  <w:r>
                    <w:rPr>
                      <w:i/>
                      <w:color w:val="231F20"/>
                      <w:w w:val="105"/>
                      <w:sz w:val="19"/>
                    </w:rPr>
                    <w:t>Melanie</w:t>
                  </w:r>
                  <w:r>
                    <w:rPr>
                      <w:i/>
                      <w:color w:val="231F20"/>
                      <w:spacing w:val="-14"/>
                      <w:w w:val="105"/>
                      <w:sz w:val="19"/>
                    </w:rPr>
                    <w:t xml:space="preserve"> </w:t>
                  </w:r>
                  <w:r>
                    <w:rPr>
                      <w:i/>
                      <w:color w:val="231F20"/>
                      <w:w w:val="105"/>
                      <w:sz w:val="19"/>
                    </w:rPr>
                    <w:t>Frew</w:t>
                  </w:r>
                  <w:r>
                    <w:rPr>
                      <w:i/>
                      <w:color w:val="231F20"/>
                      <w:spacing w:val="-15"/>
                      <w:w w:val="105"/>
                      <w:sz w:val="19"/>
                    </w:rPr>
                    <w:t xml:space="preserve"> </w:t>
                  </w:r>
                  <w:r>
                    <w:rPr>
                      <w:i/>
                      <w:color w:val="231F20"/>
                      <w:w w:val="105"/>
                      <w:sz w:val="19"/>
                    </w:rPr>
                    <w:t>(convenor,</w:t>
                  </w:r>
                  <w:r>
                    <w:rPr>
                      <w:i/>
                      <w:color w:val="231F20"/>
                      <w:spacing w:val="-14"/>
                      <w:w w:val="105"/>
                      <w:sz w:val="19"/>
                    </w:rPr>
                    <w:t xml:space="preserve"> </w:t>
                  </w:r>
                  <w:r>
                    <w:rPr>
                      <w:i/>
                      <w:color w:val="231F20"/>
                      <w:w w:val="105"/>
                      <w:sz w:val="19"/>
                    </w:rPr>
                    <w:t>Commitment</w:t>
                  </w:r>
                  <w:r>
                    <w:rPr>
                      <w:i/>
                      <w:color w:val="231F20"/>
                      <w:spacing w:val="-15"/>
                      <w:w w:val="105"/>
                      <w:sz w:val="19"/>
                    </w:rPr>
                    <w:t xml:space="preserve"> </w:t>
                  </w:r>
                  <w:r>
                    <w:rPr>
                      <w:i/>
                      <w:color w:val="231F20"/>
                      <w:w w:val="105"/>
                      <w:sz w:val="19"/>
                    </w:rPr>
                    <w:t>for</w:t>
                  </w:r>
                  <w:r>
                    <w:rPr>
                      <w:i/>
                      <w:color w:val="231F20"/>
                      <w:spacing w:val="-14"/>
                      <w:w w:val="105"/>
                      <w:sz w:val="19"/>
                    </w:rPr>
                    <w:t xml:space="preserve"> </w:t>
                  </w:r>
                  <w:r>
                    <w:rPr>
                      <w:i/>
                      <w:color w:val="231F20"/>
                      <w:w w:val="105"/>
                      <w:sz w:val="19"/>
                    </w:rPr>
                    <w:t>Life),</w:t>
                  </w:r>
                  <w:r>
                    <w:rPr>
                      <w:i/>
                      <w:color w:val="231F20"/>
                      <w:spacing w:val="-15"/>
                      <w:w w:val="105"/>
                      <w:sz w:val="19"/>
                    </w:rPr>
                    <w:t xml:space="preserve"> </w:t>
                  </w:r>
                  <w:r>
                    <w:rPr>
                      <w:i/>
                      <w:color w:val="231F20"/>
                      <w:w w:val="105"/>
                      <w:sz w:val="19"/>
                    </w:rPr>
                    <w:t>Simon</w:t>
                  </w:r>
                  <w:r>
                    <w:rPr>
                      <w:i/>
                      <w:color w:val="231F20"/>
                      <w:spacing w:val="-14"/>
                      <w:w w:val="105"/>
                      <w:sz w:val="19"/>
                    </w:rPr>
                    <w:t xml:space="preserve"> </w:t>
                  </w:r>
                  <w:r>
                    <w:rPr>
                      <w:i/>
                      <w:color w:val="231F20"/>
                      <w:w w:val="105"/>
                      <w:sz w:val="19"/>
                    </w:rPr>
                    <w:t>Loveitt</w:t>
                  </w:r>
                  <w:r>
                    <w:rPr>
                      <w:i/>
                      <w:color w:val="231F20"/>
                      <w:spacing w:val="-15"/>
                      <w:w w:val="105"/>
                      <w:sz w:val="19"/>
                    </w:rPr>
                    <w:t xml:space="preserve"> </w:t>
                  </w:r>
                  <w:r>
                    <w:rPr>
                      <w:i/>
                      <w:color w:val="231F20"/>
                      <w:w w:val="105"/>
                      <w:sz w:val="19"/>
                    </w:rPr>
                    <w:t>(convenor</w:t>
                  </w:r>
                  <w:r>
                    <w:rPr>
                      <w:i/>
                      <w:color w:val="231F20"/>
                      <w:spacing w:val="-15"/>
                      <w:w w:val="105"/>
                      <w:sz w:val="19"/>
                    </w:rPr>
                    <w:t xml:space="preserve"> </w:t>
                  </w:r>
                  <w:r>
                    <w:rPr>
                      <w:i/>
                      <w:color w:val="231F20"/>
                      <w:w w:val="105"/>
                      <w:sz w:val="19"/>
                    </w:rPr>
                    <w:t>elect,</w:t>
                  </w:r>
                  <w:r>
                    <w:rPr>
                      <w:i/>
                      <w:color w:val="231F20"/>
                      <w:spacing w:val="-14"/>
                      <w:w w:val="105"/>
                      <w:sz w:val="19"/>
                    </w:rPr>
                    <w:t xml:space="preserve"> </w:t>
                  </w:r>
                  <w:r>
                    <w:rPr>
                      <w:i/>
                      <w:color w:val="231F20"/>
                      <w:w w:val="105"/>
                      <w:sz w:val="19"/>
                    </w:rPr>
                    <w:t>Church</w:t>
                  </w:r>
                  <w:r>
                    <w:rPr>
                      <w:i/>
                      <w:color w:val="231F20"/>
                      <w:spacing w:val="-15"/>
                      <w:w w:val="105"/>
                      <w:sz w:val="19"/>
                    </w:rPr>
                    <w:t xml:space="preserve"> </w:t>
                  </w:r>
                  <w:r>
                    <w:rPr>
                      <w:i/>
                      <w:color w:val="231F20"/>
                      <w:w w:val="105"/>
                      <w:sz w:val="19"/>
                    </w:rPr>
                    <w:t>and Society),</w:t>
                  </w:r>
                  <w:r>
                    <w:rPr>
                      <w:i/>
                      <w:color w:val="231F20"/>
                      <w:spacing w:val="14"/>
                      <w:w w:val="105"/>
                      <w:sz w:val="19"/>
                    </w:rPr>
                    <w:t xml:space="preserve"> </w:t>
                  </w:r>
                  <w:r>
                    <w:rPr>
                      <w:i/>
                      <w:color w:val="231F20"/>
                      <w:w w:val="105"/>
                      <w:sz w:val="19"/>
                    </w:rPr>
                    <w:t>Revd</w:t>
                  </w:r>
                  <w:r>
                    <w:rPr>
                      <w:i/>
                      <w:color w:val="231F20"/>
                      <w:spacing w:val="-15"/>
                      <w:w w:val="105"/>
                      <w:sz w:val="19"/>
                    </w:rPr>
                    <w:t xml:space="preserve"> </w:t>
                  </w:r>
                  <w:r>
                    <w:rPr>
                      <w:i/>
                      <w:color w:val="231F20"/>
                      <w:w w:val="105"/>
                      <w:sz w:val="19"/>
                    </w:rPr>
                    <w:t>Tjarda</w:t>
                  </w:r>
                  <w:r>
                    <w:rPr>
                      <w:i/>
                      <w:color w:val="231F20"/>
                      <w:spacing w:val="-15"/>
                      <w:w w:val="105"/>
                      <w:sz w:val="19"/>
                    </w:rPr>
                    <w:t xml:space="preserve"> </w:t>
                  </w:r>
                  <w:r>
                    <w:rPr>
                      <w:i/>
                      <w:color w:val="231F20"/>
                      <w:w w:val="105"/>
                      <w:sz w:val="19"/>
                    </w:rPr>
                    <w:t>Murray,</w:t>
                  </w:r>
                  <w:r>
                    <w:rPr>
                      <w:i/>
                      <w:color w:val="231F20"/>
                      <w:spacing w:val="-16"/>
                      <w:w w:val="105"/>
                      <w:sz w:val="19"/>
                    </w:rPr>
                    <w:t xml:space="preserve"> </w:t>
                  </w:r>
                  <w:r>
                    <w:rPr>
                      <w:i/>
                      <w:color w:val="231F20"/>
                      <w:w w:val="105"/>
                      <w:sz w:val="19"/>
                    </w:rPr>
                    <w:t>Revd</w:t>
                  </w:r>
                  <w:r>
                    <w:rPr>
                      <w:i/>
                      <w:color w:val="231F20"/>
                      <w:spacing w:val="-15"/>
                      <w:w w:val="105"/>
                      <w:sz w:val="19"/>
                    </w:rPr>
                    <w:t xml:space="preserve"> </w:t>
                  </w:r>
                  <w:r>
                    <w:rPr>
                      <w:i/>
                      <w:color w:val="231F20"/>
                      <w:w w:val="105"/>
                      <w:sz w:val="19"/>
                    </w:rPr>
                    <w:t>Alan</w:t>
                  </w:r>
                  <w:r>
                    <w:rPr>
                      <w:i/>
                      <w:color w:val="231F20"/>
                      <w:spacing w:val="-15"/>
                      <w:w w:val="105"/>
                      <w:sz w:val="19"/>
                    </w:rPr>
                    <w:t xml:space="preserve"> </w:t>
                  </w:r>
                  <w:r>
                    <w:rPr>
                      <w:i/>
                      <w:color w:val="231F20"/>
                      <w:w w:val="105"/>
                      <w:sz w:val="19"/>
                    </w:rPr>
                    <w:t>Paterson</w:t>
                  </w:r>
                  <w:r>
                    <w:rPr>
                      <w:i/>
                      <w:color w:val="231F20"/>
                      <w:spacing w:val="-16"/>
                      <w:w w:val="105"/>
                      <w:sz w:val="19"/>
                    </w:rPr>
                    <w:t xml:space="preserve"> </w:t>
                  </w:r>
                  <w:r>
                    <w:rPr>
                      <w:i/>
                      <w:color w:val="231F20"/>
                      <w:w w:val="105"/>
                      <w:sz w:val="19"/>
                    </w:rPr>
                    <w:t>(co-opted</w:t>
                  </w:r>
                  <w:r>
                    <w:rPr>
                      <w:i/>
                      <w:color w:val="231F20"/>
                      <w:spacing w:val="-15"/>
                      <w:w w:val="105"/>
                      <w:sz w:val="19"/>
                    </w:rPr>
                    <w:t xml:space="preserve"> </w:t>
                  </w:r>
                  <w:r>
                    <w:rPr>
                      <w:i/>
                      <w:color w:val="231F20"/>
                      <w:w w:val="105"/>
                      <w:sz w:val="19"/>
                    </w:rPr>
                    <w:t>member),</w:t>
                  </w:r>
                  <w:r>
                    <w:rPr>
                      <w:i/>
                      <w:color w:val="231F20"/>
                      <w:spacing w:val="15"/>
                      <w:w w:val="105"/>
                      <w:sz w:val="19"/>
                    </w:rPr>
                    <w:t xml:space="preserve"> </w:t>
                  </w:r>
                  <w:r>
                    <w:rPr>
                      <w:i/>
                      <w:color w:val="231F20"/>
                      <w:w w:val="105"/>
                      <w:sz w:val="19"/>
                    </w:rPr>
                    <w:t>Revd</w:t>
                  </w:r>
                  <w:r>
                    <w:rPr>
                      <w:i/>
                      <w:color w:val="231F20"/>
                      <w:spacing w:val="-16"/>
                      <w:w w:val="105"/>
                      <w:sz w:val="19"/>
                    </w:rPr>
                    <w:t xml:space="preserve"> </w:t>
                  </w:r>
                  <w:r>
                    <w:rPr>
                      <w:i/>
                      <w:color w:val="231F20"/>
                      <w:w w:val="105"/>
                      <w:sz w:val="19"/>
                    </w:rPr>
                    <w:t>Dr</w:t>
                  </w:r>
                  <w:r>
                    <w:rPr>
                      <w:i/>
                      <w:color w:val="231F20"/>
                      <w:spacing w:val="-15"/>
                      <w:w w:val="105"/>
                      <w:sz w:val="19"/>
                    </w:rPr>
                    <w:t xml:space="preserve"> </w:t>
                  </w:r>
                  <w:r>
                    <w:rPr>
                      <w:i/>
                      <w:color w:val="231F20"/>
                      <w:w w:val="105"/>
                      <w:sz w:val="19"/>
                    </w:rPr>
                    <w:t>David</w:t>
                  </w:r>
                  <w:r>
                    <w:rPr>
                      <w:i/>
                      <w:color w:val="231F20"/>
                      <w:spacing w:val="-15"/>
                      <w:w w:val="105"/>
                      <w:sz w:val="19"/>
                    </w:rPr>
                    <w:t xml:space="preserve"> </w:t>
                  </w:r>
                  <w:r>
                    <w:rPr>
                      <w:i/>
                      <w:color w:val="231F20"/>
                      <w:w w:val="105"/>
                      <w:sz w:val="19"/>
                    </w:rPr>
                    <w:t>Pickering,</w:t>
                  </w:r>
                  <w:r>
                    <w:rPr>
                      <w:i/>
                      <w:color w:val="231F20"/>
                      <w:spacing w:val="-15"/>
                      <w:w w:val="105"/>
                      <w:sz w:val="19"/>
                    </w:rPr>
                    <w:t xml:space="preserve"> </w:t>
                  </w:r>
                  <w:r>
                    <w:rPr>
                      <w:i/>
                      <w:color w:val="231F20"/>
                      <w:w w:val="105"/>
                      <w:sz w:val="19"/>
                    </w:rPr>
                    <w:t>Emma</w:t>
                  </w:r>
                  <w:r>
                    <w:rPr>
                      <w:i/>
                      <w:color w:val="231F20"/>
                      <w:spacing w:val="-16"/>
                      <w:w w:val="105"/>
                      <w:sz w:val="19"/>
                    </w:rPr>
                    <w:t xml:space="preserve"> </w:t>
                  </w:r>
                  <w:r>
                    <w:rPr>
                      <w:i/>
                      <w:color w:val="231F20"/>
                      <w:w w:val="105"/>
                      <w:sz w:val="19"/>
                    </w:rPr>
                    <w:t>Pugh, Revd Margaret</w:t>
                  </w:r>
                  <w:r>
                    <w:rPr>
                      <w:i/>
                      <w:color w:val="231F20"/>
                      <w:spacing w:val="-19"/>
                      <w:w w:val="105"/>
                      <w:sz w:val="19"/>
                    </w:rPr>
                    <w:t xml:space="preserve"> </w:t>
                  </w:r>
                  <w:r>
                    <w:rPr>
                      <w:i/>
                      <w:color w:val="231F20"/>
                      <w:spacing w:val="-3"/>
                      <w:w w:val="105"/>
                      <w:sz w:val="19"/>
                    </w:rPr>
                    <w:t>Tait.</w:t>
                  </w:r>
                </w:p>
                <w:p w:rsidR="00817A8B" w:rsidRDefault="007650C7">
                  <w:pPr>
                    <w:spacing w:line="247" w:lineRule="auto"/>
                    <w:ind w:left="150"/>
                    <w:rPr>
                      <w:i/>
                      <w:sz w:val="19"/>
                    </w:rPr>
                  </w:pPr>
                  <w:r>
                    <w:rPr>
                      <w:rFonts w:ascii="Myriad Pro"/>
                      <w:b/>
                      <w:i/>
                      <w:color w:val="231F20"/>
                      <w:w w:val="105"/>
                      <w:sz w:val="19"/>
                    </w:rPr>
                    <w:t xml:space="preserve">Attending by invitation: </w:t>
                  </w:r>
                  <w:r>
                    <w:rPr>
                      <w:i/>
                      <w:color w:val="231F20"/>
                      <w:w w:val="105"/>
                      <w:sz w:val="19"/>
                    </w:rPr>
                    <w:t>Revd Delia Bond, (Health and Healing network) Graham Handscomb (Free Church Education committee).</w:t>
                  </w:r>
                </w:p>
                <w:p w:rsidR="00817A8B" w:rsidRDefault="00817A8B">
                  <w:pPr>
                    <w:pStyle w:val="BodyText"/>
                    <w:spacing w:before="12"/>
                    <w:rPr>
                      <w:i/>
                      <w:sz w:val="18"/>
                    </w:rPr>
                  </w:pPr>
                </w:p>
                <w:p w:rsidR="00817A8B" w:rsidRDefault="007650C7">
                  <w:pPr>
                    <w:ind w:left="150"/>
                    <w:rPr>
                      <w:rFonts w:ascii="Myriad Pro"/>
                      <w:b/>
                      <w:sz w:val="19"/>
                    </w:rPr>
                  </w:pPr>
                  <w:r>
                    <w:rPr>
                      <w:rFonts w:ascii="Myriad Pro"/>
                      <w:b/>
                      <w:color w:val="231F20"/>
                      <w:w w:val="105"/>
                      <w:sz w:val="19"/>
                      <w:u w:val="single" w:color="231F20"/>
                    </w:rPr>
                    <w:t>Commitment for Life Sub-committee</w:t>
                  </w:r>
                </w:p>
                <w:p w:rsidR="00817A8B" w:rsidRDefault="007650C7">
                  <w:pPr>
                    <w:spacing w:before="4"/>
                    <w:ind w:left="150"/>
                    <w:rPr>
                      <w:i/>
                      <w:sz w:val="19"/>
                    </w:rPr>
                  </w:pPr>
                  <w:r>
                    <w:rPr>
                      <w:rFonts w:ascii="Myriad Pro"/>
                      <w:b/>
                      <w:i/>
                      <w:color w:val="231F20"/>
                      <w:sz w:val="19"/>
                    </w:rPr>
                    <w:t xml:space="preserve">Convener: </w:t>
                  </w:r>
                  <w:r>
                    <w:rPr>
                      <w:i/>
                      <w:color w:val="231F20"/>
                      <w:sz w:val="19"/>
                    </w:rPr>
                    <w:t>Melanie Frew</w:t>
                  </w:r>
                </w:p>
                <w:p w:rsidR="00817A8B" w:rsidRDefault="007650C7">
                  <w:pPr>
                    <w:spacing w:before="1"/>
                    <w:ind w:left="150"/>
                    <w:rPr>
                      <w:i/>
                      <w:sz w:val="19"/>
                    </w:rPr>
                  </w:pPr>
                  <w:r>
                    <w:rPr>
                      <w:rFonts w:ascii="Myriad Pro"/>
                      <w:b/>
                      <w:i/>
                      <w:color w:val="231F20"/>
                      <w:w w:val="105"/>
                      <w:sz w:val="19"/>
                    </w:rPr>
                    <w:t xml:space="preserve">Programme Co-ordinator: </w:t>
                  </w:r>
                  <w:r>
                    <w:rPr>
                      <w:i/>
                      <w:color w:val="231F20"/>
                      <w:w w:val="105"/>
                      <w:sz w:val="19"/>
                    </w:rPr>
                    <w:t>Linda Mead</w:t>
                  </w:r>
                </w:p>
                <w:p w:rsidR="00817A8B" w:rsidRDefault="007650C7">
                  <w:pPr>
                    <w:spacing w:before="1"/>
                    <w:ind w:left="150"/>
                    <w:rPr>
                      <w:i/>
                      <w:sz w:val="19"/>
                    </w:rPr>
                  </w:pPr>
                  <w:r>
                    <w:rPr>
                      <w:rFonts w:ascii="Myriad Pro"/>
                      <w:b/>
                      <w:i/>
                      <w:color w:val="231F20"/>
                      <w:w w:val="105"/>
                      <w:sz w:val="19"/>
                    </w:rPr>
                    <w:t xml:space="preserve">Programme Assistant: </w:t>
                  </w:r>
                  <w:r>
                    <w:rPr>
                      <w:i/>
                      <w:color w:val="231F20"/>
                      <w:w w:val="105"/>
                      <w:sz w:val="19"/>
                    </w:rPr>
                    <w:t>Alison Blick</w:t>
                  </w:r>
                </w:p>
                <w:p w:rsidR="00817A8B" w:rsidRDefault="007650C7">
                  <w:pPr>
                    <w:spacing w:before="8" w:line="247" w:lineRule="auto"/>
                    <w:ind w:left="150" w:right="367"/>
                    <w:rPr>
                      <w:i/>
                      <w:sz w:val="19"/>
                    </w:rPr>
                  </w:pPr>
                  <w:r>
                    <w:rPr>
                      <w:i/>
                      <w:color w:val="231F20"/>
                      <w:w w:val="105"/>
                      <w:sz w:val="19"/>
                    </w:rPr>
                    <w:t xml:space="preserve">John Griffith, Charles Jolly, Julie Kirby, Anne </w:t>
                  </w:r>
                  <w:r>
                    <w:rPr>
                      <w:i/>
                      <w:color w:val="231F20"/>
                      <w:spacing w:val="-3"/>
                      <w:w w:val="105"/>
                      <w:sz w:val="19"/>
                    </w:rPr>
                    <w:t xml:space="preserve">Parker, </w:t>
                  </w:r>
                  <w:r>
                    <w:rPr>
                      <w:i/>
                      <w:color w:val="231F20"/>
                      <w:w w:val="105"/>
                      <w:sz w:val="19"/>
                    </w:rPr>
                    <w:t>(Commitment for Life advocates) Simon Loveitt (Church and Society), Nic Pursey (World Development Movement), Cordelia Moyse (Christian Aid).</w:t>
                  </w:r>
                </w:p>
              </w:txbxContent>
            </v:textbox>
            <w10:wrap type="topAndBottom" anchorx="page"/>
          </v:shape>
        </w:pict>
      </w:r>
    </w:p>
    <w:p w:rsidR="00817A8B" w:rsidRDefault="00817A8B">
      <w:pPr>
        <w:pStyle w:val="BodyText"/>
        <w:spacing w:before="2"/>
        <w:rPr>
          <w:rFonts w:ascii="Book Antiqua"/>
          <w:b/>
          <w:i/>
          <w:sz w:val="16"/>
        </w:rPr>
      </w:pPr>
    </w:p>
    <w:p w:rsidR="00817A8B" w:rsidRDefault="00817A8B">
      <w:pPr>
        <w:rPr>
          <w:rFonts w:ascii="Book Antiqua"/>
          <w:sz w:val="16"/>
        </w:rPr>
        <w:sectPr w:rsidR="00817A8B">
          <w:footerReference w:type="even" r:id="rId50"/>
          <w:pgSz w:w="11910" w:h="16840"/>
          <w:pgMar w:top="900" w:right="700" w:bottom="780" w:left="620" w:header="0" w:footer="590" w:gutter="0"/>
          <w:pgNumType w:start="50"/>
          <w:cols w:space="720"/>
        </w:sectPr>
      </w:pPr>
    </w:p>
    <w:p w:rsidR="00817A8B" w:rsidRDefault="007650C7">
      <w:pPr>
        <w:pStyle w:val="ListParagraph"/>
        <w:numPr>
          <w:ilvl w:val="0"/>
          <w:numId w:val="144"/>
        </w:numPr>
        <w:tabs>
          <w:tab w:val="left" w:pos="1081"/>
        </w:tabs>
        <w:spacing w:before="113"/>
        <w:jc w:val="both"/>
        <w:rPr>
          <w:b/>
          <w:sz w:val="24"/>
        </w:rPr>
      </w:pPr>
      <w:r>
        <w:rPr>
          <w:b/>
          <w:color w:val="231F20"/>
          <w:w w:val="115"/>
          <w:sz w:val="24"/>
        </w:rPr>
        <w:t>Profile</w:t>
      </w:r>
    </w:p>
    <w:p w:rsidR="00817A8B" w:rsidRDefault="007650C7">
      <w:pPr>
        <w:pStyle w:val="ListParagraph"/>
        <w:numPr>
          <w:ilvl w:val="1"/>
          <w:numId w:val="144"/>
        </w:numPr>
        <w:tabs>
          <w:tab w:val="left" w:pos="1120"/>
          <w:tab w:val="left" w:pos="1121"/>
        </w:tabs>
        <w:spacing w:before="234" w:line="247" w:lineRule="auto"/>
        <w:ind w:firstLine="0"/>
        <w:jc w:val="both"/>
        <w:rPr>
          <w:sz w:val="19"/>
        </w:rPr>
      </w:pPr>
      <w:r>
        <w:rPr>
          <w:color w:val="231F20"/>
          <w:w w:val="105"/>
          <w:sz w:val="19"/>
        </w:rPr>
        <w:t>The</w:t>
      </w:r>
      <w:r>
        <w:rPr>
          <w:color w:val="231F20"/>
          <w:spacing w:val="-12"/>
          <w:w w:val="105"/>
          <w:sz w:val="19"/>
        </w:rPr>
        <w:t xml:space="preserve"> </w:t>
      </w:r>
      <w:r>
        <w:rPr>
          <w:color w:val="231F20"/>
          <w:w w:val="105"/>
          <w:sz w:val="19"/>
        </w:rPr>
        <w:t>arrival,</w:t>
      </w:r>
      <w:r>
        <w:rPr>
          <w:color w:val="231F20"/>
          <w:spacing w:val="-11"/>
          <w:w w:val="105"/>
          <w:sz w:val="19"/>
        </w:rPr>
        <w:t xml:space="preserve"> </w:t>
      </w:r>
      <w:r>
        <w:rPr>
          <w:color w:val="231F20"/>
          <w:w w:val="105"/>
          <w:sz w:val="19"/>
        </w:rPr>
        <w:t>in</w:t>
      </w:r>
      <w:r>
        <w:rPr>
          <w:color w:val="231F20"/>
          <w:spacing w:val="-11"/>
          <w:w w:val="105"/>
          <w:sz w:val="19"/>
        </w:rPr>
        <w:t xml:space="preserve"> </w:t>
      </w:r>
      <w:r>
        <w:rPr>
          <w:color w:val="231F20"/>
          <w:w w:val="105"/>
          <w:sz w:val="19"/>
        </w:rPr>
        <w:t>October,</w:t>
      </w:r>
      <w:r>
        <w:rPr>
          <w:color w:val="231F20"/>
          <w:spacing w:val="-12"/>
          <w:w w:val="105"/>
          <w:sz w:val="19"/>
        </w:rPr>
        <w:t xml:space="preserve"> </w:t>
      </w:r>
      <w:r>
        <w:rPr>
          <w:color w:val="231F20"/>
          <w:w w:val="105"/>
          <w:sz w:val="19"/>
        </w:rPr>
        <w:t>of</w:t>
      </w:r>
      <w:r>
        <w:rPr>
          <w:color w:val="231F20"/>
          <w:spacing w:val="-11"/>
          <w:w w:val="105"/>
          <w:sz w:val="19"/>
        </w:rPr>
        <w:t xml:space="preserve"> </w:t>
      </w:r>
      <w:r>
        <w:rPr>
          <w:color w:val="231F20"/>
          <w:w w:val="105"/>
          <w:sz w:val="19"/>
        </w:rPr>
        <w:t>a</w:t>
      </w:r>
      <w:r>
        <w:rPr>
          <w:color w:val="231F20"/>
          <w:spacing w:val="-11"/>
          <w:w w:val="105"/>
          <w:sz w:val="19"/>
        </w:rPr>
        <w:t xml:space="preserve"> </w:t>
      </w:r>
      <w:r>
        <w:rPr>
          <w:color w:val="231F20"/>
          <w:w w:val="105"/>
          <w:sz w:val="19"/>
        </w:rPr>
        <w:t>new</w:t>
      </w:r>
      <w:r>
        <w:rPr>
          <w:color w:val="231F20"/>
          <w:spacing w:val="-12"/>
          <w:w w:val="105"/>
          <w:sz w:val="19"/>
        </w:rPr>
        <w:t xml:space="preserve"> </w:t>
      </w:r>
      <w:r>
        <w:rPr>
          <w:color w:val="231F20"/>
          <w:w w:val="105"/>
          <w:sz w:val="19"/>
        </w:rPr>
        <w:t>secretary,</w:t>
      </w:r>
      <w:r>
        <w:rPr>
          <w:color w:val="231F20"/>
          <w:spacing w:val="-11"/>
          <w:w w:val="105"/>
          <w:sz w:val="19"/>
        </w:rPr>
        <w:t xml:space="preserve"> </w:t>
      </w:r>
      <w:r>
        <w:rPr>
          <w:color w:val="231F20"/>
          <w:w w:val="105"/>
          <w:sz w:val="19"/>
        </w:rPr>
        <w:t>after an eight month interregnum, offered an opportunity to raise the profile of Church and Society, both nationally and locally. The  latter  is  the  more  challenging  task. In some synods and districts there are well-informed and energetic committees a</w:t>
      </w:r>
      <w:r>
        <w:rPr>
          <w:color w:val="231F20"/>
          <w:w w:val="105"/>
          <w:sz w:val="19"/>
        </w:rPr>
        <w:t xml:space="preserve">nd advocates, who believe passionately </w:t>
      </w:r>
      <w:r>
        <w:rPr>
          <w:color w:val="231F20"/>
          <w:spacing w:val="-3"/>
          <w:w w:val="105"/>
          <w:sz w:val="19"/>
        </w:rPr>
        <w:t xml:space="preserve">(as </w:t>
      </w:r>
      <w:r>
        <w:rPr>
          <w:color w:val="231F20"/>
          <w:w w:val="105"/>
          <w:sz w:val="19"/>
        </w:rPr>
        <w:t>we do!) that Church and Society should be</w:t>
      </w:r>
      <w:r>
        <w:rPr>
          <w:color w:val="231F20"/>
          <w:spacing w:val="20"/>
          <w:w w:val="105"/>
          <w:sz w:val="19"/>
        </w:rPr>
        <w:t xml:space="preserve"> </w:t>
      </w:r>
      <w:r>
        <w:rPr>
          <w:color w:val="231F20"/>
          <w:w w:val="105"/>
          <w:sz w:val="19"/>
        </w:rPr>
        <w:t>at</w:t>
      </w:r>
      <w:r>
        <w:rPr>
          <w:color w:val="231F20"/>
          <w:spacing w:val="21"/>
          <w:w w:val="105"/>
          <w:sz w:val="19"/>
        </w:rPr>
        <w:t xml:space="preserve"> </w:t>
      </w:r>
      <w:r>
        <w:rPr>
          <w:color w:val="231F20"/>
          <w:w w:val="105"/>
          <w:sz w:val="19"/>
        </w:rPr>
        <w:t>the</w:t>
      </w:r>
      <w:r>
        <w:rPr>
          <w:color w:val="231F20"/>
          <w:spacing w:val="20"/>
          <w:w w:val="105"/>
          <w:sz w:val="19"/>
        </w:rPr>
        <w:t xml:space="preserve"> </w:t>
      </w:r>
      <w:r>
        <w:rPr>
          <w:color w:val="231F20"/>
          <w:w w:val="105"/>
          <w:sz w:val="19"/>
        </w:rPr>
        <w:t>very</w:t>
      </w:r>
      <w:r>
        <w:rPr>
          <w:color w:val="231F20"/>
          <w:spacing w:val="21"/>
          <w:w w:val="105"/>
          <w:sz w:val="19"/>
        </w:rPr>
        <w:t xml:space="preserve"> </w:t>
      </w:r>
      <w:r>
        <w:rPr>
          <w:color w:val="231F20"/>
          <w:w w:val="105"/>
          <w:sz w:val="19"/>
        </w:rPr>
        <w:t>heart</w:t>
      </w:r>
      <w:r>
        <w:rPr>
          <w:color w:val="231F20"/>
          <w:spacing w:val="20"/>
          <w:w w:val="105"/>
          <w:sz w:val="19"/>
        </w:rPr>
        <w:t xml:space="preserve"> </w:t>
      </w:r>
      <w:r>
        <w:rPr>
          <w:color w:val="231F20"/>
          <w:w w:val="105"/>
          <w:sz w:val="19"/>
        </w:rPr>
        <w:t>of</w:t>
      </w:r>
      <w:r>
        <w:rPr>
          <w:color w:val="231F20"/>
          <w:spacing w:val="21"/>
          <w:w w:val="105"/>
          <w:sz w:val="19"/>
        </w:rPr>
        <w:t xml:space="preserve"> </w:t>
      </w:r>
      <w:r>
        <w:rPr>
          <w:color w:val="231F20"/>
          <w:w w:val="105"/>
          <w:sz w:val="19"/>
        </w:rPr>
        <w:t>church</w:t>
      </w:r>
      <w:r>
        <w:rPr>
          <w:color w:val="231F20"/>
          <w:spacing w:val="20"/>
          <w:w w:val="105"/>
          <w:sz w:val="19"/>
        </w:rPr>
        <w:t xml:space="preserve"> </w:t>
      </w:r>
      <w:r>
        <w:rPr>
          <w:color w:val="231F20"/>
          <w:w w:val="105"/>
          <w:sz w:val="19"/>
        </w:rPr>
        <w:t>life,</w:t>
      </w:r>
      <w:r>
        <w:rPr>
          <w:color w:val="231F20"/>
          <w:spacing w:val="21"/>
          <w:w w:val="105"/>
          <w:sz w:val="19"/>
        </w:rPr>
        <w:t xml:space="preserve"> </w:t>
      </w:r>
      <w:r>
        <w:rPr>
          <w:color w:val="231F20"/>
          <w:w w:val="105"/>
          <w:sz w:val="19"/>
        </w:rPr>
        <w:t>while</w:t>
      </w:r>
      <w:r>
        <w:rPr>
          <w:color w:val="231F20"/>
          <w:spacing w:val="20"/>
          <w:w w:val="105"/>
          <w:sz w:val="19"/>
        </w:rPr>
        <w:t xml:space="preserve"> </w:t>
      </w:r>
      <w:r>
        <w:rPr>
          <w:color w:val="231F20"/>
          <w:w w:val="105"/>
          <w:sz w:val="19"/>
        </w:rPr>
        <w:t>in</w:t>
      </w:r>
      <w:r>
        <w:rPr>
          <w:color w:val="231F20"/>
          <w:spacing w:val="21"/>
          <w:w w:val="105"/>
          <w:sz w:val="19"/>
        </w:rPr>
        <w:t xml:space="preserve"> </w:t>
      </w:r>
      <w:r>
        <w:rPr>
          <w:color w:val="231F20"/>
          <w:w w:val="105"/>
          <w:sz w:val="19"/>
        </w:rPr>
        <w:t>others</w:t>
      </w:r>
      <w:r>
        <w:rPr>
          <w:color w:val="231F20"/>
          <w:spacing w:val="20"/>
          <w:w w:val="105"/>
          <w:sz w:val="19"/>
        </w:rPr>
        <w:t xml:space="preserve"> </w:t>
      </w:r>
      <w:r>
        <w:rPr>
          <w:color w:val="231F20"/>
          <w:spacing w:val="9"/>
          <w:w w:val="105"/>
          <w:sz w:val="19"/>
        </w:rPr>
        <w:t>....</w:t>
      </w:r>
    </w:p>
    <w:p w:rsidR="00817A8B" w:rsidRDefault="007650C7">
      <w:pPr>
        <w:pStyle w:val="BodyText"/>
        <w:spacing w:before="9" w:line="247" w:lineRule="auto"/>
        <w:ind w:left="400"/>
        <w:jc w:val="both"/>
      </w:pPr>
      <w:r>
        <w:rPr>
          <w:color w:val="231F20"/>
          <w:w w:val="105"/>
        </w:rPr>
        <w:t>we are still trying to locate these people. It is a high priority of Church and Society to encourage, resource, visit and work with local enthusiasts, to enable people in local churches to explore the relevance of their faith to the issues facing society t</w:t>
      </w:r>
      <w:r>
        <w:rPr>
          <w:color w:val="231F20"/>
          <w:w w:val="105"/>
        </w:rPr>
        <w:t>oday.</w:t>
      </w:r>
    </w:p>
    <w:p w:rsidR="00817A8B" w:rsidRDefault="00817A8B">
      <w:pPr>
        <w:pStyle w:val="BodyText"/>
        <w:spacing w:before="1"/>
        <w:rPr>
          <w:sz w:val="20"/>
        </w:rPr>
      </w:pPr>
    </w:p>
    <w:p w:rsidR="00817A8B" w:rsidRDefault="007650C7">
      <w:pPr>
        <w:pStyle w:val="ListParagraph"/>
        <w:numPr>
          <w:ilvl w:val="1"/>
          <w:numId w:val="144"/>
        </w:numPr>
        <w:tabs>
          <w:tab w:val="left" w:pos="1120"/>
          <w:tab w:val="left" w:pos="1121"/>
        </w:tabs>
        <w:spacing w:before="1" w:line="247" w:lineRule="auto"/>
        <w:ind w:firstLine="0"/>
        <w:jc w:val="both"/>
        <w:rPr>
          <w:sz w:val="19"/>
        </w:rPr>
      </w:pPr>
      <w:r>
        <w:rPr>
          <w:color w:val="231F20"/>
          <w:w w:val="110"/>
          <w:sz w:val="19"/>
        </w:rPr>
        <w:t>The Church and Society pages on the United Reformed Church website have been re-written and illustrated and are now regularly updated. Features include a calendar of Sundays on which churches can focus</w:t>
      </w:r>
      <w:r>
        <w:rPr>
          <w:color w:val="231F20"/>
          <w:spacing w:val="-13"/>
          <w:w w:val="110"/>
          <w:sz w:val="19"/>
        </w:rPr>
        <w:t xml:space="preserve"> </w:t>
      </w:r>
      <w:r>
        <w:rPr>
          <w:color w:val="231F20"/>
          <w:w w:val="110"/>
          <w:sz w:val="19"/>
        </w:rPr>
        <w:t>upon</w:t>
      </w:r>
      <w:r>
        <w:rPr>
          <w:color w:val="231F20"/>
          <w:spacing w:val="21"/>
          <w:w w:val="110"/>
          <w:sz w:val="19"/>
        </w:rPr>
        <w:t xml:space="preserve"> </w:t>
      </w:r>
      <w:r>
        <w:rPr>
          <w:color w:val="231F20"/>
          <w:w w:val="110"/>
          <w:sz w:val="19"/>
        </w:rPr>
        <w:t>particular</w:t>
      </w:r>
      <w:r>
        <w:rPr>
          <w:color w:val="231F20"/>
          <w:spacing w:val="-13"/>
          <w:w w:val="110"/>
          <w:sz w:val="19"/>
        </w:rPr>
        <w:t xml:space="preserve"> </w:t>
      </w:r>
      <w:r>
        <w:rPr>
          <w:color w:val="231F20"/>
          <w:w w:val="110"/>
          <w:sz w:val="19"/>
        </w:rPr>
        <w:t>issues,</w:t>
      </w:r>
      <w:r>
        <w:rPr>
          <w:color w:val="231F20"/>
          <w:spacing w:val="-13"/>
          <w:w w:val="110"/>
          <w:sz w:val="19"/>
        </w:rPr>
        <w:t xml:space="preserve"> </w:t>
      </w:r>
      <w:r>
        <w:rPr>
          <w:color w:val="231F20"/>
          <w:w w:val="110"/>
          <w:sz w:val="19"/>
        </w:rPr>
        <w:t>with</w:t>
      </w:r>
      <w:r>
        <w:rPr>
          <w:color w:val="231F20"/>
          <w:spacing w:val="-13"/>
          <w:w w:val="110"/>
          <w:sz w:val="19"/>
        </w:rPr>
        <w:t xml:space="preserve"> </w:t>
      </w:r>
      <w:r>
        <w:rPr>
          <w:color w:val="231F20"/>
          <w:w w:val="110"/>
          <w:sz w:val="19"/>
        </w:rPr>
        <w:t>links</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worship</w:t>
      </w:r>
      <w:r>
        <w:rPr>
          <w:color w:val="231F20"/>
          <w:spacing w:val="-12"/>
          <w:w w:val="110"/>
          <w:sz w:val="19"/>
        </w:rPr>
        <w:t xml:space="preserve"> </w:t>
      </w:r>
      <w:r>
        <w:rPr>
          <w:color w:val="231F20"/>
          <w:w w:val="110"/>
          <w:sz w:val="19"/>
        </w:rPr>
        <w:t>a</w:t>
      </w:r>
      <w:r>
        <w:rPr>
          <w:color w:val="231F20"/>
          <w:w w:val="110"/>
          <w:sz w:val="19"/>
        </w:rPr>
        <w:t>nd background</w:t>
      </w:r>
      <w:r>
        <w:rPr>
          <w:color w:val="231F20"/>
          <w:spacing w:val="-15"/>
          <w:w w:val="110"/>
          <w:sz w:val="19"/>
        </w:rPr>
        <w:t xml:space="preserve"> </w:t>
      </w:r>
      <w:r>
        <w:rPr>
          <w:color w:val="231F20"/>
          <w:w w:val="110"/>
          <w:sz w:val="19"/>
        </w:rPr>
        <w:t>material.</w:t>
      </w:r>
      <w:r>
        <w:rPr>
          <w:color w:val="231F20"/>
          <w:spacing w:val="20"/>
          <w:w w:val="110"/>
          <w:sz w:val="19"/>
        </w:rPr>
        <w:t xml:space="preserve"> </w:t>
      </w:r>
      <w:r>
        <w:rPr>
          <w:color w:val="231F20"/>
          <w:w w:val="110"/>
          <w:sz w:val="19"/>
        </w:rPr>
        <w:t>The</w:t>
      </w:r>
      <w:r>
        <w:rPr>
          <w:color w:val="231F20"/>
          <w:spacing w:val="-14"/>
          <w:w w:val="110"/>
          <w:sz w:val="19"/>
        </w:rPr>
        <w:t xml:space="preserve"> </w:t>
      </w:r>
      <w:r>
        <w:rPr>
          <w:color w:val="231F20"/>
          <w:w w:val="110"/>
          <w:sz w:val="19"/>
        </w:rPr>
        <w:t>Church</w:t>
      </w:r>
      <w:r>
        <w:rPr>
          <w:color w:val="231F20"/>
          <w:spacing w:val="-15"/>
          <w:w w:val="110"/>
          <w:sz w:val="19"/>
        </w:rPr>
        <w:t xml:space="preserve"> </w:t>
      </w:r>
      <w:r>
        <w:rPr>
          <w:color w:val="231F20"/>
          <w:w w:val="110"/>
          <w:sz w:val="19"/>
        </w:rPr>
        <w:t>and</w:t>
      </w:r>
      <w:r>
        <w:rPr>
          <w:color w:val="231F20"/>
          <w:spacing w:val="-14"/>
          <w:w w:val="110"/>
          <w:sz w:val="19"/>
        </w:rPr>
        <w:t xml:space="preserve"> </w:t>
      </w:r>
      <w:r>
        <w:rPr>
          <w:color w:val="231F20"/>
          <w:w w:val="110"/>
          <w:sz w:val="19"/>
        </w:rPr>
        <w:t>Society</w:t>
      </w:r>
      <w:r>
        <w:rPr>
          <w:color w:val="231F20"/>
          <w:spacing w:val="-14"/>
          <w:w w:val="110"/>
          <w:sz w:val="19"/>
        </w:rPr>
        <w:t xml:space="preserve"> </w:t>
      </w:r>
      <w:r>
        <w:rPr>
          <w:color w:val="231F20"/>
          <w:w w:val="110"/>
          <w:sz w:val="19"/>
        </w:rPr>
        <w:t>Hotline, published</w:t>
      </w:r>
      <w:r>
        <w:rPr>
          <w:color w:val="231F20"/>
          <w:spacing w:val="-10"/>
          <w:w w:val="110"/>
          <w:sz w:val="19"/>
        </w:rPr>
        <w:t xml:space="preserve"> </w:t>
      </w:r>
      <w:r>
        <w:rPr>
          <w:color w:val="231F20"/>
          <w:w w:val="110"/>
          <w:sz w:val="19"/>
        </w:rPr>
        <w:t>monthly,</w:t>
      </w:r>
      <w:r>
        <w:rPr>
          <w:color w:val="231F20"/>
          <w:spacing w:val="-9"/>
          <w:w w:val="110"/>
          <w:sz w:val="19"/>
        </w:rPr>
        <w:t xml:space="preserve"> </w:t>
      </w:r>
      <w:r>
        <w:rPr>
          <w:color w:val="231F20"/>
          <w:w w:val="110"/>
          <w:sz w:val="19"/>
        </w:rPr>
        <w:t>is</w:t>
      </w:r>
      <w:r>
        <w:rPr>
          <w:color w:val="231F20"/>
          <w:spacing w:val="-9"/>
          <w:w w:val="110"/>
          <w:sz w:val="19"/>
        </w:rPr>
        <w:t xml:space="preserve"> </w:t>
      </w:r>
      <w:r>
        <w:rPr>
          <w:color w:val="231F20"/>
          <w:w w:val="110"/>
          <w:sz w:val="19"/>
        </w:rPr>
        <w:t>also</w:t>
      </w:r>
      <w:r>
        <w:rPr>
          <w:color w:val="231F20"/>
          <w:spacing w:val="-9"/>
          <w:w w:val="110"/>
          <w:sz w:val="19"/>
        </w:rPr>
        <w:t xml:space="preserve"> </w:t>
      </w:r>
      <w:r>
        <w:rPr>
          <w:color w:val="231F20"/>
          <w:w w:val="110"/>
          <w:sz w:val="19"/>
        </w:rPr>
        <w:t>available</w:t>
      </w:r>
      <w:r>
        <w:rPr>
          <w:color w:val="231F20"/>
          <w:spacing w:val="-10"/>
          <w:w w:val="110"/>
          <w:sz w:val="19"/>
        </w:rPr>
        <w:t xml:space="preserve"> </w:t>
      </w:r>
      <w:r>
        <w:rPr>
          <w:color w:val="231F20"/>
          <w:w w:val="110"/>
          <w:sz w:val="19"/>
        </w:rPr>
        <w:t>on</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website,</w:t>
      </w:r>
      <w:r>
        <w:rPr>
          <w:color w:val="231F20"/>
          <w:spacing w:val="-9"/>
          <w:w w:val="110"/>
          <w:sz w:val="19"/>
        </w:rPr>
        <w:t xml:space="preserve"> </w:t>
      </w:r>
      <w:r>
        <w:rPr>
          <w:color w:val="231F20"/>
          <w:w w:val="110"/>
          <w:sz w:val="19"/>
        </w:rPr>
        <w:t>as well</w:t>
      </w:r>
      <w:r>
        <w:rPr>
          <w:color w:val="231F20"/>
          <w:spacing w:val="-15"/>
          <w:w w:val="110"/>
          <w:sz w:val="19"/>
        </w:rPr>
        <w:t xml:space="preserve"> </w:t>
      </w:r>
      <w:r>
        <w:rPr>
          <w:color w:val="231F20"/>
          <w:w w:val="110"/>
          <w:sz w:val="19"/>
        </w:rPr>
        <w:t>as</w:t>
      </w:r>
      <w:r>
        <w:rPr>
          <w:color w:val="231F20"/>
          <w:spacing w:val="-15"/>
          <w:w w:val="110"/>
          <w:sz w:val="19"/>
        </w:rPr>
        <w:t xml:space="preserve"> </w:t>
      </w:r>
      <w:r>
        <w:rPr>
          <w:color w:val="231F20"/>
          <w:w w:val="110"/>
          <w:sz w:val="19"/>
        </w:rPr>
        <w:t>by</w:t>
      </w:r>
      <w:r>
        <w:rPr>
          <w:color w:val="231F20"/>
          <w:spacing w:val="-15"/>
          <w:w w:val="110"/>
          <w:sz w:val="19"/>
        </w:rPr>
        <w:t xml:space="preserve"> </w:t>
      </w:r>
      <w:r>
        <w:rPr>
          <w:color w:val="231F20"/>
          <w:w w:val="110"/>
          <w:sz w:val="19"/>
        </w:rPr>
        <w:t>electronic</w:t>
      </w:r>
      <w:r>
        <w:rPr>
          <w:color w:val="231F20"/>
          <w:spacing w:val="-14"/>
          <w:w w:val="110"/>
          <w:sz w:val="19"/>
        </w:rPr>
        <w:t xml:space="preserve"> </w:t>
      </w:r>
      <w:r>
        <w:rPr>
          <w:color w:val="231F20"/>
          <w:w w:val="110"/>
          <w:sz w:val="19"/>
        </w:rPr>
        <w:t>and</w:t>
      </w:r>
      <w:r>
        <w:rPr>
          <w:color w:val="231F20"/>
          <w:spacing w:val="-15"/>
          <w:w w:val="110"/>
          <w:sz w:val="19"/>
        </w:rPr>
        <w:t xml:space="preserve"> </w:t>
      </w:r>
      <w:r>
        <w:rPr>
          <w:color w:val="231F20"/>
          <w:w w:val="110"/>
          <w:sz w:val="19"/>
        </w:rPr>
        <w:t>surface</w:t>
      </w:r>
      <w:r>
        <w:rPr>
          <w:color w:val="231F20"/>
          <w:spacing w:val="-15"/>
          <w:w w:val="110"/>
          <w:sz w:val="19"/>
        </w:rPr>
        <w:t xml:space="preserve"> </w:t>
      </w:r>
      <w:r>
        <w:rPr>
          <w:color w:val="231F20"/>
          <w:w w:val="110"/>
          <w:sz w:val="19"/>
        </w:rPr>
        <w:t>mail.</w:t>
      </w:r>
      <w:r>
        <w:rPr>
          <w:color w:val="231F20"/>
          <w:spacing w:val="19"/>
          <w:w w:val="110"/>
          <w:sz w:val="19"/>
        </w:rPr>
        <w:t xml:space="preserve"> </w:t>
      </w:r>
      <w:r>
        <w:rPr>
          <w:color w:val="231F20"/>
          <w:w w:val="110"/>
          <w:sz w:val="19"/>
        </w:rPr>
        <w:t>In</w:t>
      </w:r>
      <w:r>
        <w:rPr>
          <w:color w:val="231F20"/>
          <w:spacing w:val="-15"/>
          <w:w w:val="110"/>
          <w:sz w:val="19"/>
        </w:rPr>
        <w:t xml:space="preserve"> </w:t>
      </w:r>
      <w:r>
        <w:rPr>
          <w:color w:val="231F20"/>
          <w:w w:val="110"/>
          <w:sz w:val="19"/>
        </w:rPr>
        <w:t>February,</w:t>
      </w:r>
      <w:r>
        <w:rPr>
          <w:color w:val="231F20"/>
          <w:spacing w:val="-14"/>
          <w:w w:val="110"/>
          <w:sz w:val="19"/>
        </w:rPr>
        <w:t xml:space="preserve"> </w:t>
      </w:r>
      <w:r>
        <w:rPr>
          <w:color w:val="231F20"/>
          <w:w w:val="110"/>
          <w:sz w:val="19"/>
        </w:rPr>
        <w:t>the fiftieth edition of Hotline was</w:t>
      </w:r>
      <w:r>
        <w:rPr>
          <w:color w:val="231F20"/>
          <w:spacing w:val="-34"/>
          <w:w w:val="110"/>
          <w:sz w:val="19"/>
        </w:rPr>
        <w:t xml:space="preserve"> </w:t>
      </w:r>
      <w:r>
        <w:rPr>
          <w:color w:val="231F20"/>
          <w:w w:val="110"/>
          <w:sz w:val="19"/>
        </w:rPr>
        <w:t>produced.</w:t>
      </w:r>
    </w:p>
    <w:p w:rsidR="00817A8B" w:rsidRDefault="00817A8B">
      <w:pPr>
        <w:pStyle w:val="BodyText"/>
        <w:spacing w:before="5"/>
        <w:rPr>
          <w:sz w:val="20"/>
        </w:rPr>
      </w:pPr>
    </w:p>
    <w:p w:rsidR="00817A8B" w:rsidRDefault="007650C7">
      <w:pPr>
        <w:pStyle w:val="ListParagraph"/>
        <w:numPr>
          <w:ilvl w:val="1"/>
          <w:numId w:val="144"/>
        </w:numPr>
        <w:tabs>
          <w:tab w:val="left" w:pos="1120"/>
          <w:tab w:val="left" w:pos="1121"/>
        </w:tabs>
        <w:spacing w:line="247" w:lineRule="auto"/>
        <w:ind w:firstLine="0"/>
        <w:jc w:val="both"/>
        <w:rPr>
          <w:sz w:val="19"/>
        </w:rPr>
      </w:pPr>
      <w:r>
        <w:rPr>
          <w:color w:val="231F20"/>
          <w:w w:val="105"/>
          <w:sz w:val="19"/>
        </w:rPr>
        <w:t xml:space="preserve">Several news releases, put out through the </w:t>
      </w:r>
      <w:r>
        <w:rPr>
          <w:color w:val="231F20"/>
          <w:spacing w:val="-4"/>
          <w:w w:val="105"/>
          <w:sz w:val="19"/>
        </w:rPr>
        <w:t>Church’s</w:t>
      </w:r>
      <w:r>
        <w:rPr>
          <w:color w:val="231F20"/>
          <w:spacing w:val="-14"/>
          <w:w w:val="105"/>
          <w:sz w:val="19"/>
        </w:rPr>
        <w:t xml:space="preserve"> </w:t>
      </w:r>
      <w:r>
        <w:rPr>
          <w:color w:val="231F20"/>
          <w:w w:val="105"/>
          <w:sz w:val="19"/>
        </w:rPr>
        <w:t>media</w:t>
      </w:r>
      <w:r>
        <w:rPr>
          <w:color w:val="231F20"/>
          <w:spacing w:val="-13"/>
          <w:w w:val="105"/>
          <w:sz w:val="19"/>
        </w:rPr>
        <w:t xml:space="preserve"> </w:t>
      </w:r>
      <w:r>
        <w:rPr>
          <w:color w:val="231F20"/>
          <w:w w:val="105"/>
          <w:sz w:val="19"/>
        </w:rPr>
        <w:t>office,</w:t>
      </w:r>
      <w:r>
        <w:rPr>
          <w:color w:val="231F20"/>
          <w:spacing w:val="-14"/>
          <w:w w:val="105"/>
          <w:sz w:val="19"/>
        </w:rPr>
        <w:t xml:space="preserve"> </w:t>
      </w:r>
      <w:r>
        <w:rPr>
          <w:color w:val="231F20"/>
          <w:w w:val="105"/>
          <w:sz w:val="19"/>
        </w:rPr>
        <w:t>received</w:t>
      </w:r>
      <w:r>
        <w:rPr>
          <w:color w:val="231F20"/>
          <w:spacing w:val="-13"/>
          <w:w w:val="105"/>
          <w:sz w:val="19"/>
        </w:rPr>
        <w:t xml:space="preserve"> </w:t>
      </w:r>
      <w:r>
        <w:rPr>
          <w:color w:val="231F20"/>
          <w:w w:val="105"/>
          <w:sz w:val="19"/>
        </w:rPr>
        <w:t>press</w:t>
      </w:r>
      <w:r>
        <w:rPr>
          <w:color w:val="231F20"/>
          <w:spacing w:val="-14"/>
          <w:w w:val="105"/>
          <w:sz w:val="19"/>
        </w:rPr>
        <w:t xml:space="preserve"> </w:t>
      </w:r>
      <w:r>
        <w:rPr>
          <w:color w:val="231F20"/>
          <w:w w:val="105"/>
          <w:sz w:val="19"/>
        </w:rPr>
        <w:t>and</w:t>
      </w:r>
      <w:r>
        <w:rPr>
          <w:color w:val="231F20"/>
          <w:spacing w:val="-13"/>
          <w:w w:val="105"/>
          <w:sz w:val="19"/>
        </w:rPr>
        <w:t xml:space="preserve"> </w:t>
      </w:r>
      <w:r>
        <w:rPr>
          <w:color w:val="231F20"/>
          <w:w w:val="105"/>
          <w:sz w:val="19"/>
        </w:rPr>
        <w:t>radio</w:t>
      </w:r>
      <w:r>
        <w:rPr>
          <w:color w:val="231F20"/>
          <w:spacing w:val="-14"/>
          <w:w w:val="105"/>
          <w:sz w:val="19"/>
        </w:rPr>
        <w:t xml:space="preserve"> </w:t>
      </w:r>
      <w:r>
        <w:rPr>
          <w:color w:val="231F20"/>
          <w:spacing w:val="-3"/>
          <w:w w:val="105"/>
          <w:sz w:val="19"/>
        </w:rPr>
        <w:t xml:space="preserve">coverage. </w:t>
      </w:r>
      <w:r>
        <w:rPr>
          <w:color w:val="231F20"/>
          <w:w w:val="105"/>
          <w:sz w:val="19"/>
        </w:rPr>
        <w:t>One welcomed a decision by the Home Office to drop provisions from proposed anti-terrorist</w:t>
      </w:r>
      <w:r>
        <w:rPr>
          <w:color w:val="231F20"/>
          <w:spacing w:val="15"/>
          <w:w w:val="105"/>
          <w:sz w:val="19"/>
        </w:rPr>
        <w:t xml:space="preserve"> </w:t>
      </w:r>
      <w:r>
        <w:rPr>
          <w:color w:val="231F20"/>
          <w:w w:val="105"/>
          <w:sz w:val="19"/>
        </w:rPr>
        <w:t>legislation,</w:t>
      </w:r>
    </w:p>
    <w:p w:rsidR="00817A8B" w:rsidRDefault="007650C7">
      <w:pPr>
        <w:pStyle w:val="BodyText"/>
        <w:spacing w:before="130" w:line="247" w:lineRule="auto"/>
        <w:ind w:left="400" w:right="658"/>
        <w:jc w:val="both"/>
      </w:pPr>
      <w:r>
        <w:br w:type="column"/>
      </w:r>
      <w:r>
        <w:rPr>
          <w:color w:val="231F20"/>
          <w:w w:val="105"/>
        </w:rPr>
        <w:t xml:space="preserve">which would </w:t>
      </w:r>
      <w:r>
        <w:rPr>
          <w:color w:val="231F20"/>
          <w:spacing w:val="-3"/>
          <w:w w:val="105"/>
        </w:rPr>
        <w:t xml:space="preserve">have </w:t>
      </w:r>
      <w:r>
        <w:rPr>
          <w:color w:val="231F20"/>
          <w:w w:val="105"/>
        </w:rPr>
        <w:t xml:space="preserve">allowed the police to apply for  </w:t>
      </w:r>
      <w:r>
        <w:rPr>
          <w:color w:val="231F20"/>
          <w:w w:val="105"/>
        </w:rPr>
        <w:t>places</w:t>
      </w:r>
      <w:r>
        <w:rPr>
          <w:color w:val="231F20"/>
          <w:spacing w:val="-10"/>
          <w:w w:val="105"/>
        </w:rPr>
        <w:t xml:space="preserve"> </w:t>
      </w:r>
      <w:r>
        <w:rPr>
          <w:color w:val="231F20"/>
          <w:w w:val="105"/>
        </w:rPr>
        <w:t>of</w:t>
      </w:r>
      <w:r>
        <w:rPr>
          <w:color w:val="231F20"/>
          <w:spacing w:val="-10"/>
          <w:w w:val="105"/>
        </w:rPr>
        <w:t xml:space="preserve"> </w:t>
      </w:r>
      <w:r>
        <w:rPr>
          <w:color w:val="231F20"/>
          <w:w w:val="105"/>
        </w:rPr>
        <w:t>worship</w:t>
      </w:r>
      <w:r>
        <w:rPr>
          <w:color w:val="231F20"/>
          <w:spacing w:val="-10"/>
          <w:w w:val="105"/>
        </w:rPr>
        <w:t xml:space="preserve"> </w:t>
      </w:r>
      <w:r>
        <w:rPr>
          <w:color w:val="231F20"/>
          <w:w w:val="105"/>
        </w:rPr>
        <w:t>to</w:t>
      </w:r>
      <w:r>
        <w:rPr>
          <w:color w:val="231F20"/>
          <w:spacing w:val="-10"/>
          <w:w w:val="105"/>
        </w:rPr>
        <w:t xml:space="preserve"> </w:t>
      </w:r>
      <w:r>
        <w:rPr>
          <w:color w:val="231F20"/>
          <w:w w:val="105"/>
        </w:rPr>
        <w:t>be</w:t>
      </w:r>
      <w:r>
        <w:rPr>
          <w:color w:val="231F20"/>
          <w:spacing w:val="-9"/>
          <w:w w:val="105"/>
        </w:rPr>
        <w:t xml:space="preserve"> </w:t>
      </w:r>
      <w:r>
        <w:rPr>
          <w:color w:val="231F20"/>
          <w:w w:val="105"/>
        </w:rPr>
        <w:t>closed,</w:t>
      </w:r>
      <w:r>
        <w:rPr>
          <w:color w:val="231F20"/>
          <w:spacing w:val="-10"/>
          <w:w w:val="105"/>
        </w:rPr>
        <w:t xml:space="preserve"> </w:t>
      </w:r>
      <w:r>
        <w:rPr>
          <w:color w:val="231F20"/>
          <w:w w:val="105"/>
        </w:rPr>
        <w:t>if</w:t>
      </w:r>
      <w:r>
        <w:rPr>
          <w:color w:val="231F20"/>
          <w:spacing w:val="-10"/>
          <w:w w:val="105"/>
        </w:rPr>
        <w:t xml:space="preserve"> </w:t>
      </w:r>
      <w:r>
        <w:rPr>
          <w:color w:val="231F20"/>
          <w:w w:val="105"/>
        </w:rPr>
        <w:t>they</w:t>
      </w:r>
      <w:r>
        <w:rPr>
          <w:color w:val="231F20"/>
          <w:spacing w:val="-10"/>
          <w:w w:val="105"/>
        </w:rPr>
        <w:t xml:space="preserve"> </w:t>
      </w:r>
      <w:r>
        <w:rPr>
          <w:color w:val="231F20"/>
          <w:w w:val="105"/>
        </w:rPr>
        <w:t>felt</w:t>
      </w:r>
      <w:r>
        <w:rPr>
          <w:color w:val="231F20"/>
          <w:spacing w:val="-9"/>
          <w:w w:val="105"/>
        </w:rPr>
        <w:t xml:space="preserve"> </w:t>
      </w:r>
      <w:r>
        <w:rPr>
          <w:color w:val="231F20"/>
          <w:w w:val="105"/>
        </w:rPr>
        <w:t>that</w:t>
      </w:r>
      <w:r>
        <w:rPr>
          <w:color w:val="231F20"/>
          <w:spacing w:val="-10"/>
          <w:w w:val="105"/>
        </w:rPr>
        <w:t xml:space="preserve"> </w:t>
      </w:r>
      <w:r>
        <w:rPr>
          <w:color w:val="231F20"/>
          <w:w w:val="105"/>
        </w:rPr>
        <w:t xml:space="preserve">‘extremist behaviour’ was taking place on the premises. In a submission on the proposal, prepared jointly by Church and Society and </w:t>
      </w:r>
      <w:r>
        <w:rPr>
          <w:color w:val="231F20"/>
          <w:spacing w:val="-3"/>
          <w:w w:val="105"/>
        </w:rPr>
        <w:t xml:space="preserve">Inter-Faith </w:t>
      </w:r>
      <w:r>
        <w:rPr>
          <w:color w:val="231F20"/>
          <w:w w:val="105"/>
        </w:rPr>
        <w:t xml:space="preserve">Relations, the Church had said it was particularly sensitive to </w:t>
      </w:r>
      <w:r>
        <w:rPr>
          <w:color w:val="231F20"/>
          <w:spacing w:val="-3"/>
          <w:w w:val="105"/>
        </w:rPr>
        <w:t xml:space="preserve">any </w:t>
      </w:r>
      <w:r>
        <w:rPr>
          <w:color w:val="231F20"/>
          <w:w w:val="105"/>
        </w:rPr>
        <w:t xml:space="preserve">suggestion that freedom to worship might be </w:t>
      </w:r>
      <w:r>
        <w:rPr>
          <w:color w:val="231F20"/>
          <w:w w:val="105"/>
        </w:rPr>
        <w:t>curtailed, because of the history</w:t>
      </w:r>
      <w:r>
        <w:rPr>
          <w:color w:val="231F20"/>
          <w:spacing w:val="-12"/>
          <w:w w:val="105"/>
        </w:rPr>
        <w:t xml:space="preserve"> </w:t>
      </w:r>
      <w:r>
        <w:rPr>
          <w:color w:val="231F20"/>
          <w:w w:val="105"/>
        </w:rPr>
        <w:t>of</w:t>
      </w:r>
      <w:r>
        <w:rPr>
          <w:color w:val="231F20"/>
          <w:spacing w:val="-12"/>
          <w:w w:val="105"/>
        </w:rPr>
        <w:t xml:space="preserve"> </w:t>
      </w:r>
      <w:r>
        <w:rPr>
          <w:color w:val="231F20"/>
          <w:w w:val="105"/>
        </w:rPr>
        <w:t>persecution</w:t>
      </w:r>
      <w:r>
        <w:rPr>
          <w:color w:val="231F20"/>
          <w:spacing w:val="-12"/>
          <w:w w:val="105"/>
        </w:rPr>
        <w:t xml:space="preserve"> </w:t>
      </w:r>
      <w:r>
        <w:rPr>
          <w:color w:val="231F20"/>
          <w:w w:val="105"/>
        </w:rPr>
        <w:t>of</w:t>
      </w:r>
      <w:r>
        <w:rPr>
          <w:color w:val="231F20"/>
          <w:spacing w:val="-12"/>
          <w:w w:val="105"/>
        </w:rPr>
        <w:t xml:space="preserve"> </w:t>
      </w:r>
      <w:r>
        <w:rPr>
          <w:color w:val="231F20"/>
          <w:w w:val="105"/>
        </w:rPr>
        <w:t>its</w:t>
      </w:r>
      <w:r>
        <w:rPr>
          <w:color w:val="231F20"/>
          <w:spacing w:val="-12"/>
          <w:w w:val="105"/>
        </w:rPr>
        <w:t xml:space="preserve"> </w:t>
      </w:r>
      <w:r>
        <w:rPr>
          <w:color w:val="231F20"/>
          <w:w w:val="105"/>
        </w:rPr>
        <w:t>predecessor</w:t>
      </w:r>
      <w:r>
        <w:rPr>
          <w:color w:val="231F20"/>
          <w:spacing w:val="-12"/>
          <w:w w:val="105"/>
        </w:rPr>
        <w:t xml:space="preserve"> </w:t>
      </w:r>
      <w:r>
        <w:rPr>
          <w:color w:val="231F20"/>
          <w:w w:val="105"/>
        </w:rPr>
        <w:t>denominations. A second news release said the Church understood the offence caused to Muslims by publication of cartoons seen as showing disrespect to the Prophet Muhammad. It supported th</w:t>
      </w:r>
      <w:r>
        <w:rPr>
          <w:color w:val="231F20"/>
          <w:w w:val="105"/>
        </w:rPr>
        <w:t>e right of Muslims to mount peaceful protest</w:t>
      </w:r>
      <w:r>
        <w:rPr>
          <w:color w:val="231F20"/>
          <w:spacing w:val="-8"/>
          <w:w w:val="105"/>
        </w:rPr>
        <w:t xml:space="preserve"> </w:t>
      </w:r>
      <w:r>
        <w:rPr>
          <w:color w:val="231F20"/>
          <w:w w:val="105"/>
        </w:rPr>
        <w:t>to</w:t>
      </w:r>
      <w:r>
        <w:rPr>
          <w:color w:val="231F20"/>
          <w:spacing w:val="-7"/>
          <w:w w:val="105"/>
        </w:rPr>
        <w:t xml:space="preserve"> </w:t>
      </w:r>
      <w:r>
        <w:rPr>
          <w:color w:val="231F20"/>
          <w:w w:val="105"/>
        </w:rPr>
        <w:t>make</w:t>
      </w:r>
      <w:r>
        <w:rPr>
          <w:color w:val="231F20"/>
          <w:spacing w:val="-7"/>
          <w:w w:val="105"/>
        </w:rPr>
        <w:t xml:space="preserve"> </w:t>
      </w:r>
      <w:r>
        <w:rPr>
          <w:color w:val="231F20"/>
          <w:w w:val="105"/>
        </w:rPr>
        <w:t>clear</w:t>
      </w:r>
      <w:r>
        <w:rPr>
          <w:color w:val="231F20"/>
          <w:spacing w:val="-8"/>
          <w:w w:val="105"/>
        </w:rPr>
        <w:t xml:space="preserve"> </w:t>
      </w:r>
      <w:r>
        <w:rPr>
          <w:color w:val="231F20"/>
          <w:w w:val="105"/>
        </w:rPr>
        <w:t>their</w:t>
      </w:r>
      <w:r>
        <w:rPr>
          <w:color w:val="231F20"/>
          <w:spacing w:val="-7"/>
          <w:w w:val="105"/>
        </w:rPr>
        <w:t xml:space="preserve"> </w:t>
      </w:r>
      <w:r>
        <w:rPr>
          <w:color w:val="231F20"/>
          <w:w w:val="105"/>
        </w:rPr>
        <w:t>hurt,</w:t>
      </w:r>
      <w:r>
        <w:rPr>
          <w:color w:val="231F20"/>
          <w:spacing w:val="-7"/>
          <w:w w:val="105"/>
        </w:rPr>
        <w:t xml:space="preserve"> </w:t>
      </w:r>
      <w:r>
        <w:rPr>
          <w:color w:val="231F20"/>
          <w:w w:val="105"/>
        </w:rPr>
        <w:t>but</w:t>
      </w:r>
      <w:r>
        <w:rPr>
          <w:color w:val="231F20"/>
          <w:spacing w:val="-7"/>
          <w:w w:val="105"/>
        </w:rPr>
        <w:t xml:space="preserve"> </w:t>
      </w:r>
      <w:r>
        <w:rPr>
          <w:color w:val="231F20"/>
          <w:w w:val="105"/>
        </w:rPr>
        <w:t>condemned</w:t>
      </w:r>
      <w:r>
        <w:rPr>
          <w:color w:val="231F20"/>
          <w:spacing w:val="-8"/>
          <w:w w:val="105"/>
        </w:rPr>
        <w:t xml:space="preserve"> </w:t>
      </w:r>
      <w:r>
        <w:rPr>
          <w:color w:val="231F20"/>
          <w:w w:val="105"/>
        </w:rPr>
        <w:t>the</w:t>
      </w:r>
      <w:r>
        <w:rPr>
          <w:color w:val="231F20"/>
          <w:spacing w:val="-7"/>
          <w:w w:val="105"/>
        </w:rPr>
        <w:t xml:space="preserve"> </w:t>
      </w:r>
      <w:r>
        <w:rPr>
          <w:color w:val="231F20"/>
          <w:w w:val="105"/>
        </w:rPr>
        <w:t>use of violence, threats of violence and civil unrest. Local churches were encouraged to show solidarity with Muslims, building on the good relationships already estab</w:t>
      </w:r>
      <w:r>
        <w:rPr>
          <w:color w:val="231F20"/>
          <w:w w:val="105"/>
        </w:rPr>
        <w:t xml:space="preserve">lished in </w:t>
      </w:r>
      <w:r>
        <w:rPr>
          <w:color w:val="231F20"/>
          <w:spacing w:val="-3"/>
          <w:w w:val="105"/>
        </w:rPr>
        <w:t>many</w:t>
      </w:r>
      <w:r>
        <w:rPr>
          <w:color w:val="231F20"/>
          <w:spacing w:val="-21"/>
          <w:w w:val="105"/>
        </w:rPr>
        <w:t xml:space="preserve"> </w:t>
      </w:r>
      <w:r>
        <w:rPr>
          <w:color w:val="231F20"/>
          <w:w w:val="105"/>
        </w:rPr>
        <w:t>areas.</w:t>
      </w:r>
    </w:p>
    <w:p w:rsidR="00817A8B" w:rsidRDefault="00817A8B">
      <w:pPr>
        <w:pStyle w:val="BodyText"/>
        <w:spacing w:before="3"/>
        <w:rPr>
          <w:sz w:val="21"/>
        </w:rPr>
      </w:pPr>
    </w:p>
    <w:p w:rsidR="00817A8B" w:rsidRDefault="007650C7">
      <w:pPr>
        <w:pStyle w:val="ListParagraph"/>
        <w:numPr>
          <w:ilvl w:val="1"/>
          <w:numId w:val="144"/>
        </w:numPr>
        <w:tabs>
          <w:tab w:val="left" w:pos="1120"/>
          <w:tab w:val="left" w:pos="1121"/>
        </w:tabs>
        <w:spacing w:line="247" w:lineRule="auto"/>
        <w:ind w:right="658" w:firstLine="0"/>
        <w:jc w:val="both"/>
        <w:rPr>
          <w:sz w:val="19"/>
        </w:rPr>
      </w:pPr>
      <w:r>
        <w:rPr>
          <w:color w:val="231F20"/>
          <w:w w:val="105"/>
          <w:sz w:val="19"/>
        </w:rPr>
        <w:t>The</w:t>
      </w:r>
      <w:r>
        <w:rPr>
          <w:color w:val="231F20"/>
          <w:spacing w:val="-7"/>
          <w:w w:val="105"/>
          <w:sz w:val="19"/>
        </w:rPr>
        <w:t xml:space="preserve"> </w:t>
      </w:r>
      <w:r>
        <w:rPr>
          <w:color w:val="231F20"/>
          <w:w w:val="105"/>
          <w:sz w:val="19"/>
        </w:rPr>
        <w:t>visit</w:t>
      </w:r>
      <w:r>
        <w:rPr>
          <w:color w:val="231F20"/>
          <w:spacing w:val="-7"/>
          <w:w w:val="105"/>
          <w:sz w:val="19"/>
        </w:rPr>
        <w:t xml:space="preserve"> </w:t>
      </w:r>
      <w:r>
        <w:rPr>
          <w:color w:val="231F20"/>
          <w:w w:val="105"/>
          <w:sz w:val="19"/>
        </w:rPr>
        <w:t>to</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main</w:t>
      </w:r>
      <w:r>
        <w:rPr>
          <w:color w:val="231F20"/>
          <w:spacing w:val="-7"/>
          <w:w w:val="105"/>
          <w:sz w:val="19"/>
        </w:rPr>
        <w:t xml:space="preserve"> </w:t>
      </w:r>
      <w:r>
        <w:rPr>
          <w:color w:val="231F20"/>
          <w:w w:val="105"/>
          <w:sz w:val="19"/>
        </w:rPr>
        <w:t>party</w:t>
      </w:r>
      <w:r>
        <w:rPr>
          <w:color w:val="231F20"/>
          <w:spacing w:val="-7"/>
          <w:w w:val="105"/>
          <w:sz w:val="19"/>
        </w:rPr>
        <w:t xml:space="preserve"> </w:t>
      </w:r>
      <w:r>
        <w:rPr>
          <w:color w:val="231F20"/>
          <w:w w:val="105"/>
          <w:sz w:val="19"/>
        </w:rPr>
        <w:t>political</w:t>
      </w:r>
      <w:r>
        <w:rPr>
          <w:color w:val="231F20"/>
          <w:spacing w:val="-7"/>
          <w:w w:val="105"/>
          <w:sz w:val="19"/>
        </w:rPr>
        <w:t xml:space="preserve"> </w:t>
      </w:r>
      <w:r>
        <w:rPr>
          <w:color w:val="231F20"/>
          <w:w w:val="105"/>
          <w:sz w:val="19"/>
        </w:rPr>
        <w:t>conferences by a Free Church delegation (United  Reformed,  Baptist, Methodist, Quaker and Salvation Army) is  being re-instated this  year,  after  a  lapse  in  2005.  The aim of these visits is to enable church leaders to meet parliamentarians and to me</w:t>
      </w:r>
      <w:r>
        <w:rPr>
          <w:color w:val="231F20"/>
          <w:w w:val="105"/>
          <w:sz w:val="19"/>
        </w:rPr>
        <w:t>et members of the Christian groups associated with  the  parties.  This  year, it is hoped that the churches will also host fringe meetings. The Moderator of General Assembly, a past Moderator, and a Synod Moderator, will each attend one of the conferences</w:t>
      </w:r>
      <w:r>
        <w:rPr>
          <w:color w:val="231F20"/>
          <w:w w:val="105"/>
          <w:sz w:val="19"/>
        </w:rPr>
        <w:t>, together with the secretary for Church and</w:t>
      </w:r>
      <w:r>
        <w:rPr>
          <w:color w:val="231F20"/>
          <w:spacing w:val="-5"/>
          <w:w w:val="105"/>
          <w:sz w:val="19"/>
        </w:rPr>
        <w:t xml:space="preserve"> </w:t>
      </w:r>
      <w:r>
        <w:rPr>
          <w:color w:val="231F20"/>
          <w:w w:val="105"/>
          <w:sz w:val="19"/>
        </w:rPr>
        <w:t>Society.</w:t>
      </w:r>
    </w:p>
    <w:p w:rsidR="00817A8B" w:rsidRDefault="00817A8B">
      <w:pPr>
        <w:spacing w:line="247" w:lineRule="auto"/>
        <w:jc w:val="both"/>
        <w:rPr>
          <w:sz w:val="19"/>
        </w:rPr>
        <w:sectPr w:rsidR="00817A8B">
          <w:type w:val="continuous"/>
          <w:pgSz w:w="11910" w:h="16840"/>
          <w:pgMar w:top="1580" w:right="700" w:bottom="280" w:left="620" w:header="720" w:footer="720" w:gutter="0"/>
          <w:cols w:num="2" w:space="720" w:equalWidth="0">
            <w:col w:w="4937" w:space="52"/>
            <w:col w:w="5601"/>
          </w:cols>
        </w:sectPr>
      </w:pPr>
    </w:p>
    <w:p w:rsidR="00817A8B" w:rsidRDefault="007650C7">
      <w:pPr>
        <w:pStyle w:val="ListParagraph"/>
        <w:numPr>
          <w:ilvl w:val="0"/>
          <w:numId w:val="144"/>
        </w:numPr>
        <w:tabs>
          <w:tab w:val="left" w:pos="1422"/>
        </w:tabs>
        <w:spacing w:before="87"/>
        <w:ind w:left="1421" w:hanging="682"/>
        <w:jc w:val="both"/>
        <w:rPr>
          <w:b/>
          <w:sz w:val="24"/>
        </w:rPr>
      </w:pPr>
      <w:r>
        <w:rPr>
          <w:b/>
          <w:color w:val="231F20"/>
          <w:w w:val="110"/>
          <w:sz w:val="24"/>
        </w:rPr>
        <w:t>Public Issues</w:t>
      </w:r>
      <w:r>
        <w:rPr>
          <w:b/>
          <w:color w:val="231F20"/>
          <w:spacing w:val="-14"/>
          <w:w w:val="110"/>
          <w:sz w:val="24"/>
        </w:rPr>
        <w:t xml:space="preserve"> </w:t>
      </w:r>
      <w:r>
        <w:rPr>
          <w:b/>
          <w:color w:val="231F20"/>
          <w:w w:val="110"/>
          <w:sz w:val="24"/>
        </w:rPr>
        <w:t>team</w:t>
      </w:r>
    </w:p>
    <w:p w:rsidR="00817A8B" w:rsidRDefault="007650C7">
      <w:pPr>
        <w:pStyle w:val="ListParagraph"/>
        <w:numPr>
          <w:ilvl w:val="1"/>
          <w:numId w:val="144"/>
        </w:numPr>
        <w:tabs>
          <w:tab w:val="left" w:pos="1421"/>
        </w:tabs>
        <w:spacing w:before="235" w:line="247" w:lineRule="auto"/>
        <w:ind w:left="740" w:firstLine="0"/>
        <w:jc w:val="both"/>
        <w:rPr>
          <w:sz w:val="19"/>
        </w:rPr>
      </w:pPr>
      <w:r>
        <w:rPr>
          <w:color w:val="231F20"/>
          <w:w w:val="110"/>
          <w:sz w:val="19"/>
        </w:rPr>
        <w:t>After</w:t>
      </w:r>
      <w:r>
        <w:rPr>
          <w:color w:val="231F20"/>
          <w:spacing w:val="-35"/>
          <w:w w:val="110"/>
          <w:sz w:val="19"/>
        </w:rPr>
        <w:t xml:space="preserve"> </w:t>
      </w:r>
      <w:r>
        <w:rPr>
          <w:color w:val="231F20"/>
          <w:w w:val="110"/>
          <w:sz w:val="19"/>
        </w:rPr>
        <w:t>earlier</w:t>
      </w:r>
      <w:r>
        <w:rPr>
          <w:color w:val="231F20"/>
          <w:spacing w:val="-35"/>
          <w:w w:val="110"/>
          <w:sz w:val="19"/>
        </w:rPr>
        <w:t xml:space="preserve"> </w:t>
      </w:r>
      <w:r>
        <w:rPr>
          <w:color w:val="231F20"/>
          <w:w w:val="110"/>
          <w:sz w:val="19"/>
        </w:rPr>
        <w:t>exploratory</w:t>
      </w:r>
      <w:r>
        <w:rPr>
          <w:color w:val="231F20"/>
          <w:spacing w:val="-35"/>
          <w:w w:val="110"/>
          <w:sz w:val="19"/>
        </w:rPr>
        <w:t xml:space="preserve"> </w:t>
      </w:r>
      <w:r>
        <w:rPr>
          <w:color w:val="231F20"/>
          <w:w w:val="110"/>
          <w:sz w:val="19"/>
        </w:rPr>
        <w:t>conversations,</w:t>
      </w:r>
      <w:r>
        <w:rPr>
          <w:color w:val="231F20"/>
          <w:spacing w:val="-34"/>
          <w:w w:val="110"/>
          <w:sz w:val="19"/>
        </w:rPr>
        <w:t xml:space="preserve"> </w:t>
      </w:r>
      <w:r>
        <w:rPr>
          <w:color w:val="231F20"/>
          <w:w w:val="110"/>
          <w:sz w:val="19"/>
        </w:rPr>
        <w:t>Church and Society entered into detailed discussions with Methodist and Baptist representatives in November 2005, regarding the possibility of setting up a Public Issues</w:t>
      </w:r>
      <w:r>
        <w:rPr>
          <w:color w:val="231F20"/>
          <w:spacing w:val="-10"/>
          <w:w w:val="110"/>
          <w:sz w:val="19"/>
        </w:rPr>
        <w:t xml:space="preserve"> </w:t>
      </w:r>
      <w:r>
        <w:rPr>
          <w:color w:val="231F20"/>
          <w:w w:val="110"/>
          <w:sz w:val="19"/>
        </w:rPr>
        <w:t>team,</w:t>
      </w:r>
      <w:r>
        <w:rPr>
          <w:color w:val="231F20"/>
          <w:spacing w:val="-10"/>
          <w:w w:val="110"/>
          <w:sz w:val="19"/>
        </w:rPr>
        <w:t xml:space="preserve"> </w:t>
      </w:r>
      <w:r>
        <w:rPr>
          <w:color w:val="231F20"/>
          <w:w w:val="110"/>
          <w:sz w:val="19"/>
        </w:rPr>
        <w:t>that</w:t>
      </w:r>
      <w:r>
        <w:rPr>
          <w:color w:val="231F20"/>
          <w:spacing w:val="-9"/>
          <w:w w:val="110"/>
          <w:sz w:val="19"/>
        </w:rPr>
        <w:t xml:space="preserve"> </w:t>
      </w:r>
      <w:r>
        <w:rPr>
          <w:color w:val="231F20"/>
          <w:w w:val="110"/>
          <w:sz w:val="19"/>
        </w:rPr>
        <w:t>would</w:t>
      </w:r>
      <w:r>
        <w:rPr>
          <w:color w:val="231F20"/>
          <w:spacing w:val="-10"/>
          <w:w w:val="110"/>
          <w:sz w:val="19"/>
        </w:rPr>
        <w:t xml:space="preserve"> </w:t>
      </w:r>
      <w:r>
        <w:rPr>
          <w:color w:val="231F20"/>
          <w:w w:val="110"/>
          <w:sz w:val="19"/>
        </w:rPr>
        <w:t>serve</w:t>
      </w:r>
      <w:r>
        <w:rPr>
          <w:color w:val="231F20"/>
          <w:spacing w:val="-9"/>
          <w:w w:val="110"/>
          <w:sz w:val="19"/>
        </w:rPr>
        <w:t xml:space="preserve"> </w:t>
      </w:r>
      <w:r>
        <w:rPr>
          <w:color w:val="231F20"/>
          <w:w w:val="110"/>
          <w:sz w:val="19"/>
        </w:rPr>
        <w:t>the</w:t>
      </w:r>
      <w:r>
        <w:rPr>
          <w:color w:val="231F20"/>
          <w:spacing w:val="-10"/>
          <w:w w:val="110"/>
          <w:sz w:val="19"/>
        </w:rPr>
        <w:t xml:space="preserve"> </w:t>
      </w:r>
      <w:r>
        <w:rPr>
          <w:color w:val="231F20"/>
          <w:w w:val="110"/>
          <w:sz w:val="19"/>
        </w:rPr>
        <w:t>three</w:t>
      </w:r>
      <w:r>
        <w:rPr>
          <w:color w:val="231F20"/>
          <w:spacing w:val="-9"/>
          <w:w w:val="110"/>
          <w:sz w:val="19"/>
        </w:rPr>
        <w:t xml:space="preserve"> </w:t>
      </w:r>
      <w:r>
        <w:rPr>
          <w:color w:val="231F20"/>
          <w:w w:val="110"/>
          <w:sz w:val="19"/>
        </w:rPr>
        <w:t>churches,</w:t>
      </w:r>
      <w:r>
        <w:rPr>
          <w:color w:val="231F20"/>
          <w:spacing w:val="-10"/>
          <w:w w:val="110"/>
          <w:sz w:val="19"/>
        </w:rPr>
        <w:t xml:space="preserve"> </w:t>
      </w:r>
      <w:r>
        <w:rPr>
          <w:color w:val="231F20"/>
          <w:w w:val="110"/>
          <w:sz w:val="19"/>
        </w:rPr>
        <w:t>and any</w:t>
      </w:r>
      <w:r>
        <w:rPr>
          <w:color w:val="231F20"/>
          <w:spacing w:val="-29"/>
          <w:w w:val="110"/>
          <w:sz w:val="19"/>
        </w:rPr>
        <w:t xml:space="preserve"> </w:t>
      </w:r>
      <w:r>
        <w:rPr>
          <w:color w:val="231F20"/>
          <w:w w:val="110"/>
          <w:sz w:val="19"/>
        </w:rPr>
        <w:t>others</w:t>
      </w:r>
      <w:r>
        <w:rPr>
          <w:color w:val="231F20"/>
          <w:spacing w:val="-28"/>
          <w:w w:val="110"/>
          <w:sz w:val="19"/>
        </w:rPr>
        <w:t xml:space="preserve"> </w:t>
      </w:r>
      <w:r>
        <w:rPr>
          <w:color w:val="231F20"/>
          <w:w w:val="110"/>
          <w:sz w:val="19"/>
        </w:rPr>
        <w:t>who</w:t>
      </w:r>
      <w:r>
        <w:rPr>
          <w:color w:val="231F20"/>
          <w:spacing w:val="-29"/>
          <w:w w:val="110"/>
          <w:sz w:val="19"/>
        </w:rPr>
        <w:t xml:space="preserve"> </w:t>
      </w:r>
      <w:r>
        <w:rPr>
          <w:color w:val="231F20"/>
          <w:w w:val="110"/>
          <w:sz w:val="19"/>
        </w:rPr>
        <w:t>decided</w:t>
      </w:r>
      <w:r>
        <w:rPr>
          <w:color w:val="231F20"/>
          <w:spacing w:val="-28"/>
          <w:w w:val="110"/>
          <w:sz w:val="19"/>
        </w:rPr>
        <w:t xml:space="preserve"> </w:t>
      </w:r>
      <w:r>
        <w:rPr>
          <w:color w:val="231F20"/>
          <w:w w:val="110"/>
          <w:sz w:val="19"/>
        </w:rPr>
        <w:t>to</w:t>
      </w:r>
      <w:r>
        <w:rPr>
          <w:color w:val="231F20"/>
          <w:spacing w:val="-28"/>
          <w:w w:val="110"/>
          <w:sz w:val="19"/>
        </w:rPr>
        <w:t xml:space="preserve"> </w:t>
      </w:r>
      <w:r>
        <w:rPr>
          <w:color w:val="231F20"/>
          <w:w w:val="110"/>
          <w:sz w:val="19"/>
        </w:rPr>
        <w:t>commit</w:t>
      </w:r>
      <w:r>
        <w:rPr>
          <w:color w:val="231F20"/>
          <w:spacing w:val="-29"/>
          <w:w w:val="110"/>
          <w:sz w:val="19"/>
        </w:rPr>
        <w:t xml:space="preserve"> </w:t>
      </w:r>
      <w:r>
        <w:rPr>
          <w:color w:val="231F20"/>
          <w:w w:val="110"/>
          <w:sz w:val="19"/>
        </w:rPr>
        <w:t>to</w:t>
      </w:r>
      <w:r>
        <w:rPr>
          <w:color w:val="231F20"/>
          <w:spacing w:val="-28"/>
          <w:w w:val="110"/>
          <w:sz w:val="19"/>
        </w:rPr>
        <w:t xml:space="preserve"> </w:t>
      </w:r>
      <w:r>
        <w:rPr>
          <w:color w:val="231F20"/>
          <w:w w:val="110"/>
          <w:sz w:val="19"/>
        </w:rPr>
        <w:t>it.</w:t>
      </w:r>
      <w:r>
        <w:rPr>
          <w:color w:val="231F20"/>
          <w:spacing w:val="-10"/>
          <w:w w:val="110"/>
          <w:sz w:val="19"/>
        </w:rPr>
        <w:t xml:space="preserve"> </w:t>
      </w:r>
      <w:r>
        <w:rPr>
          <w:color w:val="231F20"/>
          <w:w w:val="110"/>
          <w:sz w:val="19"/>
        </w:rPr>
        <w:t>A</w:t>
      </w:r>
      <w:r>
        <w:rPr>
          <w:color w:val="231F20"/>
          <w:spacing w:val="-28"/>
          <w:w w:val="110"/>
          <w:sz w:val="19"/>
        </w:rPr>
        <w:t xml:space="preserve"> </w:t>
      </w:r>
      <w:r>
        <w:rPr>
          <w:color w:val="231F20"/>
          <w:w w:val="110"/>
          <w:sz w:val="19"/>
        </w:rPr>
        <w:t>free-standing agency, owned and managed by the participating churches,</w:t>
      </w:r>
      <w:r>
        <w:rPr>
          <w:color w:val="231F20"/>
          <w:spacing w:val="-16"/>
          <w:w w:val="110"/>
          <w:sz w:val="19"/>
        </w:rPr>
        <w:t xml:space="preserve"> </w:t>
      </w:r>
      <w:r>
        <w:rPr>
          <w:color w:val="231F20"/>
          <w:w w:val="110"/>
          <w:sz w:val="19"/>
        </w:rPr>
        <w:t>was</w:t>
      </w:r>
      <w:r>
        <w:rPr>
          <w:color w:val="231F20"/>
          <w:spacing w:val="-15"/>
          <w:w w:val="110"/>
          <w:sz w:val="19"/>
        </w:rPr>
        <w:t xml:space="preserve"> </w:t>
      </w:r>
      <w:r>
        <w:rPr>
          <w:color w:val="231F20"/>
          <w:w w:val="110"/>
          <w:sz w:val="19"/>
        </w:rPr>
        <w:t>identified</w:t>
      </w:r>
      <w:r>
        <w:rPr>
          <w:color w:val="231F20"/>
          <w:spacing w:val="-15"/>
          <w:w w:val="110"/>
          <w:sz w:val="19"/>
        </w:rPr>
        <w:t xml:space="preserve"> </w:t>
      </w:r>
      <w:r>
        <w:rPr>
          <w:color w:val="231F20"/>
          <w:w w:val="110"/>
          <w:sz w:val="19"/>
        </w:rPr>
        <w:t>as</w:t>
      </w:r>
      <w:r>
        <w:rPr>
          <w:color w:val="231F20"/>
          <w:spacing w:val="-15"/>
          <w:w w:val="110"/>
          <w:sz w:val="19"/>
        </w:rPr>
        <w:t xml:space="preserve"> </w:t>
      </w:r>
      <w:r>
        <w:rPr>
          <w:color w:val="231F20"/>
          <w:w w:val="110"/>
          <w:sz w:val="19"/>
        </w:rPr>
        <w:t>an</w:t>
      </w:r>
      <w:r>
        <w:rPr>
          <w:color w:val="231F20"/>
          <w:spacing w:val="-15"/>
          <w:w w:val="110"/>
          <w:sz w:val="19"/>
        </w:rPr>
        <w:t xml:space="preserve"> </w:t>
      </w:r>
      <w:r>
        <w:rPr>
          <w:color w:val="231F20"/>
          <w:w w:val="110"/>
          <w:sz w:val="19"/>
        </w:rPr>
        <w:t>eventual</w:t>
      </w:r>
      <w:r>
        <w:rPr>
          <w:color w:val="231F20"/>
          <w:spacing w:val="-15"/>
          <w:w w:val="110"/>
          <w:sz w:val="19"/>
        </w:rPr>
        <w:t xml:space="preserve"> </w:t>
      </w:r>
      <w:r>
        <w:rPr>
          <w:color w:val="231F20"/>
          <w:w w:val="110"/>
          <w:sz w:val="19"/>
        </w:rPr>
        <w:t>goal,</w:t>
      </w:r>
      <w:r>
        <w:rPr>
          <w:color w:val="231F20"/>
          <w:spacing w:val="-15"/>
          <w:w w:val="110"/>
          <w:sz w:val="19"/>
        </w:rPr>
        <w:t xml:space="preserve"> </w:t>
      </w:r>
      <w:r>
        <w:rPr>
          <w:color w:val="231F20"/>
          <w:w w:val="110"/>
          <w:sz w:val="19"/>
        </w:rPr>
        <w:t>however, a number of obstacles prevent this being achieved easily. A model has therefore been produced that would enable the benefits of increa</w:t>
      </w:r>
      <w:r>
        <w:rPr>
          <w:color w:val="231F20"/>
          <w:w w:val="110"/>
          <w:sz w:val="19"/>
        </w:rPr>
        <w:t>sed joint working to</w:t>
      </w:r>
      <w:r>
        <w:rPr>
          <w:color w:val="231F20"/>
          <w:spacing w:val="-14"/>
          <w:w w:val="110"/>
          <w:sz w:val="19"/>
        </w:rPr>
        <w:t xml:space="preserve"> </w:t>
      </w:r>
      <w:r>
        <w:rPr>
          <w:color w:val="231F20"/>
          <w:w w:val="110"/>
          <w:sz w:val="19"/>
        </w:rPr>
        <w:t>be</w:t>
      </w:r>
      <w:r>
        <w:rPr>
          <w:color w:val="231F20"/>
          <w:spacing w:val="-13"/>
          <w:w w:val="110"/>
          <w:sz w:val="19"/>
        </w:rPr>
        <w:t xml:space="preserve"> </w:t>
      </w:r>
      <w:r>
        <w:rPr>
          <w:color w:val="231F20"/>
          <w:w w:val="110"/>
          <w:sz w:val="19"/>
        </w:rPr>
        <w:t>realised</w:t>
      </w:r>
      <w:r>
        <w:rPr>
          <w:color w:val="231F20"/>
          <w:spacing w:val="-14"/>
          <w:w w:val="110"/>
          <w:sz w:val="19"/>
        </w:rPr>
        <w:t xml:space="preserve"> </w:t>
      </w:r>
      <w:r>
        <w:rPr>
          <w:color w:val="231F20"/>
          <w:w w:val="110"/>
          <w:sz w:val="19"/>
        </w:rPr>
        <w:t>quickly,</w:t>
      </w:r>
      <w:r>
        <w:rPr>
          <w:color w:val="231F20"/>
          <w:spacing w:val="-13"/>
          <w:w w:val="110"/>
          <w:sz w:val="19"/>
        </w:rPr>
        <w:t xml:space="preserve"> </w:t>
      </w:r>
      <w:r>
        <w:rPr>
          <w:color w:val="231F20"/>
          <w:w w:val="110"/>
          <w:sz w:val="19"/>
        </w:rPr>
        <w:t>with</w:t>
      </w:r>
      <w:r>
        <w:rPr>
          <w:color w:val="231F20"/>
          <w:spacing w:val="-13"/>
          <w:w w:val="110"/>
          <w:sz w:val="19"/>
        </w:rPr>
        <w:t xml:space="preserve"> </w:t>
      </w:r>
      <w:r>
        <w:rPr>
          <w:color w:val="231F20"/>
          <w:w w:val="110"/>
          <w:sz w:val="19"/>
        </w:rPr>
        <w:t>the</w:t>
      </w:r>
      <w:r>
        <w:rPr>
          <w:color w:val="231F20"/>
          <w:spacing w:val="-14"/>
          <w:w w:val="110"/>
          <w:sz w:val="19"/>
        </w:rPr>
        <w:t xml:space="preserve"> </w:t>
      </w:r>
      <w:r>
        <w:rPr>
          <w:color w:val="231F20"/>
          <w:w w:val="110"/>
          <w:sz w:val="19"/>
        </w:rPr>
        <w:t>bigger</w:t>
      </w:r>
      <w:r>
        <w:rPr>
          <w:color w:val="231F20"/>
          <w:spacing w:val="-13"/>
          <w:w w:val="110"/>
          <w:sz w:val="19"/>
        </w:rPr>
        <w:t xml:space="preserve"> </w:t>
      </w:r>
      <w:r>
        <w:rPr>
          <w:color w:val="231F20"/>
          <w:w w:val="110"/>
          <w:sz w:val="19"/>
        </w:rPr>
        <w:t>vision</w:t>
      </w:r>
      <w:r>
        <w:rPr>
          <w:color w:val="231F20"/>
          <w:spacing w:val="-13"/>
          <w:w w:val="110"/>
          <w:sz w:val="19"/>
        </w:rPr>
        <w:t xml:space="preserve"> </w:t>
      </w:r>
      <w:r>
        <w:rPr>
          <w:color w:val="231F20"/>
          <w:w w:val="110"/>
          <w:sz w:val="19"/>
        </w:rPr>
        <w:t>remaining on the agenda for the future. The team would not represent</w:t>
      </w:r>
      <w:r>
        <w:rPr>
          <w:color w:val="231F20"/>
          <w:spacing w:val="-12"/>
          <w:w w:val="110"/>
          <w:sz w:val="19"/>
        </w:rPr>
        <w:t xml:space="preserve"> </w:t>
      </w:r>
      <w:r>
        <w:rPr>
          <w:i/>
          <w:color w:val="231F20"/>
          <w:w w:val="110"/>
          <w:sz w:val="19"/>
        </w:rPr>
        <w:t>itself</w:t>
      </w:r>
      <w:r>
        <w:rPr>
          <w:i/>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a</w:t>
      </w:r>
      <w:r>
        <w:rPr>
          <w:color w:val="231F20"/>
          <w:spacing w:val="-12"/>
          <w:w w:val="110"/>
          <w:sz w:val="19"/>
        </w:rPr>
        <w:t xml:space="preserve"> </w:t>
      </w:r>
      <w:r>
        <w:rPr>
          <w:color w:val="231F20"/>
          <w:w w:val="110"/>
          <w:sz w:val="19"/>
        </w:rPr>
        <w:t>wider</w:t>
      </w:r>
      <w:r>
        <w:rPr>
          <w:color w:val="231F20"/>
          <w:spacing w:val="-11"/>
          <w:w w:val="110"/>
          <w:sz w:val="19"/>
        </w:rPr>
        <w:t xml:space="preserve"> </w:t>
      </w:r>
      <w:r>
        <w:rPr>
          <w:color w:val="231F20"/>
          <w:w w:val="110"/>
          <w:sz w:val="19"/>
        </w:rPr>
        <w:t>context,</w:t>
      </w:r>
      <w:r>
        <w:rPr>
          <w:color w:val="231F20"/>
          <w:spacing w:val="-11"/>
          <w:w w:val="110"/>
          <w:sz w:val="19"/>
        </w:rPr>
        <w:t xml:space="preserve"> </w:t>
      </w:r>
      <w:r>
        <w:rPr>
          <w:color w:val="231F20"/>
          <w:w w:val="110"/>
          <w:sz w:val="19"/>
        </w:rPr>
        <w:t>but</w:t>
      </w:r>
      <w:r>
        <w:rPr>
          <w:color w:val="231F20"/>
          <w:spacing w:val="-11"/>
          <w:w w:val="110"/>
          <w:sz w:val="19"/>
        </w:rPr>
        <w:t xml:space="preserve"> </w:t>
      </w:r>
      <w:r>
        <w:rPr>
          <w:color w:val="231F20"/>
          <w:w w:val="110"/>
          <w:sz w:val="19"/>
        </w:rPr>
        <w:t>would</w:t>
      </w:r>
      <w:r>
        <w:rPr>
          <w:color w:val="231F20"/>
          <w:spacing w:val="-12"/>
          <w:w w:val="110"/>
          <w:sz w:val="19"/>
        </w:rPr>
        <w:t xml:space="preserve"> </w:t>
      </w:r>
      <w:r>
        <w:rPr>
          <w:color w:val="231F20"/>
          <w:w w:val="110"/>
          <w:sz w:val="19"/>
        </w:rPr>
        <w:t xml:space="preserve">facilitate the </w:t>
      </w:r>
      <w:r>
        <w:rPr>
          <w:color w:val="231F20"/>
          <w:spacing w:val="2"/>
          <w:w w:val="110"/>
          <w:sz w:val="19"/>
        </w:rPr>
        <w:t xml:space="preserve">response </w:t>
      </w:r>
      <w:r>
        <w:rPr>
          <w:color w:val="231F20"/>
          <w:w w:val="110"/>
          <w:sz w:val="19"/>
        </w:rPr>
        <w:t xml:space="preserve">of the contributing </w:t>
      </w:r>
      <w:r>
        <w:rPr>
          <w:color w:val="231F20"/>
          <w:spacing w:val="2"/>
          <w:w w:val="110"/>
          <w:sz w:val="19"/>
        </w:rPr>
        <w:t xml:space="preserve">traditions. </w:t>
      </w:r>
      <w:r>
        <w:rPr>
          <w:color w:val="231F20"/>
          <w:w w:val="110"/>
          <w:sz w:val="19"/>
        </w:rPr>
        <w:t>Each Church would retain the task of communicating the team’s</w:t>
      </w:r>
      <w:r>
        <w:rPr>
          <w:color w:val="231F20"/>
          <w:spacing w:val="-13"/>
          <w:w w:val="110"/>
          <w:sz w:val="19"/>
        </w:rPr>
        <w:t xml:space="preserve"> </w:t>
      </w:r>
      <w:r>
        <w:rPr>
          <w:color w:val="231F20"/>
          <w:w w:val="110"/>
          <w:sz w:val="19"/>
        </w:rPr>
        <w:t>work</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servicing</w:t>
      </w:r>
      <w:r>
        <w:rPr>
          <w:color w:val="231F20"/>
          <w:spacing w:val="-13"/>
          <w:w w:val="110"/>
          <w:sz w:val="19"/>
        </w:rPr>
        <w:t xml:space="preserve"> </w:t>
      </w:r>
      <w:r>
        <w:rPr>
          <w:color w:val="231F20"/>
          <w:w w:val="110"/>
          <w:sz w:val="19"/>
        </w:rPr>
        <w:t>denominational</w:t>
      </w:r>
      <w:r>
        <w:rPr>
          <w:color w:val="231F20"/>
          <w:spacing w:val="-13"/>
          <w:w w:val="110"/>
          <w:sz w:val="19"/>
        </w:rPr>
        <w:t xml:space="preserve"> </w:t>
      </w:r>
      <w:r>
        <w:rPr>
          <w:color w:val="231F20"/>
          <w:w w:val="110"/>
          <w:sz w:val="19"/>
        </w:rPr>
        <w:t>structures.</w:t>
      </w:r>
    </w:p>
    <w:p w:rsidR="00817A8B" w:rsidRDefault="00817A8B">
      <w:pPr>
        <w:pStyle w:val="BodyText"/>
        <w:spacing w:before="2"/>
        <w:rPr>
          <w:sz w:val="21"/>
        </w:rPr>
      </w:pPr>
    </w:p>
    <w:p w:rsidR="00817A8B" w:rsidRDefault="007650C7">
      <w:pPr>
        <w:pStyle w:val="ListParagraph"/>
        <w:numPr>
          <w:ilvl w:val="1"/>
          <w:numId w:val="144"/>
        </w:numPr>
        <w:tabs>
          <w:tab w:val="left" w:pos="1421"/>
        </w:tabs>
        <w:spacing w:line="247" w:lineRule="auto"/>
        <w:ind w:left="740" w:firstLine="0"/>
        <w:jc w:val="both"/>
        <w:rPr>
          <w:sz w:val="19"/>
        </w:rPr>
      </w:pPr>
      <w:r>
        <w:rPr>
          <w:color w:val="231F20"/>
          <w:w w:val="105"/>
          <w:sz w:val="19"/>
        </w:rPr>
        <w:t>It is envisaged, at the time of writing, that the Church and Society (or equivalent) department  of  each participating church would commit a propo</w:t>
      </w:r>
      <w:r>
        <w:rPr>
          <w:color w:val="231F20"/>
          <w:w w:val="105"/>
          <w:sz w:val="19"/>
        </w:rPr>
        <w:t>rtion of its staff and/or financial resources, to a team that would provide a public issues service for the churches. Levels of commitment are still to be agreed, but the United Reformed Church might  contribute  between  50 and 60% of the time of both its</w:t>
      </w:r>
      <w:r>
        <w:rPr>
          <w:color w:val="231F20"/>
          <w:w w:val="105"/>
          <w:sz w:val="19"/>
        </w:rPr>
        <w:t xml:space="preserve"> Church and Society secretary and</w:t>
      </w:r>
      <w:r>
        <w:rPr>
          <w:color w:val="231F20"/>
          <w:spacing w:val="3"/>
          <w:w w:val="105"/>
          <w:sz w:val="19"/>
        </w:rPr>
        <w:t xml:space="preserve"> </w:t>
      </w:r>
      <w:r>
        <w:rPr>
          <w:color w:val="231F20"/>
          <w:w w:val="105"/>
          <w:sz w:val="19"/>
        </w:rPr>
        <w:t>administrator.</w:t>
      </w:r>
    </w:p>
    <w:p w:rsidR="00817A8B" w:rsidRDefault="00817A8B">
      <w:pPr>
        <w:pStyle w:val="BodyText"/>
        <w:spacing w:before="6"/>
        <w:rPr>
          <w:sz w:val="20"/>
        </w:rPr>
      </w:pPr>
    </w:p>
    <w:p w:rsidR="00817A8B" w:rsidRDefault="007650C7">
      <w:pPr>
        <w:pStyle w:val="ListParagraph"/>
        <w:numPr>
          <w:ilvl w:val="1"/>
          <w:numId w:val="144"/>
        </w:numPr>
        <w:tabs>
          <w:tab w:val="left" w:pos="1421"/>
        </w:tabs>
        <w:spacing w:line="247" w:lineRule="auto"/>
        <w:ind w:left="740" w:firstLine="0"/>
        <w:jc w:val="both"/>
        <w:rPr>
          <w:sz w:val="19"/>
        </w:rPr>
      </w:pPr>
      <w:r>
        <w:rPr>
          <w:color w:val="231F20"/>
          <w:w w:val="105"/>
          <w:sz w:val="19"/>
        </w:rPr>
        <w:t xml:space="preserve">Central to the proposal would be the appointment of a team leader </w:t>
      </w:r>
      <w:r>
        <w:rPr>
          <w:color w:val="231F20"/>
          <w:spacing w:val="-3"/>
          <w:w w:val="105"/>
          <w:sz w:val="19"/>
        </w:rPr>
        <w:t xml:space="preserve">(or </w:t>
      </w:r>
      <w:r>
        <w:rPr>
          <w:color w:val="231F20"/>
          <w:w w:val="105"/>
          <w:sz w:val="19"/>
        </w:rPr>
        <w:t>co-ordinator).</w:t>
      </w:r>
      <w:r>
        <w:rPr>
          <w:color w:val="231F20"/>
          <w:spacing w:val="-20"/>
          <w:w w:val="105"/>
          <w:sz w:val="19"/>
        </w:rPr>
        <w:t xml:space="preserve"> </w:t>
      </w:r>
      <w:r>
        <w:rPr>
          <w:color w:val="231F20"/>
          <w:w w:val="105"/>
          <w:sz w:val="19"/>
        </w:rPr>
        <w:t xml:space="preserve">Regular team meetings would </w:t>
      </w:r>
      <w:r>
        <w:rPr>
          <w:color w:val="231F20"/>
          <w:spacing w:val="-3"/>
          <w:w w:val="105"/>
          <w:sz w:val="19"/>
        </w:rPr>
        <w:t xml:space="preserve">have </w:t>
      </w:r>
      <w:r>
        <w:rPr>
          <w:color w:val="231F20"/>
          <w:w w:val="105"/>
          <w:sz w:val="19"/>
        </w:rPr>
        <w:t>an important function in building a common sense of purpose, and identifying and allocat</w:t>
      </w:r>
      <w:r>
        <w:rPr>
          <w:color w:val="231F20"/>
          <w:w w:val="105"/>
          <w:sz w:val="19"/>
        </w:rPr>
        <w:t xml:space="preserve">ing upcoming work. The work of the team would be overseen by a management group consisting of a representative of each of the participating churches. For the United Reformed Church this would the </w:t>
      </w:r>
      <w:r>
        <w:rPr>
          <w:color w:val="231F20"/>
          <w:spacing w:val="-3"/>
          <w:w w:val="105"/>
          <w:sz w:val="19"/>
        </w:rPr>
        <w:t xml:space="preserve">convener </w:t>
      </w:r>
      <w:r>
        <w:rPr>
          <w:color w:val="231F20"/>
          <w:w w:val="105"/>
          <w:sz w:val="19"/>
        </w:rPr>
        <w:t>of the Church and Society</w:t>
      </w:r>
      <w:r>
        <w:rPr>
          <w:color w:val="231F20"/>
          <w:spacing w:val="23"/>
          <w:w w:val="105"/>
          <w:sz w:val="19"/>
        </w:rPr>
        <w:t xml:space="preserve"> </w:t>
      </w:r>
      <w:r>
        <w:rPr>
          <w:color w:val="231F20"/>
          <w:w w:val="105"/>
          <w:sz w:val="19"/>
        </w:rPr>
        <w:t>committee.</w:t>
      </w:r>
    </w:p>
    <w:p w:rsidR="00817A8B" w:rsidRDefault="00817A8B">
      <w:pPr>
        <w:pStyle w:val="BodyText"/>
        <w:spacing w:before="6"/>
        <w:rPr>
          <w:sz w:val="20"/>
        </w:rPr>
      </w:pPr>
    </w:p>
    <w:p w:rsidR="00817A8B" w:rsidRDefault="007650C7">
      <w:pPr>
        <w:pStyle w:val="ListParagraph"/>
        <w:numPr>
          <w:ilvl w:val="1"/>
          <w:numId w:val="144"/>
        </w:numPr>
        <w:tabs>
          <w:tab w:val="left" w:pos="1422"/>
        </w:tabs>
        <w:spacing w:line="247" w:lineRule="auto"/>
        <w:ind w:left="740" w:right="1" w:firstLine="0"/>
        <w:jc w:val="both"/>
        <w:rPr>
          <w:sz w:val="19"/>
        </w:rPr>
      </w:pPr>
      <w:r>
        <w:rPr>
          <w:color w:val="231F20"/>
          <w:w w:val="105"/>
          <w:sz w:val="19"/>
        </w:rPr>
        <w:t>It is importa</w:t>
      </w:r>
      <w:r>
        <w:rPr>
          <w:color w:val="231F20"/>
          <w:w w:val="105"/>
          <w:sz w:val="19"/>
        </w:rPr>
        <w:t>nt to note that this is not a way    of reducing the (already small!) Church and Society budget, rather of the Church getting better value for what it spends. Benefits would</w:t>
      </w:r>
      <w:r>
        <w:rPr>
          <w:color w:val="231F20"/>
          <w:spacing w:val="23"/>
          <w:w w:val="105"/>
          <w:sz w:val="19"/>
        </w:rPr>
        <w:t xml:space="preserve"> </w:t>
      </w:r>
      <w:r>
        <w:rPr>
          <w:color w:val="231F20"/>
          <w:w w:val="105"/>
          <w:sz w:val="19"/>
        </w:rPr>
        <w:t>include:</w:t>
      </w:r>
    </w:p>
    <w:p w:rsidR="00817A8B" w:rsidRDefault="007650C7">
      <w:pPr>
        <w:pStyle w:val="ListParagraph"/>
        <w:numPr>
          <w:ilvl w:val="0"/>
          <w:numId w:val="143"/>
        </w:numPr>
        <w:tabs>
          <w:tab w:val="left" w:pos="1420"/>
          <w:tab w:val="left" w:pos="1421"/>
          <w:tab w:val="left" w:pos="2580"/>
          <w:tab w:val="left" w:pos="3809"/>
          <w:tab w:val="left" w:pos="4751"/>
        </w:tabs>
        <w:spacing w:before="176" w:line="196" w:lineRule="auto"/>
        <w:ind w:right="1"/>
        <w:jc w:val="left"/>
        <w:rPr>
          <w:sz w:val="19"/>
        </w:rPr>
      </w:pPr>
      <w:r>
        <w:rPr>
          <w:color w:val="231F20"/>
          <w:spacing w:val="4"/>
          <w:w w:val="110"/>
          <w:sz w:val="19"/>
        </w:rPr>
        <w:t>Advancing</w:t>
      </w:r>
      <w:r>
        <w:rPr>
          <w:color w:val="231F20"/>
          <w:spacing w:val="4"/>
          <w:w w:val="110"/>
          <w:sz w:val="19"/>
        </w:rPr>
        <w:tab/>
        <w:t>ecumenical</w:t>
      </w:r>
      <w:r>
        <w:rPr>
          <w:color w:val="231F20"/>
          <w:spacing w:val="4"/>
          <w:w w:val="110"/>
          <w:sz w:val="19"/>
        </w:rPr>
        <w:tab/>
        <w:t>working</w:t>
      </w:r>
      <w:r>
        <w:rPr>
          <w:color w:val="231F20"/>
          <w:spacing w:val="4"/>
          <w:w w:val="110"/>
          <w:sz w:val="19"/>
        </w:rPr>
        <w:tab/>
      </w:r>
      <w:r>
        <w:rPr>
          <w:color w:val="231F20"/>
          <w:w w:val="110"/>
          <w:sz w:val="19"/>
        </w:rPr>
        <w:t>whilst retaining denominational</w:t>
      </w:r>
      <w:r>
        <w:rPr>
          <w:color w:val="231F20"/>
          <w:spacing w:val="-4"/>
          <w:w w:val="110"/>
          <w:sz w:val="19"/>
        </w:rPr>
        <w:t xml:space="preserve"> </w:t>
      </w:r>
      <w:r>
        <w:rPr>
          <w:color w:val="231F20"/>
          <w:w w:val="110"/>
          <w:sz w:val="19"/>
        </w:rPr>
        <w:t>identity</w:t>
      </w:r>
    </w:p>
    <w:p w:rsidR="00817A8B" w:rsidRDefault="007650C7">
      <w:pPr>
        <w:pStyle w:val="ListParagraph"/>
        <w:numPr>
          <w:ilvl w:val="0"/>
          <w:numId w:val="143"/>
        </w:numPr>
        <w:tabs>
          <w:tab w:val="left" w:pos="1421"/>
        </w:tabs>
        <w:spacing w:line="284" w:lineRule="exact"/>
        <w:rPr>
          <w:sz w:val="19"/>
        </w:rPr>
      </w:pPr>
      <w:r>
        <w:rPr>
          <w:color w:val="231F20"/>
          <w:w w:val="105"/>
          <w:sz w:val="19"/>
        </w:rPr>
        <w:t>Increasing opportunities for churches to</w:t>
      </w:r>
      <w:r>
        <w:rPr>
          <w:color w:val="231F20"/>
          <w:spacing w:val="23"/>
          <w:w w:val="105"/>
          <w:sz w:val="19"/>
        </w:rPr>
        <w:t xml:space="preserve"> </w:t>
      </w:r>
      <w:r>
        <w:rPr>
          <w:color w:val="231F20"/>
          <w:w w:val="105"/>
          <w:sz w:val="19"/>
        </w:rPr>
        <w:t>speak</w:t>
      </w:r>
    </w:p>
    <w:p w:rsidR="00817A8B" w:rsidRDefault="007650C7">
      <w:pPr>
        <w:pStyle w:val="BodyText"/>
        <w:spacing w:line="148" w:lineRule="exact"/>
        <w:ind w:left="1420"/>
        <w:jc w:val="both"/>
      </w:pPr>
      <w:r>
        <w:rPr>
          <w:color w:val="231F20"/>
          <w:w w:val="110"/>
        </w:rPr>
        <w:t>with one voice, when appropriate</w:t>
      </w:r>
    </w:p>
    <w:p w:rsidR="00817A8B" w:rsidRDefault="007650C7">
      <w:pPr>
        <w:pStyle w:val="ListParagraph"/>
        <w:numPr>
          <w:ilvl w:val="0"/>
          <w:numId w:val="143"/>
        </w:numPr>
        <w:tabs>
          <w:tab w:val="left" w:pos="1420"/>
          <w:tab w:val="left" w:pos="1421"/>
        </w:tabs>
        <w:spacing w:line="196" w:lineRule="auto"/>
        <w:ind w:right="1"/>
        <w:jc w:val="left"/>
        <w:rPr>
          <w:sz w:val="19"/>
        </w:rPr>
      </w:pPr>
      <w:r>
        <w:rPr>
          <w:color w:val="231F20"/>
          <w:w w:val="110"/>
          <w:sz w:val="19"/>
        </w:rPr>
        <w:t>Significant reduction in duplication. One member</w:t>
      </w:r>
      <w:r>
        <w:rPr>
          <w:color w:val="231F20"/>
          <w:spacing w:val="21"/>
          <w:w w:val="110"/>
          <w:sz w:val="19"/>
        </w:rPr>
        <w:t xml:space="preserve"> </w:t>
      </w:r>
      <w:r>
        <w:rPr>
          <w:color w:val="231F20"/>
          <w:w w:val="110"/>
          <w:sz w:val="19"/>
        </w:rPr>
        <w:t>of</w:t>
      </w:r>
      <w:r>
        <w:rPr>
          <w:color w:val="231F20"/>
          <w:spacing w:val="22"/>
          <w:w w:val="110"/>
          <w:sz w:val="19"/>
        </w:rPr>
        <w:t xml:space="preserve"> </w:t>
      </w:r>
      <w:r>
        <w:rPr>
          <w:color w:val="231F20"/>
          <w:w w:val="110"/>
          <w:sz w:val="19"/>
        </w:rPr>
        <w:t>the</w:t>
      </w:r>
      <w:r>
        <w:rPr>
          <w:color w:val="231F20"/>
          <w:spacing w:val="22"/>
          <w:w w:val="110"/>
          <w:sz w:val="19"/>
        </w:rPr>
        <w:t xml:space="preserve"> </w:t>
      </w:r>
      <w:r>
        <w:rPr>
          <w:color w:val="231F20"/>
          <w:w w:val="110"/>
          <w:sz w:val="19"/>
        </w:rPr>
        <w:t>team</w:t>
      </w:r>
      <w:r>
        <w:rPr>
          <w:color w:val="231F20"/>
          <w:spacing w:val="22"/>
          <w:w w:val="110"/>
          <w:sz w:val="19"/>
        </w:rPr>
        <w:t xml:space="preserve"> </w:t>
      </w:r>
      <w:r>
        <w:rPr>
          <w:color w:val="231F20"/>
          <w:w w:val="110"/>
          <w:sz w:val="19"/>
        </w:rPr>
        <w:t>could</w:t>
      </w:r>
      <w:r>
        <w:rPr>
          <w:color w:val="231F20"/>
          <w:spacing w:val="22"/>
          <w:w w:val="110"/>
          <w:sz w:val="19"/>
        </w:rPr>
        <w:t xml:space="preserve"> </w:t>
      </w:r>
      <w:r>
        <w:rPr>
          <w:color w:val="231F20"/>
          <w:w w:val="110"/>
          <w:sz w:val="19"/>
        </w:rPr>
        <w:t>research</w:t>
      </w:r>
      <w:r>
        <w:rPr>
          <w:color w:val="231F20"/>
          <w:spacing w:val="22"/>
          <w:w w:val="110"/>
          <w:sz w:val="19"/>
        </w:rPr>
        <w:t xml:space="preserve"> </w:t>
      </w:r>
      <w:r>
        <w:rPr>
          <w:color w:val="231F20"/>
          <w:w w:val="110"/>
          <w:sz w:val="19"/>
        </w:rPr>
        <w:t>and</w:t>
      </w:r>
    </w:p>
    <w:p w:rsidR="00817A8B" w:rsidRDefault="007650C7">
      <w:pPr>
        <w:pStyle w:val="BodyText"/>
        <w:spacing w:before="7" w:line="240" w:lineRule="atLeast"/>
        <w:ind w:left="1420"/>
        <w:jc w:val="both"/>
      </w:pPr>
      <w:r>
        <w:rPr>
          <w:color w:val="231F20"/>
          <w:w w:val="110"/>
        </w:rPr>
        <w:t>produce</w:t>
      </w:r>
      <w:r>
        <w:rPr>
          <w:color w:val="231F20"/>
          <w:spacing w:val="-29"/>
          <w:w w:val="110"/>
        </w:rPr>
        <w:t xml:space="preserve"> </w:t>
      </w:r>
      <w:r>
        <w:rPr>
          <w:color w:val="231F20"/>
          <w:w w:val="110"/>
        </w:rPr>
        <w:t>a</w:t>
      </w:r>
      <w:r>
        <w:rPr>
          <w:color w:val="231F20"/>
          <w:spacing w:val="-29"/>
          <w:w w:val="110"/>
        </w:rPr>
        <w:t xml:space="preserve"> </w:t>
      </w:r>
      <w:r>
        <w:rPr>
          <w:color w:val="231F20"/>
          <w:w w:val="110"/>
        </w:rPr>
        <w:t>document</w:t>
      </w:r>
      <w:r>
        <w:rPr>
          <w:color w:val="231F20"/>
          <w:spacing w:val="-29"/>
          <w:w w:val="110"/>
        </w:rPr>
        <w:t xml:space="preserve"> </w:t>
      </w:r>
      <w:r>
        <w:rPr>
          <w:color w:val="231F20"/>
          <w:w w:val="110"/>
        </w:rPr>
        <w:t>on</w:t>
      </w:r>
      <w:r>
        <w:rPr>
          <w:color w:val="231F20"/>
          <w:spacing w:val="-29"/>
          <w:w w:val="110"/>
        </w:rPr>
        <w:t xml:space="preserve"> </w:t>
      </w:r>
      <w:r>
        <w:rPr>
          <w:color w:val="231F20"/>
          <w:w w:val="110"/>
        </w:rPr>
        <w:t>a</w:t>
      </w:r>
      <w:r>
        <w:rPr>
          <w:color w:val="231F20"/>
          <w:spacing w:val="-28"/>
          <w:w w:val="110"/>
        </w:rPr>
        <w:t xml:space="preserve"> </w:t>
      </w:r>
      <w:r>
        <w:rPr>
          <w:color w:val="231F20"/>
          <w:w w:val="110"/>
        </w:rPr>
        <w:t>subject.</w:t>
      </w:r>
      <w:r>
        <w:rPr>
          <w:color w:val="231F20"/>
          <w:spacing w:val="-29"/>
          <w:w w:val="110"/>
        </w:rPr>
        <w:t xml:space="preserve"> </w:t>
      </w:r>
      <w:r>
        <w:rPr>
          <w:color w:val="231F20"/>
          <w:w w:val="110"/>
        </w:rPr>
        <w:t>The</w:t>
      </w:r>
      <w:r>
        <w:rPr>
          <w:color w:val="231F20"/>
          <w:spacing w:val="-29"/>
          <w:w w:val="110"/>
        </w:rPr>
        <w:t xml:space="preserve"> </w:t>
      </w:r>
      <w:r>
        <w:rPr>
          <w:color w:val="231F20"/>
          <w:w w:val="110"/>
        </w:rPr>
        <w:t>resource produced could be issued jointly,  or  could be adapted by the churches to meet</w:t>
      </w:r>
      <w:r>
        <w:rPr>
          <w:color w:val="231F20"/>
          <w:spacing w:val="27"/>
          <w:w w:val="110"/>
        </w:rPr>
        <w:t xml:space="preserve"> </w:t>
      </w:r>
      <w:r>
        <w:rPr>
          <w:color w:val="231F20"/>
          <w:w w:val="110"/>
        </w:rPr>
        <w:t xml:space="preserve">their </w:t>
      </w:r>
      <w:r>
        <w:rPr>
          <w:color w:val="231F20"/>
          <w:w w:val="105"/>
        </w:rPr>
        <w:t>particular</w:t>
      </w:r>
      <w:r>
        <w:rPr>
          <w:color w:val="231F20"/>
          <w:spacing w:val="-12"/>
          <w:w w:val="105"/>
        </w:rPr>
        <w:t xml:space="preserve"> </w:t>
      </w:r>
      <w:r>
        <w:rPr>
          <w:color w:val="231F20"/>
          <w:w w:val="105"/>
        </w:rPr>
        <w:t>needs,</w:t>
      </w:r>
      <w:r>
        <w:rPr>
          <w:color w:val="231F20"/>
          <w:spacing w:val="-11"/>
          <w:w w:val="105"/>
        </w:rPr>
        <w:t xml:space="preserve"> </w:t>
      </w:r>
      <w:r>
        <w:rPr>
          <w:color w:val="231F20"/>
          <w:w w:val="105"/>
        </w:rPr>
        <w:t>or</w:t>
      </w:r>
      <w:r>
        <w:rPr>
          <w:color w:val="231F20"/>
          <w:spacing w:val="-11"/>
          <w:w w:val="105"/>
        </w:rPr>
        <w:t xml:space="preserve"> </w:t>
      </w:r>
      <w:r>
        <w:rPr>
          <w:color w:val="231F20"/>
          <w:w w:val="105"/>
        </w:rPr>
        <w:t>to</w:t>
      </w:r>
      <w:r>
        <w:rPr>
          <w:color w:val="231F20"/>
          <w:spacing w:val="-11"/>
          <w:w w:val="105"/>
        </w:rPr>
        <w:t xml:space="preserve"> </w:t>
      </w:r>
      <w:r>
        <w:rPr>
          <w:color w:val="231F20"/>
          <w:w w:val="105"/>
        </w:rPr>
        <w:t>include</w:t>
      </w:r>
      <w:r>
        <w:rPr>
          <w:color w:val="231F20"/>
          <w:spacing w:val="-11"/>
          <w:w w:val="105"/>
        </w:rPr>
        <w:t xml:space="preserve"> </w:t>
      </w:r>
      <w:r>
        <w:rPr>
          <w:color w:val="231F20"/>
          <w:w w:val="105"/>
        </w:rPr>
        <w:t>a</w:t>
      </w:r>
      <w:r>
        <w:rPr>
          <w:color w:val="231F20"/>
          <w:spacing w:val="-11"/>
          <w:w w:val="105"/>
        </w:rPr>
        <w:t xml:space="preserve"> </w:t>
      </w:r>
      <w:r>
        <w:rPr>
          <w:color w:val="231F20"/>
          <w:w w:val="105"/>
        </w:rPr>
        <w:t xml:space="preserve">denominational </w:t>
      </w:r>
      <w:r>
        <w:rPr>
          <w:color w:val="231F20"/>
          <w:w w:val="110"/>
        </w:rPr>
        <w:t>emphasis. The single team member would be the identified point of contact and would be available to brief the</w:t>
      </w:r>
      <w:r>
        <w:rPr>
          <w:color w:val="231F20"/>
          <w:spacing w:val="-31"/>
          <w:w w:val="110"/>
        </w:rPr>
        <w:t xml:space="preserve"> </w:t>
      </w:r>
      <w:r>
        <w:rPr>
          <w:color w:val="231F20"/>
          <w:w w:val="110"/>
        </w:rPr>
        <w:t>churches</w:t>
      </w:r>
    </w:p>
    <w:p w:rsidR="00817A8B" w:rsidRDefault="007650C7">
      <w:pPr>
        <w:pStyle w:val="ListParagraph"/>
        <w:numPr>
          <w:ilvl w:val="0"/>
          <w:numId w:val="143"/>
        </w:numPr>
        <w:tabs>
          <w:tab w:val="left" w:pos="1421"/>
        </w:tabs>
        <w:spacing w:line="274" w:lineRule="exact"/>
        <w:rPr>
          <w:sz w:val="19"/>
        </w:rPr>
      </w:pPr>
      <w:r>
        <w:rPr>
          <w:color w:val="231F20"/>
          <w:spacing w:val="-5"/>
          <w:w w:val="110"/>
          <w:sz w:val="19"/>
        </w:rPr>
        <w:t xml:space="preserve">Team </w:t>
      </w:r>
      <w:r>
        <w:rPr>
          <w:color w:val="231F20"/>
          <w:w w:val="110"/>
          <w:sz w:val="19"/>
        </w:rPr>
        <w:t xml:space="preserve">members would </w:t>
      </w:r>
      <w:r>
        <w:rPr>
          <w:color w:val="231F20"/>
          <w:spacing w:val="-3"/>
          <w:w w:val="110"/>
          <w:sz w:val="19"/>
        </w:rPr>
        <w:t xml:space="preserve">have </w:t>
      </w:r>
      <w:r>
        <w:rPr>
          <w:color w:val="231F20"/>
          <w:w w:val="110"/>
          <w:sz w:val="19"/>
        </w:rPr>
        <w:t>more</w:t>
      </w:r>
      <w:r>
        <w:rPr>
          <w:color w:val="231F20"/>
          <w:spacing w:val="-35"/>
          <w:w w:val="110"/>
          <w:sz w:val="19"/>
        </w:rPr>
        <w:t xml:space="preserve"> </w:t>
      </w:r>
      <w:r>
        <w:rPr>
          <w:color w:val="231F20"/>
          <w:w w:val="110"/>
          <w:sz w:val="19"/>
        </w:rPr>
        <w:t>opportunity</w:t>
      </w:r>
    </w:p>
    <w:p w:rsidR="00817A8B" w:rsidRDefault="007650C7">
      <w:pPr>
        <w:pStyle w:val="BodyText"/>
        <w:spacing w:line="206" w:lineRule="exact"/>
        <w:ind w:left="1420"/>
        <w:jc w:val="both"/>
      </w:pPr>
      <w:r>
        <w:rPr>
          <w:color w:val="231F20"/>
          <w:w w:val="110"/>
        </w:rPr>
        <w:t>to gain expertise on particular subjects</w:t>
      </w:r>
      <w:r>
        <w:rPr>
          <w:color w:val="231F20"/>
          <w:spacing w:val="-25"/>
          <w:w w:val="110"/>
        </w:rPr>
        <w:t xml:space="preserve"> </w:t>
      </w:r>
      <w:r>
        <w:rPr>
          <w:color w:val="231F20"/>
          <w:w w:val="110"/>
        </w:rPr>
        <w:t>rather</w:t>
      </w:r>
    </w:p>
    <w:p w:rsidR="00817A8B" w:rsidRDefault="007650C7">
      <w:pPr>
        <w:pStyle w:val="BodyText"/>
        <w:spacing w:before="8"/>
        <w:ind w:left="1420"/>
        <w:jc w:val="both"/>
      </w:pPr>
      <w:r>
        <w:rPr>
          <w:color w:val="231F20"/>
          <w:w w:val="110"/>
        </w:rPr>
        <w:t>than</w:t>
      </w:r>
      <w:r>
        <w:rPr>
          <w:color w:val="231F20"/>
          <w:spacing w:val="-17"/>
          <w:w w:val="110"/>
        </w:rPr>
        <w:t xml:space="preserve"> </w:t>
      </w:r>
      <w:r>
        <w:rPr>
          <w:color w:val="231F20"/>
          <w:w w:val="110"/>
        </w:rPr>
        <w:t>trying</w:t>
      </w:r>
      <w:r>
        <w:rPr>
          <w:color w:val="231F20"/>
          <w:spacing w:val="-17"/>
          <w:w w:val="110"/>
        </w:rPr>
        <w:t xml:space="preserve"> </w:t>
      </w:r>
      <w:r>
        <w:rPr>
          <w:color w:val="231F20"/>
          <w:w w:val="110"/>
        </w:rPr>
        <w:t>to</w:t>
      </w:r>
      <w:r>
        <w:rPr>
          <w:color w:val="231F20"/>
          <w:spacing w:val="-17"/>
          <w:w w:val="110"/>
        </w:rPr>
        <w:t xml:space="preserve"> </w:t>
      </w:r>
      <w:r>
        <w:rPr>
          <w:color w:val="231F20"/>
          <w:spacing w:val="-3"/>
          <w:w w:val="110"/>
        </w:rPr>
        <w:t>cover</w:t>
      </w:r>
      <w:r>
        <w:rPr>
          <w:color w:val="231F20"/>
          <w:spacing w:val="-17"/>
          <w:w w:val="110"/>
        </w:rPr>
        <w:t xml:space="preserve"> </w:t>
      </w:r>
      <w:r>
        <w:rPr>
          <w:color w:val="231F20"/>
          <w:w w:val="110"/>
        </w:rPr>
        <w:t>an</w:t>
      </w:r>
      <w:r>
        <w:rPr>
          <w:color w:val="231F20"/>
          <w:spacing w:val="-17"/>
          <w:w w:val="110"/>
        </w:rPr>
        <w:t xml:space="preserve"> </w:t>
      </w:r>
      <w:r>
        <w:rPr>
          <w:color w:val="231F20"/>
          <w:w w:val="110"/>
        </w:rPr>
        <w:t>increasingly</w:t>
      </w:r>
      <w:r>
        <w:rPr>
          <w:color w:val="231F20"/>
          <w:spacing w:val="-17"/>
          <w:w w:val="110"/>
        </w:rPr>
        <w:t xml:space="preserve"> </w:t>
      </w:r>
      <w:r>
        <w:rPr>
          <w:color w:val="231F20"/>
          <w:w w:val="110"/>
        </w:rPr>
        <w:t>wide</w:t>
      </w:r>
      <w:r>
        <w:rPr>
          <w:color w:val="231F20"/>
          <w:spacing w:val="-17"/>
          <w:w w:val="110"/>
        </w:rPr>
        <w:t xml:space="preserve"> </w:t>
      </w:r>
      <w:r>
        <w:rPr>
          <w:color w:val="231F20"/>
          <w:w w:val="110"/>
        </w:rPr>
        <w:t>brief.</w:t>
      </w:r>
    </w:p>
    <w:p w:rsidR="00817A8B" w:rsidRDefault="007650C7">
      <w:pPr>
        <w:pStyle w:val="ListParagraph"/>
        <w:numPr>
          <w:ilvl w:val="1"/>
          <w:numId w:val="144"/>
        </w:numPr>
        <w:tabs>
          <w:tab w:val="left" w:pos="1093"/>
        </w:tabs>
        <w:spacing w:before="105" w:line="247" w:lineRule="auto"/>
        <w:ind w:left="412" w:right="317" w:firstLine="0"/>
        <w:jc w:val="both"/>
        <w:rPr>
          <w:sz w:val="19"/>
        </w:rPr>
      </w:pPr>
      <w:r>
        <w:rPr>
          <w:color w:val="231F20"/>
          <w:spacing w:val="4"/>
          <w:w w:val="107"/>
          <w:sz w:val="19"/>
        </w:rPr>
        <w:br w:type="column"/>
      </w:r>
      <w:r>
        <w:rPr>
          <w:color w:val="231F20"/>
          <w:spacing w:val="2"/>
          <w:w w:val="105"/>
          <w:sz w:val="19"/>
        </w:rPr>
        <w:t xml:space="preserve">The </w:t>
      </w:r>
      <w:r>
        <w:rPr>
          <w:color w:val="231F20"/>
          <w:w w:val="105"/>
          <w:sz w:val="19"/>
        </w:rPr>
        <w:t xml:space="preserve">Church and </w:t>
      </w:r>
      <w:r>
        <w:rPr>
          <w:color w:val="231F20"/>
          <w:spacing w:val="3"/>
          <w:w w:val="105"/>
          <w:sz w:val="19"/>
        </w:rPr>
        <w:t xml:space="preserve">Society </w:t>
      </w:r>
      <w:r>
        <w:rPr>
          <w:color w:val="231F20"/>
          <w:spacing w:val="2"/>
          <w:w w:val="105"/>
          <w:sz w:val="19"/>
        </w:rPr>
        <w:t xml:space="preserve">committee </w:t>
      </w:r>
      <w:r>
        <w:rPr>
          <w:color w:val="231F20"/>
          <w:w w:val="105"/>
          <w:sz w:val="19"/>
        </w:rPr>
        <w:t xml:space="preserve">gave unanimous backing to the outline proposal at its meeting on </w:t>
      </w:r>
      <w:r>
        <w:rPr>
          <w:color w:val="231F20"/>
          <w:spacing w:val="3"/>
          <w:w w:val="105"/>
          <w:sz w:val="19"/>
        </w:rPr>
        <w:t xml:space="preserve">3-4 </w:t>
      </w:r>
      <w:r>
        <w:rPr>
          <w:color w:val="231F20"/>
          <w:w w:val="105"/>
          <w:sz w:val="19"/>
        </w:rPr>
        <w:t xml:space="preserve">February 2006. If a more detailed plan is approved by the three denominations, the team could become operational later this year, subject to funding. The United Reformed  Church  would  have  the opportunity to review its contribution in October </w:t>
      </w:r>
      <w:r>
        <w:rPr>
          <w:color w:val="231F20"/>
          <w:spacing w:val="-5"/>
          <w:w w:val="105"/>
          <w:sz w:val="19"/>
        </w:rPr>
        <w:t xml:space="preserve">2007, </w:t>
      </w:r>
      <w:r>
        <w:rPr>
          <w:color w:val="231F20"/>
          <w:w w:val="105"/>
          <w:sz w:val="19"/>
        </w:rPr>
        <w:t>when</w:t>
      </w:r>
      <w:r>
        <w:rPr>
          <w:color w:val="231F20"/>
          <w:w w:val="105"/>
          <w:sz w:val="19"/>
        </w:rPr>
        <w:t xml:space="preserve"> the contract of the current secretary for Church and Society comes to an</w:t>
      </w:r>
      <w:r>
        <w:rPr>
          <w:color w:val="231F20"/>
          <w:spacing w:val="23"/>
          <w:w w:val="105"/>
          <w:sz w:val="19"/>
        </w:rPr>
        <w:t xml:space="preserve"> </w:t>
      </w:r>
      <w:r>
        <w:rPr>
          <w:color w:val="231F20"/>
          <w:w w:val="105"/>
          <w:sz w:val="19"/>
        </w:rPr>
        <w:t>end.</w:t>
      </w:r>
    </w:p>
    <w:p w:rsidR="00817A8B" w:rsidRDefault="00817A8B">
      <w:pPr>
        <w:pStyle w:val="BodyText"/>
        <w:spacing w:before="10"/>
      </w:pPr>
    </w:p>
    <w:p w:rsidR="00817A8B" w:rsidRDefault="007650C7">
      <w:pPr>
        <w:pStyle w:val="Heading6"/>
        <w:numPr>
          <w:ilvl w:val="0"/>
          <w:numId w:val="144"/>
        </w:numPr>
        <w:tabs>
          <w:tab w:val="left" w:pos="1094"/>
        </w:tabs>
        <w:ind w:left="1093" w:hanging="682"/>
        <w:jc w:val="both"/>
      </w:pPr>
      <w:r>
        <w:rPr>
          <w:color w:val="231F20"/>
          <w:w w:val="110"/>
        </w:rPr>
        <w:t>Other ecumenical</w:t>
      </w:r>
      <w:r>
        <w:rPr>
          <w:color w:val="231F20"/>
          <w:spacing w:val="-12"/>
          <w:w w:val="110"/>
        </w:rPr>
        <w:t xml:space="preserve"> </w:t>
      </w:r>
      <w:r>
        <w:rPr>
          <w:color w:val="231F20"/>
          <w:w w:val="110"/>
        </w:rPr>
        <w:t>initiatives</w:t>
      </w:r>
    </w:p>
    <w:p w:rsidR="00817A8B" w:rsidRDefault="007650C7">
      <w:pPr>
        <w:pStyle w:val="ListParagraph"/>
        <w:numPr>
          <w:ilvl w:val="1"/>
          <w:numId w:val="144"/>
        </w:numPr>
        <w:tabs>
          <w:tab w:val="left" w:pos="1094"/>
        </w:tabs>
        <w:spacing w:before="228" w:line="247" w:lineRule="auto"/>
        <w:ind w:left="412" w:right="318" w:hanging="1"/>
        <w:jc w:val="both"/>
        <w:rPr>
          <w:sz w:val="19"/>
        </w:rPr>
      </w:pPr>
      <w:r>
        <w:rPr>
          <w:rFonts w:ascii="Myriad Pro" w:hAnsi="Myriad Pro"/>
          <w:b/>
          <w:color w:val="231F20"/>
          <w:spacing w:val="2"/>
          <w:w w:val="105"/>
          <w:sz w:val="19"/>
        </w:rPr>
        <w:t xml:space="preserve">Peacemaking: </w:t>
      </w:r>
      <w:r>
        <w:rPr>
          <w:rFonts w:ascii="Myriad Pro" w:hAnsi="Myriad Pro"/>
          <w:b/>
          <w:color w:val="231F20"/>
          <w:w w:val="105"/>
          <w:sz w:val="19"/>
        </w:rPr>
        <w:t xml:space="preserve">a </w:t>
      </w:r>
      <w:r>
        <w:rPr>
          <w:rFonts w:ascii="Myriad Pro" w:hAnsi="Myriad Pro"/>
          <w:b/>
          <w:color w:val="231F20"/>
          <w:spacing w:val="2"/>
          <w:w w:val="105"/>
          <w:sz w:val="19"/>
        </w:rPr>
        <w:t>Christian Vocation</w:t>
      </w:r>
      <w:r>
        <w:rPr>
          <w:color w:val="231F20"/>
          <w:spacing w:val="2"/>
          <w:w w:val="105"/>
          <w:sz w:val="19"/>
        </w:rPr>
        <w:t xml:space="preserve">. </w:t>
      </w:r>
      <w:r>
        <w:rPr>
          <w:color w:val="231F20"/>
          <w:w w:val="105"/>
          <w:sz w:val="19"/>
        </w:rPr>
        <w:t xml:space="preserve">In 2003, General  Assembly  asked  Church  and  Society  to prepare a report on the ethics of war for the </w:t>
      </w:r>
      <w:r>
        <w:rPr>
          <w:color w:val="231F20"/>
          <w:spacing w:val="-5"/>
          <w:w w:val="105"/>
          <w:sz w:val="19"/>
        </w:rPr>
        <w:t>21</w:t>
      </w:r>
      <w:r>
        <w:rPr>
          <w:color w:val="231F20"/>
          <w:spacing w:val="-5"/>
          <w:w w:val="105"/>
          <w:position w:val="6"/>
          <w:sz w:val="11"/>
        </w:rPr>
        <w:t>st</w:t>
      </w:r>
      <w:r>
        <w:rPr>
          <w:color w:val="231F20"/>
          <w:spacing w:val="-5"/>
          <w:w w:val="105"/>
          <w:sz w:val="11"/>
        </w:rPr>
        <w:t xml:space="preserve"> </w:t>
      </w:r>
      <w:r>
        <w:rPr>
          <w:color w:val="231F20"/>
          <w:w w:val="105"/>
          <w:sz w:val="19"/>
        </w:rPr>
        <w:t>c</w:t>
      </w:r>
      <w:r>
        <w:rPr>
          <w:color w:val="231F20"/>
          <w:w w:val="105"/>
          <w:sz w:val="19"/>
        </w:rPr>
        <w:t>entury and to work ecumenically in this task. In 2004, the Methodist Council approved a joint collaboration.  A working group drew together people with diverse backgrounds – including seasoned peace activists, a military chaplain, a minister who formerly s</w:t>
      </w:r>
      <w:r>
        <w:rPr>
          <w:color w:val="231F20"/>
          <w:w w:val="105"/>
          <w:sz w:val="19"/>
        </w:rPr>
        <w:t xml:space="preserve">aw service on nuclear submarines, and  academic  theologians.  The intention was to provide a study that stimulates reflection within and beyond the churches, and an ethical analysis to help support the judgement of church leaders in complex and uncertain </w:t>
      </w:r>
      <w:r>
        <w:rPr>
          <w:color w:val="231F20"/>
          <w:w w:val="105"/>
          <w:sz w:val="19"/>
        </w:rPr>
        <w:t xml:space="preserve">situations, </w:t>
      </w:r>
      <w:r>
        <w:rPr>
          <w:color w:val="231F20"/>
          <w:spacing w:val="2"/>
          <w:w w:val="105"/>
          <w:sz w:val="19"/>
        </w:rPr>
        <w:t xml:space="preserve">where  British  </w:t>
      </w:r>
      <w:r>
        <w:rPr>
          <w:color w:val="231F20"/>
          <w:spacing w:val="3"/>
          <w:w w:val="105"/>
          <w:sz w:val="19"/>
        </w:rPr>
        <w:t xml:space="preserve">military  </w:t>
      </w:r>
      <w:r>
        <w:rPr>
          <w:color w:val="231F20"/>
          <w:spacing w:val="2"/>
          <w:w w:val="105"/>
          <w:sz w:val="19"/>
        </w:rPr>
        <w:t xml:space="preserve">intervention  </w:t>
      </w:r>
      <w:r>
        <w:rPr>
          <w:color w:val="231F20"/>
          <w:w w:val="105"/>
          <w:sz w:val="19"/>
        </w:rPr>
        <w:t xml:space="preserve">is  </w:t>
      </w:r>
      <w:r>
        <w:rPr>
          <w:color w:val="231F20"/>
          <w:spacing w:val="3"/>
          <w:w w:val="105"/>
          <w:sz w:val="19"/>
        </w:rPr>
        <w:t xml:space="preserve">proposed.  </w:t>
      </w:r>
      <w:r>
        <w:rPr>
          <w:color w:val="231F20"/>
          <w:w w:val="105"/>
          <w:sz w:val="19"/>
        </w:rPr>
        <w:t xml:space="preserve">The resulting document has a strong emphasis on peacemaking, thus the change of title from the original </w:t>
      </w:r>
      <w:r>
        <w:rPr>
          <w:i/>
          <w:color w:val="231F20"/>
          <w:w w:val="105"/>
          <w:sz w:val="19"/>
        </w:rPr>
        <w:t xml:space="preserve">Ethics of War  </w:t>
      </w:r>
      <w:r>
        <w:rPr>
          <w:color w:val="231F20"/>
          <w:w w:val="105"/>
          <w:sz w:val="19"/>
        </w:rPr>
        <w:t xml:space="preserve">to  </w:t>
      </w:r>
      <w:r>
        <w:rPr>
          <w:i/>
          <w:color w:val="231F20"/>
          <w:w w:val="105"/>
          <w:sz w:val="19"/>
        </w:rPr>
        <w:t xml:space="preserve">Peacemaking:  a  Christian  Vocation. </w:t>
      </w:r>
      <w:r>
        <w:rPr>
          <w:color w:val="231F20"/>
          <w:w w:val="105"/>
          <w:sz w:val="19"/>
        </w:rPr>
        <w:t>It has been published separa</w:t>
      </w:r>
      <w:r>
        <w:rPr>
          <w:color w:val="231F20"/>
          <w:w w:val="105"/>
          <w:sz w:val="19"/>
        </w:rPr>
        <w:t>tely from the Book of Reports, but the working group would like it to be seen as part of the Assembly Report. It is hoped that some kind of guide will be produced, to encourage</w:t>
      </w:r>
      <w:r>
        <w:rPr>
          <w:color w:val="231F20"/>
          <w:spacing w:val="31"/>
          <w:w w:val="105"/>
          <w:sz w:val="19"/>
        </w:rPr>
        <w:t xml:space="preserve"> </w:t>
      </w:r>
      <w:r>
        <w:rPr>
          <w:color w:val="231F20"/>
          <w:spacing w:val="-3"/>
          <w:w w:val="105"/>
          <w:sz w:val="19"/>
        </w:rPr>
        <w:t>study.</w:t>
      </w:r>
    </w:p>
    <w:p w:rsidR="00817A8B" w:rsidRDefault="00817A8B">
      <w:pPr>
        <w:pStyle w:val="BodyText"/>
        <w:spacing w:before="12"/>
        <w:rPr>
          <w:sz w:val="20"/>
        </w:rPr>
      </w:pPr>
    </w:p>
    <w:p w:rsidR="00817A8B" w:rsidRDefault="007650C7">
      <w:pPr>
        <w:pStyle w:val="ListParagraph"/>
        <w:numPr>
          <w:ilvl w:val="1"/>
          <w:numId w:val="144"/>
        </w:numPr>
        <w:tabs>
          <w:tab w:val="left" w:pos="1093"/>
        </w:tabs>
        <w:spacing w:line="247" w:lineRule="auto"/>
        <w:ind w:left="412" w:right="317" w:firstLine="0"/>
        <w:jc w:val="both"/>
        <w:rPr>
          <w:sz w:val="19"/>
        </w:rPr>
      </w:pPr>
      <w:r>
        <w:rPr>
          <w:color w:val="231F20"/>
          <w:w w:val="110"/>
          <w:sz w:val="19"/>
        </w:rPr>
        <w:t xml:space="preserve">A </w:t>
      </w:r>
      <w:r>
        <w:rPr>
          <w:rFonts w:ascii="Myriad Pro" w:hAnsi="Myriad Pro"/>
          <w:b/>
          <w:color w:val="231F20"/>
          <w:spacing w:val="4"/>
          <w:w w:val="110"/>
          <w:sz w:val="19"/>
        </w:rPr>
        <w:t xml:space="preserve">United </w:t>
      </w:r>
      <w:r>
        <w:rPr>
          <w:rFonts w:ascii="Myriad Pro" w:hAnsi="Myriad Pro"/>
          <w:b/>
          <w:color w:val="231F20"/>
          <w:spacing w:val="5"/>
          <w:w w:val="110"/>
          <w:sz w:val="19"/>
        </w:rPr>
        <w:t xml:space="preserve">Reformed </w:t>
      </w:r>
      <w:r>
        <w:rPr>
          <w:rFonts w:ascii="Myriad Pro" w:hAnsi="Myriad Pro"/>
          <w:b/>
          <w:color w:val="231F20"/>
          <w:spacing w:val="3"/>
          <w:w w:val="110"/>
          <w:sz w:val="19"/>
        </w:rPr>
        <w:t xml:space="preserve">and </w:t>
      </w:r>
      <w:r>
        <w:rPr>
          <w:rFonts w:ascii="Myriad Pro" w:hAnsi="Myriad Pro"/>
          <w:b/>
          <w:color w:val="231F20"/>
          <w:spacing w:val="5"/>
          <w:w w:val="110"/>
          <w:sz w:val="19"/>
        </w:rPr>
        <w:t xml:space="preserve">Methodist </w:t>
      </w:r>
      <w:r>
        <w:rPr>
          <w:rFonts w:ascii="Myriad Pro" w:hAnsi="Myriad Pro"/>
          <w:b/>
          <w:color w:val="231F20"/>
          <w:w w:val="110"/>
          <w:sz w:val="19"/>
        </w:rPr>
        <w:t xml:space="preserve">Environmental Network </w:t>
      </w:r>
      <w:r>
        <w:rPr>
          <w:color w:val="231F20"/>
          <w:w w:val="110"/>
          <w:sz w:val="19"/>
        </w:rPr>
        <w:t>has now been launched, as one way of progressing the environmental policy, approved by General Assembly in 2004. One of the network’s</w:t>
      </w:r>
      <w:r>
        <w:rPr>
          <w:color w:val="231F20"/>
          <w:spacing w:val="-18"/>
          <w:w w:val="110"/>
          <w:sz w:val="19"/>
        </w:rPr>
        <w:t xml:space="preserve"> </w:t>
      </w:r>
      <w:r>
        <w:rPr>
          <w:color w:val="231F20"/>
          <w:w w:val="110"/>
          <w:sz w:val="19"/>
        </w:rPr>
        <w:t>principal</w:t>
      </w:r>
      <w:r>
        <w:rPr>
          <w:color w:val="231F20"/>
          <w:spacing w:val="-18"/>
          <w:w w:val="110"/>
          <w:sz w:val="19"/>
        </w:rPr>
        <w:t xml:space="preserve"> </w:t>
      </w:r>
      <w:r>
        <w:rPr>
          <w:color w:val="231F20"/>
          <w:w w:val="110"/>
          <w:sz w:val="19"/>
        </w:rPr>
        <w:t>aims</w:t>
      </w:r>
      <w:r>
        <w:rPr>
          <w:color w:val="231F20"/>
          <w:spacing w:val="-17"/>
          <w:w w:val="110"/>
          <w:sz w:val="19"/>
        </w:rPr>
        <w:t xml:space="preserve"> </w:t>
      </w:r>
      <w:r>
        <w:rPr>
          <w:color w:val="231F20"/>
          <w:w w:val="110"/>
          <w:sz w:val="19"/>
        </w:rPr>
        <w:t>will</w:t>
      </w:r>
      <w:r>
        <w:rPr>
          <w:color w:val="231F20"/>
          <w:spacing w:val="-18"/>
          <w:w w:val="110"/>
          <w:sz w:val="19"/>
        </w:rPr>
        <w:t xml:space="preserve"> </w:t>
      </w:r>
      <w:r>
        <w:rPr>
          <w:color w:val="231F20"/>
          <w:w w:val="110"/>
          <w:sz w:val="19"/>
        </w:rPr>
        <w:t>be</w:t>
      </w:r>
      <w:r>
        <w:rPr>
          <w:color w:val="231F20"/>
          <w:spacing w:val="-17"/>
          <w:w w:val="110"/>
          <w:sz w:val="19"/>
        </w:rPr>
        <w:t xml:space="preserve"> </w:t>
      </w:r>
      <w:r>
        <w:rPr>
          <w:color w:val="231F20"/>
          <w:w w:val="110"/>
          <w:sz w:val="19"/>
        </w:rPr>
        <w:t>to</w:t>
      </w:r>
      <w:r>
        <w:rPr>
          <w:color w:val="231F20"/>
          <w:spacing w:val="-18"/>
          <w:w w:val="110"/>
          <w:sz w:val="19"/>
        </w:rPr>
        <w:t xml:space="preserve"> </w:t>
      </w:r>
      <w:r>
        <w:rPr>
          <w:color w:val="231F20"/>
          <w:w w:val="110"/>
          <w:sz w:val="19"/>
        </w:rPr>
        <w:t>assist</w:t>
      </w:r>
      <w:r>
        <w:rPr>
          <w:color w:val="231F20"/>
          <w:spacing w:val="-17"/>
          <w:w w:val="110"/>
          <w:sz w:val="19"/>
        </w:rPr>
        <w:t xml:space="preserve"> </w:t>
      </w:r>
      <w:r>
        <w:rPr>
          <w:color w:val="231F20"/>
          <w:w w:val="110"/>
          <w:sz w:val="19"/>
        </w:rPr>
        <w:t>local</w:t>
      </w:r>
      <w:r>
        <w:rPr>
          <w:color w:val="231F20"/>
          <w:spacing w:val="-18"/>
          <w:w w:val="110"/>
          <w:sz w:val="19"/>
        </w:rPr>
        <w:t xml:space="preserve"> </w:t>
      </w:r>
      <w:r>
        <w:rPr>
          <w:color w:val="231F20"/>
          <w:w w:val="110"/>
          <w:sz w:val="19"/>
        </w:rPr>
        <w:t>churches to respond to environmental concerns in their life a</w:t>
      </w:r>
      <w:r>
        <w:rPr>
          <w:color w:val="231F20"/>
          <w:w w:val="110"/>
          <w:sz w:val="19"/>
        </w:rPr>
        <w:t>nd mission. Co-ordinator is Gwen Jennings, whose background is in the United Reformed Church, and who is a technical advisor on waste issues for the Environment Agency. A newsletter is being launched; the</w:t>
      </w:r>
      <w:r>
        <w:rPr>
          <w:color w:val="231F20"/>
          <w:spacing w:val="-18"/>
          <w:w w:val="110"/>
          <w:sz w:val="19"/>
        </w:rPr>
        <w:t xml:space="preserve"> </w:t>
      </w:r>
      <w:r>
        <w:rPr>
          <w:color w:val="231F20"/>
          <w:w w:val="110"/>
          <w:sz w:val="19"/>
        </w:rPr>
        <w:t>first</w:t>
      </w:r>
      <w:r>
        <w:rPr>
          <w:color w:val="231F20"/>
          <w:spacing w:val="-17"/>
          <w:w w:val="110"/>
          <w:sz w:val="19"/>
        </w:rPr>
        <w:t xml:space="preserve"> </w:t>
      </w:r>
      <w:r>
        <w:rPr>
          <w:color w:val="231F20"/>
          <w:w w:val="110"/>
          <w:sz w:val="19"/>
        </w:rPr>
        <w:t>edition</w:t>
      </w:r>
      <w:r>
        <w:rPr>
          <w:color w:val="231F20"/>
          <w:spacing w:val="-17"/>
          <w:w w:val="110"/>
          <w:sz w:val="19"/>
        </w:rPr>
        <w:t xml:space="preserve"> </w:t>
      </w:r>
      <w:r>
        <w:rPr>
          <w:color w:val="231F20"/>
          <w:w w:val="110"/>
          <w:sz w:val="19"/>
        </w:rPr>
        <w:t>should</w:t>
      </w:r>
      <w:r>
        <w:rPr>
          <w:color w:val="231F20"/>
          <w:spacing w:val="-17"/>
          <w:w w:val="110"/>
          <w:sz w:val="19"/>
        </w:rPr>
        <w:t xml:space="preserve"> </w:t>
      </w:r>
      <w:r>
        <w:rPr>
          <w:color w:val="231F20"/>
          <w:w w:val="110"/>
          <w:sz w:val="19"/>
        </w:rPr>
        <w:t>be</w:t>
      </w:r>
      <w:r>
        <w:rPr>
          <w:color w:val="231F20"/>
          <w:spacing w:val="-18"/>
          <w:w w:val="110"/>
          <w:sz w:val="19"/>
        </w:rPr>
        <w:t xml:space="preserve"> </w:t>
      </w:r>
      <w:r>
        <w:rPr>
          <w:color w:val="231F20"/>
          <w:w w:val="110"/>
          <w:sz w:val="19"/>
        </w:rPr>
        <w:t>available</w:t>
      </w:r>
      <w:r>
        <w:rPr>
          <w:color w:val="231F20"/>
          <w:spacing w:val="-17"/>
          <w:w w:val="110"/>
          <w:sz w:val="19"/>
        </w:rPr>
        <w:t xml:space="preserve"> </w:t>
      </w:r>
      <w:r>
        <w:rPr>
          <w:color w:val="231F20"/>
          <w:w w:val="110"/>
          <w:sz w:val="19"/>
        </w:rPr>
        <w:t>at</w:t>
      </w:r>
      <w:r>
        <w:rPr>
          <w:color w:val="231F20"/>
          <w:spacing w:val="-17"/>
          <w:w w:val="110"/>
          <w:sz w:val="19"/>
        </w:rPr>
        <w:t xml:space="preserve"> </w:t>
      </w:r>
      <w:r>
        <w:rPr>
          <w:color w:val="231F20"/>
          <w:w w:val="110"/>
          <w:sz w:val="19"/>
        </w:rPr>
        <w:t>Assembly.</w:t>
      </w:r>
      <w:r>
        <w:rPr>
          <w:color w:val="231F20"/>
          <w:spacing w:val="-17"/>
          <w:w w:val="110"/>
          <w:sz w:val="19"/>
        </w:rPr>
        <w:t xml:space="preserve"> </w:t>
      </w:r>
      <w:r>
        <w:rPr>
          <w:color w:val="231F20"/>
          <w:w w:val="110"/>
          <w:sz w:val="19"/>
        </w:rPr>
        <w:t>It</w:t>
      </w:r>
      <w:r>
        <w:rPr>
          <w:color w:val="231F20"/>
          <w:spacing w:val="-18"/>
          <w:w w:val="110"/>
          <w:sz w:val="19"/>
        </w:rPr>
        <w:t xml:space="preserve"> </w:t>
      </w:r>
      <w:r>
        <w:rPr>
          <w:color w:val="231F20"/>
          <w:w w:val="110"/>
          <w:sz w:val="19"/>
        </w:rPr>
        <w:t>w</w:t>
      </w:r>
      <w:r>
        <w:rPr>
          <w:color w:val="231F20"/>
          <w:w w:val="110"/>
          <w:sz w:val="19"/>
        </w:rPr>
        <w:t>ill, initially, be distributed with the Church and Society Hotline, as well as through other outlets. A reference group drawn from both churches will support and oversee the</w:t>
      </w:r>
      <w:r>
        <w:rPr>
          <w:color w:val="231F20"/>
          <w:spacing w:val="-4"/>
          <w:w w:val="110"/>
          <w:sz w:val="19"/>
        </w:rPr>
        <w:t xml:space="preserve"> </w:t>
      </w:r>
      <w:r>
        <w:rPr>
          <w:color w:val="231F20"/>
          <w:w w:val="110"/>
          <w:sz w:val="19"/>
        </w:rPr>
        <w:t>work.</w:t>
      </w:r>
    </w:p>
    <w:p w:rsidR="00817A8B" w:rsidRDefault="00817A8B">
      <w:pPr>
        <w:pStyle w:val="BodyText"/>
        <w:spacing w:before="10"/>
      </w:pPr>
    </w:p>
    <w:p w:rsidR="00817A8B" w:rsidRDefault="007650C7">
      <w:pPr>
        <w:pStyle w:val="ListParagraph"/>
        <w:numPr>
          <w:ilvl w:val="1"/>
          <w:numId w:val="144"/>
        </w:numPr>
        <w:tabs>
          <w:tab w:val="left" w:pos="1093"/>
        </w:tabs>
        <w:spacing w:line="247" w:lineRule="auto"/>
        <w:ind w:left="412" w:right="318" w:firstLine="0"/>
        <w:jc w:val="both"/>
        <w:rPr>
          <w:sz w:val="19"/>
        </w:rPr>
      </w:pPr>
      <w:r>
        <w:rPr>
          <w:color w:val="231F20"/>
          <w:w w:val="105"/>
          <w:sz w:val="19"/>
        </w:rPr>
        <w:t xml:space="preserve">The </w:t>
      </w:r>
      <w:r>
        <w:rPr>
          <w:rFonts w:ascii="Myriad Pro"/>
          <w:b/>
          <w:color w:val="231F20"/>
          <w:spacing w:val="3"/>
          <w:w w:val="105"/>
          <w:sz w:val="19"/>
        </w:rPr>
        <w:t xml:space="preserve">CTBI </w:t>
      </w:r>
      <w:r>
        <w:rPr>
          <w:rFonts w:ascii="Myriad Pro"/>
          <w:b/>
          <w:color w:val="231F20"/>
          <w:spacing w:val="2"/>
          <w:w w:val="105"/>
          <w:sz w:val="19"/>
        </w:rPr>
        <w:t xml:space="preserve">Environmental Issues Network </w:t>
      </w:r>
      <w:r>
        <w:rPr>
          <w:rFonts w:ascii="Myriad Pro"/>
          <w:b/>
          <w:color w:val="231F20"/>
          <w:w w:val="105"/>
          <w:sz w:val="19"/>
        </w:rPr>
        <w:t xml:space="preserve">has adopted, in partnership with the Christian Ecology Link, the Operation Noah Climate Change </w:t>
      </w:r>
      <w:r>
        <w:rPr>
          <w:rFonts w:ascii="Myriad Pro"/>
          <w:b/>
          <w:color w:val="231F20"/>
          <w:spacing w:val="3"/>
          <w:w w:val="105"/>
          <w:sz w:val="19"/>
        </w:rPr>
        <w:t xml:space="preserve">Campaign, </w:t>
      </w:r>
      <w:r>
        <w:rPr>
          <w:color w:val="231F20"/>
          <w:w w:val="105"/>
          <w:sz w:val="19"/>
        </w:rPr>
        <w:t xml:space="preserve">which makes a </w:t>
      </w:r>
      <w:r>
        <w:rPr>
          <w:color w:val="231F20"/>
          <w:spacing w:val="2"/>
          <w:w w:val="105"/>
          <w:sz w:val="19"/>
        </w:rPr>
        <w:t xml:space="preserve">significant Christian </w:t>
      </w:r>
      <w:r>
        <w:rPr>
          <w:color w:val="231F20"/>
          <w:w w:val="105"/>
          <w:sz w:val="19"/>
        </w:rPr>
        <w:t xml:space="preserve">contribution to the Stop Climate  Chaos  coalition. </w:t>
      </w:r>
      <w:r>
        <w:rPr>
          <w:color w:val="231F20"/>
          <w:spacing w:val="2"/>
          <w:w w:val="105"/>
          <w:sz w:val="19"/>
        </w:rPr>
        <w:t xml:space="preserve">David Pickering and </w:t>
      </w:r>
      <w:r>
        <w:rPr>
          <w:color w:val="231F20"/>
          <w:spacing w:val="3"/>
          <w:w w:val="105"/>
          <w:sz w:val="19"/>
        </w:rPr>
        <w:t xml:space="preserve">George Morton  represent  </w:t>
      </w:r>
      <w:r>
        <w:rPr>
          <w:color w:val="231F20"/>
          <w:w w:val="105"/>
          <w:sz w:val="19"/>
        </w:rPr>
        <w:t xml:space="preserve">Church and </w:t>
      </w:r>
      <w:r>
        <w:rPr>
          <w:color w:val="231F20"/>
          <w:spacing w:val="2"/>
          <w:w w:val="105"/>
          <w:sz w:val="19"/>
        </w:rPr>
        <w:t>Societ</w:t>
      </w:r>
      <w:r>
        <w:rPr>
          <w:color w:val="231F20"/>
          <w:spacing w:val="2"/>
          <w:w w:val="105"/>
          <w:sz w:val="19"/>
        </w:rPr>
        <w:t xml:space="preserve">y </w:t>
      </w:r>
      <w:r>
        <w:rPr>
          <w:color w:val="231F20"/>
          <w:w w:val="105"/>
          <w:sz w:val="19"/>
        </w:rPr>
        <w:t>on the Churches  Together  in Britain and Ireland (CTBI) network. Operation Noah invites individuals to sign the Operation Noah climate covenant, cut carbon emissions, and spread the word. Another environmental project which comes</w:t>
      </w:r>
      <w:r>
        <w:rPr>
          <w:color w:val="231F20"/>
          <w:spacing w:val="2"/>
          <w:w w:val="105"/>
          <w:sz w:val="19"/>
        </w:rPr>
        <w:t xml:space="preserve"> </w:t>
      </w:r>
      <w:r>
        <w:rPr>
          <w:color w:val="231F20"/>
          <w:w w:val="105"/>
          <w:sz w:val="19"/>
        </w:rPr>
        <w:t>under</w:t>
      </w:r>
    </w:p>
    <w:p w:rsidR="00817A8B" w:rsidRDefault="00817A8B">
      <w:pPr>
        <w:spacing w:line="247" w:lineRule="auto"/>
        <w:jc w:val="both"/>
        <w:rPr>
          <w:sz w:val="19"/>
        </w:rPr>
        <w:sectPr w:rsidR="00817A8B">
          <w:footerReference w:type="even" r:id="rId51"/>
          <w:pgSz w:w="11910" w:h="16840"/>
          <w:pgMar w:top="980" w:right="700" w:bottom="0" w:left="620" w:header="0" w:footer="0" w:gutter="0"/>
          <w:cols w:num="2" w:space="720" w:equalWidth="0">
            <w:col w:w="5277" w:space="40"/>
            <w:col w:w="5273"/>
          </w:cols>
        </w:sectPr>
      </w:pPr>
    </w:p>
    <w:p w:rsidR="00817A8B" w:rsidRDefault="00817A8B">
      <w:pPr>
        <w:pStyle w:val="BodyText"/>
        <w:spacing w:before="9" w:after="1"/>
        <w:rPr>
          <w:sz w:val="15"/>
        </w:rPr>
      </w:pPr>
    </w:p>
    <w:p w:rsidR="00817A8B" w:rsidRDefault="007650C7">
      <w:pPr>
        <w:pStyle w:val="BodyText"/>
        <w:spacing w:line="20" w:lineRule="exact"/>
        <w:ind w:left="730"/>
        <w:rPr>
          <w:sz w:val="2"/>
        </w:rPr>
      </w:pPr>
      <w:r>
        <w:rPr>
          <w:sz w:val="2"/>
        </w:rPr>
      </w:r>
      <w:r>
        <w:rPr>
          <w:sz w:val="2"/>
        </w:rPr>
        <w:pict>
          <v:group id="_x0000_s1967" style="width:476.25pt;height:1pt;mso-position-horizontal-relative:char;mso-position-vertical-relative:line" coordsize="9525,20">
            <v:line id="_x0000_s1968" style="position:absolute" from="0,10" to="9524,10" strokecolor="#231f20" strokeweight="1pt"/>
            <w10:anchorlock/>
          </v:group>
        </w:pict>
      </w:r>
    </w:p>
    <w:p w:rsidR="00817A8B" w:rsidRDefault="007650C7">
      <w:pPr>
        <w:pStyle w:val="Heading7"/>
        <w:spacing w:before="106"/>
        <w:ind w:left="0" w:right="313"/>
        <w:jc w:val="right"/>
      </w:pPr>
      <w:r>
        <w:pict>
          <v:group id="_x0000_s1963" style="position:absolute;left:0;text-align:left;margin-left:354.35pt;margin-top:3.75pt;width:153.1pt;height:19.85pt;z-index:251819008;mso-position-horizontal-relative:page" coordorigin="7087,75" coordsize="3062,397">
            <v:shape id="_x0000_s1966"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965"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964" type="#_x0000_t202" style="position:absolute;left:7114;top:97;width:3007;height:353" filled="f" stroked="f">
              <v:textbox inset="0,0,0,0">
                <w:txbxContent>
                  <w:p w:rsidR="00817A8B" w:rsidRDefault="007650C7">
                    <w:pPr>
                      <w:spacing w:before="52"/>
                      <w:ind w:left="486"/>
                      <w:rPr>
                        <w:b/>
                        <w:sz w:val="21"/>
                      </w:rPr>
                    </w:pPr>
                    <w:r>
                      <w:rPr>
                        <w:b/>
                        <w:color w:val="FFFFFF"/>
                        <w:w w:val="115"/>
                        <w:sz w:val="21"/>
                      </w:rPr>
                      <w:t>Church and Society</w:t>
                    </w:r>
                  </w:p>
                </w:txbxContent>
              </v:textbox>
            </v:shape>
            <w10:wrap anchorx="page"/>
          </v:group>
        </w:pict>
      </w:r>
      <w:r>
        <w:rPr>
          <w:color w:val="231F20"/>
          <w:w w:val="120"/>
        </w:rPr>
        <w:t>5I</w:t>
      </w:r>
    </w:p>
    <w:p w:rsidR="00817A8B" w:rsidRDefault="00817A8B">
      <w:pPr>
        <w:jc w:val="right"/>
        <w:sectPr w:rsidR="00817A8B">
          <w:type w:val="continuous"/>
          <w:pgSz w:w="11910" w:h="16840"/>
          <w:pgMar w:top="1580" w:right="700" w:bottom="280" w:left="620" w:header="720" w:footer="720" w:gutter="0"/>
          <w:cols w:space="720"/>
        </w:sectPr>
      </w:pPr>
    </w:p>
    <w:p w:rsidR="00817A8B" w:rsidRDefault="007650C7">
      <w:pPr>
        <w:pStyle w:val="BodyText"/>
        <w:spacing w:before="98" w:line="247" w:lineRule="auto"/>
        <w:ind w:left="400" w:right="1"/>
        <w:jc w:val="both"/>
      </w:pPr>
      <w:r>
        <w:rPr>
          <w:color w:val="231F20"/>
          <w:w w:val="105"/>
        </w:rPr>
        <w:t xml:space="preserve">the CTBI umbrella is </w:t>
      </w:r>
      <w:r>
        <w:rPr>
          <w:rFonts w:ascii="Myriad Pro"/>
          <w:b/>
          <w:color w:val="231F20"/>
          <w:w w:val="105"/>
        </w:rPr>
        <w:t>Eco-Congregation</w:t>
      </w:r>
      <w:r>
        <w:rPr>
          <w:color w:val="231F20"/>
          <w:w w:val="105"/>
        </w:rPr>
        <w:t xml:space="preserve">, which helps churches to consider environmental issues from a Christian perspective and to respond with spiritual, </w:t>
      </w:r>
      <w:r>
        <w:rPr>
          <w:color w:val="231F20"/>
          <w:spacing w:val="2"/>
          <w:w w:val="105"/>
        </w:rPr>
        <w:t xml:space="preserve">practical </w:t>
      </w:r>
      <w:r>
        <w:rPr>
          <w:color w:val="231F20"/>
          <w:w w:val="105"/>
        </w:rPr>
        <w:t xml:space="preserve">and </w:t>
      </w:r>
      <w:r>
        <w:rPr>
          <w:color w:val="231F20"/>
          <w:spacing w:val="2"/>
          <w:w w:val="105"/>
        </w:rPr>
        <w:t xml:space="preserve">community-orientated steps. </w:t>
      </w:r>
      <w:r>
        <w:rPr>
          <w:color w:val="231F20"/>
          <w:w w:val="105"/>
        </w:rPr>
        <w:t xml:space="preserve">While referring to these different Christian contributions to the environmental movement, </w:t>
      </w:r>
      <w:r>
        <w:rPr>
          <w:rFonts w:ascii="Myriad Pro"/>
          <w:b/>
          <w:color w:val="231F20"/>
          <w:w w:val="105"/>
        </w:rPr>
        <w:t xml:space="preserve">A Rocha </w:t>
      </w:r>
      <w:r>
        <w:rPr>
          <w:color w:val="231F20"/>
          <w:w w:val="105"/>
        </w:rPr>
        <w:t xml:space="preserve">should be mentioned. It is an international Christian conservation </w:t>
      </w:r>
      <w:r>
        <w:rPr>
          <w:color w:val="231F20"/>
          <w:spacing w:val="4"/>
          <w:w w:val="105"/>
        </w:rPr>
        <w:t xml:space="preserve">organisation   </w:t>
      </w:r>
      <w:r>
        <w:rPr>
          <w:color w:val="231F20"/>
          <w:spacing w:val="3"/>
          <w:w w:val="105"/>
        </w:rPr>
        <w:t xml:space="preserve">and    produces    </w:t>
      </w:r>
      <w:r>
        <w:rPr>
          <w:color w:val="231F20"/>
          <w:spacing w:val="4"/>
          <w:w w:val="105"/>
        </w:rPr>
        <w:t xml:space="preserve">worship    </w:t>
      </w:r>
      <w:r>
        <w:rPr>
          <w:color w:val="231F20"/>
          <w:spacing w:val="3"/>
          <w:w w:val="105"/>
        </w:rPr>
        <w:t xml:space="preserve">material </w:t>
      </w:r>
      <w:r>
        <w:rPr>
          <w:color w:val="231F20"/>
          <w:w w:val="105"/>
        </w:rPr>
        <w:t xml:space="preserve">for </w:t>
      </w:r>
      <w:r>
        <w:rPr>
          <w:rFonts w:ascii="Myriad Pro"/>
          <w:b/>
          <w:color w:val="231F20"/>
          <w:spacing w:val="2"/>
          <w:w w:val="105"/>
        </w:rPr>
        <w:t xml:space="preserve">Environment </w:t>
      </w:r>
      <w:r>
        <w:rPr>
          <w:rFonts w:ascii="Myriad Pro"/>
          <w:b/>
          <w:color w:val="231F20"/>
          <w:w w:val="105"/>
        </w:rPr>
        <w:t>Sunday</w:t>
      </w:r>
      <w:r>
        <w:rPr>
          <w:color w:val="231F20"/>
          <w:w w:val="105"/>
        </w:rPr>
        <w:t xml:space="preserve">, the Sunday nearest to World Environment </w:t>
      </w:r>
      <w:r>
        <w:rPr>
          <w:color w:val="231F20"/>
          <w:spacing w:val="-3"/>
          <w:w w:val="105"/>
        </w:rPr>
        <w:t xml:space="preserve">Day, </w:t>
      </w:r>
      <w:r>
        <w:rPr>
          <w:color w:val="231F20"/>
          <w:w w:val="105"/>
        </w:rPr>
        <w:t>which is 5 June. The United Reformed Church policy encourages chur</w:t>
      </w:r>
      <w:r>
        <w:rPr>
          <w:color w:val="231F20"/>
          <w:w w:val="105"/>
        </w:rPr>
        <w:t>ches and individuals to engage with all or any of these</w:t>
      </w:r>
      <w:r>
        <w:rPr>
          <w:color w:val="231F20"/>
          <w:spacing w:val="16"/>
          <w:w w:val="105"/>
        </w:rPr>
        <w:t xml:space="preserve"> </w:t>
      </w:r>
      <w:r>
        <w:rPr>
          <w:color w:val="231F20"/>
          <w:w w:val="105"/>
        </w:rPr>
        <w:t>initiatives.</w:t>
      </w:r>
    </w:p>
    <w:p w:rsidR="00817A8B" w:rsidRDefault="00817A8B">
      <w:pPr>
        <w:pStyle w:val="BodyText"/>
      </w:pPr>
    </w:p>
    <w:p w:rsidR="00817A8B" w:rsidRDefault="007650C7">
      <w:pPr>
        <w:pStyle w:val="ListParagraph"/>
        <w:numPr>
          <w:ilvl w:val="1"/>
          <w:numId w:val="144"/>
        </w:numPr>
        <w:tabs>
          <w:tab w:val="left" w:pos="1081"/>
        </w:tabs>
        <w:spacing w:line="247" w:lineRule="auto"/>
        <w:ind w:firstLine="0"/>
        <w:jc w:val="both"/>
        <w:rPr>
          <w:sz w:val="19"/>
        </w:rPr>
      </w:pPr>
      <w:r>
        <w:rPr>
          <w:rFonts w:ascii="Myriad Pro"/>
          <w:b/>
          <w:color w:val="231F20"/>
          <w:spacing w:val="4"/>
          <w:w w:val="110"/>
          <w:sz w:val="19"/>
        </w:rPr>
        <w:t>Environmental Exchange</w:t>
      </w:r>
      <w:r>
        <w:rPr>
          <w:color w:val="231F20"/>
          <w:spacing w:val="4"/>
          <w:w w:val="110"/>
          <w:sz w:val="19"/>
        </w:rPr>
        <w:t xml:space="preserve">. </w:t>
      </w:r>
      <w:r>
        <w:rPr>
          <w:color w:val="231F20"/>
          <w:spacing w:val="2"/>
          <w:w w:val="110"/>
          <w:sz w:val="19"/>
        </w:rPr>
        <w:t xml:space="preserve">Plans are </w:t>
      </w:r>
      <w:r>
        <w:rPr>
          <w:color w:val="231F20"/>
          <w:w w:val="110"/>
          <w:sz w:val="19"/>
        </w:rPr>
        <w:t>advancing (brokered by International Relations and supported by Church and Society) for an exchange visit</w:t>
      </w:r>
      <w:r>
        <w:rPr>
          <w:color w:val="231F20"/>
          <w:spacing w:val="-7"/>
          <w:w w:val="110"/>
          <w:sz w:val="19"/>
        </w:rPr>
        <w:t xml:space="preserve"> </w:t>
      </w:r>
      <w:r>
        <w:rPr>
          <w:color w:val="231F20"/>
          <w:w w:val="110"/>
          <w:sz w:val="19"/>
        </w:rPr>
        <w:t>with</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Protestant</w:t>
      </w:r>
      <w:r>
        <w:rPr>
          <w:color w:val="231F20"/>
          <w:spacing w:val="-6"/>
          <w:w w:val="110"/>
          <w:sz w:val="19"/>
        </w:rPr>
        <w:t xml:space="preserve"> </w:t>
      </w:r>
      <w:r>
        <w:rPr>
          <w:color w:val="231F20"/>
          <w:w w:val="110"/>
          <w:sz w:val="19"/>
        </w:rPr>
        <w:t>Church</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Kiribati</w:t>
      </w:r>
      <w:r>
        <w:rPr>
          <w:color w:val="231F20"/>
          <w:spacing w:val="-6"/>
          <w:w w:val="110"/>
          <w:sz w:val="19"/>
        </w:rPr>
        <w:t xml:space="preserve"> </w:t>
      </w:r>
      <w:r>
        <w:rPr>
          <w:color w:val="231F20"/>
          <w:w w:val="110"/>
          <w:sz w:val="19"/>
        </w:rPr>
        <w:t>islands, in the Pacific Ocean. Kiribati has a population of fewer than 100,000; the one thousand islands are mostly less than three metres above sea level and are under serious threat as climate change causes sea levels to rise.   A group from Kiribati wil</w:t>
      </w:r>
      <w:r>
        <w:rPr>
          <w:color w:val="231F20"/>
          <w:w w:val="110"/>
          <w:sz w:val="19"/>
        </w:rPr>
        <w:t>l come   to Britain in October this year, possibly including a member of the Kiribati government, and will visit several synods. It will be an opportunity to bring</w:t>
      </w:r>
      <w:r>
        <w:rPr>
          <w:color w:val="231F20"/>
          <w:spacing w:val="-21"/>
          <w:w w:val="110"/>
          <w:sz w:val="19"/>
        </w:rPr>
        <w:t xml:space="preserve"> </w:t>
      </w:r>
      <w:r>
        <w:rPr>
          <w:color w:val="231F20"/>
          <w:w w:val="110"/>
          <w:sz w:val="19"/>
        </w:rPr>
        <w:t>alive the environmental policy, and to demonstrate that our environmentally unfriendly lifes</w:t>
      </w:r>
      <w:r>
        <w:rPr>
          <w:color w:val="231F20"/>
          <w:w w:val="110"/>
          <w:sz w:val="19"/>
        </w:rPr>
        <w:t>tyle has very real and serious consequences for our Christian sisters and brothers on the other side of the world. A</w:t>
      </w:r>
      <w:r>
        <w:rPr>
          <w:color w:val="231F20"/>
          <w:spacing w:val="-17"/>
          <w:w w:val="110"/>
          <w:sz w:val="19"/>
        </w:rPr>
        <w:t xml:space="preserve"> </w:t>
      </w:r>
      <w:r>
        <w:rPr>
          <w:color w:val="231F20"/>
          <w:w w:val="110"/>
          <w:sz w:val="19"/>
        </w:rPr>
        <w:t xml:space="preserve">United Reformed Church group will visit Kiribati in </w:t>
      </w:r>
      <w:r>
        <w:rPr>
          <w:color w:val="231F20"/>
          <w:spacing w:val="-4"/>
          <w:w w:val="110"/>
          <w:sz w:val="19"/>
        </w:rPr>
        <w:t xml:space="preserve">2007, </w:t>
      </w:r>
      <w:r>
        <w:rPr>
          <w:color w:val="231F20"/>
          <w:w w:val="110"/>
          <w:sz w:val="19"/>
        </w:rPr>
        <w:t>marking the one hundred and fiftieth anniversary of the</w:t>
      </w:r>
      <w:r>
        <w:rPr>
          <w:color w:val="231F20"/>
          <w:spacing w:val="-8"/>
          <w:w w:val="110"/>
          <w:sz w:val="19"/>
        </w:rPr>
        <w:t xml:space="preserve"> </w:t>
      </w:r>
      <w:r>
        <w:rPr>
          <w:color w:val="231F20"/>
          <w:w w:val="110"/>
          <w:sz w:val="19"/>
        </w:rPr>
        <w:t>arrival</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Christianity</w:t>
      </w:r>
      <w:r>
        <w:rPr>
          <w:color w:val="231F20"/>
          <w:spacing w:val="-7"/>
          <w:w w:val="110"/>
          <w:sz w:val="19"/>
        </w:rPr>
        <w:t xml:space="preserve"> </w:t>
      </w:r>
      <w:r>
        <w:rPr>
          <w:color w:val="231F20"/>
          <w:w w:val="110"/>
          <w:sz w:val="19"/>
        </w:rPr>
        <w:t>i</w:t>
      </w:r>
      <w:r>
        <w:rPr>
          <w:color w:val="231F20"/>
          <w:w w:val="110"/>
          <w:sz w:val="19"/>
        </w:rPr>
        <w:t>n</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islands</w:t>
      </w:r>
      <w:r>
        <w:rPr>
          <w:color w:val="231F20"/>
          <w:spacing w:val="-7"/>
          <w:w w:val="110"/>
          <w:sz w:val="19"/>
        </w:rPr>
        <w:t xml:space="preserve"> </w:t>
      </w:r>
      <w:r>
        <w:rPr>
          <w:color w:val="231F20"/>
          <w:w w:val="110"/>
          <w:sz w:val="19"/>
        </w:rPr>
        <w:t>(See</w:t>
      </w:r>
      <w:r>
        <w:rPr>
          <w:color w:val="231F20"/>
          <w:spacing w:val="-7"/>
          <w:w w:val="110"/>
          <w:sz w:val="19"/>
        </w:rPr>
        <w:t xml:space="preserve"> </w:t>
      </w:r>
      <w:r>
        <w:rPr>
          <w:color w:val="231F20"/>
          <w:w w:val="110"/>
          <w:sz w:val="19"/>
        </w:rPr>
        <w:t>8.4).</w:t>
      </w:r>
    </w:p>
    <w:p w:rsidR="00817A8B" w:rsidRDefault="00817A8B">
      <w:pPr>
        <w:pStyle w:val="BodyText"/>
        <w:spacing w:before="4"/>
        <w:rPr>
          <w:sz w:val="21"/>
        </w:rPr>
      </w:pPr>
    </w:p>
    <w:p w:rsidR="00817A8B" w:rsidRDefault="007650C7">
      <w:pPr>
        <w:pStyle w:val="ListParagraph"/>
        <w:numPr>
          <w:ilvl w:val="1"/>
          <w:numId w:val="144"/>
        </w:numPr>
        <w:tabs>
          <w:tab w:val="left" w:pos="1081"/>
        </w:tabs>
        <w:spacing w:line="247" w:lineRule="auto"/>
        <w:ind w:firstLine="0"/>
        <w:jc w:val="both"/>
        <w:rPr>
          <w:sz w:val="19"/>
        </w:rPr>
      </w:pPr>
      <w:r>
        <w:rPr>
          <w:color w:val="231F20"/>
          <w:w w:val="105"/>
          <w:sz w:val="19"/>
        </w:rPr>
        <w:t xml:space="preserve">Twenty years after the publication of </w:t>
      </w:r>
      <w:r>
        <w:rPr>
          <w:i/>
          <w:color w:val="231F20"/>
          <w:w w:val="105"/>
          <w:sz w:val="19"/>
        </w:rPr>
        <w:t xml:space="preserve">Faith in the City </w:t>
      </w:r>
      <w:r>
        <w:rPr>
          <w:color w:val="231F20"/>
          <w:w w:val="105"/>
          <w:sz w:val="19"/>
        </w:rPr>
        <w:t>the Church of England has convened another Commission on Urban Life and Faith. The United Reformed Church has been represented on it by the Revd Graham Cook. The commission’s</w:t>
      </w:r>
      <w:r>
        <w:rPr>
          <w:color w:val="231F20"/>
          <w:w w:val="105"/>
          <w:sz w:val="19"/>
        </w:rPr>
        <w:t xml:space="preserve"> report </w:t>
      </w:r>
      <w:r>
        <w:rPr>
          <w:i/>
          <w:color w:val="231F20"/>
          <w:w w:val="105"/>
          <w:sz w:val="19"/>
        </w:rPr>
        <w:t xml:space="preserve">Faithful Cities </w:t>
      </w:r>
      <w:r>
        <w:rPr>
          <w:color w:val="231F20"/>
          <w:w w:val="105"/>
          <w:sz w:val="19"/>
        </w:rPr>
        <w:t xml:space="preserve">– </w:t>
      </w:r>
      <w:r>
        <w:rPr>
          <w:i/>
          <w:color w:val="231F20"/>
          <w:w w:val="105"/>
          <w:sz w:val="19"/>
        </w:rPr>
        <w:t xml:space="preserve">a call for celebration, vision and justice </w:t>
      </w:r>
      <w:r>
        <w:rPr>
          <w:color w:val="231F20"/>
          <w:w w:val="105"/>
          <w:sz w:val="19"/>
        </w:rPr>
        <w:t>will have been published shortly before General</w:t>
      </w:r>
      <w:r>
        <w:rPr>
          <w:color w:val="231F20"/>
          <w:spacing w:val="8"/>
          <w:w w:val="105"/>
          <w:sz w:val="19"/>
        </w:rPr>
        <w:t xml:space="preserve"> </w:t>
      </w:r>
      <w:r>
        <w:rPr>
          <w:color w:val="231F20"/>
          <w:w w:val="105"/>
          <w:sz w:val="19"/>
        </w:rPr>
        <w:t>Assembly.</w:t>
      </w:r>
    </w:p>
    <w:p w:rsidR="00817A8B" w:rsidRDefault="00817A8B">
      <w:pPr>
        <w:pStyle w:val="BodyText"/>
        <w:spacing w:before="8"/>
      </w:pPr>
    </w:p>
    <w:p w:rsidR="00817A8B" w:rsidRDefault="007650C7">
      <w:pPr>
        <w:pStyle w:val="Heading6"/>
        <w:numPr>
          <w:ilvl w:val="0"/>
          <w:numId w:val="144"/>
        </w:numPr>
        <w:tabs>
          <w:tab w:val="left" w:pos="1081"/>
        </w:tabs>
        <w:spacing w:before="1"/>
        <w:jc w:val="both"/>
      </w:pPr>
      <w:r>
        <w:rPr>
          <w:color w:val="231F20"/>
          <w:w w:val="110"/>
        </w:rPr>
        <w:t>Other international</w:t>
      </w:r>
      <w:r>
        <w:rPr>
          <w:color w:val="231F20"/>
          <w:spacing w:val="-7"/>
          <w:w w:val="110"/>
        </w:rPr>
        <w:t xml:space="preserve"> </w:t>
      </w:r>
      <w:r>
        <w:rPr>
          <w:color w:val="231F20"/>
          <w:w w:val="110"/>
        </w:rPr>
        <w:t>activities</w:t>
      </w:r>
    </w:p>
    <w:p w:rsidR="00817A8B" w:rsidRDefault="007650C7">
      <w:pPr>
        <w:pStyle w:val="ListParagraph"/>
        <w:numPr>
          <w:ilvl w:val="1"/>
          <w:numId w:val="144"/>
        </w:numPr>
        <w:tabs>
          <w:tab w:val="left" w:pos="1081"/>
        </w:tabs>
        <w:spacing w:before="227" w:line="247" w:lineRule="auto"/>
        <w:ind w:firstLine="0"/>
        <w:jc w:val="both"/>
        <w:rPr>
          <w:sz w:val="19"/>
        </w:rPr>
      </w:pPr>
      <w:r>
        <w:rPr>
          <w:rFonts w:ascii="Myriad Pro"/>
          <w:b/>
          <w:color w:val="231F20"/>
          <w:w w:val="105"/>
          <w:sz w:val="19"/>
        </w:rPr>
        <w:t>CTBI International Affairs Liaison Group</w:t>
      </w:r>
      <w:r>
        <w:rPr>
          <w:color w:val="231F20"/>
          <w:w w:val="105"/>
          <w:sz w:val="19"/>
        </w:rPr>
        <w:t>. The last meeting of the group within the former CTBI framework was held in December. The group was handicapped in knowing how to proceed because of</w:t>
      </w:r>
      <w:r>
        <w:rPr>
          <w:color w:val="231F20"/>
          <w:spacing w:val="-25"/>
          <w:w w:val="105"/>
          <w:sz w:val="19"/>
        </w:rPr>
        <w:t xml:space="preserve"> </w:t>
      </w:r>
      <w:r>
        <w:rPr>
          <w:color w:val="231F20"/>
          <w:w w:val="105"/>
          <w:sz w:val="19"/>
        </w:rPr>
        <w:t>the uncertainty regarding new CTBI working</w:t>
      </w:r>
      <w:r>
        <w:rPr>
          <w:color w:val="231F20"/>
          <w:spacing w:val="-4"/>
          <w:w w:val="105"/>
          <w:sz w:val="19"/>
        </w:rPr>
        <w:t xml:space="preserve"> </w:t>
      </w:r>
      <w:r>
        <w:rPr>
          <w:color w:val="231F20"/>
          <w:w w:val="105"/>
          <w:sz w:val="19"/>
        </w:rPr>
        <w:t>arrangements.</w:t>
      </w:r>
    </w:p>
    <w:p w:rsidR="00817A8B" w:rsidRDefault="00817A8B">
      <w:pPr>
        <w:pStyle w:val="BodyText"/>
        <w:spacing w:before="7"/>
      </w:pPr>
    </w:p>
    <w:p w:rsidR="00817A8B" w:rsidRDefault="007650C7">
      <w:pPr>
        <w:pStyle w:val="ListParagraph"/>
        <w:numPr>
          <w:ilvl w:val="1"/>
          <w:numId w:val="144"/>
        </w:numPr>
        <w:tabs>
          <w:tab w:val="left" w:pos="1120"/>
          <w:tab w:val="left" w:pos="1121"/>
        </w:tabs>
        <w:spacing w:line="247" w:lineRule="auto"/>
        <w:ind w:firstLine="0"/>
        <w:jc w:val="both"/>
        <w:rPr>
          <w:sz w:val="19"/>
        </w:rPr>
      </w:pPr>
      <w:r>
        <w:rPr>
          <w:rFonts w:ascii="Myriad Pro" w:hAnsi="Myriad Pro"/>
          <w:b/>
          <w:color w:val="231F20"/>
          <w:w w:val="110"/>
          <w:sz w:val="19"/>
        </w:rPr>
        <w:t>Zimbabwe</w:t>
      </w:r>
      <w:r>
        <w:rPr>
          <w:color w:val="231F20"/>
          <w:w w:val="110"/>
          <w:sz w:val="19"/>
        </w:rPr>
        <w:t>.</w:t>
      </w:r>
      <w:r>
        <w:rPr>
          <w:color w:val="231F20"/>
          <w:spacing w:val="-25"/>
          <w:w w:val="110"/>
          <w:sz w:val="19"/>
        </w:rPr>
        <w:t xml:space="preserve"> </w:t>
      </w:r>
      <w:r>
        <w:rPr>
          <w:color w:val="231F20"/>
          <w:w w:val="110"/>
          <w:sz w:val="19"/>
        </w:rPr>
        <w:t>The</w:t>
      </w:r>
      <w:r>
        <w:rPr>
          <w:color w:val="231F20"/>
          <w:spacing w:val="-25"/>
          <w:w w:val="110"/>
          <w:sz w:val="19"/>
        </w:rPr>
        <w:t xml:space="preserve"> </w:t>
      </w:r>
      <w:r>
        <w:rPr>
          <w:color w:val="231F20"/>
          <w:w w:val="110"/>
          <w:sz w:val="19"/>
        </w:rPr>
        <w:t>United</w:t>
      </w:r>
      <w:r>
        <w:rPr>
          <w:color w:val="231F20"/>
          <w:spacing w:val="-24"/>
          <w:w w:val="110"/>
          <w:sz w:val="19"/>
        </w:rPr>
        <w:t xml:space="preserve"> </w:t>
      </w:r>
      <w:r>
        <w:rPr>
          <w:color w:val="231F20"/>
          <w:w w:val="110"/>
          <w:sz w:val="19"/>
        </w:rPr>
        <w:t>Reformed</w:t>
      </w:r>
      <w:r>
        <w:rPr>
          <w:color w:val="231F20"/>
          <w:spacing w:val="-25"/>
          <w:w w:val="110"/>
          <w:sz w:val="19"/>
        </w:rPr>
        <w:t xml:space="preserve"> </w:t>
      </w:r>
      <w:r>
        <w:rPr>
          <w:color w:val="231F20"/>
          <w:w w:val="110"/>
          <w:sz w:val="19"/>
        </w:rPr>
        <w:t>Church</w:t>
      </w:r>
      <w:r>
        <w:rPr>
          <w:color w:val="231F20"/>
          <w:spacing w:val="-24"/>
          <w:w w:val="110"/>
          <w:sz w:val="19"/>
        </w:rPr>
        <w:t xml:space="preserve"> </w:t>
      </w:r>
      <w:r>
        <w:rPr>
          <w:color w:val="231F20"/>
          <w:w w:val="110"/>
          <w:sz w:val="19"/>
        </w:rPr>
        <w:t>and its par</w:t>
      </w:r>
      <w:r>
        <w:rPr>
          <w:color w:val="231F20"/>
          <w:w w:val="110"/>
          <w:sz w:val="19"/>
        </w:rPr>
        <w:t>tners are still mired in frustrated concern as to how</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respond</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situation.</w:t>
      </w:r>
      <w:r>
        <w:rPr>
          <w:color w:val="231F20"/>
          <w:spacing w:val="28"/>
          <w:w w:val="110"/>
          <w:sz w:val="19"/>
        </w:rPr>
        <w:t xml:space="preserve"> </w:t>
      </w:r>
      <w:r>
        <w:rPr>
          <w:color w:val="231F20"/>
          <w:spacing w:val="-3"/>
          <w:w w:val="110"/>
          <w:sz w:val="19"/>
        </w:rPr>
        <w:t>Unusually,</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 xml:space="preserve">report of the most recent visit to Zimbabwe by the World </w:t>
      </w:r>
      <w:r>
        <w:rPr>
          <w:color w:val="231F20"/>
          <w:w w:val="105"/>
          <w:sz w:val="19"/>
        </w:rPr>
        <w:t>Council</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Churches,</w:t>
      </w:r>
      <w:r>
        <w:rPr>
          <w:color w:val="231F20"/>
          <w:spacing w:val="-13"/>
          <w:w w:val="105"/>
          <w:sz w:val="19"/>
        </w:rPr>
        <w:t xml:space="preserve"> </w:t>
      </w:r>
      <w:r>
        <w:rPr>
          <w:color w:val="231F20"/>
          <w:w w:val="105"/>
          <w:sz w:val="19"/>
        </w:rPr>
        <w:t>in</w:t>
      </w:r>
      <w:r>
        <w:rPr>
          <w:color w:val="231F20"/>
          <w:spacing w:val="-13"/>
          <w:w w:val="105"/>
          <w:sz w:val="19"/>
        </w:rPr>
        <w:t xml:space="preserve"> </w:t>
      </w:r>
      <w:r>
        <w:rPr>
          <w:color w:val="231F20"/>
          <w:w w:val="105"/>
          <w:sz w:val="19"/>
        </w:rPr>
        <w:t>September</w:t>
      </w:r>
      <w:r>
        <w:rPr>
          <w:color w:val="231F20"/>
          <w:spacing w:val="-13"/>
          <w:w w:val="105"/>
          <w:sz w:val="19"/>
        </w:rPr>
        <w:t xml:space="preserve"> </w:t>
      </w:r>
      <w:r>
        <w:rPr>
          <w:color w:val="231F20"/>
          <w:w w:val="105"/>
          <w:sz w:val="19"/>
        </w:rPr>
        <w:t>2005,</w:t>
      </w:r>
      <w:r>
        <w:rPr>
          <w:color w:val="231F20"/>
          <w:spacing w:val="-13"/>
          <w:w w:val="105"/>
          <w:sz w:val="19"/>
        </w:rPr>
        <w:t xml:space="preserve"> </w:t>
      </w:r>
      <w:r>
        <w:rPr>
          <w:color w:val="231F20"/>
          <w:w w:val="105"/>
          <w:sz w:val="19"/>
        </w:rPr>
        <w:t>uses</w:t>
      </w:r>
      <w:r>
        <w:rPr>
          <w:color w:val="231F20"/>
          <w:spacing w:val="-13"/>
          <w:w w:val="105"/>
          <w:sz w:val="19"/>
        </w:rPr>
        <w:t xml:space="preserve"> </w:t>
      </w:r>
      <w:r>
        <w:rPr>
          <w:color w:val="231F20"/>
          <w:w w:val="105"/>
          <w:sz w:val="19"/>
        </w:rPr>
        <w:t xml:space="preserve">outspoken </w:t>
      </w:r>
      <w:r>
        <w:rPr>
          <w:color w:val="231F20"/>
          <w:w w:val="110"/>
          <w:sz w:val="19"/>
        </w:rPr>
        <w:t>language, recognising how bad the situation is – and how</w:t>
      </w:r>
      <w:r>
        <w:rPr>
          <w:color w:val="231F20"/>
          <w:spacing w:val="-28"/>
          <w:w w:val="110"/>
          <w:sz w:val="19"/>
        </w:rPr>
        <w:t xml:space="preserve"> </w:t>
      </w:r>
      <w:r>
        <w:rPr>
          <w:color w:val="231F20"/>
          <w:w w:val="110"/>
          <w:sz w:val="19"/>
        </w:rPr>
        <w:t>little</w:t>
      </w:r>
      <w:r>
        <w:rPr>
          <w:color w:val="231F20"/>
          <w:spacing w:val="-28"/>
          <w:w w:val="110"/>
          <w:sz w:val="19"/>
        </w:rPr>
        <w:t xml:space="preserve"> </w:t>
      </w:r>
      <w:r>
        <w:rPr>
          <w:color w:val="231F20"/>
          <w:w w:val="110"/>
          <w:sz w:val="19"/>
        </w:rPr>
        <w:t>prospect</w:t>
      </w:r>
      <w:r>
        <w:rPr>
          <w:color w:val="231F20"/>
          <w:spacing w:val="-27"/>
          <w:w w:val="110"/>
          <w:sz w:val="19"/>
        </w:rPr>
        <w:t xml:space="preserve"> </w:t>
      </w:r>
      <w:r>
        <w:rPr>
          <w:color w:val="231F20"/>
          <w:w w:val="110"/>
          <w:sz w:val="19"/>
        </w:rPr>
        <w:t>there</w:t>
      </w:r>
      <w:r>
        <w:rPr>
          <w:color w:val="231F20"/>
          <w:spacing w:val="-28"/>
          <w:w w:val="110"/>
          <w:sz w:val="19"/>
        </w:rPr>
        <w:t xml:space="preserve"> </w:t>
      </w:r>
      <w:r>
        <w:rPr>
          <w:color w:val="231F20"/>
          <w:w w:val="110"/>
          <w:sz w:val="19"/>
        </w:rPr>
        <w:t>is</w:t>
      </w:r>
      <w:r>
        <w:rPr>
          <w:color w:val="231F20"/>
          <w:spacing w:val="-27"/>
          <w:w w:val="110"/>
          <w:sz w:val="19"/>
        </w:rPr>
        <w:t xml:space="preserve"> </w:t>
      </w:r>
      <w:r>
        <w:rPr>
          <w:color w:val="231F20"/>
          <w:w w:val="110"/>
          <w:sz w:val="19"/>
        </w:rPr>
        <w:t>of</w:t>
      </w:r>
      <w:r>
        <w:rPr>
          <w:color w:val="231F20"/>
          <w:spacing w:val="-28"/>
          <w:w w:val="110"/>
          <w:sz w:val="19"/>
        </w:rPr>
        <w:t xml:space="preserve"> </w:t>
      </w:r>
      <w:r>
        <w:rPr>
          <w:color w:val="231F20"/>
          <w:w w:val="110"/>
          <w:sz w:val="19"/>
        </w:rPr>
        <w:t>the</w:t>
      </w:r>
      <w:r>
        <w:rPr>
          <w:color w:val="231F20"/>
          <w:spacing w:val="-28"/>
          <w:w w:val="110"/>
          <w:sz w:val="19"/>
        </w:rPr>
        <w:t xml:space="preserve"> </w:t>
      </w:r>
      <w:r>
        <w:rPr>
          <w:color w:val="231F20"/>
          <w:w w:val="110"/>
          <w:sz w:val="19"/>
        </w:rPr>
        <w:t>churches</w:t>
      </w:r>
      <w:r>
        <w:rPr>
          <w:color w:val="231F20"/>
          <w:spacing w:val="-27"/>
          <w:w w:val="110"/>
          <w:sz w:val="19"/>
        </w:rPr>
        <w:t xml:space="preserve"> </w:t>
      </w:r>
      <w:r>
        <w:rPr>
          <w:color w:val="231F20"/>
          <w:w w:val="110"/>
          <w:sz w:val="19"/>
        </w:rPr>
        <w:t>being</w:t>
      </w:r>
      <w:r>
        <w:rPr>
          <w:color w:val="231F20"/>
          <w:spacing w:val="-28"/>
          <w:w w:val="110"/>
          <w:sz w:val="19"/>
        </w:rPr>
        <w:t xml:space="preserve"> </w:t>
      </w:r>
      <w:r>
        <w:rPr>
          <w:color w:val="231F20"/>
          <w:w w:val="110"/>
          <w:sz w:val="19"/>
        </w:rPr>
        <w:t>able</w:t>
      </w:r>
      <w:r>
        <w:rPr>
          <w:color w:val="231F20"/>
          <w:spacing w:val="-27"/>
          <w:w w:val="110"/>
          <w:sz w:val="19"/>
        </w:rPr>
        <w:t xml:space="preserve"> </w:t>
      </w:r>
      <w:r>
        <w:rPr>
          <w:color w:val="231F20"/>
          <w:w w:val="110"/>
          <w:sz w:val="19"/>
        </w:rPr>
        <w:t>to do</w:t>
      </w:r>
      <w:r>
        <w:rPr>
          <w:color w:val="231F20"/>
          <w:spacing w:val="-19"/>
          <w:w w:val="110"/>
          <w:sz w:val="19"/>
        </w:rPr>
        <w:t xml:space="preserve"> </w:t>
      </w:r>
      <w:r>
        <w:rPr>
          <w:color w:val="231F20"/>
          <w:w w:val="110"/>
          <w:sz w:val="19"/>
        </w:rPr>
        <w:t>anything</w:t>
      </w:r>
      <w:r>
        <w:rPr>
          <w:color w:val="231F20"/>
          <w:spacing w:val="-18"/>
          <w:w w:val="110"/>
          <w:sz w:val="19"/>
        </w:rPr>
        <w:t xml:space="preserve"> </w:t>
      </w:r>
      <w:r>
        <w:rPr>
          <w:color w:val="231F20"/>
          <w:w w:val="110"/>
          <w:sz w:val="19"/>
        </w:rPr>
        <w:t>to</w:t>
      </w:r>
      <w:r>
        <w:rPr>
          <w:color w:val="231F20"/>
          <w:spacing w:val="-18"/>
          <w:w w:val="110"/>
          <w:sz w:val="19"/>
        </w:rPr>
        <w:t xml:space="preserve"> </w:t>
      </w:r>
      <w:r>
        <w:rPr>
          <w:color w:val="231F20"/>
          <w:w w:val="110"/>
          <w:sz w:val="19"/>
        </w:rPr>
        <w:t>change</w:t>
      </w:r>
      <w:r>
        <w:rPr>
          <w:color w:val="231F20"/>
          <w:spacing w:val="-19"/>
          <w:w w:val="110"/>
          <w:sz w:val="19"/>
        </w:rPr>
        <w:t xml:space="preserve"> </w:t>
      </w:r>
      <w:r>
        <w:rPr>
          <w:color w:val="231F20"/>
          <w:w w:val="110"/>
          <w:sz w:val="19"/>
        </w:rPr>
        <w:t>it.</w:t>
      </w:r>
      <w:r>
        <w:rPr>
          <w:color w:val="231F20"/>
          <w:spacing w:val="13"/>
          <w:w w:val="110"/>
          <w:sz w:val="19"/>
        </w:rPr>
        <w:t xml:space="preserve"> </w:t>
      </w:r>
      <w:r>
        <w:rPr>
          <w:color w:val="231F20"/>
          <w:w w:val="110"/>
          <w:sz w:val="19"/>
        </w:rPr>
        <w:t>The</w:t>
      </w:r>
      <w:r>
        <w:rPr>
          <w:color w:val="231F20"/>
          <w:spacing w:val="-18"/>
          <w:w w:val="110"/>
          <w:sz w:val="19"/>
        </w:rPr>
        <w:t xml:space="preserve"> </w:t>
      </w:r>
      <w:r>
        <w:rPr>
          <w:color w:val="231F20"/>
          <w:w w:val="110"/>
          <w:sz w:val="19"/>
        </w:rPr>
        <w:t>United</w:t>
      </w:r>
      <w:r>
        <w:rPr>
          <w:color w:val="231F20"/>
          <w:spacing w:val="-18"/>
          <w:w w:val="110"/>
          <w:sz w:val="19"/>
        </w:rPr>
        <w:t xml:space="preserve"> </w:t>
      </w:r>
      <w:r>
        <w:rPr>
          <w:color w:val="231F20"/>
          <w:w w:val="110"/>
          <w:sz w:val="19"/>
        </w:rPr>
        <w:t>Reformed</w:t>
      </w:r>
      <w:r>
        <w:rPr>
          <w:color w:val="231F20"/>
          <w:spacing w:val="-19"/>
          <w:w w:val="110"/>
          <w:sz w:val="19"/>
        </w:rPr>
        <w:t xml:space="preserve"> </w:t>
      </w:r>
      <w:r>
        <w:rPr>
          <w:color w:val="231F20"/>
          <w:w w:val="110"/>
          <w:sz w:val="19"/>
        </w:rPr>
        <w:t xml:space="preserve">Church maintains contact with partners in Zimbabwe – the </w:t>
      </w:r>
      <w:r>
        <w:rPr>
          <w:color w:val="231F20"/>
          <w:w w:val="105"/>
          <w:sz w:val="19"/>
        </w:rPr>
        <w:t>Uniting Presbyterian Church, the United C</w:t>
      </w:r>
      <w:r>
        <w:rPr>
          <w:color w:val="231F20"/>
          <w:w w:val="105"/>
          <w:sz w:val="19"/>
        </w:rPr>
        <w:t xml:space="preserve">ongregational </w:t>
      </w:r>
      <w:r>
        <w:rPr>
          <w:color w:val="231F20"/>
          <w:w w:val="110"/>
          <w:sz w:val="19"/>
        </w:rPr>
        <w:t>Church</w:t>
      </w:r>
      <w:r>
        <w:rPr>
          <w:color w:val="231F20"/>
          <w:spacing w:val="-19"/>
          <w:w w:val="110"/>
          <w:sz w:val="19"/>
        </w:rPr>
        <w:t xml:space="preserve"> </w:t>
      </w:r>
      <w:r>
        <w:rPr>
          <w:color w:val="231F20"/>
          <w:w w:val="110"/>
          <w:sz w:val="19"/>
        </w:rPr>
        <w:t>and</w:t>
      </w:r>
      <w:r>
        <w:rPr>
          <w:color w:val="231F20"/>
          <w:spacing w:val="-19"/>
          <w:w w:val="110"/>
          <w:sz w:val="19"/>
        </w:rPr>
        <w:t xml:space="preserve"> </w:t>
      </w:r>
      <w:r>
        <w:rPr>
          <w:color w:val="231F20"/>
          <w:w w:val="110"/>
          <w:sz w:val="19"/>
        </w:rPr>
        <w:t>Commitment</w:t>
      </w:r>
      <w:r>
        <w:rPr>
          <w:color w:val="231F20"/>
          <w:spacing w:val="-19"/>
          <w:w w:val="110"/>
          <w:sz w:val="19"/>
        </w:rPr>
        <w:t xml:space="preserve"> </w:t>
      </w:r>
      <w:r>
        <w:rPr>
          <w:color w:val="231F20"/>
          <w:w w:val="110"/>
          <w:sz w:val="19"/>
        </w:rPr>
        <w:t>for</w:t>
      </w:r>
      <w:r>
        <w:rPr>
          <w:color w:val="231F20"/>
          <w:spacing w:val="-18"/>
          <w:w w:val="110"/>
          <w:sz w:val="19"/>
        </w:rPr>
        <w:t xml:space="preserve"> </w:t>
      </w:r>
      <w:r>
        <w:rPr>
          <w:color w:val="231F20"/>
          <w:w w:val="110"/>
          <w:sz w:val="19"/>
        </w:rPr>
        <w:t>Life</w:t>
      </w:r>
      <w:r>
        <w:rPr>
          <w:color w:val="231F20"/>
          <w:spacing w:val="-19"/>
          <w:w w:val="110"/>
          <w:sz w:val="19"/>
        </w:rPr>
        <w:t xml:space="preserve"> </w:t>
      </w:r>
      <w:r>
        <w:rPr>
          <w:color w:val="231F20"/>
          <w:w w:val="110"/>
          <w:sz w:val="19"/>
        </w:rPr>
        <w:t>partners</w:t>
      </w:r>
      <w:r>
        <w:rPr>
          <w:color w:val="231F20"/>
          <w:spacing w:val="-19"/>
          <w:w w:val="110"/>
          <w:sz w:val="19"/>
        </w:rPr>
        <w:t xml:space="preserve"> </w:t>
      </w:r>
      <w:r>
        <w:rPr>
          <w:color w:val="231F20"/>
          <w:w w:val="110"/>
          <w:sz w:val="19"/>
        </w:rPr>
        <w:t>(See</w:t>
      </w:r>
      <w:r>
        <w:rPr>
          <w:color w:val="231F20"/>
          <w:spacing w:val="-19"/>
          <w:w w:val="110"/>
          <w:sz w:val="19"/>
        </w:rPr>
        <w:t xml:space="preserve"> </w:t>
      </w:r>
      <w:r>
        <w:rPr>
          <w:color w:val="231F20"/>
          <w:w w:val="110"/>
          <w:sz w:val="19"/>
        </w:rPr>
        <w:t>8.2).</w:t>
      </w:r>
    </w:p>
    <w:p w:rsidR="00817A8B" w:rsidRDefault="007650C7">
      <w:pPr>
        <w:pStyle w:val="Heading6"/>
        <w:numPr>
          <w:ilvl w:val="0"/>
          <w:numId w:val="144"/>
        </w:numPr>
        <w:tabs>
          <w:tab w:val="left" w:pos="1081"/>
        </w:tabs>
        <w:spacing w:before="87"/>
        <w:jc w:val="both"/>
      </w:pPr>
      <w:r>
        <w:rPr>
          <w:color w:val="231F20"/>
          <w:w w:val="113"/>
        </w:rPr>
        <w:br w:type="column"/>
      </w:r>
      <w:r>
        <w:rPr>
          <w:color w:val="231F20"/>
          <w:w w:val="110"/>
        </w:rPr>
        <w:t>Ethical and Moral</w:t>
      </w:r>
      <w:r>
        <w:rPr>
          <w:color w:val="231F20"/>
          <w:spacing w:val="-21"/>
          <w:w w:val="110"/>
        </w:rPr>
        <w:t xml:space="preserve"> </w:t>
      </w:r>
      <w:r>
        <w:rPr>
          <w:color w:val="231F20"/>
          <w:w w:val="110"/>
        </w:rPr>
        <w:t>Issues</w:t>
      </w:r>
    </w:p>
    <w:p w:rsidR="00817A8B" w:rsidRDefault="007650C7">
      <w:pPr>
        <w:pStyle w:val="ListParagraph"/>
        <w:numPr>
          <w:ilvl w:val="1"/>
          <w:numId w:val="144"/>
        </w:numPr>
        <w:tabs>
          <w:tab w:val="left" w:pos="1120"/>
          <w:tab w:val="left" w:pos="1121"/>
        </w:tabs>
        <w:spacing w:before="235" w:line="247" w:lineRule="auto"/>
        <w:ind w:right="658" w:firstLine="0"/>
        <w:jc w:val="both"/>
        <w:rPr>
          <w:sz w:val="19"/>
        </w:rPr>
      </w:pPr>
      <w:r>
        <w:rPr>
          <w:color w:val="231F20"/>
          <w:w w:val="105"/>
          <w:sz w:val="19"/>
        </w:rPr>
        <w:t xml:space="preserve">Church and Society plays an  active  role  in  the Church’s </w:t>
      </w:r>
      <w:r>
        <w:rPr>
          <w:rFonts w:ascii="Myriad Pro" w:hAnsi="Myriad Pro"/>
          <w:b/>
          <w:color w:val="231F20"/>
          <w:w w:val="105"/>
          <w:sz w:val="19"/>
        </w:rPr>
        <w:t>Ethical Investment Advisory</w:t>
      </w:r>
      <w:r>
        <w:rPr>
          <w:rFonts w:ascii="Myriad Pro" w:hAnsi="Myriad Pro"/>
          <w:b/>
          <w:color w:val="231F20"/>
          <w:spacing w:val="40"/>
          <w:w w:val="105"/>
          <w:sz w:val="19"/>
        </w:rPr>
        <w:t xml:space="preserve"> </w:t>
      </w:r>
      <w:r>
        <w:rPr>
          <w:rFonts w:ascii="Myriad Pro" w:hAnsi="Myriad Pro"/>
          <w:b/>
          <w:color w:val="231F20"/>
          <w:w w:val="105"/>
          <w:sz w:val="19"/>
        </w:rPr>
        <w:t xml:space="preserve">Group </w:t>
      </w:r>
      <w:r>
        <w:rPr>
          <w:color w:val="231F20"/>
          <w:w w:val="105"/>
          <w:sz w:val="19"/>
        </w:rPr>
        <w:t xml:space="preserve">(see report from Mission Council). Issues discussed include Israel/Palestine: Progressive Engagement and Investment Options </w:t>
      </w:r>
      <w:r>
        <w:rPr>
          <w:color w:val="231F20"/>
          <w:spacing w:val="-3"/>
          <w:w w:val="105"/>
          <w:sz w:val="19"/>
        </w:rPr>
        <w:t xml:space="preserve">(a </w:t>
      </w:r>
      <w:r>
        <w:rPr>
          <w:color w:val="231F20"/>
          <w:w w:val="105"/>
          <w:sz w:val="19"/>
        </w:rPr>
        <w:t>resolution to Mission Council was supported by Church and Society) and the Church’s stance on boycotting Nestlé products.</w:t>
      </w:r>
    </w:p>
    <w:p w:rsidR="00817A8B" w:rsidRDefault="00817A8B">
      <w:pPr>
        <w:pStyle w:val="BodyText"/>
        <w:spacing w:before="1"/>
      </w:pPr>
    </w:p>
    <w:p w:rsidR="00817A8B" w:rsidRDefault="007650C7">
      <w:pPr>
        <w:pStyle w:val="ListParagraph"/>
        <w:numPr>
          <w:ilvl w:val="1"/>
          <w:numId w:val="144"/>
        </w:numPr>
        <w:tabs>
          <w:tab w:val="left" w:pos="1120"/>
          <w:tab w:val="left" w:pos="1121"/>
        </w:tabs>
        <w:spacing w:line="247" w:lineRule="auto"/>
        <w:ind w:right="658" w:firstLine="0"/>
        <w:jc w:val="both"/>
        <w:rPr>
          <w:sz w:val="19"/>
        </w:rPr>
      </w:pPr>
      <w:r>
        <w:rPr>
          <w:rFonts w:ascii="Myriad Pro" w:hAnsi="Myriad Pro"/>
          <w:b/>
          <w:color w:val="231F20"/>
          <w:w w:val="110"/>
          <w:sz w:val="19"/>
        </w:rPr>
        <w:t>Nestlé</w:t>
      </w:r>
      <w:r>
        <w:rPr>
          <w:color w:val="231F20"/>
          <w:w w:val="110"/>
          <w:sz w:val="19"/>
        </w:rPr>
        <w:t>. The decision by the Methodist Church, in November 2005, to allow its investment agency to invest in Nestlé, prompted Church and Society and Commitment for Life to consider</w:t>
      </w:r>
      <w:r>
        <w:rPr>
          <w:color w:val="231F20"/>
          <w:spacing w:val="-35"/>
          <w:w w:val="110"/>
          <w:sz w:val="19"/>
        </w:rPr>
        <w:t xml:space="preserve"> </w:t>
      </w:r>
      <w:r>
        <w:rPr>
          <w:color w:val="231F20"/>
          <w:w w:val="110"/>
          <w:sz w:val="19"/>
        </w:rPr>
        <w:t xml:space="preserve">whether any change should be proposed to the resolution of General Assembly </w:t>
      </w:r>
      <w:r>
        <w:rPr>
          <w:color w:val="231F20"/>
          <w:w w:val="110"/>
          <w:sz w:val="19"/>
        </w:rPr>
        <w:t xml:space="preserve">in </w:t>
      </w:r>
      <w:r>
        <w:rPr>
          <w:color w:val="231F20"/>
          <w:spacing w:val="-4"/>
          <w:w w:val="110"/>
          <w:sz w:val="19"/>
        </w:rPr>
        <w:t xml:space="preserve">1992, </w:t>
      </w:r>
      <w:r>
        <w:rPr>
          <w:color w:val="231F20"/>
          <w:w w:val="110"/>
          <w:sz w:val="19"/>
        </w:rPr>
        <w:t>which encouraged synods, districts</w:t>
      </w:r>
      <w:r>
        <w:rPr>
          <w:color w:val="231F20"/>
          <w:spacing w:val="-10"/>
          <w:w w:val="110"/>
          <w:sz w:val="19"/>
        </w:rPr>
        <w:t xml:space="preserve"> </w:t>
      </w:r>
      <w:r>
        <w:rPr>
          <w:color w:val="231F20"/>
          <w:w w:val="110"/>
          <w:sz w:val="19"/>
        </w:rPr>
        <w:t>and</w:t>
      </w:r>
      <w:r>
        <w:rPr>
          <w:color w:val="231F20"/>
          <w:spacing w:val="-9"/>
          <w:w w:val="110"/>
          <w:sz w:val="19"/>
        </w:rPr>
        <w:t xml:space="preserve"> </w:t>
      </w:r>
      <w:r>
        <w:rPr>
          <w:color w:val="231F20"/>
          <w:w w:val="110"/>
          <w:sz w:val="19"/>
        </w:rPr>
        <w:t>local</w:t>
      </w:r>
      <w:r>
        <w:rPr>
          <w:color w:val="231F20"/>
          <w:spacing w:val="-9"/>
          <w:w w:val="110"/>
          <w:sz w:val="19"/>
        </w:rPr>
        <w:t xml:space="preserve"> </w:t>
      </w:r>
      <w:r>
        <w:rPr>
          <w:color w:val="231F20"/>
          <w:w w:val="110"/>
          <w:sz w:val="19"/>
        </w:rPr>
        <w:t>churches</w:t>
      </w:r>
      <w:r>
        <w:rPr>
          <w:color w:val="231F20"/>
          <w:spacing w:val="-10"/>
          <w:w w:val="110"/>
          <w:sz w:val="19"/>
        </w:rPr>
        <w:t xml:space="preserve"> </w:t>
      </w:r>
      <w:r>
        <w:rPr>
          <w:color w:val="231F20"/>
          <w:w w:val="110"/>
          <w:sz w:val="19"/>
        </w:rPr>
        <w:t>to</w:t>
      </w:r>
      <w:r>
        <w:rPr>
          <w:color w:val="231F20"/>
          <w:spacing w:val="-9"/>
          <w:w w:val="110"/>
          <w:sz w:val="19"/>
        </w:rPr>
        <w:t xml:space="preserve"> </w:t>
      </w:r>
      <w:r>
        <w:rPr>
          <w:color w:val="231F20"/>
          <w:w w:val="110"/>
          <w:sz w:val="19"/>
        </w:rPr>
        <w:t>boycott</w:t>
      </w:r>
      <w:r>
        <w:rPr>
          <w:color w:val="231F20"/>
          <w:spacing w:val="-9"/>
          <w:w w:val="110"/>
          <w:sz w:val="19"/>
        </w:rPr>
        <w:t xml:space="preserve"> </w:t>
      </w:r>
      <w:r>
        <w:rPr>
          <w:color w:val="231F20"/>
          <w:w w:val="110"/>
          <w:sz w:val="19"/>
        </w:rPr>
        <w:t>the</w:t>
      </w:r>
      <w:r>
        <w:rPr>
          <w:color w:val="231F20"/>
          <w:spacing w:val="-10"/>
          <w:w w:val="110"/>
          <w:sz w:val="19"/>
        </w:rPr>
        <w:t xml:space="preserve"> </w:t>
      </w:r>
      <w:r>
        <w:rPr>
          <w:color w:val="231F20"/>
          <w:w w:val="110"/>
          <w:sz w:val="19"/>
        </w:rPr>
        <w:t>purchase</w:t>
      </w:r>
      <w:r>
        <w:rPr>
          <w:color w:val="231F20"/>
          <w:spacing w:val="-9"/>
          <w:w w:val="110"/>
          <w:sz w:val="19"/>
        </w:rPr>
        <w:t xml:space="preserve"> </w:t>
      </w:r>
      <w:r>
        <w:rPr>
          <w:color w:val="231F20"/>
          <w:w w:val="110"/>
          <w:sz w:val="19"/>
        </w:rPr>
        <w:t>of Nestlé products, because of the way in which Nestlé marketed baby milk substitutes in poorer countries, discouraging breast feeding. The view of the Church and Societ</w:t>
      </w:r>
      <w:r>
        <w:rPr>
          <w:color w:val="231F20"/>
          <w:w w:val="110"/>
          <w:sz w:val="19"/>
        </w:rPr>
        <w:t>y committee is that the Church should continue</w:t>
      </w:r>
      <w:r>
        <w:rPr>
          <w:color w:val="231F20"/>
          <w:spacing w:val="-8"/>
          <w:w w:val="110"/>
          <w:sz w:val="19"/>
        </w:rPr>
        <w:t xml:space="preserve"> </w:t>
      </w:r>
      <w:r>
        <w:rPr>
          <w:color w:val="231F20"/>
          <w:w w:val="110"/>
          <w:sz w:val="19"/>
        </w:rPr>
        <w:t>to</w:t>
      </w:r>
      <w:r>
        <w:rPr>
          <w:color w:val="231F20"/>
          <w:spacing w:val="-7"/>
          <w:w w:val="110"/>
          <w:sz w:val="19"/>
        </w:rPr>
        <w:t xml:space="preserve"> </w:t>
      </w:r>
      <w:r>
        <w:rPr>
          <w:color w:val="231F20"/>
          <w:w w:val="110"/>
          <w:sz w:val="19"/>
        </w:rPr>
        <w:t>recommend</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boycott</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Nestlé</w:t>
      </w:r>
      <w:r>
        <w:rPr>
          <w:color w:val="231F20"/>
          <w:spacing w:val="-8"/>
          <w:w w:val="110"/>
          <w:sz w:val="19"/>
        </w:rPr>
        <w:t xml:space="preserve"> </w:t>
      </w:r>
      <w:r>
        <w:rPr>
          <w:color w:val="231F20"/>
          <w:w w:val="110"/>
          <w:sz w:val="19"/>
        </w:rPr>
        <w:t>products; however, the committee endorses the possibility of a selective purchase of shares in companies to enable campaigning from within (See</w:t>
      </w:r>
      <w:r>
        <w:rPr>
          <w:color w:val="231F20"/>
          <w:spacing w:val="-32"/>
          <w:w w:val="110"/>
          <w:sz w:val="19"/>
        </w:rPr>
        <w:t xml:space="preserve"> </w:t>
      </w:r>
      <w:r>
        <w:rPr>
          <w:color w:val="231F20"/>
          <w:w w:val="110"/>
          <w:sz w:val="19"/>
        </w:rPr>
        <w:t>8.6).</w:t>
      </w:r>
    </w:p>
    <w:p w:rsidR="00817A8B" w:rsidRDefault="00817A8B">
      <w:pPr>
        <w:pStyle w:val="BodyText"/>
        <w:spacing w:before="6"/>
        <w:rPr>
          <w:sz w:val="20"/>
        </w:rPr>
      </w:pPr>
    </w:p>
    <w:p w:rsidR="00817A8B" w:rsidRDefault="007650C7">
      <w:pPr>
        <w:pStyle w:val="ListParagraph"/>
        <w:numPr>
          <w:ilvl w:val="1"/>
          <w:numId w:val="144"/>
        </w:numPr>
        <w:tabs>
          <w:tab w:val="left" w:pos="1120"/>
          <w:tab w:val="left" w:pos="1121"/>
        </w:tabs>
        <w:spacing w:line="247" w:lineRule="auto"/>
        <w:ind w:right="658" w:firstLine="0"/>
        <w:jc w:val="both"/>
        <w:rPr>
          <w:sz w:val="19"/>
        </w:rPr>
      </w:pPr>
      <w:r>
        <w:rPr>
          <w:rFonts w:ascii="Myriad Pro" w:hAnsi="Myriad Pro"/>
          <w:b/>
          <w:color w:val="231F20"/>
          <w:w w:val="105"/>
          <w:sz w:val="19"/>
        </w:rPr>
        <w:t>Euthanasia and Assisted Dying</w:t>
      </w:r>
      <w:r>
        <w:rPr>
          <w:color w:val="231F20"/>
          <w:w w:val="105"/>
          <w:sz w:val="19"/>
        </w:rPr>
        <w:t>. Church and Society hopes to initiate a debate on euthanasia and assisted d</w:t>
      </w:r>
      <w:r>
        <w:rPr>
          <w:color w:val="231F20"/>
          <w:w w:val="105"/>
          <w:sz w:val="19"/>
        </w:rPr>
        <w:t>ying over the next twelve months. A Bill to allow assisted suicide was introduced in Parliament  and was due to receive a second reading in May this year. Although it may fail through lack of parliamentary time, there is  now  some  momentum  for  a  chang</w:t>
      </w:r>
      <w:r>
        <w:rPr>
          <w:color w:val="231F20"/>
          <w:w w:val="105"/>
          <w:sz w:val="19"/>
        </w:rPr>
        <w:t>e  to legislation, with churches which oppose it being portrayed as ‘party poopers’. No one can remember when the United Reformed Church  last  considered  the issue.  Although  a  debate  would  probably  reveal a range of opinions, it is a debate which C</w:t>
      </w:r>
      <w:r>
        <w:rPr>
          <w:color w:val="231F20"/>
          <w:w w:val="105"/>
          <w:sz w:val="19"/>
        </w:rPr>
        <w:t>hurch and Society believes the Church should</w:t>
      </w:r>
      <w:r>
        <w:rPr>
          <w:color w:val="231F20"/>
          <w:spacing w:val="2"/>
          <w:w w:val="105"/>
          <w:sz w:val="19"/>
        </w:rPr>
        <w:t xml:space="preserve"> </w:t>
      </w:r>
      <w:r>
        <w:rPr>
          <w:color w:val="231F20"/>
          <w:w w:val="105"/>
          <w:sz w:val="19"/>
        </w:rPr>
        <w:t>have.</w:t>
      </w:r>
    </w:p>
    <w:p w:rsidR="00817A8B" w:rsidRDefault="00817A8B">
      <w:pPr>
        <w:pStyle w:val="BodyText"/>
        <w:spacing w:before="3"/>
        <w:rPr>
          <w:sz w:val="20"/>
        </w:rPr>
      </w:pPr>
    </w:p>
    <w:p w:rsidR="00817A8B" w:rsidRDefault="007650C7">
      <w:pPr>
        <w:pStyle w:val="ListParagraph"/>
        <w:numPr>
          <w:ilvl w:val="1"/>
          <w:numId w:val="144"/>
        </w:numPr>
        <w:tabs>
          <w:tab w:val="left" w:pos="1120"/>
          <w:tab w:val="left" w:pos="1121"/>
        </w:tabs>
        <w:spacing w:line="247" w:lineRule="auto"/>
        <w:ind w:right="658" w:firstLine="0"/>
        <w:jc w:val="both"/>
        <w:rPr>
          <w:sz w:val="19"/>
        </w:rPr>
      </w:pPr>
      <w:r>
        <w:rPr>
          <w:rFonts w:ascii="Myriad Pro"/>
          <w:b/>
          <w:color w:val="231F20"/>
          <w:w w:val="110"/>
          <w:sz w:val="19"/>
        </w:rPr>
        <w:t>Human</w:t>
      </w:r>
      <w:r>
        <w:rPr>
          <w:rFonts w:ascii="Myriad Pro"/>
          <w:b/>
          <w:color w:val="231F20"/>
          <w:spacing w:val="-9"/>
          <w:w w:val="110"/>
          <w:sz w:val="19"/>
        </w:rPr>
        <w:t xml:space="preserve"> </w:t>
      </w:r>
      <w:r>
        <w:rPr>
          <w:rFonts w:ascii="Myriad Pro"/>
          <w:b/>
          <w:color w:val="231F20"/>
          <w:w w:val="110"/>
          <w:sz w:val="19"/>
        </w:rPr>
        <w:t>Trafficking</w:t>
      </w:r>
      <w:r>
        <w:rPr>
          <w:color w:val="231F20"/>
          <w:w w:val="110"/>
          <w:sz w:val="19"/>
        </w:rPr>
        <w:t>.</w:t>
      </w:r>
      <w:r>
        <w:rPr>
          <w:color w:val="231F20"/>
          <w:spacing w:val="-12"/>
          <w:w w:val="110"/>
          <w:sz w:val="19"/>
        </w:rPr>
        <w:t xml:space="preserve"> </w:t>
      </w:r>
      <w:r>
        <w:rPr>
          <w:color w:val="231F20"/>
          <w:w w:val="110"/>
          <w:sz w:val="19"/>
        </w:rPr>
        <w:t>As</w:t>
      </w:r>
      <w:r>
        <w:rPr>
          <w:color w:val="231F20"/>
          <w:spacing w:val="-12"/>
          <w:w w:val="110"/>
          <w:sz w:val="19"/>
        </w:rPr>
        <w:t xml:space="preserve"> </w:t>
      </w:r>
      <w:r>
        <w:rPr>
          <w:color w:val="231F20"/>
          <w:w w:val="110"/>
          <w:sz w:val="19"/>
        </w:rPr>
        <w:t>this</w:t>
      </w:r>
      <w:r>
        <w:rPr>
          <w:color w:val="231F20"/>
          <w:spacing w:val="-12"/>
          <w:w w:val="110"/>
          <w:sz w:val="19"/>
        </w:rPr>
        <w:t xml:space="preserve"> </w:t>
      </w:r>
      <w:r>
        <w:rPr>
          <w:color w:val="231F20"/>
          <w:w w:val="110"/>
          <w:sz w:val="19"/>
        </w:rPr>
        <w:t>report</w:t>
      </w:r>
      <w:r>
        <w:rPr>
          <w:color w:val="231F20"/>
          <w:spacing w:val="-11"/>
          <w:w w:val="110"/>
          <w:sz w:val="19"/>
        </w:rPr>
        <w:t xml:space="preserve"> </w:t>
      </w:r>
      <w:r>
        <w:rPr>
          <w:color w:val="231F20"/>
          <w:w w:val="110"/>
          <w:sz w:val="19"/>
        </w:rPr>
        <w:t>was</w:t>
      </w:r>
      <w:r>
        <w:rPr>
          <w:color w:val="231F20"/>
          <w:spacing w:val="-12"/>
          <w:w w:val="110"/>
          <w:sz w:val="19"/>
        </w:rPr>
        <w:t xml:space="preserve"> </w:t>
      </w:r>
      <w:r>
        <w:rPr>
          <w:color w:val="231F20"/>
          <w:w w:val="110"/>
          <w:sz w:val="19"/>
        </w:rPr>
        <w:t>being drafted,</w:t>
      </w:r>
      <w:r>
        <w:rPr>
          <w:color w:val="231F20"/>
          <w:spacing w:val="-37"/>
          <w:w w:val="110"/>
          <w:sz w:val="19"/>
        </w:rPr>
        <w:t xml:space="preserve"> </w:t>
      </w:r>
      <w:r>
        <w:rPr>
          <w:color w:val="231F20"/>
          <w:w w:val="110"/>
          <w:sz w:val="19"/>
        </w:rPr>
        <w:t>Church</w:t>
      </w:r>
      <w:r>
        <w:rPr>
          <w:color w:val="231F20"/>
          <w:spacing w:val="-36"/>
          <w:w w:val="110"/>
          <w:sz w:val="19"/>
        </w:rPr>
        <w:t xml:space="preserve"> </w:t>
      </w:r>
      <w:r>
        <w:rPr>
          <w:color w:val="231F20"/>
          <w:w w:val="110"/>
          <w:sz w:val="19"/>
        </w:rPr>
        <w:t>and</w:t>
      </w:r>
      <w:r>
        <w:rPr>
          <w:color w:val="231F20"/>
          <w:spacing w:val="-36"/>
          <w:w w:val="110"/>
          <w:sz w:val="19"/>
        </w:rPr>
        <w:t xml:space="preserve"> </w:t>
      </w:r>
      <w:r>
        <w:rPr>
          <w:color w:val="231F20"/>
          <w:w w:val="110"/>
          <w:sz w:val="19"/>
        </w:rPr>
        <w:t>Society</w:t>
      </w:r>
      <w:r>
        <w:rPr>
          <w:color w:val="231F20"/>
          <w:spacing w:val="-36"/>
          <w:w w:val="110"/>
          <w:sz w:val="19"/>
        </w:rPr>
        <w:t xml:space="preserve"> </w:t>
      </w:r>
      <w:r>
        <w:rPr>
          <w:color w:val="231F20"/>
          <w:w w:val="110"/>
          <w:sz w:val="19"/>
        </w:rPr>
        <w:t>was</w:t>
      </w:r>
      <w:r>
        <w:rPr>
          <w:color w:val="231F20"/>
          <w:spacing w:val="-36"/>
          <w:w w:val="110"/>
          <w:sz w:val="19"/>
        </w:rPr>
        <w:t xml:space="preserve"> </w:t>
      </w:r>
      <w:r>
        <w:rPr>
          <w:color w:val="231F20"/>
          <w:w w:val="110"/>
          <w:sz w:val="19"/>
        </w:rPr>
        <w:t>planningto</w:t>
      </w:r>
      <w:r>
        <w:rPr>
          <w:color w:val="231F20"/>
          <w:spacing w:val="-36"/>
          <w:w w:val="110"/>
          <w:sz w:val="19"/>
        </w:rPr>
        <w:t xml:space="preserve"> </w:t>
      </w:r>
      <w:r>
        <w:rPr>
          <w:color w:val="231F20"/>
          <w:w w:val="110"/>
          <w:sz w:val="19"/>
        </w:rPr>
        <w:t>respond</w:t>
      </w:r>
      <w:r>
        <w:rPr>
          <w:color w:val="231F20"/>
          <w:spacing w:val="-36"/>
          <w:w w:val="110"/>
          <w:sz w:val="19"/>
        </w:rPr>
        <w:t xml:space="preserve"> </w:t>
      </w:r>
      <w:r>
        <w:rPr>
          <w:color w:val="231F20"/>
          <w:w w:val="110"/>
          <w:sz w:val="19"/>
        </w:rPr>
        <w:t>to</w:t>
      </w:r>
      <w:r>
        <w:rPr>
          <w:color w:val="231F20"/>
          <w:spacing w:val="-36"/>
          <w:w w:val="110"/>
          <w:sz w:val="19"/>
        </w:rPr>
        <w:t xml:space="preserve"> </w:t>
      </w:r>
      <w:r>
        <w:rPr>
          <w:color w:val="231F20"/>
          <w:w w:val="110"/>
          <w:sz w:val="19"/>
        </w:rPr>
        <w:t>a Home</w:t>
      </w:r>
      <w:r>
        <w:rPr>
          <w:color w:val="231F20"/>
          <w:spacing w:val="-32"/>
          <w:w w:val="110"/>
          <w:sz w:val="19"/>
        </w:rPr>
        <w:t xml:space="preserve"> </w:t>
      </w:r>
      <w:r>
        <w:rPr>
          <w:color w:val="231F20"/>
          <w:w w:val="110"/>
          <w:sz w:val="19"/>
        </w:rPr>
        <w:t>Office</w:t>
      </w:r>
      <w:r>
        <w:rPr>
          <w:color w:val="231F20"/>
          <w:spacing w:val="-32"/>
          <w:w w:val="110"/>
          <w:sz w:val="19"/>
        </w:rPr>
        <w:t xml:space="preserve"> </w:t>
      </w:r>
      <w:r>
        <w:rPr>
          <w:color w:val="231F20"/>
          <w:spacing w:val="-2"/>
          <w:w w:val="110"/>
          <w:sz w:val="19"/>
        </w:rPr>
        <w:t>consultation</w:t>
      </w:r>
      <w:r>
        <w:rPr>
          <w:color w:val="231F20"/>
          <w:spacing w:val="-31"/>
          <w:w w:val="110"/>
          <w:sz w:val="19"/>
        </w:rPr>
        <w:t xml:space="preserve"> </w:t>
      </w:r>
      <w:r>
        <w:rPr>
          <w:color w:val="231F20"/>
          <w:w w:val="110"/>
          <w:sz w:val="19"/>
        </w:rPr>
        <w:t>on</w:t>
      </w:r>
      <w:r>
        <w:rPr>
          <w:color w:val="231F20"/>
          <w:spacing w:val="-32"/>
          <w:w w:val="110"/>
          <w:sz w:val="19"/>
        </w:rPr>
        <w:t xml:space="preserve"> </w:t>
      </w:r>
      <w:r>
        <w:rPr>
          <w:color w:val="231F20"/>
          <w:w w:val="110"/>
          <w:sz w:val="19"/>
        </w:rPr>
        <w:t>Human</w:t>
      </w:r>
      <w:r>
        <w:rPr>
          <w:color w:val="231F20"/>
          <w:spacing w:val="-32"/>
          <w:w w:val="110"/>
          <w:sz w:val="19"/>
        </w:rPr>
        <w:t xml:space="preserve"> </w:t>
      </w:r>
      <w:r>
        <w:rPr>
          <w:color w:val="231F20"/>
          <w:spacing w:val="-3"/>
          <w:w w:val="110"/>
          <w:sz w:val="19"/>
        </w:rPr>
        <w:t>Trafficking.</w:t>
      </w:r>
      <w:r>
        <w:rPr>
          <w:color w:val="231F20"/>
          <w:spacing w:val="-14"/>
          <w:w w:val="110"/>
          <w:sz w:val="19"/>
        </w:rPr>
        <w:t xml:space="preserve"> </w:t>
      </w:r>
      <w:r>
        <w:rPr>
          <w:color w:val="231F20"/>
          <w:w w:val="110"/>
          <w:sz w:val="19"/>
        </w:rPr>
        <w:t>Victims</w:t>
      </w:r>
    </w:p>
    <w:p w:rsidR="00817A8B" w:rsidRDefault="007650C7">
      <w:pPr>
        <w:pStyle w:val="ListParagraph"/>
        <w:numPr>
          <w:ilvl w:val="0"/>
          <w:numId w:val="165"/>
        </w:numPr>
        <w:tabs>
          <w:tab w:val="left" w:pos="585"/>
        </w:tabs>
        <w:spacing w:before="3" w:line="247" w:lineRule="auto"/>
        <w:ind w:right="657" w:firstLine="0"/>
        <w:rPr>
          <w:sz w:val="19"/>
        </w:rPr>
      </w:pPr>
      <w:r>
        <w:rPr>
          <w:color w:val="231F20"/>
          <w:w w:val="110"/>
          <w:sz w:val="19"/>
        </w:rPr>
        <w:t xml:space="preserve">who are often young people, brought </w:t>
      </w:r>
      <w:r>
        <w:rPr>
          <w:color w:val="231F20"/>
          <w:spacing w:val="-3"/>
          <w:w w:val="110"/>
          <w:sz w:val="19"/>
        </w:rPr>
        <w:t xml:space="preserve">into </w:t>
      </w:r>
      <w:r>
        <w:rPr>
          <w:color w:val="231F20"/>
          <w:w w:val="110"/>
          <w:sz w:val="19"/>
        </w:rPr>
        <w:t xml:space="preserve">Britain for the purpose of sexual exploitation – are currently subject to asylum </w:t>
      </w:r>
      <w:r>
        <w:rPr>
          <w:color w:val="231F20"/>
          <w:spacing w:val="-4"/>
          <w:w w:val="110"/>
          <w:sz w:val="19"/>
        </w:rPr>
        <w:t xml:space="preserve">law. </w:t>
      </w:r>
      <w:r>
        <w:rPr>
          <w:color w:val="231F20"/>
          <w:w w:val="110"/>
          <w:sz w:val="19"/>
        </w:rPr>
        <w:t xml:space="preserve">The </w:t>
      </w:r>
      <w:r>
        <w:rPr>
          <w:color w:val="231F20"/>
          <w:spacing w:val="-2"/>
          <w:w w:val="110"/>
          <w:sz w:val="19"/>
        </w:rPr>
        <w:t xml:space="preserve">consultation </w:t>
      </w:r>
      <w:r>
        <w:rPr>
          <w:color w:val="231F20"/>
          <w:w w:val="110"/>
          <w:sz w:val="19"/>
        </w:rPr>
        <w:t xml:space="preserve">document suggests that they could be given temporary </w:t>
      </w:r>
      <w:r>
        <w:rPr>
          <w:color w:val="231F20"/>
          <w:spacing w:val="-3"/>
          <w:w w:val="110"/>
          <w:sz w:val="19"/>
        </w:rPr>
        <w:t xml:space="preserve">leave </w:t>
      </w:r>
      <w:r>
        <w:rPr>
          <w:color w:val="231F20"/>
          <w:w w:val="110"/>
          <w:sz w:val="19"/>
        </w:rPr>
        <w:t>to remain</w:t>
      </w:r>
      <w:r>
        <w:rPr>
          <w:color w:val="231F20"/>
          <w:spacing w:val="-24"/>
          <w:w w:val="110"/>
          <w:sz w:val="19"/>
        </w:rPr>
        <w:t xml:space="preserve"> </w:t>
      </w:r>
      <w:r>
        <w:rPr>
          <w:color w:val="231F20"/>
          <w:w w:val="110"/>
          <w:sz w:val="19"/>
        </w:rPr>
        <w:t>in</w:t>
      </w:r>
      <w:r>
        <w:rPr>
          <w:color w:val="231F20"/>
          <w:spacing w:val="-24"/>
          <w:w w:val="110"/>
          <w:sz w:val="19"/>
        </w:rPr>
        <w:t xml:space="preserve"> </w:t>
      </w:r>
      <w:r>
        <w:rPr>
          <w:color w:val="231F20"/>
          <w:w w:val="110"/>
          <w:sz w:val="19"/>
        </w:rPr>
        <w:t>Britain,</w:t>
      </w:r>
      <w:r>
        <w:rPr>
          <w:color w:val="231F20"/>
          <w:spacing w:val="-24"/>
          <w:w w:val="110"/>
          <w:sz w:val="19"/>
        </w:rPr>
        <w:t xml:space="preserve"> </w:t>
      </w:r>
      <w:r>
        <w:rPr>
          <w:color w:val="231F20"/>
          <w:w w:val="110"/>
          <w:sz w:val="19"/>
        </w:rPr>
        <w:t>and</w:t>
      </w:r>
      <w:r>
        <w:rPr>
          <w:color w:val="231F20"/>
          <w:spacing w:val="-23"/>
          <w:w w:val="110"/>
          <w:sz w:val="19"/>
        </w:rPr>
        <w:t xml:space="preserve"> </w:t>
      </w:r>
      <w:r>
        <w:rPr>
          <w:color w:val="231F20"/>
          <w:w w:val="110"/>
          <w:sz w:val="19"/>
        </w:rPr>
        <w:t>offered</w:t>
      </w:r>
      <w:r>
        <w:rPr>
          <w:color w:val="231F20"/>
          <w:spacing w:val="-24"/>
          <w:w w:val="110"/>
          <w:sz w:val="19"/>
        </w:rPr>
        <w:t xml:space="preserve"> </w:t>
      </w:r>
      <w:r>
        <w:rPr>
          <w:color w:val="231F20"/>
          <w:w w:val="110"/>
          <w:sz w:val="19"/>
        </w:rPr>
        <w:t>some</w:t>
      </w:r>
      <w:r>
        <w:rPr>
          <w:color w:val="231F20"/>
          <w:spacing w:val="-24"/>
          <w:w w:val="110"/>
          <w:sz w:val="19"/>
        </w:rPr>
        <w:t xml:space="preserve"> </w:t>
      </w:r>
      <w:r>
        <w:rPr>
          <w:color w:val="231F20"/>
          <w:w w:val="110"/>
          <w:sz w:val="19"/>
        </w:rPr>
        <w:t>support,</w:t>
      </w:r>
      <w:r>
        <w:rPr>
          <w:color w:val="231F20"/>
          <w:spacing w:val="-23"/>
          <w:w w:val="110"/>
          <w:sz w:val="19"/>
        </w:rPr>
        <w:t xml:space="preserve"> </w:t>
      </w:r>
      <w:r>
        <w:rPr>
          <w:color w:val="231F20"/>
          <w:w w:val="110"/>
          <w:sz w:val="19"/>
        </w:rPr>
        <w:t>while</w:t>
      </w:r>
      <w:r>
        <w:rPr>
          <w:color w:val="231F20"/>
          <w:spacing w:val="-24"/>
          <w:w w:val="110"/>
          <w:sz w:val="19"/>
        </w:rPr>
        <w:t xml:space="preserve"> </w:t>
      </w:r>
      <w:r>
        <w:rPr>
          <w:color w:val="231F20"/>
          <w:w w:val="110"/>
          <w:sz w:val="19"/>
        </w:rPr>
        <w:t>they consider</w:t>
      </w:r>
      <w:r>
        <w:rPr>
          <w:color w:val="231F20"/>
          <w:spacing w:val="-12"/>
          <w:w w:val="110"/>
          <w:sz w:val="19"/>
        </w:rPr>
        <w:t xml:space="preserve"> </w:t>
      </w:r>
      <w:r>
        <w:rPr>
          <w:color w:val="231F20"/>
          <w:w w:val="110"/>
          <w:sz w:val="19"/>
        </w:rPr>
        <w:t>whether</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assist</w:t>
      </w:r>
      <w:r>
        <w:rPr>
          <w:color w:val="231F20"/>
          <w:spacing w:val="-12"/>
          <w:w w:val="110"/>
          <w:sz w:val="19"/>
        </w:rPr>
        <w:t xml:space="preserve"> </w:t>
      </w:r>
      <w:r>
        <w:rPr>
          <w:color w:val="231F20"/>
          <w:w w:val="110"/>
          <w:sz w:val="19"/>
        </w:rPr>
        <w:t>with</w:t>
      </w:r>
      <w:r>
        <w:rPr>
          <w:color w:val="231F20"/>
          <w:spacing w:val="-11"/>
          <w:w w:val="110"/>
          <w:sz w:val="19"/>
        </w:rPr>
        <w:t xml:space="preserve"> </w:t>
      </w:r>
      <w:r>
        <w:rPr>
          <w:color w:val="231F20"/>
          <w:w w:val="110"/>
          <w:sz w:val="19"/>
        </w:rPr>
        <w:t>bringing</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prosecution against</w:t>
      </w:r>
      <w:r>
        <w:rPr>
          <w:color w:val="231F20"/>
          <w:spacing w:val="-9"/>
          <w:w w:val="110"/>
          <w:sz w:val="19"/>
        </w:rPr>
        <w:t xml:space="preserve"> </w:t>
      </w:r>
      <w:r>
        <w:rPr>
          <w:color w:val="231F20"/>
          <w:w w:val="110"/>
          <w:sz w:val="19"/>
        </w:rPr>
        <w:t>those</w:t>
      </w:r>
      <w:r>
        <w:rPr>
          <w:color w:val="231F20"/>
          <w:spacing w:val="-9"/>
          <w:w w:val="110"/>
          <w:sz w:val="19"/>
        </w:rPr>
        <w:t xml:space="preserve"> </w:t>
      </w:r>
      <w:r>
        <w:rPr>
          <w:color w:val="231F20"/>
          <w:w w:val="110"/>
          <w:sz w:val="19"/>
        </w:rPr>
        <w:t>who</w:t>
      </w:r>
      <w:r>
        <w:rPr>
          <w:color w:val="231F20"/>
          <w:spacing w:val="-8"/>
          <w:w w:val="110"/>
          <w:sz w:val="19"/>
        </w:rPr>
        <w:t xml:space="preserve"> </w:t>
      </w:r>
      <w:r>
        <w:rPr>
          <w:color w:val="231F20"/>
          <w:w w:val="110"/>
          <w:sz w:val="19"/>
        </w:rPr>
        <w:t>trafficked</w:t>
      </w:r>
      <w:r>
        <w:rPr>
          <w:color w:val="231F20"/>
          <w:spacing w:val="-9"/>
          <w:w w:val="110"/>
          <w:sz w:val="19"/>
        </w:rPr>
        <w:t xml:space="preserve"> </w:t>
      </w:r>
      <w:r>
        <w:rPr>
          <w:color w:val="231F20"/>
          <w:w w:val="110"/>
          <w:sz w:val="19"/>
        </w:rPr>
        <w:t>them.</w:t>
      </w:r>
      <w:r>
        <w:rPr>
          <w:color w:val="231F20"/>
          <w:spacing w:val="32"/>
          <w:w w:val="110"/>
          <w:sz w:val="19"/>
        </w:rPr>
        <w:t xml:space="preserve"> </w:t>
      </w:r>
      <w:r>
        <w:rPr>
          <w:color w:val="231F20"/>
          <w:w w:val="110"/>
          <w:sz w:val="19"/>
        </w:rPr>
        <w:t>It</w:t>
      </w:r>
      <w:r>
        <w:rPr>
          <w:color w:val="231F20"/>
          <w:spacing w:val="-9"/>
          <w:w w:val="110"/>
          <w:sz w:val="19"/>
        </w:rPr>
        <w:t xml:space="preserve"> </w:t>
      </w:r>
      <w:r>
        <w:rPr>
          <w:color w:val="231F20"/>
          <w:w w:val="110"/>
          <w:sz w:val="19"/>
        </w:rPr>
        <w:t>is</w:t>
      </w:r>
      <w:r>
        <w:rPr>
          <w:color w:val="231F20"/>
          <w:spacing w:val="-8"/>
          <w:w w:val="110"/>
          <w:sz w:val="19"/>
        </w:rPr>
        <w:t xml:space="preserve"> </w:t>
      </w:r>
      <w:r>
        <w:rPr>
          <w:color w:val="231F20"/>
          <w:w w:val="110"/>
          <w:sz w:val="19"/>
        </w:rPr>
        <w:t>ironic</w:t>
      </w:r>
      <w:r>
        <w:rPr>
          <w:color w:val="231F20"/>
          <w:spacing w:val="-9"/>
          <w:w w:val="110"/>
          <w:sz w:val="19"/>
        </w:rPr>
        <w:t xml:space="preserve"> </w:t>
      </w:r>
      <w:r>
        <w:rPr>
          <w:color w:val="231F20"/>
          <w:w w:val="110"/>
          <w:sz w:val="19"/>
        </w:rPr>
        <w:t>that</w:t>
      </w:r>
      <w:r>
        <w:rPr>
          <w:color w:val="231F20"/>
          <w:spacing w:val="-8"/>
          <w:w w:val="110"/>
          <w:sz w:val="19"/>
        </w:rPr>
        <w:t xml:space="preserve"> </w:t>
      </w:r>
      <w:r>
        <w:rPr>
          <w:color w:val="231F20"/>
          <w:w w:val="110"/>
          <w:sz w:val="19"/>
        </w:rPr>
        <w:t>the 200th</w:t>
      </w:r>
      <w:r>
        <w:rPr>
          <w:color w:val="231F20"/>
          <w:spacing w:val="-7"/>
          <w:w w:val="110"/>
          <w:sz w:val="19"/>
        </w:rPr>
        <w:t xml:space="preserve"> </w:t>
      </w:r>
      <w:r>
        <w:rPr>
          <w:color w:val="231F20"/>
          <w:w w:val="110"/>
          <w:sz w:val="19"/>
        </w:rPr>
        <w:t>anniversary</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abolition</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spacing w:val="-3"/>
          <w:w w:val="110"/>
          <w:sz w:val="19"/>
        </w:rPr>
        <w:t>slave</w:t>
      </w:r>
      <w:r>
        <w:rPr>
          <w:color w:val="231F20"/>
          <w:spacing w:val="-6"/>
          <w:w w:val="110"/>
          <w:sz w:val="19"/>
        </w:rPr>
        <w:t xml:space="preserve"> </w:t>
      </w:r>
      <w:r>
        <w:rPr>
          <w:color w:val="231F20"/>
          <w:w w:val="110"/>
          <w:sz w:val="19"/>
        </w:rPr>
        <w:t>trade</w:t>
      </w:r>
      <w:r>
        <w:rPr>
          <w:color w:val="231F20"/>
          <w:spacing w:val="-6"/>
          <w:w w:val="110"/>
          <w:sz w:val="19"/>
        </w:rPr>
        <w:t xml:space="preserve"> </w:t>
      </w:r>
      <w:r>
        <w:rPr>
          <w:color w:val="231F20"/>
          <w:w w:val="110"/>
          <w:sz w:val="19"/>
        </w:rPr>
        <w:t xml:space="preserve">is being celebrated in </w:t>
      </w:r>
      <w:r>
        <w:rPr>
          <w:color w:val="231F20"/>
          <w:spacing w:val="-3"/>
          <w:w w:val="110"/>
          <w:sz w:val="19"/>
        </w:rPr>
        <w:t xml:space="preserve">2007 </w:t>
      </w:r>
      <w:r>
        <w:rPr>
          <w:color w:val="231F20"/>
          <w:w w:val="110"/>
          <w:sz w:val="19"/>
        </w:rPr>
        <w:t xml:space="preserve">by ‘Set All </w:t>
      </w:r>
      <w:r>
        <w:rPr>
          <w:color w:val="231F20"/>
          <w:spacing w:val="-5"/>
          <w:w w:val="110"/>
          <w:sz w:val="19"/>
        </w:rPr>
        <w:t xml:space="preserve">Free’, </w:t>
      </w:r>
      <w:r>
        <w:rPr>
          <w:color w:val="231F20"/>
          <w:w w:val="110"/>
          <w:sz w:val="19"/>
        </w:rPr>
        <w:t>a project to which</w:t>
      </w:r>
      <w:r>
        <w:rPr>
          <w:color w:val="231F20"/>
          <w:spacing w:val="-17"/>
          <w:w w:val="110"/>
          <w:sz w:val="19"/>
        </w:rPr>
        <w:t xml:space="preserve"> </w:t>
      </w:r>
      <w:r>
        <w:rPr>
          <w:color w:val="231F20"/>
          <w:w w:val="110"/>
          <w:sz w:val="19"/>
        </w:rPr>
        <w:t>Church</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Society,</w:t>
      </w:r>
      <w:r>
        <w:rPr>
          <w:color w:val="231F20"/>
          <w:spacing w:val="-17"/>
          <w:w w:val="110"/>
          <w:sz w:val="19"/>
        </w:rPr>
        <w:t xml:space="preserve"> </w:t>
      </w:r>
      <w:r>
        <w:rPr>
          <w:color w:val="231F20"/>
          <w:w w:val="110"/>
          <w:sz w:val="19"/>
        </w:rPr>
        <w:t>Commitment</w:t>
      </w:r>
      <w:r>
        <w:rPr>
          <w:color w:val="231F20"/>
          <w:spacing w:val="-17"/>
          <w:w w:val="110"/>
          <w:sz w:val="19"/>
        </w:rPr>
        <w:t xml:space="preserve"> </w:t>
      </w:r>
      <w:r>
        <w:rPr>
          <w:color w:val="231F20"/>
          <w:w w:val="110"/>
          <w:sz w:val="19"/>
        </w:rPr>
        <w:t>for</w:t>
      </w:r>
      <w:r>
        <w:rPr>
          <w:color w:val="231F20"/>
          <w:spacing w:val="-16"/>
          <w:w w:val="110"/>
          <w:sz w:val="19"/>
        </w:rPr>
        <w:t xml:space="preserve"> </w:t>
      </w:r>
      <w:r>
        <w:rPr>
          <w:color w:val="231F20"/>
          <w:w w:val="110"/>
          <w:sz w:val="19"/>
        </w:rPr>
        <w:t>Life,</w:t>
      </w:r>
      <w:r>
        <w:rPr>
          <w:color w:val="231F20"/>
          <w:spacing w:val="-17"/>
          <w:w w:val="110"/>
          <w:sz w:val="19"/>
        </w:rPr>
        <w:t xml:space="preserve"> </w:t>
      </w:r>
      <w:r>
        <w:rPr>
          <w:color w:val="231F20"/>
          <w:w w:val="110"/>
          <w:sz w:val="19"/>
        </w:rPr>
        <w:t xml:space="preserve">Racial Justice and Life and Witness will all </w:t>
      </w:r>
      <w:r>
        <w:rPr>
          <w:color w:val="231F20"/>
          <w:spacing w:val="-3"/>
          <w:w w:val="110"/>
          <w:sz w:val="19"/>
        </w:rPr>
        <w:t xml:space="preserve">contribute. </w:t>
      </w:r>
      <w:r>
        <w:rPr>
          <w:color w:val="231F20"/>
          <w:w w:val="110"/>
          <w:sz w:val="19"/>
        </w:rPr>
        <w:t>The campaign</w:t>
      </w:r>
      <w:r>
        <w:rPr>
          <w:color w:val="231F20"/>
          <w:spacing w:val="-27"/>
          <w:w w:val="110"/>
          <w:sz w:val="19"/>
        </w:rPr>
        <w:t xml:space="preserve"> </w:t>
      </w:r>
      <w:r>
        <w:rPr>
          <w:color w:val="231F20"/>
          <w:w w:val="110"/>
          <w:sz w:val="19"/>
        </w:rPr>
        <w:t>to</w:t>
      </w:r>
      <w:r>
        <w:rPr>
          <w:color w:val="231F20"/>
          <w:spacing w:val="-26"/>
          <w:w w:val="110"/>
          <w:sz w:val="19"/>
        </w:rPr>
        <w:t xml:space="preserve"> </w:t>
      </w:r>
      <w:r>
        <w:rPr>
          <w:color w:val="231F20"/>
          <w:w w:val="110"/>
          <w:sz w:val="19"/>
        </w:rPr>
        <w:t>abolish</w:t>
      </w:r>
      <w:r>
        <w:rPr>
          <w:color w:val="231F20"/>
          <w:spacing w:val="-26"/>
          <w:w w:val="110"/>
          <w:sz w:val="19"/>
        </w:rPr>
        <w:t xml:space="preserve"> </w:t>
      </w:r>
      <w:r>
        <w:rPr>
          <w:color w:val="231F20"/>
          <w:w w:val="110"/>
          <w:sz w:val="19"/>
        </w:rPr>
        <w:t>slavery</w:t>
      </w:r>
      <w:r>
        <w:rPr>
          <w:color w:val="231F20"/>
          <w:spacing w:val="-26"/>
          <w:w w:val="110"/>
          <w:sz w:val="19"/>
        </w:rPr>
        <w:t xml:space="preserve"> </w:t>
      </w:r>
      <w:r>
        <w:rPr>
          <w:color w:val="231F20"/>
          <w:w w:val="110"/>
          <w:sz w:val="19"/>
        </w:rPr>
        <w:t>was</w:t>
      </w:r>
      <w:r>
        <w:rPr>
          <w:color w:val="231F20"/>
          <w:spacing w:val="-26"/>
          <w:w w:val="110"/>
          <w:sz w:val="19"/>
        </w:rPr>
        <w:t xml:space="preserve"> </w:t>
      </w:r>
      <w:r>
        <w:rPr>
          <w:color w:val="231F20"/>
          <w:w w:val="110"/>
          <w:sz w:val="19"/>
        </w:rPr>
        <w:t>one</w:t>
      </w:r>
      <w:r>
        <w:rPr>
          <w:color w:val="231F20"/>
          <w:spacing w:val="-26"/>
          <w:w w:val="110"/>
          <w:sz w:val="19"/>
        </w:rPr>
        <w:t xml:space="preserve"> </w:t>
      </w:r>
      <w:r>
        <w:rPr>
          <w:color w:val="231F20"/>
          <w:w w:val="110"/>
          <w:sz w:val="19"/>
        </w:rPr>
        <w:t>in</w:t>
      </w:r>
      <w:r>
        <w:rPr>
          <w:color w:val="231F20"/>
          <w:spacing w:val="-26"/>
          <w:w w:val="110"/>
          <w:sz w:val="19"/>
        </w:rPr>
        <w:t xml:space="preserve"> </w:t>
      </w:r>
      <w:r>
        <w:rPr>
          <w:color w:val="231F20"/>
          <w:w w:val="110"/>
          <w:sz w:val="19"/>
        </w:rPr>
        <w:t>which</w:t>
      </w:r>
      <w:r>
        <w:rPr>
          <w:color w:val="231F20"/>
          <w:spacing w:val="-26"/>
          <w:w w:val="110"/>
          <w:sz w:val="19"/>
        </w:rPr>
        <w:t xml:space="preserve"> </w:t>
      </w:r>
      <w:r>
        <w:rPr>
          <w:color w:val="231F20"/>
          <w:w w:val="110"/>
          <w:sz w:val="19"/>
        </w:rPr>
        <w:t xml:space="preserve">Christians led the </w:t>
      </w:r>
      <w:r>
        <w:rPr>
          <w:color w:val="231F20"/>
          <w:spacing w:val="-3"/>
          <w:w w:val="110"/>
          <w:sz w:val="19"/>
        </w:rPr>
        <w:t xml:space="preserve">way </w:t>
      </w:r>
      <w:r>
        <w:rPr>
          <w:color w:val="231F20"/>
          <w:w w:val="110"/>
          <w:sz w:val="19"/>
        </w:rPr>
        <w:t xml:space="preserve">– yet often modern </w:t>
      </w:r>
      <w:r>
        <w:rPr>
          <w:color w:val="231F20"/>
          <w:spacing w:val="-3"/>
          <w:w w:val="110"/>
          <w:sz w:val="19"/>
        </w:rPr>
        <w:t xml:space="preserve">day </w:t>
      </w:r>
      <w:r>
        <w:rPr>
          <w:color w:val="231F20"/>
          <w:w w:val="110"/>
          <w:sz w:val="19"/>
        </w:rPr>
        <w:t>victims of human trafficking</w:t>
      </w:r>
      <w:r>
        <w:rPr>
          <w:color w:val="231F20"/>
          <w:spacing w:val="-13"/>
          <w:w w:val="110"/>
          <w:sz w:val="19"/>
        </w:rPr>
        <w:t xml:space="preserve"> </w:t>
      </w:r>
      <w:r>
        <w:rPr>
          <w:color w:val="231F20"/>
          <w:w w:val="110"/>
          <w:sz w:val="19"/>
        </w:rPr>
        <w:t>are</w:t>
      </w:r>
      <w:r>
        <w:rPr>
          <w:color w:val="231F20"/>
          <w:spacing w:val="-12"/>
          <w:w w:val="110"/>
          <w:sz w:val="19"/>
        </w:rPr>
        <w:t xml:space="preserve"> </w:t>
      </w:r>
      <w:r>
        <w:rPr>
          <w:color w:val="231F20"/>
          <w:w w:val="110"/>
          <w:sz w:val="19"/>
        </w:rPr>
        <w:t>effectively</w:t>
      </w:r>
      <w:r>
        <w:rPr>
          <w:color w:val="231F20"/>
          <w:spacing w:val="-12"/>
          <w:w w:val="110"/>
          <w:sz w:val="19"/>
        </w:rPr>
        <w:t xml:space="preserve"> </w:t>
      </w:r>
      <w:r>
        <w:rPr>
          <w:color w:val="231F20"/>
          <w:w w:val="110"/>
          <w:sz w:val="19"/>
        </w:rPr>
        <w:t>held</w:t>
      </w:r>
      <w:r>
        <w:rPr>
          <w:color w:val="231F20"/>
          <w:spacing w:val="-12"/>
          <w:w w:val="110"/>
          <w:sz w:val="19"/>
        </w:rPr>
        <w:t xml:space="preserve"> </w:t>
      </w:r>
      <w:r>
        <w:rPr>
          <w:color w:val="231F20"/>
          <w:w w:val="110"/>
          <w:sz w:val="19"/>
        </w:rPr>
        <w:t>as</w:t>
      </w:r>
      <w:r>
        <w:rPr>
          <w:color w:val="231F20"/>
          <w:spacing w:val="-12"/>
          <w:w w:val="110"/>
          <w:sz w:val="19"/>
        </w:rPr>
        <w:t xml:space="preserve"> </w:t>
      </w:r>
      <w:r>
        <w:rPr>
          <w:color w:val="231F20"/>
          <w:spacing w:val="-3"/>
          <w:w w:val="110"/>
          <w:sz w:val="19"/>
        </w:rPr>
        <w:t>slaves.</w:t>
      </w:r>
    </w:p>
    <w:p w:rsidR="00817A8B" w:rsidRDefault="00817A8B">
      <w:pPr>
        <w:pStyle w:val="BodyText"/>
        <w:spacing w:before="4"/>
        <w:rPr>
          <w:sz w:val="20"/>
        </w:rPr>
      </w:pPr>
    </w:p>
    <w:p w:rsidR="00817A8B" w:rsidRDefault="007650C7">
      <w:pPr>
        <w:pStyle w:val="ListParagraph"/>
        <w:numPr>
          <w:ilvl w:val="1"/>
          <w:numId w:val="144"/>
        </w:numPr>
        <w:tabs>
          <w:tab w:val="left" w:pos="1120"/>
          <w:tab w:val="left" w:pos="1121"/>
        </w:tabs>
        <w:spacing w:before="1" w:line="247" w:lineRule="auto"/>
        <w:ind w:right="657" w:firstLine="0"/>
        <w:jc w:val="both"/>
        <w:rPr>
          <w:sz w:val="19"/>
        </w:rPr>
      </w:pPr>
      <w:r>
        <w:rPr>
          <w:rFonts w:ascii="Myriad Pro"/>
          <w:b/>
          <w:color w:val="231F20"/>
          <w:w w:val="110"/>
          <w:sz w:val="19"/>
        </w:rPr>
        <w:t>Civil Partne</w:t>
      </w:r>
      <w:r>
        <w:rPr>
          <w:rFonts w:ascii="Myriad Pro"/>
          <w:b/>
          <w:color w:val="231F20"/>
          <w:w w:val="110"/>
          <w:sz w:val="19"/>
        </w:rPr>
        <w:t>rships</w:t>
      </w:r>
      <w:r>
        <w:rPr>
          <w:color w:val="231F20"/>
          <w:w w:val="110"/>
          <w:sz w:val="19"/>
        </w:rPr>
        <w:t>. The Civil Partnership Act 2004, which came into law on 5 December 2005, enables same-sex couples to obtain legal</w:t>
      </w:r>
      <w:r>
        <w:rPr>
          <w:color w:val="231F20"/>
          <w:spacing w:val="36"/>
          <w:w w:val="110"/>
          <w:sz w:val="19"/>
        </w:rPr>
        <w:t xml:space="preserve"> </w:t>
      </w:r>
      <w:r>
        <w:rPr>
          <w:color w:val="231F20"/>
          <w:w w:val="110"/>
          <w:sz w:val="19"/>
        </w:rPr>
        <w:t>recognition</w:t>
      </w:r>
    </w:p>
    <w:p w:rsidR="00817A8B" w:rsidRDefault="00817A8B">
      <w:pPr>
        <w:spacing w:line="247" w:lineRule="auto"/>
        <w:jc w:val="both"/>
        <w:rPr>
          <w:sz w:val="19"/>
        </w:rPr>
        <w:sectPr w:rsidR="00817A8B">
          <w:footerReference w:type="even" r:id="rId52"/>
          <w:footerReference w:type="default" r:id="rId53"/>
          <w:pgSz w:w="11910" w:h="16840"/>
          <w:pgMar w:top="980" w:right="700" w:bottom="780" w:left="620" w:header="0" w:footer="590" w:gutter="0"/>
          <w:pgNumType w:start="52"/>
          <w:cols w:num="2" w:space="720" w:equalWidth="0">
            <w:col w:w="4937" w:space="52"/>
            <w:col w:w="5601"/>
          </w:cols>
        </w:sectPr>
      </w:pPr>
    </w:p>
    <w:p w:rsidR="00817A8B" w:rsidRDefault="007650C7">
      <w:pPr>
        <w:pStyle w:val="BodyText"/>
        <w:spacing w:before="85" w:line="247" w:lineRule="auto"/>
        <w:ind w:left="740"/>
        <w:jc w:val="both"/>
      </w:pPr>
      <w:r>
        <w:rPr>
          <w:color w:val="231F20"/>
          <w:w w:val="105"/>
        </w:rPr>
        <w:t xml:space="preserve">of their relationship by signing a civil partnership document in the presence  of  a  registrar;  Churches are being approached to hold services of blessing for civil partnerships. In the United Reformed Church the decision whether or not to offer such a  </w:t>
      </w:r>
      <w:r>
        <w:rPr>
          <w:color w:val="231F20"/>
          <w:w w:val="105"/>
        </w:rPr>
        <w:t>service  lies with the Local Church. The secretary for Church and Society contributed to a paper for Mission Council jointly prepared with Doctrine Prayer and Worship,  and the Clerk of General Assembly, containing advice for local</w:t>
      </w:r>
      <w:r>
        <w:rPr>
          <w:color w:val="231F20"/>
          <w:spacing w:val="2"/>
          <w:w w:val="105"/>
        </w:rPr>
        <w:t xml:space="preserve"> </w:t>
      </w:r>
      <w:r>
        <w:rPr>
          <w:color w:val="231F20"/>
          <w:w w:val="105"/>
        </w:rPr>
        <w:t>churches.</w:t>
      </w:r>
    </w:p>
    <w:p w:rsidR="00817A8B" w:rsidRDefault="00817A8B">
      <w:pPr>
        <w:pStyle w:val="BodyText"/>
        <w:spacing w:before="8"/>
        <w:rPr>
          <w:sz w:val="20"/>
        </w:rPr>
      </w:pPr>
    </w:p>
    <w:p w:rsidR="00817A8B" w:rsidRDefault="007650C7">
      <w:pPr>
        <w:pStyle w:val="Heading6"/>
        <w:numPr>
          <w:ilvl w:val="0"/>
          <w:numId w:val="144"/>
        </w:numPr>
        <w:tabs>
          <w:tab w:val="left" w:pos="1420"/>
          <w:tab w:val="left" w:pos="1422"/>
        </w:tabs>
        <w:spacing w:line="230" w:lineRule="auto"/>
        <w:ind w:left="1421" w:right="734"/>
        <w:jc w:val="left"/>
      </w:pPr>
      <w:r>
        <w:rPr>
          <w:color w:val="231F20"/>
          <w:w w:val="110"/>
        </w:rPr>
        <w:t>Other aspects</w:t>
      </w:r>
      <w:r>
        <w:rPr>
          <w:color w:val="231F20"/>
          <w:w w:val="110"/>
        </w:rPr>
        <w:t xml:space="preserve"> of Church and Society</w:t>
      </w:r>
      <w:r>
        <w:rPr>
          <w:color w:val="231F20"/>
          <w:spacing w:val="-7"/>
          <w:w w:val="110"/>
        </w:rPr>
        <w:t xml:space="preserve"> </w:t>
      </w:r>
      <w:r>
        <w:rPr>
          <w:color w:val="231F20"/>
          <w:w w:val="110"/>
        </w:rPr>
        <w:t>work</w:t>
      </w:r>
    </w:p>
    <w:p w:rsidR="00817A8B" w:rsidRDefault="007650C7">
      <w:pPr>
        <w:pStyle w:val="ListParagraph"/>
        <w:numPr>
          <w:ilvl w:val="1"/>
          <w:numId w:val="144"/>
        </w:numPr>
        <w:tabs>
          <w:tab w:val="left" w:pos="1420"/>
          <w:tab w:val="left" w:pos="1421"/>
        </w:tabs>
        <w:spacing w:before="236" w:line="247" w:lineRule="auto"/>
        <w:ind w:left="740" w:firstLine="0"/>
        <w:jc w:val="both"/>
        <w:rPr>
          <w:sz w:val="19"/>
        </w:rPr>
      </w:pPr>
      <w:r>
        <w:rPr>
          <w:color w:val="231F20"/>
          <w:w w:val="105"/>
          <w:sz w:val="19"/>
        </w:rPr>
        <w:t xml:space="preserve">The Revd Delia Bond, co-ordinator of the </w:t>
      </w:r>
      <w:r>
        <w:rPr>
          <w:rFonts w:ascii="Myriad Pro"/>
          <w:b/>
          <w:color w:val="231F20"/>
          <w:w w:val="105"/>
          <w:sz w:val="19"/>
        </w:rPr>
        <w:t>Health and Healing network</w:t>
      </w:r>
      <w:r>
        <w:rPr>
          <w:color w:val="231F20"/>
          <w:w w:val="105"/>
          <w:sz w:val="19"/>
        </w:rPr>
        <w:t>, and United Reformed Church representative (with  Revd  Deborah  McVey)  on Churches Together for Healing, reports through Church and Society. Delia Bond attend</w:t>
      </w:r>
      <w:r>
        <w:rPr>
          <w:color w:val="231F20"/>
          <w:w w:val="105"/>
          <w:sz w:val="19"/>
        </w:rPr>
        <w:t>ed the Church and Society meeting in February to explain  the  breadth of what is encompassed by Health and</w:t>
      </w:r>
      <w:r>
        <w:rPr>
          <w:color w:val="231F20"/>
          <w:spacing w:val="8"/>
          <w:w w:val="105"/>
          <w:sz w:val="19"/>
        </w:rPr>
        <w:t xml:space="preserve"> </w:t>
      </w:r>
      <w:r>
        <w:rPr>
          <w:color w:val="231F20"/>
          <w:w w:val="105"/>
          <w:sz w:val="19"/>
        </w:rPr>
        <w:t>Healing</w:t>
      </w:r>
    </w:p>
    <w:p w:rsidR="00817A8B" w:rsidRDefault="007650C7">
      <w:pPr>
        <w:pStyle w:val="BodyText"/>
        <w:spacing w:before="1" w:line="247" w:lineRule="auto"/>
        <w:ind w:left="740"/>
        <w:jc w:val="both"/>
      </w:pPr>
      <w:r>
        <w:rPr>
          <w:color w:val="231F20"/>
          <w:w w:val="105"/>
        </w:rPr>
        <w:t xml:space="preserve">– a Bible-based ministry which represents the churches’ response to </w:t>
      </w:r>
      <w:r>
        <w:rPr>
          <w:color w:val="231F20"/>
          <w:spacing w:val="-3"/>
          <w:w w:val="105"/>
        </w:rPr>
        <w:t xml:space="preserve">Jesus’s </w:t>
      </w:r>
      <w:r>
        <w:rPr>
          <w:color w:val="231F20"/>
          <w:w w:val="105"/>
        </w:rPr>
        <w:t xml:space="preserve">commission to preach the gospel and heal the sick. In practical terms this </w:t>
      </w:r>
      <w:r>
        <w:rPr>
          <w:color w:val="231F20"/>
          <w:spacing w:val="-3"/>
          <w:w w:val="105"/>
        </w:rPr>
        <w:t xml:space="preserve">may </w:t>
      </w:r>
      <w:r>
        <w:rPr>
          <w:color w:val="231F20"/>
          <w:w w:val="105"/>
        </w:rPr>
        <w:t>embrace pastoral</w:t>
      </w:r>
      <w:r>
        <w:rPr>
          <w:color w:val="231F20"/>
          <w:spacing w:val="-7"/>
          <w:w w:val="105"/>
        </w:rPr>
        <w:t xml:space="preserve"> </w:t>
      </w:r>
      <w:r>
        <w:rPr>
          <w:color w:val="231F20"/>
          <w:w w:val="105"/>
        </w:rPr>
        <w:t>care,</w:t>
      </w:r>
      <w:r>
        <w:rPr>
          <w:color w:val="231F20"/>
          <w:spacing w:val="-6"/>
          <w:w w:val="105"/>
        </w:rPr>
        <w:t xml:space="preserve"> </w:t>
      </w:r>
      <w:r>
        <w:rPr>
          <w:color w:val="231F20"/>
          <w:spacing w:val="-3"/>
          <w:w w:val="105"/>
        </w:rPr>
        <w:t>prayer,</w:t>
      </w:r>
      <w:r>
        <w:rPr>
          <w:color w:val="231F20"/>
          <w:spacing w:val="-7"/>
          <w:w w:val="105"/>
        </w:rPr>
        <w:t xml:space="preserve"> </w:t>
      </w:r>
      <w:r>
        <w:rPr>
          <w:color w:val="231F20"/>
          <w:w w:val="105"/>
        </w:rPr>
        <w:t>healing</w:t>
      </w:r>
      <w:r>
        <w:rPr>
          <w:color w:val="231F20"/>
          <w:spacing w:val="-6"/>
          <w:w w:val="105"/>
        </w:rPr>
        <w:t xml:space="preserve"> </w:t>
      </w:r>
      <w:r>
        <w:rPr>
          <w:color w:val="231F20"/>
          <w:w w:val="105"/>
        </w:rPr>
        <w:t>services,</w:t>
      </w:r>
      <w:r>
        <w:rPr>
          <w:color w:val="231F20"/>
          <w:spacing w:val="-7"/>
          <w:w w:val="105"/>
        </w:rPr>
        <w:t xml:space="preserve"> </w:t>
      </w:r>
      <w:r>
        <w:rPr>
          <w:color w:val="231F20"/>
          <w:w w:val="105"/>
        </w:rPr>
        <w:t>administering</w:t>
      </w:r>
      <w:r>
        <w:rPr>
          <w:color w:val="231F20"/>
          <w:spacing w:val="-6"/>
          <w:w w:val="105"/>
        </w:rPr>
        <w:t xml:space="preserve"> </w:t>
      </w:r>
      <w:r>
        <w:rPr>
          <w:color w:val="231F20"/>
          <w:w w:val="105"/>
        </w:rPr>
        <w:t>the sacraments,healingofmemories,deliverance,forgiveness and reconciliation, preparing people for death, and being</w:t>
      </w:r>
      <w:r>
        <w:rPr>
          <w:color w:val="231F20"/>
          <w:w w:val="105"/>
        </w:rPr>
        <w:t xml:space="preserve"> </w:t>
      </w:r>
      <w:r>
        <w:rPr>
          <w:color w:val="231F20"/>
          <w:spacing w:val="-3"/>
          <w:w w:val="105"/>
        </w:rPr>
        <w:t xml:space="preserve">involved </w:t>
      </w:r>
      <w:r>
        <w:rPr>
          <w:color w:val="231F20"/>
          <w:w w:val="105"/>
        </w:rPr>
        <w:t xml:space="preserve">with vulnerable and needy groups in the </w:t>
      </w:r>
      <w:r>
        <w:rPr>
          <w:color w:val="231F20"/>
          <w:spacing w:val="-3"/>
          <w:w w:val="105"/>
        </w:rPr>
        <w:t xml:space="preserve">community. </w:t>
      </w:r>
      <w:r>
        <w:rPr>
          <w:color w:val="231F20"/>
          <w:w w:val="105"/>
        </w:rPr>
        <w:t xml:space="preserve">Church and Society will help publicise a directory and guidelines for the healing ministry, which Churches </w:t>
      </w:r>
      <w:r>
        <w:rPr>
          <w:color w:val="231F20"/>
          <w:spacing w:val="-3"/>
          <w:w w:val="105"/>
        </w:rPr>
        <w:t xml:space="preserve">Together </w:t>
      </w:r>
      <w:r>
        <w:rPr>
          <w:color w:val="231F20"/>
          <w:w w:val="105"/>
        </w:rPr>
        <w:t>for Healing is</w:t>
      </w:r>
      <w:r>
        <w:rPr>
          <w:color w:val="231F20"/>
          <w:spacing w:val="-14"/>
          <w:w w:val="105"/>
        </w:rPr>
        <w:t xml:space="preserve"> </w:t>
      </w:r>
      <w:r>
        <w:rPr>
          <w:color w:val="231F20"/>
          <w:w w:val="105"/>
        </w:rPr>
        <w:t>producing.</w:t>
      </w:r>
    </w:p>
    <w:p w:rsidR="00817A8B" w:rsidRDefault="00817A8B">
      <w:pPr>
        <w:pStyle w:val="BodyText"/>
        <w:rPr>
          <w:sz w:val="20"/>
        </w:rPr>
      </w:pPr>
    </w:p>
    <w:p w:rsidR="00817A8B" w:rsidRDefault="007650C7">
      <w:pPr>
        <w:pStyle w:val="ListParagraph"/>
        <w:numPr>
          <w:ilvl w:val="1"/>
          <w:numId w:val="144"/>
        </w:numPr>
        <w:tabs>
          <w:tab w:val="left" w:pos="1421"/>
        </w:tabs>
        <w:spacing w:line="247" w:lineRule="auto"/>
        <w:ind w:left="740" w:firstLine="0"/>
        <w:jc w:val="both"/>
        <w:rPr>
          <w:sz w:val="19"/>
        </w:rPr>
      </w:pPr>
      <w:r>
        <w:rPr>
          <w:rFonts w:ascii="Myriad Pro" w:hAnsi="Myriad Pro"/>
          <w:b/>
          <w:color w:val="231F20"/>
          <w:spacing w:val="-3"/>
          <w:w w:val="105"/>
          <w:sz w:val="19"/>
        </w:rPr>
        <w:t xml:space="preserve">HIV/AIDS </w:t>
      </w:r>
      <w:r>
        <w:rPr>
          <w:rFonts w:ascii="Myriad Pro" w:hAnsi="Myriad Pro"/>
          <w:b/>
          <w:color w:val="231F20"/>
          <w:w w:val="105"/>
          <w:sz w:val="19"/>
        </w:rPr>
        <w:t xml:space="preserve">Working Group. </w:t>
      </w:r>
      <w:r>
        <w:rPr>
          <w:color w:val="231F20"/>
          <w:w w:val="105"/>
          <w:sz w:val="19"/>
        </w:rPr>
        <w:t xml:space="preserve">‘I </w:t>
      </w:r>
      <w:r>
        <w:rPr>
          <w:color w:val="231F20"/>
          <w:spacing w:val="-3"/>
          <w:w w:val="105"/>
          <w:sz w:val="19"/>
        </w:rPr>
        <w:t xml:space="preserve">have AIDS </w:t>
      </w:r>
      <w:r>
        <w:rPr>
          <w:color w:val="231F20"/>
          <w:w w:val="105"/>
          <w:sz w:val="19"/>
        </w:rPr>
        <w:t>– please</w:t>
      </w:r>
      <w:r>
        <w:rPr>
          <w:color w:val="231F20"/>
          <w:spacing w:val="-10"/>
          <w:w w:val="105"/>
          <w:sz w:val="19"/>
        </w:rPr>
        <w:t xml:space="preserve"> </w:t>
      </w:r>
      <w:r>
        <w:rPr>
          <w:color w:val="231F20"/>
          <w:w w:val="105"/>
          <w:sz w:val="19"/>
        </w:rPr>
        <w:t>hug</w:t>
      </w:r>
      <w:r>
        <w:rPr>
          <w:color w:val="231F20"/>
          <w:spacing w:val="-11"/>
          <w:w w:val="105"/>
          <w:sz w:val="19"/>
        </w:rPr>
        <w:t xml:space="preserve"> </w:t>
      </w:r>
      <w:r>
        <w:rPr>
          <w:color w:val="231F20"/>
          <w:w w:val="105"/>
          <w:sz w:val="19"/>
        </w:rPr>
        <w:t>me</w:t>
      </w:r>
      <w:r>
        <w:rPr>
          <w:color w:val="231F20"/>
          <w:spacing w:val="-10"/>
          <w:w w:val="105"/>
          <w:sz w:val="19"/>
        </w:rPr>
        <w:t xml:space="preserve"> </w:t>
      </w:r>
      <w:r>
        <w:rPr>
          <w:color w:val="231F20"/>
          <w:w w:val="105"/>
          <w:sz w:val="19"/>
        </w:rPr>
        <w:t>–</w:t>
      </w:r>
      <w:r>
        <w:rPr>
          <w:color w:val="231F20"/>
          <w:spacing w:val="-11"/>
          <w:w w:val="105"/>
          <w:sz w:val="19"/>
        </w:rPr>
        <w:t xml:space="preserve"> </w:t>
      </w:r>
      <w:r>
        <w:rPr>
          <w:color w:val="231F20"/>
          <w:w w:val="105"/>
          <w:sz w:val="19"/>
        </w:rPr>
        <w:t>I</w:t>
      </w:r>
      <w:r>
        <w:rPr>
          <w:color w:val="231F20"/>
          <w:spacing w:val="-10"/>
          <w:w w:val="105"/>
          <w:sz w:val="19"/>
        </w:rPr>
        <w:t xml:space="preserve"> </w:t>
      </w:r>
      <w:r>
        <w:rPr>
          <w:color w:val="231F20"/>
          <w:w w:val="105"/>
          <w:sz w:val="19"/>
        </w:rPr>
        <w:t>can’t</w:t>
      </w:r>
      <w:r>
        <w:rPr>
          <w:color w:val="231F20"/>
          <w:spacing w:val="-11"/>
          <w:w w:val="105"/>
          <w:sz w:val="19"/>
        </w:rPr>
        <w:t xml:space="preserve"> </w:t>
      </w:r>
      <w:r>
        <w:rPr>
          <w:color w:val="231F20"/>
          <w:w w:val="105"/>
          <w:sz w:val="19"/>
        </w:rPr>
        <w:t>make</w:t>
      </w:r>
      <w:r>
        <w:rPr>
          <w:color w:val="231F20"/>
          <w:spacing w:val="-11"/>
          <w:w w:val="105"/>
          <w:sz w:val="19"/>
        </w:rPr>
        <w:t xml:space="preserve"> </w:t>
      </w:r>
      <w:r>
        <w:rPr>
          <w:color w:val="231F20"/>
          <w:w w:val="105"/>
          <w:sz w:val="19"/>
        </w:rPr>
        <w:t>you</w:t>
      </w:r>
      <w:r>
        <w:rPr>
          <w:color w:val="231F20"/>
          <w:spacing w:val="-10"/>
          <w:w w:val="105"/>
          <w:sz w:val="19"/>
        </w:rPr>
        <w:t xml:space="preserve"> </w:t>
      </w:r>
      <w:r>
        <w:rPr>
          <w:color w:val="231F20"/>
          <w:spacing w:val="-2"/>
          <w:w w:val="105"/>
          <w:sz w:val="19"/>
        </w:rPr>
        <w:t>sick’;</w:t>
      </w:r>
      <w:r>
        <w:rPr>
          <w:color w:val="231F20"/>
          <w:spacing w:val="-11"/>
          <w:w w:val="105"/>
          <w:sz w:val="19"/>
        </w:rPr>
        <w:t xml:space="preserve"> </w:t>
      </w:r>
      <w:r>
        <w:rPr>
          <w:color w:val="231F20"/>
          <w:w w:val="105"/>
          <w:sz w:val="19"/>
        </w:rPr>
        <w:t>words</w:t>
      </w:r>
      <w:r>
        <w:rPr>
          <w:color w:val="231F20"/>
          <w:spacing w:val="-10"/>
          <w:w w:val="105"/>
          <w:sz w:val="19"/>
        </w:rPr>
        <w:t xml:space="preserve"> </w:t>
      </w:r>
      <w:r>
        <w:rPr>
          <w:color w:val="231F20"/>
          <w:w w:val="105"/>
          <w:sz w:val="19"/>
        </w:rPr>
        <w:t>on</w:t>
      </w:r>
      <w:r>
        <w:rPr>
          <w:color w:val="231F20"/>
          <w:spacing w:val="-11"/>
          <w:w w:val="105"/>
          <w:sz w:val="19"/>
        </w:rPr>
        <w:t xml:space="preserve"> </w:t>
      </w:r>
      <w:r>
        <w:rPr>
          <w:color w:val="231F20"/>
          <w:w w:val="105"/>
          <w:sz w:val="19"/>
        </w:rPr>
        <w:t>a</w:t>
      </w:r>
      <w:r>
        <w:rPr>
          <w:color w:val="231F20"/>
          <w:spacing w:val="-10"/>
          <w:w w:val="105"/>
          <w:sz w:val="19"/>
        </w:rPr>
        <w:t xml:space="preserve"> </w:t>
      </w:r>
      <w:r>
        <w:rPr>
          <w:color w:val="231F20"/>
          <w:w w:val="105"/>
          <w:sz w:val="19"/>
        </w:rPr>
        <w:t>poster produced</w:t>
      </w:r>
      <w:r>
        <w:rPr>
          <w:color w:val="231F20"/>
          <w:spacing w:val="-10"/>
          <w:w w:val="105"/>
          <w:sz w:val="19"/>
        </w:rPr>
        <w:t xml:space="preserve"> </w:t>
      </w:r>
      <w:r>
        <w:rPr>
          <w:color w:val="231F20"/>
          <w:w w:val="105"/>
          <w:sz w:val="19"/>
        </w:rPr>
        <w:t>by</w:t>
      </w:r>
      <w:r>
        <w:rPr>
          <w:color w:val="231F20"/>
          <w:spacing w:val="-10"/>
          <w:w w:val="105"/>
          <w:sz w:val="19"/>
        </w:rPr>
        <w:t xml:space="preserve"> </w:t>
      </w:r>
      <w:r>
        <w:rPr>
          <w:color w:val="231F20"/>
          <w:w w:val="105"/>
          <w:sz w:val="19"/>
        </w:rPr>
        <w:t>a</w:t>
      </w:r>
      <w:r>
        <w:rPr>
          <w:color w:val="231F20"/>
          <w:spacing w:val="-10"/>
          <w:w w:val="105"/>
          <w:sz w:val="19"/>
        </w:rPr>
        <w:t xml:space="preserve"> </w:t>
      </w:r>
      <w:r>
        <w:rPr>
          <w:color w:val="231F20"/>
          <w:w w:val="105"/>
          <w:sz w:val="19"/>
        </w:rPr>
        <w:t>child</w:t>
      </w:r>
      <w:r>
        <w:rPr>
          <w:color w:val="231F20"/>
          <w:spacing w:val="-10"/>
          <w:w w:val="105"/>
          <w:sz w:val="19"/>
        </w:rPr>
        <w:t xml:space="preserve"> </w:t>
      </w:r>
      <w:r>
        <w:rPr>
          <w:color w:val="231F20"/>
          <w:w w:val="105"/>
          <w:sz w:val="19"/>
        </w:rPr>
        <w:t>with</w:t>
      </w:r>
      <w:r>
        <w:rPr>
          <w:color w:val="231F20"/>
          <w:spacing w:val="-10"/>
          <w:w w:val="105"/>
          <w:sz w:val="19"/>
        </w:rPr>
        <w:t xml:space="preserve"> </w:t>
      </w:r>
      <w:r>
        <w:rPr>
          <w:color w:val="231F20"/>
          <w:spacing w:val="-3"/>
          <w:w w:val="105"/>
          <w:sz w:val="19"/>
        </w:rPr>
        <w:t>AIDS</w:t>
      </w:r>
      <w:r>
        <w:rPr>
          <w:color w:val="231F20"/>
          <w:spacing w:val="-9"/>
          <w:w w:val="105"/>
          <w:sz w:val="19"/>
        </w:rPr>
        <w:t xml:space="preserve"> </w:t>
      </w:r>
      <w:r>
        <w:rPr>
          <w:color w:val="231F20"/>
          <w:w w:val="105"/>
          <w:sz w:val="19"/>
        </w:rPr>
        <w:t>from</w:t>
      </w:r>
      <w:r>
        <w:rPr>
          <w:color w:val="231F20"/>
          <w:spacing w:val="-10"/>
          <w:w w:val="105"/>
          <w:sz w:val="19"/>
        </w:rPr>
        <w:t xml:space="preserve"> </w:t>
      </w:r>
      <w:r>
        <w:rPr>
          <w:color w:val="231F20"/>
          <w:w w:val="105"/>
          <w:sz w:val="19"/>
        </w:rPr>
        <w:t>London.</w:t>
      </w:r>
      <w:r>
        <w:rPr>
          <w:color w:val="231F20"/>
          <w:spacing w:val="28"/>
          <w:w w:val="105"/>
          <w:sz w:val="19"/>
        </w:rPr>
        <w:t xml:space="preserve"> </w:t>
      </w:r>
      <w:r>
        <w:rPr>
          <w:color w:val="231F20"/>
          <w:spacing w:val="-4"/>
          <w:w w:val="105"/>
          <w:sz w:val="19"/>
        </w:rPr>
        <w:t>Fear,</w:t>
      </w:r>
      <w:r>
        <w:rPr>
          <w:color w:val="231F20"/>
          <w:spacing w:val="-10"/>
          <w:w w:val="105"/>
          <w:sz w:val="19"/>
        </w:rPr>
        <w:t xml:space="preserve"> </w:t>
      </w:r>
      <w:r>
        <w:rPr>
          <w:color w:val="231F20"/>
          <w:w w:val="105"/>
          <w:sz w:val="19"/>
        </w:rPr>
        <w:t xml:space="preserve">stigma and discrimination remain but there are signs of hope, not least in the support and care offered by the </w:t>
      </w:r>
      <w:r>
        <w:rPr>
          <w:color w:val="231F20"/>
          <w:spacing w:val="-3"/>
          <w:w w:val="105"/>
          <w:sz w:val="19"/>
        </w:rPr>
        <w:t xml:space="preserve">many </w:t>
      </w:r>
      <w:r>
        <w:rPr>
          <w:color w:val="231F20"/>
          <w:w w:val="105"/>
          <w:sz w:val="19"/>
        </w:rPr>
        <w:t xml:space="preserve">projects and programmes working with </w:t>
      </w:r>
      <w:r>
        <w:rPr>
          <w:color w:val="231F20"/>
          <w:spacing w:val="-3"/>
          <w:w w:val="105"/>
          <w:sz w:val="19"/>
        </w:rPr>
        <w:t xml:space="preserve">AIDS </w:t>
      </w:r>
      <w:r>
        <w:rPr>
          <w:color w:val="231F20"/>
          <w:w w:val="105"/>
          <w:sz w:val="19"/>
        </w:rPr>
        <w:t>sufferers and</w:t>
      </w:r>
      <w:r>
        <w:rPr>
          <w:color w:val="231F20"/>
          <w:spacing w:val="-20"/>
          <w:w w:val="105"/>
          <w:sz w:val="19"/>
        </w:rPr>
        <w:t xml:space="preserve"> </w:t>
      </w:r>
      <w:r>
        <w:rPr>
          <w:color w:val="231F20"/>
          <w:w w:val="105"/>
          <w:sz w:val="19"/>
        </w:rPr>
        <w:t>their</w:t>
      </w:r>
      <w:r>
        <w:rPr>
          <w:color w:val="231F20"/>
          <w:spacing w:val="-19"/>
          <w:w w:val="105"/>
          <w:sz w:val="19"/>
        </w:rPr>
        <w:t xml:space="preserve"> </w:t>
      </w:r>
      <w:r>
        <w:rPr>
          <w:color w:val="231F20"/>
          <w:w w:val="105"/>
          <w:sz w:val="19"/>
        </w:rPr>
        <w:t>families.</w:t>
      </w:r>
      <w:r>
        <w:rPr>
          <w:color w:val="231F20"/>
          <w:spacing w:val="-20"/>
          <w:w w:val="105"/>
          <w:sz w:val="19"/>
        </w:rPr>
        <w:t xml:space="preserve"> </w:t>
      </w:r>
      <w:r>
        <w:rPr>
          <w:color w:val="231F20"/>
          <w:w w:val="105"/>
          <w:sz w:val="19"/>
        </w:rPr>
        <w:t>The</w:t>
      </w:r>
      <w:r>
        <w:rPr>
          <w:color w:val="231F20"/>
          <w:spacing w:val="-19"/>
          <w:w w:val="105"/>
          <w:sz w:val="19"/>
        </w:rPr>
        <w:t xml:space="preserve"> </w:t>
      </w:r>
      <w:r>
        <w:rPr>
          <w:color w:val="231F20"/>
          <w:spacing w:val="-5"/>
          <w:w w:val="105"/>
          <w:sz w:val="19"/>
        </w:rPr>
        <w:t>HIV/AIDS</w:t>
      </w:r>
      <w:r>
        <w:rPr>
          <w:color w:val="231F20"/>
          <w:spacing w:val="-20"/>
          <w:w w:val="105"/>
          <w:sz w:val="19"/>
        </w:rPr>
        <w:t xml:space="preserve"> </w:t>
      </w:r>
      <w:r>
        <w:rPr>
          <w:color w:val="231F20"/>
          <w:w w:val="105"/>
          <w:sz w:val="19"/>
        </w:rPr>
        <w:t>Working</w:t>
      </w:r>
      <w:r>
        <w:rPr>
          <w:color w:val="231F20"/>
          <w:spacing w:val="-19"/>
          <w:w w:val="105"/>
          <w:sz w:val="19"/>
        </w:rPr>
        <w:t xml:space="preserve"> </w:t>
      </w:r>
      <w:r>
        <w:rPr>
          <w:color w:val="231F20"/>
          <w:w w:val="105"/>
          <w:sz w:val="19"/>
        </w:rPr>
        <w:t>Group</w:t>
      </w:r>
      <w:r>
        <w:rPr>
          <w:color w:val="231F20"/>
          <w:spacing w:val="-20"/>
          <w:w w:val="105"/>
          <w:sz w:val="19"/>
        </w:rPr>
        <w:t xml:space="preserve"> </w:t>
      </w:r>
      <w:r>
        <w:rPr>
          <w:color w:val="231F20"/>
          <w:w w:val="105"/>
          <w:sz w:val="19"/>
        </w:rPr>
        <w:t>is</w:t>
      </w:r>
      <w:r>
        <w:rPr>
          <w:color w:val="231F20"/>
          <w:spacing w:val="-19"/>
          <w:w w:val="105"/>
          <w:sz w:val="19"/>
        </w:rPr>
        <w:t xml:space="preserve"> </w:t>
      </w:r>
      <w:r>
        <w:rPr>
          <w:color w:val="231F20"/>
          <w:w w:val="105"/>
          <w:sz w:val="19"/>
        </w:rPr>
        <w:t>seeking to</w:t>
      </w:r>
      <w:r>
        <w:rPr>
          <w:color w:val="231F20"/>
          <w:spacing w:val="-14"/>
          <w:w w:val="105"/>
          <w:sz w:val="19"/>
        </w:rPr>
        <w:t xml:space="preserve"> </w:t>
      </w:r>
      <w:r>
        <w:rPr>
          <w:color w:val="231F20"/>
          <w:w w:val="105"/>
          <w:sz w:val="19"/>
        </w:rPr>
        <w:t>build</w:t>
      </w:r>
      <w:r>
        <w:rPr>
          <w:color w:val="231F20"/>
          <w:spacing w:val="-13"/>
          <w:w w:val="105"/>
          <w:sz w:val="19"/>
        </w:rPr>
        <w:t xml:space="preserve"> </w:t>
      </w:r>
      <w:r>
        <w:rPr>
          <w:color w:val="231F20"/>
          <w:w w:val="105"/>
          <w:sz w:val="19"/>
        </w:rPr>
        <w:t>on</w:t>
      </w:r>
      <w:r>
        <w:rPr>
          <w:color w:val="231F20"/>
          <w:spacing w:val="-13"/>
          <w:w w:val="105"/>
          <w:sz w:val="19"/>
        </w:rPr>
        <w:t xml:space="preserve"> </w:t>
      </w:r>
      <w:r>
        <w:rPr>
          <w:color w:val="231F20"/>
          <w:w w:val="105"/>
          <w:sz w:val="19"/>
        </w:rPr>
        <w:t>relationships</w:t>
      </w:r>
      <w:r>
        <w:rPr>
          <w:color w:val="231F20"/>
          <w:spacing w:val="-13"/>
          <w:w w:val="105"/>
          <w:sz w:val="19"/>
        </w:rPr>
        <w:t xml:space="preserve"> </w:t>
      </w:r>
      <w:r>
        <w:rPr>
          <w:color w:val="231F20"/>
          <w:w w:val="105"/>
          <w:sz w:val="19"/>
        </w:rPr>
        <w:t>with</w:t>
      </w:r>
      <w:r>
        <w:rPr>
          <w:color w:val="231F20"/>
          <w:spacing w:val="-13"/>
          <w:w w:val="105"/>
          <w:sz w:val="19"/>
        </w:rPr>
        <w:t xml:space="preserve"> </w:t>
      </w:r>
      <w:r>
        <w:rPr>
          <w:color w:val="231F20"/>
          <w:w w:val="105"/>
          <w:sz w:val="19"/>
        </w:rPr>
        <w:t>projects</w:t>
      </w:r>
      <w:r>
        <w:rPr>
          <w:color w:val="231F20"/>
          <w:spacing w:val="-13"/>
          <w:w w:val="105"/>
          <w:sz w:val="19"/>
        </w:rPr>
        <w:t xml:space="preserve"> </w:t>
      </w:r>
      <w:r>
        <w:rPr>
          <w:color w:val="231F20"/>
          <w:w w:val="105"/>
          <w:sz w:val="19"/>
        </w:rPr>
        <w:t>in</w:t>
      </w:r>
      <w:r>
        <w:rPr>
          <w:color w:val="231F20"/>
          <w:spacing w:val="-13"/>
          <w:w w:val="105"/>
          <w:sz w:val="19"/>
        </w:rPr>
        <w:t xml:space="preserve"> </w:t>
      </w:r>
      <w:r>
        <w:rPr>
          <w:color w:val="231F20"/>
          <w:w w:val="105"/>
          <w:sz w:val="19"/>
        </w:rPr>
        <w:t>this</w:t>
      </w:r>
      <w:r>
        <w:rPr>
          <w:color w:val="231F20"/>
          <w:spacing w:val="-13"/>
          <w:w w:val="105"/>
          <w:sz w:val="19"/>
        </w:rPr>
        <w:t xml:space="preserve"> </w:t>
      </w:r>
      <w:r>
        <w:rPr>
          <w:color w:val="231F20"/>
          <w:w w:val="105"/>
          <w:sz w:val="19"/>
        </w:rPr>
        <w:t>country</w:t>
      </w:r>
      <w:r>
        <w:rPr>
          <w:color w:val="231F20"/>
          <w:spacing w:val="-13"/>
          <w:w w:val="105"/>
          <w:sz w:val="19"/>
        </w:rPr>
        <w:t xml:space="preserve"> </w:t>
      </w:r>
      <w:r>
        <w:rPr>
          <w:color w:val="231F20"/>
          <w:w w:val="105"/>
          <w:sz w:val="19"/>
        </w:rPr>
        <w:t xml:space="preserve">and </w:t>
      </w:r>
      <w:r>
        <w:rPr>
          <w:color w:val="231F20"/>
          <w:spacing w:val="-3"/>
          <w:w w:val="105"/>
          <w:sz w:val="19"/>
        </w:rPr>
        <w:t xml:space="preserve">internationally, </w:t>
      </w:r>
      <w:r>
        <w:rPr>
          <w:color w:val="231F20"/>
          <w:w w:val="105"/>
          <w:sz w:val="19"/>
        </w:rPr>
        <w:t xml:space="preserve">with the aim of enabling churches to gain </w:t>
      </w:r>
      <w:r>
        <w:rPr>
          <w:color w:val="231F20"/>
          <w:spacing w:val="-2"/>
          <w:w w:val="105"/>
          <w:sz w:val="19"/>
        </w:rPr>
        <w:t xml:space="preserve">greater </w:t>
      </w:r>
      <w:r>
        <w:rPr>
          <w:color w:val="231F20"/>
          <w:w w:val="105"/>
          <w:sz w:val="19"/>
        </w:rPr>
        <w:t xml:space="preserve">awareness through opportunities for closer </w:t>
      </w:r>
      <w:r>
        <w:rPr>
          <w:color w:val="231F20"/>
          <w:spacing w:val="-2"/>
          <w:w w:val="105"/>
          <w:sz w:val="19"/>
        </w:rPr>
        <w:t xml:space="preserve">involvement. </w:t>
      </w:r>
      <w:r>
        <w:rPr>
          <w:color w:val="231F20"/>
          <w:w w:val="105"/>
          <w:sz w:val="19"/>
        </w:rPr>
        <w:t>The Group would like to thank those who responded to the request for information on e</w:t>
      </w:r>
      <w:r>
        <w:rPr>
          <w:color w:val="231F20"/>
          <w:w w:val="105"/>
          <w:sz w:val="19"/>
        </w:rPr>
        <w:t xml:space="preserve">xisting links. In the coming months, contacts will be followed </w:t>
      </w:r>
      <w:r>
        <w:rPr>
          <w:color w:val="231F20"/>
          <w:spacing w:val="-2"/>
          <w:w w:val="105"/>
          <w:sz w:val="19"/>
        </w:rPr>
        <w:t>up,</w:t>
      </w:r>
      <w:r>
        <w:rPr>
          <w:color w:val="231F20"/>
          <w:spacing w:val="-18"/>
          <w:w w:val="105"/>
          <w:sz w:val="19"/>
        </w:rPr>
        <w:t xml:space="preserve"> </w:t>
      </w:r>
      <w:r>
        <w:rPr>
          <w:color w:val="231F20"/>
          <w:w w:val="105"/>
          <w:sz w:val="19"/>
        </w:rPr>
        <w:t>and</w:t>
      </w:r>
      <w:r>
        <w:rPr>
          <w:color w:val="231F20"/>
          <w:spacing w:val="-18"/>
          <w:w w:val="105"/>
          <w:sz w:val="19"/>
        </w:rPr>
        <w:t xml:space="preserve"> </w:t>
      </w:r>
      <w:r>
        <w:rPr>
          <w:color w:val="231F20"/>
          <w:w w:val="105"/>
          <w:sz w:val="19"/>
        </w:rPr>
        <w:t>resources</w:t>
      </w:r>
      <w:r>
        <w:rPr>
          <w:color w:val="231F20"/>
          <w:spacing w:val="-18"/>
          <w:w w:val="105"/>
          <w:sz w:val="19"/>
        </w:rPr>
        <w:t xml:space="preserve"> </w:t>
      </w:r>
      <w:r>
        <w:rPr>
          <w:color w:val="231F20"/>
          <w:w w:val="105"/>
          <w:sz w:val="19"/>
        </w:rPr>
        <w:t>prepared</w:t>
      </w:r>
      <w:r>
        <w:rPr>
          <w:color w:val="231F20"/>
          <w:spacing w:val="-17"/>
          <w:w w:val="105"/>
          <w:sz w:val="19"/>
        </w:rPr>
        <w:t xml:space="preserve"> </w:t>
      </w:r>
      <w:r>
        <w:rPr>
          <w:color w:val="231F20"/>
          <w:w w:val="105"/>
          <w:sz w:val="19"/>
        </w:rPr>
        <w:t>for</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launch,</w:t>
      </w:r>
      <w:r>
        <w:rPr>
          <w:color w:val="231F20"/>
          <w:spacing w:val="-18"/>
          <w:w w:val="105"/>
          <w:sz w:val="19"/>
        </w:rPr>
        <w:t xml:space="preserve"> </w:t>
      </w:r>
      <w:r>
        <w:rPr>
          <w:color w:val="231F20"/>
          <w:w w:val="105"/>
          <w:sz w:val="19"/>
        </w:rPr>
        <w:t>on</w:t>
      </w:r>
      <w:r>
        <w:rPr>
          <w:color w:val="231F20"/>
          <w:spacing w:val="-17"/>
          <w:w w:val="105"/>
          <w:sz w:val="19"/>
        </w:rPr>
        <w:t xml:space="preserve"> </w:t>
      </w:r>
      <w:r>
        <w:rPr>
          <w:color w:val="231F20"/>
          <w:w w:val="105"/>
          <w:sz w:val="19"/>
        </w:rPr>
        <w:t>World</w:t>
      </w:r>
      <w:r>
        <w:rPr>
          <w:color w:val="231F20"/>
          <w:spacing w:val="-18"/>
          <w:w w:val="105"/>
          <w:sz w:val="19"/>
        </w:rPr>
        <w:t xml:space="preserve"> </w:t>
      </w:r>
      <w:r>
        <w:rPr>
          <w:color w:val="231F20"/>
          <w:spacing w:val="-3"/>
          <w:w w:val="105"/>
          <w:sz w:val="19"/>
        </w:rPr>
        <w:t xml:space="preserve">AIDS Day </w:t>
      </w:r>
      <w:r>
        <w:rPr>
          <w:color w:val="231F20"/>
          <w:w w:val="105"/>
          <w:sz w:val="19"/>
        </w:rPr>
        <w:t>– 1 December – of a programme which will focus, for</w:t>
      </w:r>
      <w:r>
        <w:rPr>
          <w:color w:val="231F20"/>
          <w:spacing w:val="-7"/>
          <w:w w:val="105"/>
          <w:sz w:val="19"/>
        </w:rPr>
        <w:t xml:space="preserve"> </w:t>
      </w:r>
      <w:r>
        <w:rPr>
          <w:color w:val="231F20"/>
          <w:w w:val="105"/>
          <w:sz w:val="19"/>
        </w:rPr>
        <w:t>the</w:t>
      </w:r>
      <w:r>
        <w:rPr>
          <w:color w:val="231F20"/>
          <w:spacing w:val="-6"/>
          <w:w w:val="105"/>
          <w:sz w:val="19"/>
        </w:rPr>
        <w:t xml:space="preserve"> </w:t>
      </w:r>
      <w:r>
        <w:rPr>
          <w:color w:val="231F20"/>
          <w:w w:val="105"/>
          <w:sz w:val="19"/>
        </w:rPr>
        <w:t>first</w:t>
      </w:r>
      <w:r>
        <w:rPr>
          <w:color w:val="231F20"/>
          <w:spacing w:val="-7"/>
          <w:w w:val="105"/>
          <w:sz w:val="19"/>
        </w:rPr>
        <w:t xml:space="preserve"> </w:t>
      </w:r>
      <w:r>
        <w:rPr>
          <w:color w:val="231F20"/>
          <w:spacing w:val="-4"/>
          <w:w w:val="105"/>
          <w:sz w:val="19"/>
        </w:rPr>
        <w:t>year,</w:t>
      </w:r>
      <w:r>
        <w:rPr>
          <w:color w:val="231F20"/>
          <w:spacing w:val="-6"/>
          <w:w w:val="105"/>
          <w:sz w:val="19"/>
        </w:rPr>
        <w:t xml:space="preserve"> </w:t>
      </w:r>
      <w:r>
        <w:rPr>
          <w:color w:val="231F20"/>
          <w:w w:val="105"/>
          <w:sz w:val="19"/>
        </w:rPr>
        <w:t>on</w:t>
      </w:r>
      <w:r>
        <w:rPr>
          <w:color w:val="231F20"/>
          <w:spacing w:val="-6"/>
          <w:w w:val="105"/>
          <w:sz w:val="19"/>
        </w:rPr>
        <w:t xml:space="preserve"> </w:t>
      </w:r>
      <w:r>
        <w:rPr>
          <w:color w:val="231F20"/>
          <w:w w:val="105"/>
          <w:sz w:val="19"/>
        </w:rPr>
        <w:t>children</w:t>
      </w:r>
      <w:r>
        <w:rPr>
          <w:color w:val="231F20"/>
          <w:spacing w:val="-7"/>
          <w:w w:val="105"/>
          <w:sz w:val="19"/>
        </w:rPr>
        <w:t xml:space="preserve"> </w:t>
      </w:r>
      <w:r>
        <w:rPr>
          <w:color w:val="231F20"/>
          <w:w w:val="105"/>
          <w:sz w:val="19"/>
        </w:rPr>
        <w:t>with</w:t>
      </w:r>
      <w:r>
        <w:rPr>
          <w:color w:val="231F20"/>
          <w:spacing w:val="-6"/>
          <w:w w:val="105"/>
          <w:sz w:val="19"/>
        </w:rPr>
        <w:t xml:space="preserve"> </w:t>
      </w:r>
      <w:r>
        <w:rPr>
          <w:color w:val="231F20"/>
          <w:w w:val="105"/>
          <w:sz w:val="19"/>
        </w:rPr>
        <w:t>AIDS.</w:t>
      </w:r>
      <w:r>
        <w:rPr>
          <w:color w:val="231F20"/>
          <w:spacing w:val="-6"/>
          <w:w w:val="105"/>
          <w:sz w:val="19"/>
        </w:rPr>
        <w:t xml:space="preserve"> </w:t>
      </w:r>
      <w:r>
        <w:rPr>
          <w:color w:val="231F20"/>
          <w:w w:val="105"/>
          <w:sz w:val="19"/>
        </w:rPr>
        <w:t>The</w:t>
      </w:r>
      <w:r>
        <w:rPr>
          <w:color w:val="231F20"/>
          <w:spacing w:val="-7"/>
          <w:w w:val="105"/>
          <w:sz w:val="19"/>
        </w:rPr>
        <w:t xml:space="preserve"> </w:t>
      </w:r>
      <w:r>
        <w:rPr>
          <w:color w:val="231F20"/>
          <w:w w:val="105"/>
          <w:sz w:val="19"/>
        </w:rPr>
        <w:t>Revd</w:t>
      </w:r>
      <w:r>
        <w:rPr>
          <w:color w:val="231F20"/>
          <w:spacing w:val="-6"/>
          <w:w w:val="105"/>
          <w:sz w:val="19"/>
        </w:rPr>
        <w:t xml:space="preserve"> </w:t>
      </w:r>
      <w:r>
        <w:rPr>
          <w:color w:val="231F20"/>
          <w:w w:val="105"/>
          <w:sz w:val="19"/>
        </w:rPr>
        <w:t xml:space="preserve">Martin Hazell is the new </w:t>
      </w:r>
      <w:r>
        <w:rPr>
          <w:color w:val="231F20"/>
          <w:spacing w:val="-3"/>
          <w:w w:val="105"/>
          <w:sz w:val="19"/>
        </w:rPr>
        <w:t xml:space="preserve">Convener </w:t>
      </w:r>
      <w:r>
        <w:rPr>
          <w:color w:val="231F20"/>
          <w:w w:val="105"/>
          <w:sz w:val="19"/>
        </w:rPr>
        <w:t>of the Group which also includes Methodist</w:t>
      </w:r>
      <w:r>
        <w:rPr>
          <w:color w:val="231F20"/>
          <w:spacing w:val="-17"/>
          <w:w w:val="105"/>
          <w:sz w:val="19"/>
        </w:rPr>
        <w:t xml:space="preserve"> </w:t>
      </w:r>
      <w:r>
        <w:rPr>
          <w:color w:val="231F20"/>
          <w:w w:val="105"/>
          <w:sz w:val="19"/>
        </w:rPr>
        <w:t>colleagues.</w:t>
      </w:r>
    </w:p>
    <w:p w:rsidR="00817A8B" w:rsidRDefault="00817A8B">
      <w:pPr>
        <w:pStyle w:val="BodyText"/>
        <w:spacing w:before="3"/>
        <w:rPr>
          <w:sz w:val="21"/>
        </w:rPr>
      </w:pPr>
    </w:p>
    <w:p w:rsidR="00817A8B" w:rsidRDefault="007650C7">
      <w:pPr>
        <w:pStyle w:val="ListParagraph"/>
        <w:numPr>
          <w:ilvl w:val="1"/>
          <w:numId w:val="144"/>
        </w:numPr>
        <w:tabs>
          <w:tab w:val="left" w:pos="1460"/>
          <w:tab w:val="left" w:pos="1461"/>
        </w:tabs>
        <w:spacing w:line="247" w:lineRule="auto"/>
        <w:ind w:left="740" w:firstLine="0"/>
        <w:jc w:val="both"/>
        <w:rPr>
          <w:sz w:val="19"/>
        </w:rPr>
      </w:pPr>
      <w:r>
        <w:rPr>
          <w:color w:val="231F20"/>
          <w:w w:val="105"/>
          <w:sz w:val="19"/>
        </w:rPr>
        <w:t>The</w:t>
      </w:r>
      <w:r>
        <w:rPr>
          <w:color w:val="231F20"/>
          <w:spacing w:val="-6"/>
          <w:w w:val="105"/>
          <w:sz w:val="19"/>
        </w:rPr>
        <w:t xml:space="preserve"> </w:t>
      </w:r>
      <w:r>
        <w:rPr>
          <w:color w:val="231F20"/>
          <w:w w:val="105"/>
          <w:sz w:val="19"/>
        </w:rPr>
        <w:t>United</w:t>
      </w:r>
      <w:r>
        <w:rPr>
          <w:color w:val="231F20"/>
          <w:spacing w:val="-6"/>
          <w:w w:val="105"/>
          <w:sz w:val="19"/>
        </w:rPr>
        <w:t xml:space="preserve"> </w:t>
      </w:r>
      <w:r>
        <w:rPr>
          <w:color w:val="231F20"/>
          <w:w w:val="105"/>
          <w:sz w:val="19"/>
        </w:rPr>
        <w:t>Reformed</w:t>
      </w:r>
      <w:r>
        <w:rPr>
          <w:color w:val="231F20"/>
          <w:spacing w:val="-5"/>
          <w:w w:val="105"/>
          <w:sz w:val="19"/>
        </w:rPr>
        <w:t xml:space="preserve"> </w:t>
      </w:r>
      <w:r>
        <w:rPr>
          <w:color w:val="231F20"/>
          <w:w w:val="105"/>
          <w:sz w:val="19"/>
        </w:rPr>
        <w:t>Church</w:t>
      </w:r>
      <w:r>
        <w:rPr>
          <w:color w:val="231F20"/>
          <w:spacing w:val="-6"/>
          <w:w w:val="105"/>
          <w:sz w:val="19"/>
        </w:rPr>
        <w:t xml:space="preserve"> </w:t>
      </w:r>
      <w:r>
        <w:rPr>
          <w:color w:val="231F20"/>
          <w:w w:val="105"/>
          <w:sz w:val="19"/>
        </w:rPr>
        <w:t>is</w:t>
      </w:r>
      <w:r>
        <w:rPr>
          <w:color w:val="231F20"/>
          <w:spacing w:val="-5"/>
          <w:w w:val="105"/>
          <w:sz w:val="19"/>
        </w:rPr>
        <w:t xml:space="preserve"> </w:t>
      </w:r>
      <w:r>
        <w:rPr>
          <w:color w:val="231F20"/>
          <w:w w:val="105"/>
          <w:sz w:val="19"/>
        </w:rPr>
        <w:t>represented</w:t>
      </w:r>
      <w:r>
        <w:rPr>
          <w:color w:val="231F20"/>
          <w:spacing w:val="-6"/>
          <w:w w:val="105"/>
          <w:sz w:val="19"/>
        </w:rPr>
        <w:t xml:space="preserve"> </w:t>
      </w:r>
      <w:r>
        <w:rPr>
          <w:color w:val="231F20"/>
          <w:w w:val="105"/>
          <w:sz w:val="19"/>
        </w:rPr>
        <w:t xml:space="preserve">on the </w:t>
      </w:r>
      <w:r>
        <w:rPr>
          <w:color w:val="231F20"/>
          <w:spacing w:val="-3"/>
          <w:w w:val="105"/>
          <w:sz w:val="19"/>
        </w:rPr>
        <w:t xml:space="preserve">Free </w:t>
      </w:r>
      <w:r>
        <w:rPr>
          <w:color w:val="231F20"/>
          <w:w w:val="105"/>
          <w:sz w:val="19"/>
        </w:rPr>
        <w:t xml:space="preserve">Church </w:t>
      </w:r>
      <w:r>
        <w:rPr>
          <w:rFonts w:ascii="Myriad Pro" w:hAnsi="Myriad Pro"/>
          <w:b/>
          <w:color w:val="231F20"/>
          <w:w w:val="105"/>
          <w:sz w:val="19"/>
        </w:rPr>
        <w:t xml:space="preserve">Education </w:t>
      </w:r>
      <w:r>
        <w:rPr>
          <w:color w:val="231F20"/>
          <w:w w:val="105"/>
          <w:sz w:val="19"/>
        </w:rPr>
        <w:t>committee by Gill Kingston, head of religious education at a boys’ grammar school, and Graham H</w:t>
      </w:r>
      <w:r>
        <w:rPr>
          <w:color w:val="231F20"/>
          <w:w w:val="105"/>
          <w:sz w:val="19"/>
        </w:rPr>
        <w:t xml:space="preserve">andscomb, principal education  advisor to  Essex  local  authority.  Graham   also   represents the Church on the Churches’ Joint Education Policy committee. A non-statutory national framework for religious education has been developed.  Its aim will   be </w:t>
      </w:r>
      <w:r>
        <w:rPr>
          <w:color w:val="231F20"/>
          <w:w w:val="105"/>
          <w:sz w:val="19"/>
        </w:rPr>
        <w:t>to clarify standards for religious education, promote high quality teaching and learning and recognise</w:t>
      </w:r>
      <w:r>
        <w:rPr>
          <w:color w:val="231F20"/>
          <w:spacing w:val="11"/>
          <w:w w:val="105"/>
          <w:sz w:val="19"/>
        </w:rPr>
        <w:t xml:space="preserve"> </w:t>
      </w:r>
      <w:r>
        <w:rPr>
          <w:color w:val="231F20"/>
          <w:w w:val="105"/>
          <w:sz w:val="19"/>
        </w:rPr>
        <w:t>the</w:t>
      </w:r>
    </w:p>
    <w:p w:rsidR="00817A8B" w:rsidRDefault="007650C7">
      <w:pPr>
        <w:pStyle w:val="BodyText"/>
        <w:spacing w:before="84" w:line="247" w:lineRule="auto"/>
        <w:ind w:left="412" w:right="318"/>
        <w:jc w:val="both"/>
      </w:pPr>
      <w:r>
        <w:br w:type="column"/>
      </w:r>
      <w:r>
        <w:rPr>
          <w:color w:val="231F20"/>
          <w:w w:val="105"/>
        </w:rPr>
        <w:t>important contribution of RE to pupils’ spiritual, moral, social and cultural development. It is hoped that this significant development will help t</w:t>
      </w:r>
      <w:r>
        <w:rPr>
          <w:color w:val="231F20"/>
          <w:w w:val="105"/>
        </w:rPr>
        <w:t>o enhance the status of RE alongside other subjects within the National Curriculum; the Free Church Education committee welcomes this.</w:t>
      </w:r>
    </w:p>
    <w:p w:rsidR="00817A8B" w:rsidRDefault="00817A8B">
      <w:pPr>
        <w:pStyle w:val="BodyText"/>
        <w:spacing w:before="3"/>
        <w:rPr>
          <w:sz w:val="20"/>
        </w:rPr>
      </w:pPr>
    </w:p>
    <w:p w:rsidR="00817A8B" w:rsidRDefault="007650C7">
      <w:pPr>
        <w:pStyle w:val="ListParagraph"/>
        <w:numPr>
          <w:ilvl w:val="1"/>
          <w:numId w:val="144"/>
        </w:numPr>
        <w:tabs>
          <w:tab w:val="left" w:pos="1132"/>
          <w:tab w:val="left" w:pos="1133"/>
        </w:tabs>
        <w:spacing w:line="247" w:lineRule="auto"/>
        <w:ind w:left="412" w:right="318" w:firstLine="0"/>
        <w:jc w:val="both"/>
        <w:rPr>
          <w:sz w:val="19"/>
        </w:rPr>
      </w:pPr>
      <w:r>
        <w:rPr>
          <w:color w:val="231F20"/>
          <w:spacing w:val="3"/>
          <w:w w:val="110"/>
          <w:sz w:val="19"/>
        </w:rPr>
        <w:t xml:space="preserve">Through </w:t>
      </w:r>
      <w:r>
        <w:rPr>
          <w:color w:val="231F20"/>
          <w:spacing w:val="2"/>
          <w:w w:val="110"/>
          <w:sz w:val="19"/>
        </w:rPr>
        <w:t xml:space="preserve">Church and </w:t>
      </w:r>
      <w:r>
        <w:rPr>
          <w:color w:val="231F20"/>
          <w:spacing w:val="3"/>
          <w:w w:val="110"/>
          <w:sz w:val="19"/>
        </w:rPr>
        <w:t xml:space="preserve">Society, Graham </w:t>
      </w:r>
      <w:r>
        <w:rPr>
          <w:color w:val="231F20"/>
          <w:w w:val="110"/>
          <w:sz w:val="19"/>
        </w:rPr>
        <w:t xml:space="preserve">Handscomb and Gill Kingston  </w:t>
      </w:r>
      <w:r>
        <w:rPr>
          <w:color w:val="231F20"/>
          <w:spacing w:val="3"/>
          <w:w w:val="110"/>
          <w:sz w:val="19"/>
        </w:rPr>
        <w:t xml:space="preserve">offered  </w:t>
      </w:r>
      <w:r>
        <w:rPr>
          <w:color w:val="231F20"/>
          <w:w w:val="110"/>
          <w:sz w:val="19"/>
        </w:rPr>
        <w:t>themselves  as a  resource  for  churches  on  Education  Sunday,  a national day of prayer and celebration for those involved in education, which has been recognised for more</w:t>
      </w:r>
      <w:r>
        <w:rPr>
          <w:color w:val="231F20"/>
          <w:spacing w:val="-10"/>
          <w:w w:val="110"/>
          <w:sz w:val="19"/>
        </w:rPr>
        <w:t xml:space="preserve"> </w:t>
      </w:r>
      <w:r>
        <w:rPr>
          <w:color w:val="231F20"/>
          <w:w w:val="110"/>
          <w:sz w:val="19"/>
        </w:rPr>
        <w:t>than</w:t>
      </w:r>
      <w:r>
        <w:rPr>
          <w:color w:val="231F20"/>
          <w:spacing w:val="-9"/>
          <w:w w:val="110"/>
          <w:sz w:val="19"/>
        </w:rPr>
        <w:t xml:space="preserve"> </w:t>
      </w:r>
      <w:r>
        <w:rPr>
          <w:color w:val="231F20"/>
          <w:w w:val="110"/>
          <w:sz w:val="19"/>
        </w:rPr>
        <w:t>one</w:t>
      </w:r>
      <w:r>
        <w:rPr>
          <w:color w:val="231F20"/>
          <w:spacing w:val="-10"/>
          <w:w w:val="110"/>
          <w:sz w:val="19"/>
        </w:rPr>
        <w:t xml:space="preserve"> </w:t>
      </w:r>
      <w:r>
        <w:rPr>
          <w:color w:val="231F20"/>
          <w:w w:val="110"/>
          <w:sz w:val="19"/>
        </w:rPr>
        <w:t>hundred</w:t>
      </w:r>
      <w:r>
        <w:rPr>
          <w:color w:val="231F20"/>
          <w:spacing w:val="-9"/>
          <w:w w:val="110"/>
          <w:sz w:val="19"/>
        </w:rPr>
        <w:t xml:space="preserve"> </w:t>
      </w:r>
      <w:r>
        <w:rPr>
          <w:color w:val="231F20"/>
          <w:w w:val="110"/>
          <w:sz w:val="19"/>
        </w:rPr>
        <w:t>years.</w:t>
      </w:r>
      <w:r>
        <w:rPr>
          <w:color w:val="231F20"/>
          <w:spacing w:val="-10"/>
          <w:w w:val="110"/>
          <w:sz w:val="19"/>
        </w:rPr>
        <w:t xml:space="preserve"> </w:t>
      </w:r>
      <w:r>
        <w:rPr>
          <w:color w:val="231F20"/>
          <w:w w:val="110"/>
          <w:sz w:val="19"/>
        </w:rPr>
        <w:t>This</w:t>
      </w:r>
      <w:r>
        <w:rPr>
          <w:color w:val="231F20"/>
          <w:spacing w:val="-9"/>
          <w:w w:val="110"/>
          <w:sz w:val="19"/>
        </w:rPr>
        <w:t xml:space="preserve"> </w:t>
      </w:r>
      <w:r>
        <w:rPr>
          <w:color w:val="231F20"/>
          <w:w w:val="110"/>
          <w:sz w:val="19"/>
        </w:rPr>
        <w:t>year</w:t>
      </w:r>
      <w:r>
        <w:rPr>
          <w:color w:val="231F20"/>
          <w:spacing w:val="-10"/>
          <w:w w:val="110"/>
          <w:sz w:val="19"/>
        </w:rPr>
        <w:t xml:space="preserve"> </w:t>
      </w:r>
      <w:r>
        <w:rPr>
          <w:color w:val="231F20"/>
          <w:w w:val="110"/>
          <w:sz w:val="19"/>
        </w:rPr>
        <w:t>it</w:t>
      </w:r>
      <w:r>
        <w:rPr>
          <w:color w:val="231F20"/>
          <w:spacing w:val="-9"/>
          <w:w w:val="110"/>
          <w:sz w:val="19"/>
        </w:rPr>
        <w:t xml:space="preserve"> </w:t>
      </w:r>
      <w:r>
        <w:rPr>
          <w:color w:val="231F20"/>
          <w:w w:val="110"/>
          <w:sz w:val="19"/>
        </w:rPr>
        <w:t>was</w:t>
      </w:r>
      <w:r>
        <w:rPr>
          <w:color w:val="231F20"/>
          <w:spacing w:val="-9"/>
          <w:w w:val="110"/>
          <w:sz w:val="19"/>
        </w:rPr>
        <w:t xml:space="preserve"> </w:t>
      </w:r>
      <w:r>
        <w:rPr>
          <w:color w:val="231F20"/>
          <w:w w:val="110"/>
          <w:sz w:val="19"/>
        </w:rPr>
        <w:t xml:space="preserve">Sunday </w:t>
      </w:r>
      <w:r>
        <w:rPr>
          <w:color w:val="231F20"/>
          <w:spacing w:val="-7"/>
          <w:w w:val="110"/>
          <w:sz w:val="19"/>
        </w:rPr>
        <w:t xml:space="preserve">12 </w:t>
      </w:r>
      <w:r>
        <w:rPr>
          <w:color w:val="231F20"/>
          <w:w w:val="110"/>
          <w:sz w:val="19"/>
        </w:rPr>
        <w:t>February; the theme was ‘Priz</w:t>
      </w:r>
      <w:r>
        <w:rPr>
          <w:color w:val="231F20"/>
          <w:w w:val="110"/>
          <w:sz w:val="19"/>
        </w:rPr>
        <w:t>es that last’ from 1 Corinthians 9:</w:t>
      </w:r>
      <w:r>
        <w:rPr>
          <w:color w:val="231F20"/>
          <w:spacing w:val="-5"/>
          <w:w w:val="110"/>
          <w:sz w:val="19"/>
        </w:rPr>
        <w:t xml:space="preserve"> </w:t>
      </w:r>
      <w:r>
        <w:rPr>
          <w:color w:val="231F20"/>
          <w:spacing w:val="-6"/>
          <w:w w:val="110"/>
          <w:sz w:val="19"/>
        </w:rPr>
        <w:t>24-27.</w:t>
      </w:r>
    </w:p>
    <w:p w:rsidR="00817A8B" w:rsidRDefault="00817A8B">
      <w:pPr>
        <w:pStyle w:val="BodyText"/>
        <w:spacing w:before="10"/>
      </w:pPr>
    </w:p>
    <w:p w:rsidR="00817A8B" w:rsidRDefault="007650C7">
      <w:pPr>
        <w:pStyle w:val="ListParagraph"/>
        <w:numPr>
          <w:ilvl w:val="1"/>
          <w:numId w:val="144"/>
        </w:numPr>
        <w:tabs>
          <w:tab w:val="left" w:pos="1132"/>
          <w:tab w:val="left" w:pos="1133"/>
        </w:tabs>
        <w:spacing w:line="247" w:lineRule="auto"/>
        <w:ind w:left="412" w:right="317" w:firstLine="0"/>
        <w:jc w:val="both"/>
        <w:rPr>
          <w:sz w:val="19"/>
        </w:rPr>
      </w:pPr>
      <w:r>
        <w:rPr>
          <w:rFonts w:ascii="Myriad Pro" w:hAnsi="Myriad Pro"/>
          <w:b/>
          <w:color w:val="231F20"/>
          <w:w w:val="110"/>
          <w:sz w:val="19"/>
        </w:rPr>
        <w:t xml:space="preserve">Churches’ Criminal Justice Forum </w:t>
      </w:r>
      <w:r>
        <w:rPr>
          <w:color w:val="231F20"/>
          <w:w w:val="110"/>
          <w:sz w:val="19"/>
        </w:rPr>
        <w:t>(CCJF) grew</w:t>
      </w:r>
      <w:r>
        <w:rPr>
          <w:color w:val="231F20"/>
          <w:spacing w:val="-12"/>
          <w:w w:val="110"/>
          <w:sz w:val="19"/>
        </w:rPr>
        <w:t xml:space="preserve"> </w:t>
      </w:r>
      <w:r>
        <w:rPr>
          <w:color w:val="231F20"/>
          <w:w w:val="110"/>
          <w:sz w:val="19"/>
        </w:rPr>
        <w:t>out</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concern</w:t>
      </w:r>
      <w:r>
        <w:rPr>
          <w:color w:val="231F20"/>
          <w:spacing w:val="-12"/>
          <w:w w:val="110"/>
          <w:sz w:val="19"/>
        </w:rPr>
        <w:t xml:space="preserve"> </w:t>
      </w:r>
      <w:r>
        <w:rPr>
          <w:color w:val="231F20"/>
          <w:w w:val="110"/>
          <w:sz w:val="19"/>
        </w:rPr>
        <w:t>for</w:t>
      </w:r>
      <w:r>
        <w:rPr>
          <w:color w:val="231F20"/>
          <w:spacing w:val="-12"/>
          <w:w w:val="110"/>
          <w:sz w:val="19"/>
        </w:rPr>
        <w:t xml:space="preserve"> </w:t>
      </w:r>
      <w:r>
        <w:rPr>
          <w:color w:val="231F20"/>
          <w:w w:val="110"/>
          <w:sz w:val="19"/>
        </w:rPr>
        <w:t>women</w:t>
      </w:r>
      <w:r>
        <w:rPr>
          <w:color w:val="231F20"/>
          <w:spacing w:val="-12"/>
          <w:w w:val="110"/>
          <w:sz w:val="19"/>
        </w:rPr>
        <w:t xml:space="preserve"> </w:t>
      </w:r>
      <w:r>
        <w:rPr>
          <w:color w:val="231F20"/>
          <w:w w:val="110"/>
          <w:sz w:val="19"/>
        </w:rPr>
        <w:t>in</w:t>
      </w:r>
      <w:r>
        <w:rPr>
          <w:color w:val="231F20"/>
          <w:spacing w:val="-12"/>
          <w:w w:val="110"/>
          <w:sz w:val="19"/>
        </w:rPr>
        <w:t xml:space="preserve"> </w:t>
      </w:r>
      <w:r>
        <w:rPr>
          <w:color w:val="231F20"/>
          <w:w w:val="110"/>
          <w:sz w:val="19"/>
        </w:rPr>
        <w:t>prison</w:t>
      </w:r>
      <w:r>
        <w:rPr>
          <w:color w:val="231F20"/>
          <w:spacing w:val="-12"/>
          <w:w w:val="110"/>
          <w:sz w:val="19"/>
        </w:rPr>
        <w:t xml:space="preserve"> </w:t>
      </w:r>
      <w:r>
        <w:rPr>
          <w:color w:val="231F20"/>
          <w:w w:val="110"/>
          <w:sz w:val="19"/>
        </w:rPr>
        <w:t xml:space="preserve">highlighted by the Catholic Agency for Social Concern.  In </w:t>
      </w:r>
      <w:r>
        <w:rPr>
          <w:color w:val="231F20"/>
          <w:spacing w:val="-4"/>
          <w:w w:val="110"/>
          <w:sz w:val="19"/>
        </w:rPr>
        <w:t xml:space="preserve">2001,   </w:t>
      </w:r>
      <w:r>
        <w:rPr>
          <w:color w:val="231F20"/>
          <w:w w:val="110"/>
          <w:sz w:val="19"/>
        </w:rPr>
        <w:t>it was formalised as a network of CTBI. Wilma Frew represents C</w:t>
      </w:r>
      <w:r>
        <w:rPr>
          <w:color w:val="231F20"/>
          <w:w w:val="110"/>
          <w:sz w:val="19"/>
        </w:rPr>
        <w:t xml:space="preserve">hurch and Society, bringing her twenty years experience as a magistrate. CCJF seeks to promote imaginative and innovative schemes to rehabilitate offenders, and to deflect them from re- offending. A new version of the popular </w:t>
      </w:r>
      <w:r>
        <w:rPr>
          <w:i/>
          <w:color w:val="231F20"/>
          <w:w w:val="110"/>
          <w:sz w:val="19"/>
        </w:rPr>
        <w:t xml:space="preserve">What Can I Do? </w:t>
      </w:r>
      <w:r>
        <w:rPr>
          <w:color w:val="231F20"/>
          <w:w w:val="110"/>
          <w:sz w:val="19"/>
        </w:rPr>
        <w:t>booklet, outlining volunteering opportunities within</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criminal</w:t>
      </w:r>
      <w:r>
        <w:rPr>
          <w:color w:val="231F20"/>
          <w:spacing w:val="-7"/>
          <w:w w:val="110"/>
          <w:sz w:val="19"/>
        </w:rPr>
        <w:t xml:space="preserve"> </w:t>
      </w:r>
      <w:r>
        <w:rPr>
          <w:color w:val="231F20"/>
          <w:w w:val="110"/>
          <w:sz w:val="19"/>
        </w:rPr>
        <w:t>justice</w:t>
      </w:r>
      <w:r>
        <w:rPr>
          <w:color w:val="231F20"/>
          <w:spacing w:val="-7"/>
          <w:w w:val="110"/>
          <w:sz w:val="19"/>
        </w:rPr>
        <w:t xml:space="preserve"> </w:t>
      </w:r>
      <w:r>
        <w:rPr>
          <w:color w:val="231F20"/>
          <w:w w:val="110"/>
          <w:sz w:val="19"/>
        </w:rPr>
        <w:t>system,</w:t>
      </w:r>
      <w:r>
        <w:rPr>
          <w:color w:val="231F20"/>
          <w:spacing w:val="-7"/>
          <w:w w:val="110"/>
          <w:sz w:val="19"/>
        </w:rPr>
        <w:t xml:space="preserve"> </w:t>
      </w:r>
      <w:r>
        <w:rPr>
          <w:color w:val="231F20"/>
          <w:w w:val="110"/>
          <w:sz w:val="19"/>
        </w:rPr>
        <w:t>has</w:t>
      </w:r>
      <w:r>
        <w:rPr>
          <w:color w:val="231F20"/>
          <w:spacing w:val="-7"/>
          <w:w w:val="110"/>
          <w:sz w:val="19"/>
        </w:rPr>
        <w:t xml:space="preserve"> </w:t>
      </w:r>
      <w:r>
        <w:rPr>
          <w:color w:val="231F20"/>
          <w:w w:val="110"/>
          <w:sz w:val="19"/>
        </w:rPr>
        <w:t>been</w:t>
      </w:r>
      <w:r>
        <w:rPr>
          <w:color w:val="231F20"/>
          <w:spacing w:val="-6"/>
          <w:w w:val="110"/>
          <w:sz w:val="19"/>
        </w:rPr>
        <w:t xml:space="preserve"> </w:t>
      </w:r>
      <w:r>
        <w:rPr>
          <w:color w:val="231F20"/>
          <w:w w:val="110"/>
          <w:sz w:val="19"/>
        </w:rPr>
        <w:t>produced with</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help</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Home</w:t>
      </w:r>
      <w:r>
        <w:rPr>
          <w:color w:val="231F20"/>
          <w:spacing w:val="-6"/>
          <w:w w:val="110"/>
          <w:sz w:val="19"/>
        </w:rPr>
        <w:t xml:space="preserve"> </w:t>
      </w:r>
      <w:r>
        <w:rPr>
          <w:color w:val="231F20"/>
          <w:w w:val="110"/>
          <w:sz w:val="19"/>
        </w:rPr>
        <w:t>office</w:t>
      </w:r>
      <w:r>
        <w:rPr>
          <w:color w:val="231F20"/>
          <w:spacing w:val="-6"/>
          <w:w w:val="110"/>
          <w:sz w:val="19"/>
        </w:rPr>
        <w:t xml:space="preserve"> </w:t>
      </w:r>
      <w:r>
        <w:rPr>
          <w:color w:val="231F20"/>
          <w:w w:val="110"/>
          <w:sz w:val="19"/>
        </w:rPr>
        <w:t>funding.</w:t>
      </w:r>
    </w:p>
    <w:p w:rsidR="00817A8B" w:rsidRDefault="00817A8B">
      <w:pPr>
        <w:pStyle w:val="BodyText"/>
        <w:spacing w:before="9"/>
        <w:rPr>
          <w:sz w:val="20"/>
        </w:rPr>
      </w:pPr>
    </w:p>
    <w:p w:rsidR="00817A8B" w:rsidRDefault="007650C7">
      <w:pPr>
        <w:pStyle w:val="ListParagraph"/>
        <w:numPr>
          <w:ilvl w:val="1"/>
          <w:numId w:val="144"/>
        </w:numPr>
        <w:tabs>
          <w:tab w:val="left" w:pos="1132"/>
          <w:tab w:val="left" w:pos="1133"/>
        </w:tabs>
        <w:spacing w:line="247" w:lineRule="auto"/>
        <w:ind w:left="412" w:right="317" w:firstLine="0"/>
        <w:jc w:val="both"/>
        <w:rPr>
          <w:sz w:val="19"/>
        </w:rPr>
      </w:pPr>
      <w:r>
        <w:rPr>
          <w:color w:val="231F20"/>
          <w:w w:val="105"/>
          <w:sz w:val="19"/>
        </w:rPr>
        <w:t xml:space="preserve">The  secretary  for   Church   and   Society   is   a member of a small committee which annually produces literature </w:t>
      </w:r>
      <w:r>
        <w:rPr>
          <w:color w:val="231F20"/>
          <w:w w:val="105"/>
          <w:sz w:val="19"/>
        </w:rPr>
        <w:t xml:space="preserve">for </w:t>
      </w:r>
      <w:r>
        <w:rPr>
          <w:rFonts w:ascii="Myriad Pro" w:hAnsi="Myriad Pro"/>
          <w:b/>
          <w:color w:val="231F20"/>
          <w:w w:val="105"/>
          <w:sz w:val="19"/>
        </w:rPr>
        <w:t xml:space="preserve">Prisons Week </w:t>
      </w:r>
      <w:r>
        <w:rPr>
          <w:color w:val="231F20"/>
          <w:w w:val="105"/>
          <w:sz w:val="19"/>
        </w:rPr>
        <w:t xml:space="preserve">– the third week in November, during which churches are encouraged  to focus upon criminal justice issues. The theme for this year is ‘They Opened the Door’, using the lectionary reading for Sunday </w:t>
      </w:r>
      <w:r>
        <w:rPr>
          <w:color w:val="231F20"/>
          <w:spacing w:val="-6"/>
          <w:w w:val="105"/>
          <w:sz w:val="19"/>
        </w:rPr>
        <w:t xml:space="preserve">19  </w:t>
      </w:r>
      <w:r>
        <w:rPr>
          <w:color w:val="231F20"/>
          <w:w w:val="105"/>
          <w:sz w:val="19"/>
        </w:rPr>
        <w:t xml:space="preserve">November from Acts </w:t>
      </w:r>
      <w:r>
        <w:rPr>
          <w:color w:val="231F20"/>
          <w:spacing w:val="-5"/>
          <w:w w:val="105"/>
          <w:sz w:val="19"/>
        </w:rPr>
        <w:t xml:space="preserve">12:  </w:t>
      </w:r>
      <w:r>
        <w:rPr>
          <w:color w:val="231F20"/>
          <w:spacing w:val="-8"/>
          <w:w w:val="105"/>
          <w:sz w:val="19"/>
        </w:rPr>
        <w:t xml:space="preserve">1-19.     </w:t>
      </w:r>
      <w:r>
        <w:rPr>
          <w:color w:val="231F20"/>
          <w:w w:val="105"/>
          <w:sz w:val="19"/>
        </w:rPr>
        <w:t>A d</w:t>
      </w:r>
      <w:r>
        <w:rPr>
          <w:color w:val="231F20"/>
          <w:w w:val="105"/>
          <w:sz w:val="19"/>
        </w:rPr>
        <w:t>atabase of United Reformed Church members involved in prison chaplaincy is being compiled, with the aim of encouraging churches to invite these people to help lead worship on that</w:t>
      </w:r>
      <w:r>
        <w:rPr>
          <w:color w:val="231F20"/>
          <w:spacing w:val="-10"/>
          <w:w w:val="105"/>
          <w:sz w:val="19"/>
        </w:rPr>
        <w:t xml:space="preserve"> </w:t>
      </w:r>
      <w:r>
        <w:rPr>
          <w:color w:val="231F20"/>
          <w:spacing w:val="-3"/>
          <w:w w:val="105"/>
          <w:sz w:val="19"/>
        </w:rPr>
        <w:t>day.</w:t>
      </w:r>
    </w:p>
    <w:p w:rsidR="00817A8B" w:rsidRDefault="00817A8B">
      <w:pPr>
        <w:pStyle w:val="BodyText"/>
        <w:spacing w:before="6"/>
      </w:pPr>
    </w:p>
    <w:p w:rsidR="00817A8B" w:rsidRDefault="007650C7">
      <w:pPr>
        <w:pStyle w:val="ListParagraph"/>
        <w:numPr>
          <w:ilvl w:val="1"/>
          <w:numId w:val="144"/>
        </w:numPr>
        <w:tabs>
          <w:tab w:val="left" w:pos="1132"/>
          <w:tab w:val="left" w:pos="1133"/>
        </w:tabs>
        <w:spacing w:line="247" w:lineRule="auto"/>
        <w:ind w:left="412" w:right="317" w:firstLine="0"/>
        <w:jc w:val="both"/>
        <w:rPr>
          <w:sz w:val="19"/>
        </w:rPr>
      </w:pPr>
      <w:r>
        <w:rPr>
          <w:color w:val="231F20"/>
          <w:w w:val="105"/>
          <w:sz w:val="19"/>
        </w:rPr>
        <w:t xml:space="preserve">One of the priorities of the </w:t>
      </w:r>
      <w:r>
        <w:rPr>
          <w:rFonts w:ascii="Myriad Pro" w:hAnsi="Myriad Pro"/>
          <w:b/>
          <w:color w:val="231F20"/>
          <w:w w:val="105"/>
          <w:sz w:val="19"/>
        </w:rPr>
        <w:t xml:space="preserve">United Reformed Church Peace Fellowship </w:t>
      </w:r>
      <w:r>
        <w:rPr>
          <w:color w:val="231F20"/>
          <w:w w:val="105"/>
          <w:sz w:val="19"/>
        </w:rPr>
        <w:t>i</w:t>
      </w:r>
      <w:r>
        <w:rPr>
          <w:color w:val="231F20"/>
          <w:w w:val="105"/>
          <w:sz w:val="19"/>
        </w:rPr>
        <w:t xml:space="preserve">s to try to ensure that the Church’s investments are ethically sound (See </w:t>
      </w:r>
      <w:r>
        <w:rPr>
          <w:color w:val="231F20"/>
          <w:spacing w:val="-5"/>
          <w:w w:val="105"/>
          <w:sz w:val="19"/>
        </w:rPr>
        <w:t xml:space="preserve">5.1 </w:t>
      </w:r>
      <w:r>
        <w:rPr>
          <w:color w:val="231F20"/>
          <w:w w:val="105"/>
          <w:sz w:val="19"/>
        </w:rPr>
        <w:t xml:space="preserve">and 5.2). Assembly, in 2005, recommended avoidance of investment in companies </w:t>
      </w:r>
      <w:r>
        <w:rPr>
          <w:color w:val="231F20"/>
          <w:spacing w:val="-3"/>
          <w:w w:val="105"/>
          <w:sz w:val="19"/>
        </w:rPr>
        <w:t xml:space="preserve">‘a </w:t>
      </w:r>
      <w:r>
        <w:rPr>
          <w:color w:val="231F20"/>
          <w:w w:val="105"/>
          <w:sz w:val="19"/>
        </w:rPr>
        <w:t xml:space="preserve">significant </w:t>
      </w:r>
      <w:r>
        <w:rPr>
          <w:color w:val="231F20"/>
          <w:spacing w:val="3"/>
          <w:w w:val="105"/>
          <w:sz w:val="19"/>
        </w:rPr>
        <w:t xml:space="preserve">part’ </w:t>
      </w:r>
      <w:r>
        <w:rPr>
          <w:color w:val="231F20"/>
          <w:w w:val="105"/>
          <w:sz w:val="19"/>
        </w:rPr>
        <w:t>of whose business is the production of military equipment, and defined ‘significant’ as 10-20% of total turnover. The Peace Fellowship would like that figure to be lower. Another priority is to pray and witness against Nuclear Weapons with Christian CND. T</w:t>
      </w:r>
      <w:r>
        <w:rPr>
          <w:color w:val="231F20"/>
          <w:w w:val="105"/>
          <w:sz w:val="19"/>
        </w:rPr>
        <w:t xml:space="preserve">he Peace Fellowship was pleased to see the signature of the Revd Sheila Maxey, past Moderator of General Assembly, on a letter in </w:t>
      </w:r>
      <w:r>
        <w:rPr>
          <w:i/>
          <w:color w:val="231F20"/>
          <w:w w:val="105"/>
          <w:sz w:val="19"/>
        </w:rPr>
        <w:t xml:space="preserve">The Guardian </w:t>
      </w:r>
      <w:r>
        <w:rPr>
          <w:color w:val="231F20"/>
          <w:w w:val="105"/>
          <w:sz w:val="19"/>
        </w:rPr>
        <w:t>advocating government  compliance  with  the nuclear  non-proliferation  treaty,  and  openness  to democratic sc</w:t>
      </w:r>
      <w:r>
        <w:rPr>
          <w:color w:val="231F20"/>
          <w:w w:val="105"/>
          <w:sz w:val="19"/>
        </w:rPr>
        <w:t xml:space="preserve">rutiny and public  debate  on  the future of Trident. The convenor of the Fellowship, the Revd Hazel Barkham was one of the members of the Methodist and United Reformed Church group that produced </w:t>
      </w:r>
      <w:r>
        <w:rPr>
          <w:i/>
          <w:color w:val="231F20"/>
          <w:w w:val="105"/>
          <w:sz w:val="19"/>
        </w:rPr>
        <w:t>Peacemaking: a Christian Vocation</w:t>
      </w:r>
      <w:r>
        <w:rPr>
          <w:color w:val="231F20"/>
          <w:w w:val="105"/>
          <w:sz w:val="19"/>
        </w:rPr>
        <w:t>. Andrew Jack has been elec</w:t>
      </w:r>
      <w:r>
        <w:rPr>
          <w:color w:val="231F20"/>
          <w:w w:val="105"/>
          <w:sz w:val="19"/>
        </w:rPr>
        <w:t>ted as the new</w:t>
      </w:r>
      <w:r>
        <w:rPr>
          <w:color w:val="231F20"/>
          <w:spacing w:val="1"/>
          <w:w w:val="105"/>
          <w:sz w:val="19"/>
        </w:rPr>
        <w:t xml:space="preserve"> </w:t>
      </w:r>
      <w:r>
        <w:rPr>
          <w:color w:val="231F20"/>
          <w:w w:val="105"/>
          <w:sz w:val="19"/>
        </w:rPr>
        <w:t>convener.</w:t>
      </w:r>
    </w:p>
    <w:p w:rsidR="00817A8B" w:rsidRDefault="00817A8B">
      <w:pPr>
        <w:spacing w:line="247" w:lineRule="auto"/>
        <w:jc w:val="both"/>
        <w:rPr>
          <w:sz w:val="19"/>
        </w:rPr>
        <w:sectPr w:rsidR="00817A8B">
          <w:pgSz w:w="11910" w:h="16840"/>
          <w:pgMar w:top="1000" w:right="700" w:bottom="780" w:left="620" w:header="0" w:footer="580" w:gutter="0"/>
          <w:cols w:num="2" w:space="720" w:equalWidth="0">
            <w:col w:w="5278" w:space="40"/>
            <w:col w:w="5272"/>
          </w:cols>
        </w:sectPr>
      </w:pPr>
    </w:p>
    <w:p w:rsidR="00817A8B" w:rsidRDefault="007650C7">
      <w:pPr>
        <w:pStyle w:val="ListParagraph"/>
        <w:numPr>
          <w:ilvl w:val="1"/>
          <w:numId w:val="144"/>
        </w:numPr>
        <w:tabs>
          <w:tab w:val="left" w:pos="1081"/>
        </w:tabs>
        <w:spacing w:before="85" w:line="247" w:lineRule="auto"/>
        <w:ind w:firstLine="0"/>
        <w:jc w:val="both"/>
        <w:rPr>
          <w:sz w:val="19"/>
        </w:rPr>
      </w:pPr>
      <w:r>
        <w:rPr>
          <w:color w:val="231F20"/>
          <w:spacing w:val="-4"/>
          <w:w w:val="110"/>
          <w:sz w:val="19"/>
        </w:rPr>
        <w:t xml:space="preserve">Steve </w:t>
      </w:r>
      <w:r>
        <w:rPr>
          <w:color w:val="231F20"/>
          <w:w w:val="110"/>
          <w:sz w:val="19"/>
        </w:rPr>
        <w:t xml:space="preserve">Pryor of </w:t>
      </w:r>
      <w:r>
        <w:rPr>
          <w:color w:val="231F20"/>
          <w:spacing w:val="-3"/>
          <w:w w:val="110"/>
          <w:sz w:val="19"/>
        </w:rPr>
        <w:t xml:space="preserve">FURY </w:t>
      </w:r>
      <w:r>
        <w:rPr>
          <w:color w:val="231F20"/>
          <w:w w:val="110"/>
          <w:sz w:val="19"/>
        </w:rPr>
        <w:t xml:space="preserve">has represented Church and Society on </w:t>
      </w:r>
      <w:r>
        <w:rPr>
          <w:rFonts w:ascii="Myriad Pro"/>
          <w:b/>
          <w:color w:val="231F20"/>
          <w:w w:val="110"/>
          <w:sz w:val="19"/>
        </w:rPr>
        <w:t>Stamp Out Poverty</w:t>
      </w:r>
      <w:r>
        <w:rPr>
          <w:color w:val="231F20"/>
          <w:w w:val="110"/>
          <w:sz w:val="19"/>
        </w:rPr>
        <w:t xml:space="preserve">, otherwise know as the </w:t>
      </w:r>
      <w:r>
        <w:rPr>
          <w:color w:val="231F20"/>
          <w:spacing w:val="-4"/>
          <w:w w:val="110"/>
          <w:sz w:val="19"/>
        </w:rPr>
        <w:t xml:space="preserve">Tobin </w:t>
      </w:r>
      <w:r>
        <w:rPr>
          <w:color w:val="231F20"/>
          <w:spacing w:val="-5"/>
          <w:w w:val="110"/>
          <w:sz w:val="19"/>
        </w:rPr>
        <w:t xml:space="preserve">Tax </w:t>
      </w:r>
      <w:r>
        <w:rPr>
          <w:color w:val="231F20"/>
          <w:w w:val="110"/>
          <w:sz w:val="19"/>
        </w:rPr>
        <w:t>Network. The campaign has been focussed on lobbying government in an attempt to advance</w:t>
      </w:r>
      <w:r>
        <w:rPr>
          <w:color w:val="231F20"/>
          <w:spacing w:val="-23"/>
          <w:w w:val="110"/>
          <w:sz w:val="19"/>
        </w:rPr>
        <w:t xml:space="preserve"> </w:t>
      </w:r>
      <w:r>
        <w:rPr>
          <w:color w:val="231F20"/>
          <w:w w:val="110"/>
          <w:sz w:val="19"/>
        </w:rPr>
        <w:t>a</w:t>
      </w:r>
      <w:r>
        <w:rPr>
          <w:color w:val="231F20"/>
          <w:spacing w:val="-22"/>
          <w:w w:val="110"/>
          <w:sz w:val="19"/>
        </w:rPr>
        <w:t xml:space="preserve"> </w:t>
      </w:r>
      <w:r>
        <w:rPr>
          <w:color w:val="231F20"/>
          <w:w w:val="110"/>
          <w:sz w:val="19"/>
        </w:rPr>
        <w:t>currency</w:t>
      </w:r>
      <w:r>
        <w:rPr>
          <w:color w:val="231F20"/>
          <w:spacing w:val="-22"/>
          <w:w w:val="110"/>
          <w:sz w:val="19"/>
        </w:rPr>
        <w:t xml:space="preserve"> </w:t>
      </w:r>
      <w:r>
        <w:rPr>
          <w:color w:val="231F20"/>
          <w:w w:val="110"/>
          <w:sz w:val="19"/>
        </w:rPr>
        <w:t>transaction</w:t>
      </w:r>
      <w:r>
        <w:rPr>
          <w:color w:val="231F20"/>
          <w:spacing w:val="-22"/>
          <w:w w:val="110"/>
          <w:sz w:val="19"/>
        </w:rPr>
        <w:t xml:space="preserve"> </w:t>
      </w:r>
      <w:r>
        <w:rPr>
          <w:color w:val="231F20"/>
          <w:w w:val="110"/>
          <w:sz w:val="19"/>
        </w:rPr>
        <w:t>tax</w:t>
      </w:r>
      <w:r>
        <w:rPr>
          <w:color w:val="231F20"/>
          <w:spacing w:val="-22"/>
          <w:w w:val="110"/>
          <w:sz w:val="19"/>
        </w:rPr>
        <w:t xml:space="preserve"> </w:t>
      </w:r>
      <w:r>
        <w:rPr>
          <w:color w:val="231F20"/>
          <w:w w:val="110"/>
          <w:sz w:val="19"/>
        </w:rPr>
        <w:t>(CTT)</w:t>
      </w:r>
      <w:r>
        <w:rPr>
          <w:color w:val="231F20"/>
          <w:spacing w:val="-22"/>
          <w:w w:val="110"/>
          <w:sz w:val="19"/>
        </w:rPr>
        <w:t xml:space="preserve"> </w:t>
      </w:r>
      <w:r>
        <w:rPr>
          <w:color w:val="231F20"/>
          <w:w w:val="110"/>
          <w:sz w:val="19"/>
        </w:rPr>
        <w:t>proposal.</w:t>
      </w:r>
      <w:r>
        <w:rPr>
          <w:color w:val="231F20"/>
          <w:spacing w:val="-22"/>
          <w:w w:val="110"/>
          <w:sz w:val="19"/>
        </w:rPr>
        <w:t xml:space="preserve"> </w:t>
      </w:r>
      <w:r>
        <w:rPr>
          <w:color w:val="231F20"/>
          <w:w w:val="110"/>
          <w:sz w:val="19"/>
        </w:rPr>
        <w:t>This small tax would be ring-fenced and would be used</w:t>
      </w:r>
      <w:r>
        <w:rPr>
          <w:color w:val="231F20"/>
          <w:spacing w:val="-33"/>
          <w:w w:val="110"/>
          <w:sz w:val="19"/>
        </w:rPr>
        <w:t xml:space="preserve"> </w:t>
      </w:r>
      <w:r>
        <w:rPr>
          <w:color w:val="231F20"/>
          <w:w w:val="110"/>
          <w:sz w:val="19"/>
        </w:rPr>
        <w:t>for international</w:t>
      </w:r>
      <w:r>
        <w:rPr>
          <w:color w:val="231F20"/>
          <w:spacing w:val="-13"/>
          <w:w w:val="110"/>
          <w:sz w:val="19"/>
        </w:rPr>
        <w:t xml:space="preserve"> </w:t>
      </w:r>
      <w:r>
        <w:rPr>
          <w:color w:val="231F20"/>
          <w:w w:val="110"/>
          <w:sz w:val="19"/>
        </w:rPr>
        <w:t>aid.</w:t>
      </w:r>
      <w:r>
        <w:rPr>
          <w:color w:val="231F20"/>
          <w:spacing w:val="22"/>
          <w:w w:val="110"/>
          <w:sz w:val="19"/>
        </w:rPr>
        <w:t xml:space="preserve"> </w:t>
      </w:r>
      <w:r>
        <w:rPr>
          <w:color w:val="231F20"/>
          <w:w w:val="110"/>
          <w:sz w:val="19"/>
        </w:rPr>
        <w:t>Whilst</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ideal</w:t>
      </w:r>
      <w:r>
        <w:rPr>
          <w:color w:val="231F20"/>
          <w:spacing w:val="-13"/>
          <w:w w:val="110"/>
          <w:sz w:val="19"/>
        </w:rPr>
        <w:t xml:space="preserve"> </w:t>
      </w:r>
      <w:r>
        <w:rPr>
          <w:color w:val="231F20"/>
          <w:w w:val="110"/>
          <w:sz w:val="19"/>
        </w:rPr>
        <w:t>would</w:t>
      </w:r>
      <w:r>
        <w:rPr>
          <w:color w:val="231F20"/>
          <w:spacing w:val="-13"/>
          <w:w w:val="110"/>
          <w:sz w:val="19"/>
        </w:rPr>
        <w:t xml:space="preserve"> </w:t>
      </w:r>
      <w:r>
        <w:rPr>
          <w:color w:val="231F20"/>
          <w:w w:val="110"/>
          <w:sz w:val="19"/>
        </w:rPr>
        <w:t>be</w:t>
      </w:r>
      <w:r>
        <w:rPr>
          <w:color w:val="231F20"/>
          <w:spacing w:val="-13"/>
          <w:w w:val="110"/>
          <w:sz w:val="19"/>
        </w:rPr>
        <w:t xml:space="preserve"> </w:t>
      </w:r>
      <w:r>
        <w:rPr>
          <w:color w:val="231F20"/>
          <w:w w:val="110"/>
          <w:sz w:val="19"/>
        </w:rPr>
        <w:t>for</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 xml:space="preserve">tax to be implemented </w:t>
      </w:r>
      <w:r>
        <w:rPr>
          <w:color w:val="231F20"/>
          <w:spacing w:val="-3"/>
          <w:w w:val="110"/>
          <w:sz w:val="19"/>
        </w:rPr>
        <w:t xml:space="preserve">globally, </w:t>
      </w:r>
      <w:r>
        <w:rPr>
          <w:color w:val="231F20"/>
          <w:w w:val="110"/>
          <w:sz w:val="19"/>
        </w:rPr>
        <w:t xml:space="preserve">there is scope for it to be administered </w:t>
      </w:r>
      <w:r>
        <w:rPr>
          <w:color w:val="231F20"/>
          <w:spacing w:val="-3"/>
          <w:w w:val="110"/>
          <w:sz w:val="19"/>
        </w:rPr>
        <w:t xml:space="preserve">unilaterally, </w:t>
      </w:r>
      <w:r>
        <w:rPr>
          <w:color w:val="231F20"/>
          <w:w w:val="110"/>
          <w:sz w:val="19"/>
        </w:rPr>
        <w:t>and the current campaign</w:t>
      </w:r>
      <w:r>
        <w:rPr>
          <w:color w:val="231F20"/>
          <w:spacing w:val="-29"/>
          <w:w w:val="110"/>
          <w:sz w:val="19"/>
        </w:rPr>
        <w:t xml:space="preserve"> </w:t>
      </w:r>
      <w:r>
        <w:rPr>
          <w:color w:val="231F20"/>
          <w:w w:val="110"/>
          <w:sz w:val="19"/>
        </w:rPr>
        <w:t xml:space="preserve">is for a stamp duty on sterling transactions. Stamp Out Poverty has also supported the campaign for an air </w:t>
      </w:r>
      <w:r>
        <w:rPr>
          <w:color w:val="231F20"/>
          <w:spacing w:val="-2"/>
          <w:w w:val="110"/>
          <w:sz w:val="19"/>
        </w:rPr>
        <w:t>ticket</w:t>
      </w:r>
      <w:r>
        <w:rPr>
          <w:color w:val="231F20"/>
          <w:spacing w:val="-20"/>
          <w:w w:val="110"/>
          <w:sz w:val="19"/>
        </w:rPr>
        <w:t xml:space="preserve"> </w:t>
      </w:r>
      <w:r>
        <w:rPr>
          <w:color w:val="231F20"/>
          <w:w w:val="110"/>
          <w:sz w:val="19"/>
        </w:rPr>
        <w:t>levy.</w:t>
      </w:r>
      <w:r>
        <w:rPr>
          <w:color w:val="231F20"/>
          <w:spacing w:val="-19"/>
          <w:w w:val="110"/>
          <w:sz w:val="19"/>
        </w:rPr>
        <w:t xml:space="preserve"> </w:t>
      </w:r>
      <w:r>
        <w:rPr>
          <w:color w:val="231F20"/>
          <w:w w:val="110"/>
          <w:sz w:val="19"/>
        </w:rPr>
        <w:t>This</w:t>
      </w:r>
      <w:r>
        <w:rPr>
          <w:color w:val="231F20"/>
          <w:spacing w:val="-19"/>
          <w:w w:val="110"/>
          <w:sz w:val="19"/>
        </w:rPr>
        <w:t xml:space="preserve"> </w:t>
      </w:r>
      <w:r>
        <w:rPr>
          <w:color w:val="231F20"/>
          <w:w w:val="110"/>
          <w:sz w:val="19"/>
        </w:rPr>
        <w:t>was</w:t>
      </w:r>
      <w:r>
        <w:rPr>
          <w:color w:val="231F20"/>
          <w:spacing w:val="-19"/>
          <w:w w:val="110"/>
          <w:sz w:val="19"/>
        </w:rPr>
        <w:t xml:space="preserve"> </w:t>
      </w:r>
      <w:r>
        <w:rPr>
          <w:color w:val="231F20"/>
          <w:w w:val="110"/>
          <w:sz w:val="19"/>
        </w:rPr>
        <w:t>approved</w:t>
      </w:r>
      <w:r>
        <w:rPr>
          <w:color w:val="231F20"/>
          <w:spacing w:val="-19"/>
          <w:w w:val="110"/>
          <w:sz w:val="19"/>
        </w:rPr>
        <w:t xml:space="preserve"> </w:t>
      </w:r>
      <w:r>
        <w:rPr>
          <w:color w:val="231F20"/>
          <w:w w:val="110"/>
          <w:sz w:val="19"/>
        </w:rPr>
        <w:t>at</w:t>
      </w:r>
      <w:r>
        <w:rPr>
          <w:color w:val="231F20"/>
          <w:spacing w:val="-19"/>
          <w:w w:val="110"/>
          <w:sz w:val="19"/>
        </w:rPr>
        <w:t xml:space="preserve"> </w:t>
      </w:r>
      <w:r>
        <w:rPr>
          <w:color w:val="231F20"/>
          <w:w w:val="110"/>
          <w:sz w:val="19"/>
        </w:rPr>
        <w:t>a</w:t>
      </w:r>
      <w:r>
        <w:rPr>
          <w:color w:val="231F20"/>
          <w:spacing w:val="-19"/>
          <w:w w:val="110"/>
          <w:sz w:val="19"/>
        </w:rPr>
        <w:t xml:space="preserve"> </w:t>
      </w:r>
      <w:r>
        <w:rPr>
          <w:color w:val="231F20"/>
          <w:w w:val="110"/>
          <w:sz w:val="19"/>
        </w:rPr>
        <w:t>m</w:t>
      </w:r>
      <w:r>
        <w:rPr>
          <w:color w:val="231F20"/>
          <w:w w:val="110"/>
          <w:sz w:val="19"/>
        </w:rPr>
        <w:t>eeting</w:t>
      </w:r>
      <w:r>
        <w:rPr>
          <w:color w:val="231F20"/>
          <w:spacing w:val="-19"/>
          <w:w w:val="110"/>
          <w:sz w:val="19"/>
        </w:rPr>
        <w:t xml:space="preserve"> </w:t>
      </w:r>
      <w:r>
        <w:rPr>
          <w:color w:val="231F20"/>
          <w:w w:val="110"/>
          <w:sz w:val="19"/>
        </w:rPr>
        <w:t>of</w:t>
      </w:r>
      <w:r>
        <w:rPr>
          <w:color w:val="231F20"/>
          <w:spacing w:val="-19"/>
          <w:w w:val="110"/>
          <w:sz w:val="19"/>
        </w:rPr>
        <w:t xml:space="preserve"> </w:t>
      </w:r>
      <w:r>
        <w:rPr>
          <w:color w:val="231F20"/>
          <w:w w:val="110"/>
          <w:sz w:val="19"/>
        </w:rPr>
        <w:t>ministers in</w:t>
      </w:r>
      <w:r>
        <w:rPr>
          <w:color w:val="231F20"/>
          <w:spacing w:val="-5"/>
          <w:w w:val="110"/>
          <w:sz w:val="19"/>
        </w:rPr>
        <w:t xml:space="preserve"> </w:t>
      </w:r>
      <w:r>
        <w:rPr>
          <w:color w:val="231F20"/>
          <w:spacing w:val="-2"/>
          <w:w w:val="110"/>
          <w:sz w:val="19"/>
        </w:rPr>
        <w:t>Paris,</w:t>
      </w:r>
      <w:r>
        <w:rPr>
          <w:color w:val="231F20"/>
          <w:spacing w:val="-4"/>
          <w:w w:val="110"/>
          <w:sz w:val="19"/>
        </w:rPr>
        <w:t xml:space="preserve"> </w:t>
      </w:r>
      <w:r>
        <w:rPr>
          <w:color w:val="231F20"/>
          <w:w w:val="110"/>
          <w:sz w:val="19"/>
        </w:rPr>
        <w:t>in</w:t>
      </w:r>
      <w:r>
        <w:rPr>
          <w:color w:val="231F20"/>
          <w:spacing w:val="-4"/>
          <w:w w:val="110"/>
          <w:sz w:val="19"/>
        </w:rPr>
        <w:t xml:space="preserve"> </w:t>
      </w:r>
      <w:r>
        <w:rPr>
          <w:color w:val="231F20"/>
          <w:w w:val="110"/>
          <w:sz w:val="19"/>
        </w:rPr>
        <w:t>March,</w:t>
      </w:r>
      <w:r>
        <w:rPr>
          <w:color w:val="231F20"/>
          <w:spacing w:val="-4"/>
          <w:w w:val="110"/>
          <w:sz w:val="19"/>
        </w:rPr>
        <w:t xml:space="preserve"> </w:t>
      </w:r>
      <w:r>
        <w:rPr>
          <w:color w:val="231F20"/>
          <w:w w:val="110"/>
          <w:sz w:val="19"/>
        </w:rPr>
        <w:t>and</w:t>
      </w:r>
      <w:r>
        <w:rPr>
          <w:color w:val="231F20"/>
          <w:spacing w:val="-4"/>
          <w:w w:val="110"/>
          <w:sz w:val="19"/>
        </w:rPr>
        <w:t xml:space="preserve"> </w:t>
      </w:r>
      <w:r>
        <w:rPr>
          <w:color w:val="231F20"/>
          <w:w w:val="110"/>
          <w:sz w:val="19"/>
        </w:rPr>
        <w:t>could</w:t>
      </w:r>
      <w:r>
        <w:rPr>
          <w:color w:val="231F20"/>
          <w:spacing w:val="-4"/>
          <w:w w:val="110"/>
          <w:sz w:val="19"/>
        </w:rPr>
        <w:t xml:space="preserve"> </w:t>
      </w:r>
      <w:r>
        <w:rPr>
          <w:color w:val="231F20"/>
          <w:w w:val="110"/>
          <w:sz w:val="19"/>
        </w:rPr>
        <w:t>become</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first</w:t>
      </w:r>
      <w:r>
        <w:rPr>
          <w:color w:val="231F20"/>
          <w:spacing w:val="-4"/>
          <w:w w:val="110"/>
          <w:sz w:val="19"/>
        </w:rPr>
        <w:t xml:space="preserve"> </w:t>
      </w:r>
      <w:r>
        <w:rPr>
          <w:color w:val="231F20"/>
          <w:w w:val="110"/>
          <w:sz w:val="19"/>
        </w:rPr>
        <w:t>ever</w:t>
      </w:r>
      <w:r>
        <w:rPr>
          <w:color w:val="231F20"/>
          <w:spacing w:val="-4"/>
          <w:w w:val="110"/>
          <w:sz w:val="19"/>
        </w:rPr>
        <w:t xml:space="preserve"> </w:t>
      </w:r>
      <w:r>
        <w:rPr>
          <w:color w:val="231F20"/>
          <w:w w:val="110"/>
          <w:sz w:val="19"/>
        </w:rPr>
        <w:t>tax levied</w:t>
      </w:r>
      <w:r>
        <w:rPr>
          <w:color w:val="231F20"/>
          <w:spacing w:val="-11"/>
          <w:w w:val="110"/>
          <w:sz w:val="19"/>
        </w:rPr>
        <w:t xml:space="preserve"> </w:t>
      </w:r>
      <w:r>
        <w:rPr>
          <w:color w:val="231F20"/>
          <w:w w:val="110"/>
          <w:sz w:val="19"/>
        </w:rPr>
        <w:t>specifically</w:t>
      </w:r>
      <w:r>
        <w:rPr>
          <w:color w:val="231F20"/>
          <w:spacing w:val="-10"/>
          <w:w w:val="110"/>
          <w:sz w:val="19"/>
        </w:rPr>
        <w:t xml:space="preserve"> </w:t>
      </w:r>
      <w:r>
        <w:rPr>
          <w:color w:val="231F20"/>
          <w:w w:val="110"/>
          <w:sz w:val="19"/>
        </w:rPr>
        <w:t>to</w:t>
      </w:r>
      <w:r>
        <w:rPr>
          <w:color w:val="231F20"/>
          <w:spacing w:val="-11"/>
          <w:w w:val="110"/>
          <w:sz w:val="19"/>
        </w:rPr>
        <w:t xml:space="preserve"> </w:t>
      </w:r>
      <w:r>
        <w:rPr>
          <w:color w:val="231F20"/>
          <w:w w:val="110"/>
          <w:sz w:val="19"/>
        </w:rPr>
        <w:t>help</w:t>
      </w:r>
      <w:r>
        <w:rPr>
          <w:color w:val="231F20"/>
          <w:spacing w:val="-10"/>
          <w:w w:val="110"/>
          <w:sz w:val="19"/>
        </w:rPr>
        <w:t xml:space="preserve"> </w:t>
      </w:r>
      <w:r>
        <w:rPr>
          <w:color w:val="231F20"/>
          <w:w w:val="110"/>
          <w:sz w:val="19"/>
        </w:rPr>
        <w:t>relieve</w:t>
      </w:r>
      <w:r>
        <w:rPr>
          <w:color w:val="231F20"/>
          <w:spacing w:val="-11"/>
          <w:w w:val="110"/>
          <w:sz w:val="19"/>
        </w:rPr>
        <w:t xml:space="preserve"> </w:t>
      </w:r>
      <w:r>
        <w:rPr>
          <w:color w:val="231F20"/>
          <w:w w:val="110"/>
          <w:sz w:val="19"/>
        </w:rPr>
        <w:t>global</w:t>
      </w:r>
      <w:r>
        <w:rPr>
          <w:color w:val="231F20"/>
          <w:spacing w:val="-10"/>
          <w:w w:val="110"/>
          <w:sz w:val="19"/>
        </w:rPr>
        <w:t xml:space="preserve"> </w:t>
      </w:r>
      <w:r>
        <w:rPr>
          <w:color w:val="231F20"/>
          <w:w w:val="110"/>
          <w:sz w:val="19"/>
        </w:rPr>
        <w:t>poverty.</w:t>
      </w:r>
    </w:p>
    <w:p w:rsidR="00817A8B" w:rsidRDefault="00817A8B">
      <w:pPr>
        <w:pStyle w:val="BodyText"/>
        <w:spacing w:before="4"/>
        <w:rPr>
          <w:sz w:val="20"/>
        </w:rPr>
      </w:pPr>
    </w:p>
    <w:p w:rsidR="00817A8B" w:rsidRDefault="007650C7">
      <w:pPr>
        <w:pStyle w:val="ListParagraph"/>
        <w:numPr>
          <w:ilvl w:val="1"/>
          <w:numId w:val="144"/>
        </w:numPr>
        <w:tabs>
          <w:tab w:val="left" w:pos="1120"/>
          <w:tab w:val="left" w:pos="1121"/>
        </w:tabs>
        <w:spacing w:line="247" w:lineRule="auto"/>
        <w:ind w:firstLine="0"/>
        <w:jc w:val="both"/>
        <w:rPr>
          <w:sz w:val="19"/>
        </w:rPr>
      </w:pPr>
      <w:r>
        <w:rPr>
          <w:color w:val="231F20"/>
          <w:w w:val="105"/>
          <w:sz w:val="19"/>
        </w:rPr>
        <w:t xml:space="preserve">The Church and Society convener elect </w:t>
      </w:r>
      <w:r>
        <w:rPr>
          <w:color w:val="231F20"/>
          <w:spacing w:val="-4"/>
          <w:w w:val="105"/>
          <w:sz w:val="19"/>
        </w:rPr>
        <w:t xml:space="preserve">and </w:t>
      </w:r>
      <w:r>
        <w:rPr>
          <w:color w:val="231F20"/>
          <w:w w:val="105"/>
          <w:sz w:val="19"/>
        </w:rPr>
        <w:t xml:space="preserve">secretary were planning to attend a national poverty consultation organised by </w:t>
      </w:r>
      <w:r>
        <w:rPr>
          <w:rFonts w:ascii="Myriad Pro"/>
          <w:b/>
          <w:color w:val="231F20"/>
          <w:w w:val="105"/>
          <w:sz w:val="19"/>
        </w:rPr>
        <w:t xml:space="preserve">Church Action on Poverty </w:t>
      </w:r>
      <w:r>
        <w:rPr>
          <w:color w:val="231F20"/>
          <w:w w:val="105"/>
          <w:sz w:val="19"/>
        </w:rPr>
        <w:t>on 29 and 30 March 2006, after this report was drafted. Consultations are held every two or three years to give representatives of church agencies the</w:t>
      </w:r>
      <w:r>
        <w:rPr>
          <w:color w:val="231F20"/>
          <w:spacing w:val="-1"/>
          <w:w w:val="105"/>
          <w:sz w:val="19"/>
        </w:rPr>
        <w:t xml:space="preserve"> </w:t>
      </w:r>
      <w:r>
        <w:rPr>
          <w:color w:val="231F20"/>
          <w:w w:val="105"/>
          <w:sz w:val="19"/>
        </w:rPr>
        <w:t>o</w:t>
      </w:r>
      <w:r>
        <w:rPr>
          <w:color w:val="231F20"/>
          <w:w w:val="105"/>
          <w:sz w:val="19"/>
        </w:rPr>
        <w:t>pportunity</w:t>
      </w:r>
    </w:p>
    <w:p w:rsidR="00817A8B" w:rsidRDefault="007650C7">
      <w:pPr>
        <w:pStyle w:val="BodyText"/>
        <w:spacing w:before="85" w:line="247" w:lineRule="auto"/>
        <w:ind w:left="400" w:right="658"/>
        <w:jc w:val="both"/>
      </w:pPr>
      <w:r>
        <w:br w:type="column"/>
      </w:r>
      <w:r>
        <w:rPr>
          <w:color w:val="231F20"/>
          <w:w w:val="110"/>
        </w:rPr>
        <w:t>to reflect upon social, political and economic trends, and</w:t>
      </w:r>
      <w:r>
        <w:rPr>
          <w:color w:val="231F20"/>
          <w:spacing w:val="-9"/>
          <w:w w:val="110"/>
        </w:rPr>
        <w:t xml:space="preserve"> </w:t>
      </w:r>
      <w:r>
        <w:rPr>
          <w:color w:val="231F20"/>
          <w:w w:val="110"/>
        </w:rPr>
        <w:t>to</w:t>
      </w:r>
      <w:r>
        <w:rPr>
          <w:color w:val="231F20"/>
          <w:spacing w:val="-8"/>
          <w:w w:val="110"/>
        </w:rPr>
        <w:t xml:space="preserve"> </w:t>
      </w:r>
      <w:r>
        <w:rPr>
          <w:color w:val="231F20"/>
          <w:w w:val="110"/>
        </w:rPr>
        <w:t>consider</w:t>
      </w:r>
      <w:r>
        <w:rPr>
          <w:color w:val="231F20"/>
          <w:spacing w:val="-8"/>
          <w:w w:val="110"/>
        </w:rPr>
        <w:t xml:space="preserve"> </w:t>
      </w:r>
      <w:r>
        <w:rPr>
          <w:color w:val="231F20"/>
          <w:w w:val="110"/>
        </w:rPr>
        <w:t>strategic</w:t>
      </w:r>
      <w:r>
        <w:rPr>
          <w:color w:val="231F20"/>
          <w:spacing w:val="-9"/>
          <w:w w:val="110"/>
        </w:rPr>
        <w:t xml:space="preserve"> </w:t>
      </w:r>
      <w:r>
        <w:rPr>
          <w:color w:val="231F20"/>
          <w:w w:val="110"/>
        </w:rPr>
        <w:t>and</w:t>
      </w:r>
      <w:r>
        <w:rPr>
          <w:color w:val="231F20"/>
          <w:spacing w:val="-8"/>
          <w:w w:val="110"/>
        </w:rPr>
        <w:t xml:space="preserve"> </w:t>
      </w:r>
      <w:r>
        <w:rPr>
          <w:color w:val="231F20"/>
          <w:w w:val="110"/>
        </w:rPr>
        <w:t>collaborative</w:t>
      </w:r>
      <w:r>
        <w:rPr>
          <w:color w:val="231F20"/>
          <w:spacing w:val="-8"/>
          <w:w w:val="110"/>
        </w:rPr>
        <w:t xml:space="preserve"> </w:t>
      </w:r>
      <w:r>
        <w:rPr>
          <w:color w:val="231F20"/>
          <w:w w:val="110"/>
        </w:rPr>
        <w:t>responses. The key question for the 2006 consultation was: ‘How can we not just bridge the divide between rich and poor, but between the differin</w:t>
      </w:r>
      <w:r>
        <w:rPr>
          <w:color w:val="231F20"/>
          <w:w w:val="110"/>
        </w:rPr>
        <w:t>g understandings we have of poverty, and how to respond to it within the</w:t>
      </w:r>
      <w:r>
        <w:rPr>
          <w:color w:val="231F20"/>
          <w:spacing w:val="-6"/>
          <w:w w:val="110"/>
        </w:rPr>
        <w:t xml:space="preserve"> </w:t>
      </w:r>
      <w:r>
        <w:rPr>
          <w:color w:val="231F20"/>
          <w:w w:val="110"/>
        </w:rPr>
        <w:t>churches?’</w:t>
      </w:r>
    </w:p>
    <w:p w:rsidR="00817A8B" w:rsidRDefault="00817A8B">
      <w:pPr>
        <w:pStyle w:val="BodyText"/>
        <w:spacing w:before="8"/>
      </w:pPr>
    </w:p>
    <w:p w:rsidR="00817A8B" w:rsidRDefault="007650C7">
      <w:pPr>
        <w:pStyle w:val="Heading6"/>
        <w:numPr>
          <w:ilvl w:val="0"/>
          <w:numId w:val="144"/>
        </w:numPr>
        <w:tabs>
          <w:tab w:val="left" w:pos="1081"/>
        </w:tabs>
        <w:jc w:val="both"/>
      </w:pPr>
      <w:r>
        <w:rPr>
          <w:color w:val="231F20"/>
          <w:w w:val="110"/>
        </w:rPr>
        <w:t>The</w:t>
      </w:r>
      <w:r>
        <w:rPr>
          <w:color w:val="231F20"/>
          <w:spacing w:val="-8"/>
          <w:w w:val="110"/>
        </w:rPr>
        <w:t xml:space="preserve"> </w:t>
      </w:r>
      <w:r>
        <w:rPr>
          <w:color w:val="231F20"/>
          <w:w w:val="110"/>
        </w:rPr>
        <w:t>succession</w:t>
      </w:r>
    </w:p>
    <w:p w:rsidR="00817A8B" w:rsidRDefault="007650C7">
      <w:pPr>
        <w:pStyle w:val="ListParagraph"/>
        <w:numPr>
          <w:ilvl w:val="1"/>
          <w:numId w:val="144"/>
        </w:numPr>
        <w:tabs>
          <w:tab w:val="left" w:pos="1120"/>
          <w:tab w:val="left" w:pos="1121"/>
        </w:tabs>
        <w:spacing w:before="235" w:line="247" w:lineRule="auto"/>
        <w:ind w:right="657" w:firstLine="0"/>
        <w:jc w:val="both"/>
        <w:rPr>
          <w:sz w:val="19"/>
        </w:rPr>
      </w:pPr>
      <w:r>
        <w:rPr>
          <w:color w:val="231F20"/>
          <w:w w:val="105"/>
          <w:sz w:val="19"/>
        </w:rPr>
        <w:t>Martin Camroux completes his term as convener of the Church and Society committee after Assembly this year. He has been a  great  source  of wise counsel, particularly to a new secretary. Martin and Wendy Cooper, Church and Society administrator, put in mu</w:t>
      </w:r>
      <w:r>
        <w:rPr>
          <w:color w:val="231F20"/>
          <w:w w:val="105"/>
          <w:sz w:val="19"/>
        </w:rPr>
        <w:t>ch extra effort to ensure that Church and Society remained open for business, during the period between Andrew Bradstock’s departure in February  last year and the arrival, in October, of Stuart Dew. Convener elect, Simon Loveitt, is a Church Related Commu</w:t>
      </w:r>
      <w:r>
        <w:rPr>
          <w:color w:val="231F20"/>
          <w:w w:val="105"/>
          <w:sz w:val="19"/>
        </w:rPr>
        <w:t>nity Worker in</w:t>
      </w:r>
      <w:r>
        <w:rPr>
          <w:color w:val="231F20"/>
          <w:spacing w:val="-7"/>
          <w:w w:val="105"/>
          <w:sz w:val="19"/>
        </w:rPr>
        <w:t xml:space="preserve"> </w:t>
      </w:r>
      <w:r>
        <w:rPr>
          <w:color w:val="231F20"/>
          <w:w w:val="105"/>
          <w:sz w:val="19"/>
        </w:rPr>
        <w:t>Bradford.</w:t>
      </w:r>
    </w:p>
    <w:p w:rsidR="00817A8B" w:rsidRDefault="00817A8B">
      <w:pPr>
        <w:spacing w:line="247" w:lineRule="auto"/>
        <w:jc w:val="both"/>
        <w:rPr>
          <w:sz w:val="19"/>
        </w:rPr>
        <w:sectPr w:rsidR="00817A8B">
          <w:pgSz w:w="11910" w:h="16840"/>
          <w:pgMar w:top="1000" w:right="700" w:bottom="780" w:left="620" w:header="0" w:footer="590" w:gutter="0"/>
          <w:cols w:num="2" w:space="720" w:equalWidth="0">
            <w:col w:w="4937" w:space="52"/>
            <w:col w:w="5601"/>
          </w:cols>
        </w:sectPr>
      </w:pPr>
    </w:p>
    <w:p w:rsidR="00817A8B" w:rsidRDefault="00817A8B">
      <w:pPr>
        <w:pStyle w:val="BodyText"/>
        <w:spacing w:before="2"/>
        <w:rPr>
          <w:sz w:val="11"/>
        </w:rPr>
      </w:pPr>
    </w:p>
    <w:p w:rsidR="00817A8B" w:rsidRDefault="007650C7">
      <w:pPr>
        <w:pStyle w:val="BodyText"/>
        <w:spacing w:line="20" w:lineRule="exact"/>
        <w:ind w:left="395"/>
        <w:rPr>
          <w:sz w:val="2"/>
        </w:rPr>
      </w:pPr>
      <w:r>
        <w:rPr>
          <w:sz w:val="2"/>
        </w:rPr>
      </w:r>
      <w:r>
        <w:rPr>
          <w:sz w:val="2"/>
        </w:rPr>
        <w:pict>
          <v:group id="_x0000_s1961" style="width:476.25pt;height:.5pt;mso-position-horizontal-relative:char;mso-position-vertical-relative:line" coordsize="9525,10">
            <v:line id="_x0000_s1962" style="position:absolute" from="0,5" to="9524,5" strokecolor="#231f20" strokeweight=".5pt"/>
            <w10:anchorlock/>
          </v:group>
        </w:pict>
      </w:r>
    </w:p>
    <w:p w:rsidR="00817A8B" w:rsidRDefault="00817A8B">
      <w:pPr>
        <w:pStyle w:val="BodyText"/>
        <w:spacing w:before="8"/>
        <w:rPr>
          <w:sz w:val="13"/>
        </w:rPr>
      </w:pPr>
    </w:p>
    <w:p w:rsidR="00817A8B" w:rsidRDefault="007650C7">
      <w:pPr>
        <w:pStyle w:val="Heading3"/>
        <w:spacing w:before="113"/>
        <w:ind w:left="888" w:right="1146"/>
      </w:pPr>
      <w:r>
        <w:rPr>
          <w:color w:val="231F20"/>
          <w:w w:val="115"/>
        </w:rPr>
        <w:t>Commitment for Life</w:t>
      </w:r>
      <w:r>
        <w:rPr>
          <w:color w:val="231F20"/>
          <w:spacing w:val="56"/>
          <w:w w:val="115"/>
        </w:rPr>
        <w:t xml:space="preserve"> </w:t>
      </w:r>
      <w:r>
        <w:rPr>
          <w:color w:val="231F20"/>
          <w:spacing w:val="2"/>
          <w:w w:val="115"/>
        </w:rPr>
        <w:t>Sub-Committee</w:t>
      </w:r>
    </w:p>
    <w:p w:rsidR="00817A8B" w:rsidRDefault="00817A8B">
      <w:pPr>
        <w:sectPr w:rsidR="00817A8B">
          <w:type w:val="continuous"/>
          <w:pgSz w:w="11910" w:h="16840"/>
          <w:pgMar w:top="1580" w:right="700" w:bottom="280" w:left="620" w:header="720" w:footer="720" w:gutter="0"/>
          <w:cols w:space="720"/>
        </w:sectPr>
      </w:pPr>
    </w:p>
    <w:p w:rsidR="00817A8B" w:rsidRDefault="007650C7">
      <w:pPr>
        <w:pStyle w:val="ListParagraph"/>
        <w:numPr>
          <w:ilvl w:val="1"/>
          <w:numId w:val="142"/>
        </w:numPr>
        <w:tabs>
          <w:tab w:val="left" w:pos="1081"/>
        </w:tabs>
        <w:spacing w:before="130" w:line="247" w:lineRule="auto"/>
        <w:ind w:firstLine="0"/>
        <w:jc w:val="both"/>
        <w:rPr>
          <w:sz w:val="19"/>
        </w:rPr>
      </w:pPr>
      <w:r>
        <w:rPr>
          <w:rFonts w:ascii="Myriad Pro" w:hAnsi="Myriad Pro"/>
          <w:b/>
          <w:color w:val="231F20"/>
          <w:spacing w:val="2"/>
          <w:w w:val="110"/>
          <w:sz w:val="19"/>
        </w:rPr>
        <w:t>Overview</w:t>
      </w:r>
      <w:r>
        <w:rPr>
          <w:color w:val="231F20"/>
          <w:spacing w:val="2"/>
          <w:w w:val="110"/>
          <w:sz w:val="19"/>
        </w:rPr>
        <w:t xml:space="preserve">. </w:t>
      </w:r>
      <w:r>
        <w:rPr>
          <w:color w:val="231F20"/>
          <w:w w:val="110"/>
          <w:sz w:val="19"/>
        </w:rPr>
        <w:t xml:space="preserve">Commitment for Life has </w:t>
      </w:r>
      <w:r>
        <w:rPr>
          <w:color w:val="231F20"/>
          <w:spacing w:val="2"/>
          <w:w w:val="110"/>
          <w:sz w:val="19"/>
        </w:rPr>
        <w:t xml:space="preserve">seen </w:t>
      </w:r>
      <w:r>
        <w:rPr>
          <w:color w:val="231F20"/>
          <w:w w:val="110"/>
          <w:sz w:val="19"/>
        </w:rPr>
        <w:t>great change over the past few months. The arrival of a new co-ordinator, administrator, convenor and link person at Christian Aid has coincided with the end of MAKEPOVERTYHISTORY (MPH) year. Many of our congregations marched, wore white bands and stayed u</w:t>
      </w:r>
      <w:r>
        <w:rPr>
          <w:color w:val="231F20"/>
          <w:w w:val="110"/>
          <w:sz w:val="19"/>
        </w:rPr>
        <w:t>p all night to make their feelings felt about global</w:t>
      </w:r>
      <w:r>
        <w:rPr>
          <w:color w:val="231F20"/>
          <w:spacing w:val="-20"/>
          <w:w w:val="110"/>
          <w:sz w:val="19"/>
        </w:rPr>
        <w:t xml:space="preserve"> </w:t>
      </w:r>
      <w:r>
        <w:rPr>
          <w:color w:val="231F20"/>
          <w:w w:val="110"/>
          <w:sz w:val="19"/>
        </w:rPr>
        <w:t>injustice.</w:t>
      </w:r>
      <w:r>
        <w:rPr>
          <w:color w:val="231F20"/>
          <w:spacing w:val="9"/>
          <w:w w:val="110"/>
          <w:sz w:val="19"/>
        </w:rPr>
        <w:t xml:space="preserve"> </w:t>
      </w:r>
      <w:r>
        <w:rPr>
          <w:color w:val="231F20"/>
          <w:w w:val="110"/>
          <w:sz w:val="19"/>
        </w:rPr>
        <w:t>It</w:t>
      </w:r>
      <w:r>
        <w:rPr>
          <w:color w:val="231F20"/>
          <w:spacing w:val="-20"/>
          <w:w w:val="110"/>
          <w:sz w:val="19"/>
        </w:rPr>
        <w:t xml:space="preserve"> </w:t>
      </w:r>
      <w:r>
        <w:rPr>
          <w:color w:val="231F20"/>
          <w:w w:val="110"/>
          <w:sz w:val="19"/>
        </w:rPr>
        <w:t>was</w:t>
      </w:r>
      <w:r>
        <w:rPr>
          <w:color w:val="231F20"/>
          <w:spacing w:val="-20"/>
          <w:w w:val="110"/>
          <w:sz w:val="19"/>
        </w:rPr>
        <w:t xml:space="preserve"> </w:t>
      </w:r>
      <w:r>
        <w:rPr>
          <w:color w:val="231F20"/>
          <w:w w:val="110"/>
          <w:sz w:val="19"/>
        </w:rPr>
        <w:t>a</w:t>
      </w:r>
      <w:r>
        <w:rPr>
          <w:color w:val="231F20"/>
          <w:spacing w:val="-19"/>
          <w:w w:val="110"/>
          <w:sz w:val="19"/>
        </w:rPr>
        <w:t xml:space="preserve"> </w:t>
      </w:r>
      <w:r>
        <w:rPr>
          <w:color w:val="231F20"/>
          <w:w w:val="110"/>
          <w:sz w:val="19"/>
        </w:rPr>
        <w:t>year</w:t>
      </w:r>
      <w:r>
        <w:rPr>
          <w:color w:val="231F20"/>
          <w:spacing w:val="-20"/>
          <w:w w:val="110"/>
          <w:sz w:val="19"/>
        </w:rPr>
        <w:t xml:space="preserve"> </w:t>
      </w:r>
      <w:r>
        <w:rPr>
          <w:color w:val="231F20"/>
          <w:w w:val="110"/>
          <w:sz w:val="19"/>
        </w:rPr>
        <w:t>of</w:t>
      </w:r>
      <w:r>
        <w:rPr>
          <w:color w:val="231F20"/>
          <w:spacing w:val="-19"/>
          <w:w w:val="110"/>
          <w:sz w:val="19"/>
        </w:rPr>
        <w:t xml:space="preserve"> </w:t>
      </w:r>
      <w:r>
        <w:rPr>
          <w:color w:val="231F20"/>
          <w:w w:val="110"/>
          <w:sz w:val="19"/>
        </w:rPr>
        <w:t>‘Mass</w:t>
      </w:r>
      <w:r>
        <w:rPr>
          <w:color w:val="231F20"/>
          <w:spacing w:val="-20"/>
          <w:w w:val="110"/>
          <w:sz w:val="19"/>
        </w:rPr>
        <w:t xml:space="preserve"> </w:t>
      </w:r>
      <w:r>
        <w:rPr>
          <w:color w:val="231F20"/>
          <w:w w:val="110"/>
          <w:sz w:val="19"/>
        </w:rPr>
        <w:t>Moments’</w:t>
      </w:r>
      <w:r>
        <w:rPr>
          <w:color w:val="231F20"/>
          <w:spacing w:val="-20"/>
          <w:w w:val="110"/>
          <w:sz w:val="19"/>
        </w:rPr>
        <w:t xml:space="preserve"> </w:t>
      </w:r>
      <w:r>
        <w:rPr>
          <w:color w:val="231F20"/>
          <w:w w:val="110"/>
          <w:sz w:val="19"/>
        </w:rPr>
        <w:t>but</w:t>
      </w:r>
      <w:r>
        <w:rPr>
          <w:color w:val="231F20"/>
          <w:spacing w:val="-19"/>
          <w:w w:val="110"/>
          <w:sz w:val="19"/>
        </w:rPr>
        <w:t xml:space="preserve"> </w:t>
      </w:r>
      <w:r>
        <w:rPr>
          <w:color w:val="231F20"/>
          <w:w w:val="110"/>
          <w:sz w:val="19"/>
        </w:rPr>
        <w:t>as Kumi</w:t>
      </w:r>
      <w:r>
        <w:rPr>
          <w:color w:val="231F20"/>
          <w:spacing w:val="-11"/>
          <w:w w:val="110"/>
          <w:sz w:val="19"/>
        </w:rPr>
        <w:t xml:space="preserve"> </w:t>
      </w:r>
      <w:r>
        <w:rPr>
          <w:color w:val="231F20"/>
          <w:w w:val="110"/>
          <w:sz w:val="19"/>
        </w:rPr>
        <w:t>Naidoo,</w:t>
      </w:r>
      <w:r>
        <w:rPr>
          <w:color w:val="231F20"/>
          <w:spacing w:val="-11"/>
          <w:w w:val="110"/>
          <w:sz w:val="19"/>
        </w:rPr>
        <w:t xml:space="preserve"> </w:t>
      </w:r>
      <w:r>
        <w:rPr>
          <w:color w:val="231F20"/>
          <w:w w:val="110"/>
          <w:sz w:val="19"/>
        </w:rPr>
        <w:t>head</w:t>
      </w:r>
      <w:r>
        <w:rPr>
          <w:color w:val="231F20"/>
          <w:spacing w:val="-10"/>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Global</w:t>
      </w:r>
      <w:r>
        <w:rPr>
          <w:color w:val="231F20"/>
          <w:spacing w:val="-10"/>
          <w:w w:val="110"/>
          <w:sz w:val="19"/>
        </w:rPr>
        <w:t xml:space="preserve"> </w:t>
      </w:r>
      <w:r>
        <w:rPr>
          <w:color w:val="231F20"/>
          <w:w w:val="110"/>
          <w:sz w:val="19"/>
        </w:rPr>
        <w:t>Call</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w w:val="110"/>
          <w:sz w:val="19"/>
        </w:rPr>
        <w:t>Action</w:t>
      </w:r>
      <w:r>
        <w:rPr>
          <w:color w:val="231F20"/>
          <w:spacing w:val="-11"/>
          <w:w w:val="110"/>
          <w:sz w:val="19"/>
        </w:rPr>
        <w:t xml:space="preserve"> </w:t>
      </w:r>
      <w:r>
        <w:rPr>
          <w:color w:val="231F20"/>
          <w:w w:val="110"/>
          <w:sz w:val="19"/>
        </w:rPr>
        <w:t xml:space="preserve">Against Poverty, said memorably at the time: </w:t>
      </w:r>
      <w:r>
        <w:rPr>
          <w:color w:val="231F20"/>
          <w:spacing w:val="2"/>
          <w:w w:val="110"/>
          <w:sz w:val="19"/>
        </w:rPr>
        <w:t xml:space="preserve">‘The </w:t>
      </w:r>
      <w:r>
        <w:rPr>
          <w:color w:val="231F20"/>
          <w:w w:val="110"/>
          <w:sz w:val="19"/>
        </w:rPr>
        <w:t xml:space="preserve">people have roared but the G8 has whispered’. Therefore, Commitment  for  Life  is  adapting  and  growing  in  a post-2005 </w:t>
      </w:r>
      <w:r>
        <w:rPr>
          <w:color w:val="231F20"/>
          <w:spacing w:val="2"/>
          <w:w w:val="110"/>
          <w:sz w:val="19"/>
        </w:rPr>
        <w:t xml:space="preserve">environment. The </w:t>
      </w:r>
      <w:r>
        <w:rPr>
          <w:color w:val="231F20"/>
          <w:w w:val="110"/>
          <w:sz w:val="19"/>
        </w:rPr>
        <w:t>lack</w:t>
      </w:r>
      <w:r>
        <w:rPr>
          <w:color w:val="231F20"/>
          <w:spacing w:val="47"/>
          <w:w w:val="110"/>
          <w:sz w:val="19"/>
        </w:rPr>
        <w:t xml:space="preserve"> </w:t>
      </w:r>
      <w:r>
        <w:rPr>
          <w:color w:val="231F20"/>
          <w:w w:val="110"/>
          <w:sz w:val="19"/>
        </w:rPr>
        <w:t xml:space="preserve">of  </w:t>
      </w:r>
      <w:r>
        <w:rPr>
          <w:color w:val="231F20"/>
          <w:spacing w:val="2"/>
          <w:w w:val="110"/>
          <w:sz w:val="19"/>
        </w:rPr>
        <w:t xml:space="preserve">direction  </w:t>
      </w:r>
      <w:r>
        <w:rPr>
          <w:color w:val="231F20"/>
          <w:w w:val="110"/>
          <w:sz w:val="19"/>
        </w:rPr>
        <w:t xml:space="preserve">and disappointment that followed the World Trade </w:t>
      </w:r>
      <w:r>
        <w:rPr>
          <w:color w:val="231F20"/>
          <w:spacing w:val="2"/>
          <w:w w:val="110"/>
          <w:sz w:val="19"/>
        </w:rPr>
        <w:t xml:space="preserve">Organisation </w:t>
      </w:r>
      <w:r>
        <w:rPr>
          <w:color w:val="231F20"/>
          <w:spacing w:val="3"/>
          <w:w w:val="110"/>
          <w:sz w:val="19"/>
        </w:rPr>
        <w:t xml:space="preserve">talks </w:t>
      </w:r>
      <w:r>
        <w:rPr>
          <w:color w:val="231F20"/>
          <w:w w:val="110"/>
          <w:sz w:val="19"/>
        </w:rPr>
        <w:t xml:space="preserve">in </w:t>
      </w:r>
      <w:r>
        <w:rPr>
          <w:color w:val="231F20"/>
          <w:spacing w:val="2"/>
          <w:w w:val="110"/>
          <w:sz w:val="19"/>
        </w:rPr>
        <w:t xml:space="preserve">December </w:t>
      </w:r>
      <w:r>
        <w:rPr>
          <w:color w:val="231F20"/>
          <w:w w:val="110"/>
          <w:sz w:val="19"/>
        </w:rPr>
        <w:t xml:space="preserve">2005 have </w:t>
      </w:r>
      <w:r>
        <w:rPr>
          <w:color w:val="231F20"/>
          <w:spacing w:val="2"/>
          <w:w w:val="110"/>
          <w:sz w:val="19"/>
        </w:rPr>
        <w:t xml:space="preserve">been </w:t>
      </w:r>
      <w:r>
        <w:rPr>
          <w:color w:val="231F20"/>
          <w:w w:val="110"/>
          <w:sz w:val="19"/>
        </w:rPr>
        <w:t>replaced with new energy and focus. High on the agenda is the need to make sure that governments do not go back on their promises on trade, aid and debt. For many Churches and individuals, wearing a white band was a symbol of an awakening to justice for al</w:t>
      </w:r>
      <w:r>
        <w:rPr>
          <w:color w:val="231F20"/>
          <w:w w:val="110"/>
          <w:sz w:val="19"/>
        </w:rPr>
        <w:t>l God’s people. Now they feel that they cannot rest, knowing that a child dies of poverty every three seconds.</w:t>
      </w:r>
      <w:r>
        <w:rPr>
          <w:color w:val="231F20"/>
          <w:spacing w:val="7"/>
          <w:w w:val="110"/>
          <w:sz w:val="19"/>
        </w:rPr>
        <w:t xml:space="preserve"> </w:t>
      </w:r>
      <w:r>
        <w:rPr>
          <w:color w:val="231F20"/>
          <w:w w:val="110"/>
          <w:sz w:val="19"/>
        </w:rPr>
        <w:t>They</w:t>
      </w:r>
      <w:r>
        <w:rPr>
          <w:color w:val="231F20"/>
          <w:spacing w:val="-20"/>
          <w:w w:val="110"/>
          <w:sz w:val="19"/>
        </w:rPr>
        <w:t xml:space="preserve"> </w:t>
      </w:r>
      <w:r>
        <w:rPr>
          <w:color w:val="231F20"/>
          <w:w w:val="110"/>
          <w:sz w:val="19"/>
        </w:rPr>
        <w:t>want</w:t>
      </w:r>
      <w:r>
        <w:rPr>
          <w:color w:val="231F20"/>
          <w:spacing w:val="-20"/>
          <w:w w:val="110"/>
          <w:sz w:val="19"/>
        </w:rPr>
        <w:t xml:space="preserve"> </w:t>
      </w:r>
      <w:r>
        <w:rPr>
          <w:color w:val="231F20"/>
          <w:w w:val="110"/>
          <w:sz w:val="19"/>
        </w:rPr>
        <w:t>to</w:t>
      </w:r>
      <w:r>
        <w:rPr>
          <w:color w:val="231F20"/>
          <w:spacing w:val="-20"/>
          <w:w w:val="110"/>
          <w:sz w:val="19"/>
        </w:rPr>
        <w:t xml:space="preserve"> </w:t>
      </w:r>
      <w:r>
        <w:rPr>
          <w:color w:val="231F20"/>
          <w:w w:val="110"/>
          <w:sz w:val="19"/>
        </w:rPr>
        <w:t>carry</w:t>
      </w:r>
      <w:r>
        <w:rPr>
          <w:color w:val="231F20"/>
          <w:spacing w:val="-19"/>
          <w:w w:val="110"/>
          <w:sz w:val="19"/>
        </w:rPr>
        <w:t xml:space="preserve"> </w:t>
      </w:r>
      <w:r>
        <w:rPr>
          <w:color w:val="231F20"/>
          <w:w w:val="110"/>
          <w:sz w:val="19"/>
        </w:rPr>
        <w:t>on</w:t>
      </w:r>
      <w:r>
        <w:rPr>
          <w:color w:val="231F20"/>
          <w:spacing w:val="-20"/>
          <w:w w:val="110"/>
          <w:sz w:val="19"/>
        </w:rPr>
        <w:t xml:space="preserve"> </w:t>
      </w:r>
      <w:r>
        <w:rPr>
          <w:color w:val="231F20"/>
          <w:w w:val="110"/>
          <w:sz w:val="19"/>
        </w:rPr>
        <w:t>campaigning,</w:t>
      </w:r>
      <w:r>
        <w:rPr>
          <w:color w:val="231F20"/>
          <w:spacing w:val="-20"/>
          <w:w w:val="110"/>
          <w:sz w:val="19"/>
        </w:rPr>
        <w:t xml:space="preserve"> </w:t>
      </w:r>
      <w:r>
        <w:rPr>
          <w:color w:val="231F20"/>
          <w:w w:val="110"/>
          <w:sz w:val="19"/>
        </w:rPr>
        <w:t>believing that</w:t>
      </w:r>
      <w:r>
        <w:rPr>
          <w:color w:val="231F20"/>
          <w:spacing w:val="-11"/>
          <w:w w:val="110"/>
          <w:sz w:val="19"/>
        </w:rPr>
        <w:t xml:space="preserve"> </w:t>
      </w:r>
      <w:r>
        <w:rPr>
          <w:color w:val="231F20"/>
          <w:w w:val="110"/>
          <w:sz w:val="19"/>
        </w:rPr>
        <w:t>they</w:t>
      </w:r>
      <w:r>
        <w:rPr>
          <w:color w:val="231F20"/>
          <w:spacing w:val="-10"/>
          <w:w w:val="110"/>
          <w:sz w:val="19"/>
        </w:rPr>
        <w:t xml:space="preserve"> </w:t>
      </w:r>
      <w:r>
        <w:rPr>
          <w:color w:val="231F20"/>
          <w:w w:val="110"/>
          <w:sz w:val="19"/>
        </w:rPr>
        <w:t>can</w:t>
      </w:r>
      <w:r>
        <w:rPr>
          <w:color w:val="231F20"/>
          <w:spacing w:val="-11"/>
          <w:w w:val="110"/>
          <w:sz w:val="19"/>
        </w:rPr>
        <w:t xml:space="preserve"> </w:t>
      </w:r>
      <w:r>
        <w:rPr>
          <w:color w:val="231F20"/>
          <w:w w:val="110"/>
          <w:sz w:val="19"/>
        </w:rPr>
        <w:t>make</w:t>
      </w:r>
      <w:r>
        <w:rPr>
          <w:color w:val="231F20"/>
          <w:spacing w:val="-10"/>
          <w:w w:val="110"/>
          <w:sz w:val="19"/>
        </w:rPr>
        <w:t xml:space="preserve"> </w:t>
      </w:r>
      <w:r>
        <w:rPr>
          <w:color w:val="231F20"/>
          <w:w w:val="110"/>
          <w:sz w:val="19"/>
        </w:rPr>
        <w:t>a</w:t>
      </w:r>
      <w:r>
        <w:rPr>
          <w:color w:val="231F20"/>
          <w:spacing w:val="-10"/>
          <w:w w:val="110"/>
          <w:sz w:val="19"/>
        </w:rPr>
        <w:t xml:space="preserve"> </w:t>
      </w:r>
      <w:r>
        <w:rPr>
          <w:color w:val="231F20"/>
          <w:w w:val="110"/>
          <w:sz w:val="19"/>
        </w:rPr>
        <w:t>real</w:t>
      </w:r>
      <w:r>
        <w:rPr>
          <w:color w:val="231F20"/>
          <w:spacing w:val="-11"/>
          <w:w w:val="110"/>
          <w:sz w:val="19"/>
        </w:rPr>
        <w:t xml:space="preserve"> </w:t>
      </w:r>
      <w:r>
        <w:rPr>
          <w:color w:val="231F20"/>
          <w:w w:val="110"/>
          <w:sz w:val="19"/>
        </w:rPr>
        <w:t>difference</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people’s</w:t>
      </w:r>
      <w:r>
        <w:rPr>
          <w:color w:val="231F20"/>
          <w:spacing w:val="-11"/>
          <w:w w:val="110"/>
          <w:sz w:val="19"/>
        </w:rPr>
        <w:t xml:space="preserve"> </w:t>
      </w:r>
      <w:r>
        <w:rPr>
          <w:color w:val="231F20"/>
          <w:w w:val="110"/>
          <w:sz w:val="19"/>
        </w:rPr>
        <w:t>lives.</w:t>
      </w:r>
    </w:p>
    <w:p w:rsidR="00817A8B" w:rsidRDefault="00817A8B">
      <w:pPr>
        <w:pStyle w:val="BodyText"/>
        <w:spacing w:before="2"/>
        <w:rPr>
          <w:sz w:val="21"/>
        </w:rPr>
      </w:pPr>
    </w:p>
    <w:p w:rsidR="00817A8B" w:rsidRDefault="007650C7">
      <w:pPr>
        <w:pStyle w:val="ListParagraph"/>
        <w:numPr>
          <w:ilvl w:val="1"/>
          <w:numId w:val="142"/>
        </w:numPr>
        <w:tabs>
          <w:tab w:val="left" w:pos="939"/>
        </w:tabs>
        <w:spacing w:before="1" w:line="247" w:lineRule="auto"/>
        <w:ind w:firstLine="0"/>
        <w:jc w:val="both"/>
        <w:rPr>
          <w:sz w:val="19"/>
        </w:rPr>
      </w:pPr>
      <w:r>
        <w:rPr>
          <w:rFonts w:ascii="Myriad Pro"/>
          <w:b/>
          <w:color w:val="231F20"/>
          <w:w w:val="105"/>
          <w:sz w:val="19"/>
        </w:rPr>
        <w:t>Churches</w:t>
      </w:r>
      <w:r>
        <w:rPr>
          <w:color w:val="231F20"/>
          <w:w w:val="105"/>
          <w:sz w:val="19"/>
        </w:rPr>
        <w:t xml:space="preserve">. Traditional Commitment for Life churches continue to commit  generously.  We  are  able to support them throughout the year with new resources, updates on campaigning and news  from  our four focus countries, through Christian Aid. Our partner countries </w:t>
      </w:r>
      <w:r>
        <w:rPr>
          <w:color w:val="231F20"/>
          <w:w w:val="105"/>
          <w:sz w:val="19"/>
        </w:rPr>
        <w:t>of Zimbabwe and the Occupied Palestinian Territories have needed our prayerful support through another dangerous and crisis-led year. Bangladesh has experienced many problems within its various religious communities. We were blessed to have</w:t>
      </w:r>
      <w:r>
        <w:rPr>
          <w:color w:val="231F20"/>
          <w:spacing w:val="11"/>
          <w:w w:val="105"/>
          <w:sz w:val="19"/>
        </w:rPr>
        <w:t xml:space="preserve"> </w:t>
      </w:r>
      <w:r>
        <w:rPr>
          <w:color w:val="231F20"/>
          <w:w w:val="105"/>
          <w:sz w:val="19"/>
        </w:rPr>
        <w:t>a</w:t>
      </w:r>
      <w:r>
        <w:rPr>
          <w:color w:val="231F20"/>
          <w:spacing w:val="12"/>
          <w:w w:val="105"/>
          <w:sz w:val="19"/>
        </w:rPr>
        <w:t xml:space="preserve"> </w:t>
      </w:r>
      <w:r>
        <w:rPr>
          <w:color w:val="231F20"/>
          <w:w w:val="105"/>
          <w:sz w:val="19"/>
        </w:rPr>
        <w:t>visitor,</w:t>
      </w:r>
      <w:r>
        <w:rPr>
          <w:color w:val="231F20"/>
          <w:spacing w:val="12"/>
          <w:w w:val="105"/>
          <w:sz w:val="19"/>
        </w:rPr>
        <w:t xml:space="preserve"> </w:t>
      </w:r>
      <w:r>
        <w:rPr>
          <w:color w:val="231F20"/>
          <w:w w:val="105"/>
          <w:sz w:val="19"/>
        </w:rPr>
        <w:t>Daun</w:t>
      </w:r>
      <w:r>
        <w:rPr>
          <w:color w:val="231F20"/>
          <w:w w:val="105"/>
          <w:sz w:val="19"/>
        </w:rPr>
        <w:t>ette</w:t>
      </w:r>
      <w:r>
        <w:rPr>
          <w:color w:val="231F20"/>
          <w:spacing w:val="12"/>
          <w:w w:val="105"/>
          <w:sz w:val="19"/>
        </w:rPr>
        <w:t xml:space="preserve"> </w:t>
      </w:r>
      <w:r>
        <w:rPr>
          <w:color w:val="231F20"/>
          <w:w w:val="105"/>
          <w:sz w:val="19"/>
        </w:rPr>
        <w:t>Wellington,</w:t>
      </w:r>
      <w:r>
        <w:rPr>
          <w:color w:val="231F20"/>
          <w:spacing w:val="11"/>
          <w:w w:val="105"/>
          <w:sz w:val="19"/>
        </w:rPr>
        <w:t xml:space="preserve"> </w:t>
      </w:r>
      <w:r>
        <w:rPr>
          <w:color w:val="231F20"/>
          <w:w w:val="105"/>
          <w:sz w:val="19"/>
        </w:rPr>
        <w:t>from</w:t>
      </w:r>
      <w:r>
        <w:rPr>
          <w:color w:val="231F20"/>
          <w:spacing w:val="12"/>
          <w:w w:val="105"/>
          <w:sz w:val="19"/>
        </w:rPr>
        <w:t xml:space="preserve"> </w:t>
      </w:r>
      <w:r>
        <w:rPr>
          <w:color w:val="231F20"/>
          <w:w w:val="105"/>
          <w:sz w:val="19"/>
        </w:rPr>
        <w:t>Jamaica</w:t>
      </w:r>
      <w:r>
        <w:rPr>
          <w:color w:val="231F20"/>
          <w:spacing w:val="12"/>
          <w:w w:val="105"/>
          <w:sz w:val="19"/>
        </w:rPr>
        <w:t xml:space="preserve"> </w:t>
      </w:r>
      <w:r>
        <w:rPr>
          <w:color w:val="231F20"/>
          <w:w w:val="105"/>
          <w:sz w:val="19"/>
        </w:rPr>
        <w:t>Aids</w:t>
      </w:r>
    </w:p>
    <w:p w:rsidR="00817A8B" w:rsidRDefault="007650C7">
      <w:pPr>
        <w:pStyle w:val="BodyText"/>
        <w:spacing w:before="136" w:line="247" w:lineRule="auto"/>
        <w:ind w:left="400" w:right="658"/>
        <w:jc w:val="both"/>
      </w:pPr>
      <w:r>
        <w:br w:type="column"/>
      </w:r>
      <w:r>
        <w:rPr>
          <w:color w:val="231F20"/>
          <w:w w:val="105"/>
        </w:rPr>
        <w:t>Support for Life (JASL) with us in late 2005 helping us understand the needs of the people of Jamaica who  live with AIDS. We are grateful to ‘Belonging to the World Church’ for its financial help in this project. The Ch</w:t>
      </w:r>
      <w:r>
        <w:rPr>
          <w:color w:val="231F20"/>
          <w:w w:val="105"/>
        </w:rPr>
        <w:t>ristmas resource focused on Bethlehem, trying to understand the plight of ordinary people  caught  in  the middle of the conflict. New Commitment for Life service outlines and PowerPoint presentations for all four partner countries have been well received.</w:t>
      </w:r>
      <w:r>
        <w:rPr>
          <w:color w:val="231F20"/>
          <w:w w:val="105"/>
        </w:rPr>
        <w:t xml:space="preserve"> We continue to update the website with articles and up    to date information. ‘Prayer Partners’ went out to churches at the beginning of 2006 to aid prayer for our focus areas and countries. New leaflets and posters are now available to churches and high</w:t>
      </w:r>
      <w:r>
        <w:rPr>
          <w:color w:val="231F20"/>
          <w:w w:val="105"/>
        </w:rPr>
        <w:t xml:space="preserve">light many of the environmental issues affecting Christian Aid’s partners. The need to support our focus countries through  prayer and action remains of paramount importance. We would  challenge  churches  not  already  involved  in Commitment for Life to </w:t>
      </w:r>
      <w:r>
        <w:rPr>
          <w:color w:val="231F20"/>
          <w:w w:val="105"/>
        </w:rPr>
        <w:t>give this urgent prayerful consideration.</w:t>
      </w:r>
    </w:p>
    <w:p w:rsidR="00817A8B" w:rsidRDefault="00817A8B">
      <w:pPr>
        <w:pStyle w:val="BodyText"/>
        <w:rPr>
          <w:sz w:val="21"/>
        </w:rPr>
      </w:pPr>
    </w:p>
    <w:p w:rsidR="00817A8B" w:rsidRDefault="007650C7">
      <w:pPr>
        <w:pStyle w:val="ListParagraph"/>
        <w:numPr>
          <w:ilvl w:val="1"/>
          <w:numId w:val="142"/>
        </w:numPr>
        <w:tabs>
          <w:tab w:val="left" w:pos="1081"/>
        </w:tabs>
        <w:spacing w:line="247" w:lineRule="auto"/>
        <w:ind w:right="658" w:hanging="1"/>
        <w:jc w:val="both"/>
        <w:rPr>
          <w:sz w:val="19"/>
        </w:rPr>
      </w:pPr>
      <w:r>
        <w:rPr>
          <w:rFonts w:ascii="Myriad Pro" w:hAnsi="Myriad Pro"/>
          <w:b/>
          <w:color w:val="231F20"/>
          <w:w w:val="105"/>
          <w:sz w:val="19"/>
        </w:rPr>
        <w:t>Wider Role</w:t>
      </w:r>
      <w:r>
        <w:rPr>
          <w:color w:val="231F20"/>
          <w:w w:val="105"/>
          <w:sz w:val="19"/>
        </w:rPr>
        <w:t>. Emerging campaigning churches often work ecumenically, as did MPH. Our new e-mail newsletter</w:t>
      </w:r>
      <w:r>
        <w:rPr>
          <w:color w:val="231F20"/>
          <w:spacing w:val="19"/>
          <w:w w:val="105"/>
          <w:sz w:val="19"/>
        </w:rPr>
        <w:t xml:space="preserve"> </w:t>
      </w:r>
      <w:r>
        <w:rPr>
          <w:color w:val="231F20"/>
          <w:w w:val="105"/>
          <w:sz w:val="19"/>
        </w:rPr>
        <w:t>‘Stories</w:t>
      </w:r>
      <w:r>
        <w:rPr>
          <w:color w:val="231F20"/>
          <w:spacing w:val="20"/>
          <w:w w:val="105"/>
          <w:sz w:val="19"/>
        </w:rPr>
        <w:t xml:space="preserve"> </w:t>
      </w:r>
      <w:r>
        <w:rPr>
          <w:color w:val="231F20"/>
          <w:w w:val="105"/>
          <w:sz w:val="19"/>
        </w:rPr>
        <w:t>for</w:t>
      </w:r>
      <w:r>
        <w:rPr>
          <w:color w:val="231F20"/>
          <w:spacing w:val="19"/>
          <w:w w:val="105"/>
          <w:sz w:val="19"/>
        </w:rPr>
        <w:t xml:space="preserve"> </w:t>
      </w:r>
      <w:r>
        <w:rPr>
          <w:color w:val="231F20"/>
          <w:w w:val="105"/>
          <w:sz w:val="19"/>
        </w:rPr>
        <w:t>Change’</w:t>
      </w:r>
      <w:r>
        <w:rPr>
          <w:color w:val="231F20"/>
          <w:spacing w:val="20"/>
          <w:w w:val="105"/>
          <w:sz w:val="19"/>
        </w:rPr>
        <w:t xml:space="preserve"> </w:t>
      </w:r>
      <w:r>
        <w:rPr>
          <w:color w:val="231F20"/>
          <w:w w:val="105"/>
          <w:sz w:val="19"/>
        </w:rPr>
        <w:t>is</w:t>
      </w:r>
      <w:r>
        <w:rPr>
          <w:color w:val="231F20"/>
          <w:spacing w:val="19"/>
          <w:w w:val="105"/>
          <w:sz w:val="19"/>
        </w:rPr>
        <w:t xml:space="preserve"> </w:t>
      </w:r>
      <w:r>
        <w:rPr>
          <w:color w:val="231F20"/>
          <w:w w:val="105"/>
          <w:sz w:val="19"/>
        </w:rPr>
        <w:t>now</w:t>
      </w:r>
      <w:r>
        <w:rPr>
          <w:color w:val="231F20"/>
          <w:spacing w:val="20"/>
          <w:w w:val="105"/>
          <w:sz w:val="19"/>
        </w:rPr>
        <w:t xml:space="preserve"> </w:t>
      </w:r>
      <w:r>
        <w:rPr>
          <w:color w:val="231F20"/>
          <w:w w:val="105"/>
          <w:sz w:val="19"/>
        </w:rPr>
        <w:t>sent</w:t>
      </w:r>
      <w:r>
        <w:rPr>
          <w:color w:val="231F20"/>
          <w:spacing w:val="19"/>
          <w:w w:val="105"/>
          <w:sz w:val="19"/>
        </w:rPr>
        <w:t xml:space="preserve"> </w:t>
      </w:r>
      <w:r>
        <w:rPr>
          <w:color w:val="231F20"/>
          <w:w w:val="105"/>
          <w:sz w:val="19"/>
        </w:rPr>
        <w:t>out</w:t>
      </w:r>
      <w:r>
        <w:rPr>
          <w:color w:val="231F20"/>
          <w:spacing w:val="20"/>
          <w:w w:val="105"/>
          <w:sz w:val="19"/>
        </w:rPr>
        <w:t xml:space="preserve"> </w:t>
      </w:r>
      <w:r>
        <w:rPr>
          <w:color w:val="231F20"/>
          <w:w w:val="105"/>
          <w:sz w:val="19"/>
        </w:rPr>
        <w:t>to</w:t>
      </w:r>
    </w:p>
    <w:p w:rsidR="00817A8B" w:rsidRDefault="007650C7">
      <w:pPr>
        <w:pStyle w:val="BodyText"/>
        <w:spacing w:before="3" w:line="247" w:lineRule="auto"/>
        <w:ind w:left="400" w:right="657"/>
        <w:jc w:val="both"/>
      </w:pPr>
      <w:r>
        <w:rPr>
          <w:color w:val="231F20"/>
          <w:w w:val="110"/>
        </w:rPr>
        <w:t xml:space="preserve">300 churches. This </w:t>
      </w:r>
      <w:r>
        <w:rPr>
          <w:color w:val="231F20"/>
          <w:spacing w:val="2"/>
          <w:w w:val="110"/>
        </w:rPr>
        <w:t xml:space="preserve">seeks </w:t>
      </w:r>
      <w:r>
        <w:rPr>
          <w:color w:val="231F20"/>
          <w:w w:val="110"/>
        </w:rPr>
        <w:t>to educate and inspire churches to campaign on current issues as well as giving background information and stories  about  our partner countries of Bangladesh, Jamaica and Zimbabwe. Many who receive this do not support Commitment</w:t>
      </w:r>
      <w:r>
        <w:rPr>
          <w:color w:val="231F20"/>
          <w:spacing w:val="-10"/>
          <w:w w:val="110"/>
        </w:rPr>
        <w:t xml:space="preserve"> </w:t>
      </w:r>
      <w:r>
        <w:rPr>
          <w:color w:val="231F20"/>
          <w:w w:val="110"/>
        </w:rPr>
        <w:t>for</w:t>
      </w:r>
      <w:r>
        <w:rPr>
          <w:color w:val="231F20"/>
          <w:spacing w:val="-10"/>
          <w:w w:val="110"/>
        </w:rPr>
        <w:t xml:space="preserve"> </w:t>
      </w:r>
      <w:r>
        <w:rPr>
          <w:color w:val="231F20"/>
          <w:w w:val="110"/>
        </w:rPr>
        <w:t>Life</w:t>
      </w:r>
      <w:r>
        <w:rPr>
          <w:color w:val="231F20"/>
          <w:spacing w:val="-10"/>
          <w:w w:val="110"/>
        </w:rPr>
        <w:t xml:space="preserve"> </w:t>
      </w:r>
      <w:r>
        <w:rPr>
          <w:color w:val="231F20"/>
          <w:w w:val="110"/>
        </w:rPr>
        <w:t>but</w:t>
      </w:r>
      <w:r>
        <w:rPr>
          <w:color w:val="231F20"/>
          <w:spacing w:val="-10"/>
          <w:w w:val="110"/>
        </w:rPr>
        <w:t xml:space="preserve"> </w:t>
      </w:r>
      <w:r>
        <w:rPr>
          <w:color w:val="231F20"/>
          <w:w w:val="110"/>
        </w:rPr>
        <w:t>signed</w:t>
      </w:r>
      <w:r>
        <w:rPr>
          <w:color w:val="231F20"/>
          <w:spacing w:val="-10"/>
          <w:w w:val="110"/>
        </w:rPr>
        <w:t xml:space="preserve"> </w:t>
      </w:r>
      <w:r>
        <w:rPr>
          <w:color w:val="231F20"/>
          <w:w w:val="110"/>
        </w:rPr>
        <w:t>up</w:t>
      </w:r>
      <w:r>
        <w:rPr>
          <w:color w:val="231F20"/>
          <w:spacing w:val="-10"/>
          <w:w w:val="110"/>
        </w:rPr>
        <w:t xml:space="preserve"> </w:t>
      </w:r>
      <w:r>
        <w:rPr>
          <w:color w:val="231F20"/>
          <w:w w:val="110"/>
        </w:rPr>
        <w:t>for</w:t>
      </w:r>
      <w:r>
        <w:rPr>
          <w:color w:val="231F20"/>
          <w:spacing w:val="-9"/>
          <w:w w:val="110"/>
        </w:rPr>
        <w:t xml:space="preserve"> </w:t>
      </w:r>
      <w:r>
        <w:rPr>
          <w:color w:val="231F20"/>
          <w:w w:val="110"/>
        </w:rPr>
        <w:t>MPH</w:t>
      </w:r>
      <w:r>
        <w:rPr>
          <w:color w:val="231F20"/>
          <w:spacing w:val="-10"/>
          <w:w w:val="110"/>
        </w:rPr>
        <w:t xml:space="preserve"> </w:t>
      </w:r>
      <w:r>
        <w:rPr>
          <w:color w:val="231F20"/>
          <w:w w:val="110"/>
        </w:rPr>
        <w:t>campaign e-mail last year and were happy to continue</w:t>
      </w:r>
      <w:r>
        <w:rPr>
          <w:color w:val="231F20"/>
          <w:spacing w:val="-27"/>
          <w:w w:val="110"/>
        </w:rPr>
        <w:t xml:space="preserve"> </w:t>
      </w:r>
      <w:r>
        <w:rPr>
          <w:color w:val="231F20"/>
          <w:w w:val="110"/>
        </w:rPr>
        <w:t xml:space="preserve">receiving campaigning information.  This newsletter was also   a direct response to the resolution on support for Zimbabwe, at last year’s General Assembly. We are working with </w:t>
      </w:r>
      <w:r>
        <w:rPr>
          <w:color w:val="231F20"/>
          <w:spacing w:val="-4"/>
          <w:w w:val="110"/>
        </w:rPr>
        <w:t xml:space="preserve">FURY, </w:t>
      </w:r>
      <w:r>
        <w:rPr>
          <w:color w:val="231F20"/>
          <w:w w:val="110"/>
        </w:rPr>
        <w:t>supporting thei</w:t>
      </w:r>
      <w:r>
        <w:rPr>
          <w:color w:val="231F20"/>
          <w:w w:val="110"/>
        </w:rPr>
        <w:t>r resolution to campaign with the World Development</w:t>
      </w:r>
      <w:r>
        <w:rPr>
          <w:color w:val="231F20"/>
          <w:spacing w:val="10"/>
          <w:w w:val="110"/>
        </w:rPr>
        <w:t xml:space="preserve"> </w:t>
      </w:r>
      <w:r>
        <w:rPr>
          <w:color w:val="231F20"/>
          <w:w w:val="110"/>
        </w:rPr>
        <w:t>Movement’s</w:t>
      </w:r>
    </w:p>
    <w:p w:rsidR="00817A8B" w:rsidRDefault="00817A8B">
      <w:pPr>
        <w:spacing w:line="247" w:lineRule="auto"/>
        <w:jc w:val="both"/>
        <w:sectPr w:rsidR="00817A8B">
          <w:type w:val="continuous"/>
          <w:pgSz w:w="11910" w:h="16840"/>
          <w:pgMar w:top="1580" w:right="700" w:bottom="280" w:left="620" w:header="720" w:footer="720" w:gutter="0"/>
          <w:cols w:num="2" w:space="720" w:equalWidth="0">
            <w:col w:w="4938" w:space="51"/>
            <w:col w:w="5601"/>
          </w:cols>
        </w:sectPr>
      </w:pPr>
    </w:p>
    <w:p w:rsidR="00817A8B" w:rsidRDefault="007650C7">
      <w:pPr>
        <w:pStyle w:val="BodyText"/>
        <w:spacing w:before="85" w:line="247" w:lineRule="auto"/>
        <w:ind w:left="740"/>
        <w:jc w:val="both"/>
      </w:pPr>
      <w:r>
        <w:rPr>
          <w:color w:val="231F20"/>
          <w:spacing w:val="2"/>
          <w:w w:val="110"/>
        </w:rPr>
        <w:t xml:space="preserve">‘Dirty </w:t>
      </w:r>
      <w:r>
        <w:rPr>
          <w:color w:val="231F20"/>
          <w:w w:val="110"/>
        </w:rPr>
        <w:t xml:space="preserve">Aid, </w:t>
      </w:r>
      <w:r>
        <w:rPr>
          <w:color w:val="231F20"/>
          <w:spacing w:val="2"/>
          <w:w w:val="110"/>
        </w:rPr>
        <w:t xml:space="preserve">Dirty </w:t>
      </w:r>
      <w:r>
        <w:rPr>
          <w:color w:val="231F20"/>
          <w:w w:val="110"/>
        </w:rPr>
        <w:t xml:space="preserve">Water’ campaign. A  FURY  group  will visit Jamaica this year and then speak at many venues around the </w:t>
      </w:r>
      <w:r>
        <w:rPr>
          <w:color w:val="231F20"/>
          <w:spacing w:val="2"/>
          <w:w w:val="110"/>
        </w:rPr>
        <w:t xml:space="preserve">country  promoting  </w:t>
      </w:r>
      <w:r>
        <w:rPr>
          <w:color w:val="231F20"/>
          <w:w w:val="110"/>
        </w:rPr>
        <w:t xml:space="preserve">the  </w:t>
      </w:r>
      <w:r>
        <w:rPr>
          <w:color w:val="231F20"/>
          <w:spacing w:val="2"/>
          <w:w w:val="110"/>
        </w:rPr>
        <w:t>need</w:t>
      </w:r>
      <w:r>
        <w:rPr>
          <w:color w:val="231F20"/>
          <w:spacing w:val="51"/>
          <w:w w:val="110"/>
        </w:rPr>
        <w:t xml:space="preserve"> </w:t>
      </w:r>
      <w:r>
        <w:rPr>
          <w:color w:val="231F20"/>
          <w:spacing w:val="2"/>
          <w:w w:val="110"/>
        </w:rPr>
        <w:t>for</w:t>
      </w:r>
      <w:r>
        <w:rPr>
          <w:color w:val="231F20"/>
          <w:spacing w:val="51"/>
          <w:w w:val="110"/>
        </w:rPr>
        <w:t xml:space="preserve"> </w:t>
      </w:r>
      <w:r>
        <w:rPr>
          <w:color w:val="231F20"/>
          <w:spacing w:val="3"/>
          <w:w w:val="110"/>
        </w:rPr>
        <w:t xml:space="preserve">understanding,   support   </w:t>
      </w:r>
      <w:r>
        <w:rPr>
          <w:color w:val="231F20"/>
          <w:spacing w:val="2"/>
          <w:w w:val="110"/>
        </w:rPr>
        <w:t xml:space="preserve">and   </w:t>
      </w:r>
      <w:r>
        <w:rPr>
          <w:color w:val="231F20"/>
          <w:spacing w:val="3"/>
          <w:w w:val="110"/>
        </w:rPr>
        <w:t xml:space="preserve">action.   </w:t>
      </w:r>
      <w:r>
        <w:rPr>
          <w:color w:val="231F20"/>
          <w:w w:val="110"/>
        </w:rPr>
        <w:t xml:space="preserve">Ways of communicating to Synod meetings have </w:t>
      </w:r>
      <w:r>
        <w:rPr>
          <w:color w:val="231F20"/>
          <w:spacing w:val="2"/>
          <w:w w:val="110"/>
        </w:rPr>
        <w:t xml:space="preserve">been </w:t>
      </w:r>
      <w:r>
        <w:rPr>
          <w:color w:val="231F20"/>
          <w:w w:val="110"/>
        </w:rPr>
        <w:t xml:space="preserve">strengthened. All Synods are to be thanked for their </w:t>
      </w:r>
      <w:r>
        <w:rPr>
          <w:color w:val="231F20"/>
          <w:spacing w:val="3"/>
          <w:w w:val="110"/>
        </w:rPr>
        <w:t xml:space="preserve">wholehearted support </w:t>
      </w:r>
      <w:r>
        <w:rPr>
          <w:color w:val="231F20"/>
          <w:w w:val="110"/>
        </w:rPr>
        <w:t xml:space="preserve">of </w:t>
      </w:r>
      <w:r>
        <w:rPr>
          <w:color w:val="231F20"/>
          <w:spacing w:val="2"/>
          <w:w w:val="110"/>
        </w:rPr>
        <w:t xml:space="preserve">MAKEPOVERTYHISTORY </w:t>
      </w:r>
      <w:r>
        <w:rPr>
          <w:color w:val="231F20"/>
          <w:w w:val="110"/>
        </w:rPr>
        <w:t>through signing action postcards, leading themed worship and provid</w:t>
      </w:r>
      <w:r>
        <w:rPr>
          <w:color w:val="231F20"/>
          <w:w w:val="110"/>
        </w:rPr>
        <w:t xml:space="preserve">ing each church with a copy of ‘Nine </w:t>
      </w:r>
      <w:r>
        <w:rPr>
          <w:color w:val="231F20"/>
          <w:spacing w:val="-3"/>
          <w:w w:val="110"/>
        </w:rPr>
        <w:t xml:space="preserve">Lives’, </w:t>
      </w:r>
      <w:r>
        <w:rPr>
          <w:color w:val="231F20"/>
          <w:w w:val="110"/>
        </w:rPr>
        <w:t>our contribution to 2005. Many churches used our literature and worship materials leading up to, and on, 1 December – World AIDS</w:t>
      </w:r>
      <w:r>
        <w:rPr>
          <w:color w:val="231F20"/>
          <w:spacing w:val="-29"/>
          <w:w w:val="110"/>
        </w:rPr>
        <w:t xml:space="preserve"> </w:t>
      </w:r>
      <w:r>
        <w:rPr>
          <w:color w:val="231F20"/>
          <w:spacing w:val="-3"/>
          <w:w w:val="110"/>
        </w:rPr>
        <w:t>Day.</w:t>
      </w:r>
    </w:p>
    <w:p w:rsidR="00817A8B" w:rsidRDefault="00817A8B">
      <w:pPr>
        <w:pStyle w:val="BodyText"/>
        <w:spacing w:before="9"/>
        <w:rPr>
          <w:sz w:val="20"/>
        </w:rPr>
      </w:pPr>
    </w:p>
    <w:p w:rsidR="00817A8B" w:rsidRDefault="007650C7">
      <w:pPr>
        <w:pStyle w:val="ListParagraph"/>
        <w:numPr>
          <w:ilvl w:val="1"/>
          <w:numId w:val="142"/>
        </w:numPr>
        <w:tabs>
          <w:tab w:val="left" w:pos="1422"/>
        </w:tabs>
        <w:spacing w:line="247" w:lineRule="auto"/>
        <w:ind w:left="740" w:firstLine="0"/>
        <w:jc w:val="both"/>
        <w:rPr>
          <w:sz w:val="19"/>
        </w:rPr>
      </w:pPr>
      <w:r>
        <w:rPr>
          <w:color w:val="231F20"/>
          <w:w w:val="110"/>
          <w:sz w:val="19"/>
        </w:rPr>
        <w:t xml:space="preserve">Many churches now see social justice action as part of their mission.   The lines between many    of our issues, those of </w:t>
      </w:r>
      <w:r>
        <w:rPr>
          <w:color w:val="231F20"/>
          <w:spacing w:val="2"/>
          <w:w w:val="110"/>
          <w:sz w:val="19"/>
        </w:rPr>
        <w:t xml:space="preserve">‘Belonging </w:t>
      </w:r>
      <w:r>
        <w:rPr>
          <w:color w:val="231F20"/>
          <w:w w:val="110"/>
          <w:sz w:val="19"/>
        </w:rPr>
        <w:t>to the World Church’ and our lifestyles in the United Kingdom are becoming intertwined. This resonates especially with envi</w:t>
      </w:r>
      <w:r>
        <w:rPr>
          <w:color w:val="231F20"/>
          <w:w w:val="110"/>
          <w:sz w:val="19"/>
        </w:rPr>
        <w:t>ronmental issues and is one of the reasons for FURY deciding to follow the WDM campaign.</w:t>
      </w:r>
      <w:r>
        <w:rPr>
          <w:color w:val="231F20"/>
          <w:spacing w:val="-27"/>
          <w:w w:val="110"/>
          <w:sz w:val="19"/>
        </w:rPr>
        <w:t xml:space="preserve"> </w:t>
      </w:r>
      <w:r>
        <w:rPr>
          <w:color w:val="231F20"/>
          <w:w w:val="110"/>
          <w:sz w:val="19"/>
        </w:rPr>
        <w:t xml:space="preserve">Another area in which we reach out to the whole church is through HIV/AIDS, worship resources being </w:t>
      </w:r>
      <w:r>
        <w:rPr>
          <w:color w:val="231F20"/>
          <w:spacing w:val="2"/>
          <w:w w:val="110"/>
          <w:sz w:val="19"/>
        </w:rPr>
        <w:t xml:space="preserve">freely </w:t>
      </w:r>
      <w:r>
        <w:rPr>
          <w:color w:val="231F20"/>
          <w:w w:val="110"/>
          <w:sz w:val="19"/>
        </w:rPr>
        <w:t xml:space="preserve">available on the website. We add an international viewpoint </w:t>
      </w:r>
      <w:r>
        <w:rPr>
          <w:color w:val="231F20"/>
          <w:w w:val="110"/>
          <w:sz w:val="19"/>
        </w:rPr>
        <w:t>when being active in the United Reformed Church AIDS</w:t>
      </w:r>
      <w:r>
        <w:rPr>
          <w:color w:val="231F20"/>
          <w:spacing w:val="-4"/>
          <w:w w:val="110"/>
          <w:sz w:val="19"/>
        </w:rPr>
        <w:t xml:space="preserve"> </w:t>
      </w:r>
      <w:r>
        <w:rPr>
          <w:color w:val="231F20"/>
          <w:w w:val="110"/>
          <w:sz w:val="19"/>
        </w:rPr>
        <w:t>Group.</w:t>
      </w:r>
    </w:p>
    <w:p w:rsidR="00817A8B" w:rsidRDefault="00817A8B">
      <w:pPr>
        <w:pStyle w:val="BodyText"/>
        <w:spacing w:before="2"/>
        <w:rPr>
          <w:sz w:val="20"/>
        </w:rPr>
      </w:pPr>
    </w:p>
    <w:p w:rsidR="00817A8B" w:rsidRDefault="007650C7">
      <w:pPr>
        <w:pStyle w:val="ListParagraph"/>
        <w:numPr>
          <w:ilvl w:val="1"/>
          <w:numId w:val="142"/>
        </w:numPr>
        <w:tabs>
          <w:tab w:val="left" w:pos="1460"/>
          <w:tab w:val="left" w:pos="1461"/>
        </w:tabs>
        <w:spacing w:line="247" w:lineRule="auto"/>
        <w:ind w:left="740" w:firstLine="0"/>
        <w:jc w:val="both"/>
        <w:rPr>
          <w:sz w:val="19"/>
        </w:rPr>
      </w:pPr>
      <w:r>
        <w:rPr>
          <w:rFonts w:ascii="Myriad Pro" w:hAnsi="Myriad Pro"/>
          <w:b/>
          <w:color w:val="231F20"/>
          <w:w w:val="105"/>
          <w:sz w:val="19"/>
        </w:rPr>
        <w:t xml:space="preserve">Trade Justice </w:t>
      </w:r>
      <w:r>
        <w:rPr>
          <w:color w:val="231F20"/>
          <w:w w:val="105"/>
          <w:sz w:val="19"/>
        </w:rPr>
        <w:t xml:space="preserve">was the hardest of the three big issues from MPH on which to bring about change, but it has the greatest potential to lift people out of poverty by their own endeavours. A shift in </w:t>
      </w:r>
      <w:r>
        <w:rPr>
          <w:color w:val="231F20"/>
          <w:w w:val="105"/>
          <w:sz w:val="19"/>
        </w:rPr>
        <w:t xml:space="preserve">the government’s rhetoric could be detected in a statement by Prime Minister </w:t>
      </w:r>
      <w:r>
        <w:rPr>
          <w:color w:val="231F20"/>
          <w:spacing w:val="-4"/>
          <w:w w:val="105"/>
          <w:sz w:val="19"/>
        </w:rPr>
        <w:t xml:space="preserve">Tony </w:t>
      </w:r>
      <w:r>
        <w:rPr>
          <w:color w:val="231F20"/>
          <w:w w:val="105"/>
          <w:sz w:val="19"/>
        </w:rPr>
        <w:t>Blair following the publication of the Africa Report: ‘Forcing poor countries to liberalise through trade agreements is the wrong approach to achieving growth and poverty red</w:t>
      </w:r>
      <w:r>
        <w:rPr>
          <w:color w:val="231F20"/>
          <w:w w:val="105"/>
          <w:sz w:val="19"/>
        </w:rPr>
        <w:t xml:space="preserve">uction in Africa, and elsewhere’. However, at the World Trade Organisation meeting in Hong Kong in December, rich countries, including the UK government and the </w:t>
      </w:r>
      <w:r>
        <w:rPr>
          <w:color w:val="231F20"/>
          <w:spacing w:val="-3"/>
          <w:w w:val="105"/>
          <w:sz w:val="19"/>
        </w:rPr>
        <w:t xml:space="preserve">EU, </w:t>
      </w:r>
      <w:r>
        <w:rPr>
          <w:color w:val="231F20"/>
          <w:w w:val="105"/>
          <w:sz w:val="19"/>
        </w:rPr>
        <w:t>consistently promoted their own interests over those of the world’s poor. Commitment for Li</w:t>
      </w:r>
      <w:r>
        <w:rPr>
          <w:color w:val="231F20"/>
          <w:w w:val="105"/>
          <w:sz w:val="19"/>
        </w:rPr>
        <w:t>fe continues to promote campaigning on Trade Justice through links with The Trade Justice Movement and Christian</w:t>
      </w:r>
      <w:r>
        <w:rPr>
          <w:color w:val="231F20"/>
          <w:spacing w:val="-2"/>
          <w:w w:val="105"/>
          <w:sz w:val="19"/>
        </w:rPr>
        <w:t xml:space="preserve"> </w:t>
      </w:r>
      <w:r>
        <w:rPr>
          <w:color w:val="231F20"/>
          <w:w w:val="105"/>
          <w:sz w:val="19"/>
        </w:rPr>
        <w:t>Aid.</w:t>
      </w:r>
    </w:p>
    <w:p w:rsidR="00817A8B" w:rsidRDefault="00817A8B">
      <w:pPr>
        <w:pStyle w:val="BodyText"/>
        <w:spacing w:before="6"/>
        <w:rPr>
          <w:sz w:val="20"/>
        </w:rPr>
      </w:pPr>
    </w:p>
    <w:p w:rsidR="00817A8B" w:rsidRDefault="007650C7">
      <w:pPr>
        <w:pStyle w:val="ListParagraph"/>
        <w:numPr>
          <w:ilvl w:val="1"/>
          <w:numId w:val="142"/>
        </w:numPr>
        <w:tabs>
          <w:tab w:val="left" w:pos="1656"/>
          <w:tab w:val="left" w:pos="1657"/>
        </w:tabs>
        <w:spacing w:before="1" w:line="247" w:lineRule="auto"/>
        <w:ind w:left="740" w:firstLine="0"/>
        <w:jc w:val="both"/>
        <w:rPr>
          <w:sz w:val="19"/>
        </w:rPr>
      </w:pPr>
      <w:r>
        <w:rPr>
          <w:rFonts w:ascii="Myriad Pro" w:hAnsi="Myriad Pro"/>
          <w:b/>
          <w:color w:val="231F20"/>
          <w:w w:val="105"/>
          <w:sz w:val="19"/>
        </w:rPr>
        <w:t xml:space="preserve">Fairtrade </w:t>
      </w:r>
      <w:r>
        <w:rPr>
          <w:color w:val="231F20"/>
          <w:w w:val="105"/>
          <w:sz w:val="19"/>
        </w:rPr>
        <w:t>has made a leap from an organisation supported by non-government organisations and charities into the big world of the major retail players. This was very evident at  the recent launch of Certified Fairtrade Cotton where representatives from the Churches m</w:t>
      </w:r>
      <w:r>
        <w:rPr>
          <w:color w:val="231F20"/>
          <w:w w:val="105"/>
          <w:sz w:val="19"/>
        </w:rPr>
        <w:t>ixed with buyers from big business. Jesus said, ‘He has sent me to bring good news to the poor’; Fairtrade has at its heart a   just system that frees producers from exploitation, enabling them to lift themselves out of poverty. Jesus reminds us of our res</w:t>
      </w:r>
      <w:r>
        <w:rPr>
          <w:color w:val="231F20"/>
          <w:w w:val="105"/>
          <w:sz w:val="19"/>
        </w:rPr>
        <w:t>ponsibility to make a new heaven on a new</w:t>
      </w:r>
      <w:r>
        <w:rPr>
          <w:color w:val="231F20"/>
          <w:spacing w:val="-9"/>
          <w:w w:val="105"/>
          <w:sz w:val="19"/>
        </w:rPr>
        <w:t xml:space="preserve"> </w:t>
      </w:r>
      <w:r>
        <w:rPr>
          <w:color w:val="231F20"/>
          <w:w w:val="105"/>
          <w:sz w:val="19"/>
        </w:rPr>
        <w:t>earth.</w:t>
      </w:r>
    </w:p>
    <w:p w:rsidR="00817A8B" w:rsidRDefault="007650C7">
      <w:pPr>
        <w:pStyle w:val="ListParagraph"/>
        <w:numPr>
          <w:ilvl w:val="0"/>
          <w:numId w:val="141"/>
        </w:numPr>
        <w:tabs>
          <w:tab w:val="left" w:pos="1421"/>
        </w:tabs>
        <w:spacing w:before="154" w:line="220" w:lineRule="auto"/>
        <w:rPr>
          <w:sz w:val="19"/>
        </w:rPr>
      </w:pPr>
      <w:r>
        <w:rPr>
          <w:color w:val="231F20"/>
          <w:w w:val="105"/>
          <w:sz w:val="19"/>
        </w:rPr>
        <w:t xml:space="preserve">In the </w:t>
      </w:r>
      <w:r>
        <w:rPr>
          <w:color w:val="231F20"/>
          <w:spacing w:val="2"/>
          <w:w w:val="105"/>
          <w:sz w:val="19"/>
        </w:rPr>
        <w:t xml:space="preserve">early autumn Nestlé launched </w:t>
      </w:r>
      <w:r>
        <w:rPr>
          <w:color w:val="231F20"/>
          <w:w w:val="105"/>
          <w:sz w:val="19"/>
        </w:rPr>
        <w:t>a Fairtrade Mark coffee called ‘Partners Blend.’ Whilst</w:t>
      </w:r>
      <w:r>
        <w:rPr>
          <w:color w:val="231F20"/>
          <w:spacing w:val="12"/>
          <w:w w:val="105"/>
          <w:sz w:val="19"/>
        </w:rPr>
        <w:t xml:space="preserve"> </w:t>
      </w:r>
      <w:r>
        <w:rPr>
          <w:color w:val="231F20"/>
          <w:w w:val="105"/>
          <w:sz w:val="19"/>
        </w:rPr>
        <w:t>this</w:t>
      </w:r>
      <w:r>
        <w:rPr>
          <w:color w:val="231F20"/>
          <w:spacing w:val="12"/>
          <w:w w:val="105"/>
          <w:sz w:val="19"/>
        </w:rPr>
        <w:t xml:space="preserve"> </w:t>
      </w:r>
      <w:r>
        <w:rPr>
          <w:color w:val="231F20"/>
          <w:w w:val="105"/>
          <w:sz w:val="19"/>
        </w:rPr>
        <w:t>could</w:t>
      </w:r>
      <w:r>
        <w:rPr>
          <w:color w:val="231F20"/>
          <w:spacing w:val="12"/>
          <w:w w:val="105"/>
          <w:sz w:val="19"/>
        </w:rPr>
        <w:t xml:space="preserve"> </w:t>
      </w:r>
      <w:r>
        <w:rPr>
          <w:color w:val="231F20"/>
          <w:w w:val="105"/>
          <w:sz w:val="19"/>
        </w:rPr>
        <w:t>be</w:t>
      </w:r>
      <w:r>
        <w:rPr>
          <w:color w:val="231F20"/>
          <w:spacing w:val="13"/>
          <w:w w:val="105"/>
          <w:sz w:val="19"/>
        </w:rPr>
        <w:t xml:space="preserve"> </w:t>
      </w:r>
      <w:r>
        <w:rPr>
          <w:color w:val="231F20"/>
          <w:w w:val="105"/>
          <w:sz w:val="19"/>
        </w:rPr>
        <w:t>seen</w:t>
      </w:r>
      <w:r>
        <w:rPr>
          <w:color w:val="231F20"/>
          <w:spacing w:val="12"/>
          <w:w w:val="105"/>
          <w:sz w:val="19"/>
        </w:rPr>
        <w:t xml:space="preserve"> </w:t>
      </w:r>
      <w:r>
        <w:rPr>
          <w:color w:val="231F20"/>
          <w:w w:val="105"/>
          <w:sz w:val="19"/>
        </w:rPr>
        <w:t>as</w:t>
      </w:r>
      <w:r>
        <w:rPr>
          <w:color w:val="231F20"/>
          <w:spacing w:val="12"/>
          <w:w w:val="105"/>
          <w:sz w:val="19"/>
        </w:rPr>
        <w:t xml:space="preserve"> </w:t>
      </w:r>
      <w:r>
        <w:rPr>
          <w:color w:val="231F20"/>
          <w:w w:val="105"/>
          <w:sz w:val="19"/>
        </w:rPr>
        <w:t>a</w:t>
      </w:r>
      <w:r>
        <w:rPr>
          <w:color w:val="231F20"/>
          <w:spacing w:val="13"/>
          <w:w w:val="105"/>
          <w:sz w:val="19"/>
        </w:rPr>
        <w:t xml:space="preserve"> </w:t>
      </w:r>
      <w:r>
        <w:rPr>
          <w:color w:val="231F20"/>
          <w:w w:val="105"/>
          <w:sz w:val="19"/>
        </w:rPr>
        <w:t>response</w:t>
      </w:r>
      <w:r>
        <w:rPr>
          <w:color w:val="231F20"/>
          <w:spacing w:val="12"/>
          <w:w w:val="105"/>
          <w:sz w:val="19"/>
        </w:rPr>
        <w:t xml:space="preserve"> </w:t>
      </w:r>
      <w:r>
        <w:rPr>
          <w:color w:val="231F20"/>
          <w:w w:val="105"/>
          <w:sz w:val="19"/>
        </w:rPr>
        <w:t>to</w:t>
      </w:r>
    </w:p>
    <w:p w:rsidR="00817A8B" w:rsidRDefault="007650C7">
      <w:pPr>
        <w:pStyle w:val="BodyText"/>
        <w:spacing w:before="10" w:line="247" w:lineRule="auto"/>
        <w:ind w:left="1420" w:right="-14"/>
      </w:pPr>
      <w:r>
        <w:rPr>
          <w:color w:val="231F20"/>
          <w:w w:val="110"/>
        </w:rPr>
        <w:t>consumer demand, it is only one product and we hope to see more Fairtrade produ</w:t>
      </w:r>
      <w:r>
        <w:rPr>
          <w:color w:val="231F20"/>
          <w:w w:val="110"/>
        </w:rPr>
        <w:t>cts and</w:t>
      </w:r>
    </w:p>
    <w:p w:rsidR="00817A8B" w:rsidRDefault="007650C7">
      <w:pPr>
        <w:pStyle w:val="BodyText"/>
        <w:spacing w:before="85" w:line="247" w:lineRule="auto"/>
        <w:ind w:left="1092" w:right="317"/>
        <w:jc w:val="both"/>
      </w:pPr>
      <w:r>
        <w:br w:type="column"/>
      </w:r>
      <w:r>
        <w:rPr>
          <w:color w:val="231F20"/>
          <w:w w:val="110"/>
        </w:rPr>
        <w:t>principles</w:t>
      </w:r>
      <w:r>
        <w:rPr>
          <w:color w:val="231F20"/>
          <w:spacing w:val="-26"/>
          <w:w w:val="110"/>
        </w:rPr>
        <w:t xml:space="preserve"> </w:t>
      </w:r>
      <w:r>
        <w:rPr>
          <w:color w:val="231F20"/>
          <w:w w:val="110"/>
        </w:rPr>
        <w:t>across</w:t>
      </w:r>
      <w:r>
        <w:rPr>
          <w:color w:val="231F20"/>
          <w:spacing w:val="-25"/>
          <w:w w:val="110"/>
        </w:rPr>
        <w:t xml:space="preserve"> </w:t>
      </w:r>
      <w:r>
        <w:rPr>
          <w:color w:val="231F20"/>
          <w:w w:val="110"/>
        </w:rPr>
        <w:t>their</w:t>
      </w:r>
      <w:r>
        <w:rPr>
          <w:color w:val="231F20"/>
          <w:spacing w:val="-25"/>
          <w:w w:val="110"/>
        </w:rPr>
        <w:t xml:space="preserve"> </w:t>
      </w:r>
      <w:r>
        <w:rPr>
          <w:color w:val="231F20"/>
          <w:w w:val="110"/>
        </w:rPr>
        <w:t>range.</w:t>
      </w:r>
      <w:r>
        <w:rPr>
          <w:color w:val="231F20"/>
          <w:spacing w:val="-2"/>
          <w:w w:val="110"/>
        </w:rPr>
        <w:t xml:space="preserve"> </w:t>
      </w:r>
      <w:r>
        <w:rPr>
          <w:color w:val="231F20"/>
          <w:w w:val="110"/>
        </w:rPr>
        <w:t>The</w:t>
      </w:r>
      <w:r>
        <w:rPr>
          <w:color w:val="231F20"/>
          <w:spacing w:val="-25"/>
          <w:w w:val="110"/>
        </w:rPr>
        <w:t xml:space="preserve"> </w:t>
      </w:r>
      <w:r>
        <w:rPr>
          <w:color w:val="231F20"/>
          <w:spacing w:val="-4"/>
          <w:w w:val="110"/>
        </w:rPr>
        <w:t>1992</w:t>
      </w:r>
      <w:r>
        <w:rPr>
          <w:color w:val="231F20"/>
          <w:spacing w:val="-25"/>
          <w:w w:val="110"/>
        </w:rPr>
        <w:t xml:space="preserve"> </w:t>
      </w:r>
      <w:r>
        <w:rPr>
          <w:color w:val="231F20"/>
          <w:w w:val="110"/>
        </w:rPr>
        <w:t>General Assembly decision to boycott Nestlé</w:t>
      </w:r>
      <w:r>
        <w:rPr>
          <w:color w:val="231F20"/>
          <w:spacing w:val="-29"/>
          <w:w w:val="110"/>
        </w:rPr>
        <w:t xml:space="preserve"> </w:t>
      </w:r>
      <w:r>
        <w:rPr>
          <w:color w:val="231F20"/>
          <w:w w:val="110"/>
        </w:rPr>
        <w:t>products still</w:t>
      </w:r>
      <w:r>
        <w:rPr>
          <w:color w:val="231F20"/>
          <w:spacing w:val="-16"/>
          <w:w w:val="110"/>
        </w:rPr>
        <w:t xml:space="preserve"> </w:t>
      </w:r>
      <w:r>
        <w:rPr>
          <w:color w:val="231F20"/>
          <w:w w:val="110"/>
        </w:rPr>
        <w:t>stands</w:t>
      </w:r>
      <w:r>
        <w:rPr>
          <w:color w:val="231F20"/>
          <w:spacing w:val="-15"/>
          <w:w w:val="110"/>
        </w:rPr>
        <w:t xml:space="preserve"> </w:t>
      </w:r>
      <w:r>
        <w:rPr>
          <w:color w:val="231F20"/>
          <w:w w:val="110"/>
        </w:rPr>
        <w:t>and</w:t>
      </w:r>
      <w:r>
        <w:rPr>
          <w:color w:val="231F20"/>
          <w:spacing w:val="-15"/>
          <w:w w:val="110"/>
        </w:rPr>
        <w:t xml:space="preserve"> </w:t>
      </w:r>
      <w:r>
        <w:rPr>
          <w:color w:val="231F20"/>
          <w:w w:val="110"/>
        </w:rPr>
        <w:t>we</w:t>
      </w:r>
      <w:r>
        <w:rPr>
          <w:color w:val="231F20"/>
          <w:spacing w:val="-15"/>
          <w:w w:val="110"/>
        </w:rPr>
        <w:t xml:space="preserve"> </w:t>
      </w:r>
      <w:r>
        <w:rPr>
          <w:color w:val="231F20"/>
          <w:w w:val="110"/>
        </w:rPr>
        <w:t>would</w:t>
      </w:r>
      <w:r>
        <w:rPr>
          <w:color w:val="231F20"/>
          <w:spacing w:val="-15"/>
          <w:w w:val="110"/>
        </w:rPr>
        <w:t xml:space="preserve"> </w:t>
      </w:r>
      <w:r>
        <w:rPr>
          <w:color w:val="231F20"/>
          <w:w w:val="110"/>
        </w:rPr>
        <w:t>encourage</w:t>
      </w:r>
      <w:r>
        <w:rPr>
          <w:color w:val="231F20"/>
          <w:spacing w:val="-15"/>
          <w:w w:val="110"/>
        </w:rPr>
        <w:t xml:space="preserve"> </w:t>
      </w:r>
      <w:r>
        <w:rPr>
          <w:color w:val="231F20"/>
          <w:w w:val="110"/>
        </w:rPr>
        <w:t>members to</w:t>
      </w:r>
      <w:r>
        <w:rPr>
          <w:color w:val="231F20"/>
          <w:spacing w:val="-18"/>
          <w:w w:val="110"/>
        </w:rPr>
        <w:t xml:space="preserve"> </w:t>
      </w:r>
      <w:r>
        <w:rPr>
          <w:color w:val="231F20"/>
          <w:w w:val="110"/>
        </w:rPr>
        <w:t>maintain</w:t>
      </w:r>
      <w:r>
        <w:rPr>
          <w:color w:val="231F20"/>
          <w:spacing w:val="-18"/>
          <w:w w:val="110"/>
        </w:rPr>
        <w:t xml:space="preserve"> </w:t>
      </w:r>
      <w:r>
        <w:rPr>
          <w:color w:val="231F20"/>
          <w:w w:val="110"/>
        </w:rPr>
        <w:t>pressure</w:t>
      </w:r>
      <w:r>
        <w:rPr>
          <w:color w:val="231F20"/>
          <w:spacing w:val="-18"/>
          <w:w w:val="110"/>
        </w:rPr>
        <w:t xml:space="preserve"> </w:t>
      </w:r>
      <w:r>
        <w:rPr>
          <w:color w:val="231F20"/>
          <w:w w:val="110"/>
        </w:rPr>
        <w:t>on</w:t>
      </w:r>
      <w:r>
        <w:rPr>
          <w:color w:val="231F20"/>
          <w:spacing w:val="-18"/>
          <w:w w:val="110"/>
        </w:rPr>
        <w:t xml:space="preserve"> </w:t>
      </w:r>
      <w:r>
        <w:rPr>
          <w:color w:val="231F20"/>
          <w:w w:val="110"/>
        </w:rPr>
        <w:t>Nestlé</w:t>
      </w:r>
      <w:r>
        <w:rPr>
          <w:color w:val="231F20"/>
          <w:spacing w:val="-18"/>
          <w:w w:val="110"/>
        </w:rPr>
        <w:t xml:space="preserve"> </w:t>
      </w:r>
      <w:r>
        <w:rPr>
          <w:color w:val="231F20"/>
          <w:w w:val="110"/>
        </w:rPr>
        <w:t>to</w:t>
      </w:r>
      <w:r>
        <w:rPr>
          <w:color w:val="231F20"/>
          <w:spacing w:val="-18"/>
          <w:w w:val="110"/>
        </w:rPr>
        <w:t xml:space="preserve"> </w:t>
      </w:r>
      <w:r>
        <w:rPr>
          <w:color w:val="231F20"/>
          <w:w w:val="110"/>
        </w:rPr>
        <w:t>look</w:t>
      </w:r>
      <w:r>
        <w:rPr>
          <w:color w:val="231F20"/>
          <w:spacing w:val="-18"/>
          <w:w w:val="110"/>
        </w:rPr>
        <w:t xml:space="preserve"> </w:t>
      </w:r>
      <w:r>
        <w:rPr>
          <w:color w:val="231F20"/>
          <w:w w:val="110"/>
        </w:rPr>
        <w:t>at</w:t>
      </w:r>
      <w:r>
        <w:rPr>
          <w:color w:val="231F20"/>
          <w:spacing w:val="-18"/>
          <w:w w:val="110"/>
        </w:rPr>
        <w:t xml:space="preserve"> </w:t>
      </w:r>
      <w:r>
        <w:rPr>
          <w:color w:val="231F20"/>
          <w:w w:val="110"/>
        </w:rPr>
        <w:t>other ethical issues relating to marketing and the promotion</w:t>
      </w:r>
      <w:r>
        <w:rPr>
          <w:color w:val="231F20"/>
          <w:spacing w:val="-10"/>
          <w:w w:val="110"/>
        </w:rPr>
        <w:t xml:space="preserve"> </w:t>
      </w:r>
      <w:r>
        <w:rPr>
          <w:color w:val="231F20"/>
          <w:w w:val="110"/>
        </w:rPr>
        <w:t>of</w:t>
      </w:r>
      <w:r>
        <w:rPr>
          <w:color w:val="231F20"/>
          <w:spacing w:val="-10"/>
          <w:w w:val="110"/>
        </w:rPr>
        <w:t xml:space="preserve"> </w:t>
      </w:r>
      <w:r>
        <w:rPr>
          <w:color w:val="231F20"/>
          <w:w w:val="110"/>
        </w:rPr>
        <w:t>baby</w:t>
      </w:r>
      <w:r>
        <w:rPr>
          <w:color w:val="231F20"/>
          <w:spacing w:val="-9"/>
          <w:w w:val="110"/>
        </w:rPr>
        <w:t xml:space="preserve"> </w:t>
      </w:r>
      <w:r>
        <w:rPr>
          <w:color w:val="231F20"/>
          <w:w w:val="110"/>
        </w:rPr>
        <w:t>milk</w:t>
      </w:r>
      <w:r>
        <w:rPr>
          <w:color w:val="231F20"/>
          <w:spacing w:val="-10"/>
          <w:w w:val="110"/>
        </w:rPr>
        <w:t xml:space="preserve"> </w:t>
      </w:r>
      <w:r>
        <w:rPr>
          <w:color w:val="231F20"/>
          <w:w w:val="110"/>
        </w:rPr>
        <w:t>substitutes.</w:t>
      </w:r>
      <w:r>
        <w:rPr>
          <w:color w:val="231F20"/>
          <w:spacing w:val="-9"/>
          <w:w w:val="110"/>
        </w:rPr>
        <w:t xml:space="preserve"> </w:t>
      </w:r>
      <w:r>
        <w:rPr>
          <w:color w:val="231F20"/>
          <w:w w:val="110"/>
        </w:rPr>
        <w:t>That</w:t>
      </w:r>
      <w:r>
        <w:rPr>
          <w:color w:val="231F20"/>
          <w:spacing w:val="-10"/>
          <w:w w:val="110"/>
        </w:rPr>
        <w:t xml:space="preserve"> </w:t>
      </w:r>
      <w:r>
        <w:rPr>
          <w:color w:val="231F20"/>
          <w:w w:val="110"/>
        </w:rPr>
        <w:t>said, Commitment for Life would not be against a selective purchase of shares in Nestlé, as</w:t>
      </w:r>
      <w:r>
        <w:rPr>
          <w:color w:val="231F20"/>
          <w:spacing w:val="-33"/>
          <w:w w:val="110"/>
        </w:rPr>
        <w:t xml:space="preserve"> </w:t>
      </w:r>
      <w:r>
        <w:rPr>
          <w:color w:val="231F20"/>
          <w:w w:val="110"/>
        </w:rPr>
        <w:t>long as this was used to enable campaigning from within (See</w:t>
      </w:r>
      <w:r>
        <w:rPr>
          <w:color w:val="231F20"/>
          <w:spacing w:val="-5"/>
          <w:w w:val="110"/>
        </w:rPr>
        <w:t xml:space="preserve"> </w:t>
      </w:r>
      <w:r>
        <w:rPr>
          <w:color w:val="231F20"/>
          <w:w w:val="110"/>
        </w:rPr>
        <w:t>5.2)</w:t>
      </w:r>
    </w:p>
    <w:p w:rsidR="00817A8B" w:rsidRDefault="007650C7">
      <w:pPr>
        <w:pStyle w:val="ListParagraph"/>
        <w:numPr>
          <w:ilvl w:val="0"/>
          <w:numId w:val="164"/>
        </w:numPr>
        <w:tabs>
          <w:tab w:val="left" w:pos="1093"/>
        </w:tabs>
        <w:spacing w:before="152" w:line="220" w:lineRule="auto"/>
        <w:ind w:left="1092" w:right="319"/>
        <w:rPr>
          <w:sz w:val="19"/>
        </w:rPr>
      </w:pPr>
      <w:r>
        <w:rPr>
          <w:color w:val="231F20"/>
          <w:w w:val="110"/>
          <w:sz w:val="19"/>
        </w:rPr>
        <w:t>The Fa</w:t>
      </w:r>
      <w:r>
        <w:rPr>
          <w:color w:val="231F20"/>
          <w:w w:val="110"/>
          <w:sz w:val="19"/>
        </w:rPr>
        <w:t>irtrade Churches Scheme is to be co- ordinated through Traidcraft, supported by the Fairtrade Foundation. This will</w:t>
      </w:r>
      <w:r>
        <w:rPr>
          <w:color w:val="231F20"/>
          <w:spacing w:val="23"/>
          <w:w w:val="110"/>
          <w:sz w:val="19"/>
        </w:rPr>
        <w:t xml:space="preserve"> </w:t>
      </w:r>
      <w:r>
        <w:rPr>
          <w:color w:val="231F20"/>
          <w:w w:val="110"/>
          <w:sz w:val="19"/>
        </w:rPr>
        <w:t>ensure</w:t>
      </w:r>
    </w:p>
    <w:p w:rsidR="00817A8B" w:rsidRDefault="007650C7">
      <w:pPr>
        <w:pStyle w:val="BodyText"/>
        <w:spacing w:before="10" w:line="247" w:lineRule="auto"/>
        <w:ind w:left="1092" w:right="317"/>
        <w:jc w:val="both"/>
      </w:pPr>
      <w:r>
        <w:rPr>
          <w:color w:val="231F20"/>
          <w:w w:val="105"/>
        </w:rPr>
        <w:t>continuity and level standards across the denominations. Traidcraft also hopes to produce resources for use within churches, which will be most welcome.</w:t>
      </w:r>
    </w:p>
    <w:p w:rsidR="00817A8B" w:rsidRDefault="00817A8B">
      <w:pPr>
        <w:pStyle w:val="BodyText"/>
        <w:spacing w:before="5"/>
      </w:pPr>
    </w:p>
    <w:p w:rsidR="00817A8B" w:rsidRDefault="007650C7">
      <w:pPr>
        <w:pStyle w:val="ListParagraph"/>
        <w:numPr>
          <w:ilvl w:val="1"/>
          <w:numId w:val="142"/>
        </w:numPr>
        <w:tabs>
          <w:tab w:val="left" w:pos="1093"/>
        </w:tabs>
        <w:spacing w:before="1" w:line="247" w:lineRule="auto"/>
        <w:ind w:left="412" w:right="317" w:firstLine="0"/>
        <w:jc w:val="both"/>
        <w:rPr>
          <w:sz w:val="19"/>
        </w:rPr>
      </w:pPr>
      <w:r>
        <w:rPr>
          <w:rFonts w:ascii="Myriad Pro" w:hAnsi="Myriad Pro"/>
          <w:b/>
          <w:color w:val="231F20"/>
          <w:spacing w:val="2"/>
          <w:w w:val="110"/>
          <w:sz w:val="19"/>
        </w:rPr>
        <w:t>Israel /Palestine</w:t>
      </w:r>
      <w:r>
        <w:rPr>
          <w:color w:val="231F20"/>
          <w:spacing w:val="2"/>
          <w:w w:val="110"/>
          <w:sz w:val="19"/>
        </w:rPr>
        <w:t xml:space="preserve">. The repercussions from </w:t>
      </w:r>
      <w:r>
        <w:rPr>
          <w:color w:val="231F20"/>
          <w:w w:val="110"/>
          <w:sz w:val="19"/>
        </w:rPr>
        <w:t>elections in Israel and Palestine are still unfolding</w:t>
      </w:r>
      <w:r>
        <w:rPr>
          <w:color w:val="231F20"/>
          <w:spacing w:val="-33"/>
          <w:w w:val="110"/>
          <w:sz w:val="19"/>
        </w:rPr>
        <w:t xml:space="preserve"> </w:t>
      </w:r>
      <w:r>
        <w:rPr>
          <w:color w:val="231F20"/>
          <w:w w:val="110"/>
          <w:sz w:val="19"/>
        </w:rPr>
        <w:t>and may</w:t>
      </w:r>
      <w:r>
        <w:rPr>
          <w:color w:val="231F20"/>
          <w:spacing w:val="-22"/>
          <w:w w:val="110"/>
          <w:sz w:val="19"/>
        </w:rPr>
        <w:t xml:space="preserve"> </w:t>
      </w:r>
      <w:r>
        <w:rPr>
          <w:color w:val="231F20"/>
          <w:w w:val="110"/>
          <w:sz w:val="19"/>
        </w:rPr>
        <w:t>have</w:t>
      </w:r>
      <w:r>
        <w:rPr>
          <w:color w:val="231F20"/>
          <w:spacing w:val="-22"/>
          <w:w w:val="110"/>
          <w:sz w:val="19"/>
        </w:rPr>
        <w:t xml:space="preserve"> </w:t>
      </w:r>
      <w:r>
        <w:rPr>
          <w:color w:val="231F20"/>
          <w:w w:val="110"/>
          <w:sz w:val="19"/>
        </w:rPr>
        <w:t>serious</w:t>
      </w:r>
      <w:r>
        <w:rPr>
          <w:color w:val="231F20"/>
          <w:spacing w:val="-22"/>
          <w:w w:val="110"/>
          <w:sz w:val="19"/>
        </w:rPr>
        <w:t xml:space="preserve"> </w:t>
      </w:r>
      <w:r>
        <w:rPr>
          <w:color w:val="231F20"/>
          <w:w w:val="110"/>
          <w:sz w:val="19"/>
        </w:rPr>
        <w:t>implications</w:t>
      </w:r>
      <w:r>
        <w:rPr>
          <w:color w:val="231F20"/>
          <w:spacing w:val="-22"/>
          <w:w w:val="110"/>
          <w:sz w:val="19"/>
        </w:rPr>
        <w:t xml:space="preserve"> </w:t>
      </w:r>
      <w:r>
        <w:rPr>
          <w:color w:val="231F20"/>
          <w:w w:val="110"/>
          <w:sz w:val="19"/>
        </w:rPr>
        <w:t>for</w:t>
      </w:r>
      <w:r>
        <w:rPr>
          <w:color w:val="231F20"/>
          <w:spacing w:val="-22"/>
          <w:w w:val="110"/>
          <w:sz w:val="19"/>
        </w:rPr>
        <w:t xml:space="preserve"> </w:t>
      </w:r>
      <w:r>
        <w:rPr>
          <w:color w:val="231F20"/>
          <w:w w:val="110"/>
          <w:sz w:val="19"/>
        </w:rPr>
        <w:t>work</w:t>
      </w:r>
      <w:r>
        <w:rPr>
          <w:color w:val="231F20"/>
          <w:spacing w:val="-22"/>
          <w:w w:val="110"/>
          <w:sz w:val="19"/>
        </w:rPr>
        <w:t xml:space="preserve"> </w:t>
      </w:r>
      <w:r>
        <w:rPr>
          <w:color w:val="231F20"/>
          <w:w w:val="110"/>
          <w:sz w:val="19"/>
        </w:rPr>
        <w:t>in</w:t>
      </w:r>
      <w:r>
        <w:rPr>
          <w:color w:val="231F20"/>
          <w:spacing w:val="-22"/>
          <w:w w:val="110"/>
          <w:sz w:val="19"/>
        </w:rPr>
        <w:t xml:space="preserve"> </w:t>
      </w:r>
      <w:r>
        <w:rPr>
          <w:color w:val="231F20"/>
          <w:w w:val="110"/>
          <w:sz w:val="19"/>
        </w:rPr>
        <w:t>the</w:t>
      </w:r>
      <w:r>
        <w:rPr>
          <w:color w:val="231F20"/>
          <w:spacing w:val="-22"/>
          <w:w w:val="110"/>
          <w:sz w:val="19"/>
        </w:rPr>
        <w:t xml:space="preserve"> </w:t>
      </w:r>
      <w:r>
        <w:rPr>
          <w:color w:val="231F20"/>
          <w:w w:val="110"/>
          <w:sz w:val="19"/>
        </w:rPr>
        <w:t>Occupied Palestinian Territories. Attendance was good at the yearly</w:t>
      </w:r>
      <w:r>
        <w:rPr>
          <w:color w:val="231F20"/>
          <w:spacing w:val="-19"/>
          <w:w w:val="110"/>
          <w:sz w:val="19"/>
        </w:rPr>
        <w:t xml:space="preserve"> </w:t>
      </w:r>
      <w:r>
        <w:rPr>
          <w:color w:val="231F20"/>
          <w:w w:val="110"/>
          <w:sz w:val="19"/>
        </w:rPr>
        <w:t>meeting</w:t>
      </w:r>
      <w:r>
        <w:rPr>
          <w:color w:val="231F20"/>
          <w:spacing w:val="-19"/>
          <w:w w:val="110"/>
          <w:sz w:val="19"/>
        </w:rPr>
        <w:t xml:space="preserve"> </w:t>
      </w:r>
      <w:r>
        <w:rPr>
          <w:color w:val="231F20"/>
          <w:w w:val="110"/>
          <w:sz w:val="19"/>
        </w:rPr>
        <w:t>of</w:t>
      </w:r>
      <w:r>
        <w:rPr>
          <w:color w:val="231F20"/>
          <w:spacing w:val="-18"/>
          <w:w w:val="110"/>
          <w:sz w:val="19"/>
        </w:rPr>
        <w:t xml:space="preserve"> </w:t>
      </w:r>
      <w:r>
        <w:rPr>
          <w:color w:val="231F20"/>
          <w:w w:val="110"/>
          <w:sz w:val="19"/>
        </w:rPr>
        <w:t>activists</w:t>
      </w:r>
      <w:r>
        <w:rPr>
          <w:color w:val="231F20"/>
          <w:spacing w:val="-19"/>
          <w:w w:val="110"/>
          <w:sz w:val="19"/>
        </w:rPr>
        <w:t xml:space="preserve"> </w:t>
      </w:r>
      <w:r>
        <w:rPr>
          <w:color w:val="231F20"/>
          <w:w w:val="110"/>
          <w:sz w:val="19"/>
        </w:rPr>
        <w:t>arranged</w:t>
      </w:r>
      <w:r>
        <w:rPr>
          <w:color w:val="231F20"/>
          <w:spacing w:val="-19"/>
          <w:w w:val="110"/>
          <w:sz w:val="19"/>
        </w:rPr>
        <w:t xml:space="preserve"> </w:t>
      </w:r>
      <w:r>
        <w:rPr>
          <w:color w:val="231F20"/>
          <w:w w:val="110"/>
          <w:sz w:val="19"/>
        </w:rPr>
        <w:t>with</w:t>
      </w:r>
      <w:r>
        <w:rPr>
          <w:color w:val="231F20"/>
          <w:spacing w:val="11"/>
          <w:w w:val="110"/>
          <w:sz w:val="19"/>
        </w:rPr>
        <w:t xml:space="preserve"> </w:t>
      </w:r>
      <w:r>
        <w:rPr>
          <w:color w:val="231F20"/>
          <w:w w:val="110"/>
          <w:sz w:val="19"/>
        </w:rPr>
        <w:t>International Relations.</w:t>
      </w:r>
      <w:r>
        <w:rPr>
          <w:color w:val="231F20"/>
          <w:spacing w:val="-16"/>
          <w:w w:val="110"/>
          <w:sz w:val="19"/>
        </w:rPr>
        <w:t xml:space="preserve"> </w:t>
      </w:r>
      <w:r>
        <w:rPr>
          <w:color w:val="231F20"/>
          <w:w w:val="110"/>
          <w:sz w:val="19"/>
        </w:rPr>
        <w:t>Dan</w:t>
      </w:r>
      <w:r>
        <w:rPr>
          <w:color w:val="231F20"/>
          <w:spacing w:val="-15"/>
          <w:w w:val="110"/>
          <w:sz w:val="19"/>
        </w:rPr>
        <w:t xml:space="preserve"> </w:t>
      </w:r>
      <w:r>
        <w:rPr>
          <w:color w:val="231F20"/>
          <w:w w:val="110"/>
          <w:sz w:val="19"/>
        </w:rPr>
        <w:t>Shaham,</w:t>
      </w:r>
      <w:r>
        <w:rPr>
          <w:color w:val="231F20"/>
          <w:spacing w:val="-15"/>
          <w:w w:val="110"/>
          <w:sz w:val="19"/>
        </w:rPr>
        <w:t xml:space="preserve"> </w:t>
      </w:r>
      <w:r>
        <w:rPr>
          <w:color w:val="231F20"/>
          <w:w w:val="110"/>
          <w:sz w:val="19"/>
        </w:rPr>
        <w:t>from</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Isr</w:t>
      </w:r>
      <w:r>
        <w:rPr>
          <w:color w:val="231F20"/>
          <w:w w:val="110"/>
          <w:sz w:val="19"/>
        </w:rPr>
        <w:t>aeli</w:t>
      </w:r>
      <w:r>
        <w:rPr>
          <w:color w:val="231F20"/>
          <w:spacing w:val="-15"/>
          <w:w w:val="110"/>
          <w:sz w:val="19"/>
        </w:rPr>
        <w:t xml:space="preserve"> </w:t>
      </w:r>
      <w:r>
        <w:rPr>
          <w:color w:val="231F20"/>
          <w:w w:val="110"/>
          <w:sz w:val="19"/>
        </w:rPr>
        <w:t>Embassy,</w:t>
      </w:r>
      <w:r>
        <w:rPr>
          <w:color w:val="231F20"/>
          <w:spacing w:val="-15"/>
          <w:w w:val="110"/>
          <w:sz w:val="19"/>
        </w:rPr>
        <w:t xml:space="preserve"> </w:t>
      </w:r>
      <w:r>
        <w:rPr>
          <w:color w:val="231F20"/>
          <w:w w:val="110"/>
          <w:sz w:val="19"/>
        </w:rPr>
        <w:t>gave a</w:t>
      </w:r>
      <w:r>
        <w:rPr>
          <w:color w:val="231F20"/>
          <w:spacing w:val="-18"/>
          <w:w w:val="110"/>
          <w:sz w:val="19"/>
        </w:rPr>
        <w:t xml:space="preserve"> </w:t>
      </w:r>
      <w:r>
        <w:rPr>
          <w:color w:val="231F20"/>
          <w:w w:val="110"/>
          <w:sz w:val="19"/>
        </w:rPr>
        <w:t>presentation</w:t>
      </w:r>
      <w:r>
        <w:rPr>
          <w:color w:val="231F20"/>
          <w:spacing w:val="-17"/>
          <w:w w:val="110"/>
          <w:sz w:val="19"/>
        </w:rPr>
        <w:t xml:space="preserve"> </w:t>
      </w:r>
      <w:r>
        <w:rPr>
          <w:color w:val="231F20"/>
          <w:w w:val="110"/>
          <w:sz w:val="19"/>
        </w:rPr>
        <w:t>which</w:t>
      </w:r>
      <w:r>
        <w:rPr>
          <w:color w:val="231F20"/>
          <w:spacing w:val="-18"/>
          <w:w w:val="110"/>
          <w:sz w:val="19"/>
        </w:rPr>
        <w:t xml:space="preserve"> </w:t>
      </w:r>
      <w:r>
        <w:rPr>
          <w:color w:val="231F20"/>
          <w:w w:val="110"/>
          <w:sz w:val="19"/>
        </w:rPr>
        <w:t>made</w:t>
      </w:r>
      <w:r>
        <w:rPr>
          <w:color w:val="231F20"/>
          <w:spacing w:val="-17"/>
          <w:w w:val="110"/>
          <w:sz w:val="19"/>
        </w:rPr>
        <w:t xml:space="preserve"> </w:t>
      </w:r>
      <w:r>
        <w:rPr>
          <w:color w:val="231F20"/>
          <w:w w:val="110"/>
          <w:sz w:val="19"/>
        </w:rPr>
        <w:t>those</w:t>
      </w:r>
      <w:r>
        <w:rPr>
          <w:color w:val="231F20"/>
          <w:spacing w:val="-17"/>
          <w:w w:val="110"/>
          <w:sz w:val="19"/>
        </w:rPr>
        <w:t xml:space="preserve"> </w:t>
      </w:r>
      <w:r>
        <w:rPr>
          <w:color w:val="231F20"/>
          <w:w w:val="110"/>
          <w:sz w:val="19"/>
        </w:rPr>
        <w:t>present</w:t>
      </w:r>
      <w:r>
        <w:rPr>
          <w:color w:val="231F20"/>
          <w:spacing w:val="-18"/>
          <w:w w:val="110"/>
          <w:sz w:val="19"/>
        </w:rPr>
        <w:t xml:space="preserve"> </w:t>
      </w:r>
      <w:r>
        <w:rPr>
          <w:color w:val="231F20"/>
          <w:w w:val="110"/>
          <w:sz w:val="19"/>
        </w:rPr>
        <w:t>aware</w:t>
      </w:r>
      <w:r>
        <w:rPr>
          <w:color w:val="231F20"/>
          <w:spacing w:val="-17"/>
          <w:w w:val="110"/>
          <w:sz w:val="19"/>
        </w:rPr>
        <w:t xml:space="preserve"> </w:t>
      </w:r>
      <w:r>
        <w:rPr>
          <w:color w:val="231F20"/>
          <w:w w:val="110"/>
          <w:sz w:val="19"/>
        </w:rPr>
        <w:t>of</w:t>
      </w:r>
      <w:r>
        <w:rPr>
          <w:color w:val="231F20"/>
          <w:spacing w:val="-18"/>
          <w:w w:val="110"/>
          <w:sz w:val="19"/>
        </w:rPr>
        <w:t xml:space="preserve"> </w:t>
      </w:r>
      <w:r>
        <w:rPr>
          <w:color w:val="231F20"/>
          <w:w w:val="110"/>
          <w:sz w:val="19"/>
        </w:rPr>
        <w:t>the wide gap which exists between our Church’s position and the policy and outlook of the Israeli government. Attendees</w:t>
      </w:r>
      <w:r>
        <w:rPr>
          <w:color w:val="231F20"/>
          <w:spacing w:val="-13"/>
          <w:w w:val="110"/>
          <w:sz w:val="19"/>
        </w:rPr>
        <w:t xml:space="preserve"> </w:t>
      </w:r>
      <w:r>
        <w:rPr>
          <w:color w:val="231F20"/>
          <w:w w:val="110"/>
          <w:sz w:val="19"/>
        </w:rPr>
        <w:t>gained</w:t>
      </w:r>
      <w:r>
        <w:rPr>
          <w:color w:val="231F20"/>
          <w:spacing w:val="-13"/>
          <w:w w:val="110"/>
          <w:sz w:val="19"/>
        </w:rPr>
        <w:t xml:space="preserve"> </w:t>
      </w:r>
      <w:r>
        <w:rPr>
          <w:color w:val="231F20"/>
          <w:w w:val="110"/>
          <w:sz w:val="19"/>
        </w:rPr>
        <w:t>an</w:t>
      </w:r>
      <w:r>
        <w:rPr>
          <w:color w:val="231F20"/>
          <w:spacing w:val="-13"/>
          <w:w w:val="110"/>
          <w:sz w:val="19"/>
        </w:rPr>
        <w:t xml:space="preserve"> </w:t>
      </w:r>
      <w:r>
        <w:rPr>
          <w:color w:val="231F20"/>
          <w:w w:val="110"/>
          <w:sz w:val="19"/>
        </w:rPr>
        <w:t>insight</w:t>
      </w:r>
      <w:r>
        <w:rPr>
          <w:color w:val="231F20"/>
          <w:spacing w:val="-13"/>
          <w:w w:val="110"/>
          <w:sz w:val="19"/>
        </w:rPr>
        <w:t xml:space="preserve"> </w:t>
      </w:r>
      <w:r>
        <w:rPr>
          <w:color w:val="231F20"/>
          <w:w w:val="110"/>
          <w:sz w:val="19"/>
        </w:rPr>
        <w:t>into</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genuine</w:t>
      </w:r>
      <w:r>
        <w:rPr>
          <w:color w:val="231F20"/>
          <w:spacing w:val="-13"/>
          <w:w w:val="110"/>
          <w:sz w:val="19"/>
        </w:rPr>
        <w:t xml:space="preserve"> </w:t>
      </w:r>
      <w:r>
        <w:rPr>
          <w:color w:val="231F20"/>
          <w:w w:val="110"/>
          <w:sz w:val="19"/>
        </w:rPr>
        <w:t>anxieties prevalent in Israel, but it seems that on the national political level these are fuelling a</w:t>
      </w:r>
      <w:r>
        <w:rPr>
          <w:color w:val="231F20"/>
          <w:w w:val="110"/>
          <w:sz w:val="19"/>
        </w:rPr>
        <w:t xml:space="preserve"> denial of human rights and justice. </w:t>
      </w:r>
      <w:r>
        <w:rPr>
          <w:color w:val="231F20"/>
          <w:spacing w:val="2"/>
          <w:w w:val="110"/>
          <w:sz w:val="19"/>
        </w:rPr>
        <w:t xml:space="preserve">The need </w:t>
      </w:r>
      <w:r>
        <w:rPr>
          <w:color w:val="231F20"/>
          <w:w w:val="110"/>
          <w:sz w:val="19"/>
        </w:rPr>
        <w:t xml:space="preserve">for an </w:t>
      </w:r>
      <w:r>
        <w:rPr>
          <w:color w:val="231F20"/>
          <w:spacing w:val="2"/>
          <w:w w:val="110"/>
          <w:sz w:val="19"/>
        </w:rPr>
        <w:t xml:space="preserve">ecumenical </w:t>
      </w:r>
      <w:r>
        <w:rPr>
          <w:color w:val="231F20"/>
          <w:w w:val="110"/>
          <w:sz w:val="19"/>
        </w:rPr>
        <w:t>response</w:t>
      </w:r>
      <w:r>
        <w:rPr>
          <w:color w:val="231F20"/>
          <w:spacing w:val="-12"/>
          <w:w w:val="110"/>
          <w:sz w:val="19"/>
        </w:rPr>
        <w:t xml:space="preserve"> </w:t>
      </w:r>
      <w:r>
        <w:rPr>
          <w:color w:val="231F20"/>
          <w:w w:val="110"/>
          <w:sz w:val="19"/>
        </w:rPr>
        <w:t>from</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Churches</w:t>
      </w:r>
      <w:r>
        <w:rPr>
          <w:color w:val="231F20"/>
          <w:spacing w:val="-11"/>
          <w:w w:val="110"/>
          <w:sz w:val="19"/>
        </w:rPr>
        <w:t xml:space="preserve"> </w:t>
      </w:r>
      <w:r>
        <w:rPr>
          <w:color w:val="231F20"/>
          <w:w w:val="110"/>
          <w:sz w:val="19"/>
        </w:rPr>
        <w:t>has</w:t>
      </w:r>
      <w:r>
        <w:rPr>
          <w:color w:val="231F20"/>
          <w:spacing w:val="-11"/>
          <w:w w:val="110"/>
          <w:sz w:val="19"/>
        </w:rPr>
        <w:t xml:space="preserve"> </w:t>
      </w:r>
      <w:r>
        <w:rPr>
          <w:color w:val="231F20"/>
          <w:w w:val="110"/>
          <w:sz w:val="19"/>
        </w:rPr>
        <w:t>been</w:t>
      </w:r>
      <w:r>
        <w:rPr>
          <w:color w:val="231F20"/>
          <w:spacing w:val="-11"/>
          <w:w w:val="110"/>
          <w:sz w:val="19"/>
        </w:rPr>
        <w:t xml:space="preserve"> </w:t>
      </w:r>
      <w:r>
        <w:rPr>
          <w:color w:val="231F20"/>
          <w:w w:val="110"/>
          <w:sz w:val="19"/>
        </w:rPr>
        <w:t>led</w:t>
      </w:r>
      <w:r>
        <w:rPr>
          <w:color w:val="231F20"/>
          <w:spacing w:val="-11"/>
          <w:w w:val="110"/>
          <w:sz w:val="19"/>
        </w:rPr>
        <w:t xml:space="preserve"> </w:t>
      </w:r>
      <w:r>
        <w:rPr>
          <w:color w:val="231F20"/>
          <w:w w:val="110"/>
          <w:sz w:val="19"/>
        </w:rPr>
        <w:t>by</w:t>
      </w:r>
      <w:r>
        <w:rPr>
          <w:color w:val="231F20"/>
          <w:spacing w:val="-11"/>
          <w:w w:val="110"/>
          <w:sz w:val="19"/>
        </w:rPr>
        <w:t xml:space="preserve"> </w:t>
      </w:r>
      <w:r>
        <w:rPr>
          <w:color w:val="231F20"/>
          <w:w w:val="110"/>
          <w:sz w:val="19"/>
        </w:rPr>
        <w:t>Churches Together in Britain and Ireland and taken forward   by EAPPI (Ecumenical Accompaniment Programme for Palestine and Israel), Christian Aid an</w:t>
      </w:r>
      <w:r>
        <w:rPr>
          <w:color w:val="231F20"/>
          <w:w w:val="110"/>
          <w:sz w:val="19"/>
        </w:rPr>
        <w:t>d Pax Christi who have set up ecumenical dialogue and action. We continue</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support</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work</w:t>
      </w:r>
      <w:r>
        <w:rPr>
          <w:color w:val="231F20"/>
          <w:spacing w:val="-5"/>
          <w:w w:val="110"/>
          <w:sz w:val="19"/>
        </w:rPr>
        <w:t xml:space="preserve"> </w:t>
      </w:r>
      <w:r>
        <w:rPr>
          <w:color w:val="231F20"/>
          <w:w w:val="110"/>
          <w:sz w:val="19"/>
        </w:rPr>
        <w:t>of</w:t>
      </w:r>
      <w:r>
        <w:rPr>
          <w:color w:val="231F20"/>
          <w:spacing w:val="-6"/>
          <w:w w:val="110"/>
          <w:sz w:val="19"/>
        </w:rPr>
        <w:t xml:space="preserve"> </w:t>
      </w:r>
      <w:r>
        <w:rPr>
          <w:color w:val="231F20"/>
          <w:w w:val="110"/>
          <w:sz w:val="19"/>
        </w:rPr>
        <w:t>Christian</w:t>
      </w:r>
      <w:r>
        <w:rPr>
          <w:color w:val="231F20"/>
          <w:spacing w:val="-6"/>
          <w:w w:val="110"/>
          <w:sz w:val="19"/>
        </w:rPr>
        <w:t xml:space="preserve"> </w:t>
      </w:r>
      <w:r>
        <w:rPr>
          <w:color w:val="231F20"/>
          <w:w w:val="110"/>
          <w:sz w:val="19"/>
        </w:rPr>
        <w:t>Aid</w:t>
      </w:r>
      <w:r>
        <w:rPr>
          <w:color w:val="231F20"/>
          <w:spacing w:val="-6"/>
          <w:w w:val="110"/>
          <w:sz w:val="19"/>
        </w:rPr>
        <w:t xml:space="preserve"> </w:t>
      </w:r>
      <w:r>
        <w:rPr>
          <w:color w:val="231F20"/>
          <w:w w:val="110"/>
          <w:sz w:val="19"/>
        </w:rPr>
        <w:t>through their partners in both Israel and Palestine. Parents Circle, a new focus partner, working for dialogue and reconciliation from both sides</w:t>
      </w:r>
      <w:r>
        <w:rPr>
          <w:color w:val="231F20"/>
          <w:w w:val="110"/>
          <w:sz w:val="19"/>
        </w:rPr>
        <w:t xml:space="preserve"> of the divide, have offered us greater insight into the situation. ‘Moving Stories,’</w:t>
      </w:r>
      <w:r>
        <w:rPr>
          <w:color w:val="231F20"/>
          <w:spacing w:val="-27"/>
          <w:w w:val="110"/>
          <w:sz w:val="19"/>
        </w:rPr>
        <w:t xml:space="preserve"> </w:t>
      </w:r>
      <w:r>
        <w:rPr>
          <w:color w:val="231F20"/>
          <w:w w:val="110"/>
          <w:sz w:val="19"/>
        </w:rPr>
        <w:t>our</w:t>
      </w:r>
      <w:r>
        <w:rPr>
          <w:color w:val="231F20"/>
          <w:spacing w:val="-26"/>
          <w:w w:val="110"/>
          <w:sz w:val="19"/>
        </w:rPr>
        <w:t xml:space="preserve"> </w:t>
      </w:r>
      <w:r>
        <w:rPr>
          <w:color w:val="231F20"/>
          <w:w w:val="110"/>
          <w:sz w:val="19"/>
        </w:rPr>
        <w:t>e-mail</w:t>
      </w:r>
      <w:r>
        <w:rPr>
          <w:color w:val="231F20"/>
          <w:spacing w:val="-26"/>
          <w:w w:val="110"/>
          <w:sz w:val="19"/>
        </w:rPr>
        <w:t xml:space="preserve"> </w:t>
      </w:r>
      <w:r>
        <w:rPr>
          <w:color w:val="231F20"/>
          <w:w w:val="110"/>
          <w:sz w:val="19"/>
        </w:rPr>
        <w:t>newsletter</w:t>
      </w:r>
      <w:r>
        <w:rPr>
          <w:color w:val="231F20"/>
          <w:spacing w:val="-26"/>
          <w:w w:val="110"/>
          <w:sz w:val="19"/>
        </w:rPr>
        <w:t xml:space="preserve"> </w:t>
      </w:r>
      <w:r>
        <w:rPr>
          <w:color w:val="231F20"/>
          <w:w w:val="110"/>
          <w:sz w:val="19"/>
        </w:rPr>
        <w:t>continues</w:t>
      </w:r>
      <w:r>
        <w:rPr>
          <w:color w:val="231F20"/>
          <w:spacing w:val="-26"/>
          <w:w w:val="110"/>
          <w:sz w:val="19"/>
        </w:rPr>
        <w:t xml:space="preserve"> </w:t>
      </w:r>
      <w:r>
        <w:rPr>
          <w:color w:val="231F20"/>
          <w:w w:val="110"/>
          <w:sz w:val="19"/>
        </w:rPr>
        <w:t>to</w:t>
      </w:r>
      <w:r>
        <w:rPr>
          <w:color w:val="231F20"/>
          <w:spacing w:val="-26"/>
          <w:w w:val="110"/>
          <w:sz w:val="19"/>
        </w:rPr>
        <w:t xml:space="preserve"> </w:t>
      </w:r>
      <w:r>
        <w:rPr>
          <w:color w:val="231F20"/>
          <w:w w:val="110"/>
          <w:sz w:val="19"/>
        </w:rPr>
        <w:t>expand</w:t>
      </w:r>
      <w:r>
        <w:rPr>
          <w:color w:val="231F20"/>
          <w:spacing w:val="-26"/>
          <w:w w:val="110"/>
          <w:sz w:val="19"/>
        </w:rPr>
        <w:t xml:space="preserve"> </w:t>
      </w:r>
      <w:r>
        <w:rPr>
          <w:color w:val="231F20"/>
          <w:w w:val="110"/>
          <w:sz w:val="19"/>
        </w:rPr>
        <w:t>and now</w:t>
      </w:r>
      <w:r>
        <w:rPr>
          <w:color w:val="231F20"/>
          <w:spacing w:val="-11"/>
          <w:w w:val="110"/>
          <w:sz w:val="19"/>
        </w:rPr>
        <w:t xml:space="preserve"> </w:t>
      </w:r>
      <w:r>
        <w:rPr>
          <w:color w:val="231F20"/>
          <w:w w:val="110"/>
          <w:sz w:val="19"/>
        </w:rPr>
        <w:t>reaches</w:t>
      </w:r>
      <w:r>
        <w:rPr>
          <w:color w:val="231F20"/>
          <w:spacing w:val="-11"/>
          <w:w w:val="110"/>
          <w:sz w:val="19"/>
        </w:rPr>
        <w:t xml:space="preserve"> </w:t>
      </w:r>
      <w:r>
        <w:rPr>
          <w:color w:val="231F20"/>
          <w:w w:val="110"/>
          <w:sz w:val="19"/>
        </w:rPr>
        <w:t>over</w:t>
      </w:r>
      <w:r>
        <w:rPr>
          <w:color w:val="231F20"/>
          <w:spacing w:val="-11"/>
          <w:w w:val="110"/>
          <w:sz w:val="19"/>
        </w:rPr>
        <w:t xml:space="preserve"> </w:t>
      </w:r>
      <w:r>
        <w:rPr>
          <w:color w:val="231F20"/>
          <w:w w:val="110"/>
          <w:sz w:val="19"/>
        </w:rPr>
        <w:t>300</w:t>
      </w:r>
      <w:r>
        <w:rPr>
          <w:color w:val="231F20"/>
          <w:spacing w:val="-11"/>
          <w:w w:val="110"/>
          <w:sz w:val="19"/>
        </w:rPr>
        <w:t xml:space="preserve"> </w:t>
      </w:r>
      <w:r>
        <w:rPr>
          <w:color w:val="231F20"/>
          <w:w w:val="110"/>
          <w:sz w:val="19"/>
        </w:rPr>
        <w:t>homes.</w:t>
      </w:r>
      <w:r>
        <w:rPr>
          <w:color w:val="231F20"/>
          <w:spacing w:val="25"/>
          <w:w w:val="110"/>
          <w:sz w:val="19"/>
        </w:rPr>
        <w:t xml:space="preserve"> </w:t>
      </w:r>
      <w:r>
        <w:rPr>
          <w:color w:val="231F20"/>
          <w:w w:val="110"/>
          <w:sz w:val="19"/>
        </w:rPr>
        <w:t>Work</w:t>
      </w:r>
      <w:r>
        <w:rPr>
          <w:color w:val="231F20"/>
          <w:spacing w:val="-11"/>
          <w:w w:val="110"/>
          <w:sz w:val="19"/>
        </w:rPr>
        <w:t xml:space="preserve"> </w:t>
      </w:r>
      <w:r>
        <w:rPr>
          <w:color w:val="231F20"/>
          <w:w w:val="110"/>
          <w:sz w:val="19"/>
        </w:rPr>
        <w:t>on</w:t>
      </w:r>
      <w:r>
        <w:rPr>
          <w:color w:val="231F20"/>
          <w:spacing w:val="-11"/>
          <w:w w:val="110"/>
          <w:sz w:val="19"/>
        </w:rPr>
        <w:t xml:space="preserve"> </w:t>
      </w:r>
      <w:r>
        <w:rPr>
          <w:color w:val="231F20"/>
          <w:w w:val="110"/>
          <w:sz w:val="19"/>
        </w:rPr>
        <w:t>disinvestment and progressive engagement is continuing through the Ethical Investment Advisory Group (see report from Mission</w:t>
      </w:r>
      <w:r>
        <w:rPr>
          <w:color w:val="231F20"/>
          <w:spacing w:val="-5"/>
          <w:w w:val="110"/>
          <w:sz w:val="19"/>
        </w:rPr>
        <w:t xml:space="preserve"> </w:t>
      </w:r>
      <w:r>
        <w:rPr>
          <w:color w:val="231F20"/>
          <w:w w:val="110"/>
          <w:sz w:val="19"/>
        </w:rPr>
        <w:t>Council).</w:t>
      </w:r>
    </w:p>
    <w:p w:rsidR="00817A8B" w:rsidRDefault="00817A8B">
      <w:pPr>
        <w:pStyle w:val="BodyText"/>
        <w:spacing w:before="7"/>
        <w:rPr>
          <w:sz w:val="21"/>
        </w:rPr>
      </w:pPr>
    </w:p>
    <w:p w:rsidR="00817A8B" w:rsidRDefault="007650C7">
      <w:pPr>
        <w:pStyle w:val="ListParagraph"/>
        <w:numPr>
          <w:ilvl w:val="1"/>
          <w:numId w:val="142"/>
        </w:numPr>
        <w:tabs>
          <w:tab w:val="left" w:pos="1093"/>
        </w:tabs>
        <w:spacing w:line="247" w:lineRule="auto"/>
        <w:ind w:left="412" w:right="317" w:hanging="1"/>
        <w:jc w:val="both"/>
        <w:rPr>
          <w:sz w:val="19"/>
        </w:rPr>
      </w:pPr>
      <w:r>
        <w:rPr>
          <w:rFonts w:ascii="Myriad Pro" w:hAnsi="Myriad Pro"/>
          <w:b/>
          <w:color w:val="231F20"/>
          <w:w w:val="110"/>
          <w:sz w:val="19"/>
        </w:rPr>
        <w:t>Administration</w:t>
      </w:r>
      <w:r>
        <w:rPr>
          <w:color w:val="231F20"/>
          <w:w w:val="110"/>
          <w:sz w:val="19"/>
        </w:rPr>
        <w:t>. The programme remains vibrant and evolving. Thanks must be given  to  Alison Blick for all her support,</w:t>
      </w:r>
      <w:r>
        <w:rPr>
          <w:color w:val="231F20"/>
          <w:w w:val="110"/>
          <w:sz w:val="19"/>
        </w:rPr>
        <w:t xml:space="preserve"> the hard working committee members, Melanie </w:t>
      </w:r>
      <w:r>
        <w:rPr>
          <w:color w:val="231F20"/>
          <w:spacing w:val="-3"/>
          <w:w w:val="110"/>
          <w:sz w:val="19"/>
        </w:rPr>
        <w:t xml:space="preserve">Frew, </w:t>
      </w:r>
      <w:r>
        <w:rPr>
          <w:color w:val="231F20"/>
          <w:w w:val="110"/>
          <w:sz w:val="19"/>
        </w:rPr>
        <w:t xml:space="preserve">convenor, and the loyal, enthusiastic advocates who have been most welcoming and  supportive  during  this  time  of change. Commitment for Life’s success is due in large measure to Anne Martin, who moved </w:t>
      </w:r>
      <w:r>
        <w:rPr>
          <w:color w:val="231F20"/>
          <w:w w:val="110"/>
          <w:sz w:val="19"/>
        </w:rPr>
        <w:t>on at the end of October 2005. We thank her for her</w:t>
      </w:r>
      <w:r>
        <w:rPr>
          <w:color w:val="231F20"/>
          <w:spacing w:val="-29"/>
          <w:w w:val="110"/>
          <w:sz w:val="19"/>
        </w:rPr>
        <w:t xml:space="preserve"> </w:t>
      </w:r>
      <w:r>
        <w:rPr>
          <w:color w:val="231F20"/>
          <w:w w:val="110"/>
          <w:sz w:val="19"/>
        </w:rPr>
        <w:t>enormous contribution, dedication and determination to bring justice to all God’s people. Helen Warmington’s role as MAKEPOVERTYHISTORY campaign officer for six months added much to the high profile place</w:t>
      </w:r>
      <w:r>
        <w:rPr>
          <w:color w:val="231F20"/>
          <w:w w:val="110"/>
          <w:sz w:val="19"/>
        </w:rPr>
        <w:t>d on</w:t>
      </w:r>
      <w:r>
        <w:rPr>
          <w:color w:val="231F20"/>
          <w:spacing w:val="-12"/>
          <w:w w:val="110"/>
          <w:sz w:val="19"/>
        </w:rPr>
        <w:t xml:space="preserve"> </w:t>
      </w:r>
      <w:r>
        <w:rPr>
          <w:color w:val="231F20"/>
          <w:w w:val="110"/>
          <w:sz w:val="19"/>
        </w:rPr>
        <w:t>the</w:t>
      </w:r>
    </w:p>
    <w:p w:rsidR="00817A8B" w:rsidRDefault="00817A8B">
      <w:pPr>
        <w:spacing w:line="247" w:lineRule="auto"/>
        <w:jc w:val="both"/>
        <w:rPr>
          <w:sz w:val="19"/>
        </w:rPr>
        <w:sectPr w:rsidR="00817A8B">
          <w:pgSz w:w="11910" w:h="16840"/>
          <w:pgMar w:top="1000" w:right="700" w:bottom="780" w:left="620" w:header="0" w:footer="580" w:gutter="0"/>
          <w:cols w:num="2" w:space="720" w:equalWidth="0">
            <w:col w:w="5278" w:space="40"/>
            <w:col w:w="5272"/>
          </w:cols>
        </w:sectPr>
      </w:pPr>
    </w:p>
    <w:p w:rsidR="00817A8B" w:rsidRDefault="007650C7">
      <w:pPr>
        <w:pStyle w:val="BodyText"/>
        <w:ind w:left="400"/>
        <w:rPr>
          <w:sz w:val="20"/>
        </w:rPr>
      </w:pPr>
      <w:r>
        <w:rPr>
          <w:sz w:val="20"/>
        </w:rPr>
      </w:r>
      <w:r>
        <w:rPr>
          <w:sz w:val="20"/>
        </w:rPr>
        <w:pict>
          <v:group id="_x0000_s1957" style="width:119pt;height:17.15pt;mso-position-horizontal-relative:char;mso-position-vertical-relative:line" coordsize="2380,343">
            <v:shape id="_x0000_s1960" style="position:absolute;left:10;top:10;width:2360;height:323" coordorigin="10,10" coordsize="2360,323" path="m2256,10l123,10,58,12,24,24,12,58r-2,65l10,219r2,65l24,318r34,12l123,332r2133,l2321,330r34,-12l2367,284r2,-65l2369,123r-2,-65l2355,24,2321,12r-65,-2xe" fillcolor="#dcddde" stroked="f">
              <v:path arrowok="t"/>
            </v:shape>
            <v:shape id="_x0000_s1959"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958" type="#_x0000_t202" style="position:absolute;left:27;top:22;width:2325;height:299" filled="f" stroked="f">
              <v:textbox inset="0,0,0,0">
                <w:txbxContent>
                  <w:p w:rsidR="00817A8B" w:rsidRDefault="007650C7">
                    <w:pPr>
                      <w:spacing w:before="48"/>
                      <w:ind w:left="499"/>
                      <w:rPr>
                        <w:b/>
                        <w:sz w:val="18"/>
                      </w:rPr>
                    </w:pPr>
                    <w:r>
                      <w:rPr>
                        <w:b/>
                        <w:color w:val="231F20"/>
                        <w:w w:val="125"/>
                        <w:sz w:val="18"/>
                      </w:rPr>
                      <w:t>Resolution 17</w:t>
                    </w:r>
                  </w:p>
                </w:txbxContent>
              </v:textbox>
            </v:shape>
            <w10:anchorlock/>
          </v:group>
        </w:pict>
      </w:r>
    </w:p>
    <w:p w:rsidR="00817A8B" w:rsidRDefault="00817A8B">
      <w:pPr>
        <w:pStyle w:val="BodyText"/>
        <w:spacing w:before="8"/>
        <w:rPr>
          <w:sz w:val="5"/>
        </w:rPr>
      </w:pPr>
    </w:p>
    <w:p w:rsidR="00817A8B" w:rsidRDefault="00817A8B">
      <w:pPr>
        <w:rPr>
          <w:sz w:val="5"/>
        </w:rPr>
        <w:sectPr w:rsidR="00817A8B">
          <w:pgSz w:w="11910" w:h="16840"/>
          <w:pgMar w:top="560" w:right="700" w:bottom="780" w:left="620" w:header="0" w:footer="590" w:gutter="0"/>
          <w:cols w:space="720"/>
        </w:sectPr>
      </w:pPr>
    </w:p>
    <w:p w:rsidR="00817A8B" w:rsidRDefault="007650C7">
      <w:pPr>
        <w:pStyle w:val="BodyText"/>
        <w:spacing w:before="96" w:line="247" w:lineRule="auto"/>
        <w:ind w:left="400"/>
        <w:jc w:val="both"/>
      </w:pPr>
      <w:r>
        <w:rPr>
          <w:color w:val="231F20"/>
          <w:w w:val="110"/>
        </w:rPr>
        <w:t>issues by the Church. We thank Church and Society for supporting this venture financially. Thanks must also be expressed to Revd Neil Thorogood for his enthusiasm</w:t>
      </w:r>
      <w:r>
        <w:rPr>
          <w:color w:val="231F20"/>
          <w:spacing w:val="-10"/>
          <w:w w:val="110"/>
        </w:rPr>
        <w:t xml:space="preserve"> </w:t>
      </w:r>
      <w:r>
        <w:rPr>
          <w:color w:val="231F20"/>
          <w:w w:val="110"/>
        </w:rPr>
        <w:t>for</w:t>
      </w:r>
      <w:r>
        <w:rPr>
          <w:color w:val="231F20"/>
          <w:spacing w:val="-9"/>
          <w:w w:val="110"/>
        </w:rPr>
        <w:t xml:space="preserve"> </w:t>
      </w:r>
      <w:r>
        <w:rPr>
          <w:color w:val="231F20"/>
          <w:w w:val="110"/>
        </w:rPr>
        <w:t>the</w:t>
      </w:r>
      <w:r>
        <w:rPr>
          <w:color w:val="231F20"/>
          <w:spacing w:val="-9"/>
          <w:w w:val="110"/>
        </w:rPr>
        <w:t xml:space="preserve"> </w:t>
      </w:r>
      <w:r>
        <w:rPr>
          <w:color w:val="231F20"/>
          <w:w w:val="110"/>
        </w:rPr>
        <w:t>scheme</w:t>
      </w:r>
      <w:r>
        <w:rPr>
          <w:color w:val="231F20"/>
          <w:spacing w:val="-9"/>
          <w:w w:val="110"/>
        </w:rPr>
        <w:t xml:space="preserve"> </w:t>
      </w:r>
      <w:r>
        <w:rPr>
          <w:color w:val="231F20"/>
          <w:w w:val="110"/>
        </w:rPr>
        <w:t>whilst</w:t>
      </w:r>
      <w:r>
        <w:rPr>
          <w:color w:val="231F20"/>
          <w:spacing w:val="-9"/>
          <w:w w:val="110"/>
        </w:rPr>
        <w:t xml:space="preserve"> </w:t>
      </w:r>
      <w:r>
        <w:rPr>
          <w:color w:val="231F20"/>
          <w:w w:val="110"/>
        </w:rPr>
        <w:t>serving</w:t>
      </w:r>
      <w:r>
        <w:rPr>
          <w:color w:val="231F20"/>
          <w:spacing w:val="-9"/>
          <w:w w:val="110"/>
        </w:rPr>
        <w:t xml:space="preserve"> </w:t>
      </w:r>
      <w:r>
        <w:rPr>
          <w:color w:val="231F20"/>
          <w:w w:val="110"/>
        </w:rPr>
        <w:t>as</w:t>
      </w:r>
      <w:r>
        <w:rPr>
          <w:color w:val="231F20"/>
          <w:spacing w:val="-9"/>
          <w:w w:val="110"/>
        </w:rPr>
        <w:t xml:space="preserve"> </w:t>
      </w:r>
      <w:r>
        <w:rPr>
          <w:color w:val="231F20"/>
          <w:w w:val="110"/>
        </w:rPr>
        <w:t>conve</w:t>
      </w:r>
      <w:r>
        <w:rPr>
          <w:color w:val="231F20"/>
          <w:w w:val="110"/>
        </w:rPr>
        <w:t>ner until August 2005. We wish to acknowledge, with appreciation, the special link with Christian Aid and the help we receive from them. It has been good to see even stronger links now forming with the World Development</w:t>
      </w:r>
      <w:r>
        <w:rPr>
          <w:color w:val="231F20"/>
          <w:spacing w:val="-6"/>
          <w:w w:val="110"/>
        </w:rPr>
        <w:t xml:space="preserve"> </w:t>
      </w:r>
      <w:r>
        <w:rPr>
          <w:color w:val="231F20"/>
          <w:w w:val="110"/>
        </w:rPr>
        <w:t>Movement.</w:t>
      </w:r>
    </w:p>
    <w:p w:rsidR="00817A8B" w:rsidRDefault="00817A8B">
      <w:pPr>
        <w:pStyle w:val="BodyText"/>
        <w:spacing w:before="11"/>
      </w:pPr>
    </w:p>
    <w:p w:rsidR="00817A8B" w:rsidRDefault="007650C7">
      <w:pPr>
        <w:pStyle w:val="ListParagraph"/>
        <w:numPr>
          <w:ilvl w:val="1"/>
          <w:numId w:val="142"/>
        </w:numPr>
        <w:tabs>
          <w:tab w:val="left" w:pos="1081"/>
        </w:tabs>
        <w:spacing w:line="247" w:lineRule="auto"/>
        <w:ind w:firstLine="0"/>
        <w:jc w:val="both"/>
        <w:rPr>
          <w:sz w:val="19"/>
        </w:rPr>
      </w:pPr>
      <w:r>
        <w:rPr>
          <w:color w:val="231F20"/>
          <w:spacing w:val="3"/>
          <w:w w:val="110"/>
          <w:sz w:val="19"/>
        </w:rPr>
        <w:t xml:space="preserve">The number </w:t>
      </w:r>
      <w:r>
        <w:rPr>
          <w:color w:val="231F20"/>
          <w:w w:val="110"/>
          <w:sz w:val="19"/>
        </w:rPr>
        <w:t xml:space="preserve">of </w:t>
      </w:r>
      <w:r>
        <w:rPr>
          <w:rFonts w:ascii="Myriad Pro" w:hAnsi="Myriad Pro"/>
          <w:b/>
          <w:color w:val="231F20"/>
          <w:spacing w:val="4"/>
          <w:w w:val="110"/>
          <w:sz w:val="19"/>
        </w:rPr>
        <w:t xml:space="preserve">participating </w:t>
      </w:r>
      <w:r>
        <w:rPr>
          <w:rFonts w:ascii="Myriad Pro" w:hAnsi="Myriad Pro"/>
          <w:b/>
          <w:color w:val="231F20"/>
          <w:spacing w:val="3"/>
          <w:w w:val="110"/>
          <w:sz w:val="19"/>
        </w:rPr>
        <w:t xml:space="preserve">churches </w:t>
      </w:r>
      <w:r>
        <w:rPr>
          <w:color w:val="231F20"/>
          <w:w w:val="110"/>
          <w:sz w:val="19"/>
        </w:rPr>
        <w:t xml:space="preserve">remains steady at around </w:t>
      </w:r>
      <w:r>
        <w:rPr>
          <w:color w:val="231F20"/>
          <w:spacing w:val="-11"/>
          <w:w w:val="110"/>
          <w:sz w:val="19"/>
        </w:rPr>
        <w:t xml:space="preserve">611, </w:t>
      </w:r>
      <w:r>
        <w:rPr>
          <w:color w:val="231F20"/>
          <w:w w:val="110"/>
          <w:sz w:val="19"/>
        </w:rPr>
        <w:t>the biggest area of growth being in the  Scottish  Synod.  The  income  for 2005 of £555,966 was slightly down on the previous year. This was due, in part, to generous giving to the many emergency appeal</w:t>
      </w:r>
      <w:r>
        <w:rPr>
          <w:color w:val="231F20"/>
          <w:w w:val="110"/>
          <w:sz w:val="19"/>
        </w:rPr>
        <w:t>s of 2005.</w:t>
      </w:r>
      <w:r>
        <w:rPr>
          <w:color w:val="231F20"/>
          <w:spacing w:val="32"/>
          <w:w w:val="110"/>
          <w:sz w:val="19"/>
        </w:rPr>
        <w:t xml:space="preserve"> </w:t>
      </w:r>
      <w:r>
        <w:rPr>
          <w:color w:val="231F20"/>
          <w:w w:val="110"/>
          <w:sz w:val="19"/>
        </w:rPr>
        <w:t xml:space="preserve">After administration costs and </w:t>
      </w:r>
      <w:r>
        <w:rPr>
          <w:color w:val="231F20"/>
          <w:spacing w:val="-3"/>
          <w:w w:val="110"/>
          <w:sz w:val="19"/>
        </w:rPr>
        <w:t xml:space="preserve">10% </w:t>
      </w:r>
      <w:r>
        <w:rPr>
          <w:color w:val="231F20"/>
          <w:w w:val="110"/>
          <w:sz w:val="19"/>
        </w:rPr>
        <w:t>of income</w:t>
      </w:r>
      <w:r>
        <w:rPr>
          <w:color w:val="231F20"/>
          <w:spacing w:val="47"/>
          <w:w w:val="110"/>
          <w:sz w:val="19"/>
        </w:rPr>
        <w:t xml:space="preserve"> </w:t>
      </w:r>
      <w:r>
        <w:rPr>
          <w:color w:val="231F20"/>
          <w:w w:val="110"/>
          <w:sz w:val="19"/>
        </w:rPr>
        <w:t>going  to the World Development Movement for their political advocacy.</w:t>
      </w:r>
      <w:r>
        <w:rPr>
          <w:color w:val="231F20"/>
          <w:spacing w:val="-10"/>
          <w:w w:val="110"/>
          <w:sz w:val="19"/>
        </w:rPr>
        <w:t xml:space="preserve"> </w:t>
      </w:r>
      <w:r>
        <w:rPr>
          <w:color w:val="231F20"/>
          <w:w w:val="110"/>
          <w:sz w:val="19"/>
        </w:rPr>
        <w:t>Christian</w:t>
      </w:r>
      <w:r>
        <w:rPr>
          <w:color w:val="231F20"/>
          <w:spacing w:val="-9"/>
          <w:w w:val="110"/>
          <w:sz w:val="19"/>
        </w:rPr>
        <w:t xml:space="preserve"> </w:t>
      </w:r>
      <w:r>
        <w:rPr>
          <w:color w:val="231F20"/>
          <w:w w:val="110"/>
          <w:sz w:val="19"/>
        </w:rPr>
        <w:t>Aid</w:t>
      </w:r>
      <w:r>
        <w:rPr>
          <w:color w:val="231F20"/>
          <w:spacing w:val="-9"/>
          <w:w w:val="110"/>
          <w:sz w:val="19"/>
        </w:rPr>
        <w:t xml:space="preserve"> </w:t>
      </w:r>
      <w:r>
        <w:rPr>
          <w:color w:val="231F20"/>
          <w:w w:val="110"/>
          <w:sz w:val="19"/>
        </w:rPr>
        <w:t>received</w:t>
      </w:r>
      <w:r>
        <w:rPr>
          <w:color w:val="231F20"/>
          <w:spacing w:val="-9"/>
          <w:w w:val="110"/>
          <w:sz w:val="19"/>
        </w:rPr>
        <w:t xml:space="preserve"> </w:t>
      </w:r>
      <w:r>
        <w:rPr>
          <w:color w:val="231F20"/>
          <w:spacing w:val="-3"/>
          <w:w w:val="110"/>
          <w:sz w:val="19"/>
        </w:rPr>
        <w:t>75%,</w:t>
      </w:r>
      <w:r>
        <w:rPr>
          <w:color w:val="231F20"/>
          <w:spacing w:val="-9"/>
          <w:w w:val="110"/>
          <w:sz w:val="19"/>
        </w:rPr>
        <w:t xml:space="preserve"> </w:t>
      </w:r>
      <w:r>
        <w:rPr>
          <w:color w:val="231F20"/>
          <w:w w:val="110"/>
          <w:sz w:val="19"/>
        </w:rPr>
        <w:t>which</w:t>
      </w:r>
      <w:r>
        <w:rPr>
          <w:color w:val="231F20"/>
          <w:spacing w:val="-10"/>
          <w:w w:val="110"/>
          <w:sz w:val="19"/>
        </w:rPr>
        <w:t xml:space="preserve"> </w:t>
      </w:r>
      <w:r>
        <w:rPr>
          <w:color w:val="231F20"/>
          <w:w w:val="110"/>
          <w:sz w:val="19"/>
        </w:rPr>
        <w:t>is</w:t>
      </w:r>
      <w:r>
        <w:rPr>
          <w:color w:val="231F20"/>
          <w:spacing w:val="-9"/>
          <w:w w:val="110"/>
          <w:sz w:val="19"/>
        </w:rPr>
        <w:t xml:space="preserve"> </w:t>
      </w:r>
      <w:r>
        <w:rPr>
          <w:color w:val="231F20"/>
          <w:w w:val="110"/>
          <w:sz w:val="19"/>
        </w:rPr>
        <w:t xml:space="preserve">divided equally amongst the four </w:t>
      </w:r>
      <w:r>
        <w:rPr>
          <w:color w:val="231F20"/>
          <w:spacing w:val="2"/>
          <w:w w:val="110"/>
          <w:sz w:val="19"/>
        </w:rPr>
        <w:t xml:space="preserve">partner </w:t>
      </w:r>
      <w:r>
        <w:rPr>
          <w:color w:val="231F20"/>
          <w:w w:val="110"/>
          <w:sz w:val="19"/>
        </w:rPr>
        <w:t>countries. We continue to support complementary charities. Grants in 2005 went to the Trade Justice Movement, People and Planet, Baby Milk Action, EAPPI, Banana Link, Jubilee Dept Campaign, Fairtrade Foundation and Landmine Action. Kees Maxey represents Ch</w:t>
      </w:r>
      <w:r>
        <w:rPr>
          <w:color w:val="231F20"/>
          <w:w w:val="110"/>
          <w:sz w:val="19"/>
        </w:rPr>
        <w:t>urch</w:t>
      </w:r>
      <w:r>
        <w:rPr>
          <w:color w:val="231F20"/>
          <w:spacing w:val="8"/>
          <w:w w:val="110"/>
          <w:sz w:val="19"/>
        </w:rPr>
        <w:t xml:space="preserve"> </w:t>
      </w:r>
      <w:r>
        <w:rPr>
          <w:color w:val="231F20"/>
          <w:w w:val="110"/>
          <w:sz w:val="19"/>
        </w:rPr>
        <w:t>and</w:t>
      </w:r>
    </w:p>
    <w:p w:rsidR="00817A8B" w:rsidRDefault="007650C7">
      <w:pPr>
        <w:pStyle w:val="BodyText"/>
        <w:spacing w:before="95" w:line="247" w:lineRule="auto"/>
        <w:ind w:left="400" w:right="658"/>
        <w:jc w:val="both"/>
      </w:pPr>
      <w:r>
        <w:br w:type="column"/>
      </w:r>
      <w:r>
        <w:rPr>
          <w:color w:val="231F20"/>
          <w:w w:val="105"/>
        </w:rPr>
        <w:t>Society and Commitment for Life on the board of Jubilee Debt Campaign; Revd Paul Dean represents Commitment for Life and International Relations on  the EAPPI</w:t>
      </w:r>
      <w:r>
        <w:rPr>
          <w:color w:val="231F20"/>
          <w:spacing w:val="2"/>
          <w:w w:val="105"/>
        </w:rPr>
        <w:t xml:space="preserve"> </w:t>
      </w:r>
      <w:r>
        <w:rPr>
          <w:color w:val="231F20"/>
          <w:w w:val="105"/>
        </w:rPr>
        <w:t>board.</w:t>
      </w:r>
    </w:p>
    <w:p w:rsidR="00817A8B" w:rsidRDefault="00817A8B">
      <w:pPr>
        <w:pStyle w:val="BodyText"/>
        <w:spacing w:before="6"/>
      </w:pPr>
    </w:p>
    <w:p w:rsidR="00817A8B" w:rsidRDefault="007650C7">
      <w:pPr>
        <w:pStyle w:val="ListParagraph"/>
        <w:numPr>
          <w:ilvl w:val="1"/>
          <w:numId w:val="142"/>
        </w:numPr>
        <w:tabs>
          <w:tab w:val="left" w:pos="1081"/>
        </w:tabs>
        <w:spacing w:line="247" w:lineRule="auto"/>
        <w:ind w:right="657" w:hanging="1"/>
        <w:jc w:val="both"/>
        <w:rPr>
          <w:sz w:val="19"/>
        </w:rPr>
      </w:pPr>
      <w:r>
        <w:rPr>
          <w:rFonts w:ascii="Myriad Pro"/>
          <w:b/>
          <w:color w:val="231F20"/>
          <w:w w:val="110"/>
          <w:sz w:val="19"/>
        </w:rPr>
        <w:t xml:space="preserve">Ecumenical </w:t>
      </w:r>
      <w:r>
        <w:rPr>
          <w:color w:val="231F20"/>
          <w:w w:val="110"/>
          <w:sz w:val="19"/>
        </w:rPr>
        <w:t>links are increasing, especially since the end of 2005. Churches are</w:t>
      </w:r>
      <w:r>
        <w:rPr>
          <w:color w:val="231F20"/>
          <w:w w:val="110"/>
          <w:sz w:val="19"/>
        </w:rPr>
        <w:t xml:space="preserve"> </w:t>
      </w:r>
      <w:r>
        <w:rPr>
          <w:color w:val="231F20"/>
          <w:spacing w:val="2"/>
          <w:w w:val="110"/>
          <w:sz w:val="19"/>
        </w:rPr>
        <w:t xml:space="preserve">working </w:t>
      </w:r>
      <w:r>
        <w:rPr>
          <w:color w:val="231F20"/>
          <w:w w:val="110"/>
          <w:sz w:val="19"/>
        </w:rPr>
        <w:t>ecumenically to promote social justice issues. Joint mailings</w:t>
      </w:r>
      <w:r>
        <w:rPr>
          <w:color w:val="231F20"/>
          <w:spacing w:val="-12"/>
          <w:w w:val="110"/>
          <w:sz w:val="19"/>
        </w:rPr>
        <w:t xml:space="preserve"> </w:t>
      </w:r>
      <w:r>
        <w:rPr>
          <w:color w:val="231F20"/>
          <w:w w:val="110"/>
          <w:sz w:val="19"/>
        </w:rPr>
        <w:t>from</w:t>
      </w:r>
      <w:r>
        <w:rPr>
          <w:color w:val="231F20"/>
          <w:spacing w:val="-12"/>
          <w:w w:val="110"/>
          <w:sz w:val="19"/>
        </w:rPr>
        <w:t xml:space="preserve"> </w:t>
      </w:r>
      <w:r>
        <w:rPr>
          <w:color w:val="231F20"/>
          <w:w w:val="110"/>
          <w:sz w:val="19"/>
        </w:rPr>
        <w:t>Commitment</w:t>
      </w:r>
      <w:r>
        <w:rPr>
          <w:color w:val="231F20"/>
          <w:spacing w:val="-12"/>
          <w:w w:val="110"/>
          <w:sz w:val="19"/>
        </w:rPr>
        <w:t xml:space="preserve"> </w:t>
      </w:r>
      <w:r>
        <w:rPr>
          <w:color w:val="231F20"/>
          <w:w w:val="110"/>
          <w:sz w:val="19"/>
        </w:rPr>
        <w:t>for</w:t>
      </w:r>
      <w:r>
        <w:rPr>
          <w:color w:val="231F20"/>
          <w:spacing w:val="-12"/>
          <w:w w:val="110"/>
          <w:sz w:val="19"/>
        </w:rPr>
        <w:t xml:space="preserve"> </w:t>
      </w:r>
      <w:r>
        <w:rPr>
          <w:color w:val="231F20"/>
          <w:w w:val="110"/>
          <w:sz w:val="19"/>
        </w:rPr>
        <w:t>Life</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Methodist Relief and Development Fund go out regularly to joint United Reformed and Methodist Churches. We continue to build stronger co-operation through links on our respective web pages. Fairtrade continues to be viewed as promoting strong ecumenical li</w:t>
      </w:r>
      <w:r>
        <w:rPr>
          <w:color w:val="231F20"/>
          <w:w w:val="110"/>
          <w:sz w:val="19"/>
        </w:rPr>
        <w:t>nks, as does our support of the Ecumenical Accompaniment Programme for Palestine and</w:t>
      </w:r>
      <w:r>
        <w:rPr>
          <w:color w:val="231F20"/>
          <w:spacing w:val="-13"/>
          <w:w w:val="110"/>
          <w:sz w:val="19"/>
        </w:rPr>
        <w:t xml:space="preserve"> </w:t>
      </w:r>
      <w:r>
        <w:rPr>
          <w:color w:val="231F20"/>
          <w:w w:val="110"/>
          <w:sz w:val="19"/>
        </w:rPr>
        <w:t>Israel.</w:t>
      </w:r>
    </w:p>
    <w:p w:rsidR="00817A8B" w:rsidRDefault="00817A8B">
      <w:pPr>
        <w:pStyle w:val="BodyText"/>
        <w:spacing w:before="1"/>
        <w:rPr>
          <w:sz w:val="20"/>
        </w:rPr>
      </w:pPr>
    </w:p>
    <w:p w:rsidR="00817A8B" w:rsidRDefault="007650C7">
      <w:pPr>
        <w:pStyle w:val="ListParagraph"/>
        <w:numPr>
          <w:ilvl w:val="1"/>
          <w:numId w:val="142"/>
        </w:numPr>
        <w:tabs>
          <w:tab w:val="left" w:pos="1081"/>
        </w:tabs>
        <w:spacing w:line="247" w:lineRule="auto"/>
        <w:ind w:right="658" w:firstLine="0"/>
        <w:jc w:val="both"/>
        <w:rPr>
          <w:sz w:val="19"/>
        </w:rPr>
      </w:pPr>
      <w:r>
        <w:rPr>
          <w:rFonts w:ascii="Myriad Pro" w:hAnsi="Myriad Pro"/>
          <w:b/>
          <w:color w:val="231F20"/>
          <w:w w:val="105"/>
          <w:sz w:val="19"/>
        </w:rPr>
        <w:t>Conclusion</w:t>
      </w:r>
      <w:r>
        <w:rPr>
          <w:color w:val="231F20"/>
          <w:w w:val="105"/>
          <w:sz w:val="19"/>
        </w:rPr>
        <w:t>.</w:t>
      </w:r>
      <w:r>
        <w:rPr>
          <w:color w:val="231F20"/>
          <w:spacing w:val="6"/>
          <w:w w:val="105"/>
          <w:sz w:val="19"/>
        </w:rPr>
        <w:t xml:space="preserve"> </w:t>
      </w:r>
      <w:r>
        <w:rPr>
          <w:color w:val="231F20"/>
          <w:w w:val="105"/>
          <w:sz w:val="19"/>
        </w:rPr>
        <w:t>Jim</w:t>
      </w:r>
      <w:r>
        <w:rPr>
          <w:color w:val="231F20"/>
          <w:spacing w:val="-19"/>
          <w:w w:val="105"/>
          <w:sz w:val="19"/>
        </w:rPr>
        <w:t xml:space="preserve"> </w:t>
      </w:r>
      <w:r>
        <w:rPr>
          <w:color w:val="231F20"/>
          <w:w w:val="105"/>
          <w:sz w:val="19"/>
        </w:rPr>
        <w:t>Wallis,</w:t>
      </w:r>
      <w:r>
        <w:rPr>
          <w:color w:val="231F20"/>
          <w:spacing w:val="-19"/>
          <w:w w:val="105"/>
          <w:sz w:val="19"/>
        </w:rPr>
        <w:t xml:space="preserve"> </w:t>
      </w:r>
      <w:r>
        <w:rPr>
          <w:color w:val="231F20"/>
          <w:w w:val="105"/>
          <w:sz w:val="19"/>
        </w:rPr>
        <w:t>author</w:t>
      </w:r>
      <w:r>
        <w:rPr>
          <w:color w:val="231F20"/>
          <w:spacing w:val="-19"/>
          <w:w w:val="105"/>
          <w:sz w:val="19"/>
        </w:rPr>
        <w:t xml:space="preserve"> </w:t>
      </w:r>
      <w:r>
        <w:rPr>
          <w:color w:val="231F20"/>
          <w:w w:val="105"/>
          <w:sz w:val="19"/>
        </w:rPr>
        <w:t>of</w:t>
      </w:r>
      <w:r>
        <w:rPr>
          <w:color w:val="231F20"/>
          <w:spacing w:val="-20"/>
          <w:w w:val="105"/>
          <w:sz w:val="19"/>
        </w:rPr>
        <w:t xml:space="preserve"> </w:t>
      </w:r>
      <w:r>
        <w:rPr>
          <w:i/>
          <w:color w:val="231F20"/>
          <w:w w:val="105"/>
          <w:sz w:val="19"/>
        </w:rPr>
        <w:t>God’s</w:t>
      </w:r>
      <w:r>
        <w:rPr>
          <w:i/>
          <w:color w:val="231F20"/>
          <w:spacing w:val="-24"/>
          <w:w w:val="105"/>
          <w:sz w:val="19"/>
        </w:rPr>
        <w:t xml:space="preserve"> </w:t>
      </w:r>
      <w:r>
        <w:rPr>
          <w:i/>
          <w:color w:val="231F20"/>
          <w:w w:val="105"/>
          <w:sz w:val="19"/>
        </w:rPr>
        <w:t xml:space="preserve">Policies, </w:t>
      </w:r>
      <w:r>
        <w:rPr>
          <w:color w:val="231F20"/>
          <w:w w:val="110"/>
          <w:sz w:val="19"/>
        </w:rPr>
        <w:t>spoke recently about how  the  prophets  appeared in the Bible when there were huge disparities in living standa</w:t>
      </w:r>
      <w:r>
        <w:rPr>
          <w:color w:val="231F20"/>
          <w:w w:val="110"/>
          <w:sz w:val="19"/>
        </w:rPr>
        <w:t xml:space="preserve">rds. </w:t>
      </w:r>
      <w:r>
        <w:rPr>
          <w:color w:val="231F20"/>
          <w:spacing w:val="-4"/>
          <w:w w:val="110"/>
          <w:sz w:val="19"/>
        </w:rPr>
        <w:t xml:space="preserve">Today, </w:t>
      </w:r>
      <w:r>
        <w:rPr>
          <w:color w:val="231F20"/>
          <w:w w:val="110"/>
          <w:sz w:val="19"/>
        </w:rPr>
        <w:t>Commitment for Life seeks to be prophetic in enabling churches to respond, both financially and by social action, to expose the unjust systems that favour the rich and keep the majority of God’s people</w:t>
      </w:r>
      <w:r>
        <w:rPr>
          <w:color w:val="231F20"/>
          <w:spacing w:val="-4"/>
          <w:w w:val="110"/>
          <w:sz w:val="19"/>
        </w:rPr>
        <w:t xml:space="preserve"> </w:t>
      </w:r>
      <w:r>
        <w:rPr>
          <w:color w:val="231F20"/>
          <w:w w:val="110"/>
          <w:sz w:val="19"/>
        </w:rPr>
        <w:t>poor.</w:t>
      </w:r>
    </w:p>
    <w:p w:rsidR="00817A8B" w:rsidRDefault="00817A8B">
      <w:pPr>
        <w:spacing w:line="247" w:lineRule="auto"/>
        <w:jc w:val="both"/>
        <w:rPr>
          <w:sz w:val="19"/>
        </w:rPr>
        <w:sectPr w:rsidR="00817A8B">
          <w:type w:val="continuous"/>
          <w:pgSz w:w="11910" w:h="16840"/>
          <w:pgMar w:top="1580" w:right="700" w:bottom="280" w:left="620" w:header="720" w:footer="720" w:gutter="0"/>
          <w:cols w:num="2" w:space="720" w:equalWidth="0">
            <w:col w:w="4937" w:space="52"/>
            <w:col w:w="5601"/>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5"/>
        <w:rPr>
          <w:sz w:val="24"/>
        </w:rPr>
      </w:pPr>
    </w:p>
    <w:p w:rsidR="00817A8B" w:rsidRDefault="007650C7">
      <w:pPr>
        <w:pStyle w:val="BodyText"/>
        <w:ind w:left="400"/>
        <w:rPr>
          <w:sz w:val="20"/>
        </w:rPr>
      </w:pPr>
      <w:r>
        <w:rPr>
          <w:sz w:val="20"/>
        </w:rPr>
      </w:r>
      <w:r>
        <w:rPr>
          <w:sz w:val="20"/>
        </w:rPr>
        <w:pict>
          <v:group id="_x0000_s1950" style="width:476.25pt;height:91.45pt;mso-position-horizontal-relative:char;mso-position-vertical-relative:line" coordsize="9525,1829">
            <v:rect id="_x0000_s1956" style="position:absolute;left:10;top:411;width:9505;height:1407" filled="f" strokecolor="#231f20" strokeweight="1pt"/>
            <v:rect id="_x0000_s1955" style="position:absolute;left:10;top:10;width:9505;height:463" fillcolor="#231f20" stroked="f"/>
            <v:rect id="_x0000_s1954" style="position:absolute;left:10;top:10;width:9505;height:463" filled="f" strokecolor="#231f20" strokeweight="1pt"/>
            <v:shape id="_x0000_s1953" type="#_x0000_t202" style="position:absolute;left:283;top:77;width:1759;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10"/>
                        <w:w w:val="125"/>
                        <w:sz w:val="25"/>
                      </w:rPr>
                      <w:t>17</w:t>
                    </w:r>
                  </w:p>
                </w:txbxContent>
              </v:textbox>
            </v:shape>
            <v:shape id="_x0000_s1952" type="#_x0000_t202" style="position:absolute;left:4835;top:77;width:4385;height:321" filled="f" stroked="f">
              <v:textbox inset="0,0,0,0">
                <w:txbxContent>
                  <w:p w:rsidR="00817A8B" w:rsidRDefault="007650C7">
                    <w:pPr>
                      <w:spacing w:before="15"/>
                      <w:rPr>
                        <w:b/>
                        <w:sz w:val="25"/>
                      </w:rPr>
                    </w:pPr>
                    <w:r>
                      <w:rPr>
                        <w:b/>
                        <w:color w:val="FFFFFF"/>
                        <w:w w:val="120"/>
                        <w:sz w:val="25"/>
                      </w:rPr>
                      <w:t>Peacemaking: A Christian Vocation</w:t>
                    </w:r>
                  </w:p>
                </w:txbxContent>
              </v:textbox>
            </v:shape>
            <v:shape id="_x0000_s1951" type="#_x0000_t202" style="position:absolute;left:20;top:482;width:9485;height:1326" filled="f" stroked="f">
              <v:textbox inset="0,0,0,0">
                <w:txbxContent>
                  <w:p w:rsidR="00817A8B" w:rsidRDefault="00817A8B">
                    <w:pPr>
                      <w:spacing w:before="11"/>
                    </w:pPr>
                  </w:p>
                  <w:p w:rsidR="00817A8B" w:rsidRDefault="007650C7">
                    <w:pPr>
                      <w:spacing w:line="244" w:lineRule="auto"/>
                      <w:ind w:left="206" w:right="206"/>
                      <w:jc w:val="both"/>
                      <w:rPr>
                        <w:rFonts w:ascii="Myriad Pro" w:hAnsi="Myriad Pro"/>
                        <w:b/>
                        <w:sz w:val="19"/>
                      </w:rPr>
                    </w:pPr>
                    <w:r>
                      <w:rPr>
                        <w:rFonts w:ascii="Myriad Pro" w:hAnsi="Myriad Pro"/>
                        <w:b/>
                        <w:color w:val="231F20"/>
                        <w:w w:val="105"/>
                        <w:sz w:val="19"/>
                      </w:rPr>
                      <w:t>General Assembly adopts the Report ‘Peacemaking: A Christian Vocation’ and commends it for study by Synods and local congregations, and as a helpful guide for church leaders who may be called upon for comment on the ethical considerations relating to war a</w:t>
                    </w:r>
                    <w:r>
                      <w:rPr>
                        <w:rFonts w:ascii="Myriad Pro" w:hAnsi="Myriad Pro"/>
                        <w:b/>
                        <w:color w:val="231F20"/>
                        <w:w w:val="105"/>
                        <w:sz w:val="19"/>
                      </w:rPr>
                      <w:t>nd peace.</w:t>
                    </w:r>
                  </w:p>
                </w:txbxContent>
              </v:textbox>
            </v:shape>
            <w10:anchorlock/>
          </v:group>
        </w:pict>
      </w:r>
    </w:p>
    <w:p w:rsidR="00817A8B" w:rsidRDefault="00817A8B">
      <w:pPr>
        <w:rPr>
          <w:sz w:val="20"/>
        </w:rPr>
        <w:sectPr w:rsidR="00817A8B">
          <w:type w:val="continuous"/>
          <w:pgSz w:w="11910" w:h="16840"/>
          <w:pgMar w:top="1580" w:right="700" w:bottom="280" w:left="620" w:header="720" w:footer="720" w:gutter="0"/>
          <w:cols w:space="720"/>
        </w:sectPr>
      </w:pPr>
    </w:p>
    <w:p w:rsidR="00817A8B" w:rsidRDefault="007650C7">
      <w:pPr>
        <w:pStyle w:val="BodyText"/>
        <w:ind w:left="740"/>
        <w:rPr>
          <w:sz w:val="20"/>
        </w:rPr>
      </w:pPr>
      <w:r>
        <w:rPr>
          <w:sz w:val="20"/>
        </w:rPr>
      </w:r>
      <w:r>
        <w:rPr>
          <w:sz w:val="20"/>
        </w:rPr>
        <w:pict>
          <v:group id="_x0000_s1945" style="width:487.15pt;height:56.6pt;mso-position-horizontal-relative:char;mso-position-vertical-relative:line" coordsize="9743,1132">
            <v:rect id="_x0000_s1949" style="position:absolute;left:8;top:8;width:9735;height:1124" fillcolor="#231f20" stroked="f">
              <v:fill opacity="26214f"/>
            </v:rect>
            <v:shape id="_x0000_s1948"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947"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946" type="#_x0000_t202" style="position:absolute;left:21;top:8;width:9721;height:1124" filled="f" stroked="f">
              <v:textbox inset="0,0,0,0">
                <w:txbxContent>
                  <w:p w:rsidR="00817A8B" w:rsidRDefault="007650C7">
                    <w:pPr>
                      <w:spacing w:before="115"/>
                      <w:ind w:right="244"/>
                      <w:jc w:val="center"/>
                      <w:rPr>
                        <w:b/>
                        <w:sz w:val="52"/>
                      </w:rPr>
                    </w:pPr>
                    <w:r>
                      <w:rPr>
                        <w:b/>
                        <w:color w:val="BCBEC0"/>
                        <w:w w:val="105"/>
                        <w:sz w:val="52"/>
                      </w:rPr>
                      <w:t>C</w:t>
                    </w:r>
                    <w:r>
                      <w:rPr>
                        <w:b/>
                        <w:color w:val="FFFFFF"/>
                        <w:w w:val="105"/>
                        <w:sz w:val="52"/>
                      </w:rPr>
                      <w:t xml:space="preserve">ommunications and </w:t>
                    </w:r>
                    <w:r>
                      <w:rPr>
                        <w:b/>
                        <w:color w:val="BCBEC0"/>
                        <w:w w:val="105"/>
                        <w:sz w:val="52"/>
                      </w:rPr>
                      <w:t>E</w:t>
                    </w:r>
                    <w:r>
                      <w:rPr>
                        <w:b/>
                        <w:color w:val="FFFFFF"/>
                        <w:w w:val="105"/>
                        <w:sz w:val="52"/>
                      </w:rPr>
                      <w:t>ditorial</w:t>
                    </w:r>
                  </w:p>
                </w:txbxContent>
              </v:textbox>
            </v:shape>
            <w10:anchorlock/>
          </v:group>
        </w:pict>
      </w:r>
    </w:p>
    <w:p w:rsidR="00817A8B" w:rsidRDefault="007650C7">
      <w:pPr>
        <w:pStyle w:val="BodyText"/>
        <w:spacing w:before="1"/>
        <w:rPr>
          <w:sz w:val="25"/>
        </w:rPr>
      </w:pPr>
      <w:r>
        <w:pict>
          <v:shape id="_x0000_s1944" type="#_x0000_t202" style="position:absolute;margin-left:68.55pt;margin-top:17.8pt;width:475.25pt;height:119pt;z-index:-251487232;mso-wrap-distance-left:0;mso-wrap-distance-right:0;mso-position-horizontal-relative:page" filled="f" strokecolor="#939598" strokeweight="1pt">
            <v:textbox inset="0,0,0,0">
              <w:txbxContent>
                <w:p w:rsidR="00817A8B" w:rsidRDefault="00817A8B">
                  <w:pPr>
                    <w:pStyle w:val="BodyText"/>
                    <w:spacing w:before="7"/>
                    <w:rPr>
                      <w:sz w:val="18"/>
                    </w:rPr>
                  </w:pPr>
                </w:p>
                <w:p w:rsidR="00817A8B" w:rsidRDefault="007650C7">
                  <w:pPr>
                    <w:spacing w:line="244" w:lineRule="auto"/>
                    <w:ind w:left="283" w:right="764"/>
                    <w:rPr>
                      <w:rFonts w:ascii="Myriad Pro"/>
                      <w:b/>
                      <w:sz w:val="19"/>
                    </w:rPr>
                  </w:pPr>
                  <w:r>
                    <w:rPr>
                      <w:rFonts w:ascii="Myriad Pro"/>
                      <w:b/>
                      <w:color w:val="231F20"/>
                      <w:w w:val="105"/>
                      <w:sz w:val="19"/>
                    </w:rPr>
                    <w:t>The committee is responsible for the setting and maintenance of standards of all publications.</w:t>
                  </w:r>
                  <w:r>
                    <w:rPr>
                      <w:rFonts w:ascii="Myriad Pro"/>
                      <w:b/>
                      <w:color w:val="231F20"/>
                      <w:spacing w:val="40"/>
                      <w:w w:val="105"/>
                      <w:sz w:val="19"/>
                    </w:rPr>
                    <w:t xml:space="preserve"> </w:t>
                  </w:r>
                  <w:r>
                    <w:rPr>
                      <w:rFonts w:ascii="Myriad Pro"/>
                      <w:b/>
                      <w:color w:val="231F20"/>
                      <w:w w:val="105"/>
                      <w:sz w:val="19"/>
                    </w:rPr>
                    <w:t>It</w:t>
                  </w:r>
                  <w:r>
                    <w:rPr>
                      <w:rFonts w:ascii="Myriad Pro"/>
                      <w:b/>
                      <w:color w:val="231F20"/>
                      <w:spacing w:val="7"/>
                      <w:w w:val="105"/>
                      <w:sz w:val="19"/>
                    </w:rPr>
                    <w:t xml:space="preserve"> </w:t>
                  </w:r>
                  <w:r>
                    <w:rPr>
                      <w:rFonts w:ascii="Myriad Pro"/>
                      <w:b/>
                      <w:color w:val="231F20"/>
                      <w:w w:val="105"/>
                      <w:sz w:val="19"/>
                    </w:rPr>
                    <w:t>acts</w:t>
                  </w:r>
                  <w:r>
                    <w:rPr>
                      <w:rFonts w:ascii="Myriad Pro"/>
                      <w:b/>
                      <w:color w:val="231F20"/>
                      <w:spacing w:val="7"/>
                      <w:w w:val="105"/>
                      <w:sz w:val="19"/>
                    </w:rPr>
                    <w:t xml:space="preserve"> </w:t>
                  </w:r>
                  <w:r>
                    <w:rPr>
                      <w:rFonts w:ascii="Myriad Pro"/>
                      <w:b/>
                      <w:color w:val="231F20"/>
                      <w:w w:val="105"/>
                      <w:sz w:val="19"/>
                    </w:rPr>
                    <w:t>as</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Management</w:t>
                  </w:r>
                  <w:r>
                    <w:rPr>
                      <w:rFonts w:ascii="Myriad Pro"/>
                      <w:b/>
                      <w:color w:val="231F20"/>
                      <w:spacing w:val="7"/>
                      <w:w w:val="105"/>
                      <w:sz w:val="19"/>
                    </w:rPr>
                    <w:t xml:space="preserve"> </w:t>
                  </w:r>
                  <w:r>
                    <w:rPr>
                      <w:rFonts w:ascii="Myriad Pro"/>
                      <w:b/>
                      <w:color w:val="231F20"/>
                      <w:w w:val="105"/>
                      <w:sz w:val="19"/>
                    </w:rPr>
                    <w:t>Board</w:t>
                  </w:r>
                  <w:r>
                    <w:rPr>
                      <w:rFonts w:ascii="Myriad Pro"/>
                      <w:b/>
                      <w:color w:val="231F20"/>
                      <w:spacing w:val="7"/>
                      <w:w w:val="105"/>
                      <w:sz w:val="19"/>
                    </w:rPr>
                    <w:t xml:space="preserve"> </w:t>
                  </w:r>
                  <w:r>
                    <w:rPr>
                      <w:rFonts w:ascii="Myriad Pro"/>
                      <w:b/>
                      <w:color w:val="231F20"/>
                      <w:w w:val="105"/>
                      <w:sz w:val="19"/>
                    </w:rPr>
                    <w:t>for</w:t>
                  </w:r>
                  <w:r>
                    <w:rPr>
                      <w:rFonts w:ascii="Myriad Pro"/>
                      <w:b/>
                      <w:color w:val="231F20"/>
                      <w:spacing w:val="7"/>
                      <w:w w:val="105"/>
                      <w:sz w:val="19"/>
                    </w:rPr>
                    <w:t xml:space="preserve"> </w:t>
                  </w:r>
                  <w:r>
                    <w:rPr>
                      <w:rFonts w:ascii="Myriad Pro"/>
                      <w:b/>
                      <w:color w:val="231F20"/>
                      <w:w w:val="105"/>
                      <w:sz w:val="19"/>
                    </w:rPr>
                    <w:t>Reform</w:t>
                  </w:r>
                  <w:r>
                    <w:rPr>
                      <w:rFonts w:ascii="Myriad Pro"/>
                      <w:b/>
                      <w:color w:val="231F20"/>
                      <w:spacing w:val="8"/>
                      <w:w w:val="105"/>
                      <w:sz w:val="19"/>
                    </w:rPr>
                    <w:t xml:space="preserve"> </w:t>
                  </w:r>
                  <w:r>
                    <w:rPr>
                      <w:rFonts w:ascii="Myriad Pro"/>
                      <w:b/>
                      <w:color w:val="231F20"/>
                      <w:w w:val="105"/>
                      <w:sz w:val="19"/>
                    </w:rPr>
                    <w:t>and</w:t>
                  </w:r>
                  <w:r>
                    <w:rPr>
                      <w:rFonts w:ascii="Myriad Pro"/>
                      <w:b/>
                      <w:color w:val="231F20"/>
                      <w:spacing w:val="7"/>
                      <w:w w:val="105"/>
                      <w:sz w:val="19"/>
                    </w:rPr>
                    <w:t xml:space="preserve"> </w:t>
                  </w:r>
                  <w:r>
                    <w:rPr>
                      <w:rFonts w:ascii="Myriad Pro"/>
                      <w:b/>
                      <w:color w:val="231F20"/>
                      <w:w w:val="105"/>
                      <w:sz w:val="19"/>
                    </w:rPr>
                    <w:t>is</w:t>
                  </w:r>
                  <w:r>
                    <w:rPr>
                      <w:rFonts w:ascii="Myriad Pro"/>
                      <w:b/>
                      <w:color w:val="231F20"/>
                      <w:spacing w:val="7"/>
                      <w:w w:val="105"/>
                      <w:sz w:val="19"/>
                    </w:rPr>
                    <w:t xml:space="preserve"> </w:t>
                  </w:r>
                  <w:r>
                    <w:rPr>
                      <w:rFonts w:ascii="Myriad Pro"/>
                      <w:b/>
                      <w:color w:val="231F20"/>
                      <w:w w:val="105"/>
                      <w:sz w:val="19"/>
                    </w:rPr>
                    <w:t>responsible</w:t>
                  </w:r>
                  <w:r>
                    <w:rPr>
                      <w:rFonts w:ascii="Myriad Pro"/>
                      <w:b/>
                      <w:color w:val="231F20"/>
                      <w:spacing w:val="7"/>
                      <w:w w:val="105"/>
                      <w:sz w:val="19"/>
                    </w:rPr>
                    <w:t xml:space="preserve"> </w:t>
                  </w:r>
                  <w:r>
                    <w:rPr>
                      <w:rFonts w:ascii="Myriad Pro"/>
                      <w:b/>
                      <w:color w:val="231F20"/>
                      <w:w w:val="105"/>
                      <w:sz w:val="19"/>
                    </w:rPr>
                    <w:t>for</w:t>
                  </w:r>
                  <w:r>
                    <w:rPr>
                      <w:rFonts w:ascii="Myriad Pro"/>
                      <w:b/>
                      <w:color w:val="231F20"/>
                      <w:spacing w:val="7"/>
                      <w:w w:val="105"/>
                      <w:sz w:val="19"/>
                    </w:rPr>
                    <w:t xml:space="preserve"> </w:t>
                  </w:r>
                  <w:r>
                    <w:rPr>
                      <w:rFonts w:ascii="Myriad Pro"/>
                      <w:b/>
                      <w:color w:val="231F20"/>
                      <w:w w:val="105"/>
                      <w:sz w:val="19"/>
                    </w:rPr>
                    <w:t>all</w:t>
                  </w:r>
                  <w:r>
                    <w:rPr>
                      <w:rFonts w:ascii="Myriad Pro"/>
                      <w:b/>
                      <w:color w:val="231F20"/>
                      <w:spacing w:val="7"/>
                      <w:w w:val="105"/>
                      <w:sz w:val="19"/>
                    </w:rPr>
                    <w:t xml:space="preserve"> </w:t>
                  </w:r>
                  <w:r>
                    <w:rPr>
                      <w:rFonts w:ascii="Myriad Pro"/>
                      <w:b/>
                      <w:color w:val="231F20"/>
                      <w:w w:val="105"/>
                      <w:sz w:val="19"/>
                    </w:rPr>
                    <w:t>media</w:t>
                  </w:r>
                  <w:r>
                    <w:rPr>
                      <w:rFonts w:ascii="Myriad Pro"/>
                      <w:b/>
                      <w:color w:val="231F20"/>
                      <w:spacing w:val="7"/>
                      <w:w w:val="105"/>
                      <w:sz w:val="19"/>
                    </w:rPr>
                    <w:t xml:space="preserve"> </w:t>
                  </w:r>
                  <w:r>
                    <w:rPr>
                      <w:rFonts w:ascii="Myriad Pro"/>
                      <w:b/>
                      <w:color w:val="231F20"/>
                      <w:w w:val="105"/>
                      <w:sz w:val="19"/>
                    </w:rPr>
                    <w:t>relations.</w:t>
                  </w:r>
                </w:p>
                <w:p w:rsidR="00817A8B" w:rsidRDefault="00817A8B">
                  <w:pPr>
                    <w:pStyle w:val="BodyText"/>
                    <w:spacing w:before="4"/>
                    <w:rPr>
                      <w:rFonts w:ascii="Myriad Pro"/>
                      <w:b/>
                    </w:rPr>
                  </w:pPr>
                </w:p>
                <w:p w:rsidR="00817A8B" w:rsidRDefault="007650C7">
                  <w:pPr>
                    <w:spacing w:line="242" w:lineRule="auto"/>
                    <w:ind w:left="283" w:right="6382"/>
                    <w:rPr>
                      <w:i/>
                      <w:sz w:val="19"/>
                    </w:rPr>
                  </w:pPr>
                  <w:r>
                    <w:rPr>
                      <w:rFonts w:ascii="Myriad Pro"/>
                      <w:b/>
                      <w:color w:val="231F20"/>
                      <w:w w:val="105"/>
                      <w:sz w:val="19"/>
                      <w:u w:val="single" w:color="231F20"/>
                    </w:rPr>
                    <w:t>Committee</w:t>
                  </w:r>
                  <w:r>
                    <w:rPr>
                      <w:rFonts w:ascii="Myriad Pro"/>
                      <w:b/>
                      <w:color w:val="231F20"/>
                      <w:spacing w:val="40"/>
                      <w:w w:val="105"/>
                      <w:sz w:val="19"/>
                      <w:u w:val="single" w:color="231F20"/>
                    </w:rPr>
                    <w:t xml:space="preserve"> </w:t>
                  </w:r>
                  <w:r>
                    <w:rPr>
                      <w:rFonts w:ascii="Myriad Pro"/>
                      <w:b/>
                      <w:color w:val="231F20"/>
                      <w:w w:val="105"/>
                      <w:sz w:val="19"/>
                      <w:u w:val="single" w:color="231F20"/>
                    </w:rPr>
                    <w:t>Members</w:t>
                  </w:r>
                  <w:r>
                    <w:rPr>
                      <w:rFonts w:ascii="Myriad Pro"/>
                      <w:b/>
                      <w:color w:val="231F20"/>
                      <w:w w:val="105"/>
                      <w:sz w:val="19"/>
                    </w:rPr>
                    <w:t xml:space="preserve"> </w:t>
                  </w:r>
                  <w:r>
                    <w:rPr>
                      <w:rFonts w:ascii="Myriad Pro"/>
                      <w:b/>
                      <w:i/>
                      <w:color w:val="231F20"/>
                      <w:w w:val="105"/>
                      <w:sz w:val="19"/>
                    </w:rPr>
                    <w:t xml:space="preserve">Convener: </w:t>
                  </w:r>
                  <w:r>
                    <w:rPr>
                      <w:i/>
                      <w:color w:val="231F20"/>
                      <w:w w:val="105"/>
                      <w:sz w:val="19"/>
                    </w:rPr>
                    <w:t>The Revd Martin</w:t>
                  </w:r>
                  <w:r>
                    <w:rPr>
                      <w:i/>
                      <w:color w:val="231F20"/>
                      <w:spacing w:val="-17"/>
                      <w:w w:val="105"/>
                      <w:sz w:val="19"/>
                    </w:rPr>
                    <w:t xml:space="preserve"> </w:t>
                  </w:r>
                  <w:r>
                    <w:rPr>
                      <w:i/>
                      <w:color w:val="231F20"/>
                      <w:w w:val="105"/>
                      <w:sz w:val="19"/>
                    </w:rPr>
                    <w:t xml:space="preserve">Hazell </w:t>
                  </w:r>
                  <w:r>
                    <w:rPr>
                      <w:rFonts w:ascii="Myriad Pro"/>
                      <w:b/>
                      <w:i/>
                      <w:color w:val="231F20"/>
                      <w:w w:val="105"/>
                      <w:sz w:val="19"/>
                    </w:rPr>
                    <w:t xml:space="preserve">Secretary: </w:t>
                  </w:r>
                  <w:r>
                    <w:rPr>
                      <w:i/>
                      <w:color w:val="231F20"/>
                      <w:w w:val="105"/>
                      <w:sz w:val="19"/>
                    </w:rPr>
                    <w:t>Mrs Carol</w:t>
                  </w:r>
                  <w:r>
                    <w:rPr>
                      <w:i/>
                      <w:color w:val="231F20"/>
                      <w:spacing w:val="-20"/>
                      <w:w w:val="105"/>
                      <w:sz w:val="19"/>
                    </w:rPr>
                    <w:t xml:space="preserve"> </w:t>
                  </w:r>
                  <w:r>
                    <w:rPr>
                      <w:i/>
                      <w:color w:val="231F20"/>
                      <w:w w:val="105"/>
                      <w:sz w:val="19"/>
                    </w:rPr>
                    <w:t>Rogers</w:t>
                  </w:r>
                </w:p>
                <w:p w:rsidR="00817A8B" w:rsidRDefault="007650C7">
                  <w:pPr>
                    <w:spacing w:before="7" w:line="247" w:lineRule="auto"/>
                    <w:ind w:left="283" w:right="1373"/>
                    <w:rPr>
                      <w:i/>
                      <w:sz w:val="19"/>
                    </w:rPr>
                  </w:pPr>
                  <w:r>
                    <w:rPr>
                      <w:i/>
                      <w:color w:val="231F20"/>
                      <w:w w:val="105"/>
                      <w:sz w:val="19"/>
                    </w:rPr>
                    <w:t>Ms</w:t>
                  </w:r>
                  <w:r>
                    <w:rPr>
                      <w:i/>
                      <w:color w:val="231F20"/>
                      <w:spacing w:val="-17"/>
                      <w:w w:val="105"/>
                      <w:sz w:val="19"/>
                    </w:rPr>
                    <w:t xml:space="preserve"> </w:t>
                  </w:r>
                  <w:r>
                    <w:rPr>
                      <w:i/>
                      <w:color w:val="231F20"/>
                      <w:w w:val="105"/>
                      <w:sz w:val="19"/>
                    </w:rPr>
                    <w:t>Julia</w:t>
                  </w:r>
                  <w:r>
                    <w:rPr>
                      <w:i/>
                      <w:color w:val="231F20"/>
                      <w:spacing w:val="-17"/>
                      <w:w w:val="105"/>
                      <w:sz w:val="19"/>
                    </w:rPr>
                    <w:t xml:space="preserve"> </w:t>
                  </w:r>
                  <w:r>
                    <w:rPr>
                      <w:i/>
                      <w:color w:val="231F20"/>
                      <w:w w:val="105"/>
                      <w:sz w:val="19"/>
                    </w:rPr>
                    <w:t>Wills,</w:t>
                  </w:r>
                  <w:r>
                    <w:rPr>
                      <w:i/>
                      <w:color w:val="231F20"/>
                      <w:spacing w:val="-17"/>
                      <w:w w:val="105"/>
                      <w:sz w:val="19"/>
                    </w:rPr>
                    <w:t xml:space="preserve"> </w:t>
                  </w:r>
                  <w:r>
                    <w:rPr>
                      <w:i/>
                      <w:color w:val="231F20"/>
                      <w:w w:val="105"/>
                      <w:sz w:val="19"/>
                    </w:rPr>
                    <w:t>Ms</w:t>
                  </w:r>
                  <w:r>
                    <w:rPr>
                      <w:i/>
                      <w:color w:val="231F20"/>
                      <w:spacing w:val="-16"/>
                      <w:w w:val="105"/>
                      <w:sz w:val="19"/>
                    </w:rPr>
                    <w:t xml:space="preserve"> </w:t>
                  </w:r>
                  <w:r>
                    <w:rPr>
                      <w:i/>
                      <w:color w:val="231F20"/>
                      <w:w w:val="105"/>
                      <w:sz w:val="19"/>
                    </w:rPr>
                    <w:t>Catherine</w:t>
                  </w:r>
                  <w:r>
                    <w:rPr>
                      <w:i/>
                      <w:color w:val="231F20"/>
                      <w:spacing w:val="-17"/>
                      <w:w w:val="105"/>
                      <w:sz w:val="19"/>
                    </w:rPr>
                    <w:t xml:space="preserve"> </w:t>
                  </w:r>
                  <w:r>
                    <w:rPr>
                      <w:i/>
                      <w:color w:val="231F20"/>
                      <w:w w:val="105"/>
                      <w:sz w:val="19"/>
                    </w:rPr>
                    <w:t>Lewis-Smith,</w:t>
                  </w:r>
                  <w:r>
                    <w:rPr>
                      <w:i/>
                      <w:color w:val="231F20"/>
                      <w:spacing w:val="-17"/>
                      <w:w w:val="105"/>
                      <w:sz w:val="19"/>
                    </w:rPr>
                    <w:t xml:space="preserve"> </w:t>
                  </w:r>
                  <w:r>
                    <w:rPr>
                      <w:i/>
                      <w:color w:val="231F20"/>
                      <w:w w:val="105"/>
                      <w:sz w:val="19"/>
                    </w:rPr>
                    <w:t>Mrs</w:t>
                  </w:r>
                  <w:r>
                    <w:rPr>
                      <w:i/>
                      <w:color w:val="231F20"/>
                      <w:spacing w:val="-17"/>
                      <w:w w:val="105"/>
                      <w:sz w:val="19"/>
                    </w:rPr>
                    <w:t xml:space="preserve"> </w:t>
                  </w:r>
                  <w:r>
                    <w:rPr>
                      <w:i/>
                      <w:color w:val="231F20"/>
                      <w:w w:val="105"/>
                      <w:sz w:val="19"/>
                    </w:rPr>
                    <w:t>Valerie</w:t>
                  </w:r>
                  <w:r>
                    <w:rPr>
                      <w:i/>
                      <w:color w:val="231F20"/>
                      <w:spacing w:val="-16"/>
                      <w:w w:val="105"/>
                      <w:sz w:val="19"/>
                    </w:rPr>
                    <w:t xml:space="preserve"> </w:t>
                  </w:r>
                  <w:r>
                    <w:rPr>
                      <w:i/>
                      <w:color w:val="231F20"/>
                      <w:w w:val="105"/>
                      <w:sz w:val="19"/>
                    </w:rPr>
                    <w:t>Jenkins,</w:t>
                  </w:r>
                  <w:r>
                    <w:rPr>
                      <w:i/>
                      <w:color w:val="231F20"/>
                      <w:spacing w:val="-17"/>
                      <w:w w:val="105"/>
                      <w:sz w:val="19"/>
                    </w:rPr>
                    <w:t xml:space="preserve"> </w:t>
                  </w:r>
                  <w:r>
                    <w:rPr>
                      <w:i/>
                      <w:color w:val="231F20"/>
                      <w:w w:val="105"/>
                      <w:sz w:val="19"/>
                    </w:rPr>
                    <w:t>Revd</w:t>
                  </w:r>
                  <w:r>
                    <w:rPr>
                      <w:i/>
                      <w:color w:val="231F20"/>
                      <w:spacing w:val="-17"/>
                      <w:w w:val="105"/>
                      <w:sz w:val="19"/>
                    </w:rPr>
                    <w:t xml:space="preserve"> </w:t>
                  </w:r>
                  <w:r>
                    <w:rPr>
                      <w:i/>
                      <w:color w:val="231F20"/>
                      <w:w w:val="105"/>
                      <w:sz w:val="19"/>
                    </w:rPr>
                    <w:t>Janet</w:t>
                  </w:r>
                  <w:r>
                    <w:rPr>
                      <w:i/>
                      <w:color w:val="231F20"/>
                      <w:spacing w:val="-16"/>
                      <w:w w:val="105"/>
                      <w:sz w:val="19"/>
                    </w:rPr>
                    <w:t xml:space="preserve"> </w:t>
                  </w:r>
                  <w:r>
                    <w:rPr>
                      <w:i/>
                      <w:color w:val="231F20"/>
                      <w:w w:val="105"/>
                      <w:sz w:val="19"/>
                    </w:rPr>
                    <w:t>Sutton,</w:t>
                  </w:r>
                  <w:r>
                    <w:rPr>
                      <w:i/>
                      <w:color w:val="231F20"/>
                      <w:spacing w:val="11"/>
                      <w:w w:val="105"/>
                      <w:sz w:val="19"/>
                    </w:rPr>
                    <w:t xml:space="preserve"> </w:t>
                  </w:r>
                  <w:r>
                    <w:rPr>
                      <w:i/>
                      <w:color w:val="231F20"/>
                      <w:w w:val="105"/>
                      <w:sz w:val="19"/>
                    </w:rPr>
                    <w:t>Revd</w:t>
                  </w:r>
                  <w:r>
                    <w:rPr>
                      <w:i/>
                      <w:color w:val="231F20"/>
                      <w:spacing w:val="-17"/>
                      <w:w w:val="105"/>
                      <w:sz w:val="19"/>
                    </w:rPr>
                    <w:t xml:space="preserve"> </w:t>
                  </w:r>
                  <w:r>
                    <w:rPr>
                      <w:i/>
                      <w:color w:val="231F20"/>
                      <w:w w:val="105"/>
                      <w:sz w:val="19"/>
                    </w:rPr>
                    <w:t>Paul</w:t>
                  </w:r>
                  <w:r>
                    <w:rPr>
                      <w:i/>
                      <w:color w:val="231F20"/>
                      <w:spacing w:val="-16"/>
                      <w:w w:val="105"/>
                      <w:sz w:val="19"/>
                    </w:rPr>
                    <w:t xml:space="preserve"> </w:t>
                  </w:r>
                  <w:r>
                    <w:rPr>
                      <w:i/>
                      <w:color w:val="231F20"/>
                      <w:w w:val="105"/>
                      <w:sz w:val="19"/>
                    </w:rPr>
                    <w:t>Snell, Revd</w:t>
                  </w:r>
                  <w:r>
                    <w:rPr>
                      <w:i/>
                      <w:color w:val="231F20"/>
                      <w:spacing w:val="-12"/>
                      <w:w w:val="105"/>
                      <w:sz w:val="19"/>
                    </w:rPr>
                    <w:t xml:space="preserve"> </w:t>
                  </w:r>
                  <w:r>
                    <w:rPr>
                      <w:i/>
                      <w:color w:val="231F20"/>
                      <w:w w:val="105"/>
                      <w:sz w:val="19"/>
                    </w:rPr>
                    <w:t>Martin</w:t>
                  </w:r>
                  <w:r>
                    <w:rPr>
                      <w:i/>
                      <w:color w:val="231F20"/>
                      <w:spacing w:val="-12"/>
                      <w:w w:val="105"/>
                      <w:sz w:val="19"/>
                    </w:rPr>
                    <w:t xml:space="preserve"> </w:t>
                  </w:r>
                  <w:r>
                    <w:rPr>
                      <w:i/>
                      <w:color w:val="231F20"/>
                      <w:w w:val="105"/>
                      <w:sz w:val="19"/>
                    </w:rPr>
                    <w:t>Whiffin,</w:t>
                  </w:r>
                  <w:r>
                    <w:rPr>
                      <w:i/>
                      <w:color w:val="231F20"/>
                      <w:spacing w:val="-11"/>
                      <w:w w:val="105"/>
                      <w:sz w:val="19"/>
                    </w:rPr>
                    <w:t xml:space="preserve"> </w:t>
                  </w:r>
                  <w:r>
                    <w:rPr>
                      <w:i/>
                      <w:color w:val="231F20"/>
                      <w:w w:val="105"/>
                      <w:sz w:val="19"/>
                    </w:rPr>
                    <w:t>Mr</w:t>
                  </w:r>
                  <w:r>
                    <w:rPr>
                      <w:i/>
                      <w:color w:val="231F20"/>
                      <w:spacing w:val="-12"/>
                      <w:w w:val="105"/>
                      <w:sz w:val="19"/>
                    </w:rPr>
                    <w:t xml:space="preserve"> </w:t>
                  </w:r>
                  <w:r>
                    <w:rPr>
                      <w:i/>
                      <w:color w:val="231F20"/>
                      <w:w w:val="105"/>
                      <w:sz w:val="19"/>
                    </w:rPr>
                    <w:t>Richard</w:t>
                  </w:r>
                  <w:r>
                    <w:rPr>
                      <w:i/>
                      <w:color w:val="231F20"/>
                      <w:spacing w:val="-12"/>
                      <w:w w:val="105"/>
                      <w:sz w:val="19"/>
                    </w:rPr>
                    <w:t xml:space="preserve"> </w:t>
                  </w:r>
                  <w:r>
                    <w:rPr>
                      <w:i/>
                      <w:color w:val="231F20"/>
                      <w:w w:val="105"/>
                      <w:sz w:val="19"/>
                    </w:rPr>
                    <w:t>Lathaen,</w:t>
                  </w:r>
                  <w:r>
                    <w:rPr>
                      <w:i/>
                      <w:color w:val="231F20"/>
                      <w:spacing w:val="-11"/>
                      <w:w w:val="105"/>
                      <w:sz w:val="19"/>
                    </w:rPr>
                    <w:t xml:space="preserve"> </w:t>
                  </w:r>
                  <w:r>
                    <w:rPr>
                      <w:i/>
                      <w:color w:val="231F20"/>
                      <w:w w:val="105"/>
                      <w:sz w:val="19"/>
                    </w:rPr>
                    <w:t>Mr</w:t>
                  </w:r>
                  <w:r>
                    <w:rPr>
                      <w:i/>
                      <w:color w:val="231F20"/>
                      <w:spacing w:val="-12"/>
                      <w:w w:val="105"/>
                      <w:sz w:val="19"/>
                    </w:rPr>
                    <w:t xml:space="preserve"> </w:t>
                  </w:r>
                  <w:r>
                    <w:rPr>
                      <w:i/>
                      <w:color w:val="231F20"/>
                      <w:w w:val="105"/>
                      <w:sz w:val="19"/>
                    </w:rPr>
                    <w:t>Ron</w:t>
                  </w:r>
                  <w:r>
                    <w:rPr>
                      <w:i/>
                      <w:color w:val="231F20"/>
                      <w:spacing w:val="-12"/>
                      <w:w w:val="105"/>
                      <w:sz w:val="19"/>
                    </w:rPr>
                    <w:t xml:space="preserve"> </w:t>
                  </w:r>
                  <w:r>
                    <w:rPr>
                      <w:i/>
                      <w:color w:val="231F20"/>
                      <w:w w:val="105"/>
                      <w:sz w:val="19"/>
                    </w:rPr>
                    <w:t>Sweeney</w:t>
                  </w:r>
                  <w:r>
                    <w:rPr>
                      <w:i/>
                      <w:color w:val="231F20"/>
                      <w:spacing w:val="-11"/>
                      <w:w w:val="105"/>
                      <w:sz w:val="19"/>
                    </w:rPr>
                    <w:t xml:space="preserve"> </w:t>
                  </w:r>
                  <w:r>
                    <w:rPr>
                      <w:i/>
                      <w:color w:val="231F20"/>
                      <w:w w:val="105"/>
                      <w:sz w:val="19"/>
                    </w:rPr>
                    <w:t>&amp;</w:t>
                  </w:r>
                  <w:r>
                    <w:rPr>
                      <w:i/>
                      <w:color w:val="231F20"/>
                      <w:spacing w:val="-12"/>
                      <w:w w:val="105"/>
                      <w:sz w:val="19"/>
                    </w:rPr>
                    <w:t xml:space="preserve"> </w:t>
                  </w:r>
                  <w:r>
                    <w:rPr>
                      <w:i/>
                      <w:color w:val="231F20"/>
                      <w:w w:val="105"/>
                      <w:sz w:val="19"/>
                    </w:rPr>
                    <w:t>Mr</w:t>
                  </w:r>
                  <w:r>
                    <w:rPr>
                      <w:i/>
                      <w:color w:val="231F20"/>
                      <w:spacing w:val="-11"/>
                      <w:w w:val="105"/>
                      <w:sz w:val="19"/>
                    </w:rPr>
                    <w:t xml:space="preserve"> </w:t>
                  </w:r>
                  <w:r>
                    <w:rPr>
                      <w:i/>
                      <w:color w:val="231F20"/>
                      <w:w w:val="105"/>
                      <w:sz w:val="19"/>
                    </w:rPr>
                    <w:t>Philip</w:t>
                  </w:r>
                  <w:r>
                    <w:rPr>
                      <w:i/>
                      <w:color w:val="231F20"/>
                      <w:spacing w:val="-12"/>
                      <w:w w:val="105"/>
                      <w:sz w:val="19"/>
                    </w:rPr>
                    <w:t xml:space="preserve"> </w:t>
                  </w:r>
                  <w:r>
                    <w:rPr>
                      <w:i/>
                      <w:color w:val="231F20"/>
                      <w:w w:val="105"/>
                      <w:sz w:val="19"/>
                    </w:rPr>
                    <w:t>George</w:t>
                  </w:r>
                </w:p>
              </w:txbxContent>
            </v:textbox>
            <w10:wrap type="topAndBottom" anchorx="page"/>
          </v:shape>
        </w:pict>
      </w:r>
    </w:p>
    <w:p w:rsidR="00817A8B" w:rsidRDefault="00817A8B">
      <w:pPr>
        <w:pStyle w:val="BodyText"/>
        <w:spacing w:before="10"/>
        <w:rPr>
          <w:sz w:val="23"/>
        </w:rPr>
      </w:pPr>
    </w:p>
    <w:p w:rsidR="00817A8B" w:rsidRDefault="00817A8B">
      <w:pPr>
        <w:rPr>
          <w:sz w:val="23"/>
        </w:rPr>
        <w:sectPr w:rsidR="00817A8B">
          <w:footerReference w:type="even" r:id="rId54"/>
          <w:pgSz w:w="11910" w:h="16840"/>
          <w:pgMar w:top="900" w:right="700" w:bottom="780" w:left="620" w:header="0" w:footer="580" w:gutter="0"/>
          <w:cols w:space="720"/>
        </w:sectPr>
      </w:pPr>
    </w:p>
    <w:p w:rsidR="00817A8B" w:rsidRDefault="007650C7">
      <w:pPr>
        <w:pStyle w:val="Heading6"/>
        <w:numPr>
          <w:ilvl w:val="2"/>
          <w:numId w:val="142"/>
        </w:numPr>
        <w:tabs>
          <w:tab w:val="left" w:pos="1420"/>
          <w:tab w:val="left" w:pos="1421"/>
        </w:tabs>
        <w:spacing w:before="113" w:line="290" w:lineRule="exact"/>
        <w:jc w:val="left"/>
        <w:rPr>
          <w:color w:val="231F20"/>
        </w:rPr>
      </w:pPr>
      <w:r>
        <w:rPr>
          <w:color w:val="231F20"/>
          <w:w w:val="115"/>
        </w:rPr>
        <w:t>Publishing</w:t>
      </w:r>
    </w:p>
    <w:p w:rsidR="00817A8B" w:rsidRDefault="007650C7">
      <w:pPr>
        <w:pStyle w:val="BodyText"/>
        <w:spacing w:line="247" w:lineRule="auto"/>
        <w:ind w:left="740"/>
        <w:jc w:val="both"/>
      </w:pPr>
      <w:r>
        <w:rPr>
          <w:color w:val="231F20"/>
          <w:w w:val="110"/>
        </w:rPr>
        <w:t>Since</w:t>
      </w:r>
      <w:r>
        <w:rPr>
          <w:color w:val="231F20"/>
          <w:spacing w:val="-26"/>
          <w:w w:val="110"/>
        </w:rPr>
        <w:t xml:space="preserve"> </w:t>
      </w:r>
      <w:r>
        <w:rPr>
          <w:color w:val="231F20"/>
          <w:w w:val="110"/>
        </w:rPr>
        <w:t>the</w:t>
      </w:r>
      <w:r>
        <w:rPr>
          <w:color w:val="231F20"/>
          <w:spacing w:val="-25"/>
          <w:w w:val="110"/>
        </w:rPr>
        <w:t xml:space="preserve"> </w:t>
      </w:r>
      <w:r>
        <w:rPr>
          <w:color w:val="231F20"/>
          <w:w w:val="110"/>
        </w:rPr>
        <w:t>committee</w:t>
      </w:r>
      <w:r>
        <w:rPr>
          <w:color w:val="231F20"/>
          <w:spacing w:val="-25"/>
          <w:w w:val="110"/>
        </w:rPr>
        <w:t xml:space="preserve"> </w:t>
      </w:r>
      <w:r>
        <w:rPr>
          <w:color w:val="231F20"/>
          <w:w w:val="110"/>
        </w:rPr>
        <w:t>last</w:t>
      </w:r>
      <w:r>
        <w:rPr>
          <w:color w:val="231F20"/>
          <w:spacing w:val="-25"/>
          <w:w w:val="110"/>
        </w:rPr>
        <w:t xml:space="preserve"> </w:t>
      </w:r>
      <w:r>
        <w:rPr>
          <w:color w:val="231F20"/>
          <w:w w:val="110"/>
        </w:rPr>
        <w:t>reported</w:t>
      </w:r>
      <w:r>
        <w:rPr>
          <w:color w:val="231F20"/>
          <w:spacing w:val="-25"/>
          <w:w w:val="110"/>
        </w:rPr>
        <w:t xml:space="preserve"> </w:t>
      </w:r>
      <w:r>
        <w:rPr>
          <w:color w:val="231F20"/>
          <w:w w:val="110"/>
        </w:rPr>
        <w:t>to</w:t>
      </w:r>
      <w:r>
        <w:rPr>
          <w:color w:val="231F20"/>
          <w:spacing w:val="-26"/>
          <w:w w:val="110"/>
        </w:rPr>
        <w:t xml:space="preserve"> </w:t>
      </w:r>
      <w:r>
        <w:rPr>
          <w:color w:val="231F20"/>
          <w:w w:val="110"/>
        </w:rPr>
        <w:t>General</w:t>
      </w:r>
      <w:r>
        <w:rPr>
          <w:color w:val="231F20"/>
          <w:spacing w:val="-25"/>
          <w:w w:val="110"/>
        </w:rPr>
        <w:t xml:space="preserve"> </w:t>
      </w:r>
      <w:r>
        <w:rPr>
          <w:color w:val="231F20"/>
          <w:w w:val="110"/>
        </w:rPr>
        <w:t xml:space="preserve">Assembly in 2004, there have been </w:t>
      </w:r>
      <w:r>
        <w:rPr>
          <w:color w:val="231F20"/>
          <w:spacing w:val="-7"/>
          <w:w w:val="110"/>
        </w:rPr>
        <w:t xml:space="preserve">12 </w:t>
      </w:r>
      <w:r>
        <w:rPr>
          <w:color w:val="231F20"/>
          <w:w w:val="110"/>
        </w:rPr>
        <w:t xml:space="preserve">titles published by the United Reformed Church, in addition to the annual publications of the Prayer Handbook, the </w:t>
      </w:r>
      <w:r>
        <w:rPr>
          <w:color w:val="231F20"/>
          <w:spacing w:val="-3"/>
          <w:w w:val="110"/>
        </w:rPr>
        <w:t xml:space="preserve">Year </w:t>
      </w:r>
      <w:r>
        <w:rPr>
          <w:color w:val="231F20"/>
          <w:w w:val="110"/>
        </w:rPr>
        <w:t>Book, the Pocket Diary and the Reports to, and Record of, General Assembly. These</w:t>
      </w:r>
      <w:r>
        <w:rPr>
          <w:color w:val="231F20"/>
          <w:spacing w:val="-13"/>
          <w:w w:val="110"/>
        </w:rPr>
        <w:t xml:space="preserve"> </w:t>
      </w:r>
      <w:r>
        <w:rPr>
          <w:color w:val="231F20"/>
          <w:w w:val="110"/>
        </w:rPr>
        <w:t>are:</w:t>
      </w:r>
    </w:p>
    <w:p w:rsidR="00817A8B" w:rsidRDefault="007650C7">
      <w:pPr>
        <w:spacing w:before="4" w:line="247" w:lineRule="auto"/>
        <w:ind w:left="740"/>
        <w:jc w:val="both"/>
        <w:rPr>
          <w:sz w:val="19"/>
        </w:rPr>
      </w:pPr>
      <w:r>
        <w:rPr>
          <w:i/>
          <w:color w:val="231F20"/>
          <w:w w:val="110"/>
          <w:sz w:val="19"/>
        </w:rPr>
        <w:t xml:space="preserve">A Study Guide to Being Biblical </w:t>
      </w:r>
      <w:r>
        <w:rPr>
          <w:color w:val="231F20"/>
          <w:w w:val="110"/>
          <w:sz w:val="19"/>
        </w:rPr>
        <w:t>by John Campbell and Paul Whittle;</w:t>
      </w:r>
    </w:p>
    <w:p w:rsidR="00817A8B" w:rsidRDefault="007650C7">
      <w:pPr>
        <w:spacing w:before="2"/>
        <w:ind w:left="740"/>
        <w:jc w:val="both"/>
        <w:rPr>
          <w:sz w:val="19"/>
        </w:rPr>
      </w:pPr>
      <w:r>
        <w:rPr>
          <w:i/>
          <w:color w:val="231F20"/>
          <w:w w:val="105"/>
          <w:sz w:val="19"/>
        </w:rPr>
        <w:t xml:space="preserve">Wholly Worship Too </w:t>
      </w:r>
      <w:r>
        <w:rPr>
          <w:color w:val="231F20"/>
          <w:w w:val="105"/>
          <w:sz w:val="19"/>
        </w:rPr>
        <w:t>edited by Rosemary Johnston</w:t>
      </w:r>
    </w:p>
    <w:p w:rsidR="00817A8B" w:rsidRDefault="007650C7">
      <w:pPr>
        <w:spacing w:before="8" w:line="247" w:lineRule="auto"/>
        <w:ind w:left="740"/>
        <w:jc w:val="both"/>
        <w:rPr>
          <w:sz w:val="19"/>
        </w:rPr>
      </w:pPr>
      <w:r>
        <w:rPr>
          <w:i/>
          <w:color w:val="231F20"/>
          <w:w w:val="105"/>
          <w:sz w:val="19"/>
        </w:rPr>
        <w:t>A Road to the Garden</w:t>
      </w:r>
      <w:r>
        <w:rPr>
          <w:color w:val="231F20"/>
          <w:w w:val="105"/>
          <w:sz w:val="19"/>
        </w:rPr>
        <w:t>, pictures and poems  for  Len</w:t>
      </w:r>
      <w:r>
        <w:rPr>
          <w:color w:val="231F20"/>
          <w:w w:val="105"/>
          <w:sz w:val="19"/>
        </w:rPr>
        <w:t>t,  by Robert Harvey and Neil</w:t>
      </w:r>
      <w:r>
        <w:rPr>
          <w:color w:val="231F20"/>
          <w:spacing w:val="22"/>
          <w:w w:val="105"/>
          <w:sz w:val="19"/>
        </w:rPr>
        <w:t xml:space="preserve"> </w:t>
      </w:r>
      <w:r>
        <w:rPr>
          <w:color w:val="231F20"/>
          <w:w w:val="105"/>
          <w:sz w:val="19"/>
        </w:rPr>
        <w:t>Thorogood;</w:t>
      </w:r>
    </w:p>
    <w:p w:rsidR="00817A8B" w:rsidRDefault="007650C7">
      <w:pPr>
        <w:pStyle w:val="BodyText"/>
        <w:spacing w:before="2" w:line="247" w:lineRule="auto"/>
        <w:ind w:left="740"/>
        <w:jc w:val="both"/>
      </w:pPr>
      <w:r>
        <w:rPr>
          <w:i/>
          <w:color w:val="231F20"/>
          <w:w w:val="110"/>
        </w:rPr>
        <w:t>Dancing</w:t>
      </w:r>
      <w:r>
        <w:rPr>
          <w:i/>
          <w:color w:val="231F20"/>
          <w:spacing w:val="-24"/>
          <w:w w:val="110"/>
        </w:rPr>
        <w:t xml:space="preserve"> </w:t>
      </w:r>
      <w:r>
        <w:rPr>
          <w:i/>
          <w:color w:val="231F20"/>
          <w:w w:val="110"/>
        </w:rPr>
        <w:t>on</w:t>
      </w:r>
      <w:r>
        <w:rPr>
          <w:i/>
          <w:color w:val="231F20"/>
          <w:spacing w:val="-24"/>
          <w:w w:val="110"/>
        </w:rPr>
        <w:t xml:space="preserve"> </w:t>
      </w:r>
      <w:r>
        <w:rPr>
          <w:i/>
          <w:color w:val="231F20"/>
          <w:w w:val="110"/>
        </w:rPr>
        <w:t>Slaves</w:t>
      </w:r>
      <w:r>
        <w:rPr>
          <w:i/>
          <w:color w:val="231F20"/>
          <w:spacing w:val="-24"/>
          <w:w w:val="110"/>
        </w:rPr>
        <w:t xml:space="preserve"> </w:t>
      </w:r>
      <w:r>
        <w:rPr>
          <w:color w:val="231F20"/>
          <w:w w:val="110"/>
        </w:rPr>
        <w:t>–</w:t>
      </w:r>
      <w:r>
        <w:rPr>
          <w:color w:val="231F20"/>
          <w:spacing w:val="-19"/>
          <w:w w:val="110"/>
        </w:rPr>
        <w:t xml:space="preserve"> </w:t>
      </w:r>
      <w:r>
        <w:rPr>
          <w:color w:val="231F20"/>
          <w:w w:val="110"/>
        </w:rPr>
        <w:t>a</w:t>
      </w:r>
      <w:r>
        <w:rPr>
          <w:color w:val="231F20"/>
          <w:spacing w:val="-21"/>
          <w:w w:val="110"/>
        </w:rPr>
        <w:t xml:space="preserve"> </w:t>
      </w:r>
      <w:r>
        <w:rPr>
          <w:color w:val="231F20"/>
          <w:w w:val="110"/>
        </w:rPr>
        <w:t>contribution</w:t>
      </w:r>
      <w:r>
        <w:rPr>
          <w:color w:val="231F20"/>
          <w:spacing w:val="-20"/>
          <w:w w:val="110"/>
        </w:rPr>
        <w:t xml:space="preserve"> </w:t>
      </w:r>
      <w:r>
        <w:rPr>
          <w:color w:val="231F20"/>
          <w:w w:val="110"/>
        </w:rPr>
        <w:t>to</w:t>
      </w:r>
      <w:r>
        <w:rPr>
          <w:color w:val="231F20"/>
          <w:spacing w:val="-20"/>
          <w:w w:val="110"/>
        </w:rPr>
        <w:t xml:space="preserve"> </w:t>
      </w:r>
      <w:r>
        <w:rPr>
          <w:color w:val="231F20"/>
          <w:w w:val="110"/>
        </w:rPr>
        <w:t>the</w:t>
      </w:r>
      <w:r>
        <w:rPr>
          <w:color w:val="231F20"/>
          <w:spacing w:val="-20"/>
          <w:w w:val="110"/>
        </w:rPr>
        <w:t xml:space="preserve"> </w:t>
      </w:r>
      <w:r>
        <w:rPr>
          <w:color w:val="231F20"/>
          <w:w w:val="110"/>
        </w:rPr>
        <w:t>Make</w:t>
      </w:r>
      <w:r>
        <w:rPr>
          <w:color w:val="231F20"/>
          <w:spacing w:val="-20"/>
          <w:w w:val="110"/>
        </w:rPr>
        <w:t xml:space="preserve"> </w:t>
      </w:r>
      <w:r>
        <w:rPr>
          <w:color w:val="231F20"/>
          <w:w w:val="110"/>
        </w:rPr>
        <w:t>Poverty History Campaign edited by Geoffrey Duncan and Martin</w:t>
      </w:r>
      <w:r>
        <w:rPr>
          <w:color w:val="231F20"/>
          <w:spacing w:val="-2"/>
          <w:w w:val="110"/>
        </w:rPr>
        <w:t xml:space="preserve"> </w:t>
      </w:r>
      <w:r>
        <w:rPr>
          <w:color w:val="231F20"/>
          <w:w w:val="110"/>
        </w:rPr>
        <w:t>Hazell;</w:t>
      </w:r>
    </w:p>
    <w:p w:rsidR="00817A8B" w:rsidRDefault="007650C7">
      <w:pPr>
        <w:spacing w:before="4" w:line="247" w:lineRule="auto"/>
        <w:ind w:left="740"/>
        <w:jc w:val="both"/>
        <w:rPr>
          <w:sz w:val="19"/>
        </w:rPr>
      </w:pPr>
      <w:r>
        <w:rPr>
          <w:i/>
          <w:color w:val="231F20"/>
          <w:w w:val="105"/>
          <w:sz w:val="19"/>
        </w:rPr>
        <w:t xml:space="preserve">Shaping Up: Reforming Reformed Worship </w:t>
      </w:r>
      <w:r>
        <w:rPr>
          <w:color w:val="231F20"/>
          <w:w w:val="105"/>
          <w:sz w:val="19"/>
        </w:rPr>
        <w:t>by Ernest Marvin</w:t>
      </w:r>
    </w:p>
    <w:p w:rsidR="00817A8B" w:rsidRDefault="007650C7">
      <w:pPr>
        <w:pStyle w:val="BodyText"/>
        <w:spacing w:before="2" w:line="247" w:lineRule="auto"/>
        <w:ind w:left="740" w:right="1"/>
        <w:jc w:val="both"/>
      </w:pPr>
      <w:r>
        <w:rPr>
          <w:color w:val="231F20"/>
          <w:w w:val="105"/>
        </w:rPr>
        <w:t>and the first seven titles in a series on bereavement edited by Tony Tucker:</w:t>
      </w:r>
    </w:p>
    <w:p w:rsidR="00817A8B" w:rsidRDefault="007650C7">
      <w:pPr>
        <w:spacing w:before="2"/>
        <w:ind w:left="740"/>
        <w:jc w:val="both"/>
        <w:rPr>
          <w:sz w:val="19"/>
        </w:rPr>
      </w:pPr>
      <w:r>
        <w:rPr>
          <w:i/>
          <w:color w:val="231F20"/>
          <w:w w:val="105"/>
          <w:sz w:val="19"/>
        </w:rPr>
        <w:t xml:space="preserve">Ever in my heart </w:t>
      </w:r>
      <w:r>
        <w:rPr>
          <w:color w:val="231F20"/>
          <w:w w:val="105"/>
          <w:sz w:val="19"/>
        </w:rPr>
        <w:t>by Sarah Brewerton</w:t>
      </w:r>
    </w:p>
    <w:p w:rsidR="00817A8B" w:rsidRDefault="007650C7">
      <w:pPr>
        <w:spacing w:before="8" w:line="247" w:lineRule="auto"/>
        <w:ind w:left="740" w:right="416"/>
        <w:jc w:val="both"/>
        <w:rPr>
          <w:sz w:val="19"/>
        </w:rPr>
      </w:pPr>
      <w:r>
        <w:rPr>
          <w:i/>
          <w:color w:val="231F20"/>
          <w:w w:val="105"/>
          <w:sz w:val="19"/>
        </w:rPr>
        <w:t>Is</w:t>
      </w:r>
      <w:r>
        <w:rPr>
          <w:i/>
          <w:color w:val="231F20"/>
          <w:spacing w:val="-9"/>
          <w:w w:val="105"/>
          <w:sz w:val="19"/>
        </w:rPr>
        <w:t xml:space="preserve"> </w:t>
      </w:r>
      <w:r>
        <w:rPr>
          <w:i/>
          <w:color w:val="231F20"/>
          <w:w w:val="105"/>
          <w:sz w:val="19"/>
        </w:rPr>
        <w:t>it</w:t>
      </w:r>
      <w:r>
        <w:rPr>
          <w:i/>
          <w:color w:val="231F20"/>
          <w:spacing w:val="-9"/>
          <w:w w:val="105"/>
          <w:sz w:val="19"/>
        </w:rPr>
        <w:t xml:space="preserve"> </w:t>
      </w:r>
      <w:r>
        <w:rPr>
          <w:i/>
          <w:color w:val="231F20"/>
          <w:w w:val="105"/>
          <w:sz w:val="19"/>
        </w:rPr>
        <w:t>alright</w:t>
      </w:r>
      <w:r>
        <w:rPr>
          <w:i/>
          <w:color w:val="231F20"/>
          <w:spacing w:val="-8"/>
          <w:w w:val="105"/>
          <w:sz w:val="19"/>
        </w:rPr>
        <w:t xml:space="preserve"> </w:t>
      </w:r>
      <w:r>
        <w:rPr>
          <w:i/>
          <w:color w:val="231F20"/>
          <w:w w:val="105"/>
          <w:sz w:val="19"/>
        </w:rPr>
        <w:t>to</w:t>
      </w:r>
      <w:r>
        <w:rPr>
          <w:i/>
          <w:color w:val="231F20"/>
          <w:spacing w:val="-9"/>
          <w:w w:val="105"/>
          <w:sz w:val="19"/>
        </w:rPr>
        <w:t xml:space="preserve"> </w:t>
      </w:r>
      <w:r>
        <w:rPr>
          <w:i/>
          <w:color w:val="231F20"/>
          <w:w w:val="105"/>
          <w:sz w:val="19"/>
        </w:rPr>
        <w:t>listen</w:t>
      </w:r>
      <w:r>
        <w:rPr>
          <w:i/>
          <w:color w:val="231F20"/>
          <w:spacing w:val="-8"/>
          <w:w w:val="105"/>
          <w:sz w:val="19"/>
        </w:rPr>
        <w:t xml:space="preserve"> </w:t>
      </w:r>
      <w:r>
        <w:rPr>
          <w:i/>
          <w:color w:val="231F20"/>
          <w:w w:val="105"/>
          <w:sz w:val="19"/>
        </w:rPr>
        <w:t>to</w:t>
      </w:r>
      <w:r>
        <w:rPr>
          <w:i/>
          <w:color w:val="231F20"/>
          <w:spacing w:val="-9"/>
          <w:w w:val="105"/>
          <w:sz w:val="19"/>
        </w:rPr>
        <w:t xml:space="preserve"> </w:t>
      </w:r>
      <w:r>
        <w:rPr>
          <w:i/>
          <w:color w:val="231F20"/>
          <w:w w:val="105"/>
          <w:sz w:val="19"/>
        </w:rPr>
        <w:t>me</w:t>
      </w:r>
      <w:r>
        <w:rPr>
          <w:i/>
          <w:color w:val="231F20"/>
          <w:spacing w:val="-9"/>
          <w:w w:val="105"/>
          <w:sz w:val="19"/>
        </w:rPr>
        <w:t xml:space="preserve"> </w:t>
      </w:r>
      <w:r>
        <w:rPr>
          <w:i/>
          <w:color w:val="231F20"/>
          <w:w w:val="105"/>
          <w:sz w:val="19"/>
        </w:rPr>
        <w:t>as</w:t>
      </w:r>
      <w:r>
        <w:rPr>
          <w:i/>
          <w:color w:val="231F20"/>
          <w:spacing w:val="-8"/>
          <w:w w:val="105"/>
          <w:sz w:val="19"/>
        </w:rPr>
        <w:t xml:space="preserve"> </w:t>
      </w:r>
      <w:r>
        <w:rPr>
          <w:i/>
          <w:color w:val="231F20"/>
          <w:w w:val="105"/>
          <w:sz w:val="19"/>
        </w:rPr>
        <w:t>well?</w:t>
      </w:r>
      <w:r>
        <w:rPr>
          <w:i/>
          <w:color w:val="231F20"/>
          <w:spacing w:val="-2"/>
          <w:w w:val="105"/>
          <w:sz w:val="19"/>
        </w:rPr>
        <w:t xml:space="preserve"> </w:t>
      </w:r>
      <w:r>
        <w:rPr>
          <w:color w:val="231F20"/>
          <w:w w:val="105"/>
          <w:sz w:val="19"/>
        </w:rPr>
        <w:t>by</w:t>
      </w:r>
      <w:r>
        <w:rPr>
          <w:color w:val="231F20"/>
          <w:spacing w:val="-4"/>
          <w:w w:val="105"/>
          <w:sz w:val="19"/>
        </w:rPr>
        <w:t xml:space="preserve"> </w:t>
      </w:r>
      <w:r>
        <w:rPr>
          <w:color w:val="231F20"/>
          <w:w w:val="105"/>
          <w:sz w:val="19"/>
        </w:rPr>
        <w:t>Shirley</w:t>
      </w:r>
      <w:r>
        <w:rPr>
          <w:color w:val="231F20"/>
          <w:spacing w:val="-3"/>
          <w:w w:val="105"/>
          <w:sz w:val="19"/>
        </w:rPr>
        <w:t xml:space="preserve"> </w:t>
      </w:r>
      <w:r>
        <w:rPr>
          <w:color w:val="231F20"/>
          <w:w w:val="105"/>
          <w:sz w:val="19"/>
        </w:rPr>
        <w:t xml:space="preserve">Farrier </w:t>
      </w:r>
      <w:r>
        <w:rPr>
          <w:i/>
          <w:color w:val="231F20"/>
          <w:w w:val="105"/>
          <w:sz w:val="19"/>
        </w:rPr>
        <w:t xml:space="preserve">Living with Alzheimer’s disease </w:t>
      </w:r>
      <w:r>
        <w:rPr>
          <w:color w:val="231F20"/>
          <w:w w:val="105"/>
          <w:sz w:val="19"/>
        </w:rPr>
        <w:t xml:space="preserve">by Margaret Ashby </w:t>
      </w:r>
      <w:r>
        <w:rPr>
          <w:i/>
          <w:color w:val="231F20"/>
          <w:w w:val="105"/>
          <w:sz w:val="19"/>
        </w:rPr>
        <w:t xml:space="preserve">Losing a parent </w:t>
      </w:r>
      <w:r>
        <w:rPr>
          <w:color w:val="231F20"/>
          <w:w w:val="105"/>
          <w:sz w:val="19"/>
        </w:rPr>
        <w:t>by Susan</w:t>
      </w:r>
      <w:r>
        <w:rPr>
          <w:color w:val="231F20"/>
          <w:spacing w:val="-1"/>
          <w:w w:val="105"/>
          <w:sz w:val="19"/>
        </w:rPr>
        <w:t xml:space="preserve"> </w:t>
      </w:r>
      <w:r>
        <w:rPr>
          <w:color w:val="231F20"/>
          <w:w w:val="105"/>
          <w:sz w:val="19"/>
        </w:rPr>
        <w:t>Durber</w:t>
      </w:r>
    </w:p>
    <w:p w:rsidR="00817A8B" w:rsidRDefault="007650C7">
      <w:pPr>
        <w:spacing w:before="4"/>
        <w:ind w:left="740"/>
        <w:rPr>
          <w:sz w:val="19"/>
        </w:rPr>
      </w:pPr>
      <w:r>
        <w:rPr>
          <w:i/>
          <w:color w:val="231F20"/>
          <w:w w:val="105"/>
          <w:sz w:val="19"/>
        </w:rPr>
        <w:t>Plu</w:t>
      </w:r>
      <w:r>
        <w:rPr>
          <w:i/>
          <w:color w:val="231F20"/>
          <w:w w:val="105"/>
          <w:sz w:val="19"/>
        </w:rPr>
        <w:t xml:space="preserve">nged into bereavement </w:t>
      </w:r>
      <w:r>
        <w:rPr>
          <w:color w:val="231F20"/>
          <w:w w:val="105"/>
          <w:sz w:val="19"/>
        </w:rPr>
        <w:t>by Graham Long</w:t>
      </w:r>
    </w:p>
    <w:p w:rsidR="00817A8B" w:rsidRDefault="007650C7">
      <w:pPr>
        <w:spacing w:before="8"/>
        <w:ind w:left="740"/>
        <w:rPr>
          <w:sz w:val="19"/>
        </w:rPr>
      </w:pPr>
      <w:r>
        <w:rPr>
          <w:i/>
          <w:color w:val="231F20"/>
          <w:w w:val="110"/>
          <w:sz w:val="19"/>
        </w:rPr>
        <w:t>Walking</w:t>
      </w:r>
      <w:r>
        <w:rPr>
          <w:i/>
          <w:color w:val="231F20"/>
          <w:spacing w:val="-16"/>
          <w:w w:val="110"/>
          <w:sz w:val="19"/>
        </w:rPr>
        <w:t xml:space="preserve"> </w:t>
      </w:r>
      <w:r>
        <w:rPr>
          <w:i/>
          <w:color w:val="231F20"/>
          <w:w w:val="110"/>
          <w:sz w:val="19"/>
        </w:rPr>
        <w:t>in</w:t>
      </w:r>
      <w:r>
        <w:rPr>
          <w:i/>
          <w:color w:val="231F20"/>
          <w:spacing w:val="-15"/>
          <w:w w:val="110"/>
          <w:sz w:val="19"/>
        </w:rPr>
        <w:t xml:space="preserve"> </w:t>
      </w:r>
      <w:r>
        <w:rPr>
          <w:i/>
          <w:color w:val="231F20"/>
          <w:w w:val="110"/>
          <w:sz w:val="19"/>
        </w:rPr>
        <w:t>the</w:t>
      </w:r>
      <w:r>
        <w:rPr>
          <w:i/>
          <w:color w:val="231F20"/>
          <w:spacing w:val="-15"/>
          <w:w w:val="110"/>
          <w:sz w:val="19"/>
        </w:rPr>
        <w:t xml:space="preserve"> </w:t>
      </w:r>
      <w:r>
        <w:rPr>
          <w:i/>
          <w:color w:val="231F20"/>
          <w:w w:val="110"/>
          <w:sz w:val="19"/>
        </w:rPr>
        <w:t>valley</w:t>
      </w:r>
      <w:r>
        <w:rPr>
          <w:i/>
          <w:color w:val="231F20"/>
          <w:spacing w:val="-10"/>
          <w:w w:val="110"/>
          <w:sz w:val="19"/>
        </w:rPr>
        <w:t xml:space="preserve"> </w:t>
      </w:r>
      <w:r>
        <w:rPr>
          <w:color w:val="231F20"/>
          <w:w w:val="110"/>
          <w:sz w:val="19"/>
        </w:rPr>
        <w:t>by</w:t>
      </w:r>
      <w:r>
        <w:rPr>
          <w:color w:val="231F20"/>
          <w:spacing w:val="-10"/>
          <w:w w:val="110"/>
          <w:sz w:val="19"/>
        </w:rPr>
        <w:t xml:space="preserve"> </w:t>
      </w:r>
      <w:r>
        <w:rPr>
          <w:color w:val="231F20"/>
          <w:w w:val="110"/>
          <w:sz w:val="19"/>
        </w:rPr>
        <w:t>Elizabeth</w:t>
      </w:r>
      <w:r>
        <w:rPr>
          <w:color w:val="231F20"/>
          <w:spacing w:val="-10"/>
          <w:w w:val="110"/>
          <w:sz w:val="19"/>
        </w:rPr>
        <w:t xml:space="preserve"> </w:t>
      </w:r>
      <w:r>
        <w:rPr>
          <w:color w:val="231F20"/>
          <w:w w:val="110"/>
          <w:sz w:val="19"/>
        </w:rPr>
        <w:t>Kemp</w:t>
      </w:r>
      <w:r>
        <w:rPr>
          <w:color w:val="231F20"/>
          <w:spacing w:val="-11"/>
          <w:w w:val="110"/>
          <w:sz w:val="19"/>
        </w:rPr>
        <w:t xml:space="preserve"> </w:t>
      </w:r>
      <w:r>
        <w:rPr>
          <w:color w:val="231F20"/>
          <w:w w:val="110"/>
          <w:sz w:val="19"/>
        </w:rPr>
        <w:t>and</w:t>
      </w:r>
      <w:r>
        <w:rPr>
          <w:color w:val="231F20"/>
          <w:spacing w:val="-10"/>
          <w:w w:val="110"/>
          <w:sz w:val="19"/>
        </w:rPr>
        <w:t xml:space="preserve"> </w:t>
      </w:r>
      <w:r>
        <w:rPr>
          <w:color w:val="231F20"/>
          <w:w w:val="110"/>
          <w:sz w:val="19"/>
        </w:rPr>
        <w:t>Paul</w:t>
      </w:r>
      <w:r>
        <w:rPr>
          <w:color w:val="231F20"/>
          <w:spacing w:val="-10"/>
          <w:w w:val="110"/>
          <w:sz w:val="19"/>
        </w:rPr>
        <w:t xml:space="preserve"> </w:t>
      </w:r>
      <w:r>
        <w:rPr>
          <w:color w:val="231F20"/>
          <w:w w:val="110"/>
          <w:sz w:val="19"/>
        </w:rPr>
        <w:t>Floe</w:t>
      </w:r>
    </w:p>
    <w:p w:rsidR="00817A8B" w:rsidRDefault="007650C7">
      <w:pPr>
        <w:spacing w:before="8"/>
        <w:ind w:left="740"/>
        <w:rPr>
          <w:sz w:val="19"/>
        </w:rPr>
      </w:pPr>
      <w:r>
        <w:rPr>
          <w:i/>
          <w:color w:val="231F20"/>
          <w:w w:val="105"/>
          <w:sz w:val="19"/>
        </w:rPr>
        <w:t xml:space="preserve">When a marriage ends </w:t>
      </w:r>
      <w:r>
        <w:rPr>
          <w:color w:val="231F20"/>
          <w:w w:val="105"/>
          <w:sz w:val="19"/>
        </w:rPr>
        <w:t>by Sue Wilkinson</w:t>
      </w:r>
    </w:p>
    <w:p w:rsidR="00817A8B" w:rsidRDefault="007650C7">
      <w:pPr>
        <w:pStyle w:val="BodyText"/>
        <w:spacing w:before="8" w:line="247" w:lineRule="auto"/>
        <w:ind w:left="740"/>
      </w:pPr>
      <w:r>
        <w:rPr>
          <w:color w:val="231F20"/>
          <w:w w:val="110"/>
        </w:rPr>
        <w:t>In addition one title has been added to the list of books published under the Granary Press Imprint:</w:t>
      </w:r>
    </w:p>
    <w:p w:rsidR="00817A8B" w:rsidRDefault="007650C7">
      <w:pPr>
        <w:spacing w:before="2"/>
        <w:ind w:left="740"/>
        <w:rPr>
          <w:sz w:val="19"/>
        </w:rPr>
      </w:pPr>
      <w:r>
        <w:rPr>
          <w:i/>
          <w:color w:val="231F20"/>
          <w:w w:val="105"/>
          <w:sz w:val="19"/>
        </w:rPr>
        <w:t xml:space="preserve">A Knock at the Door </w:t>
      </w:r>
      <w:r>
        <w:rPr>
          <w:color w:val="231F20"/>
          <w:w w:val="105"/>
          <w:sz w:val="19"/>
        </w:rPr>
        <w:t>by Colin Evans.</w:t>
      </w:r>
    </w:p>
    <w:p w:rsidR="00817A8B" w:rsidRDefault="00817A8B">
      <w:pPr>
        <w:pStyle w:val="BodyText"/>
        <w:spacing w:before="4"/>
        <w:rPr>
          <w:sz w:val="20"/>
        </w:rPr>
      </w:pPr>
    </w:p>
    <w:p w:rsidR="00817A8B" w:rsidRDefault="007650C7">
      <w:pPr>
        <w:pStyle w:val="BodyText"/>
        <w:spacing w:line="249" w:lineRule="auto"/>
        <w:ind w:left="740"/>
      </w:pPr>
      <w:r>
        <w:rPr>
          <w:color w:val="231F20"/>
          <w:w w:val="105"/>
        </w:rPr>
        <w:t>It is anticipated that there will be several new titles available for the meeting of General Assembly in 2006.</w:t>
      </w:r>
    </w:p>
    <w:p w:rsidR="00817A8B" w:rsidRDefault="00817A8B">
      <w:pPr>
        <w:pStyle w:val="BodyText"/>
        <w:spacing w:before="10"/>
        <w:rPr>
          <w:sz w:val="18"/>
        </w:rPr>
      </w:pPr>
    </w:p>
    <w:p w:rsidR="00817A8B" w:rsidRDefault="007650C7">
      <w:pPr>
        <w:pStyle w:val="Heading6"/>
        <w:numPr>
          <w:ilvl w:val="2"/>
          <w:numId w:val="142"/>
        </w:numPr>
        <w:tabs>
          <w:tab w:val="left" w:pos="1420"/>
          <w:tab w:val="left" w:pos="1422"/>
        </w:tabs>
        <w:spacing w:line="290" w:lineRule="exact"/>
        <w:ind w:left="1421" w:hanging="682"/>
        <w:jc w:val="left"/>
        <w:rPr>
          <w:color w:val="231F20"/>
        </w:rPr>
      </w:pPr>
      <w:r>
        <w:rPr>
          <w:color w:val="231F20"/>
          <w:w w:val="110"/>
        </w:rPr>
        <w:t>Graphi</w:t>
      </w:r>
      <w:r>
        <w:rPr>
          <w:color w:val="231F20"/>
          <w:w w:val="110"/>
        </w:rPr>
        <w:t>cs and</w:t>
      </w:r>
      <w:r>
        <w:rPr>
          <w:color w:val="231F20"/>
          <w:spacing w:val="-11"/>
          <w:w w:val="110"/>
        </w:rPr>
        <w:t xml:space="preserve"> </w:t>
      </w:r>
      <w:r>
        <w:rPr>
          <w:color w:val="231F20"/>
          <w:w w:val="110"/>
        </w:rPr>
        <w:t>Production</w:t>
      </w:r>
    </w:p>
    <w:p w:rsidR="00817A8B" w:rsidRDefault="007650C7">
      <w:pPr>
        <w:pStyle w:val="BodyText"/>
        <w:spacing w:line="247" w:lineRule="auto"/>
        <w:ind w:left="740"/>
        <w:jc w:val="both"/>
      </w:pPr>
      <w:r>
        <w:rPr>
          <w:color w:val="231F20"/>
          <w:w w:val="110"/>
        </w:rPr>
        <w:t>Each title published by the United Reformed Church involves</w:t>
      </w:r>
      <w:r>
        <w:rPr>
          <w:color w:val="231F20"/>
          <w:spacing w:val="-24"/>
          <w:w w:val="110"/>
        </w:rPr>
        <w:t xml:space="preserve"> </w:t>
      </w:r>
      <w:r>
        <w:rPr>
          <w:color w:val="231F20"/>
          <w:w w:val="110"/>
        </w:rPr>
        <w:t>the</w:t>
      </w:r>
      <w:r>
        <w:rPr>
          <w:color w:val="231F20"/>
          <w:spacing w:val="-24"/>
          <w:w w:val="110"/>
        </w:rPr>
        <w:t xml:space="preserve"> </w:t>
      </w:r>
      <w:r>
        <w:rPr>
          <w:color w:val="231F20"/>
          <w:w w:val="110"/>
        </w:rPr>
        <w:t>skills</w:t>
      </w:r>
      <w:r>
        <w:rPr>
          <w:color w:val="231F20"/>
          <w:spacing w:val="-23"/>
          <w:w w:val="110"/>
        </w:rPr>
        <w:t xml:space="preserve"> </w:t>
      </w:r>
      <w:r>
        <w:rPr>
          <w:color w:val="231F20"/>
          <w:w w:val="110"/>
        </w:rPr>
        <w:t>of</w:t>
      </w:r>
      <w:r>
        <w:rPr>
          <w:color w:val="231F20"/>
          <w:spacing w:val="-24"/>
          <w:w w:val="110"/>
        </w:rPr>
        <w:t xml:space="preserve"> </w:t>
      </w:r>
      <w:r>
        <w:rPr>
          <w:color w:val="231F20"/>
          <w:w w:val="110"/>
        </w:rPr>
        <w:t>the</w:t>
      </w:r>
      <w:r>
        <w:rPr>
          <w:color w:val="231F20"/>
          <w:spacing w:val="-23"/>
          <w:w w:val="110"/>
        </w:rPr>
        <w:t xml:space="preserve"> </w:t>
      </w:r>
      <w:r>
        <w:rPr>
          <w:color w:val="231F20"/>
          <w:w w:val="110"/>
        </w:rPr>
        <w:t>graphic</w:t>
      </w:r>
      <w:r>
        <w:rPr>
          <w:color w:val="231F20"/>
          <w:spacing w:val="-24"/>
          <w:w w:val="110"/>
        </w:rPr>
        <w:t xml:space="preserve"> </w:t>
      </w:r>
      <w:r>
        <w:rPr>
          <w:color w:val="231F20"/>
          <w:w w:val="110"/>
        </w:rPr>
        <w:t>artist</w:t>
      </w:r>
      <w:r>
        <w:rPr>
          <w:color w:val="231F20"/>
          <w:spacing w:val="-23"/>
          <w:w w:val="110"/>
        </w:rPr>
        <w:t xml:space="preserve"> </w:t>
      </w:r>
      <w:r>
        <w:rPr>
          <w:color w:val="231F20"/>
          <w:w w:val="110"/>
        </w:rPr>
        <w:t>and</w:t>
      </w:r>
      <w:r>
        <w:rPr>
          <w:color w:val="231F20"/>
          <w:spacing w:val="-24"/>
          <w:w w:val="110"/>
        </w:rPr>
        <w:t xml:space="preserve"> </w:t>
      </w:r>
      <w:r>
        <w:rPr>
          <w:color w:val="231F20"/>
          <w:w w:val="110"/>
        </w:rPr>
        <w:t>her</w:t>
      </w:r>
      <w:r>
        <w:rPr>
          <w:color w:val="231F20"/>
          <w:spacing w:val="-23"/>
          <w:w w:val="110"/>
        </w:rPr>
        <w:t xml:space="preserve"> </w:t>
      </w:r>
      <w:r>
        <w:rPr>
          <w:color w:val="231F20"/>
          <w:w w:val="110"/>
        </w:rPr>
        <w:t>assistant. In addition they are responsible for the design and production</w:t>
      </w:r>
      <w:r>
        <w:rPr>
          <w:color w:val="231F20"/>
          <w:spacing w:val="-14"/>
          <w:w w:val="110"/>
        </w:rPr>
        <w:t xml:space="preserve"> </w:t>
      </w:r>
      <w:r>
        <w:rPr>
          <w:color w:val="231F20"/>
          <w:w w:val="110"/>
        </w:rPr>
        <w:t>of</w:t>
      </w:r>
      <w:r>
        <w:rPr>
          <w:color w:val="231F20"/>
          <w:spacing w:val="-14"/>
          <w:w w:val="110"/>
        </w:rPr>
        <w:t xml:space="preserve"> </w:t>
      </w:r>
      <w:r>
        <w:rPr>
          <w:color w:val="231F20"/>
          <w:w w:val="110"/>
        </w:rPr>
        <w:t>all</w:t>
      </w:r>
      <w:r>
        <w:rPr>
          <w:color w:val="231F20"/>
          <w:spacing w:val="-14"/>
          <w:w w:val="110"/>
        </w:rPr>
        <w:t xml:space="preserve"> </w:t>
      </w:r>
      <w:r>
        <w:rPr>
          <w:color w:val="231F20"/>
          <w:w w:val="110"/>
        </w:rPr>
        <w:t>TLS</w:t>
      </w:r>
      <w:r>
        <w:rPr>
          <w:color w:val="231F20"/>
          <w:spacing w:val="-14"/>
          <w:w w:val="110"/>
        </w:rPr>
        <w:t xml:space="preserve"> </w:t>
      </w:r>
      <w:r>
        <w:rPr>
          <w:color w:val="231F20"/>
          <w:w w:val="110"/>
        </w:rPr>
        <w:t>related</w:t>
      </w:r>
      <w:r>
        <w:rPr>
          <w:color w:val="231F20"/>
          <w:spacing w:val="-14"/>
          <w:w w:val="110"/>
        </w:rPr>
        <w:t xml:space="preserve"> </w:t>
      </w:r>
      <w:r>
        <w:rPr>
          <w:color w:val="231F20"/>
          <w:w w:val="110"/>
        </w:rPr>
        <w:t>material</w:t>
      </w:r>
      <w:r>
        <w:rPr>
          <w:color w:val="231F20"/>
          <w:spacing w:val="-14"/>
          <w:w w:val="110"/>
        </w:rPr>
        <w:t xml:space="preserve"> </w:t>
      </w:r>
      <w:r>
        <w:rPr>
          <w:color w:val="231F20"/>
          <w:w w:val="110"/>
        </w:rPr>
        <w:t>and</w:t>
      </w:r>
      <w:r>
        <w:rPr>
          <w:color w:val="231F20"/>
          <w:spacing w:val="-14"/>
          <w:w w:val="110"/>
        </w:rPr>
        <w:t xml:space="preserve"> </w:t>
      </w:r>
      <w:r>
        <w:rPr>
          <w:color w:val="231F20"/>
          <w:w w:val="110"/>
        </w:rPr>
        <w:t>that</w:t>
      </w:r>
      <w:r>
        <w:rPr>
          <w:color w:val="231F20"/>
          <w:spacing w:val="-14"/>
          <w:w w:val="110"/>
        </w:rPr>
        <w:t xml:space="preserve"> </w:t>
      </w:r>
      <w:r>
        <w:rPr>
          <w:color w:val="231F20"/>
          <w:w w:val="110"/>
        </w:rPr>
        <w:t>of</w:t>
      </w:r>
      <w:r>
        <w:rPr>
          <w:color w:val="231F20"/>
          <w:spacing w:val="-14"/>
          <w:w w:val="110"/>
        </w:rPr>
        <w:t xml:space="preserve"> </w:t>
      </w:r>
      <w:r>
        <w:rPr>
          <w:color w:val="231F20"/>
          <w:w w:val="110"/>
        </w:rPr>
        <w:t>other committees. There has also been involvement in the production of ecumenical materials. The number of items now including a CD ROM is</w:t>
      </w:r>
      <w:r>
        <w:rPr>
          <w:color w:val="231F20"/>
          <w:spacing w:val="-19"/>
          <w:w w:val="110"/>
        </w:rPr>
        <w:t xml:space="preserve"> </w:t>
      </w:r>
      <w:r>
        <w:rPr>
          <w:color w:val="231F20"/>
          <w:w w:val="110"/>
        </w:rPr>
        <w:t>inc</w:t>
      </w:r>
      <w:r>
        <w:rPr>
          <w:color w:val="231F20"/>
          <w:w w:val="110"/>
        </w:rPr>
        <w:t>reasing.</w:t>
      </w:r>
    </w:p>
    <w:p w:rsidR="00817A8B" w:rsidRDefault="007650C7">
      <w:pPr>
        <w:pStyle w:val="Heading6"/>
        <w:numPr>
          <w:ilvl w:val="2"/>
          <w:numId w:val="142"/>
        </w:numPr>
        <w:tabs>
          <w:tab w:val="left" w:pos="1093"/>
          <w:tab w:val="left" w:pos="1094"/>
        </w:tabs>
        <w:spacing w:before="127" w:line="290" w:lineRule="exact"/>
        <w:ind w:left="1093"/>
        <w:jc w:val="left"/>
        <w:rPr>
          <w:color w:val="231F20"/>
        </w:rPr>
      </w:pPr>
      <w:r>
        <w:rPr>
          <w:color w:val="231F20"/>
          <w:w w:val="110"/>
        </w:rPr>
        <w:br w:type="column"/>
      </w:r>
      <w:r>
        <w:rPr>
          <w:color w:val="231F20"/>
          <w:w w:val="115"/>
        </w:rPr>
        <w:t>Bookshop</w:t>
      </w:r>
      <w:r>
        <w:rPr>
          <w:color w:val="231F20"/>
          <w:spacing w:val="-15"/>
          <w:w w:val="115"/>
        </w:rPr>
        <w:t xml:space="preserve"> </w:t>
      </w:r>
      <w:r>
        <w:rPr>
          <w:color w:val="231F20"/>
          <w:w w:val="115"/>
        </w:rPr>
        <w:t>including</w:t>
      </w:r>
      <w:r>
        <w:rPr>
          <w:color w:val="231F20"/>
          <w:spacing w:val="-14"/>
          <w:w w:val="115"/>
        </w:rPr>
        <w:t xml:space="preserve"> </w:t>
      </w:r>
      <w:r>
        <w:rPr>
          <w:color w:val="231F20"/>
          <w:w w:val="115"/>
        </w:rPr>
        <w:t>Books</w:t>
      </w:r>
      <w:r>
        <w:rPr>
          <w:color w:val="231F20"/>
          <w:spacing w:val="-14"/>
          <w:w w:val="115"/>
        </w:rPr>
        <w:t xml:space="preserve"> </w:t>
      </w:r>
      <w:r>
        <w:rPr>
          <w:color w:val="231F20"/>
          <w:w w:val="115"/>
        </w:rPr>
        <w:t>on</w:t>
      </w:r>
      <w:r>
        <w:rPr>
          <w:color w:val="231F20"/>
          <w:spacing w:val="-15"/>
          <w:w w:val="115"/>
        </w:rPr>
        <w:t xml:space="preserve"> </w:t>
      </w:r>
      <w:r>
        <w:rPr>
          <w:color w:val="231F20"/>
          <w:w w:val="115"/>
        </w:rPr>
        <w:t>Line</w:t>
      </w:r>
    </w:p>
    <w:p w:rsidR="00817A8B" w:rsidRDefault="007650C7">
      <w:pPr>
        <w:pStyle w:val="BodyText"/>
        <w:spacing w:line="247" w:lineRule="auto"/>
        <w:ind w:left="413" w:right="317"/>
        <w:jc w:val="both"/>
      </w:pPr>
      <w:r>
        <w:rPr>
          <w:color w:val="231F20"/>
          <w:w w:val="105"/>
        </w:rPr>
        <w:t>The bookshop continues to serve the church, both by mail order and with those calling at Church House. Bookstalls at synod meetings and other events are regularly supplied by  the  bookshop  and  it  is  now  the main stockist for TLS courses. It is a matt</w:t>
      </w:r>
      <w:r>
        <w:rPr>
          <w:color w:val="231F20"/>
          <w:w w:val="105"/>
        </w:rPr>
        <w:t xml:space="preserve">er of satisfaction that titles that are not regularly  stocked can usually be obtained speedily, often from overseas, and that orders are processed quickly. It is also gratifying that the range of titles carried has received positive  comment  from  many  </w:t>
      </w:r>
      <w:r>
        <w:rPr>
          <w:color w:val="231F20"/>
          <w:w w:val="105"/>
        </w:rPr>
        <w:t>visitors.  The  Books   on Line service is proving to be popular and staff endeavour to keep the information on titles available  as up to date as possible. It has never been the intention that the web site should list all the titles carried by the booksho</w:t>
      </w:r>
      <w:r>
        <w:rPr>
          <w:color w:val="231F20"/>
          <w:w w:val="105"/>
        </w:rPr>
        <w:t>p, but rather those that are  new, or are likely to be popular together with those that are considered to be essential reading and appear on various</w:t>
      </w:r>
      <w:r>
        <w:rPr>
          <w:color w:val="231F20"/>
          <w:spacing w:val="3"/>
          <w:w w:val="105"/>
        </w:rPr>
        <w:t xml:space="preserve"> </w:t>
      </w:r>
      <w:r>
        <w:rPr>
          <w:color w:val="231F20"/>
          <w:w w:val="105"/>
        </w:rPr>
        <w:t>booklists.</w:t>
      </w:r>
    </w:p>
    <w:p w:rsidR="00817A8B" w:rsidRDefault="007650C7">
      <w:pPr>
        <w:pStyle w:val="BodyText"/>
        <w:spacing w:before="17" w:line="247" w:lineRule="auto"/>
        <w:ind w:left="413" w:right="318"/>
        <w:jc w:val="both"/>
      </w:pPr>
      <w:r>
        <w:rPr>
          <w:color w:val="231F20"/>
          <w:w w:val="105"/>
        </w:rPr>
        <w:t xml:space="preserve">The United Reformed Church is the distributor for the books, cds and tapes published by the New </w:t>
      </w:r>
      <w:r>
        <w:rPr>
          <w:color w:val="231F20"/>
          <w:w w:val="105"/>
        </w:rPr>
        <w:t>Zealand Hymn Book Trust.</w:t>
      </w:r>
    </w:p>
    <w:p w:rsidR="00817A8B" w:rsidRDefault="00817A8B">
      <w:pPr>
        <w:pStyle w:val="BodyText"/>
        <w:spacing w:before="8"/>
        <w:rPr>
          <w:sz w:val="18"/>
        </w:rPr>
      </w:pPr>
    </w:p>
    <w:p w:rsidR="00817A8B" w:rsidRDefault="007650C7">
      <w:pPr>
        <w:pStyle w:val="Heading6"/>
        <w:numPr>
          <w:ilvl w:val="2"/>
          <w:numId w:val="142"/>
        </w:numPr>
        <w:tabs>
          <w:tab w:val="left" w:pos="1093"/>
          <w:tab w:val="left" w:pos="1094"/>
        </w:tabs>
        <w:spacing w:line="297" w:lineRule="exact"/>
        <w:ind w:left="1093"/>
        <w:jc w:val="left"/>
        <w:rPr>
          <w:rFonts w:ascii="Myriad Pro"/>
          <w:color w:val="231F20"/>
        </w:rPr>
      </w:pPr>
      <w:r>
        <w:rPr>
          <w:rFonts w:ascii="Myriad Pro"/>
          <w:color w:val="231F20"/>
        </w:rPr>
        <w:t>Reform</w:t>
      </w:r>
    </w:p>
    <w:p w:rsidR="00817A8B" w:rsidRDefault="007650C7">
      <w:pPr>
        <w:pStyle w:val="BodyText"/>
        <w:spacing w:line="247" w:lineRule="auto"/>
        <w:ind w:left="413" w:right="317"/>
        <w:jc w:val="both"/>
      </w:pPr>
      <w:r>
        <w:rPr>
          <w:color w:val="231F20"/>
          <w:w w:val="110"/>
        </w:rPr>
        <w:t>The magazine continues to be the most effective method of communication within the church. It is estimated that there are about 50,000 readers within local congregations, although there are still a few places where it appears to be unknown. Those who loyal</w:t>
      </w:r>
      <w:r>
        <w:rPr>
          <w:color w:val="231F20"/>
          <w:w w:val="110"/>
        </w:rPr>
        <w:t>ly distribute Reform each month are its great strength and the magazine owes  much  to  them,  but in some places they are also its weakness when dealing with the monthly distribution becomes a chore rather than a service. Enthusiastic distributors grow ne</w:t>
      </w:r>
      <w:r>
        <w:rPr>
          <w:color w:val="231F20"/>
          <w:w w:val="110"/>
        </w:rPr>
        <w:t>w readers!   The regular columns continue   to be well received. The United Reformed Church is grateful to the Congregational and General Insurance Company for continuing to support the Community Project Awards which are now a highlight of Reform. Whilst a</w:t>
      </w:r>
      <w:r>
        <w:rPr>
          <w:color w:val="231F20"/>
          <w:w w:val="110"/>
        </w:rPr>
        <w:t>waiting the appointment of a new editor Reform is being well served by a number of guest editors.</w:t>
      </w:r>
      <w:r>
        <w:rPr>
          <w:color w:val="231F20"/>
          <w:spacing w:val="-8"/>
          <w:w w:val="110"/>
        </w:rPr>
        <w:t xml:space="preserve"> </w:t>
      </w:r>
      <w:r>
        <w:rPr>
          <w:color w:val="231F20"/>
          <w:w w:val="110"/>
        </w:rPr>
        <w:t>It</w:t>
      </w:r>
      <w:r>
        <w:rPr>
          <w:color w:val="231F20"/>
          <w:spacing w:val="-8"/>
          <w:w w:val="110"/>
        </w:rPr>
        <w:t xml:space="preserve"> </w:t>
      </w:r>
      <w:r>
        <w:rPr>
          <w:color w:val="231F20"/>
          <w:w w:val="110"/>
        </w:rPr>
        <w:t>should</w:t>
      </w:r>
      <w:r>
        <w:rPr>
          <w:color w:val="231F20"/>
          <w:spacing w:val="-7"/>
          <w:w w:val="110"/>
        </w:rPr>
        <w:t xml:space="preserve"> </w:t>
      </w:r>
      <w:r>
        <w:rPr>
          <w:color w:val="231F20"/>
          <w:w w:val="110"/>
        </w:rPr>
        <w:t>be</w:t>
      </w:r>
      <w:r>
        <w:rPr>
          <w:color w:val="231F20"/>
          <w:spacing w:val="-8"/>
          <w:w w:val="110"/>
        </w:rPr>
        <w:t xml:space="preserve"> </w:t>
      </w:r>
      <w:r>
        <w:rPr>
          <w:color w:val="231F20"/>
          <w:w w:val="110"/>
        </w:rPr>
        <w:t>realised</w:t>
      </w:r>
      <w:r>
        <w:rPr>
          <w:color w:val="231F20"/>
          <w:spacing w:val="-7"/>
          <w:w w:val="110"/>
        </w:rPr>
        <w:t xml:space="preserve"> </w:t>
      </w:r>
      <w:r>
        <w:rPr>
          <w:color w:val="231F20"/>
          <w:w w:val="110"/>
        </w:rPr>
        <w:t>however</w:t>
      </w:r>
      <w:r>
        <w:rPr>
          <w:color w:val="231F20"/>
          <w:spacing w:val="-8"/>
          <w:w w:val="110"/>
        </w:rPr>
        <w:t xml:space="preserve"> </w:t>
      </w:r>
      <w:r>
        <w:rPr>
          <w:color w:val="231F20"/>
          <w:w w:val="110"/>
        </w:rPr>
        <w:t>that</w:t>
      </w:r>
      <w:r>
        <w:rPr>
          <w:color w:val="231F20"/>
          <w:spacing w:val="-8"/>
          <w:w w:val="110"/>
        </w:rPr>
        <w:t xml:space="preserve"> </w:t>
      </w:r>
      <w:r>
        <w:rPr>
          <w:color w:val="231F20"/>
          <w:w w:val="110"/>
        </w:rPr>
        <w:t>the</w:t>
      </w:r>
      <w:r>
        <w:rPr>
          <w:color w:val="231F20"/>
          <w:spacing w:val="-7"/>
          <w:w w:val="110"/>
        </w:rPr>
        <w:t xml:space="preserve"> </w:t>
      </w:r>
      <w:r>
        <w:rPr>
          <w:color w:val="231F20"/>
          <w:w w:val="110"/>
        </w:rPr>
        <w:t>regular</w:t>
      </w:r>
    </w:p>
    <w:p w:rsidR="00817A8B" w:rsidRDefault="00817A8B">
      <w:pPr>
        <w:spacing w:line="247" w:lineRule="auto"/>
        <w:jc w:val="both"/>
        <w:sectPr w:rsidR="00817A8B">
          <w:type w:val="continuous"/>
          <w:pgSz w:w="11910" w:h="16840"/>
          <w:pgMar w:top="1580" w:right="700" w:bottom="280" w:left="620" w:header="720" w:footer="720" w:gutter="0"/>
          <w:cols w:num="2" w:space="720" w:equalWidth="0">
            <w:col w:w="5277" w:space="40"/>
            <w:col w:w="5273"/>
          </w:cols>
        </w:sectPr>
      </w:pPr>
    </w:p>
    <w:p w:rsidR="00817A8B" w:rsidRDefault="007650C7">
      <w:pPr>
        <w:pStyle w:val="BodyText"/>
        <w:spacing w:before="85" w:line="247" w:lineRule="auto"/>
        <w:ind w:left="400"/>
        <w:jc w:val="both"/>
      </w:pPr>
      <w:r>
        <w:rPr>
          <w:color w:val="231F20"/>
          <w:w w:val="110"/>
        </w:rPr>
        <w:t>appearance of Reform is due in no small part to the hard work put in by the editoria</w:t>
      </w:r>
      <w:r>
        <w:rPr>
          <w:color w:val="231F20"/>
          <w:w w:val="110"/>
        </w:rPr>
        <w:t>l assistant and part time graphic artist.</w:t>
      </w:r>
    </w:p>
    <w:p w:rsidR="00817A8B" w:rsidRDefault="00817A8B">
      <w:pPr>
        <w:pStyle w:val="BodyText"/>
        <w:spacing w:before="3"/>
      </w:pPr>
    </w:p>
    <w:p w:rsidR="00817A8B" w:rsidRDefault="007650C7">
      <w:pPr>
        <w:pStyle w:val="Heading6"/>
        <w:numPr>
          <w:ilvl w:val="2"/>
          <w:numId w:val="142"/>
        </w:numPr>
        <w:tabs>
          <w:tab w:val="left" w:pos="1080"/>
          <w:tab w:val="left" w:pos="1081"/>
        </w:tabs>
        <w:spacing w:before="1" w:line="290" w:lineRule="exact"/>
        <w:ind w:left="1080"/>
        <w:jc w:val="left"/>
        <w:rPr>
          <w:color w:val="231F20"/>
        </w:rPr>
      </w:pPr>
      <w:r>
        <w:rPr>
          <w:color w:val="231F20"/>
          <w:w w:val="110"/>
        </w:rPr>
        <w:t>Web</w:t>
      </w:r>
      <w:r>
        <w:rPr>
          <w:color w:val="231F20"/>
          <w:spacing w:val="-29"/>
          <w:w w:val="110"/>
        </w:rPr>
        <w:t xml:space="preserve"> </w:t>
      </w:r>
      <w:r>
        <w:rPr>
          <w:color w:val="231F20"/>
          <w:w w:val="110"/>
        </w:rPr>
        <w:t>site</w:t>
      </w:r>
    </w:p>
    <w:p w:rsidR="00817A8B" w:rsidRDefault="007650C7">
      <w:pPr>
        <w:pStyle w:val="BodyText"/>
        <w:spacing w:line="247" w:lineRule="auto"/>
        <w:ind w:left="400"/>
        <w:jc w:val="both"/>
      </w:pPr>
      <w:r>
        <w:rPr>
          <w:color w:val="231F20"/>
          <w:w w:val="105"/>
        </w:rPr>
        <w:t>Whilst the web site is well received and is kept as up   to date as possible it has not continued to develop as swiftly as the committee would have wished. This is due in part to lack of staff but there h</w:t>
      </w:r>
      <w:r>
        <w:rPr>
          <w:color w:val="231F20"/>
          <w:w w:val="105"/>
        </w:rPr>
        <w:t>ave also been constrictions imposed upon both content and further development by the insurance company. It is hoped that the site will be able to be further developed very shortly. It is also planned to use a section of the site for “on line” publishing fo</w:t>
      </w:r>
      <w:r>
        <w:rPr>
          <w:color w:val="231F20"/>
          <w:w w:val="105"/>
        </w:rPr>
        <w:t>r various</w:t>
      </w:r>
      <w:r>
        <w:rPr>
          <w:color w:val="231F20"/>
          <w:spacing w:val="12"/>
          <w:w w:val="105"/>
        </w:rPr>
        <w:t xml:space="preserve"> </w:t>
      </w:r>
      <w:r>
        <w:rPr>
          <w:color w:val="231F20"/>
          <w:w w:val="105"/>
        </w:rPr>
        <w:t>titles.</w:t>
      </w:r>
    </w:p>
    <w:p w:rsidR="00817A8B" w:rsidRDefault="00817A8B">
      <w:pPr>
        <w:pStyle w:val="BodyText"/>
        <w:spacing w:before="7"/>
      </w:pPr>
    </w:p>
    <w:p w:rsidR="00817A8B" w:rsidRDefault="007650C7">
      <w:pPr>
        <w:pStyle w:val="Heading6"/>
        <w:numPr>
          <w:ilvl w:val="2"/>
          <w:numId w:val="142"/>
        </w:numPr>
        <w:tabs>
          <w:tab w:val="left" w:pos="1080"/>
          <w:tab w:val="left" w:pos="1081"/>
        </w:tabs>
        <w:spacing w:line="290" w:lineRule="exact"/>
        <w:ind w:left="1080"/>
        <w:jc w:val="left"/>
        <w:rPr>
          <w:color w:val="231F20"/>
        </w:rPr>
      </w:pPr>
      <w:r>
        <w:rPr>
          <w:color w:val="231F20"/>
          <w:w w:val="110"/>
        </w:rPr>
        <w:t>Press and PR and Media</w:t>
      </w:r>
      <w:r>
        <w:rPr>
          <w:color w:val="231F20"/>
          <w:spacing w:val="-20"/>
          <w:w w:val="110"/>
        </w:rPr>
        <w:t xml:space="preserve"> </w:t>
      </w:r>
      <w:r>
        <w:rPr>
          <w:color w:val="231F20"/>
          <w:w w:val="110"/>
        </w:rPr>
        <w:t>Relations</w:t>
      </w:r>
    </w:p>
    <w:p w:rsidR="00817A8B" w:rsidRDefault="007650C7">
      <w:pPr>
        <w:pStyle w:val="BodyText"/>
        <w:spacing w:line="247" w:lineRule="auto"/>
        <w:ind w:left="400"/>
        <w:jc w:val="both"/>
      </w:pPr>
      <w:r>
        <w:rPr>
          <w:color w:val="231F20"/>
          <w:w w:val="105"/>
        </w:rPr>
        <w:t xml:space="preserve">As a general rule the United Reformed Church, whilst receiving coverage at  a  local  level,  rarely  </w:t>
      </w:r>
      <w:r>
        <w:rPr>
          <w:color w:val="231F20"/>
          <w:spacing w:val="2"/>
          <w:w w:val="105"/>
        </w:rPr>
        <w:t xml:space="preserve">attracts  </w:t>
      </w:r>
      <w:r>
        <w:rPr>
          <w:color w:val="231F20"/>
          <w:w w:val="105"/>
        </w:rPr>
        <w:t>the attention of the  national  press.  Most  of  the  work in this area comes under the heading of crisis management, and means a  considerable  time  spent  in the background in order to be prepared for any possible interest from the media. One of the ma</w:t>
      </w:r>
      <w:r>
        <w:rPr>
          <w:color w:val="231F20"/>
          <w:w w:val="105"/>
        </w:rPr>
        <w:t xml:space="preserve">in problems encountered by the Media </w:t>
      </w:r>
      <w:r>
        <w:rPr>
          <w:color w:val="231F20"/>
          <w:spacing w:val="2"/>
          <w:w w:val="105"/>
        </w:rPr>
        <w:t xml:space="preserve">Officer </w:t>
      </w:r>
      <w:r>
        <w:rPr>
          <w:color w:val="231F20"/>
          <w:w w:val="105"/>
        </w:rPr>
        <w:t>is that the structures of the church make it difficult for a single person to make a statement on any subject on behalf  of the church without wide consultation, when what is required by the media is an instant</w:t>
      </w:r>
      <w:r>
        <w:rPr>
          <w:color w:val="231F20"/>
          <w:spacing w:val="34"/>
          <w:w w:val="105"/>
        </w:rPr>
        <w:t xml:space="preserve"> </w:t>
      </w:r>
      <w:r>
        <w:rPr>
          <w:color w:val="231F20"/>
          <w:w w:val="105"/>
        </w:rPr>
        <w:t>response.</w:t>
      </w:r>
    </w:p>
    <w:p w:rsidR="00817A8B" w:rsidRDefault="00817A8B">
      <w:pPr>
        <w:pStyle w:val="BodyText"/>
        <w:rPr>
          <w:sz w:val="22"/>
        </w:rPr>
      </w:pPr>
    </w:p>
    <w:p w:rsidR="00817A8B" w:rsidRDefault="00817A8B">
      <w:pPr>
        <w:pStyle w:val="BodyText"/>
        <w:spacing w:before="7"/>
        <w:rPr>
          <w:sz w:val="17"/>
        </w:rPr>
      </w:pPr>
    </w:p>
    <w:p w:rsidR="00817A8B" w:rsidRDefault="007650C7">
      <w:pPr>
        <w:pStyle w:val="Heading6"/>
        <w:numPr>
          <w:ilvl w:val="2"/>
          <w:numId w:val="142"/>
        </w:numPr>
        <w:tabs>
          <w:tab w:val="left" w:pos="1080"/>
          <w:tab w:val="left" w:pos="1081"/>
        </w:tabs>
        <w:ind w:left="1080"/>
        <w:jc w:val="left"/>
        <w:rPr>
          <w:color w:val="231F20"/>
        </w:rPr>
      </w:pPr>
      <w:r>
        <w:rPr>
          <w:color w:val="231F20"/>
          <w:w w:val="110"/>
        </w:rPr>
        <w:t>Ecumenical</w:t>
      </w:r>
      <w:r>
        <w:rPr>
          <w:color w:val="231F20"/>
          <w:spacing w:val="-8"/>
          <w:w w:val="110"/>
        </w:rPr>
        <w:t xml:space="preserve"> </w:t>
      </w:r>
      <w:r>
        <w:rPr>
          <w:color w:val="231F20"/>
          <w:w w:val="110"/>
        </w:rPr>
        <w:t>Involvement</w:t>
      </w:r>
    </w:p>
    <w:p w:rsidR="00817A8B" w:rsidRDefault="007650C7">
      <w:pPr>
        <w:pStyle w:val="ListParagraph"/>
        <w:numPr>
          <w:ilvl w:val="0"/>
          <w:numId w:val="140"/>
        </w:numPr>
        <w:tabs>
          <w:tab w:val="left" w:pos="1080"/>
          <w:tab w:val="left" w:pos="1081"/>
        </w:tabs>
        <w:spacing w:before="228" w:line="247" w:lineRule="auto"/>
        <w:jc w:val="both"/>
        <w:rPr>
          <w:sz w:val="19"/>
        </w:rPr>
      </w:pPr>
      <w:r>
        <w:rPr>
          <w:rFonts w:ascii="Myriad Pro"/>
          <w:b/>
          <w:color w:val="231F20"/>
          <w:w w:val="110"/>
          <w:sz w:val="19"/>
        </w:rPr>
        <w:t>Roots</w:t>
      </w:r>
      <w:r>
        <w:rPr>
          <w:color w:val="231F20"/>
          <w:w w:val="110"/>
          <w:sz w:val="19"/>
        </w:rPr>
        <w:t>:</w:t>
      </w:r>
      <w:r>
        <w:rPr>
          <w:color w:val="231F20"/>
          <w:spacing w:val="-25"/>
          <w:w w:val="110"/>
          <w:sz w:val="19"/>
        </w:rPr>
        <w:t xml:space="preserve"> </w:t>
      </w:r>
      <w:r>
        <w:rPr>
          <w:color w:val="231F20"/>
          <w:w w:val="110"/>
          <w:sz w:val="19"/>
        </w:rPr>
        <w:t>The</w:t>
      </w:r>
      <w:r>
        <w:rPr>
          <w:color w:val="231F20"/>
          <w:spacing w:val="-35"/>
          <w:w w:val="110"/>
          <w:sz w:val="19"/>
        </w:rPr>
        <w:t xml:space="preserve"> </w:t>
      </w:r>
      <w:r>
        <w:rPr>
          <w:color w:val="231F20"/>
          <w:w w:val="110"/>
          <w:sz w:val="19"/>
        </w:rPr>
        <w:t>Secretary</w:t>
      </w:r>
      <w:r>
        <w:rPr>
          <w:color w:val="231F20"/>
          <w:spacing w:val="-36"/>
          <w:w w:val="110"/>
          <w:sz w:val="19"/>
        </w:rPr>
        <w:t xml:space="preserve"> </w:t>
      </w:r>
      <w:r>
        <w:rPr>
          <w:color w:val="231F20"/>
          <w:w w:val="110"/>
          <w:sz w:val="19"/>
        </w:rPr>
        <w:t>continues</w:t>
      </w:r>
      <w:r>
        <w:rPr>
          <w:color w:val="231F20"/>
          <w:spacing w:val="-36"/>
          <w:w w:val="110"/>
          <w:sz w:val="19"/>
        </w:rPr>
        <w:t xml:space="preserve"> </w:t>
      </w:r>
      <w:r>
        <w:rPr>
          <w:color w:val="231F20"/>
          <w:w w:val="110"/>
          <w:sz w:val="19"/>
        </w:rPr>
        <w:t>to</w:t>
      </w:r>
      <w:r>
        <w:rPr>
          <w:color w:val="231F20"/>
          <w:spacing w:val="-36"/>
          <w:w w:val="110"/>
          <w:sz w:val="19"/>
        </w:rPr>
        <w:t xml:space="preserve"> </w:t>
      </w:r>
      <w:r>
        <w:rPr>
          <w:color w:val="231F20"/>
          <w:w w:val="110"/>
          <w:sz w:val="19"/>
        </w:rPr>
        <w:t>be</w:t>
      </w:r>
      <w:r>
        <w:rPr>
          <w:color w:val="231F20"/>
          <w:spacing w:val="-35"/>
          <w:w w:val="110"/>
          <w:sz w:val="19"/>
        </w:rPr>
        <w:t xml:space="preserve"> </w:t>
      </w:r>
      <w:r>
        <w:rPr>
          <w:color w:val="231F20"/>
          <w:w w:val="110"/>
          <w:sz w:val="19"/>
        </w:rPr>
        <w:t>a</w:t>
      </w:r>
      <w:r>
        <w:rPr>
          <w:color w:val="231F20"/>
          <w:spacing w:val="-36"/>
          <w:w w:val="110"/>
          <w:sz w:val="19"/>
        </w:rPr>
        <w:t xml:space="preserve"> </w:t>
      </w:r>
      <w:r>
        <w:rPr>
          <w:color w:val="231F20"/>
          <w:w w:val="110"/>
          <w:sz w:val="19"/>
        </w:rPr>
        <w:t>member of both the board of Roots for Churches Ltd and of the Roots Management Group, which she presently serves as</w:t>
      </w:r>
      <w:r>
        <w:rPr>
          <w:color w:val="231F20"/>
          <w:spacing w:val="-16"/>
          <w:w w:val="110"/>
          <w:sz w:val="19"/>
        </w:rPr>
        <w:t xml:space="preserve"> </w:t>
      </w:r>
      <w:r>
        <w:rPr>
          <w:color w:val="231F20"/>
          <w:w w:val="110"/>
          <w:sz w:val="19"/>
        </w:rPr>
        <w:t>convener.</w:t>
      </w:r>
    </w:p>
    <w:p w:rsidR="00817A8B" w:rsidRDefault="00817A8B">
      <w:pPr>
        <w:pStyle w:val="BodyText"/>
        <w:spacing w:before="5"/>
      </w:pPr>
    </w:p>
    <w:p w:rsidR="00817A8B" w:rsidRDefault="007650C7">
      <w:pPr>
        <w:pStyle w:val="Heading8"/>
        <w:numPr>
          <w:ilvl w:val="0"/>
          <w:numId w:val="140"/>
        </w:numPr>
        <w:tabs>
          <w:tab w:val="left" w:pos="1080"/>
          <w:tab w:val="left" w:pos="1081"/>
        </w:tabs>
      </w:pPr>
      <w:r>
        <w:rPr>
          <w:color w:val="231F20"/>
          <w:w w:val="105"/>
        </w:rPr>
        <w:t>Church Publishers</w:t>
      </w:r>
      <w:r>
        <w:rPr>
          <w:color w:val="231F20"/>
          <w:spacing w:val="9"/>
          <w:w w:val="105"/>
        </w:rPr>
        <w:t xml:space="preserve"> </w:t>
      </w:r>
      <w:r>
        <w:rPr>
          <w:color w:val="231F20"/>
          <w:w w:val="105"/>
        </w:rPr>
        <w:t>Network</w:t>
      </w:r>
    </w:p>
    <w:p w:rsidR="00817A8B" w:rsidRDefault="007650C7">
      <w:pPr>
        <w:pStyle w:val="BodyText"/>
        <w:spacing w:before="12" w:line="249" w:lineRule="auto"/>
        <w:ind w:left="1080" w:right="1"/>
        <w:jc w:val="both"/>
      </w:pPr>
      <w:r>
        <w:rPr>
          <w:color w:val="231F20"/>
          <w:w w:val="105"/>
        </w:rPr>
        <w:t>The</w:t>
      </w:r>
      <w:r>
        <w:rPr>
          <w:color w:val="231F20"/>
          <w:spacing w:val="-9"/>
          <w:w w:val="105"/>
        </w:rPr>
        <w:t xml:space="preserve"> </w:t>
      </w:r>
      <w:r>
        <w:rPr>
          <w:color w:val="231F20"/>
          <w:w w:val="105"/>
        </w:rPr>
        <w:t>United</w:t>
      </w:r>
      <w:r>
        <w:rPr>
          <w:color w:val="231F20"/>
          <w:spacing w:val="-9"/>
          <w:w w:val="105"/>
        </w:rPr>
        <w:t xml:space="preserve"> </w:t>
      </w:r>
      <w:r>
        <w:rPr>
          <w:color w:val="231F20"/>
          <w:w w:val="105"/>
        </w:rPr>
        <w:t>Reformed</w:t>
      </w:r>
      <w:r>
        <w:rPr>
          <w:color w:val="231F20"/>
          <w:spacing w:val="-9"/>
          <w:w w:val="105"/>
        </w:rPr>
        <w:t xml:space="preserve"> </w:t>
      </w:r>
      <w:r>
        <w:rPr>
          <w:color w:val="231F20"/>
          <w:w w:val="105"/>
        </w:rPr>
        <w:t>Churchis</w:t>
      </w:r>
      <w:r>
        <w:rPr>
          <w:color w:val="231F20"/>
          <w:spacing w:val="-9"/>
          <w:w w:val="105"/>
        </w:rPr>
        <w:t xml:space="preserve"> </w:t>
      </w:r>
      <w:r>
        <w:rPr>
          <w:color w:val="231F20"/>
          <w:w w:val="105"/>
        </w:rPr>
        <w:t>a</w:t>
      </w:r>
      <w:r>
        <w:rPr>
          <w:color w:val="231F20"/>
          <w:spacing w:val="-9"/>
          <w:w w:val="105"/>
        </w:rPr>
        <w:t xml:space="preserve"> </w:t>
      </w:r>
      <w:r>
        <w:rPr>
          <w:color w:val="231F20"/>
          <w:w w:val="105"/>
        </w:rPr>
        <w:t>member</w:t>
      </w:r>
      <w:r>
        <w:rPr>
          <w:color w:val="231F20"/>
          <w:spacing w:val="-9"/>
          <w:w w:val="105"/>
        </w:rPr>
        <w:t xml:space="preserve"> </w:t>
      </w:r>
      <w:r>
        <w:rPr>
          <w:color w:val="231F20"/>
          <w:w w:val="105"/>
        </w:rPr>
        <w:t>of</w:t>
      </w:r>
      <w:r>
        <w:rPr>
          <w:color w:val="231F20"/>
          <w:spacing w:val="-9"/>
          <w:w w:val="105"/>
        </w:rPr>
        <w:t xml:space="preserve"> </w:t>
      </w:r>
      <w:r>
        <w:rPr>
          <w:color w:val="231F20"/>
          <w:w w:val="105"/>
        </w:rPr>
        <w:t>the Church Publishers Network and is represented by the Secret</w:t>
      </w:r>
      <w:r>
        <w:rPr>
          <w:color w:val="231F20"/>
          <w:w w:val="105"/>
        </w:rPr>
        <w:t>ary for</w:t>
      </w:r>
      <w:r>
        <w:rPr>
          <w:color w:val="231F20"/>
          <w:spacing w:val="22"/>
          <w:w w:val="105"/>
        </w:rPr>
        <w:t xml:space="preserve"> </w:t>
      </w:r>
      <w:r>
        <w:rPr>
          <w:color w:val="231F20"/>
          <w:w w:val="105"/>
        </w:rPr>
        <w:t>Communications.</w:t>
      </w:r>
    </w:p>
    <w:p w:rsidR="00817A8B" w:rsidRDefault="00817A8B">
      <w:pPr>
        <w:pStyle w:val="BodyText"/>
        <w:spacing w:before="9"/>
        <w:rPr>
          <w:sz w:val="18"/>
        </w:rPr>
      </w:pPr>
    </w:p>
    <w:p w:rsidR="00817A8B" w:rsidRDefault="007650C7">
      <w:pPr>
        <w:pStyle w:val="Heading8"/>
        <w:numPr>
          <w:ilvl w:val="0"/>
          <w:numId w:val="140"/>
        </w:numPr>
        <w:tabs>
          <w:tab w:val="left" w:pos="1080"/>
          <w:tab w:val="left" w:pos="1081"/>
        </w:tabs>
        <w:spacing w:before="1"/>
      </w:pPr>
      <w:r>
        <w:rPr>
          <w:color w:val="231F20"/>
          <w:w w:val="105"/>
        </w:rPr>
        <w:t>CTBI</w:t>
      </w:r>
      <w:r>
        <w:rPr>
          <w:color w:val="231F20"/>
          <w:spacing w:val="4"/>
          <w:w w:val="105"/>
        </w:rPr>
        <w:t xml:space="preserve"> </w:t>
      </w:r>
      <w:r>
        <w:rPr>
          <w:color w:val="231F20"/>
          <w:w w:val="105"/>
        </w:rPr>
        <w:t>Publications</w:t>
      </w:r>
    </w:p>
    <w:p w:rsidR="00817A8B" w:rsidRDefault="007650C7">
      <w:pPr>
        <w:pStyle w:val="BodyText"/>
        <w:spacing w:before="11"/>
        <w:ind w:left="1080"/>
        <w:jc w:val="both"/>
      </w:pPr>
      <w:r>
        <w:rPr>
          <w:color w:val="231F20"/>
          <w:w w:val="105"/>
        </w:rPr>
        <w:t>The Secretary is a member of the (CTBI)</w:t>
      </w:r>
    </w:p>
    <w:p w:rsidR="00817A8B" w:rsidRDefault="007650C7">
      <w:pPr>
        <w:pStyle w:val="BodyText"/>
        <w:spacing w:before="8"/>
        <w:ind w:left="1080"/>
        <w:jc w:val="both"/>
      </w:pPr>
      <w:r>
        <w:rPr>
          <w:color w:val="231F20"/>
          <w:w w:val="110"/>
        </w:rPr>
        <w:t>Publications Management Group</w:t>
      </w:r>
    </w:p>
    <w:p w:rsidR="00817A8B" w:rsidRDefault="00817A8B">
      <w:pPr>
        <w:pStyle w:val="BodyText"/>
        <w:spacing w:before="9"/>
      </w:pPr>
    </w:p>
    <w:p w:rsidR="00817A8B" w:rsidRDefault="007650C7">
      <w:pPr>
        <w:pStyle w:val="Heading8"/>
        <w:numPr>
          <w:ilvl w:val="0"/>
          <w:numId w:val="140"/>
        </w:numPr>
        <w:tabs>
          <w:tab w:val="left" w:pos="1080"/>
          <w:tab w:val="left" w:pos="1081"/>
        </w:tabs>
      </w:pPr>
      <w:r>
        <w:rPr>
          <w:color w:val="231F20"/>
          <w:w w:val="105"/>
        </w:rPr>
        <w:t>Churches Media</w:t>
      </w:r>
      <w:r>
        <w:rPr>
          <w:color w:val="231F20"/>
          <w:spacing w:val="8"/>
          <w:w w:val="105"/>
        </w:rPr>
        <w:t xml:space="preserve"> </w:t>
      </w:r>
      <w:r>
        <w:rPr>
          <w:color w:val="231F20"/>
          <w:w w:val="105"/>
        </w:rPr>
        <w:t>Trust</w:t>
      </w:r>
    </w:p>
    <w:p w:rsidR="00817A8B" w:rsidRDefault="007650C7">
      <w:pPr>
        <w:pStyle w:val="BodyText"/>
        <w:spacing w:before="12" w:line="247" w:lineRule="auto"/>
        <w:ind w:left="1080" w:right="1"/>
        <w:jc w:val="both"/>
      </w:pPr>
      <w:r>
        <w:rPr>
          <w:color w:val="231F20"/>
          <w:w w:val="110"/>
        </w:rPr>
        <w:t>The United Reformed Church continues to support the Churches Media Council which seeks ways of working effectively with the media on behalf of the churches of all main denominations.</w:t>
      </w:r>
    </w:p>
    <w:p w:rsidR="00817A8B" w:rsidRDefault="00817A8B">
      <w:pPr>
        <w:pStyle w:val="BodyText"/>
        <w:spacing w:before="6"/>
      </w:pPr>
    </w:p>
    <w:p w:rsidR="00817A8B" w:rsidRDefault="007650C7">
      <w:pPr>
        <w:pStyle w:val="ListParagraph"/>
        <w:numPr>
          <w:ilvl w:val="2"/>
          <w:numId w:val="142"/>
        </w:numPr>
        <w:tabs>
          <w:tab w:val="left" w:pos="1080"/>
          <w:tab w:val="left" w:pos="1081"/>
        </w:tabs>
        <w:spacing w:line="247" w:lineRule="auto"/>
        <w:ind w:left="400" w:hanging="1"/>
        <w:jc w:val="left"/>
        <w:rPr>
          <w:rFonts w:ascii="Myriad Pro"/>
          <w:color w:val="231F20"/>
          <w:sz w:val="19"/>
        </w:rPr>
      </w:pPr>
      <w:r>
        <w:rPr>
          <w:rFonts w:ascii="Myriad Pro"/>
          <w:b/>
          <w:color w:val="231F20"/>
          <w:w w:val="105"/>
          <w:sz w:val="19"/>
        </w:rPr>
        <w:t xml:space="preserve">A leaflet </w:t>
      </w:r>
      <w:r>
        <w:rPr>
          <w:color w:val="231F20"/>
          <w:w w:val="105"/>
          <w:sz w:val="19"/>
        </w:rPr>
        <w:t>on the subject of Church Magazines  is in</w:t>
      </w:r>
      <w:r>
        <w:rPr>
          <w:color w:val="231F20"/>
          <w:spacing w:val="2"/>
          <w:w w:val="105"/>
          <w:sz w:val="19"/>
        </w:rPr>
        <w:t xml:space="preserve"> </w:t>
      </w:r>
      <w:r>
        <w:rPr>
          <w:color w:val="231F20"/>
          <w:w w:val="105"/>
          <w:sz w:val="19"/>
        </w:rPr>
        <w:t>preparation.</w:t>
      </w:r>
    </w:p>
    <w:p w:rsidR="00817A8B" w:rsidRDefault="007650C7">
      <w:pPr>
        <w:pStyle w:val="ListParagraph"/>
        <w:numPr>
          <w:ilvl w:val="2"/>
          <w:numId w:val="142"/>
        </w:numPr>
        <w:tabs>
          <w:tab w:val="left" w:pos="1080"/>
          <w:tab w:val="left" w:pos="1081"/>
        </w:tabs>
        <w:spacing w:before="78" w:line="247" w:lineRule="auto"/>
        <w:ind w:left="400" w:right="658" w:firstLine="0"/>
        <w:jc w:val="both"/>
        <w:rPr>
          <w:rFonts w:ascii="Myriad Pro"/>
          <w:color w:val="231F20"/>
          <w:sz w:val="19"/>
        </w:rPr>
      </w:pPr>
      <w:r>
        <w:rPr>
          <w:rFonts w:ascii="Myriad Pro"/>
          <w:b/>
          <w:color w:val="231F20"/>
          <w:spacing w:val="4"/>
          <w:w w:val="105"/>
          <w:sz w:val="19"/>
        </w:rPr>
        <w:br w:type="column"/>
      </w:r>
      <w:r>
        <w:rPr>
          <w:rFonts w:ascii="Myriad Pro"/>
          <w:b/>
          <w:color w:val="231F20"/>
          <w:spacing w:val="2"/>
          <w:w w:val="110"/>
          <w:sz w:val="19"/>
        </w:rPr>
        <w:t xml:space="preserve">The </w:t>
      </w:r>
      <w:r>
        <w:rPr>
          <w:rFonts w:ascii="Myriad Pro"/>
          <w:b/>
          <w:color w:val="231F20"/>
          <w:spacing w:val="4"/>
          <w:w w:val="110"/>
          <w:sz w:val="19"/>
        </w:rPr>
        <w:t>ro</w:t>
      </w:r>
      <w:r>
        <w:rPr>
          <w:rFonts w:ascii="Myriad Pro"/>
          <w:b/>
          <w:color w:val="231F20"/>
          <w:spacing w:val="4"/>
          <w:w w:val="110"/>
          <w:sz w:val="19"/>
        </w:rPr>
        <w:t xml:space="preserve">utine </w:t>
      </w:r>
      <w:r>
        <w:rPr>
          <w:rFonts w:ascii="Myriad Pro"/>
          <w:b/>
          <w:color w:val="231F20"/>
          <w:spacing w:val="2"/>
          <w:w w:val="110"/>
          <w:sz w:val="19"/>
        </w:rPr>
        <w:t xml:space="preserve">work </w:t>
      </w:r>
      <w:r>
        <w:rPr>
          <w:color w:val="231F20"/>
          <w:w w:val="110"/>
          <w:sz w:val="19"/>
        </w:rPr>
        <w:t xml:space="preserve">of </w:t>
      </w:r>
      <w:r>
        <w:rPr>
          <w:color w:val="231F20"/>
          <w:spacing w:val="3"/>
          <w:w w:val="110"/>
          <w:sz w:val="19"/>
        </w:rPr>
        <w:t xml:space="preserve">Communications </w:t>
      </w:r>
      <w:r>
        <w:rPr>
          <w:color w:val="231F20"/>
          <w:w w:val="110"/>
          <w:sz w:val="19"/>
        </w:rPr>
        <w:t>includes the entering of data from church returns forms on to the main data base and dealing</w:t>
      </w:r>
      <w:r>
        <w:rPr>
          <w:color w:val="231F20"/>
          <w:spacing w:val="22"/>
          <w:w w:val="110"/>
          <w:sz w:val="19"/>
        </w:rPr>
        <w:t xml:space="preserve"> </w:t>
      </w:r>
      <w:r>
        <w:rPr>
          <w:color w:val="231F20"/>
          <w:w w:val="110"/>
          <w:sz w:val="19"/>
        </w:rPr>
        <w:t>with queries</w:t>
      </w:r>
      <w:r>
        <w:rPr>
          <w:color w:val="231F20"/>
          <w:spacing w:val="-8"/>
          <w:w w:val="110"/>
          <w:sz w:val="19"/>
        </w:rPr>
        <w:t xml:space="preserve"> </w:t>
      </w:r>
      <w:r>
        <w:rPr>
          <w:color w:val="231F20"/>
          <w:w w:val="110"/>
          <w:sz w:val="19"/>
        </w:rPr>
        <w:t>on</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wide</w:t>
      </w:r>
      <w:r>
        <w:rPr>
          <w:color w:val="231F20"/>
          <w:spacing w:val="-7"/>
          <w:w w:val="110"/>
          <w:sz w:val="19"/>
        </w:rPr>
        <w:t xml:space="preserve"> </w:t>
      </w:r>
      <w:r>
        <w:rPr>
          <w:color w:val="231F20"/>
          <w:w w:val="110"/>
          <w:sz w:val="19"/>
        </w:rPr>
        <w:t>variety</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topics</w:t>
      </w:r>
      <w:r>
        <w:rPr>
          <w:color w:val="231F20"/>
          <w:spacing w:val="-7"/>
          <w:w w:val="110"/>
          <w:sz w:val="19"/>
        </w:rPr>
        <w:t xml:space="preserve"> </w:t>
      </w:r>
      <w:r>
        <w:rPr>
          <w:color w:val="231F20"/>
          <w:w w:val="110"/>
          <w:sz w:val="19"/>
        </w:rPr>
        <w:t>including</w:t>
      </w:r>
      <w:r>
        <w:rPr>
          <w:color w:val="231F20"/>
          <w:spacing w:val="-7"/>
          <w:w w:val="110"/>
          <w:sz w:val="19"/>
        </w:rPr>
        <w:t xml:space="preserve"> </w:t>
      </w:r>
      <w:r>
        <w:rPr>
          <w:color w:val="231F20"/>
          <w:w w:val="110"/>
          <w:sz w:val="19"/>
        </w:rPr>
        <w:t>copyright and data</w:t>
      </w:r>
      <w:r>
        <w:rPr>
          <w:color w:val="231F20"/>
          <w:spacing w:val="-4"/>
          <w:w w:val="110"/>
          <w:sz w:val="19"/>
        </w:rPr>
        <w:t xml:space="preserve"> </w:t>
      </w:r>
      <w:r>
        <w:rPr>
          <w:color w:val="231F20"/>
          <w:w w:val="110"/>
          <w:sz w:val="19"/>
        </w:rPr>
        <w:t>protection.</w:t>
      </w:r>
    </w:p>
    <w:p w:rsidR="00817A8B" w:rsidRDefault="00817A8B">
      <w:pPr>
        <w:pStyle w:val="BodyText"/>
        <w:spacing w:before="2"/>
        <w:rPr>
          <w:sz w:val="20"/>
        </w:rPr>
      </w:pPr>
    </w:p>
    <w:p w:rsidR="00817A8B" w:rsidRDefault="007650C7">
      <w:pPr>
        <w:pStyle w:val="Heading6"/>
        <w:numPr>
          <w:ilvl w:val="2"/>
          <w:numId w:val="142"/>
        </w:numPr>
        <w:tabs>
          <w:tab w:val="left" w:pos="1080"/>
          <w:tab w:val="left" w:pos="1081"/>
        </w:tabs>
        <w:spacing w:before="1" w:line="230" w:lineRule="auto"/>
        <w:ind w:left="1080" w:right="1606"/>
        <w:jc w:val="left"/>
        <w:rPr>
          <w:color w:val="231F20"/>
        </w:rPr>
      </w:pPr>
      <w:r>
        <w:rPr>
          <w:color w:val="231F20"/>
          <w:spacing w:val="2"/>
          <w:w w:val="110"/>
        </w:rPr>
        <w:t xml:space="preserve">CTV </w:t>
      </w:r>
      <w:r>
        <w:rPr>
          <w:color w:val="231F20"/>
          <w:w w:val="110"/>
        </w:rPr>
        <w:t>Resolution to General Assembly</w:t>
      </w:r>
      <w:r>
        <w:rPr>
          <w:color w:val="231F20"/>
          <w:spacing w:val="-7"/>
          <w:w w:val="110"/>
        </w:rPr>
        <w:t xml:space="preserve"> </w:t>
      </w:r>
      <w:r>
        <w:rPr>
          <w:color w:val="231F20"/>
          <w:w w:val="110"/>
        </w:rPr>
        <w:t>2005</w:t>
      </w:r>
    </w:p>
    <w:p w:rsidR="00817A8B" w:rsidRDefault="007650C7">
      <w:pPr>
        <w:pStyle w:val="BodyText"/>
        <w:spacing w:line="247" w:lineRule="auto"/>
        <w:ind w:left="400" w:right="659"/>
        <w:jc w:val="both"/>
      </w:pPr>
      <w:r>
        <w:rPr>
          <w:color w:val="231F20"/>
          <w:w w:val="105"/>
        </w:rPr>
        <w:t>The committee continues to explore  the  possibilities of creating a mass communication</w:t>
      </w:r>
      <w:r>
        <w:rPr>
          <w:color w:val="231F20"/>
          <w:spacing w:val="24"/>
          <w:w w:val="105"/>
        </w:rPr>
        <w:t xml:space="preserve"> </w:t>
      </w:r>
      <w:r>
        <w:rPr>
          <w:color w:val="231F20"/>
          <w:w w:val="105"/>
        </w:rPr>
        <w:t>church.</w:t>
      </w:r>
    </w:p>
    <w:p w:rsidR="00817A8B" w:rsidRDefault="00817A8B">
      <w:pPr>
        <w:pStyle w:val="BodyText"/>
        <w:spacing w:before="10"/>
        <w:rPr>
          <w:sz w:val="18"/>
        </w:rPr>
      </w:pPr>
    </w:p>
    <w:p w:rsidR="00817A8B" w:rsidRDefault="007650C7">
      <w:pPr>
        <w:pStyle w:val="Heading6"/>
        <w:numPr>
          <w:ilvl w:val="2"/>
          <w:numId w:val="142"/>
        </w:numPr>
        <w:tabs>
          <w:tab w:val="left" w:pos="1081"/>
        </w:tabs>
        <w:spacing w:before="1" w:line="290" w:lineRule="exact"/>
        <w:ind w:left="1080"/>
        <w:jc w:val="both"/>
        <w:rPr>
          <w:color w:val="231F20"/>
        </w:rPr>
      </w:pPr>
      <w:r>
        <w:rPr>
          <w:color w:val="231F20"/>
          <w:w w:val="115"/>
        </w:rPr>
        <w:t>Consultation</w:t>
      </w:r>
    </w:p>
    <w:p w:rsidR="00817A8B" w:rsidRDefault="007650C7">
      <w:pPr>
        <w:pStyle w:val="BodyText"/>
        <w:spacing w:line="247" w:lineRule="auto"/>
        <w:ind w:left="400" w:right="658"/>
        <w:jc w:val="both"/>
      </w:pPr>
      <w:r>
        <w:rPr>
          <w:color w:val="231F20"/>
          <w:w w:val="105"/>
        </w:rPr>
        <w:t xml:space="preserve">In September 2005 a consultation was held to discuss the future of the work of the Communications and Editorial Committee. Those who attended  included past and present members of the committee together with  </w:t>
      </w:r>
      <w:r>
        <w:rPr>
          <w:color w:val="231F20"/>
          <w:spacing w:val="2"/>
          <w:w w:val="105"/>
        </w:rPr>
        <w:t xml:space="preserve">others  </w:t>
      </w:r>
      <w:r>
        <w:rPr>
          <w:color w:val="231F20"/>
          <w:w w:val="105"/>
        </w:rPr>
        <w:t xml:space="preserve">who  are  involved  in  communicating  </w:t>
      </w:r>
      <w:r>
        <w:rPr>
          <w:color w:val="231F20"/>
          <w:w w:val="105"/>
        </w:rPr>
        <w:t xml:space="preserve"> the work of the church at various levels. We are grateful to them for their enthusiasm and  insight.  Their discussions form the basis of the report </w:t>
      </w:r>
      <w:r>
        <w:rPr>
          <w:i/>
          <w:color w:val="231F20"/>
          <w:w w:val="105"/>
        </w:rPr>
        <w:t>Catch the Vision for the Future of Communications in the United Reformed</w:t>
      </w:r>
      <w:r>
        <w:rPr>
          <w:i/>
          <w:color w:val="231F20"/>
          <w:spacing w:val="-6"/>
          <w:w w:val="105"/>
        </w:rPr>
        <w:t xml:space="preserve"> </w:t>
      </w:r>
      <w:r>
        <w:rPr>
          <w:i/>
          <w:color w:val="231F20"/>
          <w:w w:val="105"/>
        </w:rPr>
        <w:t>Church</w:t>
      </w:r>
      <w:r>
        <w:rPr>
          <w:color w:val="231F20"/>
          <w:w w:val="105"/>
        </w:rPr>
        <w:t>.</w:t>
      </w:r>
    </w:p>
    <w:p w:rsidR="00817A8B" w:rsidRDefault="00817A8B">
      <w:pPr>
        <w:pStyle w:val="BodyText"/>
        <w:spacing w:before="8"/>
      </w:pPr>
    </w:p>
    <w:p w:rsidR="00817A8B" w:rsidRDefault="007650C7">
      <w:pPr>
        <w:pStyle w:val="Heading6"/>
        <w:numPr>
          <w:ilvl w:val="2"/>
          <w:numId w:val="142"/>
        </w:numPr>
        <w:tabs>
          <w:tab w:val="left" w:pos="1081"/>
        </w:tabs>
        <w:spacing w:line="290" w:lineRule="exact"/>
        <w:ind w:left="1080"/>
        <w:jc w:val="both"/>
        <w:rPr>
          <w:color w:val="231F20"/>
        </w:rPr>
      </w:pPr>
      <w:r>
        <w:rPr>
          <w:color w:val="231F20"/>
          <w:w w:val="115"/>
        </w:rPr>
        <w:t>Personalia</w:t>
      </w:r>
    </w:p>
    <w:p w:rsidR="00817A8B" w:rsidRDefault="007650C7">
      <w:pPr>
        <w:pStyle w:val="ListParagraph"/>
        <w:numPr>
          <w:ilvl w:val="3"/>
          <w:numId w:val="142"/>
        </w:numPr>
        <w:tabs>
          <w:tab w:val="left" w:pos="1081"/>
        </w:tabs>
        <w:spacing w:line="247" w:lineRule="auto"/>
        <w:ind w:right="657" w:firstLine="0"/>
        <w:jc w:val="both"/>
        <w:rPr>
          <w:color w:val="231F20"/>
          <w:sz w:val="19"/>
        </w:rPr>
      </w:pPr>
      <w:r>
        <w:rPr>
          <w:color w:val="231F20"/>
          <w:spacing w:val="2"/>
          <w:w w:val="110"/>
          <w:sz w:val="19"/>
        </w:rPr>
        <w:t xml:space="preserve">The </w:t>
      </w:r>
      <w:r>
        <w:rPr>
          <w:color w:val="231F20"/>
          <w:spacing w:val="3"/>
          <w:w w:val="110"/>
          <w:sz w:val="19"/>
        </w:rPr>
        <w:t>membershi</w:t>
      </w:r>
      <w:r>
        <w:rPr>
          <w:color w:val="231F20"/>
          <w:spacing w:val="3"/>
          <w:w w:val="110"/>
          <w:sz w:val="19"/>
        </w:rPr>
        <w:t xml:space="preserve">p </w:t>
      </w:r>
      <w:r>
        <w:rPr>
          <w:color w:val="231F20"/>
          <w:w w:val="110"/>
          <w:sz w:val="19"/>
        </w:rPr>
        <w:t xml:space="preserve">of the </w:t>
      </w:r>
      <w:r>
        <w:rPr>
          <w:color w:val="231F20"/>
          <w:spacing w:val="3"/>
          <w:w w:val="110"/>
          <w:sz w:val="19"/>
        </w:rPr>
        <w:t xml:space="preserve">committee </w:t>
      </w:r>
      <w:r>
        <w:rPr>
          <w:color w:val="231F20"/>
          <w:w w:val="110"/>
          <w:sz w:val="19"/>
        </w:rPr>
        <w:t>has changed since the last report in 2004. Revds Martin Truscott,</w:t>
      </w:r>
      <w:r>
        <w:rPr>
          <w:color w:val="231F20"/>
          <w:spacing w:val="-23"/>
          <w:w w:val="110"/>
          <w:sz w:val="19"/>
        </w:rPr>
        <w:t xml:space="preserve"> </w:t>
      </w:r>
      <w:r>
        <w:rPr>
          <w:color w:val="231F20"/>
          <w:w w:val="110"/>
          <w:sz w:val="19"/>
        </w:rPr>
        <w:t>Bob</w:t>
      </w:r>
      <w:r>
        <w:rPr>
          <w:color w:val="231F20"/>
          <w:spacing w:val="-23"/>
          <w:w w:val="110"/>
          <w:sz w:val="19"/>
        </w:rPr>
        <w:t xml:space="preserve"> </w:t>
      </w:r>
      <w:r>
        <w:rPr>
          <w:color w:val="231F20"/>
          <w:w w:val="110"/>
          <w:sz w:val="19"/>
        </w:rPr>
        <w:t>Maitland,</w:t>
      </w:r>
      <w:r>
        <w:rPr>
          <w:color w:val="231F20"/>
          <w:spacing w:val="-23"/>
          <w:w w:val="110"/>
          <w:sz w:val="19"/>
        </w:rPr>
        <w:t xml:space="preserve"> </w:t>
      </w:r>
      <w:r>
        <w:rPr>
          <w:color w:val="231F20"/>
          <w:w w:val="110"/>
          <w:sz w:val="19"/>
        </w:rPr>
        <w:t>Peter</w:t>
      </w:r>
      <w:r>
        <w:rPr>
          <w:color w:val="231F20"/>
          <w:spacing w:val="-23"/>
          <w:w w:val="110"/>
          <w:sz w:val="19"/>
        </w:rPr>
        <w:t xml:space="preserve"> </w:t>
      </w:r>
      <w:r>
        <w:rPr>
          <w:color w:val="231F20"/>
          <w:w w:val="110"/>
          <w:sz w:val="19"/>
        </w:rPr>
        <w:t>Moth,</w:t>
      </w:r>
      <w:r>
        <w:rPr>
          <w:color w:val="231F20"/>
          <w:spacing w:val="-22"/>
          <w:w w:val="110"/>
          <w:sz w:val="19"/>
        </w:rPr>
        <w:t xml:space="preserve"> </w:t>
      </w:r>
      <w:r>
        <w:rPr>
          <w:color w:val="231F20"/>
          <w:w w:val="110"/>
          <w:sz w:val="19"/>
        </w:rPr>
        <w:t>Mr</w:t>
      </w:r>
      <w:r>
        <w:rPr>
          <w:color w:val="231F20"/>
          <w:spacing w:val="-23"/>
          <w:w w:val="110"/>
          <w:sz w:val="19"/>
        </w:rPr>
        <w:t xml:space="preserve"> </w:t>
      </w:r>
      <w:r>
        <w:rPr>
          <w:color w:val="231F20"/>
          <w:w w:val="110"/>
          <w:sz w:val="19"/>
        </w:rPr>
        <w:t>Peter</w:t>
      </w:r>
      <w:r>
        <w:rPr>
          <w:color w:val="231F20"/>
          <w:spacing w:val="-23"/>
          <w:w w:val="110"/>
          <w:sz w:val="19"/>
        </w:rPr>
        <w:t xml:space="preserve"> </w:t>
      </w:r>
      <w:r>
        <w:rPr>
          <w:color w:val="231F20"/>
          <w:w w:val="110"/>
          <w:sz w:val="19"/>
        </w:rPr>
        <w:t>Knowles, Mrs</w:t>
      </w:r>
      <w:r>
        <w:rPr>
          <w:color w:val="231F20"/>
          <w:spacing w:val="-9"/>
          <w:w w:val="110"/>
          <w:sz w:val="19"/>
        </w:rPr>
        <w:t xml:space="preserve"> </w:t>
      </w:r>
      <w:r>
        <w:rPr>
          <w:color w:val="231F20"/>
          <w:w w:val="110"/>
          <w:sz w:val="19"/>
        </w:rPr>
        <w:t>Melanie</w:t>
      </w:r>
      <w:r>
        <w:rPr>
          <w:color w:val="231F20"/>
          <w:spacing w:val="-8"/>
          <w:w w:val="110"/>
          <w:sz w:val="19"/>
        </w:rPr>
        <w:t xml:space="preserve"> </w:t>
      </w:r>
      <w:r>
        <w:rPr>
          <w:color w:val="231F20"/>
          <w:w w:val="110"/>
          <w:sz w:val="19"/>
        </w:rPr>
        <w:t>Frew</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Ms</w:t>
      </w:r>
      <w:r>
        <w:rPr>
          <w:color w:val="231F20"/>
          <w:spacing w:val="-8"/>
          <w:w w:val="110"/>
          <w:sz w:val="19"/>
        </w:rPr>
        <w:t xml:space="preserve"> </w:t>
      </w:r>
      <w:r>
        <w:rPr>
          <w:color w:val="231F20"/>
          <w:w w:val="110"/>
          <w:sz w:val="19"/>
        </w:rPr>
        <w:t>Eleri</w:t>
      </w:r>
      <w:r>
        <w:rPr>
          <w:color w:val="231F20"/>
          <w:spacing w:val="-8"/>
          <w:w w:val="110"/>
          <w:sz w:val="19"/>
        </w:rPr>
        <w:t xml:space="preserve"> </w:t>
      </w:r>
      <w:r>
        <w:rPr>
          <w:color w:val="231F20"/>
          <w:w w:val="110"/>
          <w:sz w:val="19"/>
        </w:rPr>
        <w:t>Evans</w:t>
      </w:r>
      <w:r>
        <w:rPr>
          <w:color w:val="231F20"/>
          <w:spacing w:val="-8"/>
          <w:w w:val="110"/>
          <w:sz w:val="19"/>
        </w:rPr>
        <w:t xml:space="preserve"> </w:t>
      </w:r>
      <w:r>
        <w:rPr>
          <w:color w:val="231F20"/>
          <w:w w:val="110"/>
          <w:sz w:val="19"/>
        </w:rPr>
        <w:t>have</w:t>
      </w:r>
      <w:r>
        <w:rPr>
          <w:color w:val="231F20"/>
          <w:spacing w:val="-8"/>
          <w:w w:val="110"/>
          <w:sz w:val="19"/>
        </w:rPr>
        <w:t xml:space="preserve"> </w:t>
      </w:r>
      <w:r>
        <w:rPr>
          <w:color w:val="231F20"/>
          <w:w w:val="110"/>
          <w:sz w:val="19"/>
        </w:rPr>
        <w:t xml:space="preserve">completed their </w:t>
      </w:r>
      <w:r>
        <w:rPr>
          <w:color w:val="231F20"/>
          <w:spacing w:val="2"/>
          <w:w w:val="110"/>
          <w:sz w:val="19"/>
        </w:rPr>
        <w:t xml:space="preserve">service </w:t>
      </w:r>
      <w:r>
        <w:rPr>
          <w:color w:val="231F20"/>
          <w:w w:val="110"/>
          <w:sz w:val="19"/>
        </w:rPr>
        <w:t xml:space="preserve">and the United </w:t>
      </w:r>
      <w:r>
        <w:rPr>
          <w:color w:val="231F20"/>
          <w:spacing w:val="2"/>
          <w:w w:val="110"/>
          <w:sz w:val="19"/>
        </w:rPr>
        <w:t xml:space="preserve">Reformed </w:t>
      </w:r>
      <w:r>
        <w:rPr>
          <w:color w:val="231F20"/>
          <w:w w:val="110"/>
          <w:sz w:val="19"/>
        </w:rPr>
        <w:t>Church is grateful to</w:t>
      </w:r>
      <w:r>
        <w:rPr>
          <w:color w:val="231F20"/>
          <w:spacing w:val="-4"/>
          <w:w w:val="110"/>
          <w:sz w:val="19"/>
        </w:rPr>
        <w:t xml:space="preserve"> </w:t>
      </w:r>
      <w:r>
        <w:rPr>
          <w:color w:val="231F20"/>
          <w:w w:val="110"/>
          <w:sz w:val="19"/>
        </w:rPr>
        <w:t>them.</w:t>
      </w:r>
    </w:p>
    <w:p w:rsidR="00817A8B" w:rsidRDefault="00817A8B">
      <w:pPr>
        <w:pStyle w:val="BodyText"/>
        <w:spacing w:before="5"/>
      </w:pPr>
    </w:p>
    <w:p w:rsidR="00817A8B" w:rsidRDefault="007650C7">
      <w:pPr>
        <w:pStyle w:val="Heading8"/>
        <w:numPr>
          <w:ilvl w:val="3"/>
          <w:numId w:val="142"/>
        </w:numPr>
        <w:tabs>
          <w:tab w:val="left" w:pos="1081"/>
        </w:tabs>
        <w:ind w:left="1080"/>
        <w:jc w:val="both"/>
        <w:rPr>
          <w:color w:val="231F20"/>
        </w:rPr>
      </w:pPr>
      <w:r>
        <w:rPr>
          <w:color w:val="231F20"/>
          <w:w w:val="105"/>
        </w:rPr>
        <w:t>The Revd David</w:t>
      </w:r>
      <w:r>
        <w:rPr>
          <w:color w:val="231F20"/>
          <w:spacing w:val="13"/>
          <w:w w:val="105"/>
        </w:rPr>
        <w:t xml:space="preserve"> </w:t>
      </w:r>
      <w:r>
        <w:rPr>
          <w:color w:val="231F20"/>
          <w:w w:val="105"/>
        </w:rPr>
        <w:t>Lawrence</w:t>
      </w:r>
    </w:p>
    <w:p w:rsidR="00817A8B" w:rsidRDefault="007650C7">
      <w:pPr>
        <w:pStyle w:val="BodyText"/>
        <w:spacing w:before="12" w:line="247" w:lineRule="auto"/>
        <w:ind w:left="400" w:right="657"/>
        <w:jc w:val="both"/>
      </w:pPr>
      <w:r>
        <w:rPr>
          <w:color w:val="231F20"/>
          <w:w w:val="110"/>
        </w:rPr>
        <w:t>David Lawrence was appointed as Editor of Reform and</w:t>
      </w:r>
      <w:r>
        <w:rPr>
          <w:color w:val="231F20"/>
          <w:spacing w:val="-17"/>
          <w:w w:val="110"/>
        </w:rPr>
        <w:t xml:space="preserve"> </w:t>
      </w:r>
      <w:r>
        <w:rPr>
          <w:color w:val="231F20"/>
          <w:w w:val="110"/>
        </w:rPr>
        <w:t>Media</w:t>
      </w:r>
      <w:r>
        <w:rPr>
          <w:color w:val="231F20"/>
          <w:spacing w:val="-16"/>
          <w:w w:val="110"/>
        </w:rPr>
        <w:t xml:space="preserve"> </w:t>
      </w:r>
      <w:r>
        <w:rPr>
          <w:color w:val="231F20"/>
          <w:w w:val="110"/>
        </w:rPr>
        <w:t>Officer</w:t>
      </w:r>
      <w:r>
        <w:rPr>
          <w:color w:val="231F20"/>
          <w:spacing w:val="-16"/>
          <w:w w:val="110"/>
        </w:rPr>
        <w:t xml:space="preserve"> </w:t>
      </w:r>
      <w:r>
        <w:rPr>
          <w:color w:val="231F20"/>
          <w:w w:val="110"/>
        </w:rPr>
        <w:t>in</w:t>
      </w:r>
      <w:r>
        <w:rPr>
          <w:color w:val="231F20"/>
          <w:spacing w:val="-16"/>
          <w:w w:val="110"/>
        </w:rPr>
        <w:t xml:space="preserve"> </w:t>
      </w:r>
      <w:r>
        <w:rPr>
          <w:color w:val="231F20"/>
          <w:spacing w:val="-3"/>
          <w:w w:val="110"/>
        </w:rPr>
        <w:t>1995.</w:t>
      </w:r>
      <w:r>
        <w:rPr>
          <w:color w:val="231F20"/>
          <w:spacing w:val="14"/>
          <w:w w:val="110"/>
        </w:rPr>
        <w:t xml:space="preserve"> </w:t>
      </w:r>
      <w:r>
        <w:rPr>
          <w:color w:val="231F20"/>
          <w:w w:val="110"/>
        </w:rPr>
        <w:t>During</w:t>
      </w:r>
      <w:r>
        <w:rPr>
          <w:color w:val="231F20"/>
          <w:spacing w:val="-16"/>
          <w:w w:val="110"/>
        </w:rPr>
        <w:t xml:space="preserve"> </w:t>
      </w:r>
      <w:r>
        <w:rPr>
          <w:color w:val="231F20"/>
          <w:w w:val="110"/>
        </w:rPr>
        <w:t>the</w:t>
      </w:r>
      <w:r>
        <w:rPr>
          <w:color w:val="231F20"/>
          <w:spacing w:val="-16"/>
          <w:w w:val="110"/>
        </w:rPr>
        <w:t xml:space="preserve"> </w:t>
      </w:r>
      <w:r>
        <w:rPr>
          <w:color w:val="231F20"/>
          <w:w w:val="110"/>
        </w:rPr>
        <w:t>ensuing</w:t>
      </w:r>
      <w:r>
        <w:rPr>
          <w:color w:val="231F20"/>
          <w:spacing w:val="-16"/>
          <w:w w:val="110"/>
        </w:rPr>
        <w:t xml:space="preserve"> </w:t>
      </w:r>
      <w:r>
        <w:rPr>
          <w:color w:val="231F20"/>
          <w:spacing w:val="-10"/>
          <w:w w:val="110"/>
        </w:rPr>
        <w:t>11</w:t>
      </w:r>
      <w:r>
        <w:rPr>
          <w:color w:val="231F20"/>
          <w:spacing w:val="-16"/>
          <w:w w:val="110"/>
        </w:rPr>
        <w:t xml:space="preserve"> </w:t>
      </w:r>
      <w:r>
        <w:rPr>
          <w:color w:val="231F20"/>
          <w:w w:val="110"/>
        </w:rPr>
        <w:t>years the United Reformed Church has been served by and editor</w:t>
      </w:r>
      <w:r>
        <w:rPr>
          <w:color w:val="231F20"/>
          <w:spacing w:val="-23"/>
          <w:w w:val="110"/>
        </w:rPr>
        <w:t xml:space="preserve"> </w:t>
      </w:r>
      <w:r>
        <w:rPr>
          <w:color w:val="231F20"/>
          <w:w w:val="110"/>
        </w:rPr>
        <w:t>who</w:t>
      </w:r>
      <w:r>
        <w:rPr>
          <w:color w:val="231F20"/>
          <w:spacing w:val="-22"/>
          <w:w w:val="110"/>
        </w:rPr>
        <w:t xml:space="preserve"> </w:t>
      </w:r>
      <w:r>
        <w:rPr>
          <w:color w:val="231F20"/>
          <w:w w:val="110"/>
        </w:rPr>
        <w:t>has</w:t>
      </w:r>
      <w:r>
        <w:rPr>
          <w:color w:val="231F20"/>
          <w:spacing w:val="-23"/>
          <w:w w:val="110"/>
        </w:rPr>
        <w:t xml:space="preserve"> </w:t>
      </w:r>
      <w:r>
        <w:rPr>
          <w:color w:val="231F20"/>
          <w:w w:val="110"/>
        </w:rPr>
        <w:t>been</w:t>
      </w:r>
      <w:r>
        <w:rPr>
          <w:color w:val="231F20"/>
          <w:spacing w:val="-22"/>
          <w:w w:val="110"/>
        </w:rPr>
        <w:t xml:space="preserve"> </w:t>
      </w:r>
      <w:r>
        <w:rPr>
          <w:color w:val="231F20"/>
          <w:w w:val="110"/>
        </w:rPr>
        <w:t>able</w:t>
      </w:r>
      <w:r>
        <w:rPr>
          <w:color w:val="231F20"/>
          <w:spacing w:val="-23"/>
          <w:w w:val="110"/>
        </w:rPr>
        <w:t xml:space="preserve"> </w:t>
      </w:r>
      <w:r>
        <w:rPr>
          <w:color w:val="231F20"/>
          <w:w w:val="110"/>
        </w:rPr>
        <w:t>to</w:t>
      </w:r>
      <w:r>
        <w:rPr>
          <w:color w:val="231F20"/>
          <w:spacing w:val="-22"/>
          <w:w w:val="110"/>
        </w:rPr>
        <w:t xml:space="preserve"> </w:t>
      </w:r>
      <w:r>
        <w:rPr>
          <w:color w:val="231F20"/>
          <w:w w:val="110"/>
        </w:rPr>
        <w:t>ensure</w:t>
      </w:r>
      <w:r>
        <w:rPr>
          <w:color w:val="231F20"/>
          <w:spacing w:val="-23"/>
          <w:w w:val="110"/>
        </w:rPr>
        <w:t xml:space="preserve"> </w:t>
      </w:r>
      <w:r>
        <w:rPr>
          <w:color w:val="231F20"/>
          <w:w w:val="110"/>
        </w:rPr>
        <w:t>that</w:t>
      </w:r>
      <w:r>
        <w:rPr>
          <w:color w:val="231F20"/>
          <w:spacing w:val="-22"/>
          <w:w w:val="110"/>
        </w:rPr>
        <w:t xml:space="preserve"> </w:t>
      </w:r>
      <w:r>
        <w:rPr>
          <w:color w:val="231F20"/>
          <w:w w:val="110"/>
        </w:rPr>
        <w:t>the</w:t>
      </w:r>
      <w:r>
        <w:rPr>
          <w:color w:val="231F20"/>
          <w:spacing w:val="-23"/>
          <w:w w:val="110"/>
        </w:rPr>
        <w:t xml:space="preserve"> </w:t>
      </w:r>
      <w:r>
        <w:rPr>
          <w:color w:val="231F20"/>
          <w:w w:val="110"/>
        </w:rPr>
        <w:t>theological diversity found with the United Reformed Church has been fully represented in the pages of Reform thanks to</w:t>
      </w:r>
      <w:r>
        <w:rPr>
          <w:color w:val="231F20"/>
          <w:spacing w:val="-23"/>
          <w:w w:val="110"/>
        </w:rPr>
        <w:t xml:space="preserve"> </w:t>
      </w:r>
      <w:r>
        <w:rPr>
          <w:color w:val="231F20"/>
          <w:w w:val="110"/>
        </w:rPr>
        <w:t>his</w:t>
      </w:r>
      <w:r>
        <w:rPr>
          <w:color w:val="231F20"/>
          <w:spacing w:val="-23"/>
          <w:w w:val="110"/>
        </w:rPr>
        <w:t xml:space="preserve"> </w:t>
      </w:r>
      <w:r>
        <w:rPr>
          <w:color w:val="231F20"/>
          <w:w w:val="110"/>
        </w:rPr>
        <w:t>understanding</w:t>
      </w:r>
      <w:r>
        <w:rPr>
          <w:color w:val="231F20"/>
          <w:spacing w:val="-23"/>
          <w:w w:val="110"/>
        </w:rPr>
        <w:t xml:space="preserve"> </w:t>
      </w:r>
      <w:r>
        <w:rPr>
          <w:color w:val="231F20"/>
          <w:w w:val="110"/>
        </w:rPr>
        <w:t>of</w:t>
      </w:r>
      <w:r>
        <w:rPr>
          <w:color w:val="231F20"/>
          <w:spacing w:val="-23"/>
          <w:w w:val="110"/>
        </w:rPr>
        <w:t xml:space="preserve"> </w:t>
      </w:r>
      <w:r>
        <w:rPr>
          <w:color w:val="231F20"/>
          <w:w w:val="110"/>
        </w:rPr>
        <w:t>many</w:t>
      </w:r>
      <w:r>
        <w:rPr>
          <w:color w:val="231F20"/>
          <w:spacing w:val="-23"/>
          <w:w w:val="110"/>
        </w:rPr>
        <w:t xml:space="preserve"> </w:t>
      </w:r>
      <w:r>
        <w:rPr>
          <w:color w:val="231F20"/>
          <w:w w:val="110"/>
        </w:rPr>
        <w:t>deep</w:t>
      </w:r>
      <w:r>
        <w:rPr>
          <w:color w:val="231F20"/>
          <w:spacing w:val="-23"/>
          <w:w w:val="110"/>
        </w:rPr>
        <w:t xml:space="preserve"> </w:t>
      </w:r>
      <w:r>
        <w:rPr>
          <w:color w:val="231F20"/>
          <w:w w:val="110"/>
        </w:rPr>
        <w:t>and</w:t>
      </w:r>
      <w:r>
        <w:rPr>
          <w:color w:val="231F20"/>
          <w:spacing w:val="-23"/>
          <w:w w:val="110"/>
        </w:rPr>
        <w:t xml:space="preserve"> </w:t>
      </w:r>
      <w:r>
        <w:rPr>
          <w:color w:val="231F20"/>
          <w:w w:val="110"/>
        </w:rPr>
        <w:t>c</w:t>
      </w:r>
      <w:r>
        <w:rPr>
          <w:color w:val="231F20"/>
          <w:w w:val="110"/>
        </w:rPr>
        <w:t>omplex</w:t>
      </w:r>
      <w:r>
        <w:rPr>
          <w:color w:val="231F20"/>
          <w:spacing w:val="-23"/>
          <w:w w:val="110"/>
        </w:rPr>
        <w:t xml:space="preserve"> </w:t>
      </w:r>
      <w:r>
        <w:rPr>
          <w:color w:val="231F20"/>
          <w:w w:val="110"/>
        </w:rPr>
        <w:t>issues. The establishing of the Community Project Awards   in partnership with the Congregational and General Insurance Company has been much appreciated. Local churches have been particularly well served by David in the editing and production of th</w:t>
      </w:r>
      <w:r>
        <w:rPr>
          <w:color w:val="231F20"/>
          <w:w w:val="110"/>
        </w:rPr>
        <w:t>e Assembly Hotline,</w:t>
      </w:r>
      <w:r>
        <w:rPr>
          <w:color w:val="231F20"/>
          <w:spacing w:val="-12"/>
          <w:w w:val="110"/>
        </w:rPr>
        <w:t xml:space="preserve"> </w:t>
      </w:r>
      <w:r>
        <w:rPr>
          <w:color w:val="231F20"/>
          <w:w w:val="110"/>
        </w:rPr>
        <w:t>which</w:t>
      </w:r>
      <w:r>
        <w:rPr>
          <w:color w:val="231F20"/>
          <w:spacing w:val="-12"/>
          <w:w w:val="110"/>
        </w:rPr>
        <w:t xml:space="preserve"> </w:t>
      </w:r>
      <w:r>
        <w:rPr>
          <w:color w:val="231F20"/>
          <w:w w:val="110"/>
        </w:rPr>
        <w:t>ensures</w:t>
      </w:r>
      <w:r>
        <w:rPr>
          <w:color w:val="231F20"/>
          <w:spacing w:val="-12"/>
          <w:w w:val="110"/>
        </w:rPr>
        <w:t xml:space="preserve"> </w:t>
      </w:r>
      <w:r>
        <w:rPr>
          <w:color w:val="231F20"/>
          <w:w w:val="110"/>
        </w:rPr>
        <w:t>that</w:t>
      </w:r>
      <w:r>
        <w:rPr>
          <w:color w:val="231F20"/>
          <w:spacing w:val="-11"/>
          <w:w w:val="110"/>
        </w:rPr>
        <w:t xml:space="preserve"> </w:t>
      </w:r>
      <w:r>
        <w:rPr>
          <w:color w:val="231F20"/>
          <w:w w:val="110"/>
        </w:rPr>
        <w:t>every</w:t>
      </w:r>
      <w:r>
        <w:rPr>
          <w:color w:val="231F20"/>
          <w:spacing w:val="-12"/>
          <w:w w:val="110"/>
        </w:rPr>
        <w:t xml:space="preserve"> </w:t>
      </w:r>
      <w:r>
        <w:rPr>
          <w:color w:val="231F20"/>
          <w:w w:val="110"/>
        </w:rPr>
        <w:t>congregation</w:t>
      </w:r>
      <w:r>
        <w:rPr>
          <w:color w:val="231F20"/>
          <w:spacing w:val="-12"/>
          <w:w w:val="110"/>
        </w:rPr>
        <w:t xml:space="preserve"> </w:t>
      </w:r>
      <w:r>
        <w:rPr>
          <w:color w:val="231F20"/>
          <w:w w:val="110"/>
        </w:rPr>
        <w:t>is</w:t>
      </w:r>
      <w:r>
        <w:rPr>
          <w:color w:val="231F20"/>
          <w:spacing w:val="-12"/>
          <w:w w:val="110"/>
        </w:rPr>
        <w:t xml:space="preserve"> </w:t>
      </w:r>
      <w:r>
        <w:rPr>
          <w:color w:val="231F20"/>
          <w:w w:val="110"/>
        </w:rPr>
        <w:t>able to have some sense of sharing in the event. As media officer David’s work has often meant working quietly in the background dealing with crisis management. Many have reason to be grateful fo</w:t>
      </w:r>
      <w:r>
        <w:rPr>
          <w:color w:val="231F20"/>
          <w:w w:val="110"/>
        </w:rPr>
        <w:t>r his sound and considered advice. Thanks to his knowledge and enthusiasm</w:t>
      </w:r>
      <w:r>
        <w:rPr>
          <w:color w:val="231F20"/>
          <w:spacing w:val="-17"/>
          <w:w w:val="110"/>
        </w:rPr>
        <w:t xml:space="preserve"> </w:t>
      </w:r>
      <w:r>
        <w:rPr>
          <w:color w:val="231F20"/>
          <w:w w:val="110"/>
        </w:rPr>
        <w:t>the</w:t>
      </w:r>
      <w:r>
        <w:rPr>
          <w:color w:val="231F20"/>
          <w:spacing w:val="-17"/>
          <w:w w:val="110"/>
        </w:rPr>
        <w:t xml:space="preserve"> </w:t>
      </w:r>
      <w:r>
        <w:rPr>
          <w:color w:val="231F20"/>
          <w:w w:val="110"/>
        </w:rPr>
        <w:t>URC</w:t>
      </w:r>
      <w:r>
        <w:rPr>
          <w:color w:val="231F20"/>
          <w:spacing w:val="-16"/>
          <w:w w:val="110"/>
        </w:rPr>
        <w:t xml:space="preserve"> </w:t>
      </w:r>
      <w:r>
        <w:rPr>
          <w:color w:val="231F20"/>
          <w:w w:val="110"/>
        </w:rPr>
        <w:t>Website</w:t>
      </w:r>
      <w:r>
        <w:rPr>
          <w:color w:val="231F20"/>
          <w:spacing w:val="-17"/>
          <w:w w:val="110"/>
        </w:rPr>
        <w:t xml:space="preserve"> </w:t>
      </w:r>
      <w:r>
        <w:rPr>
          <w:color w:val="231F20"/>
          <w:w w:val="110"/>
        </w:rPr>
        <w:t>was</w:t>
      </w:r>
      <w:r>
        <w:rPr>
          <w:color w:val="231F20"/>
          <w:spacing w:val="-17"/>
          <w:w w:val="110"/>
        </w:rPr>
        <w:t xml:space="preserve"> </w:t>
      </w:r>
      <w:r>
        <w:rPr>
          <w:color w:val="231F20"/>
          <w:w w:val="110"/>
        </w:rPr>
        <w:t>set</w:t>
      </w:r>
      <w:r>
        <w:rPr>
          <w:color w:val="231F20"/>
          <w:spacing w:val="-16"/>
          <w:w w:val="110"/>
        </w:rPr>
        <w:t xml:space="preserve"> </w:t>
      </w:r>
      <w:r>
        <w:rPr>
          <w:color w:val="231F20"/>
          <w:w w:val="110"/>
        </w:rPr>
        <w:t>up.</w:t>
      </w:r>
      <w:r>
        <w:rPr>
          <w:color w:val="231F20"/>
          <w:spacing w:val="14"/>
          <w:w w:val="110"/>
        </w:rPr>
        <w:t xml:space="preserve"> </w:t>
      </w:r>
      <w:r>
        <w:rPr>
          <w:color w:val="231F20"/>
          <w:w w:val="110"/>
        </w:rPr>
        <w:t>He</w:t>
      </w:r>
      <w:r>
        <w:rPr>
          <w:color w:val="231F20"/>
          <w:spacing w:val="-17"/>
          <w:w w:val="110"/>
        </w:rPr>
        <w:t xml:space="preserve"> </w:t>
      </w:r>
      <w:r>
        <w:rPr>
          <w:color w:val="231F20"/>
          <w:w w:val="110"/>
        </w:rPr>
        <w:t>returns</w:t>
      </w:r>
      <w:r>
        <w:rPr>
          <w:color w:val="231F20"/>
          <w:spacing w:val="-17"/>
          <w:w w:val="110"/>
        </w:rPr>
        <w:t xml:space="preserve"> </w:t>
      </w:r>
      <w:r>
        <w:rPr>
          <w:color w:val="231F20"/>
          <w:w w:val="110"/>
        </w:rPr>
        <w:t>to pastoral ministry with our best wishes and profound gratitude</w:t>
      </w:r>
      <w:r>
        <w:rPr>
          <w:color w:val="231F20"/>
          <w:spacing w:val="-7"/>
          <w:w w:val="110"/>
        </w:rPr>
        <w:t xml:space="preserve"> </w:t>
      </w:r>
      <w:r>
        <w:rPr>
          <w:color w:val="231F20"/>
          <w:w w:val="110"/>
        </w:rPr>
        <w:t>for</w:t>
      </w:r>
      <w:r>
        <w:rPr>
          <w:color w:val="231F20"/>
          <w:spacing w:val="-6"/>
          <w:w w:val="110"/>
        </w:rPr>
        <w:t xml:space="preserve"> </w:t>
      </w:r>
      <w:r>
        <w:rPr>
          <w:color w:val="231F20"/>
          <w:w w:val="110"/>
        </w:rPr>
        <w:t>all</w:t>
      </w:r>
      <w:r>
        <w:rPr>
          <w:color w:val="231F20"/>
          <w:spacing w:val="-7"/>
          <w:w w:val="110"/>
        </w:rPr>
        <w:t xml:space="preserve"> </w:t>
      </w:r>
      <w:r>
        <w:rPr>
          <w:color w:val="231F20"/>
          <w:w w:val="110"/>
        </w:rPr>
        <w:t>that</w:t>
      </w:r>
      <w:r>
        <w:rPr>
          <w:color w:val="231F20"/>
          <w:spacing w:val="-6"/>
          <w:w w:val="110"/>
        </w:rPr>
        <w:t xml:space="preserve"> </w:t>
      </w:r>
      <w:r>
        <w:rPr>
          <w:color w:val="231F20"/>
          <w:w w:val="110"/>
        </w:rPr>
        <w:t>he</w:t>
      </w:r>
      <w:r>
        <w:rPr>
          <w:color w:val="231F20"/>
          <w:spacing w:val="-6"/>
          <w:w w:val="110"/>
        </w:rPr>
        <w:t xml:space="preserve"> </w:t>
      </w:r>
      <w:r>
        <w:rPr>
          <w:color w:val="231F20"/>
          <w:w w:val="110"/>
        </w:rPr>
        <w:t>has</w:t>
      </w:r>
      <w:r>
        <w:rPr>
          <w:color w:val="231F20"/>
          <w:spacing w:val="-7"/>
          <w:w w:val="110"/>
        </w:rPr>
        <w:t xml:space="preserve"> </w:t>
      </w:r>
      <w:r>
        <w:rPr>
          <w:color w:val="231F20"/>
          <w:w w:val="110"/>
        </w:rPr>
        <w:t>done.</w:t>
      </w:r>
    </w:p>
    <w:p w:rsidR="00817A8B" w:rsidRDefault="00817A8B">
      <w:pPr>
        <w:pStyle w:val="BodyText"/>
        <w:rPr>
          <w:sz w:val="21"/>
        </w:rPr>
      </w:pPr>
    </w:p>
    <w:p w:rsidR="00817A8B" w:rsidRDefault="007650C7">
      <w:pPr>
        <w:pStyle w:val="Heading8"/>
        <w:numPr>
          <w:ilvl w:val="3"/>
          <w:numId w:val="142"/>
        </w:numPr>
        <w:tabs>
          <w:tab w:val="left" w:pos="1106"/>
        </w:tabs>
        <w:ind w:left="1105" w:hanging="706"/>
        <w:jc w:val="both"/>
        <w:rPr>
          <w:color w:val="231F20"/>
        </w:rPr>
      </w:pPr>
      <w:r>
        <w:rPr>
          <w:color w:val="231F20"/>
          <w:w w:val="105"/>
        </w:rPr>
        <w:t>Mrs Carol Rogers</w:t>
      </w:r>
    </w:p>
    <w:p w:rsidR="00817A8B" w:rsidRDefault="007650C7">
      <w:pPr>
        <w:pStyle w:val="BodyText"/>
        <w:spacing w:before="11" w:line="247" w:lineRule="auto"/>
        <w:ind w:left="400" w:right="658"/>
        <w:jc w:val="both"/>
      </w:pPr>
      <w:r>
        <w:rPr>
          <w:color w:val="231F20"/>
          <w:w w:val="105"/>
        </w:rPr>
        <w:t>It has been a huge honour for the present convener of the Committee to work closely with Carol over the last few years. Her dedication and knowledge is formidable and her presence in Church House is a given. For nearly</w:t>
      </w:r>
    </w:p>
    <w:p w:rsidR="00817A8B" w:rsidRDefault="00817A8B">
      <w:pPr>
        <w:spacing w:line="247" w:lineRule="auto"/>
        <w:jc w:val="both"/>
        <w:sectPr w:rsidR="00817A8B">
          <w:footerReference w:type="default" r:id="rId55"/>
          <w:pgSz w:w="11910" w:h="16840"/>
          <w:pgMar w:top="1000" w:right="700" w:bottom="280" w:left="620" w:header="0" w:footer="0" w:gutter="0"/>
          <w:cols w:num="2" w:space="720" w:equalWidth="0">
            <w:col w:w="4937" w:space="52"/>
            <w:col w:w="5601"/>
          </w:cols>
        </w:sectPr>
      </w:pPr>
    </w:p>
    <w:p w:rsidR="00817A8B" w:rsidRDefault="00817A8B">
      <w:pPr>
        <w:pStyle w:val="BodyText"/>
        <w:rPr>
          <w:sz w:val="20"/>
        </w:rPr>
      </w:pPr>
    </w:p>
    <w:p w:rsidR="00817A8B" w:rsidRDefault="00817A8B">
      <w:pPr>
        <w:pStyle w:val="BodyText"/>
        <w:rPr>
          <w:sz w:val="25"/>
        </w:rPr>
      </w:pPr>
    </w:p>
    <w:p w:rsidR="00817A8B" w:rsidRDefault="007650C7">
      <w:pPr>
        <w:pStyle w:val="BodyText"/>
        <w:spacing w:line="20" w:lineRule="exact"/>
        <w:ind w:left="390"/>
        <w:rPr>
          <w:sz w:val="2"/>
        </w:rPr>
      </w:pPr>
      <w:r>
        <w:rPr>
          <w:sz w:val="2"/>
        </w:rPr>
      </w:r>
      <w:r>
        <w:rPr>
          <w:sz w:val="2"/>
        </w:rPr>
        <w:pict>
          <v:group id="_x0000_s1942" style="width:476.25pt;height:1pt;mso-position-horizontal-relative:char;mso-position-vertical-relative:line" coordsize="9525,20">
            <v:line id="_x0000_s1943" style="position:absolute" from="0,10" to="9524,10" strokecolor="#231f20" strokeweight="1pt"/>
            <w10:anchorlock/>
          </v:group>
        </w:pict>
      </w:r>
    </w:p>
    <w:p w:rsidR="00817A8B" w:rsidRDefault="007650C7">
      <w:pPr>
        <w:spacing w:before="115"/>
        <w:ind w:left="400"/>
        <w:rPr>
          <w:rFonts w:ascii="Book Antiqua"/>
          <w:b/>
          <w:i/>
          <w:sz w:val="24"/>
        </w:rPr>
      </w:pPr>
      <w:r>
        <w:pict>
          <v:group id="_x0000_s1938" style="position:absolute;left:0;text-align:left;margin-left:87.7pt;margin-top:3.5pt;width:187.1pt;height:19.85pt;z-index:251832320;mso-position-horizontal-relative:page" coordorigin="1754,70" coordsize="3742,397">
            <v:shape id="_x0000_s1941" style="position:absolute;left:1763;top:80;width:3722;height:377" coordorigin="1764,80" coordsize="3722,377" path="m5372,80r-3495,l1812,82r-34,13l1765,128r-1,66l1764,344r1,65l1778,443r34,13l1877,457r3495,l5438,456r33,-13l5484,409r1,-65l5485,194r-1,-66l5471,95,5438,82r-66,-2xe" fillcolor="#231f20" stroked="f">
              <v:path arrowok="t"/>
            </v:shape>
            <v:shape id="_x0000_s1940" style="position:absolute;left:1763;top:80;width:3722;height:377" coordorigin="1764,80" coordsize="3722,377" path="m1877,80r-65,2l1778,95r-13,33l1764,194r,150l1765,409r13,34l1812,456r65,1l5372,457r66,-1l5471,443r13,-34l5485,344r,-150l5484,128,5471,95,5438,82r-66,-2l1877,80xe" filled="f" strokecolor="#231f20" strokeweight="1pt">
              <v:path arrowok="t"/>
            </v:shape>
            <v:shape id="_x0000_s1939" type="#_x0000_t202" style="position:absolute;left:1753;top:70;width:3742;height:397" filled="f" stroked="f">
              <v:textbox inset="0,0,0,0">
                <w:txbxContent>
                  <w:p w:rsidR="00817A8B" w:rsidRDefault="007650C7">
                    <w:pPr>
                      <w:spacing w:before="74"/>
                      <w:ind w:left="218"/>
                      <w:rPr>
                        <w:b/>
                        <w:sz w:val="21"/>
                      </w:rPr>
                    </w:pPr>
                    <w:r>
                      <w:rPr>
                        <w:b/>
                        <w:color w:val="FFFFFF"/>
                        <w:w w:val="120"/>
                        <w:sz w:val="21"/>
                      </w:rPr>
                      <w:t>Communications and Editorial</w:t>
                    </w:r>
                  </w:p>
                </w:txbxContent>
              </v:textbox>
            </v:shape>
            <w10:wrap anchorx="page"/>
          </v:group>
        </w:pict>
      </w:r>
      <w:r>
        <w:rPr>
          <w:rFonts w:ascii="Book Antiqua"/>
          <w:b/>
          <w:i/>
          <w:color w:val="231F20"/>
          <w:w w:val="105"/>
          <w:sz w:val="24"/>
        </w:rPr>
        <w:t>58</w:t>
      </w:r>
    </w:p>
    <w:p w:rsidR="00817A8B" w:rsidRDefault="00817A8B">
      <w:pPr>
        <w:rPr>
          <w:rFonts w:ascii="Book Antiqua"/>
          <w:sz w:val="24"/>
        </w:rPr>
        <w:sectPr w:rsidR="00817A8B">
          <w:type w:val="continuous"/>
          <w:pgSz w:w="11910" w:h="16840"/>
          <w:pgMar w:top="1580" w:right="700" w:bottom="280" w:left="620" w:header="720" w:footer="720" w:gutter="0"/>
          <w:cols w:space="720"/>
        </w:sectPr>
      </w:pPr>
    </w:p>
    <w:p w:rsidR="00817A8B" w:rsidRDefault="007650C7">
      <w:pPr>
        <w:pStyle w:val="BodyText"/>
        <w:ind w:left="7885"/>
        <w:rPr>
          <w:rFonts w:ascii="Book Antiqua"/>
          <w:sz w:val="20"/>
        </w:rPr>
      </w:pPr>
      <w:r>
        <w:rPr>
          <w:rFonts w:ascii="Book Antiqua"/>
          <w:sz w:val="20"/>
        </w:rPr>
      </w:r>
      <w:r>
        <w:rPr>
          <w:rFonts w:ascii="Book Antiqua"/>
          <w:sz w:val="20"/>
        </w:rPr>
        <w:pict>
          <v:group id="_x0000_s1934" style="width:119pt;height:17.15pt;mso-position-horizontal-relative:char;mso-position-vertical-relative:line" coordsize="2380,343">
            <v:shape id="_x0000_s1937" style="position:absolute;left:10;top:10;width:2360;height:323" coordorigin="10,10" coordsize="2360,323" path="m2256,10l123,10,58,12,24,24,12,58r-2,65l10,219r2,65l24,318r34,12l123,332r2133,l2321,330r34,-12l2367,284r2,-65l2369,123r-2,-65l2355,24,2321,12r-65,-2xe" fillcolor="#dcddde" stroked="f">
              <v:path arrowok="t"/>
            </v:shape>
            <v:shape id="_x0000_s1936"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935" type="#_x0000_t202" style="position:absolute;left:27;top:22;width:2325;height:299" filled="f" stroked="f">
              <v:textbox inset="0,0,0,0">
                <w:txbxContent>
                  <w:p w:rsidR="00817A8B" w:rsidRDefault="007650C7">
                    <w:pPr>
                      <w:spacing w:before="48"/>
                      <w:ind w:left="308"/>
                      <w:rPr>
                        <w:b/>
                        <w:sz w:val="18"/>
                      </w:rPr>
                    </w:pPr>
                    <w:r>
                      <w:rPr>
                        <w:b/>
                        <w:color w:val="231F20"/>
                        <w:w w:val="120"/>
                        <w:sz w:val="18"/>
                      </w:rPr>
                      <w:t>Resolutions 18-19</w:t>
                    </w:r>
                  </w:p>
                </w:txbxContent>
              </v:textbox>
            </v:shape>
            <w10:anchorlock/>
          </v:group>
        </w:pict>
      </w:r>
    </w:p>
    <w:p w:rsidR="00817A8B" w:rsidRDefault="00817A8B">
      <w:pPr>
        <w:pStyle w:val="BodyText"/>
        <w:spacing w:before="9"/>
        <w:rPr>
          <w:rFonts w:ascii="Book Antiqua"/>
          <w:b/>
          <w:i/>
          <w:sz w:val="5"/>
        </w:rPr>
      </w:pPr>
    </w:p>
    <w:p w:rsidR="00817A8B" w:rsidRDefault="00817A8B">
      <w:pPr>
        <w:rPr>
          <w:rFonts w:ascii="Book Antiqua"/>
          <w:sz w:val="5"/>
        </w:rPr>
        <w:sectPr w:rsidR="00817A8B">
          <w:footerReference w:type="even" r:id="rId56"/>
          <w:footerReference w:type="default" r:id="rId57"/>
          <w:pgSz w:w="11910" w:h="16840"/>
          <w:pgMar w:top="560" w:right="700" w:bottom="780" w:left="620" w:header="0" w:footer="580" w:gutter="0"/>
          <w:cols w:space="720"/>
        </w:sectPr>
      </w:pPr>
    </w:p>
    <w:p w:rsidR="00817A8B" w:rsidRDefault="007650C7">
      <w:pPr>
        <w:pStyle w:val="BodyText"/>
        <w:spacing w:before="96" w:line="247" w:lineRule="auto"/>
        <w:ind w:left="740"/>
        <w:jc w:val="both"/>
      </w:pPr>
      <w:r>
        <w:rPr>
          <w:color w:val="231F20"/>
          <w:w w:val="105"/>
        </w:rPr>
        <w:t xml:space="preserve">two decades she has been ‘Communications’ for a great number of people. She has  overseen  vast  changes  and most, if not all, </w:t>
      </w:r>
      <w:r>
        <w:rPr>
          <w:color w:val="231F20"/>
          <w:spacing w:val="-3"/>
          <w:w w:val="105"/>
        </w:rPr>
        <w:t xml:space="preserve">have </w:t>
      </w:r>
      <w:r>
        <w:rPr>
          <w:color w:val="231F20"/>
          <w:w w:val="105"/>
        </w:rPr>
        <w:t xml:space="preserve">been down to her foresight and imagination. Her pride and  </w:t>
      </w:r>
      <w:r>
        <w:rPr>
          <w:color w:val="231F20"/>
          <w:spacing w:val="-4"/>
          <w:w w:val="105"/>
        </w:rPr>
        <w:t xml:space="preserve">joy,  </w:t>
      </w:r>
      <w:r>
        <w:rPr>
          <w:color w:val="231F20"/>
          <w:w w:val="105"/>
        </w:rPr>
        <w:t>the  bookshop,  has provided an excellent service to proba</w:t>
      </w:r>
      <w:r>
        <w:rPr>
          <w:color w:val="231F20"/>
          <w:w w:val="105"/>
        </w:rPr>
        <w:t xml:space="preserve">bly millions </w:t>
      </w:r>
      <w:r>
        <w:rPr>
          <w:color w:val="231F20"/>
          <w:spacing w:val="-3"/>
          <w:w w:val="105"/>
        </w:rPr>
        <w:t xml:space="preserve">over </w:t>
      </w:r>
      <w:r>
        <w:rPr>
          <w:color w:val="231F20"/>
          <w:w w:val="105"/>
        </w:rPr>
        <w:t xml:space="preserve">the years from those within the United Reformed Church to those from without, including abroad. Assemblies and Synod Meetings would be incomplete without the provision of the mobile bookshop – Carol has ensured this specialist service is </w:t>
      </w:r>
      <w:r>
        <w:rPr>
          <w:color w:val="231F20"/>
          <w:w w:val="105"/>
        </w:rPr>
        <w:t xml:space="preserve">provided to as </w:t>
      </w:r>
      <w:r>
        <w:rPr>
          <w:color w:val="231F20"/>
          <w:spacing w:val="-3"/>
          <w:w w:val="105"/>
        </w:rPr>
        <w:t xml:space="preserve">many </w:t>
      </w:r>
      <w:r>
        <w:rPr>
          <w:color w:val="231F20"/>
          <w:w w:val="105"/>
        </w:rPr>
        <w:t>meetings as possible. In the area of publications, Carol has developed and maintained the standard that is now taken for granted; she often challenges others to meet her high</w:t>
      </w:r>
      <w:r>
        <w:rPr>
          <w:color w:val="231F20"/>
          <w:spacing w:val="-7"/>
          <w:w w:val="105"/>
        </w:rPr>
        <w:t xml:space="preserve"> </w:t>
      </w:r>
      <w:r>
        <w:rPr>
          <w:color w:val="231F20"/>
          <w:w w:val="105"/>
        </w:rPr>
        <w:t>benchmark.</w:t>
      </w:r>
    </w:p>
    <w:p w:rsidR="00817A8B" w:rsidRDefault="00817A8B">
      <w:pPr>
        <w:pStyle w:val="BodyText"/>
        <w:spacing w:before="11"/>
        <w:rPr>
          <w:sz w:val="20"/>
        </w:rPr>
      </w:pPr>
    </w:p>
    <w:p w:rsidR="00817A8B" w:rsidRDefault="007650C7">
      <w:pPr>
        <w:pStyle w:val="ListParagraph"/>
        <w:numPr>
          <w:ilvl w:val="4"/>
          <w:numId w:val="142"/>
        </w:numPr>
        <w:tabs>
          <w:tab w:val="left" w:pos="1422"/>
        </w:tabs>
        <w:spacing w:line="247" w:lineRule="auto"/>
        <w:ind w:firstLine="0"/>
        <w:jc w:val="both"/>
        <w:rPr>
          <w:sz w:val="19"/>
        </w:rPr>
      </w:pPr>
      <w:r>
        <w:rPr>
          <w:color w:val="231F20"/>
          <w:w w:val="105"/>
          <w:sz w:val="19"/>
        </w:rPr>
        <w:t>She has overseen the management of Reform, ensuri</w:t>
      </w:r>
      <w:r>
        <w:rPr>
          <w:color w:val="231F20"/>
          <w:w w:val="105"/>
          <w:sz w:val="19"/>
        </w:rPr>
        <w:t>ng that the editor and staff are equipped to bring the</w:t>
      </w:r>
      <w:r>
        <w:rPr>
          <w:color w:val="231F20"/>
          <w:spacing w:val="-18"/>
          <w:w w:val="105"/>
          <w:sz w:val="19"/>
        </w:rPr>
        <w:t xml:space="preserve"> </w:t>
      </w:r>
      <w:r>
        <w:rPr>
          <w:color w:val="231F20"/>
          <w:w w:val="105"/>
          <w:sz w:val="19"/>
        </w:rPr>
        <w:t>best</w:t>
      </w:r>
      <w:r>
        <w:rPr>
          <w:color w:val="231F20"/>
          <w:spacing w:val="-17"/>
          <w:w w:val="105"/>
          <w:sz w:val="19"/>
        </w:rPr>
        <w:t xml:space="preserve"> </w:t>
      </w:r>
      <w:r>
        <w:rPr>
          <w:color w:val="231F20"/>
          <w:w w:val="105"/>
          <w:sz w:val="19"/>
        </w:rPr>
        <w:t>of</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United</w:t>
      </w:r>
      <w:r>
        <w:rPr>
          <w:color w:val="231F20"/>
          <w:spacing w:val="-17"/>
          <w:w w:val="105"/>
          <w:sz w:val="19"/>
        </w:rPr>
        <w:t xml:space="preserve"> </w:t>
      </w:r>
      <w:r>
        <w:rPr>
          <w:color w:val="231F20"/>
          <w:w w:val="105"/>
          <w:sz w:val="19"/>
        </w:rPr>
        <w:t>Reformed</w:t>
      </w:r>
      <w:r>
        <w:rPr>
          <w:color w:val="231F20"/>
          <w:spacing w:val="-18"/>
          <w:w w:val="105"/>
          <w:sz w:val="19"/>
        </w:rPr>
        <w:t xml:space="preserve"> </w:t>
      </w:r>
      <w:r>
        <w:rPr>
          <w:color w:val="231F20"/>
          <w:w w:val="105"/>
          <w:sz w:val="19"/>
        </w:rPr>
        <w:t>Church</w:t>
      </w:r>
      <w:r>
        <w:rPr>
          <w:color w:val="231F20"/>
          <w:spacing w:val="-17"/>
          <w:w w:val="105"/>
          <w:sz w:val="19"/>
        </w:rPr>
        <w:t xml:space="preserve"> </w:t>
      </w:r>
      <w:r>
        <w:rPr>
          <w:color w:val="231F20"/>
          <w:w w:val="105"/>
          <w:sz w:val="19"/>
        </w:rPr>
        <w:t>to</w:t>
      </w:r>
      <w:r>
        <w:rPr>
          <w:color w:val="231F20"/>
          <w:spacing w:val="-17"/>
          <w:w w:val="105"/>
          <w:sz w:val="19"/>
        </w:rPr>
        <w:t xml:space="preserve"> </w:t>
      </w:r>
      <w:r>
        <w:rPr>
          <w:color w:val="231F20"/>
          <w:w w:val="105"/>
          <w:sz w:val="19"/>
        </w:rPr>
        <w:t>our</w:t>
      </w:r>
      <w:r>
        <w:rPr>
          <w:color w:val="231F20"/>
          <w:spacing w:val="-17"/>
          <w:w w:val="105"/>
          <w:sz w:val="19"/>
        </w:rPr>
        <w:t xml:space="preserve"> </w:t>
      </w:r>
      <w:r>
        <w:rPr>
          <w:color w:val="231F20"/>
          <w:w w:val="105"/>
          <w:sz w:val="19"/>
        </w:rPr>
        <w:t>members.</w:t>
      </w:r>
    </w:p>
    <w:p w:rsidR="00817A8B" w:rsidRDefault="007650C7">
      <w:pPr>
        <w:pStyle w:val="ListParagraph"/>
        <w:numPr>
          <w:ilvl w:val="4"/>
          <w:numId w:val="142"/>
        </w:numPr>
        <w:tabs>
          <w:tab w:val="left" w:pos="1094"/>
        </w:tabs>
        <w:spacing w:before="96" w:line="247" w:lineRule="auto"/>
        <w:ind w:left="412" w:right="317" w:firstLine="0"/>
        <w:jc w:val="both"/>
        <w:rPr>
          <w:sz w:val="19"/>
        </w:rPr>
      </w:pPr>
      <w:r>
        <w:rPr>
          <w:color w:val="231F20"/>
          <w:spacing w:val="2"/>
          <w:w w:val="110"/>
          <w:sz w:val="19"/>
        </w:rPr>
        <w:br w:type="column"/>
      </w:r>
      <w:r>
        <w:rPr>
          <w:color w:val="231F20"/>
          <w:w w:val="110"/>
          <w:sz w:val="19"/>
        </w:rPr>
        <w:t>However it is her care, over  the  years,  of the communications staff that is so impressive. The fact that so many have been part of Church House  for nearly as long as Carol; is witness to the happy relations she has with them all. She has encouraged and</w:t>
      </w:r>
      <w:r>
        <w:rPr>
          <w:color w:val="231F20"/>
          <w:w w:val="110"/>
          <w:sz w:val="19"/>
        </w:rPr>
        <w:t xml:space="preserve"> supported each and everyone to play a full part in the work that they do together. In addition, each year</w:t>
      </w:r>
      <w:r>
        <w:rPr>
          <w:color w:val="231F20"/>
          <w:spacing w:val="-15"/>
          <w:w w:val="110"/>
          <w:sz w:val="19"/>
        </w:rPr>
        <w:t xml:space="preserve"> </w:t>
      </w:r>
      <w:r>
        <w:rPr>
          <w:color w:val="231F20"/>
          <w:w w:val="110"/>
          <w:sz w:val="19"/>
        </w:rPr>
        <w:t>in</w:t>
      </w:r>
      <w:r>
        <w:rPr>
          <w:color w:val="231F20"/>
          <w:spacing w:val="-15"/>
          <w:w w:val="110"/>
          <w:sz w:val="19"/>
        </w:rPr>
        <w:t xml:space="preserve"> </w:t>
      </w:r>
      <w:r>
        <w:rPr>
          <w:color w:val="231F20"/>
          <w:w w:val="110"/>
          <w:sz w:val="19"/>
        </w:rPr>
        <w:t>December,</w:t>
      </w:r>
      <w:r>
        <w:rPr>
          <w:color w:val="231F20"/>
          <w:spacing w:val="-15"/>
          <w:w w:val="110"/>
          <w:sz w:val="19"/>
        </w:rPr>
        <w:t xml:space="preserve"> </w:t>
      </w:r>
      <w:r>
        <w:rPr>
          <w:color w:val="231F20"/>
          <w:w w:val="110"/>
          <w:sz w:val="19"/>
        </w:rPr>
        <w:t>Carol</w:t>
      </w:r>
      <w:r>
        <w:rPr>
          <w:color w:val="231F20"/>
          <w:spacing w:val="-15"/>
          <w:w w:val="110"/>
          <w:sz w:val="19"/>
        </w:rPr>
        <w:t xml:space="preserve"> </w:t>
      </w:r>
      <w:r>
        <w:rPr>
          <w:color w:val="231F20"/>
          <w:w w:val="110"/>
          <w:sz w:val="19"/>
        </w:rPr>
        <w:t>has</w:t>
      </w:r>
      <w:r>
        <w:rPr>
          <w:color w:val="231F20"/>
          <w:spacing w:val="-14"/>
          <w:w w:val="110"/>
          <w:sz w:val="19"/>
        </w:rPr>
        <w:t xml:space="preserve"> </w:t>
      </w:r>
      <w:r>
        <w:rPr>
          <w:color w:val="231F20"/>
          <w:w w:val="110"/>
          <w:sz w:val="19"/>
        </w:rPr>
        <w:t>led</w:t>
      </w:r>
      <w:r>
        <w:rPr>
          <w:color w:val="231F20"/>
          <w:spacing w:val="-15"/>
          <w:w w:val="110"/>
          <w:sz w:val="19"/>
        </w:rPr>
        <w:t xml:space="preserve"> </w:t>
      </w:r>
      <w:r>
        <w:rPr>
          <w:color w:val="231F20"/>
          <w:w w:val="110"/>
          <w:sz w:val="19"/>
        </w:rPr>
        <w:t>a</w:t>
      </w:r>
      <w:r>
        <w:rPr>
          <w:color w:val="231F20"/>
          <w:spacing w:val="-14"/>
          <w:w w:val="110"/>
          <w:sz w:val="19"/>
        </w:rPr>
        <w:t xml:space="preserve"> </w:t>
      </w:r>
      <w:r>
        <w:rPr>
          <w:color w:val="231F20"/>
          <w:w w:val="110"/>
          <w:sz w:val="19"/>
        </w:rPr>
        <w:t>lunchtime</w:t>
      </w:r>
      <w:r>
        <w:rPr>
          <w:color w:val="231F20"/>
          <w:spacing w:val="-14"/>
          <w:w w:val="110"/>
          <w:sz w:val="19"/>
        </w:rPr>
        <w:t xml:space="preserve"> </w:t>
      </w:r>
      <w:r>
        <w:rPr>
          <w:color w:val="231F20"/>
          <w:w w:val="110"/>
          <w:sz w:val="19"/>
        </w:rPr>
        <w:t>concert</w:t>
      </w:r>
      <w:r>
        <w:rPr>
          <w:color w:val="231F20"/>
          <w:spacing w:val="-14"/>
          <w:w w:val="110"/>
          <w:sz w:val="19"/>
        </w:rPr>
        <w:t xml:space="preserve"> </w:t>
      </w:r>
      <w:r>
        <w:rPr>
          <w:color w:val="231F20"/>
          <w:w w:val="110"/>
          <w:sz w:val="19"/>
        </w:rPr>
        <w:t>of Carols</w:t>
      </w:r>
      <w:r>
        <w:rPr>
          <w:color w:val="231F20"/>
          <w:spacing w:val="-21"/>
          <w:w w:val="110"/>
          <w:sz w:val="19"/>
        </w:rPr>
        <w:t xml:space="preserve"> </w:t>
      </w:r>
      <w:r>
        <w:rPr>
          <w:color w:val="231F20"/>
          <w:w w:val="110"/>
          <w:sz w:val="19"/>
        </w:rPr>
        <w:t>and</w:t>
      </w:r>
      <w:r>
        <w:rPr>
          <w:color w:val="231F20"/>
          <w:spacing w:val="-20"/>
          <w:w w:val="110"/>
          <w:sz w:val="19"/>
        </w:rPr>
        <w:t xml:space="preserve"> </w:t>
      </w:r>
      <w:r>
        <w:rPr>
          <w:color w:val="231F20"/>
          <w:w w:val="110"/>
          <w:sz w:val="19"/>
        </w:rPr>
        <w:t>Christmas</w:t>
      </w:r>
      <w:r>
        <w:rPr>
          <w:color w:val="231F20"/>
          <w:spacing w:val="-21"/>
          <w:w w:val="110"/>
          <w:sz w:val="19"/>
        </w:rPr>
        <w:t xml:space="preserve"> </w:t>
      </w:r>
      <w:r>
        <w:rPr>
          <w:color w:val="231F20"/>
          <w:w w:val="110"/>
          <w:sz w:val="19"/>
        </w:rPr>
        <w:t>Music,</w:t>
      </w:r>
      <w:r>
        <w:rPr>
          <w:color w:val="231F20"/>
          <w:spacing w:val="-20"/>
          <w:w w:val="110"/>
          <w:sz w:val="19"/>
        </w:rPr>
        <w:t xml:space="preserve"> </w:t>
      </w:r>
      <w:r>
        <w:rPr>
          <w:color w:val="231F20"/>
          <w:w w:val="110"/>
          <w:sz w:val="19"/>
        </w:rPr>
        <w:t>rehearsing</w:t>
      </w:r>
      <w:r>
        <w:rPr>
          <w:color w:val="231F20"/>
          <w:spacing w:val="-20"/>
          <w:w w:val="110"/>
          <w:sz w:val="19"/>
        </w:rPr>
        <w:t xml:space="preserve"> </w:t>
      </w:r>
      <w:r>
        <w:rPr>
          <w:color w:val="231F20"/>
          <w:w w:val="110"/>
          <w:sz w:val="19"/>
        </w:rPr>
        <w:t>the</w:t>
      </w:r>
      <w:r>
        <w:rPr>
          <w:color w:val="231F20"/>
          <w:spacing w:val="-21"/>
          <w:w w:val="110"/>
          <w:sz w:val="19"/>
        </w:rPr>
        <w:t xml:space="preserve"> </w:t>
      </w:r>
      <w:r>
        <w:rPr>
          <w:color w:val="231F20"/>
          <w:w w:val="110"/>
          <w:sz w:val="19"/>
        </w:rPr>
        <w:t>choir</w:t>
      </w:r>
      <w:r>
        <w:rPr>
          <w:color w:val="231F20"/>
          <w:spacing w:val="-20"/>
          <w:w w:val="110"/>
          <w:sz w:val="19"/>
        </w:rPr>
        <w:t xml:space="preserve"> </w:t>
      </w:r>
      <w:r>
        <w:rPr>
          <w:color w:val="231F20"/>
          <w:w w:val="110"/>
          <w:sz w:val="19"/>
        </w:rPr>
        <w:t>made up</w:t>
      </w:r>
      <w:r>
        <w:rPr>
          <w:color w:val="231F20"/>
          <w:spacing w:val="-18"/>
          <w:w w:val="110"/>
          <w:sz w:val="19"/>
        </w:rPr>
        <w:t xml:space="preserve"> </w:t>
      </w:r>
      <w:r>
        <w:rPr>
          <w:color w:val="231F20"/>
          <w:w w:val="110"/>
          <w:sz w:val="19"/>
        </w:rPr>
        <w:t>of</w:t>
      </w:r>
      <w:r>
        <w:rPr>
          <w:color w:val="231F20"/>
          <w:spacing w:val="-18"/>
          <w:w w:val="110"/>
          <w:sz w:val="19"/>
        </w:rPr>
        <w:t xml:space="preserve"> </w:t>
      </w:r>
      <w:r>
        <w:rPr>
          <w:color w:val="231F20"/>
          <w:w w:val="110"/>
          <w:sz w:val="19"/>
        </w:rPr>
        <w:t>staff</w:t>
      </w:r>
      <w:r>
        <w:rPr>
          <w:color w:val="231F20"/>
          <w:spacing w:val="-18"/>
          <w:w w:val="110"/>
          <w:sz w:val="19"/>
        </w:rPr>
        <w:t xml:space="preserve"> </w:t>
      </w:r>
      <w:r>
        <w:rPr>
          <w:color w:val="231F20"/>
          <w:w w:val="110"/>
          <w:sz w:val="19"/>
        </w:rPr>
        <w:t>from</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w w:val="110"/>
          <w:sz w:val="19"/>
        </w:rPr>
        <w:t>whole</w:t>
      </w:r>
      <w:r>
        <w:rPr>
          <w:color w:val="231F20"/>
          <w:spacing w:val="-17"/>
          <w:w w:val="110"/>
          <w:sz w:val="19"/>
        </w:rPr>
        <w:t xml:space="preserve"> </w:t>
      </w:r>
      <w:r>
        <w:rPr>
          <w:color w:val="231F20"/>
          <w:w w:val="110"/>
          <w:sz w:val="19"/>
        </w:rPr>
        <w:t>of</w:t>
      </w:r>
      <w:r>
        <w:rPr>
          <w:color w:val="231F20"/>
          <w:spacing w:val="-18"/>
          <w:w w:val="110"/>
          <w:sz w:val="19"/>
        </w:rPr>
        <w:t xml:space="preserve"> </w:t>
      </w:r>
      <w:r>
        <w:rPr>
          <w:color w:val="231F20"/>
          <w:w w:val="110"/>
          <w:sz w:val="19"/>
        </w:rPr>
        <w:t>Church</w:t>
      </w:r>
      <w:r>
        <w:rPr>
          <w:color w:val="231F20"/>
          <w:spacing w:val="-18"/>
          <w:w w:val="110"/>
          <w:sz w:val="19"/>
        </w:rPr>
        <w:t xml:space="preserve"> </w:t>
      </w:r>
      <w:r>
        <w:rPr>
          <w:color w:val="231F20"/>
          <w:w w:val="110"/>
          <w:sz w:val="19"/>
        </w:rPr>
        <w:t>House,</w:t>
      </w:r>
      <w:r>
        <w:rPr>
          <w:color w:val="231F20"/>
          <w:spacing w:val="-18"/>
          <w:w w:val="110"/>
          <w:sz w:val="19"/>
        </w:rPr>
        <w:t xml:space="preserve"> </w:t>
      </w:r>
      <w:r>
        <w:rPr>
          <w:color w:val="231F20"/>
          <w:w w:val="110"/>
          <w:sz w:val="19"/>
        </w:rPr>
        <w:t>often</w:t>
      </w:r>
      <w:r>
        <w:rPr>
          <w:color w:val="231F20"/>
          <w:spacing w:val="-18"/>
          <w:w w:val="110"/>
          <w:sz w:val="19"/>
        </w:rPr>
        <w:t xml:space="preserve"> </w:t>
      </w:r>
      <w:r>
        <w:rPr>
          <w:color w:val="231F20"/>
          <w:w w:val="110"/>
          <w:sz w:val="19"/>
        </w:rPr>
        <w:t>from as early as September so that what they sing on the day is of the highest standard. She plans the concert, plays the piano and rehearses the</w:t>
      </w:r>
      <w:r>
        <w:rPr>
          <w:color w:val="231F20"/>
          <w:spacing w:val="-21"/>
          <w:w w:val="110"/>
          <w:sz w:val="19"/>
        </w:rPr>
        <w:t xml:space="preserve"> </w:t>
      </w:r>
      <w:r>
        <w:rPr>
          <w:color w:val="231F20"/>
          <w:w w:val="110"/>
          <w:sz w:val="19"/>
        </w:rPr>
        <w:t>choir.</w:t>
      </w:r>
    </w:p>
    <w:p w:rsidR="00817A8B" w:rsidRDefault="00817A8B">
      <w:pPr>
        <w:pStyle w:val="BodyText"/>
        <w:spacing w:before="10"/>
        <w:rPr>
          <w:sz w:val="20"/>
        </w:rPr>
      </w:pPr>
    </w:p>
    <w:p w:rsidR="00817A8B" w:rsidRDefault="007650C7">
      <w:pPr>
        <w:pStyle w:val="ListParagraph"/>
        <w:numPr>
          <w:ilvl w:val="4"/>
          <w:numId w:val="142"/>
        </w:numPr>
        <w:tabs>
          <w:tab w:val="left" w:pos="1094"/>
        </w:tabs>
        <w:spacing w:line="247" w:lineRule="auto"/>
        <w:ind w:left="412" w:right="318" w:firstLine="0"/>
        <w:jc w:val="both"/>
        <w:rPr>
          <w:sz w:val="19"/>
        </w:rPr>
      </w:pPr>
      <w:r>
        <w:rPr>
          <w:color w:val="231F20"/>
          <w:w w:val="110"/>
          <w:sz w:val="19"/>
        </w:rPr>
        <w:t xml:space="preserve">We thank you, Carol, on behalf of the many who have known and loved you over these many years. </w:t>
      </w:r>
      <w:r>
        <w:rPr>
          <w:color w:val="231F20"/>
          <w:spacing w:val="-4"/>
          <w:w w:val="110"/>
          <w:sz w:val="19"/>
        </w:rPr>
        <w:t xml:space="preserve">You </w:t>
      </w:r>
      <w:r>
        <w:rPr>
          <w:color w:val="231F20"/>
          <w:w w:val="110"/>
          <w:sz w:val="19"/>
        </w:rPr>
        <w:t>will be missed hugely. It is truly said that Church House will never be the same</w:t>
      </w:r>
      <w:r>
        <w:rPr>
          <w:color w:val="231F20"/>
          <w:spacing w:val="-20"/>
          <w:w w:val="110"/>
          <w:sz w:val="19"/>
        </w:rPr>
        <w:t xml:space="preserve"> </w:t>
      </w:r>
      <w:r>
        <w:rPr>
          <w:color w:val="231F20"/>
          <w:w w:val="110"/>
          <w:sz w:val="19"/>
        </w:rPr>
        <w:t>again.</w:t>
      </w:r>
    </w:p>
    <w:p w:rsidR="00817A8B" w:rsidRDefault="00817A8B">
      <w:pPr>
        <w:spacing w:line="247" w:lineRule="auto"/>
        <w:jc w:val="both"/>
        <w:rPr>
          <w:sz w:val="19"/>
        </w:rPr>
        <w:sectPr w:rsidR="00817A8B">
          <w:type w:val="continuous"/>
          <w:pgSz w:w="11910" w:h="16840"/>
          <w:pgMar w:top="1580" w:right="700" w:bottom="280" w:left="620" w:header="720" w:footer="720" w:gutter="0"/>
          <w:cols w:num="2" w:space="720" w:equalWidth="0">
            <w:col w:w="5277" w:space="40"/>
            <w:col w:w="527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5" w:after="1"/>
        <w:rPr>
          <w:sz w:val="13"/>
        </w:rPr>
      </w:pPr>
    </w:p>
    <w:p w:rsidR="00817A8B" w:rsidRDefault="007650C7">
      <w:pPr>
        <w:pStyle w:val="BodyText"/>
        <w:ind w:left="740"/>
        <w:rPr>
          <w:sz w:val="20"/>
        </w:rPr>
      </w:pPr>
      <w:r>
        <w:rPr>
          <w:sz w:val="20"/>
        </w:rPr>
      </w:r>
      <w:r>
        <w:rPr>
          <w:sz w:val="20"/>
        </w:rPr>
        <w:pict>
          <v:group id="_x0000_s1927" style="width:476.25pt;height:66.65pt;mso-position-horizontal-relative:char;mso-position-vertical-relative:line" coordsize="9525,1333">
            <v:rect id="_x0000_s1933" style="position:absolute;left:10;top:411;width:9505;height:911" filled="f" strokecolor="#231f20" strokeweight="1pt"/>
            <v:rect id="_x0000_s1932" style="position:absolute;left:10;top:10;width:9505;height:463" fillcolor="#231f20" stroked="f"/>
            <v:rect id="_x0000_s1931" style="position:absolute;left:10;top:10;width:9505;height:463" filled="f" strokecolor="#231f20" strokeweight="1pt"/>
            <v:shape id="_x0000_s1930" type="#_x0000_t202" style="position:absolute;left:283;top:59;width:1763;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8"/>
                        <w:w w:val="125"/>
                        <w:sz w:val="25"/>
                      </w:rPr>
                      <w:t>18</w:t>
                    </w:r>
                  </w:p>
                </w:txbxContent>
              </v:textbox>
            </v:shape>
            <v:shape id="_x0000_s1929" type="#_x0000_t202" style="position:absolute;left:5555;top:59;width:3665;height:321" filled="f" stroked="f">
              <v:textbox inset="0,0,0,0">
                <w:txbxContent>
                  <w:p w:rsidR="00817A8B" w:rsidRDefault="007650C7">
                    <w:pPr>
                      <w:spacing w:before="15"/>
                      <w:rPr>
                        <w:b/>
                        <w:sz w:val="25"/>
                      </w:rPr>
                    </w:pPr>
                    <w:r>
                      <w:rPr>
                        <w:b/>
                        <w:color w:val="FFFFFF"/>
                        <w:w w:val="120"/>
                        <w:sz w:val="25"/>
                      </w:rPr>
                      <w:t>Leaflet on C</w:t>
                    </w:r>
                    <w:r>
                      <w:rPr>
                        <w:b/>
                        <w:color w:val="FFFFFF"/>
                        <w:w w:val="120"/>
                        <w:sz w:val="25"/>
                      </w:rPr>
                      <w:t>hurch</w:t>
                    </w:r>
                    <w:r>
                      <w:rPr>
                        <w:b/>
                        <w:color w:val="FFFFFF"/>
                        <w:spacing w:val="59"/>
                        <w:w w:val="120"/>
                        <w:sz w:val="25"/>
                      </w:rPr>
                      <w:t xml:space="preserve"> </w:t>
                    </w:r>
                    <w:r>
                      <w:rPr>
                        <w:b/>
                        <w:color w:val="FFFFFF"/>
                        <w:w w:val="120"/>
                        <w:sz w:val="25"/>
                      </w:rPr>
                      <w:t>Magazines</w:t>
                    </w:r>
                  </w:p>
                </w:txbxContent>
              </v:textbox>
            </v:shape>
            <v:shape id="_x0000_s1928" type="#_x0000_t202" style="position:absolute;left:20;top:482;width:9485;height:830" filled="f" stroked="f">
              <v:textbox inset="0,0,0,0">
                <w:txbxContent>
                  <w:p w:rsidR="00817A8B" w:rsidRDefault="00817A8B">
                    <w:pPr>
                      <w:rPr>
                        <w:sz w:val="23"/>
                      </w:rPr>
                    </w:pPr>
                  </w:p>
                  <w:p w:rsidR="00817A8B" w:rsidRDefault="007650C7">
                    <w:pPr>
                      <w:spacing w:before="1"/>
                      <w:ind w:left="206"/>
                      <w:rPr>
                        <w:rFonts w:ascii="Myriad Pro"/>
                        <w:b/>
                        <w:sz w:val="19"/>
                      </w:rPr>
                    </w:pPr>
                    <w:r>
                      <w:rPr>
                        <w:rFonts w:ascii="Myriad Pro"/>
                        <w:b/>
                        <w:color w:val="231F20"/>
                        <w:w w:val="105"/>
                        <w:sz w:val="19"/>
                      </w:rPr>
                      <w:t>General Assembly commends the leaflet on Church Magazines to all local congregations.</w:t>
                    </w:r>
                  </w:p>
                </w:txbxContent>
              </v:textbox>
            </v:shape>
            <w10:anchorlock/>
          </v:group>
        </w:pict>
      </w: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7650C7">
      <w:pPr>
        <w:pStyle w:val="BodyText"/>
        <w:spacing w:before="5"/>
        <w:rPr>
          <w:sz w:val="22"/>
        </w:rPr>
      </w:pPr>
      <w:r>
        <w:pict>
          <v:group id="_x0000_s1920" style="position:absolute;margin-left:68.05pt;margin-top:15.65pt;width:476.25pt;height:196.8pt;z-index:-251473920;mso-wrap-distance-left:0;mso-wrap-distance-right:0;mso-position-horizontal-relative:page" coordorigin="1361,313" coordsize="9525,3936">
            <v:rect id="_x0000_s1926" style="position:absolute;left:1370;top:1031;width:9505;height:3207" filled="f" strokecolor="#231f20" strokeweight="1pt"/>
            <v:rect id="_x0000_s1925" style="position:absolute;left:1370;top:322;width:9505;height:769" fillcolor="#231f20" stroked="f"/>
            <v:rect id="_x0000_s1924" style="position:absolute;left:1370;top:322;width:9505;height:769" filled="f" strokecolor="#231f20" strokeweight="1pt"/>
            <v:shape id="_x0000_s1923" type="#_x0000_t202" style="position:absolute;left:1644;top:396;width:1760;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10"/>
                        <w:w w:val="125"/>
                        <w:sz w:val="25"/>
                      </w:rPr>
                      <w:t>19</w:t>
                    </w:r>
                  </w:p>
                </w:txbxContent>
              </v:textbox>
            </v:shape>
            <v:shape id="_x0000_s1922" type="#_x0000_t202" style="position:absolute;left:5357;top:396;width:5224;height:621" filled="f" stroked="f">
              <v:textbox inset="0,0,0,0">
                <w:txbxContent>
                  <w:p w:rsidR="00817A8B" w:rsidRDefault="007650C7">
                    <w:pPr>
                      <w:spacing w:before="19" w:line="235" w:lineRule="auto"/>
                      <w:ind w:right="-7" w:firstLine="1864"/>
                      <w:rPr>
                        <w:b/>
                        <w:sz w:val="25"/>
                      </w:rPr>
                    </w:pPr>
                    <w:r>
                      <w:rPr>
                        <w:b/>
                        <w:color w:val="FFFFFF"/>
                        <w:w w:val="120"/>
                        <w:sz w:val="25"/>
                      </w:rPr>
                      <w:t>Review of the Work of the Communications and Editorial Committee</w:t>
                    </w:r>
                  </w:p>
                </w:txbxContent>
              </v:textbox>
            </v:shape>
            <v:shape id="_x0000_s1921" type="#_x0000_t202" style="position:absolute;left:1380;top:1101;width:9485;height:3127" filled="f" stroked="f">
              <v:textbox inset="0,0,0,0">
                <w:txbxContent>
                  <w:p w:rsidR="00817A8B" w:rsidRDefault="00817A8B">
                    <w:pPr>
                      <w:rPr>
                        <w:sz w:val="18"/>
                      </w:rPr>
                    </w:pPr>
                  </w:p>
                  <w:p w:rsidR="00817A8B" w:rsidRDefault="007650C7">
                    <w:pPr>
                      <w:spacing w:line="244" w:lineRule="auto"/>
                      <w:ind w:left="206"/>
                      <w:rPr>
                        <w:rFonts w:ascii="Myriad Pro"/>
                        <w:b/>
                        <w:sz w:val="19"/>
                      </w:rPr>
                    </w:pPr>
                    <w:r>
                      <w:rPr>
                        <w:rFonts w:ascii="Myriad Pro"/>
                        <w:b/>
                        <w:color w:val="231F20"/>
                        <w:w w:val="105"/>
                        <w:sz w:val="19"/>
                      </w:rPr>
                      <w:t>General Assembly receives and accepts the review carried out by the Communications and Editorial Committee and instructs it to continue to explore the proposals to:</w:t>
                    </w:r>
                  </w:p>
                  <w:p w:rsidR="00817A8B" w:rsidRDefault="007650C7">
                    <w:pPr>
                      <w:numPr>
                        <w:ilvl w:val="0"/>
                        <w:numId w:val="139"/>
                      </w:numPr>
                      <w:tabs>
                        <w:tab w:val="left" w:pos="660"/>
                        <w:tab w:val="left" w:pos="661"/>
                      </w:tabs>
                      <w:spacing w:line="235" w:lineRule="exact"/>
                      <w:ind w:hanging="455"/>
                      <w:rPr>
                        <w:rFonts w:ascii="Myriad Pro"/>
                        <w:b/>
                        <w:sz w:val="19"/>
                      </w:rPr>
                    </w:pPr>
                    <w:r>
                      <w:rPr>
                        <w:rFonts w:ascii="Myriad Pro"/>
                        <w:b/>
                        <w:color w:val="231F20"/>
                        <w:w w:val="105"/>
                        <w:sz w:val="19"/>
                      </w:rPr>
                      <w:t>develop an effective and more professional</w:t>
                    </w:r>
                    <w:r>
                      <w:rPr>
                        <w:rFonts w:ascii="Myriad Pro"/>
                        <w:b/>
                        <w:color w:val="231F20"/>
                        <w:spacing w:val="27"/>
                        <w:w w:val="105"/>
                        <w:sz w:val="19"/>
                      </w:rPr>
                      <w:t xml:space="preserve"> </w:t>
                    </w:r>
                    <w:r>
                      <w:rPr>
                        <w:rFonts w:ascii="Myriad Pro"/>
                        <w:b/>
                        <w:color w:val="231F20"/>
                        <w:w w:val="105"/>
                        <w:sz w:val="19"/>
                      </w:rPr>
                      <w:t>website</w:t>
                    </w:r>
                  </w:p>
                  <w:p w:rsidR="00817A8B" w:rsidRDefault="007650C7">
                    <w:pPr>
                      <w:numPr>
                        <w:ilvl w:val="0"/>
                        <w:numId w:val="139"/>
                      </w:numPr>
                      <w:tabs>
                        <w:tab w:val="left" w:pos="660"/>
                        <w:tab w:val="left" w:pos="661"/>
                      </w:tabs>
                      <w:spacing w:before="4" w:line="244" w:lineRule="auto"/>
                      <w:ind w:right="206"/>
                      <w:rPr>
                        <w:rFonts w:ascii="Myriad Pro"/>
                        <w:b/>
                        <w:sz w:val="19"/>
                      </w:rPr>
                    </w:pPr>
                    <w:r>
                      <w:rPr>
                        <w:rFonts w:ascii="Myriad Pro"/>
                        <w:b/>
                        <w:color w:val="231F20"/>
                        <w:w w:val="105"/>
                        <w:sz w:val="19"/>
                      </w:rPr>
                      <w:t>appoint a new editor to work with an edi</w:t>
                    </w:r>
                    <w:r>
                      <w:rPr>
                        <w:rFonts w:ascii="Myriad Pro"/>
                        <w:b/>
                        <w:color w:val="231F20"/>
                        <w:w w:val="105"/>
                        <w:sz w:val="19"/>
                      </w:rPr>
                      <w:t>torial board to oversee the final months of Reform and to develop a new URC</w:t>
                    </w:r>
                    <w:r>
                      <w:rPr>
                        <w:rFonts w:ascii="Myriad Pro"/>
                        <w:b/>
                        <w:color w:val="231F20"/>
                        <w:spacing w:val="21"/>
                        <w:w w:val="105"/>
                        <w:sz w:val="19"/>
                      </w:rPr>
                      <w:t xml:space="preserve"> </w:t>
                    </w:r>
                    <w:r>
                      <w:rPr>
                        <w:rFonts w:ascii="Myriad Pro"/>
                        <w:b/>
                        <w:color w:val="231F20"/>
                        <w:w w:val="105"/>
                        <w:sz w:val="19"/>
                      </w:rPr>
                      <w:t>journal</w:t>
                    </w:r>
                  </w:p>
                  <w:p w:rsidR="00817A8B" w:rsidRDefault="007650C7">
                    <w:pPr>
                      <w:numPr>
                        <w:ilvl w:val="0"/>
                        <w:numId w:val="139"/>
                      </w:numPr>
                      <w:tabs>
                        <w:tab w:val="left" w:pos="660"/>
                        <w:tab w:val="left" w:pos="661"/>
                      </w:tabs>
                      <w:spacing w:line="235" w:lineRule="exact"/>
                      <w:ind w:hanging="455"/>
                      <w:rPr>
                        <w:rFonts w:ascii="Myriad Pro"/>
                        <w:b/>
                        <w:sz w:val="19"/>
                      </w:rPr>
                    </w:pPr>
                    <w:r>
                      <w:rPr>
                        <w:rFonts w:ascii="Myriad Pro"/>
                        <w:b/>
                        <w:color w:val="231F20"/>
                        <w:w w:val="105"/>
                        <w:sz w:val="19"/>
                      </w:rPr>
                      <w:t>develop new ways of improving the bookshop</w:t>
                    </w:r>
                    <w:r>
                      <w:rPr>
                        <w:rFonts w:ascii="Myriad Pro"/>
                        <w:b/>
                        <w:color w:val="231F20"/>
                        <w:spacing w:val="32"/>
                        <w:w w:val="105"/>
                        <w:sz w:val="19"/>
                      </w:rPr>
                      <w:t xml:space="preserve"> </w:t>
                    </w:r>
                    <w:r>
                      <w:rPr>
                        <w:rFonts w:ascii="Myriad Pro"/>
                        <w:b/>
                        <w:color w:val="231F20"/>
                        <w:w w:val="105"/>
                        <w:sz w:val="19"/>
                      </w:rPr>
                      <w:t>service</w:t>
                    </w:r>
                  </w:p>
                  <w:p w:rsidR="00817A8B" w:rsidRDefault="007650C7">
                    <w:pPr>
                      <w:numPr>
                        <w:ilvl w:val="0"/>
                        <w:numId w:val="139"/>
                      </w:numPr>
                      <w:tabs>
                        <w:tab w:val="left" w:pos="660"/>
                        <w:tab w:val="left" w:pos="661"/>
                      </w:tabs>
                      <w:spacing w:before="5"/>
                      <w:ind w:hanging="455"/>
                      <w:rPr>
                        <w:rFonts w:ascii="Myriad Pro"/>
                        <w:b/>
                        <w:sz w:val="19"/>
                      </w:rPr>
                    </w:pPr>
                    <w:r>
                      <w:rPr>
                        <w:rFonts w:ascii="Myriad Pro"/>
                        <w:b/>
                        <w:color w:val="231F20"/>
                        <w:w w:val="105"/>
                        <w:sz w:val="19"/>
                      </w:rPr>
                      <w:t>concentrate on publications of a worship/spiritual</w:t>
                    </w:r>
                    <w:r>
                      <w:rPr>
                        <w:rFonts w:ascii="Myriad Pro"/>
                        <w:b/>
                        <w:color w:val="231F20"/>
                        <w:spacing w:val="27"/>
                        <w:w w:val="105"/>
                        <w:sz w:val="19"/>
                      </w:rPr>
                      <w:t xml:space="preserve"> </w:t>
                    </w:r>
                    <w:r>
                      <w:rPr>
                        <w:rFonts w:ascii="Myriad Pro"/>
                        <w:b/>
                        <w:color w:val="231F20"/>
                        <w:w w:val="105"/>
                        <w:sz w:val="19"/>
                      </w:rPr>
                      <w:t>nature</w:t>
                    </w:r>
                  </w:p>
                  <w:p w:rsidR="00817A8B" w:rsidRDefault="007650C7">
                    <w:pPr>
                      <w:numPr>
                        <w:ilvl w:val="0"/>
                        <w:numId w:val="139"/>
                      </w:numPr>
                      <w:tabs>
                        <w:tab w:val="left" w:pos="660"/>
                        <w:tab w:val="left" w:pos="661"/>
                      </w:tabs>
                      <w:spacing w:before="5" w:line="244" w:lineRule="auto"/>
                      <w:ind w:right="205"/>
                      <w:rPr>
                        <w:rFonts w:ascii="Myriad Pro"/>
                        <w:b/>
                        <w:sz w:val="19"/>
                      </w:rPr>
                    </w:pPr>
                    <w:r>
                      <w:rPr>
                        <w:rFonts w:ascii="Myriad Pro"/>
                        <w:b/>
                        <w:color w:val="231F20"/>
                        <w:w w:val="105"/>
                        <w:sz w:val="19"/>
                      </w:rPr>
                      <w:t xml:space="preserve">explore ways of providing a professional Press </w:t>
                    </w:r>
                    <w:r>
                      <w:rPr>
                        <w:rFonts w:ascii="Myriad Pro"/>
                        <w:b/>
                        <w:color w:val="231F20"/>
                        <w:spacing w:val="2"/>
                        <w:w w:val="105"/>
                        <w:sz w:val="19"/>
                      </w:rPr>
                      <w:t xml:space="preserve">Office </w:t>
                    </w:r>
                    <w:r>
                      <w:rPr>
                        <w:rFonts w:ascii="Myriad Pro"/>
                        <w:b/>
                        <w:color w:val="231F20"/>
                        <w:w w:val="105"/>
                        <w:sz w:val="19"/>
                      </w:rPr>
                      <w:t>service to deal with the media at national and local</w:t>
                    </w:r>
                    <w:r>
                      <w:rPr>
                        <w:rFonts w:ascii="Myriad Pro"/>
                        <w:b/>
                        <w:color w:val="231F20"/>
                        <w:spacing w:val="8"/>
                        <w:w w:val="105"/>
                        <w:sz w:val="19"/>
                      </w:rPr>
                      <w:t xml:space="preserve"> </w:t>
                    </w:r>
                    <w:r>
                      <w:rPr>
                        <w:rFonts w:ascii="Myriad Pro"/>
                        <w:b/>
                        <w:color w:val="231F20"/>
                        <w:w w:val="105"/>
                        <w:sz w:val="19"/>
                      </w:rPr>
                      <w:t>levels</w:t>
                    </w:r>
                  </w:p>
                  <w:p w:rsidR="00817A8B" w:rsidRDefault="007650C7">
                    <w:pPr>
                      <w:numPr>
                        <w:ilvl w:val="0"/>
                        <w:numId w:val="139"/>
                      </w:numPr>
                      <w:tabs>
                        <w:tab w:val="left" w:pos="660"/>
                        <w:tab w:val="left" w:pos="661"/>
                      </w:tabs>
                      <w:spacing w:line="244" w:lineRule="auto"/>
                      <w:ind w:right="207"/>
                      <w:rPr>
                        <w:rFonts w:ascii="Myriad Pro" w:hAnsi="Myriad Pro"/>
                        <w:b/>
                        <w:sz w:val="19"/>
                      </w:rPr>
                    </w:pPr>
                    <w:r>
                      <w:rPr>
                        <w:rFonts w:ascii="Myriad Pro" w:hAnsi="Myriad Pro"/>
                        <w:b/>
                        <w:color w:val="231F20"/>
                        <w:w w:val="105"/>
                        <w:sz w:val="19"/>
                      </w:rPr>
                      <w:t>explore</w:t>
                    </w:r>
                    <w:r>
                      <w:rPr>
                        <w:rFonts w:ascii="Myriad Pro" w:hAnsi="Myriad Pro"/>
                        <w:b/>
                        <w:color w:val="231F20"/>
                        <w:spacing w:val="-5"/>
                        <w:w w:val="105"/>
                        <w:sz w:val="19"/>
                      </w:rPr>
                      <w:t xml:space="preserve"> </w:t>
                    </w:r>
                    <w:r>
                      <w:rPr>
                        <w:rFonts w:ascii="Myriad Pro" w:hAnsi="Myriad Pro"/>
                        <w:b/>
                        <w:color w:val="231F20"/>
                        <w:w w:val="105"/>
                        <w:sz w:val="19"/>
                      </w:rPr>
                      <w:t>and</w:t>
                    </w:r>
                    <w:r>
                      <w:rPr>
                        <w:rFonts w:ascii="Myriad Pro" w:hAnsi="Myriad Pro"/>
                        <w:b/>
                        <w:color w:val="231F20"/>
                        <w:spacing w:val="-4"/>
                        <w:w w:val="105"/>
                        <w:sz w:val="19"/>
                      </w:rPr>
                      <w:t xml:space="preserve"> </w:t>
                    </w:r>
                    <w:r>
                      <w:rPr>
                        <w:rFonts w:ascii="Myriad Pro" w:hAnsi="Myriad Pro"/>
                        <w:b/>
                        <w:color w:val="231F20"/>
                        <w:w w:val="105"/>
                        <w:sz w:val="19"/>
                      </w:rPr>
                      <w:t>develop</w:t>
                    </w:r>
                    <w:r>
                      <w:rPr>
                        <w:rFonts w:ascii="Myriad Pro" w:hAnsi="Myriad Pro"/>
                        <w:b/>
                        <w:color w:val="231F20"/>
                        <w:spacing w:val="-4"/>
                        <w:w w:val="105"/>
                        <w:sz w:val="19"/>
                      </w:rPr>
                      <w:t xml:space="preserve"> </w:t>
                    </w:r>
                    <w:r>
                      <w:rPr>
                        <w:rFonts w:ascii="Myriad Pro" w:hAnsi="Myriad Pro"/>
                        <w:b/>
                        <w:color w:val="231F20"/>
                        <w:w w:val="105"/>
                        <w:sz w:val="19"/>
                      </w:rPr>
                      <w:t>new</w:t>
                    </w:r>
                    <w:r>
                      <w:rPr>
                        <w:rFonts w:ascii="Myriad Pro" w:hAnsi="Myriad Pro"/>
                        <w:b/>
                        <w:color w:val="231F20"/>
                        <w:spacing w:val="-5"/>
                        <w:w w:val="105"/>
                        <w:sz w:val="19"/>
                      </w:rPr>
                      <w:t xml:space="preserve"> </w:t>
                    </w:r>
                    <w:r>
                      <w:rPr>
                        <w:rFonts w:ascii="Myriad Pro" w:hAnsi="Myriad Pro"/>
                        <w:b/>
                        <w:color w:val="231F20"/>
                        <w:w w:val="105"/>
                        <w:sz w:val="19"/>
                      </w:rPr>
                      <w:t>ways</w:t>
                    </w:r>
                    <w:r>
                      <w:rPr>
                        <w:rFonts w:ascii="Myriad Pro" w:hAnsi="Myriad Pro"/>
                        <w:b/>
                        <w:color w:val="231F20"/>
                        <w:spacing w:val="-4"/>
                        <w:w w:val="105"/>
                        <w:sz w:val="19"/>
                      </w:rPr>
                      <w:t xml:space="preserve"> </w:t>
                    </w:r>
                    <w:r>
                      <w:rPr>
                        <w:rFonts w:ascii="Myriad Pro" w:hAnsi="Myriad Pro"/>
                        <w:b/>
                        <w:color w:val="231F20"/>
                        <w:w w:val="105"/>
                        <w:sz w:val="19"/>
                      </w:rPr>
                      <w:t>of</w:t>
                    </w:r>
                    <w:r>
                      <w:rPr>
                        <w:rFonts w:ascii="Myriad Pro" w:hAnsi="Myriad Pro"/>
                        <w:b/>
                        <w:color w:val="231F20"/>
                        <w:spacing w:val="-4"/>
                        <w:w w:val="105"/>
                        <w:sz w:val="19"/>
                      </w:rPr>
                      <w:t xml:space="preserve"> </w:t>
                    </w:r>
                    <w:r>
                      <w:rPr>
                        <w:rFonts w:ascii="Myriad Pro" w:hAnsi="Myriad Pro"/>
                        <w:b/>
                        <w:color w:val="231F20"/>
                        <w:w w:val="105"/>
                        <w:sz w:val="19"/>
                      </w:rPr>
                      <w:t>promoting</w:t>
                    </w:r>
                    <w:r>
                      <w:rPr>
                        <w:rFonts w:ascii="Myriad Pro" w:hAnsi="Myriad Pro"/>
                        <w:b/>
                        <w:color w:val="231F20"/>
                        <w:spacing w:val="-5"/>
                        <w:w w:val="105"/>
                        <w:sz w:val="19"/>
                      </w:rPr>
                      <w:t xml:space="preserve"> </w:t>
                    </w:r>
                    <w:r>
                      <w:rPr>
                        <w:rFonts w:ascii="Myriad Pro" w:hAnsi="Myriad Pro"/>
                        <w:b/>
                        <w:color w:val="231F20"/>
                        <w:w w:val="105"/>
                        <w:sz w:val="19"/>
                      </w:rPr>
                      <w:t>the</w:t>
                    </w:r>
                    <w:r>
                      <w:rPr>
                        <w:rFonts w:ascii="Myriad Pro" w:hAnsi="Myriad Pro"/>
                        <w:b/>
                        <w:color w:val="231F20"/>
                        <w:spacing w:val="-4"/>
                        <w:w w:val="105"/>
                        <w:sz w:val="19"/>
                      </w:rPr>
                      <w:t xml:space="preserve"> </w:t>
                    </w:r>
                    <w:r>
                      <w:rPr>
                        <w:rFonts w:ascii="Myriad Pro" w:hAnsi="Myriad Pro"/>
                        <w:b/>
                        <w:color w:val="231F20"/>
                        <w:w w:val="105"/>
                        <w:sz w:val="19"/>
                      </w:rPr>
                      <w:t>role</w:t>
                    </w:r>
                    <w:r>
                      <w:rPr>
                        <w:rFonts w:ascii="Myriad Pro" w:hAnsi="Myriad Pro"/>
                        <w:b/>
                        <w:color w:val="231F20"/>
                        <w:spacing w:val="-4"/>
                        <w:w w:val="105"/>
                        <w:sz w:val="19"/>
                      </w:rPr>
                      <w:t xml:space="preserve"> </w:t>
                    </w:r>
                    <w:r>
                      <w:rPr>
                        <w:rFonts w:ascii="Myriad Pro" w:hAnsi="Myriad Pro"/>
                        <w:b/>
                        <w:color w:val="231F20"/>
                        <w:w w:val="105"/>
                        <w:sz w:val="19"/>
                      </w:rPr>
                      <w:t>of</w:t>
                    </w:r>
                    <w:r>
                      <w:rPr>
                        <w:rFonts w:ascii="Myriad Pro" w:hAnsi="Myriad Pro"/>
                        <w:b/>
                        <w:color w:val="231F20"/>
                        <w:spacing w:val="-4"/>
                        <w:w w:val="105"/>
                        <w:sz w:val="19"/>
                      </w:rPr>
                      <w:t xml:space="preserve"> </w:t>
                    </w:r>
                    <w:r>
                      <w:rPr>
                        <w:rFonts w:ascii="Myriad Pro" w:hAnsi="Myriad Pro"/>
                        <w:b/>
                        <w:color w:val="231F20"/>
                        <w:w w:val="105"/>
                        <w:sz w:val="19"/>
                      </w:rPr>
                      <w:t>the</w:t>
                    </w:r>
                    <w:r>
                      <w:rPr>
                        <w:rFonts w:ascii="Myriad Pro" w:hAnsi="Myriad Pro"/>
                        <w:b/>
                        <w:color w:val="231F20"/>
                        <w:spacing w:val="-5"/>
                        <w:w w:val="105"/>
                        <w:sz w:val="19"/>
                      </w:rPr>
                      <w:t xml:space="preserve"> </w:t>
                    </w:r>
                    <w:r>
                      <w:rPr>
                        <w:rFonts w:ascii="Myriad Pro" w:hAnsi="Myriad Pro"/>
                        <w:b/>
                        <w:color w:val="231F20"/>
                        <w:w w:val="105"/>
                        <w:sz w:val="19"/>
                      </w:rPr>
                      <w:t>United</w:t>
                    </w:r>
                    <w:r>
                      <w:rPr>
                        <w:rFonts w:ascii="Myriad Pro" w:hAnsi="Myriad Pro"/>
                        <w:b/>
                        <w:color w:val="231F20"/>
                        <w:spacing w:val="-4"/>
                        <w:w w:val="105"/>
                        <w:sz w:val="19"/>
                      </w:rPr>
                      <w:t xml:space="preserve"> </w:t>
                    </w:r>
                    <w:r>
                      <w:rPr>
                        <w:rFonts w:ascii="Myriad Pro" w:hAnsi="Myriad Pro"/>
                        <w:b/>
                        <w:color w:val="231F20"/>
                        <w:w w:val="105"/>
                        <w:sz w:val="19"/>
                      </w:rPr>
                      <w:t>Reformed</w:t>
                    </w:r>
                    <w:r>
                      <w:rPr>
                        <w:rFonts w:ascii="Myriad Pro" w:hAnsi="Myriad Pro"/>
                        <w:b/>
                        <w:color w:val="231F20"/>
                        <w:spacing w:val="-4"/>
                        <w:w w:val="105"/>
                        <w:sz w:val="19"/>
                      </w:rPr>
                      <w:t xml:space="preserve"> </w:t>
                    </w:r>
                    <w:r>
                      <w:rPr>
                        <w:rFonts w:ascii="Myriad Pro" w:hAnsi="Myriad Pro"/>
                        <w:b/>
                        <w:color w:val="231F20"/>
                        <w:w w:val="105"/>
                        <w:sz w:val="19"/>
                      </w:rPr>
                      <w:t>Church</w:t>
                    </w:r>
                    <w:r>
                      <w:rPr>
                        <w:rFonts w:ascii="Myriad Pro" w:hAnsi="Myriad Pro"/>
                        <w:b/>
                        <w:color w:val="231F20"/>
                        <w:spacing w:val="-5"/>
                        <w:w w:val="105"/>
                        <w:sz w:val="19"/>
                      </w:rPr>
                      <w:t xml:space="preserve"> </w:t>
                    </w:r>
                    <w:r>
                      <w:rPr>
                        <w:rFonts w:ascii="Myriad Pro" w:hAnsi="Myriad Pro"/>
                        <w:b/>
                        <w:color w:val="231F20"/>
                        <w:w w:val="105"/>
                        <w:sz w:val="19"/>
                      </w:rPr>
                      <w:t>in</w:t>
                    </w:r>
                    <w:r>
                      <w:rPr>
                        <w:rFonts w:ascii="Myriad Pro" w:hAnsi="Myriad Pro"/>
                        <w:b/>
                        <w:color w:val="231F20"/>
                        <w:spacing w:val="-4"/>
                        <w:w w:val="105"/>
                        <w:sz w:val="19"/>
                      </w:rPr>
                      <w:t xml:space="preserve"> </w:t>
                    </w:r>
                    <w:r>
                      <w:rPr>
                        <w:rFonts w:ascii="Myriad Pro" w:hAnsi="Myriad Pro"/>
                        <w:b/>
                        <w:color w:val="231F20"/>
                        <w:w w:val="105"/>
                        <w:sz w:val="19"/>
                      </w:rPr>
                      <w:t>extending Christ’s kingdom to the</w:t>
                    </w:r>
                    <w:r>
                      <w:rPr>
                        <w:rFonts w:ascii="Myriad Pro" w:hAnsi="Myriad Pro"/>
                        <w:b/>
                        <w:color w:val="231F20"/>
                        <w:spacing w:val="17"/>
                        <w:w w:val="105"/>
                        <w:sz w:val="19"/>
                      </w:rPr>
                      <w:t xml:space="preserve"> </w:t>
                    </w:r>
                    <w:r>
                      <w:rPr>
                        <w:rFonts w:ascii="Myriad Pro" w:hAnsi="Myriad Pro"/>
                        <w:b/>
                        <w:color w:val="231F20"/>
                        <w:w w:val="105"/>
                        <w:sz w:val="19"/>
                      </w:rPr>
                      <w:t>world.</w:t>
                    </w:r>
                  </w:p>
                </w:txbxContent>
              </v:textbox>
            </v:shape>
            <w10:wrap type="topAndBottom" anchorx="page"/>
          </v:group>
        </w:pict>
      </w:r>
    </w:p>
    <w:p w:rsidR="00817A8B" w:rsidRDefault="00817A8B">
      <w:pPr>
        <w:sectPr w:rsidR="00817A8B">
          <w:type w:val="continuous"/>
          <w:pgSz w:w="11910" w:h="16840"/>
          <w:pgMar w:top="1580" w:right="700" w:bottom="280" w:left="620" w:header="720" w:footer="720" w:gutter="0"/>
          <w:cols w:space="720"/>
        </w:sectPr>
      </w:pPr>
    </w:p>
    <w:p w:rsidR="00817A8B" w:rsidRDefault="007650C7">
      <w:pPr>
        <w:pStyle w:val="Heading3"/>
        <w:spacing w:before="84" w:line="244" w:lineRule="auto"/>
        <w:ind w:left="1499" w:right="1730" w:firstLine="373"/>
        <w:jc w:val="left"/>
      </w:pPr>
      <w:r>
        <w:rPr>
          <w:color w:val="231F20"/>
          <w:w w:val="115"/>
        </w:rPr>
        <w:t>Catching the vision for the Future Work of the Communications and Editorial Committee – Review</w:t>
      </w:r>
    </w:p>
    <w:p w:rsidR="00817A8B" w:rsidRDefault="00817A8B">
      <w:pPr>
        <w:pStyle w:val="BodyText"/>
        <w:spacing w:before="5"/>
        <w:rPr>
          <w:b/>
          <w:sz w:val="9"/>
        </w:rPr>
      </w:pPr>
    </w:p>
    <w:p w:rsidR="00817A8B" w:rsidRDefault="00817A8B">
      <w:pPr>
        <w:rPr>
          <w:sz w:val="9"/>
        </w:rPr>
        <w:sectPr w:rsidR="00817A8B">
          <w:pgSz w:w="11910" w:h="16840"/>
          <w:pgMar w:top="1020" w:right="700" w:bottom="780" w:left="620" w:header="0" w:footer="590" w:gutter="0"/>
          <w:cols w:space="720"/>
        </w:sectPr>
      </w:pPr>
    </w:p>
    <w:p w:rsidR="00817A8B" w:rsidRDefault="007650C7">
      <w:pPr>
        <w:pStyle w:val="Heading8"/>
        <w:numPr>
          <w:ilvl w:val="0"/>
          <w:numId w:val="138"/>
        </w:numPr>
        <w:tabs>
          <w:tab w:val="left" w:pos="1080"/>
          <w:tab w:val="left" w:pos="1081"/>
        </w:tabs>
        <w:spacing w:before="115"/>
        <w:jc w:val="both"/>
        <w:rPr>
          <w:color w:val="231F20"/>
        </w:rPr>
      </w:pPr>
      <w:r>
        <w:rPr>
          <w:color w:val="231F20"/>
          <w:w w:val="105"/>
        </w:rPr>
        <w:t>Introduction</w:t>
      </w:r>
    </w:p>
    <w:p w:rsidR="00817A8B" w:rsidRDefault="007650C7">
      <w:pPr>
        <w:pStyle w:val="ListParagraph"/>
        <w:numPr>
          <w:ilvl w:val="1"/>
          <w:numId w:val="138"/>
        </w:numPr>
        <w:tabs>
          <w:tab w:val="left" w:pos="1080"/>
          <w:tab w:val="left" w:pos="1081"/>
        </w:tabs>
        <w:spacing w:before="11" w:line="247" w:lineRule="auto"/>
        <w:ind w:firstLine="0"/>
        <w:jc w:val="both"/>
        <w:rPr>
          <w:sz w:val="19"/>
        </w:rPr>
      </w:pPr>
      <w:r>
        <w:rPr>
          <w:color w:val="231F20"/>
          <w:w w:val="110"/>
          <w:sz w:val="19"/>
        </w:rPr>
        <w:t>For</w:t>
      </w:r>
      <w:r>
        <w:rPr>
          <w:color w:val="231F20"/>
          <w:spacing w:val="-9"/>
          <w:w w:val="110"/>
          <w:sz w:val="19"/>
        </w:rPr>
        <w:t xml:space="preserve"> </w:t>
      </w:r>
      <w:r>
        <w:rPr>
          <w:color w:val="231F20"/>
          <w:w w:val="110"/>
          <w:sz w:val="19"/>
        </w:rPr>
        <w:t>too</w:t>
      </w:r>
      <w:r>
        <w:rPr>
          <w:color w:val="231F20"/>
          <w:spacing w:val="-9"/>
          <w:w w:val="110"/>
          <w:sz w:val="19"/>
        </w:rPr>
        <w:t xml:space="preserve"> </w:t>
      </w:r>
      <w:r>
        <w:rPr>
          <w:color w:val="231F20"/>
          <w:w w:val="110"/>
          <w:sz w:val="19"/>
        </w:rPr>
        <w:t>long</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church</w:t>
      </w:r>
      <w:r>
        <w:rPr>
          <w:color w:val="231F20"/>
          <w:spacing w:val="-8"/>
          <w:w w:val="110"/>
          <w:sz w:val="19"/>
        </w:rPr>
        <w:t xml:space="preserve"> </w:t>
      </w:r>
      <w:r>
        <w:rPr>
          <w:color w:val="231F20"/>
          <w:w w:val="110"/>
          <w:sz w:val="19"/>
        </w:rPr>
        <w:t>has</w:t>
      </w:r>
      <w:r>
        <w:rPr>
          <w:color w:val="231F20"/>
          <w:spacing w:val="-9"/>
          <w:w w:val="110"/>
          <w:sz w:val="19"/>
        </w:rPr>
        <w:t xml:space="preserve"> </w:t>
      </w:r>
      <w:r>
        <w:rPr>
          <w:color w:val="231F20"/>
          <w:w w:val="110"/>
          <w:sz w:val="19"/>
        </w:rPr>
        <w:t>operated</w:t>
      </w:r>
      <w:r>
        <w:rPr>
          <w:color w:val="231F20"/>
          <w:spacing w:val="-9"/>
          <w:w w:val="110"/>
          <w:sz w:val="19"/>
        </w:rPr>
        <w:t xml:space="preserve"> </w:t>
      </w:r>
      <w:r>
        <w:rPr>
          <w:color w:val="231F20"/>
          <w:w w:val="110"/>
          <w:sz w:val="19"/>
        </w:rPr>
        <w:t>with</w:t>
      </w:r>
      <w:r>
        <w:rPr>
          <w:color w:val="231F20"/>
          <w:spacing w:val="-9"/>
          <w:w w:val="110"/>
          <w:sz w:val="19"/>
        </w:rPr>
        <w:t xml:space="preserve"> </w:t>
      </w:r>
      <w:r>
        <w:rPr>
          <w:color w:val="231F20"/>
          <w:w w:val="110"/>
          <w:sz w:val="19"/>
        </w:rPr>
        <w:t>the assumption that everyone knows who we are, what we stand for and where we can be found. The church is now in competition with a commercial world that includes sport, shopping and home entertainment. People have become accustomed to a high standard of c</w:t>
      </w:r>
      <w:r>
        <w:rPr>
          <w:color w:val="231F20"/>
          <w:w w:val="110"/>
          <w:sz w:val="19"/>
        </w:rPr>
        <w:t>ommunication, reading their newspapers on line, communicating with their friends and family through ‘texting’ and watching thousands of channels on</w:t>
      </w:r>
      <w:r>
        <w:rPr>
          <w:color w:val="231F20"/>
          <w:spacing w:val="-31"/>
          <w:w w:val="110"/>
          <w:sz w:val="19"/>
        </w:rPr>
        <w:t xml:space="preserve"> </w:t>
      </w:r>
      <w:r>
        <w:rPr>
          <w:color w:val="231F20"/>
          <w:w w:val="110"/>
          <w:sz w:val="19"/>
        </w:rPr>
        <w:t>their high definition TV. The screen in the corner, and</w:t>
      </w:r>
      <w:r>
        <w:rPr>
          <w:color w:val="231F20"/>
          <w:spacing w:val="-26"/>
          <w:w w:val="110"/>
          <w:sz w:val="19"/>
        </w:rPr>
        <w:t xml:space="preserve"> </w:t>
      </w:r>
      <w:r>
        <w:rPr>
          <w:color w:val="231F20"/>
          <w:w w:val="110"/>
          <w:sz w:val="19"/>
        </w:rPr>
        <w:t>soon to</w:t>
      </w:r>
      <w:r>
        <w:rPr>
          <w:color w:val="231F20"/>
          <w:spacing w:val="-11"/>
          <w:w w:val="110"/>
          <w:sz w:val="19"/>
        </w:rPr>
        <w:t xml:space="preserve"> </w:t>
      </w:r>
      <w:r>
        <w:rPr>
          <w:color w:val="231F20"/>
          <w:w w:val="110"/>
          <w:sz w:val="19"/>
        </w:rPr>
        <w:t>be,</w:t>
      </w:r>
      <w:r>
        <w:rPr>
          <w:color w:val="231F20"/>
          <w:spacing w:val="-10"/>
          <w:w w:val="110"/>
          <w:sz w:val="19"/>
        </w:rPr>
        <w:t xml:space="preserve"> </w:t>
      </w:r>
      <w:r>
        <w:rPr>
          <w:color w:val="231F20"/>
          <w:w w:val="110"/>
          <w:sz w:val="19"/>
        </w:rPr>
        <w:t>if</w:t>
      </w:r>
      <w:r>
        <w:rPr>
          <w:color w:val="231F20"/>
          <w:spacing w:val="-10"/>
          <w:w w:val="110"/>
          <w:sz w:val="19"/>
        </w:rPr>
        <w:t xml:space="preserve"> </w:t>
      </w:r>
      <w:r>
        <w:rPr>
          <w:color w:val="231F20"/>
          <w:w w:val="110"/>
          <w:sz w:val="19"/>
        </w:rPr>
        <w:t>not</w:t>
      </w:r>
      <w:r>
        <w:rPr>
          <w:color w:val="231F20"/>
          <w:spacing w:val="-10"/>
          <w:w w:val="110"/>
          <w:sz w:val="19"/>
        </w:rPr>
        <w:t xml:space="preserve"> </w:t>
      </w:r>
      <w:r>
        <w:rPr>
          <w:color w:val="231F20"/>
          <w:w w:val="110"/>
          <w:sz w:val="19"/>
        </w:rPr>
        <w:t>already,</w:t>
      </w:r>
      <w:r>
        <w:rPr>
          <w:color w:val="231F20"/>
          <w:spacing w:val="-10"/>
          <w:w w:val="110"/>
          <w:sz w:val="19"/>
        </w:rPr>
        <w:t xml:space="preserve"> </w:t>
      </w:r>
      <w:r>
        <w:rPr>
          <w:color w:val="231F20"/>
          <w:w w:val="110"/>
          <w:sz w:val="19"/>
        </w:rPr>
        <w:t>on</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wall,</w:t>
      </w:r>
      <w:r>
        <w:rPr>
          <w:color w:val="231F20"/>
          <w:spacing w:val="-10"/>
          <w:w w:val="110"/>
          <w:sz w:val="19"/>
        </w:rPr>
        <w:t xml:space="preserve"> </w:t>
      </w:r>
      <w:r>
        <w:rPr>
          <w:color w:val="231F20"/>
          <w:w w:val="110"/>
          <w:sz w:val="19"/>
        </w:rPr>
        <w:t>may</w:t>
      </w:r>
      <w:r>
        <w:rPr>
          <w:color w:val="231F20"/>
          <w:spacing w:val="-10"/>
          <w:w w:val="110"/>
          <w:sz w:val="19"/>
        </w:rPr>
        <w:t xml:space="preserve"> </w:t>
      </w:r>
      <w:r>
        <w:rPr>
          <w:color w:val="231F20"/>
          <w:w w:val="110"/>
          <w:sz w:val="19"/>
        </w:rPr>
        <w:t>well</w:t>
      </w:r>
      <w:r>
        <w:rPr>
          <w:color w:val="231F20"/>
          <w:spacing w:val="-10"/>
          <w:w w:val="110"/>
          <w:sz w:val="19"/>
        </w:rPr>
        <w:t xml:space="preserve"> </w:t>
      </w:r>
      <w:r>
        <w:rPr>
          <w:color w:val="231F20"/>
          <w:w w:val="110"/>
          <w:sz w:val="19"/>
        </w:rPr>
        <w:t>be</w:t>
      </w:r>
      <w:r>
        <w:rPr>
          <w:color w:val="231F20"/>
          <w:w w:val="110"/>
          <w:sz w:val="19"/>
        </w:rPr>
        <w:t>come</w:t>
      </w:r>
      <w:r>
        <w:rPr>
          <w:color w:val="231F20"/>
          <w:spacing w:val="-10"/>
          <w:w w:val="110"/>
          <w:sz w:val="19"/>
        </w:rPr>
        <w:t xml:space="preserve"> </w:t>
      </w:r>
      <w:r>
        <w:rPr>
          <w:color w:val="231F20"/>
          <w:w w:val="110"/>
          <w:sz w:val="19"/>
        </w:rPr>
        <w:t>the provider of</w:t>
      </w:r>
      <w:r>
        <w:rPr>
          <w:color w:val="231F20"/>
          <w:spacing w:val="-4"/>
          <w:w w:val="110"/>
          <w:sz w:val="19"/>
        </w:rPr>
        <w:t xml:space="preserve"> </w:t>
      </w:r>
      <w:r>
        <w:rPr>
          <w:color w:val="231F20"/>
          <w:w w:val="110"/>
          <w:sz w:val="19"/>
        </w:rPr>
        <w:t>everything.</w:t>
      </w:r>
    </w:p>
    <w:p w:rsidR="00817A8B" w:rsidRDefault="00817A8B">
      <w:pPr>
        <w:pStyle w:val="BodyText"/>
        <w:spacing w:before="9"/>
        <w:rPr>
          <w:sz w:val="20"/>
        </w:rPr>
      </w:pPr>
    </w:p>
    <w:p w:rsidR="00817A8B" w:rsidRDefault="007650C7">
      <w:pPr>
        <w:pStyle w:val="ListParagraph"/>
        <w:numPr>
          <w:ilvl w:val="1"/>
          <w:numId w:val="138"/>
        </w:numPr>
        <w:tabs>
          <w:tab w:val="left" w:pos="1081"/>
        </w:tabs>
        <w:spacing w:line="247" w:lineRule="auto"/>
        <w:ind w:firstLine="0"/>
        <w:jc w:val="both"/>
        <w:rPr>
          <w:sz w:val="19"/>
        </w:rPr>
      </w:pPr>
      <w:r>
        <w:rPr>
          <w:color w:val="231F20"/>
          <w:w w:val="110"/>
          <w:sz w:val="19"/>
        </w:rPr>
        <w:t>Even</w:t>
      </w:r>
      <w:r>
        <w:rPr>
          <w:color w:val="231F20"/>
          <w:spacing w:val="-30"/>
          <w:w w:val="110"/>
          <w:sz w:val="19"/>
        </w:rPr>
        <w:t xml:space="preserve"> </w:t>
      </w:r>
      <w:r>
        <w:rPr>
          <w:color w:val="231F20"/>
          <w:w w:val="110"/>
          <w:sz w:val="19"/>
        </w:rPr>
        <w:t>the</w:t>
      </w:r>
      <w:r>
        <w:rPr>
          <w:color w:val="231F20"/>
          <w:spacing w:val="-30"/>
          <w:w w:val="110"/>
          <w:sz w:val="19"/>
        </w:rPr>
        <w:t xml:space="preserve"> </w:t>
      </w:r>
      <w:r>
        <w:rPr>
          <w:color w:val="231F20"/>
          <w:w w:val="110"/>
          <w:sz w:val="19"/>
        </w:rPr>
        <w:t>endless</w:t>
      </w:r>
      <w:r>
        <w:rPr>
          <w:color w:val="231F20"/>
          <w:spacing w:val="-30"/>
          <w:w w:val="110"/>
          <w:sz w:val="19"/>
        </w:rPr>
        <w:t xml:space="preserve"> </w:t>
      </w:r>
      <w:r>
        <w:rPr>
          <w:color w:val="231F20"/>
          <w:w w:val="110"/>
          <w:sz w:val="19"/>
        </w:rPr>
        <w:t>delivery</w:t>
      </w:r>
      <w:r>
        <w:rPr>
          <w:color w:val="231F20"/>
          <w:spacing w:val="-30"/>
          <w:w w:val="110"/>
          <w:sz w:val="19"/>
        </w:rPr>
        <w:t xml:space="preserve"> </w:t>
      </w:r>
      <w:r>
        <w:rPr>
          <w:color w:val="231F20"/>
          <w:w w:val="110"/>
          <w:sz w:val="19"/>
        </w:rPr>
        <w:t>of</w:t>
      </w:r>
      <w:r>
        <w:rPr>
          <w:color w:val="231F20"/>
          <w:spacing w:val="-30"/>
          <w:w w:val="110"/>
          <w:sz w:val="19"/>
        </w:rPr>
        <w:t xml:space="preserve"> </w:t>
      </w:r>
      <w:r>
        <w:rPr>
          <w:color w:val="231F20"/>
          <w:w w:val="110"/>
          <w:sz w:val="19"/>
        </w:rPr>
        <w:t>leaflets</w:t>
      </w:r>
      <w:r>
        <w:rPr>
          <w:color w:val="231F20"/>
          <w:spacing w:val="-30"/>
          <w:w w:val="110"/>
          <w:sz w:val="19"/>
        </w:rPr>
        <w:t xml:space="preserve"> </w:t>
      </w:r>
      <w:r>
        <w:rPr>
          <w:color w:val="231F20"/>
          <w:w w:val="110"/>
          <w:sz w:val="19"/>
        </w:rPr>
        <w:t>advertising everything</w:t>
      </w:r>
      <w:r>
        <w:rPr>
          <w:color w:val="231F20"/>
          <w:spacing w:val="-9"/>
          <w:w w:val="110"/>
          <w:sz w:val="19"/>
        </w:rPr>
        <w:t xml:space="preserve"> </w:t>
      </w:r>
      <w:r>
        <w:rPr>
          <w:color w:val="231F20"/>
          <w:w w:val="110"/>
          <w:sz w:val="19"/>
        </w:rPr>
        <w:t>from</w:t>
      </w:r>
      <w:r>
        <w:rPr>
          <w:color w:val="231F20"/>
          <w:spacing w:val="-9"/>
          <w:w w:val="110"/>
          <w:sz w:val="19"/>
        </w:rPr>
        <w:t xml:space="preserve"> </w:t>
      </w:r>
      <w:r>
        <w:rPr>
          <w:color w:val="231F20"/>
          <w:w w:val="110"/>
          <w:sz w:val="19"/>
        </w:rPr>
        <w:t>home</w:t>
      </w:r>
      <w:r>
        <w:rPr>
          <w:color w:val="231F20"/>
          <w:spacing w:val="-9"/>
          <w:w w:val="110"/>
          <w:sz w:val="19"/>
        </w:rPr>
        <w:t xml:space="preserve"> </w:t>
      </w:r>
      <w:r>
        <w:rPr>
          <w:color w:val="231F20"/>
          <w:w w:val="110"/>
          <w:sz w:val="19"/>
        </w:rPr>
        <w:t>cleaners</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local</w:t>
      </w:r>
      <w:r>
        <w:rPr>
          <w:color w:val="231F20"/>
          <w:spacing w:val="-9"/>
          <w:w w:val="110"/>
          <w:sz w:val="19"/>
        </w:rPr>
        <w:t xml:space="preserve"> </w:t>
      </w:r>
      <w:r>
        <w:rPr>
          <w:color w:val="231F20"/>
          <w:w w:val="110"/>
          <w:sz w:val="19"/>
        </w:rPr>
        <w:t>pizza</w:t>
      </w:r>
      <w:r>
        <w:rPr>
          <w:color w:val="231F20"/>
          <w:spacing w:val="-9"/>
          <w:w w:val="110"/>
          <w:sz w:val="19"/>
        </w:rPr>
        <w:t xml:space="preserve"> </w:t>
      </w:r>
      <w:r>
        <w:rPr>
          <w:color w:val="231F20"/>
          <w:w w:val="110"/>
          <w:sz w:val="19"/>
        </w:rPr>
        <w:t>shop are on good quality paper, in colour, and produced</w:t>
      </w:r>
      <w:r>
        <w:rPr>
          <w:color w:val="231F20"/>
          <w:spacing w:val="-27"/>
          <w:w w:val="110"/>
          <w:sz w:val="19"/>
        </w:rPr>
        <w:t xml:space="preserve"> </w:t>
      </w:r>
      <w:r>
        <w:rPr>
          <w:color w:val="231F20"/>
          <w:w w:val="110"/>
          <w:sz w:val="19"/>
        </w:rPr>
        <w:t>to a high standard. What chance the note from the local church,</w:t>
      </w:r>
      <w:r>
        <w:rPr>
          <w:color w:val="231F20"/>
          <w:spacing w:val="-11"/>
          <w:w w:val="110"/>
          <w:sz w:val="19"/>
        </w:rPr>
        <w:t xml:space="preserve"> </w:t>
      </w:r>
      <w:r>
        <w:rPr>
          <w:color w:val="231F20"/>
          <w:w w:val="110"/>
          <w:sz w:val="19"/>
        </w:rPr>
        <w:t>sometimes</w:t>
      </w:r>
      <w:r>
        <w:rPr>
          <w:color w:val="231F20"/>
          <w:spacing w:val="-10"/>
          <w:w w:val="110"/>
          <w:sz w:val="19"/>
        </w:rPr>
        <w:t xml:space="preserve"> </w:t>
      </w:r>
      <w:r>
        <w:rPr>
          <w:color w:val="231F20"/>
          <w:w w:val="110"/>
          <w:sz w:val="19"/>
        </w:rPr>
        <w:t>photocopied</w:t>
      </w:r>
      <w:r>
        <w:rPr>
          <w:color w:val="231F20"/>
          <w:spacing w:val="-11"/>
          <w:w w:val="110"/>
          <w:sz w:val="19"/>
        </w:rPr>
        <w:t xml:space="preserve"> </w:t>
      </w:r>
      <w:r>
        <w:rPr>
          <w:color w:val="231F20"/>
          <w:w w:val="110"/>
          <w:sz w:val="19"/>
        </w:rPr>
        <w:t>in</w:t>
      </w:r>
      <w:r>
        <w:rPr>
          <w:color w:val="231F20"/>
          <w:spacing w:val="-10"/>
          <w:w w:val="110"/>
          <w:sz w:val="19"/>
        </w:rPr>
        <w:t xml:space="preserve"> </w:t>
      </w:r>
      <w:r>
        <w:rPr>
          <w:color w:val="231F20"/>
          <w:w w:val="110"/>
          <w:sz w:val="19"/>
        </w:rPr>
        <w:t>black</w:t>
      </w:r>
      <w:r>
        <w:rPr>
          <w:color w:val="231F20"/>
          <w:spacing w:val="-11"/>
          <w:w w:val="110"/>
          <w:sz w:val="19"/>
        </w:rPr>
        <w:t xml:space="preserve"> </w:t>
      </w:r>
      <w:r>
        <w:rPr>
          <w:color w:val="231F20"/>
          <w:w w:val="110"/>
          <w:sz w:val="19"/>
        </w:rPr>
        <w:t>and</w:t>
      </w:r>
      <w:r>
        <w:rPr>
          <w:color w:val="231F20"/>
          <w:spacing w:val="-10"/>
          <w:w w:val="110"/>
          <w:sz w:val="19"/>
        </w:rPr>
        <w:t xml:space="preserve"> </w:t>
      </w:r>
      <w:r>
        <w:rPr>
          <w:color w:val="231F20"/>
          <w:w w:val="110"/>
          <w:sz w:val="19"/>
        </w:rPr>
        <w:t>white</w:t>
      </w:r>
      <w:r>
        <w:rPr>
          <w:color w:val="231F20"/>
          <w:spacing w:val="-11"/>
          <w:w w:val="110"/>
          <w:sz w:val="19"/>
        </w:rPr>
        <w:t xml:space="preserve"> </w:t>
      </w:r>
      <w:r>
        <w:rPr>
          <w:color w:val="231F20"/>
          <w:w w:val="110"/>
          <w:sz w:val="19"/>
        </w:rPr>
        <w:t>on poor quality</w:t>
      </w:r>
      <w:r>
        <w:rPr>
          <w:color w:val="231F20"/>
          <w:spacing w:val="-4"/>
          <w:w w:val="110"/>
          <w:sz w:val="19"/>
        </w:rPr>
        <w:t xml:space="preserve"> </w:t>
      </w:r>
      <w:r>
        <w:rPr>
          <w:color w:val="231F20"/>
          <w:w w:val="110"/>
          <w:sz w:val="19"/>
        </w:rPr>
        <w:t>paper?</w:t>
      </w:r>
    </w:p>
    <w:p w:rsidR="00817A8B" w:rsidRDefault="00817A8B">
      <w:pPr>
        <w:pStyle w:val="BodyText"/>
        <w:spacing w:before="3"/>
        <w:rPr>
          <w:sz w:val="20"/>
        </w:rPr>
      </w:pPr>
    </w:p>
    <w:p w:rsidR="00817A8B" w:rsidRDefault="007650C7">
      <w:pPr>
        <w:pStyle w:val="ListParagraph"/>
        <w:numPr>
          <w:ilvl w:val="1"/>
          <w:numId w:val="138"/>
        </w:numPr>
        <w:tabs>
          <w:tab w:val="left" w:pos="1081"/>
        </w:tabs>
        <w:spacing w:line="247" w:lineRule="auto"/>
        <w:ind w:firstLine="0"/>
        <w:jc w:val="both"/>
        <w:rPr>
          <w:sz w:val="19"/>
        </w:rPr>
      </w:pPr>
      <w:r>
        <w:rPr>
          <w:color w:val="231F20"/>
          <w:w w:val="105"/>
          <w:sz w:val="19"/>
        </w:rPr>
        <w:t>This</w:t>
      </w:r>
      <w:r>
        <w:rPr>
          <w:color w:val="231F20"/>
          <w:spacing w:val="-19"/>
          <w:w w:val="105"/>
          <w:sz w:val="19"/>
        </w:rPr>
        <w:t xml:space="preserve"> </w:t>
      </w:r>
      <w:r>
        <w:rPr>
          <w:color w:val="231F20"/>
          <w:w w:val="105"/>
          <w:sz w:val="19"/>
        </w:rPr>
        <w:t>crisis</w:t>
      </w:r>
      <w:r>
        <w:rPr>
          <w:color w:val="231F20"/>
          <w:spacing w:val="-18"/>
          <w:w w:val="105"/>
          <w:sz w:val="19"/>
        </w:rPr>
        <w:t xml:space="preserve"> </w:t>
      </w:r>
      <w:r>
        <w:rPr>
          <w:color w:val="231F20"/>
          <w:w w:val="105"/>
          <w:sz w:val="19"/>
        </w:rPr>
        <w:t>of</w:t>
      </w:r>
      <w:r>
        <w:rPr>
          <w:color w:val="231F20"/>
          <w:spacing w:val="-18"/>
          <w:w w:val="105"/>
          <w:sz w:val="19"/>
        </w:rPr>
        <w:t xml:space="preserve"> </w:t>
      </w:r>
      <w:r>
        <w:rPr>
          <w:color w:val="231F20"/>
          <w:w w:val="105"/>
          <w:sz w:val="19"/>
        </w:rPr>
        <w:t>identity</w:t>
      </w:r>
      <w:r>
        <w:rPr>
          <w:color w:val="231F20"/>
          <w:spacing w:val="-18"/>
          <w:w w:val="105"/>
          <w:sz w:val="19"/>
        </w:rPr>
        <w:t xml:space="preserve"> </w:t>
      </w:r>
      <w:r>
        <w:rPr>
          <w:color w:val="231F20"/>
          <w:w w:val="105"/>
          <w:sz w:val="19"/>
        </w:rPr>
        <w:t>and</w:t>
      </w:r>
      <w:r>
        <w:rPr>
          <w:color w:val="231F20"/>
          <w:spacing w:val="-18"/>
          <w:w w:val="105"/>
          <w:sz w:val="19"/>
        </w:rPr>
        <w:t xml:space="preserve"> </w:t>
      </w:r>
      <w:r>
        <w:rPr>
          <w:color w:val="231F20"/>
          <w:w w:val="105"/>
          <w:sz w:val="19"/>
        </w:rPr>
        <w:t>relevance</w:t>
      </w:r>
      <w:r>
        <w:rPr>
          <w:color w:val="231F20"/>
          <w:spacing w:val="-18"/>
          <w:w w:val="105"/>
          <w:sz w:val="19"/>
        </w:rPr>
        <w:t xml:space="preserve"> </w:t>
      </w:r>
      <w:r>
        <w:rPr>
          <w:color w:val="231F20"/>
          <w:w w:val="105"/>
          <w:sz w:val="19"/>
        </w:rPr>
        <w:t>provoked</w:t>
      </w:r>
      <w:r>
        <w:rPr>
          <w:color w:val="231F20"/>
          <w:spacing w:val="-18"/>
          <w:w w:val="105"/>
          <w:sz w:val="19"/>
        </w:rPr>
        <w:t xml:space="preserve"> </w:t>
      </w:r>
      <w:r>
        <w:rPr>
          <w:color w:val="231F20"/>
          <w:w w:val="105"/>
          <w:sz w:val="19"/>
        </w:rPr>
        <w:t xml:space="preserve">the </w:t>
      </w:r>
      <w:r>
        <w:rPr>
          <w:color w:val="231F20"/>
          <w:spacing w:val="-3"/>
          <w:w w:val="105"/>
          <w:sz w:val="19"/>
        </w:rPr>
        <w:t xml:space="preserve">‘Catch </w:t>
      </w:r>
      <w:r>
        <w:rPr>
          <w:color w:val="231F20"/>
          <w:w w:val="105"/>
          <w:sz w:val="19"/>
        </w:rPr>
        <w:t xml:space="preserve">the Vision’ project. Others </w:t>
      </w:r>
      <w:r>
        <w:rPr>
          <w:color w:val="231F20"/>
          <w:spacing w:val="-3"/>
          <w:w w:val="105"/>
          <w:sz w:val="19"/>
        </w:rPr>
        <w:t xml:space="preserve">have </w:t>
      </w:r>
      <w:r>
        <w:rPr>
          <w:color w:val="231F20"/>
          <w:w w:val="105"/>
          <w:sz w:val="19"/>
        </w:rPr>
        <w:t xml:space="preserve">explored how to be church in this new world. In communications, where technology has grown and developed at a pace </w:t>
      </w:r>
      <w:r>
        <w:rPr>
          <w:color w:val="231F20"/>
          <w:spacing w:val="-3"/>
          <w:w w:val="105"/>
          <w:sz w:val="19"/>
        </w:rPr>
        <w:t xml:space="preserve">many </w:t>
      </w:r>
      <w:r>
        <w:rPr>
          <w:color w:val="231F20"/>
          <w:w w:val="105"/>
          <w:sz w:val="19"/>
        </w:rPr>
        <w:t>thought</w:t>
      </w:r>
      <w:r>
        <w:rPr>
          <w:color w:val="231F20"/>
          <w:spacing w:val="-17"/>
          <w:w w:val="105"/>
          <w:sz w:val="19"/>
        </w:rPr>
        <w:t xml:space="preserve"> </w:t>
      </w:r>
      <w:r>
        <w:rPr>
          <w:color w:val="231F20"/>
          <w:w w:val="105"/>
          <w:sz w:val="19"/>
        </w:rPr>
        <w:t>impossible,</w:t>
      </w:r>
      <w:r>
        <w:rPr>
          <w:color w:val="231F20"/>
          <w:spacing w:val="-16"/>
          <w:w w:val="105"/>
          <w:sz w:val="19"/>
        </w:rPr>
        <w:t xml:space="preserve"> </w:t>
      </w:r>
      <w:r>
        <w:rPr>
          <w:color w:val="231F20"/>
          <w:w w:val="105"/>
          <w:sz w:val="19"/>
        </w:rPr>
        <w:t>our</w:t>
      </w:r>
      <w:r>
        <w:rPr>
          <w:color w:val="231F20"/>
          <w:spacing w:val="-16"/>
          <w:w w:val="105"/>
          <w:sz w:val="19"/>
        </w:rPr>
        <w:t xml:space="preserve"> </w:t>
      </w:r>
      <w:r>
        <w:rPr>
          <w:color w:val="231F20"/>
          <w:w w:val="105"/>
          <w:sz w:val="19"/>
        </w:rPr>
        <w:t>review</w:t>
      </w:r>
      <w:r>
        <w:rPr>
          <w:color w:val="231F20"/>
          <w:spacing w:val="-16"/>
          <w:w w:val="105"/>
          <w:sz w:val="19"/>
        </w:rPr>
        <w:t xml:space="preserve"> </w:t>
      </w:r>
      <w:r>
        <w:rPr>
          <w:color w:val="231F20"/>
          <w:w w:val="105"/>
          <w:sz w:val="19"/>
        </w:rPr>
        <w:t>has</w:t>
      </w:r>
      <w:r>
        <w:rPr>
          <w:color w:val="231F20"/>
          <w:spacing w:val="-16"/>
          <w:w w:val="105"/>
          <w:sz w:val="19"/>
        </w:rPr>
        <w:t xml:space="preserve"> </w:t>
      </w:r>
      <w:r>
        <w:rPr>
          <w:color w:val="231F20"/>
          <w:w w:val="105"/>
          <w:sz w:val="19"/>
        </w:rPr>
        <w:t>become</w:t>
      </w:r>
      <w:r>
        <w:rPr>
          <w:color w:val="231F20"/>
          <w:spacing w:val="-17"/>
          <w:w w:val="105"/>
          <w:sz w:val="19"/>
        </w:rPr>
        <w:t xml:space="preserve"> </w:t>
      </w:r>
      <w:r>
        <w:rPr>
          <w:color w:val="231F20"/>
          <w:w w:val="105"/>
          <w:sz w:val="19"/>
        </w:rPr>
        <w:t>most</w:t>
      </w:r>
      <w:r>
        <w:rPr>
          <w:color w:val="231F20"/>
          <w:spacing w:val="-16"/>
          <w:w w:val="105"/>
          <w:sz w:val="19"/>
        </w:rPr>
        <w:t xml:space="preserve"> </w:t>
      </w:r>
      <w:r>
        <w:rPr>
          <w:color w:val="231F20"/>
          <w:w w:val="105"/>
          <w:sz w:val="19"/>
        </w:rPr>
        <w:t>urgent. It</w:t>
      </w:r>
      <w:r>
        <w:rPr>
          <w:color w:val="231F20"/>
          <w:spacing w:val="-5"/>
          <w:w w:val="105"/>
          <w:sz w:val="19"/>
        </w:rPr>
        <w:t xml:space="preserve"> </w:t>
      </w:r>
      <w:r>
        <w:rPr>
          <w:color w:val="231F20"/>
          <w:w w:val="105"/>
          <w:sz w:val="19"/>
        </w:rPr>
        <w:t>is</w:t>
      </w:r>
      <w:r>
        <w:rPr>
          <w:color w:val="231F20"/>
          <w:spacing w:val="-5"/>
          <w:w w:val="105"/>
          <w:sz w:val="19"/>
        </w:rPr>
        <w:t xml:space="preserve"> </w:t>
      </w:r>
      <w:r>
        <w:rPr>
          <w:color w:val="231F20"/>
          <w:w w:val="105"/>
          <w:sz w:val="19"/>
        </w:rPr>
        <w:t>a</w:t>
      </w:r>
      <w:r>
        <w:rPr>
          <w:color w:val="231F20"/>
          <w:spacing w:val="-4"/>
          <w:w w:val="105"/>
          <w:sz w:val="19"/>
        </w:rPr>
        <w:t xml:space="preserve"> </w:t>
      </w:r>
      <w:r>
        <w:rPr>
          <w:color w:val="231F20"/>
          <w:w w:val="105"/>
          <w:sz w:val="19"/>
        </w:rPr>
        <w:t>world</w:t>
      </w:r>
      <w:r>
        <w:rPr>
          <w:color w:val="231F20"/>
          <w:spacing w:val="-5"/>
          <w:w w:val="105"/>
          <w:sz w:val="19"/>
        </w:rPr>
        <w:t xml:space="preserve"> </w:t>
      </w:r>
      <w:r>
        <w:rPr>
          <w:color w:val="231F20"/>
          <w:w w:val="105"/>
          <w:sz w:val="19"/>
        </w:rPr>
        <w:t>of</w:t>
      </w:r>
      <w:r>
        <w:rPr>
          <w:color w:val="231F20"/>
          <w:spacing w:val="-4"/>
          <w:w w:val="105"/>
          <w:sz w:val="19"/>
        </w:rPr>
        <w:t xml:space="preserve"> </w:t>
      </w:r>
      <w:r>
        <w:rPr>
          <w:color w:val="231F20"/>
          <w:w w:val="105"/>
          <w:sz w:val="19"/>
        </w:rPr>
        <w:t>new</w:t>
      </w:r>
      <w:r>
        <w:rPr>
          <w:color w:val="231F20"/>
          <w:spacing w:val="-5"/>
          <w:w w:val="105"/>
          <w:sz w:val="19"/>
        </w:rPr>
        <w:t xml:space="preserve"> </w:t>
      </w:r>
      <w:r>
        <w:rPr>
          <w:color w:val="231F20"/>
          <w:w w:val="105"/>
          <w:sz w:val="19"/>
        </w:rPr>
        <w:t>opportunities</w:t>
      </w:r>
      <w:r>
        <w:rPr>
          <w:color w:val="231F20"/>
          <w:spacing w:val="-5"/>
          <w:w w:val="105"/>
          <w:sz w:val="19"/>
        </w:rPr>
        <w:t xml:space="preserve"> </w:t>
      </w:r>
      <w:r>
        <w:rPr>
          <w:color w:val="231F20"/>
          <w:w w:val="105"/>
          <w:sz w:val="19"/>
        </w:rPr>
        <w:t>and</w:t>
      </w:r>
      <w:r>
        <w:rPr>
          <w:color w:val="231F20"/>
          <w:spacing w:val="-4"/>
          <w:w w:val="105"/>
          <w:sz w:val="19"/>
        </w:rPr>
        <w:t xml:space="preserve"> </w:t>
      </w:r>
      <w:r>
        <w:rPr>
          <w:color w:val="231F20"/>
          <w:w w:val="105"/>
          <w:sz w:val="19"/>
        </w:rPr>
        <w:t>challenges.</w:t>
      </w:r>
    </w:p>
    <w:p w:rsidR="00817A8B" w:rsidRDefault="00817A8B">
      <w:pPr>
        <w:pStyle w:val="BodyText"/>
        <w:spacing w:before="8"/>
      </w:pPr>
    </w:p>
    <w:p w:rsidR="00817A8B" w:rsidRDefault="007650C7">
      <w:pPr>
        <w:pStyle w:val="Heading8"/>
        <w:numPr>
          <w:ilvl w:val="0"/>
          <w:numId w:val="138"/>
        </w:numPr>
        <w:tabs>
          <w:tab w:val="left" w:pos="1080"/>
          <w:tab w:val="left" w:pos="1081"/>
        </w:tabs>
        <w:jc w:val="both"/>
        <w:rPr>
          <w:color w:val="231F20"/>
        </w:rPr>
      </w:pPr>
      <w:r>
        <w:rPr>
          <w:color w:val="231F20"/>
          <w:w w:val="105"/>
        </w:rPr>
        <w:t>Communications</w:t>
      </w:r>
    </w:p>
    <w:p w:rsidR="00817A8B" w:rsidRDefault="007650C7">
      <w:pPr>
        <w:pStyle w:val="ListParagraph"/>
        <w:numPr>
          <w:ilvl w:val="1"/>
          <w:numId w:val="138"/>
        </w:numPr>
        <w:tabs>
          <w:tab w:val="left" w:pos="1081"/>
        </w:tabs>
        <w:spacing w:before="11" w:line="247" w:lineRule="auto"/>
        <w:ind w:firstLine="0"/>
        <w:jc w:val="both"/>
        <w:rPr>
          <w:sz w:val="19"/>
        </w:rPr>
      </w:pPr>
      <w:r>
        <w:rPr>
          <w:color w:val="231F20"/>
          <w:w w:val="110"/>
          <w:sz w:val="19"/>
        </w:rPr>
        <w:t>For communications, with its small staff and limited resources, the task of keeping up with the explosion</w:t>
      </w:r>
      <w:r>
        <w:rPr>
          <w:color w:val="231F20"/>
          <w:spacing w:val="-22"/>
          <w:w w:val="110"/>
          <w:sz w:val="19"/>
        </w:rPr>
        <w:t xml:space="preserve"> </w:t>
      </w:r>
      <w:r>
        <w:rPr>
          <w:color w:val="231F20"/>
          <w:w w:val="110"/>
          <w:sz w:val="19"/>
        </w:rPr>
        <w:t>of</w:t>
      </w:r>
      <w:r>
        <w:rPr>
          <w:color w:val="231F20"/>
          <w:spacing w:val="-22"/>
          <w:w w:val="110"/>
          <w:sz w:val="19"/>
        </w:rPr>
        <w:t xml:space="preserve"> </w:t>
      </w:r>
      <w:r>
        <w:rPr>
          <w:color w:val="231F20"/>
          <w:w w:val="110"/>
          <w:sz w:val="19"/>
        </w:rPr>
        <w:t>technology</w:t>
      </w:r>
      <w:r>
        <w:rPr>
          <w:color w:val="231F20"/>
          <w:spacing w:val="-22"/>
          <w:w w:val="110"/>
          <w:sz w:val="19"/>
        </w:rPr>
        <w:t xml:space="preserve"> </w:t>
      </w:r>
      <w:r>
        <w:rPr>
          <w:color w:val="231F20"/>
          <w:w w:val="110"/>
          <w:sz w:val="19"/>
        </w:rPr>
        <w:t>has</w:t>
      </w:r>
      <w:r>
        <w:rPr>
          <w:color w:val="231F20"/>
          <w:spacing w:val="-22"/>
          <w:w w:val="110"/>
          <w:sz w:val="19"/>
        </w:rPr>
        <w:t xml:space="preserve"> </w:t>
      </w:r>
      <w:r>
        <w:rPr>
          <w:color w:val="231F20"/>
          <w:w w:val="110"/>
          <w:sz w:val="19"/>
        </w:rPr>
        <w:t>been</w:t>
      </w:r>
      <w:r>
        <w:rPr>
          <w:color w:val="231F20"/>
          <w:spacing w:val="-22"/>
          <w:w w:val="110"/>
          <w:sz w:val="19"/>
        </w:rPr>
        <w:t xml:space="preserve"> </w:t>
      </w:r>
      <w:r>
        <w:rPr>
          <w:color w:val="231F20"/>
          <w:w w:val="110"/>
          <w:sz w:val="19"/>
        </w:rPr>
        <w:t>a</w:t>
      </w:r>
      <w:r>
        <w:rPr>
          <w:color w:val="231F20"/>
          <w:spacing w:val="-22"/>
          <w:w w:val="110"/>
          <w:sz w:val="19"/>
        </w:rPr>
        <w:t xml:space="preserve"> </w:t>
      </w:r>
      <w:r>
        <w:rPr>
          <w:color w:val="231F20"/>
          <w:w w:val="110"/>
          <w:sz w:val="19"/>
        </w:rPr>
        <w:t>struggle.</w:t>
      </w:r>
      <w:r>
        <w:rPr>
          <w:color w:val="231F20"/>
          <w:spacing w:val="4"/>
          <w:w w:val="110"/>
          <w:sz w:val="19"/>
        </w:rPr>
        <w:t xml:space="preserve"> </w:t>
      </w:r>
      <w:r>
        <w:rPr>
          <w:color w:val="231F20"/>
          <w:w w:val="110"/>
          <w:sz w:val="19"/>
        </w:rPr>
        <w:t>The</w:t>
      </w:r>
      <w:r>
        <w:rPr>
          <w:color w:val="231F20"/>
          <w:spacing w:val="-22"/>
          <w:w w:val="110"/>
          <w:sz w:val="19"/>
        </w:rPr>
        <w:t xml:space="preserve"> </w:t>
      </w:r>
      <w:r>
        <w:rPr>
          <w:color w:val="231F20"/>
          <w:w w:val="110"/>
          <w:sz w:val="19"/>
        </w:rPr>
        <w:t>forth- coming retirement of Carol Rogers and the need to consider the future direction of the section</w:t>
      </w:r>
      <w:r>
        <w:rPr>
          <w:color w:val="231F20"/>
          <w:spacing w:val="-32"/>
          <w:w w:val="110"/>
          <w:sz w:val="19"/>
        </w:rPr>
        <w:t xml:space="preserve"> </w:t>
      </w:r>
      <w:r>
        <w:rPr>
          <w:color w:val="231F20"/>
          <w:w w:val="110"/>
          <w:sz w:val="19"/>
        </w:rPr>
        <w:t xml:space="preserve">prompted the Communications and Editorial </w:t>
      </w:r>
      <w:r>
        <w:rPr>
          <w:color w:val="231F20"/>
          <w:spacing w:val="2"/>
          <w:w w:val="110"/>
          <w:sz w:val="19"/>
        </w:rPr>
        <w:t xml:space="preserve">Committee </w:t>
      </w:r>
      <w:r>
        <w:rPr>
          <w:color w:val="231F20"/>
          <w:w w:val="110"/>
          <w:sz w:val="19"/>
        </w:rPr>
        <w:t>to review</w:t>
      </w:r>
      <w:r>
        <w:rPr>
          <w:color w:val="231F20"/>
          <w:spacing w:val="-4"/>
          <w:w w:val="110"/>
          <w:sz w:val="19"/>
        </w:rPr>
        <w:t xml:space="preserve"> </w:t>
      </w:r>
      <w:r>
        <w:rPr>
          <w:color w:val="231F20"/>
          <w:w w:val="110"/>
          <w:sz w:val="19"/>
        </w:rPr>
        <w:t>where</w:t>
      </w:r>
      <w:r>
        <w:rPr>
          <w:color w:val="231F20"/>
          <w:spacing w:val="-4"/>
          <w:w w:val="110"/>
          <w:sz w:val="19"/>
        </w:rPr>
        <w:t xml:space="preserve"> </w:t>
      </w:r>
      <w:r>
        <w:rPr>
          <w:color w:val="231F20"/>
          <w:w w:val="110"/>
          <w:sz w:val="19"/>
        </w:rPr>
        <w:t>we</w:t>
      </w:r>
      <w:r>
        <w:rPr>
          <w:color w:val="231F20"/>
          <w:spacing w:val="-4"/>
          <w:w w:val="110"/>
          <w:sz w:val="19"/>
        </w:rPr>
        <w:t xml:space="preserve"> </w:t>
      </w:r>
      <w:r>
        <w:rPr>
          <w:color w:val="231F20"/>
          <w:w w:val="110"/>
          <w:sz w:val="19"/>
        </w:rPr>
        <w:t>were</w:t>
      </w:r>
      <w:r>
        <w:rPr>
          <w:color w:val="231F20"/>
          <w:spacing w:val="-4"/>
          <w:w w:val="110"/>
          <w:sz w:val="19"/>
        </w:rPr>
        <w:t xml:space="preserve"> </w:t>
      </w:r>
      <w:r>
        <w:rPr>
          <w:color w:val="231F20"/>
          <w:w w:val="110"/>
          <w:sz w:val="19"/>
        </w:rPr>
        <w:t>and</w:t>
      </w:r>
      <w:r>
        <w:rPr>
          <w:color w:val="231F20"/>
          <w:spacing w:val="-3"/>
          <w:w w:val="110"/>
          <w:sz w:val="19"/>
        </w:rPr>
        <w:t xml:space="preserve"> </w:t>
      </w:r>
      <w:r>
        <w:rPr>
          <w:color w:val="231F20"/>
          <w:w w:val="110"/>
          <w:sz w:val="19"/>
        </w:rPr>
        <w:t>where</w:t>
      </w:r>
      <w:r>
        <w:rPr>
          <w:color w:val="231F20"/>
          <w:spacing w:val="-4"/>
          <w:w w:val="110"/>
          <w:sz w:val="19"/>
        </w:rPr>
        <w:t xml:space="preserve"> </w:t>
      </w:r>
      <w:r>
        <w:rPr>
          <w:color w:val="231F20"/>
          <w:w w:val="110"/>
          <w:sz w:val="19"/>
        </w:rPr>
        <w:t>we</w:t>
      </w:r>
      <w:r>
        <w:rPr>
          <w:color w:val="231F20"/>
          <w:spacing w:val="-4"/>
          <w:w w:val="110"/>
          <w:sz w:val="19"/>
        </w:rPr>
        <w:t xml:space="preserve"> </w:t>
      </w:r>
      <w:r>
        <w:rPr>
          <w:color w:val="231F20"/>
          <w:w w:val="110"/>
          <w:sz w:val="19"/>
        </w:rPr>
        <w:t>might</w:t>
      </w:r>
      <w:r>
        <w:rPr>
          <w:color w:val="231F20"/>
          <w:spacing w:val="-4"/>
          <w:w w:val="110"/>
          <w:sz w:val="19"/>
        </w:rPr>
        <w:t xml:space="preserve"> </w:t>
      </w:r>
      <w:r>
        <w:rPr>
          <w:color w:val="231F20"/>
          <w:w w:val="110"/>
          <w:sz w:val="19"/>
        </w:rPr>
        <w:t>be</w:t>
      </w:r>
      <w:r>
        <w:rPr>
          <w:color w:val="231F20"/>
          <w:spacing w:val="-3"/>
          <w:w w:val="110"/>
          <w:sz w:val="19"/>
        </w:rPr>
        <w:t xml:space="preserve"> </w:t>
      </w:r>
      <w:r>
        <w:rPr>
          <w:color w:val="231F20"/>
          <w:w w:val="110"/>
          <w:sz w:val="19"/>
        </w:rPr>
        <w:t>in</w:t>
      </w:r>
      <w:r>
        <w:rPr>
          <w:color w:val="231F20"/>
          <w:spacing w:val="-4"/>
          <w:w w:val="110"/>
          <w:sz w:val="19"/>
        </w:rPr>
        <w:t xml:space="preserve"> </w:t>
      </w:r>
      <w:r>
        <w:rPr>
          <w:color w:val="231F20"/>
          <w:w w:val="110"/>
          <w:sz w:val="19"/>
        </w:rPr>
        <w:t>five years</w:t>
      </w:r>
      <w:r>
        <w:rPr>
          <w:color w:val="231F20"/>
          <w:spacing w:val="-19"/>
          <w:w w:val="110"/>
          <w:sz w:val="19"/>
        </w:rPr>
        <w:t xml:space="preserve"> </w:t>
      </w:r>
      <w:r>
        <w:rPr>
          <w:color w:val="231F20"/>
          <w:w w:val="110"/>
          <w:sz w:val="19"/>
        </w:rPr>
        <w:t>time.</w:t>
      </w:r>
      <w:r>
        <w:rPr>
          <w:color w:val="231F20"/>
          <w:spacing w:val="9"/>
          <w:w w:val="110"/>
          <w:sz w:val="19"/>
        </w:rPr>
        <w:t xml:space="preserve"> </w:t>
      </w:r>
      <w:r>
        <w:rPr>
          <w:color w:val="231F20"/>
          <w:w w:val="110"/>
          <w:sz w:val="19"/>
        </w:rPr>
        <w:t>We</w:t>
      </w:r>
      <w:r>
        <w:rPr>
          <w:color w:val="231F20"/>
          <w:spacing w:val="-19"/>
          <w:w w:val="110"/>
          <w:sz w:val="19"/>
        </w:rPr>
        <w:t xml:space="preserve"> </w:t>
      </w:r>
      <w:r>
        <w:rPr>
          <w:color w:val="231F20"/>
          <w:w w:val="110"/>
          <w:sz w:val="19"/>
        </w:rPr>
        <w:t>have</w:t>
      </w:r>
      <w:r>
        <w:rPr>
          <w:color w:val="231F20"/>
          <w:spacing w:val="-19"/>
          <w:w w:val="110"/>
          <w:sz w:val="19"/>
        </w:rPr>
        <w:t xml:space="preserve"> </w:t>
      </w:r>
      <w:r>
        <w:rPr>
          <w:color w:val="231F20"/>
          <w:w w:val="110"/>
          <w:sz w:val="19"/>
        </w:rPr>
        <w:t>been</w:t>
      </w:r>
      <w:r>
        <w:rPr>
          <w:color w:val="231F20"/>
          <w:spacing w:val="-19"/>
          <w:w w:val="110"/>
          <w:sz w:val="19"/>
        </w:rPr>
        <w:t xml:space="preserve"> </w:t>
      </w:r>
      <w:r>
        <w:rPr>
          <w:color w:val="231F20"/>
          <w:w w:val="110"/>
          <w:sz w:val="19"/>
        </w:rPr>
        <w:t>radical.</w:t>
      </w:r>
      <w:r>
        <w:rPr>
          <w:color w:val="231F20"/>
          <w:spacing w:val="-19"/>
          <w:w w:val="110"/>
          <w:sz w:val="19"/>
        </w:rPr>
        <w:t xml:space="preserve"> </w:t>
      </w:r>
      <w:r>
        <w:rPr>
          <w:color w:val="231F20"/>
          <w:w w:val="110"/>
          <w:sz w:val="19"/>
        </w:rPr>
        <w:t>We</w:t>
      </w:r>
      <w:r>
        <w:rPr>
          <w:color w:val="231F20"/>
          <w:spacing w:val="-19"/>
          <w:w w:val="110"/>
          <w:sz w:val="19"/>
        </w:rPr>
        <w:t xml:space="preserve"> </w:t>
      </w:r>
      <w:r>
        <w:rPr>
          <w:color w:val="231F20"/>
          <w:w w:val="110"/>
          <w:sz w:val="19"/>
        </w:rPr>
        <w:t>neither</w:t>
      </w:r>
      <w:r>
        <w:rPr>
          <w:color w:val="231F20"/>
          <w:spacing w:val="-19"/>
          <w:w w:val="110"/>
          <w:sz w:val="19"/>
        </w:rPr>
        <w:t xml:space="preserve"> </w:t>
      </w:r>
      <w:r>
        <w:rPr>
          <w:color w:val="231F20"/>
          <w:w w:val="110"/>
          <w:sz w:val="19"/>
        </w:rPr>
        <w:t>hav</w:t>
      </w:r>
      <w:r>
        <w:rPr>
          <w:color w:val="231F20"/>
          <w:w w:val="110"/>
          <w:sz w:val="19"/>
        </w:rPr>
        <w:t>e</w:t>
      </w:r>
      <w:r>
        <w:rPr>
          <w:color w:val="231F20"/>
          <w:spacing w:val="-19"/>
          <w:w w:val="110"/>
          <w:sz w:val="19"/>
        </w:rPr>
        <w:t xml:space="preserve"> </w:t>
      </w:r>
      <w:r>
        <w:rPr>
          <w:color w:val="231F20"/>
          <w:w w:val="110"/>
          <w:sz w:val="19"/>
        </w:rPr>
        <w:t>the money</w:t>
      </w:r>
      <w:r>
        <w:rPr>
          <w:color w:val="231F20"/>
          <w:spacing w:val="-8"/>
          <w:w w:val="110"/>
          <w:sz w:val="19"/>
        </w:rPr>
        <w:t xml:space="preserve"> </w:t>
      </w:r>
      <w:r>
        <w:rPr>
          <w:color w:val="231F20"/>
          <w:w w:val="110"/>
          <w:sz w:val="19"/>
        </w:rPr>
        <w:t>nor</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expertise</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do</w:t>
      </w:r>
      <w:r>
        <w:rPr>
          <w:color w:val="231F20"/>
          <w:spacing w:val="-7"/>
          <w:w w:val="110"/>
          <w:sz w:val="19"/>
        </w:rPr>
        <w:t xml:space="preserve"> </w:t>
      </w:r>
      <w:r>
        <w:rPr>
          <w:color w:val="231F20"/>
          <w:w w:val="110"/>
          <w:sz w:val="19"/>
        </w:rPr>
        <w:t>all</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things</w:t>
      </w:r>
      <w:r>
        <w:rPr>
          <w:color w:val="231F20"/>
          <w:spacing w:val="-7"/>
          <w:w w:val="110"/>
          <w:sz w:val="19"/>
        </w:rPr>
        <w:t xml:space="preserve"> </w:t>
      </w:r>
      <w:r>
        <w:rPr>
          <w:color w:val="231F20"/>
          <w:w w:val="110"/>
          <w:sz w:val="19"/>
        </w:rPr>
        <w:t>we</w:t>
      </w:r>
      <w:r>
        <w:rPr>
          <w:color w:val="231F20"/>
          <w:spacing w:val="-8"/>
          <w:w w:val="110"/>
          <w:sz w:val="19"/>
        </w:rPr>
        <w:t xml:space="preserve"> </w:t>
      </w:r>
      <w:r>
        <w:rPr>
          <w:color w:val="231F20"/>
          <w:w w:val="110"/>
          <w:sz w:val="19"/>
        </w:rPr>
        <w:t>would like, including many of the things that we have done in</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past.</w:t>
      </w:r>
      <w:r>
        <w:rPr>
          <w:color w:val="231F20"/>
          <w:spacing w:val="-7"/>
          <w:w w:val="110"/>
          <w:sz w:val="19"/>
        </w:rPr>
        <w:t xml:space="preserve"> </w:t>
      </w:r>
      <w:r>
        <w:rPr>
          <w:color w:val="231F20"/>
          <w:w w:val="110"/>
          <w:sz w:val="19"/>
        </w:rPr>
        <w:t>We</w:t>
      </w:r>
      <w:r>
        <w:rPr>
          <w:color w:val="231F20"/>
          <w:spacing w:val="-6"/>
          <w:w w:val="110"/>
          <w:sz w:val="19"/>
        </w:rPr>
        <w:t xml:space="preserve"> </w:t>
      </w:r>
      <w:r>
        <w:rPr>
          <w:color w:val="231F20"/>
          <w:w w:val="110"/>
          <w:sz w:val="19"/>
        </w:rPr>
        <w:t>need</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prioritise</w:t>
      </w:r>
      <w:r>
        <w:rPr>
          <w:color w:val="231F20"/>
          <w:spacing w:val="-6"/>
          <w:w w:val="110"/>
          <w:sz w:val="19"/>
        </w:rPr>
        <w:t xml:space="preserve"> </w:t>
      </w:r>
      <w:r>
        <w:rPr>
          <w:color w:val="231F20"/>
          <w:w w:val="110"/>
          <w:sz w:val="19"/>
        </w:rPr>
        <w:t>and</w:t>
      </w:r>
      <w:r>
        <w:rPr>
          <w:color w:val="231F20"/>
          <w:spacing w:val="-7"/>
          <w:w w:val="110"/>
          <w:sz w:val="19"/>
        </w:rPr>
        <w:t xml:space="preserve"> </w:t>
      </w:r>
      <w:r>
        <w:rPr>
          <w:color w:val="231F20"/>
          <w:w w:val="110"/>
          <w:sz w:val="19"/>
        </w:rPr>
        <w:t>finesse</w:t>
      </w:r>
      <w:r>
        <w:rPr>
          <w:color w:val="231F20"/>
          <w:spacing w:val="-7"/>
          <w:w w:val="110"/>
          <w:sz w:val="19"/>
        </w:rPr>
        <w:t xml:space="preserve"> </w:t>
      </w:r>
      <w:r>
        <w:rPr>
          <w:color w:val="231F20"/>
          <w:w w:val="110"/>
          <w:sz w:val="19"/>
        </w:rPr>
        <w:t>what</w:t>
      </w:r>
      <w:r>
        <w:rPr>
          <w:color w:val="231F20"/>
          <w:spacing w:val="-7"/>
          <w:w w:val="110"/>
          <w:sz w:val="19"/>
        </w:rPr>
        <w:t xml:space="preserve"> </w:t>
      </w:r>
      <w:r>
        <w:rPr>
          <w:color w:val="231F20"/>
          <w:w w:val="110"/>
          <w:sz w:val="19"/>
        </w:rPr>
        <w:t>we can do; we need to make some hard decisions. The recommendations are our suggested ways forward in the</w:t>
      </w:r>
      <w:r>
        <w:rPr>
          <w:color w:val="231F20"/>
          <w:spacing w:val="-4"/>
          <w:w w:val="110"/>
          <w:sz w:val="19"/>
        </w:rPr>
        <w:t xml:space="preserve"> </w:t>
      </w:r>
      <w:r>
        <w:rPr>
          <w:color w:val="231F20"/>
          <w:w w:val="110"/>
          <w:sz w:val="19"/>
        </w:rPr>
        <w:t>long</w:t>
      </w:r>
      <w:r>
        <w:rPr>
          <w:color w:val="231F20"/>
          <w:spacing w:val="-4"/>
          <w:w w:val="110"/>
          <w:sz w:val="19"/>
        </w:rPr>
        <w:t xml:space="preserve"> </w:t>
      </w:r>
      <w:r>
        <w:rPr>
          <w:color w:val="231F20"/>
          <w:w w:val="110"/>
          <w:sz w:val="19"/>
        </w:rPr>
        <w:t>term</w:t>
      </w:r>
      <w:r>
        <w:rPr>
          <w:color w:val="231F20"/>
          <w:spacing w:val="-4"/>
          <w:w w:val="110"/>
          <w:sz w:val="19"/>
        </w:rPr>
        <w:t xml:space="preserve"> </w:t>
      </w:r>
      <w:r>
        <w:rPr>
          <w:color w:val="231F20"/>
          <w:w w:val="110"/>
          <w:sz w:val="19"/>
        </w:rPr>
        <w:t>–</w:t>
      </w:r>
      <w:r>
        <w:rPr>
          <w:color w:val="231F20"/>
          <w:spacing w:val="-3"/>
          <w:w w:val="110"/>
          <w:sz w:val="19"/>
        </w:rPr>
        <w:t xml:space="preserve"> </w:t>
      </w:r>
      <w:r>
        <w:rPr>
          <w:color w:val="231F20"/>
          <w:w w:val="110"/>
          <w:sz w:val="19"/>
        </w:rPr>
        <w:t>a</w:t>
      </w:r>
      <w:r>
        <w:rPr>
          <w:color w:val="231F20"/>
          <w:spacing w:val="-4"/>
          <w:w w:val="110"/>
          <w:sz w:val="19"/>
        </w:rPr>
        <w:t xml:space="preserve"> </w:t>
      </w:r>
      <w:r>
        <w:rPr>
          <w:color w:val="231F20"/>
          <w:w w:val="110"/>
          <w:sz w:val="19"/>
        </w:rPr>
        <w:t>plan</w:t>
      </w:r>
      <w:r>
        <w:rPr>
          <w:color w:val="231F20"/>
          <w:spacing w:val="-4"/>
          <w:w w:val="110"/>
          <w:sz w:val="19"/>
        </w:rPr>
        <w:t xml:space="preserve"> </w:t>
      </w:r>
      <w:r>
        <w:rPr>
          <w:color w:val="231F20"/>
          <w:w w:val="110"/>
          <w:sz w:val="19"/>
        </w:rPr>
        <w:t>for</w:t>
      </w:r>
      <w:r>
        <w:rPr>
          <w:color w:val="231F20"/>
          <w:spacing w:val="-3"/>
          <w:w w:val="110"/>
          <w:sz w:val="19"/>
        </w:rPr>
        <w:t xml:space="preserve"> </w:t>
      </w:r>
      <w:r>
        <w:rPr>
          <w:color w:val="231F20"/>
          <w:w w:val="110"/>
          <w:sz w:val="19"/>
        </w:rPr>
        <w:t>the</w:t>
      </w:r>
      <w:r>
        <w:rPr>
          <w:color w:val="231F20"/>
          <w:spacing w:val="-4"/>
          <w:w w:val="110"/>
          <w:sz w:val="19"/>
        </w:rPr>
        <w:t xml:space="preserve"> </w:t>
      </w:r>
      <w:r>
        <w:rPr>
          <w:color w:val="231F20"/>
          <w:w w:val="110"/>
          <w:sz w:val="19"/>
        </w:rPr>
        <w:t>next</w:t>
      </w:r>
      <w:r>
        <w:rPr>
          <w:color w:val="231F20"/>
          <w:spacing w:val="-4"/>
          <w:w w:val="110"/>
          <w:sz w:val="19"/>
        </w:rPr>
        <w:t xml:space="preserve"> </w:t>
      </w:r>
      <w:r>
        <w:rPr>
          <w:color w:val="231F20"/>
          <w:w w:val="110"/>
          <w:sz w:val="19"/>
        </w:rPr>
        <w:t>few</w:t>
      </w:r>
      <w:r>
        <w:rPr>
          <w:color w:val="231F20"/>
          <w:spacing w:val="-4"/>
          <w:w w:val="110"/>
          <w:sz w:val="19"/>
        </w:rPr>
        <w:t xml:space="preserve"> </w:t>
      </w:r>
      <w:r>
        <w:rPr>
          <w:color w:val="231F20"/>
          <w:w w:val="110"/>
          <w:sz w:val="19"/>
        </w:rPr>
        <w:t>years.</w:t>
      </w:r>
    </w:p>
    <w:p w:rsidR="00817A8B" w:rsidRDefault="00817A8B">
      <w:pPr>
        <w:pStyle w:val="BodyText"/>
        <w:spacing w:before="11"/>
        <w:rPr>
          <w:sz w:val="20"/>
        </w:rPr>
      </w:pPr>
    </w:p>
    <w:p w:rsidR="00817A8B" w:rsidRDefault="007650C7">
      <w:pPr>
        <w:pStyle w:val="ListParagraph"/>
        <w:numPr>
          <w:ilvl w:val="1"/>
          <w:numId w:val="138"/>
        </w:numPr>
        <w:tabs>
          <w:tab w:val="left" w:pos="1081"/>
        </w:tabs>
        <w:spacing w:before="1" w:line="247" w:lineRule="auto"/>
        <w:ind w:right="1" w:hanging="1"/>
        <w:jc w:val="both"/>
        <w:rPr>
          <w:sz w:val="19"/>
        </w:rPr>
      </w:pPr>
      <w:r>
        <w:rPr>
          <w:color w:val="231F20"/>
          <w:w w:val="110"/>
          <w:sz w:val="19"/>
        </w:rPr>
        <w:t>Effective communications build</w:t>
      </w:r>
      <w:r>
        <w:rPr>
          <w:color w:val="231F20"/>
          <w:spacing w:val="-27"/>
          <w:w w:val="110"/>
          <w:sz w:val="19"/>
        </w:rPr>
        <w:t xml:space="preserve"> </w:t>
      </w:r>
      <w:r>
        <w:rPr>
          <w:color w:val="231F20"/>
          <w:w w:val="110"/>
          <w:sz w:val="19"/>
        </w:rPr>
        <w:t>communities. Putting messages across, sharing information and challenging</w:t>
      </w:r>
      <w:r>
        <w:rPr>
          <w:color w:val="231F20"/>
          <w:spacing w:val="-6"/>
          <w:w w:val="110"/>
          <w:sz w:val="19"/>
        </w:rPr>
        <w:t xml:space="preserve"> </w:t>
      </w:r>
      <w:r>
        <w:rPr>
          <w:color w:val="231F20"/>
          <w:w w:val="110"/>
          <w:sz w:val="19"/>
        </w:rPr>
        <w:t>e</w:t>
      </w:r>
      <w:r>
        <w:rPr>
          <w:color w:val="231F20"/>
          <w:w w:val="110"/>
          <w:sz w:val="19"/>
        </w:rPr>
        <w:t>ach</w:t>
      </w:r>
      <w:r>
        <w:rPr>
          <w:color w:val="231F20"/>
          <w:spacing w:val="-5"/>
          <w:w w:val="110"/>
          <w:sz w:val="19"/>
        </w:rPr>
        <w:t xml:space="preserve"> </w:t>
      </w:r>
      <w:r>
        <w:rPr>
          <w:color w:val="231F20"/>
          <w:w w:val="110"/>
          <w:sz w:val="19"/>
        </w:rPr>
        <w:t>other</w:t>
      </w:r>
      <w:r>
        <w:rPr>
          <w:color w:val="231F20"/>
          <w:spacing w:val="-5"/>
          <w:w w:val="110"/>
          <w:sz w:val="19"/>
        </w:rPr>
        <w:t xml:space="preserve"> </w:t>
      </w:r>
      <w:r>
        <w:rPr>
          <w:color w:val="231F20"/>
          <w:w w:val="110"/>
          <w:sz w:val="19"/>
        </w:rPr>
        <w:t>can</w:t>
      </w:r>
      <w:r>
        <w:rPr>
          <w:color w:val="231F20"/>
          <w:spacing w:val="-5"/>
          <w:w w:val="110"/>
          <w:sz w:val="19"/>
        </w:rPr>
        <w:t xml:space="preserve"> </w:t>
      </w:r>
      <w:r>
        <w:rPr>
          <w:color w:val="231F20"/>
          <w:w w:val="110"/>
          <w:sz w:val="19"/>
        </w:rPr>
        <w:t>only</w:t>
      </w:r>
      <w:r>
        <w:rPr>
          <w:color w:val="231F20"/>
          <w:spacing w:val="-5"/>
          <w:w w:val="110"/>
          <w:sz w:val="19"/>
        </w:rPr>
        <w:t xml:space="preserve"> </w:t>
      </w:r>
      <w:r>
        <w:rPr>
          <w:color w:val="231F20"/>
          <w:w w:val="110"/>
          <w:sz w:val="19"/>
        </w:rPr>
        <w:t>be</w:t>
      </w:r>
      <w:r>
        <w:rPr>
          <w:color w:val="231F20"/>
          <w:spacing w:val="-5"/>
          <w:w w:val="110"/>
          <w:sz w:val="19"/>
        </w:rPr>
        <w:t xml:space="preserve"> </w:t>
      </w:r>
      <w:r>
        <w:rPr>
          <w:color w:val="231F20"/>
          <w:w w:val="110"/>
          <w:sz w:val="19"/>
        </w:rPr>
        <w:t>effective</w:t>
      </w:r>
      <w:r>
        <w:rPr>
          <w:color w:val="231F20"/>
          <w:spacing w:val="-5"/>
          <w:w w:val="110"/>
          <w:sz w:val="19"/>
        </w:rPr>
        <w:t xml:space="preserve"> </w:t>
      </w:r>
      <w:r>
        <w:rPr>
          <w:color w:val="231F20"/>
          <w:w w:val="110"/>
          <w:sz w:val="19"/>
        </w:rPr>
        <w:t>if</w:t>
      </w:r>
      <w:r>
        <w:rPr>
          <w:color w:val="231F20"/>
          <w:spacing w:val="-5"/>
          <w:w w:val="110"/>
          <w:sz w:val="19"/>
        </w:rPr>
        <w:t xml:space="preserve"> </w:t>
      </w:r>
      <w:r>
        <w:rPr>
          <w:color w:val="231F20"/>
          <w:w w:val="110"/>
          <w:sz w:val="19"/>
        </w:rPr>
        <w:t>it</w:t>
      </w:r>
      <w:r>
        <w:rPr>
          <w:color w:val="231F20"/>
          <w:spacing w:val="-5"/>
          <w:w w:val="110"/>
          <w:sz w:val="19"/>
        </w:rPr>
        <w:t xml:space="preserve"> </w:t>
      </w:r>
      <w:r>
        <w:rPr>
          <w:color w:val="231F20"/>
          <w:w w:val="110"/>
          <w:sz w:val="19"/>
        </w:rPr>
        <w:t>is</w:t>
      </w:r>
      <w:r>
        <w:rPr>
          <w:color w:val="231F20"/>
          <w:spacing w:val="-5"/>
          <w:w w:val="110"/>
          <w:sz w:val="19"/>
        </w:rPr>
        <w:t xml:space="preserve"> </w:t>
      </w:r>
      <w:r>
        <w:rPr>
          <w:color w:val="231F20"/>
          <w:w w:val="110"/>
          <w:sz w:val="19"/>
        </w:rPr>
        <w:t>put across</w:t>
      </w:r>
      <w:r>
        <w:rPr>
          <w:color w:val="231F20"/>
          <w:spacing w:val="-8"/>
          <w:w w:val="110"/>
          <w:sz w:val="19"/>
        </w:rPr>
        <w:t xml:space="preserve"> </w:t>
      </w:r>
      <w:r>
        <w:rPr>
          <w:color w:val="231F20"/>
          <w:w w:val="110"/>
          <w:sz w:val="19"/>
        </w:rPr>
        <w:t>is</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such</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way</w:t>
      </w:r>
      <w:r>
        <w:rPr>
          <w:color w:val="231F20"/>
          <w:spacing w:val="-7"/>
          <w:w w:val="110"/>
          <w:sz w:val="19"/>
        </w:rPr>
        <w:t xml:space="preserve"> </w:t>
      </w:r>
      <w:r>
        <w:rPr>
          <w:color w:val="231F20"/>
          <w:w w:val="110"/>
          <w:sz w:val="19"/>
        </w:rPr>
        <w:t>that</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recipient</w:t>
      </w:r>
      <w:r>
        <w:rPr>
          <w:color w:val="231F20"/>
          <w:spacing w:val="-8"/>
          <w:w w:val="110"/>
          <w:sz w:val="19"/>
        </w:rPr>
        <w:t xml:space="preserve"> </w:t>
      </w:r>
      <w:r>
        <w:rPr>
          <w:color w:val="231F20"/>
          <w:w w:val="110"/>
          <w:sz w:val="19"/>
        </w:rPr>
        <w:t>can</w:t>
      </w:r>
      <w:r>
        <w:rPr>
          <w:color w:val="231F20"/>
          <w:spacing w:val="-7"/>
          <w:w w:val="110"/>
          <w:sz w:val="19"/>
        </w:rPr>
        <w:t xml:space="preserve"> </w:t>
      </w:r>
      <w:r>
        <w:rPr>
          <w:color w:val="231F20"/>
          <w:w w:val="110"/>
          <w:sz w:val="19"/>
        </w:rPr>
        <w:t>receive</w:t>
      </w:r>
      <w:r>
        <w:rPr>
          <w:color w:val="231F20"/>
          <w:spacing w:val="-7"/>
          <w:w w:val="110"/>
          <w:sz w:val="19"/>
        </w:rPr>
        <w:t xml:space="preserve"> </w:t>
      </w:r>
      <w:r>
        <w:rPr>
          <w:color w:val="231F20"/>
          <w:w w:val="110"/>
          <w:sz w:val="19"/>
        </w:rPr>
        <w:t xml:space="preserve">it and understand it. </w:t>
      </w:r>
      <w:r>
        <w:rPr>
          <w:color w:val="231F20"/>
          <w:spacing w:val="-3"/>
          <w:w w:val="110"/>
          <w:sz w:val="19"/>
        </w:rPr>
        <w:t xml:space="preserve">Today </w:t>
      </w:r>
      <w:r>
        <w:rPr>
          <w:color w:val="231F20"/>
          <w:w w:val="110"/>
          <w:sz w:val="19"/>
        </w:rPr>
        <w:t>people receive information in small bites, through images rather than words and at a time when it is convenient to</w:t>
      </w:r>
      <w:r>
        <w:rPr>
          <w:color w:val="231F20"/>
          <w:spacing w:val="-26"/>
          <w:w w:val="110"/>
          <w:sz w:val="19"/>
        </w:rPr>
        <w:t xml:space="preserve"> </w:t>
      </w:r>
      <w:r>
        <w:rPr>
          <w:color w:val="231F20"/>
          <w:w w:val="110"/>
          <w:sz w:val="19"/>
        </w:rPr>
        <w:t>them.</w:t>
      </w:r>
    </w:p>
    <w:p w:rsidR="00817A8B" w:rsidRDefault="00817A8B">
      <w:pPr>
        <w:pStyle w:val="BodyText"/>
        <w:spacing w:before="3"/>
        <w:rPr>
          <w:sz w:val="20"/>
        </w:rPr>
      </w:pPr>
    </w:p>
    <w:p w:rsidR="00817A8B" w:rsidRDefault="007650C7">
      <w:pPr>
        <w:pStyle w:val="ListParagraph"/>
        <w:numPr>
          <w:ilvl w:val="1"/>
          <w:numId w:val="138"/>
        </w:numPr>
        <w:tabs>
          <w:tab w:val="left" w:pos="1081"/>
        </w:tabs>
        <w:spacing w:line="247" w:lineRule="auto"/>
        <w:ind w:firstLine="0"/>
        <w:jc w:val="both"/>
        <w:rPr>
          <w:sz w:val="19"/>
        </w:rPr>
      </w:pPr>
      <w:r>
        <w:rPr>
          <w:color w:val="231F20"/>
          <w:w w:val="110"/>
          <w:sz w:val="19"/>
        </w:rPr>
        <w:t>It is important to recognise the huge strides that have already been accomplished by the present staff. The church owes a huge debt of</w:t>
      </w:r>
      <w:r>
        <w:rPr>
          <w:color w:val="231F20"/>
          <w:w w:val="110"/>
          <w:sz w:val="19"/>
        </w:rPr>
        <w:t xml:space="preserve"> gratitude to them all. They produce a high standard way beyond the resources given to</w:t>
      </w:r>
      <w:r>
        <w:rPr>
          <w:color w:val="231F20"/>
          <w:spacing w:val="-9"/>
          <w:w w:val="110"/>
          <w:sz w:val="19"/>
        </w:rPr>
        <w:t xml:space="preserve"> </w:t>
      </w:r>
      <w:r>
        <w:rPr>
          <w:color w:val="231F20"/>
          <w:w w:val="110"/>
          <w:sz w:val="19"/>
        </w:rPr>
        <w:t>them.</w:t>
      </w:r>
    </w:p>
    <w:p w:rsidR="00817A8B" w:rsidRDefault="007650C7">
      <w:pPr>
        <w:pStyle w:val="Heading8"/>
        <w:numPr>
          <w:ilvl w:val="0"/>
          <w:numId w:val="138"/>
        </w:numPr>
        <w:tabs>
          <w:tab w:val="left" w:pos="1081"/>
          <w:tab w:val="left" w:pos="1082"/>
        </w:tabs>
        <w:spacing w:before="100"/>
        <w:ind w:left="1081" w:hanging="682"/>
        <w:jc w:val="both"/>
        <w:rPr>
          <w:color w:val="231F20"/>
        </w:rPr>
      </w:pPr>
      <w:r>
        <w:rPr>
          <w:color w:val="231F20"/>
          <w:spacing w:val="-4"/>
          <w:w w:val="105"/>
        </w:rPr>
        <w:br w:type="column"/>
      </w:r>
      <w:r>
        <w:rPr>
          <w:color w:val="231F20"/>
          <w:w w:val="105"/>
        </w:rPr>
        <w:t>Website</w:t>
      </w:r>
    </w:p>
    <w:p w:rsidR="00817A8B" w:rsidRDefault="007650C7">
      <w:pPr>
        <w:pStyle w:val="ListParagraph"/>
        <w:numPr>
          <w:ilvl w:val="1"/>
          <w:numId w:val="138"/>
        </w:numPr>
        <w:tabs>
          <w:tab w:val="left" w:pos="1082"/>
        </w:tabs>
        <w:spacing w:before="12" w:line="247" w:lineRule="auto"/>
        <w:ind w:right="657" w:firstLine="0"/>
        <w:jc w:val="both"/>
        <w:rPr>
          <w:sz w:val="19"/>
        </w:rPr>
      </w:pPr>
      <w:r>
        <w:rPr>
          <w:color w:val="231F20"/>
          <w:w w:val="110"/>
          <w:sz w:val="19"/>
        </w:rPr>
        <w:t>The website is where our thinking begins. Present resources have not allowed us to implement the changes it needs. It does not keep up with daily updates.</w:t>
      </w:r>
      <w:r>
        <w:rPr>
          <w:color w:val="231F20"/>
          <w:w w:val="110"/>
          <w:sz w:val="19"/>
        </w:rPr>
        <w:t xml:space="preserve"> It is difficult to navigate. The committee recommends that we employ a Website manager who</w:t>
      </w:r>
      <w:r>
        <w:rPr>
          <w:color w:val="231F20"/>
          <w:spacing w:val="-5"/>
          <w:w w:val="110"/>
          <w:sz w:val="19"/>
        </w:rPr>
        <w:t xml:space="preserve"> </w:t>
      </w:r>
      <w:r>
        <w:rPr>
          <w:color w:val="231F20"/>
          <w:w w:val="110"/>
          <w:sz w:val="19"/>
        </w:rPr>
        <w:t>can</w:t>
      </w:r>
      <w:r>
        <w:rPr>
          <w:color w:val="231F20"/>
          <w:spacing w:val="-5"/>
          <w:w w:val="110"/>
          <w:sz w:val="19"/>
        </w:rPr>
        <w:t xml:space="preserve"> </w:t>
      </w:r>
      <w:r>
        <w:rPr>
          <w:color w:val="231F20"/>
          <w:w w:val="110"/>
          <w:sz w:val="19"/>
        </w:rPr>
        <w:t>redesign</w:t>
      </w:r>
      <w:r>
        <w:rPr>
          <w:color w:val="231F20"/>
          <w:spacing w:val="-4"/>
          <w:w w:val="110"/>
          <w:sz w:val="19"/>
        </w:rPr>
        <w:t xml:space="preserve"> </w:t>
      </w:r>
      <w:r>
        <w:rPr>
          <w:color w:val="231F20"/>
          <w:w w:val="110"/>
          <w:sz w:val="19"/>
        </w:rPr>
        <w:t>the</w:t>
      </w:r>
      <w:r>
        <w:rPr>
          <w:color w:val="231F20"/>
          <w:spacing w:val="-5"/>
          <w:w w:val="110"/>
          <w:sz w:val="19"/>
        </w:rPr>
        <w:t xml:space="preserve"> </w:t>
      </w:r>
      <w:r>
        <w:rPr>
          <w:color w:val="231F20"/>
          <w:w w:val="110"/>
          <w:sz w:val="19"/>
        </w:rPr>
        <w:t>whole</w:t>
      </w:r>
      <w:r>
        <w:rPr>
          <w:color w:val="231F20"/>
          <w:spacing w:val="-4"/>
          <w:w w:val="110"/>
          <w:sz w:val="19"/>
        </w:rPr>
        <w:t xml:space="preserve"> </w:t>
      </w:r>
      <w:r>
        <w:rPr>
          <w:color w:val="231F20"/>
          <w:w w:val="110"/>
          <w:sz w:val="19"/>
        </w:rPr>
        <w:t>site,</w:t>
      </w:r>
      <w:r>
        <w:rPr>
          <w:color w:val="231F20"/>
          <w:spacing w:val="-5"/>
          <w:w w:val="110"/>
          <w:sz w:val="19"/>
        </w:rPr>
        <w:t xml:space="preserve"> </w:t>
      </w:r>
      <w:r>
        <w:rPr>
          <w:color w:val="231F20"/>
          <w:w w:val="110"/>
          <w:sz w:val="19"/>
        </w:rPr>
        <w:t>edit</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 xml:space="preserve">information provided on it and keep it </w:t>
      </w:r>
      <w:r>
        <w:rPr>
          <w:color w:val="231F20"/>
          <w:spacing w:val="2"/>
          <w:w w:val="110"/>
          <w:sz w:val="19"/>
        </w:rPr>
        <w:t xml:space="preserve">up-to-date </w:t>
      </w:r>
      <w:r>
        <w:rPr>
          <w:color w:val="231F20"/>
          <w:w w:val="110"/>
          <w:sz w:val="19"/>
        </w:rPr>
        <w:t>with daily updates.</w:t>
      </w:r>
      <w:r>
        <w:rPr>
          <w:color w:val="231F20"/>
          <w:spacing w:val="35"/>
          <w:w w:val="110"/>
          <w:sz w:val="19"/>
        </w:rPr>
        <w:t xml:space="preserve"> </w:t>
      </w:r>
      <w:r>
        <w:rPr>
          <w:color w:val="231F20"/>
          <w:w w:val="110"/>
          <w:sz w:val="19"/>
        </w:rPr>
        <w:t>It</w:t>
      </w:r>
      <w:r>
        <w:rPr>
          <w:color w:val="231F20"/>
          <w:spacing w:val="-20"/>
          <w:w w:val="110"/>
          <w:sz w:val="19"/>
        </w:rPr>
        <w:t xml:space="preserve"> </w:t>
      </w:r>
      <w:r>
        <w:rPr>
          <w:color w:val="231F20"/>
          <w:w w:val="110"/>
          <w:sz w:val="19"/>
        </w:rPr>
        <w:t>could</w:t>
      </w:r>
      <w:r>
        <w:rPr>
          <w:color w:val="231F20"/>
          <w:spacing w:val="-20"/>
          <w:w w:val="110"/>
          <w:sz w:val="19"/>
        </w:rPr>
        <w:t xml:space="preserve"> </w:t>
      </w:r>
      <w:r>
        <w:rPr>
          <w:color w:val="231F20"/>
          <w:w w:val="110"/>
          <w:sz w:val="19"/>
        </w:rPr>
        <w:t>provide</w:t>
      </w:r>
      <w:r>
        <w:rPr>
          <w:color w:val="231F20"/>
          <w:spacing w:val="-20"/>
          <w:w w:val="110"/>
          <w:sz w:val="19"/>
        </w:rPr>
        <w:t xml:space="preserve"> </w:t>
      </w:r>
      <w:r>
        <w:rPr>
          <w:color w:val="231F20"/>
          <w:w w:val="110"/>
          <w:sz w:val="19"/>
        </w:rPr>
        <w:t>a</w:t>
      </w:r>
      <w:r>
        <w:rPr>
          <w:color w:val="231F20"/>
          <w:spacing w:val="-19"/>
          <w:w w:val="110"/>
          <w:sz w:val="19"/>
        </w:rPr>
        <w:t xml:space="preserve"> </w:t>
      </w:r>
      <w:r>
        <w:rPr>
          <w:color w:val="231F20"/>
          <w:w w:val="110"/>
          <w:sz w:val="19"/>
        </w:rPr>
        <w:t>continuous</w:t>
      </w:r>
      <w:r>
        <w:rPr>
          <w:color w:val="231F20"/>
          <w:spacing w:val="-20"/>
          <w:w w:val="110"/>
          <w:sz w:val="19"/>
        </w:rPr>
        <w:t xml:space="preserve"> </w:t>
      </w:r>
      <w:r>
        <w:rPr>
          <w:color w:val="231F20"/>
          <w:w w:val="110"/>
          <w:sz w:val="19"/>
        </w:rPr>
        <w:t>flow</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worship material, sharing ideas and best practice, conveying important information, running campaigns, a decent ‘chat</w:t>
      </w:r>
      <w:r>
        <w:rPr>
          <w:color w:val="231F20"/>
          <w:spacing w:val="-15"/>
          <w:w w:val="110"/>
          <w:sz w:val="19"/>
        </w:rPr>
        <w:t xml:space="preserve"> </w:t>
      </w:r>
      <w:r>
        <w:rPr>
          <w:color w:val="231F20"/>
          <w:w w:val="110"/>
          <w:sz w:val="19"/>
        </w:rPr>
        <w:t>room’</w:t>
      </w:r>
      <w:r>
        <w:rPr>
          <w:color w:val="231F20"/>
          <w:spacing w:val="-14"/>
          <w:w w:val="110"/>
          <w:sz w:val="19"/>
        </w:rPr>
        <w:t xml:space="preserve"> </w:t>
      </w:r>
      <w:r>
        <w:rPr>
          <w:color w:val="231F20"/>
          <w:w w:val="110"/>
          <w:sz w:val="19"/>
        </w:rPr>
        <w:t>for</w:t>
      </w:r>
      <w:r>
        <w:rPr>
          <w:color w:val="231F20"/>
          <w:spacing w:val="-14"/>
          <w:w w:val="110"/>
          <w:sz w:val="19"/>
        </w:rPr>
        <w:t xml:space="preserve"> </w:t>
      </w:r>
      <w:r>
        <w:rPr>
          <w:color w:val="231F20"/>
          <w:w w:val="110"/>
          <w:sz w:val="19"/>
        </w:rPr>
        <w:t>discussions,</w:t>
      </w:r>
      <w:r>
        <w:rPr>
          <w:color w:val="231F20"/>
          <w:spacing w:val="-14"/>
          <w:w w:val="110"/>
          <w:sz w:val="19"/>
        </w:rPr>
        <w:t xml:space="preserve"> </w:t>
      </w:r>
      <w:r>
        <w:rPr>
          <w:color w:val="231F20"/>
          <w:w w:val="110"/>
          <w:sz w:val="19"/>
        </w:rPr>
        <w:t>mediated</w:t>
      </w:r>
      <w:r>
        <w:rPr>
          <w:color w:val="231F20"/>
          <w:spacing w:val="-14"/>
          <w:w w:val="110"/>
          <w:sz w:val="19"/>
        </w:rPr>
        <w:t xml:space="preserve"> </w:t>
      </w:r>
      <w:r>
        <w:rPr>
          <w:color w:val="231F20"/>
          <w:w w:val="110"/>
          <w:sz w:val="19"/>
        </w:rPr>
        <w:t>by</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editor,</w:t>
      </w:r>
      <w:r>
        <w:rPr>
          <w:color w:val="231F20"/>
          <w:spacing w:val="-14"/>
          <w:w w:val="110"/>
          <w:sz w:val="19"/>
        </w:rPr>
        <w:t xml:space="preserve"> </w:t>
      </w:r>
      <w:r>
        <w:rPr>
          <w:color w:val="231F20"/>
          <w:w w:val="110"/>
          <w:sz w:val="19"/>
        </w:rPr>
        <w:t>an attractive advertising programme for anyone looking for</w:t>
      </w:r>
      <w:r>
        <w:rPr>
          <w:color w:val="231F20"/>
          <w:spacing w:val="-8"/>
          <w:w w:val="110"/>
          <w:sz w:val="19"/>
        </w:rPr>
        <w:t xml:space="preserve"> </w:t>
      </w:r>
      <w:r>
        <w:rPr>
          <w:color w:val="231F20"/>
          <w:w w:val="110"/>
          <w:sz w:val="19"/>
        </w:rPr>
        <w:t>a</w:t>
      </w:r>
      <w:r>
        <w:rPr>
          <w:color w:val="231F20"/>
          <w:spacing w:val="-8"/>
          <w:w w:val="110"/>
          <w:sz w:val="19"/>
        </w:rPr>
        <w:t xml:space="preserve"> </w:t>
      </w:r>
      <w:r>
        <w:rPr>
          <w:color w:val="231F20"/>
          <w:w w:val="110"/>
          <w:sz w:val="19"/>
        </w:rPr>
        <w:t>local</w:t>
      </w:r>
      <w:r>
        <w:rPr>
          <w:color w:val="231F20"/>
          <w:spacing w:val="-8"/>
          <w:w w:val="110"/>
          <w:sz w:val="19"/>
        </w:rPr>
        <w:t xml:space="preserve"> </w:t>
      </w:r>
      <w:r>
        <w:rPr>
          <w:color w:val="231F20"/>
          <w:w w:val="110"/>
          <w:sz w:val="19"/>
        </w:rPr>
        <w:t>United</w:t>
      </w:r>
      <w:r>
        <w:rPr>
          <w:color w:val="231F20"/>
          <w:spacing w:val="-8"/>
          <w:w w:val="110"/>
          <w:sz w:val="19"/>
        </w:rPr>
        <w:t xml:space="preserve"> </w:t>
      </w:r>
      <w:r>
        <w:rPr>
          <w:color w:val="231F20"/>
          <w:w w:val="110"/>
          <w:sz w:val="19"/>
        </w:rPr>
        <w:t>Reformed</w:t>
      </w:r>
      <w:r>
        <w:rPr>
          <w:color w:val="231F20"/>
          <w:spacing w:val="-8"/>
          <w:w w:val="110"/>
          <w:sz w:val="19"/>
        </w:rPr>
        <w:t xml:space="preserve"> </w:t>
      </w:r>
      <w:r>
        <w:rPr>
          <w:color w:val="231F20"/>
          <w:w w:val="110"/>
          <w:sz w:val="19"/>
        </w:rPr>
        <w:t>Church,</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links</w:t>
      </w:r>
      <w:r>
        <w:rPr>
          <w:color w:val="231F20"/>
          <w:spacing w:val="-7"/>
          <w:w w:val="110"/>
          <w:sz w:val="19"/>
        </w:rPr>
        <w:t xml:space="preserve"> </w:t>
      </w:r>
      <w:r>
        <w:rPr>
          <w:color w:val="231F20"/>
          <w:w w:val="110"/>
          <w:sz w:val="19"/>
        </w:rPr>
        <w:t>to</w:t>
      </w:r>
      <w:r>
        <w:rPr>
          <w:color w:val="231F20"/>
          <w:spacing w:val="-8"/>
          <w:w w:val="110"/>
          <w:sz w:val="19"/>
        </w:rPr>
        <w:t xml:space="preserve"> </w:t>
      </w:r>
      <w:r>
        <w:rPr>
          <w:color w:val="231F20"/>
          <w:w w:val="110"/>
          <w:sz w:val="19"/>
        </w:rPr>
        <w:t>other sites, eg Christian Aid.  Individuals  should  be  able  to sign up to a mailing list and be sent emails with encouragement to revisit the main website for the latest</w:t>
      </w:r>
      <w:r>
        <w:rPr>
          <w:color w:val="231F20"/>
          <w:spacing w:val="-19"/>
          <w:w w:val="110"/>
          <w:sz w:val="19"/>
        </w:rPr>
        <w:t xml:space="preserve"> </w:t>
      </w:r>
      <w:r>
        <w:rPr>
          <w:color w:val="231F20"/>
          <w:w w:val="110"/>
          <w:sz w:val="19"/>
        </w:rPr>
        <w:t>news</w:t>
      </w:r>
      <w:r>
        <w:rPr>
          <w:color w:val="231F20"/>
          <w:spacing w:val="-18"/>
          <w:w w:val="110"/>
          <w:sz w:val="19"/>
        </w:rPr>
        <w:t xml:space="preserve"> </w:t>
      </w:r>
      <w:r>
        <w:rPr>
          <w:color w:val="231F20"/>
          <w:w w:val="110"/>
          <w:sz w:val="19"/>
        </w:rPr>
        <w:t>from</w:t>
      </w:r>
      <w:r>
        <w:rPr>
          <w:color w:val="231F20"/>
          <w:spacing w:val="-18"/>
          <w:w w:val="110"/>
          <w:sz w:val="19"/>
        </w:rPr>
        <w:t xml:space="preserve"> </w:t>
      </w:r>
      <w:r>
        <w:rPr>
          <w:color w:val="231F20"/>
          <w:w w:val="110"/>
          <w:sz w:val="19"/>
        </w:rPr>
        <w:t>the</w:t>
      </w:r>
      <w:r>
        <w:rPr>
          <w:color w:val="231F20"/>
          <w:spacing w:val="-19"/>
          <w:w w:val="110"/>
          <w:sz w:val="19"/>
        </w:rPr>
        <w:t xml:space="preserve"> </w:t>
      </w:r>
      <w:r>
        <w:rPr>
          <w:color w:val="231F20"/>
          <w:w w:val="110"/>
          <w:sz w:val="19"/>
        </w:rPr>
        <w:t>other</w:t>
      </w:r>
      <w:r>
        <w:rPr>
          <w:color w:val="231F20"/>
          <w:spacing w:val="-18"/>
          <w:w w:val="110"/>
          <w:sz w:val="19"/>
        </w:rPr>
        <w:t xml:space="preserve"> </w:t>
      </w:r>
      <w:r>
        <w:rPr>
          <w:color w:val="231F20"/>
          <w:w w:val="110"/>
          <w:sz w:val="19"/>
        </w:rPr>
        <w:t>committees</w:t>
      </w:r>
      <w:r>
        <w:rPr>
          <w:color w:val="231F20"/>
          <w:spacing w:val="-18"/>
          <w:w w:val="110"/>
          <w:sz w:val="19"/>
        </w:rPr>
        <w:t xml:space="preserve"> </w:t>
      </w:r>
      <w:r>
        <w:rPr>
          <w:color w:val="231F20"/>
          <w:w w:val="110"/>
          <w:sz w:val="19"/>
        </w:rPr>
        <w:t>and</w:t>
      </w:r>
      <w:r>
        <w:rPr>
          <w:color w:val="231F20"/>
          <w:spacing w:val="-19"/>
          <w:w w:val="110"/>
          <w:sz w:val="19"/>
        </w:rPr>
        <w:t xml:space="preserve"> </w:t>
      </w:r>
      <w:r>
        <w:rPr>
          <w:color w:val="231F20"/>
          <w:w w:val="110"/>
          <w:sz w:val="19"/>
        </w:rPr>
        <w:t>from</w:t>
      </w:r>
      <w:r>
        <w:rPr>
          <w:color w:val="231F20"/>
          <w:spacing w:val="-18"/>
          <w:w w:val="110"/>
          <w:sz w:val="19"/>
        </w:rPr>
        <w:t xml:space="preserve"> </w:t>
      </w:r>
      <w:r>
        <w:rPr>
          <w:color w:val="231F20"/>
          <w:w w:val="110"/>
          <w:sz w:val="19"/>
        </w:rPr>
        <w:t>other churches struggling with</w:t>
      </w:r>
      <w:r>
        <w:rPr>
          <w:color w:val="231F20"/>
          <w:w w:val="110"/>
          <w:sz w:val="19"/>
        </w:rPr>
        <w:t xml:space="preserve"> the same</w:t>
      </w:r>
      <w:r>
        <w:rPr>
          <w:color w:val="231F20"/>
          <w:spacing w:val="-11"/>
          <w:w w:val="110"/>
          <w:sz w:val="19"/>
        </w:rPr>
        <w:t xml:space="preserve"> </w:t>
      </w:r>
      <w:r>
        <w:rPr>
          <w:color w:val="231F20"/>
          <w:w w:val="110"/>
          <w:sz w:val="19"/>
        </w:rPr>
        <w:t>issues.</w:t>
      </w:r>
    </w:p>
    <w:p w:rsidR="00817A8B" w:rsidRDefault="00817A8B">
      <w:pPr>
        <w:pStyle w:val="BodyText"/>
        <w:spacing w:before="3"/>
        <w:rPr>
          <w:sz w:val="21"/>
        </w:rPr>
      </w:pPr>
    </w:p>
    <w:p w:rsidR="00817A8B" w:rsidRDefault="007650C7">
      <w:pPr>
        <w:pStyle w:val="ListParagraph"/>
        <w:numPr>
          <w:ilvl w:val="1"/>
          <w:numId w:val="138"/>
        </w:numPr>
        <w:tabs>
          <w:tab w:val="left" w:pos="1082"/>
        </w:tabs>
        <w:spacing w:before="1" w:line="247" w:lineRule="auto"/>
        <w:ind w:right="658" w:firstLine="0"/>
        <w:jc w:val="both"/>
        <w:rPr>
          <w:sz w:val="19"/>
        </w:rPr>
      </w:pPr>
      <w:r>
        <w:rPr>
          <w:color w:val="231F20"/>
          <w:w w:val="105"/>
          <w:sz w:val="19"/>
        </w:rPr>
        <w:t>There are great opportunities that could be explored with an effective and professional website. Critics will say that members of churches do not have a computerresourcetoaccessthiswayofcommunication. Up to a point that is true but incre</w:t>
      </w:r>
      <w:r>
        <w:rPr>
          <w:color w:val="231F20"/>
          <w:w w:val="105"/>
          <w:sz w:val="19"/>
        </w:rPr>
        <w:t>asingly families have at least one member who has a computer and soon   the technology that we associate with computers will be available through the TV. The committee is sensitive to the present membership profile and will continue with other, more tradit</w:t>
      </w:r>
      <w:r>
        <w:rPr>
          <w:color w:val="231F20"/>
          <w:w w:val="105"/>
          <w:sz w:val="19"/>
        </w:rPr>
        <w:t xml:space="preserve">ional, forms of communication but the ambition is that most of our communications   in the future will be channelled through the website.  As with </w:t>
      </w:r>
      <w:r>
        <w:rPr>
          <w:i/>
          <w:color w:val="231F20"/>
          <w:w w:val="105"/>
          <w:sz w:val="19"/>
        </w:rPr>
        <w:t>Reform</w:t>
      </w:r>
      <w:r>
        <w:rPr>
          <w:color w:val="231F20"/>
          <w:w w:val="105"/>
          <w:sz w:val="19"/>
        </w:rPr>
        <w:t>, the committee will appoint advisory Editorial Boards for the</w:t>
      </w:r>
      <w:r>
        <w:rPr>
          <w:color w:val="231F20"/>
          <w:spacing w:val="4"/>
          <w:w w:val="105"/>
          <w:sz w:val="19"/>
        </w:rPr>
        <w:t xml:space="preserve"> </w:t>
      </w:r>
      <w:r>
        <w:rPr>
          <w:color w:val="231F20"/>
          <w:w w:val="105"/>
          <w:sz w:val="19"/>
        </w:rPr>
        <w:t>Website.</w:t>
      </w:r>
    </w:p>
    <w:p w:rsidR="00817A8B" w:rsidRDefault="00817A8B">
      <w:pPr>
        <w:pStyle w:val="BodyText"/>
        <w:spacing w:before="4"/>
        <w:rPr>
          <w:sz w:val="20"/>
        </w:rPr>
      </w:pPr>
    </w:p>
    <w:p w:rsidR="00817A8B" w:rsidRDefault="007650C7">
      <w:pPr>
        <w:pStyle w:val="Heading8"/>
        <w:numPr>
          <w:ilvl w:val="0"/>
          <w:numId w:val="137"/>
        </w:numPr>
        <w:tabs>
          <w:tab w:val="left" w:pos="1080"/>
          <w:tab w:val="left" w:pos="1082"/>
        </w:tabs>
        <w:spacing w:line="244" w:lineRule="auto"/>
        <w:ind w:right="658"/>
        <w:jc w:val="left"/>
      </w:pPr>
      <w:r>
        <w:rPr>
          <w:color w:val="231F20"/>
          <w:w w:val="105"/>
        </w:rPr>
        <w:t>Recommendation: to develop an effective and more professional</w:t>
      </w:r>
      <w:r>
        <w:rPr>
          <w:color w:val="231F20"/>
          <w:spacing w:val="15"/>
          <w:w w:val="105"/>
        </w:rPr>
        <w:t xml:space="preserve"> </w:t>
      </w:r>
      <w:r>
        <w:rPr>
          <w:color w:val="231F20"/>
          <w:w w:val="105"/>
        </w:rPr>
        <w:t>website</w:t>
      </w:r>
    </w:p>
    <w:p w:rsidR="00817A8B" w:rsidRDefault="00817A8B">
      <w:pPr>
        <w:pStyle w:val="BodyText"/>
        <w:spacing w:before="4"/>
        <w:rPr>
          <w:rFonts w:ascii="Myriad Pro"/>
          <w:b/>
        </w:rPr>
      </w:pPr>
    </w:p>
    <w:p w:rsidR="00817A8B" w:rsidRDefault="007650C7">
      <w:pPr>
        <w:pStyle w:val="ListParagraph"/>
        <w:numPr>
          <w:ilvl w:val="0"/>
          <w:numId w:val="138"/>
        </w:numPr>
        <w:tabs>
          <w:tab w:val="left" w:pos="1080"/>
          <w:tab w:val="left" w:pos="1082"/>
        </w:tabs>
        <w:ind w:left="1081" w:hanging="682"/>
        <w:jc w:val="both"/>
        <w:rPr>
          <w:rFonts w:ascii="Myriad Pro"/>
          <w:b/>
          <w:color w:val="231F20"/>
          <w:sz w:val="19"/>
        </w:rPr>
      </w:pPr>
      <w:r>
        <w:rPr>
          <w:rFonts w:ascii="Myriad Pro"/>
          <w:b/>
          <w:color w:val="231F20"/>
          <w:w w:val="105"/>
          <w:sz w:val="19"/>
        </w:rPr>
        <w:t>Reform</w:t>
      </w:r>
    </w:p>
    <w:p w:rsidR="00817A8B" w:rsidRDefault="007650C7">
      <w:pPr>
        <w:pStyle w:val="ListParagraph"/>
        <w:numPr>
          <w:ilvl w:val="1"/>
          <w:numId w:val="138"/>
        </w:numPr>
        <w:tabs>
          <w:tab w:val="left" w:pos="1081"/>
        </w:tabs>
        <w:spacing w:before="12" w:line="247" w:lineRule="auto"/>
        <w:ind w:right="658" w:firstLine="0"/>
        <w:jc w:val="both"/>
        <w:rPr>
          <w:sz w:val="19"/>
        </w:rPr>
      </w:pPr>
      <w:r>
        <w:rPr>
          <w:color w:val="231F20"/>
          <w:spacing w:val="3"/>
          <w:w w:val="105"/>
          <w:sz w:val="19"/>
        </w:rPr>
        <w:t xml:space="preserve">The </w:t>
      </w:r>
      <w:r>
        <w:rPr>
          <w:color w:val="231F20"/>
          <w:spacing w:val="4"/>
          <w:w w:val="105"/>
          <w:sz w:val="19"/>
        </w:rPr>
        <w:t xml:space="preserve">committee </w:t>
      </w:r>
      <w:r>
        <w:rPr>
          <w:color w:val="231F20"/>
          <w:w w:val="105"/>
          <w:sz w:val="19"/>
        </w:rPr>
        <w:t xml:space="preserve">is </w:t>
      </w:r>
      <w:r>
        <w:rPr>
          <w:color w:val="231F20"/>
          <w:spacing w:val="3"/>
          <w:w w:val="105"/>
          <w:sz w:val="19"/>
        </w:rPr>
        <w:t xml:space="preserve">keen </w:t>
      </w:r>
      <w:r>
        <w:rPr>
          <w:color w:val="231F20"/>
          <w:w w:val="105"/>
          <w:sz w:val="19"/>
        </w:rPr>
        <w:t xml:space="preserve">to </w:t>
      </w:r>
      <w:r>
        <w:rPr>
          <w:color w:val="231F20"/>
          <w:spacing w:val="4"/>
          <w:w w:val="105"/>
          <w:sz w:val="19"/>
        </w:rPr>
        <w:t xml:space="preserve">re-shape </w:t>
      </w:r>
      <w:r>
        <w:rPr>
          <w:color w:val="231F20"/>
          <w:spacing w:val="3"/>
          <w:w w:val="105"/>
          <w:sz w:val="19"/>
        </w:rPr>
        <w:t xml:space="preserve">the </w:t>
      </w:r>
      <w:r>
        <w:rPr>
          <w:color w:val="231F20"/>
          <w:spacing w:val="2"/>
          <w:w w:val="105"/>
          <w:sz w:val="19"/>
        </w:rPr>
        <w:t xml:space="preserve">journal </w:t>
      </w:r>
      <w:r>
        <w:rPr>
          <w:color w:val="231F20"/>
          <w:w w:val="105"/>
          <w:sz w:val="19"/>
        </w:rPr>
        <w:t xml:space="preserve">of the United </w:t>
      </w:r>
      <w:r>
        <w:rPr>
          <w:color w:val="231F20"/>
          <w:spacing w:val="2"/>
          <w:w w:val="105"/>
          <w:sz w:val="19"/>
        </w:rPr>
        <w:t xml:space="preserve">Reformed </w:t>
      </w:r>
      <w:r>
        <w:rPr>
          <w:color w:val="231F20"/>
          <w:w w:val="105"/>
          <w:sz w:val="19"/>
        </w:rPr>
        <w:t xml:space="preserve">Church.  During  the last ten years, </w:t>
      </w:r>
      <w:r>
        <w:rPr>
          <w:i/>
          <w:color w:val="231F20"/>
          <w:w w:val="105"/>
          <w:sz w:val="19"/>
        </w:rPr>
        <w:t xml:space="preserve">Reform </w:t>
      </w:r>
      <w:r>
        <w:rPr>
          <w:color w:val="231F20"/>
          <w:w w:val="105"/>
          <w:sz w:val="19"/>
        </w:rPr>
        <w:t xml:space="preserve">has played a crucial role in </w:t>
      </w:r>
      <w:r>
        <w:rPr>
          <w:color w:val="231F20"/>
          <w:spacing w:val="2"/>
          <w:w w:val="105"/>
          <w:sz w:val="19"/>
        </w:rPr>
        <w:t xml:space="preserve">challenging </w:t>
      </w:r>
      <w:r>
        <w:rPr>
          <w:color w:val="231F20"/>
          <w:w w:val="105"/>
          <w:sz w:val="19"/>
        </w:rPr>
        <w:t xml:space="preserve">and </w:t>
      </w:r>
      <w:r>
        <w:rPr>
          <w:color w:val="231F20"/>
          <w:spacing w:val="2"/>
          <w:w w:val="105"/>
          <w:sz w:val="19"/>
        </w:rPr>
        <w:t xml:space="preserve">informing members. The committee </w:t>
      </w:r>
      <w:r>
        <w:rPr>
          <w:color w:val="231F20"/>
          <w:w w:val="105"/>
          <w:sz w:val="19"/>
        </w:rPr>
        <w:t xml:space="preserve">will continue with </w:t>
      </w:r>
      <w:r>
        <w:rPr>
          <w:color w:val="231F20"/>
          <w:spacing w:val="2"/>
          <w:w w:val="105"/>
          <w:sz w:val="19"/>
        </w:rPr>
        <w:t xml:space="preserve">‘guest’ editors </w:t>
      </w:r>
      <w:r>
        <w:rPr>
          <w:color w:val="231F20"/>
          <w:w w:val="105"/>
          <w:sz w:val="19"/>
        </w:rPr>
        <w:t xml:space="preserve">until the end of the year/early </w:t>
      </w:r>
      <w:r>
        <w:rPr>
          <w:color w:val="231F20"/>
          <w:spacing w:val="-3"/>
          <w:w w:val="105"/>
          <w:sz w:val="19"/>
        </w:rPr>
        <w:t xml:space="preserve">2007, </w:t>
      </w:r>
      <w:r>
        <w:rPr>
          <w:color w:val="231F20"/>
          <w:w w:val="105"/>
          <w:sz w:val="19"/>
        </w:rPr>
        <w:t xml:space="preserve">and once a new </w:t>
      </w:r>
      <w:r>
        <w:rPr>
          <w:color w:val="231F20"/>
          <w:spacing w:val="3"/>
          <w:w w:val="105"/>
          <w:sz w:val="19"/>
        </w:rPr>
        <w:t xml:space="preserve">Secretary </w:t>
      </w:r>
      <w:r>
        <w:rPr>
          <w:color w:val="231F20"/>
          <w:w w:val="105"/>
          <w:sz w:val="19"/>
        </w:rPr>
        <w:t xml:space="preserve">is in place, wishes to </w:t>
      </w:r>
      <w:r>
        <w:rPr>
          <w:color w:val="231F20"/>
          <w:spacing w:val="2"/>
          <w:w w:val="105"/>
          <w:sz w:val="19"/>
        </w:rPr>
        <w:t xml:space="preserve">pursue appointing </w:t>
      </w:r>
      <w:r>
        <w:rPr>
          <w:color w:val="231F20"/>
          <w:w w:val="105"/>
          <w:sz w:val="19"/>
        </w:rPr>
        <w:t xml:space="preserve">a  new  editor  who  will be given a </w:t>
      </w:r>
      <w:r>
        <w:rPr>
          <w:color w:val="231F20"/>
          <w:spacing w:val="2"/>
          <w:w w:val="105"/>
          <w:sz w:val="19"/>
        </w:rPr>
        <w:t xml:space="preserve">free </w:t>
      </w:r>
      <w:r>
        <w:rPr>
          <w:color w:val="231F20"/>
          <w:w w:val="105"/>
          <w:sz w:val="19"/>
        </w:rPr>
        <w:t xml:space="preserve">hand to </w:t>
      </w:r>
      <w:r>
        <w:rPr>
          <w:color w:val="231F20"/>
          <w:spacing w:val="2"/>
          <w:w w:val="105"/>
          <w:sz w:val="19"/>
        </w:rPr>
        <w:t xml:space="preserve">explore </w:t>
      </w:r>
      <w:r>
        <w:rPr>
          <w:color w:val="231F20"/>
          <w:w w:val="105"/>
          <w:sz w:val="19"/>
        </w:rPr>
        <w:t xml:space="preserve">and </w:t>
      </w:r>
      <w:r>
        <w:rPr>
          <w:color w:val="231F20"/>
          <w:spacing w:val="2"/>
          <w:w w:val="105"/>
          <w:sz w:val="19"/>
        </w:rPr>
        <w:t xml:space="preserve">experiment </w:t>
      </w:r>
      <w:r>
        <w:rPr>
          <w:color w:val="231F20"/>
          <w:w w:val="105"/>
          <w:sz w:val="19"/>
        </w:rPr>
        <w:t xml:space="preserve">with </w:t>
      </w:r>
      <w:r>
        <w:rPr>
          <w:color w:val="231F20"/>
          <w:spacing w:val="2"/>
          <w:w w:val="105"/>
          <w:sz w:val="19"/>
        </w:rPr>
        <w:t>differ</w:t>
      </w:r>
      <w:r>
        <w:rPr>
          <w:color w:val="231F20"/>
          <w:spacing w:val="2"/>
          <w:w w:val="105"/>
          <w:sz w:val="19"/>
        </w:rPr>
        <w:t xml:space="preserve">ent </w:t>
      </w:r>
      <w:r>
        <w:rPr>
          <w:color w:val="231F20"/>
          <w:w w:val="105"/>
          <w:sz w:val="19"/>
        </w:rPr>
        <w:t>ideas for</w:t>
      </w:r>
      <w:r>
        <w:rPr>
          <w:color w:val="231F20"/>
          <w:spacing w:val="14"/>
          <w:w w:val="105"/>
          <w:sz w:val="19"/>
        </w:rPr>
        <w:t xml:space="preserve"> </w:t>
      </w:r>
      <w:r>
        <w:rPr>
          <w:i/>
          <w:color w:val="231F20"/>
          <w:w w:val="105"/>
          <w:sz w:val="19"/>
        </w:rPr>
        <w:t>Reform</w:t>
      </w:r>
      <w:r>
        <w:rPr>
          <w:color w:val="231F20"/>
          <w:w w:val="105"/>
          <w:sz w:val="19"/>
        </w:rPr>
        <w:t>.</w:t>
      </w:r>
    </w:p>
    <w:p w:rsidR="00817A8B" w:rsidRDefault="00817A8B">
      <w:pPr>
        <w:pStyle w:val="BodyText"/>
        <w:spacing w:before="6"/>
        <w:rPr>
          <w:sz w:val="20"/>
        </w:rPr>
      </w:pPr>
    </w:p>
    <w:p w:rsidR="00817A8B" w:rsidRDefault="007650C7">
      <w:pPr>
        <w:pStyle w:val="ListParagraph"/>
        <w:numPr>
          <w:ilvl w:val="1"/>
          <w:numId w:val="138"/>
        </w:numPr>
        <w:tabs>
          <w:tab w:val="left" w:pos="1082"/>
        </w:tabs>
        <w:spacing w:line="247" w:lineRule="auto"/>
        <w:ind w:right="658" w:hanging="1"/>
        <w:jc w:val="both"/>
        <w:rPr>
          <w:sz w:val="19"/>
        </w:rPr>
      </w:pPr>
      <w:r>
        <w:rPr>
          <w:color w:val="231F20"/>
          <w:w w:val="105"/>
          <w:sz w:val="19"/>
        </w:rPr>
        <w:t>Although valuing the present, we need to  begin making the journal one that all  our  members can enjoy. Members of the committee would like to  see more ‘good news’ stories, regular Bible  studies  and a journal that can be given to</w:t>
      </w:r>
      <w:r>
        <w:rPr>
          <w:color w:val="231F20"/>
          <w:w w:val="105"/>
          <w:sz w:val="19"/>
        </w:rPr>
        <w:t xml:space="preserve"> interested  lay  people who might be thinking of joining the United Reformed Church. It might be more ‘Daily Mail’ and less ‘Guardian’</w:t>
      </w:r>
      <w:r>
        <w:rPr>
          <w:color w:val="231F20"/>
          <w:spacing w:val="28"/>
          <w:w w:val="105"/>
          <w:sz w:val="19"/>
        </w:rPr>
        <w:t xml:space="preserve"> </w:t>
      </w:r>
      <w:r>
        <w:rPr>
          <w:color w:val="231F20"/>
          <w:w w:val="105"/>
          <w:sz w:val="19"/>
        </w:rPr>
        <w:t>in</w:t>
      </w:r>
      <w:r>
        <w:rPr>
          <w:color w:val="231F20"/>
          <w:spacing w:val="28"/>
          <w:w w:val="105"/>
          <w:sz w:val="19"/>
        </w:rPr>
        <w:t xml:space="preserve"> </w:t>
      </w:r>
      <w:r>
        <w:rPr>
          <w:color w:val="231F20"/>
          <w:w w:val="105"/>
          <w:sz w:val="19"/>
        </w:rPr>
        <w:t>style</w:t>
      </w:r>
      <w:r>
        <w:rPr>
          <w:color w:val="231F20"/>
          <w:spacing w:val="28"/>
          <w:w w:val="105"/>
          <w:sz w:val="19"/>
        </w:rPr>
        <w:t xml:space="preserve"> </w:t>
      </w:r>
      <w:r>
        <w:rPr>
          <w:color w:val="231F20"/>
          <w:w w:val="105"/>
          <w:sz w:val="19"/>
        </w:rPr>
        <w:t>(although</w:t>
      </w:r>
      <w:r>
        <w:rPr>
          <w:color w:val="231F20"/>
          <w:spacing w:val="29"/>
          <w:w w:val="105"/>
          <w:sz w:val="19"/>
        </w:rPr>
        <w:t xml:space="preserve"> </w:t>
      </w:r>
      <w:r>
        <w:rPr>
          <w:color w:val="231F20"/>
          <w:w w:val="105"/>
          <w:sz w:val="19"/>
        </w:rPr>
        <w:t>not</w:t>
      </w:r>
      <w:r>
        <w:rPr>
          <w:color w:val="231F20"/>
          <w:spacing w:val="28"/>
          <w:w w:val="105"/>
          <w:sz w:val="19"/>
        </w:rPr>
        <w:t xml:space="preserve"> </w:t>
      </w:r>
      <w:r>
        <w:rPr>
          <w:color w:val="231F20"/>
          <w:w w:val="105"/>
          <w:sz w:val="19"/>
        </w:rPr>
        <w:t>in</w:t>
      </w:r>
      <w:r>
        <w:rPr>
          <w:color w:val="231F20"/>
          <w:spacing w:val="28"/>
          <w:w w:val="105"/>
          <w:sz w:val="19"/>
        </w:rPr>
        <w:t xml:space="preserve"> </w:t>
      </w:r>
      <w:r>
        <w:rPr>
          <w:color w:val="231F20"/>
          <w:w w:val="105"/>
          <w:sz w:val="19"/>
        </w:rPr>
        <w:t>politics).</w:t>
      </w:r>
      <w:r>
        <w:rPr>
          <w:color w:val="231F20"/>
          <w:spacing w:val="29"/>
          <w:w w:val="105"/>
          <w:sz w:val="19"/>
        </w:rPr>
        <w:t xml:space="preserve"> </w:t>
      </w:r>
      <w:r>
        <w:rPr>
          <w:color w:val="231F20"/>
          <w:w w:val="105"/>
          <w:sz w:val="19"/>
        </w:rPr>
        <w:t>The</w:t>
      </w:r>
      <w:r>
        <w:rPr>
          <w:color w:val="231F20"/>
          <w:spacing w:val="28"/>
          <w:w w:val="105"/>
          <w:sz w:val="19"/>
        </w:rPr>
        <w:t xml:space="preserve"> </w:t>
      </w:r>
      <w:r>
        <w:rPr>
          <w:color w:val="231F20"/>
          <w:w w:val="105"/>
          <w:sz w:val="19"/>
        </w:rPr>
        <w:t>new</w:t>
      </w:r>
    </w:p>
    <w:p w:rsidR="00817A8B" w:rsidRDefault="00817A8B">
      <w:pPr>
        <w:spacing w:line="247" w:lineRule="auto"/>
        <w:jc w:val="both"/>
        <w:rPr>
          <w:sz w:val="19"/>
        </w:rPr>
        <w:sectPr w:rsidR="00817A8B">
          <w:type w:val="continuous"/>
          <w:pgSz w:w="11910" w:h="16840"/>
          <w:pgMar w:top="1580" w:right="700" w:bottom="280" w:left="620" w:header="720" w:footer="720" w:gutter="0"/>
          <w:cols w:num="2" w:space="720" w:equalWidth="0">
            <w:col w:w="4937" w:space="52"/>
            <w:col w:w="5601"/>
          </w:cols>
        </w:sectPr>
      </w:pPr>
    </w:p>
    <w:p w:rsidR="00817A8B" w:rsidRDefault="007650C7">
      <w:pPr>
        <w:pStyle w:val="BodyText"/>
        <w:spacing w:before="85" w:line="247" w:lineRule="auto"/>
        <w:ind w:left="740" w:right="1"/>
        <w:jc w:val="both"/>
      </w:pPr>
      <w:r>
        <w:rPr>
          <w:color w:val="231F20"/>
          <w:w w:val="110"/>
        </w:rPr>
        <w:t>journal could also in future be downloaded from the website.</w:t>
      </w:r>
      <w:r>
        <w:rPr>
          <w:color w:val="231F20"/>
          <w:spacing w:val="-9"/>
          <w:w w:val="110"/>
        </w:rPr>
        <w:t xml:space="preserve"> </w:t>
      </w:r>
      <w:r>
        <w:rPr>
          <w:color w:val="231F20"/>
          <w:w w:val="110"/>
        </w:rPr>
        <w:t>The</w:t>
      </w:r>
      <w:r>
        <w:rPr>
          <w:color w:val="231F20"/>
          <w:spacing w:val="-9"/>
          <w:w w:val="110"/>
        </w:rPr>
        <w:t xml:space="preserve"> </w:t>
      </w:r>
      <w:r>
        <w:rPr>
          <w:color w:val="231F20"/>
          <w:w w:val="110"/>
        </w:rPr>
        <w:t>committee</w:t>
      </w:r>
      <w:r>
        <w:rPr>
          <w:color w:val="231F20"/>
          <w:spacing w:val="-8"/>
          <w:w w:val="110"/>
        </w:rPr>
        <w:t xml:space="preserve"> </w:t>
      </w:r>
      <w:r>
        <w:rPr>
          <w:color w:val="231F20"/>
          <w:w w:val="110"/>
        </w:rPr>
        <w:t>commissioned</w:t>
      </w:r>
      <w:r>
        <w:rPr>
          <w:color w:val="231F20"/>
          <w:spacing w:val="-9"/>
          <w:w w:val="110"/>
        </w:rPr>
        <w:t xml:space="preserve"> </w:t>
      </w:r>
      <w:r>
        <w:rPr>
          <w:color w:val="231F20"/>
          <w:w w:val="110"/>
        </w:rPr>
        <w:t>‘focus</w:t>
      </w:r>
      <w:r>
        <w:rPr>
          <w:color w:val="231F20"/>
          <w:spacing w:val="-8"/>
          <w:w w:val="110"/>
        </w:rPr>
        <w:t xml:space="preserve"> </w:t>
      </w:r>
      <w:r>
        <w:rPr>
          <w:color w:val="231F20"/>
          <w:w w:val="110"/>
        </w:rPr>
        <w:t>groups’ to</w:t>
      </w:r>
      <w:r>
        <w:rPr>
          <w:color w:val="231F20"/>
          <w:spacing w:val="-5"/>
          <w:w w:val="110"/>
        </w:rPr>
        <w:t xml:space="preserve"> </w:t>
      </w:r>
      <w:r>
        <w:rPr>
          <w:color w:val="231F20"/>
          <w:w w:val="110"/>
        </w:rPr>
        <w:t>explore</w:t>
      </w:r>
      <w:r>
        <w:rPr>
          <w:color w:val="231F20"/>
          <w:spacing w:val="-5"/>
          <w:w w:val="110"/>
        </w:rPr>
        <w:t xml:space="preserve"> </w:t>
      </w:r>
      <w:r>
        <w:rPr>
          <w:color w:val="231F20"/>
          <w:w w:val="110"/>
        </w:rPr>
        <w:t>how</w:t>
      </w:r>
      <w:r>
        <w:rPr>
          <w:color w:val="231F20"/>
          <w:spacing w:val="-4"/>
          <w:w w:val="110"/>
        </w:rPr>
        <w:t xml:space="preserve"> </w:t>
      </w:r>
      <w:r>
        <w:rPr>
          <w:color w:val="231F20"/>
          <w:w w:val="110"/>
        </w:rPr>
        <w:t>a</w:t>
      </w:r>
      <w:r>
        <w:rPr>
          <w:color w:val="231F20"/>
          <w:spacing w:val="-5"/>
          <w:w w:val="110"/>
        </w:rPr>
        <w:t xml:space="preserve"> </w:t>
      </w:r>
      <w:r>
        <w:rPr>
          <w:color w:val="231F20"/>
          <w:w w:val="110"/>
        </w:rPr>
        <w:t>new</w:t>
      </w:r>
      <w:r>
        <w:rPr>
          <w:color w:val="231F20"/>
          <w:spacing w:val="-4"/>
          <w:w w:val="110"/>
        </w:rPr>
        <w:t xml:space="preserve"> </w:t>
      </w:r>
      <w:r>
        <w:rPr>
          <w:color w:val="231F20"/>
          <w:w w:val="110"/>
        </w:rPr>
        <w:t>journal</w:t>
      </w:r>
      <w:r>
        <w:rPr>
          <w:color w:val="231F20"/>
          <w:spacing w:val="-5"/>
          <w:w w:val="110"/>
        </w:rPr>
        <w:t xml:space="preserve"> </w:t>
      </w:r>
      <w:r>
        <w:rPr>
          <w:color w:val="231F20"/>
          <w:w w:val="110"/>
        </w:rPr>
        <w:t>might</w:t>
      </w:r>
      <w:r>
        <w:rPr>
          <w:color w:val="231F20"/>
          <w:spacing w:val="-4"/>
          <w:w w:val="110"/>
        </w:rPr>
        <w:t xml:space="preserve"> </w:t>
      </w:r>
      <w:r>
        <w:rPr>
          <w:color w:val="231F20"/>
          <w:w w:val="110"/>
        </w:rPr>
        <w:t>be</w:t>
      </w:r>
      <w:r>
        <w:rPr>
          <w:color w:val="231F20"/>
          <w:spacing w:val="-5"/>
          <w:w w:val="110"/>
        </w:rPr>
        <w:t xml:space="preserve"> </w:t>
      </w:r>
      <w:r>
        <w:rPr>
          <w:color w:val="231F20"/>
          <w:w w:val="110"/>
        </w:rPr>
        <w:t>re-shaped</w:t>
      </w:r>
      <w:r>
        <w:rPr>
          <w:color w:val="231F20"/>
          <w:spacing w:val="-4"/>
          <w:w w:val="110"/>
        </w:rPr>
        <w:t xml:space="preserve"> </w:t>
      </w:r>
      <w:r>
        <w:rPr>
          <w:color w:val="231F20"/>
          <w:w w:val="110"/>
        </w:rPr>
        <w:t>and the results will help shape Reform’s</w:t>
      </w:r>
      <w:r>
        <w:rPr>
          <w:color w:val="231F20"/>
          <w:spacing w:val="-30"/>
          <w:w w:val="110"/>
        </w:rPr>
        <w:t xml:space="preserve"> </w:t>
      </w:r>
      <w:r>
        <w:rPr>
          <w:color w:val="231F20"/>
          <w:w w:val="110"/>
        </w:rPr>
        <w:t>future.</w:t>
      </w:r>
    </w:p>
    <w:p w:rsidR="00817A8B" w:rsidRDefault="00817A8B">
      <w:pPr>
        <w:pStyle w:val="BodyText"/>
        <w:spacing w:before="5"/>
      </w:pPr>
    </w:p>
    <w:p w:rsidR="00817A8B" w:rsidRDefault="007650C7">
      <w:pPr>
        <w:pStyle w:val="Heading8"/>
        <w:numPr>
          <w:ilvl w:val="0"/>
          <w:numId w:val="137"/>
        </w:numPr>
        <w:tabs>
          <w:tab w:val="left" w:pos="1420"/>
          <w:tab w:val="left" w:pos="1422"/>
        </w:tabs>
        <w:spacing w:line="244" w:lineRule="auto"/>
        <w:ind w:left="1421" w:right="28"/>
        <w:jc w:val="both"/>
      </w:pPr>
      <w:r>
        <w:rPr>
          <w:color w:val="231F20"/>
          <w:w w:val="105"/>
        </w:rPr>
        <w:t>Recommendation: to appoint a new editor to work with an</w:t>
      </w:r>
      <w:r>
        <w:rPr>
          <w:color w:val="231F20"/>
          <w:w w:val="105"/>
        </w:rPr>
        <w:t xml:space="preserve"> editorial board to oversee the final months of Reform and to develop a new United Reformed Church</w:t>
      </w:r>
      <w:r>
        <w:rPr>
          <w:color w:val="231F20"/>
          <w:spacing w:val="34"/>
          <w:w w:val="105"/>
        </w:rPr>
        <w:t xml:space="preserve"> </w:t>
      </w:r>
      <w:r>
        <w:rPr>
          <w:color w:val="231F20"/>
          <w:w w:val="105"/>
        </w:rPr>
        <w:t>journal</w:t>
      </w:r>
    </w:p>
    <w:p w:rsidR="00817A8B" w:rsidRDefault="00817A8B">
      <w:pPr>
        <w:pStyle w:val="BodyText"/>
        <w:spacing w:before="4"/>
        <w:rPr>
          <w:rFonts w:ascii="Myriad Pro"/>
          <w:b/>
        </w:rPr>
      </w:pPr>
    </w:p>
    <w:p w:rsidR="00817A8B" w:rsidRDefault="007650C7">
      <w:pPr>
        <w:pStyle w:val="ListParagraph"/>
        <w:numPr>
          <w:ilvl w:val="0"/>
          <w:numId w:val="138"/>
        </w:numPr>
        <w:tabs>
          <w:tab w:val="left" w:pos="1420"/>
          <w:tab w:val="left" w:pos="1422"/>
        </w:tabs>
        <w:ind w:left="1421" w:hanging="682"/>
        <w:jc w:val="left"/>
        <w:rPr>
          <w:rFonts w:ascii="Myriad Pro"/>
          <w:b/>
          <w:color w:val="231F20"/>
          <w:sz w:val="19"/>
        </w:rPr>
      </w:pPr>
      <w:r>
        <w:rPr>
          <w:rFonts w:ascii="Myriad Pro"/>
          <w:b/>
          <w:color w:val="231F20"/>
          <w:w w:val="105"/>
          <w:sz w:val="19"/>
        </w:rPr>
        <w:t>The</w:t>
      </w:r>
      <w:r>
        <w:rPr>
          <w:rFonts w:ascii="Myriad Pro"/>
          <w:b/>
          <w:color w:val="231F20"/>
          <w:spacing w:val="4"/>
          <w:w w:val="105"/>
          <w:sz w:val="19"/>
        </w:rPr>
        <w:t xml:space="preserve"> </w:t>
      </w:r>
      <w:r>
        <w:rPr>
          <w:rFonts w:ascii="Myriad Pro"/>
          <w:b/>
          <w:color w:val="231F20"/>
          <w:w w:val="105"/>
          <w:sz w:val="19"/>
        </w:rPr>
        <w:t>Bookshop</w:t>
      </w:r>
    </w:p>
    <w:p w:rsidR="00817A8B" w:rsidRDefault="007650C7">
      <w:pPr>
        <w:pStyle w:val="BodyText"/>
        <w:spacing w:before="12" w:line="247" w:lineRule="auto"/>
        <w:ind w:left="740"/>
        <w:jc w:val="both"/>
      </w:pPr>
      <w:r>
        <w:rPr>
          <w:color w:val="231F20"/>
          <w:w w:val="110"/>
        </w:rPr>
        <w:t>For as long as many members of the committee can remember the United Reformed Church has</w:t>
      </w:r>
      <w:r>
        <w:rPr>
          <w:color w:val="231F20"/>
          <w:spacing w:val="-18"/>
          <w:w w:val="110"/>
        </w:rPr>
        <w:t xml:space="preserve"> </w:t>
      </w:r>
      <w:r>
        <w:rPr>
          <w:color w:val="231F20"/>
          <w:w w:val="110"/>
        </w:rPr>
        <w:t xml:space="preserve">provided a bookshop – many of us order all our </w:t>
      </w:r>
      <w:r>
        <w:rPr>
          <w:color w:val="231F20"/>
          <w:spacing w:val="2"/>
          <w:w w:val="110"/>
        </w:rPr>
        <w:t xml:space="preserve">books </w:t>
      </w:r>
      <w:r>
        <w:rPr>
          <w:color w:val="231F20"/>
          <w:w w:val="110"/>
        </w:rPr>
        <w:t xml:space="preserve">through it and it provides an excellent service with reductions on most products. We may in future offer the same </w:t>
      </w:r>
      <w:r>
        <w:rPr>
          <w:color w:val="231F20"/>
          <w:w w:val="110"/>
        </w:rPr>
        <w:t>service through our website or by joining forces with another supplier, like Amazon. Before we take any action</w:t>
      </w:r>
      <w:r>
        <w:rPr>
          <w:color w:val="231F20"/>
          <w:spacing w:val="-15"/>
          <w:w w:val="110"/>
        </w:rPr>
        <w:t xml:space="preserve"> </w:t>
      </w:r>
      <w:r>
        <w:rPr>
          <w:color w:val="231F20"/>
          <w:w w:val="110"/>
        </w:rPr>
        <w:t>on</w:t>
      </w:r>
      <w:r>
        <w:rPr>
          <w:color w:val="231F20"/>
          <w:spacing w:val="-14"/>
          <w:w w:val="110"/>
        </w:rPr>
        <w:t xml:space="preserve"> </w:t>
      </w:r>
      <w:r>
        <w:rPr>
          <w:color w:val="231F20"/>
          <w:w w:val="110"/>
        </w:rPr>
        <w:t>the</w:t>
      </w:r>
      <w:r>
        <w:rPr>
          <w:color w:val="231F20"/>
          <w:spacing w:val="-14"/>
          <w:w w:val="110"/>
        </w:rPr>
        <w:t xml:space="preserve"> </w:t>
      </w:r>
      <w:r>
        <w:rPr>
          <w:color w:val="231F20"/>
          <w:w w:val="110"/>
        </w:rPr>
        <w:t>bookshop</w:t>
      </w:r>
      <w:r>
        <w:rPr>
          <w:color w:val="231F20"/>
          <w:spacing w:val="-14"/>
          <w:w w:val="110"/>
        </w:rPr>
        <w:t xml:space="preserve"> </w:t>
      </w:r>
      <w:r>
        <w:rPr>
          <w:color w:val="231F20"/>
          <w:w w:val="110"/>
        </w:rPr>
        <w:t>the</w:t>
      </w:r>
      <w:r>
        <w:rPr>
          <w:color w:val="231F20"/>
          <w:spacing w:val="-14"/>
          <w:w w:val="110"/>
        </w:rPr>
        <w:t xml:space="preserve"> </w:t>
      </w:r>
      <w:r>
        <w:rPr>
          <w:color w:val="231F20"/>
          <w:w w:val="110"/>
        </w:rPr>
        <w:t>committee</w:t>
      </w:r>
      <w:r>
        <w:rPr>
          <w:color w:val="231F20"/>
          <w:spacing w:val="-14"/>
          <w:w w:val="110"/>
        </w:rPr>
        <w:t xml:space="preserve"> </w:t>
      </w:r>
      <w:r>
        <w:rPr>
          <w:color w:val="231F20"/>
          <w:w w:val="110"/>
        </w:rPr>
        <w:t>is</w:t>
      </w:r>
      <w:r>
        <w:rPr>
          <w:color w:val="231F20"/>
          <w:spacing w:val="-14"/>
          <w:w w:val="110"/>
        </w:rPr>
        <w:t xml:space="preserve"> </w:t>
      </w:r>
      <w:r>
        <w:rPr>
          <w:color w:val="231F20"/>
          <w:w w:val="110"/>
        </w:rPr>
        <w:t>clear</w:t>
      </w:r>
      <w:r>
        <w:rPr>
          <w:color w:val="231F20"/>
          <w:spacing w:val="-14"/>
          <w:w w:val="110"/>
        </w:rPr>
        <w:t xml:space="preserve"> </w:t>
      </w:r>
      <w:r>
        <w:rPr>
          <w:color w:val="231F20"/>
          <w:w w:val="110"/>
        </w:rPr>
        <w:t>that</w:t>
      </w:r>
      <w:r>
        <w:rPr>
          <w:color w:val="231F20"/>
          <w:spacing w:val="-14"/>
          <w:w w:val="110"/>
        </w:rPr>
        <w:t xml:space="preserve"> </w:t>
      </w:r>
      <w:r>
        <w:rPr>
          <w:color w:val="231F20"/>
          <w:w w:val="110"/>
        </w:rPr>
        <w:t>we need to discover other possible ways of providing</w:t>
      </w:r>
      <w:r>
        <w:rPr>
          <w:color w:val="231F20"/>
          <w:spacing w:val="-20"/>
          <w:w w:val="110"/>
        </w:rPr>
        <w:t xml:space="preserve"> </w:t>
      </w:r>
      <w:r>
        <w:rPr>
          <w:color w:val="231F20"/>
          <w:w w:val="110"/>
        </w:rPr>
        <w:t>the same service without ending the much appreci</w:t>
      </w:r>
      <w:r>
        <w:rPr>
          <w:color w:val="231F20"/>
          <w:w w:val="110"/>
        </w:rPr>
        <w:t>ated “face-to-face” service of the</w:t>
      </w:r>
      <w:r>
        <w:rPr>
          <w:color w:val="231F20"/>
          <w:spacing w:val="-14"/>
          <w:w w:val="110"/>
        </w:rPr>
        <w:t xml:space="preserve"> </w:t>
      </w:r>
      <w:r>
        <w:rPr>
          <w:color w:val="231F20"/>
          <w:w w:val="110"/>
        </w:rPr>
        <w:t>bookshop.</w:t>
      </w:r>
    </w:p>
    <w:p w:rsidR="00817A8B" w:rsidRDefault="007650C7">
      <w:pPr>
        <w:spacing w:before="12" w:line="247" w:lineRule="auto"/>
        <w:ind w:left="740"/>
        <w:jc w:val="both"/>
        <w:rPr>
          <w:i/>
          <w:sz w:val="19"/>
        </w:rPr>
      </w:pPr>
      <w:r>
        <w:rPr>
          <w:i/>
          <w:color w:val="231F20"/>
          <w:spacing w:val="-3"/>
          <w:w w:val="105"/>
          <w:sz w:val="19"/>
        </w:rPr>
        <w:t xml:space="preserve">We </w:t>
      </w:r>
      <w:r>
        <w:rPr>
          <w:i/>
          <w:color w:val="231F20"/>
          <w:w w:val="105"/>
          <w:sz w:val="19"/>
        </w:rPr>
        <w:t>know how much our membership appreciates the book</w:t>
      </w:r>
      <w:r>
        <w:rPr>
          <w:i/>
          <w:color w:val="231F20"/>
          <w:spacing w:val="-24"/>
          <w:w w:val="105"/>
          <w:sz w:val="19"/>
        </w:rPr>
        <w:t xml:space="preserve"> </w:t>
      </w:r>
      <w:r>
        <w:rPr>
          <w:i/>
          <w:color w:val="231F20"/>
          <w:w w:val="105"/>
          <w:sz w:val="19"/>
        </w:rPr>
        <w:t>shop</w:t>
      </w:r>
      <w:r>
        <w:rPr>
          <w:i/>
          <w:color w:val="231F20"/>
          <w:spacing w:val="-24"/>
          <w:w w:val="105"/>
          <w:sz w:val="19"/>
        </w:rPr>
        <w:t xml:space="preserve"> </w:t>
      </w:r>
      <w:r>
        <w:rPr>
          <w:i/>
          <w:color w:val="231F20"/>
          <w:w w:val="105"/>
          <w:sz w:val="19"/>
        </w:rPr>
        <w:t>service</w:t>
      </w:r>
      <w:r>
        <w:rPr>
          <w:i/>
          <w:color w:val="231F20"/>
          <w:spacing w:val="-23"/>
          <w:w w:val="105"/>
          <w:sz w:val="19"/>
        </w:rPr>
        <w:t xml:space="preserve"> </w:t>
      </w:r>
      <w:r>
        <w:rPr>
          <w:i/>
          <w:color w:val="231F20"/>
          <w:w w:val="105"/>
          <w:sz w:val="19"/>
        </w:rPr>
        <w:t>we</w:t>
      </w:r>
      <w:r>
        <w:rPr>
          <w:i/>
          <w:color w:val="231F20"/>
          <w:spacing w:val="-24"/>
          <w:w w:val="105"/>
          <w:sz w:val="19"/>
        </w:rPr>
        <w:t xml:space="preserve"> </w:t>
      </w:r>
      <w:r>
        <w:rPr>
          <w:i/>
          <w:color w:val="231F20"/>
          <w:w w:val="105"/>
          <w:sz w:val="19"/>
        </w:rPr>
        <w:t>provide</w:t>
      </w:r>
      <w:r>
        <w:rPr>
          <w:i/>
          <w:color w:val="231F20"/>
          <w:spacing w:val="-23"/>
          <w:w w:val="105"/>
          <w:sz w:val="19"/>
        </w:rPr>
        <w:t xml:space="preserve"> </w:t>
      </w:r>
      <w:r>
        <w:rPr>
          <w:i/>
          <w:color w:val="231F20"/>
          <w:w w:val="105"/>
          <w:sz w:val="19"/>
        </w:rPr>
        <w:t>at</w:t>
      </w:r>
      <w:r>
        <w:rPr>
          <w:i/>
          <w:color w:val="231F20"/>
          <w:spacing w:val="-24"/>
          <w:w w:val="105"/>
          <w:sz w:val="19"/>
        </w:rPr>
        <w:t xml:space="preserve"> </w:t>
      </w:r>
      <w:r>
        <w:rPr>
          <w:i/>
          <w:color w:val="231F20"/>
          <w:w w:val="105"/>
          <w:sz w:val="19"/>
        </w:rPr>
        <w:t>special</w:t>
      </w:r>
      <w:r>
        <w:rPr>
          <w:i/>
          <w:color w:val="231F20"/>
          <w:spacing w:val="-23"/>
          <w:w w:val="105"/>
          <w:sz w:val="19"/>
        </w:rPr>
        <w:t xml:space="preserve"> </w:t>
      </w:r>
      <w:r>
        <w:rPr>
          <w:i/>
          <w:color w:val="231F20"/>
          <w:w w:val="105"/>
          <w:sz w:val="19"/>
        </w:rPr>
        <w:t>events,</w:t>
      </w:r>
      <w:r>
        <w:rPr>
          <w:i/>
          <w:color w:val="231F20"/>
          <w:spacing w:val="-24"/>
          <w:w w:val="105"/>
          <w:sz w:val="19"/>
        </w:rPr>
        <w:t xml:space="preserve"> </w:t>
      </w:r>
      <w:r>
        <w:rPr>
          <w:i/>
          <w:color w:val="231F20"/>
          <w:w w:val="105"/>
          <w:sz w:val="19"/>
        </w:rPr>
        <w:t>like</w:t>
      </w:r>
      <w:r>
        <w:rPr>
          <w:i/>
          <w:color w:val="231F20"/>
          <w:spacing w:val="-23"/>
          <w:w w:val="105"/>
          <w:sz w:val="19"/>
        </w:rPr>
        <w:t xml:space="preserve"> </w:t>
      </w:r>
      <w:r>
        <w:rPr>
          <w:i/>
          <w:color w:val="231F20"/>
          <w:w w:val="105"/>
          <w:sz w:val="19"/>
        </w:rPr>
        <w:t>Synods and National Assemblies, and we aim to look at ways of continuing</w:t>
      </w:r>
      <w:r>
        <w:rPr>
          <w:i/>
          <w:color w:val="231F20"/>
          <w:spacing w:val="-10"/>
          <w:w w:val="105"/>
          <w:sz w:val="19"/>
        </w:rPr>
        <w:t xml:space="preserve"> </w:t>
      </w:r>
      <w:r>
        <w:rPr>
          <w:i/>
          <w:color w:val="231F20"/>
          <w:w w:val="105"/>
          <w:sz w:val="19"/>
        </w:rPr>
        <w:t>and</w:t>
      </w:r>
      <w:r>
        <w:rPr>
          <w:i/>
          <w:color w:val="231F20"/>
          <w:spacing w:val="-9"/>
          <w:w w:val="105"/>
          <w:sz w:val="19"/>
        </w:rPr>
        <w:t xml:space="preserve"> </w:t>
      </w:r>
      <w:r>
        <w:rPr>
          <w:i/>
          <w:color w:val="231F20"/>
          <w:w w:val="105"/>
          <w:sz w:val="19"/>
        </w:rPr>
        <w:t>improving</w:t>
      </w:r>
      <w:r>
        <w:rPr>
          <w:i/>
          <w:color w:val="231F20"/>
          <w:spacing w:val="-9"/>
          <w:w w:val="105"/>
          <w:sz w:val="19"/>
        </w:rPr>
        <w:t xml:space="preserve"> </w:t>
      </w:r>
      <w:r>
        <w:rPr>
          <w:i/>
          <w:color w:val="231F20"/>
          <w:w w:val="105"/>
          <w:sz w:val="19"/>
        </w:rPr>
        <w:t>this</w:t>
      </w:r>
      <w:r>
        <w:rPr>
          <w:i/>
          <w:color w:val="231F20"/>
          <w:spacing w:val="-9"/>
          <w:w w:val="105"/>
          <w:sz w:val="19"/>
        </w:rPr>
        <w:t xml:space="preserve"> </w:t>
      </w:r>
      <w:r>
        <w:rPr>
          <w:i/>
          <w:color w:val="231F20"/>
          <w:w w:val="105"/>
          <w:sz w:val="19"/>
        </w:rPr>
        <w:t>service.</w:t>
      </w:r>
    </w:p>
    <w:p w:rsidR="00817A8B" w:rsidRDefault="00817A8B">
      <w:pPr>
        <w:pStyle w:val="BodyText"/>
        <w:spacing w:before="6"/>
        <w:rPr>
          <w:i/>
        </w:rPr>
      </w:pPr>
    </w:p>
    <w:p w:rsidR="00817A8B" w:rsidRDefault="007650C7">
      <w:pPr>
        <w:pStyle w:val="Heading8"/>
        <w:numPr>
          <w:ilvl w:val="0"/>
          <w:numId w:val="137"/>
        </w:numPr>
        <w:tabs>
          <w:tab w:val="left" w:pos="1420"/>
          <w:tab w:val="left" w:pos="1421"/>
        </w:tabs>
        <w:spacing w:line="244" w:lineRule="auto"/>
        <w:ind w:left="1421" w:right="1"/>
        <w:jc w:val="both"/>
      </w:pPr>
      <w:r>
        <w:rPr>
          <w:color w:val="231F20"/>
          <w:w w:val="105"/>
        </w:rPr>
        <w:t>Recommendation: to develop new ways of improving the bookshop</w:t>
      </w:r>
      <w:r>
        <w:rPr>
          <w:color w:val="231F20"/>
          <w:spacing w:val="17"/>
          <w:w w:val="105"/>
        </w:rPr>
        <w:t xml:space="preserve"> </w:t>
      </w:r>
      <w:r>
        <w:rPr>
          <w:color w:val="231F20"/>
          <w:w w:val="105"/>
        </w:rPr>
        <w:t>service</w:t>
      </w:r>
    </w:p>
    <w:p w:rsidR="00817A8B" w:rsidRDefault="00817A8B">
      <w:pPr>
        <w:pStyle w:val="BodyText"/>
        <w:spacing w:before="4"/>
        <w:rPr>
          <w:rFonts w:ascii="Myriad Pro"/>
          <w:b/>
        </w:rPr>
      </w:pPr>
    </w:p>
    <w:p w:rsidR="00817A8B" w:rsidRDefault="007650C7">
      <w:pPr>
        <w:pStyle w:val="ListParagraph"/>
        <w:numPr>
          <w:ilvl w:val="0"/>
          <w:numId w:val="138"/>
        </w:numPr>
        <w:tabs>
          <w:tab w:val="left" w:pos="1420"/>
          <w:tab w:val="left" w:pos="1422"/>
        </w:tabs>
        <w:ind w:left="1421" w:hanging="682"/>
        <w:jc w:val="left"/>
        <w:rPr>
          <w:rFonts w:ascii="Myriad Pro"/>
          <w:b/>
          <w:color w:val="231F20"/>
          <w:sz w:val="19"/>
        </w:rPr>
      </w:pPr>
      <w:r>
        <w:rPr>
          <w:rFonts w:ascii="Myriad Pro"/>
          <w:b/>
          <w:color w:val="231F20"/>
          <w:w w:val="105"/>
          <w:sz w:val="19"/>
        </w:rPr>
        <w:t>Publications</w:t>
      </w:r>
    </w:p>
    <w:p w:rsidR="00817A8B" w:rsidRDefault="007650C7">
      <w:pPr>
        <w:pStyle w:val="ListParagraph"/>
        <w:numPr>
          <w:ilvl w:val="1"/>
          <w:numId w:val="138"/>
        </w:numPr>
        <w:tabs>
          <w:tab w:val="left" w:pos="1421"/>
        </w:tabs>
        <w:spacing w:before="12" w:line="247" w:lineRule="auto"/>
        <w:ind w:left="740" w:firstLine="0"/>
        <w:jc w:val="both"/>
        <w:rPr>
          <w:sz w:val="19"/>
        </w:rPr>
      </w:pPr>
      <w:r>
        <w:rPr>
          <w:color w:val="231F20"/>
          <w:w w:val="110"/>
          <w:sz w:val="19"/>
        </w:rPr>
        <w:t>At</w:t>
      </w:r>
      <w:r>
        <w:rPr>
          <w:color w:val="231F20"/>
          <w:spacing w:val="-13"/>
          <w:w w:val="110"/>
          <w:sz w:val="19"/>
        </w:rPr>
        <w:t xml:space="preserve"> </w:t>
      </w:r>
      <w:r>
        <w:rPr>
          <w:color w:val="231F20"/>
          <w:w w:val="110"/>
          <w:sz w:val="19"/>
        </w:rPr>
        <w:t>present,</w:t>
      </w:r>
      <w:r>
        <w:rPr>
          <w:color w:val="231F20"/>
          <w:spacing w:val="-13"/>
          <w:w w:val="110"/>
          <w:sz w:val="19"/>
        </w:rPr>
        <w:t xml:space="preserve"> </w:t>
      </w:r>
      <w:r>
        <w:rPr>
          <w:color w:val="231F20"/>
          <w:w w:val="110"/>
          <w:sz w:val="19"/>
        </w:rPr>
        <w:t>we</w:t>
      </w:r>
      <w:r>
        <w:rPr>
          <w:color w:val="231F20"/>
          <w:spacing w:val="-13"/>
          <w:w w:val="110"/>
          <w:sz w:val="19"/>
        </w:rPr>
        <w:t xml:space="preserve"> </w:t>
      </w:r>
      <w:r>
        <w:rPr>
          <w:color w:val="231F20"/>
          <w:w w:val="110"/>
          <w:sz w:val="19"/>
        </w:rPr>
        <w:t>produce</w:t>
      </w:r>
      <w:r>
        <w:rPr>
          <w:color w:val="231F20"/>
          <w:spacing w:val="-12"/>
          <w:w w:val="110"/>
          <w:sz w:val="19"/>
        </w:rPr>
        <w:t xml:space="preserve"> </w:t>
      </w:r>
      <w:r>
        <w:rPr>
          <w:color w:val="231F20"/>
          <w:w w:val="110"/>
          <w:sz w:val="19"/>
        </w:rPr>
        <w:t>a</w:t>
      </w:r>
      <w:r>
        <w:rPr>
          <w:color w:val="231F20"/>
          <w:spacing w:val="-13"/>
          <w:w w:val="110"/>
          <w:sz w:val="19"/>
        </w:rPr>
        <w:t xml:space="preserve"> </w:t>
      </w:r>
      <w:r>
        <w:rPr>
          <w:color w:val="231F20"/>
          <w:w w:val="110"/>
          <w:sz w:val="19"/>
        </w:rPr>
        <w:t>number</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 xml:space="preserve">products, including the </w:t>
      </w:r>
      <w:r>
        <w:rPr>
          <w:color w:val="231F20"/>
          <w:spacing w:val="-3"/>
          <w:w w:val="110"/>
          <w:sz w:val="19"/>
        </w:rPr>
        <w:t xml:space="preserve">Year </w:t>
      </w:r>
      <w:r>
        <w:rPr>
          <w:color w:val="231F20"/>
          <w:w w:val="110"/>
          <w:sz w:val="19"/>
        </w:rPr>
        <w:t>Book, the United Reformed</w:t>
      </w:r>
      <w:r>
        <w:rPr>
          <w:color w:val="231F20"/>
          <w:spacing w:val="-15"/>
          <w:w w:val="110"/>
          <w:sz w:val="19"/>
        </w:rPr>
        <w:t xml:space="preserve"> </w:t>
      </w:r>
      <w:r>
        <w:rPr>
          <w:color w:val="231F20"/>
          <w:w w:val="110"/>
          <w:sz w:val="19"/>
        </w:rPr>
        <w:t>Church Diary, United Reformed Church goodies, and major publications.</w:t>
      </w:r>
      <w:r>
        <w:rPr>
          <w:color w:val="231F20"/>
          <w:spacing w:val="25"/>
          <w:w w:val="110"/>
          <w:sz w:val="19"/>
        </w:rPr>
        <w:t xml:space="preserve"> </w:t>
      </w:r>
      <w:r>
        <w:rPr>
          <w:color w:val="231F20"/>
          <w:w w:val="110"/>
          <w:sz w:val="19"/>
        </w:rPr>
        <w:t>We</w:t>
      </w:r>
      <w:r>
        <w:rPr>
          <w:color w:val="231F20"/>
          <w:spacing w:val="-11"/>
          <w:w w:val="110"/>
          <w:sz w:val="19"/>
        </w:rPr>
        <w:t xml:space="preserve"> </w:t>
      </w:r>
      <w:r>
        <w:rPr>
          <w:color w:val="231F20"/>
          <w:w w:val="110"/>
          <w:sz w:val="19"/>
        </w:rPr>
        <w:t>do</w:t>
      </w:r>
      <w:r>
        <w:rPr>
          <w:color w:val="231F20"/>
          <w:spacing w:val="-11"/>
          <w:w w:val="110"/>
          <w:sz w:val="19"/>
        </w:rPr>
        <w:t xml:space="preserve"> </w:t>
      </w:r>
      <w:r>
        <w:rPr>
          <w:color w:val="231F20"/>
          <w:w w:val="110"/>
          <w:sz w:val="19"/>
        </w:rPr>
        <w:t>not</w:t>
      </w:r>
      <w:r>
        <w:rPr>
          <w:color w:val="231F20"/>
          <w:spacing w:val="-11"/>
          <w:w w:val="110"/>
          <w:sz w:val="19"/>
        </w:rPr>
        <w:t xml:space="preserve"> </w:t>
      </w:r>
      <w:r>
        <w:rPr>
          <w:color w:val="231F20"/>
          <w:w w:val="110"/>
          <w:sz w:val="19"/>
        </w:rPr>
        <w:t>market</w:t>
      </w:r>
      <w:r>
        <w:rPr>
          <w:color w:val="231F20"/>
          <w:spacing w:val="-11"/>
          <w:w w:val="110"/>
          <w:sz w:val="19"/>
        </w:rPr>
        <w:t xml:space="preserve"> </w:t>
      </w:r>
      <w:r>
        <w:rPr>
          <w:color w:val="231F20"/>
          <w:w w:val="110"/>
          <w:sz w:val="19"/>
        </w:rPr>
        <w:t>any</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these</w:t>
      </w:r>
      <w:r>
        <w:rPr>
          <w:color w:val="231F20"/>
          <w:spacing w:val="-11"/>
          <w:w w:val="110"/>
          <w:sz w:val="19"/>
        </w:rPr>
        <w:t xml:space="preserve"> </w:t>
      </w:r>
      <w:r>
        <w:rPr>
          <w:color w:val="231F20"/>
          <w:w w:val="110"/>
          <w:sz w:val="19"/>
        </w:rPr>
        <w:t>products extensively and consequently many remain unknown to a wider public. It is the intention of the committee only to continue</w:t>
      </w:r>
      <w:r>
        <w:rPr>
          <w:color w:val="231F20"/>
          <w:w w:val="110"/>
          <w:sz w:val="19"/>
        </w:rPr>
        <w:t xml:space="preserve"> publishing ‘spiritual’ and ‘worship’ materials and those specific to the United Reformed Church. Major </w:t>
      </w:r>
      <w:r>
        <w:rPr>
          <w:color w:val="231F20"/>
          <w:spacing w:val="2"/>
          <w:w w:val="110"/>
          <w:sz w:val="19"/>
        </w:rPr>
        <w:t xml:space="preserve">books </w:t>
      </w:r>
      <w:r>
        <w:rPr>
          <w:color w:val="231F20"/>
          <w:w w:val="110"/>
          <w:sz w:val="19"/>
        </w:rPr>
        <w:t>on ‘reformed’ themes will in future</w:t>
      </w:r>
      <w:r>
        <w:rPr>
          <w:color w:val="231F20"/>
          <w:spacing w:val="-33"/>
          <w:w w:val="110"/>
          <w:sz w:val="19"/>
        </w:rPr>
        <w:t xml:space="preserve"> </w:t>
      </w:r>
      <w:r>
        <w:rPr>
          <w:color w:val="231F20"/>
          <w:w w:val="110"/>
          <w:sz w:val="19"/>
        </w:rPr>
        <w:t>only</w:t>
      </w:r>
      <w:r>
        <w:rPr>
          <w:color w:val="231F20"/>
          <w:spacing w:val="-32"/>
          <w:w w:val="110"/>
          <w:sz w:val="19"/>
        </w:rPr>
        <w:t xml:space="preserve"> </w:t>
      </w:r>
      <w:r>
        <w:rPr>
          <w:color w:val="231F20"/>
          <w:w w:val="110"/>
          <w:sz w:val="19"/>
        </w:rPr>
        <w:t>be</w:t>
      </w:r>
      <w:r>
        <w:rPr>
          <w:color w:val="231F20"/>
          <w:spacing w:val="-32"/>
          <w:w w:val="110"/>
          <w:sz w:val="19"/>
        </w:rPr>
        <w:t xml:space="preserve"> </w:t>
      </w:r>
      <w:r>
        <w:rPr>
          <w:color w:val="231F20"/>
          <w:w w:val="110"/>
          <w:sz w:val="19"/>
        </w:rPr>
        <w:t>printed</w:t>
      </w:r>
      <w:r>
        <w:rPr>
          <w:color w:val="231F20"/>
          <w:spacing w:val="-33"/>
          <w:w w:val="110"/>
          <w:sz w:val="19"/>
        </w:rPr>
        <w:t xml:space="preserve"> </w:t>
      </w:r>
      <w:r>
        <w:rPr>
          <w:color w:val="231F20"/>
          <w:w w:val="110"/>
          <w:sz w:val="19"/>
        </w:rPr>
        <w:t>“on</w:t>
      </w:r>
      <w:r>
        <w:rPr>
          <w:color w:val="231F20"/>
          <w:spacing w:val="-32"/>
          <w:w w:val="110"/>
          <w:sz w:val="19"/>
        </w:rPr>
        <w:t xml:space="preserve"> </w:t>
      </w:r>
      <w:r>
        <w:rPr>
          <w:color w:val="231F20"/>
          <w:w w:val="110"/>
          <w:sz w:val="19"/>
        </w:rPr>
        <w:t>demand”.</w:t>
      </w:r>
      <w:r>
        <w:rPr>
          <w:color w:val="231F20"/>
          <w:spacing w:val="-17"/>
          <w:w w:val="110"/>
          <w:sz w:val="19"/>
        </w:rPr>
        <w:t xml:space="preserve"> </w:t>
      </w:r>
      <w:r>
        <w:rPr>
          <w:color w:val="231F20"/>
          <w:w w:val="110"/>
          <w:sz w:val="19"/>
        </w:rPr>
        <w:t>We</w:t>
      </w:r>
      <w:r>
        <w:rPr>
          <w:color w:val="231F20"/>
          <w:spacing w:val="-32"/>
          <w:w w:val="110"/>
          <w:sz w:val="19"/>
        </w:rPr>
        <w:t xml:space="preserve"> </w:t>
      </w:r>
      <w:r>
        <w:rPr>
          <w:color w:val="231F20"/>
          <w:w w:val="110"/>
          <w:sz w:val="19"/>
        </w:rPr>
        <w:t>have</w:t>
      </w:r>
      <w:r>
        <w:rPr>
          <w:color w:val="231F20"/>
          <w:spacing w:val="-32"/>
          <w:w w:val="110"/>
          <w:sz w:val="19"/>
        </w:rPr>
        <w:t xml:space="preserve"> </w:t>
      </w:r>
      <w:r>
        <w:rPr>
          <w:color w:val="231F20"/>
          <w:w w:val="110"/>
          <w:sz w:val="19"/>
        </w:rPr>
        <w:t xml:space="preserve">identified a specialist firm who will produce </w:t>
      </w:r>
      <w:r>
        <w:rPr>
          <w:color w:val="231F20"/>
          <w:spacing w:val="2"/>
          <w:w w:val="110"/>
          <w:sz w:val="19"/>
        </w:rPr>
        <w:t xml:space="preserve">books </w:t>
      </w:r>
      <w:r>
        <w:rPr>
          <w:color w:val="231F20"/>
          <w:w w:val="110"/>
          <w:sz w:val="19"/>
        </w:rPr>
        <w:t>if and when needed, s</w:t>
      </w:r>
      <w:r>
        <w:rPr>
          <w:color w:val="231F20"/>
          <w:w w:val="110"/>
          <w:sz w:val="19"/>
        </w:rPr>
        <w:t>ingle copies if</w:t>
      </w:r>
      <w:r>
        <w:rPr>
          <w:color w:val="231F20"/>
          <w:spacing w:val="-8"/>
          <w:w w:val="110"/>
          <w:sz w:val="19"/>
        </w:rPr>
        <w:t xml:space="preserve"> </w:t>
      </w:r>
      <w:r>
        <w:rPr>
          <w:color w:val="231F20"/>
          <w:w w:val="110"/>
          <w:sz w:val="19"/>
        </w:rPr>
        <w:t>required.</w:t>
      </w:r>
    </w:p>
    <w:p w:rsidR="00817A8B" w:rsidRDefault="00817A8B">
      <w:pPr>
        <w:pStyle w:val="BodyText"/>
        <w:spacing w:before="9"/>
        <w:rPr>
          <w:sz w:val="20"/>
        </w:rPr>
      </w:pPr>
    </w:p>
    <w:p w:rsidR="00817A8B" w:rsidRDefault="007650C7">
      <w:pPr>
        <w:pStyle w:val="ListParagraph"/>
        <w:numPr>
          <w:ilvl w:val="1"/>
          <w:numId w:val="138"/>
        </w:numPr>
        <w:tabs>
          <w:tab w:val="left" w:pos="1421"/>
        </w:tabs>
        <w:spacing w:line="247" w:lineRule="auto"/>
        <w:ind w:left="740" w:hanging="1"/>
        <w:jc w:val="both"/>
        <w:rPr>
          <w:sz w:val="19"/>
        </w:rPr>
      </w:pPr>
      <w:r>
        <w:rPr>
          <w:color w:val="231F20"/>
          <w:w w:val="110"/>
          <w:sz w:val="19"/>
        </w:rPr>
        <w:t>The department also produces materials for other</w:t>
      </w:r>
      <w:r>
        <w:rPr>
          <w:color w:val="231F20"/>
          <w:spacing w:val="-21"/>
          <w:w w:val="110"/>
          <w:sz w:val="19"/>
        </w:rPr>
        <w:t xml:space="preserve"> </w:t>
      </w:r>
      <w:r>
        <w:rPr>
          <w:color w:val="231F20"/>
          <w:w w:val="110"/>
          <w:sz w:val="19"/>
        </w:rPr>
        <w:t>committees</w:t>
      </w:r>
      <w:r>
        <w:rPr>
          <w:color w:val="231F20"/>
          <w:spacing w:val="-21"/>
          <w:w w:val="110"/>
          <w:sz w:val="19"/>
        </w:rPr>
        <w:t xml:space="preserve"> </w:t>
      </w:r>
      <w:r>
        <w:rPr>
          <w:color w:val="231F20"/>
          <w:w w:val="110"/>
          <w:sz w:val="19"/>
        </w:rPr>
        <w:t>within</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United</w:t>
      </w:r>
      <w:r>
        <w:rPr>
          <w:color w:val="231F20"/>
          <w:spacing w:val="-21"/>
          <w:w w:val="110"/>
          <w:sz w:val="19"/>
        </w:rPr>
        <w:t xml:space="preserve"> </w:t>
      </w:r>
      <w:r>
        <w:rPr>
          <w:color w:val="231F20"/>
          <w:w w:val="110"/>
          <w:sz w:val="19"/>
        </w:rPr>
        <w:t>Reformed</w:t>
      </w:r>
      <w:r>
        <w:rPr>
          <w:color w:val="231F20"/>
          <w:spacing w:val="-21"/>
          <w:w w:val="110"/>
          <w:sz w:val="19"/>
        </w:rPr>
        <w:t xml:space="preserve"> </w:t>
      </w:r>
      <w:r>
        <w:rPr>
          <w:color w:val="231F20"/>
          <w:w w:val="110"/>
          <w:sz w:val="19"/>
        </w:rPr>
        <w:t>Church. Providing a good standard of design and</w:t>
      </w:r>
      <w:r>
        <w:rPr>
          <w:color w:val="231F20"/>
          <w:spacing w:val="-24"/>
          <w:w w:val="110"/>
          <w:sz w:val="19"/>
        </w:rPr>
        <w:t xml:space="preserve"> </w:t>
      </w:r>
      <w:r>
        <w:rPr>
          <w:color w:val="231F20"/>
          <w:w w:val="110"/>
          <w:sz w:val="19"/>
        </w:rPr>
        <w:t>presentation has been a major factor in the editorial work of the department. The design team spend a great deal of time</w:t>
      </w:r>
      <w:r>
        <w:rPr>
          <w:color w:val="231F20"/>
          <w:spacing w:val="-6"/>
          <w:w w:val="110"/>
          <w:sz w:val="19"/>
        </w:rPr>
        <w:t xml:space="preserve"> </w:t>
      </w:r>
      <w:r>
        <w:rPr>
          <w:color w:val="231F20"/>
          <w:w w:val="110"/>
          <w:sz w:val="19"/>
        </w:rPr>
        <w:t>ensuring</w:t>
      </w:r>
      <w:r>
        <w:rPr>
          <w:color w:val="231F20"/>
          <w:spacing w:val="-5"/>
          <w:w w:val="110"/>
          <w:sz w:val="19"/>
        </w:rPr>
        <w:t xml:space="preserve"> </w:t>
      </w:r>
      <w:r>
        <w:rPr>
          <w:color w:val="231F20"/>
          <w:w w:val="110"/>
          <w:sz w:val="19"/>
        </w:rPr>
        <w:t>that</w:t>
      </w:r>
      <w:r>
        <w:rPr>
          <w:color w:val="231F20"/>
          <w:spacing w:val="-6"/>
          <w:w w:val="110"/>
          <w:sz w:val="19"/>
        </w:rPr>
        <w:t xml:space="preserve"> </w:t>
      </w:r>
      <w:r>
        <w:rPr>
          <w:color w:val="231F20"/>
          <w:w w:val="110"/>
          <w:sz w:val="19"/>
        </w:rPr>
        <w:t>what</w:t>
      </w:r>
      <w:r>
        <w:rPr>
          <w:color w:val="231F20"/>
          <w:spacing w:val="-5"/>
          <w:w w:val="110"/>
          <w:sz w:val="19"/>
        </w:rPr>
        <w:t xml:space="preserve"> </w:t>
      </w:r>
      <w:r>
        <w:rPr>
          <w:color w:val="231F20"/>
          <w:w w:val="110"/>
          <w:sz w:val="19"/>
        </w:rPr>
        <w:t>comes</w:t>
      </w:r>
      <w:r>
        <w:rPr>
          <w:color w:val="231F20"/>
          <w:spacing w:val="-6"/>
          <w:w w:val="110"/>
          <w:sz w:val="19"/>
        </w:rPr>
        <w:t xml:space="preserve"> </w:t>
      </w:r>
      <w:r>
        <w:rPr>
          <w:color w:val="231F20"/>
          <w:w w:val="110"/>
          <w:sz w:val="19"/>
        </w:rPr>
        <w:t>out</w:t>
      </w:r>
      <w:r>
        <w:rPr>
          <w:color w:val="231F20"/>
          <w:spacing w:val="-5"/>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Church</w:t>
      </w:r>
      <w:r>
        <w:rPr>
          <w:color w:val="231F20"/>
          <w:spacing w:val="-6"/>
          <w:w w:val="110"/>
          <w:sz w:val="19"/>
        </w:rPr>
        <w:t xml:space="preserve"> </w:t>
      </w:r>
      <w:r>
        <w:rPr>
          <w:color w:val="231F20"/>
          <w:w w:val="110"/>
          <w:sz w:val="19"/>
        </w:rPr>
        <w:t>is</w:t>
      </w:r>
      <w:r>
        <w:rPr>
          <w:color w:val="231F20"/>
          <w:spacing w:val="-5"/>
          <w:w w:val="110"/>
          <w:sz w:val="19"/>
        </w:rPr>
        <w:t xml:space="preserve"> </w:t>
      </w:r>
      <w:r>
        <w:rPr>
          <w:color w:val="231F20"/>
          <w:w w:val="110"/>
          <w:sz w:val="19"/>
        </w:rPr>
        <w:t xml:space="preserve">of a high standard. </w:t>
      </w:r>
      <w:r>
        <w:rPr>
          <w:color w:val="231F20"/>
          <w:spacing w:val="-3"/>
          <w:w w:val="110"/>
          <w:sz w:val="19"/>
        </w:rPr>
        <w:t xml:space="preserve">At </w:t>
      </w:r>
      <w:r>
        <w:rPr>
          <w:color w:val="231F20"/>
          <w:w w:val="110"/>
          <w:sz w:val="19"/>
        </w:rPr>
        <w:t xml:space="preserve">present, the cost of design comes under the  Communications  and  </w:t>
      </w:r>
      <w:r>
        <w:rPr>
          <w:color w:val="231F20"/>
          <w:w w:val="110"/>
          <w:sz w:val="19"/>
        </w:rPr>
        <w:t>Editorial  budget.  In</w:t>
      </w:r>
      <w:r>
        <w:rPr>
          <w:color w:val="231F20"/>
          <w:spacing w:val="-11"/>
          <w:w w:val="110"/>
          <w:sz w:val="19"/>
        </w:rPr>
        <w:t xml:space="preserve"> </w:t>
      </w:r>
      <w:r>
        <w:rPr>
          <w:color w:val="231F20"/>
          <w:w w:val="110"/>
          <w:sz w:val="19"/>
        </w:rPr>
        <w:t>future</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committee</w:t>
      </w:r>
      <w:r>
        <w:rPr>
          <w:color w:val="231F20"/>
          <w:spacing w:val="-11"/>
          <w:w w:val="110"/>
          <w:sz w:val="19"/>
        </w:rPr>
        <w:t xml:space="preserve"> </w:t>
      </w:r>
      <w:r>
        <w:rPr>
          <w:color w:val="231F20"/>
          <w:w w:val="110"/>
          <w:sz w:val="19"/>
        </w:rPr>
        <w:t>will</w:t>
      </w:r>
      <w:r>
        <w:rPr>
          <w:color w:val="231F20"/>
          <w:spacing w:val="-11"/>
          <w:w w:val="110"/>
          <w:sz w:val="19"/>
        </w:rPr>
        <w:t xml:space="preserve"> </w:t>
      </w:r>
      <w:r>
        <w:rPr>
          <w:color w:val="231F20"/>
          <w:w w:val="110"/>
          <w:sz w:val="19"/>
        </w:rPr>
        <w:t>look</w:t>
      </w:r>
      <w:r>
        <w:rPr>
          <w:color w:val="231F20"/>
          <w:spacing w:val="-11"/>
          <w:w w:val="110"/>
          <w:sz w:val="19"/>
        </w:rPr>
        <w:t xml:space="preserve"> </w:t>
      </w:r>
      <w:r>
        <w:rPr>
          <w:color w:val="231F20"/>
          <w:w w:val="110"/>
          <w:sz w:val="19"/>
        </w:rPr>
        <w:t>at</w:t>
      </w:r>
      <w:r>
        <w:rPr>
          <w:color w:val="231F20"/>
          <w:spacing w:val="-11"/>
          <w:w w:val="110"/>
          <w:sz w:val="19"/>
        </w:rPr>
        <w:t xml:space="preserve"> </w:t>
      </w:r>
      <w:r>
        <w:rPr>
          <w:color w:val="231F20"/>
          <w:spacing w:val="-3"/>
          <w:w w:val="110"/>
          <w:sz w:val="19"/>
        </w:rPr>
        <w:t>ways</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which</w:t>
      </w:r>
      <w:r>
        <w:rPr>
          <w:color w:val="231F20"/>
          <w:spacing w:val="-10"/>
          <w:w w:val="110"/>
          <w:sz w:val="19"/>
        </w:rPr>
        <w:t xml:space="preserve"> </w:t>
      </w:r>
      <w:r>
        <w:rPr>
          <w:color w:val="231F20"/>
          <w:w w:val="110"/>
          <w:sz w:val="19"/>
        </w:rPr>
        <w:t>that cost can be passed on to the originating committee. It</w:t>
      </w:r>
      <w:r>
        <w:rPr>
          <w:color w:val="231F20"/>
          <w:spacing w:val="-30"/>
          <w:w w:val="110"/>
          <w:sz w:val="19"/>
        </w:rPr>
        <w:t xml:space="preserve"> </w:t>
      </w:r>
      <w:r>
        <w:rPr>
          <w:color w:val="231F20"/>
          <w:w w:val="110"/>
          <w:sz w:val="19"/>
        </w:rPr>
        <w:t>is</w:t>
      </w:r>
      <w:r>
        <w:rPr>
          <w:color w:val="231F20"/>
          <w:spacing w:val="-29"/>
          <w:w w:val="110"/>
          <w:sz w:val="19"/>
        </w:rPr>
        <w:t xml:space="preserve"> </w:t>
      </w:r>
      <w:r>
        <w:rPr>
          <w:color w:val="231F20"/>
          <w:w w:val="110"/>
          <w:sz w:val="19"/>
        </w:rPr>
        <w:t>essential</w:t>
      </w:r>
      <w:r>
        <w:rPr>
          <w:color w:val="231F20"/>
          <w:spacing w:val="-29"/>
          <w:w w:val="110"/>
          <w:sz w:val="19"/>
        </w:rPr>
        <w:t xml:space="preserve"> </w:t>
      </w:r>
      <w:r>
        <w:rPr>
          <w:color w:val="231F20"/>
          <w:w w:val="110"/>
          <w:sz w:val="19"/>
        </w:rPr>
        <w:t>that</w:t>
      </w:r>
      <w:r>
        <w:rPr>
          <w:color w:val="231F20"/>
          <w:spacing w:val="-30"/>
          <w:w w:val="110"/>
          <w:sz w:val="19"/>
        </w:rPr>
        <w:t xml:space="preserve"> </w:t>
      </w:r>
      <w:r>
        <w:rPr>
          <w:color w:val="231F20"/>
          <w:w w:val="110"/>
          <w:sz w:val="19"/>
        </w:rPr>
        <w:t>we</w:t>
      </w:r>
      <w:r>
        <w:rPr>
          <w:color w:val="231F20"/>
          <w:spacing w:val="-29"/>
          <w:w w:val="110"/>
          <w:sz w:val="19"/>
        </w:rPr>
        <w:t xml:space="preserve"> </w:t>
      </w:r>
      <w:r>
        <w:rPr>
          <w:color w:val="231F20"/>
          <w:w w:val="110"/>
          <w:sz w:val="19"/>
        </w:rPr>
        <w:t>do</w:t>
      </w:r>
      <w:r>
        <w:rPr>
          <w:color w:val="231F20"/>
          <w:spacing w:val="-29"/>
          <w:w w:val="110"/>
          <w:sz w:val="19"/>
        </w:rPr>
        <w:t xml:space="preserve"> </w:t>
      </w:r>
      <w:r>
        <w:rPr>
          <w:color w:val="231F20"/>
          <w:w w:val="110"/>
          <w:sz w:val="19"/>
        </w:rPr>
        <w:t>not</w:t>
      </w:r>
      <w:r>
        <w:rPr>
          <w:color w:val="231F20"/>
          <w:spacing w:val="-30"/>
          <w:w w:val="110"/>
          <w:sz w:val="19"/>
        </w:rPr>
        <w:t xml:space="preserve"> </w:t>
      </w:r>
      <w:r>
        <w:rPr>
          <w:color w:val="231F20"/>
          <w:w w:val="110"/>
          <w:sz w:val="19"/>
        </w:rPr>
        <w:t>produce</w:t>
      </w:r>
      <w:r>
        <w:rPr>
          <w:color w:val="231F20"/>
          <w:spacing w:val="-29"/>
          <w:w w:val="110"/>
          <w:sz w:val="19"/>
        </w:rPr>
        <w:t xml:space="preserve"> </w:t>
      </w:r>
      <w:r>
        <w:rPr>
          <w:color w:val="231F20"/>
          <w:w w:val="110"/>
          <w:sz w:val="19"/>
        </w:rPr>
        <w:t>sub-standard</w:t>
      </w:r>
      <w:r>
        <w:rPr>
          <w:color w:val="231F20"/>
          <w:spacing w:val="-29"/>
          <w:w w:val="110"/>
          <w:sz w:val="19"/>
        </w:rPr>
        <w:t xml:space="preserve"> </w:t>
      </w:r>
      <w:r>
        <w:rPr>
          <w:color w:val="231F20"/>
          <w:w w:val="110"/>
          <w:sz w:val="19"/>
        </w:rPr>
        <w:t xml:space="preserve">work </w:t>
      </w:r>
      <w:r>
        <w:rPr>
          <w:color w:val="231F20"/>
          <w:spacing w:val="-4"/>
          <w:w w:val="110"/>
          <w:sz w:val="19"/>
        </w:rPr>
        <w:t xml:space="preserve">(to </w:t>
      </w:r>
      <w:r>
        <w:rPr>
          <w:color w:val="231F20"/>
          <w:w w:val="110"/>
          <w:sz w:val="19"/>
        </w:rPr>
        <w:t xml:space="preserve">remain </w:t>
      </w:r>
      <w:r>
        <w:rPr>
          <w:color w:val="231F20"/>
          <w:spacing w:val="-3"/>
          <w:w w:val="110"/>
          <w:sz w:val="19"/>
        </w:rPr>
        <w:t xml:space="preserve">unwanted </w:t>
      </w:r>
      <w:r>
        <w:rPr>
          <w:color w:val="231F20"/>
          <w:w w:val="110"/>
          <w:sz w:val="19"/>
        </w:rPr>
        <w:t xml:space="preserve">in the depths of </w:t>
      </w:r>
      <w:r>
        <w:rPr>
          <w:color w:val="231F20"/>
          <w:spacing w:val="-3"/>
          <w:w w:val="110"/>
          <w:sz w:val="19"/>
        </w:rPr>
        <w:t xml:space="preserve">Church </w:t>
      </w:r>
      <w:r>
        <w:rPr>
          <w:color w:val="231F20"/>
          <w:w w:val="110"/>
          <w:sz w:val="19"/>
        </w:rPr>
        <w:t>House) and</w:t>
      </w:r>
      <w:r>
        <w:rPr>
          <w:color w:val="231F20"/>
          <w:spacing w:val="-29"/>
          <w:w w:val="110"/>
          <w:sz w:val="19"/>
        </w:rPr>
        <w:t xml:space="preserve"> </w:t>
      </w:r>
      <w:r>
        <w:rPr>
          <w:color w:val="231F20"/>
          <w:w w:val="110"/>
          <w:sz w:val="19"/>
        </w:rPr>
        <w:t>a</w:t>
      </w:r>
      <w:r>
        <w:rPr>
          <w:color w:val="231F20"/>
          <w:spacing w:val="-28"/>
          <w:w w:val="110"/>
          <w:sz w:val="19"/>
        </w:rPr>
        <w:t xml:space="preserve"> </w:t>
      </w:r>
      <w:r>
        <w:rPr>
          <w:color w:val="231F20"/>
          <w:w w:val="110"/>
          <w:sz w:val="19"/>
        </w:rPr>
        <w:t>more</w:t>
      </w:r>
      <w:r>
        <w:rPr>
          <w:color w:val="231F20"/>
          <w:spacing w:val="-28"/>
          <w:w w:val="110"/>
          <w:sz w:val="19"/>
        </w:rPr>
        <w:t xml:space="preserve"> </w:t>
      </w:r>
      <w:r>
        <w:rPr>
          <w:color w:val="231F20"/>
          <w:w w:val="110"/>
          <w:sz w:val="19"/>
        </w:rPr>
        <w:t>robust</w:t>
      </w:r>
      <w:r>
        <w:rPr>
          <w:color w:val="231F20"/>
          <w:spacing w:val="-29"/>
          <w:w w:val="110"/>
          <w:sz w:val="19"/>
        </w:rPr>
        <w:t xml:space="preserve"> </w:t>
      </w:r>
      <w:r>
        <w:rPr>
          <w:color w:val="231F20"/>
          <w:w w:val="110"/>
          <w:sz w:val="19"/>
        </w:rPr>
        <w:t>attitude</w:t>
      </w:r>
      <w:r>
        <w:rPr>
          <w:color w:val="231F20"/>
          <w:spacing w:val="-28"/>
          <w:w w:val="110"/>
          <w:sz w:val="19"/>
        </w:rPr>
        <w:t xml:space="preserve"> </w:t>
      </w:r>
      <w:r>
        <w:rPr>
          <w:color w:val="231F20"/>
          <w:w w:val="110"/>
          <w:sz w:val="19"/>
        </w:rPr>
        <w:t>to</w:t>
      </w:r>
      <w:r>
        <w:rPr>
          <w:color w:val="231F20"/>
          <w:spacing w:val="-28"/>
          <w:w w:val="110"/>
          <w:sz w:val="19"/>
        </w:rPr>
        <w:t xml:space="preserve"> </w:t>
      </w:r>
      <w:r>
        <w:rPr>
          <w:color w:val="231F20"/>
          <w:w w:val="110"/>
          <w:sz w:val="19"/>
        </w:rPr>
        <w:t>work</w:t>
      </w:r>
      <w:r>
        <w:rPr>
          <w:color w:val="231F20"/>
          <w:spacing w:val="-28"/>
          <w:w w:val="110"/>
          <w:sz w:val="19"/>
        </w:rPr>
        <w:t xml:space="preserve"> </w:t>
      </w:r>
      <w:r>
        <w:rPr>
          <w:color w:val="231F20"/>
          <w:w w:val="110"/>
          <w:sz w:val="19"/>
        </w:rPr>
        <w:t>produced</w:t>
      </w:r>
      <w:r>
        <w:rPr>
          <w:color w:val="231F20"/>
          <w:spacing w:val="-29"/>
          <w:w w:val="110"/>
          <w:sz w:val="19"/>
        </w:rPr>
        <w:t xml:space="preserve"> </w:t>
      </w:r>
      <w:r>
        <w:rPr>
          <w:color w:val="231F20"/>
          <w:w w:val="110"/>
          <w:sz w:val="19"/>
        </w:rPr>
        <w:t>is</w:t>
      </w:r>
      <w:r>
        <w:rPr>
          <w:color w:val="231F20"/>
          <w:spacing w:val="-28"/>
          <w:w w:val="110"/>
          <w:sz w:val="19"/>
        </w:rPr>
        <w:t xml:space="preserve"> </w:t>
      </w:r>
      <w:r>
        <w:rPr>
          <w:color w:val="231F20"/>
          <w:w w:val="110"/>
          <w:sz w:val="19"/>
        </w:rPr>
        <w:t xml:space="preserve">needed. Again, </w:t>
      </w:r>
      <w:r>
        <w:rPr>
          <w:color w:val="231F20"/>
          <w:spacing w:val="-2"/>
          <w:w w:val="110"/>
          <w:sz w:val="19"/>
        </w:rPr>
        <w:t xml:space="preserve">greater </w:t>
      </w:r>
      <w:r>
        <w:rPr>
          <w:color w:val="231F20"/>
          <w:w w:val="110"/>
          <w:sz w:val="19"/>
        </w:rPr>
        <w:t xml:space="preserve">use of the website with downloading facilities </w:t>
      </w:r>
      <w:r>
        <w:rPr>
          <w:color w:val="231F20"/>
          <w:spacing w:val="-3"/>
          <w:w w:val="110"/>
          <w:sz w:val="19"/>
        </w:rPr>
        <w:t xml:space="preserve">may </w:t>
      </w:r>
      <w:r>
        <w:rPr>
          <w:color w:val="231F20"/>
          <w:w w:val="110"/>
          <w:sz w:val="19"/>
        </w:rPr>
        <w:t xml:space="preserve">be a cost-effective </w:t>
      </w:r>
      <w:r>
        <w:rPr>
          <w:color w:val="231F20"/>
          <w:spacing w:val="-3"/>
          <w:w w:val="110"/>
          <w:sz w:val="19"/>
        </w:rPr>
        <w:t xml:space="preserve">way </w:t>
      </w:r>
      <w:r>
        <w:rPr>
          <w:color w:val="231F20"/>
          <w:w w:val="110"/>
          <w:sz w:val="19"/>
        </w:rPr>
        <w:t>of encouraging individual</w:t>
      </w:r>
      <w:r>
        <w:rPr>
          <w:color w:val="231F20"/>
          <w:spacing w:val="-16"/>
          <w:w w:val="110"/>
          <w:sz w:val="19"/>
        </w:rPr>
        <w:t xml:space="preserve"> </w:t>
      </w:r>
      <w:r>
        <w:rPr>
          <w:color w:val="231F20"/>
          <w:w w:val="110"/>
          <w:sz w:val="19"/>
        </w:rPr>
        <w:t>committees</w:t>
      </w:r>
      <w:r>
        <w:rPr>
          <w:color w:val="231F20"/>
          <w:spacing w:val="-15"/>
          <w:w w:val="110"/>
          <w:sz w:val="19"/>
        </w:rPr>
        <w:t xml:space="preserve"> </w:t>
      </w:r>
      <w:r>
        <w:rPr>
          <w:color w:val="231F20"/>
          <w:w w:val="110"/>
          <w:sz w:val="19"/>
        </w:rPr>
        <w:t>in</w:t>
      </w:r>
      <w:r>
        <w:rPr>
          <w:color w:val="231F20"/>
          <w:spacing w:val="-15"/>
          <w:w w:val="110"/>
          <w:sz w:val="19"/>
        </w:rPr>
        <w:t xml:space="preserve"> </w:t>
      </w:r>
      <w:r>
        <w:rPr>
          <w:color w:val="231F20"/>
          <w:w w:val="110"/>
          <w:sz w:val="19"/>
        </w:rPr>
        <w:t>presenting</w:t>
      </w:r>
      <w:r>
        <w:rPr>
          <w:color w:val="231F20"/>
          <w:spacing w:val="-15"/>
          <w:w w:val="110"/>
          <w:sz w:val="19"/>
        </w:rPr>
        <w:t xml:space="preserve"> </w:t>
      </w:r>
      <w:r>
        <w:rPr>
          <w:color w:val="231F20"/>
          <w:w w:val="110"/>
          <w:sz w:val="19"/>
        </w:rPr>
        <w:t>their</w:t>
      </w:r>
      <w:r>
        <w:rPr>
          <w:color w:val="231F20"/>
          <w:spacing w:val="-15"/>
          <w:w w:val="110"/>
          <w:sz w:val="19"/>
        </w:rPr>
        <w:t xml:space="preserve"> </w:t>
      </w:r>
      <w:r>
        <w:rPr>
          <w:color w:val="231F20"/>
          <w:w w:val="110"/>
          <w:sz w:val="19"/>
        </w:rPr>
        <w:t>material.</w:t>
      </w:r>
    </w:p>
    <w:p w:rsidR="00817A8B" w:rsidRDefault="007650C7">
      <w:pPr>
        <w:pStyle w:val="Heading8"/>
        <w:numPr>
          <w:ilvl w:val="0"/>
          <w:numId w:val="137"/>
        </w:numPr>
        <w:tabs>
          <w:tab w:val="left" w:pos="1092"/>
          <w:tab w:val="left" w:pos="1093"/>
        </w:tabs>
        <w:spacing w:before="78" w:line="244" w:lineRule="auto"/>
        <w:ind w:left="1092" w:right="318"/>
        <w:jc w:val="both"/>
      </w:pPr>
      <w:r>
        <w:rPr>
          <w:color w:val="231F20"/>
          <w:spacing w:val="5"/>
          <w:w w:val="105"/>
        </w:rPr>
        <w:br w:type="column"/>
      </w:r>
      <w:r>
        <w:rPr>
          <w:color w:val="231F20"/>
          <w:spacing w:val="4"/>
          <w:w w:val="105"/>
        </w:rPr>
        <w:t xml:space="preserve">Recommendation: </w:t>
      </w:r>
      <w:r>
        <w:rPr>
          <w:color w:val="231F20"/>
          <w:spacing w:val="2"/>
          <w:w w:val="105"/>
        </w:rPr>
        <w:t xml:space="preserve">to </w:t>
      </w:r>
      <w:r>
        <w:rPr>
          <w:color w:val="231F20"/>
          <w:spacing w:val="4"/>
          <w:w w:val="105"/>
        </w:rPr>
        <w:t xml:space="preserve">concentrate </w:t>
      </w:r>
      <w:r>
        <w:rPr>
          <w:color w:val="231F20"/>
          <w:spacing w:val="2"/>
          <w:w w:val="105"/>
        </w:rPr>
        <w:t xml:space="preserve">on </w:t>
      </w:r>
      <w:r>
        <w:rPr>
          <w:color w:val="231F20"/>
          <w:w w:val="105"/>
        </w:rPr>
        <w:t>publications of a worship/spiritual</w:t>
      </w:r>
      <w:r>
        <w:rPr>
          <w:color w:val="231F20"/>
          <w:spacing w:val="37"/>
          <w:w w:val="105"/>
        </w:rPr>
        <w:t xml:space="preserve"> </w:t>
      </w:r>
      <w:r>
        <w:rPr>
          <w:color w:val="231F20"/>
          <w:w w:val="105"/>
        </w:rPr>
        <w:t>nature</w:t>
      </w:r>
    </w:p>
    <w:p w:rsidR="00817A8B" w:rsidRDefault="00817A8B">
      <w:pPr>
        <w:pStyle w:val="BodyText"/>
        <w:spacing w:before="4"/>
        <w:rPr>
          <w:rFonts w:ascii="Myriad Pro"/>
          <w:b/>
        </w:rPr>
      </w:pPr>
    </w:p>
    <w:p w:rsidR="00817A8B" w:rsidRDefault="007650C7">
      <w:pPr>
        <w:pStyle w:val="ListParagraph"/>
        <w:numPr>
          <w:ilvl w:val="0"/>
          <w:numId w:val="138"/>
        </w:numPr>
        <w:tabs>
          <w:tab w:val="left" w:pos="1092"/>
          <w:tab w:val="left" w:pos="1093"/>
        </w:tabs>
        <w:ind w:left="1092"/>
        <w:jc w:val="left"/>
        <w:rPr>
          <w:rFonts w:ascii="Myriad Pro"/>
          <w:b/>
          <w:color w:val="231F20"/>
          <w:sz w:val="19"/>
        </w:rPr>
      </w:pPr>
      <w:r>
        <w:rPr>
          <w:rFonts w:ascii="Myriad Pro"/>
          <w:b/>
          <w:color w:val="231F20"/>
          <w:w w:val="105"/>
          <w:sz w:val="19"/>
        </w:rPr>
        <w:t>Press</w:t>
      </w:r>
      <w:r>
        <w:rPr>
          <w:rFonts w:ascii="Myriad Pro"/>
          <w:b/>
          <w:color w:val="231F20"/>
          <w:spacing w:val="4"/>
          <w:w w:val="105"/>
          <w:sz w:val="19"/>
        </w:rPr>
        <w:t xml:space="preserve"> </w:t>
      </w:r>
      <w:r>
        <w:rPr>
          <w:rFonts w:ascii="Myriad Pro"/>
          <w:b/>
          <w:color w:val="231F20"/>
          <w:w w:val="105"/>
          <w:sz w:val="19"/>
        </w:rPr>
        <w:t>Relations</w:t>
      </w:r>
    </w:p>
    <w:p w:rsidR="00817A8B" w:rsidRDefault="007650C7">
      <w:pPr>
        <w:pStyle w:val="BodyText"/>
        <w:spacing w:before="12" w:line="247" w:lineRule="auto"/>
        <w:ind w:left="412" w:right="317"/>
        <w:jc w:val="both"/>
      </w:pPr>
      <w:r>
        <w:rPr>
          <w:color w:val="231F20"/>
          <w:spacing w:val="-3"/>
          <w:w w:val="105"/>
        </w:rPr>
        <w:t xml:space="preserve">Until recently, </w:t>
      </w:r>
      <w:r>
        <w:rPr>
          <w:color w:val="231F20"/>
          <w:w w:val="105"/>
        </w:rPr>
        <w:t xml:space="preserve">the work of </w:t>
      </w:r>
      <w:r>
        <w:rPr>
          <w:color w:val="231F20"/>
          <w:spacing w:val="-3"/>
          <w:w w:val="105"/>
        </w:rPr>
        <w:t xml:space="preserve">Press Officer, </w:t>
      </w:r>
      <w:r>
        <w:rPr>
          <w:color w:val="231F20"/>
          <w:w w:val="105"/>
        </w:rPr>
        <w:t>or media relations, was performed in conjunction with the role  of editor of Reform. The committee wishes to separate these two roles. It is debatable ho</w:t>
      </w:r>
      <w:r>
        <w:rPr>
          <w:color w:val="231F20"/>
          <w:w w:val="105"/>
        </w:rPr>
        <w:t xml:space="preserve">w much we should </w:t>
      </w:r>
      <w:r>
        <w:rPr>
          <w:color w:val="231F20"/>
          <w:spacing w:val="-3"/>
          <w:w w:val="105"/>
        </w:rPr>
        <w:t>have</w:t>
      </w:r>
      <w:r>
        <w:rPr>
          <w:color w:val="231F20"/>
          <w:spacing w:val="-7"/>
          <w:w w:val="105"/>
        </w:rPr>
        <w:t xml:space="preserve"> </w:t>
      </w:r>
      <w:r>
        <w:rPr>
          <w:color w:val="231F20"/>
          <w:w w:val="105"/>
        </w:rPr>
        <w:t>a</w:t>
      </w:r>
      <w:r>
        <w:rPr>
          <w:color w:val="231F20"/>
          <w:spacing w:val="-6"/>
          <w:w w:val="105"/>
        </w:rPr>
        <w:t xml:space="preserve"> </w:t>
      </w:r>
      <w:r>
        <w:rPr>
          <w:color w:val="231F20"/>
          <w:w w:val="105"/>
        </w:rPr>
        <w:t>national</w:t>
      </w:r>
      <w:r>
        <w:rPr>
          <w:color w:val="231F20"/>
          <w:spacing w:val="-6"/>
          <w:w w:val="105"/>
        </w:rPr>
        <w:t xml:space="preserve"> </w:t>
      </w:r>
      <w:r>
        <w:rPr>
          <w:color w:val="231F20"/>
          <w:w w:val="105"/>
        </w:rPr>
        <w:t>profile.</w:t>
      </w:r>
      <w:r>
        <w:rPr>
          <w:color w:val="231F20"/>
          <w:spacing w:val="-6"/>
          <w:w w:val="105"/>
        </w:rPr>
        <w:t xml:space="preserve"> </w:t>
      </w:r>
      <w:r>
        <w:rPr>
          <w:color w:val="231F20"/>
          <w:w w:val="105"/>
        </w:rPr>
        <w:t>There</w:t>
      </w:r>
      <w:r>
        <w:rPr>
          <w:color w:val="231F20"/>
          <w:spacing w:val="-6"/>
          <w:w w:val="105"/>
        </w:rPr>
        <w:t xml:space="preserve"> </w:t>
      </w:r>
      <w:r>
        <w:rPr>
          <w:color w:val="231F20"/>
          <w:w w:val="105"/>
        </w:rPr>
        <w:t>are</w:t>
      </w:r>
      <w:r>
        <w:rPr>
          <w:color w:val="231F20"/>
          <w:spacing w:val="-6"/>
          <w:w w:val="105"/>
        </w:rPr>
        <w:t xml:space="preserve"> </w:t>
      </w:r>
      <w:r>
        <w:rPr>
          <w:color w:val="231F20"/>
          <w:w w:val="105"/>
        </w:rPr>
        <w:t>some</w:t>
      </w:r>
      <w:r>
        <w:rPr>
          <w:color w:val="231F20"/>
          <w:spacing w:val="-6"/>
          <w:w w:val="105"/>
        </w:rPr>
        <w:t xml:space="preserve"> </w:t>
      </w:r>
      <w:r>
        <w:rPr>
          <w:color w:val="231F20"/>
          <w:w w:val="105"/>
        </w:rPr>
        <w:t>who</w:t>
      </w:r>
      <w:r>
        <w:rPr>
          <w:color w:val="231F20"/>
          <w:spacing w:val="-6"/>
          <w:w w:val="105"/>
        </w:rPr>
        <w:t xml:space="preserve"> </w:t>
      </w:r>
      <w:r>
        <w:rPr>
          <w:color w:val="231F20"/>
          <w:w w:val="105"/>
        </w:rPr>
        <w:t>believe</w:t>
      </w:r>
      <w:r>
        <w:rPr>
          <w:color w:val="231F20"/>
          <w:spacing w:val="-6"/>
          <w:w w:val="105"/>
        </w:rPr>
        <w:t xml:space="preserve"> </w:t>
      </w:r>
      <w:r>
        <w:rPr>
          <w:color w:val="231F20"/>
          <w:w w:val="105"/>
        </w:rPr>
        <w:t xml:space="preserve">that this work is best done at the local level and we should seek trainers to encourage Synods and local churches to be the face of the United Reformed Church to the media. </w:t>
      </w:r>
      <w:r>
        <w:rPr>
          <w:color w:val="231F20"/>
          <w:spacing w:val="-3"/>
          <w:w w:val="105"/>
        </w:rPr>
        <w:t xml:space="preserve">Equally, </w:t>
      </w:r>
      <w:r>
        <w:rPr>
          <w:color w:val="231F20"/>
          <w:w w:val="105"/>
        </w:rPr>
        <w:t>becau</w:t>
      </w:r>
      <w:r>
        <w:rPr>
          <w:color w:val="231F20"/>
          <w:w w:val="105"/>
        </w:rPr>
        <w:t xml:space="preserve">se of the need for immediate press statements when ministers </w:t>
      </w:r>
      <w:r>
        <w:rPr>
          <w:color w:val="231F20"/>
          <w:spacing w:val="-3"/>
          <w:w w:val="105"/>
        </w:rPr>
        <w:t xml:space="preserve">have  </w:t>
      </w:r>
      <w:r>
        <w:rPr>
          <w:color w:val="231F20"/>
          <w:w w:val="105"/>
        </w:rPr>
        <w:t xml:space="preserve">been  accused of criminal activity Moderators especially need the professionalism of a journalist to deal with the media. Undoubtedly this does not come </w:t>
      </w:r>
      <w:r>
        <w:rPr>
          <w:color w:val="231F20"/>
          <w:spacing w:val="-3"/>
          <w:w w:val="105"/>
        </w:rPr>
        <w:t xml:space="preserve">cheaply. </w:t>
      </w:r>
      <w:r>
        <w:rPr>
          <w:color w:val="231F20"/>
          <w:w w:val="105"/>
        </w:rPr>
        <w:t>But it is also  a very nece</w:t>
      </w:r>
      <w:r>
        <w:rPr>
          <w:color w:val="231F20"/>
          <w:w w:val="105"/>
        </w:rPr>
        <w:t xml:space="preserve">ssary role and assists in helping the world understand what the United Reformed Church stands </w:t>
      </w:r>
      <w:r>
        <w:rPr>
          <w:color w:val="231F20"/>
          <w:spacing w:val="-4"/>
          <w:w w:val="105"/>
        </w:rPr>
        <w:t xml:space="preserve">for. </w:t>
      </w:r>
      <w:r>
        <w:rPr>
          <w:color w:val="231F20"/>
          <w:w w:val="105"/>
        </w:rPr>
        <w:t>One piece of</w:t>
      </w:r>
      <w:r>
        <w:rPr>
          <w:color w:val="231F20"/>
          <w:spacing w:val="45"/>
          <w:w w:val="105"/>
        </w:rPr>
        <w:t xml:space="preserve"> </w:t>
      </w:r>
      <w:r>
        <w:rPr>
          <w:color w:val="231F20"/>
          <w:w w:val="105"/>
        </w:rPr>
        <w:t>negative  reporting  can  undermine all the good work that the church does. It hardly needs saying but the damage done by the scandals within th</w:t>
      </w:r>
      <w:r>
        <w:rPr>
          <w:color w:val="231F20"/>
          <w:w w:val="105"/>
        </w:rPr>
        <w:t>e Catholic Church has had very serious implications for the whole Christian</w:t>
      </w:r>
      <w:r>
        <w:rPr>
          <w:color w:val="231F20"/>
          <w:spacing w:val="-21"/>
          <w:w w:val="105"/>
        </w:rPr>
        <w:t xml:space="preserve"> </w:t>
      </w:r>
      <w:r>
        <w:rPr>
          <w:color w:val="231F20"/>
          <w:w w:val="105"/>
        </w:rPr>
        <w:t>institution.</w:t>
      </w:r>
    </w:p>
    <w:p w:rsidR="00817A8B" w:rsidRDefault="00817A8B">
      <w:pPr>
        <w:pStyle w:val="BodyText"/>
        <w:spacing w:before="11"/>
        <w:rPr>
          <w:sz w:val="20"/>
        </w:rPr>
      </w:pPr>
    </w:p>
    <w:p w:rsidR="00817A8B" w:rsidRDefault="007650C7">
      <w:pPr>
        <w:pStyle w:val="Heading8"/>
        <w:numPr>
          <w:ilvl w:val="0"/>
          <w:numId w:val="137"/>
        </w:numPr>
        <w:tabs>
          <w:tab w:val="left" w:pos="1092"/>
          <w:tab w:val="left" w:pos="1093"/>
        </w:tabs>
        <w:spacing w:line="244" w:lineRule="auto"/>
        <w:ind w:left="1092" w:right="318"/>
        <w:jc w:val="both"/>
      </w:pPr>
      <w:r>
        <w:rPr>
          <w:color w:val="231F20"/>
        </w:rPr>
        <w:t xml:space="preserve">Recommendation: to explore </w:t>
      </w:r>
      <w:r>
        <w:rPr>
          <w:color w:val="231F20"/>
          <w:spacing w:val="-3"/>
        </w:rPr>
        <w:t xml:space="preserve">ways </w:t>
      </w:r>
      <w:r>
        <w:rPr>
          <w:color w:val="231F20"/>
        </w:rPr>
        <w:t>of provid- ing a professional Press Office service to deal with the media at national and local</w:t>
      </w:r>
      <w:r>
        <w:rPr>
          <w:color w:val="231F20"/>
          <w:spacing w:val="21"/>
        </w:rPr>
        <w:t xml:space="preserve"> </w:t>
      </w:r>
      <w:r>
        <w:rPr>
          <w:color w:val="231F20"/>
        </w:rPr>
        <w:t>levels</w:t>
      </w:r>
    </w:p>
    <w:p w:rsidR="00817A8B" w:rsidRDefault="00817A8B">
      <w:pPr>
        <w:pStyle w:val="BodyText"/>
        <w:spacing w:before="4"/>
        <w:rPr>
          <w:rFonts w:ascii="Myriad Pro"/>
          <w:b/>
        </w:rPr>
      </w:pPr>
    </w:p>
    <w:p w:rsidR="00817A8B" w:rsidRDefault="007650C7">
      <w:pPr>
        <w:pStyle w:val="ListParagraph"/>
        <w:numPr>
          <w:ilvl w:val="0"/>
          <w:numId w:val="138"/>
        </w:numPr>
        <w:tabs>
          <w:tab w:val="left" w:pos="1092"/>
          <w:tab w:val="left" w:pos="1093"/>
        </w:tabs>
        <w:ind w:left="1092"/>
        <w:jc w:val="left"/>
        <w:rPr>
          <w:b/>
          <w:color w:val="231F20"/>
          <w:sz w:val="19"/>
        </w:rPr>
      </w:pPr>
      <w:r>
        <w:rPr>
          <w:rFonts w:ascii="Myriad Pro"/>
          <w:b/>
          <w:color w:val="231F20"/>
          <w:w w:val="105"/>
          <w:sz w:val="19"/>
        </w:rPr>
        <w:t>Marketing</w:t>
      </w:r>
    </w:p>
    <w:p w:rsidR="00817A8B" w:rsidRDefault="007650C7">
      <w:pPr>
        <w:pStyle w:val="BodyText"/>
        <w:spacing w:before="8" w:line="247" w:lineRule="auto"/>
        <w:ind w:left="412" w:right="317"/>
        <w:jc w:val="both"/>
      </w:pPr>
      <w:r>
        <w:rPr>
          <w:color w:val="231F20"/>
          <w:w w:val="110"/>
        </w:rPr>
        <w:t>The</w:t>
      </w:r>
      <w:r>
        <w:rPr>
          <w:color w:val="231F20"/>
          <w:spacing w:val="-12"/>
          <w:w w:val="110"/>
        </w:rPr>
        <w:t xml:space="preserve"> </w:t>
      </w:r>
      <w:r>
        <w:rPr>
          <w:color w:val="231F20"/>
          <w:w w:val="110"/>
        </w:rPr>
        <w:t>word</w:t>
      </w:r>
      <w:r>
        <w:rPr>
          <w:color w:val="231F20"/>
          <w:spacing w:val="-11"/>
          <w:w w:val="110"/>
        </w:rPr>
        <w:t xml:space="preserve"> </w:t>
      </w:r>
      <w:r>
        <w:rPr>
          <w:color w:val="231F20"/>
          <w:spacing w:val="-3"/>
          <w:w w:val="110"/>
        </w:rPr>
        <w:t>‘marketing’</w:t>
      </w:r>
      <w:r>
        <w:rPr>
          <w:color w:val="231F20"/>
          <w:spacing w:val="-11"/>
          <w:w w:val="110"/>
        </w:rPr>
        <w:t xml:space="preserve"> </w:t>
      </w:r>
      <w:r>
        <w:rPr>
          <w:color w:val="231F20"/>
          <w:w w:val="110"/>
        </w:rPr>
        <w:t>sounds</w:t>
      </w:r>
      <w:r>
        <w:rPr>
          <w:color w:val="231F20"/>
          <w:spacing w:val="-11"/>
          <w:w w:val="110"/>
        </w:rPr>
        <w:t xml:space="preserve"> </w:t>
      </w:r>
      <w:r>
        <w:rPr>
          <w:color w:val="231F20"/>
          <w:w w:val="110"/>
        </w:rPr>
        <w:t>very</w:t>
      </w:r>
      <w:r>
        <w:rPr>
          <w:color w:val="231F20"/>
          <w:spacing w:val="-11"/>
          <w:w w:val="110"/>
        </w:rPr>
        <w:t xml:space="preserve"> </w:t>
      </w:r>
      <w:r>
        <w:rPr>
          <w:color w:val="231F20"/>
          <w:w w:val="110"/>
        </w:rPr>
        <w:t>commercial</w:t>
      </w:r>
      <w:r>
        <w:rPr>
          <w:color w:val="231F20"/>
          <w:spacing w:val="-11"/>
          <w:w w:val="110"/>
        </w:rPr>
        <w:t xml:space="preserve"> </w:t>
      </w:r>
      <w:r>
        <w:rPr>
          <w:color w:val="231F20"/>
          <w:w w:val="110"/>
        </w:rPr>
        <w:t>and</w:t>
      </w:r>
      <w:r>
        <w:rPr>
          <w:color w:val="231F20"/>
          <w:spacing w:val="-11"/>
          <w:w w:val="110"/>
        </w:rPr>
        <w:t xml:space="preserve"> </w:t>
      </w:r>
      <w:r>
        <w:rPr>
          <w:color w:val="231F20"/>
          <w:w w:val="110"/>
        </w:rPr>
        <w:t xml:space="preserve">not like the United Reformed </w:t>
      </w:r>
      <w:r>
        <w:rPr>
          <w:color w:val="231F20"/>
          <w:spacing w:val="-3"/>
          <w:w w:val="110"/>
        </w:rPr>
        <w:t xml:space="preserve">Church </w:t>
      </w:r>
      <w:r>
        <w:rPr>
          <w:color w:val="231F20"/>
          <w:w w:val="110"/>
        </w:rPr>
        <w:t>at all. But it should be seen as a modern understanding of</w:t>
      </w:r>
      <w:r>
        <w:rPr>
          <w:color w:val="231F20"/>
          <w:w w:val="110"/>
        </w:rPr>
        <w:t xml:space="preserve"> evangelism – promoting</w:t>
      </w:r>
      <w:r>
        <w:rPr>
          <w:color w:val="231F20"/>
          <w:spacing w:val="-5"/>
          <w:w w:val="110"/>
        </w:rPr>
        <w:t xml:space="preserve"> </w:t>
      </w:r>
      <w:r>
        <w:rPr>
          <w:color w:val="231F20"/>
          <w:w w:val="110"/>
        </w:rPr>
        <w:t>the</w:t>
      </w:r>
      <w:r>
        <w:rPr>
          <w:color w:val="231F20"/>
          <w:spacing w:val="-5"/>
          <w:w w:val="110"/>
        </w:rPr>
        <w:t xml:space="preserve"> </w:t>
      </w:r>
      <w:r>
        <w:rPr>
          <w:color w:val="231F20"/>
          <w:w w:val="110"/>
        </w:rPr>
        <w:t>work</w:t>
      </w:r>
      <w:r>
        <w:rPr>
          <w:color w:val="231F20"/>
          <w:spacing w:val="-5"/>
          <w:w w:val="110"/>
        </w:rPr>
        <w:t xml:space="preserve"> </w:t>
      </w:r>
      <w:r>
        <w:rPr>
          <w:color w:val="231F20"/>
          <w:w w:val="110"/>
        </w:rPr>
        <w:t>we</w:t>
      </w:r>
      <w:r>
        <w:rPr>
          <w:color w:val="231F20"/>
          <w:spacing w:val="-5"/>
          <w:w w:val="110"/>
        </w:rPr>
        <w:t xml:space="preserve"> </w:t>
      </w:r>
      <w:r>
        <w:rPr>
          <w:color w:val="231F20"/>
          <w:w w:val="110"/>
        </w:rPr>
        <w:t>do</w:t>
      </w:r>
      <w:r>
        <w:rPr>
          <w:color w:val="231F20"/>
          <w:spacing w:val="-5"/>
          <w:w w:val="110"/>
        </w:rPr>
        <w:t xml:space="preserve"> </w:t>
      </w:r>
      <w:r>
        <w:rPr>
          <w:color w:val="231F20"/>
          <w:w w:val="110"/>
        </w:rPr>
        <w:t>and</w:t>
      </w:r>
      <w:r>
        <w:rPr>
          <w:color w:val="231F20"/>
          <w:spacing w:val="-5"/>
          <w:w w:val="110"/>
        </w:rPr>
        <w:t xml:space="preserve"> </w:t>
      </w:r>
      <w:r>
        <w:rPr>
          <w:color w:val="231F20"/>
          <w:w w:val="110"/>
        </w:rPr>
        <w:t>encouraging</w:t>
      </w:r>
      <w:r>
        <w:rPr>
          <w:color w:val="231F20"/>
          <w:spacing w:val="-5"/>
          <w:w w:val="110"/>
        </w:rPr>
        <w:t xml:space="preserve"> </w:t>
      </w:r>
      <w:r>
        <w:rPr>
          <w:color w:val="231F20"/>
          <w:w w:val="110"/>
        </w:rPr>
        <w:t>others</w:t>
      </w:r>
      <w:r>
        <w:rPr>
          <w:color w:val="231F20"/>
          <w:spacing w:val="-5"/>
          <w:w w:val="110"/>
        </w:rPr>
        <w:t xml:space="preserve"> </w:t>
      </w:r>
      <w:r>
        <w:rPr>
          <w:color w:val="231F20"/>
          <w:w w:val="110"/>
        </w:rPr>
        <w:t xml:space="preserve">to commit to Christ. </w:t>
      </w:r>
      <w:r>
        <w:rPr>
          <w:color w:val="231F20"/>
          <w:spacing w:val="-3"/>
          <w:w w:val="110"/>
        </w:rPr>
        <w:t xml:space="preserve">Recently, </w:t>
      </w:r>
      <w:r>
        <w:rPr>
          <w:color w:val="231F20"/>
          <w:w w:val="110"/>
        </w:rPr>
        <w:t xml:space="preserve">it has been heard </w:t>
      </w:r>
      <w:r>
        <w:rPr>
          <w:color w:val="231F20"/>
          <w:spacing w:val="-3"/>
          <w:w w:val="110"/>
        </w:rPr>
        <w:t xml:space="preserve">that </w:t>
      </w:r>
      <w:r>
        <w:rPr>
          <w:color w:val="231F20"/>
          <w:w w:val="110"/>
        </w:rPr>
        <w:t xml:space="preserve">the United Reformed </w:t>
      </w:r>
      <w:r>
        <w:rPr>
          <w:color w:val="231F20"/>
          <w:spacing w:val="-3"/>
          <w:w w:val="110"/>
        </w:rPr>
        <w:t xml:space="preserve">Church </w:t>
      </w:r>
      <w:r>
        <w:rPr>
          <w:color w:val="231F20"/>
          <w:w w:val="110"/>
        </w:rPr>
        <w:t xml:space="preserve">is ‘worthy but dull’ and </w:t>
      </w:r>
      <w:r>
        <w:rPr>
          <w:color w:val="231F20"/>
          <w:spacing w:val="-3"/>
          <w:w w:val="110"/>
        </w:rPr>
        <w:t xml:space="preserve">that </w:t>
      </w:r>
      <w:r>
        <w:rPr>
          <w:color w:val="231F20"/>
          <w:w w:val="110"/>
        </w:rPr>
        <w:t>we</w:t>
      </w:r>
      <w:r>
        <w:rPr>
          <w:color w:val="231F20"/>
          <w:spacing w:val="-17"/>
          <w:w w:val="110"/>
        </w:rPr>
        <w:t xml:space="preserve"> </w:t>
      </w:r>
      <w:r>
        <w:rPr>
          <w:color w:val="231F20"/>
          <w:spacing w:val="-3"/>
          <w:w w:val="110"/>
        </w:rPr>
        <w:t>‘rent</w:t>
      </w:r>
      <w:r>
        <w:rPr>
          <w:color w:val="231F20"/>
          <w:spacing w:val="-17"/>
          <w:w w:val="110"/>
        </w:rPr>
        <w:t xml:space="preserve"> </w:t>
      </w:r>
      <w:r>
        <w:rPr>
          <w:color w:val="231F20"/>
          <w:w w:val="110"/>
        </w:rPr>
        <w:t>out</w:t>
      </w:r>
      <w:r>
        <w:rPr>
          <w:color w:val="231F20"/>
          <w:spacing w:val="-17"/>
          <w:w w:val="110"/>
        </w:rPr>
        <w:t xml:space="preserve"> </w:t>
      </w:r>
      <w:r>
        <w:rPr>
          <w:color w:val="231F20"/>
          <w:w w:val="110"/>
        </w:rPr>
        <w:t>our</w:t>
      </w:r>
      <w:r>
        <w:rPr>
          <w:color w:val="231F20"/>
          <w:spacing w:val="-17"/>
          <w:w w:val="110"/>
        </w:rPr>
        <w:t xml:space="preserve"> </w:t>
      </w:r>
      <w:r>
        <w:rPr>
          <w:color w:val="231F20"/>
          <w:w w:val="110"/>
        </w:rPr>
        <w:t>halls</w:t>
      </w:r>
      <w:r>
        <w:rPr>
          <w:color w:val="231F20"/>
          <w:spacing w:val="-16"/>
          <w:w w:val="110"/>
        </w:rPr>
        <w:t xml:space="preserve"> </w:t>
      </w:r>
      <w:r>
        <w:rPr>
          <w:color w:val="231F20"/>
          <w:w w:val="110"/>
        </w:rPr>
        <w:t>and</w:t>
      </w:r>
      <w:r>
        <w:rPr>
          <w:color w:val="231F20"/>
          <w:spacing w:val="-17"/>
          <w:w w:val="110"/>
        </w:rPr>
        <w:t xml:space="preserve"> </w:t>
      </w:r>
      <w:r>
        <w:rPr>
          <w:color w:val="231F20"/>
          <w:spacing w:val="-4"/>
          <w:w w:val="110"/>
        </w:rPr>
        <w:t>hope’.</w:t>
      </w:r>
      <w:r>
        <w:rPr>
          <w:color w:val="231F20"/>
          <w:spacing w:val="-17"/>
          <w:w w:val="110"/>
        </w:rPr>
        <w:t xml:space="preserve"> </w:t>
      </w:r>
      <w:r>
        <w:rPr>
          <w:color w:val="231F20"/>
          <w:w w:val="110"/>
        </w:rPr>
        <w:t>In</w:t>
      </w:r>
      <w:r>
        <w:rPr>
          <w:color w:val="231F20"/>
          <w:spacing w:val="-17"/>
          <w:w w:val="110"/>
        </w:rPr>
        <w:t xml:space="preserve"> </w:t>
      </w:r>
      <w:r>
        <w:rPr>
          <w:color w:val="231F20"/>
          <w:w w:val="110"/>
        </w:rPr>
        <w:t>other</w:t>
      </w:r>
      <w:r>
        <w:rPr>
          <w:color w:val="231F20"/>
          <w:spacing w:val="-16"/>
          <w:w w:val="110"/>
        </w:rPr>
        <w:t xml:space="preserve"> </w:t>
      </w:r>
      <w:r>
        <w:rPr>
          <w:color w:val="231F20"/>
          <w:w w:val="110"/>
        </w:rPr>
        <w:t>words,</w:t>
      </w:r>
      <w:r>
        <w:rPr>
          <w:color w:val="231F20"/>
          <w:spacing w:val="-17"/>
          <w:w w:val="110"/>
        </w:rPr>
        <w:t xml:space="preserve"> </w:t>
      </w:r>
      <w:r>
        <w:rPr>
          <w:color w:val="231F20"/>
          <w:w w:val="110"/>
        </w:rPr>
        <w:t>we</w:t>
      </w:r>
      <w:r>
        <w:rPr>
          <w:color w:val="231F20"/>
          <w:spacing w:val="-17"/>
          <w:w w:val="110"/>
        </w:rPr>
        <w:t xml:space="preserve"> </w:t>
      </w:r>
      <w:r>
        <w:rPr>
          <w:color w:val="231F20"/>
          <w:w w:val="110"/>
        </w:rPr>
        <w:t>are not</w:t>
      </w:r>
      <w:r>
        <w:rPr>
          <w:color w:val="231F20"/>
          <w:spacing w:val="-6"/>
          <w:w w:val="110"/>
        </w:rPr>
        <w:t xml:space="preserve"> </w:t>
      </w:r>
      <w:r>
        <w:rPr>
          <w:color w:val="231F20"/>
          <w:w w:val="110"/>
        </w:rPr>
        <w:t>an</w:t>
      </w:r>
      <w:r>
        <w:rPr>
          <w:color w:val="231F20"/>
          <w:spacing w:val="-6"/>
          <w:w w:val="110"/>
        </w:rPr>
        <w:t xml:space="preserve"> </w:t>
      </w:r>
      <w:r>
        <w:rPr>
          <w:color w:val="231F20"/>
          <w:w w:val="110"/>
        </w:rPr>
        <w:t>attractive</w:t>
      </w:r>
      <w:r>
        <w:rPr>
          <w:color w:val="231F20"/>
          <w:spacing w:val="-5"/>
          <w:w w:val="110"/>
        </w:rPr>
        <w:t xml:space="preserve"> </w:t>
      </w:r>
      <w:r>
        <w:rPr>
          <w:color w:val="231F20"/>
          <w:spacing w:val="-3"/>
          <w:w w:val="110"/>
        </w:rPr>
        <w:t>church</w:t>
      </w:r>
      <w:r>
        <w:rPr>
          <w:color w:val="231F20"/>
          <w:spacing w:val="-6"/>
          <w:w w:val="110"/>
        </w:rPr>
        <w:t xml:space="preserve"> </w:t>
      </w:r>
      <w:r>
        <w:rPr>
          <w:color w:val="231F20"/>
          <w:w w:val="110"/>
        </w:rPr>
        <w:t>to</w:t>
      </w:r>
      <w:r>
        <w:rPr>
          <w:color w:val="231F20"/>
          <w:spacing w:val="-6"/>
          <w:w w:val="110"/>
        </w:rPr>
        <w:t xml:space="preserve"> </w:t>
      </w:r>
      <w:r>
        <w:rPr>
          <w:color w:val="231F20"/>
          <w:w w:val="110"/>
        </w:rPr>
        <w:t>join</w:t>
      </w:r>
      <w:r>
        <w:rPr>
          <w:color w:val="231F20"/>
          <w:spacing w:val="-5"/>
          <w:w w:val="110"/>
        </w:rPr>
        <w:t xml:space="preserve"> </w:t>
      </w:r>
      <w:r>
        <w:rPr>
          <w:color w:val="231F20"/>
          <w:w w:val="110"/>
        </w:rPr>
        <w:t>and,</w:t>
      </w:r>
      <w:r>
        <w:rPr>
          <w:color w:val="231F20"/>
          <w:spacing w:val="-6"/>
          <w:w w:val="110"/>
        </w:rPr>
        <w:t xml:space="preserve"> </w:t>
      </w:r>
      <w:r>
        <w:rPr>
          <w:color w:val="231F20"/>
          <w:w w:val="110"/>
        </w:rPr>
        <w:t>perhaps</w:t>
      </w:r>
      <w:r>
        <w:rPr>
          <w:color w:val="231F20"/>
          <w:spacing w:val="-5"/>
          <w:w w:val="110"/>
        </w:rPr>
        <w:t xml:space="preserve"> </w:t>
      </w:r>
      <w:r>
        <w:rPr>
          <w:color w:val="231F20"/>
          <w:w w:val="110"/>
        </w:rPr>
        <w:t xml:space="preserve">because, we sit back thinking the little we do </w:t>
      </w:r>
      <w:r>
        <w:rPr>
          <w:color w:val="231F20"/>
          <w:spacing w:val="-2"/>
          <w:w w:val="110"/>
        </w:rPr>
        <w:t xml:space="preserve">(ie </w:t>
      </w:r>
      <w:r>
        <w:rPr>
          <w:color w:val="231F20"/>
          <w:w w:val="110"/>
        </w:rPr>
        <w:t>allow our</w:t>
      </w:r>
      <w:r>
        <w:rPr>
          <w:color w:val="231F20"/>
          <w:spacing w:val="-26"/>
          <w:w w:val="110"/>
        </w:rPr>
        <w:t xml:space="preserve"> </w:t>
      </w:r>
      <w:r>
        <w:rPr>
          <w:color w:val="231F20"/>
          <w:w w:val="110"/>
        </w:rPr>
        <w:t>halls to</w:t>
      </w:r>
      <w:r>
        <w:rPr>
          <w:color w:val="231F20"/>
          <w:spacing w:val="-16"/>
          <w:w w:val="110"/>
        </w:rPr>
        <w:t xml:space="preserve"> </w:t>
      </w:r>
      <w:r>
        <w:rPr>
          <w:color w:val="231F20"/>
          <w:w w:val="110"/>
        </w:rPr>
        <w:t>be</w:t>
      </w:r>
      <w:r>
        <w:rPr>
          <w:color w:val="231F20"/>
          <w:spacing w:val="-16"/>
          <w:w w:val="110"/>
        </w:rPr>
        <w:t xml:space="preserve"> </w:t>
      </w:r>
      <w:r>
        <w:rPr>
          <w:color w:val="231F20"/>
          <w:w w:val="110"/>
        </w:rPr>
        <w:t>used</w:t>
      </w:r>
      <w:r>
        <w:rPr>
          <w:color w:val="231F20"/>
          <w:spacing w:val="-16"/>
          <w:w w:val="110"/>
        </w:rPr>
        <w:t xml:space="preserve"> </w:t>
      </w:r>
      <w:r>
        <w:rPr>
          <w:color w:val="231F20"/>
          <w:w w:val="110"/>
        </w:rPr>
        <w:t>by</w:t>
      </w:r>
      <w:r>
        <w:rPr>
          <w:color w:val="231F20"/>
          <w:spacing w:val="-16"/>
          <w:w w:val="110"/>
        </w:rPr>
        <w:t xml:space="preserve"> </w:t>
      </w:r>
      <w:r>
        <w:rPr>
          <w:color w:val="231F20"/>
          <w:w w:val="110"/>
        </w:rPr>
        <w:t>the</w:t>
      </w:r>
      <w:r>
        <w:rPr>
          <w:color w:val="231F20"/>
          <w:spacing w:val="-16"/>
          <w:w w:val="110"/>
        </w:rPr>
        <w:t xml:space="preserve"> </w:t>
      </w:r>
      <w:r>
        <w:rPr>
          <w:color w:val="231F20"/>
          <w:w w:val="110"/>
        </w:rPr>
        <w:t>community)</w:t>
      </w:r>
      <w:r>
        <w:rPr>
          <w:color w:val="231F20"/>
          <w:spacing w:val="-17"/>
          <w:w w:val="110"/>
        </w:rPr>
        <w:t xml:space="preserve"> </w:t>
      </w:r>
      <w:r>
        <w:rPr>
          <w:color w:val="231F20"/>
          <w:w w:val="110"/>
        </w:rPr>
        <w:t>is</w:t>
      </w:r>
      <w:r>
        <w:rPr>
          <w:color w:val="231F20"/>
          <w:spacing w:val="-16"/>
          <w:w w:val="110"/>
        </w:rPr>
        <w:t xml:space="preserve"> </w:t>
      </w:r>
      <w:r>
        <w:rPr>
          <w:color w:val="231F20"/>
          <w:w w:val="110"/>
        </w:rPr>
        <w:t>enough</w:t>
      </w:r>
      <w:r>
        <w:rPr>
          <w:color w:val="231F20"/>
          <w:spacing w:val="-16"/>
          <w:w w:val="110"/>
        </w:rPr>
        <w:t xml:space="preserve"> </w:t>
      </w:r>
      <w:r>
        <w:rPr>
          <w:color w:val="231F20"/>
          <w:w w:val="110"/>
        </w:rPr>
        <w:t>to</w:t>
      </w:r>
      <w:r>
        <w:rPr>
          <w:color w:val="231F20"/>
          <w:spacing w:val="-16"/>
          <w:w w:val="110"/>
        </w:rPr>
        <w:t xml:space="preserve"> </w:t>
      </w:r>
      <w:r>
        <w:rPr>
          <w:color w:val="231F20"/>
          <w:w w:val="110"/>
        </w:rPr>
        <w:t>bring</w:t>
      </w:r>
      <w:r>
        <w:rPr>
          <w:color w:val="231F20"/>
          <w:spacing w:val="-16"/>
          <w:w w:val="110"/>
        </w:rPr>
        <w:t xml:space="preserve"> </w:t>
      </w:r>
      <w:r>
        <w:rPr>
          <w:color w:val="231F20"/>
          <w:w w:val="110"/>
        </w:rPr>
        <w:t>about God’s</w:t>
      </w:r>
      <w:r>
        <w:rPr>
          <w:color w:val="231F20"/>
          <w:spacing w:val="-12"/>
          <w:w w:val="110"/>
        </w:rPr>
        <w:t xml:space="preserve"> </w:t>
      </w:r>
      <w:r>
        <w:rPr>
          <w:color w:val="231F20"/>
          <w:w w:val="110"/>
        </w:rPr>
        <w:t>Kingdom</w:t>
      </w:r>
      <w:r>
        <w:rPr>
          <w:color w:val="231F20"/>
          <w:spacing w:val="-12"/>
          <w:w w:val="110"/>
        </w:rPr>
        <w:t xml:space="preserve"> </w:t>
      </w:r>
      <w:r>
        <w:rPr>
          <w:color w:val="231F20"/>
          <w:w w:val="110"/>
        </w:rPr>
        <w:t>on</w:t>
      </w:r>
      <w:r>
        <w:rPr>
          <w:color w:val="231F20"/>
          <w:spacing w:val="-12"/>
          <w:w w:val="110"/>
        </w:rPr>
        <w:t xml:space="preserve"> </w:t>
      </w:r>
      <w:r>
        <w:rPr>
          <w:color w:val="231F20"/>
          <w:w w:val="110"/>
        </w:rPr>
        <w:t>earth.</w:t>
      </w:r>
      <w:r>
        <w:rPr>
          <w:color w:val="231F20"/>
          <w:spacing w:val="26"/>
          <w:w w:val="110"/>
        </w:rPr>
        <w:t xml:space="preserve"> </w:t>
      </w:r>
      <w:r>
        <w:rPr>
          <w:color w:val="231F20"/>
          <w:w w:val="110"/>
        </w:rPr>
        <w:t>As</w:t>
      </w:r>
      <w:r>
        <w:rPr>
          <w:color w:val="231F20"/>
          <w:spacing w:val="-12"/>
          <w:w w:val="110"/>
        </w:rPr>
        <w:t xml:space="preserve"> </w:t>
      </w:r>
      <w:r>
        <w:rPr>
          <w:color w:val="231F20"/>
          <w:w w:val="110"/>
        </w:rPr>
        <w:t>a</w:t>
      </w:r>
      <w:r>
        <w:rPr>
          <w:color w:val="231F20"/>
          <w:spacing w:val="-11"/>
          <w:w w:val="110"/>
        </w:rPr>
        <w:t xml:space="preserve"> </w:t>
      </w:r>
      <w:r>
        <w:rPr>
          <w:color w:val="231F20"/>
          <w:spacing w:val="-3"/>
          <w:w w:val="110"/>
        </w:rPr>
        <w:t>church</w:t>
      </w:r>
      <w:r>
        <w:rPr>
          <w:color w:val="231F20"/>
          <w:spacing w:val="-12"/>
          <w:w w:val="110"/>
        </w:rPr>
        <w:t xml:space="preserve"> </w:t>
      </w:r>
      <w:r>
        <w:rPr>
          <w:color w:val="231F20"/>
          <w:w w:val="110"/>
        </w:rPr>
        <w:t>we</w:t>
      </w:r>
      <w:r>
        <w:rPr>
          <w:color w:val="231F20"/>
          <w:spacing w:val="-12"/>
          <w:w w:val="110"/>
        </w:rPr>
        <w:t xml:space="preserve"> </w:t>
      </w:r>
      <w:r>
        <w:rPr>
          <w:color w:val="231F20"/>
          <w:w w:val="110"/>
        </w:rPr>
        <w:t>are</w:t>
      </w:r>
      <w:r>
        <w:rPr>
          <w:color w:val="231F20"/>
          <w:spacing w:val="-12"/>
          <w:w w:val="110"/>
        </w:rPr>
        <w:t xml:space="preserve"> </w:t>
      </w:r>
      <w:r>
        <w:rPr>
          <w:color w:val="231F20"/>
          <w:w w:val="110"/>
        </w:rPr>
        <w:t>no</w:t>
      </w:r>
      <w:r>
        <w:rPr>
          <w:color w:val="231F20"/>
          <w:spacing w:val="-12"/>
          <w:w w:val="110"/>
        </w:rPr>
        <w:t xml:space="preserve"> </w:t>
      </w:r>
      <w:r>
        <w:rPr>
          <w:color w:val="231F20"/>
          <w:w w:val="110"/>
        </w:rPr>
        <w:t xml:space="preserve">longer confident in ourselves or our message. </w:t>
      </w:r>
      <w:r>
        <w:rPr>
          <w:color w:val="231F20"/>
          <w:spacing w:val="-4"/>
          <w:w w:val="110"/>
        </w:rPr>
        <w:t xml:space="preserve">We </w:t>
      </w:r>
      <w:r>
        <w:rPr>
          <w:color w:val="231F20"/>
          <w:w w:val="110"/>
        </w:rPr>
        <w:t>do not properly engage with the world because we perhaps fear</w:t>
      </w:r>
      <w:r>
        <w:rPr>
          <w:color w:val="231F20"/>
          <w:spacing w:val="-14"/>
          <w:w w:val="110"/>
        </w:rPr>
        <w:t xml:space="preserve"> </w:t>
      </w:r>
      <w:r>
        <w:rPr>
          <w:color w:val="231F20"/>
          <w:w w:val="110"/>
        </w:rPr>
        <w:t>ridicule</w:t>
      </w:r>
      <w:r>
        <w:rPr>
          <w:color w:val="231F20"/>
          <w:spacing w:val="-14"/>
          <w:w w:val="110"/>
        </w:rPr>
        <w:t xml:space="preserve"> </w:t>
      </w:r>
      <w:r>
        <w:rPr>
          <w:color w:val="231F20"/>
          <w:w w:val="110"/>
        </w:rPr>
        <w:t>(apologies</w:t>
      </w:r>
      <w:r>
        <w:rPr>
          <w:color w:val="231F20"/>
          <w:spacing w:val="-13"/>
          <w:w w:val="110"/>
        </w:rPr>
        <w:t xml:space="preserve"> </w:t>
      </w:r>
      <w:r>
        <w:rPr>
          <w:color w:val="231F20"/>
          <w:w w:val="110"/>
        </w:rPr>
        <w:t>for</w:t>
      </w:r>
      <w:r>
        <w:rPr>
          <w:color w:val="231F20"/>
          <w:spacing w:val="-14"/>
          <w:w w:val="110"/>
        </w:rPr>
        <w:t xml:space="preserve"> </w:t>
      </w:r>
      <w:r>
        <w:rPr>
          <w:color w:val="231F20"/>
          <w:w w:val="110"/>
        </w:rPr>
        <w:t>the</w:t>
      </w:r>
      <w:r>
        <w:rPr>
          <w:color w:val="231F20"/>
          <w:spacing w:val="-13"/>
          <w:w w:val="110"/>
        </w:rPr>
        <w:t xml:space="preserve"> </w:t>
      </w:r>
      <w:r>
        <w:rPr>
          <w:color w:val="231F20"/>
          <w:spacing w:val="-3"/>
          <w:w w:val="110"/>
        </w:rPr>
        <w:t>massive</w:t>
      </w:r>
      <w:r>
        <w:rPr>
          <w:color w:val="231F20"/>
          <w:spacing w:val="-14"/>
          <w:w w:val="110"/>
        </w:rPr>
        <w:t xml:space="preserve"> </w:t>
      </w:r>
      <w:r>
        <w:rPr>
          <w:color w:val="231F20"/>
          <w:w w:val="110"/>
        </w:rPr>
        <w:t xml:space="preserve">generalisations and sweeping statements </w:t>
      </w:r>
      <w:r>
        <w:rPr>
          <w:color w:val="231F20"/>
          <w:spacing w:val="-4"/>
          <w:w w:val="110"/>
        </w:rPr>
        <w:t xml:space="preserve">here). </w:t>
      </w:r>
      <w:r>
        <w:rPr>
          <w:color w:val="231F20"/>
          <w:spacing w:val="-3"/>
          <w:w w:val="110"/>
        </w:rPr>
        <w:t xml:space="preserve">However </w:t>
      </w:r>
      <w:r>
        <w:rPr>
          <w:color w:val="231F20"/>
          <w:w w:val="110"/>
        </w:rPr>
        <w:t>if we think what we are and do is  important,  then  w</w:t>
      </w:r>
      <w:r>
        <w:rPr>
          <w:color w:val="231F20"/>
          <w:w w:val="110"/>
        </w:rPr>
        <w:t>e  must  tell the world about it. The Moderators’ Report to General</w:t>
      </w:r>
      <w:r>
        <w:rPr>
          <w:color w:val="231F20"/>
          <w:spacing w:val="-16"/>
          <w:w w:val="110"/>
        </w:rPr>
        <w:t xml:space="preserve"> </w:t>
      </w:r>
      <w:r>
        <w:rPr>
          <w:color w:val="231F20"/>
          <w:w w:val="110"/>
        </w:rPr>
        <w:t>Assembly</w:t>
      </w:r>
      <w:r>
        <w:rPr>
          <w:color w:val="231F20"/>
          <w:spacing w:val="-16"/>
          <w:w w:val="110"/>
        </w:rPr>
        <w:t xml:space="preserve"> </w:t>
      </w:r>
      <w:r>
        <w:rPr>
          <w:color w:val="231F20"/>
          <w:w w:val="110"/>
        </w:rPr>
        <w:t>2005</w:t>
      </w:r>
      <w:r>
        <w:rPr>
          <w:color w:val="231F20"/>
          <w:spacing w:val="-15"/>
          <w:w w:val="110"/>
        </w:rPr>
        <w:t xml:space="preserve"> </w:t>
      </w:r>
      <w:r>
        <w:rPr>
          <w:color w:val="231F20"/>
          <w:w w:val="110"/>
        </w:rPr>
        <w:t>shared</w:t>
      </w:r>
      <w:r>
        <w:rPr>
          <w:color w:val="231F20"/>
          <w:spacing w:val="-16"/>
          <w:w w:val="110"/>
        </w:rPr>
        <w:t xml:space="preserve"> </w:t>
      </w:r>
      <w:r>
        <w:rPr>
          <w:color w:val="231F20"/>
          <w:w w:val="110"/>
        </w:rPr>
        <w:t>the</w:t>
      </w:r>
      <w:r>
        <w:rPr>
          <w:color w:val="231F20"/>
          <w:spacing w:val="-15"/>
          <w:w w:val="110"/>
        </w:rPr>
        <w:t xml:space="preserve"> </w:t>
      </w:r>
      <w:r>
        <w:rPr>
          <w:color w:val="231F20"/>
          <w:w w:val="110"/>
        </w:rPr>
        <w:t>work</w:t>
      </w:r>
      <w:r>
        <w:rPr>
          <w:color w:val="231F20"/>
          <w:spacing w:val="-16"/>
          <w:w w:val="110"/>
        </w:rPr>
        <w:t xml:space="preserve"> </w:t>
      </w:r>
      <w:r>
        <w:rPr>
          <w:color w:val="231F20"/>
          <w:w w:val="110"/>
        </w:rPr>
        <w:t>of</w:t>
      </w:r>
      <w:r>
        <w:rPr>
          <w:color w:val="231F20"/>
          <w:spacing w:val="-15"/>
          <w:w w:val="110"/>
        </w:rPr>
        <w:t xml:space="preserve"> </w:t>
      </w:r>
      <w:r>
        <w:rPr>
          <w:color w:val="231F20"/>
          <w:w w:val="110"/>
        </w:rPr>
        <w:t>the</w:t>
      </w:r>
      <w:r>
        <w:rPr>
          <w:color w:val="231F20"/>
          <w:spacing w:val="-16"/>
          <w:w w:val="110"/>
        </w:rPr>
        <w:t xml:space="preserve"> </w:t>
      </w:r>
      <w:r>
        <w:rPr>
          <w:color w:val="231F20"/>
          <w:w w:val="110"/>
        </w:rPr>
        <w:t xml:space="preserve">Uniting </w:t>
      </w:r>
      <w:r>
        <w:rPr>
          <w:color w:val="231F20"/>
          <w:spacing w:val="-3"/>
          <w:w w:val="110"/>
        </w:rPr>
        <w:t xml:space="preserve">Church </w:t>
      </w:r>
      <w:r>
        <w:rPr>
          <w:color w:val="231F20"/>
          <w:w w:val="110"/>
        </w:rPr>
        <w:t xml:space="preserve">of Christ in the US and how their ‘God is still speaking’ campaign has revolutionised local </w:t>
      </w:r>
      <w:r>
        <w:rPr>
          <w:color w:val="231F20"/>
          <w:spacing w:val="-3"/>
          <w:w w:val="110"/>
        </w:rPr>
        <w:t xml:space="preserve">churches </w:t>
      </w:r>
      <w:r>
        <w:rPr>
          <w:color w:val="231F20"/>
          <w:w w:val="110"/>
        </w:rPr>
        <w:t xml:space="preserve">there. </w:t>
      </w:r>
      <w:r>
        <w:rPr>
          <w:color w:val="231F20"/>
          <w:spacing w:val="-7"/>
          <w:w w:val="110"/>
        </w:rPr>
        <w:t xml:space="preserve">To </w:t>
      </w:r>
      <w:r>
        <w:rPr>
          <w:color w:val="231F20"/>
          <w:w w:val="110"/>
        </w:rPr>
        <w:t>be clear about what we be</w:t>
      </w:r>
      <w:r>
        <w:rPr>
          <w:color w:val="231F20"/>
          <w:w w:val="110"/>
        </w:rPr>
        <w:t xml:space="preserve">lieve in, and to promote it, is what </w:t>
      </w:r>
      <w:r>
        <w:rPr>
          <w:color w:val="231F20"/>
          <w:spacing w:val="-3"/>
          <w:w w:val="110"/>
        </w:rPr>
        <w:t xml:space="preserve">marketing </w:t>
      </w:r>
      <w:r>
        <w:rPr>
          <w:color w:val="231F20"/>
          <w:w w:val="110"/>
        </w:rPr>
        <w:t xml:space="preserve">is about.  This work is  a new area of work and will bring together several areas of Assembly work and needs the expertise of a professional. The </w:t>
      </w:r>
      <w:r>
        <w:rPr>
          <w:color w:val="231F20"/>
          <w:spacing w:val="-3"/>
          <w:w w:val="110"/>
        </w:rPr>
        <w:t xml:space="preserve">Convenor </w:t>
      </w:r>
      <w:r>
        <w:rPr>
          <w:color w:val="231F20"/>
          <w:w w:val="110"/>
        </w:rPr>
        <w:t xml:space="preserve">of the </w:t>
      </w:r>
      <w:r>
        <w:rPr>
          <w:color w:val="231F20"/>
          <w:spacing w:val="-3"/>
          <w:w w:val="110"/>
        </w:rPr>
        <w:t xml:space="preserve">Communications </w:t>
      </w:r>
      <w:r>
        <w:rPr>
          <w:color w:val="231F20"/>
          <w:w w:val="110"/>
        </w:rPr>
        <w:t>and</w:t>
      </w:r>
      <w:r>
        <w:rPr>
          <w:color w:val="231F20"/>
          <w:spacing w:val="-7"/>
          <w:w w:val="110"/>
        </w:rPr>
        <w:t xml:space="preserve"> </w:t>
      </w:r>
      <w:r>
        <w:rPr>
          <w:color w:val="231F20"/>
          <w:spacing w:val="-3"/>
          <w:w w:val="110"/>
        </w:rPr>
        <w:t>Editorial</w:t>
      </w:r>
      <w:r>
        <w:rPr>
          <w:color w:val="231F20"/>
          <w:spacing w:val="-7"/>
          <w:w w:val="110"/>
        </w:rPr>
        <w:t xml:space="preserve"> </w:t>
      </w:r>
      <w:r>
        <w:rPr>
          <w:color w:val="231F20"/>
          <w:w w:val="110"/>
        </w:rPr>
        <w:t>Committee</w:t>
      </w:r>
      <w:r>
        <w:rPr>
          <w:color w:val="231F20"/>
          <w:spacing w:val="-7"/>
          <w:w w:val="110"/>
        </w:rPr>
        <w:t xml:space="preserve"> </w:t>
      </w:r>
      <w:r>
        <w:rPr>
          <w:color w:val="231F20"/>
          <w:w w:val="110"/>
        </w:rPr>
        <w:t>believes</w:t>
      </w:r>
      <w:r>
        <w:rPr>
          <w:color w:val="231F20"/>
          <w:spacing w:val="-7"/>
          <w:w w:val="110"/>
        </w:rPr>
        <w:t xml:space="preserve"> </w:t>
      </w:r>
      <w:r>
        <w:rPr>
          <w:color w:val="231F20"/>
          <w:spacing w:val="-3"/>
          <w:w w:val="110"/>
        </w:rPr>
        <w:t>that</w:t>
      </w:r>
      <w:r>
        <w:rPr>
          <w:color w:val="231F20"/>
          <w:spacing w:val="-6"/>
          <w:w w:val="110"/>
        </w:rPr>
        <w:t xml:space="preserve"> </w:t>
      </w:r>
      <w:r>
        <w:rPr>
          <w:color w:val="231F20"/>
          <w:w w:val="110"/>
        </w:rPr>
        <w:t>this</w:t>
      </w:r>
      <w:r>
        <w:rPr>
          <w:color w:val="231F20"/>
          <w:spacing w:val="-7"/>
          <w:w w:val="110"/>
        </w:rPr>
        <w:t xml:space="preserve"> </w:t>
      </w:r>
      <w:r>
        <w:rPr>
          <w:color w:val="231F20"/>
          <w:w w:val="110"/>
        </w:rPr>
        <w:t>work</w:t>
      </w:r>
      <w:r>
        <w:rPr>
          <w:color w:val="231F20"/>
          <w:spacing w:val="-7"/>
          <w:w w:val="110"/>
        </w:rPr>
        <w:t xml:space="preserve"> </w:t>
      </w:r>
      <w:r>
        <w:rPr>
          <w:color w:val="231F20"/>
          <w:w w:val="110"/>
        </w:rPr>
        <w:t xml:space="preserve">needs a base in </w:t>
      </w:r>
      <w:r>
        <w:rPr>
          <w:color w:val="231F20"/>
          <w:spacing w:val="-3"/>
          <w:w w:val="110"/>
        </w:rPr>
        <w:t xml:space="preserve">communications </w:t>
      </w:r>
      <w:r>
        <w:rPr>
          <w:color w:val="231F20"/>
          <w:w w:val="110"/>
        </w:rPr>
        <w:t xml:space="preserve">but is not just the work of </w:t>
      </w:r>
      <w:r>
        <w:rPr>
          <w:color w:val="231F20"/>
          <w:spacing w:val="-3"/>
          <w:w w:val="110"/>
        </w:rPr>
        <w:t xml:space="preserve">that </w:t>
      </w:r>
      <w:r>
        <w:rPr>
          <w:color w:val="231F20"/>
          <w:w w:val="110"/>
        </w:rPr>
        <w:t xml:space="preserve">committee. </w:t>
      </w:r>
      <w:r>
        <w:rPr>
          <w:color w:val="231F20"/>
          <w:spacing w:val="-4"/>
          <w:w w:val="110"/>
        </w:rPr>
        <w:t xml:space="preserve">We </w:t>
      </w:r>
      <w:r>
        <w:rPr>
          <w:color w:val="231F20"/>
          <w:w w:val="110"/>
        </w:rPr>
        <w:t xml:space="preserve">will seek to develop a policy and training programme to </w:t>
      </w:r>
      <w:r>
        <w:rPr>
          <w:color w:val="231F20"/>
          <w:spacing w:val="-3"/>
          <w:w w:val="110"/>
        </w:rPr>
        <w:t xml:space="preserve">improve </w:t>
      </w:r>
      <w:r>
        <w:rPr>
          <w:color w:val="231F20"/>
          <w:w w:val="110"/>
        </w:rPr>
        <w:t xml:space="preserve">the </w:t>
      </w:r>
      <w:r>
        <w:rPr>
          <w:color w:val="231F20"/>
          <w:spacing w:val="-2"/>
          <w:w w:val="110"/>
        </w:rPr>
        <w:t xml:space="preserve">professionalism </w:t>
      </w:r>
      <w:r>
        <w:rPr>
          <w:color w:val="231F20"/>
          <w:w w:val="110"/>
        </w:rPr>
        <w:t>and</w:t>
      </w:r>
      <w:r>
        <w:rPr>
          <w:color w:val="231F20"/>
          <w:spacing w:val="-12"/>
          <w:w w:val="110"/>
        </w:rPr>
        <w:t xml:space="preserve"> </w:t>
      </w:r>
      <w:r>
        <w:rPr>
          <w:color w:val="231F20"/>
          <w:w w:val="110"/>
        </w:rPr>
        <w:t>consistency</w:t>
      </w:r>
      <w:r>
        <w:rPr>
          <w:color w:val="231F20"/>
          <w:spacing w:val="-12"/>
          <w:w w:val="110"/>
        </w:rPr>
        <w:t xml:space="preserve"> </w:t>
      </w:r>
      <w:r>
        <w:rPr>
          <w:color w:val="231F20"/>
          <w:spacing w:val="-3"/>
          <w:w w:val="110"/>
        </w:rPr>
        <w:t>across</w:t>
      </w:r>
      <w:r>
        <w:rPr>
          <w:color w:val="231F20"/>
          <w:spacing w:val="-11"/>
          <w:w w:val="110"/>
        </w:rPr>
        <w:t xml:space="preserve"> </w:t>
      </w:r>
      <w:r>
        <w:rPr>
          <w:color w:val="231F20"/>
          <w:spacing w:val="-3"/>
          <w:w w:val="110"/>
        </w:rPr>
        <w:t>Church</w:t>
      </w:r>
      <w:r>
        <w:rPr>
          <w:color w:val="231F20"/>
          <w:spacing w:val="-12"/>
          <w:w w:val="110"/>
        </w:rPr>
        <w:t xml:space="preserve"> </w:t>
      </w:r>
      <w:r>
        <w:rPr>
          <w:color w:val="231F20"/>
          <w:w w:val="110"/>
        </w:rPr>
        <w:t>House</w:t>
      </w:r>
      <w:r>
        <w:rPr>
          <w:color w:val="231F20"/>
          <w:spacing w:val="-11"/>
          <w:w w:val="110"/>
        </w:rPr>
        <w:t xml:space="preserve"> </w:t>
      </w:r>
      <w:r>
        <w:rPr>
          <w:color w:val="231F20"/>
          <w:w w:val="110"/>
        </w:rPr>
        <w:t>and</w:t>
      </w:r>
      <w:r>
        <w:rPr>
          <w:color w:val="231F20"/>
          <w:spacing w:val="-12"/>
          <w:w w:val="110"/>
        </w:rPr>
        <w:t xml:space="preserve"> </w:t>
      </w:r>
      <w:r>
        <w:rPr>
          <w:color w:val="231F20"/>
          <w:w w:val="110"/>
        </w:rPr>
        <w:t>all</w:t>
      </w:r>
      <w:r>
        <w:rPr>
          <w:color w:val="231F20"/>
          <w:spacing w:val="-11"/>
          <w:w w:val="110"/>
        </w:rPr>
        <w:t xml:space="preserve"> </w:t>
      </w:r>
      <w:r>
        <w:rPr>
          <w:color w:val="231F20"/>
          <w:w w:val="110"/>
        </w:rPr>
        <w:t>Assembly</w:t>
      </w:r>
    </w:p>
    <w:p w:rsidR="00817A8B" w:rsidRDefault="00817A8B">
      <w:pPr>
        <w:spacing w:line="247" w:lineRule="auto"/>
        <w:jc w:val="both"/>
        <w:sectPr w:rsidR="00817A8B">
          <w:footerReference w:type="even" r:id="rId58"/>
          <w:pgSz w:w="11910" w:h="16840"/>
          <w:pgMar w:top="1000" w:right="700" w:bottom="0" w:left="620" w:header="0" w:footer="0" w:gutter="0"/>
          <w:cols w:num="2" w:space="720" w:equalWidth="0">
            <w:col w:w="5278" w:space="40"/>
            <w:col w:w="5272"/>
          </w:cols>
        </w:sectPr>
      </w:pPr>
    </w:p>
    <w:p w:rsidR="00817A8B" w:rsidRDefault="00817A8B">
      <w:pPr>
        <w:pStyle w:val="BodyText"/>
        <w:rPr>
          <w:sz w:val="20"/>
        </w:rPr>
      </w:pPr>
    </w:p>
    <w:p w:rsidR="00817A8B" w:rsidRDefault="00817A8B">
      <w:pPr>
        <w:pStyle w:val="BodyText"/>
        <w:spacing w:before="4"/>
        <w:rPr>
          <w:sz w:val="20"/>
        </w:rPr>
      </w:pPr>
    </w:p>
    <w:p w:rsidR="00817A8B" w:rsidRDefault="007650C7">
      <w:pPr>
        <w:pStyle w:val="BodyText"/>
        <w:spacing w:line="20" w:lineRule="exact"/>
        <w:ind w:left="730"/>
        <w:rPr>
          <w:sz w:val="2"/>
        </w:rPr>
      </w:pPr>
      <w:r>
        <w:rPr>
          <w:sz w:val="2"/>
        </w:rPr>
      </w:r>
      <w:r>
        <w:rPr>
          <w:sz w:val="2"/>
        </w:rPr>
        <w:pict>
          <v:group id="_x0000_s1918" style="width:476.25pt;height:1pt;mso-position-horizontal-relative:char;mso-position-vertical-relative:line" coordsize="9525,20">
            <v:line id="_x0000_s1919" style="position:absolute" from="0,10" to="9524,10" strokecolor="#231f20" strokeweight="1pt"/>
            <w10:anchorlock/>
          </v:group>
        </w:pict>
      </w:r>
    </w:p>
    <w:p w:rsidR="00817A8B" w:rsidRDefault="007650C7">
      <w:pPr>
        <w:spacing w:before="106"/>
        <w:ind w:right="313"/>
        <w:jc w:val="right"/>
        <w:rPr>
          <w:rFonts w:ascii="Book Antiqua"/>
          <w:b/>
          <w:i/>
          <w:sz w:val="24"/>
        </w:rPr>
      </w:pPr>
      <w:r>
        <w:pict>
          <v:group id="_x0000_s1914" style="position:absolute;left:0;text-align:left;margin-left:274.95pt;margin-top:3.5pt;width:230.8pt;height:19.85pt;z-index:251845632;mso-position-horizontal-relative:page" coordorigin="5499,70" coordsize="4616,397">
            <v:shape id="_x0000_s1917" style="position:absolute;left:5509;top:80;width:4596;height:377" coordorigin="5509,80" coordsize="4596,377" path="m9992,80r-4369,l5557,82r-34,13l5511,128r-2,66l5509,344r2,65l5523,443r34,12l5623,457r4369,l10057,455r34,-12l10103,409r2,-65l10105,194r-2,-66l10091,95r-34,-13l9992,80xe" fillcolor="#231f20" stroked="f">
              <v:path arrowok="t"/>
            </v:shape>
            <v:shape id="_x0000_s1916" style="position:absolute;left:5509;top:80;width:4596;height:377" coordorigin="5509,80" coordsize="4596,377" path="m5623,80r-66,2l5523,95r-12,33l5509,194r,150l5511,409r12,34l5557,455r66,2l9992,457r65,-2l10091,443r12,-34l10105,344r,-150l10103,128r-12,-33l10057,82r-65,-2l5623,80xe" filled="f" strokecolor="#231f20" strokeweight="1pt">
              <v:path arrowok="t"/>
            </v:shape>
            <v:shape id="_x0000_s1915" type="#_x0000_t202" style="position:absolute;left:5499;top:70;width:4616;height:397" filled="f" stroked="f">
              <v:textbox inset="0,0,0,0">
                <w:txbxContent>
                  <w:p w:rsidR="00817A8B" w:rsidRDefault="007650C7">
                    <w:pPr>
                      <w:spacing w:before="74"/>
                      <w:ind w:left="238"/>
                      <w:rPr>
                        <w:b/>
                        <w:sz w:val="21"/>
                      </w:rPr>
                    </w:pPr>
                    <w:r>
                      <w:rPr>
                        <w:b/>
                        <w:color w:val="FFFFFF"/>
                        <w:w w:val="125"/>
                        <w:sz w:val="21"/>
                      </w:rPr>
                      <w:t>Review – Communications &amp; Editorial</w:t>
                    </w:r>
                  </w:p>
                </w:txbxContent>
              </v:textbox>
            </v:shape>
            <w10:wrap anchorx="page"/>
          </v:group>
        </w:pict>
      </w:r>
      <w:r>
        <w:rPr>
          <w:rFonts w:ascii="Book Antiqua"/>
          <w:b/>
          <w:i/>
          <w:color w:val="231F20"/>
          <w:w w:val="120"/>
          <w:sz w:val="24"/>
        </w:rPr>
        <w:t>6I</w:t>
      </w:r>
    </w:p>
    <w:p w:rsidR="00817A8B" w:rsidRDefault="00817A8B">
      <w:pPr>
        <w:jc w:val="right"/>
        <w:rPr>
          <w:rFonts w:ascii="Book Antiqua"/>
          <w:sz w:val="24"/>
        </w:rPr>
        <w:sectPr w:rsidR="00817A8B">
          <w:type w:val="continuous"/>
          <w:pgSz w:w="11910" w:h="16840"/>
          <w:pgMar w:top="1580" w:right="700" w:bottom="280" w:left="620" w:header="720" w:footer="720" w:gutter="0"/>
          <w:cols w:space="720"/>
        </w:sectPr>
      </w:pPr>
    </w:p>
    <w:p w:rsidR="00817A8B" w:rsidRDefault="007650C7">
      <w:pPr>
        <w:pStyle w:val="BodyText"/>
        <w:spacing w:before="85" w:line="247" w:lineRule="auto"/>
        <w:ind w:left="400"/>
        <w:jc w:val="both"/>
      </w:pPr>
      <w:r>
        <w:rPr>
          <w:color w:val="231F20"/>
          <w:w w:val="110"/>
        </w:rPr>
        <w:t>Committees to make us all better communicators As part of the ongoing work in next few years, a set-up aspect must be included in the budget.</w:t>
      </w:r>
    </w:p>
    <w:p w:rsidR="00817A8B" w:rsidRDefault="00817A8B">
      <w:pPr>
        <w:pStyle w:val="BodyText"/>
        <w:spacing w:before="4"/>
      </w:pPr>
    </w:p>
    <w:p w:rsidR="00817A8B" w:rsidRDefault="007650C7">
      <w:pPr>
        <w:pStyle w:val="Heading8"/>
        <w:numPr>
          <w:ilvl w:val="0"/>
          <w:numId w:val="137"/>
        </w:numPr>
        <w:tabs>
          <w:tab w:val="left" w:pos="1080"/>
          <w:tab w:val="left" w:pos="1081"/>
        </w:tabs>
        <w:spacing w:line="244" w:lineRule="auto"/>
        <w:ind w:left="1080"/>
        <w:jc w:val="both"/>
      </w:pPr>
      <w:r>
        <w:rPr>
          <w:color w:val="231F20"/>
          <w:w w:val="105"/>
        </w:rPr>
        <w:t xml:space="preserve">Recommendation: to explore and develop </w:t>
      </w:r>
      <w:r>
        <w:rPr>
          <w:color w:val="231F20"/>
          <w:spacing w:val="2"/>
          <w:w w:val="105"/>
        </w:rPr>
        <w:t xml:space="preserve">new </w:t>
      </w:r>
      <w:r>
        <w:rPr>
          <w:color w:val="231F20"/>
          <w:w w:val="105"/>
        </w:rPr>
        <w:t xml:space="preserve">ways </w:t>
      </w:r>
      <w:r>
        <w:rPr>
          <w:color w:val="231F20"/>
          <w:spacing w:val="2"/>
          <w:w w:val="105"/>
        </w:rPr>
        <w:t xml:space="preserve">of </w:t>
      </w:r>
      <w:r>
        <w:rPr>
          <w:color w:val="231F20"/>
          <w:spacing w:val="4"/>
          <w:w w:val="105"/>
        </w:rPr>
        <w:t xml:space="preserve">promoting </w:t>
      </w:r>
      <w:r>
        <w:rPr>
          <w:color w:val="231F20"/>
          <w:spacing w:val="3"/>
          <w:w w:val="105"/>
        </w:rPr>
        <w:t xml:space="preserve">the United </w:t>
      </w:r>
      <w:r>
        <w:rPr>
          <w:color w:val="231F20"/>
          <w:w w:val="105"/>
        </w:rPr>
        <w:t>Reformed Church to the</w:t>
      </w:r>
      <w:r>
        <w:rPr>
          <w:color w:val="231F20"/>
          <w:spacing w:val="20"/>
          <w:w w:val="105"/>
        </w:rPr>
        <w:t xml:space="preserve"> </w:t>
      </w:r>
      <w:r>
        <w:rPr>
          <w:color w:val="231F20"/>
          <w:w w:val="105"/>
        </w:rPr>
        <w:t>world</w:t>
      </w:r>
    </w:p>
    <w:p w:rsidR="00817A8B" w:rsidRDefault="00817A8B">
      <w:pPr>
        <w:pStyle w:val="BodyText"/>
        <w:spacing w:before="4"/>
        <w:rPr>
          <w:rFonts w:ascii="Myriad Pro"/>
          <w:b/>
        </w:rPr>
      </w:pPr>
    </w:p>
    <w:p w:rsidR="00817A8B" w:rsidRDefault="007650C7">
      <w:pPr>
        <w:pStyle w:val="ListParagraph"/>
        <w:numPr>
          <w:ilvl w:val="0"/>
          <w:numId w:val="138"/>
        </w:numPr>
        <w:tabs>
          <w:tab w:val="left" w:pos="1080"/>
          <w:tab w:val="left" w:pos="1081"/>
        </w:tabs>
        <w:jc w:val="left"/>
        <w:rPr>
          <w:rFonts w:ascii="Myriad Pro"/>
          <w:b/>
          <w:color w:val="231F20"/>
          <w:sz w:val="19"/>
        </w:rPr>
      </w:pPr>
      <w:r>
        <w:rPr>
          <w:rFonts w:ascii="Myriad Pro"/>
          <w:b/>
          <w:color w:val="231F20"/>
          <w:w w:val="105"/>
          <w:sz w:val="19"/>
        </w:rPr>
        <w:t>Staffing</w:t>
      </w:r>
    </w:p>
    <w:p w:rsidR="00817A8B" w:rsidRDefault="007650C7">
      <w:pPr>
        <w:pStyle w:val="BodyText"/>
        <w:spacing w:before="12" w:line="247" w:lineRule="auto"/>
        <w:ind w:left="400"/>
        <w:jc w:val="both"/>
      </w:pPr>
      <w:r>
        <w:rPr>
          <w:color w:val="231F20"/>
          <w:w w:val="110"/>
        </w:rPr>
        <w:t>It</w:t>
      </w:r>
      <w:r>
        <w:rPr>
          <w:color w:val="231F20"/>
          <w:w w:val="110"/>
        </w:rPr>
        <w:t xml:space="preserve"> cannot be said enough times that the  present  staff are to be congratulated and thanked for their dedication,</w:t>
      </w:r>
      <w:r>
        <w:rPr>
          <w:color w:val="231F20"/>
          <w:spacing w:val="-5"/>
          <w:w w:val="110"/>
        </w:rPr>
        <w:t xml:space="preserve"> </w:t>
      </w:r>
      <w:r>
        <w:rPr>
          <w:color w:val="231F20"/>
          <w:w w:val="110"/>
        </w:rPr>
        <w:t>imagination</w:t>
      </w:r>
      <w:r>
        <w:rPr>
          <w:color w:val="231F20"/>
          <w:spacing w:val="-5"/>
          <w:w w:val="110"/>
        </w:rPr>
        <w:t xml:space="preserve"> </w:t>
      </w:r>
      <w:r>
        <w:rPr>
          <w:color w:val="231F20"/>
          <w:w w:val="110"/>
        </w:rPr>
        <w:t>and</w:t>
      </w:r>
      <w:r>
        <w:rPr>
          <w:color w:val="231F20"/>
          <w:spacing w:val="-5"/>
          <w:w w:val="110"/>
        </w:rPr>
        <w:t xml:space="preserve"> </w:t>
      </w:r>
      <w:r>
        <w:rPr>
          <w:color w:val="231F20"/>
          <w:w w:val="110"/>
        </w:rPr>
        <w:t>hard</w:t>
      </w:r>
      <w:r>
        <w:rPr>
          <w:color w:val="231F20"/>
          <w:spacing w:val="-5"/>
          <w:w w:val="110"/>
        </w:rPr>
        <w:t xml:space="preserve"> </w:t>
      </w:r>
      <w:r>
        <w:rPr>
          <w:color w:val="231F20"/>
          <w:w w:val="110"/>
        </w:rPr>
        <w:t>work.</w:t>
      </w:r>
      <w:r>
        <w:rPr>
          <w:color w:val="231F20"/>
          <w:spacing w:val="-5"/>
          <w:w w:val="110"/>
        </w:rPr>
        <w:t xml:space="preserve"> </w:t>
      </w:r>
      <w:r>
        <w:rPr>
          <w:color w:val="231F20"/>
          <w:w w:val="110"/>
        </w:rPr>
        <w:t>Change</w:t>
      </w:r>
      <w:r>
        <w:rPr>
          <w:color w:val="231F20"/>
          <w:spacing w:val="-5"/>
          <w:w w:val="110"/>
        </w:rPr>
        <w:t xml:space="preserve"> </w:t>
      </w:r>
      <w:r>
        <w:rPr>
          <w:color w:val="231F20"/>
          <w:w w:val="110"/>
        </w:rPr>
        <w:t>for</w:t>
      </w:r>
      <w:r>
        <w:rPr>
          <w:color w:val="231F20"/>
          <w:spacing w:val="-5"/>
          <w:w w:val="110"/>
        </w:rPr>
        <w:t xml:space="preserve"> </w:t>
      </w:r>
      <w:r>
        <w:rPr>
          <w:color w:val="231F20"/>
          <w:w w:val="110"/>
        </w:rPr>
        <w:t>us all is difficult and exhausting. The committee hopes that</w:t>
      </w:r>
      <w:r>
        <w:rPr>
          <w:color w:val="231F20"/>
          <w:spacing w:val="-22"/>
          <w:w w:val="110"/>
        </w:rPr>
        <w:t xml:space="preserve"> </w:t>
      </w:r>
      <w:r>
        <w:rPr>
          <w:color w:val="231F20"/>
          <w:w w:val="110"/>
        </w:rPr>
        <w:t>each</w:t>
      </w:r>
      <w:r>
        <w:rPr>
          <w:color w:val="231F20"/>
          <w:spacing w:val="-21"/>
          <w:w w:val="110"/>
        </w:rPr>
        <w:t xml:space="preserve"> </w:t>
      </w:r>
      <w:r>
        <w:rPr>
          <w:color w:val="231F20"/>
          <w:w w:val="110"/>
        </w:rPr>
        <w:t>member</w:t>
      </w:r>
      <w:r>
        <w:rPr>
          <w:color w:val="231F20"/>
          <w:spacing w:val="-21"/>
          <w:w w:val="110"/>
        </w:rPr>
        <w:t xml:space="preserve"> </w:t>
      </w:r>
      <w:r>
        <w:rPr>
          <w:color w:val="231F20"/>
          <w:w w:val="110"/>
        </w:rPr>
        <w:t>of</w:t>
      </w:r>
      <w:r>
        <w:rPr>
          <w:color w:val="231F20"/>
          <w:spacing w:val="-22"/>
          <w:w w:val="110"/>
        </w:rPr>
        <w:t xml:space="preserve"> </w:t>
      </w:r>
      <w:r>
        <w:rPr>
          <w:color w:val="231F20"/>
          <w:w w:val="110"/>
        </w:rPr>
        <w:t>staff</w:t>
      </w:r>
      <w:r>
        <w:rPr>
          <w:color w:val="231F20"/>
          <w:spacing w:val="-21"/>
          <w:w w:val="110"/>
        </w:rPr>
        <w:t xml:space="preserve"> </w:t>
      </w:r>
      <w:r>
        <w:rPr>
          <w:color w:val="231F20"/>
          <w:w w:val="110"/>
        </w:rPr>
        <w:t>feels</w:t>
      </w:r>
      <w:r>
        <w:rPr>
          <w:color w:val="231F20"/>
          <w:spacing w:val="-21"/>
          <w:w w:val="110"/>
        </w:rPr>
        <w:t xml:space="preserve"> </w:t>
      </w:r>
      <w:r>
        <w:rPr>
          <w:color w:val="231F20"/>
          <w:w w:val="110"/>
        </w:rPr>
        <w:t>valued</w:t>
      </w:r>
      <w:r>
        <w:rPr>
          <w:color w:val="231F20"/>
          <w:spacing w:val="-22"/>
          <w:w w:val="110"/>
        </w:rPr>
        <w:t xml:space="preserve"> </w:t>
      </w:r>
      <w:r>
        <w:rPr>
          <w:color w:val="231F20"/>
          <w:w w:val="110"/>
        </w:rPr>
        <w:t>and</w:t>
      </w:r>
      <w:r>
        <w:rPr>
          <w:color w:val="231F20"/>
          <w:spacing w:val="-21"/>
          <w:w w:val="110"/>
        </w:rPr>
        <w:t xml:space="preserve"> </w:t>
      </w:r>
      <w:r>
        <w:rPr>
          <w:color w:val="231F20"/>
          <w:w w:val="110"/>
        </w:rPr>
        <w:t>can</w:t>
      </w:r>
      <w:r>
        <w:rPr>
          <w:color w:val="231F20"/>
          <w:spacing w:val="-21"/>
          <w:w w:val="110"/>
        </w:rPr>
        <w:t xml:space="preserve"> </w:t>
      </w:r>
      <w:r>
        <w:rPr>
          <w:color w:val="231F20"/>
          <w:w w:val="110"/>
        </w:rPr>
        <w:t>still</w:t>
      </w:r>
      <w:r>
        <w:rPr>
          <w:color w:val="231F20"/>
          <w:spacing w:val="-22"/>
          <w:w w:val="110"/>
        </w:rPr>
        <w:t xml:space="preserve"> </w:t>
      </w:r>
      <w:r>
        <w:rPr>
          <w:color w:val="231F20"/>
          <w:w w:val="110"/>
        </w:rPr>
        <w:t>play their part in a new look communications</w:t>
      </w:r>
      <w:r>
        <w:rPr>
          <w:color w:val="231F20"/>
          <w:spacing w:val="-29"/>
          <w:w w:val="110"/>
        </w:rPr>
        <w:t xml:space="preserve"> </w:t>
      </w:r>
      <w:r>
        <w:rPr>
          <w:color w:val="231F20"/>
          <w:w w:val="110"/>
        </w:rPr>
        <w:t>department. We</w:t>
      </w:r>
      <w:r>
        <w:rPr>
          <w:color w:val="231F20"/>
          <w:spacing w:val="-12"/>
          <w:w w:val="110"/>
        </w:rPr>
        <w:t xml:space="preserve"> </w:t>
      </w:r>
      <w:r>
        <w:rPr>
          <w:color w:val="231F20"/>
          <w:w w:val="110"/>
        </w:rPr>
        <w:t>anticipate</w:t>
      </w:r>
      <w:r>
        <w:rPr>
          <w:color w:val="231F20"/>
          <w:spacing w:val="-12"/>
          <w:w w:val="110"/>
        </w:rPr>
        <w:t xml:space="preserve"> </w:t>
      </w:r>
      <w:r>
        <w:rPr>
          <w:color w:val="231F20"/>
          <w:w w:val="110"/>
        </w:rPr>
        <w:t>offering</w:t>
      </w:r>
      <w:r>
        <w:rPr>
          <w:color w:val="231F20"/>
          <w:spacing w:val="-12"/>
          <w:w w:val="110"/>
        </w:rPr>
        <w:t xml:space="preserve"> </w:t>
      </w:r>
      <w:r>
        <w:rPr>
          <w:color w:val="231F20"/>
          <w:w w:val="110"/>
        </w:rPr>
        <w:t>retraining</w:t>
      </w:r>
      <w:r>
        <w:rPr>
          <w:color w:val="231F20"/>
          <w:spacing w:val="-12"/>
          <w:w w:val="110"/>
        </w:rPr>
        <w:t xml:space="preserve"> </w:t>
      </w:r>
      <w:r>
        <w:rPr>
          <w:color w:val="231F20"/>
          <w:w w:val="110"/>
        </w:rPr>
        <w:t>to</w:t>
      </w:r>
      <w:r>
        <w:rPr>
          <w:color w:val="231F20"/>
          <w:spacing w:val="-12"/>
          <w:w w:val="110"/>
        </w:rPr>
        <w:t xml:space="preserve"> </w:t>
      </w:r>
      <w:r>
        <w:rPr>
          <w:color w:val="231F20"/>
          <w:w w:val="110"/>
        </w:rPr>
        <w:t>those</w:t>
      </w:r>
      <w:r>
        <w:rPr>
          <w:color w:val="231F20"/>
          <w:spacing w:val="-12"/>
          <w:w w:val="110"/>
        </w:rPr>
        <w:t xml:space="preserve"> </w:t>
      </w:r>
      <w:r>
        <w:rPr>
          <w:color w:val="231F20"/>
          <w:w w:val="110"/>
        </w:rPr>
        <w:t>who</w:t>
      </w:r>
      <w:r>
        <w:rPr>
          <w:color w:val="231F20"/>
          <w:spacing w:val="-11"/>
          <w:w w:val="110"/>
        </w:rPr>
        <w:t xml:space="preserve"> </w:t>
      </w:r>
      <w:r>
        <w:rPr>
          <w:color w:val="231F20"/>
          <w:w w:val="110"/>
        </w:rPr>
        <w:t>wish</w:t>
      </w:r>
      <w:r>
        <w:rPr>
          <w:color w:val="231F20"/>
          <w:spacing w:val="-12"/>
          <w:w w:val="110"/>
        </w:rPr>
        <w:t xml:space="preserve"> </w:t>
      </w:r>
      <w:r>
        <w:rPr>
          <w:color w:val="231F20"/>
          <w:w w:val="110"/>
        </w:rPr>
        <w:t>to develop new</w:t>
      </w:r>
      <w:r>
        <w:rPr>
          <w:color w:val="231F20"/>
          <w:spacing w:val="-4"/>
          <w:w w:val="110"/>
        </w:rPr>
        <w:t xml:space="preserve"> </w:t>
      </w:r>
      <w:r>
        <w:rPr>
          <w:color w:val="231F20"/>
          <w:w w:val="110"/>
        </w:rPr>
        <w:t>skills.</w:t>
      </w:r>
    </w:p>
    <w:p w:rsidR="00817A8B" w:rsidRDefault="00817A8B">
      <w:pPr>
        <w:pStyle w:val="BodyText"/>
        <w:spacing w:before="10"/>
      </w:pPr>
    </w:p>
    <w:p w:rsidR="00817A8B" w:rsidRDefault="007650C7">
      <w:pPr>
        <w:pStyle w:val="Heading8"/>
        <w:numPr>
          <w:ilvl w:val="0"/>
          <w:numId w:val="138"/>
        </w:numPr>
        <w:tabs>
          <w:tab w:val="left" w:pos="1080"/>
          <w:tab w:val="left" w:pos="1081"/>
        </w:tabs>
        <w:jc w:val="left"/>
        <w:rPr>
          <w:color w:val="231F20"/>
        </w:rPr>
      </w:pPr>
      <w:r>
        <w:rPr>
          <w:color w:val="231F20"/>
          <w:w w:val="105"/>
        </w:rPr>
        <w:t>Secretary</w:t>
      </w:r>
    </w:p>
    <w:p w:rsidR="00817A8B" w:rsidRDefault="007650C7">
      <w:pPr>
        <w:pStyle w:val="ListParagraph"/>
        <w:numPr>
          <w:ilvl w:val="1"/>
          <w:numId w:val="138"/>
        </w:numPr>
        <w:tabs>
          <w:tab w:val="left" w:pos="1081"/>
        </w:tabs>
        <w:spacing w:before="11" w:line="247" w:lineRule="auto"/>
        <w:ind w:firstLine="0"/>
        <w:jc w:val="both"/>
        <w:rPr>
          <w:sz w:val="19"/>
        </w:rPr>
      </w:pPr>
      <w:r>
        <w:rPr>
          <w:color w:val="231F20"/>
          <w:w w:val="105"/>
          <w:sz w:val="19"/>
        </w:rPr>
        <w:t>The</w:t>
      </w:r>
      <w:r>
        <w:rPr>
          <w:color w:val="231F20"/>
          <w:spacing w:val="-6"/>
          <w:w w:val="105"/>
          <w:sz w:val="19"/>
        </w:rPr>
        <w:t xml:space="preserve"> </w:t>
      </w:r>
      <w:r>
        <w:rPr>
          <w:color w:val="231F20"/>
          <w:w w:val="105"/>
          <w:sz w:val="19"/>
        </w:rPr>
        <w:t>committee</w:t>
      </w:r>
      <w:r>
        <w:rPr>
          <w:color w:val="231F20"/>
          <w:spacing w:val="-5"/>
          <w:w w:val="105"/>
          <w:sz w:val="19"/>
        </w:rPr>
        <w:t xml:space="preserve"> </w:t>
      </w:r>
      <w:r>
        <w:rPr>
          <w:color w:val="231F20"/>
          <w:w w:val="105"/>
          <w:sz w:val="19"/>
        </w:rPr>
        <w:t>is</w:t>
      </w:r>
      <w:r>
        <w:rPr>
          <w:color w:val="231F20"/>
          <w:spacing w:val="-6"/>
          <w:w w:val="105"/>
          <w:sz w:val="19"/>
        </w:rPr>
        <w:t xml:space="preserve"> </w:t>
      </w:r>
      <w:r>
        <w:rPr>
          <w:color w:val="231F20"/>
          <w:w w:val="105"/>
          <w:sz w:val="19"/>
        </w:rPr>
        <w:t>absolutely</w:t>
      </w:r>
      <w:r>
        <w:rPr>
          <w:color w:val="231F20"/>
          <w:spacing w:val="-5"/>
          <w:w w:val="105"/>
          <w:sz w:val="19"/>
        </w:rPr>
        <w:t xml:space="preserve"> </w:t>
      </w:r>
      <w:r>
        <w:rPr>
          <w:color w:val="231F20"/>
          <w:w w:val="105"/>
          <w:sz w:val="19"/>
        </w:rPr>
        <w:t>clear</w:t>
      </w:r>
      <w:r>
        <w:rPr>
          <w:color w:val="231F20"/>
          <w:spacing w:val="-6"/>
          <w:w w:val="105"/>
          <w:sz w:val="19"/>
        </w:rPr>
        <w:t xml:space="preserve"> </w:t>
      </w:r>
      <w:r>
        <w:rPr>
          <w:color w:val="231F20"/>
          <w:w w:val="105"/>
          <w:sz w:val="19"/>
        </w:rPr>
        <w:t>that</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work of Communications is essential to the inner workings  of the church and vital to its outreach. The Committee therefore has requested Staff Advisory Group to</w:t>
      </w:r>
      <w:r>
        <w:rPr>
          <w:color w:val="231F20"/>
          <w:spacing w:val="14"/>
          <w:w w:val="105"/>
          <w:sz w:val="19"/>
        </w:rPr>
        <w:t xml:space="preserve"> </w:t>
      </w:r>
      <w:r>
        <w:rPr>
          <w:color w:val="231F20"/>
          <w:w w:val="105"/>
          <w:sz w:val="19"/>
        </w:rPr>
        <w:t>put</w:t>
      </w:r>
    </w:p>
    <w:p w:rsidR="00817A8B" w:rsidRDefault="007650C7">
      <w:pPr>
        <w:pStyle w:val="BodyText"/>
        <w:spacing w:before="85" w:line="247" w:lineRule="auto"/>
        <w:ind w:left="400" w:right="657"/>
        <w:jc w:val="both"/>
      </w:pPr>
      <w:r>
        <w:br w:type="column"/>
      </w:r>
      <w:r>
        <w:rPr>
          <w:color w:val="231F20"/>
          <w:w w:val="110"/>
        </w:rPr>
        <w:t>in train the task of appointing a new Secretary as a successor</w:t>
      </w:r>
      <w:r>
        <w:rPr>
          <w:color w:val="231F20"/>
          <w:spacing w:val="-5"/>
          <w:w w:val="110"/>
        </w:rPr>
        <w:t xml:space="preserve"> </w:t>
      </w:r>
      <w:r>
        <w:rPr>
          <w:color w:val="231F20"/>
          <w:w w:val="110"/>
        </w:rPr>
        <w:t>to</w:t>
      </w:r>
      <w:r>
        <w:rPr>
          <w:color w:val="231F20"/>
          <w:spacing w:val="-5"/>
          <w:w w:val="110"/>
        </w:rPr>
        <w:t xml:space="preserve"> </w:t>
      </w:r>
      <w:r>
        <w:rPr>
          <w:color w:val="231F20"/>
          <w:w w:val="110"/>
        </w:rPr>
        <w:t>Carol</w:t>
      </w:r>
      <w:r>
        <w:rPr>
          <w:color w:val="231F20"/>
          <w:spacing w:val="-4"/>
          <w:w w:val="110"/>
        </w:rPr>
        <w:t xml:space="preserve"> </w:t>
      </w:r>
      <w:r>
        <w:rPr>
          <w:color w:val="231F20"/>
          <w:w w:val="110"/>
        </w:rPr>
        <w:t>Rogers</w:t>
      </w:r>
      <w:r>
        <w:rPr>
          <w:color w:val="231F20"/>
          <w:spacing w:val="-5"/>
          <w:w w:val="110"/>
        </w:rPr>
        <w:t xml:space="preserve"> </w:t>
      </w:r>
      <w:r>
        <w:rPr>
          <w:color w:val="231F20"/>
          <w:w w:val="110"/>
        </w:rPr>
        <w:t>who</w:t>
      </w:r>
      <w:r>
        <w:rPr>
          <w:color w:val="231F20"/>
          <w:spacing w:val="-4"/>
          <w:w w:val="110"/>
        </w:rPr>
        <w:t xml:space="preserve"> </w:t>
      </w:r>
      <w:r>
        <w:rPr>
          <w:color w:val="231F20"/>
          <w:w w:val="110"/>
        </w:rPr>
        <w:t>will</w:t>
      </w:r>
      <w:r>
        <w:rPr>
          <w:color w:val="231F20"/>
          <w:spacing w:val="-5"/>
          <w:w w:val="110"/>
        </w:rPr>
        <w:t xml:space="preserve"> </w:t>
      </w:r>
      <w:r>
        <w:rPr>
          <w:color w:val="231F20"/>
          <w:w w:val="110"/>
        </w:rPr>
        <w:t>b</w:t>
      </w:r>
      <w:r>
        <w:rPr>
          <w:color w:val="231F20"/>
          <w:w w:val="110"/>
        </w:rPr>
        <w:t>e</w:t>
      </w:r>
      <w:r>
        <w:rPr>
          <w:color w:val="231F20"/>
          <w:spacing w:val="-4"/>
          <w:w w:val="110"/>
        </w:rPr>
        <w:t xml:space="preserve"> </w:t>
      </w:r>
      <w:r>
        <w:rPr>
          <w:color w:val="231F20"/>
          <w:w w:val="110"/>
        </w:rPr>
        <w:t>retiring</w:t>
      </w:r>
      <w:r>
        <w:rPr>
          <w:color w:val="231F20"/>
          <w:spacing w:val="-5"/>
          <w:w w:val="110"/>
        </w:rPr>
        <w:t xml:space="preserve"> </w:t>
      </w:r>
      <w:r>
        <w:rPr>
          <w:color w:val="231F20"/>
          <w:w w:val="110"/>
        </w:rPr>
        <w:t>on</w:t>
      </w:r>
      <w:r>
        <w:rPr>
          <w:color w:val="231F20"/>
          <w:spacing w:val="-4"/>
          <w:w w:val="110"/>
        </w:rPr>
        <w:t xml:space="preserve"> </w:t>
      </w:r>
      <w:r>
        <w:rPr>
          <w:color w:val="231F20"/>
          <w:w w:val="110"/>
        </w:rPr>
        <w:t>30th September 2006. In future, the Secretary will</w:t>
      </w:r>
      <w:r>
        <w:rPr>
          <w:color w:val="231F20"/>
          <w:spacing w:val="-24"/>
          <w:w w:val="110"/>
        </w:rPr>
        <w:t xml:space="preserve"> </w:t>
      </w:r>
      <w:r>
        <w:rPr>
          <w:color w:val="231F20"/>
          <w:w w:val="110"/>
        </w:rPr>
        <w:t>manage and lead the department and  also  be  responsible for one of the major portfolios of the department  (i.e.</w:t>
      </w:r>
      <w:r>
        <w:rPr>
          <w:color w:val="231F20"/>
          <w:spacing w:val="-24"/>
          <w:w w:val="110"/>
        </w:rPr>
        <w:t xml:space="preserve"> </w:t>
      </w:r>
      <w:r>
        <w:rPr>
          <w:color w:val="231F20"/>
          <w:w w:val="110"/>
        </w:rPr>
        <w:t>Press</w:t>
      </w:r>
      <w:r>
        <w:rPr>
          <w:color w:val="231F20"/>
          <w:spacing w:val="-23"/>
          <w:w w:val="110"/>
        </w:rPr>
        <w:t xml:space="preserve"> </w:t>
      </w:r>
      <w:r>
        <w:rPr>
          <w:color w:val="231F20"/>
          <w:w w:val="110"/>
        </w:rPr>
        <w:t>Relations,</w:t>
      </w:r>
      <w:r>
        <w:rPr>
          <w:color w:val="231F20"/>
          <w:spacing w:val="-24"/>
          <w:w w:val="110"/>
        </w:rPr>
        <w:t xml:space="preserve"> </w:t>
      </w:r>
      <w:r>
        <w:rPr>
          <w:color w:val="231F20"/>
          <w:w w:val="110"/>
        </w:rPr>
        <w:t>Marketing,</w:t>
      </w:r>
      <w:r>
        <w:rPr>
          <w:color w:val="231F20"/>
          <w:spacing w:val="-23"/>
          <w:w w:val="110"/>
        </w:rPr>
        <w:t xml:space="preserve"> </w:t>
      </w:r>
      <w:r>
        <w:rPr>
          <w:color w:val="231F20"/>
          <w:w w:val="110"/>
        </w:rPr>
        <w:t>Web</w:t>
      </w:r>
      <w:r>
        <w:rPr>
          <w:color w:val="231F20"/>
          <w:spacing w:val="-24"/>
          <w:w w:val="110"/>
        </w:rPr>
        <w:t xml:space="preserve"> </w:t>
      </w:r>
      <w:r>
        <w:rPr>
          <w:color w:val="231F20"/>
          <w:w w:val="110"/>
        </w:rPr>
        <w:t>or</w:t>
      </w:r>
      <w:r>
        <w:rPr>
          <w:color w:val="231F20"/>
          <w:spacing w:val="-23"/>
          <w:w w:val="110"/>
        </w:rPr>
        <w:t xml:space="preserve"> </w:t>
      </w:r>
      <w:r>
        <w:rPr>
          <w:color w:val="231F20"/>
          <w:w w:val="110"/>
        </w:rPr>
        <w:t>Journal</w:t>
      </w:r>
      <w:r>
        <w:rPr>
          <w:color w:val="231F20"/>
          <w:spacing w:val="-24"/>
          <w:w w:val="110"/>
        </w:rPr>
        <w:t xml:space="preserve"> </w:t>
      </w:r>
      <w:r>
        <w:rPr>
          <w:color w:val="231F20"/>
          <w:w w:val="110"/>
        </w:rPr>
        <w:t>Editor).</w:t>
      </w:r>
    </w:p>
    <w:p w:rsidR="00817A8B" w:rsidRDefault="00817A8B">
      <w:pPr>
        <w:pStyle w:val="BodyText"/>
        <w:spacing w:before="2"/>
        <w:rPr>
          <w:sz w:val="20"/>
        </w:rPr>
      </w:pPr>
    </w:p>
    <w:p w:rsidR="00817A8B" w:rsidRDefault="007650C7">
      <w:pPr>
        <w:pStyle w:val="ListParagraph"/>
        <w:numPr>
          <w:ilvl w:val="1"/>
          <w:numId w:val="138"/>
        </w:numPr>
        <w:tabs>
          <w:tab w:val="left" w:pos="1121"/>
        </w:tabs>
        <w:spacing w:line="247" w:lineRule="auto"/>
        <w:ind w:right="658" w:firstLine="0"/>
        <w:jc w:val="both"/>
        <w:rPr>
          <w:sz w:val="19"/>
        </w:rPr>
      </w:pPr>
      <w:r>
        <w:rPr>
          <w:color w:val="231F20"/>
          <w:w w:val="110"/>
          <w:sz w:val="19"/>
        </w:rPr>
        <w:t>Having looked at the 20</w:t>
      </w:r>
      <w:r>
        <w:rPr>
          <w:color w:val="231F20"/>
          <w:w w:val="110"/>
          <w:sz w:val="19"/>
        </w:rPr>
        <w:t>07 budget,</w:t>
      </w:r>
      <w:r>
        <w:rPr>
          <w:color w:val="231F20"/>
          <w:spacing w:val="31"/>
          <w:w w:val="110"/>
          <w:sz w:val="19"/>
        </w:rPr>
        <w:t xml:space="preserve"> </w:t>
      </w:r>
      <w:r>
        <w:rPr>
          <w:color w:val="231F20"/>
          <w:w w:val="110"/>
          <w:sz w:val="19"/>
        </w:rPr>
        <w:t xml:space="preserve">the committee believes that a reduction of £40K is achievable and will aim to reduce the budget further to £65K. However, we note that Assembly agreed the Catch the Vision belief that becoming an e-church is essential to our further development </w:t>
      </w:r>
      <w:r>
        <w:rPr>
          <w:color w:val="231F20"/>
          <w:w w:val="110"/>
          <w:sz w:val="19"/>
        </w:rPr>
        <w:t>and notes that there will inevitably be a cost to making this possible which</w:t>
      </w:r>
      <w:r>
        <w:rPr>
          <w:color w:val="231F20"/>
          <w:spacing w:val="-6"/>
          <w:w w:val="110"/>
          <w:sz w:val="19"/>
        </w:rPr>
        <w:t xml:space="preserve"> </w:t>
      </w:r>
      <w:r>
        <w:rPr>
          <w:color w:val="231F20"/>
          <w:w w:val="110"/>
          <w:sz w:val="19"/>
        </w:rPr>
        <w:t>is</w:t>
      </w:r>
      <w:r>
        <w:rPr>
          <w:color w:val="231F20"/>
          <w:spacing w:val="-6"/>
          <w:w w:val="110"/>
          <w:sz w:val="19"/>
        </w:rPr>
        <w:t xml:space="preserve"> </w:t>
      </w:r>
      <w:r>
        <w:rPr>
          <w:color w:val="231F20"/>
          <w:w w:val="110"/>
          <w:sz w:val="19"/>
        </w:rPr>
        <w:t>not</w:t>
      </w:r>
      <w:r>
        <w:rPr>
          <w:color w:val="231F20"/>
          <w:spacing w:val="-6"/>
          <w:w w:val="110"/>
          <w:sz w:val="19"/>
        </w:rPr>
        <w:t xml:space="preserve"> </w:t>
      </w:r>
      <w:r>
        <w:rPr>
          <w:color w:val="231F20"/>
          <w:w w:val="110"/>
          <w:sz w:val="19"/>
        </w:rPr>
        <w:t>so</w:t>
      </w:r>
      <w:r>
        <w:rPr>
          <w:color w:val="231F20"/>
          <w:spacing w:val="-5"/>
          <w:w w:val="110"/>
          <w:sz w:val="19"/>
        </w:rPr>
        <w:t xml:space="preserve"> </w:t>
      </w:r>
      <w:r>
        <w:rPr>
          <w:color w:val="231F20"/>
          <w:w w:val="110"/>
          <w:sz w:val="19"/>
        </w:rPr>
        <w:t>far</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budget.</w:t>
      </w:r>
    </w:p>
    <w:p w:rsidR="00817A8B" w:rsidRDefault="00817A8B">
      <w:pPr>
        <w:pStyle w:val="BodyText"/>
        <w:spacing w:before="5"/>
        <w:rPr>
          <w:sz w:val="20"/>
        </w:rPr>
      </w:pPr>
    </w:p>
    <w:p w:rsidR="00817A8B" w:rsidRDefault="007650C7">
      <w:pPr>
        <w:pStyle w:val="ListParagraph"/>
        <w:numPr>
          <w:ilvl w:val="1"/>
          <w:numId w:val="138"/>
        </w:numPr>
        <w:tabs>
          <w:tab w:val="left" w:pos="1121"/>
        </w:tabs>
        <w:spacing w:line="247" w:lineRule="auto"/>
        <w:ind w:right="658" w:firstLine="0"/>
        <w:jc w:val="both"/>
        <w:rPr>
          <w:sz w:val="19"/>
        </w:rPr>
      </w:pPr>
      <w:r>
        <w:rPr>
          <w:color w:val="231F20"/>
          <w:w w:val="110"/>
          <w:sz w:val="19"/>
        </w:rPr>
        <w:t>Through</w:t>
      </w:r>
      <w:r>
        <w:rPr>
          <w:color w:val="231F20"/>
          <w:spacing w:val="-15"/>
          <w:w w:val="110"/>
          <w:sz w:val="19"/>
        </w:rPr>
        <w:t xml:space="preserve"> </w:t>
      </w:r>
      <w:r>
        <w:rPr>
          <w:color w:val="231F20"/>
          <w:w w:val="110"/>
          <w:sz w:val="19"/>
        </w:rPr>
        <w:t>this</w:t>
      </w:r>
      <w:r>
        <w:rPr>
          <w:color w:val="231F20"/>
          <w:spacing w:val="-15"/>
          <w:w w:val="110"/>
          <w:sz w:val="19"/>
        </w:rPr>
        <w:t xml:space="preserve"> </w:t>
      </w:r>
      <w:r>
        <w:rPr>
          <w:color w:val="231F20"/>
          <w:w w:val="110"/>
          <w:sz w:val="19"/>
        </w:rPr>
        <w:t>review</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committee</w:t>
      </w:r>
      <w:r>
        <w:rPr>
          <w:color w:val="231F20"/>
          <w:spacing w:val="-15"/>
          <w:w w:val="110"/>
          <w:sz w:val="19"/>
        </w:rPr>
        <w:t xml:space="preserve"> </w:t>
      </w:r>
      <w:r>
        <w:rPr>
          <w:color w:val="231F20"/>
          <w:w w:val="110"/>
          <w:sz w:val="19"/>
        </w:rPr>
        <w:t>is</w:t>
      </w:r>
      <w:r>
        <w:rPr>
          <w:color w:val="231F20"/>
          <w:spacing w:val="-14"/>
          <w:w w:val="110"/>
          <w:sz w:val="19"/>
        </w:rPr>
        <w:t xml:space="preserve"> </w:t>
      </w:r>
      <w:r>
        <w:rPr>
          <w:color w:val="231F20"/>
          <w:w w:val="110"/>
          <w:sz w:val="19"/>
        </w:rPr>
        <w:t>offering the church a new way of bringing the best to the  fore, of building a stronger church by strengthening the links between us all, of reaching out to a rapidly changing world in ways the world understand and,</w:t>
      </w:r>
      <w:r>
        <w:rPr>
          <w:color w:val="231F20"/>
          <w:spacing w:val="-23"/>
          <w:w w:val="110"/>
          <w:sz w:val="19"/>
        </w:rPr>
        <w:t xml:space="preserve"> </w:t>
      </w:r>
      <w:r>
        <w:rPr>
          <w:color w:val="231F20"/>
          <w:w w:val="110"/>
          <w:sz w:val="19"/>
        </w:rPr>
        <w:t>by doing this, offering new</w:t>
      </w:r>
      <w:r>
        <w:rPr>
          <w:color w:val="231F20"/>
          <w:spacing w:val="-7"/>
          <w:w w:val="110"/>
          <w:sz w:val="19"/>
        </w:rPr>
        <w:t xml:space="preserve"> </w:t>
      </w:r>
      <w:r>
        <w:rPr>
          <w:color w:val="231F20"/>
          <w:w w:val="110"/>
          <w:sz w:val="19"/>
        </w:rPr>
        <w:t>hope.</w:t>
      </w:r>
    </w:p>
    <w:p w:rsidR="00817A8B" w:rsidRDefault="00817A8B">
      <w:pPr>
        <w:spacing w:line="247" w:lineRule="auto"/>
        <w:jc w:val="both"/>
        <w:rPr>
          <w:sz w:val="19"/>
        </w:rPr>
        <w:sectPr w:rsidR="00817A8B">
          <w:footerReference w:type="even" r:id="rId59"/>
          <w:pgSz w:w="11910" w:h="16840"/>
          <w:pgMar w:top="1000" w:right="700" w:bottom="780" w:left="620" w:header="0" w:footer="590" w:gutter="0"/>
          <w:pgNumType w:start="62"/>
          <w:cols w:num="2" w:space="720" w:equalWidth="0">
            <w:col w:w="4937" w:space="52"/>
            <w:col w:w="5601"/>
          </w:cols>
        </w:sectPr>
      </w:pPr>
    </w:p>
    <w:p w:rsidR="00817A8B" w:rsidRDefault="00817A8B">
      <w:pPr>
        <w:pStyle w:val="BodyText"/>
        <w:rPr>
          <w:sz w:val="20"/>
        </w:rPr>
      </w:pPr>
    </w:p>
    <w:p w:rsidR="00817A8B" w:rsidRDefault="00817A8B">
      <w:pPr>
        <w:pStyle w:val="BodyText"/>
        <w:spacing w:before="1"/>
        <w:rPr>
          <w:sz w:val="16"/>
        </w:rPr>
      </w:pPr>
    </w:p>
    <w:p w:rsidR="00817A8B" w:rsidRDefault="007650C7">
      <w:pPr>
        <w:pStyle w:val="BodyText"/>
        <w:spacing w:line="20" w:lineRule="exact"/>
        <w:ind w:left="395"/>
        <w:rPr>
          <w:sz w:val="2"/>
        </w:rPr>
      </w:pPr>
      <w:r>
        <w:rPr>
          <w:sz w:val="2"/>
        </w:rPr>
      </w:r>
      <w:r>
        <w:rPr>
          <w:sz w:val="2"/>
        </w:rPr>
        <w:pict>
          <v:group id="_x0000_s1912" style="width:476.25pt;height:.5pt;mso-position-horizontal-relative:char;mso-position-vertical-relative:line" coordsize="9525,10">
            <v:line id="_x0000_s1913" style="position:absolute" from="0,5" to="9524,5" strokecolor="#231f20" strokeweight=".5pt"/>
            <w10:anchorlock/>
          </v:group>
        </w:pict>
      </w:r>
    </w:p>
    <w:p w:rsidR="00817A8B" w:rsidRDefault="00817A8B">
      <w:pPr>
        <w:spacing w:line="20" w:lineRule="exact"/>
        <w:rPr>
          <w:sz w:val="2"/>
        </w:rPr>
        <w:sectPr w:rsidR="00817A8B">
          <w:type w:val="continuous"/>
          <w:pgSz w:w="11910" w:h="16840"/>
          <w:pgMar w:top="1580" w:right="700" w:bottom="280" w:left="620" w:header="720" w:footer="720" w:gutter="0"/>
          <w:cols w:space="720"/>
        </w:sectPr>
      </w:pPr>
    </w:p>
    <w:p w:rsidR="00817A8B" w:rsidRDefault="007650C7">
      <w:pPr>
        <w:pStyle w:val="BodyText"/>
        <w:ind w:left="740"/>
        <w:rPr>
          <w:sz w:val="20"/>
        </w:rPr>
      </w:pPr>
      <w:r>
        <w:rPr>
          <w:sz w:val="20"/>
        </w:rPr>
      </w:r>
      <w:r>
        <w:rPr>
          <w:sz w:val="20"/>
        </w:rPr>
        <w:pict>
          <v:group id="_x0000_s1907" style="width:487.15pt;height:56.6pt;mso-position-horizontal-relative:char;mso-position-vertical-relative:line" coordsize="9743,1132">
            <v:rect id="_x0000_s1911" style="position:absolute;left:8;top:8;width:9735;height:1124" fillcolor="#231f20" stroked="f">
              <v:fill opacity="26214f"/>
            </v:rect>
            <v:shape id="_x0000_s1910"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909"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908" type="#_x0000_t202" style="position:absolute;left:21;top:8;width:9721;height:1124" filled="f" stroked="f">
              <v:textbox inset="0,0,0,0">
                <w:txbxContent>
                  <w:p w:rsidR="00817A8B" w:rsidRDefault="007650C7">
                    <w:pPr>
                      <w:spacing w:before="115"/>
                      <w:ind w:right="242"/>
                      <w:jc w:val="center"/>
                      <w:rPr>
                        <w:b/>
                        <w:sz w:val="52"/>
                      </w:rPr>
                    </w:pPr>
                    <w:r>
                      <w:rPr>
                        <w:b/>
                        <w:color w:val="BCBEC0"/>
                        <w:w w:val="105"/>
                        <w:sz w:val="52"/>
                      </w:rPr>
                      <w:t>E</w:t>
                    </w:r>
                    <w:r>
                      <w:rPr>
                        <w:b/>
                        <w:color w:val="FFFFFF"/>
                        <w:w w:val="105"/>
                        <w:sz w:val="52"/>
                      </w:rPr>
                      <w:t xml:space="preserve">qual </w:t>
                    </w:r>
                    <w:r>
                      <w:rPr>
                        <w:b/>
                        <w:color w:val="BCBEC0"/>
                        <w:w w:val="105"/>
                        <w:sz w:val="52"/>
                      </w:rPr>
                      <w:t>O</w:t>
                    </w:r>
                    <w:r>
                      <w:rPr>
                        <w:b/>
                        <w:color w:val="FFFFFF"/>
                        <w:w w:val="105"/>
                        <w:sz w:val="52"/>
                      </w:rPr>
                      <w:t>pportunities</w:t>
                    </w:r>
                  </w:p>
                </w:txbxContent>
              </v:textbox>
            </v:shape>
            <w10:anchorlock/>
          </v:group>
        </w:pict>
      </w:r>
    </w:p>
    <w:p w:rsidR="00817A8B" w:rsidRDefault="007650C7">
      <w:pPr>
        <w:pStyle w:val="BodyText"/>
        <w:spacing w:before="3"/>
        <w:rPr>
          <w:sz w:val="14"/>
        </w:rPr>
      </w:pPr>
      <w:r>
        <w:pict>
          <v:shape id="_x0000_s1906" type="#_x0000_t202" style="position:absolute;margin-left:68.55pt;margin-top:11.2pt;width:475.25pt;height:150.45pt;z-index:-251466752;mso-wrap-distance-left:0;mso-wrap-distance-right:0;mso-position-horizontal-relative:page" filled="f" strokecolor="#939598" strokeweight="1pt">
            <v:textbox inset="0,0,0,0">
              <w:txbxContent>
                <w:p w:rsidR="00817A8B" w:rsidRDefault="007650C7">
                  <w:pPr>
                    <w:spacing w:before="169"/>
                    <w:ind w:left="206"/>
                    <w:rPr>
                      <w:rFonts w:ascii="Myriad Pro"/>
                      <w:b/>
                      <w:sz w:val="19"/>
                    </w:rPr>
                  </w:pPr>
                  <w:r>
                    <w:rPr>
                      <w:rFonts w:ascii="Myriad Pro"/>
                      <w:b/>
                      <w:color w:val="231F20"/>
                      <w:w w:val="105"/>
                      <w:sz w:val="19"/>
                    </w:rPr>
                    <w:t>The Equal Opportunities Committee was formed in 1994 to:</w:t>
                  </w:r>
                </w:p>
                <w:p w:rsidR="00817A8B" w:rsidRDefault="007650C7">
                  <w:pPr>
                    <w:numPr>
                      <w:ilvl w:val="0"/>
                      <w:numId w:val="136"/>
                    </w:numPr>
                    <w:tabs>
                      <w:tab w:val="left" w:pos="586"/>
                      <w:tab w:val="left" w:pos="587"/>
                    </w:tabs>
                    <w:spacing w:before="4"/>
                    <w:ind w:hanging="381"/>
                    <w:rPr>
                      <w:rFonts w:ascii="Myriad Pro"/>
                      <w:b/>
                      <w:sz w:val="19"/>
                    </w:rPr>
                  </w:pPr>
                  <w:r>
                    <w:rPr>
                      <w:rFonts w:ascii="Myriad Pro"/>
                      <w:b/>
                      <w:color w:val="231F20"/>
                      <w:w w:val="105"/>
                      <w:sz w:val="19"/>
                    </w:rPr>
                    <w:t>develop detailed equal opportunities</w:t>
                  </w:r>
                  <w:r>
                    <w:rPr>
                      <w:rFonts w:ascii="Myriad Pro"/>
                      <w:b/>
                      <w:color w:val="231F20"/>
                      <w:spacing w:val="18"/>
                      <w:w w:val="105"/>
                      <w:sz w:val="19"/>
                    </w:rPr>
                    <w:t xml:space="preserve"> </w:t>
                  </w:r>
                  <w:r>
                    <w:rPr>
                      <w:rFonts w:ascii="Myriad Pro"/>
                      <w:b/>
                      <w:color w:val="231F20"/>
                      <w:w w:val="105"/>
                      <w:sz w:val="19"/>
                    </w:rPr>
                    <w:t>policies</w:t>
                  </w:r>
                </w:p>
                <w:p w:rsidR="00817A8B" w:rsidRDefault="007650C7">
                  <w:pPr>
                    <w:numPr>
                      <w:ilvl w:val="0"/>
                      <w:numId w:val="136"/>
                    </w:numPr>
                    <w:tabs>
                      <w:tab w:val="left" w:pos="586"/>
                      <w:tab w:val="left" w:pos="587"/>
                    </w:tabs>
                    <w:spacing w:before="5"/>
                    <w:ind w:hanging="381"/>
                    <w:rPr>
                      <w:rFonts w:ascii="Myriad Pro"/>
                      <w:b/>
                      <w:sz w:val="19"/>
                    </w:rPr>
                  </w:pPr>
                  <w:r>
                    <w:rPr>
                      <w:rFonts w:ascii="Myriad Pro"/>
                      <w:b/>
                      <w:color w:val="231F20"/>
                      <w:w w:val="105"/>
                      <w:sz w:val="19"/>
                    </w:rPr>
                    <w:t>have</w:t>
                  </w:r>
                  <w:r>
                    <w:rPr>
                      <w:rFonts w:ascii="Myriad Pro"/>
                      <w:b/>
                      <w:color w:val="231F20"/>
                      <w:spacing w:val="12"/>
                      <w:w w:val="105"/>
                      <w:sz w:val="19"/>
                    </w:rPr>
                    <w:t xml:space="preserve"> </w:t>
                  </w:r>
                  <w:r>
                    <w:rPr>
                      <w:rFonts w:ascii="Myriad Pro"/>
                      <w:b/>
                      <w:color w:val="231F20"/>
                      <w:w w:val="105"/>
                      <w:sz w:val="19"/>
                    </w:rPr>
                    <w:t>oversight</w:t>
                  </w:r>
                  <w:r>
                    <w:rPr>
                      <w:rFonts w:ascii="Myriad Pro"/>
                      <w:b/>
                      <w:color w:val="231F20"/>
                      <w:spacing w:val="13"/>
                      <w:w w:val="105"/>
                      <w:sz w:val="19"/>
                    </w:rPr>
                    <w:t xml:space="preserve"> </w:t>
                  </w:r>
                  <w:r>
                    <w:rPr>
                      <w:rFonts w:ascii="Myriad Pro"/>
                      <w:b/>
                      <w:color w:val="231F20"/>
                      <w:w w:val="105"/>
                      <w:sz w:val="19"/>
                    </w:rPr>
                    <w:t>of</w:t>
                  </w:r>
                  <w:r>
                    <w:rPr>
                      <w:rFonts w:ascii="Myriad Pro"/>
                      <w:b/>
                      <w:color w:val="231F20"/>
                      <w:spacing w:val="13"/>
                      <w:w w:val="105"/>
                      <w:sz w:val="19"/>
                    </w:rPr>
                    <w:t xml:space="preserve"> </w:t>
                  </w:r>
                  <w:r>
                    <w:rPr>
                      <w:rFonts w:ascii="Myriad Pro"/>
                      <w:b/>
                      <w:color w:val="231F20"/>
                      <w:w w:val="105"/>
                      <w:sz w:val="19"/>
                    </w:rPr>
                    <w:t>training</w:t>
                  </w:r>
                  <w:r>
                    <w:rPr>
                      <w:rFonts w:ascii="Myriad Pro"/>
                      <w:b/>
                      <w:color w:val="231F20"/>
                      <w:spacing w:val="12"/>
                      <w:w w:val="105"/>
                      <w:sz w:val="19"/>
                    </w:rPr>
                    <w:t xml:space="preserve"> </w:t>
                  </w:r>
                  <w:r>
                    <w:rPr>
                      <w:rFonts w:ascii="Myriad Pro"/>
                      <w:b/>
                      <w:color w:val="231F20"/>
                      <w:w w:val="105"/>
                      <w:sz w:val="19"/>
                    </w:rPr>
                    <w:t>programmes</w:t>
                  </w:r>
                  <w:r>
                    <w:rPr>
                      <w:rFonts w:ascii="Myriad Pro"/>
                      <w:b/>
                      <w:color w:val="231F20"/>
                      <w:spacing w:val="13"/>
                      <w:w w:val="105"/>
                      <w:sz w:val="19"/>
                    </w:rPr>
                    <w:t xml:space="preserve"> </w:t>
                  </w:r>
                  <w:r>
                    <w:rPr>
                      <w:rFonts w:ascii="Myriad Pro"/>
                      <w:b/>
                      <w:color w:val="231F20"/>
                      <w:w w:val="105"/>
                      <w:sz w:val="19"/>
                    </w:rPr>
                    <w:t>in</w:t>
                  </w:r>
                  <w:r>
                    <w:rPr>
                      <w:rFonts w:ascii="Myriad Pro"/>
                      <w:b/>
                      <w:color w:val="231F20"/>
                      <w:spacing w:val="12"/>
                      <w:w w:val="105"/>
                      <w:sz w:val="19"/>
                    </w:rPr>
                    <w:t xml:space="preserve"> </w:t>
                  </w:r>
                  <w:r>
                    <w:rPr>
                      <w:rFonts w:ascii="Myriad Pro"/>
                      <w:b/>
                      <w:color w:val="231F20"/>
                      <w:w w:val="105"/>
                      <w:sz w:val="19"/>
                    </w:rPr>
                    <w:t>equal</w:t>
                  </w:r>
                  <w:r>
                    <w:rPr>
                      <w:rFonts w:ascii="Myriad Pro"/>
                      <w:b/>
                      <w:color w:val="231F20"/>
                      <w:spacing w:val="13"/>
                      <w:w w:val="105"/>
                      <w:sz w:val="19"/>
                    </w:rPr>
                    <w:t xml:space="preserve"> </w:t>
                  </w:r>
                  <w:r>
                    <w:rPr>
                      <w:rFonts w:ascii="Myriad Pro"/>
                      <w:b/>
                      <w:color w:val="231F20"/>
                      <w:w w:val="105"/>
                      <w:sz w:val="19"/>
                    </w:rPr>
                    <w:t>opportunities</w:t>
                  </w:r>
                </w:p>
                <w:p w:rsidR="00817A8B" w:rsidRDefault="007650C7">
                  <w:pPr>
                    <w:numPr>
                      <w:ilvl w:val="0"/>
                      <w:numId w:val="136"/>
                    </w:numPr>
                    <w:tabs>
                      <w:tab w:val="left" w:pos="586"/>
                      <w:tab w:val="left" w:pos="587"/>
                    </w:tabs>
                    <w:spacing w:before="4"/>
                    <w:ind w:hanging="381"/>
                    <w:rPr>
                      <w:rFonts w:ascii="Myriad Pro"/>
                      <w:b/>
                      <w:sz w:val="19"/>
                    </w:rPr>
                  </w:pPr>
                  <w:r>
                    <w:rPr>
                      <w:rFonts w:ascii="Myriad Pro"/>
                      <w:b/>
                      <w:color w:val="231F20"/>
                      <w:w w:val="105"/>
                      <w:sz w:val="19"/>
                    </w:rPr>
                    <w:t>monitor</w:t>
                  </w:r>
                  <w:r>
                    <w:rPr>
                      <w:rFonts w:ascii="Myriad Pro"/>
                      <w:b/>
                      <w:color w:val="231F20"/>
                      <w:spacing w:val="15"/>
                      <w:w w:val="105"/>
                      <w:sz w:val="19"/>
                    </w:rPr>
                    <w:t xml:space="preserve"> </w:t>
                  </w:r>
                  <w:r>
                    <w:rPr>
                      <w:rFonts w:ascii="Myriad Pro"/>
                      <w:b/>
                      <w:color w:val="231F20"/>
                      <w:w w:val="105"/>
                      <w:sz w:val="19"/>
                    </w:rPr>
                    <w:t>the</w:t>
                  </w:r>
                  <w:r>
                    <w:rPr>
                      <w:rFonts w:ascii="Myriad Pro"/>
                      <w:b/>
                      <w:color w:val="231F20"/>
                      <w:spacing w:val="16"/>
                      <w:w w:val="105"/>
                      <w:sz w:val="19"/>
                    </w:rPr>
                    <w:t xml:space="preserve"> </w:t>
                  </w:r>
                  <w:r>
                    <w:rPr>
                      <w:rFonts w:ascii="Myriad Pro"/>
                      <w:b/>
                      <w:color w:val="231F20"/>
                      <w:w w:val="105"/>
                      <w:sz w:val="19"/>
                    </w:rPr>
                    <w:t>implementation</w:t>
                  </w:r>
                  <w:r>
                    <w:rPr>
                      <w:rFonts w:ascii="Myriad Pro"/>
                      <w:b/>
                      <w:color w:val="231F20"/>
                      <w:spacing w:val="16"/>
                      <w:w w:val="105"/>
                      <w:sz w:val="19"/>
                    </w:rPr>
                    <w:t xml:space="preserve"> </w:t>
                  </w:r>
                  <w:r>
                    <w:rPr>
                      <w:rFonts w:ascii="Myriad Pro"/>
                      <w:b/>
                      <w:color w:val="231F20"/>
                      <w:w w:val="105"/>
                      <w:sz w:val="19"/>
                    </w:rPr>
                    <w:t>of</w:t>
                  </w:r>
                  <w:r>
                    <w:rPr>
                      <w:rFonts w:ascii="Myriad Pro"/>
                      <w:b/>
                      <w:color w:val="231F20"/>
                      <w:spacing w:val="16"/>
                      <w:w w:val="105"/>
                      <w:sz w:val="19"/>
                    </w:rPr>
                    <w:t xml:space="preserve"> </w:t>
                  </w:r>
                  <w:r>
                    <w:rPr>
                      <w:rFonts w:ascii="Myriad Pro"/>
                      <w:b/>
                      <w:color w:val="231F20"/>
                      <w:w w:val="105"/>
                      <w:sz w:val="19"/>
                    </w:rPr>
                    <w:t>the</w:t>
                  </w:r>
                  <w:r>
                    <w:rPr>
                      <w:rFonts w:ascii="Myriad Pro"/>
                      <w:b/>
                      <w:color w:val="231F20"/>
                      <w:spacing w:val="16"/>
                      <w:w w:val="105"/>
                      <w:sz w:val="19"/>
                    </w:rPr>
                    <w:t xml:space="preserve"> </w:t>
                  </w:r>
                  <w:r>
                    <w:rPr>
                      <w:rFonts w:ascii="Myriad Pro"/>
                      <w:b/>
                      <w:color w:val="231F20"/>
                      <w:w w:val="105"/>
                      <w:sz w:val="19"/>
                    </w:rPr>
                    <w:t>equal</w:t>
                  </w:r>
                  <w:r>
                    <w:rPr>
                      <w:rFonts w:ascii="Myriad Pro"/>
                      <w:b/>
                      <w:color w:val="231F20"/>
                      <w:spacing w:val="16"/>
                      <w:w w:val="105"/>
                      <w:sz w:val="19"/>
                    </w:rPr>
                    <w:t xml:space="preserve"> </w:t>
                  </w:r>
                  <w:r>
                    <w:rPr>
                      <w:rFonts w:ascii="Myriad Pro"/>
                      <w:b/>
                      <w:color w:val="231F20"/>
                      <w:w w:val="105"/>
                      <w:sz w:val="19"/>
                    </w:rPr>
                    <w:t>opportunities</w:t>
                  </w:r>
                  <w:r>
                    <w:rPr>
                      <w:rFonts w:ascii="Myriad Pro"/>
                      <w:b/>
                      <w:color w:val="231F20"/>
                      <w:spacing w:val="16"/>
                      <w:w w:val="105"/>
                      <w:sz w:val="19"/>
                    </w:rPr>
                    <w:t xml:space="preserve"> </w:t>
                  </w:r>
                  <w:r>
                    <w:rPr>
                      <w:rFonts w:ascii="Myriad Pro"/>
                      <w:b/>
                      <w:color w:val="231F20"/>
                      <w:w w:val="105"/>
                      <w:sz w:val="19"/>
                    </w:rPr>
                    <w:t>policy</w:t>
                  </w:r>
                </w:p>
                <w:p w:rsidR="00817A8B" w:rsidRDefault="007650C7">
                  <w:pPr>
                    <w:numPr>
                      <w:ilvl w:val="0"/>
                      <w:numId w:val="136"/>
                    </w:numPr>
                    <w:tabs>
                      <w:tab w:val="left" w:pos="587"/>
                    </w:tabs>
                    <w:spacing w:before="5"/>
                    <w:ind w:hanging="381"/>
                    <w:rPr>
                      <w:rFonts w:ascii="Myriad Pro"/>
                      <w:b/>
                      <w:sz w:val="19"/>
                    </w:rPr>
                  </w:pPr>
                  <w:r>
                    <w:rPr>
                      <w:rFonts w:ascii="Myriad Pro"/>
                      <w:b/>
                      <w:color w:val="231F20"/>
                      <w:w w:val="105"/>
                      <w:sz w:val="19"/>
                    </w:rPr>
                    <w:t>report</w:t>
                  </w:r>
                  <w:r>
                    <w:rPr>
                      <w:rFonts w:ascii="Myriad Pro"/>
                      <w:b/>
                      <w:color w:val="231F20"/>
                      <w:spacing w:val="5"/>
                      <w:w w:val="105"/>
                      <w:sz w:val="19"/>
                    </w:rPr>
                    <w:t xml:space="preserve"> </w:t>
                  </w:r>
                  <w:r>
                    <w:rPr>
                      <w:rFonts w:ascii="Myriad Pro"/>
                      <w:b/>
                      <w:color w:val="231F20"/>
                      <w:w w:val="105"/>
                      <w:sz w:val="19"/>
                    </w:rPr>
                    <w:t>every</w:t>
                  </w:r>
                  <w:r>
                    <w:rPr>
                      <w:rFonts w:ascii="Myriad Pro"/>
                      <w:b/>
                      <w:color w:val="231F20"/>
                      <w:spacing w:val="6"/>
                      <w:w w:val="105"/>
                      <w:sz w:val="19"/>
                    </w:rPr>
                    <w:t xml:space="preserve"> </w:t>
                  </w:r>
                  <w:r>
                    <w:rPr>
                      <w:rFonts w:ascii="Myriad Pro"/>
                      <w:b/>
                      <w:color w:val="231F20"/>
                      <w:w w:val="105"/>
                      <w:sz w:val="19"/>
                    </w:rPr>
                    <w:t>2</w:t>
                  </w:r>
                  <w:r>
                    <w:rPr>
                      <w:rFonts w:ascii="Myriad Pro"/>
                      <w:b/>
                      <w:color w:val="231F20"/>
                      <w:spacing w:val="6"/>
                      <w:w w:val="105"/>
                      <w:sz w:val="19"/>
                    </w:rPr>
                    <w:t xml:space="preserve"> </w:t>
                  </w:r>
                  <w:r>
                    <w:rPr>
                      <w:rFonts w:ascii="Myriad Pro"/>
                      <w:b/>
                      <w:color w:val="231F20"/>
                      <w:w w:val="105"/>
                      <w:sz w:val="19"/>
                    </w:rPr>
                    <w:t>years</w:t>
                  </w:r>
                  <w:r>
                    <w:rPr>
                      <w:rFonts w:ascii="Myriad Pro"/>
                      <w:b/>
                      <w:color w:val="231F20"/>
                      <w:spacing w:val="6"/>
                      <w:w w:val="105"/>
                      <w:sz w:val="19"/>
                    </w:rPr>
                    <w:t xml:space="preserve"> </w:t>
                  </w:r>
                  <w:r>
                    <w:rPr>
                      <w:rFonts w:ascii="Myriad Pro"/>
                      <w:b/>
                      <w:color w:val="231F20"/>
                      <w:w w:val="105"/>
                      <w:sz w:val="19"/>
                    </w:rPr>
                    <w:t>to</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General</w:t>
                  </w:r>
                  <w:r>
                    <w:rPr>
                      <w:rFonts w:ascii="Myriad Pro"/>
                      <w:b/>
                      <w:color w:val="231F20"/>
                      <w:spacing w:val="6"/>
                      <w:w w:val="105"/>
                      <w:sz w:val="19"/>
                    </w:rPr>
                    <w:t xml:space="preserve"> </w:t>
                  </w:r>
                  <w:r>
                    <w:rPr>
                      <w:rFonts w:ascii="Myriad Pro"/>
                      <w:b/>
                      <w:color w:val="231F20"/>
                      <w:w w:val="105"/>
                      <w:sz w:val="19"/>
                    </w:rPr>
                    <w:t>Assembly</w:t>
                  </w:r>
                  <w:r>
                    <w:rPr>
                      <w:rFonts w:ascii="Myriad Pro"/>
                      <w:b/>
                      <w:color w:val="231F20"/>
                      <w:spacing w:val="6"/>
                      <w:w w:val="105"/>
                      <w:sz w:val="19"/>
                    </w:rPr>
                    <w:t xml:space="preserve"> </w:t>
                  </w:r>
                  <w:r>
                    <w:rPr>
                      <w:rFonts w:ascii="Myriad Pro"/>
                      <w:b/>
                      <w:color w:val="231F20"/>
                      <w:w w:val="105"/>
                      <w:sz w:val="19"/>
                    </w:rPr>
                    <w:t>on</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implementation</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policy.</w:t>
                  </w:r>
                </w:p>
                <w:p w:rsidR="00817A8B" w:rsidRDefault="00817A8B">
                  <w:pPr>
                    <w:pStyle w:val="BodyText"/>
                    <w:spacing w:before="9"/>
                    <w:rPr>
                      <w:rFonts w:ascii="Myriad Pro"/>
                      <w:b/>
                    </w:rPr>
                  </w:pPr>
                </w:p>
                <w:p w:rsidR="00817A8B" w:rsidRDefault="007650C7">
                  <w:pPr>
                    <w:spacing w:line="242" w:lineRule="auto"/>
                    <w:ind w:left="206" w:right="6581"/>
                    <w:rPr>
                      <w:i/>
                      <w:sz w:val="19"/>
                    </w:rPr>
                  </w:pPr>
                  <w:r>
                    <w:rPr>
                      <w:rFonts w:ascii="Myriad Pro"/>
                      <w:b/>
                      <w:color w:val="231F20"/>
                      <w:w w:val="105"/>
                      <w:sz w:val="19"/>
                      <w:u w:val="single" w:color="231F20"/>
                    </w:rPr>
                    <w:t>Committee Members</w:t>
                  </w:r>
                  <w:r>
                    <w:rPr>
                      <w:rFonts w:ascii="Myriad Pro"/>
                      <w:b/>
                      <w:color w:val="231F20"/>
                      <w:w w:val="105"/>
                      <w:sz w:val="19"/>
                    </w:rPr>
                    <w:t xml:space="preserve"> </w:t>
                  </w:r>
                  <w:r>
                    <w:rPr>
                      <w:rFonts w:ascii="Myriad Pro"/>
                      <w:b/>
                      <w:i/>
                      <w:color w:val="231F20"/>
                      <w:w w:val="105"/>
                      <w:sz w:val="19"/>
                    </w:rPr>
                    <w:t xml:space="preserve">Convener: </w:t>
                  </w:r>
                  <w:r>
                    <w:rPr>
                      <w:i/>
                      <w:color w:val="231F20"/>
                      <w:w w:val="105"/>
                      <w:sz w:val="19"/>
                    </w:rPr>
                    <w:t xml:space="preserve">Revd Wilf Bahadur </w:t>
                  </w:r>
                  <w:r>
                    <w:rPr>
                      <w:rFonts w:ascii="Myriad Pro"/>
                      <w:b/>
                      <w:i/>
                      <w:color w:val="231F20"/>
                      <w:w w:val="105"/>
                      <w:sz w:val="19"/>
                    </w:rPr>
                    <w:t xml:space="preserve">Secretary: </w:t>
                  </w:r>
                  <w:r>
                    <w:rPr>
                      <w:i/>
                      <w:color w:val="231F20"/>
                      <w:w w:val="105"/>
                      <w:sz w:val="19"/>
                    </w:rPr>
                    <w:t>Revd Derek Hopkins</w:t>
                  </w:r>
                </w:p>
                <w:p w:rsidR="00817A8B" w:rsidRDefault="007650C7">
                  <w:pPr>
                    <w:spacing w:before="7" w:line="247" w:lineRule="auto"/>
                    <w:ind w:left="206" w:right="1041"/>
                    <w:rPr>
                      <w:i/>
                      <w:sz w:val="19"/>
                    </w:rPr>
                  </w:pPr>
                  <w:r>
                    <w:rPr>
                      <w:i/>
                      <w:color w:val="231F20"/>
                      <w:sz w:val="19"/>
                    </w:rPr>
                    <w:t>Mr Derek Estill, Revd Kate Gartside, Mr Alan Hart, Ms Michelle Marcano (staff link), Revd Susan Macbeth, Dr Ruth Shepherd</w:t>
                  </w:r>
                </w:p>
              </w:txbxContent>
            </v:textbox>
            <w10:wrap type="topAndBottom" anchorx="page"/>
          </v:shape>
        </w:pict>
      </w:r>
    </w:p>
    <w:p w:rsidR="00817A8B" w:rsidRDefault="00817A8B">
      <w:pPr>
        <w:pStyle w:val="BodyText"/>
        <w:spacing w:before="7"/>
        <w:rPr>
          <w:sz w:val="13"/>
        </w:rPr>
      </w:pPr>
    </w:p>
    <w:p w:rsidR="00817A8B" w:rsidRDefault="00817A8B">
      <w:pPr>
        <w:rPr>
          <w:sz w:val="13"/>
        </w:rPr>
        <w:sectPr w:rsidR="00817A8B">
          <w:footerReference w:type="even" r:id="rId60"/>
          <w:pgSz w:w="11910" w:h="16840"/>
          <w:pgMar w:top="900" w:right="700" w:bottom="0" w:left="620" w:header="0" w:footer="0" w:gutter="0"/>
          <w:cols w:space="720"/>
        </w:sectPr>
      </w:pPr>
    </w:p>
    <w:p w:rsidR="00817A8B" w:rsidRDefault="007650C7">
      <w:pPr>
        <w:pStyle w:val="ListParagraph"/>
        <w:numPr>
          <w:ilvl w:val="1"/>
          <w:numId w:val="135"/>
        </w:numPr>
        <w:tabs>
          <w:tab w:val="left" w:pos="1420"/>
          <w:tab w:val="left" w:pos="1421"/>
        </w:tabs>
        <w:spacing w:before="114" w:line="247" w:lineRule="auto"/>
        <w:ind w:firstLine="0"/>
        <w:jc w:val="both"/>
        <w:rPr>
          <w:sz w:val="19"/>
        </w:rPr>
      </w:pPr>
      <w:r>
        <w:rPr>
          <w:color w:val="231F20"/>
          <w:w w:val="105"/>
          <w:sz w:val="19"/>
        </w:rPr>
        <w:t xml:space="preserve">Since we  last  </w:t>
      </w:r>
      <w:r>
        <w:rPr>
          <w:color w:val="231F20"/>
          <w:spacing w:val="3"/>
          <w:w w:val="105"/>
          <w:sz w:val="19"/>
        </w:rPr>
        <w:t xml:space="preserve">reported  </w:t>
      </w:r>
      <w:r>
        <w:rPr>
          <w:color w:val="231F20"/>
          <w:w w:val="105"/>
          <w:sz w:val="19"/>
        </w:rPr>
        <w:t xml:space="preserve">to  </w:t>
      </w:r>
      <w:r>
        <w:rPr>
          <w:color w:val="231F20"/>
          <w:spacing w:val="2"/>
          <w:w w:val="105"/>
          <w:sz w:val="19"/>
        </w:rPr>
        <w:t xml:space="preserve">Assembly  </w:t>
      </w:r>
      <w:r>
        <w:rPr>
          <w:color w:val="231F20"/>
          <w:w w:val="105"/>
          <w:sz w:val="19"/>
        </w:rPr>
        <w:t>we  have updated our leaflet incorporating some of the suggestions we had</w:t>
      </w:r>
      <w:r>
        <w:rPr>
          <w:color w:val="231F20"/>
          <w:w w:val="105"/>
          <w:sz w:val="19"/>
        </w:rPr>
        <w:t xml:space="preserve"> received from different  people.  We are seeking, as we say on the leaflet, to create an inclusive vision, through practical action, transforming the Law to love. We are very thankful to the Graphics </w:t>
      </w:r>
      <w:r>
        <w:rPr>
          <w:color w:val="231F20"/>
          <w:spacing w:val="-3"/>
          <w:w w:val="105"/>
          <w:sz w:val="19"/>
        </w:rPr>
        <w:t xml:space="preserve">Team </w:t>
      </w:r>
      <w:r>
        <w:rPr>
          <w:color w:val="231F20"/>
          <w:w w:val="105"/>
          <w:sz w:val="19"/>
        </w:rPr>
        <w:t>for producing the new leaflet for us with its grap</w:t>
      </w:r>
      <w:r>
        <w:rPr>
          <w:color w:val="231F20"/>
          <w:w w:val="105"/>
          <w:sz w:val="19"/>
        </w:rPr>
        <w:t>hics depicting the areas of our responsibility. The outside of the leaflet can also serve as an A4 poster. This leaflet is available in alternative</w:t>
      </w:r>
      <w:r>
        <w:rPr>
          <w:color w:val="231F20"/>
          <w:spacing w:val="21"/>
          <w:w w:val="105"/>
          <w:sz w:val="19"/>
        </w:rPr>
        <w:t xml:space="preserve"> </w:t>
      </w:r>
      <w:r>
        <w:rPr>
          <w:color w:val="231F20"/>
          <w:w w:val="105"/>
          <w:sz w:val="19"/>
        </w:rPr>
        <w:t>formats.</w:t>
      </w:r>
    </w:p>
    <w:p w:rsidR="00817A8B" w:rsidRDefault="00817A8B">
      <w:pPr>
        <w:pStyle w:val="BodyText"/>
        <w:spacing w:before="7"/>
        <w:rPr>
          <w:sz w:val="20"/>
        </w:rPr>
      </w:pPr>
    </w:p>
    <w:p w:rsidR="00817A8B" w:rsidRDefault="007650C7">
      <w:pPr>
        <w:pStyle w:val="ListParagraph"/>
        <w:numPr>
          <w:ilvl w:val="1"/>
          <w:numId w:val="135"/>
        </w:numPr>
        <w:tabs>
          <w:tab w:val="left" w:pos="1422"/>
        </w:tabs>
        <w:ind w:left="1421" w:hanging="682"/>
        <w:jc w:val="both"/>
        <w:rPr>
          <w:sz w:val="19"/>
        </w:rPr>
      </w:pPr>
      <w:r>
        <w:rPr>
          <w:color w:val="231F20"/>
          <w:w w:val="110"/>
          <w:sz w:val="19"/>
        </w:rPr>
        <w:t>Monitoring</w:t>
      </w:r>
    </w:p>
    <w:p w:rsidR="00817A8B" w:rsidRDefault="007650C7">
      <w:pPr>
        <w:pStyle w:val="BodyText"/>
        <w:spacing w:before="8" w:line="247" w:lineRule="auto"/>
        <w:ind w:left="740"/>
        <w:jc w:val="both"/>
      </w:pPr>
      <w:r>
        <w:rPr>
          <w:color w:val="231F20"/>
          <w:w w:val="110"/>
        </w:rPr>
        <w:t>Part of our remit is to monitor where we are as a church in accordance with our policy. Monitoring regularly</w:t>
      </w:r>
      <w:r>
        <w:rPr>
          <w:color w:val="231F20"/>
          <w:spacing w:val="-16"/>
          <w:w w:val="110"/>
        </w:rPr>
        <w:t xml:space="preserve"> </w:t>
      </w:r>
      <w:r>
        <w:rPr>
          <w:color w:val="231F20"/>
          <w:w w:val="110"/>
        </w:rPr>
        <w:t>does</w:t>
      </w:r>
      <w:r>
        <w:rPr>
          <w:color w:val="231F20"/>
          <w:spacing w:val="-16"/>
          <w:w w:val="110"/>
        </w:rPr>
        <w:t xml:space="preserve"> </w:t>
      </w:r>
      <w:r>
        <w:rPr>
          <w:color w:val="231F20"/>
          <w:w w:val="110"/>
        </w:rPr>
        <w:t>enable</w:t>
      </w:r>
      <w:r>
        <w:rPr>
          <w:color w:val="231F20"/>
          <w:spacing w:val="-16"/>
          <w:w w:val="110"/>
        </w:rPr>
        <w:t xml:space="preserve"> </w:t>
      </w:r>
      <w:r>
        <w:rPr>
          <w:color w:val="231F20"/>
          <w:w w:val="110"/>
        </w:rPr>
        <w:t>us</w:t>
      </w:r>
      <w:r>
        <w:rPr>
          <w:color w:val="231F20"/>
          <w:spacing w:val="-15"/>
          <w:w w:val="110"/>
        </w:rPr>
        <w:t xml:space="preserve"> </w:t>
      </w:r>
      <w:r>
        <w:rPr>
          <w:color w:val="231F20"/>
          <w:w w:val="110"/>
        </w:rPr>
        <w:t>to</w:t>
      </w:r>
      <w:r>
        <w:rPr>
          <w:color w:val="231F20"/>
          <w:spacing w:val="-16"/>
          <w:w w:val="110"/>
        </w:rPr>
        <w:t xml:space="preserve"> </w:t>
      </w:r>
      <w:r>
        <w:rPr>
          <w:color w:val="231F20"/>
          <w:w w:val="110"/>
        </w:rPr>
        <w:t>measure</w:t>
      </w:r>
      <w:r>
        <w:rPr>
          <w:color w:val="231F20"/>
          <w:spacing w:val="-16"/>
          <w:w w:val="110"/>
        </w:rPr>
        <w:t xml:space="preserve"> </w:t>
      </w:r>
      <w:r>
        <w:rPr>
          <w:color w:val="231F20"/>
          <w:w w:val="110"/>
        </w:rPr>
        <w:t>changes</w:t>
      </w:r>
      <w:r>
        <w:rPr>
          <w:color w:val="231F20"/>
          <w:spacing w:val="-15"/>
          <w:w w:val="110"/>
        </w:rPr>
        <w:t xml:space="preserve"> </w:t>
      </w:r>
      <w:r>
        <w:rPr>
          <w:color w:val="231F20"/>
          <w:w w:val="110"/>
        </w:rPr>
        <w:t>in</w:t>
      </w:r>
      <w:r>
        <w:rPr>
          <w:color w:val="231F20"/>
          <w:spacing w:val="-16"/>
          <w:w w:val="110"/>
        </w:rPr>
        <w:t xml:space="preserve"> </w:t>
      </w:r>
      <w:r>
        <w:rPr>
          <w:color w:val="231F20"/>
          <w:w w:val="110"/>
        </w:rPr>
        <w:t>the</w:t>
      </w:r>
      <w:r>
        <w:rPr>
          <w:color w:val="231F20"/>
          <w:spacing w:val="-16"/>
          <w:w w:val="110"/>
        </w:rPr>
        <w:t xml:space="preserve"> </w:t>
      </w:r>
      <w:r>
        <w:rPr>
          <w:color w:val="231F20"/>
          <w:w w:val="110"/>
        </w:rPr>
        <w:t>life of</w:t>
      </w:r>
      <w:r>
        <w:rPr>
          <w:color w:val="231F20"/>
          <w:spacing w:val="-16"/>
          <w:w w:val="110"/>
        </w:rPr>
        <w:t xml:space="preserve"> </w:t>
      </w:r>
      <w:r>
        <w:rPr>
          <w:color w:val="231F20"/>
          <w:w w:val="110"/>
        </w:rPr>
        <w:t>our</w:t>
      </w:r>
      <w:r>
        <w:rPr>
          <w:color w:val="231F20"/>
          <w:spacing w:val="-16"/>
          <w:w w:val="110"/>
        </w:rPr>
        <w:t xml:space="preserve"> </w:t>
      </w:r>
      <w:r>
        <w:rPr>
          <w:color w:val="231F20"/>
          <w:w w:val="110"/>
        </w:rPr>
        <w:t>church.</w:t>
      </w:r>
      <w:r>
        <w:rPr>
          <w:color w:val="231F20"/>
          <w:spacing w:val="-15"/>
          <w:w w:val="110"/>
        </w:rPr>
        <w:t xml:space="preserve"> </w:t>
      </w:r>
      <w:r>
        <w:rPr>
          <w:color w:val="231F20"/>
          <w:w w:val="110"/>
        </w:rPr>
        <w:t>Thanks</w:t>
      </w:r>
      <w:r>
        <w:rPr>
          <w:color w:val="231F20"/>
          <w:spacing w:val="-16"/>
          <w:w w:val="110"/>
        </w:rPr>
        <w:t xml:space="preserve"> </w:t>
      </w:r>
      <w:r>
        <w:rPr>
          <w:color w:val="231F20"/>
          <w:w w:val="110"/>
        </w:rPr>
        <w:t>to</w:t>
      </w:r>
      <w:r>
        <w:rPr>
          <w:color w:val="231F20"/>
          <w:spacing w:val="-16"/>
          <w:w w:val="110"/>
        </w:rPr>
        <w:t xml:space="preserve"> </w:t>
      </w:r>
      <w:r>
        <w:rPr>
          <w:color w:val="231F20"/>
          <w:w w:val="110"/>
        </w:rPr>
        <w:t>all</w:t>
      </w:r>
      <w:r>
        <w:rPr>
          <w:color w:val="231F20"/>
          <w:spacing w:val="-15"/>
          <w:w w:val="110"/>
        </w:rPr>
        <w:t xml:space="preserve"> </w:t>
      </w:r>
      <w:r>
        <w:rPr>
          <w:color w:val="231F20"/>
          <w:w w:val="110"/>
        </w:rPr>
        <w:t>those</w:t>
      </w:r>
      <w:r>
        <w:rPr>
          <w:color w:val="231F20"/>
          <w:spacing w:val="-16"/>
          <w:w w:val="110"/>
        </w:rPr>
        <w:t xml:space="preserve"> </w:t>
      </w:r>
      <w:r>
        <w:rPr>
          <w:color w:val="231F20"/>
          <w:w w:val="110"/>
        </w:rPr>
        <w:t>who</w:t>
      </w:r>
      <w:r>
        <w:rPr>
          <w:color w:val="231F20"/>
          <w:spacing w:val="-15"/>
          <w:w w:val="110"/>
        </w:rPr>
        <w:t xml:space="preserve"> </w:t>
      </w:r>
      <w:r>
        <w:rPr>
          <w:color w:val="231F20"/>
          <w:w w:val="110"/>
        </w:rPr>
        <w:t>have</w:t>
      </w:r>
      <w:r>
        <w:rPr>
          <w:color w:val="231F20"/>
          <w:spacing w:val="-16"/>
          <w:w w:val="110"/>
        </w:rPr>
        <w:t xml:space="preserve"> </w:t>
      </w:r>
      <w:r>
        <w:rPr>
          <w:color w:val="231F20"/>
          <w:w w:val="110"/>
        </w:rPr>
        <w:t xml:space="preserve">completed monitoring forms for us over the past 2 years. </w:t>
      </w:r>
      <w:r>
        <w:rPr>
          <w:color w:val="231F20"/>
          <w:w w:val="110"/>
        </w:rPr>
        <w:t>The results</w:t>
      </w:r>
      <w:r>
        <w:rPr>
          <w:color w:val="231F20"/>
          <w:spacing w:val="-10"/>
          <w:w w:val="110"/>
        </w:rPr>
        <w:t xml:space="preserve"> </w:t>
      </w:r>
      <w:r>
        <w:rPr>
          <w:color w:val="231F20"/>
          <w:w w:val="110"/>
        </w:rPr>
        <w:t>from</w:t>
      </w:r>
      <w:r>
        <w:rPr>
          <w:color w:val="231F20"/>
          <w:spacing w:val="-10"/>
          <w:w w:val="110"/>
        </w:rPr>
        <w:t xml:space="preserve"> </w:t>
      </w:r>
      <w:r>
        <w:rPr>
          <w:color w:val="231F20"/>
          <w:w w:val="110"/>
        </w:rPr>
        <w:t>the</w:t>
      </w:r>
      <w:r>
        <w:rPr>
          <w:color w:val="231F20"/>
          <w:spacing w:val="-10"/>
          <w:w w:val="110"/>
        </w:rPr>
        <w:t xml:space="preserve"> </w:t>
      </w:r>
      <w:r>
        <w:rPr>
          <w:color w:val="231F20"/>
          <w:w w:val="110"/>
        </w:rPr>
        <w:t>4</w:t>
      </w:r>
      <w:r>
        <w:rPr>
          <w:color w:val="231F20"/>
          <w:spacing w:val="-10"/>
          <w:w w:val="110"/>
        </w:rPr>
        <w:t xml:space="preserve"> </w:t>
      </w:r>
      <w:r>
        <w:rPr>
          <w:color w:val="231F20"/>
          <w:w w:val="110"/>
        </w:rPr>
        <w:t>yearly</w:t>
      </w:r>
      <w:r>
        <w:rPr>
          <w:color w:val="231F20"/>
          <w:spacing w:val="-10"/>
          <w:w w:val="110"/>
        </w:rPr>
        <w:t xml:space="preserve"> </w:t>
      </w:r>
      <w:r>
        <w:rPr>
          <w:color w:val="231F20"/>
          <w:w w:val="110"/>
        </w:rPr>
        <w:t>monitoring</w:t>
      </w:r>
      <w:r>
        <w:rPr>
          <w:color w:val="231F20"/>
          <w:spacing w:val="-9"/>
          <w:w w:val="110"/>
        </w:rPr>
        <w:t xml:space="preserve"> </w:t>
      </w:r>
      <w:r>
        <w:rPr>
          <w:color w:val="231F20"/>
          <w:w w:val="110"/>
        </w:rPr>
        <w:t>of</w:t>
      </w:r>
      <w:r>
        <w:rPr>
          <w:color w:val="231F20"/>
          <w:spacing w:val="-10"/>
          <w:w w:val="110"/>
        </w:rPr>
        <w:t xml:space="preserve"> </w:t>
      </w:r>
      <w:r>
        <w:rPr>
          <w:color w:val="231F20"/>
          <w:w w:val="110"/>
        </w:rPr>
        <w:t>churches</w:t>
      </w:r>
      <w:r>
        <w:rPr>
          <w:color w:val="231F20"/>
          <w:spacing w:val="-10"/>
          <w:w w:val="110"/>
        </w:rPr>
        <w:t xml:space="preserve"> </w:t>
      </w:r>
      <w:r>
        <w:rPr>
          <w:color w:val="231F20"/>
          <w:w w:val="110"/>
        </w:rPr>
        <w:t xml:space="preserve">show that: </w:t>
      </w:r>
      <w:r>
        <w:rPr>
          <w:color w:val="231F20"/>
          <w:spacing w:val="-7"/>
          <w:w w:val="110"/>
        </w:rPr>
        <w:t xml:space="preserve">1) </w:t>
      </w:r>
      <w:r>
        <w:rPr>
          <w:color w:val="231F20"/>
          <w:w w:val="110"/>
        </w:rPr>
        <w:t>as expected perhaps, many of our churches have</w:t>
      </w:r>
      <w:r>
        <w:rPr>
          <w:color w:val="231F20"/>
          <w:spacing w:val="9"/>
          <w:w w:val="110"/>
        </w:rPr>
        <w:t xml:space="preserve"> </w:t>
      </w:r>
      <w:r>
        <w:rPr>
          <w:color w:val="231F20"/>
          <w:w w:val="110"/>
        </w:rPr>
        <w:t>been</w:t>
      </w:r>
      <w:r>
        <w:rPr>
          <w:color w:val="231F20"/>
          <w:spacing w:val="10"/>
          <w:w w:val="110"/>
        </w:rPr>
        <w:t xml:space="preserve"> </w:t>
      </w:r>
      <w:r>
        <w:rPr>
          <w:color w:val="231F20"/>
          <w:w w:val="110"/>
        </w:rPr>
        <w:t>able</w:t>
      </w:r>
      <w:r>
        <w:rPr>
          <w:color w:val="231F20"/>
          <w:spacing w:val="9"/>
          <w:w w:val="110"/>
        </w:rPr>
        <w:t xml:space="preserve"> </w:t>
      </w:r>
      <w:r>
        <w:rPr>
          <w:color w:val="231F20"/>
          <w:w w:val="110"/>
        </w:rPr>
        <w:t>to</w:t>
      </w:r>
      <w:r>
        <w:rPr>
          <w:color w:val="231F20"/>
          <w:spacing w:val="10"/>
          <w:w w:val="110"/>
        </w:rPr>
        <w:t xml:space="preserve"> </w:t>
      </w:r>
      <w:r>
        <w:rPr>
          <w:color w:val="231F20"/>
          <w:w w:val="110"/>
        </w:rPr>
        <w:t>improve</w:t>
      </w:r>
      <w:r>
        <w:rPr>
          <w:color w:val="231F20"/>
          <w:spacing w:val="10"/>
          <w:w w:val="110"/>
        </w:rPr>
        <w:t xml:space="preserve"> </w:t>
      </w:r>
      <w:r>
        <w:rPr>
          <w:color w:val="231F20"/>
          <w:w w:val="110"/>
        </w:rPr>
        <w:t>their</w:t>
      </w:r>
      <w:r>
        <w:rPr>
          <w:color w:val="231F20"/>
          <w:spacing w:val="9"/>
          <w:w w:val="110"/>
        </w:rPr>
        <w:t xml:space="preserve"> </w:t>
      </w:r>
      <w:r>
        <w:rPr>
          <w:color w:val="231F20"/>
          <w:w w:val="110"/>
        </w:rPr>
        <w:t>disabled</w:t>
      </w:r>
      <w:r>
        <w:rPr>
          <w:color w:val="231F20"/>
          <w:spacing w:val="10"/>
          <w:w w:val="110"/>
        </w:rPr>
        <w:t xml:space="preserve"> </w:t>
      </w:r>
      <w:r>
        <w:rPr>
          <w:color w:val="231F20"/>
          <w:w w:val="110"/>
        </w:rPr>
        <w:t>access</w:t>
      </w:r>
      <w:r>
        <w:rPr>
          <w:color w:val="231F20"/>
          <w:spacing w:val="10"/>
          <w:w w:val="110"/>
        </w:rPr>
        <w:t xml:space="preserve"> </w:t>
      </w:r>
      <w:r>
        <w:rPr>
          <w:color w:val="231F20"/>
          <w:w w:val="110"/>
        </w:rPr>
        <w:t>and</w:t>
      </w:r>
    </w:p>
    <w:p w:rsidR="00817A8B" w:rsidRDefault="007650C7">
      <w:pPr>
        <w:pStyle w:val="BodyText"/>
        <w:spacing w:before="100" w:line="247" w:lineRule="auto"/>
        <w:ind w:left="413" w:right="319"/>
        <w:jc w:val="both"/>
      </w:pPr>
      <w:r>
        <w:br w:type="column"/>
      </w:r>
      <w:r>
        <w:rPr>
          <w:color w:val="231F20"/>
          <w:w w:val="105"/>
        </w:rPr>
        <w:t>facilities and 2) that we are, if only by a small degree, becoming a more multiracial church.</w:t>
      </w:r>
    </w:p>
    <w:p w:rsidR="00817A8B" w:rsidRDefault="00817A8B">
      <w:pPr>
        <w:pStyle w:val="BodyText"/>
        <w:spacing w:before="10"/>
      </w:pPr>
    </w:p>
    <w:p w:rsidR="00817A8B" w:rsidRDefault="007650C7">
      <w:pPr>
        <w:pStyle w:val="ListParagraph"/>
        <w:numPr>
          <w:ilvl w:val="1"/>
          <w:numId w:val="135"/>
        </w:numPr>
        <w:tabs>
          <w:tab w:val="left" w:pos="1094"/>
        </w:tabs>
        <w:ind w:left="1093"/>
        <w:jc w:val="both"/>
        <w:rPr>
          <w:sz w:val="19"/>
        </w:rPr>
      </w:pPr>
      <w:r>
        <w:rPr>
          <w:color w:val="231F20"/>
          <w:w w:val="110"/>
          <w:sz w:val="19"/>
        </w:rPr>
        <w:t>Policy</w:t>
      </w:r>
      <w:r>
        <w:rPr>
          <w:color w:val="231F20"/>
          <w:spacing w:val="-2"/>
          <w:w w:val="110"/>
          <w:sz w:val="19"/>
        </w:rPr>
        <w:t xml:space="preserve"> </w:t>
      </w:r>
      <w:r>
        <w:rPr>
          <w:color w:val="231F20"/>
          <w:w w:val="110"/>
          <w:sz w:val="19"/>
        </w:rPr>
        <w:t>Review</w:t>
      </w:r>
    </w:p>
    <w:p w:rsidR="00817A8B" w:rsidRDefault="007650C7">
      <w:pPr>
        <w:pStyle w:val="BodyText"/>
        <w:spacing w:before="8" w:line="247" w:lineRule="auto"/>
        <w:ind w:left="413" w:right="317"/>
        <w:jc w:val="both"/>
      </w:pPr>
      <w:r>
        <w:rPr>
          <w:color w:val="231F20"/>
          <w:w w:val="110"/>
        </w:rPr>
        <w:t>We are currently undertaking a total review of our Equal Opportunities Policy in the light of  current  and proposed changes in the law. Our propos</w:t>
      </w:r>
      <w:r>
        <w:rPr>
          <w:color w:val="231F20"/>
          <w:w w:val="110"/>
        </w:rPr>
        <w:t>als are currently being considered by the Moderators, after which</w:t>
      </w:r>
      <w:r>
        <w:rPr>
          <w:color w:val="231F20"/>
          <w:spacing w:val="-7"/>
          <w:w w:val="110"/>
        </w:rPr>
        <w:t xml:space="preserve"> </w:t>
      </w:r>
      <w:r>
        <w:rPr>
          <w:color w:val="231F20"/>
          <w:w w:val="110"/>
        </w:rPr>
        <w:t>we</w:t>
      </w:r>
      <w:r>
        <w:rPr>
          <w:color w:val="231F20"/>
          <w:spacing w:val="-6"/>
          <w:w w:val="110"/>
        </w:rPr>
        <w:t xml:space="preserve"> </w:t>
      </w:r>
      <w:r>
        <w:rPr>
          <w:color w:val="231F20"/>
          <w:w w:val="110"/>
        </w:rPr>
        <w:t>will</w:t>
      </w:r>
      <w:r>
        <w:rPr>
          <w:color w:val="231F20"/>
          <w:spacing w:val="-7"/>
          <w:w w:val="110"/>
        </w:rPr>
        <w:t xml:space="preserve"> </w:t>
      </w:r>
      <w:r>
        <w:rPr>
          <w:color w:val="231F20"/>
          <w:w w:val="110"/>
        </w:rPr>
        <w:t>present</w:t>
      </w:r>
      <w:r>
        <w:rPr>
          <w:color w:val="231F20"/>
          <w:spacing w:val="-6"/>
          <w:w w:val="110"/>
        </w:rPr>
        <w:t xml:space="preserve"> </w:t>
      </w:r>
      <w:r>
        <w:rPr>
          <w:color w:val="231F20"/>
          <w:w w:val="110"/>
        </w:rPr>
        <w:t>the</w:t>
      </w:r>
      <w:r>
        <w:rPr>
          <w:color w:val="231F20"/>
          <w:spacing w:val="-6"/>
          <w:w w:val="110"/>
        </w:rPr>
        <w:t xml:space="preserve"> </w:t>
      </w:r>
      <w:r>
        <w:rPr>
          <w:color w:val="231F20"/>
          <w:w w:val="110"/>
        </w:rPr>
        <w:t>proposal</w:t>
      </w:r>
      <w:r>
        <w:rPr>
          <w:color w:val="231F20"/>
          <w:spacing w:val="-7"/>
          <w:w w:val="110"/>
        </w:rPr>
        <w:t xml:space="preserve"> </w:t>
      </w:r>
      <w:r>
        <w:rPr>
          <w:color w:val="231F20"/>
          <w:w w:val="110"/>
        </w:rPr>
        <w:t>to</w:t>
      </w:r>
      <w:r>
        <w:rPr>
          <w:color w:val="231F20"/>
          <w:spacing w:val="-6"/>
          <w:w w:val="110"/>
        </w:rPr>
        <w:t xml:space="preserve"> </w:t>
      </w:r>
      <w:r>
        <w:rPr>
          <w:color w:val="231F20"/>
          <w:w w:val="110"/>
        </w:rPr>
        <w:t>Mission</w:t>
      </w:r>
      <w:r>
        <w:rPr>
          <w:color w:val="231F20"/>
          <w:spacing w:val="-6"/>
          <w:w w:val="110"/>
        </w:rPr>
        <w:t xml:space="preserve"> </w:t>
      </w:r>
      <w:r>
        <w:rPr>
          <w:color w:val="231F20"/>
          <w:w w:val="110"/>
        </w:rPr>
        <w:t>Council in</w:t>
      </w:r>
      <w:r>
        <w:rPr>
          <w:color w:val="231F20"/>
          <w:spacing w:val="-2"/>
          <w:w w:val="110"/>
        </w:rPr>
        <w:t xml:space="preserve"> </w:t>
      </w:r>
      <w:r>
        <w:rPr>
          <w:color w:val="231F20"/>
          <w:w w:val="110"/>
        </w:rPr>
        <w:t>October.</w:t>
      </w:r>
    </w:p>
    <w:p w:rsidR="00817A8B" w:rsidRDefault="00817A8B">
      <w:pPr>
        <w:pStyle w:val="BodyText"/>
        <w:spacing w:before="3"/>
        <w:rPr>
          <w:sz w:val="20"/>
        </w:rPr>
      </w:pPr>
    </w:p>
    <w:p w:rsidR="00817A8B" w:rsidRDefault="007650C7">
      <w:pPr>
        <w:pStyle w:val="ListParagraph"/>
        <w:numPr>
          <w:ilvl w:val="1"/>
          <w:numId w:val="135"/>
        </w:numPr>
        <w:tabs>
          <w:tab w:val="left" w:pos="1094"/>
        </w:tabs>
        <w:ind w:left="1093"/>
        <w:jc w:val="both"/>
        <w:rPr>
          <w:sz w:val="19"/>
        </w:rPr>
      </w:pPr>
      <w:r>
        <w:rPr>
          <w:color w:val="231F20"/>
          <w:w w:val="110"/>
          <w:sz w:val="19"/>
        </w:rPr>
        <w:t>Committee</w:t>
      </w:r>
      <w:r>
        <w:rPr>
          <w:color w:val="231F20"/>
          <w:spacing w:val="-2"/>
          <w:w w:val="110"/>
          <w:sz w:val="19"/>
        </w:rPr>
        <w:t xml:space="preserve"> </w:t>
      </w:r>
      <w:r>
        <w:rPr>
          <w:color w:val="231F20"/>
          <w:w w:val="110"/>
          <w:sz w:val="19"/>
        </w:rPr>
        <w:t>Changes</w:t>
      </w:r>
    </w:p>
    <w:p w:rsidR="00817A8B" w:rsidRDefault="007650C7">
      <w:pPr>
        <w:pStyle w:val="BodyText"/>
        <w:spacing w:before="8" w:line="247" w:lineRule="auto"/>
        <w:ind w:left="413" w:right="317"/>
        <w:jc w:val="both"/>
      </w:pPr>
      <w:r>
        <w:rPr>
          <w:color w:val="231F20"/>
          <w:w w:val="105"/>
        </w:rPr>
        <w:t>This year our Convener Wilf Bahadur ends his term of office and will be replaced by Ms Morag Mclintoch. Derek Estill and Alan Hart also end their appointments. We thank them all for their dedicated and loyal service to the committee. Alan Hart has agreed t</w:t>
      </w:r>
      <w:r>
        <w:rPr>
          <w:color w:val="231F20"/>
          <w:w w:val="105"/>
        </w:rPr>
        <w:t>o be a co–opted member of the committee until December 2006 in order to help with our policy revision work.</w:t>
      </w:r>
    </w:p>
    <w:p w:rsidR="00817A8B" w:rsidRDefault="00817A8B">
      <w:pPr>
        <w:spacing w:line="247" w:lineRule="auto"/>
        <w:jc w:val="both"/>
        <w:sectPr w:rsidR="00817A8B">
          <w:type w:val="continuous"/>
          <w:pgSz w:w="11910" w:h="16840"/>
          <w:pgMar w:top="1580" w:right="700" w:bottom="280" w:left="620" w:header="720" w:footer="720" w:gutter="0"/>
          <w:cols w:num="2" w:space="720" w:equalWidth="0">
            <w:col w:w="5277" w:space="40"/>
            <w:col w:w="5273"/>
          </w:cols>
        </w:sectPr>
      </w:pPr>
    </w:p>
    <w:p w:rsidR="00817A8B" w:rsidRDefault="00817A8B">
      <w:pPr>
        <w:pStyle w:val="BodyText"/>
        <w:rPr>
          <w:sz w:val="20"/>
        </w:rPr>
      </w:pPr>
    </w:p>
    <w:p w:rsidR="00817A8B" w:rsidRDefault="00817A8B">
      <w:pPr>
        <w:pStyle w:val="BodyText"/>
        <w:spacing w:after="1"/>
        <w:rPr>
          <w:sz w:val="20"/>
        </w:rPr>
      </w:pPr>
    </w:p>
    <w:p w:rsidR="00817A8B" w:rsidRDefault="007650C7">
      <w:pPr>
        <w:pStyle w:val="BodyText"/>
        <w:spacing w:line="20" w:lineRule="exact"/>
        <w:ind w:left="735"/>
        <w:rPr>
          <w:sz w:val="2"/>
        </w:rPr>
      </w:pPr>
      <w:r>
        <w:rPr>
          <w:sz w:val="2"/>
        </w:rPr>
      </w:r>
      <w:r>
        <w:rPr>
          <w:sz w:val="2"/>
        </w:rPr>
        <w:pict>
          <v:group id="_x0000_s1904" style="width:476.25pt;height:.5pt;mso-position-horizontal-relative:char;mso-position-vertical-relative:line" coordsize="9525,10">
            <v:line id="_x0000_s1905" style="position:absolute" from="0,5" to="9524,5" strokecolor="#231f20" strokeweight=".5pt"/>
            <w10:anchorlock/>
          </v:group>
        </w:pict>
      </w:r>
    </w:p>
    <w:p w:rsidR="00817A8B" w:rsidRDefault="00817A8B">
      <w:pPr>
        <w:pStyle w:val="BodyText"/>
        <w:rPr>
          <w:sz w:val="20"/>
        </w:rPr>
      </w:pPr>
    </w:p>
    <w:p w:rsidR="00817A8B" w:rsidRDefault="00817A8B">
      <w:pPr>
        <w:pStyle w:val="BodyText"/>
        <w:rPr>
          <w:sz w:val="20"/>
        </w:rPr>
      </w:pPr>
    </w:p>
    <w:p w:rsidR="00817A8B" w:rsidRDefault="00817A8B">
      <w:pPr>
        <w:pStyle w:val="BodyText"/>
        <w:spacing w:before="12"/>
        <w:rPr>
          <w:sz w:val="18"/>
        </w:rPr>
      </w:pPr>
    </w:p>
    <w:p w:rsidR="00817A8B" w:rsidRDefault="007650C7">
      <w:pPr>
        <w:pStyle w:val="Heading3"/>
        <w:spacing w:before="113"/>
        <w:ind w:left="1539" w:right="1120"/>
      </w:pPr>
      <w:r>
        <w:rPr>
          <w:color w:val="231F20"/>
          <w:w w:val="115"/>
        </w:rPr>
        <w:t>Equal Opportunities monitoring review of churches 2005</w:t>
      </w:r>
    </w:p>
    <w:p w:rsidR="00817A8B" w:rsidRDefault="00817A8B">
      <w:pPr>
        <w:pStyle w:val="BodyText"/>
        <w:spacing w:before="8"/>
        <w:rPr>
          <w:b/>
          <w:sz w:val="24"/>
        </w:rPr>
      </w:pPr>
    </w:p>
    <w:p w:rsidR="00817A8B" w:rsidRDefault="00817A8B">
      <w:pPr>
        <w:rPr>
          <w:sz w:val="24"/>
        </w:rPr>
        <w:sectPr w:rsidR="00817A8B">
          <w:type w:val="continuous"/>
          <w:pgSz w:w="11910" w:h="16840"/>
          <w:pgMar w:top="1580" w:right="700" w:bottom="280" w:left="620" w:header="720" w:footer="720" w:gutter="0"/>
          <w:cols w:space="720"/>
        </w:sectPr>
      </w:pPr>
    </w:p>
    <w:p w:rsidR="00817A8B" w:rsidRDefault="007650C7">
      <w:pPr>
        <w:pStyle w:val="ListParagraph"/>
        <w:numPr>
          <w:ilvl w:val="1"/>
          <w:numId w:val="134"/>
        </w:numPr>
        <w:tabs>
          <w:tab w:val="left" w:pos="1420"/>
          <w:tab w:val="left" w:pos="1422"/>
        </w:tabs>
        <w:spacing w:before="100" w:line="247" w:lineRule="auto"/>
        <w:ind w:firstLine="0"/>
        <w:jc w:val="both"/>
        <w:rPr>
          <w:sz w:val="19"/>
        </w:rPr>
      </w:pPr>
      <w:r>
        <w:rPr>
          <w:color w:val="231F20"/>
          <w:w w:val="110"/>
          <w:sz w:val="19"/>
        </w:rPr>
        <w:t>The Equal Opportunities Committee is very grateful to all the churches which responded to the questionnaire.</w:t>
      </w:r>
    </w:p>
    <w:p w:rsidR="00817A8B" w:rsidRDefault="00817A8B">
      <w:pPr>
        <w:pStyle w:val="BodyText"/>
        <w:spacing w:before="11"/>
      </w:pPr>
    </w:p>
    <w:p w:rsidR="00817A8B" w:rsidRDefault="007650C7">
      <w:pPr>
        <w:pStyle w:val="ListParagraph"/>
        <w:numPr>
          <w:ilvl w:val="1"/>
          <w:numId w:val="134"/>
        </w:numPr>
        <w:tabs>
          <w:tab w:val="left" w:pos="1422"/>
        </w:tabs>
        <w:spacing w:line="247" w:lineRule="auto"/>
        <w:ind w:firstLine="0"/>
        <w:jc w:val="both"/>
        <w:rPr>
          <w:sz w:val="19"/>
        </w:rPr>
      </w:pPr>
      <w:r>
        <w:rPr>
          <w:color w:val="231F20"/>
          <w:w w:val="110"/>
          <w:sz w:val="19"/>
        </w:rPr>
        <w:t>The accumulation of the data is listed on the following pages and gives the following</w:t>
      </w:r>
      <w:r>
        <w:rPr>
          <w:color w:val="231F20"/>
          <w:spacing w:val="-19"/>
          <w:w w:val="110"/>
          <w:sz w:val="19"/>
        </w:rPr>
        <w:t xml:space="preserve"> </w:t>
      </w:r>
      <w:r>
        <w:rPr>
          <w:color w:val="231F20"/>
          <w:w w:val="110"/>
          <w:sz w:val="19"/>
        </w:rPr>
        <w:t>information:</w:t>
      </w:r>
    </w:p>
    <w:p w:rsidR="00817A8B" w:rsidRDefault="007650C7">
      <w:pPr>
        <w:pStyle w:val="ListParagraph"/>
        <w:numPr>
          <w:ilvl w:val="0"/>
          <w:numId w:val="133"/>
        </w:numPr>
        <w:tabs>
          <w:tab w:val="left" w:pos="1093"/>
          <w:tab w:val="left" w:pos="1094"/>
        </w:tabs>
        <w:spacing w:before="100"/>
        <w:rPr>
          <w:sz w:val="19"/>
        </w:rPr>
      </w:pPr>
      <w:r>
        <w:rPr>
          <w:color w:val="231F20"/>
          <w:spacing w:val="1"/>
          <w:w w:val="112"/>
          <w:sz w:val="19"/>
        </w:rPr>
        <w:br w:type="column"/>
      </w:r>
      <w:r>
        <w:rPr>
          <w:color w:val="231F20"/>
          <w:w w:val="110"/>
          <w:sz w:val="19"/>
        </w:rPr>
        <w:t>details of the churches submitting</w:t>
      </w:r>
      <w:r>
        <w:rPr>
          <w:color w:val="231F20"/>
          <w:spacing w:val="-13"/>
          <w:w w:val="110"/>
          <w:sz w:val="19"/>
        </w:rPr>
        <w:t xml:space="preserve"> </w:t>
      </w:r>
      <w:r>
        <w:rPr>
          <w:color w:val="231F20"/>
          <w:w w:val="110"/>
          <w:sz w:val="19"/>
        </w:rPr>
        <w:t>data</w:t>
      </w:r>
    </w:p>
    <w:p w:rsidR="00817A8B" w:rsidRDefault="007650C7">
      <w:pPr>
        <w:pStyle w:val="ListParagraph"/>
        <w:numPr>
          <w:ilvl w:val="0"/>
          <w:numId w:val="133"/>
        </w:numPr>
        <w:tabs>
          <w:tab w:val="left" w:pos="1093"/>
          <w:tab w:val="left" w:pos="1094"/>
        </w:tabs>
        <w:spacing w:before="8" w:line="249" w:lineRule="auto"/>
        <w:ind w:left="1093" w:right="318"/>
        <w:rPr>
          <w:sz w:val="19"/>
        </w:rPr>
      </w:pPr>
      <w:r>
        <w:rPr>
          <w:color w:val="231F20"/>
          <w:w w:val="110"/>
          <w:sz w:val="19"/>
        </w:rPr>
        <w:t>details of church membership and eldership by</w:t>
      </w:r>
      <w:r>
        <w:rPr>
          <w:color w:val="231F20"/>
          <w:spacing w:val="-2"/>
          <w:w w:val="110"/>
          <w:sz w:val="19"/>
        </w:rPr>
        <w:t xml:space="preserve"> </w:t>
      </w:r>
      <w:r>
        <w:rPr>
          <w:color w:val="231F20"/>
          <w:w w:val="110"/>
          <w:sz w:val="19"/>
        </w:rPr>
        <w:t>gender</w:t>
      </w:r>
    </w:p>
    <w:p w:rsidR="00817A8B" w:rsidRDefault="007650C7">
      <w:pPr>
        <w:pStyle w:val="ListParagraph"/>
        <w:numPr>
          <w:ilvl w:val="0"/>
          <w:numId w:val="133"/>
        </w:numPr>
        <w:tabs>
          <w:tab w:val="left" w:pos="1093"/>
          <w:tab w:val="left" w:pos="1094"/>
        </w:tabs>
        <w:spacing w:line="247" w:lineRule="auto"/>
        <w:ind w:left="1093" w:right="319"/>
        <w:rPr>
          <w:sz w:val="19"/>
        </w:rPr>
      </w:pPr>
      <w:r>
        <w:rPr>
          <w:color w:val="231F20"/>
          <w:w w:val="110"/>
          <w:sz w:val="19"/>
        </w:rPr>
        <w:t>details</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church</w:t>
      </w:r>
      <w:r>
        <w:rPr>
          <w:color w:val="231F20"/>
          <w:spacing w:val="-8"/>
          <w:w w:val="110"/>
          <w:sz w:val="19"/>
        </w:rPr>
        <w:t xml:space="preserve"> </w:t>
      </w:r>
      <w:r>
        <w:rPr>
          <w:color w:val="231F20"/>
          <w:w w:val="110"/>
          <w:sz w:val="19"/>
        </w:rPr>
        <w:t>membership</w:t>
      </w:r>
      <w:r>
        <w:rPr>
          <w:color w:val="231F20"/>
          <w:spacing w:val="-8"/>
          <w:w w:val="110"/>
          <w:sz w:val="19"/>
        </w:rPr>
        <w:t xml:space="preserve"> </w:t>
      </w:r>
      <w:r>
        <w:rPr>
          <w:color w:val="231F20"/>
          <w:w w:val="110"/>
          <w:sz w:val="19"/>
        </w:rPr>
        <w:t>by</w:t>
      </w:r>
      <w:r>
        <w:rPr>
          <w:color w:val="231F20"/>
          <w:spacing w:val="-8"/>
          <w:w w:val="110"/>
          <w:sz w:val="19"/>
        </w:rPr>
        <w:t xml:space="preserve"> </w:t>
      </w:r>
      <w:r>
        <w:rPr>
          <w:color w:val="231F20"/>
          <w:w w:val="110"/>
          <w:sz w:val="19"/>
        </w:rPr>
        <w:t>ethnic</w:t>
      </w:r>
      <w:r>
        <w:rPr>
          <w:color w:val="231F20"/>
          <w:spacing w:val="-8"/>
          <w:w w:val="110"/>
          <w:sz w:val="19"/>
        </w:rPr>
        <w:t xml:space="preserve"> </w:t>
      </w:r>
      <w:r>
        <w:rPr>
          <w:color w:val="231F20"/>
          <w:w w:val="110"/>
          <w:sz w:val="19"/>
        </w:rPr>
        <w:t>origin and the same data</w:t>
      </w:r>
      <w:r>
        <w:rPr>
          <w:color w:val="231F20"/>
          <w:w w:val="110"/>
          <w:sz w:val="19"/>
        </w:rPr>
        <w:t xml:space="preserve"> for the 2001</w:t>
      </w:r>
      <w:r>
        <w:rPr>
          <w:color w:val="231F20"/>
          <w:spacing w:val="-32"/>
          <w:w w:val="110"/>
          <w:sz w:val="19"/>
        </w:rPr>
        <w:t xml:space="preserve"> </w:t>
      </w:r>
      <w:r>
        <w:rPr>
          <w:color w:val="231F20"/>
          <w:w w:val="110"/>
          <w:sz w:val="19"/>
        </w:rPr>
        <w:t>survey</w:t>
      </w:r>
    </w:p>
    <w:p w:rsidR="00817A8B" w:rsidRDefault="007650C7">
      <w:pPr>
        <w:pStyle w:val="ListParagraph"/>
        <w:numPr>
          <w:ilvl w:val="0"/>
          <w:numId w:val="133"/>
        </w:numPr>
        <w:tabs>
          <w:tab w:val="left" w:pos="1093"/>
          <w:tab w:val="left" w:pos="1094"/>
        </w:tabs>
        <w:ind w:left="1093"/>
        <w:rPr>
          <w:sz w:val="19"/>
        </w:rPr>
      </w:pPr>
      <w:r>
        <w:rPr>
          <w:color w:val="231F20"/>
          <w:w w:val="105"/>
          <w:sz w:val="19"/>
        </w:rPr>
        <w:t>details of disability access and</w:t>
      </w:r>
      <w:r>
        <w:rPr>
          <w:color w:val="231F20"/>
          <w:spacing w:val="16"/>
          <w:w w:val="105"/>
          <w:sz w:val="19"/>
        </w:rPr>
        <w:t xml:space="preserve"> </w:t>
      </w:r>
      <w:r>
        <w:rPr>
          <w:color w:val="231F20"/>
          <w:w w:val="105"/>
          <w:sz w:val="19"/>
        </w:rPr>
        <w:t>aids.</w:t>
      </w:r>
    </w:p>
    <w:p w:rsidR="00817A8B" w:rsidRDefault="00817A8B">
      <w:pPr>
        <w:pStyle w:val="BodyText"/>
        <w:spacing w:before="4"/>
        <w:rPr>
          <w:sz w:val="20"/>
        </w:rPr>
      </w:pPr>
    </w:p>
    <w:p w:rsidR="00817A8B" w:rsidRDefault="007650C7">
      <w:pPr>
        <w:pStyle w:val="BodyText"/>
        <w:spacing w:line="247" w:lineRule="auto"/>
        <w:ind w:left="413" w:right="335"/>
      </w:pPr>
      <w:r>
        <w:rPr>
          <w:color w:val="231F20"/>
          <w:w w:val="105"/>
        </w:rPr>
        <w:t>Comparisons with the figures from the 2001  returns are included in parentheses where</w:t>
      </w:r>
      <w:r>
        <w:rPr>
          <w:color w:val="231F20"/>
          <w:spacing w:val="25"/>
          <w:w w:val="105"/>
        </w:rPr>
        <w:t xml:space="preserve"> </w:t>
      </w:r>
      <w:r>
        <w:rPr>
          <w:color w:val="231F20"/>
          <w:w w:val="105"/>
        </w:rPr>
        <w:t>possible.</w:t>
      </w:r>
    </w:p>
    <w:p w:rsidR="00817A8B" w:rsidRDefault="00817A8B">
      <w:pPr>
        <w:spacing w:line="247" w:lineRule="auto"/>
        <w:sectPr w:rsidR="00817A8B">
          <w:type w:val="continuous"/>
          <w:pgSz w:w="11910" w:h="16840"/>
          <w:pgMar w:top="1580" w:right="700" w:bottom="280" w:left="620" w:header="720" w:footer="720" w:gutter="0"/>
          <w:cols w:num="2" w:space="720" w:equalWidth="0">
            <w:col w:w="5277" w:space="40"/>
            <w:col w:w="527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1"/>
        <w:rPr>
          <w:sz w:val="27"/>
        </w:rPr>
      </w:pPr>
    </w:p>
    <w:p w:rsidR="00817A8B" w:rsidRDefault="007650C7">
      <w:pPr>
        <w:pStyle w:val="BodyText"/>
        <w:spacing w:line="20" w:lineRule="exact"/>
        <w:ind w:left="730"/>
        <w:rPr>
          <w:sz w:val="2"/>
        </w:rPr>
      </w:pPr>
      <w:r>
        <w:rPr>
          <w:sz w:val="2"/>
        </w:rPr>
      </w:r>
      <w:r>
        <w:rPr>
          <w:sz w:val="2"/>
        </w:rPr>
        <w:pict>
          <v:group id="_x0000_s1902" style="width:476.25pt;height:1pt;mso-position-horizontal-relative:char;mso-position-vertical-relative:line" coordsize="9525,20">
            <v:line id="_x0000_s1903" style="position:absolute" from="0,10" to="9524,10" strokecolor="#231f20" strokeweight="1pt"/>
            <w10:anchorlock/>
          </v:group>
        </w:pict>
      </w:r>
    </w:p>
    <w:p w:rsidR="00817A8B" w:rsidRDefault="007650C7">
      <w:pPr>
        <w:pStyle w:val="Heading7"/>
        <w:spacing w:before="106"/>
        <w:ind w:left="0" w:right="313"/>
        <w:jc w:val="right"/>
      </w:pPr>
      <w:r>
        <w:pict>
          <v:group id="_x0000_s1898" style="position:absolute;left:0;text-align:left;margin-left:354.35pt;margin-top:3.75pt;width:153.1pt;height:19.85pt;z-index:251853824;mso-position-horizontal-relative:page" coordorigin="7087,75" coordsize="3062,397">
            <v:shape id="_x0000_s1901"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900"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899" type="#_x0000_t202" style="position:absolute;left:7114;top:97;width:3007;height:353" filled="f" stroked="f">
              <v:textbox inset="0,0,0,0">
                <w:txbxContent>
                  <w:p w:rsidR="00817A8B" w:rsidRDefault="007650C7">
                    <w:pPr>
                      <w:spacing w:before="52"/>
                      <w:ind w:left="413"/>
                      <w:rPr>
                        <w:b/>
                        <w:sz w:val="21"/>
                      </w:rPr>
                    </w:pPr>
                    <w:r>
                      <w:rPr>
                        <w:b/>
                        <w:color w:val="FFFFFF"/>
                        <w:w w:val="120"/>
                        <w:sz w:val="21"/>
                      </w:rPr>
                      <w:t>Equal Opportunities</w:t>
                    </w:r>
                  </w:p>
                </w:txbxContent>
              </v:textbox>
            </v:shape>
            <w10:wrap anchorx="page"/>
          </v:group>
        </w:pict>
      </w:r>
      <w:r>
        <w:rPr>
          <w:color w:val="231F20"/>
          <w:w w:val="105"/>
        </w:rPr>
        <w:t>63</w:t>
      </w:r>
    </w:p>
    <w:p w:rsidR="00817A8B" w:rsidRDefault="00817A8B">
      <w:pPr>
        <w:jc w:val="right"/>
        <w:sectPr w:rsidR="00817A8B">
          <w:type w:val="continuous"/>
          <w:pgSz w:w="11910" w:h="16840"/>
          <w:pgMar w:top="1580" w:right="700" w:bottom="280" w:left="620" w:header="720" w:footer="720" w:gutter="0"/>
          <w:cols w:space="720"/>
        </w:sectPr>
      </w:pPr>
    </w:p>
    <w:p w:rsidR="00817A8B" w:rsidRDefault="007650C7">
      <w:pPr>
        <w:spacing w:before="86" w:after="16"/>
        <w:ind w:left="791"/>
        <w:rPr>
          <w:b/>
          <w:sz w:val="24"/>
        </w:rPr>
      </w:pPr>
      <w:r>
        <w:pict>
          <v:line id="_x0000_s1897" style="position:absolute;left:0;text-align:left;z-index:251854848;mso-position-horizontal-relative:page" from="43pt,6.75pt" to="43pt,482.95pt" strokecolor="#231f20" strokeweight="1pt">
            <w10:wrap anchorx="page"/>
          </v:line>
        </w:pict>
      </w:r>
      <w:r>
        <w:pict>
          <v:group id="_x0000_s1894" style="position:absolute;left:0;text-align:left;margin-left:19.15pt;margin-top:86.95pt;width:19.85pt;height:153.1pt;z-index:251855872;mso-position-horizontal-relative:page;mso-position-vertical-relative:page" coordorigin="383,1739" coordsize="397,3062">
            <v:shape id="_x0000_s1896" style="position:absolute;left:392;top:1748;width:377;height:3042" coordorigin="393,1749" coordsize="377,3042" path="m770,4677r,-2815l768,1796r-46,-46l656,1749r-150,l441,1750r-34,13l394,1796r-1,66l393,4677r1,65l407,4776r34,12l506,4790r150,l722,4788r33,-12l768,4742r2,-65xe" fillcolor="#231f20" stroked="f">
              <v:path arrowok="t"/>
            </v:shape>
            <v:shape id="_x0000_s1895" style="position:absolute;left:392;top:1748;width:377;height:3042" coordorigin="393,1749" coordsize="377,3042" path="m770,1862r-2,-66l755,1763r-33,-13l656,1749r-150,l441,1750r-34,13l394,1796r-1,66l393,4677r1,65l407,4776r34,12l506,4790r150,l722,4788r33,-12l768,4742r2,-65l770,1862xe" filled="f" strokecolor="#231f20" strokeweight="1pt">
              <v:path arrowok="t"/>
            </v:shape>
            <w10:wrap anchorx="page" anchory="page"/>
          </v:group>
        </w:pict>
      </w:r>
      <w:r>
        <w:pict>
          <v:shape id="_x0000_s1893" type="#_x0000_t202" style="position:absolute;left:0;text-align:left;margin-left:20.25pt;margin-top:88.3pt;width:17.65pt;height:150.35pt;z-index:251856896;mso-position-horizontal-relative:page;mso-position-vertical-relative:page" filled="f" stroked="f">
            <v:textbox style="layout-flow:vertical" inset="0,0,0,0">
              <w:txbxContent>
                <w:p w:rsidR="00817A8B" w:rsidRDefault="007650C7">
                  <w:pPr>
                    <w:spacing w:before="52"/>
                    <w:ind w:left="413"/>
                    <w:rPr>
                      <w:b/>
                      <w:sz w:val="21"/>
                    </w:rPr>
                  </w:pPr>
                  <w:r>
                    <w:rPr>
                      <w:b/>
                      <w:color w:val="FFFFFF"/>
                      <w:w w:val="120"/>
                      <w:sz w:val="21"/>
                    </w:rPr>
                    <w:t>Equal Opportunities</w:t>
                  </w:r>
                </w:p>
              </w:txbxContent>
            </v:textbox>
            <w10:wrap anchorx="page" anchory="page"/>
          </v:shape>
        </w:pict>
      </w:r>
      <w:r>
        <w:pict>
          <v:shape id="_x0000_s1892" type="#_x0000_t202" style="position:absolute;left:0;text-align:left;margin-left:21.35pt;margin-top:50pt;width:16.7pt;height:14.85pt;z-index:251857920;mso-position-horizontal-relative:page;mso-position-vertical-relative:page" filled="f" stroked="f">
            <v:textbox style="layout-flow:vertical" inset="0,0,0,0">
              <w:txbxContent>
                <w:p w:rsidR="00817A8B" w:rsidRDefault="007650C7">
                  <w:pPr>
                    <w:spacing w:before="25"/>
                    <w:ind w:left="20"/>
                    <w:rPr>
                      <w:rFonts w:ascii="Book Antiqua"/>
                      <w:b/>
                      <w:i/>
                      <w:sz w:val="24"/>
                    </w:rPr>
                  </w:pPr>
                  <w:r>
                    <w:rPr>
                      <w:rFonts w:ascii="Book Antiqua"/>
                      <w:b/>
                      <w:i/>
                      <w:color w:val="231F20"/>
                      <w:w w:val="105"/>
                      <w:sz w:val="24"/>
                    </w:rPr>
                    <w:t>64</w:t>
                  </w:r>
                </w:p>
              </w:txbxContent>
            </v:textbox>
            <w10:wrap anchorx="page" anchory="page"/>
          </v:shape>
        </w:pict>
      </w:r>
      <w:r>
        <w:rPr>
          <w:b/>
          <w:color w:val="231F20"/>
          <w:w w:val="110"/>
          <w:sz w:val="24"/>
        </w:rPr>
        <w:t>Responses from churches</w:t>
      </w:r>
    </w:p>
    <w:tbl>
      <w:tblPr>
        <w:tblW w:w="0" w:type="auto"/>
        <w:tblInd w:w="80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15"/>
        <w:gridCol w:w="789"/>
        <w:gridCol w:w="1826"/>
        <w:gridCol w:w="729"/>
        <w:gridCol w:w="818"/>
        <w:gridCol w:w="760"/>
        <w:gridCol w:w="975"/>
        <w:gridCol w:w="2048"/>
        <w:gridCol w:w="1947"/>
      </w:tblGrid>
      <w:tr w:rsidR="00817A8B">
        <w:trPr>
          <w:trHeight w:val="493"/>
        </w:trPr>
        <w:tc>
          <w:tcPr>
            <w:tcW w:w="1715" w:type="dxa"/>
          </w:tcPr>
          <w:p w:rsidR="00817A8B" w:rsidRDefault="007650C7">
            <w:pPr>
              <w:pStyle w:val="TableParagraph"/>
              <w:spacing w:line="240" w:lineRule="auto"/>
              <w:ind w:left="108"/>
              <w:rPr>
                <w:sz w:val="19"/>
              </w:rPr>
            </w:pPr>
            <w:r>
              <w:rPr>
                <w:color w:val="231F20"/>
                <w:w w:val="110"/>
                <w:sz w:val="19"/>
              </w:rPr>
              <w:t>Synod</w:t>
            </w:r>
          </w:p>
        </w:tc>
        <w:tc>
          <w:tcPr>
            <w:tcW w:w="2615" w:type="dxa"/>
            <w:gridSpan w:val="2"/>
          </w:tcPr>
          <w:p w:rsidR="00817A8B" w:rsidRDefault="007650C7">
            <w:pPr>
              <w:pStyle w:val="TableParagraph"/>
              <w:spacing w:before="12" w:line="240" w:lineRule="atLeast"/>
              <w:ind w:left="107"/>
              <w:rPr>
                <w:sz w:val="19"/>
              </w:rPr>
            </w:pPr>
            <w:r>
              <w:rPr>
                <w:color w:val="231F20"/>
                <w:w w:val="105"/>
                <w:sz w:val="19"/>
              </w:rPr>
              <w:t>Nr of churches based on figures from 2005 Yearbook</w:t>
            </w:r>
          </w:p>
        </w:tc>
        <w:tc>
          <w:tcPr>
            <w:tcW w:w="1547" w:type="dxa"/>
            <w:gridSpan w:val="2"/>
          </w:tcPr>
          <w:p w:rsidR="00817A8B" w:rsidRDefault="007650C7">
            <w:pPr>
              <w:pStyle w:val="TableParagraph"/>
              <w:spacing w:before="12" w:line="240" w:lineRule="atLeast"/>
              <w:ind w:left="106"/>
              <w:rPr>
                <w:sz w:val="19"/>
              </w:rPr>
            </w:pPr>
            <w:r>
              <w:rPr>
                <w:color w:val="231F20"/>
                <w:w w:val="105"/>
                <w:sz w:val="19"/>
              </w:rPr>
              <w:t>Nr of churches reporting</w:t>
            </w:r>
          </w:p>
        </w:tc>
        <w:tc>
          <w:tcPr>
            <w:tcW w:w="1735" w:type="dxa"/>
            <w:gridSpan w:val="2"/>
          </w:tcPr>
          <w:p w:rsidR="00817A8B" w:rsidRDefault="007650C7">
            <w:pPr>
              <w:pStyle w:val="TableParagraph"/>
              <w:spacing w:line="240" w:lineRule="auto"/>
              <w:ind w:left="105"/>
              <w:rPr>
                <w:sz w:val="19"/>
              </w:rPr>
            </w:pPr>
            <w:r>
              <w:rPr>
                <w:color w:val="231F20"/>
                <w:w w:val="116"/>
                <w:sz w:val="19"/>
              </w:rPr>
              <w:t>%</w:t>
            </w:r>
          </w:p>
        </w:tc>
        <w:tc>
          <w:tcPr>
            <w:tcW w:w="2048" w:type="dxa"/>
          </w:tcPr>
          <w:p w:rsidR="00817A8B" w:rsidRDefault="007650C7">
            <w:pPr>
              <w:pStyle w:val="TableParagraph"/>
              <w:spacing w:before="12" w:line="240" w:lineRule="atLeast"/>
              <w:ind w:left="104"/>
              <w:rPr>
                <w:sz w:val="19"/>
              </w:rPr>
            </w:pPr>
            <w:r>
              <w:rPr>
                <w:color w:val="231F20"/>
                <w:w w:val="110"/>
                <w:sz w:val="19"/>
              </w:rPr>
              <w:t>Churches not giving gender information</w:t>
            </w:r>
          </w:p>
        </w:tc>
        <w:tc>
          <w:tcPr>
            <w:tcW w:w="1947" w:type="dxa"/>
          </w:tcPr>
          <w:p w:rsidR="00817A8B" w:rsidRDefault="007650C7">
            <w:pPr>
              <w:pStyle w:val="TableParagraph"/>
              <w:spacing w:before="12" w:line="240" w:lineRule="atLeast"/>
              <w:ind w:left="103"/>
              <w:rPr>
                <w:sz w:val="19"/>
              </w:rPr>
            </w:pPr>
            <w:r>
              <w:rPr>
                <w:color w:val="231F20"/>
                <w:w w:val="110"/>
                <w:sz w:val="19"/>
              </w:rPr>
              <w:t>Churches not giving ethnic origin</w:t>
            </w:r>
          </w:p>
        </w:tc>
      </w:tr>
      <w:tr w:rsidR="00817A8B">
        <w:trPr>
          <w:trHeight w:val="263"/>
        </w:trPr>
        <w:tc>
          <w:tcPr>
            <w:tcW w:w="1715" w:type="dxa"/>
          </w:tcPr>
          <w:p w:rsidR="00817A8B" w:rsidRDefault="007650C7">
            <w:pPr>
              <w:pStyle w:val="TableParagraph"/>
              <w:spacing w:line="223" w:lineRule="exact"/>
              <w:ind w:left="108"/>
              <w:rPr>
                <w:sz w:val="19"/>
              </w:rPr>
            </w:pPr>
            <w:r>
              <w:rPr>
                <w:color w:val="231F20"/>
                <w:w w:val="105"/>
                <w:sz w:val="19"/>
              </w:rPr>
              <w:t>1 Northern</w:t>
            </w:r>
          </w:p>
        </w:tc>
        <w:tc>
          <w:tcPr>
            <w:tcW w:w="789" w:type="dxa"/>
            <w:tcBorders>
              <w:right w:val="nil"/>
            </w:tcBorders>
          </w:tcPr>
          <w:p w:rsidR="00817A8B" w:rsidRDefault="007650C7">
            <w:pPr>
              <w:pStyle w:val="TableParagraph"/>
              <w:spacing w:line="223" w:lineRule="exact"/>
              <w:ind w:right="198"/>
              <w:jc w:val="right"/>
              <w:rPr>
                <w:sz w:val="19"/>
              </w:rPr>
            </w:pPr>
            <w:r>
              <w:rPr>
                <w:color w:val="231F20"/>
                <w:w w:val="105"/>
                <w:sz w:val="19"/>
              </w:rPr>
              <w:t>101</w:t>
            </w:r>
          </w:p>
        </w:tc>
        <w:tc>
          <w:tcPr>
            <w:tcW w:w="1826" w:type="dxa"/>
            <w:tcBorders>
              <w:left w:val="nil"/>
            </w:tcBorders>
          </w:tcPr>
          <w:p w:rsidR="00817A8B" w:rsidRDefault="007650C7">
            <w:pPr>
              <w:pStyle w:val="TableParagraph"/>
              <w:spacing w:line="223" w:lineRule="exact"/>
              <w:ind w:right="1109"/>
              <w:jc w:val="right"/>
              <w:rPr>
                <w:sz w:val="19"/>
              </w:rPr>
            </w:pPr>
            <w:r>
              <w:rPr>
                <w:color w:val="231F20"/>
                <w:w w:val="105"/>
                <w:sz w:val="19"/>
              </w:rPr>
              <w:t>(102)</w:t>
            </w:r>
          </w:p>
        </w:tc>
        <w:tc>
          <w:tcPr>
            <w:tcW w:w="729" w:type="dxa"/>
            <w:tcBorders>
              <w:right w:val="nil"/>
            </w:tcBorders>
          </w:tcPr>
          <w:p w:rsidR="00817A8B" w:rsidRDefault="007650C7">
            <w:pPr>
              <w:pStyle w:val="TableParagraph"/>
              <w:spacing w:line="223" w:lineRule="exact"/>
              <w:ind w:right="227"/>
              <w:jc w:val="right"/>
              <w:rPr>
                <w:sz w:val="19"/>
              </w:rPr>
            </w:pPr>
            <w:r>
              <w:rPr>
                <w:color w:val="231F20"/>
                <w:w w:val="105"/>
                <w:sz w:val="19"/>
              </w:rPr>
              <w:t>97</w:t>
            </w:r>
          </w:p>
        </w:tc>
        <w:tc>
          <w:tcPr>
            <w:tcW w:w="818" w:type="dxa"/>
            <w:tcBorders>
              <w:left w:val="nil"/>
            </w:tcBorders>
          </w:tcPr>
          <w:p w:rsidR="00817A8B" w:rsidRDefault="007650C7">
            <w:pPr>
              <w:pStyle w:val="TableParagraph"/>
              <w:spacing w:line="223" w:lineRule="exact"/>
              <w:ind w:left="155" w:right="109"/>
              <w:jc w:val="center"/>
              <w:rPr>
                <w:sz w:val="19"/>
              </w:rPr>
            </w:pPr>
            <w:r>
              <w:rPr>
                <w:color w:val="231F20"/>
                <w:w w:val="105"/>
                <w:sz w:val="19"/>
              </w:rPr>
              <w:t>(91)</w:t>
            </w:r>
          </w:p>
        </w:tc>
        <w:tc>
          <w:tcPr>
            <w:tcW w:w="760" w:type="dxa"/>
            <w:tcBorders>
              <w:right w:val="nil"/>
            </w:tcBorders>
          </w:tcPr>
          <w:p w:rsidR="00817A8B" w:rsidRDefault="007650C7">
            <w:pPr>
              <w:pStyle w:val="TableParagraph"/>
              <w:spacing w:line="223" w:lineRule="exact"/>
              <w:ind w:left="105"/>
              <w:rPr>
                <w:sz w:val="19"/>
              </w:rPr>
            </w:pPr>
            <w:r>
              <w:rPr>
                <w:color w:val="231F20"/>
                <w:w w:val="105"/>
                <w:sz w:val="19"/>
              </w:rPr>
              <w:t>96</w:t>
            </w:r>
          </w:p>
        </w:tc>
        <w:tc>
          <w:tcPr>
            <w:tcW w:w="975" w:type="dxa"/>
            <w:tcBorders>
              <w:left w:val="nil"/>
            </w:tcBorders>
          </w:tcPr>
          <w:p w:rsidR="00817A8B" w:rsidRDefault="007650C7">
            <w:pPr>
              <w:pStyle w:val="TableParagraph"/>
              <w:spacing w:line="223" w:lineRule="exact"/>
              <w:ind w:left="256"/>
              <w:rPr>
                <w:sz w:val="19"/>
              </w:rPr>
            </w:pPr>
            <w:r>
              <w:rPr>
                <w:color w:val="231F20"/>
                <w:sz w:val="19"/>
              </w:rPr>
              <w:t>(89.2)</w:t>
            </w:r>
          </w:p>
        </w:tc>
        <w:tc>
          <w:tcPr>
            <w:tcW w:w="2048" w:type="dxa"/>
          </w:tcPr>
          <w:p w:rsidR="00817A8B" w:rsidRDefault="007650C7">
            <w:pPr>
              <w:pStyle w:val="TableParagraph"/>
              <w:spacing w:line="223" w:lineRule="exact"/>
              <w:ind w:right="837"/>
              <w:jc w:val="right"/>
              <w:rPr>
                <w:sz w:val="19"/>
              </w:rPr>
            </w:pPr>
            <w:r>
              <w:rPr>
                <w:color w:val="231F20"/>
                <w:w w:val="106"/>
                <w:sz w:val="19"/>
              </w:rPr>
              <w:t>8</w:t>
            </w:r>
          </w:p>
        </w:tc>
        <w:tc>
          <w:tcPr>
            <w:tcW w:w="1947" w:type="dxa"/>
          </w:tcPr>
          <w:p w:rsidR="00817A8B" w:rsidRDefault="007650C7">
            <w:pPr>
              <w:pStyle w:val="TableParagraph"/>
              <w:spacing w:line="223" w:lineRule="exact"/>
              <w:ind w:right="782"/>
              <w:jc w:val="right"/>
              <w:rPr>
                <w:sz w:val="19"/>
              </w:rPr>
            </w:pPr>
            <w:r>
              <w:rPr>
                <w:color w:val="231F20"/>
                <w:w w:val="106"/>
                <w:sz w:val="19"/>
              </w:rPr>
              <w:t>8</w:t>
            </w:r>
          </w:p>
        </w:tc>
      </w:tr>
      <w:tr w:rsidR="00817A8B">
        <w:trPr>
          <w:trHeight w:val="253"/>
        </w:trPr>
        <w:tc>
          <w:tcPr>
            <w:tcW w:w="1715" w:type="dxa"/>
          </w:tcPr>
          <w:p w:rsidR="00817A8B" w:rsidRDefault="007650C7">
            <w:pPr>
              <w:pStyle w:val="TableParagraph"/>
              <w:ind w:left="108"/>
              <w:rPr>
                <w:sz w:val="19"/>
              </w:rPr>
            </w:pPr>
            <w:r>
              <w:rPr>
                <w:color w:val="231F20"/>
                <w:w w:val="105"/>
                <w:sz w:val="19"/>
              </w:rPr>
              <w:t>2 North Western</w:t>
            </w:r>
          </w:p>
        </w:tc>
        <w:tc>
          <w:tcPr>
            <w:tcW w:w="789" w:type="dxa"/>
            <w:tcBorders>
              <w:right w:val="nil"/>
            </w:tcBorders>
          </w:tcPr>
          <w:p w:rsidR="00817A8B" w:rsidRDefault="007650C7">
            <w:pPr>
              <w:pStyle w:val="TableParagraph"/>
              <w:ind w:right="232"/>
              <w:jc w:val="right"/>
              <w:rPr>
                <w:sz w:val="19"/>
              </w:rPr>
            </w:pPr>
            <w:r>
              <w:rPr>
                <w:color w:val="231F20"/>
                <w:w w:val="105"/>
                <w:sz w:val="19"/>
              </w:rPr>
              <w:t>144</w:t>
            </w:r>
          </w:p>
        </w:tc>
        <w:tc>
          <w:tcPr>
            <w:tcW w:w="1826" w:type="dxa"/>
            <w:tcBorders>
              <w:left w:val="nil"/>
            </w:tcBorders>
          </w:tcPr>
          <w:p w:rsidR="00817A8B" w:rsidRDefault="007650C7">
            <w:pPr>
              <w:pStyle w:val="TableParagraph"/>
              <w:ind w:right="1116"/>
              <w:jc w:val="right"/>
              <w:rPr>
                <w:sz w:val="19"/>
              </w:rPr>
            </w:pPr>
            <w:r>
              <w:rPr>
                <w:color w:val="231F20"/>
                <w:sz w:val="19"/>
              </w:rPr>
              <w:t>(151)</w:t>
            </w:r>
          </w:p>
        </w:tc>
        <w:tc>
          <w:tcPr>
            <w:tcW w:w="729" w:type="dxa"/>
            <w:tcBorders>
              <w:right w:val="nil"/>
            </w:tcBorders>
          </w:tcPr>
          <w:p w:rsidR="00817A8B" w:rsidRDefault="007650C7">
            <w:pPr>
              <w:pStyle w:val="TableParagraph"/>
              <w:ind w:right="228"/>
              <w:jc w:val="right"/>
              <w:rPr>
                <w:sz w:val="19"/>
              </w:rPr>
            </w:pPr>
            <w:r>
              <w:rPr>
                <w:color w:val="231F20"/>
                <w:w w:val="105"/>
                <w:sz w:val="19"/>
              </w:rPr>
              <w:t>138</w:t>
            </w:r>
          </w:p>
        </w:tc>
        <w:tc>
          <w:tcPr>
            <w:tcW w:w="818" w:type="dxa"/>
            <w:tcBorders>
              <w:left w:val="nil"/>
            </w:tcBorders>
          </w:tcPr>
          <w:p w:rsidR="00817A8B" w:rsidRDefault="007650C7">
            <w:pPr>
              <w:pStyle w:val="TableParagraph"/>
              <w:ind w:left="112" w:right="148"/>
              <w:jc w:val="center"/>
              <w:rPr>
                <w:sz w:val="19"/>
              </w:rPr>
            </w:pPr>
            <w:r>
              <w:rPr>
                <w:color w:val="231F20"/>
                <w:w w:val="105"/>
                <w:sz w:val="19"/>
              </w:rPr>
              <w:t>(150)</w:t>
            </w:r>
          </w:p>
        </w:tc>
        <w:tc>
          <w:tcPr>
            <w:tcW w:w="760" w:type="dxa"/>
            <w:tcBorders>
              <w:right w:val="nil"/>
            </w:tcBorders>
          </w:tcPr>
          <w:p w:rsidR="00817A8B" w:rsidRDefault="007650C7">
            <w:pPr>
              <w:pStyle w:val="TableParagraph"/>
              <w:ind w:right="251"/>
              <w:jc w:val="right"/>
              <w:rPr>
                <w:sz w:val="19"/>
              </w:rPr>
            </w:pPr>
            <w:r>
              <w:rPr>
                <w:color w:val="231F20"/>
                <w:sz w:val="19"/>
              </w:rPr>
              <w:t>95.8</w:t>
            </w:r>
          </w:p>
        </w:tc>
        <w:tc>
          <w:tcPr>
            <w:tcW w:w="975" w:type="dxa"/>
            <w:tcBorders>
              <w:left w:val="nil"/>
            </w:tcBorders>
          </w:tcPr>
          <w:p w:rsidR="00817A8B" w:rsidRDefault="007650C7">
            <w:pPr>
              <w:pStyle w:val="TableParagraph"/>
              <w:ind w:left="259"/>
              <w:rPr>
                <w:sz w:val="19"/>
              </w:rPr>
            </w:pPr>
            <w:r>
              <w:rPr>
                <w:color w:val="231F20"/>
                <w:sz w:val="19"/>
              </w:rPr>
              <w:t>(99.3)</w:t>
            </w:r>
          </w:p>
        </w:tc>
        <w:tc>
          <w:tcPr>
            <w:tcW w:w="2048" w:type="dxa"/>
          </w:tcPr>
          <w:p w:rsidR="00817A8B" w:rsidRDefault="007650C7">
            <w:pPr>
              <w:pStyle w:val="TableParagraph"/>
              <w:ind w:right="837"/>
              <w:jc w:val="right"/>
              <w:rPr>
                <w:sz w:val="19"/>
              </w:rPr>
            </w:pPr>
            <w:r>
              <w:rPr>
                <w:color w:val="231F20"/>
                <w:w w:val="106"/>
                <w:sz w:val="19"/>
              </w:rPr>
              <w:t>3</w:t>
            </w:r>
          </w:p>
        </w:tc>
        <w:tc>
          <w:tcPr>
            <w:tcW w:w="1947" w:type="dxa"/>
          </w:tcPr>
          <w:p w:rsidR="00817A8B" w:rsidRDefault="007650C7">
            <w:pPr>
              <w:pStyle w:val="TableParagraph"/>
              <w:ind w:right="782"/>
              <w:jc w:val="right"/>
              <w:rPr>
                <w:sz w:val="19"/>
              </w:rPr>
            </w:pPr>
            <w:r>
              <w:rPr>
                <w:color w:val="231F20"/>
                <w:w w:val="106"/>
                <w:sz w:val="19"/>
              </w:rPr>
              <w:t>5</w:t>
            </w:r>
          </w:p>
        </w:tc>
      </w:tr>
      <w:tr w:rsidR="00817A8B">
        <w:trPr>
          <w:trHeight w:val="253"/>
        </w:trPr>
        <w:tc>
          <w:tcPr>
            <w:tcW w:w="1715" w:type="dxa"/>
          </w:tcPr>
          <w:p w:rsidR="00817A8B" w:rsidRDefault="007650C7">
            <w:pPr>
              <w:pStyle w:val="TableParagraph"/>
              <w:ind w:left="108"/>
              <w:rPr>
                <w:sz w:val="19"/>
              </w:rPr>
            </w:pPr>
            <w:r>
              <w:rPr>
                <w:color w:val="231F20"/>
                <w:w w:val="105"/>
                <w:sz w:val="19"/>
              </w:rPr>
              <w:t>3 Mersey</w:t>
            </w:r>
          </w:p>
        </w:tc>
        <w:tc>
          <w:tcPr>
            <w:tcW w:w="789" w:type="dxa"/>
            <w:tcBorders>
              <w:right w:val="nil"/>
            </w:tcBorders>
          </w:tcPr>
          <w:p w:rsidR="00817A8B" w:rsidRDefault="007650C7">
            <w:pPr>
              <w:pStyle w:val="TableParagraph"/>
              <w:ind w:right="239"/>
              <w:jc w:val="right"/>
              <w:rPr>
                <w:sz w:val="19"/>
              </w:rPr>
            </w:pPr>
            <w:r>
              <w:rPr>
                <w:color w:val="231F20"/>
                <w:w w:val="105"/>
                <w:sz w:val="19"/>
              </w:rPr>
              <w:t>95</w:t>
            </w:r>
          </w:p>
        </w:tc>
        <w:tc>
          <w:tcPr>
            <w:tcW w:w="1826" w:type="dxa"/>
            <w:tcBorders>
              <w:left w:val="nil"/>
            </w:tcBorders>
          </w:tcPr>
          <w:p w:rsidR="00817A8B" w:rsidRDefault="007650C7">
            <w:pPr>
              <w:pStyle w:val="TableParagraph"/>
              <w:ind w:right="1141"/>
              <w:jc w:val="right"/>
              <w:rPr>
                <w:sz w:val="19"/>
              </w:rPr>
            </w:pPr>
            <w:r>
              <w:rPr>
                <w:color w:val="231F20"/>
                <w:sz w:val="19"/>
              </w:rPr>
              <w:t>(96)</w:t>
            </w:r>
          </w:p>
        </w:tc>
        <w:tc>
          <w:tcPr>
            <w:tcW w:w="729" w:type="dxa"/>
            <w:tcBorders>
              <w:right w:val="nil"/>
            </w:tcBorders>
          </w:tcPr>
          <w:p w:rsidR="00817A8B" w:rsidRDefault="007650C7">
            <w:pPr>
              <w:pStyle w:val="TableParagraph"/>
              <w:ind w:right="220"/>
              <w:jc w:val="right"/>
              <w:rPr>
                <w:sz w:val="19"/>
              </w:rPr>
            </w:pPr>
            <w:r>
              <w:rPr>
                <w:color w:val="231F20"/>
                <w:w w:val="105"/>
                <w:sz w:val="19"/>
              </w:rPr>
              <w:t>90</w:t>
            </w:r>
          </w:p>
        </w:tc>
        <w:tc>
          <w:tcPr>
            <w:tcW w:w="818" w:type="dxa"/>
            <w:tcBorders>
              <w:left w:val="nil"/>
            </w:tcBorders>
          </w:tcPr>
          <w:p w:rsidR="00817A8B" w:rsidRDefault="007650C7">
            <w:pPr>
              <w:pStyle w:val="TableParagraph"/>
              <w:ind w:left="155" w:right="96"/>
              <w:jc w:val="center"/>
              <w:rPr>
                <w:sz w:val="19"/>
              </w:rPr>
            </w:pPr>
            <w:r>
              <w:rPr>
                <w:color w:val="231F20"/>
                <w:w w:val="105"/>
                <w:sz w:val="19"/>
              </w:rPr>
              <w:t>(91)</w:t>
            </w:r>
          </w:p>
        </w:tc>
        <w:tc>
          <w:tcPr>
            <w:tcW w:w="760" w:type="dxa"/>
            <w:tcBorders>
              <w:right w:val="nil"/>
            </w:tcBorders>
          </w:tcPr>
          <w:p w:rsidR="00817A8B" w:rsidRDefault="007650C7">
            <w:pPr>
              <w:pStyle w:val="TableParagraph"/>
              <w:ind w:right="250"/>
              <w:jc w:val="right"/>
              <w:rPr>
                <w:sz w:val="19"/>
              </w:rPr>
            </w:pPr>
            <w:r>
              <w:rPr>
                <w:color w:val="231F20"/>
                <w:sz w:val="19"/>
              </w:rPr>
              <w:t>94.7</w:t>
            </w:r>
          </w:p>
        </w:tc>
        <w:tc>
          <w:tcPr>
            <w:tcW w:w="975" w:type="dxa"/>
            <w:tcBorders>
              <w:left w:val="nil"/>
            </w:tcBorders>
          </w:tcPr>
          <w:p w:rsidR="00817A8B" w:rsidRDefault="007650C7">
            <w:pPr>
              <w:pStyle w:val="TableParagraph"/>
              <w:ind w:left="260"/>
              <w:rPr>
                <w:sz w:val="19"/>
              </w:rPr>
            </w:pPr>
            <w:r>
              <w:rPr>
                <w:color w:val="231F20"/>
                <w:sz w:val="19"/>
              </w:rPr>
              <w:t>(94.7)</w:t>
            </w:r>
          </w:p>
        </w:tc>
        <w:tc>
          <w:tcPr>
            <w:tcW w:w="2048" w:type="dxa"/>
          </w:tcPr>
          <w:p w:rsidR="00817A8B" w:rsidRDefault="007650C7">
            <w:pPr>
              <w:pStyle w:val="TableParagraph"/>
              <w:ind w:right="837"/>
              <w:jc w:val="right"/>
              <w:rPr>
                <w:sz w:val="19"/>
              </w:rPr>
            </w:pPr>
            <w:r>
              <w:rPr>
                <w:color w:val="231F20"/>
                <w:w w:val="106"/>
                <w:sz w:val="19"/>
              </w:rPr>
              <w:t>1</w:t>
            </w:r>
          </w:p>
        </w:tc>
        <w:tc>
          <w:tcPr>
            <w:tcW w:w="1947" w:type="dxa"/>
          </w:tcPr>
          <w:p w:rsidR="00817A8B" w:rsidRDefault="007650C7">
            <w:pPr>
              <w:pStyle w:val="TableParagraph"/>
              <w:ind w:right="782"/>
              <w:jc w:val="right"/>
              <w:rPr>
                <w:sz w:val="19"/>
              </w:rPr>
            </w:pPr>
            <w:r>
              <w:rPr>
                <w:color w:val="231F20"/>
                <w:w w:val="106"/>
                <w:sz w:val="19"/>
              </w:rPr>
              <w:t>3</w:t>
            </w:r>
          </w:p>
        </w:tc>
      </w:tr>
      <w:tr w:rsidR="00817A8B">
        <w:trPr>
          <w:trHeight w:val="253"/>
        </w:trPr>
        <w:tc>
          <w:tcPr>
            <w:tcW w:w="1715" w:type="dxa"/>
          </w:tcPr>
          <w:p w:rsidR="00817A8B" w:rsidRDefault="007650C7">
            <w:pPr>
              <w:pStyle w:val="TableParagraph"/>
              <w:ind w:left="108"/>
              <w:rPr>
                <w:sz w:val="19"/>
              </w:rPr>
            </w:pPr>
            <w:r>
              <w:rPr>
                <w:color w:val="231F20"/>
                <w:w w:val="105"/>
                <w:sz w:val="19"/>
              </w:rPr>
              <w:t>4 Yorkshire</w:t>
            </w:r>
          </w:p>
        </w:tc>
        <w:tc>
          <w:tcPr>
            <w:tcW w:w="789" w:type="dxa"/>
            <w:tcBorders>
              <w:right w:val="nil"/>
            </w:tcBorders>
          </w:tcPr>
          <w:p w:rsidR="00817A8B" w:rsidRDefault="007650C7">
            <w:pPr>
              <w:pStyle w:val="TableParagraph"/>
              <w:ind w:right="258"/>
              <w:jc w:val="right"/>
              <w:rPr>
                <w:sz w:val="19"/>
              </w:rPr>
            </w:pPr>
            <w:r>
              <w:rPr>
                <w:color w:val="231F20"/>
                <w:w w:val="105"/>
                <w:sz w:val="19"/>
              </w:rPr>
              <w:t>115</w:t>
            </w:r>
          </w:p>
        </w:tc>
        <w:tc>
          <w:tcPr>
            <w:tcW w:w="1826" w:type="dxa"/>
            <w:tcBorders>
              <w:left w:val="nil"/>
            </w:tcBorders>
          </w:tcPr>
          <w:p w:rsidR="00817A8B" w:rsidRDefault="007650C7">
            <w:pPr>
              <w:pStyle w:val="TableParagraph"/>
              <w:ind w:right="1141"/>
              <w:jc w:val="right"/>
              <w:rPr>
                <w:sz w:val="19"/>
              </w:rPr>
            </w:pPr>
            <w:r>
              <w:rPr>
                <w:color w:val="231F20"/>
                <w:sz w:val="19"/>
              </w:rPr>
              <w:t>(119)</w:t>
            </w:r>
          </w:p>
        </w:tc>
        <w:tc>
          <w:tcPr>
            <w:tcW w:w="729" w:type="dxa"/>
            <w:tcBorders>
              <w:right w:val="nil"/>
            </w:tcBorders>
          </w:tcPr>
          <w:p w:rsidR="00817A8B" w:rsidRDefault="007650C7">
            <w:pPr>
              <w:pStyle w:val="TableParagraph"/>
              <w:ind w:right="221"/>
              <w:jc w:val="right"/>
              <w:rPr>
                <w:sz w:val="19"/>
              </w:rPr>
            </w:pPr>
            <w:r>
              <w:rPr>
                <w:color w:val="231F20"/>
                <w:w w:val="105"/>
                <w:sz w:val="19"/>
              </w:rPr>
              <w:t>109</w:t>
            </w:r>
          </w:p>
        </w:tc>
        <w:tc>
          <w:tcPr>
            <w:tcW w:w="818" w:type="dxa"/>
            <w:tcBorders>
              <w:left w:val="nil"/>
            </w:tcBorders>
          </w:tcPr>
          <w:p w:rsidR="00817A8B" w:rsidRDefault="007650C7">
            <w:pPr>
              <w:pStyle w:val="TableParagraph"/>
              <w:ind w:left="155" w:right="106"/>
              <w:jc w:val="center"/>
              <w:rPr>
                <w:sz w:val="19"/>
              </w:rPr>
            </w:pPr>
            <w:r>
              <w:rPr>
                <w:color w:val="231F20"/>
                <w:w w:val="105"/>
                <w:sz w:val="19"/>
              </w:rPr>
              <w:t>(117)</w:t>
            </w:r>
          </w:p>
        </w:tc>
        <w:tc>
          <w:tcPr>
            <w:tcW w:w="760" w:type="dxa"/>
            <w:tcBorders>
              <w:right w:val="nil"/>
            </w:tcBorders>
          </w:tcPr>
          <w:p w:rsidR="00817A8B" w:rsidRDefault="007650C7">
            <w:pPr>
              <w:pStyle w:val="TableParagraph"/>
              <w:ind w:right="250"/>
              <w:jc w:val="right"/>
              <w:rPr>
                <w:sz w:val="19"/>
              </w:rPr>
            </w:pPr>
            <w:r>
              <w:rPr>
                <w:color w:val="231F20"/>
                <w:sz w:val="19"/>
              </w:rPr>
              <w:t>94.7</w:t>
            </w:r>
          </w:p>
        </w:tc>
        <w:tc>
          <w:tcPr>
            <w:tcW w:w="975" w:type="dxa"/>
            <w:tcBorders>
              <w:left w:val="nil"/>
            </w:tcBorders>
          </w:tcPr>
          <w:p w:rsidR="00817A8B" w:rsidRDefault="007650C7">
            <w:pPr>
              <w:pStyle w:val="TableParagraph"/>
              <w:ind w:left="260"/>
              <w:rPr>
                <w:sz w:val="19"/>
              </w:rPr>
            </w:pPr>
            <w:r>
              <w:rPr>
                <w:color w:val="231F20"/>
                <w:sz w:val="19"/>
              </w:rPr>
              <w:t>(98.3)</w:t>
            </w:r>
          </w:p>
        </w:tc>
        <w:tc>
          <w:tcPr>
            <w:tcW w:w="2048" w:type="dxa"/>
          </w:tcPr>
          <w:p w:rsidR="00817A8B" w:rsidRDefault="007650C7">
            <w:pPr>
              <w:pStyle w:val="TableParagraph"/>
              <w:ind w:right="837"/>
              <w:jc w:val="right"/>
              <w:rPr>
                <w:sz w:val="19"/>
              </w:rPr>
            </w:pPr>
            <w:r>
              <w:rPr>
                <w:color w:val="231F20"/>
                <w:w w:val="106"/>
                <w:sz w:val="19"/>
              </w:rPr>
              <w:t>4</w:t>
            </w:r>
          </w:p>
        </w:tc>
        <w:tc>
          <w:tcPr>
            <w:tcW w:w="1947" w:type="dxa"/>
          </w:tcPr>
          <w:p w:rsidR="00817A8B" w:rsidRDefault="007650C7">
            <w:pPr>
              <w:pStyle w:val="TableParagraph"/>
              <w:ind w:right="782"/>
              <w:jc w:val="right"/>
              <w:rPr>
                <w:sz w:val="19"/>
              </w:rPr>
            </w:pPr>
            <w:r>
              <w:rPr>
                <w:color w:val="231F20"/>
                <w:w w:val="106"/>
                <w:sz w:val="19"/>
              </w:rPr>
              <w:t>4</w:t>
            </w:r>
          </w:p>
        </w:tc>
      </w:tr>
      <w:tr w:rsidR="00817A8B">
        <w:trPr>
          <w:trHeight w:val="253"/>
        </w:trPr>
        <w:tc>
          <w:tcPr>
            <w:tcW w:w="1715" w:type="dxa"/>
          </w:tcPr>
          <w:p w:rsidR="00817A8B" w:rsidRDefault="007650C7">
            <w:pPr>
              <w:pStyle w:val="TableParagraph"/>
              <w:ind w:left="108"/>
              <w:rPr>
                <w:sz w:val="19"/>
              </w:rPr>
            </w:pPr>
            <w:r>
              <w:rPr>
                <w:color w:val="231F20"/>
                <w:w w:val="105"/>
                <w:sz w:val="19"/>
              </w:rPr>
              <w:t>5 East Midlands</w:t>
            </w:r>
          </w:p>
        </w:tc>
        <w:tc>
          <w:tcPr>
            <w:tcW w:w="789" w:type="dxa"/>
            <w:tcBorders>
              <w:right w:val="nil"/>
            </w:tcBorders>
          </w:tcPr>
          <w:p w:rsidR="00817A8B" w:rsidRDefault="007650C7">
            <w:pPr>
              <w:pStyle w:val="TableParagraph"/>
              <w:ind w:right="247"/>
              <w:jc w:val="right"/>
              <w:rPr>
                <w:sz w:val="19"/>
              </w:rPr>
            </w:pPr>
            <w:r>
              <w:rPr>
                <w:color w:val="231F20"/>
                <w:w w:val="105"/>
                <w:sz w:val="19"/>
              </w:rPr>
              <w:t>151</w:t>
            </w:r>
          </w:p>
        </w:tc>
        <w:tc>
          <w:tcPr>
            <w:tcW w:w="1826" w:type="dxa"/>
            <w:tcBorders>
              <w:left w:val="nil"/>
            </w:tcBorders>
          </w:tcPr>
          <w:p w:rsidR="00817A8B" w:rsidRDefault="007650C7">
            <w:pPr>
              <w:pStyle w:val="TableParagraph"/>
              <w:ind w:right="1114"/>
              <w:jc w:val="right"/>
              <w:rPr>
                <w:sz w:val="19"/>
              </w:rPr>
            </w:pPr>
            <w:r>
              <w:rPr>
                <w:color w:val="231F20"/>
                <w:sz w:val="19"/>
              </w:rPr>
              <w:t>(156)</w:t>
            </w:r>
          </w:p>
        </w:tc>
        <w:tc>
          <w:tcPr>
            <w:tcW w:w="729" w:type="dxa"/>
            <w:tcBorders>
              <w:right w:val="nil"/>
            </w:tcBorders>
          </w:tcPr>
          <w:p w:rsidR="00817A8B" w:rsidRDefault="007650C7">
            <w:pPr>
              <w:pStyle w:val="TableParagraph"/>
              <w:ind w:left="199"/>
              <w:rPr>
                <w:sz w:val="19"/>
              </w:rPr>
            </w:pPr>
            <w:r>
              <w:rPr>
                <w:color w:val="231F20"/>
                <w:w w:val="105"/>
                <w:sz w:val="19"/>
              </w:rPr>
              <w:t>122</w:t>
            </w:r>
          </w:p>
        </w:tc>
        <w:tc>
          <w:tcPr>
            <w:tcW w:w="818" w:type="dxa"/>
            <w:tcBorders>
              <w:left w:val="nil"/>
            </w:tcBorders>
          </w:tcPr>
          <w:p w:rsidR="00817A8B" w:rsidRDefault="007650C7">
            <w:pPr>
              <w:pStyle w:val="TableParagraph"/>
              <w:ind w:left="155" w:right="106"/>
              <w:jc w:val="center"/>
              <w:rPr>
                <w:sz w:val="19"/>
              </w:rPr>
            </w:pPr>
            <w:r>
              <w:rPr>
                <w:color w:val="231F20"/>
                <w:w w:val="105"/>
                <w:sz w:val="19"/>
              </w:rPr>
              <w:t>(135)</w:t>
            </w:r>
          </w:p>
        </w:tc>
        <w:tc>
          <w:tcPr>
            <w:tcW w:w="760" w:type="dxa"/>
            <w:tcBorders>
              <w:right w:val="nil"/>
            </w:tcBorders>
          </w:tcPr>
          <w:p w:rsidR="00817A8B" w:rsidRDefault="007650C7">
            <w:pPr>
              <w:pStyle w:val="TableParagraph"/>
              <w:ind w:right="245"/>
              <w:jc w:val="right"/>
              <w:rPr>
                <w:sz w:val="19"/>
              </w:rPr>
            </w:pPr>
            <w:r>
              <w:rPr>
                <w:color w:val="231F20"/>
                <w:sz w:val="19"/>
              </w:rPr>
              <w:t>80.8</w:t>
            </w:r>
          </w:p>
        </w:tc>
        <w:tc>
          <w:tcPr>
            <w:tcW w:w="975" w:type="dxa"/>
            <w:tcBorders>
              <w:left w:val="nil"/>
            </w:tcBorders>
          </w:tcPr>
          <w:p w:rsidR="00817A8B" w:rsidRDefault="007650C7">
            <w:pPr>
              <w:pStyle w:val="TableParagraph"/>
              <w:ind w:left="264"/>
              <w:rPr>
                <w:sz w:val="19"/>
              </w:rPr>
            </w:pPr>
            <w:r>
              <w:rPr>
                <w:color w:val="231F20"/>
                <w:w w:val="105"/>
                <w:sz w:val="19"/>
              </w:rPr>
              <w:t>(87)</w:t>
            </w:r>
          </w:p>
        </w:tc>
        <w:tc>
          <w:tcPr>
            <w:tcW w:w="2048" w:type="dxa"/>
          </w:tcPr>
          <w:p w:rsidR="00817A8B" w:rsidRDefault="007650C7">
            <w:pPr>
              <w:pStyle w:val="TableParagraph"/>
              <w:ind w:right="837"/>
              <w:jc w:val="right"/>
              <w:rPr>
                <w:sz w:val="19"/>
              </w:rPr>
            </w:pPr>
            <w:r>
              <w:rPr>
                <w:color w:val="231F20"/>
                <w:w w:val="106"/>
                <w:sz w:val="19"/>
              </w:rPr>
              <w:t>1</w:t>
            </w:r>
          </w:p>
        </w:tc>
        <w:tc>
          <w:tcPr>
            <w:tcW w:w="1947" w:type="dxa"/>
          </w:tcPr>
          <w:p w:rsidR="00817A8B" w:rsidRDefault="007650C7">
            <w:pPr>
              <w:pStyle w:val="TableParagraph"/>
              <w:ind w:right="781"/>
              <w:jc w:val="right"/>
              <w:rPr>
                <w:sz w:val="19"/>
              </w:rPr>
            </w:pPr>
            <w:r>
              <w:rPr>
                <w:color w:val="231F20"/>
                <w:w w:val="106"/>
                <w:sz w:val="19"/>
              </w:rPr>
              <w:t>6</w:t>
            </w:r>
          </w:p>
        </w:tc>
      </w:tr>
      <w:tr w:rsidR="00817A8B">
        <w:trPr>
          <w:trHeight w:val="253"/>
        </w:trPr>
        <w:tc>
          <w:tcPr>
            <w:tcW w:w="1715" w:type="dxa"/>
          </w:tcPr>
          <w:p w:rsidR="00817A8B" w:rsidRDefault="007650C7">
            <w:pPr>
              <w:pStyle w:val="TableParagraph"/>
              <w:ind w:left="108"/>
              <w:rPr>
                <w:sz w:val="19"/>
              </w:rPr>
            </w:pPr>
            <w:r>
              <w:rPr>
                <w:color w:val="231F20"/>
                <w:w w:val="105"/>
                <w:sz w:val="19"/>
              </w:rPr>
              <w:t>6 West Midlands</w:t>
            </w:r>
          </w:p>
        </w:tc>
        <w:tc>
          <w:tcPr>
            <w:tcW w:w="789" w:type="dxa"/>
            <w:tcBorders>
              <w:right w:val="nil"/>
            </w:tcBorders>
          </w:tcPr>
          <w:p w:rsidR="00817A8B" w:rsidRDefault="007650C7">
            <w:pPr>
              <w:pStyle w:val="TableParagraph"/>
              <w:ind w:right="241"/>
              <w:jc w:val="right"/>
              <w:rPr>
                <w:sz w:val="19"/>
              </w:rPr>
            </w:pPr>
            <w:r>
              <w:rPr>
                <w:color w:val="231F20"/>
                <w:w w:val="105"/>
                <w:sz w:val="19"/>
              </w:rPr>
              <w:t>143</w:t>
            </w:r>
          </w:p>
        </w:tc>
        <w:tc>
          <w:tcPr>
            <w:tcW w:w="1826" w:type="dxa"/>
            <w:tcBorders>
              <w:left w:val="nil"/>
            </w:tcBorders>
          </w:tcPr>
          <w:p w:rsidR="00817A8B" w:rsidRDefault="007650C7">
            <w:pPr>
              <w:pStyle w:val="TableParagraph"/>
              <w:ind w:right="1107"/>
              <w:jc w:val="right"/>
              <w:rPr>
                <w:sz w:val="19"/>
              </w:rPr>
            </w:pPr>
            <w:r>
              <w:rPr>
                <w:color w:val="231F20"/>
                <w:w w:val="105"/>
                <w:sz w:val="19"/>
              </w:rPr>
              <w:t>(149)</w:t>
            </w:r>
          </w:p>
        </w:tc>
        <w:tc>
          <w:tcPr>
            <w:tcW w:w="729" w:type="dxa"/>
            <w:tcBorders>
              <w:right w:val="nil"/>
            </w:tcBorders>
          </w:tcPr>
          <w:p w:rsidR="00817A8B" w:rsidRDefault="007650C7">
            <w:pPr>
              <w:pStyle w:val="TableParagraph"/>
              <w:ind w:right="191"/>
              <w:jc w:val="right"/>
              <w:rPr>
                <w:sz w:val="19"/>
              </w:rPr>
            </w:pPr>
            <w:r>
              <w:rPr>
                <w:color w:val="231F20"/>
                <w:w w:val="105"/>
                <w:sz w:val="19"/>
              </w:rPr>
              <w:t>131</w:t>
            </w:r>
          </w:p>
        </w:tc>
        <w:tc>
          <w:tcPr>
            <w:tcW w:w="818" w:type="dxa"/>
            <w:tcBorders>
              <w:left w:val="nil"/>
            </w:tcBorders>
          </w:tcPr>
          <w:p w:rsidR="00817A8B" w:rsidRDefault="007650C7">
            <w:pPr>
              <w:pStyle w:val="TableParagraph"/>
              <w:ind w:left="155" w:right="122"/>
              <w:jc w:val="center"/>
              <w:rPr>
                <w:sz w:val="19"/>
              </w:rPr>
            </w:pPr>
            <w:r>
              <w:rPr>
                <w:color w:val="231F20"/>
                <w:w w:val="105"/>
                <w:sz w:val="19"/>
              </w:rPr>
              <w:t>(129)</w:t>
            </w:r>
          </w:p>
        </w:tc>
        <w:tc>
          <w:tcPr>
            <w:tcW w:w="760" w:type="dxa"/>
            <w:tcBorders>
              <w:right w:val="nil"/>
            </w:tcBorders>
          </w:tcPr>
          <w:p w:rsidR="00817A8B" w:rsidRDefault="007650C7">
            <w:pPr>
              <w:pStyle w:val="TableParagraph"/>
              <w:ind w:right="265"/>
              <w:jc w:val="right"/>
              <w:rPr>
                <w:sz w:val="19"/>
              </w:rPr>
            </w:pPr>
            <w:r>
              <w:rPr>
                <w:color w:val="231F20"/>
                <w:sz w:val="19"/>
              </w:rPr>
              <w:t>91.6</w:t>
            </w:r>
          </w:p>
        </w:tc>
        <w:tc>
          <w:tcPr>
            <w:tcW w:w="975" w:type="dxa"/>
            <w:tcBorders>
              <w:left w:val="nil"/>
            </w:tcBorders>
          </w:tcPr>
          <w:p w:rsidR="00817A8B" w:rsidRDefault="007650C7">
            <w:pPr>
              <w:pStyle w:val="TableParagraph"/>
              <w:ind w:left="244"/>
              <w:rPr>
                <w:sz w:val="19"/>
              </w:rPr>
            </w:pPr>
            <w:r>
              <w:rPr>
                <w:color w:val="231F20"/>
                <w:sz w:val="19"/>
              </w:rPr>
              <w:t>(86.5)</w:t>
            </w:r>
          </w:p>
        </w:tc>
        <w:tc>
          <w:tcPr>
            <w:tcW w:w="2048" w:type="dxa"/>
          </w:tcPr>
          <w:p w:rsidR="00817A8B" w:rsidRDefault="007650C7">
            <w:pPr>
              <w:pStyle w:val="TableParagraph"/>
              <w:ind w:right="837"/>
              <w:jc w:val="right"/>
              <w:rPr>
                <w:sz w:val="19"/>
              </w:rPr>
            </w:pPr>
            <w:r>
              <w:rPr>
                <w:color w:val="231F20"/>
                <w:w w:val="106"/>
                <w:sz w:val="19"/>
              </w:rPr>
              <w:t>8</w:t>
            </w:r>
          </w:p>
        </w:tc>
        <w:tc>
          <w:tcPr>
            <w:tcW w:w="1947" w:type="dxa"/>
          </w:tcPr>
          <w:p w:rsidR="00817A8B" w:rsidRDefault="007650C7">
            <w:pPr>
              <w:pStyle w:val="TableParagraph"/>
              <w:ind w:right="781"/>
              <w:jc w:val="right"/>
              <w:rPr>
                <w:sz w:val="19"/>
              </w:rPr>
            </w:pPr>
            <w:r>
              <w:rPr>
                <w:color w:val="231F20"/>
                <w:w w:val="105"/>
                <w:sz w:val="19"/>
              </w:rPr>
              <w:t>12</w:t>
            </w:r>
          </w:p>
        </w:tc>
      </w:tr>
      <w:tr w:rsidR="00817A8B">
        <w:trPr>
          <w:trHeight w:val="253"/>
        </w:trPr>
        <w:tc>
          <w:tcPr>
            <w:tcW w:w="1715" w:type="dxa"/>
          </w:tcPr>
          <w:p w:rsidR="00817A8B" w:rsidRDefault="007650C7">
            <w:pPr>
              <w:pStyle w:val="TableParagraph"/>
              <w:ind w:left="108"/>
              <w:rPr>
                <w:sz w:val="19"/>
              </w:rPr>
            </w:pPr>
            <w:r>
              <w:rPr>
                <w:color w:val="231F20"/>
                <w:w w:val="105"/>
                <w:sz w:val="19"/>
              </w:rPr>
              <w:t>7 Eastern</w:t>
            </w:r>
          </w:p>
        </w:tc>
        <w:tc>
          <w:tcPr>
            <w:tcW w:w="789" w:type="dxa"/>
            <w:tcBorders>
              <w:right w:val="nil"/>
            </w:tcBorders>
          </w:tcPr>
          <w:p w:rsidR="00817A8B" w:rsidRDefault="007650C7">
            <w:pPr>
              <w:pStyle w:val="TableParagraph"/>
              <w:ind w:right="240"/>
              <w:jc w:val="right"/>
              <w:rPr>
                <w:sz w:val="19"/>
              </w:rPr>
            </w:pPr>
            <w:r>
              <w:rPr>
                <w:color w:val="231F20"/>
                <w:w w:val="105"/>
                <w:sz w:val="19"/>
              </w:rPr>
              <w:t>149</w:t>
            </w:r>
          </w:p>
        </w:tc>
        <w:tc>
          <w:tcPr>
            <w:tcW w:w="1826" w:type="dxa"/>
            <w:tcBorders>
              <w:left w:val="nil"/>
            </w:tcBorders>
          </w:tcPr>
          <w:p w:rsidR="00817A8B" w:rsidRDefault="007650C7">
            <w:pPr>
              <w:pStyle w:val="TableParagraph"/>
              <w:ind w:right="1111"/>
              <w:jc w:val="right"/>
              <w:rPr>
                <w:sz w:val="19"/>
              </w:rPr>
            </w:pPr>
            <w:r>
              <w:rPr>
                <w:color w:val="231F20"/>
                <w:w w:val="105"/>
                <w:sz w:val="19"/>
              </w:rPr>
              <w:t>(152)</w:t>
            </w:r>
          </w:p>
        </w:tc>
        <w:tc>
          <w:tcPr>
            <w:tcW w:w="729" w:type="dxa"/>
            <w:tcBorders>
              <w:right w:val="nil"/>
            </w:tcBorders>
          </w:tcPr>
          <w:p w:rsidR="00817A8B" w:rsidRDefault="007650C7">
            <w:pPr>
              <w:pStyle w:val="TableParagraph"/>
              <w:ind w:right="183"/>
              <w:jc w:val="right"/>
              <w:rPr>
                <w:sz w:val="19"/>
              </w:rPr>
            </w:pPr>
            <w:r>
              <w:rPr>
                <w:color w:val="231F20"/>
                <w:w w:val="105"/>
                <w:sz w:val="19"/>
              </w:rPr>
              <w:t>145</w:t>
            </w:r>
          </w:p>
        </w:tc>
        <w:tc>
          <w:tcPr>
            <w:tcW w:w="818" w:type="dxa"/>
            <w:tcBorders>
              <w:left w:val="nil"/>
            </w:tcBorders>
          </w:tcPr>
          <w:p w:rsidR="00817A8B" w:rsidRDefault="007650C7">
            <w:pPr>
              <w:pStyle w:val="TableParagraph"/>
              <w:ind w:left="155" w:right="104"/>
              <w:jc w:val="center"/>
              <w:rPr>
                <w:sz w:val="19"/>
              </w:rPr>
            </w:pPr>
            <w:r>
              <w:rPr>
                <w:color w:val="231F20"/>
                <w:w w:val="105"/>
                <w:sz w:val="19"/>
              </w:rPr>
              <w:t>(137)</w:t>
            </w:r>
          </w:p>
        </w:tc>
        <w:tc>
          <w:tcPr>
            <w:tcW w:w="760" w:type="dxa"/>
            <w:tcBorders>
              <w:right w:val="nil"/>
            </w:tcBorders>
          </w:tcPr>
          <w:p w:rsidR="00817A8B" w:rsidRDefault="007650C7">
            <w:pPr>
              <w:pStyle w:val="TableParagraph"/>
              <w:ind w:right="268"/>
              <w:jc w:val="right"/>
              <w:rPr>
                <w:sz w:val="19"/>
              </w:rPr>
            </w:pPr>
            <w:r>
              <w:rPr>
                <w:color w:val="231F20"/>
                <w:sz w:val="19"/>
              </w:rPr>
              <w:t>97.3</w:t>
            </w:r>
          </w:p>
        </w:tc>
        <w:tc>
          <w:tcPr>
            <w:tcW w:w="975" w:type="dxa"/>
            <w:tcBorders>
              <w:left w:val="nil"/>
            </w:tcBorders>
          </w:tcPr>
          <w:p w:rsidR="00817A8B" w:rsidRDefault="007650C7">
            <w:pPr>
              <w:pStyle w:val="TableParagraph"/>
              <w:ind w:left="242"/>
              <w:rPr>
                <w:sz w:val="19"/>
              </w:rPr>
            </w:pPr>
            <w:r>
              <w:rPr>
                <w:color w:val="231F20"/>
                <w:sz w:val="19"/>
              </w:rPr>
              <w:t>(90.1)</w:t>
            </w:r>
          </w:p>
        </w:tc>
        <w:tc>
          <w:tcPr>
            <w:tcW w:w="2048" w:type="dxa"/>
          </w:tcPr>
          <w:p w:rsidR="00817A8B" w:rsidRDefault="007650C7">
            <w:pPr>
              <w:pStyle w:val="TableParagraph"/>
              <w:ind w:right="837"/>
              <w:jc w:val="right"/>
              <w:rPr>
                <w:sz w:val="19"/>
              </w:rPr>
            </w:pPr>
            <w:r>
              <w:rPr>
                <w:color w:val="231F20"/>
                <w:w w:val="106"/>
                <w:sz w:val="19"/>
              </w:rPr>
              <w:t>3</w:t>
            </w:r>
          </w:p>
        </w:tc>
        <w:tc>
          <w:tcPr>
            <w:tcW w:w="1947" w:type="dxa"/>
          </w:tcPr>
          <w:p w:rsidR="00817A8B" w:rsidRDefault="007650C7">
            <w:pPr>
              <w:pStyle w:val="TableParagraph"/>
              <w:ind w:right="781"/>
              <w:jc w:val="right"/>
              <w:rPr>
                <w:sz w:val="19"/>
              </w:rPr>
            </w:pPr>
            <w:r>
              <w:rPr>
                <w:color w:val="231F20"/>
                <w:w w:val="106"/>
                <w:sz w:val="19"/>
              </w:rPr>
              <w:t>3</w:t>
            </w:r>
          </w:p>
        </w:tc>
      </w:tr>
      <w:tr w:rsidR="00817A8B">
        <w:trPr>
          <w:trHeight w:val="253"/>
        </w:trPr>
        <w:tc>
          <w:tcPr>
            <w:tcW w:w="1715" w:type="dxa"/>
          </w:tcPr>
          <w:p w:rsidR="00817A8B" w:rsidRDefault="007650C7">
            <w:pPr>
              <w:pStyle w:val="TableParagraph"/>
              <w:ind w:left="107"/>
              <w:rPr>
                <w:sz w:val="19"/>
              </w:rPr>
            </w:pPr>
            <w:r>
              <w:rPr>
                <w:color w:val="231F20"/>
                <w:w w:val="105"/>
                <w:sz w:val="19"/>
              </w:rPr>
              <w:t>8 South Western</w:t>
            </w:r>
          </w:p>
        </w:tc>
        <w:tc>
          <w:tcPr>
            <w:tcW w:w="789" w:type="dxa"/>
            <w:tcBorders>
              <w:right w:val="nil"/>
            </w:tcBorders>
          </w:tcPr>
          <w:p w:rsidR="00817A8B" w:rsidRDefault="007650C7">
            <w:pPr>
              <w:pStyle w:val="TableParagraph"/>
              <w:ind w:right="245"/>
              <w:jc w:val="right"/>
              <w:rPr>
                <w:sz w:val="19"/>
              </w:rPr>
            </w:pPr>
            <w:r>
              <w:rPr>
                <w:color w:val="231F20"/>
                <w:w w:val="105"/>
                <w:sz w:val="19"/>
              </w:rPr>
              <w:t>132</w:t>
            </w:r>
          </w:p>
        </w:tc>
        <w:tc>
          <w:tcPr>
            <w:tcW w:w="1826" w:type="dxa"/>
            <w:tcBorders>
              <w:left w:val="nil"/>
            </w:tcBorders>
          </w:tcPr>
          <w:p w:rsidR="00817A8B" w:rsidRDefault="007650C7">
            <w:pPr>
              <w:pStyle w:val="TableParagraph"/>
              <w:ind w:right="1115"/>
              <w:jc w:val="right"/>
              <w:rPr>
                <w:sz w:val="19"/>
              </w:rPr>
            </w:pPr>
            <w:r>
              <w:rPr>
                <w:color w:val="231F20"/>
                <w:w w:val="105"/>
                <w:sz w:val="19"/>
              </w:rPr>
              <w:t>(135)</w:t>
            </w:r>
          </w:p>
        </w:tc>
        <w:tc>
          <w:tcPr>
            <w:tcW w:w="729" w:type="dxa"/>
            <w:tcBorders>
              <w:right w:val="nil"/>
            </w:tcBorders>
          </w:tcPr>
          <w:p w:rsidR="00817A8B" w:rsidRDefault="007650C7">
            <w:pPr>
              <w:pStyle w:val="TableParagraph"/>
              <w:ind w:right="197"/>
              <w:jc w:val="right"/>
              <w:rPr>
                <w:sz w:val="19"/>
              </w:rPr>
            </w:pPr>
            <w:r>
              <w:rPr>
                <w:color w:val="231F20"/>
                <w:w w:val="105"/>
                <w:sz w:val="19"/>
              </w:rPr>
              <w:t>118</w:t>
            </w:r>
          </w:p>
        </w:tc>
        <w:tc>
          <w:tcPr>
            <w:tcW w:w="818" w:type="dxa"/>
            <w:tcBorders>
              <w:left w:val="nil"/>
            </w:tcBorders>
          </w:tcPr>
          <w:p w:rsidR="00817A8B" w:rsidRDefault="007650C7">
            <w:pPr>
              <w:pStyle w:val="TableParagraph"/>
              <w:ind w:left="155" w:right="133"/>
              <w:jc w:val="center"/>
              <w:rPr>
                <w:sz w:val="19"/>
              </w:rPr>
            </w:pPr>
            <w:r>
              <w:rPr>
                <w:color w:val="231F20"/>
                <w:w w:val="105"/>
                <w:sz w:val="19"/>
              </w:rPr>
              <w:t>(125)</w:t>
            </w:r>
          </w:p>
        </w:tc>
        <w:tc>
          <w:tcPr>
            <w:tcW w:w="760" w:type="dxa"/>
            <w:tcBorders>
              <w:right w:val="nil"/>
            </w:tcBorders>
          </w:tcPr>
          <w:p w:rsidR="00817A8B" w:rsidRDefault="007650C7">
            <w:pPr>
              <w:pStyle w:val="TableParagraph"/>
              <w:ind w:right="257"/>
              <w:jc w:val="right"/>
              <w:rPr>
                <w:sz w:val="19"/>
              </w:rPr>
            </w:pPr>
            <w:r>
              <w:rPr>
                <w:color w:val="231F20"/>
                <w:sz w:val="19"/>
              </w:rPr>
              <w:t>89.4</w:t>
            </w:r>
          </w:p>
        </w:tc>
        <w:tc>
          <w:tcPr>
            <w:tcW w:w="975" w:type="dxa"/>
            <w:tcBorders>
              <w:left w:val="nil"/>
            </w:tcBorders>
          </w:tcPr>
          <w:p w:rsidR="00817A8B" w:rsidRDefault="007650C7">
            <w:pPr>
              <w:pStyle w:val="TableParagraph"/>
              <w:ind w:left="253"/>
              <w:rPr>
                <w:sz w:val="19"/>
              </w:rPr>
            </w:pPr>
            <w:r>
              <w:rPr>
                <w:color w:val="231F20"/>
                <w:sz w:val="19"/>
              </w:rPr>
              <w:t>(92.5)</w:t>
            </w:r>
          </w:p>
        </w:tc>
        <w:tc>
          <w:tcPr>
            <w:tcW w:w="2048" w:type="dxa"/>
          </w:tcPr>
          <w:p w:rsidR="00817A8B" w:rsidRDefault="007650C7">
            <w:pPr>
              <w:pStyle w:val="TableParagraph"/>
              <w:ind w:right="837"/>
              <w:jc w:val="right"/>
              <w:rPr>
                <w:sz w:val="19"/>
              </w:rPr>
            </w:pPr>
            <w:r>
              <w:rPr>
                <w:color w:val="231F20"/>
                <w:w w:val="106"/>
                <w:sz w:val="19"/>
              </w:rPr>
              <w:t>3</w:t>
            </w:r>
          </w:p>
        </w:tc>
        <w:tc>
          <w:tcPr>
            <w:tcW w:w="1947" w:type="dxa"/>
          </w:tcPr>
          <w:p w:rsidR="00817A8B" w:rsidRDefault="007650C7">
            <w:pPr>
              <w:pStyle w:val="TableParagraph"/>
              <w:ind w:right="781"/>
              <w:jc w:val="right"/>
              <w:rPr>
                <w:sz w:val="19"/>
              </w:rPr>
            </w:pPr>
            <w:r>
              <w:rPr>
                <w:color w:val="231F20"/>
                <w:w w:val="106"/>
                <w:sz w:val="19"/>
              </w:rPr>
              <w:t>5</w:t>
            </w:r>
          </w:p>
        </w:tc>
      </w:tr>
      <w:tr w:rsidR="00817A8B">
        <w:trPr>
          <w:trHeight w:val="253"/>
        </w:trPr>
        <w:tc>
          <w:tcPr>
            <w:tcW w:w="1715" w:type="dxa"/>
          </w:tcPr>
          <w:p w:rsidR="00817A8B" w:rsidRDefault="007650C7">
            <w:pPr>
              <w:pStyle w:val="TableParagraph"/>
              <w:ind w:left="107"/>
              <w:rPr>
                <w:sz w:val="19"/>
              </w:rPr>
            </w:pPr>
            <w:r>
              <w:rPr>
                <w:color w:val="231F20"/>
                <w:w w:val="105"/>
                <w:sz w:val="19"/>
              </w:rPr>
              <w:t>9 Wessex</w:t>
            </w:r>
          </w:p>
        </w:tc>
        <w:tc>
          <w:tcPr>
            <w:tcW w:w="789" w:type="dxa"/>
            <w:tcBorders>
              <w:right w:val="nil"/>
            </w:tcBorders>
          </w:tcPr>
          <w:p w:rsidR="00817A8B" w:rsidRDefault="007650C7">
            <w:pPr>
              <w:pStyle w:val="TableParagraph"/>
              <w:ind w:right="248"/>
              <w:jc w:val="right"/>
              <w:rPr>
                <w:sz w:val="19"/>
              </w:rPr>
            </w:pPr>
            <w:r>
              <w:rPr>
                <w:color w:val="231F20"/>
                <w:w w:val="105"/>
                <w:sz w:val="19"/>
              </w:rPr>
              <w:t>151</w:t>
            </w:r>
          </w:p>
        </w:tc>
        <w:tc>
          <w:tcPr>
            <w:tcW w:w="1826" w:type="dxa"/>
            <w:tcBorders>
              <w:left w:val="nil"/>
            </w:tcBorders>
          </w:tcPr>
          <w:p w:rsidR="00817A8B" w:rsidRDefault="007650C7">
            <w:pPr>
              <w:pStyle w:val="TableParagraph"/>
              <w:ind w:right="1115"/>
              <w:jc w:val="right"/>
              <w:rPr>
                <w:sz w:val="19"/>
              </w:rPr>
            </w:pPr>
            <w:r>
              <w:rPr>
                <w:color w:val="231F20"/>
                <w:w w:val="105"/>
                <w:sz w:val="19"/>
              </w:rPr>
              <w:t>(162)</w:t>
            </w:r>
          </w:p>
        </w:tc>
        <w:tc>
          <w:tcPr>
            <w:tcW w:w="729" w:type="dxa"/>
            <w:tcBorders>
              <w:right w:val="nil"/>
            </w:tcBorders>
          </w:tcPr>
          <w:p w:rsidR="00817A8B" w:rsidRDefault="007650C7">
            <w:pPr>
              <w:pStyle w:val="TableParagraph"/>
              <w:ind w:right="192"/>
              <w:jc w:val="right"/>
              <w:rPr>
                <w:sz w:val="19"/>
              </w:rPr>
            </w:pPr>
            <w:r>
              <w:rPr>
                <w:color w:val="231F20"/>
                <w:w w:val="105"/>
                <w:sz w:val="19"/>
              </w:rPr>
              <w:t>141</w:t>
            </w:r>
          </w:p>
        </w:tc>
        <w:tc>
          <w:tcPr>
            <w:tcW w:w="818" w:type="dxa"/>
            <w:tcBorders>
              <w:left w:val="nil"/>
            </w:tcBorders>
          </w:tcPr>
          <w:p w:rsidR="00817A8B" w:rsidRDefault="007650C7">
            <w:pPr>
              <w:pStyle w:val="TableParagraph"/>
              <w:ind w:left="155" w:right="120"/>
              <w:jc w:val="center"/>
              <w:rPr>
                <w:sz w:val="19"/>
              </w:rPr>
            </w:pPr>
            <w:r>
              <w:rPr>
                <w:color w:val="231F20"/>
                <w:w w:val="105"/>
                <w:sz w:val="19"/>
              </w:rPr>
              <w:t>(149)</w:t>
            </w:r>
          </w:p>
        </w:tc>
        <w:tc>
          <w:tcPr>
            <w:tcW w:w="760" w:type="dxa"/>
            <w:tcBorders>
              <w:right w:val="nil"/>
            </w:tcBorders>
          </w:tcPr>
          <w:p w:rsidR="00817A8B" w:rsidRDefault="007650C7">
            <w:pPr>
              <w:pStyle w:val="TableParagraph"/>
              <w:ind w:right="255"/>
              <w:jc w:val="right"/>
              <w:rPr>
                <w:sz w:val="19"/>
              </w:rPr>
            </w:pPr>
            <w:r>
              <w:rPr>
                <w:color w:val="231F20"/>
                <w:sz w:val="19"/>
              </w:rPr>
              <w:t>93.4</w:t>
            </w:r>
          </w:p>
        </w:tc>
        <w:tc>
          <w:tcPr>
            <w:tcW w:w="975" w:type="dxa"/>
            <w:tcBorders>
              <w:left w:val="nil"/>
            </w:tcBorders>
          </w:tcPr>
          <w:p w:rsidR="00817A8B" w:rsidRDefault="007650C7">
            <w:pPr>
              <w:pStyle w:val="TableParagraph"/>
              <w:ind w:left="255"/>
              <w:rPr>
                <w:sz w:val="19"/>
              </w:rPr>
            </w:pPr>
            <w:r>
              <w:rPr>
                <w:color w:val="231F20"/>
                <w:sz w:val="19"/>
              </w:rPr>
              <w:t>(91.9)</w:t>
            </w:r>
          </w:p>
        </w:tc>
        <w:tc>
          <w:tcPr>
            <w:tcW w:w="2048" w:type="dxa"/>
          </w:tcPr>
          <w:p w:rsidR="00817A8B" w:rsidRDefault="007650C7">
            <w:pPr>
              <w:pStyle w:val="TableParagraph"/>
              <w:ind w:right="837"/>
              <w:jc w:val="right"/>
              <w:rPr>
                <w:sz w:val="19"/>
              </w:rPr>
            </w:pPr>
            <w:r>
              <w:rPr>
                <w:color w:val="231F20"/>
                <w:w w:val="105"/>
                <w:sz w:val="19"/>
              </w:rPr>
              <w:t>14</w:t>
            </w:r>
          </w:p>
        </w:tc>
        <w:tc>
          <w:tcPr>
            <w:tcW w:w="1947" w:type="dxa"/>
          </w:tcPr>
          <w:p w:rsidR="00817A8B" w:rsidRDefault="007650C7">
            <w:pPr>
              <w:pStyle w:val="TableParagraph"/>
              <w:ind w:right="781"/>
              <w:jc w:val="right"/>
              <w:rPr>
                <w:sz w:val="19"/>
              </w:rPr>
            </w:pPr>
            <w:r>
              <w:rPr>
                <w:color w:val="231F20"/>
                <w:w w:val="105"/>
                <w:sz w:val="19"/>
              </w:rPr>
              <w:t>15</w:t>
            </w:r>
          </w:p>
        </w:tc>
      </w:tr>
      <w:tr w:rsidR="00817A8B">
        <w:trPr>
          <w:trHeight w:val="253"/>
        </w:trPr>
        <w:tc>
          <w:tcPr>
            <w:tcW w:w="1715" w:type="dxa"/>
          </w:tcPr>
          <w:p w:rsidR="00817A8B" w:rsidRDefault="007650C7">
            <w:pPr>
              <w:pStyle w:val="TableParagraph"/>
              <w:ind w:left="107"/>
              <w:rPr>
                <w:sz w:val="19"/>
              </w:rPr>
            </w:pPr>
            <w:r>
              <w:rPr>
                <w:color w:val="231F20"/>
                <w:w w:val="105"/>
                <w:sz w:val="19"/>
              </w:rPr>
              <w:t>10 Thames North</w:t>
            </w:r>
          </w:p>
        </w:tc>
        <w:tc>
          <w:tcPr>
            <w:tcW w:w="789" w:type="dxa"/>
            <w:tcBorders>
              <w:right w:val="nil"/>
            </w:tcBorders>
          </w:tcPr>
          <w:p w:rsidR="00817A8B" w:rsidRDefault="007650C7">
            <w:pPr>
              <w:pStyle w:val="TableParagraph"/>
              <w:ind w:right="236"/>
              <w:jc w:val="right"/>
              <w:rPr>
                <w:sz w:val="19"/>
              </w:rPr>
            </w:pPr>
            <w:r>
              <w:rPr>
                <w:color w:val="231F20"/>
                <w:w w:val="105"/>
                <w:sz w:val="19"/>
              </w:rPr>
              <w:t>148</w:t>
            </w:r>
          </w:p>
        </w:tc>
        <w:tc>
          <w:tcPr>
            <w:tcW w:w="1826" w:type="dxa"/>
            <w:tcBorders>
              <w:left w:val="nil"/>
            </w:tcBorders>
          </w:tcPr>
          <w:p w:rsidR="00817A8B" w:rsidRDefault="007650C7">
            <w:pPr>
              <w:pStyle w:val="TableParagraph"/>
              <w:ind w:right="1100"/>
              <w:jc w:val="right"/>
              <w:rPr>
                <w:sz w:val="19"/>
              </w:rPr>
            </w:pPr>
            <w:r>
              <w:rPr>
                <w:color w:val="231F20"/>
                <w:w w:val="105"/>
                <w:sz w:val="19"/>
              </w:rPr>
              <w:t>(158)</w:t>
            </w:r>
          </w:p>
        </w:tc>
        <w:tc>
          <w:tcPr>
            <w:tcW w:w="729" w:type="dxa"/>
            <w:tcBorders>
              <w:right w:val="nil"/>
            </w:tcBorders>
          </w:tcPr>
          <w:p w:rsidR="00817A8B" w:rsidRDefault="007650C7">
            <w:pPr>
              <w:pStyle w:val="TableParagraph"/>
              <w:ind w:right="198"/>
              <w:jc w:val="right"/>
              <w:rPr>
                <w:sz w:val="19"/>
              </w:rPr>
            </w:pPr>
            <w:r>
              <w:rPr>
                <w:color w:val="231F20"/>
                <w:w w:val="105"/>
                <w:sz w:val="19"/>
              </w:rPr>
              <w:t>114</w:t>
            </w:r>
          </w:p>
        </w:tc>
        <w:tc>
          <w:tcPr>
            <w:tcW w:w="818" w:type="dxa"/>
            <w:tcBorders>
              <w:left w:val="nil"/>
            </w:tcBorders>
          </w:tcPr>
          <w:p w:rsidR="00817A8B" w:rsidRDefault="007650C7">
            <w:pPr>
              <w:pStyle w:val="TableParagraph"/>
              <w:ind w:left="155" w:right="137"/>
              <w:jc w:val="center"/>
              <w:rPr>
                <w:sz w:val="19"/>
              </w:rPr>
            </w:pPr>
            <w:r>
              <w:rPr>
                <w:color w:val="231F20"/>
                <w:w w:val="105"/>
                <w:sz w:val="19"/>
              </w:rPr>
              <w:t>(122)</w:t>
            </w:r>
          </w:p>
        </w:tc>
        <w:tc>
          <w:tcPr>
            <w:tcW w:w="760" w:type="dxa"/>
            <w:tcBorders>
              <w:right w:val="nil"/>
            </w:tcBorders>
          </w:tcPr>
          <w:p w:rsidR="00817A8B" w:rsidRDefault="007650C7">
            <w:pPr>
              <w:pStyle w:val="TableParagraph"/>
              <w:ind w:left="151"/>
              <w:rPr>
                <w:sz w:val="19"/>
              </w:rPr>
            </w:pPr>
            <w:r>
              <w:rPr>
                <w:color w:val="231F20"/>
                <w:w w:val="105"/>
                <w:sz w:val="19"/>
              </w:rPr>
              <w:t>77</w:t>
            </w:r>
          </w:p>
        </w:tc>
        <w:tc>
          <w:tcPr>
            <w:tcW w:w="975" w:type="dxa"/>
            <w:tcBorders>
              <w:left w:val="nil"/>
            </w:tcBorders>
          </w:tcPr>
          <w:p w:rsidR="00817A8B" w:rsidRDefault="007650C7">
            <w:pPr>
              <w:pStyle w:val="TableParagraph"/>
              <w:ind w:left="253"/>
              <w:rPr>
                <w:sz w:val="19"/>
              </w:rPr>
            </w:pPr>
            <w:r>
              <w:rPr>
                <w:color w:val="231F20"/>
                <w:sz w:val="19"/>
              </w:rPr>
              <w:t>(77.2)</w:t>
            </w:r>
          </w:p>
        </w:tc>
        <w:tc>
          <w:tcPr>
            <w:tcW w:w="2048" w:type="dxa"/>
          </w:tcPr>
          <w:p w:rsidR="00817A8B" w:rsidRDefault="007650C7">
            <w:pPr>
              <w:pStyle w:val="TableParagraph"/>
              <w:ind w:right="838"/>
              <w:jc w:val="right"/>
              <w:rPr>
                <w:sz w:val="19"/>
              </w:rPr>
            </w:pPr>
            <w:r>
              <w:rPr>
                <w:color w:val="231F20"/>
                <w:w w:val="106"/>
                <w:sz w:val="19"/>
              </w:rPr>
              <w:t>3</w:t>
            </w:r>
          </w:p>
        </w:tc>
        <w:tc>
          <w:tcPr>
            <w:tcW w:w="1947" w:type="dxa"/>
          </w:tcPr>
          <w:p w:rsidR="00817A8B" w:rsidRDefault="007650C7">
            <w:pPr>
              <w:pStyle w:val="TableParagraph"/>
              <w:ind w:right="783"/>
              <w:jc w:val="right"/>
              <w:rPr>
                <w:sz w:val="19"/>
              </w:rPr>
            </w:pPr>
            <w:r>
              <w:rPr>
                <w:color w:val="231F20"/>
                <w:w w:val="106"/>
                <w:sz w:val="19"/>
              </w:rPr>
              <w:t>5</w:t>
            </w:r>
          </w:p>
        </w:tc>
      </w:tr>
      <w:tr w:rsidR="00817A8B">
        <w:trPr>
          <w:trHeight w:val="253"/>
        </w:trPr>
        <w:tc>
          <w:tcPr>
            <w:tcW w:w="1715" w:type="dxa"/>
          </w:tcPr>
          <w:p w:rsidR="00817A8B" w:rsidRDefault="007650C7">
            <w:pPr>
              <w:pStyle w:val="TableParagraph"/>
              <w:ind w:left="107"/>
              <w:rPr>
                <w:sz w:val="19"/>
              </w:rPr>
            </w:pPr>
            <w:r>
              <w:rPr>
                <w:color w:val="231F20"/>
                <w:w w:val="105"/>
                <w:sz w:val="19"/>
              </w:rPr>
              <w:t>11 Southern</w:t>
            </w:r>
          </w:p>
        </w:tc>
        <w:tc>
          <w:tcPr>
            <w:tcW w:w="789" w:type="dxa"/>
            <w:tcBorders>
              <w:right w:val="nil"/>
            </w:tcBorders>
          </w:tcPr>
          <w:p w:rsidR="00817A8B" w:rsidRDefault="007650C7">
            <w:pPr>
              <w:pStyle w:val="TableParagraph"/>
              <w:ind w:right="248"/>
              <w:jc w:val="right"/>
              <w:rPr>
                <w:sz w:val="19"/>
              </w:rPr>
            </w:pPr>
            <w:r>
              <w:rPr>
                <w:color w:val="231F20"/>
                <w:w w:val="105"/>
                <w:sz w:val="19"/>
              </w:rPr>
              <w:t>175</w:t>
            </w:r>
          </w:p>
        </w:tc>
        <w:tc>
          <w:tcPr>
            <w:tcW w:w="1826" w:type="dxa"/>
            <w:tcBorders>
              <w:left w:val="nil"/>
            </w:tcBorders>
          </w:tcPr>
          <w:p w:rsidR="00817A8B" w:rsidRDefault="007650C7">
            <w:pPr>
              <w:pStyle w:val="TableParagraph"/>
              <w:ind w:right="1120"/>
              <w:jc w:val="right"/>
              <w:rPr>
                <w:sz w:val="19"/>
              </w:rPr>
            </w:pPr>
            <w:r>
              <w:rPr>
                <w:color w:val="231F20"/>
                <w:w w:val="105"/>
                <w:sz w:val="19"/>
              </w:rPr>
              <w:t>(179)</w:t>
            </w:r>
          </w:p>
        </w:tc>
        <w:tc>
          <w:tcPr>
            <w:tcW w:w="729" w:type="dxa"/>
            <w:tcBorders>
              <w:right w:val="nil"/>
            </w:tcBorders>
          </w:tcPr>
          <w:p w:rsidR="00817A8B" w:rsidRDefault="007650C7">
            <w:pPr>
              <w:pStyle w:val="TableParagraph"/>
              <w:ind w:right="220"/>
              <w:jc w:val="right"/>
              <w:rPr>
                <w:sz w:val="19"/>
              </w:rPr>
            </w:pPr>
            <w:r>
              <w:rPr>
                <w:color w:val="231F20"/>
                <w:w w:val="105"/>
                <w:sz w:val="19"/>
              </w:rPr>
              <w:t>164</w:t>
            </w:r>
          </w:p>
        </w:tc>
        <w:tc>
          <w:tcPr>
            <w:tcW w:w="818" w:type="dxa"/>
            <w:tcBorders>
              <w:left w:val="nil"/>
            </w:tcBorders>
          </w:tcPr>
          <w:p w:rsidR="00817A8B" w:rsidRDefault="007650C7">
            <w:pPr>
              <w:pStyle w:val="TableParagraph"/>
              <w:ind w:left="111" w:right="148"/>
              <w:jc w:val="center"/>
              <w:rPr>
                <w:sz w:val="19"/>
              </w:rPr>
            </w:pPr>
            <w:r>
              <w:rPr>
                <w:color w:val="231F20"/>
                <w:w w:val="105"/>
                <w:sz w:val="19"/>
              </w:rPr>
              <w:t>(161)</w:t>
            </w:r>
          </w:p>
        </w:tc>
        <w:tc>
          <w:tcPr>
            <w:tcW w:w="760" w:type="dxa"/>
            <w:tcBorders>
              <w:right w:val="nil"/>
            </w:tcBorders>
          </w:tcPr>
          <w:p w:rsidR="00817A8B" w:rsidRDefault="007650C7">
            <w:pPr>
              <w:pStyle w:val="TableParagraph"/>
              <w:ind w:right="257"/>
              <w:jc w:val="right"/>
              <w:rPr>
                <w:sz w:val="19"/>
              </w:rPr>
            </w:pPr>
            <w:r>
              <w:rPr>
                <w:color w:val="231F20"/>
                <w:sz w:val="19"/>
              </w:rPr>
              <w:t>93.7</w:t>
            </w:r>
          </w:p>
        </w:tc>
        <w:tc>
          <w:tcPr>
            <w:tcW w:w="975" w:type="dxa"/>
            <w:tcBorders>
              <w:left w:val="nil"/>
            </w:tcBorders>
          </w:tcPr>
          <w:p w:rsidR="00817A8B" w:rsidRDefault="007650C7">
            <w:pPr>
              <w:pStyle w:val="TableParagraph"/>
              <w:ind w:left="253"/>
              <w:rPr>
                <w:sz w:val="19"/>
              </w:rPr>
            </w:pPr>
            <w:r>
              <w:rPr>
                <w:color w:val="231F20"/>
                <w:sz w:val="19"/>
              </w:rPr>
              <w:t>(89.9)</w:t>
            </w:r>
          </w:p>
        </w:tc>
        <w:tc>
          <w:tcPr>
            <w:tcW w:w="2048" w:type="dxa"/>
          </w:tcPr>
          <w:p w:rsidR="00817A8B" w:rsidRDefault="007650C7">
            <w:pPr>
              <w:pStyle w:val="TableParagraph"/>
              <w:ind w:right="838"/>
              <w:jc w:val="right"/>
              <w:rPr>
                <w:sz w:val="19"/>
              </w:rPr>
            </w:pPr>
            <w:r>
              <w:rPr>
                <w:color w:val="231F20"/>
                <w:w w:val="106"/>
                <w:sz w:val="19"/>
              </w:rPr>
              <w:t>8</w:t>
            </w:r>
          </w:p>
        </w:tc>
        <w:tc>
          <w:tcPr>
            <w:tcW w:w="1947" w:type="dxa"/>
          </w:tcPr>
          <w:p w:rsidR="00817A8B" w:rsidRDefault="007650C7">
            <w:pPr>
              <w:pStyle w:val="TableParagraph"/>
              <w:ind w:right="781"/>
              <w:jc w:val="right"/>
              <w:rPr>
                <w:sz w:val="19"/>
              </w:rPr>
            </w:pPr>
            <w:r>
              <w:rPr>
                <w:color w:val="231F20"/>
                <w:w w:val="105"/>
                <w:sz w:val="19"/>
              </w:rPr>
              <w:t>10</w:t>
            </w:r>
          </w:p>
        </w:tc>
      </w:tr>
      <w:tr w:rsidR="00817A8B">
        <w:trPr>
          <w:trHeight w:val="253"/>
        </w:trPr>
        <w:tc>
          <w:tcPr>
            <w:tcW w:w="1715" w:type="dxa"/>
          </w:tcPr>
          <w:p w:rsidR="00817A8B" w:rsidRDefault="007650C7">
            <w:pPr>
              <w:pStyle w:val="TableParagraph"/>
              <w:ind w:left="107"/>
              <w:rPr>
                <w:sz w:val="19"/>
              </w:rPr>
            </w:pPr>
            <w:r>
              <w:rPr>
                <w:color w:val="231F20"/>
                <w:w w:val="105"/>
                <w:sz w:val="19"/>
              </w:rPr>
              <w:t>12 Wales</w:t>
            </w:r>
          </w:p>
        </w:tc>
        <w:tc>
          <w:tcPr>
            <w:tcW w:w="789" w:type="dxa"/>
            <w:tcBorders>
              <w:right w:val="nil"/>
            </w:tcBorders>
          </w:tcPr>
          <w:p w:rsidR="00817A8B" w:rsidRDefault="007650C7">
            <w:pPr>
              <w:pStyle w:val="TableParagraph"/>
              <w:ind w:right="241"/>
              <w:jc w:val="right"/>
              <w:rPr>
                <w:sz w:val="19"/>
              </w:rPr>
            </w:pPr>
            <w:r>
              <w:rPr>
                <w:color w:val="231F20"/>
                <w:w w:val="105"/>
                <w:sz w:val="19"/>
              </w:rPr>
              <w:t>125</w:t>
            </w:r>
          </w:p>
        </w:tc>
        <w:tc>
          <w:tcPr>
            <w:tcW w:w="1826" w:type="dxa"/>
            <w:tcBorders>
              <w:left w:val="nil"/>
            </w:tcBorders>
          </w:tcPr>
          <w:p w:rsidR="00817A8B" w:rsidRDefault="007650C7">
            <w:pPr>
              <w:pStyle w:val="TableParagraph"/>
              <w:ind w:right="1112"/>
              <w:jc w:val="right"/>
              <w:rPr>
                <w:sz w:val="19"/>
              </w:rPr>
            </w:pPr>
            <w:r>
              <w:rPr>
                <w:color w:val="231F20"/>
                <w:sz w:val="19"/>
              </w:rPr>
              <w:t>(139)</w:t>
            </w:r>
          </w:p>
        </w:tc>
        <w:tc>
          <w:tcPr>
            <w:tcW w:w="729" w:type="dxa"/>
            <w:tcBorders>
              <w:right w:val="nil"/>
            </w:tcBorders>
          </w:tcPr>
          <w:p w:rsidR="00817A8B" w:rsidRDefault="007650C7">
            <w:pPr>
              <w:pStyle w:val="TableParagraph"/>
              <w:ind w:right="181"/>
              <w:jc w:val="right"/>
              <w:rPr>
                <w:sz w:val="19"/>
              </w:rPr>
            </w:pPr>
            <w:r>
              <w:rPr>
                <w:color w:val="231F20"/>
                <w:w w:val="105"/>
                <w:sz w:val="19"/>
              </w:rPr>
              <w:t>97</w:t>
            </w:r>
          </w:p>
        </w:tc>
        <w:tc>
          <w:tcPr>
            <w:tcW w:w="818" w:type="dxa"/>
            <w:tcBorders>
              <w:left w:val="nil"/>
            </w:tcBorders>
          </w:tcPr>
          <w:p w:rsidR="00817A8B" w:rsidRDefault="007650C7">
            <w:pPr>
              <w:pStyle w:val="TableParagraph"/>
              <w:ind w:left="118" w:right="148"/>
              <w:jc w:val="center"/>
              <w:rPr>
                <w:sz w:val="19"/>
              </w:rPr>
            </w:pPr>
            <w:r>
              <w:rPr>
                <w:color w:val="231F20"/>
                <w:w w:val="105"/>
                <w:sz w:val="19"/>
              </w:rPr>
              <w:t>(109)</w:t>
            </w:r>
          </w:p>
        </w:tc>
        <w:tc>
          <w:tcPr>
            <w:tcW w:w="760" w:type="dxa"/>
            <w:tcBorders>
              <w:right w:val="nil"/>
            </w:tcBorders>
          </w:tcPr>
          <w:p w:rsidR="00817A8B" w:rsidRDefault="007650C7">
            <w:pPr>
              <w:pStyle w:val="TableParagraph"/>
              <w:ind w:right="270"/>
              <w:jc w:val="right"/>
              <w:rPr>
                <w:sz w:val="19"/>
              </w:rPr>
            </w:pPr>
            <w:r>
              <w:rPr>
                <w:color w:val="231F20"/>
                <w:sz w:val="19"/>
              </w:rPr>
              <w:t>77.6</w:t>
            </w:r>
          </w:p>
        </w:tc>
        <w:tc>
          <w:tcPr>
            <w:tcW w:w="975" w:type="dxa"/>
            <w:tcBorders>
              <w:left w:val="nil"/>
            </w:tcBorders>
          </w:tcPr>
          <w:p w:rsidR="00817A8B" w:rsidRDefault="007650C7">
            <w:pPr>
              <w:pStyle w:val="TableParagraph"/>
              <w:ind w:left="240"/>
              <w:rPr>
                <w:sz w:val="19"/>
              </w:rPr>
            </w:pPr>
            <w:r>
              <w:rPr>
                <w:color w:val="231F20"/>
                <w:sz w:val="19"/>
              </w:rPr>
              <w:t>(78.4)</w:t>
            </w:r>
          </w:p>
        </w:tc>
        <w:tc>
          <w:tcPr>
            <w:tcW w:w="2048" w:type="dxa"/>
          </w:tcPr>
          <w:p w:rsidR="00817A8B" w:rsidRDefault="007650C7">
            <w:pPr>
              <w:pStyle w:val="TableParagraph"/>
              <w:ind w:right="838"/>
              <w:jc w:val="right"/>
              <w:rPr>
                <w:sz w:val="19"/>
              </w:rPr>
            </w:pPr>
            <w:r>
              <w:rPr>
                <w:color w:val="231F20"/>
                <w:w w:val="106"/>
                <w:sz w:val="19"/>
              </w:rPr>
              <w:t>1</w:t>
            </w:r>
          </w:p>
        </w:tc>
        <w:tc>
          <w:tcPr>
            <w:tcW w:w="1947" w:type="dxa"/>
          </w:tcPr>
          <w:p w:rsidR="00817A8B" w:rsidRDefault="007650C7">
            <w:pPr>
              <w:pStyle w:val="TableParagraph"/>
              <w:ind w:right="782"/>
              <w:jc w:val="right"/>
              <w:rPr>
                <w:sz w:val="19"/>
              </w:rPr>
            </w:pPr>
            <w:r>
              <w:rPr>
                <w:color w:val="231F20"/>
                <w:w w:val="106"/>
                <w:sz w:val="19"/>
              </w:rPr>
              <w:t>5</w:t>
            </w:r>
          </w:p>
        </w:tc>
      </w:tr>
      <w:tr w:rsidR="00817A8B">
        <w:trPr>
          <w:trHeight w:val="253"/>
        </w:trPr>
        <w:tc>
          <w:tcPr>
            <w:tcW w:w="1715" w:type="dxa"/>
          </w:tcPr>
          <w:p w:rsidR="00817A8B" w:rsidRDefault="007650C7">
            <w:pPr>
              <w:pStyle w:val="TableParagraph"/>
              <w:ind w:left="107"/>
              <w:rPr>
                <w:sz w:val="19"/>
              </w:rPr>
            </w:pPr>
            <w:r>
              <w:rPr>
                <w:color w:val="231F20"/>
                <w:w w:val="110"/>
                <w:sz w:val="19"/>
              </w:rPr>
              <w:t>13 Scotland</w:t>
            </w:r>
          </w:p>
        </w:tc>
        <w:tc>
          <w:tcPr>
            <w:tcW w:w="789" w:type="dxa"/>
            <w:tcBorders>
              <w:right w:val="nil"/>
            </w:tcBorders>
          </w:tcPr>
          <w:p w:rsidR="00817A8B" w:rsidRDefault="007650C7">
            <w:pPr>
              <w:pStyle w:val="TableParagraph"/>
              <w:ind w:right="238"/>
              <w:jc w:val="right"/>
              <w:rPr>
                <w:sz w:val="19"/>
              </w:rPr>
            </w:pPr>
            <w:r>
              <w:rPr>
                <w:color w:val="231F20"/>
                <w:w w:val="105"/>
                <w:sz w:val="19"/>
              </w:rPr>
              <w:t>56</w:t>
            </w:r>
          </w:p>
        </w:tc>
        <w:tc>
          <w:tcPr>
            <w:tcW w:w="1826" w:type="dxa"/>
            <w:tcBorders>
              <w:left w:val="nil"/>
            </w:tcBorders>
          </w:tcPr>
          <w:p w:rsidR="00817A8B" w:rsidRDefault="007650C7">
            <w:pPr>
              <w:pStyle w:val="TableParagraph"/>
              <w:ind w:right="1098"/>
              <w:jc w:val="right"/>
              <w:rPr>
                <w:sz w:val="19"/>
              </w:rPr>
            </w:pPr>
            <w:r>
              <w:rPr>
                <w:color w:val="231F20"/>
                <w:sz w:val="19"/>
              </w:rPr>
              <w:t>(56)</w:t>
            </w:r>
          </w:p>
        </w:tc>
        <w:tc>
          <w:tcPr>
            <w:tcW w:w="729" w:type="dxa"/>
            <w:tcBorders>
              <w:right w:val="nil"/>
            </w:tcBorders>
          </w:tcPr>
          <w:p w:rsidR="00817A8B" w:rsidRDefault="007650C7">
            <w:pPr>
              <w:pStyle w:val="TableParagraph"/>
              <w:ind w:right="181"/>
              <w:jc w:val="right"/>
              <w:rPr>
                <w:sz w:val="19"/>
              </w:rPr>
            </w:pPr>
            <w:r>
              <w:rPr>
                <w:color w:val="231F20"/>
                <w:w w:val="105"/>
                <w:sz w:val="19"/>
              </w:rPr>
              <w:t>49</w:t>
            </w:r>
          </w:p>
        </w:tc>
        <w:tc>
          <w:tcPr>
            <w:tcW w:w="818" w:type="dxa"/>
            <w:tcBorders>
              <w:left w:val="nil"/>
            </w:tcBorders>
          </w:tcPr>
          <w:p w:rsidR="00817A8B" w:rsidRDefault="007650C7">
            <w:pPr>
              <w:pStyle w:val="TableParagraph"/>
              <w:ind w:left="155" w:right="100"/>
              <w:jc w:val="center"/>
              <w:rPr>
                <w:sz w:val="19"/>
              </w:rPr>
            </w:pPr>
            <w:r>
              <w:rPr>
                <w:color w:val="231F20"/>
                <w:w w:val="105"/>
                <w:sz w:val="19"/>
              </w:rPr>
              <w:t>(42)</w:t>
            </w:r>
          </w:p>
        </w:tc>
        <w:tc>
          <w:tcPr>
            <w:tcW w:w="760" w:type="dxa"/>
            <w:tcBorders>
              <w:right w:val="nil"/>
            </w:tcBorders>
          </w:tcPr>
          <w:p w:rsidR="00817A8B" w:rsidRDefault="007650C7">
            <w:pPr>
              <w:pStyle w:val="TableParagraph"/>
              <w:ind w:right="223"/>
              <w:jc w:val="right"/>
              <w:rPr>
                <w:sz w:val="19"/>
              </w:rPr>
            </w:pPr>
            <w:r>
              <w:rPr>
                <w:color w:val="231F20"/>
                <w:sz w:val="19"/>
              </w:rPr>
              <w:t>87.5</w:t>
            </w:r>
          </w:p>
        </w:tc>
        <w:tc>
          <w:tcPr>
            <w:tcW w:w="975" w:type="dxa"/>
            <w:tcBorders>
              <w:left w:val="nil"/>
            </w:tcBorders>
          </w:tcPr>
          <w:p w:rsidR="00817A8B" w:rsidRDefault="007650C7">
            <w:pPr>
              <w:pStyle w:val="TableParagraph"/>
              <w:ind w:left="240"/>
              <w:rPr>
                <w:sz w:val="19"/>
              </w:rPr>
            </w:pPr>
            <w:r>
              <w:rPr>
                <w:color w:val="231F20"/>
                <w:w w:val="105"/>
                <w:sz w:val="19"/>
              </w:rPr>
              <w:t>(75)</w:t>
            </w:r>
          </w:p>
        </w:tc>
        <w:tc>
          <w:tcPr>
            <w:tcW w:w="2048" w:type="dxa"/>
          </w:tcPr>
          <w:p w:rsidR="00817A8B" w:rsidRDefault="007650C7">
            <w:pPr>
              <w:pStyle w:val="TableParagraph"/>
              <w:ind w:right="838"/>
              <w:jc w:val="right"/>
              <w:rPr>
                <w:sz w:val="19"/>
              </w:rPr>
            </w:pPr>
            <w:r>
              <w:rPr>
                <w:color w:val="231F20"/>
                <w:w w:val="106"/>
                <w:sz w:val="19"/>
              </w:rPr>
              <w:t>3</w:t>
            </w:r>
          </w:p>
        </w:tc>
        <w:tc>
          <w:tcPr>
            <w:tcW w:w="1947" w:type="dxa"/>
          </w:tcPr>
          <w:p w:rsidR="00817A8B" w:rsidRDefault="007650C7">
            <w:pPr>
              <w:pStyle w:val="TableParagraph"/>
              <w:ind w:right="782"/>
              <w:jc w:val="right"/>
              <w:rPr>
                <w:sz w:val="19"/>
              </w:rPr>
            </w:pPr>
            <w:r>
              <w:rPr>
                <w:color w:val="231F20"/>
                <w:w w:val="106"/>
                <w:sz w:val="19"/>
              </w:rPr>
              <w:t>5</w:t>
            </w:r>
          </w:p>
        </w:tc>
      </w:tr>
      <w:tr w:rsidR="00817A8B">
        <w:trPr>
          <w:trHeight w:val="253"/>
        </w:trPr>
        <w:tc>
          <w:tcPr>
            <w:tcW w:w="1715" w:type="dxa"/>
          </w:tcPr>
          <w:p w:rsidR="00817A8B" w:rsidRDefault="007650C7">
            <w:pPr>
              <w:pStyle w:val="TableParagraph"/>
              <w:spacing w:before="13" w:line="220" w:lineRule="exact"/>
              <w:ind w:left="373"/>
              <w:rPr>
                <w:rFonts w:ascii="Myriad Pro"/>
                <w:b/>
                <w:sz w:val="19"/>
              </w:rPr>
            </w:pPr>
            <w:r>
              <w:rPr>
                <w:rFonts w:ascii="Myriad Pro"/>
                <w:b/>
                <w:color w:val="231F20"/>
                <w:w w:val="105"/>
                <w:sz w:val="19"/>
              </w:rPr>
              <w:t>Total</w:t>
            </w:r>
          </w:p>
        </w:tc>
        <w:tc>
          <w:tcPr>
            <w:tcW w:w="789" w:type="dxa"/>
            <w:tcBorders>
              <w:right w:val="nil"/>
            </w:tcBorders>
          </w:tcPr>
          <w:p w:rsidR="00817A8B" w:rsidRDefault="007650C7">
            <w:pPr>
              <w:pStyle w:val="TableParagraph"/>
              <w:spacing w:before="13" w:line="220" w:lineRule="exact"/>
              <w:ind w:right="235"/>
              <w:jc w:val="right"/>
              <w:rPr>
                <w:rFonts w:ascii="Myriad Pro"/>
                <w:b/>
                <w:sz w:val="19"/>
              </w:rPr>
            </w:pPr>
            <w:r>
              <w:rPr>
                <w:rFonts w:ascii="Myriad Pro"/>
                <w:b/>
                <w:color w:val="231F20"/>
                <w:w w:val="105"/>
                <w:sz w:val="19"/>
              </w:rPr>
              <w:t>1685</w:t>
            </w:r>
          </w:p>
        </w:tc>
        <w:tc>
          <w:tcPr>
            <w:tcW w:w="1826" w:type="dxa"/>
            <w:tcBorders>
              <w:left w:val="nil"/>
            </w:tcBorders>
          </w:tcPr>
          <w:p w:rsidR="00817A8B" w:rsidRDefault="007650C7">
            <w:pPr>
              <w:pStyle w:val="TableParagraph"/>
              <w:spacing w:before="13" w:line="220" w:lineRule="exact"/>
              <w:ind w:right="1074"/>
              <w:jc w:val="right"/>
              <w:rPr>
                <w:rFonts w:ascii="Myriad Pro"/>
                <w:b/>
                <w:sz w:val="19"/>
              </w:rPr>
            </w:pPr>
            <w:r>
              <w:rPr>
                <w:rFonts w:ascii="Myriad Pro"/>
                <w:b/>
                <w:color w:val="231F20"/>
                <w:w w:val="105"/>
                <w:sz w:val="19"/>
              </w:rPr>
              <w:t>(1753)</w:t>
            </w:r>
          </w:p>
        </w:tc>
        <w:tc>
          <w:tcPr>
            <w:tcW w:w="1547" w:type="dxa"/>
            <w:gridSpan w:val="2"/>
          </w:tcPr>
          <w:p w:rsidR="00817A8B" w:rsidRDefault="007650C7">
            <w:pPr>
              <w:pStyle w:val="TableParagraph"/>
              <w:tabs>
                <w:tab w:val="left" w:pos="746"/>
              </w:tabs>
              <w:spacing w:before="13" w:line="220" w:lineRule="exact"/>
              <w:ind w:left="105"/>
              <w:rPr>
                <w:rFonts w:ascii="Myriad Pro"/>
                <w:b/>
                <w:sz w:val="19"/>
              </w:rPr>
            </w:pPr>
            <w:r>
              <w:rPr>
                <w:rFonts w:ascii="Myriad Pro"/>
                <w:b/>
                <w:color w:val="231F20"/>
                <w:spacing w:val="-7"/>
                <w:w w:val="105"/>
                <w:sz w:val="19"/>
              </w:rPr>
              <w:t>1515</w:t>
            </w:r>
            <w:r>
              <w:rPr>
                <w:rFonts w:ascii="Myriad Pro"/>
                <w:b/>
                <w:color w:val="231F20"/>
                <w:spacing w:val="-7"/>
                <w:w w:val="105"/>
                <w:sz w:val="19"/>
              </w:rPr>
              <w:tab/>
            </w:r>
            <w:r>
              <w:rPr>
                <w:rFonts w:ascii="Myriad Pro"/>
                <w:b/>
                <w:color w:val="231F20"/>
                <w:spacing w:val="-4"/>
                <w:w w:val="105"/>
                <w:sz w:val="19"/>
              </w:rPr>
              <w:t>(1556)</w:t>
            </w:r>
          </w:p>
        </w:tc>
        <w:tc>
          <w:tcPr>
            <w:tcW w:w="760" w:type="dxa"/>
            <w:tcBorders>
              <w:right w:val="nil"/>
            </w:tcBorders>
          </w:tcPr>
          <w:p w:rsidR="00817A8B" w:rsidRDefault="007650C7">
            <w:pPr>
              <w:pStyle w:val="TableParagraph"/>
              <w:spacing w:before="13" w:line="220" w:lineRule="exact"/>
              <w:ind w:right="218"/>
              <w:jc w:val="right"/>
              <w:rPr>
                <w:rFonts w:ascii="Myriad Pro"/>
                <w:b/>
                <w:sz w:val="19"/>
              </w:rPr>
            </w:pPr>
            <w:r>
              <w:rPr>
                <w:rFonts w:ascii="Myriad Pro"/>
                <w:b/>
                <w:color w:val="231F20"/>
                <w:w w:val="105"/>
                <w:sz w:val="19"/>
              </w:rPr>
              <w:t>89.9</w:t>
            </w:r>
          </w:p>
        </w:tc>
        <w:tc>
          <w:tcPr>
            <w:tcW w:w="975" w:type="dxa"/>
            <w:tcBorders>
              <w:left w:val="nil"/>
            </w:tcBorders>
          </w:tcPr>
          <w:p w:rsidR="00817A8B" w:rsidRDefault="007650C7">
            <w:pPr>
              <w:pStyle w:val="TableParagraph"/>
              <w:spacing w:before="13" w:line="220" w:lineRule="exact"/>
              <w:ind w:left="223"/>
              <w:rPr>
                <w:rFonts w:ascii="Myriad Pro"/>
                <w:b/>
                <w:sz w:val="19"/>
              </w:rPr>
            </w:pPr>
            <w:r>
              <w:rPr>
                <w:rFonts w:ascii="Myriad Pro"/>
                <w:b/>
                <w:color w:val="231F20"/>
                <w:w w:val="105"/>
                <w:sz w:val="19"/>
              </w:rPr>
              <w:t>(88.7)</w:t>
            </w:r>
          </w:p>
        </w:tc>
        <w:tc>
          <w:tcPr>
            <w:tcW w:w="2048" w:type="dxa"/>
          </w:tcPr>
          <w:p w:rsidR="00817A8B" w:rsidRDefault="007650C7">
            <w:pPr>
              <w:pStyle w:val="TableParagraph"/>
              <w:spacing w:before="13" w:line="220" w:lineRule="exact"/>
              <w:ind w:right="838"/>
              <w:jc w:val="right"/>
              <w:rPr>
                <w:rFonts w:ascii="Myriad Pro"/>
                <w:b/>
                <w:sz w:val="19"/>
              </w:rPr>
            </w:pPr>
            <w:r>
              <w:rPr>
                <w:rFonts w:ascii="Myriad Pro"/>
                <w:b/>
                <w:color w:val="231F20"/>
                <w:w w:val="105"/>
                <w:sz w:val="19"/>
              </w:rPr>
              <w:t>60</w:t>
            </w:r>
          </w:p>
        </w:tc>
        <w:tc>
          <w:tcPr>
            <w:tcW w:w="1947" w:type="dxa"/>
          </w:tcPr>
          <w:p w:rsidR="00817A8B" w:rsidRDefault="007650C7">
            <w:pPr>
              <w:pStyle w:val="TableParagraph"/>
              <w:spacing w:before="13" w:line="220" w:lineRule="exact"/>
              <w:ind w:right="782"/>
              <w:jc w:val="right"/>
              <w:rPr>
                <w:rFonts w:ascii="Myriad Pro"/>
                <w:b/>
                <w:sz w:val="19"/>
              </w:rPr>
            </w:pPr>
            <w:r>
              <w:rPr>
                <w:rFonts w:ascii="Myriad Pro"/>
                <w:b/>
                <w:color w:val="231F20"/>
                <w:w w:val="105"/>
                <w:sz w:val="19"/>
              </w:rPr>
              <w:t>86</w:t>
            </w:r>
          </w:p>
        </w:tc>
      </w:tr>
      <w:tr w:rsidR="00817A8B">
        <w:trPr>
          <w:trHeight w:val="250"/>
        </w:trPr>
        <w:tc>
          <w:tcPr>
            <w:tcW w:w="1715" w:type="dxa"/>
            <w:tcBorders>
              <w:bottom w:val="single" w:sz="6" w:space="0" w:color="231F20"/>
            </w:tcBorders>
          </w:tcPr>
          <w:p w:rsidR="00817A8B" w:rsidRDefault="00817A8B">
            <w:pPr>
              <w:pStyle w:val="TableParagraph"/>
              <w:spacing w:before="0" w:line="240" w:lineRule="auto"/>
              <w:rPr>
                <w:rFonts w:ascii="Times New Roman"/>
                <w:sz w:val="18"/>
              </w:rPr>
            </w:pPr>
          </w:p>
        </w:tc>
        <w:tc>
          <w:tcPr>
            <w:tcW w:w="2615" w:type="dxa"/>
            <w:gridSpan w:val="2"/>
            <w:tcBorders>
              <w:bottom w:val="single" w:sz="6" w:space="0" w:color="231F20"/>
            </w:tcBorders>
          </w:tcPr>
          <w:p w:rsidR="00817A8B" w:rsidRDefault="00817A8B">
            <w:pPr>
              <w:pStyle w:val="TableParagraph"/>
              <w:spacing w:before="0" w:line="240" w:lineRule="auto"/>
              <w:rPr>
                <w:rFonts w:ascii="Times New Roman"/>
                <w:sz w:val="18"/>
              </w:rPr>
            </w:pPr>
          </w:p>
        </w:tc>
        <w:tc>
          <w:tcPr>
            <w:tcW w:w="1547" w:type="dxa"/>
            <w:gridSpan w:val="2"/>
            <w:tcBorders>
              <w:bottom w:val="single" w:sz="6" w:space="0" w:color="231F20"/>
            </w:tcBorders>
          </w:tcPr>
          <w:p w:rsidR="00817A8B" w:rsidRDefault="00817A8B">
            <w:pPr>
              <w:pStyle w:val="TableParagraph"/>
              <w:spacing w:before="0" w:line="240" w:lineRule="auto"/>
              <w:rPr>
                <w:rFonts w:ascii="Times New Roman"/>
                <w:sz w:val="18"/>
              </w:rPr>
            </w:pPr>
          </w:p>
        </w:tc>
        <w:tc>
          <w:tcPr>
            <w:tcW w:w="1735" w:type="dxa"/>
            <w:gridSpan w:val="2"/>
            <w:tcBorders>
              <w:bottom w:val="single" w:sz="6" w:space="0" w:color="231F20"/>
            </w:tcBorders>
          </w:tcPr>
          <w:p w:rsidR="00817A8B" w:rsidRDefault="00817A8B">
            <w:pPr>
              <w:pStyle w:val="TableParagraph"/>
              <w:spacing w:before="0" w:line="240" w:lineRule="auto"/>
              <w:rPr>
                <w:rFonts w:ascii="Times New Roman"/>
                <w:sz w:val="18"/>
              </w:rPr>
            </w:pPr>
          </w:p>
        </w:tc>
        <w:tc>
          <w:tcPr>
            <w:tcW w:w="2048" w:type="dxa"/>
            <w:tcBorders>
              <w:bottom w:val="single" w:sz="6" w:space="0" w:color="231F20"/>
            </w:tcBorders>
          </w:tcPr>
          <w:p w:rsidR="00817A8B" w:rsidRDefault="00817A8B">
            <w:pPr>
              <w:pStyle w:val="TableParagraph"/>
              <w:spacing w:before="0" w:line="240" w:lineRule="auto"/>
              <w:rPr>
                <w:rFonts w:ascii="Times New Roman"/>
                <w:sz w:val="18"/>
              </w:rPr>
            </w:pPr>
          </w:p>
        </w:tc>
        <w:tc>
          <w:tcPr>
            <w:tcW w:w="1947" w:type="dxa"/>
            <w:tcBorders>
              <w:bottom w:val="single" w:sz="6" w:space="0" w:color="231F20"/>
            </w:tcBorders>
          </w:tcPr>
          <w:p w:rsidR="00817A8B" w:rsidRDefault="00817A8B">
            <w:pPr>
              <w:pStyle w:val="TableParagraph"/>
              <w:spacing w:before="0" w:line="240" w:lineRule="auto"/>
              <w:rPr>
                <w:rFonts w:ascii="Times New Roman"/>
                <w:sz w:val="18"/>
              </w:rPr>
            </w:pPr>
          </w:p>
        </w:tc>
      </w:tr>
    </w:tbl>
    <w:p w:rsidR="00817A8B" w:rsidRDefault="007650C7">
      <w:pPr>
        <w:tabs>
          <w:tab w:val="left" w:pos="7213"/>
        </w:tabs>
        <w:spacing w:before="211" w:after="16"/>
        <w:ind w:left="791"/>
        <w:rPr>
          <w:sz w:val="15"/>
        </w:rPr>
      </w:pPr>
      <w:r>
        <w:rPr>
          <w:b/>
          <w:color w:val="231F20"/>
          <w:w w:val="110"/>
          <w:sz w:val="24"/>
        </w:rPr>
        <w:t>Details of church membership and eldership</w:t>
      </w:r>
      <w:r>
        <w:rPr>
          <w:b/>
          <w:color w:val="231F20"/>
          <w:spacing w:val="14"/>
          <w:w w:val="110"/>
          <w:sz w:val="24"/>
        </w:rPr>
        <w:t xml:space="preserve"> </w:t>
      </w:r>
      <w:r>
        <w:rPr>
          <w:b/>
          <w:color w:val="231F20"/>
          <w:w w:val="110"/>
          <w:sz w:val="24"/>
        </w:rPr>
        <w:t>by</w:t>
      </w:r>
      <w:r>
        <w:rPr>
          <w:b/>
          <w:color w:val="231F20"/>
          <w:spacing w:val="2"/>
          <w:w w:val="110"/>
          <w:sz w:val="24"/>
        </w:rPr>
        <w:t xml:space="preserve"> </w:t>
      </w:r>
      <w:r>
        <w:rPr>
          <w:b/>
          <w:color w:val="231F20"/>
          <w:w w:val="110"/>
          <w:sz w:val="24"/>
        </w:rPr>
        <w:t>gender</w:t>
      </w:r>
      <w:r>
        <w:rPr>
          <w:b/>
          <w:color w:val="231F20"/>
          <w:w w:val="110"/>
          <w:sz w:val="24"/>
        </w:rPr>
        <w:tab/>
      </w:r>
      <w:r>
        <w:rPr>
          <w:color w:val="231F20"/>
          <w:w w:val="110"/>
          <w:position w:val="6"/>
          <w:sz w:val="11"/>
        </w:rPr>
        <w:t xml:space="preserve">1 </w:t>
      </w:r>
      <w:r>
        <w:rPr>
          <w:color w:val="231F20"/>
          <w:w w:val="110"/>
          <w:sz w:val="16"/>
        </w:rPr>
        <w:t xml:space="preserve">Some churches included non URC members </w:t>
      </w:r>
      <w:r>
        <w:rPr>
          <w:color w:val="231F20"/>
          <w:w w:val="110"/>
          <w:position w:val="6"/>
          <w:sz w:val="11"/>
        </w:rPr>
        <w:t xml:space="preserve">2 </w:t>
      </w:r>
      <w:r>
        <w:rPr>
          <w:color w:val="231F20"/>
          <w:w w:val="110"/>
          <w:sz w:val="15"/>
        </w:rPr>
        <w:t xml:space="preserve">Some churches listed both </w:t>
      </w:r>
      <w:r>
        <w:rPr>
          <w:color w:val="231F20"/>
          <w:spacing w:val="2"/>
          <w:w w:val="110"/>
          <w:sz w:val="15"/>
        </w:rPr>
        <w:t xml:space="preserve">serving </w:t>
      </w:r>
      <w:r>
        <w:rPr>
          <w:color w:val="231F20"/>
          <w:w w:val="110"/>
          <w:sz w:val="15"/>
        </w:rPr>
        <w:t xml:space="preserve">and </w:t>
      </w:r>
      <w:r>
        <w:rPr>
          <w:color w:val="231F20"/>
          <w:spacing w:val="2"/>
          <w:w w:val="110"/>
          <w:sz w:val="15"/>
        </w:rPr>
        <w:t>non-serving</w:t>
      </w:r>
      <w:r>
        <w:rPr>
          <w:color w:val="231F20"/>
          <w:spacing w:val="-9"/>
          <w:w w:val="110"/>
          <w:sz w:val="15"/>
        </w:rPr>
        <w:t xml:space="preserve"> </w:t>
      </w:r>
      <w:r>
        <w:rPr>
          <w:color w:val="231F20"/>
          <w:w w:val="110"/>
          <w:sz w:val="15"/>
        </w:rPr>
        <w:t>elders</w:t>
      </w:r>
    </w:p>
    <w:tbl>
      <w:tblPr>
        <w:tblW w:w="0" w:type="auto"/>
        <w:tblInd w:w="80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10"/>
        <w:gridCol w:w="1089"/>
        <w:gridCol w:w="1547"/>
        <w:gridCol w:w="1582"/>
        <w:gridCol w:w="660"/>
        <w:gridCol w:w="882"/>
        <w:gridCol w:w="878"/>
        <w:gridCol w:w="1348"/>
        <w:gridCol w:w="1296"/>
        <w:gridCol w:w="751"/>
        <w:gridCol w:w="944"/>
      </w:tblGrid>
      <w:tr w:rsidR="00817A8B">
        <w:trPr>
          <w:trHeight w:val="493"/>
        </w:trPr>
        <w:tc>
          <w:tcPr>
            <w:tcW w:w="1710" w:type="dxa"/>
          </w:tcPr>
          <w:p w:rsidR="00817A8B" w:rsidRDefault="007650C7">
            <w:pPr>
              <w:pStyle w:val="TableParagraph"/>
              <w:spacing w:line="240" w:lineRule="auto"/>
              <w:ind w:left="108"/>
              <w:rPr>
                <w:sz w:val="19"/>
              </w:rPr>
            </w:pPr>
            <w:r>
              <w:rPr>
                <w:color w:val="231F20"/>
                <w:w w:val="110"/>
                <w:sz w:val="19"/>
              </w:rPr>
              <w:t>Synod</w:t>
            </w:r>
          </w:p>
        </w:tc>
        <w:tc>
          <w:tcPr>
            <w:tcW w:w="1089" w:type="dxa"/>
          </w:tcPr>
          <w:p w:rsidR="00817A8B" w:rsidRDefault="007650C7">
            <w:pPr>
              <w:pStyle w:val="TableParagraph"/>
              <w:spacing w:line="240" w:lineRule="auto"/>
              <w:ind w:left="107"/>
              <w:rPr>
                <w:sz w:val="11"/>
              </w:rPr>
            </w:pPr>
            <w:r>
              <w:rPr>
                <w:color w:val="231F20"/>
                <w:sz w:val="19"/>
              </w:rPr>
              <w:t xml:space="preserve">Members </w:t>
            </w:r>
            <w:r>
              <w:rPr>
                <w:color w:val="231F20"/>
                <w:position w:val="6"/>
                <w:sz w:val="11"/>
              </w:rPr>
              <w:t>1</w:t>
            </w:r>
          </w:p>
          <w:p w:rsidR="00817A8B" w:rsidRDefault="007650C7">
            <w:pPr>
              <w:pStyle w:val="TableParagraph"/>
              <w:spacing w:before="9"/>
              <w:ind w:left="107"/>
              <w:rPr>
                <w:sz w:val="19"/>
              </w:rPr>
            </w:pPr>
            <w:r>
              <w:rPr>
                <w:color w:val="231F20"/>
                <w:w w:val="105"/>
                <w:sz w:val="19"/>
              </w:rPr>
              <w:t>Total</w:t>
            </w:r>
          </w:p>
        </w:tc>
        <w:tc>
          <w:tcPr>
            <w:tcW w:w="1547" w:type="dxa"/>
          </w:tcPr>
          <w:p w:rsidR="00817A8B" w:rsidRDefault="00817A8B">
            <w:pPr>
              <w:pStyle w:val="TableParagraph"/>
              <w:spacing w:before="4" w:line="240" w:lineRule="auto"/>
              <w:rPr>
                <w:sz w:val="21"/>
              </w:rPr>
            </w:pPr>
          </w:p>
          <w:p w:rsidR="00817A8B" w:rsidRDefault="007650C7">
            <w:pPr>
              <w:pStyle w:val="TableParagraph"/>
              <w:spacing w:before="0"/>
              <w:ind w:left="107"/>
              <w:rPr>
                <w:sz w:val="19"/>
              </w:rPr>
            </w:pPr>
            <w:r>
              <w:rPr>
                <w:color w:val="231F20"/>
                <w:w w:val="105"/>
                <w:sz w:val="19"/>
              </w:rPr>
              <w:t>Male</w:t>
            </w:r>
          </w:p>
        </w:tc>
        <w:tc>
          <w:tcPr>
            <w:tcW w:w="1582" w:type="dxa"/>
          </w:tcPr>
          <w:p w:rsidR="00817A8B" w:rsidRDefault="00817A8B">
            <w:pPr>
              <w:pStyle w:val="TableParagraph"/>
              <w:spacing w:before="4" w:line="240" w:lineRule="auto"/>
              <w:rPr>
                <w:sz w:val="21"/>
              </w:rPr>
            </w:pPr>
          </w:p>
          <w:p w:rsidR="00817A8B" w:rsidRDefault="007650C7">
            <w:pPr>
              <w:pStyle w:val="TableParagraph"/>
              <w:spacing w:before="0"/>
              <w:ind w:left="107"/>
              <w:rPr>
                <w:sz w:val="19"/>
              </w:rPr>
            </w:pPr>
            <w:r>
              <w:rPr>
                <w:color w:val="231F20"/>
                <w:w w:val="110"/>
                <w:sz w:val="19"/>
              </w:rPr>
              <w:t>Female</w:t>
            </w:r>
          </w:p>
        </w:tc>
        <w:tc>
          <w:tcPr>
            <w:tcW w:w="660" w:type="dxa"/>
          </w:tcPr>
          <w:p w:rsidR="00817A8B" w:rsidRDefault="007650C7">
            <w:pPr>
              <w:pStyle w:val="TableParagraph"/>
              <w:spacing w:before="21" w:line="240" w:lineRule="auto"/>
              <w:ind w:left="107"/>
              <w:rPr>
                <w:sz w:val="19"/>
              </w:rPr>
            </w:pPr>
            <w:r>
              <w:rPr>
                <w:color w:val="231F20"/>
                <w:w w:val="116"/>
                <w:sz w:val="19"/>
              </w:rPr>
              <w:t>%</w:t>
            </w:r>
          </w:p>
          <w:p w:rsidR="00817A8B" w:rsidRDefault="007650C7">
            <w:pPr>
              <w:pStyle w:val="TableParagraph"/>
              <w:spacing w:before="8"/>
              <w:ind w:left="107"/>
              <w:rPr>
                <w:sz w:val="19"/>
              </w:rPr>
            </w:pPr>
            <w:r>
              <w:rPr>
                <w:color w:val="231F20"/>
                <w:w w:val="105"/>
                <w:sz w:val="19"/>
              </w:rPr>
              <w:t>Male</w:t>
            </w:r>
          </w:p>
        </w:tc>
        <w:tc>
          <w:tcPr>
            <w:tcW w:w="882" w:type="dxa"/>
          </w:tcPr>
          <w:p w:rsidR="00817A8B" w:rsidRDefault="007650C7">
            <w:pPr>
              <w:pStyle w:val="TableParagraph"/>
              <w:spacing w:before="21" w:line="240" w:lineRule="auto"/>
              <w:ind w:left="108"/>
              <w:rPr>
                <w:sz w:val="19"/>
              </w:rPr>
            </w:pPr>
            <w:r>
              <w:rPr>
                <w:color w:val="231F20"/>
                <w:w w:val="116"/>
                <w:sz w:val="19"/>
              </w:rPr>
              <w:t>%</w:t>
            </w:r>
          </w:p>
          <w:p w:rsidR="00817A8B" w:rsidRDefault="007650C7">
            <w:pPr>
              <w:pStyle w:val="TableParagraph"/>
              <w:spacing w:before="8"/>
              <w:ind w:left="107"/>
              <w:rPr>
                <w:sz w:val="19"/>
              </w:rPr>
            </w:pPr>
            <w:r>
              <w:rPr>
                <w:color w:val="231F20"/>
                <w:w w:val="105"/>
                <w:sz w:val="19"/>
              </w:rPr>
              <w:t>Female</w:t>
            </w:r>
          </w:p>
        </w:tc>
        <w:tc>
          <w:tcPr>
            <w:tcW w:w="878" w:type="dxa"/>
          </w:tcPr>
          <w:p w:rsidR="00817A8B" w:rsidRDefault="007650C7">
            <w:pPr>
              <w:pStyle w:val="TableParagraph"/>
              <w:spacing w:before="12" w:line="240" w:lineRule="atLeast"/>
              <w:ind w:left="108" w:right="186"/>
              <w:rPr>
                <w:sz w:val="19"/>
              </w:rPr>
            </w:pPr>
            <w:r>
              <w:rPr>
                <w:color w:val="231F20"/>
                <w:w w:val="105"/>
                <w:sz w:val="19"/>
              </w:rPr>
              <w:t>Elders</w:t>
            </w:r>
            <w:r>
              <w:rPr>
                <w:color w:val="231F20"/>
                <w:w w:val="105"/>
                <w:position w:val="6"/>
                <w:sz w:val="11"/>
              </w:rPr>
              <w:t xml:space="preserve">2 </w:t>
            </w:r>
            <w:r>
              <w:rPr>
                <w:color w:val="231F20"/>
                <w:w w:val="105"/>
                <w:sz w:val="19"/>
              </w:rPr>
              <w:t>Total</w:t>
            </w:r>
          </w:p>
        </w:tc>
        <w:tc>
          <w:tcPr>
            <w:tcW w:w="1348" w:type="dxa"/>
          </w:tcPr>
          <w:p w:rsidR="00817A8B" w:rsidRDefault="00817A8B">
            <w:pPr>
              <w:pStyle w:val="TableParagraph"/>
              <w:spacing w:before="4" w:line="240" w:lineRule="auto"/>
              <w:rPr>
                <w:sz w:val="21"/>
              </w:rPr>
            </w:pPr>
          </w:p>
          <w:p w:rsidR="00817A8B" w:rsidRDefault="007650C7">
            <w:pPr>
              <w:pStyle w:val="TableParagraph"/>
              <w:spacing w:before="0"/>
              <w:ind w:left="109"/>
              <w:rPr>
                <w:sz w:val="19"/>
              </w:rPr>
            </w:pPr>
            <w:r>
              <w:rPr>
                <w:color w:val="231F20"/>
                <w:w w:val="105"/>
                <w:sz w:val="19"/>
              </w:rPr>
              <w:t>Male</w:t>
            </w:r>
          </w:p>
        </w:tc>
        <w:tc>
          <w:tcPr>
            <w:tcW w:w="1296" w:type="dxa"/>
          </w:tcPr>
          <w:p w:rsidR="00817A8B" w:rsidRDefault="00817A8B">
            <w:pPr>
              <w:pStyle w:val="TableParagraph"/>
              <w:spacing w:before="4" w:line="240" w:lineRule="auto"/>
              <w:rPr>
                <w:sz w:val="21"/>
              </w:rPr>
            </w:pPr>
          </w:p>
          <w:p w:rsidR="00817A8B" w:rsidRDefault="007650C7">
            <w:pPr>
              <w:pStyle w:val="TableParagraph"/>
              <w:spacing w:before="0"/>
              <w:ind w:left="110"/>
              <w:rPr>
                <w:sz w:val="19"/>
              </w:rPr>
            </w:pPr>
            <w:r>
              <w:rPr>
                <w:color w:val="231F20"/>
                <w:w w:val="110"/>
                <w:sz w:val="19"/>
              </w:rPr>
              <w:t>Female</w:t>
            </w:r>
          </w:p>
        </w:tc>
        <w:tc>
          <w:tcPr>
            <w:tcW w:w="751" w:type="dxa"/>
          </w:tcPr>
          <w:p w:rsidR="00817A8B" w:rsidRDefault="007650C7">
            <w:pPr>
              <w:pStyle w:val="TableParagraph"/>
              <w:spacing w:before="21" w:line="240" w:lineRule="auto"/>
              <w:ind w:left="111"/>
              <w:rPr>
                <w:sz w:val="19"/>
              </w:rPr>
            </w:pPr>
            <w:r>
              <w:rPr>
                <w:color w:val="231F20"/>
                <w:w w:val="116"/>
                <w:sz w:val="19"/>
              </w:rPr>
              <w:t>%</w:t>
            </w:r>
          </w:p>
          <w:p w:rsidR="00817A8B" w:rsidRDefault="007650C7">
            <w:pPr>
              <w:pStyle w:val="TableParagraph"/>
              <w:spacing w:before="8"/>
              <w:ind w:left="111"/>
              <w:rPr>
                <w:sz w:val="19"/>
              </w:rPr>
            </w:pPr>
            <w:r>
              <w:rPr>
                <w:color w:val="231F20"/>
                <w:w w:val="105"/>
                <w:sz w:val="19"/>
              </w:rPr>
              <w:t>Male</w:t>
            </w:r>
          </w:p>
        </w:tc>
        <w:tc>
          <w:tcPr>
            <w:tcW w:w="944" w:type="dxa"/>
          </w:tcPr>
          <w:p w:rsidR="00817A8B" w:rsidRDefault="007650C7">
            <w:pPr>
              <w:pStyle w:val="TableParagraph"/>
              <w:spacing w:before="21" w:line="240" w:lineRule="auto"/>
              <w:ind w:left="112"/>
              <w:rPr>
                <w:sz w:val="19"/>
              </w:rPr>
            </w:pPr>
            <w:r>
              <w:rPr>
                <w:color w:val="231F20"/>
                <w:w w:val="116"/>
                <w:sz w:val="19"/>
              </w:rPr>
              <w:t>%</w:t>
            </w:r>
          </w:p>
          <w:p w:rsidR="00817A8B" w:rsidRDefault="007650C7">
            <w:pPr>
              <w:pStyle w:val="TableParagraph"/>
              <w:spacing w:before="8"/>
              <w:ind w:left="112"/>
              <w:rPr>
                <w:sz w:val="19"/>
              </w:rPr>
            </w:pPr>
            <w:r>
              <w:rPr>
                <w:color w:val="231F20"/>
                <w:w w:val="105"/>
                <w:sz w:val="19"/>
              </w:rPr>
              <w:t>Female</w:t>
            </w:r>
          </w:p>
        </w:tc>
      </w:tr>
      <w:tr w:rsidR="00817A8B">
        <w:trPr>
          <w:trHeight w:val="253"/>
        </w:trPr>
        <w:tc>
          <w:tcPr>
            <w:tcW w:w="1710" w:type="dxa"/>
          </w:tcPr>
          <w:p w:rsidR="00817A8B" w:rsidRDefault="007650C7">
            <w:pPr>
              <w:pStyle w:val="TableParagraph"/>
              <w:ind w:left="108"/>
              <w:rPr>
                <w:sz w:val="19"/>
              </w:rPr>
            </w:pPr>
            <w:r>
              <w:rPr>
                <w:color w:val="231F20"/>
                <w:w w:val="105"/>
                <w:sz w:val="19"/>
              </w:rPr>
              <w:t>1 Northern</w:t>
            </w:r>
          </w:p>
        </w:tc>
        <w:tc>
          <w:tcPr>
            <w:tcW w:w="1089" w:type="dxa"/>
          </w:tcPr>
          <w:p w:rsidR="00817A8B" w:rsidRDefault="007650C7">
            <w:pPr>
              <w:pStyle w:val="TableParagraph"/>
              <w:ind w:right="209"/>
              <w:jc w:val="right"/>
              <w:rPr>
                <w:sz w:val="19"/>
              </w:rPr>
            </w:pPr>
            <w:r>
              <w:rPr>
                <w:color w:val="231F20"/>
                <w:w w:val="105"/>
                <w:sz w:val="19"/>
              </w:rPr>
              <w:t>4707</w:t>
            </w:r>
          </w:p>
        </w:tc>
        <w:tc>
          <w:tcPr>
            <w:tcW w:w="1547" w:type="dxa"/>
          </w:tcPr>
          <w:p w:rsidR="00817A8B" w:rsidRDefault="007650C7">
            <w:pPr>
              <w:pStyle w:val="TableParagraph"/>
              <w:tabs>
                <w:tab w:val="left" w:pos="918"/>
              </w:tabs>
              <w:ind w:left="201"/>
              <w:rPr>
                <w:sz w:val="19"/>
              </w:rPr>
            </w:pPr>
            <w:r>
              <w:rPr>
                <w:color w:val="231F20"/>
                <w:spacing w:val="-5"/>
                <w:w w:val="105"/>
                <w:sz w:val="19"/>
              </w:rPr>
              <w:t>1429</w:t>
            </w:r>
            <w:r>
              <w:rPr>
                <w:color w:val="231F20"/>
                <w:spacing w:val="-5"/>
                <w:w w:val="105"/>
                <w:sz w:val="19"/>
              </w:rPr>
              <w:tab/>
            </w:r>
            <w:r>
              <w:rPr>
                <w:color w:val="231F20"/>
                <w:spacing w:val="-4"/>
                <w:w w:val="105"/>
                <w:sz w:val="19"/>
              </w:rPr>
              <w:t>(1808)</w:t>
            </w:r>
          </w:p>
        </w:tc>
        <w:tc>
          <w:tcPr>
            <w:tcW w:w="1582" w:type="dxa"/>
          </w:tcPr>
          <w:p w:rsidR="00817A8B" w:rsidRDefault="007650C7">
            <w:pPr>
              <w:pStyle w:val="TableParagraph"/>
              <w:tabs>
                <w:tab w:val="left" w:pos="722"/>
              </w:tabs>
              <w:ind w:right="120"/>
              <w:jc w:val="right"/>
              <w:rPr>
                <w:sz w:val="19"/>
              </w:rPr>
            </w:pPr>
            <w:r>
              <w:rPr>
                <w:color w:val="231F20"/>
                <w:spacing w:val="-4"/>
                <w:w w:val="105"/>
                <w:sz w:val="19"/>
              </w:rPr>
              <w:t>3278</w:t>
            </w:r>
            <w:r>
              <w:rPr>
                <w:color w:val="231F20"/>
                <w:spacing w:val="-4"/>
                <w:w w:val="105"/>
                <w:sz w:val="19"/>
              </w:rPr>
              <w:tab/>
            </w:r>
            <w:r>
              <w:rPr>
                <w:color w:val="231F20"/>
                <w:sz w:val="19"/>
              </w:rPr>
              <w:t>(4466)</w:t>
            </w:r>
          </w:p>
        </w:tc>
        <w:tc>
          <w:tcPr>
            <w:tcW w:w="660" w:type="dxa"/>
          </w:tcPr>
          <w:p w:rsidR="00817A8B" w:rsidRDefault="007650C7">
            <w:pPr>
              <w:pStyle w:val="TableParagraph"/>
              <w:ind w:left="164"/>
              <w:rPr>
                <w:sz w:val="19"/>
              </w:rPr>
            </w:pPr>
            <w:r>
              <w:rPr>
                <w:color w:val="231F20"/>
                <w:sz w:val="19"/>
              </w:rPr>
              <w:t>30.4</w:t>
            </w:r>
          </w:p>
        </w:tc>
        <w:tc>
          <w:tcPr>
            <w:tcW w:w="882" w:type="dxa"/>
          </w:tcPr>
          <w:p w:rsidR="00817A8B" w:rsidRDefault="007650C7">
            <w:pPr>
              <w:pStyle w:val="TableParagraph"/>
              <w:ind w:left="221"/>
              <w:rPr>
                <w:sz w:val="19"/>
              </w:rPr>
            </w:pPr>
            <w:r>
              <w:rPr>
                <w:color w:val="231F20"/>
                <w:sz w:val="19"/>
              </w:rPr>
              <w:t>69.6</w:t>
            </w:r>
          </w:p>
        </w:tc>
        <w:tc>
          <w:tcPr>
            <w:tcW w:w="878" w:type="dxa"/>
          </w:tcPr>
          <w:p w:rsidR="00817A8B" w:rsidRDefault="007650C7">
            <w:pPr>
              <w:pStyle w:val="TableParagraph"/>
              <w:ind w:right="208"/>
              <w:jc w:val="right"/>
              <w:rPr>
                <w:sz w:val="19"/>
              </w:rPr>
            </w:pPr>
            <w:r>
              <w:rPr>
                <w:color w:val="231F20"/>
                <w:w w:val="105"/>
                <w:sz w:val="19"/>
              </w:rPr>
              <w:t>769</w:t>
            </w:r>
          </w:p>
        </w:tc>
        <w:tc>
          <w:tcPr>
            <w:tcW w:w="1348" w:type="dxa"/>
          </w:tcPr>
          <w:p w:rsidR="00817A8B" w:rsidRDefault="007650C7">
            <w:pPr>
              <w:pStyle w:val="TableParagraph"/>
              <w:tabs>
                <w:tab w:val="left" w:pos="611"/>
              </w:tabs>
              <w:ind w:right="157"/>
              <w:jc w:val="right"/>
              <w:rPr>
                <w:sz w:val="19"/>
              </w:rPr>
            </w:pPr>
            <w:r>
              <w:rPr>
                <w:color w:val="231F20"/>
                <w:spacing w:val="-8"/>
                <w:w w:val="105"/>
                <w:sz w:val="19"/>
              </w:rPr>
              <w:t>315</w:t>
            </w:r>
            <w:r>
              <w:rPr>
                <w:color w:val="231F20"/>
                <w:spacing w:val="-8"/>
                <w:w w:val="105"/>
                <w:sz w:val="19"/>
              </w:rPr>
              <w:tab/>
            </w:r>
            <w:r>
              <w:rPr>
                <w:color w:val="231F20"/>
                <w:spacing w:val="-5"/>
                <w:w w:val="105"/>
                <w:sz w:val="19"/>
              </w:rPr>
              <w:t>(432)</w:t>
            </w:r>
          </w:p>
        </w:tc>
        <w:tc>
          <w:tcPr>
            <w:tcW w:w="1296" w:type="dxa"/>
          </w:tcPr>
          <w:p w:rsidR="00817A8B" w:rsidRDefault="007650C7">
            <w:pPr>
              <w:pStyle w:val="TableParagraph"/>
              <w:tabs>
                <w:tab w:val="left" w:pos="538"/>
              </w:tabs>
              <w:ind w:right="147"/>
              <w:jc w:val="right"/>
              <w:rPr>
                <w:sz w:val="19"/>
              </w:rPr>
            </w:pPr>
            <w:r>
              <w:rPr>
                <w:color w:val="231F20"/>
                <w:w w:val="105"/>
                <w:sz w:val="19"/>
              </w:rPr>
              <w:t>454</w:t>
            </w:r>
            <w:r>
              <w:rPr>
                <w:color w:val="231F20"/>
                <w:w w:val="105"/>
                <w:sz w:val="19"/>
              </w:rPr>
              <w:tab/>
            </w:r>
            <w:r>
              <w:rPr>
                <w:color w:val="231F20"/>
                <w:spacing w:val="-6"/>
                <w:sz w:val="19"/>
              </w:rPr>
              <w:t>(501)</w:t>
            </w:r>
          </w:p>
        </w:tc>
        <w:tc>
          <w:tcPr>
            <w:tcW w:w="751" w:type="dxa"/>
          </w:tcPr>
          <w:p w:rsidR="00817A8B" w:rsidRDefault="007650C7">
            <w:pPr>
              <w:pStyle w:val="TableParagraph"/>
              <w:ind w:left="167"/>
              <w:rPr>
                <w:sz w:val="19"/>
              </w:rPr>
            </w:pPr>
            <w:r>
              <w:rPr>
                <w:color w:val="231F20"/>
                <w:w w:val="105"/>
                <w:sz w:val="19"/>
              </w:rPr>
              <w:t>41</w:t>
            </w:r>
          </w:p>
        </w:tc>
        <w:tc>
          <w:tcPr>
            <w:tcW w:w="944" w:type="dxa"/>
          </w:tcPr>
          <w:p w:rsidR="00817A8B" w:rsidRDefault="007650C7">
            <w:pPr>
              <w:pStyle w:val="TableParagraph"/>
              <w:ind w:left="225"/>
              <w:rPr>
                <w:sz w:val="19"/>
              </w:rPr>
            </w:pPr>
            <w:r>
              <w:rPr>
                <w:color w:val="231F20"/>
                <w:w w:val="105"/>
                <w:sz w:val="19"/>
              </w:rPr>
              <w:t>59</w:t>
            </w:r>
          </w:p>
        </w:tc>
      </w:tr>
      <w:tr w:rsidR="00817A8B">
        <w:trPr>
          <w:trHeight w:val="253"/>
        </w:trPr>
        <w:tc>
          <w:tcPr>
            <w:tcW w:w="1710" w:type="dxa"/>
          </w:tcPr>
          <w:p w:rsidR="00817A8B" w:rsidRDefault="007650C7">
            <w:pPr>
              <w:pStyle w:val="TableParagraph"/>
              <w:ind w:left="108"/>
              <w:rPr>
                <w:sz w:val="19"/>
              </w:rPr>
            </w:pPr>
            <w:r>
              <w:rPr>
                <w:color w:val="231F20"/>
                <w:w w:val="105"/>
                <w:sz w:val="19"/>
              </w:rPr>
              <w:t>2 North Western</w:t>
            </w:r>
          </w:p>
        </w:tc>
        <w:tc>
          <w:tcPr>
            <w:tcW w:w="1089" w:type="dxa"/>
          </w:tcPr>
          <w:p w:rsidR="00817A8B" w:rsidRDefault="007650C7">
            <w:pPr>
              <w:pStyle w:val="TableParagraph"/>
              <w:ind w:right="209"/>
              <w:jc w:val="right"/>
              <w:rPr>
                <w:sz w:val="19"/>
              </w:rPr>
            </w:pPr>
            <w:r>
              <w:rPr>
                <w:color w:val="231F20"/>
                <w:w w:val="105"/>
                <w:sz w:val="19"/>
              </w:rPr>
              <w:t>7996</w:t>
            </w:r>
          </w:p>
        </w:tc>
        <w:tc>
          <w:tcPr>
            <w:tcW w:w="1547" w:type="dxa"/>
          </w:tcPr>
          <w:p w:rsidR="00817A8B" w:rsidRDefault="007650C7">
            <w:pPr>
              <w:pStyle w:val="TableParagraph"/>
              <w:tabs>
                <w:tab w:val="left" w:pos="926"/>
              </w:tabs>
              <w:ind w:left="200"/>
              <w:rPr>
                <w:sz w:val="19"/>
              </w:rPr>
            </w:pPr>
            <w:r>
              <w:rPr>
                <w:color w:val="231F20"/>
                <w:spacing w:val="-3"/>
                <w:w w:val="105"/>
                <w:sz w:val="19"/>
              </w:rPr>
              <w:t>2333</w:t>
            </w:r>
            <w:r>
              <w:rPr>
                <w:color w:val="231F20"/>
                <w:spacing w:val="-3"/>
                <w:w w:val="105"/>
                <w:sz w:val="19"/>
              </w:rPr>
              <w:tab/>
              <w:t>(2828)</w:t>
            </w:r>
          </w:p>
        </w:tc>
        <w:tc>
          <w:tcPr>
            <w:tcW w:w="1582" w:type="dxa"/>
          </w:tcPr>
          <w:p w:rsidR="00817A8B" w:rsidRDefault="007650C7">
            <w:pPr>
              <w:pStyle w:val="TableParagraph"/>
              <w:tabs>
                <w:tab w:val="left" w:pos="735"/>
              </w:tabs>
              <w:ind w:right="124"/>
              <w:jc w:val="right"/>
              <w:rPr>
                <w:sz w:val="19"/>
              </w:rPr>
            </w:pPr>
            <w:r>
              <w:rPr>
                <w:color w:val="231F20"/>
                <w:w w:val="105"/>
                <w:sz w:val="19"/>
              </w:rPr>
              <w:t>5663</w:t>
            </w:r>
            <w:r>
              <w:rPr>
                <w:color w:val="231F20"/>
                <w:w w:val="105"/>
                <w:sz w:val="19"/>
              </w:rPr>
              <w:tab/>
            </w:r>
            <w:r>
              <w:rPr>
                <w:color w:val="231F20"/>
                <w:spacing w:val="-3"/>
                <w:sz w:val="19"/>
              </w:rPr>
              <w:t>(6503)</w:t>
            </w:r>
          </w:p>
        </w:tc>
        <w:tc>
          <w:tcPr>
            <w:tcW w:w="660" w:type="dxa"/>
          </w:tcPr>
          <w:p w:rsidR="00817A8B" w:rsidRDefault="007650C7">
            <w:pPr>
              <w:pStyle w:val="TableParagraph"/>
              <w:ind w:left="164"/>
              <w:rPr>
                <w:sz w:val="19"/>
              </w:rPr>
            </w:pPr>
            <w:r>
              <w:rPr>
                <w:color w:val="231F20"/>
                <w:sz w:val="19"/>
              </w:rPr>
              <w:t>29.2</w:t>
            </w:r>
          </w:p>
        </w:tc>
        <w:tc>
          <w:tcPr>
            <w:tcW w:w="882" w:type="dxa"/>
          </w:tcPr>
          <w:p w:rsidR="00817A8B" w:rsidRDefault="007650C7">
            <w:pPr>
              <w:pStyle w:val="TableParagraph"/>
              <w:ind w:left="221"/>
              <w:rPr>
                <w:sz w:val="19"/>
              </w:rPr>
            </w:pPr>
            <w:r>
              <w:rPr>
                <w:color w:val="231F20"/>
                <w:sz w:val="19"/>
              </w:rPr>
              <w:t>70.8</w:t>
            </w:r>
          </w:p>
        </w:tc>
        <w:tc>
          <w:tcPr>
            <w:tcW w:w="878" w:type="dxa"/>
          </w:tcPr>
          <w:p w:rsidR="00817A8B" w:rsidRDefault="007650C7">
            <w:pPr>
              <w:pStyle w:val="TableParagraph"/>
              <w:ind w:right="209"/>
              <w:jc w:val="right"/>
              <w:rPr>
                <w:sz w:val="19"/>
              </w:rPr>
            </w:pPr>
            <w:r>
              <w:rPr>
                <w:color w:val="231F20"/>
                <w:w w:val="105"/>
                <w:sz w:val="19"/>
              </w:rPr>
              <w:t>1249</w:t>
            </w:r>
          </w:p>
        </w:tc>
        <w:tc>
          <w:tcPr>
            <w:tcW w:w="1348" w:type="dxa"/>
          </w:tcPr>
          <w:p w:rsidR="00817A8B" w:rsidRDefault="007650C7">
            <w:pPr>
              <w:pStyle w:val="TableParagraph"/>
              <w:tabs>
                <w:tab w:val="left" w:pos="633"/>
              </w:tabs>
              <w:ind w:right="137"/>
              <w:jc w:val="right"/>
              <w:rPr>
                <w:sz w:val="19"/>
              </w:rPr>
            </w:pPr>
            <w:r>
              <w:rPr>
                <w:color w:val="231F20"/>
                <w:w w:val="105"/>
                <w:sz w:val="19"/>
              </w:rPr>
              <w:t>442</w:t>
            </w:r>
            <w:r>
              <w:rPr>
                <w:color w:val="231F20"/>
                <w:w w:val="105"/>
                <w:sz w:val="19"/>
              </w:rPr>
              <w:tab/>
            </w:r>
            <w:r>
              <w:rPr>
                <w:color w:val="231F20"/>
                <w:spacing w:val="-5"/>
                <w:w w:val="105"/>
                <w:sz w:val="19"/>
              </w:rPr>
              <w:t>(553)</w:t>
            </w:r>
          </w:p>
        </w:tc>
        <w:tc>
          <w:tcPr>
            <w:tcW w:w="1296" w:type="dxa"/>
          </w:tcPr>
          <w:p w:rsidR="00817A8B" w:rsidRDefault="007650C7">
            <w:pPr>
              <w:pStyle w:val="TableParagraph"/>
              <w:tabs>
                <w:tab w:val="left" w:pos="538"/>
              </w:tabs>
              <w:ind w:right="132"/>
              <w:jc w:val="right"/>
              <w:rPr>
                <w:sz w:val="19"/>
              </w:rPr>
            </w:pPr>
            <w:r>
              <w:rPr>
                <w:color w:val="231F20"/>
                <w:w w:val="105"/>
                <w:sz w:val="19"/>
              </w:rPr>
              <w:t>807</w:t>
            </w:r>
            <w:r>
              <w:rPr>
                <w:color w:val="231F20"/>
                <w:w w:val="105"/>
                <w:sz w:val="19"/>
              </w:rPr>
              <w:tab/>
            </w:r>
            <w:r>
              <w:rPr>
                <w:color w:val="231F20"/>
                <w:spacing w:val="-3"/>
                <w:sz w:val="19"/>
              </w:rPr>
              <w:t>(943)</w:t>
            </w:r>
          </w:p>
        </w:tc>
        <w:tc>
          <w:tcPr>
            <w:tcW w:w="751" w:type="dxa"/>
          </w:tcPr>
          <w:p w:rsidR="00817A8B" w:rsidRDefault="007650C7">
            <w:pPr>
              <w:pStyle w:val="TableParagraph"/>
              <w:ind w:left="167"/>
              <w:rPr>
                <w:sz w:val="19"/>
              </w:rPr>
            </w:pPr>
            <w:r>
              <w:rPr>
                <w:color w:val="231F20"/>
                <w:sz w:val="19"/>
              </w:rPr>
              <w:t>35.4</w:t>
            </w:r>
          </w:p>
        </w:tc>
        <w:tc>
          <w:tcPr>
            <w:tcW w:w="944" w:type="dxa"/>
          </w:tcPr>
          <w:p w:rsidR="00817A8B" w:rsidRDefault="007650C7">
            <w:pPr>
              <w:pStyle w:val="TableParagraph"/>
              <w:ind w:left="225"/>
              <w:rPr>
                <w:sz w:val="19"/>
              </w:rPr>
            </w:pPr>
            <w:r>
              <w:rPr>
                <w:color w:val="231F20"/>
                <w:sz w:val="19"/>
              </w:rPr>
              <w:t>64.6</w:t>
            </w:r>
          </w:p>
        </w:tc>
      </w:tr>
      <w:tr w:rsidR="00817A8B">
        <w:trPr>
          <w:trHeight w:val="253"/>
        </w:trPr>
        <w:tc>
          <w:tcPr>
            <w:tcW w:w="1710" w:type="dxa"/>
          </w:tcPr>
          <w:p w:rsidR="00817A8B" w:rsidRDefault="007650C7">
            <w:pPr>
              <w:pStyle w:val="TableParagraph"/>
              <w:ind w:left="108"/>
              <w:rPr>
                <w:sz w:val="19"/>
              </w:rPr>
            </w:pPr>
            <w:r>
              <w:rPr>
                <w:color w:val="231F20"/>
                <w:w w:val="105"/>
                <w:sz w:val="19"/>
              </w:rPr>
              <w:t>3 Mersey</w:t>
            </w:r>
          </w:p>
        </w:tc>
        <w:tc>
          <w:tcPr>
            <w:tcW w:w="1089" w:type="dxa"/>
          </w:tcPr>
          <w:p w:rsidR="00817A8B" w:rsidRDefault="007650C7">
            <w:pPr>
              <w:pStyle w:val="TableParagraph"/>
              <w:ind w:right="209"/>
              <w:jc w:val="right"/>
              <w:rPr>
                <w:sz w:val="19"/>
              </w:rPr>
            </w:pPr>
            <w:r>
              <w:rPr>
                <w:color w:val="231F20"/>
                <w:w w:val="105"/>
                <w:sz w:val="19"/>
              </w:rPr>
              <w:t>5571</w:t>
            </w:r>
          </w:p>
        </w:tc>
        <w:tc>
          <w:tcPr>
            <w:tcW w:w="1547" w:type="dxa"/>
          </w:tcPr>
          <w:p w:rsidR="00817A8B" w:rsidRDefault="007650C7">
            <w:pPr>
              <w:pStyle w:val="TableParagraph"/>
              <w:tabs>
                <w:tab w:val="left" w:pos="913"/>
              </w:tabs>
              <w:ind w:left="201"/>
              <w:rPr>
                <w:sz w:val="19"/>
              </w:rPr>
            </w:pPr>
            <w:r>
              <w:rPr>
                <w:color w:val="231F20"/>
                <w:spacing w:val="-7"/>
                <w:w w:val="105"/>
                <w:sz w:val="19"/>
              </w:rPr>
              <w:t>1746</w:t>
            </w:r>
            <w:r>
              <w:rPr>
                <w:color w:val="231F20"/>
                <w:spacing w:val="-7"/>
                <w:w w:val="105"/>
                <w:sz w:val="19"/>
              </w:rPr>
              <w:tab/>
            </w:r>
            <w:r>
              <w:rPr>
                <w:color w:val="231F20"/>
                <w:spacing w:val="-8"/>
                <w:w w:val="105"/>
                <w:sz w:val="19"/>
              </w:rPr>
              <w:t>(1912)</w:t>
            </w:r>
          </w:p>
        </w:tc>
        <w:tc>
          <w:tcPr>
            <w:tcW w:w="1582" w:type="dxa"/>
          </w:tcPr>
          <w:p w:rsidR="00817A8B" w:rsidRDefault="007650C7">
            <w:pPr>
              <w:pStyle w:val="TableParagraph"/>
              <w:tabs>
                <w:tab w:val="left" w:pos="733"/>
              </w:tabs>
              <w:ind w:right="126"/>
              <w:jc w:val="right"/>
              <w:rPr>
                <w:sz w:val="19"/>
              </w:rPr>
            </w:pPr>
            <w:r>
              <w:rPr>
                <w:color w:val="231F20"/>
                <w:w w:val="105"/>
                <w:sz w:val="19"/>
              </w:rPr>
              <w:t>3825</w:t>
            </w:r>
            <w:r>
              <w:rPr>
                <w:color w:val="231F20"/>
                <w:w w:val="105"/>
                <w:sz w:val="19"/>
              </w:rPr>
              <w:tab/>
            </w:r>
            <w:r>
              <w:rPr>
                <w:color w:val="231F20"/>
                <w:spacing w:val="-3"/>
                <w:sz w:val="19"/>
              </w:rPr>
              <w:t>(4470)</w:t>
            </w:r>
          </w:p>
        </w:tc>
        <w:tc>
          <w:tcPr>
            <w:tcW w:w="660" w:type="dxa"/>
          </w:tcPr>
          <w:p w:rsidR="00817A8B" w:rsidRDefault="007650C7">
            <w:pPr>
              <w:pStyle w:val="TableParagraph"/>
              <w:ind w:left="164"/>
              <w:rPr>
                <w:sz w:val="19"/>
              </w:rPr>
            </w:pPr>
            <w:r>
              <w:rPr>
                <w:color w:val="231F20"/>
                <w:sz w:val="19"/>
              </w:rPr>
              <w:t>31.3</w:t>
            </w:r>
          </w:p>
        </w:tc>
        <w:tc>
          <w:tcPr>
            <w:tcW w:w="882" w:type="dxa"/>
          </w:tcPr>
          <w:p w:rsidR="00817A8B" w:rsidRDefault="007650C7">
            <w:pPr>
              <w:pStyle w:val="TableParagraph"/>
              <w:ind w:left="221"/>
              <w:rPr>
                <w:sz w:val="19"/>
              </w:rPr>
            </w:pPr>
            <w:r>
              <w:rPr>
                <w:color w:val="231F20"/>
                <w:sz w:val="19"/>
              </w:rPr>
              <w:t>68.7</w:t>
            </w:r>
          </w:p>
        </w:tc>
        <w:tc>
          <w:tcPr>
            <w:tcW w:w="878" w:type="dxa"/>
          </w:tcPr>
          <w:p w:rsidR="00817A8B" w:rsidRDefault="007650C7">
            <w:pPr>
              <w:pStyle w:val="TableParagraph"/>
              <w:ind w:right="208"/>
              <w:jc w:val="right"/>
              <w:rPr>
                <w:sz w:val="19"/>
              </w:rPr>
            </w:pPr>
            <w:r>
              <w:rPr>
                <w:color w:val="231F20"/>
                <w:w w:val="105"/>
                <w:sz w:val="19"/>
              </w:rPr>
              <w:t>789</w:t>
            </w:r>
          </w:p>
        </w:tc>
        <w:tc>
          <w:tcPr>
            <w:tcW w:w="1348" w:type="dxa"/>
          </w:tcPr>
          <w:p w:rsidR="00817A8B" w:rsidRDefault="007650C7">
            <w:pPr>
              <w:pStyle w:val="TableParagraph"/>
              <w:tabs>
                <w:tab w:val="left" w:pos="638"/>
              </w:tabs>
              <w:ind w:right="142"/>
              <w:jc w:val="right"/>
              <w:rPr>
                <w:sz w:val="19"/>
              </w:rPr>
            </w:pPr>
            <w:r>
              <w:rPr>
                <w:color w:val="231F20"/>
                <w:w w:val="105"/>
                <w:sz w:val="19"/>
              </w:rPr>
              <w:t>346</w:t>
            </w:r>
            <w:r>
              <w:rPr>
                <w:color w:val="231F20"/>
                <w:w w:val="105"/>
                <w:sz w:val="19"/>
              </w:rPr>
              <w:tab/>
            </w:r>
            <w:r>
              <w:rPr>
                <w:color w:val="231F20"/>
                <w:spacing w:val="-7"/>
                <w:sz w:val="19"/>
              </w:rPr>
              <w:t>(415)</w:t>
            </w:r>
          </w:p>
        </w:tc>
        <w:tc>
          <w:tcPr>
            <w:tcW w:w="1296" w:type="dxa"/>
          </w:tcPr>
          <w:p w:rsidR="00817A8B" w:rsidRDefault="007650C7">
            <w:pPr>
              <w:pStyle w:val="TableParagraph"/>
              <w:tabs>
                <w:tab w:val="left" w:pos="542"/>
              </w:tabs>
              <w:ind w:right="131"/>
              <w:jc w:val="right"/>
              <w:rPr>
                <w:sz w:val="19"/>
              </w:rPr>
            </w:pPr>
            <w:r>
              <w:rPr>
                <w:color w:val="231F20"/>
                <w:w w:val="105"/>
                <w:sz w:val="19"/>
              </w:rPr>
              <w:t>443</w:t>
            </w:r>
            <w:r>
              <w:rPr>
                <w:color w:val="231F20"/>
                <w:w w:val="105"/>
                <w:sz w:val="19"/>
              </w:rPr>
              <w:tab/>
            </w:r>
            <w:r>
              <w:rPr>
                <w:color w:val="231F20"/>
                <w:spacing w:val="-4"/>
                <w:w w:val="105"/>
                <w:sz w:val="19"/>
              </w:rPr>
              <w:t>(523)</w:t>
            </w:r>
          </w:p>
        </w:tc>
        <w:tc>
          <w:tcPr>
            <w:tcW w:w="751" w:type="dxa"/>
          </w:tcPr>
          <w:p w:rsidR="00817A8B" w:rsidRDefault="007650C7">
            <w:pPr>
              <w:pStyle w:val="TableParagraph"/>
              <w:ind w:left="167"/>
              <w:rPr>
                <w:sz w:val="19"/>
              </w:rPr>
            </w:pPr>
            <w:r>
              <w:rPr>
                <w:color w:val="231F20"/>
                <w:sz w:val="19"/>
              </w:rPr>
              <w:t>43.8</w:t>
            </w:r>
          </w:p>
        </w:tc>
        <w:tc>
          <w:tcPr>
            <w:tcW w:w="944" w:type="dxa"/>
          </w:tcPr>
          <w:p w:rsidR="00817A8B" w:rsidRDefault="007650C7">
            <w:pPr>
              <w:pStyle w:val="TableParagraph"/>
              <w:ind w:left="225"/>
              <w:rPr>
                <w:sz w:val="19"/>
              </w:rPr>
            </w:pPr>
            <w:r>
              <w:rPr>
                <w:color w:val="231F20"/>
                <w:sz w:val="19"/>
              </w:rPr>
              <w:t>56.2</w:t>
            </w:r>
          </w:p>
        </w:tc>
      </w:tr>
      <w:tr w:rsidR="00817A8B">
        <w:trPr>
          <w:trHeight w:val="253"/>
        </w:trPr>
        <w:tc>
          <w:tcPr>
            <w:tcW w:w="1710" w:type="dxa"/>
          </w:tcPr>
          <w:p w:rsidR="00817A8B" w:rsidRDefault="007650C7">
            <w:pPr>
              <w:pStyle w:val="TableParagraph"/>
              <w:ind w:left="108"/>
              <w:rPr>
                <w:sz w:val="19"/>
              </w:rPr>
            </w:pPr>
            <w:r>
              <w:rPr>
                <w:color w:val="231F20"/>
                <w:w w:val="105"/>
                <w:sz w:val="19"/>
              </w:rPr>
              <w:t>4 Yorkshire</w:t>
            </w:r>
          </w:p>
        </w:tc>
        <w:tc>
          <w:tcPr>
            <w:tcW w:w="1089" w:type="dxa"/>
          </w:tcPr>
          <w:p w:rsidR="00817A8B" w:rsidRDefault="007650C7">
            <w:pPr>
              <w:pStyle w:val="TableParagraph"/>
              <w:ind w:right="209"/>
              <w:jc w:val="right"/>
              <w:rPr>
                <w:sz w:val="19"/>
              </w:rPr>
            </w:pPr>
            <w:r>
              <w:rPr>
                <w:color w:val="231F20"/>
                <w:w w:val="105"/>
                <w:sz w:val="19"/>
              </w:rPr>
              <w:t>6369</w:t>
            </w:r>
          </w:p>
        </w:tc>
        <w:tc>
          <w:tcPr>
            <w:tcW w:w="1547" w:type="dxa"/>
          </w:tcPr>
          <w:p w:rsidR="00817A8B" w:rsidRDefault="007650C7">
            <w:pPr>
              <w:pStyle w:val="TableParagraph"/>
              <w:tabs>
                <w:tab w:val="left" w:pos="924"/>
              </w:tabs>
              <w:ind w:left="201"/>
              <w:rPr>
                <w:sz w:val="19"/>
              </w:rPr>
            </w:pPr>
            <w:r>
              <w:rPr>
                <w:color w:val="231F20"/>
                <w:spacing w:val="-4"/>
                <w:w w:val="105"/>
                <w:sz w:val="19"/>
              </w:rPr>
              <w:t>1907</w:t>
            </w:r>
            <w:r>
              <w:rPr>
                <w:color w:val="231F20"/>
                <w:spacing w:val="-4"/>
                <w:w w:val="105"/>
                <w:sz w:val="19"/>
              </w:rPr>
              <w:tab/>
            </w:r>
            <w:r>
              <w:rPr>
                <w:color w:val="231F20"/>
                <w:spacing w:val="-3"/>
                <w:w w:val="105"/>
                <w:sz w:val="19"/>
              </w:rPr>
              <w:t>(2072)</w:t>
            </w:r>
          </w:p>
        </w:tc>
        <w:tc>
          <w:tcPr>
            <w:tcW w:w="1582" w:type="dxa"/>
          </w:tcPr>
          <w:p w:rsidR="00817A8B" w:rsidRDefault="007650C7">
            <w:pPr>
              <w:pStyle w:val="TableParagraph"/>
              <w:tabs>
                <w:tab w:val="left" w:pos="742"/>
              </w:tabs>
              <w:ind w:right="134"/>
              <w:jc w:val="right"/>
              <w:rPr>
                <w:sz w:val="19"/>
              </w:rPr>
            </w:pPr>
            <w:r>
              <w:rPr>
                <w:color w:val="231F20"/>
                <w:w w:val="105"/>
                <w:sz w:val="19"/>
              </w:rPr>
              <w:t>4462</w:t>
            </w:r>
            <w:r>
              <w:rPr>
                <w:color w:val="231F20"/>
                <w:w w:val="105"/>
                <w:sz w:val="19"/>
              </w:rPr>
              <w:tab/>
            </w:r>
            <w:r>
              <w:rPr>
                <w:color w:val="231F20"/>
                <w:spacing w:val="-6"/>
                <w:w w:val="105"/>
                <w:sz w:val="19"/>
              </w:rPr>
              <w:t>(4971)</w:t>
            </w:r>
          </w:p>
        </w:tc>
        <w:tc>
          <w:tcPr>
            <w:tcW w:w="660" w:type="dxa"/>
          </w:tcPr>
          <w:p w:rsidR="00817A8B" w:rsidRDefault="007650C7">
            <w:pPr>
              <w:pStyle w:val="TableParagraph"/>
              <w:ind w:left="164"/>
              <w:rPr>
                <w:sz w:val="19"/>
              </w:rPr>
            </w:pPr>
            <w:r>
              <w:rPr>
                <w:color w:val="231F20"/>
                <w:sz w:val="19"/>
              </w:rPr>
              <w:t>29.9</w:t>
            </w:r>
          </w:p>
        </w:tc>
        <w:tc>
          <w:tcPr>
            <w:tcW w:w="882" w:type="dxa"/>
          </w:tcPr>
          <w:p w:rsidR="00817A8B" w:rsidRDefault="007650C7">
            <w:pPr>
              <w:pStyle w:val="TableParagraph"/>
              <w:ind w:left="221"/>
              <w:rPr>
                <w:sz w:val="19"/>
              </w:rPr>
            </w:pPr>
            <w:r>
              <w:rPr>
                <w:color w:val="231F20"/>
                <w:sz w:val="19"/>
              </w:rPr>
              <w:t>70.1</w:t>
            </w:r>
          </w:p>
        </w:tc>
        <w:tc>
          <w:tcPr>
            <w:tcW w:w="878" w:type="dxa"/>
          </w:tcPr>
          <w:p w:rsidR="00817A8B" w:rsidRDefault="007650C7">
            <w:pPr>
              <w:pStyle w:val="TableParagraph"/>
              <w:ind w:right="208"/>
              <w:jc w:val="right"/>
              <w:rPr>
                <w:sz w:val="19"/>
              </w:rPr>
            </w:pPr>
            <w:r>
              <w:rPr>
                <w:color w:val="231F20"/>
                <w:w w:val="105"/>
                <w:sz w:val="19"/>
              </w:rPr>
              <w:t>971</w:t>
            </w:r>
          </w:p>
        </w:tc>
        <w:tc>
          <w:tcPr>
            <w:tcW w:w="1348" w:type="dxa"/>
          </w:tcPr>
          <w:p w:rsidR="00817A8B" w:rsidRDefault="007650C7">
            <w:pPr>
              <w:pStyle w:val="TableParagraph"/>
              <w:tabs>
                <w:tab w:val="left" w:pos="627"/>
              </w:tabs>
              <w:ind w:right="131"/>
              <w:jc w:val="right"/>
              <w:rPr>
                <w:sz w:val="19"/>
              </w:rPr>
            </w:pPr>
            <w:r>
              <w:rPr>
                <w:color w:val="231F20"/>
                <w:spacing w:val="-3"/>
                <w:w w:val="105"/>
                <w:sz w:val="19"/>
              </w:rPr>
              <w:t>377</w:t>
            </w:r>
            <w:r>
              <w:rPr>
                <w:color w:val="231F20"/>
                <w:spacing w:val="-3"/>
                <w:w w:val="105"/>
                <w:sz w:val="19"/>
              </w:rPr>
              <w:tab/>
              <w:t>(443)</w:t>
            </w:r>
          </w:p>
        </w:tc>
        <w:tc>
          <w:tcPr>
            <w:tcW w:w="1296" w:type="dxa"/>
          </w:tcPr>
          <w:p w:rsidR="00817A8B" w:rsidRDefault="007650C7">
            <w:pPr>
              <w:pStyle w:val="TableParagraph"/>
              <w:tabs>
                <w:tab w:val="left" w:pos="537"/>
              </w:tabs>
              <w:ind w:right="149"/>
              <w:jc w:val="right"/>
              <w:rPr>
                <w:sz w:val="19"/>
              </w:rPr>
            </w:pPr>
            <w:r>
              <w:rPr>
                <w:color w:val="231F20"/>
                <w:w w:val="105"/>
                <w:sz w:val="19"/>
              </w:rPr>
              <w:t>594</w:t>
            </w:r>
            <w:r>
              <w:rPr>
                <w:color w:val="231F20"/>
                <w:w w:val="105"/>
                <w:sz w:val="19"/>
              </w:rPr>
              <w:tab/>
            </w:r>
            <w:r>
              <w:rPr>
                <w:color w:val="231F20"/>
                <w:spacing w:val="-6"/>
                <w:sz w:val="19"/>
              </w:rPr>
              <w:t>(619)</w:t>
            </w:r>
          </w:p>
        </w:tc>
        <w:tc>
          <w:tcPr>
            <w:tcW w:w="751" w:type="dxa"/>
          </w:tcPr>
          <w:p w:rsidR="00817A8B" w:rsidRDefault="007650C7">
            <w:pPr>
              <w:pStyle w:val="TableParagraph"/>
              <w:ind w:left="167"/>
              <w:rPr>
                <w:sz w:val="19"/>
              </w:rPr>
            </w:pPr>
            <w:r>
              <w:rPr>
                <w:color w:val="231F20"/>
                <w:sz w:val="19"/>
              </w:rPr>
              <w:t>38.8</w:t>
            </w:r>
          </w:p>
        </w:tc>
        <w:tc>
          <w:tcPr>
            <w:tcW w:w="944" w:type="dxa"/>
          </w:tcPr>
          <w:p w:rsidR="00817A8B" w:rsidRDefault="007650C7">
            <w:pPr>
              <w:pStyle w:val="TableParagraph"/>
              <w:ind w:left="225"/>
              <w:rPr>
                <w:sz w:val="19"/>
              </w:rPr>
            </w:pPr>
            <w:r>
              <w:rPr>
                <w:color w:val="231F20"/>
                <w:sz w:val="19"/>
              </w:rPr>
              <w:t>61.2</w:t>
            </w:r>
          </w:p>
        </w:tc>
      </w:tr>
      <w:tr w:rsidR="00817A8B">
        <w:trPr>
          <w:trHeight w:val="253"/>
        </w:trPr>
        <w:tc>
          <w:tcPr>
            <w:tcW w:w="1710" w:type="dxa"/>
          </w:tcPr>
          <w:p w:rsidR="00817A8B" w:rsidRDefault="007650C7">
            <w:pPr>
              <w:pStyle w:val="TableParagraph"/>
              <w:ind w:left="108"/>
              <w:rPr>
                <w:sz w:val="19"/>
              </w:rPr>
            </w:pPr>
            <w:r>
              <w:rPr>
                <w:color w:val="231F20"/>
                <w:w w:val="105"/>
                <w:sz w:val="19"/>
              </w:rPr>
              <w:t>5 East Midlands</w:t>
            </w:r>
          </w:p>
        </w:tc>
        <w:tc>
          <w:tcPr>
            <w:tcW w:w="1089" w:type="dxa"/>
          </w:tcPr>
          <w:p w:rsidR="00817A8B" w:rsidRDefault="007650C7">
            <w:pPr>
              <w:pStyle w:val="TableParagraph"/>
              <w:ind w:right="209"/>
              <w:jc w:val="right"/>
              <w:rPr>
                <w:sz w:val="19"/>
              </w:rPr>
            </w:pPr>
            <w:r>
              <w:rPr>
                <w:color w:val="231F20"/>
                <w:w w:val="105"/>
                <w:sz w:val="19"/>
              </w:rPr>
              <w:t>5474</w:t>
            </w:r>
          </w:p>
        </w:tc>
        <w:tc>
          <w:tcPr>
            <w:tcW w:w="1547" w:type="dxa"/>
          </w:tcPr>
          <w:p w:rsidR="00817A8B" w:rsidRDefault="007650C7">
            <w:pPr>
              <w:pStyle w:val="TableParagraph"/>
              <w:tabs>
                <w:tab w:val="left" w:pos="921"/>
              </w:tabs>
              <w:ind w:left="201"/>
              <w:rPr>
                <w:sz w:val="19"/>
              </w:rPr>
            </w:pPr>
            <w:r>
              <w:rPr>
                <w:color w:val="231F20"/>
                <w:spacing w:val="-5"/>
                <w:w w:val="105"/>
                <w:sz w:val="19"/>
              </w:rPr>
              <w:t>1777</w:t>
            </w:r>
            <w:r>
              <w:rPr>
                <w:color w:val="231F20"/>
                <w:spacing w:val="-5"/>
                <w:w w:val="105"/>
                <w:sz w:val="19"/>
              </w:rPr>
              <w:tab/>
            </w:r>
            <w:r>
              <w:rPr>
                <w:color w:val="231F20"/>
                <w:spacing w:val="-4"/>
                <w:w w:val="105"/>
                <w:sz w:val="19"/>
              </w:rPr>
              <w:t>(2076)</w:t>
            </w:r>
          </w:p>
        </w:tc>
        <w:tc>
          <w:tcPr>
            <w:tcW w:w="1582" w:type="dxa"/>
          </w:tcPr>
          <w:p w:rsidR="00817A8B" w:rsidRDefault="007650C7">
            <w:pPr>
              <w:pStyle w:val="TableParagraph"/>
              <w:tabs>
                <w:tab w:val="left" w:pos="776"/>
              </w:tabs>
              <w:ind w:right="103"/>
              <w:jc w:val="right"/>
              <w:rPr>
                <w:sz w:val="19"/>
              </w:rPr>
            </w:pPr>
            <w:r>
              <w:rPr>
                <w:color w:val="231F20"/>
                <w:w w:val="105"/>
                <w:sz w:val="19"/>
              </w:rPr>
              <w:t>3697</w:t>
            </w:r>
            <w:r>
              <w:rPr>
                <w:color w:val="231F20"/>
                <w:w w:val="105"/>
                <w:sz w:val="19"/>
              </w:rPr>
              <w:tab/>
            </w:r>
            <w:r>
              <w:rPr>
                <w:color w:val="231F20"/>
                <w:spacing w:val="-7"/>
                <w:w w:val="105"/>
                <w:sz w:val="19"/>
              </w:rPr>
              <w:t>(4214)</w:t>
            </w:r>
          </w:p>
        </w:tc>
        <w:tc>
          <w:tcPr>
            <w:tcW w:w="660" w:type="dxa"/>
          </w:tcPr>
          <w:p w:rsidR="00817A8B" w:rsidRDefault="007650C7">
            <w:pPr>
              <w:pStyle w:val="TableParagraph"/>
              <w:ind w:left="164"/>
              <w:rPr>
                <w:sz w:val="19"/>
              </w:rPr>
            </w:pPr>
            <w:r>
              <w:rPr>
                <w:color w:val="231F20"/>
                <w:sz w:val="19"/>
              </w:rPr>
              <w:t>32.5</w:t>
            </w:r>
          </w:p>
        </w:tc>
        <w:tc>
          <w:tcPr>
            <w:tcW w:w="882" w:type="dxa"/>
          </w:tcPr>
          <w:p w:rsidR="00817A8B" w:rsidRDefault="007650C7">
            <w:pPr>
              <w:pStyle w:val="TableParagraph"/>
              <w:ind w:left="221"/>
              <w:rPr>
                <w:sz w:val="19"/>
              </w:rPr>
            </w:pPr>
            <w:r>
              <w:rPr>
                <w:color w:val="231F20"/>
                <w:sz w:val="19"/>
              </w:rPr>
              <w:t>67.5</w:t>
            </w:r>
          </w:p>
        </w:tc>
        <w:tc>
          <w:tcPr>
            <w:tcW w:w="878" w:type="dxa"/>
          </w:tcPr>
          <w:p w:rsidR="00817A8B" w:rsidRDefault="007650C7">
            <w:pPr>
              <w:pStyle w:val="TableParagraph"/>
              <w:ind w:right="208"/>
              <w:jc w:val="right"/>
              <w:rPr>
                <w:sz w:val="19"/>
              </w:rPr>
            </w:pPr>
            <w:r>
              <w:rPr>
                <w:color w:val="231F20"/>
                <w:w w:val="105"/>
                <w:sz w:val="19"/>
              </w:rPr>
              <w:t>811</w:t>
            </w:r>
          </w:p>
        </w:tc>
        <w:tc>
          <w:tcPr>
            <w:tcW w:w="1348" w:type="dxa"/>
          </w:tcPr>
          <w:p w:rsidR="00817A8B" w:rsidRDefault="007650C7">
            <w:pPr>
              <w:pStyle w:val="TableParagraph"/>
              <w:tabs>
                <w:tab w:val="left" w:pos="624"/>
              </w:tabs>
              <w:ind w:right="134"/>
              <w:jc w:val="right"/>
              <w:rPr>
                <w:sz w:val="19"/>
              </w:rPr>
            </w:pPr>
            <w:r>
              <w:rPr>
                <w:color w:val="231F20"/>
                <w:spacing w:val="-4"/>
                <w:w w:val="105"/>
                <w:sz w:val="19"/>
              </w:rPr>
              <w:t>332</w:t>
            </w:r>
            <w:r>
              <w:rPr>
                <w:color w:val="231F20"/>
                <w:spacing w:val="-4"/>
                <w:w w:val="105"/>
                <w:sz w:val="19"/>
              </w:rPr>
              <w:tab/>
            </w:r>
            <w:r>
              <w:rPr>
                <w:color w:val="231F20"/>
                <w:spacing w:val="-3"/>
                <w:w w:val="105"/>
                <w:sz w:val="19"/>
              </w:rPr>
              <w:t>(403)</w:t>
            </w:r>
          </w:p>
        </w:tc>
        <w:tc>
          <w:tcPr>
            <w:tcW w:w="1296" w:type="dxa"/>
          </w:tcPr>
          <w:p w:rsidR="00817A8B" w:rsidRDefault="007650C7">
            <w:pPr>
              <w:pStyle w:val="TableParagraph"/>
              <w:tabs>
                <w:tab w:val="left" w:pos="530"/>
              </w:tabs>
              <w:ind w:right="131"/>
              <w:jc w:val="right"/>
              <w:rPr>
                <w:sz w:val="19"/>
              </w:rPr>
            </w:pPr>
            <w:r>
              <w:rPr>
                <w:color w:val="231F20"/>
                <w:spacing w:val="-4"/>
                <w:w w:val="105"/>
                <w:sz w:val="19"/>
              </w:rPr>
              <w:t>479</w:t>
            </w:r>
            <w:r>
              <w:rPr>
                <w:color w:val="231F20"/>
                <w:spacing w:val="-4"/>
                <w:w w:val="105"/>
                <w:sz w:val="19"/>
              </w:rPr>
              <w:tab/>
            </w:r>
            <w:r>
              <w:rPr>
                <w:color w:val="231F20"/>
                <w:sz w:val="19"/>
              </w:rPr>
              <w:t>(540)</w:t>
            </w:r>
          </w:p>
        </w:tc>
        <w:tc>
          <w:tcPr>
            <w:tcW w:w="751" w:type="dxa"/>
          </w:tcPr>
          <w:p w:rsidR="00817A8B" w:rsidRDefault="007650C7">
            <w:pPr>
              <w:pStyle w:val="TableParagraph"/>
              <w:ind w:left="167"/>
              <w:rPr>
                <w:sz w:val="19"/>
              </w:rPr>
            </w:pPr>
            <w:r>
              <w:rPr>
                <w:color w:val="231F20"/>
                <w:sz w:val="19"/>
              </w:rPr>
              <w:t>40.9</w:t>
            </w:r>
          </w:p>
        </w:tc>
        <w:tc>
          <w:tcPr>
            <w:tcW w:w="944" w:type="dxa"/>
          </w:tcPr>
          <w:p w:rsidR="00817A8B" w:rsidRDefault="007650C7">
            <w:pPr>
              <w:pStyle w:val="TableParagraph"/>
              <w:ind w:left="225"/>
              <w:rPr>
                <w:sz w:val="19"/>
              </w:rPr>
            </w:pPr>
            <w:r>
              <w:rPr>
                <w:color w:val="231F20"/>
                <w:sz w:val="19"/>
              </w:rPr>
              <w:t>59.1</w:t>
            </w:r>
          </w:p>
        </w:tc>
      </w:tr>
      <w:tr w:rsidR="00817A8B">
        <w:trPr>
          <w:trHeight w:val="253"/>
        </w:trPr>
        <w:tc>
          <w:tcPr>
            <w:tcW w:w="1710" w:type="dxa"/>
          </w:tcPr>
          <w:p w:rsidR="00817A8B" w:rsidRDefault="007650C7">
            <w:pPr>
              <w:pStyle w:val="TableParagraph"/>
              <w:ind w:left="108"/>
              <w:rPr>
                <w:sz w:val="19"/>
              </w:rPr>
            </w:pPr>
            <w:r>
              <w:rPr>
                <w:color w:val="231F20"/>
                <w:w w:val="105"/>
                <w:sz w:val="19"/>
              </w:rPr>
              <w:t>6 West Midlands</w:t>
            </w:r>
          </w:p>
        </w:tc>
        <w:tc>
          <w:tcPr>
            <w:tcW w:w="1089" w:type="dxa"/>
          </w:tcPr>
          <w:p w:rsidR="00817A8B" w:rsidRDefault="007650C7">
            <w:pPr>
              <w:pStyle w:val="TableParagraph"/>
              <w:ind w:right="209"/>
              <w:jc w:val="right"/>
              <w:rPr>
                <w:sz w:val="19"/>
              </w:rPr>
            </w:pPr>
            <w:r>
              <w:rPr>
                <w:color w:val="231F20"/>
                <w:w w:val="105"/>
                <w:sz w:val="19"/>
              </w:rPr>
              <w:t>7462</w:t>
            </w:r>
          </w:p>
        </w:tc>
        <w:tc>
          <w:tcPr>
            <w:tcW w:w="1547" w:type="dxa"/>
          </w:tcPr>
          <w:p w:rsidR="00817A8B" w:rsidRDefault="007650C7">
            <w:pPr>
              <w:pStyle w:val="TableParagraph"/>
              <w:tabs>
                <w:tab w:val="left" w:pos="928"/>
              </w:tabs>
              <w:ind w:left="201"/>
              <w:rPr>
                <w:sz w:val="19"/>
              </w:rPr>
            </w:pPr>
            <w:r>
              <w:rPr>
                <w:color w:val="231F20"/>
                <w:spacing w:val="-3"/>
                <w:w w:val="105"/>
                <w:sz w:val="19"/>
              </w:rPr>
              <w:t>2335</w:t>
            </w:r>
            <w:r>
              <w:rPr>
                <w:color w:val="231F20"/>
                <w:spacing w:val="-3"/>
                <w:w w:val="105"/>
                <w:sz w:val="19"/>
              </w:rPr>
              <w:tab/>
              <w:t>(2537)</w:t>
            </w:r>
          </w:p>
        </w:tc>
        <w:tc>
          <w:tcPr>
            <w:tcW w:w="1582" w:type="dxa"/>
          </w:tcPr>
          <w:p w:rsidR="00817A8B" w:rsidRDefault="007650C7">
            <w:pPr>
              <w:pStyle w:val="TableParagraph"/>
              <w:tabs>
                <w:tab w:val="left" w:pos="755"/>
              </w:tabs>
              <w:ind w:right="110"/>
              <w:jc w:val="right"/>
              <w:rPr>
                <w:sz w:val="19"/>
              </w:rPr>
            </w:pPr>
            <w:r>
              <w:rPr>
                <w:color w:val="231F20"/>
                <w:spacing w:val="-7"/>
                <w:w w:val="105"/>
                <w:sz w:val="19"/>
              </w:rPr>
              <w:t>5127</w:t>
            </w:r>
            <w:r>
              <w:rPr>
                <w:color w:val="231F20"/>
                <w:spacing w:val="-7"/>
                <w:w w:val="105"/>
                <w:sz w:val="19"/>
              </w:rPr>
              <w:tab/>
            </w:r>
            <w:r>
              <w:rPr>
                <w:color w:val="231F20"/>
                <w:spacing w:val="-4"/>
                <w:w w:val="105"/>
                <w:sz w:val="19"/>
              </w:rPr>
              <w:t>(5556)</w:t>
            </w:r>
          </w:p>
        </w:tc>
        <w:tc>
          <w:tcPr>
            <w:tcW w:w="660" w:type="dxa"/>
          </w:tcPr>
          <w:p w:rsidR="00817A8B" w:rsidRDefault="007650C7">
            <w:pPr>
              <w:pStyle w:val="TableParagraph"/>
              <w:ind w:left="164"/>
              <w:rPr>
                <w:sz w:val="19"/>
              </w:rPr>
            </w:pPr>
            <w:r>
              <w:rPr>
                <w:color w:val="231F20"/>
                <w:sz w:val="19"/>
              </w:rPr>
              <w:t>31.3</w:t>
            </w:r>
          </w:p>
        </w:tc>
        <w:tc>
          <w:tcPr>
            <w:tcW w:w="882" w:type="dxa"/>
          </w:tcPr>
          <w:p w:rsidR="00817A8B" w:rsidRDefault="007650C7">
            <w:pPr>
              <w:pStyle w:val="TableParagraph"/>
              <w:ind w:left="221"/>
              <w:rPr>
                <w:sz w:val="19"/>
              </w:rPr>
            </w:pPr>
            <w:r>
              <w:rPr>
                <w:color w:val="231F20"/>
                <w:sz w:val="19"/>
              </w:rPr>
              <w:t>68.7</w:t>
            </w:r>
          </w:p>
        </w:tc>
        <w:tc>
          <w:tcPr>
            <w:tcW w:w="878" w:type="dxa"/>
          </w:tcPr>
          <w:p w:rsidR="00817A8B" w:rsidRDefault="007650C7">
            <w:pPr>
              <w:pStyle w:val="TableParagraph"/>
              <w:ind w:right="208"/>
              <w:jc w:val="right"/>
              <w:rPr>
                <w:sz w:val="19"/>
              </w:rPr>
            </w:pPr>
            <w:r>
              <w:rPr>
                <w:color w:val="231F20"/>
                <w:w w:val="105"/>
                <w:sz w:val="19"/>
              </w:rPr>
              <w:t>1018</w:t>
            </w:r>
          </w:p>
        </w:tc>
        <w:tc>
          <w:tcPr>
            <w:tcW w:w="1348" w:type="dxa"/>
          </w:tcPr>
          <w:p w:rsidR="00817A8B" w:rsidRDefault="007650C7">
            <w:pPr>
              <w:pStyle w:val="TableParagraph"/>
              <w:tabs>
                <w:tab w:val="left" w:pos="608"/>
              </w:tabs>
              <w:ind w:right="145"/>
              <w:jc w:val="right"/>
              <w:rPr>
                <w:sz w:val="19"/>
              </w:rPr>
            </w:pPr>
            <w:r>
              <w:rPr>
                <w:color w:val="231F20"/>
                <w:spacing w:val="-9"/>
                <w:w w:val="105"/>
                <w:sz w:val="19"/>
              </w:rPr>
              <w:t>412</w:t>
            </w:r>
            <w:r>
              <w:rPr>
                <w:color w:val="231F20"/>
                <w:spacing w:val="-9"/>
                <w:w w:val="105"/>
                <w:sz w:val="19"/>
              </w:rPr>
              <w:tab/>
            </w:r>
            <w:r>
              <w:rPr>
                <w:color w:val="231F20"/>
                <w:spacing w:val="-1"/>
                <w:sz w:val="19"/>
              </w:rPr>
              <w:t>(584)</w:t>
            </w:r>
          </w:p>
        </w:tc>
        <w:tc>
          <w:tcPr>
            <w:tcW w:w="1296" w:type="dxa"/>
          </w:tcPr>
          <w:p w:rsidR="00817A8B" w:rsidRDefault="007650C7">
            <w:pPr>
              <w:pStyle w:val="TableParagraph"/>
              <w:tabs>
                <w:tab w:val="left" w:pos="545"/>
              </w:tabs>
              <w:ind w:right="134"/>
              <w:jc w:val="right"/>
              <w:rPr>
                <w:sz w:val="19"/>
              </w:rPr>
            </w:pPr>
            <w:r>
              <w:rPr>
                <w:color w:val="231F20"/>
                <w:w w:val="105"/>
                <w:sz w:val="19"/>
              </w:rPr>
              <w:t>606</w:t>
            </w:r>
            <w:r>
              <w:rPr>
                <w:color w:val="231F20"/>
                <w:w w:val="105"/>
                <w:sz w:val="19"/>
              </w:rPr>
              <w:tab/>
            </w:r>
            <w:r>
              <w:rPr>
                <w:color w:val="231F20"/>
                <w:spacing w:val="-5"/>
                <w:sz w:val="19"/>
              </w:rPr>
              <w:t>(719)</w:t>
            </w:r>
          </w:p>
        </w:tc>
        <w:tc>
          <w:tcPr>
            <w:tcW w:w="751" w:type="dxa"/>
          </w:tcPr>
          <w:p w:rsidR="00817A8B" w:rsidRDefault="007650C7">
            <w:pPr>
              <w:pStyle w:val="TableParagraph"/>
              <w:ind w:left="167"/>
              <w:rPr>
                <w:sz w:val="19"/>
              </w:rPr>
            </w:pPr>
            <w:r>
              <w:rPr>
                <w:color w:val="231F20"/>
                <w:sz w:val="19"/>
              </w:rPr>
              <w:t>40.5</w:t>
            </w:r>
          </w:p>
        </w:tc>
        <w:tc>
          <w:tcPr>
            <w:tcW w:w="944" w:type="dxa"/>
          </w:tcPr>
          <w:p w:rsidR="00817A8B" w:rsidRDefault="007650C7">
            <w:pPr>
              <w:pStyle w:val="TableParagraph"/>
              <w:ind w:left="225"/>
              <w:rPr>
                <w:sz w:val="19"/>
              </w:rPr>
            </w:pPr>
            <w:r>
              <w:rPr>
                <w:color w:val="231F20"/>
                <w:sz w:val="19"/>
              </w:rPr>
              <w:t>59.5</w:t>
            </w:r>
          </w:p>
        </w:tc>
      </w:tr>
      <w:tr w:rsidR="00817A8B">
        <w:trPr>
          <w:trHeight w:val="253"/>
        </w:trPr>
        <w:tc>
          <w:tcPr>
            <w:tcW w:w="1710" w:type="dxa"/>
          </w:tcPr>
          <w:p w:rsidR="00817A8B" w:rsidRDefault="007650C7">
            <w:pPr>
              <w:pStyle w:val="TableParagraph"/>
              <w:ind w:left="108"/>
              <w:rPr>
                <w:sz w:val="19"/>
              </w:rPr>
            </w:pPr>
            <w:r>
              <w:rPr>
                <w:color w:val="231F20"/>
                <w:w w:val="105"/>
                <w:sz w:val="19"/>
              </w:rPr>
              <w:t>7 Eastern</w:t>
            </w:r>
          </w:p>
        </w:tc>
        <w:tc>
          <w:tcPr>
            <w:tcW w:w="1089" w:type="dxa"/>
          </w:tcPr>
          <w:p w:rsidR="00817A8B" w:rsidRDefault="007650C7">
            <w:pPr>
              <w:pStyle w:val="TableParagraph"/>
              <w:ind w:right="209"/>
              <w:jc w:val="right"/>
              <w:rPr>
                <w:sz w:val="19"/>
              </w:rPr>
            </w:pPr>
            <w:r>
              <w:rPr>
                <w:color w:val="231F20"/>
                <w:w w:val="105"/>
                <w:sz w:val="19"/>
              </w:rPr>
              <w:t>6690</w:t>
            </w:r>
          </w:p>
        </w:tc>
        <w:tc>
          <w:tcPr>
            <w:tcW w:w="1547" w:type="dxa"/>
          </w:tcPr>
          <w:p w:rsidR="00817A8B" w:rsidRDefault="007650C7">
            <w:pPr>
              <w:pStyle w:val="TableParagraph"/>
              <w:tabs>
                <w:tab w:val="left" w:pos="916"/>
              </w:tabs>
              <w:ind w:left="201"/>
              <w:rPr>
                <w:sz w:val="19"/>
              </w:rPr>
            </w:pPr>
            <w:r>
              <w:rPr>
                <w:color w:val="231F20"/>
                <w:spacing w:val="-6"/>
                <w:w w:val="105"/>
                <w:sz w:val="19"/>
              </w:rPr>
              <w:t>2163</w:t>
            </w:r>
            <w:r>
              <w:rPr>
                <w:color w:val="231F20"/>
                <w:spacing w:val="-6"/>
                <w:w w:val="105"/>
                <w:sz w:val="19"/>
              </w:rPr>
              <w:tab/>
            </w:r>
            <w:r>
              <w:rPr>
                <w:color w:val="231F20"/>
                <w:spacing w:val="-5"/>
                <w:w w:val="105"/>
                <w:sz w:val="19"/>
              </w:rPr>
              <w:t>(2381)</w:t>
            </w:r>
          </w:p>
        </w:tc>
        <w:tc>
          <w:tcPr>
            <w:tcW w:w="1582" w:type="dxa"/>
          </w:tcPr>
          <w:p w:rsidR="00817A8B" w:rsidRDefault="007650C7">
            <w:pPr>
              <w:pStyle w:val="TableParagraph"/>
              <w:tabs>
                <w:tab w:val="left" w:pos="770"/>
              </w:tabs>
              <w:ind w:right="99"/>
              <w:jc w:val="right"/>
              <w:rPr>
                <w:sz w:val="19"/>
              </w:rPr>
            </w:pPr>
            <w:r>
              <w:rPr>
                <w:color w:val="231F20"/>
                <w:spacing w:val="-4"/>
                <w:w w:val="105"/>
                <w:sz w:val="19"/>
              </w:rPr>
              <w:t>4527</w:t>
            </w:r>
            <w:r>
              <w:rPr>
                <w:color w:val="231F20"/>
                <w:spacing w:val="-4"/>
                <w:w w:val="105"/>
                <w:sz w:val="19"/>
              </w:rPr>
              <w:tab/>
            </w:r>
            <w:r>
              <w:rPr>
                <w:color w:val="231F20"/>
                <w:spacing w:val="-5"/>
                <w:w w:val="105"/>
                <w:sz w:val="19"/>
              </w:rPr>
              <w:t>(5081)</w:t>
            </w:r>
          </w:p>
        </w:tc>
        <w:tc>
          <w:tcPr>
            <w:tcW w:w="660" w:type="dxa"/>
          </w:tcPr>
          <w:p w:rsidR="00817A8B" w:rsidRDefault="007650C7">
            <w:pPr>
              <w:pStyle w:val="TableParagraph"/>
              <w:ind w:left="164"/>
              <w:rPr>
                <w:sz w:val="19"/>
              </w:rPr>
            </w:pPr>
            <w:r>
              <w:rPr>
                <w:color w:val="231F20"/>
                <w:sz w:val="19"/>
              </w:rPr>
              <w:t>32.3</w:t>
            </w:r>
          </w:p>
        </w:tc>
        <w:tc>
          <w:tcPr>
            <w:tcW w:w="882" w:type="dxa"/>
          </w:tcPr>
          <w:p w:rsidR="00817A8B" w:rsidRDefault="007650C7">
            <w:pPr>
              <w:pStyle w:val="TableParagraph"/>
              <w:ind w:left="221"/>
              <w:rPr>
                <w:sz w:val="19"/>
              </w:rPr>
            </w:pPr>
            <w:r>
              <w:rPr>
                <w:color w:val="231F20"/>
                <w:sz w:val="19"/>
              </w:rPr>
              <w:t>67.7</w:t>
            </w:r>
          </w:p>
        </w:tc>
        <w:tc>
          <w:tcPr>
            <w:tcW w:w="878" w:type="dxa"/>
          </w:tcPr>
          <w:p w:rsidR="00817A8B" w:rsidRDefault="007650C7">
            <w:pPr>
              <w:pStyle w:val="TableParagraph"/>
              <w:ind w:right="208"/>
              <w:jc w:val="right"/>
              <w:rPr>
                <w:sz w:val="19"/>
              </w:rPr>
            </w:pPr>
            <w:r>
              <w:rPr>
                <w:color w:val="231F20"/>
                <w:w w:val="105"/>
                <w:sz w:val="19"/>
              </w:rPr>
              <w:t>923</w:t>
            </w:r>
          </w:p>
        </w:tc>
        <w:tc>
          <w:tcPr>
            <w:tcW w:w="1348" w:type="dxa"/>
          </w:tcPr>
          <w:p w:rsidR="00817A8B" w:rsidRDefault="007650C7">
            <w:pPr>
              <w:pStyle w:val="TableParagraph"/>
              <w:tabs>
                <w:tab w:val="left" w:pos="627"/>
              </w:tabs>
              <w:ind w:right="131"/>
              <w:jc w:val="right"/>
              <w:rPr>
                <w:sz w:val="19"/>
              </w:rPr>
            </w:pPr>
            <w:r>
              <w:rPr>
                <w:color w:val="231F20"/>
                <w:spacing w:val="-3"/>
                <w:w w:val="105"/>
                <w:sz w:val="19"/>
              </w:rPr>
              <w:t>377</w:t>
            </w:r>
            <w:r>
              <w:rPr>
                <w:color w:val="231F20"/>
                <w:spacing w:val="-3"/>
                <w:w w:val="105"/>
                <w:sz w:val="19"/>
              </w:rPr>
              <w:tab/>
              <w:t>(443)</w:t>
            </w:r>
          </w:p>
        </w:tc>
        <w:tc>
          <w:tcPr>
            <w:tcW w:w="1296" w:type="dxa"/>
          </w:tcPr>
          <w:p w:rsidR="00817A8B" w:rsidRDefault="007650C7">
            <w:pPr>
              <w:pStyle w:val="TableParagraph"/>
              <w:tabs>
                <w:tab w:val="left" w:pos="545"/>
              </w:tabs>
              <w:ind w:right="120"/>
              <w:jc w:val="right"/>
              <w:rPr>
                <w:sz w:val="19"/>
              </w:rPr>
            </w:pPr>
            <w:r>
              <w:rPr>
                <w:color w:val="231F20"/>
                <w:w w:val="105"/>
                <w:sz w:val="19"/>
              </w:rPr>
              <w:t>546</w:t>
            </w:r>
            <w:r>
              <w:rPr>
                <w:color w:val="231F20"/>
                <w:w w:val="105"/>
                <w:sz w:val="19"/>
              </w:rPr>
              <w:tab/>
            </w:r>
            <w:r>
              <w:rPr>
                <w:color w:val="231F20"/>
                <w:spacing w:val="-1"/>
                <w:sz w:val="19"/>
              </w:rPr>
              <w:t>(588)</w:t>
            </w:r>
          </w:p>
        </w:tc>
        <w:tc>
          <w:tcPr>
            <w:tcW w:w="751" w:type="dxa"/>
          </w:tcPr>
          <w:p w:rsidR="00817A8B" w:rsidRDefault="007650C7">
            <w:pPr>
              <w:pStyle w:val="TableParagraph"/>
              <w:ind w:left="167"/>
              <w:rPr>
                <w:sz w:val="19"/>
              </w:rPr>
            </w:pPr>
            <w:r>
              <w:rPr>
                <w:color w:val="231F20"/>
                <w:sz w:val="19"/>
              </w:rPr>
              <w:t>40.8</w:t>
            </w:r>
          </w:p>
        </w:tc>
        <w:tc>
          <w:tcPr>
            <w:tcW w:w="944" w:type="dxa"/>
          </w:tcPr>
          <w:p w:rsidR="00817A8B" w:rsidRDefault="007650C7">
            <w:pPr>
              <w:pStyle w:val="TableParagraph"/>
              <w:ind w:left="225"/>
              <w:rPr>
                <w:sz w:val="19"/>
              </w:rPr>
            </w:pPr>
            <w:r>
              <w:rPr>
                <w:color w:val="231F20"/>
                <w:sz w:val="19"/>
              </w:rPr>
              <w:t>59.2</w:t>
            </w:r>
          </w:p>
        </w:tc>
      </w:tr>
      <w:tr w:rsidR="00817A8B">
        <w:trPr>
          <w:trHeight w:val="253"/>
        </w:trPr>
        <w:tc>
          <w:tcPr>
            <w:tcW w:w="1710" w:type="dxa"/>
          </w:tcPr>
          <w:p w:rsidR="00817A8B" w:rsidRDefault="007650C7">
            <w:pPr>
              <w:pStyle w:val="TableParagraph"/>
              <w:ind w:left="108"/>
              <w:rPr>
                <w:sz w:val="19"/>
              </w:rPr>
            </w:pPr>
            <w:r>
              <w:rPr>
                <w:color w:val="231F20"/>
                <w:w w:val="105"/>
                <w:sz w:val="19"/>
              </w:rPr>
              <w:t>8 South Western</w:t>
            </w:r>
          </w:p>
        </w:tc>
        <w:tc>
          <w:tcPr>
            <w:tcW w:w="1089" w:type="dxa"/>
          </w:tcPr>
          <w:p w:rsidR="00817A8B" w:rsidRDefault="007650C7">
            <w:pPr>
              <w:pStyle w:val="TableParagraph"/>
              <w:ind w:right="209"/>
              <w:jc w:val="right"/>
              <w:rPr>
                <w:sz w:val="19"/>
              </w:rPr>
            </w:pPr>
            <w:r>
              <w:rPr>
                <w:color w:val="231F20"/>
                <w:w w:val="105"/>
                <w:sz w:val="19"/>
              </w:rPr>
              <w:t>5943</w:t>
            </w:r>
          </w:p>
        </w:tc>
        <w:tc>
          <w:tcPr>
            <w:tcW w:w="1547" w:type="dxa"/>
          </w:tcPr>
          <w:p w:rsidR="00817A8B" w:rsidRDefault="007650C7">
            <w:pPr>
              <w:pStyle w:val="TableParagraph"/>
              <w:tabs>
                <w:tab w:val="left" w:pos="918"/>
              </w:tabs>
              <w:ind w:left="201"/>
              <w:rPr>
                <w:sz w:val="19"/>
              </w:rPr>
            </w:pPr>
            <w:r>
              <w:rPr>
                <w:color w:val="231F20"/>
                <w:spacing w:val="-6"/>
                <w:w w:val="105"/>
                <w:sz w:val="19"/>
              </w:rPr>
              <w:t>1875</w:t>
            </w:r>
            <w:r>
              <w:rPr>
                <w:color w:val="231F20"/>
                <w:spacing w:val="-6"/>
                <w:w w:val="105"/>
                <w:sz w:val="19"/>
              </w:rPr>
              <w:tab/>
            </w:r>
            <w:r>
              <w:rPr>
                <w:color w:val="231F20"/>
                <w:spacing w:val="-4"/>
                <w:w w:val="105"/>
                <w:sz w:val="19"/>
              </w:rPr>
              <w:t>(2108)</w:t>
            </w:r>
          </w:p>
        </w:tc>
        <w:tc>
          <w:tcPr>
            <w:tcW w:w="1582" w:type="dxa"/>
          </w:tcPr>
          <w:p w:rsidR="00817A8B" w:rsidRDefault="007650C7">
            <w:pPr>
              <w:pStyle w:val="TableParagraph"/>
              <w:tabs>
                <w:tab w:val="left" w:pos="791"/>
              </w:tabs>
              <w:ind w:right="104"/>
              <w:jc w:val="right"/>
              <w:rPr>
                <w:sz w:val="19"/>
              </w:rPr>
            </w:pPr>
            <w:r>
              <w:rPr>
                <w:color w:val="231F20"/>
                <w:w w:val="105"/>
                <w:sz w:val="19"/>
              </w:rPr>
              <w:t>4068</w:t>
            </w:r>
            <w:r>
              <w:rPr>
                <w:color w:val="231F20"/>
                <w:w w:val="105"/>
                <w:sz w:val="19"/>
              </w:rPr>
              <w:tab/>
            </w:r>
            <w:r>
              <w:rPr>
                <w:color w:val="231F20"/>
                <w:spacing w:val="-9"/>
                <w:w w:val="105"/>
                <w:sz w:val="19"/>
              </w:rPr>
              <w:t>(5211)</w:t>
            </w:r>
          </w:p>
        </w:tc>
        <w:tc>
          <w:tcPr>
            <w:tcW w:w="660" w:type="dxa"/>
          </w:tcPr>
          <w:p w:rsidR="00817A8B" w:rsidRDefault="007650C7">
            <w:pPr>
              <w:pStyle w:val="TableParagraph"/>
              <w:ind w:left="164"/>
              <w:rPr>
                <w:sz w:val="19"/>
              </w:rPr>
            </w:pPr>
            <w:r>
              <w:rPr>
                <w:color w:val="231F20"/>
                <w:sz w:val="19"/>
              </w:rPr>
              <w:t>31.5</w:t>
            </w:r>
          </w:p>
        </w:tc>
        <w:tc>
          <w:tcPr>
            <w:tcW w:w="882" w:type="dxa"/>
          </w:tcPr>
          <w:p w:rsidR="00817A8B" w:rsidRDefault="007650C7">
            <w:pPr>
              <w:pStyle w:val="TableParagraph"/>
              <w:ind w:left="221"/>
              <w:rPr>
                <w:sz w:val="19"/>
              </w:rPr>
            </w:pPr>
            <w:r>
              <w:rPr>
                <w:color w:val="231F20"/>
                <w:sz w:val="19"/>
              </w:rPr>
              <w:t>68.5</w:t>
            </w:r>
          </w:p>
        </w:tc>
        <w:tc>
          <w:tcPr>
            <w:tcW w:w="878" w:type="dxa"/>
          </w:tcPr>
          <w:p w:rsidR="00817A8B" w:rsidRDefault="007650C7">
            <w:pPr>
              <w:pStyle w:val="TableParagraph"/>
              <w:ind w:right="208"/>
              <w:jc w:val="right"/>
              <w:rPr>
                <w:sz w:val="19"/>
              </w:rPr>
            </w:pPr>
            <w:r>
              <w:rPr>
                <w:color w:val="231F20"/>
                <w:w w:val="105"/>
                <w:sz w:val="19"/>
              </w:rPr>
              <w:t>676</w:t>
            </w:r>
          </w:p>
        </w:tc>
        <w:tc>
          <w:tcPr>
            <w:tcW w:w="1348" w:type="dxa"/>
          </w:tcPr>
          <w:p w:rsidR="00817A8B" w:rsidRDefault="007650C7">
            <w:pPr>
              <w:pStyle w:val="TableParagraph"/>
              <w:tabs>
                <w:tab w:val="left" w:pos="633"/>
              </w:tabs>
              <w:ind w:right="134"/>
              <w:jc w:val="right"/>
              <w:rPr>
                <w:sz w:val="19"/>
              </w:rPr>
            </w:pPr>
            <w:r>
              <w:rPr>
                <w:color w:val="231F20"/>
                <w:w w:val="105"/>
                <w:sz w:val="19"/>
              </w:rPr>
              <w:t>298</w:t>
            </w:r>
            <w:r>
              <w:rPr>
                <w:color w:val="231F20"/>
                <w:w w:val="105"/>
                <w:sz w:val="19"/>
              </w:rPr>
              <w:tab/>
            </w:r>
            <w:r>
              <w:rPr>
                <w:color w:val="231F20"/>
                <w:spacing w:val="-5"/>
                <w:w w:val="105"/>
                <w:sz w:val="19"/>
              </w:rPr>
              <w:t>(375)</w:t>
            </w:r>
          </w:p>
        </w:tc>
        <w:tc>
          <w:tcPr>
            <w:tcW w:w="1296" w:type="dxa"/>
          </w:tcPr>
          <w:p w:rsidR="00817A8B" w:rsidRDefault="007650C7">
            <w:pPr>
              <w:pStyle w:val="TableParagraph"/>
              <w:tabs>
                <w:tab w:val="left" w:pos="531"/>
              </w:tabs>
              <w:ind w:right="138"/>
              <w:jc w:val="right"/>
              <w:rPr>
                <w:sz w:val="19"/>
              </w:rPr>
            </w:pPr>
            <w:r>
              <w:rPr>
                <w:color w:val="231F20"/>
                <w:spacing w:val="-4"/>
                <w:w w:val="105"/>
                <w:sz w:val="19"/>
              </w:rPr>
              <w:t>378</w:t>
            </w:r>
            <w:r>
              <w:rPr>
                <w:color w:val="231F20"/>
                <w:spacing w:val="-4"/>
                <w:w w:val="105"/>
                <w:sz w:val="19"/>
              </w:rPr>
              <w:tab/>
            </w:r>
            <w:r>
              <w:rPr>
                <w:color w:val="231F20"/>
                <w:spacing w:val="-3"/>
                <w:w w:val="105"/>
                <w:sz w:val="19"/>
              </w:rPr>
              <w:t>(547)</w:t>
            </w:r>
          </w:p>
        </w:tc>
        <w:tc>
          <w:tcPr>
            <w:tcW w:w="751" w:type="dxa"/>
          </w:tcPr>
          <w:p w:rsidR="00817A8B" w:rsidRDefault="007650C7">
            <w:pPr>
              <w:pStyle w:val="TableParagraph"/>
              <w:ind w:left="167"/>
              <w:rPr>
                <w:sz w:val="19"/>
              </w:rPr>
            </w:pPr>
            <w:r>
              <w:rPr>
                <w:color w:val="231F20"/>
                <w:sz w:val="19"/>
              </w:rPr>
              <w:t>44.1</w:t>
            </w:r>
          </w:p>
        </w:tc>
        <w:tc>
          <w:tcPr>
            <w:tcW w:w="944" w:type="dxa"/>
          </w:tcPr>
          <w:p w:rsidR="00817A8B" w:rsidRDefault="007650C7">
            <w:pPr>
              <w:pStyle w:val="TableParagraph"/>
              <w:ind w:left="225"/>
              <w:rPr>
                <w:sz w:val="19"/>
              </w:rPr>
            </w:pPr>
            <w:r>
              <w:rPr>
                <w:color w:val="231F20"/>
                <w:sz w:val="19"/>
              </w:rPr>
              <w:t>55.9</w:t>
            </w:r>
          </w:p>
        </w:tc>
      </w:tr>
      <w:tr w:rsidR="00817A8B">
        <w:trPr>
          <w:trHeight w:val="253"/>
        </w:trPr>
        <w:tc>
          <w:tcPr>
            <w:tcW w:w="1710" w:type="dxa"/>
          </w:tcPr>
          <w:p w:rsidR="00817A8B" w:rsidRDefault="007650C7">
            <w:pPr>
              <w:pStyle w:val="TableParagraph"/>
              <w:ind w:left="108"/>
              <w:rPr>
                <w:sz w:val="19"/>
              </w:rPr>
            </w:pPr>
            <w:r>
              <w:rPr>
                <w:color w:val="231F20"/>
                <w:w w:val="105"/>
                <w:sz w:val="19"/>
              </w:rPr>
              <w:t>9 Wessex</w:t>
            </w:r>
          </w:p>
        </w:tc>
        <w:tc>
          <w:tcPr>
            <w:tcW w:w="1089" w:type="dxa"/>
          </w:tcPr>
          <w:p w:rsidR="00817A8B" w:rsidRDefault="007650C7">
            <w:pPr>
              <w:pStyle w:val="TableParagraph"/>
              <w:ind w:right="209"/>
              <w:jc w:val="right"/>
              <w:rPr>
                <w:sz w:val="19"/>
              </w:rPr>
            </w:pPr>
            <w:r>
              <w:rPr>
                <w:color w:val="231F20"/>
                <w:w w:val="105"/>
                <w:sz w:val="19"/>
              </w:rPr>
              <w:t>9226</w:t>
            </w:r>
          </w:p>
        </w:tc>
        <w:tc>
          <w:tcPr>
            <w:tcW w:w="1547" w:type="dxa"/>
          </w:tcPr>
          <w:p w:rsidR="00817A8B" w:rsidRDefault="007650C7">
            <w:pPr>
              <w:pStyle w:val="TableParagraph"/>
              <w:tabs>
                <w:tab w:val="left" w:pos="897"/>
              </w:tabs>
              <w:ind w:left="154"/>
              <w:rPr>
                <w:sz w:val="19"/>
              </w:rPr>
            </w:pPr>
            <w:r>
              <w:rPr>
                <w:color w:val="231F20"/>
                <w:w w:val="105"/>
                <w:sz w:val="19"/>
              </w:rPr>
              <w:t>3040</w:t>
            </w:r>
            <w:r>
              <w:rPr>
                <w:color w:val="231F20"/>
                <w:w w:val="105"/>
                <w:sz w:val="19"/>
              </w:rPr>
              <w:tab/>
            </w:r>
            <w:r>
              <w:rPr>
                <w:color w:val="231F20"/>
                <w:spacing w:val="-4"/>
                <w:w w:val="105"/>
                <w:sz w:val="19"/>
              </w:rPr>
              <w:t>(3392)</w:t>
            </w:r>
          </w:p>
        </w:tc>
        <w:tc>
          <w:tcPr>
            <w:tcW w:w="1582" w:type="dxa"/>
          </w:tcPr>
          <w:p w:rsidR="00817A8B" w:rsidRDefault="007650C7">
            <w:pPr>
              <w:pStyle w:val="TableParagraph"/>
              <w:tabs>
                <w:tab w:val="left" w:pos="718"/>
              </w:tabs>
              <w:ind w:right="136"/>
              <w:jc w:val="right"/>
              <w:rPr>
                <w:sz w:val="19"/>
              </w:rPr>
            </w:pPr>
            <w:r>
              <w:rPr>
                <w:color w:val="231F20"/>
                <w:spacing w:val="-5"/>
                <w:w w:val="105"/>
                <w:sz w:val="19"/>
              </w:rPr>
              <w:t>6186</w:t>
            </w:r>
            <w:r>
              <w:rPr>
                <w:color w:val="231F20"/>
                <w:spacing w:val="-5"/>
                <w:w w:val="105"/>
                <w:sz w:val="19"/>
              </w:rPr>
              <w:tab/>
            </w:r>
            <w:r>
              <w:rPr>
                <w:color w:val="231F20"/>
                <w:spacing w:val="-1"/>
                <w:sz w:val="19"/>
              </w:rPr>
              <w:t>(6969)</w:t>
            </w:r>
          </w:p>
        </w:tc>
        <w:tc>
          <w:tcPr>
            <w:tcW w:w="660" w:type="dxa"/>
          </w:tcPr>
          <w:p w:rsidR="00817A8B" w:rsidRDefault="007650C7">
            <w:pPr>
              <w:pStyle w:val="TableParagraph"/>
              <w:ind w:left="164"/>
              <w:rPr>
                <w:sz w:val="19"/>
              </w:rPr>
            </w:pPr>
            <w:r>
              <w:rPr>
                <w:color w:val="231F20"/>
                <w:w w:val="105"/>
                <w:sz w:val="19"/>
              </w:rPr>
              <w:t>33</w:t>
            </w:r>
          </w:p>
        </w:tc>
        <w:tc>
          <w:tcPr>
            <w:tcW w:w="882" w:type="dxa"/>
          </w:tcPr>
          <w:p w:rsidR="00817A8B" w:rsidRDefault="007650C7">
            <w:pPr>
              <w:pStyle w:val="TableParagraph"/>
              <w:ind w:left="221"/>
              <w:rPr>
                <w:sz w:val="19"/>
              </w:rPr>
            </w:pPr>
            <w:r>
              <w:rPr>
                <w:color w:val="231F20"/>
                <w:w w:val="105"/>
                <w:sz w:val="19"/>
              </w:rPr>
              <w:t>67</w:t>
            </w:r>
          </w:p>
        </w:tc>
        <w:tc>
          <w:tcPr>
            <w:tcW w:w="878" w:type="dxa"/>
          </w:tcPr>
          <w:p w:rsidR="00817A8B" w:rsidRDefault="007650C7">
            <w:pPr>
              <w:pStyle w:val="TableParagraph"/>
              <w:ind w:right="208"/>
              <w:jc w:val="right"/>
              <w:rPr>
                <w:sz w:val="19"/>
              </w:rPr>
            </w:pPr>
            <w:r>
              <w:rPr>
                <w:color w:val="231F20"/>
                <w:w w:val="105"/>
                <w:sz w:val="19"/>
              </w:rPr>
              <w:t>1034</w:t>
            </w:r>
          </w:p>
        </w:tc>
        <w:tc>
          <w:tcPr>
            <w:tcW w:w="1348" w:type="dxa"/>
          </w:tcPr>
          <w:p w:rsidR="00817A8B" w:rsidRDefault="007650C7">
            <w:pPr>
              <w:pStyle w:val="TableParagraph"/>
              <w:tabs>
                <w:tab w:val="left" w:pos="624"/>
              </w:tabs>
              <w:ind w:right="126"/>
              <w:jc w:val="right"/>
              <w:rPr>
                <w:sz w:val="19"/>
              </w:rPr>
            </w:pPr>
            <w:r>
              <w:rPr>
                <w:color w:val="231F20"/>
                <w:spacing w:val="-4"/>
                <w:w w:val="105"/>
                <w:sz w:val="19"/>
              </w:rPr>
              <w:t>437</w:t>
            </w:r>
            <w:r>
              <w:rPr>
                <w:color w:val="231F20"/>
                <w:spacing w:val="-4"/>
                <w:w w:val="105"/>
                <w:sz w:val="19"/>
              </w:rPr>
              <w:tab/>
            </w:r>
            <w:r>
              <w:rPr>
                <w:color w:val="231F20"/>
                <w:sz w:val="19"/>
              </w:rPr>
              <w:t>(680)</w:t>
            </w:r>
          </w:p>
        </w:tc>
        <w:tc>
          <w:tcPr>
            <w:tcW w:w="1296" w:type="dxa"/>
          </w:tcPr>
          <w:p w:rsidR="00817A8B" w:rsidRDefault="007650C7">
            <w:pPr>
              <w:pStyle w:val="TableParagraph"/>
              <w:tabs>
                <w:tab w:val="left" w:pos="531"/>
              </w:tabs>
              <w:ind w:right="155"/>
              <w:jc w:val="right"/>
              <w:rPr>
                <w:sz w:val="19"/>
              </w:rPr>
            </w:pPr>
            <w:r>
              <w:rPr>
                <w:color w:val="231F20"/>
                <w:spacing w:val="-4"/>
                <w:w w:val="105"/>
                <w:sz w:val="19"/>
              </w:rPr>
              <w:t>597</w:t>
            </w:r>
            <w:r>
              <w:rPr>
                <w:color w:val="231F20"/>
                <w:spacing w:val="-4"/>
                <w:w w:val="105"/>
                <w:sz w:val="19"/>
              </w:rPr>
              <w:tab/>
            </w:r>
            <w:r>
              <w:rPr>
                <w:color w:val="231F20"/>
                <w:spacing w:val="-6"/>
                <w:w w:val="105"/>
                <w:sz w:val="19"/>
              </w:rPr>
              <w:t>(691)</w:t>
            </w:r>
          </w:p>
        </w:tc>
        <w:tc>
          <w:tcPr>
            <w:tcW w:w="751" w:type="dxa"/>
          </w:tcPr>
          <w:p w:rsidR="00817A8B" w:rsidRDefault="007650C7">
            <w:pPr>
              <w:pStyle w:val="TableParagraph"/>
              <w:ind w:left="167"/>
              <w:rPr>
                <w:sz w:val="19"/>
              </w:rPr>
            </w:pPr>
            <w:r>
              <w:rPr>
                <w:color w:val="231F20"/>
                <w:sz w:val="19"/>
              </w:rPr>
              <w:t>42.3</w:t>
            </w:r>
          </w:p>
        </w:tc>
        <w:tc>
          <w:tcPr>
            <w:tcW w:w="944" w:type="dxa"/>
          </w:tcPr>
          <w:p w:rsidR="00817A8B" w:rsidRDefault="007650C7">
            <w:pPr>
              <w:pStyle w:val="TableParagraph"/>
              <w:ind w:left="225"/>
              <w:rPr>
                <w:sz w:val="19"/>
              </w:rPr>
            </w:pPr>
            <w:r>
              <w:rPr>
                <w:color w:val="231F20"/>
                <w:sz w:val="19"/>
              </w:rPr>
              <w:t>57.7</w:t>
            </w:r>
          </w:p>
        </w:tc>
      </w:tr>
      <w:tr w:rsidR="00817A8B">
        <w:trPr>
          <w:trHeight w:val="253"/>
        </w:trPr>
        <w:tc>
          <w:tcPr>
            <w:tcW w:w="1710" w:type="dxa"/>
          </w:tcPr>
          <w:p w:rsidR="00817A8B" w:rsidRDefault="007650C7">
            <w:pPr>
              <w:pStyle w:val="TableParagraph"/>
              <w:ind w:left="108"/>
              <w:rPr>
                <w:sz w:val="19"/>
              </w:rPr>
            </w:pPr>
            <w:r>
              <w:rPr>
                <w:color w:val="231F20"/>
                <w:w w:val="105"/>
                <w:sz w:val="19"/>
              </w:rPr>
              <w:t>10 Thames North</w:t>
            </w:r>
          </w:p>
        </w:tc>
        <w:tc>
          <w:tcPr>
            <w:tcW w:w="1089" w:type="dxa"/>
          </w:tcPr>
          <w:p w:rsidR="00817A8B" w:rsidRDefault="007650C7">
            <w:pPr>
              <w:pStyle w:val="TableParagraph"/>
              <w:ind w:right="209"/>
              <w:jc w:val="right"/>
              <w:rPr>
                <w:sz w:val="19"/>
              </w:rPr>
            </w:pPr>
            <w:r>
              <w:rPr>
                <w:color w:val="231F20"/>
                <w:w w:val="105"/>
                <w:sz w:val="19"/>
              </w:rPr>
              <w:t>7085</w:t>
            </w:r>
          </w:p>
        </w:tc>
        <w:tc>
          <w:tcPr>
            <w:tcW w:w="1547" w:type="dxa"/>
          </w:tcPr>
          <w:p w:rsidR="00817A8B" w:rsidRDefault="007650C7">
            <w:pPr>
              <w:pStyle w:val="TableParagraph"/>
              <w:tabs>
                <w:tab w:val="left" w:pos="889"/>
              </w:tabs>
              <w:ind w:left="154"/>
              <w:rPr>
                <w:sz w:val="19"/>
              </w:rPr>
            </w:pPr>
            <w:r>
              <w:rPr>
                <w:color w:val="231F20"/>
                <w:w w:val="105"/>
                <w:sz w:val="19"/>
              </w:rPr>
              <w:t>2268</w:t>
            </w:r>
            <w:r>
              <w:rPr>
                <w:color w:val="231F20"/>
                <w:w w:val="105"/>
                <w:sz w:val="19"/>
              </w:rPr>
              <w:tab/>
            </w:r>
            <w:r>
              <w:rPr>
                <w:color w:val="231F20"/>
                <w:spacing w:val="-3"/>
                <w:w w:val="105"/>
                <w:sz w:val="19"/>
              </w:rPr>
              <w:t>(2550)</w:t>
            </w:r>
          </w:p>
        </w:tc>
        <w:tc>
          <w:tcPr>
            <w:tcW w:w="1582" w:type="dxa"/>
          </w:tcPr>
          <w:p w:rsidR="00817A8B" w:rsidRDefault="007650C7">
            <w:pPr>
              <w:pStyle w:val="TableParagraph"/>
              <w:tabs>
                <w:tab w:val="left" w:pos="764"/>
              </w:tabs>
              <w:ind w:right="96"/>
              <w:jc w:val="right"/>
              <w:rPr>
                <w:sz w:val="19"/>
              </w:rPr>
            </w:pPr>
            <w:r>
              <w:rPr>
                <w:color w:val="231F20"/>
                <w:spacing w:val="-5"/>
                <w:w w:val="105"/>
                <w:sz w:val="19"/>
              </w:rPr>
              <w:t>4817</w:t>
            </w:r>
            <w:r>
              <w:rPr>
                <w:color w:val="231F20"/>
                <w:spacing w:val="-5"/>
                <w:w w:val="105"/>
                <w:sz w:val="19"/>
              </w:rPr>
              <w:tab/>
            </w:r>
            <w:r>
              <w:rPr>
                <w:color w:val="231F20"/>
                <w:spacing w:val="-3"/>
                <w:sz w:val="19"/>
              </w:rPr>
              <w:t>(5285)</w:t>
            </w:r>
          </w:p>
        </w:tc>
        <w:tc>
          <w:tcPr>
            <w:tcW w:w="660" w:type="dxa"/>
          </w:tcPr>
          <w:p w:rsidR="00817A8B" w:rsidRDefault="007650C7">
            <w:pPr>
              <w:pStyle w:val="TableParagraph"/>
              <w:ind w:left="164"/>
              <w:rPr>
                <w:sz w:val="19"/>
              </w:rPr>
            </w:pPr>
            <w:r>
              <w:rPr>
                <w:color w:val="231F20"/>
                <w:w w:val="105"/>
                <w:sz w:val="19"/>
              </w:rPr>
              <w:t>32</w:t>
            </w:r>
          </w:p>
        </w:tc>
        <w:tc>
          <w:tcPr>
            <w:tcW w:w="882" w:type="dxa"/>
          </w:tcPr>
          <w:p w:rsidR="00817A8B" w:rsidRDefault="007650C7">
            <w:pPr>
              <w:pStyle w:val="TableParagraph"/>
              <w:ind w:left="221"/>
              <w:rPr>
                <w:sz w:val="19"/>
              </w:rPr>
            </w:pPr>
            <w:r>
              <w:rPr>
                <w:color w:val="231F20"/>
                <w:w w:val="105"/>
                <w:sz w:val="19"/>
              </w:rPr>
              <w:t>68</w:t>
            </w:r>
          </w:p>
        </w:tc>
        <w:tc>
          <w:tcPr>
            <w:tcW w:w="878" w:type="dxa"/>
          </w:tcPr>
          <w:p w:rsidR="00817A8B" w:rsidRDefault="007650C7">
            <w:pPr>
              <w:pStyle w:val="TableParagraph"/>
              <w:ind w:right="208"/>
              <w:jc w:val="right"/>
              <w:rPr>
                <w:sz w:val="19"/>
              </w:rPr>
            </w:pPr>
            <w:r>
              <w:rPr>
                <w:color w:val="231F20"/>
                <w:w w:val="105"/>
                <w:sz w:val="19"/>
              </w:rPr>
              <w:t>973</w:t>
            </w:r>
          </w:p>
        </w:tc>
        <w:tc>
          <w:tcPr>
            <w:tcW w:w="1348" w:type="dxa"/>
          </w:tcPr>
          <w:p w:rsidR="00817A8B" w:rsidRDefault="007650C7">
            <w:pPr>
              <w:pStyle w:val="TableParagraph"/>
              <w:tabs>
                <w:tab w:val="left" w:pos="635"/>
              </w:tabs>
              <w:ind w:right="132"/>
              <w:jc w:val="right"/>
              <w:rPr>
                <w:sz w:val="19"/>
              </w:rPr>
            </w:pPr>
            <w:r>
              <w:rPr>
                <w:color w:val="231F20"/>
                <w:w w:val="105"/>
                <w:sz w:val="19"/>
              </w:rPr>
              <w:t>380</w:t>
            </w:r>
            <w:r>
              <w:rPr>
                <w:color w:val="231F20"/>
                <w:w w:val="105"/>
                <w:sz w:val="19"/>
              </w:rPr>
              <w:tab/>
            </w:r>
            <w:r>
              <w:rPr>
                <w:color w:val="231F20"/>
                <w:spacing w:val="-4"/>
                <w:sz w:val="19"/>
              </w:rPr>
              <w:t>(452)</w:t>
            </w:r>
          </w:p>
        </w:tc>
        <w:tc>
          <w:tcPr>
            <w:tcW w:w="1296" w:type="dxa"/>
          </w:tcPr>
          <w:p w:rsidR="00817A8B" w:rsidRDefault="007650C7">
            <w:pPr>
              <w:pStyle w:val="TableParagraph"/>
              <w:tabs>
                <w:tab w:val="left" w:pos="532"/>
              </w:tabs>
              <w:ind w:right="138"/>
              <w:jc w:val="right"/>
              <w:rPr>
                <w:sz w:val="19"/>
              </w:rPr>
            </w:pPr>
            <w:r>
              <w:rPr>
                <w:color w:val="231F20"/>
                <w:spacing w:val="-3"/>
                <w:w w:val="105"/>
                <w:sz w:val="19"/>
              </w:rPr>
              <w:t>593</w:t>
            </w:r>
            <w:r>
              <w:rPr>
                <w:color w:val="231F20"/>
                <w:spacing w:val="-3"/>
                <w:w w:val="105"/>
                <w:sz w:val="19"/>
              </w:rPr>
              <w:tab/>
              <w:t>(629)</w:t>
            </w:r>
          </w:p>
        </w:tc>
        <w:tc>
          <w:tcPr>
            <w:tcW w:w="751" w:type="dxa"/>
          </w:tcPr>
          <w:p w:rsidR="00817A8B" w:rsidRDefault="007650C7">
            <w:pPr>
              <w:pStyle w:val="TableParagraph"/>
              <w:ind w:left="167"/>
              <w:rPr>
                <w:sz w:val="19"/>
              </w:rPr>
            </w:pPr>
            <w:r>
              <w:rPr>
                <w:color w:val="231F20"/>
                <w:w w:val="105"/>
                <w:sz w:val="19"/>
              </w:rPr>
              <w:t>39</w:t>
            </w:r>
          </w:p>
        </w:tc>
        <w:tc>
          <w:tcPr>
            <w:tcW w:w="944" w:type="dxa"/>
          </w:tcPr>
          <w:p w:rsidR="00817A8B" w:rsidRDefault="007650C7">
            <w:pPr>
              <w:pStyle w:val="TableParagraph"/>
              <w:ind w:left="225"/>
              <w:rPr>
                <w:sz w:val="19"/>
              </w:rPr>
            </w:pPr>
            <w:r>
              <w:rPr>
                <w:color w:val="231F20"/>
                <w:w w:val="105"/>
                <w:sz w:val="19"/>
              </w:rPr>
              <w:t>61</w:t>
            </w:r>
          </w:p>
        </w:tc>
      </w:tr>
      <w:tr w:rsidR="00817A8B">
        <w:trPr>
          <w:trHeight w:val="253"/>
        </w:trPr>
        <w:tc>
          <w:tcPr>
            <w:tcW w:w="1710" w:type="dxa"/>
          </w:tcPr>
          <w:p w:rsidR="00817A8B" w:rsidRDefault="007650C7">
            <w:pPr>
              <w:pStyle w:val="TableParagraph"/>
              <w:ind w:left="108"/>
              <w:rPr>
                <w:sz w:val="19"/>
              </w:rPr>
            </w:pPr>
            <w:r>
              <w:rPr>
                <w:color w:val="231F20"/>
                <w:w w:val="105"/>
                <w:sz w:val="19"/>
              </w:rPr>
              <w:t>11 Southern</w:t>
            </w:r>
          </w:p>
        </w:tc>
        <w:tc>
          <w:tcPr>
            <w:tcW w:w="1089" w:type="dxa"/>
          </w:tcPr>
          <w:p w:rsidR="00817A8B" w:rsidRDefault="007650C7">
            <w:pPr>
              <w:pStyle w:val="TableParagraph"/>
              <w:ind w:right="209"/>
              <w:jc w:val="right"/>
              <w:rPr>
                <w:sz w:val="19"/>
              </w:rPr>
            </w:pPr>
            <w:r>
              <w:rPr>
                <w:color w:val="231F20"/>
                <w:w w:val="105"/>
                <w:sz w:val="19"/>
              </w:rPr>
              <w:t>10735</w:t>
            </w:r>
          </w:p>
        </w:tc>
        <w:tc>
          <w:tcPr>
            <w:tcW w:w="1547" w:type="dxa"/>
          </w:tcPr>
          <w:p w:rsidR="00817A8B" w:rsidRDefault="007650C7">
            <w:pPr>
              <w:pStyle w:val="TableParagraph"/>
              <w:tabs>
                <w:tab w:val="left" w:pos="929"/>
              </w:tabs>
              <w:ind w:left="201"/>
              <w:rPr>
                <w:sz w:val="19"/>
              </w:rPr>
            </w:pPr>
            <w:r>
              <w:rPr>
                <w:color w:val="231F20"/>
                <w:spacing w:val="-3"/>
                <w:w w:val="105"/>
                <w:sz w:val="19"/>
              </w:rPr>
              <w:t>3432</w:t>
            </w:r>
            <w:r>
              <w:rPr>
                <w:color w:val="231F20"/>
                <w:spacing w:val="-3"/>
                <w:w w:val="105"/>
                <w:sz w:val="19"/>
              </w:rPr>
              <w:tab/>
              <w:t>(3832)</w:t>
            </w:r>
          </w:p>
        </w:tc>
        <w:tc>
          <w:tcPr>
            <w:tcW w:w="1582" w:type="dxa"/>
          </w:tcPr>
          <w:p w:rsidR="00817A8B" w:rsidRDefault="007650C7">
            <w:pPr>
              <w:pStyle w:val="TableParagraph"/>
              <w:tabs>
                <w:tab w:val="left" w:pos="732"/>
              </w:tabs>
              <w:ind w:right="122"/>
              <w:jc w:val="right"/>
              <w:rPr>
                <w:sz w:val="19"/>
              </w:rPr>
            </w:pPr>
            <w:r>
              <w:rPr>
                <w:color w:val="231F20"/>
                <w:w w:val="105"/>
                <w:sz w:val="19"/>
              </w:rPr>
              <w:t>7303</w:t>
            </w:r>
            <w:r>
              <w:rPr>
                <w:color w:val="231F20"/>
                <w:w w:val="105"/>
                <w:sz w:val="19"/>
              </w:rPr>
              <w:tab/>
            </w:r>
            <w:r>
              <w:rPr>
                <w:color w:val="231F20"/>
                <w:spacing w:val="-2"/>
                <w:sz w:val="19"/>
              </w:rPr>
              <w:t>(8349)</w:t>
            </w:r>
          </w:p>
        </w:tc>
        <w:tc>
          <w:tcPr>
            <w:tcW w:w="660" w:type="dxa"/>
          </w:tcPr>
          <w:p w:rsidR="00817A8B" w:rsidRDefault="007650C7">
            <w:pPr>
              <w:pStyle w:val="TableParagraph"/>
              <w:ind w:left="164"/>
              <w:rPr>
                <w:sz w:val="19"/>
              </w:rPr>
            </w:pPr>
            <w:r>
              <w:rPr>
                <w:color w:val="231F20"/>
                <w:w w:val="105"/>
                <w:sz w:val="19"/>
              </w:rPr>
              <w:t>32</w:t>
            </w:r>
          </w:p>
        </w:tc>
        <w:tc>
          <w:tcPr>
            <w:tcW w:w="882" w:type="dxa"/>
          </w:tcPr>
          <w:p w:rsidR="00817A8B" w:rsidRDefault="007650C7">
            <w:pPr>
              <w:pStyle w:val="TableParagraph"/>
              <w:ind w:left="221"/>
              <w:rPr>
                <w:sz w:val="19"/>
              </w:rPr>
            </w:pPr>
            <w:r>
              <w:rPr>
                <w:color w:val="231F20"/>
                <w:w w:val="105"/>
                <w:sz w:val="19"/>
              </w:rPr>
              <w:t>68</w:t>
            </w:r>
          </w:p>
        </w:tc>
        <w:tc>
          <w:tcPr>
            <w:tcW w:w="878" w:type="dxa"/>
          </w:tcPr>
          <w:p w:rsidR="00817A8B" w:rsidRDefault="007650C7">
            <w:pPr>
              <w:pStyle w:val="TableParagraph"/>
              <w:ind w:right="208"/>
              <w:jc w:val="right"/>
              <w:rPr>
                <w:sz w:val="19"/>
              </w:rPr>
            </w:pPr>
            <w:r>
              <w:rPr>
                <w:color w:val="231F20"/>
                <w:w w:val="105"/>
                <w:sz w:val="19"/>
              </w:rPr>
              <w:t>1292</w:t>
            </w:r>
          </w:p>
        </w:tc>
        <w:tc>
          <w:tcPr>
            <w:tcW w:w="1348" w:type="dxa"/>
          </w:tcPr>
          <w:p w:rsidR="00817A8B" w:rsidRDefault="007650C7">
            <w:pPr>
              <w:pStyle w:val="TableParagraph"/>
              <w:tabs>
                <w:tab w:val="left" w:pos="631"/>
              </w:tabs>
              <w:ind w:right="127"/>
              <w:jc w:val="right"/>
              <w:rPr>
                <w:sz w:val="19"/>
              </w:rPr>
            </w:pPr>
            <w:r>
              <w:rPr>
                <w:color w:val="231F20"/>
                <w:w w:val="105"/>
                <w:sz w:val="19"/>
              </w:rPr>
              <w:t>569</w:t>
            </w:r>
            <w:r>
              <w:rPr>
                <w:color w:val="231F20"/>
                <w:w w:val="105"/>
                <w:sz w:val="19"/>
              </w:rPr>
              <w:tab/>
            </w:r>
            <w:r>
              <w:rPr>
                <w:color w:val="231F20"/>
                <w:spacing w:val="-3"/>
                <w:w w:val="105"/>
                <w:sz w:val="19"/>
              </w:rPr>
              <w:t>(754)</w:t>
            </w:r>
          </w:p>
        </w:tc>
        <w:tc>
          <w:tcPr>
            <w:tcW w:w="1296" w:type="dxa"/>
          </w:tcPr>
          <w:p w:rsidR="00817A8B" w:rsidRDefault="007650C7">
            <w:pPr>
              <w:pStyle w:val="TableParagraph"/>
              <w:tabs>
                <w:tab w:val="left" w:pos="539"/>
              </w:tabs>
              <w:ind w:right="136"/>
              <w:jc w:val="right"/>
              <w:rPr>
                <w:sz w:val="19"/>
              </w:rPr>
            </w:pPr>
            <w:r>
              <w:rPr>
                <w:color w:val="231F20"/>
                <w:w w:val="105"/>
                <w:sz w:val="19"/>
              </w:rPr>
              <w:t>723</w:t>
            </w:r>
            <w:r>
              <w:rPr>
                <w:color w:val="231F20"/>
                <w:w w:val="105"/>
                <w:sz w:val="19"/>
              </w:rPr>
              <w:tab/>
            </w:r>
            <w:r>
              <w:rPr>
                <w:color w:val="231F20"/>
                <w:spacing w:val="-4"/>
                <w:w w:val="105"/>
                <w:sz w:val="19"/>
              </w:rPr>
              <w:t>(973)</w:t>
            </w:r>
          </w:p>
        </w:tc>
        <w:tc>
          <w:tcPr>
            <w:tcW w:w="751" w:type="dxa"/>
          </w:tcPr>
          <w:p w:rsidR="00817A8B" w:rsidRDefault="007650C7">
            <w:pPr>
              <w:pStyle w:val="TableParagraph"/>
              <w:ind w:left="167"/>
              <w:rPr>
                <w:sz w:val="19"/>
              </w:rPr>
            </w:pPr>
            <w:r>
              <w:rPr>
                <w:color w:val="231F20"/>
                <w:w w:val="105"/>
                <w:sz w:val="19"/>
              </w:rPr>
              <w:t>44</w:t>
            </w:r>
          </w:p>
        </w:tc>
        <w:tc>
          <w:tcPr>
            <w:tcW w:w="944" w:type="dxa"/>
          </w:tcPr>
          <w:p w:rsidR="00817A8B" w:rsidRDefault="007650C7">
            <w:pPr>
              <w:pStyle w:val="TableParagraph"/>
              <w:ind w:left="225"/>
              <w:rPr>
                <w:sz w:val="19"/>
              </w:rPr>
            </w:pPr>
            <w:r>
              <w:rPr>
                <w:color w:val="231F20"/>
                <w:w w:val="105"/>
                <w:sz w:val="19"/>
              </w:rPr>
              <w:t>56</w:t>
            </w:r>
          </w:p>
        </w:tc>
      </w:tr>
      <w:tr w:rsidR="00817A8B">
        <w:trPr>
          <w:trHeight w:val="253"/>
        </w:trPr>
        <w:tc>
          <w:tcPr>
            <w:tcW w:w="1710" w:type="dxa"/>
          </w:tcPr>
          <w:p w:rsidR="00817A8B" w:rsidRDefault="007650C7">
            <w:pPr>
              <w:pStyle w:val="TableParagraph"/>
              <w:ind w:left="108"/>
              <w:rPr>
                <w:sz w:val="19"/>
              </w:rPr>
            </w:pPr>
            <w:r>
              <w:rPr>
                <w:color w:val="231F20"/>
                <w:w w:val="105"/>
                <w:sz w:val="19"/>
              </w:rPr>
              <w:t>12 Wales</w:t>
            </w:r>
          </w:p>
        </w:tc>
        <w:tc>
          <w:tcPr>
            <w:tcW w:w="1089" w:type="dxa"/>
          </w:tcPr>
          <w:p w:rsidR="00817A8B" w:rsidRDefault="007650C7">
            <w:pPr>
              <w:pStyle w:val="TableParagraph"/>
              <w:ind w:right="209"/>
              <w:jc w:val="right"/>
              <w:rPr>
                <w:sz w:val="19"/>
              </w:rPr>
            </w:pPr>
            <w:r>
              <w:rPr>
                <w:color w:val="231F20"/>
                <w:w w:val="105"/>
                <w:sz w:val="19"/>
              </w:rPr>
              <w:t>3811</w:t>
            </w:r>
          </w:p>
        </w:tc>
        <w:tc>
          <w:tcPr>
            <w:tcW w:w="1547" w:type="dxa"/>
          </w:tcPr>
          <w:p w:rsidR="00817A8B" w:rsidRDefault="007650C7">
            <w:pPr>
              <w:pStyle w:val="TableParagraph"/>
              <w:tabs>
                <w:tab w:val="left" w:pos="919"/>
              </w:tabs>
              <w:ind w:left="201"/>
              <w:rPr>
                <w:sz w:val="19"/>
              </w:rPr>
            </w:pPr>
            <w:r>
              <w:rPr>
                <w:color w:val="231F20"/>
                <w:spacing w:val="-5"/>
                <w:w w:val="105"/>
                <w:sz w:val="19"/>
              </w:rPr>
              <w:t>1027</w:t>
            </w:r>
            <w:r>
              <w:rPr>
                <w:color w:val="231F20"/>
                <w:spacing w:val="-5"/>
                <w:w w:val="105"/>
                <w:sz w:val="19"/>
              </w:rPr>
              <w:tab/>
              <w:t>(1254)</w:t>
            </w:r>
          </w:p>
        </w:tc>
        <w:tc>
          <w:tcPr>
            <w:tcW w:w="1582" w:type="dxa"/>
          </w:tcPr>
          <w:p w:rsidR="00817A8B" w:rsidRDefault="007650C7">
            <w:pPr>
              <w:pStyle w:val="TableParagraph"/>
              <w:tabs>
                <w:tab w:val="left" w:pos="732"/>
              </w:tabs>
              <w:ind w:right="132"/>
              <w:jc w:val="right"/>
              <w:rPr>
                <w:sz w:val="19"/>
              </w:rPr>
            </w:pPr>
            <w:r>
              <w:rPr>
                <w:color w:val="231F20"/>
                <w:w w:val="105"/>
                <w:sz w:val="19"/>
              </w:rPr>
              <w:t>2784</w:t>
            </w:r>
            <w:r>
              <w:rPr>
                <w:color w:val="231F20"/>
                <w:w w:val="105"/>
                <w:sz w:val="19"/>
              </w:rPr>
              <w:tab/>
            </w:r>
            <w:r>
              <w:rPr>
                <w:color w:val="231F20"/>
                <w:spacing w:val="-4"/>
                <w:w w:val="105"/>
                <w:sz w:val="19"/>
              </w:rPr>
              <w:t>(3224)</w:t>
            </w:r>
          </w:p>
        </w:tc>
        <w:tc>
          <w:tcPr>
            <w:tcW w:w="660" w:type="dxa"/>
          </w:tcPr>
          <w:p w:rsidR="00817A8B" w:rsidRDefault="007650C7">
            <w:pPr>
              <w:pStyle w:val="TableParagraph"/>
              <w:ind w:left="164"/>
              <w:rPr>
                <w:sz w:val="19"/>
              </w:rPr>
            </w:pPr>
            <w:r>
              <w:rPr>
                <w:color w:val="231F20"/>
                <w:sz w:val="19"/>
              </w:rPr>
              <w:t>26.9</w:t>
            </w:r>
          </w:p>
        </w:tc>
        <w:tc>
          <w:tcPr>
            <w:tcW w:w="882" w:type="dxa"/>
          </w:tcPr>
          <w:p w:rsidR="00817A8B" w:rsidRDefault="007650C7">
            <w:pPr>
              <w:pStyle w:val="TableParagraph"/>
              <w:ind w:left="221"/>
              <w:rPr>
                <w:sz w:val="19"/>
              </w:rPr>
            </w:pPr>
            <w:r>
              <w:rPr>
                <w:color w:val="231F20"/>
                <w:sz w:val="19"/>
              </w:rPr>
              <w:t>73.1</w:t>
            </w:r>
          </w:p>
        </w:tc>
        <w:tc>
          <w:tcPr>
            <w:tcW w:w="878" w:type="dxa"/>
          </w:tcPr>
          <w:p w:rsidR="00817A8B" w:rsidRDefault="007650C7">
            <w:pPr>
              <w:pStyle w:val="TableParagraph"/>
              <w:ind w:right="208"/>
              <w:jc w:val="right"/>
              <w:rPr>
                <w:sz w:val="19"/>
              </w:rPr>
            </w:pPr>
            <w:r>
              <w:rPr>
                <w:color w:val="231F20"/>
                <w:w w:val="105"/>
                <w:sz w:val="19"/>
              </w:rPr>
              <w:t>683</w:t>
            </w:r>
          </w:p>
        </w:tc>
        <w:tc>
          <w:tcPr>
            <w:tcW w:w="1348" w:type="dxa"/>
          </w:tcPr>
          <w:p w:rsidR="00817A8B" w:rsidRDefault="007650C7">
            <w:pPr>
              <w:pStyle w:val="TableParagraph"/>
              <w:tabs>
                <w:tab w:val="left" w:pos="628"/>
              </w:tabs>
              <w:ind w:right="130"/>
              <w:jc w:val="right"/>
              <w:rPr>
                <w:sz w:val="19"/>
              </w:rPr>
            </w:pPr>
            <w:r>
              <w:rPr>
                <w:color w:val="231F20"/>
                <w:spacing w:val="-3"/>
                <w:w w:val="105"/>
                <w:sz w:val="19"/>
              </w:rPr>
              <w:t>265</w:t>
            </w:r>
            <w:r>
              <w:rPr>
                <w:color w:val="231F20"/>
                <w:spacing w:val="-3"/>
                <w:w w:val="105"/>
                <w:sz w:val="19"/>
              </w:rPr>
              <w:tab/>
              <w:t>(334)</w:t>
            </w:r>
          </w:p>
        </w:tc>
        <w:tc>
          <w:tcPr>
            <w:tcW w:w="1296" w:type="dxa"/>
          </w:tcPr>
          <w:p w:rsidR="00817A8B" w:rsidRDefault="007650C7">
            <w:pPr>
              <w:pStyle w:val="TableParagraph"/>
              <w:tabs>
                <w:tab w:val="left" w:pos="519"/>
              </w:tabs>
              <w:ind w:right="160"/>
              <w:jc w:val="right"/>
              <w:rPr>
                <w:sz w:val="19"/>
              </w:rPr>
            </w:pPr>
            <w:r>
              <w:rPr>
                <w:color w:val="231F20"/>
                <w:spacing w:val="-8"/>
                <w:w w:val="105"/>
                <w:sz w:val="19"/>
              </w:rPr>
              <w:t>418</w:t>
            </w:r>
            <w:r>
              <w:rPr>
                <w:color w:val="231F20"/>
                <w:spacing w:val="-8"/>
                <w:w w:val="105"/>
                <w:sz w:val="19"/>
              </w:rPr>
              <w:tab/>
            </w:r>
            <w:r>
              <w:rPr>
                <w:color w:val="231F20"/>
                <w:spacing w:val="-5"/>
                <w:w w:val="105"/>
                <w:sz w:val="19"/>
              </w:rPr>
              <w:t>(426)</w:t>
            </w:r>
          </w:p>
        </w:tc>
        <w:tc>
          <w:tcPr>
            <w:tcW w:w="751" w:type="dxa"/>
          </w:tcPr>
          <w:p w:rsidR="00817A8B" w:rsidRDefault="007650C7">
            <w:pPr>
              <w:pStyle w:val="TableParagraph"/>
              <w:ind w:left="167"/>
              <w:rPr>
                <w:sz w:val="19"/>
              </w:rPr>
            </w:pPr>
            <w:r>
              <w:rPr>
                <w:color w:val="231F20"/>
                <w:sz w:val="19"/>
              </w:rPr>
              <w:t>38.8</w:t>
            </w:r>
          </w:p>
        </w:tc>
        <w:tc>
          <w:tcPr>
            <w:tcW w:w="944" w:type="dxa"/>
          </w:tcPr>
          <w:p w:rsidR="00817A8B" w:rsidRDefault="007650C7">
            <w:pPr>
              <w:pStyle w:val="TableParagraph"/>
              <w:ind w:left="225"/>
              <w:rPr>
                <w:sz w:val="19"/>
              </w:rPr>
            </w:pPr>
            <w:r>
              <w:rPr>
                <w:color w:val="231F20"/>
                <w:sz w:val="19"/>
              </w:rPr>
              <w:t>61.2</w:t>
            </w:r>
          </w:p>
        </w:tc>
      </w:tr>
      <w:tr w:rsidR="00817A8B">
        <w:trPr>
          <w:trHeight w:val="253"/>
        </w:trPr>
        <w:tc>
          <w:tcPr>
            <w:tcW w:w="1710" w:type="dxa"/>
          </w:tcPr>
          <w:p w:rsidR="00817A8B" w:rsidRDefault="007650C7">
            <w:pPr>
              <w:pStyle w:val="TableParagraph"/>
              <w:ind w:left="108"/>
              <w:rPr>
                <w:sz w:val="19"/>
              </w:rPr>
            </w:pPr>
            <w:r>
              <w:rPr>
                <w:color w:val="231F20"/>
                <w:w w:val="110"/>
                <w:sz w:val="19"/>
              </w:rPr>
              <w:t>13 Scotland</w:t>
            </w:r>
          </w:p>
        </w:tc>
        <w:tc>
          <w:tcPr>
            <w:tcW w:w="1089" w:type="dxa"/>
          </w:tcPr>
          <w:p w:rsidR="00817A8B" w:rsidRDefault="007650C7">
            <w:pPr>
              <w:pStyle w:val="TableParagraph"/>
              <w:ind w:right="209"/>
              <w:jc w:val="right"/>
              <w:rPr>
                <w:sz w:val="19"/>
              </w:rPr>
            </w:pPr>
            <w:r>
              <w:rPr>
                <w:color w:val="231F20"/>
                <w:w w:val="105"/>
                <w:sz w:val="19"/>
              </w:rPr>
              <w:t>5198</w:t>
            </w:r>
          </w:p>
        </w:tc>
        <w:tc>
          <w:tcPr>
            <w:tcW w:w="1547" w:type="dxa"/>
          </w:tcPr>
          <w:p w:rsidR="00817A8B" w:rsidRDefault="007650C7">
            <w:pPr>
              <w:pStyle w:val="TableParagraph"/>
              <w:tabs>
                <w:tab w:val="left" w:pos="948"/>
              </w:tabs>
              <w:ind w:left="247"/>
              <w:rPr>
                <w:sz w:val="19"/>
              </w:rPr>
            </w:pPr>
            <w:r>
              <w:rPr>
                <w:color w:val="231F20"/>
                <w:spacing w:val="-9"/>
                <w:w w:val="105"/>
                <w:sz w:val="19"/>
              </w:rPr>
              <w:t>1515</w:t>
            </w:r>
            <w:r>
              <w:rPr>
                <w:color w:val="231F20"/>
                <w:spacing w:val="-9"/>
                <w:w w:val="105"/>
                <w:sz w:val="19"/>
              </w:rPr>
              <w:tab/>
            </w:r>
            <w:r>
              <w:rPr>
                <w:color w:val="231F20"/>
                <w:spacing w:val="-6"/>
                <w:w w:val="105"/>
                <w:sz w:val="19"/>
              </w:rPr>
              <w:t>(1359)</w:t>
            </w:r>
          </w:p>
        </w:tc>
        <w:tc>
          <w:tcPr>
            <w:tcW w:w="1582" w:type="dxa"/>
          </w:tcPr>
          <w:p w:rsidR="00817A8B" w:rsidRDefault="007650C7">
            <w:pPr>
              <w:pStyle w:val="TableParagraph"/>
              <w:tabs>
                <w:tab w:val="left" w:pos="781"/>
              </w:tabs>
              <w:ind w:right="97"/>
              <w:jc w:val="right"/>
              <w:rPr>
                <w:sz w:val="19"/>
              </w:rPr>
            </w:pPr>
            <w:r>
              <w:rPr>
                <w:color w:val="231F20"/>
                <w:w w:val="105"/>
                <w:sz w:val="19"/>
              </w:rPr>
              <w:t>3683</w:t>
            </w:r>
            <w:r>
              <w:rPr>
                <w:color w:val="231F20"/>
                <w:w w:val="105"/>
                <w:sz w:val="19"/>
              </w:rPr>
              <w:tab/>
            </w:r>
            <w:r>
              <w:rPr>
                <w:color w:val="231F20"/>
                <w:spacing w:val="-6"/>
                <w:w w:val="105"/>
                <w:sz w:val="19"/>
              </w:rPr>
              <w:t>(3281)</w:t>
            </w:r>
          </w:p>
        </w:tc>
        <w:tc>
          <w:tcPr>
            <w:tcW w:w="660" w:type="dxa"/>
          </w:tcPr>
          <w:p w:rsidR="00817A8B" w:rsidRDefault="007650C7">
            <w:pPr>
              <w:pStyle w:val="TableParagraph"/>
              <w:ind w:left="164"/>
              <w:rPr>
                <w:sz w:val="19"/>
              </w:rPr>
            </w:pPr>
            <w:r>
              <w:rPr>
                <w:color w:val="231F20"/>
                <w:sz w:val="19"/>
              </w:rPr>
              <w:t>29.1</w:t>
            </w:r>
          </w:p>
        </w:tc>
        <w:tc>
          <w:tcPr>
            <w:tcW w:w="882" w:type="dxa"/>
          </w:tcPr>
          <w:p w:rsidR="00817A8B" w:rsidRDefault="007650C7">
            <w:pPr>
              <w:pStyle w:val="TableParagraph"/>
              <w:ind w:left="221"/>
              <w:rPr>
                <w:sz w:val="19"/>
              </w:rPr>
            </w:pPr>
            <w:r>
              <w:rPr>
                <w:color w:val="231F20"/>
                <w:sz w:val="19"/>
              </w:rPr>
              <w:t>70.9</w:t>
            </w:r>
          </w:p>
        </w:tc>
        <w:tc>
          <w:tcPr>
            <w:tcW w:w="878" w:type="dxa"/>
          </w:tcPr>
          <w:p w:rsidR="00817A8B" w:rsidRDefault="007650C7">
            <w:pPr>
              <w:pStyle w:val="TableParagraph"/>
              <w:ind w:right="208"/>
              <w:jc w:val="right"/>
              <w:rPr>
                <w:sz w:val="19"/>
              </w:rPr>
            </w:pPr>
            <w:r>
              <w:rPr>
                <w:color w:val="231F20"/>
                <w:w w:val="105"/>
                <w:sz w:val="19"/>
              </w:rPr>
              <w:t>614</w:t>
            </w:r>
          </w:p>
        </w:tc>
        <w:tc>
          <w:tcPr>
            <w:tcW w:w="1348" w:type="dxa"/>
          </w:tcPr>
          <w:p w:rsidR="00817A8B" w:rsidRDefault="007650C7">
            <w:pPr>
              <w:pStyle w:val="TableParagraph"/>
              <w:tabs>
                <w:tab w:val="left" w:pos="628"/>
              </w:tabs>
              <w:ind w:right="126"/>
              <w:jc w:val="right"/>
              <w:rPr>
                <w:sz w:val="19"/>
              </w:rPr>
            </w:pPr>
            <w:r>
              <w:rPr>
                <w:color w:val="231F20"/>
                <w:spacing w:val="-3"/>
                <w:w w:val="105"/>
                <w:sz w:val="19"/>
              </w:rPr>
              <w:t>263</w:t>
            </w:r>
            <w:r>
              <w:rPr>
                <w:color w:val="231F20"/>
                <w:spacing w:val="-3"/>
                <w:w w:val="105"/>
                <w:sz w:val="19"/>
              </w:rPr>
              <w:tab/>
            </w:r>
            <w:r>
              <w:rPr>
                <w:color w:val="231F20"/>
                <w:spacing w:val="-1"/>
                <w:sz w:val="19"/>
              </w:rPr>
              <w:t>(294)</w:t>
            </w:r>
          </w:p>
        </w:tc>
        <w:tc>
          <w:tcPr>
            <w:tcW w:w="1296" w:type="dxa"/>
          </w:tcPr>
          <w:p w:rsidR="00817A8B" w:rsidRDefault="007650C7">
            <w:pPr>
              <w:pStyle w:val="TableParagraph"/>
              <w:tabs>
                <w:tab w:val="left" w:pos="527"/>
              </w:tabs>
              <w:ind w:right="144"/>
              <w:jc w:val="right"/>
              <w:rPr>
                <w:sz w:val="19"/>
              </w:rPr>
            </w:pPr>
            <w:r>
              <w:rPr>
                <w:color w:val="231F20"/>
                <w:spacing w:val="-5"/>
                <w:w w:val="105"/>
                <w:sz w:val="19"/>
              </w:rPr>
              <w:t>351</w:t>
            </w:r>
            <w:r>
              <w:rPr>
                <w:color w:val="231F20"/>
                <w:spacing w:val="-5"/>
                <w:w w:val="105"/>
                <w:sz w:val="19"/>
              </w:rPr>
              <w:tab/>
            </w:r>
            <w:r>
              <w:rPr>
                <w:color w:val="231F20"/>
                <w:spacing w:val="-4"/>
                <w:w w:val="105"/>
                <w:sz w:val="19"/>
              </w:rPr>
              <w:t>(322)</w:t>
            </w:r>
          </w:p>
        </w:tc>
        <w:tc>
          <w:tcPr>
            <w:tcW w:w="751" w:type="dxa"/>
          </w:tcPr>
          <w:p w:rsidR="00817A8B" w:rsidRDefault="007650C7">
            <w:pPr>
              <w:pStyle w:val="TableParagraph"/>
              <w:ind w:left="167"/>
              <w:rPr>
                <w:sz w:val="19"/>
              </w:rPr>
            </w:pPr>
            <w:r>
              <w:rPr>
                <w:color w:val="231F20"/>
                <w:sz w:val="19"/>
              </w:rPr>
              <w:t>42.8</w:t>
            </w:r>
          </w:p>
        </w:tc>
        <w:tc>
          <w:tcPr>
            <w:tcW w:w="944" w:type="dxa"/>
          </w:tcPr>
          <w:p w:rsidR="00817A8B" w:rsidRDefault="007650C7">
            <w:pPr>
              <w:pStyle w:val="TableParagraph"/>
              <w:ind w:left="225"/>
              <w:rPr>
                <w:sz w:val="19"/>
              </w:rPr>
            </w:pPr>
            <w:r>
              <w:rPr>
                <w:color w:val="231F20"/>
                <w:sz w:val="19"/>
              </w:rPr>
              <w:t>57.2</w:t>
            </w:r>
          </w:p>
        </w:tc>
      </w:tr>
      <w:tr w:rsidR="00817A8B">
        <w:trPr>
          <w:trHeight w:val="250"/>
        </w:trPr>
        <w:tc>
          <w:tcPr>
            <w:tcW w:w="1710" w:type="dxa"/>
            <w:tcBorders>
              <w:bottom w:val="single" w:sz="6" w:space="0" w:color="231F20"/>
            </w:tcBorders>
          </w:tcPr>
          <w:p w:rsidR="00817A8B" w:rsidRDefault="007650C7">
            <w:pPr>
              <w:pStyle w:val="TableParagraph"/>
              <w:spacing w:before="13" w:line="218" w:lineRule="exact"/>
              <w:ind w:left="374"/>
              <w:rPr>
                <w:rFonts w:ascii="Myriad Pro"/>
                <w:b/>
                <w:sz w:val="19"/>
              </w:rPr>
            </w:pPr>
            <w:r>
              <w:rPr>
                <w:rFonts w:ascii="Myriad Pro"/>
                <w:b/>
                <w:color w:val="231F20"/>
                <w:w w:val="105"/>
                <w:sz w:val="19"/>
              </w:rPr>
              <w:t>Total</w:t>
            </w:r>
          </w:p>
        </w:tc>
        <w:tc>
          <w:tcPr>
            <w:tcW w:w="1089" w:type="dxa"/>
            <w:tcBorders>
              <w:bottom w:val="single" w:sz="6" w:space="0" w:color="231F20"/>
            </w:tcBorders>
          </w:tcPr>
          <w:p w:rsidR="00817A8B" w:rsidRDefault="007650C7">
            <w:pPr>
              <w:pStyle w:val="TableParagraph"/>
              <w:spacing w:before="13" w:line="218" w:lineRule="exact"/>
              <w:ind w:right="209"/>
              <w:jc w:val="right"/>
              <w:rPr>
                <w:rFonts w:ascii="Myriad Pro"/>
                <w:b/>
                <w:sz w:val="19"/>
              </w:rPr>
            </w:pPr>
            <w:r>
              <w:rPr>
                <w:rFonts w:ascii="Myriad Pro"/>
                <w:b/>
                <w:color w:val="231F20"/>
                <w:w w:val="105"/>
                <w:sz w:val="19"/>
              </w:rPr>
              <w:t>86267</w:t>
            </w:r>
          </w:p>
        </w:tc>
        <w:tc>
          <w:tcPr>
            <w:tcW w:w="1547" w:type="dxa"/>
            <w:tcBorders>
              <w:bottom w:val="single" w:sz="6" w:space="0" w:color="231F20"/>
            </w:tcBorders>
          </w:tcPr>
          <w:p w:rsidR="00817A8B" w:rsidRDefault="007650C7">
            <w:pPr>
              <w:pStyle w:val="TableParagraph"/>
              <w:spacing w:before="13" w:line="218" w:lineRule="exact"/>
              <w:ind w:left="107"/>
              <w:rPr>
                <w:rFonts w:ascii="Myriad Pro"/>
                <w:b/>
                <w:sz w:val="19"/>
              </w:rPr>
            </w:pPr>
            <w:r>
              <w:rPr>
                <w:rFonts w:ascii="Myriad Pro"/>
                <w:b/>
                <w:color w:val="231F20"/>
                <w:w w:val="105"/>
                <w:sz w:val="19"/>
              </w:rPr>
              <w:t>26847 (30300)</w:t>
            </w:r>
          </w:p>
        </w:tc>
        <w:tc>
          <w:tcPr>
            <w:tcW w:w="1582" w:type="dxa"/>
            <w:tcBorders>
              <w:bottom w:val="single" w:sz="6" w:space="0" w:color="231F20"/>
            </w:tcBorders>
          </w:tcPr>
          <w:p w:rsidR="00817A8B" w:rsidRDefault="007650C7">
            <w:pPr>
              <w:pStyle w:val="TableParagraph"/>
              <w:spacing w:before="13" w:line="218" w:lineRule="exact"/>
              <w:ind w:left="107"/>
              <w:rPr>
                <w:rFonts w:ascii="Myriad Pro"/>
                <w:b/>
                <w:sz w:val="19"/>
              </w:rPr>
            </w:pPr>
            <w:r>
              <w:rPr>
                <w:rFonts w:ascii="Myriad Pro"/>
                <w:b/>
                <w:color w:val="231F20"/>
                <w:w w:val="105"/>
                <w:sz w:val="19"/>
              </w:rPr>
              <w:t>59420 (67699)</w:t>
            </w:r>
          </w:p>
        </w:tc>
        <w:tc>
          <w:tcPr>
            <w:tcW w:w="660" w:type="dxa"/>
            <w:tcBorders>
              <w:bottom w:val="single" w:sz="6" w:space="0" w:color="231F20"/>
            </w:tcBorders>
          </w:tcPr>
          <w:p w:rsidR="00817A8B" w:rsidRDefault="007650C7">
            <w:pPr>
              <w:pStyle w:val="TableParagraph"/>
              <w:spacing w:before="13" w:line="218" w:lineRule="exact"/>
              <w:ind w:left="164"/>
              <w:rPr>
                <w:rFonts w:ascii="Myriad Pro"/>
                <w:b/>
                <w:sz w:val="19"/>
              </w:rPr>
            </w:pPr>
            <w:r>
              <w:rPr>
                <w:rFonts w:ascii="Myriad Pro"/>
                <w:b/>
                <w:color w:val="231F20"/>
                <w:w w:val="105"/>
                <w:sz w:val="19"/>
              </w:rPr>
              <w:t>31.1</w:t>
            </w:r>
          </w:p>
        </w:tc>
        <w:tc>
          <w:tcPr>
            <w:tcW w:w="882" w:type="dxa"/>
            <w:tcBorders>
              <w:bottom w:val="single" w:sz="6" w:space="0" w:color="231F20"/>
            </w:tcBorders>
          </w:tcPr>
          <w:p w:rsidR="00817A8B" w:rsidRDefault="007650C7">
            <w:pPr>
              <w:pStyle w:val="TableParagraph"/>
              <w:spacing w:before="13" w:line="218" w:lineRule="exact"/>
              <w:ind w:left="221"/>
              <w:rPr>
                <w:rFonts w:ascii="Myriad Pro"/>
                <w:b/>
                <w:sz w:val="19"/>
              </w:rPr>
            </w:pPr>
            <w:r>
              <w:rPr>
                <w:rFonts w:ascii="Myriad Pro"/>
                <w:b/>
                <w:color w:val="231F20"/>
                <w:w w:val="105"/>
                <w:sz w:val="19"/>
              </w:rPr>
              <w:t>68.9</w:t>
            </w:r>
          </w:p>
        </w:tc>
        <w:tc>
          <w:tcPr>
            <w:tcW w:w="878" w:type="dxa"/>
            <w:tcBorders>
              <w:bottom w:val="single" w:sz="6" w:space="0" w:color="231F20"/>
            </w:tcBorders>
          </w:tcPr>
          <w:p w:rsidR="00817A8B" w:rsidRDefault="007650C7">
            <w:pPr>
              <w:pStyle w:val="TableParagraph"/>
              <w:spacing w:before="13" w:line="218" w:lineRule="exact"/>
              <w:ind w:right="208"/>
              <w:jc w:val="right"/>
              <w:rPr>
                <w:rFonts w:ascii="Myriad Pro"/>
                <w:b/>
                <w:sz w:val="19"/>
              </w:rPr>
            </w:pPr>
            <w:r>
              <w:rPr>
                <w:rFonts w:ascii="Myriad Pro"/>
                <w:b/>
                <w:color w:val="231F20"/>
                <w:w w:val="105"/>
                <w:sz w:val="19"/>
              </w:rPr>
              <w:t>11802</w:t>
            </w:r>
          </w:p>
        </w:tc>
        <w:tc>
          <w:tcPr>
            <w:tcW w:w="1348" w:type="dxa"/>
            <w:tcBorders>
              <w:bottom w:val="single" w:sz="6" w:space="0" w:color="231F20"/>
            </w:tcBorders>
          </w:tcPr>
          <w:p w:rsidR="00817A8B" w:rsidRDefault="007650C7">
            <w:pPr>
              <w:pStyle w:val="TableParagraph"/>
              <w:spacing w:before="13" w:line="218" w:lineRule="exact"/>
              <w:ind w:right="105"/>
              <w:jc w:val="right"/>
              <w:rPr>
                <w:rFonts w:ascii="Myriad Pro"/>
                <w:b/>
                <w:sz w:val="19"/>
              </w:rPr>
            </w:pPr>
            <w:r>
              <w:rPr>
                <w:rFonts w:ascii="Myriad Pro"/>
                <w:b/>
                <w:color w:val="231F20"/>
                <w:w w:val="105"/>
                <w:sz w:val="19"/>
              </w:rPr>
              <w:t>4813 (6159)</w:t>
            </w:r>
          </w:p>
        </w:tc>
        <w:tc>
          <w:tcPr>
            <w:tcW w:w="1296" w:type="dxa"/>
            <w:tcBorders>
              <w:bottom w:val="single" w:sz="6" w:space="0" w:color="231F20"/>
            </w:tcBorders>
          </w:tcPr>
          <w:p w:rsidR="00817A8B" w:rsidRDefault="007650C7">
            <w:pPr>
              <w:pStyle w:val="TableParagraph"/>
              <w:spacing w:before="13" w:line="218" w:lineRule="exact"/>
              <w:ind w:left="110"/>
              <w:rPr>
                <w:rFonts w:ascii="Myriad Pro"/>
                <w:b/>
                <w:sz w:val="19"/>
              </w:rPr>
            </w:pPr>
            <w:r>
              <w:rPr>
                <w:rFonts w:ascii="Myriad Pro"/>
                <w:b/>
                <w:color w:val="231F20"/>
                <w:w w:val="105"/>
                <w:sz w:val="19"/>
              </w:rPr>
              <w:t>6989 (8014)</w:t>
            </w:r>
          </w:p>
        </w:tc>
        <w:tc>
          <w:tcPr>
            <w:tcW w:w="751" w:type="dxa"/>
            <w:tcBorders>
              <w:bottom w:val="single" w:sz="6" w:space="0" w:color="231F20"/>
            </w:tcBorders>
          </w:tcPr>
          <w:p w:rsidR="00817A8B" w:rsidRDefault="007650C7">
            <w:pPr>
              <w:pStyle w:val="TableParagraph"/>
              <w:spacing w:before="13" w:line="218" w:lineRule="exact"/>
              <w:ind w:left="167"/>
              <w:rPr>
                <w:rFonts w:ascii="Myriad Pro"/>
                <w:b/>
                <w:sz w:val="19"/>
              </w:rPr>
            </w:pPr>
            <w:r>
              <w:rPr>
                <w:rFonts w:ascii="Myriad Pro"/>
                <w:b/>
                <w:color w:val="231F20"/>
                <w:w w:val="105"/>
                <w:sz w:val="19"/>
              </w:rPr>
              <w:t>40.8</w:t>
            </w:r>
          </w:p>
        </w:tc>
        <w:tc>
          <w:tcPr>
            <w:tcW w:w="944" w:type="dxa"/>
            <w:tcBorders>
              <w:bottom w:val="single" w:sz="6" w:space="0" w:color="231F20"/>
            </w:tcBorders>
          </w:tcPr>
          <w:p w:rsidR="00817A8B" w:rsidRDefault="007650C7">
            <w:pPr>
              <w:pStyle w:val="TableParagraph"/>
              <w:spacing w:before="13" w:line="218" w:lineRule="exact"/>
              <w:ind w:left="225"/>
              <w:rPr>
                <w:rFonts w:ascii="Myriad Pro"/>
                <w:b/>
                <w:sz w:val="19"/>
              </w:rPr>
            </w:pPr>
            <w:r>
              <w:rPr>
                <w:rFonts w:ascii="Myriad Pro"/>
                <w:b/>
                <w:color w:val="231F20"/>
                <w:w w:val="105"/>
                <w:sz w:val="19"/>
              </w:rPr>
              <w:t>59.2</w:t>
            </w:r>
          </w:p>
        </w:tc>
      </w:tr>
    </w:tbl>
    <w:p w:rsidR="00817A8B" w:rsidRDefault="00817A8B">
      <w:pPr>
        <w:spacing w:line="218" w:lineRule="exact"/>
        <w:rPr>
          <w:rFonts w:ascii="Myriad Pro"/>
          <w:sz w:val="19"/>
        </w:rPr>
        <w:sectPr w:rsidR="00817A8B">
          <w:footerReference w:type="default" r:id="rId61"/>
          <w:pgSz w:w="16840" w:h="11910" w:orient="landscape"/>
          <w:pgMar w:top="880" w:right="660" w:bottom="280" w:left="900" w:header="0" w:footer="0" w:gutter="0"/>
          <w:cols w:space="720"/>
        </w:sectPr>
      </w:pPr>
    </w:p>
    <w:p w:rsidR="00817A8B" w:rsidRDefault="007650C7">
      <w:pPr>
        <w:pStyle w:val="BodyText"/>
        <w:rPr>
          <w:sz w:val="20"/>
        </w:rPr>
      </w:pPr>
      <w:r>
        <w:pict>
          <v:line id="_x0000_s1891" style="position:absolute;z-index:251858944;mso-position-horizontal-relative:page;mso-position-vertical-relative:page" from="42.5pt,68.05pt" to="42.5pt,544.25pt" strokecolor="#231f20" strokeweight="1pt">
            <w10:wrap anchorx="page" anchory="page"/>
          </v:line>
        </w:pict>
      </w:r>
      <w:r>
        <w:pict>
          <v:group id="_x0000_s1888" style="position:absolute;margin-left:18.45pt;margin-top:354.35pt;width:19.85pt;height:153.1pt;z-index:251859968;mso-position-horizontal-relative:page;mso-position-vertical-relative:page" coordorigin="369,7087" coordsize="397,3062">
            <v:shape id="_x0000_s1890" style="position:absolute;left:378;top:7096;width:377;height:3042" coordorigin="379,7097" coordsize="377,3042" path="m755,10025r,-2815l754,7144r-46,-46l642,7097r-150,l426,7098r-33,13l380,7144r-1,66l379,10025r1,65l393,10124r33,12l492,10138r150,l708,10136r33,-12l754,10090r1,-65xe" fillcolor="#231f20" stroked="f">
              <v:path arrowok="t"/>
            </v:shape>
            <v:shape id="_x0000_s1889" style="position:absolute;left:378;top:7096;width:377;height:3042" coordorigin="379,7097" coordsize="377,3042" path="m755,7210r-1,-66l741,7111r-33,-13l642,7097r-150,l426,7098r-33,13l380,7144r-1,66l379,10025r1,65l393,10124r33,12l492,10138r150,l708,10136r33,-12l754,10090r1,-65l755,7210xe" filled="f" strokecolor="#231f20" strokeweight="1pt">
              <v:path arrowok="t"/>
            </v:shape>
            <w10:wrap anchorx="page" anchory="page"/>
          </v:group>
        </w:pict>
      </w:r>
      <w:r>
        <w:pict>
          <v:shape id="_x0000_s1887" type="#_x0000_t202" style="position:absolute;margin-left:19.55pt;margin-top:355.7pt;width:17.65pt;height:150.35pt;z-index:251860992;mso-position-horizontal-relative:page;mso-position-vertical-relative:page" filled="f" stroked="f">
            <v:textbox style="layout-flow:vertical" inset="0,0,0,0">
              <w:txbxContent>
                <w:p w:rsidR="00817A8B" w:rsidRDefault="007650C7">
                  <w:pPr>
                    <w:spacing w:before="52"/>
                    <w:ind w:left="413"/>
                    <w:rPr>
                      <w:b/>
                      <w:sz w:val="21"/>
                    </w:rPr>
                  </w:pPr>
                  <w:r>
                    <w:rPr>
                      <w:b/>
                      <w:color w:val="FFFFFF"/>
                      <w:w w:val="120"/>
                      <w:sz w:val="21"/>
                    </w:rPr>
                    <w:t>Equal Opportunities</w:t>
                  </w:r>
                </w:p>
              </w:txbxContent>
            </v:textbox>
            <w10:wrap anchorx="page" anchory="page"/>
          </v:shape>
        </w:pict>
      </w:r>
      <w:r>
        <w:pict>
          <v:shape id="_x0000_s1886" type="#_x0000_t202" style="position:absolute;margin-left:21.35pt;margin-top:530.7pt;width:16.7pt;height:14.8pt;z-index:251862016;mso-position-horizontal-relative:page;mso-position-vertical-relative:page" filled="f" stroked="f">
            <v:textbox style="layout-flow:vertical" inset="0,0,0,0">
              <w:txbxContent>
                <w:p w:rsidR="00817A8B" w:rsidRDefault="007650C7">
                  <w:pPr>
                    <w:spacing w:before="25"/>
                    <w:ind w:left="20"/>
                    <w:rPr>
                      <w:rFonts w:ascii="Book Antiqua"/>
                      <w:b/>
                      <w:i/>
                      <w:sz w:val="24"/>
                    </w:rPr>
                  </w:pPr>
                  <w:r>
                    <w:rPr>
                      <w:rFonts w:ascii="Book Antiqua"/>
                      <w:b/>
                      <w:i/>
                      <w:color w:val="231F20"/>
                      <w:w w:val="105"/>
                      <w:sz w:val="24"/>
                    </w:rPr>
                    <w:t>65</w:t>
                  </w:r>
                </w:p>
              </w:txbxContent>
            </v:textbox>
            <w10:wrap anchorx="page" anchory="page"/>
          </v:shape>
        </w:pict>
      </w: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1"/>
        <w:rPr>
          <w:sz w:val="23"/>
        </w:rPr>
      </w:pPr>
    </w:p>
    <w:p w:rsidR="00817A8B" w:rsidRDefault="007650C7">
      <w:pPr>
        <w:spacing w:after="16"/>
        <w:ind w:left="744"/>
        <w:jc w:val="both"/>
        <w:rPr>
          <w:b/>
          <w:sz w:val="24"/>
        </w:rPr>
      </w:pPr>
      <w:r>
        <w:rPr>
          <w:b/>
          <w:color w:val="231F20"/>
          <w:w w:val="110"/>
          <w:sz w:val="24"/>
        </w:rPr>
        <w:t>Details of church members by ethnic origin 2005</w:t>
      </w:r>
    </w:p>
    <w:tbl>
      <w:tblPr>
        <w:tblW w:w="0" w:type="auto"/>
        <w:tblInd w:w="75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27"/>
        <w:gridCol w:w="1485"/>
        <w:gridCol w:w="1484"/>
        <w:gridCol w:w="1154"/>
        <w:gridCol w:w="1086"/>
        <w:gridCol w:w="993"/>
        <w:gridCol w:w="852"/>
        <w:gridCol w:w="851"/>
        <w:gridCol w:w="1068"/>
        <w:gridCol w:w="1277"/>
        <w:gridCol w:w="993"/>
        <w:gridCol w:w="852"/>
      </w:tblGrid>
      <w:tr w:rsidR="00817A8B">
        <w:trPr>
          <w:trHeight w:val="1213"/>
        </w:trPr>
        <w:tc>
          <w:tcPr>
            <w:tcW w:w="1827" w:type="dxa"/>
          </w:tcPr>
          <w:p w:rsidR="00817A8B" w:rsidRDefault="007650C7">
            <w:pPr>
              <w:pStyle w:val="TableParagraph"/>
              <w:spacing w:line="240" w:lineRule="auto"/>
              <w:ind w:left="108"/>
              <w:rPr>
                <w:sz w:val="19"/>
              </w:rPr>
            </w:pPr>
            <w:r>
              <w:rPr>
                <w:color w:val="231F20"/>
                <w:w w:val="110"/>
                <w:sz w:val="19"/>
              </w:rPr>
              <w:t>Synod</w:t>
            </w:r>
          </w:p>
        </w:tc>
        <w:tc>
          <w:tcPr>
            <w:tcW w:w="1485" w:type="dxa"/>
          </w:tcPr>
          <w:p w:rsidR="00817A8B" w:rsidRDefault="007650C7">
            <w:pPr>
              <w:pStyle w:val="TableParagraph"/>
              <w:spacing w:line="247" w:lineRule="auto"/>
              <w:ind w:left="108" w:right="145"/>
              <w:rPr>
                <w:sz w:val="19"/>
              </w:rPr>
            </w:pPr>
            <w:r>
              <w:rPr>
                <w:color w:val="231F20"/>
                <w:w w:val="110"/>
                <w:sz w:val="19"/>
              </w:rPr>
              <w:t>All white congregations</w:t>
            </w:r>
          </w:p>
        </w:tc>
        <w:tc>
          <w:tcPr>
            <w:tcW w:w="1484" w:type="dxa"/>
          </w:tcPr>
          <w:p w:rsidR="00817A8B" w:rsidRDefault="007650C7">
            <w:pPr>
              <w:pStyle w:val="TableParagraph"/>
              <w:spacing w:line="247" w:lineRule="auto"/>
              <w:ind w:left="108" w:right="224"/>
              <w:rPr>
                <w:sz w:val="19"/>
              </w:rPr>
            </w:pPr>
            <w:r>
              <w:rPr>
                <w:color w:val="231F20"/>
                <w:w w:val="110"/>
                <w:sz w:val="19"/>
              </w:rPr>
              <w:t xml:space="preserve">% of reporting churches with all </w:t>
            </w:r>
            <w:r>
              <w:rPr>
                <w:color w:val="231F20"/>
                <w:spacing w:val="-4"/>
                <w:w w:val="110"/>
                <w:sz w:val="19"/>
              </w:rPr>
              <w:t>white</w:t>
            </w:r>
          </w:p>
          <w:p w:rsidR="00817A8B" w:rsidRDefault="007650C7">
            <w:pPr>
              <w:pStyle w:val="TableParagraph"/>
              <w:spacing w:before="5"/>
              <w:ind w:left="108"/>
              <w:rPr>
                <w:sz w:val="19"/>
              </w:rPr>
            </w:pPr>
            <w:r>
              <w:rPr>
                <w:color w:val="231F20"/>
                <w:w w:val="110"/>
                <w:sz w:val="19"/>
              </w:rPr>
              <w:t>congregations</w:t>
            </w:r>
          </w:p>
        </w:tc>
        <w:tc>
          <w:tcPr>
            <w:tcW w:w="1154" w:type="dxa"/>
          </w:tcPr>
          <w:p w:rsidR="00817A8B" w:rsidRDefault="00817A8B">
            <w:pPr>
              <w:pStyle w:val="TableParagraph"/>
              <w:spacing w:before="4" w:line="240" w:lineRule="auto"/>
              <w:rPr>
                <w:b/>
                <w:sz w:val="21"/>
              </w:rPr>
            </w:pPr>
          </w:p>
          <w:p w:rsidR="00817A8B" w:rsidRDefault="007650C7">
            <w:pPr>
              <w:pStyle w:val="TableParagraph"/>
              <w:spacing w:before="0" w:line="247" w:lineRule="auto"/>
              <w:ind w:left="107" w:right="236"/>
              <w:rPr>
                <w:sz w:val="19"/>
              </w:rPr>
            </w:pPr>
            <w:r>
              <w:rPr>
                <w:color w:val="231F20"/>
                <w:w w:val="105"/>
                <w:sz w:val="19"/>
              </w:rPr>
              <w:t>Members White</w:t>
            </w:r>
          </w:p>
        </w:tc>
        <w:tc>
          <w:tcPr>
            <w:tcW w:w="1086" w:type="dxa"/>
          </w:tcPr>
          <w:p w:rsidR="00817A8B" w:rsidRDefault="00817A8B">
            <w:pPr>
              <w:pStyle w:val="TableParagraph"/>
              <w:spacing w:before="4" w:line="240" w:lineRule="auto"/>
              <w:rPr>
                <w:b/>
                <w:sz w:val="21"/>
              </w:rPr>
            </w:pPr>
          </w:p>
          <w:p w:rsidR="00817A8B" w:rsidRDefault="007650C7">
            <w:pPr>
              <w:pStyle w:val="TableParagraph"/>
              <w:spacing w:before="0" w:line="247" w:lineRule="auto"/>
              <w:ind w:left="107" w:right="83"/>
              <w:rPr>
                <w:sz w:val="19"/>
              </w:rPr>
            </w:pPr>
            <w:r>
              <w:rPr>
                <w:color w:val="231F20"/>
                <w:w w:val="110"/>
                <w:sz w:val="19"/>
              </w:rPr>
              <w:t>Black Caribbean</w:t>
            </w:r>
          </w:p>
        </w:tc>
        <w:tc>
          <w:tcPr>
            <w:tcW w:w="993" w:type="dxa"/>
          </w:tcPr>
          <w:p w:rsidR="00817A8B" w:rsidRDefault="00817A8B">
            <w:pPr>
              <w:pStyle w:val="TableParagraph"/>
              <w:spacing w:before="4" w:line="240" w:lineRule="auto"/>
              <w:rPr>
                <w:b/>
                <w:sz w:val="21"/>
              </w:rPr>
            </w:pPr>
          </w:p>
          <w:p w:rsidR="00817A8B" w:rsidRDefault="007650C7">
            <w:pPr>
              <w:pStyle w:val="TableParagraph"/>
              <w:spacing w:before="0" w:line="247" w:lineRule="auto"/>
              <w:ind w:left="106" w:right="280"/>
              <w:rPr>
                <w:sz w:val="19"/>
              </w:rPr>
            </w:pPr>
            <w:r>
              <w:rPr>
                <w:color w:val="231F20"/>
                <w:w w:val="105"/>
                <w:sz w:val="19"/>
              </w:rPr>
              <w:t>Black African</w:t>
            </w:r>
          </w:p>
        </w:tc>
        <w:tc>
          <w:tcPr>
            <w:tcW w:w="852" w:type="dxa"/>
          </w:tcPr>
          <w:p w:rsidR="00817A8B" w:rsidRDefault="00817A8B">
            <w:pPr>
              <w:pStyle w:val="TableParagraph"/>
              <w:spacing w:before="4" w:line="240" w:lineRule="auto"/>
              <w:rPr>
                <w:b/>
                <w:sz w:val="21"/>
              </w:rPr>
            </w:pPr>
          </w:p>
          <w:p w:rsidR="00817A8B" w:rsidRDefault="007650C7">
            <w:pPr>
              <w:pStyle w:val="TableParagraph"/>
              <w:spacing w:before="0" w:line="247" w:lineRule="auto"/>
              <w:ind w:left="105" w:right="244"/>
              <w:rPr>
                <w:sz w:val="19"/>
              </w:rPr>
            </w:pPr>
            <w:r>
              <w:rPr>
                <w:color w:val="231F20"/>
                <w:w w:val="105"/>
                <w:sz w:val="19"/>
              </w:rPr>
              <w:t>Black Other</w:t>
            </w:r>
          </w:p>
        </w:tc>
        <w:tc>
          <w:tcPr>
            <w:tcW w:w="851" w:type="dxa"/>
          </w:tcPr>
          <w:p w:rsidR="00817A8B" w:rsidRDefault="00817A8B">
            <w:pPr>
              <w:pStyle w:val="TableParagraph"/>
              <w:spacing w:before="4" w:line="240" w:lineRule="auto"/>
              <w:rPr>
                <w:b/>
                <w:sz w:val="21"/>
              </w:rPr>
            </w:pPr>
          </w:p>
          <w:p w:rsidR="00817A8B" w:rsidRDefault="007650C7">
            <w:pPr>
              <w:pStyle w:val="TableParagraph"/>
              <w:spacing w:before="0" w:line="240" w:lineRule="auto"/>
              <w:ind w:left="104"/>
              <w:rPr>
                <w:sz w:val="19"/>
              </w:rPr>
            </w:pPr>
            <w:r>
              <w:rPr>
                <w:color w:val="231F20"/>
                <w:w w:val="110"/>
                <w:sz w:val="19"/>
              </w:rPr>
              <w:t>Indian</w:t>
            </w:r>
          </w:p>
        </w:tc>
        <w:tc>
          <w:tcPr>
            <w:tcW w:w="1068" w:type="dxa"/>
          </w:tcPr>
          <w:p w:rsidR="00817A8B" w:rsidRDefault="00817A8B">
            <w:pPr>
              <w:pStyle w:val="TableParagraph"/>
              <w:spacing w:before="4" w:line="240" w:lineRule="auto"/>
              <w:rPr>
                <w:b/>
                <w:sz w:val="21"/>
              </w:rPr>
            </w:pPr>
          </w:p>
          <w:p w:rsidR="00817A8B" w:rsidRDefault="007650C7">
            <w:pPr>
              <w:pStyle w:val="TableParagraph"/>
              <w:spacing w:before="0" w:line="240" w:lineRule="auto"/>
              <w:ind w:left="95" w:right="195"/>
              <w:jc w:val="center"/>
              <w:rPr>
                <w:sz w:val="19"/>
              </w:rPr>
            </w:pPr>
            <w:r>
              <w:rPr>
                <w:color w:val="231F20"/>
                <w:w w:val="105"/>
                <w:sz w:val="19"/>
              </w:rPr>
              <w:t>Pakistani</w:t>
            </w:r>
          </w:p>
        </w:tc>
        <w:tc>
          <w:tcPr>
            <w:tcW w:w="1277" w:type="dxa"/>
          </w:tcPr>
          <w:p w:rsidR="00817A8B" w:rsidRDefault="00817A8B">
            <w:pPr>
              <w:pStyle w:val="TableParagraph"/>
              <w:spacing w:before="4" w:line="240" w:lineRule="auto"/>
              <w:rPr>
                <w:b/>
                <w:sz w:val="21"/>
              </w:rPr>
            </w:pPr>
          </w:p>
          <w:p w:rsidR="00817A8B" w:rsidRDefault="007650C7">
            <w:pPr>
              <w:pStyle w:val="TableParagraph"/>
              <w:spacing w:before="0" w:line="240" w:lineRule="auto"/>
              <w:ind w:left="86" w:right="117"/>
              <w:jc w:val="center"/>
              <w:rPr>
                <w:sz w:val="19"/>
              </w:rPr>
            </w:pPr>
            <w:r>
              <w:rPr>
                <w:color w:val="231F20"/>
                <w:w w:val="110"/>
                <w:sz w:val="19"/>
              </w:rPr>
              <w:t>Bangladeshi</w:t>
            </w:r>
          </w:p>
        </w:tc>
        <w:tc>
          <w:tcPr>
            <w:tcW w:w="993" w:type="dxa"/>
          </w:tcPr>
          <w:p w:rsidR="00817A8B" w:rsidRDefault="00817A8B">
            <w:pPr>
              <w:pStyle w:val="TableParagraph"/>
              <w:spacing w:before="4" w:line="240" w:lineRule="auto"/>
              <w:rPr>
                <w:b/>
                <w:sz w:val="21"/>
              </w:rPr>
            </w:pPr>
          </w:p>
          <w:p w:rsidR="00817A8B" w:rsidRDefault="007650C7">
            <w:pPr>
              <w:pStyle w:val="TableParagraph"/>
              <w:spacing w:before="0" w:line="240" w:lineRule="auto"/>
              <w:ind w:left="102"/>
              <w:rPr>
                <w:sz w:val="19"/>
              </w:rPr>
            </w:pPr>
            <w:r>
              <w:rPr>
                <w:color w:val="231F20"/>
                <w:w w:val="110"/>
                <w:sz w:val="19"/>
              </w:rPr>
              <w:t>Chinese</w:t>
            </w:r>
          </w:p>
        </w:tc>
        <w:tc>
          <w:tcPr>
            <w:tcW w:w="852" w:type="dxa"/>
          </w:tcPr>
          <w:p w:rsidR="00817A8B" w:rsidRDefault="00817A8B">
            <w:pPr>
              <w:pStyle w:val="TableParagraph"/>
              <w:spacing w:before="4" w:line="240" w:lineRule="auto"/>
              <w:rPr>
                <w:b/>
                <w:sz w:val="21"/>
              </w:rPr>
            </w:pPr>
          </w:p>
          <w:p w:rsidR="00817A8B" w:rsidRDefault="007650C7">
            <w:pPr>
              <w:pStyle w:val="TableParagraph"/>
              <w:spacing w:before="0" w:line="240" w:lineRule="auto"/>
              <w:ind w:left="101"/>
              <w:rPr>
                <w:sz w:val="19"/>
              </w:rPr>
            </w:pPr>
            <w:r>
              <w:rPr>
                <w:color w:val="231F20"/>
                <w:w w:val="105"/>
                <w:sz w:val="19"/>
              </w:rPr>
              <w:t>Other</w:t>
            </w:r>
          </w:p>
        </w:tc>
      </w:tr>
      <w:tr w:rsidR="00817A8B">
        <w:trPr>
          <w:trHeight w:val="253"/>
        </w:trPr>
        <w:tc>
          <w:tcPr>
            <w:tcW w:w="1827" w:type="dxa"/>
          </w:tcPr>
          <w:p w:rsidR="00817A8B" w:rsidRDefault="007650C7">
            <w:pPr>
              <w:pStyle w:val="TableParagraph"/>
              <w:spacing w:before="21"/>
              <w:ind w:left="108"/>
              <w:rPr>
                <w:sz w:val="19"/>
              </w:rPr>
            </w:pPr>
            <w:r>
              <w:rPr>
                <w:color w:val="231F20"/>
                <w:w w:val="105"/>
                <w:sz w:val="19"/>
              </w:rPr>
              <w:t>1 Northern</w:t>
            </w:r>
          </w:p>
        </w:tc>
        <w:tc>
          <w:tcPr>
            <w:tcW w:w="1485" w:type="dxa"/>
          </w:tcPr>
          <w:p w:rsidR="00817A8B" w:rsidRDefault="007650C7">
            <w:pPr>
              <w:pStyle w:val="TableParagraph"/>
              <w:spacing w:before="21"/>
              <w:ind w:right="606"/>
              <w:jc w:val="right"/>
              <w:rPr>
                <w:sz w:val="19"/>
              </w:rPr>
            </w:pPr>
            <w:r>
              <w:rPr>
                <w:color w:val="231F20"/>
                <w:w w:val="105"/>
                <w:sz w:val="19"/>
              </w:rPr>
              <w:t>71</w:t>
            </w:r>
          </w:p>
        </w:tc>
        <w:tc>
          <w:tcPr>
            <w:tcW w:w="1484" w:type="dxa"/>
          </w:tcPr>
          <w:p w:rsidR="00817A8B" w:rsidRDefault="007650C7">
            <w:pPr>
              <w:pStyle w:val="TableParagraph"/>
              <w:spacing w:before="21"/>
              <w:ind w:left="561"/>
              <w:rPr>
                <w:sz w:val="19"/>
              </w:rPr>
            </w:pPr>
            <w:r>
              <w:rPr>
                <w:color w:val="231F20"/>
                <w:sz w:val="19"/>
              </w:rPr>
              <w:t>73.2</w:t>
            </w:r>
          </w:p>
        </w:tc>
        <w:tc>
          <w:tcPr>
            <w:tcW w:w="1154" w:type="dxa"/>
          </w:tcPr>
          <w:p w:rsidR="00817A8B" w:rsidRDefault="007650C7">
            <w:pPr>
              <w:pStyle w:val="TableParagraph"/>
              <w:spacing w:before="21"/>
              <w:ind w:left="296" w:right="205"/>
              <w:jc w:val="center"/>
              <w:rPr>
                <w:sz w:val="19"/>
              </w:rPr>
            </w:pPr>
            <w:r>
              <w:rPr>
                <w:color w:val="231F20"/>
                <w:w w:val="105"/>
                <w:sz w:val="19"/>
              </w:rPr>
              <w:t>4507</w:t>
            </w:r>
          </w:p>
        </w:tc>
        <w:tc>
          <w:tcPr>
            <w:tcW w:w="1086" w:type="dxa"/>
          </w:tcPr>
          <w:p w:rsidR="00817A8B" w:rsidRDefault="007650C7">
            <w:pPr>
              <w:pStyle w:val="TableParagraph"/>
              <w:spacing w:before="21"/>
              <w:ind w:right="381"/>
              <w:jc w:val="right"/>
              <w:rPr>
                <w:sz w:val="19"/>
              </w:rPr>
            </w:pPr>
            <w:r>
              <w:rPr>
                <w:color w:val="231F20"/>
                <w:w w:val="106"/>
                <w:sz w:val="19"/>
              </w:rPr>
              <w:t>3</w:t>
            </w:r>
          </w:p>
        </w:tc>
        <w:tc>
          <w:tcPr>
            <w:tcW w:w="993" w:type="dxa"/>
          </w:tcPr>
          <w:p w:rsidR="00817A8B" w:rsidRDefault="007650C7">
            <w:pPr>
              <w:pStyle w:val="TableParagraph"/>
              <w:spacing w:before="21"/>
              <w:ind w:right="382"/>
              <w:jc w:val="right"/>
              <w:rPr>
                <w:sz w:val="19"/>
              </w:rPr>
            </w:pPr>
            <w:r>
              <w:rPr>
                <w:color w:val="231F20"/>
                <w:w w:val="106"/>
                <w:sz w:val="19"/>
              </w:rPr>
              <w:t>7</w:t>
            </w:r>
          </w:p>
        </w:tc>
        <w:tc>
          <w:tcPr>
            <w:tcW w:w="852" w:type="dxa"/>
          </w:tcPr>
          <w:p w:rsidR="00817A8B" w:rsidRDefault="00817A8B">
            <w:pPr>
              <w:pStyle w:val="TableParagraph"/>
              <w:spacing w:before="0" w:line="240" w:lineRule="auto"/>
              <w:rPr>
                <w:rFonts w:ascii="Times New Roman"/>
                <w:sz w:val="18"/>
              </w:rPr>
            </w:pPr>
          </w:p>
        </w:tc>
        <w:tc>
          <w:tcPr>
            <w:tcW w:w="851" w:type="dxa"/>
          </w:tcPr>
          <w:p w:rsidR="00817A8B" w:rsidRDefault="007650C7">
            <w:pPr>
              <w:pStyle w:val="TableParagraph"/>
              <w:spacing w:before="21"/>
              <w:ind w:left="465"/>
              <w:rPr>
                <w:sz w:val="19"/>
              </w:rPr>
            </w:pPr>
            <w:r>
              <w:rPr>
                <w:color w:val="231F20"/>
                <w:w w:val="106"/>
                <w:sz w:val="19"/>
              </w:rPr>
              <w:t>4</w:t>
            </w:r>
          </w:p>
        </w:tc>
        <w:tc>
          <w:tcPr>
            <w:tcW w:w="1068" w:type="dxa"/>
          </w:tcPr>
          <w:p w:rsidR="00817A8B" w:rsidRDefault="00817A8B">
            <w:pPr>
              <w:pStyle w:val="TableParagraph"/>
              <w:spacing w:before="0" w:line="240" w:lineRule="auto"/>
              <w:rPr>
                <w:rFonts w:ascii="Times New Roman"/>
                <w:sz w:val="18"/>
              </w:rPr>
            </w:pPr>
          </w:p>
        </w:tc>
        <w:tc>
          <w:tcPr>
            <w:tcW w:w="1277" w:type="dxa"/>
          </w:tcPr>
          <w:p w:rsidR="00817A8B" w:rsidRDefault="00817A8B">
            <w:pPr>
              <w:pStyle w:val="TableParagraph"/>
              <w:spacing w:before="0" w:line="240" w:lineRule="auto"/>
              <w:rPr>
                <w:rFonts w:ascii="Times New Roman"/>
                <w:sz w:val="18"/>
              </w:rPr>
            </w:pPr>
          </w:p>
        </w:tc>
        <w:tc>
          <w:tcPr>
            <w:tcW w:w="993" w:type="dxa"/>
          </w:tcPr>
          <w:p w:rsidR="00817A8B" w:rsidRDefault="007650C7">
            <w:pPr>
              <w:pStyle w:val="TableParagraph"/>
              <w:spacing w:before="21"/>
              <w:ind w:left="103"/>
              <w:jc w:val="center"/>
              <w:rPr>
                <w:sz w:val="19"/>
              </w:rPr>
            </w:pPr>
            <w:r>
              <w:rPr>
                <w:color w:val="231F20"/>
                <w:w w:val="106"/>
                <w:sz w:val="19"/>
              </w:rPr>
              <w:t>9</w:t>
            </w:r>
          </w:p>
        </w:tc>
        <w:tc>
          <w:tcPr>
            <w:tcW w:w="852" w:type="dxa"/>
          </w:tcPr>
          <w:p w:rsidR="00817A8B" w:rsidRDefault="007650C7">
            <w:pPr>
              <w:pStyle w:val="TableParagraph"/>
              <w:spacing w:before="21"/>
              <w:ind w:right="37"/>
              <w:jc w:val="center"/>
              <w:rPr>
                <w:sz w:val="19"/>
              </w:rPr>
            </w:pPr>
            <w:r>
              <w:rPr>
                <w:color w:val="231F20"/>
                <w:w w:val="106"/>
                <w:sz w:val="19"/>
              </w:rPr>
              <w:t>6</w:t>
            </w:r>
          </w:p>
        </w:tc>
      </w:tr>
      <w:tr w:rsidR="00817A8B">
        <w:trPr>
          <w:trHeight w:val="253"/>
        </w:trPr>
        <w:tc>
          <w:tcPr>
            <w:tcW w:w="1827" w:type="dxa"/>
          </w:tcPr>
          <w:p w:rsidR="00817A8B" w:rsidRDefault="007650C7">
            <w:pPr>
              <w:pStyle w:val="TableParagraph"/>
              <w:ind w:left="108"/>
              <w:rPr>
                <w:sz w:val="19"/>
              </w:rPr>
            </w:pPr>
            <w:r>
              <w:rPr>
                <w:color w:val="231F20"/>
                <w:w w:val="105"/>
                <w:sz w:val="19"/>
              </w:rPr>
              <w:t>2 North Western</w:t>
            </w:r>
          </w:p>
        </w:tc>
        <w:tc>
          <w:tcPr>
            <w:tcW w:w="1485" w:type="dxa"/>
          </w:tcPr>
          <w:p w:rsidR="00817A8B" w:rsidRDefault="007650C7">
            <w:pPr>
              <w:pStyle w:val="TableParagraph"/>
              <w:ind w:right="606"/>
              <w:jc w:val="right"/>
              <w:rPr>
                <w:sz w:val="19"/>
              </w:rPr>
            </w:pPr>
            <w:r>
              <w:rPr>
                <w:color w:val="231F20"/>
                <w:w w:val="105"/>
                <w:sz w:val="19"/>
              </w:rPr>
              <w:t>102</w:t>
            </w:r>
          </w:p>
        </w:tc>
        <w:tc>
          <w:tcPr>
            <w:tcW w:w="1484" w:type="dxa"/>
          </w:tcPr>
          <w:p w:rsidR="00817A8B" w:rsidRDefault="007650C7">
            <w:pPr>
              <w:pStyle w:val="TableParagraph"/>
              <w:ind w:left="561"/>
              <w:rPr>
                <w:sz w:val="19"/>
              </w:rPr>
            </w:pPr>
            <w:r>
              <w:rPr>
                <w:color w:val="231F20"/>
                <w:sz w:val="19"/>
              </w:rPr>
              <w:t>73.9</w:t>
            </w:r>
          </w:p>
        </w:tc>
        <w:tc>
          <w:tcPr>
            <w:tcW w:w="1154" w:type="dxa"/>
          </w:tcPr>
          <w:p w:rsidR="00817A8B" w:rsidRDefault="007650C7">
            <w:pPr>
              <w:pStyle w:val="TableParagraph"/>
              <w:ind w:left="296" w:right="203"/>
              <w:jc w:val="center"/>
              <w:rPr>
                <w:sz w:val="19"/>
              </w:rPr>
            </w:pPr>
            <w:r>
              <w:rPr>
                <w:color w:val="231F20"/>
                <w:w w:val="105"/>
                <w:sz w:val="19"/>
              </w:rPr>
              <w:t>7721</w:t>
            </w:r>
          </w:p>
        </w:tc>
        <w:tc>
          <w:tcPr>
            <w:tcW w:w="1086" w:type="dxa"/>
          </w:tcPr>
          <w:p w:rsidR="00817A8B" w:rsidRDefault="007650C7">
            <w:pPr>
              <w:pStyle w:val="TableParagraph"/>
              <w:ind w:right="382"/>
              <w:jc w:val="right"/>
              <w:rPr>
                <w:sz w:val="19"/>
              </w:rPr>
            </w:pPr>
            <w:r>
              <w:rPr>
                <w:color w:val="231F20"/>
                <w:w w:val="105"/>
                <w:sz w:val="19"/>
              </w:rPr>
              <w:t>54</w:t>
            </w:r>
          </w:p>
        </w:tc>
        <w:tc>
          <w:tcPr>
            <w:tcW w:w="993" w:type="dxa"/>
          </w:tcPr>
          <w:p w:rsidR="00817A8B" w:rsidRDefault="007650C7">
            <w:pPr>
              <w:pStyle w:val="TableParagraph"/>
              <w:ind w:right="382"/>
              <w:jc w:val="right"/>
              <w:rPr>
                <w:sz w:val="19"/>
              </w:rPr>
            </w:pPr>
            <w:r>
              <w:rPr>
                <w:color w:val="231F20"/>
                <w:w w:val="105"/>
                <w:sz w:val="19"/>
              </w:rPr>
              <w:t>42</w:t>
            </w:r>
          </w:p>
        </w:tc>
        <w:tc>
          <w:tcPr>
            <w:tcW w:w="852" w:type="dxa"/>
          </w:tcPr>
          <w:p w:rsidR="00817A8B" w:rsidRDefault="007650C7">
            <w:pPr>
              <w:pStyle w:val="TableParagraph"/>
              <w:ind w:right="383"/>
              <w:jc w:val="right"/>
              <w:rPr>
                <w:sz w:val="19"/>
              </w:rPr>
            </w:pPr>
            <w:r>
              <w:rPr>
                <w:color w:val="231F20"/>
                <w:w w:val="106"/>
                <w:sz w:val="19"/>
              </w:rPr>
              <w:t>7</w:t>
            </w:r>
          </w:p>
        </w:tc>
        <w:tc>
          <w:tcPr>
            <w:tcW w:w="851" w:type="dxa"/>
          </w:tcPr>
          <w:p w:rsidR="00817A8B" w:rsidRDefault="007650C7">
            <w:pPr>
              <w:pStyle w:val="TableParagraph"/>
              <w:ind w:left="371"/>
              <w:rPr>
                <w:sz w:val="19"/>
              </w:rPr>
            </w:pPr>
            <w:r>
              <w:rPr>
                <w:color w:val="231F20"/>
                <w:w w:val="105"/>
                <w:sz w:val="19"/>
              </w:rPr>
              <w:t>10</w:t>
            </w:r>
          </w:p>
        </w:tc>
        <w:tc>
          <w:tcPr>
            <w:tcW w:w="1068" w:type="dxa"/>
          </w:tcPr>
          <w:p w:rsidR="00817A8B" w:rsidRDefault="007650C7">
            <w:pPr>
              <w:pStyle w:val="TableParagraph"/>
              <w:ind w:right="44"/>
              <w:jc w:val="center"/>
              <w:rPr>
                <w:sz w:val="19"/>
              </w:rPr>
            </w:pPr>
            <w:r>
              <w:rPr>
                <w:color w:val="231F20"/>
                <w:w w:val="106"/>
                <w:sz w:val="19"/>
              </w:rPr>
              <w:t>2</w:t>
            </w:r>
          </w:p>
        </w:tc>
        <w:tc>
          <w:tcPr>
            <w:tcW w:w="1277" w:type="dxa"/>
          </w:tcPr>
          <w:p w:rsidR="00817A8B" w:rsidRDefault="00817A8B">
            <w:pPr>
              <w:pStyle w:val="TableParagraph"/>
              <w:spacing w:before="0" w:line="240" w:lineRule="auto"/>
              <w:rPr>
                <w:rFonts w:ascii="Times New Roman"/>
                <w:sz w:val="18"/>
              </w:rPr>
            </w:pPr>
          </w:p>
        </w:tc>
        <w:tc>
          <w:tcPr>
            <w:tcW w:w="993" w:type="dxa"/>
          </w:tcPr>
          <w:p w:rsidR="00817A8B" w:rsidRDefault="007650C7">
            <w:pPr>
              <w:pStyle w:val="TableParagraph"/>
              <w:ind w:left="103"/>
              <w:jc w:val="center"/>
              <w:rPr>
                <w:sz w:val="19"/>
              </w:rPr>
            </w:pPr>
            <w:r>
              <w:rPr>
                <w:color w:val="231F20"/>
                <w:w w:val="106"/>
                <w:sz w:val="19"/>
              </w:rPr>
              <w:t>9</w:t>
            </w:r>
          </w:p>
        </w:tc>
        <w:tc>
          <w:tcPr>
            <w:tcW w:w="852" w:type="dxa"/>
          </w:tcPr>
          <w:p w:rsidR="00817A8B" w:rsidRDefault="007650C7">
            <w:pPr>
              <w:pStyle w:val="TableParagraph"/>
              <w:ind w:left="261"/>
              <w:rPr>
                <w:sz w:val="19"/>
              </w:rPr>
            </w:pPr>
            <w:r>
              <w:rPr>
                <w:color w:val="231F20"/>
                <w:w w:val="105"/>
                <w:sz w:val="19"/>
              </w:rPr>
              <w:t>12</w:t>
            </w:r>
          </w:p>
        </w:tc>
      </w:tr>
      <w:tr w:rsidR="00817A8B">
        <w:trPr>
          <w:trHeight w:val="253"/>
        </w:trPr>
        <w:tc>
          <w:tcPr>
            <w:tcW w:w="1827" w:type="dxa"/>
          </w:tcPr>
          <w:p w:rsidR="00817A8B" w:rsidRDefault="007650C7">
            <w:pPr>
              <w:pStyle w:val="TableParagraph"/>
              <w:ind w:left="108"/>
              <w:rPr>
                <w:sz w:val="19"/>
              </w:rPr>
            </w:pPr>
            <w:r>
              <w:rPr>
                <w:color w:val="231F20"/>
                <w:w w:val="105"/>
                <w:sz w:val="19"/>
              </w:rPr>
              <w:t>3 Mersey</w:t>
            </w:r>
          </w:p>
        </w:tc>
        <w:tc>
          <w:tcPr>
            <w:tcW w:w="1485" w:type="dxa"/>
          </w:tcPr>
          <w:p w:rsidR="00817A8B" w:rsidRDefault="007650C7">
            <w:pPr>
              <w:pStyle w:val="TableParagraph"/>
              <w:ind w:right="606"/>
              <w:jc w:val="right"/>
              <w:rPr>
                <w:sz w:val="19"/>
              </w:rPr>
            </w:pPr>
            <w:r>
              <w:rPr>
                <w:color w:val="231F20"/>
                <w:w w:val="105"/>
                <w:sz w:val="19"/>
              </w:rPr>
              <w:t>67</w:t>
            </w:r>
          </w:p>
        </w:tc>
        <w:tc>
          <w:tcPr>
            <w:tcW w:w="1484" w:type="dxa"/>
          </w:tcPr>
          <w:p w:rsidR="00817A8B" w:rsidRDefault="007650C7">
            <w:pPr>
              <w:pStyle w:val="TableParagraph"/>
              <w:ind w:left="561"/>
              <w:rPr>
                <w:sz w:val="19"/>
              </w:rPr>
            </w:pPr>
            <w:r>
              <w:rPr>
                <w:color w:val="231F20"/>
                <w:sz w:val="19"/>
              </w:rPr>
              <w:t>74.4</w:t>
            </w:r>
          </w:p>
        </w:tc>
        <w:tc>
          <w:tcPr>
            <w:tcW w:w="1154" w:type="dxa"/>
          </w:tcPr>
          <w:p w:rsidR="00817A8B" w:rsidRDefault="007650C7">
            <w:pPr>
              <w:pStyle w:val="TableParagraph"/>
              <w:ind w:left="296" w:right="172"/>
              <w:jc w:val="center"/>
              <w:rPr>
                <w:sz w:val="19"/>
              </w:rPr>
            </w:pPr>
            <w:r>
              <w:rPr>
                <w:color w:val="231F20"/>
                <w:w w:val="105"/>
                <w:sz w:val="19"/>
              </w:rPr>
              <w:t>5112</w:t>
            </w:r>
          </w:p>
        </w:tc>
        <w:tc>
          <w:tcPr>
            <w:tcW w:w="1086" w:type="dxa"/>
          </w:tcPr>
          <w:p w:rsidR="00817A8B" w:rsidRDefault="007650C7">
            <w:pPr>
              <w:pStyle w:val="TableParagraph"/>
              <w:ind w:right="381"/>
              <w:jc w:val="right"/>
              <w:rPr>
                <w:sz w:val="19"/>
              </w:rPr>
            </w:pPr>
            <w:r>
              <w:rPr>
                <w:color w:val="231F20"/>
                <w:w w:val="106"/>
                <w:sz w:val="19"/>
              </w:rPr>
              <w:t>2</w:t>
            </w:r>
          </w:p>
        </w:tc>
        <w:tc>
          <w:tcPr>
            <w:tcW w:w="993" w:type="dxa"/>
          </w:tcPr>
          <w:p w:rsidR="00817A8B" w:rsidRDefault="007650C7">
            <w:pPr>
              <w:pStyle w:val="TableParagraph"/>
              <w:ind w:right="382"/>
              <w:jc w:val="right"/>
              <w:rPr>
                <w:sz w:val="19"/>
              </w:rPr>
            </w:pPr>
            <w:r>
              <w:rPr>
                <w:color w:val="231F20"/>
                <w:w w:val="105"/>
                <w:sz w:val="19"/>
              </w:rPr>
              <w:t>18</w:t>
            </w:r>
          </w:p>
        </w:tc>
        <w:tc>
          <w:tcPr>
            <w:tcW w:w="852" w:type="dxa"/>
          </w:tcPr>
          <w:p w:rsidR="00817A8B" w:rsidRDefault="007650C7">
            <w:pPr>
              <w:pStyle w:val="TableParagraph"/>
              <w:ind w:right="383"/>
              <w:jc w:val="right"/>
              <w:rPr>
                <w:sz w:val="19"/>
              </w:rPr>
            </w:pPr>
            <w:r>
              <w:rPr>
                <w:color w:val="231F20"/>
                <w:w w:val="106"/>
                <w:sz w:val="19"/>
              </w:rPr>
              <w:t>5</w:t>
            </w:r>
          </w:p>
        </w:tc>
        <w:tc>
          <w:tcPr>
            <w:tcW w:w="851" w:type="dxa"/>
          </w:tcPr>
          <w:p w:rsidR="00817A8B" w:rsidRDefault="007650C7">
            <w:pPr>
              <w:pStyle w:val="TableParagraph"/>
              <w:ind w:left="465"/>
              <w:rPr>
                <w:sz w:val="19"/>
              </w:rPr>
            </w:pPr>
            <w:r>
              <w:rPr>
                <w:color w:val="231F20"/>
                <w:w w:val="106"/>
                <w:sz w:val="19"/>
              </w:rPr>
              <w:t>3</w:t>
            </w:r>
          </w:p>
        </w:tc>
        <w:tc>
          <w:tcPr>
            <w:tcW w:w="1068" w:type="dxa"/>
          </w:tcPr>
          <w:p w:rsidR="00817A8B" w:rsidRDefault="00817A8B">
            <w:pPr>
              <w:pStyle w:val="TableParagraph"/>
              <w:spacing w:before="0" w:line="240" w:lineRule="auto"/>
              <w:rPr>
                <w:rFonts w:ascii="Times New Roman"/>
                <w:sz w:val="18"/>
              </w:rPr>
            </w:pPr>
          </w:p>
        </w:tc>
        <w:tc>
          <w:tcPr>
            <w:tcW w:w="1277" w:type="dxa"/>
          </w:tcPr>
          <w:p w:rsidR="00817A8B" w:rsidRDefault="00817A8B">
            <w:pPr>
              <w:pStyle w:val="TableParagraph"/>
              <w:spacing w:before="0" w:line="240" w:lineRule="auto"/>
              <w:rPr>
                <w:rFonts w:ascii="Times New Roman"/>
                <w:sz w:val="18"/>
              </w:rPr>
            </w:pPr>
          </w:p>
        </w:tc>
        <w:tc>
          <w:tcPr>
            <w:tcW w:w="993" w:type="dxa"/>
          </w:tcPr>
          <w:p w:rsidR="00817A8B" w:rsidRDefault="007650C7">
            <w:pPr>
              <w:pStyle w:val="TableParagraph"/>
              <w:ind w:left="103"/>
              <w:jc w:val="center"/>
              <w:rPr>
                <w:sz w:val="19"/>
              </w:rPr>
            </w:pPr>
            <w:r>
              <w:rPr>
                <w:color w:val="231F20"/>
                <w:w w:val="106"/>
                <w:sz w:val="19"/>
              </w:rPr>
              <w:t>1</w:t>
            </w:r>
          </w:p>
        </w:tc>
        <w:tc>
          <w:tcPr>
            <w:tcW w:w="852" w:type="dxa"/>
          </w:tcPr>
          <w:p w:rsidR="00817A8B" w:rsidRDefault="007650C7">
            <w:pPr>
              <w:pStyle w:val="TableParagraph"/>
              <w:ind w:right="37"/>
              <w:jc w:val="center"/>
              <w:rPr>
                <w:sz w:val="19"/>
              </w:rPr>
            </w:pPr>
            <w:r>
              <w:rPr>
                <w:color w:val="231F20"/>
                <w:w w:val="106"/>
                <w:sz w:val="19"/>
              </w:rPr>
              <w:t>4</w:t>
            </w:r>
          </w:p>
        </w:tc>
      </w:tr>
      <w:tr w:rsidR="00817A8B">
        <w:trPr>
          <w:trHeight w:val="253"/>
        </w:trPr>
        <w:tc>
          <w:tcPr>
            <w:tcW w:w="1827" w:type="dxa"/>
          </w:tcPr>
          <w:p w:rsidR="00817A8B" w:rsidRDefault="007650C7">
            <w:pPr>
              <w:pStyle w:val="TableParagraph"/>
              <w:ind w:left="108"/>
              <w:rPr>
                <w:sz w:val="19"/>
              </w:rPr>
            </w:pPr>
            <w:r>
              <w:rPr>
                <w:color w:val="231F20"/>
                <w:w w:val="105"/>
                <w:sz w:val="19"/>
              </w:rPr>
              <w:t>4 Yorkshire</w:t>
            </w:r>
          </w:p>
        </w:tc>
        <w:tc>
          <w:tcPr>
            <w:tcW w:w="1485" w:type="dxa"/>
          </w:tcPr>
          <w:p w:rsidR="00817A8B" w:rsidRDefault="007650C7">
            <w:pPr>
              <w:pStyle w:val="TableParagraph"/>
              <w:ind w:right="606"/>
              <w:jc w:val="right"/>
              <w:rPr>
                <w:sz w:val="19"/>
              </w:rPr>
            </w:pPr>
            <w:r>
              <w:rPr>
                <w:color w:val="231F20"/>
                <w:w w:val="105"/>
                <w:sz w:val="19"/>
              </w:rPr>
              <w:t>74</w:t>
            </w:r>
          </w:p>
        </w:tc>
        <w:tc>
          <w:tcPr>
            <w:tcW w:w="1484" w:type="dxa"/>
          </w:tcPr>
          <w:p w:rsidR="00817A8B" w:rsidRDefault="007650C7">
            <w:pPr>
              <w:pStyle w:val="TableParagraph"/>
              <w:ind w:left="561"/>
              <w:rPr>
                <w:sz w:val="19"/>
              </w:rPr>
            </w:pPr>
            <w:r>
              <w:rPr>
                <w:color w:val="231F20"/>
                <w:sz w:val="19"/>
              </w:rPr>
              <w:t>67.9</w:t>
            </w:r>
          </w:p>
        </w:tc>
        <w:tc>
          <w:tcPr>
            <w:tcW w:w="1154" w:type="dxa"/>
          </w:tcPr>
          <w:p w:rsidR="00817A8B" w:rsidRDefault="007650C7">
            <w:pPr>
              <w:pStyle w:val="TableParagraph"/>
              <w:ind w:left="296" w:right="196"/>
              <w:jc w:val="center"/>
              <w:rPr>
                <w:sz w:val="19"/>
              </w:rPr>
            </w:pPr>
            <w:r>
              <w:rPr>
                <w:color w:val="231F20"/>
                <w:w w:val="105"/>
                <w:sz w:val="19"/>
              </w:rPr>
              <w:t>6160</w:t>
            </w:r>
          </w:p>
        </w:tc>
        <w:tc>
          <w:tcPr>
            <w:tcW w:w="1086" w:type="dxa"/>
          </w:tcPr>
          <w:p w:rsidR="00817A8B" w:rsidRDefault="007650C7">
            <w:pPr>
              <w:pStyle w:val="TableParagraph"/>
              <w:ind w:right="381"/>
              <w:jc w:val="right"/>
              <w:rPr>
                <w:sz w:val="19"/>
              </w:rPr>
            </w:pPr>
            <w:r>
              <w:rPr>
                <w:color w:val="231F20"/>
                <w:w w:val="105"/>
                <w:sz w:val="19"/>
              </w:rPr>
              <w:t>96</w:t>
            </w:r>
          </w:p>
        </w:tc>
        <w:tc>
          <w:tcPr>
            <w:tcW w:w="993" w:type="dxa"/>
          </w:tcPr>
          <w:p w:rsidR="00817A8B" w:rsidRDefault="007650C7">
            <w:pPr>
              <w:pStyle w:val="TableParagraph"/>
              <w:ind w:right="382"/>
              <w:jc w:val="right"/>
              <w:rPr>
                <w:sz w:val="19"/>
              </w:rPr>
            </w:pPr>
            <w:r>
              <w:rPr>
                <w:color w:val="231F20"/>
                <w:w w:val="105"/>
                <w:sz w:val="19"/>
              </w:rPr>
              <w:t>15</w:t>
            </w:r>
          </w:p>
        </w:tc>
        <w:tc>
          <w:tcPr>
            <w:tcW w:w="852" w:type="dxa"/>
          </w:tcPr>
          <w:p w:rsidR="00817A8B" w:rsidRDefault="007650C7">
            <w:pPr>
              <w:pStyle w:val="TableParagraph"/>
              <w:ind w:right="383"/>
              <w:jc w:val="right"/>
              <w:rPr>
                <w:sz w:val="19"/>
              </w:rPr>
            </w:pPr>
            <w:r>
              <w:rPr>
                <w:color w:val="231F20"/>
                <w:w w:val="106"/>
                <w:sz w:val="19"/>
              </w:rPr>
              <w:t>1</w:t>
            </w:r>
          </w:p>
        </w:tc>
        <w:tc>
          <w:tcPr>
            <w:tcW w:w="851" w:type="dxa"/>
          </w:tcPr>
          <w:p w:rsidR="00817A8B" w:rsidRDefault="007650C7">
            <w:pPr>
              <w:pStyle w:val="TableParagraph"/>
              <w:ind w:left="465"/>
              <w:rPr>
                <w:sz w:val="19"/>
              </w:rPr>
            </w:pPr>
            <w:r>
              <w:rPr>
                <w:color w:val="231F20"/>
                <w:w w:val="106"/>
                <w:sz w:val="19"/>
              </w:rPr>
              <w:t>1</w:t>
            </w:r>
          </w:p>
        </w:tc>
        <w:tc>
          <w:tcPr>
            <w:tcW w:w="1068" w:type="dxa"/>
          </w:tcPr>
          <w:p w:rsidR="00817A8B" w:rsidRDefault="007650C7">
            <w:pPr>
              <w:pStyle w:val="TableParagraph"/>
              <w:ind w:right="44"/>
              <w:jc w:val="center"/>
              <w:rPr>
                <w:sz w:val="19"/>
              </w:rPr>
            </w:pPr>
            <w:r>
              <w:rPr>
                <w:color w:val="231F20"/>
                <w:w w:val="106"/>
                <w:sz w:val="19"/>
              </w:rPr>
              <w:t>2</w:t>
            </w:r>
          </w:p>
        </w:tc>
        <w:tc>
          <w:tcPr>
            <w:tcW w:w="1277" w:type="dxa"/>
          </w:tcPr>
          <w:p w:rsidR="00817A8B" w:rsidRDefault="00817A8B">
            <w:pPr>
              <w:pStyle w:val="TableParagraph"/>
              <w:spacing w:before="0" w:line="240" w:lineRule="auto"/>
              <w:rPr>
                <w:rFonts w:ascii="Times New Roman"/>
                <w:sz w:val="18"/>
              </w:rPr>
            </w:pPr>
          </w:p>
        </w:tc>
        <w:tc>
          <w:tcPr>
            <w:tcW w:w="993" w:type="dxa"/>
          </w:tcPr>
          <w:p w:rsidR="00817A8B" w:rsidRDefault="007650C7">
            <w:pPr>
              <w:pStyle w:val="TableParagraph"/>
              <w:ind w:left="103"/>
              <w:jc w:val="center"/>
              <w:rPr>
                <w:sz w:val="19"/>
              </w:rPr>
            </w:pPr>
            <w:r>
              <w:rPr>
                <w:color w:val="231F20"/>
                <w:w w:val="106"/>
                <w:sz w:val="19"/>
              </w:rPr>
              <w:t>1</w:t>
            </w:r>
          </w:p>
        </w:tc>
        <w:tc>
          <w:tcPr>
            <w:tcW w:w="852" w:type="dxa"/>
          </w:tcPr>
          <w:p w:rsidR="00817A8B" w:rsidRDefault="007650C7">
            <w:pPr>
              <w:pStyle w:val="TableParagraph"/>
              <w:ind w:right="37"/>
              <w:jc w:val="center"/>
              <w:rPr>
                <w:sz w:val="19"/>
              </w:rPr>
            </w:pPr>
            <w:r>
              <w:rPr>
                <w:color w:val="231F20"/>
                <w:w w:val="106"/>
                <w:sz w:val="19"/>
              </w:rPr>
              <w:t>5</w:t>
            </w:r>
          </w:p>
        </w:tc>
      </w:tr>
      <w:tr w:rsidR="00817A8B">
        <w:trPr>
          <w:trHeight w:val="253"/>
        </w:trPr>
        <w:tc>
          <w:tcPr>
            <w:tcW w:w="1827" w:type="dxa"/>
          </w:tcPr>
          <w:p w:rsidR="00817A8B" w:rsidRDefault="007650C7">
            <w:pPr>
              <w:pStyle w:val="TableParagraph"/>
              <w:ind w:left="108"/>
              <w:rPr>
                <w:sz w:val="19"/>
              </w:rPr>
            </w:pPr>
            <w:r>
              <w:rPr>
                <w:color w:val="231F20"/>
                <w:w w:val="105"/>
                <w:sz w:val="19"/>
              </w:rPr>
              <w:t>5 East Midlands</w:t>
            </w:r>
          </w:p>
        </w:tc>
        <w:tc>
          <w:tcPr>
            <w:tcW w:w="1485" w:type="dxa"/>
          </w:tcPr>
          <w:p w:rsidR="00817A8B" w:rsidRDefault="007650C7">
            <w:pPr>
              <w:pStyle w:val="TableParagraph"/>
              <w:ind w:right="606"/>
              <w:jc w:val="right"/>
              <w:rPr>
                <w:sz w:val="19"/>
              </w:rPr>
            </w:pPr>
            <w:r>
              <w:rPr>
                <w:color w:val="231F20"/>
                <w:w w:val="105"/>
                <w:sz w:val="19"/>
              </w:rPr>
              <w:t>89</w:t>
            </w:r>
          </w:p>
        </w:tc>
        <w:tc>
          <w:tcPr>
            <w:tcW w:w="1484" w:type="dxa"/>
          </w:tcPr>
          <w:p w:rsidR="00817A8B" w:rsidRDefault="007650C7">
            <w:pPr>
              <w:pStyle w:val="TableParagraph"/>
              <w:ind w:left="561"/>
              <w:rPr>
                <w:sz w:val="19"/>
              </w:rPr>
            </w:pPr>
            <w:r>
              <w:rPr>
                <w:color w:val="231F20"/>
                <w:sz w:val="19"/>
              </w:rPr>
              <w:t>72.9</w:t>
            </w:r>
          </w:p>
        </w:tc>
        <w:tc>
          <w:tcPr>
            <w:tcW w:w="1154" w:type="dxa"/>
          </w:tcPr>
          <w:p w:rsidR="00817A8B" w:rsidRDefault="007650C7">
            <w:pPr>
              <w:pStyle w:val="TableParagraph"/>
              <w:ind w:left="296" w:right="211"/>
              <w:jc w:val="center"/>
              <w:rPr>
                <w:sz w:val="19"/>
              </w:rPr>
            </w:pPr>
            <w:r>
              <w:rPr>
                <w:color w:val="231F20"/>
                <w:w w:val="105"/>
                <w:sz w:val="19"/>
              </w:rPr>
              <w:t>5308</w:t>
            </w:r>
          </w:p>
        </w:tc>
        <w:tc>
          <w:tcPr>
            <w:tcW w:w="1086" w:type="dxa"/>
          </w:tcPr>
          <w:p w:rsidR="00817A8B" w:rsidRDefault="007650C7">
            <w:pPr>
              <w:pStyle w:val="TableParagraph"/>
              <w:ind w:right="381"/>
              <w:jc w:val="right"/>
              <w:rPr>
                <w:sz w:val="19"/>
              </w:rPr>
            </w:pPr>
            <w:r>
              <w:rPr>
                <w:color w:val="231F20"/>
                <w:w w:val="105"/>
                <w:sz w:val="19"/>
              </w:rPr>
              <w:t>35</w:t>
            </w:r>
          </w:p>
        </w:tc>
        <w:tc>
          <w:tcPr>
            <w:tcW w:w="993" w:type="dxa"/>
          </w:tcPr>
          <w:p w:rsidR="00817A8B" w:rsidRDefault="007650C7">
            <w:pPr>
              <w:pStyle w:val="TableParagraph"/>
              <w:ind w:right="382"/>
              <w:jc w:val="right"/>
              <w:rPr>
                <w:sz w:val="19"/>
              </w:rPr>
            </w:pPr>
            <w:r>
              <w:rPr>
                <w:color w:val="231F20"/>
                <w:w w:val="105"/>
                <w:sz w:val="19"/>
              </w:rPr>
              <w:t>27</w:t>
            </w:r>
          </w:p>
        </w:tc>
        <w:tc>
          <w:tcPr>
            <w:tcW w:w="852" w:type="dxa"/>
          </w:tcPr>
          <w:p w:rsidR="00817A8B" w:rsidRDefault="007650C7">
            <w:pPr>
              <w:pStyle w:val="TableParagraph"/>
              <w:ind w:right="383"/>
              <w:jc w:val="right"/>
              <w:rPr>
                <w:sz w:val="19"/>
              </w:rPr>
            </w:pPr>
            <w:r>
              <w:rPr>
                <w:color w:val="231F20"/>
                <w:w w:val="106"/>
                <w:sz w:val="19"/>
              </w:rPr>
              <w:t>4</w:t>
            </w:r>
          </w:p>
        </w:tc>
        <w:tc>
          <w:tcPr>
            <w:tcW w:w="851" w:type="dxa"/>
          </w:tcPr>
          <w:p w:rsidR="00817A8B" w:rsidRDefault="007650C7">
            <w:pPr>
              <w:pStyle w:val="TableParagraph"/>
              <w:ind w:left="375"/>
              <w:rPr>
                <w:sz w:val="19"/>
              </w:rPr>
            </w:pPr>
            <w:r>
              <w:rPr>
                <w:color w:val="231F20"/>
                <w:w w:val="105"/>
                <w:sz w:val="19"/>
              </w:rPr>
              <w:t>13</w:t>
            </w:r>
          </w:p>
        </w:tc>
        <w:tc>
          <w:tcPr>
            <w:tcW w:w="1068" w:type="dxa"/>
          </w:tcPr>
          <w:p w:rsidR="00817A8B" w:rsidRDefault="007650C7">
            <w:pPr>
              <w:pStyle w:val="TableParagraph"/>
              <w:ind w:right="43"/>
              <w:jc w:val="center"/>
              <w:rPr>
                <w:sz w:val="19"/>
              </w:rPr>
            </w:pPr>
            <w:r>
              <w:rPr>
                <w:color w:val="231F20"/>
                <w:w w:val="106"/>
                <w:sz w:val="19"/>
              </w:rPr>
              <w:t>1</w:t>
            </w:r>
          </w:p>
        </w:tc>
        <w:tc>
          <w:tcPr>
            <w:tcW w:w="1277" w:type="dxa"/>
          </w:tcPr>
          <w:p w:rsidR="00817A8B" w:rsidRDefault="00817A8B">
            <w:pPr>
              <w:pStyle w:val="TableParagraph"/>
              <w:spacing w:before="0" w:line="240" w:lineRule="auto"/>
              <w:rPr>
                <w:rFonts w:ascii="Times New Roman"/>
                <w:sz w:val="18"/>
              </w:rPr>
            </w:pPr>
          </w:p>
        </w:tc>
        <w:tc>
          <w:tcPr>
            <w:tcW w:w="993" w:type="dxa"/>
          </w:tcPr>
          <w:p w:rsidR="00817A8B" w:rsidRDefault="007650C7">
            <w:pPr>
              <w:pStyle w:val="TableParagraph"/>
              <w:ind w:left="103"/>
              <w:jc w:val="center"/>
              <w:rPr>
                <w:sz w:val="19"/>
              </w:rPr>
            </w:pPr>
            <w:r>
              <w:rPr>
                <w:color w:val="231F20"/>
                <w:w w:val="106"/>
                <w:sz w:val="19"/>
              </w:rPr>
              <w:t>7</w:t>
            </w:r>
          </w:p>
        </w:tc>
        <w:tc>
          <w:tcPr>
            <w:tcW w:w="852" w:type="dxa"/>
          </w:tcPr>
          <w:p w:rsidR="00817A8B" w:rsidRDefault="007650C7">
            <w:pPr>
              <w:pStyle w:val="TableParagraph"/>
              <w:ind w:right="37"/>
              <w:jc w:val="center"/>
              <w:rPr>
                <w:sz w:val="19"/>
              </w:rPr>
            </w:pPr>
            <w:r>
              <w:rPr>
                <w:color w:val="231F20"/>
                <w:w w:val="106"/>
                <w:sz w:val="19"/>
              </w:rPr>
              <w:t>8</w:t>
            </w:r>
          </w:p>
        </w:tc>
      </w:tr>
      <w:tr w:rsidR="00817A8B">
        <w:trPr>
          <w:trHeight w:val="253"/>
        </w:trPr>
        <w:tc>
          <w:tcPr>
            <w:tcW w:w="1827" w:type="dxa"/>
          </w:tcPr>
          <w:p w:rsidR="00817A8B" w:rsidRDefault="007650C7">
            <w:pPr>
              <w:pStyle w:val="TableParagraph"/>
              <w:ind w:left="108"/>
              <w:rPr>
                <w:sz w:val="19"/>
              </w:rPr>
            </w:pPr>
            <w:r>
              <w:rPr>
                <w:color w:val="231F20"/>
                <w:w w:val="105"/>
                <w:sz w:val="19"/>
              </w:rPr>
              <w:t>6 West Midlands</w:t>
            </w:r>
          </w:p>
        </w:tc>
        <w:tc>
          <w:tcPr>
            <w:tcW w:w="1485" w:type="dxa"/>
          </w:tcPr>
          <w:p w:rsidR="00817A8B" w:rsidRDefault="007650C7">
            <w:pPr>
              <w:pStyle w:val="TableParagraph"/>
              <w:ind w:right="606"/>
              <w:jc w:val="right"/>
              <w:rPr>
                <w:sz w:val="19"/>
              </w:rPr>
            </w:pPr>
            <w:r>
              <w:rPr>
                <w:color w:val="231F20"/>
                <w:w w:val="105"/>
                <w:sz w:val="19"/>
              </w:rPr>
              <w:t>107</w:t>
            </w:r>
          </w:p>
        </w:tc>
        <w:tc>
          <w:tcPr>
            <w:tcW w:w="1484" w:type="dxa"/>
          </w:tcPr>
          <w:p w:rsidR="00817A8B" w:rsidRDefault="007650C7">
            <w:pPr>
              <w:pStyle w:val="TableParagraph"/>
              <w:ind w:left="561"/>
              <w:rPr>
                <w:sz w:val="19"/>
              </w:rPr>
            </w:pPr>
            <w:r>
              <w:rPr>
                <w:color w:val="231F20"/>
                <w:sz w:val="19"/>
              </w:rPr>
              <w:t>81.7</w:t>
            </w:r>
          </w:p>
        </w:tc>
        <w:tc>
          <w:tcPr>
            <w:tcW w:w="1154" w:type="dxa"/>
          </w:tcPr>
          <w:p w:rsidR="00817A8B" w:rsidRDefault="007650C7">
            <w:pPr>
              <w:pStyle w:val="TableParagraph"/>
              <w:ind w:left="296" w:right="177"/>
              <w:jc w:val="center"/>
              <w:rPr>
                <w:sz w:val="19"/>
              </w:rPr>
            </w:pPr>
            <w:r>
              <w:rPr>
                <w:color w:val="231F20"/>
                <w:w w:val="105"/>
                <w:sz w:val="19"/>
              </w:rPr>
              <w:t>7413</w:t>
            </w:r>
          </w:p>
        </w:tc>
        <w:tc>
          <w:tcPr>
            <w:tcW w:w="1086" w:type="dxa"/>
          </w:tcPr>
          <w:p w:rsidR="00817A8B" w:rsidRDefault="007650C7">
            <w:pPr>
              <w:pStyle w:val="TableParagraph"/>
              <w:ind w:right="381"/>
              <w:jc w:val="right"/>
              <w:rPr>
                <w:sz w:val="19"/>
              </w:rPr>
            </w:pPr>
            <w:r>
              <w:rPr>
                <w:color w:val="231F20"/>
                <w:w w:val="105"/>
                <w:sz w:val="19"/>
              </w:rPr>
              <w:t>262</w:t>
            </w:r>
          </w:p>
        </w:tc>
        <w:tc>
          <w:tcPr>
            <w:tcW w:w="993" w:type="dxa"/>
          </w:tcPr>
          <w:p w:rsidR="00817A8B" w:rsidRDefault="007650C7">
            <w:pPr>
              <w:pStyle w:val="TableParagraph"/>
              <w:ind w:right="382"/>
              <w:jc w:val="right"/>
              <w:rPr>
                <w:sz w:val="19"/>
              </w:rPr>
            </w:pPr>
            <w:r>
              <w:rPr>
                <w:color w:val="231F20"/>
                <w:w w:val="105"/>
                <w:sz w:val="19"/>
              </w:rPr>
              <w:t>28</w:t>
            </w:r>
          </w:p>
        </w:tc>
        <w:tc>
          <w:tcPr>
            <w:tcW w:w="852" w:type="dxa"/>
          </w:tcPr>
          <w:p w:rsidR="00817A8B" w:rsidRDefault="007650C7">
            <w:pPr>
              <w:pStyle w:val="TableParagraph"/>
              <w:ind w:right="383"/>
              <w:jc w:val="right"/>
              <w:rPr>
                <w:sz w:val="19"/>
              </w:rPr>
            </w:pPr>
            <w:r>
              <w:rPr>
                <w:color w:val="231F20"/>
                <w:w w:val="106"/>
                <w:sz w:val="19"/>
              </w:rPr>
              <w:t>2</w:t>
            </w:r>
          </w:p>
        </w:tc>
        <w:tc>
          <w:tcPr>
            <w:tcW w:w="851" w:type="dxa"/>
          </w:tcPr>
          <w:p w:rsidR="00817A8B" w:rsidRDefault="007650C7">
            <w:pPr>
              <w:pStyle w:val="TableParagraph"/>
              <w:ind w:left="465"/>
              <w:rPr>
                <w:sz w:val="19"/>
              </w:rPr>
            </w:pPr>
            <w:r>
              <w:rPr>
                <w:color w:val="231F20"/>
                <w:w w:val="106"/>
                <w:sz w:val="19"/>
              </w:rPr>
              <w:t>9</w:t>
            </w:r>
          </w:p>
        </w:tc>
        <w:tc>
          <w:tcPr>
            <w:tcW w:w="1068" w:type="dxa"/>
          </w:tcPr>
          <w:p w:rsidR="00817A8B" w:rsidRDefault="007650C7">
            <w:pPr>
              <w:pStyle w:val="TableParagraph"/>
              <w:ind w:right="44"/>
              <w:jc w:val="center"/>
              <w:rPr>
                <w:sz w:val="19"/>
              </w:rPr>
            </w:pPr>
            <w:r>
              <w:rPr>
                <w:color w:val="231F20"/>
                <w:w w:val="106"/>
                <w:sz w:val="19"/>
              </w:rPr>
              <w:t>5</w:t>
            </w:r>
          </w:p>
        </w:tc>
        <w:tc>
          <w:tcPr>
            <w:tcW w:w="1277" w:type="dxa"/>
          </w:tcPr>
          <w:p w:rsidR="00817A8B" w:rsidRDefault="00817A8B">
            <w:pPr>
              <w:pStyle w:val="TableParagraph"/>
              <w:spacing w:before="0" w:line="240" w:lineRule="auto"/>
              <w:rPr>
                <w:rFonts w:ascii="Times New Roman"/>
                <w:sz w:val="18"/>
              </w:rPr>
            </w:pPr>
          </w:p>
        </w:tc>
        <w:tc>
          <w:tcPr>
            <w:tcW w:w="993" w:type="dxa"/>
          </w:tcPr>
          <w:p w:rsidR="00817A8B" w:rsidRDefault="007650C7">
            <w:pPr>
              <w:pStyle w:val="TableParagraph"/>
              <w:ind w:left="103"/>
              <w:jc w:val="center"/>
              <w:rPr>
                <w:sz w:val="19"/>
              </w:rPr>
            </w:pPr>
            <w:r>
              <w:rPr>
                <w:color w:val="231F20"/>
                <w:w w:val="106"/>
                <w:sz w:val="19"/>
              </w:rPr>
              <w:t>3</w:t>
            </w:r>
          </w:p>
        </w:tc>
        <w:tc>
          <w:tcPr>
            <w:tcW w:w="852" w:type="dxa"/>
          </w:tcPr>
          <w:p w:rsidR="00817A8B" w:rsidRDefault="007650C7">
            <w:pPr>
              <w:pStyle w:val="TableParagraph"/>
              <w:ind w:right="37"/>
              <w:jc w:val="center"/>
              <w:rPr>
                <w:sz w:val="19"/>
              </w:rPr>
            </w:pPr>
            <w:r>
              <w:rPr>
                <w:color w:val="231F20"/>
                <w:w w:val="106"/>
                <w:sz w:val="19"/>
              </w:rPr>
              <w:t>7</w:t>
            </w:r>
          </w:p>
        </w:tc>
      </w:tr>
      <w:tr w:rsidR="00817A8B">
        <w:trPr>
          <w:trHeight w:val="253"/>
        </w:trPr>
        <w:tc>
          <w:tcPr>
            <w:tcW w:w="1827" w:type="dxa"/>
          </w:tcPr>
          <w:p w:rsidR="00817A8B" w:rsidRDefault="007650C7">
            <w:pPr>
              <w:pStyle w:val="TableParagraph"/>
              <w:ind w:left="108"/>
              <w:rPr>
                <w:sz w:val="19"/>
              </w:rPr>
            </w:pPr>
            <w:r>
              <w:rPr>
                <w:color w:val="231F20"/>
                <w:w w:val="105"/>
                <w:sz w:val="19"/>
              </w:rPr>
              <w:t>7 Eastern</w:t>
            </w:r>
          </w:p>
        </w:tc>
        <w:tc>
          <w:tcPr>
            <w:tcW w:w="1485" w:type="dxa"/>
          </w:tcPr>
          <w:p w:rsidR="00817A8B" w:rsidRDefault="007650C7">
            <w:pPr>
              <w:pStyle w:val="TableParagraph"/>
              <w:ind w:right="606"/>
              <w:jc w:val="right"/>
              <w:rPr>
                <w:sz w:val="19"/>
              </w:rPr>
            </w:pPr>
            <w:r>
              <w:rPr>
                <w:color w:val="231F20"/>
                <w:w w:val="105"/>
                <w:sz w:val="19"/>
              </w:rPr>
              <w:t>106</w:t>
            </w:r>
          </w:p>
        </w:tc>
        <w:tc>
          <w:tcPr>
            <w:tcW w:w="1484" w:type="dxa"/>
          </w:tcPr>
          <w:p w:rsidR="00817A8B" w:rsidRDefault="007650C7">
            <w:pPr>
              <w:pStyle w:val="TableParagraph"/>
              <w:ind w:left="561"/>
              <w:rPr>
                <w:sz w:val="19"/>
              </w:rPr>
            </w:pPr>
            <w:r>
              <w:rPr>
                <w:color w:val="231F20"/>
                <w:sz w:val="19"/>
              </w:rPr>
              <w:t>73.1</w:t>
            </w:r>
          </w:p>
        </w:tc>
        <w:tc>
          <w:tcPr>
            <w:tcW w:w="1154" w:type="dxa"/>
          </w:tcPr>
          <w:p w:rsidR="00817A8B" w:rsidRDefault="007650C7">
            <w:pPr>
              <w:pStyle w:val="TableParagraph"/>
              <w:ind w:left="296" w:right="194"/>
              <w:jc w:val="center"/>
              <w:rPr>
                <w:sz w:val="19"/>
              </w:rPr>
            </w:pPr>
            <w:r>
              <w:rPr>
                <w:color w:val="231F20"/>
                <w:w w:val="105"/>
                <w:sz w:val="19"/>
              </w:rPr>
              <w:t>6510</w:t>
            </w:r>
          </w:p>
        </w:tc>
        <w:tc>
          <w:tcPr>
            <w:tcW w:w="1086" w:type="dxa"/>
          </w:tcPr>
          <w:p w:rsidR="00817A8B" w:rsidRDefault="007650C7">
            <w:pPr>
              <w:pStyle w:val="TableParagraph"/>
              <w:ind w:right="381"/>
              <w:jc w:val="right"/>
              <w:rPr>
                <w:sz w:val="19"/>
              </w:rPr>
            </w:pPr>
            <w:r>
              <w:rPr>
                <w:color w:val="231F20"/>
                <w:w w:val="105"/>
                <w:sz w:val="19"/>
              </w:rPr>
              <w:t>18</w:t>
            </w:r>
          </w:p>
        </w:tc>
        <w:tc>
          <w:tcPr>
            <w:tcW w:w="993" w:type="dxa"/>
          </w:tcPr>
          <w:p w:rsidR="00817A8B" w:rsidRDefault="007650C7">
            <w:pPr>
              <w:pStyle w:val="TableParagraph"/>
              <w:ind w:right="382"/>
              <w:jc w:val="right"/>
              <w:rPr>
                <w:sz w:val="19"/>
              </w:rPr>
            </w:pPr>
            <w:r>
              <w:rPr>
                <w:color w:val="231F20"/>
                <w:w w:val="105"/>
                <w:sz w:val="19"/>
              </w:rPr>
              <w:t>39</w:t>
            </w:r>
          </w:p>
        </w:tc>
        <w:tc>
          <w:tcPr>
            <w:tcW w:w="852" w:type="dxa"/>
          </w:tcPr>
          <w:p w:rsidR="00817A8B" w:rsidRDefault="00817A8B">
            <w:pPr>
              <w:pStyle w:val="TableParagraph"/>
              <w:spacing w:before="0" w:line="240" w:lineRule="auto"/>
              <w:rPr>
                <w:rFonts w:ascii="Times New Roman"/>
                <w:sz w:val="18"/>
              </w:rPr>
            </w:pPr>
          </w:p>
        </w:tc>
        <w:tc>
          <w:tcPr>
            <w:tcW w:w="851" w:type="dxa"/>
          </w:tcPr>
          <w:p w:rsidR="00817A8B" w:rsidRDefault="007650C7">
            <w:pPr>
              <w:pStyle w:val="TableParagraph"/>
              <w:ind w:left="465"/>
              <w:rPr>
                <w:sz w:val="19"/>
              </w:rPr>
            </w:pPr>
            <w:r>
              <w:rPr>
                <w:color w:val="231F20"/>
                <w:w w:val="106"/>
                <w:sz w:val="19"/>
              </w:rPr>
              <w:t>9</w:t>
            </w:r>
          </w:p>
        </w:tc>
        <w:tc>
          <w:tcPr>
            <w:tcW w:w="1068" w:type="dxa"/>
          </w:tcPr>
          <w:p w:rsidR="00817A8B" w:rsidRDefault="00817A8B">
            <w:pPr>
              <w:pStyle w:val="TableParagraph"/>
              <w:spacing w:before="0" w:line="240" w:lineRule="auto"/>
              <w:rPr>
                <w:rFonts w:ascii="Times New Roman"/>
                <w:sz w:val="18"/>
              </w:rPr>
            </w:pPr>
          </w:p>
        </w:tc>
        <w:tc>
          <w:tcPr>
            <w:tcW w:w="1277" w:type="dxa"/>
          </w:tcPr>
          <w:p w:rsidR="00817A8B" w:rsidRDefault="00817A8B">
            <w:pPr>
              <w:pStyle w:val="TableParagraph"/>
              <w:spacing w:before="0" w:line="240" w:lineRule="auto"/>
              <w:rPr>
                <w:rFonts w:ascii="Times New Roman"/>
                <w:sz w:val="18"/>
              </w:rPr>
            </w:pPr>
          </w:p>
        </w:tc>
        <w:tc>
          <w:tcPr>
            <w:tcW w:w="993" w:type="dxa"/>
          </w:tcPr>
          <w:p w:rsidR="00817A8B" w:rsidRDefault="007650C7">
            <w:pPr>
              <w:pStyle w:val="TableParagraph"/>
              <w:ind w:left="103"/>
              <w:jc w:val="center"/>
              <w:rPr>
                <w:sz w:val="19"/>
              </w:rPr>
            </w:pPr>
            <w:r>
              <w:rPr>
                <w:color w:val="231F20"/>
                <w:w w:val="106"/>
                <w:sz w:val="19"/>
              </w:rPr>
              <w:t>5</w:t>
            </w:r>
          </w:p>
        </w:tc>
        <w:tc>
          <w:tcPr>
            <w:tcW w:w="852" w:type="dxa"/>
          </w:tcPr>
          <w:p w:rsidR="00817A8B" w:rsidRDefault="007650C7">
            <w:pPr>
              <w:pStyle w:val="TableParagraph"/>
              <w:ind w:left="252"/>
              <w:rPr>
                <w:sz w:val="19"/>
              </w:rPr>
            </w:pPr>
            <w:r>
              <w:rPr>
                <w:color w:val="231F20"/>
                <w:w w:val="105"/>
                <w:sz w:val="19"/>
              </w:rPr>
              <w:t>27</w:t>
            </w:r>
          </w:p>
        </w:tc>
      </w:tr>
      <w:tr w:rsidR="00817A8B">
        <w:trPr>
          <w:trHeight w:val="253"/>
        </w:trPr>
        <w:tc>
          <w:tcPr>
            <w:tcW w:w="1827" w:type="dxa"/>
          </w:tcPr>
          <w:p w:rsidR="00817A8B" w:rsidRDefault="007650C7">
            <w:pPr>
              <w:pStyle w:val="TableParagraph"/>
              <w:ind w:left="108"/>
              <w:rPr>
                <w:sz w:val="19"/>
              </w:rPr>
            </w:pPr>
            <w:r>
              <w:rPr>
                <w:color w:val="231F20"/>
                <w:w w:val="105"/>
                <w:sz w:val="19"/>
              </w:rPr>
              <w:t>8 South Western</w:t>
            </w:r>
          </w:p>
        </w:tc>
        <w:tc>
          <w:tcPr>
            <w:tcW w:w="1485" w:type="dxa"/>
          </w:tcPr>
          <w:p w:rsidR="00817A8B" w:rsidRDefault="007650C7">
            <w:pPr>
              <w:pStyle w:val="TableParagraph"/>
              <w:ind w:right="606"/>
              <w:jc w:val="right"/>
              <w:rPr>
                <w:sz w:val="19"/>
              </w:rPr>
            </w:pPr>
            <w:r>
              <w:rPr>
                <w:color w:val="231F20"/>
                <w:w w:val="105"/>
                <w:sz w:val="19"/>
              </w:rPr>
              <w:t>90</w:t>
            </w:r>
          </w:p>
        </w:tc>
        <w:tc>
          <w:tcPr>
            <w:tcW w:w="1484" w:type="dxa"/>
          </w:tcPr>
          <w:p w:rsidR="00817A8B" w:rsidRDefault="007650C7">
            <w:pPr>
              <w:pStyle w:val="TableParagraph"/>
              <w:ind w:left="561"/>
              <w:rPr>
                <w:sz w:val="19"/>
              </w:rPr>
            </w:pPr>
            <w:r>
              <w:rPr>
                <w:color w:val="231F20"/>
                <w:sz w:val="19"/>
              </w:rPr>
              <w:t>76.3</w:t>
            </w:r>
          </w:p>
        </w:tc>
        <w:tc>
          <w:tcPr>
            <w:tcW w:w="1154" w:type="dxa"/>
          </w:tcPr>
          <w:p w:rsidR="00817A8B" w:rsidRDefault="007650C7">
            <w:pPr>
              <w:pStyle w:val="TableParagraph"/>
              <w:ind w:left="296" w:right="212"/>
              <w:jc w:val="center"/>
              <w:rPr>
                <w:sz w:val="19"/>
              </w:rPr>
            </w:pPr>
            <w:r>
              <w:rPr>
                <w:color w:val="231F20"/>
                <w:w w:val="105"/>
                <w:sz w:val="19"/>
              </w:rPr>
              <w:t>5865</w:t>
            </w:r>
          </w:p>
        </w:tc>
        <w:tc>
          <w:tcPr>
            <w:tcW w:w="1086" w:type="dxa"/>
          </w:tcPr>
          <w:p w:rsidR="00817A8B" w:rsidRDefault="007650C7">
            <w:pPr>
              <w:pStyle w:val="TableParagraph"/>
              <w:ind w:right="381"/>
              <w:jc w:val="right"/>
              <w:rPr>
                <w:sz w:val="19"/>
              </w:rPr>
            </w:pPr>
            <w:r>
              <w:rPr>
                <w:color w:val="231F20"/>
                <w:w w:val="105"/>
                <w:sz w:val="19"/>
              </w:rPr>
              <w:t>26</w:t>
            </w:r>
          </w:p>
        </w:tc>
        <w:tc>
          <w:tcPr>
            <w:tcW w:w="993" w:type="dxa"/>
          </w:tcPr>
          <w:p w:rsidR="00817A8B" w:rsidRDefault="007650C7">
            <w:pPr>
              <w:pStyle w:val="TableParagraph"/>
              <w:ind w:right="382"/>
              <w:jc w:val="right"/>
              <w:rPr>
                <w:sz w:val="19"/>
              </w:rPr>
            </w:pPr>
            <w:r>
              <w:rPr>
                <w:color w:val="231F20"/>
                <w:w w:val="105"/>
                <w:sz w:val="19"/>
              </w:rPr>
              <w:t>15</w:t>
            </w:r>
          </w:p>
        </w:tc>
        <w:tc>
          <w:tcPr>
            <w:tcW w:w="852" w:type="dxa"/>
          </w:tcPr>
          <w:p w:rsidR="00817A8B" w:rsidRDefault="007650C7">
            <w:pPr>
              <w:pStyle w:val="TableParagraph"/>
              <w:ind w:right="383"/>
              <w:jc w:val="right"/>
              <w:rPr>
                <w:sz w:val="19"/>
              </w:rPr>
            </w:pPr>
            <w:r>
              <w:rPr>
                <w:color w:val="231F20"/>
                <w:w w:val="106"/>
                <w:sz w:val="19"/>
              </w:rPr>
              <w:t>3</w:t>
            </w:r>
          </w:p>
        </w:tc>
        <w:tc>
          <w:tcPr>
            <w:tcW w:w="851" w:type="dxa"/>
          </w:tcPr>
          <w:p w:rsidR="00817A8B" w:rsidRDefault="007650C7">
            <w:pPr>
              <w:pStyle w:val="TableParagraph"/>
              <w:ind w:left="367"/>
              <w:rPr>
                <w:sz w:val="19"/>
              </w:rPr>
            </w:pPr>
            <w:r>
              <w:rPr>
                <w:color w:val="231F20"/>
                <w:w w:val="105"/>
                <w:sz w:val="19"/>
              </w:rPr>
              <w:t>27</w:t>
            </w:r>
          </w:p>
        </w:tc>
        <w:tc>
          <w:tcPr>
            <w:tcW w:w="1068" w:type="dxa"/>
          </w:tcPr>
          <w:p w:rsidR="00817A8B" w:rsidRDefault="00817A8B">
            <w:pPr>
              <w:pStyle w:val="TableParagraph"/>
              <w:spacing w:before="0" w:line="240" w:lineRule="auto"/>
              <w:rPr>
                <w:rFonts w:ascii="Times New Roman"/>
                <w:sz w:val="18"/>
              </w:rPr>
            </w:pPr>
          </w:p>
        </w:tc>
        <w:tc>
          <w:tcPr>
            <w:tcW w:w="1277" w:type="dxa"/>
          </w:tcPr>
          <w:p w:rsidR="00817A8B" w:rsidRDefault="00817A8B">
            <w:pPr>
              <w:pStyle w:val="TableParagraph"/>
              <w:spacing w:before="0" w:line="240" w:lineRule="auto"/>
              <w:rPr>
                <w:rFonts w:ascii="Times New Roman"/>
                <w:sz w:val="18"/>
              </w:rPr>
            </w:pPr>
          </w:p>
        </w:tc>
        <w:tc>
          <w:tcPr>
            <w:tcW w:w="993" w:type="dxa"/>
          </w:tcPr>
          <w:p w:rsidR="00817A8B" w:rsidRDefault="007650C7">
            <w:pPr>
              <w:pStyle w:val="TableParagraph"/>
              <w:ind w:left="103"/>
              <w:jc w:val="center"/>
              <w:rPr>
                <w:sz w:val="19"/>
              </w:rPr>
            </w:pPr>
            <w:r>
              <w:rPr>
                <w:color w:val="231F20"/>
                <w:w w:val="106"/>
                <w:sz w:val="19"/>
              </w:rPr>
              <w:t>4</w:t>
            </w:r>
          </w:p>
        </w:tc>
        <w:tc>
          <w:tcPr>
            <w:tcW w:w="852" w:type="dxa"/>
          </w:tcPr>
          <w:p w:rsidR="00817A8B" w:rsidRDefault="007650C7">
            <w:pPr>
              <w:pStyle w:val="TableParagraph"/>
              <w:ind w:left="266"/>
              <w:rPr>
                <w:sz w:val="19"/>
              </w:rPr>
            </w:pPr>
            <w:r>
              <w:rPr>
                <w:color w:val="231F20"/>
                <w:w w:val="105"/>
                <w:sz w:val="19"/>
              </w:rPr>
              <w:t>11</w:t>
            </w:r>
          </w:p>
        </w:tc>
      </w:tr>
      <w:tr w:rsidR="00817A8B">
        <w:trPr>
          <w:trHeight w:val="253"/>
        </w:trPr>
        <w:tc>
          <w:tcPr>
            <w:tcW w:w="1827" w:type="dxa"/>
          </w:tcPr>
          <w:p w:rsidR="00817A8B" w:rsidRDefault="007650C7">
            <w:pPr>
              <w:pStyle w:val="TableParagraph"/>
              <w:ind w:left="108"/>
              <w:rPr>
                <w:sz w:val="19"/>
              </w:rPr>
            </w:pPr>
            <w:r>
              <w:rPr>
                <w:color w:val="231F20"/>
                <w:w w:val="105"/>
                <w:sz w:val="19"/>
              </w:rPr>
              <w:t>9 Wessex</w:t>
            </w:r>
          </w:p>
        </w:tc>
        <w:tc>
          <w:tcPr>
            <w:tcW w:w="1485" w:type="dxa"/>
          </w:tcPr>
          <w:p w:rsidR="00817A8B" w:rsidRDefault="007650C7">
            <w:pPr>
              <w:pStyle w:val="TableParagraph"/>
              <w:ind w:right="606"/>
              <w:jc w:val="right"/>
              <w:rPr>
                <w:sz w:val="19"/>
              </w:rPr>
            </w:pPr>
            <w:r>
              <w:rPr>
                <w:color w:val="231F20"/>
                <w:w w:val="105"/>
                <w:sz w:val="19"/>
              </w:rPr>
              <w:t>85</w:t>
            </w:r>
          </w:p>
        </w:tc>
        <w:tc>
          <w:tcPr>
            <w:tcW w:w="1484" w:type="dxa"/>
          </w:tcPr>
          <w:p w:rsidR="00817A8B" w:rsidRDefault="007650C7">
            <w:pPr>
              <w:pStyle w:val="TableParagraph"/>
              <w:ind w:left="561"/>
              <w:rPr>
                <w:sz w:val="19"/>
              </w:rPr>
            </w:pPr>
            <w:r>
              <w:rPr>
                <w:color w:val="231F20"/>
                <w:sz w:val="19"/>
              </w:rPr>
              <w:t>60.3</w:t>
            </w:r>
          </w:p>
        </w:tc>
        <w:tc>
          <w:tcPr>
            <w:tcW w:w="1154" w:type="dxa"/>
          </w:tcPr>
          <w:p w:rsidR="00817A8B" w:rsidRDefault="007650C7">
            <w:pPr>
              <w:pStyle w:val="TableParagraph"/>
              <w:ind w:left="296" w:right="212"/>
              <w:jc w:val="center"/>
              <w:rPr>
                <w:sz w:val="19"/>
              </w:rPr>
            </w:pPr>
            <w:r>
              <w:rPr>
                <w:color w:val="231F20"/>
                <w:w w:val="105"/>
                <w:sz w:val="19"/>
              </w:rPr>
              <w:t>8943</w:t>
            </w:r>
          </w:p>
        </w:tc>
        <w:tc>
          <w:tcPr>
            <w:tcW w:w="1086" w:type="dxa"/>
          </w:tcPr>
          <w:p w:rsidR="00817A8B" w:rsidRDefault="007650C7">
            <w:pPr>
              <w:pStyle w:val="TableParagraph"/>
              <w:ind w:right="381"/>
              <w:jc w:val="right"/>
              <w:rPr>
                <w:sz w:val="19"/>
              </w:rPr>
            </w:pPr>
            <w:r>
              <w:rPr>
                <w:color w:val="231F20"/>
                <w:w w:val="105"/>
                <w:sz w:val="19"/>
              </w:rPr>
              <w:t>46</w:t>
            </w:r>
          </w:p>
        </w:tc>
        <w:tc>
          <w:tcPr>
            <w:tcW w:w="993" w:type="dxa"/>
          </w:tcPr>
          <w:p w:rsidR="00817A8B" w:rsidRDefault="007650C7">
            <w:pPr>
              <w:pStyle w:val="TableParagraph"/>
              <w:ind w:right="382"/>
              <w:jc w:val="right"/>
              <w:rPr>
                <w:sz w:val="19"/>
              </w:rPr>
            </w:pPr>
            <w:r>
              <w:rPr>
                <w:color w:val="231F20"/>
                <w:w w:val="105"/>
                <w:sz w:val="19"/>
              </w:rPr>
              <w:t>59</w:t>
            </w:r>
          </w:p>
        </w:tc>
        <w:tc>
          <w:tcPr>
            <w:tcW w:w="852" w:type="dxa"/>
          </w:tcPr>
          <w:p w:rsidR="00817A8B" w:rsidRDefault="007650C7">
            <w:pPr>
              <w:pStyle w:val="TableParagraph"/>
              <w:ind w:right="383"/>
              <w:jc w:val="right"/>
              <w:rPr>
                <w:sz w:val="19"/>
              </w:rPr>
            </w:pPr>
            <w:r>
              <w:rPr>
                <w:color w:val="231F20"/>
                <w:w w:val="105"/>
                <w:sz w:val="19"/>
              </w:rPr>
              <w:t>14</w:t>
            </w:r>
          </w:p>
        </w:tc>
        <w:tc>
          <w:tcPr>
            <w:tcW w:w="851" w:type="dxa"/>
          </w:tcPr>
          <w:p w:rsidR="00817A8B" w:rsidRDefault="007650C7">
            <w:pPr>
              <w:pStyle w:val="TableParagraph"/>
              <w:ind w:left="465"/>
              <w:rPr>
                <w:sz w:val="19"/>
              </w:rPr>
            </w:pPr>
            <w:r>
              <w:rPr>
                <w:color w:val="231F20"/>
                <w:w w:val="106"/>
                <w:sz w:val="19"/>
              </w:rPr>
              <w:t>5</w:t>
            </w:r>
          </w:p>
        </w:tc>
        <w:tc>
          <w:tcPr>
            <w:tcW w:w="1068" w:type="dxa"/>
          </w:tcPr>
          <w:p w:rsidR="00817A8B" w:rsidRDefault="00817A8B">
            <w:pPr>
              <w:pStyle w:val="TableParagraph"/>
              <w:spacing w:before="0" w:line="240" w:lineRule="auto"/>
              <w:rPr>
                <w:rFonts w:ascii="Times New Roman"/>
                <w:sz w:val="18"/>
              </w:rPr>
            </w:pPr>
          </w:p>
        </w:tc>
        <w:tc>
          <w:tcPr>
            <w:tcW w:w="1277" w:type="dxa"/>
          </w:tcPr>
          <w:p w:rsidR="00817A8B" w:rsidRDefault="00817A8B">
            <w:pPr>
              <w:pStyle w:val="TableParagraph"/>
              <w:spacing w:before="0" w:line="240" w:lineRule="auto"/>
              <w:rPr>
                <w:rFonts w:ascii="Times New Roman"/>
                <w:sz w:val="18"/>
              </w:rPr>
            </w:pPr>
          </w:p>
        </w:tc>
        <w:tc>
          <w:tcPr>
            <w:tcW w:w="993" w:type="dxa"/>
          </w:tcPr>
          <w:p w:rsidR="00817A8B" w:rsidRDefault="007650C7">
            <w:pPr>
              <w:pStyle w:val="TableParagraph"/>
              <w:ind w:left="370" w:right="359"/>
              <w:jc w:val="center"/>
              <w:rPr>
                <w:sz w:val="19"/>
              </w:rPr>
            </w:pPr>
            <w:r>
              <w:rPr>
                <w:color w:val="231F20"/>
                <w:w w:val="105"/>
                <w:sz w:val="19"/>
              </w:rPr>
              <w:t>14</w:t>
            </w:r>
          </w:p>
        </w:tc>
        <w:tc>
          <w:tcPr>
            <w:tcW w:w="852" w:type="dxa"/>
          </w:tcPr>
          <w:p w:rsidR="00817A8B" w:rsidRDefault="007650C7">
            <w:pPr>
              <w:pStyle w:val="TableParagraph"/>
              <w:ind w:left="248"/>
              <w:rPr>
                <w:sz w:val="19"/>
              </w:rPr>
            </w:pPr>
            <w:r>
              <w:rPr>
                <w:color w:val="231F20"/>
                <w:w w:val="105"/>
                <w:sz w:val="19"/>
              </w:rPr>
              <w:t>28</w:t>
            </w:r>
          </w:p>
        </w:tc>
      </w:tr>
      <w:tr w:rsidR="00817A8B">
        <w:trPr>
          <w:trHeight w:val="253"/>
        </w:trPr>
        <w:tc>
          <w:tcPr>
            <w:tcW w:w="1827" w:type="dxa"/>
          </w:tcPr>
          <w:p w:rsidR="00817A8B" w:rsidRDefault="007650C7">
            <w:pPr>
              <w:pStyle w:val="TableParagraph"/>
              <w:ind w:left="108"/>
              <w:rPr>
                <w:sz w:val="19"/>
              </w:rPr>
            </w:pPr>
            <w:r>
              <w:rPr>
                <w:color w:val="231F20"/>
                <w:w w:val="105"/>
                <w:sz w:val="19"/>
              </w:rPr>
              <w:t>10 Thames North</w:t>
            </w:r>
          </w:p>
        </w:tc>
        <w:tc>
          <w:tcPr>
            <w:tcW w:w="1485" w:type="dxa"/>
          </w:tcPr>
          <w:p w:rsidR="00817A8B" w:rsidRDefault="007650C7">
            <w:pPr>
              <w:pStyle w:val="TableParagraph"/>
              <w:ind w:right="606"/>
              <w:jc w:val="right"/>
              <w:rPr>
                <w:sz w:val="19"/>
              </w:rPr>
            </w:pPr>
            <w:r>
              <w:rPr>
                <w:color w:val="231F20"/>
                <w:w w:val="105"/>
                <w:sz w:val="19"/>
              </w:rPr>
              <w:t>33</w:t>
            </w:r>
          </w:p>
        </w:tc>
        <w:tc>
          <w:tcPr>
            <w:tcW w:w="1484" w:type="dxa"/>
          </w:tcPr>
          <w:p w:rsidR="00817A8B" w:rsidRDefault="007650C7">
            <w:pPr>
              <w:pStyle w:val="TableParagraph"/>
              <w:ind w:left="561"/>
              <w:rPr>
                <w:sz w:val="19"/>
              </w:rPr>
            </w:pPr>
            <w:r>
              <w:rPr>
                <w:color w:val="231F20"/>
                <w:sz w:val="19"/>
              </w:rPr>
              <w:t>28.9</w:t>
            </w:r>
          </w:p>
        </w:tc>
        <w:tc>
          <w:tcPr>
            <w:tcW w:w="1154" w:type="dxa"/>
          </w:tcPr>
          <w:p w:rsidR="00817A8B" w:rsidRDefault="007650C7">
            <w:pPr>
              <w:pStyle w:val="TableParagraph"/>
              <w:ind w:left="296" w:right="207"/>
              <w:jc w:val="center"/>
              <w:rPr>
                <w:sz w:val="19"/>
              </w:rPr>
            </w:pPr>
            <w:r>
              <w:rPr>
                <w:color w:val="231F20"/>
                <w:w w:val="105"/>
                <w:sz w:val="19"/>
              </w:rPr>
              <w:t>5852</w:t>
            </w:r>
          </w:p>
        </w:tc>
        <w:tc>
          <w:tcPr>
            <w:tcW w:w="1086" w:type="dxa"/>
          </w:tcPr>
          <w:p w:rsidR="00817A8B" w:rsidRDefault="007650C7">
            <w:pPr>
              <w:pStyle w:val="TableParagraph"/>
              <w:ind w:right="381"/>
              <w:jc w:val="right"/>
              <w:rPr>
                <w:sz w:val="19"/>
              </w:rPr>
            </w:pPr>
            <w:r>
              <w:rPr>
                <w:color w:val="231F20"/>
                <w:w w:val="105"/>
                <w:sz w:val="19"/>
              </w:rPr>
              <w:t>322</w:t>
            </w:r>
          </w:p>
        </w:tc>
        <w:tc>
          <w:tcPr>
            <w:tcW w:w="993" w:type="dxa"/>
          </w:tcPr>
          <w:p w:rsidR="00817A8B" w:rsidRDefault="007650C7">
            <w:pPr>
              <w:pStyle w:val="TableParagraph"/>
              <w:ind w:right="382"/>
              <w:jc w:val="right"/>
              <w:rPr>
                <w:sz w:val="19"/>
              </w:rPr>
            </w:pPr>
            <w:r>
              <w:rPr>
                <w:color w:val="231F20"/>
                <w:w w:val="105"/>
                <w:sz w:val="19"/>
              </w:rPr>
              <w:t>591</w:t>
            </w:r>
          </w:p>
        </w:tc>
        <w:tc>
          <w:tcPr>
            <w:tcW w:w="852" w:type="dxa"/>
          </w:tcPr>
          <w:p w:rsidR="00817A8B" w:rsidRDefault="007650C7">
            <w:pPr>
              <w:pStyle w:val="TableParagraph"/>
              <w:ind w:right="383"/>
              <w:jc w:val="right"/>
              <w:rPr>
                <w:sz w:val="19"/>
              </w:rPr>
            </w:pPr>
            <w:r>
              <w:rPr>
                <w:color w:val="231F20"/>
                <w:w w:val="105"/>
                <w:sz w:val="19"/>
              </w:rPr>
              <w:t>62</w:t>
            </w:r>
          </w:p>
        </w:tc>
        <w:tc>
          <w:tcPr>
            <w:tcW w:w="851" w:type="dxa"/>
          </w:tcPr>
          <w:p w:rsidR="00817A8B" w:rsidRDefault="007650C7">
            <w:pPr>
              <w:pStyle w:val="TableParagraph"/>
              <w:ind w:left="363"/>
              <w:rPr>
                <w:sz w:val="19"/>
              </w:rPr>
            </w:pPr>
            <w:r>
              <w:rPr>
                <w:color w:val="231F20"/>
                <w:w w:val="105"/>
                <w:sz w:val="19"/>
              </w:rPr>
              <w:t>36</w:t>
            </w:r>
          </w:p>
        </w:tc>
        <w:tc>
          <w:tcPr>
            <w:tcW w:w="1068" w:type="dxa"/>
          </w:tcPr>
          <w:p w:rsidR="00817A8B" w:rsidRDefault="007650C7">
            <w:pPr>
              <w:pStyle w:val="TableParagraph"/>
              <w:ind w:right="43"/>
              <w:jc w:val="center"/>
              <w:rPr>
                <w:sz w:val="19"/>
              </w:rPr>
            </w:pPr>
            <w:r>
              <w:rPr>
                <w:color w:val="231F20"/>
                <w:w w:val="106"/>
                <w:sz w:val="19"/>
              </w:rPr>
              <w:t>4</w:t>
            </w:r>
          </w:p>
        </w:tc>
        <w:tc>
          <w:tcPr>
            <w:tcW w:w="1277" w:type="dxa"/>
          </w:tcPr>
          <w:p w:rsidR="00817A8B" w:rsidRDefault="007650C7">
            <w:pPr>
              <w:pStyle w:val="TableParagraph"/>
              <w:ind w:left="49"/>
              <w:jc w:val="center"/>
              <w:rPr>
                <w:sz w:val="19"/>
              </w:rPr>
            </w:pPr>
            <w:r>
              <w:rPr>
                <w:color w:val="231F20"/>
                <w:w w:val="106"/>
                <w:sz w:val="19"/>
              </w:rPr>
              <w:t>6</w:t>
            </w:r>
          </w:p>
        </w:tc>
        <w:tc>
          <w:tcPr>
            <w:tcW w:w="993" w:type="dxa"/>
          </w:tcPr>
          <w:p w:rsidR="00817A8B" w:rsidRDefault="007650C7">
            <w:pPr>
              <w:pStyle w:val="TableParagraph"/>
              <w:ind w:left="369" w:right="364"/>
              <w:jc w:val="center"/>
              <w:rPr>
                <w:sz w:val="19"/>
              </w:rPr>
            </w:pPr>
            <w:r>
              <w:rPr>
                <w:color w:val="231F20"/>
                <w:w w:val="105"/>
                <w:sz w:val="19"/>
              </w:rPr>
              <w:t>32</w:t>
            </w:r>
          </w:p>
        </w:tc>
        <w:tc>
          <w:tcPr>
            <w:tcW w:w="852" w:type="dxa"/>
          </w:tcPr>
          <w:p w:rsidR="00817A8B" w:rsidRDefault="007650C7">
            <w:pPr>
              <w:pStyle w:val="TableParagraph"/>
              <w:ind w:left="251"/>
              <w:rPr>
                <w:sz w:val="19"/>
              </w:rPr>
            </w:pPr>
            <w:r>
              <w:rPr>
                <w:color w:val="231F20"/>
                <w:w w:val="105"/>
                <w:sz w:val="19"/>
              </w:rPr>
              <w:t>70</w:t>
            </w:r>
          </w:p>
        </w:tc>
      </w:tr>
      <w:tr w:rsidR="00817A8B">
        <w:trPr>
          <w:trHeight w:val="253"/>
        </w:trPr>
        <w:tc>
          <w:tcPr>
            <w:tcW w:w="1827" w:type="dxa"/>
          </w:tcPr>
          <w:p w:rsidR="00817A8B" w:rsidRDefault="007650C7">
            <w:pPr>
              <w:pStyle w:val="TableParagraph"/>
              <w:ind w:left="108"/>
              <w:rPr>
                <w:sz w:val="19"/>
              </w:rPr>
            </w:pPr>
            <w:r>
              <w:rPr>
                <w:color w:val="231F20"/>
                <w:w w:val="105"/>
                <w:sz w:val="19"/>
              </w:rPr>
              <w:t>11 Southern</w:t>
            </w:r>
          </w:p>
        </w:tc>
        <w:tc>
          <w:tcPr>
            <w:tcW w:w="1485" w:type="dxa"/>
          </w:tcPr>
          <w:p w:rsidR="00817A8B" w:rsidRDefault="007650C7">
            <w:pPr>
              <w:pStyle w:val="TableParagraph"/>
              <w:ind w:right="606"/>
              <w:jc w:val="right"/>
              <w:rPr>
                <w:sz w:val="19"/>
              </w:rPr>
            </w:pPr>
            <w:r>
              <w:rPr>
                <w:color w:val="231F20"/>
                <w:w w:val="105"/>
                <w:sz w:val="19"/>
              </w:rPr>
              <w:t>75</w:t>
            </w:r>
          </w:p>
        </w:tc>
        <w:tc>
          <w:tcPr>
            <w:tcW w:w="1484" w:type="dxa"/>
          </w:tcPr>
          <w:p w:rsidR="00817A8B" w:rsidRDefault="007650C7">
            <w:pPr>
              <w:pStyle w:val="TableParagraph"/>
              <w:ind w:left="561"/>
              <w:rPr>
                <w:sz w:val="19"/>
              </w:rPr>
            </w:pPr>
            <w:r>
              <w:rPr>
                <w:color w:val="231F20"/>
                <w:sz w:val="19"/>
              </w:rPr>
              <w:t>45.7</w:t>
            </w:r>
          </w:p>
        </w:tc>
        <w:tc>
          <w:tcPr>
            <w:tcW w:w="1154" w:type="dxa"/>
          </w:tcPr>
          <w:p w:rsidR="00817A8B" w:rsidRDefault="007650C7">
            <w:pPr>
              <w:pStyle w:val="TableParagraph"/>
              <w:ind w:left="290" w:right="287"/>
              <w:jc w:val="center"/>
              <w:rPr>
                <w:sz w:val="19"/>
              </w:rPr>
            </w:pPr>
            <w:r>
              <w:rPr>
                <w:color w:val="231F20"/>
                <w:w w:val="105"/>
                <w:sz w:val="19"/>
              </w:rPr>
              <w:t>10166</w:t>
            </w:r>
          </w:p>
        </w:tc>
        <w:tc>
          <w:tcPr>
            <w:tcW w:w="1086" w:type="dxa"/>
          </w:tcPr>
          <w:p w:rsidR="00817A8B" w:rsidRDefault="007650C7">
            <w:pPr>
              <w:pStyle w:val="TableParagraph"/>
              <w:ind w:right="381"/>
              <w:jc w:val="right"/>
              <w:rPr>
                <w:sz w:val="19"/>
              </w:rPr>
            </w:pPr>
            <w:r>
              <w:rPr>
                <w:color w:val="231F20"/>
                <w:w w:val="105"/>
                <w:sz w:val="19"/>
              </w:rPr>
              <w:t>245</w:t>
            </w:r>
          </w:p>
        </w:tc>
        <w:tc>
          <w:tcPr>
            <w:tcW w:w="993" w:type="dxa"/>
          </w:tcPr>
          <w:p w:rsidR="00817A8B" w:rsidRDefault="007650C7">
            <w:pPr>
              <w:pStyle w:val="TableParagraph"/>
              <w:ind w:right="382"/>
              <w:jc w:val="right"/>
              <w:rPr>
                <w:sz w:val="19"/>
              </w:rPr>
            </w:pPr>
            <w:r>
              <w:rPr>
                <w:color w:val="231F20"/>
                <w:w w:val="105"/>
                <w:sz w:val="19"/>
              </w:rPr>
              <w:t>284</w:t>
            </w:r>
          </w:p>
        </w:tc>
        <w:tc>
          <w:tcPr>
            <w:tcW w:w="852" w:type="dxa"/>
          </w:tcPr>
          <w:p w:rsidR="00817A8B" w:rsidRDefault="007650C7">
            <w:pPr>
              <w:pStyle w:val="TableParagraph"/>
              <w:ind w:right="383"/>
              <w:jc w:val="right"/>
              <w:rPr>
                <w:sz w:val="19"/>
              </w:rPr>
            </w:pPr>
            <w:r>
              <w:rPr>
                <w:color w:val="231F20"/>
                <w:w w:val="105"/>
                <w:sz w:val="19"/>
              </w:rPr>
              <w:t>14</w:t>
            </w:r>
          </w:p>
        </w:tc>
        <w:tc>
          <w:tcPr>
            <w:tcW w:w="851" w:type="dxa"/>
          </w:tcPr>
          <w:p w:rsidR="00817A8B" w:rsidRDefault="007650C7">
            <w:pPr>
              <w:pStyle w:val="TableParagraph"/>
              <w:ind w:left="366"/>
              <w:rPr>
                <w:sz w:val="19"/>
              </w:rPr>
            </w:pPr>
            <w:r>
              <w:rPr>
                <w:color w:val="231F20"/>
                <w:w w:val="105"/>
                <w:sz w:val="19"/>
              </w:rPr>
              <w:t>26</w:t>
            </w:r>
          </w:p>
        </w:tc>
        <w:tc>
          <w:tcPr>
            <w:tcW w:w="1068" w:type="dxa"/>
          </w:tcPr>
          <w:p w:rsidR="00817A8B" w:rsidRDefault="007650C7">
            <w:pPr>
              <w:pStyle w:val="TableParagraph"/>
              <w:ind w:right="44"/>
              <w:jc w:val="center"/>
              <w:rPr>
                <w:sz w:val="19"/>
              </w:rPr>
            </w:pPr>
            <w:r>
              <w:rPr>
                <w:color w:val="231F20"/>
                <w:w w:val="106"/>
                <w:sz w:val="19"/>
              </w:rPr>
              <w:t>2</w:t>
            </w:r>
          </w:p>
        </w:tc>
        <w:tc>
          <w:tcPr>
            <w:tcW w:w="1277" w:type="dxa"/>
          </w:tcPr>
          <w:p w:rsidR="00817A8B" w:rsidRDefault="00817A8B">
            <w:pPr>
              <w:pStyle w:val="TableParagraph"/>
              <w:spacing w:before="0" w:line="240" w:lineRule="auto"/>
              <w:rPr>
                <w:rFonts w:ascii="Times New Roman"/>
                <w:sz w:val="18"/>
              </w:rPr>
            </w:pPr>
          </w:p>
        </w:tc>
        <w:tc>
          <w:tcPr>
            <w:tcW w:w="993" w:type="dxa"/>
          </w:tcPr>
          <w:p w:rsidR="00817A8B" w:rsidRDefault="007650C7">
            <w:pPr>
              <w:pStyle w:val="TableParagraph"/>
              <w:ind w:left="365" w:right="364"/>
              <w:jc w:val="center"/>
              <w:rPr>
                <w:sz w:val="19"/>
              </w:rPr>
            </w:pPr>
            <w:r>
              <w:rPr>
                <w:color w:val="231F20"/>
                <w:w w:val="105"/>
                <w:sz w:val="19"/>
              </w:rPr>
              <w:t>38</w:t>
            </w:r>
          </w:p>
        </w:tc>
        <w:tc>
          <w:tcPr>
            <w:tcW w:w="852" w:type="dxa"/>
          </w:tcPr>
          <w:p w:rsidR="00817A8B" w:rsidRDefault="007650C7">
            <w:pPr>
              <w:pStyle w:val="TableParagraph"/>
              <w:ind w:left="248"/>
              <w:rPr>
                <w:sz w:val="19"/>
              </w:rPr>
            </w:pPr>
            <w:r>
              <w:rPr>
                <w:color w:val="231F20"/>
                <w:w w:val="105"/>
                <w:sz w:val="19"/>
              </w:rPr>
              <w:t>56</w:t>
            </w:r>
          </w:p>
        </w:tc>
      </w:tr>
      <w:tr w:rsidR="00817A8B">
        <w:trPr>
          <w:trHeight w:val="253"/>
        </w:trPr>
        <w:tc>
          <w:tcPr>
            <w:tcW w:w="1827" w:type="dxa"/>
          </w:tcPr>
          <w:p w:rsidR="00817A8B" w:rsidRDefault="007650C7">
            <w:pPr>
              <w:pStyle w:val="TableParagraph"/>
              <w:ind w:left="108"/>
              <w:rPr>
                <w:sz w:val="19"/>
              </w:rPr>
            </w:pPr>
            <w:r>
              <w:rPr>
                <w:color w:val="231F20"/>
                <w:w w:val="105"/>
                <w:sz w:val="19"/>
              </w:rPr>
              <w:t>12 Wales</w:t>
            </w:r>
          </w:p>
        </w:tc>
        <w:tc>
          <w:tcPr>
            <w:tcW w:w="1485" w:type="dxa"/>
          </w:tcPr>
          <w:p w:rsidR="00817A8B" w:rsidRDefault="007650C7">
            <w:pPr>
              <w:pStyle w:val="TableParagraph"/>
              <w:ind w:right="607"/>
              <w:jc w:val="right"/>
              <w:rPr>
                <w:sz w:val="19"/>
              </w:rPr>
            </w:pPr>
            <w:r>
              <w:rPr>
                <w:color w:val="231F20"/>
                <w:w w:val="105"/>
                <w:sz w:val="19"/>
              </w:rPr>
              <w:t>86</w:t>
            </w:r>
          </w:p>
        </w:tc>
        <w:tc>
          <w:tcPr>
            <w:tcW w:w="1484" w:type="dxa"/>
          </w:tcPr>
          <w:p w:rsidR="00817A8B" w:rsidRDefault="007650C7">
            <w:pPr>
              <w:pStyle w:val="TableParagraph"/>
              <w:ind w:left="561"/>
              <w:rPr>
                <w:sz w:val="19"/>
              </w:rPr>
            </w:pPr>
            <w:r>
              <w:rPr>
                <w:color w:val="231F20"/>
                <w:sz w:val="19"/>
              </w:rPr>
              <w:t>88.7</w:t>
            </w:r>
          </w:p>
        </w:tc>
        <w:tc>
          <w:tcPr>
            <w:tcW w:w="1154" w:type="dxa"/>
          </w:tcPr>
          <w:p w:rsidR="00817A8B" w:rsidRDefault="007650C7">
            <w:pPr>
              <w:pStyle w:val="TableParagraph"/>
              <w:ind w:left="296" w:right="205"/>
              <w:jc w:val="center"/>
              <w:rPr>
                <w:sz w:val="19"/>
              </w:rPr>
            </w:pPr>
            <w:r>
              <w:rPr>
                <w:color w:val="231F20"/>
                <w:w w:val="105"/>
                <w:sz w:val="19"/>
              </w:rPr>
              <w:t>3655</w:t>
            </w:r>
          </w:p>
        </w:tc>
        <w:tc>
          <w:tcPr>
            <w:tcW w:w="1086" w:type="dxa"/>
          </w:tcPr>
          <w:p w:rsidR="00817A8B" w:rsidRDefault="007650C7">
            <w:pPr>
              <w:pStyle w:val="TableParagraph"/>
              <w:ind w:right="382"/>
              <w:jc w:val="right"/>
              <w:rPr>
                <w:sz w:val="19"/>
              </w:rPr>
            </w:pPr>
            <w:r>
              <w:rPr>
                <w:color w:val="231F20"/>
                <w:w w:val="106"/>
                <w:sz w:val="19"/>
              </w:rPr>
              <w:t>2</w:t>
            </w:r>
          </w:p>
        </w:tc>
        <w:tc>
          <w:tcPr>
            <w:tcW w:w="993" w:type="dxa"/>
          </w:tcPr>
          <w:p w:rsidR="00817A8B" w:rsidRDefault="007650C7">
            <w:pPr>
              <w:pStyle w:val="TableParagraph"/>
              <w:ind w:right="383"/>
              <w:jc w:val="right"/>
              <w:rPr>
                <w:sz w:val="19"/>
              </w:rPr>
            </w:pPr>
            <w:r>
              <w:rPr>
                <w:color w:val="231F20"/>
                <w:w w:val="106"/>
                <w:sz w:val="19"/>
              </w:rPr>
              <w:t>6</w:t>
            </w:r>
          </w:p>
        </w:tc>
        <w:tc>
          <w:tcPr>
            <w:tcW w:w="852" w:type="dxa"/>
          </w:tcPr>
          <w:p w:rsidR="00817A8B" w:rsidRDefault="007650C7">
            <w:pPr>
              <w:pStyle w:val="TableParagraph"/>
              <w:ind w:right="384"/>
              <w:jc w:val="right"/>
              <w:rPr>
                <w:sz w:val="19"/>
              </w:rPr>
            </w:pPr>
            <w:r>
              <w:rPr>
                <w:color w:val="231F20"/>
                <w:w w:val="106"/>
                <w:sz w:val="19"/>
              </w:rPr>
              <w:t>1</w:t>
            </w:r>
          </w:p>
        </w:tc>
        <w:tc>
          <w:tcPr>
            <w:tcW w:w="851" w:type="dxa"/>
          </w:tcPr>
          <w:p w:rsidR="00817A8B" w:rsidRDefault="00817A8B">
            <w:pPr>
              <w:pStyle w:val="TableParagraph"/>
              <w:spacing w:before="0" w:line="240" w:lineRule="auto"/>
              <w:rPr>
                <w:rFonts w:ascii="Times New Roman"/>
                <w:sz w:val="18"/>
              </w:rPr>
            </w:pPr>
          </w:p>
        </w:tc>
        <w:tc>
          <w:tcPr>
            <w:tcW w:w="1068" w:type="dxa"/>
          </w:tcPr>
          <w:p w:rsidR="00817A8B" w:rsidRDefault="00817A8B">
            <w:pPr>
              <w:pStyle w:val="TableParagraph"/>
              <w:spacing w:before="0" w:line="240" w:lineRule="auto"/>
              <w:rPr>
                <w:rFonts w:ascii="Times New Roman"/>
                <w:sz w:val="18"/>
              </w:rPr>
            </w:pPr>
          </w:p>
        </w:tc>
        <w:tc>
          <w:tcPr>
            <w:tcW w:w="1277" w:type="dxa"/>
          </w:tcPr>
          <w:p w:rsidR="00817A8B" w:rsidRDefault="00817A8B">
            <w:pPr>
              <w:pStyle w:val="TableParagraph"/>
              <w:spacing w:before="0" w:line="240" w:lineRule="auto"/>
              <w:rPr>
                <w:rFonts w:ascii="Times New Roman"/>
                <w:sz w:val="18"/>
              </w:rPr>
            </w:pPr>
          </w:p>
        </w:tc>
        <w:tc>
          <w:tcPr>
            <w:tcW w:w="993" w:type="dxa"/>
          </w:tcPr>
          <w:p w:rsidR="00817A8B" w:rsidRDefault="007650C7">
            <w:pPr>
              <w:pStyle w:val="TableParagraph"/>
              <w:ind w:left="104"/>
              <w:jc w:val="center"/>
              <w:rPr>
                <w:sz w:val="19"/>
              </w:rPr>
            </w:pPr>
            <w:r>
              <w:rPr>
                <w:color w:val="231F20"/>
                <w:w w:val="106"/>
                <w:sz w:val="19"/>
              </w:rPr>
              <w:t>1</w:t>
            </w:r>
          </w:p>
        </w:tc>
        <w:tc>
          <w:tcPr>
            <w:tcW w:w="852" w:type="dxa"/>
          </w:tcPr>
          <w:p w:rsidR="00817A8B" w:rsidRDefault="007650C7">
            <w:pPr>
              <w:pStyle w:val="TableParagraph"/>
              <w:ind w:right="38"/>
              <w:jc w:val="center"/>
              <w:rPr>
                <w:sz w:val="19"/>
              </w:rPr>
            </w:pPr>
            <w:r>
              <w:rPr>
                <w:color w:val="231F20"/>
                <w:w w:val="106"/>
                <w:sz w:val="19"/>
              </w:rPr>
              <w:t>2</w:t>
            </w:r>
          </w:p>
        </w:tc>
      </w:tr>
      <w:tr w:rsidR="00817A8B">
        <w:trPr>
          <w:trHeight w:val="253"/>
        </w:trPr>
        <w:tc>
          <w:tcPr>
            <w:tcW w:w="1827" w:type="dxa"/>
          </w:tcPr>
          <w:p w:rsidR="00817A8B" w:rsidRDefault="007650C7">
            <w:pPr>
              <w:pStyle w:val="TableParagraph"/>
              <w:ind w:left="108"/>
              <w:rPr>
                <w:sz w:val="19"/>
              </w:rPr>
            </w:pPr>
            <w:r>
              <w:rPr>
                <w:color w:val="231F20"/>
                <w:w w:val="110"/>
                <w:sz w:val="19"/>
              </w:rPr>
              <w:t>13 Scotland</w:t>
            </w:r>
          </w:p>
        </w:tc>
        <w:tc>
          <w:tcPr>
            <w:tcW w:w="1485" w:type="dxa"/>
          </w:tcPr>
          <w:p w:rsidR="00817A8B" w:rsidRDefault="007650C7">
            <w:pPr>
              <w:pStyle w:val="TableParagraph"/>
              <w:ind w:right="607"/>
              <w:jc w:val="right"/>
              <w:rPr>
                <w:sz w:val="19"/>
              </w:rPr>
            </w:pPr>
            <w:r>
              <w:rPr>
                <w:color w:val="231F20"/>
                <w:w w:val="105"/>
                <w:sz w:val="19"/>
              </w:rPr>
              <w:t>41</w:t>
            </w:r>
          </w:p>
        </w:tc>
        <w:tc>
          <w:tcPr>
            <w:tcW w:w="1484" w:type="dxa"/>
          </w:tcPr>
          <w:p w:rsidR="00817A8B" w:rsidRDefault="007650C7">
            <w:pPr>
              <w:pStyle w:val="TableParagraph"/>
              <w:ind w:left="561"/>
              <w:rPr>
                <w:sz w:val="19"/>
              </w:rPr>
            </w:pPr>
            <w:r>
              <w:rPr>
                <w:color w:val="231F20"/>
                <w:sz w:val="19"/>
              </w:rPr>
              <w:t>83.7</w:t>
            </w:r>
          </w:p>
        </w:tc>
        <w:tc>
          <w:tcPr>
            <w:tcW w:w="1154" w:type="dxa"/>
          </w:tcPr>
          <w:p w:rsidR="00817A8B" w:rsidRDefault="007650C7">
            <w:pPr>
              <w:pStyle w:val="TableParagraph"/>
              <w:ind w:left="296" w:right="218"/>
              <w:jc w:val="center"/>
              <w:rPr>
                <w:sz w:val="19"/>
              </w:rPr>
            </w:pPr>
            <w:r>
              <w:rPr>
                <w:color w:val="231F20"/>
                <w:w w:val="105"/>
                <w:sz w:val="19"/>
              </w:rPr>
              <w:t>5066</w:t>
            </w:r>
          </w:p>
        </w:tc>
        <w:tc>
          <w:tcPr>
            <w:tcW w:w="1086" w:type="dxa"/>
          </w:tcPr>
          <w:p w:rsidR="00817A8B" w:rsidRDefault="00817A8B">
            <w:pPr>
              <w:pStyle w:val="TableParagraph"/>
              <w:spacing w:before="0" w:line="240" w:lineRule="auto"/>
              <w:rPr>
                <w:rFonts w:ascii="Times New Roman"/>
                <w:sz w:val="18"/>
              </w:rPr>
            </w:pPr>
          </w:p>
        </w:tc>
        <w:tc>
          <w:tcPr>
            <w:tcW w:w="993" w:type="dxa"/>
          </w:tcPr>
          <w:p w:rsidR="00817A8B" w:rsidRDefault="007650C7">
            <w:pPr>
              <w:pStyle w:val="TableParagraph"/>
              <w:ind w:right="383"/>
              <w:jc w:val="right"/>
              <w:rPr>
                <w:sz w:val="19"/>
              </w:rPr>
            </w:pPr>
            <w:r>
              <w:rPr>
                <w:color w:val="231F20"/>
                <w:w w:val="106"/>
                <w:sz w:val="19"/>
              </w:rPr>
              <w:t>5</w:t>
            </w:r>
          </w:p>
        </w:tc>
        <w:tc>
          <w:tcPr>
            <w:tcW w:w="852" w:type="dxa"/>
          </w:tcPr>
          <w:p w:rsidR="00817A8B" w:rsidRDefault="007650C7">
            <w:pPr>
              <w:pStyle w:val="TableParagraph"/>
              <w:ind w:right="384"/>
              <w:jc w:val="right"/>
              <w:rPr>
                <w:sz w:val="19"/>
              </w:rPr>
            </w:pPr>
            <w:r>
              <w:rPr>
                <w:color w:val="231F20"/>
                <w:w w:val="106"/>
                <w:sz w:val="19"/>
              </w:rPr>
              <w:t>1</w:t>
            </w:r>
          </w:p>
        </w:tc>
        <w:tc>
          <w:tcPr>
            <w:tcW w:w="851" w:type="dxa"/>
          </w:tcPr>
          <w:p w:rsidR="00817A8B" w:rsidRDefault="007650C7">
            <w:pPr>
              <w:pStyle w:val="TableParagraph"/>
              <w:ind w:left="465"/>
              <w:rPr>
                <w:sz w:val="19"/>
              </w:rPr>
            </w:pPr>
            <w:r>
              <w:rPr>
                <w:color w:val="231F20"/>
                <w:w w:val="106"/>
                <w:sz w:val="19"/>
              </w:rPr>
              <w:t>1</w:t>
            </w:r>
          </w:p>
        </w:tc>
        <w:tc>
          <w:tcPr>
            <w:tcW w:w="1068" w:type="dxa"/>
          </w:tcPr>
          <w:p w:rsidR="00817A8B" w:rsidRDefault="00817A8B">
            <w:pPr>
              <w:pStyle w:val="TableParagraph"/>
              <w:spacing w:before="0" w:line="240" w:lineRule="auto"/>
              <w:rPr>
                <w:rFonts w:ascii="Times New Roman"/>
                <w:sz w:val="18"/>
              </w:rPr>
            </w:pPr>
          </w:p>
        </w:tc>
        <w:tc>
          <w:tcPr>
            <w:tcW w:w="1277" w:type="dxa"/>
          </w:tcPr>
          <w:p w:rsidR="00817A8B" w:rsidRDefault="00817A8B">
            <w:pPr>
              <w:pStyle w:val="TableParagraph"/>
              <w:spacing w:before="0" w:line="240" w:lineRule="auto"/>
              <w:rPr>
                <w:rFonts w:ascii="Times New Roman"/>
                <w:sz w:val="18"/>
              </w:rPr>
            </w:pPr>
          </w:p>
        </w:tc>
        <w:tc>
          <w:tcPr>
            <w:tcW w:w="993" w:type="dxa"/>
          </w:tcPr>
          <w:p w:rsidR="00817A8B" w:rsidRDefault="007650C7">
            <w:pPr>
              <w:pStyle w:val="TableParagraph"/>
              <w:ind w:left="104"/>
              <w:jc w:val="center"/>
              <w:rPr>
                <w:sz w:val="19"/>
              </w:rPr>
            </w:pPr>
            <w:r>
              <w:rPr>
                <w:color w:val="231F20"/>
                <w:w w:val="106"/>
                <w:sz w:val="19"/>
              </w:rPr>
              <w:t>3</w:t>
            </w:r>
          </w:p>
        </w:tc>
        <w:tc>
          <w:tcPr>
            <w:tcW w:w="852" w:type="dxa"/>
          </w:tcPr>
          <w:p w:rsidR="00817A8B" w:rsidRDefault="007650C7">
            <w:pPr>
              <w:pStyle w:val="TableParagraph"/>
              <w:ind w:right="38"/>
              <w:jc w:val="center"/>
              <w:rPr>
                <w:sz w:val="19"/>
              </w:rPr>
            </w:pPr>
            <w:r>
              <w:rPr>
                <w:color w:val="231F20"/>
                <w:w w:val="106"/>
                <w:sz w:val="19"/>
              </w:rPr>
              <w:t>1</w:t>
            </w:r>
          </w:p>
        </w:tc>
      </w:tr>
      <w:tr w:rsidR="00817A8B">
        <w:trPr>
          <w:trHeight w:val="250"/>
        </w:trPr>
        <w:tc>
          <w:tcPr>
            <w:tcW w:w="1827" w:type="dxa"/>
            <w:tcBorders>
              <w:bottom w:val="single" w:sz="6" w:space="0" w:color="231F20"/>
            </w:tcBorders>
          </w:tcPr>
          <w:p w:rsidR="00817A8B" w:rsidRDefault="007650C7">
            <w:pPr>
              <w:pStyle w:val="TableParagraph"/>
              <w:spacing w:line="211" w:lineRule="exact"/>
              <w:ind w:left="108"/>
              <w:rPr>
                <w:sz w:val="19"/>
              </w:rPr>
            </w:pPr>
            <w:r>
              <w:rPr>
                <w:color w:val="231F20"/>
                <w:w w:val="105"/>
                <w:sz w:val="19"/>
              </w:rPr>
              <w:t>Total</w:t>
            </w:r>
          </w:p>
        </w:tc>
        <w:tc>
          <w:tcPr>
            <w:tcW w:w="1485" w:type="dxa"/>
            <w:tcBorders>
              <w:bottom w:val="single" w:sz="6" w:space="0" w:color="231F20"/>
            </w:tcBorders>
          </w:tcPr>
          <w:p w:rsidR="00817A8B" w:rsidRDefault="007650C7">
            <w:pPr>
              <w:pStyle w:val="TableParagraph"/>
              <w:spacing w:line="211" w:lineRule="exact"/>
              <w:ind w:right="607"/>
              <w:jc w:val="right"/>
              <w:rPr>
                <w:sz w:val="19"/>
              </w:rPr>
            </w:pPr>
            <w:r>
              <w:rPr>
                <w:color w:val="231F20"/>
                <w:w w:val="105"/>
                <w:sz w:val="19"/>
              </w:rPr>
              <w:t>1026</w:t>
            </w:r>
          </w:p>
        </w:tc>
        <w:tc>
          <w:tcPr>
            <w:tcW w:w="1484" w:type="dxa"/>
            <w:tcBorders>
              <w:bottom w:val="single" w:sz="6" w:space="0" w:color="231F20"/>
            </w:tcBorders>
          </w:tcPr>
          <w:p w:rsidR="00817A8B" w:rsidRDefault="007650C7">
            <w:pPr>
              <w:pStyle w:val="TableParagraph"/>
              <w:spacing w:line="211" w:lineRule="exact"/>
              <w:ind w:left="561"/>
              <w:rPr>
                <w:sz w:val="19"/>
              </w:rPr>
            </w:pPr>
            <w:r>
              <w:rPr>
                <w:color w:val="231F20"/>
                <w:sz w:val="19"/>
              </w:rPr>
              <w:t>67.7</w:t>
            </w:r>
          </w:p>
        </w:tc>
        <w:tc>
          <w:tcPr>
            <w:tcW w:w="1154" w:type="dxa"/>
            <w:tcBorders>
              <w:bottom w:val="single" w:sz="6" w:space="0" w:color="231F20"/>
            </w:tcBorders>
          </w:tcPr>
          <w:p w:rsidR="00817A8B" w:rsidRDefault="007650C7">
            <w:pPr>
              <w:pStyle w:val="TableParagraph"/>
              <w:spacing w:line="211" w:lineRule="exact"/>
              <w:ind w:left="281" w:right="287"/>
              <w:jc w:val="center"/>
              <w:rPr>
                <w:sz w:val="19"/>
              </w:rPr>
            </w:pPr>
            <w:r>
              <w:rPr>
                <w:color w:val="231F20"/>
                <w:w w:val="105"/>
                <w:sz w:val="19"/>
              </w:rPr>
              <w:t>82278</w:t>
            </w:r>
          </w:p>
        </w:tc>
        <w:tc>
          <w:tcPr>
            <w:tcW w:w="1086" w:type="dxa"/>
            <w:tcBorders>
              <w:bottom w:val="single" w:sz="6" w:space="0" w:color="231F20"/>
            </w:tcBorders>
          </w:tcPr>
          <w:p w:rsidR="00817A8B" w:rsidRDefault="007650C7">
            <w:pPr>
              <w:pStyle w:val="TableParagraph"/>
              <w:spacing w:line="211" w:lineRule="exact"/>
              <w:ind w:right="382"/>
              <w:jc w:val="right"/>
              <w:rPr>
                <w:sz w:val="19"/>
              </w:rPr>
            </w:pPr>
            <w:r>
              <w:rPr>
                <w:color w:val="231F20"/>
                <w:w w:val="105"/>
                <w:sz w:val="19"/>
              </w:rPr>
              <w:t>1111</w:t>
            </w:r>
          </w:p>
        </w:tc>
        <w:tc>
          <w:tcPr>
            <w:tcW w:w="993" w:type="dxa"/>
            <w:tcBorders>
              <w:bottom w:val="single" w:sz="6" w:space="0" w:color="231F20"/>
            </w:tcBorders>
          </w:tcPr>
          <w:p w:rsidR="00817A8B" w:rsidRDefault="007650C7">
            <w:pPr>
              <w:pStyle w:val="TableParagraph"/>
              <w:spacing w:line="211" w:lineRule="exact"/>
              <w:ind w:right="383"/>
              <w:jc w:val="right"/>
              <w:rPr>
                <w:sz w:val="19"/>
              </w:rPr>
            </w:pPr>
            <w:r>
              <w:rPr>
                <w:color w:val="231F20"/>
                <w:w w:val="105"/>
                <w:sz w:val="19"/>
              </w:rPr>
              <w:t>1136</w:t>
            </w:r>
          </w:p>
        </w:tc>
        <w:tc>
          <w:tcPr>
            <w:tcW w:w="852" w:type="dxa"/>
            <w:tcBorders>
              <w:bottom w:val="single" w:sz="6" w:space="0" w:color="231F20"/>
            </w:tcBorders>
          </w:tcPr>
          <w:p w:rsidR="00817A8B" w:rsidRDefault="007650C7">
            <w:pPr>
              <w:pStyle w:val="TableParagraph"/>
              <w:spacing w:line="211" w:lineRule="exact"/>
              <w:ind w:right="382"/>
              <w:jc w:val="right"/>
              <w:rPr>
                <w:sz w:val="19"/>
              </w:rPr>
            </w:pPr>
            <w:r>
              <w:rPr>
                <w:color w:val="231F20"/>
                <w:w w:val="105"/>
                <w:sz w:val="19"/>
              </w:rPr>
              <w:t>114</w:t>
            </w:r>
          </w:p>
        </w:tc>
        <w:tc>
          <w:tcPr>
            <w:tcW w:w="851" w:type="dxa"/>
            <w:tcBorders>
              <w:bottom w:val="single" w:sz="6" w:space="0" w:color="231F20"/>
            </w:tcBorders>
          </w:tcPr>
          <w:p w:rsidR="00817A8B" w:rsidRDefault="007650C7">
            <w:pPr>
              <w:pStyle w:val="TableParagraph"/>
              <w:spacing w:line="211" w:lineRule="exact"/>
              <w:ind w:left="266"/>
              <w:rPr>
                <w:sz w:val="19"/>
              </w:rPr>
            </w:pPr>
            <w:r>
              <w:rPr>
                <w:color w:val="231F20"/>
                <w:w w:val="105"/>
                <w:sz w:val="19"/>
              </w:rPr>
              <w:t>144</w:t>
            </w:r>
          </w:p>
        </w:tc>
        <w:tc>
          <w:tcPr>
            <w:tcW w:w="1068" w:type="dxa"/>
            <w:tcBorders>
              <w:bottom w:val="single" w:sz="6" w:space="0" w:color="231F20"/>
            </w:tcBorders>
          </w:tcPr>
          <w:p w:rsidR="00817A8B" w:rsidRDefault="007650C7">
            <w:pPr>
              <w:pStyle w:val="TableParagraph"/>
              <w:spacing w:line="211" w:lineRule="exact"/>
              <w:ind w:left="60" w:right="195"/>
              <w:jc w:val="center"/>
              <w:rPr>
                <w:sz w:val="19"/>
              </w:rPr>
            </w:pPr>
            <w:r>
              <w:rPr>
                <w:color w:val="231F20"/>
                <w:w w:val="105"/>
                <w:sz w:val="19"/>
              </w:rPr>
              <w:t>16</w:t>
            </w:r>
          </w:p>
        </w:tc>
        <w:tc>
          <w:tcPr>
            <w:tcW w:w="1277" w:type="dxa"/>
            <w:tcBorders>
              <w:bottom w:val="single" w:sz="6" w:space="0" w:color="231F20"/>
            </w:tcBorders>
          </w:tcPr>
          <w:p w:rsidR="00817A8B" w:rsidRDefault="007650C7">
            <w:pPr>
              <w:pStyle w:val="TableParagraph"/>
              <w:spacing w:line="211" w:lineRule="exact"/>
              <w:ind w:left="49"/>
              <w:jc w:val="center"/>
              <w:rPr>
                <w:sz w:val="19"/>
              </w:rPr>
            </w:pPr>
            <w:r>
              <w:rPr>
                <w:color w:val="231F20"/>
                <w:w w:val="106"/>
                <w:sz w:val="19"/>
              </w:rPr>
              <w:t>6</w:t>
            </w:r>
          </w:p>
        </w:tc>
        <w:tc>
          <w:tcPr>
            <w:tcW w:w="993" w:type="dxa"/>
            <w:tcBorders>
              <w:bottom w:val="single" w:sz="6" w:space="0" w:color="231F20"/>
            </w:tcBorders>
          </w:tcPr>
          <w:p w:rsidR="00817A8B" w:rsidRDefault="007650C7">
            <w:pPr>
              <w:pStyle w:val="TableParagraph"/>
              <w:spacing w:line="211" w:lineRule="exact"/>
              <w:ind w:left="305"/>
              <w:rPr>
                <w:sz w:val="19"/>
              </w:rPr>
            </w:pPr>
            <w:r>
              <w:rPr>
                <w:color w:val="231F20"/>
                <w:w w:val="105"/>
                <w:sz w:val="19"/>
              </w:rPr>
              <w:t>127</w:t>
            </w:r>
          </w:p>
        </w:tc>
        <w:tc>
          <w:tcPr>
            <w:tcW w:w="852" w:type="dxa"/>
            <w:tcBorders>
              <w:bottom w:val="single" w:sz="6" w:space="0" w:color="231F20"/>
            </w:tcBorders>
          </w:tcPr>
          <w:p w:rsidR="00817A8B" w:rsidRDefault="007650C7">
            <w:pPr>
              <w:pStyle w:val="TableParagraph"/>
              <w:spacing w:line="211" w:lineRule="exact"/>
              <w:ind w:left="150"/>
              <w:rPr>
                <w:sz w:val="19"/>
              </w:rPr>
            </w:pPr>
            <w:r>
              <w:rPr>
                <w:color w:val="231F20"/>
                <w:w w:val="105"/>
                <w:sz w:val="19"/>
              </w:rPr>
              <w:t>237</w:t>
            </w:r>
          </w:p>
        </w:tc>
      </w:tr>
    </w:tbl>
    <w:p w:rsidR="00817A8B" w:rsidRDefault="007650C7">
      <w:pPr>
        <w:pStyle w:val="BodyText"/>
        <w:spacing w:before="218" w:line="247" w:lineRule="auto"/>
        <w:ind w:left="744" w:right="528"/>
        <w:jc w:val="both"/>
      </w:pPr>
      <w:r>
        <w:rPr>
          <w:color w:val="231F20"/>
          <w:w w:val="105"/>
        </w:rPr>
        <w:t xml:space="preserve">Figures for the 2001 survey are included for comparison purposes. There has been a small, but significant, increase in the non white membership of the church. In 2001    this was 2556 people, 2.7% of the overall membership, in 2005 this had grown to </w:t>
      </w:r>
      <w:r>
        <w:rPr>
          <w:color w:val="231F20"/>
          <w:spacing w:val="-3"/>
          <w:w w:val="105"/>
        </w:rPr>
        <w:t xml:space="preserve">2891 </w:t>
      </w:r>
      <w:r>
        <w:rPr>
          <w:color w:val="231F20"/>
          <w:w w:val="105"/>
        </w:rPr>
        <w:t>p</w:t>
      </w:r>
      <w:r>
        <w:rPr>
          <w:color w:val="231F20"/>
          <w:w w:val="105"/>
        </w:rPr>
        <w:t>eople, 3.5% of the overall membership. The % of all white congregations has decreased from 68.3% to</w:t>
      </w:r>
      <w:r>
        <w:rPr>
          <w:color w:val="231F20"/>
          <w:spacing w:val="4"/>
          <w:w w:val="105"/>
        </w:rPr>
        <w:t xml:space="preserve"> </w:t>
      </w:r>
      <w:r>
        <w:rPr>
          <w:color w:val="231F20"/>
          <w:spacing w:val="-4"/>
          <w:w w:val="105"/>
        </w:rPr>
        <w:t>67.7%.</w:t>
      </w:r>
    </w:p>
    <w:p w:rsidR="00817A8B" w:rsidRDefault="00817A8B">
      <w:pPr>
        <w:pStyle w:val="BodyText"/>
        <w:spacing w:before="11"/>
      </w:pPr>
    </w:p>
    <w:p w:rsidR="00817A8B" w:rsidRDefault="007650C7">
      <w:pPr>
        <w:pStyle w:val="BodyText"/>
        <w:ind w:left="744"/>
        <w:jc w:val="both"/>
      </w:pPr>
      <w:r>
        <w:rPr>
          <w:color w:val="231F20"/>
          <w:w w:val="110"/>
        </w:rPr>
        <w:t>Some churches objected to supplying this information.</w:t>
      </w:r>
    </w:p>
    <w:p w:rsidR="00817A8B" w:rsidRDefault="00817A8B">
      <w:pPr>
        <w:jc w:val="both"/>
        <w:sectPr w:rsidR="00817A8B">
          <w:footerReference w:type="even" r:id="rId62"/>
          <w:pgSz w:w="16840" w:h="11910" w:orient="landscape"/>
          <w:pgMar w:top="1100" w:right="660" w:bottom="280" w:left="900" w:header="0" w:footer="0" w:gutter="0"/>
          <w:cols w:space="720"/>
        </w:sectPr>
      </w:pPr>
    </w:p>
    <w:p w:rsidR="00817A8B" w:rsidRDefault="007650C7">
      <w:pPr>
        <w:pStyle w:val="Heading6"/>
        <w:spacing w:before="86" w:after="16"/>
        <w:ind w:left="252"/>
      </w:pPr>
      <w:r>
        <w:pict>
          <v:line id="_x0000_s1885" style="position:absolute;left:0;text-align:left;z-index:251863040;mso-position-horizontal-relative:page" from="43pt,6.75pt" to="43pt,482.95pt" strokecolor="#231f20" strokeweight="1pt">
            <w10:wrap anchorx="page"/>
          </v:line>
        </w:pict>
      </w:r>
      <w:r>
        <w:pict>
          <v:group id="_x0000_s1882" style="position:absolute;left:0;text-align:left;margin-left:19.15pt;margin-top:86.95pt;width:19.85pt;height:153.1pt;z-index:251864064;mso-position-horizontal-relative:page;mso-position-vertical-relative:page" coordorigin="383,1739" coordsize="397,3062">
            <v:shape id="_x0000_s1884" style="position:absolute;left:392;top:1748;width:377;height:3042" coordorigin="393,1749" coordsize="377,3042" path="m770,4677r,-2815l768,1796r-46,-46l656,1749r-150,l441,1750r-34,13l394,1796r-1,66l393,4677r1,65l407,4776r34,12l506,4790r150,l722,4788r33,-12l768,4742r2,-65xe" fillcolor="#231f20" stroked="f">
              <v:path arrowok="t"/>
            </v:shape>
            <v:shape id="_x0000_s1883" style="position:absolute;left:392;top:1748;width:377;height:3042" coordorigin="393,1749" coordsize="377,3042" path="m770,1862r-2,-66l755,1763r-33,-13l656,1749r-150,l441,1750r-34,13l394,1796r-1,66l393,4677r1,65l407,4776r34,12l506,4790r150,l722,4788r33,-12l768,4742r2,-65l770,1862xe" filled="f" strokecolor="#231f20" strokeweight="1pt">
              <v:path arrowok="t"/>
            </v:shape>
            <w10:wrap anchorx="page" anchory="page"/>
          </v:group>
        </w:pict>
      </w:r>
      <w:r>
        <w:pict>
          <v:shape id="_x0000_s1881" type="#_x0000_t202" style="position:absolute;left:0;text-align:left;margin-left:20.25pt;margin-top:88.3pt;width:17.65pt;height:150.35pt;z-index:251865088;mso-position-horizontal-relative:page;mso-position-vertical-relative:page" filled="f" stroked="f">
            <v:textbox style="layout-flow:vertical" inset="0,0,0,0">
              <w:txbxContent>
                <w:p w:rsidR="00817A8B" w:rsidRDefault="007650C7">
                  <w:pPr>
                    <w:spacing w:before="52"/>
                    <w:ind w:left="413"/>
                    <w:rPr>
                      <w:b/>
                      <w:sz w:val="21"/>
                    </w:rPr>
                  </w:pPr>
                  <w:r>
                    <w:rPr>
                      <w:b/>
                      <w:color w:val="FFFFFF"/>
                      <w:w w:val="120"/>
                      <w:sz w:val="21"/>
                    </w:rPr>
                    <w:t>Equal Opportunities</w:t>
                  </w:r>
                </w:p>
              </w:txbxContent>
            </v:textbox>
            <w10:wrap anchorx="page" anchory="page"/>
          </v:shape>
        </w:pict>
      </w:r>
      <w:r>
        <w:pict>
          <v:shape id="_x0000_s1880" type="#_x0000_t202" style="position:absolute;left:0;text-align:left;margin-left:21.35pt;margin-top:50pt;width:16.7pt;height:14.75pt;z-index:251866112;mso-position-horizontal-relative:page;mso-position-vertical-relative:page" filled="f" stroked="f">
            <v:textbox style="layout-flow:vertical" inset="0,0,0,0">
              <w:txbxContent>
                <w:p w:rsidR="00817A8B" w:rsidRDefault="007650C7">
                  <w:pPr>
                    <w:spacing w:before="25"/>
                    <w:ind w:left="20"/>
                    <w:rPr>
                      <w:rFonts w:ascii="Book Antiqua"/>
                      <w:b/>
                      <w:i/>
                      <w:sz w:val="24"/>
                    </w:rPr>
                  </w:pPr>
                  <w:r>
                    <w:rPr>
                      <w:rFonts w:ascii="Book Antiqua"/>
                      <w:b/>
                      <w:i/>
                      <w:color w:val="231F20"/>
                      <w:w w:val="105"/>
                      <w:sz w:val="24"/>
                    </w:rPr>
                    <w:t>66</w:t>
                  </w:r>
                </w:p>
              </w:txbxContent>
            </v:textbox>
            <w10:wrap anchorx="page" anchory="page"/>
          </v:shape>
        </w:pict>
      </w:r>
      <w:r>
        <w:rPr>
          <w:color w:val="231F20"/>
          <w:w w:val="110"/>
        </w:rPr>
        <w:t>Details of church members by ethnic origin 2001 Survey included for comparison purposes</w:t>
      </w:r>
    </w:p>
    <w:tbl>
      <w:tblPr>
        <w:tblW w:w="0" w:type="auto"/>
        <w:tblInd w:w="2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67"/>
        <w:gridCol w:w="1488"/>
        <w:gridCol w:w="2256"/>
        <w:gridCol w:w="1133"/>
        <w:gridCol w:w="1112"/>
        <w:gridCol w:w="962"/>
        <w:gridCol w:w="850"/>
        <w:gridCol w:w="818"/>
        <w:gridCol w:w="1001"/>
        <w:gridCol w:w="1293"/>
        <w:gridCol w:w="931"/>
        <w:gridCol w:w="851"/>
      </w:tblGrid>
      <w:tr w:rsidR="00817A8B">
        <w:trPr>
          <w:trHeight w:val="733"/>
        </w:trPr>
        <w:tc>
          <w:tcPr>
            <w:tcW w:w="1867" w:type="dxa"/>
          </w:tcPr>
          <w:p w:rsidR="00817A8B" w:rsidRDefault="007650C7">
            <w:pPr>
              <w:pStyle w:val="TableParagraph"/>
              <w:spacing w:line="240" w:lineRule="auto"/>
              <w:ind w:left="108"/>
              <w:rPr>
                <w:sz w:val="19"/>
              </w:rPr>
            </w:pPr>
            <w:r>
              <w:rPr>
                <w:color w:val="231F20"/>
                <w:w w:val="110"/>
                <w:sz w:val="19"/>
              </w:rPr>
              <w:t>Synod</w:t>
            </w:r>
          </w:p>
        </w:tc>
        <w:tc>
          <w:tcPr>
            <w:tcW w:w="1488" w:type="dxa"/>
          </w:tcPr>
          <w:p w:rsidR="00817A8B" w:rsidRDefault="007650C7">
            <w:pPr>
              <w:pStyle w:val="TableParagraph"/>
              <w:spacing w:line="247" w:lineRule="auto"/>
              <w:ind w:left="108" w:right="148"/>
              <w:rPr>
                <w:sz w:val="19"/>
              </w:rPr>
            </w:pPr>
            <w:r>
              <w:rPr>
                <w:color w:val="231F20"/>
                <w:w w:val="110"/>
                <w:sz w:val="19"/>
              </w:rPr>
              <w:t>All white congregations</w:t>
            </w:r>
          </w:p>
        </w:tc>
        <w:tc>
          <w:tcPr>
            <w:tcW w:w="2256" w:type="dxa"/>
          </w:tcPr>
          <w:p w:rsidR="00817A8B" w:rsidRDefault="007650C7">
            <w:pPr>
              <w:pStyle w:val="TableParagraph"/>
              <w:spacing w:line="240" w:lineRule="auto"/>
              <w:ind w:left="108"/>
              <w:rPr>
                <w:sz w:val="19"/>
              </w:rPr>
            </w:pPr>
            <w:r>
              <w:rPr>
                <w:color w:val="231F20"/>
                <w:w w:val="110"/>
                <w:sz w:val="19"/>
              </w:rPr>
              <w:t>% of</w:t>
            </w:r>
          </w:p>
          <w:p w:rsidR="00817A8B" w:rsidRDefault="007650C7">
            <w:pPr>
              <w:pStyle w:val="TableParagraph"/>
              <w:spacing w:before="0" w:line="240" w:lineRule="atLeast"/>
              <w:ind w:left="108"/>
              <w:rPr>
                <w:sz w:val="19"/>
              </w:rPr>
            </w:pPr>
            <w:r>
              <w:rPr>
                <w:color w:val="231F20"/>
                <w:w w:val="110"/>
                <w:sz w:val="19"/>
              </w:rPr>
              <w:t>reporting churches with all white congregations</w:t>
            </w:r>
          </w:p>
        </w:tc>
        <w:tc>
          <w:tcPr>
            <w:tcW w:w="1133" w:type="dxa"/>
          </w:tcPr>
          <w:p w:rsidR="00817A8B" w:rsidRDefault="00817A8B">
            <w:pPr>
              <w:pStyle w:val="TableParagraph"/>
              <w:spacing w:before="8" w:line="240" w:lineRule="auto"/>
              <w:rPr>
                <w:b/>
                <w:sz w:val="20"/>
              </w:rPr>
            </w:pPr>
          </w:p>
          <w:p w:rsidR="00817A8B" w:rsidRDefault="007650C7">
            <w:pPr>
              <w:pStyle w:val="TableParagraph"/>
              <w:spacing w:before="0" w:line="240" w:lineRule="atLeast"/>
              <w:ind w:left="109" w:right="213"/>
              <w:rPr>
                <w:sz w:val="19"/>
              </w:rPr>
            </w:pPr>
            <w:r>
              <w:rPr>
                <w:color w:val="231F20"/>
                <w:w w:val="105"/>
                <w:sz w:val="19"/>
              </w:rPr>
              <w:t>Members White</w:t>
            </w:r>
          </w:p>
        </w:tc>
        <w:tc>
          <w:tcPr>
            <w:tcW w:w="1112" w:type="dxa"/>
          </w:tcPr>
          <w:p w:rsidR="00817A8B" w:rsidRDefault="00817A8B">
            <w:pPr>
              <w:pStyle w:val="TableParagraph"/>
              <w:spacing w:before="8" w:line="240" w:lineRule="auto"/>
              <w:rPr>
                <w:b/>
                <w:sz w:val="20"/>
              </w:rPr>
            </w:pPr>
          </w:p>
          <w:p w:rsidR="00817A8B" w:rsidRDefault="007650C7">
            <w:pPr>
              <w:pStyle w:val="TableParagraph"/>
              <w:spacing w:before="0" w:line="240" w:lineRule="atLeast"/>
              <w:ind w:left="110" w:right="106"/>
              <w:rPr>
                <w:sz w:val="19"/>
              </w:rPr>
            </w:pPr>
            <w:r>
              <w:rPr>
                <w:color w:val="231F20"/>
                <w:w w:val="110"/>
                <w:sz w:val="19"/>
              </w:rPr>
              <w:t>Black Caribbean</w:t>
            </w:r>
          </w:p>
        </w:tc>
        <w:tc>
          <w:tcPr>
            <w:tcW w:w="962" w:type="dxa"/>
          </w:tcPr>
          <w:p w:rsidR="00817A8B" w:rsidRDefault="00817A8B">
            <w:pPr>
              <w:pStyle w:val="TableParagraph"/>
              <w:spacing w:before="8" w:line="240" w:lineRule="auto"/>
              <w:rPr>
                <w:b/>
                <w:sz w:val="20"/>
              </w:rPr>
            </w:pPr>
          </w:p>
          <w:p w:rsidR="00817A8B" w:rsidRDefault="007650C7">
            <w:pPr>
              <w:pStyle w:val="TableParagraph"/>
              <w:spacing w:before="0" w:line="240" w:lineRule="atLeast"/>
              <w:ind w:left="111" w:right="244"/>
              <w:rPr>
                <w:sz w:val="19"/>
              </w:rPr>
            </w:pPr>
            <w:r>
              <w:rPr>
                <w:color w:val="231F20"/>
                <w:w w:val="105"/>
                <w:sz w:val="19"/>
              </w:rPr>
              <w:t>Black African</w:t>
            </w:r>
          </w:p>
        </w:tc>
        <w:tc>
          <w:tcPr>
            <w:tcW w:w="850" w:type="dxa"/>
          </w:tcPr>
          <w:p w:rsidR="00817A8B" w:rsidRDefault="00817A8B">
            <w:pPr>
              <w:pStyle w:val="TableParagraph"/>
              <w:spacing w:before="8" w:line="240" w:lineRule="auto"/>
              <w:rPr>
                <w:b/>
                <w:sz w:val="20"/>
              </w:rPr>
            </w:pPr>
          </w:p>
          <w:p w:rsidR="00817A8B" w:rsidRDefault="007650C7">
            <w:pPr>
              <w:pStyle w:val="TableParagraph"/>
              <w:spacing w:before="0" w:line="240" w:lineRule="atLeast"/>
              <w:ind w:left="111" w:right="236"/>
              <w:rPr>
                <w:sz w:val="19"/>
              </w:rPr>
            </w:pPr>
            <w:r>
              <w:rPr>
                <w:color w:val="231F20"/>
                <w:w w:val="105"/>
                <w:sz w:val="19"/>
              </w:rPr>
              <w:t>Black Other</w:t>
            </w:r>
          </w:p>
        </w:tc>
        <w:tc>
          <w:tcPr>
            <w:tcW w:w="818" w:type="dxa"/>
          </w:tcPr>
          <w:p w:rsidR="00817A8B" w:rsidRDefault="00817A8B">
            <w:pPr>
              <w:pStyle w:val="TableParagraph"/>
              <w:spacing w:before="4" w:line="240" w:lineRule="auto"/>
              <w:rPr>
                <w:b/>
                <w:sz w:val="21"/>
              </w:rPr>
            </w:pPr>
          </w:p>
          <w:p w:rsidR="00817A8B" w:rsidRDefault="007650C7">
            <w:pPr>
              <w:pStyle w:val="TableParagraph"/>
              <w:spacing w:before="0" w:line="240" w:lineRule="auto"/>
              <w:ind w:left="92" w:right="144"/>
              <w:jc w:val="center"/>
              <w:rPr>
                <w:sz w:val="19"/>
              </w:rPr>
            </w:pPr>
            <w:r>
              <w:rPr>
                <w:color w:val="231F20"/>
                <w:w w:val="110"/>
                <w:sz w:val="19"/>
              </w:rPr>
              <w:t>Indian</w:t>
            </w:r>
          </w:p>
        </w:tc>
        <w:tc>
          <w:tcPr>
            <w:tcW w:w="1001" w:type="dxa"/>
          </w:tcPr>
          <w:p w:rsidR="00817A8B" w:rsidRDefault="00817A8B">
            <w:pPr>
              <w:pStyle w:val="TableParagraph"/>
              <w:spacing w:before="4" w:line="240" w:lineRule="auto"/>
              <w:rPr>
                <w:b/>
                <w:sz w:val="21"/>
              </w:rPr>
            </w:pPr>
          </w:p>
          <w:p w:rsidR="00817A8B" w:rsidRDefault="007650C7">
            <w:pPr>
              <w:pStyle w:val="TableParagraph"/>
              <w:spacing w:before="0" w:line="240" w:lineRule="auto"/>
              <w:ind w:left="106" w:right="118"/>
              <w:jc w:val="center"/>
              <w:rPr>
                <w:sz w:val="19"/>
              </w:rPr>
            </w:pPr>
            <w:r>
              <w:rPr>
                <w:color w:val="231F20"/>
                <w:w w:val="105"/>
                <w:sz w:val="19"/>
              </w:rPr>
              <w:t>Pakistani</w:t>
            </w:r>
          </w:p>
        </w:tc>
        <w:tc>
          <w:tcPr>
            <w:tcW w:w="1293" w:type="dxa"/>
          </w:tcPr>
          <w:p w:rsidR="00817A8B" w:rsidRDefault="00817A8B">
            <w:pPr>
              <w:pStyle w:val="TableParagraph"/>
              <w:spacing w:before="4" w:line="240" w:lineRule="auto"/>
              <w:rPr>
                <w:b/>
                <w:sz w:val="21"/>
              </w:rPr>
            </w:pPr>
          </w:p>
          <w:p w:rsidR="00817A8B" w:rsidRDefault="007650C7">
            <w:pPr>
              <w:pStyle w:val="TableParagraph"/>
              <w:spacing w:before="0" w:line="240" w:lineRule="auto"/>
              <w:ind w:left="114"/>
              <w:rPr>
                <w:sz w:val="19"/>
              </w:rPr>
            </w:pPr>
            <w:r>
              <w:rPr>
                <w:color w:val="231F20"/>
                <w:w w:val="110"/>
                <w:sz w:val="19"/>
              </w:rPr>
              <w:t>Bangladeshi</w:t>
            </w:r>
          </w:p>
        </w:tc>
        <w:tc>
          <w:tcPr>
            <w:tcW w:w="931" w:type="dxa"/>
          </w:tcPr>
          <w:p w:rsidR="00817A8B" w:rsidRDefault="00817A8B">
            <w:pPr>
              <w:pStyle w:val="TableParagraph"/>
              <w:spacing w:before="4" w:line="240" w:lineRule="auto"/>
              <w:rPr>
                <w:b/>
                <w:sz w:val="21"/>
              </w:rPr>
            </w:pPr>
          </w:p>
          <w:p w:rsidR="00817A8B" w:rsidRDefault="007650C7">
            <w:pPr>
              <w:pStyle w:val="TableParagraph"/>
              <w:spacing w:before="0" w:line="240" w:lineRule="auto"/>
              <w:ind w:left="95" w:right="117"/>
              <w:jc w:val="center"/>
              <w:rPr>
                <w:sz w:val="19"/>
              </w:rPr>
            </w:pPr>
            <w:r>
              <w:rPr>
                <w:color w:val="231F20"/>
                <w:w w:val="110"/>
                <w:sz w:val="19"/>
              </w:rPr>
              <w:t>Chinese</w:t>
            </w:r>
          </w:p>
        </w:tc>
        <w:tc>
          <w:tcPr>
            <w:tcW w:w="851" w:type="dxa"/>
          </w:tcPr>
          <w:p w:rsidR="00817A8B" w:rsidRDefault="00817A8B">
            <w:pPr>
              <w:pStyle w:val="TableParagraph"/>
              <w:spacing w:before="4" w:line="240" w:lineRule="auto"/>
              <w:rPr>
                <w:b/>
                <w:sz w:val="21"/>
              </w:rPr>
            </w:pPr>
          </w:p>
          <w:p w:rsidR="00817A8B" w:rsidRDefault="007650C7">
            <w:pPr>
              <w:pStyle w:val="TableParagraph"/>
              <w:spacing w:before="0" w:line="240" w:lineRule="auto"/>
              <w:ind w:left="115"/>
              <w:rPr>
                <w:sz w:val="19"/>
              </w:rPr>
            </w:pPr>
            <w:r>
              <w:rPr>
                <w:color w:val="231F20"/>
                <w:w w:val="105"/>
                <w:sz w:val="19"/>
              </w:rPr>
              <w:t>Other</w:t>
            </w:r>
          </w:p>
        </w:tc>
      </w:tr>
      <w:tr w:rsidR="00817A8B">
        <w:trPr>
          <w:trHeight w:val="253"/>
        </w:trPr>
        <w:tc>
          <w:tcPr>
            <w:tcW w:w="1867" w:type="dxa"/>
          </w:tcPr>
          <w:p w:rsidR="00817A8B" w:rsidRDefault="007650C7">
            <w:pPr>
              <w:pStyle w:val="TableParagraph"/>
              <w:ind w:left="108"/>
              <w:rPr>
                <w:sz w:val="19"/>
              </w:rPr>
            </w:pPr>
            <w:r>
              <w:rPr>
                <w:color w:val="231F20"/>
                <w:w w:val="105"/>
                <w:sz w:val="19"/>
              </w:rPr>
              <w:t>1 Northern</w:t>
            </w:r>
          </w:p>
        </w:tc>
        <w:tc>
          <w:tcPr>
            <w:tcW w:w="1488" w:type="dxa"/>
          </w:tcPr>
          <w:p w:rsidR="00817A8B" w:rsidRDefault="007650C7">
            <w:pPr>
              <w:pStyle w:val="TableParagraph"/>
              <w:ind w:right="605"/>
              <w:jc w:val="right"/>
              <w:rPr>
                <w:sz w:val="19"/>
              </w:rPr>
            </w:pPr>
            <w:r>
              <w:rPr>
                <w:color w:val="231F20"/>
                <w:w w:val="105"/>
                <w:sz w:val="19"/>
              </w:rPr>
              <w:t>73</w:t>
            </w:r>
          </w:p>
        </w:tc>
        <w:tc>
          <w:tcPr>
            <w:tcW w:w="2256" w:type="dxa"/>
          </w:tcPr>
          <w:p w:rsidR="00817A8B" w:rsidRDefault="007650C7">
            <w:pPr>
              <w:pStyle w:val="TableParagraph"/>
              <w:ind w:left="846"/>
              <w:rPr>
                <w:sz w:val="19"/>
              </w:rPr>
            </w:pPr>
            <w:r>
              <w:rPr>
                <w:color w:val="231F20"/>
                <w:sz w:val="19"/>
              </w:rPr>
              <w:t>80.2</w:t>
            </w:r>
          </w:p>
        </w:tc>
        <w:tc>
          <w:tcPr>
            <w:tcW w:w="1133" w:type="dxa"/>
          </w:tcPr>
          <w:p w:rsidR="00817A8B" w:rsidRDefault="007650C7">
            <w:pPr>
              <w:pStyle w:val="TableParagraph"/>
              <w:ind w:right="321"/>
              <w:jc w:val="right"/>
              <w:rPr>
                <w:sz w:val="19"/>
              </w:rPr>
            </w:pPr>
            <w:r>
              <w:rPr>
                <w:color w:val="231F20"/>
                <w:w w:val="105"/>
                <w:sz w:val="19"/>
              </w:rPr>
              <w:t>6203</w:t>
            </w:r>
          </w:p>
        </w:tc>
        <w:tc>
          <w:tcPr>
            <w:tcW w:w="1112" w:type="dxa"/>
          </w:tcPr>
          <w:p w:rsidR="00817A8B" w:rsidRDefault="007650C7">
            <w:pPr>
              <w:pStyle w:val="TableParagraph"/>
              <w:ind w:right="376"/>
              <w:jc w:val="right"/>
              <w:rPr>
                <w:sz w:val="19"/>
              </w:rPr>
            </w:pPr>
            <w:r>
              <w:rPr>
                <w:color w:val="231F20"/>
                <w:w w:val="105"/>
                <w:sz w:val="19"/>
              </w:rPr>
              <w:t>57</w:t>
            </w:r>
          </w:p>
        </w:tc>
        <w:tc>
          <w:tcPr>
            <w:tcW w:w="962" w:type="dxa"/>
          </w:tcPr>
          <w:p w:rsidR="00817A8B" w:rsidRDefault="007650C7">
            <w:pPr>
              <w:pStyle w:val="TableParagraph"/>
              <w:ind w:left="304" w:right="199"/>
              <w:jc w:val="center"/>
              <w:rPr>
                <w:sz w:val="19"/>
              </w:rPr>
            </w:pPr>
            <w:r>
              <w:rPr>
                <w:color w:val="231F20"/>
                <w:w w:val="105"/>
                <w:sz w:val="19"/>
              </w:rPr>
              <w:t>36</w:t>
            </w:r>
          </w:p>
        </w:tc>
        <w:tc>
          <w:tcPr>
            <w:tcW w:w="850" w:type="dxa"/>
          </w:tcPr>
          <w:p w:rsidR="00817A8B" w:rsidRDefault="007650C7">
            <w:pPr>
              <w:pStyle w:val="TableParagraph"/>
              <w:ind w:right="319"/>
              <w:jc w:val="right"/>
              <w:rPr>
                <w:sz w:val="19"/>
              </w:rPr>
            </w:pPr>
            <w:r>
              <w:rPr>
                <w:color w:val="231F20"/>
                <w:w w:val="106"/>
                <w:sz w:val="19"/>
              </w:rPr>
              <w:t>1</w:t>
            </w:r>
          </w:p>
        </w:tc>
        <w:tc>
          <w:tcPr>
            <w:tcW w:w="818" w:type="dxa"/>
          </w:tcPr>
          <w:p w:rsidR="00817A8B" w:rsidRDefault="007650C7">
            <w:pPr>
              <w:pStyle w:val="TableParagraph"/>
              <w:ind w:left="67"/>
              <w:jc w:val="center"/>
              <w:rPr>
                <w:sz w:val="19"/>
              </w:rPr>
            </w:pPr>
            <w:r>
              <w:rPr>
                <w:color w:val="231F20"/>
                <w:w w:val="106"/>
                <w:sz w:val="19"/>
              </w:rPr>
              <w:t>0</w:t>
            </w:r>
          </w:p>
        </w:tc>
        <w:tc>
          <w:tcPr>
            <w:tcW w:w="1001" w:type="dxa"/>
          </w:tcPr>
          <w:p w:rsidR="00817A8B" w:rsidRDefault="007650C7">
            <w:pPr>
              <w:pStyle w:val="TableParagraph"/>
              <w:ind w:left="138"/>
              <w:jc w:val="center"/>
              <w:rPr>
                <w:sz w:val="19"/>
              </w:rPr>
            </w:pPr>
            <w:r>
              <w:rPr>
                <w:color w:val="231F20"/>
                <w:w w:val="106"/>
                <w:sz w:val="19"/>
              </w:rPr>
              <w:t>0</w:t>
            </w:r>
          </w:p>
        </w:tc>
        <w:tc>
          <w:tcPr>
            <w:tcW w:w="1293" w:type="dxa"/>
          </w:tcPr>
          <w:p w:rsidR="00817A8B" w:rsidRDefault="007650C7">
            <w:pPr>
              <w:pStyle w:val="TableParagraph"/>
              <w:ind w:left="91"/>
              <w:jc w:val="center"/>
              <w:rPr>
                <w:sz w:val="19"/>
              </w:rPr>
            </w:pPr>
            <w:r>
              <w:rPr>
                <w:color w:val="231F20"/>
                <w:w w:val="106"/>
                <w:sz w:val="19"/>
              </w:rPr>
              <w:t>0</w:t>
            </w:r>
          </w:p>
        </w:tc>
        <w:tc>
          <w:tcPr>
            <w:tcW w:w="931" w:type="dxa"/>
          </w:tcPr>
          <w:p w:rsidR="00817A8B" w:rsidRDefault="007650C7">
            <w:pPr>
              <w:pStyle w:val="TableParagraph"/>
              <w:ind w:left="70"/>
              <w:jc w:val="center"/>
              <w:rPr>
                <w:sz w:val="19"/>
              </w:rPr>
            </w:pPr>
            <w:r>
              <w:rPr>
                <w:color w:val="231F20"/>
                <w:w w:val="106"/>
                <w:sz w:val="19"/>
              </w:rPr>
              <w:t>1</w:t>
            </w:r>
          </w:p>
        </w:tc>
        <w:tc>
          <w:tcPr>
            <w:tcW w:w="851" w:type="dxa"/>
          </w:tcPr>
          <w:p w:rsidR="00817A8B" w:rsidRDefault="007650C7">
            <w:pPr>
              <w:pStyle w:val="TableParagraph"/>
              <w:ind w:left="103"/>
              <w:jc w:val="center"/>
              <w:rPr>
                <w:sz w:val="19"/>
              </w:rPr>
            </w:pPr>
            <w:r>
              <w:rPr>
                <w:color w:val="231F20"/>
                <w:w w:val="106"/>
                <w:sz w:val="19"/>
              </w:rPr>
              <w:t>6</w:t>
            </w:r>
          </w:p>
        </w:tc>
      </w:tr>
      <w:tr w:rsidR="00817A8B">
        <w:trPr>
          <w:trHeight w:val="253"/>
        </w:trPr>
        <w:tc>
          <w:tcPr>
            <w:tcW w:w="1867" w:type="dxa"/>
          </w:tcPr>
          <w:p w:rsidR="00817A8B" w:rsidRDefault="007650C7">
            <w:pPr>
              <w:pStyle w:val="TableParagraph"/>
              <w:ind w:left="108"/>
              <w:rPr>
                <w:sz w:val="19"/>
              </w:rPr>
            </w:pPr>
            <w:r>
              <w:rPr>
                <w:color w:val="231F20"/>
                <w:w w:val="105"/>
                <w:sz w:val="19"/>
              </w:rPr>
              <w:t>2 North Western</w:t>
            </w:r>
          </w:p>
        </w:tc>
        <w:tc>
          <w:tcPr>
            <w:tcW w:w="1488" w:type="dxa"/>
          </w:tcPr>
          <w:p w:rsidR="00817A8B" w:rsidRDefault="007650C7">
            <w:pPr>
              <w:pStyle w:val="TableParagraph"/>
              <w:ind w:right="605"/>
              <w:jc w:val="right"/>
              <w:rPr>
                <w:sz w:val="19"/>
              </w:rPr>
            </w:pPr>
            <w:r>
              <w:rPr>
                <w:color w:val="231F20"/>
                <w:w w:val="105"/>
                <w:sz w:val="19"/>
              </w:rPr>
              <w:t>121</w:t>
            </w:r>
          </w:p>
        </w:tc>
        <w:tc>
          <w:tcPr>
            <w:tcW w:w="2256" w:type="dxa"/>
          </w:tcPr>
          <w:p w:rsidR="00817A8B" w:rsidRDefault="007650C7">
            <w:pPr>
              <w:pStyle w:val="TableParagraph"/>
              <w:ind w:left="846"/>
              <w:rPr>
                <w:sz w:val="19"/>
              </w:rPr>
            </w:pPr>
            <w:r>
              <w:rPr>
                <w:color w:val="231F20"/>
                <w:sz w:val="19"/>
              </w:rPr>
              <w:t>80.6</w:t>
            </w:r>
          </w:p>
        </w:tc>
        <w:tc>
          <w:tcPr>
            <w:tcW w:w="1133" w:type="dxa"/>
          </w:tcPr>
          <w:p w:rsidR="00817A8B" w:rsidRDefault="007650C7">
            <w:pPr>
              <w:pStyle w:val="TableParagraph"/>
              <w:ind w:right="321"/>
              <w:jc w:val="right"/>
              <w:rPr>
                <w:sz w:val="19"/>
              </w:rPr>
            </w:pPr>
            <w:r>
              <w:rPr>
                <w:color w:val="231F20"/>
                <w:w w:val="105"/>
                <w:sz w:val="19"/>
              </w:rPr>
              <w:t>9199</w:t>
            </w:r>
          </w:p>
        </w:tc>
        <w:tc>
          <w:tcPr>
            <w:tcW w:w="1112" w:type="dxa"/>
          </w:tcPr>
          <w:p w:rsidR="00817A8B" w:rsidRDefault="007650C7">
            <w:pPr>
              <w:pStyle w:val="TableParagraph"/>
              <w:ind w:right="376"/>
              <w:jc w:val="right"/>
              <w:rPr>
                <w:sz w:val="19"/>
              </w:rPr>
            </w:pPr>
            <w:r>
              <w:rPr>
                <w:color w:val="231F20"/>
                <w:w w:val="105"/>
                <w:sz w:val="19"/>
              </w:rPr>
              <w:t>59</w:t>
            </w:r>
          </w:p>
        </w:tc>
        <w:tc>
          <w:tcPr>
            <w:tcW w:w="962" w:type="dxa"/>
          </w:tcPr>
          <w:p w:rsidR="00817A8B" w:rsidRDefault="007650C7">
            <w:pPr>
              <w:pStyle w:val="TableParagraph"/>
              <w:ind w:left="304" w:right="185"/>
              <w:jc w:val="center"/>
              <w:rPr>
                <w:sz w:val="19"/>
              </w:rPr>
            </w:pPr>
            <w:r>
              <w:rPr>
                <w:color w:val="231F20"/>
                <w:w w:val="105"/>
                <w:sz w:val="19"/>
              </w:rPr>
              <w:t>17</w:t>
            </w:r>
          </w:p>
        </w:tc>
        <w:tc>
          <w:tcPr>
            <w:tcW w:w="850" w:type="dxa"/>
          </w:tcPr>
          <w:p w:rsidR="00817A8B" w:rsidRDefault="007650C7">
            <w:pPr>
              <w:pStyle w:val="TableParagraph"/>
              <w:ind w:right="318"/>
              <w:jc w:val="right"/>
              <w:rPr>
                <w:sz w:val="19"/>
              </w:rPr>
            </w:pPr>
            <w:r>
              <w:rPr>
                <w:color w:val="231F20"/>
                <w:w w:val="106"/>
                <w:sz w:val="19"/>
              </w:rPr>
              <w:t>5</w:t>
            </w:r>
          </w:p>
        </w:tc>
        <w:tc>
          <w:tcPr>
            <w:tcW w:w="818" w:type="dxa"/>
          </w:tcPr>
          <w:p w:rsidR="00817A8B" w:rsidRDefault="007650C7">
            <w:pPr>
              <w:pStyle w:val="TableParagraph"/>
              <w:ind w:left="66"/>
              <w:jc w:val="center"/>
              <w:rPr>
                <w:sz w:val="19"/>
              </w:rPr>
            </w:pPr>
            <w:r>
              <w:rPr>
                <w:color w:val="231F20"/>
                <w:w w:val="106"/>
                <w:sz w:val="19"/>
              </w:rPr>
              <w:t>3</w:t>
            </w:r>
          </w:p>
        </w:tc>
        <w:tc>
          <w:tcPr>
            <w:tcW w:w="1001" w:type="dxa"/>
          </w:tcPr>
          <w:p w:rsidR="00817A8B" w:rsidRDefault="007650C7">
            <w:pPr>
              <w:pStyle w:val="TableParagraph"/>
              <w:ind w:left="138"/>
              <w:jc w:val="center"/>
              <w:rPr>
                <w:sz w:val="19"/>
              </w:rPr>
            </w:pPr>
            <w:r>
              <w:rPr>
                <w:color w:val="231F20"/>
                <w:w w:val="106"/>
                <w:sz w:val="19"/>
              </w:rPr>
              <w:t>1</w:t>
            </w:r>
          </w:p>
        </w:tc>
        <w:tc>
          <w:tcPr>
            <w:tcW w:w="1293" w:type="dxa"/>
          </w:tcPr>
          <w:p w:rsidR="00817A8B" w:rsidRDefault="007650C7">
            <w:pPr>
              <w:pStyle w:val="TableParagraph"/>
              <w:ind w:left="91"/>
              <w:jc w:val="center"/>
              <w:rPr>
                <w:sz w:val="19"/>
              </w:rPr>
            </w:pPr>
            <w:r>
              <w:rPr>
                <w:color w:val="231F20"/>
                <w:w w:val="106"/>
                <w:sz w:val="19"/>
              </w:rPr>
              <w:t>3</w:t>
            </w:r>
          </w:p>
        </w:tc>
        <w:tc>
          <w:tcPr>
            <w:tcW w:w="931" w:type="dxa"/>
          </w:tcPr>
          <w:p w:rsidR="00817A8B" w:rsidRDefault="007650C7">
            <w:pPr>
              <w:pStyle w:val="TableParagraph"/>
              <w:ind w:left="70"/>
              <w:jc w:val="center"/>
              <w:rPr>
                <w:sz w:val="19"/>
              </w:rPr>
            </w:pPr>
            <w:r>
              <w:rPr>
                <w:color w:val="231F20"/>
                <w:w w:val="106"/>
                <w:sz w:val="19"/>
              </w:rPr>
              <w:t>4</w:t>
            </w:r>
          </w:p>
        </w:tc>
        <w:tc>
          <w:tcPr>
            <w:tcW w:w="851" w:type="dxa"/>
          </w:tcPr>
          <w:p w:rsidR="00817A8B" w:rsidRDefault="007650C7">
            <w:pPr>
              <w:pStyle w:val="TableParagraph"/>
              <w:ind w:left="103"/>
              <w:jc w:val="center"/>
              <w:rPr>
                <w:sz w:val="19"/>
              </w:rPr>
            </w:pPr>
            <w:r>
              <w:rPr>
                <w:color w:val="231F20"/>
                <w:w w:val="106"/>
                <w:sz w:val="19"/>
              </w:rPr>
              <w:t>7</w:t>
            </w:r>
          </w:p>
        </w:tc>
      </w:tr>
      <w:tr w:rsidR="00817A8B">
        <w:trPr>
          <w:trHeight w:val="253"/>
        </w:trPr>
        <w:tc>
          <w:tcPr>
            <w:tcW w:w="1867" w:type="dxa"/>
          </w:tcPr>
          <w:p w:rsidR="00817A8B" w:rsidRDefault="007650C7">
            <w:pPr>
              <w:pStyle w:val="TableParagraph"/>
              <w:ind w:left="108"/>
              <w:rPr>
                <w:sz w:val="19"/>
              </w:rPr>
            </w:pPr>
            <w:r>
              <w:rPr>
                <w:color w:val="231F20"/>
                <w:w w:val="105"/>
                <w:sz w:val="19"/>
              </w:rPr>
              <w:t>3 Mersey</w:t>
            </w:r>
          </w:p>
        </w:tc>
        <w:tc>
          <w:tcPr>
            <w:tcW w:w="1488" w:type="dxa"/>
          </w:tcPr>
          <w:p w:rsidR="00817A8B" w:rsidRDefault="007650C7">
            <w:pPr>
              <w:pStyle w:val="TableParagraph"/>
              <w:ind w:right="605"/>
              <w:jc w:val="right"/>
              <w:rPr>
                <w:sz w:val="19"/>
              </w:rPr>
            </w:pPr>
            <w:r>
              <w:rPr>
                <w:color w:val="231F20"/>
                <w:w w:val="105"/>
                <w:sz w:val="19"/>
              </w:rPr>
              <w:t>74</w:t>
            </w:r>
          </w:p>
        </w:tc>
        <w:tc>
          <w:tcPr>
            <w:tcW w:w="2256" w:type="dxa"/>
          </w:tcPr>
          <w:p w:rsidR="00817A8B" w:rsidRDefault="007650C7">
            <w:pPr>
              <w:pStyle w:val="TableParagraph"/>
              <w:ind w:left="845"/>
              <w:rPr>
                <w:sz w:val="19"/>
              </w:rPr>
            </w:pPr>
            <w:r>
              <w:rPr>
                <w:color w:val="231F20"/>
                <w:sz w:val="19"/>
              </w:rPr>
              <w:t>81.3</w:t>
            </w:r>
          </w:p>
        </w:tc>
        <w:tc>
          <w:tcPr>
            <w:tcW w:w="1133" w:type="dxa"/>
          </w:tcPr>
          <w:p w:rsidR="00817A8B" w:rsidRDefault="007650C7">
            <w:pPr>
              <w:pStyle w:val="TableParagraph"/>
              <w:ind w:right="320"/>
              <w:jc w:val="right"/>
              <w:rPr>
                <w:sz w:val="19"/>
              </w:rPr>
            </w:pPr>
            <w:r>
              <w:rPr>
                <w:color w:val="231F20"/>
                <w:w w:val="105"/>
                <w:sz w:val="19"/>
              </w:rPr>
              <w:t>6115</w:t>
            </w:r>
          </w:p>
        </w:tc>
        <w:tc>
          <w:tcPr>
            <w:tcW w:w="1112" w:type="dxa"/>
          </w:tcPr>
          <w:p w:rsidR="00817A8B" w:rsidRDefault="007650C7">
            <w:pPr>
              <w:pStyle w:val="TableParagraph"/>
              <w:ind w:right="376"/>
              <w:jc w:val="right"/>
              <w:rPr>
                <w:sz w:val="19"/>
              </w:rPr>
            </w:pPr>
            <w:r>
              <w:rPr>
                <w:color w:val="231F20"/>
                <w:w w:val="106"/>
                <w:sz w:val="19"/>
              </w:rPr>
              <w:t>3</w:t>
            </w:r>
          </w:p>
        </w:tc>
        <w:tc>
          <w:tcPr>
            <w:tcW w:w="962" w:type="dxa"/>
          </w:tcPr>
          <w:p w:rsidR="00817A8B" w:rsidRDefault="007650C7">
            <w:pPr>
              <w:pStyle w:val="TableParagraph"/>
              <w:ind w:left="304" w:right="187"/>
              <w:jc w:val="center"/>
              <w:rPr>
                <w:sz w:val="19"/>
              </w:rPr>
            </w:pPr>
            <w:r>
              <w:rPr>
                <w:color w:val="231F20"/>
                <w:w w:val="105"/>
                <w:sz w:val="19"/>
              </w:rPr>
              <w:t>13</w:t>
            </w:r>
          </w:p>
        </w:tc>
        <w:tc>
          <w:tcPr>
            <w:tcW w:w="850" w:type="dxa"/>
          </w:tcPr>
          <w:p w:rsidR="00817A8B" w:rsidRDefault="007650C7">
            <w:pPr>
              <w:pStyle w:val="TableParagraph"/>
              <w:ind w:right="318"/>
              <w:jc w:val="right"/>
              <w:rPr>
                <w:sz w:val="19"/>
              </w:rPr>
            </w:pPr>
            <w:r>
              <w:rPr>
                <w:color w:val="231F20"/>
                <w:w w:val="106"/>
                <w:sz w:val="19"/>
              </w:rPr>
              <w:t>1</w:t>
            </w:r>
          </w:p>
        </w:tc>
        <w:tc>
          <w:tcPr>
            <w:tcW w:w="818" w:type="dxa"/>
          </w:tcPr>
          <w:p w:rsidR="00817A8B" w:rsidRDefault="007650C7">
            <w:pPr>
              <w:pStyle w:val="TableParagraph"/>
              <w:ind w:left="66"/>
              <w:jc w:val="center"/>
              <w:rPr>
                <w:sz w:val="19"/>
              </w:rPr>
            </w:pPr>
            <w:r>
              <w:rPr>
                <w:color w:val="231F20"/>
                <w:w w:val="106"/>
                <w:sz w:val="19"/>
              </w:rPr>
              <w:t>4</w:t>
            </w:r>
          </w:p>
        </w:tc>
        <w:tc>
          <w:tcPr>
            <w:tcW w:w="1001" w:type="dxa"/>
          </w:tcPr>
          <w:p w:rsidR="00817A8B" w:rsidRDefault="007650C7">
            <w:pPr>
              <w:pStyle w:val="TableParagraph"/>
              <w:ind w:left="137"/>
              <w:jc w:val="center"/>
              <w:rPr>
                <w:sz w:val="19"/>
              </w:rPr>
            </w:pPr>
            <w:r>
              <w:rPr>
                <w:color w:val="231F20"/>
                <w:w w:val="106"/>
                <w:sz w:val="19"/>
              </w:rPr>
              <w:t>2</w:t>
            </w:r>
          </w:p>
        </w:tc>
        <w:tc>
          <w:tcPr>
            <w:tcW w:w="1293" w:type="dxa"/>
          </w:tcPr>
          <w:p w:rsidR="00817A8B" w:rsidRDefault="007650C7">
            <w:pPr>
              <w:pStyle w:val="TableParagraph"/>
              <w:ind w:left="90"/>
              <w:jc w:val="center"/>
              <w:rPr>
                <w:sz w:val="19"/>
              </w:rPr>
            </w:pPr>
            <w:r>
              <w:rPr>
                <w:color w:val="231F20"/>
                <w:w w:val="106"/>
                <w:sz w:val="19"/>
              </w:rPr>
              <w:t>0</w:t>
            </w:r>
          </w:p>
        </w:tc>
        <w:tc>
          <w:tcPr>
            <w:tcW w:w="931" w:type="dxa"/>
          </w:tcPr>
          <w:p w:rsidR="00817A8B" w:rsidRDefault="007650C7">
            <w:pPr>
              <w:pStyle w:val="TableParagraph"/>
              <w:ind w:left="69"/>
              <w:jc w:val="center"/>
              <w:rPr>
                <w:sz w:val="19"/>
              </w:rPr>
            </w:pPr>
            <w:r>
              <w:rPr>
                <w:color w:val="231F20"/>
                <w:w w:val="106"/>
                <w:sz w:val="19"/>
              </w:rPr>
              <w:t>1</w:t>
            </w:r>
          </w:p>
        </w:tc>
        <w:tc>
          <w:tcPr>
            <w:tcW w:w="851" w:type="dxa"/>
          </w:tcPr>
          <w:p w:rsidR="00817A8B" w:rsidRDefault="007650C7">
            <w:pPr>
              <w:pStyle w:val="TableParagraph"/>
              <w:ind w:left="102"/>
              <w:jc w:val="center"/>
              <w:rPr>
                <w:sz w:val="19"/>
              </w:rPr>
            </w:pPr>
            <w:r>
              <w:rPr>
                <w:color w:val="231F20"/>
                <w:w w:val="106"/>
                <w:sz w:val="19"/>
              </w:rPr>
              <w:t>4</w:t>
            </w:r>
          </w:p>
        </w:tc>
      </w:tr>
      <w:tr w:rsidR="00817A8B">
        <w:trPr>
          <w:trHeight w:val="253"/>
        </w:trPr>
        <w:tc>
          <w:tcPr>
            <w:tcW w:w="1867" w:type="dxa"/>
          </w:tcPr>
          <w:p w:rsidR="00817A8B" w:rsidRDefault="007650C7">
            <w:pPr>
              <w:pStyle w:val="TableParagraph"/>
              <w:ind w:left="108"/>
              <w:rPr>
                <w:sz w:val="19"/>
              </w:rPr>
            </w:pPr>
            <w:r>
              <w:rPr>
                <w:color w:val="231F20"/>
                <w:w w:val="105"/>
                <w:sz w:val="19"/>
              </w:rPr>
              <w:t>4 Yorkshire</w:t>
            </w:r>
          </w:p>
        </w:tc>
        <w:tc>
          <w:tcPr>
            <w:tcW w:w="1488" w:type="dxa"/>
          </w:tcPr>
          <w:p w:rsidR="00817A8B" w:rsidRDefault="007650C7">
            <w:pPr>
              <w:pStyle w:val="TableParagraph"/>
              <w:ind w:right="605"/>
              <w:jc w:val="right"/>
              <w:rPr>
                <w:sz w:val="19"/>
              </w:rPr>
            </w:pPr>
            <w:r>
              <w:rPr>
                <w:color w:val="231F20"/>
                <w:w w:val="105"/>
                <w:sz w:val="19"/>
              </w:rPr>
              <w:t>88</w:t>
            </w:r>
          </w:p>
        </w:tc>
        <w:tc>
          <w:tcPr>
            <w:tcW w:w="2256" w:type="dxa"/>
          </w:tcPr>
          <w:p w:rsidR="00817A8B" w:rsidRDefault="007650C7">
            <w:pPr>
              <w:pStyle w:val="TableParagraph"/>
              <w:ind w:left="845"/>
              <w:rPr>
                <w:sz w:val="19"/>
              </w:rPr>
            </w:pPr>
            <w:r>
              <w:rPr>
                <w:color w:val="231F20"/>
                <w:sz w:val="19"/>
              </w:rPr>
              <w:t>75.2</w:t>
            </w:r>
          </w:p>
        </w:tc>
        <w:tc>
          <w:tcPr>
            <w:tcW w:w="1133" w:type="dxa"/>
          </w:tcPr>
          <w:p w:rsidR="00817A8B" w:rsidRDefault="007650C7">
            <w:pPr>
              <w:pStyle w:val="TableParagraph"/>
              <w:ind w:right="320"/>
              <w:jc w:val="right"/>
              <w:rPr>
                <w:sz w:val="19"/>
              </w:rPr>
            </w:pPr>
            <w:r>
              <w:rPr>
                <w:color w:val="231F20"/>
                <w:w w:val="105"/>
                <w:sz w:val="19"/>
              </w:rPr>
              <w:t>6824</w:t>
            </w:r>
          </w:p>
        </w:tc>
        <w:tc>
          <w:tcPr>
            <w:tcW w:w="1112" w:type="dxa"/>
          </w:tcPr>
          <w:p w:rsidR="00817A8B" w:rsidRDefault="007650C7">
            <w:pPr>
              <w:pStyle w:val="TableParagraph"/>
              <w:ind w:right="376"/>
              <w:jc w:val="right"/>
              <w:rPr>
                <w:sz w:val="19"/>
              </w:rPr>
            </w:pPr>
            <w:r>
              <w:rPr>
                <w:color w:val="231F20"/>
                <w:w w:val="105"/>
                <w:sz w:val="19"/>
              </w:rPr>
              <w:t>114</w:t>
            </w:r>
          </w:p>
        </w:tc>
        <w:tc>
          <w:tcPr>
            <w:tcW w:w="962" w:type="dxa"/>
          </w:tcPr>
          <w:p w:rsidR="00817A8B" w:rsidRDefault="007650C7">
            <w:pPr>
              <w:pStyle w:val="TableParagraph"/>
              <w:ind w:left="304" w:right="187"/>
              <w:jc w:val="center"/>
              <w:rPr>
                <w:sz w:val="19"/>
              </w:rPr>
            </w:pPr>
            <w:r>
              <w:rPr>
                <w:color w:val="231F20"/>
                <w:w w:val="105"/>
                <w:sz w:val="19"/>
              </w:rPr>
              <w:t>13</w:t>
            </w:r>
          </w:p>
        </w:tc>
        <w:tc>
          <w:tcPr>
            <w:tcW w:w="850" w:type="dxa"/>
          </w:tcPr>
          <w:p w:rsidR="00817A8B" w:rsidRDefault="007650C7">
            <w:pPr>
              <w:pStyle w:val="TableParagraph"/>
              <w:ind w:right="318"/>
              <w:jc w:val="right"/>
              <w:rPr>
                <w:sz w:val="19"/>
              </w:rPr>
            </w:pPr>
            <w:r>
              <w:rPr>
                <w:color w:val="231F20"/>
                <w:w w:val="106"/>
                <w:sz w:val="19"/>
              </w:rPr>
              <w:t>7</w:t>
            </w:r>
          </w:p>
        </w:tc>
        <w:tc>
          <w:tcPr>
            <w:tcW w:w="818" w:type="dxa"/>
          </w:tcPr>
          <w:p w:rsidR="00817A8B" w:rsidRDefault="007650C7">
            <w:pPr>
              <w:pStyle w:val="TableParagraph"/>
              <w:ind w:left="66"/>
              <w:jc w:val="center"/>
              <w:rPr>
                <w:sz w:val="19"/>
              </w:rPr>
            </w:pPr>
            <w:r>
              <w:rPr>
                <w:color w:val="231F20"/>
                <w:w w:val="106"/>
                <w:sz w:val="19"/>
              </w:rPr>
              <w:t>0</w:t>
            </w:r>
          </w:p>
        </w:tc>
        <w:tc>
          <w:tcPr>
            <w:tcW w:w="1001" w:type="dxa"/>
          </w:tcPr>
          <w:p w:rsidR="00817A8B" w:rsidRDefault="007650C7">
            <w:pPr>
              <w:pStyle w:val="TableParagraph"/>
              <w:ind w:left="138"/>
              <w:jc w:val="center"/>
              <w:rPr>
                <w:sz w:val="19"/>
              </w:rPr>
            </w:pPr>
            <w:r>
              <w:rPr>
                <w:color w:val="231F20"/>
                <w:w w:val="106"/>
                <w:sz w:val="19"/>
              </w:rPr>
              <w:t>0</w:t>
            </w:r>
          </w:p>
        </w:tc>
        <w:tc>
          <w:tcPr>
            <w:tcW w:w="1293" w:type="dxa"/>
          </w:tcPr>
          <w:p w:rsidR="00817A8B" w:rsidRDefault="007650C7">
            <w:pPr>
              <w:pStyle w:val="TableParagraph"/>
              <w:ind w:left="91"/>
              <w:jc w:val="center"/>
              <w:rPr>
                <w:sz w:val="19"/>
              </w:rPr>
            </w:pPr>
            <w:r>
              <w:rPr>
                <w:color w:val="231F20"/>
                <w:w w:val="106"/>
                <w:sz w:val="19"/>
              </w:rPr>
              <w:t>0</w:t>
            </w:r>
          </w:p>
        </w:tc>
        <w:tc>
          <w:tcPr>
            <w:tcW w:w="931" w:type="dxa"/>
          </w:tcPr>
          <w:p w:rsidR="00817A8B" w:rsidRDefault="007650C7">
            <w:pPr>
              <w:pStyle w:val="TableParagraph"/>
              <w:ind w:left="70"/>
              <w:jc w:val="center"/>
              <w:rPr>
                <w:sz w:val="19"/>
              </w:rPr>
            </w:pPr>
            <w:r>
              <w:rPr>
                <w:color w:val="231F20"/>
                <w:w w:val="106"/>
                <w:sz w:val="19"/>
              </w:rPr>
              <w:t>1</w:t>
            </w:r>
          </w:p>
        </w:tc>
        <w:tc>
          <w:tcPr>
            <w:tcW w:w="851" w:type="dxa"/>
          </w:tcPr>
          <w:p w:rsidR="00817A8B" w:rsidRDefault="007650C7">
            <w:pPr>
              <w:pStyle w:val="TableParagraph"/>
              <w:ind w:left="103"/>
              <w:jc w:val="center"/>
              <w:rPr>
                <w:sz w:val="19"/>
              </w:rPr>
            </w:pPr>
            <w:r>
              <w:rPr>
                <w:color w:val="231F20"/>
                <w:w w:val="106"/>
                <w:sz w:val="19"/>
              </w:rPr>
              <w:t>4</w:t>
            </w:r>
          </w:p>
        </w:tc>
      </w:tr>
      <w:tr w:rsidR="00817A8B">
        <w:trPr>
          <w:trHeight w:val="253"/>
        </w:trPr>
        <w:tc>
          <w:tcPr>
            <w:tcW w:w="1867" w:type="dxa"/>
          </w:tcPr>
          <w:p w:rsidR="00817A8B" w:rsidRDefault="007650C7">
            <w:pPr>
              <w:pStyle w:val="TableParagraph"/>
              <w:ind w:left="108"/>
              <w:rPr>
                <w:sz w:val="19"/>
              </w:rPr>
            </w:pPr>
            <w:r>
              <w:rPr>
                <w:color w:val="231F20"/>
                <w:w w:val="105"/>
                <w:sz w:val="19"/>
              </w:rPr>
              <w:t>5 East Midlands</w:t>
            </w:r>
          </w:p>
        </w:tc>
        <w:tc>
          <w:tcPr>
            <w:tcW w:w="1488" w:type="dxa"/>
          </w:tcPr>
          <w:p w:rsidR="00817A8B" w:rsidRDefault="007650C7">
            <w:pPr>
              <w:pStyle w:val="TableParagraph"/>
              <w:ind w:right="605"/>
              <w:jc w:val="right"/>
              <w:rPr>
                <w:sz w:val="19"/>
              </w:rPr>
            </w:pPr>
            <w:r>
              <w:rPr>
                <w:color w:val="231F20"/>
                <w:w w:val="105"/>
                <w:sz w:val="19"/>
              </w:rPr>
              <w:t>89</w:t>
            </w:r>
          </w:p>
        </w:tc>
        <w:tc>
          <w:tcPr>
            <w:tcW w:w="2256" w:type="dxa"/>
          </w:tcPr>
          <w:p w:rsidR="00817A8B" w:rsidRDefault="007650C7">
            <w:pPr>
              <w:pStyle w:val="TableParagraph"/>
              <w:ind w:left="846"/>
              <w:rPr>
                <w:sz w:val="19"/>
              </w:rPr>
            </w:pPr>
            <w:r>
              <w:rPr>
                <w:color w:val="231F20"/>
                <w:sz w:val="19"/>
              </w:rPr>
              <w:t>65.9</w:t>
            </w:r>
          </w:p>
        </w:tc>
        <w:tc>
          <w:tcPr>
            <w:tcW w:w="1133" w:type="dxa"/>
          </w:tcPr>
          <w:p w:rsidR="00817A8B" w:rsidRDefault="007650C7">
            <w:pPr>
              <w:pStyle w:val="TableParagraph"/>
              <w:ind w:right="320"/>
              <w:jc w:val="right"/>
              <w:rPr>
                <w:sz w:val="19"/>
              </w:rPr>
            </w:pPr>
            <w:r>
              <w:rPr>
                <w:color w:val="231F20"/>
                <w:w w:val="105"/>
                <w:sz w:val="19"/>
              </w:rPr>
              <w:t>6421</w:t>
            </w:r>
          </w:p>
        </w:tc>
        <w:tc>
          <w:tcPr>
            <w:tcW w:w="1112" w:type="dxa"/>
          </w:tcPr>
          <w:p w:rsidR="00817A8B" w:rsidRDefault="007650C7">
            <w:pPr>
              <w:pStyle w:val="TableParagraph"/>
              <w:ind w:right="376"/>
              <w:jc w:val="right"/>
              <w:rPr>
                <w:sz w:val="19"/>
              </w:rPr>
            </w:pPr>
            <w:r>
              <w:rPr>
                <w:color w:val="231F20"/>
                <w:w w:val="105"/>
                <w:sz w:val="19"/>
              </w:rPr>
              <w:t>41</w:t>
            </w:r>
          </w:p>
        </w:tc>
        <w:tc>
          <w:tcPr>
            <w:tcW w:w="962" w:type="dxa"/>
          </w:tcPr>
          <w:p w:rsidR="00817A8B" w:rsidRDefault="007650C7">
            <w:pPr>
              <w:pStyle w:val="TableParagraph"/>
              <w:ind w:left="304" w:right="189"/>
              <w:jc w:val="center"/>
              <w:rPr>
                <w:sz w:val="19"/>
              </w:rPr>
            </w:pPr>
            <w:r>
              <w:rPr>
                <w:color w:val="231F20"/>
                <w:w w:val="105"/>
                <w:sz w:val="19"/>
              </w:rPr>
              <w:t>31</w:t>
            </w:r>
          </w:p>
        </w:tc>
        <w:tc>
          <w:tcPr>
            <w:tcW w:w="850" w:type="dxa"/>
          </w:tcPr>
          <w:p w:rsidR="00817A8B" w:rsidRDefault="007650C7">
            <w:pPr>
              <w:pStyle w:val="TableParagraph"/>
              <w:ind w:right="318"/>
              <w:jc w:val="right"/>
              <w:rPr>
                <w:sz w:val="19"/>
              </w:rPr>
            </w:pPr>
            <w:r>
              <w:rPr>
                <w:color w:val="231F20"/>
                <w:w w:val="106"/>
                <w:sz w:val="19"/>
              </w:rPr>
              <w:t>5</w:t>
            </w:r>
          </w:p>
        </w:tc>
        <w:tc>
          <w:tcPr>
            <w:tcW w:w="818" w:type="dxa"/>
          </w:tcPr>
          <w:p w:rsidR="00817A8B" w:rsidRDefault="007650C7">
            <w:pPr>
              <w:pStyle w:val="TableParagraph"/>
              <w:ind w:left="66"/>
              <w:jc w:val="center"/>
              <w:rPr>
                <w:sz w:val="19"/>
              </w:rPr>
            </w:pPr>
            <w:r>
              <w:rPr>
                <w:color w:val="231F20"/>
                <w:w w:val="106"/>
                <w:sz w:val="19"/>
              </w:rPr>
              <w:t>4</w:t>
            </w:r>
          </w:p>
        </w:tc>
        <w:tc>
          <w:tcPr>
            <w:tcW w:w="1001" w:type="dxa"/>
          </w:tcPr>
          <w:p w:rsidR="00817A8B" w:rsidRDefault="007650C7">
            <w:pPr>
              <w:pStyle w:val="TableParagraph"/>
              <w:ind w:left="138"/>
              <w:jc w:val="center"/>
              <w:rPr>
                <w:sz w:val="19"/>
              </w:rPr>
            </w:pPr>
            <w:r>
              <w:rPr>
                <w:color w:val="231F20"/>
                <w:w w:val="106"/>
                <w:sz w:val="19"/>
              </w:rPr>
              <w:t>3</w:t>
            </w:r>
          </w:p>
        </w:tc>
        <w:tc>
          <w:tcPr>
            <w:tcW w:w="1293" w:type="dxa"/>
          </w:tcPr>
          <w:p w:rsidR="00817A8B" w:rsidRDefault="007650C7">
            <w:pPr>
              <w:pStyle w:val="TableParagraph"/>
              <w:ind w:left="91"/>
              <w:jc w:val="center"/>
              <w:rPr>
                <w:sz w:val="19"/>
              </w:rPr>
            </w:pPr>
            <w:r>
              <w:rPr>
                <w:color w:val="231F20"/>
                <w:w w:val="106"/>
                <w:sz w:val="19"/>
              </w:rPr>
              <w:t>4</w:t>
            </w:r>
          </w:p>
        </w:tc>
        <w:tc>
          <w:tcPr>
            <w:tcW w:w="931" w:type="dxa"/>
          </w:tcPr>
          <w:p w:rsidR="00817A8B" w:rsidRDefault="007650C7">
            <w:pPr>
              <w:pStyle w:val="TableParagraph"/>
              <w:ind w:left="70"/>
              <w:jc w:val="center"/>
              <w:rPr>
                <w:sz w:val="19"/>
              </w:rPr>
            </w:pPr>
            <w:r>
              <w:rPr>
                <w:color w:val="231F20"/>
                <w:w w:val="106"/>
                <w:sz w:val="19"/>
              </w:rPr>
              <w:t>8</w:t>
            </w:r>
          </w:p>
        </w:tc>
        <w:tc>
          <w:tcPr>
            <w:tcW w:w="851" w:type="dxa"/>
          </w:tcPr>
          <w:p w:rsidR="00817A8B" w:rsidRDefault="007650C7">
            <w:pPr>
              <w:pStyle w:val="TableParagraph"/>
              <w:ind w:left="299" w:right="286"/>
              <w:jc w:val="center"/>
              <w:rPr>
                <w:sz w:val="19"/>
              </w:rPr>
            </w:pPr>
            <w:r>
              <w:rPr>
                <w:color w:val="231F20"/>
                <w:w w:val="105"/>
                <w:sz w:val="19"/>
              </w:rPr>
              <w:t>13</w:t>
            </w:r>
          </w:p>
        </w:tc>
      </w:tr>
      <w:tr w:rsidR="00817A8B">
        <w:trPr>
          <w:trHeight w:val="253"/>
        </w:trPr>
        <w:tc>
          <w:tcPr>
            <w:tcW w:w="1867" w:type="dxa"/>
          </w:tcPr>
          <w:p w:rsidR="00817A8B" w:rsidRDefault="007650C7">
            <w:pPr>
              <w:pStyle w:val="TableParagraph"/>
              <w:ind w:left="108"/>
              <w:rPr>
                <w:sz w:val="19"/>
              </w:rPr>
            </w:pPr>
            <w:r>
              <w:rPr>
                <w:color w:val="231F20"/>
                <w:w w:val="105"/>
                <w:sz w:val="19"/>
              </w:rPr>
              <w:t>6 West Midlands</w:t>
            </w:r>
          </w:p>
        </w:tc>
        <w:tc>
          <w:tcPr>
            <w:tcW w:w="1488" w:type="dxa"/>
          </w:tcPr>
          <w:p w:rsidR="00817A8B" w:rsidRDefault="007650C7">
            <w:pPr>
              <w:pStyle w:val="TableParagraph"/>
              <w:ind w:right="605"/>
              <w:jc w:val="right"/>
              <w:rPr>
                <w:sz w:val="19"/>
              </w:rPr>
            </w:pPr>
            <w:r>
              <w:rPr>
                <w:color w:val="231F20"/>
                <w:w w:val="105"/>
                <w:sz w:val="19"/>
              </w:rPr>
              <w:t>80</w:t>
            </w:r>
          </w:p>
        </w:tc>
        <w:tc>
          <w:tcPr>
            <w:tcW w:w="2256" w:type="dxa"/>
          </w:tcPr>
          <w:p w:rsidR="00817A8B" w:rsidRDefault="007650C7">
            <w:pPr>
              <w:pStyle w:val="TableParagraph"/>
              <w:ind w:left="846"/>
              <w:rPr>
                <w:sz w:val="19"/>
              </w:rPr>
            </w:pPr>
            <w:r>
              <w:rPr>
                <w:color w:val="231F20"/>
                <w:w w:val="105"/>
                <w:sz w:val="19"/>
              </w:rPr>
              <w:t>62</w:t>
            </w:r>
          </w:p>
        </w:tc>
        <w:tc>
          <w:tcPr>
            <w:tcW w:w="1133" w:type="dxa"/>
          </w:tcPr>
          <w:p w:rsidR="00817A8B" w:rsidRDefault="007650C7">
            <w:pPr>
              <w:pStyle w:val="TableParagraph"/>
              <w:ind w:right="319"/>
              <w:jc w:val="right"/>
              <w:rPr>
                <w:sz w:val="19"/>
              </w:rPr>
            </w:pPr>
            <w:r>
              <w:rPr>
                <w:color w:val="231F20"/>
                <w:w w:val="105"/>
                <w:sz w:val="19"/>
              </w:rPr>
              <w:t>7731</w:t>
            </w:r>
          </w:p>
        </w:tc>
        <w:tc>
          <w:tcPr>
            <w:tcW w:w="1112" w:type="dxa"/>
          </w:tcPr>
          <w:p w:rsidR="00817A8B" w:rsidRDefault="007650C7">
            <w:pPr>
              <w:pStyle w:val="TableParagraph"/>
              <w:ind w:right="376"/>
              <w:jc w:val="right"/>
              <w:rPr>
                <w:sz w:val="19"/>
              </w:rPr>
            </w:pPr>
            <w:r>
              <w:rPr>
                <w:color w:val="231F20"/>
                <w:w w:val="105"/>
                <w:sz w:val="19"/>
              </w:rPr>
              <w:t>232</w:t>
            </w:r>
          </w:p>
        </w:tc>
        <w:tc>
          <w:tcPr>
            <w:tcW w:w="962" w:type="dxa"/>
          </w:tcPr>
          <w:p w:rsidR="00817A8B" w:rsidRDefault="007650C7">
            <w:pPr>
              <w:pStyle w:val="TableParagraph"/>
              <w:ind w:left="304" w:right="190"/>
              <w:jc w:val="center"/>
              <w:rPr>
                <w:sz w:val="19"/>
              </w:rPr>
            </w:pPr>
            <w:r>
              <w:rPr>
                <w:color w:val="231F20"/>
                <w:w w:val="105"/>
                <w:sz w:val="19"/>
              </w:rPr>
              <w:t>18</w:t>
            </w:r>
          </w:p>
        </w:tc>
        <w:tc>
          <w:tcPr>
            <w:tcW w:w="850" w:type="dxa"/>
          </w:tcPr>
          <w:p w:rsidR="00817A8B" w:rsidRDefault="007650C7">
            <w:pPr>
              <w:pStyle w:val="TableParagraph"/>
              <w:ind w:right="319"/>
              <w:jc w:val="right"/>
              <w:rPr>
                <w:sz w:val="19"/>
              </w:rPr>
            </w:pPr>
            <w:r>
              <w:rPr>
                <w:color w:val="231F20"/>
                <w:w w:val="106"/>
                <w:sz w:val="19"/>
              </w:rPr>
              <w:t>1</w:t>
            </w:r>
          </w:p>
        </w:tc>
        <w:tc>
          <w:tcPr>
            <w:tcW w:w="818" w:type="dxa"/>
          </w:tcPr>
          <w:p w:rsidR="00817A8B" w:rsidRDefault="007650C7">
            <w:pPr>
              <w:pStyle w:val="TableParagraph"/>
              <w:ind w:left="67"/>
              <w:jc w:val="center"/>
              <w:rPr>
                <w:sz w:val="19"/>
              </w:rPr>
            </w:pPr>
            <w:r>
              <w:rPr>
                <w:color w:val="231F20"/>
                <w:w w:val="106"/>
                <w:sz w:val="19"/>
              </w:rPr>
              <w:t>4</w:t>
            </w:r>
          </w:p>
        </w:tc>
        <w:tc>
          <w:tcPr>
            <w:tcW w:w="1001" w:type="dxa"/>
          </w:tcPr>
          <w:p w:rsidR="00817A8B" w:rsidRDefault="007650C7">
            <w:pPr>
              <w:pStyle w:val="TableParagraph"/>
              <w:ind w:left="138"/>
              <w:jc w:val="center"/>
              <w:rPr>
                <w:sz w:val="19"/>
              </w:rPr>
            </w:pPr>
            <w:r>
              <w:rPr>
                <w:color w:val="231F20"/>
                <w:w w:val="106"/>
                <w:sz w:val="19"/>
              </w:rPr>
              <w:t>4</w:t>
            </w:r>
          </w:p>
        </w:tc>
        <w:tc>
          <w:tcPr>
            <w:tcW w:w="1293" w:type="dxa"/>
          </w:tcPr>
          <w:p w:rsidR="00817A8B" w:rsidRDefault="007650C7">
            <w:pPr>
              <w:pStyle w:val="TableParagraph"/>
              <w:ind w:left="91"/>
              <w:jc w:val="center"/>
              <w:rPr>
                <w:sz w:val="19"/>
              </w:rPr>
            </w:pPr>
            <w:r>
              <w:rPr>
                <w:color w:val="231F20"/>
                <w:w w:val="106"/>
                <w:sz w:val="19"/>
              </w:rPr>
              <w:t>0</w:t>
            </w:r>
          </w:p>
        </w:tc>
        <w:tc>
          <w:tcPr>
            <w:tcW w:w="931" w:type="dxa"/>
          </w:tcPr>
          <w:p w:rsidR="00817A8B" w:rsidRDefault="007650C7">
            <w:pPr>
              <w:pStyle w:val="TableParagraph"/>
              <w:ind w:left="70"/>
              <w:jc w:val="center"/>
              <w:rPr>
                <w:sz w:val="19"/>
              </w:rPr>
            </w:pPr>
            <w:r>
              <w:rPr>
                <w:color w:val="231F20"/>
                <w:w w:val="106"/>
                <w:sz w:val="19"/>
              </w:rPr>
              <w:t>5</w:t>
            </w:r>
          </w:p>
        </w:tc>
        <w:tc>
          <w:tcPr>
            <w:tcW w:w="851" w:type="dxa"/>
          </w:tcPr>
          <w:p w:rsidR="00817A8B" w:rsidRDefault="007650C7">
            <w:pPr>
              <w:pStyle w:val="TableParagraph"/>
              <w:ind w:left="103"/>
              <w:jc w:val="center"/>
              <w:rPr>
                <w:sz w:val="19"/>
              </w:rPr>
            </w:pPr>
            <w:r>
              <w:rPr>
                <w:color w:val="231F20"/>
                <w:w w:val="106"/>
                <w:sz w:val="19"/>
              </w:rPr>
              <w:t>7</w:t>
            </w:r>
          </w:p>
        </w:tc>
      </w:tr>
      <w:tr w:rsidR="00817A8B">
        <w:trPr>
          <w:trHeight w:val="253"/>
        </w:trPr>
        <w:tc>
          <w:tcPr>
            <w:tcW w:w="1867" w:type="dxa"/>
          </w:tcPr>
          <w:p w:rsidR="00817A8B" w:rsidRDefault="007650C7">
            <w:pPr>
              <w:pStyle w:val="TableParagraph"/>
              <w:ind w:left="108"/>
              <w:rPr>
                <w:sz w:val="19"/>
              </w:rPr>
            </w:pPr>
            <w:r>
              <w:rPr>
                <w:color w:val="231F20"/>
                <w:w w:val="105"/>
                <w:sz w:val="19"/>
              </w:rPr>
              <w:t>7 Eastern</w:t>
            </w:r>
          </w:p>
        </w:tc>
        <w:tc>
          <w:tcPr>
            <w:tcW w:w="1488" w:type="dxa"/>
          </w:tcPr>
          <w:p w:rsidR="00817A8B" w:rsidRDefault="007650C7">
            <w:pPr>
              <w:pStyle w:val="TableParagraph"/>
              <w:ind w:right="605"/>
              <w:jc w:val="right"/>
              <w:rPr>
                <w:sz w:val="19"/>
              </w:rPr>
            </w:pPr>
            <w:r>
              <w:rPr>
                <w:color w:val="231F20"/>
                <w:w w:val="105"/>
                <w:sz w:val="19"/>
              </w:rPr>
              <w:t>110</w:t>
            </w:r>
          </w:p>
        </w:tc>
        <w:tc>
          <w:tcPr>
            <w:tcW w:w="2256" w:type="dxa"/>
          </w:tcPr>
          <w:p w:rsidR="00817A8B" w:rsidRDefault="007650C7">
            <w:pPr>
              <w:pStyle w:val="TableParagraph"/>
              <w:ind w:left="845"/>
              <w:rPr>
                <w:sz w:val="19"/>
              </w:rPr>
            </w:pPr>
            <w:r>
              <w:rPr>
                <w:color w:val="231F20"/>
                <w:sz w:val="19"/>
              </w:rPr>
              <w:t>80.2</w:t>
            </w:r>
          </w:p>
        </w:tc>
        <w:tc>
          <w:tcPr>
            <w:tcW w:w="1133" w:type="dxa"/>
          </w:tcPr>
          <w:p w:rsidR="00817A8B" w:rsidRDefault="007650C7">
            <w:pPr>
              <w:pStyle w:val="TableParagraph"/>
              <w:ind w:right="320"/>
              <w:jc w:val="right"/>
              <w:rPr>
                <w:sz w:val="19"/>
              </w:rPr>
            </w:pPr>
            <w:r>
              <w:rPr>
                <w:color w:val="231F20"/>
                <w:w w:val="105"/>
                <w:sz w:val="19"/>
              </w:rPr>
              <w:t>7546</w:t>
            </w:r>
          </w:p>
        </w:tc>
        <w:tc>
          <w:tcPr>
            <w:tcW w:w="1112" w:type="dxa"/>
          </w:tcPr>
          <w:p w:rsidR="00817A8B" w:rsidRDefault="007650C7">
            <w:pPr>
              <w:pStyle w:val="TableParagraph"/>
              <w:ind w:right="376"/>
              <w:jc w:val="right"/>
              <w:rPr>
                <w:sz w:val="19"/>
              </w:rPr>
            </w:pPr>
            <w:r>
              <w:rPr>
                <w:color w:val="231F20"/>
                <w:w w:val="105"/>
                <w:sz w:val="19"/>
              </w:rPr>
              <w:t>12</w:t>
            </w:r>
          </w:p>
        </w:tc>
        <w:tc>
          <w:tcPr>
            <w:tcW w:w="962" w:type="dxa"/>
          </w:tcPr>
          <w:p w:rsidR="00817A8B" w:rsidRDefault="007650C7">
            <w:pPr>
              <w:pStyle w:val="TableParagraph"/>
              <w:ind w:left="207"/>
              <w:jc w:val="center"/>
              <w:rPr>
                <w:sz w:val="19"/>
              </w:rPr>
            </w:pPr>
            <w:r>
              <w:rPr>
                <w:color w:val="231F20"/>
                <w:w w:val="106"/>
                <w:sz w:val="19"/>
              </w:rPr>
              <w:t>9</w:t>
            </w:r>
          </w:p>
        </w:tc>
        <w:tc>
          <w:tcPr>
            <w:tcW w:w="850" w:type="dxa"/>
          </w:tcPr>
          <w:p w:rsidR="00817A8B" w:rsidRDefault="007650C7">
            <w:pPr>
              <w:pStyle w:val="TableParagraph"/>
              <w:ind w:right="318"/>
              <w:jc w:val="right"/>
              <w:rPr>
                <w:sz w:val="19"/>
              </w:rPr>
            </w:pPr>
            <w:r>
              <w:rPr>
                <w:color w:val="231F20"/>
                <w:w w:val="106"/>
                <w:sz w:val="19"/>
              </w:rPr>
              <w:t>5</w:t>
            </w:r>
          </w:p>
        </w:tc>
        <w:tc>
          <w:tcPr>
            <w:tcW w:w="818" w:type="dxa"/>
          </w:tcPr>
          <w:p w:rsidR="00817A8B" w:rsidRDefault="007650C7">
            <w:pPr>
              <w:pStyle w:val="TableParagraph"/>
              <w:ind w:left="66"/>
              <w:jc w:val="center"/>
              <w:rPr>
                <w:sz w:val="19"/>
              </w:rPr>
            </w:pPr>
            <w:r>
              <w:rPr>
                <w:color w:val="231F20"/>
                <w:w w:val="106"/>
                <w:sz w:val="19"/>
              </w:rPr>
              <w:t>1</w:t>
            </w:r>
          </w:p>
        </w:tc>
        <w:tc>
          <w:tcPr>
            <w:tcW w:w="1001" w:type="dxa"/>
          </w:tcPr>
          <w:p w:rsidR="00817A8B" w:rsidRDefault="007650C7">
            <w:pPr>
              <w:pStyle w:val="TableParagraph"/>
              <w:ind w:left="138"/>
              <w:jc w:val="center"/>
              <w:rPr>
                <w:sz w:val="19"/>
              </w:rPr>
            </w:pPr>
            <w:r>
              <w:rPr>
                <w:color w:val="231F20"/>
                <w:w w:val="106"/>
                <w:sz w:val="19"/>
              </w:rPr>
              <w:t>0</w:t>
            </w:r>
          </w:p>
        </w:tc>
        <w:tc>
          <w:tcPr>
            <w:tcW w:w="1293" w:type="dxa"/>
          </w:tcPr>
          <w:p w:rsidR="00817A8B" w:rsidRDefault="007650C7">
            <w:pPr>
              <w:pStyle w:val="TableParagraph"/>
              <w:ind w:left="91"/>
              <w:jc w:val="center"/>
              <w:rPr>
                <w:sz w:val="19"/>
              </w:rPr>
            </w:pPr>
            <w:r>
              <w:rPr>
                <w:color w:val="231F20"/>
                <w:w w:val="106"/>
                <w:sz w:val="19"/>
              </w:rPr>
              <w:t>1</w:t>
            </w:r>
          </w:p>
        </w:tc>
        <w:tc>
          <w:tcPr>
            <w:tcW w:w="931" w:type="dxa"/>
          </w:tcPr>
          <w:p w:rsidR="00817A8B" w:rsidRDefault="007650C7">
            <w:pPr>
              <w:pStyle w:val="TableParagraph"/>
              <w:ind w:left="70"/>
              <w:jc w:val="center"/>
              <w:rPr>
                <w:sz w:val="19"/>
              </w:rPr>
            </w:pPr>
            <w:r>
              <w:rPr>
                <w:color w:val="231F20"/>
                <w:w w:val="106"/>
                <w:sz w:val="19"/>
              </w:rPr>
              <w:t>4</w:t>
            </w:r>
          </w:p>
        </w:tc>
        <w:tc>
          <w:tcPr>
            <w:tcW w:w="851" w:type="dxa"/>
          </w:tcPr>
          <w:p w:rsidR="00817A8B" w:rsidRDefault="007650C7">
            <w:pPr>
              <w:pStyle w:val="TableParagraph"/>
              <w:ind w:left="103"/>
              <w:jc w:val="center"/>
              <w:rPr>
                <w:sz w:val="19"/>
              </w:rPr>
            </w:pPr>
            <w:r>
              <w:rPr>
                <w:color w:val="231F20"/>
                <w:w w:val="106"/>
                <w:sz w:val="19"/>
              </w:rPr>
              <w:t>6</w:t>
            </w:r>
          </w:p>
        </w:tc>
      </w:tr>
      <w:tr w:rsidR="00817A8B">
        <w:trPr>
          <w:trHeight w:val="253"/>
        </w:trPr>
        <w:tc>
          <w:tcPr>
            <w:tcW w:w="1867" w:type="dxa"/>
          </w:tcPr>
          <w:p w:rsidR="00817A8B" w:rsidRDefault="007650C7">
            <w:pPr>
              <w:pStyle w:val="TableParagraph"/>
              <w:ind w:left="108"/>
              <w:rPr>
                <w:sz w:val="19"/>
              </w:rPr>
            </w:pPr>
            <w:r>
              <w:rPr>
                <w:color w:val="231F20"/>
                <w:w w:val="105"/>
                <w:sz w:val="19"/>
              </w:rPr>
              <w:t>8 South Western</w:t>
            </w:r>
          </w:p>
        </w:tc>
        <w:tc>
          <w:tcPr>
            <w:tcW w:w="1488" w:type="dxa"/>
          </w:tcPr>
          <w:p w:rsidR="00817A8B" w:rsidRDefault="007650C7">
            <w:pPr>
              <w:pStyle w:val="TableParagraph"/>
              <w:ind w:right="605"/>
              <w:jc w:val="right"/>
              <w:rPr>
                <w:sz w:val="19"/>
              </w:rPr>
            </w:pPr>
            <w:r>
              <w:rPr>
                <w:color w:val="231F20"/>
                <w:w w:val="105"/>
                <w:sz w:val="19"/>
              </w:rPr>
              <w:t>93</w:t>
            </w:r>
          </w:p>
        </w:tc>
        <w:tc>
          <w:tcPr>
            <w:tcW w:w="2256" w:type="dxa"/>
          </w:tcPr>
          <w:p w:rsidR="00817A8B" w:rsidRDefault="007650C7">
            <w:pPr>
              <w:pStyle w:val="TableParagraph"/>
              <w:ind w:left="845"/>
              <w:rPr>
                <w:sz w:val="19"/>
              </w:rPr>
            </w:pPr>
            <w:r>
              <w:rPr>
                <w:color w:val="231F20"/>
                <w:sz w:val="19"/>
              </w:rPr>
              <w:t>74.4</w:t>
            </w:r>
          </w:p>
        </w:tc>
        <w:tc>
          <w:tcPr>
            <w:tcW w:w="1133" w:type="dxa"/>
          </w:tcPr>
          <w:p w:rsidR="00817A8B" w:rsidRDefault="007650C7">
            <w:pPr>
              <w:pStyle w:val="TableParagraph"/>
              <w:ind w:right="320"/>
              <w:jc w:val="right"/>
              <w:rPr>
                <w:sz w:val="19"/>
              </w:rPr>
            </w:pPr>
            <w:r>
              <w:rPr>
                <w:color w:val="231F20"/>
                <w:w w:val="105"/>
                <w:sz w:val="19"/>
              </w:rPr>
              <w:t>6696</w:t>
            </w:r>
          </w:p>
        </w:tc>
        <w:tc>
          <w:tcPr>
            <w:tcW w:w="1112" w:type="dxa"/>
          </w:tcPr>
          <w:p w:rsidR="00817A8B" w:rsidRDefault="007650C7">
            <w:pPr>
              <w:pStyle w:val="TableParagraph"/>
              <w:ind w:right="376"/>
              <w:jc w:val="right"/>
              <w:rPr>
                <w:sz w:val="19"/>
              </w:rPr>
            </w:pPr>
            <w:r>
              <w:rPr>
                <w:color w:val="231F20"/>
                <w:w w:val="105"/>
                <w:sz w:val="19"/>
              </w:rPr>
              <w:t>22</w:t>
            </w:r>
          </w:p>
        </w:tc>
        <w:tc>
          <w:tcPr>
            <w:tcW w:w="962" w:type="dxa"/>
          </w:tcPr>
          <w:p w:rsidR="00817A8B" w:rsidRDefault="007650C7">
            <w:pPr>
              <w:pStyle w:val="TableParagraph"/>
              <w:ind w:left="304" w:right="187"/>
              <w:jc w:val="center"/>
              <w:rPr>
                <w:sz w:val="19"/>
              </w:rPr>
            </w:pPr>
            <w:r>
              <w:rPr>
                <w:color w:val="231F20"/>
                <w:w w:val="105"/>
                <w:sz w:val="19"/>
              </w:rPr>
              <w:t>13</w:t>
            </w:r>
          </w:p>
        </w:tc>
        <w:tc>
          <w:tcPr>
            <w:tcW w:w="850" w:type="dxa"/>
          </w:tcPr>
          <w:p w:rsidR="00817A8B" w:rsidRDefault="007650C7">
            <w:pPr>
              <w:pStyle w:val="TableParagraph"/>
              <w:ind w:right="318"/>
              <w:jc w:val="right"/>
              <w:rPr>
                <w:sz w:val="19"/>
              </w:rPr>
            </w:pPr>
            <w:r>
              <w:rPr>
                <w:color w:val="231F20"/>
                <w:w w:val="106"/>
                <w:sz w:val="19"/>
              </w:rPr>
              <w:t>5</w:t>
            </w:r>
          </w:p>
        </w:tc>
        <w:tc>
          <w:tcPr>
            <w:tcW w:w="818" w:type="dxa"/>
          </w:tcPr>
          <w:p w:rsidR="00817A8B" w:rsidRDefault="007650C7">
            <w:pPr>
              <w:pStyle w:val="TableParagraph"/>
              <w:ind w:left="92" w:right="122"/>
              <w:jc w:val="center"/>
              <w:rPr>
                <w:sz w:val="19"/>
              </w:rPr>
            </w:pPr>
            <w:r>
              <w:rPr>
                <w:color w:val="231F20"/>
                <w:w w:val="105"/>
                <w:sz w:val="19"/>
              </w:rPr>
              <w:t>27</w:t>
            </w:r>
          </w:p>
        </w:tc>
        <w:tc>
          <w:tcPr>
            <w:tcW w:w="1001" w:type="dxa"/>
          </w:tcPr>
          <w:p w:rsidR="00817A8B" w:rsidRDefault="007650C7">
            <w:pPr>
              <w:pStyle w:val="TableParagraph"/>
              <w:ind w:left="138"/>
              <w:jc w:val="center"/>
              <w:rPr>
                <w:sz w:val="19"/>
              </w:rPr>
            </w:pPr>
            <w:r>
              <w:rPr>
                <w:color w:val="231F20"/>
                <w:w w:val="106"/>
                <w:sz w:val="19"/>
              </w:rPr>
              <w:t>0</w:t>
            </w:r>
          </w:p>
        </w:tc>
        <w:tc>
          <w:tcPr>
            <w:tcW w:w="1293" w:type="dxa"/>
          </w:tcPr>
          <w:p w:rsidR="00817A8B" w:rsidRDefault="007650C7">
            <w:pPr>
              <w:pStyle w:val="TableParagraph"/>
              <w:ind w:left="91"/>
              <w:jc w:val="center"/>
              <w:rPr>
                <w:sz w:val="19"/>
              </w:rPr>
            </w:pPr>
            <w:r>
              <w:rPr>
                <w:color w:val="231F20"/>
                <w:w w:val="106"/>
                <w:sz w:val="19"/>
              </w:rPr>
              <w:t>0</w:t>
            </w:r>
          </w:p>
        </w:tc>
        <w:tc>
          <w:tcPr>
            <w:tcW w:w="931" w:type="dxa"/>
          </w:tcPr>
          <w:p w:rsidR="00817A8B" w:rsidRDefault="007650C7">
            <w:pPr>
              <w:pStyle w:val="TableParagraph"/>
              <w:ind w:left="70"/>
              <w:jc w:val="center"/>
              <w:rPr>
                <w:sz w:val="19"/>
              </w:rPr>
            </w:pPr>
            <w:r>
              <w:rPr>
                <w:color w:val="231F20"/>
                <w:w w:val="106"/>
                <w:sz w:val="19"/>
              </w:rPr>
              <w:t>1</w:t>
            </w:r>
          </w:p>
        </w:tc>
        <w:tc>
          <w:tcPr>
            <w:tcW w:w="851" w:type="dxa"/>
          </w:tcPr>
          <w:p w:rsidR="00817A8B" w:rsidRDefault="007650C7">
            <w:pPr>
              <w:pStyle w:val="TableParagraph"/>
              <w:ind w:left="103"/>
              <w:jc w:val="center"/>
              <w:rPr>
                <w:sz w:val="19"/>
              </w:rPr>
            </w:pPr>
            <w:r>
              <w:rPr>
                <w:color w:val="231F20"/>
                <w:w w:val="106"/>
                <w:sz w:val="19"/>
              </w:rPr>
              <w:t>5</w:t>
            </w:r>
          </w:p>
        </w:tc>
      </w:tr>
      <w:tr w:rsidR="00817A8B">
        <w:trPr>
          <w:trHeight w:val="253"/>
        </w:trPr>
        <w:tc>
          <w:tcPr>
            <w:tcW w:w="1867" w:type="dxa"/>
          </w:tcPr>
          <w:p w:rsidR="00817A8B" w:rsidRDefault="007650C7">
            <w:pPr>
              <w:pStyle w:val="TableParagraph"/>
              <w:ind w:left="108"/>
              <w:rPr>
                <w:sz w:val="19"/>
              </w:rPr>
            </w:pPr>
            <w:r>
              <w:rPr>
                <w:color w:val="231F20"/>
                <w:w w:val="105"/>
                <w:sz w:val="19"/>
              </w:rPr>
              <w:t>9 Wessex</w:t>
            </w:r>
          </w:p>
        </w:tc>
        <w:tc>
          <w:tcPr>
            <w:tcW w:w="1488" w:type="dxa"/>
          </w:tcPr>
          <w:p w:rsidR="00817A8B" w:rsidRDefault="007650C7">
            <w:pPr>
              <w:pStyle w:val="TableParagraph"/>
              <w:ind w:right="605"/>
              <w:jc w:val="right"/>
              <w:rPr>
                <w:sz w:val="19"/>
              </w:rPr>
            </w:pPr>
            <w:r>
              <w:rPr>
                <w:color w:val="231F20"/>
                <w:w w:val="105"/>
                <w:sz w:val="19"/>
              </w:rPr>
              <w:t>91</w:t>
            </w:r>
          </w:p>
        </w:tc>
        <w:tc>
          <w:tcPr>
            <w:tcW w:w="2256" w:type="dxa"/>
          </w:tcPr>
          <w:p w:rsidR="00817A8B" w:rsidRDefault="007650C7">
            <w:pPr>
              <w:pStyle w:val="TableParagraph"/>
              <w:ind w:left="845"/>
              <w:rPr>
                <w:sz w:val="19"/>
              </w:rPr>
            </w:pPr>
            <w:r>
              <w:rPr>
                <w:color w:val="231F20"/>
                <w:w w:val="105"/>
                <w:sz w:val="19"/>
              </w:rPr>
              <w:t>61</w:t>
            </w:r>
          </w:p>
        </w:tc>
        <w:tc>
          <w:tcPr>
            <w:tcW w:w="1133" w:type="dxa"/>
          </w:tcPr>
          <w:p w:rsidR="00817A8B" w:rsidRDefault="007650C7">
            <w:pPr>
              <w:pStyle w:val="TableParagraph"/>
              <w:ind w:right="320"/>
              <w:jc w:val="right"/>
              <w:rPr>
                <w:sz w:val="19"/>
              </w:rPr>
            </w:pPr>
            <w:r>
              <w:rPr>
                <w:color w:val="231F20"/>
                <w:w w:val="105"/>
                <w:sz w:val="19"/>
              </w:rPr>
              <w:t>9873</w:t>
            </w:r>
          </w:p>
        </w:tc>
        <w:tc>
          <w:tcPr>
            <w:tcW w:w="1112" w:type="dxa"/>
          </w:tcPr>
          <w:p w:rsidR="00817A8B" w:rsidRDefault="007650C7">
            <w:pPr>
              <w:pStyle w:val="TableParagraph"/>
              <w:ind w:right="376"/>
              <w:jc w:val="right"/>
              <w:rPr>
                <w:sz w:val="19"/>
              </w:rPr>
            </w:pPr>
            <w:r>
              <w:rPr>
                <w:color w:val="231F20"/>
                <w:w w:val="105"/>
                <w:sz w:val="19"/>
              </w:rPr>
              <w:t>158</w:t>
            </w:r>
          </w:p>
        </w:tc>
        <w:tc>
          <w:tcPr>
            <w:tcW w:w="962" w:type="dxa"/>
          </w:tcPr>
          <w:p w:rsidR="00817A8B" w:rsidRDefault="007650C7">
            <w:pPr>
              <w:pStyle w:val="TableParagraph"/>
              <w:ind w:left="304" w:right="191"/>
              <w:jc w:val="center"/>
              <w:rPr>
                <w:sz w:val="19"/>
              </w:rPr>
            </w:pPr>
            <w:r>
              <w:rPr>
                <w:color w:val="231F20"/>
                <w:w w:val="105"/>
                <w:sz w:val="19"/>
              </w:rPr>
              <w:t>16</w:t>
            </w:r>
          </w:p>
        </w:tc>
        <w:tc>
          <w:tcPr>
            <w:tcW w:w="850" w:type="dxa"/>
          </w:tcPr>
          <w:p w:rsidR="00817A8B" w:rsidRDefault="007650C7">
            <w:pPr>
              <w:pStyle w:val="TableParagraph"/>
              <w:ind w:right="318"/>
              <w:jc w:val="right"/>
              <w:rPr>
                <w:sz w:val="19"/>
              </w:rPr>
            </w:pPr>
            <w:r>
              <w:rPr>
                <w:color w:val="231F20"/>
                <w:w w:val="106"/>
                <w:sz w:val="19"/>
              </w:rPr>
              <w:t>5</w:t>
            </w:r>
          </w:p>
        </w:tc>
        <w:tc>
          <w:tcPr>
            <w:tcW w:w="818" w:type="dxa"/>
          </w:tcPr>
          <w:p w:rsidR="00817A8B" w:rsidRDefault="007650C7">
            <w:pPr>
              <w:pStyle w:val="TableParagraph"/>
              <w:ind w:left="66"/>
              <w:jc w:val="center"/>
              <w:rPr>
                <w:sz w:val="19"/>
              </w:rPr>
            </w:pPr>
            <w:r>
              <w:rPr>
                <w:color w:val="231F20"/>
                <w:w w:val="106"/>
                <w:sz w:val="19"/>
              </w:rPr>
              <w:t>2</w:t>
            </w:r>
          </w:p>
        </w:tc>
        <w:tc>
          <w:tcPr>
            <w:tcW w:w="1001" w:type="dxa"/>
          </w:tcPr>
          <w:p w:rsidR="00817A8B" w:rsidRDefault="007650C7">
            <w:pPr>
              <w:pStyle w:val="TableParagraph"/>
              <w:ind w:left="137"/>
              <w:jc w:val="center"/>
              <w:rPr>
                <w:sz w:val="19"/>
              </w:rPr>
            </w:pPr>
            <w:r>
              <w:rPr>
                <w:color w:val="231F20"/>
                <w:w w:val="106"/>
                <w:sz w:val="19"/>
              </w:rPr>
              <w:t>2</w:t>
            </w:r>
          </w:p>
        </w:tc>
        <w:tc>
          <w:tcPr>
            <w:tcW w:w="1293" w:type="dxa"/>
          </w:tcPr>
          <w:p w:rsidR="00817A8B" w:rsidRDefault="007650C7">
            <w:pPr>
              <w:pStyle w:val="TableParagraph"/>
              <w:ind w:left="90"/>
              <w:jc w:val="center"/>
              <w:rPr>
                <w:sz w:val="19"/>
              </w:rPr>
            </w:pPr>
            <w:r>
              <w:rPr>
                <w:color w:val="231F20"/>
                <w:w w:val="106"/>
                <w:sz w:val="19"/>
              </w:rPr>
              <w:t>0</w:t>
            </w:r>
          </w:p>
        </w:tc>
        <w:tc>
          <w:tcPr>
            <w:tcW w:w="931" w:type="dxa"/>
          </w:tcPr>
          <w:p w:rsidR="00817A8B" w:rsidRDefault="007650C7">
            <w:pPr>
              <w:pStyle w:val="TableParagraph"/>
              <w:ind w:left="69"/>
              <w:jc w:val="center"/>
              <w:rPr>
                <w:sz w:val="19"/>
              </w:rPr>
            </w:pPr>
            <w:r>
              <w:rPr>
                <w:color w:val="231F20"/>
                <w:w w:val="106"/>
                <w:sz w:val="19"/>
              </w:rPr>
              <w:t>4</w:t>
            </w:r>
          </w:p>
        </w:tc>
        <w:tc>
          <w:tcPr>
            <w:tcW w:w="851" w:type="dxa"/>
          </w:tcPr>
          <w:p w:rsidR="00817A8B" w:rsidRDefault="007650C7">
            <w:pPr>
              <w:pStyle w:val="TableParagraph"/>
              <w:ind w:left="292" w:right="292"/>
              <w:jc w:val="center"/>
              <w:rPr>
                <w:sz w:val="19"/>
              </w:rPr>
            </w:pPr>
            <w:r>
              <w:rPr>
                <w:color w:val="231F20"/>
                <w:w w:val="105"/>
                <w:sz w:val="19"/>
              </w:rPr>
              <w:t>25</w:t>
            </w:r>
          </w:p>
        </w:tc>
      </w:tr>
      <w:tr w:rsidR="00817A8B">
        <w:trPr>
          <w:trHeight w:val="253"/>
        </w:trPr>
        <w:tc>
          <w:tcPr>
            <w:tcW w:w="1867" w:type="dxa"/>
          </w:tcPr>
          <w:p w:rsidR="00817A8B" w:rsidRDefault="007650C7">
            <w:pPr>
              <w:pStyle w:val="TableParagraph"/>
              <w:ind w:left="108"/>
              <w:rPr>
                <w:sz w:val="19"/>
              </w:rPr>
            </w:pPr>
            <w:r>
              <w:rPr>
                <w:color w:val="231F20"/>
                <w:w w:val="105"/>
                <w:sz w:val="19"/>
              </w:rPr>
              <w:t>10 Thames North</w:t>
            </w:r>
          </w:p>
        </w:tc>
        <w:tc>
          <w:tcPr>
            <w:tcW w:w="1488" w:type="dxa"/>
          </w:tcPr>
          <w:p w:rsidR="00817A8B" w:rsidRDefault="007650C7">
            <w:pPr>
              <w:pStyle w:val="TableParagraph"/>
              <w:ind w:right="605"/>
              <w:jc w:val="right"/>
              <w:rPr>
                <w:sz w:val="19"/>
              </w:rPr>
            </w:pPr>
            <w:r>
              <w:rPr>
                <w:color w:val="231F20"/>
                <w:w w:val="105"/>
                <w:sz w:val="19"/>
              </w:rPr>
              <w:t>40</w:t>
            </w:r>
          </w:p>
        </w:tc>
        <w:tc>
          <w:tcPr>
            <w:tcW w:w="2256" w:type="dxa"/>
          </w:tcPr>
          <w:p w:rsidR="00817A8B" w:rsidRDefault="007650C7">
            <w:pPr>
              <w:pStyle w:val="TableParagraph"/>
              <w:ind w:left="846"/>
              <w:rPr>
                <w:sz w:val="19"/>
              </w:rPr>
            </w:pPr>
            <w:r>
              <w:rPr>
                <w:color w:val="231F20"/>
                <w:sz w:val="19"/>
              </w:rPr>
              <w:t>32.7</w:t>
            </w:r>
          </w:p>
        </w:tc>
        <w:tc>
          <w:tcPr>
            <w:tcW w:w="1133" w:type="dxa"/>
          </w:tcPr>
          <w:p w:rsidR="00817A8B" w:rsidRDefault="007650C7">
            <w:pPr>
              <w:pStyle w:val="TableParagraph"/>
              <w:ind w:right="320"/>
              <w:jc w:val="right"/>
              <w:rPr>
                <w:sz w:val="19"/>
              </w:rPr>
            </w:pPr>
            <w:r>
              <w:rPr>
                <w:color w:val="231F20"/>
                <w:w w:val="105"/>
                <w:sz w:val="19"/>
              </w:rPr>
              <w:t>6365</w:t>
            </w:r>
          </w:p>
        </w:tc>
        <w:tc>
          <w:tcPr>
            <w:tcW w:w="1112" w:type="dxa"/>
          </w:tcPr>
          <w:p w:rsidR="00817A8B" w:rsidRDefault="007650C7">
            <w:pPr>
              <w:pStyle w:val="TableParagraph"/>
              <w:ind w:right="376"/>
              <w:jc w:val="right"/>
              <w:rPr>
                <w:sz w:val="19"/>
              </w:rPr>
            </w:pPr>
            <w:r>
              <w:rPr>
                <w:color w:val="231F20"/>
                <w:w w:val="105"/>
                <w:sz w:val="19"/>
              </w:rPr>
              <w:t>278</w:t>
            </w:r>
          </w:p>
        </w:tc>
        <w:tc>
          <w:tcPr>
            <w:tcW w:w="962" w:type="dxa"/>
          </w:tcPr>
          <w:p w:rsidR="00817A8B" w:rsidRDefault="007650C7">
            <w:pPr>
              <w:pStyle w:val="TableParagraph"/>
              <w:ind w:left="302" w:right="295"/>
              <w:jc w:val="center"/>
              <w:rPr>
                <w:sz w:val="19"/>
              </w:rPr>
            </w:pPr>
            <w:r>
              <w:rPr>
                <w:color w:val="231F20"/>
                <w:w w:val="105"/>
                <w:sz w:val="19"/>
              </w:rPr>
              <w:t>436</w:t>
            </w:r>
          </w:p>
        </w:tc>
        <w:tc>
          <w:tcPr>
            <w:tcW w:w="850" w:type="dxa"/>
          </w:tcPr>
          <w:p w:rsidR="00817A8B" w:rsidRDefault="007650C7">
            <w:pPr>
              <w:pStyle w:val="TableParagraph"/>
              <w:ind w:right="317"/>
              <w:jc w:val="right"/>
              <w:rPr>
                <w:sz w:val="19"/>
              </w:rPr>
            </w:pPr>
            <w:r>
              <w:rPr>
                <w:color w:val="231F20"/>
                <w:w w:val="105"/>
                <w:sz w:val="19"/>
              </w:rPr>
              <w:t>78</w:t>
            </w:r>
          </w:p>
        </w:tc>
        <w:tc>
          <w:tcPr>
            <w:tcW w:w="818" w:type="dxa"/>
          </w:tcPr>
          <w:p w:rsidR="00817A8B" w:rsidRDefault="007650C7">
            <w:pPr>
              <w:pStyle w:val="TableParagraph"/>
              <w:ind w:left="92" w:right="128"/>
              <w:jc w:val="center"/>
              <w:rPr>
                <w:sz w:val="19"/>
              </w:rPr>
            </w:pPr>
            <w:r>
              <w:rPr>
                <w:color w:val="231F20"/>
                <w:w w:val="105"/>
                <w:sz w:val="19"/>
              </w:rPr>
              <w:t>40</w:t>
            </w:r>
          </w:p>
        </w:tc>
        <w:tc>
          <w:tcPr>
            <w:tcW w:w="1001" w:type="dxa"/>
          </w:tcPr>
          <w:p w:rsidR="00817A8B" w:rsidRDefault="007650C7">
            <w:pPr>
              <w:pStyle w:val="TableParagraph"/>
              <w:ind w:left="138"/>
              <w:jc w:val="center"/>
              <w:rPr>
                <w:sz w:val="19"/>
              </w:rPr>
            </w:pPr>
            <w:r>
              <w:rPr>
                <w:color w:val="231F20"/>
                <w:w w:val="106"/>
                <w:sz w:val="19"/>
              </w:rPr>
              <w:t>2</w:t>
            </w:r>
          </w:p>
        </w:tc>
        <w:tc>
          <w:tcPr>
            <w:tcW w:w="1293" w:type="dxa"/>
          </w:tcPr>
          <w:p w:rsidR="00817A8B" w:rsidRDefault="007650C7">
            <w:pPr>
              <w:pStyle w:val="TableParagraph"/>
              <w:ind w:left="91"/>
              <w:jc w:val="center"/>
              <w:rPr>
                <w:sz w:val="19"/>
              </w:rPr>
            </w:pPr>
            <w:r>
              <w:rPr>
                <w:color w:val="231F20"/>
                <w:w w:val="106"/>
                <w:sz w:val="19"/>
              </w:rPr>
              <w:t>0</w:t>
            </w:r>
          </w:p>
        </w:tc>
        <w:tc>
          <w:tcPr>
            <w:tcW w:w="931" w:type="dxa"/>
          </w:tcPr>
          <w:p w:rsidR="00817A8B" w:rsidRDefault="007650C7">
            <w:pPr>
              <w:pStyle w:val="TableParagraph"/>
              <w:ind w:left="89" w:right="117"/>
              <w:jc w:val="center"/>
              <w:rPr>
                <w:sz w:val="19"/>
              </w:rPr>
            </w:pPr>
            <w:r>
              <w:rPr>
                <w:color w:val="231F20"/>
                <w:w w:val="105"/>
                <w:sz w:val="19"/>
              </w:rPr>
              <w:t>20</w:t>
            </w:r>
          </w:p>
        </w:tc>
        <w:tc>
          <w:tcPr>
            <w:tcW w:w="851" w:type="dxa"/>
          </w:tcPr>
          <w:p w:rsidR="00817A8B" w:rsidRDefault="007650C7">
            <w:pPr>
              <w:pStyle w:val="TableParagraph"/>
              <w:ind w:left="294" w:right="292"/>
              <w:jc w:val="center"/>
              <w:rPr>
                <w:sz w:val="19"/>
              </w:rPr>
            </w:pPr>
            <w:r>
              <w:rPr>
                <w:color w:val="231F20"/>
                <w:w w:val="105"/>
                <w:sz w:val="19"/>
              </w:rPr>
              <w:t>56</w:t>
            </w:r>
          </w:p>
        </w:tc>
      </w:tr>
      <w:tr w:rsidR="00817A8B">
        <w:trPr>
          <w:trHeight w:val="253"/>
        </w:trPr>
        <w:tc>
          <w:tcPr>
            <w:tcW w:w="1867" w:type="dxa"/>
          </w:tcPr>
          <w:p w:rsidR="00817A8B" w:rsidRDefault="007650C7">
            <w:pPr>
              <w:pStyle w:val="TableParagraph"/>
              <w:ind w:left="108"/>
              <w:rPr>
                <w:sz w:val="19"/>
              </w:rPr>
            </w:pPr>
            <w:r>
              <w:rPr>
                <w:color w:val="231F20"/>
                <w:w w:val="105"/>
                <w:sz w:val="19"/>
              </w:rPr>
              <w:t>11 Southern</w:t>
            </w:r>
          </w:p>
        </w:tc>
        <w:tc>
          <w:tcPr>
            <w:tcW w:w="1488" w:type="dxa"/>
          </w:tcPr>
          <w:p w:rsidR="00817A8B" w:rsidRDefault="007650C7">
            <w:pPr>
              <w:pStyle w:val="TableParagraph"/>
              <w:ind w:right="605"/>
              <w:jc w:val="right"/>
              <w:rPr>
                <w:sz w:val="19"/>
              </w:rPr>
            </w:pPr>
            <w:r>
              <w:rPr>
                <w:color w:val="231F20"/>
                <w:w w:val="105"/>
                <w:sz w:val="19"/>
              </w:rPr>
              <w:t>78</w:t>
            </w:r>
          </w:p>
        </w:tc>
        <w:tc>
          <w:tcPr>
            <w:tcW w:w="2256" w:type="dxa"/>
          </w:tcPr>
          <w:p w:rsidR="00817A8B" w:rsidRDefault="007650C7">
            <w:pPr>
              <w:pStyle w:val="TableParagraph"/>
              <w:ind w:left="845"/>
              <w:rPr>
                <w:sz w:val="19"/>
              </w:rPr>
            </w:pPr>
            <w:r>
              <w:rPr>
                <w:color w:val="231F20"/>
                <w:w w:val="105"/>
                <w:sz w:val="19"/>
              </w:rPr>
              <w:t>48</w:t>
            </w:r>
          </w:p>
        </w:tc>
        <w:tc>
          <w:tcPr>
            <w:tcW w:w="1133" w:type="dxa"/>
          </w:tcPr>
          <w:p w:rsidR="00817A8B" w:rsidRDefault="007650C7">
            <w:pPr>
              <w:pStyle w:val="TableParagraph"/>
              <w:ind w:right="320"/>
              <w:jc w:val="right"/>
              <w:rPr>
                <w:sz w:val="19"/>
              </w:rPr>
            </w:pPr>
            <w:r>
              <w:rPr>
                <w:color w:val="231F20"/>
                <w:w w:val="105"/>
                <w:sz w:val="19"/>
              </w:rPr>
              <w:t>11526</w:t>
            </w:r>
          </w:p>
        </w:tc>
        <w:tc>
          <w:tcPr>
            <w:tcW w:w="1112" w:type="dxa"/>
          </w:tcPr>
          <w:p w:rsidR="00817A8B" w:rsidRDefault="007650C7">
            <w:pPr>
              <w:pStyle w:val="TableParagraph"/>
              <w:ind w:right="376"/>
              <w:jc w:val="right"/>
              <w:rPr>
                <w:sz w:val="19"/>
              </w:rPr>
            </w:pPr>
            <w:r>
              <w:rPr>
                <w:color w:val="231F20"/>
                <w:w w:val="105"/>
                <w:sz w:val="19"/>
              </w:rPr>
              <w:t>192</w:t>
            </w:r>
          </w:p>
        </w:tc>
        <w:tc>
          <w:tcPr>
            <w:tcW w:w="962" w:type="dxa"/>
          </w:tcPr>
          <w:p w:rsidR="00817A8B" w:rsidRDefault="007650C7">
            <w:pPr>
              <w:pStyle w:val="TableParagraph"/>
              <w:ind w:left="302" w:right="295"/>
              <w:jc w:val="center"/>
              <w:rPr>
                <w:sz w:val="19"/>
              </w:rPr>
            </w:pPr>
            <w:r>
              <w:rPr>
                <w:color w:val="231F20"/>
                <w:w w:val="105"/>
                <w:sz w:val="19"/>
              </w:rPr>
              <w:t>277</w:t>
            </w:r>
          </w:p>
        </w:tc>
        <w:tc>
          <w:tcPr>
            <w:tcW w:w="850" w:type="dxa"/>
          </w:tcPr>
          <w:p w:rsidR="00817A8B" w:rsidRDefault="007650C7">
            <w:pPr>
              <w:pStyle w:val="TableParagraph"/>
              <w:ind w:right="318"/>
              <w:jc w:val="right"/>
              <w:rPr>
                <w:sz w:val="19"/>
              </w:rPr>
            </w:pPr>
            <w:r>
              <w:rPr>
                <w:color w:val="231F20"/>
                <w:w w:val="105"/>
                <w:sz w:val="19"/>
              </w:rPr>
              <w:t>23</w:t>
            </w:r>
          </w:p>
        </w:tc>
        <w:tc>
          <w:tcPr>
            <w:tcW w:w="818" w:type="dxa"/>
          </w:tcPr>
          <w:p w:rsidR="00817A8B" w:rsidRDefault="007650C7">
            <w:pPr>
              <w:pStyle w:val="TableParagraph"/>
              <w:ind w:left="92" w:right="116"/>
              <w:jc w:val="center"/>
              <w:rPr>
                <w:sz w:val="19"/>
              </w:rPr>
            </w:pPr>
            <w:r>
              <w:rPr>
                <w:color w:val="231F20"/>
                <w:w w:val="105"/>
                <w:sz w:val="19"/>
              </w:rPr>
              <w:t>16</w:t>
            </w:r>
          </w:p>
        </w:tc>
        <w:tc>
          <w:tcPr>
            <w:tcW w:w="1001" w:type="dxa"/>
          </w:tcPr>
          <w:p w:rsidR="00817A8B" w:rsidRDefault="007650C7">
            <w:pPr>
              <w:pStyle w:val="TableParagraph"/>
              <w:ind w:left="137"/>
              <w:jc w:val="center"/>
              <w:rPr>
                <w:sz w:val="19"/>
              </w:rPr>
            </w:pPr>
            <w:r>
              <w:rPr>
                <w:color w:val="231F20"/>
                <w:w w:val="106"/>
                <w:sz w:val="19"/>
              </w:rPr>
              <w:t>2</w:t>
            </w:r>
          </w:p>
        </w:tc>
        <w:tc>
          <w:tcPr>
            <w:tcW w:w="1293" w:type="dxa"/>
          </w:tcPr>
          <w:p w:rsidR="00817A8B" w:rsidRDefault="007650C7">
            <w:pPr>
              <w:pStyle w:val="TableParagraph"/>
              <w:ind w:left="90"/>
              <w:jc w:val="center"/>
              <w:rPr>
                <w:sz w:val="19"/>
              </w:rPr>
            </w:pPr>
            <w:r>
              <w:rPr>
                <w:color w:val="231F20"/>
                <w:w w:val="106"/>
                <w:sz w:val="19"/>
              </w:rPr>
              <w:t>0</w:t>
            </w:r>
          </w:p>
        </w:tc>
        <w:tc>
          <w:tcPr>
            <w:tcW w:w="931" w:type="dxa"/>
          </w:tcPr>
          <w:p w:rsidR="00817A8B" w:rsidRDefault="007650C7">
            <w:pPr>
              <w:pStyle w:val="TableParagraph"/>
              <w:ind w:left="92" w:right="117"/>
              <w:jc w:val="center"/>
              <w:rPr>
                <w:sz w:val="19"/>
              </w:rPr>
            </w:pPr>
            <w:r>
              <w:rPr>
                <w:color w:val="231F20"/>
                <w:w w:val="105"/>
                <w:sz w:val="19"/>
              </w:rPr>
              <w:t>24</w:t>
            </w:r>
          </w:p>
        </w:tc>
        <w:tc>
          <w:tcPr>
            <w:tcW w:w="851" w:type="dxa"/>
          </w:tcPr>
          <w:p w:rsidR="00817A8B" w:rsidRDefault="007650C7">
            <w:pPr>
              <w:pStyle w:val="TableParagraph"/>
              <w:ind w:left="294" w:right="292"/>
              <w:jc w:val="center"/>
              <w:rPr>
                <w:sz w:val="19"/>
              </w:rPr>
            </w:pPr>
            <w:r>
              <w:rPr>
                <w:color w:val="231F20"/>
                <w:w w:val="105"/>
                <w:sz w:val="19"/>
              </w:rPr>
              <w:t>29</w:t>
            </w:r>
          </w:p>
        </w:tc>
      </w:tr>
      <w:tr w:rsidR="00817A8B">
        <w:trPr>
          <w:trHeight w:val="253"/>
        </w:trPr>
        <w:tc>
          <w:tcPr>
            <w:tcW w:w="1867" w:type="dxa"/>
          </w:tcPr>
          <w:p w:rsidR="00817A8B" w:rsidRDefault="007650C7">
            <w:pPr>
              <w:pStyle w:val="TableParagraph"/>
              <w:ind w:left="108"/>
              <w:rPr>
                <w:sz w:val="19"/>
              </w:rPr>
            </w:pPr>
            <w:r>
              <w:rPr>
                <w:color w:val="231F20"/>
                <w:w w:val="105"/>
                <w:sz w:val="19"/>
              </w:rPr>
              <w:t>12 Wales</w:t>
            </w:r>
          </w:p>
        </w:tc>
        <w:tc>
          <w:tcPr>
            <w:tcW w:w="1488" w:type="dxa"/>
          </w:tcPr>
          <w:p w:rsidR="00817A8B" w:rsidRDefault="007650C7">
            <w:pPr>
              <w:pStyle w:val="TableParagraph"/>
              <w:ind w:right="605"/>
              <w:jc w:val="right"/>
              <w:rPr>
                <w:sz w:val="19"/>
              </w:rPr>
            </w:pPr>
            <w:r>
              <w:rPr>
                <w:color w:val="231F20"/>
                <w:w w:val="105"/>
                <w:sz w:val="19"/>
              </w:rPr>
              <w:t>89</w:t>
            </w:r>
          </w:p>
        </w:tc>
        <w:tc>
          <w:tcPr>
            <w:tcW w:w="2256" w:type="dxa"/>
          </w:tcPr>
          <w:p w:rsidR="00817A8B" w:rsidRDefault="007650C7">
            <w:pPr>
              <w:pStyle w:val="TableParagraph"/>
              <w:ind w:left="845"/>
              <w:rPr>
                <w:sz w:val="19"/>
              </w:rPr>
            </w:pPr>
            <w:r>
              <w:rPr>
                <w:color w:val="231F20"/>
                <w:sz w:val="19"/>
              </w:rPr>
              <w:t>81.6</w:t>
            </w:r>
          </w:p>
        </w:tc>
        <w:tc>
          <w:tcPr>
            <w:tcW w:w="1133" w:type="dxa"/>
          </w:tcPr>
          <w:p w:rsidR="00817A8B" w:rsidRDefault="007650C7">
            <w:pPr>
              <w:pStyle w:val="TableParagraph"/>
              <w:ind w:right="320"/>
              <w:jc w:val="right"/>
              <w:rPr>
                <w:sz w:val="19"/>
              </w:rPr>
            </w:pPr>
            <w:r>
              <w:rPr>
                <w:color w:val="231F20"/>
                <w:w w:val="105"/>
                <w:sz w:val="19"/>
              </w:rPr>
              <w:t>4114</w:t>
            </w:r>
          </w:p>
        </w:tc>
        <w:tc>
          <w:tcPr>
            <w:tcW w:w="1112" w:type="dxa"/>
          </w:tcPr>
          <w:p w:rsidR="00817A8B" w:rsidRDefault="007650C7">
            <w:pPr>
              <w:pStyle w:val="TableParagraph"/>
              <w:ind w:right="376"/>
              <w:jc w:val="right"/>
              <w:rPr>
                <w:sz w:val="19"/>
              </w:rPr>
            </w:pPr>
            <w:r>
              <w:rPr>
                <w:color w:val="231F20"/>
                <w:w w:val="106"/>
                <w:sz w:val="19"/>
              </w:rPr>
              <w:t>2</w:t>
            </w:r>
          </w:p>
        </w:tc>
        <w:tc>
          <w:tcPr>
            <w:tcW w:w="962" w:type="dxa"/>
          </w:tcPr>
          <w:p w:rsidR="00817A8B" w:rsidRDefault="007650C7">
            <w:pPr>
              <w:pStyle w:val="TableParagraph"/>
              <w:ind w:left="207"/>
              <w:jc w:val="center"/>
              <w:rPr>
                <w:sz w:val="19"/>
              </w:rPr>
            </w:pPr>
            <w:r>
              <w:rPr>
                <w:color w:val="231F20"/>
                <w:w w:val="106"/>
                <w:sz w:val="19"/>
              </w:rPr>
              <w:t>1</w:t>
            </w:r>
          </w:p>
        </w:tc>
        <w:tc>
          <w:tcPr>
            <w:tcW w:w="850" w:type="dxa"/>
          </w:tcPr>
          <w:p w:rsidR="00817A8B" w:rsidRDefault="007650C7">
            <w:pPr>
              <w:pStyle w:val="TableParagraph"/>
              <w:ind w:right="318"/>
              <w:jc w:val="right"/>
              <w:rPr>
                <w:sz w:val="19"/>
              </w:rPr>
            </w:pPr>
            <w:r>
              <w:rPr>
                <w:color w:val="231F20"/>
                <w:w w:val="106"/>
                <w:sz w:val="19"/>
              </w:rPr>
              <w:t>3</w:t>
            </w:r>
          </w:p>
        </w:tc>
        <w:tc>
          <w:tcPr>
            <w:tcW w:w="818" w:type="dxa"/>
          </w:tcPr>
          <w:p w:rsidR="00817A8B" w:rsidRDefault="007650C7">
            <w:pPr>
              <w:pStyle w:val="TableParagraph"/>
              <w:ind w:left="66"/>
              <w:jc w:val="center"/>
              <w:rPr>
                <w:sz w:val="19"/>
              </w:rPr>
            </w:pPr>
            <w:r>
              <w:rPr>
                <w:color w:val="231F20"/>
                <w:w w:val="106"/>
                <w:sz w:val="19"/>
              </w:rPr>
              <w:t>3</w:t>
            </w:r>
          </w:p>
        </w:tc>
        <w:tc>
          <w:tcPr>
            <w:tcW w:w="1001" w:type="dxa"/>
          </w:tcPr>
          <w:p w:rsidR="00817A8B" w:rsidRDefault="007650C7">
            <w:pPr>
              <w:pStyle w:val="TableParagraph"/>
              <w:ind w:left="138"/>
              <w:jc w:val="center"/>
              <w:rPr>
                <w:sz w:val="19"/>
              </w:rPr>
            </w:pPr>
            <w:r>
              <w:rPr>
                <w:color w:val="231F20"/>
                <w:w w:val="106"/>
                <w:sz w:val="19"/>
              </w:rPr>
              <w:t>0</w:t>
            </w:r>
          </w:p>
        </w:tc>
        <w:tc>
          <w:tcPr>
            <w:tcW w:w="1293" w:type="dxa"/>
          </w:tcPr>
          <w:p w:rsidR="00817A8B" w:rsidRDefault="007650C7">
            <w:pPr>
              <w:pStyle w:val="TableParagraph"/>
              <w:ind w:left="91"/>
              <w:jc w:val="center"/>
              <w:rPr>
                <w:sz w:val="19"/>
              </w:rPr>
            </w:pPr>
            <w:r>
              <w:rPr>
                <w:color w:val="231F20"/>
                <w:w w:val="106"/>
                <w:sz w:val="19"/>
              </w:rPr>
              <w:t>0</w:t>
            </w:r>
          </w:p>
        </w:tc>
        <w:tc>
          <w:tcPr>
            <w:tcW w:w="931" w:type="dxa"/>
          </w:tcPr>
          <w:p w:rsidR="00817A8B" w:rsidRDefault="007650C7">
            <w:pPr>
              <w:pStyle w:val="TableParagraph"/>
              <w:ind w:left="70"/>
              <w:jc w:val="center"/>
              <w:rPr>
                <w:sz w:val="19"/>
              </w:rPr>
            </w:pPr>
            <w:r>
              <w:rPr>
                <w:color w:val="231F20"/>
                <w:w w:val="106"/>
                <w:sz w:val="19"/>
              </w:rPr>
              <w:t>0</w:t>
            </w:r>
          </w:p>
        </w:tc>
        <w:tc>
          <w:tcPr>
            <w:tcW w:w="851" w:type="dxa"/>
          </w:tcPr>
          <w:p w:rsidR="00817A8B" w:rsidRDefault="007650C7">
            <w:pPr>
              <w:pStyle w:val="TableParagraph"/>
              <w:ind w:left="103"/>
              <w:jc w:val="center"/>
              <w:rPr>
                <w:sz w:val="19"/>
              </w:rPr>
            </w:pPr>
            <w:r>
              <w:rPr>
                <w:color w:val="231F20"/>
                <w:w w:val="106"/>
                <w:sz w:val="19"/>
              </w:rPr>
              <w:t>0</w:t>
            </w:r>
          </w:p>
        </w:tc>
      </w:tr>
      <w:tr w:rsidR="00817A8B">
        <w:trPr>
          <w:trHeight w:val="253"/>
        </w:trPr>
        <w:tc>
          <w:tcPr>
            <w:tcW w:w="1867" w:type="dxa"/>
          </w:tcPr>
          <w:p w:rsidR="00817A8B" w:rsidRDefault="007650C7">
            <w:pPr>
              <w:pStyle w:val="TableParagraph"/>
              <w:ind w:left="108"/>
              <w:rPr>
                <w:sz w:val="19"/>
              </w:rPr>
            </w:pPr>
            <w:r>
              <w:rPr>
                <w:color w:val="231F20"/>
                <w:w w:val="110"/>
                <w:sz w:val="19"/>
              </w:rPr>
              <w:t>13 Scotland</w:t>
            </w:r>
          </w:p>
        </w:tc>
        <w:tc>
          <w:tcPr>
            <w:tcW w:w="1488" w:type="dxa"/>
          </w:tcPr>
          <w:p w:rsidR="00817A8B" w:rsidRDefault="007650C7">
            <w:pPr>
              <w:pStyle w:val="TableParagraph"/>
              <w:ind w:right="605"/>
              <w:jc w:val="right"/>
              <w:rPr>
                <w:sz w:val="19"/>
              </w:rPr>
            </w:pPr>
            <w:r>
              <w:rPr>
                <w:color w:val="231F20"/>
                <w:w w:val="105"/>
                <w:sz w:val="19"/>
              </w:rPr>
              <w:t>38</w:t>
            </w:r>
          </w:p>
        </w:tc>
        <w:tc>
          <w:tcPr>
            <w:tcW w:w="2256" w:type="dxa"/>
          </w:tcPr>
          <w:p w:rsidR="00817A8B" w:rsidRDefault="007650C7">
            <w:pPr>
              <w:pStyle w:val="TableParagraph"/>
              <w:ind w:left="845"/>
              <w:rPr>
                <w:sz w:val="19"/>
              </w:rPr>
            </w:pPr>
            <w:r>
              <w:rPr>
                <w:color w:val="231F20"/>
                <w:sz w:val="19"/>
              </w:rPr>
              <w:t>90.4</w:t>
            </w:r>
          </w:p>
        </w:tc>
        <w:tc>
          <w:tcPr>
            <w:tcW w:w="1133" w:type="dxa"/>
          </w:tcPr>
          <w:p w:rsidR="00817A8B" w:rsidRDefault="007650C7">
            <w:pPr>
              <w:pStyle w:val="TableParagraph"/>
              <w:ind w:right="320"/>
              <w:jc w:val="right"/>
              <w:rPr>
                <w:sz w:val="19"/>
              </w:rPr>
            </w:pPr>
            <w:r>
              <w:rPr>
                <w:color w:val="231F20"/>
                <w:w w:val="105"/>
                <w:sz w:val="19"/>
              </w:rPr>
              <w:t>5038</w:t>
            </w:r>
          </w:p>
        </w:tc>
        <w:tc>
          <w:tcPr>
            <w:tcW w:w="1112" w:type="dxa"/>
          </w:tcPr>
          <w:p w:rsidR="00817A8B" w:rsidRDefault="007650C7">
            <w:pPr>
              <w:pStyle w:val="TableParagraph"/>
              <w:ind w:right="376"/>
              <w:jc w:val="right"/>
              <w:rPr>
                <w:sz w:val="19"/>
              </w:rPr>
            </w:pPr>
            <w:r>
              <w:rPr>
                <w:color w:val="231F20"/>
                <w:w w:val="106"/>
                <w:sz w:val="19"/>
              </w:rPr>
              <w:t>0</w:t>
            </w:r>
          </w:p>
        </w:tc>
        <w:tc>
          <w:tcPr>
            <w:tcW w:w="962" w:type="dxa"/>
          </w:tcPr>
          <w:p w:rsidR="00817A8B" w:rsidRDefault="007650C7">
            <w:pPr>
              <w:pStyle w:val="TableParagraph"/>
              <w:ind w:left="206"/>
              <w:jc w:val="center"/>
              <w:rPr>
                <w:sz w:val="19"/>
              </w:rPr>
            </w:pPr>
            <w:r>
              <w:rPr>
                <w:color w:val="231F20"/>
                <w:w w:val="106"/>
                <w:sz w:val="19"/>
              </w:rPr>
              <w:t>2</w:t>
            </w:r>
          </w:p>
        </w:tc>
        <w:tc>
          <w:tcPr>
            <w:tcW w:w="850" w:type="dxa"/>
          </w:tcPr>
          <w:p w:rsidR="00817A8B" w:rsidRDefault="007650C7">
            <w:pPr>
              <w:pStyle w:val="TableParagraph"/>
              <w:ind w:right="318"/>
              <w:jc w:val="right"/>
              <w:rPr>
                <w:sz w:val="19"/>
              </w:rPr>
            </w:pPr>
            <w:r>
              <w:rPr>
                <w:color w:val="231F20"/>
                <w:w w:val="106"/>
                <w:sz w:val="19"/>
              </w:rPr>
              <w:t>0</w:t>
            </w:r>
          </w:p>
        </w:tc>
        <w:tc>
          <w:tcPr>
            <w:tcW w:w="818" w:type="dxa"/>
          </w:tcPr>
          <w:p w:rsidR="00817A8B" w:rsidRDefault="007650C7">
            <w:pPr>
              <w:pStyle w:val="TableParagraph"/>
              <w:ind w:left="66"/>
              <w:jc w:val="center"/>
              <w:rPr>
                <w:sz w:val="19"/>
              </w:rPr>
            </w:pPr>
            <w:r>
              <w:rPr>
                <w:color w:val="231F20"/>
                <w:w w:val="106"/>
                <w:sz w:val="19"/>
              </w:rPr>
              <w:t>0</w:t>
            </w:r>
          </w:p>
        </w:tc>
        <w:tc>
          <w:tcPr>
            <w:tcW w:w="1001" w:type="dxa"/>
          </w:tcPr>
          <w:p w:rsidR="00817A8B" w:rsidRDefault="007650C7">
            <w:pPr>
              <w:pStyle w:val="TableParagraph"/>
              <w:ind w:left="137"/>
              <w:jc w:val="center"/>
              <w:rPr>
                <w:sz w:val="19"/>
              </w:rPr>
            </w:pPr>
            <w:r>
              <w:rPr>
                <w:color w:val="231F20"/>
                <w:w w:val="106"/>
                <w:sz w:val="19"/>
              </w:rPr>
              <w:t>0</w:t>
            </w:r>
          </w:p>
        </w:tc>
        <w:tc>
          <w:tcPr>
            <w:tcW w:w="1293" w:type="dxa"/>
          </w:tcPr>
          <w:p w:rsidR="00817A8B" w:rsidRDefault="007650C7">
            <w:pPr>
              <w:pStyle w:val="TableParagraph"/>
              <w:ind w:left="90"/>
              <w:jc w:val="center"/>
              <w:rPr>
                <w:sz w:val="19"/>
              </w:rPr>
            </w:pPr>
            <w:r>
              <w:rPr>
                <w:color w:val="231F20"/>
                <w:w w:val="106"/>
                <w:sz w:val="19"/>
              </w:rPr>
              <w:t>0</w:t>
            </w:r>
          </w:p>
        </w:tc>
        <w:tc>
          <w:tcPr>
            <w:tcW w:w="931" w:type="dxa"/>
          </w:tcPr>
          <w:p w:rsidR="00817A8B" w:rsidRDefault="007650C7">
            <w:pPr>
              <w:pStyle w:val="TableParagraph"/>
              <w:ind w:left="69"/>
              <w:jc w:val="center"/>
              <w:rPr>
                <w:sz w:val="19"/>
              </w:rPr>
            </w:pPr>
            <w:r>
              <w:rPr>
                <w:color w:val="231F20"/>
                <w:w w:val="106"/>
                <w:sz w:val="19"/>
              </w:rPr>
              <w:t>0</w:t>
            </w:r>
          </w:p>
        </w:tc>
        <w:tc>
          <w:tcPr>
            <w:tcW w:w="851" w:type="dxa"/>
          </w:tcPr>
          <w:p w:rsidR="00817A8B" w:rsidRDefault="007650C7">
            <w:pPr>
              <w:pStyle w:val="TableParagraph"/>
              <w:ind w:left="102"/>
              <w:jc w:val="center"/>
              <w:rPr>
                <w:sz w:val="19"/>
              </w:rPr>
            </w:pPr>
            <w:r>
              <w:rPr>
                <w:color w:val="231F20"/>
                <w:w w:val="106"/>
                <w:sz w:val="19"/>
              </w:rPr>
              <w:t>2</w:t>
            </w:r>
          </w:p>
        </w:tc>
      </w:tr>
      <w:tr w:rsidR="00817A8B">
        <w:trPr>
          <w:trHeight w:val="250"/>
        </w:trPr>
        <w:tc>
          <w:tcPr>
            <w:tcW w:w="1867" w:type="dxa"/>
            <w:tcBorders>
              <w:bottom w:val="single" w:sz="6" w:space="0" w:color="231F20"/>
            </w:tcBorders>
          </w:tcPr>
          <w:p w:rsidR="00817A8B" w:rsidRDefault="007650C7">
            <w:pPr>
              <w:pStyle w:val="TableParagraph"/>
              <w:spacing w:line="211" w:lineRule="exact"/>
              <w:ind w:left="387"/>
              <w:rPr>
                <w:sz w:val="19"/>
              </w:rPr>
            </w:pPr>
            <w:r>
              <w:rPr>
                <w:color w:val="231F20"/>
                <w:w w:val="105"/>
                <w:sz w:val="19"/>
              </w:rPr>
              <w:t>Total</w:t>
            </w:r>
          </w:p>
        </w:tc>
        <w:tc>
          <w:tcPr>
            <w:tcW w:w="1488" w:type="dxa"/>
            <w:tcBorders>
              <w:bottom w:val="single" w:sz="6" w:space="0" w:color="231F20"/>
            </w:tcBorders>
          </w:tcPr>
          <w:p w:rsidR="00817A8B" w:rsidRDefault="007650C7">
            <w:pPr>
              <w:pStyle w:val="TableParagraph"/>
              <w:spacing w:line="211" w:lineRule="exact"/>
              <w:ind w:right="605"/>
              <w:jc w:val="right"/>
              <w:rPr>
                <w:sz w:val="19"/>
              </w:rPr>
            </w:pPr>
            <w:r>
              <w:rPr>
                <w:color w:val="231F20"/>
                <w:w w:val="105"/>
                <w:sz w:val="19"/>
              </w:rPr>
              <w:t>1064</w:t>
            </w:r>
          </w:p>
        </w:tc>
        <w:tc>
          <w:tcPr>
            <w:tcW w:w="2256" w:type="dxa"/>
            <w:tcBorders>
              <w:bottom w:val="single" w:sz="6" w:space="0" w:color="231F20"/>
            </w:tcBorders>
          </w:tcPr>
          <w:p w:rsidR="00817A8B" w:rsidRDefault="007650C7">
            <w:pPr>
              <w:pStyle w:val="TableParagraph"/>
              <w:spacing w:line="211" w:lineRule="exact"/>
              <w:ind w:left="845"/>
              <w:rPr>
                <w:sz w:val="19"/>
              </w:rPr>
            </w:pPr>
            <w:r>
              <w:rPr>
                <w:color w:val="231F20"/>
                <w:sz w:val="19"/>
              </w:rPr>
              <w:t>68.3</w:t>
            </w:r>
          </w:p>
        </w:tc>
        <w:tc>
          <w:tcPr>
            <w:tcW w:w="1133" w:type="dxa"/>
            <w:tcBorders>
              <w:bottom w:val="single" w:sz="6" w:space="0" w:color="231F20"/>
            </w:tcBorders>
          </w:tcPr>
          <w:p w:rsidR="00817A8B" w:rsidRDefault="007650C7">
            <w:pPr>
              <w:pStyle w:val="TableParagraph"/>
              <w:spacing w:line="211" w:lineRule="exact"/>
              <w:ind w:right="320"/>
              <w:jc w:val="right"/>
              <w:rPr>
                <w:sz w:val="19"/>
              </w:rPr>
            </w:pPr>
            <w:r>
              <w:rPr>
                <w:color w:val="231F20"/>
                <w:w w:val="105"/>
                <w:sz w:val="19"/>
              </w:rPr>
              <w:t>93651</w:t>
            </w:r>
          </w:p>
        </w:tc>
        <w:tc>
          <w:tcPr>
            <w:tcW w:w="1112" w:type="dxa"/>
            <w:tcBorders>
              <w:bottom w:val="single" w:sz="6" w:space="0" w:color="231F20"/>
            </w:tcBorders>
          </w:tcPr>
          <w:p w:rsidR="00817A8B" w:rsidRDefault="007650C7">
            <w:pPr>
              <w:pStyle w:val="TableParagraph"/>
              <w:spacing w:line="211" w:lineRule="exact"/>
              <w:ind w:right="376"/>
              <w:jc w:val="right"/>
              <w:rPr>
                <w:sz w:val="19"/>
              </w:rPr>
            </w:pPr>
            <w:r>
              <w:rPr>
                <w:color w:val="231F20"/>
                <w:w w:val="105"/>
                <w:sz w:val="19"/>
              </w:rPr>
              <w:t>1170</w:t>
            </w:r>
          </w:p>
        </w:tc>
        <w:tc>
          <w:tcPr>
            <w:tcW w:w="962" w:type="dxa"/>
            <w:tcBorders>
              <w:bottom w:val="single" w:sz="6" w:space="0" w:color="231F20"/>
            </w:tcBorders>
          </w:tcPr>
          <w:p w:rsidR="00817A8B" w:rsidRDefault="007650C7">
            <w:pPr>
              <w:pStyle w:val="TableParagraph"/>
              <w:spacing w:line="211" w:lineRule="exact"/>
              <w:ind w:left="296" w:right="295"/>
              <w:jc w:val="center"/>
              <w:rPr>
                <w:sz w:val="19"/>
              </w:rPr>
            </w:pPr>
            <w:r>
              <w:rPr>
                <w:color w:val="231F20"/>
                <w:w w:val="105"/>
                <w:sz w:val="19"/>
              </w:rPr>
              <w:t>882</w:t>
            </w:r>
          </w:p>
        </w:tc>
        <w:tc>
          <w:tcPr>
            <w:tcW w:w="850" w:type="dxa"/>
            <w:tcBorders>
              <w:bottom w:val="single" w:sz="6" w:space="0" w:color="231F20"/>
            </w:tcBorders>
          </w:tcPr>
          <w:p w:rsidR="00817A8B" w:rsidRDefault="007650C7">
            <w:pPr>
              <w:pStyle w:val="TableParagraph"/>
              <w:spacing w:line="211" w:lineRule="exact"/>
              <w:ind w:right="318"/>
              <w:jc w:val="right"/>
              <w:rPr>
                <w:sz w:val="19"/>
              </w:rPr>
            </w:pPr>
            <w:r>
              <w:rPr>
                <w:color w:val="231F20"/>
                <w:w w:val="105"/>
                <w:sz w:val="19"/>
              </w:rPr>
              <w:t>139</w:t>
            </w:r>
          </w:p>
        </w:tc>
        <w:tc>
          <w:tcPr>
            <w:tcW w:w="818" w:type="dxa"/>
            <w:tcBorders>
              <w:bottom w:val="single" w:sz="6" w:space="0" w:color="231F20"/>
            </w:tcBorders>
          </w:tcPr>
          <w:p w:rsidR="00817A8B" w:rsidRDefault="007650C7">
            <w:pPr>
              <w:pStyle w:val="TableParagraph"/>
              <w:spacing w:line="211" w:lineRule="exact"/>
              <w:ind w:left="13" w:right="144"/>
              <w:jc w:val="center"/>
              <w:rPr>
                <w:sz w:val="19"/>
              </w:rPr>
            </w:pPr>
            <w:r>
              <w:rPr>
                <w:color w:val="231F20"/>
                <w:w w:val="105"/>
                <w:sz w:val="19"/>
              </w:rPr>
              <w:t>104</w:t>
            </w:r>
          </w:p>
        </w:tc>
        <w:tc>
          <w:tcPr>
            <w:tcW w:w="1001" w:type="dxa"/>
            <w:tcBorders>
              <w:bottom w:val="single" w:sz="6" w:space="0" w:color="231F20"/>
            </w:tcBorders>
          </w:tcPr>
          <w:p w:rsidR="00817A8B" w:rsidRDefault="007650C7">
            <w:pPr>
              <w:pStyle w:val="TableParagraph"/>
              <w:spacing w:line="211" w:lineRule="exact"/>
              <w:ind w:left="106" w:right="62"/>
              <w:jc w:val="center"/>
              <w:rPr>
                <w:sz w:val="19"/>
              </w:rPr>
            </w:pPr>
            <w:r>
              <w:rPr>
                <w:color w:val="231F20"/>
                <w:w w:val="105"/>
                <w:sz w:val="19"/>
              </w:rPr>
              <w:t>16</w:t>
            </w:r>
          </w:p>
        </w:tc>
        <w:tc>
          <w:tcPr>
            <w:tcW w:w="1293" w:type="dxa"/>
            <w:tcBorders>
              <w:bottom w:val="single" w:sz="6" w:space="0" w:color="231F20"/>
            </w:tcBorders>
          </w:tcPr>
          <w:p w:rsidR="00817A8B" w:rsidRDefault="007650C7">
            <w:pPr>
              <w:pStyle w:val="TableParagraph"/>
              <w:spacing w:line="211" w:lineRule="exact"/>
              <w:ind w:left="90"/>
              <w:jc w:val="center"/>
              <w:rPr>
                <w:sz w:val="19"/>
              </w:rPr>
            </w:pPr>
            <w:r>
              <w:rPr>
                <w:color w:val="231F20"/>
                <w:w w:val="106"/>
                <w:sz w:val="19"/>
              </w:rPr>
              <w:t>8</w:t>
            </w:r>
          </w:p>
        </w:tc>
        <w:tc>
          <w:tcPr>
            <w:tcW w:w="931" w:type="dxa"/>
            <w:tcBorders>
              <w:bottom w:val="single" w:sz="6" w:space="0" w:color="231F20"/>
            </w:tcBorders>
          </w:tcPr>
          <w:p w:rsidR="00817A8B" w:rsidRDefault="007650C7">
            <w:pPr>
              <w:pStyle w:val="TableParagraph"/>
              <w:spacing w:line="211" w:lineRule="exact"/>
              <w:ind w:left="88" w:right="117"/>
              <w:jc w:val="center"/>
              <w:rPr>
                <w:sz w:val="19"/>
              </w:rPr>
            </w:pPr>
            <w:r>
              <w:rPr>
                <w:color w:val="231F20"/>
                <w:w w:val="105"/>
                <w:sz w:val="19"/>
              </w:rPr>
              <w:t>73</w:t>
            </w:r>
          </w:p>
        </w:tc>
        <w:tc>
          <w:tcPr>
            <w:tcW w:w="851" w:type="dxa"/>
            <w:tcBorders>
              <w:bottom w:val="single" w:sz="6" w:space="0" w:color="231F20"/>
            </w:tcBorders>
          </w:tcPr>
          <w:p w:rsidR="00817A8B" w:rsidRDefault="007650C7">
            <w:pPr>
              <w:pStyle w:val="TableParagraph"/>
              <w:spacing w:line="211" w:lineRule="exact"/>
              <w:ind w:left="220"/>
              <w:rPr>
                <w:sz w:val="19"/>
              </w:rPr>
            </w:pPr>
            <w:r>
              <w:rPr>
                <w:color w:val="231F20"/>
                <w:w w:val="105"/>
                <w:sz w:val="19"/>
              </w:rPr>
              <w:t>164</w:t>
            </w:r>
          </w:p>
        </w:tc>
      </w:tr>
    </w:tbl>
    <w:p w:rsidR="00817A8B" w:rsidRDefault="007650C7">
      <w:pPr>
        <w:spacing w:before="211" w:after="16"/>
        <w:ind w:left="252"/>
        <w:rPr>
          <w:b/>
          <w:sz w:val="24"/>
        </w:rPr>
      </w:pPr>
      <w:r>
        <w:rPr>
          <w:b/>
          <w:color w:val="231F20"/>
          <w:w w:val="110"/>
          <w:sz w:val="24"/>
        </w:rPr>
        <w:t>Wheelchair access to churches and aids for the disabled</w:t>
      </w:r>
    </w:p>
    <w:tbl>
      <w:tblPr>
        <w:tblW w:w="0" w:type="auto"/>
        <w:tblInd w:w="2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48"/>
        <w:gridCol w:w="655"/>
        <w:gridCol w:w="728"/>
        <w:gridCol w:w="606"/>
        <w:gridCol w:w="721"/>
        <w:gridCol w:w="601"/>
        <w:gridCol w:w="911"/>
        <w:gridCol w:w="887"/>
        <w:gridCol w:w="629"/>
        <w:gridCol w:w="932"/>
        <w:gridCol w:w="680"/>
        <w:gridCol w:w="549"/>
        <w:gridCol w:w="695"/>
        <w:gridCol w:w="1141"/>
        <w:gridCol w:w="564"/>
        <w:gridCol w:w="726"/>
        <w:gridCol w:w="876"/>
        <w:gridCol w:w="541"/>
        <w:gridCol w:w="708"/>
      </w:tblGrid>
      <w:tr w:rsidR="00817A8B">
        <w:trPr>
          <w:trHeight w:val="780"/>
        </w:trPr>
        <w:tc>
          <w:tcPr>
            <w:tcW w:w="1748" w:type="dxa"/>
          </w:tcPr>
          <w:p w:rsidR="00817A8B" w:rsidRDefault="007650C7">
            <w:pPr>
              <w:pStyle w:val="TableParagraph"/>
              <w:spacing w:line="240" w:lineRule="auto"/>
              <w:ind w:left="108"/>
              <w:rPr>
                <w:sz w:val="19"/>
              </w:rPr>
            </w:pPr>
            <w:r>
              <w:rPr>
                <w:color w:val="231F20"/>
                <w:w w:val="110"/>
                <w:sz w:val="19"/>
              </w:rPr>
              <w:t>Synod</w:t>
            </w:r>
          </w:p>
        </w:tc>
        <w:tc>
          <w:tcPr>
            <w:tcW w:w="1383" w:type="dxa"/>
            <w:gridSpan w:val="2"/>
          </w:tcPr>
          <w:p w:rsidR="00817A8B" w:rsidRDefault="007650C7">
            <w:pPr>
              <w:pStyle w:val="TableParagraph"/>
              <w:spacing w:line="247" w:lineRule="auto"/>
              <w:ind w:left="107" w:right="450"/>
              <w:rPr>
                <w:sz w:val="19"/>
              </w:rPr>
            </w:pPr>
            <w:r>
              <w:rPr>
                <w:color w:val="231F20"/>
                <w:w w:val="110"/>
                <w:sz w:val="19"/>
              </w:rPr>
              <w:t>Churches reporting</w:t>
            </w:r>
          </w:p>
        </w:tc>
        <w:tc>
          <w:tcPr>
            <w:tcW w:w="1327" w:type="dxa"/>
            <w:gridSpan w:val="2"/>
          </w:tcPr>
          <w:p w:rsidR="00817A8B" w:rsidRDefault="007650C7">
            <w:pPr>
              <w:pStyle w:val="TableParagraph"/>
              <w:spacing w:line="240" w:lineRule="auto"/>
              <w:ind w:left="107"/>
              <w:rPr>
                <w:sz w:val="19"/>
              </w:rPr>
            </w:pPr>
            <w:r>
              <w:rPr>
                <w:color w:val="231F20"/>
                <w:w w:val="105"/>
                <w:sz w:val="19"/>
              </w:rPr>
              <w:t>Wheel</w:t>
            </w:r>
          </w:p>
          <w:p w:rsidR="00817A8B" w:rsidRDefault="007650C7">
            <w:pPr>
              <w:pStyle w:val="TableParagraph"/>
              <w:spacing w:before="9" w:line="247" w:lineRule="auto"/>
              <w:ind w:left="107" w:right="39"/>
              <w:rPr>
                <w:sz w:val="19"/>
              </w:rPr>
            </w:pPr>
            <w:r>
              <w:rPr>
                <w:color w:val="231F20"/>
                <w:w w:val="110"/>
                <w:sz w:val="19"/>
              </w:rPr>
              <w:t>chair access to church</w:t>
            </w:r>
          </w:p>
        </w:tc>
        <w:tc>
          <w:tcPr>
            <w:tcW w:w="1512" w:type="dxa"/>
            <w:gridSpan w:val="2"/>
          </w:tcPr>
          <w:p w:rsidR="00817A8B" w:rsidRDefault="007650C7">
            <w:pPr>
              <w:pStyle w:val="TableParagraph"/>
              <w:spacing w:line="240" w:lineRule="auto"/>
              <w:ind w:left="108"/>
              <w:rPr>
                <w:sz w:val="19"/>
              </w:rPr>
            </w:pPr>
            <w:r>
              <w:rPr>
                <w:color w:val="231F20"/>
                <w:w w:val="116"/>
                <w:sz w:val="19"/>
              </w:rPr>
              <w:t>%</w:t>
            </w:r>
          </w:p>
          <w:p w:rsidR="00817A8B" w:rsidRDefault="007650C7">
            <w:pPr>
              <w:pStyle w:val="TableParagraph"/>
              <w:spacing w:before="9" w:line="247" w:lineRule="auto"/>
              <w:ind w:left="108"/>
              <w:rPr>
                <w:sz w:val="19"/>
              </w:rPr>
            </w:pPr>
            <w:r>
              <w:rPr>
                <w:color w:val="231F20"/>
                <w:w w:val="105"/>
                <w:sz w:val="19"/>
              </w:rPr>
              <w:t>with wheelchair church access</w:t>
            </w:r>
          </w:p>
        </w:tc>
        <w:tc>
          <w:tcPr>
            <w:tcW w:w="887" w:type="dxa"/>
          </w:tcPr>
          <w:p w:rsidR="00817A8B" w:rsidRDefault="007650C7">
            <w:pPr>
              <w:pStyle w:val="TableParagraph"/>
              <w:spacing w:line="247" w:lineRule="auto"/>
              <w:ind w:left="109" w:right="85"/>
              <w:rPr>
                <w:sz w:val="19"/>
              </w:rPr>
            </w:pPr>
            <w:r>
              <w:rPr>
                <w:color w:val="231F20"/>
                <w:w w:val="105"/>
                <w:sz w:val="19"/>
              </w:rPr>
              <w:t>Access to other</w:t>
            </w:r>
          </w:p>
        </w:tc>
        <w:tc>
          <w:tcPr>
            <w:tcW w:w="1561" w:type="dxa"/>
            <w:gridSpan w:val="2"/>
          </w:tcPr>
          <w:p w:rsidR="00817A8B" w:rsidRDefault="007650C7">
            <w:pPr>
              <w:pStyle w:val="TableParagraph"/>
              <w:spacing w:line="240" w:lineRule="auto"/>
              <w:ind w:left="109"/>
              <w:rPr>
                <w:sz w:val="19"/>
              </w:rPr>
            </w:pPr>
            <w:r>
              <w:rPr>
                <w:color w:val="231F20"/>
                <w:w w:val="116"/>
                <w:sz w:val="19"/>
              </w:rPr>
              <w:t>%</w:t>
            </w:r>
          </w:p>
          <w:p w:rsidR="00817A8B" w:rsidRDefault="007650C7">
            <w:pPr>
              <w:pStyle w:val="TableParagraph"/>
              <w:spacing w:before="9" w:line="247" w:lineRule="auto"/>
              <w:ind w:left="109"/>
              <w:rPr>
                <w:sz w:val="19"/>
              </w:rPr>
            </w:pPr>
            <w:r>
              <w:rPr>
                <w:color w:val="231F20"/>
                <w:w w:val="105"/>
                <w:sz w:val="19"/>
              </w:rPr>
              <w:t>Access to other parts of Building</w:t>
            </w:r>
          </w:p>
        </w:tc>
        <w:tc>
          <w:tcPr>
            <w:tcW w:w="680" w:type="dxa"/>
          </w:tcPr>
          <w:p w:rsidR="00817A8B" w:rsidRDefault="007650C7">
            <w:pPr>
              <w:pStyle w:val="TableParagraph"/>
              <w:spacing w:line="247" w:lineRule="auto"/>
              <w:ind w:left="110" w:right="118"/>
              <w:jc w:val="both"/>
              <w:rPr>
                <w:sz w:val="19"/>
              </w:rPr>
            </w:pPr>
            <w:r>
              <w:rPr>
                <w:color w:val="231F20"/>
                <w:w w:val="110"/>
                <w:sz w:val="19"/>
              </w:rPr>
              <w:t xml:space="preserve">Disa bled </w:t>
            </w:r>
            <w:r>
              <w:rPr>
                <w:color w:val="231F20"/>
                <w:w w:val="105"/>
                <w:sz w:val="19"/>
              </w:rPr>
              <w:t>toilet</w:t>
            </w:r>
          </w:p>
        </w:tc>
        <w:tc>
          <w:tcPr>
            <w:tcW w:w="1244" w:type="dxa"/>
            <w:gridSpan w:val="2"/>
          </w:tcPr>
          <w:p w:rsidR="00817A8B" w:rsidRDefault="007650C7">
            <w:pPr>
              <w:pStyle w:val="TableParagraph"/>
              <w:spacing w:line="240" w:lineRule="auto"/>
              <w:ind w:left="110"/>
              <w:rPr>
                <w:sz w:val="19"/>
              </w:rPr>
            </w:pPr>
            <w:r>
              <w:rPr>
                <w:color w:val="231F20"/>
                <w:w w:val="116"/>
                <w:sz w:val="19"/>
              </w:rPr>
              <w:t>%</w:t>
            </w:r>
          </w:p>
          <w:p w:rsidR="00817A8B" w:rsidRDefault="007650C7">
            <w:pPr>
              <w:pStyle w:val="TableParagraph"/>
              <w:spacing w:before="9" w:line="247" w:lineRule="auto"/>
              <w:ind w:left="110" w:right="374"/>
              <w:rPr>
                <w:sz w:val="19"/>
              </w:rPr>
            </w:pPr>
            <w:r>
              <w:rPr>
                <w:color w:val="231F20"/>
                <w:w w:val="110"/>
                <w:sz w:val="19"/>
              </w:rPr>
              <w:t>Disabled toilet</w:t>
            </w:r>
          </w:p>
        </w:tc>
        <w:tc>
          <w:tcPr>
            <w:tcW w:w="1141" w:type="dxa"/>
          </w:tcPr>
          <w:p w:rsidR="00817A8B" w:rsidRDefault="007650C7">
            <w:pPr>
              <w:pStyle w:val="TableParagraph"/>
              <w:spacing w:line="247" w:lineRule="auto"/>
              <w:ind w:left="111" w:right="79"/>
              <w:rPr>
                <w:sz w:val="19"/>
              </w:rPr>
            </w:pPr>
            <w:r>
              <w:rPr>
                <w:color w:val="231F20"/>
                <w:w w:val="110"/>
                <w:sz w:val="19"/>
              </w:rPr>
              <w:t>Large print hymn Books</w:t>
            </w:r>
          </w:p>
        </w:tc>
        <w:tc>
          <w:tcPr>
            <w:tcW w:w="1290" w:type="dxa"/>
            <w:gridSpan w:val="2"/>
          </w:tcPr>
          <w:p w:rsidR="00817A8B" w:rsidRDefault="007650C7">
            <w:pPr>
              <w:pStyle w:val="TableParagraph"/>
              <w:spacing w:line="240" w:lineRule="auto"/>
              <w:ind w:left="111"/>
              <w:rPr>
                <w:sz w:val="19"/>
              </w:rPr>
            </w:pPr>
            <w:r>
              <w:rPr>
                <w:color w:val="231F20"/>
                <w:w w:val="116"/>
                <w:sz w:val="19"/>
              </w:rPr>
              <w:t>%</w:t>
            </w:r>
          </w:p>
          <w:p w:rsidR="00817A8B" w:rsidRDefault="007650C7">
            <w:pPr>
              <w:pStyle w:val="TableParagraph"/>
              <w:spacing w:before="9" w:line="247" w:lineRule="auto"/>
              <w:ind w:left="111" w:right="160"/>
              <w:rPr>
                <w:sz w:val="19"/>
              </w:rPr>
            </w:pPr>
            <w:r>
              <w:rPr>
                <w:color w:val="231F20"/>
                <w:w w:val="110"/>
                <w:sz w:val="19"/>
              </w:rPr>
              <w:t>Large print hymnbooks</w:t>
            </w:r>
          </w:p>
        </w:tc>
        <w:tc>
          <w:tcPr>
            <w:tcW w:w="876" w:type="dxa"/>
          </w:tcPr>
          <w:p w:rsidR="00817A8B" w:rsidRDefault="007650C7">
            <w:pPr>
              <w:pStyle w:val="TableParagraph"/>
              <w:spacing w:line="247" w:lineRule="auto"/>
              <w:ind w:left="110"/>
              <w:rPr>
                <w:sz w:val="19"/>
              </w:rPr>
            </w:pPr>
            <w:r>
              <w:rPr>
                <w:color w:val="231F20"/>
                <w:w w:val="110"/>
                <w:sz w:val="19"/>
              </w:rPr>
              <w:t xml:space="preserve">Loop </w:t>
            </w:r>
            <w:r>
              <w:rPr>
                <w:color w:val="231F20"/>
                <w:w w:val="105"/>
                <w:sz w:val="19"/>
              </w:rPr>
              <w:t>system</w:t>
            </w:r>
          </w:p>
        </w:tc>
        <w:tc>
          <w:tcPr>
            <w:tcW w:w="1249" w:type="dxa"/>
            <w:gridSpan w:val="2"/>
          </w:tcPr>
          <w:p w:rsidR="00817A8B" w:rsidRDefault="007650C7">
            <w:pPr>
              <w:pStyle w:val="TableParagraph"/>
              <w:spacing w:line="240" w:lineRule="auto"/>
              <w:ind w:left="111"/>
              <w:rPr>
                <w:sz w:val="19"/>
              </w:rPr>
            </w:pPr>
            <w:r>
              <w:rPr>
                <w:color w:val="231F20"/>
                <w:w w:val="116"/>
                <w:sz w:val="19"/>
              </w:rPr>
              <w:t>%</w:t>
            </w:r>
          </w:p>
          <w:p w:rsidR="00817A8B" w:rsidRDefault="007650C7">
            <w:pPr>
              <w:pStyle w:val="TableParagraph"/>
              <w:spacing w:before="9" w:line="240" w:lineRule="auto"/>
              <w:ind w:left="111"/>
              <w:rPr>
                <w:sz w:val="19"/>
              </w:rPr>
            </w:pPr>
            <w:r>
              <w:rPr>
                <w:color w:val="231F20"/>
                <w:w w:val="115"/>
                <w:sz w:val="19"/>
              </w:rPr>
              <w:t>Loop</w:t>
            </w:r>
          </w:p>
        </w:tc>
      </w:tr>
      <w:tr w:rsidR="00817A8B">
        <w:trPr>
          <w:trHeight w:val="253"/>
        </w:trPr>
        <w:tc>
          <w:tcPr>
            <w:tcW w:w="1748" w:type="dxa"/>
          </w:tcPr>
          <w:p w:rsidR="00817A8B" w:rsidRDefault="007650C7">
            <w:pPr>
              <w:pStyle w:val="TableParagraph"/>
              <w:ind w:left="108"/>
              <w:rPr>
                <w:sz w:val="19"/>
              </w:rPr>
            </w:pPr>
            <w:r>
              <w:rPr>
                <w:color w:val="231F20"/>
                <w:w w:val="105"/>
                <w:sz w:val="19"/>
              </w:rPr>
              <w:t>1 Northern</w:t>
            </w:r>
          </w:p>
        </w:tc>
        <w:tc>
          <w:tcPr>
            <w:tcW w:w="655" w:type="dxa"/>
            <w:tcBorders>
              <w:right w:val="nil"/>
            </w:tcBorders>
          </w:tcPr>
          <w:p w:rsidR="00817A8B" w:rsidRDefault="007650C7">
            <w:pPr>
              <w:pStyle w:val="TableParagraph"/>
              <w:ind w:right="198"/>
              <w:jc w:val="right"/>
              <w:rPr>
                <w:sz w:val="19"/>
              </w:rPr>
            </w:pPr>
            <w:r>
              <w:rPr>
                <w:color w:val="231F20"/>
                <w:w w:val="105"/>
                <w:sz w:val="19"/>
              </w:rPr>
              <w:t>97</w:t>
            </w:r>
          </w:p>
        </w:tc>
        <w:tc>
          <w:tcPr>
            <w:tcW w:w="728" w:type="dxa"/>
            <w:tcBorders>
              <w:left w:val="nil"/>
            </w:tcBorders>
          </w:tcPr>
          <w:p w:rsidR="00817A8B" w:rsidRDefault="007650C7">
            <w:pPr>
              <w:pStyle w:val="TableParagraph"/>
              <w:ind w:right="162"/>
              <w:jc w:val="right"/>
              <w:rPr>
                <w:sz w:val="19"/>
              </w:rPr>
            </w:pPr>
            <w:r>
              <w:rPr>
                <w:color w:val="231F20"/>
                <w:sz w:val="19"/>
              </w:rPr>
              <w:t>(91)</w:t>
            </w:r>
          </w:p>
        </w:tc>
        <w:tc>
          <w:tcPr>
            <w:tcW w:w="606" w:type="dxa"/>
            <w:tcBorders>
              <w:right w:val="nil"/>
            </w:tcBorders>
          </w:tcPr>
          <w:p w:rsidR="00817A8B" w:rsidRDefault="007650C7">
            <w:pPr>
              <w:pStyle w:val="TableParagraph"/>
              <w:ind w:right="148"/>
              <w:jc w:val="right"/>
              <w:rPr>
                <w:sz w:val="19"/>
              </w:rPr>
            </w:pPr>
            <w:r>
              <w:rPr>
                <w:color w:val="231F20"/>
                <w:w w:val="105"/>
                <w:sz w:val="19"/>
              </w:rPr>
              <w:t>85</w:t>
            </w:r>
          </w:p>
        </w:tc>
        <w:tc>
          <w:tcPr>
            <w:tcW w:w="721" w:type="dxa"/>
            <w:tcBorders>
              <w:left w:val="nil"/>
            </w:tcBorders>
          </w:tcPr>
          <w:p w:rsidR="00817A8B" w:rsidRDefault="007650C7">
            <w:pPr>
              <w:pStyle w:val="TableParagraph"/>
              <w:ind w:left="222"/>
              <w:rPr>
                <w:sz w:val="19"/>
              </w:rPr>
            </w:pPr>
            <w:r>
              <w:rPr>
                <w:color w:val="231F20"/>
                <w:w w:val="105"/>
                <w:sz w:val="19"/>
              </w:rPr>
              <w:t>(67)</w:t>
            </w:r>
          </w:p>
        </w:tc>
        <w:tc>
          <w:tcPr>
            <w:tcW w:w="601" w:type="dxa"/>
            <w:tcBorders>
              <w:right w:val="nil"/>
            </w:tcBorders>
          </w:tcPr>
          <w:p w:rsidR="00817A8B" w:rsidRDefault="007650C7">
            <w:pPr>
              <w:pStyle w:val="TableParagraph"/>
              <w:ind w:left="108"/>
              <w:rPr>
                <w:sz w:val="19"/>
              </w:rPr>
            </w:pPr>
            <w:r>
              <w:rPr>
                <w:color w:val="231F20"/>
                <w:sz w:val="19"/>
              </w:rPr>
              <w:t>87.6</w:t>
            </w:r>
          </w:p>
        </w:tc>
        <w:tc>
          <w:tcPr>
            <w:tcW w:w="911" w:type="dxa"/>
            <w:tcBorders>
              <w:left w:val="nil"/>
            </w:tcBorders>
          </w:tcPr>
          <w:p w:rsidR="00817A8B" w:rsidRDefault="007650C7">
            <w:pPr>
              <w:pStyle w:val="TableParagraph"/>
              <w:ind w:left="167"/>
              <w:rPr>
                <w:sz w:val="19"/>
              </w:rPr>
            </w:pPr>
            <w:r>
              <w:rPr>
                <w:color w:val="231F20"/>
                <w:sz w:val="19"/>
              </w:rPr>
              <w:t>(73.6)</w:t>
            </w:r>
          </w:p>
        </w:tc>
        <w:tc>
          <w:tcPr>
            <w:tcW w:w="887" w:type="dxa"/>
          </w:tcPr>
          <w:p w:rsidR="00817A8B" w:rsidRDefault="007650C7">
            <w:pPr>
              <w:pStyle w:val="TableParagraph"/>
              <w:ind w:right="264"/>
              <w:jc w:val="right"/>
              <w:rPr>
                <w:sz w:val="19"/>
              </w:rPr>
            </w:pPr>
            <w:r>
              <w:rPr>
                <w:color w:val="231F20"/>
                <w:w w:val="105"/>
                <w:sz w:val="19"/>
              </w:rPr>
              <w:t>75</w:t>
            </w:r>
          </w:p>
        </w:tc>
        <w:tc>
          <w:tcPr>
            <w:tcW w:w="629" w:type="dxa"/>
            <w:tcBorders>
              <w:right w:val="nil"/>
            </w:tcBorders>
          </w:tcPr>
          <w:p w:rsidR="00817A8B" w:rsidRDefault="007650C7">
            <w:pPr>
              <w:pStyle w:val="TableParagraph"/>
              <w:ind w:left="37" w:right="104"/>
              <w:jc w:val="center"/>
              <w:rPr>
                <w:sz w:val="19"/>
              </w:rPr>
            </w:pPr>
            <w:r>
              <w:rPr>
                <w:color w:val="231F20"/>
                <w:sz w:val="19"/>
              </w:rPr>
              <w:t>77.3</w:t>
            </w:r>
          </w:p>
        </w:tc>
        <w:tc>
          <w:tcPr>
            <w:tcW w:w="932" w:type="dxa"/>
            <w:tcBorders>
              <w:left w:val="nil"/>
            </w:tcBorders>
          </w:tcPr>
          <w:p w:rsidR="00817A8B" w:rsidRDefault="007650C7">
            <w:pPr>
              <w:pStyle w:val="TableParagraph"/>
              <w:ind w:left="147"/>
              <w:rPr>
                <w:sz w:val="19"/>
              </w:rPr>
            </w:pPr>
            <w:r>
              <w:rPr>
                <w:color w:val="231F20"/>
                <w:sz w:val="19"/>
              </w:rPr>
              <w:t>(65.9)</w:t>
            </w:r>
          </w:p>
        </w:tc>
        <w:tc>
          <w:tcPr>
            <w:tcW w:w="680" w:type="dxa"/>
          </w:tcPr>
          <w:p w:rsidR="00817A8B" w:rsidRDefault="007650C7">
            <w:pPr>
              <w:pStyle w:val="TableParagraph"/>
              <w:ind w:right="206"/>
              <w:jc w:val="right"/>
              <w:rPr>
                <w:sz w:val="19"/>
              </w:rPr>
            </w:pPr>
            <w:r>
              <w:rPr>
                <w:color w:val="231F20"/>
                <w:w w:val="105"/>
                <w:sz w:val="19"/>
              </w:rPr>
              <w:t>70</w:t>
            </w:r>
          </w:p>
        </w:tc>
        <w:tc>
          <w:tcPr>
            <w:tcW w:w="549" w:type="dxa"/>
            <w:tcBorders>
              <w:right w:val="nil"/>
            </w:tcBorders>
          </w:tcPr>
          <w:p w:rsidR="00817A8B" w:rsidRDefault="007650C7">
            <w:pPr>
              <w:pStyle w:val="TableParagraph"/>
              <w:ind w:left="110"/>
              <w:rPr>
                <w:sz w:val="19"/>
              </w:rPr>
            </w:pPr>
            <w:r>
              <w:rPr>
                <w:color w:val="231F20"/>
                <w:sz w:val="19"/>
              </w:rPr>
              <w:t>72.2</w:t>
            </w:r>
          </w:p>
        </w:tc>
        <w:tc>
          <w:tcPr>
            <w:tcW w:w="695" w:type="dxa"/>
            <w:tcBorders>
              <w:left w:val="nil"/>
            </w:tcBorders>
          </w:tcPr>
          <w:p w:rsidR="00817A8B" w:rsidRDefault="007650C7">
            <w:pPr>
              <w:pStyle w:val="TableParagraph"/>
              <w:ind w:left="107"/>
              <w:rPr>
                <w:sz w:val="19"/>
              </w:rPr>
            </w:pPr>
            <w:r>
              <w:rPr>
                <w:color w:val="231F20"/>
                <w:sz w:val="19"/>
              </w:rPr>
              <w:t>(48.3)</w:t>
            </w:r>
          </w:p>
        </w:tc>
        <w:tc>
          <w:tcPr>
            <w:tcW w:w="1141" w:type="dxa"/>
          </w:tcPr>
          <w:p w:rsidR="00817A8B" w:rsidRDefault="007650C7">
            <w:pPr>
              <w:pStyle w:val="TableParagraph"/>
              <w:ind w:right="376"/>
              <w:jc w:val="right"/>
              <w:rPr>
                <w:sz w:val="19"/>
              </w:rPr>
            </w:pPr>
            <w:r>
              <w:rPr>
                <w:color w:val="231F20"/>
                <w:w w:val="105"/>
                <w:sz w:val="19"/>
              </w:rPr>
              <w:t>79</w:t>
            </w:r>
          </w:p>
        </w:tc>
        <w:tc>
          <w:tcPr>
            <w:tcW w:w="564" w:type="dxa"/>
            <w:tcBorders>
              <w:right w:val="nil"/>
            </w:tcBorders>
          </w:tcPr>
          <w:p w:rsidR="00817A8B" w:rsidRDefault="007650C7">
            <w:pPr>
              <w:pStyle w:val="TableParagraph"/>
              <w:ind w:left="40" w:right="41"/>
              <w:jc w:val="center"/>
              <w:rPr>
                <w:sz w:val="19"/>
              </w:rPr>
            </w:pPr>
            <w:r>
              <w:rPr>
                <w:color w:val="231F20"/>
                <w:sz w:val="19"/>
              </w:rPr>
              <w:t>81.4</w:t>
            </w:r>
          </w:p>
        </w:tc>
        <w:tc>
          <w:tcPr>
            <w:tcW w:w="726" w:type="dxa"/>
            <w:tcBorders>
              <w:left w:val="nil"/>
            </w:tcBorders>
          </w:tcPr>
          <w:p w:rsidR="00817A8B" w:rsidRDefault="007650C7">
            <w:pPr>
              <w:pStyle w:val="TableParagraph"/>
              <w:ind w:left="118"/>
              <w:rPr>
                <w:sz w:val="19"/>
              </w:rPr>
            </w:pPr>
            <w:r>
              <w:rPr>
                <w:color w:val="231F20"/>
                <w:sz w:val="19"/>
              </w:rPr>
              <w:t>(74.7)</w:t>
            </w:r>
          </w:p>
        </w:tc>
        <w:tc>
          <w:tcPr>
            <w:tcW w:w="876" w:type="dxa"/>
          </w:tcPr>
          <w:p w:rsidR="00817A8B" w:rsidRDefault="007650C7">
            <w:pPr>
              <w:pStyle w:val="TableParagraph"/>
              <w:ind w:right="263"/>
              <w:jc w:val="right"/>
              <w:rPr>
                <w:sz w:val="19"/>
              </w:rPr>
            </w:pPr>
            <w:r>
              <w:rPr>
                <w:color w:val="231F20"/>
                <w:w w:val="105"/>
                <w:sz w:val="19"/>
              </w:rPr>
              <w:t>79</w:t>
            </w:r>
          </w:p>
        </w:tc>
        <w:tc>
          <w:tcPr>
            <w:tcW w:w="541" w:type="dxa"/>
            <w:tcBorders>
              <w:right w:val="nil"/>
            </w:tcBorders>
          </w:tcPr>
          <w:p w:rsidR="00817A8B" w:rsidRDefault="007650C7">
            <w:pPr>
              <w:pStyle w:val="TableParagraph"/>
              <w:ind w:left="110"/>
              <w:rPr>
                <w:sz w:val="19"/>
              </w:rPr>
            </w:pPr>
            <w:r>
              <w:rPr>
                <w:color w:val="231F20"/>
                <w:sz w:val="19"/>
              </w:rPr>
              <w:t>81.4</w:t>
            </w:r>
          </w:p>
        </w:tc>
        <w:tc>
          <w:tcPr>
            <w:tcW w:w="708" w:type="dxa"/>
            <w:tcBorders>
              <w:left w:val="nil"/>
            </w:tcBorders>
          </w:tcPr>
          <w:p w:rsidR="00817A8B" w:rsidRDefault="007650C7">
            <w:pPr>
              <w:pStyle w:val="TableParagraph"/>
              <w:ind w:left="94"/>
              <w:rPr>
                <w:sz w:val="19"/>
              </w:rPr>
            </w:pPr>
            <w:r>
              <w:rPr>
                <w:color w:val="231F20"/>
                <w:sz w:val="19"/>
              </w:rPr>
              <w:t>(58.2)</w:t>
            </w:r>
          </w:p>
        </w:tc>
      </w:tr>
      <w:tr w:rsidR="00817A8B">
        <w:trPr>
          <w:trHeight w:val="253"/>
        </w:trPr>
        <w:tc>
          <w:tcPr>
            <w:tcW w:w="1748" w:type="dxa"/>
          </w:tcPr>
          <w:p w:rsidR="00817A8B" w:rsidRDefault="007650C7">
            <w:pPr>
              <w:pStyle w:val="TableParagraph"/>
              <w:ind w:left="108"/>
              <w:rPr>
                <w:sz w:val="19"/>
              </w:rPr>
            </w:pPr>
            <w:r>
              <w:rPr>
                <w:color w:val="231F20"/>
                <w:w w:val="105"/>
                <w:sz w:val="19"/>
              </w:rPr>
              <w:t>2 North Western</w:t>
            </w:r>
          </w:p>
        </w:tc>
        <w:tc>
          <w:tcPr>
            <w:tcW w:w="655" w:type="dxa"/>
            <w:tcBorders>
              <w:right w:val="nil"/>
            </w:tcBorders>
          </w:tcPr>
          <w:p w:rsidR="00817A8B" w:rsidRDefault="007650C7">
            <w:pPr>
              <w:pStyle w:val="TableParagraph"/>
              <w:ind w:right="199"/>
              <w:jc w:val="right"/>
              <w:rPr>
                <w:sz w:val="19"/>
              </w:rPr>
            </w:pPr>
            <w:r>
              <w:rPr>
                <w:color w:val="231F20"/>
                <w:w w:val="105"/>
                <w:sz w:val="19"/>
              </w:rPr>
              <w:t>138</w:t>
            </w:r>
          </w:p>
        </w:tc>
        <w:tc>
          <w:tcPr>
            <w:tcW w:w="728" w:type="dxa"/>
            <w:tcBorders>
              <w:left w:val="nil"/>
            </w:tcBorders>
          </w:tcPr>
          <w:p w:rsidR="00817A8B" w:rsidRDefault="007650C7">
            <w:pPr>
              <w:pStyle w:val="TableParagraph"/>
              <w:ind w:right="153"/>
              <w:jc w:val="right"/>
              <w:rPr>
                <w:sz w:val="19"/>
              </w:rPr>
            </w:pPr>
            <w:r>
              <w:rPr>
                <w:color w:val="231F20"/>
                <w:w w:val="105"/>
                <w:sz w:val="19"/>
              </w:rPr>
              <w:t>(150)</w:t>
            </w:r>
          </w:p>
        </w:tc>
        <w:tc>
          <w:tcPr>
            <w:tcW w:w="606" w:type="dxa"/>
            <w:tcBorders>
              <w:right w:val="nil"/>
            </w:tcBorders>
          </w:tcPr>
          <w:p w:rsidR="00817A8B" w:rsidRDefault="007650C7">
            <w:pPr>
              <w:pStyle w:val="TableParagraph"/>
              <w:ind w:right="151"/>
              <w:jc w:val="right"/>
              <w:rPr>
                <w:sz w:val="19"/>
              </w:rPr>
            </w:pPr>
            <w:r>
              <w:rPr>
                <w:color w:val="231F20"/>
                <w:w w:val="105"/>
                <w:sz w:val="19"/>
              </w:rPr>
              <w:t>122</w:t>
            </w:r>
          </w:p>
        </w:tc>
        <w:tc>
          <w:tcPr>
            <w:tcW w:w="721" w:type="dxa"/>
            <w:tcBorders>
              <w:left w:val="nil"/>
            </w:tcBorders>
          </w:tcPr>
          <w:p w:rsidR="00817A8B" w:rsidRDefault="007650C7">
            <w:pPr>
              <w:pStyle w:val="TableParagraph"/>
              <w:ind w:left="126"/>
              <w:rPr>
                <w:sz w:val="19"/>
              </w:rPr>
            </w:pPr>
            <w:r>
              <w:rPr>
                <w:color w:val="231F20"/>
                <w:w w:val="105"/>
                <w:sz w:val="19"/>
              </w:rPr>
              <w:t>(114)</w:t>
            </w:r>
          </w:p>
        </w:tc>
        <w:tc>
          <w:tcPr>
            <w:tcW w:w="601" w:type="dxa"/>
            <w:tcBorders>
              <w:right w:val="nil"/>
            </w:tcBorders>
          </w:tcPr>
          <w:p w:rsidR="00817A8B" w:rsidRDefault="007650C7">
            <w:pPr>
              <w:pStyle w:val="TableParagraph"/>
              <w:ind w:left="108"/>
              <w:rPr>
                <w:sz w:val="19"/>
              </w:rPr>
            </w:pPr>
            <w:r>
              <w:rPr>
                <w:color w:val="231F20"/>
                <w:sz w:val="19"/>
              </w:rPr>
              <w:t>88.4</w:t>
            </w:r>
          </w:p>
        </w:tc>
        <w:tc>
          <w:tcPr>
            <w:tcW w:w="911" w:type="dxa"/>
            <w:tcBorders>
              <w:left w:val="nil"/>
            </w:tcBorders>
          </w:tcPr>
          <w:p w:rsidR="00817A8B" w:rsidRDefault="007650C7">
            <w:pPr>
              <w:pStyle w:val="TableParagraph"/>
              <w:ind w:left="146"/>
              <w:rPr>
                <w:sz w:val="19"/>
              </w:rPr>
            </w:pPr>
            <w:r>
              <w:rPr>
                <w:color w:val="231F20"/>
                <w:w w:val="105"/>
                <w:sz w:val="19"/>
              </w:rPr>
              <w:t>(76)</w:t>
            </w:r>
          </w:p>
        </w:tc>
        <w:tc>
          <w:tcPr>
            <w:tcW w:w="887" w:type="dxa"/>
          </w:tcPr>
          <w:p w:rsidR="00817A8B" w:rsidRDefault="007650C7">
            <w:pPr>
              <w:pStyle w:val="TableParagraph"/>
              <w:ind w:right="264"/>
              <w:jc w:val="right"/>
              <w:rPr>
                <w:sz w:val="19"/>
              </w:rPr>
            </w:pPr>
            <w:r>
              <w:rPr>
                <w:color w:val="231F20"/>
                <w:w w:val="105"/>
                <w:sz w:val="19"/>
              </w:rPr>
              <w:t>110</w:t>
            </w:r>
          </w:p>
        </w:tc>
        <w:tc>
          <w:tcPr>
            <w:tcW w:w="629" w:type="dxa"/>
            <w:tcBorders>
              <w:right w:val="nil"/>
            </w:tcBorders>
          </w:tcPr>
          <w:p w:rsidR="00817A8B" w:rsidRDefault="007650C7">
            <w:pPr>
              <w:pStyle w:val="TableParagraph"/>
              <w:ind w:left="41" w:right="104"/>
              <w:jc w:val="center"/>
              <w:rPr>
                <w:sz w:val="19"/>
              </w:rPr>
            </w:pPr>
            <w:r>
              <w:rPr>
                <w:color w:val="231F20"/>
                <w:sz w:val="19"/>
              </w:rPr>
              <w:t>79.7</w:t>
            </w:r>
          </w:p>
        </w:tc>
        <w:tc>
          <w:tcPr>
            <w:tcW w:w="932" w:type="dxa"/>
            <w:tcBorders>
              <w:left w:val="nil"/>
            </w:tcBorders>
          </w:tcPr>
          <w:p w:rsidR="00817A8B" w:rsidRDefault="007650C7">
            <w:pPr>
              <w:pStyle w:val="TableParagraph"/>
              <w:ind w:left="151"/>
              <w:rPr>
                <w:sz w:val="19"/>
              </w:rPr>
            </w:pPr>
            <w:r>
              <w:rPr>
                <w:color w:val="231F20"/>
                <w:sz w:val="19"/>
              </w:rPr>
              <w:t>(70.6)</w:t>
            </w:r>
          </w:p>
        </w:tc>
        <w:tc>
          <w:tcPr>
            <w:tcW w:w="680" w:type="dxa"/>
          </w:tcPr>
          <w:p w:rsidR="00817A8B" w:rsidRDefault="007650C7">
            <w:pPr>
              <w:pStyle w:val="TableParagraph"/>
              <w:ind w:right="206"/>
              <w:jc w:val="right"/>
              <w:rPr>
                <w:sz w:val="19"/>
              </w:rPr>
            </w:pPr>
            <w:r>
              <w:rPr>
                <w:color w:val="231F20"/>
                <w:w w:val="105"/>
                <w:sz w:val="19"/>
              </w:rPr>
              <w:t>101</w:t>
            </w:r>
          </w:p>
        </w:tc>
        <w:tc>
          <w:tcPr>
            <w:tcW w:w="549" w:type="dxa"/>
            <w:tcBorders>
              <w:right w:val="nil"/>
            </w:tcBorders>
          </w:tcPr>
          <w:p w:rsidR="00817A8B" w:rsidRDefault="007650C7">
            <w:pPr>
              <w:pStyle w:val="TableParagraph"/>
              <w:ind w:left="110"/>
              <w:rPr>
                <w:sz w:val="19"/>
              </w:rPr>
            </w:pPr>
            <w:r>
              <w:rPr>
                <w:color w:val="231F20"/>
                <w:sz w:val="19"/>
              </w:rPr>
              <w:t>73.2</w:t>
            </w:r>
          </w:p>
        </w:tc>
        <w:tc>
          <w:tcPr>
            <w:tcW w:w="695" w:type="dxa"/>
            <w:tcBorders>
              <w:left w:val="nil"/>
            </w:tcBorders>
          </w:tcPr>
          <w:p w:rsidR="00817A8B" w:rsidRDefault="007650C7">
            <w:pPr>
              <w:pStyle w:val="TableParagraph"/>
              <w:ind w:left="104"/>
              <w:rPr>
                <w:sz w:val="19"/>
              </w:rPr>
            </w:pPr>
            <w:r>
              <w:rPr>
                <w:color w:val="231F20"/>
                <w:sz w:val="19"/>
              </w:rPr>
              <w:t>(45.3)</w:t>
            </w:r>
          </w:p>
        </w:tc>
        <w:tc>
          <w:tcPr>
            <w:tcW w:w="1141" w:type="dxa"/>
          </w:tcPr>
          <w:p w:rsidR="00817A8B" w:rsidRDefault="007650C7">
            <w:pPr>
              <w:pStyle w:val="TableParagraph"/>
              <w:ind w:right="376"/>
              <w:jc w:val="right"/>
              <w:rPr>
                <w:sz w:val="19"/>
              </w:rPr>
            </w:pPr>
            <w:r>
              <w:rPr>
                <w:color w:val="231F20"/>
                <w:w w:val="105"/>
                <w:sz w:val="19"/>
              </w:rPr>
              <w:t>133</w:t>
            </w:r>
          </w:p>
        </w:tc>
        <w:tc>
          <w:tcPr>
            <w:tcW w:w="564" w:type="dxa"/>
            <w:tcBorders>
              <w:right w:val="nil"/>
            </w:tcBorders>
          </w:tcPr>
          <w:p w:rsidR="00817A8B" w:rsidRDefault="007650C7">
            <w:pPr>
              <w:pStyle w:val="TableParagraph"/>
              <w:ind w:left="57" w:right="41"/>
              <w:jc w:val="center"/>
              <w:rPr>
                <w:sz w:val="19"/>
              </w:rPr>
            </w:pPr>
            <w:r>
              <w:rPr>
                <w:color w:val="231F20"/>
                <w:sz w:val="19"/>
              </w:rPr>
              <w:t>96.4</w:t>
            </w:r>
          </w:p>
        </w:tc>
        <w:tc>
          <w:tcPr>
            <w:tcW w:w="726" w:type="dxa"/>
            <w:tcBorders>
              <w:left w:val="nil"/>
            </w:tcBorders>
          </w:tcPr>
          <w:p w:rsidR="00817A8B" w:rsidRDefault="007650C7">
            <w:pPr>
              <w:pStyle w:val="TableParagraph"/>
              <w:ind w:left="138"/>
              <w:rPr>
                <w:sz w:val="19"/>
              </w:rPr>
            </w:pPr>
            <w:r>
              <w:rPr>
                <w:color w:val="231F20"/>
                <w:sz w:val="19"/>
              </w:rPr>
              <w:t>(91.3)</w:t>
            </w:r>
          </w:p>
        </w:tc>
        <w:tc>
          <w:tcPr>
            <w:tcW w:w="876" w:type="dxa"/>
          </w:tcPr>
          <w:p w:rsidR="00817A8B" w:rsidRDefault="007650C7">
            <w:pPr>
              <w:pStyle w:val="TableParagraph"/>
              <w:ind w:right="263"/>
              <w:jc w:val="right"/>
              <w:rPr>
                <w:sz w:val="19"/>
              </w:rPr>
            </w:pPr>
            <w:r>
              <w:rPr>
                <w:color w:val="231F20"/>
                <w:w w:val="105"/>
                <w:sz w:val="19"/>
              </w:rPr>
              <w:t>109</w:t>
            </w:r>
          </w:p>
        </w:tc>
        <w:tc>
          <w:tcPr>
            <w:tcW w:w="541" w:type="dxa"/>
            <w:tcBorders>
              <w:right w:val="nil"/>
            </w:tcBorders>
          </w:tcPr>
          <w:p w:rsidR="00817A8B" w:rsidRDefault="007650C7">
            <w:pPr>
              <w:pStyle w:val="TableParagraph"/>
              <w:ind w:left="110"/>
              <w:rPr>
                <w:sz w:val="19"/>
              </w:rPr>
            </w:pPr>
            <w:r>
              <w:rPr>
                <w:color w:val="231F20"/>
                <w:sz w:val="19"/>
              </w:rPr>
              <w:t>83.2</w:t>
            </w:r>
          </w:p>
        </w:tc>
        <w:tc>
          <w:tcPr>
            <w:tcW w:w="708" w:type="dxa"/>
            <w:tcBorders>
              <w:left w:val="nil"/>
            </w:tcBorders>
          </w:tcPr>
          <w:p w:rsidR="00817A8B" w:rsidRDefault="007650C7">
            <w:pPr>
              <w:pStyle w:val="TableParagraph"/>
              <w:ind w:left="112"/>
              <w:rPr>
                <w:sz w:val="19"/>
              </w:rPr>
            </w:pPr>
            <w:r>
              <w:rPr>
                <w:color w:val="231F20"/>
                <w:sz w:val="19"/>
              </w:rPr>
              <w:t>(69.3)</w:t>
            </w:r>
          </w:p>
        </w:tc>
      </w:tr>
      <w:tr w:rsidR="00817A8B">
        <w:trPr>
          <w:trHeight w:val="253"/>
        </w:trPr>
        <w:tc>
          <w:tcPr>
            <w:tcW w:w="1748" w:type="dxa"/>
          </w:tcPr>
          <w:p w:rsidR="00817A8B" w:rsidRDefault="007650C7">
            <w:pPr>
              <w:pStyle w:val="TableParagraph"/>
              <w:ind w:left="108"/>
              <w:rPr>
                <w:sz w:val="19"/>
              </w:rPr>
            </w:pPr>
            <w:r>
              <w:rPr>
                <w:color w:val="231F20"/>
                <w:w w:val="105"/>
                <w:sz w:val="19"/>
              </w:rPr>
              <w:t>3 Mersey</w:t>
            </w:r>
          </w:p>
        </w:tc>
        <w:tc>
          <w:tcPr>
            <w:tcW w:w="655" w:type="dxa"/>
            <w:tcBorders>
              <w:right w:val="nil"/>
            </w:tcBorders>
          </w:tcPr>
          <w:p w:rsidR="00817A8B" w:rsidRDefault="007650C7">
            <w:pPr>
              <w:pStyle w:val="TableParagraph"/>
              <w:ind w:right="191"/>
              <w:jc w:val="right"/>
              <w:rPr>
                <w:sz w:val="19"/>
              </w:rPr>
            </w:pPr>
            <w:r>
              <w:rPr>
                <w:color w:val="231F20"/>
                <w:w w:val="105"/>
                <w:sz w:val="19"/>
              </w:rPr>
              <w:t>90</w:t>
            </w:r>
          </w:p>
        </w:tc>
        <w:tc>
          <w:tcPr>
            <w:tcW w:w="728" w:type="dxa"/>
            <w:tcBorders>
              <w:left w:val="nil"/>
            </w:tcBorders>
          </w:tcPr>
          <w:p w:rsidR="00817A8B" w:rsidRDefault="007650C7">
            <w:pPr>
              <w:pStyle w:val="TableParagraph"/>
              <w:ind w:right="156"/>
              <w:jc w:val="right"/>
              <w:rPr>
                <w:sz w:val="19"/>
              </w:rPr>
            </w:pPr>
            <w:r>
              <w:rPr>
                <w:color w:val="231F20"/>
                <w:sz w:val="19"/>
              </w:rPr>
              <w:t>(91)</w:t>
            </w:r>
          </w:p>
        </w:tc>
        <w:tc>
          <w:tcPr>
            <w:tcW w:w="606" w:type="dxa"/>
            <w:tcBorders>
              <w:right w:val="nil"/>
            </w:tcBorders>
          </w:tcPr>
          <w:p w:rsidR="00817A8B" w:rsidRDefault="007650C7">
            <w:pPr>
              <w:pStyle w:val="TableParagraph"/>
              <w:ind w:right="148"/>
              <w:jc w:val="right"/>
              <w:rPr>
                <w:sz w:val="19"/>
              </w:rPr>
            </w:pPr>
            <w:r>
              <w:rPr>
                <w:color w:val="231F20"/>
                <w:w w:val="105"/>
                <w:sz w:val="19"/>
              </w:rPr>
              <w:t>83</w:t>
            </w:r>
          </w:p>
        </w:tc>
        <w:tc>
          <w:tcPr>
            <w:tcW w:w="721" w:type="dxa"/>
            <w:tcBorders>
              <w:left w:val="nil"/>
            </w:tcBorders>
          </w:tcPr>
          <w:p w:rsidR="00817A8B" w:rsidRDefault="007650C7">
            <w:pPr>
              <w:pStyle w:val="TableParagraph"/>
              <w:ind w:left="222"/>
              <w:rPr>
                <w:sz w:val="19"/>
              </w:rPr>
            </w:pPr>
            <w:r>
              <w:rPr>
                <w:color w:val="231F20"/>
                <w:w w:val="105"/>
                <w:sz w:val="19"/>
              </w:rPr>
              <w:t>(78)</w:t>
            </w:r>
          </w:p>
        </w:tc>
        <w:tc>
          <w:tcPr>
            <w:tcW w:w="601" w:type="dxa"/>
            <w:tcBorders>
              <w:right w:val="nil"/>
            </w:tcBorders>
          </w:tcPr>
          <w:p w:rsidR="00817A8B" w:rsidRDefault="007650C7">
            <w:pPr>
              <w:pStyle w:val="TableParagraph"/>
              <w:ind w:left="108"/>
              <w:rPr>
                <w:sz w:val="19"/>
              </w:rPr>
            </w:pPr>
            <w:r>
              <w:rPr>
                <w:color w:val="231F20"/>
                <w:sz w:val="19"/>
              </w:rPr>
              <w:t>92.2</w:t>
            </w:r>
          </w:p>
        </w:tc>
        <w:tc>
          <w:tcPr>
            <w:tcW w:w="911" w:type="dxa"/>
            <w:tcBorders>
              <w:left w:val="nil"/>
            </w:tcBorders>
          </w:tcPr>
          <w:p w:rsidR="00817A8B" w:rsidRDefault="007650C7">
            <w:pPr>
              <w:pStyle w:val="TableParagraph"/>
              <w:ind w:left="142"/>
              <w:rPr>
                <w:sz w:val="19"/>
              </w:rPr>
            </w:pPr>
            <w:r>
              <w:rPr>
                <w:color w:val="231F20"/>
                <w:sz w:val="19"/>
              </w:rPr>
              <w:t>(85.7)</w:t>
            </w:r>
          </w:p>
        </w:tc>
        <w:tc>
          <w:tcPr>
            <w:tcW w:w="887" w:type="dxa"/>
          </w:tcPr>
          <w:p w:rsidR="00817A8B" w:rsidRDefault="007650C7">
            <w:pPr>
              <w:pStyle w:val="TableParagraph"/>
              <w:ind w:right="264"/>
              <w:jc w:val="right"/>
              <w:rPr>
                <w:sz w:val="19"/>
              </w:rPr>
            </w:pPr>
            <w:r>
              <w:rPr>
                <w:color w:val="231F20"/>
                <w:w w:val="105"/>
                <w:sz w:val="19"/>
              </w:rPr>
              <w:t>73</w:t>
            </w:r>
          </w:p>
        </w:tc>
        <w:tc>
          <w:tcPr>
            <w:tcW w:w="629" w:type="dxa"/>
            <w:tcBorders>
              <w:right w:val="nil"/>
            </w:tcBorders>
          </w:tcPr>
          <w:p w:rsidR="00817A8B" w:rsidRDefault="007650C7">
            <w:pPr>
              <w:pStyle w:val="TableParagraph"/>
              <w:ind w:left="23" w:right="104"/>
              <w:jc w:val="center"/>
              <w:rPr>
                <w:sz w:val="19"/>
              </w:rPr>
            </w:pPr>
            <w:r>
              <w:rPr>
                <w:color w:val="231F20"/>
                <w:sz w:val="19"/>
              </w:rPr>
              <w:t>81.1</w:t>
            </w:r>
          </w:p>
        </w:tc>
        <w:tc>
          <w:tcPr>
            <w:tcW w:w="932" w:type="dxa"/>
            <w:tcBorders>
              <w:left w:val="nil"/>
            </w:tcBorders>
          </w:tcPr>
          <w:p w:rsidR="00817A8B" w:rsidRDefault="007650C7">
            <w:pPr>
              <w:pStyle w:val="TableParagraph"/>
              <w:ind w:left="179"/>
              <w:rPr>
                <w:sz w:val="19"/>
              </w:rPr>
            </w:pPr>
            <w:r>
              <w:rPr>
                <w:color w:val="231F20"/>
                <w:sz w:val="19"/>
              </w:rPr>
              <w:t>(72.5)</w:t>
            </w:r>
          </w:p>
        </w:tc>
        <w:tc>
          <w:tcPr>
            <w:tcW w:w="680" w:type="dxa"/>
          </w:tcPr>
          <w:p w:rsidR="00817A8B" w:rsidRDefault="007650C7">
            <w:pPr>
              <w:pStyle w:val="TableParagraph"/>
              <w:ind w:right="206"/>
              <w:jc w:val="right"/>
              <w:rPr>
                <w:sz w:val="19"/>
              </w:rPr>
            </w:pPr>
            <w:r>
              <w:rPr>
                <w:color w:val="231F20"/>
                <w:w w:val="105"/>
                <w:sz w:val="19"/>
              </w:rPr>
              <w:t>72</w:t>
            </w:r>
          </w:p>
        </w:tc>
        <w:tc>
          <w:tcPr>
            <w:tcW w:w="549" w:type="dxa"/>
            <w:tcBorders>
              <w:right w:val="nil"/>
            </w:tcBorders>
          </w:tcPr>
          <w:p w:rsidR="00817A8B" w:rsidRDefault="007650C7">
            <w:pPr>
              <w:pStyle w:val="TableParagraph"/>
              <w:ind w:left="110"/>
              <w:rPr>
                <w:sz w:val="19"/>
              </w:rPr>
            </w:pPr>
            <w:r>
              <w:rPr>
                <w:color w:val="231F20"/>
                <w:w w:val="105"/>
                <w:sz w:val="19"/>
              </w:rPr>
              <w:t>80</w:t>
            </w:r>
          </w:p>
        </w:tc>
        <w:tc>
          <w:tcPr>
            <w:tcW w:w="695" w:type="dxa"/>
            <w:tcBorders>
              <w:left w:val="nil"/>
            </w:tcBorders>
          </w:tcPr>
          <w:p w:rsidR="00817A8B" w:rsidRDefault="007650C7">
            <w:pPr>
              <w:pStyle w:val="TableParagraph"/>
              <w:ind w:left="100"/>
              <w:rPr>
                <w:sz w:val="19"/>
              </w:rPr>
            </w:pPr>
            <w:r>
              <w:rPr>
                <w:color w:val="231F20"/>
                <w:sz w:val="19"/>
              </w:rPr>
              <w:t>(57.1)</w:t>
            </w:r>
          </w:p>
        </w:tc>
        <w:tc>
          <w:tcPr>
            <w:tcW w:w="1141" w:type="dxa"/>
          </w:tcPr>
          <w:p w:rsidR="00817A8B" w:rsidRDefault="007650C7">
            <w:pPr>
              <w:pStyle w:val="TableParagraph"/>
              <w:ind w:right="376"/>
              <w:jc w:val="right"/>
              <w:rPr>
                <w:sz w:val="19"/>
              </w:rPr>
            </w:pPr>
            <w:r>
              <w:rPr>
                <w:color w:val="231F20"/>
                <w:w w:val="105"/>
                <w:sz w:val="19"/>
              </w:rPr>
              <w:t>78</w:t>
            </w:r>
          </w:p>
        </w:tc>
        <w:tc>
          <w:tcPr>
            <w:tcW w:w="564" w:type="dxa"/>
            <w:tcBorders>
              <w:right w:val="nil"/>
            </w:tcBorders>
          </w:tcPr>
          <w:p w:rsidR="00817A8B" w:rsidRDefault="007650C7">
            <w:pPr>
              <w:pStyle w:val="TableParagraph"/>
              <w:ind w:left="55" w:right="41"/>
              <w:jc w:val="center"/>
              <w:rPr>
                <w:sz w:val="19"/>
              </w:rPr>
            </w:pPr>
            <w:r>
              <w:rPr>
                <w:color w:val="231F20"/>
                <w:sz w:val="19"/>
              </w:rPr>
              <w:t>86.7</w:t>
            </w:r>
          </w:p>
        </w:tc>
        <w:tc>
          <w:tcPr>
            <w:tcW w:w="726" w:type="dxa"/>
            <w:tcBorders>
              <w:left w:val="nil"/>
            </w:tcBorders>
          </w:tcPr>
          <w:p w:rsidR="00817A8B" w:rsidRDefault="007650C7">
            <w:pPr>
              <w:pStyle w:val="TableParagraph"/>
              <w:ind w:left="136"/>
              <w:rPr>
                <w:sz w:val="19"/>
              </w:rPr>
            </w:pPr>
            <w:r>
              <w:rPr>
                <w:color w:val="231F20"/>
                <w:sz w:val="19"/>
              </w:rPr>
              <w:t>(86.8)</w:t>
            </w:r>
          </w:p>
        </w:tc>
        <w:tc>
          <w:tcPr>
            <w:tcW w:w="876" w:type="dxa"/>
          </w:tcPr>
          <w:p w:rsidR="00817A8B" w:rsidRDefault="007650C7">
            <w:pPr>
              <w:pStyle w:val="TableParagraph"/>
              <w:ind w:right="263"/>
              <w:jc w:val="right"/>
              <w:rPr>
                <w:sz w:val="19"/>
              </w:rPr>
            </w:pPr>
            <w:r>
              <w:rPr>
                <w:color w:val="231F20"/>
                <w:w w:val="105"/>
                <w:sz w:val="19"/>
              </w:rPr>
              <w:t>75</w:t>
            </w:r>
          </w:p>
        </w:tc>
        <w:tc>
          <w:tcPr>
            <w:tcW w:w="541" w:type="dxa"/>
            <w:tcBorders>
              <w:right w:val="nil"/>
            </w:tcBorders>
          </w:tcPr>
          <w:p w:rsidR="00817A8B" w:rsidRDefault="007650C7">
            <w:pPr>
              <w:pStyle w:val="TableParagraph"/>
              <w:ind w:left="110"/>
              <w:rPr>
                <w:sz w:val="19"/>
              </w:rPr>
            </w:pPr>
            <w:r>
              <w:rPr>
                <w:color w:val="231F20"/>
                <w:sz w:val="19"/>
              </w:rPr>
              <w:t>83.3</w:t>
            </w:r>
          </w:p>
        </w:tc>
        <w:tc>
          <w:tcPr>
            <w:tcW w:w="708" w:type="dxa"/>
            <w:tcBorders>
              <w:left w:val="nil"/>
            </w:tcBorders>
          </w:tcPr>
          <w:p w:rsidR="00817A8B" w:rsidRDefault="007650C7">
            <w:pPr>
              <w:pStyle w:val="TableParagraph"/>
              <w:ind w:left="113"/>
              <w:rPr>
                <w:sz w:val="19"/>
              </w:rPr>
            </w:pPr>
            <w:r>
              <w:rPr>
                <w:color w:val="231F20"/>
                <w:sz w:val="19"/>
              </w:rPr>
              <w:t>(75.8)</w:t>
            </w:r>
          </w:p>
        </w:tc>
      </w:tr>
      <w:tr w:rsidR="00817A8B">
        <w:trPr>
          <w:trHeight w:val="253"/>
        </w:trPr>
        <w:tc>
          <w:tcPr>
            <w:tcW w:w="1748" w:type="dxa"/>
          </w:tcPr>
          <w:p w:rsidR="00817A8B" w:rsidRDefault="007650C7">
            <w:pPr>
              <w:pStyle w:val="TableParagraph"/>
              <w:ind w:left="108"/>
              <w:rPr>
                <w:sz w:val="19"/>
              </w:rPr>
            </w:pPr>
            <w:r>
              <w:rPr>
                <w:color w:val="231F20"/>
                <w:w w:val="105"/>
                <w:sz w:val="19"/>
              </w:rPr>
              <w:t>4 Yorkshire</w:t>
            </w:r>
          </w:p>
        </w:tc>
        <w:tc>
          <w:tcPr>
            <w:tcW w:w="655" w:type="dxa"/>
            <w:tcBorders>
              <w:right w:val="nil"/>
            </w:tcBorders>
          </w:tcPr>
          <w:p w:rsidR="00817A8B" w:rsidRDefault="007650C7">
            <w:pPr>
              <w:pStyle w:val="TableParagraph"/>
              <w:ind w:right="193"/>
              <w:jc w:val="right"/>
              <w:rPr>
                <w:sz w:val="19"/>
              </w:rPr>
            </w:pPr>
            <w:r>
              <w:rPr>
                <w:color w:val="231F20"/>
                <w:w w:val="105"/>
                <w:sz w:val="19"/>
              </w:rPr>
              <w:t>109</w:t>
            </w:r>
          </w:p>
        </w:tc>
        <w:tc>
          <w:tcPr>
            <w:tcW w:w="728" w:type="dxa"/>
            <w:tcBorders>
              <w:left w:val="nil"/>
            </w:tcBorders>
          </w:tcPr>
          <w:p w:rsidR="00817A8B" w:rsidRDefault="007650C7">
            <w:pPr>
              <w:pStyle w:val="TableParagraph"/>
              <w:ind w:right="165"/>
              <w:jc w:val="right"/>
              <w:rPr>
                <w:sz w:val="19"/>
              </w:rPr>
            </w:pPr>
            <w:r>
              <w:rPr>
                <w:color w:val="231F20"/>
                <w:sz w:val="19"/>
              </w:rPr>
              <w:t>(117)</w:t>
            </w:r>
          </w:p>
        </w:tc>
        <w:tc>
          <w:tcPr>
            <w:tcW w:w="606" w:type="dxa"/>
            <w:tcBorders>
              <w:right w:val="nil"/>
            </w:tcBorders>
          </w:tcPr>
          <w:p w:rsidR="00817A8B" w:rsidRDefault="007650C7">
            <w:pPr>
              <w:pStyle w:val="TableParagraph"/>
              <w:ind w:right="144"/>
              <w:jc w:val="right"/>
              <w:rPr>
                <w:sz w:val="19"/>
              </w:rPr>
            </w:pPr>
            <w:r>
              <w:rPr>
                <w:color w:val="231F20"/>
                <w:w w:val="105"/>
                <w:sz w:val="19"/>
              </w:rPr>
              <w:t>88</w:t>
            </w:r>
          </w:p>
        </w:tc>
        <w:tc>
          <w:tcPr>
            <w:tcW w:w="721" w:type="dxa"/>
            <w:tcBorders>
              <w:left w:val="nil"/>
            </w:tcBorders>
          </w:tcPr>
          <w:p w:rsidR="00817A8B" w:rsidRDefault="007650C7">
            <w:pPr>
              <w:pStyle w:val="TableParagraph"/>
              <w:ind w:left="179"/>
              <w:rPr>
                <w:sz w:val="19"/>
              </w:rPr>
            </w:pPr>
            <w:r>
              <w:rPr>
                <w:color w:val="231F20"/>
                <w:w w:val="105"/>
                <w:sz w:val="19"/>
              </w:rPr>
              <w:t>(87)</w:t>
            </w:r>
          </w:p>
        </w:tc>
        <w:tc>
          <w:tcPr>
            <w:tcW w:w="601" w:type="dxa"/>
            <w:tcBorders>
              <w:right w:val="nil"/>
            </w:tcBorders>
          </w:tcPr>
          <w:p w:rsidR="00817A8B" w:rsidRDefault="007650C7">
            <w:pPr>
              <w:pStyle w:val="TableParagraph"/>
              <w:ind w:left="108"/>
              <w:rPr>
                <w:sz w:val="19"/>
              </w:rPr>
            </w:pPr>
            <w:r>
              <w:rPr>
                <w:color w:val="231F20"/>
                <w:sz w:val="19"/>
              </w:rPr>
              <w:t>80.7</w:t>
            </w:r>
          </w:p>
        </w:tc>
        <w:tc>
          <w:tcPr>
            <w:tcW w:w="911" w:type="dxa"/>
            <w:tcBorders>
              <w:left w:val="nil"/>
            </w:tcBorders>
          </w:tcPr>
          <w:p w:rsidR="00817A8B" w:rsidRDefault="007650C7">
            <w:pPr>
              <w:pStyle w:val="TableParagraph"/>
              <w:ind w:left="141"/>
              <w:rPr>
                <w:sz w:val="19"/>
              </w:rPr>
            </w:pPr>
            <w:r>
              <w:rPr>
                <w:color w:val="231F20"/>
                <w:sz w:val="19"/>
              </w:rPr>
              <w:t>(74.3)</w:t>
            </w:r>
          </w:p>
        </w:tc>
        <w:tc>
          <w:tcPr>
            <w:tcW w:w="887" w:type="dxa"/>
          </w:tcPr>
          <w:p w:rsidR="00817A8B" w:rsidRDefault="007650C7">
            <w:pPr>
              <w:pStyle w:val="TableParagraph"/>
              <w:ind w:right="264"/>
              <w:jc w:val="right"/>
              <w:rPr>
                <w:sz w:val="19"/>
              </w:rPr>
            </w:pPr>
            <w:r>
              <w:rPr>
                <w:color w:val="231F20"/>
                <w:w w:val="105"/>
                <w:sz w:val="19"/>
              </w:rPr>
              <w:t>86</w:t>
            </w:r>
          </w:p>
        </w:tc>
        <w:tc>
          <w:tcPr>
            <w:tcW w:w="629" w:type="dxa"/>
            <w:tcBorders>
              <w:right w:val="nil"/>
            </w:tcBorders>
          </w:tcPr>
          <w:p w:rsidR="00817A8B" w:rsidRDefault="007650C7">
            <w:pPr>
              <w:pStyle w:val="TableParagraph"/>
              <w:ind w:left="47" w:right="104"/>
              <w:jc w:val="center"/>
              <w:rPr>
                <w:sz w:val="19"/>
              </w:rPr>
            </w:pPr>
            <w:r>
              <w:rPr>
                <w:color w:val="231F20"/>
                <w:sz w:val="19"/>
              </w:rPr>
              <w:t>78.9</w:t>
            </w:r>
          </w:p>
        </w:tc>
        <w:tc>
          <w:tcPr>
            <w:tcW w:w="932" w:type="dxa"/>
            <w:tcBorders>
              <w:left w:val="nil"/>
            </w:tcBorders>
          </w:tcPr>
          <w:p w:rsidR="00817A8B" w:rsidRDefault="007650C7">
            <w:pPr>
              <w:pStyle w:val="TableParagraph"/>
              <w:ind w:left="157"/>
              <w:rPr>
                <w:sz w:val="19"/>
              </w:rPr>
            </w:pPr>
            <w:r>
              <w:rPr>
                <w:color w:val="231F20"/>
                <w:sz w:val="19"/>
              </w:rPr>
              <w:t>(75.2)</w:t>
            </w:r>
          </w:p>
        </w:tc>
        <w:tc>
          <w:tcPr>
            <w:tcW w:w="680" w:type="dxa"/>
          </w:tcPr>
          <w:p w:rsidR="00817A8B" w:rsidRDefault="007650C7">
            <w:pPr>
              <w:pStyle w:val="TableParagraph"/>
              <w:ind w:right="206"/>
              <w:jc w:val="right"/>
              <w:rPr>
                <w:sz w:val="19"/>
              </w:rPr>
            </w:pPr>
            <w:r>
              <w:rPr>
                <w:color w:val="231F20"/>
                <w:w w:val="105"/>
                <w:sz w:val="19"/>
              </w:rPr>
              <w:t>84</w:t>
            </w:r>
          </w:p>
        </w:tc>
        <w:tc>
          <w:tcPr>
            <w:tcW w:w="549" w:type="dxa"/>
            <w:tcBorders>
              <w:right w:val="nil"/>
            </w:tcBorders>
          </w:tcPr>
          <w:p w:rsidR="00817A8B" w:rsidRDefault="007650C7">
            <w:pPr>
              <w:pStyle w:val="TableParagraph"/>
              <w:ind w:left="110"/>
              <w:rPr>
                <w:sz w:val="19"/>
              </w:rPr>
            </w:pPr>
            <w:r>
              <w:rPr>
                <w:color w:val="231F20"/>
                <w:sz w:val="19"/>
              </w:rPr>
              <w:t>77.1</w:t>
            </w:r>
          </w:p>
        </w:tc>
        <w:tc>
          <w:tcPr>
            <w:tcW w:w="695" w:type="dxa"/>
            <w:tcBorders>
              <w:left w:val="nil"/>
            </w:tcBorders>
          </w:tcPr>
          <w:p w:rsidR="00817A8B" w:rsidRDefault="007650C7">
            <w:pPr>
              <w:pStyle w:val="TableParagraph"/>
              <w:ind w:left="117"/>
              <w:rPr>
                <w:sz w:val="19"/>
              </w:rPr>
            </w:pPr>
            <w:r>
              <w:rPr>
                <w:color w:val="231F20"/>
                <w:sz w:val="19"/>
              </w:rPr>
              <w:t>(53.8)</w:t>
            </w:r>
          </w:p>
        </w:tc>
        <w:tc>
          <w:tcPr>
            <w:tcW w:w="1141" w:type="dxa"/>
          </w:tcPr>
          <w:p w:rsidR="00817A8B" w:rsidRDefault="007650C7">
            <w:pPr>
              <w:pStyle w:val="TableParagraph"/>
              <w:ind w:right="376"/>
              <w:jc w:val="right"/>
              <w:rPr>
                <w:sz w:val="19"/>
              </w:rPr>
            </w:pPr>
            <w:r>
              <w:rPr>
                <w:color w:val="231F20"/>
                <w:w w:val="105"/>
                <w:sz w:val="19"/>
              </w:rPr>
              <w:t>91</w:t>
            </w:r>
          </w:p>
        </w:tc>
        <w:tc>
          <w:tcPr>
            <w:tcW w:w="564" w:type="dxa"/>
            <w:tcBorders>
              <w:right w:val="nil"/>
            </w:tcBorders>
          </w:tcPr>
          <w:p w:rsidR="00817A8B" w:rsidRDefault="007650C7">
            <w:pPr>
              <w:pStyle w:val="TableParagraph"/>
              <w:ind w:left="56" w:right="41"/>
              <w:jc w:val="center"/>
              <w:rPr>
                <w:sz w:val="19"/>
              </w:rPr>
            </w:pPr>
            <w:r>
              <w:rPr>
                <w:color w:val="231F20"/>
                <w:sz w:val="19"/>
              </w:rPr>
              <w:t>83.5</w:t>
            </w:r>
          </w:p>
        </w:tc>
        <w:tc>
          <w:tcPr>
            <w:tcW w:w="726" w:type="dxa"/>
            <w:tcBorders>
              <w:left w:val="nil"/>
            </w:tcBorders>
          </w:tcPr>
          <w:p w:rsidR="00817A8B" w:rsidRDefault="007650C7">
            <w:pPr>
              <w:pStyle w:val="TableParagraph"/>
              <w:ind w:left="136"/>
              <w:rPr>
                <w:sz w:val="19"/>
              </w:rPr>
            </w:pPr>
            <w:r>
              <w:rPr>
                <w:color w:val="231F20"/>
                <w:sz w:val="19"/>
              </w:rPr>
              <w:t>(86.3)</w:t>
            </w:r>
          </w:p>
        </w:tc>
        <w:tc>
          <w:tcPr>
            <w:tcW w:w="876" w:type="dxa"/>
          </w:tcPr>
          <w:p w:rsidR="00817A8B" w:rsidRDefault="007650C7">
            <w:pPr>
              <w:pStyle w:val="TableParagraph"/>
              <w:ind w:right="263"/>
              <w:jc w:val="right"/>
              <w:rPr>
                <w:sz w:val="19"/>
              </w:rPr>
            </w:pPr>
            <w:r>
              <w:rPr>
                <w:color w:val="231F20"/>
                <w:w w:val="105"/>
                <w:sz w:val="19"/>
              </w:rPr>
              <w:t>81</w:t>
            </w:r>
          </w:p>
        </w:tc>
        <w:tc>
          <w:tcPr>
            <w:tcW w:w="541" w:type="dxa"/>
            <w:tcBorders>
              <w:right w:val="nil"/>
            </w:tcBorders>
          </w:tcPr>
          <w:p w:rsidR="00817A8B" w:rsidRDefault="007650C7">
            <w:pPr>
              <w:pStyle w:val="TableParagraph"/>
              <w:ind w:left="110"/>
              <w:rPr>
                <w:sz w:val="19"/>
              </w:rPr>
            </w:pPr>
            <w:r>
              <w:rPr>
                <w:color w:val="231F20"/>
                <w:sz w:val="19"/>
              </w:rPr>
              <w:t>74.3</w:t>
            </w:r>
          </w:p>
        </w:tc>
        <w:tc>
          <w:tcPr>
            <w:tcW w:w="708" w:type="dxa"/>
            <w:tcBorders>
              <w:left w:val="nil"/>
            </w:tcBorders>
          </w:tcPr>
          <w:p w:rsidR="00817A8B" w:rsidRDefault="007650C7">
            <w:pPr>
              <w:pStyle w:val="TableParagraph"/>
              <w:ind w:left="103"/>
              <w:rPr>
                <w:sz w:val="19"/>
              </w:rPr>
            </w:pPr>
            <w:r>
              <w:rPr>
                <w:color w:val="231F20"/>
                <w:sz w:val="19"/>
              </w:rPr>
              <w:t>(67.5)</w:t>
            </w:r>
          </w:p>
        </w:tc>
      </w:tr>
      <w:tr w:rsidR="00817A8B">
        <w:trPr>
          <w:trHeight w:val="253"/>
        </w:trPr>
        <w:tc>
          <w:tcPr>
            <w:tcW w:w="1748" w:type="dxa"/>
          </w:tcPr>
          <w:p w:rsidR="00817A8B" w:rsidRDefault="007650C7">
            <w:pPr>
              <w:pStyle w:val="TableParagraph"/>
              <w:ind w:left="108"/>
              <w:rPr>
                <w:sz w:val="19"/>
              </w:rPr>
            </w:pPr>
            <w:r>
              <w:rPr>
                <w:color w:val="231F20"/>
                <w:w w:val="105"/>
                <w:sz w:val="19"/>
              </w:rPr>
              <w:t>5 East Midlands</w:t>
            </w:r>
          </w:p>
        </w:tc>
        <w:tc>
          <w:tcPr>
            <w:tcW w:w="655" w:type="dxa"/>
            <w:tcBorders>
              <w:right w:val="nil"/>
            </w:tcBorders>
          </w:tcPr>
          <w:p w:rsidR="00817A8B" w:rsidRDefault="007650C7">
            <w:pPr>
              <w:pStyle w:val="TableParagraph"/>
              <w:ind w:right="199"/>
              <w:jc w:val="right"/>
              <w:rPr>
                <w:sz w:val="19"/>
              </w:rPr>
            </w:pPr>
            <w:r>
              <w:rPr>
                <w:color w:val="231F20"/>
                <w:w w:val="105"/>
                <w:sz w:val="19"/>
              </w:rPr>
              <w:t>122</w:t>
            </w:r>
          </w:p>
        </w:tc>
        <w:tc>
          <w:tcPr>
            <w:tcW w:w="728" w:type="dxa"/>
            <w:tcBorders>
              <w:left w:val="nil"/>
            </w:tcBorders>
          </w:tcPr>
          <w:p w:rsidR="00817A8B" w:rsidRDefault="007650C7">
            <w:pPr>
              <w:pStyle w:val="TableParagraph"/>
              <w:ind w:right="158"/>
              <w:jc w:val="right"/>
              <w:rPr>
                <w:sz w:val="19"/>
              </w:rPr>
            </w:pPr>
            <w:r>
              <w:rPr>
                <w:color w:val="231F20"/>
                <w:w w:val="105"/>
                <w:sz w:val="19"/>
              </w:rPr>
              <w:t>(135)</w:t>
            </w:r>
          </w:p>
        </w:tc>
        <w:tc>
          <w:tcPr>
            <w:tcW w:w="606" w:type="dxa"/>
            <w:tcBorders>
              <w:right w:val="nil"/>
            </w:tcBorders>
          </w:tcPr>
          <w:p w:rsidR="00817A8B" w:rsidRDefault="007650C7">
            <w:pPr>
              <w:pStyle w:val="TableParagraph"/>
              <w:ind w:right="118"/>
              <w:jc w:val="right"/>
              <w:rPr>
                <w:sz w:val="19"/>
              </w:rPr>
            </w:pPr>
            <w:r>
              <w:rPr>
                <w:color w:val="231F20"/>
                <w:w w:val="105"/>
                <w:sz w:val="19"/>
              </w:rPr>
              <w:t>110</w:t>
            </w:r>
          </w:p>
        </w:tc>
        <w:tc>
          <w:tcPr>
            <w:tcW w:w="721" w:type="dxa"/>
            <w:tcBorders>
              <w:left w:val="nil"/>
            </w:tcBorders>
          </w:tcPr>
          <w:p w:rsidR="00817A8B" w:rsidRDefault="007650C7">
            <w:pPr>
              <w:pStyle w:val="TableParagraph"/>
              <w:ind w:left="112"/>
              <w:rPr>
                <w:sz w:val="19"/>
              </w:rPr>
            </w:pPr>
            <w:r>
              <w:rPr>
                <w:color w:val="231F20"/>
                <w:w w:val="105"/>
                <w:sz w:val="19"/>
              </w:rPr>
              <w:t>(104)</w:t>
            </w:r>
          </w:p>
        </w:tc>
        <w:tc>
          <w:tcPr>
            <w:tcW w:w="601" w:type="dxa"/>
            <w:tcBorders>
              <w:right w:val="nil"/>
            </w:tcBorders>
          </w:tcPr>
          <w:p w:rsidR="00817A8B" w:rsidRDefault="007650C7">
            <w:pPr>
              <w:pStyle w:val="TableParagraph"/>
              <w:ind w:left="108"/>
              <w:rPr>
                <w:sz w:val="19"/>
              </w:rPr>
            </w:pPr>
            <w:r>
              <w:rPr>
                <w:color w:val="231F20"/>
                <w:sz w:val="19"/>
              </w:rPr>
              <w:t>90.2</w:t>
            </w:r>
          </w:p>
        </w:tc>
        <w:tc>
          <w:tcPr>
            <w:tcW w:w="911" w:type="dxa"/>
            <w:tcBorders>
              <w:left w:val="nil"/>
            </w:tcBorders>
          </w:tcPr>
          <w:p w:rsidR="00817A8B" w:rsidRDefault="007650C7">
            <w:pPr>
              <w:pStyle w:val="TableParagraph"/>
              <w:ind w:left="149"/>
              <w:rPr>
                <w:sz w:val="19"/>
              </w:rPr>
            </w:pPr>
            <w:r>
              <w:rPr>
                <w:color w:val="231F20"/>
                <w:w w:val="105"/>
                <w:sz w:val="19"/>
              </w:rPr>
              <w:t>(77)</w:t>
            </w:r>
          </w:p>
        </w:tc>
        <w:tc>
          <w:tcPr>
            <w:tcW w:w="887" w:type="dxa"/>
          </w:tcPr>
          <w:p w:rsidR="00817A8B" w:rsidRDefault="007650C7">
            <w:pPr>
              <w:pStyle w:val="TableParagraph"/>
              <w:ind w:right="264"/>
              <w:jc w:val="right"/>
              <w:rPr>
                <w:sz w:val="19"/>
              </w:rPr>
            </w:pPr>
            <w:r>
              <w:rPr>
                <w:color w:val="231F20"/>
                <w:w w:val="105"/>
                <w:sz w:val="19"/>
              </w:rPr>
              <w:t>99</w:t>
            </w:r>
          </w:p>
        </w:tc>
        <w:tc>
          <w:tcPr>
            <w:tcW w:w="629" w:type="dxa"/>
            <w:tcBorders>
              <w:right w:val="nil"/>
            </w:tcBorders>
          </w:tcPr>
          <w:p w:rsidR="00817A8B" w:rsidRDefault="007650C7">
            <w:pPr>
              <w:pStyle w:val="TableParagraph"/>
              <w:ind w:left="23" w:right="104"/>
              <w:jc w:val="center"/>
              <w:rPr>
                <w:sz w:val="19"/>
              </w:rPr>
            </w:pPr>
            <w:r>
              <w:rPr>
                <w:color w:val="231F20"/>
                <w:sz w:val="19"/>
              </w:rPr>
              <w:t>81.1</w:t>
            </w:r>
          </w:p>
        </w:tc>
        <w:tc>
          <w:tcPr>
            <w:tcW w:w="932" w:type="dxa"/>
            <w:tcBorders>
              <w:left w:val="nil"/>
            </w:tcBorders>
          </w:tcPr>
          <w:p w:rsidR="00817A8B" w:rsidRDefault="007650C7">
            <w:pPr>
              <w:pStyle w:val="TableParagraph"/>
              <w:ind w:left="179"/>
              <w:rPr>
                <w:sz w:val="19"/>
              </w:rPr>
            </w:pPr>
            <w:r>
              <w:rPr>
                <w:color w:val="231F20"/>
                <w:sz w:val="19"/>
              </w:rPr>
              <w:t>(74.8)</w:t>
            </w:r>
          </w:p>
        </w:tc>
        <w:tc>
          <w:tcPr>
            <w:tcW w:w="680" w:type="dxa"/>
          </w:tcPr>
          <w:p w:rsidR="00817A8B" w:rsidRDefault="007650C7">
            <w:pPr>
              <w:pStyle w:val="TableParagraph"/>
              <w:ind w:right="206"/>
              <w:jc w:val="right"/>
              <w:rPr>
                <w:sz w:val="19"/>
              </w:rPr>
            </w:pPr>
            <w:r>
              <w:rPr>
                <w:color w:val="231F20"/>
                <w:w w:val="105"/>
                <w:sz w:val="19"/>
              </w:rPr>
              <w:t>92</w:t>
            </w:r>
          </w:p>
        </w:tc>
        <w:tc>
          <w:tcPr>
            <w:tcW w:w="549" w:type="dxa"/>
            <w:tcBorders>
              <w:right w:val="nil"/>
            </w:tcBorders>
          </w:tcPr>
          <w:p w:rsidR="00817A8B" w:rsidRDefault="007650C7">
            <w:pPr>
              <w:pStyle w:val="TableParagraph"/>
              <w:ind w:left="110"/>
              <w:rPr>
                <w:sz w:val="19"/>
              </w:rPr>
            </w:pPr>
            <w:r>
              <w:rPr>
                <w:color w:val="231F20"/>
                <w:sz w:val="19"/>
              </w:rPr>
              <w:t>75.4</w:t>
            </w:r>
          </w:p>
        </w:tc>
        <w:tc>
          <w:tcPr>
            <w:tcW w:w="695" w:type="dxa"/>
            <w:tcBorders>
              <w:left w:val="nil"/>
            </w:tcBorders>
          </w:tcPr>
          <w:p w:rsidR="00817A8B" w:rsidRDefault="007650C7">
            <w:pPr>
              <w:pStyle w:val="TableParagraph"/>
              <w:ind w:left="141"/>
              <w:rPr>
                <w:sz w:val="19"/>
              </w:rPr>
            </w:pPr>
            <w:r>
              <w:rPr>
                <w:color w:val="231F20"/>
                <w:sz w:val="19"/>
              </w:rPr>
              <w:t>(49.6)</w:t>
            </w:r>
          </w:p>
        </w:tc>
        <w:tc>
          <w:tcPr>
            <w:tcW w:w="1141" w:type="dxa"/>
          </w:tcPr>
          <w:p w:rsidR="00817A8B" w:rsidRDefault="007650C7">
            <w:pPr>
              <w:pStyle w:val="TableParagraph"/>
              <w:ind w:right="376"/>
              <w:jc w:val="right"/>
              <w:rPr>
                <w:sz w:val="19"/>
              </w:rPr>
            </w:pPr>
            <w:r>
              <w:rPr>
                <w:color w:val="231F20"/>
                <w:w w:val="105"/>
                <w:sz w:val="19"/>
              </w:rPr>
              <w:t>90</w:t>
            </w:r>
          </w:p>
        </w:tc>
        <w:tc>
          <w:tcPr>
            <w:tcW w:w="564" w:type="dxa"/>
            <w:tcBorders>
              <w:right w:val="nil"/>
            </w:tcBorders>
          </w:tcPr>
          <w:p w:rsidR="00817A8B" w:rsidRDefault="007650C7">
            <w:pPr>
              <w:pStyle w:val="TableParagraph"/>
              <w:ind w:left="54" w:right="41"/>
              <w:jc w:val="center"/>
              <w:rPr>
                <w:sz w:val="19"/>
              </w:rPr>
            </w:pPr>
            <w:r>
              <w:rPr>
                <w:color w:val="231F20"/>
                <w:sz w:val="19"/>
              </w:rPr>
              <w:t>73.8</w:t>
            </w:r>
          </w:p>
        </w:tc>
        <w:tc>
          <w:tcPr>
            <w:tcW w:w="726" w:type="dxa"/>
            <w:tcBorders>
              <w:left w:val="nil"/>
            </w:tcBorders>
          </w:tcPr>
          <w:p w:rsidR="00817A8B" w:rsidRDefault="007650C7">
            <w:pPr>
              <w:pStyle w:val="TableParagraph"/>
              <w:ind w:left="135"/>
              <w:rPr>
                <w:sz w:val="19"/>
              </w:rPr>
            </w:pPr>
            <w:r>
              <w:rPr>
                <w:color w:val="231F20"/>
                <w:sz w:val="19"/>
              </w:rPr>
              <w:t>(83.7)</w:t>
            </w:r>
          </w:p>
        </w:tc>
        <w:tc>
          <w:tcPr>
            <w:tcW w:w="876" w:type="dxa"/>
          </w:tcPr>
          <w:p w:rsidR="00817A8B" w:rsidRDefault="007650C7">
            <w:pPr>
              <w:pStyle w:val="TableParagraph"/>
              <w:ind w:right="263"/>
              <w:jc w:val="right"/>
              <w:rPr>
                <w:sz w:val="19"/>
              </w:rPr>
            </w:pPr>
            <w:r>
              <w:rPr>
                <w:color w:val="231F20"/>
                <w:w w:val="105"/>
                <w:sz w:val="19"/>
              </w:rPr>
              <w:t>89</w:t>
            </w:r>
          </w:p>
        </w:tc>
        <w:tc>
          <w:tcPr>
            <w:tcW w:w="541" w:type="dxa"/>
            <w:tcBorders>
              <w:right w:val="nil"/>
            </w:tcBorders>
          </w:tcPr>
          <w:p w:rsidR="00817A8B" w:rsidRDefault="007650C7">
            <w:pPr>
              <w:pStyle w:val="TableParagraph"/>
              <w:ind w:left="110"/>
              <w:rPr>
                <w:sz w:val="19"/>
              </w:rPr>
            </w:pPr>
            <w:r>
              <w:rPr>
                <w:color w:val="231F20"/>
                <w:sz w:val="19"/>
              </w:rPr>
              <w:t>72.9</w:t>
            </w:r>
          </w:p>
        </w:tc>
        <w:tc>
          <w:tcPr>
            <w:tcW w:w="708" w:type="dxa"/>
            <w:tcBorders>
              <w:left w:val="nil"/>
            </w:tcBorders>
          </w:tcPr>
          <w:p w:rsidR="00817A8B" w:rsidRDefault="007650C7">
            <w:pPr>
              <w:pStyle w:val="TableParagraph"/>
              <w:ind w:left="107"/>
              <w:rPr>
                <w:sz w:val="19"/>
              </w:rPr>
            </w:pPr>
            <w:r>
              <w:rPr>
                <w:color w:val="231F20"/>
                <w:sz w:val="19"/>
              </w:rPr>
              <w:t>(57.7)</w:t>
            </w:r>
          </w:p>
        </w:tc>
      </w:tr>
      <w:tr w:rsidR="00817A8B">
        <w:trPr>
          <w:trHeight w:val="253"/>
        </w:trPr>
        <w:tc>
          <w:tcPr>
            <w:tcW w:w="1748" w:type="dxa"/>
          </w:tcPr>
          <w:p w:rsidR="00817A8B" w:rsidRDefault="007650C7">
            <w:pPr>
              <w:pStyle w:val="TableParagraph"/>
              <w:ind w:left="108"/>
              <w:rPr>
                <w:sz w:val="19"/>
              </w:rPr>
            </w:pPr>
            <w:r>
              <w:rPr>
                <w:color w:val="231F20"/>
                <w:w w:val="105"/>
                <w:sz w:val="19"/>
              </w:rPr>
              <w:t>6 West Midlands</w:t>
            </w:r>
          </w:p>
        </w:tc>
        <w:tc>
          <w:tcPr>
            <w:tcW w:w="655" w:type="dxa"/>
            <w:tcBorders>
              <w:right w:val="nil"/>
            </w:tcBorders>
          </w:tcPr>
          <w:p w:rsidR="00817A8B" w:rsidRDefault="007650C7">
            <w:pPr>
              <w:pStyle w:val="TableParagraph"/>
              <w:ind w:right="162"/>
              <w:jc w:val="right"/>
              <w:rPr>
                <w:sz w:val="19"/>
              </w:rPr>
            </w:pPr>
            <w:r>
              <w:rPr>
                <w:color w:val="231F20"/>
                <w:w w:val="105"/>
                <w:sz w:val="19"/>
              </w:rPr>
              <w:t>131</w:t>
            </w:r>
          </w:p>
        </w:tc>
        <w:tc>
          <w:tcPr>
            <w:tcW w:w="728" w:type="dxa"/>
            <w:tcBorders>
              <w:left w:val="nil"/>
            </w:tcBorders>
          </w:tcPr>
          <w:p w:rsidR="00817A8B" w:rsidRDefault="007650C7">
            <w:pPr>
              <w:pStyle w:val="TableParagraph"/>
              <w:ind w:right="164"/>
              <w:jc w:val="right"/>
              <w:rPr>
                <w:sz w:val="19"/>
              </w:rPr>
            </w:pPr>
            <w:r>
              <w:rPr>
                <w:color w:val="231F20"/>
                <w:sz w:val="19"/>
              </w:rPr>
              <w:t>(129)</w:t>
            </w:r>
          </w:p>
        </w:tc>
        <w:tc>
          <w:tcPr>
            <w:tcW w:w="606" w:type="dxa"/>
            <w:tcBorders>
              <w:right w:val="nil"/>
            </w:tcBorders>
          </w:tcPr>
          <w:p w:rsidR="00817A8B" w:rsidRDefault="007650C7">
            <w:pPr>
              <w:pStyle w:val="TableParagraph"/>
              <w:ind w:right="123"/>
              <w:jc w:val="right"/>
              <w:rPr>
                <w:sz w:val="19"/>
              </w:rPr>
            </w:pPr>
            <w:r>
              <w:rPr>
                <w:color w:val="231F20"/>
                <w:w w:val="105"/>
                <w:sz w:val="19"/>
              </w:rPr>
              <w:t>112</w:t>
            </w:r>
          </w:p>
        </w:tc>
        <w:tc>
          <w:tcPr>
            <w:tcW w:w="721" w:type="dxa"/>
            <w:tcBorders>
              <w:left w:val="nil"/>
            </w:tcBorders>
          </w:tcPr>
          <w:p w:rsidR="00817A8B" w:rsidRDefault="007650C7">
            <w:pPr>
              <w:pStyle w:val="TableParagraph"/>
              <w:ind w:left="200"/>
              <w:rPr>
                <w:sz w:val="19"/>
              </w:rPr>
            </w:pPr>
            <w:r>
              <w:rPr>
                <w:color w:val="231F20"/>
                <w:w w:val="105"/>
                <w:sz w:val="19"/>
              </w:rPr>
              <w:t>(98)</w:t>
            </w:r>
          </w:p>
        </w:tc>
        <w:tc>
          <w:tcPr>
            <w:tcW w:w="601" w:type="dxa"/>
            <w:tcBorders>
              <w:right w:val="nil"/>
            </w:tcBorders>
          </w:tcPr>
          <w:p w:rsidR="00817A8B" w:rsidRDefault="007650C7">
            <w:pPr>
              <w:pStyle w:val="TableParagraph"/>
              <w:ind w:left="108"/>
              <w:rPr>
                <w:sz w:val="19"/>
              </w:rPr>
            </w:pPr>
            <w:r>
              <w:rPr>
                <w:color w:val="231F20"/>
                <w:sz w:val="19"/>
              </w:rPr>
              <w:t>85.5</w:t>
            </w:r>
          </w:p>
        </w:tc>
        <w:tc>
          <w:tcPr>
            <w:tcW w:w="911" w:type="dxa"/>
            <w:tcBorders>
              <w:left w:val="nil"/>
            </w:tcBorders>
          </w:tcPr>
          <w:p w:rsidR="00817A8B" w:rsidRDefault="007650C7">
            <w:pPr>
              <w:pStyle w:val="TableParagraph"/>
              <w:ind w:left="189"/>
              <w:rPr>
                <w:sz w:val="19"/>
              </w:rPr>
            </w:pPr>
            <w:r>
              <w:rPr>
                <w:color w:val="231F20"/>
                <w:sz w:val="19"/>
              </w:rPr>
              <w:t>(75.9)</w:t>
            </w:r>
          </w:p>
        </w:tc>
        <w:tc>
          <w:tcPr>
            <w:tcW w:w="887" w:type="dxa"/>
          </w:tcPr>
          <w:p w:rsidR="00817A8B" w:rsidRDefault="007650C7">
            <w:pPr>
              <w:pStyle w:val="TableParagraph"/>
              <w:ind w:right="264"/>
              <w:jc w:val="right"/>
              <w:rPr>
                <w:sz w:val="19"/>
              </w:rPr>
            </w:pPr>
            <w:r>
              <w:rPr>
                <w:color w:val="231F20"/>
                <w:w w:val="105"/>
                <w:sz w:val="19"/>
              </w:rPr>
              <w:t>109</w:t>
            </w:r>
          </w:p>
        </w:tc>
        <w:tc>
          <w:tcPr>
            <w:tcW w:w="629" w:type="dxa"/>
            <w:tcBorders>
              <w:right w:val="nil"/>
            </w:tcBorders>
          </w:tcPr>
          <w:p w:rsidR="00817A8B" w:rsidRDefault="007650C7">
            <w:pPr>
              <w:pStyle w:val="TableParagraph"/>
              <w:ind w:left="53" w:right="104"/>
              <w:jc w:val="center"/>
              <w:rPr>
                <w:sz w:val="19"/>
              </w:rPr>
            </w:pPr>
            <w:r>
              <w:rPr>
                <w:color w:val="231F20"/>
                <w:sz w:val="19"/>
              </w:rPr>
              <w:t>83.2</w:t>
            </w:r>
          </w:p>
        </w:tc>
        <w:tc>
          <w:tcPr>
            <w:tcW w:w="932" w:type="dxa"/>
            <w:tcBorders>
              <w:left w:val="nil"/>
            </w:tcBorders>
          </w:tcPr>
          <w:p w:rsidR="00817A8B" w:rsidRDefault="007650C7">
            <w:pPr>
              <w:pStyle w:val="TableParagraph"/>
              <w:ind w:left="163"/>
              <w:rPr>
                <w:sz w:val="19"/>
              </w:rPr>
            </w:pPr>
            <w:r>
              <w:rPr>
                <w:color w:val="231F20"/>
                <w:sz w:val="19"/>
              </w:rPr>
              <w:t>(72.8)</w:t>
            </w:r>
          </w:p>
        </w:tc>
        <w:tc>
          <w:tcPr>
            <w:tcW w:w="680" w:type="dxa"/>
          </w:tcPr>
          <w:p w:rsidR="00817A8B" w:rsidRDefault="007650C7">
            <w:pPr>
              <w:pStyle w:val="TableParagraph"/>
              <w:ind w:right="206"/>
              <w:jc w:val="right"/>
              <w:rPr>
                <w:sz w:val="19"/>
              </w:rPr>
            </w:pPr>
            <w:r>
              <w:rPr>
                <w:color w:val="231F20"/>
                <w:w w:val="105"/>
                <w:sz w:val="19"/>
              </w:rPr>
              <w:t>98</w:t>
            </w:r>
          </w:p>
        </w:tc>
        <w:tc>
          <w:tcPr>
            <w:tcW w:w="549" w:type="dxa"/>
            <w:tcBorders>
              <w:right w:val="nil"/>
            </w:tcBorders>
          </w:tcPr>
          <w:p w:rsidR="00817A8B" w:rsidRDefault="007650C7">
            <w:pPr>
              <w:pStyle w:val="TableParagraph"/>
              <w:ind w:left="110"/>
              <w:rPr>
                <w:sz w:val="19"/>
              </w:rPr>
            </w:pPr>
            <w:r>
              <w:rPr>
                <w:color w:val="231F20"/>
                <w:sz w:val="19"/>
              </w:rPr>
              <w:t>74.8</w:t>
            </w:r>
          </w:p>
        </w:tc>
        <w:tc>
          <w:tcPr>
            <w:tcW w:w="695" w:type="dxa"/>
            <w:tcBorders>
              <w:left w:val="nil"/>
            </w:tcBorders>
          </w:tcPr>
          <w:p w:rsidR="00817A8B" w:rsidRDefault="007650C7">
            <w:pPr>
              <w:pStyle w:val="TableParagraph"/>
              <w:ind w:left="140"/>
              <w:rPr>
                <w:sz w:val="19"/>
              </w:rPr>
            </w:pPr>
            <w:r>
              <w:rPr>
                <w:color w:val="231F20"/>
                <w:sz w:val="19"/>
              </w:rPr>
              <w:t>(51.9)</w:t>
            </w:r>
          </w:p>
        </w:tc>
        <w:tc>
          <w:tcPr>
            <w:tcW w:w="1141" w:type="dxa"/>
          </w:tcPr>
          <w:p w:rsidR="00817A8B" w:rsidRDefault="007650C7">
            <w:pPr>
              <w:pStyle w:val="TableParagraph"/>
              <w:ind w:right="376"/>
              <w:jc w:val="right"/>
              <w:rPr>
                <w:sz w:val="19"/>
              </w:rPr>
            </w:pPr>
            <w:r>
              <w:rPr>
                <w:color w:val="231F20"/>
                <w:w w:val="105"/>
                <w:sz w:val="19"/>
              </w:rPr>
              <w:t>111</w:t>
            </w:r>
          </w:p>
        </w:tc>
        <w:tc>
          <w:tcPr>
            <w:tcW w:w="564" w:type="dxa"/>
            <w:tcBorders>
              <w:right w:val="nil"/>
            </w:tcBorders>
          </w:tcPr>
          <w:p w:rsidR="00817A8B" w:rsidRDefault="007650C7">
            <w:pPr>
              <w:pStyle w:val="TableParagraph"/>
              <w:ind w:left="56" w:right="41"/>
              <w:jc w:val="center"/>
              <w:rPr>
                <w:sz w:val="19"/>
              </w:rPr>
            </w:pPr>
            <w:r>
              <w:rPr>
                <w:color w:val="231F20"/>
                <w:sz w:val="19"/>
              </w:rPr>
              <w:t>84.7</w:t>
            </w:r>
          </w:p>
        </w:tc>
        <w:tc>
          <w:tcPr>
            <w:tcW w:w="726" w:type="dxa"/>
            <w:tcBorders>
              <w:left w:val="nil"/>
            </w:tcBorders>
          </w:tcPr>
          <w:p w:rsidR="00817A8B" w:rsidRDefault="007650C7">
            <w:pPr>
              <w:pStyle w:val="TableParagraph"/>
              <w:ind w:left="137"/>
              <w:rPr>
                <w:sz w:val="19"/>
              </w:rPr>
            </w:pPr>
            <w:r>
              <w:rPr>
                <w:color w:val="231F20"/>
                <w:sz w:val="19"/>
              </w:rPr>
              <w:t>(85.2)</w:t>
            </w:r>
          </w:p>
        </w:tc>
        <w:tc>
          <w:tcPr>
            <w:tcW w:w="876" w:type="dxa"/>
          </w:tcPr>
          <w:p w:rsidR="00817A8B" w:rsidRDefault="007650C7">
            <w:pPr>
              <w:pStyle w:val="TableParagraph"/>
              <w:ind w:right="262"/>
              <w:jc w:val="right"/>
              <w:rPr>
                <w:sz w:val="19"/>
              </w:rPr>
            </w:pPr>
            <w:r>
              <w:rPr>
                <w:color w:val="231F20"/>
                <w:w w:val="105"/>
                <w:sz w:val="19"/>
              </w:rPr>
              <w:t>101</w:t>
            </w:r>
          </w:p>
        </w:tc>
        <w:tc>
          <w:tcPr>
            <w:tcW w:w="541" w:type="dxa"/>
            <w:tcBorders>
              <w:right w:val="nil"/>
            </w:tcBorders>
          </w:tcPr>
          <w:p w:rsidR="00817A8B" w:rsidRDefault="007650C7">
            <w:pPr>
              <w:pStyle w:val="TableParagraph"/>
              <w:ind w:left="111"/>
              <w:rPr>
                <w:sz w:val="19"/>
              </w:rPr>
            </w:pPr>
            <w:r>
              <w:rPr>
                <w:color w:val="231F20"/>
                <w:sz w:val="19"/>
              </w:rPr>
              <w:t>77.1</w:t>
            </w:r>
          </w:p>
        </w:tc>
        <w:tc>
          <w:tcPr>
            <w:tcW w:w="708" w:type="dxa"/>
            <w:tcBorders>
              <w:left w:val="nil"/>
            </w:tcBorders>
          </w:tcPr>
          <w:p w:rsidR="00817A8B" w:rsidRDefault="007650C7">
            <w:pPr>
              <w:pStyle w:val="TableParagraph"/>
              <w:ind w:left="125"/>
              <w:rPr>
                <w:sz w:val="19"/>
              </w:rPr>
            </w:pPr>
            <w:r>
              <w:rPr>
                <w:color w:val="231F20"/>
                <w:w w:val="105"/>
                <w:sz w:val="19"/>
              </w:rPr>
              <w:t>(62)</w:t>
            </w:r>
          </w:p>
        </w:tc>
      </w:tr>
      <w:tr w:rsidR="00817A8B">
        <w:trPr>
          <w:trHeight w:val="253"/>
        </w:trPr>
        <w:tc>
          <w:tcPr>
            <w:tcW w:w="1748" w:type="dxa"/>
          </w:tcPr>
          <w:p w:rsidR="00817A8B" w:rsidRDefault="007650C7">
            <w:pPr>
              <w:pStyle w:val="TableParagraph"/>
              <w:ind w:left="108"/>
              <w:rPr>
                <w:sz w:val="19"/>
              </w:rPr>
            </w:pPr>
            <w:r>
              <w:rPr>
                <w:color w:val="231F20"/>
                <w:w w:val="105"/>
                <w:sz w:val="19"/>
              </w:rPr>
              <w:t>7 Eastern</w:t>
            </w:r>
          </w:p>
        </w:tc>
        <w:tc>
          <w:tcPr>
            <w:tcW w:w="655" w:type="dxa"/>
            <w:tcBorders>
              <w:right w:val="nil"/>
            </w:tcBorders>
          </w:tcPr>
          <w:p w:rsidR="00817A8B" w:rsidRDefault="007650C7">
            <w:pPr>
              <w:pStyle w:val="TableParagraph"/>
              <w:ind w:right="153"/>
              <w:jc w:val="right"/>
              <w:rPr>
                <w:sz w:val="19"/>
              </w:rPr>
            </w:pPr>
            <w:r>
              <w:rPr>
                <w:color w:val="231F20"/>
                <w:w w:val="105"/>
                <w:sz w:val="19"/>
              </w:rPr>
              <w:t>145</w:t>
            </w:r>
          </w:p>
        </w:tc>
        <w:tc>
          <w:tcPr>
            <w:tcW w:w="728" w:type="dxa"/>
            <w:tcBorders>
              <w:left w:val="nil"/>
            </w:tcBorders>
          </w:tcPr>
          <w:p w:rsidR="00817A8B" w:rsidRDefault="007650C7">
            <w:pPr>
              <w:pStyle w:val="TableParagraph"/>
              <w:ind w:right="156"/>
              <w:jc w:val="right"/>
              <w:rPr>
                <w:sz w:val="19"/>
              </w:rPr>
            </w:pPr>
            <w:r>
              <w:rPr>
                <w:color w:val="231F20"/>
                <w:sz w:val="19"/>
              </w:rPr>
              <w:t>(137)</w:t>
            </w:r>
          </w:p>
        </w:tc>
        <w:tc>
          <w:tcPr>
            <w:tcW w:w="606" w:type="dxa"/>
            <w:tcBorders>
              <w:right w:val="nil"/>
            </w:tcBorders>
          </w:tcPr>
          <w:p w:rsidR="00817A8B" w:rsidRDefault="007650C7">
            <w:pPr>
              <w:pStyle w:val="TableParagraph"/>
              <w:ind w:right="103"/>
              <w:jc w:val="right"/>
              <w:rPr>
                <w:sz w:val="19"/>
              </w:rPr>
            </w:pPr>
            <w:r>
              <w:rPr>
                <w:color w:val="231F20"/>
                <w:w w:val="105"/>
                <w:sz w:val="19"/>
              </w:rPr>
              <w:t>130</w:t>
            </w:r>
          </w:p>
        </w:tc>
        <w:tc>
          <w:tcPr>
            <w:tcW w:w="721" w:type="dxa"/>
            <w:tcBorders>
              <w:left w:val="nil"/>
            </w:tcBorders>
          </w:tcPr>
          <w:p w:rsidR="00817A8B" w:rsidRDefault="007650C7">
            <w:pPr>
              <w:pStyle w:val="TableParagraph"/>
              <w:ind w:left="173"/>
              <w:rPr>
                <w:sz w:val="19"/>
              </w:rPr>
            </w:pPr>
            <w:r>
              <w:rPr>
                <w:color w:val="231F20"/>
                <w:w w:val="105"/>
                <w:sz w:val="19"/>
              </w:rPr>
              <w:t>(121)</w:t>
            </w:r>
          </w:p>
        </w:tc>
        <w:tc>
          <w:tcPr>
            <w:tcW w:w="601" w:type="dxa"/>
            <w:tcBorders>
              <w:right w:val="nil"/>
            </w:tcBorders>
          </w:tcPr>
          <w:p w:rsidR="00817A8B" w:rsidRDefault="007650C7">
            <w:pPr>
              <w:pStyle w:val="TableParagraph"/>
              <w:ind w:left="108"/>
              <w:rPr>
                <w:sz w:val="19"/>
              </w:rPr>
            </w:pPr>
            <w:r>
              <w:rPr>
                <w:color w:val="231F20"/>
                <w:sz w:val="19"/>
              </w:rPr>
              <w:t>89.6</w:t>
            </w:r>
          </w:p>
        </w:tc>
        <w:tc>
          <w:tcPr>
            <w:tcW w:w="911" w:type="dxa"/>
            <w:tcBorders>
              <w:left w:val="nil"/>
            </w:tcBorders>
          </w:tcPr>
          <w:p w:rsidR="00817A8B" w:rsidRDefault="007650C7">
            <w:pPr>
              <w:pStyle w:val="TableParagraph"/>
              <w:ind w:left="183"/>
              <w:rPr>
                <w:sz w:val="19"/>
              </w:rPr>
            </w:pPr>
            <w:r>
              <w:rPr>
                <w:color w:val="231F20"/>
                <w:sz w:val="19"/>
              </w:rPr>
              <w:t>(88.3)</w:t>
            </w:r>
          </w:p>
        </w:tc>
        <w:tc>
          <w:tcPr>
            <w:tcW w:w="887" w:type="dxa"/>
          </w:tcPr>
          <w:p w:rsidR="00817A8B" w:rsidRDefault="007650C7">
            <w:pPr>
              <w:pStyle w:val="TableParagraph"/>
              <w:ind w:right="264"/>
              <w:jc w:val="right"/>
              <w:rPr>
                <w:sz w:val="19"/>
              </w:rPr>
            </w:pPr>
            <w:r>
              <w:rPr>
                <w:color w:val="231F20"/>
                <w:w w:val="105"/>
                <w:sz w:val="19"/>
              </w:rPr>
              <w:t>127</w:t>
            </w:r>
          </w:p>
        </w:tc>
        <w:tc>
          <w:tcPr>
            <w:tcW w:w="629" w:type="dxa"/>
            <w:tcBorders>
              <w:right w:val="nil"/>
            </w:tcBorders>
          </w:tcPr>
          <w:p w:rsidR="00817A8B" w:rsidRDefault="007650C7">
            <w:pPr>
              <w:pStyle w:val="TableParagraph"/>
              <w:ind w:left="30" w:right="104"/>
              <w:jc w:val="center"/>
              <w:rPr>
                <w:sz w:val="19"/>
              </w:rPr>
            </w:pPr>
            <w:r>
              <w:rPr>
                <w:color w:val="231F20"/>
                <w:sz w:val="19"/>
              </w:rPr>
              <w:t>87.6</w:t>
            </w:r>
          </w:p>
        </w:tc>
        <w:tc>
          <w:tcPr>
            <w:tcW w:w="932" w:type="dxa"/>
            <w:tcBorders>
              <w:left w:val="nil"/>
            </w:tcBorders>
          </w:tcPr>
          <w:p w:rsidR="00817A8B" w:rsidRDefault="007650C7">
            <w:pPr>
              <w:pStyle w:val="TableParagraph"/>
              <w:ind w:left="140"/>
              <w:rPr>
                <w:sz w:val="19"/>
              </w:rPr>
            </w:pPr>
            <w:r>
              <w:rPr>
                <w:color w:val="231F20"/>
                <w:sz w:val="19"/>
              </w:rPr>
              <w:t>(78.8)</w:t>
            </w:r>
          </w:p>
        </w:tc>
        <w:tc>
          <w:tcPr>
            <w:tcW w:w="680" w:type="dxa"/>
          </w:tcPr>
          <w:p w:rsidR="00817A8B" w:rsidRDefault="007650C7">
            <w:pPr>
              <w:pStyle w:val="TableParagraph"/>
              <w:ind w:right="206"/>
              <w:jc w:val="right"/>
              <w:rPr>
                <w:sz w:val="19"/>
              </w:rPr>
            </w:pPr>
            <w:r>
              <w:rPr>
                <w:color w:val="231F20"/>
                <w:w w:val="105"/>
                <w:sz w:val="19"/>
              </w:rPr>
              <w:t>107</w:t>
            </w:r>
          </w:p>
        </w:tc>
        <w:tc>
          <w:tcPr>
            <w:tcW w:w="549" w:type="dxa"/>
            <w:tcBorders>
              <w:right w:val="nil"/>
            </w:tcBorders>
          </w:tcPr>
          <w:p w:rsidR="00817A8B" w:rsidRDefault="007650C7">
            <w:pPr>
              <w:pStyle w:val="TableParagraph"/>
              <w:ind w:left="110"/>
              <w:rPr>
                <w:sz w:val="19"/>
              </w:rPr>
            </w:pPr>
            <w:r>
              <w:rPr>
                <w:color w:val="231F20"/>
                <w:sz w:val="19"/>
              </w:rPr>
              <w:t>73.8</w:t>
            </w:r>
          </w:p>
        </w:tc>
        <w:tc>
          <w:tcPr>
            <w:tcW w:w="695" w:type="dxa"/>
            <w:tcBorders>
              <w:left w:val="nil"/>
            </w:tcBorders>
          </w:tcPr>
          <w:p w:rsidR="00817A8B" w:rsidRDefault="007650C7">
            <w:pPr>
              <w:pStyle w:val="TableParagraph"/>
              <w:ind w:left="103"/>
              <w:rPr>
                <w:sz w:val="19"/>
              </w:rPr>
            </w:pPr>
            <w:r>
              <w:rPr>
                <w:color w:val="231F20"/>
                <w:sz w:val="19"/>
              </w:rPr>
              <w:t>(64.2)</w:t>
            </w:r>
          </w:p>
        </w:tc>
        <w:tc>
          <w:tcPr>
            <w:tcW w:w="1141" w:type="dxa"/>
          </w:tcPr>
          <w:p w:rsidR="00817A8B" w:rsidRDefault="007650C7">
            <w:pPr>
              <w:pStyle w:val="TableParagraph"/>
              <w:ind w:right="376"/>
              <w:jc w:val="right"/>
              <w:rPr>
                <w:sz w:val="19"/>
              </w:rPr>
            </w:pPr>
            <w:r>
              <w:rPr>
                <w:color w:val="231F20"/>
                <w:w w:val="105"/>
                <w:sz w:val="19"/>
              </w:rPr>
              <w:t>124</w:t>
            </w:r>
          </w:p>
        </w:tc>
        <w:tc>
          <w:tcPr>
            <w:tcW w:w="564" w:type="dxa"/>
            <w:tcBorders>
              <w:right w:val="nil"/>
            </w:tcBorders>
          </w:tcPr>
          <w:p w:rsidR="00817A8B" w:rsidRDefault="007650C7">
            <w:pPr>
              <w:pStyle w:val="TableParagraph"/>
              <w:ind w:left="54" w:right="41"/>
              <w:jc w:val="center"/>
              <w:rPr>
                <w:sz w:val="19"/>
              </w:rPr>
            </w:pPr>
            <w:r>
              <w:rPr>
                <w:color w:val="231F20"/>
                <w:sz w:val="19"/>
              </w:rPr>
              <w:t>85.5</w:t>
            </w:r>
          </w:p>
        </w:tc>
        <w:tc>
          <w:tcPr>
            <w:tcW w:w="726" w:type="dxa"/>
            <w:tcBorders>
              <w:left w:val="nil"/>
            </w:tcBorders>
          </w:tcPr>
          <w:p w:rsidR="00817A8B" w:rsidRDefault="007650C7">
            <w:pPr>
              <w:pStyle w:val="TableParagraph"/>
              <w:ind w:left="135"/>
              <w:rPr>
                <w:sz w:val="19"/>
              </w:rPr>
            </w:pPr>
            <w:r>
              <w:rPr>
                <w:color w:val="231F20"/>
                <w:sz w:val="19"/>
              </w:rPr>
              <w:t>(81.7)</w:t>
            </w:r>
          </w:p>
        </w:tc>
        <w:tc>
          <w:tcPr>
            <w:tcW w:w="876" w:type="dxa"/>
          </w:tcPr>
          <w:p w:rsidR="00817A8B" w:rsidRDefault="007650C7">
            <w:pPr>
              <w:pStyle w:val="TableParagraph"/>
              <w:ind w:right="263"/>
              <w:jc w:val="right"/>
              <w:rPr>
                <w:sz w:val="19"/>
              </w:rPr>
            </w:pPr>
            <w:r>
              <w:rPr>
                <w:color w:val="231F20"/>
                <w:w w:val="105"/>
                <w:sz w:val="19"/>
              </w:rPr>
              <w:t>97</w:t>
            </w:r>
          </w:p>
        </w:tc>
        <w:tc>
          <w:tcPr>
            <w:tcW w:w="541" w:type="dxa"/>
            <w:tcBorders>
              <w:right w:val="nil"/>
            </w:tcBorders>
          </w:tcPr>
          <w:p w:rsidR="00817A8B" w:rsidRDefault="007650C7">
            <w:pPr>
              <w:pStyle w:val="TableParagraph"/>
              <w:ind w:left="110"/>
              <w:rPr>
                <w:sz w:val="19"/>
              </w:rPr>
            </w:pPr>
            <w:r>
              <w:rPr>
                <w:color w:val="231F20"/>
                <w:sz w:val="19"/>
              </w:rPr>
              <w:t>66.9</w:t>
            </w:r>
          </w:p>
        </w:tc>
        <w:tc>
          <w:tcPr>
            <w:tcW w:w="708" w:type="dxa"/>
            <w:tcBorders>
              <w:left w:val="nil"/>
            </w:tcBorders>
          </w:tcPr>
          <w:p w:rsidR="00817A8B" w:rsidRDefault="007650C7">
            <w:pPr>
              <w:pStyle w:val="TableParagraph"/>
              <w:ind w:left="111"/>
              <w:rPr>
                <w:sz w:val="19"/>
              </w:rPr>
            </w:pPr>
            <w:r>
              <w:rPr>
                <w:color w:val="231F20"/>
                <w:sz w:val="19"/>
              </w:rPr>
              <w:t>(57.6)</w:t>
            </w:r>
          </w:p>
        </w:tc>
      </w:tr>
      <w:tr w:rsidR="00817A8B">
        <w:trPr>
          <w:trHeight w:val="253"/>
        </w:trPr>
        <w:tc>
          <w:tcPr>
            <w:tcW w:w="1748" w:type="dxa"/>
          </w:tcPr>
          <w:p w:rsidR="00817A8B" w:rsidRDefault="007650C7">
            <w:pPr>
              <w:pStyle w:val="TableParagraph"/>
              <w:ind w:left="108"/>
              <w:rPr>
                <w:sz w:val="19"/>
              </w:rPr>
            </w:pPr>
            <w:r>
              <w:rPr>
                <w:color w:val="231F20"/>
                <w:w w:val="105"/>
                <w:sz w:val="19"/>
              </w:rPr>
              <w:t>8 South Western</w:t>
            </w:r>
          </w:p>
        </w:tc>
        <w:tc>
          <w:tcPr>
            <w:tcW w:w="655" w:type="dxa"/>
            <w:tcBorders>
              <w:right w:val="nil"/>
            </w:tcBorders>
          </w:tcPr>
          <w:p w:rsidR="00817A8B" w:rsidRDefault="007650C7">
            <w:pPr>
              <w:pStyle w:val="TableParagraph"/>
              <w:ind w:right="168"/>
              <w:jc w:val="right"/>
              <w:rPr>
                <w:sz w:val="19"/>
              </w:rPr>
            </w:pPr>
            <w:r>
              <w:rPr>
                <w:color w:val="231F20"/>
                <w:w w:val="105"/>
                <w:sz w:val="19"/>
              </w:rPr>
              <w:t>118</w:t>
            </w:r>
          </w:p>
        </w:tc>
        <w:tc>
          <w:tcPr>
            <w:tcW w:w="728" w:type="dxa"/>
            <w:tcBorders>
              <w:left w:val="nil"/>
            </w:tcBorders>
          </w:tcPr>
          <w:p w:rsidR="00817A8B" w:rsidRDefault="007650C7">
            <w:pPr>
              <w:pStyle w:val="TableParagraph"/>
              <w:ind w:right="169"/>
              <w:jc w:val="right"/>
              <w:rPr>
                <w:sz w:val="19"/>
              </w:rPr>
            </w:pPr>
            <w:r>
              <w:rPr>
                <w:color w:val="231F20"/>
                <w:sz w:val="19"/>
              </w:rPr>
              <w:t>(125)</w:t>
            </w:r>
          </w:p>
        </w:tc>
        <w:tc>
          <w:tcPr>
            <w:tcW w:w="606" w:type="dxa"/>
            <w:tcBorders>
              <w:right w:val="nil"/>
            </w:tcBorders>
          </w:tcPr>
          <w:p w:rsidR="00817A8B" w:rsidRDefault="007650C7">
            <w:pPr>
              <w:pStyle w:val="TableParagraph"/>
              <w:ind w:right="103"/>
              <w:jc w:val="right"/>
              <w:rPr>
                <w:sz w:val="19"/>
              </w:rPr>
            </w:pPr>
            <w:r>
              <w:rPr>
                <w:color w:val="231F20"/>
                <w:w w:val="105"/>
                <w:sz w:val="19"/>
              </w:rPr>
              <w:t>107</w:t>
            </w:r>
          </w:p>
        </w:tc>
        <w:tc>
          <w:tcPr>
            <w:tcW w:w="721" w:type="dxa"/>
            <w:tcBorders>
              <w:left w:val="nil"/>
            </w:tcBorders>
          </w:tcPr>
          <w:p w:rsidR="00817A8B" w:rsidRDefault="007650C7">
            <w:pPr>
              <w:pStyle w:val="TableParagraph"/>
              <w:ind w:left="173"/>
              <w:rPr>
                <w:sz w:val="19"/>
              </w:rPr>
            </w:pPr>
            <w:r>
              <w:rPr>
                <w:color w:val="231F20"/>
                <w:w w:val="105"/>
                <w:sz w:val="19"/>
              </w:rPr>
              <w:t>(102)</w:t>
            </w:r>
          </w:p>
        </w:tc>
        <w:tc>
          <w:tcPr>
            <w:tcW w:w="601" w:type="dxa"/>
            <w:tcBorders>
              <w:right w:val="nil"/>
            </w:tcBorders>
          </w:tcPr>
          <w:p w:rsidR="00817A8B" w:rsidRDefault="007650C7">
            <w:pPr>
              <w:pStyle w:val="TableParagraph"/>
              <w:ind w:left="108"/>
              <w:rPr>
                <w:sz w:val="19"/>
              </w:rPr>
            </w:pPr>
            <w:r>
              <w:rPr>
                <w:color w:val="231F20"/>
                <w:sz w:val="19"/>
              </w:rPr>
              <w:t>90.7</w:t>
            </w:r>
          </w:p>
        </w:tc>
        <w:tc>
          <w:tcPr>
            <w:tcW w:w="911" w:type="dxa"/>
            <w:tcBorders>
              <w:left w:val="nil"/>
            </w:tcBorders>
          </w:tcPr>
          <w:p w:rsidR="00817A8B" w:rsidRDefault="007650C7">
            <w:pPr>
              <w:pStyle w:val="TableParagraph"/>
              <w:ind w:left="189"/>
              <w:rPr>
                <w:sz w:val="19"/>
              </w:rPr>
            </w:pPr>
            <w:r>
              <w:rPr>
                <w:color w:val="231F20"/>
                <w:sz w:val="19"/>
              </w:rPr>
              <w:t>(81.6)</w:t>
            </w:r>
          </w:p>
        </w:tc>
        <w:tc>
          <w:tcPr>
            <w:tcW w:w="887" w:type="dxa"/>
          </w:tcPr>
          <w:p w:rsidR="00817A8B" w:rsidRDefault="007650C7">
            <w:pPr>
              <w:pStyle w:val="TableParagraph"/>
              <w:ind w:right="264"/>
              <w:jc w:val="right"/>
              <w:rPr>
                <w:sz w:val="19"/>
              </w:rPr>
            </w:pPr>
            <w:r>
              <w:rPr>
                <w:color w:val="231F20"/>
                <w:w w:val="105"/>
                <w:sz w:val="19"/>
              </w:rPr>
              <w:t>97</w:t>
            </w:r>
          </w:p>
        </w:tc>
        <w:tc>
          <w:tcPr>
            <w:tcW w:w="629" w:type="dxa"/>
            <w:tcBorders>
              <w:right w:val="nil"/>
            </w:tcBorders>
          </w:tcPr>
          <w:p w:rsidR="00817A8B" w:rsidRDefault="007650C7">
            <w:pPr>
              <w:pStyle w:val="TableParagraph"/>
              <w:ind w:left="55" w:right="104"/>
              <w:jc w:val="center"/>
              <w:rPr>
                <w:sz w:val="19"/>
              </w:rPr>
            </w:pPr>
            <w:r>
              <w:rPr>
                <w:color w:val="231F20"/>
                <w:sz w:val="19"/>
              </w:rPr>
              <w:t>82.2</w:t>
            </w:r>
          </w:p>
        </w:tc>
        <w:tc>
          <w:tcPr>
            <w:tcW w:w="932" w:type="dxa"/>
            <w:tcBorders>
              <w:left w:val="nil"/>
            </w:tcBorders>
          </w:tcPr>
          <w:p w:rsidR="00817A8B" w:rsidRDefault="007650C7">
            <w:pPr>
              <w:pStyle w:val="TableParagraph"/>
              <w:ind w:left="165"/>
              <w:rPr>
                <w:sz w:val="19"/>
              </w:rPr>
            </w:pPr>
            <w:r>
              <w:rPr>
                <w:color w:val="231F20"/>
                <w:sz w:val="19"/>
              </w:rPr>
              <w:t>(71.2)</w:t>
            </w:r>
          </w:p>
        </w:tc>
        <w:tc>
          <w:tcPr>
            <w:tcW w:w="680" w:type="dxa"/>
          </w:tcPr>
          <w:p w:rsidR="00817A8B" w:rsidRDefault="007650C7">
            <w:pPr>
              <w:pStyle w:val="TableParagraph"/>
              <w:ind w:right="206"/>
              <w:jc w:val="right"/>
              <w:rPr>
                <w:sz w:val="19"/>
              </w:rPr>
            </w:pPr>
            <w:r>
              <w:rPr>
                <w:color w:val="231F20"/>
                <w:w w:val="105"/>
                <w:sz w:val="19"/>
              </w:rPr>
              <w:t>83</w:t>
            </w:r>
          </w:p>
        </w:tc>
        <w:tc>
          <w:tcPr>
            <w:tcW w:w="549" w:type="dxa"/>
            <w:tcBorders>
              <w:right w:val="nil"/>
            </w:tcBorders>
          </w:tcPr>
          <w:p w:rsidR="00817A8B" w:rsidRDefault="007650C7">
            <w:pPr>
              <w:pStyle w:val="TableParagraph"/>
              <w:ind w:left="110"/>
              <w:rPr>
                <w:sz w:val="19"/>
              </w:rPr>
            </w:pPr>
            <w:r>
              <w:rPr>
                <w:color w:val="231F20"/>
                <w:sz w:val="19"/>
              </w:rPr>
              <w:t>70.3</w:t>
            </w:r>
          </w:p>
        </w:tc>
        <w:tc>
          <w:tcPr>
            <w:tcW w:w="695" w:type="dxa"/>
            <w:tcBorders>
              <w:left w:val="nil"/>
            </w:tcBorders>
          </w:tcPr>
          <w:p w:rsidR="00817A8B" w:rsidRDefault="007650C7">
            <w:pPr>
              <w:pStyle w:val="TableParagraph"/>
              <w:ind w:left="102"/>
              <w:rPr>
                <w:sz w:val="19"/>
              </w:rPr>
            </w:pPr>
            <w:r>
              <w:rPr>
                <w:color w:val="231F20"/>
                <w:w w:val="105"/>
                <w:sz w:val="19"/>
              </w:rPr>
              <w:t>(48)</w:t>
            </w:r>
          </w:p>
        </w:tc>
        <w:tc>
          <w:tcPr>
            <w:tcW w:w="1141" w:type="dxa"/>
          </w:tcPr>
          <w:p w:rsidR="00817A8B" w:rsidRDefault="007650C7">
            <w:pPr>
              <w:pStyle w:val="TableParagraph"/>
              <w:ind w:right="376"/>
              <w:jc w:val="right"/>
              <w:rPr>
                <w:sz w:val="19"/>
              </w:rPr>
            </w:pPr>
            <w:r>
              <w:rPr>
                <w:color w:val="231F20"/>
                <w:w w:val="105"/>
                <w:sz w:val="19"/>
              </w:rPr>
              <w:t>112</w:t>
            </w:r>
          </w:p>
        </w:tc>
        <w:tc>
          <w:tcPr>
            <w:tcW w:w="564" w:type="dxa"/>
            <w:tcBorders>
              <w:right w:val="nil"/>
            </w:tcBorders>
          </w:tcPr>
          <w:p w:rsidR="00817A8B" w:rsidRDefault="007650C7">
            <w:pPr>
              <w:pStyle w:val="TableParagraph"/>
              <w:ind w:left="53" w:right="41"/>
              <w:jc w:val="center"/>
              <w:rPr>
                <w:sz w:val="19"/>
              </w:rPr>
            </w:pPr>
            <w:r>
              <w:rPr>
                <w:color w:val="231F20"/>
                <w:sz w:val="19"/>
              </w:rPr>
              <w:t>94.9</w:t>
            </w:r>
          </w:p>
        </w:tc>
        <w:tc>
          <w:tcPr>
            <w:tcW w:w="726" w:type="dxa"/>
            <w:tcBorders>
              <w:left w:val="nil"/>
            </w:tcBorders>
          </w:tcPr>
          <w:p w:rsidR="00817A8B" w:rsidRDefault="007650C7">
            <w:pPr>
              <w:pStyle w:val="TableParagraph"/>
              <w:ind w:left="134"/>
              <w:rPr>
                <w:sz w:val="19"/>
              </w:rPr>
            </w:pPr>
            <w:r>
              <w:rPr>
                <w:color w:val="231F20"/>
                <w:sz w:val="19"/>
              </w:rPr>
              <w:t>(87.2)</w:t>
            </w:r>
          </w:p>
        </w:tc>
        <w:tc>
          <w:tcPr>
            <w:tcW w:w="876" w:type="dxa"/>
          </w:tcPr>
          <w:p w:rsidR="00817A8B" w:rsidRDefault="007650C7">
            <w:pPr>
              <w:pStyle w:val="TableParagraph"/>
              <w:ind w:right="263"/>
              <w:jc w:val="right"/>
              <w:rPr>
                <w:sz w:val="19"/>
              </w:rPr>
            </w:pPr>
            <w:r>
              <w:rPr>
                <w:color w:val="231F20"/>
                <w:w w:val="105"/>
                <w:sz w:val="19"/>
              </w:rPr>
              <w:t>98</w:t>
            </w:r>
          </w:p>
        </w:tc>
        <w:tc>
          <w:tcPr>
            <w:tcW w:w="541" w:type="dxa"/>
            <w:tcBorders>
              <w:right w:val="nil"/>
            </w:tcBorders>
          </w:tcPr>
          <w:p w:rsidR="00817A8B" w:rsidRDefault="007650C7">
            <w:pPr>
              <w:pStyle w:val="TableParagraph"/>
              <w:ind w:left="110"/>
              <w:rPr>
                <w:sz w:val="19"/>
              </w:rPr>
            </w:pPr>
            <w:r>
              <w:rPr>
                <w:color w:val="231F20"/>
                <w:w w:val="105"/>
                <w:sz w:val="19"/>
              </w:rPr>
              <w:t>83</w:t>
            </w:r>
          </w:p>
        </w:tc>
        <w:tc>
          <w:tcPr>
            <w:tcW w:w="708" w:type="dxa"/>
            <w:tcBorders>
              <w:left w:val="nil"/>
            </w:tcBorders>
          </w:tcPr>
          <w:p w:rsidR="00817A8B" w:rsidRDefault="007650C7">
            <w:pPr>
              <w:pStyle w:val="TableParagraph"/>
              <w:ind w:left="104"/>
              <w:rPr>
                <w:sz w:val="19"/>
              </w:rPr>
            </w:pPr>
            <w:r>
              <w:rPr>
                <w:color w:val="231F20"/>
                <w:w w:val="105"/>
                <w:sz w:val="19"/>
              </w:rPr>
              <w:t>(68)</w:t>
            </w:r>
          </w:p>
        </w:tc>
      </w:tr>
      <w:tr w:rsidR="00817A8B">
        <w:trPr>
          <w:trHeight w:val="253"/>
        </w:trPr>
        <w:tc>
          <w:tcPr>
            <w:tcW w:w="1748" w:type="dxa"/>
          </w:tcPr>
          <w:p w:rsidR="00817A8B" w:rsidRDefault="007650C7">
            <w:pPr>
              <w:pStyle w:val="TableParagraph"/>
              <w:ind w:left="108"/>
              <w:rPr>
                <w:sz w:val="19"/>
              </w:rPr>
            </w:pPr>
            <w:r>
              <w:rPr>
                <w:color w:val="231F20"/>
                <w:w w:val="105"/>
                <w:sz w:val="19"/>
              </w:rPr>
              <w:t>9 Wessex</w:t>
            </w:r>
          </w:p>
        </w:tc>
        <w:tc>
          <w:tcPr>
            <w:tcW w:w="655" w:type="dxa"/>
            <w:tcBorders>
              <w:right w:val="nil"/>
            </w:tcBorders>
          </w:tcPr>
          <w:p w:rsidR="00817A8B" w:rsidRDefault="007650C7">
            <w:pPr>
              <w:pStyle w:val="TableParagraph"/>
              <w:ind w:right="161"/>
              <w:jc w:val="right"/>
              <w:rPr>
                <w:sz w:val="19"/>
              </w:rPr>
            </w:pPr>
            <w:r>
              <w:rPr>
                <w:color w:val="231F20"/>
                <w:w w:val="105"/>
                <w:sz w:val="19"/>
              </w:rPr>
              <w:t>141</w:t>
            </w:r>
          </w:p>
        </w:tc>
        <w:tc>
          <w:tcPr>
            <w:tcW w:w="728" w:type="dxa"/>
            <w:tcBorders>
              <w:left w:val="nil"/>
            </w:tcBorders>
          </w:tcPr>
          <w:p w:rsidR="00817A8B" w:rsidRDefault="007650C7">
            <w:pPr>
              <w:pStyle w:val="TableParagraph"/>
              <w:ind w:right="162"/>
              <w:jc w:val="right"/>
              <w:rPr>
                <w:sz w:val="19"/>
              </w:rPr>
            </w:pPr>
            <w:r>
              <w:rPr>
                <w:color w:val="231F20"/>
                <w:w w:val="105"/>
                <w:sz w:val="19"/>
              </w:rPr>
              <w:t>(149)</w:t>
            </w:r>
          </w:p>
        </w:tc>
        <w:tc>
          <w:tcPr>
            <w:tcW w:w="606" w:type="dxa"/>
            <w:tcBorders>
              <w:right w:val="nil"/>
            </w:tcBorders>
          </w:tcPr>
          <w:p w:rsidR="00817A8B" w:rsidRDefault="007650C7">
            <w:pPr>
              <w:pStyle w:val="TableParagraph"/>
              <w:ind w:right="104"/>
              <w:jc w:val="right"/>
              <w:rPr>
                <w:sz w:val="19"/>
              </w:rPr>
            </w:pPr>
            <w:r>
              <w:rPr>
                <w:color w:val="231F20"/>
                <w:w w:val="105"/>
                <w:sz w:val="19"/>
              </w:rPr>
              <w:t>123</w:t>
            </w:r>
          </w:p>
        </w:tc>
        <w:tc>
          <w:tcPr>
            <w:tcW w:w="721" w:type="dxa"/>
            <w:tcBorders>
              <w:left w:val="nil"/>
            </w:tcBorders>
          </w:tcPr>
          <w:p w:rsidR="00817A8B" w:rsidRDefault="007650C7">
            <w:pPr>
              <w:pStyle w:val="TableParagraph"/>
              <w:ind w:left="173"/>
              <w:rPr>
                <w:sz w:val="19"/>
              </w:rPr>
            </w:pPr>
            <w:r>
              <w:rPr>
                <w:color w:val="231F20"/>
                <w:w w:val="105"/>
                <w:sz w:val="19"/>
              </w:rPr>
              <w:t>(124)</w:t>
            </w:r>
          </w:p>
        </w:tc>
        <w:tc>
          <w:tcPr>
            <w:tcW w:w="601" w:type="dxa"/>
            <w:tcBorders>
              <w:right w:val="nil"/>
            </w:tcBorders>
          </w:tcPr>
          <w:p w:rsidR="00817A8B" w:rsidRDefault="007650C7">
            <w:pPr>
              <w:pStyle w:val="TableParagraph"/>
              <w:ind w:left="108"/>
              <w:rPr>
                <w:sz w:val="19"/>
              </w:rPr>
            </w:pPr>
            <w:r>
              <w:rPr>
                <w:color w:val="231F20"/>
                <w:sz w:val="19"/>
              </w:rPr>
              <w:t>87.2</w:t>
            </w:r>
          </w:p>
        </w:tc>
        <w:tc>
          <w:tcPr>
            <w:tcW w:w="911" w:type="dxa"/>
            <w:tcBorders>
              <w:left w:val="nil"/>
            </w:tcBorders>
          </w:tcPr>
          <w:p w:rsidR="00817A8B" w:rsidRDefault="007650C7">
            <w:pPr>
              <w:pStyle w:val="TableParagraph"/>
              <w:ind w:left="170"/>
              <w:rPr>
                <w:sz w:val="19"/>
              </w:rPr>
            </w:pPr>
            <w:r>
              <w:rPr>
                <w:color w:val="231F20"/>
                <w:sz w:val="19"/>
              </w:rPr>
              <w:t>(83.2)</w:t>
            </w:r>
          </w:p>
        </w:tc>
        <w:tc>
          <w:tcPr>
            <w:tcW w:w="887" w:type="dxa"/>
          </w:tcPr>
          <w:p w:rsidR="00817A8B" w:rsidRDefault="007650C7">
            <w:pPr>
              <w:pStyle w:val="TableParagraph"/>
              <w:ind w:right="264"/>
              <w:jc w:val="right"/>
              <w:rPr>
                <w:sz w:val="19"/>
              </w:rPr>
            </w:pPr>
            <w:r>
              <w:rPr>
                <w:color w:val="231F20"/>
                <w:w w:val="105"/>
                <w:sz w:val="19"/>
              </w:rPr>
              <w:t>114</w:t>
            </w:r>
          </w:p>
        </w:tc>
        <w:tc>
          <w:tcPr>
            <w:tcW w:w="629" w:type="dxa"/>
            <w:tcBorders>
              <w:right w:val="nil"/>
            </w:tcBorders>
          </w:tcPr>
          <w:p w:rsidR="00817A8B" w:rsidRDefault="007650C7">
            <w:pPr>
              <w:pStyle w:val="TableParagraph"/>
              <w:ind w:left="57" w:right="104"/>
              <w:jc w:val="center"/>
              <w:rPr>
                <w:sz w:val="19"/>
              </w:rPr>
            </w:pPr>
            <w:r>
              <w:rPr>
                <w:color w:val="231F20"/>
                <w:sz w:val="19"/>
              </w:rPr>
              <w:t>80.8</w:t>
            </w:r>
          </w:p>
        </w:tc>
        <w:tc>
          <w:tcPr>
            <w:tcW w:w="932" w:type="dxa"/>
            <w:tcBorders>
              <w:left w:val="nil"/>
            </w:tcBorders>
          </w:tcPr>
          <w:p w:rsidR="00817A8B" w:rsidRDefault="007650C7">
            <w:pPr>
              <w:pStyle w:val="TableParagraph"/>
              <w:ind w:left="166"/>
              <w:rPr>
                <w:sz w:val="19"/>
              </w:rPr>
            </w:pPr>
            <w:r>
              <w:rPr>
                <w:color w:val="231F20"/>
                <w:sz w:val="19"/>
              </w:rPr>
              <w:t>(83.2)</w:t>
            </w:r>
          </w:p>
        </w:tc>
        <w:tc>
          <w:tcPr>
            <w:tcW w:w="680" w:type="dxa"/>
          </w:tcPr>
          <w:p w:rsidR="00817A8B" w:rsidRDefault="007650C7">
            <w:pPr>
              <w:pStyle w:val="TableParagraph"/>
              <w:ind w:right="206"/>
              <w:jc w:val="right"/>
              <w:rPr>
                <w:sz w:val="19"/>
              </w:rPr>
            </w:pPr>
            <w:r>
              <w:rPr>
                <w:color w:val="231F20"/>
                <w:w w:val="105"/>
                <w:sz w:val="19"/>
              </w:rPr>
              <w:t>100</w:t>
            </w:r>
          </w:p>
        </w:tc>
        <w:tc>
          <w:tcPr>
            <w:tcW w:w="549" w:type="dxa"/>
            <w:tcBorders>
              <w:right w:val="nil"/>
            </w:tcBorders>
          </w:tcPr>
          <w:p w:rsidR="00817A8B" w:rsidRDefault="007650C7">
            <w:pPr>
              <w:pStyle w:val="TableParagraph"/>
              <w:ind w:left="110"/>
              <w:rPr>
                <w:sz w:val="19"/>
              </w:rPr>
            </w:pPr>
            <w:r>
              <w:rPr>
                <w:color w:val="231F20"/>
                <w:sz w:val="19"/>
              </w:rPr>
              <w:t>70.9</w:t>
            </w:r>
          </w:p>
        </w:tc>
        <w:tc>
          <w:tcPr>
            <w:tcW w:w="695" w:type="dxa"/>
            <w:tcBorders>
              <w:left w:val="nil"/>
            </w:tcBorders>
          </w:tcPr>
          <w:p w:rsidR="00817A8B" w:rsidRDefault="007650C7">
            <w:pPr>
              <w:pStyle w:val="TableParagraph"/>
              <w:ind w:left="94"/>
              <w:rPr>
                <w:sz w:val="19"/>
              </w:rPr>
            </w:pPr>
            <w:r>
              <w:rPr>
                <w:color w:val="231F20"/>
                <w:w w:val="105"/>
                <w:sz w:val="19"/>
              </w:rPr>
              <w:t>(55)</w:t>
            </w:r>
          </w:p>
        </w:tc>
        <w:tc>
          <w:tcPr>
            <w:tcW w:w="1141" w:type="dxa"/>
          </w:tcPr>
          <w:p w:rsidR="00817A8B" w:rsidRDefault="007650C7">
            <w:pPr>
              <w:pStyle w:val="TableParagraph"/>
              <w:ind w:right="376"/>
              <w:jc w:val="right"/>
              <w:rPr>
                <w:sz w:val="19"/>
              </w:rPr>
            </w:pPr>
            <w:r>
              <w:rPr>
                <w:color w:val="231F20"/>
                <w:w w:val="105"/>
                <w:sz w:val="19"/>
              </w:rPr>
              <w:t>117</w:t>
            </w:r>
          </w:p>
        </w:tc>
        <w:tc>
          <w:tcPr>
            <w:tcW w:w="564" w:type="dxa"/>
            <w:tcBorders>
              <w:right w:val="nil"/>
            </w:tcBorders>
          </w:tcPr>
          <w:p w:rsidR="00817A8B" w:rsidRDefault="007650C7">
            <w:pPr>
              <w:pStyle w:val="TableParagraph"/>
              <w:ind w:left="89" w:right="220"/>
              <w:jc w:val="center"/>
              <w:rPr>
                <w:sz w:val="19"/>
              </w:rPr>
            </w:pPr>
            <w:r>
              <w:rPr>
                <w:color w:val="231F20"/>
                <w:w w:val="105"/>
                <w:sz w:val="19"/>
              </w:rPr>
              <w:t>83</w:t>
            </w:r>
          </w:p>
        </w:tc>
        <w:tc>
          <w:tcPr>
            <w:tcW w:w="726" w:type="dxa"/>
            <w:tcBorders>
              <w:left w:val="nil"/>
            </w:tcBorders>
          </w:tcPr>
          <w:p w:rsidR="00817A8B" w:rsidRDefault="007650C7">
            <w:pPr>
              <w:pStyle w:val="TableParagraph"/>
              <w:ind w:left="128"/>
              <w:rPr>
                <w:sz w:val="19"/>
              </w:rPr>
            </w:pPr>
            <w:r>
              <w:rPr>
                <w:color w:val="231F20"/>
                <w:sz w:val="19"/>
              </w:rPr>
              <w:t>(83.2)</w:t>
            </w:r>
          </w:p>
        </w:tc>
        <w:tc>
          <w:tcPr>
            <w:tcW w:w="876" w:type="dxa"/>
          </w:tcPr>
          <w:p w:rsidR="00817A8B" w:rsidRDefault="007650C7">
            <w:pPr>
              <w:pStyle w:val="TableParagraph"/>
              <w:ind w:right="263"/>
              <w:jc w:val="right"/>
              <w:rPr>
                <w:sz w:val="19"/>
              </w:rPr>
            </w:pPr>
            <w:r>
              <w:rPr>
                <w:color w:val="231F20"/>
                <w:w w:val="105"/>
                <w:sz w:val="19"/>
              </w:rPr>
              <w:t>113</w:t>
            </w:r>
          </w:p>
        </w:tc>
        <w:tc>
          <w:tcPr>
            <w:tcW w:w="541" w:type="dxa"/>
            <w:tcBorders>
              <w:right w:val="nil"/>
            </w:tcBorders>
          </w:tcPr>
          <w:p w:rsidR="00817A8B" w:rsidRDefault="007650C7">
            <w:pPr>
              <w:pStyle w:val="TableParagraph"/>
              <w:ind w:left="110"/>
              <w:rPr>
                <w:sz w:val="19"/>
              </w:rPr>
            </w:pPr>
            <w:r>
              <w:rPr>
                <w:color w:val="231F20"/>
                <w:sz w:val="19"/>
              </w:rPr>
              <w:t>80.1</w:t>
            </w:r>
          </w:p>
        </w:tc>
        <w:tc>
          <w:tcPr>
            <w:tcW w:w="708" w:type="dxa"/>
            <w:tcBorders>
              <w:left w:val="nil"/>
            </w:tcBorders>
          </w:tcPr>
          <w:p w:rsidR="00817A8B" w:rsidRDefault="007650C7">
            <w:pPr>
              <w:pStyle w:val="TableParagraph"/>
              <w:ind w:left="100"/>
              <w:rPr>
                <w:sz w:val="19"/>
              </w:rPr>
            </w:pPr>
            <w:r>
              <w:rPr>
                <w:color w:val="231F20"/>
                <w:sz w:val="19"/>
              </w:rPr>
              <w:t>(68.4)</w:t>
            </w:r>
          </w:p>
        </w:tc>
      </w:tr>
      <w:tr w:rsidR="00817A8B">
        <w:trPr>
          <w:trHeight w:val="253"/>
        </w:trPr>
        <w:tc>
          <w:tcPr>
            <w:tcW w:w="1748" w:type="dxa"/>
          </w:tcPr>
          <w:p w:rsidR="00817A8B" w:rsidRDefault="007650C7">
            <w:pPr>
              <w:pStyle w:val="TableParagraph"/>
              <w:ind w:left="108"/>
              <w:rPr>
                <w:sz w:val="19"/>
              </w:rPr>
            </w:pPr>
            <w:r>
              <w:rPr>
                <w:color w:val="231F20"/>
                <w:w w:val="105"/>
                <w:sz w:val="19"/>
              </w:rPr>
              <w:t>10 Thames North</w:t>
            </w:r>
          </w:p>
        </w:tc>
        <w:tc>
          <w:tcPr>
            <w:tcW w:w="655" w:type="dxa"/>
            <w:tcBorders>
              <w:right w:val="nil"/>
            </w:tcBorders>
          </w:tcPr>
          <w:p w:rsidR="00817A8B" w:rsidRDefault="007650C7">
            <w:pPr>
              <w:pStyle w:val="TableParagraph"/>
              <w:ind w:right="169"/>
              <w:jc w:val="right"/>
              <w:rPr>
                <w:sz w:val="19"/>
              </w:rPr>
            </w:pPr>
            <w:r>
              <w:rPr>
                <w:color w:val="231F20"/>
                <w:w w:val="105"/>
                <w:sz w:val="19"/>
              </w:rPr>
              <w:t>114</w:t>
            </w:r>
          </w:p>
        </w:tc>
        <w:tc>
          <w:tcPr>
            <w:tcW w:w="728" w:type="dxa"/>
            <w:tcBorders>
              <w:left w:val="nil"/>
            </w:tcBorders>
          </w:tcPr>
          <w:p w:rsidR="00817A8B" w:rsidRDefault="007650C7">
            <w:pPr>
              <w:pStyle w:val="TableParagraph"/>
              <w:ind w:right="171"/>
              <w:jc w:val="right"/>
              <w:rPr>
                <w:sz w:val="19"/>
              </w:rPr>
            </w:pPr>
            <w:r>
              <w:rPr>
                <w:color w:val="231F20"/>
                <w:sz w:val="19"/>
              </w:rPr>
              <w:t>(122)</w:t>
            </w:r>
          </w:p>
        </w:tc>
        <w:tc>
          <w:tcPr>
            <w:tcW w:w="606" w:type="dxa"/>
            <w:tcBorders>
              <w:right w:val="nil"/>
            </w:tcBorders>
          </w:tcPr>
          <w:p w:rsidR="00817A8B" w:rsidRDefault="007650C7">
            <w:pPr>
              <w:pStyle w:val="TableParagraph"/>
              <w:ind w:right="103"/>
              <w:jc w:val="right"/>
              <w:rPr>
                <w:sz w:val="19"/>
              </w:rPr>
            </w:pPr>
            <w:r>
              <w:rPr>
                <w:color w:val="231F20"/>
                <w:w w:val="105"/>
                <w:sz w:val="19"/>
              </w:rPr>
              <w:t>107</w:t>
            </w:r>
          </w:p>
        </w:tc>
        <w:tc>
          <w:tcPr>
            <w:tcW w:w="721" w:type="dxa"/>
            <w:tcBorders>
              <w:left w:val="nil"/>
            </w:tcBorders>
          </w:tcPr>
          <w:p w:rsidR="00817A8B" w:rsidRDefault="007650C7">
            <w:pPr>
              <w:pStyle w:val="TableParagraph"/>
              <w:ind w:left="173"/>
              <w:rPr>
                <w:sz w:val="19"/>
              </w:rPr>
            </w:pPr>
            <w:r>
              <w:rPr>
                <w:color w:val="231F20"/>
                <w:w w:val="105"/>
                <w:sz w:val="19"/>
              </w:rPr>
              <w:t>(105)</w:t>
            </w:r>
          </w:p>
        </w:tc>
        <w:tc>
          <w:tcPr>
            <w:tcW w:w="601" w:type="dxa"/>
            <w:tcBorders>
              <w:right w:val="nil"/>
            </w:tcBorders>
          </w:tcPr>
          <w:p w:rsidR="00817A8B" w:rsidRDefault="007650C7">
            <w:pPr>
              <w:pStyle w:val="TableParagraph"/>
              <w:ind w:left="108"/>
              <w:rPr>
                <w:sz w:val="19"/>
              </w:rPr>
            </w:pPr>
            <w:r>
              <w:rPr>
                <w:color w:val="231F20"/>
                <w:sz w:val="19"/>
              </w:rPr>
              <w:t>93.9</w:t>
            </w:r>
          </w:p>
        </w:tc>
        <w:tc>
          <w:tcPr>
            <w:tcW w:w="911" w:type="dxa"/>
            <w:tcBorders>
              <w:left w:val="nil"/>
            </w:tcBorders>
          </w:tcPr>
          <w:p w:rsidR="00817A8B" w:rsidRDefault="007650C7">
            <w:pPr>
              <w:pStyle w:val="TableParagraph"/>
              <w:ind w:left="181"/>
              <w:rPr>
                <w:sz w:val="19"/>
              </w:rPr>
            </w:pPr>
            <w:r>
              <w:rPr>
                <w:color w:val="231F20"/>
                <w:w w:val="105"/>
                <w:sz w:val="19"/>
              </w:rPr>
              <w:t>(86)</w:t>
            </w:r>
          </w:p>
        </w:tc>
        <w:tc>
          <w:tcPr>
            <w:tcW w:w="887" w:type="dxa"/>
          </w:tcPr>
          <w:p w:rsidR="00817A8B" w:rsidRDefault="007650C7">
            <w:pPr>
              <w:pStyle w:val="TableParagraph"/>
              <w:ind w:right="264"/>
              <w:jc w:val="right"/>
              <w:rPr>
                <w:sz w:val="19"/>
              </w:rPr>
            </w:pPr>
            <w:r>
              <w:rPr>
                <w:color w:val="231F20"/>
                <w:w w:val="105"/>
                <w:sz w:val="19"/>
              </w:rPr>
              <w:t>99</w:t>
            </w:r>
          </w:p>
        </w:tc>
        <w:tc>
          <w:tcPr>
            <w:tcW w:w="629" w:type="dxa"/>
            <w:tcBorders>
              <w:right w:val="nil"/>
            </w:tcBorders>
          </w:tcPr>
          <w:p w:rsidR="00817A8B" w:rsidRDefault="007650C7">
            <w:pPr>
              <w:pStyle w:val="TableParagraph"/>
              <w:ind w:left="58" w:right="104"/>
              <w:jc w:val="center"/>
              <w:rPr>
                <w:sz w:val="19"/>
              </w:rPr>
            </w:pPr>
            <w:r>
              <w:rPr>
                <w:color w:val="231F20"/>
                <w:sz w:val="19"/>
              </w:rPr>
              <w:t>86.8</w:t>
            </w:r>
          </w:p>
        </w:tc>
        <w:tc>
          <w:tcPr>
            <w:tcW w:w="932" w:type="dxa"/>
            <w:tcBorders>
              <w:left w:val="nil"/>
            </w:tcBorders>
          </w:tcPr>
          <w:p w:rsidR="00817A8B" w:rsidRDefault="007650C7">
            <w:pPr>
              <w:pStyle w:val="TableParagraph"/>
              <w:ind w:left="168"/>
              <w:rPr>
                <w:sz w:val="19"/>
              </w:rPr>
            </w:pPr>
            <w:r>
              <w:rPr>
                <w:color w:val="231F20"/>
                <w:sz w:val="19"/>
              </w:rPr>
              <w:t>(77.8)</w:t>
            </w:r>
          </w:p>
        </w:tc>
        <w:tc>
          <w:tcPr>
            <w:tcW w:w="680" w:type="dxa"/>
          </w:tcPr>
          <w:p w:rsidR="00817A8B" w:rsidRDefault="007650C7">
            <w:pPr>
              <w:pStyle w:val="TableParagraph"/>
              <w:ind w:right="206"/>
              <w:jc w:val="right"/>
              <w:rPr>
                <w:sz w:val="19"/>
              </w:rPr>
            </w:pPr>
            <w:r>
              <w:rPr>
                <w:color w:val="231F20"/>
                <w:w w:val="105"/>
                <w:sz w:val="19"/>
              </w:rPr>
              <w:t>101</w:t>
            </w:r>
          </w:p>
        </w:tc>
        <w:tc>
          <w:tcPr>
            <w:tcW w:w="549" w:type="dxa"/>
            <w:tcBorders>
              <w:right w:val="nil"/>
            </w:tcBorders>
          </w:tcPr>
          <w:p w:rsidR="00817A8B" w:rsidRDefault="007650C7">
            <w:pPr>
              <w:pStyle w:val="TableParagraph"/>
              <w:ind w:left="110"/>
              <w:rPr>
                <w:sz w:val="19"/>
              </w:rPr>
            </w:pPr>
            <w:r>
              <w:rPr>
                <w:color w:val="231F20"/>
                <w:sz w:val="19"/>
              </w:rPr>
              <w:t>88.6</w:t>
            </w:r>
          </w:p>
        </w:tc>
        <w:tc>
          <w:tcPr>
            <w:tcW w:w="695" w:type="dxa"/>
            <w:tcBorders>
              <w:left w:val="nil"/>
            </w:tcBorders>
          </w:tcPr>
          <w:p w:rsidR="00817A8B" w:rsidRDefault="007650C7">
            <w:pPr>
              <w:pStyle w:val="TableParagraph"/>
              <w:ind w:left="108"/>
              <w:rPr>
                <w:sz w:val="19"/>
              </w:rPr>
            </w:pPr>
            <w:r>
              <w:rPr>
                <w:color w:val="231F20"/>
                <w:sz w:val="19"/>
              </w:rPr>
              <w:t>(68.8)</w:t>
            </w:r>
          </w:p>
        </w:tc>
        <w:tc>
          <w:tcPr>
            <w:tcW w:w="1141" w:type="dxa"/>
          </w:tcPr>
          <w:p w:rsidR="00817A8B" w:rsidRDefault="007650C7">
            <w:pPr>
              <w:pStyle w:val="TableParagraph"/>
              <w:ind w:right="376"/>
              <w:jc w:val="right"/>
              <w:rPr>
                <w:sz w:val="19"/>
              </w:rPr>
            </w:pPr>
            <w:r>
              <w:rPr>
                <w:color w:val="231F20"/>
                <w:w w:val="105"/>
                <w:sz w:val="19"/>
              </w:rPr>
              <w:t>107</w:t>
            </w:r>
          </w:p>
        </w:tc>
        <w:tc>
          <w:tcPr>
            <w:tcW w:w="564" w:type="dxa"/>
            <w:tcBorders>
              <w:right w:val="nil"/>
            </w:tcBorders>
          </w:tcPr>
          <w:p w:rsidR="00817A8B" w:rsidRDefault="007650C7">
            <w:pPr>
              <w:pStyle w:val="TableParagraph"/>
              <w:ind w:left="46" w:right="41"/>
              <w:jc w:val="center"/>
              <w:rPr>
                <w:sz w:val="19"/>
              </w:rPr>
            </w:pPr>
            <w:r>
              <w:rPr>
                <w:color w:val="231F20"/>
                <w:sz w:val="19"/>
              </w:rPr>
              <w:t>93.9</w:t>
            </w:r>
          </w:p>
        </w:tc>
        <w:tc>
          <w:tcPr>
            <w:tcW w:w="726" w:type="dxa"/>
            <w:tcBorders>
              <w:left w:val="nil"/>
            </w:tcBorders>
          </w:tcPr>
          <w:p w:rsidR="00817A8B" w:rsidRDefault="007650C7">
            <w:pPr>
              <w:pStyle w:val="TableParagraph"/>
              <w:ind w:left="127"/>
              <w:rPr>
                <w:sz w:val="19"/>
              </w:rPr>
            </w:pPr>
            <w:r>
              <w:rPr>
                <w:color w:val="231F20"/>
                <w:sz w:val="19"/>
              </w:rPr>
              <w:t>(84.4)</w:t>
            </w:r>
          </w:p>
        </w:tc>
        <w:tc>
          <w:tcPr>
            <w:tcW w:w="876" w:type="dxa"/>
          </w:tcPr>
          <w:p w:rsidR="00817A8B" w:rsidRDefault="007650C7">
            <w:pPr>
              <w:pStyle w:val="TableParagraph"/>
              <w:ind w:right="263"/>
              <w:jc w:val="right"/>
              <w:rPr>
                <w:sz w:val="19"/>
              </w:rPr>
            </w:pPr>
            <w:r>
              <w:rPr>
                <w:color w:val="231F20"/>
                <w:w w:val="105"/>
                <w:sz w:val="19"/>
              </w:rPr>
              <w:t>100</w:t>
            </w:r>
          </w:p>
        </w:tc>
        <w:tc>
          <w:tcPr>
            <w:tcW w:w="541" w:type="dxa"/>
            <w:tcBorders>
              <w:right w:val="nil"/>
            </w:tcBorders>
          </w:tcPr>
          <w:p w:rsidR="00817A8B" w:rsidRDefault="007650C7">
            <w:pPr>
              <w:pStyle w:val="TableParagraph"/>
              <w:ind w:left="110"/>
              <w:rPr>
                <w:sz w:val="19"/>
              </w:rPr>
            </w:pPr>
            <w:r>
              <w:rPr>
                <w:color w:val="231F20"/>
                <w:sz w:val="19"/>
              </w:rPr>
              <w:t>87.7</w:t>
            </w:r>
          </w:p>
        </w:tc>
        <w:tc>
          <w:tcPr>
            <w:tcW w:w="708" w:type="dxa"/>
            <w:tcBorders>
              <w:left w:val="nil"/>
            </w:tcBorders>
          </w:tcPr>
          <w:p w:rsidR="00817A8B" w:rsidRDefault="007650C7">
            <w:pPr>
              <w:pStyle w:val="TableParagraph"/>
              <w:ind w:left="87"/>
              <w:rPr>
                <w:sz w:val="19"/>
              </w:rPr>
            </w:pPr>
            <w:r>
              <w:rPr>
                <w:color w:val="231F20"/>
                <w:sz w:val="19"/>
              </w:rPr>
              <w:t>(78.6)</w:t>
            </w:r>
          </w:p>
        </w:tc>
      </w:tr>
      <w:tr w:rsidR="00817A8B">
        <w:trPr>
          <w:trHeight w:val="253"/>
        </w:trPr>
        <w:tc>
          <w:tcPr>
            <w:tcW w:w="1748" w:type="dxa"/>
          </w:tcPr>
          <w:p w:rsidR="00817A8B" w:rsidRDefault="007650C7">
            <w:pPr>
              <w:pStyle w:val="TableParagraph"/>
              <w:ind w:left="108"/>
              <w:rPr>
                <w:sz w:val="19"/>
              </w:rPr>
            </w:pPr>
            <w:r>
              <w:rPr>
                <w:color w:val="231F20"/>
                <w:w w:val="105"/>
                <w:sz w:val="19"/>
              </w:rPr>
              <w:t>11 Southern</w:t>
            </w:r>
          </w:p>
        </w:tc>
        <w:tc>
          <w:tcPr>
            <w:tcW w:w="655" w:type="dxa"/>
            <w:tcBorders>
              <w:right w:val="nil"/>
            </w:tcBorders>
          </w:tcPr>
          <w:p w:rsidR="00817A8B" w:rsidRDefault="007650C7">
            <w:pPr>
              <w:pStyle w:val="TableParagraph"/>
              <w:ind w:right="143"/>
              <w:jc w:val="right"/>
              <w:rPr>
                <w:sz w:val="19"/>
              </w:rPr>
            </w:pPr>
            <w:r>
              <w:rPr>
                <w:color w:val="231F20"/>
                <w:w w:val="105"/>
                <w:sz w:val="19"/>
              </w:rPr>
              <w:t>164</w:t>
            </w:r>
          </w:p>
        </w:tc>
        <w:tc>
          <w:tcPr>
            <w:tcW w:w="728" w:type="dxa"/>
            <w:tcBorders>
              <w:left w:val="nil"/>
            </w:tcBorders>
          </w:tcPr>
          <w:p w:rsidR="00817A8B" w:rsidRDefault="007650C7">
            <w:pPr>
              <w:pStyle w:val="TableParagraph"/>
              <w:ind w:right="161"/>
              <w:jc w:val="right"/>
              <w:rPr>
                <w:sz w:val="19"/>
              </w:rPr>
            </w:pPr>
            <w:r>
              <w:rPr>
                <w:color w:val="231F20"/>
                <w:sz w:val="19"/>
              </w:rPr>
              <w:t>(161)</w:t>
            </w:r>
          </w:p>
        </w:tc>
        <w:tc>
          <w:tcPr>
            <w:tcW w:w="606" w:type="dxa"/>
            <w:tcBorders>
              <w:right w:val="nil"/>
            </w:tcBorders>
          </w:tcPr>
          <w:p w:rsidR="00817A8B" w:rsidRDefault="007650C7">
            <w:pPr>
              <w:pStyle w:val="TableParagraph"/>
              <w:ind w:right="108"/>
              <w:jc w:val="right"/>
              <w:rPr>
                <w:sz w:val="19"/>
              </w:rPr>
            </w:pPr>
            <w:r>
              <w:rPr>
                <w:color w:val="231F20"/>
                <w:w w:val="105"/>
                <w:sz w:val="19"/>
              </w:rPr>
              <w:t>155</w:t>
            </w:r>
          </w:p>
        </w:tc>
        <w:tc>
          <w:tcPr>
            <w:tcW w:w="721" w:type="dxa"/>
            <w:tcBorders>
              <w:left w:val="nil"/>
            </w:tcBorders>
          </w:tcPr>
          <w:p w:rsidR="00817A8B" w:rsidRDefault="007650C7">
            <w:pPr>
              <w:pStyle w:val="TableParagraph"/>
              <w:ind w:left="168"/>
              <w:rPr>
                <w:sz w:val="19"/>
              </w:rPr>
            </w:pPr>
            <w:r>
              <w:rPr>
                <w:color w:val="231F20"/>
                <w:w w:val="105"/>
                <w:sz w:val="19"/>
              </w:rPr>
              <w:t>(135)</w:t>
            </w:r>
          </w:p>
        </w:tc>
        <w:tc>
          <w:tcPr>
            <w:tcW w:w="601" w:type="dxa"/>
            <w:tcBorders>
              <w:right w:val="nil"/>
            </w:tcBorders>
          </w:tcPr>
          <w:p w:rsidR="00817A8B" w:rsidRDefault="007650C7">
            <w:pPr>
              <w:pStyle w:val="TableParagraph"/>
              <w:ind w:left="108"/>
              <w:rPr>
                <w:sz w:val="19"/>
              </w:rPr>
            </w:pPr>
            <w:r>
              <w:rPr>
                <w:color w:val="231F20"/>
                <w:sz w:val="19"/>
              </w:rPr>
              <w:t>94.5</w:t>
            </w:r>
          </w:p>
        </w:tc>
        <w:tc>
          <w:tcPr>
            <w:tcW w:w="911" w:type="dxa"/>
            <w:tcBorders>
              <w:left w:val="nil"/>
            </w:tcBorders>
          </w:tcPr>
          <w:p w:rsidR="00817A8B" w:rsidRDefault="007650C7">
            <w:pPr>
              <w:pStyle w:val="TableParagraph"/>
              <w:ind w:left="195"/>
              <w:rPr>
                <w:sz w:val="19"/>
              </w:rPr>
            </w:pPr>
            <w:r>
              <w:rPr>
                <w:color w:val="231F20"/>
                <w:w w:val="105"/>
                <w:sz w:val="19"/>
              </w:rPr>
              <w:t>(83)</w:t>
            </w:r>
          </w:p>
        </w:tc>
        <w:tc>
          <w:tcPr>
            <w:tcW w:w="887" w:type="dxa"/>
          </w:tcPr>
          <w:p w:rsidR="00817A8B" w:rsidRDefault="007650C7">
            <w:pPr>
              <w:pStyle w:val="TableParagraph"/>
              <w:ind w:right="264"/>
              <w:jc w:val="right"/>
              <w:rPr>
                <w:sz w:val="19"/>
              </w:rPr>
            </w:pPr>
            <w:r>
              <w:rPr>
                <w:color w:val="231F20"/>
                <w:w w:val="105"/>
                <w:sz w:val="19"/>
              </w:rPr>
              <w:t>142</w:t>
            </w:r>
          </w:p>
        </w:tc>
        <w:tc>
          <w:tcPr>
            <w:tcW w:w="629" w:type="dxa"/>
            <w:tcBorders>
              <w:right w:val="nil"/>
            </w:tcBorders>
          </w:tcPr>
          <w:p w:rsidR="00817A8B" w:rsidRDefault="007650C7">
            <w:pPr>
              <w:pStyle w:val="TableParagraph"/>
              <w:ind w:left="56" w:right="104"/>
              <w:jc w:val="center"/>
              <w:rPr>
                <w:sz w:val="19"/>
              </w:rPr>
            </w:pPr>
            <w:r>
              <w:rPr>
                <w:color w:val="231F20"/>
                <w:sz w:val="19"/>
              </w:rPr>
              <w:t>86.6</w:t>
            </w:r>
          </w:p>
        </w:tc>
        <w:tc>
          <w:tcPr>
            <w:tcW w:w="932" w:type="dxa"/>
            <w:tcBorders>
              <w:left w:val="nil"/>
            </w:tcBorders>
          </w:tcPr>
          <w:p w:rsidR="00817A8B" w:rsidRDefault="007650C7">
            <w:pPr>
              <w:pStyle w:val="TableParagraph"/>
              <w:ind w:left="165"/>
              <w:rPr>
                <w:sz w:val="19"/>
              </w:rPr>
            </w:pPr>
            <w:r>
              <w:rPr>
                <w:color w:val="231F20"/>
                <w:sz w:val="19"/>
              </w:rPr>
              <w:t>(80.7)</w:t>
            </w:r>
          </w:p>
        </w:tc>
        <w:tc>
          <w:tcPr>
            <w:tcW w:w="680" w:type="dxa"/>
          </w:tcPr>
          <w:p w:rsidR="00817A8B" w:rsidRDefault="007650C7">
            <w:pPr>
              <w:pStyle w:val="TableParagraph"/>
              <w:ind w:right="206"/>
              <w:jc w:val="right"/>
              <w:rPr>
                <w:sz w:val="19"/>
              </w:rPr>
            </w:pPr>
            <w:r>
              <w:rPr>
                <w:color w:val="231F20"/>
                <w:w w:val="105"/>
                <w:sz w:val="19"/>
              </w:rPr>
              <w:t>130</w:t>
            </w:r>
          </w:p>
        </w:tc>
        <w:tc>
          <w:tcPr>
            <w:tcW w:w="549" w:type="dxa"/>
            <w:tcBorders>
              <w:right w:val="nil"/>
            </w:tcBorders>
          </w:tcPr>
          <w:p w:rsidR="00817A8B" w:rsidRDefault="007650C7">
            <w:pPr>
              <w:pStyle w:val="TableParagraph"/>
              <w:ind w:left="110"/>
              <w:rPr>
                <w:sz w:val="19"/>
              </w:rPr>
            </w:pPr>
            <w:r>
              <w:rPr>
                <w:color w:val="231F20"/>
                <w:sz w:val="19"/>
              </w:rPr>
              <w:t>79.3</w:t>
            </w:r>
          </w:p>
        </w:tc>
        <w:tc>
          <w:tcPr>
            <w:tcW w:w="695" w:type="dxa"/>
            <w:tcBorders>
              <w:left w:val="nil"/>
            </w:tcBorders>
          </w:tcPr>
          <w:p w:rsidR="00817A8B" w:rsidRDefault="007650C7">
            <w:pPr>
              <w:pStyle w:val="TableParagraph"/>
              <w:ind w:left="146"/>
              <w:rPr>
                <w:sz w:val="19"/>
              </w:rPr>
            </w:pPr>
            <w:r>
              <w:rPr>
                <w:color w:val="231F20"/>
                <w:sz w:val="19"/>
              </w:rPr>
              <w:t>(57.1)</w:t>
            </w:r>
          </w:p>
        </w:tc>
        <w:tc>
          <w:tcPr>
            <w:tcW w:w="1141" w:type="dxa"/>
          </w:tcPr>
          <w:p w:rsidR="00817A8B" w:rsidRDefault="007650C7">
            <w:pPr>
              <w:pStyle w:val="TableParagraph"/>
              <w:ind w:right="376"/>
              <w:jc w:val="right"/>
              <w:rPr>
                <w:sz w:val="19"/>
              </w:rPr>
            </w:pPr>
            <w:r>
              <w:rPr>
                <w:color w:val="231F20"/>
                <w:w w:val="105"/>
                <w:sz w:val="19"/>
              </w:rPr>
              <w:t>150</w:t>
            </w:r>
          </w:p>
        </w:tc>
        <w:tc>
          <w:tcPr>
            <w:tcW w:w="564" w:type="dxa"/>
            <w:tcBorders>
              <w:right w:val="nil"/>
            </w:tcBorders>
          </w:tcPr>
          <w:p w:rsidR="00817A8B" w:rsidRDefault="007650C7">
            <w:pPr>
              <w:pStyle w:val="TableParagraph"/>
              <w:ind w:left="42" w:right="41"/>
              <w:jc w:val="center"/>
              <w:rPr>
                <w:sz w:val="19"/>
              </w:rPr>
            </w:pPr>
            <w:r>
              <w:rPr>
                <w:color w:val="231F20"/>
                <w:sz w:val="19"/>
              </w:rPr>
              <w:t>91.5</w:t>
            </w:r>
          </w:p>
        </w:tc>
        <w:tc>
          <w:tcPr>
            <w:tcW w:w="726" w:type="dxa"/>
            <w:tcBorders>
              <w:left w:val="nil"/>
            </w:tcBorders>
          </w:tcPr>
          <w:p w:rsidR="00817A8B" w:rsidRDefault="007650C7">
            <w:pPr>
              <w:pStyle w:val="TableParagraph"/>
              <w:ind w:left="123"/>
              <w:rPr>
                <w:sz w:val="19"/>
              </w:rPr>
            </w:pPr>
            <w:r>
              <w:rPr>
                <w:color w:val="231F20"/>
                <w:sz w:val="19"/>
              </w:rPr>
              <w:t>(91.9)</w:t>
            </w:r>
          </w:p>
        </w:tc>
        <w:tc>
          <w:tcPr>
            <w:tcW w:w="876" w:type="dxa"/>
          </w:tcPr>
          <w:p w:rsidR="00817A8B" w:rsidRDefault="007650C7">
            <w:pPr>
              <w:pStyle w:val="TableParagraph"/>
              <w:ind w:right="263"/>
              <w:jc w:val="right"/>
              <w:rPr>
                <w:sz w:val="19"/>
              </w:rPr>
            </w:pPr>
            <w:r>
              <w:rPr>
                <w:color w:val="231F20"/>
                <w:w w:val="105"/>
                <w:sz w:val="19"/>
              </w:rPr>
              <w:t>106</w:t>
            </w:r>
          </w:p>
        </w:tc>
        <w:tc>
          <w:tcPr>
            <w:tcW w:w="541" w:type="dxa"/>
            <w:tcBorders>
              <w:right w:val="nil"/>
            </w:tcBorders>
          </w:tcPr>
          <w:p w:rsidR="00817A8B" w:rsidRDefault="007650C7">
            <w:pPr>
              <w:pStyle w:val="TableParagraph"/>
              <w:ind w:left="110"/>
              <w:rPr>
                <w:sz w:val="19"/>
              </w:rPr>
            </w:pPr>
            <w:r>
              <w:rPr>
                <w:color w:val="231F20"/>
                <w:sz w:val="19"/>
              </w:rPr>
              <w:t>64.6</w:t>
            </w:r>
          </w:p>
        </w:tc>
        <w:tc>
          <w:tcPr>
            <w:tcW w:w="708" w:type="dxa"/>
            <w:tcBorders>
              <w:left w:val="nil"/>
            </w:tcBorders>
          </w:tcPr>
          <w:p w:rsidR="00817A8B" w:rsidRDefault="007650C7">
            <w:pPr>
              <w:pStyle w:val="TableParagraph"/>
              <w:ind w:left="116"/>
              <w:rPr>
                <w:sz w:val="19"/>
              </w:rPr>
            </w:pPr>
            <w:r>
              <w:rPr>
                <w:color w:val="231F20"/>
                <w:sz w:val="19"/>
              </w:rPr>
              <w:t>(72.6)</w:t>
            </w:r>
          </w:p>
        </w:tc>
      </w:tr>
      <w:tr w:rsidR="00817A8B">
        <w:trPr>
          <w:trHeight w:val="253"/>
        </w:trPr>
        <w:tc>
          <w:tcPr>
            <w:tcW w:w="1748" w:type="dxa"/>
          </w:tcPr>
          <w:p w:rsidR="00817A8B" w:rsidRDefault="007650C7">
            <w:pPr>
              <w:pStyle w:val="TableParagraph"/>
              <w:ind w:left="108"/>
              <w:rPr>
                <w:sz w:val="19"/>
              </w:rPr>
            </w:pPr>
            <w:r>
              <w:rPr>
                <w:color w:val="231F20"/>
                <w:w w:val="105"/>
                <w:sz w:val="19"/>
              </w:rPr>
              <w:t>12 Wales</w:t>
            </w:r>
          </w:p>
        </w:tc>
        <w:tc>
          <w:tcPr>
            <w:tcW w:w="655" w:type="dxa"/>
            <w:tcBorders>
              <w:right w:val="nil"/>
            </w:tcBorders>
          </w:tcPr>
          <w:p w:rsidR="00817A8B" w:rsidRDefault="007650C7">
            <w:pPr>
              <w:pStyle w:val="TableParagraph"/>
              <w:ind w:right="152"/>
              <w:jc w:val="right"/>
              <w:rPr>
                <w:sz w:val="19"/>
              </w:rPr>
            </w:pPr>
            <w:r>
              <w:rPr>
                <w:color w:val="231F20"/>
                <w:w w:val="105"/>
                <w:sz w:val="19"/>
              </w:rPr>
              <w:t>97</w:t>
            </w:r>
          </w:p>
        </w:tc>
        <w:tc>
          <w:tcPr>
            <w:tcW w:w="728" w:type="dxa"/>
            <w:tcBorders>
              <w:left w:val="nil"/>
            </w:tcBorders>
          </w:tcPr>
          <w:p w:rsidR="00817A8B" w:rsidRDefault="007650C7">
            <w:pPr>
              <w:pStyle w:val="TableParagraph"/>
              <w:ind w:right="146"/>
              <w:jc w:val="right"/>
              <w:rPr>
                <w:sz w:val="19"/>
              </w:rPr>
            </w:pPr>
            <w:r>
              <w:rPr>
                <w:color w:val="231F20"/>
                <w:sz w:val="19"/>
              </w:rPr>
              <w:t>(109)</w:t>
            </w:r>
          </w:p>
        </w:tc>
        <w:tc>
          <w:tcPr>
            <w:tcW w:w="606" w:type="dxa"/>
            <w:tcBorders>
              <w:right w:val="nil"/>
            </w:tcBorders>
          </w:tcPr>
          <w:p w:rsidR="00817A8B" w:rsidRDefault="007650C7">
            <w:pPr>
              <w:pStyle w:val="TableParagraph"/>
              <w:ind w:right="100"/>
              <w:jc w:val="right"/>
              <w:rPr>
                <w:sz w:val="19"/>
              </w:rPr>
            </w:pPr>
            <w:r>
              <w:rPr>
                <w:color w:val="231F20"/>
                <w:w w:val="105"/>
                <w:sz w:val="19"/>
              </w:rPr>
              <w:t>77</w:t>
            </w:r>
          </w:p>
        </w:tc>
        <w:tc>
          <w:tcPr>
            <w:tcW w:w="721" w:type="dxa"/>
            <w:tcBorders>
              <w:left w:val="nil"/>
            </w:tcBorders>
          </w:tcPr>
          <w:p w:rsidR="00817A8B" w:rsidRDefault="007650C7">
            <w:pPr>
              <w:pStyle w:val="TableParagraph"/>
              <w:ind w:left="223"/>
              <w:rPr>
                <w:sz w:val="19"/>
              </w:rPr>
            </w:pPr>
            <w:r>
              <w:rPr>
                <w:color w:val="231F20"/>
                <w:w w:val="105"/>
                <w:sz w:val="19"/>
              </w:rPr>
              <w:t>(64)</w:t>
            </w:r>
          </w:p>
        </w:tc>
        <w:tc>
          <w:tcPr>
            <w:tcW w:w="601" w:type="dxa"/>
            <w:tcBorders>
              <w:right w:val="nil"/>
            </w:tcBorders>
          </w:tcPr>
          <w:p w:rsidR="00817A8B" w:rsidRDefault="007650C7">
            <w:pPr>
              <w:pStyle w:val="TableParagraph"/>
              <w:ind w:left="108"/>
              <w:rPr>
                <w:sz w:val="19"/>
              </w:rPr>
            </w:pPr>
            <w:r>
              <w:rPr>
                <w:color w:val="231F20"/>
                <w:sz w:val="19"/>
              </w:rPr>
              <w:t>79.4</w:t>
            </w:r>
          </w:p>
        </w:tc>
        <w:tc>
          <w:tcPr>
            <w:tcW w:w="911" w:type="dxa"/>
            <w:tcBorders>
              <w:left w:val="nil"/>
            </w:tcBorders>
          </w:tcPr>
          <w:p w:rsidR="00817A8B" w:rsidRDefault="007650C7">
            <w:pPr>
              <w:pStyle w:val="TableParagraph"/>
              <w:ind w:left="179"/>
              <w:rPr>
                <w:sz w:val="19"/>
              </w:rPr>
            </w:pPr>
            <w:r>
              <w:rPr>
                <w:color w:val="231F20"/>
                <w:w w:val="105"/>
                <w:sz w:val="19"/>
              </w:rPr>
              <w:t>(58)</w:t>
            </w:r>
          </w:p>
        </w:tc>
        <w:tc>
          <w:tcPr>
            <w:tcW w:w="887" w:type="dxa"/>
          </w:tcPr>
          <w:p w:rsidR="00817A8B" w:rsidRDefault="007650C7">
            <w:pPr>
              <w:pStyle w:val="TableParagraph"/>
              <w:ind w:right="264"/>
              <w:jc w:val="right"/>
              <w:rPr>
                <w:sz w:val="19"/>
              </w:rPr>
            </w:pPr>
            <w:r>
              <w:rPr>
                <w:color w:val="231F20"/>
                <w:w w:val="105"/>
                <w:sz w:val="19"/>
              </w:rPr>
              <w:t>56</w:t>
            </w:r>
          </w:p>
        </w:tc>
        <w:tc>
          <w:tcPr>
            <w:tcW w:w="629" w:type="dxa"/>
            <w:tcBorders>
              <w:right w:val="nil"/>
            </w:tcBorders>
          </w:tcPr>
          <w:p w:rsidR="00817A8B" w:rsidRDefault="007650C7">
            <w:pPr>
              <w:pStyle w:val="TableParagraph"/>
              <w:ind w:left="27" w:right="104"/>
              <w:jc w:val="center"/>
              <w:rPr>
                <w:sz w:val="19"/>
              </w:rPr>
            </w:pPr>
            <w:r>
              <w:rPr>
                <w:color w:val="231F20"/>
                <w:sz w:val="19"/>
              </w:rPr>
              <w:t>57.7</w:t>
            </w:r>
          </w:p>
        </w:tc>
        <w:tc>
          <w:tcPr>
            <w:tcW w:w="932" w:type="dxa"/>
            <w:tcBorders>
              <w:left w:val="nil"/>
            </w:tcBorders>
          </w:tcPr>
          <w:p w:rsidR="00817A8B" w:rsidRDefault="007650C7">
            <w:pPr>
              <w:pStyle w:val="TableParagraph"/>
              <w:ind w:left="136"/>
              <w:rPr>
                <w:sz w:val="19"/>
              </w:rPr>
            </w:pPr>
            <w:r>
              <w:rPr>
                <w:color w:val="231F20"/>
                <w:sz w:val="19"/>
              </w:rPr>
              <w:t>(48.6)</w:t>
            </w:r>
          </w:p>
        </w:tc>
        <w:tc>
          <w:tcPr>
            <w:tcW w:w="680" w:type="dxa"/>
          </w:tcPr>
          <w:p w:rsidR="00817A8B" w:rsidRDefault="007650C7">
            <w:pPr>
              <w:pStyle w:val="TableParagraph"/>
              <w:ind w:right="206"/>
              <w:jc w:val="right"/>
              <w:rPr>
                <w:sz w:val="19"/>
              </w:rPr>
            </w:pPr>
            <w:r>
              <w:rPr>
                <w:color w:val="231F20"/>
                <w:w w:val="105"/>
                <w:sz w:val="19"/>
              </w:rPr>
              <w:t>48</w:t>
            </w:r>
          </w:p>
        </w:tc>
        <w:tc>
          <w:tcPr>
            <w:tcW w:w="549" w:type="dxa"/>
            <w:tcBorders>
              <w:right w:val="nil"/>
            </w:tcBorders>
          </w:tcPr>
          <w:p w:rsidR="00817A8B" w:rsidRDefault="007650C7">
            <w:pPr>
              <w:pStyle w:val="TableParagraph"/>
              <w:ind w:left="110"/>
              <w:rPr>
                <w:sz w:val="19"/>
              </w:rPr>
            </w:pPr>
            <w:r>
              <w:rPr>
                <w:color w:val="231F20"/>
                <w:sz w:val="19"/>
              </w:rPr>
              <w:t>49.5</w:t>
            </w:r>
          </w:p>
        </w:tc>
        <w:tc>
          <w:tcPr>
            <w:tcW w:w="695" w:type="dxa"/>
            <w:tcBorders>
              <w:left w:val="nil"/>
            </w:tcBorders>
          </w:tcPr>
          <w:p w:rsidR="00817A8B" w:rsidRDefault="007650C7">
            <w:pPr>
              <w:pStyle w:val="TableParagraph"/>
              <w:ind w:left="99"/>
              <w:rPr>
                <w:sz w:val="19"/>
              </w:rPr>
            </w:pPr>
            <w:r>
              <w:rPr>
                <w:color w:val="231F20"/>
                <w:sz w:val="19"/>
              </w:rPr>
              <w:t>(30.2)</w:t>
            </w:r>
          </w:p>
        </w:tc>
        <w:tc>
          <w:tcPr>
            <w:tcW w:w="1141" w:type="dxa"/>
          </w:tcPr>
          <w:p w:rsidR="00817A8B" w:rsidRDefault="007650C7">
            <w:pPr>
              <w:pStyle w:val="TableParagraph"/>
              <w:ind w:right="376"/>
              <w:jc w:val="right"/>
              <w:rPr>
                <w:sz w:val="19"/>
              </w:rPr>
            </w:pPr>
            <w:r>
              <w:rPr>
                <w:color w:val="231F20"/>
                <w:w w:val="105"/>
                <w:sz w:val="19"/>
              </w:rPr>
              <w:t>67</w:t>
            </w:r>
          </w:p>
        </w:tc>
        <w:tc>
          <w:tcPr>
            <w:tcW w:w="564" w:type="dxa"/>
            <w:tcBorders>
              <w:right w:val="nil"/>
            </w:tcBorders>
          </w:tcPr>
          <w:p w:rsidR="00817A8B" w:rsidRDefault="007650C7">
            <w:pPr>
              <w:pStyle w:val="TableParagraph"/>
              <w:ind w:left="37" w:right="41"/>
              <w:jc w:val="center"/>
              <w:rPr>
                <w:sz w:val="19"/>
              </w:rPr>
            </w:pPr>
            <w:r>
              <w:rPr>
                <w:color w:val="231F20"/>
                <w:sz w:val="19"/>
              </w:rPr>
              <w:t>69.1</w:t>
            </w:r>
          </w:p>
        </w:tc>
        <w:tc>
          <w:tcPr>
            <w:tcW w:w="726" w:type="dxa"/>
            <w:tcBorders>
              <w:left w:val="nil"/>
            </w:tcBorders>
          </w:tcPr>
          <w:p w:rsidR="00817A8B" w:rsidRDefault="007650C7">
            <w:pPr>
              <w:pStyle w:val="TableParagraph"/>
              <w:ind w:left="115"/>
              <w:rPr>
                <w:sz w:val="19"/>
              </w:rPr>
            </w:pPr>
            <w:r>
              <w:rPr>
                <w:color w:val="231F20"/>
                <w:sz w:val="19"/>
              </w:rPr>
              <w:t>(55.9)</w:t>
            </w:r>
          </w:p>
        </w:tc>
        <w:tc>
          <w:tcPr>
            <w:tcW w:w="876" w:type="dxa"/>
          </w:tcPr>
          <w:p w:rsidR="00817A8B" w:rsidRDefault="007650C7">
            <w:pPr>
              <w:pStyle w:val="TableParagraph"/>
              <w:ind w:right="263"/>
              <w:jc w:val="right"/>
              <w:rPr>
                <w:sz w:val="19"/>
              </w:rPr>
            </w:pPr>
            <w:r>
              <w:rPr>
                <w:color w:val="231F20"/>
                <w:w w:val="105"/>
                <w:sz w:val="19"/>
              </w:rPr>
              <w:t>60</w:t>
            </w:r>
          </w:p>
        </w:tc>
        <w:tc>
          <w:tcPr>
            <w:tcW w:w="541" w:type="dxa"/>
            <w:tcBorders>
              <w:right w:val="nil"/>
            </w:tcBorders>
          </w:tcPr>
          <w:p w:rsidR="00817A8B" w:rsidRDefault="007650C7">
            <w:pPr>
              <w:pStyle w:val="TableParagraph"/>
              <w:ind w:left="110"/>
              <w:rPr>
                <w:sz w:val="19"/>
              </w:rPr>
            </w:pPr>
            <w:r>
              <w:rPr>
                <w:color w:val="231F20"/>
                <w:sz w:val="19"/>
              </w:rPr>
              <w:t>61.8</w:t>
            </w:r>
          </w:p>
        </w:tc>
        <w:tc>
          <w:tcPr>
            <w:tcW w:w="708" w:type="dxa"/>
            <w:tcBorders>
              <w:left w:val="nil"/>
            </w:tcBorders>
          </w:tcPr>
          <w:p w:rsidR="00817A8B" w:rsidRDefault="007650C7">
            <w:pPr>
              <w:pStyle w:val="TableParagraph"/>
              <w:ind w:left="95"/>
              <w:rPr>
                <w:sz w:val="19"/>
              </w:rPr>
            </w:pPr>
            <w:r>
              <w:rPr>
                <w:color w:val="231F20"/>
                <w:sz w:val="19"/>
              </w:rPr>
              <w:t>(29.3)</w:t>
            </w:r>
          </w:p>
        </w:tc>
      </w:tr>
      <w:tr w:rsidR="00817A8B">
        <w:trPr>
          <w:trHeight w:val="253"/>
        </w:trPr>
        <w:tc>
          <w:tcPr>
            <w:tcW w:w="1748" w:type="dxa"/>
          </w:tcPr>
          <w:p w:rsidR="00817A8B" w:rsidRDefault="007650C7">
            <w:pPr>
              <w:pStyle w:val="TableParagraph"/>
              <w:ind w:left="108"/>
              <w:rPr>
                <w:sz w:val="19"/>
              </w:rPr>
            </w:pPr>
            <w:r>
              <w:rPr>
                <w:color w:val="231F20"/>
                <w:w w:val="110"/>
                <w:sz w:val="19"/>
              </w:rPr>
              <w:t>13 Scotland</w:t>
            </w:r>
          </w:p>
        </w:tc>
        <w:tc>
          <w:tcPr>
            <w:tcW w:w="655" w:type="dxa"/>
            <w:tcBorders>
              <w:right w:val="nil"/>
            </w:tcBorders>
          </w:tcPr>
          <w:p w:rsidR="00817A8B" w:rsidRDefault="007650C7">
            <w:pPr>
              <w:pStyle w:val="TableParagraph"/>
              <w:ind w:right="151"/>
              <w:jc w:val="right"/>
              <w:rPr>
                <w:sz w:val="19"/>
              </w:rPr>
            </w:pPr>
            <w:r>
              <w:rPr>
                <w:color w:val="231F20"/>
                <w:w w:val="105"/>
                <w:sz w:val="19"/>
              </w:rPr>
              <w:t>49</w:t>
            </w:r>
          </w:p>
        </w:tc>
        <w:tc>
          <w:tcPr>
            <w:tcW w:w="728" w:type="dxa"/>
            <w:tcBorders>
              <w:left w:val="nil"/>
            </w:tcBorders>
          </w:tcPr>
          <w:p w:rsidR="00817A8B" w:rsidRDefault="007650C7">
            <w:pPr>
              <w:pStyle w:val="TableParagraph"/>
              <w:ind w:right="152"/>
              <w:jc w:val="right"/>
              <w:rPr>
                <w:sz w:val="19"/>
              </w:rPr>
            </w:pPr>
            <w:r>
              <w:rPr>
                <w:color w:val="231F20"/>
                <w:sz w:val="19"/>
              </w:rPr>
              <w:t>(42)</w:t>
            </w:r>
          </w:p>
        </w:tc>
        <w:tc>
          <w:tcPr>
            <w:tcW w:w="606" w:type="dxa"/>
            <w:tcBorders>
              <w:right w:val="nil"/>
            </w:tcBorders>
          </w:tcPr>
          <w:p w:rsidR="00817A8B" w:rsidRDefault="007650C7">
            <w:pPr>
              <w:pStyle w:val="TableParagraph"/>
              <w:ind w:right="104"/>
              <w:jc w:val="right"/>
              <w:rPr>
                <w:sz w:val="19"/>
              </w:rPr>
            </w:pPr>
            <w:r>
              <w:rPr>
                <w:color w:val="231F20"/>
                <w:w w:val="105"/>
                <w:sz w:val="19"/>
              </w:rPr>
              <w:t>35</w:t>
            </w:r>
          </w:p>
        </w:tc>
        <w:tc>
          <w:tcPr>
            <w:tcW w:w="721" w:type="dxa"/>
            <w:tcBorders>
              <w:left w:val="nil"/>
            </w:tcBorders>
          </w:tcPr>
          <w:p w:rsidR="00817A8B" w:rsidRDefault="007650C7">
            <w:pPr>
              <w:pStyle w:val="TableParagraph"/>
              <w:ind w:left="266"/>
              <w:rPr>
                <w:sz w:val="19"/>
              </w:rPr>
            </w:pPr>
            <w:r>
              <w:rPr>
                <w:color w:val="231F20"/>
                <w:w w:val="105"/>
                <w:sz w:val="19"/>
              </w:rPr>
              <w:t>(19)</w:t>
            </w:r>
          </w:p>
        </w:tc>
        <w:tc>
          <w:tcPr>
            <w:tcW w:w="601" w:type="dxa"/>
            <w:tcBorders>
              <w:right w:val="nil"/>
            </w:tcBorders>
          </w:tcPr>
          <w:p w:rsidR="00817A8B" w:rsidRDefault="007650C7">
            <w:pPr>
              <w:pStyle w:val="TableParagraph"/>
              <w:ind w:left="108"/>
              <w:rPr>
                <w:sz w:val="19"/>
              </w:rPr>
            </w:pPr>
            <w:r>
              <w:rPr>
                <w:color w:val="231F20"/>
                <w:sz w:val="19"/>
              </w:rPr>
              <w:t>71.4</w:t>
            </w:r>
          </w:p>
        </w:tc>
        <w:tc>
          <w:tcPr>
            <w:tcW w:w="911" w:type="dxa"/>
            <w:tcBorders>
              <w:left w:val="nil"/>
            </w:tcBorders>
          </w:tcPr>
          <w:p w:rsidR="00817A8B" w:rsidRDefault="007650C7">
            <w:pPr>
              <w:pStyle w:val="TableParagraph"/>
              <w:ind w:right="229"/>
              <w:jc w:val="right"/>
              <w:rPr>
                <w:sz w:val="19"/>
              </w:rPr>
            </w:pPr>
            <w:r>
              <w:rPr>
                <w:color w:val="231F20"/>
                <w:sz w:val="19"/>
              </w:rPr>
              <w:t>(45.2)</w:t>
            </w:r>
          </w:p>
        </w:tc>
        <w:tc>
          <w:tcPr>
            <w:tcW w:w="887" w:type="dxa"/>
          </w:tcPr>
          <w:p w:rsidR="00817A8B" w:rsidRDefault="007650C7">
            <w:pPr>
              <w:pStyle w:val="TableParagraph"/>
              <w:ind w:right="264"/>
              <w:jc w:val="right"/>
              <w:rPr>
                <w:sz w:val="19"/>
              </w:rPr>
            </w:pPr>
            <w:r>
              <w:rPr>
                <w:color w:val="231F20"/>
                <w:w w:val="105"/>
                <w:sz w:val="19"/>
              </w:rPr>
              <w:t>31</w:t>
            </w:r>
          </w:p>
        </w:tc>
        <w:tc>
          <w:tcPr>
            <w:tcW w:w="629" w:type="dxa"/>
            <w:tcBorders>
              <w:right w:val="nil"/>
            </w:tcBorders>
          </w:tcPr>
          <w:p w:rsidR="00817A8B" w:rsidRDefault="007650C7">
            <w:pPr>
              <w:pStyle w:val="TableParagraph"/>
              <w:ind w:left="53" w:right="104"/>
              <w:jc w:val="center"/>
              <w:rPr>
                <w:sz w:val="19"/>
              </w:rPr>
            </w:pPr>
            <w:r>
              <w:rPr>
                <w:color w:val="231F20"/>
                <w:sz w:val="19"/>
              </w:rPr>
              <w:t>63.3</w:t>
            </w:r>
          </w:p>
        </w:tc>
        <w:tc>
          <w:tcPr>
            <w:tcW w:w="932" w:type="dxa"/>
            <w:tcBorders>
              <w:left w:val="nil"/>
            </w:tcBorders>
          </w:tcPr>
          <w:p w:rsidR="00817A8B" w:rsidRDefault="007650C7">
            <w:pPr>
              <w:pStyle w:val="TableParagraph"/>
              <w:ind w:left="163"/>
              <w:rPr>
                <w:sz w:val="19"/>
              </w:rPr>
            </w:pPr>
            <w:r>
              <w:rPr>
                <w:color w:val="231F20"/>
                <w:sz w:val="19"/>
              </w:rPr>
              <w:t>(35.7)</w:t>
            </w:r>
          </w:p>
        </w:tc>
        <w:tc>
          <w:tcPr>
            <w:tcW w:w="680" w:type="dxa"/>
          </w:tcPr>
          <w:p w:rsidR="00817A8B" w:rsidRDefault="007650C7">
            <w:pPr>
              <w:pStyle w:val="TableParagraph"/>
              <w:ind w:right="206"/>
              <w:jc w:val="right"/>
              <w:rPr>
                <w:sz w:val="19"/>
              </w:rPr>
            </w:pPr>
            <w:r>
              <w:rPr>
                <w:color w:val="231F20"/>
                <w:w w:val="105"/>
                <w:sz w:val="19"/>
              </w:rPr>
              <w:t>27</w:t>
            </w:r>
          </w:p>
        </w:tc>
        <w:tc>
          <w:tcPr>
            <w:tcW w:w="549" w:type="dxa"/>
            <w:tcBorders>
              <w:right w:val="nil"/>
            </w:tcBorders>
          </w:tcPr>
          <w:p w:rsidR="00817A8B" w:rsidRDefault="007650C7">
            <w:pPr>
              <w:pStyle w:val="TableParagraph"/>
              <w:ind w:left="110"/>
              <w:rPr>
                <w:sz w:val="19"/>
              </w:rPr>
            </w:pPr>
            <w:r>
              <w:rPr>
                <w:color w:val="231F20"/>
                <w:sz w:val="19"/>
              </w:rPr>
              <w:t>55.1</w:t>
            </w:r>
          </w:p>
        </w:tc>
        <w:tc>
          <w:tcPr>
            <w:tcW w:w="695" w:type="dxa"/>
            <w:tcBorders>
              <w:left w:val="nil"/>
            </w:tcBorders>
          </w:tcPr>
          <w:p w:rsidR="00817A8B" w:rsidRDefault="007650C7">
            <w:pPr>
              <w:pStyle w:val="TableParagraph"/>
              <w:ind w:left="129"/>
              <w:rPr>
                <w:sz w:val="19"/>
              </w:rPr>
            </w:pPr>
            <w:r>
              <w:rPr>
                <w:color w:val="231F20"/>
                <w:sz w:val="19"/>
              </w:rPr>
              <w:t>(26.1)</w:t>
            </w:r>
          </w:p>
        </w:tc>
        <w:tc>
          <w:tcPr>
            <w:tcW w:w="1141" w:type="dxa"/>
          </w:tcPr>
          <w:p w:rsidR="00817A8B" w:rsidRDefault="007650C7">
            <w:pPr>
              <w:pStyle w:val="TableParagraph"/>
              <w:ind w:right="376"/>
              <w:jc w:val="right"/>
              <w:rPr>
                <w:sz w:val="19"/>
              </w:rPr>
            </w:pPr>
            <w:r>
              <w:rPr>
                <w:color w:val="231F20"/>
                <w:w w:val="105"/>
                <w:sz w:val="19"/>
              </w:rPr>
              <w:t>35</w:t>
            </w:r>
          </w:p>
        </w:tc>
        <w:tc>
          <w:tcPr>
            <w:tcW w:w="564" w:type="dxa"/>
            <w:tcBorders>
              <w:right w:val="nil"/>
            </w:tcBorders>
          </w:tcPr>
          <w:p w:rsidR="00817A8B" w:rsidRDefault="007650C7">
            <w:pPr>
              <w:pStyle w:val="TableParagraph"/>
              <w:ind w:left="40" w:right="41"/>
              <w:jc w:val="center"/>
              <w:rPr>
                <w:sz w:val="19"/>
              </w:rPr>
            </w:pPr>
            <w:r>
              <w:rPr>
                <w:color w:val="231F20"/>
                <w:sz w:val="19"/>
              </w:rPr>
              <w:t>71.4</w:t>
            </w:r>
          </w:p>
        </w:tc>
        <w:tc>
          <w:tcPr>
            <w:tcW w:w="726" w:type="dxa"/>
            <w:tcBorders>
              <w:left w:val="nil"/>
            </w:tcBorders>
          </w:tcPr>
          <w:p w:rsidR="00817A8B" w:rsidRDefault="007650C7">
            <w:pPr>
              <w:pStyle w:val="TableParagraph"/>
              <w:ind w:left="120"/>
              <w:rPr>
                <w:sz w:val="19"/>
              </w:rPr>
            </w:pPr>
            <w:r>
              <w:rPr>
                <w:color w:val="231F20"/>
                <w:sz w:val="19"/>
              </w:rPr>
              <w:t>(59.5)</w:t>
            </w:r>
          </w:p>
        </w:tc>
        <w:tc>
          <w:tcPr>
            <w:tcW w:w="876" w:type="dxa"/>
          </w:tcPr>
          <w:p w:rsidR="00817A8B" w:rsidRDefault="007650C7">
            <w:pPr>
              <w:pStyle w:val="TableParagraph"/>
              <w:ind w:right="263"/>
              <w:jc w:val="right"/>
              <w:rPr>
                <w:sz w:val="19"/>
              </w:rPr>
            </w:pPr>
            <w:r>
              <w:rPr>
                <w:color w:val="231F20"/>
                <w:w w:val="105"/>
                <w:sz w:val="19"/>
              </w:rPr>
              <w:t>34</w:t>
            </w:r>
          </w:p>
        </w:tc>
        <w:tc>
          <w:tcPr>
            <w:tcW w:w="541" w:type="dxa"/>
            <w:tcBorders>
              <w:right w:val="nil"/>
            </w:tcBorders>
          </w:tcPr>
          <w:p w:rsidR="00817A8B" w:rsidRDefault="007650C7">
            <w:pPr>
              <w:pStyle w:val="TableParagraph"/>
              <w:ind w:left="110"/>
              <w:rPr>
                <w:sz w:val="19"/>
              </w:rPr>
            </w:pPr>
            <w:r>
              <w:rPr>
                <w:color w:val="231F20"/>
                <w:sz w:val="19"/>
              </w:rPr>
              <w:t>69.4</w:t>
            </w:r>
          </w:p>
        </w:tc>
        <w:tc>
          <w:tcPr>
            <w:tcW w:w="708" w:type="dxa"/>
            <w:tcBorders>
              <w:left w:val="nil"/>
            </w:tcBorders>
          </w:tcPr>
          <w:p w:rsidR="00817A8B" w:rsidRDefault="007650C7">
            <w:pPr>
              <w:pStyle w:val="TableParagraph"/>
              <w:ind w:left="103"/>
              <w:rPr>
                <w:sz w:val="19"/>
              </w:rPr>
            </w:pPr>
            <w:r>
              <w:rPr>
                <w:color w:val="231F20"/>
                <w:sz w:val="19"/>
              </w:rPr>
              <w:t>(47.6)</w:t>
            </w:r>
          </w:p>
        </w:tc>
      </w:tr>
      <w:tr w:rsidR="00817A8B">
        <w:trPr>
          <w:trHeight w:val="250"/>
        </w:trPr>
        <w:tc>
          <w:tcPr>
            <w:tcW w:w="1748" w:type="dxa"/>
            <w:tcBorders>
              <w:bottom w:val="single" w:sz="6" w:space="0" w:color="231F20"/>
            </w:tcBorders>
          </w:tcPr>
          <w:p w:rsidR="00817A8B" w:rsidRDefault="007650C7">
            <w:pPr>
              <w:pStyle w:val="TableParagraph"/>
              <w:spacing w:before="13" w:line="218" w:lineRule="exact"/>
              <w:ind w:left="374"/>
              <w:rPr>
                <w:rFonts w:ascii="Myriad Pro"/>
                <w:b/>
                <w:sz w:val="19"/>
              </w:rPr>
            </w:pPr>
            <w:r>
              <w:rPr>
                <w:rFonts w:ascii="Myriad Pro"/>
                <w:b/>
                <w:color w:val="231F20"/>
                <w:w w:val="105"/>
                <w:sz w:val="19"/>
              </w:rPr>
              <w:t>Total</w:t>
            </w:r>
          </w:p>
        </w:tc>
        <w:tc>
          <w:tcPr>
            <w:tcW w:w="1383" w:type="dxa"/>
            <w:gridSpan w:val="2"/>
            <w:tcBorders>
              <w:bottom w:val="single" w:sz="6" w:space="0" w:color="231F20"/>
            </w:tcBorders>
          </w:tcPr>
          <w:p w:rsidR="00817A8B" w:rsidRDefault="007650C7">
            <w:pPr>
              <w:pStyle w:val="TableParagraph"/>
              <w:spacing w:before="13" w:line="218" w:lineRule="exact"/>
              <w:ind w:left="107"/>
              <w:rPr>
                <w:rFonts w:ascii="Myriad Pro"/>
                <w:b/>
                <w:sz w:val="19"/>
              </w:rPr>
            </w:pPr>
            <w:r>
              <w:rPr>
                <w:rFonts w:ascii="Myriad Pro"/>
                <w:b/>
                <w:color w:val="231F20"/>
                <w:w w:val="105"/>
                <w:sz w:val="19"/>
              </w:rPr>
              <w:t>1515 (1556)</w:t>
            </w:r>
          </w:p>
        </w:tc>
        <w:tc>
          <w:tcPr>
            <w:tcW w:w="1327" w:type="dxa"/>
            <w:gridSpan w:val="2"/>
            <w:tcBorders>
              <w:bottom w:val="single" w:sz="6" w:space="0" w:color="231F20"/>
            </w:tcBorders>
          </w:tcPr>
          <w:p w:rsidR="00817A8B" w:rsidRDefault="007650C7">
            <w:pPr>
              <w:pStyle w:val="TableParagraph"/>
              <w:spacing w:before="13" w:line="218" w:lineRule="exact"/>
              <w:ind w:left="112"/>
              <w:rPr>
                <w:rFonts w:ascii="Myriad Pro"/>
                <w:b/>
                <w:sz w:val="19"/>
              </w:rPr>
            </w:pPr>
            <w:r>
              <w:rPr>
                <w:rFonts w:ascii="Myriad Pro"/>
                <w:b/>
                <w:color w:val="231F20"/>
                <w:w w:val="105"/>
                <w:sz w:val="19"/>
              </w:rPr>
              <w:t>1334 (1218)</w:t>
            </w:r>
          </w:p>
        </w:tc>
        <w:tc>
          <w:tcPr>
            <w:tcW w:w="601" w:type="dxa"/>
            <w:tcBorders>
              <w:bottom w:val="single" w:sz="6" w:space="0" w:color="231F20"/>
              <w:right w:val="nil"/>
            </w:tcBorders>
          </w:tcPr>
          <w:p w:rsidR="00817A8B" w:rsidRDefault="007650C7">
            <w:pPr>
              <w:pStyle w:val="TableParagraph"/>
              <w:spacing w:before="13" w:line="218" w:lineRule="exact"/>
              <w:ind w:left="108"/>
              <w:rPr>
                <w:rFonts w:ascii="Myriad Pro"/>
                <w:b/>
                <w:sz w:val="19"/>
              </w:rPr>
            </w:pPr>
            <w:r>
              <w:rPr>
                <w:rFonts w:ascii="Myriad Pro"/>
                <w:b/>
                <w:color w:val="231F20"/>
                <w:w w:val="105"/>
                <w:sz w:val="19"/>
              </w:rPr>
              <w:t>88</w:t>
            </w:r>
          </w:p>
        </w:tc>
        <w:tc>
          <w:tcPr>
            <w:tcW w:w="911" w:type="dxa"/>
            <w:tcBorders>
              <w:left w:val="nil"/>
              <w:bottom w:val="single" w:sz="6" w:space="0" w:color="231F20"/>
            </w:tcBorders>
          </w:tcPr>
          <w:p w:rsidR="00817A8B" w:rsidRDefault="007650C7">
            <w:pPr>
              <w:pStyle w:val="TableParagraph"/>
              <w:spacing w:before="13" w:line="218" w:lineRule="exact"/>
              <w:ind w:right="208"/>
              <w:jc w:val="right"/>
              <w:rPr>
                <w:rFonts w:ascii="Myriad Pro"/>
                <w:b/>
                <w:sz w:val="19"/>
              </w:rPr>
            </w:pPr>
            <w:r>
              <w:rPr>
                <w:rFonts w:ascii="Myriad Pro"/>
                <w:b/>
                <w:color w:val="231F20"/>
                <w:w w:val="105"/>
                <w:sz w:val="19"/>
              </w:rPr>
              <w:t>(78.2)</w:t>
            </w:r>
          </w:p>
        </w:tc>
        <w:tc>
          <w:tcPr>
            <w:tcW w:w="887" w:type="dxa"/>
            <w:tcBorders>
              <w:bottom w:val="single" w:sz="6" w:space="0" w:color="231F20"/>
            </w:tcBorders>
          </w:tcPr>
          <w:p w:rsidR="00817A8B" w:rsidRDefault="007650C7">
            <w:pPr>
              <w:pStyle w:val="TableParagraph"/>
              <w:spacing w:before="13" w:line="218" w:lineRule="exact"/>
              <w:ind w:right="264"/>
              <w:jc w:val="right"/>
              <w:rPr>
                <w:rFonts w:ascii="Myriad Pro"/>
                <w:b/>
                <w:sz w:val="19"/>
              </w:rPr>
            </w:pPr>
            <w:r>
              <w:rPr>
                <w:rFonts w:ascii="Myriad Pro"/>
                <w:b/>
                <w:color w:val="231F20"/>
                <w:w w:val="105"/>
                <w:sz w:val="19"/>
              </w:rPr>
              <w:t>1218</w:t>
            </w:r>
          </w:p>
        </w:tc>
        <w:tc>
          <w:tcPr>
            <w:tcW w:w="629" w:type="dxa"/>
            <w:tcBorders>
              <w:bottom w:val="single" w:sz="6" w:space="0" w:color="231F20"/>
              <w:right w:val="nil"/>
            </w:tcBorders>
          </w:tcPr>
          <w:p w:rsidR="00817A8B" w:rsidRDefault="007650C7">
            <w:pPr>
              <w:pStyle w:val="TableParagraph"/>
              <w:spacing w:before="13" w:line="218" w:lineRule="exact"/>
              <w:ind w:left="83" w:right="93"/>
              <w:jc w:val="center"/>
              <w:rPr>
                <w:rFonts w:ascii="Myriad Pro"/>
                <w:b/>
                <w:sz w:val="19"/>
              </w:rPr>
            </w:pPr>
            <w:r>
              <w:rPr>
                <w:rFonts w:ascii="Myriad Pro"/>
                <w:b/>
                <w:color w:val="231F20"/>
                <w:w w:val="105"/>
                <w:sz w:val="19"/>
              </w:rPr>
              <w:t>80.4</w:t>
            </w:r>
          </w:p>
        </w:tc>
        <w:tc>
          <w:tcPr>
            <w:tcW w:w="932" w:type="dxa"/>
            <w:tcBorders>
              <w:left w:val="nil"/>
              <w:bottom w:val="single" w:sz="6" w:space="0" w:color="231F20"/>
            </w:tcBorders>
          </w:tcPr>
          <w:p w:rsidR="00817A8B" w:rsidRDefault="007650C7">
            <w:pPr>
              <w:pStyle w:val="TableParagraph"/>
              <w:spacing w:before="13" w:line="218" w:lineRule="exact"/>
              <w:ind w:left="143"/>
              <w:rPr>
                <w:rFonts w:ascii="Myriad Pro"/>
                <w:b/>
                <w:sz w:val="19"/>
              </w:rPr>
            </w:pPr>
            <w:r>
              <w:rPr>
                <w:rFonts w:ascii="Myriad Pro"/>
                <w:b/>
                <w:color w:val="231F20"/>
                <w:w w:val="105"/>
                <w:sz w:val="19"/>
              </w:rPr>
              <w:t>(72.5)</w:t>
            </w:r>
          </w:p>
        </w:tc>
        <w:tc>
          <w:tcPr>
            <w:tcW w:w="680" w:type="dxa"/>
            <w:tcBorders>
              <w:bottom w:val="single" w:sz="6" w:space="0" w:color="231F20"/>
            </w:tcBorders>
          </w:tcPr>
          <w:p w:rsidR="00817A8B" w:rsidRDefault="007650C7">
            <w:pPr>
              <w:pStyle w:val="TableParagraph"/>
              <w:spacing w:before="13" w:line="218" w:lineRule="exact"/>
              <w:ind w:right="206"/>
              <w:jc w:val="right"/>
              <w:rPr>
                <w:rFonts w:ascii="Myriad Pro"/>
                <w:b/>
                <w:sz w:val="19"/>
              </w:rPr>
            </w:pPr>
            <w:r>
              <w:rPr>
                <w:rFonts w:ascii="Myriad Pro"/>
                <w:b/>
                <w:color w:val="231F20"/>
                <w:w w:val="105"/>
                <w:sz w:val="19"/>
              </w:rPr>
              <w:t>113</w:t>
            </w:r>
          </w:p>
        </w:tc>
        <w:tc>
          <w:tcPr>
            <w:tcW w:w="1244" w:type="dxa"/>
            <w:gridSpan w:val="2"/>
            <w:tcBorders>
              <w:bottom w:val="single" w:sz="6" w:space="0" w:color="231F20"/>
            </w:tcBorders>
          </w:tcPr>
          <w:p w:rsidR="00817A8B" w:rsidRDefault="007650C7">
            <w:pPr>
              <w:pStyle w:val="TableParagraph"/>
              <w:spacing w:before="13" w:line="218" w:lineRule="exact"/>
              <w:ind w:left="110"/>
              <w:rPr>
                <w:rFonts w:ascii="Myriad Pro"/>
                <w:b/>
                <w:sz w:val="19"/>
              </w:rPr>
            </w:pPr>
            <w:r>
              <w:rPr>
                <w:rFonts w:ascii="Myriad Pro"/>
                <w:b/>
                <w:color w:val="231F20"/>
                <w:w w:val="105"/>
                <w:sz w:val="19"/>
              </w:rPr>
              <w:t>73.5 (52.1)</w:t>
            </w:r>
          </w:p>
        </w:tc>
        <w:tc>
          <w:tcPr>
            <w:tcW w:w="1141" w:type="dxa"/>
            <w:tcBorders>
              <w:bottom w:val="single" w:sz="6" w:space="0" w:color="231F20"/>
            </w:tcBorders>
          </w:tcPr>
          <w:p w:rsidR="00817A8B" w:rsidRDefault="007650C7">
            <w:pPr>
              <w:pStyle w:val="TableParagraph"/>
              <w:spacing w:before="13" w:line="218" w:lineRule="exact"/>
              <w:ind w:right="376"/>
              <w:jc w:val="right"/>
              <w:rPr>
                <w:rFonts w:ascii="Myriad Pro"/>
                <w:b/>
                <w:sz w:val="19"/>
              </w:rPr>
            </w:pPr>
            <w:r>
              <w:rPr>
                <w:rFonts w:ascii="Myriad Pro"/>
                <w:b/>
                <w:color w:val="231F20"/>
                <w:w w:val="105"/>
                <w:sz w:val="19"/>
              </w:rPr>
              <w:t>1294</w:t>
            </w:r>
          </w:p>
        </w:tc>
        <w:tc>
          <w:tcPr>
            <w:tcW w:w="564" w:type="dxa"/>
            <w:tcBorders>
              <w:bottom w:val="single" w:sz="6" w:space="0" w:color="231F20"/>
              <w:right w:val="nil"/>
            </w:tcBorders>
          </w:tcPr>
          <w:p w:rsidR="00817A8B" w:rsidRDefault="007650C7">
            <w:pPr>
              <w:pStyle w:val="TableParagraph"/>
              <w:spacing w:before="13" w:line="218" w:lineRule="exact"/>
              <w:ind w:left="89" w:right="37"/>
              <w:jc w:val="center"/>
              <w:rPr>
                <w:rFonts w:ascii="Myriad Pro"/>
                <w:b/>
                <w:sz w:val="19"/>
              </w:rPr>
            </w:pPr>
            <w:r>
              <w:rPr>
                <w:rFonts w:ascii="Myriad Pro"/>
                <w:b/>
                <w:color w:val="231F20"/>
                <w:w w:val="105"/>
                <w:sz w:val="19"/>
              </w:rPr>
              <w:t>85.4</w:t>
            </w:r>
          </w:p>
        </w:tc>
        <w:tc>
          <w:tcPr>
            <w:tcW w:w="726" w:type="dxa"/>
            <w:tcBorders>
              <w:left w:val="nil"/>
              <w:bottom w:val="single" w:sz="6" w:space="0" w:color="231F20"/>
            </w:tcBorders>
          </w:tcPr>
          <w:p w:rsidR="00817A8B" w:rsidRDefault="007650C7">
            <w:pPr>
              <w:pStyle w:val="TableParagraph"/>
              <w:spacing w:before="13" w:line="218" w:lineRule="exact"/>
              <w:ind w:left="74"/>
              <w:rPr>
                <w:rFonts w:ascii="Myriad Pro"/>
                <w:b/>
                <w:sz w:val="19"/>
              </w:rPr>
            </w:pPr>
            <w:r>
              <w:rPr>
                <w:rFonts w:ascii="Myriad Pro"/>
                <w:b/>
                <w:color w:val="231F20"/>
                <w:w w:val="105"/>
                <w:sz w:val="19"/>
              </w:rPr>
              <w:t>(82.9)</w:t>
            </w:r>
          </w:p>
        </w:tc>
        <w:tc>
          <w:tcPr>
            <w:tcW w:w="876" w:type="dxa"/>
            <w:tcBorders>
              <w:bottom w:val="single" w:sz="6" w:space="0" w:color="231F20"/>
            </w:tcBorders>
          </w:tcPr>
          <w:p w:rsidR="00817A8B" w:rsidRDefault="007650C7">
            <w:pPr>
              <w:pStyle w:val="TableParagraph"/>
              <w:spacing w:before="13" w:line="218" w:lineRule="exact"/>
              <w:ind w:right="263"/>
              <w:jc w:val="right"/>
              <w:rPr>
                <w:rFonts w:ascii="Myriad Pro"/>
                <w:b/>
                <w:sz w:val="19"/>
              </w:rPr>
            </w:pPr>
            <w:r>
              <w:rPr>
                <w:rFonts w:ascii="Myriad Pro"/>
                <w:b/>
                <w:color w:val="231F20"/>
                <w:w w:val="105"/>
                <w:sz w:val="19"/>
              </w:rPr>
              <w:t>1142</w:t>
            </w:r>
          </w:p>
        </w:tc>
        <w:tc>
          <w:tcPr>
            <w:tcW w:w="1249" w:type="dxa"/>
            <w:gridSpan w:val="2"/>
            <w:tcBorders>
              <w:bottom w:val="single" w:sz="6" w:space="0" w:color="231F20"/>
            </w:tcBorders>
          </w:tcPr>
          <w:p w:rsidR="00817A8B" w:rsidRDefault="007650C7">
            <w:pPr>
              <w:pStyle w:val="TableParagraph"/>
              <w:spacing w:before="13" w:line="218" w:lineRule="exact"/>
              <w:ind w:left="110"/>
              <w:rPr>
                <w:rFonts w:ascii="Myriad Pro"/>
                <w:b/>
                <w:sz w:val="19"/>
              </w:rPr>
            </w:pPr>
            <w:r>
              <w:rPr>
                <w:rFonts w:ascii="Myriad Pro"/>
                <w:b/>
                <w:color w:val="231F20"/>
                <w:w w:val="105"/>
                <w:sz w:val="19"/>
              </w:rPr>
              <w:t>74.5 (63.9)</w:t>
            </w:r>
          </w:p>
        </w:tc>
      </w:tr>
    </w:tbl>
    <w:p w:rsidR="00817A8B" w:rsidRDefault="00817A8B">
      <w:pPr>
        <w:spacing w:line="218" w:lineRule="exact"/>
        <w:rPr>
          <w:rFonts w:ascii="Myriad Pro"/>
          <w:sz w:val="19"/>
        </w:rPr>
        <w:sectPr w:rsidR="00817A8B">
          <w:footerReference w:type="default" r:id="rId63"/>
          <w:pgSz w:w="16840" w:h="11910" w:orient="landscape"/>
          <w:pgMar w:top="880" w:right="660" w:bottom="280" w:left="900" w:header="0" w:footer="0" w:gutter="0"/>
          <w:cols w:space="720"/>
        </w:sectPr>
      </w:pPr>
    </w:p>
    <w:p w:rsidR="00817A8B" w:rsidRDefault="007650C7">
      <w:pPr>
        <w:pStyle w:val="BodyText"/>
        <w:ind w:left="8505"/>
        <w:rPr>
          <w:sz w:val="20"/>
        </w:rPr>
      </w:pPr>
      <w:r>
        <w:rPr>
          <w:sz w:val="20"/>
        </w:rPr>
      </w:r>
      <w:r>
        <w:rPr>
          <w:sz w:val="20"/>
        </w:rPr>
        <w:pict>
          <v:group id="_x0000_s1876" style="width:119pt;height:17.15pt;mso-position-horizontal-relative:char;mso-position-vertical-relative:line" coordsize="2380,343">
            <v:shape id="_x0000_s1879" style="position:absolute;left:10;top:10;width:2360;height:323" coordorigin="10,10" coordsize="2360,323" path="m2256,10l123,10,58,12,24,24,12,58r-2,65l10,219r2,65l24,318r34,12l123,332r2133,l2321,330r34,-12l2367,284r2,-65l2369,123r-2,-65l2355,24,2321,12r-65,-2xe" fillcolor="#dcddde" stroked="f">
              <v:path arrowok="t"/>
            </v:shape>
            <v:shape id="_x0000_s1878"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877" type="#_x0000_t202" style="position:absolute;left:27;top:22;width:2325;height:299" filled="f" stroked="f">
              <v:textbox inset="0,0,0,0">
                <w:txbxContent>
                  <w:p w:rsidR="00817A8B" w:rsidRDefault="007650C7">
                    <w:pPr>
                      <w:spacing w:before="48"/>
                      <w:ind w:left="493"/>
                      <w:rPr>
                        <w:b/>
                        <w:sz w:val="18"/>
                      </w:rPr>
                    </w:pPr>
                    <w:r>
                      <w:rPr>
                        <w:b/>
                        <w:color w:val="231F20"/>
                        <w:w w:val="125"/>
                        <w:sz w:val="18"/>
                      </w:rPr>
                      <w:t>Resolution 20</w:t>
                    </w:r>
                  </w:p>
                </w:txbxContent>
              </v:textbox>
            </v:shape>
            <w10:anchorlock/>
          </v:group>
        </w:pict>
      </w:r>
    </w:p>
    <w:p w:rsidR="00817A8B" w:rsidRDefault="007650C7">
      <w:pPr>
        <w:pStyle w:val="BodyText"/>
        <w:spacing w:before="10"/>
        <w:rPr>
          <w:b/>
          <w:sz w:val="12"/>
        </w:rPr>
      </w:pPr>
      <w:r>
        <w:pict>
          <v:group id="_x0000_s1871" style="position:absolute;margin-left:68.05pt;margin-top:9.8pt;width:487.15pt;height:56.6pt;z-index:-251446272;mso-wrap-distance-left:0;mso-wrap-distance-right:0;mso-position-horizontal-relative:page" coordorigin="1361,196" coordsize="9743,1132">
            <v:rect id="_x0000_s1875" style="position:absolute;left:1368;top:204;width:9735;height:1124" fillcolor="#231f20" stroked="f">
              <v:fill opacity="26214f"/>
            </v:rect>
            <v:shape id="_x0000_s1874" style="position:absolute;left:1370;top:206;width:9505;height:888" coordorigin="1371,206" coordsize="9505,888" path="m10635,206r-9024,l1472,210r-71,26l1374,307r-3,139l1371,853r3,139l1401,1063r71,26l1611,1093r9024,l10774,1089r71,-26l10871,992r4,-139l10875,446r-4,-139l10845,236r-71,-26l10635,206xe" fillcolor="#231f20" stroked="f">
              <v:path arrowok="t"/>
            </v:shape>
            <v:shape id="_x0000_s1873" style="position:absolute;left:1370;top:206;width:9505;height:888" coordorigin="1371,206" coordsize="9505,888" path="m1611,206r-139,4l1401,236r-27,71l1371,446r,407l1374,992r27,71l1472,1089r139,4l10635,1093r139,-4l10845,1063r26,-71l10875,853r,-407l10871,307r-26,-71l10774,210r-139,-4l1611,206xe" filled="f" strokecolor="#231f20" strokeweight="1pt">
              <v:path arrowok="t"/>
            </v:shape>
            <v:shape id="_x0000_s1872" type="#_x0000_t202" style="position:absolute;left:1382;top:204;width:9721;height:1124" filled="f" stroked="f">
              <v:textbox inset="0,0,0,0">
                <w:txbxContent>
                  <w:p w:rsidR="00817A8B" w:rsidRDefault="007650C7">
                    <w:pPr>
                      <w:spacing w:before="115"/>
                      <w:ind w:right="243"/>
                      <w:jc w:val="center"/>
                      <w:rPr>
                        <w:b/>
                        <w:sz w:val="52"/>
                      </w:rPr>
                    </w:pPr>
                    <w:r>
                      <w:rPr>
                        <w:b/>
                        <w:color w:val="BCBEC0"/>
                        <w:w w:val="105"/>
                        <w:sz w:val="52"/>
                      </w:rPr>
                      <w:t>F</w:t>
                    </w:r>
                    <w:r>
                      <w:rPr>
                        <w:b/>
                        <w:color w:val="FFFFFF"/>
                        <w:w w:val="105"/>
                        <w:sz w:val="52"/>
                      </w:rPr>
                      <w:t>inance</w:t>
                    </w:r>
                  </w:p>
                </w:txbxContent>
              </v:textbox>
            </v:shape>
            <w10:wrap type="topAndBottom" anchorx="page"/>
          </v:group>
        </w:pict>
      </w:r>
      <w:r>
        <w:pict>
          <v:shape id="_x0000_s1870" type="#_x0000_t202" style="position:absolute;margin-left:68.55pt;margin-top:76.9pt;width:475.25pt;height:173.35pt;z-index:-251445248;mso-wrap-distance-left:0;mso-wrap-distance-right:0;mso-position-horizontal-relative:page" filled="f" strokecolor="#939598" strokeweight="1pt">
            <v:textbox inset="0,0,0,0">
              <w:txbxContent>
                <w:p w:rsidR="00817A8B" w:rsidRDefault="007650C7">
                  <w:pPr>
                    <w:spacing w:before="154" w:line="244" w:lineRule="auto"/>
                    <w:ind w:left="168" w:right="134"/>
                    <w:jc w:val="both"/>
                    <w:rPr>
                      <w:rFonts w:ascii="Myriad Pro"/>
                      <w:b/>
                      <w:sz w:val="19"/>
                    </w:rPr>
                  </w:pPr>
                  <w:r>
                    <w:rPr>
                      <w:rFonts w:ascii="Myriad Pro"/>
                      <w:b/>
                      <w:color w:val="231F20"/>
                      <w:w w:val="105"/>
                      <w:sz w:val="19"/>
                    </w:rPr>
                    <w:t>The Committee is responsible for the general financial oversight of funds administered for the benefit of the United Reformed Church under the overall authority of General Assembly, for ensuring that pr</w:t>
                  </w:r>
                  <w:r>
                    <w:rPr>
                      <w:rFonts w:ascii="Myriad Pro"/>
                      <w:b/>
                      <w:color w:val="231F20"/>
                      <w:w w:val="105"/>
                      <w:sz w:val="19"/>
                    </w:rPr>
                    <w:t>oper procedures are in place for the maintenance of accounting records, the safe custody of assets and the preparation of financial statements, for giving financial advice to other councils of the Church as appropriate, and for taking such decisions with r</w:t>
                  </w:r>
                  <w:r>
                    <w:rPr>
                      <w:rFonts w:ascii="Myriad Pro"/>
                      <w:b/>
                      <w:color w:val="231F20"/>
                      <w:w w:val="105"/>
                      <w:sz w:val="19"/>
                    </w:rPr>
                    <w:t>egard to the finances of the Church as are necessary within the policies set by General</w:t>
                  </w:r>
                  <w:r>
                    <w:rPr>
                      <w:rFonts w:ascii="Myriad Pro"/>
                      <w:b/>
                      <w:color w:val="231F20"/>
                      <w:spacing w:val="26"/>
                      <w:w w:val="105"/>
                      <w:sz w:val="19"/>
                    </w:rPr>
                    <w:t xml:space="preserve"> </w:t>
                  </w:r>
                  <w:r>
                    <w:rPr>
                      <w:rFonts w:ascii="Myriad Pro"/>
                      <w:b/>
                      <w:color w:val="231F20"/>
                      <w:w w:val="105"/>
                      <w:sz w:val="19"/>
                    </w:rPr>
                    <w:t>Assembly.</w:t>
                  </w:r>
                </w:p>
                <w:p w:rsidR="00817A8B" w:rsidRDefault="00817A8B">
                  <w:pPr>
                    <w:pStyle w:val="BodyText"/>
                    <w:spacing w:before="4"/>
                    <w:rPr>
                      <w:rFonts w:ascii="Myriad Pro"/>
                      <w:b/>
                    </w:rPr>
                  </w:pPr>
                </w:p>
                <w:p w:rsidR="00817A8B" w:rsidRDefault="007650C7">
                  <w:pPr>
                    <w:ind w:left="168"/>
                    <w:jc w:val="both"/>
                    <w:rPr>
                      <w:rFonts w:ascii="Myriad Pro"/>
                      <w:b/>
                      <w:sz w:val="19"/>
                    </w:rPr>
                  </w:pPr>
                  <w:r>
                    <w:rPr>
                      <w:rFonts w:ascii="Myriad Pro"/>
                      <w:b/>
                      <w:color w:val="231F20"/>
                      <w:w w:val="105"/>
                      <w:sz w:val="19"/>
                      <w:u w:val="single" w:color="231F20"/>
                    </w:rPr>
                    <w:t>Committee Members</w:t>
                  </w:r>
                </w:p>
                <w:p w:rsidR="00817A8B" w:rsidRDefault="007650C7">
                  <w:pPr>
                    <w:spacing w:before="5"/>
                    <w:ind w:left="168"/>
                    <w:rPr>
                      <w:i/>
                      <w:sz w:val="19"/>
                    </w:rPr>
                  </w:pPr>
                  <w:r>
                    <w:rPr>
                      <w:rFonts w:ascii="Myriad Pro"/>
                      <w:b/>
                      <w:i/>
                      <w:color w:val="231F20"/>
                      <w:sz w:val="19"/>
                    </w:rPr>
                    <w:t xml:space="preserve">Convener: </w:t>
                  </w:r>
                  <w:r>
                    <w:rPr>
                      <w:i/>
                      <w:color w:val="231F20"/>
                      <w:sz w:val="19"/>
                    </w:rPr>
                    <w:t>Mr Eric Chilton (Honorary Treasurer)</w:t>
                  </w:r>
                </w:p>
                <w:p w:rsidR="00817A8B" w:rsidRDefault="007650C7">
                  <w:pPr>
                    <w:spacing w:before="1"/>
                    <w:ind w:left="168"/>
                    <w:jc w:val="both"/>
                    <w:rPr>
                      <w:i/>
                      <w:sz w:val="19"/>
                    </w:rPr>
                  </w:pPr>
                  <w:r>
                    <w:rPr>
                      <w:rFonts w:ascii="Myriad Pro"/>
                      <w:b/>
                      <w:i/>
                      <w:color w:val="231F20"/>
                      <w:w w:val="105"/>
                      <w:sz w:val="19"/>
                    </w:rPr>
                    <w:t xml:space="preserve">Secretary: </w:t>
                  </w:r>
                  <w:r>
                    <w:rPr>
                      <w:i/>
                      <w:color w:val="231F20"/>
                      <w:w w:val="105"/>
                      <w:sz w:val="19"/>
                    </w:rPr>
                    <w:t>Vacant</w:t>
                  </w:r>
                </w:p>
                <w:p w:rsidR="00817A8B" w:rsidRDefault="007650C7">
                  <w:pPr>
                    <w:spacing w:before="8" w:line="247" w:lineRule="auto"/>
                    <w:ind w:left="168" w:right="1041"/>
                    <w:rPr>
                      <w:i/>
                      <w:sz w:val="19"/>
                    </w:rPr>
                  </w:pPr>
                  <w:r>
                    <w:rPr>
                      <w:i/>
                      <w:color w:val="231F20"/>
                      <w:w w:val="105"/>
                      <w:sz w:val="19"/>
                    </w:rPr>
                    <w:t>Revd</w:t>
                  </w:r>
                  <w:r>
                    <w:rPr>
                      <w:i/>
                      <w:color w:val="231F20"/>
                      <w:spacing w:val="-13"/>
                      <w:w w:val="105"/>
                      <w:sz w:val="19"/>
                    </w:rPr>
                    <w:t xml:space="preserve"> </w:t>
                  </w:r>
                  <w:r>
                    <w:rPr>
                      <w:i/>
                      <w:color w:val="231F20"/>
                      <w:w w:val="105"/>
                      <w:sz w:val="19"/>
                    </w:rPr>
                    <w:t>David</w:t>
                  </w:r>
                  <w:r>
                    <w:rPr>
                      <w:i/>
                      <w:color w:val="231F20"/>
                      <w:spacing w:val="-12"/>
                      <w:w w:val="105"/>
                      <w:sz w:val="19"/>
                    </w:rPr>
                    <w:t xml:space="preserve"> </w:t>
                  </w:r>
                  <w:r>
                    <w:rPr>
                      <w:i/>
                      <w:color w:val="231F20"/>
                      <w:w w:val="105"/>
                      <w:sz w:val="19"/>
                    </w:rPr>
                    <w:t>Dones,</w:t>
                  </w:r>
                  <w:r>
                    <w:rPr>
                      <w:i/>
                      <w:color w:val="231F20"/>
                      <w:spacing w:val="-12"/>
                      <w:w w:val="105"/>
                      <w:sz w:val="19"/>
                    </w:rPr>
                    <w:t xml:space="preserve"> </w:t>
                  </w:r>
                  <w:r>
                    <w:rPr>
                      <w:i/>
                      <w:color w:val="231F20"/>
                      <w:w w:val="105"/>
                      <w:sz w:val="19"/>
                    </w:rPr>
                    <w:t>Revd</w:t>
                  </w:r>
                  <w:r>
                    <w:rPr>
                      <w:i/>
                      <w:color w:val="231F20"/>
                      <w:spacing w:val="-12"/>
                      <w:w w:val="105"/>
                      <w:sz w:val="19"/>
                    </w:rPr>
                    <w:t xml:space="preserve"> </w:t>
                  </w:r>
                  <w:r>
                    <w:rPr>
                      <w:i/>
                      <w:color w:val="231F20"/>
                      <w:w w:val="105"/>
                      <w:sz w:val="19"/>
                    </w:rPr>
                    <w:t>Richard</w:t>
                  </w:r>
                  <w:r>
                    <w:rPr>
                      <w:i/>
                      <w:color w:val="231F20"/>
                      <w:spacing w:val="-12"/>
                      <w:w w:val="105"/>
                      <w:sz w:val="19"/>
                    </w:rPr>
                    <w:t xml:space="preserve"> </w:t>
                  </w:r>
                  <w:r>
                    <w:rPr>
                      <w:i/>
                      <w:color w:val="231F20"/>
                      <w:w w:val="105"/>
                      <w:sz w:val="19"/>
                    </w:rPr>
                    <w:t>Gray,</w:t>
                  </w:r>
                  <w:r>
                    <w:rPr>
                      <w:i/>
                      <w:color w:val="231F20"/>
                      <w:spacing w:val="-12"/>
                      <w:w w:val="105"/>
                      <w:sz w:val="19"/>
                    </w:rPr>
                    <w:t xml:space="preserve"> </w:t>
                  </w:r>
                  <w:r>
                    <w:rPr>
                      <w:i/>
                      <w:color w:val="231F20"/>
                      <w:w w:val="105"/>
                      <w:sz w:val="19"/>
                    </w:rPr>
                    <w:t>Mrs</w:t>
                  </w:r>
                  <w:r>
                    <w:rPr>
                      <w:i/>
                      <w:color w:val="231F20"/>
                      <w:spacing w:val="-12"/>
                      <w:w w:val="105"/>
                      <w:sz w:val="19"/>
                    </w:rPr>
                    <w:t xml:space="preserve"> </w:t>
                  </w:r>
                  <w:r>
                    <w:rPr>
                      <w:i/>
                      <w:color w:val="231F20"/>
                      <w:w w:val="105"/>
                      <w:sz w:val="19"/>
                    </w:rPr>
                    <w:t>Alison</w:t>
                  </w:r>
                  <w:r>
                    <w:rPr>
                      <w:i/>
                      <w:color w:val="231F20"/>
                      <w:spacing w:val="-12"/>
                      <w:w w:val="105"/>
                      <w:sz w:val="19"/>
                    </w:rPr>
                    <w:t xml:space="preserve"> </w:t>
                  </w:r>
                  <w:r>
                    <w:rPr>
                      <w:i/>
                      <w:color w:val="231F20"/>
                      <w:w w:val="105"/>
                      <w:sz w:val="19"/>
                    </w:rPr>
                    <w:t>Holt,</w:t>
                  </w:r>
                  <w:r>
                    <w:rPr>
                      <w:i/>
                      <w:color w:val="231F20"/>
                      <w:spacing w:val="-12"/>
                      <w:w w:val="105"/>
                      <w:sz w:val="19"/>
                    </w:rPr>
                    <w:t xml:space="preserve"> </w:t>
                  </w:r>
                  <w:r>
                    <w:rPr>
                      <w:i/>
                      <w:color w:val="231F20"/>
                      <w:w w:val="105"/>
                      <w:sz w:val="19"/>
                    </w:rPr>
                    <w:t>Mr</w:t>
                  </w:r>
                  <w:r>
                    <w:rPr>
                      <w:i/>
                      <w:color w:val="231F20"/>
                      <w:spacing w:val="-12"/>
                      <w:w w:val="105"/>
                      <w:sz w:val="19"/>
                    </w:rPr>
                    <w:t xml:space="preserve"> </w:t>
                  </w:r>
                  <w:r>
                    <w:rPr>
                      <w:i/>
                      <w:color w:val="231F20"/>
                      <w:w w:val="105"/>
                      <w:sz w:val="19"/>
                    </w:rPr>
                    <w:t>John</w:t>
                  </w:r>
                  <w:r>
                    <w:rPr>
                      <w:i/>
                      <w:color w:val="231F20"/>
                      <w:spacing w:val="-12"/>
                      <w:w w:val="105"/>
                      <w:sz w:val="19"/>
                    </w:rPr>
                    <w:t xml:space="preserve"> </w:t>
                  </w:r>
                  <w:r>
                    <w:rPr>
                      <w:i/>
                      <w:color w:val="231F20"/>
                      <w:w w:val="105"/>
                      <w:sz w:val="19"/>
                    </w:rPr>
                    <w:t>Kidd,</w:t>
                  </w:r>
                  <w:r>
                    <w:rPr>
                      <w:i/>
                      <w:color w:val="231F20"/>
                      <w:spacing w:val="-12"/>
                      <w:w w:val="105"/>
                      <w:sz w:val="19"/>
                    </w:rPr>
                    <w:t xml:space="preserve"> </w:t>
                  </w:r>
                  <w:r>
                    <w:rPr>
                      <w:i/>
                      <w:color w:val="231F20"/>
                      <w:w w:val="105"/>
                      <w:sz w:val="19"/>
                    </w:rPr>
                    <w:t>Mr</w:t>
                  </w:r>
                  <w:r>
                    <w:rPr>
                      <w:i/>
                      <w:color w:val="231F20"/>
                      <w:spacing w:val="-12"/>
                      <w:w w:val="105"/>
                      <w:sz w:val="19"/>
                    </w:rPr>
                    <w:t xml:space="preserve"> </w:t>
                  </w:r>
                  <w:r>
                    <w:rPr>
                      <w:i/>
                      <w:color w:val="231F20"/>
                      <w:w w:val="105"/>
                      <w:sz w:val="19"/>
                    </w:rPr>
                    <w:t>Graham</w:t>
                  </w:r>
                  <w:r>
                    <w:rPr>
                      <w:i/>
                      <w:color w:val="231F20"/>
                      <w:spacing w:val="-12"/>
                      <w:w w:val="105"/>
                      <w:sz w:val="19"/>
                    </w:rPr>
                    <w:t xml:space="preserve"> </w:t>
                  </w:r>
                  <w:r>
                    <w:rPr>
                      <w:i/>
                      <w:color w:val="231F20"/>
                      <w:w w:val="105"/>
                      <w:sz w:val="19"/>
                    </w:rPr>
                    <w:t>Law,</w:t>
                  </w:r>
                  <w:r>
                    <w:rPr>
                      <w:i/>
                      <w:color w:val="231F20"/>
                      <w:spacing w:val="-12"/>
                      <w:w w:val="105"/>
                      <w:sz w:val="19"/>
                    </w:rPr>
                    <w:t xml:space="preserve"> </w:t>
                  </w:r>
                  <w:r>
                    <w:rPr>
                      <w:i/>
                      <w:color w:val="231F20"/>
                      <w:w w:val="105"/>
                      <w:sz w:val="19"/>
                    </w:rPr>
                    <w:t>Mr</w:t>
                  </w:r>
                  <w:r>
                    <w:rPr>
                      <w:i/>
                      <w:color w:val="231F20"/>
                      <w:spacing w:val="-12"/>
                      <w:w w:val="105"/>
                      <w:sz w:val="19"/>
                    </w:rPr>
                    <w:t xml:space="preserve"> </w:t>
                  </w:r>
                  <w:r>
                    <w:rPr>
                      <w:i/>
                      <w:color w:val="231F20"/>
                      <w:w w:val="105"/>
                      <w:sz w:val="19"/>
                    </w:rPr>
                    <w:t>Errol</w:t>
                  </w:r>
                  <w:r>
                    <w:rPr>
                      <w:i/>
                      <w:color w:val="231F20"/>
                      <w:spacing w:val="-12"/>
                      <w:w w:val="105"/>
                      <w:sz w:val="19"/>
                    </w:rPr>
                    <w:t xml:space="preserve"> </w:t>
                  </w:r>
                  <w:r>
                    <w:rPr>
                      <w:i/>
                      <w:color w:val="231F20"/>
                      <w:w w:val="105"/>
                      <w:sz w:val="19"/>
                    </w:rPr>
                    <w:t>Martin, Mr</w:t>
                  </w:r>
                  <w:r>
                    <w:rPr>
                      <w:i/>
                      <w:color w:val="231F20"/>
                      <w:spacing w:val="-15"/>
                      <w:w w:val="105"/>
                      <w:sz w:val="19"/>
                    </w:rPr>
                    <w:t xml:space="preserve"> </w:t>
                  </w:r>
                  <w:r>
                    <w:rPr>
                      <w:i/>
                      <w:color w:val="231F20"/>
                      <w:w w:val="105"/>
                      <w:sz w:val="19"/>
                    </w:rPr>
                    <w:t>Graham</w:t>
                  </w:r>
                  <w:r>
                    <w:rPr>
                      <w:i/>
                      <w:color w:val="231F20"/>
                      <w:spacing w:val="-15"/>
                      <w:w w:val="105"/>
                      <w:sz w:val="19"/>
                    </w:rPr>
                    <w:t xml:space="preserve"> </w:t>
                  </w:r>
                  <w:r>
                    <w:rPr>
                      <w:i/>
                      <w:color w:val="231F20"/>
                      <w:w w:val="105"/>
                      <w:sz w:val="19"/>
                    </w:rPr>
                    <w:t>Morris,</w:t>
                  </w:r>
                  <w:r>
                    <w:rPr>
                      <w:i/>
                      <w:color w:val="231F20"/>
                      <w:spacing w:val="-15"/>
                      <w:w w:val="105"/>
                      <w:sz w:val="19"/>
                    </w:rPr>
                    <w:t xml:space="preserve"> </w:t>
                  </w:r>
                  <w:r>
                    <w:rPr>
                      <w:i/>
                      <w:color w:val="231F20"/>
                      <w:w w:val="105"/>
                      <w:sz w:val="19"/>
                    </w:rPr>
                    <w:t>Revd</w:t>
                  </w:r>
                  <w:r>
                    <w:rPr>
                      <w:i/>
                      <w:color w:val="231F20"/>
                      <w:spacing w:val="-14"/>
                      <w:w w:val="105"/>
                      <w:sz w:val="19"/>
                    </w:rPr>
                    <w:t xml:space="preserve"> </w:t>
                  </w:r>
                  <w:r>
                    <w:rPr>
                      <w:i/>
                      <w:color w:val="231F20"/>
                      <w:w w:val="105"/>
                      <w:sz w:val="19"/>
                    </w:rPr>
                    <w:t>John</w:t>
                  </w:r>
                  <w:r>
                    <w:rPr>
                      <w:i/>
                      <w:color w:val="231F20"/>
                      <w:spacing w:val="-15"/>
                      <w:w w:val="105"/>
                      <w:sz w:val="19"/>
                    </w:rPr>
                    <w:t xml:space="preserve"> </w:t>
                  </w:r>
                  <w:r>
                    <w:rPr>
                      <w:i/>
                      <w:color w:val="231F20"/>
                      <w:w w:val="105"/>
                      <w:sz w:val="19"/>
                    </w:rPr>
                    <w:t>Waller</w:t>
                  </w:r>
                  <w:r>
                    <w:rPr>
                      <w:i/>
                      <w:color w:val="231F20"/>
                      <w:spacing w:val="-15"/>
                      <w:w w:val="105"/>
                      <w:sz w:val="19"/>
                    </w:rPr>
                    <w:t xml:space="preserve"> </w:t>
                  </w:r>
                  <w:r>
                    <w:rPr>
                      <w:i/>
                      <w:color w:val="231F20"/>
                      <w:w w:val="105"/>
                      <w:sz w:val="19"/>
                    </w:rPr>
                    <w:t>(Convenor,</w:t>
                  </w:r>
                  <w:r>
                    <w:rPr>
                      <w:i/>
                      <w:color w:val="231F20"/>
                      <w:spacing w:val="-15"/>
                      <w:w w:val="105"/>
                      <w:sz w:val="19"/>
                    </w:rPr>
                    <w:t xml:space="preserve"> </w:t>
                  </w:r>
                  <w:r>
                    <w:rPr>
                      <w:i/>
                      <w:color w:val="231F20"/>
                      <w:w w:val="105"/>
                      <w:sz w:val="19"/>
                    </w:rPr>
                    <w:t>United</w:t>
                  </w:r>
                  <w:r>
                    <w:rPr>
                      <w:i/>
                      <w:color w:val="231F20"/>
                      <w:spacing w:val="-14"/>
                      <w:w w:val="105"/>
                      <w:sz w:val="19"/>
                    </w:rPr>
                    <w:t xml:space="preserve"> </w:t>
                  </w:r>
                  <w:r>
                    <w:rPr>
                      <w:i/>
                      <w:color w:val="231F20"/>
                      <w:w w:val="105"/>
                      <w:sz w:val="19"/>
                    </w:rPr>
                    <w:t>Reformed</w:t>
                  </w:r>
                  <w:r>
                    <w:rPr>
                      <w:i/>
                      <w:color w:val="231F20"/>
                      <w:spacing w:val="-15"/>
                      <w:w w:val="105"/>
                      <w:sz w:val="19"/>
                    </w:rPr>
                    <w:t xml:space="preserve"> </w:t>
                  </w:r>
                  <w:r>
                    <w:rPr>
                      <w:i/>
                      <w:color w:val="231F20"/>
                      <w:w w:val="105"/>
                      <w:sz w:val="19"/>
                    </w:rPr>
                    <w:t>Church</w:t>
                  </w:r>
                  <w:r>
                    <w:rPr>
                      <w:i/>
                      <w:color w:val="231F20"/>
                      <w:spacing w:val="-15"/>
                      <w:w w:val="105"/>
                      <w:sz w:val="19"/>
                    </w:rPr>
                    <w:t xml:space="preserve"> </w:t>
                  </w:r>
                  <w:r>
                    <w:rPr>
                      <w:i/>
                      <w:color w:val="231F20"/>
                      <w:spacing w:val="-3"/>
                      <w:w w:val="105"/>
                      <w:sz w:val="19"/>
                    </w:rPr>
                    <w:t>Trust),</w:t>
                  </w:r>
                  <w:r>
                    <w:rPr>
                      <w:i/>
                      <w:color w:val="231F20"/>
                      <w:spacing w:val="-15"/>
                      <w:w w:val="105"/>
                      <w:sz w:val="19"/>
                    </w:rPr>
                    <w:t xml:space="preserve"> </w:t>
                  </w:r>
                  <w:r>
                    <w:rPr>
                      <w:i/>
                      <w:color w:val="231F20"/>
                      <w:w w:val="105"/>
                      <w:sz w:val="19"/>
                    </w:rPr>
                    <w:t>Mrs</w:t>
                  </w:r>
                  <w:r>
                    <w:rPr>
                      <w:i/>
                      <w:color w:val="231F20"/>
                      <w:spacing w:val="-14"/>
                      <w:w w:val="105"/>
                      <w:sz w:val="19"/>
                    </w:rPr>
                    <w:t xml:space="preserve"> </w:t>
                  </w:r>
                  <w:r>
                    <w:rPr>
                      <w:i/>
                      <w:color w:val="231F20"/>
                      <w:w w:val="105"/>
                      <w:sz w:val="19"/>
                    </w:rPr>
                    <w:t>Marie</w:t>
                  </w:r>
                  <w:r>
                    <w:rPr>
                      <w:i/>
                      <w:color w:val="231F20"/>
                      <w:spacing w:val="-15"/>
                      <w:w w:val="105"/>
                      <w:sz w:val="19"/>
                    </w:rPr>
                    <w:t xml:space="preserve"> </w:t>
                  </w:r>
                  <w:r>
                    <w:rPr>
                      <w:i/>
                      <w:color w:val="231F20"/>
                      <w:w w:val="105"/>
                      <w:sz w:val="19"/>
                    </w:rPr>
                    <w:t>Whitman, Mr John Woodman</w:t>
                  </w:r>
                  <w:r>
                    <w:rPr>
                      <w:i/>
                      <w:color w:val="231F20"/>
                      <w:spacing w:val="-16"/>
                      <w:w w:val="105"/>
                      <w:sz w:val="19"/>
                    </w:rPr>
                    <w:t xml:space="preserve"> </w:t>
                  </w:r>
                  <w:r>
                    <w:rPr>
                      <w:i/>
                      <w:color w:val="231F20"/>
                      <w:w w:val="105"/>
                      <w:sz w:val="19"/>
                    </w:rPr>
                    <w:t>(co-opted)</w:t>
                  </w:r>
                </w:p>
              </w:txbxContent>
            </v:textbox>
            <w10:wrap type="topAndBottom" anchorx="page"/>
          </v:shape>
        </w:pict>
      </w:r>
    </w:p>
    <w:p w:rsidR="00817A8B" w:rsidRDefault="00817A8B">
      <w:pPr>
        <w:pStyle w:val="BodyText"/>
        <w:spacing w:before="10"/>
        <w:rPr>
          <w:b/>
          <w:sz w:val="10"/>
        </w:rPr>
      </w:pPr>
    </w:p>
    <w:p w:rsidR="00817A8B" w:rsidRDefault="00817A8B">
      <w:pPr>
        <w:pStyle w:val="BodyText"/>
        <w:spacing w:before="5"/>
        <w:rPr>
          <w:b/>
          <w:sz w:val="13"/>
        </w:rPr>
      </w:pPr>
    </w:p>
    <w:p w:rsidR="00817A8B" w:rsidRDefault="00817A8B">
      <w:pPr>
        <w:rPr>
          <w:sz w:val="13"/>
        </w:rPr>
        <w:sectPr w:rsidR="00817A8B">
          <w:footerReference w:type="even" r:id="rId64"/>
          <w:pgSz w:w="11910" w:h="16840"/>
          <w:pgMar w:top="560" w:right="0" w:bottom="0" w:left="0" w:header="0" w:footer="0" w:gutter="0"/>
          <w:cols w:space="720"/>
        </w:sectPr>
      </w:pPr>
    </w:p>
    <w:p w:rsidR="00817A8B" w:rsidRDefault="007650C7">
      <w:pPr>
        <w:pStyle w:val="ListParagraph"/>
        <w:numPr>
          <w:ilvl w:val="1"/>
          <w:numId w:val="133"/>
        </w:numPr>
        <w:tabs>
          <w:tab w:val="left" w:pos="2042"/>
        </w:tabs>
        <w:spacing w:before="113"/>
        <w:ind w:hanging="682"/>
        <w:jc w:val="both"/>
        <w:rPr>
          <w:b/>
          <w:sz w:val="24"/>
        </w:rPr>
      </w:pPr>
      <w:r>
        <w:rPr>
          <w:b/>
          <w:color w:val="231F20"/>
          <w:w w:val="110"/>
          <w:sz w:val="24"/>
        </w:rPr>
        <w:t>Our</w:t>
      </w:r>
      <w:r>
        <w:rPr>
          <w:b/>
          <w:color w:val="231F20"/>
          <w:spacing w:val="-8"/>
          <w:w w:val="110"/>
          <w:sz w:val="24"/>
        </w:rPr>
        <w:t xml:space="preserve"> </w:t>
      </w:r>
      <w:r>
        <w:rPr>
          <w:b/>
          <w:color w:val="231F20"/>
          <w:w w:val="110"/>
          <w:sz w:val="24"/>
        </w:rPr>
        <w:t>remit</w:t>
      </w:r>
    </w:p>
    <w:p w:rsidR="00817A8B" w:rsidRDefault="007650C7">
      <w:pPr>
        <w:pStyle w:val="ListParagraph"/>
        <w:numPr>
          <w:ilvl w:val="2"/>
          <w:numId w:val="133"/>
        </w:numPr>
        <w:tabs>
          <w:tab w:val="left" w:pos="2040"/>
          <w:tab w:val="left" w:pos="2042"/>
        </w:tabs>
        <w:spacing w:before="234" w:line="247" w:lineRule="auto"/>
        <w:ind w:right="1" w:firstLine="0"/>
        <w:jc w:val="both"/>
        <w:rPr>
          <w:sz w:val="19"/>
        </w:rPr>
      </w:pPr>
      <w:r>
        <w:rPr>
          <w:color w:val="231F20"/>
          <w:w w:val="110"/>
          <w:sz w:val="19"/>
        </w:rPr>
        <w:t>The review of governance by Catch the</w:t>
      </w:r>
      <w:r>
        <w:rPr>
          <w:color w:val="231F20"/>
          <w:spacing w:val="-24"/>
          <w:w w:val="110"/>
          <w:sz w:val="19"/>
        </w:rPr>
        <w:t xml:space="preserve"> </w:t>
      </w:r>
      <w:r>
        <w:rPr>
          <w:color w:val="231F20"/>
          <w:w w:val="110"/>
          <w:sz w:val="19"/>
        </w:rPr>
        <w:t>Vision has</w:t>
      </w:r>
      <w:r>
        <w:rPr>
          <w:color w:val="231F20"/>
          <w:spacing w:val="-9"/>
          <w:w w:val="110"/>
          <w:sz w:val="19"/>
        </w:rPr>
        <w:t xml:space="preserve"> </w:t>
      </w:r>
      <w:r>
        <w:rPr>
          <w:color w:val="231F20"/>
          <w:w w:val="110"/>
          <w:sz w:val="19"/>
        </w:rPr>
        <w:t>proposals</w:t>
      </w:r>
      <w:r>
        <w:rPr>
          <w:color w:val="231F20"/>
          <w:spacing w:val="-8"/>
          <w:w w:val="110"/>
          <w:sz w:val="19"/>
        </w:rPr>
        <w:t xml:space="preserve"> </w:t>
      </w:r>
      <w:r>
        <w:rPr>
          <w:color w:val="231F20"/>
          <w:w w:val="110"/>
          <w:sz w:val="19"/>
        </w:rPr>
        <w:t>which,</w:t>
      </w:r>
      <w:r>
        <w:rPr>
          <w:color w:val="231F20"/>
          <w:spacing w:val="-8"/>
          <w:w w:val="110"/>
          <w:sz w:val="19"/>
        </w:rPr>
        <w:t xml:space="preserve"> </w:t>
      </w:r>
      <w:r>
        <w:rPr>
          <w:color w:val="231F20"/>
          <w:w w:val="110"/>
          <w:sz w:val="19"/>
        </w:rPr>
        <w:t>if</w:t>
      </w:r>
      <w:r>
        <w:rPr>
          <w:color w:val="231F20"/>
          <w:spacing w:val="-8"/>
          <w:w w:val="110"/>
          <w:sz w:val="19"/>
        </w:rPr>
        <w:t xml:space="preserve"> </w:t>
      </w:r>
      <w:r>
        <w:rPr>
          <w:color w:val="231F20"/>
          <w:w w:val="110"/>
          <w:sz w:val="19"/>
        </w:rPr>
        <w:t>agreed,</w:t>
      </w:r>
      <w:r>
        <w:rPr>
          <w:color w:val="231F20"/>
          <w:spacing w:val="-9"/>
          <w:w w:val="110"/>
          <w:sz w:val="19"/>
        </w:rPr>
        <w:t xml:space="preserve"> </w:t>
      </w:r>
      <w:r>
        <w:rPr>
          <w:color w:val="231F20"/>
          <w:w w:val="110"/>
          <w:sz w:val="19"/>
        </w:rPr>
        <w:t>will</w:t>
      </w:r>
      <w:r>
        <w:rPr>
          <w:color w:val="231F20"/>
          <w:spacing w:val="-8"/>
          <w:w w:val="110"/>
          <w:sz w:val="19"/>
        </w:rPr>
        <w:t xml:space="preserve"> </w:t>
      </w:r>
      <w:r>
        <w:rPr>
          <w:color w:val="231F20"/>
          <w:spacing w:val="2"/>
          <w:w w:val="110"/>
          <w:sz w:val="19"/>
        </w:rPr>
        <w:t>affect</w:t>
      </w:r>
      <w:r>
        <w:rPr>
          <w:color w:val="231F20"/>
          <w:spacing w:val="-8"/>
          <w:w w:val="110"/>
          <w:sz w:val="19"/>
        </w:rPr>
        <w:t xml:space="preserve"> </w:t>
      </w:r>
      <w:r>
        <w:rPr>
          <w:color w:val="231F20"/>
          <w:w w:val="110"/>
          <w:sz w:val="19"/>
        </w:rPr>
        <w:t>our</w:t>
      </w:r>
      <w:r>
        <w:rPr>
          <w:color w:val="231F20"/>
          <w:spacing w:val="-8"/>
          <w:w w:val="110"/>
          <w:sz w:val="19"/>
        </w:rPr>
        <w:t xml:space="preserve"> </w:t>
      </w:r>
      <w:r>
        <w:rPr>
          <w:color w:val="231F20"/>
          <w:w w:val="110"/>
          <w:sz w:val="19"/>
        </w:rPr>
        <w:t>remit.</w:t>
      </w:r>
    </w:p>
    <w:p w:rsidR="00817A8B" w:rsidRDefault="00817A8B">
      <w:pPr>
        <w:pStyle w:val="BodyText"/>
        <w:spacing w:before="3"/>
      </w:pPr>
    </w:p>
    <w:p w:rsidR="00817A8B" w:rsidRDefault="007650C7">
      <w:pPr>
        <w:pStyle w:val="Heading6"/>
        <w:numPr>
          <w:ilvl w:val="1"/>
          <w:numId w:val="133"/>
        </w:numPr>
        <w:tabs>
          <w:tab w:val="left" w:pos="2042"/>
        </w:tabs>
        <w:ind w:hanging="682"/>
        <w:jc w:val="both"/>
      </w:pPr>
      <w:r>
        <w:rPr>
          <w:color w:val="231F20"/>
          <w:w w:val="115"/>
        </w:rPr>
        <w:t>Personalia</w:t>
      </w:r>
    </w:p>
    <w:p w:rsidR="00817A8B" w:rsidRDefault="007650C7">
      <w:pPr>
        <w:pStyle w:val="ListParagraph"/>
        <w:numPr>
          <w:ilvl w:val="2"/>
          <w:numId w:val="133"/>
        </w:numPr>
        <w:tabs>
          <w:tab w:val="left" w:pos="2042"/>
        </w:tabs>
        <w:spacing w:before="235" w:line="247" w:lineRule="auto"/>
        <w:ind w:firstLine="0"/>
        <w:jc w:val="both"/>
        <w:rPr>
          <w:sz w:val="19"/>
        </w:rPr>
      </w:pPr>
      <w:r>
        <w:rPr>
          <w:color w:val="231F20"/>
          <w:w w:val="110"/>
          <w:sz w:val="19"/>
        </w:rPr>
        <w:t>We</w:t>
      </w:r>
      <w:r>
        <w:rPr>
          <w:color w:val="231F20"/>
          <w:spacing w:val="-6"/>
          <w:w w:val="110"/>
          <w:sz w:val="19"/>
        </w:rPr>
        <w:t xml:space="preserve"> </w:t>
      </w:r>
      <w:r>
        <w:rPr>
          <w:color w:val="231F20"/>
          <w:w w:val="110"/>
          <w:sz w:val="19"/>
        </w:rPr>
        <w:t>have</w:t>
      </w:r>
      <w:r>
        <w:rPr>
          <w:color w:val="231F20"/>
          <w:spacing w:val="-6"/>
          <w:w w:val="110"/>
          <w:sz w:val="19"/>
        </w:rPr>
        <w:t xml:space="preserve"> </w:t>
      </w:r>
      <w:r>
        <w:rPr>
          <w:color w:val="231F20"/>
          <w:w w:val="110"/>
          <w:sz w:val="19"/>
        </w:rPr>
        <w:t>been</w:t>
      </w:r>
      <w:r>
        <w:rPr>
          <w:color w:val="231F20"/>
          <w:spacing w:val="-5"/>
          <w:w w:val="110"/>
          <w:sz w:val="19"/>
        </w:rPr>
        <w:t xml:space="preserve"> </w:t>
      </w:r>
      <w:r>
        <w:rPr>
          <w:color w:val="231F20"/>
          <w:w w:val="110"/>
          <w:sz w:val="19"/>
        </w:rPr>
        <w:t>well</w:t>
      </w:r>
      <w:r>
        <w:rPr>
          <w:color w:val="231F20"/>
          <w:spacing w:val="-6"/>
          <w:w w:val="110"/>
          <w:sz w:val="19"/>
        </w:rPr>
        <w:t xml:space="preserve"> </w:t>
      </w:r>
      <w:r>
        <w:rPr>
          <w:color w:val="231F20"/>
          <w:w w:val="110"/>
          <w:sz w:val="19"/>
        </w:rPr>
        <w:t>served</w:t>
      </w:r>
      <w:r>
        <w:rPr>
          <w:color w:val="231F20"/>
          <w:spacing w:val="-5"/>
          <w:w w:val="110"/>
          <w:sz w:val="19"/>
        </w:rPr>
        <w:t xml:space="preserve"> </w:t>
      </w:r>
      <w:r>
        <w:rPr>
          <w:color w:val="231F20"/>
          <w:w w:val="110"/>
          <w:sz w:val="19"/>
        </w:rPr>
        <w:t>by</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members</w:t>
      </w:r>
      <w:r>
        <w:rPr>
          <w:color w:val="231F20"/>
          <w:spacing w:val="-6"/>
          <w:w w:val="110"/>
          <w:sz w:val="19"/>
        </w:rPr>
        <w:t xml:space="preserve"> </w:t>
      </w:r>
      <w:r>
        <w:rPr>
          <w:color w:val="231F20"/>
          <w:w w:val="110"/>
          <w:sz w:val="19"/>
        </w:rPr>
        <w:t xml:space="preserve">of the Finance Committee, the United Reformed Church Trust, the Retired Ministers’ Housing Society and the United </w:t>
      </w:r>
      <w:r>
        <w:rPr>
          <w:color w:val="231F20"/>
          <w:spacing w:val="2"/>
          <w:w w:val="110"/>
          <w:sz w:val="19"/>
        </w:rPr>
        <w:t xml:space="preserve">Reformed </w:t>
      </w:r>
      <w:r>
        <w:rPr>
          <w:color w:val="231F20"/>
          <w:w w:val="110"/>
          <w:sz w:val="19"/>
        </w:rPr>
        <w:t xml:space="preserve">Church </w:t>
      </w:r>
      <w:r>
        <w:rPr>
          <w:color w:val="231F20"/>
          <w:spacing w:val="2"/>
          <w:w w:val="110"/>
          <w:sz w:val="19"/>
        </w:rPr>
        <w:t xml:space="preserve">Ministers’ </w:t>
      </w:r>
      <w:r>
        <w:rPr>
          <w:color w:val="231F20"/>
          <w:w w:val="110"/>
          <w:sz w:val="19"/>
        </w:rPr>
        <w:t>Pension Trust Limited. There are increasing demands being made upon them by improvements in accounting</w:t>
      </w:r>
      <w:r>
        <w:rPr>
          <w:color w:val="231F20"/>
          <w:spacing w:val="-25"/>
          <w:w w:val="110"/>
          <w:sz w:val="19"/>
        </w:rPr>
        <w:t xml:space="preserve"> </w:t>
      </w:r>
      <w:r>
        <w:rPr>
          <w:color w:val="231F20"/>
          <w:w w:val="110"/>
          <w:sz w:val="19"/>
        </w:rPr>
        <w:t>standards an</w:t>
      </w:r>
      <w:r>
        <w:rPr>
          <w:color w:val="231F20"/>
          <w:w w:val="110"/>
          <w:sz w:val="19"/>
        </w:rPr>
        <w:t>d reporting, and changes in legislation, which</w:t>
      </w:r>
      <w:r>
        <w:rPr>
          <w:color w:val="231F20"/>
          <w:spacing w:val="-26"/>
          <w:w w:val="110"/>
          <w:sz w:val="19"/>
        </w:rPr>
        <w:t xml:space="preserve"> </w:t>
      </w:r>
      <w:r>
        <w:rPr>
          <w:color w:val="231F20"/>
          <w:w w:val="110"/>
          <w:sz w:val="19"/>
        </w:rPr>
        <w:t>place added</w:t>
      </w:r>
      <w:r>
        <w:rPr>
          <w:color w:val="231F20"/>
          <w:spacing w:val="-10"/>
          <w:w w:val="110"/>
          <w:sz w:val="19"/>
        </w:rPr>
        <w:t xml:space="preserve"> </w:t>
      </w:r>
      <w:r>
        <w:rPr>
          <w:color w:val="231F20"/>
          <w:w w:val="110"/>
          <w:sz w:val="19"/>
        </w:rPr>
        <w:t>responsibility</w:t>
      </w:r>
      <w:r>
        <w:rPr>
          <w:color w:val="231F20"/>
          <w:spacing w:val="-9"/>
          <w:w w:val="110"/>
          <w:sz w:val="19"/>
        </w:rPr>
        <w:t xml:space="preserve"> </w:t>
      </w:r>
      <w:r>
        <w:rPr>
          <w:color w:val="231F20"/>
          <w:w w:val="110"/>
          <w:sz w:val="19"/>
        </w:rPr>
        <w:t>on</w:t>
      </w:r>
      <w:r>
        <w:rPr>
          <w:color w:val="231F20"/>
          <w:spacing w:val="-10"/>
          <w:w w:val="110"/>
          <w:sz w:val="19"/>
        </w:rPr>
        <w:t xml:space="preserve"> </w:t>
      </w:r>
      <w:r>
        <w:rPr>
          <w:color w:val="231F20"/>
          <w:w w:val="110"/>
          <w:sz w:val="19"/>
        </w:rPr>
        <w:t>charity</w:t>
      </w:r>
      <w:r>
        <w:rPr>
          <w:color w:val="231F20"/>
          <w:spacing w:val="-9"/>
          <w:w w:val="110"/>
          <w:sz w:val="19"/>
        </w:rPr>
        <w:t xml:space="preserve"> </w:t>
      </w:r>
      <w:r>
        <w:rPr>
          <w:color w:val="231F20"/>
          <w:w w:val="110"/>
          <w:sz w:val="19"/>
        </w:rPr>
        <w:t>trustees</w:t>
      </w:r>
      <w:r>
        <w:rPr>
          <w:color w:val="231F20"/>
          <w:spacing w:val="-10"/>
          <w:w w:val="110"/>
          <w:sz w:val="19"/>
        </w:rPr>
        <w:t xml:space="preserve"> </w:t>
      </w:r>
      <w:r>
        <w:rPr>
          <w:color w:val="231F20"/>
          <w:w w:val="110"/>
          <w:sz w:val="19"/>
        </w:rPr>
        <w:t>and</w:t>
      </w:r>
      <w:r>
        <w:rPr>
          <w:color w:val="231F20"/>
          <w:spacing w:val="-9"/>
          <w:w w:val="110"/>
          <w:sz w:val="19"/>
        </w:rPr>
        <w:t xml:space="preserve"> </w:t>
      </w:r>
      <w:r>
        <w:rPr>
          <w:color w:val="231F20"/>
          <w:w w:val="110"/>
          <w:sz w:val="19"/>
        </w:rPr>
        <w:t>members of their committees. This year we particularly thank those who have completed their term of service, Alison Holt on the Finance Committee and the Revd</w:t>
      </w:r>
      <w:r>
        <w:rPr>
          <w:color w:val="231F20"/>
          <w:w w:val="110"/>
          <w:sz w:val="19"/>
        </w:rPr>
        <w:t xml:space="preserve"> Leslie</w:t>
      </w:r>
      <w:r>
        <w:rPr>
          <w:color w:val="231F20"/>
          <w:spacing w:val="-11"/>
          <w:w w:val="110"/>
          <w:sz w:val="19"/>
        </w:rPr>
        <w:t xml:space="preserve"> </w:t>
      </w:r>
      <w:r>
        <w:rPr>
          <w:color w:val="231F20"/>
          <w:w w:val="110"/>
          <w:sz w:val="19"/>
        </w:rPr>
        <w:t>Watson</w:t>
      </w:r>
      <w:r>
        <w:rPr>
          <w:color w:val="231F20"/>
          <w:spacing w:val="-11"/>
          <w:w w:val="110"/>
          <w:sz w:val="19"/>
        </w:rPr>
        <w:t xml:space="preserve"> </w:t>
      </w:r>
      <w:r>
        <w:rPr>
          <w:color w:val="231F20"/>
          <w:w w:val="110"/>
          <w:sz w:val="19"/>
        </w:rPr>
        <w:t>on</w:t>
      </w:r>
      <w:r>
        <w:rPr>
          <w:color w:val="231F20"/>
          <w:spacing w:val="-10"/>
          <w:w w:val="110"/>
          <w:sz w:val="19"/>
        </w:rPr>
        <w:t xml:space="preserve"> </w:t>
      </w:r>
      <w:r>
        <w:rPr>
          <w:color w:val="231F20"/>
          <w:w w:val="110"/>
          <w:sz w:val="19"/>
        </w:rPr>
        <w:t>the</w:t>
      </w:r>
      <w:r>
        <w:rPr>
          <w:color w:val="231F20"/>
          <w:spacing w:val="-11"/>
          <w:w w:val="110"/>
          <w:sz w:val="19"/>
        </w:rPr>
        <w:t xml:space="preserve"> </w:t>
      </w:r>
      <w:r>
        <w:rPr>
          <w:color w:val="231F20"/>
          <w:w w:val="110"/>
          <w:sz w:val="19"/>
        </w:rPr>
        <w:t>United</w:t>
      </w:r>
      <w:r>
        <w:rPr>
          <w:color w:val="231F20"/>
          <w:spacing w:val="-11"/>
          <w:w w:val="110"/>
          <w:sz w:val="19"/>
        </w:rPr>
        <w:t xml:space="preserve"> </w:t>
      </w:r>
      <w:r>
        <w:rPr>
          <w:color w:val="231F20"/>
          <w:w w:val="110"/>
          <w:sz w:val="19"/>
        </w:rPr>
        <w:t>Reformed</w:t>
      </w:r>
      <w:r>
        <w:rPr>
          <w:color w:val="231F20"/>
          <w:spacing w:val="-10"/>
          <w:w w:val="110"/>
          <w:sz w:val="19"/>
        </w:rPr>
        <w:t xml:space="preserve"> </w:t>
      </w:r>
      <w:r>
        <w:rPr>
          <w:color w:val="231F20"/>
          <w:w w:val="110"/>
          <w:sz w:val="19"/>
        </w:rPr>
        <w:t>Church</w:t>
      </w:r>
      <w:r>
        <w:rPr>
          <w:color w:val="231F20"/>
          <w:spacing w:val="-11"/>
          <w:w w:val="110"/>
          <w:sz w:val="19"/>
        </w:rPr>
        <w:t xml:space="preserve"> </w:t>
      </w:r>
      <w:r>
        <w:rPr>
          <w:color w:val="231F20"/>
          <w:w w:val="110"/>
          <w:sz w:val="19"/>
        </w:rPr>
        <w:t>Trust.</w:t>
      </w:r>
    </w:p>
    <w:p w:rsidR="00817A8B" w:rsidRDefault="007650C7">
      <w:pPr>
        <w:pStyle w:val="ListParagraph"/>
        <w:numPr>
          <w:ilvl w:val="2"/>
          <w:numId w:val="133"/>
        </w:numPr>
        <w:tabs>
          <w:tab w:val="left" w:pos="1094"/>
        </w:tabs>
        <w:spacing w:before="131" w:line="247" w:lineRule="auto"/>
        <w:ind w:left="413" w:right="1017" w:firstLine="0"/>
        <w:jc w:val="both"/>
        <w:rPr>
          <w:sz w:val="19"/>
        </w:rPr>
      </w:pPr>
      <w:r>
        <w:rPr>
          <w:color w:val="231F20"/>
          <w:spacing w:val="-1"/>
          <w:w w:val="111"/>
          <w:sz w:val="19"/>
        </w:rPr>
        <w:br w:type="column"/>
      </w:r>
      <w:r>
        <w:rPr>
          <w:color w:val="231F20"/>
          <w:w w:val="110"/>
          <w:sz w:val="19"/>
        </w:rPr>
        <w:t>Again we must thank the staff, who  have had another year of considerable change. At General Assembly last year we said farewell to the Financial Secretary, Avis Reaney. It was decided not to replace her</w:t>
      </w:r>
      <w:r>
        <w:rPr>
          <w:color w:val="231F20"/>
          <w:w w:val="110"/>
          <w:sz w:val="19"/>
        </w:rPr>
        <w:t xml:space="preserve"> immediately to see if substantial savings could  be made. By job </w:t>
      </w:r>
      <w:r>
        <w:rPr>
          <w:color w:val="231F20"/>
          <w:spacing w:val="2"/>
          <w:w w:val="110"/>
          <w:sz w:val="19"/>
        </w:rPr>
        <w:t xml:space="preserve">reallocation </w:t>
      </w:r>
      <w:r>
        <w:rPr>
          <w:color w:val="231F20"/>
          <w:w w:val="110"/>
          <w:sz w:val="19"/>
        </w:rPr>
        <w:t xml:space="preserve">and </w:t>
      </w:r>
      <w:r>
        <w:rPr>
          <w:color w:val="231F20"/>
          <w:spacing w:val="2"/>
          <w:w w:val="110"/>
          <w:sz w:val="19"/>
        </w:rPr>
        <w:t xml:space="preserve">considerable </w:t>
      </w:r>
      <w:r>
        <w:rPr>
          <w:color w:val="231F20"/>
          <w:w w:val="110"/>
          <w:sz w:val="19"/>
        </w:rPr>
        <w:t xml:space="preserve">dedication by all the staff this has proved possible. Additionally a new computerised accounts systems has </w:t>
      </w:r>
      <w:r>
        <w:rPr>
          <w:color w:val="231F20"/>
          <w:spacing w:val="3"/>
          <w:w w:val="110"/>
          <w:sz w:val="19"/>
        </w:rPr>
        <w:t xml:space="preserve">been </w:t>
      </w:r>
      <w:r>
        <w:rPr>
          <w:color w:val="231F20"/>
          <w:spacing w:val="2"/>
          <w:w w:val="110"/>
          <w:sz w:val="19"/>
        </w:rPr>
        <w:t xml:space="preserve">installed </w:t>
      </w:r>
      <w:r>
        <w:rPr>
          <w:color w:val="231F20"/>
          <w:w w:val="110"/>
          <w:sz w:val="19"/>
        </w:rPr>
        <w:t xml:space="preserve">which </w:t>
      </w:r>
      <w:r>
        <w:rPr>
          <w:color w:val="231F20"/>
          <w:spacing w:val="2"/>
          <w:w w:val="110"/>
          <w:sz w:val="19"/>
        </w:rPr>
        <w:t xml:space="preserve">should provide </w:t>
      </w:r>
      <w:r>
        <w:rPr>
          <w:color w:val="231F20"/>
          <w:w w:val="110"/>
          <w:sz w:val="19"/>
        </w:rPr>
        <w:t>much needed management accounting information leading to better control of budgets. In particular we should thank Andrew Grimwade who only joined us last  year as Chief Accountant and has provided excellent management and leadership throughout the</w:t>
      </w:r>
      <w:r>
        <w:rPr>
          <w:color w:val="231F20"/>
          <w:spacing w:val="-26"/>
          <w:w w:val="110"/>
          <w:sz w:val="19"/>
        </w:rPr>
        <w:t xml:space="preserve"> </w:t>
      </w:r>
      <w:r>
        <w:rPr>
          <w:color w:val="231F20"/>
          <w:w w:val="110"/>
          <w:sz w:val="19"/>
        </w:rPr>
        <w:t>year.</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spacing w:before="7" w:after="1"/>
        <w:rPr>
          <w:sz w:val="24"/>
        </w:rPr>
      </w:pPr>
    </w:p>
    <w:p w:rsidR="00817A8B" w:rsidRDefault="007650C7">
      <w:pPr>
        <w:pStyle w:val="BodyText"/>
        <w:ind w:left="1360"/>
        <w:rPr>
          <w:sz w:val="20"/>
        </w:rPr>
      </w:pPr>
      <w:r>
        <w:rPr>
          <w:sz w:val="20"/>
        </w:rPr>
      </w:r>
      <w:r>
        <w:rPr>
          <w:sz w:val="20"/>
        </w:rPr>
        <w:pict>
          <v:group id="_x0000_s1863" style="width:476.25pt;height:67.8pt;mso-position-horizontal-relative:char;mso-position-vertical-relative:line" coordsize="9525,1356">
            <v:rect id="_x0000_s1869" style="position:absolute;left:10;top:414;width:9505;height:931" filled="f" strokecolor="#231f20" strokeweight="1pt"/>
            <v:rect id="_x0000_s1868" style="position:absolute;left:10;top:9;width:9505;height:463" fillcolor="#231f20" stroked="f"/>
            <v:rect id="_x0000_s1867" style="position:absolute;left:10;top:10;width:9505;height:463" filled="f" strokecolor="#231f20" strokeweight="1pt"/>
            <v:shape id="_x0000_s1866" type="#_x0000_t202" style="position:absolute;left:283;top:63;width:1778;height:321" filled="f" stroked="f">
              <v:textbox inset="0,0,0,0">
                <w:txbxContent>
                  <w:p w:rsidR="00817A8B" w:rsidRDefault="007650C7">
                    <w:pPr>
                      <w:spacing w:before="15"/>
                      <w:rPr>
                        <w:b/>
                        <w:sz w:val="25"/>
                      </w:rPr>
                    </w:pPr>
                    <w:r>
                      <w:rPr>
                        <w:b/>
                        <w:color w:val="FFFFFF"/>
                        <w:w w:val="125"/>
                        <w:sz w:val="25"/>
                      </w:rPr>
                      <w:t>Resolution</w:t>
                    </w:r>
                    <w:r>
                      <w:rPr>
                        <w:b/>
                        <w:color w:val="FFFFFF"/>
                        <w:spacing w:val="-17"/>
                        <w:w w:val="125"/>
                        <w:sz w:val="25"/>
                      </w:rPr>
                      <w:t xml:space="preserve"> </w:t>
                    </w:r>
                    <w:r>
                      <w:rPr>
                        <w:b/>
                        <w:color w:val="FFFFFF"/>
                        <w:w w:val="125"/>
                        <w:sz w:val="25"/>
                      </w:rPr>
                      <w:t>20</w:t>
                    </w:r>
                  </w:p>
                </w:txbxContent>
              </v:textbox>
            </v:shape>
            <v:shape id="_x0000_s1865" type="#_x0000_t202" style="position:absolute;left:8146;top:63;width:1074;height:321" filled="f" stroked="f">
              <v:textbox inset="0,0,0,0">
                <w:txbxContent>
                  <w:p w:rsidR="00817A8B" w:rsidRDefault="007650C7">
                    <w:pPr>
                      <w:spacing w:before="15"/>
                      <w:rPr>
                        <w:b/>
                        <w:sz w:val="25"/>
                      </w:rPr>
                    </w:pPr>
                    <w:r>
                      <w:rPr>
                        <w:b/>
                        <w:color w:val="FFFFFF"/>
                        <w:w w:val="110"/>
                        <w:sz w:val="25"/>
                      </w:rPr>
                      <w:t>Accounts</w:t>
                    </w:r>
                  </w:p>
                </w:txbxContent>
              </v:textbox>
            </v:shape>
            <v:shape id="_x0000_s1864" type="#_x0000_t202" style="position:absolute;left:20;top:482;width:9485;height:854" filled="f" stroked="f">
              <v:textbox inset="0,0,0,0">
                <w:txbxContent>
                  <w:p w:rsidR="00817A8B" w:rsidRDefault="00817A8B">
                    <w:pPr>
                      <w:spacing w:before="4"/>
                      <w:rPr>
                        <w:sz w:val="23"/>
                      </w:rPr>
                    </w:pPr>
                  </w:p>
                  <w:p w:rsidR="00817A8B" w:rsidRDefault="007650C7">
                    <w:pPr>
                      <w:spacing w:before="1"/>
                      <w:ind w:left="206"/>
                      <w:rPr>
                        <w:rFonts w:ascii="Myriad Pro"/>
                        <w:b/>
                        <w:sz w:val="19"/>
                      </w:rPr>
                    </w:pPr>
                    <w:r>
                      <w:rPr>
                        <w:rFonts w:ascii="Myriad Pro"/>
                        <w:b/>
                        <w:color w:val="231F20"/>
                        <w:w w:val="105"/>
                        <w:sz w:val="19"/>
                      </w:rPr>
                      <w:t>General Assembly adopts the accounts for the year ended 31 December 2005.</w:t>
                    </w:r>
                  </w:p>
                </w:txbxContent>
              </v:textbox>
            </v:shape>
            <w10:anchorlock/>
          </v:group>
        </w:pict>
      </w:r>
    </w:p>
    <w:p w:rsidR="00817A8B" w:rsidRDefault="00817A8B">
      <w:pPr>
        <w:pStyle w:val="BodyText"/>
        <w:spacing w:before="8"/>
        <w:rPr>
          <w:sz w:val="10"/>
        </w:rPr>
      </w:pPr>
    </w:p>
    <w:p w:rsidR="00817A8B" w:rsidRDefault="007650C7">
      <w:pPr>
        <w:pStyle w:val="Heading6"/>
        <w:numPr>
          <w:ilvl w:val="3"/>
          <w:numId w:val="133"/>
        </w:numPr>
        <w:tabs>
          <w:tab w:val="left" w:pos="2042"/>
        </w:tabs>
        <w:spacing w:before="113"/>
        <w:ind w:hanging="682"/>
        <w:jc w:val="both"/>
      </w:pPr>
      <w:r>
        <w:rPr>
          <w:color w:val="231F20"/>
          <w:w w:val="110"/>
        </w:rPr>
        <w:t>2005</w:t>
      </w:r>
      <w:r>
        <w:rPr>
          <w:color w:val="231F20"/>
          <w:spacing w:val="-8"/>
          <w:w w:val="110"/>
        </w:rPr>
        <w:t xml:space="preserve"> </w:t>
      </w:r>
      <w:r>
        <w:rPr>
          <w:color w:val="231F20"/>
          <w:w w:val="110"/>
        </w:rPr>
        <w:t>Accounts</w:t>
      </w:r>
    </w:p>
    <w:p w:rsidR="00817A8B" w:rsidRDefault="007650C7">
      <w:pPr>
        <w:pStyle w:val="ListParagraph"/>
        <w:numPr>
          <w:ilvl w:val="4"/>
          <w:numId w:val="133"/>
        </w:numPr>
        <w:tabs>
          <w:tab w:val="left" w:pos="2040"/>
          <w:tab w:val="left" w:pos="2042"/>
        </w:tabs>
        <w:spacing w:before="234" w:line="247" w:lineRule="auto"/>
        <w:ind w:right="6007" w:firstLine="0"/>
        <w:jc w:val="both"/>
        <w:rPr>
          <w:sz w:val="19"/>
        </w:rPr>
      </w:pPr>
      <w:r>
        <w:pict>
          <v:group id="_x0000_s1859" style="position:absolute;left:0;text-align:left;margin-left:354.35pt;margin-top:135.9pt;width:153.1pt;height:19.85pt;z-index:251878400;mso-position-horizontal-relative:page" coordorigin="7087,2718" coordsize="3062,397">
            <v:shape id="_x0000_s1862" style="position:absolute;left:7096;top:2727;width:3042;height:377" coordorigin="7097,2728" coordsize="3042,377" path="m10025,2728r-2815,l7144,2730r-33,12l7098,2776r-1,65l7097,2991r1,66l7111,3091r33,12l7210,3105r2815,l10090,3103r34,-12l10136,3057r2,-66l10138,2841r-2,-65l10124,2742r-34,-12l10025,2728xe" fillcolor="#231f20" stroked="f">
              <v:path arrowok="t"/>
            </v:shape>
            <v:shape id="_x0000_s1861" style="position:absolute;left:7096;top:2727;width:3042;height:377" coordorigin="7097,2728" coordsize="3042,377" path="m7210,2728r-66,2l7111,2742r-13,34l7097,2841r,150l7098,3057r13,34l7144,3103r66,2l10025,3105r65,-2l10124,3091r12,-34l10138,2991r,-150l10136,2776r-12,-34l10090,2730r-65,-2l7210,2728xe" filled="f" strokecolor="#231f20" strokeweight="1pt">
              <v:path arrowok="t"/>
            </v:shape>
            <v:shape id="_x0000_s1860" type="#_x0000_t202" style="position:absolute;left:7114;top:2739;width:3007;height:353" filled="f" stroked="f">
              <v:textbox inset="0,0,0,0">
                <w:txbxContent>
                  <w:p w:rsidR="00817A8B" w:rsidRDefault="007650C7">
                    <w:pPr>
                      <w:spacing w:before="52"/>
                      <w:ind w:left="1029" w:right="1011"/>
                      <w:jc w:val="center"/>
                      <w:rPr>
                        <w:b/>
                        <w:sz w:val="21"/>
                      </w:rPr>
                    </w:pPr>
                    <w:r>
                      <w:rPr>
                        <w:b/>
                        <w:color w:val="FFFFFF"/>
                        <w:w w:val="120"/>
                        <w:sz w:val="21"/>
                      </w:rPr>
                      <w:t>Finance</w:t>
                    </w:r>
                  </w:p>
                </w:txbxContent>
              </v:textbox>
            </v:shape>
            <w10:wrap anchorx="page"/>
          </v:group>
        </w:pict>
      </w:r>
      <w:r>
        <w:rPr>
          <w:color w:val="231F20"/>
          <w:w w:val="110"/>
          <w:sz w:val="19"/>
        </w:rPr>
        <w:t>The</w:t>
      </w:r>
      <w:r>
        <w:rPr>
          <w:color w:val="231F20"/>
          <w:spacing w:val="-5"/>
          <w:w w:val="110"/>
          <w:sz w:val="19"/>
        </w:rPr>
        <w:t xml:space="preserve"> </w:t>
      </w:r>
      <w:r>
        <w:rPr>
          <w:color w:val="231F20"/>
          <w:w w:val="110"/>
          <w:sz w:val="19"/>
        </w:rPr>
        <w:t>2005</w:t>
      </w:r>
      <w:r>
        <w:rPr>
          <w:color w:val="231F20"/>
          <w:spacing w:val="-5"/>
          <w:w w:val="110"/>
          <w:sz w:val="19"/>
        </w:rPr>
        <w:t xml:space="preserve"> </w:t>
      </w:r>
      <w:r>
        <w:rPr>
          <w:color w:val="231F20"/>
          <w:w w:val="110"/>
          <w:sz w:val="19"/>
        </w:rPr>
        <w:t>accounts</w:t>
      </w:r>
      <w:r>
        <w:rPr>
          <w:color w:val="231F20"/>
          <w:spacing w:val="-5"/>
          <w:w w:val="110"/>
          <w:sz w:val="19"/>
        </w:rPr>
        <w:t xml:space="preserve"> </w:t>
      </w:r>
      <w:r>
        <w:rPr>
          <w:color w:val="231F20"/>
          <w:w w:val="110"/>
          <w:sz w:val="19"/>
        </w:rPr>
        <w:t>are</w:t>
      </w:r>
      <w:r>
        <w:rPr>
          <w:color w:val="231F20"/>
          <w:spacing w:val="-5"/>
          <w:w w:val="110"/>
          <w:sz w:val="19"/>
        </w:rPr>
        <w:t xml:space="preserve"> </w:t>
      </w:r>
      <w:r>
        <w:rPr>
          <w:color w:val="231F20"/>
          <w:w w:val="110"/>
          <w:sz w:val="19"/>
        </w:rPr>
        <w:t>set</w:t>
      </w:r>
      <w:r>
        <w:rPr>
          <w:color w:val="231F20"/>
          <w:spacing w:val="-5"/>
          <w:w w:val="110"/>
          <w:sz w:val="19"/>
        </w:rPr>
        <w:t xml:space="preserve"> </w:t>
      </w:r>
      <w:r>
        <w:rPr>
          <w:color w:val="231F20"/>
          <w:w w:val="110"/>
          <w:sz w:val="19"/>
        </w:rPr>
        <w:t>out</w:t>
      </w:r>
      <w:r>
        <w:rPr>
          <w:color w:val="231F20"/>
          <w:spacing w:val="-5"/>
          <w:w w:val="110"/>
          <w:sz w:val="19"/>
        </w:rPr>
        <w:t xml:space="preserve"> </w:t>
      </w:r>
      <w:r>
        <w:rPr>
          <w:color w:val="231F20"/>
          <w:w w:val="110"/>
          <w:sz w:val="19"/>
        </w:rPr>
        <w:t>in</w:t>
      </w:r>
      <w:r>
        <w:rPr>
          <w:color w:val="231F20"/>
          <w:spacing w:val="-4"/>
          <w:w w:val="110"/>
          <w:sz w:val="19"/>
        </w:rPr>
        <w:t xml:space="preserve"> </w:t>
      </w:r>
      <w:r>
        <w:rPr>
          <w:color w:val="231F20"/>
          <w:w w:val="110"/>
          <w:sz w:val="19"/>
        </w:rPr>
        <w:t>the</w:t>
      </w:r>
      <w:r>
        <w:rPr>
          <w:color w:val="231F20"/>
          <w:spacing w:val="-5"/>
          <w:w w:val="110"/>
          <w:sz w:val="19"/>
        </w:rPr>
        <w:t xml:space="preserve"> </w:t>
      </w:r>
      <w:r>
        <w:rPr>
          <w:color w:val="231F20"/>
          <w:w w:val="110"/>
          <w:sz w:val="19"/>
        </w:rPr>
        <w:t xml:space="preserve">Financial Report and </w:t>
      </w:r>
      <w:r>
        <w:rPr>
          <w:color w:val="231F20"/>
          <w:spacing w:val="-3"/>
          <w:w w:val="110"/>
          <w:sz w:val="19"/>
        </w:rPr>
        <w:t xml:space="preserve">Accounts </w:t>
      </w:r>
      <w:r>
        <w:rPr>
          <w:color w:val="231F20"/>
          <w:w w:val="110"/>
          <w:sz w:val="19"/>
        </w:rPr>
        <w:t xml:space="preserve">and include a report from the </w:t>
      </w:r>
      <w:r>
        <w:rPr>
          <w:color w:val="231F20"/>
          <w:spacing w:val="-3"/>
          <w:w w:val="110"/>
          <w:sz w:val="19"/>
        </w:rPr>
        <w:t xml:space="preserve">Finance </w:t>
      </w:r>
      <w:r>
        <w:rPr>
          <w:color w:val="231F20"/>
          <w:w w:val="110"/>
          <w:sz w:val="19"/>
        </w:rPr>
        <w:t>Committee commenting on the result for the year</w:t>
      </w:r>
      <w:r>
        <w:rPr>
          <w:color w:val="231F20"/>
          <w:spacing w:val="-21"/>
          <w:w w:val="110"/>
          <w:sz w:val="19"/>
        </w:rPr>
        <w:t xml:space="preserve"> </w:t>
      </w:r>
      <w:r>
        <w:rPr>
          <w:color w:val="231F20"/>
          <w:w w:val="110"/>
          <w:sz w:val="19"/>
        </w:rPr>
        <w:t>and</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financial</w:t>
      </w:r>
      <w:r>
        <w:rPr>
          <w:color w:val="231F20"/>
          <w:spacing w:val="-20"/>
          <w:w w:val="110"/>
          <w:sz w:val="19"/>
        </w:rPr>
        <w:t xml:space="preserve"> </w:t>
      </w:r>
      <w:r>
        <w:rPr>
          <w:color w:val="231F20"/>
          <w:w w:val="110"/>
          <w:sz w:val="19"/>
        </w:rPr>
        <w:t>position</w:t>
      </w:r>
      <w:r>
        <w:rPr>
          <w:color w:val="231F20"/>
          <w:spacing w:val="-21"/>
          <w:w w:val="110"/>
          <w:sz w:val="19"/>
        </w:rPr>
        <w:t xml:space="preserve"> </w:t>
      </w:r>
      <w:r>
        <w:rPr>
          <w:color w:val="231F20"/>
          <w:w w:val="110"/>
          <w:sz w:val="19"/>
        </w:rPr>
        <w:t>as</w:t>
      </w:r>
      <w:r>
        <w:rPr>
          <w:color w:val="231F20"/>
          <w:spacing w:val="-21"/>
          <w:w w:val="110"/>
          <w:sz w:val="19"/>
        </w:rPr>
        <w:t xml:space="preserve"> </w:t>
      </w:r>
      <w:r>
        <w:rPr>
          <w:color w:val="231F20"/>
          <w:w w:val="110"/>
          <w:sz w:val="19"/>
        </w:rPr>
        <w:t>at</w:t>
      </w:r>
      <w:r>
        <w:rPr>
          <w:color w:val="231F20"/>
          <w:spacing w:val="-20"/>
          <w:w w:val="110"/>
          <w:sz w:val="19"/>
        </w:rPr>
        <w:t xml:space="preserve"> </w:t>
      </w:r>
      <w:r>
        <w:rPr>
          <w:color w:val="231F20"/>
          <w:spacing w:val="-7"/>
          <w:w w:val="110"/>
          <w:sz w:val="19"/>
        </w:rPr>
        <w:t>31</w:t>
      </w:r>
      <w:r>
        <w:rPr>
          <w:color w:val="231F20"/>
          <w:spacing w:val="-21"/>
          <w:w w:val="110"/>
          <w:sz w:val="19"/>
        </w:rPr>
        <w:t xml:space="preserve"> </w:t>
      </w:r>
      <w:r>
        <w:rPr>
          <w:color w:val="231F20"/>
          <w:w w:val="110"/>
          <w:sz w:val="19"/>
        </w:rPr>
        <w:t>December</w:t>
      </w:r>
      <w:r>
        <w:rPr>
          <w:color w:val="231F20"/>
          <w:spacing w:val="-21"/>
          <w:w w:val="110"/>
          <w:sz w:val="19"/>
        </w:rPr>
        <w:t xml:space="preserve"> </w:t>
      </w:r>
      <w:r>
        <w:rPr>
          <w:color w:val="231F20"/>
          <w:w w:val="110"/>
          <w:sz w:val="19"/>
        </w:rPr>
        <w:t>2005.</w:t>
      </w: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7650C7">
      <w:pPr>
        <w:pStyle w:val="BodyText"/>
        <w:spacing w:before="3"/>
        <w:rPr>
          <w:sz w:val="14"/>
        </w:rPr>
      </w:pPr>
      <w:r>
        <w:pict>
          <v:shape id="_x0000_s1858" style="position:absolute;margin-left:68.05pt;margin-top:11.15pt;width:476.25pt;height:.1pt;z-index:-251440128;mso-wrap-distance-left:0;mso-wrap-distance-right:0;mso-position-horizontal-relative:page" coordorigin="1361,223" coordsize="9525,0" path="m1361,223r9524,e" filled="f" strokecolor="#231f20" strokeweight="1pt">
            <v:path arrowok="t"/>
            <w10:wrap type="topAndBottom" anchorx="page"/>
          </v:shape>
        </w:pict>
      </w:r>
    </w:p>
    <w:p w:rsidR="00817A8B" w:rsidRDefault="007650C7">
      <w:pPr>
        <w:pStyle w:val="Heading7"/>
        <w:spacing w:before="77"/>
        <w:ind w:left="0" w:right="1013"/>
        <w:jc w:val="right"/>
      </w:pPr>
      <w:r>
        <w:rPr>
          <w:color w:val="231F20"/>
          <w:w w:val="105"/>
        </w:rPr>
        <w:t>61</w:t>
      </w:r>
    </w:p>
    <w:p w:rsidR="00817A8B" w:rsidRDefault="00817A8B">
      <w:pPr>
        <w:jc w:val="right"/>
        <w:sectPr w:rsidR="00817A8B">
          <w:type w:val="continuous"/>
          <w:pgSz w:w="11910" w:h="16840"/>
          <w:pgMar w:top="1580" w:right="0" w:bottom="280" w:left="0" w:header="720" w:footer="720" w:gutter="0"/>
          <w:cols w:space="720"/>
        </w:sectPr>
      </w:pPr>
    </w:p>
    <w:p w:rsidR="00817A8B" w:rsidRDefault="007650C7">
      <w:pPr>
        <w:pStyle w:val="BodyText"/>
        <w:ind w:left="1020"/>
        <w:rPr>
          <w:rFonts w:ascii="Book Antiqua"/>
          <w:sz w:val="20"/>
        </w:rPr>
      </w:pPr>
      <w:r>
        <w:rPr>
          <w:rFonts w:ascii="Book Antiqua"/>
          <w:sz w:val="20"/>
        </w:rPr>
      </w:r>
      <w:r>
        <w:rPr>
          <w:rFonts w:ascii="Book Antiqua"/>
          <w:sz w:val="20"/>
        </w:rPr>
        <w:pict>
          <v:group id="_x0000_s1854" style="width:119pt;height:17.15pt;mso-position-horizontal-relative:char;mso-position-vertical-relative:line" coordsize="2380,343">
            <v:shape id="_x0000_s1857" style="position:absolute;left:10;top:10;width:2360;height:323" coordorigin="10,10" coordsize="2360,323" path="m2256,10l123,10,58,12,24,24,12,58r-2,65l10,219r2,65l24,318r34,12l123,332r2133,l2321,330r34,-12l2367,284r2,-65l2369,123r-2,-65l2355,24,2321,12r-65,-2xe" fillcolor="#dcddde" stroked="f">
              <v:path arrowok="t"/>
            </v:shape>
            <v:shape id="_x0000_s1856"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855" type="#_x0000_t202" style="position:absolute;left:27;top:22;width:2325;height:299" filled="f" stroked="f">
              <v:textbox inset="0,0,0,0">
                <w:txbxContent>
                  <w:p w:rsidR="00817A8B" w:rsidRDefault="007650C7">
                    <w:pPr>
                      <w:spacing w:before="48"/>
                      <w:ind w:left="307"/>
                      <w:rPr>
                        <w:b/>
                        <w:sz w:val="18"/>
                      </w:rPr>
                    </w:pPr>
                    <w:r>
                      <w:rPr>
                        <w:b/>
                        <w:color w:val="231F20"/>
                        <w:w w:val="120"/>
                        <w:sz w:val="18"/>
                      </w:rPr>
                      <w:t>Resolutions 21-23</w:t>
                    </w:r>
                  </w:p>
                </w:txbxContent>
              </v:textbox>
            </v:shape>
            <w10:anchorlock/>
          </v:group>
        </w:pict>
      </w:r>
    </w:p>
    <w:p w:rsidR="00817A8B" w:rsidRDefault="007650C7">
      <w:pPr>
        <w:pStyle w:val="BodyText"/>
        <w:rPr>
          <w:rFonts w:ascii="Book Antiqua"/>
          <w:b/>
          <w:i/>
          <w:sz w:val="13"/>
        </w:rPr>
      </w:pPr>
      <w:r>
        <w:pict>
          <v:group id="_x0000_s1847" style="position:absolute;margin-left:51pt;margin-top:9.8pt;width:476.25pt;height:85.05pt;z-index:-251431936;mso-wrap-distance-left:0;mso-wrap-distance-right:0;mso-position-horizontal-relative:page" coordorigin="1020,196" coordsize="9525,1701">
            <v:rect id="_x0000_s1853" style="position:absolute;left:1030;top:607;width:9505;height:1280" filled="f" strokecolor="#231f20" strokeweight="1pt"/>
            <v:rect id="_x0000_s1852" style="position:absolute;left:1030;top:205;width:9505;height:463" fillcolor="#231f20" stroked="f"/>
            <v:rect id="_x0000_s1851" style="position:absolute;left:1030;top:205;width:9505;height:463" filled="f" strokecolor="#231f20" strokeweight="1pt"/>
            <v:shape id="_x0000_s1850" type="#_x0000_t202" style="position:absolute;left:1303;top:288;width:1760;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10"/>
                        <w:w w:val="125"/>
                        <w:sz w:val="25"/>
                      </w:rPr>
                      <w:t>21</w:t>
                    </w:r>
                  </w:p>
                </w:txbxContent>
              </v:textbox>
            </v:shape>
            <v:shape id="_x0000_s1849" type="#_x0000_t202" style="position:absolute;left:7103;top:288;width:3137;height:321" filled="f" stroked="f">
              <v:textbox inset="0,0,0,0">
                <w:txbxContent>
                  <w:p w:rsidR="00817A8B" w:rsidRDefault="007650C7">
                    <w:pPr>
                      <w:spacing w:before="15"/>
                      <w:rPr>
                        <w:b/>
                        <w:sz w:val="25"/>
                      </w:rPr>
                    </w:pPr>
                    <w:r>
                      <w:rPr>
                        <w:b/>
                        <w:color w:val="FFFFFF"/>
                        <w:w w:val="115"/>
                        <w:sz w:val="25"/>
                      </w:rPr>
                      <w:t>Appointment of Auditors</w:t>
                    </w:r>
                  </w:p>
                </w:txbxContent>
              </v:textbox>
            </v:shape>
            <v:shape id="_x0000_s1848" type="#_x0000_t202" style="position:absolute;left:1040;top:678;width:9485;height:1199" filled="f" stroked="f">
              <v:textbox inset="0,0,0,0">
                <w:txbxContent>
                  <w:p w:rsidR="00817A8B" w:rsidRDefault="007650C7">
                    <w:pPr>
                      <w:spacing w:before="194" w:line="244" w:lineRule="auto"/>
                      <w:ind w:left="206" w:right="205"/>
                      <w:jc w:val="both"/>
                      <w:rPr>
                        <w:rFonts w:ascii="Myriad Pro"/>
                        <w:b/>
                        <w:sz w:val="19"/>
                      </w:rPr>
                    </w:pPr>
                    <w:r>
                      <w:rPr>
                        <w:rFonts w:ascii="Myriad Pro"/>
                        <w:b/>
                        <w:color w:val="231F20"/>
                        <w:w w:val="105"/>
                        <w:sz w:val="19"/>
                      </w:rPr>
                      <w:t>General Assembly resolves that PricewaterhouseCoopers LLP be appointed auditors of the United Reformed Church, to hold office until the conclusion of the next meeting at which accounts are laid before General Assembly and that their remuneration be fixed b</w:t>
                    </w:r>
                    <w:r>
                      <w:rPr>
                        <w:rFonts w:ascii="Myriad Pro"/>
                        <w:b/>
                        <w:color w:val="231F20"/>
                        <w:w w:val="105"/>
                        <w:sz w:val="19"/>
                      </w:rPr>
                      <w:t>y the Finance Committee.</w:t>
                    </w:r>
                  </w:p>
                </w:txbxContent>
              </v:textbox>
            </v:shape>
            <w10:wrap type="topAndBottom" anchorx="page"/>
          </v:group>
        </w:pict>
      </w:r>
    </w:p>
    <w:p w:rsidR="00817A8B" w:rsidRDefault="00817A8B">
      <w:pPr>
        <w:pStyle w:val="BodyText"/>
        <w:spacing w:before="10"/>
        <w:rPr>
          <w:rFonts w:ascii="Book Antiqua"/>
          <w:b/>
          <w:i/>
          <w:sz w:val="12"/>
        </w:rPr>
      </w:pPr>
    </w:p>
    <w:p w:rsidR="00817A8B" w:rsidRDefault="007650C7">
      <w:pPr>
        <w:pStyle w:val="ListParagraph"/>
        <w:numPr>
          <w:ilvl w:val="0"/>
          <w:numId w:val="132"/>
        </w:numPr>
        <w:tabs>
          <w:tab w:val="left" w:pos="1700"/>
          <w:tab w:val="left" w:pos="1701"/>
        </w:tabs>
        <w:spacing w:before="112"/>
        <w:rPr>
          <w:b/>
          <w:sz w:val="24"/>
        </w:rPr>
      </w:pPr>
      <w:r>
        <w:rPr>
          <w:b/>
          <w:color w:val="231F20"/>
          <w:w w:val="110"/>
          <w:sz w:val="24"/>
        </w:rPr>
        <w:t>Appointment of</w:t>
      </w:r>
      <w:r>
        <w:rPr>
          <w:b/>
          <w:color w:val="231F20"/>
          <w:spacing w:val="-15"/>
          <w:w w:val="110"/>
          <w:sz w:val="24"/>
        </w:rPr>
        <w:t xml:space="preserve"> </w:t>
      </w:r>
      <w:r>
        <w:rPr>
          <w:b/>
          <w:color w:val="231F20"/>
          <w:w w:val="110"/>
          <w:sz w:val="24"/>
        </w:rPr>
        <w:t>auditors</w:t>
      </w:r>
    </w:p>
    <w:p w:rsidR="00817A8B" w:rsidRDefault="00817A8B">
      <w:pPr>
        <w:pStyle w:val="BodyText"/>
        <w:spacing w:before="8"/>
        <w:rPr>
          <w:b/>
          <w:sz w:val="10"/>
        </w:rPr>
      </w:pPr>
    </w:p>
    <w:p w:rsidR="00817A8B" w:rsidRDefault="00817A8B">
      <w:pPr>
        <w:rPr>
          <w:sz w:val="10"/>
        </w:rPr>
        <w:sectPr w:rsidR="00817A8B">
          <w:footerReference w:type="default" r:id="rId65"/>
          <w:pgSz w:w="11910" w:h="16840"/>
          <w:pgMar w:top="560" w:right="0" w:bottom="280" w:left="0" w:header="0" w:footer="0" w:gutter="0"/>
          <w:cols w:space="720"/>
        </w:sectPr>
      </w:pPr>
    </w:p>
    <w:p w:rsidR="00817A8B" w:rsidRDefault="007650C7">
      <w:pPr>
        <w:pStyle w:val="ListParagraph"/>
        <w:numPr>
          <w:ilvl w:val="1"/>
          <w:numId w:val="132"/>
        </w:numPr>
        <w:tabs>
          <w:tab w:val="left" w:pos="1700"/>
          <w:tab w:val="left" w:pos="1701"/>
        </w:tabs>
        <w:spacing w:before="105" w:line="247" w:lineRule="auto"/>
        <w:ind w:firstLine="0"/>
        <w:jc w:val="both"/>
        <w:rPr>
          <w:sz w:val="19"/>
        </w:rPr>
      </w:pPr>
      <w:r>
        <w:rPr>
          <w:color w:val="231F20"/>
          <w:w w:val="105"/>
          <w:sz w:val="19"/>
        </w:rPr>
        <w:t>The United Reformed Church is required to appoint auditors at each General Assembly at which accounts are laid before the members. The</w:t>
      </w:r>
      <w:r>
        <w:rPr>
          <w:color w:val="231F20"/>
          <w:spacing w:val="5"/>
          <w:w w:val="105"/>
          <w:sz w:val="19"/>
        </w:rPr>
        <w:t xml:space="preserve"> </w:t>
      </w:r>
      <w:r>
        <w:rPr>
          <w:color w:val="231F20"/>
          <w:w w:val="105"/>
          <w:sz w:val="19"/>
        </w:rPr>
        <w:t>auditors</w:t>
      </w:r>
    </w:p>
    <w:p w:rsidR="00817A8B" w:rsidRDefault="007650C7">
      <w:pPr>
        <w:pStyle w:val="BodyText"/>
        <w:spacing w:before="100" w:line="247" w:lineRule="auto"/>
        <w:ind w:left="413" w:right="1357"/>
        <w:jc w:val="both"/>
      </w:pPr>
      <w:r>
        <w:br w:type="column"/>
      </w:r>
      <w:r>
        <w:rPr>
          <w:color w:val="231F20"/>
          <w:w w:val="105"/>
        </w:rPr>
        <w:t>are appointed from the conclusion of the forthcoming General Assembly until the conclusion of next year’s Gener</w:t>
      </w:r>
      <w:r>
        <w:rPr>
          <w:color w:val="231F20"/>
          <w:w w:val="105"/>
        </w:rPr>
        <w:t>al Assembly.</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556" w:space="40"/>
            <w:col w:w="6314"/>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10"/>
        <w:rPr>
          <w:sz w:val="28"/>
        </w:rPr>
      </w:pPr>
    </w:p>
    <w:p w:rsidR="00817A8B" w:rsidRDefault="007650C7">
      <w:pPr>
        <w:pStyle w:val="BodyText"/>
        <w:ind w:left="1020"/>
        <w:rPr>
          <w:sz w:val="20"/>
        </w:rPr>
      </w:pPr>
      <w:r>
        <w:rPr>
          <w:sz w:val="20"/>
        </w:rPr>
      </w:r>
      <w:r>
        <w:rPr>
          <w:sz w:val="20"/>
        </w:rPr>
        <w:pict>
          <v:group id="_x0000_s1840" style="width:476.25pt;height:80.8pt;mso-position-horizontal-relative:char;mso-position-vertical-relative:line" coordsize="9525,1616">
            <v:rect id="_x0000_s1846" style="position:absolute;left:10;top:671;width:9505;height:935" filled="f" strokecolor="#231f20" strokeweight="1pt"/>
            <v:rect id="_x0000_s1845" style="position:absolute;left:10;top:10;width:9505;height:717" fillcolor="#231f20" stroked="f"/>
            <v:rect id="_x0000_s1844" style="position:absolute;left:10;top:10;width:9505;height:718" filled="f" strokecolor="#231f20" strokeweight="1pt"/>
            <v:shape id="_x0000_s1843" type="#_x0000_t202" style="position:absolute;left:283;top:41;width:1776;height:321" filled="f" stroked="f">
              <v:textbox inset="0,0,0,0">
                <w:txbxContent>
                  <w:p w:rsidR="00817A8B" w:rsidRDefault="007650C7">
                    <w:pPr>
                      <w:spacing w:before="15"/>
                      <w:rPr>
                        <w:b/>
                        <w:sz w:val="25"/>
                      </w:rPr>
                    </w:pPr>
                    <w:r>
                      <w:rPr>
                        <w:b/>
                        <w:color w:val="FFFFFF"/>
                        <w:w w:val="125"/>
                        <w:sz w:val="25"/>
                      </w:rPr>
                      <w:t>Resolution</w:t>
                    </w:r>
                    <w:r>
                      <w:rPr>
                        <w:b/>
                        <w:color w:val="FFFFFF"/>
                        <w:spacing w:val="-19"/>
                        <w:w w:val="125"/>
                        <w:sz w:val="25"/>
                      </w:rPr>
                      <w:t xml:space="preserve"> </w:t>
                    </w:r>
                    <w:r>
                      <w:rPr>
                        <w:b/>
                        <w:color w:val="FFFFFF"/>
                        <w:w w:val="125"/>
                        <w:sz w:val="25"/>
                      </w:rPr>
                      <w:t>22</w:t>
                    </w:r>
                  </w:p>
                </w:txbxContent>
              </v:textbox>
            </v:shape>
            <v:shape id="_x0000_s1842" type="#_x0000_t202" style="position:absolute;left:4950;top:41;width:4271;height:621" filled="f" stroked="f">
              <v:textbox inset="0,0,0,0">
                <w:txbxContent>
                  <w:p w:rsidR="00817A8B" w:rsidRDefault="007650C7">
                    <w:pPr>
                      <w:spacing w:before="15" w:line="303" w:lineRule="exact"/>
                      <w:ind w:right="18"/>
                      <w:jc w:val="right"/>
                      <w:rPr>
                        <w:b/>
                        <w:sz w:val="25"/>
                      </w:rPr>
                    </w:pPr>
                    <w:r>
                      <w:rPr>
                        <w:b/>
                        <w:color w:val="FFFFFF"/>
                        <w:w w:val="120"/>
                        <w:sz w:val="25"/>
                      </w:rPr>
                      <w:t>The</w:t>
                    </w:r>
                    <w:r>
                      <w:rPr>
                        <w:b/>
                        <w:color w:val="FFFFFF"/>
                        <w:spacing w:val="19"/>
                        <w:w w:val="120"/>
                        <w:sz w:val="25"/>
                      </w:rPr>
                      <w:t xml:space="preserve"> </w:t>
                    </w:r>
                    <w:r>
                      <w:rPr>
                        <w:b/>
                        <w:color w:val="FFFFFF"/>
                        <w:w w:val="120"/>
                        <w:sz w:val="25"/>
                      </w:rPr>
                      <w:t>giving</w:t>
                    </w:r>
                    <w:r>
                      <w:rPr>
                        <w:b/>
                        <w:color w:val="FFFFFF"/>
                        <w:spacing w:val="19"/>
                        <w:w w:val="120"/>
                        <w:sz w:val="25"/>
                      </w:rPr>
                      <w:t xml:space="preserve"> </w:t>
                    </w:r>
                    <w:r>
                      <w:rPr>
                        <w:b/>
                        <w:color w:val="FFFFFF"/>
                        <w:w w:val="120"/>
                        <w:sz w:val="25"/>
                      </w:rPr>
                      <w:t>of</w:t>
                    </w:r>
                    <w:r>
                      <w:rPr>
                        <w:b/>
                        <w:color w:val="FFFFFF"/>
                        <w:spacing w:val="20"/>
                        <w:w w:val="120"/>
                        <w:sz w:val="25"/>
                      </w:rPr>
                      <w:t xml:space="preserve"> </w:t>
                    </w:r>
                    <w:r>
                      <w:rPr>
                        <w:b/>
                        <w:color w:val="FFFFFF"/>
                        <w:w w:val="120"/>
                        <w:sz w:val="25"/>
                      </w:rPr>
                      <w:t>the</w:t>
                    </w:r>
                    <w:r>
                      <w:rPr>
                        <w:b/>
                        <w:color w:val="FFFFFF"/>
                        <w:spacing w:val="19"/>
                        <w:w w:val="120"/>
                        <w:sz w:val="25"/>
                      </w:rPr>
                      <w:t xml:space="preserve"> </w:t>
                    </w:r>
                    <w:r>
                      <w:rPr>
                        <w:b/>
                        <w:color w:val="FFFFFF"/>
                        <w:w w:val="120"/>
                        <w:sz w:val="25"/>
                      </w:rPr>
                      <w:t>members</w:t>
                    </w:r>
                    <w:r>
                      <w:rPr>
                        <w:b/>
                        <w:color w:val="FFFFFF"/>
                        <w:spacing w:val="20"/>
                        <w:w w:val="120"/>
                        <w:sz w:val="25"/>
                      </w:rPr>
                      <w:t xml:space="preserve"> </w:t>
                    </w:r>
                    <w:r>
                      <w:rPr>
                        <w:b/>
                        <w:color w:val="FFFFFF"/>
                        <w:w w:val="120"/>
                        <w:sz w:val="25"/>
                      </w:rPr>
                      <w:t>of</w:t>
                    </w:r>
                    <w:r>
                      <w:rPr>
                        <w:b/>
                        <w:color w:val="FFFFFF"/>
                        <w:spacing w:val="19"/>
                        <w:w w:val="120"/>
                        <w:sz w:val="25"/>
                      </w:rPr>
                      <w:t xml:space="preserve"> </w:t>
                    </w:r>
                    <w:r>
                      <w:rPr>
                        <w:b/>
                        <w:color w:val="FFFFFF"/>
                        <w:w w:val="120"/>
                        <w:sz w:val="25"/>
                      </w:rPr>
                      <w:t>the</w:t>
                    </w:r>
                  </w:p>
                  <w:p w:rsidR="00817A8B" w:rsidRDefault="007650C7">
                    <w:pPr>
                      <w:spacing w:line="303" w:lineRule="exact"/>
                      <w:ind w:right="18"/>
                      <w:jc w:val="right"/>
                      <w:rPr>
                        <w:b/>
                        <w:sz w:val="25"/>
                      </w:rPr>
                    </w:pPr>
                    <w:r>
                      <w:rPr>
                        <w:b/>
                        <w:color w:val="FFFFFF"/>
                        <w:w w:val="115"/>
                        <w:sz w:val="25"/>
                      </w:rPr>
                      <w:t>Church  to  central</w:t>
                    </w:r>
                    <w:r>
                      <w:rPr>
                        <w:b/>
                        <w:color w:val="FFFFFF"/>
                        <w:spacing w:val="-15"/>
                        <w:w w:val="115"/>
                        <w:sz w:val="25"/>
                      </w:rPr>
                      <w:t xml:space="preserve"> </w:t>
                    </w:r>
                    <w:r>
                      <w:rPr>
                        <w:b/>
                        <w:color w:val="FFFFFF"/>
                        <w:w w:val="115"/>
                        <w:sz w:val="25"/>
                      </w:rPr>
                      <w:t>funds</w:t>
                    </w:r>
                  </w:p>
                </w:txbxContent>
              </v:textbox>
            </v:shape>
            <v:shape id="_x0000_s1841" type="#_x0000_t202" style="position:absolute;left:20;top:737;width:9485;height:859" filled="f" stroked="f">
              <v:textbox inset="0,0,0,0">
                <w:txbxContent>
                  <w:p w:rsidR="00817A8B" w:rsidRDefault="007650C7">
                    <w:pPr>
                      <w:spacing w:before="149" w:line="244" w:lineRule="auto"/>
                      <w:ind w:left="206" w:right="376"/>
                      <w:rPr>
                        <w:rFonts w:ascii="Myriad Pro"/>
                        <w:b/>
                        <w:sz w:val="19"/>
                      </w:rPr>
                    </w:pPr>
                    <w:r>
                      <w:rPr>
                        <w:rFonts w:ascii="Myriad Pro"/>
                        <w:b/>
                        <w:color w:val="231F20"/>
                        <w:w w:val="105"/>
                        <w:sz w:val="19"/>
                      </w:rPr>
                      <w:t>General Assembly gratefully acknowledges the giving of the churches in 2005 to the Ministry and Mission Fund and the work of the local church, district and synod treasurers.</w:t>
                    </w:r>
                  </w:p>
                </w:txbxContent>
              </v:textbox>
            </v:shape>
            <w10:anchorlock/>
          </v:group>
        </w:pict>
      </w:r>
    </w:p>
    <w:p w:rsidR="00817A8B" w:rsidRDefault="00817A8B">
      <w:pPr>
        <w:pStyle w:val="BodyText"/>
        <w:spacing w:before="6"/>
        <w:rPr>
          <w:sz w:val="16"/>
        </w:rPr>
      </w:pPr>
    </w:p>
    <w:p w:rsidR="00817A8B" w:rsidRDefault="00817A8B">
      <w:pPr>
        <w:rPr>
          <w:sz w:val="16"/>
        </w:rPr>
        <w:sectPr w:rsidR="00817A8B">
          <w:type w:val="continuous"/>
          <w:pgSz w:w="11910" w:h="16840"/>
          <w:pgMar w:top="1580" w:right="0" w:bottom="280" w:left="0" w:header="720" w:footer="720" w:gutter="0"/>
          <w:cols w:space="720"/>
        </w:sectPr>
      </w:pPr>
    </w:p>
    <w:p w:rsidR="00817A8B" w:rsidRDefault="007650C7">
      <w:pPr>
        <w:pStyle w:val="Heading6"/>
        <w:numPr>
          <w:ilvl w:val="0"/>
          <w:numId w:val="131"/>
        </w:numPr>
        <w:tabs>
          <w:tab w:val="left" w:pos="1700"/>
          <w:tab w:val="left" w:pos="1701"/>
        </w:tabs>
        <w:spacing w:before="122" w:line="230" w:lineRule="auto"/>
        <w:ind w:right="200" w:firstLine="0"/>
      </w:pPr>
      <w:r>
        <w:rPr>
          <w:color w:val="231F20"/>
          <w:w w:val="110"/>
        </w:rPr>
        <w:t>T</w:t>
      </w:r>
      <w:r>
        <w:rPr>
          <w:color w:val="231F20"/>
          <w:w w:val="110"/>
        </w:rPr>
        <w:t>he giving of the members of the Church to central</w:t>
      </w:r>
      <w:r>
        <w:rPr>
          <w:color w:val="231F20"/>
          <w:spacing w:val="-20"/>
          <w:w w:val="110"/>
        </w:rPr>
        <w:t xml:space="preserve"> </w:t>
      </w:r>
      <w:r>
        <w:rPr>
          <w:color w:val="231F20"/>
          <w:w w:val="110"/>
        </w:rPr>
        <w:t>funds</w:t>
      </w:r>
    </w:p>
    <w:p w:rsidR="00817A8B" w:rsidRDefault="007650C7">
      <w:pPr>
        <w:pStyle w:val="ListParagraph"/>
        <w:numPr>
          <w:ilvl w:val="1"/>
          <w:numId w:val="131"/>
        </w:numPr>
        <w:tabs>
          <w:tab w:val="left" w:pos="1700"/>
          <w:tab w:val="left" w:pos="1701"/>
        </w:tabs>
        <w:spacing w:before="236" w:line="247" w:lineRule="auto"/>
        <w:ind w:firstLine="0"/>
        <w:jc w:val="both"/>
        <w:rPr>
          <w:sz w:val="19"/>
        </w:rPr>
      </w:pPr>
      <w:r>
        <w:rPr>
          <w:color w:val="231F20"/>
          <w:spacing w:val="2"/>
          <w:w w:val="105"/>
          <w:sz w:val="19"/>
        </w:rPr>
        <w:t xml:space="preserve">The financial </w:t>
      </w:r>
      <w:r>
        <w:rPr>
          <w:color w:val="231F20"/>
          <w:spacing w:val="3"/>
          <w:w w:val="105"/>
          <w:sz w:val="19"/>
        </w:rPr>
        <w:t xml:space="preserve">operation </w:t>
      </w:r>
      <w:r>
        <w:rPr>
          <w:color w:val="231F20"/>
          <w:w w:val="105"/>
          <w:sz w:val="19"/>
        </w:rPr>
        <w:t xml:space="preserve">of the Plan </w:t>
      </w:r>
      <w:r>
        <w:rPr>
          <w:color w:val="231F20"/>
          <w:spacing w:val="2"/>
          <w:w w:val="105"/>
          <w:sz w:val="19"/>
        </w:rPr>
        <w:t xml:space="preserve">for </w:t>
      </w:r>
      <w:r>
        <w:rPr>
          <w:color w:val="231F20"/>
          <w:w w:val="105"/>
          <w:sz w:val="19"/>
        </w:rPr>
        <w:t xml:space="preserve">Partnership in Ministerial Remuneration could not happen if each Church Treasurer did not make very great </w:t>
      </w:r>
      <w:r>
        <w:rPr>
          <w:color w:val="231F20"/>
          <w:spacing w:val="2"/>
          <w:w w:val="105"/>
          <w:sz w:val="19"/>
        </w:rPr>
        <w:t xml:space="preserve">efforts </w:t>
      </w:r>
      <w:r>
        <w:rPr>
          <w:color w:val="231F20"/>
          <w:w w:val="105"/>
          <w:sz w:val="19"/>
        </w:rPr>
        <w:t>to ensure that the money required for this part of the work is in the local bank account on 20</w:t>
      </w:r>
      <w:r>
        <w:rPr>
          <w:color w:val="231F20"/>
          <w:w w:val="105"/>
          <w:position w:val="6"/>
          <w:sz w:val="11"/>
        </w:rPr>
        <w:t xml:space="preserve">th </w:t>
      </w:r>
      <w:r>
        <w:rPr>
          <w:color w:val="231F20"/>
          <w:w w:val="105"/>
          <w:sz w:val="19"/>
        </w:rPr>
        <w:t>of each month, for collection by direct</w:t>
      </w:r>
      <w:r>
        <w:rPr>
          <w:color w:val="231F20"/>
          <w:spacing w:val="28"/>
          <w:w w:val="105"/>
          <w:sz w:val="19"/>
        </w:rPr>
        <w:t xml:space="preserve"> </w:t>
      </w:r>
      <w:r>
        <w:rPr>
          <w:color w:val="231F20"/>
          <w:w w:val="105"/>
          <w:sz w:val="19"/>
        </w:rPr>
        <w:t>debit</w:t>
      </w:r>
      <w:r>
        <w:rPr>
          <w:color w:val="231F20"/>
          <w:w w:val="105"/>
          <w:sz w:val="19"/>
        </w:rPr>
        <w:t>.</w:t>
      </w:r>
    </w:p>
    <w:p w:rsidR="00817A8B" w:rsidRDefault="007650C7">
      <w:pPr>
        <w:pStyle w:val="ListParagraph"/>
        <w:numPr>
          <w:ilvl w:val="1"/>
          <w:numId w:val="131"/>
        </w:numPr>
        <w:tabs>
          <w:tab w:val="left" w:pos="1094"/>
        </w:tabs>
        <w:spacing w:before="160" w:line="247" w:lineRule="auto"/>
        <w:ind w:left="413" w:right="1358" w:firstLine="0"/>
        <w:jc w:val="both"/>
        <w:rPr>
          <w:sz w:val="19"/>
        </w:rPr>
      </w:pPr>
      <w:r>
        <w:rPr>
          <w:color w:val="231F20"/>
          <w:spacing w:val="5"/>
          <w:w w:val="107"/>
          <w:sz w:val="19"/>
        </w:rPr>
        <w:br w:type="column"/>
      </w:r>
      <w:r>
        <w:rPr>
          <w:color w:val="231F20"/>
          <w:spacing w:val="2"/>
          <w:w w:val="110"/>
          <w:sz w:val="19"/>
        </w:rPr>
        <w:t xml:space="preserve">That </w:t>
      </w:r>
      <w:r>
        <w:rPr>
          <w:color w:val="231F20"/>
          <w:w w:val="110"/>
          <w:sz w:val="19"/>
        </w:rPr>
        <w:t xml:space="preserve">this </w:t>
      </w:r>
      <w:r>
        <w:rPr>
          <w:color w:val="231F20"/>
          <w:spacing w:val="2"/>
          <w:w w:val="110"/>
          <w:sz w:val="19"/>
        </w:rPr>
        <w:t xml:space="preserve">system </w:t>
      </w:r>
      <w:r>
        <w:rPr>
          <w:color w:val="231F20"/>
          <w:w w:val="110"/>
          <w:sz w:val="19"/>
        </w:rPr>
        <w:t xml:space="preserve">runs </w:t>
      </w:r>
      <w:r>
        <w:rPr>
          <w:color w:val="231F20"/>
          <w:spacing w:val="3"/>
          <w:w w:val="110"/>
          <w:sz w:val="19"/>
        </w:rPr>
        <w:t xml:space="preserve">very </w:t>
      </w:r>
      <w:r>
        <w:rPr>
          <w:color w:val="231F20"/>
          <w:spacing w:val="2"/>
          <w:w w:val="110"/>
          <w:sz w:val="19"/>
        </w:rPr>
        <w:t xml:space="preserve">smoothly </w:t>
      </w:r>
      <w:r>
        <w:rPr>
          <w:color w:val="231F20"/>
          <w:w w:val="110"/>
          <w:sz w:val="19"/>
        </w:rPr>
        <w:t>is evidence of much hard and devoted work, and in thanking</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Church</w:t>
      </w:r>
      <w:r>
        <w:rPr>
          <w:color w:val="231F20"/>
          <w:spacing w:val="-4"/>
          <w:w w:val="110"/>
          <w:sz w:val="19"/>
        </w:rPr>
        <w:t xml:space="preserve"> </w:t>
      </w:r>
      <w:r>
        <w:rPr>
          <w:color w:val="231F20"/>
          <w:w w:val="110"/>
          <w:sz w:val="19"/>
        </w:rPr>
        <w:t>for</w:t>
      </w:r>
      <w:r>
        <w:rPr>
          <w:color w:val="231F20"/>
          <w:spacing w:val="-4"/>
          <w:w w:val="110"/>
          <w:sz w:val="19"/>
        </w:rPr>
        <w:t xml:space="preserve"> </w:t>
      </w:r>
      <w:r>
        <w:rPr>
          <w:color w:val="231F20"/>
          <w:w w:val="110"/>
          <w:sz w:val="19"/>
        </w:rPr>
        <w:t>its</w:t>
      </w:r>
      <w:r>
        <w:rPr>
          <w:color w:val="231F20"/>
          <w:spacing w:val="-4"/>
          <w:w w:val="110"/>
          <w:sz w:val="19"/>
        </w:rPr>
        <w:t xml:space="preserve"> </w:t>
      </w:r>
      <w:r>
        <w:rPr>
          <w:color w:val="231F20"/>
          <w:w w:val="110"/>
          <w:sz w:val="19"/>
        </w:rPr>
        <w:t>response</w:t>
      </w:r>
      <w:r>
        <w:rPr>
          <w:color w:val="231F20"/>
          <w:spacing w:val="-4"/>
          <w:w w:val="110"/>
          <w:sz w:val="19"/>
        </w:rPr>
        <w:t xml:space="preserve"> </w:t>
      </w:r>
      <w:r>
        <w:rPr>
          <w:color w:val="231F20"/>
          <w:w w:val="110"/>
          <w:sz w:val="19"/>
        </w:rPr>
        <w:t>to</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appeal</w:t>
      </w:r>
      <w:r>
        <w:rPr>
          <w:color w:val="231F20"/>
          <w:spacing w:val="-3"/>
          <w:w w:val="110"/>
          <w:sz w:val="19"/>
        </w:rPr>
        <w:t xml:space="preserve"> </w:t>
      </w:r>
      <w:r>
        <w:rPr>
          <w:color w:val="231F20"/>
          <w:w w:val="110"/>
          <w:sz w:val="19"/>
        </w:rPr>
        <w:t>for Ministry and Mission, the committee would also wish to acknowledge that largely unthanked group, the treasurers,</w:t>
      </w:r>
      <w:r>
        <w:rPr>
          <w:color w:val="231F20"/>
          <w:w w:val="110"/>
          <w:sz w:val="19"/>
        </w:rPr>
        <w:t xml:space="preserve"> in local churches, and also at district and synod</w:t>
      </w:r>
      <w:r>
        <w:rPr>
          <w:color w:val="231F20"/>
          <w:spacing w:val="-2"/>
          <w:w w:val="110"/>
          <w:sz w:val="19"/>
        </w:rPr>
        <w:t xml:space="preserve"> </w:t>
      </w:r>
      <w:r>
        <w:rPr>
          <w:color w:val="231F20"/>
          <w:w w:val="110"/>
          <w:sz w:val="19"/>
        </w:rPr>
        <w:t>level.</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6" w:space="40"/>
            <w:col w:w="6314"/>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1"/>
        <w:rPr>
          <w:sz w:val="10"/>
        </w:rPr>
      </w:pPr>
    </w:p>
    <w:p w:rsidR="00817A8B" w:rsidRDefault="007650C7">
      <w:pPr>
        <w:pStyle w:val="BodyText"/>
        <w:ind w:left="1020"/>
        <w:rPr>
          <w:sz w:val="20"/>
        </w:rPr>
      </w:pPr>
      <w:r>
        <w:rPr>
          <w:sz w:val="20"/>
        </w:rPr>
      </w:r>
      <w:r>
        <w:rPr>
          <w:sz w:val="20"/>
        </w:rPr>
        <w:pict>
          <v:group id="_x0000_s1833" style="width:476.25pt;height:104.2pt;mso-position-horizontal-relative:char;mso-position-vertical-relative:line" coordsize="9525,2084">
            <v:rect id="_x0000_s1839" style="position:absolute;left:10;top:671;width:9505;height:1403" filled="f" strokecolor="#231f20" strokeweight="1pt"/>
            <v:rect id="_x0000_s1838" style="position:absolute;left:10;top:10;width:9505;height:717" fillcolor="#231f20" stroked="f"/>
            <v:rect id="_x0000_s1837" style="position:absolute;left:10;top:10;width:9505;height:717" filled="f" strokecolor="#231f20" strokeweight="1pt"/>
            <v:shape id="_x0000_s1836" type="#_x0000_t202" style="position:absolute;left:283;top:43;width:1774;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3"/>
                        <w:w w:val="125"/>
                        <w:sz w:val="25"/>
                      </w:rPr>
                      <w:t>23</w:t>
                    </w:r>
                  </w:p>
                </w:txbxContent>
              </v:textbox>
            </v:shape>
            <v:shape id="_x0000_s1835" type="#_x0000_t202" style="position:absolute;left:4771;top:43;width:4449;height:621" filled="f" stroked="f">
              <v:textbox inset="0,0,0,0">
                <w:txbxContent>
                  <w:p w:rsidR="00817A8B" w:rsidRDefault="007650C7">
                    <w:pPr>
                      <w:spacing w:before="19" w:line="235" w:lineRule="auto"/>
                      <w:ind w:left="1020" w:hanging="1021"/>
                      <w:rPr>
                        <w:b/>
                        <w:sz w:val="25"/>
                      </w:rPr>
                    </w:pPr>
                    <w:r>
                      <w:rPr>
                        <w:b/>
                        <w:color w:val="FFFFFF"/>
                        <w:w w:val="115"/>
                        <w:sz w:val="25"/>
                      </w:rPr>
                      <w:t>United Reformed Church Ministers’ Pension Fund</w:t>
                    </w:r>
                    <w:r>
                      <w:rPr>
                        <w:b/>
                        <w:color w:val="FFFFFF"/>
                        <w:spacing w:val="52"/>
                        <w:w w:val="115"/>
                        <w:sz w:val="25"/>
                      </w:rPr>
                      <w:t xml:space="preserve"> </w:t>
                    </w:r>
                    <w:r>
                      <w:rPr>
                        <w:b/>
                        <w:color w:val="FFFFFF"/>
                        <w:w w:val="115"/>
                        <w:sz w:val="25"/>
                      </w:rPr>
                      <w:t>contributions</w:t>
                    </w:r>
                  </w:p>
                </w:txbxContent>
              </v:textbox>
            </v:shape>
            <v:shape id="_x0000_s1834" type="#_x0000_t202" style="position:absolute;left:20;top:737;width:9485;height:1327" filled="f" stroked="f">
              <v:textbox inset="0,0,0,0">
                <w:txbxContent>
                  <w:p w:rsidR="00817A8B" w:rsidRDefault="007650C7">
                    <w:pPr>
                      <w:spacing w:before="151" w:line="244" w:lineRule="auto"/>
                      <w:ind w:left="206" w:right="205"/>
                      <w:jc w:val="both"/>
                      <w:rPr>
                        <w:rFonts w:ascii="Myriad Pro" w:hAnsi="Myriad Pro"/>
                        <w:b/>
                        <w:sz w:val="19"/>
                      </w:rPr>
                    </w:pPr>
                    <w:r>
                      <w:rPr>
                        <w:rFonts w:ascii="Myriad Pro" w:hAnsi="Myriad Pro"/>
                        <w:b/>
                        <w:color w:val="231F20"/>
                        <w:w w:val="105"/>
                        <w:sz w:val="19"/>
                      </w:rPr>
                      <w:t xml:space="preserve">General Assembly resolves that the total contribution to the United Reformed Church Ministers’ Pension Fund should be increased to 23% with </w:t>
                    </w:r>
                    <w:r>
                      <w:rPr>
                        <w:rFonts w:ascii="Myriad Pro" w:hAnsi="Myriad Pro"/>
                        <w:b/>
                        <w:color w:val="231F20"/>
                        <w:spacing w:val="2"/>
                        <w:w w:val="105"/>
                        <w:sz w:val="19"/>
                      </w:rPr>
                      <w:t xml:space="preserve">effect </w:t>
                    </w:r>
                    <w:r>
                      <w:rPr>
                        <w:rFonts w:ascii="Myriad Pro" w:hAnsi="Myriad Pro"/>
                        <w:b/>
                        <w:color w:val="231F20"/>
                        <w:w w:val="105"/>
                        <w:sz w:val="19"/>
                      </w:rPr>
                      <w:t xml:space="preserve">from 1 January </w:t>
                    </w:r>
                    <w:r>
                      <w:rPr>
                        <w:rFonts w:ascii="Myriad Pro" w:hAnsi="Myriad Pro"/>
                        <w:b/>
                        <w:color w:val="231F20"/>
                        <w:spacing w:val="-3"/>
                        <w:w w:val="105"/>
                        <w:sz w:val="19"/>
                      </w:rPr>
                      <w:t xml:space="preserve">2007.    </w:t>
                    </w:r>
                    <w:r>
                      <w:rPr>
                        <w:rFonts w:ascii="Myriad Pro" w:hAnsi="Myriad Pro"/>
                        <w:b/>
                        <w:color w:val="231F20"/>
                        <w:w w:val="105"/>
                        <w:sz w:val="19"/>
                      </w:rPr>
                      <w:t xml:space="preserve">This will be made up         of a Church contribution of </w:t>
                    </w:r>
                    <w:r>
                      <w:rPr>
                        <w:rFonts w:ascii="Myriad Pro" w:hAnsi="Myriad Pro"/>
                        <w:b/>
                        <w:color w:val="231F20"/>
                        <w:spacing w:val="-4"/>
                        <w:w w:val="105"/>
                        <w:sz w:val="19"/>
                      </w:rPr>
                      <w:t xml:space="preserve">17.25% </w:t>
                    </w:r>
                    <w:r>
                      <w:rPr>
                        <w:rFonts w:ascii="Myriad Pro" w:hAnsi="Myriad Pro"/>
                        <w:b/>
                        <w:color w:val="231F20"/>
                        <w:w w:val="105"/>
                        <w:sz w:val="19"/>
                      </w:rPr>
                      <w:t xml:space="preserve">(increased from </w:t>
                    </w:r>
                    <w:r>
                      <w:rPr>
                        <w:rFonts w:ascii="Myriad Pro" w:hAnsi="Myriad Pro"/>
                        <w:b/>
                        <w:color w:val="231F20"/>
                        <w:spacing w:val="-3"/>
                        <w:w w:val="105"/>
                        <w:sz w:val="19"/>
                      </w:rPr>
                      <w:t>15.65</w:t>
                    </w:r>
                    <w:r>
                      <w:rPr>
                        <w:rFonts w:ascii="Myriad Pro" w:hAnsi="Myriad Pro"/>
                        <w:b/>
                        <w:color w:val="231F20"/>
                        <w:spacing w:val="-3"/>
                        <w:w w:val="105"/>
                        <w:sz w:val="19"/>
                      </w:rPr>
                      <w:t xml:space="preserve">%) </w:t>
                    </w:r>
                    <w:r>
                      <w:rPr>
                        <w:rFonts w:ascii="Myriad Pro" w:hAnsi="Myriad Pro"/>
                        <w:b/>
                        <w:color w:val="231F20"/>
                        <w:w w:val="105"/>
                        <w:sz w:val="19"/>
                      </w:rPr>
                      <w:t>and Ministers’ contributions of 5.75% (increased from</w:t>
                    </w:r>
                    <w:r>
                      <w:rPr>
                        <w:rFonts w:ascii="Myriad Pro" w:hAnsi="Myriad Pro"/>
                        <w:b/>
                        <w:color w:val="231F20"/>
                        <w:spacing w:val="8"/>
                        <w:w w:val="105"/>
                        <w:sz w:val="19"/>
                      </w:rPr>
                      <w:t xml:space="preserve"> </w:t>
                    </w:r>
                    <w:r>
                      <w:rPr>
                        <w:rFonts w:ascii="Myriad Pro" w:hAnsi="Myriad Pro"/>
                        <w:b/>
                        <w:color w:val="231F20"/>
                        <w:w w:val="105"/>
                        <w:sz w:val="19"/>
                      </w:rPr>
                      <w:t>4.5%).</w:t>
                    </w:r>
                  </w:p>
                </w:txbxContent>
              </v:textbox>
            </v:shape>
            <w10:anchorlock/>
          </v:group>
        </w:pict>
      </w:r>
    </w:p>
    <w:p w:rsidR="00817A8B" w:rsidRDefault="00817A8B">
      <w:pPr>
        <w:pStyle w:val="BodyText"/>
        <w:spacing w:before="11"/>
        <w:rPr>
          <w:sz w:val="14"/>
        </w:rPr>
      </w:pPr>
    </w:p>
    <w:p w:rsidR="00817A8B" w:rsidRDefault="007650C7">
      <w:pPr>
        <w:pStyle w:val="Heading6"/>
        <w:numPr>
          <w:ilvl w:val="0"/>
          <w:numId w:val="130"/>
        </w:numPr>
        <w:tabs>
          <w:tab w:val="left" w:pos="1700"/>
          <w:tab w:val="left" w:pos="1701"/>
        </w:tabs>
        <w:spacing w:before="122" w:line="230" w:lineRule="auto"/>
        <w:ind w:right="6675" w:firstLine="0"/>
      </w:pPr>
      <w:r>
        <w:rPr>
          <w:color w:val="231F20"/>
          <w:w w:val="110"/>
        </w:rPr>
        <w:t>United Reformed Church Ministers’ Pension Fund</w:t>
      </w:r>
      <w:r>
        <w:rPr>
          <w:color w:val="231F20"/>
          <w:spacing w:val="18"/>
          <w:w w:val="110"/>
        </w:rPr>
        <w:t xml:space="preserve"> </w:t>
      </w:r>
      <w:r>
        <w:rPr>
          <w:color w:val="231F20"/>
          <w:w w:val="110"/>
        </w:rPr>
        <w:t>contributions</w:t>
      </w:r>
    </w:p>
    <w:p w:rsidR="00817A8B" w:rsidRDefault="00817A8B">
      <w:pPr>
        <w:pStyle w:val="BodyText"/>
        <w:spacing w:before="12"/>
        <w:rPr>
          <w:b/>
          <w:sz w:val="10"/>
        </w:rPr>
      </w:pPr>
    </w:p>
    <w:p w:rsidR="00817A8B" w:rsidRDefault="00817A8B">
      <w:pPr>
        <w:rPr>
          <w:sz w:val="10"/>
        </w:rPr>
        <w:sectPr w:rsidR="00817A8B">
          <w:type w:val="continuous"/>
          <w:pgSz w:w="11910" w:h="16840"/>
          <w:pgMar w:top="1580" w:right="0" w:bottom="280" w:left="0" w:header="720" w:footer="720" w:gutter="0"/>
          <w:cols w:space="720"/>
        </w:sectPr>
      </w:pPr>
    </w:p>
    <w:p w:rsidR="00817A8B" w:rsidRDefault="007650C7">
      <w:pPr>
        <w:pStyle w:val="ListParagraph"/>
        <w:numPr>
          <w:ilvl w:val="1"/>
          <w:numId w:val="130"/>
        </w:numPr>
        <w:tabs>
          <w:tab w:val="left" w:pos="1700"/>
          <w:tab w:val="left" w:pos="1701"/>
        </w:tabs>
        <w:spacing w:before="102" w:line="247" w:lineRule="auto"/>
        <w:ind w:right="1" w:firstLine="0"/>
        <w:jc w:val="both"/>
        <w:rPr>
          <w:sz w:val="19"/>
        </w:rPr>
      </w:pPr>
      <w:r>
        <w:rPr>
          <w:color w:val="231F20"/>
          <w:w w:val="105"/>
          <w:sz w:val="19"/>
        </w:rPr>
        <w:t>The triennial valuation of the United Reformed Church</w:t>
      </w:r>
      <w:r>
        <w:rPr>
          <w:color w:val="231F20"/>
          <w:spacing w:val="18"/>
          <w:w w:val="105"/>
          <w:sz w:val="19"/>
        </w:rPr>
        <w:t xml:space="preserve"> </w:t>
      </w:r>
      <w:r>
        <w:rPr>
          <w:color w:val="231F20"/>
          <w:w w:val="105"/>
          <w:sz w:val="19"/>
        </w:rPr>
        <w:t>Ministers’</w:t>
      </w:r>
      <w:r>
        <w:rPr>
          <w:color w:val="231F20"/>
          <w:spacing w:val="18"/>
          <w:w w:val="105"/>
          <w:sz w:val="19"/>
        </w:rPr>
        <w:t xml:space="preserve"> </w:t>
      </w:r>
      <w:r>
        <w:rPr>
          <w:color w:val="231F20"/>
          <w:w w:val="105"/>
          <w:sz w:val="19"/>
        </w:rPr>
        <w:t>Pension</w:t>
      </w:r>
      <w:r>
        <w:rPr>
          <w:color w:val="231F20"/>
          <w:spacing w:val="19"/>
          <w:w w:val="105"/>
          <w:sz w:val="19"/>
        </w:rPr>
        <w:t xml:space="preserve"> </w:t>
      </w:r>
      <w:r>
        <w:rPr>
          <w:color w:val="231F20"/>
          <w:w w:val="105"/>
          <w:sz w:val="19"/>
        </w:rPr>
        <w:t>Fund</w:t>
      </w:r>
      <w:r>
        <w:rPr>
          <w:color w:val="231F20"/>
          <w:spacing w:val="18"/>
          <w:w w:val="105"/>
          <w:sz w:val="19"/>
        </w:rPr>
        <w:t xml:space="preserve"> </w:t>
      </w:r>
      <w:r>
        <w:rPr>
          <w:color w:val="231F20"/>
          <w:w w:val="105"/>
          <w:sz w:val="19"/>
        </w:rPr>
        <w:t>has</w:t>
      </w:r>
      <w:r>
        <w:rPr>
          <w:color w:val="231F20"/>
          <w:spacing w:val="19"/>
          <w:w w:val="105"/>
          <w:sz w:val="19"/>
        </w:rPr>
        <w:t xml:space="preserve"> </w:t>
      </w:r>
      <w:r>
        <w:rPr>
          <w:color w:val="231F20"/>
          <w:w w:val="105"/>
          <w:sz w:val="19"/>
        </w:rPr>
        <w:t>shown</w:t>
      </w:r>
      <w:r>
        <w:rPr>
          <w:color w:val="231F20"/>
          <w:spacing w:val="18"/>
          <w:w w:val="105"/>
          <w:sz w:val="19"/>
        </w:rPr>
        <w:t xml:space="preserve"> </w:t>
      </w:r>
      <w:r>
        <w:rPr>
          <w:color w:val="231F20"/>
          <w:w w:val="105"/>
          <w:sz w:val="19"/>
        </w:rPr>
        <w:t>a</w:t>
      </w:r>
      <w:r>
        <w:rPr>
          <w:color w:val="231F20"/>
          <w:spacing w:val="19"/>
          <w:w w:val="105"/>
          <w:sz w:val="19"/>
        </w:rPr>
        <w:t xml:space="preserve"> </w:t>
      </w:r>
      <w:r>
        <w:rPr>
          <w:color w:val="231F20"/>
          <w:w w:val="105"/>
          <w:sz w:val="19"/>
        </w:rPr>
        <w:t>deficit</w:t>
      </w:r>
      <w:r>
        <w:rPr>
          <w:color w:val="231F20"/>
          <w:spacing w:val="18"/>
          <w:w w:val="105"/>
          <w:sz w:val="19"/>
        </w:rPr>
        <w:t xml:space="preserve"> </w:t>
      </w:r>
      <w:r>
        <w:rPr>
          <w:color w:val="231F20"/>
          <w:w w:val="105"/>
          <w:sz w:val="19"/>
        </w:rPr>
        <w:t>of</w:t>
      </w:r>
    </w:p>
    <w:p w:rsidR="00817A8B" w:rsidRDefault="007650C7">
      <w:pPr>
        <w:pStyle w:val="BodyText"/>
        <w:spacing w:before="2" w:line="247" w:lineRule="auto"/>
        <w:ind w:left="1020"/>
        <w:jc w:val="both"/>
      </w:pPr>
      <w:r>
        <w:rPr>
          <w:color w:val="231F20"/>
          <w:spacing w:val="-5"/>
          <w:w w:val="105"/>
        </w:rPr>
        <w:t xml:space="preserve">£7.3 </w:t>
      </w:r>
      <w:r>
        <w:rPr>
          <w:color w:val="231F20"/>
          <w:w w:val="105"/>
        </w:rPr>
        <w:t>million. There are two main reasons for this. First, the life expectancy of ministers  has  increased  and  this</w:t>
      </w:r>
      <w:r>
        <w:rPr>
          <w:color w:val="231F20"/>
          <w:spacing w:val="29"/>
          <w:w w:val="105"/>
        </w:rPr>
        <w:t xml:space="preserve"> </w:t>
      </w:r>
      <w:r>
        <w:rPr>
          <w:color w:val="231F20"/>
          <w:w w:val="105"/>
        </w:rPr>
        <w:t>has</w:t>
      </w:r>
      <w:r>
        <w:rPr>
          <w:color w:val="231F20"/>
          <w:spacing w:val="30"/>
          <w:w w:val="105"/>
        </w:rPr>
        <w:t xml:space="preserve"> </w:t>
      </w:r>
      <w:r>
        <w:rPr>
          <w:color w:val="231F20"/>
          <w:w w:val="105"/>
        </w:rPr>
        <w:t>to</w:t>
      </w:r>
      <w:r>
        <w:rPr>
          <w:color w:val="231F20"/>
          <w:spacing w:val="30"/>
          <w:w w:val="105"/>
        </w:rPr>
        <w:t xml:space="preserve"> </w:t>
      </w:r>
      <w:r>
        <w:rPr>
          <w:color w:val="231F20"/>
          <w:w w:val="105"/>
        </w:rPr>
        <w:t>be</w:t>
      </w:r>
      <w:r>
        <w:rPr>
          <w:color w:val="231F20"/>
          <w:spacing w:val="29"/>
          <w:w w:val="105"/>
        </w:rPr>
        <w:t xml:space="preserve"> </w:t>
      </w:r>
      <w:r>
        <w:rPr>
          <w:color w:val="231F20"/>
          <w:w w:val="105"/>
        </w:rPr>
        <w:t>factored</w:t>
      </w:r>
      <w:r>
        <w:rPr>
          <w:color w:val="231F20"/>
          <w:spacing w:val="30"/>
          <w:w w:val="105"/>
        </w:rPr>
        <w:t xml:space="preserve"> </w:t>
      </w:r>
      <w:r>
        <w:rPr>
          <w:color w:val="231F20"/>
          <w:w w:val="105"/>
        </w:rPr>
        <w:t>into</w:t>
      </w:r>
      <w:r>
        <w:rPr>
          <w:color w:val="231F20"/>
          <w:spacing w:val="30"/>
          <w:w w:val="105"/>
        </w:rPr>
        <w:t xml:space="preserve"> </w:t>
      </w:r>
      <w:r>
        <w:rPr>
          <w:color w:val="231F20"/>
          <w:w w:val="105"/>
        </w:rPr>
        <w:t>the</w:t>
      </w:r>
      <w:r>
        <w:rPr>
          <w:color w:val="231F20"/>
          <w:spacing w:val="29"/>
          <w:w w:val="105"/>
        </w:rPr>
        <w:t xml:space="preserve"> </w:t>
      </w:r>
      <w:r>
        <w:rPr>
          <w:color w:val="231F20"/>
          <w:w w:val="105"/>
        </w:rPr>
        <w:t>funding</w:t>
      </w:r>
      <w:r>
        <w:rPr>
          <w:color w:val="231F20"/>
          <w:spacing w:val="30"/>
          <w:w w:val="105"/>
        </w:rPr>
        <w:t xml:space="preserve"> </w:t>
      </w:r>
      <w:r>
        <w:rPr>
          <w:color w:val="231F20"/>
          <w:w w:val="105"/>
        </w:rPr>
        <w:t>requirement.</w:t>
      </w:r>
    </w:p>
    <w:p w:rsidR="00817A8B" w:rsidRDefault="007650C7">
      <w:pPr>
        <w:pStyle w:val="BodyText"/>
        <w:spacing w:before="100" w:line="247" w:lineRule="auto"/>
        <w:ind w:left="412" w:right="1358"/>
        <w:jc w:val="both"/>
      </w:pPr>
      <w:r>
        <w:br w:type="column"/>
      </w:r>
      <w:r>
        <w:rPr>
          <w:color w:val="231F20"/>
          <w:w w:val="110"/>
        </w:rPr>
        <w:t>Secondly, the fund’s investments have under- performed against their benchmark and the market. The principal cause has been the pursuance of the Church’s ethical policy by the fund managers which has resulted in a loss of capital of £1.4 million.</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after="1"/>
        <w:rPr>
          <w:sz w:val="27"/>
        </w:rPr>
      </w:pPr>
    </w:p>
    <w:p w:rsidR="00817A8B" w:rsidRDefault="007650C7">
      <w:pPr>
        <w:pStyle w:val="BodyText"/>
        <w:spacing w:line="20" w:lineRule="exact"/>
        <w:ind w:left="1010"/>
        <w:rPr>
          <w:sz w:val="2"/>
        </w:rPr>
      </w:pPr>
      <w:r>
        <w:rPr>
          <w:sz w:val="2"/>
        </w:rPr>
      </w:r>
      <w:r>
        <w:rPr>
          <w:sz w:val="2"/>
        </w:rPr>
        <w:pict>
          <v:group id="_x0000_s1831" style="width:476.25pt;height:1pt;mso-position-horizontal-relative:char;mso-position-vertical-relative:line" coordsize="9525,20">
            <v:line id="_x0000_s1832" style="position:absolute" from="0,10" to="9524,10" strokecolor="#231f20" strokeweight="1pt"/>
            <w10:anchorlock/>
          </v:group>
        </w:pict>
      </w:r>
    </w:p>
    <w:p w:rsidR="00817A8B" w:rsidRDefault="007650C7">
      <w:pPr>
        <w:pStyle w:val="Heading7"/>
        <w:spacing w:before="115"/>
        <w:ind w:left="1020"/>
      </w:pPr>
      <w:r>
        <w:pict>
          <v:group id="_x0000_s1827" style="position:absolute;left:0;text-align:left;margin-left:86.95pt;margin-top:3.5pt;width:153.1pt;height:19.85pt;z-index:251895808;mso-position-horizontal-relative:page" coordorigin="1739,70" coordsize="3062,397">
            <v:shape id="_x0000_s1830" style="position:absolute;left:1748;top:80;width:3042;height:377" coordorigin="1749,80" coordsize="3042,377" path="m4677,80r-2815,l1796,82r-33,13l1750,128r-1,66l1749,344r1,65l1763,443r33,13l1862,457r2815,l4742,456r34,-13l4788,409r2,-65l4790,194r-2,-66l4776,95,4742,82r-65,-2xe" fillcolor="#231f20" stroked="f">
              <v:path arrowok="t"/>
            </v:shape>
            <v:shape id="_x0000_s1829" style="position:absolute;left:1748;top:80;width:3042;height:377" coordorigin="1749,80" coordsize="3042,377" path="m1862,80r-66,2l1763,95r-13,33l1749,194r,150l1750,409r13,34l1796,456r66,1l4677,457r65,-1l4776,443r12,-34l4790,344r,-150l4788,128,4776,95,4742,82r-65,-2l1862,80xe" filled="f" strokecolor="#231f20" strokeweight="1pt">
              <v:path arrowok="t"/>
            </v:shape>
            <v:shape id="_x0000_s1828" type="#_x0000_t202" style="position:absolute;left:1766;top:92;width:3007;height:353" filled="f" stroked="f">
              <v:textbox inset="0,0,0,0">
                <w:txbxContent>
                  <w:p w:rsidR="00817A8B" w:rsidRDefault="007650C7">
                    <w:pPr>
                      <w:spacing w:before="52"/>
                      <w:ind w:left="1029" w:right="1011"/>
                      <w:jc w:val="center"/>
                      <w:rPr>
                        <w:b/>
                        <w:sz w:val="21"/>
                      </w:rPr>
                    </w:pPr>
                    <w:r>
                      <w:rPr>
                        <w:b/>
                        <w:color w:val="FFFFFF"/>
                        <w:w w:val="120"/>
                        <w:sz w:val="21"/>
                      </w:rPr>
                      <w:t>Finance</w:t>
                    </w:r>
                  </w:p>
                </w:txbxContent>
              </v:textbox>
            </v:shape>
            <w10:wrap anchorx="page"/>
          </v:group>
        </w:pict>
      </w:r>
      <w:r>
        <w:rPr>
          <w:color w:val="231F20"/>
          <w:w w:val="105"/>
        </w:rPr>
        <w:t>68</w:t>
      </w:r>
    </w:p>
    <w:p w:rsidR="00817A8B" w:rsidRDefault="00817A8B">
      <w:pPr>
        <w:sectPr w:rsidR="00817A8B">
          <w:type w:val="continuous"/>
          <w:pgSz w:w="11910" w:h="16840"/>
          <w:pgMar w:top="1580" w:right="0" w:bottom="280" w:left="0" w:header="720" w:footer="720" w:gutter="0"/>
          <w:cols w:space="720"/>
        </w:sectPr>
      </w:pPr>
    </w:p>
    <w:p w:rsidR="00817A8B" w:rsidRDefault="007650C7">
      <w:pPr>
        <w:pStyle w:val="BodyText"/>
        <w:ind w:left="1360"/>
        <w:rPr>
          <w:rFonts w:ascii="Book Antiqua"/>
          <w:sz w:val="20"/>
        </w:rPr>
      </w:pPr>
      <w:r>
        <w:rPr>
          <w:rFonts w:ascii="Book Antiqua"/>
          <w:sz w:val="20"/>
        </w:rPr>
      </w:r>
      <w:r>
        <w:rPr>
          <w:rFonts w:ascii="Book Antiqua"/>
          <w:sz w:val="20"/>
        </w:rPr>
        <w:pict>
          <v:group id="_x0000_s1822" style="width:487.15pt;height:56.6pt;mso-position-horizontal-relative:char;mso-position-vertical-relative:line" coordsize="9743,1132">
            <v:rect id="_x0000_s1826" style="position:absolute;left:8;top:8;width:9735;height:1124" fillcolor="#231f20" stroked="f">
              <v:fill opacity="26214f"/>
            </v:rect>
            <v:shape id="_x0000_s1825"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824"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823" type="#_x0000_t202" style="position:absolute;left:21;top:8;width:9721;height:1124" filled="f" stroked="f">
              <v:textbox inset="0,0,0,0">
                <w:txbxContent>
                  <w:p w:rsidR="00817A8B" w:rsidRDefault="007650C7">
                    <w:pPr>
                      <w:spacing w:before="115"/>
                      <w:ind w:right="244"/>
                      <w:jc w:val="center"/>
                      <w:rPr>
                        <w:b/>
                        <w:sz w:val="52"/>
                      </w:rPr>
                    </w:pPr>
                    <w:r>
                      <w:rPr>
                        <w:b/>
                        <w:color w:val="BCBEC0"/>
                        <w:w w:val="110"/>
                        <w:sz w:val="52"/>
                      </w:rPr>
                      <w:t>M</w:t>
                    </w:r>
                    <w:r>
                      <w:rPr>
                        <w:b/>
                        <w:color w:val="FFFFFF"/>
                        <w:w w:val="110"/>
                        <w:sz w:val="52"/>
                      </w:rPr>
                      <w:t>inistries</w:t>
                    </w:r>
                  </w:p>
                </w:txbxContent>
              </v:textbox>
            </v:shape>
            <w10:anchorlock/>
          </v:group>
        </w:pict>
      </w:r>
    </w:p>
    <w:p w:rsidR="00817A8B" w:rsidRDefault="00817A8B">
      <w:pPr>
        <w:pStyle w:val="BodyText"/>
        <w:spacing w:before="3"/>
        <w:rPr>
          <w:rFonts w:ascii="Book Antiqua"/>
          <w:b/>
          <w:i/>
          <w:sz w:val="22"/>
        </w:rPr>
      </w:pPr>
    </w:p>
    <w:p w:rsidR="00817A8B" w:rsidRDefault="007650C7">
      <w:pPr>
        <w:pStyle w:val="Heading8"/>
        <w:spacing w:before="100" w:line="244" w:lineRule="auto"/>
        <w:ind w:left="1664" w:right="1321"/>
      </w:pPr>
      <w:r>
        <w:pict>
          <v:rect id="_x0000_s1821" style="position:absolute;left:0;text-align:left;margin-left:68.55pt;margin-top:-5.05pt;width:475.2pt;height:403.4pt;z-index:-270276608;mso-position-horizontal-relative:page" filled="f" strokecolor="#939598" strokeweight="1pt">
            <w10:wrap anchorx="page"/>
          </v:rect>
        </w:pict>
      </w:r>
      <w:r>
        <w:rPr>
          <w:color w:val="231F20"/>
          <w:w w:val="105"/>
        </w:rPr>
        <w:t>The Committee is responsible for the Ministry of Word and Sacraments, Church Related Community Work and Lay Preaching. It is concerned with central care and conditions of service, chaplaincies       in industry, higher and further education and in the arme</w:t>
      </w:r>
      <w:r>
        <w:rPr>
          <w:color w:val="231F20"/>
          <w:w w:val="105"/>
        </w:rPr>
        <w:t>d forces and ‘special category’ ministry.       It has concern for the pastoral support of ministers, church related community workers and lay preachers, including supervision, appraisal, self-evaluation and counselling. It oversees the work of the Assessm</w:t>
      </w:r>
      <w:r>
        <w:rPr>
          <w:color w:val="231F20"/>
          <w:w w:val="105"/>
        </w:rPr>
        <w:t>ent Board. It is assisted by five</w:t>
      </w:r>
      <w:r>
        <w:rPr>
          <w:color w:val="231F20"/>
          <w:spacing w:val="1"/>
          <w:w w:val="105"/>
        </w:rPr>
        <w:t xml:space="preserve"> </w:t>
      </w:r>
      <w:r>
        <w:rPr>
          <w:color w:val="231F20"/>
          <w:spacing w:val="2"/>
          <w:w w:val="105"/>
        </w:rPr>
        <w:t>sub-committees.</w:t>
      </w:r>
    </w:p>
    <w:p w:rsidR="00817A8B" w:rsidRDefault="00817A8B">
      <w:pPr>
        <w:pStyle w:val="BodyText"/>
        <w:spacing w:before="3"/>
        <w:rPr>
          <w:rFonts w:ascii="Myriad Pro"/>
          <w:b/>
        </w:rPr>
      </w:pPr>
    </w:p>
    <w:p w:rsidR="00817A8B" w:rsidRDefault="007650C7">
      <w:pPr>
        <w:ind w:left="1664"/>
        <w:rPr>
          <w:rFonts w:ascii="Myriad Pro"/>
          <w:b/>
          <w:sz w:val="19"/>
        </w:rPr>
      </w:pPr>
      <w:r>
        <w:rPr>
          <w:rFonts w:ascii="Myriad Pro"/>
          <w:b/>
          <w:color w:val="231F20"/>
          <w:w w:val="105"/>
          <w:sz w:val="19"/>
        </w:rPr>
        <w:t>Accreditation Sub-Committee</w:t>
      </w:r>
    </w:p>
    <w:p w:rsidR="00817A8B" w:rsidRDefault="007650C7">
      <w:pPr>
        <w:pStyle w:val="BodyText"/>
        <w:spacing w:before="12" w:line="247" w:lineRule="auto"/>
        <w:ind w:left="1664" w:right="1320"/>
        <w:jc w:val="both"/>
      </w:pPr>
      <w:r>
        <w:rPr>
          <w:color w:val="231F20"/>
          <w:w w:val="105"/>
        </w:rPr>
        <w:t xml:space="preserve">Maintaining the roll of ministers, this sub-committee accredits those applying for inclusion after training   </w:t>
      </w:r>
      <w:r>
        <w:rPr>
          <w:color w:val="231F20"/>
          <w:spacing w:val="45"/>
          <w:w w:val="105"/>
        </w:rPr>
        <w:t xml:space="preserve"> </w:t>
      </w:r>
      <w:r>
        <w:rPr>
          <w:color w:val="231F20"/>
          <w:w w:val="105"/>
        </w:rPr>
        <w:t>and those coming from other denominations. It is concerned with nu</w:t>
      </w:r>
      <w:r>
        <w:rPr>
          <w:color w:val="231F20"/>
          <w:w w:val="105"/>
        </w:rPr>
        <w:t>mbers and recruitment. It also deals  with applications for Special Category</w:t>
      </w:r>
      <w:r>
        <w:rPr>
          <w:color w:val="231F20"/>
          <w:spacing w:val="-12"/>
          <w:w w:val="105"/>
        </w:rPr>
        <w:t xml:space="preserve"> </w:t>
      </w:r>
      <w:r>
        <w:rPr>
          <w:color w:val="231F20"/>
          <w:w w:val="105"/>
        </w:rPr>
        <w:t>Ministries.</w:t>
      </w:r>
    </w:p>
    <w:p w:rsidR="00817A8B" w:rsidRDefault="00817A8B">
      <w:pPr>
        <w:pStyle w:val="BodyText"/>
        <w:spacing w:before="4"/>
      </w:pPr>
    </w:p>
    <w:p w:rsidR="00817A8B" w:rsidRDefault="007650C7">
      <w:pPr>
        <w:pStyle w:val="Heading8"/>
        <w:ind w:left="1664"/>
        <w:jc w:val="left"/>
      </w:pPr>
      <w:r>
        <w:rPr>
          <w:color w:val="231F20"/>
          <w:w w:val="105"/>
        </w:rPr>
        <w:t>Church Related Community Work Programme Sub-Committee</w:t>
      </w:r>
    </w:p>
    <w:p w:rsidR="00817A8B" w:rsidRDefault="007650C7">
      <w:pPr>
        <w:pStyle w:val="BodyText"/>
        <w:spacing w:before="12" w:line="247" w:lineRule="auto"/>
        <w:ind w:left="1664" w:right="1322"/>
        <w:jc w:val="both"/>
      </w:pPr>
      <w:r>
        <w:rPr>
          <w:color w:val="231F20"/>
          <w:w w:val="110"/>
        </w:rPr>
        <w:t>It is responsible for supporting the Church Related Community Work Ministry and Programme under the terms</w:t>
      </w:r>
      <w:r>
        <w:rPr>
          <w:color w:val="231F20"/>
          <w:spacing w:val="-26"/>
          <w:w w:val="110"/>
        </w:rPr>
        <w:t xml:space="preserve"> </w:t>
      </w:r>
      <w:r>
        <w:rPr>
          <w:color w:val="231F20"/>
          <w:w w:val="110"/>
        </w:rPr>
        <w:t>agreed</w:t>
      </w:r>
      <w:r>
        <w:rPr>
          <w:color w:val="231F20"/>
          <w:spacing w:val="-25"/>
          <w:w w:val="110"/>
        </w:rPr>
        <w:t xml:space="preserve"> </w:t>
      </w:r>
      <w:r>
        <w:rPr>
          <w:color w:val="231F20"/>
          <w:w w:val="110"/>
        </w:rPr>
        <w:t>in</w:t>
      </w:r>
      <w:r>
        <w:rPr>
          <w:color w:val="231F20"/>
          <w:spacing w:val="-25"/>
          <w:w w:val="110"/>
        </w:rPr>
        <w:t xml:space="preserve"> </w:t>
      </w:r>
      <w:r>
        <w:rPr>
          <w:color w:val="231F20"/>
          <w:w w:val="110"/>
        </w:rPr>
        <w:t>the</w:t>
      </w:r>
      <w:r>
        <w:rPr>
          <w:color w:val="231F20"/>
          <w:spacing w:val="-26"/>
          <w:w w:val="110"/>
        </w:rPr>
        <w:t xml:space="preserve"> </w:t>
      </w:r>
      <w:r>
        <w:rPr>
          <w:color w:val="231F20"/>
          <w:w w:val="110"/>
        </w:rPr>
        <w:t>Church</w:t>
      </w:r>
      <w:r>
        <w:rPr>
          <w:color w:val="231F20"/>
          <w:spacing w:val="-25"/>
          <w:w w:val="110"/>
        </w:rPr>
        <w:t xml:space="preserve"> </w:t>
      </w:r>
      <w:r>
        <w:rPr>
          <w:color w:val="231F20"/>
          <w:w w:val="110"/>
        </w:rPr>
        <w:t>Related</w:t>
      </w:r>
      <w:r>
        <w:rPr>
          <w:color w:val="231F20"/>
          <w:spacing w:val="-25"/>
          <w:w w:val="110"/>
        </w:rPr>
        <w:t xml:space="preserve"> </w:t>
      </w:r>
      <w:r>
        <w:rPr>
          <w:color w:val="231F20"/>
          <w:w w:val="110"/>
        </w:rPr>
        <w:t>Community</w:t>
      </w:r>
      <w:r>
        <w:rPr>
          <w:color w:val="231F20"/>
          <w:spacing w:val="-26"/>
          <w:w w:val="110"/>
        </w:rPr>
        <w:t xml:space="preserve"> </w:t>
      </w:r>
      <w:r>
        <w:rPr>
          <w:color w:val="231F20"/>
          <w:w w:val="110"/>
        </w:rPr>
        <w:t>Work</w:t>
      </w:r>
      <w:r>
        <w:rPr>
          <w:color w:val="231F20"/>
          <w:spacing w:val="-25"/>
          <w:w w:val="110"/>
        </w:rPr>
        <w:t xml:space="preserve"> </w:t>
      </w:r>
      <w:r>
        <w:rPr>
          <w:color w:val="231F20"/>
          <w:w w:val="110"/>
        </w:rPr>
        <w:t>Covenant.</w:t>
      </w:r>
      <w:r>
        <w:rPr>
          <w:color w:val="231F20"/>
          <w:spacing w:val="-3"/>
          <w:w w:val="110"/>
        </w:rPr>
        <w:t xml:space="preserve"> </w:t>
      </w:r>
      <w:r>
        <w:rPr>
          <w:color w:val="231F20"/>
          <w:w w:val="110"/>
        </w:rPr>
        <w:t>This</w:t>
      </w:r>
      <w:r>
        <w:rPr>
          <w:color w:val="231F20"/>
          <w:spacing w:val="-25"/>
          <w:w w:val="110"/>
        </w:rPr>
        <w:t xml:space="preserve"> </w:t>
      </w:r>
      <w:r>
        <w:rPr>
          <w:color w:val="231F20"/>
          <w:w w:val="110"/>
        </w:rPr>
        <w:t>includes</w:t>
      </w:r>
      <w:r>
        <w:rPr>
          <w:color w:val="231F20"/>
          <w:spacing w:val="-25"/>
          <w:w w:val="110"/>
        </w:rPr>
        <w:t xml:space="preserve"> </w:t>
      </w:r>
      <w:r>
        <w:rPr>
          <w:color w:val="231F20"/>
          <w:w w:val="110"/>
        </w:rPr>
        <w:t>the</w:t>
      </w:r>
      <w:r>
        <w:rPr>
          <w:color w:val="231F20"/>
          <w:spacing w:val="-25"/>
          <w:w w:val="110"/>
        </w:rPr>
        <w:t xml:space="preserve"> </w:t>
      </w:r>
      <w:r>
        <w:rPr>
          <w:color w:val="231F20"/>
          <w:w w:val="110"/>
        </w:rPr>
        <w:t>accreditation</w:t>
      </w:r>
      <w:r>
        <w:rPr>
          <w:color w:val="231F20"/>
          <w:spacing w:val="-26"/>
          <w:w w:val="110"/>
        </w:rPr>
        <w:t xml:space="preserve"> </w:t>
      </w:r>
      <w:r>
        <w:rPr>
          <w:color w:val="231F20"/>
          <w:w w:val="110"/>
        </w:rPr>
        <w:t>of</w:t>
      </w:r>
      <w:r>
        <w:rPr>
          <w:color w:val="231F20"/>
          <w:spacing w:val="-25"/>
          <w:w w:val="110"/>
        </w:rPr>
        <w:t xml:space="preserve"> </w:t>
      </w:r>
      <w:r>
        <w:rPr>
          <w:color w:val="231F20"/>
          <w:w w:val="110"/>
        </w:rPr>
        <w:t>Churches- in-Community</w:t>
      </w:r>
    </w:p>
    <w:p w:rsidR="00817A8B" w:rsidRDefault="00817A8B">
      <w:pPr>
        <w:pStyle w:val="BodyText"/>
        <w:spacing w:before="4"/>
      </w:pPr>
    </w:p>
    <w:p w:rsidR="00817A8B" w:rsidRDefault="007650C7">
      <w:pPr>
        <w:pStyle w:val="Heading8"/>
        <w:ind w:left="1664"/>
        <w:jc w:val="left"/>
      </w:pPr>
      <w:r>
        <w:rPr>
          <w:color w:val="231F20"/>
          <w:w w:val="105"/>
        </w:rPr>
        <w:t>Lay Preaching Support Sub-Committee</w:t>
      </w:r>
    </w:p>
    <w:p w:rsidR="00817A8B" w:rsidRDefault="007650C7">
      <w:pPr>
        <w:pStyle w:val="BodyText"/>
        <w:spacing w:before="12"/>
        <w:ind w:left="1664"/>
        <w:jc w:val="both"/>
      </w:pPr>
      <w:r>
        <w:rPr>
          <w:color w:val="231F20"/>
          <w:w w:val="105"/>
        </w:rPr>
        <w:t>It is responsible for the advocacy of lay preaching and support of lay preachers in the United Reformed Church.</w:t>
      </w:r>
    </w:p>
    <w:p w:rsidR="00817A8B" w:rsidRDefault="00817A8B">
      <w:pPr>
        <w:pStyle w:val="BodyText"/>
        <w:spacing w:before="9"/>
      </w:pPr>
    </w:p>
    <w:p w:rsidR="00817A8B" w:rsidRDefault="007650C7">
      <w:pPr>
        <w:pStyle w:val="Heading8"/>
        <w:ind w:left="1664"/>
        <w:jc w:val="left"/>
      </w:pPr>
      <w:r>
        <w:rPr>
          <w:color w:val="231F20"/>
          <w:w w:val="105"/>
        </w:rPr>
        <w:t>Maintenance of the Ministry Sub-Committee</w:t>
      </w:r>
    </w:p>
    <w:p w:rsidR="00817A8B" w:rsidRDefault="007650C7">
      <w:pPr>
        <w:pStyle w:val="BodyText"/>
        <w:spacing w:before="12" w:line="247" w:lineRule="auto"/>
        <w:ind w:left="1664" w:right="1322"/>
        <w:jc w:val="both"/>
      </w:pPr>
      <w:r>
        <w:rPr>
          <w:color w:val="231F20"/>
          <w:w w:val="105"/>
        </w:rPr>
        <w:t>Advises on the level of stipend and ministers’ conditions of service through the Plan for Partnership. It is also concerned for pensions through its associated Pensions Executive.</w:t>
      </w:r>
    </w:p>
    <w:p w:rsidR="00817A8B" w:rsidRDefault="00817A8B">
      <w:pPr>
        <w:pStyle w:val="BodyText"/>
        <w:spacing w:before="3"/>
      </w:pPr>
    </w:p>
    <w:p w:rsidR="00817A8B" w:rsidRDefault="007650C7">
      <w:pPr>
        <w:pStyle w:val="Heading8"/>
        <w:ind w:left="1664"/>
        <w:jc w:val="left"/>
      </w:pPr>
      <w:r>
        <w:rPr>
          <w:color w:val="231F20"/>
          <w:w w:val="105"/>
        </w:rPr>
        <w:t>Retired Ministers Housing Sub-Com</w:t>
      </w:r>
      <w:r>
        <w:rPr>
          <w:color w:val="231F20"/>
          <w:w w:val="105"/>
        </w:rPr>
        <w:t>mittee</w:t>
      </w:r>
    </w:p>
    <w:p w:rsidR="00817A8B" w:rsidRDefault="007650C7">
      <w:pPr>
        <w:pStyle w:val="BodyText"/>
        <w:spacing w:before="12"/>
        <w:ind w:left="1664"/>
        <w:jc w:val="both"/>
      </w:pPr>
      <w:r>
        <w:rPr>
          <w:color w:val="231F20"/>
          <w:w w:val="110"/>
        </w:rPr>
        <w:t>Works in Association with the United Reformed Church Ministers Housing Society Ltd.</w:t>
      </w:r>
    </w:p>
    <w:p w:rsidR="00817A8B" w:rsidRDefault="00817A8B">
      <w:pPr>
        <w:pStyle w:val="BodyText"/>
        <w:spacing w:before="8"/>
      </w:pPr>
    </w:p>
    <w:p w:rsidR="00817A8B" w:rsidRDefault="007650C7">
      <w:pPr>
        <w:spacing w:before="1" w:line="242" w:lineRule="auto"/>
        <w:ind w:left="1664" w:right="7534"/>
        <w:rPr>
          <w:i/>
          <w:sz w:val="19"/>
        </w:rPr>
      </w:pPr>
      <w:r>
        <w:rPr>
          <w:rFonts w:ascii="Myriad Pro"/>
          <w:b/>
          <w:color w:val="231F20"/>
          <w:w w:val="105"/>
          <w:sz w:val="19"/>
          <w:u w:val="single" w:color="231F20"/>
        </w:rPr>
        <w:t>Committee Members</w:t>
      </w:r>
      <w:r>
        <w:rPr>
          <w:rFonts w:ascii="Myriad Pro"/>
          <w:b/>
          <w:color w:val="231F20"/>
          <w:w w:val="105"/>
          <w:sz w:val="19"/>
        </w:rPr>
        <w:t xml:space="preserve"> </w:t>
      </w:r>
      <w:r>
        <w:rPr>
          <w:rFonts w:ascii="Myriad Pro"/>
          <w:b/>
          <w:i/>
          <w:color w:val="231F20"/>
          <w:w w:val="105"/>
          <w:sz w:val="19"/>
        </w:rPr>
        <w:t xml:space="preserve">Convener: </w:t>
      </w:r>
      <w:r>
        <w:rPr>
          <w:i/>
          <w:color w:val="231F20"/>
          <w:w w:val="105"/>
          <w:sz w:val="19"/>
        </w:rPr>
        <w:t xml:space="preserve">Mr John Ellis </w:t>
      </w:r>
      <w:r>
        <w:rPr>
          <w:rFonts w:ascii="Myriad Pro"/>
          <w:b/>
          <w:i/>
          <w:color w:val="231F20"/>
          <w:w w:val="105"/>
          <w:sz w:val="19"/>
        </w:rPr>
        <w:t xml:space="preserve">Secretary: </w:t>
      </w:r>
      <w:r>
        <w:rPr>
          <w:i/>
          <w:color w:val="231F20"/>
          <w:w w:val="105"/>
          <w:sz w:val="19"/>
        </w:rPr>
        <w:t>Revd Christine Craven</w:t>
      </w:r>
    </w:p>
    <w:p w:rsidR="00817A8B" w:rsidRDefault="007650C7">
      <w:pPr>
        <w:spacing w:line="247" w:lineRule="auto"/>
        <w:ind w:left="1664" w:right="1322"/>
        <w:jc w:val="both"/>
        <w:rPr>
          <w:i/>
          <w:sz w:val="19"/>
        </w:rPr>
      </w:pPr>
      <w:r>
        <w:rPr>
          <w:rFonts w:ascii="Myriad Pro"/>
          <w:b/>
          <w:i/>
          <w:color w:val="231F20"/>
          <w:w w:val="105"/>
          <w:sz w:val="19"/>
        </w:rPr>
        <w:t>Members:</w:t>
      </w:r>
      <w:r>
        <w:rPr>
          <w:rFonts w:ascii="Myriad Pro"/>
          <w:b/>
          <w:i/>
          <w:color w:val="231F20"/>
          <w:spacing w:val="19"/>
          <w:w w:val="105"/>
          <w:sz w:val="19"/>
        </w:rPr>
        <w:t xml:space="preserve"> </w:t>
      </w:r>
      <w:r>
        <w:rPr>
          <w:i/>
          <w:color w:val="231F20"/>
          <w:w w:val="105"/>
          <w:sz w:val="19"/>
        </w:rPr>
        <w:t>Mrs</w:t>
      </w:r>
      <w:r>
        <w:rPr>
          <w:i/>
          <w:color w:val="231F20"/>
          <w:spacing w:val="-16"/>
          <w:w w:val="105"/>
          <w:sz w:val="19"/>
        </w:rPr>
        <w:t xml:space="preserve"> </w:t>
      </w:r>
      <w:r>
        <w:rPr>
          <w:i/>
          <w:color w:val="231F20"/>
          <w:w w:val="105"/>
          <w:sz w:val="19"/>
        </w:rPr>
        <w:t>Joanna</w:t>
      </w:r>
      <w:r>
        <w:rPr>
          <w:i/>
          <w:color w:val="231F20"/>
          <w:spacing w:val="-15"/>
          <w:w w:val="105"/>
          <w:sz w:val="19"/>
        </w:rPr>
        <w:t xml:space="preserve"> </w:t>
      </w:r>
      <w:r>
        <w:rPr>
          <w:i/>
          <w:color w:val="231F20"/>
          <w:w w:val="105"/>
          <w:sz w:val="19"/>
        </w:rPr>
        <w:t>Morling,</w:t>
      </w:r>
      <w:r>
        <w:rPr>
          <w:i/>
          <w:color w:val="231F20"/>
          <w:spacing w:val="-16"/>
          <w:w w:val="105"/>
          <w:sz w:val="19"/>
        </w:rPr>
        <w:t xml:space="preserve"> </w:t>
      </w:r>
      <w:r>
        <w:rPr>
          <w:i/>
          <w:color w:val="231F20"/>
          <w:w w:val="105"/>
          <w:sz w:val="19"/>
        </w:rPr>
        <w:t>Mrs</w:t>
      </w:r>
      <w:r>
        <w:rPr>
          <w:i/>
          <w:color w:val="231F20"/>
          <w:spacing w:val="-16"/>
          <w:w w:val="105"/>
          <w:sz w:val="19"/>
        </w:rPr>
        <w:t xml:space="preserve"> </w:t>
      </w:r>
      <w:r>
        <w:rPr>
          <w:i/>
          <w:color w:val="231F20"/>
          <w:w w:val="105"/>
          <w:sz w:val="19"/>
        </w:rPr>
        <w:t>Joan</w:t>
      </w:r>
      <w:r>
        <w:rPr>
          <w:i/>
          <w:color w:val="231F20"/>
          <w:spacing w:val="-15"/>
          <w:w w:val="105"/>
          <w:sz w:val="19"/>
        </w:rPr>
        <w:t xml:space="preserve"> </w:t>
      </w:r>
      <w:r>
        <w:rPr>
          <w:i/>
          <w:color w:val="231F20"/>
          <w:w w:val="105"/>
          <w:sz w:val="19"/>
        </w:rPr>
        <w:t>Trippier,</w:t>
      </w:r>
      <w:r>
        <w:rPr>
          <w:i/>
          <w:color w:val="231F20"/>
          <w:spacing w:val="-16"/>
          <w:w w:val="105"/>
          <w:sz w:val="19"/>
        </w:rPr>
        <w:t xml:space="preserve"> </w:t>
      </w:r>
      <w:r>
        <w:rPr>
          <w:i/>
          <w:color w:val="231F20"/>
          <w:w w:val="105"/>
          <w:sz w:val="19"/>
        </w:rPr>
        <w:t>Revds</w:t>
      </w:r>
      <w:r>
        <w:rPr>
          <w:i/>
          <w:color w:val="231F20"/>
          <w:spacing w:val="-16"/>
          <w:w w:val="105"/>
          <w:sz w:val="19"/>
        </w:rPr>
        <w:t xml:space="preserve"> </w:t>
      </w:r>
      <w:r>
        <w:rPr>
          <w:i/>
          <w:color w:val="231F20"/>
          <w:w w:val="105"/>
          <w:sz w:val="19"/>
        </w:rPr>
        <w:t>Pauline</w:t>
      </w:r>
      <w:r>
        <w:rPr>
          <w:i/>
          <w:color w:val="231F20"/>
          <w:spacing w:val="-15"/>
          <w:w w:val="105"/>
          <w:sz w:val="19"/>
        </w:rPr>
        <w:t xml:space="preserve"> </w:t>
      </w:r>
      <w:r>
        <w:rPr>
          <w:i/>
          <w:color w:val="231F20"/>
          <w:w w:val="105"/>
          <w:sz w:val="19"/>
        </w:rPr>
        <w:t>Barnes,</w:t>
      </w:r>
      <w:r>
        <w:rPr>
          <w:i/>
          <w:color w:val="231F20"/>
          <w:spacing w:val="-16"/>
          <w:w w:val="105"/>
          <w:sz w:val="19"/>
        </w:rPr>
        <w:t xml:space="preserve"> </w:t>
      </w:r>
      <w:r>
        <w:rPr>
          <w:i/>
          <w:color w:val="231F20"/>
          <w:w w:val="105"/>
          <w:sz w:val="19"/>
        </w:rPr>
        <w:t>Alan</w:t>
      </w:r>
      <w:r>
        <w:rPr>
          <w:i/>
          <w:color w:val="231F20"/>
          <w:spacing w:val="-16"/>
          <w:w w:val="105"/>
          <w:sz w:val="19"/>
        </w:rPr>
        <w:t xml:space="preserve"> </w:t>
      </w:r>
      <w:r>
        <w:rPr>
          <w:i/>
          <w:color w:val="231F20"/>
          <w:w w:val="105"/>
          <w:sz w:val="19"/>
        </w:rPr>
        <w:t>Evans,</w:t>
      </w:r>
      <w:r>
        <w:rPr>
          <w:i/>
          <w:color w:val="231F20"/>
          <w:spacing w:val="-15"/>
          <w:w w:val="105"/>
          <w:sz w:val="19"/>
        </w:rPr>
        <w:t xml:space="preserve"> </w:t>
      </w:r>
      <w:r>
        <w:rPr>
          <w:i/>
          <w:color w:val="231F20"/>
          <w:w w:val="105"/>
          <w:sz w:val="19"/>
        </w:rPr>
        <w:t>Terry</w:t>
      </w:r>
      <w:r>
        <w:rPr>
          <w:i/>
          <w:color w:val="231F20"/>
          <w:spacing w:val="-16"/>
          <w:w w:val="105"/>
          <w:sz w:val="19"/>
        </w:rPr>
        <w:t xml:space="preserve"> </w:t>
      </w:r>
      <w:r>
        <w:rPr>
          <w:i/>
          <w:color w:val="231F20"/>
          <w:w w:val="105"/>
          <w:sz w:val="19"/>
        </w:rPr>
        <w:t>Oakley,</w:t>
      </w:r>
      <w:r>
        <w:rPr>
          <w:i/>
          <w:color w:val="231F20"/>
          <w:spacing w:val="-15"/>
          <w:w w:val="105"/>
          <w:sz w:val="19"/>
        </w:rPr>
        <w:t xml:space="preserve"> </w:t>
      </w:r>
      <w:r>
        <w:rPr>
          <w:i/>
          <w:color w:val="231F20"/>
          <w:w w:val="105"/>
          <w:sz w:val="19"/>
        </w:rPr>
        <w:t>Paul</w:t>
      </w:r>
      <w:r>
        <w:rPr>
          <w:i/>
          <w:color w:val="231F20"/>
          <w:spacing w:val="-16"/>
          <w:w w:val="105"/>
          <w:sz w:val="19"/>
        </w:rPr>
        <w:t xml:space="preserve"> </w:t>
      </w:r>
      <w:r>
        <w:rPr>
          <w:i/>
          <w:color w:val="231F20"/>
          <w:w w:val="105"/>
          <w:sz w:val="19"/>
        </w:rPr>
        <w:t>Whittle, Prof</w:t>
      </w:r>
      <w:r>
        <w:rPr>
          <w:i/>
          <w:color w:val="231F20"/>
          <w:spacing w:val="-10"/>
          <w:w w:val="105"/>
          <w:sz w:val="19"/>
        </w:rPr>
        <w:t xml:space="preserve"> </w:t>
      </w:r>
      <w:r>
        <w:rPr>
          <w:i/>
          <w:color w:val="231F20"/>
          <w:w w:val="105"/>
          <w:sz w:val="19"/>
        </w:rPr>
        <w:t>David</w:t>
      </w:r>
      <w:r>
        <w:rPr>
          <w:i/>
          <w:color w:val="231F20"/>
          <w:spacing w:val="-10"/>
          <w:w w:val="105"/>
          <w:sz w:val="19"/>
        </w:rPr>
        <w:t xml:space="preserve"> </w:t>
      </w:r>
      <w:r>
        <w:rPr>
          <w:i/>
          <w:color w:val="231F20"/>
          <w:w w:val="105"/>
          <w:sz w:val="19"/>
        </w:rPr>
        <w:t>Cutler</w:t>
      </w:r>
      <w:r>
        <w:rPr>
          <w:i/>
          <w:color w:val="231F20"/>
          <w:spacing w:val="-9"/>
          <w:w w:val="105"/>
          <w:sz w:val="19"/>
        </w:rPr>
        <w:t xml:space="preserve"> </w:t>
      </w:r>
      <w:r>
        <w:rPr>
          <w:i/>
          <w:color w:val="231F20"/>
          <w:w w:val="105"/>
          <w:sz w:val="19"/>
        </w:rPr>
        <w:t>(Convener</w:t>
      </w:r>
      <w:r>
        <w:rPr>
          <w:i/>
          <w:color w:val="231F20"/>
          <w:spacing w:val="-10"/>
          <w:w w:val="105"/>
          <w:sz w:val="19"/>
        </w:rPr>
        <w:t xml:space="preserve"> </w:t>
      </w:r>
      <w:r>
        <w:rPr>
          <w:i/>
          <w:color w:val="231F20"/>
          <w:w w:val="105"/>
          <w:sz w:val="19"/>
        </w:rPr>
        <w:t>of</w:t>
      </w:r>
      <w:r>
        <w:rPr>
          <w:i/>
          <w:color w:val="231F20"/>
          <w:spacing w:val="-9"/>
          <w:w w:val="105"/>
          <w:sz w:val="19"/>
        </w:rPr>
        <w:t xml:space="preserve"> </w:t>
      </w:r>
      <w:r>
        <w:rPr>
          <w:i/>
          <w:color w:val="231F20"/>
          <w:w w:val="105"/>
          <w:sz w:val="19"/>
        </w:rPr>
        <w:t>the</w:t>
      </w:r>
      <w:r>
        <w:rPr>
          <w:i/>
          <w:color w:val="231F20"/>
          <w:spacing w:val="-10"/>
          <w:w w:val="105"/>
          <w:sz w:val="19"/>
        </w:rPr>
        <w:t xml:space="preserve"> </w:t>
      </w:r>
      <w:r>
        <w:rPr>
          <w:i/>
          <w:color w:val="231F20"/>
          <w:w w:val="105"/>
          <w:sz w:val="19"/>
        </w:rPr>
        <w:t>Assessment</w:t>
      </w:r>
      <w:r>
        <w:rPr>
          <w:i/>
          <w:color w:val="231F20"/>
          <w:spacing w:val="-9"/>
          <w:w w:val="105"/>
          <w:sz w:val="19"/>
        </w:rPr>
        <w:t xml:space="preserve"> </w:t>
      </w:r>
      <w:r>
        <w:rPr>
          <w:i/>
          <w:color w:val="231F20"/>
          <w:w w:val="105"/>
          <w:sz w:val="19"/>
        </w:rPr>
        <w:t>Board)</w:t>
      </w:r>
    </w:p>
    <w:p w:rsidR="00817A8B" w:rsidRDefault="00817A8B">
      <w:pPr>
        <w:pStyle w:val="BodyText"/>
        <w:rPr>
          <w:i/>
          <w:sz w:val="20"/>
        </w:rPr>
      </w:pPr>
    </w:p>
    <w:p w:rsidR="00817A8B" w:rsidRDefault="00817A8B">
      <w:pPr>
        <w:pStyle w:val="BodyText"/>
        <w:spacing w:before="7"/>
        <w:rPr>
          <w:i/>
          <w:sz w:val="16"/>
        </w:rPr>
      </w:pPr>
    </w:p>
    <w:p w:rsidR="00817A8B" w:rsidRDefault="00817A8B">
      <w:pPr>
        <w:rPr>
          <w:sz w:val="16"/>
        </w:rPr>
        <w:sectPr w:rsidR="00817A8B">
          <w:footerReference w:type="even" r:id="rId66"/>
          <w:pgSz w:w="11910" w:h="16840"/>
          <w:pgMar w:top="900" w:right="0" w:bottom="0" w:left="0" w:header="0" w:footer="0" w:gutter="0"/>
          <w:cols w:space="720"/>
        </w:sectPr>
      </w:pPr>
    </w:p>
    <w:p w:rsidR="00817A8B" w:rsidRDefault="007650C7">
      <w:pPr>
        <w:pStyle w:val="Heading6"/>
        <w:spacing w:before="112"/>
        <w:ind w:left="1360"/>
      </w:pPr>
      <w:r>
        <w:rPr>
          <w:color w:val="231F20"/>
          <w:w w:val="115"/>
        </w:rPr>
        <w:t>The Big Picture</w:t>
      </w:r>
    </w:p>
    <w:p w:rsidR="00817A8B" w:rsidRDefault="007650C7">
      <w:pPr>
        <w:pStyle w:val="ListParagraph"/>
        <w:numPr>
          <w:ilvl w:val="0"/>
          <w:numId w:val="129"/>
        </w:numPr>
        <w:tabs>
          <w:tab w:val="left" w:pos="2040"/>
          <w:tab w:val="left" w:pos="2042"/>
        </w:tabs>
        <w:spacing w:before="235" w:line="247" w:lineRule="auto"/>
        <w:ind w:firstLine="0"/>
        <w:jc w:val="both"/>
        <w:rPr>
          <w:sz w:val="19"/>
        </w:rPr>
      </w:pPr>
      <w:r>
        <w:rPr>
          <w:color w:val="231F20"/>
          <w:w w:val="105"/>
          <w:sz w:val="19"/>
        </w:rPr>
        <w:t xml:space="preserve">After the Committee’s last general report to Assembly in 2004, our initial focus was on the report </w:t>
      </w:r>
      <w:r>
        <w:rPr>
          <w:i/>
          <w:color w:val="231F20"/>
          <w:w w:val="105"/>
          <w:sz w:val="19"/>
        </w:rPr>
        <w:t>Equippingthe</w:t>
      </w:r>
      <w:r>
        <w:rPr>
          <w:i/>
          <w:color w:val="231F20"/>
          <w:spacing w:val="-20"/>
          <w:w w:val="105"/>
          <w:sz w:val="19"/>
        </w:rPr>
        <w:t xml:space="preserve"> </w:t>
      </w:r>
      <w:r>
        <w:rPr>
          <w:i/>
          <w:color w:val="231F20"/>
          <w:w w:val="105"/>
          <w:sz w:val="19"/>
        </w:rPr>
        <w:t>Saints</w:t>
      </w:r>
      <w:r>
        <w:rPr>
          <w:i/>
          <w:color w:val="231F20"/>
          <w:spacing w:val="-17"/>
          <w:w w:val="105"/>
          <w:sz w:val="19"/>
        </w:rPr>
        <w:t xml:space="preserve"> </w:t>
      </w:r>
      <w:r>
        <w:rPr>
          <w:color w:val="231F20"/>
          <w:w w:val="105"/>
          <w:sz w:val="19"/>
        </w:rPr>
        <w:t>and</w:t>
      </w:r>
      <w:r>
        <w:rPr>
          <w:color w:val="231F20"/>
          <w:spacing w:val="-15"/>
          <w:w w:val="105"/>
          <w:sz w:val="19"/>
        </w:rPr>
        <w:t xml:space="preserve"> </w:t>
      </w:r>
      <w:r>
        <w:rPr>
          <w:color w:val="231F20"/>
          <w:w w:val="105"/>
          <w:sz w:val="19"/>
        </w:rPr>
        <w:t>the</w:t>
      </w:r>
      <w:r>
        <w:rPr>
          <w:color w:val="231F20"/>
          <w:spacing w:val="-14"/>
          <w:w w:val="105"/>
          <w:sz w:val="19"/>
        </w:rPr>
        <w:t xml:space="preserve"> </w:t>
      </w:r>
      <w:r>
        <w:rPr>
          <w:color w:val="231F20"/>
          <w:w w:val="105"/>
          <w:sz w:val="19"/>
        </w:rPr>
        <w:t>feedback</w:t>
      </w:r>
      <w:r>
        <w:rPr>
          <w:color w:val="231F20"/>
          <w:spacing w:val="-15"/>
          <w:w w:val="105"/>
          <w:sz w:val="19"/>
        </w:rPr>
        <w:t xml:space="preserve"> </w:t>
      </w:r>
      <w:r>
        <w:rPr>
          <w:color w:val="231F20"/>
          <w:w w:val="105"/>
          <w:sz w:val="19"/>
        </w:rPr>
        <w:t>received.</w:t>
      </w:r>
      <w:r>
        <w:rPr>
          <w:color w:val="231F20"/>
          <w:spacing w:val="-17"/>
          <w:w w:val="105"/>
          <w:sz w:val="19"/>
        </w:rPr>
        <w:t xml:space="preserve"> </w:t>
      </w:r>
      <w:r>
        <w:rPr>
          <w:color w:val="231F20"/>
          <w:w w:val="105"/>
          <w:sz w:val="19"/>
        </w:rPr>
        <w:t>We</w:t>
      </w:r>
      <w:r>
        <w:rPr>
          <w:color w:val="231F20"/>
          <w:spacing w:val="-15"/>
          <w:w w:val="105"/>
          <w:sz w:val="19"/>
        </w:rPr>
        <w:t xml:space="preserve"> </w:t>
      </w:r>
      <w:r>
        <w:rPr>
          <w:color w:val="231F20"/>
          <w:w w:val="105"/>
          <w:sz w:val="19"/>
        </w:rPr>
        <w:t xml:space="preserve">were delighted with the response from the 2005 Assembly  to the proposals we formulated. The Assembly took bold decisions in favour of spreading best practice amongst all Elders’ Meetings,  deploying  ministers (paid and unpaid) with </w:t>
      </w:r>
      <w:r>
        <w:rPr>
          <w:color w:val="231F20"/>
          <w:w w:val="105"/>
          <w:sz w:val="19"/>
        </w:rPr>
        <w:t>imagination and creativity, and expanding the Special Category Ministry</w:t>
      </w:r>
      <w:r>
        <w:rPr>
          <w:color w:val="231F20"/>
          <w:spacing w:val="17"/>
          <w:w w:val="105"/>
          <w:sz w:val="19"/>
        </w:rPr>
        <w:t xml:space="preserve"> </w:t>
      </w:r>
      <w:r>
        <w:rPr>
          <w:color w:val="231F20"/>
          <w:w w:val="105"/>
          <w:sz w:val="19"/>
        </w:rPr>
        <w:t>scheme.</w:t>
      </w:r>
    </w:p>
    <w:p w:rsidR="00817A8B" w:rsidRDefault="00817A8B">
      <w:pPr>
        <w:pStyle w:val="BodyText"/>
        <w:spacing w:before="6"/>
        <w:rPr>
          <w:sz w:val="20"/>
        </w:rPr>
      </w:pPr>
    </w:p>
    <w:p w:rsidR="00817A8B" w:rsidRDefault="007650C7">
      <w:pPr>
        <w:pStyle w:val="ListParagraph"/>
        <w:numPr>
          <w:ilvl w:val="0"/>
          <w:numId w:val="129"/>
        </w:numPr>
        <w:tabs>
          <w:tab w:val="left" w:pos="2040"/>
          <w:tab w:val="left" w:pos="2042"/>
        </w:tabs>
        <w:spacing w:line="247" w:lineRule="auto"/>
        <w:ind w:hanging="1"/>
        <w:jc w:val="both"/>
        <w:rPr>
          <w:sz w:val="19"/>
        </w:rPr>
      </w:pPr>
      <w:r>
        <w:rPr>
          <w:color w:val="231F20"/>
          <w:w w:val="105"/>
          <w:sz w:val="19"/>
        </w:rPr>
        <w:t xml:space="preserve">Of course the Assembly was not talking to itself. These challenges are actually for the Church at local level to tackle. We observe that in some places they appear not yet to </w:t>
      </w:r>
      <w:r>
        <w:rPr>
          <w:color w:val="231F20"/>
          <w:w w:val="105"/>
          <w:sz w:val="19"/>
        </w:rPr>
        <w:t>have been noticed. We would urge all members of Assembly to play their part in ensuring that these ideas become embedded  in  the life of the United Reformed Church. Meanwhile we are exploring what additional resources the Committee might produce to help t</w:t>
      </w:r>
      <w:r>
        <w:rPr>
          <w:color w:val="231F20"/>
          <w:w w:val="105"/>
          <w:sz w:val="19"/>
        </w:rPr>
        <w:t>he</w:t>
      </w:r>
      <w:r>
        <w:rPr>
          <w:color w:val="231F20"/>
          <w:spacing w:val="17"/>
          <w:w w:val="105"/>
          <w:sz w:val="19"/>
        </w:rPr>
        <w:t xml:space="preserve"> </w:t>
      </w:r>
      <w:r>
        <w:rPr>
          <w:color w:val="231F20"/>
          <w:w w:val="105"/>
          <w:sz w:val="19"/>
        </w:rPr>
        <w:t>process.</w:t>
      </w:r>
    </w:p>
    <w:p w:rsidR="00817A8B" w:rsidRDefault="007650C7">
      <w:pPr>
        <w:pStyle w:val="Heading6"/>
        <w:spacing w:before="131"/>
        <w:ind w:left="413"/>
      </w:pPr>
      <w:r>
        <w:rPr>
          <w:b w:val="0"/>
        </w:rPr>
        <w:br w:type="column"/>
      </w:r>
      <w:r>
        <w:rPr>
          <w:color w:val="231F20"/>
          <w:w w:val="110"/>
        </w:rPr>
        <w:t>Forecasting Minister Numbers</w:t>
      </w:r>
    </w:p>
    <w:p w:rsidR="00817A8B" w:rsidRDefault="007650C7">
      <w:pPr>
        <w:pStyle w:val="ListParagraph"/>
        <w:numPr>
          <w:ilvl w:val="0"/>
          <w:numId w:val="129"/>
        </w:numPr>
        <w:tabs>
          <w:tab w:val="left" w:pos="1093"/>
          <w:tab w:val="left" w:pos="1094"/>
        </w:tabs>
        <w:spacing w:before="235" w:line="247" w:lineRule="auto"/>
        <w:ind w:left="413" w:right="1018" w:firstLine="0"/>
        <w:jc w:val="both"/>
        <w:rPr>
          <w:sz w:val="19"/>
        </w:rPr>
      </w:pPr>
      <w:r>
        <w:rPr>
          <w:color w:val="231F20"/>
          <w:w w:val="110"/>
          <w:sz w:val="19"/>
        </w:rPr>
        <w:t>Our</w:t>
      </w:r>
      <w:r>
        <w:rPr>
          <w:color w:val="231F20"/>
          <w:spacing w:val="-24"/>
          <w:w w:val="110"/>
          <w:sz w:val="19"/>
        </w:rPr>
        <w:t xml:space="preserve"> </w:t>
      </w:r>
      <w:r>
        <w:rPr>
          <w:color w:val="231F20"/>
          <w:w w:val="110"/>
          <w:sz w:val="19"/>
        </w:rPr>
        <w:t>more</w:t>
      </w:r>
      <w:r>
        <w:rPr>
          <w:color w:val="231F20"/>
          <w:spacing w:val="-23"/>
          <w:w w:val="110"/>
          <w:sz w:val="19"/>
        </w:rPr>
        <w:t xml:space="preserve"> </w:t>
      </w:r>
      <w:r>
        <w:rPr>
          <w:color w:val="231F20"/>
          <w:w w:val="110"/>
          <w:sz w:val="19"/>
        </w:rPr>
        <w:t>recent</w:t>
      </w:r>
      <w:r>
        <w:rPr>
          <w:color w:val="231F20"/>
          <w:spacing w:val="-23"/>
          <w:w w:val="110"/>
          <w:sz w:val="19"/>
        </w:rPr>
        <w:t xml:space="preserve"> </w:t>
      </w:r>
      <w:r>
        <w:rPr>
          <w:color w:val="231F20"/>
          <w:w w:val="110"/>
          <w:sz w:val="19"/>
        </w:rPr>
        <w:t>contributions</w:t>
      </w:r>
      <w:r>
        <w:rPr>
          <w:color w:val="231F20"/>
          <w:spacing w:val="-23"/>
          <w:w w:val="110"/>
          <w:sz w:val="19"/>
        </w:rPr>
        <w:t xml:space="preserve"> </w:t>
      </w:r>
      <w:r>
        <w:rPr>
          <w:color w:val="231F20"/>
          <w:w w:val="110"/>
          <w:sz w:val="19"/>
        </w:rPr>
        <w:t>to</w:t>
      </w:r>
      <w:r>
        <w:rPr>
          <w:color w:val="231F20"/>
          <w:spacing w:val="-24"/>
          <w:w w:val="110"/>
          <w:sz w:val="19"/>
        </w:rPr>
        <w:t xml:space="preserve"> </w:t>
      </w:r>
      <w:r>
        <w:rPr>
          <w:color w:val="231F20"/>
          <w:w w:val="110"/>
          <w:sz w:val="19"/>
        </w:rPr>
        <w:t>the</w:t>
      </w:r>
      <w:r>
        <w:rPr>
          <w:color w:val="231F20"/>
          <w:spacing w:val="-24"/>
          <w:w w:val="110"/>
          <w:sz w:val="19"/>
        </w:rPr>
        <w:t xml:space="preserve"> </w:t>
      </w:r>
      <w:r>
        <w:rPr>
          <w:i/>
          <w:color w:val="231F20"/>
          <w:w w:val="110"/>
          <w:sz w:val="19"/>
        </w:rPr>
        <w:t>Catch</w:t>
      </w:r>
      <w:r>
        <w:rPr>
          <w:i/>
          <w:color w:val="231F20"/>
          <w:spacing w:val="-27"/>
          <w:w w:val="110"/>
          <w:sz w:val="19"/>
        </w:rPr>
        <w:t xml:space="preserve"> </w:t>
      </w:r>
      <w:r>
        <w:rPr>
          <w:i/>
          <w:color w:val="231F20"/>
          <w:w w:val="110"/>
          <w:sz w:val="19"/>
        </w:rPr>
        <w:t>the Vision</w:t>
      </w:r>
      <w:r>
        <w:rPr>
          <w:i/>
          <w:color w:val="231F20"/>
          <w:spacing w:val="-24"/>
          <w:w w:val="110"/>
          <w:sz w:val="19"/>
        </w:rPr>
        <w:t xml:space="preserve"> </w:t>
      </w:r>
      <w:r>
        <w:rPr>
          <w:color w:val="231F20"/>
          <w:w w:val="110"/>
          <w:sz w:val="19"/>
        </w:rPr>
        <w:t>process</w:t>
      </w:r>
      <w:r>
        <w:rPr>
          <w:color w:val="231F20"/>
          <w:spacing w:val="-21"/>
          <w:w w:val="110"/>
          <w:sz w:val="19"/>
        </w:rPr>
        <w:t xml:space="preserve"> </w:t>
      </w:r>
      <w:r>
        <w:rPr>
          <w:color w:val="231F20"/>
          <w:w w:val="110"/>
          <w:sz w:val="19"/>
        </w:rPr>
        <w:t>have</w:t>
      </w:r>
      <w:r>
        <w:rPr>
          <w:color w:val="231F20"/>
          <w:spacing w:val="-20"/>
          <w:w w:val="110"/>
          <w:sz w:val="19"/>
        </w:rPr>
        <w:t xml:space="preserve"> </w:t>
      </w:r>
      <w:r>
        <w:rPr>
          <w:color w:val="231F20"/>
          <w:w w:val="110"/>
          <w:sz w:val="19"/>
        </w:rPr>
        <w:t>included</w:t>
      </w:r>
      <w:r>
        <w:rPr>
          <w:color w:val="231F20"/>
          <w:spacing w:val="-20"/>
          <w:w w:val="110"/>
          <w:sz w:val="19"/>
        </w:rPr>
        <w:t xml:space="preserve"> </w:t>
      </w:r>
      <w:r>
        <w:rPr>
          <w:color w:val="231F20"/>
          <w:w w:val="110"/>
          <w:sz w:val="19"/>
        </w:rPr>
        <w:t>detailed</w:t>
      </w:r>
      <w:r>
        <w:rPr>
          <w:color w:val="231F20"/>
          <w:spacing w:val="-20"/>
          <w:w w:val="110"/>
          <w:sz w:val="19"/>
        </w:rPr>
        <w:t xml:space="preserve"> </w:t>
      </w:r>
      <w:r>
        <w:rPr>
          <w:color w:val="231F20"/>
          <w:w w:val="110"/>
          <w:sz w:val="19"/>
        </w:rPr>
        <w:t>work</w:t>
      </w:r>
      <w:r>
        <w:rPr>
          <w:color w:val="231F20"/>
          <w:spacing w:val="-20"/>
          <w:w w:val="110"/>
          <w:sz w:val="19"/>
        </w:rPr>
        <w:t xml:space="preserve"> </w:t>
      </w:r>
      <w:r>
        <w:rPr>
          <w:color w:val="231F20"/>
          <w:w w:val="110"/>
          <w:sz w:val="19"/>
        </w:rPr>
        <w:t>on</w:t>
      </w:r>
      <w:r>
        <w:rPr>
          <w:color w:val="231F20"/>
          <w:spacing w:val="-20"/>
          <w:w w:val="110"/>
          <w:sz w:val="19"/>
        </w:rPr>
        <w:t xml:space="preserve"> </w:t>
      </w:r>
      <w:r>
        <w:rPr>
          <w:color w:val="231F20"/>
          <w:w w:val="110"/>
          <w:sz w:val="19"/>
        </w:rPr>
        <w:t xml:space="preserve">minister </w:t>
      </w:r>
      <w:r>
        <w:rPr>
          <w:color w:val="231F20"/>
          <w:spacing w:val="2"/>
          <w:w w:val="110"/>
          <w:sz w:val="19"/>
        </w:rPr>
        <w:t xml:space="preserve">numbers. Although </w:t>
      </w:r>
      <w:r>
        <w:rPr>
          <w:color w:val="231F20"/>
          <w:w w:val="110"/>
          <w:sz w:val="19"/>
        </w:rPr>
        <w:t xml:space="preserve">the name of our </w:t>
      </w:r>
      <w:r>
        <w:rPr>
          <w:color w:val="231F20"/>
          <w:spacing w:val="2"/>
          <w:w w:val="110"/>
          <w:sz w:val="19"/>
        </w:rPr>
        <w:t xml:space="preserve">committee </w:t>
      </w:r>
      <w:r>
        <w:rPr>
          <w:color w:val="231F20"/>
          <w:w w:val="110"/>
          <w:sz w:val="19"/>
        </w:rPr>
        <w:t>underlines that we are not just about ministers,</w:t>
      </w:r>
      <w:r>
        <w:rPr>
          <w:color w:val="231F20"/>
          <w:spacing w:val="-32"/>
          <w:w w:val="110"/>
          <w:sz w:val="19"/>
        </w:rPr>
        <w:t xml:space="preserve"> </w:t>
      </w:r>
      <w:r>
        <w:rPr>
          <w:color w:val="231F20"/>
          <w:w w:val="110"/>
          <w:sz w:val="19"/>
        </w:rPr>
        <w:t>there are some key issues about paid ministers that the Church has to face. The current Assembly policy is to change paid minister numbers in line with the trends in</w:t>
      </w:r>
      <w:r>
        <w:rPr>
          <w:color w:val="231F20"/>
          <w:spacing w:val="-13"/>
          <w:w w:val="110"/>
          <w:sz w:val="19"/>
        </w:rPr>
        <w:t xml:space="preserve"> </w:t>
      </w:r>
      <w:r>
        <w:rPr>
          <w:color w:val="231F20"/>
          <w:w w:val="110"/>
          <w:sz w:val="19"/>
        </w:rPr>
        <w:t>membership,</w:t>
      </w:r>
      <w:r>
        <w:rPr>
          <w:color w:val="231F20"/>
          <w:spacing w:val="-12"/>
          <w:w w:val="110"/>
          <w:sz w:val="19"/>
        </w:rPr>
        <w:t xml:space="preserve"> </w:t>
      </w:r>
      <w:r>
        <w:rPr>
          <w:color w:val="231F20"/>
          <w:w w:val="110"/>
          <w:sz w:val="19"/>
        </w:rPr>
        <w:t>which</w:t>
      </w:r>
      <w:r>
        <w:rPr>
          <w:color w:val="231F20"/>
          <w:spacing w:val="-12"/>
          <w:w w:val="110"/>
          <w:sz w:val="19"/>
        </w:rPr>
        <w:t xml:space="preserve"> </w:t>
      </w:r>
      <w:r>
        <w:rPr>
          <w:color w:val="231F20"/>
          <w:w w:val="110"/>
          <w:sz w:val="19"/>
        </w:rPr>
        <w:t>at</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moment</w:t>
      </w:r>
      <w:r>
        <w:rPr>
          <w:color w:val="231F20"/>
          <w:spacing w:val="-12"/>
          <w:w w:val="110"/>
          <w:sz w:val="19"/>
        </w:rPr>
        <w:t xml:space="preserve"> </w:t>
      </w:r>
      <w:r>
        <w:rPr>
          <w:color w:val="231F20"/>
          <w:w w:val="110"/>
          <w:sz w:val="19"/>
        </w:rPr>
        <w:t>means</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d</w:t>
      </w:r>
      <w:r>
        <w:rPr>
          <w:color w:val="231F20"/>
          <w:w w:val="110"/>
          <w:sz w:val="19"/>
        </w:rPr>
        <w:t>ecline of</w:t>
      </w:r>
      <w:r>
        <w:rPr>
          <w:color w:val="231F20"/>
          <w:spacing w:val="-5"/>
          <w:w w:val="110"/>
          <w:sz w:val="19"/>
        </w:rPr>
        <w:t xml:space="preserve"> </w:t>
      </w:r>
      <w:r>
        <w:rPr>
          <w:color w:val="231F20"/>
          <w:w w:val="110"/>
          <w:sz w:val="19"/>
        </w:rPr>
        <w:t>3%</w:t>
      </w:r>
      <w:r>
        <w:rPr>
          <w:color w:val="231F20"/>
          <w:spacing w:val="-4"/>
          <w:w w:val="110"/>
          <w:sz w:val="19"/>
        </w:rPr>
        <w:t xml:space="preserve"> </w:t>
      </w:r>
      <w:r>
        <w:rPr>
          <w:color w:val="231F20"/>
          <w:w w:val="110"/>
          <w:sz w:val="19"/>
        </w:rPr>
        <w:t>a</w:t>
      </w:r>
      <w:r>
        <w:rPr>
          <w:color w:val="231F20"/>
          <w:spacing w:val="-5"/>
          <w:w w:val="110"/>
          <w:sz w:val="19"/>
        </w:rPr>
        <w:t xml:space="preserve"> </w:t>
      </w:r>
      <w:r>
        <w:rPr>
          <w:color w:val="231F20"/>
          <w:w w:val="110"/>
          <w:sz w:val="19"/>
        </w:rPr>
        <w:t>year,</w:t>
      </w:r>
      <w:r>
        <w:rPr>
          <w:color w:val="231F20"/>
          <w:spacing w:val="-4"/>
          <w:w w:val="110"/>
          <w:sz w:val="19"/>
        </w:rPr>
        <w:t xml:space="preserve"> </w:t>
      </w:r>
      <w:r>
        <w:rPr>
          <w:color w:val="231F20"/>
          <w:w w:val="110"/>
          <w:sz w:val="19"/>
        </w:rPr>
        <w:t>but</w:t>
      </w:r>
      <w:r>
        <w:rPr>
          <w:color w:val="231F20"/>
          <w:spacing w:val="-5"/>
          <w:w w:val="110"/>
          <w:sz w:val="19"/>
        </w:rPr>
        <w:t xml:space="preserve"> </w:t>
      </w:r>
      <w:r>
        <w:rPr>
          <w:color w:val="231F20"/>
          <w:w w:val="110"/>
          <w:sz w:val="19"/>
        </w:rPr>
        <w:t>this</w:t>
      </w:r>
      <w:r>
        <w:rPr>
          <w:color w:val="231F20"/>
          <w:spacing w:val="-4"/>
          <w:w w:val="110"/>
          <w:sz w:val="19"/>
        </w:rPr>
        <w:t xml:space="preserve"> </w:t>
      </w:r>
      <w:r>
        <w:rPr>
          <w:color w:val="231F20"/>
          <w:w w:val="110"/>
          <w:sz w:val="19"/>
        </w:rPr>
        <w:t>may</w:t>
      </w:r>
      <w:r>
        <w:rPr>
          <w:color w:val="231F20"/>
          <w:spacing w:val="-5"/>
          <w:w w:val="110"/>
          <w:sz w:val="19"/>
        </w:rPr>
        <w:t xml:space="preserve"> </w:t>
      </w:r>
      <w:r>
        <w:rPr>
          <w:color w:val="231F20"/>
          <w:w w:val="110"/>
          <w:sz w:val="19"/>
        </w:rPr>
        <w:t>not</w:t>
      </w:r>
      <w:r>
        <w:rPr>
          <w:color w:val="231F20"/>
          <w:spacing w:val="-4"/>
          <w:w w:val="110"/>
          <w:sz w:val="19"/>
        </w:rPr>
        <w:t xml:space="preserve"> </w:t>
      </w:r>
      <w:r>
        <w:rPr>
          <w:color w:val="231F20"/>
          <w:w w:val="110"/>
          <w:sz w:val="19"/>
        </w:rPr>
        <w:t>be</w:t>
      </w:r>
      <w:r>
        <w:rPr>
          <w:color w:val="231F20"/>
          <w:spacing w:val="-5"/>
          <w:w w:val="110"/>
          <w:sz w:val="19"/>
        </w:rPr>
        <w:t xml:space="preserve"> </w:t>
      </w:r>
      <w:r>
        <w:rPr>
          <w:color w:val="231F20"/>
          <w:w w:val="110"/>
          <w:sz w:val="19"/>
        </w:rPr>
        <w:t>sustainable.</w:t>
      </w:r>
    </w:p>
    <w:p w:rsidR="00817A8B" w:rsidRDefault="00817A8B">
      <w:pPr>
        <w:pStyle w:val="BodyText"/>
        <w:spacing w:before="6"/>
        <w:rPr>
          <w:sz w:val="20"/>
        </w:rPr>
      </w:pPr>
    </w:p>
    <w:p w:rsidR="00817A8B" w:rsidRDefault="007650C7">
      <w:pPr>
        <w:pStyle w:val="ListParagraph"/>
        <w:numPr>
          <w:ilvl w:val="0"/>
          <w:numId w:val="129"/>
        </w:numPr>
        <w:tabs>
          <w:tab w:val="left" w:pos="1093"/>
          <w:tab w:val="left" w:pos="1094"/>
        </w:tabs>
        <w:spacing w:line="247" w:lineRule="auto"/>
        <w:ind w:left="413" w:right="1018" w:firstLine="0"/>
        <w:jc w:val="both"/>
        <w:rPr>
          <w:sz w:val="19"/>
        </w:rPr>
      </w:pPr>
      <w:r>
        <w:rPr>
          <w:color w:val="231F20"/>
          <w:w w:val="105"/>
          <w:sz w:val="19"/>
        </w:rPr>
        <w:t>Predicting paid minister numbers in the future is not a precise science, but the main factors are clear. Changes in overall numbers are mainly driven by the number of ministers retiring, the numbers coming out of training, and the amount of money local chu</w:t>
      </w:r>
      <w:r>
        <w:rPr>
          <w:color w:val="231F20"/>
          <w:w w:val="105"/>
          <w:sz w:val="19"/>
        </w:rPr>
        <w:t>rches are willing to give via the Ministry and Mission Fund (the M&amp;M assessment) to pay for training,  stipends and</w:t>
      </w:r>
      <w:r>
        <w:rPr>
          <w:color w:val="231F20"/>
          <w:spacing w:val="1"/>
          <w:w w:val="105"/>
          <w:sz w:val="19"/>
        </w:rPr>
        <w:t xml:space="preserve"> </w:t>
      </w:r>
      <w:r>
        <w:rPr>
          <w:color w:val="231F20"/>
          <w:w w:val="105"/>
          <w:sz w:val="19"/>
        </w:rPr>
        <w:t>pensions.</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spacing w:before="7"/>
        <w:rPr>
          <w:sz w:val="17"/>
        </w:rPr>
      </w:pPr>
    </w:p>
    <w:p w:rsidR="00817A8B" w:rsidRDefault="007650C7">
      <w:pPr>
        <w:pStyle w:val="BodyText"/>
        <w:spacing w:line="20" w:lineRule="exact"/>
        <w:ind w:left="1350"/>
        <w:rPr>
          <w:sz w:val="2"/>
        </w:rPr>
      </w:pPr>
      <w:r>
        <w:rPr>
          <w:sz w:val="2"/>
        </w:rPr>
      </w:r>
      <w:r>
        <w:rPr>
          <w:sz w:val="2"/>
        </w:rPr>
        <w:pict>
          <v:group id="_x0000_s1819" style="width:476.25pt;height:1pt;mso-position-horizontal-relative:char;mso-position-vertical-relative:line" coordsize="9525,20">
            <v:line id="_x0000_s1820" style="position:absolute" from="0,10" to="9524,10" strokecolor="#231f20" strokeweight="1pt"/>
            <w10:anchorlock/>
          </v:group>
        </w:pict>
      </w:r>
    </w:p>
    <w:p w:rsidR="00817A8B" w:rsidRDefault="007650C7">
      <w:pPr>
        <w:pStyle w:val="Heading7"/>
        <w:spacing w:before="106"/>
        <w:ind w:left="0" w:right="1013"/>
        <w:jc w:val="right"/>
      </w:pPr>
      <w:r>
        <w:pict>
          <v:group id="_x0000_s1815" style="position:absolute;left:0;text-align:left;margin-left:354.35pt;margin-top:3.75pt;width:153.1pt;height:19.85pt;z-index:251900928;mso-position-horizontal-relative:page" coordorigin="7087,75" coordsize="3062,397">
            <v:shape id="_x0000_s1818"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817"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816" type="#_x0000_t202" style="position:absolute;left:7114;top:97;width:3007;height:353" filled="f" stroked="f">
              <v:textbox inset="0,0,0,0">
                <w:txbxContent>
                  <w:p w:rsidR="00817A8B" w:rsidRDefault="007650C7">
                    <w:pPr>
                      <w:spacing w:before="52"/>
                      <w:ind w:left="957"/>
                      <w:rPr>
                        <w:b/>
                        <w:sz w:val="21"/>
                      </w:rPr>
                    </w:pPr>
                    <w:r>
                      <w:rPr>
                        <w:b/>
                        <w:color w:val="FFFFFF"/>
                        <w:w w:val="125"/>
                        <w:sz w:val="21"/>
                      </w:rPr>
                      <w:t>Ministries</w:t>
                    </w:r>
                  </w:p>
                </w:txbxContent>
              </v:textbox>
            </v:shape>
            <w10:wrap anchorx="page"/>
          </v:group>
        </w:pict>
      </w:r>
      <w:r>
        <w:rPr>
          <w:color w:val="231F20"/>
          <w:w w:val="105"/>
        </w:rPr>
        <w:t>69</w:t>
      </w:r>
    </w:p>
    <w:p w:rsidR="00817A8B" w:rsidRDefault="00817A8B">
      <w:pPr>
        <w:jc w:val="right"/>
        <w:sectPr w:rsidR="00817A8B">
          <w:type w:val="continuous"/>
          <w:pgSz w:w="11910" w:h="16840"/>
          <w:pgMar w:top="1580" w:right="0" w:bottom="280" w:left="0" w:header="720" w:footer="720" w:gutter="0"/>
          <w:cols w:space="720"/>
        </w:sectPr>
      </w:pPr>
    </w:p>
    <w:p w:rsidR="00817A8B" w:rsidRDefault="007650C7">
      <w:pPr>
        <w:pStyle w:val="ListParagraph"/>
        <w:numPr>
          <w:ilvl w:val="0"/>
          <w:numId w:val="129"/>
        </w:numPr>
        <w:tabs>
          <w:tab w:val="left" w:pos="1700"/>
          <w:tab w:val="left" w:pos="1701"/>
        </w:tabs>
        <w:spacing w:before="85" w:line="247" w:lineRule="auto"/>
        <w:ind w:left="1020" w:firstLine="0"/>
        <w:jc w:val="both"/>
        <w:rPr>
          <w:sz w:val="19"/>
        </w:rPr>
      </w:pPr>
      <w:r>
        <w:rPr>
          <w:color w:val="231F20"/>
          <w:w w:val="105"/>
          <w:sz w:val="19"/>
        </w:rPr>
        <w:t xml:space="preserve">All the current trends suggest that over the </w:t>
      </w:r>
      <w:r>
        <w:rPr>
          <w:color w:val="231F20"/>
          <w:spacing w:val="2"/>
          <w:w w:val="105"/>
          <w:sz w:val="19"/>
        </w:rPr>
        <w:t xml:space="preserve">next </w:t>
      </w:r>
      <w:r>
        <w:rPr>
          <w:color w:val="231F20"/>
          <w:w w:val="105"/>
          <w:sz w:val="19"/>
        </w:rPr>
        <w:t xml:space="preserve">ten years the number of paid ministers will  decline markedly. It is quite possible the numbers  could almost halve from around </w:t>
      </w:r>
      <w:r>
        <w:rPr>
          <w:color w:val="231F20"/>
          <w:spacing w:val="-3"/>
          <w:w w:val="105"/>
          <w:sz w:val="19"/>
        </w:rPr>
        <w:t xml:space="preserve">550 </w:t>
      </w:r>
      <w:r>
        <w:rPr>
          <w:color w:val="231F20"/>
          <w:w w:val="105"/>
          <w:sz w:val="19"/>
        </w:rPr>
        <w:t>today to</w:t>
      </w:r>
      <w:r>
        <w:rPr>
          <w:color w:val="231F20"/>
          <w:spacing w:val="30"/>
          <w:w w:val="105"/>
          <w:sz w:val="19"/>
        </w:rPr>
        <w:t xml:space="preserve"> </w:t>
      </w:r>
      <w:r>
        <w:rPr>
          <w:color w:val="231F20"/>
          <w:w w:val="105"/>
          <w:sz w:val="19"/>
        </w:rPr>
        <w:t>about</w:t>
      </w:r>
    </w:p>
    <w:p w:rsidR="00817A8B" w:rsidRDefault="007650C7">
      <w:pPr>
        <w:pStyle w:val="BodyText"/>
        <w:spacing w:before="4" w:line="247" w:lineRule="auto"/>
        <w:ind w:left="1020"/>
        <w:jc w:val="both"/>
      </w:pPr>
      <w:r>
        <w:rPr>
          <w:color w:val="231F20"/>
          <w:w w:val="105"/>
        </w:rPr>
        <w:t xml:space="preserve">300. This underlines the importance of taking seriously the challenges in </w:t>
      </w:r>
      <w:r>
        <w:rPr>
          <w:i/>
          <w:color w:val="231F20"/>
          <w:w w:val="105"/>
        </w:rPr>
        <w:t xml:space="preserve">Equipping the Saints </w:t>
      </w:r>
      <w:r>
        <w:rPr>
          <w:color w:val="231F20"/>
          <w:w w:val="105"/>
        </w:rPr>
        <w:t>about the ways we ask our ministers to work.</w:t>
      </w:r>
    </w:p>
    <w:p w:rsidR="00817A8B" w:rsidRDefault="00817A8B">
      <w:pPr>
        <w:pStyle w:val="BodyText"/>
        <w:spacing w:before="11"/>
      </w:pPr>
    </w:p>
    <w:p w:rsidR="00817A8B" w:rsidRDefault="007650C7">
      <w:pPr>
        <w:pStyle w:val="ListParagraph"/>
        <w:numPr>
          <w:ilvl w:val="0"/>
          <w:numId w:val="129"/>
        </w:numPr>
        <w:tabs>
          <w:tab w:val="left" w:pos="1729"/>
          <w:tab w:val="left" w:pos="1730"/>
        </w:tabs>
        <w:spacing w:line="247" w:lineRule="auto"/>
        <w:ind w:left="1020" w:firstLine="0"/>
        <w:jc w:val="both"/>
        <w:rPr>
          <w:sz w:val="19"/>
        </w:rPr>
      </w:pPr>
      <w:r>
        <w:rPr>
          <w:color w:val="231F20"/>
          <w:w w:val="110"/>
          <w:sz w:val="19"/>
        </w:rPr>
        <w:t>If the Church wants a significantly larger number of ministers in the future than we currently predict,</w:t>
      </w:r>
      <w:r>
        <w:rPr>
          <w:color w:val="231F20"/>
          <w:spacing w:val="-9"/>
          <w:w w:val="110"/>
          <w:sz w:val="19"/>
        </w:rPr>
        <w:t xml:space="preserve"> </w:t>
      </w:r>
      <w:r>
        <w:rPr>
          <w:color w:val="231F20"/>
          <w:w w:val="110"/>
          <w:sz w:val="19"/>
        </w:rPr>
        <w:t>then</w:t>
      </w:r>
      <w:r>
        <w:rPr>
          <w:color w:val="231F20"/>
          <w:spacing w:val="-9"/>
          <w:w w:val="110"/>
          <w:sz w:val="19"/>
        </w:rPr>
        <w:t xml:space="preserve"> </w:t>
      </w:r>
      <w:r>
        <w:rPr>
          <w:color w:val="231F20"/>
          <w:w w:val="110"/>
          <w:sz w:val="19"/>
        </w:rPr>
        <w:t>two</w:t>
      </w:r>
      <w:r>
        <w:rPr>
          <w:color w:val="231F20"/>
          <w:spacing w:val="-9"/>
          <w:w w:val="110"/>
          <w:sz w:val="19"/>
        </w:rPr>
        <w:t xml:space="preserve"> </w:t>
      </w:r>
      <w:r>
        <w:rPr>
          <w:color w:val="231F20"/>
          <w:w w:val="110"/>
          <w:sz w:val="19"/>
        </w:rPr>
        <w:t>trends</w:t>
      </w:r>
      <w:r>
        <w:rPr>
          <w:color w:val="231F20"/>
          <w:spacing w:val="-8"/>
          <w:w w:val="110"/>
          <w:sz w:val="19"/>
        </w:rPr>
        <w:t xml:space="preserve"> </w:t>
      </w:r>
      <w:r>
        <w:rPr>
          <w:color w:val="231F20"/>
          <w:w w:val="110"/>
          <w:sz w:val="19"/>
        </w:rPr>
        <w:t>will</w:t>
      </w:r>
      <w:r>
        <w:rPr>
          <w:color w:val="231F20"/>
          <w:spacing w:val="-9"/>
          <w:w w:val="110"/>
          <w:sz w:val="19"/>
        </w:rPr>
        <w:t xml:space="preserve"> </w:t>
      </w:r>
      <w:r>
        <w:rPr>
          <w:color w:val="231F20"/>
          <w:w w:val="110"/>
          <w:sz w:val="19"/>
        </w:rPr>
        <w:t>have</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change.</w:t>
      </w:r>
      <w:r>
        <w:rPr>
          <w:color w:val="231F20"/>
          <w:spacing w:val="-8"/>
          <w:w w:val="110"/>
          <w:sz w:val="19"/>
        </w:rPr>
        <w:t xml:space="preserve"> </w:t>
      </w:r>
      <w:r>
        <w:rPr>
          <w:color w:val="231F20"/>
          <w:w w:val="110"/>
          <w:sz w:val="19"/>
        </w:rPr>
        <w:t>First,</w:t>
      </w:r>
      <w:r>
        <w:rPr>
          <w:color w:val="231F20"/>
          <w:spacing w:val="-9"/>
          <w:w w:val="110"/>
          <w:sz w:val="19"/>
        </w:rPr>
        <w:t xml:space="preserve"> </w:t>
      </w:r>
      <w:r>
        <w:rPr>
          <w:color w:val="231F20"/>
          <w:w w:val="110"/>
          <w:sz w:val="19"/>
        </w:rPr>
        <w:t xml:space="preserve">the financial giving of our members needs to rise nearer to the standard set by Assembly: a norm of giving  </w:t>
      </w:r>
      <w:r>
        <w:rPr>
          <w:color w:val="231F20"/>
          <w:w w:val="110"/>
          <w:sz w:val="19"/>
        </w:rPr>
        <w:t>5% of take home pay to the Church. This standard    is derived from the Biblical principles of tithing by cheerful</w:t>
      </w:r>
      <w:r>
        <w:rPr>
          <w:color w:val="231F20"/>
          <w:spacing w:val="-2"/>
          <w:w w:val="110"/>
          <w:sz w:val="19"/>
        </w:rPr>
        <w:t xml:space="preserve"> </w:t>
      </w:r>
      <w:r>
        <w:rPr>
          <w:color w:val="231F20"/>
          <w:w w:val="110"/>
          <w:sz w:val="19"/>
        </w:rPr>
        <w:t>givers.</w:t>
      </w:r>
    </w:p>
    <w:p w:rsidR="00817A8B" w:rsidRDefault="00817A8B">
      <w:pPr>
        <w:pStyle w:val="BodyText"/>
        <w:spacing w:before="5"/>
        <w:rPr>
          <w:sz w:val="20"/>
        </w:rPr>
      </w:pPr>
    </w:p>
    <w:p w:rsidR="00817A8B" w:rsidRDefault="007650C7">
      <w:pPr>
        <w:pStyle w:val="ListParagraph"/>
        <w:numPr>
          <w:ilvl w:val="0"/>
          <w:numId w:val="129"/>
        </w:numPr>
        <w:tabs>
          <w:tab w:val="left" w:pos="1700"/>
          <w:tab w:val="left" w:pos="1701"/>
        </w:tabs>
        <w:spacing w:line="247" w:lineRule="auto"/>
        <w:ind w:left="1020" w:firstLine="0"/>
        <w:jc w:val="both"/>
        <w:rPr>
          <w:sz w:val="19"/>
        </w:rPr>
      </w:pPr>
      <w:r>
        <w:rPr>
          <w:color w:val="231F20"/>
          <w:w w:val="105"/>
          <w:sz w:val="19"/>
        </w:rPr>
        <w:t>The second necessary change would be that either far more of our members hear a Call to enter the ministry</w:t>
      </w:r>
      <w:r>
        <w:rPr>
          <w:color w:val="231F20"/>
          <w:spacing w:val="-15"/>
          <w:w w:val="105"/>
          <w:sz w:val="19"/>
        </w:rPr>
        <w:t xml:space="preserve"> </w:t>
      </w:r>
      <w:r>
        <w:rPr>
          <w:color w:val="231F20"/>
          <w:w w:val="105"/>
          <w:sz w:val="19"/>
        </w:rPr>
        <w:t>or</w:t>
      </w:r>
      <w:r>
        <w:rPr>
          <w:color w:val="231F20"/>
          <w:spacing w:val="-14"/>
          <w:w w:val="105"/>
          <w:sz w:val="19"/>
        </w:rPr>
        <w:t xml:space="preserve"> </w:t>
      </w:r>
      <w:r>
        <w:rPr>
          <w:color w:val="231F20"/>
          <w:w w:val="105"/>
          <w:sz w:val="19"/>
        </w:rPr>
        <w:t>we</w:t>
      </w:r>
      <w:r>
        <w:rPr>
          <w:color w:val="231F20"/>
          <w:spacing w:val="-14"/>
          <w:w w:val="105"/>
          <w:sz w:val="19"/>
        </w:rPr>
        <w:t xml:space="preserve"> </w:t>
      </w:r>
      <w:r>
        <w:rPr>
          <w:color w:val="231F20"/>
          <w:w w:val="105"/>
          <w:sz w:val="19"/>
        </w:rPr>
        <w:t>attract</w:t>
      </w:r>
      <w:r>
        <w:rPr>
          <w:color w:val="231F20"/>
          <w:spacing w:val="-14"/>
          <w:w w:val="105"/>
          <w:sz w:val="19"/>
        </w:rPr>
        <w:t xml:space="preserve"> </w:t>
      </w:r>
      <w:r>
        <w:rPr>
          <w:color w:val="231F20"/>
          <w:spacing w:val="-3"/>
          <w:w w:val="105"/>
          <w:sz w:val="19"/>
        </w:rPr>
        <w:t>into</w:t>
      </w:r>
      <w:r>
        <w:rPr>
          <w:color w:val="231F20"/>
          <w:spacing w:val="-14"/>
          <w:w w:val="105"/>
          <w:sz w:val="19"/>
        </w:rPr>
        <w:t xml:space="preserve"> </w:t>
      </w:r>
      <w:r>
        <w:rPr>
          <w:color w:val="231F20"/>
          <w:w w:val="105"/>
          <w:sz w:val="19"/>
        </w:rPr>
        <w:t>United</w:t>
      </w:r>
      <w:r>
        <w:rPr>
          <w:color w:val="231F20"/>
          <w:spacing w:val="-15"/>
          <w:w w:val="105"/>
          <w:sz w:val="19"/>
        </w:rPr>
        <w:t xml:space="preserve"> </w:t>
      </w:r>
      <w:r>
        <w:rPr>
          <w:color w:val="231F20"/>
          <w:w w:val="105"/>
          <w:sz w:val="19"/>
        </w:rPr>
        <w:t>Reformed</w:t>
      </w:r>
      <w:r>
        <w:rPr>
          <w:color w:val="231F20"/>
          <w:spacing w:val="-14"/>
          <w:w w:val="105"/>
          <w:sz w:val="19"/>
        </w:rPr>
        <w:t xml:space="preserve"> </w:t>
      </w:r>
      <w:r>
        <w:rPr>
          <w:color w:val="231F20"/>
          <w:w w:val="105"/>
          <w:sz w:val="19"/>
        </w:rPr>
        <w:t>Church</w:t>
      </w:r>
      <w:r>
        <w:rPr>
          <w:color w:val="231F20"/>
          <w:spacing w:val="-14"/>
          <w:w w:val="105"/>
          <w:sz w:val="19"/>
        </w:rPr>
        <w:t xml:space="preserve"> </w:t>
      </w:r>
      <w:r>
        <w:rPr>
          <w:color w:val="231F20"/>
          <w:w w:val="105"/>
          <w:sz w:val="19"/>
        </w:rPr>
        <w:t>work large numbers of ministers from other denominations. But perhaps first we need to ask what God is saying to us in the low number of ministerial</w:t>
      </w:r>
      <w:r>
        <w:rPr>
          <w:color w:val="231F20"/>
          <w:spacing w:val="-12"/>
          <w:w w:val="105"/>
          <w:sz w:val="19"/>
        </w:rPr>
        <w:t xml:space="preserve"> </w:t>
      </w:r>
      <w:r>
        <w:rPr>
          <w:color w:val="231F20"/>
          <w:w w:val="105"/>
          <w:sz w:val="19"/>
        </w:rPr>
        <w:t>candidates.</w:t>
      </w:r>
    </w:p>
    <w:p w:rsidR="00817A8B" w:rsidRDefault="00817A8B">
      <w:pPr>
        <w:pStyle w:val="BodyText"/>
        <w:spacing w:before="7"/>
      </w:pPr>
    </w:p>
    <w:p w:rsidR="00817A8B" w:rsidRDefault="007650C7">
      <w:pPr>
        <w:pStyle w:val="Heading6"/>
        <w:spacing w:before="1"/>
        <w:ind w:left="1020"/>
        <w:jc w:val="both"/>
      </w:pPr>
      <w:r>
        <w:rPr>
          <w:color w:val="231F20"/>
          <w:w w:val="110"/>
        </w:rPr>
        <w:t>Honouring Retired Ministers</w:t>
      </w:r>
    </w:p>
    <w:p w:rsidR="00817A8B" w:rsidRDefault="007650C7">
      <w:pPr>
        <w:pStyle w:val="ListParagraph"/>
        <w:numPr>
          <w:ilvl w:val="0"/>
          <w:numId w:val="129"/>
        </w:numPr>
        <w:tabs>
          <w:tab w:val="left" w:pos="1700"/>
          <w:tab w:val="left" w:pos="1701"/>
        </w:tabs>
        <w:spacing w:before="234" w:line="247" w:lineRule="auto"/>
        <w:ind w:left="1020" w:firstLine="0"/>
        <w:jc w:val="both"/>
        <w:rPr>
          <w:sz w:val="19"/>
        </w:rPr>
      </w:pPr>
      <w:r>
        <w:rPr>
          <w:color w:val="231F20"/>
          <w:w w:val="105"/>
          <w:sz w:val="19"/>
        </w:rPr>
        <w:t>A different major challenge facing the Church  is to maintain our record of providing housing for ministers in retirement. Over the  years  the  number  of houses under management for retired  ministers  and their widow(er)s has increased from less than 20</w:t>
      </w:r>
      <w:r>
        <w:rPr>
          <w:color w:val="231F20"/>
          <w:w w:val="105"/>
          <w:sz w:val="19"/>
        </w:rPr>
        <w:t xml:space="preserve">0 in the late seventies to </w:t>
      </w:r>
      <w:r>
        <w:rPr>
          <w:color w:val="231F20"/>
          <w:spacing w:val="-3"/>
          <w:w w:val="105"/>
          <w:sz w:val="19"/>
        </w:rPr>
        <w:t xml:space="preserve">372 </w:t>
      </w:r>
      <w:r>
        <w:rPr>
          <w:color w:val="231F20"/>
          <w:w w:val="105"/>
          <w:sz w:val="19"/>
        </w:rPr>
        <w:t xml:space="preserve">at the end of 2005. This increase was financed partly by transfers of  houses  and funds from Synods and The Memorial Hall Trust  but most significantly by legacies and donations from individuals. Many of these were inspired </w:t>
      </w:r>
      <w:r>
        <w:rPr>
          <w:color w:val="231F20"/>
          <w:w w:val="105"/>
          <w:sz w:val="19"/>
        </w:rPr>
        <w:t>by a major appeal launched in 1980, which has been repeated in reports to Assembly ever</w:t>
      </w:r>
      <w:r>
        <w:rPr>
          <w:color w:val="231F20"/>
          <w:spacing w:val="8"/>
          <w:w w:val="105"/>
          <w:sz w:val="19"/>
        </w:rPr>
        <w:t xml:space="preserve"> </w:t>
      </w:r>
      <w:r>
        <w:rPr>
          <w:color w:val="231F20"/>
          <w:w w:val="105"/>
          <w:sz w:val="19"/>
        </w:rPr>
        <w:t>since.</w:t>
      </w:r>
    </w:p>
    <w:p w:rsidR="00817A8B" w:rsidRDefault="00817A8B">
      <w:pPr>
        <w:pStyle w:val="BodyText"/>
        <w:spacing w:before="9"/>
        <w:rPr>
          <w:sz w:val="20"/>
        </w:rPr>
      </w:pPr>
    </w:p>
    <w:p w:rsidR="00817A8B" w:rsidRDefault="007650C7">
      <w:pPr>
        <w:pStyle w:val="ListParagraph"/>
        <w:numPr>
          <w:ilvl w:val="0"/>
          <w:numId w:val="129"/>
        </w:numPr>
        <w:tabs>
          <w:tab w:val="left" w:pos="1700"/>
          <w:tab w:val="left" w:pos="1701"/>
        </w:tabs>
        <w:spacing w:line="247" w:lineRule="auto"/>
        <w:ind w:left="1020" w:firstLine="0"/>
        <w:jc w:val="both"/>
        <w:rPr>
          <w:sz w:val="19"/>
        </w:rPr>
      </w:pPr>
      <w:r>
        <w:rPr>
          <w:color w:val="231F20"/>
          <w:w w:val="105"/>
          <w:sz w:val="19"/>
        </w:rPr>
        <w:t>In the period of five years up to 2000 the number of houses stabilised, although the cost of purchasing new houses tended to exceed the proceeds of house sales.</w:t>
      </w:r>
      <w:r>
        <w:rPr>
          <w:color w:val="231F20"/>
          <w:w w:val="105"/>
          <w:sz w:val="19"/>
        </w:rPr>
        <w:t xml:space="preserve"> In this situation the income from legacies at about £500,000 per annum was sufficient to finance the gradually increasing investment in houses. </w:t>
      </w:r>
      <w:r>
        <w:rPr>
          <w:color w:val="231F20"/>
          <w:spacing w:val="-4"/>
          <w:w w:val="105"/>
          <w:sz w:val="19"/>
        </w:rPr>
        <w:t xml:space="preserve">However, </w:t>
      </w:r>
      <w:r>
        <w:rPr>
          <w:color w:val="231F20"/>
          <w:w w:val="105"/>
          <w:sz w:val="19"/>
        </w:rPr>
        <w:t xml:space="preserve">since </w:t>
      </w:r>
      <w:r>
        <w:rPr>
          <w:color w:val="231F20"/>
          <w:spacing w:val="-3"/>
          <w:w w:val="105"/>
          <w:sz w:val="19"/>
        </w:rPr>
        <w:t xml:space="preserve">2001 </w:t>
      </w:r>
      <w:r>
        <w:rPr>
          <w:color w:val="231F20"/>
          <w:w w:val="105"/>
          <w:sz w:val="19"/>
        </w:rPr>
        <w:t>the proportion of retiring ministers who require assistance with housing has increased  and</w:t>
      </w:r>
      <w:r>
        <w:rPr>
          <w:color w:val="231F20"/>
          <w:w w:val="105"/>
          <w:sz w:val="19"/>
        </w:rPr>
        <w:t xml:space="preserve">, with ministers and their  spouses  living  </w:t>
      </w:r>
      <w:r>
        <w:rPr>
          <w:color w:val="231F20"/>
          <w:spacing w:val="-3"/>
          <w:w w:val="105"/>
          <w:sz w:val="19"/>
        </w:rPr>
        <w:t xml:space="preserve">longer,  </w:t>
      </w:r>
      <w:r>
        <w:rPr>
          <w:color w:val="231F20"/>
          <w:w w:val="105"/>
          <w:sz w:val="19"/>
        </w:rPr>
        <w:t xml:space="preserve">the number of houses for sale has diminished. This change in the pattern of purchases and sales resulted  in an increase of </w:t>
      </w:r>
      <w:r>
        <w:rPr>
          <w:color w:val="231F20"/>
          <w:spacing w:val="-4"/>
          <w:w w:val="105"/>
          <w:sz w:val="19"/>
        </w:rPr>
        <w:t xml:space="preserve">35 </w:t>
      </w:r>
      <w:r>
        <w:rPr>
          <w:color w:val="231F20"/>
          <w:w w:val="105"/>
          <w:sz w:val="19"/>
        </w:rPr>
        <w:t>houses which, at an average cost</w:t>
      </w:r>
      <w:r>
        <w:rPr>
          <w:color w:val="231F20"/>
          <w:spacing w:val="24"/>
          <w:w w:val="105"/>
          <w:sz w:val="19"/>
        </w:rPr>
        <w:t xml:space="preserve"> </w:t>
      </w:r>
      <w:r>
        <w:rPr>
          <w:color w:val="231F20"/>
          <w:w w:val="105"/>
          <w:sz w:val="19"/>
        </w:rPr>
        <w:t>of</w:t>
      </w:r>
    </w:p>
    <w:p w:rsidR="00817A8B" w:rsidRDefault="007650C7">
      <w:pPr>
        <w:pStyle w:val="BodyText"/>
        <w:spacing w:before="13" w:line="247" w:lineRule="auto"/>
        <w:ind w:left="1020"/>
        <w:jc w:val="both"/>
      </w:pPr>
      <w:r>
        <w:rPr>
          <w:color w:val="231F20"/>
          <w:w w:val="105"/>
        </w:rPr>
        <w:t>£125,000, created an additional financi</w:t>
      </w:r>
      <w:r>
        <w:rPr>
          <w:color w:val="231F20"/>
          <w:w w:val="105"/>
        </w:rPr>
        <w:t>ng requirement of over £4m which has had to be met by loans from general United Reformed Church funds.</w:t>
      </w:r>
    </w:p>
    <w:p w:rsidR="00817A8B" w:rsidRDefault="00817A8B">
      <w:pPr>
        <w:pStyle w:val="BodyText"/>
        <w:rPr>
          <w:sz w:val="20"/>
        </w:rPr>
      </w:pPr>
    </w:p>
    <w:p w:rsidR="00817A8B" w:rsidRDefault="007650C7">
      <w:pPr>
        <w:pStyle w:val="ListParagraph"/>
        <w:numPr>
          <w:ilvl w:val="0"/>
          <w:numId w:val="129"/>
        </w:numPr>
        <w:tabs>
          <w:tab w:val="left" w:pos="1700"/>
          <w:tab w:val="left" w:pos="1701"/>
        </w:tabs>
        <w:spacing w:line="247" w:lineRule="auto"/>
        <w:ind w:left="1020" w:right="1" w:firstLine="0"/>
        <w:jc w:val="both"/>
        <w:rPr>
          <w:sz w:val="19"/>
        </w:rPr>
      </w:pPr>
      <w:r>
        <w:rPr>
          <w:color w:val="231F20"/>
          <w:w w:val="110"/>
          <w:sz w:val="19"/>
        </w:rPr>
        <w:t>Forecasting future housing requirements is very difficult but calculations based on the numbers of retirements expected over the next ten years and cont</w:t>
      </w:r>
      <w:r>
        <w:rPr>
          <w:color w:val="231F20"/>
          <w:w w:val="110"/>
          <w:sz w:val="19"/>
        </w:rPr>
        <w:t>inuing increases in house prices suggest  that  the</w:t>
      </w:r>
      <w:r>
        <w:rPr>
          <w:color w:val="231F20"/>
          <w:spacing w:val="24"/>
          <w:w w:val="110"/>
          <w:sz w:val="19"/>
        </w:rPr>
        <w:t xml:space="preserve"> </w:t>
      </w:r>
      <w:r>
        <w:rPr>
          <w:color w:val="231F20"/>
          <w:w w:val="110"/>
          <w:sz w:val="19"/>
        </w:rPr>
        <w:t>extra</w:t>
      </w:r>
      <w:r>
        <w:rPr>
          <w:color w:val="231F20"/>
          <w:spacing w:val="25"/>
          <w:w w:val="110"/>
          <w:sz w:val="19"/>
        </w:rPr>
        <w:t xml:space="preserve"> </w:t>
      </w:r>
      <w:r>
        <w:rPr>
          <w:color w:val="231F20"/>
          <w:w w:val="110"/>
          <w:sz w:val="19"/>
        </w:rPr>
        <w:t>funding</w:t>
      </w:r>
      <w:r>
        <w:rPr>
          <w:color w:val="231F20"/>
          <w:spacing w:val="24"/>
          <w:w w:val="110"/>
          <w:sz w:val="19"/>
        </w:rPr>
        <w:t xml:space="preserve"> </w:t>
      </w:r>
      <w:r>
        <w:rPr>
          <w:color w:val="231F20"/>
          <w:w w:val="110"/>
          <w:sz w:val="19"/>
        </w:rPr>
        <w:t>requirement</w:t>
      </w:r>
      <w:r>
        <w:rPr>
          <w:color w:val="231F20"/>
          <w:spacing w:val="25"/>
          <w:w w:val="110"/>
          <w:sz w:val="19"/>
        </w:rPr>
        <w:t xml:space="preserve"> </w:t>
      </w:r>
      <w:r>
        <w:rPr>
          <w:color w:val="231F20"/>
          <w:w w:val="110"/>
          <w:sz w:val="19"/>
        </w:rPr>
        <w:t>over</w:t>
      </w:r>
      <w:r>
        <w:rPr>
          <w:color w:val="231F20"/>
          <w:spacing w:val="24"/>
          <w:w w:val="110"/>
          <w:sz w:val="19"/>
        </w:rPr>
        <w:t xml:space="preserve"> </w:t>
      </w:r>
      <w:r>
        <w:rPr>
          <w:color w:val="231F20"/>
          <w:w w:val="110"/>
          <w:sz w:val="19"/>
        </w:rPr>
        <w:t>that</w:t>
      </w:r>
      <w:r>
        <w:rPr>
          <w:color w:val="231F20"/>
          <w:spacing w:val="24"/>
          <w:w w:val="110"/>
          <w:sz w:val="19"/>
        </w:rPr>
        <w:t xml:space="preserve"> </w:t>
      </w:r>
      <w:r>
        <w:rPr>
          <w:color w:val="231F20"/>
          <w:w w:val="110"/>
          <w:sz w:val="19"/>
        </w:rPr>
        <w:t>period</w:t>
      </w:r>
      <w:r>
        <w:rPr>
          <w:color w:val="231F20"/>
          <w:spacing w:val="24"/>
          <w:w w:val="110"/>
          <w:sz w:val="19"/>
        </w:rPr>
        <w:t xml:space="preserve"> </w:t>
      </w:r>
      <w:r>
        <w:rPr>
          <w:color w:val="231F20"/>
          <w:w w:val="110"/>
          <w:sz w:val="19"/>
        </w:rPr>
        <w:t>will</w:t>
      </w:r>
    </w:p>
    <w:p w:rsidR="00817A8B" w:rsidRDefault="007650C7">
      <w:pPr>
        <w:pStyle w:val="BodyText"/>
        <w:spacing w:before="85" w:line="247" w:lineRule="auto"/>
        <w:ind w:left="412" w:right="1358"/>
        <w:jc w:val="both"/>
      </w:pPr>
      <w:r>
        <w:br w:type="column"/>
      </w:r>
      <w:r>
        <w:rPr>
          <w:color w:val="231F20"/>
          <w:w w:val="105"/>
        </w:rPr>
        <w:t xml:space="preserve">continue at about </w:t>
      </w:r>
      <w:r>
        <w:rPr>
          <w:color w:val="231F20"/>
          <w:spacing w:val="-7"/>
          <w:w w:val="105"/>
        </w:rPr>
        <w:t xml:space="preserve">£1m </w:t>
      </w:r>
      <w:r>
        <w:rPr>
          <w:color w:val="231F20"/>
          <w:w w:val="105"/>
        </w:rPr>
        <w:t>per annum.  With the finances  of the Church at full stretch, it is not realistic to expect to meet the whole of this financing requirement  by way of further loans from general funds. We have considered approaching external financial institutions for loan</w:t>
      </w:r>
      <w:r>
        <w:rPr>
          <w:color w:val="231F20"/>
          <w:w w:val="105"/>
        </w:rPr>
        <w:t xml:space="preserve"> finance but have, at this stage, rejected this course as the rental income from properties would not cover the interest cost on additional borrowings.</w:t>
      </w:r>
    </w:p>
    <w:p w:rsidR="00817A8B" w:rsidRDefault="00817A8B">
      <w:pPr>
        <w:pStyle w:val="BodyText"/>
        <w:spacing w:before="4"/>
        <w:rPr>
          <w:sz w:val="20"/>
        </w:rPr>
      </w:pPr>
    </w:p>
    <w:p w:rsidR="00817A8B" w:rsidRDefault="007650C7">
      <w:pPr>
        <w:pStyle w:val="ListParagraph"/>
        <w:numPr>
          <w:ilvl w:val="0"/>
          <w:numId w:val="129"/>
        </w:numPr>
        <w:tabs>
          <w:tab w:val="left" w:pos="1092"/>
          <w:tab w:val="left" w:pos="1093"/>
        </w:tabs>
        <w:spacing w:line="247" w:lineRule="auto"/>
        <w:ind w:left="412" w:right="1358" w:firstLine="0"/>
        <w:jc w:val="both"/>
        <w:rPr>
          <w:sz w:val="19"/>
        </w:rPr>
      </w:pPr>
      <w:r>
        <w:rPr>
          <w:color w:val="231F20"/>
          <w:w w:val="105"/>
          <w:sz w:val="19"/>
        </w:rPr>
        <w:t xml:space="preserve">We have </w:t>
      </w:r>
      <w:r>
        <w:rPr>
          <w:color w:val="231F20"/>
          <w:spacing w:val="2"/>
          <w:w w:val="105"/>
          <w:sz w:val="19"/>
        </w:rPr>
        <w:t xml:space="preserve">concluded </w:t>
      </w:r>
      <w:r>
        <w:rPr>
          <w:color w:val="231F20"/>
          <w:w w:val="105"/>
          <w:sz w:val="19"/>
        </w:rPr>
        <w:t xml:space="preserve">that the  time  has  come to raise the </w:t>
      </w:r>
      <w:r>
        <w:rPr>
          <w:color w:val="231F20"/>
          <w:spacing w:val="2"/>
          <w:w w:val="105"/>
          <w:sz w:val="19"/>
        </w:rPr>
        <w:t xml:space="preserve">profile </w:t>
      </w:r>
      <w:r>
        <w:rPr>
          <w:color w:val="231F20"/>
          <w:w w:val="105"/>
          <w:sz w:val="19"/>
        </w:rPr>
        <w:t xml:space="preserve">of the </w:t>
      </w:r>
      <w:r>
        <w:rPr>
          <w:color w:val="231F20"/>
          <w:spacing w:val="2"/>
          <w:w w:val="105"/>
          <w:sz w:val="19"/>
        </w:rPr>
        <w:t xml:space="preserve">Retired Ministers’ Housing </w:t>
      </w:r>
      <w:r>
        <w:rPr>
          <w:color w:val="231F20"/>
          <w:spacing w:val="3"/>
          <w:w w:val="105"/>
          <w:sz w:val="19"/>
        </w:rPr>
        <w:t xml:space="preserve">Society </w:t>
      </w:r>
      <w:r>
        <w:rPr>
          <w:color w:val="231F20"/>
          <w:w w:val="105"/>
          <w:sz w:val="19"/>
        </w:rPr>
        <w:t xml:space="preserve">and </w:t>
      </w:r>
      <w:r>
        <w:rPr>
          <w:color w:val="231F20"/>
          <w:spacing w:val="2"/>
          <w:w w:val="105"/>
          <w:sz w:val="19"/>
        </w:rPr>
        <w:t xml:space="preserve">its need </w:t>
      </w:r>
      <w:r>
        <w:rPr>
          <w:color w:val="231F20"/>
          <w:w w:val="105"/>
          <w:sz w:val="19"/>
        </w:rPr>
        <w:t xml:space="preserve">for </w:t>
      </w:r>
      <w:r>
        <w:rPr>
          <w:color w:val="231F20"/>
          <w:spacing w:val="3"/>
          <w:w w:val="105"/>
          <w:sz w:val="19"/>
        </w:rPr>
        <w:t xml:space="preserve">extra support. </w:t>
      </w:r>
      <w:r>
        <w:rPr>
          <w:color w:val="231F20"/>
          <w:w w:val="105"/>
          <w:sz w:val="19"/>
        </w:rPr>
        <w:t xml:space="preserve">We are </w:t>
      </w:r>
      <w:r>
        <w:rPr>
          <w:color w:val="231F20"/>
          <w:spacing w:val="2"/>
          <w:w w:val="105"/>
          <w:sz w:val="19"/>
        </w:rPr>
        <w:t xml:space="preserve">delighted </w:t>
      </w:r>
      <w:r>
        <w:rPr>
          <w:color w:val="231F20"/>
          <w:w w:val="105"/>
          <w:sz w:val="19"/>
        </w:rPr>
        <w:t xml:space="preserve">that the Revd Bill Wright has accepted an invitation to assist in the </w:t>
      </w:r>
      <w:r>
        <w:rPr>
          <w:color w:val="231F20"/>
          <w:spacing w:val="2"/>
          <w:w w:val="105"/>
          <w:sz w:val="19"/>
        </w:rPr>
        <w:t xml:space="preserve">advocacy </w:t>
      </w:r>
      <w:r>
        <w:rPr>
          <w:color w:val="231F20"/>
          <w:w w:val="105"/>
          <w:sz w:val="19"/>
        </w:rPr>
        <w:t xml:space="preserve">of the </w:t>
      </w:r>
      <w:r>
        <w:rPr>
          <w:color w:val="231F20"/>
          <w:spacing w:val="2"/>
          <w:w w:val="105"/>
          <w:sz w:val="19"/>
        </w:rPr>
        <w:t xml:space="preserve">financial needs  </w:t>
      </w:r>
      <w:r>
        <w:rPr>
          <w:color w:val="231F20"/>
          <w:w w:val="105"/>
          <w:sz w:val="19"/>
        </w:rPr>
        <w:t xml:space="preserve">of  the  retired   </w:t>
      </w:r>
      <w:r>
        <w:rPr>
          <w:color w:val="231F20"/>
          <w:spacing w:val="2"/>
          <w:w w:val="105"/>
          <w:sz w:val="19"/>
        </w:rPr>
        <w:t xml:space="preserve">ministers  housing  operation.  </w:t>
      </w:r>
      <w:r>
        <w:rPr>
          <w:color w:val="231F20"/>
          <w:w w:val="105"/>
          <w:sz w:val="19"/>
        </w:rPr>
        <w:t xml:space="preserve">It is </w:t>
      </w:r>
      <w:r>
        <w:rPr>
          <w:color w:val="231F20"/>
          <w:spacing w:val="2"/>
          <w:w w:val="105"/>
          <w:sz w:val="19"/>
        </w:rPr>
        <w:t xml:space="preserve">planned </w:t>
      </w:r>
      <w:r>
        <w:rPr>
          <w:color w:val="231F20"/>
          <w:w w:val="105"/>
          <w:sz w:val="19"/>
        </w:rPr>
        <w:t>that</w:t>
      </w:r>
      <w:r>
        <w:rPr>
          <w:color w:val="231F20"/>
          <w:w w:val="105"/>
          <w:sz w:val="19"/>
        </w:rPr>
        <w:t xml:space="preserve"> this </w:t>
      </w:r>
      <w:r>
        <w:rPr>
          <w:color w:val="231F20"/>
          <w:spacing w:val="2"/>
          <w:w w:val="105"/>
          <w:sz w:val="19"/>
        </w:rPr>
        <w:t xml:space="preserve">advocacy </w:t>
      </w:r>
      <w:r>
        <w:rPr>
          <w:color w:val="231F20"/>
          <w:w w:val="105"/>
          <w:sz w:val="19"/>
        </w:rPr>
        <w:t xml:space="preserve">will be </w:t>
      </w:r>
      <w:r>
        <w:rPr>
          <w:color w:val="231F20"/>
          <w:spacing w:val="2"/>
          <w:w w:val="105"/>
          <w:sz w:val="19"/>
        </w:rPr>
        <w:t xml:space="preserve">targeted </w:t>
      </w:r>
      <w:r>
        <w:rPr>
          <w:color w:val="231F20"/>
          <w:w w:val="105"/>
          <w:sz w:val="19"/>
        </w:rPr>
        <w:t xml:space="preserve">at </w:t>
      </w:r>
      <w:r>
        <w:rPr>
          <w:color w:val="231F20"/>
          <w:spacing w:val="2"/>
          <w:w w:val="105"/>
          <w:sz w:val="19"/>
        </w:rPr>
        <w:t xml:space="preserve">individuals </w:t>
      </w:r>
      <w:r>
        <w:rPr>
          <w:color w:val="231F20"/>
          <w:w w:val="105"/>
          <w:sz w:val="19"/>
        </w:rPr>
        <w:t xml:space="preserve">with a </w:t>
      </w:r>
      <w:r>
        <w:rPr>
          <w:color w:val="231F20"/>
          <w:spacing w:val="2"/>
          <w:w w:val="105"/>
          <w:sz w:val="19"/>
        </w:rPr>
        <w:t xml:space="preserve">particular </w:t>
      </w:r>
      <w:r>
        <w:rPr>
          <w:color w:val="231F20"/>
          <w:w w:val="105"/>
          <w:sz w:val="19"/>
        </w:rPr>
        <w:t xml:space="preserve">emphasis on the value of </w:t>
      </w:r>
      <w:r>
        <w:rPr>
          <w:color w:val="231F20"/>
          <w:spacing w:val="2"/>
          <w:w w:val="105"/>
          <w:sz w:val="19"/>
        </w:rPr>
        <w:t xml:space="preserve">legacies, </w:t>
      </w:r>
      <w:r>
        <w:rPr>
          <w:color w:val="231F20"/>
          <w:w w:val="105"/>
          <w:sz w:val="19"/>
        </w:rPr>
        <w:t xml:space="preserve">which have </w:t>
      </w:r>
      <w:r>
        <w:rPr>
          <w:color w:val="231F20"/>
          <w:spacing w:val="2"/>
          <w:w w:val="105"/>
          <w:sz w:val="19"/>
        </w:rPr>
        <w:t xml:space="preserve">been  </w:t>
      </w:r>
      <w:r>
        <w:rPr>
          <w:color w:val="231F20"/>
          <w:w w:val="105"/>
          <w:sz w:val="19"/>
        </w:rPr>
        <w:t xml:space="preserve">such  a  </w:t>
      </w:r>
      <w:r>
        <w:rPr>
          <w:color w:val="231F20"/>
          <w:spacing w:val="2"/>
          <w:w w:val="105"/>
          <w:sz w:val="19"/>
        </w:rPr>
        <w:t xml:space="preserve">significant  </w:t>
      </w:r>
      <w:r>
        <w:rPr>
          <w:color w:val="231F20"/>
          <w:w w:val="105"/>
          <w:sz w:val="19"/>
        </w:rPr>
        <w:t xml:space="preserve">source of </w:t>
      </w:r>
      <w:r>
        <w:rPr>
          <w:color w:val="231F20"/>
          <w:spacing w:val="3"/>
          <w:w w:val="105"/>
          <w:sz w:val="19"/>
        </w:rPr>
        <w:t xml:space="preserve">support </w:t>
      </w:r>
      <w:r>
        <w:rPr>
          <w:color w:val="231F20"/>
          <w:w w:val="105"/>
          <w:sz w:val="19"/>
        </w:rPr>
        <w:t>in the</w:t>
      </w:r>
      <w:r>
        <w:rPr>
          <w:color w:val="231F20"/>
          <w:spacing w:val="20"/>
          <w:w w:val="105"/>
          <w:sz w:val="19"/>
        </w:rPr>
        <w:t xml:space="preserve"> </w:t>
      </w:r>
      <w:r>
        <w:rPr>
          <w:color w:val="231F20"/>
          <w:spacing w:val="2"/>
          <w:w w:val="105"/>
          <w:sz w:val="19"/>
        </w:rPr>
        <w:t>past.</w:t>
      </w:r>
    </w:p>
    <w:p w:rsidR="00817A8B" w:rsidRDefault="00817A8B">
      <w:pPr>
        <w:pStyle w:val="BodyText"/>
        <w:rPr>
          <w:sz w:val="20"/>
        </w:rPr>
      </w:pPr>
    </w:p>
    <w:p w:rsidR="00817A8B" w:rsidRDefault="007650C7">
      <w:pPr>
        <w:pStyle w:val="Heading6"/>
        <w:ind w:left="412"/>
        <w:jc w:val="both"/>
      </w:pPr>
      <w:r>
        <w:rPr>
          <w:color w:val="231F20"/>
          <w:w w:val="110"/>
        </w:rPr>
        <w:t>Responding to the Government</w:t>
      </w:r>
    </w:p>
    <w:p w:rsidR="00817A8B" w:rsidRDefault="007650C7">
      <w:pPr>
        <w:pStyle w:val="ListParagraph"/>
        <w:numPr>
          <w:ilvl w:val="0"/>
          <w:numId w:val="129"/>
        </w:numPr>
        <w:tabs>
          <w:tab w:val="left" w:pos="1093"/>
          <w:tab w:val="left" w:pos="1094"/>
        </w:tabs>
        <w:spacing w:before="235" w:line="247" w:lineRule="auto"/>
        <w:ind w:left="412" w:right="1358" w:firstLine="0"/>
        <w:jc w:val="both"/>
        <w:rPr>
          <w:sz w:val="19"/>
        </w:rPr>
      </w:pPr>
      <w:r>
        <w:rPr>
          <w:color w:val="231F20"/>
          <w:w w:val="105"/>
          <w:sz w:val="19"/>
        </w:rPr>
        <w:t>Over the past year, a large amount of staff  time has be</w:t>
      </w:r>
      <w:r>
        <w:rPr>
          <w:color w:val="231F20"/>
          <w:w w:val="105"/>
          <w:sz w:val="19"/>
        </w:rPr>
        <w:t>en devoted to responding to requests and concerns from the Government. This seems likely to continue to be a demanding part of the Committee’s work. While the Government’s objectives may often be in line with Church priorities, their style and timetables d</w:t>
      </w:r>
      <w:r>
        <w:rPr>
          <w:color w:val="231F20"/>
          <w:w w:val="105"/>
          <w:sz w:val="19"/>
        </w:rPr>
        <w:t>o not always fit easily with other Church</w:t>
      </w:r>
      <w:r>
        <w:rPr>
          <w:color w:val="231F20"/>
          <w:spacing w:val="43"/>
          <w:w w:val="105"/>
          <w:sz w:val="19"/>
        </w:rPr>
        <w:t xml:space="preserve"> </w:t>
      </w:r>
      <w:r>
        <w:rPr>
          <w:color w:val="231F20"/>
          <w:w w:val="105"/>
          <w:sz w:val="19"/>
        </w:rPr>
        <w:t>work.</w:t>
      </w:r>
    </w:p>
    <w:p w:rsidR="00817A8B" w:rsidRDefault="00817A8B">
      <w:pPr>
        <w:pStyle w:val="BodyText"/>
        <w:spacing w:before="3"/>
        <w:rPr>
          <w:sz w:val="20"/>
        </w:rPr>
      </w:pPr>
    </w:p>
    <w:p w:rsidR="00817A8B" w:rsidRDefault="007650C7">
      <w:pPr>
        <w:pStyle w:val="ListParagraph"/>
        <w:numPr>
          <w:ilvl w:val="0"/>
          <w:numId w:val="129"/>
        </w:numPr>
        <w:tabs>
          <w:tab w:val="left" w:pos="1093"/>
          <w:tab w:val="left" w:pos="1094"/>
        </w:tabs>
        <w:spacing w:line="247" w:lineRule="auto"/>
        <w:ind w:left="412" w:right="1358" w:firstLine="0"/>
        <w:jc w:val="both"/>
        <w:rPr>
          <w:sz w:val="19"/>
        </w:rPr>
      </w:pPr>
      <w:r>
        <w:rPr>
          <w:color w:val="231F20"/>
          <w:w w:val="105"/>
          <w:sz w:val="19"/>
        </w:rPr>
        <w:t>Some of the Resolutions we offer to Assembly are in response to Government  policies.  In  addition we have  prepared,  and  Mission  Council  has  agreed, a summary of United Reformed Church policies to  as</w:t>
      </w:r>
      <w:r>
        <w:rPr>
          <w:color w:val="231F20"/>
          <w:w w:val="105"/>
          <w:sz w:val="19"/>
        </w:rPr>
        <w:t>sist the Department of Trade and Industry in its consideration of the terms and  conditions  under  which clergy work. The full document is available on  the Church’s</w:t>
      </w:r>
      <w:r>
        <w:rPr>
          <w:color w:val="231F20"/>
          <w:spacing w:val="2"/>
          <w:w w:val="105"/>
          <w:sz w:val="19"/>
        </w:rPr>
        <w:t xml:space="preserve"> </w:t>
      </w:r>
      <w:r>
        <w:rPr>
          <w:color w:val="231F20"/>
          <w:w w:val="105"/>
          <w:sz w:val="19"/>
        </w:rPr>
        <w:t>website.</w:t>
      </w:r>
    </w:p>
    <w:p w:rsidR="00817A8B" w:rsidRDefault="00817A8B">
      <w:pPr>
        <w:pStyle w:val="BodyText"/>
        <w:spacing w:before="9"/>
      </w:pPr>
    </w:p>
    <w:p w:rsidR="00817A8B" w:rsidRDefault="007650C7">
      <w:pPr>
        <w:pStyle w:val="Heading6"/>
        <w:ind w:left="412"/>
        <w:jc w:val="both"/>
      </w:pPr>
      <w:r>
        <w:rPr>
          <w:color w:val="231F20"/>
          <w:w w:val="110"/>
        </w:rPr>
        <w:t>Maintaining the Machinery</w:t>
      </w:r>
    </w:p>
    <w:p w:rsidR="00817A8B" w:rsidRDefault="007650C7">
      <w:pPr>
        <w:pStyle w:val="ListParagraph"/>
        <w:numPr>
          <w:ilvl w:val="0"/>
          <w:numId w:val="129"/>
        </w:numPr>
        <w:tabs>
          <w:tab w:val="left" w:pos="1093"/>
          <w:tab w:val="left" w:pos="1094"/>
        </w:tabs>
        <w:spacing w:before="235" w:line="247" w:lineRule="auto"/>
        <w:ind w:left="412" w:right="1358" w:firstLine="0"/>
        <w:jc w:val="both"/>
        <w:rPr>
          <w:sz w:val="19"/>
        </w:rPr>
      </w:pPr>
      <w:r>
        <w:rPr>
          <w:color w:val="231F20"/>
          <w:w w:val="105"/>
          <w:sz w:val="19"/>
        </w:rPr>
        <w:t>A glance at the Resolutions that follow this report w</w:t>
      </w:r>
      <w:r>
        <w:rPr>
          <w:color w:val="231F20"/>
          <w:w w:val="105"/>
          <w:sz w:val="19"/>
        </w:rPr>
        <w:t xml:space="preserve">ill show that not all of the Committee’s work   is glamorous. In addition to the work covered there,      a new document called </w:t>
      </w:r>
      <w:r>
        <w:rPr>
          <w:i/>
          <w:color w:val="231F20"/>
          <w:w w:val="105"/>
          <w:sz w:val="19"/>
        </w:rPr>
        <w:t xml:space="preserve">The Movement of Ministers </w:t>
      </w:r>
      <w:r>
        <w:rPr>
          <w:color w:val="231F20"/>
          <w:w w:val="105"/>
          <w:sz w:val="19"/>
        </w:rPr>
        <w:t xml:space="preserve">gathers into one place guidance and advice for Elders, Interim </w:t>
      </w:r>
      <w:r>
        <w:rPr>
          <w:color w:val="231F20"/>
          <w:spacing w:val="2"/>
          <w:w w:val="105"/>
          <w:sz w:val="19"/>
        </w:rPr>
        <w:t xml:space="preserve">Moderators, </w:t>
      </w:r>
      <w:r>
        <w:rPr>
          <w:color w:val="231F20"/>
          <w:spacing w:val="3"/>
          <w:w w:val="105"/>
          <w:sz w:val="19"/>
        </w:rPr>
        <w:t xml:space="preserve">District  </w:t>
      </w:r>
      <w:r>
        <w:rPr>
          <w:color w:val="231F20"/>
          <w:w w:val="105"/>
          <w:sz w:val="19"/>
        </w:rPr>
        <w:t xml:space="preserve">Pastoral  </w:t>
      </w:r>
      <w:r>
        <w:rPr>
          <w:color w:val="231F20"/>
          <w:spacing w:val="2"/>
          <w:w w:val="105"/>
          <w:sz w:val="19"/>
        </w:rPr>
        <w:t>Committ</w:t>
      </w:r>
      <w:r>
        <w:rPr>
          <w:color w:val="231F20"/>
          <w:spacing w:val="2"/>
          <w:w w:val="105"/>
          <w:sz w:val="19"/>
        </w:rPr>
        <w:t xml:space="preserve">ees  </w:t>
      </w:r>
      <w:r>
        <w:rPr>
          <w:color w:val="231F20"/>
          <w:w w:val="105"/>
          <w:sz w:val="19"/>
        </w:rPr>
        <w:t>and others involved in the practical processes when churches find themselves in  ministerial  vacancy.  This is available on the Church’s website or in hard copy on request from the Ministries</w:t>
      </w:r>
      <w:r>
        <w:rPr>
          <w:color w:val="231F20"/>
          <w:spacing w:val="7"/>
          <w:w w:val="105"/>
          <w:sz w:val="19"/>
        </w:rPr>
        <w:t xml:space="preserve"> </w:t>
      </w:r>
      <w:r>
        <w:rPr>
          <w:color w:val="231F20"/>
          <w:w w:val="105"/>
          <w:sz w:val="19"/>
        </w:rPr>
        <w:t>office.</w:t>
      </w:r>
    </w:p>
    <w:p w:rsidR="00817A8B" w:rsidRDefault="00817A8B">
      <w:pPr>
        <w:pStyle w:val="BodyText"/>
        <w:spacing w:before="7"/>
        <w:rPr>
          <w:sz w:val="20"/>
        </w:rPr>
      </w:pPr>
    </w:p>
    <w:p w:rsidR="00817A8B" w:rsidRDefault="007650C7">
      <w:pPr>
        <w:pStyle w:val="ListParagraph"/>
        <w:numPr>
          <w:ilvl w:val="0"/>
          <w:numId w:val="129"/>
        </w:numPr>
        <w:tabs>
          <w:tab w:val="left" w:pos="1121"/>
          <w:tab w:val="left" w:pos="1122"/>
        </w:tabs>
        <w:spacing w:line="247" w:lineRule="auto"/>
        <w:ind w:left="412" w:right="1358" w:firstLine="0"/>
        <w:jc w:val="both"/>
        <w:rPr>
          <w:sz w:val="19"/>
        </w:rPr>
      </w:pPr>
      <w:r>
        <w:rPr>
          <w:color w:val="231F20"/>
          <w:w w:val="105"/>
          <w:sz w:val="19"/>
        </w:rPr>
        <w:t xml:space="preserve">Behind these projects, and many other tasks not mentioned, are the hardworking </w:t>
      </w:r>
      <w:r>
        <w:rPr>
          <w:color w:val="231F20"/>
          <w:spacing w:val="3"/>
          <w:w w:val="105"/>
          <w:sz w:val="19"/>
        </w:rPr>
        <w:t xml:space="preserve">staff </w:t>
      </w:r>
      <w:r>
        <w:rPr>
          <w:color w:val="231F20"/>
          <w:w w:val="105"/>
          <w:sz w:val="19"/>
        </w:rPr>
        <w:t xml:space="preserve">of the Ministries office, the </w:t>
      </w:r>
      <w:r>
        <w:rPr>
          <w:color w:val="231F20"/>
          <w:spacing w:val="2"/>
          <w:w w:val="105"/>
          <w:sz w:val="19"/>
        </w:rPr>
        <w:t xml:space="preserve">sixty </w:t>
      </w:r>
      <w:r>
        <w:rPr>
          <w:color w:val="231F20"/>
          <w:w w:val="105"/>
          <w:sz w:val="19"/>
        </w:rPr>
        <w:t>people who give their time  to the work of the Committee and its Sub-Committees, and the unnumbered colleagues in  Districts,  Areas  a</w:t>
      </w:r>
      <w:r>
        <w:rPr>
          <w:color w:val="231F20"/>
          <w:w w:val="105"/>
          <w:sz w:val="19"/>
        </w:rPr>
        <w:t>nd Synods who implement faithfully the Assembly policies in relation to all our recognised ministries. We record our gratitude to them</w:t>
      </w:r>
      <w:r>
        <w:rPr>
          <w:color w:val="231F20"/>
          <w:spacing w:val="10"/>
          <w:w w:val="105"/>
          <w:sz w:val="19"/>
        </w:rPr>
        <w:t xml:space="preserve"> </w:t>
      </w:r>
      <w:r>
        <w:rPr>
          <w:color w:val="231F20"/>
          <w:w w:val="105"/>
          <w:sz w:val="19"/>
        </w:rPr>
        <w:t>all.</w:t>
      </w:r>
    </w:p>
    <w:p w:rsidR="00817A8B" w:rsidRDefault="00817A8B">
      <w:pPr>
        <w:spacing w:line="247" w:lineRule="auto"/>
        <w:jc w:val="both"/>
        <w:rPr>
          <w:sz w:val="19"/>
        </w:rPr>
        <w:sectPr w:rsidR="00817A8B">
          <w:footerReference w:type="even" r:id="rId67"/>
          <w:pgSz w:w="11910" w:h="16840"/>
          <w:pgMar w:top="1000" w:right="0" w:bottom="780" w:left="0" w:header="0" w:footer="590" w:gutter="0"/>
          <w:pgNumType w:start="10"/>
          <w:cols w:num="2" w:space="720" w:equalWidth="0">
            <w:col w:w="5557" w:space="40"/>
            <w:col w:w="6313"/>
          </w:cols>
        </w:sectPr>
      </w:pPr>
    </w:p>
    <w:p w:rsidR="00817A8B" w:rsidRDefault="007650C7">
      <w:pPr>
        <w:pStyle w:val="Heading3"/>
        <w:spacing w:before="84"/>
        <w:ind w:right="1178"/>
      </w:pPr>
      <w:r>
        <w:pict>
          <v:shape id="_x0000_s1814" type="#_x0000_t202" style="position:absolute;left:0;text-align:left;margin-left:68.55pt;margin-top:29.1pt;width:475.25pt;height:60.5pt;z-index:-251413504;mso-wrap-distance-left:0;mso-wrap-distance-right:0;mso-position-horizontal-relative:page" filled="f" strokecolor="#939598" strokeweight="1pt">
            <v:textbox inset="0,0,0,0">
              <w:txbxContent>
                <w:p w:rsidR="00817A8B" w:rsidRDefault="00817A8B">
                  <w:pPr>
                    <w:pStyle w:val="BodyText"/>
                    <w:spacing w:before="10"/>
                    <w:rPr>
                      <w:b/>
                    </w:rPr>
                  </w:pPr>
                </w:p>
                <w:p w:rsidR="00817A8B" w:rsidRDefault="007650C7">
                  <w:pPr>
                    <w:ind w:left="283"/>
                    <w:rPr>
                      <w:sz w:val="19"/>
                    </w:rPr>
                  </w:pPr>
                  <w:r>
                    <w:rPr>
                      <w:rFonts w:ascii="Myriad Pro"/>
                      <w:b/>
                      <w:color w:val="231F20"/>
                      <w:w w:val="110"/>
                      <w:sz w:val="19"/>
                    </w:rPr>
                    <w:t xml:space="preserve">Convener: </w:t>
                  </w:r>
                  <w:r>
                    <w:rPr>
                      <w:color w:val="231F20"/>
                      <w:w w:val="110"/>
                      <w:sz w:val="19"/>
                    </w:rPr>
                    <w:t>Revd Gwen Collins</w:t>
                  </w:r>
                </w:p>
                <w:p w:rsidR="00817A8B" w:rsidRDefault="007650C7">
                  <w:pPr>
                    <w:pStyle w:val="BodyText"/>
                    <w:spacing w:before="1"/>
                    <w:ind w:left="283"/>
                  </w:pPr>
                  <w:r>
                    <w:rPr>
                      <w:rFonts w:ascii="Myriad Pro"/>
                      <w:b/>
                      <w:color w:val="231F20"/>
                      <w:w w:val="105"/>
                    </w:rPr>
                    <w:t xml:space="preserve">Members: </w:t>
                  </w:r>
                  <w:r>
                    <w:rPr>
                      <w:color w:val="231F20"/>
                      <w:w w:val="105"/>
                    </w:rPr>
                    <w:t>Mrs Judith Booth, Mr Rod Morrison, Mr Simon Rowntree, Revd Howard Sharp, Revd Tony Wilkinson</w:t>
                  </w:r>
                </w:p>
                <w:p w:rsidR="00817A8B" w:rsidRDefault="007650C7">
                  <w:pPr>
                    <w:spacing w:before="1"/>
                    <w:ind w:left="283"/>
                    <w:rPr>
                      <w:sz w:val="19"/>
                    </w:rPr>
                  </w:pPr>
                  <w:r>
                    <w:rPr>
                      <w:rFonts w:ascii="Myriad Pro"/>
                      <w:b/>
                      <w:color w:val="231F20"/>
                      <w:w w:val="105"/>
                      <w:sz w:val="19"/>
                    </w:rPr>
                    <w:t xml:space="preserve">Secretary: </w:t>
                  </w:r>
                  <w:r>
                    <w:rPr>
                      <w:color w:val="231F20"/>
                      <w:w w:val="105"/>
                      <w:sz w:val="19"/>
                    </w:rPr>
                    <w:t>Revd Christine Craven</w:t>
                  </w:r>
                </w:p>
              </w:txbxContent>
            </v:textbox>
            <w10:wrap type="topAndBottom" anchorx="page"/>
          </v:shape>
        </w:pict>
      </w:r>
      <w:r>
        <w:rPr>
          <w:color w:val="231F20"/>
          <w:w w:val="115"/>
        </w:rPr>
        <w:t>Accreditation Sub-Committee</w:t>
      </w:r>
    </w:p>
    <w:p w:rsidR="00817A8B" w:rsidRDefault="00817A8B">
      <w:pPr>
        <w:pStyle w:val="BodyText"/>
        <w:spacing w:before="6"/>
        <w:rPr>
          <w:b/>
          <w:sz w:val="16"/>
        </w:rPr>
      </w:pPr>
    </w:p>
    <w:p w:rsidR="00817A8B" w:rsidRDefault="00817A8B">
      <w:pPr>
        <w:rPr>
          <w:sz w:val="16"/>
        </w:rPr>
        <w:sectPr w:rsidR="00817A8B">
          <w:footerReference w:type="even" r:id="rId68"/>
          <w:pgSz w:w="11910" w:h="16840"/>
          <w:pgMar w:top="1020" w:right="0" w:bottom="0" w:left="0" w:header="0" w:footer="0" w:gutter="0"/>
          <w:cols w:space="720"/>
        </w:sectPr>
      </w:pPr>
    </w:p>
    <w:p w:rsidR="00817A8B" w:rsidRDefault="007650C7">
      <w:pPr>
        <w:pStyle w:val="Heading6"/>
        <w:spacing w:before="113"/>
        <w:ind w:left="1360"/>
      </w:pPr>
      <w:r>
        <w:rPr>
          <w:color w:val="231F20"/>
          <w:w w:val="115"/>
        </w:rPr>
        <w:t>Certificates of Eligibility</w:t>
      </w:r>
    </w:p>
    <w:p w:rsidR="00817A8B" w:rsidRDefault="007650C7">
      <w:pPr>
        <w:pStyle w:val="ListParagraph"/>
        <w:numPr>
          <w:ilvl w:val="1"/>
          <w:numId w:val="129"/>
        </w:numPr>
        <w:tabs>
          <w:tab w:val="left" w:pos="2080"/>
          <w:tab w:val="left" w:pos="2081"/>
        </w:tabs>
        <w:spacing w:before="235" w:line="247" w:lineRule="auto"/>
        <w:ind w:firstLine="0"/>
        <w:jc w:val="both"/>
        <w:rPr>
          <w:sz w:val="19"/>
        </w:rPr>
      </w:pPr>
      <w:r>
        <w:rPr>
          <w:color w:val="231F20"/>
          <w:w w:val="110"/>
          <w:sz w:val="19"/>
        </w:rPr>
        <w:t>The 2003 General Assembly asked the Ministries</w:t>
      </w:r>
      <w:r>
        <w:rPr>
          <w:color w:val="231F20"/>
          <w:spacing w:val="-20"/>
          <w:w w:val="110"/>
          <w:sz w:val="19"/>
        </w:rPr>
        <w:t xml:space="preserve"> </w:t>
      </w:r>
      <w:r>
        <w:rPr>
          <w:color w:val="231F20"/>
          <w:w w:val="110"/>
          <w:sz w:val="19"/>
        </w:rPr>
        <w:t>Committee</w:t>
      </w:r>
      <w:r>
        <w:rPr>
          <w:color w:val="231F20"/>
          <w:spacing w:val="-19"/>
          <w:w w:val="110"/>
          <w:sz w:val="19"/>
        </w:rPr>
        <w:t xml:space="preserve"> </w:t>
      </w:r>
      <w:r>
        <w:rPr>
          <w:color w:val="231F20"/>
          <w:w w:val="110"/>
          <w:sz w:val="19"/>
        </w:rPr>
        <w:t>to</w:t>
      </w:r>
      <w:r>
        <w:rPr>
          <w:color w:val="231F20"/>
          <w:spacing w:val="-19"/>
          <w:w w:val="110"/>
          <w:sz w:val="19"/>
        </w:rPr>
        <w:t xml:space="preserve"> </w:t>
      </w:r>
      <w:r>
        <w:rPr>
          <w:color w:val="231F20"/>
          <w:w w:val="110"/>
          <w:sz w:val="19"/>
        </w:rPr>
        <w:t>track</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number</w:t>
      </w:r>
      <w:r>
        <w:rPr>
          <w:color w:val="231F20"/>
          <w:spacing w:val="-19"/>
          <w:w w:val="110"/>
          <w:sz w:val="19"/>
        </w:rPr>
        <w:t xml:space="preserve"> </w:t>
      </w:r>
      <w:r>
        <w:rPr>
          <w:color w:val="231F20"/>
          <w:w w:val="110"/>
          <w:sz w:val="19"/>
        </w:rPr>
        <w:t>of</w:t>
      </w:r>
      <w:r>
        <w:rPr>
          <w:color w:val="231F20"/>
          <w:spacing w:val="-19"/>
          <w:w w:val="110"/>
          <w:sz w:val="19"/>
        </w:rPr>
        <w:t xml:space="preserve"> </w:t>
      </w:r>
      <w:r>
        <w:rPr>
          <w:color w:val="231F20"/>
          <w:w w:val="110"/>
          <w:sz w:val="19"/>
        </w:rPr>
        <w:t>Ministers in</w:t>
      </w:r>
      <w:r>
        <w:rPr>
          <w:color w:val="231F20"/>
          <w:spacing w:val="-13"/>
          <w:w w:val="110"/>
          <w:sz w:val="19"/>
        </w:rPr>
        <w:t xml:space="preserve"> </w:t>
      </w:r>
      <w:r>
        <w:rPr>
          <w:color w:val="231F20"/>
          <w:w w:val="110"/>
          <w:sz w:val="19"/>
        </w:rPr>
        <w:t>stipendiary</w:t>
      </w:r>
      <w:r>
        <w:rPr>
          <w:color w:val="231F20"/>
          <w:spacing w:val="-12"/>
          <w:w w:val="110"/>
          <w:sz w:val="19"/>
        </w:rPr>
        <w:t xml:space="preserve"> </w:t>
      </w:r>
      <w:r>
        <w:rPr>
          <w:color w:val="231F20"/>
          <w:w w:val="110"/>
          <w:sz w:val="19"/>
        </w:rPr>
        <w:t>service</w:t>
      </w:r>
      <w:r>
        <w:rPr>
          <w:color w:val="231F20"/>
          <w:spacing w:val="-12"/>
          <w:w w:val="110"/>
          <w:sz w:val="19"/>
        </w:rPr>
        <w:t xml:space="preserve"> </w:t>
      </w:r>
      <w:r>
        <w:rPr>
          <w:color w:val="231F20"/>
          <w:w w:val="110"/>
          <w:sz w:val="19"/>
        </w:rPr>
        <w:t>so</w:t>
      </w:r>
      <w:r>
        <w:rPr>
          <w:color w:val="231F20"/>
          <w:spacing w:val="-12"/>
          <w:w w:val="110"/>
          <w:sz w:val="19"/>
        </w:rPr>
        <w:t xml:space="preserve"> </w:t>
      </w:r>
      <w:r>
        <w:rPr>
          <w:color w:val="231F20"/>
          <w:w w:val="110"/>
          <w:sz w:val="19"/>
        </w:rPr>
        <w:t>that</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trend</w:t>
      </w:r>
      <w:r>
        <w:rPr>
          <w:color w:val="231F20"/>
          <w:spacing w:val="-12"/>
          <w:w w:val="110"/>
          <w:sz w:val="19"/>
        </w:rPr>
        <w:t xml:space="preserve"> </w:t>
      </w:r>
      <w:r>
        <w:rPr>
          <w:color w:val="231F20"/>
          <w:w w:val="110"/>
          <w:sz w:val="19"/>
        </w:rPr>
        <w:t>was</w:t>
      </w:r>
      <w:r>
        <w:rPr>
          <w:color w:val="231F20"/>
          <w:spacing w:val="-12"/>
          <w:w w:val="110"/>
          <w:sz w:val="19"/>
        </w:rPr>
        <w:t xml:space="preserve"> </w:t>
      </w:r>
      <w:r>
        <w:rPr>
          <w:color w:val="231F20"/>
          <w:w w:val="110"/>
          <w:sz w:val="19"/>
        </w:rPr>
        <w:t>in</w:t>
      </w:r>
      <w:r>
        <w:rPr>
          <w:color w:val="231F20"/>
          <w:spacing w:val="-12"/>
          <w:w w:val="110"/>
          <w:sz w:val="19"/>
        </w:rPr>
        <w:t xml:space="preserve"> </w:t>
      </w:r>
      <w:r>
        <w:rPr>
          <w:color w:val="231F20"/>
          <w:w w:val="110"/>
          <w:sz w:val="19"/>
        </w:rPr>
        <w:t>line</w:t>
      </w:r>
      <w:r>
        <w:rPr>
          <w:color w:val="231F20"/>
          <w:spacing w:val="-12"/>
          <w:w w:val="110"/>
          <w:sz w:val="19"/>
        </w:rPr>
        <w:t xml:space="preserve"> </w:t>
      </w:r>
      <w:r>
        <w:rPr>
          <w:color w:val="231F20"/>
          <w:w w:val="110"/>
          <w:sz w:val="19"/>
        </w:rPr>
        <w:t>with the</w:t>
      </w:r>
      <w:r>
        <w:rPr>
          <w:color w:val="231F20"/>
          <w:spacing w:val="-23"/>
          <w:w w:val="110"/>
          <w:sz w:val="19"/>
        </w:rPr>
        <w:t xml:space="preserve"> </w:t>
      </w:r>
      <w:r>
        <w:rPr>
          <w:color w:val="231F20"/>
          <w:w w:val="110"/>
          <w:sz w:val="19"/>
        </w:rPr>
        <w:t>current</w:t>
      </w:r>
      <w:r>
        <w:rPr>
          <w:color w:val="231F20"/>
          <w:spacing w:val="-22"/>
          <w:w w:val="110"/>
          <w:sz w:val="19"/>
        </w:rPr>
        <w:t xml:space="preserve"> </w:t>
      </w:r>
      <w:r>
        <w:rPr>
          <w:color w:val="231F20"/>
          <w:w w:val="110"/>
          <w:sz w:val="19"/>
        </w:rPr>
        <w:t>rate</w:t>
      </w:r>
      <w:r>
        <w:rPr>
          <w:color w:val="231F20"/>
          <w:spacing w:val="-22"/>
          <w:w w:val="110"/>
          <w:sz w:val="19"/>
        </w:rPr>
        <w:t xml:space="preserve"> </w:t>
      </w:r>
      <w:r>
        <w:rPr>
          <w:color w:val="231F20"/>
          <w:w w:val="110"/>
          <w:sz w:val="19"/>
        </w:rPr>
        <w:t>of</w:t>
      </w:r>
      <w:r>
        <w:rPr>
          <w:color w:val="231F20"/>
          <w:spacing w:val="-22"/>
          <w:w w:val="110"/>
          <w:sz w:val="19"/>
        </w:rPr>
        <w:t xml:space="preserve"> </w:t>
      </w:r>
      <w:r>
        <w:rPr>
          <w:color w:val="231F20"/>
          <w:w w:val="110"/>
          <w:sz w:val="19"/>
        </w:rPr>
        <w:t>increase</w:t>
      </w:r>
      <w:r>
        <w:rPr>
          <w:color w:val="231F20"/>
          <w:spacing w:val="-22"/>
          <w:w w:val="110"/>
          <w:sz w:val="19"/>
        </w:rPr>
        <w:t xml:space="preserve"> </w:t>
      </w:r>
      <w:r>
        <w:rPr>
          <w:color w:val="231F20"/>
          <w:w w:val="110"/>
          <w:sz w:val="19"/>
        </w:rPr>
        <w:t>or</w:t>
      </w:r>
      <w:r>
        <w:rPr>
          <w:color w:val="231F20"/>
          <w:spacing w:val="-22"/>
          <w:w w:val="110"/>
          <w:sz w:val="19"/>
        </w:rPr>
        <w:t xml:space="preserve"> </w:t>
      </w:r>
      <w:r>
        <w:rPr>
          <w:color w:val="231F20"/>
          <w:w w:val="110"/>
          <w:sz w:val="19"/>
        </w:rPr>
        <w:t>decrease</w:t>
      </w:r>
      <w:r>
        <w:rPr>
          <w:color w:val="231F20"/>
          <w:spacing w:val="-22"/>
          <w:w w:val="110"/>
          <w:sz w:val="19"/>
        </w:rPr>
        <w:t xml:space="preserve"> </w:t>
      </w:r>
      <w:r>
        <w:rPr>
          <w:color w:val="231F20"/>
          <w:w w:val="110"/>
          <w:sz w:val="19"/>
        </w:rPr>
        <w:t>in</w:t>
      </w:r>
      <w:r>
        <w:rPr>
          <w:color w:val="231F20"/>
          <w:spacing w:val="-22"/>
          <w:w w:val="110"/>
          <w:sz w:val="19"/>
        </w:rPr>
        <w:t xml:space="preserve"> </w:t>
      </w:r>
      <w:r>
        <w:rPr>
          <w:color w:val="231F20"/>
          <w:w w:val="110"/>
          <w:sz w:val="19"/>
        </w:rPr>
        <w:t>membership figures for the United Reformed Church. One consequence</w:t>
      </w:r>
      <w:r>
        <w:rPr>
          <w:color w:val="231F20"/>
          <w:spacing w:val="-10"/>
          <w:w w:val="110"/>
          <w:sz w:val="19"/>
        </w:rPr>
        <w:t xml:space="preserve"> </w:t>
      </w:r>
      <w:r>
        <w:rPr>
          <w:color w:val="231F20"/>
          <w:w w:val="110"/>
          <w:sz w:val="19"/>
        </w:rPr>
        <w:t>is</w:t>
      </w:r>
      <w:r>
        <w:rPr>
          <w:color w:val="231F20"/>
          <w:spacing w:val="-10"/>
          <w:w w:val="110"/>
          <w:sz w:val="19"/>
        </w:rPr>
        <w:t xml:space="preserve"> </w:t>
      </w:r>
      <w:r>
        <w:rPr>
          <w:color w:val="231F20"/>
          <w:w w:val="110"/>
          <w:sz w:val="19"/>
        </w:rPr>
        <w:t>that</w:t>
      </w:r>
      <w:r>
        <w:rPr>
          <w:color w:val="231F20"/>
          <w:spacing w:val="-10"/>
          <w:w w:val="110"/>
          <w:sz w:val="19"/>
        </w:rPr>
        <w:t xml:space="preserve"> </w:t>
      </w:r>
      <w:r>
        <w:rPr>
          <w:color w:val="231F20"/>
          <w:w w:val="110"/>
          <w:sz w:val="19"/>
        </w:rPr>
        <w:t>a</w:t>
      </w:r>
      <w:r>
        <w:rPr>
          <w:color w:val="231F20"/>
          <w:spacing w:val="-9"/>
          <w:w w:val="110"/>
          <w:sz w:val="19"/>
        </w:rPr>
        <w:t xml:space="preserve"> </w:t>
      </w:r>
      <w:r>
        <w:rPr>
          <w:color w:val="231F20"/>
          <w:w w:val="110"/>
          <w:sz w:val="19"/>
        </w:rPr>
        <w:t>decision</w:t>
      </w:r>
      <w:r>
        <w:rPr>
          <w:color w:val="231F20"/>
          <w:spacing w:val="-10"/>
          <w:w w:val="110"/>
          <w:sz w:val="19"/>
        </w:rPr>
        <w:t xml:space="preserve"> </w:t>
      </w:r>
      <w:r>
        <w:rPr>
          <w:color w:val="231F20"/>
          <w:w w:val="110"/>
          <w:sz w:val="19"/>
        </w:rPr>
        <w:t>is</w:t>
      </w:r>
      <w:r>
        <w:rPr>
          <w:color w:val="231F20"/>
          <w:spacing w:val="-10"/>
          <w:w w:val="110"/>
          <w:sz w:val="19"/>
        </w:rPr>
        <w:t xml:space="preserve"> </w:t>
      </w:r>
      <w:r>
        <w:rPr>
          <w:color w:val="231F20"/>
          <w:w w:val="110"/>
          <w:sz w:val="19"/>
        </w:rPr>
        <w:t>taken</w:t>
      </w:r>
      <w:r>
        <w:rPr>
          <w:color w:val="231F20"/>
          <w:spacing w:val="-9"/>
          <w:w w:val="110"/>
          <w:sz w:val="19"/>
        </w:rPr>
        <w:t xml:space="preserve"> </w:t>
      </w:r>
      <w:r>
        <w:rPr>
          <w:color w:val="231F20"/>
          <w:w w:val="110"/>
          <w:sz w:val="19"/>
        </w:rPr>
        <w:t>each</w:t>
      </w:r>
      <w:r>
        <w:rPr>
          <w:color w:val="231F20"/>
          <w:spacing w:val="-10"/>
          <w:w w:val="110"/>
          <w:sz w:val="19"/>
        </w:rPr>
        <w:t xml:space="preserve"> </w:t>
      </w:r>
      <w:r>
        <w:rPr>
          <w:color w:val="231F20"/>
          <w:w w:val="110"/>
          <w:sz w:val="19"/>
        </w:rPr>
        <w:t>year</w:t>
      </w:r>
      <w:r>
        <w:rPr>
          <w:color w:val="231F20"/>
          <w:spacing w:val="-10"/>
          <w:w w:val="110"/>
          <w:sz w:val="19"/>
        </w:rPr>
        <w:t xml:space="preserve"> </w:t>
      </w:r>
      <w:r>
        <w:rPr>
          <w:color w:val="231F20"/>
          <w:w w:val="110"/>
          <w:sz w:val="19"/>
        </w:rPr>
        <w:t>as</w:t>
      </w:r>
      <w:r>
        <w:rPr>
          <w:color w:val="231F20"/>
          <w:spacing w:val="-9"/>
          <w:w w:val="110"/>
          <w:sz w:val="19"/>
        </w:rPr>
        <w:t xml:space="preserve"> </w:t>
      </w:r>
      <w:r>
        <w:rPr>
          <w:color w:val="231F20"/>
          <w:w w:val="110"/>
          <w:sz w:val="19"/>
        </w:rPr>
        <w:t>to whether the Accreditation Sub-Committee may issue Certificates</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Eligibility</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w w:val="110"/>
          <w:sz w:val="19"/>
        </w:rPr>
        <w:t>Ministers</w:t>
      </w:r>
      <w:r>
        <w:rPr>
          <w:color w:val="231F20"/>
          <w:spacing w:val="-16"/>
          <w:w w:val="110"/>
          <w:sz w:val="19"/>
        </w:rPr>
        <w:t xml:space="preserve"> </w:t>
      </w:r>
      <w:r>
        <w:rPr>
          <w:color w:val="231F20"/>
          <w:w w:val="110"/>
          <w:sz w:val="19"/>
        </w:rPr>
        <w:t>of</w:t>
      </w:r>
      <w:r>
        <w:rPr>
          <w:color w:val="231F20"/>
          <w:spacing w:val="-15"/>
          <w:w w:val="110"/>
          <w:sz w:val="19"/>
        </w:rPr>
        <w:t xml:space="preserve"> </w:t>
      </w:r>
      <w:r>
        <w:rPr>
          <w:color w:val="231F20"/>
          <w:w w:val="110"/>
          <w:sz w:val="19"/>
        </w:rPr>
        <w:t>other</w:t>
      </w:r>
      <w:r>
        <w:rPr>
          <w:color w:val="231F20"/>
          <w:spacing w:val="-16"/>
          <w:w w:val="110"/>
          <w:sz w:val="19"/>
        </w:rPr>
        <w:t xml:space="preserve"> </w:t>
      </w:r>
      <w:r>
        <w:rPr>
          <w:color w:val="231F20"/>
          <w:w w:val="110"/>
          <w:sz w:val="19"/>
        </w:rPr>
        <w:t>Churches so</w:t>
      </w:r>
      <w:r>
        <w:rPr>
          <w:color w:val="231F20"/>
          <w:spacing w:val="-13"/>
          <w:w w:val="110"/>
          <w:sz w:val="19"/>
        </w:rPr>
        <w:t xml:space="preserve"> </w:t>
      </w:r>
      <w:r>
        <w:rPr>
          <w:color w:val="231F20"/>
          <w:w w:val="110"/>
          <w:sz w:val="19"/>
        </w:rPr>
        <w:t>that</w:t>
      </w:r>
      <w:r>
        <w:rPr>
          <w:color w:val="231F20"/>
          <w:spacing w:val="-12"/>
          <w:w w:val="110"/>
          <w:sz w:val="19"/>
        </w:rPr>
        <w:t xml:space="preserve"> </w:t>
      </w:r>
      <w:r>
        <w:rPr>
          <w:color w:val="231F20"/>
          <w:w w:val="110"/>
          <w:sz w:val="19"/>
        </w:rPr>
        <w:t>they</w:t>
      </w:r>
      <w:r>
        <w:rPr>
          <w:color w:val="231F20"/>
          <w:spacing w:val="-12"/>
          <w:w w:val="110"/>
          <w:sz w:val="19"/>
        </w:rPr>
        <w:t xml:space="preserve"> </w:t>
      </w:r>
      <w:r>
        <w:rPr>
          <w:color w:val="231F20"/>
          <w:w w:val="110"/>
          <w:sz w:val="19"/>
        </w:rPr>
        <w:t>may</w:t>
      </w:r>
      <w:r>
        <w:rPr>
          <w:color w:val="231F20"/>
          <w:spacing w:val="-12"/>
          <w:w w:val="110"/>
          <w:sz w:val="19"/>
        </w:rPr>
        <w:t xml:space="preserve"> </w:t>
      </w:r>
      <w:r>
        <w:rPr>
          <w:color w:val="231F20"/>
          <w:w w:val="110"/>
          <w:sz w:val="19"/>
        </w:rPr>
        <w:t>serve</w:t>
      </w:r>
      <w:r>
        <w:rPr>
          <w:color w:val="231F20"/>
          <w:spacing w:val="-12"/>
          <w:w w:val="110"/>
          <w:sz w:val="19"/>
        </w:rPr>
        <w:t xml:space="preserve"> </w:t>
      </w:r>
      <w:r>
        <w:rPr>
          <w:color w:val="231F20"/>
          <w:w w:val="110"/>
          <w:sz w:val="19"/>
        </w:rPr>
        <w:t>in</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United</w:t>
      </w:r>
      <w:r>
        <w:rPr>
          <w:color w:val="231F20"/>
          <w:spacing w:val="-12"/>
          <w:w w:val="110"/>
          <w:sz w:val="19"/>
        </w:rPr>
        <w:t xml:space="preserve"> </w:t>
      </w:r>
      <w:r>
        <w:rPr>
          <w:color w:val="231F20"/>
          <w:w w:val="110"/>
          <w:sz w:val="19"/>
        </w:rPr>
        <w:t>Reformed</w:t>
      </w:r>
      <w:r>
        <w:rPr>
          <w:color w:val="231F20"/>
          <w:spacing w:val="-12"/>
          <w:w w:val="110"/>
          <w:sz w:val="19"/>
        </w:rPr>
        <w:t xml:space="preserve"> </w:t>
      </w:r>
      <w:r>
        <w:rPr>
          <w:color w:val="231F20"/>
          <w:w w:val="110"/>
          <w:sz w:val="19"/>
        </w:rPr>
        <w:t>Church and</w:t>
      </w:r>
      <w:r>
        <w:rPr>
          <w:color w:val="231F20"/>
          <w:spacing w:val="-16"/>
          <w:w w:val="110"/>
          <w:sz w:val="19"/>
        </w:rPr>
        <w:t xml:space="preserve"> </w:t>
      </w:r>
      <w:r>
        <w:rPr>
          <w:color w:val="231F20"/>
          <w:w w:val="110"/>
          <w:sz w:val="19"/>
        </w:rPr>
        <w:t>transfer</w:t>
      </w:r>
      <w:r>
        <w:rPr>
          <w:color w:val="231F20"/>
          <w:spacing w:val="-15"/>
          <w:w w:val="110"/>
          <w:sz w:val="19"/>
        </w:rPr>
        <w:t xml:space="preserve"> </w:t>
      </w:r>
      <w:r>
        <w:rPr>
          <w:color w:val="231F20"/>
          <w:w w:val="110"/>
          <w:sz w:val="19"/>
        </w:rPr>
        <w:t>onto</w:t>
      </w:r>
      <w:r>
        <w:rPr>
          <w:color w:val="231F20"/>
          <w:spacing w:val="-15"/>
          <w:w w:val="110"/>
          <w:sz w:val="19"/>
        </w:rPr>
        <w:t xml:space="preserve"> </w:t>
      </w:r>
      <w:r>
        <w:rPr>
          <w:color w:val="231F20"/>
          <w:w w:val="110"/>
          <w:sz w:val="19"/>
        </w:rPr>
        <w:t>our</w:t>
      </w:r>
      <w:r>
        <w:rPr>
          <w:color w:val="231F20"/>
          <w:spacing w:val="-16"/>
          <w:w w:val="110"/>
          <w:sz w:val="19"/>
        </w:rPr>
        <w:t xml:space="preserve"> </w:t>
      </w:r>
      <w:r>
        <w:rPr>
          <w:color w:val="231F20"/>
          <w:w w:val="110"/>
          <w:sz w:val="19"/>
        </w:rPr>
        <w:t>Roll</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Ministers,</w:t>
      </w:r>
      <w:r>
        <w:rPr>
          <w:color w:val="231F20"/>
          <w:spacing w:val="-16"/>
          <w:w w:val="110"/>
          <w:sz w:val="19"/>
        </w:rPr>
        <w:t xml:space="preserve"> </w:t>
      </w:r>
      <w:r>
        <w:rPr>
          <w:color w:val="231F20"/>
          <w:w w:val="110"/>
          <w:sz w:val="19"/>
        </w:rPr>
        <w:t>thereby</w:t>
      </w:r>
      <w:r>
        <w:rPr>
          <w:color w:val="231F20"/>
          <w:spacing w:val="-15"/>
          <w:w w:val="110"/>
          <w:sz w:val="19"/>
        </w:rPr>
        <w:t xml:space="preserve"> </w:t>
      </w:r>
      <w:r>
        <w:rPr>
          <w:color w:val="231F20"/>
          <w:w w:val="110"/>
          <w:sz w:val="19"/>
        </w:rPr>
        <w:t>adding to our Minister</w:t>
      </w:r>
      <w:r>
        <w:rPr>
          <w:color w:val="231F20"/>
          <w:spacing w:val="-19"/>
          <w:w w:val="110"/>
          <w:sz w:val="19"/>
        </w:rPr>
        <w:t xml:space="preserve"> </w:t>
      </w:r>
      <w:r>
        <w:rPr>
          <w:color w:val="231F20"/>
          <w:w w:val="110"/>
          <w:sz w:val="19"/>
        </w:rPr>
        <w:t>numbers.</w:t>
      </w:r>
    </w:p>
    <w:p w:rsidR="00817A8B" w:rsidRDefault="00817A8B">
      <w:pPr>
        <w:pStyle w:val="BodyText"/>
        <w:spacing w:before="8"/>
        <w:rPr>
          <w:sz w:val="20"/>
        </w:rPr>
      </w:pPr>
    </w:p>
    <w:p w:rsidR="00817A8B" w:rsidRDefault="007650C7">
      <w:pPr>
        <w:pStyle w:val="ListParagraph"/>
        <w:numPr>
          <w:ilvl w:val="1"/>
          <w:numId w:val="129"/>
        </w:numPr>
        <w:tabs>
          <w:tab w:val="left" w:pos="2040"/>
          <w:tab w:val="left" w:pos="2042"/>
        </w:tabs>
        <w:spacing w:line="247" w:lineRule="auto"/>
        <w:ind w:firstLine="0"/>
        <w:jc w:val="both"/>
        <w:rPr>
          <w:sz w:val="19"/>
        </w:rPr>
      </w:pPr>
      <w:r>
        <w:rPr>
          <w:color w:val="231F20"/>
          <w:w w:val="110"/>
          <w:sz w:val="19"/>
        </w:rPr>
        <w:t xml:space="preserve">Membership continues to decline at an average rate of 3% per annum. This has </w:t>
      </w:r>
      <w:r>
        <w:rPr>
          <w:color w:val="231F20"/>
          <w:spacing w:val="2"/>
          <w:w w:val="110"/>
          <w:sz w:val="19"/>
        </w:rPr>
        <w:t xml:space="preserve">left </w:t>
      </w:r>
      <w:r>
        <w:rPr>
          <w:color w:val="231F20"/>
          <w:w w:val="110"/>
          <w:sz w:val="19"/>
        </w:rPr>
        <w:t>no room for adding extra numbers onto the Roll of Ministers from outs</w:t>
      </w:r>
      <w:r>
        <w:rPr>
          <w:color w:val="231F20"/>
          <w:w w:val="110"/>
          <w:sz w:val="19"/>
        </w:rPr>
        <w:t>ide the United Reformed Church. Therefore during the period since our report to Assembly 2004 the Accreditation Sub-Committee has issued no Certificates of Eligibility either for stipendiary or non- stipendiary</w:t>
      </w:r>
      <w:r>
        <w:rPr>
          <w:color w:val="231F20"/>
          <w:spacing w:val="-16"/>
          <w:w w:val="110"/>
          <w:sz w:val="19"/>
        </w:rPr>
        <w:t xml:space="preserve"> </w:t>
      </w:r>
      <w:r>
        <w:rPr>
          <w:color w:val="231F20"/>
          <w:w w:val="110"/>
          <w:sz w:val="19"/>
        </w:rPr>
        <w:t>service.</w:t>
      </w:r>
      <w:r>
        <w:rPr>
          <w:color w:val="231F20"/>
          <w:spacing w:val="16"/>
          <w:w w:val="110"/>
          <w:sz w:val="19"/>
        </w:rPr>
        <w:t xml:space="preserve"> </w:t>
      </w:r>
      <w:r>
        <w:rPr>
          <w:color w:val="231F20"/>
          <w:w w:val="110"/>
          <w:sz w:val="19"/>
        </w:rPr>
        <w:t>One</w:t>
      </w:r>
      <w:r>
        <w:rPr>
          <w:color w:val="231F20"/>
          <w:spacing w:val="-15"/>
          <w:w w:val="110"/>
          <w:sz w:val="19"/>
        </w:rPr>
        <w:t xml:space="preserve"> </w:t>
      </w:r>
      <w:r>
        <w:rPr>
          <w:color w:val="231F20"/>
          <w:w w:val="110"/>
          <w:sz w:val="19"/>
        </w:rPr>
        <w:t>Certificate</w:t>
      </w:r>
      <w:r>
        <w:rPr>
          <w:color w:val="231F20"/>
          <w:spacing w:val="-16"/>
          <w:w w:val="110"/>
          <w:sz w:val="19"/>
        </w:rPr>
        <w:t xml:space="preserve"> </w:t>
      </w:r>
      <w:r>
        <w:rPr>
          <w:color w:val="231F20"/>
          <w:w w:val="110"/>
          <w:sz w:val="19"/>
        </w:rPr>
        <w:t>of</w:t>
      </w:r>
      <w:r>
        <w:rPr>
          <w:color w:val="231F20"/>
          <w:spacing w:val="-15"/>
          <w:w w:val="110"/>
          <w:sz w:val="19"/>
        </w:rPr>
        <w:t xml:space="preserve"> </w:t>
      </w:r>
      <w:r>
        <w:rPr>
          <w:color w:val="231F20"/>
          <w:w w:val="110"/>
          <w:sz w:val="19"/>
        </w:rPr>
        <w:t>Eligibility</w:t>
      </w:r>
      <w:r>
        <w:rPr>
          <w:color w:val="231F20"/>
          <w:spacing w:val="-16"/>
          <w:w w:val="110"/>
          <w:sz w:val="19"/>
        </w:rPr>
        <w:t xml:space="preserve"> </w:t>
      </w:r>
      <w:r>
        <w:rPr>
          <w:color w:val="231F20"/>
          <w:w w:val="110"/>
          <w:sz w:val="19"/>
        </w:rPr>
        <w:t>issue</w:t>
      </w:r>
      <w:r>
        <w:rPr>
          <w:color w:val="231F20"/>
          <w:w w:val="110"/>
          <w:sz w:val="19"/>
        </w:rPr>
        <w:t>d pre–2002</w:t>
      </w:r>
      <w:r>
        <w:rPr>
          <w:color w:val="231F20"/>
          <w:spacing w:val="-13"/>
          <w:w w:val="110"/>
          <w:sz w:val="19"/>
        </w:rPr>
        <w:t xml:space="preserve"> </w:t>
      </w:r>
      <w:r>
        <w:rPr>
          <w:color w:val="231F20"/>
          <w:w w:val="110"/>
          <w:sz w:val="19"/>
        </w:rPr>
        <w:t>received</w:t>
      </w:r>
      <w:r>
        <w:rPr>
          <w:color w:val="231F20"/>
          <w:spacing w:val="-13"/>
          <w:w w:val="110"/>
          <w:sz w:val="19"/>
        </w:rPr>
        <w:t xml:space="preserve"> </w:t>
      </w:r>
      <w:r>
        <w:rPr>
          <w:color w:val="231F20"/>
          <w:w w:val="110"/>
          <w:sz w:val="19"/>
        </w:rPr>
        <w:t>an</w:t>
      </w:r>
      <w:r>
        <w:rPr>
          <w:color w:val="231F20"/>
          <w:spacing w:val="-13"/>
          <w:w w:val="110"/>
          <w:sz w:val="19"/>
        </w:rPr>
        <w:t xml:space="preserve"> </w:t>
      </w:r>
      <w:r>
        <w:rPr>
          <w:color w:val="231F20"/>
          <w:w w:val="110"/>
          <w:sz w:val="19"/>
        </w:rPr>
        <w:t>extension</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three</w:t>
      </w:r>
      <w:r>
        <w:rPr>
          <w:color w:val="231F20"/>
          <w:spacing w:val="-13"/>
          <w:w w:val="110"/>
          <w:sz w:val="19"/>
        </w:rPr>
        <w:t xml:space="preserve"> </w:t>
      </w:r>
      <w:r>
        <w:rPr>
          <w:color w:val="231F20"/>
          <w:w w:val="110"/>
          <w:sz w:val="19"/>
        </w:rPr>
        <w:t>Certificates of Limited Eligibility were granted. This last category of certificate gives permission for Ministers of other Churches to serve in a United Reformed church for periods up to twelve months whilst reta</w:t>
      </w:r>
      <w:r>
        <w:rPr>
          <w:color w:val="231F20"/>
          <w:w w:val="110"/>
          <w:sz w:val="19"/>
        </w:rPr>
        <w:t>ining their status</w:t>
      </w:r>
      <w:r>
        <w:rPr>
          <w:color w:val="231F20"/>
          <w:spacing w:val="-8"/>
          <w:w w:val="110"/>
          <w:sz w:val="19"/>
        </w:rPr>
        <w:t xml:space="preserve"> </w:t>
      </w:r>
      <w:r>
        <w:rPr>
          <w:color w:val="231F20"/>
          <w:w w:val="110"/>
          <w:sz w:val="19"/>
        </w:rPr>
        <w:t>as</w:t>
      </w:r>
      <w:r>
        <w:rPr>
          <w:color w:val="231F20"/>
          <w:spacing w:val="-8"/>
          <w:w w:val="110"/>
          <w:sz w:val="19"/>
        </w:rPr>
        <w:t xml:space="preserve"> </w:t>
      </w:r>
      <w:r>
        <w:rPr>
          <w:color w:val="231F20"/>
          <w:w w:val="110"/>
          <w:sz w:val="19"/>
        </w:rPr>
        <w:t>a</w:t>
      </w:r>
      <w:r>
        <w:rPr>
          <w:color w:val="231F20"/>
          <w:spacing w:val="-8"/>
          <w:w w:val="110"/>
          <w:sz w:val="19"/>
        </w:rPr>
        <w:t xml:space="preserve"> </w:t>
      </w:r>
      <w:r>
        <w:rPr>
          <w:color w:val="231F20"/>
          <w:w w:val="110"/>
          <w:sz w:val="19"/>
        </w:rPr>
        <w:t>Minister</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another</w:t>
      </w:r>
      <w:r>
        <w:rPr>
          <w:color w:val="231F20"/>
          <w:spacing w:val="-8"/>
          <w:w w:val="110"/>
          <w:sz w:val="19"/>
        </w:rPr>
        <w:t xml:space="preserve"> </w:t>
      </w:r>
      <w:r>
        <w:rPr>
          <w:color w:val="231F20"/>
          <w:w w:val="110"/>
          <w:sz w:val="19"/>
        </w:rPr>
        <w:t>Church.</w:t>
      </w:r>
    </w:p>
    <w:p w:rsidR="00817A8B" w:rsidRDefault="00817A8B">
      <w:pPr>
        <w:pStyle w:val="BodyText"/>
        <w:spacing w:before="3"/>
        <w:rPr>
          <w:sz w:val="20"/>
        </w:rPr>
      </w:pPr>
    </w:p>
    <w:p w:rsidR="00817A8B" w:rsidRDefault="007650C7">
      <w:pPr>
        <w:pStyle w:val="Heading6"/>
        <w:ind w:left="1360"/>
      </w:pPr>
      <w:r>
        <w:rPr>
          <w:color w:val="231F20"/>
          <w:w w:val="110"/>
        </w:rPr>
        <w:t>Special Category Ministry (SCM)</w:t>
      </w:r>
    </w:p>
    <w:p w:rsidR="00817A8B" w:rsidRDefault="007650C7">
      <w:pPr>
        <w:pStyle w:val="Heading8"/>
        <w:numPr>
          <w:ilvl w:val="0"/>
          <w:numId w:val="128"/>
        </w:numPr>
        <w:tabs>
          <w:tab w:val="left" w:pos="1132"/>
          <w:tab w:val="left" w:pos="1134"/>
        </w:tabs>
        <w:spacing w:before="124"/>
        <w:ind w:right="1602" w:firstLine="0"/>
      </w:pPr>
      <w:r>
        <w:rPr>
          <w:color w:val="231F20"/>
          <w:w w:val="105"/>
        </w:rPr>
        <w:br w:type="column"/>
        <w:t xml:space="preserve">Changes within the Roll of Ministers (from </w:t>
      </w:r>
      <w:r>
        <w:rPr>
          <w:color w:val="231F20"/>
          <w:spacing w:val="-2"/>
          <w:w w:val="105"/>
        </w:rPr>
        <w:t>1</w:t>
      </w:r>
      <w:r>
        <w:rPr>
          <w:color w:val="231F20"/>
          <w:spacing w:val="-2"/>
          <w:w w:val="105"/>
          <w:position w:val="6"/>
          <w:sz w:val="11"/>
        </w:rPr>
        <w:t xml:space="preserve">st </w:t>
      </w:r>
      <w:r>
        <w:rPr>
          <w:color w:val="231F20"/>
          <w:w w:val="105"/>
        </w:rPr>
        <w:t xml:space="preserve">April 2005 to </w:t>
      </w:r>
      <w:r>
        <w:rPr>
          <w:color w:val="231F20"/>
          <w:spacing w:val="-4"/>
          <w:w w:val="105"/>
        </w:rPr>
        <w:t>31</w:t>
      </w:r>
      <w:r>
        <w:rPr>
          <w:color w:val="231F20"/>
          <w:spacing w:val="-4"/>
          <w:w w:val="105"/>
          <w:position w:val="6"/>
          <w:sz w:val="11"/>
        </w:rPr>
        <w:t xml:space="preserve">st </w:t>
      </w:r>
      <w:r>
        <w:rPr>
          <w:color w:val="231F20"/>
          <w:w w:val="105"/>
        </w:rPr>
        <w:t>March</w:t>
      </w:r>
      <w:r>
        <w:rPr>
          <w:color w:val="231F20"/>
          <w:spacing w:val="8"/>
          <w:w w:val="105"/>
        </w:rPr>
        <w:t xml:space="preserve"> </w:t>
      </w:r>
      <w:r>
        <w:rPr>
          <w:color w:val="231F20"/>
          <w:w w:val="105"/>
        </w:rPr>
        <w:t>2006)</w:t>
      </w:r>
    </w:p>
    <w:p w:rsidR="00817A8B" w:rsidRDefault="007650C7">
      <w:pPr>
        <w:spacing w:before="5"/>
        <w:ind w:left="413"/>
        <w:rPr>
          <w:rFonts w:ascii="Myriad Pro"/>
          <w:b/>
          <w:sz w:val="19"/>
        </w:rPr>
      </w:pPr>
      <w:r>
        <w:rPr>
          <w:rFonts w:ascii="Myriad Pro"/>
          <w:b/>
          <w:color w:val="231F20"/>
          <w:w w:val="105"/>
          <w:sz w:val="19"/>
        </w:rPr>
        <w:t>Non-stipendiary to stipendiary service:-</w:t>
      </w:r>
    </w:p>
    <w:p w:rsidR="00817A8B" w:rsidRDefault="007650C7">
      <w:pPr>
        <w:pStyle w:val="BodyText"/>
        <w:spacing w:before="12"/>
        <w:ind w:left="413"/>
      </w:pPr>
      <w:r>
        <w:rPr>
          <w:color w:val="231F20"/>
          <w:w w:val="110"/>
        </w:rPr>
        <w:t>Sue Macbeth, John Piper</w:t>
      </w:r>
    </w:p>
    <w:p w:rsidR="00817A8B" w:rsidRDefault="00817A8B">
      <w:pPr>
        <w:pStyle w:val="BodyText"/>
        <w:spacing w:before="9"/>
      </w:pPr>
    </w:p>
    <w:p w:rsidR="00817A8B" w:rsidRDefault="007650C7">
      <w:pPr>
        <w:pStyle w:val="Heading8"/>
        <w:numPr>
          <w:ilvl w:val="0"/>
          <w:numId w:val="128"/>
        </w:numPr>
        <w:tabs>
          <w:tab w:val="left" w:pos="1093"/>
          <w:tab w:val="left" w:pos="1094"/>
        </w:tabs>
        <w:ind w:right="1670" w:firstLine="0"/>
      </w:pPr>
      <w:r>
        <w:rPr>
          <w:color w:val="231F20"/>
          <w:w w:val="105"/>
        </w:rPr>
        <w:t xml:space="preserve">Deletions from the Roll of Ministers (from </w:t>
      </w:r>
      <w:r>
        <w:rPr>
          <w:color w:val="231F20"/>
          <w:spacing w:val="-2"/>
          <w:w w:val="105"/>
        </w:rPr>
        <w:t>1</w:t>
      </w:r>
      <w:r>
        <w:rPr>
          <w:color w:val="231F20"/>
          <w:spacing w:val="-2"/>
          <w:w w:val="105"/>
          <w:position w:val="6"/>
          <w:sz w:val="11"/>
        </w:rPr>
        <w:t xml:space="preserve">st </w:t>
      </w:r>
      <w:r>
        <w:rPr>
          <w:color w:val="231F20"/>
          <w:w w:val="105"/>
        </w:rPr>
        <w:t xml:space="preserve">April 2005 to </w:t>
      </w:r>
      <w:r>
        <w:rPr>
          <w:color w:val="231F20"/>
          <w:spacing w:val="-4"/>
          <w:w w:val="105"/>
        </w:rPr>
        <w:t>31</w:t>
      </w:r>
      <w:r>
        <w:rPr>
          <w:color w:val="231F20"/>
          <w:spacing w:val="-4"/>
          <w:w w:val="105"/>
          <w:position w:val="6"/>
          <w:sz w:val="11"/>
        </w:rPr>
        <w:t xml:space="preserve">st </w:t>
      </w:r>
      <w:r>
        <w:rPr>
          <w:color w:val="231F20"/>
          <w:w w:val="105"/>
        </w:rPr>
        <w:t>March</w:t>
      </w:r>
      <w:r>
        <w:rPr>
          <w:color w:val="231F20"/>
          <w:spacing w:val="18"/>
          <w:w w:val="105"/>
        </w:rPr>
        <w:t xml:space="preserve"> </w:t>
      </w:r>
      <w:r>
        <w:rPr>
          <w:color w:val="231F20"/>
          <w:w w:val="105"/>
        </w:rPr>
        <w:t>2006)</w:t>
      </w:r>
    </w:p>
    <w:p w:rsidR="00817A8B" w:rsidRDefault="007650C7">
      <w:pPr>
        <w:spacing w:before="6" w:line="249" w:lineRule="auto"/>
        <w:ind w:left="413" w:right="992"/>
        <w:rPr>
          <w:sz w:val="19"/>
        </w:rPr>
      </w:pPr>
      <w:r>
        <w:rPr>
          <w:rFonts w:ascii="Myriad Pro"/>
          <w:b/>
          <w:color w:val="231F20"/>
          <w:w w:val="105"/>
          <w:sz w:val="19"/>
        </w:rPr>
        <w:t xml:space="preserve">by Resignation and/or Transfer to other Churches: </w:t>
      </w:r>
      <w:r>
        <w:rPr>
          <w:color w:val="231F20"/>
          <w:w w:val="105"/>
          <w:sz w:val="19"/>
        </w:rPr>
        <w:t>Martin Knight, Christian Vermeulen (to Church of Scotland), Richard West (to Church of Scotland), Geoffrey Rodham, Gillian Jones, David Dean (to USA), Martha McInnes (to USA)</w:t>
      </w:r>
    </w:p>
    <w:p w:rsidR="00817A8B" w:rsidRDefault="00817A8B">
      <w:pPr>
        <w:pStyle w:val="BodyText"/>
        <w:spacing w:before="9"/>
        <w:rPr>
          <w:sz w:val="18"/>
        </w:rPr>
      </w:pPr>
    </w:p>
    <w:p w:rsidR="00817A8B" w:rsidRDefault="007650C7">
      <w:pPr>
        <w:pStyle w:val="Heading6"/>
        <w:spacing w:before="1"/>
        <w:ind w:left="412"/>
      </w:pPr>
      <w:r>
        <w:rPr>
          <w:color w:val="231F20"/>
          <w:w w:val="110"/>
        </w:rPr>
        <w:t>Church Related Community Workers</w:t>
      </w:r>
    </w:p>
    <w:p w:rsidR="00817A8B" w:rsidRDefault="007650C7">
      <w:pPr>
        <w:pStyle w:val="Heading8"/>
        <w:numPr>
          <w:ilvl w:val="0"/>
          <w:numId w:val="128"/>
        </w:numPr>
        <w:tabs>
          <w:tab w:val="left" w:pos="1132"/>
          <w:tab w:val="left" w:pos="1133"/>
        </w:tabs>
        <w:spacing w:before="227"/>
        <w:ind w:left="412" w:right="1309" w:firstLine="0"/>
      </w:pPr>
      <w:r>
        <w:rPr>
          <w:color w:val="231F20"/>
          <w:w w:val="105"/>
        </w:rPr>
        <w:t>Admission to the List of Church Related Community Workers</w:t>
      </w:r>
    </w:p>
    <w:p w:rsidR="00817A8B" w:rsidRDefault="007650C7">
      <w:pPr>
        <w:spacing w:before="6" w:line="489" w:lineRule="auto"/>
        <w:ind w:left="413" w:right="2123" w:hanging="1"/>
        <w:rPr>
          <w:sz w:val="19"/>
        </w:rPr>
      </w:pPr>
      <w:r>
        <w:rPr>
          <w:rFonts w:ascii="Myriad Pro"/>
          <w:b/>
          <w:color w:val="231F20"/>
          <w:w w:val="105"/>
          <w:sz w:val="19"/>
        </w:rPr>
        <w:t>(from 1</w:t>
      </w:r>
      <w:r>
        <w:rPr>
          <w:rFonts w:ascii="Myriad Pro"/>
          <w:b/>
          <w:color w:val="231F20"/>
          <w:w w:val="105"/>
          <w:position w:val="6"/>
          <w:sz w:val="11"/>
        </w:rPr>
        <w:t xml:space="preserve">st </w:t>
      </w:r>
      <w:r>
        <w:rPr>
          <w:rFonts w:ascii="Myriad Pro"/>
          <w:b/>
          <w:color w:val="231F20"/>
          <w:w w:val="105"/>
          <w:sz w:val="19"/>
        </w:rPr>
        <w:t>April 2005 to 31</w:t>
      </w:r>
      <w:r>
        <w:rPr>
          <w:rFonts w:ascii="Myriad Pro"/>
          <w:b/>
          <w:color w:val="231F20"/>
          <w:w w:val="105"/>
          <w:position w:val="6"/>
          <w:sz w:val="11"/>
        </w:rPr>
        <w:t xml:space="preserve">st </w:t>
      </w:r>
      <w:r>
        <w:rPr>
          <w:rFonts w:ascii="Myriad Pro"/>
          <w:b/>
          <w:color w:val="231F20"/>
          <w:w w:val="105"/>
          <w:sz w:val="19"/>
        </w:rPr>
        <w:t xml:space="preserve">March 2006) By Commissioning:- </w:t>
      </w:r>
      <w:r>
        <w:rPr>
          <w:color w:val="231F20"/>
          <w:w w:val="105"/>
          <w:sz w:val="19"/>
        </w:rPr>
        <w:t>Alison Dalton</w:t>
      </w:r>
    </w:p>
    <w:p w:rsidR="00817A8B" w:rsidRDefault="007650C7">
      <w:pPr>
        <w:pStyle w:val="Heading6"/>
        <w:spacing w:line="288" w:lineRule="exact"/>
        <w:ind w:left="412"/>
      </w:pPr>
      <w:r>
        <w:rPr>
          <w:color w:val="231F20"/>
          <w:w w:val="110"/>
        </w:rPr>
        <w:t>Assembly Accredited Lay Preachers</w:t>
      </w:r>
    </w:p>
    <w:p w:rsidR="00817A8B" w:rsidRDefault="007650C7">
      <w:pPr>
        <w:pStyle w:val="ListParagraph"/>
        <w:numPr>
          <w:ilvl w:val="0"/>
          <w:numId w:val="128"/>
        </w:numPr>
        <w:tabs>
          <w:tab w:val="left" w:pos="1132"/>
          <w:tab w:val="left" w:pos="1133"/>
        </w:tabs>
        <w:spacing w:before="235" w:line="247" w:lineRule="auto"/>
        <w:ind w:left="412" w:right="1018" w:firstLine="0"/>
        <w:jc w:val="both"/>
        <w:rPr>
          <w:sz w:val="19"/>
        </w:rPr>
      </w:pPr>
      <w:r>
        <w:rPr>
          <w:color w:val="231F20"/>
          <w:w w:val="110"/>
          <w:sz w:val="19"/>
        </w:rPr>
        <w:t>The following members have successfully completed their course of study and have been accr</w:t>
      </w:r>
      <w:r>
        <w:rPr>
          <w:color w:val="231F20"/>
          <w:w w:val="110"/>
          <w:sz w:val="19"/>
        </w:rPr>
        <w:t>edited</w:t>
      </w:r>
      <w:r>
        <w:rPr>
          <w:color w:val="231F20"/>
          <w:spacing w:val="-17"/>
          <w:w w:val="110"/>
          <w:sz w:val="19"/>
        </w:rPr>
        <w:t xml:space="preserve"> </w:t>
      </w:r>
      <w:r>
        <w:rPr>
          <w:color w:val="231F20"/>
          <w:w w:val="110"/>
          <w:sz w:val="19"/>
        </w:rPr>
        <w:t>between</w:t>
      </w:r>
      <w:r>
        <w:rPr>
          <w:color w:val="231F20"/>
          <w:spacing w:val="-16"/>
          <w:w w:val="110"/>
          <w:sz w:val="19"/>
        </w:rPr>
        <w:t xml:space="preserve"> </w:t>
      </w:r>
      <w:r>
        <w:rPr>
          <w:color w:val="231F20"/>
          <w:spacing w:val="-3"/>
          <w:w w:val="110"/>
          <w:sz w:val="19"/>
        </w:rPr>
        <w:t>1</w:t>
      </w:r>
      <w:r>
        <w:rPr>
          <w:color w:val="231F20"/>
          <w:spacing w:val="-3"/>
          <w:w w:val="110"/>
          <w:position w:val="6"/>
          <w:sz w:val="11"/>
        </w:rPr>
        <w:t>st</w:t>
      </w:r>
      <w:r>
        <w:rPr>
          <w:color w:val="231F20"/>
          <w:spacing w:val="4"/>
          <w:w w:val="110"/>
          <w:position w:val="6"/>
          <w:sz w:val="11"/>
        </w:rPr>
        <w:t xml:space="preserve"> </w:t>
      </w:r>
      <w:r>
        <w:rPr>
          <w:color w:val="231F20"/>
          <w:w w:val="110"/>
          <w:sz w:val="19"/>
        </w:rPr>
        <w:t>April</w:t>
      </w:r>
      <w:r>
        <w:rPr>
          <w:color w:val="231F20"/>
          <w:spacing w:val="-17"/>
          <w:w w:val="110"/>
          <w:sz w:val="19"/>
        </w:rPr>
        <w:t xml:space="preserve"> </w:t>
      </w:r>
      <w:r>
        <w:rPr>
          <w:color w:val="231F20"/>
          <w:w w:val="110"/>
          <w:sz w:val="19"/>
        </w:rPr>
        <w:t>2005</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spacing w:val="-5"/>
          <w:w w:val="110"/>
          <w:sz w:val="19"/>
        </w:rPr>
        <w:t>31</w:t>
      </w:r>
      <w:r>
        <w:rPr>
          <w:color w:val="231F20"/>
          <w:spacing w:val="-5"/>
          <w:w w:val="110"/>
          <w:position w:val="6"/>
          <w:sz w:val="11"/>
        </w:rPr>
        <w:t>st</w:t>
      </w:r>
      <w:r>
        <w:rPr>
          <w:color w:val="231F20"/>
          <w:spacing w:val="3"/>
          <w:w w:val="110"/>
          <w:position w:val="6"/>
          <w:sz w:val="11"/>
        </w:rPr>
        <w:t xml:space="preserve"> </w:t>
      </w:r>
      <w:r>
        <w:rPr>
          <w:color w:val="231F20"/>
          <w:w w:val="110"/>
          <w:sz w:val="19"/>
        </w:rPr>
        <w:t>March</w:t>
      </w:r>
      <w:r>
        <w:rPr>
          <w:color w:val="231F20"/>
          <w:spacing w:val="-16"/>
          <w:w w:val="110"/>
          <w:sz w:val="19"/>
        </w:rPr>
        <w:t xml:space="preserve"> </w:t>
      </w:r>
      <w:r>
        <w:rPr>
          <w:color w:val="231F20"/>
          <w:w w:val="110"/>
          <w:sz w:val="19"/>
        </w:rPr>
        <w:t>2006.</w:t>
      </w:r>
    </w:p>
    <w:p w:rsidR="00817A8B" w:rsidRDefault="00817A8B">
      <w:pPr>
        <w:pStyle w:val="BodyText"/>
        <w:spacing w:before="4"/>
      </w:pPr>
    </w:p>
    <w:p w:rsidR="00817A8B" w:rsidRDefault="007650C7">
      <w:pPr>
        <w:tabs>
          <w:tab w:val="left" w:pos="2572"/>
        </w:tabs>
        <w:ind w:left="413"/>
        <w:rPr>
          <w:sz w:val="19"/>
        </w:rPr>
      </w:pPr>
      <w:r>
        <w:rPr>
          <w:rFonts w:ascii="Myriad Pro"/>
          <w:b/>
          <w:color w:val="231F20"/>
          <w:w w:val="105"/>
          <w:sz w:val="19"/>
        </w:rPr>
        <w:t>Northern</w:t>
      </w:r>
      <w:r>
        <w:rPr>
          <w:rFonts w:ascii="Myriad Pro"/>
          <w:b/>
          <w:color w:val="231F20"/>
          <w:spacing w:val="9"/>
          <w:w w:val="105"/>
          <w:sz w:val="19"/>
        </w:rPr>
        <w:t xml:space="preserve"> </w:t>
      </w:r>
      <w:r>
        <w:rPr>
          <w:rFonts w:ascii="Myriad Pro"/>
          <w:b/>
          <w:color w:val="231F20"/>
          <w:w w:val="105"/>
          <w:sz w:val="19"/>
        </w:rPr>
        <w:t>Synod:-</w:t>
      </w:r>
      <w:r>
        <w:rPr>
          <w:rFonts w:ascii="Myriad Pro"/>
          <w:b/>
          <w:color w:val="231F20"/>
          <w:w w:val="105"/>
          <w:sz w:val="19"/>
        </w:rPr>
        <w:tab/>
      </w:r>
      <w:r>
        <w:rPr>
          <w:color w:val="231F20"/>
          <w:w w:val="105"/>
          <w:sz w:val="19"/>
        </w:rPr>
        <w:t>Christine</w:t>
      </w:r>
      <w:r>
        <w:rPr>
          <w:color w:val="231F20"/>
          <w:spacing w:val="2"/>
          <w:w w:val="105"/>
          <w:sz w:val="19"/>
        </w:rPr>
        <w:t xml:space="preserve"> </w:t>
      </w:r>
      <w:r>
        <w:rPr>
          <w:color w:val="231F20"/>
          <w:w w:val="105"/>
          <w:sz w:val="19"/>
        </w:rPr>
        <w:t>Eddowes</w:t>
      </w:r>
    </w:p>
    <w:p w:rsidR="00817A8B" w:rsidRDefault="007650C7">
      <w:pPr>
        <w:spacing w:before="1"/>
        <w:ind w:left="412"/>
        <w:rPr>
          <w:sz w:val="19"/>
        </w:rPr>
      </w:pPr>
      <w:r>
        <w:rPr>
          <w:rFonts w:ascii="Myriad Pro"/>
          <w:b/>
          <w:color w:val="231F20"/>
          <w:w w:val="105"/>
          <w:sz w:val="19"/>
        </w:rPr>
        <w:t xml:space="preserve">North Western Synod:- </w:t>
      </w:r>
      <w:r>
        <w:rPr>
          <w:color w:val="231F20"/>
          <w:w w:val="105"/>
          <w:sz w:val="19"/>
        </w:rPr>
        <w:t>Sally Watson, Joanne Shaw</w:t>
      </w:r>
    </w:p>
    <w:p w:rsidR="00817A8B" w:rsidRDefault="007650C7">
      <w:pPr>
        <w:tabs>
          <w:tab w:val="left" w:pos="2572"/>
        </w:tabs>
        <w:spacing w:before="1"/>
        <w:ind w:left="412"/>
        <w:rPr>
          <w:sz w:val="19"/>
        </w:rPr>
      </w:pPr>
      <w:r>
        <w:rPr>
          <w:rFonts w:ascii="Myriad Pro"/>
          <w:b/>
          <w:color w:val="231F20"/>
          <w:w w:val="105"/>
          <w:sz w:val="19"/>
        </w:rPr>
        <w:t>Mersey</w:t>
      </w:r>
      <w:r>
        <w:rPr>
          <w:rFonts w:ascii="Myriad Pro"/>
          <w:b/>
          <w:color w:val="231F20"/>
          <w:spacing w:val="2"/>
          <w:w w:val="105"/>
          <w:sz w:val="19"/>
        </w:rPr>
        <w:t xml:space="preserve"> </w:t>
      </w:r>
      <w:r>
        <w:rPr>
          <w:rFonts w:ascii="Myriad Pro"/>
          <w:b/>
          <w:color w:val="231F20"/>
          <w:w w:val="105"/>
          <w:sz w:val="19"/>
        </w:rPr>
        <w:t>Synod:-</w:t>
      </w:r>
      <w:r>
        <w:rPr>
          <w:rFonts w:ascii="Myriad Pro"/>
          <w:b/>
          <w:color w:val="231F20"/>
          <w:w w:val="105"/>
          <w:sz w:val="19"/>
        </w:rPr>
        <w:tab/>
      </w:r>
      <w:r>
        <w:rPr>
          <w:color w:val="231F20"/>
          <w:w w:val="105"/>
          <w:sz w:val="19"/>
        </w:rPr>
        <w:t>Sally Buttifant, George</w:t>
      </w:r>
      <w:r>
        <w:rPr>
          <w:color w:val="231F20"/>
          <w:spacing w:val="-3"/>
          <w:w w:val="105"/>
          <w:sz w:val="19"/>
        </w:rPr>
        <w:t xml:space="preserve"> </w:t>
      </w:r>
      <w:r>
        <w:rPr>
          <w:color w:val="231F20"/>
          <w:w w:val="105"/>
          <w:sz w:val="19"/>
        </w:rPr>
        <w:t>Ryan,</w:t>
      </w:r>
    </w:p>
    <w:p w:rsidR="00817A8B" w:rsidRDefault="007650C7">
      <w:pPr>
        <w:pStyle w:val="BodyText"/>
        <w:spacing w:before="8" w:line="230" w:lineRule="exact"/>
        <w:ind w:left="2572"/>
      </w:pPr>
      <w:r>
        <w:rPr>
          <w:color w:val="231F20"/>
          <w:w w:val="105"/>
        </w:rPr>
        <w:t>Wilma Prentice</w:t>
      </w:r>
    </w:p>
    <w:p w:rsidR="00817A8B" w:rsidRDefault="00817A8B">
      <w:pPr>
        <w:spacing w:line="230" w:lineRule="exact"/>
        <w:sectPr w:rsidR="00817A8B">
          <w:type w:val="continuous"/>
          <w:pgSz w:w="11910" w:h="16840"/>
          <w:pgMar w:top="1580" w:right="0" w:bottom="280" w:left="0" w:header="720" w:footer="720" w:gutter="0"/>
          <w:cols w:num="2" w:space="720" w:equalWidth="0">
            <w:col w:w="5897" w:space="40"/>
            <w:col w:w="5973"/>
          </w:cols>
        </w:sectPr>
      </w:pPr>
    </w:p>
    <w:p w:rsidR="00817A8B" w:rsidRDefault="007650C7">
      <w:pPr>
        <w:pStyle w:val="ListParagraph"/>
        <w:numPr>
          <w:ilvl w:val="1"/>
          <w:numId w:val="128"/>
        </w:numPr>
        <w:tabs>
          <w:tab w:val="left" w:pos="2040"/>
          <w:tab w:val="left" w:pos="2042"/>
        </w:tabs>
        <w:spacing w:line="247" w:lineRule="auto"/>
        <w:ind w:firstLine="0"/>
        <w:jc w:val="both"/>
        <w:rPr>
          <w:sz w:val="19"/>
        </w:rPr>
      </w:pPr>
      <w:r>
        <w:rPr>
          <w:color w:val="231F20"/>
          <w:w w:val="110"/>
          <w:sz w:val="19"/>
        </w:rPr>
        <w:t>Since</w:t>
      </w:r>
      <w:r>
        <w:rPr>
          <w:color w:val="231F20"/>
          <w:spacing w:val="-31"/>
          <w:w w:val="110"/>
          <w:sz w:val="19"/>
        </w:rPr>
        <w:t xml:space="preserve"> </w:t>
      </w:r>
      <w:r>
        <w:rPr>
          <w:color w:val="231F20"/>
          <w:w w:val="110"/>
          <w:sz w:val="19"/>
        </w:rPr>
        <w:t>General</w:t>
      </w:r>
      <w:r>
        <w:rPr>
          <w:color w:val="231F20"/>
          <w:spacing w:val="-30"/>
          <w:w w:val="110"/>
          <w:sz w:val="19"/>
        </w:rPr>
        <w:t xml:space="preserve"> </w:t>
      </w:r>
      <w:r>
        <w:rPr>
          <w:color w:val="231F20"/>
          <w:w w:val="110"/>
          <w:sz w:val="19"/>
        </w:rPr>
        <w:t>Assembly</w:t>
      </w:r>
      <w:r>
        <w:rPr>
          <w:color w:val="231F20"/>
          <w:spacing w:val="-30"/>
          <w:w w:val="110"/>
          <w:sz w:val="19"/>
        </w:rPr>
        <w:t xml:space="preserve"> </w:t>
      </w:r>
      <w:r>
        <w:rPr>
          <w:color w:val="231F20"/>
          <w:w w:val="110"/>
          <w:sz w:val="19"/>
        </w:rPr>
        <w:t>2005</w:t>
      </w:r>
      <w:r>
        <w:rPr>
          <w:color w:val="231F20"/>
          <w:spacing w:val="-30"/>
          <w:w w:val="110"/>
          <w:sz w:val="19"/>
        </w:rPr>
        <w:t xml:space="preserve"> </w:t>
      </w:r>
      <w:r>
        <w:rPr>
          <w:color w:val="231F20"/>
          <w:w w:val="110"/>
          <w:sz w:val="19"/>
        </w:rPr>
        <w:t>agreed</w:t>
      </w:r>
      <w:r>
        <w:rPr>
          <w:color w:val="231F20"/>
          <w:spacing w:val="-30"/>
          <w:w w:val="110"/>
          <w:sz w:val="19"/>
        </w:rPr>
        <w:t xml:space="preserve"> </w:t>
      </w:r>
      <w:r>
        <w:rPr>
          <w:color w:val="231F20"/>
          <w:w w:val="110"/>
          <w:sz w:val="19"/>
        </w:rPr>
        <w:t>to</w:t>
      </w:r>
      <w:r>
        <w:rPr>
          <w:color w:val="231F20"/>
          <w:spacing w:val="-30"/>
          <w:w w:val="110"/>
          <w:sz w:val="19"/>
        </w:rPr>
        <w:t xml:space="preserve"> </w:t>
      </w:r>
      <w:r>
        <w:rPr>
          <w:color w:val="231F20"/>
          <w:w w:val="110"/>
          <w:sz w:val="19"/>
        </w:rPr>
        <w:t>expand the SCM scheme, two appointments of Ministers of other Churches have been made. These have been to posts that would not otherwise have been filled. It is too early to report anything further on the impact of the</w:t>
      </w:r>
      <w:r>
        <w:rPr>
          <w:color w:val="231F20"/>
          <w:spacing w:val="-8"/>
          <w:w w:val="110"/>
          <w:sz w:val="19"/>
        </w:rPr>
        <w:t xml:space="preserve"> </w:t>
      </w:r>
      <w:r>
        <w:rPr>
          <w:color w:val="231F20"/>
          <w:w w:val="110"/>
          <w:sz w:val="19"/>
        </w:rPr>
        <w:t>extension</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Special</w:t>
      </w:r>
      <w:r>
        <w:rPr>
          <w:color w:val="231F20"/>
          <w:spacing w:val="-7"/>
          <w:w w:val="110"/>
          <w:sz w:val="19"/>
        </w:rPr>
        <w:t xml:space="preserve"> </w:t>
      </w:r>
      <w:r>
        <w:rPr>
          <w:color w:val="231F20"/>
          <w:w w:val="110"/>
          <w:sz w:val="19"/>
        </w:rPr>
        <w:t>Category</w:t>
      </w:r>
      <w:r>
        <w:rPr>
          <w:color w:val="231F20"/>
          <w:spacing w:val="-7"/>
          <w:w w:val="110"/>
          <w:sz w:val="19"/>
        </w:rPr>
        <w:t xml:space="preserve"> </w:t>
      </w:r>
      <w:r>
        <w:rPr>
          <w:color w:val="231F20"/>
          <w:w w:val="110"/>
          <w:sz w:val="19"/>
        </w:rPr>
        <w:t>Ministry.</w:t>
      </w:r>
    </w:p>
    <w:p w:rsidR="00817A8B" w:rsidRDefault="00817A8B">
      <w:pPr>
        <w:pStyle w:val="BodyText"/>
        <w:spacing w:before="7"/>
      </w:pPr>
    </w:p>
    <w:p w:rsidR="00817A8B" w:rsidRDefault="007650C7">
      <w:pPr>
        <w:pStyle w:val="Heading6"/>
        <w:ind w:left="1360"/>
      </w:pPr>
      <w:r>
        <w:rPr>
          <w:color w:val="231F20"/>
          <w:w w:val="110"/>
        </w:rPr>
        <w:t>The Roll of Ministers</w:t>
      </w:r>
    </w:p>
    <w:p w:rsidR="00817A8B" w:rsidRDefault="007650C7">
      <w:pPr>
        <w:pStyle w:val="Heading8"/>
        <w:numPr>
          <w:ilvl w:val="1"/>
          <w:numId w:val="128"/>
        </w:numPr>
        <w:tabs>
          <w:tab w:val="left" w:pos="2069"/>
          <w:tab w:val="left" w:pos="2070"/>
        </w:tabs>
        <w:spacing w:before="228"/>
        <w:ind w:right="721" w:firstLine="0"/>
      </w:pPr>
      <w:r>
        <w:rPr>
          <w:color w:val="231F20"/>
          <w:w w:val="105"/>
        </w:rPr>
        <w:t xml:space="preserve">Admissions to the Roll of Ministers (from </w:t>
      </w:r>
      <w:r>
        <w:rPr>
          <w:color w:val="231F20"/>
          <w:spacing w:val="-2"/>
          <w:w w:val="105"/>
        </w:rPr>
        <w:t>1</w:t>
      </w:r>
      <w:r>
        <w:rPr>
          <w:color w:val="231F20"/>
          <w:spacing w:val="-2"/>
          <w:w w:val="105"/>
          <w:position w:val="6"/>
          <w:sz w:val="11"/>
        </w:rPr>
        <w:t xml:space="preserve">st </w:t>
      </w:r>
      <w:r>
        <w:rPr>
          <w:color w:val="231F20"/>
          <w:w w:val="105"/>
        </w:rPr>
        <w:t xml:space="preserve">April 2005 to </w:t>
      </w:r>
      <w:r>
        <w:rPr>
          <w:color w:val="231F20"/>
          <w:spacing w:val="-4"/>
          <w:w w:val="105"/>
        </w:rPr>
        <w:t>31</w:t>
      </w:r>
      <w:r>
        <w:rPr>
          <w:color w:val="231F20"/>
          <w:spacing w:val="-4"/>
          <w:w w:val="105"/>
          <w:position w:val="6"/>
          <w:sz w:val="11"/>
        </w:rPr>
        <w:t xml:space="preserve">st </w:t>
      </w:r>
      <w:r>
        <w:rPr>
          <w:color w:val="231F20"/>
          <w:w w:val="105"/>
        </w:rPr>
        <w:t>March</w:t>
      </w:r>
      <w:r>
        <w:rPr>
          <w:color w:val="231F20"/>
          <w:spacing w:val="10"/>
          <w:w w:val="105"/>
        </w:rPr>
        <w:t xml:space="preserve"> </w:t>
      </w:r>
      <w:r>
        <w:rPr>
          <w:color w:val="231F20"/>
          <w:w w:val="105"/>
        </w:rPr>
        <w:t>2006)</w:t>
      </w:r>
    </w:p>
    <w:p w:rsidR="00817A8B" w:rsidRDefault="007650C7">
      <w:pPr>
        <w:spacing w:before="5"/>
        <w:ind w:left="1360"/>
        <w:rPr>
          <w:rFonts w:ascii="Myriad Pro" w:hAnsi="Myriad Pro"/>
          <w:b/>
          <w:sz w:val="19"/>
        </w:rPr>
      </w:pPr>
      <w:r>
        <w:rPr>
          <w:rFonts w:ascii="Myriad Pro" w:hAnsi="Myriad Pro"/>
          <w:b/>
          <w:color w:val="231F20"/>
          <w:w w:val="105"/>
          <w:sz w:val="19"/>
        </w:rPr>
        <w:t>By Ordination and induction: –</w:t>
      </w:r>
    </w:p>
    <w:p w:rsidR="00817A8B" w:rsidRDefault="007650C7">
      <w:pPr>
        <w:pStyle w:val="BodyText"/>
        <w:spacing w:before="12" w:line="247" w:lineRule="auto"/>
        <w:ind w:left="1360"/>
        <w:jc w:val="both"/>
      </w:pPr>
      <w:r>
        <w:rPr>
          <w:color w:val="231F20"/>
          <w:w w:val="110"/>
        </w:rPr>
        <w:t>Sarah</w:t>
      </w:r>
      <w:r>
        <w:rPr>
          <w:color w:val="231F20"/>
          <w:spacing w:val="-26"/>
          <w:w w:val="110"/>
        </w:rPr>
        <w:t xml:space="preserve"> </w:t>
      </w:r>
      <w:r>
        <w:rPr>
          <w:color w:val="231F20"/>
          <w:w w:val="110"/>
        </w:rPr>
        <w:t>Hall,</w:t>
      </w:r>
      <w:r>
        <w:rPr>
          <w:color w:val="231F20"/>
          <w:spacing w:val="-26"/>
          <w:w w:val="110"/>
        </w:rPr>
        <w:t xml:space="preserve"> </w:t>
      </w:r>
      <w:r>
        <w:rPr>
          <w:color w:val="231F20"/>
          <w:w w:val="110"/>
        </w:rPr>
        <w:t>Timothy</w:t>
      </w:r>
      <w:r>
        <w:rPr>
          <w:color w:val="231F20"/>
          <w:spacing w:val="-26"/>
          <w:w w:val="110"/>
        </w:rPr>
        <w:t xml:space="preserve"> </w:t>
      </w:r>
      <w:r>
        <w:rPr>
          <w:color w:val="231F20"/>
          <w:w w:val="110"/>
        </w:rPr>
        <w:t>Richards,</w:t>
      </w:r>
      <w:r>
        <w:rPr>
          <w:color w:val="231F20"/>
          <w:spacing w:val="-26"/>
          <w:w w:val="110"/>
        </w:rPr>
        <w:t xml:space="preserve"> </w:t>
      </w:r>
      <w:r>
        <w:rPr>
          <w:color w:val="231F20"/>
          <w:w w:val="110"/>
        </w:rPr>
        <w:t>Alison</w:t>
      </w:r>
      <w:r>
        <w:rPr>
          <w:color w:val="231F20"/>
          <w:spacing w:val="-26"/>
          <w:w w:val="110"/>
        </w:rPr>
        <w:t xml:space="preserve"> </w:t>
      </w:r>
      <w:r>
        <w:rPr>
          <w:color w:val="231F20"/>
          <w:w w:val="110"/>
        </w:rPr>
        <w:t>Termie,</w:t>
      </w:r>
      <w:r>
        <w:rPr>
          <w:color w:val="231F20"/>
          <w:spacing w:val="-26"/>
          <w:w w:val="110"/>
        </w:rPr>
        <w:t xml:space="preserve"> </w:t>
      </w:r>
      <w:r>
        <w:rPr>
          <w:color w:val="231F20"/>
          <w:w w:val="110"/>
        </w:rPr>
        <w:t>Peter</w:t>
      </w:r>
      <w:r>
        <w:rPr>
          <w:color w:val="231F20"/>
          <w:spacing w:val="-26"/>
          <w:w w:val="110"/>
        </w:rPr>
        <w:t xml:space="preserve"> </w:t>
      </w:r>
      <w:r>
        <w:rPr>
          <w:color w:val="231F20"/>
          <w:w w:val="110"/>
        </w:rPr>
        <w:t>Lyth, Richard</w:t>
      </w:r>
      <w:r>
        <w:rPr>
          <w:color w:val="231F20"/>
          <w:spacing w:val="-19"/>
          <w:w w:val="110"/>
        </w:rPr>
        <w:t xml:space="preserve"> </w:t>
      </w:r>
      <w:r>
        <w:rPr>
          <w:color w:val="231F20"/>
          <w:w w:val="110"/>
        </w:rPr>
        <w:t>Bradley,</w:t>
      </w:r>
      <w:r>
        <w:rPr>
          <w:color w:val="231F20"/>
          <w:spacing w:val="-19"/>
          <w:w w:val="110"/>
        </w:rPr>
        <w:t xml:space="preserve"> </w:t>
      </w:r>
      <w:r>
        <w:rPr>
          <w:color w:val="231F20"/>
          <w:w w:val="110"/>
        </w:rPr>
        <w:t>John</w:t>
      </w:r>
      <w:r>
        <w:rPr>
          <w:color w:val="231F20"/>
          <w:spacing w:val="-19"/>
          <w:w w:val="110"/>
        </w:rPr>
        <w:t xml:space="preserve"> </w:t>
      </w:r>
      <w:r>
        <w:rPr>
          <w:color w:val="231F20"/>
          <w:w w:val="110"/>
        </w:rPr>
        <w:t>Cook,</w:t>
      </w:r>
      <w:r>
        <w:rPr>
          <w:color w:val="231F20"/>
          <w:spacing w:val="-19"/>
          <w:w w:val="110"/>
        </w:rPr>
        <w:t xml:space="preserve"> </w:t>
      </w:r>
      <w:r>
        <w:rPr>
          <w:color w:val="231F20"/>
          <w:w w:val="110"/>
        </w:rPr>
        <w:t>Kay</w:t>
      </w:r>
      <w:r>
        <w:rPr>
          <w:color w:val="231F20"/>
          <w:spacing w:val="-19"/>
          <w:w w:val="110"/>
        </w:rPr>
        <w:t xml:space="preserve"> </w:t>
      </w:r>
      <w:r>
        <w:rPr>
          <w:color w:val="231F20"/>
          <w:w w:val="110"/>
        </w:rPr>
        <w:t>Cattell,</w:t>
      </w:r>
      <w:r>
        <w:rPr>
          <w:color w:val="231F20"/>
          <w:spacing w:val="-19"/>
          <w:w w:val="110"/>
        </w:rPr>
        <w:t xml:space="preserve"> </w:t>
      </w:r>
      <w:r>
        <w:rPr>
          <w:color w:val="231F20"/>
          <w:w w:val="110"/>
        </w:rPr>
        <w:t>David</w:t>
      </w:r>
      <w:r>
        <w:rPr>
          <w:color w:val="231F20"/>
          <w:spacing w:val="-19"/>
          <w:w w:val="110"/>
        </w:rPr>
        <w:t xml:space="preserve"> </w:t>
      </w:r>
      <w:r>
        <w:rPr>
          <w:color w:val="231F20"/>
          <w:w w:val="110"/>
        </w:rPr>
        <w:t>Morgan, Elizabeth Shaw, Lucy Brierley, Yvonne</w:t>
      </w:r>
      <w:r>
        <w:rPr>
          <w:color w:val="231F20"/>
          <w:spacing w:val="-25"/>
          <w:w w:val="110"/>
        </w:rPr>
        <w:t xml:space="preserve"> </w:t>
      </w:r>
      <w:r>
        <w:rPr>
          <w:color w:val="231F20"/>
          <w:spacing w:val="-4"/>
          <w:w w:val="110"/>
        </w:rPr>
        <w:t>Tracey,</w:t>
      </w:r>
    </w:p>
    <w:p w:rsidR="00817A8B" w:rsidRDefault="007650C7">
      <w:pPr>
        <w:pStyle w:val="BodyText"/>
        <w:spacing w:before="3"/>
        <w:ind w:left="1360"/>
        <w:jc w:val="both"/>
      </w:pPr>
      <w:r>
        <w:rPr>
          <w:color w:val="231F20"/>
          <w:w w:val="105"/>
        </w:rPr>
        <w:t>Claire Callanan, David Moss</w:t>
      </w:r>
    </w:p>
    <w:p w:rsidR="00817A8B" w:rsidRDefault="00817A8B">
      <w:pPr>
        <w:pStyle w:val="BodyText"/>
        <w:spacing w:before="9"/>
      </w:pPr>
    </w:p>
    <w:p w:rsidR="00817A8B" w:rsidRDefault="007650C7">
      <w:pPr>
        <w:ind w:left="1360"/>
        <w:jc w:val="both"/>
        <w:rPr>
          <w:sz w:val="19"/>
        </w:rPr>
      </w:pPr>
      <w:r>
        <w:rPr>
          <w:rFonts w:ascii="Myriad Pro"/>
          <w:b/>
          <w:color w:val="231F20"/>
          <w:w w:val="105"/>
          <w:sz w:val="19"/>
        </w:rPr>
        <w:t xml:space="preserve">By reinstatement:- </w:t>
      </w:r>
      <w:r>
        <w:rPr>
          <w:color w:val="231F20"/>
          <w:w w:val="105"/>
          <w:sz w:val="19"/>
        </w:rPr>
        <w:t>Phillip Jones.</w:t>
      </w:r>
    </w:p>
    <w:p w:rsidR="00817A8B" w:rsidRDefault="007650C7">
      <w:pPr>
        <w:pStyle w:val="Heading8"/>
        <w:spacing w:before="3"/>
        <w:ind w:left="413"/>
        <w:jc w:val="left"/>
      </w:pPr>
      <w:r>
        <w:rPr>
          <w:b w:val="0"/>
        </w:rPr>
        <w:br w:type="column"/>
      </w:r>
      <w:r>
        <w:rPr>
          <w:color w:val="231F20"/>
          <w:w w:val="105"/>
        </w:rPr>
        <w:t>Yorkshire Synod:-</w:t>
      </w:r>
    </w:p>
    <w:p w:rsidR="00817A8B" w:rsidRDefault="007650C7">
      <w:pPr>
        <w:spacing w:before="5"/>
        <w:ind w:left="413"/>
        <w:rPr>
          <w:sz w:val="19"/>
        </w:rPr>
      </w:pPr>
      <w:r>
        <w:rPr>
          <w:rFonts w:ascii="Myriad Pro"/>
          <w:b/>
          <w:color w:val="231F20"/>
          <w:w w:val="105"/>
          <w:sz w:val="19"/>
        </w:rPr>
        <w:t xml:space="preserve">East Midlands Synod:- </w:t>
      </w:r>
      <w:r>
        <w:rPr>
          <w:color w:val="231F20"/>
          <w:w w:val="105"/>
          <w:sz w:val="19"/>
        </w:rPr>
        <w:t>David Todd,</w:t>
      </w:r>
    </w:p>
    <w:p w:rsidR="00817A8B" w:rsidRDefault="007650C7">
      <w:pPr>
        <w:pStyle w:val="BodyText"/>
        <w:spacing w:before="8"/>
        <w:ind w:left="2573"/>
      </w:pPr>
      <w:r>
        <w:rPr>
          <w:color w:val="231F20"/>
          <w:w w:val="110"/>
        </w:rPr>
        <w:t>Jonathan Parish-West</w:t>
      </w:r>
    </w:p>
    <w:p w:rsidR="00817A8B" w:rsidRDefault="007650C7">
      <w:pPr>
        <w:tabs>
          <w:tab w:val="left" w:pos="2573"/>
        </w:tabs>
        <w:spacing w:before="1" w:line="247" w:lineRule="auto"/>
        <w:ind w:left="2573" w:right="2123" w:hanging="2160"/>
        <w:rPr>
          <w:sz w:val="19"/>
        </w:rPr>
      </w:pPr>
      <w:r>
        <w:rPr>
          <w:rFonts w:ascii="Myriad Pro"/>
          <w:b/>
          <w:color w:val="231F20"/>
          <w:w w:val="105"/>
          <w:sz w:val="19"/>
        </w:rPr>
        <w:t>West</w:t>
      </w:r>
      <w:r>
        <w:rPr>
          <w:rFonts w:ascii="Myriad Pro"/>
          <w:b/>
          <w:color w:val="231F20"/>
          <w:spacing w:val="2"/>
          <w:w w:val="105"/>
          <w:sz w:val="19"/>
        </w:rPr>
        <w:t xml:space="preserve"> </w:t>
      </w:r>
      <w:r>
        <w:rPr>
          <w:rFonts w:ascii="Myriad Pro"/>
          <w:b/>
          <w:color w:val="231F20"/>
          <w:w w:val="105"/>
          <w:sz w:val="19"/>
        </w:rPr>
        <w:t>Midlands:-</w:t>
      </w:r>
      <w:r>
        <w:rPr>
          <w:rFonts w:ascii="Myriad Pro"/>
          <w:b/>
          <w:color w:val="231F20"/>
          <w:w w:val="105"/>
          <w:sz w:val="19"/>
        </w:rPr>
        <w:tab/>
      </w:r>
      <w:r>
        <w:rPr>
          <w:color w:val="231F20"/>
          <w:w w:val="105"/>
          <w:sz w:val="19"/>
        </w:rPr>
        <w:t>Peter Murphy, John</w:t>
      </w:r>
      <w:r>
        <w:rPr>
          <w:color w:val="231F20"/>
          <w:spacing w:val="2"/>
          <w:w w:val="105"/>
          <w:sz w:val="19"/>
        </w:rPr>
        <w:t xml:space="preserve"> </w:t>
      </w:r>
      <w:r>
        <w:rPr>
          <w:color w:val="231F20"/>
          <w:spacing w:val="-3"/>
          <w:w w:val="105"/>
          <w:sz w:val="19"/>
        </w:rPr>
        <w:t>Desmond</w:t>
      </w:r>
    </w:p>
    <w:p w:rsidR="00817A8B" w:rsidRDefault="007650C7">
      <w:pPr>
        <w:tabs>
          <w:tab w:val="left" w:pos="2573"/>
        </w:tabs>
        <w:spacing w:line="247" w:lineRule="auto"/>
        <w:ind w:left="2573" w:right="2040" w:hanging="2160"/>
        <w:rPr>
          <w:sz w:val="19"/>
        </w:rPr>
      </w:pPr>
      <w:r>
        <w:rPr>
          <w:rFonts w:ascii="Myriad Pro"/>
          <w:b/>
          <w:color w:val="231F20"/>
          <w:w w:val="110"/>
          <w:sz w:val="19"/>
        </w:rPr>
        <w:t>Eastern</w:t>
      </w:r>
      <w:r>
        <w:rPr>
          <w:rFonts w:ascii="Myriad Pro"/>
          <w:b/>
          <w:color w:val="231F20"/>
          <w:spacing w:val="-15"/>
          <w:w w:val="110"/>
          <w:sz w:val="19"/>
        </w:rPr>
        <w:t xml:space="preserve"> </w:t>
      </w:r>
      <w:r>
        <w:rPr>
          <w:rFonts w:ascii="Myriad Pro"/>
          <w:b/>
          <w:color w:val="231F20"/>
          <w:w w:val="110"/>
          <w:sz w:val="19"/>
        </w:rPr>
        <w:t>Synod:-</w:t>
      </w:r>
      <w:r>
        <w:rPr>
          <w:rFonts w:ascii="Myriad Pro"/>
          <w:b/>
          <w:color w:val="231F20"/>
          <w:w w:val="110"/>
          <w:sz w:val="19"/>
        </w:rPr>
        <w:tab/>
      </w:r>
      <w:r>
        <w:rPr>
          <w:color w:val="231F20"/>
          <w:w w:val="110"/>
          <w:sz w:val="19"/>
        </w:rPr>
        <w:t xml:space="preserve">Daphne </w:t>
      </w:r>
      <w:r>
        <w:rPr>
          <w:color w:val="231F20"/>
          <w:spacing w:val="-3"/>
          <w:w w:val="110"/>
          <w:sz w:val="19"/>
        </w:rPr>
        <w:t xml:space="preserve">Savage, </w:t>
      </w:r>
      <w:r>
        <w:rPr>
          <w:color w:val="231F20"/>
          <w:w w:val="110"/>
          <w:sz w:val="19"/>
        </w:rPr>
        <w:t>James</w:t>
      </w:r>
      <w:r>
        <w:rPr>
          <w:color w:val="231F20"/>
          <w:spacing w:val="-7"/>
          <w:w w:val="110"/>
          <w:sz w:val="19"/>
        </w:rPr>
        <w:t xml:space="preserve"> </w:t>
      </w:r>
      <w:r>
        <w:rPr>
          <w:color w:val="231F20"/>
          <w:spacing w:val="-3"/>
          <w:w w:val="110"/>
          <w:sz w:val="19"/>
        </w:rPr>
        <w:t>Taylor</w:t>
      </w:r>
    </w:p>
    <w:p w:rsidR="00817A8B" w:rsidRDefault="007650C7">
      <w:pPr>
        <w:spacing w:line="234" w:lineRule="exact"/>
        <w:ind w:left="413"/>
        <w:rPr>
          <w:sz w:val="19"/>
        </w:rPr>
      </w:pPr>
      <w:r>
        <w:rPr>
          <w:rFonts w:ascii="Myriad Pro"/>
          <w:b/>
          <w:color w:val="231F20"/>
          <w:w w:val="105"/>
          <w:sz w:val="19"/>
        </w:rPr>
        <w:t xml:space="preserve">South Western Synod:- </w:t>
      </w:r>
      <w:r>
        <w:rPr>
          <w:color w:val="231F20"/>
          <w:w w:val="105"/>
          <w:sz w:val="19"/>
        </w:rPr>
        <w:t>Michele Gard</w:t>
      </w:r>
    </w:p>
    <w:p w:rsidR="00817A8B" w:rsidRDefault="007650C7">
      <w:pPr>
        <w:tabs>
          <w:tab w:val="left" w:pos="2573"/>
        </w:tabs>
        <w:spacing w:line="247" w:lineRule="auto"/>
        <w:ind w:left="2573" w:right="2008" w:hanging="2160"/>
        <w:rPr>
          <w:sz w:val="19"/>
        </w:rPr>
      </w:pPr>
      <w:r>
        <w:rPr>
          <w:rFonts w:ascii="Myriad Pro"/>
          <w:b/>
          <w:color w:val="231F20"/>
          <w:w w:val="105"/>
          <w:sz w:val="19"/>
        </w:rPr>
        <w:t>Wessex</w:t>
      </w:r>
      <w:r>
        <w:rPr>
          <w:rFonts w:ascii="Myriad Pro"/>
          <w:b/>
          <w:color w:val="231F20"/>
          <w:spacing w:val="6"/>
          <w:w w:val="105"/>
          <w:sz w:val="19"/>
        </w:rPr>
        <w:t xml:space="preserve"> </w:t>
      </w:r>
      <w:r>
        <w:rPr>
          <w:rFonts w:ascii="Myriad Pro"/>
          <w:b/>
          <w:color w:val="231F20"/>
          <w:w w:val="105"/>
          <w:sz w:val="19"/>
        </w:rPr>
        <w:t>Synod:-</w:t>
      </w:r>
      <w:r>
        <w:rPr>
          <w:rFonts w:ascii="Myriad Pro"/>
          <w:b/>
          <w:color w:val="231F20"/>
          <w:w w:val="105"/>
          <w:sz w:val="19"/>
        </w:rPr>
        <w:tab/>
      </w:r>
      <w:r>
        <w:rPr>
          <w:color w:val="231F20"/>
          <w:w w:val="105"/>
          <w:sz w:val="19"/>
        </w:rPr>
        <w:t>Elaine Wood, Philip</w:t>
      </w:r>
      <w:r>
        <w:rPr>
          <w:color w:val="231F20"/>
          <w:spacing w:val="26"/>
          <w:w w:val="105"/>
          <w:sz w:val="19"/>
        </w:rPr>
        <w:t xml:space="preserve"> </w:t>
      </w:r>
      <w:r>
        <w:rPr>
          <w:color w:val="231F20"/>
          <w:w w:val="105"/>
          <w:sz w:val="19"/>
        </w:rPr>
        <w:t>Maddocks</w:t>
      </w:r>
    </w:p>
    <w:p w:rsidR="00817A8B" w:rsidRDefault="00817A8B">
      <w:pPr>
        <w:spacing w:line="247" w:lineRule="auto"/>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15"/>
        </w:rPr>
      </w:pPr>
    </w:p>
    <w:p w:rsidR="00817A8B" w:rsidRDefault="007650C7">
      <w:pPr>
        <w:pStyle w:val="BodyText"/>
        <w:spacing w:line="20" w:lineRule="exact"/>
        <w:ind w:left="1350"/>
        <w:rPr>
          <w:sz w:val="2"/>
        </w:rPr>
      </w:pPr>
      <w:r>
        <w:rPr>
          <w:sz w:val="2"/>
        </w:rPr>
      </w:r>
      <w:r>
        <w:rPr>
          <w:sz w:val="2"/>
        </w:rPr>
        <w:pict>
          <v:group id="_x0000_s1812" style="width:476.25pt;height:1pt;mso-position-horizontal-relative:char;mso-position-vertical-relative:line" coordsize="9525,20">
            <v:line id="_x0000_s1813" style="position:absolute" from="0,10" to="9524,10" strokecolor="#231f20" strokeweight="1pt"/>
            <w10:anchorlock/>
          </v:group>
        </w:pict>
      </w:r>
    </w:p>
    <w:p w:rsidR="00817A8B" w:rsidRDefault="007650C7">
      <w:pPr>
        <w:spacing w:before="106"/>
        <w:ind w:right="1013"/>
        <w:jc w:val="right"/>
        <w:rPr>
          <w:rFonts w:ascii="Book Antiqua"/>
          <w:b/>
          <w:i/>
          <w:sz w:val="24"/>
        </w:rPr>
      </w:pPr>
      <w:r>
        <w:pict>
          <v:group id="_x0000_s1808" style="position:absolute;left:0;text-align:left;margin-left:354.35pt;margin-top:3.75pt;width:153.1pt;height:19.85pt;z-index:251906048;mso-position-horizontal-relative:page" coordorigin="7087,75" coordsize="3062,397">
            <v:shape id="_x0000_s1811"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810"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809" type="#_x0000_t202" style="position:absolute;left:7114;top:97;width:3007;height:353" filled="f" stroked="f">
              <v:textbox inset="0,0,0,0">
                <w:txbxContent>
                  <w:p w:rsidR="00817A8B" w:rsidRDefault="007650C7">
                    <w:pPr>
                      <w:spacing w:before="52"/>
                      <w:ind w:left="957"/>
                      <w:rPr>
                        <w:b/>
                        <w:sz w:val="21"/>
                      </w:rPr>
                    </w:pPr>
                    <w:r>
                      <w:rPr>
                        <w:b/>
                        <w:color w:val="FFFFFF"/>
                        <w:w w:val="125"/>
                        <w:sz w:val="21"/>
                      </w:rPr>
                      <w:t>Ministries</w:t>
                    </w:r>
                  </w:p>
                </w:txbxContent>
              </v:textbox>
            </v:shape>
            <w10:wrap anchorx="page"/>
          </v:group>
        </w:pict>
      </w:r>
      <w:r>
        <w:rPr>
          <w:rFonts w:ascii="Book Antiqua"/>
          <w:b/>
          <w:i/>
          <w:color w:val="231F20"/>
          <w:w w:val="120"/>
          <w:sz w:val="24"/>
        </w:rPr>
        <w:t>1I</w:t>
      </w:r>
    </w:p>
    <w:p w:rsidR="00817A8B" w:rsidRDefault="00817A8B">
      <w:pPr>
        <w:jc w:val="right"/>
        <w:rPr>
          <w:rFonts w:ascii="Book Antiqua"/>
          <w:sz w:val="24"/>
        </w:rPr>
        <w:sectPr w:rsidR="00817A8B">
          <w:type w:val="continuous"/>
          <w:pgSz w:w="11910" w:h="16840"/>
          <w:pgMar w:top="1580" w:right="0" w:bottom="280" w:left="0" w:header="720" w:footer="720" w:gutter="0"/>
          <w:cols w:space="720"/>
        </w:sectPr>
      </w:pPr>
    </w:p>
    <w:p w:rsidR="00817A8B" w:rsidRDefault="007650C7">
      <w:pPr>
        <w:spacing w:before="83"/>
        <w:ind w:left="1138" w:right="1476"/>
        <w:jc w:val="center"/>
        <w:rPr>
          <w:b/>
          <w:sz w:val="29"/>
        </w:rPr>
      </w:pPr>
      <w:r>
        <w:rPr>
          <w:b/>
          <w:color w:val="231F20"/>
          <w:w w:val="120"/>
          <w:sz w:val="29"/>
        </w:rPr>
        <w:t>Assessment Board</w:t>
      </w:r>
    </w:p>
    <w:p w:rsidR="00817A8B" w:rsidRDefault="007650C7">
      <w:pPr>
        <w:pStyle w:val="BodyText"/>
        <w:spacing w:before="6"/>
        <w:rPr>
          <w:b/>
          <w:sz w:val="9"/>
        </w:rPr>
      </w:pPr>
      <w:r>
        <w:pict>
          <v:shape id="_x0000_s1807" type="#_x0000_t202" style="position:absolute;margin-left:51.5pt;margin-top:8.25pt;width:475.25pt;height:86.9pt;z-index:-251409408;mso-wrap-distance-left:0;mso-wrap-distance-right:0;mso-position-horizontal-relative:page" filled="f" strokecolor="#939598" strokeweight="1pt">
            <v:textbox inset="0,0,0,0">
              <w:txbxContent>
                <w:p w:rsidR="00817A8B" w:rsidRDefault="007650C7">
                  <w:pPr>
                    <w:spacing w:before="146"/>
                    <w:ind w:left="283"/>
                    <w:rPr>
                      <w:i/>
                      <w:sz w:val="19"/>
                    </w:rPr>
                  </w:pPr>
                  <w:r>
                    <w:rPr>
                      <w:rFonts w:ascii="Myriad Pro"/>
                      <w:b/>
                      <w:i/>
                      <w:color w:val="231F20"/>
                      <w:w w:val="105"/>
                      <w:sz w:val="19"/>
                    </w:rPr>
                    <w:t xml:space="preserve">Convener: </w:t>
                  </w:r>
                  <w:r>
                    <w:rPr>
                      <w:i/>
                      <w:color w:val="231F20"/>
                      <w:w w:val="105"/>
                      <w:sz w:val="19"/>
                    </w:rPr>
                    <w:t>Professor David</w:t>
                  </w:r>
                  <w:r>
                    <w:rPr>
                      <w:i/>
                      <w:color w:val="231F20"/>
                      <w:spacing w:val="-17"/>
                      <w:w w:val="105"/>
                      <w:sz w:val="19"/>
                    </w:rPr>
                    <w:t xml:space="preserve"> </w:t>
                  </w:r>
                  <w:r>
                    <w:rPr>
                      <w:i/>
                      <w:color w:val="231F20"/>
                      <w:w w:val="105"/>
                      <w:sz w:val="19"/>
                    </w:rPr>
                    <w:t>Cutler</w:t>
                  </w:r>
                </w:p>
                <w:p w:rsidR="00817A8B" w:rsidRDefault="007650C7">
                  <w:pPr>
                    <w:spacing w:before="1"/>
                    <w:ind w:left="283"/>
                    <w:rPr>
                      <w:i/>
                      <w:sz w:val="19"/>
                    </w:rPr>
                  </w:pPr>
                  <w:r>
                    <w:rPr>
                      <w:rFonts w:ascii="Myriad Pro"/>
                      <w:b/>
                      <w:i/>
                      <w:color w:val="231F20"/>
                      <w:w w:val="105"/>
                      <w:sz w:val="19"/>
                    </w:rPr>
                    <w:t xml:space="preserve">Secretary: </w:t>
                  </w:r>
                  <w:r>
                    <w:rPr>
                      <w:i/>
                      <w:color w:val="231F20"/>
                      <w:w w:val="105"/>
                      <w:sz w:val="19"/>
                    </w:rPr>
                    <w:t>Revd Christine</w:t>
                  </w:r>
                  <w:r>
                    <w:rPr>
                      <w:i/>
                      <w:color w:val="231F20"/>
                      <w:spacing w:val="4"/>
                      <w:w w:val="105"/>
                      <w:sz w:val="19"/>
                    </w:rPr>
                    <w:t xml:space="preserve"> </w:t>
                  </w:r>
                  <w:r>
                    <w:rPr>
                      <w:i/>
                      <w:color w:val="231F20"/>
                      <w:w w:val="105"/>
                      <w:sz w:val="19"/>
                    </w:rPr>
                    <w:t>Craven</w:t>
                  </w:r>
                </w:p>
                <w:p w:rsidR="00817A8B" w:rsidRDefault="007650C7">
                  <w:pPr>
                    <w:spacing w:before="1" w:line="247" w:lineRule="auto"/>
                    <w:ind w:left="283" w:right="376"/>
                    <w:rPr>
                      <w:i/>
                      <w:sz w:val="19"/>
                    </w:rPr>
                  </w:pPr>
                  <w:r>
                    <w:rPr>
                      <w:rFonts w:ascii="Myriad Pro"/>
                      <w:b/>
                      <w:i/>
                      <w:color w:val="231F20"/>
                      <w:w w:val="105"/>
                      <w:sz w:val="19"/>
                    </w:rPr>
                    <w:t>Members:</w:t>
                  </w:r>
                  <w:r>
                    <w:rPr>
                      <w:rFonts w:ascii="Myriad Pro"/>
                      <w:b/>
                      <w:i/>
                      <w:color w:val="231F20"/>
                      <w:spacing w:val="28"/>
                      <w:w w:val="105"/>
                      <w:sz w:val="19"/>
                    </w:rPr>
                    <w:t xml:space="preserve"> </w:t>
                  </w:r>
                  <w:r>
                    <w:rPr>
                      <w:i/>
                      <w:color w:val="231F20"/>
                      <w:w w:val="105"/>
                      <w:sz w:val="19"/>
                    </w:rPr>
                    <w:t>Mr</w:t>
                  </w:r>
                  <w:r>
                    <w:rPr>
                      <w:i/>
                      <w:color w:val="231F20"/>
                      <w:spacing w:val="-11"/>
                      <w:w w:val="105"/>
                      <w:sz w:val="19"/>
                    </w:rPr>
                    <w:t xml:space="preserve"> </w:t>
                  </w:r>
                  <w:r>
                    <w:rPr>
                      <w:i/>
                      <w:color w:val="231F20"/>
                      <w:w w:val="105"/>
                      <w:sz w:val="19"/>
                    </w:rPr>
                    <w:t>Hugh</w:t>
                  </w:r>
                  <w:r>
                    <w:rPr>
                      <w:i/>
                      <w:color w:val="231F20"/>
                      <w:spacing w:val="-11"/>
                      <w:w w:val="105"/>
                      <w:sz w:val="19"/>
                    </w:rPr>
                    <w:t xml:space="preserve"> </w:t>
                  </w:r>
                  <w:r>
                    <w:rPr>
                      <w:i/>
                      <w:color w:val="231F20"/>
                      <w:w w:val="105"/>
                      <w:sz w:val="19"/>
                    </w:rPr>
                    <w:t>Abel,</w:t>
                  </w:r>
                  <w:r>
                    <w:rPr>
                      <w:i/>
                      <w:color w:val="231F20"/>
                      <w:spacing w:val="-11"/>
                      <w:w w:val="105"/>
                      <w:sz w:val="19"/>
                    </w:rPr>
                    <w:t xml:space="preserve"> </w:t>
                  </w:r>
                  <w:r>
                    <w:rPr>
                      <w:i/>
                      <w:color w:val="231F20"/>
                      <w:w w:val="105"/>
                      <w:sz w:val="19"/>
                    </w:rPr>
                    <w:t>Mrs</w:t>
                  </w:r>
                  <w:r>
                    <w:rPr>
                      <w:i/>
                      <w:color w:val="231F20"/>
                      <w:spacing w:val="-10"/>
                      <w:w w:val="105"/>
                      <w:sz w:val="19"/>
                    </w:rPr>
                    <w:t xml:space="preserve"> </w:t>
                  </w:r>
                  <w:r>
                    <w:rPr>
                      <w:i/>
                      <w:color w:val="231F20"/>
                      <w:w w:val="105"/>
                      <w:sz w:val="19"/>
                    </w:rPr>
                    <w:t>Tina</w:t>
                  </w:r>
                  <w:r>
                    <w:rPr>
                      <w:i/>
                      <w:color w:val="231F20"/>
                      <w:spacing w:val="-11"/>
                      <w:w w:val="105"/>
                      <w:sz w:val="19"/>
                    </w:rPr>
                    <w:t xml:space="preserve"> </w:t>
                  </w:r>
                  <w:r>
                    <w:rPr>
                      <w:i/>
                      <w:color w:val="231F20"/>
                      <w:w w:val="105"/>
                      <w:sz w:val="19"/>
                    </w:rPr>
                    <w:t>Ashitey,</w:t>
                  </w:r>
                  <w:r>
                    <w:rPr>
                      <w:i/>
                      <w:color w:val="231F20"/>
                      <w:spacing w:val="-11"/>
                      <w:w w:val="105"/>
                      <w:sz w:val="19"/>
                    </w:rPr>
                    <w:t xml:space="preserve"> </w:t>
                  </w:r>
                  <w:r>
                    <w:rPr>
                      <w:i/>
                      <w:color w:val="231F20"/>
                      <w:w w:val="105"/>
                      <w:sz w:val="19"/>
                    </w:rPr>
                    <w:t>Revd</w:t>
                  </w:r>
                  <w:r>
                    <w:rPr>
                      <w:i/>
                      <w:color w:val="231F20"/>
                      <w:spacing w:val="-11"/>
                      <w:w w:val="105"/>
                      <w:sz w:val="19"/>
                    </w:rPr>
                    <w:t xml:space="preserve"> </w:t>
                  </w:r>
                  <w:r>
                    <w:rPr>
                      <w:i/>
                      <w:color w:val="231F20"/>
                      <w:w w:val="105"/>
                      <w:sz w:val="19"/>
                    </w:rPr>
                    <w:t>Lesley</w:t>
                  </w:r>
                  <w:r>
                    <w:rPr>
                      <w:i/>
                      <w:color w:val="231F20"/>
                      <w:spacing w:val="-10"/>
                      <w:w w:val="105"/>
                      <w:sz w:val="19"/>
                    </w:rPr>
                    <w:t xml:space="preserve"> </w:t>
                  </w:r>
                  <w:r>
                    <w:rPr>
                      <w:i/>
                      <w:color w:val="231F20"/>
                      <w:w w:val="105"/>
                      <w:sz w:val="19"/>
                    </w:rPr>
                    <w:t>Charlton,</w:t>
                  </w:r>
                  <w:r>
                    <w:rPr>
                      <w:i/>
                      <w:color w:val="231F20"/>
                      <w:spacing w:val="-11"/>
                      <w:w w:val="105"/>
                      <w:sz w:val="19"/>
                    </w:rPr>
                    <w:t xml:space="preserve"> </w:t>
                  </w:r>
                  <w:r>
                    <w:rPr>
                      <w:i/>
                      <w:color w:val="231F20"/>
                      <w:w w:val="105"/>
                      <w:sz w:val="19"/>
                    </w:rPr>
                    <w:t>Dr</w:t>
                  </w:r>
                  <w:r>
                    <w:rPr>
                      <w:i/>
                      <w:color w:val="231F20"/>
                      <w:spacing w:val="-11"/>
                      <w:w w:val="105"/>
                      <w:sz w:val="19"/>
                    </w:rPr>
                    <w:t xml:space="preserve"> </w:t>
                  </w:r>
                  <w:r>
                    <w:rPr>
                      <w:i/>
                      <w:color w:val="231F20"/>
                      <w:w w:val="105"/>
                      <w:sz w:val="19"/>
                    </w:rPr>
                    <w:t>Peter</w:t>
                  </w:r>
                  <w:r>
                    <w:rPr>
                      <w:i/>
                      <w:color w:val="231F20"/>
                      <w:spacing w:val="-11"/>
                      <w:w w:val="105"/>
                      <w:sz w:val="19"/>
                    </w:rPr>
                    <w:t xml:space="preserve"> </w:t>
                  </w:r>
                  <w:r>
                    <w:rPr>
                      <w:i/>
                      <w:color w:val="231F20"/>
                      <w:w w:val="105"/>
                      <w:sz w:val="19"/>
                    </w:rPr>
                    <w:t>Clarke,</w:t>
                  </w:r>
                  <w:r>
                    <w:rPr>
                      <w:i/>
                      <w:color w:val="231F20"/>
                      <w:spacing w:val="-11"/>
                      <w:w w:val="105"/>
                      <w:sz w:val="19"/>
                    </w:rPr>
                    <w:t xml:space="preserve"> </w:t>
                  </w:r>
                  <w:r>
                    <w:rPr>
                      <w:i/>
                      <w:color w:val="231F20"/>
                      <w:w w:val="105"/>
                      <w:sz w:val="19"/>
                    </w:rPr>
                    <w:t>Revd</w:t>
                  </w:r>
                  <w:r>
                    <w:rPr>
                      <w:i/>
                      <w:color w:val="231F20"/>
                      <w:spacing w:val="-10"/>
                      <w:w w:val="105"/>
                      <w:sz w:val="19"/>
                    </w:rPr>
                    <w:t xml:space="preserve"> </w:t>
                  </w:r>
                  <w:r>
                    <w:rPr>
                      <w:i/>
                      <w:color w:val="231F20"/>
                      <w:w w:val="105"/>
                      <w:sz w:val="19"/>
                    </w:rPr>
                    <w:t>Diana</w:t>
                  </w:r>
                  <w:r>
                    <w:rPr>
                      <w:i/>
                      <w:color w:val="231F20"/>
                      <w:spacing w:val="-11"/>
                      <w:w w:val="105"/>
                      <w:sz w:val="19"/>
                    </w:rPr>
                    <w:t xml:space="preserve"> </w:t>
                  </w:r>
                  <w:r>
                    <w:rPr>
                      <w:i/>
                      <w:color w:val="231F20"/>
                      <w:w w:val="105"/>
                      <w:sz w:val="19"/>
                    </w:rPr>
                    <w:t>Cullum-Hall, Miss</w:t>
                  </w:r>
                  <w:r>
                    <w:rPr>
                      <w:i/>
                      <w:color w:val="231F20"/>
                      <w:spacing w:val="-12"/>
                      <w:w w:val="105"/>
                      <w:sz w:val="19"/>
                    </w:rPr>
                    <w:t xml:space="preserve"> </w:t>
                  </w:r>
                  <w:r>
                    <w:rPr>
                      <w:i/>
                      <w:color w:val="231F20"/>
                      <w:w w:val="105"/>
                      <w:sz w:val="19"/>
                    </w:rPr>
                    <w:t>Sarah</w:t>
                  </w:r>
                  <w:r>
                    <w:rPr>
                      <w:i/>
                      <w:color w:val="231F20"/>
                      <w:spacing w:val="-12"/>
                      <w:w w:val="105"/>
                      <w:sz w:val="19"/>
                    </w:rPr>
                    <w:t xml:space="preserve"> </w:t>
                  </w:r>
                  <w:r>
                    <w:rPr>
                      <w:i/>
                      <w:color w:val="231F20"/>
                      <w:w w:val="105"/>
                      <w:sz w:val="19"/>
                    </w:rPr>
                    <w:t>Dodds,</w:t>
                  </w:r>
                  <w:r>
                    <w:rPr>
                      <w:i/>
                      <w:color w:val="231F20"/>
                      <w:spacing w:val="-11"/>
                      <w:w w:val="105"/>
                      <w:sz w:val="19"/>
                    </w:rPr>
                    <w:t xml:space="preserve"> </w:t>
                  </w:r>
                  <w:r>
                    <w:rPr>
                      <w:i/>
                      <w:color w:val="231F20"/>
                      <w:w w:val="105"/>
                      <w:sz w:val="19"/>
                    </w:rPr>
                    <w:t>Revd</w:t>
                  </w:r>
                  <w:r>
                    <w:rPr>
                      <w:i/>
                      <w:color w:val="231F20"/>
                      <w:spacing w:val="-12"/>
                      <w:w w:val="105"/>
                      <w:sz w:val="19"/>
                    </w:rPr>
                    <w:t xml:space="preserve"> </w:t>
                  </w:r>
                  <w:r>
                    <w:rPr>
                      <w:i/>
                      <w:color w:val="231F20"/>
                      <w:w w:val="105"/>
                      <w:sz w:val="19"/>
                    </w:rPr>
                    <w:t>Roy</w:t>
                  </w:r>
                  <w:r>
                    <w:rPr>
                      <w:i/>
                      <w:color w:val="231F20"/>
                      <w:spacing w:val="-12"/>
                      <w:w w:val="105"/>
                      <w:sz w:val="19"/>
                    </w:rPr>
                    <w:t xml:space="preserve"> </w:t>
                  </w:r>
                  <w:r>
                    <w:rPr>
                      <w:i/>
                      <w:color w:val="231F20"/>
                      <w:w w:val="105"/>
                      <w:sz w:val="19"/>
                    </w:rPr>
                    <w:t>Fowler,</w:t>
                  </w:r>
                  <w:r>
                    <w:rPr>
                      <w:i/>
                      <w:color w:val="231F20"/>
                      <w:spacing w:val="-11"/>
                      <w:w w:val="105"/>
                      <w:sz w:val="19"/>
                    </w:rPr>
                    <w:t xml:space="preserve"> </w:t>
                  </w:r>
                  <w:r>
                    <w:rPr>
                      <w:i/>
                      <w:color w:val="231F20"/>
                      <w:w w:val="105"/>
                      <w:sz w:val="19"/>
                    </w:rPr>
                    <w:t>Mrs</w:t>
                  </w:r>
                  <w:r>
                    <w:rPr>
                      <w:i/>
                      <w:color w:val="231F20"/>
                      <w:spacing w:val="-12"/>
                      <w:w w:val="105"/>
                      <w:sz w:val="19"/>
                    </w:rPr>
                    <w:t xml:space="preserve"> </w:t>
                  </w:r>
                  <w:r>
                    <w:rPr>
                      <w:i/>
                      <w:color w:val="231F20"/>
                      <w:w w:val="105"/>
                      <w:sz w:val="19"/>
                    </w:rPr>
                    <w:t>Wilma</w:t>
                  </w:r>
                  <w:r>
                    <w:rPr>
                      <w:i/>
                      <w:color w:val="231F20"/>
                      <w:spacing w:val="-12"/>
                      <w:w w:val="105"/>
                      <w:sz w:val="19"/>
                    </w:rPr>
                    <w:t xml:space="preserve"> </w:t>
                  </w:r>
                  <w:r>
                    <w:rPr>
                      <w:i/>
                      <w:color w:val="231F20"/>
                      <w:spacing w:val="-3"/>
                      <w:w w:val="105"/>
                      <w:sz w:val="19"/>
                    </w:rPr>
                    <w:t>Frew,</w:t>
                  </w:r>
                  <w:r>
                    <w:rPr>
                      <w:i/>
                      <w:color w:val="231F20"/>
                      <w:spacing w:val="-11"/>
                      <w:w w:val="105"/>
                      <w:sz w:val="19"/>
                    </w:rPr>
                    <w:t xml:space="preserve"> </w:t>
                  </w:r>
                  <w:r>
                    <w:rPr>
                      <w:i/>
                      <w:color w:val="231F20"/>
                      <w:w w:val="105"/>
                      <w:sz w:val="19"/>
                    </w:rPr>
                    <w:t>Mrs</w:t>
                  </w:r>
                  <w:r>
                    <w:rPr>
                      <w:i/>
                      <w:color w:val="231F20"/>
                      <w:spacing w:val="-12"/>
                      <w:w w:val="105"/>
                      <w:sz w:val="19"/>
                    </w:rPr>
                    <w:t xml:space="preserve"> </w:t>
                  </w:r>
                  <w:r>
                    <w:rPr>
                      <w:i/>
                      <w:color w:val="231F20"/>
                      <w:w w:val="105"/>
                      <w:sz w:val="19"/>
                    </w:rPr>
                    <w:t>Judy</w:t>
                  </w:r>
                  <w:r>
                    <w:rPr>
                      <w:i/>
                      <w:color w:val="231F20"/>
                      <w:spacing w:val="-11"/>
                      <w:w w:val="105"/>
                      <w:sz w:val="19"/>
                    </w:rPr>
                    <w:t xml:space="preserve"> </w:t>
                  </w:r>
                  <w:r>
                    <w:rPr>
                      <w:i/>
                      <w:color w:val="231F20"/>
                      <w:w w:val="105"/>
                      <w:sz w:val="19"/>
                    </w:rPr>
                    <w:t>Harris,</w:t>
                  </w:r>
                  <w:r>
                    <w:rPr>
                      <w:i/>
                      <w:color w:val="231F20"/>
                      <w:spacing w:val="-12"/>
                      <w:w w:val="105"/>
                      <w:sz w:val="19"/>
                    </w:rPr>
                    <w:t xml:space="preserve"> </w:t>
                  </w:r>
                  <w:r>
                    <w:rPr>
                      <w:i/>
                      <w:color w:val="231F20"/>
                      <w:w w:val="105"/>
                      <w:sz w:val="19"/>
                    </w:rPr>
                    <w:t>Revd</w:t>
                  </w:r>
                  <w:r>
                    <w:rPr>
                      <w:i/>
                      <w:color w:val="231F20"/>
                      <w:spacing w:val="-12"/>
                      <w:w w:val="105"/>
                      <w:sz w:val="19"/>
                    </w:rPr>
                    <w:t xml:space="preserve"> </w:t>
                  </w:r>
                  <w:r>
                    <w:rPr>
                      <w:i/>
                      <w:color w:val="231F20"/>
                      <w:spacing w:val="-4"/>
                      <w:w w:val="105"/>
                      <w:sz w:val="19"/>
                    </w:rPr>
                    <w:t>Tom</w:t>
                  </w:r>
                  <w:r>
                    <w:rPr>
                      <w:i/>
                      <w:color w:val="231F20"/>
                      <w:spacing w:val="-11"/>
                      <w:w w:val="105"/>
                      <w:sz w:val="19"/>
                    </w:rPr>
                    <w:t xml:space="preserve"> </w:t>
                  </w:r>
                  <w:r>
                    <w:rPr>
                      <w:i/>
                      <w:color w:val="231F20"/>
                      <w:w w:val="105"/>
                      <w:sz w:val="19"/>
                    </w:rPr>
                    <w:t>Heggie,</w:t>
                  </w:r>
                  <w:r>
                    <w:rPr>
                      <w:i/>
                      <w:color w:val="231F20"/>
                      <w:spacing w:val="-12"/>
                      <w:w w:val="105"/>
                      <w:sz w:val="19"/>
                    </w:rPr>
                    <w:t xml:space="preserve"> </w:t>
                  </w:r>
                  <w:r>
                    <w:rPr>
                      <w:i/>
                      <w:color w:val="231F20"/>
                      <w:w w:val="105"/>
                      <w:sz w:val="19"/>
                    </w:rPr>
                    <w:t>Revd</w:t>
                  </w:r>
                  <w:r>
                    <w:rPr>
                      <w:i/>
                      <w:color w:val="231F20"/>
                      <w:spacing w:val="-12"/>
                      <w:w w:val="105"/>
                      <w:sz w:val="19"/>
                    </w:rPr>
                    <w:t xml:space="preserve"> </w:t>
                  </w:r>
                  <w:r>
                    <w:rPr>
                      <w:i/>
                      <w:color w:val="231F20"/>
                      <w:w w:val="105"/>
                      <w:sz w:val="19"/>
                    </w:rPr>
                    <w:t>Dr</w:t>
                  </w:r>
                  <w:r>
                    <w:rPr>
                      <w:i/>
                      <w:color w:val="231F20"/>
                      <w:spacing w:val="-11"/>
                      <w:w w:val="105"/>
                      <w:sz w:val="19"/>
                    </w:rPr>
                    <w:t xml:space="preserve"> </w:t>
                  </w:r>
                  <w:r>
                    <w:rPr>
                      <w:i/>
                      <w:color w:val="231F20"/>
                      <w:w w:val="105"/>
                      <w:sz w:val="19"/>
                    </w:rPr>
                    <w:t>Irene</w:t>
                  </w:r>
                  <w:r>
                    <w:rPr>
                      <w:i/>
                      <w:color w:val="231F20"/>
                      <w:spacing w:val="-12"/>
                      <w:w w:val="105"/>
                      <w:sz w:val="19"/>
                    </w:rPr>
                    <w:t xml:space="preserve"> </w:t>
                  </w:r>
                  <w:r>
                    <w:rPr>
                      <w:i/>
                      <w:color w:val="231F20"/>
                      <w:w w:val="105"/>
                      <w:sz w:val="19"/>
                    </w:rPr>
                    <w:t>John, Mrs</w:t>
                  </w:r>
                  <w:r>
                    <w:rPr>
                      <w:i/>
                      <w:color w:val="231F20"/>
                      <w:spacing w:val="-14"/>
                      <w:w w:val="105"/>
                      <w:sz w:val="19"/>
                    </w:rPr>
                    <w:t xml:space="preserve"> </w:t>
                  </w:r>
                  <w:r>
                    <w:rPr>
                      <w:i/>
                      <w:color w:val="231F20"/>
                      <w:w w:val="105"/>
                      <w:sz w:val="19"/>
                    </w:rPr>
                    <w:t>Barbara</w:t>
                  </w:r>
                  <w:r>
                    <w:rPr>
                      <w:i/>
                      <w:color w:val="231F20"/>
                      <w:spacing w:val="-14"/>
                      <w:w w:val="105"/>
                      <w:sz w:val="19"/>
                    </w:rPr>
                    <w:t xml:space="preserve"> </w:t>
                  </w:r>
                  <w:r>
                    <w:rPr>
                      <w:i/>
                      <w:color w:val="231F20"/>
                      <w:w w:val="105"/>
                      <w:sz w:val="19"/>
                    </w:rPr>
                    <w:t>Lancaster,</w:t>
                  </w:r>
                  <w:r>
                    <w:rPr>
                      <w:i/>
                      <w:color w:val="231F20"/>
                      <w:spacing w:val="18"/>
                      <w:w w:val="105"/>
                      <w:sz w:val="19"/>
                    </w:rPr>
                    <w:t xml:space="preserve"> </w:t>
                  </w:r>
                  <w:r>
                    <w:rPr>
                      <w:i/>
                      <w:color w:val="231F20"/>
                      <w:w w:val="105"/>
                      <w:sz w:val="19"/>
                    </w:rPr>
                    <w:t>Mrs</w:t>
                  </w:r>
                  <w:r>
                    <w:rPr>
                      <w:i/>
                      <w:color w:val="231F20"/>
                      <w:spacing w:val="-14"/>
                      <w:w w:val="105"/>
                      <w:sz w:val="19"/>
                    </w:rPr>
                    <w:t xml:space="preserve"> </w:t>
                  </w:r>
                  <w:r>
                    <w:rPr>
                      <w:i/>
                      <w:color w:val="231F20"/>
                      <w:w w:val="105"/>
                      <w:sz w:val="19"/>
                    </w:rPr>
                    <w:t>Pat</w:t>
                  </w:r>
                  <w:r>
                    <w:rPr>
                      <w:i/>
                      <w:color w:val="231F20"/>
                      <w:spacing w:val="-14"/>
                      <w:w w:val="105"/>
                      <w:sz w:val="19"/>
                    </w:rPr>
                    <w:t xml:space="preserve"> </w:t>
                  </w:r>
                  <w:r>
                    <w:rPr>
                      <w:i/>
                      <w:color w:val="231F20"/>
                      <w:w w:val="105"/>
                      <w:sz w:val="19"/>
                    </w:rPr>
                    <w:t>Poinen,</w:t>
                  </w:r>
                  <w:r>
                    <w:rPr>
                      <w:i/>
                      <w:color w:val="231F20"/>
                      <w:spacing w:val="-13"/>
                      <w:w w:val="105"/>
                      <w:sz w:val="19"/>
                    </w:rPr>
                    <w:t xml:space="preserve"> </w:t>
                  </w:r>
                  <w:r>
                    <w:rPr>
                      <w:i/>
                      <w:color w:val="231F20"/>
                      <w:w w:val="105"/>
                      <w:sz w:val="19"/>
                    </w:rPr>
                    <w:t>Revds</w:t>
                  </w:r>
                  <w:r>
                    <w:rPr>
                      <w:i/>
                      <w:color w:val="231F20"/>
                      <w:spacing w:val="-14"/>
                      <w:w w:val="105"/>
                      <w:sz w:val="19"/>
                    </w:rPr>
                    <w:t xml:space="preserve"> </w:t>
                  </w:r>
                  <w:r>
                    <w:rPr>
                      <w:i/>
                      <w:color w:val="231F20"/>
                      <w:w w:val="105"/>
                      <w:sz w:val="19"/>
                    </w:rPr>
                    <w:t>Peter</w:t>
                  </w:r>
                  <w:r>
                    <w:rPr>
                      <w:i/>
                      <w:color w:val="231F20"/>
                      <w:spacing w:val="-14"/>
                      <w:w w:val="105"/>
                      <w:sz w:val="19"/>
                    </w:rPr>
                    <w:t xml:space="preserve"> </w:t>
                  </w:r>
                  <w:r>
                    <w:rPr>
                      <w:i/>
                      <w:color w:val="231F20"/>
                      <w:w w:val="105"/>
                      <w:sz w:val="19"/>
                    </w:rPr>
                    <w:t>Poulter,</w:t>
                  </w:r>
                  <w:r>
                    <w:rPr>
                      <w:i/>
                      <w:color w:val="231F20"/>
                      <w:spacing w:val="-13"/>
                      <w:w w:val="105"/>
                      <w:sz w:val="19"/>
                    </w:rPr>
                    <w:t xml:space="preserve"> </w:t>
                  </w:r>
                  <w:r>
                    <w:rPr>
                      <w:i/>
                      <w:color w:val="231F20"/>
                      <w:w w:val="105"/>
                      <w:sz w:val="19"/>
                    </w:rPr>
                    <w:t>Edward</w:t>
                  </w:r>
                  <w:r>
                    <w:rPr>
                      <w:i/>
                      <w:color w:val="231F20"/>
                      <w:spacing w:val="-14"/>
                      <w:w w:val="105"/>
                      <w:sz w:val="19"/>
                    </w:rPr>
                    <w:t xml:space="preserve"> </w:t>
                  </w:r>
                  <w:r>
                    <w:rPr>
                      <w:i/>
                      <w:color w:val="231F20"/>
                      <w:w w:val="105"/>
                      <w:sz w:val="19"/>
                    </w:rPr>
                    <w:t>Sanniez,</w:t>
                  </w:r>
                  <w:r>
                    <w:rPr>
                      <w:i/>
                      <w:color w:val="231F20"/>
                      <w:spacing w:val="-14"/>
                      <w:w w:val="105"/>
                      <w:sz w:val="19"/>
                    </w:rPr>
                    <w:t xml:space="preserve"> </w:t>
                  </w:r>
                  <w:r>
                    <w:rPr>
                      <w:i/>
                      <w:color w:val="231F20"/>
                      <w:w w:val="105"/>
                      <w:sz w:val="19"/>
                    </w:rPr>
                    <w:t>Nigel</w:t>
                  </w:r>
                  <w:r>
                    <w:rPr>
                      <w:i/>
                      <w:color w:val="231F20"/>
                      <w:spacing w:val="-14"/>
                      <w:w w:val="105"/>
                      <w:sz w:val="19"/>
                    </w:rPr>
                    <w:t xml:space="preserve"> </w:t>
                  </w:r>
                  <w:r>
                    <w:rPr>
                      <w:i/>
                      <w:color w:val="231F20"/>
                      <w:w w:val="105"/>
                      <w:sz w:val="19"/>
                    </w:rPr>
                    <w:t>Uden,</w:t>
                  </w:r>
                  <w:r>
                    <w:rPr>
                      <w:i/>
                      <w:color w:val="231F20"/>
                      <w:spacing w:val="-13"/>
                      <w:w w:val="105"/>
                      <w:sz w:val="19"/>
                    </w:rPr>
                    <w:t xml:space="preserve"> </w:t>
                  </w:r>
                  <w:r>
                    <w:rPr>
                      <w:i/>
                      <w:color w:val="231F20"/>
                      <w:w w:val="105"/>
                      <w:sz w:val="19"/>
                    </w:rPr>
                    <w:t>Simon</w:t>
                  </w:r>
                  <w:r>
                    <w:rPr>
                      <w:i/>
                      <w:color w:val="231F20"/>
                      <w:spacing w:val="-14"/>
                      <w:w w:val="105"/>
                      <w:sz w:val="19"/>
                    </w:rPr>
                    <w:t xml:space="preserve"> </w:t>
                  </w:r>
                  <w:r>
                    <w:rPr>
                      <w:i/>
                      <w:color w:val="231F20"/>
                      <w:w w:val="105"/>
                      <w:sz w:val="19"/>
                    </w:rPr>
                    <w:t>Walkling, Hilma Wilkinson, Dr Cameron</w:t>
                  </w:r>
                  <w:r>
                    <w:rPr>
                      <w:i/>
                      <w:color w:val="231F20"/>
                      <w:spacing w:val="-21"/>
                      <w:w w:val="105"/>
                      <w:sz w:val="19"/>
                    </w:rPr>
                    <w:t xml:space="preserve"> </w:t>
                  </w:r>
                  <w:r>
                    <w:rPr>
                      <w:i/>
                      <w:color w:val="231F20"/>
                      <w:w w:val="105"/>
                      <w:sz w:val="19"/>
                    </w:rPr>
                    <w:t>Wilson</w:t>
                  </w:r>
                </w:p>
              </w:txbxContent>
            </v:textbox>
            <w10:wrap type="topAndBottom" anchorx="page"/>
          </v:shape>
        </w:pict>
      </w:r>
    </w:p>
    <w:p w:rsidR="00817A8B" w:rsidRDefault="00817A8B">
      <w:pPr>
        <w:pStyle w:val="BodyText"/>
        <w:rPr>
          <w:b/>
          <w:sz w:val="17"/>
        </w:rPr>
      </w:pPr>
    </w:p>
    <w:p w:rsidR="00817A8B" w:rsidRDefault="00817A8B">
      <w:pPr>
        <w:rPr>
          <w:sz w:val="17"/>
        </w:rPr>
        <w:sectPr w:rsidR="00817A8B">
          <w:footerReference w:type="even" r:id="rId69"/>
          <w:footerReference w:type="default" r:id="rId70"/>
          <w:pgSz w:w="11910" w:h="16840"/>
          <w:pgMar w:top="1020" w:right="0" w:bottom="780" w:left="0" w:header="0" w:footer="590" w:gutter="0"/>
          <w:pgNumType w:start="12"/>
          <w:cols w:space="720"/>
        </w:sectPr>
      </w:pPr>
    </w:p>
    <w:p w:rsidR="00817A8B" w:rsidRDefault="007650C7">
      <w:pPr>
        <w:pStyle w:val="BodyText"/>
        <w:tabs>
          <w:tab w:val="left" w:pos="1700"/>
        </w:tabs>
        <w:spacing w:before="101" w:line="247" w:lineRule="auto"/>
        <w:ind w:left="1020"/>
        <w:jc w:val="both"/>
      </w:pPr>
      <w:r>
        <w:rPr>
          <w:color w:val="231F20"/>
          <w:w w:val="110"/>
        </w:rPr>
        <w:t>1</w:t>
      </w:r>
      <w:r>
        <w:rPr>
          <w:color w:val="231F20"/>
          <w:w w:val="110"/>
        </w:rPr>
        <w:tab/>
      </w:r>
      <w:r>
        <w:rPr>
          <w:color w:val="231F20"/>
          <w:spacing w:val="2"/>
          <w:w w:val="110"/>
        </w:rPr>
        <w:t xml:space="preserve">The </w:t>
      </w:r>
      <w:r>
        <w:rPr>
          <w:color w:val="231F20"/>
          <w:w w:val="110"/>
        </w:rPr>
        <w:t xml:space="preserve">Board provides the </w:t>
      </w:r>
      <w:r>
        <w:rPr>
          <w:color w:val="231F20"/>
          <w:spacing w:val="2"/>
          <w:w w:val="110"/>
        </w:rPr>
        <w:t xml:space="preserve">Assessors </w:t>
      </w:r>
      <w:r>
        <w:rPr>
          <w:color w:val="231F20"/>
          <w:w w:val="110"/>
        </w:rPr>
        <w:t xml:space="preserve">for the </w:t>
      </w:r>
      <w:r>
        <w:rPr>
          <w:color w:val="231F20"/>
          <w:spacing w:val="2"/>
          <w:w w:val="110"/>
        </w:rPr>
        <w:t xml:space="preserve">Assessment </w:t>
      </w:r>
      <w:r>
        <w:rPr>
          <w:color w:val="231F20"/>
          <w:w w:val="110"/>
        </w:rPr>
        <w:t xml:space="preserve">Conferences </w:t>
      </w:r>
      <w:r>
        <w:rPr>
          <w:color w:val="231F20"/>
          <w:spacing w:val="2"/>
          <w:w w:val="110"/>
        </w:rPr>
        <w:t xml:space="preserve">held  </w:t>
      </w:r>
      <w:r>
        <w:rPr>
          <w:color w:val="231F20"/>
          <w:w w:val="110"/>
        </w:rPr>
        <w:t xml:space="preserve">for  candidates  for the ministry. In 2002/3 the number of candidates </w:t>
      </w:r>
      <w:r>
        <w:rPr>
          <w:color w:val="231F20"/>
          <w:spacing w:val="3"/>
          <w:w w:val="110"/>
        </w:rPr>
        <w:t xml:space="preserve">attending </w:t>
      </w:r>
      <w:r>
        <w:rPr>
          <w:color w:val="231F20"/>
          <w:spacing w:val="2"/>
          <w:w w:val="110"/>
        </w:rPr>
        <w:t xml:space="preserve">these Conferences </w:t>
      </w:r>
      <w:r>
        <w:rPr>
          <w:color w:val="231F20"/>
          <w:spacing w:val="3"/>
          <w:w w:val="110"/>
        </w:rPr>
        <w:t xml:space="preserve">dropped </w:t>
      </w:r>
      <w:r>
        <w:rPr>
          <w:color w:val="231F20"/>
          <w:spacing w:val="2"/>
          <w:w w:val="110"/>
        </w:rPr>
        <w:t xml:space="preserve">and </w:t>
      </w:r>
      <w:r>
        <w:rPr>
          <w:color w:val="231F20"/>
          <w:w w:val="110"/>
        </w:rPr>
        <w:t>the numbers</w:t>
      </w:r>
      <w:r>
        <w:rPr>
          <w:color w:val="231F20"/>
          <w:spacing w:val="-33"/>
          <w:w w:val="110"/>
        </w:rPr>
        <w:t xml:space="preserve"> </w:t>
      </w:r>
      <w:r>
        <w:rPr>
          <w:color w:val="231F20"/>
          <w:w w:val="110"/>
        </w:rPr>
        <w:t>have</w:t>
      </w:r>
      <w:r>
        <w:rPr>
          <w:color w:val="231F20"/>
          <w:spacing w:val="-32"/>
          <w:w w:val="110"/>
        </w:rPr>
        <w:t xml:space="preserve"> </w:t>
      </w:r>
      <w:r>
        <w:rPr>
          <w:color w:val="231F20"/>
          <w:w w:val="110"/>
        </w:rPr>
        <w:t>remained</w:t>
      </w:r>
      <w:r>
        <w:rPr>
          <w:color w:val="231F20"/>
          <w:spacing w:val="-33"/>
          <w:w w:val="110"/>
        </w:rPr>
        <w:t xml:space="preserve"> </w:t>
      </w:r>
      <w:r>
        <w:rPr>
          <w:color w:val="231F20"/>
          <w:w w:val="110"/>
        </w:rPr>
        <w:t>fewer</w:t>
      </w:r>
      <w:r>
        <w:rPr>
          <w:color w:val="231F20"/>
          <w:spacing w:val="-32"/>
          <w:w w:val="110"/>
        </w:rPr>
        <w:t xml:space="preserve"> </w:t>
      </w:r>
      <w:r>
        <w:rPr>
          <w:color w:val="231F20"/>
          <w:w w:val="110"/>
        </w:rPr>
        <w:t>than</w:t>
      </w:r>
      <w:r>
        <w:rPr>
          <w:color w:val="231F20"/>
          <w:spacing w:val="-33"/>
          <w:w w:val="110"/>
        </w:rPr>
        <w:t xml:space="preserve"> </w:t>
      </w:r>
      <w:r>
        <w:rPr>
          <w:color w:val="231F20"/>
          <w:w w:val="110"/>
        </w:rPr>
        <w:t>those</w:t>
      </w:r>
      <w:r>
        <w:rPr>
          <w:color w:val="231F20"/>
          <w:spacing w:val="-32"/>
          <w:w w:val="110"/>
        </w:rPr>
        <w:t xml:space="preserve"> </w:t>
      </w:r>
      <w:r>
        <w:rPr>
          <w:color w:val="231F20"/>
          <w:w w:val="110"/>
        </w:rPr>
        <w:t>prior</w:t>
      </w:r>
      <w:r>
        <w:rPr>
          <w:color w:val="231F20"/>
          <w:spacing w:val="-33"/>
          <w:w w:val="110"/>
        </w:rPr>
        <w:t xml:space="preserve"> </w:t>
      </w:r>
      <w:r>
        <w:rPr>
          <w:color w:val="231F20"/>
          <w:w w:val="110"/>
        </w:rPr>
        <w:t>to</w:t>
      </w:r>
      <w:r>
        <w:rPr>
          <w:color w:val="231F20"/>
          <w:spacing w:val="-32"/>
          <w:w w:val="110"/>
        </w:rPr>
        <w:t xml:space="preserve"> </w:t>
      </w:r>
      <w:r>
        <w:rPr>
          <w:color w:val="231F20"/>
          <w:w w:val="110"/>
        </w:rPr>
        <w:t>2002. Although one reason for the reduction in numbers may</w:t>
      </w:r>
      <w:r>
        <w:rPr>
          <w:color w:val="231F20"/>
          <w:spacing w:val="-13"/>
          <w:w w:val="110"/>
        </w:rPr>
        <w:t xml:space="preserve"> </w:t>
      </w:r>
      <w:r>
        <w:rPr>
          <w:color w:val="231F20"/>
          <w:w w:val="110"/>
        </w:rPr>
        <w:t>be</w:t>
      </w:r>
      <w:r>
        <w:rPr>
          <w:color w:val="231F20"/>
          <w:spacing w:val="-13"/>
          <w:w w:val="110"/>
        </w:rPr>
        <w:t xml:space="preserve"> </w:t>
      </w:r>
      <w:r>
        <w:rPr>
          <w:color w:val="231F20"/>
          <w:w w:val="110"/>
        </w:rPr>
        <w:t>the</w:t>
      </w:r>
      <w:r>
        <w:rPr>
          <w:color w:val="231F20"/>
          <w:spacing w:val="-12"/>
          <w:w w:val="110"/>
        </w:rPr>
        <w:t xml:space="preserve"> </w:t>
      </w:r>
      <w:r>
        <w:rPr>
          <w:color w:val="231F20"/>
          <w:w w:val="110"/>
        </w:rPr>
        <w:t>increasing</w:t>
      </w:r>
      <w:r>
        <w:rPr>
          <w:color w:val="231F20"/>
          <w:spacing w:val="-13"/>
          <w:w w:val="110"/>
        </w:rPr>
        <w:t xml:space="preserve"> </w:t>
      </w:r>
      <w:r>
        <w:rPr>
          <w:color w:val="231F20"/>
          <w:w w:val="110"/>
        </w:rPr>
        <w:t>age</w:t>
      </w:r>
      <w:r>
        <w:rPr>
          <w:color w:val="231F20"/>
          <w:spacing w:val="-12"/>
          <w:w w:val="110"/>
        </w:rPr>
        <w:t xml:space="preserve"> </w:t>
      </w:r>
      <w:r>
        <w:rPr>
          <w:color w:val="231F20"/>
          <w:w w:val="110"/>
        </w:rPr>
        <w:t>of</w:t>
      </w:r>
      <w:r>
        <w:rPr>
          <w:color w:val="231F20"/>
          <w:spacing w:val="-13"/>
          <w:w w:val="110"/>
        </w:rPr>
        <w:t xml:space="preserve"> </w:t>
      </w:r>
      <w:r>
        <w:rPr>
          <w:color w:val="231F20"/>
          <w:w w:val="110"/>
        </w:rPr>
        <w:t>many</w:t>
      </w:r>
      <w:r>
        <w:rPr>
          <w:color w:val="231F20"/>
          <w:spacing w:val="-12"/>
          <w:w w:val="110"/>
        </w:rPr>
        <w:t xml:space="preserve"> </w:t>
      </w:r>
      <w:r>
        <w:rPr>
          <w:color w:val="231F20"/>
          <w:w w:val="110"/>
        </w:rPr>
        <w:t>congr</w:t>
      </w:r>
      <w:r>
        <w:rPr>
          <w:color w:val="231F20"/>
          <w:w w:val="110"/>
        </w:rPr>
        <w:t>egations</w:t>
      </w:r>
      <w:r>
        <w:rPr>
          <w:color w:val="231F20"/>
          <w:spacing w:val="-13"/>
          <w:w w:val="110"/>
        </w:rPr>
        <w:t xml:space="preserve"> </w:t>
      </w:r>
      <w:r>
        <w:rPr>
          <w:color w:val="231F20"/>
          <w:w w:val="110"/>
        </w:rPr>
        <w:t>who therefore have no members who could be</w:t>
      </w:r>
      <w:r>
        <w:rPr>
          <w:color w:val="231F20"/>
          <w:spacing w:val="-23"/>
          <w:w w:val="110"/>
        </w:rPr>
        <w:t xml:space="preserve"> </w:t>
      </w:r>
      <w:r>
        <w:rPr>
          <w:color w:val="231F20"/>
          <w:w w:val="110"/>
        </w:rPr>
        <w:t>challenged to</w:t>
      </w:r>
      <w:r>
        <w:rPr>
          <w:color w:val="231F20"/>
          <w:spacing w:val="28"/>
          <w:w w:val="110"/>
        </w:rPr>
        <w:t xml:space="preserve"> </w:t>
      </w:r>
      <w:r>
        <w:rPr>
          <w:color w:val="231F20"/>
          <w:w w:val="110"/>
        </w:rPr>
        <w:t>consider</w:t>
      </w:r>
      <w:r>
        <w:rPr>
          <w:color w:val="231F20"/>
          <w:spacing w:val="28"/>
          <w:w w:val="110"/>
        </w:rPr>
        <w:t xml:space="preserve"> </w:t>
      </w:r>
      <w:r>
        <w:rPr>
          <w:color w:val="231F20"/>
          <w:w w:val="110"/>
        </w:rPr>
        <w:t>ministry,</w:t>
      </w:r>
      <w:r>
        <w:rPr>
          <w:color w:val="231F20"/>
          <w:spacing w:val="29"/>
          <w:w w:val="110"/>
        </w:rPr>
        <w:t xml:space="preserve"> </w:t>
      </w:r>
      <w:r>
        <w:rPr>
          <w:color w:val="231F20"/>
          <w:w w:val="110"/>
        </w:rPr>
        <w:t>there</w:t>
      </w:r>
      <w:r>
        <w:rPr>
          <w:color w:val="231F20"/>
          <w:spacing w:val="28"/>
          <w:w w:val="110"/>
        </w:rPr>
        <w:t xml:space="preserve"> </w:t>
      </w:r>
      <w:r>
        <w:rPr>
          <w:color w:val="231F20"/>
          <w:w w:val="110"/>
        </w:rPr>
        <w:t>is</w:t>
      </w:r>
      <w:r>
        <w:rPr>
          <w:color w:val="231F20"/>
          <w:spacing w:val="28"/>
          <w:w w:val="110"/>
        </w:rPr>
        <w:t xml:space="preserve"> </w:t>
      </w:r>
      <w:r>
        <w:rPr>
          <w:color w:val="231F20"/>
          <w:w w:val="110"/>
        </w:rPr>
        <w:t>a</w:t>
      </w:r>
      <w:r>
        <w:rPr>
          <w:color w:val="231F20"/>
          <w:spacing w:val="29"/>
          <w:w w:val="110"/>
        </w:rPr>
        <w:t xml:space="preserve"> </w:t>
      </w:r>
      <w:r>
        <w:rPr>
          <w:color w:val="231F20"/>
          <w:w w:val="110"/>
        </w:rPr>
        <w:t>continuing</w:t>
      </w:r>
      <w:r>
        <w:rPr>
          <w:color w:val="231F20"/>
          <w:spacing w:val="28"/>
          <w:w w:val="110"/>
        </w:rPr>
        <w:t xml:space="preserve"> </w:t>
      </w:r>
      <w:r>
        <w:rPr>
          <w:color w:val="231F20"/>
          <w:w w:val="110"/>
        </w:rPr>
        <w:t>need</w:t>
      </w:r>
      <w:r>
        <w:rPr>
          <w:color w:val="231F20"/>
          <w:spacing w:val="28"/>
          <w:w w:val="110"/>
        </w:rPr>
        <w:t xml:space="preserve"> </w:t>
      </w:r>
      <w:r>
        <w:rPr>
          <w:color w:val="231F20"/>
          <w:w w:val="110"/>
        </w:rPr>
        <w:t>for</w:t>
      </w:r>
    </w:p>
    <w:p w:rsidR="00817A8B" w:rsidRDefault="007650C7">
      <w:pPr>
        <w:pStyle w:val="BodyText"/>
        <w:spacing w:before="101" w:line="247" w:lineRule="auto"/>
        <w:ind w:left="413" w:right="1358"/>
        <w:jc w:val="both"/>
      </w:pPr>
      <w:r>
        <w:br w:type="column"/>
      </w:r>
      <w:r>
        <w:rPr>
          <w:color w:val="231F20"/>
          <w:w w:val="110"/>
        </w:rPr>
        <w:t>ministerial vocation to be identified and encouraged. Such encouragement begins naturally in the local church where people are known and their gifts first recognised.</w:t>
      </w:r>
    </w:p>
    <w:p w:rsidR="00817A8B" w:rsidRDefault="00817A8B">
      <w:pPr>
        <w:pStyle w:val="BodyText"/>
        <w:rPr>
          <w:sz w:val="20"/>
        </w:rPr>
      </w:pPr>
    </w:p>
    <w:p w:rsidR="00817A8B" w:rsidRDefault="007650C7">
      <w:pPr>
        <w:pStyle w:val="BodyText"/>
        <w:tabs>
          <w:tab w:val="left" w:pos="1093"/>
        </w:tabs>
        <w:spacing w:line="247" w:lineRule="auto"/>
        <w:ind w:left="413" w:right="1358"/>
        <w:jc w:val="both"/>
      </w:pPr>
      <w:r>
        <w:rPr>
          <w:color w:val="231F20"/>
          <w:w w:val="110"/>
        </w:rPr>
        <w:t>2</w:t>
      </w:r>
      <w:r>
        <w:rPr>
          <w:color w:val="231F20"/>
          <w:w w:val="110"/>
        </w:rPr>
        <w:tab/>
        <w:t>Six</w:t>
      </w:r>
      <w:r>
        <w:rPr>
          <w:color w:val="231F20"/>
          <w:spacing w:val="-8"/>
          <w:w w:val="110"/>
        </w:rPr>
        <w:t xml:space="preserve"> </w:t>
      </w:r>
      <w:r>
        <w:rPr>
          <w:color w:val="231F20"/>
          <w:w w:val="110"/>
        </w:rPr>
        <w:t>Assessment</w:t>
      </w:r>
      <w:r>
        <w:rPr>
          <w:color w:val="231F20"/>
          <w:spacing w:val="-8"/>
          <w:w w:val="110"/>
        </w:rPr>
        <w:t xml:space="preserve"> </w:t>
      </w:r>
      <w:r>
        <w:rPr>
          <w:color w:val="231F20"/>
          <w:w w:val="110"/>
        </w:rPr>
        <w:t>Conferences</w:t>
      </w:r>
      <w:r>
        <w:rPr>
          <w:color w:val="231F20"/>
          <w:spacing w:val="-8"/>
          <w:w w:val="110"/>
        </w:rPr>
        <w:t xml:space="preserve"> </w:t>
      </w:r>
      <w:r>
        <w:rPr>
          <w:color w:val="231F20"/>
          <w:w w:val="110"/>
        </w:rPr>
        <w:t>were</w:t>
      </w:r>
      <w:r>
        <w:rPr>
          <w:color w:val="231F20"/>
          <w:spacing w:val="-8"/>
          <w:w w:val="110"/>
        </w:rPr>
        <w:t xml:space="preserve"> </w:t>
      </w:r>
      <w:r>
        <w:rPr>
          <w:color w:val="231F20"/>
          <w:w w:val="110"/>
        </w:rPr>
        <w:t>held</w:t>
      </w:r>
      <w:r>
        <w:rPr>
          <w:color w:val="231F20"/>
          <w:spacing w:val="-8"/>
          <w:w w:val="110"/>
        </w:rPr>
        <w:t xml:space="preserve"> </w:t>
      </w:r>
      <w:r>
        <w:rPr>
          <w:color w:val="231F20"/>
          <w:w w:val="110"/>
        </w:rPr>
        <w:t>during the</w:t>
      </w:r>
      <w:r>
        <w:rPr>
          <w:color w:val="231F20"/>
          <w:spacing w:val="-11"/>
          <w:w w:val="110"/>
        </w:rPr>
        <w:t xml:space="preserve"> </w:t>
      </w:r>
      <w:r>
        <w:rPr>
          <w:color w:val="231F20"/>
          <w:w w:val="110"/>
        </w:rPr>
        <w:t>academic</w:t>
      </w:r>
      <w:r>
        <w:rPr>
          <w:color w:val="231F20"/>
          <w:spacing w:val="-11"/>
          <w:w w:val="110"/>
        </w:rPr>
        <w:t xml:space="preserve"> </w:t>
      </w:r>
      <w:r>
        <w:rPr>
          <w:color w:val="231F20"/>
          <w:w w:val="110"/>
        </w:rPr>
        <w:t>years</w:t>
      </w:r>
      <w:r>
        <w:rPr>
          <w:color w:val="231F20"/>
          <w:spacing w:val="-11"/>
          <w:w w:val="110"/>
        </w:rPr>
        <w:t xml:space="preserve"> </w:t>
      </w:r>
      <w:r>
        <w:rPr>
          <w:color w:val="231F20"/>
          <w:w w:val="110"/>
        </w:rPr>
        <w:t>2003-5.</w:t>
      </w:r>
      <w:r>
        <w:rPr>
          <w:color w:val="231F20"/>
          <w:spacing w:val="26"/>
          <w:w w:val="110"/>
        </w:rPr>
        <w:t xml:space="preserve"> </w:t>
      </w:r>
      <w:r>
        <w:rPr>
          <w:color w:val="231F20"/>
          <w:w w:val="110"/>
        </w:rPr>
        <w:t>The</w:t>
      </w:r>
      <w:r>
        <w:rPr>
          <w:color w:val="231F20"/>
          <w:spacing w:val="-11"/>
          <w:w w:val="110"/>
        </w:rPr>
        <w:t xml:space="preserve"> </w:t>
      </w:r>
      <w:r>
        <w:rPr>
          <w:color w:val="231F20"/>
          <w:w w:val="110"/>
        </w:rPr>
        <w:t>table</w:t>
      </w:r>
      <w:r>
        <w:rPr>
          <w:color w:val="231F20"/>
          <w:spacing w:val="-10"/>
          <w:w w:val="110"/>
        </w:rPr>
        <w:t xml:space="preserve"> </w:t>
      </w:r>
      <w:r>
        <w:rPr>
          <w:color w:val="231F20"/>
          <w:w w:val="110"/>
        </w:rPr>
        <w:t>summa</w:t>
      </w:r>
      <w:r>
        <w:rPr>
          <w:color w:val="231F20"/>
          <w:w w:val="110"/>
        </w:rPr>
        <w:t>rises</w:t>
      </w:r>
      <w:r>
        <w:rPr>
          <w:color w:val="231F20"/>
          <w:spacing w:val="-11"/>
          <w:w w:val="110"/>
        </w:rPr>
        <w:t xml:space="preserve"> </w:t>
      </w:r>
      <w:r>
        <w:rPr>
          <w:color w:val="231F20"/>
          <w:w w:val="110"/>
        </w:rPr>
        <w:t>the attendance and</w:t>
      </w:r>
      <w:r>
        <w:rPr>
          <w:color w:val="231F20"/>
          <w:spacing w:val="-4"/>
          <w:w w:val="110"/>
        </w:rPr>
        <w:t xml:space="preserve"> </w:t>
      </w:r>
      <w:r>
        <w:rPr>
          <w:color w:val="231F20"/>
          <w:w w:val="110"/>
        </w:rPr>
        <w:t>outcomes.</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spacing w:before="8" w:after="1"/>
        <w:rPr>
          <w:sz w:val="17"/>
        </w:rPr>
      </w:pPr>
    </w:p>
    <w:tbl>
      <w:tblPr>
        <w:tblW w:w="0" w:type="auto"/>
        <w:tblInd w:w="10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00"/>
        <w:gridCol w:w="1704"/>
        <w:gridCol w:w="1704"/>
        <w:gridCol w:w="1704"/>
        <w:gridCol w:w="1704"/>
      </w:tblGrid>
      <w:tr w:rsidR="00817A8B">
        <w:trPr>
          <w:trHeight w:val="283"/>
        </w:trPr>
        <w:tc>
          <w:tcPr>
            <w:tcW w:w="2700" w:type="dxa"/>
          </w:tcPr>
          <w:p w:rsidR="00817A8B" w:rsidRDefault="00817A8B">
            <w:pPr>
              <w:pStyle w:val="TableParagraph"/>
              <w:spacing w:before="0" w:line="240" w:lineRule="auto"/>
              <w:rPr>
                <w:rFonts w:ascii="Times New Roman"/>
                <w:sz w:val="20"/>
              </w:rPr>
            </w:pPr>
          </w:p>
        </w:tc>
        <w:tc>
          <w:tcPr>
            <w:tcW w:w="3408" w:type="dxa"/>
            <w:gridSpan w:val="2"/>
          </w:tcPr>
          <w:p w:rsidR="00817A8B" w:rsidRDefault="007650C7">
            <w:pPr>
              <w:pStyle w:val="TableParagraph"/>
              <w:spacing w:line="240" w:lineRule="auto"/>
              <w:ind w:left="1241" w:right="1231"/>
              <w:jc w:val="center"/>
              <w:rPr>
                <w:sz w:val="19"/>
              </w:rPr>
            </w:pPr>
            <w:r>
              <w:rPr>
                <w:color w:val="231F20"/>
                <w:w w:val="105"/>
                <w:sz w:val="19"/>
              </w:rPr>
              <w:t>2003/2004</w:t>
            </w:r>
          </w:p>
        </w:tc>
        <w:tc>
          <w:tcPr>
            <w:tcW w:w="3408" w:type="dxa"/>
            <w:gridSpan w:val="2"/>
          </w:tcPr>
          <w:p w:rsidR="00817A8B" w:rsidRDefault="007650C7">
            <w:pPr>
              <w:pStyle w:val="TableParagraph"/>
              <w:spacing w:line="240" w:lineRule="auto"/>
              <w:ind w:left="1241" w:right="1231"/>
              <w:jc w:val="center"/>
              <w:rPr>
                <w:sz w:val="19"/>
              </w:rPr>
            </w:pPr>
            <w:r>
              <w:rPr>
                <w:color w:val="231F20"/>
                <w:w w:val="105"/>
                <w:sz w:val="19"/>
              </w:rPr>
              <w:t>2004/2005</w:t>
            </w:r>
          </w:p>
        </w:tc>
      </w:tr>
      <w:tr w:rsidR="00817A8B">
        <w:trPr>
          <w:trHeight w:val="253"/>
        </w:trPr>
        <w:tc>
          <w:tcPr>
            <w:tcW w:w="2700" w:type="dxa"/>
          </w:tcPr>
          <w:p w:rsidR="00817A8B" w:rsidRDefault="00817A8B">
            <w:pPr>
              <w:pStyle w:val="TableParagraph"/>
              <w:spacing w:before="0" w:line="240" w:lineRule="auto"/>
              <w:rPr>
                <w:rFonts w:ascii="Times New Roman"/>
                <w:sz w:val="18"/>
              </w:rPr>
            </w:pPr>
          </w:p>
        </w:tc>
        <w:tc>
          <w:tcPr>
            <w:tcW w:w="1704" w:type="dxa"/>
          </w:tcPr>
          <w:p w:rsidR="00817A8B" w:rsidRDefault="007650C7">
            <w:pPr>
              <w:pStyle w:val="TableParagraph"/>
              <w:ind w:left="434" w:right="424"/>
              <w:jc w:val="center"/>
              <w:rPr>
                <w:sz w:val="19"/>
              </w:rPr>
            </w:pPr>
            <w:r>
              <w:rPr>
                <w:color w:val="231F20"/>
                <w:w w:val="110"/>
                <w:sz w:val="19"/>
              </w:rPr>
              <w:t>Applied</w:t>
            </w:r>
          </w:p>
        </w:tc>
        <w:tc>
          <w:tcPr>
            <w:tcW w:w="1704" w:type="dxa"/>
          </w:tcPr>
          <w:p w:rsidR="00817A8B" w:rsidRDefault="007650C7">
            <w:pPr>
              <w:pStyle w:val="TableParagraph"/>
              <w:ind w:left="434" w:right="424"/>
              <w:jc w:val="center"/>
              <w:rPr>
                <w:sz w:val="19"/>
              </w:rPr>
            </w:pPr>
            <w:r>
              <w:rPr>
                <w:color w:val="231F20"/>
                <w:w w:val="110"/>
                <w:sz w:val="19"/>
              </w:rPr>
              <w:t>Accepted</w:t>
            </w:r>
          </w:p>
        </w:tc>
        <w:tc>
          <w:tcPr>
            <w:tcW w:w="1704" w:type="dxa"/>
          </w:tcPr>
          <w:p w:rsidR="00817A8B" w:rsidRDefault="007650C7">
            <w:pPr>
              <w:pStyle w:val="TableParagraph"/>
              <w:ind w:left="434" w:right="424"/>
              <w:jc w:val="center"/>
              <w:rPr>
                <w:sz w:val="19"/>
              </w:rPr>
            </w:pPr>
            <w:r>
              <w:rPr>
                <w:color w:val="231F20"/>
                <w:w w:val="110"/>
                <w:sz w:val="19"/>
              </w:rPr>
              <w:t>Applied</w:t>
            </w:r>
          </w:p>
        </w:tc>
        <w:tc>
          <w:tcPr>
            <w:tcW w:w="1704" w:type="dxa"/>
          </w:tcPr>
          <w:p w:rsidR="00817A8B" w:rsidRDefault="007650C7">
            <w:pPr>
              <w:pStyle w:val="TableParagraph"/>
              <w:ind w:left="434" w:right="424"/>
              <w:jc w:val="center"/>
              <w:rPr>
                <w:sz w:val="19"/>
              </w:rPr>
            </w:pPr>
            <w:r>
              <w:rPr>
                <w:color w:val="231F20"/>
                <w:w w:val="110"/>
                <w:sz w:val="19"/>
              </w:rPr>
              <w:t>Accepted</w:t>
            </w:r>
          </w:p>
        </w:tc>
      </w:tr>
      <w:tr w:rsidR="00817A8B">
        <w:trPr>
          <w:trHeight w:val="493"/>
        </w:trPr>
        <w:tc>
          <w:tcPr>
            <w:tcW w:w="2700" w:type="dxa"/>
          </w:tcPr>
          <w:p w:rsidR="00817A8B" w:rsidRDefault="007650C7">
            <w:pPr>
              <w:pStyle w:val="TableParagraph"/>
              <w:spacing w:before="12" w:line="240" w:lineRule="atLeast"/>
              <w:ind w:left="56" w:right="185"/>
              <w:rPr>
                <w:sz w:val="19"/>
              </w:rPr>
            </w:pPr>
            <w:r>
              <w:rPr>
                <w:color w:val="231F20"/>
                <w:w w:val="105"/>
                <w:sz w:val="19"/>
              </w:rPr>
              <w:t>Training for Stipendiary service</w:t>
            </w:r>
          </w:p>
        </w:tc>
        <w:tc>
          <w:tcPr>
            <w:tcW w:w="1704" w:type="dxa"/>
          </w:tcPr>
          <w:p w:rsidR="00817A8B" w:rsidRDefault="007650C7">
            <w:pPr>
              <w:pStyle w:val="TableParagraph"/>
              <w:spacing w:line="240" w:lineRule="auto"/>
              <w:ind w:left="434" w:right="424"/>
              <w:jc w:val="center"/>
              <w:rPr>
                <w:sz w:val="19"/>
              </w:rPr>
            </w:pPr>
            <w:r>
              <w:rPr>
                <w:color w:val="231F20"/>
                <w:w w:val="105"/>
                <w:sz w:val="19"/>
              </w:rPr>
              <w:t>19</w:t>
            </w:r>
          </w:p>
        </w:tc>
        <w:tc>
          <w:tcPr>
            <w:tcW w:w="1704" w:type="dxa"/>
          </w:tcPr>
          <w:p w:rsidR="00817A8B" w:rsidRDefault="007650C7">
            <w:pPr>
              <w:pStyle w:val="TableParagraph"/>
              <w:spacing w:line="240" w:lineRule="auto"/>
              <w:ind w:left="434" w:right="424"/>
              <w:jc w:val="center"/>
              <w:rPr>
                <w:sz w:val="19"/>
              </w:rPr>
            </w:pPr>
            <w:r>
              <w:rPr>
                <w:color w:val="231F20"/>
                <w:w w:val="105"/>
                <w:sz w:val="19"/>
              </w:rPr>
              <w:t>15</w:t>
            </w:r>
          </w:p>
        </w:tc>
        <w:tc>
          <w:tcPr>
            <w:tcW w:w="1704" w:type="dxa"/>
          </w:tcPr>
          <w:p w:rsidR="00817A8B" w:rsidRDefault="007650C7">
            <w:pPr>
              <w:pStyle w:val="TableParagraph"/>
              <w:spacing w:line="240" w:lineRule="auto"/>
              <w:ind w:left="10"/>
              <w:jc w:val="center"/>
              <w:rPr>
                <w:sz w:val="19"/>
              </w:rPr>
            </w:pPr>
            <w:r>
              <w:rPr>
                <w:color w:val="231F20"/>
                <w:w w:val="106"/>
                <w:sz w:val="19"/>
              </w:rPr>
              <w:t>8</w:t>
            </w:r>
          </w:p>
        </w:tc>
        <w:tc>
          <w:tcPr>
            <w:tcW w:w="1704" w:type="dxa"/>
          </w:tcPr>
          <w:p w:rsidR="00817A8B" w:rsidRDefault="007650C7">
            <w:pPr>
              <w:pStyle w:val="TableParagraph"/>
              <w:spacing w:line="240" w:lineRule="auto"/>
              <w:ind w:left="10"/>
              <w:jc w:val="center"/>
              <w:rPr>
                <w:sz w:val="19"/>
              </w:rPr>
            </w:pPr>
            <w:r>
              <w:rPr>
                <w:color w:val="231F20"/>
                <w:w w:val="106"/>
                <w:sz w:val="19"/>
              </w:rPr>
              <w:t>7</w:t>
            </w:r>
          </w:p>
        </w:tc>
      </w:tr>
      <w:tr w:rsidR="00817A8B">
        <w:trPr>
          <w:trHeight w:val="493"/>
        </w:trPr>
        <w:tc>
          <w:tcPr>
            <w:tcW w:w="2700" w:type="dxa"/>
          </w:tcPr>
          <w:p w:rsidR="00817A8B" w:rsidRDefault="007650C7">
            <w:pPr>
              <w:pStyle w:val="TableParagraph"/>
              <w:spacing w:before="12" w:line="240" w:lineRule="atLeast"/>
              <w:ind w:left="56" w:right="185"/>
              <w:rPr>
                <w:sz w:val="19"/>
              </w:rPr>
            </w:pPr>
            <w:r>
              <w:rPr>
                <w:color w:val="231F20"/>
                <w:w w:val="105"/>
                <w:sz w:val="19"/>
              </w:rPr>
              <w:t>Training for Non-stipendiary service</w:t>
            </w:r>
          </w:p>
        </w:tc>
        <w:tc>
          <w:tcPr>
            <w:tcW w:w="1704" w:type="dxa"/>
          </w:tcPr>
          <w:p w:rsidR="00817A8B" w:rsidRDefault="007650C7">
            <w:pPr>
              <w:pStyle w:val="TableParagraph"/>
              <w:spacing w:line="240" w:lineRule="auto"/>
              <w:ind w:left="10"/>
              <w:jc w:val="center"/>
              <w:rPr>
                <w:sz w:val="19"/>
              </w:rPr>
            </w:pPr>
            <w:r>
              <w:rPr>
                <w:color w:val="231F20"/>
                <w:w w:val="106"/>
                <w:sz w:val="19"/>
              </w:rPr>
              <w:t>7</w:t>
            </w:r>
          </w:p>
        </w:tc>
        <w:tc>
          <w:tcPr>
            <w:tcW w:w="1704" w:type="dxa"/>
          </w:tcPr>
          <w:p w:rsidR="00817A8B" w:rsidRDefault="007650C7">
            <w:pPr>
              <w:pStyle w:val="TableParagraph"/>
              <w:spacing w:line="240" w:lineRule="auto"/>
              <w:ind w:left="10"/>
              <w:jc w:val="center"/>
              <w:rPr>
                <w:sz w:val="19"/>
              </w:rPr>
            </w:pPr>
            <w:r>
              <w:rPr>
                <w:color w:val="231F20"/>
                <w:w w:val="106"/>
                <w:sz w:val="19"/>
              </w:rPr>
              <w:t>3</w:t>
            </w:r>
          </w:p>
        </w:tc>
        <w:tc>
          <w:tcPr>
            <w:tcW w:w="1704" w:type="dxa"/>
          </w:tcPr>
          <w:p w:rsidR="00817A8B" w:rsidRDefault="007650C7">
            <w:pPr>
              <w:pStyle w:val="TableParagraph"/>
              <w:spacing w:line="240" w:lineRule="auto"/>
              <w:ind w:left="434" w:right="424"/>
              <w:jc w:val="center"/>
              <w:rPr>
                <w:sz w:val="19"/>
              </w:rPr>
            </w:pPr>
            <w:r>
              <w:rPr>
                <w:color w:val="231F20"/>
                <w:w w:val="105"/>
                <w:sz w:val="19"/>
              </w:rPr>
              <w:t>10</w:t>
            </w:r>
          </w:p>
        </w:tc>
        <w:tc>
          <w:tcPr>
            <w:tcW w:w="1704" w:type="dxa"/>
          </w:tcPr>
          <w:p w:rsidR="00817A8B" w:rsidRDefault="007650C7">
            <w:pPr>
              <w:pStyle w:val="TableParagraph"/>
              <w:spacing w:line="240" w:lineRule="auto"/>
              <w:ind w:left="10"/>
              <w:jc w:val="center"/>
              <w:rPr>
                <w:sz w:val="19"/>
              </w:rPr>
            </w:pPr>
            <w:r>
              <w:rPr>
                <w:color w:val="231F20"/>
                <w:w w:val="106"/>
                <w:sz w:val="19"/>
              </w:rPr>
              <w:t>7</w:t>
            </w:r>
          </w:p>
        </w:tc>
      </w:tr>
      <w:tr w:rsidR="00817A8B">
        <w:trPr>
          <w:trHeight w:val="493"/>
        </w:trPr>
        <w:tc>
          <w:tcPr>
            <w:tcW w:w="2700" w:type="dxa"/>
          </w:tcPr>
          <w:p w:rsidR="00817A8B" w:rsidRDefault="007650C7">
            <w:pPr>
              <w:pStyle w:val="TableParagraph"/>
              <w:spacing w:before="12" w:line="240" w:lineRule="atLeast"/>
              <w:ind w:left="56" w:right="185"/>
              <w:rPr>
                <w:sz w:val="19"/>
              </w:rPr>
            </w:pPr>
            <w:r>
              <w:rPr>
                <w:color w:val="231F20"/>
                <w:w w:val="110"/>
                <w:sz w:val="19"/>
              </w:rPr>
              <w:t>Training for Church Related Community Work</w:t>
            </w:r>
          </w:p>
        </w:tc>
        <w:tc>
          <w:tcPr>
            <w:tcW w:w="1704" w:type="dxa"/>
          </w:tcPr>
          <w:p w:rsidR="00817A8B" w:rsidRDefault="007650C7">
            <w:pPr>
              <w:pStyle w:val="TableParagraph"/>
              <w:spacing w:line="240" w:lineRule="auto"/>
              <w:ind w:left="10"/>
              <w:jc w:val="center"/>
              <w:rPr>
                <w:sz w:val="19"/>
              </w:rPr>
            </w:pPr>
            <w:r>
              <w:rPr>
                <w:color w:val="231F20"/>
                <w:w w:val="106"/>
                <w:sz w:val="19"/>
              </w:rPr>
              <w:t>2</w:t>
            </w:r>
          </w:p>
        </w:tc>
        <w:tc>
          <w:tcPr>
            <w:tcW w:w="1704" w:type="dxa"/>
          </w:tcPr>
          <w:p w:rsidR="00817A8B" w:rsidRDefault="007650C7">
            <w:pPr>
              <w:pStyle w:val="TableParagraph"/>
              <w:spacing w:line="240" w:lineRule="auto"/>
              <w:ind w:left="10"/>
              <w:jc w:val="center"/>
              <w:rPr>
                <w:sz w:val="19"/>
              </w:rPr>
            </w:pPr>
            <w:r>
              <w:rPr>
                <w:color w:val="231F20"/>
                <w:w w:val="106"/>
                <w:sz w:val="19"/>
              </w:rPr>
              <w:t>2</w:t>
            </w:r>
          </w:p>
        </w:tc>
        <w:tc>
          <w:tcPr>
            <w:tcW w:w="1704" w:type="dxa"/>
          </w:tcPr>
          <w:p w:rsidR="00817A8B" w:rsidRDefault="007650C7">
            <w:pPr>
              <w:pStyle w:val="TableParagraph"/>
              <w:spacing w:line="240" w:lineRule="auto"/>
              <w:ind w:left="10"/>
              <w:jc w:val="center"/>
              <w:rPr>
                <w:sz w:val="19"/>
              </w:rPr>
            </w:pPr>
            <w:r>
              <w:rPr>
                <w:color w:val="231F20"/>
                <w:w w:val="106"/>
                <w:sz w:val="19"/>
              </w:rPr>
              <w:t>3</w:t>
            </w:r>
          </w:p>
        </w:tc>
        <w:tc>
          <w:tcPr>
            <w:tcW w:w="1704" w:type="dxa"/>
          </w:tcPr>
          <w:p w:rsidR="00817A8B" w:rsidRDefault="007650C7">
            <w:pPr>
              <w:pStyle w:val="TableParagraph"/>
              <w:spacing w:line="240" w:lineRule="auto"/>
              <w:ind w:left="10"/>
              <w:jc w:val="center"/>
              <w:rPr>
                <w:sz w:val="19"/>
              </w:rPr>
            </w:pPr>
            <w:r>
              <w:rPr>
                <w:color w:val="231F20"/>
                <w:w w:val="106"/>
                <w:sz w:val="19"/>
              </w:rPr>
              <w:t>2</w:t>
            </w:r>
          </w:p>
        </w:tc>
      </w:tr>
      <w:tr w:rsidR="00817A8B">
        <w:trPr>
          <w:trHeight w:val="493"/>
        </w:trPr>
        <w:tc>
          <w:tcPr>
            <w:tcW w:w="2700" w:type="dxa"/>
          </w:tcPr>
          <w:p w:rsidR="00817A8B" w:rsidRDefault="007650C7">
            <w:pPr>
              <w:pStyle w:val="TableParagraph"/>
              <w:spacing w:before="12" w:line="240" w:lineRule="atLeast"/>
              <w:ind w:left="56" w:right="40"/>
              <w:rPr>
                <w:sz w:val="19"/>
              </w:rPr>
            </w:pPr>
            <w:r>
              <w:rPr>
                <w:color w:val="231F20"/>
                <w:w w:val="105"/>
                <w:sz w:val="19"/>
              </w:rPr>
              <w:t>Transfer from non-stipendiary to stipendiary service</w:t>
            </w:r>
          </w:p>
        </w:tc>
        <w:tc>
          <w:tcPr>
            <w:tcW w:w="1704" w:type="dxa"/>
          </w:tcPr>
          <w:p w:rsidR="00817A8B" w:rsidRDefault="007650C7">
            <w:pPr>
              <w:pStyle w:val="TableParagraph"/>
              <w:spacing w:line="240" w:lineRule="auto"/>
              <w:ind w:left="10"/>
              <w:jc w:val="center"/>
              <w:rPr>
                <w:sz w:val="19"/>
              </w:rPr>
            </w:pPr>
            <w:r>
              <w:rPr>
                <w:color w:val="231F20"/>
                <w:w w:val="106"/>
                <w:sz w:val="19"/>
              </w:rPr>
              <w:t>4</w:t>
            </w:r>
          </w:p>
        </w:tc>
        <w:tc>
          <w:tcPr>
            <w:tcW w:w="1704" w:type="dxa"/>
          </w:tcPr>
          <w:p w:rsidR="00817A8B" w:rsidRDefault="007650C7">
            <w:pPr>
              <w:pStyle w:val="TableParagraph"/>
              <w:spacing w:line="240" w:lineRule="auto"/>
              <w:ind w:left="10"/>
              <w:jc w:val="center"/>
              <w:rPr>
                <w:sz w:val="19"/>
              </w:rPr>
            </w:pPr>
            <w:r>
              <w:rPr>
                <w:color w:val="231F20"/>
                <w:w w:val="106"/>
                <w:sz w:val="19"/>
              </w:rPr>
              <w:t>4</w:t>
            </w:r>
          </w:p>
        </w:tc>
        <w:tc>
          <w:tcPr>
            <w:tcW w:w="1704" w:type="dxa"/>
          </w:tcPr>
          <w:p w:rsidR="00817A8B" w:rsidRDefault="007650C7">
            <w:pPr>
              <w:pStyle w:val="TableParagraph"/>
              <w:spacing w:line="240" w:lineRule="auto"/>
              <w:ind w:left="10"/>
              <w:jc w:val="center"/>
              <w:rPr>
                <w:sz w:val="19"/>
              </w:rPr>
            </w:pPr>
            <w:r>
              <w:rPr>
                <w:color w:val="231F20"/>
                <w:w w:val="106"/>
                <w:sz w:val="19"/>
              </w:rPr>
              <w:t>7</w:t>
            </w:r>
          </w:p>
        </w:tc>
        <w:tc>
          <w:tcPr>
            <w:tcW w:w="1704" w:type="dxa"/>
          </w:tcPr>
          <w:p w:rsidR="00817A8B" w:rsidRDefault="007650C7">
            <w:pPr>
              <w:pStyle w:val="TableParagraph"/>
              <w:spacing w:line="240" w:lineRule="auto"/>
              <w:ind w:left="10"/>
              <w:jc w:val="center"/>
              <w:rPr>
                <w:sz w:val="19"/>
              </w:rPr>
            </w:pPr>
            <w:r>
              <w:rPr>
                <w:color w:val="231F20"/>
                <w:w w:val="106"/>
                <w:sz w:val="19"/>
              </w:rPr>
              <w:t>7</w:t>
            </w:r>
          </w:p>
        </w:tc>
      </w:tr>
    </w:tbl>
    <w:p w:rsidR="00817A8B" w:rsidRDefault="00817A8B">
      <w:pPr>
        <w:pStyle w:val="BodyText"/>
        <w:rPr>
          <w:sz w:val="20"/>
        </w:rPr>
      </w:pPr>
    </w:p>
    <w:p w:rsidR="00817A8B" w:rsidRDefault="00817A8B">
      <w:pPr>
        <w:pStyle w:val="BodyText"/>
        <w:spacing w:before="10"/>
      </w:pPr>
    </w:p>
    <w:p w:rsidR="00817A8B" w:rsidRDefault="00817A8B">
      <w:pPr>
        <w:sectPr w:rsidR="00817A8B">
          <w:type w:val="continuous"/>
          <w:pgSz w:w="11910" w:h="16840"/>
          <w:pgMar w:top="1580" w:right="0" w:bottom="280" w:left="0" w:header="720" w:footer="720" w:gutter="0"/>
          <w:cols w:space="720"/>
        </w:sectPr>
      </w:pPr>
    </w:p>
    <w:p w:rsidR="00817A8B" w:rsidRDefault="007650C7">
      <w:pPr>
        <w:pStyle w:val="ListParagraph"/>
        <w:numPr>
          <w:ilvl w:val="0"/>
          <w:numId w:val="3"/>
        </w:numPr>
        <w:tabs>
          <w:tab w:val="left" w:pos="1740"/>
          <w:tab w:val="left" w:pos="1741"/>
        </w:tabs>
        <w:spacing w:before="101" w:line="247" w:lineRule="auto"/>
        <w:ind w:hanging="1"/>
        <w:jc w:val="both"/>
        <w:rPr>
          <w:sz w:val="19"/>
        </w:rPr>
      </w:pPr>
      <w:r>
        <w:rPr>
          <w:color w:val="231F20"/>
          <w:w w:val="110"/>
          <w:sz w:val="19"/>
        </w:rPr>
        <w:t>The annual November consultation at Windermere organised by the Ministries office on behalf of the Assessment Board continues both to provide</w:t>
      </w:r>
      <w:r>
        <w:rPr>
          <w:color w:val="231F20"/>
          <w:spacing w:val="-14"/>
          <w:w w:val="110"/>
          <w:sz w:val="19"/>
        </w:rPr>
        <w:t xml:space="preserve"> </w:t>
      </w:r>
      <w:r>
        <w:rPr>
          <w:color w:val="231F20"/>
          <w:w w:val="110"/>
          <w:sz w:val="19"/>
        </w:rPr>
        <w:t>training</w:t>
      </w:r>
      <w:r>
        <w:rPr>
          <w:color w:val="231F20"/>
          <w:spacing w:val="-14"/>
          <w:w w:val="110"/>
          <w:sz w:val="19"/>
        </w:rPr>
        <w:t xml:space="preserve"> </w:t>
      </w:r>
      <w:r>
        <w:rPr>
          <w:color w:val="231F20"/>
          <w:w w:val="110"/>
          <w:sz w:val="19"/>
        </w:rPr>
        <w:t>for</w:t>
      </w:r>
      <w:r>
        <w:rPr>
          <w:color w:val="231F20"/>
          <w:spacing w:val="-14"/>
          <w:w w:val="110"/>
          <w:sz w:val="19"/>
        </w:rPr>
        <w:t xml:space="preserve"> </w:t>
      </w:r>
      <w:r>
        <w:rPr>
          <w:color w:val="231F20"/>
          <w:w w:val="110"/>
          <w:sz w:val="19"/>
        </w:rPr>
        <w:t>those</w:t>
      </w:r>
      <w:r>
        <w:rPr>
          <w:color w:val="231F20"/>
          <w:spacing w:val="-14"/>
          <w:w w:val="110"/>
          <w:sz w:val="19"/>
        </w:rPr>
        <w:t xml:space="preserve"> </w:t>
      </w:r>
      <w:r>
        <w:rPr>
          <w:color w:val="231F20"/>
          <w:w w:val="110"/>
          <w:sz w:val="19"/>
        </w:rPr>
        <w:t>involved</w:t>
      </w:r>
      <w:r>
        <w:rPr>
          <w:color w:val="231F20"/>
          <w:spacing w:val="-14"/>
          <w:w w:val="110"/>
          <w:sz w:val="19"/>
        </w:rPr>
        <w:t xml:space="preserve"> </w:t>
      </w:r>
      <w:r>
        <w:rPr>
          <w:color w:val="231F20"/>
          <w:w w:val="110"/>
          <w:sz w:val="19"/>
        </w:rPr>
        <w:t>with</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interviews of candidates in Synods and from the</w:t>
      </w:r>
      <w:r>
        <w:rPr>
          <w:color w:val="231F20"/>
          <w:spacing w:val="33"/>
          <w:w w:val="110"/>
          <w:sz w:val="19"/>
        </w:rPr>
        <w:t xml:space="preserve"> </w:t>
      </w:r>
      <w:r>
        <w:rPr>
          <w:color w:val="231F20"/>
          <w:w w:val="110"/>
          <w:sz w:val="19"/>
        </w:rPr>
        <w:t>Assessment Board. It also provides a valuable point of contact between the Board and the</w:t>
      </w:r>
      <w:r>
        <w:rPr>
          <w:color w:val="231F20"/>
          <w:spacing w:val="-31"/>
          <w:w w:val="110"/>
          <w:sz w:val="19"/>
        </w:rPr>
        <w:t xml:space="preserve"> </w:t>
      </w:r>
      <w:r>
        <w:rPr>
          <w:color w:val="231F20"/>
          <w:w w:val="110"/>
          <w:sz w:val="19"/>
        </w:rPr>
        <w:t>Synods.</w:t>
      </w:r>
    </w:p>
    <w:p w:rsidR="00817A8B" w:rsidRDefault="00817A8B">
      <w:pPr>
        <w:pStyle w:val="BodyText"/>
        <w:spacing w:before="3"/>
        <w:rPr>
          <w:sz w:val="20"/>
        </w:rPr>
      </w:pPr>
    </w:p>
    <w:p w:rsidR="00817A8B" w:rsidRDefault="007650C7">
      <w:pPr>
        <w:pStyle w:val="ListParagraph"/>
        <w:numPr>
          <w:ilvl w:val="0"/>
          <w:numId w:val="3"/>
        </w:numPr>
        <w:tabs>
          <w:tab w:val="left" w:pos="1740"/>
          <w:tab w:val="left" w:pos="1741"/>
        </w:tabs>
        <w:spacing w:line="247" w:lineRule="auto"/>
        <w:ind w:firstLine="0"/>
        <w:jc w:val="both"/>
        <w:rPr>
          <w:sz w:val="19"/>
        </w:rPr>
      </w:pPr>
      <w:r>
        <w:rPr>
          <w:color w:val="231F20"/>
          <w:w w:val="110"/>
          <w:sz w:val="19"/>
        </w:rPr>
        <w:t xml:space="preserve">There continues to be concern about the financial difficulties experienced by some students. The Board wishes to repeat the recommendation made in 2004, that </w:t>
      </w:r>
      <w:r>
        <w:rPr>
          <w:color w:val="231F20"/>
          <w:w w:val="110"/>
          <w:sz w:val="19"/>
        </w:rPr>
        <w:t>each Synod appoint a person who could</w:t>
      </w:r>
      <w:r>
        <w:rPr>
          <w:color w:val="231F20"/>
          <w:spacing w:val="-15"/>
          <w:w w:val="110"/>
          <w:sz w:val="19"/>
        </w:rPr>
        <w:t xml:space="preserve"> </w:t>
      </w:r>
      <w:r>
        <w:rPr>
          <w:color w:val="231F20"/>
          <w:w w:val="110"/>
          <w:sz w:val="19"/>
        </w:rPr>
        <w:t>have</w:t>
      </w:r>
      <w:r>
        <w:rPr>
          <w:color w:val="231F20"/>
          <w:spacing w:val="-15"/>
          <w:w w:val="110"/>
          <w:sz w:val="19"/>
        </w:rPr>
        <w:t xml:space="preserve"> </w:t>
      </w:r>
      <w:r>
        <w:rPr>
          <w:color w:val="231F20"/>
          <w:w w:val="110"/>
          <w:sz w:val="19"/>
        </w:rPr>
        <w:t>an</w:t>
      </w:r>
      <w:r>
        <w:rPr>
          <w:color w:val="231F20"/>
          <w:spacing w:val="-15"/>
          <w:w w:val="110"/>
          <w:sz w:val="19"/>
        </w:rPr>
        <w:t xml:space="preserve"> </w:t>
      </w:r>
      <w:r>
        <w:rPr>
          <w:color w:val="231F20"/>
          <w:w w:val="110"/>
          <w:sz w:val="19"/>
        </w:rPr>
        <w:t>informal</w:t>
      </w:r>
      <w:r>
        <w:rPr>
          <w:color w:val="231F20"/>
          <w:spacing w:val="-15"/>
          <w:w w:val="110"/>
          <w:sz w:val="19"/>
        </w:rPr>
        <w:t xml:space="preserve"> </w:t>
      </w:r>
      <w:r>
        <w:rPr>
          <w:color w:val="231F20"/>
          <w:w w:val="110"/>
          <w:sz w:val="19"/>
        </w:rPr>
        <w:t>discussion</w:t>
      </w:r>
      <w:r>
        <w:rPr>
          <w:color w:val="231F20"/>
          <w:spacing w:val="-14"/>
          <w:w w:val="110"/>
          <w:sz w:val="19"/>
        </w:rPr>
        <w:t xml:space="preserve"> </w:t>
      </w:r>
      <w:r>
        <w:rPr>
          <w:color w:val="231F20"/>
          <w:w w:val="110"/>
          <w:sz w:val="19"/>
        </w:rPr>
        <w:t>with</w:t>
      </w:r>
      <w:r>
        <w:rPr>
          <w:color w:val="231F20"/>
          <w:spacing w:val="-15"/>
          <w:w w:val="110"/>
          <w:sz w:val="19"/>
        </w:rPr>
        <w:t xml:space="preserve"> </w:t>
      </w:r>
      <w:r>
        <w:rPr>
          <w:color w:val="231F20"/>
          <w:w w:val="110"/>
          <w:sz w:val="19"/>
        </w:rPr>
        <w:t>each</w:t>
      </w:r>
      <w:r>
        <w:rPr>
          <w:color w:val="231F20"/>
          <w:spacing w:val="-15"/>
          <w:w w:val="110"/>
          <w:sz w:val="19"/>
        </w:rPr>
        <w:t xml:space="preserve"> </w:t>
      </w:r>
      <w:r>
        <w:rPr>
          <w:color w:val="231F20"/>
          <w:w w:val="110"/>
          <w:sz w:val="19"/>
        </w:rPr>
        <w:t>candidate about his/her financial obligations in order to try to avoid problems during</w:t>
      </w:r>
      <w:r>
        <w:rPr>
          <w:color w:val="231F20"/>
          <w:spacing w:val="-17"/>
          <w:w w:val="110"/>
          <w:sz w:val="19"/>
        </w:rPr>
        <w:t xml:space="preserve"> </w:t>
      </w:r>
      <w:r>
        <w:rPr>
          <w:color w:val="231F20"/>
          <w:w w:val="110"/>
          <w:sz w:val="19"/>
        </w:rPr>
        <w:t>training.</w:t>
      </w:r>
    </w:p>
    <w:p w:rsidR="00817A8B" w:rsidRDefault="00817A8B">
      <w:pPr>
        <w:pStyle w:val="BodyText"/>
        <w:spacing w:before="4"/>
        <w:rPr>
          <w:sz w:val="20"/>
        </w:rPr>
      </w:pPr>
    </w:p>
    <w:p w:rsidR="00817A8B" w:rsidRDefault="007650C7">
      <w:pPr>
        <w:pStyle w:val="ListParagraph"/>
        <w:numPr>
          <w:ilvl w:val="0"/>
          <w:numId w:val="3"/>
        </w:numPr>
        <w:tabs>
          <w:tab w:val="left" w:pos="1740"/>
          <w:tab w:val="left" w:pos="1741"/>
        </w:tabs>
        <w:spacing w:line="247" w:lineRule="auto"/>
        <w:ind w:firstLine="0"/>
        <w:jc w:val="both"/>
        <w:rPr>
          <w:sz w:val="19"/>
        </w:rPr>
      </w:pPr>
      <w:r>
        <w:rPr>
          <w:color w:val="231F20"/>
          <w:w w:val="105"/>
          <w:sz w:val="19"/>
        </w:rPr>
        <w:t>The whole Board meets together annually and at the meeting in 2004 began to resear</w:t>
      </w:r>
      <w:r>
        <w:rPr>
          <w:color w:val="231F20"/>
          <w:w w:val="105"/>
          <w:sz w:val="19"/>
        </w:rPr>
        <w:t xml:space="preserve">ch the reasons </w:t>
      </w:r>
      <w:r>
        <w:rPr>
          <w:color w:val="231F20"/>
          <w:spacing w:val="-3"/>
          <w:w w:val="105"/>
          <w:sz w:val="19"/>
        </w:rPr>
        <w:t xml:space="preserve">why </w:t>
      </w:r>
      <w:r>
        <w:rPr>
          <w:color w:val="231F20"/>
          <w:w w:val="105"/>
          <w:sz w:val="19"/>
        </w:rPr>
        <w:t>some students withdraw or are withdrawn from ministerial training. The Board was concerned to know whether such termination of training indicated a lack  of rigour on the part of the Board at the assessment Conference or in the assessmen</w:t>
      </w:r>
      <w:r>
        <w:rPr>
          <w:color w:val="231F20"/>
          <w:w w:val="105"/>
          <w:sz w:val="19"/>
        </w:rPr>
        <w:t>t process as a whole.   In</w:t>
      </w:r>
      <w:r>
        <w:rPr>
          <w:color w:val="231F20"/>
          <w:spacing w:val="27"/>
          <w:w w:val="105"/>
          <w:sz w:val="19"/>
        </w:rPr>
        <w:t xml:space="preserve"> </w:t>
      </w:r>
      <w:r>
        <w:rPr>
          <w:color w:val="231F20"/>
          <w:w w:val="105"/>
          <w:sz w:val="19"/>
        </w:rPr>
        <w:t>pursuing</w:t>
      </w:r>
      <w:r>
        <w:rPr>
          <w:color w:val="231F20"/>
          <w:spacing w:val="27"/>
          <w:w w:val="105"/>
          <w:sz w:val="19"/>
        </w:rPr>
        <w:t xml:space="preserve"> </w:t>
      </w:r>
      <w:r>
        <w:rPr>
          <w:color w:val="231F20"/>
          <w:w w:val="105"/>
          <w:sz w:val="19"/>
        </w:rPr>
        <w:t>this</w:t>
      </w:r>
      <w:r>
        <w:rPr>
          <w:color w:val="231F20"/>
          <w:spacing w:val="27"/>
          <w:w w:val="105"/>
          <w:sz w:val="19"/>
        </w:rPr>
        <w:t xml:space="preserve"> </w:t>
      </w:r>
      <w:r>
        <w:rPr>
          <w:color w:val="231F20"/>
          <w:w w:val="105"/>
          <w:sz w:val="19"/>
        </w:rPr>
        <w:t>matter</w:t>
      </w:r>
      <w:r>
        <w:rPr>
          <w:color w:val="231F20"/>
          <w:spacing w:val="27"/>
          <w:w w:val="105"/>
          <w:sz w:val="19"/>
        </w:rPr>
        <w:t xml:space="preserve"> </w:t>
      </w:r>
      <w:r>
        <w:rPr>
          <w:color w:val="231F20"/>
          <w:w w:val="105"/>
          <w:sz w:val="19"/>
        </w:rPr>
        <w:t>the</w:t>
      </w:r>
      <w:r>
        <w:rPr>
          <w:color w:val="231F20"/>
          <w:spacing w:val="27"/>
          <w:w w:val="105"/>
          <w:sz w:val="19"/>
        </w:rPr>
        <w:t xml:space="preserve"> </w:t>
      </w:r>
      <w:r>
        <w:rPr>
          <w:color w:val="231F20"/>
          <w:w w:val="105"/>
          <w:sz w:val="19"/>
        </w:rPr>
        <w:t>research</w:t>
      </w:r>
      <w:r>
        <w:rPr>
          <w:color w:val="231F20"/>
          <w:spacing w:val="28"/>
          <w:w w:val="105"/>
          <w:sz w:val="19"/>
        </w:rPr>
        <w:t xml:space="preserve"> </w:t>
      </w:r>
      <w:r>
        <w:rPr>
          <w:color w:val="231F20"/>
          <w:w w:val="105"/>
          <w:sz w:val="19"/>
        </w:rPr>
        <w:t>was</w:t>
      </w:r>
      <w:r>
        <w:rPr>
          <w:color w:val="231F20"/>
          <w:spacing w:val="27"/>
          <w:w w:val="105"/>
          <w:sz w:val="19"/>
        </w:rPr>
        <w:t xml:space="preserve"> </w:t>
      </w:r>
      <w:r>
        <w:rPr>
          <w:color w:val="231F20"/>
          <w:w w:val="105"/>
          <w:sz w:val="19"/>
        </w:rPr>
        <w:t>extended</w:t>
      </w:r>
      <w:r>
        <w:rPr>
          <w:color w:val="231F20"/>
          <w:spacing w:val="27"/>
          <w:w w:val="105"/>
          <w:sz w:val="19"/>
        </w:rPr>
        <w:t xml:space="preserve"> </w:t>
      </w:r>
      <w:r>
        <w:rPr>
          <w:color w:val="231F20"/>
          <w:w w:val="105"/>
          <w:sz w:val="19"/>
        </w:rPr>
        <w:t>to</w:t>
      </w:r>
    </w:p>
    <w:p w:rsidR="00817A8B" w:rsidRDefault="007650C7">
      <w:pPr>
        <w:pStyle w:val="BodyText"/>
        <w:spacing w:before="100" w:line="247" w:lineRule="auto"/>
        <w:ind w:left="413" w:right="1357"/>
        <w:jc w:val="both"/>
      </w:pPr>
      <w:r>
        <w:br w:type="column"/>
      </w:r>
      <w:r>
        <w:rPr>
          <w:color w:val="231F20"/>
          <w:w w:val="110"/>
        </w:rPr>
        <w:t>those who had resigned from ministry during the</w:t>
      </w:r>
      <w:r>
        <w:rPr>
          <w:color w:val="231F20"/>
          <w:spacing w:val="-18"/>
          <w:w w:val="110"/>
        </w:rPr>
        <w:t xml:space="preserve"> </w:t>
      </w:r>
      <w:r>
        <w:rPr>
          <w:color w:val="231F20"/>
          <w:w w:val="110"/>
        </w:rPr>
        <w:t>first three</w:t>
      </w:r>
      <w:r>
        <w:rPr>
          <w:color w:val="231F20"/>
          <w:spacing w:val="-15"/>
          <w:w w:val="110"/>
        </w:rPr>
        <w:t xml:space="preserve"> </w:t>
      </w:r>
      <w:r>
        <w:rPr>
          <w:color w:val="231F20"/>
          <w:w w:val="110"/>
        </w:rPr>
        <w:t>years</w:t>
      </w:r>
      <w:r>
        <w:rPr>
          <w:color w:val="231F20"/>
          <w:spacing w:val="-15"/>
          <w:w w:val="110"/>
        </w:rPr>
        <w:t xml:space="preserve"> </w:t>
      </w:r>
      <w:r>
        <w:rPr>
          <w:color w:val="231F20"/>
          <w:w w:val="110"/>
        </w:rPr>
        <w:t>after</w:t>
      </w:r>
      <w:r>
        <w:rPr>
          <w:color w:val="231F20"/>
          <w:spacing w:val="-15"/>
          <w:w w:val="110"/>
        </w:rPr>
        <w:t xml:space="preserve"> </w:t>
      </w:r>
      <w:r>
        <w:rPr>
          <w:color w:val="231F20"/>
          <w:w w:val="110"/>
        </w:rPr>
        <w:t>ordination</w:t>
      </w:r>
      <w:r>
        <w:rPr>
          <w:color w:val="231F20"/>
          <w:spacing w:val="-15"/>
          <w:w w:val="110"/>
        </w:rPr>
        <w:t xml:space="preserve"> </w:t>
      </w:r>
      <w:r>
        <w:rPr>
          <w:color w:val="231F20"/>
          <w:w w:val="110"/>
        </w:rPr>
        <w:t>or</w:t>
      </w:r>
      <w:r>
        <w:rPr>
          <w:color w:val="231F20"/>
          <w:spacing w:val="-15"/>
          <w:w w:val="110"/>
        </w:rPr>
        <w:t xml:space="preserve"> </w:t>
      </w:r>
      <w:r>
        <w:rPr>
          <w:color w:val="231F20"/>
          <w:w w:val="110"/>
        </w:rPr>
        <w:t>commissioning.</w:t>
      </w:r>
      <w:r>
        <w:rPr>
          <w:color w:val="231F20"/>
          <w:spacing w:val="-15"/>
          <w:w w:val="110"/>
        </w:rPr>
        <w:t xml:space="preserve"> </w:t>
      </w:r>
      <w:r>
        <w:rPr>
          <w:color w:val="231F20"/>
          <w:w w:val="110"/>
        </w:rPr>
        <w:t>In</w:t>
      </w:r>
      <w:r>
        <w:rPr>
          <w:color w:val="231F20"/>
          <w:spacing w:val="-15"/>
          <w:w w:val="110"/>
        </w:rPr>
        <w:t xml:space="preserve"> </w:t>
      </w:r>
      <w:r>
        <w:rPr>
          <w:color w:val="231F20"/>
          <w:w w:val="110"/>
        </w:rPr>
        <w:t>2005 the</w:t>
      </w:r>
      <w:r>
        <w:rPr>
          <w:color w:val="231F20"/>
          <w:spacing w:val="-29"/>
          <w:w w:val="110"/>
        </w:rPr>
        <w:t xml:space="preserve"> </w:t>
      </w:r>
      <w:r>
        <w:rPr>
          <w:color w:val="231F20"/>
          <w:w w:val="110"/>
        </w:rPr>
        <w:t>Board</w:t>
      </w:r>
      <w:r>
        <w:rPr>
          <w:color w:val="231F20"/>
          <w:spacing w:val="-28"/>
          <w:w w:val="110"/>
        </w:rPr>
        <w:t xml:space="preserve"> </w:t>
      </w:r>
      <w:r>
        <w:rPr>
          <w:color w:val="231F20"/>
          <w:w w:val="110"/>
        </w:rPr>
        <w:t>discussed</w:t>
      </w:r>
      <w:r>
        <w:rPr>
          <w:color w:val="231F20"/>
          <w:spacing w:val="-28"/>
          <w:w w:val="110"/>
        </w:rPr>
        <w:t xml:space="preserve"> </w:t>
      </w:r>
      <w:r>
        <w:rPr>
          <w:color w:val="231F20"/>
          <w:w w:val="110"/>
        </w:rPr>
        <w:t>the</w:t>
      </w:r>
      <w:r>
        <w:rPr>
          <w:color w:val="231F20"/>
          <w:spacing w:val="-28"/>
          <w:w w:val="110"/>
        </w:rPr>
        <w:t xml:space="preserve"> </w:t>
      </w:r>
      <w:r>
        <w:rPr>
          <w:color w:val="231F20"/>
          <w:w w:val="110"/>
        </w:rPr>
        <w:t>findings</w:t>
      </w:r>
      <w:r>
        <w:rPr>
          <w:color w:val="231F20"/>
          <w:spacing w:val="-29"/>
          <w:w w:val="110"/>
        </w:rPr>
        <w:t xml:space="preserve"> </w:t>
      </w:r>
      <w:r>
        <w:rPr>
          <w:color w:val="231F20"/>
          <w:w w:val="110"/>
        </w:rPr>
        <w:t>of</w:t>
      </w:r>
      <w:r>
        <w:rPr>
          <w:color w:val="231F20"/>
          <w:spacing w:val="-28"/>
          <w:w w:val="110"/>
        </w:rPr>
        <w:t xml:space="preserve"> </w:t>
      </w:r>
      <w:r>
        <w:rPr>
          <w:color w:val="231F20"/>
          <w:w w:val="110"/>
        </w:rPr>
        <w:t>this</w:t>
      </w:r>
      <w:r>
        <w:rPr>
          <w:color w:val="231F20"/>
          <w:spacing w:val="-28"/>
          <w:w w:val="110"/>
        </w:rPr>
        <w:t xml:space="preserve"> </w:t>
      </w:r>
      <w:r>
        <w:rPr>
          <w:color w:val="231F20"/>
          <w:w w:val="110"/>
        </w:rPr>
        <w:t>research.</w:t>
      </w:r>
      <w:r>
        <w:rPr>
          <w:color w:val="231F20"/>
          <w:spacing w:val="-28"/>
          <w:w w:val="110"/>
        </w:rPr>
        <w:t xml:space="preserve"> </w:t>
      </w:r>
      <w:r>
        <w:rPr>
          <w:color w:val="231F20"/>
          <w:w w:val="110"/>
        </w:rPr>
        <w:t>By</w:t>
      </w:r>
      <w:r>
        <w:rPr>
          <w:color w:val="231F20"/>
          <w:spacing w:val="-29"/>
          <w:w w:val="110"/>
        </w:rPr>
        <w:t xml:space="preserve"> </w:t>
      </w:r>
      <w:r>
        <w:rPr>
          <w:color w:val="231F20"/>
          <w:w w:val="110"/>
        </w:rPr>
        <w:t>and large</w:t>
      </w:r>
      <w:r>
        <w:rPr>
          <w:color w:val="231F20"/>
          <w:spacing w:val="-34"/>
          <w:w w:val="110"/>
        </w:rPr>
        <w:t xml:space="preserve"> </w:t>
      </w:r>
      <w:r>
        <w:rPr>
          <w:color w:val="231F20"/>
          <w:w w:val="110"/>
        </w:rPr>
        <w:t>the</w:t>
      </w:r>
      <w:r>
        <w:rPr>
          <w:color w:val="231F20"/>
          <w:spacing w:val="-33"/>
          <w:w w:val="110"/>
        </w:rPr>
        <w:t xml:space="preserve"> </w:t>
      </w:r>
      <w:r>
        <w:rPr>
          <w:color w:val="231F20"/>
          <w:w w:val="110"/>
        </w:rPr>
        <w:t>results</w:t>
      </w:r>
      <w:r>
        <w:rPr>
          <w:color w:val="231F20"/>
          <w:spacing w:val="-33"/>
          <w:w w:val="110"/>
        </w:rPr>
        <w:t xml:space="preserve"> </w:t>
      </w:r>
      <w:r>
        <w:rPr>
          <w:color w:val="231F20"/>
          <w:w w:val="110"/>
        </w:rPr>
        <w:t>showed</w:t>
      </w:r>
      <w:r>
        <w:rPr>
          <w:color w:val="231F20"/>
          <w:spacing w:val="-34"/>
          <w:w w:val="110"/>
        </w:rPr>
        <w:t xml:space="preserve"> </w:t>
      </w:r>
      <w:r>
        <w:rPr>
          <w:color w:val="231F20"/>
          <w:w w:val="110"/>
        </w:rPr>
        <w:t>few</w:t>
      </w:r>
      <w:r>
        <w:rPr>
          <w:color w:val="231F20"/>
          <w:spacing w:val="-33"/>
          <w:w w:val="110"/>
        </w:rPr>
        <w:t xml:space="preserve"> </w:t>
      </w:r>
      <w:r>
        <w:rPr>
          <w:color w:val="231F20"/>
          <w:w w:val="110"/>
        </w:rPr>
        <w:t>common</w:t>
      </w:r>
      <w:r>
        <w:rPr>
          <w:color w:val="231F20"/>
          <w:spacing w:val="-33"/>
          <w:w w:val="110"/>
        </w:rPr>
        <w:t xml:space="preserve"> </w:t>
      </w:r>
      <w:r>
        <w:rPr>
          <w:color w:val="231F20"/>
          <w:w w:val="110"/>
        </w:rPr>
        <w:t>factors.</w:t>
      </w:r>
      <w:r>
        <w:rPr>
          <w:color w:val="231F20"/>
          <w:spacing w:val="-34"/>
          <w:w w:val="110"/>
        </w:rPr>
        <w:t xml:space="preserve"> </w:t>
      </w:r>
      <w:r>
        <w:rPr>
          <w:color w:val="231F20"/>
          <w:spacing w:val="-4"/>
          <w:w w:val="110"/>
        </w:rPr>
        <w:t xml:space="preserve">However, </w:t>
      </w:r>
      <w:r>
        <w:rPr>
          <w:color w:val="231F20"/>
          <w:w w:val="110"/>
        </w:rPr>
        <w:t>in</w:t>
      </w:r>
      <w:r>
        <w:rPr>
          <w:color w:val="231F20"/>
          <w:spacing w:val="-27"/>
          <w:w w:val="110"/>
        </w:rPr>
        <w:t xml:space="preserve"> </w:t>
      </w:r>
      <w:r>
        <w:rPr>
          <w:color w:val="231F20"/>
          <w:w w:val="110"/>
        </w:rPr>
        <w:t>some</w:t>
      </w:r>
      <w:r>
        <w:rPr>
          <w:color w:val="231F20"/>
          <w:spacing w:val="-27"/>
          <w:w w:val="110"/>
        </w:rPr>
        <w:t xml:space="preserve"> </w:t>
      </w:r>
      <w:r>
        <w:rPr>
          <w:color w:val="231F20"/>
          <w:w w:val="110"/>
        </w:rPr>
        <w:t>cases</w:t>
      </w:r>
      <w:r>
        <w:rPr>
          <w:color w:val="231F20"/>
          <w:spacing w:val="-27"/>
          <w:w w:val="110"/>
        </w:rPr>
        <w:t xml:space="preserve"> </w:t>
      </w:r>
      <w:r>
        <w:rPr>
          <w:color w:val="231F20"/>
          <w:w w:val="110"/>
        </w:rPr>
        <w:t>the</w:t>
      </w:r>
      <w:r>
        <w:rPr>
          <w:color w:val="231F20"/>
          <w:spacing w:val="-26"/>
          <w:w w:val="110"/>
        </w:rPr>
        <w:t xml:space="preserve"> </w:t>
      </w:r>
      <w:r>
        <w:rPr>
          <w:color w:val="231F20"/>
          <w:w w:val="110"/>
        </w:rPr>
        <w:t>assessment</w:t>
      </w:r>
      <w:r>
        <w:rPr>
          <w:color w:val="231F20"/>
          <w:spacing w:val="-27"/>
          <w:w w:val="110"/>
        </w:rPr>
        <w:t xml:space="preserve"> </w:t>
      </w:r>
      <w:r>
        <w:rPr>
          <w:color w:val="231F20"/>
          <w:w w:val="110"/>
        </w:rPr>
        <w:t>process</w:t>
      </w:r>
      <w:r>
        <w:rPr>
          <w:color w:val="231F20"/>
          <w:spacing w:val="-27"/>
          <w:w w:val="110"/>
        </w:rPr>
        <w:t xml:space="preserve"> </w:t>
      </w:r>
      <w:r>
        <w:rPr>
          <w:color w:val="231F20"/>
          <w:w w:val="110"/>
        </w:rPr>
        <w:t>had</w:t>
      </w:r>
      <w:r>
        <w:rPr>
          <w:color w:val="231F20"/>
          <w:spacing w:val="-26"/>
          <w:w w:val="110"/>
        </w:rPr>
        <w:t xml:space="preserve"> </w:t>
      </w:r>
      <w:r>
        <w:rPr>
          <w:color w:val="231F20"/>
          <w:w w:val="110"/>
        </w:rPr>
        <w:t>been</w:t>
      </w:r>
      <w:r>
        <w:rPr>
          <w:color w:val="231F20"/>
          <w:spacing w:val="-27"/>
          <w:w w:val="110"/>
        </w:rPr>
        <w:t xml:space="preserve"> </w:t>
      </w:r>
      <w:r>
        <w:rPr>
          <w:color w:val="231F20"/>
          <w:w w:val="110"/>
        </w:rPr>
        <w:t>pushed through with some sense of urgency. The Board is of the opinion that a sense of vocation that will sustain an individual in long term ministry is</w:t>
      </w:r>
      <w:r>
        <w:rPr>
          <w:color w:val="231F20"/>
          <w:w w:val="110"/>
        </w:rPr>
        <w:t xml:space="preserve"> one that</w:t>
      </w:r>
      <w:r>
        <w:rPr>
          <w:color w:val="231F20"/>
          <w:spacing w:val="-18"/>
          <w:w w:val="110"/>
        </w:rPr>
        <w:t xml:space="preserve"> </w:t>
      </w:r>
      <w:r>
        <w:rPr>
          <w:color w:val="231F20"/>
          <w:w w:val="110"/>
        </w:rPr>
        <w:t>persists for years rather than months and so a hasty response to the request to become a candidate for training is neither</w:t>
      </w:r>
      <w:r>
        <w:rPr>
          <w:color w:val="231F20"/>
          <w:spacing w:val="-31"/>
          <w:w w:val="110"/>
        </w:rPr>
        <w:t xml:space="preserve"> </w:t>
      </w:r>
      <w:r>
        <w:rPr>
          <w:color w:val="231F20"/>
          <w:w w:val="110"/>
        </w:rPr>
        <w:t>necessary</w:t>
      </w:r>
      <w:r>
        <w:rPr>
          <w:color w:val="231F20"/>
          <w:spacing w:val="-31"/>
          <w:w w:val="110"/>
        </w:rPr>
        <w:t xml:space="preserve"> </w:t>
      </w:r>
      <w:r>
        <w:rPr>
          <w:color w:val="231F20"/>
          <w:w w:val="110"/>
        </w:rPr>
        <w:t>nor</w:t>
      </w:r>
      <w:r>
        <w:rPr>
          <w:color w:val="231F20"/>
          <w:spacing w:val="-30"/>
          <w:w w:val="110"/>
        </w:rPr>
        <w:t xml:space="preserve"> </w:t>
      </w:r>
      <w:r>
        <w:rPr>
          <w:color w:val="231F20"/>
          <w:w w:val="110"/>
        </w:rPr>
        <w:t>desirable.</w:t>
      </w:r>
      <w:r>
        <w:rPr>
          <w:color w:val="231F20"/>
          <w:spacing w:val="-31"/>
          <w:w w:val="110"/>
        </w:rPr>
        <w:t xml:space="preserve"> </w:t>
      </w:r>
      <w:r>
        <w:rPr>
          <w:color w:val="231F20"/>
          <w:w w:val="110"/>
        </w:rPr>
        <w:t>The</w:t>
      </w:r>
      <w:r>
        <w:rPr>
          <w:color w:val="231F20"/>
          <w:spacing w:val="-30"/>
          <w:w w:val="110"/>
        </w:rPr>
        <w:t xml:space="preserve"> </w:t>
      </w:r>
      <w:r>
        <w:rPr>
          <w:color w:val="231F20"/>
          <w:w w:val="110"/>
        </w:rPr>
        <w:t>Board</w:t>
      </w:r>
      <w:r>
        <w:rPr>
          <w:color w:val="231F20"/>
          <w:spacing w:val="-31"/>
          <w:w w:val="110"/>
        </w:rPr>
        <w:t xml:space="preserve"> </w:t>
      </w:r>
      <w:r>
        <w:rPr>
          <w:color w:val="231F20"/>
          <w:w w:val="110"/>
        </w:rPr>
        <w:t>also</w:t>
      </w:r>
      <w:r>
        <w:rPr>
          <w:color w:val="231F20"/>
          <w:spacing w:val="-30"/>
          <w:w w:val="110"/>
        </w:rPr>
        <w:t xml:space="preserve"> </w:t>
      </w:r>
      <w:r>
        <w:rPr>
          <w:color w:val="231F20"/>
          <w:w w:val="110"/>
        </w:rPr>
        <w:t>decided that</w:t>
      </w:r>
      <w:r>
        <w:rPr>
          <w:color w:val="231F20"/>
          <w:spacing w:val="-9"/>
          <w:w w:val="110"/>
        </w:rPr>
        <w:t xml:space="preserve"> </w:t>
      </w:r>
      <w:r>
        <w:rPr>
          <w:color w:val="231F20"/>
          <w:w w:val="110"/>
        </w:rPr>
        <w:t>changes</w:t>
      </w:r>
      <w:r>
        <w:rPr>
          <w:color w:val="231F20"/>
          <w:spacing w:val="-9"/>
          <w:w w:val="110"/>
        </w:rPr>
        <w:t xml:space="preserve"> </w:t>
      </w:r>
      <w:r>
        <w:rPr>
          <w:color w:val="231F20"/>
          <w:w w:val="110"/>
        </w:rPr>
        <w:t>should</w:t>
      </w:r>
      <w:r>
        <w:rPr>
          <w:color w:val="231F20"/>
          <w:spacing w:val="-8"/>
          <w:w w:val="110"/>
        </w:rPr>
        <w:t xml:space="preserve"> </w:t>
      </w:r>
      <w:r>
        <w:rPr>
          <w:color w:val="231F20"/>
          <w:w w:val="110"/>
        </w:rPr>
        <w:t>be</w:t>
      </w:r>
      <w:r>
        <w:rPr>
          <w:color w:val="231F20"/>
          <w:spacing w:val="-9"/>
          <w:w w:val="110"/>
        </w:rPr>
        <w:t xml:space="preserve"> </w:t>
      </w:r>
      <w:r>
        <w:rPr>
          <w:color w:val="231F20"/>
          <w:w w:val="110"/>
        </w:rPr>
        <w:t>made</w:t>
      </w:r>
      <w:r>
        <w:rPr>
          <w:color w:val="231F20"/>
          <w:spacing w:val="-9"/>
          <w:w w:val="110"/>
        </w:rPr>
        <w:t xml:space="preserve"> </w:t>
      </w:r>
      <w:r>
        <w:rPr>
          <w:color w:val="231F20"/>
          <w:w w:val="110"/>
        </w:rPr>
        <w:t>to</w:t>
      </w:r>
      <w:r>
        <w:rPr>
          <w:color w:val="231F20"/>
          <w:spacing w:val="-8"/>
          <w:w w:val="110"/>
        </w:rPr>
        <w:t xml:space="preserve"> </w:t>
      </w:r>
      <w:r>
        <w:rPr>
          <w:color w:val="231F20"/>
          <w:w w:val="110"/>
        </w:rPr>
        <w:t>the</w:t>
      </w:r>
      <w:r>
        <w:rPr>
          <w:color w:val="231F20"/>
          <w:spacing w:val="-9"/>
          <w:w w:val="110"/>
        </w:rPr>
        <w:t xml:space="preserve"> </w:t>
      </w:r>
      <w:r>
        <w:rPr>
          <w:color w:val="231F20"/>
          <w:w w:val="110"/>
        </w:rPr>
        <w:t>question</w:t>
      </w:r>
      <w:r>
        <w:rPr>
          <w:color w:val="231F20"/>
          <w:spacing w:val="-9"/>
          <w:w w:val="110"/>
        </w:rPr>
        <w:t xml:space="preserve"> </w:t>
      </w:r>
      <w:r>
        <w:rPr>
          <w:color w:val="231F20"/>
          <w:w w:val="110"/>
        </w:rPr>
        <w:t>asked</w:t>
      </w:r>
      <w:r>
        <w:rPr>
          <w:color w:val="231F20"/>
          <w:spacing w:val="-8"/>
          <w:w w:val="110"/>
        </w:rPr>
        <w:t xml:space="preserve"> </w:t>
      </w:r>
      <w:r>
        <w:rPr>
          <w:color w:val="231F20"/>
          <w:w w:val="110"/>
        </w:rPr>
        <w:t>of medical</w:t>
      </w:r>
      <w:r>
        <w:rPr>
          <w:color w:val="231F20"/>
          <w:spacing w:val="-31"/>
          <w:w w:val="110"/>
        </w:rPr>
        <w:t xml:space="preserve"> </w:t>
      </w:r>
      <w:r>
        <w:rPr>
          <w:color w:val="231F20"/>
          <w:w w:val="110"/>
        </w:rPr>
        <w:t>referees.</w:t>
      </w:r>
      <w:r>
        <w:rPr>
          <w:color w:val="231F20"/>
          <w:spacing w:val="-13"/>
          <w:w w:val="110"/>
        </w:rPr>
        <w:t xml:space="preserve"> </w:t>
      </w:r>
      <w:r>
        <w:rPr>
          <w:color w:val="231F20"/>
          <w:w w:val="110"/>
        </w:rPr>
        <w:t>What</w:t>
      </w:r>
      <w:r>
        <w:rPr>
          <w:color w:val="231F20"/>
          <w:spacing w:val="-31"/>
          <w:w w:val="110"/>
        </w:rPr>
        <w:t xml:space="preserve"> </w:t>
      </w:r>
      <w:r>
        <w:rPr>
          <w:color w:val="231F20"/>
          <w:w w:val="110"/>
        </w:rPr>
        <w:t>the</w:t>
      </w:r>
      <w:r>
        <w:rPr>
          <w:color w:val="231F20"/>
          <w:spacing w:val="-31"/>
          <w:w w:val="110"/>
        </w:rPr>
        <w:t xml:space="preserve"> </w:t>
      </w:r>
      <w:r>
        <w:rPr>
          <w:color w:val="231F20"/>
          <w:spacing w:val="-3"/>
          <w:w w:val="110"/>
        </w:rPr>
        <w:t>Church</w:t>
      </w:r>
      <w:r>
        <w:rPr>
          <w:color w:val="231F20"/>
          <w:spacing w:val="-31"/>
          <w:w w:val="110"/>
        </w:rPr>
        <w:t xml:space="preserve"> </w:t>
      </w:r>
      <w:r>
        <w:rPr>
          <w:color w:val="231F20"/>
          <w:w w:val="110"/>
        </w:rPr>
        <w:t>really</w:t>
      </w:r>
      <w:r>
        <w:rPr>
          <w:color w:val="231F20"/>
          <w:spacing w:val="-31"/>
          <w:w w:val="110"/>
        </w:rPr>
        <w:t xml:space="preserve"> </w:t>
      </w:r>
      <w:r>
        <w:rPr>
          <w:color w:val="231F20"/>
          <w:w w:val="110"/>
        </w:rPr>
        <w:t>needs</w:t>
      </w:r>
      <w:r>
        <w:rPr>
          <w:color w:val="231F20"/>
          <w:spacing w:val="-31"/>
          <w:w w:val="110"/>
        </w:rPr>
        <w:t xml:space="preserve"> </w:t>
      </w:r>
      <w:r>
        <w:rPr>
          <w:color w:val="231F20"/>
          <w:w w:val="110"/>
        </w:rPr>
        <w:t>to</w:t>
      </w:r>
      <w:r>
        <w:rPr>
          <w:color w:val="231F20"/>
          <w:spacing w:val="-31"/>
          <w:w w:val="110"/>
        </w:rPr>
        <w:t xml:space="preserve"> </w:t>
      </w:r>
      <w:r>
        <w:rPr>
          <w:color w:val="231F20"/>
          <w:w w:val="110"/>
        </w:rPr>
        <w:t>know is</w:t>
      </w:r>
      <w:r>
        <w:rPr>
          <w:color w:val="231F20"/>
          <w:spacing w:val="-10"/>
          <w:w w:val="110"/>
        </w:rPr>
        <w:t xml:space="preserve"> </w:t>
      </w:r>
      <w:r>
        <w:rPr>
          <w:color w:val="231F20"/>
          <w:w w:val="110"/>
        </w:rPr>
        <w:t>whether</w:t>
      </w:r>
      <w:r>
        <w:rPr>
          <w:color w:val="231F20"/>
          <w:spacing w:val="-10"/>
          <w:w w:val="110"/>
        </w:rPr>
        <w:t xml:space="preserve"> </w:t>
      </w:r>
      <w:r>
        <w:rPr>
          <w:color w:val="231F20"/>
          <w:w w:val="110"/>
        </w:rPr>
        <w:t>a</w:t>
      </w:r>
      <w:r>
        <w:rPr>
          <w:color w:val="231F20"/>
          <w:spacing w:val="-10"/>
          <w:w w:val="110"/>
        </w:rPr>
        <w:t xml:space="preserve"> </w:t>
      </w:r>
      <w:r>
        <w:rPr>
          <w:color w:val="231F20"/>
          <w:w w:val="110"/>
        </w:rPr>
        <w:t>person</w:t>
      </w:r>
      <w:r>
        <w:rPr>
          <w:color w:val="231F20"/>
          <w:spacing w:val="-10"/>
          <w:w w:val="110"/>
        </w:rPr>
        <w:t xml:space="preserve"> </w:t>
      </w:r>
      <w:r>
        <w:rPr>
          <w:color w:val="231F20"/>
          <w:w w:val="110"/>
        </w:rPr>
        <w:t>is</w:t>
      </w:r>
      <w:r>
        <w:rPr>
          <w:color w:val="231F20"/>
          <w:spacing w:val="-10"/>
          <w:w w:val="110"/>
        </w:rPr>
        <w:t xml:space="preserve"> </w:t>
      </w:r>
      <w:r>
        <w:rPr>
          <w:color w:val="231F20"/>
          <w:w w:val="110"/>
        </w:rPr>
        <w:t>medically</w:t>
      </w:r>
      <w:r>
        <w:rPr>
          <w:color w:val="231F20"/>
          <w:spacing w:val="-10"/>
          <w:w w:val="110"/>
        </w:rPr>
        <w:t xml:space="preserve"> </w:t>
      </w:r>
      <w:r>
        <w:rPr>
          <w:color w:val="231F20"/>
          <w:w w:val="110"/>
        </w:rPr>
        <w:t>strong</w:t>
      </w:r>
      <w:r>
        <w:rPr>
          <w:color w:val="231F20"/>
          <w:spacing w:val="-10"/>
          <w:w w:val="110"/>
        </w:rPr>
        <w:t xml:space="preserve"> </w:t>
      </w:r>
      <w:r>
        <w:rPr>
          <w:color w:val="231F20"/>
          <w:w w:val="110"/>
        </w:rPr>
        <w:t>enough</w:t>
      </w:r>
      <w:r>
        <w:rPr>
          <w:color w:val="231F20"/>
          <w:spacing w:val="-10"/>
          <w:w w:val="110"/>
        </w:rPr>
        <w:t xml:space="preserve"> </w:t>
      </w:r>
      <w:r>
        <w:rPr>
          <w:color w:val="231F20"/>
          <w:w w:val="110"/>
        </w:rPr>
        <w:t>for</w:t>
      </w:r>
      <w:r>
        <w:rPr>
          <w:color w:val="231F20"/>
          <w:spacing w:val="-9"/>
          <w:w w:val="110"/>
        </w:rPr>
        <w:t xml:space="preserve"> </w:t>
      </w:r>
      <w:r>
        <w:rPr>
          <w:color w:val="231F20"/>
          <w:w w:val="110"/>
        </w:rPr>
        <w:t>the task</w:t>
      </w:r>
      <w:r>
        <w:rPr>
          <w:color w:val="231F20"/>
          <w:spacing w:val="-13"/>
          <w:w w:val="110"/>
        </w:rPr>
        <w:t xml:space="preserve"> </w:t>
      </w:r>
      <w:r>
        <w:rPr>
          <w:color w:val="231F20"/>
          <w:w w:val="110"/>
        </w:rPr>
        <w:t>of</w:t>
      </w:r>
      <w:r>
        <w:rPr>
          <w:color w:val="231F20"/>
          <w:spacing w:val="-13"/>
          <w:w w:val="110"/>
        </w:rPr>
        <w:t xml:space="preserve"> </w:t>
      </w:r>
      <w:r>
        <w:rPr>
          <w:color w:val="231F20"/>
          <w:w w:val="110"/>
        </w:rPr>
        <w:t>ministry</w:t>
      </w:r>
      <w:r>
        <w:rPr>
          <w:color w:val="231F20"/>
          <w:spacing w:val="-12"/>
          <w:w w:val="110"/>
        </w:rPr>
        <w:t xml:space="preserve"> </w:t>
      </w:r>
      <w:r>
        <w:rPr>
          <w:color w:val="231F20"/>
          <w:w w:val="110"/>
        </w:rPr>
        <w:t>not</w:t>
      </w:r>
      <w:r>
        <w:rPr>
          <w:color w:val="231F20"/>
          <w:spacing w:val="-13"/>
          <w:w w:val="110"/>
        </w:rPr>
        <w:t xml:space="preserve"> </w:t>
      </w:r>
      <w:r>
        <w:rPr>
          <w:color w:val="231F20"/>
          <w:w w:val="110"/>
        </w:rPr>
        <w:t>just</w:t>
      </w:r>
      <w:r>
        <w:rPr>
          <w:color w:val="231F20"/>
          <w:spacing w:val="-12"/>
          <w:w w:val="110"/>
        </w:rPr>
        <w:t xml:space="preserve"> </w:t>
      </w:r>
      <w:r>
        <w:rPr>
          <w:color w:val="231F20"/>
          <w:w w:val="110"/>
        </w:rPr>
        <w:t>a</w:t>
      </w:r>
      <w:r>
        <w:rPr>
          <w:color w:val="231F20"/>
          <w:spacing w:val="-13"/>
          <w:w w:val="110"/>
        </w:rPr>
        <w:t xml:space="preserve"> </w:t>
      </w:r>
      <w:r>
        <w:rPr>
          <w:color w:val="231F20"/>
          <w:w w:val="110"/>
        </w:rPr>
        <w:t>period</w:t>
      </w:r>
      <w:r>
        <w:rPr>
          <w:color w:val="231F20"/>
          <w:spacing w:val="-13"/>
          <w:w w:val="110"/>
        </w:rPr>
        <w:t xml:space="preserve"> </w:t>
      </w:r>
      <w:r>
        <w:rPr>
          <w:color w:val="231F20"/>
          <w:w w:val="110"/>
        </w:rPr>
        <w:t>of</w:t>
      </w:r>
      <w:r>
        <w:rPr>
          <w:color w:val="231F20"/>
          <w:spacing w:val="-12"/>
          <w:w w:val="110"/>
        </w:rPr>
        <w:t xml:space="preserve"> </w:t>
      </w:r>
      <w:r>
        <w:rPr>
          <w:color w:val="231F20"/>
          <w:w w:val="110"/>
        </w:rPr>
        <w:t>training.</w:t>
      </w:r>
    </w:p>
    <w:p w:rsidR="00817A8B" w:rsidRDefault="00817A8B">
      <w:pPr>
        <w:pStyle w:val="BodyText"/>
        <w:spacing w:before="1"/>
        <w:rPr>
          <w:sz w:val="21"/>
        </w:rPr>
      </w:pPr>
    </w:p>
    <w:p w:rsidR="00817A8B" w:rsidRDefault="007650C7">
      <w:pPr>
        <w:pStyle w:val="ListParagraph"/>
        <w:numPr>
          <w:ilvl w:val="0"/>
          <w:numId w:val="3"/>
        </w:numPr>
        <w:tabs>
          <w:tab w:val="left" w:pos="1093"/>
          <w:tab w:val="left" w:pos="1094"/>
        </w:tabs>
        <w:spacing w:line="247" w:lineRule="auto"/>
        <w:ind w:left="413" w:right="1357" w:firstLine="0"/>
        <w:jc w:val="both"/>
        <w:rPr>
          <w:sz w:val="19"/>
        </w:rPr>
      </w:pPr>
      <w:r>
        <w:rPr>
          <w:color w:val="231F20"/>
          <w:w w:val="105"/>
          <w:sz w:val="19"/>
        </w:rPr>
        <w:t>As a result of the resolutions on restructuring passed at General Assembly 2005, the Convener and Secretary of the Assessment Board met with Synod representatives in January 2006 to discuss the future pattern of the assessment process should the Church rat</w:t>
      </w:r>
      <w:r>
        <w:rPr>
          <w:color w:val="231F20"/>
          <w:w w:val="105"/>
          <w:sz w:val="19"/>
        </w:rPr>
        <w:t>ify the resolution to dissolve District Councils. Ideas exchanged were helpful to all concerned and will be valuable</w:t>
      </w:r>
      <w:r>
        <w:rPr>
          <w:color w:val="231F20"/>
          <w:spacing w:val="9"/>
          <w:w w:val="105"/>
          <w:sz w:val="19"/>
        </w:rPr>
        <w:t xml:space="preserve"> </w:t>
      </w:r>
      <w:r>
        <w:rPr>
          <w:color w:val="231F20"/>
          <w:w w:val="105"/>
          <w:sz w:val="19"/>
        </w:rPr>
        <w:t>in</w:t>
      </w:r>
      <w:r>
        <w:rPr>
          <w:color w:val="231F20"/>
          <w:spacing w:val="9"/>
          <w:w w:val="105"/>
          <w:sz w:val="19"/>
        </w:rPr>
        <w:t xml:space="preserve"> </w:t>
      </w:r>
      <w:r>
        <w:rPr>
          <w:color w:val="231F20"/>
          <w:w w:val="105"/>
          <w:sz w:val="19"/>
        </w:rPr>
        <w:t>the</w:t>
      </w:r>
      <w:r>
        <w:rPr>
          <w:color w:val="231F20"/>
          <w:spacing w:val="9"/>
          <w:w w:val="105"/>
          <w:sz w:val="19"/>
        </w:rPr>
        <w:t xml:space="preserve"> </w:t>
      </w:r>
      <w:r>
        <w:rPr>
          <w:color w:val="231F20"/>
          <w:w w:val="105"/>
          <w:sz w:val="19"/>
        </w:rPr>
        <w:t>planning</w:t>
      </w:r>
      <w:r>
        <w:rPr>
          <w:color w:val="231F20"/>
          <w:spacing w:val="9"/>
          <w:w w:val="105"/>
          <w:sz w:val="19"/>
        </w:rPr>
        <w:t xml:space="preserve"> </w:t>
      </w:r>
      <w:r>
        <w:rPr>
          <w:color w:val="231F20"/>
          <w:w w:val="105"/>
          <w:sz w:val="19"/>
        </w:rPr>
        <w:t>of</w:t>
      </w:r>
      <w:r>
        <w:rPr>
          <w:color w:val="231F20"/>
          <w:spacing w:val="9"/>
          <w:w w:val="105"/>
          <w:sz w:val="19"/>
        </w:rPr>
        <w:t xml:space="preserve"> </w:t>
      </w:r>
      <w:r>
        <w:rPr>
          <w:color w:val="231F20"/>
          <w:w w:val="105"/>
          <w:sz w:val="19"/>
        </w:rPr>
        <w:t>procedures</w:t>
      </w:r>
      <w:r>
        <w:rPr>
          <w:color w:val="231F20"/>
          <w:spacing w:val="9"/>
          <w:w w:val="105"/>
          <w:sz w:val="19"/>
        </w:rPr>
        <w:t xml:space="preserve"> </w:t>
      </w:r>
      <w:r>
        <w:rPr>
          <w:color w:val="231F20"/>
          <w:w w:val="105"/>
          <w:sz w:val="19"/>
        </w:rPr>
        <w:t>after</w:t>
      </w:r>
      <w:r>
        <w:rPr>
          <w:color w:val="231F20"/>
          <w:spacing w:val="9"/>
          <w:w w:val="105"/>
          <w:sz w:val="19"/>
        </w:rPr>
        <w:t xml:space="preserve"> </w:t>
      </w:r>
      <w:r>
        <w:rPr>
          <w:color w:val="231F20"/>
          <w:spacing w:val="-5"/>
          <w:w w:val="105"/>
          <w:sz w:val="19"/>
        </w:rPr>
        <w:t>2007.</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Heading3"/>
        <w:spacing w:before="83"/>
        <w:ind w:right="1177"/>
      </w:pPr>
      <w:r>
        <w:pict>
          <v:shape id="_x0000_s1806" type="#_x0000_t202" style="position:absolute;left:0;text-align:left;margin-left:68.55pt;margin-top:27.95pt;width:475.25pt;height:68.45pt;z-index:-251408384;mso-wrap-distance-left:0;mso-wrap-distance-right:0;mso-position-horizontal-relative:page" filled="f" strokecolor="#939598" strokeweight="1pt">
            <v:textbox inset="0,0,0,0">
              <w:txbxContent>
                <w:p w:rsidR="00817A8B" w:rsidRDefault="00817A8B">
                  <w:pPr>
                    <w:pStyle w:val="BodyText"/>
                    <w:spacing w:before="4"/>
                    <w:rPr>
                      <w:b/>
                      <w:sz w:val="26"/>
                    </w:rPr>
                  </w:pPr>
                </w:p>
                <w:p w:rsidR="00817A8B" w:rsidRDefault="007650C7">
                  <w:pPr>
                    <w:ind w:left="283"/>
                    <w:rPr>
                      <w:i/>
                      <w:sz w:val="19"/>
                    </w:rPr>
                  </w:pPr>
                  <w:r>
                    <w:rPr>
                      <w:rFonts w:ascii="Myriad Pro"/>
                      <w:b/>
                      <w:i/>
                      <w:color w:val="231F20"/>
                      <w:w w:val="105"/>
                      <w:sz w:val="19"/>
                    </w:rPr>
                    <w:t xml:space="preserve">Convener: </w:t>
                  </w:r>
                  <w:r>
                    <w:rPr>
                      <w:i/>
                      <w:color w:val="231F20"/>
                      <w:w w:val="105"/>
                      <w:sz w:val="19"/>
                    </w:rPr>
                    <w:t>Revd Bob Day</w:t>
                  </w:r>
                </w:p>
                <w:p w:rsidR="00817A8B" w:rsidRDefault="007650C7">
                  <w:pPr>
                    <w:spacing w:before="1"/>
                    <w:ind w:left="283"/>
                    <w:rPr>
                      <w:i/>
                      <w:sz w:val="19"/>
                    </w:rPr>
                  </w:pPr>
                  <w:r>
                    <w:rPr>
                      <w:rFonts w:ascii="Myriad Pro"/>
                      <w:b/>
                      <w:i/>
                      <w:color w:val="231F20"/>
                      <w:w w:val="105"/>
                      <w:sz w:val="19"/>
                    </w:rPr>
                    <w:t xml:space="preserve">Secretary: </w:t>
                  </w:r>
                  <w:r>
                    <w:rPr>
                      <w:i/>
                      <w:color w:val="231F20"/>
                      <w:w w:val="105"/>
                      <w:sz w:val="19"/>
                    </w:rPr>
                    <w:t>CRCW Development Workers</w:t>
                  </w:r>
                </w:p>
                <w:p w:rsidR="00817A8B" w:rsidRDefault="007650C7">
                  <w:pPr>
                    <w:spacing w:before="1"/>
                    <w:ind w:left="283"/>
                    <w:rPr>
                      <w:i/>
                      <w:sz w:val="19"/>
                    </w:rPr>
                  </w:pPr>
                  <w:r>
                    <w:rPr>
                      <w:rFonts w:ascii="Myriad Pro"/>
                      <w:b/>
                      <w:i/>
                      <w:color w:val="231F20"/>
                      <w:w w:val="105"/>
                      <w:sz w:val="19"/>
                    </w:rPr>
                    <w:t xml:space="preserve">Members: </w:t>
                  </w:r>
                  <w:r>
                    <w:rPr>
                      <w:i/>
                      <w:color w:val="231F20"/>
                      <w:w w:val="105"/>
                      <w:sz w:val="19"/>
                    </w:rPr>
                    <w:t>Revd John Burgess, Mrs Janet Holden, Revd Tracey Lewis, Mrs Maureen Thompson, Mr Peter Twilley</w:t>
                  </w:r>
                </w:p>
              </w:txbxContent>
            </v:textbox>
            <w10:wrap type="topAndBottom" anchorx="page"/>
          </v:shape>
        </w:pict>
      </w:r>
      <w:r>
        <w:rPr>
          <w:color w:val="231F20"/>
          <w:w w:val="115"/>
        </w:rPr>
        <w:t>Church Related Community Work Programme Sub-Committee</w:t>
      </w:r>
    </w:p>
    <w:p w:rsidR="00817A8B" w:rsidRDefault="00817A8B">
      <w:pPr>
        <w:pStyle w:val="BodyText"/>
        <w:spacing w:before="1"/>
        <w:rPr>
          <w:b/>
          <w:sz w:val="17"/>
        </w:rPr>
      </w:pPr>
    </w:p>
    <w:p w:rsidR="00817A8B" w:rsidRDefault="00817A8B">
      <w:pPr>
        <w:rPr>
          <w:sz w:val="17"/>
        </w:rPr>
        <w:sectPr w:rsidR="00817A8B">
          <w:pgSz w:w="11910" w:h="16840"/>
          <w:pgMar w:top="1020" w:right="0" w:bottom="780" w:left="0" w:header="0" w:footer="580" w:gutter="0"/>
          <w:cols w:space="720"/>
        </w:sectPr>
      </w:pPr>
    </w:p>
    <w:p w:rsidR="00817A8B" w:rsidRDefault="007650C7">
      <w:pPr>
        <w:pStyle w:val="ListParagraph"/>
        <w:numPr>
          <w:ilvl w:val="1"/>
          <w:numId w:val="3"/>
        </w:numPr>
        <w:tabs>
          <w:tab w:val="left" w:pos="2080"/>
          <w:tab w:val="left" w:pos="2081"/>
        </w:tabs>
        <w:spacing w:before="100" w:line="247" w:lineRule="auto"/>
        <w:ind w:firstLine="0"/>
        <w:jc w:val="both"/>
        <w:rPr>
          <w:sz w:val="19"/>
        </w:rPr>
      </w:pPr>
      <w:r>
        <w:rPr>
          <w:color w:val="231F20"/>
          <w:w w:val="110"/>
          <w:sz w:val="19"/>
        </w:rPr>
        <w:t>The</w:t>
      </w:r>
      <w:r>
        <w:rPr>
          <w:color w:val="231F20"/>
          <w:spacing w:val="-20"/>
          <w:w w:val="110"/>
          <w:sz w:val="19"/>
        </w:rPr>
        <w:t xml:space="preserve"> </w:t>
      </w:r>
      <w:r>
        <w:rPr>
          <w:color w:val="231F20"/>
          <w:w w:val="110"/>
          <w:sz w:val="19"/>
        </w:rPr>
        <w:t>Church</w:t>
      </w:r>
      <w:r>
        <w:rPr>
          <w:color w:val="231F20"/>
          <w:spacing w:val="-19"/>
          <w:w w:val="110"/>
          <w:sz w:val="19"/>
        </w:rPr>
        <w:t xml:space="preserve"> </w:t>
      </w:r>
      <w:r>
        <w:rPr>
          <w:color w:val="231F20"/>
          <w:w w:val="110"/>
          <w:sz w:val="19"/>
        </w:rPr>
        <w:t>Related</w:t>
      </w:r>
      <w:r>
        <w:rPr>
          <w:color w:val="231F20"/>
          <w:spacing w:val="-20"/>
          <w:w w:val="110"/>
          <w:sz w:val="19"/>
        </w:rPr>
        <w:t xml:space="preserve"> </w:t>
      </w:r>
      <w:r>
        <w:rPr>
          <w:color w:val="231F20"/>
          <w:w w:val="110"/>
          <w:sz w:val="19"/>
        </w:rPr>
        <w:t>Community</w:t>
      </w:r>
      <w:r>
        <w:rPr>
          <w:color w:val="231F20"/>
          <w:spacing w:val="-19"/>
          <w:w w:val="110"/>
          <w:sz w:val="19"/>
        </w:rPr>
        <w:t xml:space="preserve"> </w:t>
      </w:r>
      <w:r>
        <w:rPr>
          <w:color w:val="231F20"/>
          <w:w w:val="110"/>
          <w:sz w:val="19"/>
        </w:rPr>
        <w:t>Work</w:t>
      </w:r>
      <w:r>
        <w:rPr>
          <w:color w:val="231F20"/>
          <w:spacing w:val="-19"/>
          <w:w w:val="110"/>
          <w:sz w:val="19"/>
        </w:rPr>
        <w:t xml:space="preserve"> </w:t>
      </w:r>
      <w:r>
        <w:rPr>
          <w:color w:val="231F20"/>
          <w:w w:val="110"/>
          <w:sz w:val="19"/>
        </w:rPr>
        <w:t>(CRCW) programme provides a valuable ministry but remains small</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still</w:t>
      </w:r>
      <w:r>
        <w:rPr>
          <w:color w:val="231F20"/>
          <w:spacing w:val="-4"/>
          <w:w w:val="110"/>
          <w:sz w:val="19"/>
        </w:rPr>
        <w:t xml:space="preserve"> </w:t>
      </w:r>
      <w:r>
        <w:rPr>
          <w:color w:val="231F20"/>
          <w:w w:val="110"/>
          <w:sz w:val="19"/>
        </w:rPr>
        <w:t>has</w:t>
      </w:r>
      <w:r>
        <w:rPr>
          <w:color w:val="231F20"/>
          <w:spacing w:val="-5"/>
          <w:w w:val="110"/>
          <w:sz w:val="19"/>
        </w:rPr>
        <w:t xml:space="preserve"> </w:t>
      </w:r>
      <w:r>
        <w:rPr>
          <w:color w:val="231F20"/>
          <w:w w:val="110"/>
          <w:sz w:val="19"/>
        </w:rPr>
        <w:t>capacity</w:t>
      </w:r>
      <w:r>
        <w:rPr>
          <w:color w:val="231F20"/>
          <w:spacing w:val="-4"/>
          <w:w w:val="110"/>
          <w:sz w:val="19"/>
        </w:rPr>
        <w:t xml:space="preserve"> </w:t>
      </w:r>
      <w:r>
        <w:rPr>
          <w:color w:val="231F20"/>
          <w:w w:val="110"/>
          <w:sz w:val="19"/>
        </w:rPr>
        <w:t>for</w:t>
      </w:r>
      <w:r>
        <w:rPr>
          <w:color w:val="231F20"/>
          <w:spacing w:val="-5"/>
          <w:w w:val="110"/>
          <w:sz w:val="19"/>
        </w:rPr>
        <w:t xml:space="preserve"> </w:t>
      </w:r>
      <w:r>
        <w:rPr>
          <w:color w:val="231F20"/>
          <w:w w:val="110"/>
          <w:sz w:val="19"/>
        </w:rPr>
        <w:t>expansion.</w:t>
      </w:r>
      <w:r>
        <w:rPr>
          <w:color w:val="231F20"/>
          <w:spacing w:val="-5"/>
          <w:w w:val="110"/>
          <w:sz w:val="19"/>
        </w:rPr>
        <w:t xml:space="preserve"> </w:t>
      </w:r>
      <w:r>
        <w:rPr>
          <w:color w:val="231F20"/>
          <w:w w:val="110"/>
          <w:sz w:val="19"/>
        </w:rPr>
        <w:t>We</w:t>
      </w:r>
      <w:r>
        <w:rPr>
          <w:color w:val="231F20"/>
          <w:spacing w:val="-4"/>
          <w:w w:val="110"/>
          <w:sz w:val="19"/>
        </w:rPr>
        <w:t xml:space="preserve"> </w:t>
      </w:r>
      <w:r>
        <w:rPr>
          <w:color w:val="231F20"/>
          <w:w w:val="110"/>
          <w:sz w:val="19"/>
        </w:rPr>
        <w:t>are</w:t>
      </w:r>
      <w:r>
        <w:rPr>
          <w:color w:val="231F20"/>
          <w:spacing w:val="-5"/>
          <w:w w:val="110"/>
          <w:sz w:val="19"/>
        </w:rPr>
        <w:t xml:space="preserve"> </w:t>
      </w:r>
      <w:r>
        <w:rPr>
          <w:color w:val="231F20"/>
          <w:w w:val="110"/>
          <w:sz w:val="19"/>
        </w:rPr>
        <w:t>glad that several Synods with little experience of CRCWs have</w:t>
      </w:r>
      <w:r>
        <w:rPr>
          <w:color w:val="231F20"/>
          <w:spacing w:val="-23"/>
          <w:w w:val="110"/>
          <w:sz w:val="19"/>
        </w:rPr>
        <w:t xml:space="preserve"> </w:t>
      </w:r>
      <w:r>
        <w:rPr>
          <w:color w:val="231F20"/>
          <w:w w:val="110"/>
          <w:sz w:val="19"/>
        </w:rPr>
        <w:t>been</w:t>
      </w:r>
      <w:r>
        <w:rPr>
          <w:color w:val="231F20"/>
          <w:spacing w:val="-22"/>
          <w:w w:val="110"/>
          <w:sz w:val="19"/>
        </w:rPr>
        <w:t xml:space="preserve"> </w:t>
      </w:r>
      <w:r>
        <w:rPr>
          <w:color w:val="231F20"/>
          <w:w w:val="110"/>
          <w:sz w:val="19"/>
        </w:rPr>
        <w:t>proactive</w:t>
      </w:r>
      <w:r>
        <w:rPr>
          <w:color w:val="231F20"/>
          <w:spacing w:val="-22"/>
          <w:w w:val="110"/>
          <w:sz w:val="19"/>
        </w:rPr>
        <w:t xml:space="preserve"> </w:t>
      </w:r>
      <w:r>
        <w:rPr>
          <w:color w:val="231F20"/>
          <w:w w:val="110"/>
          <w:sz w:val="19"/>
        </w:rPr>
        <w:t>in</w:t>
      </w:r>
      <w:r>
        <w:rPr>
          <w:color w:val="231F20"/>
          <w:spacing w:val="-23"/>
          <w:w w:val="110"/>
          <w:sz w:val="19"/>
        </w:rPr>
        <w:t xml:space="preserve"> </w:t>
      </w:r>
      <w:r>
        <w:rPr>
          <w:color w:val="231F20"/>
          <w:w w:val="110"/>
          <w:sz w:val="19"/>
        </w:rPr>
        <w:t>exploring</w:t>
      </w:r>
      <w:r>
        <w:rPr>
          <w:color w:val="231F20"/>
          <w:spacing w:val="-22"/>
          <w:w w:val="110"/>
          <w:sz w:val="19"/>
        </w:rPr>
        <w:t xml:space="preserve"> </w:t>
      </w:r>
      <w:r>
        <w:rPr>
          <w:color w:val="231F20"/>
          <w:w w:val="110"/>
          <w:sz w:val="19"/>
        </w:rPr>
        <w:t>opportunities</w:t>
      </w:r>
      <w:r>
        <w:rPr>
          <w:color w:val="231F20"/>
          <w:spacing w:val="-23"/>
          <w:w w:val="110"/>
          <w:sz w:val="19"/>
        </w:rPr>
        <w:t xml:space="preserve"> </w:t>
      </w:r>
      <w:r>
        <w:rPr>
          <w:color w:val="231F20"/>
          <w:w w:val="110"/>
          <w:sz w:val="19"/>
        </w:rPr>
        <w:t>for</w:t>
      </w:r>
      <w:r>
        <w:rPr>
          <w:color w:val="231F20"/>
          <w:spacing w:val="-22"/>
          <w:w w:val="110"/>
          <w:sz w:val="19"/>
        </w:rPr>
        <w:t xml:space="preserve"> </w:t>
      </w:r>
      <w:r>
        <w:rPr>
          <w:color w:val="231F20"/>
          <w:w w:val="110"/>
          <w:sz w:val="19"/>
        </w:rPr>
        <w:t>new posts.</w:t>
      </w:r>
      <w:r>
        <w:rPr>
          <w:color w:val="231F20"/>
          <w:spacing w:val="-10"/>
          <w:w w:val="110"/>
          <w:sz w:val="19"/>
        </w:rPr>
        <w:t xml:space="preserve"> </w:t>
      </w:r>
      <w:r>
        <w:rPr>
          <w:color w:val="231F20"/>
          <w:w w:val="110"/>
          <w:sz w:val="19"/>
        </w:rPr>
        <w:t>This</w:t>
      </w:r>
      <w:r>
        <w:rPr>
          <w:color w:val="231F20"/>
          <w:spacing w:val="-10"/>
          <w:w w:val="110"/>
          <w:sz w:val="19"/>
        </w:rPr>
        <w:t xml:space="preserve"> </w:t>
      </w:r>
      <w:r>
        <w:rPr>
          <w:color w:val="231F20"/>
          <w:w w:val="110"/>
          <w:sz w:val="19"/>
        </w:rPr>
        <w:t>contributes</w:t>
      </w:r>
      <w:r>
        <w:rPr>
          <w:color w:val="231F20"/>
          <w:spacing w:val="-9"/>
          <w:w w:val="110"/>
          <w:sz w:val="19"/>
        </w:rPr>
        <w:t xml:space="preserve"> </w:t>
      </w:r>
      <w:r>
        <w:rPr>
          <w:color w:val="231F20"/>
          <w:w w:val="110"/>
          <w:sz w:val="19"/>
        </w:rPr>
        <w:t>towards</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target</w:t>
      </w:r>
      <w:r>
        <w:rPr>
          <w:color w:val="231F20"/>
          <w:spacing w:val="-10"/>
          <w:w w:val="110"/>
          <w:sz w:val="19"/>
        </w:rPr>
        <w:t xml:space="preserve"> </w:t>
      </w:r>
      <w:r>
        <w:rPr>
          <w:color w:val="231F20"/>
          <w:w w:val="110"/>
          <w:sz w:val="19"/>
        </w:rPr>
        <w:t>of</w:t>
      </w:r>
      <w:r>
        <w:rPr>
          <w:color w:val="231F20"/>
          <w:spacing w:val="-9"/>
          <w:w w:val="110"/>
          <w:sz w:val="19"/>
        </w:rPr>
        <w:t xml:space="preserve"> </w:t>
      </w:r>
      <w:r>
        <w:rPr>
          <w:color w:val="231F20"/>
          <w:w w:val="110"/>
          <w:sz w:val="19"/>
        </w:rPr>
        <w:t>having</w:t>
      </w:r>
      <w:r>
        <w:rPr>
          <w:color w:val="231F20"/>
          <w:spacing w:val="-10"/>
          <w:w w:val="110"/>
          <w:sz w:val="19"/>
        </w:rPr>
        <w:t xml:space="preserve"> </w:t>
      </w:r>
      <w:r>
        <w:rPr>
          <w:color w:val="231F20"/>
          <w:w w:val="110"/>
          <w:sz w:val="19"/>
        </w:rPr>
        <w:t>at least two CRCWs operating in each Synod. The CRCW pages of the URC website provide information about the</w:t>
      </w:r>
      <w:r>
        <w:rPr>
          <w:color w:val="231F20"/>
          <w:spacing w:val="-6"/>
          <w:w w:val="110"/>
          <w:sz w:val="19"/>
        </w:rPr>
        <w:t xml:space="preserve"> </w:t>
      </w:r>
      <w:r>
        <w:rPr>
          <w:color w:val="231F20"/>
          <w:w w:val="110"/>
          <w:sz w:val="19"/>
        </w:rPr>
        <w:t>programme.</w:t>
      </w:r>
    </w:p>
    <w:p w:rsidR="00817A8B" w:rsidRDefault="00817A8B">
      <w:pPr>
        <w:pStyle w:val="BodyText"/>
        <w:spacing w:before="5"/>
        <w:rPr>
          <w:sz w:val="20"/>
        </w:rPr>
      </w:pPr>
    </w:p>
    <w:p w:rsidR="00817A8B" w:rsidRDefault="007650C7">
      <w:pPr>
        <w:pStyle w:val="ListParagraph"/>
        <w:numPr>
          <w:ilvl w:val="1"/>
          <w:numId w:val="3"/>
        </w:numPr>
        <w:tabs>
          <w:tab w:val="left" w:pos="2080"/>
          <w:tab w:val="left" w:pos="2081"/>
        </w:tabs>
        <w:spacing w:before="1" w:line="242" w:lineRule="auto"/>
        <w:ind w:hanging="1"/>
        <w:jc w:val="both"/>
        <w:rPr>
          <w:sz w:val="19"/>
        </w:rPr>
      </w:pPr>
      <w:r>
        <w:rPr>
          <w:color w:val="231F20"/>
          <w:w w:val="105"/>
          <w:sz w:val="19"/>
        </w:rPr>
        <w:t xml:space="preserve">We need more people to hear God’s Call </w:t>
      </w:r>
      <w:r>
        <w:rPr>
          <w:color w:val="231F20"/>
          <w:spacing w:val="-7"/>
          <w:w w:val="105"/>
          <w:sz w:val="19"/>
        </w:rPr>
        <w:t xml:space="preserve">to </w:t>
      </w:r>
      <w:r>
        <w:rPr>
          <w:color w:val="231F20"/>
          <w:w w:val="105"/>
          <w:sz w:val="19"/>
        </w:rPr>
        <w:t xml:space="preserve">this work in a stipendiary or non-stipendiary capacity. An attractive new publicity leaflet about the </w:t>
      </w:r>
      <w:r>
        <w:rPr>
          <w:rFonts w:ascii="Myriad Pro" w:hAnsi="Myriad Pro"/>
          <w:b/>
          <w:color w:val="231F20"/>
          <w:w w:val="105"/>
          <w:sz w:val="19"/>
        </w:rPr>
        <w:t xml:space="preserve">Faith in Living </w:t>
      </w:r>
      <w:r>
        <w:rPr>
          <w:color w:val="231F20"/>
          <w:w w:val="105"/>
          <w:sz w:val="19"/>
        </w:rPr>
        <w:t>programme at the Partnership for</w:t>
      </w:r>
      <w:r>
        <w:rPr>
          <w:color w:val="231F20"/>
          <w:spacing w:val="-12"/>
          <w:w w:val="105"/>
          <w:sz w:val="19"/>
        </w:rPr>
        <w:t xml:space="preserve"> </w:t>
      </w:r>
      <w:r>
        <w:rPr>
          <w:color w:val="231F20"/>
          <w:w w:val="105"/>
          <w:sz w:val="19"/>
        </w:rPr>
        <w:t>Theological</w:t>
      </w:r>
    </w:p>
    <w:p w:rsidR="00817A8B" w:rsidRDefault="007650C7">
      <w:pPr>
        <w:pStyle w:val="BodyText"/>
        <w:spacing w:before="138" w:line="244" w:lineRule="auto"/>
        <w:ind w:left="413" w:right="1017"/>
        <w:jc w:val="both"/>
      </w:pPr>
      <w:r>
        <w:br w:type="column"/>
      </w:r>
      <w:r>
        <w:rPr>
          <w:color w:val="231F20"/>
          <w:w w:val="105"/>
        </w:rPr>
        <w:t>Education in Manchester is available. It can be used to raise awareness of the training oppo</w:t>
      </w:r>
      <w:r>
        <w:rPr>
          <w:color w:val="231F20"/>
          <w:w w:val="105"/>
        </w:rPr>
        <w:t xml:space="preserve">rtunities for CRCW ministry. The </w:t>
      </w:r>
      <w:r>
        <w:rPr>
          <w:rFonts w:ascii="Myriad Pro"/>
          <w:b/>
          <w:color w:val="231F20"/>
          <w:w w:val="105"/>
        </w:rPr>
        <w:t xml:space="preserve">Assets for Life </w:t>
      </w:r>
      <w:r>
        <w:rPr>
          <w:color w:val="231F20"/>
          <w:w w:val="105"/>
        </w:rPr>
        <w:t>resources are proving popular and are still available.</w:t>
      </w:r>
    </w:p>
    <w:p w:rsidR="00817A8B" w:rsidRDefault="00817A8B">
      <w:pPr>
        <w:pStyle w:val="BodyText"/>
        <w:spacing w:before="7"/>
      </w:pPr>
    </w:p>
    <w:p w:rsidR="00817A8B" w:rsidRDefault="007650C7">
      <w:pPr>
        <w:pStyle w:val="ListParagraph"/>
        <w:numPr>
          <w:ilvl w:val="1"/>
          <w:numId w:val="3"/>
        </w:numPr>
        <w:tabs>
          <w:tab w:val="left" w:pos="1093"/>
          <w:tab w:val="left" w:pos="1094"/>
        </w:tabs>
        <w:spacing w:line="247" w:lineRule="auto"/>
        <w:ind w:left="413" w:right="1017" w:firstLine="0"/>
        <w:jc w:val="both"/>
        <w:rPr>
          <w:sz w:val="19"/>
        </w:rPr>
      </w:pPr>
      <w:r>
        <w:rPr>
          <w:rFonts w:ascii="Myriad Pro" w:hAnsi="Myriad Pro"/>
          <w:b/>
          <w:color w:val="231F20"/>
          <w:w w:val="105"/>
          <w:sz w:val="19"/>
        </w:rPr>
        <w:t xml:space="preserve">Valuing Community Experiences </w:t>
      </w:r>
      <w:r>
        <w:rPr>
          <w:color w:val="231F20"/>
          <w:w w:val="105"/>
          <w:sz w:val="19"/>
        </w:rPr>
        <w:t xml:space="preserve">is a new Training, </w:t>
      </w:r>
      <w:r>
        <w:rPr>
          <w:color w:val="231F20"/>
          <w:spacing w:val="2"/>
          <w:w w:val="105"/>
          <w:sz w:val="19"/>
        </w:rPr>
        <w:t xml:space="preserve">Learning </w:t>
      </w:r>
      <w:r>
        <w:rPr>
          <w:color w:val="231F20"/>
          <w:w w:val="105"/>
          <w:sz w:val="19"/>
        </w:rPr>
        <w:t xml:space="preserve">&amp; </w:t>
      </w:r>
      <w:r>
        <w:rPr>
          <w:color w:val="231F20"/>
          <w:spacing w:val="4"/>
          <w:w w:val="105"/>
          <w:sz w:val="19"/>
        </w:rPr>
        <w:t xml:space="preserve">Serving </w:t>
      </w:r>
      <w:r>
        <w:rPr>
          <w:color w:val="231F20"/>
          <w:spacing w:val="3"/>
          <w:w w:val="105"/>
          <w:sz w:val="19"/>
        </w:rPr>
        <w:t xml:space="preserve">(TLS) programme </w:t>
      </w:r>
      <w:r>
        <w:rPr>
          <w:color w:val="231F20"/>
          <w:w w:val="105"/>
          <w:sz w:val="19"/>
        </w:rPr>
        <w:t xml:space="preserve">designed  for  the  committed  volunteer  who  works   in a church </w:t>
      </w:r>
      <w:r>
        <w:rPr>
          <w:color w:val="231F20"/>
          <w:w w:val="105"/>
          <w:sz w:val="19"/>
        </w:rPr>
        <w:t xml:space="preserve">or community context. It will value and develop the participants’ community work skills and knowledge and enable her or him to explore the faith- based motivation for this work. The first programme will be </w:t>
      </w:r>
      <w:r>
        <w:rPr>
          <w:color w:val="231F20"/>
          <w:spacing w:val="3"/>
          <w:w w:val="105"/>
          <w:sz w:val="19"/>
        </w:rPr>
        <w:t xml:space="preserve">offered </w:t>
      </w:r>
      <w:r>
        <w:rPr>
          <w:color w:val="231F20"/>
          <w:w w:val="105"/>
          <w:sz w:val="19"/>
        </w:rPr>
        <w:t xml:space="preserve">from </w:t>
      </w:r>
      <w:r>
        <w:rPr>
          <w:color w:val="231F20"/>
          <w:spacing w:val="2"/>
          <w:w w:val="105"/>
          <w:sz w:val="19"/>
        </w:rPr>
        <w:t xml:space="preserve">January </w:t>
      </w:r>
      <w:r>
        <w:rPr>
          <w:color w:val="231F20"/>
          <w:w w:val="105"/>
          <w:sz w:val="19"/>
        </w:rPr>
        <w:t xml:space="preserve">2007 and </w:t>
      </w:r>
      <w:r>
        <w:rPr>
          <w:color w:val="231F20"/>
          <w:spacing w:val="2"/>
          <w:w w:val="105"/>
          <w:sz w:val="19"/>
        </w:rPr>
        <w:t xml:space="preserve">hopes </w:t>
      </w:r>
      <w:r>
        <w:rPr>
          <w:color w:val="231F20"/>
          <w:w w:val="105"/>
          <w:sz w:val="19"/>
        </w:rPr>
        <w:t>to provide a b</w:t>
      </w:r>
      <w:r>
        <w:rPr>
          <w:color w:val="231F20"/>
          <w:w w:val="105"/>
          <w:sz w:val="19"/>
        </w:rPr>
        <w:t>ridge to further</w:t>
      </w:r>
      <w:r>
        <w:rPr>
          <w:color w:val="231F20"/>
          <w:spacing w:val="17"/>
          <w:w w:val="105"/>
          <w:sz w:val="19"/>
        </w:rPr>
        <w:t xml:space="preserve"> </w:t>
      </w:r>
      <w:r>
        <w:rPr>
          <w:color w:val="231F20"/>
          <w:w w:val="105"/>
          <w:sz w:val="19"/>
        </w:rPr>
        <w:t>training.</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7650C7">
      <w:pPr>
        <w:pStyle w:val="Heading3"/>
        <w:spacing w:before="280"/>
        <w:ind w:right="1178"/>
      </w:pPr>
      <w:r>
        <w:rPr>
          <w:color w:val="231F20"/>
          <w:w w:val="115"/>
        </w:rPr>
        <w:t>Lay Preaching Support</w:t>
      </w:r>
      <w:r>
        <w:rPr>
          <w:color w:val="231F20"/>
          <w:spacing w:val="62"/>
          <w:w w:val="115"/>
        </w:rPr>
        <w:t xml:space="preserve"> </w:t>
      </w:r>
      <w:r>
        <w:rPr>
          <w:color w:val="231F20"/>
          <w:spacing w:val="2"/>
          <w:w w:val="115"/>
        </w:rPr>
        <w:t>Sub-Committee</w:t>
      </w:r>
    </w:p>
    <w:p w:rsidR="00817A8B" w:rsidRDefault="007650C7">
      <w:pPr>
        <w:pStyle w:val="BodyText"/>
        <w:spacing w:before="7"/>
        <w:rPr>
          <w:b/>
          <w:sz w:val="13"/>
        </w:rPr>
      </w:pPr>
      <w:r>
        <w:pict>
          <v:shape id="_x0000_s1805" type="#_x0000_t202" style="position:absolute;margin-left:68.55pt;margin-top:10.75pt;width:475.25pt;height:65.45pt;z-index:-251407360;mso-wrap-distance-left:0;mso-wrap-distance-right:0;mso-position-horizontal-relative:page" filled="f" strokecolor="#939598" strokeweight="1pt">
            <v:textbox inset="0,0,0,0">
              <w:txbxContent>
                <w:p w:rsidR="00817A8B" w:rsidRDefault="00817A8B">
                  <w:pPr>
                    <w:pStyle w:val="BodyText"/>
                    <w:spacing w:before="10"/>
                    <w:rPr>
                      <w:b/>
                      <w:sz w:val="23"/>
                    </w:rPr>
                  </w:pPr>
                </w:p>
                <w:p w:rsidR="00817A8B" w:rsidRDefault="007650C7">
                  <w:pPr>
                    <w:spacing w:before="1"/>
                    <w:ind w:left="283"/>
                    <w:rPr>
                      <w:i/>
                      <w:sz w:val="19"/>
                    </w:rPr>
                  </w:pPr>
                  <w:r>
                    <w:rPr>
                      <w:rFonts w:ascii="Myriad Pro"/>
                      <w:b/>
                      <w:i/>
                      <w:color w:val="231F20"/>
                      <w:w w:val="105"/>
                      <w:sz w:val="19"/>
                    </w:rPr>
                    <w:t xml:space="preserve">Convener: </w:t>
                  </w:r>
                  <w:r>
                    <w:rPr>
                      <w:i/>
                      <w:color w:val="231F20"/>
                      <w:w w:val="105"/>
                      <w:sz w:val="19"/>
                    </w:rPr>
                    <w:t>Dr Phil Theaker</w:t>
                  </w:r>
                </w:p>
                <w:p w:rsidR="00817A8B" w:rsidRDefault="007650C7">
                  <w:pPr>
                    <w:spacing w:before="1"/>
                    <w:ind w:left="283"/>
                    <w:rPr>
                      <w:i/>
                      <w:sz w:val="19"/>
                    </w:rPr>
                  </w:pPr>
                  <w:r>
                    <w:rPr>
                      <w:rFonts w:ascii="Myriad Pro"/>
                      <w:b/>
                      <w:i/>
                      <w:color w:val="231F20"/>
                      <w:w w:val="105"/>
                      <w:sz w:val="19"/>
                    </w:rPr>
                    <w:t xml:space="preserve">Secretary: </w:t>
                  </w:r>
                  <w:r>
                    <w:rPr>
                      <w:i/>
                      <w:color w:val="231F20"/>
                      <w:w w:val="105"/>
                      <w:sz w:val="19"/>
                    </w:rPr>
                    <w:t>Miss Jenny Andrews</w:t>
                  </w:r>
                </w:p>
                <w:p w:rsidR="00817A8B" w:rsidRDefault="007650C7">
                  <w:pPr>
                    <w:spacing w:before="1"/>
                    <w:ind w:left="283"/>
                    <w:rPr>
                      <w:i/>
                      <w:sz w:val="19"/>
                    </w:rPr>
                  </w:pPr>
                  <w:r>
                    <w:rPr>
                      <w:rFonts w:ascii="Myriad Pro"/>
                      <w:b/>
                      <w:i/>
                      <w:color w:val="231F20"/>
                      <w:sz w:val="19"/>
                    </w:rPr>
                    <w:t xml:space="preserve">Members: </w:t>
                  </w:r>
                  <w:r>
                    <w:rPr>
                      <w:i/>
                      <w:color w:val="231F20"/>
                      <w:sz w:val="19"/>
                    </w:rPr>
                    <w:t>Mr Bernard Bentley, Mrs Jan Harper, Mr Derek Marsh, Miss Ann Simcock</w:t>
                  </w:r>
                </w:p>
              </w:txbxContent>
            </v:textbox>
            <w10:wrap type="topAndBottom" anchorx="page"/>
          </v:shape>
        </w:pict>
      </w:r>
    </w:p>
    <w:p w:rsidR="00817A8B" w:rsidRDefault="00817A8B">
      <w:pPr>
        <w:pStyle w:val="BodyText"/>
        <w:rPr>
          <w:b/>
          <w:sz w:val="17"/>
        </w:rPr>
      </w:pPr>
    </w:p>
    <w:p w:rsidR="00817A8B" w:rsidRDefault="00817A8B">
      <w:pPr>
        <w:rPr>
          <w:sz w:val="17"/>
        </w:rPr>
        <w:sectPr w:rsidR="00817A8B">
          <w:type w:val="continuous"/>
          <w:pgSz w:w="11910" w:h="16840"/>
          <w:pgMar w:top="1580" w:right="0" w:bottom="280" w:left="0" w:header="720" w:footer="720" w:gutter="0"/>
          <w:cols w:space="720"/>
        </w:sectPr>
      </w:pPr>
    </w:p>
    <w:p w:rsidR="00817A8B" w:rsidRDefault="007650C7">
      <w:pPr>
        <w:pStyle w:val="ListParagraph"/>
        <w:numPr>
          <w:ilvl w:val="2"/>
          <w:numId w:val="3"/>
        </w:numPr>
        <w:tabs>
          <w:tab w:val="left" w:pos="2080"/>
          <w:tab w:val="left" w:pos="2081"/>
        </w:tabs>
        <w:spacing w:before="101" w:line="247" w:lineRule="auto"/>
        <w:ind w:firstLine="0"/>
        <w:jc w:val="both"/>
        <w:rPr>
          <w:sz w:val="19"/>
        </w:rPr>
      </w:pPr>
      <w:r>
        <w:rPr>
          <w:color w:val="231F20"/>
          <w:w w:val="110"/>
          <w:sz w:val="19"/>
        </w:rPr>
        <w:t>Over the last two  years  the  Committee  has organised two Lay Preaching Commissioners Consultations and considered issues related to Lay Preachers and the local leader</w:t>
      </w:r>
      <w:r>
        <w:rPr>
          <w:color w:val="231F20"/>
          <w:w w:val="110"/>
          <w:sz w:val="19"/>
        </w:rPr>
        <w:t>ship of worship. We share one issue here and the Ministries Committee is bringing a resolution on</w:t>
      </w:r>
      <w:r>
        <w:rPr>
          <w:color w:val="231F20"/>
          <w:spacing w:val="-24"/>
          <w:w w:val="110"/>
          <w:sz w:val="19"/>
        </w:rPr>
        <w:t xml:space="preserve"> </w:t>
      </w:r>
      <w:r>
        <w:rPr>
          <w:color w:val="231F20"/>
          <w:w w:val="110"/>
          <w:sz w:val="19"/>
        </w:rPr>
        <w:t>another.</w:t>
      </w:r>
    </w:p>
    <w:p w:rsidR="00817A8B" w:rsidRDefault="00817A8B">
      <w:pPr>
        <w:pStyle w:val="BodyText"/>
        <w:spacing w:before="7"/>
      </w:pPr>
    </w:p>
    <w:p w:rsidR="00817A8B" w:rsidRDefault="007650C7">
      <w:pPr>
        <w:pStyle w:val="Heading6"/>
        <w:ind w:left="1360"/>
      </w:pPr>
      <w:r>
        <w:rPr>
          <w:color w:val="231F20"/>
          <w:w w:val="115"/>
        </w:rPr>
        <w:t>Lay Preachers’ Expenses</w:t>
      </w:r>
    </w:p>
    <w:p w:rsidR="00817A8B" w:rsidRDefault="007650C7">
      <w:pPr>
        <w:pStyle w:val="ListParagraph"/>
        <w:numPr>
          <w:ilvl w:val="2"/>
          <w:numId w:val="3"/>
        </w:numPr>
        <w:tabs>
          <w:tab w:val="left" w:pos="2080"/>
          <w:tab w:val="left" w:pos="2081"/>
        </w:tabs>
        <w:spacing w:before="235" w:line="247" w:lineRule="auto"/>
        <w:ind w:firstLine="0"/>
        <w:jc w:val="both"/>
        <w:rPr>
          <w:sz w:val="19"/>
        </w:rPr>
      </w:pPr>
      <w:r>
        <w:rPr>
          <w:color w:val="231F20"/>
          <w:w w:val="105"/>
          <w:sz w:val="19"/>
        </w:rPr>
        <w:t xml:space="preserve">It has </w:t>
      </w:r>
      <w:r>
        <w:rPr>
          <w:color w:val="231F20"/>
          <w:spacing w:val="2"/>
          <w:w w:val="105"/>
          <w:sz w:val="19"/>
        </w:rPr>
        <w:t xml:space="preserve">long been </w:t>
      </w:r>
      <w:r>
        <w:rPr>
          <w:color w:val="231F20"/>
          <w:w w:val="105"/>
          <w:sz w:val="19"/>
        </w:rPr>
        <w:t xml:space="preserve">a concern that Lay Preachers are not all </w:t>
      </w:r>
      <w:r>
        <w:rPr>
          <w:color w:val="231F20"/>
          <w:spacing w:val="2"/>
          <w:w w:val="105"/>
          <w:sz w:val="19"/>
        </w:rPr>
        <w:t xml:space="preserve">recompensed </w:t>
      </w:r>
      <w:r>
        <w:rPr>
          <w:color w:val="231F20"/>
          <w:w w:val="105"/>
          <w:sz w:val="19"/>
        </w:rPr>
        <w:t xml:space="preserve">on the </w:t>
      </w:r>
      <w:r>
        <w:rPr>
          <w:color w:val="231F20"/>
          <w:spacing w:val="2"/>
          <w:w w:val="105"/>
          <w:sz w:val="19"/>
        </w:rPr>
        <w:t xml:space="preserve">same </w:t>
      </w:r>
      <w:r>
        <w:rPr>
          <w:color w:val="231F20"/>
          <w:w w:val="105"/>
          <w:sz w:val="19"/>
        </w:rPr>
        <w:t xml:space="preserve">basis across the United </w:t>
      </w:r>
      <w:r>
        <w:rPr>
          <w:color w:val="231F20"/>
          <w:spacing w:val="2"/>
          <w:w w:val="105"/>
          <w:sz w:val="19"/>
        </w:rPr>
        <w:t xml:space="preserve">Reformed </w:t>
      </w:r>
      <w:r>
        <w:rPr>
          <w:color w:val="231F20"/>
          <w:w w:val="105"/>
          <w:sz w:val="19"/>
        </w:rPr>
        <w:t xml:space="preserve">Church. </w:t>
      </w:r>
      <w:r>
        <w:rPr>
          <w:color w:val="231F20"/>
          <w:spacing w:val="2"/>
          <w:w w:val="105"/>
          <w:sz w:val="19"/>
        </w:rPr>
        <w:t xml:space="preserve">The </w:t>
      </w:r>
      <w:r>
        <w:rPr>
          <w:color w:val="231F20"/>
          <w:w w:val="105"/>
          <w:sz w:val="19"/>
        </w:rPr>
        <w:t xml:space="preserve">covering  of  </w:t>
      </w:r>
      <w:r>
        <w:rPr>
          <w:color w:val="231F20"/>
          <w:spacing w:val="2"/>
          <w:w w:val="105"/>
          <w:sz w:val="19"/>
        </w:rPr>
        <w:t xml:space="preserve">expenses </w:t>
      </w:r>
      <w:r>
        <w:rPr>
          <w:color w:val="231F20"/>
          <w:w w:val="105"/>
          <w:sz w:val="19"/>
        </w:rPr>
        <w:t xml:space="preserve">for Lay Preachers </w:t>
      </w:r>
      <w:r>
        <w:rPr>
          <w:color w:val="231F20"/>
          <w:spacing w:val="2"/>
          <w:w w:val="105"/>
          <w:sz w:val="19"/>
        </w:rPr>
        <w:t xml:space="preserve">ranges from </w:t>
      </w:r>
      <w:r>
        <w:rPr>
          <w:color w:val="231F20"/>
          <w:w w:val="105"/>
          <w:sz w:val="19"/>
        </w:rPr>
        <w:t xml:space="preserve">nothing to a realistic </w:t>
      </w:r>
      <w:r>
        <w:rPr>
          <w:color w:val="231F20"/>
          <w:spacing w:val="2"/>
          <w:w w:val="105"/>
          <w:sz w:val="19"/>
        </w:rPr>
        <w:t xml:space="preserve">reimbursement </w:t>
      </w:r>
      <w:r>
        <w:rPr>
          <w:color w:val="231F20"/>
          <w:w w:val="105"/>
          <w:sz w:val="19"/>
        </w:rPr>
        <w:t xml:space="preserve">of travelling </w:t>
      </w:r>
      <w:r>
        <w:rPr>
          <w:color w:val="231F20"/>
          <w:spacing w:val="2"/>
          <w:w w:val="105"/>
          <w:sz w:val="19"/>
        </w:rPr>
        <w:t xml:space="preserve">expenses </w:t>
      </w:r>
      <w:r>
        <w:rPr>
          <w:color w:val="231F20"/>
          <w:w w:val="105"/>
          <w:sz w:val="19"/>
        </w:rPr>
        <w:t xml:space="preserve">and a </w:t>
      </w:r>
      <w:r>
        <w:rPr>
          <w:color w:val="231F20"/>
          <w:spacing w:val="3"/>
          <w:w w:val="105"/>
          <w:sz w:val="19"/>
        </w:rPr>
        <w:t xml:space="preserve">gift. </w:t>
      </w:r>
      <w:r>
        <w:rPr>
          <w:color w:val="231F20"/>
          <w:w w:val="105"/>
          <w:sz w:val="19"/>
        </w:rPr>
        <w:t xml:space="preserve">A </w:t>
      </w:r>
      <w:r>
        <w:rPr>
          <w:color w:val="231F20"/>
          <w:spacing w:val="2"/>
          <w:w w:val="105"/>
          <w:sz w:val="19"/>
        </w:rPr>
        <w:t xml:space="preserve">number </w:t>
      </w:r>
      <w:r>
        <w:rPr>
          <w:color w:val="231F20"/>
          <w:w w:val="105"/>
          <w:sz w:val="19"/>
        </w:rPr>
        <w:t xml:space="preserve">of </w:t>
      </w:r>
      <w:r>
        <w:rPr>
          <w:color w:val="231F20"/>
          <w:spacing w:val="2"/>
          <w:w w:val="105"/>
          <w:sz w:val="19"/>
        </w:rPr>
        <w:t xml:space="preserve">schemes exist </w:t>
      </w:r>
      <w:r>
        <w:rPr>
          <w:color w:val="231F20"/>
          <w:w w:val="105"/>
          <w:sz w:val="19"/>
        </w:rPr>
        <w:t xml:space="preserve">within the United </w:t>
      </w:r>
      <w:r>
        <w:rPr>
          <w:color w:val="231F20"/>
          <w:spacing w:val="2"/>
          <w:w w:val="105"/>
          <w:sz w:val="19"/>
        </w:rPr>
        <w:t xml:space="preserve">Reformed </w:t>
      </w:r>
      <w:r>
        <w:rPr>
          <w:color w:val="231F20"/>
          <w:w w:val="105"/>
          <w:sz w:val="19"/>
        </w:rPr>
        <w:t xml:space="preserve">Church involving </w:t>
      </w:r>
      <w:r>
        <w:rPr>
          <w:color w:val="231F20"/>
          <w:spacing w:val="2"/>
          <w:w w:val="105"/>
          <w:sz w:val="19"/>
        </w:rPr>
        <w:t xml:space="preserve">Districts, </w:t>
      </w:r>
      <w:r>
        <w:rPr>
          <w:color w:val="231F20"/>
          <w:w w:val="105"/>
          <w:sz w:val="19"/>
        </w:rPr>
        <w:t xml:space="preserve">a Lay Preachers’ </w:t>
      </w:r>
      <w:r>
        <w:rPr>
          <w:color w:val="231F20"/>
          <w:spacing w:val="2"/>
          <w:w w:val="105"/>
          <w:sz w:val="19"/>
        </w:rPr>
        <w:t xml:space="preserve">Association </w:t>
      </w:r>
      <w:r>
        <w:rPr>
          <w:color w:val="231F20"/>
          <w:w w:val="105"/>
          <w:sz w:val="19"/>
        </w:rPr>
        <w:t>and most commonly</w:t>
      </w:r>
      <w:r>
        <w:rPr>
          <w:color w:val="231F20"/>
          <w:w w:val="105"/>
          <w:sz w:val="19"/>
        </w:rPr>
        <w:t xml:space="preserve"> on a </w:t>
      </w:r>
      <w:r>
        <w:rPr>
          <w:color w:val="231F20"/>
          <w:spacing w:val="2"/>
          <w:w w:val="105"/>
          <w:sz w:val="19"/>
        </w:rPr>
        <w:t xml:space="preserve">personal </w:t>
      </w:r>
      <w:r>
        <w:rPr>
          <w:color w:val="231F20"/>
          <w:w w:val="105"/>
          <w:sz w:val="19"/>
        </w:rPr>
        <w:t xml:space="preserve">basis with the </w:t>
      </w:r>
      <w:r>
        <w:rPr>
          <w:color w:val="231F20"/>
          <w:spacing w:val="2"/>
          <w:w w:val="105"/>
          <w:sz w:val="19"/>
        </w:rPr>
        <w:t xml:space="preserve">local </w:t>
      </w:r>
      <w:r>
        <w:rPr>
          <w:color w:val="231F20"/>
          <w:w w:val="105"/>
          <w:sz w:val="19"/>
        </w:rPr>
        <w:t xml:space="preserve">church. We have </w:t>
      </w:r>
      <w:r>
        <w:rPr>
          <w:color w:val="231F20"/>
          <w:spacing w:val="2"/>
          <w:w w:val="105"/>
          <w:sz w:val="19"/>
        </w:rPr>
        <w:t xml:space="preserve">concluded </w:t>
      </w:r>
      <w:r>
        <w:rPr>
          <w:color w:val="231F20"/>
          <w:w w:val="105"/>
          <w:sz w:val="19"/>
        </w:rPr>
        <w:t xml:space="preserve">for a </w:t>
      </w:r>
      <w:r>
        <w:rPr>
          <w:color w:val="231F20"/>
          <w:spacing w:val="2"/>
          <w:w w:val="105"/>
          <w:sz w:val="19"/>
        </w:rPr>
        <w:t xml:space="preserve">number </w:t>
      </w:r>
      <w:r>
        <w:rPr>
          <w:color w:val="231F20"/>
          <w:w w:val="105"/>
          <w:sz w:val="19"/>
        </w:rPr>
        <w:t xml:space="preserve">of reasons that no one </w:t>
      </w:r>
      <w:r>
        <w:rPr>
          <w:color w:val="231F20"/>
          <w:spacing w:val="2"/>
          <w:w w:val="105"/>
          <w:sz w:val="19"/>
        </w:rPr>
        <w:t xml:space="preserve">system </w:t>
      </w:r>
      <w:r>
        <w:rPr>
          <w:color w:val="231F20"/>
          <w:w w:val="105"/>
          <w:sz w:val="19"/>
        </w:rPr>
        <w:t xml:space="preserve">will fit all situations. However, </w:t>
      </w:r>
      <w:r>
        <w:rPr>
          <w:color w:val="231F20"/>
          <w:spacing w:val="2"/>
          <w:w w:val="105"/>
          <w:sz w:val="19"/>
        </w:rPr>
        <w:t xml:space="preserve">whilst </w:t>
      </w:r>
      <w:r>
        <w:rPr>
          <w:color w:val="231F20"/>
          <w:w w:val="105"/>
          <w:sz w:val="19"/>
        </w:rPr>
        <w:t xml:space="preserve">we realise that </w:t>
      </w:r>
      <w:r>
        <w:rPr>
          <w:color w:val="231F20"/>
          <w:spacing w:val="2"/>
          <w:w w:val="105"/>
          <w:sz w:val="19"/>
        </w:rPr>
        <w:t xml:space="preserve">some </w:t>
      </w:r>
      <w:r>
        <w:rPr>
          <w:color w:val="231F20"/>
          <w:w w:val="105"/>
          <w:sz w:val="19"/>
        </w:rPr>
        <w:t xml:space="preserve">churches are  </w:t>
      </w:r>
      <w:r>
        <w:rPr>
          <w:color w:val="231F20"/>
          <w:spacing w:val="2"/>
          <w:w w:val="105"/>
          <w:sz w:val="19"/>
        </w:rPr>
        <w:t xml:space="preserve">better </w:t>
      </w:r>
      <w:r>
        <w:rPr>
          <w:color w:val="231F20"/>
          <w:w w:val="105"/>
          <w:sz w:val="19"/>
        </w:rPr>
        <w:t xml:space="preserve">able to </w:t>
      </w:r>
      <w:r>
        <w:rPr>
          <w:color w:val="231F20"/>
          <w:spacing w:val="2"/>
          <w:w w:val="105"/>
          <w:sz w:val="19"/>
        </w:rPr>
        <w:t xml:space="preserve">reimburse  expenses  </w:t>
      </w:r>
      <w:r>
        <w:rPr>
          <w:color w:val="231F20"/>
          <w:w w:val="105"/>
          <w:sz w:val="19"/>
        </w:rPr>
        <w:t xml:space="preserve">than  </w:t>
      </w:r>
      <w:r>
        <w:rPr>
          <w:color w:val="231F20"/>
          <w:spacing w:val="2"/>
          <w:w w:val="105"/>
          <w:sz w:val="19"/>
        </w:rPr>
        <w:t xml:space="preserve">others,  </w:t>
      </w:r>
      <w:r>
        <w:rPr>
          <w:color w:val="231F20"/>
          <w:w w:val="105"/>
          <w:sz w:val="19"/>
        </w:rPr>
        <w:t xml:space="preserve">we  consider  it  a </w:t>
      </w:r>
      <w:r>
        <w:rPr>
          <w:color w:val="231F20"/>
          <w:spacing w:val="2"/>
          <w:w w:val="105"/>
          <w:sz w:val="19"/>
        </w:rPr>
        <w:t>matt</w:t>
      </w:r>
      <w:r>
        <w:rPr>
          <w:color w:val="231F20"/>
          <w:spacing w:val="2"/>
          <w:w w:val="105"/>
          <w:sz w:val="19"/>
        </w:rPr>
        <w:t xml:space="preserve">er </w:t>
      </w:r>
      <w:r>
        <w:rPr>
          <w:color w:val="231F20"/>
          <w:w w:val="105"/>
          <w:sz w:val="19"/>
        </w:rPr>
        <w:t xml:space="preserve">of </w:t>
      </w:r>
      <w:r>
        <w:rPr>
          <w:color w:val="231F20"/>
          <w:spacing w:val="2"/>
          <w:w w:val="105"/>
          <w:sz w:val="19"/>
        </w:rPr>
        <w:t xml:space="preserve">principle </w:t>
      </w:r>
      <w:r>
        <w:rPr>
          <w:color w:val="231F20"/>
          <w:w w:val="105"/>
          <w:sz w:val="19"/>
        </w:rPr>
        <w:t xml:space="preserve">that out of pocket </w:t>
      </w:r>
      <w:r>
        <w:rPr>
          <w:color w:val="231F20"/>
          <w:spacing w:val="2"/>
          <w:w w:val="105"/>
          <w:sz w:val="19"/>
        </w:rPr>
        <w:t xml:space="preserve">expenses should </w:t>
      </w:r>
      <w:r>
        <w:rPr>
          <w:color w:val="231F20"/>
          <w:w w:val="105"/>
          <w:sz w:val="19"/>
        </w:rPr>
        <w:t xml:space="preserve">be offered by the churches  Lay  Preachers </w:t>
      </w:r>
      <w:r>
        <w:rPr>
          <w:color w:val="231F20"/>
          <w:spacing w:val="2"/>
          <w:w w:val="105"/>
          <w:sz w:val="19"/>
        </w:rPr>
        <w:t xml:space="preserve">serve. </w:t>
      </w:r>
      <w:r>
        <w:rPr>
          <w:color w:val="231F20"/>
          <w:w w:val="105"/>
          <w:sz w:val="19"/>
        </w:rPr>
        <w:t xml:space="preserve">It is </w:t>
      </w:r>
      <w:r>
        <w:rPr>
          <w:color w:val="231F20"/>
          <w:spacing w:val="2"/>
          <w:w w:val="105"/>
          <w:sz w:val="19"/>
        </w:rPr>
        <w:t xml:space="preserve">proper </w:t>
      </w:r>
      <w:r>
        <w:rPr>
          <w:color w:val="231F20"/>
          <w:w w:val="105"/>
          <w:sz w:val="19"/>
        </w:rPr>
        <w:t xml:space="preserve">that each Lay Preacher </w:t>
      </w:r>
      <w:r>
        <w:rPr>
          <w:color w:val="231F20"/>
          <w:spacing w:val="2"/>
          <w:w w:val="105"/>
          <w:sz w:val="19"/>
        </w:rPr>
        <w:t xml:space="preserve">should </w:t>
      </w:r>
      <w:r>
        <w:rPr>
          <w:color w:val="231F20"/>
          <w:w w:val="105"/>
          <w:sz w:val="19"/>
        </w:rPr>
        <w:t xml:space="preserve">be </w:t>
      </w:r>
      <w:r>
        <w:rPr>
          <w:color w:val="231F20"/>
          <w:spacing w:val="2"/>
          <w:w w:val="105"/>
          <w:sz w:val="19"/>
        </w:rPr>
        <w:t xml:space="preserve">reimbursed </w:t>
      </w:r>
      <w:r>
        <w:rPr>
          <w:color w:val="231F20"/>
          <w:w w:val="105"/>
          <w:sz w:val="19"/>
        </w:rPr>
        <w:t xml:space="preserve">for the entire amount of the travelling </w:t>
      </w:r>
      <w:r>
        <w:rPr>
          <w:color w:val="231F20"/>
          <w:spacing w:val="2"/>
          <w:w w:val="105"/>
          <w:sz w:val="19"/>
        </w:rPr>
        <w:t>expenses</w:t>
      </w:r>
      <w:r>
        <w:rPr>
          <w:color w:val="231F20"/>
          <w:spacing w:val="1"/>
          <w:w w:val="105"/>
          <w:sz w:val="19"/>
        </w:rPr>
        <w:t xml:space="preserve"> </w:t>
      </w:r>
      <w:r>
        <w:rPr>
          <w:color w:val="231F20"/>
          <w:spacing w:val="2"/>
          <w:w w:val="105"/>
          <w:sz w:val="19"/>
        </w:rPr>
        <w:t>incurred.</w:t>
      </w:r>
    </w:p>
    <w:p w:rsidR="00817A8B" w:rsidRDefault="007650C7">
      <w:pPr>
        <w:pStyle w:val="ListParagraph"/>
        <w:numPr>
          <w:ilvl w:val="2"/>
          <w:numId w:val="3"/>
        </w:numPr>
        <w:tabs>
          <w:tab w:val="left" w:pos="1133"/>
          <w:tab w:val="left" w:pos="1134"/>
        </w:tabs>
        <w:spacing w:before="101" w:line="247" w:lineRule="auto"/>
        <w:ind w:left="413" w:right="1018" w:firstLine="0"/>
        <w:jc w:val="both"/>
        <w:rPr>
          <w:sz w:val="19"/>
        </w:rPr>
      </w:pPr>
      <w:r>
        <w:rPr>
          <w:color w:val="231F20"/>
          <w:spacing w:val="2"/>
          <w:w w:val="107"/>
          <w:sz w:val="19"/>
        </w:rPr>
        <w:br w:type="column"/>
      </w:r>
      <w:r>
        <w:rPr>
          <w:color w:val="231F20"/>
          <w:w w:val="105"/>
          <w:sz w:val="19"/>
        </w:rPr>
        <w:t>The expenses incurred by Lay Preachers</w:t>
      </w:r>
      <w:r>
        <w:rPr>
          <w:color w:val="231F20"/>
          <w:w w:val="105"/>
          <w:sz w:val="19"/>
        </w:rPr>
        <w:t xml:space="preserve"> are not just travelling expenses specific to a particular service but also longer term expenses relating to the purchase of materials and </w:t>
      </w:r>
      <w:r>
        <w:rPr>
          <w:color w:val="231F20"/>
          <w:spacing w:val="2"/>
          <w:w w:val="105"/>
          <w:sz w:val="19"/>
        </w:rPr>
        <w:t xml:space="preserve">books. </w:t>
      </w:r>
      <w:r>
        <w:rPr>
          <w:color w:val="231F20"/>
          <w:w w:val="105"/>
          <w:sz w:val="19"/>
        </w:rPr>
        <w:t>The latter add a significant outlay for a Lay Preacher. We recommend, therefore, that each church should offer</w:t>
      </w:r>
      <w:r>
        <w:rPr>
          <w:color w:val="231F20"/>
          <w:w w:val="105"/>
          <w:sz w:val="19"/>
        </w:rPr>
        <w:t xml:space="preserve"> each Lay Preacher expenses that generously cover travelling expenses and in so doing offset an average portion of their other</w:t>
      </w:r>
      <w:r>
        <w:rPr>
          <w:color w:val="231F20"/>
          <w:spacing w:val="-6"/>
          <w:w w:val="105"/>
          <w:sz w:val="19"/>
        </w:rPr>
        <w:t xml:space="preserve"> </w:t>
      </w:r>
      <w:r>
        <w:rPr>
          <w:color w:val="231F20"/>
          <w:w w:val="105"/>
          <w:sz w:val="19"/>
        </w:rPr>
        <w:t>expenses.</w:t>
      </w:r>
    </w:p>
    <w:p w:rsidR="00817A8B" w:rsidRDefault="00817A8B">
      <w:pPr>
        <w:pStyle w:val="BodyText"/>
        <w:spacing w:before="5"/>
        <w:rPr>
          <w:sz w:val="20"/>
        </w:rPr>
      </w:pPr>
    </w:p>
    <w:p w:rsidR="00817A8B" w:rsidRDefault="007650C7">
      <w:pPr>
        <w:pStyle w:val="ListParagraph"/>
        <w:numPr>
          <w:ilvl w:val="2"/>
          <w:numId w:val="3"/>
        </w:numPr>
        <w:tabs>
          <w:tab w:val="left" w:pos="1133"/>
          <w:tab w:val="left" w:pos="1134"/>
        </w:tabs>
        <w:spacing w:line="247" w:lineRule="auto"/>
        <w:ind w:left="413" w:right="1018" w:firstLine="0"/>
        <w:jc w:val="both"/>
        <w:rPr>
          <w:sz w:val="19"/>
        </w:rPr>
      </w:pPr>
      <w:r>
        <w:rPr>
          <w:color w:val="231F20"/>
          <w:w w:val="110"/>
          <w:sz w:val="19"/>
        </w:rPr>
        <w:t>Adopting</w:t>
      </w:r>
      <w:r>
        <w:rPr>
          <w:color w:val="231F20"/>
          <w:spacing w:val="-16"/>
          <w:w w:val="110"/>
          <w:sz w:val="19"/>
        </w:rPr>
        <w:t xml:space="preserve"> </w:t>
      </w:r>
      <w:r>
        <w:rPr>
          <w:color w:val="231F20"/>
          <w:w w:val="110"/>
          <w:sz w:val="19"/>
        </w:rPr>
        <w:t>this</w:t>
      </w:r>
      <w:r>
        <w:rPr>
          <w:color w:val="231F20"/>
          <w:spacing w:val="-16"/>
          <w:w w:val="110"/>
          <w:sz w:val="19"/>
        </w:rPr>
        <w:t xml:space="preserve"> </w:t>
      </w:r>
      <w:r>
        <w:rPr>
          <w:color w:val="231F20"/>
          <w:w w:val="110"/>
          <w:sz w:val="19"/>
        </w:rPr>
        <w:t>approach</w:t>
      </w:r>
      <w:r>
        <w:rPr>
          <w:color w:val="231F20"/>
          <w:spacing w:val="-16"/>
          <w:w w:val="110"/>
          <w:sz w:val="19"/>
        </w:rPr>
        <w:t xml:space="preserve"> </w:t>
      </w:r>
      <w:r>
        <w:rPr>
          <w:color w:val="231F20"/>
          <w:w w:val="110"/>
          <w:sz w:val="19"/>
        </w:rPr>
        <w:t>might</w:t>
      </w:r>
      <w:r>
        <w:rPr>
          <w:color w:val="231F20"/>
          <w:spacing w:val="-16"/>
          <w:w w:val="110"/>
          <w:sz w:val="19"/>
        </w:rPr>
        <w:t xml:space="preserve"> </w:t>
      </w:r>
      <w:r>
        <w:rPr>
          <w:color w:val="231F20"/>
          <w:w w:val="110"/>
          <w:sz w:val="19"/>
        </w:rPr>
        <w:t>mean</w:t>
      </w:r>
      <w:r>
        <w:rPr>
          <w:color w:val="231F20"/>
          <w:spacing w:val="-16"/>
          <w:w w:val="110"/>
          <w:sz w:val="19"/>
        </w:rPr>
        <w:t xml:space="preserve"> </w:t>
      </w:r>
      <w:r>
        <w:rPr>
          <w:color w:val="231F20"/>
          <w:w w:val="110"/>
          <w:sz w:val="19"/>
        </w:rPr>
        <w:t>that</w:t>
      </w:r>
      <w:r>
        <w:rPr>
          <w:color w:val="231F20"/>
          <w:spacing w:val="-15"/>
          <w:w w:val="110"/>
          <w:sz w:val="19"/>
        </w:rPr>
        <w:t xml:space="preserve"> </w:t>
      </w:r>
      <w:r>
        <w:rPr>
          <w:color w:val="231F20"/>
          <w:w w:val="110"/>
          <w:sz w:val="19"/>
        </w:rPr>
        <w:t>total payments of £20 and more would be appropriate in many cases where substantial journeys are involved. Such sums are already paid out frequently by many churches.</w:t>
      </w:r>
    </w:p>
    <w:p w:rsidR="00817A8B" w:rsidRDefault="00817A8B">
      <w:pPr>
        <w:pStyle w:val="BodyText"/>
        <w:spacing w:before="2"/>
        <w:rPr>
          <w:sz w:val="20"/>
        </w:rPr>
      </w:pPr>
    </w:p>
    <w:p w:rsidR="00817A8B" w:rsidRDefault="007650C7">
      <w:pPr>
        <w:pStyle w:val="ListParagraph"/>
        <w:numPr>
          <w:ilvl w:val="2"/>
          <w:numId w:val="3"/>
        </w:numPr>
        <w:tabs>
          <w:tab w:val="left" w:pos="1093"/>
          <w:tab w:val="left" w:pos="1094"/>
        </w:tabs>
        <w:spacing w:line="247" w:lineRule="auto"/>
        <w:ind w:left="413" w:right="1018" w:firstLine="0"/>
        <w:jc w:val="both"/>
        <w:rPr>
          <w:sz w:val="19"/>
        </w:rPr>
      </w:pPr>
      <w:r>
        <w:rPr>
          <w:color w:val="231F20"/>
          <w:w w:val="105"/>
          <w:sz w:val="19"/>
        </w:rPr>
        <w:t>We of course assume that all  Lay  Preachers are open with the Inland Revenue in dealing</w:t>
      </w:r>
      <w:r>
        <w:rPr>
          <w:color w:val="231F20"/>
          <w:w w:val="105"/>
          <w:sz w:val="19"/>
        </w:rPr>
        <w:t xml:space="preserve"> with all aspects of their personal finances, including declaring any payments they receive which are not clearly attributable to relevant</w:t>
      </w:r>
      <w:r>
        <w:rPr>
          <w:color w:val="231F20"/>
          <w:spacing w:val="-5"/>
          <w:w w:val="105"/>
          <w:sz w:val="19"/>
        </w:rPr>
        <w:t xml:space="preserve"> </w:t>
      </w:r>
      <w:r>
        <w:rPr>
          <w:color w:val="231F20"/>
          <w:w w:val="105"/>
          <w:sz w:val="19"/>
        </w:rPr>
        <w:t>expenses.</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7650C7">
      <w:pPr>
        <w:pStyle w:val="Heading3"/>
        <w:spacing w:before="84"/>
        <w:ind w:left="1139" w:right="1476"/>
      </w:pPr>
      <w:r>
        <w:rPr>
          <w:color w:val="231F20"/>
          <w:w w:val="115"/>
        </w:rPr>
        <w:t>Maintenance of the Ministry Sub-Committee</w:t>
      </w:r>
    </w:p>
    <w:p w:rsidR="00817A8B" w:rsidRDefault="007650C7">
      <w:pPr>
        <w:pStyle w:val="BodyText"/>
        <w:spacing w:before="2"/>
        <w:rPr>
          <w:b/>
          <w:sz w:val="13"/>
        </w:rPr>
      </w:pPr>
      <w:r>
        <w:pict>
          <v:shape id="_x0000_s1804" type="#_x0000_t202" style="position:absolute;margin-left:51.5pt;margin-top:10.5pt;width:475.25pt;height:65.45pt;z-index:-251406336;mso-wrap-distance-left:0;mso-wrap-distance-right:0;mso-position-horizontal-relative:page" filled="f" strokecolor="#939598" strokeweight="1pt">
            <v:textbox inset="0,0,0,0">
              <w:txbxContent>
                <w:p w:rsidR="00817A8B" w:rsidRDefault="007650C7">
                  <w:pPr>
                    <w:spacing w:before="171"/>
                    <w:ind w:left="283"/>
                    <w:rPr>
                      <w:i/>
                      <w:sz w:val="19"/>
                    </w:rPr>
                  </w:pPr>
                  <w:r>
                    <w:rPr>
                      <w:rFonts w:ascii="Myriad Pro"/>
                      <w:b/>
                      <w:i/>
                      <w:color w:val="231F20"/>
                      <w:sz w:val="19"/>
                    </w:rPr>
                    <w:t xml:space="preserve">Convener: </w:t>
                  </w:r>
                  <w:r>
                    <w:rPr>
                      <w:i/>
                      <w:color w:val="231F20"/>
                      <w:sz w:val="19"/>
                    </w:rPr>
                    <w:t>Revd Geoffrey Roper</w:t>
                  </w:r>
                </w:p>
                <w:p w:rsidR="00817A8B" w:rsidRDefault="007650C7">
                  <w:pPr>
                    <w:spacing w:before="1"/>
                    <w:ind w:left="283"/>
                    <w:rPr>
                      <w:i/>
                      <w:sz w:val="19"/>
                    </w:rPr>
                  </w:pPr>
                  <w:r>
                    <w:rPr>
                      <w:rFonts w:ascii="Myriad Pro"/>
                      <w:b/>
                      <w:i/>
                      <w:color w:val="231F20"/>
                      <w:sz w:val="19"/>
                    </w:rPr>
                    <w:t>Secre</w:t>
                  </w:r>
                  <w:r>
                    <w:rPr>
                      <w:rFonts w:ascii="Myriad Pro"/>
                      <w:b/>
                      <w:i/>
                      <w:color w:val="231F20"/>
                      <w:sz w:val="19"/>
                    </w:rPr>
                    <w:t xml:space="preserve">tary: </w:t>
                  </w:r>
                  <w:r>
                    <w:rPr>
                      <w:i/>
                      <w:color w:val="231F20"/>
                      <w:sz w:val="19"/>
                    </w:rPr>
                    <w:t>Mr David Taylor</w:t>
                  </w:r>
                </w:p>
                <w:p w:rsidR="00817A8B" w:rsidRDefault="007650C7">
                  <w:pPr>
                    <w:spacing w:before="1" w:line="247" w:lineRule="auto"/>
                    <w:ind w:left="283" w:right="1373"/>
                    <w:rPr>
                      <w:i/>
                      <w:sz w:val="19"/>
                    </w:rPr>
                  </w:pPr>
                  <w:r>
                    <w:rPr>
                      <w:rFonts w:ascii="Myriad Pro"/>
                      <w:b/>
                      <w:i/>
                      <w:color w:val="231F20"/>
                      <w:sz w:val="19"/>
                    </w:rPr>
                    <w:t xml:space="preserve">Members: </w:t>
                  </w:r>
                  <w:r>
                    <w:rPr>
                      <w:i/>
                      <w:color w:val="231F20"/>
                      <w:sz w:val="19"/>
                    </w:rPr>
                    <w:t>Mrs Lyn Allford, Mr David Hayden, Mr Maurice Dyson (Convener of Pensions Executive), Mr Eric Chilton (Honorary Treasurer)</w:t>
                  </w:r>
                </w:p>
              </w:txbxContent>
            </v:textbox>
            <w10:wrap type="topAndBottom" anchorx="page"/>
          </v:shape>
        </w:pict>
      </w:r>
    </w:p>
    <w:p w:rsidR="00817A8B" w:rsidRDefault="00817A8B">
      <w:pPr>
        <w:pStyle w:val="BodyText"/>
        <w:spacing w:before="11"/>
        <w:rPr>
          <w:b/>
          <w:sz w:val="20"/>
        </w:rPr>
      </w:pPr>
    </w:p>
    <w:p w:rsidR="00817A8B" w:rsidRDefault="00817A8B">
      <w:pPr>
        <w:rPr>
          <w:sz w:val="20"/>
        </w:rPr>
        <w:sectPr w:rsidR="00817A8B">
          <w:pgSz w:w="11910" w:h="16840"/>
          <w:pgMar w:top="1020" w:right="0" w:bottom="780" w:left="0" w:header="0" w:footer="590" w:gutter="0"/>
          <w:cols w:space="720"/>
        </w:sectPr>
      </w:pPr>
    </w:p>
    <w:p w:rsidR="00817A8B" w:rsidRDefault="007650C7">
      <w:pPr>
        <w:pStyle w:val="ListParagraph"/>
        <w:numPr>
          <w:ilvl w:val="3"/>
          <w:numId w:val="3"/>
        </w:numPr>
        <w:tabs>
          <w:tab w:val="left" w:pos="1700"/>
          <w:tab w:val="left" w:pos="1701"/>
        </w:tabs>
        <w:spacing w:before="100" w:line="247" w:lineRule="auto"/>
        <w:ind w:firstLine="0"/>
        <w:jc w:val="both"/>
        <w:rPr>
          <w:sz w:val="19"/>
        </w:rPr>
      </w:pPr>
      <w:r>
        <w:rPr>
          <w:color w:val="231F20"/>
          <w:w w:val="110"/>
          <w:sz w:val="19"/>
        </w:rPr>
        <w:t>This Sub-Committee does not deal with the Ministry and Mission (M&amp;M) Fund but with the</w:t>
      </w:r>
      <w:r>
        <w:rPr>
          <w:color w:val="231F20"/>
          <w:spacing w:val="-35"/>
          <w:w w:val="110"/>
          <w:sz w:val="19"/>
        </w:rPr>
        <w:t xml:space="preserve"> </w:t>
      </w:r>
      <w:r>
        <w:rPr>
          <w:color w:val="231F20"/>
          <w:w w:val="110"/>
          <w:sz w:val="19"/>
        </w:rPr>
        <w:t xml:space="preserve">terms and conditions of service of Ministers and Church Related </w:t>
      </w:r>
      <w:r>
        <w:rPr>
          <w:color w:val="231F20"/>
          <w:spacing w:val="2"/>
          <w:w w:val="110"/>
          <w:sz w:val="19"/>
        </w:rPr>
        <w:t xml:space="preserve">Community </w:t>
      </w:r>
      <w:r>
        <w:rPr>
          <w:color w:val="231F20"/>
          <w:w w:val="110"/>
          <w:sz w:val="19"/>
        </w:rPr>
        <w:t xml:space="preserve">Workers. </w:t>
      </w:r>
      <w:r>
        <w:rPr>
          <w:color w:val="231F20"/>
          <w:spacing w:val="2"/>
          <w:w w:val="110"/>
          <w:sz w:val="19"/>
        </w:rPr>
        <w:t xml:space="preserve">Individual </w:t>
      </w:r>
      <w:r>
        <w:rPr>
          <w:color w:val="231F20"/>
          <w:w w:val="110"/>
          <w:sz w:val="19"/>
        </w:rPr>
        <w:t xml:space="preserve">concerns are addressed. In addition, the Sub-Committee deals with </w:t>
      </w:r>
      <w:r>
        <w:rPr>
          <w:color w:val="231F20"/>
          <w:spacing w:val="2"/>
          <w:w w:val="110"/>
          <w:sz w:val="19"/>
        </w:rPr>
        <w:t xml:space="preserve">policy </w:t>
      </w:r>
      <w:r>
        <w:rPr>
          <w:color w:val="231F20"/>
          <w:w w:val="110"/>
          <w:sz w:val="19"/>
        </w:rPr>
        <w:t>matters relating to stipends,  the  Plan  for Partnership and Ministers’ pensions. There are Resolutions</w:t>
      </w:r>
      <w:r>
        <w:rPr>
          <w:color w:val="231F20"/>
          <w:spacing w:val="-6"/>
          <w:w w:val="110"/>
          <w:sz w:val="19"/>
        </w:rPr>
        <w:t xml:space="preserve"> </w:t>
      </w:r>
      <w:r>
        <w:rPr>
          <w:color w:val="231F20"/>
          <w:w w:val="110"/>
          <w:sz w:val="19"/>
        </w:rPr>
        <w:t>this</w:t>
      </w:r>
      <w:r>
        <w:rPr>
          <w:color w:val="231F20"/>
          <w:spacing w:val="-5"/>
          <w:w w:val="110"/>
          <w:sz w:val="19"/>
        </w:rPr>
        <w:t xml:space="preserve"> </w:t>
      </w:r>
      <w:r>
        <w:rPr>
          <w:color w:val="231F20"/>
          <w:w w:val="110"/>
          <w:sz w:val="19"/>
        </w:rPr>
        <w:t>year</w:t>
      </w:r>
      <w:r>
        <w:rPr>
          <w:color w:val="231F20"/>
          <w:spacing w:val="-5"/>
          <w:w w:val="110"/>
          <w:sz w:val="19"/>
        </w:rPr>
        <w:t xml:space="preserve"> </w:t>
      </w:r>
      <w:r>
        <w:rPr>
          <w:color w:val="231F20"/>
          <w:w w:val="110"/>
          <w:sz w:val="19"/>
        </w:rPr>
        <w:t>on</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latter</w:t>
      </w:r>
      <w:r>
        <w:rPr>
          <w:color w:val="231F20"/>
          <w:spacing w:val="-5"/>
          <w:w w:val="110"/>
          <w:sz w:val="19"/>
        </w:rPr>
        <w:t xml:space="preserve"> </w:t>
      </w:r>
      <w:r>
        <w:rPr>
          <w:color w:val="231F20"/>
          <w:w w:val="110"/>
          <w:sz w:val="19"/>
        </w:rPr>
        <w:t>two</w:t>
      </w:r>
      <w:r>
        <w:rPr>
          <w:color w:val="231F20"/>
          <w:spacing w:val="-6"/>
          <w:w w:val="110"/>
          <w:sz w:val="19"/>
        </w:rPr>
        <w:t xml:space="preserve"> </w:t>
      </w:r>
      <w:r>
        <w:rPr>
          <w:color w:val="231F20"/>
          <w:w w:val="110"/>
          <w:sz w:val="19"/>
        </w:rPr>
        <w:t>areas.</w:t>
      </w:r>
    </w:p>
    <w:p w:rsidR="00817A8B" w:rsidRDefault="007650C7">
      <w:pPr>
        <w:pStyle w:val="BodyText"/>
        <w:tabs>
          <w:tab w:val="left" w:pos="1093"/>
        </w:tabs>
        <w:spacing w:before="100" w:line="247" w:lineRule="auto"/>
        <w:ind w:left="413" w:right="1358"/>
        <w:jc w:val="both"/>
      </w:pPr>
      <w:r>
        <w:br w:type="column"/>
      </w:r>
      <w:r>
        <w:rPr>
          <w:color w:val="231F20"/>
          <w:w w:val="110"/>
        </w:rPr>
        <w:t>2</w:t>
      </w:r>
      <w:r>
        <w:rPr>
          <w:color w:val="231F20"/>
          <w:w w:val="110"/>
        </w:rPr>
        <w:tab/>
        <w:t xml:space="preserve">Mr David Taylor was </w:t>
      </w:r>
      <w:r>
        <w:rPr>
          <w:color w:val="231F20"/>
          <w:spacing w:val="2"/>
          <w:w w:val="110"/>
        </w:rPr>
        <w:t>appointed  Secretary</w:t>
      </w:r>
      <w:r>
        <w:rPr>
          <w:color w:val="231F20"/>
          <w:spacing w:val="2"/>
          <w:w w:val="110"/>
        </w:rPr>
        <w:t xml:space="preserve">  </w:t>
      </w:r>
      <w:r>
        <w:rPr>
          <w:color w:val="231F20"/>
          <w:w w:val="110"/>
        </w:rPr>
        <w:t>to the Sub-Committee as from January 2006. He works two days a week and deals with all enquiries connected with the Plan for Partnership. Mrs Judy Stockings remains the staff member dealing with all queries on ministerial</w:t>
      </w:r>
      <w:r>
        <w:rPr>
          <w:color w:val="231F20"/>
          <w:spacing w:val="-7"/>
          <w:w w:val="110"/>
        </w:rPr>
        <w:t xml:space="preserve"> </w:t>
      </w:r>
      <w:r>
        <w:rPr>
          <w:color w:val="231F20"/>
          <w:w w:val="110"/>
        </w:rPr>
        <w:t>pensions.</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spacing w:before="7"/>
        <w:rPr>
          <w:sz w:val="18"/>
        </w:rPr>
      </w:pPr>
    </w:p>
    <w:p w:rsidR="00817A8B" w:rsidRDefault="007650C7">
      <w:pPr>
        <w:pStyle w:val="Heading3"/>
        <w:spacing w:before="113"/>
        <w:ind w:left="1139" w:right="1476"/>
      </w:pPr>
      <w:r>
        <w:rPr>
          <w:color w:val="231F20"/>
          <w:w w:val="115"/>
        </w:rPr>
        <w:t>Retired Ministers Housing</w:t>
      </w:r>
      <w:r>
        <w:rPr>
          <w:color w:val="231F20"/>
          <w:spacing w:val="68"/>
          <w:w w:val="115"/>
        </w:rPr>
        <w:t xml:space="preserve"> </w:t>
      </w:r>
      <w:r>
        <w:rPr>
          <w:color w:val="231F20"/>
          <w:spacing w:val="2"/>
          <w:w w:val="115"/>
        </w:rPr>
        <w:t>Sub-Committee</w:t>
      </w:r>
    </w:p>
    <w:p w:rsidR="00817A8B" w:rsidRDefault="007650C7">
      <w:pPr>
        <w:pStyle w:val="BodyText"/>
        <w:spacing w:before="4"/>
        <w:rPr>
          <w:b/>
          <w:sz w:val="11"/>
        </w:rPr>
      </w:pPr>
      <w:r>
        <w:pict>
          <v:shape id="_x0000_s1803" type="#_x0000_t202" style="position:absolute;margin-left:51.5pt;margin-top:9.4pt;width:475.25pt;height:65.45pt;z-index:-251405312;mso-wrap-distance-left:0;mso-wrap-distance-right:0;mso-position-horizontal-relative:page" filled="f" strokecolor="#939598" strokeweight="1pt">
            <v:textbox inset="0,0,0,0">
              <w:txbxContent>
                <w:p w:rsidR="00817A8B" w:rsidRDefault="00817A8B">
                  <w:pPr>
                    <w:pStyle w:val="BodyText"/>
                    <w:spacing w:before="10"/>
                    <w:rPr>
                      <w:b/>
                      <w:sz w:val="23"/>
                    </w:rPr>
                  </w:pPr>
                </w:p>
                <w:p w:rsidR="00817A8B" w:rsidRDefault="007650C7">
                  <w:pPr>
                    <w:spacing w:before="1"/>
                    <w:ind w:left="283"/>
                    <w:rPr>
                      <w:i/>
                      <w:sz w:val="19"/>
                    </w:rPr>
                  </w:pPr>
                  <w:r>
                    <w:rPr>
                      <w:rFonts w:ascii="Myriad Pro"/>
                      <w:b/>
                      <w:i/>
                      <w:color w:val="231F20"/>
                      <w:w w:val="105"/>
                      <w:sz w:val="19"/>
                    </w:rPr>
                    <w:t xml:space="preserve">Convener: </w:t>
                  </w:r>
                  <w:r>
                    <w:rPr>
                      <w:i/>
                      <w:color w:val="231F20"/>
                      <w:w w:val="105"/>
                      <w:sz w:val="19"/>
                    </w:rPr>
                    <w:t>Revd David Bedford</w:t>
                  </w:r>
                </w:p>
                <w:p w:rsidR="00817A8B" w:rsidRDefault="007650C7">
                  <w:pPr>
                    <w:spacing w:before="1"/>
                    <w:ind w:left="283"/>
                    <w:rPr>
                      <w:i/>
                      <w:sz w:val="19"/>
                    </w:rPr>
                  </w:pPr>
                  <w:r>
                    <w:rPr>
                      <w:rFonts w:ascii="Myriad Pro"/>
                      <w:b/>
                      <w:i/>
                      <w:color w:val="231F20"/>
                      <w:sz w:val="19"/>
                    </w:rPr>
                    <w:t xml:space="preserve">Secretary: </w:t>
                  </w:r>
                  <w:r>
                    <w:rPr>
                      <w:i/>
                      <w:color w:val="231F20"/>
                      <w:sz w:val="19"/>
                    </w:rPr>
                    <w:t>Mr Tony Bayley</w:t>
                  </w:r>
                </w:p>
                <w:p w:rsidR="00817A8B" w:rsidRDefault="007650C7">
                  <w:pPr>
                    <w:spacing w:before="1"/>
                    <w:ind w:left="283"/>
                    <w:rPr>
                      <w:i/>
                      <w:sz w:val="19"/>
                    </w:rPr>
                  </w:pPr>
                  <w:r>
                    <w:rPr>
                      <w:rFonts w:ascii="Myriad Pro"/>
                      <w:b/>
                      <w:i/>
                      <w:color w:val="231F20"/>
                      <w:w w:val="105"/>
                      <w:sz w:val="19"/>
                    </w:rPr>
                    <w:t xml:space="preserve">Members: </w:t>
                  </w:r>
                  <w:r>
                    <w:rPr>
                      <w:i/>
                      <w:color w:val="231F20"/>
                      <w:w w:val="105"/>
                      <w:sz w:val="19"/>
                    </w:rPr>
                    <w:t>Revd Elizabeth Caswell, Mrs Pauline Mewis, Revd Michael Spencer, Mrs Liz Tadd</w:t>
                  </w:r>
                </w:p>
              </w:txbxContent>
            </v:textbox>
            <w10:wrap type="topAndBottom" anchorx="page"/>
          </v:shape>
        </w:pict>
      </w:r>
    </w:p>
    <w:p w:rsidR="00817A8B" w:rsidRDefault="00817A8B">
      <w:pPr>
        <w:pStyle w:val="BodyText"/>
        <w:spacing w:before="9"/>
        <w:rPr>
          <w:b/>
          <w:sz w:val="10"/>
        </w:rPr>
      </w:pPr>
    </w:p>
    <w:p w:rsidR="00817A8B" w:rsidRDefault="00817A8B">
      <w:pPr>
        <w:rPr>
          <w:sz w:val="10"/>
        </w:rPr>
        <w:sectPr w:rsidR="00817A8B">
          <w:type w:val="continuous"/>
          <w:pgSz w:w="11910" w:h="16840"/>
          <w:pgMar w:top="1580" w:right="0" w:bottom="280" w:left="0" w:header="720" w:footer="720" w:gutter="0"/>
          <w:cols w:space="720"/>
        </w:sectPr>
      </w:pPr>
    </w:p>
    <w:p w:rsidR="00817A8B" w:rsidRDefault="007650C7">
      <w:pPr>
        <w:pStyle w:val="ListParagraph"/>
        <w:numPr>
          <w:ilvl w:val="0"/>
          <w:numId w:val="2"/>
        </w:numPr>
        <w:tabs>
          <w:tab w:val="left" w:pos="1700"/>
          <w:tab w:val="left" w:pos="1701"/>
        </w:tabs>
        <w:spacing w:before="100" w:line="247" w:lineRule="auto"/>
        <w:ind w:firstLine="0"/>
        <w:jc w:val="both"/>
        <w:rPr>
          <w:sz w:val="19"/>
        </w:rPr>
      </w:pPr>
      <w:r>
        <w:rPr>
          <w:color w:val="231F20"/>
          <w:w w:val="110"/>
          <w:sz w:val="19"/>
        </w:rPr>
        <w:t xml:space="preserve">This  </w:t>
      </w:r>
      <w:r>
        <w:rPr>
          <w:color w:val="231F20"/>
          <w:spacing w:val="2"/>
          <w:w w:val="110"/>
          <w:sz w:val="19"/>
        </w:rPr>
        <w:t xml:space="preserve">committee  </w:t>
      </w:r>
      <w:r>
        <w:rPr>
          <w:color w:val="231F20"/>
          <w:w w:val="110"/>
          <w:sz w:val="19"/>
        </w:rPr>
        <w:t xml:space="preserve">is  </w:t>
      </w:r>
      <w:r>
        <w:rPr>
          <w:color w:val="231F20"/>
          <w:spacing w:val="2"/>
          <w:w w:val="110"/>
          <w:sz w:val="19"/>
        </w:rPr>
        <w:t xml:space="preserve">responsible  </w:t>
      </w:r>
      <w:r>
        <w:rPr>
          <w:color w:val="231F20"/>
          <w:w w:val="110"/>
          <w:sz w:val="19"/>
        </w:rPr>
        <w:t xml:space="preserve">for  </w:t>
      </w:r>
      <w:r>
        <w:rPr>
          <w:color w:val="231F20"/>
          <w:spacing w:val="3"/>
          <w:w w:val="110"/>
          <w:sz w:val="19"/>
        </w:rPr>
        <w:t xml:space="preserve">policy </w:t>
      </w:r>
      <w:r>
        <w:rPr>
          <w:color w:val="231F20"/>
          <w:w w:val="110"/>
          <w:sz w:val="19"/>
        </w:rPr>
        <w:t xml:space="preserve">in matters of the provision  of  retirement  housing for ministers and their spouses. It uses the United Reformed </w:t>
      </w:r>
      <w:r>
        <w:rPr>
          <w:color w:val="231F20"/>
          <w:w w:val="110"/>
          <w:sz w:val="19"/>
        </w:rPr>
        <w:t>Church Retired Ministers Housing Society Limited as its agent for the implementation of policy and the practical steps associated with the provision of</w:t>
      </w:r>
      <w:r>
        <w:rPr>
          <w:color w:val="231F20"/>
          <w:spacing w:val="-2"/>
          <w:w w:val="110"/>
          <w:sz w:val="19"/>
        </w:rPr>
        <w:t xml:space="preserve"> </w:t>
      </w:r>
      <w:r>
        <w:rPr>
          <w:color w:val="231F20"/>
          <w:w w:val="110"/>
          <w:sz w:val="19"/>
        </w:rPr>
        <w:t>housing.</w:t>
      </w:r>
    </w:p>
    <w:p w:rsidR="00817A8B" w:rsidRDefault="00817A8B">
      <w:pPr>
        <w:pStyle w:val="BodyText"/>
        <w:spacing w:before="3"/>
        <w:rPr>
          <w:sz w:val="20"/>
        </w:rPr>
      </w:pPr>
    </w:p>
    <w:p w:rsidR="00817A8B" w:rsidRDefault="007650C7">
      <w:pPr>
        <w:pStyle w:val="ListParagraph"/>
        <w:numPr>
          <w:ilvl w:val="0"/>
          <w:numId w:val="2"/>
        </w:numPr>
        <w:tabs>
          <w:tab w:val="left" w:pos="1700"/>
          <w:tab w:val="left" w:pos="1701"/>
        </w:tabs>
        <w:spacing w:before="1"/>
        <w:ind w:left="1700"/>
        <w:jc w:val="both"/>
        <w:rPr>
          <w:sz w:val="19"/>
        </w:rPr>
      </w:pPr>
      <w:r>
        <w:rPr>
          <w:color w:val="231F20"/>
          <w:w w:val="110"/>
          <w:sz w:val="19"/>
        </w:rPr>
        <w:t>During 2005 20 properties were acquired</w:t>
      </w:r>
      <w:r>
        <w:rPr>
          <w:color w:val="231F20"/>
          <w:spacing w:val="-20"/>
          <w:w w:val="110"/>
          <w:sz w:val="19"/>
        </w:rPr>
        <w:t xml:space="preserve"> </w:t>
      </w:r>
      <w:r>
        <w:rPr>
          <w:color w:val="231F20"/>
          <w:w w:val="110"/>
          <w:sz w:val="19"/>
        </w:rPr>
        <w:t>and</w:t>
      </w:r>
    </w:p>
    <w:p w:rsidR="00817A8B" w:rsidRDefault="007650C7">
      <w:pPr>
        <w:pStyle w:val="BodyText"/>
        <w:spacing w:before="8" w:line="247" w:lineRule="auto"/>
        <w:ind w:left="1020"/>
        <w:jc w:val="both"/>
      </w:pPr>
      <w:r>
        <w:rPr>
          <w:color w:val="231F20"/>
          <w:spacing w:val="-7"/>
          <w:w w:val="105"/>
        </w:rPr>
        <w:t xml:space="preserve">13 </w:t>
      </w:r>
      <w:r>
        <w:rPr>
          <w:color w:val="231F20"/>
          <w:w w:val="105"/>
        </w:rPr>
        <w:t xml:space="preserve">were sold increasing the number of properties  under management to </w:t>
      </w:r>
      <w:r>
        <w:rPr>
          <w:color w:val="231F20"/>
          <w:spacing w:val="-3"/>
          <w:w w:val="105"/>
        </w:rPr>
        <w:t xml:space="preserve">372 </w:t>
      </w:r>
      <w:r>
        <w:rPr>
          <w:color w:val="231F20"/>
          <w:w w:val="105"/>
        </w:rPr>
        <w:t>at the year</w:t>
      </w:r>
      <w:r>
        <w:rPr>
          <w:color w:val="231F20"/>
          <w:spacing w:val="32"/>
          <w:w w:val="105"/>
        </w:rPr>
        <w:t xml:space="preserve"> </w:t>
      </w:r>
      <w:r>
        <w:rPr>
          <w:color w:val="231F20"/>
          <w:w w:val="105"/>
        </w:rPr>
        <w:t>end.</w:t>
      </w:r>
    </w:p>
    <w:p w:rsidR="00817A8B" w:rsidRDefault="00817A8B">
      <w:pPr>
        <w:pStyle w:val="BodyText"/>
        <w:spacing w:before="10"/>
      </w:pPr>
    </w:p>
    <w:p w:rsidR="00817A8B" w:rsidRDefault="007650C7">
      <w:pPr>
        <w:pStyle w:val="ListParagraph"/>
        <w:numPr>
          <w:ilvl w:val="0"/>
          <w:numId w:val="127"/>
        </w:numPr>
        <w:tabs>
          <w:tab w:val="left" w:pos="1700"/>
          <w:tab w:val="left" w:pos="1701"/>
        </w:tabs>
        <w:spacing w:line="247" w:lineRule="auto"/>
        <w:ind w:right="1" w:firstLine="0"/>
        <w:jc w:val="both"/>
        <w:rPr>
          <w:sz w:val="19"/>
        </w:rPr>
      </w:pPr>
      <w:r>
        <w:rPr>
          <w:color w:val="231F20"/>
          <w:spacing w:val="2"/>
          <w:w w:val="105"/>
          <w:sz w:val="19"/>
        </w:rPr>
        <w:t xml:space="preserve">The properties  </w:t>
      </w:r>
      <w:r>
        <w:rPr>
          <w:color w:val="231F20"/>
          <w:w w:val="105"/>
          <w:sz w:val="19"/>
        </w:rPr>
        <w:t>are  normally  purchased  in the name of the Society, but in all cases are managed by the officers of the Society. Where tenants have a financial stake in the property this is recognised by means of a Declaration of</w:t>
      </w:r>
      <w:r>
        <w:rPr>
          <w:color w:val="231F20"/>
          <w:spacing w:val="8"/>
          <w:w w:val="105"/>
          <w:sz w:val="19"/>
        </w:rPr>
        <w:t xml:space="preserve"> </w:t>
      </w:r>
      <w:r>
        <w:rPr>
          <w:color w:val="231F20"/>
          <w:w w:val="105"/>
          <w:sz w:val="19"/>
        </w:rPr>
        <w:t>Trust.</w:t>
      </w:r>
    </w:p>
    <w:p w:rsidR="00817A8B" w:rsidRDefault="00817A8B">
      <w:pPr>
        <w:pStyle w:val="BodyText"/>
        <w:spacing w:before="1"/>
        <w:rPr>
          <w:sz w:val="20"/>
        </w:rPr>
      </w:pPr>
    </w:p>
    <w:p w:rsidR="00817A8B" w:rsidRDefault="007650C7">
      <w:pPr>
        <w:pStyle w:val="ListParagraph"/>
        <w:numPr>
          <w:ilvl w:val="0"/>
          <w:numId w:val="127"/>
        </w:numPr>
        <w:tabs>
          <w:tab w:val="left" w:pos="1700"/>
          <w:tab w:val="left" w:pos="1701"/>
        </w:tabs>
        <w:spacing w:line="247" w:lineRule="auto"/>
        <w:ind w:firstLine="0"/>
        <w:jc w:val="both"/>
        <w:rPr>
          <w:sz w:val="19"/>
        </w:rPr>
      </w:pPr>
      <w:r>
        <w:rPr>
          <w:color w:val="231F20"/>
          <w:spacing w:val="2"/>
          <w:w w:val="110"/>
          <w:sz w:val="19"/>
        </w:rPr>
        <w:t xml:space="preserve">The </w:t>
      </w:r>
      <w:r>
        <w:rPr>
          <w:color w:val="231F20"/>
          <w:w w:val="110"/>
          <w:sz w:val="19"/>
        </w:rPr>
        <w:t>maximum contributions made b</w:t>
      </w:r>
      <w:r>
        <w:rPr>
          <w:color w:val="231F20"/>
          <w:w w:val="110"/>
          <w:sz w:val="19"/>
        </w:rPr>
        <w:t xml:space="preserve">y the </w:t>
      </w:r>
      <w:r>
        <w:rPr>
          <w:color w:val="231F20"/>
          <w:spacing w:val="2"/>
          <w:w w:val="110"/>
          <w:sz w:val="19"/>
        </w:rPr>
        <w:t xml:space="preserve">Society </w:t>
      </w:r>
      <w:r>
        <w:rPr>
          <w:color w:val="231F20"/>
          <w:w w:val="110"/>
          <w:sz w:val="19"/>
        </w:rPr>
        <w:t>are determined annually on a county by county basis by reference to average semi-detached house prices during the preceding</w:t>
      </w:r>
      <w:r>
        <w:rPr>
          <w:color w:val="231F20"/>
          <w:spacing w:val="-12"/>
          <w:w w:val="110"/>
          <w:sz w:val="19"/>
        </w:rPr>
        <w:t xml:space="preserve"> </w:t>
      </w:r>
      <w:r>
        <w:rPr>
          <w:color w:val="231F20"/>
          <w:w w:val="110"/>
          <w:sz w:val="19"/>
        </w:rPr>
        <w:t>year.</w:t>
      </w:r>
    </w:p>
    <w:p w:rsidR="00817A8B" w:rsidRDefault="00817A8B">
      <w:pPr>
        <w:pStyle w:val="BodyText"/>
        <w:spacing w:before="1"/>
        <w:rPr>
          <w:sz w:val="20"/>
        </w:rPr>
      </w:pPr>
    </w:p>
    <w:p w:rsidR="00817A8B" w:rsidRDefault="007650C7">
      <w:pPr>
        <w:pStyle w:val="ListParagraph"/>
        <w:numPr>
          <w:ilvl w:val="0"/>
          <w:numId w:val="127"/>
        </w:numPr>
        <w:tabs>
          <w:tab w:val="left" w:pos="1700"/>
          <w:tab w:val="left" w:pos="1701"/>
        </w:tabs>
        <w:spacing w:line="247" w:lineRule="auto"/>
        <w:ind w:firstLine="0"/>
        <w:jc w:val="both"/>
        <w:rPr>
          <w:sz w:val="19"/>
        </w:rPr>
      </w:pPr>
      <w:r>
        <w:rPr>
          <w:color w:val="231F20"/>
          <w:w w:val="105"/>
          <w:sz w:val="19"/>
        </w:rPr>
        <w:t xml:space="preserve">In 2005 the standard rent payable was </w:t>
      </w:r>
      <w:r>
        <w:rPr>
          <w:color w:val="231F20"/>
          <w:spacing w:val="-4"/>
          <w:w w:val="105"/>
          <w:sz w:val="19"/>
        </w:rPr>
        <w:t xml:space="preserve">£100 </w:t>
      </w:r>
      <w:r>
        <w:rPr>
          <w:color w:val="231F20"/>
          <w:w w:val="105"/>
          <w:sz w:val="19"/>
        </w:rPr>
        <w:t xml:space="preserve">per calendar month. Existing  tenants  will  pay  </w:t>
      </w:r>
      <w:r>
        <w:rPr>
          <w:color w:val="231F20"/>
          <w:spacing w:val="-5"/>
          <w:w w:val="105"/>
          <w:sz w:val="19"/>
        </w:rPr>
        <w:t xml:space="preserve">£105 </w:t>
      </w:r>
      <w:r>
        <w:rPr>
          <w:color w:val="231F20"/>
          <w:w w:val="105"/>
          <w:sz w:val="19"/>
        </w:rPr>
        <w:t xml:space="preserve">per calendar </w:t>
      </w:r>
      <w:r>
        <w:rPr>
          <w:color w:val="231F20"/>
          <w:w w:val="105"/>
          <w:sz w:val="19"/>
        </w:rPr>
        <w:t xml:space="preserve">month in 2006, while new tenants since the beginning of 2004 will pay between </w:t>
      </w:r>
      <w:r>
        <w:rPr>
          <w:color w:val="231F20"/>
          <w:spacing w:val="-5"/>
          <w:w w:val="105"/>
          <w:sz w:val="19"/>
        </w:rPr>
        <w:t xml:space="preserve">£105 </w:t>
      </w:r>
      <w:r>
        <w:rPr>
          <w:color w:val="231F20"/>
          <w:w w:val="105"/>
          <w:sz w:val="19"/>
        </w:rPr>
        <w:t xml:space="preserve">and </w:t>
      </w:r>
      <w:r>
        <w:rPr>
          <w:color w:val="231F20"/>
          <w:spacing w:val="-8"/>
          <w:w w:val="105"/>
          <w:sz w:val="19"/>
        </w:rPr>
        <w:t xml:space="preserve">£175 </w:t>
      </w:r>
      <w:r>
        <w:rPr>
          <w:color w:val="231F20"/>
          <w:w w:val="105"/>
          <w:sz w:val="19"/>
        </w:rPr>
        <w:t xml:space="preserve">per calendar month depending upon the amount of capital employed by the Society.  Widows/widowers are in receipt of a rent reduction (usually </w:t>
      </w:r>
      <w:r>
        <w:rPr>
          <w:color w:val="231F20"/>
          <w:spacing w:val="-6"/>
          <w:w w:val="105"/>
          <w:sz w:val="19"/>
        </w:rPr>
        <w:t xml:space="preserve">£10 </w:t>
      </w:r>
      <w:r>
        <w:rPr>
          <w:color w:val="231F20"/>
          <w:w w:val="105"/>
          <w:sz w:val="19"/>
        </w:rPr>
        <w:t>per calendar</w:t>
      </w:r>
      <w:r>
        <w:rPr>
          <w:color w:val="231F20"/>
          <w:spacing w:val="1"/>
          <w:w w:val="105"/>
          <w:sz w:val="19"/>
        </w:rPr>
        <w:t xml:space="preserve"> </w:t>
      </w:r>
      <w:r>
        <w:rPr>
          <w:color w:val="231F20"/>
          <w:w w:val="105"/>
          <w:sz w:val="19"/>
        </w:rPr>
        <w:t>month</w:t>
      </w:r>
      <w:r>
        <w:rPr>
          <w:color w:val="231F20"/>
          <w:w w:val="105"/>
          <w:sz w:val="19"/>
        </w:rPr>
        <w:t>).</w:t>
      </w:r>
    </w:p>
    <w:p w:rsidR="00817A8B" w:rsidRDefault="007650C7">
      <w:pPr>
        <w:pStyle w:val="ListParagraph"/>
        <w:numPr>
          <w:ilvl w:val="0"/>
          <w:numId w:val="127"/>
        </w:numPr>
        <w:tabs>
          <w:tab w:val="left" w:pos="1093"/>
          <w:tab w:val="left" w:pos="1094"/>
        </w:tabs>
        <w:spacing w:before="100" w:line="247" w:lineRule="auto"/>
        <w:ind w:left="412" w:right="1358" w:firstLine="0"/>
        <w:jc w:val="both"/>
        <w:rPr>
          <w:sz w:val="19"/>
        </w:rPr>
      </w:pPr>
      <w:r>
        <w:rPr>
          <w:color w:val="231F20"/>
          <w:spacing w:val="2"/>
          <w:w w:val="107"/>
          <w:sz w:val="19"/>
        </w:rPr>
        <w:br w:type="column"/>
      </w:r>
      <w:r>
        <w:rPr>
          <w:color w:val="231F20"/>
          <w:w w:val="110"/>
          <w:sz w:val="19"/>
        </w:rPr>
        <w:t>The Committee is particularly grateful for the donations</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legacies</w:t>
      </w:r>
      <w:r>
        <w:rPr>
          <w:color w:val="231F20"/>
          <w:spacing w:val="-12"/>
          <w:w w:val="110"/>
          <w:sz w:val="19"/>
        </w:rPr>
        <w:t xml:space="preserve"> </w:t>
      </w:r>
      <w:r>
        <w:rPr>
          <w:color w:val="231F20"/>
          <w:w w:val="110"/>
          <w:sz w:val="19"/>
        </w:rPr>
        <w:t>received</w:t>
      </w:r>
      <w:r>
        <w:rPr>
          <w:color w:val="231F20"/>
          <w:spacing w:val="-12"/>
          <w:w w:val="110"/>
          <w:sz w:val="19"/>
        </w:rPr>
        <w:t xml:space="preserve"> </w:t>
      </w:r>
      <w:r>
        <w:rPr>
          <w:color w:val="231F20"/>
          <w:w w:val="110"/>
          <w:sz w:val="19"/>
        </w:rPr>
        <w:t>during</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year</w:t>
      </w:r>
      <w:r>
        <w:rPr>
          <w:color w:val="231F20"/>
          <w:spacing w:val="-12"/>
          <w:w w:val="110"/>
          <w:sz w:val="19"/>
        </w:rPr>
        <w:t xml:space="preserve"> </w:t>
      </w:r>
      <w:r>
        <w:rPr>
          <w:color w:val="231F20"/>
          <w:w w:val="110"/>
          <w:sz w:val="19"/>
        </w:rPr>
        <w:t>which amounted to approximately</w:t>
      </w:r>
      <w:r>
        <w:rPr>
          <w:color w:val="231F20"/>
          <w:spacing w:val="-12"/>
          <w:w w:val="110"/>
          <w:sz w:val="19"/>
        </w:rPr>
        <w:t xml:space="preserve"> </w:t>
      </w:r>
      <w:r>
        <w:rPr>
          <w:color w:val="231F20"/>
          <w:w w:val="110"/>
          <w:sz w:val="19"/>
        </w:rPr>
        <w:t>£475,000.</w:t>
      </w:r>
    </w:p>
    <w:p w:rsidR="00817A8B" w:rsidRDefault="00817A8B">
      <w:pPr>
        <w:pStyle w:val="BodyText"/>
        <w:spacing w:before="11"/>
      </w:pPr>
    </w:p>
    <w:p w:rsidR="00817A8B" w:rsidRDefault="007650C7">
      <w:pPr>
        <w:pStyle w:val="ListParagraph"/>
        <w:numPr>
          <w:ilvl w:val="0"/>
          <w:numId w:val="127"/>
        </w:numPr>
        <w:tabs>
          <w:tab w:val="left" w:pos="1093"/>
          <w:tab w:val="left" w:pos="1094"/>
        </w:tabs>
        <w:spacing w:line="247" w:lineRule="auto"/>
        <w:ind w:left="412" w:right="1358" w:firstLine="0"/>
        <w:jc w:val="both"/>
        <w:rPr>
          <w:sz w:val="19"/>
        </w:rPr>
      </w:pPr>
      <w:r>
        <w:rPr>
          <w:color w:val="231F20"/>
          <w:w w:val="105"/>
          <w:sz w:val="19"/>
        </w:rPr>
        <w:t xml:space="preserve">It is expected that during 2006 assistance will be required for </w:t>
      </w:r>
      <w:r>
        <w:rPr>
          <w:color w:val="231F20"/>
          <w:spacing w:val="-7"/>
          <w:w w:val="105"/>
          <w:sz w:val="19"/>
        </w:rPr>
        <w:t xml:space="preserve">15  </w:t>
      </w:r>
      <w:r>
        <w:rPr>
          <w:color w:val="231F20"/>
          <w:w w:val="105"/>
          <w:sz w:val="19"/>
        </w:rPr>
        <w:t>retiring  ministers.  After  allowing for re-housing and the needs of widows/widowers it would be prudent to anticipate up to 22 applicants in all. This could involve an outlay of up to £2</w:t>
      </w:r>
      <w:r>
        <w:rPr>
          <w:color w:val="231F20"/>
          <w:w w:val="105"/>
          <w:sz w:val="19"/>
        </w:rPr>
        <w:t>.5million  and thus the importance of a continued high level of receipts from donations and legacies cannot be over- emphasised.</w:t>
      </w:r>
    </w:p>
    <w:p w:rsidR="00817A8B" w:rsidRDefault="00817A8B">
      <w:pPr>
        <w:pStyle w:val="BodyText"/>
        <w:spacing w:before="5"/>
        <w:rPr>
          <w:sz w:val="20"/>
        </w:rPr>
      </w:pPr>
    </w:p>
    <w:p w:rsidR="00817A8B" w:rsidRDefault="007650C7">
      <w:pPr>
        <w:pStyle w:val="ListParagraph"/>
        <w:numPr>
          <w:ilvl w:val="0"/>
          <w:numId w:val="127"/>
        </w:numPr>
        <w:tabs>
          <w:tab w:val="left" w:pos="1093"/>
          <w:tab w:val="left" w:pos="1094"/>
        </w:tabs>
        <w:spacing w:line="247" w:lineRule="auto"/>
        <w:ind w:left="412" w:right="1358" w:firstLine="0"/>
        <w:jc w:val="both"/>
        <w:rPr>
          <w:sz w:val="19"/>
        </w:rPr>
      </w:pPr>
      <w:r>
        <w:rPr>
          <w:color w:val="231F20"/>
          <w:w w:val="110"/>
          <w:sz w:val="19"/>
        </w:rPr>
        <w:t>During 2005 visits were made by the officers of the Society to 95 applicants, tenants and other properties. In addition, we co</w:t>
      </w:r>
      <w:r>
        <w:rPr>
          <w:color w:val="231F20"/>
          <w:w w:val="110"/>
          <w:sz w:val="19"/>
        </w:rPr>
        <w:t>ntinue to rely heavily upon, and are grateful for, the commitment of those members of local congregations who generously give oversight to our retirement properties and who</w:t>
      </w:r>
      <w:r>
        <w:rPr>
          <w:color w:val="231F20"/>
          <w:spacing w:val="-26"/>
          <w:w w:val="110"/>
          <w:sz w:val="19"/>
        </w:rPr>
        <w:t xml:space="preserve"> </w:t>
      </w:r>
      <w:r>
        <w:rPr>
          <w:color w:val="231F20"/>
          <w:w w:val="110"/>
          <w:sz w:val="19"/>
        </w:rPr>
        <w:t>assist those who live in them. We would like to hear from anyone who would be prepa</w:t>
      </w:r>
      <w:r>
        <w:rPr>
          <w:color w:val="231F20"/>
          <w:w w:val="110"/>
          <w:sz w:val="19"/>
        </w:rPr>
        <w:t>red to volunteer their assistance in this</w:t>
      </w:r>
      <w:r>
        <w:rPr>
          <w:color w:val="231F20"/>
          <w:spacing w:val="-7"/>
          <w:w w:val="110"/>
          <w:sz w:val="19"/>
        </w:rPr>
        <w:t xml:space="preserve"> </w:t>
      </w:r>
      <w:r>
        <w:rPr>
          <w:color w:val="231F20"/>
          <w:w w:val="110"/>
          <w:sz w:val="19"/>
        </w:rPr>
        <w:t>respect.</w:t>
      </w:r>
    </w:p>
    <w:p w:rsidR="00817A8B" w:rsidRDefault="00817A8B">
      <w:pPr>
        <w:pStyle w:val="BodyText"/>
        <w:spacing w:before="6"/>
        <w:rPr>
          <w:sz w:val="20"/>
        </w:rPr>
      </w:pPr>
    </w:p>
    <w:p w:rsidR="00817A8B" w:rsidRDefault="007650C7">
      <w:pPr>
        <w:pStyle w:val="ListParagraph"/>
        <w:numPr>
          <w:ilvl w:val="0"/>
          <w:numId w:val="127"/>
        </w:numPr>
        <w:tabs>
          <w:tab w:val="left" w:pos="979"/>
          <w:tab w:val="left" w:pos="980"/>
        </w:tabs>
        <w:spacing w:line="247" w:lineRule="auto"/>
        <w:ind w:left="412" w:right="1358" w:firstLine="0"/>
        <w:jc w:val="both"/>
        <w:rPr>
          <w:sz w:val="19"/>
        </w:rPr>
      </w:pPr>
      <w:r>
        <w:rPr>
          <w:color w:val="231F20"/>
          <w:spacing w:val="3"/>
          <w:w w:val="105"/>
          <w:sz w:val="19"/>
        </w:rPr>
        <w:t xml:space="preserve">Retirement Housing continues </w:t>
      </w:r>
      <w:r>
        <w:rPr>
          <w:color w:val="231F20"/>
          <w:w w:val="105"/>
          <w:sz w:val="19"/>
        </w:rPr>
        <w:t xml:space="preserve">to </w:t>
      </w:r>
      <w:r>
        <w:rPr>
          <w:color w:val="231F20"/>
          <w:spacing w:val="4"/>
          <w:w w:val="105"/>
          <w:sz w:val="19"/>
        </w:rPr>
        <w:t xml:space="preserve">figure </w:t>
      </w:r>
      <w:r>
        <w:rPr>
          <w:color w:val="231F20"/>
          <w:w w:val="105"/>
          <w:sz w:val="19"/>
        </w:rPr>
        <w:t>prominently in the Pre-Retirement Courses run at the Windermere Centre by Ministries. In 2005 two courses were run and three more are planned for  this  year. The ho</w:t>
      </w:r>
      <w:r>
        <w:rPr>
          <w:color w:val="231F20"/>
          <w:w w:val="105"/>
          <w:sz w:val="19"/>
        </w:rPr>
        <w:t>using sessions are designed to be of benefit to all, regardless of whether or not financial assistance with housing will be needed. In addition, private discussions on individual needs are</w:t>
      </w:r>
      <w:r>
        <w:rPr>
          <w:color w:val="231F20"/>
          <w:spacing w:val="36"/>
          <w:w w:val="105"/>
          <w:sz w:val="19"/>
        </w:rPr>
        <w:t xml:space="preserve"> </w:t>
      </w:r>
      <w:r>
        <w:rPr>
          <w:color w:val="231F20"/>
          <w:w w:val="105"/>
          <w:sz w:val="19"/>
        </w:rPr>
        <w:t>provided.</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8505"/>
        <w:rPr>
          <w:sz w:val="20"/>
        </w:rPr>
      </w:pPr>
      <w:r>
        <w:pict>
          <v:group id="_x0000_s1796" style="position:absolute;left:0;text-align:left;margin-left:68.05pt;margin-top:22.8pt;width:476.25pt;height:202pt;z-index:-251399168;mso-wrap-distance-left:0;mso-wrap-distance-right:0;mso-position-horizontal-relative:page" coordorigin="1361,456" coordsize="9525,4040">
            <v:rect id="_x0000_s1802" style="position:absolute;left:1370;top:867;width:9505;height:3618" filled="f" strokecolor="#231f20" strokeweight="1pt"/>
            <v:rect id="_x0000_s1801" style="position:absolute;left:1370;top:465;width:9505;height:689" fillcolor="#231f20" stroked="f"/>
            <v:rect id="_x0000_s1800" style="position:absolute;left:1370;top:465;width:9505;height:689" filled="f" strokecolor="#231f20" strokeweight="1pt"/>
            <v:shape id="_x0000_s1799" type="#_x0000_t202" style="position:absolute;left:1380;top:1164;width:9485;height:3311" filled="f" stroked="f">
              <v:textbox inset="0,0,0,0">
                <w:txbxContent>
                  <w:p w:rsidR="00817A8B" w:rsidRDefault="00817A8B">
                    <w:pPr>
                      <w:rPr>
                        <w:sz w:val="25"/>
                      </w:rPr>
                    </w:pPr>
                  </w:p>
                  <w:p w:rsidR="00817A8B" w:rsidRDefault="007650C7">
                    <w:pPr>
                      <w:ind w:left="206"/>
                      <w:rPr>
                        <w:rFonts w:ascii="Myriad Pro"/>
                        <w:b/>
                        <w:sz w:val="19"/>
                      </w:rPr>
                    </w:pPr>
                    <w:r>
                      <w:rPr>
                        <w:rFonts w:ascii="Myriad Pro"/>
                        <w:b/>
                        <w:color w:val="231F20"/>
                        <w:w w:val="105"/>
                        <w:sz w:val="19"/>
                      </w:rPr>
                      <w:t>General Assembly</w:t>
                    </w:r>
                  </w:p>
                  <w:p w:rsidR="00817A8B" w:rsidRDefault="00817A8B">
                    <w:pPr>
                      <w:spacing w:before="9"/>
                      <w:rPr>
                        <w:rFonts w:ascii="Myriad Pro"/>
                        <w:b/>
                        <w:sz w:val="19"/>
                      </w:rPr>
                    </w:pPr>
                  </w:p>
                  <w:p w:rsidR="00817A8B" w:rsidRDefault="007650C7">
                    <w:pPr>
                      <w:numPr>
                        <w:ilvl w:val="0"/>
                        <w:numId w:val="126"/>
                      </w:numPr>
                      <w:tabs>
                        <w:tab w:val="left" w:pos="660"/>
                        <w:tab w:val="left" w:pos="661"/>
                      </w:tabs>
                      <w:spacing w:line="244" w:lineRule="auto"/>
                      <w:ind w:right="205"/>
                      <w:rPr>
                        <w:rFonts w:ascii="Myriad Pro"/>
                        <w:b/>
                        <w:sz w:val="19"/>
                      </w:rPr>
                    </w:pPr>
                    <w:r>
                      <w:rPr>
                        <w:rFonts w:ascii="Myriad Pro"/>
                        <w:b/>
                        <w:color w:val="231F20"/>
                        <w:w w:val="105"/>
                        <w:sz w:val="19"/>
                      </w:rPr>
                      <w:t>agrees that the Lay Preaching Support Sub-Committee should be renamed the Leadership in Worship Committee and be given the following</w:t>
                    </w:r>
                    <w:r>
                      <w:rPr>
                        <w:rFonts w:ascii="Myriad Pro"/>
                        <w:b/>
                        <w:color w:val="231F20"/>
                        <w:spacing w:val="32"/>
                        <w:w w:val="105"/>
                        <w:sz w:val="19"/>
                      </w:rPr>
                      <w:t xml:space="preserve"> </w:t>
                    </w:r>
                    <w:r>
                      <w:rPr>
                        <w:rFonts w:ascii="Myriad Pro"/>
                        <w:b/>
                        <w:color w:val="231F20"/>
                        <w:w w:val="105"/>
                        <w:sz w:val="19"/>
                      </w:rPr>
                      <w:t>remit:</w:t>
                    </w:r>
                  </w:p>
                  <w:p w:rsidR="00817A8B" w:rsidRDefault="00817A8B">
                    <w:pPr>
                      <w:spacing w:before="4"/>
                      <w:rPr>
                        <w:rFonts w:ascii="Myriad Pro"/>
                        <w:b/>
                        <w:sz w:val="19"/>
                      </w:rPr>
                    </w:pPr>
                  </w:p>
                  <w:p w:rsidR="00817A8B" w:rsidRDefault="007650C7">
                    <w:pPr>
                      <w:numPr>
                        <w:ilvl w:val="1"/>
                        <w:numId w:val="126"/>
                      </w:numPr>
                      <w:tabs>
                        <w:tab w:val="left" w:pos="1113"/>
                        <w:tab w:val="left" w:pos="1114"/>
                      </w:tabs>
                      <w:rPr>
                        <w:rFonts w:ascii="Myriad Pro"/>
                        <w:b/>
                        <w:sz w:val="19"/>
                      </w:rPr>
                    </w:pPr>
                    <w:r>
                      <w:rPr>
                        <w:rFonts w:ascii="Myriad Pro"/>
                        <w:b/>
                        <w:color w:val="231F20"/>
                        <w:spacing w:val="-6"/>
                        <w:w w:val="105"/>
                        <w:sz w:val="19"/>
                      </w:rPr>
                      <w:t xml:space="preserve">To </w:t>
                    </w:r>
                    <w:r>
                      <w:rPr>
                        <w:rFonts w:ascii="Myriad Pro"/>
                        <w:b/>
                        <w:color w:val="231F20"/>
                        <w:w w:val="105"/>
                        <w:sz w:val="19"/>
                      </w:rPr>
                      <w:t>support Lay</w:t>
                    </w:r>
                    <w:r>
                      <w:rPr>
                        <w:rFonts w:ascii="Myriad Pro"/>
                        <w:b/>
                        <w:color w:val="231F20"/>
                        <w:spacing w:val="18"/>
                        <w:w w:val="105"/>
                        <w:sz w:val="19"/>
                      </w:rPr>
                      <w:t xml:space="preserve"> </w:t>
                    </w:r>
                    <w:r>
                      <w:rPr>
                        <w:rFonts w:ascii="Myriad Pro"/>
                        <w:b/>
                        <w:color w:val="231F20"/>
                        <w:w w:val="105"/>
                        <w:sz w:val="19"/>
                      </w:rPr>
                      <w:t>Preachers</w:t>
                    </w:r>
                  </w:p>
                  <w:p w:rsidR="00817A8B" w:rsidRDefault="007650C7">
                    <w:pPr>
                      <w:numPr>
                        <w:ilvl w:val="1"/>
                        <w:numId w:val="126"/>
                      </w:numPr>
                      <w:tabs>
                        <w:tab w:val="left" w:pos="1114"/>
                        <w:tab w:val="left" w:pos="1115"/>
                      </w:tabs>
                      <w:spacing w:before="5"/>
                      <w:ind w:left="1114" w:hanging="455"/>
                      <w:rPr>
                        <w:rFonts w:ascii="Myriad Pro"/>
                        <w:b/>
                        <w:sz w:val="19"/>
                      </w:rPr>
                    </w:pPr>
                    <w:r>
                      <w:rPr>
                        <w:rFonts w:ascii="Myriad Pro"/>
                        <w:b/>
                        <w:color w:val="231F20"/>
                        <w:spacing w:val="-6"/>
                        <w:w w:val="105"/>
                        <w:sz w:val="19"/>
                      </w:rPr>
                      <w:t xml:space="preserve">To </w:t>
                    </w:r>
                    <w:r>
                      <w:rPr>
                        <w:rFonts w:ascii="Myriad Pro"/>
                        <w:b/>
                        <w:color w:val="231F20"/>
                        <w:w w:val="105"/>
                        <w:sz w:val="19"/>
                      </w:rPr>
                      <w:t>support other lay people involved in leading</w:t>
                    </w:r>
                    <w:r>
                      <w:rPr>
                        <w:rFonts w:ascii="Myriad Pro"/>
                        <w:b/>
                        <w:color w:val="231F20"/>
                        <w:spacing w:val="8"/>
                        <w:w w:val="105"/>
                        <w:sz w:val="19"/>
                      </w:rPr>
                      <w:t xml:space="preserve"> </w:t>
                    </w:r>
                    <w:r>
                      <w:rPr>
                        <w:rFonts w:ascii="Myriad Pro"/>
                        <w:b/>
                        <w:color w:val="231F20"/>
                        <w:w w:val="105"/>
                        <w:sz w:val="19"/>
                      </w:rPr>
                      <w:t>worship</w:t>
                    </w:r>
                  </w:p>
                  <w:p w:rsidR="00817A8B" w:rsidRDefault="007650C7">
                    <w:pPr>
                      <w:numPr>
                        <w:ilvl w:val="1"/>
                        <w:numId w:val="126"/>
                      </w:numPr>
                      <w:tabs>
                        <w:tab w:val="left" w:pos="1114"/>
                        <w:tab w:val="left" w:pos="1115"/>
                      </w:tabs>
                      <w:spacing w:before="4"/>
                      <w:ind w:left="1114" w:hanging="455"/>
                      <w:rPr>
                        <w:rFonts w:ascii="Myriad Pro"/>
                        <w:b/>
                        <w:sz w:val="19"/>
                      </w:rPr>
                    </w:pPr>
                    <w:r>
                      <w:rPr>
                        <w:rFonts w:ascii="Myriad Pro"/>
                        <w:b/>
                        <w:color w:val="231F20"/>
                        <w:spacing w:val="-6"/>
                        <w:w w:val="105"/>
                        <w:sz w:val="19"/>
                      </w:rPr>
                      <w:t xml:space="preserve">To </w:t>
                    </w:r>
                    <w:r>
                      <w:rPr>
                        <w:rFonts w:ascii="Myriad Pro"/>
                        <w:b/>
                        <w:color w:val="231F20"/>
                        <w:w w:val="105"/>
                        <w:sz w:val="19"/>
                      </w:rPr>
                      <w:t>encourage members of congregations to become more involved in leading</w:t>
                    </w:r>
                    <w:r>
                      <w:rPr>
                        <w:rFonts w:ascii="Myriad Pro"/>
                        <w:b/>
                        <w:color w:val="231F20"/>
                        <w:spacing w:val="8"/>
                        <w:w w:val="105"/>
                        <w:sz w:val="19"/>
                      </w:rPr>
                      <w:t xml:space="preserve"> </w:t>
                    </w:r>
                    <w:r>
                      <w:rPr>
                        <w:rFonts w:ascii="Myriad Pro"/>
                        <w:b/>
                        <w:color w:val="231F20"/>
                        <w:w w:val="105"/>
                        <w:sz w:val="19"/>
                      </w:rPr>
                      <w:t>worship</w:t>
                    </w:r>
                  </w:p>
                  <w:p w:rsidR="00817A8B" w:rsidRDefault="00817A8B">
                    <w:pPr>
                      <w:spacing w:before="9"/>
                      <w:rPr>
                        <w:rFonts w:ascii="Myriad Pro"/>
                        <w:b/>
                        <w:sz w:val="19"/>
                      </w:rPr>
                    </w:pPr>
                  </w:p>
                  <w:p w:rsidR="00817A8B" w:rsidRDefault="007650C7">
                    <w:pPr>
                      <w:numPr>
                        <w:ilvl w:val="0"/>
                        <w:numId w:val="126"/>
                      </w:numPr>
                      <w:tabs>
                        <w:tab w:val="left" w:pos="660"/>
                        <w:tab w:val="left" w:pos="661"/>
                      </w:tabs>
                      <w:spacing w:line="244" w:lineRule="auto"/>
                      <w:ind w:right="205" w:hanging="453"/>
                      <w:rPr>
                        <w:rFonts w:ascii="Myriad Pro"/>
                        <w:b/>
                        <w:sz w:val="19"/>
                      </w:rPr>
                    </w:pPr>
                    <w:r>
                      <w:rPr>
                        <w:rFonts w:ascii="Myriad Pro"/>
                        <w:b/>
                        <w:color w:val="231F20"/>
                        <w:w w:val="105"/>
                        <w:sz w:val="19"/>
                      </w:rPr>
                      <w:t>requests the Nominations Committee to propose, as soon as possible, an initial list of names to serve</w:t>
                    </w:r>
                    <w:r>
                      <w:rPr>
                        <w:rFonts w:ascii="Myriad Pro"/>
                        <w:b/>
                        <w:color w:val="231F20"/>
                        <w:spacing w:val="7"/>
                        <w:w w:val="105"/>
                        <w:sz w:val="19"/>
                      </w:rPr>
                      <w:t xml:space="preserve"> </w:t>
                    </w:r>
                    <w:r>
                      <w:rPr>
                        <w:rFonts w:ascii="Myriad Pro"/>
                        <w:b/>
                        <w:color w:val="231F20"/>
                        <w:w w:val="105"/>
                        <w:sz w:val="19"/>
                      </w:rPr>
                      <w:t>on</w:t>
                    </w:r>
                    <w:r>
                      <w:rPr>
                        <w:rFonts w:ascii="Myriad Pro"/>
                        <w:b/>
                        <w:color w:val="231F20"/>
                        <w:spacing w:val="7"/>
                        <w:w w:val="105"/>
                        <w:sz w:val="19"/>
                      </w:rPr>
                      <w:t xml:space="preserve"> </w:t>
                    </w:r>
                    <w:r>
                      <w:rPr>
                        <w:rFonts w:ascii="Myriad Pro"/>
                        <w:b/>
                        <w:color w:val="231F20"/>
                        <w:w w:val="105"/>
                        <w:sz w:val="19"/>
                      </w:rPr>
                      <w:t>this</w:t>
                    </w:r>
                    <w:r>
                      <w:rPr>
                        <w:rFonts w:ascii="Myriad Pro"/>
                        <w:b/>
                        <w:color w:val="231F20"/>
                        <w:spacing w:val="7"/>
                        <w:w w:val="105"/>
                        <w:sz w:val="19"/>
                      </w:rPr>
                      <w:t xml:space="preserve"> </w:t>
                    </w:r>
                    <w:r>
                      <w:rPr>
                        <w:rFonts w:ascii="Myriad Pro"/>
                        <w:b/>
                        <w:color w:val="231F20"/>
                        <w:w w:val="105"/>
                        <w:sz w:val="19"/>
                      </w:rPr>
                      <w:t>Sub-Committ</w:t>
                    </w:r>
                    <w:r>
                      <w:rPr>
                        <w:rFonts w:ascii="Myriad Pro"/>
                        <w:b/>
                        <w:color w:val="231F20"/>
                        <w:w w:val="105"/>
                        <w:sz w:val="19"/>
                      </w:rPr>
                      <w:t>ee,</w:t>
                    </w:r>
                    <w:r>
                      <w:rPr>
                        <w:rFonts w:ascii="Myriad Pro"/>
                        <w:b/>
                        <w:color w:val="231F20"/>
                        <w:spacing w:val="7"/>
                        <w:w w:val="105"/>
                        <w:sz w:val="19"/>
                      </w:rPr>
                      <w:t xml:space="preserve"> </w:t>
                    </w:r>
                    <w:r>
                      <w:rPr>
                        <w:rFonts w:ascii="Myriad Pro"/>
                        <w:b/>
                        <w:color w:val="231F20"/>
                        <w:w w:val="105"/>
                        <w:sz w:val="19"/>
                      </w:rPr>
                      <w:t>including</w:t>
                    </w:r>
                    <w:r>
                      <w:rPr>
                        <w:rFonts w:ascii="Myriad Pro"/>
                        <w:b/>
                        <w:color w:val="231F20"/>
                        <w:spacing w:val="7"/>
                        <w:w w:val="105"/>
                        <w:sz w:val="19"/>
                      </w:rPr>
                      <w:t xml:space="preserve"> </w:t>
                    </w:r>
                    <w:r>
                      <w:rPr>
                        <w:rFonts w:ascii="Myriad Pro"/>
                        <w:b/>
                        <w:color w:val="231F20"/>
                        <w:w w:val="105"/>
                        <w:sz w:val="19"/>
                      </w:rPr>
                      <w:t>at</w:t>
                    </w:r>
                    <w:r>
                      <w:rPr>
                        <w:rFonts w:ascii="Myriad Pro"/>
                        <w:b/>
                        <w:color w:val="231F20"/>
                        <w:spacing w:val="7"/>
                        <w:w w:val="105"/>
                        <w:sz w:val="19"/>
                      </w:rPr>
                      <w:t xml:space="preserve"> </w:t>
                    </w:r>
                    <w:r>
                      <w:rPr>
                        <w:rFonts w:ascii="Myriad Pro"/>
                        <w:b/>
                        <w:color w:val="231F20"/>
                        <w:w w:val="105"/>
                        <w:sz w:val="19"/>
                      </w:rPr>
                      <w:t>least</w:t>
                    </w:r>
                    <w:r>
                      <w:rPr>
                        <w:rFonts w:ascii="Myriad Pro"/>
                        <w:b/>
                        <w:color w:val="231F20"/>
                        <w:spacing w:val="8"/>
                        <w:w w:val="105"/>
                        <w:sz w:val="19"/>
                      </w:rPr>
                      <w:t xml:space="preserve"> </w:t>
                    </w:r>
                    <w:r>
                      <w:rPr>
                        <w:rFonts w:ascii="Myriad Pro"/>
                        <w:b/>
                        <w:color w:val="231F20"/>
                        <w:w w:val="105"/>
                        <w:sz w:val="19"/>
                      </w:rPr>
                      <w:t>one</w:t>
                    </w:r>
                    <w:r>
                      <w:rPr>
                        <w:rFonts w:ascii="Myriad Pro"/>
                        <w:b/>
                        <w:color w:val="231F20"/>
                        <w:spacing w:val="7"/>
                        <w:w w:val="105"/>
                        <w:sz w:val="19"/>
                      </w:rPr>
                      <w:t xml:space="preserve"> </w:t>
                    </w:r>
                    <w:r>
                      <w:rPr>
                        <w:rFonts w:ascii="Myriad Pro"/>
                        <w:b/>
                        <w:color w:val="231F20"/>
                        <w:w w:val="105"/>
                        <w:sz w:val="19"/>
                      </w:rPr>
                      <w:t>Assembly</w:t>
                    </w:r>
                    <w:r>
                      <w:rPr>
                        <w:rFonts w:ascii="Myriad Pro"/>
                        <w:b/>
                        <w:color w:val="231F20"/>
                        <w:spacing w:val="7"/>
                        <w:w w:val="105"/>
                        <w:sz w:val="19"/>
                      </w:rPr>
                      <w:t xml:space="preserve"> </w:t>
                    </w:r>
                    <w:r>
                      <w:rPr>
                        <w:rFonts w:ascii="Myriad Pro"/>
                        <w:b/>
                        <w:color w:val="231F20"/>
                        <w:w w:val="105"/>
                        <w:sz w:val="19"/>
                      </w:rPr>
                      <w:t>Accredited</w:t>
                    </w:r>
                    <w:r>
                      <w:rPr>
                        <w:rFonts w:ascii="Myriad Pro"/>
                        <w:b/>
                        <w:color w:val="231F20"/>
                        <w:spacing w:val="7"/>
                        <w:w w:val="105"/>
                        <w:sz w:val="19"/>
                      </w:rPr>
                      <w:t xml:space="preserve"> </w:t>
                    </w:r>
                    <w:r>
                      <w:rPr>
                        <w:rFonts w:ascii="Myriad Pro"/>
                        <w:b/>
                        <w:color w:val="231F20"/>
                        <w:w w:val="105"/>
                        <w:sz w:val="19"/>
                      </w:rPr>
                      <w:t>Lay</w:t>
                    </w:r>
                    <w:r>
                      <w:rPr>
                        <w:rFonts w:ascii="Myriad Pro"/>
                        <w:b/>
                        <w:color w:val="231F20"/>
                        <w:spacing w:val="7"/>
                        <w:w w:val="105"/>
                        <w:sz w:val="19"/>
                      </w:rPr>
                      <w:t xml:space="preserve"> </w:t>
                    </w:r>
                    <w:r>
                      <w:rPr>
                        <w:rFonts w:ascii="Myriad Pro"/>
                        <w:b/>
                        <w:color w:val="231F20"/>
                        <w:w w:val="105"/>
                        <w:sz w:val="19"/>
                      </w:rPr>
                      <w:t>Preacher.</w:t>
                    </w:r>
                  </w:p>
                </w:txbxContent>
              </v:textbox>
            </v:shape>
            <v:shape id="_x0000_s1798" type="#_x0000_t202" style="position:absolute;left:6285;top:504;width:4296;height:601" filled="f" stroked="f">
              <v:textbox inset="0,0,0,0">
                <w:txbxContent>
                  <w:p w:rsidR="00817A8B" w:rsidRDefault="007650C7">
                    <w:pPr>
                      <w:spacing w:before="34" w:line="220" w:lineRule="auto"/>
                      <w:ind w:firstLine="1123"/>
                      <w:rPr>
                        <w:b/>
                        <w:sz w:val="25"/>
                      </w:rPr>
                    </w:pPr>
                    <w:r>
                      <w:rPr>
                        <w:b/>
                        <w:color w:val="FFFFFF"/>
                        <w:w w:val="115"/>
                        <w:sz w:val="25"/>
                      </w:rPr>
                      <w:t>Revised Remit of the Lay Preaching Support Sub-Committee</w:t>
                    </w:r>
                  </w:p>
                </w:txbxContent>
              </v:textbox>
            </v:shape>
            <v:shape id="_x0000_s1797" type="#_x0000_t202" style="position:absolute;left:1644;top:504;width:1776;height:321" filled="f" stroked="f">
              <v:textbox inset="0,0,0,0">
                <w:txbxContent>
                  <w:p w:rsidR="00817A8B" w:rsidRDefault="007650C7">
                    <w:pPr>
                      <w:spacing w:before="15"/>
                      <w:rPr>
                        <w:b/>
                        <w:sz w:val="25"/>
                      </w:rPr>
                    </w:pPr>
                    <w:r>
                      <w:rPr>
                        <w:b/>
                        <w:color w:val="FFFFFF"/>
                        <w:w w:val="125"/>
                        <w:sz w:val="25"/>
                      </w:rPr>
                      <w:t>Resolution</w:t>
                    </w:r>
                    <w:r>
                      <w:rPr>
                        <w:b/>
                        <w:color w:val="FFFFFF"/>
                        <w:spacing w:val="-19"/>
                        <w:w w:val="125"/>
                        <w:sz w:val="25"/>
                      </w:rPr>
                      <w:t xml:space="preserve"> </w:t>
                    </w:r>
                    <w:r>
                      <w:rPr>
                        <w:b/>
                        <w:color w:val="FFFFFF"/>
                        <w:w w:val="125"/>
                        <w:sz w:val="25"/>
                      </w:rPr>
                      <w:t>24</w:t>
                    </w:r>
                  </w:p>
                </w:txbxContent>
              </v:textbox>
            </v:shape>
            <w10:wrap type="topAndBottom" anchorx="page"/>
          </v:group>
        </w:pict>
      </w:r>
      <w:r>
        <w:rPr>
          <w:sz w:val="20"/>
        </w:rPr>
      </w:r>
      <w:r>
        <w:rPr>
          <w:sz w:val="20"/>
        </w:rPr>
        <w:pict>
          <v:group id="_x0000_s1792" style="width:119pt;height:17.15pt;mso-position-horizontal-relative:char;mso-position-vertical-relative:line" coordsize="2380,343">
            <v:shape id="_x0000_s1795" style="position:absolute;left:10;top:10;width:2360;height:323" coordorigin="10,10" coordsize="2360,323" path="m2256,10l123,10,58,12,24,24,12,58r-2,65l10,219r2,65l24,318r34,12l123,332r2133,l2321,330r34,-12l2367,284r2,-65l2369,123r-2,-65l2355,24,2321,12r-65,-2xe" fillcolor="#dcddde" stroked="f">
              <v:path arrowok="t"/>
            </v:shape>
            <v:shape id="_x0000_s1794"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793" type="#_x0000_t202" style="position:absolute;width:2380;height:343" filled="f" stroked="f">
              <v:textbox inset="0,0,0,0">
                <w:txbxContent>
                  <w:p w:rsidR="00817A8B" w:rsidRDefault="007650C7">
                    <w:pPr>
                      <w:spacing w:before="70"/>
                      <w:ind w:left="323"/>
                      <w:rPr>
                        <w:b/>
                        <w:sz w:val="18"/>
                      </w:rPr>
                    </w:pPr>
                    <w:r>
                      <w:rPr>
                        <w:b/>
                        <w:color w:val="231F20"/>
                        <w:w w:val="120"/>
                        <w:sz w:val="18"/>
                      </w:rPr>
                      <w:t>Resolutions 24-25</w:t>
                    </w:r>
                  </w:p>
                </w:txbxContent>
              </v:textbox>
            </v:shape>
            <w10:anchorlock/>
          </v:group>
        </w:pict>
      </w:r>
    </w:p>
    <w:p w:rsidR="00817A8B" w:rsidRDefault="00817A8B">
      <w:pPr>
        <w:pStyle w:val="BodyText"/>
        <w:spacing w:before="1"/>
        <w:rPr>
          <w:sz w:val="15"/>
        </w:rPr>
      </w:pPr>
    </w:p>
    <w:p w:rsidR="00817A8B" w:rsidRDefault="00817A8B">
      <w:pPr>
        <w:rPr>
          <w:sz w:val="15"/>
        </w:rPr>
        <w:sectPr w:rsidR="00817A8B">
          <w:pgSz w:w="11910" w:h="16840"/>
          <w:pgMar w:top="660" w:right="0" w:bottom="780" w:left="0" w:header="0" w:footer="580" w:gutter="0"/>
          <w:cols w:space="720"/>
        </w:sectPr>
      </w:pPr>
    </w:p>
    <w:p w:rsidR="00817A8B" w:rsidRDefault="007650C7">
      <w:pPr>
        <w:pStyle w:val="ListParagraph"/>
        <w:numPr>
          <w:ilvl w:val="4"/>
          <w:numId w:val="3"/>
        </w:numPr>
        <w:tabs>
          <w:tab w:val="left" w:pos="2040"/>
          <w:tab w:val="left" w:pos="2041"/>
        </w:tabs>
        <w:spacing w:before="119" w:line="247" w:lineRule="auto"/>
        <w:ind w:firstLine="0"/>
        <w:jc w:val="both"/>
        <w:rPr>
          <w:sz w:val="19"/>
        </w:rPr>
      </w:pPr>
      <w:r>
        <w:rPr>
          <w:color w:val="231F20"/>
          <w:w w:val="110"/>
          <w:sz w:val="19"/>
        </w:rPr>
        <w:t>One</w:t>
      </w:r>
      <w:r>
        <w:rPr>
          <w:color w:val="231F20"/>
          <w:spacing w:val="-27"/>
          <w:w w:val="110"/>
          <w:sz w:val="19"/>
        </w:rPr>
        <w:t xml:space="preserve"> </w:t>
      </w:r>
      <w:r>
        <w:rPr>
          <w:color w:val="231F20"/>
          <w:w w:val="110"/>
          <w:sz w:val="19"/>
        </w:rPr>
        <w:t>of</w:t>
      </w:r>
      <w:r>
        <w:rPr>
          <w:color w:val="231F20"/>
          <w:spacing w:val="-27"/>
          <w:w w:val="110"/>
          <w:sz w:val="19"/>
        </w:rPr>
        <w:t xml:space="preserve"> </w:t>
      </w:r>
      <w:r>
        <w:rPr>
          <w:color w:val="231F20"/>
          <w:w w:val="110"/>
          <w:sz w:val="19"/>
        </w:rPr>
        <w:t>the</w:t>
      </w:r>
      <w:r>
        <w:rPr>
          <w:color w:val="231F20"/>
          <w:spacing w:val="-27"/>
          <w:w w:val="110"/>
          <w:sz w:val="19"/>
        </w:rPr>
        <w:t xml:space="preserve"> </w:t>
      </w:r>
      <w:r>
        <w:rPr>
          <w:color w:val="231F20"/>
          <w:w w:val="110"/>
          <w:sz w:val="19"/>
        </w:rPr>
        <w:t>main</w:t>
      </w:r>
      <w:r>
        <w:rPr>
          <w:color w:val="231F20"/>
          <w:spacing w:val="-27"/>
          <w:w w:val="110"/>
          <w:sz w:val="19"/>
        </w:rPr>
        <w:t xml:space="preserve"> </w:t>
      </w:r>
      <w:r>
        <w:rPr>
          <w:color w:val="231F20"/>
          <w:w w:val="110"/>
          <w:sz w:val="19"/>
        </w:rPr>
        <w:t>topics</w:t>
      </w:r>
      <w:r>
        <w:rPr>
          <w:color w:val="231F20"/>
          <w:spacing w:val="-27"/>
          <w:w w:val="110"/>
          <w:sz w:val="19"/>
        </w:rPr>
        <w:t xml:space="preserve"> </w:t>
      </w:r>
      <w:r>
        <w:rPr>
          <w:color w:val="231F20"/>
          <w:w w:val="110"/>
          <w:sz w:val="19"/>
        </w:rPr>
        <w:t>of</w:t>
      </w:r>
      <w:r>
        <w:rPr>
          <w:color w:val="231F20"/>
          <w:spacing w:val="-27"/>
          <w:w w:val="110"/>
          <w:sz w:val="19"/>
        </w:rPr>
        <w:t xml:space="preserve"> </w:t>
      </w:r>
      <w:r>
        <w:rPr>
          <w:color w:val="231F20"/>
          <w:w w:val="110"/>
          <w:sz w:val="19"/>
        </w:rPr>
        <w:t>discussion</w:t>
      </w:r>
      <w:r>
        <w:rPr>
          <w:color w:val="231F20"/>
          <w:spacing w:val="-27"/>
          <w:w w:val="110"/>
          <w:sz w:val="19"/>
        </w:rPr>
        <w:t xml:space="preserve"> </w:t>
      </w:r>
      <w:r>
        <w:rPr>
          <w:color w:val="231F20"/>
          <w:w w:val="110"/>
          <w:sz w:val="19"/>
        </w:rPr>
        <w:t>at</w:t>
      </w:r>
      <w:r>
        <w:rPr>
          <w:color w:val="231F20"/>
          <w:spacing w:val="-27"/>
          <w:w w:val="110"/>
          <w:sz w:val="19"/>
        </w:rPr>
        <w:t xml:space="preserve"> </w:t>
      </w:r>
      <w:r>
        <w:rPr>
          <w:color w:val="231F20"/>
          <w:w w:val="110"/>
          <w:sz w:val="19"/>
        </w:rPr>
        <w:t>the</w:t>
      </w:r>
      <w:r>
        <w:rPr>
          <w:color w:val="231F20"/>
          <w:spacing w:val="-27"/>
          <w:w w:val="110"/>
          <w:sz w:val="19"/>
        </w:rPr>
        <w:t xml:space="preserve"> </w:t>
      </w:r>
      <w:r>
        <w:rPr>
          <w:color w:val="231F20"/>
          <w:w w:val="110"/>
          <w:sz w:val="19"/>
        </w:rPr>
        <w:t xml:space="preserve">2005 Lay Preaching Commissioners </w:t>
      </w:r>
      <w:r>
        <w:rPr>
          <w:color w:val="231F20"/>
          <w:spacing w:val="-2"/>
          <w:w w:val="110"/>
          <w:sz w:val="19"/>
        </w:rPr>
        <w:t xml:space="preserve">Consultation </w:t>
      </w:r>
      <w:r>
        <w:rPr>
          <w:color w:val="231F20"/>
          <w:w w:val="110"/>
          <w:sz w:val="19"/>
        </w:rPr>
        <w:t>was how Lay</w:t>
      </w:r>
      <w:r>
        <w:rPr>
          <w:color w:val="231F20"/>
          <w:spacing w:val="-15"/>
          <w:w w:val="110"/>
          <w:sz w:val="19"/>
        </w:rPr>
        <w:t xml:space="preserve"> </w:t>
      </w:r>
      <w:r>
        <w:rPr>
          <w:color w:val="231F20"/>
          <w:w w:val="110"/>
          <w:sz w:val="19"/>
        </w:rPr>
        <w:t>Preachers</w:t>
      </w:r>
      <w:r>
        <w:rPr>
          <w:color w:val="231F20"/>
          <w:spacing w:val="-14"/>
          <w:w w:val="110"/>
          <w:sz w:val="19"/>
        </w:rPr>
        <w:t xml:space="preserve"> </w:t>
      </w:r>
      <w:r>
        <w:rPr>
          <w:color w:val="231F20"/>
          <w:w w:val="110"/>
          <w:sz w:val="19"/>
        </w:rPr>
        <w:t>fit</w:t>
      </w:r>
      <w:r>
        <w:rPr>
          <w:color w:val="231F20"/>
          <w:spacing w:val="-14"/>
          <w:w w:val="110"/>
          <w:sz w:val="19"/>
        </w:rPr>
        <w:t xml:space="preserve"> </w:t>
      </w:r>
      <w:r>
        <w:rPr>
          <w:color w:val="231F20"/>
          <w:w w:val="110"/>
          <w:sz w:val="19"/>
        </w:rPr>
        <w:t>in</w:t>
      </w:r>
      <w:r>
        <w:rPr>
          <w:color w:val="231F20"/>
          <w:spacing w:val="-14"/>
          <w:w w:val="110"/>
          <w:sz w:val="19"/>
        </w:rPr>
        <w:t xml:space="preserve"> </w:t>
      </w:r>
      <w:r>
        <w:rPr>
          <w:color w:val="231F20"/>
          <w:w w:val="110"/>
          <w:sz w:val="19"/>
        </w:rPr>
        <w:t>to</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wider</w:t>
      </w:r>
      <w:r>
        <w:rPr>
          <w:color w:val="231F20"/>
          <w:spacing w:val="-14"/>
          <w:w w:val="110"/>
          <w:sz w:val="19"/>
        </w:rPr>
        <w:t xml:space="preserve"> </w:t>
      </w:r>
      <w:r>
        <w:rPr>
          <w:color w:val="231F20"/>
          <w:w w:val="110"/>
          <w:sz w:val="19"/>
        </w:rPr>
        <w:t>vision</w:t>
      </w:r>
      <w:r>
        <w:rPr>
          <w:color w:val="231F20"/>
          <w:spacing w:val="-14"/>
          <w:w w:val="110"/>
          <w:sz w:val="19"/>
        </w:rPr>
        <w:t xml:space="preserve"> </w:t>
      </w:r>
      <w:r>
        <w:rPr>
          <w:color w:val="231F20"/>
          <w:w w:val="110"/>
          <w:sz w:val="19"/>
        </w:rPr>
        <w:t>of</w:t>
      </w:r>
      <w:r>
        <w:rPr>
          <w:color w:val="231F20"/>
          <w:spacing w:val="-14"/>
          <w:w w:val="110"/>
          <w:sz w:val="19"/>
        </w:rPr>
        <w:t xml:space="preserve"> </w:t>
      </w:r>
      <w:r>
        <w:rPr>
          <w:i/>
          <w:color w:val="231F20"/>
          <w:w w:val="110"/>
          <w:sz w:val="19"/>
        </w:rPr>
        <w:t>Equipping</w:t>
      </w:r>
      <w:r>
        <w:rPr>
          <w:i/>
          <w:color w:val="231F20"/>
          <w:spacing w:val="-19"/>
          <w:w w:val="110"/>
          <w:sz w:val="19"/>
        </w:rPr>
        <w:t xml:space="preserve"> </w:t>
      </w:r>
      <w:r>
        <w:rPr>
          <w:i/>
          <w:color w:val="231F20"/>
          <w:w w:val="110"/>
          <w:sz w:val="19"/>
        </w:rPr>
        <w:t>the Saints</w:t>
      </w:r>
      <w:r>
        <w:rPr>
          <w:color w:val="231F20"/>
          <w:w w:val="110"/>
          <w:sz w:val="19"/>
        </w:rPr>
        <w:t xml:space="preserve">. Following the </w:t>
      </w:r>
      <w:r>
        <w:rPr>
          <w:color w:val="231F20"/>
          <w:spacing w:val="-2"/>
          <w:w w:val="110"/>
          <w:sz w:val="19"/>
        </w:rPr>
        <w:t xml:space="preserve">Consultation, </w:t>
      </w:r>
      <w:r>
        <w:rPr>
          <w:color w:val="231F20"/>
          <w:w w:val="110"/>
          <w:sz w:val="19"/>
        </w:rPr>
        <w:t>the Lay Preaching Support</w:t>
      </w:r>
      <w:r>
        <w:rPr>
          <w:color w:val="231F20"/>
          <w:spacing w:val="-5"/>
          <w:w w:val="110"/>
          <w:sz w:val="19"/>
        </w:rPr>
        <w:t xml:space="preserve"> </w:t>
      </w:r>
      <w:r>
        <w:rPr>
          <w:color w:val="231F20"/>
          <w:w w:val="110"/>
          <w:sz w:val="19"/>
        </w:rPr>
        <w:t>Sub-Committee</w:t>
      </w:r>
      <w:r>
        <w:rPr>
          <w:color w:val="231F20"/>
          <w:spacing w:val="-5"/>
          <w:w w:val="110"/>
          <w:sz w:val="19"/>
        </w:rPr>
        <w:t xml:space="preserve"> </w:t>
      </w:r>
      <w:r>
        <w:rPr>
          <w:color w:val="231F20"/>
          <w:w w:val="110"/>
          <w:sz w:val="19"/>
        </w:rPr>
        <w:t>has</w:t>
      </w:r>
      <w:r>
        <w:rPr>
          <w:color w:val="231F20"/>
          <w:spacing w:val="-5"/>
          <w:w w:val="110"/>
          <w:sz w:val="19"/>
        </w:rPr>
        <w:t xml:space="preserve"> </w:t>
      </w:r>
      <w:r>
        <w:rPr>
          <w:color w:val="231F20"/>
          <w:w w:val="110"/>
          <w:sz w:val="19"/>
        </w:rPr>
        <w:t>come</w:t>
      </w:r>
      <w:r>
        <w:rPr>
          <w:color w:val="231F20"/>
          <w:spacing w:val="-4"/>
          <w:w w:val="110"/>
          <w:sz w:val="19"/>
        </w:rPr>
        <w:t xml:space="preserve"> </w:t>
      </w:r>
      <w:r>
        <w:rPr>
          <w:color w:val="231F20"/>
          <w:w w:val="110"/>
          <w:sz w:val="19"/>
        </w:rPr>
        <w:t>to</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view</w:t>
      </w:r>
      <w:r>
        <w:rPr>
          <w:color w:val="231F20"/>
          <w:spacing w:val="-4"/>
          <w:w w:val="110"/>
          <w:sz w:val="19"/>
        </w:rPr>
        <w:t xml:space="preserve"> </w:t>
      </w:r>
      <w:r>
        <w:rPr>
          <w:color w:val="231F20"/>
          <w:w w:val="110"/>
          <w:sz w:val="19"/>
        </w:rPr>
        <w:t>that</w:t>
      </w:r>
      <w:r>
        <w:rPr>
          <w:color w:val="231F20"/>
          <w:spacing w:val="-5"/>
          <w:w w:val="110"/>
          <w:sz w:val="19"/>
        </w:rPr>
        <w:t xml:space="preserve"> </w:t>
      </w:r>
      <w:r>
        <w:rPr>
          <w:color w:val="231F20"/>
          <w:w w:val="110"/>
          <w:sz w:val="19"/>
        </w:rPr>
        <w:t>its present remit will not serve the best interests of the United</w:t>
      </w:r>
      <w:r>
        <w:rPr>
          <w:color w:val="231F20"/>
          <w:spacing w:val="-36"/>
          <w:w w:val="110"/>
          <w:sz w:val="19"/>
        </w:rPr>
        <w:t xml:space="preserve"> </w:t>
      </w:r>
      <w:r>
        <w:rPr>
          <w:color w:val="231F20"/>
          <w:w w:val="110"/>
          <w:sz w:val="19"/>
        </w:rPr>
        <w:t>Reformed</w:t>
      </w:r>
      <w:r>
        <w:rPr>
          <w:color w:val="231F20"/>
          <w:spacing w:val="-35"/>
          <w:w w:val="110"/>
          <w:sz w:val="19"/>
        </w:rPr>
        <w:t xml:space="preserve"> </w:t>
      </w:r>
      <w:r>
        <w:rPr>
          <w:color w:val="231F20"/>
          <w:w w:val="110"/>
          <w:sz w:val="19"/>
        </w:rPr>
        <w:t>Church</w:t>
      </w:r>
      <w:r>
        <w:rPr>
          <w:color w:val="231F20"/>
          <w:spacing w:val="-35"/>
          <w:w w:val="110"/>
          <w:sz w:val="19"/>
        </w:rPr>
        <w:t xml:space="preserve"> </w:t>
      </w:r>
      <w:r>
        <w:rPr>
          <w:color w:val="231F20"/>
          <w:w w:val="110"/>
          <w:sz w:val="19"/>
        </w:rPr>
        <w:t>in</w:t>
      </w:r>
      <w:r>
        <w:rPr>
          <w:color w:val="231F20"/>
          <w:spacing w:val="-35"/>
          <w:w w:val="110"/>
          <w:sz w:val="19"/>
        </w:rPr>
        <w:t xml:space="preserve"> </w:t>
      </w:r>
      <w:r>
        <w:rPr>
          <w:color w:val="231F20"/>
          <w:w w:val="110"/>
          <w:sz w:val="19"/>
        </w:rPr>
        <w:t>the</w:t>
      </w:r>
      <w:r>
        <w:rPr>
          <w:color w:val="231F20"/>
          <w:spacing w:val="-35"/>
          <w:w w:val="110"/>
          <w:sz w:val="19"/>
        </w:rPr>
        <w:t xml:space="preserve"> </w:t>
      </w:r>
      <w:r>
        <w:rPr>
          <w:color w:val="231F20"/>
          <w:w w:val="110"/>
          <w:sz w:val="19"/>
        </w:rPr>
        <w:t>future.</w:t>
      </w:r>
      <w:r>
        <w:rPr>
          <w:color w:val="231F20"/>
          <w:spacing w:val="-36"/>
          <w:w w:val="110"/>
          <w:sz w:val="19"/>
        </w:rPr>
        <w:t xml:space="preserve"> </w:t>
      </w:r>
      <w:r>
        <w:rPr>
          <w:color w:val="231F20"/>
          <w:w w:val="110"/>
          <w:sz w:val="19"/>
        </w:rPr>
        <w:t>While</w:t>
      </w:r>
      <w:r>
        <w:rPr>
          <w:color w:val="231F20"/>
          <w:spacing w:val="-35"/>
          <w:w w:val="110"/>
          <w:sz w:val="19"/>
        </w:rPr>
        <w:t xml:space="preserve"> </w:t>
      </w:r>
      <w:r>
        <w:rPr>
          <w:color w:val="231F20"/>
          <w:w w:val="110"/>
          <w:sz w:val="19"/>
        </w:rPr>
        <w:t>continuing to support Lay Preachers, the Sub-Committee also wants to enco</w:t>
      </w:r>
      <w:r>
        <w:rPr>
          <w:color w:val="231F20"/>
          <w:w w:val="110"/>
          <w:sz w:val="19"/>
        </w:rPr>
        <w:t>urage collaborative forms of worship leadership.</w:t>
      </w:r>
      <w:r>
        <w:rPr>
          <w:color w:val="231F20"/>
          <w:spacing w:val="-18"/>
          <w:w w:val="110"/>
          <w:sz w:val="19"/>
        </w:rPr>
        <w:t xml:space="preserve"> </w:t>
      </w:r>
      <w:r>
        <w:rPr>
          <w:color w:val="231F20"/>
          <w:w w:val="110"/>
          <w:sz w:val="19"/>
        </w:rPr>
        <w:t>In</w:t>
      </w:r>
      <w:r>
        <w:rPr>
          <w:color w:val="231F20"/>
          <w:spacing w:val="-18"/>
          <w:w w:val="110"/>
          <w:sz w:val="19"/>
        </w:rPr>
        <w:t xml:space="preserve"> </w:t>
      </w:r>
      <w:r>
        <w:rPr>
          <w:color w:val="231F20"/>
          <w:w w:val="110"/>
          <w:sz w:val="19"/>
        </w:rPr>
        <w:t>particular,</w:t>
      </w:r>
      <w:r>
        <w:rPr>
          <w:color w:val="231F20"/>
          <w:spacing w:val="-18"/>
          <w:w w:val="110"/>
          <w:sz w:val="19"/>
        </w:rPr>
        <w:t xml:space="preserve"> </w:t>
      </w:r>
      <w:r>
        <w:rPr>
          <w:color w:val="231F20"/>
          <w:w w:val="110"/>
          <w:sz w:val="19"/>
        </w:rPr>
        <w:t>it</w:t>
      </w:r>
      <w:r>
        <w:rPr>
          <w:color w:val="231F20"/>
          <w:spacing w:val="-18"/>
          <w:w w:val="110"/>
          <w:sz w:val="19"/>
        </w:rPr>
        <w:t xml:space="preserve"> </w:t>
      </w:r>
      <w:r>
        <w:rPr>
          <w:color w:val="231F20"/>
          <w:w w:val="110"/>
          <w:sz w:val="19"/>
        </w:rPr>
        <w:t>wishes</w:t>
      </w:r>
      <w:r>
        <w:rPr>
          <w:color w:val="231F20"/>
          <w:spacing w:val="-18"/>
          <w:w w:val="110"/>
          <w:sz w:val="19"/>
        </w:rPr>
        <w:t xml:space="preserve"> </w:t>
      </w:r>
      <w:r>
        <w:rPr>
          <w:color w:val="231F20"/>
          <w:w w:val="110"/>
          <w:sz w:val="19"/>
        </w:rPr>
        <w:t>to</w:t>
      </w:r>
      <w:r>
        <w:rPr>
          <w:color w:val="231F20"/>
          <w:spacing w:val="-18"/>
          <w:w w:val="110"/>
          <w:sz w:val="19"/>
        </w:rPr>
        <w:t xml:space="preserve"> </w:t>
      </w:r>
      <w:r>
        <w:rPr>
          <w:color w:val="231F20"/>
          <w:w w:val="110"/>
          <w:sz w:val="19"/>
        </w:rPr>
        <w:t>provide</w:t>
      </w:r>
      <w:r>
        <w:rPr>
          <w:color w:val="231F20"/>
          <w:spacing w:val="-18"/>
          <w:w w:val="110"/>
          <w:sz w:val="19"/>
        </w:rPr>
        <w:t xml:space="preserve"> </w:t>
      </w:r>
      <w:r>
        <w:rPr>
          <w:color w:val="231F20"/>
          <w:w w:val="110"/>
          <w:sz w:val="19"/>
        </w:rPr>
        <w:t xml:space="preserve">resources for those engaged in leading worship without </w:t>
      </w:r>
      <w:r>
        <w:rPr>
          <w:color w:val="231F20"/>
          <w:spacing w:val="-3"/>
          <w:w w:val="110"/>
          <w:sz w:val="19"/>
        </w:rPr>
        <w:t xml:space="preserve">any </w:t>
      </w:r>
      <w:r>
        <w:rPr>
          <w:color w:val="231F20"/>
          <w:w w:val="110"/>
          <w:sz w:val="19"/>
        </w:rPr>
        <w:t xml:space="preserve">formal training. The Sub-Committee wants to </w:t>
      </w:r>
      <w:r>
        <w:rPr>
          <w:color w:val="231F20"/>
          <w:spacing w:val="-2"/>
          <w:w w:val="110"/>
          <w:sz w:val="19"/>
        </w:rPr>
        <w:t xml:space="preserve">remove </w:t>
      </w:r>
      <w:r>
        <w:rPr>
          <w:color w:val="231F20"/>
          <w:spacing w:val="-3"/>
          <w:w w:val="110"/>
          <w:sz w:val="19"/>
        </w:rPr>
        <w:t xml:space="preserve">any </w:t>
      </w:r>
      <w:r>
        <w:rPr>
          <w:color w:val="231F20"/>
          <w:w w:val="110"/>
          <w:sz w:val="19"/>
        </w:rPr>
        <w:t xml:space="preserve">lingering sense of Lay Preachers being defensive about their traditional role and instead see them </w:t>
      </w:r>
      <w:r>
        <w:rPr>
          <w:color w:val="231F20"/>
          <w:spacing w:val="-3"/>
          <w:w w:val="110"/>
          <w:sz w:val="19"/>
        </w:rPr>
        <w:t>contribute</w:t>
      </w:r>
      <w:r>
        <w:rPr>
          <w:color w:val="231F20"/>
          <w:spacing w:val="-23"/>
          <w:w w:val="110"/>
          <w:sz w:val="19"/>
        </w:rPr>
        <w:t xml:space="preserve"> </w:t>
      </w:r>
      <w:r>
        <w:rPr>
          <w:color w:val="231F20"/>
          <w:w w:val="110"/>
          <w:sz w:val="19"/>
        </w:rPr>
        <w:t>joyfully,</w:t>
      </w:r>
      <w:r>
        <w:rPr>
          <w:color w:val="231F20"/>
          <w:spacing w:val="-22"/>
          <w:w w:val="110"/>
          <w:sz w:val="19"/>
        </w:rPr>
        <w:t xml:space="preserve"> </w:t>
      </w:r>
      <w:r>
        <w:rPr>
          <w:color w:val="231F20"/>
          <w:w w:val="110"/>
          <w:sz w:val="19"/>
        </w:rPr>
        <w:t>with</w:t>
      </w:r>
      <w:r>
        <w:rPr>
          <w:color w:val="231F20"/>
          <w:spacing w:val="-23"/>
          <w:w w:val="110"/>
          <w:sz w:val="19"/>
        </w:rPr>
        <w:t xml:space="preserve"> </w:t>
      </w:r>
      <w:r>
        <w:rPr>
          <w:color w:val="231F20"/>
          <w:w w:val="110"/>
          <w:sz w:val="19"/>
        </w:rPr>
        <w:t>others,</w:t>
      </w:r>
      <w:r>
        <w:rPr>
          <w:color w:val="231F20"/>
          <w:spacing w:val="-22"/>
          <w:w w:val="110"/>
          <w:sz w:val="19"/>
        </w:rPr>
        <w:t xml:space="preserve"> </w:t>
      </w:r>
      <w:r>
        <w:rPr>
          <w:color w:val="231F20"/>
          <w:w w:val="110"/>
          <w:sz w:val="19"/>
        </w:rPr>
        <w:t>to</w:t>
      </w:r>
      <w:r>
        <w:rPr>
          <w:color w:val="231F20"/>
          <w:spacing w:val="-23"/>
          <w:w w:val="110"/>
          <w:sz w:val="19"/>
        </w:rPr>
        <w:t xml:space="preserve"> </w:t>
      </w:r>
      <w:r>
        <w:rPr>
          <w:color w:val="231F20"/>
          <w:w w:val="110"/>
          <w:sz w:val="19"/>
        </w:rPr>
        <w:t>the</w:t>
      </w:r>
      <w:r>
        <w:rPr>
          <w:color w:val="231F20"/>
          <w:spacing w:val="-23"/>
          <w:w w:val="110"/>
          <w:sz w:val="19"/>
        </w:rPr>
        <w:t xml:space="preserve"> </w:t>
      </w:r>
      <w:r>
        <w:rPr>
          <w:color w:val="231F20"/>
          <w:spacing w:val="-3"/>
          <w:w w:val="110"/>
          <w:sz w:val="19"/>
        </w:rPr>
        <w:t>many</w:t>
      </w:r>
      <w:r>
        <w:rPr>
          <w:color w:val="231F20"/>
          <w:spacing w:val="-22"/>
          <w:w w:val="110"/>
          <w:sz w:val="19"/>
        </w:rPr>
        <w:t xml:space="preserve"> </w:t>
      </w:r>
      <w:r>
        <w:rPr>
          <w:color w:val="231F20"/>
          <w:w w:val="110"/>
          <w:sz w:val="19"/>
        </w:rPr>
        <w:t>patterns</w:t>
      </w:r>
      <w:r>
        <w:rPr>
          <w:color w:val="231F20"/>
          <w:spacing w:val="-23"/>
          <w:w w:val="110"/>
          <w:sz w:val="19"/>
        </w:rPr>
        <w:t xml:space="preserve"> </w:t>
      </w:r>
      <w:r>
        <w:rPr>
          <w:color w:val="231F20"/>
          <w:w w:val="110"/>
          <w:sz w:val="19"/>
        </w:rPr>
        <w:t>of worship within the</w:t>
      </w:r>
      <w:r>
        <w:rPr>
          <w:color w:val="231F20"/>
          <w:spacing w:val="-20"/>
          <w:w w:val="110"/>
          <w:sz w:val="19"/>
        </w:rPr>
        <w:t xml:space="preserve"> </w:t>
      </w:r>
      <w:r>
        <w:rPr>
          <w:color w:val="231F20"/>
          <w:w w:val="110"/>
          <w:sz w:val="19"/>
        </w:rPr>
        <w:t>Church.</w:t>
      </w:r>
    </w:p>
    <w:p w:rsidR="00817A8B" w:rsidRDefault="007650C7">
      <w:pPr>
        <w:pStyle w:val="ListParagraph"/>
        <w:numPr>
          <w:ilvl w:val="4"/>
          <w:numId w:val="3"/>
        </w:numPr>
        <w:tabs>
          <w:tab w:val="left" w:pos="1094"/>
        </w:tabs>
        <w:spacing w:before="101" w:line="247" w:lineRule="auto"/>
        <w:ind w:left="413" w:right="1018" w:firstLine="0"/>
        <w:jc w:val="both"/>
        <w:rPr>
          <w:sz w:val="19"/>
        </w:rPr>
      </w:pPr>
      <w:r>
        <w:rPr>
          <w:color w:val="231F20"/>
          <w:w w:val="106"/>
          <w:sz w:val="19"/>
        </w:rPr>
        <w:br w:type="column"/>
      </w:r>
      <w:r>
        <w:rPr>
          <w:color w:val="231F20"/>
          <w:w w:val="105"/>
          <w:sz w:val="19"/>
        </w:rPr>
        <w:t>The Ministries Committee therefore proposes that the Sub-Committee be r</w:t>
      </w:r>
      <w:r>
        <w:rPr>
          <w:color w:val="231F20"/>
          <w:w w:val="105"/>
          <w:sz w:val="19"/>
        </w:rPr>
        <w:t xml:space="preserve">enamed the </w:t>
      </w:r>
      <w:r>
        <w:rPr>
          <w:rFonts w:ascii="Myriad Pro"/>
          <w:b/>
          <w:color w:val="231F20"/>
          <w:w w:val="105"/>
          <w:sz w:val="19"/>
        </w:rPr>
        <w:t>Leadership in Worship Committee</w:t>
      </w:r>
      <w:r>
        <w:rPr>
          <w:color w:val="231F20"/>
          <w:w w:val="105"/>
          <w:sz w:val="19"/>
        </w:rPr>
        <w:t xml:space="preserve">. </w:t>
      </w:r>
      <w:r>
        <w:rPr>
          <w:color w:val="231F20"/>
          <w:spacing w:val="-3"/>
          <w:w w:val="105"/>
          <w:sz w:val="19"/>
        </w:rPr>
        <w:t xml:space="preserve">We </w:t>
      </w:r>
      <w:r>
        <w:rPr>
          <w:color w:val="231F20"/>
          <w:w w:val="105"/>
          <w:sz w:val="19"/>
        </w:rPr>
        <w:t>propose that the Sub- Committee</w:t>
      </w:r>
      <w:r>
        <w:rPr>
          <w:color w:val="231F20"/>
          <w:spacing w:val="-20"/>
          <w:w w:val="105"/>
          <w:sz w:val="19"/>
        </w:rPr>
        <w:t xml:space="preserve"> </w:t>
      </w:r>
      <w:r>
        <w:rPr>
          <w:color w:val="231F20"/>
          <w:w w:val="105"/>
          <w:sz w:val="19"/>
        </w:rPr>
        <w:t>should</w:t>
      </w:r>
      <w:r>
        <w:rPr>
          <w:color w:val="231F20"/>
          <w:spacing w:val="-19"/>
          <w:w w:val="105"/>
          <w:sz w:val="19"/>
        </w:rPr>
        <w:t xml:space="preserve"> </w:t>
      </w:r>
      <w:r>
        <w:rPr>
          <w:color w:val="231F20"/>
          <w:spacing w:val="-3"/>
          <w:w w:val="105"/>
          <w:sz w:val="19"/>
        </w:rPr>
        <w:t>have</w:t>
      </w:r>
      <w:r>
        <w:rPr>
          <w:color w:val="231F20"/>
          <w:spacing w:val="-19"/>
          <w:w w:val="105"/>
          <w:sz w:val="19"/>
        </w:rPr>
        <w:t xml:space="preserve"> </w:t>
      </w:r>
      <w:r>
        <w:rPr>
          <w:color w:val="231F20"/>
          <w:w w:val="105"/>
          <w:sz w:val="19"/>
        </w:rPr>
        <w:t>a</w:t>
      </w:r>
      <w:r>
        <w:rPr>
          <w:color w:val="231F20"/>
          <w:spacing w:val="-19"/>
          <w:w w:val="105"/>
          <w:sz w:val="19"/>
        </w:rPr>
        <w:t xml:space="preserve"> </w:t>
      </w:r>
      <w:r>
        <w:rPr>
          <w:color w:val="231F20"/>
          <w:w w:val="105"/>
          <w:sz w:val="19"/>
        </w:rPr>
        <w:t>widened</w:t>
      </w:r>
      <w:r>
        <w:rPr>
          <w:color w:val="231F20"/>
          <w:spacing w:val="-20"/>
          <w:w w:val="105"/>
          <w:sz w:val="19"/>
        </w:rPr>
        <w:t xml:space="preserve"> </w:t>
      </w:r>
      <w:r>
        <w:rPr>
          <w:color w:val="231F20"/>
          <w:w w:val="105"/>
          <w:sz w:val="19"/>
        </w:rPr>
        <w:t>remit</w:t>
      </w:r>
      <w:r>
        <w:rPr>
          <w:color w:val="231F20"/>
          <w:spacing w:val="-19"/>
          <w:w w:val="105"/>
          <w:sz w:val="19"/>
        </w:rPr>
        <w:t xml:space="preserve"> </w:t>
      </w:r>
      <w:r>
        <w:rPr>
          <w:color w:val="231F20"/>
          <w:w w:val="105"/>
          <w:sz w:val="19"/>
        </w:rPr>
        <w:t>to</w:t>
      </w:r>
      <w:r>
        <w:rPr>
          <w:color w:val="231F20"/>
          <w:spacing w:val="-19"/>
          <w:w w:val="105"/>
          <w:sz w:val="19"/>
        </w:rPr>
        <w:t xml:space="preserve"> </w:t>
      </w:r>
      <w:r>
        <w:rPr>
          <w:color w:val="231F20"/>
          <w:w w:val="105"/>
          <w:sz w:val="19"/>
        </w:rPr>
        <w:t>support</w:t>
      </w:r>
      <w:r>
        <w:rPr>
          <w:color w:val="231F20"/>
          <w:spacing w:val="-19"/>
          <w:w w:val="105"/>
          <w:sz w:val="19"/>
        </w:rPr>
        <w:t xml:space="preserve"> </w:t>
      </w:r>
      <w:r>
        <w:rPr>
          <w:color w:val="231F20"/>
          <w:w w:val="105"/>
          <w:sz w:val="19"/>
        </w:rPr>
        <w:t>all</w:t>
      </w:r>
      <w:r>
        <w:rPr>
          <w:color w:val="231F20"/>
          <w:spacing w:val="-20"/>
          <w:w w:val="105"/>
          <w:sz w:val="19"/>
        </w:rPr>
        <w:t xml:space="preserve"> </w:t>
      </w:r>
      <w:r>
        <w:rPr>
          <w:color w:val="231F20"/>
          <w:spacing w:val="-3"/>
          <w:w w:val="105"/>
          <w:sz w:val="19"/>
        </w:rPr>
        <w:t xml:space="preserve">lay </w:t>
      </w:r>
      <w:r>
        <w:rPr>
          <w:color w:val="231F20"/>
          <w:w w:val="105"/>
          <w:sz w:val="19"/>
        </w:rPr>
        <w:t xml:space="preserve">people </w:t>
      </w:r>
      <w:r>
        <w:rPr>
          <w:color w:val="231F20"/>
          <w:spacing w:val="-3"/>
          <w:w w:val="105"/>
          <w:sz w:val="19"/>
        </w:rPr>
        <w:t xml:space="preserve">involved </w:t>
      </w:r>
      <w:r>
        <w:rPr>
          <w:color w:val="231F20"/>
          <w:w w:val="105"/>
          <w:sz w:val="19"/>
        </w:rPr>
        <w:t xml:space="preserve">in leading worship alongside Ministers of </w:t>
      </w:r>
      <w:r>
        <w:rPr>
          <w:color w:val="231F20"/>
          <w:spacing w:val="-3"/>
          <w:w w:val="105"/>
          <w:sz w:val="19"/>
        </w:rPr>
        <w:t xml:space="preserve">Word </w:t>
      </w:r>
      <w:r>
        <w:rPr>
          <w:color w:val="231F20"/>
          <w:w w:val="105"/>
          <w:sz w:val="19"/>
        </w:rPr>
        <w:t>and Sacrament, eg Lay Preachers, worship leaders</w:t>
      </w:r>
      <w:r>
        <w:rPr>
          <w:color w:val="231F20"/>
          <w:spacing w:val="-7"/>
          <w:w w:val="105"/>
          <w:sz w:val="19"/>
        </w:rPr>
        <w:t xml:space="preserve"> </w:t>
      </w:r>
      <w:r>
        <w:rPr>
          <w:color w:val="231F20"/>
          <w:w w:val="105"/>
          <w:sz w:val="19"/>
        </w:rPr>
        <w:t>and</w:t>
      </w:r>
      <w:r>
        <w:rPr>
          <w:color w:val="231F20"/>
          <w:spacing w:val="-7"/>
          <w:w w:val="105"/>
          <w:sz w:val="19"/>
        </w:rPr>
        <w:t xml:space="preserve"> </w:t>
      </w:r>
      <w:r>
        <w:rPr>
          <w:color w:val="231F20"/>
          <w:w w:val="105"/>
          <w:sz w:val="19"/>
        </w:rPr>
        <w:t>worship</w:t>
      </w:r>
      <w:r>
        <w:rPr>
          <w:color w:val="231F20"/>
          <w:spacing w:val="-7"/>
          <w:w w:val="105"/>
          <w:sz w:val="19"/>
        </w:rPr>
        <w:t xml:space="preserve"> </w:t>
      </w:r>
      <w:r>
        <w:rPr>
          <w:color w:val="231F20"/>
          <w:w w:val="105"/>
          <w:sz w:val="19"/>
        </w:rPr>
        <w:t>teams.</w:t>
      </w:r>
      <w:r>
        <w:rPr>
          <w:color w:val="231F20"/>
          <w:spacing w:val="-7"/>
          <w:w w:val="105"/>
          <w:sz w:val="19"/>
        </w:rPr>
        <w:t xml:space="preserve"> </w:t>
      </w:r>
      <w:r>
        <w:rPr>
          <w:color w:val="231F20"/>
          <w:w w:val="105"/>
          <w:sz w:val="19"/>
        </w:rPr>
        <w:t>It</w:t>
      </w:r>
      <w:r>
        <w:rPr>
          <w:color w:val="231F20"/>
          <w:spacing w:val="-7"/>
          <w:w w:val="105"/>
          <w:sz w:val="19"/>
        </w:rPr>
        <w:t xml:space="preserve"> </w:t>
      </w:r>
      <w:r>
        <w:rPr>
          <w:color w:val="231F20"/>
          <w:w w:val="105"/>
          <w:sz w:val="19"/>
        </w:rPr>
        <w:t>would</w:t>
      </w:r>
      <w:r>
        <w:rPr>
          <w:color w:val="231F20"/>
          <w:spacing w:val="-6"/>
          <w:w w:val="105"/>
          <w:sz w:val="19"/>
        </w:rPr>
        <w:t xml:space="preserve"> </w:t>
      </w:r>
      <w:r>
        <w:rPr>
          <w:color w:val="231F20"/>
          <w:w w:val="105"/>
          <w:sz w:val="19"/>
        </w:rPr>
        <w:t>then</w:t>
      </w:r>
      <w:r>
        <w:rPr>
          <w:color w:val="231F20"/>
          <w:spacing w:val="-7"/>
          <w:w w:val="105"/>
          <w:sz w:val="19"/>
        </w:rPr>
        <w:t xml:space="preserve"> </w:t>
      </w:r>
      <w:r>
        <w:rPr>
          <w:color w:val="231F20"/>
          <w:w w:val="105"/>
          <w:sz w:val="19"/>
        </w:rPr>
        <w:t>promote</w:t>
      </w:r>
      <w:r>
        <w:rPr>
          <w:color w:val="231F20"/>
          <w:spacing w:val="-7"/>
          <w:w w:val="105"/>
          <w:sz w:val="19"/>
        </w:rPr>
        <w:t xml:space="preserve"> </w:t>
      </w:r>
      <w:r>
        <w:rPr>
          <w:color w:val="231F20"/>
          <w:w w:val="105"/>
          <w:sz w:val="19"/>
        </w:rPr>
        <w:t>good practice in all aspects of leading</w:t>
      </w:r>
      <w:r>
        <w:rPr>
          <w:color w:val="231F20"/>
          <w:spacing w:val="-15"/>
          <w:w w:val="105"/>
          <w:sz w:val="19"/>
        </w:rPr>
        <w:t xml:space="preserve"> </w:t>
      </w:r>
      <w:r>
        <w:rPr>
          <w:color w:val="231F20"/>
          <w:w w:val="105"/>
          <w:sz w:val="19"/>
        </w:rPr>
        <w:t>worship.</w:t>
      </w:r>
    </w:p>
    <w:p w:rsidR="00817A8B" w:rsidRDefault="00817A8B">
      <w:pPr>
        <w:pStyle w:val="BodyText"/>
        <w:spacing w:before="2"/>
      </w:pPr>
    </w:p>
    <w:p w:rsidR="00817A8B" w:rsidRDefault="007650C7">
      <w:pPr>
        <w:pStyle w:val="ListParagraph"/>
        <w:numPr>
          <w:ilvl w:val="4"/>
          <w:numId w:val="3"/>
        </w:numPr>
        <w:tabs>
          <w:tab w:val="left" w:pos="1094"/>
        </w:tabs>
        <w:spacing w:line="247" w:lineRule="auto"/>
        <w:ind w:left="413" w:right="1017" w:firstLine="0"/>
        <w:jc w:val="both"/>
        <w:rPr>
          <w:sz w:val="19"/>
        </w:rPr>
      </w:pPr>
      <w:r>
        <w:rPr>
          <w:color w:val="231F20"/>
          <w:w w:val="105"/>
          <w:sz w:val="19"/>
        </w:rPr>
        <w:t>At present members of the Sub-Committee are elected by the Lay Preaching Commissioners. With a wider remit, we belie</w:t>
      </w:r>
      <w:r>
        <w:rPr>
          <w:color w:val="231F20"/>
          <w:w w:val="105"/>
          <w:sz w:val="19"/>
        </w:rPr>
        <w:t>ve that in future the Nominations Committee should select the committee members as   it does for all other standing Sub-Committees of the Ministries</w:t>
      </w:r>
      <w:r>
        <w:rPr>
          <w:color w:val="231F20"/>
          <w:spacing w:val="1"/>
          <w:w w:val="105"/>
          <w:sz w:val="19"/>
        </w:rPr>
        <w:t xml:space="preserve"> </w:t>
      </w:r>
      <w:r>
        <w:rPr>
          <w:color w:val="231F20"/>
          <w:w w:val="105"/>
          <w:sz w:val="19"/>
        </w:rPr>
        <w:t>Committee.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spacing w:before="6"/>
        <w:rPr>
          <w:sz w:val="16"/>
        </w:rPr>
      </w:pPr>
    </w:p>
    <w:p w:rsidR="00817A8B" w:rsidRDefault="007650C7">
      <w:pPr>
        <w:pStyle w:val="Heading5"/>
        <w:tabs>
          <w:tab w:val="left" w:pos="6740"/>
        </w:tabs>
      </w:pPr>
      <w:r>
        <w:pict>
          <v:group id="_x0000_s1786" style="position:absolute;left:0;text-align:left;margin-left:54.55pt;margin-top:1pt;width:498.75pt;height:305pt;z-index:-270260224;mso-position-horizontal-relative:page" coordorigin="1091,20" coordsize="9975,6100">
            <v:rect id="_x0000_s1791" style="position:absolute;left:1370;top:432;width:9505;height:5546" filled="f" strokecolor="#231f20" strokeweight="1pt"/>
            <v:rect id="_x0000_s1790" style="position:absolute;left:1370;top:30;width:9505;height:463" fillcolor="#231f20" stroked="f"/>
            <v:rect id="_x0000_s1789" style="position:absolute;left:1370;top:30;width:9505;height:463" filled="f" strokecolor="#231f20" strokeweight="1pt"/>
            <v:rect id="_x0000_s1788" style="position:absolute;left:1091;top:5703;width:9975;height:416" stroked="f"/>
            <v:rect id="_x0000_s1787" style="position:absolute;left:1091;top:5703;width:9975;height:416" filled="f" strokecolor="white" strokeweight="0"/>
            <w10:wrap anchorx="page"/>
          </v:group>
        </w:pict>
      </w:r>
      <w:r>
        <w:rPr>
          <w:color w:val="FFFFFF"/>
          <w:w w:val="125"/>
        </w:rPr>
        <w:t>Resolution</w:t>
      </w:r>
      <w:r>
        <w:rPr>
          <w:color w:val="FFFFFF"/>
          <w:spacing w:val="3"/>
          <w:w w:val="125"/>
        </w:rPr>
        <w:t xml:space="preserve"> </w:t>
      </w:r>
      <w:r>
        <w:rPr>
          <w:color w:val="FFFFFF"/>
          <w:spacing w:val="-3"/>
          <w:w w:val="125"/>
        </w:rPr>
        <w:t>25</w:t>
      </w:r>
      <w:r>
        <w:rPr>
          <w:color w:val="FFFFFF"/>
          <w:spacing w:val="-3"/>
          <w:w w:val="125"/>
        </w:rPr>
        <w:tab/>
      </w:r>
      <w:r>
        <w:rPr>
          <w:color w:val="FFFFFF"/>
          <w:w w:val="125"/>
        </w:rPr>
        <w:t>Changes to Ministerial</w:t>
      </w:r>
      <w:r>
        <w:rPr>
          <w:color w:val="FFFFFF"/>
          <w:spacing w:val="37"/>
          <w:w w:val="125"/>
        </w:rPr>
        <w:t xml:space="preserve"> </w:t>
      </w:r>
      <w:r>
        <w:rPr>
          <w:color w:val="FFFFFF"/>
          <w:w w:val="125"/>
        </w:rPr>
        <w:t>Service</w:t>
      </w:r>
    </w:p>
    <w:p w:rsidR="00817A8B" w:rsidRDefault="00817A8B">
      <w:pPr>
        <w:pStyle w:val="BodyText"/>
        <w:spacing w:before="7"/>
        <w:rPr>
          <w:b/>
          <w:sz w:val="26"/>
        </w:rPr>
      </w:pPr>
    </w:p>
    <w:p w:rsidR="00817A8B" w:rsidRDefault="007650C7">
      <w:pPr>
        <w:pStyle w:val="Heading8"/>
        <w:ind w:left="1587"/>
        <w:jc w:val="left"/>
      </w:pPr>
      <w:r>
        <w:rPr>
          <w:color w:val="231F20"/>
          <w:w w:val="105"/>
        </w:rPr>
        <w:t>General Assembly approves the following procedures in respect of changes to ministerial service:</w:t>
      </w:r>
    </w:p>
    <w:p w:rsidR="00817A8B" w:rsidRDefault="00817A8B">
      <w:pPr>
        <w:pStyle w:val="BodyText"/>
        <w:spacing w:before="9"/>
        <w:rPr>
          <w:rFonts w:ascii="Myriad Pro"/>
          <w:b/>
        </w:rPr>
      </w:pPr>
    </w:p>
    <w:p w:rsidR="00817A8B" w:rsidRDefault="007650C7">
      <w:pPr>
        <w:pStyle w:val="ListParagraph"/>
        <w:numPr>
          <w:ilvl w:val="0"/>
          <w:numId w:val="125"/>
        </w:numPr>
        <w:tabs>
          <w:tab w:val="left" w:pos="2085"/>
          <w:tab w:val="left" w:pos="2086"/>
        </w:tabs>
        <w:spacing w:before="1"/>
        <w:ind w:hanging="499"/>
        <w:jc w:val="left"/>
        <w:rPr>
          <w:rFonts w:ascii="Myriad Pro"/>
          <w:b/>
          <w:sz w:val="19"/>
        </w:rPr>
      </w:pPr>
      <w:r>
        <w:rPr>
          <w:rFonts w:ascii="Myriad Pro"/>
          <w:b/>
          <w:color w:val="231F20"/>
          <w:w w:val="105"/>
          <w:sz w:val="19"/>
        </w:rPr>
        <w:t>Statement of</w:t>
      </w:r>
      <w:r>
        <w:rPr>
          <w:rFonts w:ascii="Myriad Pro"/>
          <w:b/>
          <w:color w:val="231F20"/>
          <w:spacing w:val="8"/>
          <w:w w:val="105"/>
          <w:sz w:val="19"/>
        </w:rPr>
        <w:t xml:space="preserve"> </w:t>
      </w:r>
      <w:r>
        <w:rPr>
          <w:rFonts w:ascii="Myriad Pro"/>
          <w:b/>
          <w:color w:val="231F20"/>
          <w:w w:val="105"/>
          <w:sz w:val="19"/>
        </w:rPr>
        <w:t>Reasons</w:t>
      </w:r>
    </w:p>
    <w:p w:rsidR="00817A8B" w:rsidRDefault="00817A8B">
      <w:pPr>
        <w:pStyle w:val="BodyText"/>
        <w:spacing w:before="8"/>
        <w:rPr>
          <w:rFonts w:ascii="Myriad Pro"/>
          <w:b/>
        </w:rPr>
      </w:pPr>
    </w:p>
    <w:p w:rsidR="00817A8B" w:rsidRDefault="007650C7">
      <w:pPr>
        <w:spacing w:before="1" w:line="244" w:lineRule="auto"/>
        <w:ind w:left="2041" w:right="1244"/>
        <w:jc w:val="both"/>
        <w:rPr>
          <w:rFonts w:ascii="Myriad Pro"/>
          <w:b/>
          <w:sz w:val="19"/>
        </w:rPr>
      </w:pPr>
      <w:r>
        <w:rPr>
          <w:rFonts w:ascii="Myriad Pro"/>
          <w:b/>
          <w:color w:val="231F20"/>
          <w:w w:val="105"/>
          <w:sz w:val="19"/>
        </w:rPr>
        <w:t>A Minister/CRCW who decides to move or resign should be asked by the Synod Moderator to make a written statement about the reasons for that course of action. A copy of this statement should be sent by the Moderator to the Secretary for Ministries.</w:t>
      </w:r>
    </w:p>
    <w:p w:rsidR="00817A8B" w:rsidRDefault="00817A8B">
      <w:pPr>
        <w:pStyle w:val="BodyText"/>
        <w:spacing w:before="4"/>
        <w:rPr>
          <w:rFonts w:ascii="Myriad Pro"/>
          <w:b/>
        </w:rPr>
      </w:pPr>
    </w:p>
    <w:p w:rsidR="00817A8B" w:rsidRDefault="007650C7">
      <w:pPr>
        <w:pStyle w:val="ListParagraph"/>
        <w:numPr>
          <w:ilvl w:val="0"/>
          <w:numId w:val="125"/>
        </w:numPr>
        <w:tabs>
          <w:tab w:val="left" w:pos="2040"/>
          <w:tab w:val="left" w:pos="2041"/>
        </w:tabs>
        <w:ind w:left="2041" w:hanging="454"/>
        <w:jc w:val="left"/>
        <w:rPr>
          <w:rFonts w:ascii="Myriad Pro"/>
          <w:b/>
          <w:sz w:val="19"/>
        </w:rPr>
      </w:pPr>
      <w:r>
        <w:rPr>
          <w:rFonts w:ascii="Myriad Pro"/>
          <w:b/>
          <w:color w:val="231F20"/>
          <w:w w:val="105"/>
          <w:sz w:val="19"/>
        </w:rPr>
        <w:t>Move</w:t>
      </w:r>
      <w:r>
        <w:rPr>
          <w:rFonts w:ascii="Myriad Pro"/>
          <w:b/>
          <w:color w:val="231F20"/>
          <w:spacing w:val="5"/>
          <w:w w:val="105"/>
          <w:sz w:val="19"/>
        </w:rPr>
        <w:t xml:space="preserve"> </w:t>
      </w:r>
      <w:r>
        <w:rPr>
          <w:rFonts w:ascii="Myriad Pro"/>
          <w:b/>
          <w:color w:val="231F20"/>
          <w:w w:val="105"/>
          <w:sz w:val="19"/>
        </w:rPr>
        <w:t>fr</w:t>
      </w:r>
      <w:r>
        <w:rPr>
          <w:rFonts w:ascii="Myriad Pro"/>
          <w:b/>
          <w:color w:val="231F20"/>
          <w:w w:val="105"/>
          <w:sz w:val="19"/>
        </w:rPr>
        <w:t>om</w:t>
      </w:r>
      <w:r>
        <w:rPr>
          <w:rFonts w:ascii="Myriad Pro"/>
          <w:b/>
          <w:color w:val="231F20"/>
          <w:spacing w:val="5"/>
          <w:w w:val="105"/>
          <w:sz w:val="19"/>
        </w:rPr>
        <w:t xml:space="preserve"> </w:t>
      </w:r>
      <w:r>
        <w:rPr>
          <w:rFonts w:ascii="Myriad Pro"/>
          <w:b/>
          <w:color w:val="231F20"/>
          <w:w w:val="105"/>
          <w:sz w:val="19"/>
        </w:rPr>
        <w:t>one</w:t>
      </w:r>
      <w:r>
        <w:rPr>
          <w:rFonts w:ascii="Myriad Pro"/>
          <w:b/>
          <w:color w:val="231F20"/>
          <w:spacing w:val="5"/>
          <w:w w:val="105"/>
          <w:sz w:val="19"/>
        </w:rPr>
        <w:t xml:space="preserve"> </w:t>
      </w:r>
      <w:r>
        <w:rPr>
          <w:rFonts w:ascii="Myriad Pro"/>
          <w:b/>
          <w:color w:val="231F20"/>
          <w:w w:val="105"/>
          <w:sz w:val="19"/>
        </w:rPr>
        <w:t>pastorate</w:t>
      </w:r>
      <w:r>
        <w:rPr>
          <w:rFonts w:ascii="Myriad Pro"/>
          <w:b/>
          <w:color w:val="231F20"/>
          <w:spacing w:val="5"/>
          <w:w w:val="105"/>
          <w:sz w:val="19"/>
        </w:rPr>
        <w:t xml:space="preserve"> </w:t>
      </w:r>
      <w:r>
        <w:rPr>
          <w:rFonts w:ascii="Myriad Pro"/>
          <w:b/>
          <w:color w:val="231F20"/>
          <w:w w:val="105"/>
          <w:sz w:val="19"/>
        </w:rPr>
        <w:t>or</w:t>
      </w:r>
      <w:r>
        <w:rPr>
          <w:rFonts w:ascii="Myriad Pro"/>
          <w:b/>
          <w:color w:val="231F20"/>
          <w:spacing w:val="5"/>
          <w:w w:val="105"/>
          <w:sz w:val="19"/>
        </w:rPr>
        <w:t xml:space="preserve"> </w:t>
      </w:r>
      <w:r>
        <w:rPr>
          <w:rFonts w:ascii="Myriad Pro"/>
          <w:b/>
          <w:color w:val="231F20"/>
          <w:w w:val="105"/>
          <w:sz w:val="19"/>
        </w:rPr>
        <w:t>post</w:t>
      </w:r>
      <w:r>
        <w:rPr>
          <w:rFonts w:ascii="Myriad Pro"/>
          <w:b/>
          <w:color w:val="231F20"/>
          <w:spacing w:val="5"/>
          <w:w w:val="105"/>
          <w:sz w:val="19"/>
        </w:rPr>
        <w:t xml:space="preserve"> </w:t>
      </w:r>
      <w:r>
        <w:rPr>
          <w:rFonts w:ascii="Myriad Pro"/>
          <w:b/>
          <w:color w:val="231F20"/>
          <w:w w:val="105"/>
          <w:sz w:val="19"/>
        </w:rPr>
        <w:t>to</w:t>
      </w:r>
      <w:r>
        <w:rPr>
          <w:rFonts w:ascii="Myriad Pro"/>
          <w:b/>
          <w:color w:val="231F20"/>
          <w:spacing w:val="5"/>
          <w:w w:val="105"/>
          <w:sz w:val="19"/>
        </w:rPr>
        <w:t xml:space="preserve"> </w:t>
      </w:r>
      <w:r>
        <w:rPr>
          <w:rFonts w:ascii="Myriad Pro"/>
          <w:b/>
          <w:color w:val="231F20"/>
          <w:w w:val="105"/>
          <w:sz w:val="19"/>
        </w:rPr>
        <w:t>another</w:t>
      </w:r>
      <w:r>
        <w:rPr>
          <w:rFonts w:ascii="Myriad Pro"/>
          <w:b/>
          <w:color w:val="231F20"/>
          <w:spacing w:val="5"/>
          <w:w w:val="105"/>
          <w:sz w:val="19"/>
        </w:rPr>
        <w:t xml:space="preserve"> </w:t>
      </w:r>
      <w:r>
        <w:rPr>
          <w:rFonts w:ascii="Myriad Pro"/>
          <w:b/>
          <w:color w:val="231F20"/>
          <w:w w:val="105"/>
          <w:sz w:val="19"/>
        </w:rPr>
        <w:t>within</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United</w:t>
      </w:r>
      <w:r>
        <w:rPr>
          <w:rFonts w:ascii="Myriad Pro"/>
          <w:b/>
          <w:color w:val="231F20"/>
          <w:spacing w:val="5"/>
          <w:w w:val="105"/>
          <w:sz w:val="19"/>
        </w:rPr>
        <w:t xml:space="preserve"> </w:t>
      </w:r>
      <w:r>
        <w:rPr>
          <w:rFonts w:ascii="Myriad Pro"/>
          <w:b/>
          <w:color w:val="231F20"/>
          <w:w w:val="105"/>
          <w:sz w:val="19"/>
        </w:rPr>
        <w:t>Reformed</w:t>
      </w:r>
      <w:r>
        <w:rPr>
          <w:rFonts w:ascii="Myriad Pro"/>
          <w:b/>
          <w:color w:val="231F20"/>
          <w:spacing w:val="5"/>
          <w:w w:val="105"/>
          <w:sz w:val="19"/>
        </w:rPr>
        <w:t xml:space="preserve"> </w:t>
      </w:r>
      <w:r>
        <w:rPr>
          <w:rFonts w:ascii="Myriad Pro"/>
          <w:b/>
          <w:color w:val="231F20"/>
          <w:w w:val="105"/>
          <w:sz w:val="19"/>
        </w:rPr>
        <w:t>Church</w:t>
      </w:r>
    </w:p>
    <w:p w:rsidR="00817A8B" w:rsidRDefault="00817A8B">
      <w:pPr>
        <w:pStyle w:val="BodyText"/>
        <w:spacing w:before="9"/>
        <w:rPr>
          <w:rFonts w:ascii="Myriad Pro"/>
          <w:b/>
        </w:rPr>
      </w:pPr>
    </w:p>
    <w:p w:rsidR="00817A8B" w:rsidRDefault="007650C7">
      <w:pPr>
        <w:pStyle w:val="ListParagraph"/>
        <w:numPr>
          <w:ilvl w:val="1"/>
          <w:numId w:val="125"/>
        </w:numPr>
        <w:tabs>
          <w:tab w:val="left" w:pos="2382"/>
        </w:tabs>
        <w:spacing w:line="244" w:lineRule="auto"/>
        <w:ind w:right="1244"/>
        <w:jc w:val="both"/>
        <w:rPr>
          <w:rFonts w:ascii="Myriad Pro"/>
          <w:b/>
          <w:sz w:val="19"/>
        </w:rPr>
      </w:pPr>
      <w:r>
        <w:rPr>
          <w:rFonts w:ascii="Myriad Pro"/>
          <w:b/>
          <w:color w:val="231F20"/>
          <w:w w:val="105"/>
          <w:sz w:val="19"/>
        </w:rPr>
        <w:t>Where a Minister is moving from one pastorate or post  to  another,  they  should  discuss  with the Moderator whether there are particular reasons behind the move which should be share</w:t>
      </w:r>
      <w:r>
        <w:rPr>
          <w:rFonts w:ascii="Myriad Pro"/>
          <w:b/>
          <w:color w:val="231F20"/>
          <w:w w:val="105"/>
          <w:sz w:val="19"/>
        </w:rPr>
        <w:t>d with the local church/post that is entering a</w:t>
      </w:r>
      <w:r>
        <w:rPr>
          <w:rFonts w:ascii="Myriad Pro"/>
          <w:b/>
          <w:color w:val="231F20"/>
          <w:spacing w:val="3"/>
          <w:w w:val="105"/>
          <w:sz w:val="19"/>
        </w:rPr>
        <w:t xml:space="preserve"> </w:t>
      </w:r>
      <w:r>
        <w:rPr>
          <w:rFonts w:ascii="Myriad Pro"/>
          <w:b/>
          <w:color w:val="231F20"/>
          <w:w w:val="105"/>
          <w:sz w:val="19"/>
        </w:rPr>
        <w:t>vacancy.</w:t>
      </w:r>
    </w:p>
    <w:p w:rsidR="00817A8B" w:rsidRDefault="00817A8B">
      <w:pPr>
        <w:pStyle w:val="BodyText"/>
        <w:spacing w:before="4"/>
        <w:rPr>
          <w:rFonts w:ascii="Myriad Pro"/>
          <w:b/>
        </w:rPr>
      </w:pPr>
    </w:p>
    <w:p w:rsidR="00817A8B" w:rsidRDefault="007650C7">
      <w:pPr>
        <w:pStyle w:val="ListParagraph"/>
        <w:numPr>
          <w:ilvl w:val="1"/>
          <w:numId w:val="125"/>
        </w:numPr>
        <w:tabs>
          <w:tab w:val="left" w:pos="2382"/>
        </w:tabs>
        <w:spacing w:line="244" w:lineRule="auto"/>
        <w:ind w:right="1245"/>
        <w:jc w:val="both"/>
        <w:rPr>
          <w:rFonts w:ascii="Myriad Pro"/>
          <w:b/>
          <w:sz w:val="19"/>
        </w:rPr>
      </w:pPr>
      <w:r>
        <w:rPr>
          <w:rFonts w:ascii="Myriad Pro"/>
          <w:b/>
          <w:color w:val="231F20"/>
          <w:w w:val="105"/>
          <w:sz w:val="19"/>
        </w:rPr>
        <w:t>In the case of termed appointments for CRCWs and those  in  Special  Category  Ministry,</w:t>
      </w:r>
      <w:r>
        <w:rPr>
          <w:rFonts w:ascii="Myriad Pro"/>
          <w:b/>
          <w:color w:val="231F20"/>
          <w:spacing w:val="40"/>
          <w:w w:val="105"/>
          <w:sz w:val="19"/>
        </w:rPr>
        <w:t xml:space="preserve"> </w:t>
      </w:r>
      <w:r>
        <w:rPr>
          <w:rFonts w:ascii="Myriad Pro"/>
          <w:b/>
          <w:color w:val="231F20"/>
          <w:w w:val="105"/>
          <w:sz w:val="19"/>
        </w:rPr>
        <w:t xml:space="preserve">most moves come at the recognised end of that appointment. The same procedure should nonetheless be followed </w:t>
      </w:r>
      <w:r>
        <w:rPr>
          <w:rFonts w:ascii="Myriad Pro"/>
          <w:b/>
          <w:color w:val="231F20"/>
          <w:w w:val="105"/>
          <w:sz w:val="19"/>
        </w:rPr>
        <w:t>to help with reflection on the</w:t>
      </w:r>
      <w:r>
        <w:rPr>
          <w:rFonts w:ascii="Myriad Pro"/>
          <w:b/>
          <w:color w:val="231F20"/>
          <w:spacing w:val="6"/>
          <w:w w:val="105"/>
          <w:sz w:val="19"/>
        </w:rPr>
        <w:t xml:space="preserve"> </w:t>
      </w:r>
      <w:r>
        <w:rPr>
          <w:rFonts w:ascii="Myriad Pro"/>
          <w:b/>
          <w:color w:val="231F20"/>
          <w:w w:val="105"/>
          <w:sz w:val="19"/>
        </w:rPr>
        <w:t>ministry.</w:t>
      </w:r>
    </w:p>
    <w:p w:rsidR="00817A8B" w:rsidRDefault="00817A8B">
      <w:pPr>
        <w:pStyle w:val="BodyText"/>
        <w:spacing w:before="4"/>
        <w:rPr>
          <w:rFonts w:ascii="Myriad Pro"/>
          <w:b/>
        </w:rPr>
      </w:pPr>
    </w:p>
    <w:p w:rsidR="00817A8B" w:rsidRDefault="007650C7">
      <w:pPr>
        <w:pStyle w:val="ListParagraph"/>
        <w:numPr>
          <w:ilvl w:val="1"/>
          <w:numId w:val="125"/>
        </w:numPr>
        <w:tabs>
          <w:tab w:val="left" w:pos="2382"/>
        </w:tabs>
        <w:spacing w:line="244" w:lineRule="auto"/>
        <w:ind w:right="1244"/>
        <w:jc w:val="both"/>
        <w:rPr>
          <w:rFonts w:ascii="Myriad Pro"/>
          <w:b/>
          <w:sz w:val="19"/>
        </w:rPr>
      </w:pPr>
      <w:r>
        <w:rPr>
          <w:rFonts w:ascii="Myriad Pro"/>
          <w:b/>
          <w:color w:val="231F20"/>
          <w:w w:val="105"/>
          <w:sz w:val="19"/>
        </w:rPr>
        <w:t>When a Minister is changing pastorates because of difficulties, some form of counselling or debriefing should be offered through the</w:t>
      </w:r>
      <w:r>
        <w:rPr>
          <w:rFonts w:ascii="Myriad Pro"/>
          <w:b/>
          <w:color w:val="231F20"/>
          <w:spacing w:val="28"/>
          <w:w w:val="105"/>
          <w:sz w:val="19"/>
        </w:rPr>
        <w:t xml:space="preserve"> </w:t>
      </w:r>
      <w:r>
        <w:rPr>
          <w:rFonts w:ascii="Myriad Pro"/>
          <w:b/>
          <w:color w:val="231F20"/>
          <w:w w:val="105"/>
          <w:sz w:val="19"/>
        </w:rPr>
        <w:t>Moderator.</w:t>
      </w:r>
    </w:p>
    <w:p w:rsidR="00817A8B" w:rsidRDefault="00817A8B">
      <w:pPr>
        <w:spacing w:line="244" w:lineRule="auto"/>
        <w:jc w:val="both"/>
        <w:rPr>
          <w:rFonts w:ascii="Myriad Pro"/>
          <w:sz w:val="19"/>
        </w:rPr>
        <w:sectPr w:rsidR="00817A8B">
          <w:type w:val="continuous"/>
          <w:pgSz w:w="11910" w:h="16840"/>
          <w:pgMar w:top="1580" w:right="0" w:bottom="280" w:left="0" w:header="720" w:footer="720" w:gutter="0"/>
          <w:cols w:space="720"/>
        </w:sectPr>
      </w:pPr>
    </w:p>
    <w:p w:rsidR="00817A8B" w:rsidRDefault="007650C7">
      <w:pPr>
        <w:spacing w:before="96"/>
        <w:ind w:left="1542"/>
        <w:rPr>
          <w:b/>
          <w:sz w:val="18"/>
        </w:rPr>
      </w:pPr>
      <w:r>
        <w:pict>
          <v:group id="_x0000_s1780" style="position:absolute;left:0;text-align:left;margin-left:36.85pt;margin-top:1.3pt;width:498.75pt;height:635.1pt;z-index:-270259200;mso-position-horizontal-relative:page" coordorigin="737,26" coordsize="9975,12702">
            <v:rect id="_x0000_s1785" style="position:absolute;left:1030;top:377;width:9505;height:12340" filled="f" strokecolor="#231f20" strokeweight="1pt"/>
            <v:rect id="_x0000_s1784" style="position:absolute;left:737;top:93;width:9975;height:416" stroked="f"/>
            <v:rect id="_x0000_s1783" style="position:absolute;left:737;top:93;width:9975;height:416" filled="f" strokecolor="white" strokeweight="0"/>
            <v:shape id="_x0000_s1782" style="position:absolute;left:1030;top:35;width:2360;height:323" coordorigin="1030,36" coordsize="2360,323" path="m3276,36r-2132,l1078,38r-33,12l1032,84r-2,65l1030,245r2,65l1045,344r33,12l1144,358r2132,l3342,356r33,-12l3388,310r2,-65l3390,149r-2,-65l3375,50,3342,38r-66,-2xe" fillcolor="#dcddde" stroked="f">
              <v:path arrowok="t"/>
            </v:shape>
            <v:shape id="_x0000_s1781" style="position:absolute;left:1030;top:35;width:2360;height:323" coordorigin="1030,36" coordsize="2360,323" path="m1144,36r-66,2l1045,50r-13,34l1030,149r,96l1032,310r13,34l1078,356r66,2l3276,358r66,-2l3375,344r13,-34l3390,245r,-96l3388,84,3375,50,3342,38r-66,-2l1144,36xe" filled="f" strokecolor="#6d6e71" strokeweight="1pt">
              <v:path arrowok="t"/>
            </v:shape>
            <w10:wrap anchorx="page"/>
          </v:group>
        </w:pict>
      </w:r>
      <w:r>
        <w:rPr>
          <w:b/>
          <w:color w:val="231F20"/>
          <w:w w:val="125"/>
          <w:sz w:val="18"/>
        </w:rPr>
        <w:t>Resolution 25</w:t>
      </w:r>
    </w:p>
    <w:p w:rsidR="00817A8B" w:rsidRDefault="00817A8B">
      <w:pPr>
        <w:pStyle w:val="BodyText"/>
        <w:spacing w:before="2"/>
        <w:rPr>
          <w:b/>
          <w:sz w:val="18"/>
        </w:rPr>
      </w:pPr>
    </w:p>
    <w:p w:rsidR="00817A8B" w:rsidRDefault="007650C7">
      <w:pPr>
        <w:pStyle w:val="Heading8"/>
        <w:numPr>
          <w:ilvl w:val="0"/>
          <w:numId w:val="125"/>
        </w:numPr>
        <w:tabs>
          <w:tab w:val="left" w:pos="1700"/>
          <w:tab w:val="left" w:pos="1701"/>
        </w:tabs>
        <w:spacing w:line="244" w:lineRule="auto"/>
        <w:ind w:left="1700" w:right="1585" w:hanging="454"/>
        <w:jc w:val="left"/>
      </w:pPr>
      <w:r>
        <w:rPr>
          <w:color w:val="231F20"/>
          <w:w w:val="105"/>
        </w:rPr>
        <w:t>Move away from ministerial service in the United Reformed Church without resignation from the Roll of Ministers/list of</w:t>
      </w:r>
      <w:r>
        <w:rPr>
          <w:color w:val="231F20"/>
          <w:spacing w:val="17"/>
          <w:w w:val="105"/>
        </w:rPr>
        <w:t xml:space="preserve"> </w:t>
      </w:r>
      <w:r>
        <w:rPr>
          <w:color w:val="231F20"/>
          <w:w w:val="105"/>
        </w:rPr>
        <w:t>CRCWs</w:t>
      </w:r>
    </w:p>
    <w:p w:rsidR="00817A8B" w:rsidRDefault="00817A8B">
      <w:pPr>
        <w:pStyle w:val="BodyText"/>
        <w:spacing w:before="4"/>
        <w:rPr>
          <w:rFonts w:ascii="Myriad Pro"/>
          <w:b/>
        </w:rPr>
      </w:pPr>
    </w:p>
    <w:p w:rsidR="00817A8B" w:rsidRDefault="007650C7">
      <w:pPr>
        <w:pStyle w:val="ListParagraph"/>
        <w:numPr>
          <w:ilvl w:val="1"/>
          <w:numId w:val="125"/>
        </w:numPr>
        <w:tabs>
          <w:tab w:val="left" w:pos="2042"/>
        </w:tabs>
        <w:spacing w:before="1" w:line="244" w:lineRule="auto"/>
        <w:ind w:left="2040" w:right="1586"/>
        <w:jc w:val="both"/>
        <w:rPr>
          <w:rFonts w:ascii="Myriad Pro"/>
          <w:b/>
          <w:sz w:val="19"/>
        </w:rPr>
      </w:pPr>
      <w:r>
        <w:rPr>
          <w:rFonts w:ascii="Myriad Pro"/>
          <w:b/>
          <w:color w:val="231F20"/>
          <w:w w:val="105"/>
          <w:sz w:val="19"/>
        </w:rPr>
        <w:t xml:space="preserve">Some Ministers and CRCWs move out of posts under the auspices of the United Reformed Church in order to exercise another form of </w:t>
      </w:r>
      <w:r>
        <w:rPr>
          <w:rFonts w:ascii="Myriad Pro"/>
          <w:b/>
          <w:color w:val="231F20"/>
          <w:w w:val="105"/>
          <w:sz w:val="19"/>
        </w:rPr>
        <w:t xml:space="preserve">service. If the Minister/CRCW wishes to remain </w:t>
      </w:r>
      <w:r>
        <w:rPr>
          <w:rFonts w:ascii="Myriad Pro"/>
          <w:b/>
          <w:color w:val="231F20"/>
          <w:spacing w:val="40"/>
          <w:w w:val="105"/>
          <w:sz w:val="19"/>
        </w:rPr>
        <w:t xml:space="preserve"> </w:t>
      </w:r>
      <w:r>
        <w:rPr>
          <w:rFonts w:ascii="Myriad Pro"/>
          <w:b/>
          <w:color w:val="231F20"/>
          <w:w w:val="105"/>
          <w:sz w:val="19"/>
        </w:rPr>
        <w:t>on</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Roll/list,</w:t>
      </w:r>
      <w:r>
        <w:rPr>
          <w:rFonts w:ascii="Myriad Pro"/>
          <w:b/>
          <w:color w:val="231F20"/>
          <w:spacing w:val="6"/>
          <w:w w:val="105"/>
          <w:sz w:val="19"/>
        </w:rPr>
        <w:t xml:space="preserve"> </w:t>
      </w:r>
      <w:r>
        <w:rPr>
          <w:rFonts w:ascii="Myriad Pro"/>
          <w:b/>
          <w:color w:val="231F20"/>
          <w:w w:val="105"/>
          <w:sz w:val="19"/>
        </w:rPr>
        <w:t>their</w:t>
      </w:r>
      <w:r>
        <w:rPr>
          <w:rFonts w:ascii="Myriad Pro"/>
          <w:b/>
          <w:color w:val="231F20"/>
          <w:spacing w:val="6"/>
          <w:w w:val="105"/>
          <w:sz w:val="19"/>
        </w:rPr>
        <w:t xml:space="preserve"> </w:t>
      </w:r>
      <w:r>
        <w:rPr>
          <w:rFonts w:ascii="Myriad Pro"/>
          <w:b/>
          <w:color w:val="231F20"/>
          <w:w w:val="105"/>
          <w:sz w:val="19"/>
        </w:rPr>
        <w:t>move</w:t>
      </w:r>
      <w:r>
        <w:rPr>
          <w:rFonts w:ascii="Myriad Pro"/>
          <w:b/>
          <w:color w:val="231F20"/>
          <w:spacing w:val="6"/>
          <w:w w:val="105"/>
          <w:sz w:val="19"/>
        </w:rPr>
        <w:t xml:space="preserve"> </w:t>
      </w:r>
      <w:r>
        <w:rPr>
          <w:rFonts w:ascii="Myriad Pro"/>
          <w:b/>
          <w:color w:val="231F20"/>
          <w:w w:val="105"/>
          <w:sz w:val="19"/>
        </w:rPr>
        <w:t>should</w:t>
      </w:r>
      <w:r>
        <w:rPr>
          <w:rFonts w:ascii="Myriad Pro"/>
          <w:b/>
          <w:color w:val="231F20"/>
          <w:spacing w:val="6"/>
          <w:w w:val="105"/>
          <w:sz w:val="19"/>
        </w:rPr>
        <w:t xml:space="preserve"> </w:t>
      </w:r>
      <w:r>
        <w:rPr>
          <w:rFonts w:ascii="Myriad Pro"/>
          <w:b/>
          <w:color w:val="231F20"/>
          <w:w w:val="105"/>
          <w:sz w:val="19"/>
        </w:rPr>
        <w:t>be</w:t>
      </w:r>
      <w:r>
        <w:rPr>
          <w:rFonts w:ascii="Myriad Pro"/>
          <w:b/>
          <w:color w:val="231F20"/>
          <w:spacing w:val="6"/>
          <w:w w:val="105"/>
          <w:sz w:val="19"/>
        </w:rPr>
        <w:t xml:space="preserve"> </w:t>
      </w:r>
      <w:r>
        <w:rPr>
          <w:rFonts w:ascii="Myriad Pro"/>
          <w:b/>
          <w:color w:val="231F20"/>
          <w:w w:val="105"/>
          <w:sz w:val="19"/>
        </w:rPr>
        <w:t>subject</w:t>
      </w:r>
      <w:r>
        <w:rPr>
          <w:rFonts w:ascii="Myriad Pro"/>
          <w:b/>
          <w:color w:val="231F20"/>
          <w:spacing w:val="6"/>
          <w:w w:val="105"/>
          <w:sz w:val="19"/>
        </w:rPr>
        <w:t xml:space="preserve"> </w:t>
      </w:r>
      <w:r>
        <w:rPr>
          <w:rFonts w:ascii="Myriad Pro"/>
          <w:b/>
          <w:color w:val="231F20"/>
          <w:w w:val="105"/>
          <w:sz w:val="19"/>
        </w:rPr>
        <w:t>to</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concurrence</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Church.</w:t>
      </w:r>
    </w:p>
    <w:p w:rsidR="00817A8B" w:rsidRDefault="00817A8B">
      <w:pPr>
        <w:pStyle w:val="BodyText"/>
        <w:spacing w:before="4"/>
        <w:rPr>
          <w:rFonts w:ascii="Myriad Pro"/>
          <w:b/>
        </w:rPr>
      </w:pPr>
    </w:p>
    <w:p w:rsidR="00817A8B" w:rsidRDefault="007650C7">
      <w:pPr>
        <w:pStyle w:val="ListParagraph"/>
        <w:numPr>
          <w:ilvl w:val="1"/>
          <w:numId w:val="125"/>
        </w:numPr>
        <w:tabs>
          <w:tab w:val="left" w:pos="2041"/>
        </w:tabs>
        <w:spacing w:line="244" w:lineRule="auto"/>
        <w:ind w:left="2040" w:right="1585"/>
        <w:jc w:val="both"/>
        <w:rPr>
          <w:rFonts w:ascii="Myriad Pro"/>
          <w:b/>
          <w:sz w:val="19"/>
        </w:rPr>
      </w:pPr>
      <w:r>
        <w:rPr>
          <w:rFonts w:ascii="Myriad Pro"/>
          <w:b/>
          <w:color w:val="231F20"/>
          <w:w w:val="105"/>
          <w:sz w:val="19"/>
        </w:rPr>
        <w:t>In such a case, the Minister/CRCW should provide a copy of their stated reasons for wishing</w:t>
      </w:r>
      <w:r>
        <w:rPr>
          <w:rFonts w:ascii="Myriad Pro"/>
          <w:b/>
          <w:color w:val="231F20"/>
          <w:spacing w:val="40"/>
          <w:w w:val="105"/>
          <w:sz w:val="19"/>
        </w:rPr>
        <w:t xml:space="preserve"> </w:t>
      </w:r>
      <w:r>
        <w:rPr>
          <w:rFonts w:ascii="Myriad Pro"/>
          <w:b/>
          <w:color w:val="231F20"/>
          <w:w w:val="105"/>
          <w:sz w:val="19"/>
        </w:rPr>
        <w:t>to move out of URC ministerial service to the appropriate Council of the Church (currently District Council) and seek concurrence with the proposed</w:t>
      </w:r>
      <w:r>
        <w:rPr>
          <w:rFonts w:ascii="Myriad Pro"/>
          <w:b/>
          <w:color w:val="231F20"/>
          <w:spacing w:val="40"/>
          <w:w w:val="105"/>
          <w:sz w:val="19"/>
        </w:rPr>
        <w:t xml:space="preserve"> </w:t>
      </w:r>
      <w:r>
        <w:rPr>
          <w:rFonts w:ascii="Myriad Pro"/>
          <w:b/>
          <w:color w:val="231F20"/>
          <w:w w:val="105"/>
          <w:sz w:val="19"/>
        </w:rPr>
        <w:t>move.</w:t>
      </w:r>
    </w:p>
    <w:p w:rsidR="00817A8B" w:rsidRDefault="00817A8B">
      <w:pPr>
        <w:pStyle w:val="BodyText"/>
        <w:spacing w:before="4"/>
        <w:rPr>
          <w:rFonts w:ascii="Myriad Pro"/>
          <w:b/>
        </w:rPr>
      </w:pPr>
    </w:p>
    <w:p w:rsidR="00817A8B" w:rsidRDefault="007650C7">
      <w:pPr>
        <w:pStyle w:val="ListParagraph"/>
        <w:numPr>
          <w:ilvl w:val="1"/>
          <w:numId w:val="125"/>
        </w:numPr>
        <w:tabs>
          <w:tab w:val="left" w:pos="2041"/>
        </w:tabs>
        <w:spacing w:line="244" w:lineRule="auto"/>
        <w:ind w:left="2040" w:right="1584"/>
        <w:jc w:val="both"/>
        <w:rPr>
          <w:rFonts w:ascii="Myriad Pro"/>
          <w:b/>
          <w:sz w:val="19"/>
        </w:rPr>
      </w:pPr>
      <w:r>
        <w:rPr>
          <w:rFonts w:ascii="Myriad Pro"/>
          <w:b/>
          <w:color w:val="231F20"/>
          <w:w w:val="105"/>
          <w:sz w:val="19"/>
        </w:rPr>
        <w:t>If concur</w:t>
      </w:r>
      <w:r>
        <w:rPr>
          <w:rFonts w:ascii="Myriad Pro"/>
          <w:b/>
          <w:color w:val="231F20"/>
          <w:w w:val="105"/>
          <w:sz w:val="19"/>
        </w:rPr>
        <w:t>rence is  granted,  the  Minister/CRCW  would  remain  on  the  Roll  of  Ministers/list</w:t>
      </w:r>
      <w:r>
        <w:rPr>
          <w:rFonts w:ascii="Myriad Pro"/>
          <w:b/>
          <w:color w:val="231F20"/>
          <w:spacing w:val="40"/>
          <w:w w:val="105"/>
          <w:sz w:val="19"/>
        </w:rPr>
        <w:t xml:space="preserve"> </w:t>
      </w:r>
      <w:r>
        <w:rPr>
          <w:rFonts w:ascii="Myriad Pro"/>
          <w:b/>
          <w:color w:val="231F20"/>
          <w:w w:val="105"/>
          <w:sz w:val="19"/>
        </w:rPr>
        <w:t>of CRCWs and his/her name would continue to appear in the Yearbook. He/she would be under the oversight and care of the Synod in which they reside. The Minister/CRCW w</w:t>
      </w:r>
      <w:r>
        <w:rPr>
          <w:rFonts w:ascii="Myriad Pro"/>
          <w:b/>
          <w:color w:val="231F20"/>
          <w:w w:val="105"/>
          <w:sz w:val="19"/>
        </w:rPr>
        <w:t>ould be eligible to seek a future pastorate/post within the United Reformed Church upon request to the</w:t>
      </w:r>
      <w:r>
        <w:rPr>
          <w:rFonts w:ascii="Myriad Pro"/>
          <w:b/>
          <w:color w:val="231F20"/>
          <w:spacing w:val="4"/>
          <w:w w:val="105"/>
          <w:sz w:val="19"/>
        </w:rPr>
        <w:t xml:space="preserve"> </w:t>
      </w:r>
      <w:r>
        <w:rPr>
          <w:rFonts w:ascii="Myriad Pro"/>
          <w:b/>
          <w:color w:val="231F20"/>
          <w:w w:val="105"/>
          <w:sz w:val="19"/>
        </w:rPr>
        <w:t>Moderators.</w:t>
      </w:r>
    </w:p>
    <w:p w:rsidR="00817A8B" w:rsidRDefault="00817A8B">
      <w:pPr>
        <w:pStyle w:val="BodyText"/>
        <w:spacing w:before="4"/>
        <w:rPr>
          <w:rFonts w:ascii="Myriad Pro"/>
          <w:b/>
        </w:rPr>
      </w:pPr>
    </w:p>
    <w:p w:rsidR="00817A8B" w:rsidRDefault="007650C7">
      <w:pPr>
        <w:pStyle w:val="ListParagraph"/>
        <w:numPr>
          <w:ilvl w:val="1"/>
          <w:numId w:val="125"/>
        </w:numPr>
        <w:tabs>
          <w:tab w:val="left" w:pos="2041"/>
        </w:tabs>
        <w:spacing w:line="244" w:lineRule="auto"/>
        <w:ind w:left="2040" w:right="1585"/>
        <w:jc w:val="both"/>
        <w:rPr>
          <w:rFonts w:ascii="Myriad Pro"/>
          <w:b/>
          <w:sz w:val="19"/>
        </w:rPr>
      </w:pPr>
      <w:r>
        <w:rPr>
          <w:rFonts w:ascii="Myriad Pro"/>
          <w:b/>
          <w:color w:val="231F20"/>
          <w:spacing w:val="3"/>
          <w:w w:val="105"/>
          <w:sz w:val="19"/>
        </w:rPr>
        <w:t xml:space="preserve">If </w:t>
      </w:r>
      <w:r>
        <w:rPr>
          <w:rFonts w:ascii="Myriad Pro"/>
          <w:b/>
          <w:color w:val="231F20"/>
          <w:spacing w:val="2"/>
          <w:w w:val="105"/>
          <w:sz w:val="19"/>
        </w:rPr>
        <w:t xml:space="preserve">concurrence </w:t>
      </w:r>
      <w:r>
        <w:rPr>
          <w:rFonts w:ascii="Myriad Pro"/>
          <w:b/>
          <w:color w:val="231F20"/>
          <w:w w:val="105"/>
          <w:sz w:val="19"/>
        </w:rPr>
        <w:t xml:space="preserve">is not </w:t>
      </w:r>
      <w:r>
        <w:rPr>
          <w:rFonts w:ascii="Myriad Pro"/>
          <w:b/>
          <w:color w:val="231F20"/>
          <w:spacing w:val="2"/>
          <w:w w:val="105"/>
          <w:sz w:val="19"/>
        </w:rPr>
        <w:t xml:space="preserve">granted </w:t>
      </w:r>
      <w:r>
        <w:rPr>
          <w:rFonts w:ascii="Myriad Pro"/>
          <w:b/>
          <w:color w:val="231F20"/>
          <w:w w:val="105"/>
          <w:sz w:val="19"/>
        </w:rPr>
        <w:t xml:space="preserve">and </w:t>
      </w:r>
      <w:r>
        <w:rPr>
          <w:rFonts w:ascii="Myriad Pro"/>
          <w:b/>
          <w:color w:val="231F20"/>
          <w:spacing w:val="2"/>
          <w:w w:val="105"/>
          <w:sz w:val="19"/>
        </w:rPr>
        <w:t xml:space="preserve">the Minister/CRCW </w:t>
      </w:r>
      <w:r>
        <w:rPr>
          <w:rFonts w:ascii="Myriad Pro"/>
          <w:b/>
          <w:color w:val="231F20"/>
          <w:spacing w:val="3"/>
          <w:w w:val="105"/>
          <w:sz w:val="19"/>
        </w:rPr>
        <w:t xml:space="preserve">proceeds </w:t>
      </w:r>
      <w:r>
        <w:rPr>
          <w:rFonts w:ascii="Myriad Pro"/>
          <w:b/>
          <w:color w:val="231F20"/>
          <w:spacing w:val="2"/>
          <w:w w:val="105"/>
          <w:sz w:val="19"/>
        </w:rPr>
        <w:t xml:space="preserve">with the </w:t>
      </w:r>
      <w:r>
        <w:rPr>
          <w:rFonts w:ascii="Myriad Pro"/>
          <w:b/>
          <w:color w:val="231F20"/>
          <w:w w:val="105"/>
          <w:sz w:val="19"/>
        </w:rPr>
        <w:t xml:space="preserve">move, </w:t>
      </w:r>
      <w:r>
        <w:rPr>
          <w:rFonts w:ascii="Myriad Pro"/>
          <w:b/>
          <w:color w:val="231F20"/>
          <w:spacing w:val="2"/>
          <w:w w:val="105"/>
          <w:sz w:val="19"/>
        </w:rPr>
        <w:t xml:space="preserve">the </w:t>
      </w:r>
      <w:r>
        <w:rPr>
          <w:rFonts w:ascii="Myriad Pro"/>
          <w:b/>
          <w:color w:val="231F20"/>
          <w:spacing w:val="3"/>
          <w:w w:val="105"/>
          <w:sz w:val="19"/>
        </w:rPr>
        <w:t xml:space="preserve">District </w:t>
      </w:r>
      <w:r>
        <w:rPr>
          <w:rFonts w:ascii="Myriad Pro"/>
          <w:b/>
          <w:color w:val="231F20"/>
          <w:spacing w:val="2"/>
          <w:w w:val="105"/>
          <w:sz w:val="19"/>
        </w:rPr>
        <w:t xml:space="preserve">should send </w:t>
      </w:r>
      <w:r>
        <w:rPr>
          <w:rFonts w:ascii="Myriad Pro"/>
          <w:b/>
          <w:color w:val="231F20"/>
          <w:w w:val="105"/>
          <w:sz w:val="19"/>
        </w:rPr>
        <w:t xml:space="preserve">a </w:t>
      </w:r>
      <w:r>
        <w:rPr>
          <w:rFonts w:ascii="Myriad Pro"/>
          <w:b/>
          <w:color w:val="231F20"/>
          <w:spacing w:val="3"/>
          <w:w w:val="105"/>
          <w:sz w:val="19"/>
        </w:rPr>
        <w:t xml:space="preserve">report </w:t>
      </w:r>
      <w:r>
        <w:rPr>
          <w:rFonts w:ascii="Myriad Pro"/>
          <w:b/>
          <w:color w:val="231F20"/>
          <w:w w:val="105"/>
          <w:sz w:val="19"/>
        </w:rPr>
        <w:t xml:space="preserve">of </w:t>
      </w:r>
      <w:r>
        <w:rPr>
          <w:rFonts w:ascii="Myriad Pro"/>
          <w:b/>
          <w:color w:val="231F20"/>
          <w:spacing w:val="2"/>
          <w:w w:val="105"/>
          <w:sz w:val="19"/>
        </w:rPr>
        <w:t xml:space="preserve">the </w:t>
      </w:r>
      <w:r>
        <w:rPr>
          <w:rFonts w:ascii="Myriad Pro"/>
          <w:b/>
          <w:color w:val="231F20"/>
          <w:spacing w:val="3"/>
          <w:w w:val="105"/>
          <w:sz w:val="19"/>
        </w:rPr>
        <w:t xml:space="preserve">District </w:t>
      </w:r>
      <w:r>
        <w:rPr>
          <w:rFonts w:ascii="Myriad Pro"/>
          <w:b/>
          <w:color w:val="231F20"/>
          <w:spacing w:val="2"/>
          <w:w w:val="105"/>
          <w:sz w:val="19"/>
        </w:rPr>
        <w:t xml:space="preserve">decision </w:t>
      </w:r>
      <w:r>
        <w:rPr>
          <w:rFonts w:ascii="Myriad Pro"/>
          <w:b/>
          <w:color w:val="231F20"/>
          <w:w w:val="105"/>
          <w:sz w:val="19"/>
        </w:rPr>
        <w:t xml:space="preserve">to </w:t>
      </w:r>
      <w:r>
        <w:rPr>
          <w:rFonts w:ascii="Myriad Pro"/>
          <w:b/>
          <w:color w:val="231F20"/>
          <w:spacing w:val="2"/>
          <w:w w:val="105"/>
          <w:sz w:val="19"/>
        </w:rPr>
        <w:t>th</w:t>
      </w:r>
      <w:r>
        <w:rPr>
          <w:rFonts w:ascii="Myriad Pro"/>
          <w:b/>
          <w:color w:val="231F20"/>
          <w:spacing w:val="2"/>
          <w:w w:val="105"/>
          <w:sz w:val="19"/>
        </w:rPr>
        <w:t xml:space="preserve">e Accreditation </w:t>
      </w:r>
      <w:r>
        <w:rPr>
          <w:rFonts w:ascii="Myriad Pro"/>
          <w:b/>
          <w:color w:val="231F20"/>
          <w:spacing w:val="3"/>
          <w:w w:val="105"/>
          <w:sz w:val="19"/>
        </w:rPr>
        <w:t xml:space="preserve">Sub-Committee. </w:t>
      </w:r>
      <w:r>
        <w:rPr>
          <w:rFonts w:ascii="Myriad Pro"/>
          <w:b/>
          <w:color w:val="231F20"/>
          <w:spacing w:val="2"/>
          <w:w w:val="105"/>
          <w:sz w:val="19"/>
        </w:rPr>
        <w:t xml:space="preserve">This </w:t>
      </w:r>
      <w:r>
        <w:rPr>
          <w:rFonts w:ascii="Myriad Pro"/>
          <w:b/>
          <w:color w:val="231F20"/>
          <w:spacing w:val="3"/>
          <w:w w:val="105"/>
          <w:sz w:val="19"/>
        </w:rPr>
        <w:t>report</w:t>
      </w:r>
      <w:r>
        <w:rPr>
          <w:rFonts w:ascii="Myriad Pro"/>
          <w:b/>
          <w:color w:val="231F20"/>
          <w:spacing w:val="8"/>
          <w:w w:val="105"/>
          <w:sz w:val="19"/>
        </w:rPr>
        <w:t xml:space="preserve"> </w:t>
      </w:r>
      <w:r>
        <w:rPr>
          <w:rFonts w:ascii="Myriad Pro"/>
          <w:b/>
          <w:color w:val="231F20"/>
          <w:spacing w:val="2"/>
          <w:w w:val="105"/>
          <w:sz w:val="19"/>
        </w:rPr>
        <w:t>should:</w:t>
      </w:r>
    </w:p>
    <w:p w:rsidR="00817A8B" w:rsidRDefault="007650C7">
      <w:pPr>
        <w:pStyle w:val="ListParagraph"/>
        <w:numPr>
          <w:ilvl w:val="2"/>
          <w:numId w:val="125"/>
        </w:numPr>
        <w:tabs>
          <w:tab w:val="left" w:pos="2501"/>
        </w:tabs>
        <w:jc w:val="both"/>
        <w:rPr>
          <w:rFonts w:ascii="Myriad Pro"/>
          <w:b/>
          <w:sz w:val="19"/>
        </w:rPr>
      </w:pPr>
      <w:r>
        <w:rPr>
          <w:rFonts w:ascii="Myriad Pro"/>
          <w:b/>
          <w:color w:val="231F20"/>
          <w:w w:val="105"/>
          <w:sz w:val="19"/>
        </w:rPr>
        <w:t>set out details of the post the Minister/CRCW has</w:t>
      </w:r>
      <w:r>
        <w:rPr>
          <w:rFonts w:ascii="Myriad Pro"/>
          <w:b/>
          <w:color w:val="231F20"/>
          <w:spacing w:val="1"/>
          <w:w w:val="105"/>
          <w:sz w:val="19"/>
        </w:rPr>
        <w:t xml:space="preserve"> </w:t>
      </w:r>
      <w:r>
        <w:rPr>
          <w:rFonts w:ascii="Myriad Pro"/>
          <w:b/>
          <w:color w:val="231F20"/>
          <w:w w:val="105"/>
          <w:sz w:val="19"/>
        </w:rPr>
        <w:t>accepted;</w:t>
      </w:r>
    </w:p>
    <w:p w:rsidR="00817A8B" w:rsidRDefault="007650C7">
      <w:pPr>
        <w:pStyle w:val="ListParagraph"/>
        <w:numPr>
          <w:ilvl w:val="2"/>
          <w:numId w:val="125"/>
        </w:numPr>
        <w:tabs>
          <w:tab w:val="left" w:pos="2501"/>
        </w:tabs>
        <w:spacing w:before="5"/>
        <w:jc w:val="both"/>
        <w:rPr>
          <w:rFonts w:ascii="Myriad Pro"/>
          <w:b/>
          <w:sz w:val="19"/>
        </w:rPr>
      </w:pP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reasons</w:t>
      </w:r>
      <w:r>
        <w:rPr>
          <w:rFonts w:ascii="Myriad Pro"/>
          <w:b/>
          <w:color w:val="231F20"/>
          <w:spacing w:val="5"/>
          <w:w w:val="105"/>
          <w:sz w:val="19"/>
        </w:rPr>
        <w:t xml:space="preserve"> </w:t>
      </w:r>
      <w:r>
        <w:rPr>
          <w:rFonts w:ascii="Myriad Pro"/>
          <w:b/>
          <w:color w:val="231F20"/>
          <w:w w:val="105"/>
          <w:sz w:val="19"/>
        </w:rPr>
        <w:t>why</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District</w:t>
      </w:r>
      <w:r>
        <w:rPr>
          <w:rFonts w:ascii="Myriad Pro"/>
          <w:b/>
          <w:color w:val="231F20"/>
          <w:spacing w:val="5"/>
          <w:w w:val="105"/>
          <w:sz w:val="19"/>
        </w:rPr>
        <w:t xml:space="preserve"> </w:t>
      </w:r>
      <w:r>
        <w:rPr>
          <w:rFonts w:ascii="Myriad Pro"/>
          <w:b/>
          <w:color w:val="231F20"/>
          <w:w w:val="105"/>
          <w:sz w:val="19"/>
        </w:rPr>
        <w:t>did</w:t>
      </w:r>
      <w:r>
        <w:rPr>
          <w:rFonts w:ascii="Myriad Pro"/>
          <w:b/>
          <w:color w:val="231F20"/>
          <w:spacing w:val="5"/>
          <w:w w:val="105"/>
          <w:sz w:val="19"/>
        </w:rPr>
        <w:t xml:space="preserve"> </w:t>
      </w:r>
      <w:r>
        <w:rPr>
          <w:rFonts w:ascii="Myriad Pro"/>
          <w:b/>
          <w:color w:val="231F20"/>
          <w:w w:val="105"/>
          <w:sz w:val="19"/>
        </w:rPr>
        <w:t>not</w:t>
      </w:r>
      <w:r>
        <w:rPr>
          <w:rFonts w:ascii="Myriad Pro"/>
          <w:b/>
          <w:color w:val="231F20"/>
          <w:spacing w:val="5"/>
          <w:w w:val="105"/>
          <w:sz w:val="19"/>
        </w:rPr>
        <w:t xml:space="preserve"> </w:t>
      </w:r>
      <w:r>
        <w:rPr>
          <w:rFonts w:ascii="Myriad Pro"/>
          <w:b/>
          <w:color w:val="231F20"/>
          <w:w w:val="105"/>
          <w:sz w:val="19"/>
        </w:rPr>
        <w:t>consider</w:t>
      </w:r>
      <w:r>
        <w:rPr>
          <w:rFonts w:ascii="Myriad Pro"/>
          <w:b/>
          <w:color w:val="231F20"/>
          <w:spacing w:val="6"/>
          <w:w w:val="105"/>
          <w:sz w:val="19"/>
        </w:rPr>
        <w:t xml:space="preserve"> </w:t>
      </w:r>
      <w:r>
        <w:rPr>
          <w:rFonts w:ascii="Myriad Pro"/>
          <w:b/>
          <w:color w:val="231F20"/>
          <w:w w:val="105"/>
          <w:sz w:val="19"/>
        </w:rPr>
        <w:t>it</w:t>
      </w:r>
      <w:r>
        <w:rPr>
          <w:rFonts w:ascii="Myriad Pro"/>
          <w:b/>
          <w:color w:val="231F20"/>
          <w:spacing w:val="5"/>
          <w:w w:val="105"/>
          <w:sz w:val="19"/>
        </w:rPr>
        <w:t xml:space="preserve"> </w:t>
      </w:r>
      <w:r>
        <w:rPr>
          <w:rFonts w:ascii="Myriad Pro"/>
          <w:b/>
          <w:color w:val="231F20"/>
          <w:w w:val="105"/>
          <w:sz w:val="19"/>
        </w:rPr>
        <w:t>appropriate</w:t>
      </w:r>
      <w:r>
        <w:rPr>
          <w:rFonts w:ascii="Myriad Pro"/>
          <w:b/>
          <w:color w:val="231F20"/>
          <w:spacing w:val="5"/>
          <w:w w:val="105"/>
          <w:sz w:val="19"/>
        </w:rPr>
        <w:t xml:space="preserve"> </w:t>
      </w:r>
      <w:r>
        <w:rPr>
          <w:rFonts w:ascii="Myriad Pro"/>
          <w:b/>
          <w:color w:val="231F20"/>
          <w:w w:val="105"/>
          <w:sz w:val="19"/>
        </w:rPr>
        <w:t>to</w:t>
      </w:r>
      <w:r>
        <w:rPr>
          <w:rFonts w:ascii="Myriad Pro"/>
          <w:b/>
          <w:color w:val="231F20"/>
          <w:spacing w:val="6"/>
          <w:w w:val="105"/>
          <w:sz w:val="19"/>
        </w:rPr>
        <w:t xml:space="preserve"> </w:t>
      </w:r>
      <w:r>
        <w:rPr>
          <w:rFonts w:ascii="Myriad Pro"/>
          <w:b/>
          <w:color w:val="231F20"/>
          <w:w w:val="105"/>
          <w:sz w:val="19"/>
        </w:rPr>
        <w:t>give</w:t>
      </w:r>
      <w:r>
        <w:rPr>
          <w:rFonts w:ascii="Myriad Pro"/>
          <w:b/>
          <w:color w:val="231F20"/>
          <w:spacing w:val="5"/>
          <w:w w:val="105"/>
          <w:sz w:val="19"/>
        </w:rPr>
        <w:t xml:space="preserve"> </w:t>
      </w:r>
      <w:r>
        <w:rPr>
          <w:rFonts w:ascii="Myriad Pro"/>
          <w:b/>
          <w:color w:val="231F20"/>
          <w:w w:val="105"/>
          <w:sz w:val="19"/>
        </w:rPr>
        <w:t>concurrence.</w:t>
      </w:r>
    </w:p>
    <w:p w:rsidR="00817A8B" w:rsidRDefault="00817A8B">
      <w:pPr>
        <w:pStyle w:val="BodyText"/>
        <w:spacing w:before="9"/>
        <w:rPr>
          <w:rFonts w:ascii="Myriad Pro"/>
          <w:b/>
        </w:rPr>
      </w:pPr>
    </w:p>
    <w:p w:rsidR="00817A8B" w:rsidRDefault="007650C7">
      <w:pPr>
        <w:spacing w:line="244" w:lineRule="auto"/>
        <w:ind w:left="2040" w:right="1585"/>
        <w:jc w:val="both"/>
        <w:rPr>
          <w:rFonts w:ascii="Myriad Pro" w:hAnsi="Myriad Pro"/>
          <w:b/>
          <w:sz w:val="19"/>
        </w:rPr>
      </w:pPr>
      <w:r>
        <w:rPr>
          <w:rFonts w:ascii="Myriad Pro" w:hAnsi="Myriad Pro"/>
          <w:b/>
          <w:color w:val="231F20"/>
          <w:w w:val="105"/>
          <w:sz w:val="19"/>
        </w:rPr>
        <w:t>If the Accreditation Sub-committee gives approval for the move, the Minister’s/CRCW’s</w:t>
      </w:r>
      <w:r>
        <w:rPr>
          <w:rFonts w:ascii="Myriad Pro" w:hAnsi="Myriad Pro"/>
          <w:b/>
          <w:color w:val="231F20"/>
          <w:spacing w:val="40"/>
          <w:w w:val="105"/>
          <w:sz w:val="19"/>
        </w:rPr>
        <w:t xml:space="preserve"> </w:t>
      </w:r>
      <w:r>
        <w:rPr>
          <w:rFonts w:ascii="Myriad Pro" w:hAnsi="Myriad Pro"/>
          <w:b/>
          <w:color w:val="231F20"/>
          <w:w w:val="105"/>
          <w:sz w:val="19"/>
        </w:rPr>
        <w:t xml:space="preserve">status would remain as in </w:t>
      </w:r>
      <w:r>
        <w:rPr>
          <w:rFonts w:ascii="Myriad Pro" w:hAnsi="Myriad Pro"/>
          <w:b/>
          <w:color w:val="231F20"/>
          <w:spacing w:val="-3"/>
          <w:w w:val="105"/>
          <w:sz w:val="19"/>
        </w:rPr>
        <w:t>(c)</w:t>
      </w:r>
      <w:r>
        <w:rPr>
          <w:rFonts w:ascii="Myriad Pro" w:hAnsi="Myriad Pro"/>
          <w:b/>
          <w:color w:val="231F20"/>
          <w:spacing w:val="25"/>
          <w:w w:val="105"/>
          <w:sz w:val="19"/>
        </w:rPr>
        <w:t xml:space="preserve"> </w:t>
      </w:r>
      <w:r>
        <w:rPr>
          <w:rFonts w:ascii="Myriad Pro" w:hAnsi="Myriad Pro"/>
          <w:b/>
          <w:color w:val="231F20"/>
          <w:w w:val="105"/>
          <w:sz w:val="19"/>
        </w:rPr>
        <w:t>above.</w:t>
      </w:r>
    </w:p>
    <w:p w:rsidR="00817A8B" w:rsidRDefault="00817A8B">
      <w:pPr>
        <w:pStyle w:val="BodyText"/>
        <w:spacing w:before="4"/>
        <w:rPr>
          <w:rFonts w:ascii="Myriad Pro"/>
          <w:b/>
        </w:rPr>
      </w:pPr>
    </w:p>
    <w:p w:rsidR="00817A8B" w:rsidRDefault="007650C7">
      <w:pPr>
        <w:spacing w:line="244" w:lineRule="auto"/>
        <w:ind w:left="2040" w:right="1584"/>
        <w:jc w:val="both"/>
        <w:rPr>
          <w:rFonts w:ascii="Myriad Pro"/>
          <w:b/>
          <w:sz w:val="19"/>
        </w:rPr>
      </w:pPr>
      <w:r>
        <w:rPr>
          <w:rFonts w:ascii="Myriad Pro"/>
          <w:b/>
          <w:color w:val="231F20"/>
          <w:w w:val="105"/>
          <w:sz w:val="19"/>
        </w:rPr>
        <w:t>If the Accreditation Sub-Committee upholds the decision of the District, the Minister/CRCW would be deemed to have resigned from the</w:t>
      </w:r>
      <w:r>
        <w:rPr>
          <w:rFonts w:ascii="Myriad Pro"/>
          <w:b/>
          <w:color w:val="231F20"/>
          <w:w w:val="105"/>
          <w:sz w:val="19"/>
        </w:rPr>
        <w:t xml:space="preserve"> Roll of Ministers/list of CRCWs. His/her name would no longer appear in the Yearbook. If a Minister/CRCW does not receive concurrence and was removed from the Roll/list, he/she would have the right of appeal to the Ministries Committee.</w:t>
      </w:r>
    </w:p>
    <w:p w:rsidR="00817A8B" w:rsidRDefault="00817A8B">
      <w:pPr>
        <w:pStyle w:val="BodyText"/>
        <w:spacing w:before="4"/>
        <w:rPr>
          <w:rFonts w:ascii="Myriad Pro"/>
          <w:b/>
        </w:rPr>
      </w:pPr>
    </w:p>
    <w:p w:rsidR="00817A8B" w:rsidRDefault="007650C7">
      <w:pPr>
        <w:pStyle w:val="ListParagraph"/>
        <w:numPr>
          <w:ilvl w:val="1"/>
          <w:numId w:val="125"/>
        </w:numPr>
        <w:tabs>
          <w:tab w:val="left" w:pos="2041"/>
        </w:tabs>
        <w:spacing w:line="244" w:lineRule="auto"/>
        <w:ind w:left="2040" w:right="1585"/>
        <w:jc w:val="both"/>
        <w:rPr>
          <w:rFonts w:ascii="Myriad Pro" w:hAnsi="Myriad Pro"/>
          <w:b/>
          <w:sz w:val="19"/>
        </w:rPr>
      </w:pPr>
      <w:r>
        <w:rPr>
          <w:rFonts w:ascii="Myriad Pro" w:hAnsi="Myriad Pro"/>
          <w:b/>
          <w:color w:val="231F20"/>
          <w:w w:val="105"/>
          <w:sz w:val="19"/>
        </w:rPr>
        <w:t>The Ministries Co</w:t>
      </w:r>
      <w:r>
        <w:rPr>
          <w:rFonts w:ascii="Myriad Pro" w:hAnsi="Myriad Pro"/>
          <w:b/>
          <w:color w:val="231F20"/>
          <w:w w:val="105"/>
          <w:sz w:val="19"/>
        </w:rPr>
        <w:t>mmittee copy of the Minister’s/CRCW’s statement should be added to their file, together with a record of whether the move was with or without the concurrence of the Church.</w:t>
      </w:r>
    </w:p>
    <w:p w:rsidR="00817A8B" w:rsidRDefault="00817A8B">
      <w:pPr>
        <w:pStyle w:val="BodyText"/>
        <w:spacing w:before="4"/>
        <w:rPr>
          <w:rFonts w:ascii="Myriad Pro"/>
          <w:b/>
        </w:rPr>
      </w:pPr>
    </w:p>
    <w:p w:rsidR="00817A8B" w:rsidRDefault="007650C7">
      <w:pPr>
        <w:pStyle w:val="ListParagraph"/>
        <w:numPr>
          <w:ilvl w:val="1"/>
          <w:numId w:val="125"/>
        </w:numPr>
        <w:tabs>
          <w:tab w:val="left" w:pos="2041"/>
        </w:tabs>
        <w:spacing w:line="244" w:lineRule="auto"/>
        <w:ind w:left="2040" w:right="1586"/>
        <w:jc w:val="both"/>
        <w:rPr>
          <w:rFonts w:ascii="Myriad Pro"/>
          <w:b/>
          <w:sz w:val="19"/>
        </w:rPr>
      </w:pPr>
      <w:r>
        <w:rPr>
          <w:rFonts w:ascii="Myriad Pro"/>
          <w:b/>
          <w:color w:val="231F20"/>
          <w:w w:val="105"/>
          <w:sz w:val="19"/>
        </w:rPr>
        <w:t>If a Minister/CRCW is already outside a post under the auspices of the United Refo</w:t>
      </w:r>
      <w:r>
        <w:rPr>
          <w:rFonts w:ascii="Myriad Pro"/>
          <w:b/>
          <w:color w:val="231F20"/>
          <w:w w:val="105"/>
          <w:sz w:val="19"/>
        </w:rPr>
        <w:t>rmed Church and moves to a fresh sphere of service, the same procedure should be followed if they wish to remain on the</w:t>
      </w:r>
      <w:r>
        <w:rPr>
          <w:rFonts w:ascii="Myriad Pro"/>
          <w:b/>
          <w:color w:val="231F20"/>
          <w:spacing w:val="21"/>
          <w:w w:val="105"/>
          <w:sz w:val="19"/>
        </w:rPr>
        <w:t xml:space="preserve"> </w:t>
      </w:r>
      <w:r>
        <w:rPr>
          <w:rFonts w:ascii="Myriad Pro"/>
          <w:b/>
          <w:color w:val="231F20"/>
          <w:w w:val="105"/>
          <w:sz w:val="19"/>
        </w:rPr>
        <w:t>Roll/list.</w:t>
      </w:r>
    </w:p>
    <w:p w:rsidR="00817A8B" w:rsidRDefault="00817A8B">
      <w:pPr>
        <w:pStyle w:val="BodyText"/>
        <w:spacing w:before="4"/>
        <w:rPr>
          <w:rFonts w:ascii="Myriad Pro"/>
          <w:b/>
        </w:rPr>
      </w:pPr>
    </w:p>
    <w:p w:rsidR="00817A8B" w:rsidRDefault="007650C7">
      <w:pPr>
        <w:pStyle w:val="ListParagraph"/>
        <w:numPr>
          <w:ilvl w:val="0"/>
          <w:numId w:val="125"/>
        </w:numPr>
        <w:tabs>
          <w:tab w:val="left" w:pos="1700"/>
          <w:tab w:val="left" w:pos="1701"/>
        </w:tabs>
        <w:ind w:left="1700" w:hanging="454"/>
        <w:jc w:val="left"/>
        <w:rPr>
          <w:rFonts w:ascii="Myriad Pro"/>
          <w:b/>
          <w:sz w:val="19"/>
        </w:rPr>
      </w:pPr>
      <w:r>
        <w:rPr>
          <w:rFonts w:ascii="Myriad Pro"/>
          <w:b/>
          <w:color w:val="231F20"/>
          <w:w w:val="105"/>
          <w:sz w:val="19"/>
        </w:rPr>
        <w:t>Resignation from the Roll of Ministers/list of</w:t>
      </w:r>
      <w:r>
        <w:rPr>
          <w:rFonts w:ascii="Myriad Pro"/>
          <w:b/>
          <w:color w:val="231F20"/>
          <w:spacing w:val="31"/>
          <w:w w:val="105"/>
          <w:sz w:val="19"/>
        </w:rPr>
        <w:t xml:space="preserve"> </w:t>
      </w:r>
      <w:r>
        <w:rPr>
          <w:rFonts w:ascii="Myriad Pro"/>
          <w:b/>
          <w:color w:val="231F20"/>
          <w:w w:val="105"/>
          <w:sz w:val="19"/>
        </w:rPr>
        <w:t>CRCWs</w:t>
      </w:r>
    </w:p>
    <w:p w:rsidR="00817A8B" w:rsidRDefault="00817A8B">
      <w:pPr>
        <w:pStyle w:val="BodyText"/>
        <w:spacing w:before="10"/>
        <w:rPr>
          <w:rFonts w:ascii="Myriad Pro"/>
          <w:b/>
        </w:rPr>
      </w:pPr>
    </w:p>
    <w:p w:rsidR="00817A8B" w:rsidRDefault="007650C7">
      <w:pPr>
        <w:pStyle w:val="ListParagraph"/>
        <w:numPr>
          <w:ilvl w:val="1"/>
          <w:numId w:val="125"/>
        </w:numPr>
        <w:tabs>
          <w:tab w:val="left" w:pos="2041"/>
        </w:tabs>
        <w:spacing w:line="244" w:lineRule="auto"/>
        <w:ind w:left="2040" w:right="1586"/>
        <w:jc w:val="both"/>
        <w:rPr>
          <w:rFonts w:ascii="Myriad Pro"/>
          <w:b/>
          <w:sz w:val="19"/>
        </w:rPr>
      </w:pPr>
      <w:r>
        <w:rPr>
          <w:rFonts w:ascii="Myriad Pro"/>
          <w:b/>
          <w:color w:val="231F20"/>
          <w:w w:val="105"/>
          <w:sz w:val="19"/>
        </w:rPr>
        <w:t>When the resignation of a Minister/CRCW from the Roll/list is accepted, his/her written statement should be added to his/her Ministries Committee</w:t>
      </w:r>
      <w:r>
        <w:rPr>
          <w:rFonts w:ascii="Myriad Pro"/>
          <w:b/>
          <w:color w:val="231F20"/>
          <w:spacing w:val="1"/>
          <w:w w:val="105"/>
          <w:sz w:val="19"/>
        </w:rPr>
        <w:t xml:space="preserve"> </w:t>
      </w:r>
      <w:r>
        <w:rPr>
          <w:rFonts w:ascii="Myriad Pro"/>
          <w:b/>
          <w:color w:val="231F20"/>
          <w:w w:val="105"/>
          <w:sz w:val="19"/>
        </w:rPr>
        <w:t>file.</w:t>
      </w:r>
    </w:p>
    <w:p w:rsidR="00817A8B" w:rsidRDefault="00817A8B">
      <w:pPr>
        <w:pStyle w:val="BodyText"/>
        <w:spacing w:before="4"/>
        <w:rPr>
          <w:rFonts w:ascii="Myriad Pro"/>
          <w:b/>
        </w:rPr>
      </w:pPr>
    </w:p>
    <w:p w:rsidR="00817A8B" w:rsidRDefault="007650C7">
      <w:pPr>
        <w:pStyle w:val="ListParagraph"/>
        <w:numPr>
          <w:ilvl w:val="1"/>
          <w:numId w:val="125"/>
        </w:numPr>
        <w:tabs>
          <w:tab w:val="left" w:pos="2041"/>
        </w:tabs>
        <w:spacing w:line="244" w:lineRule="auto"/>
        <w:ind w:left="2040" w:right="1586"/>
        <w:jc w:val="both"/>
        <w:rPr>
          <w:rFonts w:ascii="Myriad Pro"/>
          <w:b/>
          <w:sz w:val="19"/>
        </w:rPr>
      </w:pPr>
      <w:r>
        <w:rPr>
          <w:rFonts w:ascii="Myriad Pro"/>
          <w:b/>
          <w:color w:val="231F20"/>
          <w:w w:val="105"/>
          <w:sz w:val="19"/>
        </w:rPr>
        <w:t xml:space="preserve">This statement should be consulted if the former Minister/CRCW </w:t>
      </w:r>
      <w:r>
        <w:rPr>
          <w:rFonts w:ascii="Myriad Pro"/>
          <w:b/>
          <w:color w:val="231F20"/>
          <w:spacing w:val="2"/>
          <w:w w:val="105"/>
          <w:sz w:val="19"/>
        </w:rPr>
        <w:t xml:space="preserve">seeks </w:t>
      </w:r>
      <w:r>
        <w:rPr>
          <w:rFonts w:ascii="Myriad Pro"/>
          <w:b/>
          <w:color w:val="231F20"/>
          <w:w w:val="105"/>
          <w:sz w:val="19"/>
        </w:rPr>
        <w:t xml:space="preserve">reinstatement to the Roll/list at </w:t>
      </w:r>
      <w:r>
        <w:rPr>
          <w:rFonts w:ascii="Myriad Pro"/>
          <w:b/>
          <w:color w:val="231F20"/>
          <w:w w:val="105"/>
          <w:sz w:val="19"/>
        </w:rPr>
        <w:t>some future</w:t>
      </w:r>
      <w:r>
        <w:rPr>
          <w:rFonts w:ascii="Myriad Pro"/>
          <w:b/>
          <w:color w:val="231F20"/>
          <w:spacing w:val="17"/>
          <w:w w:val="105"/>
          <w:sz w:val="19"/>
        </w:rPr>
        <w:t xml:space="preserve"> </w:t>
      </w:r>
      <w:r>
        <w:rPr>
          <w:rFonts w:ascii="Myriad Pro"/>
          <w:b/>
          <w:color w:val="231F20"/>
          <w:w w:val="105"/>
          <w:sz w:val="19"/>
        </w:rPr>
        <w:t>date.</w:t>
      </w:r>
    </w:p>
    <w:p w:rsidR="00817A8B" w:rsidRDefault="00817A8B">
      <w:pPr>
        <w:pStyle w:val="BodyText"/>
        <w:spacing w:before="4"/>
        <w:rPr>
          <w:rFonts w:ascii="Myriad Pro"/>
          <w:b/>
        </w:rPr>
      </w:pPr>
    </w:p>
    <w:p w:rsidR="00817A8B" w:rsidRDefault="007650C7">
      <w:pPr>
        <w:pStyle w:val="ListParagraph"/>
        <w:numPr>
          <w:ilvl w:val="1"/>
          <w:numId w:val="125"/>
        </w:numPr>
        <w:tabs>
          <w:tab w:val="left" w:pos="2041"/>
        </w:tabs>
        <w:spacing w:line="244" w:lineRule="auto"/>
        <w:ind w:left="2040" w:right="1584"/>
        <w:jc w:val="both"/>
        <w:rPr>
          <w:rFonts w:ascii="Myriad Pro"/>
          <w:b/>
          <w:sz w:val="19"/>
        </w:rPr>
      </w:pPr>
      <w:r>
        <w:rPr>
          <w:rFonts w:ascii="Myriad Pro"/>
          <w:b/>
          <w:color w:val="231F20"/>
          <w:w w:val="105"/>
          <w:sz w:val="19"/>
        </w:rPr>
        <w:t>If a Minister/CRCW were not prepared to give reasons for their resignation this fact should be noted on their</w:t>
      </w:r>
      <w:r>
        <w:rPr>
          <w:rFonts w:ascii="Myriad Pro"/>
          <w:b/>
          <w:color w:val="231F20"/>
          <w:spacing w:val="12"/>
          <w:w w:val="105"/>
          <w:sz w:val="19"/>
        </w:rPr>
        <w:t xml:space="preserve"> </w:t>
      </w:r>
      <w:r>
        <w:rPr>
          <w:rFonts w:ascii="Myriad Pro"/>
          <w:b/>
          <w:color w:val="231F20"/>
          <w:w w:val="105"/>
          <w:sz w:val="19"/>
        </w:rPr>
        <w:t>file.</w:t>
      </w:r>
    </w:p>
    <w:p w:rsidR="00817A8B" w:rsidRDefault="00817A8B">
      <w:pPr>
        <w:pStyle w:val="BodyText"/>
        <w:rPr>
          <w:rFonts w:ascii="Myriad Pro"/>
          <w:b/>
          <w:sz w:val="20"/>
        </w:rPr>
      </w:pPr>
    </w:p>
    <w:p w:rsidR="00817A8B" w:rsidRDefault="00817A8B">
      <w:pPr>
        <w:rPr>
          <w:rFonts w:ascii="Myriad Pro"/>
          <w:sz w:val="20"/>
        </w:rPr>
        <w:sectPr w:rsidR="00817A8B">
          <w:pgSz w:w="11910" w:h="16840"/>
          <w:pgMar w:top="540" w:right="0" w:bottom="780" w:left="0" w:header="0" w:footer="590" w:gutter="0"/>
          <w:cols w:space="720"/>
        </w:sectPr>
      </w:pPr>
    </w:p>
    <w:p w:rsidR="00817A8B" w:rsidRDefault="00817A8B">
      <w:pPr>
        <w:pStyle w:val="BodyText"/>
        <w:spacing w:before="10"/>
        <w:rPr>
          <w:rFonts w:ascii="Myriad Pro"/>
          <w:b/>
        </w:rPr>
      </w:pPr>
    </w:p>
    <w:p w:rsidR="00817A8B" w:rsidRDefault="007650C7">
      <w:pPr>
        <w:pStyle w:val="ListParagraph"/>
        <w:numPr>
          <w:ilvl w:val="1"/>
          <w:numId w:val="124"/>
        </w:numPr>
        <w:tabs>
          <w:tab w:val="left" w:pos="1740"/>
          <w:tab w:val="left" w:pos="1741"/>
        </w:tabs>
        <w:spacing w:before="1" w:line="247" w:lineRule="auto"/>
        <w:ind w:firstLine="0"/>
        <w:jc w:val="both"/>
        <w:rPr>
          <w:sz w:val="19"/>
        </w:rPr>
      </w:pPr>
      <w:r>
        <w:rPr>
          <w:color w:val="231F20"/>
          <w:w w:val="105"/>
          <w:sz w:val="19"/>
        </w:rPr>
        <w:t>At the end of a piece of ministerial</w:t>
      </w:r>
      <w:r>
        <w:rPr>
          <w:color w:val="231F20"/>
          <w:spacing w:val="30"/>
          <w:w w:val="105"/>
          <w:sz w:val="19"/>
        </w:rPr>
        <w:t xml:space="preserve"> </w:t>
      </w:r>
      <w:r>
        <w:rPr>
          <w:color w:val="231F20"/>
          <w:w w:val="105"/>
          <w:sz w:val="19"/>
        </w:rPr>
        <w:t>service, Ministers of Word and Sacraments and Church Related Community Workers (CRCWs)</w:t>
      </w:r>
      <w:r>
        <w:rPr>
          <w:color w:val="231F20"/>
          <w:spacing w:val="4"/>
          <w:w w:val="105"/>
          <w:sz w:val="19"/>
        </w:rPr>
        <w:t xml:space="preserve"> </w:t>
      </w:r>
      <w:r>
        <w:rPr>
          <w:color w:val="231F20"/>
          <w:w w:val="105"/>
          <w:sz w:val="19"/>
        </w:rPr>
        <w:t>may:</w:t>
      </w:r>
    </w:p>
    <w:p w:rsidR="00817A8B" w:rsidRDefault="007650C7">
      <w:pPr>
        <w:pStyle w:val="ListParagraph"/>
        <w:numPr>
          <w:ilvl w:val="0"/>
          <w:numId w:val="123"/>
        </w:numPr>
        <w:tabs>
          <w:tab w:val="left" w:pos="1700"/>
          <w:tab w:val="left" w:pos="1701"/>
        </w:tabs>
        <w:spacing w:before="3" w:line="247" w:lineRule="auto"/>
        <w:jc w:val="both"/>
        <w:rPr>
          <w:sz w:val="19"/>
        </w:rPr>
      </w:pPr>
      <w:r>
        <w:rPr>
          <w:color w:val="231F20"/>
          <w:w w:val="105"/>
          <w:sz w:val="19"/>
        </w:rPr>
        <w:t>move from one pastorate/post to another within the United Reformed</w:t>
      </w:r>
      <w:r>
        <w:rPr>
          <w:color w:val="231F20"/>
          <w:spacing w:val="16"/>
          <w:w w:val="105"/>
          <w:sz w:val="19"/>
        </w:rPr>
        <w:t xml:space="preserve"> </w:t>
      </w:r>
      <w:r>
        <w:rPr>
          <w:color w:val="231F20"/>
          <w:w w:val="105"/>
          <w:sz w:val="19"/>
        </w:rPr>
        <w:t>Church;</w:t>
      </w:r>
    </w:p>
    <w:p w:rsidR="00817A8B" w:rsidRDefault="007650C7">
      <w:pPr>
        <w:pStyle w:val="ListParagraph"/>
        <w:numPr>
          <w:ilvl w:val="0"/>
          <w:numId w:val="123"/>
        </w:numPr>
        <w:tabs>
          <w:tab w:val="left" w:pos="1700"/>
          <w:tab w:val="left" w:pos="1701"/>
        </w:tabs>
        <w:spacing w:before="2" w:line="247" w:lineRule="auto"/>
        <w:jc w:val="both"/>
        <w:rPr>
          <w:sz w:val="19"/>
        </w:rPr>
      </w:pPr>
      <w:r>
        <w:rPr>
          <w:color w:val="231F20"/>
          <w:w w:val="110"/>
          <w:sz w:val="19"/>
        </w:rPr>
        <w:t xml:space="preserve">move into </w:t>
      </w:r>
      <w:r>
        <w:rPr>
          <w:color w:val="231F20"/>
          <w:spacing w:val="2"/>
          <w:w w:val="110"/>
          <w:sz w:val="19"/>
        </w:rPr>
        <w:t xml:space="preserve">secular employment </w:t>
      </w:r>
      <w:r>
        <w:rPr>
          <w:color w:val="231F20"/>
          <w:w w:val="110"/>
          <w:sz w:val="19"/>
        </w:rPr>
        <w:t>or other appointment not funded by the Church but without</w:t>
      </w:r>
      <w:r>
        <w:rPr>
          <w:color w:val="231F20"/>
          <w:spacing w:val="-14"/>
          <w:w w:val="110"/>
          <w:sz w:val="19"/>
        </w:rPr>
        <w:t xml:space="preserve"> </w:t>
      </w:r>
      <w:r>
        <w:rPr>
          <w:color w:val="231F20"/>
          <w:w w:val="110"/>
          <w:sz w:val="19"/>
        </w:rPr>
        <w:t>resigning</w:t>
      </w:r>
      <w:r>
        <w:rPr>
          <w:color w:val="231F20"/>
          <w:spacing w:val="-13"/>
          <w:w w:val="110"/>
          <w:sz w:val="19"/>
        </w:rPr>
        <w:t xml:space="preserve"> </w:t>
      </w:r>
      <w:r>
        <w:rPr>
          <w:color w:val="231F20"/>
          <w:w w:val="110"/>
          <w:sz w:val="19"/>
        </w:rPr>
        <w:t>from</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Roll</w:t>
      </w:r>
      <w:r>
        <w:rPr>
          <w:color w:val="231F20"/>
          <w:spacing w:val="-13"/>
          <w:w w:val="110"/>
          <w:sz w:val="19"/>
        </w:rPr>
        <w:t xml:space="preserve"> </w:t>
      </w:r>
      <w:r>
        <w:rPr>
          <w:color w:val="231F20"/>
          <w:w w:val="110"/>
          <w:sz w:val="19"/>
        </w:rPr>
        <w:t>of</w:t>
      </w:r>
      <w:r>
        <w:rPr>
          <w:color w:val="231F20"/>
          <w:spacing w:val="-14"/>
          <w:w w:val="110"/>
          <w:sz w:val="19"/>
        </w:rPr>
        <w:t xml:space="preserve"> </w:t>
      </w:r>
      <w:r>
        <w:rPr>
          <w:color w:val="231F20"/>
          <w:w w:val="110"/>
          <w:sz w:val="19"/>
        </w:rPr>
        <w:t>Ministers</w:t>
      </w:r>
      <w:r>
        <w:rPr>
          <w:color w:val="231F20"/>
          <w:spacing w:val="-13"/>
          <w:w w:val="110"/>
          <w:sz w:val="19"/>
        </w:rPr>
        <w:t xml:space="preserve"> </w:t>
      </w:r>
      <w:r>
        <w:rPr>
          <w:color w:val="231F20"/>
          <w:w w:val="110"/>
          <w:sz w:val="19"/>
        </w:rPr>
        <w:t>or list of</w:t>
      </w:r>
      <w:r>
        <w:rPr>
          <w:color w:val="231F20"/>
          <w:spacing w:val="-5"/>
          <w:w w:val="110"/>
          <w:sz w:val="19"/>
        </w:rPr>
        <w:t xml:space="preserve"> </w:t>
      </w:r>
      <w:r>
        <w:rPr>
          <w:color w:val="231F20"/>
          <w:w w:val="110"/>
          <w:sz w:val="19"/>
        </w:rPr>
        <w:t>CRCWs;</w:t>
      </w:r>
    </w:p>
    <w:p w:rsidR="00817A8B" w:rsidRDefault="007650C7">
      <w:pPr>
        <w:pStyle w:val="BodyText"/>
        <w:spacing w:before="3"/>
        <w:rPr>
          <w:sz w:val="21"/>
        </w:rPr>
      </w:pPr>
      <w:r>
        <w:br w:type="column"/>
      </w:r>
    </w:p>
    <w:p w:rsidR="00817A8B" w:rsidRDefault="007650C7">
      <w:pPr>
        <w:pStyle w:val="ListParagraph"/>
        <w:numPr>
          <w:ilvl w:val="0"/>
          <w:numId w:val="123"/>
        </w:numPr>
        <w:tabs>
          <w:tab w:val="left" w:pos="1093"/>
          <w:tab w:val="left" w:pos="1094"/>
        </w:tabs>
        <w:spacing w:before="1"/>
        <w:ind w:left="1093" w:hanging="682"/>
        <w:jc w:val="both"/>
        <w:rPr>
          <w:sz w:val="19"/>
        </w:rPr>
      </w:pPr>
      <w:r>
        <w:rPr>
          <w:color w:val="231F20"/>
          <w:w w:val="105"/>
          <w:sz w:val="19"/>
        </w:rPr>
        <w:t>resign</w:t>
      </w:r>
      <w:r>
        <w:rPr>
          <w:color w:val="231F20"/>
          <w:spacing w:val="-8"/>
          <w:w w:val="105"/>
          <w:sz w:val="19"/>
        </w:rPr>
        <w:t xml:space="preserve"> </w:t>
      </w:r>
      <w:r>
        <w:rPr>
          <w:color w:val="231F20"/>
          <w:w w:val="105"/>
          <w:sz w:val="19"/>
        </w:rPr>
        <w:t>from</w:t>
      </w:r>
      <w:r>
        <w:rPr>
          <w:color w:val="231F20"/>
          <w:spacing w:val="-8"/>
          <w:w w:val="105"/>
          <w:sz w:val="19"/>
        </w:rPr>
        <w:t xml:space="preserve"> </w:t>
      </w:r>
      <w:r>
        <w:rPr>
          <w:color w:val="231F20"/>
          <w:w w:val="105"/>
          <w:sz w:val="19"/>
        </w:rPr>
        <w:t>the</w:t>
      </w:r>
      <w:r>
        <w:rPr>
          <w:color w:val="231F20"/>
          <w:spacing w:val="-8"/>
          <w:w w:val="105"/>
          <w:sz w:val="19"/>
        </w:rPr>
        <w:t xml:space="preserve"> </w:t>
      </w:r>
      <w:r>
        <w:rPr>
          <w:color w:val="231F20"/>
          <w:w w:val="105"/>
          <w:sz w:val="19"/>
        </w:rPr>
        <w:t>Roll</w:t>
      </w:r>
      <w:r>
        <w:rPr>
          <w:color w:val="231F20"/>
          <w:spacing w:val="-8"/>
          <w:w w:val="105"/>
          <w:sz w:val="19"/>
        </w:rPr>
        <w:t xml:space="preserve"> </w:t>
      </w:r>
      <w:r>
        <w:rPr>
          <w:color w:val="231F20"/>
          <w:w w:val="105"/>
          <w:sz w:val="19"/>
        </w:rPr>
        <w:t>of</w:t>
      </w:r>
      <w:r>
        <w:rPr>
          <w:color w:val="231F20"/>
          <w:spacing w:val="-7"/>
          <w:w w:val="105"/>
          <w:sz w:val="19"/>
        </w:rPr>
        <w:t xml:space="preserve"> </w:t>
      </w:r>
      <w:r>
        <w:rPr>
          <w:color w:val="231F20"/>
          <w:w w:val="105"/>
          <w:sz w:val="19"/>
        </w:rPr>
        <w:t>Ministers</w:t>
      </w:r>
      <w:r>
        <w:rPr>
          <w:color w:val="231F20"/>
          <w:spacing w:val="-8"/>
          <w:w w:val="105"/>
          <w:sz w:val="19"/>
        </w:rPr>
        <w:t xml:space="preserve"> </w:t>
      </w:r>
      <w:r>
        <w:rPr>
          <w:color w:val="231F20"/>
          <w:w w:val="105"/>
          <w:sz w:val="19"/>
        </w:rPr>
        <w:t>or</w:t>
      </w:r>
      <w:r>
        <w:rPr>
          <w:color w:val="231F20"/>
          <w:spacing w:val="-8"/>
          <w:w w:val="105"/>
          <w:sz w:val="19"/>
        </w:rPr>
        <w:t xml:space="preserve"> </w:t>
      </w:r>
      <w:r>
        <w:rPr>
          <w:color w:val="231F20"/>
          <w:w w:val="105"/>
          <w:sz w:val="19"/>
        </w:rPr>
        <w:t>list</w:t>
      </w:r>
      <w:r>
        <w:rPr>
          <w:color w:val="231F20"/>
          <w:spacing w:val="-8"/>
          <w:w w:val="105"/>
          <w:sz w:val="19"/>
        </w:rPr>
        <w:t xml:space="preserve"> </w:t>
      </w:r>
      <w:r>
        <w:rPr>
          <w:color w:val="231F20"/>
          <w:w w:val="105"/>
          <w:sz w:val="19"/>
        </w:rPr>
        <w:t>of</w:t>
      </w:r>
      <w:r>
        <w:rPr>
          <w:color w:val="231F20"/>
          <w:spacing w:val="-7"/>
          <w:w w:val="105"/>
          <w:sz w:val="19"/>
        </w:rPr>
        <w:t xml:space="preserve"> </w:t>
      </w:r>
      <w:r>
        <w:rPr>
          <w:color w:val="231F20"/>
          <w:w w:val="105"/>
          <w:sz w:val="19"/>
        </w:rPr>
        <w:t>CRCWs.</w:t>
      </w:r>
    </w:p>
    <w:p w:rsidR="00817A8B" w:rsidRDefault="00817A8B">
      <w:pPr>
        <w:pStyle w:val="BodyText"/>
        <w:spacing w:before="3"/>
        <w:rPr>
          <w:sz w:val="20"/>
        </w:rPr>
      </w:pPr>
    </w:p>
    <w:p w:rsidR="00817A8B" w:rsidRDefault="007650C7">
      <w:pPr>
        <w:pStyle w:val="ListParagraph"/>
        <w:numPr>
          <w:ilvl w:val="1"/>
          <w:numId w:val="124"/>
        </w:numPr>
        <w:tabs>
          <w:tab w:val="left" w:pos="1094"/>
        </w:tabs>
        <w:spacing w:before="1" w:line="247" w:lineRule="auto"/>
        <w:ind w:left="412" w:right="1358" w:firstLine="0"/>
        <w:jc w:val="both"/>
        <w:rPr>
          <w:sz w:val="19"/>
        </w:rPr>
      </w:pPr>
      <w:r>
        <w:rPr>
          <w:color w:val="231F20"/>
          <w:w w:val="105"/>
          <w:sz w:val="19"/>
        </w:rPr>
        <w:t xml:space="preserve">There is no call for a procedure for </w:t>
      </w:r>
      <w:r>
        <w:rPr>
          <w:color w:val="231F20"/>
          <w:spacing w:val="-3"/>
          <w:w w:val="105"/>
          <w:sz w:val="19"/>
        </w:rPr>
        <w:t xml:space="preserve">moves </w:t>
      </w:r>
      <w:r>
        <w:rPr>
          <w:color w:val="231F20"/>
          <w:w w:val="105"/>
          <w:sz w:val="19"/>
        </w:rPr>
        <w:t xml:space="preserve">and resignations that would in </w:t>
      </w:r>
      <w:r>
        <w:rPr>
          <w:color w:val="231F20"/>
          <w:spacing w:val="-3"/>
          <w:w w:val="105"/>
          <w:sz w:val="19"/>
        </w:rPr>
        <w:t xml:space="preserve">any way </w:t>
      </w:r>
      <w:r>
        <w:rPr>
          <w:color w:val="231F20"/>
          <w:w w:val="105"/>
          <w:sz w:val="19"/>
        </w:rPr>
        <w:t xml:space="preserve">mirror the elaborate procedures for assessment, call or reinstatement. But whilst the United Reformed </w:t>
      </w:r>
      <w:r>
        <w:rPr>
          <w:color w:val="231F20"/>
          <w:spacing w:val="-3"/>
          <w:w w:val="105"/>
          <w:sz w:val="19"/>
        </w:rPr>
        <w:t xml:space="preserve">Church </w:t>
      </w:r>
      <w:r>
        <w:rPr>
          <w:color w:val="231F20"/>
          <w:w w:val="105"/>
          <w:sz w:val="19"/>
        </w:rPr>
        <w:t xml:space="preserve">has taken  great care </w:t>
      </w:r>
      <w:r>
        <w:rPr>
          <w:color w:val="231F20"/>
          <w:spacing w:val="-3"/>
          <w:w w:val="105"/>
          <w:sz w:val="19"/>
        </w:rPr>
        <w:t xml:space="preserve">over </w:t>
      </w:r>
      <w:r>
        <w:rPr>
          <w:color w:val="231F20"/>
          <w:w w:val="105"/>
          <w:sz w:val="19"/>
        </w:rPr>
        <w:t>beginnings, it has spent less time considering endings – even though these will affect the next beginning</w:t>
      </w:r>
      <w:r>
        <w:rPr>
          <w:color w:val="231F20"/>
          <w:spacing w:val="-12"/>
          <w:w w:val="105"/>
          <w:sz w:val="19"/>
        </w:rPr>
        <w:t xml:space="preserve"> </w:t>
      </w:r>
      <w:r>
        <w:rPr>
          <w:color w:val="231F20"/>
          <w:w w:val="105"/>
          <w:sz w:val="19"/>
        </w:rPr>
        <w:t>for</w:t>
      </w:r>
      <w:r>
        <w:rPr>
          <w:color w:val="231F20"/>
          <w:spacing w:val="-11"/>
          <w:w w:val="105"/>
          <w:sz w:val="19"/>
        </w:rPr>
        <w:t xml:space="preserve"> </w:t>
      </w:r>
      <w:r>
        <w:rPr>
          <w:color w:val="231F20"/>
          <w:w w:val="105"/>
          <w:sz w:val="19"/>
        </w:rPr>
        <w:t>local</w:t>
      </w:r>
      <w:r>
        <w:rPr>
          <w:color w:val="231F20"/>
          <w:spacing w:val="-11"/>
          <w:w w:val="105"/>
          <w:sz w:val="19"/>
        </w:rPr>
        <w:t xml:space="preserve"> </w:t>
      </w:r>
      <w:r>
        <w:rPr>
          <w:color w:val="231F20"/>
          <w:w w:val="105"/>
          <w:sz w:val="19"/>
        </w:rPr>
        <w:t>chur</w:t>
      </w:r>
      <w:r>
        <w:rPr>
          <w:color w:val="231F20"/>
          <w:w w:val="105"/>
          <w:sz w:val="19"/>
        </w:rPr>
        <w:t>ches</w:t>
      </w:r>
      <w:r>
        <w:rPr>
          <w:color w:val="231F20"/>
          <w:spacing w:val="-11"/>
          <w:w w:val="105"/>
          <w:sz w:val="19"/>
        </w:rPr>
        <w:t xml:space="preserve"> </w:t>
      </w:r>
      <w:r>
        <w:rPr>
          <w:color w:val="231F20"/>
          <w:w w:val="105"/>
          <w:sz w:val="19"/>
        </w:rPr>
        <w:t>and</w:t>
      </w:r>
      <w:r>
        <w:rPr>
          <w:color w:val="231F20"/>
          <w:spacing w:val="-11"/>
          <w:w w:val="105"/>
          <w:sz w:val="19"/>
        </w:rPr>
        <w:t xml:space="preserve"> </w:t>
      </w:r>
      <w:r>
        <w:rPr>
          <w:color w:val="231F20"/>
          <w:w w:val="105"/>
          <w:sz w:val="19"/>
        </w:rPr>
        <w:t>for</w:t>
      </w:r>
      <w:r>
        <w:rPr>
          <w:color w:val="231F20"/>
          <w:spacing w:val="-11"/>
          <w:w w:val="105"/>
          <w:sz w:val="19"/>
        </w:rPr>
        <w:t xml:space="preserve"> </w:t>
      </w:r>
      <w:r>
        <w:rPr>
          <w:color w:val="231F20"/>
          <w:w w:val="105"/>
          <w:sz w:val="19"/>
        </w:rPr>
        <w:t>individuals.</w:t>
      </w:r>
      <w:r>
        <w:rPr>
          <w:color w:val="231F20"/>
          <w:spacing w:val="-11"/>
          <w:w w:val="105"/>
          <w:sz w:val="19"/>
        </w:rPr>
        <w:t xml:space="preserve"> </w:t>
      </w:r>
      <w:r>
        <w:rPr>
          <w:color w:val="231F20"/>
          <w:w w:val="105"/>
          <w:sz w:val="19"/>
        </w:rPr>
        <w:t>Concern</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8505"/>
        <w:rPr>
          <w:sz w:val="20"/>
        </w:rPr>
      </w:pPr>
      <w:r>
        <w:rPr>
          <w:sz w:val="20"/>
        </w:rPr>
      </w:r>
      <w:r>
        <w:rPr>
          <w:sz w:val="20"/>
        </w:rPr>
        <w:pict>
          <v:group id="_x0000_s1776" style="width:119pt;height:17.15pt;mso-position-horizontal-relative:char;mso-position-vertical-relative:line" coordsize="2380,343">
            <v:shape id="_x0000_s1779" style="position:absolute;left:10;top:10;width:2360;height:323" coordorigin="10,10" coordsize="2360,323" path="m2256,10l123,10,58,12,24,24,12,58r-2,65l10,219r2,65l24,318r34,12l123,332r2133,l2321,330r34,-12l2367,284r2,-65l2369,123r-2,-65l2355,24,2321,12r-65,-2xe" fillcolor="#dcddde" stroked="f">
              <v:path arrowok="t"/>
            </v:shape>
            <v:shape id="_x0000_s1778"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777" type="#_x0000_t202" style="position:absolute;left:27;top:22;width:2325;height:299" filled="f" stroked="f">
              <v:textbox inset="0,0,0,0">
                <w:txbxContent>
                  <w:p w:rsidR="00817A8B" w:rsidRDefault="007650C7">
                    <w:pPr>
                      <w:spacing w:before="48"/>
                      <w:ind w:left="494"/>
                      <w:rPr>
                        <w:b/>
                        <w:sz w:val="18"/>
                      </w:rPr>
                    </w:pPr>
                    <w:r>
                      <w:rPr>
                        <w:b/>
                        <w:color w:val="231F20"/>
                        <w:w w:val="125"/>
                        <w:sz w:val="18"/>
                      </w:rPr>
                      <w:t>Resolution 26</w:t>
                    </w:r>
                  </w:p>
                </w:txbxContent>
              </v:textbox>
            </v:shape>
            <w10:anchorlock/>
          </v:group>
        </w:pict>
      </w:r>
    </w:p>
    <w:p w:rsidR="00817A8B" w:rsidRDefault="00817A8B">
      <w:pPr>
        <w:pStyle w:val="BodyText"/>
        <w:spacing w:before="8"/>
        <w:rPr>
          <w:sz w:val="5"/>
        </w:rPr>
      </w:pPr>
    </w:p>
    <w:p w:rsidR="00817A8B" w:rsidRDefault="00817A8B">
      <w:pPr>
        <w:rPr>
          <w:sz w:val="5"/>
        </w:rPr>
        <w:sectPr w:rsidR="00817A8B">
          <w:footerReference w:type="even" r:id="rId71"/>
          <w:footerReference w:type="default" r:id="rId72"/>
          <w:pgSz w:w="11910" w:h="16840"/>
          <w:pgMar w:top="560" w:right="0" w:bottom="780" w:left="0" w:header="0" w:footer="580" w:gutter="0"/>
          <w:cols w:space="720"/>
        </w:sectPr>
      </w:pPr>
    </w:p>
    <w:p w:rsidR="00817A8B" w:rsidRDefault="007650C7">
      <w:pPr>
        <w:pStyle w:val="BodyText"/>
        <w:spacing w:before="96" w:line="247" w:lineRule="auto"/>
        <w:ind w:left="1360"/>
        <w:jc w:val="both"/>
      </w:pPr>
      <w:r>
        <w:rPr>
          <w:color w:val="231F20"/>
          <w:w w:val="105"/>
        </w:rPr>
        <w:t>has</w:t>
      </w:r>
      <w:r>
        <w:rPr>
          <w:color w:val="231F20"/>
          <w:spacing w:val="-14"/>
          <w:w w:val="105"/>
        </w:rPr>
        <w:t xml:space="preserve"> </w:t>
      </w:r>
      <w:r>
        <w:rPr>
          <w:color w:val="231F20"/>
          <w:w w:val="105"/>
        </w:rPr>
        <w:t>been</w:t>
      </w:r>
      <w:r>
        <w:rPr>
          <w:color w:val="231F20"/>
          <w:spacing w:val="-14"/>
          <w:w w:val="105"/>
        </w:rPr>
        <w:t xml:space="preserve"> </w:t>
      </w:r>
      <w:r>
        <w:rPr>
          <w:color w:val="231F20"/>
          <w:w w:val="105"/>
        </w:rPr>
        <w:t>expressed</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Ministries</w:t>
      </w:r>
      <w:r>
        <w:rPr>
          <w:color w:val="231F20"/>
          <w:spacing w:val="-14"/>
          <w:w w:val="105"/>
        </w:rPr>
        <w:t xml:space="preserve"> </w:t>
      </w:r>
      <w:r>
        <w:rPr>
          <w:color w:val="231F20"/>
          <w:w w:val="105"/>
        </w:rPr>
        <w:t>Committee</w:t>
      </w:r>
      <w:r>
        <w:rPr>
          <w:color w:val="231F20"/>
          <w:spacing w:val="-14"/>
          <w:w w:val="105"/>
        </w:rPr>
        <w:t xml:space="preserve"> </w:t>
      </w:r>
      <w:r>
        <w:rPr>
          <w:color w:val="231F20"/>
          <w:w w:val="105"/>
        </w:rPr>
        <w:t>that</w:t>
      </w:r>
      <w:r>
        <w:rPr>
          <w:color w:val="231F20"/>
          <w:spacing w:val="-14"/>
          <w:w w:val="105"/>
        </w:rPr>
        <w:t xml:space="preserve"> </w:t>
      </w:r>
      <w:r>
        <w:rPr>
          <w:color w:val="231F20"/>
          <w:w w:val="105"/>
        </w:rPr>
        <w:t xml:space="preserve">the standing of Ministers moving in situation </w:t>
      </w:r>
      <w:r>
        <w:rPr>
          <w:color w:val="231F20"/>
          <w:spacing w:val="-3"/>
          <w:w w:val="105"/>
        </w:rPr>
        <w:t xml:space="preserve">(b) </w:t>
      </w:r>
      <w:r>
        <w:rPr>
          <w:color w:val="231F20"/>
          <w:w w:val="105"/>
        </w:rPr>
        <w:t>becomes unclear and that generally the Church is not learning all that</w:t>
      </w:r>
      <w:r>
        <w:rPr>
          <w:color w:val="231F20"/>
          <w:spacing w:val="-11"/>
          <w:w w:val="105"/>
        </w:rPr>
        <w:t xml:space="preserve"> </w:t>
      </w:r>
      <w:r>
        <w:rPr>
          <w:color w:val="231F20"/>
          <w:w w:val="105"/>
        </w:rPr>
        <w:t>it</w:t>
      </w:r>
      <w:r>
        <w:rPr>
          <w:color w:val="231F20"/>
          <w:spacing w:val="-10"/>
          <w:w w:val="105"/>
        </w:rPr>
        <w:t xml:space="preserve"> </w:t>
      </w:r>
      <w:r>
        <w:rPr>
          <w:color w:val="231F20"/>
          <w:w w:val="105"/>
        </w:rPr>
        <w:t>should</w:t>
      </w:r>
      <w:r>
        <w:rPr>
          <w:color w:val="231F20"/>
          <w:spacing w:val="-10"/>
          <w:w w:val="105"/>
        </w:rPr>
        <w:t xml:space="preserve"> </w:t>
      </w:r>
      <w:r>
        <w:rPr>
          <w:color w:val="231F20"/>
          <w:w w:val="105"/>
        </w:rPr>
        <w:t>from</w:t>
      </w:r>
      <w:r>
        <w:rPr>
          <w:color w:val="231F20"/>
          <w:spacing w:val="-10"/>
          <w:w w:val="105"/>
        </w:rPr>
        <w:t xml:space="preserve"> </w:t>
      </w:r>
      <w:r>
        <w:rPr>
          <w:color w:val="231F20"/>
          <w:w w:val="105"/>
        </w:rPr>
        <w:t>the</w:t>
      </w:r>
      <w:r>
        <w:rPr>
          <w:color w:val="231F20"/>
          <w:spacing w:val="-10"/>
          <w:w w:val="105"/>
        </w:rPr>
        <w:t xml:space="preserve"> </w:t>
      </w:r>
      <w:r>
        <w:rPr>
          <w:color w:val="231F20"/>
          <w:w w:val="105"/>
        </w:rPr>
        <w:t>experiences</w:t>
      </w:r>
      <w:r>
        <w:rPr>
          <w:color w:val="231F20"/>
          <w:spacing w:val="-10"/>
          <w:w w:val="105"/>
        </w:rPr>
        <w:t xml:space="preserve"> </w:t>
      </w:r>
      <w:r>
        <w:rPr>
          <w:color w:val="231F20"/>
          <w:w w:val="105"/>
        </w:rPr>
        <w:t>of</w:t>
      </w:r>
      <w:r>
        <w:rPr>
          <w:color w:val="231F20"/>
          <w:spacing w:val="-10"/>
          <w:w w:val="105"/>
        </w:rPr>
        <w:t xml:space="preserve"> </w:t>
      </w:r>
      <w:r>
        <w:rPr>
          <w:color w:val="231F20"/>
          <w:w w:val="105"/>
        </w:rPr>
        <w:t>those</w:t>
      </w:r>
      <w:r>
        <w:rPr>
          <w:color w:val="231F20"/>
          <w:spacing w:val="-10"/>
          <w:w w:val="105"/>
        </w:rPr>
        <w:t xml:space="preserve"> </w:t>
      </w:r>
      <w:r>
        <w:rPr>
          <w:color w:val="231F20"/>
          <w:w w:val="105"/>
        </w:rPr>
        <w:t>moving.</w:t>
      </w:r>
      <w:r>
        <w:rPr>
          <w:color w:val="231F20"/>
          <w:spacing w:val="-10"/>
          <w:w w:val="105"/>
        </w:rPr>
        <w:t xml:space="preserve"> </w:t>
      </w:r>
      <w:r>
        <w:rPr>
          <w:color w:val="231F20"/>
          <w:w w:val="105"/>
        </w:rPr>
        <w:t>The Ministries Committee agrees that clearer procedures should apply to changes in ministerial</w:t>
      </w:r>
      <w:r>
        <w:rPr>
          <w:color w:val="231F20"/>
          <w:spacing w:val="-13"/>
          <w:w w:val="105"/>
        </w:rPr>
        <w:t xml:space="preserve"> </w:t>
      </w:r>
      <w:r>
        <w:rPr>
          <w:color w:val="231F20"/>
          <w:w w:val="105"/>
        </w:rPr>
        <w:t>service.</w:t>
      </w:r>
    </w:p>
    <w:p w:rsidR="00817A8B" w:rsidRDefault="00817A8B">
      <w:pPr>
        <w:pStyle w:val="BodyText"/>
        <w:spacing w:before="2"/>
        <w:rPr>
          <w:sz w:val="20"/>
        </w:rPr>
      </w:pPr>
    </w:p>
    <w:p w:rsidR="00817A8B" w:rsidRDefault="007650C7">
      <w:pPr>
        <w:pStyle w:val="ListParagraph"/>
        <w:numPr>
          <w:ilvl w:val="1"/>
          <w:numId w:val="124"/>
        </w:numPr>
        <w:tabs>
          <w:tab w:val="left" w:pos="2042"/>
        </w:tabs>
        <w:spacing w:line="247" w:lineRule="auto"/>
        <w:ind w:left="1360" w:firstLine="0"/>
        <w:jc w:val="both"/>
        <w:rPr>
          <w:sz w:val="19"/>
        </w:rPr>
      </w:pPr>
      <w:r>
        <w:rPr>
          <w:color w:val="231F20"/>
          <w:w w:val="105"/>
          <w:sz w:val="19"/>
        </w:rPr>
        <w:t xml:space="preserve">Behind each ending is  a  story  of  successful  or </w:t>
      </w:r>
      <w:r>
        <w:rPr>
          <w:color w:val="231F20"/>
          <w:spacing w:val="2"/>
          <w:w w:val="105"/>
          <w:sz w:val="19"/>
        </w:rPr>
        <w:t xml:space="preserve">difficult </w:t>
      </w:r>
      <w:r>
        <w:rPr>
          <w:color w:val="231F20"/>
          <w:w w:val="105"/>
          <w:sz w:val="19"/>
        </w:rPr>
        <w:t>ministry, joys  and  problems.  Currently,  the reasons for the move do not reach the Min</w:t>
      </w:r>
      <w:r>
        <w:rPr>
          <w:color w:val="231F20"/>
          <w:w w:val="105"/>
          <w:sz w:val="19"/>
        </w:rPr>
        <w:t xml:space="preserve">istries </w:t>
      </w:r>
      <w:r>
        <w:rPr>
          <w:color w:val="231F20"/>
          <w:spacing w:val="2"/>
          <w:w w:val="105"/>
          <w:sz w:val="19"/>
        </w:rPr>
        <w:t xml:space="preserve">Committee, </w:t>
      </w:r>
      <w:r>
        <w:rPr>
          <w:color w:val="231F20"/>
          <w:w w:val="105"/>
          <w:sz w:val="19"/>
        </w:rPr>
        <w:t xml:space="preserve">which </w:t>
      </w:r>
      <w:r>
        <w:rPr>
          <w:color w:val="231F20"/>
          <w:spacing w:val="2"/>
          <w:w w:val="105"/>
          <w:sz w:val="19"/>
        </w:rPr>
        <w:t xml:space="preserve">therefore </w:t>
      </w:r>
      <w:r>
        <w:rPr>
          <w:color w:val="231F20"/>
          <w:w w:val="105"/>
          <w:sz w:val="19"/>
        </w:rPr>
        <w:t xml:space="preserve">has no </w:t>
      </w:r>
      <w:r>
        <w:rPr>
          <w:color w:val="231F20"/>
          <w:spacing w:val="2"/>
          <w:w w:val="105"/>
          <w:sz w:val="19"/>
        </w:rPr>
        <w:t xml:space="preserve">overview </w:t>
      </w:r>
      <w:r>
        <w:rPr>
          <w:color w:val="231F20"/>
          <w:w w:val="105"/>
          <w:sz w:val="19"/>
        </w:rPr>
        <w:t xml:space="preserve">of emerging trends or any  common  factors  which  lead to moves and resignations. Such an overview might help the Church to address  problems  before  they  lead to the emotional and financial costs that </w:t>
      </w:r>
      <w:r>
        <w:rPr>
          <w:color w:val="231F20"/>
          <w:w w:val="105"/>
          <w:sz w:val="19"/>
        </w:rPr>
        <w:t>flow  from people ending ministerial service prematurely. It would</w:t>
      </w:r>
      <w:r>
        <w:rPr>
          <w:color w:val="231F20"/>
          <w:spacing w:val="11"/>
          <w:w w:val="105"/>
          <w:sz w:val="19"/>
        </w:rPr>
        <w:t xml:space="preserve"> </w:t>
      </w:r>
      <w:r>
        <w:rPr>
          <w:color w:val="231F20"/>
          <w:w w:val="105"/>
          <w:sz w:val="19"/>
        </w:rPr>
        <w:t>also</w:t>
      </w:r>
      <w:r>
        <w:rPr>
          <w:color w:val="231F20"/>
          <w:spacing w:val="11"/>
          <w:w w:val="105"/>
          <w:sz w:val="19"/>
        </w:rPr>
        <w:t xml:space="preserve"> </w:t>
      </w:r>
      <w:r>
        <w:rPr>
          <w:color w:val="231F20"/>
          <w:w w:val="105"/>
          <w:sz w:val="19"/>
        </w:rPr>
        <w:t>highlight</w:t>
      </w:r>
      <w:r>
        <w:rPr>
          <w:color w:val="231F20"/>
          <w:spacing w:val="12"/>
          <w:w w:val="105"/>
          <w:sz w:val="19"/>
        </w:rPr>
        <w:t xml:space="preserve"> </w:t>
      </w:r>
      <w:r>
        <w:rPr>
          <w:color w:val="231F20"/>
          <w:w w:val="105"/>
          <w:sz w:val="19"/>
        </w:rPr>
        <w:t>examples</w:t>
      </w:r>
      <w:r>
        <w:rPr>
          <w:color w:val="231F20"/>
          <w:spacing w:val="11"/>
          <w:w w:val="105"/>
          <w:sz w:val="19"/>
        </w:rPr>
        <w:t xml:space="preserve"> </w:t>
      </w:r>
      <w:r>
        <w:rPr>
          <w:color w:val="231F20"/>
          <w:w w:val="105"/>
          <w:sz w:val="19"/>
        </w:rPr>
        <w:t>of</w:t>
      </w:r>
      <w:r>
        <w:rPr>
          <w:color w:val="231F20"/>
          <w:spacing w:val="11"/>
          <w:w w:val="105"/>
          <w:sz w:val="19"/>
        </w:rPr>
        <w:t xml:space="preserve"> </w:t>
      </w:r>
      <w:r>
        <w:rPr>
          <w:color w:val="231F20"/>
          <w:w w:val="105"/>
          <w:sz w:val="19"/>
        </w:rPr>
        <w:t>good</w:t>
      </w:r>
      <w:r>
        <w:rPr>
          <w:color w:val="231F20"/>
          <w:spacing w:val="12"/>
          <w:w w:val="105"/>
          <w:sz w:val="19"/>
        </w:rPr>
        <w:t xml:space="preserve"> </w:t>
      </w:r>
      <w:r>
        <w:rPr>
          <w:color w:val="231F20"/>
          <w:w w:val="105"/>
          <w:sz w:val="19"/>
        </w:rPr>
        <w:t>practice.</w:t>
      </w:r>
    </w:p>
    <w:p w:rsidR="00817A8B" w:rsidRDefault="00817A8B">
      <w:pPr>
        <w:pStyle w:val="BodyText"/>
        <w:spacing w:before="7"/>
        <w:rPr>
          <w:sz w:val="20"/>
        </w:rPr>
      </w:pPr>
    </w:p>
    <w:p w:rsidR="00817A8B" w:rsidRDefault="007650C7">
      <w:pPr>
        <w:pStyle w:val="ListParagraph"/>
        <w:numPr>
          <w:ilvl w:val="1"/>
          <w:numId w:val="124"/>
        </w:numPr>
        <w:tabs>
          <w:tab w:val="left" w:pos="2042"/>
        </w:tabs>
        <w:spacing w:line="247" w:lineRule="auto"/>
        <w:ind w:left="1360" w:firstLine="0"/>
        <w:jc w:val="both"/>
        <w:rPr>
          <w:sz w:val="19"/>
        </w:rPr>
      </w:pPr>
      <w:r>
        <w:rPr>
          <w:color w:val="231F20"/>
          <w:w w:val="105"/>
          <w:sz w:val="19"/>
        </w:rPr>
        <w:t xml:space="preserve">When a Minister or CRCW </w:t>
      </w:r>
      <w:r>
        <w:rPr>
          <w:color w:val="231F20"/>
          <w:spacing w:val="-3"/>
          <w:w w:val="105"/>
          <w:sz w:val="19"/>
        </w:rPr>
        <w:t xml:space="preserve">leaves </w:t>
      </w:r>
      <w:r>
        <w:rPr>
          <w:color w:val="231F20"/>
          <w:w w:val="105"/>
          <w:sz w:val="19"/>
        </w:rPr>
        <w:t>the direct service of the United Reformed Church, we believe a conscious decision needs to be made about their futu</w:t>
      </w:r>
      <w:r>
        <w:rPr>
          <w:color w:val="231F20"/>
          <w:w w:val="105"/>
          <w:sz w:val="19"/>
        </w:rPr>
        <w:t xml:space="preserve">re status. This has not </w:t>
      </w:r>
      <w:r>
        <w:rPr>
          <w:color w:val="231F20"/>
          <w:spacing w:val="-3"/>
          <w:w w:val="105"/>
          <w:sz w:val="19"/>
        </w:rPr>
        <w:t xml:space="preserve">always </w:t>
      </w:r>
      <w:r>
        <w:rPr>
          <w:color w:val="231F20"/>
          <w:w w:val="105"/>
          <w:sz w:val="19"/>
        </w:rPr>
        <w:t>been satisfactorily addressed in the past. There should be an option to remain on the Roll</w:t>
      </w:r>
      <w:r>
        <w:rPr>
          <w:color w:val="231F20"/>
          <w:spacing w:val="-13"/>
          <w:w w:val="105"/>
          <w:sz w:val="19"/>
        </w:rPr>
        <w:t xml:space="preserve"> </w:t>
      </w:r>
      <w:r>
        <w:rPr>
          <w:color w:val="231F20"/>
          <w:w w:val="105"/>
          <w:sz w:val="19"/>
        </w:rPr>
        <w:t>of</w:t>
      </w:r>
      <w:r>
        <w:rPr>
          <w:color w:val="231F20"/>
          <w:spacing w:val="-12"/>
          <w:w w:val="105"/>
          <w:sz w:val="19"/>
        </w:rPr>
        <w:t xml:space="preserve"> </w:t>
      </w:r>
      <w:r>
        <w:rPr>
          <w:color w:val="231F20"/>
          <w:w w:val="105"/>
          <w:sz w:val="19"/>
        </w:rPr>
        <w:t>Ministers</w:t>
      </w:r>
      <w:r>
        <w:rPr>
          <w:color w:val="231F20"/>
          <w:spacing w:val="-12"/>
          <w:w w:val="105"/>
          <w:sz w:val="19"/>
        </w:rPr>
        <w:t xml:space="preserve"> </w:t>
      </w:r>
      <w:r>
        <w:rPr>
          <w:color w:val="231F20"/>
          <w:w w:val="105"/>
          <w:sz w:val="19"/>
        </w:rPr>
        <w:t>or</w:t>
      </w:r>
      <w:r>
        <w:rPr>
          <w:color w:val="231F20"/>
          <w:spacing w:val="-13"/>
          <w:w w:val="105"/>
          <w:sz w:val="19"/>
        </w:rPr>
        <w:t xml:space="preserve"> </w:t>
      </w:r>
      <w:r>
        <w:rPr>
          <w:color w:val="231F20"/>
          <w:w w:val="105"/>
          <w:sz w:val="19"/>
        </w:rPr>
        <w:t>list</w:t>
      </w:r>
      <w:r>
        <w:rPr>
          <w:color w:val="231F20"/>
          <w:spacing w:val="-12"/>
          <w:w w:val="105"/>
          <w:sz w:val="19"/>
        </w:rPr>
        <w:t xml:space="preserve"> </w:t>
      </w:r>
      <w:r>
        <w:rPr>
          <w:color w:val="231F20"/>
          <w:w w:val="105"/>
          <w:sz w:val="19"/>
        </w:rPr>
        <w:t>of</w:t>
      </w:r>
      <w:r>
        <w:rPr>
          <w:color w:val="231F20"/>
          <w:spacing w:val="-12"/>
          <w:w w:val="105"/>
          <w:sz w:val="19"/>
        </w:rPr>
        <w:t xml:space="preserve"> </w:t>
      </w:r>
      <w:r>
        <w:rPr>
          <w:color w:val="231F20"/>
          <w:spacing w:val="-3"/>
          <w:w w:val="105"/>
          <w:sz w:val="19"/>
        </w:rPr>
        <w:t>CRCWs</w:t>
      </w:r>
      <w:r>
        <w:rPr>
          <w:color w:val="231F20"/>
          <w:spacing w:val="-13"/>
          <w:w w:val="105"/>
          <w:sz w:val="19"/>
        </w:rPr>
        <w:t xml:space="preserve"> </w:t>
      </w:r>
      <w:r>
        <w:rPr>
          <w:color w:val="231F20"/>
          <w:w w:val="105"/>
          <w:sz w:val="19"/>
        </w:rPr>
        <w:t>when</w:t>
      </w:r>
      <w:r>
        <w:rPr>
          <w:color w:val="231F20"/>
          <w:spacing w:val="-12"/>
          <w:w w:val="105"/>
          <w:sz w:val="19"/>
        </w:rPr>
        <w:t xml:space="preserve"> </w:t>
      </w:r>
      <w:r>
        <w:rPr>
          <w:color w:val="231F20"/>
          <w:w w:val="105"/>
          <w:sz w:val="19"/>
        </w:rPr>
        <w:t>the</w:t>
      </w:r>
      <w:r>
        <w:rPr>
          <w:color w:val="231F20"/>
          <w:spacing w:val="-12"/>
          <w:w w:val="105"/>
          <w:sz w:val="19"/>
        </w:rPr>
        <w:t xml:space="preserve"> </w:t>
      </w:r>
      <w:r>
        <w:rPr>
          <w:color w:val="231F20"/>
          <w:w w:val="105"/>
          <w:sz w:val="19"/>
        </w:rPr>
        <w:t>individual</w:t>
      </w:r>
      <w:r>
        <w:rPr>
          <w:color w:val="231F20"/>
          <w:spacing w:val="-13"/>
          <w:w w:val="105"/>
          <w:sz w:val="19"/>
        </w:rPr>
        <w:t xml:space="preserve"> </w:t>
      </w:r>
      <w:r>
        <w:rPr>
          <w:color w:val="231F20"/>
          <w:w w:val="105"/>
          <w:sz w:val="19"/>
        </w:rPr>
        <w:t>and the relevant Council of the Church share a conviction that the new work continue</w:t>
      </w:r>
      <w:r>
        <w:rPr>
          <w:color w:val="231F20"/>
          <w:w w:val="105"/>
          <w:sz w:val="19"/>
        </w:rPr>
        <w:t xml:space="preserve">s to be an expression of the person’s ministry. </w:t>
      </w:r>
      <w:r>
        <w:rPr>
          <w:color w:val="231F20"/>
          <w:spacing w:val="-3"/>
          <w:w w:val="105"/>
          <w:sz w:val="19"/>
        </w:rPr>
        <w:t xml:space="preserve">Equally, </w:t>
      </w:r>
      <w:r>
        <w:rPr>
          <w:color w:val="231F20"/>
          <w:w w:val="105"/>
          <w:sz w:val="19"/>
        </w:rPr>
        <w:t xml:space="preserve">names should not remain on the Roll when, for example, </w:t>
      </w:r>
      <w:r>
        <w:rPr>
          <w:color w:val="231F20"/>
          <w:spacing w:val="-3"/>
          <w:w w:val="105"/>
          <w:sz w:val="19"/>
        </w:rPr>
        <w:t xml:space="preserve">key </w:t>
      </w:r>
      <w:r>
        <w:rPr>
          <w:color w:val="231F20"/>
          <w:w w:val="105"/>
          <w:sz w:val="19"/>
        </w:rPr>
        <w:t xml:space="preserve">personal convictions expressed at ordination </w:t>
      </w:r>
      <w:r>
        <w:rPr>
          <w:color w:val="231F20"/>
          <w:spacing w:val="-3"/>
          <w:w w:val="105"/>
          <w:sz w:val="19"/>
        </w:rPr>
        <w:t>have</w:t>
      </w:r>
      <w:r>
        <w:rPr>
          <w:color w:val="231F20"/>
          <w:spacing w:val="-6"/>
          <w:w w:val="105"/>
          <w:sz w:val="19"/>
        </w:rPr>
        <w:t xml:space="preserve"> </w:t>
      </w:r>
      <w:r>
        <w:rPr>
          <w:color w:val="231F20"/>
          <w:w w:val="105"/>
          <w:sz w:val="19"/>
        </w:rPr>
        <w:t>disappeared.</w:t>
      </w:r>
    </w:p>
    <w:p w:rsidR="00817A8B" w:rsidRDefault="007650C7">
      <w:pPr>
        <w:pStyle w:val="ListParagraph"/>
        <w:numPr>
          <w:ilvl w:val="1"/>
          <w:numId w:val="124"/>
        </w:numPr>
        <w:tabs>
          <w:tab w:val="left" w:pos="1093"/>
          <w:tab w:val="left" w:pos="1094"/>
        </w:tabs>
        <w:spacing w:before="96" w:line="247" w:lineRule="auto"/>
        <w:ind w:left="412" w:right="1019" w:firstLine="0"/>
        <w:jc w:val="left"/>
        <w:rPr>
          <w:sz w:val="19"/>
        </w:rPr>
      </w:pPr>
      <w:r>
        <w:rPr>
          <w:color w:val="231F20"/>
          <w:spacing w:val="7"/>
          <w:w w:val="106"/>
          <w:sz w:val="19"/>
        </w:rPr>
        <w:br w:type="column"/>
      </w:r>
      <w:r>
        <w:rPr>
          <w:color w:val="231F20"/>
          <w:spacing w:val="3"/>
          <w:w w:val="105"/>
          <w:sz w:val="19"/>
        </w:rPr>
        <w:t xml:space="preserve">Explanatory </w:t>
      </w:r>
      <w:r>
        <w:rPr>
          <w:color w:val="231F20"/>
          <w:w w:val="105"/>
          <w:sz w:val="19"/>
        </w:rPr>
        <w:t xml:space="preserve">Notes to </w:t>
      </w:r>
      <w:r>
        <w:rPr>
          <w:color w:val="231F20"/>
          <w:spacing w:val="2"/>
          <w:w w:val="105"/>
          <w:sz w:val="19"/>
        </w:rPr>
        <w:t xml:space="preserve">Paragraphs </w:t>
      </w:r>
      <w:r>
        <w:rPr>
          <w:color w:val="231F20"/>
          <w:w w:val="105"/>
          <w:sz w:val="19"/>
        </w:rPr>
        <w:t>in the Resolution:</w:t>
      </w:r>
    </w:p>
    <w:p w:rsidR="00817A8B" w:rsidRDefault="00817A8B">
      <w:pPr>
        <w:pStyle w:val="BodyText"/>
        <w:spacing w:before="10"/>
      </w:pPr>
    </w:p>
    <w:p w:rsidR="00817A8B" w:rsidRDefault="007650C7">
      <w:pPr>
        <w:pStyle w:val="BodyText"/>
        <w:ind w:left="412"/>
        <w:jc w:val="both"/>
      </w:pPr>
      <w:r>
        <w:rPr>
          <w:color w:val="231F20"/>
        </w:rPr>
        <w:t>Para 1:</w:t>
      </w:r>
    </w:p>
    <w:p w:rsidR="00817A8B" w:rsidRDefault="007650C7">
      <w:pPr>
        <w:pStyle w:val="BodyText"/>
        <w:spacing w:before="8" w:line="247" w:lineRule="auto"/>
        <w:ind w:left="412" w:right="1018"/>
        <w:jc w:val="both"/>
      </w:pPr>
      <w:r>
        <w:rPr>
          <w:color w:val="231F20"/>
          <w:w w:val="110"/>
        </w:rPr>
        <w:t>Accompanying</w:t>
      </w:r>
      <w:r>
        <w:rPr>
          <w:color w:val="231F20"/>
          <w:spacing w:val="-14"/>
          <w:w w:val="110"/>
        </w:rPr>
        <w:t xml:space="preserve"> </w:t>
      </w:r>
      <w:r>
        <w:rPr>
          <w:color w:val="231F20"/>
          <w:w w:val="110"/>
        </w:rPr>
        <w:t>most,</w:t>
      </w:r>
      <w:r>
        <w:rPr>
          <w:color w:val="231F20"/>
          <w:spacing w:val="-14"/>
          <w:w w:val="110"/>
        </w:rPr>
        <w:t xml:space="preserve"> </w:t>
      </w:r>
      <w:r>
        <w:rPr>
          <w:color w:val="231F20"/>
          <w:w w:val="110"/>
        </w:rPr>
        <w:t>if</w:t>
      </w:r>
      <w:r>
        <w:rPr>
          <w:color w:val="231F20"/>
          <w:spacing w:val="-14"/>
          <w:w w:val="110"/>
        </w:rPr>
        <w:t xml:space="preserve"> </w:t>
      </w:r>
      <w:r>
        <w:rPr>
          <w:color w:val="231F20"/>
          <w:w w:val="110"/>
        </w:rPr>
        <w:t>not</w:t>
      </w:r>
      <w:r>
        <w:rPr>
          <w:color w:val="231F20"/>
          <w:spacing w:val="-14"/>
          <w:w w:val="110"/>
        </w:rPr>
        <w:t xml:space="preserve"> </w:t>
      </w:r>
      <w:r>
        <w:rPr>
          <w:color w:val="231F20"/>
          <w:w w:val="110"/>
        </w:rPr>
        <w:t>all,</w:t>
      </w:r>
      <w:r>
        <w:rPr>
          <w:color w:val="231F20"/>
          <w:spacing w:val="-14"/>
          <w:w w:val="110"/>
        </w:rPr>
        <w:t xml:space="preserve"> </w:t>
      </w:r>
      <w:r>
        <w:rPr>
          <w:color w:val="231F20"/>
          <w:w w:val="110"/>
        </w:rPr>
        <w:t>moves</w:t>
      </w:r>
      <w:r>
        <w:rPr>
          <w:color w:val="231F20"/>
          <w:spacing w:val="-15"/>
          <w:w w:val="110"/>
        </w:rPr>
        <w:t xml:space="preserve"> </w:t>
      </w:r>
      <w:r>
        <w:rPr>
          <w:color w:val="231F20"/>
          <w:w w:val="110"/>
        </w:rPr>
        <w:t>and</w:t>
      </w:r>
      <w:r>
        <w:rPr>
          <w:color w:val="231F20"/>
          <w:spacing w:val="-14"/>
          <w:w w:val="110"/>
        </w:rPr>
        <w:t xml:space="preserve"> </w:t>
      </w:r>
      <w:r>
        <w:rPr>
          <w:color w:val="231F20"/>
          <w:w w:val="110"/>
        </w:rPr>
        <w:t>resignations there will already be a conversation with the Synod Moderator.</w:t>
      </w:r>
    </w:p>
    <w:p w:rsidR="00817A8B" w:rsidRDefault="00817A8B">
      <w:pPr>
        <w:pStyle w:val="BodyText"/>
        <w:spacing w:before="11"/>
      </w:pPr>
    </w:p>
    <w:p w:rsidR="00817A8B" w:rsidRDefault="007650C7">
      <w:pPr>
        <w:pStyle w:val="BodyText"/>
        <w:ind w:left="412"/>
        <w:jc w:val="both"/>
      </w:pPr>
      <w:r>
        <w:rPr>
          <w:color w:val="231F20"/>
        </w:rPr>
        <w:t>Para 2(a):</w:t>
      </w:r>
    </w:p>
    <w:p w:rsidR="00817A8B" w:rsidRDefault="007650C7">
      <w:pPr>
        <w:pStyle w:val="BodyText"/>
        <w:spacing w:before="8" w:line="247" w:lineRule="auto"/>
        <w:ind w:left="412" w:right="1017"/>
        <w:jc w:val="both"/>
      </w:pPr>
      <w:r>
        <w:rPr>
          <w:color w:val="231F20"/>
          <w:w w:val="110"/>
        </w:rPr>
        <w:t>There</w:t>
      </w:r>
      <w:r>
        <w:rPr>
          <w:color w:val="231F20"/>
          <w:spacing w:val="-10"/>
          <w:w w:val="110"/>
        </w:rPr>
        <w:t xml:space="preserve"> </w:t>
      </w:r>
      <w:r>
        <w:rPr>
          <w:color w:val="231F20"/>
          <w:w w:val="110"/>
        </w:rPr>
        <w:t>is</w:t>
      </w:r>
      <w:r>
        <w:rPr>
          <w:color w:val="231F20"/>
          <w:spacing w:val="-10"/>
          <w:w w:val="110"/>
        </w:rPr>
        <w:t xml:space="preserve"> </w:t>
      </w:r>
      <w:r>
        <w:rPr>
          <w:color w:val="231F20"/>
          <w:w w:val="110"/>
        </w:rPr>
        <w:t>no</w:t>
      </w:r>
      <w:r>
        <w:rPr>
          <w:color w:val="231F20"/>
          <w:spacing w:val="-10"/>
          <w:w w:val="110"/>
        </w:rPr>
        <w:t xml:space="preserve"> </w:t>
      </w:r>
      <w:r>
        <w:rPr>
          <w:color w:val="231F20"/>
          <w:w w:val="110"/>
        </w:rPr>
        <w:t>presumption</w:t>
      </w:r>
      <w:r>
        <w:rPr>
          <w:color w:val="231F20"/>
          <w:spacing w:val="-9"/>
          <w:w w:val="110"/>
        </w:rPr>
        <w:t xml:space="preserve"> </w:t>
      </w:r>
      <w:r>
        <w:rPr>
          <w:color w:val="231F20"/>
          <w:w w:val="110"/>
        </w:rPr>
        <w:t>that</w:t>
      </w:r>
      <w:r>
        <w:rPr>
          <w:color w:val="231F20"/>
          <w:spacing w:val="-10"/>
          <w:w w:val="110"/>
        </w:rPr>
        <w:t xml:space="preserve"> </w:t>
      </w:r>
      <w:r>
        <w:rPr>
          <w:color w:val="231F20"/>
          <w:w w:val="110"/>
        </w:rPr>
        <w:t>a</w:t>
      </w:r>
      <w:r>
        <w:rPr>
          <w:color w:val="231F20"/>
          <w:spacing w:val="-10"/>
          <w:w w:val="110"/>
        </w:rPr>
        <w:t xml:space="preserve"> </w:t>
      </w:r>
      <w:r>
        <w:rPr>
          <w:color w:val="231F20"/>
          <w:w w:val="110"/>
        </w:rPr>
        <w:t>move</w:t>
      </w:r>
      <w:r>
        <w:rPr>
          <w:color w:val="231F20"/>
          <w:spacing w:val="-9"/>
          <w:w w:val="110"/>
        </w:rPr>
        <w:t xml:space="preserve"> </w:t>
      </w:r>
      <w:r>
        <w:rPr>
          <w:color w:val="231F20"/>
          <w:w w:val="110"/>
        </w:rPr>
        <w:t>hides</w:t>
      </w:r>
      <w:r>
        <w:rPr>
          <w:color w:val="231F20"/>
          <w:spacing w:val="-10"/>
          <w:w w:val="110"/>
        </w:rPr>
        <w:t xml:space="preserve"> </w:t>
      </w:r>
      <w:r>
        <w:rPr>
          <w:color w:val="231F20"/>
          <w:w w:val="110"/>
        </w:rPr>
        <w:t>a</w:t>
      </w:r>
      <w:r>
        <w:rPr>
          <w:color w:val="231F20"/>
          <w:spacing w:val="-10"/>
          <w:w w:val="110"/>
        </w:rPr>
        <w:t xml:space="preserve"> </w:t>
      </w:r>
      <w:r>
        <w:rPr>
          <w:color w:val="231F20"/>
          <w:w w:val="110"/>
        </w:rPr>
        <w:t>problem. The</w:t>
      </w:r>
      <w:r>
        <w:rPr>
          <w:color w:val="231F20"/>
          <w:spacing w:val="-13"/>
          <w:w w:val="110"/>
        </w:rPr>
        <w:t xml:space="preserve"> </w:t>
      </w:r>
      <w:r>
        <w:rPr>
          <w:color w:val="231F20"/>
          <w:w w:val="110"/>
        </w:rPr>
        <w:t>reason</w:t>
      </w:r>
      <w:r>
        <w:rPr>
          <w:color w:val="231F20"/>
          <w:spacing w:val="-12"/>
          <w:w w:val="110"/>
        </w:rPr>
        <w:t xml:space="preserve"> </w:t>
      </w:r>
      <w:r>
        <w:rPr>
          <w:color w:val="231F20"/>
          <w:w w:val="110"/>
        </w:rPr>
        <w:t>for</w:t>
      </w:r>
      <w:r>
        <w:rPr>
          <w:color w:val="231F20"/>
          <w:spacing w:val="-12"/>
          <w:w w:val="110"/>
        </w:rPr>
        <w:t xml:space="preserve"> </w:t>
      </w:r>
      <w:r>
        <w:rPr>
          <w:color w:val="231F20"/>
          <w:w w:val="110"/>
        </w:rPr>
        <w:t>the</w:t>
      </w:r>
      <w:r>
        <w:rPr>
          <w:color w:val="231F20"/>
          <w:spacing w:val="-12"/>
          <w:w w:val="110"/>
        </w:rPr>
        <w:t xml:space="preserve"> </w:t>
      </w:r>
      <w:r>
        <w:rPr>
          <w:color w:val="231F20"/>
          <w:w w:val="110"/>
        </w:rPr>
        <w:t>move</w:t>
      </w:r>
      <w:r>
        <w:rPr>
          <w:color w:val="231F20"/>
          <w:spacing w:val="-13"/>
          <w:w w:val="110"/>
        </w:rPr>
        <w:t xml:space="preserve"> </w:t>
      </w:r>
      <w:r>
        <w:rPr>
          <w:color w:val="231F20"/>
          <w:w w:val="110"/>
        </w:rPr>
        <w:t>might</w:t>
      </w:r>
      <w:r>
        <w:rPr>
          <w:color w:val="231F20"/>
          <w:spacing w:val="-12"/>
          <w:w w:val="110"/>
        </w:rPr>
        <w:t xml:space="preserve"> </w:t>
      </w:r>
      <w:r>
        <w:rPr>
          <w:color w:val="231F20"/>
          <w:w w:val="110"/>
        </w:rPr>
        <w:t>be</w:t>
      </w:r>
      <w:r>
        <w:rPr>
          <w:color w:val="231F20"/>
          <w:spacing w:val="-12"/>
          <w:w w:val="110"/>
        </w:rPr>
        <w:t xml:space="preserve"> </w:t>
      </w:r>
      <w:r>
        <w:rPr>
          <w:color w:val="231F20"/>
          <w:w w:val="110"/>
        </w:rPr>
        <w:t>the</w:t>
      </w:r>
      <w:r>
        <w:rPr>
          <w:color w:val="231F20"/>
          <w:spacing w:val="-12"/>
          <w:w w:val="110"/>
        </w:rPr>
        <w:t xml:space="preserve"> </w:t>
      </w:r>
      <w:r>
        <w:rPr>
          <w:color w:val="231F20"/>
          <w:w w:val="110"/>
        </w:rPr>
        <w:t>recognition</w:t>
      </w:r>
      <w:r>
        <w:rPr>
          <w:color w:val="231F20"/>
          <w:spacing w:val="-13"/>
          <w:w w:val="110"/>
        </w:rPr>
        <w:t xml:space="preserve"> </w:t>
      </w:r>
      <w:r>
        <w:rPr>
          <w:color w:val="231F20"/>
          <w:w w:val="110"/>
        </w:rPr>
        <w:t>that it</w:t>
      </w:r>
      <w:r>
        <w:rPr>
          <w:color w:val="231F20"/>
          <w:spacing w:val="-28"/>
          <w:w w:val="110"/>
        </w:rPr>
        <w:t xml:space="preserve"> </w:t>
      </w:r>
      <w:r>
        <w:rPr>
          <w:color w:val="231F20"/>
          <w:w w:val="110"/>
        </w:rPr>
        <w:t>comes</w:t>
      </w:r>
      <w:r>
        <w:rPr>
          <w:color w:val="231F20"/>
          <w:spacing w:val="-28"/>
          <w:w w:val="110"/>
        </w:rPr>
        <w:t xml:space="preserve"> </w:t>
      </w:r>
      <w:r>
        <w:rPr>
          <w:color w:val="231F20"/>
          <w:w w:val="110"/>
        </w:rPr>
        <w:t>at</w:t>
      </w:r>
      <w:r>
        <w:rPr>
          <w:color w:val="231F20"/>
          <w:spacing w:val="-27"/>
          <w:w w:val="110"/>
        </w:rPr>
        <w:t xml:space="preserve"> </w:t>
      </w:r>
      <w:r>
        <w:rPr>
          <w:color w:val="231F20"/>
          <w:w w:val="110"/>
        </w:rPr>
        <w:t>the</w:t>
      </w:r>
      <w:r>
        <w:rPr>
          <w:color w:val="231F20"/>
          <w:spacing w:val="-28"/>
          <w:w w:val="110"/>
        </w:rPr>
        <w:t xml:space="preserve"> </w:t>
      </w:r>
      <w:r>
        <w:rPr>
          <w:color w:val="231F20"/>
          <w:w w:val="110"/>
        </w:rPr>
        <w:t>right</w:t>
      </w:r>
      <w:r>
        <w:rPr>
          <w:color w:val="231F20"/>
          <w:spacing w:val="-27"/>
          <w:w w:val="110"/>
        </w:rPr>
        <w:t xml:space="preserve"> </w:t>
      </w:r>
      <w:r>
        <w:rPr>
          <w:color w:val="231F20"/>
          <w:w w:val="110"/>
        </w:rPr>
        <w:t>time</w:t>
      </w:r>
      <w:r>
        <w:rPr>
          <w:color w:val="231F20"/>
          <w:spacing w:val="-28"/>
          <w:w w:val="110"/>
        </w:rPr>
        <w:t xml:space="preserve"> </w:t>
      </w:r>
      <w:r>
        <w:rPr>
          <w:color w:val="231F20"/>
          <w:w w:val="110"/>
        </w:rPr>
        <w:t>for</w:t>
      </w:r>
      <w:r>
        <w:rPr>
          <w:color w:val="231F20"/>
          <w:spacing w:val="-27"/>
          <w:w w:val="110"/>
        </w:rPr>
        <w:t xml:space="preserve"> </w:t>
      </w:r>
      <w:r>
        <w:rPr>
          <w:color w:val="231F20"/>
          <w:w w:val="110"/>
        </w:rPr>
        <w:t>Minister</w:t>
      </w:r>
      <w:r>
        <w:rPr>
          <w:color w:val="231F20"/>
          <w:spacing w:val="-28"/>
          <w:w w:val="110"/>
        </w:rPr>
        <w:t xml:space="preserve"> </w:t>
      </w:r>
      <w:r>
        <w:rPr>
          <w:color w:val="231F20"/>
          <w:w w:val="110"/>
        </w:rPr>
        <w:t>and</w:t>
      </w:r>
      <w:r>
        <w:rPr>
          <w:color w:val="231F20"/>
          <w:spacing w:val="-27"/>
          <w:w w:val="110"/>
        </w:rPr>
        <w:t xml:space="preserve"> </w:t>
      </w:r>
      <w:r>
        <w:rPr>
          <w:color w:val="231F20"/>
          <w:w w:val="110"/>
        </w:rPr>
        <w:t>church</w:t>
      </w:r>
      <w:r>
        <w:rPr>
          <w:color w:val="231F20"/>
          <w:spacing w:val="-28"/>
          <w:w w:val="110"/>
        </w:rPr>
        <w:t xml:space="preserve"> </w:t>
      </w:r>
      <w:r>
        <w:rPr>
          <w:color w:val="231F20"/>
          <w:w w:val="110"/>
        </w:rPr>
        <w:t>so</w:t>
      </w:r>
      <w:r>
        <w:rPr>
          <w:color w:val="231F20"/>
          <w:spacing w:val="-27"/>
          <w:w w:val="110"/>
        </w:rPr>
        <w:t xml:space="preserve"> </w:t>
      </w:r>
      <w:r>
        <w:rPr>
          <w:color w:val="231F20"/>
          <w:w w:val="110"/>
        </w:rPr>
        <w:t>that new gifts and visions can be explored; or the Minister may simply have felt an overwhelming, unexpected Call to move elsewhere. Where the ministry has</w:t>
      </w:r>
      <w:r>
        <w:rPr>
          <w:color w:val="231F20"/>
          <w:spacing w:val="-20"/>
          <w:w w:val="110"/>
        </w:rPr>
        <w:t xml:space="preserve"> </w:t>
      </w:r>
      <w:r>
        <w:rPr>
          <w:color w:val="231F20"/>
          <w:w w:val="110"/>
        </w:rPr>
        <w:t>been harmonious and effective the Minister may wish to offer i</w:t>
      </w:r>
      <w:r>
        <w:rPr>
          <w:color w:val="231F20"/>
          <w:w w:val="110"/>
        </w:rPr>
        <w:t xml:space="preserve">nsights upon which the church might </w:t>
      </w:r>
      <w:r>
        <w:rPr>
          <w:color w:val="231F20"/>
          <w:spacing w:val="2"/>
          <w:w w:val="110"/>
        </w:rPr>
        <w:t xml:space="preserve">reflect. </w:t>
      </w:r>
      <w:r>
        <w:rPr>
          <w:color w:val="231F20"/>
          <w:w w:val="110"/>
        </w:rPr>
        <w:t>It might</w:t>
      </w:r>
      <w:r>
        <w:rPr>
          <w:color w:val="231F20"/>
          <w:spacing w:val="-10"/>
          <w:w w:val="110"/>
        </w:rPr>
        <w:t xml:space="preserve"> </w:t>
      </w:r>
      <w:r>
        <w:rPr>
          <w:color w:val="231F20"/>
          <w:w w:val="110"/>
        </w:rPr>
        <w:t>be,</w:t>
      </w:r>
      <w:r>
        <w:rPr>
          <w:color w:val="231F20"/>
          <w:spacing w:val="-10"/>
          <w:w w:val="110"/>
        </w:rPr>
        <w:t xml:space="preserve"> </w:t>
      </w:r>
      <w:r>
        <w:rPr>
          <w:color w:val="231F20"/>
          <w:w w:val="110"/>
        </w:rPr>
        <w:t>however,</w:t>
      </w:r>
      <w:r>
        <w:rPr>
          <w:color w:val="231F20"/>
          <w:spacing w:val="-9"/>
          <w:w w:val="110"/>
        </w:rPr>
        <w:t xml:space="preserve"> </w:t>
      </w:r>
      <w:r>
        <w:rPr>
          <w:color w:val="231F20"/>
          <w:w w:val="110"/>
        </w:rPr>
        <w:t>that</w:t>
      </w:r>
      <w:r>
        <w:rPr>
          <w:color w:val="231F20"/>
          <w:spacing w:val="-10"/>
          <w:w w:val="110"/>
        </w:rPr>
        <w:t xml:space="preserve"> </w:t>
      </w:r>
      <w:r>
        <w:rPr>
          <w:color w:val="231F20"/>
          <w:w w:val="110"/>
        </w:rPr>
        <w:t>some</w:t>
      </w:r>
      <w:r>
        <w:rPr>
          <w:color w:val="231F20"/>
          <w:spacing w:val="-10"/>
          <w:w w:val="110"/>
        </w:rPr>
        <w:t xml:space="preserve"> </w:t>
      </w:r>
      <w:r>
        <w:rPr>
          <w:color w:val="231F20"/>
          <w:w w:val="110"/>
        </w:rPr>
        <w:t>difficulty</w:t>
      </w:r>
      <w:r>
        <w:rPr>
          <w:color w:val="231F20"/>
          <w:spacing w:val="-9"/>
          <w:w w:val="110"/>
        </w:rPr>
        <w:t xml:space="preserve"> </w:t>
      </w:r>
      <w:r>
        <w:rPr>
          <w:color w:val="231F20"/>
          <w:w w:val="110"/>
        </w:rPr>
        <w:t>has</w:t>
      </w:r>
      <w:r>
        <w:rPr>
          <w:color w:val="231F20"/>
          <w:spacing w:val="-10"/>
          <w:w w:val="110"/>
        </w:rPr>
        <w:t xml:space="preserve"> </w:t>
      </w:r>
      <w:r>
        <w:rPr>
          <w:color w:val="231F20"/>
          <w:w w:val="110"/>
        </w:rPr>
        <w:t xml:space="preserve">prompted the move and therefore the local congregation and the wider Church should </w:t>
      </w:r>
      <w:r>
        <w:rPr>
          <w:color w:val="231F20"/>
          <w:spacing w:val="2"/>
          <w:w w:val="110"/>
        </w:rPr>
        <w:t xml:space="preserve">reflect </w:t>
      </w:r>
      <w:r>
        <w:rPr>
          <w:color w:val="231F20"/>
          <w:w w:val="110"/>
        </w:rPr>
        <w:t>on the outgoing Minister’s</w:t>
      </w:r>
      <w:r>
        <w:rPr>
          <w:color w:val="231F20"/>
          <w:spacing w:val="-3"/>
          <w:w w:val="110"/>
        </w:rPr>
        <w:t xml:space="preserve"> </w:t>
      </w:r>
      <w:r>
        <w:rPr>
          <w:color w:val="231F20"/>
          <w:w w:val="110"/>
        </w:rPr>
        <w:t>perspective.</w:t>
      </w:r>
    </w:p>
    <w:p w:rsidR="00817A8B" w:rsidRDefault="00817A8B">
      <w:pPr>
        <w:pStyle w:val="BodyText"/>
        <w:spacing w:before="9"/>
        <w:rPr>
          <w:sz w:val="20"/>
        </w:rPr>
      </w:pPr>
    </w:p>
    <w:p w:rsidR="00817A8B" w:rsidRDefault="007650C7">
      <w:pPr>
        <w:pStyle w:val="BodyText"/>
        <w:ind w:left="412"/>
        <w:jc w:val="both"/>
      </w:pPr>
      <w:r>
        <w:rPr>
          <w:color w:val="231F20"/>
        </w:rPr>
        <w:t>Para 2(c):</w:t>
      </w:r>
    </w:p>
    <w:p w:rsidR="00817A8B" w:rsidRDefault="007650C7">
      <w:pPr>
        <w:pStyle w:val="BodyText"/>
        <w:spacing w:before="9" w:line="247" w:lineRule="auto"/>
        <w:ind w:left="412" w:right="1018"/>
        <w:jc w:val="both"/>
      </w:pPr>
      <w:r>
        <w:rPr>
          <w:color w:val="231F20"/>
          <w:w w:val="105"/>
        </w:rPr>
        <w:t>The</w:t>
      </w:r>
      <w:r>
        <w:rPr>
          <w:color w:val="231F20"/>
          <w:spacing w:val="-14"/>
          <w:w w:val="105"/>
        </w:rPr>
        <w:t xml:space="preserve"> </w:t>
      </w:r>
      <w:r>
        <w:rPr>
          <w:color w:val="231F20"/>
          <w:w w:val="105"/>
        </w:rPr>
        <w:t>Committee</w:t>
      </w:r>
      <w:r>
        <w:rPr>
          <w:color w:val="231F20"/>
          <w:spacing w:val="-14"/>
          <w:w w:val="105"/>
        </w:rPr>
        <w:t xml:space="preserve"> </w:t>
      </w:r>
      <w:r>
        <w:rPr>
          <w:color w:val="231F20"/>
          <w:w w:val="105"/>
        </w:rPr>
        <w:t>suggests</w:t>
      </w:r>
      <w:r>
        <w:rPr>
          <w:color w:val="231F20"/>
          <w:spacing w:val="-13"/>
          <w:w w:val="105"/>
        </w:rPr>
        <w:t xml:space="preserve"> </w:t>
      </w:r>
      <w:r>
        <w:rPr>
          <w:color w:val="231F20"/>
          <w:w w:val="105"/>
        </w:rPr>
        <w:t>this</w:t>
      </w:r>
      <w:r>
        <w:rPr>
          <w:color w:val="231F20"/>
          <w:spacing w:val="-14"/>
          <w:w w:val="105"/>
        </w:rPr>
        <w:t xml:space="preserve"> </w:t>
      </w:r>
      <w:r>
        <w:rPr>
          <w:color w:val="231F20"/>
          <w:w w:val="105"/>
        </w:rPr>
        <w:t>is</w:t>
      </w:r>
      <w:r>
        <w:rPr>
          <w:color w:val="231F20"/>
          <w:spacing w:val="-13"/>
          <w:w w:val="105"/>
        </w:rPr>
        <w:t xml:space="preserve"> </w:t>
      </w:r>
      <w:r>
        <w:rPr>
          <w:color w:val="231F20"/>
          <w:w w:val="105"/>
        </w:rPr>
        <w:t>good</w:t>
      </w:r>
      <w:r>
        <w:rPr>
          <w:color w:val="231F20"/>
          <w:spacing w:val="-14"/>
          <w:w w:val="105"/>
        </w:rPr>
        <w:t xml:space="preserve"> </w:t>
      </w:r>
      <w:r>
        <w:rPr>
          <w:color w:val="231F20"/>
          <w:w w:val="105"/>
        </w:rPr>
        <w:t>practice</w:t>
      </w:r>
      <w:r>
        <w:rPr>
          <w:color w:val="231F20"/>
          <w:spacing w:val="-13"/>
          <w:w w:val="105"/>
        </w:rPr>
        <w:t xml:space="preserve"> </w:t>
      </w:r>
      <w:r>
        <w:rPr>
          <w:color w:val="231F20"/>
          <w:w w:val="105"/>
        </w:rPr>
        <w:t>that</w:t>
      </w:r>
      <w:r>
        <w:rPr>
          <w:color w:val="231F20"/>
          <w:spacing w:val="-14"/>
          <w:w w:val="105"/>
        </w:rPr>
        <w:t xml:space="preserve"> </w:t>
      </w:r>
      <w:r>
        <w:rPr>
          <w:color w:val="231F20"/>
          <w:w w:val="105"/>
        </w:rPr>
        <w:t xml:space="preserve">should </w:t>
      </w:r>
      <w:r>
        <w:rPr>
          <w:color w:val="231F20"/>
          <w:spacing w:val="-3"/>
          <w:w w:val="105"/>
        </w:rPr>
        <w:t xml:space="preserve">always </w:t>
      </w:r>
      <w:r>
        <w:rPr>
          <w:color w:val="231F20"/>
          <w:w w:val="105"/>
        </w:rPr>
        <w:t>be followed since such support might prevent eventual resignation from ministry. The Ministerial Counselling Service can provide expert</w:t>
      </w:r>
      <w:r>
        <w:rPr>
          <w:color w:val="231F20"/>
          <w:spacing w:val="-18"/>
          <w:w w:val="105"/>
        </w:rPr>
        <w:t xml:space="preserve"> </w:t>
      </w:r>
      <w:r>
        <w:rPr>
          <w:color w:val="231F20"/>
          <w:w w:val="105"/>
        </w:rPr>
        <w:t>help.</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15"/>
        </w:rPr>
      </w:pPr>
    </w:p>
    <w:p w:rsidR="00817A8B" w:rsidRDefault="007650C7">
      <w:pPr>
        <w:pStyle w:val="Heading5"/>
        <w:tabs>
          <w:tab w:val="left" w:pos="5680"/>
        </w:tabs>
        <w:spacing w:before="120" w:line="235" w:lineRule="auto"/>
        <w:ind w:left="8167" w:right="1342" w:hanging="6524"/>
        <w:jc w:val="right"/>
      </w:pPr>
      <w:r>
        <w:pict>
          <v:group id="_x0000_s1770" style="position:absolute;left:0;text-align:left;margin-left:54pt;margin-top:.7pt;width:498.75pt;height:356.95pt;z-index:-270256128;mso-position-horizontal-relative:page" coordorigin="1080,14" coordsize="9975,7139">
            <v:rect id="_x0000_s1775" style="position:absolute;left:1370;top:425;width:9505;height:6604" filled="f" strokecolor="#231f20" strokeweight="1pt"/>
            <v:rect id="_x0000_s1774" style="position:absolute;left:1370;top:23;width:9505;height:831" fillcolor="#231f20" stroked="f"/>
            <v:rect id="_x0000_s1773" style="position:absolute;left:1370;top:23;width:9505;height:831" filled="f" strokecolor="#231f20" strokeweight="1pt"/>
            <v:rect id="_x0000_s1772" style="position:absolute;left:1080;top:6939;width:9975;height:213" stroked="f"/>
            <v:rect id="_x0000_s1771" style="position:absolute;left:1080;top:6939;width:9975;height:213" filled="f" strokecolor="white" strokeweight="0"/>
            <w10:wrap anchorx="page"/>
          </v:group>
        </w:pict>
      </w:r>
      <w:r>
        <w:rPr>
          <w:color w:val="FFFFFF"/>
          <w:w w:val="120"/>
        </w:rPr>
        <w:t>Resolution</w:t>
      </w:r>
      <w:r>
        <w:rPr>
          <w:color w:val="FFFFFF"/>
          <w:spacing w:val="31"/>
          <w:w w:val="120"/>
        </w:rPr>
        <w:t xml:space="preserve"> </w:t>
      </w:r>
      <w:r>
        <w:rPr>
          <w:color w:val="FFFFFF"/>
          <w:spacing w:val="-3"/>
          <w:w w:val="120"/>
        </w:rPr>
        <w:t>26</w:t>
      </w:r>
      <w:r>
        <w:rPr>
          <w:color w:val="FFFFFF"/>
          <w:spacing w:val="-3"/>
          <w:w w:val="120"/>
        </w:rPr>
        <w:tab/>
      </w:r>
      <w:r>
        <w:rPr>
          <w:color w:val="FFFFFF"/>
          <w:w w:val="120"/>
        </w:rPr>
        <w:t>Duty</w:t>
      </w:r>
      <w:r>
        <w:rPr>
          <w:color w:val="FFFFFF"/>
          <w:w w:val="120"/>
        </w:rPr>
        <w:t xml:space="preserve"> to consider extension</w:t>
      </w:r>
      <w:r>
        <w:rPr>
          <w:color w:val="FFFFFF"/>
          <w:spacing w:val="33"/>
          <w:w w:val="120"/>
        </w:rPr>
        <w:t xml:space="preserve"> </w:t>
      </w:r>
      <w:r>
        <w:rPr>
          <w:color w:val="FFFFFF"/>
          <w:w w:val="120"/>
        </w:rPr>
        <w:t>of</w:t>
      </w:r>
      <w:r>
        <w:rPr>
          <w:color w:val="FFFFFF"/>
          <w:spacing w:val="8"/>
          <w:w w:val="120"/>
        </w:rPr>
        <w:t xml:space="preserve"> </w:t>
      </w:r>
      <w:r>
        <w:rPr>
          <w:color w:val="FFFFFF"/>
          <w:spacing w:val="2"/>
          <w:w w:val="120"/>
        </w:rPr>
        <w:t>full-time</w:t>
      </w:r>
      <w:r>
        <w:rPr>
          <w:color w:val="FFFFFF"/>
          <w:w w:val="121"/>
        </w:rPr>
        <w:t xml:space="preserve"> </w:t>
      </w:r>
      <w:r>
        <w:rPr>
          <w:color w:val="FFFFFF"/>
          <w:w w:val="120"/>
        </w:rPr>
        <w:t>stipendiary</w:t>
      </w:r>
      <w:r>
        <w:rPr>
          <w:color w:val="FFFFFF"/>
          <w:spacing w:val="37"/>
          <w:w w:val="120"/>
        </w:rPr>
        <w:t xml:space="preserve"> </w:t>
      </w:r>
      <w:r>
        <w:rPr>
          <w:color w:val="FFFFFF"/>
          <w:w w:val="120"/>
        </w:rPr>
        <w:t>service</w:t>
      </w:r>
    </w:p>
    <w:p w:rsidR="00817A8B" w:rsidRDefault="00817A8B">
      <w:pPr>
        <w:pStyle w:val="BodyText"/>
        <w:spacing w:before="3"/>
        <w:rPr>
          <w:b/>
          <w:sz w:val="38"/>
        </w:rPr>
      </w:pPr>
    </w:p>
    <w:p w:rsidR="00817A8B" w:rsidRDefault="007650C7">
      <w:pPr>
        <w:pStyle w:val="Heading8"/>
        <w:spacing w:line="244" w:lineRule="auto"/>
        <w:ind w:left="1587" w:right="1244"/>
      </w:pPr>
      <w:r>
        <w:rPr>
          <w:color w:val="231F20"/>
          <w:w w:val="105"/>
        </w:rPr>
        <w:t>General Assembly approves the adoption of the following procedure for the duty to consider extension of full time stipendiary service by a Minister of Word and Sacraments or a Church Related Community</w:t>
      </w:r>
      <w:r>
        <w:rPr>
          <w:color w:val="231F20"/>
          <w:spacing w:val="5"/>
          <w:w w:val="105"/>
        </w:rPr>
        <w:t xml:space="preserve"> </w:t>
      </w:r>
      <w:r>
        <w:rPr>
          <w:color w:val="231F20"/>
          <w:w w:val="105"/>
        </w:rPr>
        <w:t>Worker</w:t>
      </w:r>
      <w:r>
        <w:rPr>
          <w:color w:val="231F20"/>
          <w:spacing w:val="6"/>
          <w:w w:val="105"/>
        </w:rPr>
        <w:t xml:space="preserve"> </w:t>
      </w:r>
      <w:r>
        <w:rPr>
          <w:color w:val="231F20"/>
          <w:w w:val="105"/>
        </w:rPr>
        <w:t>beyond</w:t>
      </w:r>
      <w:r>
        <w:rPr>
          <w:color w:val="231F20"/>
          <w:spacing w:val="5"/>
          <w:w w:val="105"/>
        </w:rPr>
        <w:t xml:space="preserve"> </w:t>
      </w:r>
      <w:r>
        <w:rPr>
          <w:color w:val="231F20"/>
          <w:w w:val="105"/>
        </w:rPr>
        <w:t>the</w:t>
      </w:r>
      <w:r>
        <w:rPr>
          <w:color w:val="231F20"/>
          <w:spacing w:val="6"/>
          <w:w w:val="105"/>
        </w:rPr>
        <w:t xml:space="preserve"> </w:t>
      </w:r>
      <w:r>
        <w:rPr>
          <w:color w:val="231F20"/>
          <w:w w:val="105"/>
        </w:rPr>
        <w:t>retirement</w:t>
      </w:r>
      <w:r>
        <w:rPr>
          <w:color w:val="231F20"/>
          <w:spacing w:val="5"/>
          <w:w w:val="105"/>
        </w:rPr>
        <w:t xml:space="preserve"> </w:t>
      </w:r>
      <w:r>
        <w:rPr>
          <w:color w:val="231F20"/>
          <w:w w:val="105"/>
        </w:rPr>
        <w:t>age</w:t>
      </w:r>
      <w:r>
        <w:rPr>
          <w:color w:val="231F20"/>
          <w:spacing w:val="6"/>
          <w:w w:val="105"/>
        </w:rPr>
        <w:t xml:space="preserve"> </w:t>
      </w:r>
      <w:r>
        <w:rPr>
          <w:color w:val="231F20"/>
          <w:w w:val="105"/>
        </w:rPr>
        <w:t>set</w:t>
      </w:r>
      <w:r>
        <w:rPr>
          <w:color w:val="231F20"/>
          <w:spacing w:val="6"/>
          <w:w w:val="105"/>
        </w:rPr>
        <w:t xml:space="preserve"> </w:t>
      </w:r>
      <w:r>
        <w:rPr>
          <w:color w:val="231F20"/>
          <w:w w:val="105"/>
        </w:rPr>
        <w:t>by</w:t>
      </w:r>
      <w:r>
        <w:rPr>
          <w:color w:val="231F20"/>
          <w:spacing w:val="5"/>
          <w:w w:val="105"/>
        </w:rPr>
        <w:t xml:space="preserve"> </w:t>
      </w:r>
      <w:r>
        <w:rPr>
          <w:color w:val="231F20"/>
          <w:w w:val="105"/>
        </w:rPr>
        <w:t>the</w:t>
      </w:r>
      <w:r>
        <w:rPr>
          <w:color w:val="231F20"/>
          <w:spacing w:val="6"/>
          <w:w w:val="105"/>
        </w:rPr>
        <w:t xml:space="preserve"> </w:t>
      </w:r>
      <w:r>
        <w:rPr>
          <w:color w:val="231F20"/>
          <w:w w:val="105"/>
        </w:rPr>
        <w:t>United</w:t>
      </w:r>
      <w:r>
        <w:rPr>
          <w:color w:val="231F20"/>
          <w:spacing w:val="5"/>
          <w:w w:val="105"/>
        </w:rPr>
        <w:t xml:space="preserve"> </w:t>
      </w:r>
      <w:r>
        <w:rPr>
          <w:color w:val="231F20"/>
          <w:w w:val="105"/>
        </w:rPr>
        <w:t>Refo</w:t>
      </w:r>
      <w:r>
        <w:rPr>
          <w:color w:val="231F20"/>
          <w:w w:val="105"/>
        </w:rPr>
        <w:t>rmed</w:t>
      </w:r>
      <w:r>
        <w:rPr>
          <w:color w:val="231F20"/>
          <w:spacing w:val="6"/>
          <w:w w:val="105"/>
        </w:rPr>
        <w:t xml:space="preserve"> </w:t>
      </w:r>
      <w:r>
        <w:rPr>
          <w:color w:val="231F20"/>
          <w:w w:val="105"/>
        </w:rPr>
        <w:t>Church.</w:t>
      </w:r>
    </w:p>
    <w:p w:rsidR="00817A8B" w:rsidRDefault="00817A8B">
      <w:pPr>
        <w:pStyle w:val="BodyText"/>
        <w:spacing w:before="4"/>
        <w:rPr>
          <w:rFonts w:ascii="Myriad Pro"/>
          <w:b/>
        </w:rPr>
      </w:pPr>
    </w:p>
    <w:p w:rsidR="00817A8B" w:rsidRDefault="007650C7">
      <w:pPr>
        <w:pStyle w:val="ListParagraph"/>
        <w:numPr>
          <w:ilvl w:val="2"/>
          <w:numId w:val="124"/>
        </w:numPr>
        <w:tabs>
          <w:tab w:val="left" w:pos="2041"/>
        </w:tabs>
        <w:spacing w:line="244" w:lineRule="auto"/>
        <w:ind w:right="1245"/>
        <w:jc w:val="both"/>
        <w:rPr>
          <w:rFonts w:ascii="Myriad Pro" w:hAnsi="Myriad Pro"/>
          <w:b/>
          <w:sz w:val="19"/>
        </w:rPr>
      </w:pPr>
      <w:r>
        <w:rPr>
          <w:rFonts w:ascii="Myriad Pro" w:hAnsi="Myriad Pro"/>
          <w:b/>
          <w:color w:val="231F20"/>
          <w:w w:val="105"/>
          <w:sz w:val="19"/>
        </w:rPr>
        <w:t>In the month of a Minister’s 64</w:t>
      </w:r>
      <w:r>
        <w:rPr>
          <w:rFonts w:ascii="Myriad Pro" w:hAnsi="Myriad Pro"/>
          <w:b/>
          <w:color w:val="231F20"/>
          <w:w w:val="105"/>
          <w:position w:val="6"/>
          <w:sz w:val="11"/>
        </w:rPr>
        <w:t xml:space="preserve">th </w:t>
      </w:r>
      <w:r>
        <w:rPr>
          <w:rFonts w:ascii="Myriad Pro" w:hAnsi="Myriad Pro"/>
          <w:b/>
          <w:color w:val="231F20"/>
          <w:w w:val="105"/>
          <w:sz w:val="19"/>
        </w:rPr>
        <w:t xml:space="preserve">birthday the payroll </w:t>
      </w:r>
      <w:r>
        <w:rPr>
          <w:rFonts w:ascii="Myriad Pro" w:hAnsi="Myriad Pro"/>
          <w:b/>
          <w:color w:val="231F20"/>
          <w:spacing w:val="2"/>
          <w:w w:val="105"/>
          <w:sz w:val="19"/>
        </w:rPr>
        <w:t xml:space="preserve">office </w:t>
      </w:r>
      <w:r>
        <w:rPr>
          <w:rFonts w:ascii="Myriad Pro" w:hAnsi="Myriad Pro"/>
          <w:b/>
          <w:color w:val="231F20"/>
          <w:w w:val="105"/>
          <w:sz w:val="19"/>
        </w:rPr>
        <w:t>shall confirm the expected date of retirement</w:t>
      </w:r>
      <w:r>
        <w:rPr>
          <w:rFonts w:ascii="Myriad Pro" w:hAnsi="Myriad Pro"/>
          <w:b/>
          <w:color w:val="231F20"/>
          <w:spacing w:val="4"/>
          <w:w w:val="105"/>
          <w:sz w:val="19"/>
        </w:rPr>
        <w:t xml:space="preserve"> </w:t>
      </w:r>
      <w:r>
        <w:rPr>
          <w:rFonts w:ascii="Myriad Pro" w:hAnsi="Myriad Pro"/>
          <w:b/>
          <w:color w:val="231F20"/>
          <w:w w:val="105"/>
          <w:sz w:val="19"/>
        </w:rPr>
        <w:t>as</w:t>
      </w:r>
      <w:r>
        <w:rPr>
          <w:rFonts w:ascii="Myriad Pro" w:hAnsi="Myriad Pro"/>
          <w:b/>
          <w:color w:val="231F20"/>
          <w:spacing w:val="5"/>
          <w:w w:val="105"/>
          <w:sz w:val="19"/>
        </w:rPr>
        <w:t xml:space="preserve"> </w:t>
      </w:r>
      <w:r>
        <w:rPr>
          <w:rFonts w:ascii="Myriad Pro" w:hAnsi="Myriad Pro"/>
          <w:b/>
          <w:color w:val="231F20"/>
          <w:w w:val="105"/>
          <w:sz w:val="19"/>
        </w:rPr>
        <w:t>the</w:t>
      </w:r>
      <w:r>
        <w:rPr>
          <w:rFonts w:ascii="Myriad Pro" w:hAnsi="Myriad Pro"/>
          <w:b/>
          <w:color w:val="231F20"/>
          <w:spacing w:val="4"/>
          <w:w w:val="105"/>
          <w:sz w:val="19"/>
        </w:rPr>
        <w:t xml:space="preserve"> </w:t>
      </w:r>
      <w:r>
        <w:rPr>
          <w:rFonts w:ascii="Myriad Pro" w:hAnsi="Myriad Pro"/>
          <w:b/>
          <w:color w:val="231F20"/>
          <w:w w:val="105"/>
          <w:sz w:val="19"/>
        </w:rPr>
        <w:t>end</w:t>
      </w:r>
      <w:r>
        <w:rPr>
          <w:rFonts w:ascii="Myriad Pro" w:hAnsi="Myriad Pro"/>
          <w:b/>
          <w:color w:val="231F20"/>
          <w:spacing w:val="5"/>
          <w:w w:val="105"/>
          <w:sz w:val="19"/>
        </w:rPr>
        <w:t xml:space="preserve"> </w:t>
      </w:r>
      <w:r>
        <w:rPr>
          <w:rFonts w:ascii="Myriad Pro" w:hAnsi="Myriad Pro"/>
          <w:b/>
          <w:color w:val="231F20"/>
          <w:w w:val="105"/>
          <w:sz w:val="19"/>
        </w:rPr>
        <w:t>of</w:t>
      </w:r>
      <w:r>
        <w:rPr>
          <w:rFonts w:ascii="Myriad Pro" w:hAnsi="Myriad Pro"/>
          <w:b/>
          <w:color w:val="231F20"/>
          <w:spacing w:val="5"/>
          <w:w w:val="105"/>
          <w:sz w:val="19"/>
        </w:rPr>
        <w:t xml:space="preserve"> </w:t>
      </w:r>
      <w:r>
        <w:rPr>
          <w:rFonts w:ascii="Myriad Pro" w:hAnsi="Myriad Pro"/>
          <w:b/>
          <w:color w:val="231F20"/>
          <w:w w:val="105"/>
          <w:sz w:val="19"/>
        </w:rPr>
        <w:t>the</w:t>
      </w:r>
      <w:r>
        <w:rPr>
          <w:rFonts w:ascii="Myriad Pro" w:hAnsi="Myriad Pro"/>
          <w:b/>
          <w:color w:val="231F20"/>
          <w:spacing w:val="4"/>
          <w:w w:val="105"/>
          <w:sz w:val="19"/>
        </w:rPr>
        <w:t xml:space="preserve"> </w:t>
      </w:r>
      <w:r>
        <w:rPr>
          <w:rFonts w:ascii="Myriad Pro" w:hAnsi="Myriad Pro"/>
          <w:b/>
          <w:color w:val="231F20"/>
          <w:w w:val="105"/>
          <w:sz w:val="19"/>
        </w:rPr>
        <w:t>month</w:t>
      </w:r>
      <w:r>
        <w:rPr>
          <w:rFonts w:ascii="Myriad Pro" w:hAnsi="Myriad Pro"/>
          <w:b/>
          <w:color w:val="231F20"/>
          <w:spacing w:val="5"/>
          <w:w w:val="105"/>
          <w:sz w:val="19"/>
        </w:rPr>
        <w:t xml:space="preserve"> </w:t>
      </w:r>
      <w:r>
        <w:rPr>
          <w:rFonts w:ascii="Myriad Pro" w:hAnsi="Myriad Pro"/>
          <w:b/>
          <w:color w:val="231F20"/>
          <w:w w:val="105"/>
          <w:sz w:val="19"/>
        </w:rPr>
        <w:t>in</w:t>
      </w:r>
      <w:r>
        <w:rPr>
          <w:rFonts w:ascii="Myriad Pro" w:hAnsi="Myriad Pro"/>
          <w:b/>
          <w:color w:val="231F20"/>
          <w:spacing w:val="4"/>
          <w:w w:val="105"/>
          <w:sz w:val="19"/>
        </w:rPr>
        <w:t xml:space="preserve"> </w:t>
      </w:r>
      <w:r>
        <w:rPr>
          <w:rFonts w:ascii="Myriad Pro" w:hAnsi="Myriad Pro"/>
          <w:b/>
          <w:color w:val="231F20"/>
          <w:w w:val="105"/>
          <w:sz w:val="19"/>
        </w:rPr>
        <w:t>which</w:t>
      </w:r>
      <w:r>
        <w:rPr>
          <w:rFonts w:ascii="Myriad Pro" w:hAnsi="Myriad Pro"/>
          <w:b/>
          <w:color w:val="231F20"/>
          <w:spacing w:val="5"/>
          <w:w w:val="105"/>
          <w:sz w:val="19"/>
        </w:rPr>
        <w:t xml:space="preserve"> </w:t>
      </w:r>
      <w:r>
        <w:rPr>
          <w:rFonts w:ascii="Myriad Pro" w:hAnsi="Myriad Pro"/>
          <w:b/>
          <w:color w:val="231F20"/>
          <w:w w:val="105"/>
          <w:sz w:val="19"/>
        </w:rPr>
        <w:t>he/she</w:t>
      </w:r>
      <w:r>
        <w:rPr>
          <w:rFonts w:ascii="Myriad Pro" w:hAnsi="Myriad Pro"/>
          <w:b/>
          <w:color w:val="231F20"/>
          <w:spacing w:val="5"/>
          <w:w w:val="105"/>
          <w:sz w:val="19"/>
        </w:rPr>
        <w:t xml:space="preserve"> </w:t>
      </w:r>
      <w:r>
        <w:rPr>
          <w:rFonts w:ascii="Myriad Pro" w:hAnsi="Myriad Pro"/>
          <w:b/>
          <w:color w:val="231F20"/>
          <w:w w:val="105"/>
          <w:sz w:val="19"/>
        </w:rPr>
        <w:t>is</w:t>
      </w:r>
      <w:r>
        <w:rPr>
          <w:rFonts w:ascii="Myriad Pro" w:hAnsi="Myriad Pro"/>
          <w:b/>
          <w:color w:val="231F20"/>
          <w:spacing w:val="4"/>
          <w:w w:val="105"/>
          <w:sz w:val="19"/>
        </w:rPr>
        <w:t xml:space="preserve"> </w:t>
      </w:r>
      <w:r>
        <w:rPr>
          <w:rFonts w:ascii="Myriad Pro" w:hAnsi="Myriad Pro"/>
          <w:b/>
          <w:color w:val="231F20"/>
          <w:w w:val="105"/>
          <w:sz w:val="19"/>
        </w:rPr>
        <w:t>65.</w:t>
      </w:r>
    </w:p>
    <w:p w:rsidR="00817A8B" w:rsidRDefault="00817A8B">
      <w:pPr>
        <w:pStyle w:val="BodyText"/>
        <w:spacing w:before="5"/>
        <w:rPr>
          <w:rFonts w:ascii="Myriad Pro"/>
          <w:b/>
        </w:rPr>
      </w:pPr>
    </w:p>
    <w:p w:rsidR="00817A8B" w:rsidRDefault="007650C7">
      <w:pPr>
        <w:pStyle w:val="ListParagraph"/>
        <w:numPr>
          <w:ilvl w:val="2"/>
          <w:numId w:val="124"/>
        </w:numPr>
        <w:tabs>
          <w:tab w:val="left" w:pos="2041"/>
        </w:tabs>
        <w:spacing w:line="244" w:lineRule="auto"/>
        <w:ind w:right="1246"/>
        <w:jc w:val="both"/>
        <w:rPr>
          <w:rFonts w:ascii="Myriad Pro"/>
          <w:b/>
          <w:sz w:val="19"/>
        </w:rPr>
      </w:pPr>
      <w:r>
        <w:rPr>
          <w:rFonts w:ascii="Myriad Pro"/>
          <w:b/>
          <w:color w:val="231F20"/>
          <w:w w:val="105"/>
          <w:sz w:val="19"/>
        </w:rPr>
        <w:t>If a Minister does not wish to retire on that date he/she must apply for an extension of full time service for a maximum of three</w:t>
      </w:r>
      <w:r>
        <w:rPr>
          <w:rFonts w:ascii="Myriad Pro"/>
          <w:b/>
          <w:color w:val="231F20"/>
          <w:spacing w:val="26"/>
          <w:w w:val="105"/>
          <w:sz w:val="19"/>
        </w:rPr>
        <w:t xml:space="preserve"> </w:t>
      </w:r>
      <w:r>
        <w:rPr>
          <w:rFonts w:ascii="Myriad Pro"/>
          <w:b/>
          <w:color w:val="231F20"/>
          <w:w w:val="105"/>
          <w:sz w:val="19"/>
        </w:rPr>
        <w:t>years.</w:t>
      </w:r>
    </w:p>
    <w:p w:rsidR="00817A8B" w:rsidRDefault="00817A8B">
      <w:pPr>
        <w:pStyle w:val="BodyText"/>
        <w:spacing w:before="4"/>
        <w:rPr>
          <w:rFonts w:ascii="Myriad Pro"/>
          <w:b/>
        </w:rPr>
      </w:pPr>
    </w:p>
    <w:p w:rsidR="00817A8B" w:rsidRDefault="007650C7">
      <w:pPr>
        <w:pStyle w:val="ListParagraph"/>
        <w:numPr>
          <w:ilvl w:val="2"/>
          <w:numId w:val="124"/>
        </w:numPr>
        <w:tabs>
          <w:tab w:val="left" w:pos="2041"/>
        </w:tabs>
        <w:spacing w:line="244" w:lineRule="auto"/>
        <w:ind w:right="1246"/>
        <w:jc w:val="both"/>
        <w:rPr>
          <w:rFonts w:ascii="Myriad Pro"/>
          <w:b/>
          <w:sz w:val="19"/>
        </w:rPr>
      </w:pPr>
      <w:r>
        <w:rPr>
          <w:rFonts w:ascii="Myriad Pro"/>
          <w:b/>
          <w:color w:val="231F20"/>
          <w:w w:val="105"/>
          <w:sz w:val="19"/>
        </w:rPr>
        <w:t>He/she shall speak to the Synod Moderator and thereafter submit an application for an extension of</w:t>
      </w:r>
      <w:r>
        <w:rPr>
          <w:rFonts w:ascii="Myriad Pro"/>
          <w:b/>
          <w:color w:val="231F20"/>
          <w:spacing w:val="6"/>
          <w:w w:val="105"/>
          <w:sz w:val="19"/>
        </w:rPr>
        <w:t xml:space="preserve"> </w:t>
      </w:r>
      <w:r>
        <w:rPr>
          <w:rFonts w:ascii="Myriad Pro"/>
          <w:b/>
          <w:color w:val="231F20"/>
          <w:w w:val="105"/>
          <w:sz w:val="19"/>
        </w:rPr>
        <w:t>full</w:t>
      </w:r>
      <w:r>
        <w:rPr>
          <w:rFonts w:ascii="Myriad Pro"/>
          <w:b/>
          <w:color w:val="231F20"/>
          <w:spacing w:val="7"/>
          <w:w w:val="105"/>
          <w:sz w:val="19"/>
        </w:rPr>
        <w:t xml:space="preserve"> </w:t>
      </w:r>
      <w:r>
        <w:rPr>
          <w:rFonts w:ascii="Myriad Pro"/>
          <w:b/>
          <w:color w:val="231F20"/>
          <w:w w:val="105"/>
          <w:sz w:val="19"/>
        </w:rPr>
        <w:t>time</w:t>
      </w:r>
      <w:r>
        <w:rPr>
          <w:rFonts w:ascii="Myriad Pro"/>
          <w:b/>
          <w:color w:val="231F20"/>
          <w:spacing w:val="7"/>
          <w:w w:val="105"/>
          <w:sz w:val="19"/>
        </w:rPr>
        <w:t xml:space="preserve"> </w:t>
      </w:r>
      <w:r>
        <w:rPr>
          <w:rFonts w:ascii="Myriad Pro"/>
          <w:b/>
          <w:color w:val="231F20"/>
          <w:w w:val="105"/>
          <w:sz w:val="19"/>
        </w:rPr>
        <w:t>service</w:t>
      </w:r>
      <w:r>
        <w:rPr>
          <w:rFonts w:ascii="Myriad Pro"/>
          <w:b/>
          <w:color w:val="231F20"/>
          <w:spacing w:val="6"/>
          <w:w w:val="105"/>
          <w:sz w:val="19"/>
        </w:rPr>
        <w:t xml:space="preserve"> </w:t>
      </w:r>
      <w:r>
        <w:rPr>
          <w:rFonts w:ascii="Myriad Pro"/>
          <w:b/>
          <w:color w:val="231F20"/>
          <w:w w:val="105"/>
          <w:sz w:val="19"/>
        </w:rPr>
        <w:t>t</w:t>
      </w:r>
      <w:r>
        <w:rPr>
          <w:rFonts w:ascii="Myriad Pro"/>
          <w:b/>
          <w:color w:val="231F20"/>
          <w:w w:val="105"/>
          <w:sz w:val="19"/>
        </w:rPr>
        <w:t>o</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appropriate</w:t>
      </w:r>
      <w:r>
        <w:rPr>
          <w:rFonts w:ascii="Myriad Pro"/>
          <w:b/>
          <w:color w:val="231F20"/>
          <w:spacing w:val="6"/>
          <w:w w:val="105"/>
          <w:sz w:val="19"/>
        </w:rPr>
        <w:t xml:space="preserve"> </w:t>
      </w:r>
      <w:r>
        <w:rPr>
          <w:rFonts w:ascii="Myriad Pro"/>
          <w:b/>
          <w:color w:val="231F20"/>
          <w:w w:val="105"/>
          <w:sz w:val="19"/>
        </w:rPr>
        <w:t>Council</w:t>
      </w:r>
      <w:r>
        <w:rPr>
          <w:rFonts w:ascii="Myriad Pro"/>
          <w:b/>
          <w:color w:val="231F20"/>
          <w:spacing w:val="7"/>
          <w:w w:val="105"/>
          <w:sz w:val="19"/>
        </w:rPr>
        <w:t xml:space="preserve"> </w:t>
      </w:r>
      <w:r>
        <w:rPr>
          <w:rFonts w:ascii="Myriad Pro"/>
          <w:b/>
          <w:color w:val="231F20"/>
          <w:w w:val="105"/>
          <w:sz w:val="19"/>
        </w:rPr>
        <w:t>of</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Church</w:t>
      </w:r>
      <w:r>
        <w:rPr>
          <w:rFonts w:ascii="Myriad Pro"/>
          <w:b/>
          <w:color w:val="231F20"/>
          <w:spacing w:val="6"/>
          <w:w w:val="105"/>
          <w:sz w:val="19"/>
        </w:rPr>
        <w:t xml:space="preserve"> </w:t>
      </w:r>
      <w:r>
        <w:rPr>
          <w:rFonts w:ascii="Myriad Pro"/>
          <w:b/>
          <w:color w:val="231F20"/>
          <w:w w:val="105"/>
          <w:sz w:val="19"/>
        </w:rPr>
        <w:t>(currently</w:t>
      </w:r>
      <w:r>
        <w:rPr>
          <w:rFonts w:ascii="Myriad Pro"/>
          <w:b/>
          <w:color w:val="231F20"/>
          <w:spacing w:val="7"/>
          <w:w w:val="105"/>
          <w:sz w:val="19"/>
        </w:rPr>
        <w:t xml:space="preserve"> </w:t>
      </w:r>
      <w:r>
        <w:rPr>
          <w:rFonts w:ascii="Myriad Pro"/>
          <w:b/>
          <w:color w:val="231F20"/>
          <w:w w:val="105"/>
          <w:sz w:val="19"/>
        </w:rPr>
        <w:t>District</w:t>
      </w:r>
      <w:r>
        <w:rPr>
          <w:rFonts w:ascii="Myriad Pro"/>
          <w:b/>
          <w:color w:val="231F20"/>
          <w:spacing w:val="7"/>
          <w:w w:val="105"/>
          <w:sz w:val="19"/>
        </w:rPr>
        <w:t xml:space="preserve"> </w:t>
      </w:r>
      <w:r>
        <w:rPr>
          <w:rFonts w:ascii="Myriad Pro"/>
          <w:b/>
          <w:color w:val="231F20"/>
          <w:w w:val="105"/>
          <w:sz w:val="19"/>
        </w:rPr>
        <w:t>Council).</w:t>
      </w:r>
    </w:p>
    <w:p w:rsidR="00817A8B" w:rsidRDefault="00817A8B">
      <w:pPr>
        <w:pStyle w:val="BodyText"/>
        <w:spacing w:before="4"/>
        <w:rPr>
          <w:rFonts w:ascii="Myriad Pro"/>
          <w:b/>
        </w:rPr>
      </w:pPr>
    </w:p>
    <w:p w:rsidR="00817A8B" w:rsidRDefault="007650C7">
      <w:pPr>
        <w:pStyle w:val="ListParagraph"/>
        <w:numPr>
          <w:ilvl w:val="2"/>
          <w:numId w:val="124"/>
        </w:numPr>
        <w:tabs>
          <w:tab w:val="left" w:pos="2041"/>
        </w:tabs>
        <w:spacing w:line="244" w:lineRule="auto"/>
        <w:ind w:right="1245"/>
        <w:jc w:val="both"/>
        <w:rPr>
          <w:rFonts w:ascii="Myriad Pro"/>
          <w:b/>
          <w:sz w:val="19"/>
        </w:rPr>
      </w:pPr>
      <w:r>
        <w:pict>
          <v:shape id="_x0000_s1769" type="#_x0000_t202" style="position:absolute;left:0;text-align:left;margin-left:102.05pt;margin-top:41.5pt;width:6.1pt;height:21.2pt;z-index:-270255104;mso-position-horizontal-relative:page" filled="f" stroked="f">
            <v:textbox inset="0,0,0,0">
              <w:txbxContent>
                <w:p w:rsidR="00817A8B" w:rsidRDefault="007650C7">
                  <w:pPr>
                    <w:spacing w:before="2"/>
                    <w:rPr>
                      <w:rFonts w:ascii="Myriad Pro" w:hAnsi="Myriad Pro"/>
                      <w:b/>
                      <w:sz w:val="34"/>
                    </w:rPr>
                  </w:pPr>
                  <w:r>
                    <w:rPr>
                      <w:rFonts w:ascii="Myriad Pro" w:hAnsi="Myriad Pro"/>
                      <w:b/>
                      <w:color w:val="231F20"/>
                      <w:w w:val="105"/>
                      <w:sz w:val="34"/>
                    </w:rPr>
                    <w:t>•</w:t>
                  </w:r>
                </w:p>
              </w:txbxContent>
            </v:textbox>
            <w10:wrap anchorx="page"/>
          </v:shape>
        </w:pict>
      </w:r>
      <w:r>
        <w:rPr>
          <w:rFonts w:ascii="Myriad Pro"/>
          <w:b/>
          <w:color w:val="231F20"/>
          <w:w w:val="105"/>
          <w:sz w:val="19"/>
        </w:rPr>
        <w:t xml:space="preserve">On receipt of the application, the Council shall consult with the Minister, Moderator, Elders of the Church/es/post and the Church Meeting(s), where the Minister is in a pastorate, to see whether </w:t>
      </w:r>
      <w:r>
        <w:rPr>
          <w:rFonts w:ascii="Myriad Pro"/>
          <w:b/>
          <w:color w:val="231F20"/>
          <w:spacing w:val="40"/>
          <w:w w:val="105"/>
          <w:sz w:val="19"/>
        </w:rPr>
        <w:t xml:space="preserve"> </w:t>
      </w:r>
      <w:r>
        <w:rPr>
          <w:rFonts w:ascii="Myriad Pro"/>
          <w:b/>
          <w:color w:val="231F20"/>
          <w:w w:val="105"/>
          <w:sz w:val="19"/>
        </w:rPr>
        <w:t>or not the individual circumstances warrant an extension of</w:t>
      </w:r>
      <w:r>
        <w:rPr>
          <w:rFonts w:ascii="Myriad Pro"/>
          <w:b/>
          <w:color w:val="231F20"/>
          <w:w w:val="105"/>
          <w:sz w:val="19"/>
        </w:rPr>
        <w:t xml:space="preserve"> full time stipendiary service. The circumstances to be considered shall</w:t>
      </w:r>
      <w:r>
        <w:rPr>
          <w:rFonts w:ascii="Myriad Pro"/>
          <w:b/>
          <w:color w:val="231F20"/>
          <w:spacing w:val="22"/>
          <w:w w:val="105"/>
          <w:sz w:val="19"/>
        </w:rPr>
        <w:t xml:space="preserve"> </w:t>
      </w:r>
      <w:r>
        <w:rPr>
          <w:rFonts w:ascii="Myriad Pro"/>
          <w:b/>
          <w:color w:val="231F20"/>
          <w:w w:val="105"/>
          <w:sz w:val="19"/>
        </w:rPr>
        <w:t>include:</w:t>
      </w:r>
    </w:p>
    <w:p w:rsidR="00817A8B" w:rsidRDefault="007650C7">
      <w:pPr>
        <w:spacing w:line="244" w:lineRule="auto"/>
        <w:ind w:left="2381" w:right="1170"/>
        <w:rPr>
          <w:rFonts w:ascii="Myriad Pro"/>
          <w:b/>
          <w:sz w:val="19"/>
        </w:rPr>
      </w:pPr>
      <w:r>
        <w:pict>
          <v:shape id="_x0000_s1768" type="#_x0000_t202" style="position:absolute;left:0;text-align:left;margin-left:102.05pt;margin-top:17.5pt;width:6.1pt;height:21.2pt;z-index:251924480;mso-position-horizontal-relative:page" filled="f" stroked="f">
            <v:textbox inset="0,0,0,0">
              <w:txbxContent>
                <w:p w:rsidR="00817A8B" w:rsidRDefault="007650C7">
                  <w:pPr>
                    <w:spacing w:before="2"/>
                    <w:rPr>
                      <w:rFonts w:ascii="Myriad Pro" w:hAnsi="Myriad Pro"/>
                      <w:b/>
                      <w:sz w:val="34"/>
                    </w:rPr>
                  </w:pPr>
                  <w:r>
                    <w:rPr>
                      <w:rFonts w:ascii="Myriad Pro" w:hAnsi="Myriad Pro"/>
                      <w:b/>
                      <w:color w:val="231F20"/>
                      <w:w w:val="105"/>
                      <w:sz w:val="34"/>
                    </w:rPr>
                    <w:t>•</w:t>
                  </w:r>
                </w:p>
              </w:txbxContent>
            </v:textbox>
            <w10:wrap anchorx="page"/>
          </v:shape>
        </w:pict>
      </w:r>
      <w:r>
        <w:rPr>
          <w:rFonts w:ascii="Myriad Pro"/>
          <w:b/>
          <w:color w:val="231F20"/>
          <w:w w:val="105"/>
          <w:sz w:val="19"/>
        </w:rPr>
        <w:t>a Minister drawing near to the end of a particular project or piece of work who might need to spend a year or two to bring it to a conclusion;</w:t>
      </w:r>
    </w:p>
    <w:p w:rsidR="00817A8B" w:rsidRDefault="007650C7">
      <w:pPr>
        <w:spacing w:line="244" w:lineRule="auto"/>
        <w:ind w:left="2381" w:right="1170"/>
        <w:rPr>
          <w:rFonts w:ascii="Myriad Pro"/>
          <w:b/>
          <w:sz w:val="19"/>
        </w:rPr>
      </w:pPr>
      <w:r>
        <w:pict>
          <v:shape id="_x0000_s1767" type="#_x0000_t202" style="position:absolute;left:0;text-align:left;margin-left:102.05pt;margin-top:17.5pt;width:6.1pt;height:21.2pt;z-index:251925504;mso-position-horizontal-relative:page" filled="f" stroked="f">
            <v:textbox inset="0,0,0,0">
              <w:txbxContent>
                <w:p w:rsidR="00817A8B" w:rsidRDefault="007650C7">
                  <w:pPr>
                    <w:spacing w:before="2"/>
                    <w:rPr>
                      <w:rFonts w:ascii="Myriad Pro" w:hAnsi="Myriad Pro"/>
                      <w:b/>
                      <w:sz w:val="34"/>
                    </w:rPr>
                  </w:pPr>
                  <w:r>
                    <w:rPr>
                      <w:rFonts w:ascii="Myriad Pro" w:hAnsi="Myriad Pro"/>
                      <w:b/>
                      <w:color w:val="231F20"/>
                      <w:w w:val="105"/>
                      <w:sz w:val="34"/>
                    </w:rPr>
                    <w:t>•</w:t>
                  </w:r>
                </w:p>
              </w:txbxContent>
            </v:textbox>
            <w10:wrap anchorx="page"/>
          </v:shape>
        </w:pict>
      </w:r>
      <w:r>
        <w:rPr>
          <w:rFonts w:ascii="Myriad Pro"/>
          <w:b/>
          <w:color w:val="231F20"/>
          <w:w w:val="105"/>
          <w:sz w:val="19"/>
        </w:rPr>
        <w:t>plans for a new group</w:t>
      </w:r>
      <w:r>
        <w:rPr>
          <w:rFonts w:ascii="Myriad Pro"/>
          <w:b/>
          <w:color w:val="231F20"/>
          <w:w w:val="105"/>
          <w:sz w:val="19"/>
        </w:rPr>
        <w:t>ing of churches in a particular area where it is felt desirable for the Minister to remain for a short while to see plans through to fruition;</w:t>
      </w:r>
    </w:p>
    <w:p w:rsidR="00817A8B" w:rsidRDefault="007650C7">
      <w:pPr>
        <w:spacing w:line="244" w:lineRule="auto"/>
        <w:ind w:left="2381" w:right="1170"/>
        <w:rPr>
          <w:rFonts w:ascii="Myriad Pro" w:hAnsi="Myriad Pro"/>
          <w:b/>
          <w:sz w:val="19"/>
        </w:rPr>
      </w:pPr>
      <w:r>
        <w:pict>
          <v:shape id="_x0000_s1766" type="#_x0000_t202" style="position:absolute;left:0;text-align:left;margin-left:102.05pt;margin-top:17.5pt;width:6.1pt;height:21.2pt;z-index:251926528;mso-position-horizontal-relative:page" filled="f" stroked="f">
            <v:textbox inset="0,0,0,0">
              <w:txbxContent>
                <w:p w:rsidR="00817A8B" w:rsidRDefault="007650C7">
                  <w:pPr>
                    <w:spacing w:before="2"/>
                    <w:rPr>
                      <w:rFonts w:ascii="Myriad Pro" w:hAnsi="Myriad Pro"/>
                      <w:b/>
                      <w:sz w:val="34"/>
                    </w:rPr>
                  </w:pPr>
                  <w:r>
                    <w:rPr>
                      <w:rFonts w:ascii="Myriad Pro" w:hAnsi="Myriad Pro"/>
                      <w:b/>
                      <w:color w:val="231F20"/>
                      <w:w w:val="105"/>
                      <w:sz w:val="34"/>
                    </w:rPr>
                    <w:t>•</w:t>
                  </w:r>
                </w:p>
              </w:txbxContent>
            </v:textbox>
            <w10:wrap anchorx="page"/>
          </v:shape>
        </w:pict>
      </w:r>
      <w:r>
        <w:rPr>
          <w:rFonts w:ascii="Myriad Pro" w:hAnsi="Myriad Pro"/>
          <w:b/>
          <w:color w:val="231F20"/>
          <w:w w:val="105"/>
          <w:sz w:val="19"/>
        </w:rPr>
        <w:t>a Minister, coming into ministry later in life, who might have just a short time to go before qualifying for</w:t>
      </w:r>
      <w:r>
        <w:rPr>
          <w:rFonts w:ascii="Myriad Pro" w:hAnsi="Myriad Pro"/>
          <w:b/>
          <w:color w:val="231F20"/>
          <w:w w:val="105"/>
          <w:sz w:val="19"/>
        </w:rPr>
        <w:t xml:space="preserve"> retired ministers’ housing;</w:t>
      </w:r>
    </w:p>
    <w:p w:rsidR="00817A8B" w:rsidRDefault="007650C7">
      <w:pPr>
        <w:spacing w:line="235" w:lineRule="exact"/>
        <w:ind w:left="2381"/>
        <w:rPr>
          <w:rFonts w:ascii="Myriad Pro"/>
          <w:b/>
          <w:sz w:val="19"/>
        </w:rPr>
      </w:pPr>
      <w:r>
        <w:rPr>
          <w:rFonts w:ascii="Myriad Pro"/>
          <w:b/>
          <w:color w:val="231F20"/>
          <w:w w:val="105"/>
          <w:sz w:val="19"/>
        </w:rPr>
        <w:t>a Minister whose spouse has a short period to go before retirement.</w:t>
      </w:r>
    </w:p>
    <w:p w:rsidR="00817A8B" w:rsidRDefault="00817A8B">
      <w:pPr>
        <w:spacing w:line="235" w:lineRule="exact"/>
        <w:rPr>
          <w:rFonts w:ascii="Myriad Pro"/>
          <w:sz w:val="19"/>
        </w:rPr>
        <w:sectPr w:rsidR="00817A8B">
          <w:type w:val="continuous"/>
          <w:pgSz w:w="11910" w:h="16840"/>
          <w:pgMar w:top="1580" w:right="0" w:bottom="280" w:left="0" w:header="720" w:footer="720" w:gutter="0"/>
          <w:cols w:space="720"/>
        </w:sectPr>
      </w:pPr>
    </w:p>
    <w:p w:rsidR="00817A8B" w:rsidRDefault="007650C7">
      <w:pPr>
        <w:pStyle w:val="BodyText"/>
        <w:ind w:left="1020"/>
        <w:rPr>
          <w:rFonts w:ascii="Myriad Pro"/>
          <w:sz w:val="20"/>
        </w:rPr>
      </w:pPr>
      <w:r>
        <w:pict>
          <v:group id="_x0000_s1761" style="position:absolute;left:0;text-align:left;margin-left:40.65pt;margin-top:22.55pt;width:498.75pt;height:218.55pt;z-index:-251385856;mso-wrap-distance-left:0;mso-wrap-distance-right:0;mso-position-horizontal-relative:page" coordorigin="813,451" coordsize="9975,4371">
            <v:rect id="_x0000_s1765" style="position:absolute;left:1030;top:560;width:9505;height:4251" filled="f" strokecolor="#231f20" strokeweight="1pt"/>
            <v:rect id="_x0000_s1764" style="position:absolute;left:812;top:450;width:9975;height:251" stroked="f"/>
            <v:rect id="_x0000_s1763" style="position:absolute;left:812;top:450;width:9975;height:251" filled="f" strokecolor="white" strokeweight="0"/>
            <v:shape id="_x0000_s1762" type="#_x0000_t202" style="position:absolute;left:812;top:450;width:9975;height:4371" filled="f" stroked="f">
              <v:textbox inset="0,0,0,0">
                <w:txbxContent>
                  <w:p w:rsidR="00817A8B" w:rsidRDefault="00817A8B">
                    <w:pPr>
                      <w:spacing w:before="8"/>
                      <w:rPr>
                        <w:rFonts w:ascii="Myriad Pro"/>
                        <w:b/>
                        <w:sz w:val="18"/>
                      </w:rPr>
                    </w:pPr>
                  </w:p>
                  <w:p w:rsidR="00817A8B" w:rsidRDefault="007650C7">
                    <w:pPr>
                      <w:numPr>
                        <w:ilvl w:val="0"/>
                        <w:numId w:val="122"/>
                      </w:numPr>
                      <w:tabs>
                        <w:tab w:val="left" w:pos="889"/>
                      </w:tabs>
                      <w:spacing w:line="244" w:lineRule="auto"/>
                      <w:ind w:right="469"/>
                      <w:jc w:val="both"/>
                      <w:rPr>
                        <w:rFonts w:ascii="Myriad Pro" w:hAnsi="Myriad Pro"/>
                        <w:b/>
                        <w:sz w:val="19"/>
                      </w:rPr>
                    </w:pPr>
                    <w:r>
                      <w:rPr>
                        <w:rFonts w:ascii="Myriad Pro" w:hAnsi="Myriad Pro"/>
                        <w:b/>
                        <w:color w:val="231F20"/>
                        <w:w w:val="105"/>
                        <w:sz w:val="19"/>
                      </w:rPr>
                      <w:t>If the Council agrees with the request, the Minister’s application, together with an account of the particular circumstances and a record of both the local church’s/post’s support and that of the appropriate Council, will be sent to the Secretary for Minis</w:t>
                    </w:r>
                    <w:r>
                      <w:rPr>
                        <w:rFonts w:ascii="Myriad Pro" w:hAnsi="Myriad Pro"/>
                        <w:b/>
                        <w:color w:val="231F20"/>
                        <w:w w:val="105"/>
                        <w:sz w:val="19"/>
                      </w:rPr>
                      <w:t>tries for a decision by the Accreditation Sub-Committee. In reaching this decision the Accreditation Sub-Committee shall consider the individual circumstances alongside the overall responsibility of the United Reformed Church to monitor Minister numbers so</w:t>
                    </w:r>
                    <w:r>
                      <w:rPr>
                        <w:rFonts w:ascii="Myriad Pro" w:hAnsi="Myriad Pro"/>
                        <w:b/>
                        <w:color w:val="231F20"/>
                        <w:spacing w:val="17"/>
                        <w:w w:val="105"/>
                        <w:sz w:val="19"/>
                      </w:rPr>
                      <w:t xml:space="preserve"> </w:t>
                    </w:r>
                    <w:r>
                      <w:rPr>
                        <w:rFonts w:ascii="Myriad Pro" w:hAnsi="Myriad Pro"/>
                        <w:b/>
                        <w:color w:val="231F20"/>
                        <w:w w:val="105"/>
                        <w:sz w:val="19"/>
                      </w:rPr>
                      <w:t>that:</w:t>
                    </w:r>
                  </w:p>
                  <w:p w:rsidR="00817A8B" w:rsidRDefault="007650C7">
                    <w:pPr>
                      <w:numPr>
                        <w:ilvl w:val="1"/>
                        <w:numId w:val="122"/>
                      </w:numPr>
                      <w:tabs>
                        <w:tab w:val="left" w:pos="1229"/>
                      </w:tabs>
                      <w:spacing w:line="235" w:lineRule="exact"/>
                      <w:jc w:val="both"/>
                      <w:rPr>
                        <w:rFonts w:ascii="Myriad Pro"/>
                        <w:b/>
                        <w:sz w:val="19"/>
                      </w:rPr>
                    </w:pP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financial</w:t>
                    </w:r>
                    <w:r>
                      <w:rPr>
                        <w:rFonts w:ascii="Myriad Pro"/>
                        <w:b/>
                        <w:color w:val="231F20"/>
                        <w:spacing w:val="7"/>
                        <w:w w:val="105"/>
                        <w:sz w:val="19"/>
                      </w:rPr>
                      <w:t xml:space="preserve"> </w:t>
                    </w:r>
                    <w:r>
                      <w:rPr>
                        <w:rFonts w:ascii="Myriad Pro"/>
                        <w:b/>
                        <w:color w:val="231F20"/>
                        <w:w w:val="105"/>
                        <w:sz w:val="19"/>
                      </w:rPr>
                      <w:t>responsibility</w:t>
                    </w:r>
                    <w:r>
                      <w:rPr>
                        <w:rFonts w:ascii="Myriad Pro"/>
                        <w:b/>
                        <w:color w:val="231F20"/>
                        <w:spacing w:val="7"/>
                        <w:w w:val="105"/>
                        <w:sz w:val="19"/>
                      </w:rPr>
                      <w:t xml:space="preserve"> </w:t>
                    </w:r>
                    <w:r>
                      <w:rPr>
                        <w:rFonts w:ascii="Myriad Pro"/>
                        <w:b/>
                        <w:color w:val="231F20"/>
                        <w:w w:val="105"/>
                        <w:sz w:val="19"/>
                      </w:rPr>
                      <w:t>to</w:t>
                    </w:r>
                    <w:r>
                      <w:rPr>
                        <w:rFonts w:ascii="Myriad Pro"/>
                        <w:b/>
                        <w:color w:val="231F20"/>
                        <w:spacing w:val="7"/>
                        <w:w w:val="105"/>
                        <w:sz w:val="19"/>
                      </w:rPr>
                      <w:t xml:space="preserve"> </w:t>
                    </w:r>
                    <w:r>
                      <w:rPr>
                        <w:rFonts w:ascii="Myriad Pro"/>
                        <w:b/>
                        <w:color w:val="231F20"/>
                        <w:w w:val="105"/>
                        <w:sz w:val="19"/>
                      </w:rPr>
                      <w:t>support</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ministerial</w:t>
                    </w:r>
                    <w:r>
                      <w:rPr>
                        <w:rFonts w:ascii="Myriad Pro"/>
                        <w:b/>
                        <w:color w:val="231F20"/>
                        <w:spacing w:val="7"/>
                        <w:w w:val="105"/>
                        <w:sz w:val="19"/>
                      </w:rPr>
                      <w:t xml:space="preserve"> </w:t>
                    </w:r>
                    <w:r>
                      <w:rPr>
                        <w:rFonts w:ascii="Myriad Pro"/>
                        <w:b/>
                        <w:color w:val="231F20"/>
                        <w:w w:val="105"/>
                        <w:sz w:val="19"/>
                      </w:rPr>
                      <w:t>work</w:t>
                    </w:r>
                    <w:r>
                      <w:rPr>
                        <w:rFonts w:ascii="Myriad Pro"/>
                        <w:b/>
                        <w:color w:val="231F20"/>
                        <w:spacing w:val="7"/>
                        <w:w w:val="105"/>
                        <w:sz w:val="19"/>
                      </w:rPr>
                      <w:t xml:space="preserve"> </w:t>
                    </w:r>
                    <w:r>
                      <w:rPr>
                        <w:rFonts w:ascii="Myriad Pro"/>
                        <w:b/>
                        <w:color w:val="231F20"/>
                        <w:w w:val="105"/>
                        <w:sz w:val="19"/>
                      </w:rPr>
                      <w:t>force</w:t>
                    </w:r>
                    <w:r>
                      <w:rPr>
                        <w:rFonts w:ascii="Myriad Pro"/>
                        <w:b/>
                        <w:color w:val="231F20"/>
                        <w:spacing w:val="7"/>
                        <w:w w:val="105"/>
                        <w:sz w:val="19"/>
                      </w:rPr>
                      <w:t xml:space="preserve"> </w:t>
                    </w:r>
                    <w:r>
                      <w:rPr>
                        <w:rFonts w:ascii="Myriad Pro"/>
                        <w:b/>
                        <w:color w:val="231F20"/>
                        <w:w w:val="105"/>
                        <w:sz w:val="19"/>
                      </w:rPr>
                      <w:t>is</w:t>
                    </w:r>
                    <w:r>
                      <w:rPr>
                        <w:rFonts w:ascii="Myriad Pro"/>
                        <w:b/>
                        <w:color w:val="231F20"/>
                        <w:spacing w:val="7"/>
                        <w:w w:val="105"/>
                        <w:sz w:val="19"/>
                      </w:rPr>
                      <w:t xml:space="preserve"> </w:t>
                    </w:r>
                    <w:r>
                      <w:rPr>
                        <w:rFonts w:ascii="Myriad Pro"/>
                        <w:b/>
                        <w:color w:val="231F20"/>
                        <w:w w:val="105"/>
                        <w:sz w:val="19"/>
                      </w:rPr>
                      <w:t>not</w:t>
                    </w:r>
                    <w:r>
                      <w:rPr>
                        <w:rFonts w:ascii="Myriad Pro"/>
                        <w:b/>
                        <w:color w:val="231F20"/>
                        <w:spacing w:val="7"/>
                        <w:w w:val="105"/>
                        <w:sz w:val="19"/>
                      </w:rPr>
                      <w:t xml:space="preserve"> </w:t>
                    </w:r>
                    <w:r>
                      <w:rPr>
                        <w:rFonts w:ascii="Myriad Pro"/>
                        <w:b/>
                        <w:color w:val="231F20"/>
                        <w:w w:val="105"/>
                        <w:sz w:val="19"/>
                      </w:rPr>
                      <w:t>threatened;</w:t>
                    </w:r>
                    <w:r>
                      <w:rPr>
                        <w:rFonts w:ascii="Myriad Pro"/>
                        <w:b/>
                        <w:color w:val="231F20"/>
                        <w:spacing w:val="7"/>
                        <w:w w:val="105"/>
                        <w:sz w:val="19"/>
                      </w:rPr>
                      <w:t xml:space="preserve"> </w:t>
                    </w:r>
                    <w:r>
                      <w:rPr>
                        <w:rFonts w:ascii="Myriad Pro"/>
                        <w:b/>
                        <w:color w:val="231F20"/>
                        <w:w w:val="105"/>
                        <w:sz w:val="19"/>
                      </w:rPr>
                      <w:t>and</w:t>
                    </w:r>
                  </w:p>
                  <w:p w:rsidR="00817A8B" w:rsidRDefault="007650C7">
                    <w:pPr>
                      <w:numPr>
                        <w:ilvl w:val="1"/>
                        <w:numId w:val="122"/>
                      </w:numPr>
                      <w:tabs>
                        <w:tab w:val="left" w:pos="1229"/>
                      </w:tabs>
                      <w:spacing w:before="5"/>
                      <w:jc w:val="both"/>
                      <w:rPr>
                        <w:rFonts w:ascii="Myriad Pro"/>
                        <w:b/>
                        <w:sz w:val="19"/>
                      </w:rPr>
                    </w:pP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introduction</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newly</w:t>
                    </w:r>
                    <w:r>
                      <w:rPr>
                        <w:rFonts w:ascii="Myriad Pro"/>
                        <w:b/>
                        <w:color w:val="231F20"/>
                        <w:spacing w:val="6"/>
                        <w:w w:val="105"/>
                        <w:sz w:val="19"/>
                      </w:rPr>
                      <w:t xml:space="preserve"> </w:t>
                    </w:r>
                    <w:r>
                      <w:rPr>
                        <w:rFonts w:ascii="Myriad Pro"/>
                        <w:b/>
                        <w:color w:val="231F20"/>
                        <w:w w:val="105"/>
                        <w:sz w:val="19"/>
                      </w:rPr>
                      <w:t>ordained</w:t>
                    </w:r>
                    <w:r>
                      <w:rPr>
                        <w:rFonts w:ascii="Myriad Pro"/>
                        <w:b/>
                        <w:color w:val="231F20"/>
                        <w:spacing w:val="7"/>
                        <w:w w:val="105"/>
                        <w:sz w:val="19"/>
                      </w:rPr>
                      <w:t xml:space="preserve"> </w:t>
                    </w:r>
                    <w:r>
                      <w:rPr>
                        <w:rFonts w:ascii="Myriad Pro"/>
                        <w:b/>
                        <w:color w:val="231F20"/>
                        <w:w w:val="105"/>
                        <w:sz w:val="19"/>
                      </w:rPr>
                      <w:t>and</w:t>
                    </w:r>
                    <w:r>
                      <w:rPr>
                        <w:rFonts w:ascii="Myriad Pro"/>
                        <w:b/>
                        <w:color w:val="231F20"/>
                        <w:spacing w:val="6"/>
                        <w:w w:val="105"/>
                        <w:sz w:val="19"/>
                      </w:rPr>
                      <w:t xml:space="preserve"> </w:t>
                    </w:r>
                    <w:r>
                      <w:rPr>
                        <w:rFonts w:ascii="Myriad Pro"/>
                        <w:b/>
                        <w:color w:val="231F20"/>
                        <w:w w:val="105"/>
                        <w:sz w:val="19"/>
                      </w:rPr>
                      <w:t>commissioned</w:t>
                    </w:r>
                    <w:r>
                      <w:rPr>
                        <w:rFonts w:ascii="Myriad Pro"/>
                        <w:b/>
                        <w:color w:val="231F20"/>
                        <w:spacing w:val="6"/>
                        <w:w w:val="105"/>
                        <w:sz w:val="19"/>
                      </w:rPr>
                      <w:t xml:space="preserve"> </w:t>
                    </w:r>
                    <w:r>
                      <w:rPr>
                        <w:rFonts w:ascii="Myriad Pro"/>
                        <w:b/>
                        <w:color w:val="231F20"/>
                        <w:w w:val="105"/>
                        <w:sz w:val="19"/>
                      </w:rPr>
                      <w:t>ministers</w:t>
                    </w:r>
                    <w:r>
                      <w:rPr>
                        <w:rFonts w:ascii="Myriad Pro"/>
                        <w:b/>
                        <w:color w:val="231F20"/>
                        <w:spacing w:val="6"/>
                        <w:w w:val="105"/>
                        <w:sz w:val="19"/>
                      </w:rPr>
                      <w:t xml:space="preserve"> </w:t>
                    </w:r>
                    <w:r>
                      <w:rPr>
                        <w:rFonts w:ascii="Myriad Pro"/>
                        <w:b/>
                        <w:color w:val="231F20"/>
                        <w:w w:val="105"/>
                        <w:sz w:val="19"/>
                      </w:rPr>
                      <w:t>is</w:t>
                    </w:r>
                    <w:r>
                      <w:rPr>
                        <w:rFonts w:ascii="Myriad Pro"/>
                        <w:b/>
                        <w:color w:val="231F20"/>
                        <w:spacing w:val="6"/>
                        <w:w w:val="105"/>
                        <w:sz w:val="19"/>
                      </w:rPr>
                      <w:t xml:space="preserve"> </w:t>
                    </w:r>
                    <w:r>
                      <w:rPr>
                        <w:rFonts w:ascii="Myriad Pro"/>
                        <w:b/>
                        <w:color w:val="231F20"/>
                        <w:w w:val="105"/>
                        <w:sz w:val="19"/>
                      </w:rPr>
                      <w:t>not</w:t>
                    </w:r>
                    <w:r>
                      <w:rPr>
                        <w:rFonts w:ascii="Myriad Pro"/>
                        <w:b/>
                        <w:color w:val="231F20"/>
                        <w:spacing w:val="7"/>
                        <w:w w:val="105"/>
                        <w:sz w:val="19"/>
                      </w:rPr>
                      <w:t xml:space="preserve"> </w:t>
                    </w:r>
                    <w:r>
                      <w:rPr>
                        <w:rFonts w:ascii="Myriad Pro"/>
                        <w:b/>
                        <w:color w:val="231F20"/>
                        <w:w w:val="105"/>
                        <w:sz w:val="19"/>
                      </w:rPr>
                      <w:t>curtailed.</w:t>
                    </w:r>
                  </w:p>
                  <w:p w:rsidR="00817A8B" w:rsidRDefault="00817A8B">
                    <w:pPr>
                      <w:spacing w:before="9"/>
                      <w:rPr>
                        <w:rFonts w:ascii="Myriad Pro"/>
                        <w:b/>
                        <w:sz w:val="19"/>
                      </w:rPr>
                    </w:pPr>
                  </w:p>
                  <w:p w:rsidR="00817A8B" w:rsidRDefault="007650C7">
                    <w:pPr>
                      <w:numPr>
                        <w:ilvl w:val="0"/>
                        <w:numId w:val="122"/>
                      </w:numPr>
                      <w:tabs>
                        <w:tab w:val="left" w:pos="889"/>
                      </w:tabs>
                      <w:spacing w:line="244" w:lineRule="auto"/>
                      <w:ind w:right="469"/>
                      <w:jc w:val="both"/>
                      <w:rPr>
                        <w:rFonts w:ascii="Myriad Pro"/>
                        <w:b/>
                        <w:sz w:val="19"/>
                      </w:rPr>
                    </w:pPr>
                    <w:r>
                      <w:rPr>
                        <w:rFonts w:ascii="Myriad Pro"/>
                        <w:b/>
                        <w:color w:val="231F20"/>
                        <w:w w:val="105"/>
                        <w:sz w:val="19"/>
                      </w:rPr>
                      <w:t>The Secretary for Ministries shall inform the appropriate Council and the Minister of the decision of the Accreditation Sub-Committee. If the decision is to accept an extension then a new date of retirement shall be</w:t>
                    </w:r>
                    <w:r>
                      <w:rPr>
                        <w:rFonts w:ascii="Myriad Pro"/>
                        <w:b/>
                        <w:color w:val="231F20"/>
                        <w:spacing w:val="12"/>
                        <w:w w:val="105"/>
                        <w:sz w:val="19"/>
                      </w:rPr>
                      <w:t xml:space="preserve"> </w:t>
                    </w:r>
                    <w:r>
                      <w:rPr>
                        <w:rFonts w:ascii="Myriad Pro"/>
                        <w:b/>
                        <w:color w:val="231F20"/>
                        <w:w w:val="105"/>
                        <w:sz w:val="19"/>
                      </w:rPr>
                      <w:t>agreed.</w:t>
                    </w:r>
                  </w:p>
                  <w:p w:rsidR="00817A8B" w:rsidRDefault="00817A8B">
                    <w:pPr>
                      <w:spacing w:before="4"/>
                      <w:rPr>
                        <w:rFonts w:ascii="Myriad Pro"/>
                        <w:b/>
                        <w:sz w:val="19"/>
                      </w:rPr>
                    </w:pPr>
                  </w:p>
                  <w:p w:rsidR="00817A8B" w:rsidRDefault="007650C7">
                    <w:pPr>
                      <w:numPr>
                        <w:ilvl w:val="0"/>
                        <w:numId w:val="122"/>
                      </w:numPr>
                      <w:tabs>
                        <w:tab w:val="left" w:pos="889"/>
                      </w:tabs>
                      <w:spacing w:line="244" w:lineRule="auto"/>
                      <w:ind w:right="466"/>
                      <w:jc w:val="both"/>
                      <w:rPr>
                        <w:rFonts w:ascii="Myriad Pro"/>
                        <w:b/>
                        <w:sz w:val="19"/>
                      </w:rPr>
                    </w:pPr>
                    <w:r>
                      <w:rPr>
                        <w:rFonts w:ascii="Myriad Pro"/>
                        <w:b/>
                        <w:color w:val="231F20"/>
                        <w:w w:val="105"/>
                        <w:sz w:val="19"/>
                      </w:rPr>
                      <w:t>A</w:t>
                    </w:r>
                    <w:r>
                      <w:rPr>
                        <w:rFonts w:ascii="Myriad Pro"/>
                        <w:b/>
                        <w:color w:val="231F20"/>
                        <w:spacing w:val="-13"/>
                        <w:w w:val="105"/>
                        <w:sz w:val="19"/>
                      </w:rPr>
                      <w:t xml:space="preserve"> </w:t>
                    </w:r>
                    <w:r>
                      <w:rPr>
                        <w:rFonts w:ascii="Myriad Pro"/>
                        <w:b/>
                        <w:color w:val="231F20"/>
                        <w:w w:val="105"/>
                        <w:sz w:val="19"/>
                      </w:rPr>
                      <w:t>year</w:t>
                    </w:r>
                    <w:r>
                      <w:rPr>
                        <w:rFonts w:ascii="Myriad Pro"/>
                        <w:b/>
                        <w:color w:val="231F20"/>
                        <w:spacing w:val="-13"/>
                        <w:w w:val="105"/>
                        <w:sz w:val="19"/>
                      </w:rPr>
                      <w:t xml:space="preserve"> </w:t>
                    </w:r>
                    <w:r>
                      <w:rPr>
                        <w:rFonts w:ascii="Myriad Pro"/>
                        <w:b/>
                        <w:color w:val="231F20"/>
                        <w:w w:val="105"/>
                        <w:sz w:val="19"/>
                      </w:rPr>
                      <w:t>before</w:t>
                    </w:r>
                    <w:r>
                      <w:rPr>
                        <w:rFonts w:ascii="Myriad Pro"/>
                        <w:b/>
                        <w:color w:val="231F20"/>
                        <w:spacing w:val="-12"/>
                        <w:w w:val="105"/>
                        <w:sz w:val="19"/>
                      </w:rPr>
                      <w:t xml:space="preserve"> </w:t>
                    </w:r>
                    <w:r>
                      <w:rPr>
                        <w:rFonts w:ascii="Myriad Pro"/>
                        <w:b/>
                        <w:color w:val="231F20"/>
                        <w:w w:val="105"/>
                        <w:sz w:val="19"/>
                      </w:rPr>
                      <w:t>the</w:t>
                    </w:r>
                    <w:r>
                      <w:rPr>
                        <w:rFonts w:ascii="Myriad Pro"/>
                        <w:b/>
                        <w:color w:val="231F20"/>
                        <w:spacing w:val="-13"/>
                        <w:w w:val="105"/>
                        <w:sz w:val="19"/>
                      </w:rPr>
                      <w:t xml:space="preserve"> </w:t>
                    </w:r>
                    <w:r>
                      <w:rPr>
                        <w:rFonts w:ascii="Myriad Pro"/>
                        <w:b/>
                        <w:color w:val="231F20"/>
                        <w:w w:val="105"/>
                        <w:sz w:val="19"/>
                      </w:rPr>
                      <w:t>revised</w:t>
                    </w:r>
                    <w:r>
                      <w:rPr>
                        <w:rFonts w:ascii="Myriad Pro"/>
                        <w:b/>
                        <w:color w:val="231F20"/>
                        <w:spacing w:val="-12"/>
                        <w:w w:val="105"/>
                        <w:sz w:val="19"/>
                      </w:rPr>
                      <w:t xml:space="preserve"> </w:t>
                    </w:r>
                    <w:r>
                      <w:rPr>
                        <w:rFonts w:ascii="Myriad Pro"/>
                        <w:b/>
                        <w:color w:val="231F20"/>
                        <w:w w:val="105"/>
                        <w:sz w:val="19"/>
                      </w:rPr>
                      <w:t>date</w:t>
                    </w:r>
                    <w:r>
                      <w:rPr>
                        <w:rFonts w:ascii="Myriad Pro"/>
                        <w:b/>
                        <w:color w:val="231F20"/>
                        <w:spacing w:val="-13"/>
                        <w:w w:val="105"/>
                        <w:sz w:val="19"/>
                      </w:rPr>
                      <w:t xml:space="preserve"> </w:t>
                    </w:r>
                    <w:r>
                      <w:rPr>
                        <w:rFonts w:ascii="Myriad Pro"/>
                        <w:b/>
                        <w:color w:val="231F20"/>
                        <w:w w:val="105"/>
                        <w:sz w:val="19"/>
                      </w:rPr>
                      <w:t>of</w:t>
                    </w:r>
                    <w:r>
                      <w:rPr>
                        <w:rFonts w:ascii="Myriad Pro"/>
                        <w:b/>
                        <w:color w:val="231F20"/>
                        <w:spacing w:val="-12"/>
                        <w:w w:val="105"/>
                        <w:sz w:val="19"/>
                      </w:rPr>
                      <w:t xml:space="preserve"> </w:t>
                    </w:r>
                    <w:r>
                      <w:rPr>
                        <w:rFonts w:ascii="Myriad Pro"/>
                        <w:b/>
                        <w:color w:val="231F20"/>
                        <w:w w:val="105"/>
                        <w:sz w:val="19"/>
                      </w:rPr>
                      <w:t>retirement,</w:t>
                    </w:r>
                    <w:r>
                      <w:rPr>
                        <w:rFonts w:ascii="Myriad Pro"/>
                        <w:b/>
                        <w:color w:val="231F20"/>
                        <w:spacing w:val="-13"/>
                        <w:w w:val="105"/>
                        <w:sz w:val="19"/>
                      </w:rPr>
                      <w:t xml:space="preserve"> </w:t>
                    </w:r>
                    <w:r>
                      <w:rPr>
                        <w:rFonts w:ascii="Myriad Pro"/>
                        <w:b/>
                        <w:color w:val="231F20"/>
                        <w:w w:val="105"/>
                        <w:sz w:val="19"/>
                      </w:rPr>
                      <w:t>the</w:t>
                    </w:r>
                    <w:r>
                      <w:rPr>
                        <w:rFonts w:ascii="Myriad Pro"/>
                        <w:b/>
                        <w:color w:val="231F20"/>
                        <w:spacing w:val="-13"/>
                        <w:w w:val="105"/>
                        <w:sz w:val="19"/>
                      </w:rPr>
                      <w:t xml:space="preserve"> </w:t>
                    </w:r>
                    <w:r>
                      <w:rPr>
                        <w:rFonts w:ascii="Myriad Pro"/>
                        <w:b/>
                        <w:color w:val="231F20"/>
                        <w:w w:val="105"/>
                        <w:sz w:val="19"/>
                      </w:rPr>
                      <w:t>payroll</w:t>
                    </w:r>
                    <w:r>
                      <w:rPr>
                        <w:rFonts w:ascii="Myriad Pro"/>
                        <w:b/>
                        <w:color w:val="231F20"/>
                        <w:spacing w:val="-12"/>
                        <w:w w:val="105"/>
                        <w:sz w:val="19"/>
                      </w:rPr>
                      <w:t xml:space="preserve"> </w:t>
                    </w:r>
                    <w:r>
                      <w:rPr>
                        <w:rFonts w:ascii="Myriad Pro"/>
                        <w:b/>
                        <w:color w:val="231F20"/>
                        <w:w w:val="105"/>
                        <w:sz w:val="19"/>
                      </w:rPr>
                      <w:t>office</w:t>
                    </w:r>
                    <w:r>
                      <w:rPr>
                        <w:rFonts w:ascii="Myriad Pro"/>
                        <w:b/>
                        <w:color w:val="231F20"/>
                        <w:spacing w:val="-13"/>
                        <w:w w:val="105"/>
                        <w:sz w:val="19"/>
                      </w:rPr>
                      <w:t xml:space="preserve"> </w:t>
                    </w:r>
                    <w:r>
                      <w:rPr>
                        <w:rFonts w:ascii="Myriad Pro"/>
                        <w:b/>
                        <w:color w:val="231F20"/>
                        <w:w w:val="105"/>
                        <w:sz w:val="19"/>
                      </w:rPr>
                      <w:t>shall</w:t>
                    </w:r>
                    <w:r>
                      <w:rPr>
                        <w:rFonts w:ascii="Myriad Pro"/>
                        <w:b/>
                        <w:color w:val="231F20"/>
                        <w:spacing w:val="-12"/>
                        <w:w w:val="105"/>
                        <w:sz w:val="19"/>
                      </w:rPr>
                      <w:t xml:space="preserve"> </w:t>
                    </w:r>
                    <w:r>
                      <w:rPr>
                        <w:rFonts w:ascii="Myriad Pro"/>
                        <w:b/>
                        <w:color w:val="231F20"/>
                        <w:w w:val="105"/>
                        <w:sz w:val="19"/>
                      </w:rPr>
                      <w:t>once</w:t>
                    </w:r>
                    <w:r>
                      <w:rPr>
                        <w:rFonts w:ascii="Myriad Pro"/>
                        <w:b/>
                        <w:color w:val="231F20"/>
                        <w:spacing w:val="-13"/>
                        <w:w w:val="105"/>
                        <w:sz w:val="19"/>
                      </w:rPr>
                      <w:t xml:space="preserve"> </w:t>
                    </w:r>
                    <w:r>
                      <w:rPr>
                        <w:rFonts w:ascii="Myriad Pro"/>
                        <w:b/>
                        <w:color w:val="231F20"/>
                        <w:w w:val="105"/>
                        <w:sz w:val="19"/>
                      </w:rPr>
                      <w:t>again</w:t>
                    </w:r>
                    <w:r>
                      <w:rPr>
                        <w:rFonts w:ascii="Myriad Pro"/>
                        <w:b/>
                        <w:color w:val="231F20"/>
                        <w:spacing w:val="-12"/>
                        <w:w w:val="105"/>
                        <w:sz w:val="19"/>
                      </w:rPr>
                      <w:t xml:space="preserve"> </w:t>
                    </w:r>
                    <w:r>
                      <w:rPr>
                        <w:rFonts w:ascii="Myriad Pro"/>
                        <w:b/>
                        <w:color w:val="231F20"/>
                        <w:w w:val="105"/>
                        <w:sz w:val="19"/>
                      </w:rPr>
                      <w:t>write</w:t>
                    </w:r>
                    <w:r>
                      <w:rPr>
                        <w:rFonts w:ascii="Myriad Pro"/>
                        <w:b/>
                        <w:color w:val="231F20"/>
                        <w:spacing w:val="-13"/>
                        <w:w w:val="105"/>
                        <w:sz w:val="19"/>
                      </w:rPr>
                      <w:t xml:space="preserve"> </w:t>
                    </w:r>
                    <w:r>
                      <w:rPr>
                        <w:rFonts w:ascii="Myriad Pro"/>
                        <w:b/>
                        <w:color w:val="231F20"/>
                        <w:w w:val="105"/>
                        <w:sz w:val="19"/>
                      </w:rPr>
                      <w:t>to</w:t>
                    </w:r>
                    <w:r>
                      <w:rPr>
                        <w:rFonts w:ascii="Myriad Pro"/>
                        <w:b/>
                        <w:color w:val="231F20"/>
                        <w:spacing w:val="-13"/>
                        <w:w w:val="105"/>
                        <w:sz w:val="19"/>
                      </w:rPr>
                      <w:t xml:space="preserve"> </w:t>
                    </w:r>
                    <w:r>
                      <w:rPr>
                        <w:rFonts w:ascii="Myriad Pro"/>
                        <w:b/>
                        <w:color w:val="231F20"/>
                        <w:w w:val="105"/>
                        <w:sz w:val="19"/>
                      </w:rPr>
                      <w:t>the</w:t>
                    </w:r>
                    <w:r>
                      <w:rPr>
                        <w:rFonts w:ascii="Myriad Pro"/>
                        <w:b/>
                        <w:color w:val="231F20"/>
                        <w:spacing w:val="-12"/>
                        <w:w w:val="105"/>
                        <w:sz w:val="19"/>
                      </w:rPr>
                      <w:t xml:space="preserve"> </w:t>
                    </w:r>
                    <w:r>
                      <w:rPr>
                        <w:rFonts w:ascii="Myriad Pro"/>
                        <w:b/>
                        <w:color w:val="231F20"/>
                        <w:w w:val="105"/>
                        <w:sz w:val="19"/>
                      </w:rPr>
                      <w:t>Minister and</w:t>
                    </w:r>
                    <w:r>
                      <w:rPr>
                        <w:rFonts w:ascii="Myriad Pro"/>
                        <w:b/>
                        <w:color w:val="231F20"/>
                        <w:spacing w:val="-6"/>
                        <w:w w:val="105"/>
                        <w:sz w:val="19"/>
                      </w:rPr>
                      <w:t xml:space="preserve"> </w:t>
                    </w:r>
                    <w:r>
                      <w:rPr>
                        <w:rFonts w:ascii="Myriad Pro"/>
                        <w:b/>
                        <w:color w:val="231F20"/>
                        <w:w w:val="105"/>
                        <w:sz w:val="19"/>
                      </w:rPr>
                      <w:t>if</w:t>
                    </w:r>
                    <w:r>
                      <w:rPr>
                        <w:rFonts w:ascii="Myriad Pro"/>
                        <w:b/>
                        <w:color w:val="231F20"/>
                        <w:spacing w:val="-6"/>
                        <w:w w:val="105"/>
                        <w:sz w:val="19"/>
                      </w:rPr>
                      <w:t xml:space="preserve"> </w:t>
                    </w:r>
                    <w:r>
                      <w:rPr>
                        <w:rFonts w:ascii="Myriad Pro"/>
                        <w:b/>
                        <w:color w:val="231F20"/>
                        <w:w w:val="105"/>
                        <w:sz w:val="19"/>
                      </w:rPr>
                      <w:t>a</w:t>
                    </w:r>
                    <w:r>
                      <w:rPr>
                        <w:rFonts w:ascii="Myriad Pro"/>
                        <w:b/>
                        <w:color w:val="231F20"/>
                        <w:spacing w:val="-5"/>
                        <w:w w:val="105"/>
                        <w:sz w:val="19"/>
                      </w:rPr>
                      <w:t xml:space="preserve"> </w:t>
                    </w:r>
                    <w:r>
                      <w:rPr>
                        <w:rFonts w:ascii="Myriad Pro"/>
                        <w:b/>
                        <w:color w:val="231F20"/>
                        <w:w w:val="105"/>
                        <w:sz w:val="19"/>
                      </w:rPr>
                      <w:t>further</w:t>
                    </w:r>
                    <w:r>
                      <w:rPr>
                        <w:rFonts w:ascii="Myriad Pro"/>
                        <w:b/>
                        <w:color w:val="231F20"/>
                        <w:spacing w:val="-6"/>
                        <w:w w:val="105"/>
                        <w:sz w:val="19"/>
                      </w:rPr>
                      <w:t xml:space="preserve"> </w:t>
                    </w:r>
                    <w:r>
                      <w:rPr>
                        <w:rFonts w:ascii="Myriad Pro"/>
                        <w:b/>
                        <w:color w:val="231F20"/>
                        <w:w w:val="105"/>
                        <w:sz w:val="19"/>
                      </w:rPr>
                      <w:t>extension</w:t>
                    </w:r>
                    <w:r>
                      <w:rPr>
                        <w:rFonts w:ascii="Myriad Pro"/>
                        <w:b/>
                        <w:color w:val="231F20"/>
                        <w:spacing w:val="-5"/>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full</w:t>
                    </w:r>
                    <w:r>
                      <w:rPr>
                        <w:rFonts w:ascii="Myriad Pro"/>
                        <w:b/>
                        <w:color w:val="231F20"/>
                        <w:spacing w:val="-6"/>
                        <w:w w:val="105"/>
                        <w:sz w:val="19"/>
                      </w:rPr>
                      <w:t xml:space="preserve"> </w:t>
                    </w:r>
                    <w:r>
                      <w:rPr>
                        <w:rFonts w:ascii="Myriad Pro"/>
                        <w:b/>
                        <w:color w:val="231F20"/>
                        <w:w w:val="105"/>
                        <w:sz w:val="19"/>
                      </w:rPr>
                      <w:t>time</w:t>
                    </w:r>
                    <w:r>
                      <w:rPr>
                        <w:rFonts w:ascii="Myriad Pro"/>
                        <w:b/>
                        <w:color w:val="231F20"/>
                        <w:spacing w:val="-5"/>
                        <w:w w:val="105"/>
                        <w:sz w:val="19"/>
                      </w:rPr>
                      <w:t xml:space="preserve"> </w:t>
                    </w:r>
                    <w:r>
                      <w:rPr>
                        <w:rFonts w:ascii="Myriad Pro"/>
                        <w:b/>
                        <w:color w:val="231F20"/>
                        <w:w w:val="105"/>
                        <w:sz w:val="19"/>
                      </w:rPr>
                      <w:t>stipendiary</w:t>
                    </w:r>
                    <w:r>
                      <w:rPr>
                        <w:rFonts w:ascii="Myriad Pro"/>
                        <w:b/>
                        <w:color w:val="231F20"/>
                        <w:spacing w:val="-6"/>
                        <w:w w:val="105"/>
                        <w:sz w:val="19"/>
                      </w:rPr>
                      <w:t xml:space="preserve"> </w:t>
                    </w:r>
                    <w:r>
                      <w:rPr>
                        <w:rFonts w:ascii="Myriad Pro"/>
                        <w:b/>
                        <w:color w:val="231F20"/>
                        <w:w w:val="105"/>
                        <w:sz w:val="19"/>
                      </w:rPr>
                      <w:t>service</w:t>
                    </w:r>
                    <w:r>
                      <w:rPr>
                        <w:rFonts w:ascii="Myriad Pro"/>
                        <w:b/>
                        <w:color w:val="231F20"/>
                        <w:spacing w:val="-5"/>
                        <w:w w:val="105"/>
                        <w:sz w:val="19"/>
                      </w:rPr>
                      <w:t xml:space="preserve"> </w:t>
                    </w:r>
                    <w:r>
                      <w:rPr>
                        <w:rFonts w:ascii="Myriad Pro"/>
                        <w:b/>
                        <w:color w:val="231F20"/>
                        <w:w w:val="105"/>
                        <w:sz w:val="19"/>
                      </w:rPr>
                      <w:t>is</w:t>
                    </w:r>
                    <w:r>
                      <w:rPr>
                        <w:rFonts w:ascii="Myriad Pro"/>
                        <w:b/>
                        <w:color w:val="231F20"/>
                        <w:spacing w:val="-6"/>
                        <w:w w:val="105"/>
                        <w:sz w:val="19"/>
                      </w:rPr>
                      <w:t xml:space="preserve"> </w:t>
                    </w:r>
                    <w:r>
                      <w:rPr>
                        <w:rFonts w:ascii="Myriad Pro"/>
                        <w:b/>
                        <w:color w:val="231F20"/>
                        <w:w w:val="105"/>
                        <w:sz w:val="19"/>
                      </w:rPr>
                      <w:t>requested</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United</w:t>
                    </w:r>
                    <w:r>
                      <w:rPr>
                        <w:rFonts w:ascii="Myriad Pro"/>
                        <w:b/>
                        <w:color w:val="231F20"/>
                        <w:spacing w:val="-6"/>
                        <w:w w:val="105"/>
                        <w:sz w:val="19"/>
                      </w:rPr>
                      <w:t xml:space="preserve"> </w:t>
                    </w:r>
                    <w:r>
                      <w:rPr>
                        <w:rFonts w:ascii="Myriad Pro"/>
                        <w:b/>
                        <w:color w:val="231F20"/>
                        <w:w w:val="105"/>
                        <w:sz w:val="19"/>
                      </w:rPr>
                      <w:t>Reformed</w:t>
                    </w:r>
                    <w:r>
                      <w:rPr>
                        <w:rFonts w:ascii="Myriad Pro"/>
                        <w:b/>
                        <w:color w:val="231F20"/>
                        <w:spacing w:val="-5"/>
                        <w:w w:val="105"/>
                        <w:sz w:val="19"/>
                      </w:rPr>
                      <w:t xml:space="preserve"> </w:t>
                    </w:r>
                    <w:r>
                      <w:rPr>
                        <w:rFonts w:ascii="Myriad Pro"/>
                        <w:b/>
                        <w:color w:val="231F20"/>
                        <w:w w:val="105"/>
                        <w:sz w:val="19"/>
                      </w:rPr>
                      <w:t>Church must consider the request. The procedure set out above will therefore be</w:t>
                    </w:r>
                    <w:r>
                      <w:rPr>
                        <w:rFonts w:ascii="Myriad Pro"/>
                        <w:b/>
                        <w:color w:val="231F20"/>
                        <w:spacing w:val="-4"/>
                        <w:w w:val="105"/>
                        <w:sz w:val="19"/>
                      </w:rPr>
                      <w:t xml:space="preserve"> </w:t>
                    </w:r>
                    <w:r>
                      <w:rPr>
                        <w:rFonts w:ascii="Myriad Pro"/>
                        <w:b/>
                        <w:color w:val="231F20"/>
                        <w:w w:val="105"/>
                        <w:sz w:val="19"/>
                      </w:rPr>
                      <w:t>repeated.</w:t>
                    </w:r>
                  </w:p>
                </w:txbxContent>
              </v:textbox>
            </v:shape>
            <w10:wrap type="topAndBottom" anchorx="page"/>
          </v:group>
        </w:pict>
      </w:r>
      <w:r>
        <w:rPr>
          <w:rFonts w:ascii="Myriad Pro"/>
          <w:sz w:val="20"/>
        </w:rPr>
      </w:r>
      <w:r>
        <w:rPr>
          <w:rFonts w:ascii="Myriad Pro"/>
          <w:sz w:val="20"/>
        </w:rPr>
        <w:pict>
          <v:group id="_x0000_s1757" style="width:119pt;height:17.15pt;mso-position-horizontal-relative:char;mso-position-vertical-relative:line" coordsize="2380,343">
            <v:shape id="_x0000_s1760" style="position:absolute;left:10;top:10;width:2360;height:323" coordorigin="10,10" coordsize="2360,323" path="m2256,10l123,10,58,12,24,24,12,58r-2,65l10,219r2,65l24,318r34,12l123,332r2133,l2321,330r34,-12l2367,284r2,-65l2369,123r-2,-65l2355,24,2321,12r-65,-2xe" fillcolor="#dcddde" stroked="f">
              <v:path arrowok="t"/>
            </v:shape>
            <v:shape id="_x0000_s1759"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758" type="#_x0000_t202" style="position:absolute;left:27;top:22;width:2325;height:299" filled="f" stroked="f">
              <v:textbox inset="0,0,0,0">
                <w:txbxContent>
                  <w:p w:rsidR="00817A8B" w:rsidRDefault="007650C7">
                    <w:pPr>
                      <w:spacing w:before="48"/>
                      <w:ind w:left="494"/>
                      <w:rPr>
                        <w:b/>
                        <w:sz w:val="18"/>
                      </w:rPr>
                    </w:pPr>
                    <w:r>
                      <w:rPr>
                        <w:b/>
                        <w:color w:val="231F20"/>
                        <w:w w:val="125"/>
                        <w:sz w:val="18"/>
                      </w:rPr>
                      <w:t>Resolution 26</w:t>
                    </w:r>
                  </w:p>
                </w:txbxContent>
              </v:textbox>
            </v:shape>
            <w10:anchorlock/>
          </v:group>
        </w:pict>
      </w:r>
    </w:p>
    <w:p w:rsidR="00817A8B" w:rsidRDefault="00817A8B">
      <w:pPr>
        <w:pStyle w:val="BodyText"/>
        <w:spacing w:before="5"/>
        <w:rPr>
          <w:rFonts w:ascii="Myriad Pro"/>
          <w:b/>
          <w:sz w:val="16"/>
        </w:rPr>
      </w:pPr>
    </w:p>
    <w:p w:rsidR="00817A8B" w:rsidRDefault="00817A8B">
      <w:pPr>
        <w:rPr>
          <w:rFonts w:ascii="Myriad Pro"/>
          <w:sz w:val="16"/>
        </w:rPr>
        <w:sectPr w:rsidR="00817A8B">
          <w:pgSz w:w="11910" w:h="16840"/>
          <w:pgMar w:top="560" w:right="0" w:bottom="780" w:left="0" w:header="0" w:footer="590" w:gutter="0"/>
          <w:cols w:space="720"/>
        </w:sectPr>
      </w:pPr>
    </w:p>
    <w:p w:rsidR="00817A8B" w:rsidRDefault="007650C7">
      <w:pPr>
        <w:pStyle w:val="ListParagraph"/>
        <w:numPr>
          <w:ilvl w:val="0"/>
          <w:numId w:val="121"/>
        </w:numPr>
        <w:tabs>
          <w:tab w:val="left" w:pos="1740"/>
          <w:tab w:val="left" w:pos="1741"/>
        </w:tabs>
        <w:spacing w:before="114"/>
        <w:ind w:hanging="721"/>
        <w:jc w:val="left"/>
        <w:rPr>
          <w:sz w:val="19"/>
        </w:rPr>
      </w:pPr>
      <w:r>
        <w:rPr>
          <w:color w:val="231F20"/>
          <w:w w:val="110"/>
          <w:sz w:val="19"/>
        </w:rPr>
        <w:t>The</w:t>
      </w:r>
      <w:r>
        <w:rPr>
          <w:color w:val="231F20"/>
          <w:spacing w:val="-14"/>
          <w:w w:val="110"/>
          <w:sz w:val="19"/>
        </w:rPr>
        <w:t xml:space="preserve"> </w:t>
      </w:r>
      <w:r>
        <w:rPr>
          <w:color w:val="231F20"/>
          <w:w w:val="110"/>
          <w:sz w:val="19"/>
        </w:rPr>
        <w:t>General</w:t>
      </w:r>
      <w:r>
        <w:rPr>
          <w:color w:val="231F20"/>
          <w:spacing w:val="-14"/>
          <w:w w:val="110"/>
          <w:sz w:val="19"/>
        </w:rPr>
        <w:t xml:space="preserve"> </w:t>
      </w:r>
      <w:r>
        <w:rPr>
          <w:color w:val="231F20"/>
          <w:w w:val="110"/>
          <w:sz w:val="19"/>
        </w:rPr>
        <w:t>Assembly</w:t>
      </w:r>
      <w:r>
        <w:rPr>
          <w:color w:val="231F20"/>
          <w:spacing w:val="-14"/>
          <w:w w:val="110"/>
          <w:sz w:val="19"/>
        </w:rPr>
        <w:t xml:space="preserve"> </w:t>
      </w:r>
      <w:r>
        <w:rPr>
          <w:color w:val="231F20"/>
          <w:w w:val="110"/>
          <w:sz w:val="19"/>
        </w:rPr>
        <w:t>in</w:t>
      </w:r>
      <w:r>
        <w:rPr>
          <w:color w:val="231F20"/>
          <w:spacing w:val="-14"/>
          <w:w w:val="110"/>
          <w:sz w:val="19"/>
        </w:rPr>
        <w:t xml:space="preserve"> </w:t>
      </w:r>
      <w:r>
        <w:rPr>
          <w:color w:val="231F20"/>
          <w:spacing w:val="-4"/>
          <w:w w:val="110"/>
          <w:sz w:val="19"/>
        </w:rPr>
        <w:t>1997</w:t>
      </w:r>
      <w:r>
        <w:rPr>
          <w:color w:val="231F20"/>
          <w:spacing w:val="-14"/>
          <w:w w:val="110"/>
          <w:sz w:val="19"/>
        </w:rPr>
        <w:t xml:space="preserve"> </w:t>
      </w:r>
      <w:r>
        <w:rPr>
          <w:color w:val="231F20"/>
          <w:w w:val="110"/>
          <w:sz w:val="19"/>
        </w:rPr>
        <w:t>resolved</w:t>
      </w:r>
      <w:r>
        <w:rPr>
          <w:color w:val="231F20"/>
          <w:spacing w:val="-14"/>
          <w:w w:val="110"/>
          <w:sz w:val="19"/>
        </w:rPr>
        <w:t xml:space="preserve"> </w:t>
      </w:r>
      <w:r>
        <w:rPr>
          <w:color w:val="231F20"/>
          <w:w w:val="110"/>
          <w:sz w:val="19"/>
        </w:rPr>
        <w:t>that:-</w:t>
      </w:r>
    </w:p>
    <w:p w:rsidR="00817A8B" w:rsidRDefault="007650C7">
      <w:pPr>
        <w:pStyle w:val="ListParagraph"/>
        <w:numPr>
          <w:ilvl w:val="0"/>
          <w:numId w:val="120"/>
        </w:numPr>
        <w:tabs>
          <w:tab w:val="left" w:pos="1701"/>
        </w:tabs>
        <w:spacing w:before="150" w:line="220" w:lineRule="auto"/>
        <w:rPr>
          <w:sz w:val="19"/>
        </w:rPr>
      </w:pPr>
      <w:r>
        <w:rPr>
          <w:color w:val="231F20"/>
          <w:w w:val="105"/>
          <w:sz w:val="19"/>
        </w:rPr>
        <w:t>Ministers should normally retire from full time stipendiary service not later than six calendar months from the date on which they</w:t>
      </w:r>
      <w:r>
        <w:rPr>
          <w:color w:val="231F20"/>
          <w:spacing w:val="27"/>
          <w:w w:val="105"/>
          <w:sz w:val="19"/>
        </w:rPr>
        <w:t xml:space="preserve"> </w:t>
      </w:r>
      <w:r>
        <w:rPr>
          <w:color w:val="231F20"/>
          <w:w w:val="105"/>
          <w:sz w:val="19"/>
        </w:rPr>
        <w:t>attain</w:t>
      </w:r>
    </w:p>
    <w:p w:rsidR="00817A8B" w:rsidRDefault="007650C7">
      <w:pPr>
        <w:pStyle w:val="BodyText"/>
        <w:spacing w:before="10" w:line="175" w:lineRule="exact"/>
        <w:ind w:left="1700"/>
        <w:jc w:val="both"/>
      </w:pPr>
      <w:r>
        <w:rPr>
          <w:color w:val="231F20"/>
          <w:w w:val="105"/>
        </w:rPr>
        <w:t>the age of 65.</w:t>
      </w:r>
    </w:p>
    <w:p w:rsidR="00817A8B" w:rsidRDefault="007650C7">
      <w:pPr>
        <w:pStyle w:val="ListParagraph"/>
        <w:numPr>
          <w:ilvl w:val="0"/>
          <w:numId w:val="120"/>
        </w:numPr>
        <w:tabs>
          <w:tab w:val="left" w:pos="1701"/>
        </w:tabs>
        <w:spacing w:line="196" w:lineRule="auto"/>
        <w:rPr>
          <w:sz w:val="19"/>
        </w:rPr>
      </w:pPr>
      <w:r>
        <w:rPr>
          <w:color w:val="231F20"/>
          <w:w w:val="105"/>
          <w:sz w:val="19"/>
        </w:rPr>
        <w:t>In exceptional circumstances a minister may remain</w:t>
      </w:r>
      <w:r>
        <w:rPr>
          <w:color w:val="231F20"/>
          <w:spacing w:val="20"/>
          <w:w w:val="105"/>
          <w:sz w:val="19"/>
        </w:rPr>
        <w:t xml:space="preserve"> </w:t>
      </w:r>
      <w:r>
        <w:rPr>
          <w:color w:val="231F20"/>
          <w:w w:val="105"/>
          <w:sz w:val="19"/>
        </w:rPr>
        <w:t>in</w:t>
      </w:r>
      <w:r>
        <w:rPr>
          <w:color w:val="231F20"/>
          <w:spacing w:val="21"/>
          <w:w w:val="105"/>
          <w:sz w:val="19"/>
        </w:rPr>
        <w:t xml:space="preserve"> </w:t>
      </w:r>
      <w:r>
        <w:rPr>
          <w:color w:val="231F20"/>
          <w:w w:val="105"/>
          <w:sz w:val="19"/>
        </w:rPr>
        <w:t>full</w:t>
      </w:r>
      <w:r>
        <w:rPr>
          <w:color w:val="231F20"/>
          <w:spacing w:val="21"/>
          <w:w w:val="105"/>
          <w:sz w:val="19"/>
        </w:rPr>
        <w:t xml:space="preserve"> </w:t>
      </w:r>
      <w:r>
        <w:rPr>
          <w:color w:val="231F20"/>
          <w:w w:val="105"/>
          <w:sz w:val="19"/>
        </w:rPr>
        <w:t>time</w:t>
      </w:r>
      <w:r>
        <w:rPr>
          <w:color w:val="231F20"/>
          <w:spacing w:val="21"/>
          <w:w w:val="105"/>
          <w:sz w:val="19"/>
        </w:rPr>
        <w:t xml:space="preserve"> </w:t>
      </w:r>
      <w:r>
        <w:rPr>
          <w:color w:val="231F20"/>
          <w:w w:val="105"/>
          <w:sz w:val="19"/>
        </w:rPr>
        <w:t>service</w:t>
      </w:r>
      <w:r>
        <w:rPr>
          <w:color w:val="231F20"/>
          <w:spacing w:val="21"/>
          <w:w w:val="105"/>
          <w:sz w:val="19"/>
        </w:rPr>
        <w:t xml:space="preserve"> </w:t>
      </w:r>
      <w:r>
        <w:rPr>
          <w:color w:val="231F20"/>
          <w:w w:val="105"/>
          <w:sz w:val="19"/>
        </w:rPr>
        <w:t>for</w:t>
      </w:r>
      <w:r>
        <w:rPr>
          <w:color w:val="231F20"/>
          <w:spacing w:val="21"/>
          <w:w w:val="105"/>
          <w:sz w:val="19"/>
        </w:rPr>
        <w:t xml:space="preserve"> </w:t>
      </w:r>
      <w:r>
        <w:rPr>
          <w:color w:val="231F20"/>
          <w:w w:val="105"/>
          <w:sz w:val="19"/>
        </w:rPr>
        <w:t>a</w:t>
      </w:r>
      <w:r>
        <w:rPr>
          <w:color w:val="231F20"/>
          <w:spacing w:val="21"/>
          <w:w w:val="105"/>
          <w:sz w:val="19"/>
        </w:rPr>
        <w:t xml:space="preserve"> </w:t>
      </w:r>
      <w:r>
        <w:rPr>
          <w:color w:val="231F20"/>
          <w:w w:val="105"/>
          <w:sz w:val="19"/>
        </w:rPr>
        <w:t>maximum</w:t>
      </w:r>
    </w:p>
    <w:p w:rsidR="00817A8B" w:rsidRDefault="007650C7">
      <w:pPr>
        <w:pStyle w:val="BodyText"/>
        <w:spacing w:before="15" w:line="247" w:lineRule="auto"/>
        <w:ind w:left="1700"/>
        <w:jc w:val="both"/>
      </w:pPr>
      <w:r>
        <w:rPr>
          <w:color w:val="231F20"/>
          <w:w w:val="105"/>
        </w:rPr>
        <w:t>of three years beyond the age of 65. The applicationshallbesupportedbythepastorate, and receive concurrence of District Council before the agreement of the Accreditation Sub-Committee is sought. Ministers should make application for such an extension by th</w:t>
      </w:r>
      <w:r>
        <w:rPr>
          <w:color w:val="231F20"/>
          <w:w w:val="105"/>
        </w:rPr>
        <w:t>e date of their 64th birthday.</w:t>
      </w:r>
    </w:p>
    <w:p w:rsidR="00817A8B" w:rsidRDefault="00817A8B">
      <w:pPr>
        <w:pStyle w:val="BodyText"/>
        <w:spacing w:before="3"/>
        <w:rPr>
          <w:sz w:val="20"/>
        </w:rPr>
      </w:pPr>
    </w:p>
    <w:p w:rsidR="00817A8B" w:rsidRDefault="007650C7">
      <w:pPr>
        <w:pStyle w:val="ListParagraph"/>
        <w:numPr>
          <w:ilvl w:val="0"/>
          <w:numId w:val="121"/>
        </w:numPr>
        <w:tabs>
          <w:tab w:val="left" w:pos="1740"/>
          <w:tab w:val="left" w:pos="1741"/>
        </w:tabs>
        <w:ind w:hanging="721"/>
        <w:jc w:val="left"/>
        <w:rPr>
          <w:sz w:val="19"/>
        </w:rPr>
      </w:pPr>
      <w:r>
        <w:rPr>
          <w:color w:val="231F20"/>
          <w:w w:val="105"/>
          <w:sz w:val="19"/>
        </w:rPr>
        <w:t>In 2002 General Assembly resolved</w:t>
      </w:r>
      <w:r>
        <w:rPr>
          <w:color w:val="231F20"/>
          <w:spacing w:val="6"/>
          <w:w w:val="105"/>
          <w:sz w:val="19"/>
        </w:rPr>
        <w:t xml:space="preserve"> </w:t>
      </w:r>
      <w:r>
        <w:rPr>
          <w:color w:val="231F20"/>
          <w:w w:val="105"/>
          <w:sz w:val="19"/>
        </w:rPr>
        <w:t>that;</w:t>
      </w:r>
    </w:p>
    <w:p w:rsidR="00817A8B" w:rsidRDefault="007650C7">
      <w:pPr>
        <w:pStyle w:val="ListParagraph"/>
        <w:numPr>
          <w:ilvl w:val="0"/>
          <w:numId w:val="120"/>
        </w:numPr>
        <w:tabs>
          <w:tab w:val="left" w:pos="1701"/>
        </w:tabs>
        <w:spacing w:before="150" w:line="220" w:lineRule="auto"/>
        <w:ind w:right="1"/>
        <w:rPr>
          <w:sz w:val="19"/>
        </w:rPr>
      </w:pPr>
      <w:r>
        <w:rPr>
          <w:color w:val="231F20"/>
          <w:w w:val="105"/>
          <w:sz w:val="19"/>
        </w:rPr>
        <w:t>Full time stipendiary service for Ministers and CRCWs should cease at the end of the month in which a person reaches her/his</w:t>
      </w:r>
      <w:r>
        <w:rPr>
          <w:color w:val="231F20"/>
          <w:spacing w:val="44"/>
          <w:w w:val="105"/>
          <w:sz w:val="19"/>
        </w:rPr>
        <w:t xml:space="preserve"> </w:t>
      </w:r>
      <w:r>
        <w:rPr>
          <w:color w:val="231F20"/>
          <w:w w:val="105"/>
          <w:sz w:val="19"/>
        </w:rPr>
        <w:t>65</w:t>
      </w:r>
      <w:r>
        <w:rPr>
          <w:color w:val="231F20"/>
          <w:w w:val="105"/>
          <w:position w:val="6"/>
          <w:sz w:val="11"/>
        </w:rPr>
        <w:t xml:space="preserve">th </w:t>
      </w:r>
      <w:r>
        <w:rPr>
          <w:color w:val="231F20"/>
          <w:w w:val="105"/>
          <w:sz w:val="19"/>
        </w:rPr>
        <w:t>birthday.</w:t>
      </w:r>
    </w:p>
    <w:p w:rsidR="00817A8B" w:rsidRDefault="00817A8B">
      <w:pPr>
        <w:pStyle w:val="BodyText"/>
        <w:spacing w:before="6"/>
        <w:rPr>
          <w:sz w:val="20"/>
        </w:rPr>
      </w:pPr>
    </w:p>
    <w:p w:rsidR="00817A8B" w:rsidRDefault="007650C7">
      <w:pPr>
        <w:pStyle w:val="BodyText"/>
        <w:spacing w:line="247" w:lineRule="auto"/>
        <w:ind w:left="1020" w:right="1"/>
        <w:jc w:val="both"/>
      </w:pPr>
      <w:r>
        <w:rPr>
          <w:color w:val="231F20"/>
          <w:spacing w:val="-3"/>
          <w:w w:val="105"/>
        </w:rPr>
        <w:t xml:space="preserve">However </w:t>
      </w:r>
      <w:r>
        <w:rPr>
          <w:color w:val="231F20"/>
          <w:w w:val="105"/>
        </w:rPr>
        <w:t>the option to stay in full time ser</w:t>
      </w:r>
      <w:r>
        <w:rPr>
          <w:color w:val="231F20"/>
          <w:w w:val="105"/>
        </w:rPr>
        <w:t>vice for a maximum</w:t>
      </w:r>
      <w:r>
        <w:rPr>
          <w:color w:val="231F20"/>
          <w:spacing w:val="-15"/>
          <w:w w:val="105"/>
        </w:rPr>
        <w:t xml:space="preserve"> </w:t>
      </w:r>
      <w:r>
        <w:rPr>
          <w:color w:val="231F20"/>
          <w:w w:val="105"/>
        </w:rPr>
        <w:t>of</w:t>
      </w:r>
      <w:r>
        <w:rPr>
          <w:color w:val="231F20"/>
          <w:spacing w:val="-14"/>
          <w:w w:val="105"/>
        </w:rPr>
        <w:t xml:space="preserve"> </w:t>
      </w:r>
      <w:r>
        <w:rPr>
          <w:color w:val="231F20"/>
          <w:w w:val="105"/>
        </w:rPr>
        <w:t>three</w:t>
      </w:r>
      <w:r>
        <w:rPr>
          <w:color w:val="231F20"/>
          <w:spacing w:val="-14"/>
          <w:w w:val="105"/>
        </w:rPr>
        <w:t xml:space="preserve"> </w:t>
      </w:r>
      <w:r>
        <w:rPr>
          <w:color w:val="231F20"/>
          <w:w w:val="105"/>
        </w:rPr>
        <w:t>years</w:t>
      </w:r>
      <w:r>
        <w:rPr>
          <w:color w:val="231F20"/>
          <w:spacing w:val="-14"/>
          <w:w w:val="105"/>
        </w:rPr>
        <w:t xml:space="preserve"> </w:t>
      </w:r>
      <w:r>
        <w:rPr>
          <w:color w:val="231F20"/>
          <w:w w:val="105"/>
        </w:rPr>
        <w:t>beyond</w:t>
      </w:r>
      <w:r>
        <w:rPr>
          <w:color w:val="231F20"/>
          <w:spacing w:val="-14"/>
          <w:w w:val="105"/>
        </w:rPr>
        <w:t xml:space="preserve"> </w:t>
      </w:r>
      <w:r>
        <w:rPr>
          <w:color w:val="231F20"/>
          <w:w w:val="105"/>
        </w:rPr>
        <w:t>the</w:t>
      </w:r>
      <w:r>
        <w:rPr>
          <w:color w:val="231F20"/>
          <w:spacing w:val="-14"/>
          <w:w w:val="105"/>
        </w:rPr>
        <w:t xml:space="preserve"> </w:t>
      </w:r>
      <w:r>
        <w:rPr>
          <w:color w:val="231F20"/>
          <w:w w:val="105"/>
        </w:rPr>
        <w:t>age</w:t>
      </w:r>
      <w:r>
        <w:rPr>
          <w:color w:val="231F20"/>
          <w:spacing w:val="-14"/>
          <w:w w:val="105"/>
        </w:rPr>
        <w:t xml:space="preserve"> </w:t>
      </w:r>
      <w:r>
        <w:rPr>
          <w:color w:val="231F20"/>
          <w:w w:val="105"/>
        </w:rPr>
        <w:t>of</w:t>
      </w:r>
      <w:r>
        <w:rPr>
          <w:color w:val="231F20"/>
          <w:spacing w:val="-14"/>
          <w:w w:val="105"/>
        </w:rPr>
        <w:t xml:space="preserve"> </w:t>
      </w:r>
      <w:r>
        <w:rPr>
          <w:color w:val="231F20"/>
          <w:spacing w:val="-3"/>
          <w:w w:val="105"/>
        </w:rPr>
        <w:t>65</w:t>
      </w:r>
      <w:r>
        <w:rPr>
          <w:color w:val="231F20"/>
          <w:spacing w:val="-14"/>
          <w:w w:val="105"/>
        </w:rPr>
        <w:t xml:space="preserve"> </w:t>
      </w:r>
      <w:r>
        <w:rPr>
          <w:color w:val="231F20"/>
          <w:w w:val="105"/>
        </w:rPr>
        <w:t>remained.</w:t>
      </w:r>
    </w:p>
    <w:p w:rsidR="00817A8B" w:rsidRDefault="00817A8B">
      <w:pPr>
        <w:pStyle w:val="BodyText"/>
        <w:spacing w:before="10"/>
      </w:pPr>
    </w:p>
    <w:p w:rsidR="00817A8B" w:rsidRDefault="007650C7">
      <w:pPr>
        <w:pStyle w:val="BodyText"/>
        <w:spacing w:line="247" w:lineRule="auto"/>
        <w:ind w:left="1020"/>
        <w:jc w:val="both"/>
      </w:pPr>
      <w:r>
        <w:rPr>
          <w:color w:val="231F20"/>
          <w:w w:val="105"/>
        </w:rPr>
        <w:t>The ‘exceptional circumstances’ were set out in Reports to Assembly 1997 (Paragraph 3.7) as follows:</w:t>
      </w:r>
    </w:p>
    <w:p w:rsidR="00817A8B" w:rsidRDefault="00817A8B">
      <w:pPr>
        <w:pStyle w:val="BodyText"/>
        <w:spacing w:before="10"/>
      </w:pPr>
    </w:p>
    <w:p w:rsidR="00817A8B" w:rsidRDefault="007650C7">
      <w:pPr>
        <w:spacing w:line="247" w:lineRule="auto"/>
        <w:ind w:left="1020"/>
        <w:jc w:val="both"/>
        <w:rPr>
          <w:i/>
          <w:sz w:val="19"/>
        </w:rPr>
      </w:pPr>
      <w:r>
        <w:rPr>
          <w:i/>
          <w:color w:val="231F20"/>
          <w:w w:val="105"/>
          <w:sz w:val="19"/>
        </w:rPr>
        <w:t>As we bring this resolution however we are aware that there are sometimes circumstances in which it may be desirable for a minister to continue, albeit fo</w:t>
      </w:r>
      <w:r>
        <w:rPr>
          <w:i/>
          <w:color w:val="231F20"/>
          <w:w w:val="105"/>
          <w:sz w:val="19"/>
        </w:rPr>
        <w:t>r a limited period.</w:t>
      </w:r>
      <w:r>
        <w:rPr>
          <w:i/>
          <w:color w:val="231F20"/>
          <w:spacing w:val="-6"/>
          <w:w w:val="105"/>
          <w:sz w:val="19"/>
        </w:rPr>
        <w:t xml:space="preserve"> </w:t>
      </w:r>
      <w:r>
        <w:rPr>
          <w:i/>
          <w:color w:val="231F20"/>
          <w:w w:val="105"/>
          <w:sz w:val="19"/>
        </w:rPr>
        <w:t>For</w:t>
      </w:r>
      <w:r>
        <w:rPr>
          <w:i/>
          <w:color w:val="231F20"/>
          <w:spacing w:val="-5"/>
          <w:w w:val="105"/>
          <w:sz w:val="19"/>
        </w:rPr>
        <w:t xml:space="preserve"> </w:t>
      </w:r>
      <w:r>
        <w:rPr>
          <w:i/>
          <w:color w:val="231F20"/>
          <w:w w:val="105"/>
          <w:sz w:val="19"/>
        </w:rPr>
        <w:t>example</w:t>
      </w:r>
      <w:r>
        <w:rPr>
          <w:i/>
          <w:color w:val="231F20"/>
          <w:spacing w:val="-6"/>
          <w:w w:val="105"/>
          <w:sz w:val="19"/>
        </w:rPr>
        <w:t xml:space="preserve"> </w:t>
      </w:r>
      <w:r>
        <w:rPr>
          <w:i/>
          <w:color w:val="231F20"/>
          <w:w w:val="105"/>
          <w:sz w:val="19"/>
        </w:rPr>
        <w:t>a</w:t>
      </w:r>
      <w:r>
        <w:rPr>
          <w:i/>
          <w:color w:val="231F20"/>
          <w:spacing w:val="-5"/>
          <w:w w:val="105"/>
          <w:sz w:val="19"/>
        </w:rPr>
        <w:t xml:space="preserve"> </w:t>
      </w:r>
      <w:r>
        <w:rPr>
          <w:i/>
          <w:color w:val="231F20"/>
          <w:w w:val="105"/>
          <w:sz w:val="19"/>
        </w:rPr>
        <w:t>minister</w:t>
      </w:r>
      <w:r>
        <w:rPr>
          <w:i/>
          <w:color w:val="231F20"/>
          <w:spacing w:val="-5"/>
          <w:w w:val="105"/>
          <w:sz w:val="19"/>
        </w:rPr>
        <w:t xml:space="preserve"> </w:t>
      </w:r>
      <w:r>
        <w:rPr>
          <w:i/>
          <w:color w:val="231F20"/>
          <w:w w:val="105"/>
          <w:sz w:val="19"/>
        </w:rPr>
        <w:t>might</w:t>
      </w:r>
      <w:r>
        <w:rPr>
          <w:i/>
          <w:color w:val="231F20"/>
          <w:spacing w:val="-6"/>
          <w:w w:val="105"/>
          <w:sz w:val="19"/>
        </w:rPr>
        <w:t xml:space="preserve"> </w:t>
      </w:r>
      <w:r>
        <w:rPr>
          <w:i/>
          <w:color w:val="231F20"/>
          <w:w w:val="105"/>
          <w:sz w:val="19"/>
        </w:rPr>
        <w:t>be</w:t>
      </w:r>
      <w:r>
        <w:rPr>
          <w:i/>
          <w:color w:val="231F20"/>
          <w:spacing w:val="-5"/>
          <w:w w:val="105"/>
          <w:sz w:val="19"/>
        </w:rPr>
        <w:t xml:space="preserve"> </w:t>
      </w:r>
      <w:r>
        <w:rPr>
          <w:i/>
          <w:color w:val="231F20"/>
          <w:w w:val="105"/>
          <w:sz w:val="19"/>
        </w:rPr>
        <w:t>drawing</w:t>
      </w:r>
      <w:r>
        <w:rPr>
          <w:i/>
          <w:color w:val="231F20"/>
          <w:spacing w:val="-6"/>
          <w:w w:val="105"/>
          <w:sz w:val="19"/>
        </w:rPr>
        <w:t xml:space="preserve"> </w:t>
      </w:r>
      <w:r>
        <w:rPr>
          <w:i/>
          <w:color w:val="231F20"/>
          <w:w w:val="105"/>
          <w:sz w:val="19"/>
        </w:rPr>
        <w:t>near</w:t>
      </w:r>
      <w:r>
        <w:rPr>
          <w:i/>
          <w:color w:val="231F20"/>
          <w:spacing w:val="-5"/>
          <w:w w:val="105"/>
          <w:sz w:val="19"/>
        </w:rPr>
        <w:t xml:space="preserve"> </w:t>
      </w:r>
      <w:r>
        <w:rPr>
          <w:i/>
          <w:color w:val="231F20"/>
          <w:w w:val="105"/>
          <w:sz w:val="19"/>
        </w:rPr>
        <w:t>to the</w:t>
      </w:r>
      <w:r>
        <w:rPr>
          <w:i/>
          <w:color w:val="231F20"/>
          <w:spacing w:val="-20"/>
          <w:w w:val="105"/>
          <w:sz w:val="19"/>
        </w:rPr>
        <w:t xml:space="preserve"> </w:t>
      </w:r>
      <w:r>
        <w:rPr>
          <w:i/>
          <w:color w:val="231F20"/>
          <w:w w:val="105"/>
          <w:sz w:val="19"/>
        </w:rPr>
        <w:t>end</w:t>
      </w:r>
      <w:r>
        <w:rPr>
          <w:i/>
          <w:color w:val="231F20"/>
          <w:spacing w:val="-20"/>
          <w:w w:val="105"/>
          <w:sz w:val="19"/>
        </w:rPr>
        <w:t xml:space="preserve"> </w:t>
      </w:r>
      <w:r>
        <w:rPr>
          <w:i/>
          <w:color w:val="231F20"/>
          <w:w w:val="105"/>
          <w:sz w:val="19"/>
        </w:rPr>
        <w:t>of</w:t>
      </w:r>
      <w:r>
        <w:rPr>
          <w:i/>
          <w:color w:val="231F20"/>
          <w:spacing w:val="-20"/>
          <w:w w:val="105"/>
          <w:sz w:val="19"/>
        </w:rPr>
        <w:t xml:space="preserve"> </w:t>
      </w:r>
      <w:r>
        <w:rPr>
          <w:i/>
          <w:color w:val="231F20"/>
          <w:w w:val="105"/>
          <w:sz w:val="19"/>
        </w:rPr>
        <w:t>a</w:t>
      </w:r>
      <w:r>
        <w:rPr>
          <w:i/>
          <w:color w:val="231F20"/>
          <w:spacing w:val="-20"/>
          <w:w w:val="105"/>
          <w:sz w:val="19"/>
        </w:rPr>
        <w:t xml:space="preserve"> </w:t>
      </w:r>
      <w:r>
        <w:rPr>
          <w:i/>
          <w:color w:val="231F20"/>
          <w:w w:val="105"/>
          <w:sz w:val="19"/>
        </w:rPr>
        <w:t>particular</w:t>
      </w:r>
      <w:r>
        <w:rPr>
          <w:i/>
          <w:color w:val="231F20"/>
          <w:spacing w:val="-20"/>
          <w:w w:val="105"/>
          <w:sz w:val="19"/>
        </w:rPr>
        <w:t xml:space="preserve"> </w:t>
      </w:r>
      <w:r>
        <w:rPr>
          <w:i/>
          <w:color w:val="231F20"/>
          <w:w w:val="105"/>
          <w:sz w:val="19"/>
        </w:rPr>
        <w:t>project</w:t>
      </w:r>
      <w:r>
        <w:rPr>
          <w:i/>
          <w:color w:val="231F20"/>
          <w:spacing w:val="-20"/>
          <w:w w:val="105"/>
          <w:sz w:val="19"/>
        </w:rPr>
        <w:t xml:space="preserve"> </w:t>
      </w:r>
      <w:r>
        <w:rPr>
          <w:i/>
          <w:color w:val="231F20"/>
          <w:w w:val="105"/>
          <w:sz w:val="19"/>
        </w:rPr>
        <w:t>or</w:t>
      </w:r>
      <w:r>
        <w:rPr>
          <w:i/>
          <w:color w:val="231F20"/>
          <w:spacing w:val="-20"/>
          <w:w w:val="105"/>
          <w:sz w:val="19"/>
        </w:rPr>
        <w:t xml:space="preserve"> </w:t>
      </w:r>
      <w:r>
        <w:rPr>
          <w:i/>
          <w:color w:val="231F20"/>
          <w:w w:val="105"/>
          <w:sz w:val="19"/>
        </w:rPr>
        <w:t>piece</w:t>
      </w:r>
      <w:r>
        <w:rPr>
          <w:i/>
          <w:color w:val="231F20"/>
          <w:spacing w:val="-19"/>
          <w:w w:val="105"/>
          <w:sz w:val="19"/>
        </w:rPr>
        <w:t xml:space="preserve"> </w:t>
      </w:r>
      <w:r>
        <w:rPr>
          <w:i/>
          <w:color w:val="231F20"/>
          <w:w w:val="105"/>
          <w:sz w:val="19"/>
        </w:rPr>
        <w:t>of</w:t>
      </w:r>
      <w:r>
        <w:rPr>
          <w:i/>
          <w:color w:val="231F20"/>
          <w:spacing w:val="-20"/>
          <w:w w:val="105"/>
          <w:sz w:val="19"/>
        </w:rPr>
        <w:t xml:space="preserve"> </w:t>
      </w:r>
      <w:r>
        <w:rPr>
          <w:i/>
          <w:color w:val="231F20"/>
          <w:w w:val="105"/>
          <w:sz w:val="19"/>
        </w:rPr>
        <w:t>work</w:t>
      </w:r>
      <w:r>
        <w:rPr>
          <w:i/>
          <w:color w:val="231F20"/>
          <w:spacing w:val="-20"/>
          <w:w w:val="105"/>
          <w:sz w:val="19"/>
        </w:rPr>
        <w:t xml:space="preserve"> </w:t>
      </w:r>
      <w:r>
        <w:rPr>
          <w:i/>
          <w:color w:val="231F20"/>
          <w:w w:val="105"/>
          <w:sz w:val="19"/>
        </w:rPr>
        <w:t>and</w:t>
      </w:r>
      <w:r>
        <w:rPr>
          <w:i/>
          <w:color w:val="231F20"/>
          <w:spacing w:val="-20"/>
          <w:w w:val="105"/>
          <w:sz w:val="19"/>
        </w:rPr>
        <w:t xml:space="preserve"> </w:t>
      </w:r>
      <w:r>
        <w:rPr>
          <w:i/>
          <w:color w:val="231F20"/>
          <w:w w:val="105"/>
          <w:sz w:val="19"/>
        </w:rPr>
        <w:t>need</w:t>
      </w:r>
      <w:r>
        <w:rPr>
          <w:i/>
          <w:color w:val="231F20"/>
          <w:spacing w:val="-20"/>
          <w:w w:val="105"/>
          <w:sz w:val="19"/>
        </w:rPr>
        <w:t xml:space="preserve"> </w:t>
      </w:r>
      <w:r>
        <w:rPr>
          <w:i/>
          <w:color w:val="231F20"/>
          <w:w w:val="105"/>
          <w:sz w:val="19"/>
        </w:rPr>
        <w:t>to spend</w:t>
      </w:r>
      <w:r>
        <w:rPr>
          <w:i/>
          <w:color w:val="231F20"/>
          <w:spacing w:val="-6"/>
          <w:w w:val="105"/>
          <w:sz w:val="19"/>
        </w:rPr>
        <w:t xml:space="preserve"> </w:t>
      </w:r>
      <w:r>
        <w:rPr>
          <w:i/>
          <w:color w:val="231F20"/>
          <w:w w:val="105"/>
          <w:sz w:val="19"/>
        </w:rPr>
        <w:t>a</w:t>
      </w:r>
      <w:r>
        <w:rPr>
          <w:i/>
          <w:color w:val="231F20"/>
          <w:spacing w:val="-5"/>
          <w:w w:val="105"/>
          <w:sz w:val="19"/>
        </w:rPr>
        <w:t xml:space="preserve"> </w:t>
      </w:r>
      <w:r>
        <w:rPr>
          <w:i/>
          <w:color w:val="231F20"/>
          <w:w w:val="105"/>
          <w:sz w:val="19"/>
        </w:rPr>
        <w:t>year</w:t>
      </w:r>
      <w:r>
        <w:rPr>
          <w:i/>
          <w:color w:val="231F20"/>
          <w:spacing w:val="-6"/>
          <w:w w:val="105"/>
          <w:sz w:val="19"/>
        </w:rPr>
        <w:t xml:space="preserve"> </w:t>
      </w:r>
      <w:r>
        <w:rPr>
          <w:i/>
          <w:color w:val="231F20"/>
          <w:w w:val="105"/>
          <w:sz w:val="19"/>
        </w:rPr>
        <w:t>or</w:t>
      </w:r>
      <w:r>
        <w:rPr>
          <w:i/>
          <w:color w:val="231F20"/>
          <w:spacing w:val="-5"/>
          <w:w w:val="105"/>
          <w:sz w:val="19"/>
        </w:rPr>
        <w:t xml:space="preserve"> </w:t>
      </w:r>
      <w:r>
        <w:rPr>
          <w:i/>
          <w:color w:val="231F20"/>
          <w:w w:val="105"/>
          <w:sz w:val="19"/>
        </w:rPr>
        <w:t>two</w:t>
      </w:r>
      <w:r>
        <w:rPr>
          <w:i/>
          <w:color w:val="231F20"/>
          <w:spacing w:val="-6"/>
          <w:w w:val="105"/>
          <w:sz w:val="19"/>
        </w:rPr>
        <w:t xml:space="preserve"> </w:t>
      </w:r>
      <w:r>
        <w:rPr>
          <w:i/>
          <w:color w:val="231F20"/>
          <w:w w:val="105"/>
          <w:sz w:val="19"/>
        </w:rPr>
        <w:t>to</w:t>
      </w:r>
      <w:r>
        <w:rPr>
          <w:i/>
          <w:color w:val="231F20"/>
          <w:spacing w:val="-5"/>
          <w:w w:val="105"/>
          <w:sz w:val="19"/>
        </w:rPr>
        <w:t xml:space="preserve"> </w:t>
      </w:r>
      <w:r>
        <w:rPr>
          <w:i/>
          <w:color w:val="231F20"/>
          <w:w w:val="105"/>
          <w:sz w:val="19"/>
        </w:rPr>
        <w:t>bring</w:t>
      </w:r>
      <w:r>
        <w:rPr>
          <w:i/>
          <w:color w:val="231F20"/>
          <w:spacing w:val="-5"/>
          <w:w w:val="105"/>
          <w:sz w:val="19"/>
        </w:rPr>
        <w:t xml:space="preserve"> </w:t>
      </w:r>
      <w:r>
        <w:rPr>
          <w:i/>
          <w:color w:val="231F20"/>
          <w:w w:val="105"/>
          <w:sz w:val="19"/>
        </w:rPr>
        <w:t>it</w:t>
      </w:r>
      <w:r>
        <w:rPr>
          <w:i/>
          <w:color w:val="231F20"/>
          <w:spacing w:val="-6"/>
          <w:w w:val="105"/>
          <w:sz w:val="19"/>
        </w:rPr>
        <w:t xml:space="preserve"> </w:t>
      </w:r>
      <w:r>
        <w:rPr>
          <w:i/>
          <w:color w:val="231F20"/>
          <w:w w:val="105"/>
          <w:sz w:val="19"/>
        </w:rPr>
        <w:t>to</w:t>
      </w:r>
      <w:r>
        <w:rPr>
          <w:i/>
          <w:color w:val="231F20"/>
          <w:spacing w:val="-5"/>
          <w:w w:val="105"/>
          <w:sz w:val="19"/>
        </w:rPr>
        <w:t xml:space="preserve"> </w:t>
      </w:r>
      <w:r>
        <w:rPr>
          <w:i/>
          <w:color w:val="231F20"/>
          <w:w w:val="105"/>
          <w:sz w:val="19"/>
        </w:rPr>
        <w:t>conclusion;</w:t>
      </w:r>
      <w:r>
        <w:rPr>
          <w:i/>
          <w:color w:val="231F20"/>
          <w:spacing w:val="-6"/>
          <w:w w:val="105"/>
          <w:sz w:val="19"/>
        </w:rPr>
        <w:t xml:space="preserve"> </w:t>
      </w:r>
      <w:r>
        <w:rPr>
          <w:i/>
          <w:color w:val="231F20"/>
          <w:w w:val="105"/>
          <w:sz w:val="19"/>
        </w:rPr>
        <w:t>or</w:t>
      </w:r>
      <w:r>
        <w:rPr>
          <w:i/>
          <w:color w:val="231F20"/>
          <w:spacing w:val="-5"/>
          <w:w w:val="105"/>
          <w:sz w:val="19"/>
        </w:rPr>
        <w:t xml:space="preserve"> </w:t>
      </w:r>
      <w:r>
        <w:rPr>
          <w:i/>
          <w:color w:val="231F20"/>
          <w:w w:val="105"/>
          <w:sz w:val="19"/>
        </w:rPr>
        <w:t>a</w:t>
      </w:r>
      <w:r>
        <w:rPr>
          <w:i/>
          <w:color w:val="231F20"/>
          <w:spacing w:val="-5"/>
          <w:w w:val="105"/>
          <w:sz w:val="19"/>
        </w:rPr>
        <w:t xml:space="preserve"> </w:t>
      </w:r>
      <w:r>
        <w:rPr>
          <w:i/>
          <w:color w:val="231F20"/>
          <w:w w:val="105"/>
          <w:sz w:val="19"/>
        </w:rPr>
        <w:t>District Council might be planning a new grouping of churches in a particular area and it might be felt desirable for a minister</w:t>
      </w:r>
      <w:r>
        <w:rPr>
          <w:i/>
          <w:color w:val="231F20"/>
          <w:spacing w:val="-4"/>
          <w:w w:val="105"/>
          <w:sz w:val="19"/>
        </w:rPr>
        <w:t xml:space="preserve"> </w:t>
      </w:r>
      <w:r>
        <w:rPr>
          <w:i/>
          <w:color w:val="231F20"/>
          <w:w w:val="105"/>
          <w:sz w:val="19"/>
        </w:rPr>
        <w:t>to</w:t>
      </w:r>
      <w:r>
        <w:rPr>
          <w:i/>
          <w:color w:val="231F20"/>
          <w:spacing w:val="-3"/>
          <w:w w:val="105"/>
          <w:sz w:val="19"/>
        </w:rPr>
        <w:t xml:space="preserve"> </w:t>
      </w:r>
      <w:r>
        <w:rPr>
          <w:i/>
          <w:color w:val="231F20"/>
          <w:w w:val="105"/>
          <w:sz w:val="19"/>
        </w:rPr>
        <w:t>remain</w:t>
      </w:r>
      <w:r>
        <w:rPr>
          <w:i/>
          <w:color w:val="231F20"/>
          <w:spacing w:val="-4"/>
          <w:w w:val="105"/>
          <w:sz w:val="19"/>
        </w:rPr>
        <w:t xml:space="preserve"> </w:t>
      </w:r>
      <w:r>
        <w:rPr>
          <w:i/>
          <w:color w:val="231F20"/>
          <w:w w:val="105"/>
          <w:sz w:val="19"/>
        </w:rPr>
        <w:t>for</w:t>
      </w:r>
      <w:r>
        <w:rPr>
          <w:i/>
          <w:color w:val="231F20"/>
          <w:spacing w:val="-3"/>
          <w:w w:val="105"/>
          <w:sz w:val="19"/>
        </w:rPr>
        <w:t xml:space="preserve"> </w:t>
      </w:r>
      <w:r>
        <w:rPr>
          <w:i/>
          <w:color w:val="231F20"/>
          <w:w w:val="105"/>
          <w:sz w:val="19"/>
        </w:rPr>
        <w:t>a</w:t>
      </w:r>
      <w:r>
        <w:rPr>
          <w:i/>
          <w:color w:val="231F20"/>
          <w:spacing w:val="-3"/>
          <w:w w:val="105"/>
          <w:sz w:val="19"/>
        </w:rPr>
        <w:t xml:space="preserve"> </w:t>
      </w:r>
      <w:r>
        <w:rPr>
          <w:i/>
          <w:color w:val="231F20"/>
          <w:w w:val="105"/>
          <w:sz w:val="19"/>
        </w:rPr>
        <w:t>short</w:t>
      </w:r>
      <w:r>
        <w:rPr>
          <w:i/>
          <w:color w:val="231F20"/>
          <w:spacing w:val="-4"/>
          <w:w w:val="105"/>
          <w:sz w:val="19"/>
        </w:rPr>
        <w:t xml:space="preserve"> </w:t>
      </w:r>
      <w:r>
        <w:rPr>
          <w:i/>
          <w:color w:val="231F20"/>
          <w:w w:val="105"/>
          <w:sz w:val="19"/>
        </w:rPr>
        <w:t>while</w:t>
      </w:r>
      <w:r>
        <w:rPr>
          <w:i/>
          <w:color w:val="231F20"/>
          <w:spacing w:val="-3"/>
          <w:w w:val="105"/>
          <w:sz w:val="19"/>
        </w:rPr>
        <w:t xml:space="preserve"> </w:t>
      </w:r>
      <w:r>
        <w:rPr>
          <w:i/>
          <w:color w:val="231F20"/>
          <w:w w:val="105"/>
          <w:sz w:val="19"/>
        </w:rPr>
        <w:t>to</w:t>
      </w:r>
      <w:r>
        <w:rPr>
          <w:i/>
          <w:color w:val="231F20"/>
          <w:spacing w:val="-4"/>
          <w:w w:val="105"/>
          <w:sz w:val="19"/>
        </w:rPr>
        <w:t xml:space="preserve"> </w:t>
      </w:r>
      <w:r>
        <w:rPr>
          <w:i/>
          <w:color w:val="231F20"/>
          <w:w w:val="105"/>
          <w:sz w:val="19"/>
        </w:rPr>
        <w:t>see</w:t>
      </w:r>
      <w:r>
        <w:rPr>
          <w:i/>
          <w:color w:val="231F20"/>
          <w:spacing w:val="-3"/>
          <w:w w:val="105"/>
          <w:sz w:val="19"/>
        </w:rPr>
        <w:t xml:space="preserve"> </w:t>
      </w:r>
      <w:r>
        <w:rPr>
          <w:i/>
          <w:color w:val="231F20"/>
          <w:w w:val="105"/>
          <w:sz w:val="19"/>
        </w:rPr>
        <w:t>plans</w:t>
      </w:r>
      <w:r>
        <w:rPr>
          <w:i/>
          <w:color w:val="231F20"/>
          <w:spacing w:val="-3"/>
          <w:w w:val="105"/>
          <w:sz w:val="19"/>
        </w:rPr>
        <w:t xml:space="preserve"> </w:t>
      </w:r>
      <w:r>
        <w:rPr>
          <w:i/>
          <w:color w:val="231F20"/>
          <w:w w:val="105"/>
          <w:sz w:val="19"/>
        </w:rPr>
        <w:t>through to</w:t>
      </w:r>
      <w:r>
        <w:rPr>
          <w:i/>
          <w:color w:val="231F20"/>
          <w:spacing w:val="-13"/>
          <w:w w:val="105"/>
          <w:sz w:val="19"/>
        </w:rPr>
        <w:t xml:space="preserve"> </w:t>
      </w:r>
      <w:r>
        <w:rPr>
          <w:i/>
          <w:color w:val="231F20"/>
          <w:w w:val="105"/>
          <w:sz w:val="19"/>
        </w:rPr>
        <w:t>fruition;</w:t>
      </w:r>
      <w:r>
        <w:rPr>
          <w:i/>
          <w:color w:val="231F20"/>
          <w:spacing w:val="-12"/>
          <w:w w:val="105"/>
          <w:sz w:val="19"/>
        </w:rPr>
        <w:t xml:space="preserve"> </w:t>
      </w:r>
      <w:r>
        <w:rPr>
          <w:i/>
          <w:color w:val="231F20"/>
          <w:w w:val="105"/>
          <w:sz w:val="19"/>
        </w:rPr>
        <w:t>or</w:t>
      </w:r>
      <w:r>
        <w:rPr>
          <w:i/>
          <w:color w:val="231F20"/>
          <w:spacing w:val="-12"/>
          <w:w w:val="105"/>
          <w:sz w:val="19"/>
        </w:rPr>
        <w:t xml:space="preserve"> </w:t>
      </w:r>
      <w:r>
        <w:rPr>
          <w:i/>
          <w:color w:val="231F20"/>
          <w:w w:val="105"/>
          <w:sz w:val="19"/>
        </w:rPr>
        <w:t>a</w:t>
      </w:r>
      <w:r>
        <w:rPr>
          <w:i/>
          <w:color w:val="231F20"/>
          <w:spacing w:val="-12"/>
          <w:w w:val="105"/>
          <w:sz w:val="19"/>
        </w:rPr>
        <w:t xml:space="preserve"> </w:t>
      </w:r>
      <w:r>
        <w:rPr>
          <w:i/>
          <w:color w:val="231F20"/>
          <w:w w:val="105"/>
          <w:sz w:val="19"/>
        </w:rPr>
        <w:t>minister,</w:t>
      </w:r>
      <w:r>
        <w:rPr>
          <w:i/>
          <w:color w:val="231F20"/>
          <w:spacing w:val="-12"/>
          <w:w w:val="105"/>
          <w:sz w:val="19"/>
        </w:rPr>
        <w:t xml:space="preserve"> </w:t>
      </w:r>
      <w:r>
        <w:rPr>
          <w:i/>
          <w:color w:val="231F20"/>
          <w:w w:val="105"/>
          <w:sz w:val="19"/>
        </w:rPr>
        <w:t>coming</w:t>
      </w:r>
      <w:r>
        <w:rPr>
          <w:i/>
          <w:color w:val="231F20"/>
          <w:spacing w:val="-12"/>
          <w:w w:val="105"/>
          <w:sz w:val="19"/>
        </w:rPr>
        <w:t xml:space="preserve"> </w:t>
      </w:r>
      <w:r>
        <w:rPr>
          <w:i/>
          <w:color w:val="231F20"/>
          <w:w w:val="105"/>
          <w:sz w:val="19"/>
        </w:rPr>
        <w:t>into</w:t>
      </w:r>
      <w:r>
        <w:rPr>
          <w:i/>
          <w:color w:val="231F20"/>
          <w:spacing w:val="-13"/>
          <w:w w:val="105"/>
          <w:sz w:val="19"/>
        </w:rPr>
        <w:t xml:space="preserve"> </w:t>
      </w:r>
      <w:r>
        <w:rPr>
          <w:i/>
          <w:color w:val="231F20"/>
          <w:w w:val="105"/>
          <w:sz w:val="19"/>
        </w:rPr>
        <w:t>ministry</w:t>
      </w:r>
      <w:r>
        <w:rPr>
          <w:i/>
          <w:color w:val="231F20"/>
          <w:spacing w:val="-12"/>
          <w:w w:val="105"/>
          <w:sz w:val="19"/>
        </w:rPr>
        <w:t xml:space="preserve"> </w:t>
      </w:r>
      <w:r>
        <w:rPr>
          <w:i/>
          <w:color w:val="231F20"/>
          <w:w w:val="105"/>
          <w:sz w:val="19"/>
        </w:rPr>
        <w:t>later</w:t>
      </w:r>
      <w:r>
        <w:rPr>
          <w:i/>
          <w:color w:val="231F20"/>
          <w:spacing w:val="-12"/>
          <w:w w:val="105"/>
          <w:sz w:val="19"/>
        </w:rPr>
        <w:t xml:space="preserve"> </w:t>
      </w:r>
      <w:r>
        <w:rPr>
          <w:i/>
          <w:color w:val="231F20"/>
          <w:w w:val="105"/>
          <w:sz w:val="19"/>
        </w:rPr>
        <w:t>in</w:t>
      </w:r>
      <w:r>
        <w:rPr>
          <w:i/>
          <w:color w:val="231F20"/>
          <w:spacing w:val="-12"/>
          <w:w w:val="105"/>
          <w:sz w:val="19"/>
        </w:rPr>
        <w:t xml:space="preserve"> </w:t>
      </w:r>
      <w:r>
        <w:rPr>
          <w:i/>
          <w:color w:val="231F20"/>
          <w:w w:val="105"/>
          <w:sz w:val="19"/>
        </w:rPr>
        <w:t>life, might</w:t>
      </w:r>
      <w:r>
        <w:rPr>
          <w:i/>
          <w:color w:val="231F20"/>
          <w:spacing w:val="-23"/>
          <w:w w:val="105"/>
          <w:sz w:val="19"/>
        </w:rPr>
        <w:t xml:space="preserve"> </w:t>
      </w:r>
      <w:r>
        <w:rPr>
          <w:i/>
          <w:color w:val="231F20"/>
          <w:w w:val="105"/>
          <w:sz w:val="19"/>
        </w:rPr>
        <w:t>have</w:t>
      </w:r>
      <w:r>
        <w:rPr>
          <w:i/>
          <w:color w:val="231F20"/>
          <w:spacing w:val="-22"/>
          <w:w w:val="105"/>
          <w:sz w:val="19"/>
        </w:rPr>
        <w:t xml:space="preserve"> </w:t>
      </w:r>
      <w:r>
        <w:rPr>
          <w:i/>
          <w:color w:val="231F20"/>
          <w:w w:val="105"/>
          <w:sz w:val="19"/>
        </w:rPr>
        <w:t>just</w:t>
      </w:r>
      <w:r>
        <w:rPr>
          <w:i/>
          <w:color w:val="231F20"/>
          <w:spacing w:val="-22"/>
          <w:w w:val="105"/>
          <w:sz w:val="19"/>
        </w:rPr>
        <w:t xml:space="preserve"> </w:t>
      </w:r>
      <w:r>
        <w:rPr>
          <w:i/>
          <w:color w:val="231F20"/>
          <w:w w:val="105"/>
          <w:sz w:val="19"/>
        </w:rPr>
        <w:t>a</w:t>
      </w:r>
      <w:r>
        <w:rPr>
          <w:i/>
          <w:color w:val="231F20"/>
          <w:spacing w:val="-22"/>
          <w:w w:val="105"/>
          <w:sz w:val="19"/>
        </w:rPr>
        <w:t xml:space="preserve"> </w:t>
      </w:r>
      <w:r>
        <w:rPr>
          <w:i/>
          <w:color w:val="231F20"/>
          <w:w w:val="105"/>
          <w:sz w:val="19"/>
        </w:rPr>
        <w:t>year</w:t>
      </w:r>
      <w:r>
        <w:rPr>
          <w:i/>
          <w:color w:val="231F20"/>
          <w:spacing w:val="-22"/>
          <w:w w:val="105"/>
          <w:sz w:val="19"/>
        </w:rPr>
        <w:t xml:space="preserve"> </w:t>
      </w:r>
      <w:r>
        <w:rPr>
          <w:i/>
          <w:color w:val="231F20"/>
          <w:w w:val="105"/>
          <w:sz w:val="19"/>
        </w:rPr>
        <w:t>to</w:t>
      </w:r>
      <w:r>
        <w:rPr>
          <w:i/>
          <w:color w:val="231F20"/>
          <w:spacing w:val="-23"/>
          <w:w w:val="105"/>
          <w:sz w:val="19"/>
        </w:rPr>
        <w:t xml:space="preserve"> </w:t>
      </w:r>
      <w:r>
        <w:rPr>
          <w:i/>
          <w:color w:val="231F20"/>
          <w:w w:val="105"/>
          <w:sz w:val="19"/>
        </w:rPr>
        <w:t>go</w:t>
      </w:r>
      <w:r>
        <w:rPr>
          <w:i/>
          <w:color w:val="231F20"/>
          <w:spacing w:val="-22"/>
          <w:w w:val="105"/>
          <w:sz w:val="19"/>
        </w:rPr>
        <w:t xml:space="preserve"> </w:t>
      </w:r>
      <w:r>
        <w:rPr>
          <w:i/>
          <w:color w:val="231F20"/>
          <w:w w:val="105"/>
          <w:sz w:val="19"/>
        </w:rPr>
        <w:t>to</w:t>
      </w:r>
      <w:r>
        <w:rPr>
          <w:i/>
          <w:color w:val="231F20"/>
          <w:spacing w:val="-22"/>
          <w:w w:val="105"/>
          <w:sz w:val="19"/>
        </w:rPr>
        <w:t xml:space="preserve"> </w:t>
      </w:r>
      <w:r>
        <w:rPr>
          <w:i/>
          <w:color w:val="231F20"/>
          <w:w w:val="105"/>
          <w:sz w:val="19"/>
        </w:rPr>
        <w:t>qualify</w:t>
      </w:r>
      <w:r>
        <w:rPr>
          <w:i/>
          <w:color w:val="231F20"/>
          <w:spacing w:val="-22"/>
          <w:w w:val="105"/>
          <w:sz w:val="19"/>
        </w:rPr>
        <w:t xml:space="preserve"> </w:t>
      </w:r>
      <w:r>
        <w:rPr>
          <w:i/>
          <w:color w:val="231F20"/>
          <w:w w:val="105"/>
          <w:sz w:val="19"/>
        </w:rPr>
        <w:t>for</w:t>
      </w:r>
      <w:r>
        <w:rPr>
          <w:i/>
          <w:color w:val="231F20"/>
          <w:spacing w:val="-23"/>
          <w:w w:val="105"/>
          <w:sz w:val="19"/>
        </w:rPr>
        <w:t xml:space="preserve"> </w:t>
      </w:r>
      <w:r>
        <w:rPr>
          <w:i/>
          <w:color w:val="231F20"/>
          <w:w w:val="105"/>
          <w:sz w:val="19"/>
        </w:rPr>
        <w:t>retired</w:t>
      </w:r>
      <w:r>
        <w:rPr>
          <w:i/>
          <w:color w:val="231F20"/>
          <w:spacing w:val="-22"/>
          <w:w w:val="105"/>
          <w:sz w:val="19"/>
        </w:rPr>
        <w:t xml:space="preserve"> </w:t>
      </w:r>
      <w:r>
        <w:rPr>
          <w:i/>
          <w:color w:val="231F20"/>
          <w:w w:val="105"/>
          <w:sz w:val="19"/>
        </w:rPr>
        <w:t>ministers’ housing;</w:t>
      </w:r>
      <w:r>
        <w:rPr>
          <w:i/>
          <w:color w:val="231F20"/>
          <w:spacing w:val="-11"/>
          <w:w w:val="105"/>
          <w:sz w:val="19"/>
        </w:rPr>
        <w:t xml:space="preserve"> </w:t>
      </w:r>
      <w:r>
        <w:rPr>
          <w:i/>
          <w:color w:val="231F20"/>
          <w:w w:val="105"/>
          <w:sz w:val="19"/>
        </w:rPr>
        <w:t>or</w:t>
      </w:r>
      <w:r>
        <w:rPr>
          <w:i/>
          <w:color w:val="231F20"/>
          <w:spacing w:val="-10"/>
          <w:w w:val="105"/>
          <w:sz w:val="19"/>
        </w:rPr>
        <w:t xml:space="preserve"> </w:t>
      </w:r>
      <w:r>
        <w:rPr>
          <w:i/>
          <w:color w:val="231F20"/>
          <w:w w:val="105"/>
          <w:sz w:val="19"/>
        </w:rPr>
        <w:t>a</w:t>
      </w:r>
      <w:r>
        <w:rPr>
          <w:i/>
          <w:color w:val="231F20"/>
          <w:spacing w:val="-11"/>
          <w:w w:val="105"/>
          <w:sz w:val="19"/>
        </w:rPr>
        <w:t xml:space="preserve"> </w:t>
      </w:r>
      <w:r>
        <w:rPr>
          <w:i/>
          <w:color w:val="231F20"/>
          <w:w w:val="105"/>
          <w:sz w:val="19"/>
        </w:rPr>
        <w:t>minister’s</w:t>
      </w:r>
      <w:r>
        <w:rPr>
          <w:i/>
          <w:color w:val="231F20"/>
          <w:spacing w:val="-10"/>
          <w:w w:val="105"/>
          <w:sz w:val="19"/>
        </w:rPr>
        <w:t xml:space="preserve"> </w:t>
      </w:r>
      <w:r>
        <w:rPr>
          <w:i/>
          <w:color w:val="231F20"/>
          <w:w w:val="105"/>
          <w:sz w:val="19"/>
        </w:rPr>
        <w:t>spouse</w:t>
      </w:r>
      <w:r>
        <w:rPr>
          <w:i/>
          <w:color w:val="231F20"/>
          <w:spacing w:val="-11"/>
          <w:w w:val="105"/>
          <w:sz w:val="19"/>
        </w:rPr>
        <w:t xml:space="preserve"> </w:t>
      </w:r>
      <w:r>
        <w:rPr>
          <w:i/>
          <w:color w:val="231F20"/>
          <w:w w:val="105"/>
          <w:sz w:val="19"/>
        </w:rPr>
        <w:t>might</w:t>
      </w:r>
      <w:r>
        <w:rPr>
          <w:i/>
          <w:color w:val="231F20"/>
          <w:spacing w:val="-10"/>
          <w:w w:val="105"/>
          <w:sz w:val="19"/>
        </w:rPr>
        <w:t xml:space="preserve"> </w:t>
      </w:r>
      <w:r>
        <w:rPr>
          <w:i/>
          <w:color w:val="231F20"/>
          <w:w w:val="105"/>
          <w:sz w:val="19"/>
        </w:rPr>
        <w:t>have</w:t>
      </w:r>
      <w:r>
        <w:rPr>
          <w:i/>
          <w:color w:val="231F20"/>
          <w:spacing w:val="-11"/>
          <w:w w:val="105"/>
          <w:sz w:val="19"/>
        </w:rPr>
        <w:t xml:space="preserve"> </w:t>
      </w:r>
      <w:r>
        <w:rPr>
          <w:i/>
          <w:color w:val="231F20"/>
          <w:w w:val="105"/>
          <w:sz w:val="19"/>
        </w:rPr>
        <w:t>a</w:t>
      </w:r>
      <w:r>
        <w:rPr>
          <w:i/>
          <w:color w:val="231F20"/>
          <w:spacing w:val="-10"/>
          <w:w w:val="105"/>
          <w:sz w:val="19"/>
        </w:rPr>
        <w:t xml:space="preserve"> </w:t>
      </w:r>
      <w:r>
        <w:rPr>
          <w:i/>
          <w:color w:val="231F20"/>
          <w:w w:val="105"/>
          <w:sz w:val="19"/>
        </w:rPr>
        <w:t>short</w:t>
      </w:r>
      <w:r>
        <w:rPr>
          <w:i/>
          <w:color w:val="231F20"/>
          <w:spacing w:val="-11"/>
          <w:w w:val="105"/>
          <w:sz w:val="19"/>
        </w:rPr>
        <w:t xml:space="preserve"> </w:t>
      </w:r>
      <w:r>
        <w:rPr>
          <w:i/>
          <w:color w:val="231F20"/>
          <w:w w:val="105"/>
          <w:sz w:val="19"/>
        </w:rPr>
        <w:t>period to go to</w:t>
      </w:r>
      <w:r>
        <w:rPr>
          <w:i/>
          <w:color w:val="231F20"/>
          <w:spacing w:val="-29"/>
          <w:w w:val="105"/>
          <w:sz w:val="19"/>
        </w:rPr>
        <w:t xml:space="preserve"> </w:t>
      </w:r>
      <w:r>
        <w:rPr>
          <w:i/>
          <w:color w:val="231F20"/>
          <w:w w:val="105"/>
          <w:sz w:val="19"/>
        </w:rPr>
        <w:t>retirement.</w:t>
      </w:r>
    </w:p>
    <w:p w:rsidR="00817A8B" w:rsidRDefault="007650C7">
      <w:pPr>
        <w:pStyle w:val="ListParagraph"/>
        <w:numPr>
          <w:ilvl w:val="0"/>
          <w:numId w:val="121"/>
        </w:numPr>
        <w:tabs>
          <w:tab w:val="left" w:pos="1132"/>
          <w:tab w:val="left" w:pos="1133"/>
        </w:tabs>
        <w:spacing w:before="100" w:line="247" w:lineRule="auto"/>
        <w:ind w:left="412" w:right="1358" w:firstLine="0"/>
        <w:jc w:val="both"/>
        <w:rPr>
          <w:sz w:val="19"/>
        </w:rPr>
      </w:pPr>
      <w:r>
        <w:rPr>
          <w:color w:val="231F20"/>
          <w:spacing w:val="-1"/>
          <w:w w:val="106"/>
          <w:sz w:val="19"/>
        </w:rPr>
        <w:br w:type="column"/>
      </w:r>
      <w:r>
        <w:rPr>
          <w:color w:val="231F20"/>
          <w:w w:val="110"/>
          <w:sz w:val="19"/>
        </w:rPr>
        <w:t>Under the draft Employment Equality (Age) Regulations 2006 the United Reformed Church is expected to have a  duty  to  consider  applications  to remain in paid service after the Church’s normal retirement age. In addition, the 2005 Assembly  asked for att</w:t>
      </w:r>
      <w:r>
        <w:rPr>
          <w:color w:val="231F20"/>
          <w:w w:val="110"/>
          <w:sz w:val="19"/>
        </w:rPr>
        <w:t>ention to be given to issues relating to age discrimination in the policies of the Church and the proposers of the relevant Resolution specifically referred to the age of ministerial retirement. The Ministries</w:t>
      </w:r>
      <w:r>
        <w:rPr>
          <w:color w:val="231F20"/>
          <w:spacing w:val="-15"/>
          <w:w w:val="110"/>
          <w:sz w:val="19"/>
        </w:rPr>
        <w:t xml:space="preserve"> </w:t>
      </w:r>
      <w:r>
        <w:rPr>
          <w:color w:val="231F20"/>
          <w:w w:val="110"/>
          <w:sz w:val="19"/>
        </w:rPr>
        <w:t>Committee</w:t>
      </w:r>
      <w:r>
        <w:rPr>
          <w:color w:val="231F20"/>
          <w:spacing w:val="-14"/>
          <w:w w:val="110"/>
          <w:sz w:val="19"/>
        </w:rPr>
        <w:t xml:space="preserve"> </w:t>
      </w:r>
      <w:r>
        <w:rPr>
          <w:color w:val="231F20"/>
          <w:w w:val="110"/>
          <w:sz w:val="19"/>
        </w:rPr>
        <w:t>therefore</w:t>
      </w:r>
      <w:r>
        <w:rPr>
          <w:color w:val="231F20"/>
          <w:spacing w:val="-15"/>
          <w:w w:val="110"/>
          <w:sz w:val="19"/>
        </w:rPr>
        <w:t xml:space="preserve"> </w:t>
      </w:r>
      <w:r>
        <w:rPr>
          <w:color w:val="231F20"/>
          <w:w w:val="110"/>
          <w:sz w:val="19"/>
        </w:rPr>
        <w:t>proposes</w:t>
      </w:r>
      <w:r>
        <w:rPr>
          <w:color w:val="231F20"/>
          <w:spacing w:val="-14"/>
          <w:w w:val="110"/>
          <w:sz w:val="19"/>
        </w:rPr>
        <w:t xml:space="preserve"> </w:t>
      </w:r>
      <w:r>
        <w:rPr>
          <w:color w:val="231F20"/>
          <w:w w:val="110"/>
          <w:sz w:val="19"/>
        </w:rPr>
        <w:t>a</w:t>
      </w:r>
      <w:r>
        <w:rPr>
          <w:color w:val="231F20"/>
          <w:spacing w:val="-14"/>
          <w:w w:val="110"/>
          <w:sz w:val="19"/>
        </w:rPr>
        <w:t xml:space="preserve"> </w:t>
      </w:r>
      <w:r>
        <w:rPr>
          <w:color w:val="231F20"/>
          <w:w w:val="110"/>
          <w:sz w:val="19"/>
        </w:rPr>
        <w:t>revision</w:t>
      </w:r>
      <w:r>
        <w:rPr>
          <w:color w:val="231F20"/>
          <w:spacing w:val="-15"/>
          <w:w w:val="110"/>
          <w:sz w:val="19"/>
        </w:rPr>
        <w:t xml:space="preserve"> </w:t>
      </w:r>
      <w:r>
        <w:rPr>
          <w:color w:val="231F20"/>
          <w:w w:val="110"/>
          <w:sz w:val="19"/>
        </w:rPr>
        <w:t>of the existing</w:t>
      </w:r>
      <w:r>
        <w:rPr>
          <w:color w:val="231F20"/>
          <w:spacing w:val="-12"/>
          <w:w w:val="110"/>
          <w:sz w:val="19"/>
        </w:rPr>
        <w:t xml:space="preserve"> </w:t>
      </w:r>
      <w:r>
        <w:rPr>
          <w:color w:val="231F20"/>
          <w:w w:val="110"/>
          <w:sz w:val="19"/>
        </w:rPr>
        <w:t>procedure.</w:t>
      </w:r>
    </w:p>
    <w:p w:rsidR="00817A8B" w:rsidRDefault="00817A8B">
      <w:pPr>
        <w:pStyle w:val="BodyText"/>
        <w:spacing w:before="8"/>
        <w:rPr>
          <w:sz w:val="20"/>
        </w:rPr>
      </w:pPr>
    </w:p>
    <w:p w:rsidR="00817A8B" w:rsidRDefault="007650C7">
      <w:pPr>
        <w:pStyle w:val="ListParagraph"/>
        <w:numPr>
          <w:ilvl w:val="0"/>
          <w:numId w:val="121"/>
        </w:numPr>
        <w:tabs>
          <w:tab w:val="left" w:pos="1132"/>
          <w:tab w:val="left" w:pos="1133"/>
        </w:tabs>
        <w:spacing w:line="247" w:lineRule="auto"/>
        <w:ind w:left="412" w:right="1358" w:firstLine="0"/>
        <w:jc w:val="both"/>
        <w:rPr>
          <w:sz w:val="19"/>
        </w:rPr>
      </w:pPr>
      <w:r>
        <w:rPr>
          <w:color w:val="231F20"/>
          <w:w w:val="105"/>
          <w:sz w:val="19"/>
        </w:rPr>
        <w:t>It is proposed that any Minister/CRCW who so chooses may apply to continue in full time stipendiary service after their 65</w:t>
      </w:r>
      <w:r>
        <w:rPr>
          <w:color w:val="231F20"/>
          <w:w w:val="105"/>
          <w:position w:val="6"/>
          <w:sz w:val="11"/>
        </w:rPr>
        <w:t xml:space="preserve">th </w:t>
      </w:r>
      <w:r>
        <w:rPr>
          <w:color w:val="231F20"/>
          <w:w w:val="105"/>
          <w:sz w:val="19"/>
        </w:rPr>
        <w:t>birthday and receive sympathetic consideration. We also propose the removal of the upper age l</w:t>
      </w:r>
      <w:r>
        <w:rPr>
          <w:color w:val="231F20"/>
          <w:w w:val="105"/>
          <w:sz w:val="19"/>
        </w:rPr>
        <w:t xml:space="preserve">imit for final retirement.  The  factors  set out in </w:t>
      </w:r>
      <w:r>
        <w:rPr>
          <w:color w:val="231F20"/>
          <w:spacing w:val="-4"/>
          <w:w w:val="105"/>
          <w:sz w:val="19"/>
        </w:rPr>
        <w:t xml:space="preserve">1997 </w:t>
      </w:r>
      <w:r>
        <w:rPr>
          <w:color w:val="231F20"/>
          <w:w w:val="105"/>
          <w:sz w:val="19"/>
        </w:rPr>
        <w:t>will still be deemed relevant. We believe however  that  the  Church  should  also  have  regard  to the impact of requests for later retirement on its finances and the potential opportunities for M</w:t>
      </w:r>
      <w:r>
        <w:rPr>
          <w:color w:val="231F20"/>
          <w:w w:val="105"/>
          <w:sz w:val="19"/>
        </w:rPr>
        <w:t>inisters and CRCWs preparing for service. A very large surge of requests for later retirements could potentially have significant impacts in these</w:t>
      </w:r>
      <w:r>
        <w:rPr>
          <w:color w:val="231F20"/>
          <w:spacing w:val="-6"/>
          <w:w w:val="105"/>
          <w:sz w:val="19"/>
        </w:rPr>
        <w:t xml:space="preserve"> </w:t>
      </w:r>
      <w:r>
        <w:rPr>
          <w:color w:val="231F20"/>
          <w:w w:val="105"/>
          <w:sz w:val="19"/>
        </w:rPr>
        <w:t>areas.</w:t>
      </w:r>
    </w:p>
    <w:p w:rsidR="00817A8B" w:rsidRDefault="00817A8B">
      <w:pPr>
        <w:pStyle w:val="BodyText"/>
        <w:spacing w:before="9"/>
        <w:rPr>
          <w:sz w:val="20"/>
        </w:rPr>
      </w:pPr>
    </w:p>
    <w:p w:rsidR="00817A8B" w:rsidRDefault="007650C7">
      <w:pPr>
        <w:pStyle w:val="ListParagraph"/>
        <w:numPr>
          <w:ilvl w:val="0"/>
          <w:numId w:val="121"/>
        </w:numPr>
        <w:tabs>
          <w:tab w:val="left" w:pos="765"/>
        </w:tabs>
        <w:spacing w:line="247" w:lineRule="auto"/>
        <w:ind w:left="412" w:right="1359" w:firstLine="0"/>
        <w:jc w:val="both"/>
        <w:rPr>
          <w:sz w:val="19"/>
        </w:rPr>
      </w:pPr>
      <w:r>
        <w:rPr>
          <w:color w:val="231F20"/>
          <w:w w:val="105"/>
          <w:sz w:val="19"/>
        </w:rPr>
        <w:t>Some former Congregational Union of Scotland Ministers have different retirement arrangements from ot</w:t>
      </w:r>
      <w:r>
        <w:rPr>
          <w:color w:val="231F20"/>
          <w:w w:val="105"/>
          <w:sz w:val="19"/>
        </w:rPr>
        <w:t>her United Reformed Church Ministers and these would remain in</w:t>
      </w:r>
      <w:r>
        <w:rPr>
          <w:color w:val="231F20"/>
          <w:spacing w:val="-8"/>
          <w:w w:val="105"/>
          <w:sz w:val="19"/>
        </w:rPr>
        <w:t xml:space="preserve"> </w:t>
      </w:r>
      <w:r>
        <w:rPr>
          <w:color w:val="231F20"/>
          <w:w w:val="105"/>
          <w:sz w:val="19"/>
        </w:rPr>
        <w:t>place.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8505"/>
        <w:rPr>
          <w:sz w:val="20"/>
        </w:rPr>
      </w:pPr>
      <w:r>
        <w:rPr>
          <w:sz w:val="20"/>
        </w:rPr>
      </w:r>
      <w:r>
        <w:rPr>
          <w:sz w:val="20"/>
        </w:rPr>
        <w:pict>
          <v:group id="_x0000_s1753" style="width:119pt;height:17.15pt;mso-position-horizontal-relative:char;mso-position-vertical-relative:line" coordsize="2380,343">
            <v:shape id="_x0000_s1756" style="position:absolute;left:10;top:10;width:2360;height:323" coordorigin="10,10" coordsize="2360,323" path="m2256,10l123,10,58,12,24,24,12,58r-2,65l10,219r2,65l24,318r34,12l123,332r2133,l2321,330r34,-12l2367,284r2,-65l2369,123r-2,-65l2355,24,2321,12r-65,-2xe" fillcolor="#dcddde" stroked="f">
              <v:path arrowok="t"/>
            </v:shape>
            <v:shape id="_x0000_s1755"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754" type="#_x0000_t202" style="position:absolute;left:27;top:22;width:2325;height:299" filled="f" stroked="f">
              <v:textbox inset="0,0,0,0">
                <w:txbxContent>
                  <w:p w:rsidR="00817A8B" w:rsidRDefault="007650C7">
                    <w:pPr>
                      <w:spacing w:before="48"/>
                      <w:ind w:left="494"/>
                      <w:rPr>
                        <w:b/>
                        <w:sz w:val="18"/>
                      </w:rPr>
                    </w:pPr>
                    <w:r>
                      <w:rPr>
                        <w:b/>
                        <w:color w:val="231F20"/>
                        <w:w w:val="125"/>
                        <w:sz w:val="18"/>
                      </w:rPr>
                      <w:t>Resolution 27</w:t>
                    </w:r>
                  </w:p>
                </w:txbxContent>
              </v:textbox>
            </v:shape>
            <w10:anchorlock/>
          </v:group>
        </w:pict>
      </w:r>
    </w:p>
    <w:p w:rsidR="00817A8B" w:rsidRDefault="00817A8B">
      <w:pPr>
        <w:pStyle w:val="BodyText"/>
        <w:rPr>
          <w:sz w:val="13"/>
        </w:rPr>
      </w:pPr>
    </w:p>
    <w:p w:rsidR="00817A8B" w:rsidRDefault="007650C7">
      <w:pPr>
        <w:pStyle w:val="Heading5"/>
        <w:tabs>
          <w:tab w:val="left" w:pos="5263"/>
        </w:tabs>
      </w:pPr>
      <w:r>
        <w:pict>
          <v:group id="_x0000_s1749" style="position:absolute;left:0;text-align:left;margin-left:68.05pt;margin-top:1.85pt;width:476.25pt;height:587.75pt;z-index:-270244864;mso-position-horizontal-relative:page" coordorigin="1361,37" coordsize="9525,11755">
            <v:rect id="_x0000_s1752" style="position:absolute;left:1370;top:452;width:9505;height:11330" filled="f" strokecolor="#231f20" strokeweight="1pt"/>
            <v:rect id="_x0000_s1751" style="position:absolute;left:1370;top:47;width:9505;height:463" fillcolor="#231f20" stroked="f"/>
            <v:rect id="_x0000_s1750" style="position:absolute;left:1370;top:47;width:9505;height:463" filled="f" strokecolor="#231f20" strokeweight="1pt"/>
            <w10:wrap anchorx="page"/>
          </v:group>
        </w:pict>
      </w:r>
      <w:r>
        <w:rPr>
          <w:color w:val="FFFFFF"/>
          <w:w w:val="120"/>
        </w:rPr>
        <w:t>Resolution</w:t>
      </w:r>
      <w:r>
        <w:rPr>
          <w:color w:val="FFFFFF"/>
          <w:spacing w:val="32"/>
          <w:w w:val="120"/>
        </w:rPr>
        <w:t xml:space="preserve"> </w:t>
      </w:r>
      <w:r>
        <w:rPr>
          <w:color w:val="FFFFFF"/>
          <w:spacing w:val="-3"/>
          <w:w w:val="120"/>
        </w:rPr>
        <w:t>27</w:t>
      </w:r>
      <w:r>
        <w:rPr>
          <w:color w:val="FFFFFF"/>
          <w:spacing w:val="-3"/>
          <w:w w:val="120"/>
        </w:rPr>
        <w:tab/>
      </w:r>
      <w:r>
        <w:rPr>
          <w:color w:val="FFFFFF"/>
          <w:w w:val="120"/>
        </w:rPr>
        <w:t xml:space="preserve">Return to work after </w:t>
      </w:r>
      <w:r>
        <w:rPr>
          <w:color w:val="FFFFFF"/>
          <w:spacing w:val="3"/>
          <w:w w:val="120"/>
        </w:rPr>
        <w:t>ill-health</w:t>
      </w:r>
      <w:r>
        <w:rPr>
          <w:color w:val="FFFFFF"/>
          <w:spacing w:val="42"/>
          <w:w w:val="120"/>
        </w:rPr>
        <w:t xml:space="preserve"> </w:t>
      </w:r>
      <w:r>
        <w:rPr>
          <w:color w:val="FFFFFF"/>
          <w:w w:val="120"/>
        </w:rPr>
        <w:t>retirement</w:t>
      </w:r>
    </w:p>
    <w:p w:rsidR="00817A8B" w:rsidRDefault="00817A8B">
      <w:pPr>
        <w:pStyle w:val="BodyText"/>
        <w:spacing w:before="1"/>
        <w:rPr>
          <w:b/>
          <w:sz w:val="38"/>
        </w:rPr>
      </w:pPr>
    </w:p>
    <w:p w:rsidR="00817A8B" w:rsidRDefault="007650C7">
      <w:pPr>
        <w:pStyle w:val="Heading8"/>
        <w:spacing w:line="244" w:lineRule="auto"/>
        <w:ind w:left="1587" w:right="1170"/>
        <w:jc w:val="left"/>
      </w:pPr>
      <w:r>
        <w:rPr>
          <w:color w:val="231F20"/>
          <w:w w:val="105"/>
        </w:rPr>
        <w:t>General Assembly adopts the following procedure for return to work after ill-health retirement of Ministers and Church Related Community Workers.</w:t>
      </w:r>
    </w:p>
    <w:p w:rsidR="00817A8B" w:rsidRDefault="00817A8B">
      <w:pPr>
        <w:pStyle w:val="BodyText"/>
        <w:spacing w:before="4"/>
        <w:rPr>
          <w:rFonts w:ascii="Myriad Pro"/>
          <w:b/>
        </w:rPr>
      </w:pPr>
    </w:p>
    <w:p w:rsidR="00817A8B" w:rsidRDefault="007650C7">
      <w:pPr>
        <w:spacing w:line="244" w:lineRule="auto"/>
        <w:ind w:left="1587" w:right="1688"/>
        <w:rPr>
          <w:rFonts w:ascii="Myriad Pro"/>
          <w:b/>
          <w:sz w:val="19"/>
        </w:rPr>
      </w:pPr>
      <w:r>
        <w:rPr>
          <w:rFonts w:ascii="Myriad Pro"/>
          <w:b/>
          <w:color w:val="231F20"/>
          <w:w w:val="105"/>
          <w:sz w:val="19"/>
        </w:rPr>
        <w:t>When a Minister or CRCW who has previously retired on grounds of ill-health wishes to return to   work:</w:t>
      </w:r>
    </w:p>
    <w:p w:rsidR="00817A8B" w:rsidRDefault="00817A8B">
      <w:pPr>
        <w:pStyle w:val="BodyText"/>
        <w:spacing w:before="4"/>
        <w:rPr>
          <w:rFonts w:ascii="Myriad Pro"/>
          <w:b/>
        </w:rPr>
      </w:pPr>
    </w:p>
    <w:p w:rsidR="00817A8B" w:rsidRDefault="007650C7">
      <w:pPr>
        <w:pStyle w:val="ListParagraph"/>
        <w:numPr>
          <w:ilvl w:val="1"/>
          <w:numId w:val="121"/>
        </w:numPr>
        <w:tabs>
          <w:tab w:val="left" w:pos="2041"/>
        </w:tabs>
        <w:spacing w:before="1"/>
        <w:jc w:val="both"/>
        <w:rPr>
          <w:rFonts w:ascii="Myriad Pro"/>
          <w:b/>
          <w:sz w:val="19"/>
        </w:rPr>
      </w:pP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Minister/CRCW</w:t>
      </w:r>
      <w:r>
        <w:rPr>
          <w:rFonts w:ascii="Myriad Pro"/>
          <w:b/>
          <w:color w:val="231F20"/>
          <w:spacing w:val="5"/>
          <w:w w:val="105"/>
          <w:sz w:val="19"/>
        </w:rPr>
        <w:t xml:space="preserve"> </w:t>
      </w:r>
      <w:r>
        <w:rPr>
          <w:rFonts w:ascii="Myriad Pro"/>
          <w:b/>
          <w:color w:val="231F20"/>
          <w:w w:val="105"/>
          <w:sz w:val="19"/>
        </w:rPr>
        <w:t>will</w:t>
      </w:r>
      <w:r>
        <w:rPr>
          <w:rFonts w:ascii="Myriad Pro"/>
          <w:b/>
          <w:color w:val="231F20"/>
          <w:spacing w:val="5"/>
          <w:w w:val="105"/>
          <w:sz w:val="19"/>
        </w:rPr>
        <w:t xml:space="preserve"> </w:t>
      </w:r>
      <w:r>
        <w:rPr>
          <w:rFonts w:ascii="Myriad Pro"/>
          <w:b/>
          <w:color w:val="231F20"/>
          <w:w w:val="105"/>
          <w:sz w:val="19"/>
        </w:rPr>
        <w:t>inform</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Moderator</w:t>
      </w:r>
      <w:r>
        <w:rPr>
          <w:rFonts w:ascii="Myriad Pro"/>
          <w:b/>
          <w:color w:val="231F20"/>
          <w:spacing w:val="5"/>
          <w:w w:val="105"/>
          <w:sz w:val="19"/>
        </w:rPr>
        <w:t xml:space="preserve"> </w:t>
      </w:r>
      <w:r>
        <w:rPr>
          <w:rFonts w:ascii="Myriad Pro"/>
          <w:b/>
          <w:color w:val="231F20"/>
          <w:w w:val="105"/>
          <w:sz w:val="19"/>
        </w:rPr>
        <w:t>of</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Synod</w:t>
      </w:r>
      <w:r>
        <w:rPr>
          <w:rFonts w:ascii="Myriad Pro"/>
          <w:b/>
          <w:color w:val="231F20"/>
          <w:spacing w:val="5"/>
          <w:w w:val="105"/>
          <w:sz w:val="19"/>
        </w:rPr>
        <w:t xml:space="preserve"> </w:t>
      </w:r>
      <w:r>
        <w:rPr>
          <w:rFonts w:ascii="Myriad Pro"/>
          <w:b/>
          <w:color w:val="231F20"/>
          <w:w w:val="105"/>
          <w:sz w:val="19"/>
        </w:rPr>
        <w:t>in</w:t>
      </w:r>
      <w:r>
        <w:rPr>
          <w:rFonts w:ascii="Myriad Pro"/>
          <w:b/>
          <w:color w:val="231F20"/>
          <w:spacing w:val="5"/>
          <w:w w:val="105"/>
          <w:sz w:val="19"/>
        </w:rPr>
        <w:t xml:space="preserve"> </w:t>
      </w:r>
      <w:r>
        <w:rPr>
          <w:rFonts w:ascii="Myriad Pro"/>
          <w:b/>
          <w:color w:val="231F20"/>
          <w:w w:val="105"/>
          <w:sz w:val="19"/>
        </w:rPr>
        <w:t>which</w:t>
      </w:r>
      <w:r>
        <w:rPr>
          <w:rFonts w:ascii="Myriad Pro"/>
          <w:b/>
          <w:color w:val="231F20"/>
          <w:spacing w:val="5"/>
          <w:w w:val="105"/>
          <w:sz w:val="19"/>
        </w:rPr>
        <w:t xml:space="preserve"> </w:t>
      </w:r>
      <w:r>
        <w:rPr>
          <w:rFonts w:ascii="Myriad Pro"/>
          <w:b/>
          <w:color w:val="231F20"/>
          <w:w w:val="105"/>
          <w:sz w:val="19"/>
        </w:rPr>
        <w:t>they</w:t>
      </w:r>
      <w:r>
        <w:rPr>
          <w:rFonts w:ascii="Myriad Pro"/>
          <w:b/>
          <w:color w:val="231F20"/>
          <w:spacing w:val="5"/>
          <w:w w:val="105"/>
          <w:sz w:val="19"/>
        </w:rPr>
        <w:t xml:space="preserve"> </w:t>
      </w:r>
      <w:r>
        <w:rPr>
          <w:rFonts w:ascii="Myriad Pro"/>
          <w:b/>
          <w:color w:val="231F20"/>
          <w:w w:val="105"/>
          <w:sz w:val="19"/>
        </w:rPr>
        <w:t>are</w:t>
      </w:r>
      <w:r>
        <w:rPr>
          <w:rFonts w:ascii="Myriad Pro"/>
          <w:b/>
          <w:color w:val="231F20"/>
          <w:spacing w:val="5"/>
          <w:w w:val="105"/>
          <w:sz w:val="19"/>
        </w:rPr>
        <w:t xml:space="preserve"> </w:t>
      </w:r>
      <w:r>
        <w:rPr>
          <w:rFonts w:ascii="Myriad Pro"/>
          <w:b/>
          <w:color w:val="231F20"/>
          <w:w w:val="105"/>
          <w:sz w:val="19"/>
        </w:rPr>
        <w:t>living.</w:t>
      </w:r>
    </w:p>
    <w:p w:rsidR="00817A8B" w:rsidRDefault="00817A8B">
      <w:pPr>
        <w:pStyle w:val="BodyText"/>
        <w:spacing w:before="9"/>
        <w:rPr>
          <w:rFonts w:ascii="Myriad Pro"/>
          <w:b/>
        </w:rPr>
      </w:pPr>
    </w:p>
    <w:p w:rsidR="00817A8B" w:rsidRDefault="007650C7">
      <w:pPr>
        <w:pStyle w:val="ListParagraph"/>
        <w:numPr>
          <w:ilvl w:val="1"/>
          <w:numId w:val="121"/>
        </w:numPr>
        <w:tabs>
          <w:tab w:val="left" w:pos="2041"/>
        </w:tabs>
        <w:jc w:val="both"/>
        <w:rPr>
          <w:rFonts w:ascii="Myriad Pro"/>
          <w:b/>
          <w:sz w:val="19"/>
        </w:rPr>
      </w:pPr>
      <w:r>
        <w:rPr>
          <w:rFonts w:ascii="Myriad Pro"/>
          <w:b/>
          <w:color w:val="231F20"/>
          <w:w w:val="105"/>
          <w:sz w:val="19"/>
        </w:rPr>
        <w:t>The Moderator</w:t>
      </w:r>
      <w:r>
        <w:rPr>
          <w:rFonts w:ascii="Myriad Pro"/>
          <w:b/>
          <w:color w:val="231F20"/>
          <w:spacing w:val="8"/>
          <w:w w:val="105"/>
          <w:sz w:val="19"/>
        </w:rPr>
        <w:t xml:space="preserve"> </w:t>
      </w:r>
      <w:r>
        <w:rPr>
          <w:rFonts w:ascii="Myriad Pro"/>
          <w:b/>
          <w:color w:val="231F20"/>
          <w:w w:val="105"/>
          <w:sz w:val="19"/>
        </w:rPr>
        <w:t>will:</w:t>
      </w:r>
    </w:p>
    <w:p w:rsidR="00817A8B" w:rsidRDefault="007650C7">
      <w:pPr>
        <w:pStyle w:val="ListParagraph"/>
        <w:numPr>
          <w:ilvl w:val="2"/>
          <w:numId w:val="121"/>
        </w:numPr>
        <w:tabs>
          <w:tab w:val="left" w:pos="2495"/>
        </w:tabs>
        <w:spacing w:before="4"/>
        <w:jc w:val="both"/>
        <w:rPr>
          <w:rFonts w:ascii="Myriad Pro"/>
          <w:b/>
          <w:sz w:val="19"/>
        </w:rPr>
      </w:pPr>
      <w:r>
        <w:rPr>
          <w:rFonts w:ascii="Myriad Pro"/>
          <w:b/>
          <w:color w:val="231F20"/>
          <w:w w:val="105"/>
          <w:sz w:val="19"/>
        </w:rPr>
        <w:t>Inform the Secretary for</w:t>
      </w:r>
      <w:r>
        <w:rPr>
          <w:rFonts w:ascii="Myriad Pro"/>
          <w:b/>
          <w:color w:val="231F20"/>
          <w:spacing w:val="17"/>
          <w:w w:val="105"/>
          <w:sz w:val="19"/>
        </w:rPr>
        <w:t xml:space="preserve"> </w:t>
      </w:r>
      <w:r>
        <w:rPr>
          <w:rFonts w:ascii="Myriad Pro"/>
          <w:b/>
          <w:color w:val="231F20"/>
          <w:w w:val="105"/>
          <w:sz w:val="19"/>
        </w:rPr>
        <w:t>Ministries</w:t>
      </w:r>
    </w:p>
    <w:p w:rsidR="00817A8B" w:rsidRDefault="007650C7">
      <w:pPr>
        <w:pStyle w:val="ListParagraph"/>
        <w:numPr>
          <w:ilvl w:val="2"/>
          <w:numId w:val="121"/>
        </w:numPr>
        <w:tabs>
          <w:tab w:val="left" w:pos="2495"/>
        </w:tabs>
        <w:spacing w:before="5" w:line="244" w:lineRule="auto"/>
        <w:ind w:left="2041" w:right="1245" w:firstLine="0"/>
        <w:jc w:val="both"/>
        <w:rPr>
          <w:rFonts w:ascii="Myriad Pro"/>
          <w:b/>
          <w:sz w:val="19"/>
        </w:rPr>
      </w:pPr>
      <w:r>
        <w:rPr>
          <w:rFonts w:ascii="Myriad Pro"/>
          <w:b/>
          <w:color w:val="231F20"/>
          <w:w w:val="105"/>
          <w:sz w:val="19"/>
        </w:rPr>
        <w:t>Arrange for a Synod interview with the Minister/CRCW to assess personal and spiritual readiness to return to work and assess any further training needs.   The council of the Church   that gave concurrence for retirement of that Minister/CRCW should be cons</w:t>
      </w:r>
      <w:r>
        <w:rPr>
          <w:rFonts w:ascii="Myriad Pro"/>
          <w:b/>
          <w:color w:val="231F20"/>
          <w:w w:val="105"/>
          <w:sz w:val="19"/>
        </w:rPr>
        <w:t>ulted, as well as the Moderator of the</w:t>
      </w:r>
      <w:r>
        <w:rPr>
          <w:rFonts w:ascii="Myriad Pro"/>
          <w:b/>
          <w:color w:val="231F20"/>
          <w:spacing w:val="12"/>
          <w:w w:val="105"/>
          <w:sz w:val="19"/>
        </w:rPr>
        <w:t xml:space="preserve"> </w:t>
      </w:r>
      <w:r>
        <w:rPr>
          <w:rFonts w:ascii="Myriad Pro"/>
          <w:b/>
          <w:color w:val="231F20"/>
          <w:w w:val="105"/>
          <w:sz w:val="19"/>
        </w:rPr>
        <w:t>Synod.</w:t>
      </w:r>
    </w:p>
    <w:p w:rsidR="00817A8B" w:rsidRDefault="00817A8B">
      <w:pPr>
        <w:pStyle w:val="BodyText"/>
        <w:spacing w:before="4"/>
        <w:rPr>
          <w:rFonts w:ascii="Myriad Pro"/>
          <w:b/>
        </w:rPr>
      </w:pPr>
    </w:p>
    <w:p w:rsidR="00817A8B" w:rsidRDefault="007650C7">
      <w:pPr>
        <w:pStyle w:val="ListParagraph"/>
        <w:numPr>
          <w:ilvl w:val="1"/>
          <w:numId w:val="121"/>
        </w:numPr>
        <w:tabs>
          <w:tab w:val="left" w:pos="2041"/>
        </w:tabs>
        <w:spacing w:line="244" w:lineRule="auto"/>
        <w:ind w:left="2040" w:right="1244"/>
        <w:jc w:val="both"/>
        <w:rPr>
          <w:rFonts w:ascii="Myriad Pro" w:hAnsi="Myriad Pro"/>
          <w:b/>
          <w:sz w:val="19"/>
        </w:rPr>
      </w:pPr>
      <w:r>
        <w:rPr>
          <w:rFonts w:ascii="Myriad Pro" w:hAnsi="Myriad Pro"/>
          <w:b/>
          <w:color w:val="231F20"/>
          <w:w w:val="105"/>
          <w:sz w:val="19"/>
        </w:rPr>
        <w:t>The Secretary for Ministries will arrange for medical references to be gathered. These</w:t>
      </w:r>
      <w:r>
        <w:rPr>
          <w:rFonts w:ascii="Myriad Pro" w:hAnsi="Myriad Pro"/>
          <w:b/>
          <w:color w:val="231F20"/>
          <w:spacing w:val="40"/>
          <w:w w:val="105"/>
          <w:sz w:val="19"/>
        </w:rPr>
        <w:t xml:space="preserve"> </w:t>
      </w:r>
      <w:r>
        <w:rPr>
          <w:rFonts w:ascii="Myriad Pro" w:hAnsi="Myriad Pro"/>
          <w:b/>
          <w:color w:val="231F20"/>
          <w:w w:val="105"/>
          <w:sz w:val="19"/>
        </w:rPr>
        <w:t>will  include a report from the Minister’s/CRCW’s own doctor and if applicable his/her consultant and an independent medic</w:t>
      </w:r>
      <w:r>
        <w:rPr>
          <w:rFonts w:ascii="Myriad Pro" w:hAnsi="Myriad Pro"/>
          <w:b/>
          <w:color w:val="231F20"/>
          <w:w w:val="105"/>
          <w:sz w:val="19"/>
        </w:rPr>
        <w:t>al/psychiatric assessment paid for by the United Reformed Church. The United Reformed Church’s medical referee, or whomsoever the referee names as a specialist in each individual case, will conduct this</w:t>
      </w:r>
      <w:r>
        <w:rPr>
          <w:rFonts w:ascii="Myriad Pro" w:hAnsi="Myriad Pro"/>
          <w:b/>
          <w:color w:val="231F20"/>
          <w:spacing w:val="28"/>
          <w:w w:val="105"/>
          <w:sz w:val="19"/>
        </w:rPr>
        <w:t xml:space="preserve"> </w:t>
      </w:r>
      <w:r>
        <w:rPr>
          <w:rFonts w:ascii="Myriad Pro" w:hAnsi="Myriad Pro"/>
          <w:b/>
          <w:color w:val="231F20"/>
          <w:w w:val="105"/>
          <w:sz w:val="19"/>
        </w:rPr>
        <w:t>assessment.</w:t>
      </w:r>
    </w:p>
    <w:p w:rsidR="00817A8B" w:rsidRDefault="00817A8B">
      <w:pPr>
        <w:pStyle w:val="BodyText"/>
        <w:spacing w:before="4"/>
        <w:rPr>
          <w:rFonts w:ascii="Myriad Pro"/>
          <w:b/>
        </w:rPr>
      </w:pPr>
    </w:p>
    <w:p w:rsidR="00817A8B" w:rsidRDefault="007650C7">
      <w:pPr>
        <w:pStyle w:val="ListParagraph"/>
        <w:numPr>
          <w:ilvl w:val="1"/>
          <w:numId w:val="121"/>
        </w:numPr>
        <w:tabs>
          <w:tab w:val="left" w:pos="2041"/>
        </w:tabs>
        <w:spacing w:line="244" w:lineRule="auto"/>
        <w:ind w:left="2040" w:right="1246"/>
        <w:jc w:val="both"/>
        <w:rPr>
          <w:rFonts w:ascii="Myriad Pro"/>
          <w:b/>
          <w:sz w:val="19"/>
        </w:rPr>
      </w:pPr>
      <w:r>
        <w:rPr>
          <w:rFonts w:ascii="Myriad Pro"/>
          <w:b/>
          <w:color w:val="231F20"/>
          <w:w w:val="105"/>
          <w:sz w:val="19"/>
        </w:rPr>
        <w:t>A recommendation will be sent by the Synod to the Secretary for Ministries following the Synod interview.</w:t>
      </w:r>
    </w:p>
    <w:p w:rsidR="00817A8B" w:rsidRDefault="00817A8B">
      <w:pPr>
        <w:pStyle w:val="BodyText"/>
        <w:spacing w:before="4"/>
        <w:rPr>
          <w:rFonts w:ascii="Myriad Pro"/>
          <w:b/>
        </w:rPr>
      </w:pPr>
    </w:p>
    <w:p w:rsidR="00817A8B" w:rsidRDefault="007650C7">
      <w:pPr>
        <w:pStyle w:val="ListParagraph"/>
        <w:numPr>
          <w:ilvl w:val="1"/>
          <w:numId w:val="121"/>
        </w:numPr>
        <w:tabs>
          <w:tab w:val="left" w:pos="2041"/>
        </w:tabs>
        <w:spacing w:line="244" w:lineRule="auto"/>
        <w:ind w:left="2040" w:right="1245"/>
        <w:jc w:val="both"/>
        <w:rPr>
          <w:rFonts w:ascii="Myriad Pro" w:hAnsi="Myriad Pro"/>
          <w:b/>
          <w:sz w:val="19"/>
        </w:rPr>
      </w:pPr>
      <w:r>
        <w:rPr>
          <w:rFonts w:ascii="Myriad Pro" w:hAnsi="Myriad Pro"/>
          <w:b/>
          <w:color w:val="231F20"/>
          <w:w w:val="105"/>
          <w:sz w:val="19"/>
        </w:rPr>
        <w:t>The Secretary for Ministries will take the medical and Synod reports to the Accreditation Sub- Committee who will then take the decision as to whethe</w:t>
      </w:r>
      <w:r>
        <w:rPr>
          <w:rFonts w:ascii="Myriad Pro" w:hAnsi="Myriad Pro"/>
          <w:b/>
          <w:color w:val="231F20"/>
          <w:w w:val="105"/>
          <w:sz w:val="19"/>
        </w:rPr>
        <w:t>r the Moderators may introduce the Minister’s/CRCW’s name to a local church or post, subject to the completion of any agreed training</w:t>
      </w:r>
      <w:r>
        <w:rPr>
          <w:rFonts w:ascii="Myriad Pro" w:hAnsi="Myriad Pro"/>
          <w:b/>
          <w:color w:val="231F20"/>
          <w:spacing w:val="4"/>
          <w:w w:val="105"/>
          <w:sz w:val="19"/>
        </w:rPr>
        <w:t xml:space="preserve"> </w:t>
      </w:r>
      <w:r>
        <w:rPr>
          <w:rFonts w:ascii="Myriad Pro" w:hAnsi="Myriad Pro"/>
          <w:b/>
          <w:color w:val="231F20"/>
          <w:w w:val="105"/>
          <w:sz w:val="19"/>
        </w:rPr>
        <w:t>programme.</w:t>
      </w:r>
    </w:p>
    <w:p w:rsidR="00817A8B" w:rsidRDefault="00817A8B">
      <w:pPr>
        <w:pStyle w:val="BodyText"/>
        <w:spacing w:before="4"/>
        <w:rPr>
          <w:rFonts w:ascii="Myriad Pro"/>
          <w:b/>
        </w:rPr>
      </w:pPr>
    </w:p>
    <w:p w:rsidR="00817A8B" w:rsidRDefault="007650C7">
      <w:pPr>
        <w:pStyle w:val="ListParagraph"/>
        <w:numPr>
          <w:ilvl w:val="1"/>
          <w:numId w:val="121"/>
        </w:numPr>
        <w:tabs>
          <w:tab w:val="left" w:pos="2041"/>
        </w:tabs>
        <w:spacing w:before="1" w:line="244" w:lineRule="auto"/>
        <w:ind w:left="2040" w:right="1247"/>
        <w:jc w:val="both"/>
        <w:rPr>
          <w:rFonts w:ascii="Myriad Pro"/>
          <w:b/>
          <w:sz w:val="19"/>
        </w:rPr>
      </w:pPr>
      <w:r>
        <w:rPr>
          <w:rFonts w:ascii="Myriad Pro"/>
          <w:b/>
          <w:color w:val="231F20"/>
          <w:w w:val="105"/>
          <w:sz w:val="19"/>
        </w:rPr>
        <w:t>The local church or post will be made aware by the Moderator that the individual is returning to work after re</w:t>
      </w:r>
      <w:r>
        <w:rPr>
          <w:rFonts w:ascii="Myriad Pro"/>
          <w:b/>
          <w:color w:val="231F20"/>
          <w:w w:val="105"/>
          <w:sz w:val="19"/>
        </w:rPr>
        <w:t>tirement on the grounds of ill</w:t>
      </w:r>
      <w:r>
        <w:rPr>
          <w:rFonts w:ascii="Myriad Pro"/>
          <w:b/>
          <w:color w:val="231F20"/>
          <w:spacing w:val="37"/>
          <w:w w:val="105"/>
          <w:sz w:val="19"/>
        </w:rPr>
        <w:t xml:space="preserve"> </w:t>
      </w:r>
      <w:r>
        <w:rPr>
          <w:rFonts w:ascii="Myriad Pro"/>
          <w:b/>
          <w:color w:val="231F20"/>
          <w:w w:val="105"/>
          <w:sz w:val="19"/>
        </w:rPr>
        <w:t>health.</w:t>
      </w:r>
    </w:p>
    <w:p w:rsidR="00817A8B" w:rsidRDefault="00817A8B">
      <w:pPr>
        <w:pStyle w:val="BodyText"/>
        <w:spacing w:before="4"/>
        <w:rPr>
          <w:rFonts w:ascii="Myriad Pro"/>
          <w:b/>
        </w:rPr>
      </w:pPr>
    </w:p>
    <w:p w:rsidR="00817A8B" w:rsidRDefault="007650C7">
      <w:pPr>
        <w:pStyle w:val="ListParagraph"/>
        <w:numPr>
          <w:ilvl w:val="1"/>
          <w:numId w:val="121"/>
        </w:numPr>
        <w:tabs>
          <w:tab w:val="left" w:pos="2041"/>
        </w:tabs>
        <w:spacing w:line="244" w:lineRule="auto"/>
        <w:ind w:left="2040" w:right="1246"/>
        <w:jc w:val="both"/>
        <w:rPr>
          <w:rFonts w:ascii="Myriad Pro"/>
          <w:b/>
          <w:sz w:val="19"/>
        </w:rPr>
      </w:pPr>
      <w:r>
        <w:rPr>
          <w:rFonts w:ascii="Myriad Pro"/>
          <w:b/>
          <w:color w:val="231F20"/>
          <w:w w:val="105"/>
          <w:sz w:val="19"/>
        </w:rPr>
        <w:t>The Minister will remain in receipt of the pension and, where applicable, in Church housing until he/she receives a</w:t>
      </w:r>
      <w:r>
        <w:rPr>
          <w:rFonts w:ascii="Myriad Pro"/>
          <w:b/>
          <w:color w:val="231F20"/>
          <w:spacing w:val="12"/>
          <w:w w:val="105"/>
          <w:sz w:val="19"/>
        </w:rPr>
        <w:t xml:space="preserve"> </w:t>
      </w:r>
      <w:r>
        <w:rPr>
          <w:rFonts w:ascii="Myriad Pro"/>
          <w:b/>
          <w:color w:val="231F20"/>
          <w:w w:val="105"/>
          <w:sz w:val="19"/>
        </w:rPr>
        <w:t>call.</w:t>
      </w:r>
    </w:p>
    <w:p w:rsidR="00817A8B" w:rsidRDefault="00817A8B">
      <w:pPr>
        <w:pStyle w:val="BodyText"/>
        <w:spacing w:before="4"/>
        <w:rPr>
          <w:rFonts w:ascii="Myriad Pro"/>
          <w:b/>
        </w:rPr>
      </w:pPr>
    </w:p>
    <w:p w:rsidR="00817A8B" w:rsidRDefault="007650C7">
      <w:pPr>
        <w:pStyle w:val="ListParagraph"/>
        <w:numPr>
          <w:ilvl w:val="1"/>
          <w:numId w:val="121"/>
        </w:numPr>
        <w:tabs>
          <w:tab w:val="left" w:pos="2041"/>
        </w:tabs>
        <w:spacing w:line="244" w:lineRule="auto"/>
        <w:ind w:left="2040" w:right="1245"/>
        <w:jc w:val="both"/>
        <w:rPr>
          <w:rFonts w:ascii="Myriad Pro" w:hAnsi="Myriad Pro"/>
          <w:b/>
          <w:sz w:val="19"/>
        </w:rPr>
      </w:pPr>
      <w:r>
        <w:rPr>
          <w:rFonts w:ascii="Myriad Pro" w:hAnsi="Myriad Pro"/>
          <w:b/>
          <w:color w:val="231F20"/>
          <w:w w:val="105"/>
          <w:sz w:val="19"/>
        </w:rPr>
        <w:t>If there has been no call by a local church after a year the situation will be reviewed. This review will involve a meeting between the Minister and the Moderator in the first instance. Following that meeting the Moderator will advise the Accreditation Sub</w:t>
      </w:r>
      <w:r>
        <w:rPr>
          <w:rFonts w:ascii="Myriad Pro" w:hAnsi="Myriad Pro"/>
          <w:b/>
          <w:color w:val="231F20"/>
          <w:w w:val="105"/>
          <w:sz w:val="19"/>
        </w:rPr>
        <w:t>-Committee as to whether the Minister’s name should remain available for introduction to a</w:t>
      </w:r>
      <w:r>
        <w:rPr>
          <w:rFonts w:ascii="Myriad Pro" w:hAnsi="Myriad Pro"/>
          <w:b/>
          <w:color w:val="231F20"/>
          <w:spacing w:val="7"/>
          <w:w w:val="105"/>
          <w:sz w:val="19"/>
        </w:rPr>
        <w:t xml:space="preserve"> </w:t>
      </w:r>
      <w:r>
        <w:rPr>
          <w:rFonts w:ascii="Myriad Pro" w:hAnsi="Myriad Pro"/>
          <w:b/>
          <w:color w:val="231F20"/>
          <w:w w:val="105"/>
          <w:sz w:val="19"/>
        </w:rPr>
        <w:t>pastorate.</w:t>
      </w:r>
    </w:p>
    <w:p w:rsidR="00817A8B" w:rsidRDefault="00817A8B">
      <w:pPr>
        <w:pStyle w:val="BodyText"/>
        <w:spacing w:before="4"/>
        <w:rPr>
          <w:rFonts w:ascii="Myriad Pro"/>
          <w:b/>
        </w:rPr>
      </w:pPr>
    </w:p>
    <w:p w:rsidR="00817A8B" w:rsidRDefault="007650C7">
      <w:pPr>
        <w:pStyle w:val="ListParagraph"/>
        <w:numPr>
          <w:ilvl w:val="1"/>
          <w:numId w:val="121"/>
        </w:numPr>
        <w:tabs>
          <w:tab w:val="left" w:pos="2041"/>
        </w:tabs>
        <w:spacing w:line="244" w:lineRule="auto"/>
        <w:ind w:left="2040" w:right="1245"/>
        <w:jc w:val="both"/>
        <w:rPr>
          <w:rFonts w:ascii="Myriad Pro"/>
          <w:b/>
          <w:sz w:val="19"/>
        </w:rPr>
      </w:pPr>
      <w:r>
        <w:rPr>
          <w:rFonts w:ascii="Myriad Pro"/>
          <w:b/>
          <w:color w:val="231F20"/>
          <w:spacing w:val="2"/>
          <w:w w:val="105"/>
          <w:sz w:val="19"/>
        </w:rPr>
        <w:t xml:space="preserve">Should the original </w:t>
      </w:r>
      <w:r>
        <w:rPr>
          <w:rFonts w:ascii="Myriad Pro"/>
          <w:b/>
          <w:color w:val="231F20"/>
          <w:spacing w:val="3"/>
          <w:w w:val="105"/>
          <w:sz w:val="19"/>
        </w:rPr>
        <w:t xml:space="preserve">health </w:t>
      </w:r>
      <w:r>
        <w:rPr>
          <w:rFonts w:ascii="Myriad Pro"/>
          <w:b/>
          <w:color w:val="231F20"/>
          <w:spacing w:val="2"/>
          <w:w w:val="105"/>
          <w:sz w:val="19"/>
        </w:rPr>
        <w:t xml:space="preserve">problem recur </w:t>
      </w:r>
      <w:r>
        <w:rPr>
          <w:rFonts w:ascii="Myriad Pro"/>
          <w:b/>
          <w:color w:val="231F20"/>
          <w:w w:val="105"/>
          <w:sz w:val="19"/>
        </w:rPr>
        <w:t xml:space="preserve">to </w:t>
      </w:r>
      <w:r>
        <w:rPr>
          <w:rFonts w:ascii="Myriad Pro"/>
          <w:b/>
          <w:color w:val="231F20"/>
          <w:spacing w:val="2"/>
          <w:w w:val="105"/>
          <w:sz w:val="19"/>
        </w:rPr>
        <w:t xml:space="preserve">the point where early </w:t>
      </w:r>
      <w:r>
        <w:rPr>
          <w:rFonts w:ascii="Myriad Pro"/>
          <w:b/>
          <w:color w:val="231F20"/>
          <w:spacing w:val="3"/>
          <w:w w:val="105"/>
          <w:sz w:val="19"/>
        </w:rPr>
        <w:t xml:space="preserve">retirement </w:t>
      </w:r>
      <w:r>
        <w:rPr>
          <w:rFonts w:ascii="Myriad Pro"/>
          <w:b/>
          <w:color w:val="231F20"/>
          <w:w w:val="105"/>
          <w:sz w:val="19"/>
        </w:rPr>
        <w:t xml:space="preserve">on </w:t>
      </w:r>
      <w:r>
        <w:rPr>
          <w:rFonts w:ascii="Myriad Pro"/>
          <w:b/>
          <w:color w:val="231F20"/>
          <w:spacing w:val="2"/>
          <w:w w:val="105"/>
          <w:sz w:val="19"/>
        </w:rPr>
        <w:t xml:space="preserve">the grounds  </w:t>
      </w:r>
      <w:r>
        <w:rPr>
          <w:rFonts w:ascii="Myriad Pro"/>
          <w:b/>
          <w:color w:val="231F20"/>
          <w:w w:val="105"/>
          <w:sz w:val="19"/>
        </w:rPr>
        <w:t xml:space="preserve">of ill </w:t>
      </w:r>
      <w:r>
        <w:rPr>
          <w:rFonts w:ascii="Myriad Pro"/>
          <w:b/>
          <w:color w:val="231F20"/>
          <w:spacing w:val="3"/>
          <w:w w:val="105"/>
          <w:sz w:val="19"/>
        </w:rPr>
        <w:t xml:space="preserve">health becomes </w:t>
      </w:r>
      <w:r>
        <w:rPr>
          <w:rFonts w:ascii="Myriad Pro"/>
          <w:b/>
          <w:color w:val="231F20"/>
          <w:spacing w:val="2"/>
          <w:w w:val="105"/>
          <w:sz w:val="19"/>
        </w:rPr>
        <w:t xml:space="preserve">necessary, </w:t>
      </w:r>
      <w:r>
        <w:rPr>
          <w:rFonts w:ascii="Myriad Pro"/>
          <w:b/>
          <w:color w:val="231F20"/>
          <w:spacing w:val="3"/>
          <w:w w:val="105"/>
          <w:sz w:val="19"/>
        </w:rPr>
        <w:t xml:space="preserve">there </w:t>
      </w:r>
      <w:r>
        <w:rPr>
          <w:rFonts w:ascii="Myriad Pro"/>
          <w:b/>
          <w:color w:val="231F20"/>
          <w:spacing w:val="2"/>
          <w:w w:val="105"/>
          <w:sz w:val="19"/>
        </w:rPr>
        <w:t xml:space="preserve">should </w:t>
      </w:r>
      <w:r>
        <w:rPr>
          <w:rFonts w:ascii="Myriad Pro"/>
          <w:b/>
          <w:color w:val="231F20"/>
          <w:w w:val="105"/>
          <w:sz w:val="19"/>
        </w:rPr>
        <w:t xml:space="preserve">be a </w:t>
      </w:r>
      <w:r>
        <w:rPr>
          <w:rFonts w:ascii="Myriad Pro"/>
          <w:b/>
          <w:color w:val="231F20"/>
          <w:spacing w:val="3"/>
          <w:w w:val="105"/>
          <w:sz w:val="19"/>
        </w:rPr>
        <w:t>streamlin</w:t>
      </w:r>
      <w:r>
        <w:rPr>
          <w:rFonts w:ascii="Myriad Pro"/>
          <w:b/>
          <w:color w:val="231F20"/>
          <w:spacing w:val="3"/>
          <w:w w:val="105"/>
          <w:sz w:val="19"/>
        </w:rPr>
        <w:t xml:space="preserve">ed </w:t>
      </w:r>
      <w:r>
        <w:rPr>
          <w:rFonts w:ascii="Myriad Pro"/>
          <w:b/>
          <w:color w:val="231F20"/>
          <w:spacing w:val="2"/>
          <w:w w:val="105"/>
          <w:sz w:val="19"/>
        </w:rPr>
        <w:t xml:space="preserve">procedure </w:t>
      </w:r>
      <w:r>
        <w:rPr>
          <w:rFonts w:ascii="Myriad Pro"/>
          <w:b/>
          <w:color w:val="231F20"/>
          <w:w w:val="105"/>
          <w:sz w:val="19"/>
        </w:rPr>
        <w:t xml:space="preserve">for </w:t>
      </w:r>
      <w:r>
        <w:rPr>
          <w:rFonts w:ascii="Myriad Pro"/>
          <w:b/>
          <w:color w:val="231F20"/>
          <w:spacing w:val="2"/>
          <w:w w:val="105"/>
          <w:sz w:val="19"/>
        </w:rPr>
        <w:t xml:space="preserve">approving </w:t>
      </w:r>
      <w:r>
        <w:rPr>
          <w:rFonts w:ascii="Myriad Pro"/>
          <w:b/>
          <w:color w:val="231F20"/>
          <w:spacing w:val="3"/>
          <w:w w:val="105"/>
          <w:sz w:val="19"/>
        </w:rPr>
        <w:t xml:space="preserve">retirement </w:t>
      </w:r>
      <w:r>
        <w:rPr>
          <w:rFonts w:ascii="Myriad Pro"/>
          <w:b/>
          <w:color w:val="231F20"/>
          <w:w w:val="105"/>
          <w:sz w:val="19"/>
        </w:rPr>
        <w:t xml:space="preserve">on </w:t>
      </w:r>
      <w:r>
        <w:rPr>
          <w:rFonts w:ascii="Myriad Pro"/>
          <w:b/>
          <w:color w:val="231F20"/>
          <w:spacing w:val="2"/>
          <w:w w:val="105"/>
          <w:sz w:val="19"/>
        </w:rPr>
        <w:t xml:space="preserve">the grounds </w:t>
      </w:r>
      <w:r>
        <w:rPr>
          <w:rFonts w:ascii="Myriad Pro"/>
          <w:b/>
          <w:color w:val="231F20"/>
          <w:w w:val="105"/>
          <w:sz w:val="19"/>
        </w:rPr>
        <w:t xml:space="preserve">of </w:t>
      </w:r>
      <w:r>
        <w:rPr>
          <w:rFonts w:ascii="Myriad Pro"/>
          <w:b/>
          <w:color w:val="231F20"/>
          <w:spacing w:val="3"/>
          <w:w w:val="105"/>
          <w:sz w:val="19"/>
        </w:rPr>
        <w:t xml:space="preserve">ill-health. </w:t>
      </w:r>
      <w:r>
        <w:rPr>
          <w:rFonts w:ascii="Myriad Pro"/>
          <w:b/>
          <w:color w:val="231F20"/>
          <w:spacing w:val="2"/>
          <w:w w:val="105"/>
          <w:sz w:val="19"/>
        </w:rPr>
        <w:t xml:space="preserve">There will normally </w:t>
      </w:r>
      <w:r>
        <w:rPr>
          <w:rFonts w:ascii="Myriad Pro"/>
          <w:b/>
          <w:color w:val="231F20"/>
          <w:w w:val="105"/>
          <w:sz w:val="19"/>
        </w:rPr>
        <w:t xml:space="preserve">be no </w:t>
      </w:r>
      <w:r>
        <w:rPr>
          <w:rFonts w:ascii="Myriad Pro"/>
          <w:b/>
          <w:color w:val="231F20"/>
          <w:spacing w:val="3"/>
          <w:w w:val="105"/>
          <w:sz w:val="19"/>
        </w:rPr>
        <w:t xml:space="preserve">further opportunity </w:t>
      </w:r>
      <w:r>
        <w:rPr>
          <w:rFonts w:ascii="Myriad Pro"/>
          <w:b/>
          <w:color w:val="231F20"/>
          <w:w w:val="105"/>
          <w:sz w:val="19"/>
        </w:rPr>
        <w:t xml:space="preserve">to  </w:t>
      </w:r>
      <w:r>
        <w:rPr>
          <w:rFonts w:ascii="Myriad Pro"/>
          <w:b/>
          <w:color w:val="231F20"/>
          <w:spacing w:val="2"/>
          <w:w w:val="105"/>
          <w:sz w:val="19"/>
        </w:rPr>
        <w:t xml:space="preserve">return </w:t>
      </w:r>
      <w:r>
        <w:rPr>
          <w:rFonts w:ascii="Myriad Pro"/>
          <w:b/>
          <w:color w:val="231F20"/>
          <w:w w:val="105"/>
          <w:sz w:val="19"/>
        </w:rPr>
        <w:t xml:space="preserve">to </w:t>
      </w:r>
      <w:r>
        <w:rPr>
          <w:rFonts w:ascii="Myriad Pro"/>
          <w:b/>
          <w:color w:val="231F20"/>
          <w:spacing w:val="2"/>
          <w:w w:val="105"/>
          <w:sz w:val="19"/>
        </w:rPr>
        <w:t>ministerial</w:t>
      </w:r>
      <w:r>
        <w:rPr>
          <w:rFonts w:ascii="Myriad Pro"/>
          <w:b/>
          <w:color w:val="231F20"/>
          <w:spacing w:val="22"/>
          <w:w w:val="105"/>
          <w:sz w:val="19"/>
        </w:rPr>
        <w:t xml:space="preserve"> </w:t>
      </w:r>
      <w:r>
        <w:rPr>
          <w:rFonts w:ascii="Myriad Pro"/>
          <w:b/>
          <w:color w:val="231F20"/>
          <w:spacing w:val="3"/>
          <w:w w:val="105"/>
          <w:sz w:val="19"/>
        </w:rPr>
        <w:t>service.</w:t>
      </w:r>
    </w:p>
    <w:p w:rsidR="00817A8B" w:rsidRDefault="00817A8B">
      <w:pPr>
        <w:pStyle w:val="BodyText"/>
        <w:rPr>
          <w:rFonts w:ascii="Myriad Pro"/>
          <w:b/>
          <w:sz w:val="24"/>
        </w:rPr>
      </w:pPr>
    </w:p>
    <w:p w:rsidR="00817A8B" w:rsidRDefault="00817A8B">
      <w:pPr>
        <w:pStyle w:val="BodyText"/>
        <w:spacing w:before="1"/>
        <w:rPr>
          <w:rFonts w:ascii="Myriad Pro"/>
          <w:b/>
          <w:sz w:val="33"/>
        </w:rPr>
      </w:pPr>
    </w:p>
    <w:p w:rsidR="00817A8B" w:rsidRDefault="007650C7">
      <w:pPr>
        <w:pStyle w:val="BodyText"/>
        <w:tabs>
          <w:tab w:val="left" w:pos="2040"/>
        </w:tabs>
        <w:spacing w:line="247" w:lineRule="auto"/>
        <w:ind w:left="1360" w:right="6006"/>
        <w:jc w:val="both"/>
      </w:pPr>
      <w:r>
        <w:rPr>
          <w:color w:val="231F20"/>
          <w:spacing w:val="-7"/>
          <w:w w:val="105"/>
        </w:rPr>
        <w:t>1.1</w:t>
      </w:r>
      <w:r>
        <w:rPr>
          <w:color w:val="231F20"/>
          <w:spacing w:val="-7"/>
          <w:w w:val="105"/>
        </w:rPr>
        <w:tab/>
      </w:r>
      <w:r>
        <w:rPr>
          <w:color w:val="231F20"/>
          <w:w w:val="105"/>
        </w:rPr>
        <w:t>A number of Ministers and CRCWs retire from stipendiary service early on the grounds of ill-health. Some may request a return to work because they have recovered from the illness and believe themselves fit for work. At present there is no procedure to deal</w:t>
      </w:r>
      <w:r>
        <w:rPr>
          <w:color w:val="231F20"/>
          <w:w w:val="105"/>
        </w:rPr>
        <w:t xml:space="preserve"> with such a</w:t>
      </w:r>
      <w:r>
        <w:rPr>
          <w:color w:val="231F20"/>
          <w:spacing w:val="2"/>
          <w:w w:val="105"/>
        </w:rPr>
        <w:t xml:space="preserve"> </w:t>
      </w:r>
      <w:r>
        <w:rPr>
          <w:color w:val="231F20"/>
          <w:w w:val="105"/>
        </w:rPr>
        <w:t>request.</w:t>
      </w:r>
    </w:p>
    <w:p w:rsidR="00817A8B" w:rsidRDefault="00817A8B">
      <w:pPr>
        <w:spacing w:line="247" w:lineRule="auto"/>
        <w:jc w:val="both"/>
        <w:sectPr w:rsidR="00817A8B">
          <w:footerReference w:type="even" r:id="rId73"/>
          <w:footerReference w:type="default" r:id="rId74"/>
          <w:pgSz w:w="11910" w:h="16840"/>
          <w:pgMar w:top="560" w:right="0" w:bottom="780" w:left="0" w:header="0" w:footer="580" w:gutter="0"/>
          <w:cols w:space="720"/>
        </w:sectPr>
      </w:pPr>
    </w:p>
    <w:p w:rsidR="00817A8B" w:rsidRDefault="007650C7">
      <w:pPr>
        <w:pStyle w:val="BodyText"/>
        <w:ind w:left="1020"/>
        <w:rPr>
          <w:sz w:val="20"/>
        </w:rPr>
      </w:pPr>
      <w:r>
        <w:rPr>
          <w:sz w:val="20"/>
        </w:rPr>
      </w:r>
      <w:r>
        <w:rPr>
          <w:sz w:val="20"/>
        </w:rPr>
        <w:pict>
          <v:group id="_x0000_s1745" style="width:119pt;height:17.15pt;mso-position-horizontal-relative:char;mso-position-vertical-relative:line" coordsize="2380,343">
            <v:shape id="_x0000_s1748" style="position:absolute;left:10;top:10;width:2360;height:323" coordorigin="10,10" coordsize="2360,323" path="m2256,10l123,10,58,12,24,24,12,58r-2,65l10,219r2,65l24,318r34,12l123,332r2133,l2321,330r34,-12l2367,284r2,-65l2369,123r-2,-65l2355,24,2321,12r-65,-2xe" fillcolor="#dcddde" stroked="f">
              <v:path arrowok="t"/>
            </v:shape>
            <v:shape id="_x0000_s1747"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746" type="#_x0000_t202" style="position:absolute;left:27;top:22;width:2325;height:299" filled="f" stroked="f">
              <v:textbox inset="0,0,0,0">
                <w:txbxContent>
                  <w:p w:rsidR="00817A8B" w:rsidRDefault="007650C7">
                    <w:pPr>
                      <w:spacing w:before="48"/>
                      <w:ind w:left="493"/>
                      <w:rPr>
                        <w:b/>
                        <w:sz w:val="18"/>
                      </w:rPr>
                    </w:pPr>
                    <w:r>
                      <w:rPr>
                        <w:b/>
                        <w:color w:val="231F20"/>
                        <w:w w:val="125"/>
                        <w:sz w:val="18"/>
                      </w:rPr>
                      <w:t>Resolution 28</w:t>
                    </w:r>
                  </w:p>
                </w:txbxContent>
              </v:textbox>
            </v:shape>
            <w10:anchorlock/>
          </v:group>
        </w:pict>
      </w:r>
    </w:p>
    <w:p w:rsidR="00817A8B" w:rsidRDefault="00817A8B">
      <w:pPr>
        <w:pStyle w:val="BodyText"/>
        <w:rPr>
          <w:sz w:val="13"/>
        </w:rPr>
      </w:pPr>
    </w:p>
    <w:p w:rsidR="00817A8B" w:rsidRDefault="007650C7">
      <w:pPr>
        <w:pStyle w:val="Heading5"/>
        <w:tabs>
          <w:tab w:val="left" w:pos="5038"/>
        </w:tabs>
        <w:ind w:left="1303"/>
        <w:jc w:val="both"/>
      </w:pPr>
      <w:r>
        <w:pict>
          <v:group id="_x0000_s1741" style="position:absolute;left:0;text-align:left;margin-left:51pt;margin-top:1.85pt;width:476.25pt;height:525.85pt;z-index:-270241792;mso-position-horizontal-relative:page" coordorigin="1020,37" coordsize="9525,10517">
            <v:rect id="_x0000_s1744" style="position:absolute;left:1030;top:452;width:9505;height:10092" filled="f" strokecolor="#231f20" strokeweight="1pt"/>
            <v:rect id="_x0000_s1743" style="position:absolute;left:1030;top:47;width:9505;height:463" fillcolor="#231f20" stroked="f"/>
            <v:rect id="_x0000_s1742" style="position:absolute;left:1030;top:47;width:9505;height:463" filled="f" strokecolor="#231f20" strokeweight="1pt"/>
            <w10:wrap anchorx="page"/>
          </v:group>
        </w:pict>
      </w:r>
      <w:r>
        <w:rPr>
          <w:color w:val="FFFFFF"/>
          <w:w w:val="120"/>
        </w:rPr>
        <w:t>Resolution</w:t>
      </w:r>
      <w:r>
        <w:rPr>
          <w:color w:val="FFFFFF"/>
          <w:spacing w:val="30"/>
          <w:w w:val="120"/>
        </w:rPr>
        <w:t xml:space="preserve"> </w:t>
      </w:r>
      <w:r>
        <w:rPr>
          <w:color w:val="FFFFFF"/>
          <w:w w:val="120"/>
        </w:rPr>
        <w:t>28</w:t>
      </w:r>
      <w:r>
        <w:rPr>
          <w:color w:val="FFFFFF"/>
          <w:w w:val="120"/>
        </w:rPr>
        <w:tab/>
        <w:t>Amendments to The Plan for</w:t>
      </w:r>
      <w:r>
        <w:rPr>
          <w:color w:val="FFFFFF"/>
          <w:spacing w:val="42"/>
          <w:w w:val="120"/>
        </w:rPr>
        <w:t xml:space="preserve"> </w:t>
      </w:r>
      <w:r>
        <w:rPr>
          <w:color w:val="FFFFFF"/>
          <w:w w:val="120"/>
        </w:rPr>
        <w:t>Partnership</w:t>
      </w:r>
    </w:p>
    <w:p w:rsidR="00817A8B" w:rsidRDefault="00817A8B">
      <w:pPr>
        <w:pStyle w:val="BodyText"/>
        <w:spacing w:before="1"/>
        <w:rPr>
          <w:b/>
          <w:sz w:val="38"/>
        </w:rPr>
      </w:pPr>
    </w:p>
    <w:p w:rsidR="00817A8B" w:rsidRDefault="007650C7">
      <w:pPr>
        <w:pStyle w:val="Heading8"/>
        <w:spacing w:line="244" w:lineRule="auto"/>
        <w:ind w:left="1247" w:right="1586"/>
      </w:pPr>
      <w:r>
        <w:rPr>
          <w:color w:val="231F20"/>
          <w:w w:val="105"/>
        </w:rPr>
        <w:t>General Assembly agrees the following changes to the Plan for Partnership in Ministerial Remuneration.</w:t>
      </w:r>
    </w:p>
    <w:p w:rsidR="00817A8B" w:rsidRDefault="00817A8B">
      <w:pPr>
        <w:pStyle w:val="BodyText"/>
        <w:spacing w:before="4"/>
        <w:rPr>
          <w:rFonts w:ascii="Myriad Pro"/>
          <w:b/>
        </w:rPr>
      </w:pPr>
    </w:p>
    <w:p w:rsidR="00817A8B" w:rsidRDefault="007650C7">
      <w:pPr>
        <w:ind w:left="1247"/>
        <w:rPr>
          <w:rFonts w:ascii="Myriad Pro"/>
          <w:b/>
          <w:i/>
          <w:sz w:val="19"/>
        </w:rPr>
      </w:pPr>
      <w:r>
        <w:rPr>
          <w:rFonts w:ascii="Myriad Pro"/>
          <w:b/>
          <w:color w:val="231F20"/>
          <w:w w:val="105"/>
          <w:sz w:val="19"/>
        </w:rPr>
        <w:t xml:space="preserve">Deletions are shown in [square brackets] and additions are shown in </w:t>
      </w:r>
      <w:r>
        <w:rPr>
          <w:rFonts w:ascii="Myriad Pro"/>
          <w:b/>
          <w:i/>
          <w:color w:val="231F20"/>
          <w:w w:val="105"/>
          <w:sz w:val="19"/>
        </w:rPr>
        <w:t>italics.</w:t>
      </w:r>
    </w:p>
    <w:p w:rsidR="00817A8B" w:rsidRDefault="00817A8B">
      <w:pPr>
        <w:pStyle w:val="BodyText"/>
        <w:spacing w:before="9"/>
        <w:rPr>
          <w:rFonts w:ascii="Myriad Pro"/>
          <w:b/>
          <w:i/>
        </w:rPr>
      </w:pPr>
    </w:p>
    <w:p w:rsidR="00817A8B" w:rsidRDefault="007650C7">
      <w:pPr>
        <w:tabs>
          <w:tab w:val="left" w:pos="2154"/>
        </w:tabs>
        <w:spacing w:line="244" w:lineRule="auto"/>
        <w:ind w:left="1247" w:right="1585" w:hanging="1"/>
        <w:jc w:val="both"/>
        <w:rPr>
          <w:rFonts w:ascii="Myriad Pro"/>
          <w:b/>
          <w:sz w:val="19"/>
        </w:rPr>
      </w:pPr>
      <w:r>
        <w:rPr>
          <w:rFonts w:ascii="Myriad Pro"/>
          <w:b/>
          <w:color w:val="231F20"/>
          <w:w w:val="105"/>
          <w:sz w:val="19"/>
        </w:rPr>
        <w:t>5.4.1</w:t>
      </w:r>
      <w:r>
        <w:rPr>
          <w:rFonts w:ascii="Myriad Pro"/>
          <w:b/>
          <w:color w:val="231F20"/>
          <w:w w:val="105"/>
          <w:sz w:val="19"/>
        </w:rPr>
        <w:tab/>
        <w:t xml:space="preserve">Those in full-time service over the age of 65 years [and 6 months], </w:t>
      </w:r>
      <w:r>
        <w:rPr>
          <w:rFonts w:ascii="Myriad Pro"/>
          <w:b/>
          <w:color w:val="231F20"/>
          <w:w w:val="105"/>
          <w:sz w:val="19"/>
        </w:rPr>
        <w:t>except those approved</w:t>
      </w:r>
      <w:r>
        <w:rPr>
          <w:rFonts w:ascii="Myriad Pro"/>
          <w:b/>
          <w:color w:val="231F20"/>
          <w:spacing w:val="40"/>
          <w:w w:val="105"/>
          <w:sz w:val="19"/>
        </w:rPr>
        <w:t xml:space="preserve"> </w:t>
      </w:r>
      <w:r>
        <w:rPr>
          <w:rFonts w:ascii="Myriad Pro"/>
          <w:b/>
          <w:color w:val="231F20"/>
          <w:w w:val="105"/>
          <w:sz w:val="19"/>
        </w:rPr>
        <w:t>by the Ministries Committee (para</w:t>
      </w:r>
      <w:r>
        <w:rPr>
          <w:rFonts w:ascii="Myriad Pro"/>
          <w:b/>
          <w:color w:val="231F20"/>
          <w:spacing w:val="21"/>
          <w:w w:val="105"/>
          <w:sz w:val="19"/>
        </w:rPr>
        <w:t xml:space="preserve"> </w:t>
      </w:r>
      <w:r>
        <w:rPr>
          <w:rFonts w:ascii="Myriad Pro"/>
          <w:b/>
          <w:color w:val="231F20"/>
          <w:spacing w:val="2"/>
          <w:w w:val="105"/>
          <w:sz w:val="19"/>
        </w:rPr>
        <w:t>5.2.2)</w:t>
      </w:r>
    </w:p>
    <w:p w:rsidR="00817A8B" w:rsidRDefault="00817A8B">
      <w:pPr>
        <w:pStyle w:val="BodyText"/>
        <w:spacing w:before="5"/>
        <w:rPr>
          <w:rFonts w:ascii="Myriad Pro"/>
          <w:b/>
        </w:rPr>
      </w:pPr>
    </w:p>
    <w:p w:rsidR="00817A8B" w:rsidRDefault="007650C7">
      <w:pPr>
        <w:pStyle w:val="ListParagraph"/>
        <w:numPr>
          <w:ilvl w:val="2"/>
          <w:numId w:val="119"/>
        </w:numPr>
        <w:tabs>
          <w:tab w:val="left" w:pos="2154"/>
          <w:tab w:val="left" w:pos="2155"/>
        </w:tabs>
        <w:spacing w:line="244" w:lineRule="auto"/>
        <w:ind w:right="1585" w:firstLine="0"/>
        <w:jc w:val="both"/>
        <w:rPr>
          <w:rFonts w:ascii="Myriad Pro"/>
          <w:b/>
          <w:color w:val="231F20"/>
          <w:sz w:val="19"/>
        </w:rPr>
      </w:pPr>
      <w:r>
        <w:rPr>
          <w:rFonts w:ascii="Myriad Pro"/>
          <w:b/>
          <w:color w:val="231F20"/>
          <w:w w:val="105"/>
          <w:sz w:val="19"/>
        </w:rPr>
        <w:t>Maternity/A</w:t>
      </w:r>
      <w:r>
        <w:rPr>
          <w:rFonts w:ascii="Myriad Pro"/>
          <w:b/>
          <w:i/>
          <w:color w:val="231F20"/>
          <w:w w:val="105"/>
          <w:sz w:val="19"/>
        </w:rPr>
        <w:t>doption</w:t>
      </w:r>
      <w:r>
        <w:rPr>
          <w:rFonts w:ascii="Myriad Pro"/>
          <w:b/>
          <w:color w:val="231F20"/>
          <w:w w:val="105"/>
          <w:sz w:val="19"/>
        </w:rPr>
        <w:t xml:space="preserve">/Paternity provisions: details of arrangements for [maternity pay and] parental leave </w:t>
      </w:r>
      <w:r>
        <w:rPr>
          <w:rFonts w:ascii="Myriad Pro"/>
          <w:b/>
          <w:i/>
          <w:color w:val="231F20"/>
          <w:w w:val="105"/>
          <w:sz w:val="19"/>
        </w:rPr>
        <w:t xml:space="preserve">and pay </w:t>
      </w:r>
      <w:r>
        <w:rPr>
          <w:rFonts w:ascii="Myriad Pro"/>
          <w:b/>
          <w:color w:val="231F20"/>
          <w:w w:val="105"/>
          <w:sz w:val="19"/>
        </w:rPr>
        <w:t>can be obtained from the MoM</w:t>
      </w:r>
      <w:r>
        <w:rPr>
          <w:rFonts w:ascii="Myriad Pro"/>
          <w:b/>
          <w:color w:val="231F20"/>
          <w:spacing w:val="1"/>
          <w:w w:val="105"/>
          <w:sz w:val="19"/>
        </w:rPr>
        <w:t xml:space="preserve"> </w:t>
      </w:r>
      <w:r>
        <w:rPr>
          <w:rFonts w:ascii="Myriad Pro"/>
          <w:b/>
          <w:color w:val="231F20"/>
          <w:w w:val="105"/>
          <w:sz w:val="19"/>
        </w:rPr>
        <w:t>office.</w:t>
      </w:r>
    </w:p>
    <w:p w:rsidR="00817A8B" w:rsidRDefault="00817A8B">
      <w:pPr>
        <w:pStyle w:val="BodyText"/>
        <w:spacing w:before="4"/>
        <w:rPr>
          <w:rFonts w:ascii="Myriad Pro"/>
          <w:b/>
        </w:rPr>
      </w:pPr>
    </w:p>
    <w:p w:rsidR="00817A8B" w:rsidRDefault="007650C7">
      <w:pPr>
        <w:pStyle w:val="Heading9"/>
        <w:numPr>
          <w:ilvl w:val="2"/>
          <w:numId w:val="119"/>
        </w:numPr>
        <w:tabs>
          <w:tab w:val="left" w:pos="2154"/>
          <w:tab w:val="left" w:pos="2155"/>
        </w:tabs>
        <w:spacing w:line="244" w:lineRule="auto"/>
        <w:ind w:right="1586" w:firstLine="0"/>
        <w:jc w:val="both"/>
        <w:rPr>
          <w:color w:val="231F20"/>
        </w:rPr>
      </w:pPr>
      <w:r>
        <w:rPr>
          <w:color w:val="231F20"/>
          <w:spacing w:val="2"/>
        </w:rPr>
        <w:t xml:space="preserve">Jury </w:t>
      </w:r>
      <w:r>
        <w:rPr>
          <w:color w:val="231F20"/>
        </w:rPr>
        <w:t xml:space="preserve">Service: ministers who are called for </w:t>
      </w:r>
      <w:r>
        <w:rPr>
          <w:color w:val="231F20"/>
          <w:spacing w:val="2"/>
        </w:rPr>
        <w:t xml:space="preserve">Jury </w:t>
      </w:r>
      <w:r>
        <w:rPr>
          <w:color w:val="231F20"/>
        </w:rPr>
        <w:t xml:space="preserve">Service should inform the MoM </w:t>
      </w:r>
      <w:r>
        <w:rPr>
          <w:color w:val="231F20"/>
          <w:spacing w:val="2"/>
        </w:rPr>
        <w:t xml:space="preserve">Office </w:t>
      </w:r>
      <w:r>
        <w:rPr>
          <w:color w:val="231F20"/>
        </w:rPr>
        <w:t>as soon as possible</w:t>
      </w:r>
      <w:r>
        <w:rPr>
          <w:color w:val="231F20"/>
          <w:spacing w:val="4"/>
        </w:rPr>
        <w:t xml:space="preserve"> </w:t>
      </w:r>
      <w:r>
        <w:rPr>
          <w:color w:val="231F20"/>
        </w:rPr>
        <w:t>to</w:t>
      </w:r>
      <w:r>
        <w:rPr>
          <w:color w:val="231F20"/>
          <w:spacing w:val="5"/>
        </w:rPr>
        <w:t xml:space="preserve"> </w:t>
      </w:r>
      <w:r>
        <w:rPr>
          <w:color w:val="231F20"/>
        </w:rPr>
        <w:t>enable</w:t>
      </w:r>
      <w:r>
        <w:rPr>
          <w:color w:val="231F20"/>
          <w:spacing w:val="4"/>
        </w:rPr>
        <w:t xml:space="preserve"> </w:t>
      </w:r>
      <w:r>
        <w:rPr>
          <w:color w:val="231F20"/>
        </w:rPr>
        <w:t>the</w:t>
      </w:r>
      <w:r>
        <w:rPr>
          <w:color w:val="231F20"/>
          <w:spacing w:val="5"/>
        </w:rPr>
        <w:t xml:space="preserve"> </w:t>
      </w:r>
      <w:r>
        <w:rPr>
          <w:color w:val="231F20"/>
        </w:rPr>
        <w:t>loss</w:t>
      </w:r>
      <w:r>
        <w:rPr>
          <w:color w:val="231F20"/>
          <w:spacing w:val="4"/>
        </w:rPr>
        <w:t xml:space="preserve"> </w:t>
      </w:r>
      <w:r>
        <w:rPr>
          <w:color w:val="231F20"/>
        </w:rPr>
        <w:t>of</w:t>
      </w:r>
      <w:r>
        <w:rPr>
          <w:color w:val="231F20"/>
          <w:spacing w:val="5"/>
        </w:rPr>
        <w:t xml:space="preserve"> </w:t>
      </w:r>
      <w:r>
        <w:rPr>
          <w:color w:val="231F20"/>
        </w:rPr>
        <w:t>earnings</w:t>
      </w:r>
      <w:r>
        <w:rPr>
          <w:color w:val="231F20"/>
          <w:spacing w:val="4"/>
        </w:rPr>
        <w:t xml:space="preserve"> </w:t>
      </w:r>
      <w:r>
        <w:rPr>
          <w:color w:val="231F20"/>
        </w:rPr>
        <w:t>declaration</w:t>
      </w:r>
      <w:r>
        <w:rPr>
          <w:color w:val="231F20"/>
          <w:spacing w:val="5"/>
        </w:rPr>
        <w:t xml:space="preserve"> </w:t>
      </w:r>
      <w:r>
        <w:rPr>
          <w:color w:val="231F20"/>
        </w:rPr>
        <w:t>to</w:t>
      </w:r>
      <w:r>
        <w:rPr>
          <w:color w:val="231F20"/>
          <w:spacing w:val="4"/>
        </w:rPr>
        <w:t xml:space="preserve"> </w:t>
      </w:r>
      <w:r>
        <w:rPr>
          <w:color w:val="231F20"/>
        </w:rPr>
        <w:t>be</w:t>
      </w:r>
      <w:r>
        <w:rPr>
          <w:color w:val="231F20"/>
          <w:spacing w:val="5"/>
        </w:rPr>
        <w:t xml:space="preserve"> </w:t>
      </w:r>
      <w:r>
        <w:rPr>
          <w:color w:val="231F20"/>
        </w:rPr>
        <w:t>completed</w:t>
      </w:r>
      <w:r>
        <w:rPr>
          <w:color w:val="231F20"/>
          <w:spacing w:val="4"/>
        </w:rPr>
        <w:t xml:space="preserve"> </w:t>
      </w:r>
      <w:r>
        <w:rPr>
          <w:color w:val="231F20"/>
        </w:rPr>
        <w:t>in</w:t>
      </w:r>
      <w:r>
        <w:rPr>
          <w:color w:val="231F20"/>
          <w:spacing w:val="5"/>
        </w:rPr>
        <w:t xml:space="preserve"> </w:t>
      </w:r>
      <w:r>
        <w:rPr>
          <w:color w:val="231F20"/>
        </w:rPr>
        <w:t>advance.</w:t>
      </w:r>
    </w:p>
    <w:p w:rsidR="00817A8B" w:rsidRDefault="00817A8B">
      <w:pPr>
        <w:pStyle w:val="BodyText"/>
        <w:spacing w:before="4"/>
        <w:rPr>
          <w:rFonts w:ascii="Myriad Pro"/>
          <w:b/>
          <w:i/>
        </w:rPr>
      </w:pPr>
    </w:p>
    <w:p w:rsidR="00817A8B" w:rsidRDefault="007650C7">
      <w:pPr>
        <w:spacing w:before="1" w:line="244" w:lineRule="auto"/>
        <w:ind w:left="1247" w:right="1584"/>
        <w:jc w:val="both"/>
        <w:rPr>
          <w:rFonts w:ascii="Myriad Pro"/>
          <w:b/>
          <w:sz w:val="19"/>
        </w:rPr>
      </w:pPr>
      <w:r>
        <w:rPr>
          <w:rFonts w:ascii="Myriad Pro"/>
          <w:b/>
          <w:color w:val="231F20"/>
          <w:spacing w:val="-3"/>
          <w:w w:val="105"/>
          <w:sz w:val="19"/>
        </w:rPr>
        <w:t>6.1.[4]</w:t>
      </w:r>
      <w:r>
        <w:rPr>
          <w:rFonts w:ascii="Myriad Pro"/>
          <w:b/>
          <w:i/>
          <w:color w:val="231F20"/>
          <w:spacing w:val="-3"/>
          <w:w w:val="105"/>
          <w:sz w:val="19"/>
        </w:rPr>
        <w:t xml:space="preserve">5   </w:t>
      </w:r>
      <w:r>
        <w:rPr>
          <w:rFonts w:ascii="Myriad Pro"/>
          <w:b/>
          <w:color w:val="231F20"/>
          <w:w w:val="105"/>
          <w:sz w:val="19"/>
        </w:rPr>
        <w:t xml:space="preserve">Pulpit supply fees: when the MoM </w:t>
      </w:r>
      <w:r>
        <w:rPr>
          <w:rFonts w:ascii="Myriad Pro"/>
          <w:b/>
          <w:color w:val="231F20"/>
          <w:spacing w:val="2"/>
          <w:w w:val="105"/>
          <w:sz w:val="19"/>
        </w:rPr>
        <w:t xml:space="preserve">Office </w:t>
      </w:r>
      <w:r>
        <w:rPr>
          <w:rFonts w:ascii="Myriad Pro"/>
          <w:b/>
          <w:color w:val="231F20"/>
          <w:w w:val="105"/>
          <w:sz w:val="19"/>
        </w:rPr>
        <w:t xml:space="preserve">has been advised that a minister </w:t>
      </w:r>
      <w:r>
        <w:rPr>
          <w:rFonts w:ascii="Myriad Pro"/>
          <w:b/>
          <w:color w:val="231F20"/>
          <w:w w:val="105"/>
          <w:sz w:val="19"/>
        </w:rPr>
        <w:t xml:space="preserve">remunerated   under the Plan in unable to work due to ill-health or is on [maternity] </w:t>
      </w:r>
      <w:r>
        <w:rPr>
          <w:rFonts w:ascii="Myriad Pro"/>
          <w:b/>
          <w:i/>
          <w:color w:val="231F20"/>
          <w:w w:val="105"/>
          <w:sz w:val="19"/>
        </w:rPr>
        <w:t xml:space="preserve">parental </w:t>
      </w:r>
      <w:r>
        <w:rPr>
          <w:rFonts w:ascii="Myriad Pro"/>
          <w:b/>
          <w:color w:val="231F20"/>
          <w:w w:val="105"/>
          <w:sz w:val="19"/>
        </w:rPr>
        <w:t xml:space="preserve">leave </w:t>
      </w:r>
      <w:r>
        <w:rPr>
          <w:rFonts w:ascii="Myriad Pro"/>
          <w:b/>
          <w:i/>
          <w:color w:val="231F20"/>
          <w:w w:val="105"/>
          <w:sz w:val="19"/>
        </w:rPr>
        <w:t xml:space="preserve">or is on </w:t>
      </w:r>
      <w:r>
        <w:rPr>
          <w:rFonts w:ascii="Myriad Pro"/>
          <w:b/>
          <w:i/>
          <w:color w:val="231F20"/>
          <w:spacing w:val="2"/>
          <w:w w:val="105"/>
          <w:sz w:val="19"/>
        </w:rPr>
        <w:t xml:space="preserve">Jury </w:t>
      </w:r>
      <w:r>
        <w:rPr>
          <w:rFonts w:ascii="Myriad Pro"/>
          <w:b/>
          <w:i/>
          <w:color w:val="231F20"/>
          <w:w w:val="105"/>
          <w:sz w:val="19"/>
        </w:rPr>
        <w:t xml:space="preserve">Service </w:t>
      </w:r>
      <w:r>
        <w:rPr>
          <w:rFonts w:ascii="Myriad Pro"/>
          <w:b/>
          <w:color w:val="231F20"/>
          <w:w w:val="105"/>
          <w:sz w:val="19"/>
        </w:rPr>
        <w:t xml:space="preserve">or is absent on a sabbatical term which lasts for a period of more than four weeks or is suspended under the Section O Process or is </w:t>
      </w:r>
      <w:r>
        <w:rPr>
          <w:rFonts w:ascii="Myriad Pro"/>
          <w:b/>
          <w:color w:val="231F20"/>
          <w:w w:val="105"/>
          <w:sz w:val="19"/>
        </w:rPr>
        <w:t xml:space="preserve">the Moderator of the General  Assembly,  the  actual pulpit supply costs incurred by the church arising because of the absence will be reimbursed to the limit shown in Appendix </w:t>
      </w:r>
      <w:r>
        <w:rPr>
          <w:rFonts w:ascii="Myriad Pro"/>
          <w:b/>
          <w:color w:val="231F20"/>
          <w:spacing w:val="2"/>
          <w:w w:val="105"/>
          <w:sz w:val="19"/>
        </w:rPr>
        <w:t xml:space="preserve">A. </w:t>
      </w:r>
      <w:r>
        <w:rPr>
          <w:rFonts w:ascii="Myriad Pro"/>
          <w:b/>
          <w:color w:val="231F20"/>
          <w:w w:val="105"/>
          <w:sz w:val="19"/>
        </w:rPr>
        <w:t>In group pastorates and part-time pastorates, reimbursement will only be in respect of services which would have been conducted by the absent minister. Claim forms for the reimbursement</w:t>
      </w:r>
      <w:r>
        <w:rPr>
          <w:rFonts w:ascii="Myriad Pro"/>
          <w:b/>
          <w:color w:val="231F20"/>
          <w:spacing w:val="5"/>
          <w:w w:val="105"/>
          <w:sz w:val="19"/>
        </w:rPr>
        <w:t xml:space="preserve"> </w:t>
      </w:r>
      <w:r>
        <w:rPr>
          <w:rFonts w:ascii="Myriad Pro"/>
          <w:b/>
          <w:color w:val="231F20"/>
          <w:w w:val="105"/>
          <w:sz w:val="19"/>
        </w:rPr>
        <w:t>of</w:t>
      </w:r>
      <w:r>
        <w:rPr>
          <w:rFonts w:ascii="Myriad Pro"/>
          <w:b/>
          <w:color w:val="231F20"/>
          <w:spacing w:val="5"/>
          <w:w w:val="105"/>
          <w:sz w:val="19"/>
        </w:rPr>
        <w:t xml:space="preserve"> </w:t>
      </w:r>
      <w:r>
        <w:rPr>
          <w:rFonts w:ascii="Myriad Pro"/>
          <w:b/>
          <w:color w:val="231F20"/>
          <w:w w:val="105"/>
          <w:sz w:val="19"/>
        </w:rPr>
        <w:t>pulpit</w:t>
      </w:r>
      <w:r>
        <w:rPr>
          <w:rFonts w:ascii="Myriad Pro"/>
          <w:b/>
          <w:color w:val="231F20"/>
          <w:spacing w:val="5"/>
          <w:w w:val="105"/>
          <w:sz w:val="19"/>
        </w:rPr>
        <w:t xml:space="preserve"> </w:t>
      </w:r>
      <w:r>
        <w:rPr>
          <w:rFonts w:ascii="Myriad Pro"/>
          <w:b/>
          <w:color w:val="231F20"/>
          <w:w w:val="105"/>
          <w:sz w:val="19"/>
        </w:rPr>
        <w:t>supply</w:t>
      </w:r>
      <w:r>
        <w:rPr>
          <w:rFonts w:ascii="Myriad Pro"/>
          <w:b/>
          <w:color w:val="231F20"/>
          <w:spacing w:val="6"/>
          <w:w w:val="105"/>
          <w:sz w:val="19"/>
        </w:rPr>
        <w:t xml:space="preserve"> </w:t>
      </w:r>
      <w:r>
        <w:rPr>
          <w:rFonts w:ascii="Myriad Pro"/>
          <w:b/>
          <w:color w:val="231F20"/>
          <w:w w:val="105"/>
          <w:sz w:val="19"/>
        </w:rPr>
        <w:t>costs</w:t>
      </w:r>
      <w:r>
        <w:rPr>
          <w:rFonts w:ascii="Myriad Pro"/>
          <w:b/>
          <w:color w:val="231F20"/>
          <w:spacing w:val="5"/>
          <w:w w:val="105"/>
          <w:sz w:val="19"/>
        </w:rPr>
        <w:t xml:space="preserve"> </w:t>
      </w:r>
      <w:r>
        <w:rPr>
          <w:rFonts w:ascii="Myriad Pro"/>
          <w:b/>
          <w:color w:val="231F20"/>
          <w:w w:val="105"/>
          <w:sz w:val="19"/>
        </w:rPr>
        <w:t>can</w:t>
      </w:r>
      <w:r>
        <w:rPr>
          <w:rFonts w:ascii="Myriad Pro"/>
          <w:b/>
          <w:color w:val="231F20"/>
          <w:spacing w:val="5"/>
          <w:w w:val="105"/>
          <w:sz w:val="19"/>
        </w:rPr>
        <w:t xml:space="preserve"> </w:t>
      </w:r>
      <w:r>
        <w:rPr>
          <w:rFonts w:ascii="Myriad Pro"/>
          <w:b/>
          <w:color w:val="231F20"/>
          <w:w w:val="105"/>
          <w:sz w:val="19"/>
        </w:rPr>
        <w:t>be</w:t>
      </w:r>
      <w:r>
        <w:rPr>
          <w:rFonts w:ascii="Myriad Pro"/>
          <w:b/>
          <w:color w:val="231F20"/>
          <w:spacing w:val="6"/>
          <w:w w:val="105"/>
          <w:sz w:val="19"/>
        </w:rPr>
        <w:t xml:space="preserve"> </w:t>
      </w:r>
      <w:r>
        <w:rPr>
          <w:rFonts w:ascii="Myriad Pro"/>
          <w:b/>
          <w:color w:val="231F20"/>
          <w:w w:val="105"/>
          <w:sz w:val="19"/>
        </w:rPr>
        <w:t>obtained</w:t>
      </w:r>
      <w:r>
        <w:rPr>
          <w:rFonts w:ascii="Myriad Pro"/>
          <w:b/>
          <w:color w:val="231F20"/>
          <w:spacing w:val="5"/>
          <w:w w:val="105"/>
          <w:sz w:val="19"/>
        </w:rPr>
        <w:t xml:space="preserve"> </w:t>
      </w:r>
      <w:r>
        <w:rPr>
          <w:rFonts w:ascii="Myriad Pro"/>
          <w:b/>
          <w:color w:val="231F20"/>
          <w:w w:val="105"/>
          <w:sz w:val="19"/>
        </w:rPr>
        <w:t>from</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MoM</w:t>
      </w:r>
      <w:r>
        <w:rPr>
          <w:rFonts w:ascii="Myriad Pro"/>
          <w:b/>
          <w:color w:val="231F20"/>
          <w:spacing w:val="5"/>
          <w:w w:val="105"/>
          <w:sz w:val="19"/>
        </w:rPr>
        <w:t xml:space="preserve"> </w:t>
      </w:r>
      <w:r>
        <w:rPr>
          <w:rFonts w:ascii="Myriad Pro"/>
          <w:b/>
          <w:color w:val="231F20"/>
          <w:spacing w:val="2"/>
          <w:w w:val="105"/>
          <w:sz w:val="19"/>
        </w:rPr>
        <w:t>Office.</w:t>
      </w:r>
    </w:p>
    <w:p w:rsidR="00817A8B" w:rsidRDefault="00817A8B">
      <w:pPr>
        <w:pStyle w:val="BodyText"/>
        <w:spacing w:before="3"/>
        <w:rPr>
          <w:rFonts w:ascii="Myriad Pro"/>
          <w:b/>
        </w:rPr>
      </w:pPr>
    </w:p>
    <w:p w:rsidR="00817A8B" w:rsidRDefault="007650C7">
      <w:pPr>
        <w:ind w:left="1247"/>
        <w:rPr>
          <w:rFonts w:ascii="Myriad Pro"/>
          <w:b/>
          <w:sz w:val="19"/>
        </w:rPr>
      </w:pPr>
      <w:r>
        <w:rPr>
          <w:rFonts w:ascii="Myriad Pro"/>
          <w:b/>
          <w:color w:val="231F20"/>
          <w:w w:val="105"/>
          <w:sz w:val="19"/>
        </w:rPr>
        <w:t xml:space="preserve">Existing </w:t>
      </w:r>
      <w:r>
        <w:rPr>
          <w:rFonts w:ascii="Myriad Pro"/>
          <w:b/>
          <w:color w:val="231F20"/>
          <w:w w:val="105"/>
          <w:sz w:val="19"/>
        </w:rPr>
        <w:t>Paragraphs 6.1.5, 6.1.5.1, and 6.1.5.2 are re-numbered 6.1.6, 6.1.6.1, and 6.1.6.2 respectively.</w:t>
      </w:r>
    </w:p>
    <w:p w:rsidR="00817A8B" w:rsidRDefault="00817A8B">
      <w:pPr>
        <w:pStyle w:val="BodyText"/>
        <w:spacing w:before="9"/>
        <w:rPr>
          <w:rFonts w:ascii="Myriad Pro"/>
          <w:b/>
        </w:rPr>
      </w:pPr>
    </w:p>
    <w:p w:rsidR="00817A8B" w:rsidRDefault="007650C7">
      <w:pPr>
        <w:ind w:left="1247"/>
        <w:rPr>
          <w:rFonts w:ascii="Myriad Pro"/>
          <w:b/>
          <w:sz w:val="19"/>
        </w:rPr>
      </w:pPr>
      <w:r>
        <w:rPr>
          <w:rFonts w:ascii="Myriad Pro"/>
          <w:b/>
          <w:color w:val="231F20"/>
          <w:w w:val="105"/>
          <w:sz w:val="19"/>
        </w:rPr>
        <w:t>Existing Paragraphs 6.1.6 and 6.1.6.1 are re-numbered 6.1.7 and 6.1.7.1 respectively.</w:t>
      </w:r>
    </w:p>
    <w:p w:rsidR="00817A8B" w:rsidRDefault="00817A8B">
      <w:pPr>
        <w:pStyle w:val="BodyText"/>
        <w:spacing w:before="9"/>
        <w:rPr>
          <w:rFonts w:ascii="Myriad Pro"/>
          <w:b/>
        </w:rPr>
      </w:pPr>
    </w:p>
    <w:p w:rsidR="00817A8B" w:rsidRDefault="007650C7">
      <w:pPr>
        <w:pStyle w:val="ListParagraph"/>
        <w:numPr>
          <w:ilvl w:val="0"/>
          <w:numId w:val="4"/>
        </w:numPr>
        <w:tabs>
          <w:tab w:val="left" w:pos="1701"/>
        </w:tabs>
        <w:spacing w:before="1"/>
        <w:jc w:val="both"/>
        <w:rPr>
          <w:rFonts w:ascii="Myriad Pro"/>
          <w:b/>
          <w:i/>
          <w:sz w:val="19"/>
        </w:rPr>
      </w:pPr>
      <w:r>
        <w:rPr>
          <w:rFonts w:ascii="Myriad Pro"/>
          <w:b/>
          <w:color w:val="231F20"/>
          <w:w w:val="105"/>
          <w:sz w:val="19"/>
        </w:rPr>
        <w:t>HOLIDAY [PROVISION]</w:t>
      </w:r>
      <w:r>
        <w:rPr>
          <w:rFonts w:ascii="Myriad Pro"/>
          <w:b/>
          <w:color w:val="231F20"/>
          <w:spacing w:val="7"/>
          <w:w w:val="105"/>
          <w:sz w:val="19"/>
        </w:rPr>
        <w:t xml:space="preserve"> </w:t>
      </w:r>
      <w:r>
        <w:rPr>
          <w:rFonts w:ascii="Myriad Pro"/>
          <w:b/>
          <w:i/>
          <w:color w:val="231F20"/>
          <w:w w:val="105"/>
          <w:sz w:val="19"/>
        </w:rPr>
        <w:t>ENTITLEMENT</w:t>
      </w:r>
    </w:p>
    <w:p w:rsidR="00817A8B" w:rsidRDefault="00817A8B">
      <w:pPr>
        <w:pStyle w:val="BodyText"/>
        <w:spacing w:before="9"/>
        <w:rPr>
          <w:rFonts w:ascii="Myriad Pro"/>
          <w:b/>
          <w:i/>
        </w:rPr>
      </w:pPr>
    </w:p>
    <w:p w:rsidR="00817A8B" w:rsidRDefault="007650C7">
      <w:pPr>
        <w:pStyle w:val="Heading8"/>
        <w:numPr>
          <w:ilvl w:val="1"/>
          <w:numId w:val="4"/>
        </w:numPr>
        <w:tabs>
          <w:tab w:val="left" w:pos="1701"/>
        </w:tabs>
        <w:spacing w:line="244" w:lineRule="auto"/>
        <w:ind w:right="1585" w:firstLine="0"/>
        <w:jc w:val="both"/>
      </w:pPr>
      <w:r>
        <w:rPr>
          <w:color w:val="231F20"/>
          <w:w w:val="105"/>
        </w:rPr>
        <w:t>Ministers/CRCWs are entitled to 5 weeks holiday in each calendar year and one further Sunday away from the pastorate. When a minister/CR</w:t>
      </w:r>
      <w:r>
        <w:rPr>
          <w:color w:val="231F20"/>
          <w:w w:val="105"/>
        </w:rPr>
        <w:t xml:space="preserve">CW only serves for part of a year the holiday provision should be pro rata. One week of holiday may be carried forward to the following year. Holiday entitlement is not affected by sick leave, </w:t>
      </w:r>
      <w:r>
        <w:rPr>
          <w:i/>
          <w:color w:val="231F20"/>
          <w:w w:val="105"/>
        </w:rPr>
        <w:t xml:space="preserve">parental leave, </w:t>
      </w:r>
      <w:r>
        <w:rPr>
          <w:i/>
          <w:color w:val="231F20"/>
          <w:spacing w:val="2"/>
          <w:w w:val="105"/>
        </w:rPr>
        <w:t xml:space="preserve">Jury </w:t>
      </w:r>
      <w:r>
        <w:rPr>
          <w:i/>
          <w:color w:val="231F20"/>
          <w:w w:val="105"/>
        </w:rPr>
        <w:t xml:space="preserve">Service, </w:t>
      </w:r>
      <w:r>
        <w:rPr>
          <w:color w:val="231F20"/>
          <w:w w:val="105"/>
        </w:rPr>
        <w:t>in-service training courses or sabbatical leave. Such periods of leave/absence may result in more than one week’s holiday being carried forward into the following</w:t>
      </w:r>
      <w:r>
        <w:rPr>
          <w:color w:val="231F20"/>
          <w:spacing w:val="21"/>
          <w:w w:val="105"/>
        </w:rPr>
        <w:t xml:space="preserve"> </w:t>
      </w:r>
      <w:r>
        <w:rPr>
          <w:color w:val="231F20"/>
          <w:w w:val="105"/>
        </w:rPr>
        <w:t>year.</w:t>
      </w:r>
    </w:p>
    <w:p w:rsidR="00817A8B" w:rsidRDefault="00817A8B">
      <w:pPr>
        <w:pStyle w:val="BodyText"/>
        <w:spacing w:before="3"/>
        <w:rPr>
          <w:rFonts w:ascii="Myriad Pro"/>
          <w:b/>
        </w:rPr>
      </w:pPr>
    </w:p>
    <w:p w:rsidR="00817A8B" w:rsidRDefault="007650C7">
      <w:pPr>
        <w:ind w:left="1247"/>
        <w:rPr>
          <w:rFonts w:ascii="Myriad Pro" w:hAnsi="Myriad Pro"/>
          <w:b/>
          <w:sz w:val="19"/>
        </w:rPr>
      </w:pPr>
      <w:r>
        <w:rPr>
          <w:rFonts w:ascii="Myriad Pro" w:hAnsi="Myriad Pro"/>
          <w:b/>
          <w:color w:val="231F20"/>
          <w:w w:val="105"/>
          <w:sz w:val="19"/>
        </w:rPr>
        <w:t>APPENDIX A – APPROVED RATES UNDER THE PLAN</w:t>
      </w:r>
    </w:p>
    <w:p w:rsidR="00817A8B" w:rsidRDefault="00817A8B">
      <w:pPr>
        <w:pStyle w:val="BodyText"/>
        <w:spacing w:before="10"/>
        <w:rPr>
          <w:rFonts w:ascii="Myriad Pro"/>
          <w:b/>
        </w:rPr>
      </w:pPr>
    </w:p>
    <w:p w:rsidR="00817A8B" w:rsidRDefault="007650C7">
      <w:pPr>
        <w:tabs>
          <w:tab w:val="left" w:pos="2154"/>
          <w:tab w:val="left" w:pos="6780"/>
        </w:tabs>
        <w:ind w:left="1247"/>
        <w:jc w:val="both"/>
        <w:rPr>
          <w:rFonts w:ascii="Myriad Pro"/>
          <w:b/>
          <w:sz w:val="19"/>
        </w:rPr>
      </w:pPr>
      <w:r>
        <w:rPr>
          <w:rFonts w:ascii="Myriad Pro"/>
          <w:b/>
          <w:color w:val="231F20"/>
          <w:spacing w:val="-6"/>
          <w:w w:val="105"/>
          <w:sz w:val="19"/>
        </w:rPr>
        <w:t>6.1.1</w:t>
      </w:r>
      <w:r>
        <w:rPr>
          <w:rFonts w:ascii="Myriad Pro"/>
          <w:b/>
          <w:color w:val="231F20"/>
          <w:spacing w:val="-6"/>
          <w:w w:val="105"/>
          <w:sz w:val="19"/>
        </w:rPr>
        <w:tab/>
      </w:r>
      <w:r>
        <w:rPr>
          <w:rFonts w:ascii="Myriad Pro"/>
          <w:b/>
          <w:color w:val="231F20"/>
          <w:w w:val="105"/>
          <w:sz w:val="19"/>
        </w:rPr>
        <w:t>[Maximum</w:t>
      </w:r>
      <w:r>
        <w:rPr>
          <w:rFonts w:ascii="Myriad Pro"/>
          <w:b/>
          <w:color w:val="231F20"/>
          <w:spacing w:val="11"/>
          <w:w w:val="105"/>
          <w:sz w:val="19"/>
        </w:rPr>
        <w:t xml:space="preserve"> </w:t>
      </w:r>
      <w:r>
        <w:rPr>
          <w:rFonts w:ascii="Myriad Pro"/>
          <w:b/>
          <w:color w:val="231F20"/>
          <w:w w:val="105"/>
          <w:sz w:val="19"/>
        </w:rPr>
        <w:t>part-time</w:t>
      </w:r>
      <w:r>
        <w:rPr>
          <w:rFonts w:ascii="Myriad Pro"/>
          <w:b/>
          <w:color w:val="231F20"/>
          <w:spacing w:val="12"/>
          <w:w w:val="105"/>
          <w:sz w:val="19"/>
        </w:rPr>
        <w:t xml:space="preserve"> </w:t>
      </w:r>
      <w:r>
        <w:rPr>
          <w:rFonts w:ascii="Myriad Pro"/>
          <w:b/>
          <w:color w:val="231F20"/>
          <w:w w:val="105"/>
          <w:sz w:val="19"/>
        </w:rPr>
        <w:t>stipend</w:t>
      </w:r>
      <w:r>
        <w:rPr>
          <w:rFonts w:ascii="Myriad Pro"/>
          <w:b/>
          <w:color w:val="231F20"/>
          <w:w w:val="105"/>
          <w:sz w:val="19"/>
        </w:rPr>
        <w:tab/>
      </w:r>
      <w:r>
        <w:rPr>
          <w:rFonts w:ascii="Myriad Pro"/>
          <w:b/>
          <w:color w:val="231F20"/>
          <w:spacing w:val="-3"/>
          <w:w w:val="105"/>
          <w:sz w:val="19"/>
        </w:rPr>
        <w:t xml:space="preserve">75% </w:t>
      </w:r>
      <w:r>
        <w:rPr>
          <w:rFonts w:ascii="Myriad Pro"/>
          <w:b/>
          <w:color w:val="231F20"/>
          <w:w w:val="105"/>
          <w:sz w:val="19"/>
        </w:rPr>
        <w:t>of fu</w:t>
      </w:r>
      <w:r>
        <w:rPr>
          <w:rFonts w:ascii="Myriad Pro"/>
          <w:b/>
          <w:color w:val="231F20"/>
          <w:w w:val="105"/>
          <w:sz w:val="19"/>
        </w:rPr>
        <w:t>ll</w:t>
      </w:r>
      <w:r>
        <w:rPr>
          <w:rFonts w:ascii="Myriad Pro"/>
          <w:b/>
          <w:color w:val="231F20"/>
          <w:spacing w:val="15"/>
          <w:w w:val="105"/>
          <w:sz w:val="19"/>
        </w:rPr>
        <w:t xml:space="preserve"> </w:t>
      </w:r>
      <w:r>
        <w:rPr>
          <w:rFonts w:ascii="Myriad Pro"/>
          <w:b/>
          <w:color w:val="231F20"/>
          <w:w w:val="105"/>
          <w:sz w:val="19"/>
        </w:rPr>
        <w:t>time]</w:t>
      </w:r>
    </w:p>
    <w:p w:rsidR="00817A8B" w:rsidRDefault="00817A8B">
      <w:pPr>
        <w:pStyle w:val="BodyText"/>
        <w:rPr>
          <w:rFonts w:ascii="Myriad Pro"/>
          <w:b/>
          <w:sz w:val="24"/>
        </w:rPr>
      </w:pPr>
    </w:p>
    <w:p w:rsidR="00817A8B" w:rsidRDefault="00817A8B">
      <w:pPr>
        <w:pStyle w:val="BodyText"/>
        <w:spacing w:before="5"/>
        <w:rPr>
          <w:rFonts w:ascii="Myriad Pro"/>
          <w:b/>
          <w:sz w:val="25"/>
        </w:rPr>
      </w:pPr>
    </w:p>
    <w:p w:rsidR="00817A8B" w:rsidRDefault="007650C7">
      <w:pPr>
        <w:pStyle w:val="BodyText"/>
        <w:tabs>
          <w:tab w:val="left" w:pos="1700"/>
        </w:tabs>
        <w:spacing w:before="1" w:line="247" w:lineRule="auto"/>
        <w:ind w:left="1020" w:right="6346"/>
        <w:jc w:val="both"/>
      </w:pPr>
      <w:r>
        <w:rPr>
          <w:color w:val="231F20"/>
          <w:spacing w:val="-7"/>
          <w:w w:val="105"/>
        </w:rPr>
        <w:t>1.1</w:t>
      </w:r>
      <w:r>
        <w:rPr>
          <w:color w:val="231F20"/>
          <w:spacing w:val="-7"/>
          <w:w w:val="105"/>
        </w:rPr>
        <w:tab/>
      </w:r>
      <w:r>
        <w:rPr>
          <w:color w:val="231F20"/>
          <w:spacing w:val="2"/>
          <w:w w:val="105"/>
        </w:rPr>
        <w:t xml:space="preserve">The </w:t>
      </w:r>
      <w:r>
        <w:rPr>
          <w:color w:val="231F20"/>
          <w:w w:val="105"/>
        </w:rPr>
        <w:t xml:space="preserve">Plan for </w:t>
      </w:r>
      <w:r>
        <w:rPr>
          <w:color w:val="231F20"/>
          <w:spacing w:val="2"/>
          <w:w w:val="105"/>
        </w:rPr>
        <w:t xml:space="preserve">Partnership </w:t>
      </w:r>
      <w:r>
        <w:rPr>
          <w:color w:val="231F20"/>
          <w:w w:val="105"/>
        </w:rPr>
        <w:t>is a substantial document which sets out the entitlements of Ministers and Church Related Community Workers,  as  agreed  by past Assemblies. This Resolution tidies up some drafting and updates the Plan for existing practices, including the new eligibility</w:t>
      </w:r>
      <w:r>
        <w:rPr>
          <w:color w:val="231F20"/>
          <w:w w:val="105"/>
        </w:rPr>
        <w:t xml:space="preserve"> of Ministers for </w:t>
      </w:r>
      <w:r>
        <w:rPr>
          <w:color w:val="231F20"/>
          <w:spacing w:val="2"/>
          <w:w w:val="105"/>
        </w:rPr>
        <w:t xml:space="preserve">Jury </w:t>
      </w:r>
      <w:r>
        <w:rPr>
          <w:color w:val="231F20"/>
          <w:w w:val="105"/>
        </w:rPr>
        <w:t>Service.</w:t>
      </w:r>
    </w:p>
    <w:p w:rsidR="00817A8B" w:rsidRDefault="00817A8B">
      <w:pPr>
        <w:spacing w:line="247" w:lineRule="auto"/>
        <w:jc w:val="both"/>
        <w:sectPr w:rsidR="00817A8B">
          <w:pgSz w:w="11910" w:h="16840"/>
          <w:pgMar w:top="560" w:right="0" w:bottom="780" w:left="0" w:header="0" w:footer="590" w:gutter="0"/>
          <w:cols w:space="720"/>
        </w:sectPr>
      </w:pPr>
    </w:p>
    <w:p w:rsidR="00817A8B" w:rsidRDefault="007650C7">
      <w:pPr>
        <w:pStyle w:val="BodyText"/>
        <w:ind w:left="8505"/>
        <w:rPr>
          <w:sz w:val="20"/>
        </w:rPr>
      </w:pPr>
      <w:r>
        <w:rPr>
          <w:sz w:val="20"/>
        </w:rPr>
      </w:r>
      <w:r>
        <w:rPr>
          <w:sz w:val="20"/>
        </w:rPr>
        <w:pict>
          <v:group id="_x0000_s1737" style="width:119pt;height:17.15pt;mso-position-horizontal-relative:char;mso-position-vertical-relative:line" coordsize="2380,343">
            <v:shape id="_x0000_s1740" style="position:absolute;left:10;top:10;width:2360;height:323" coordorigin="10,10" coordsize="2360,323" path="m2256,10l123,10,58,12,24,24,12,58r-2,65l10,219r2,65l24,318r34,12l123,332r2133,l2321,330r34,-12l2367,284r2,-65l2369,123r-2,-65l2355,24,2321,12r-65,-2xe" fillcolor="#dcddde" stroked="f">
              <v:path arrowok="t"/>
            </v:shape>
            <v:shape id="_x0000_s1739"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738" type="#_x0000_t202" style="position:absolute;left:27;top:22;width:2325;height:299" filled="f" stroked="f">
              <v:textbox inset="0,0,0,0">
                <w:txbxContent>
                  <w:p w:rsidR="00817A8B" w:rsidRDefault="007650C7">
                    <w:pPr>
                      <w:spacing w:before="48"/>
                      <w:ind w:left="293"/>
                      <w:rPr>
                        <w:b/>
                        <w:sz w:val="18"/>
                      </w:rPr>
                    </w:pPr>
                    <w:r>
                      <w:rPr>
                        <w:b/>
                        <w:color w:val="231F20"/>
                        <w:w w:val="120"/>
                        <w:sz w:val="18"/>
                      </w:rPr>
                      <w:t>Resolutions 29-30</w:t>
                    </w:r>
                  </w:p>
                </w:txbxContent>
              </v:textbox>
            </v:shape>
            <w10:anchorlock/>
          </v:group>
        </w:pict>
      </w:r>
    </w:p>
    <w:p w:rsidR="00817A8B" w:rsidRDefault="007650C7">
      <w:pPr>
        <w:pStyle w:val="BodyText"/>
        <w:spacing w:before="10"/>
        <w:rPr>
          <w:sz w:val="12"/>
        </w:rPr>
      </w:pPr>
      <w:r>
        <w:pict>
          <v:group id="_x0000_s1730" style="position:absolute;margin-left:68.05pt;margin-top:9.8pt;width:476.25pt;height:309pt;z-index:-251373568;mso-wrap-distance-left:0;mso-wrap-distance-right:0;mso-position-horizontal-relative:page" coordorigin="1361,196" coordsize="9525,6180">
            <v:rect id="_x0000_s1736" style="position:absolute;left:1370;top:607;width:9505;height:5758" filled="f" strokecolor="#231f20" strokeweight="1pt"/>
            <v:rect id="_x0000_s1735" style="position:absolute;left:1370;top:206;width:9505;height:463" fillcolor="#231f20" stroked="f"/>
            <v:rect id="_x0000_s1734" style="position:absolute;left:1370;top:206;width:9505;height:463" filled="f" strokecolor="#231f20" strokeweight="1pt"/>
            <v:shape id="_x0000_s1733" type="#_x0000_t202" style="position:absolute;left:1644;top:244;width:1776;height:321" filled="f" stroked="f">
              <v:textbox inset="0,0,0,0">
                <w:txbxContent>
                  <w:p w:rsidR="00817A8B" w:rsidRDefault="007650C7">
                    <w:pPr>
                      <w:spacing w:before="15"/>
                      <w:rPr>
                        <w:b/>
                        <w:sz w:val="25"/>
                      </w:rPr>
                    </w:pPr>
                    <w:r>
                      <w:rPr>
                        <w:b/>
                        <w:color w:val="FFFFFF"/>
                        <w:w w:val="125"/>
                        <w:sz w:val="25"/>
                      </w:rPr>
                      <w:t>Resolution</w:t>
                    </w:r>
                    <w:r>
                      <w:rPr>
                        <w:b/>
                        <w:color w:val="FFFFFF"/>
                        <w:spacing w:val="-19"/>
                        <w:w w:val="125"/>
                        <w:sz w:val="25"/>
                      </w:rPr>
                      <w:t xml:space="preserve"> </w:t>
                    </w:r>
                    <w:r>
                      <w:rPr>
                        <w:b/>
                        <w:color w:val="FFFFFF"/>
                        <w:w w:val="125"/>
                        <w:sz w:val="25"/>
                      </w:rPr>
                      <w:t>29</w:t>
                    </w:r>
                  </w:p>
                </w:txbxContent>
              </v:textbox>
            </v:shape>
            <v:shape id="_x0000_s1732" type="#_x0000_t202" style="position:absolute;left:5073;top:244;width:5507;height:321" filled="f" stroked="f">
              <v:textbox inset="0,0,0,0">
                <w:txbxContent>
                  <w:p w:rsidR="00817A8B" w:rsidRDefault="007650C7">
                    <w:pPr>
                      <w:spacing w:before="15"/>
                      <w:rPr>
                        <w:b/>
                        <w:sz w:val="25"/>
                      </w:rPr>
                    </w:pPr>
                    <w:r>
                      <w:rPr>
                        <w:b/>
                        <w:color w:val="FFFFFF"/>
                        <w:w w:val="120"/>
                        <w:sz w:val="25"/>
                      </w:rPr>
                      <w:t>Pension Fund Changes re Civil Partnerships</w:t>
                    </w:r>
                  </w:p>
                </w:txbxContent>
              </v:textbox>
            </v:shape>
            <v:shape id="_x0000_s1731" type="#_x0000_t202" style="position:absolute;left:1380;top:678;width:9485;height:5678" filled="f" stroked="f">
              <v:textbox inset="0,0,0,0">
                <w:txbxContent>
                  <w:p w:rsidR="00817A8B" w:rsidRDefault="00817A8B">
                    <w:pPr>
                      <w:spacing w:before="9"/>
                      <w:rPr>
                        <w:sz w:val="28"/>
                      </w:rPr>
                    </w:pPr>
                  </w:p>
                  <w:p w:rsidR="00817A8B" w:rsidRDefault="007650C7">
                    <w:pPr>
                      <w:spacing w:line="244" w:lineRule="auto"/>
                      <w:ind w:left="206" w:right="205"/>
                      <w:jc w:val="both"/>
                      <w:rPr>
                        <w:rFonts w:ascii="Myriad Pro" w:hAnsi="Myriad Pro"/>
                        <w:b/>
                        <w:sz w:val="19"/>
                      </w:rPr>
                    </w:pPr>
                    <w:r>
                      <w:rPr>
                        <w:rFonts w:ascii="Myriad Pro" w:hAnsi="Myriad Pro"/>
                        <w:b/>
                        <w:color w:val="231F20"/>
                        <w:w w:val="105"/>
                        <w:sz w:val="19"/>
                      </w:rPr>
                      <w:t>General Assembly resolves to amend the Rules of the United Reformed Church Ministers’ Pension Fund, with effect from 5 December 2005, so that the foll</w:t>
                    </w:r>
                    <w:r>
                      <w:rPr>
                        <w:rFonts w:ascii="Myriad Pro" w:hAnsi="Myriad Pro"/>
                        <w:b/>
                        <w:color w:val="231F20"/>
                        <w:w w:val="105"/>
                        <w:sz w:val="19"/>
                      </w:rPr>
                      <w:t>owing definition is added to the definitions section of the Rules:</w:t>
                    </w:r>
                  </w:p>
                  <w:p w:rsidR="00817A8B" w:rsidRDefault="00817A8B">
                    <w:pPr>
                      <w:spacing w:before="4"/>
                      <w:rPr>
                        <w:rFonts w:ascii="Myriad Pro"/>
                        <w:b/>
                        <w:sz w:val="19"/>
                      </w:rPr>
                    </w:pPr>
                  </w:p>
                  <w:p w:rsidR="00817A8B" w:rsidRDefault="007650C7">
                    <w:pPr>
                      <w:spacing w:before="1" w:line="244" w:lineRule="auto"/>
                      <w:ind w:left="206" w:right="204"/>
                      <w:jc w:val="both"/>
                      <w:rPr>
                        <w:rFonts w:ascii="Myriad Pro" w:hAnsi="Myriad Pro"/>
                        <w:b/>
                        <w:sz w:val="19"/>
                      </w:rPr>
                    </w:pPr>
                    <w:r>
                      <w:rPr>
                        <w:rFonts w:ascii="Myriad Pro" w:hAnsi="Myriad Pro"/>
                        <w:b/>
                        <w:color w:val="231F20"/>
                        <w:w w:val="105"/>
                        <w:sz w:val="19"/>
                      </w:rPr>
                      <w:t>‘Civil Partner: in respect of a member, a person who has entered into a civil partnership with the member which is recognised under the Civil Partnership Act 2004 (and which has not been dissolved or annulled by a</w:t>
                    </w:r>
                    <w:r>
                      <w:rPr>
                        <w:rFonts w:ascii="Myriad Pro" w:hAnsi="Myriad Pro"/>
                        <w:b/>
                        <w:color w:val="231F20"/>
                        <w:spacing w:val="16"/>
                        <w:w w:val="105"/>
                        <w:sz w:val="19"/>
                      </w:rPr>
                      <w:t xml:space="preserve"> </w:t>
                    </w:r>
                    <w:r>
                      <w:rPr>
                        <w:rFonts w:ascii="Myriad Pro" w:hAnsi="Myriad Pro"/>
                        <w:b/>
                        <w:color w:val="231F20"/>
                        <w:w w:val="105"/>
                        <w:sz w:val="19"/>
                      </w:rPr>
                      <w:t>court).’</w:t>
                    </w:r>
                  </w:p>
                  <w:p w:rsidR="00817A8B" w:rsidRDefault="00817A8B">
                    <w:pPr>
                      <w:spacing w:before="3"/>
                      <w:rPr>
                        <w:rFonts w:ascii="Myriad Pro"/>
                        <w:b/>
                        <w:sz w:val="19"/>
                      </w:rPr>
                    </w:pPr>
                  </w:p>
                  <w:p w:rsidR="00817A8B" w:rsidRDefault="007650C7">
                    <w:pPr>
                      <w:spacing w:before="1"/>
                      <w:ind w:left="206"/>
                      <w:jc w:val="both"/>
                      <w:rPr>
                        <w:rFonts w:ascii="Myriad Pro"/>
                        <w:b/>
                        <w:sz w:val="19"/>
                      </w:rPr>
                    </w:pPr>
                    <w:r>
                      <w:rPr>
                        <w:rFonts w:ascii="Myriad Pro"/>
                        <w:b/>
                        <w:color w:val="231F20"/>
                        <w:w w:val="105"/>
                        <w:sz w:val="19"/>
                      </w:rPr>
                      <w:t>The following Rule is also added</w:t>
                    </w:r>
                    <w:r>
                      <w:rPr>
                        <w:rFonts w:ascii="Myriad Pro"/>
                        <w:b/>
                        <w:color w:val="231F20"/>
                        <w:w w:val="105"/>
                        <w:sz w:val="19"/>
                      </w:rPr>
                      <w:t xml:space="preserve"> as a new Rule 49:</w:t>
                    </w:r>
                  </w:p>
                  <w:p w:rsidR="00817A8B" w:rsidRDefault="00817A8B">
                    <w:pPr>
                      <w:spacing w:before="9"/>
                      <w:rPr>
                        <w:rFonts w:ascii="Myriad Pro"/>
                        <w:b/>
                        <w:sz w:val="19"/>
                      </w:rPr>
                    </w:pPr>
                  </w:p>
                  <w:p w:rsidR="00817A8B" w:rsidRDefault="007650C7">
                    <w:pPr>
                      <w:spacing w:line="244" w:lineRule="auto"/>
                      <w:ind w:left="206" w:right="207"/>
                      <w:jc w:val="both"/>
                      <w:rPr>
                        <w:rFonts w:ascii="Myriad Pro" w:hAnsi="Myriad Pro"/>
                        <w:b/>
                        <w:sz w:val="19"/>
                      </w:rPr>
                    </w:pPr>
                    <w:r>
                      <w:rPr>
                        <w:rFonts w:ascii="Myriad Pro" w:hAnsi="Myriad Pro"/>
                        <w:b/>
                        <w:color w:val="231F20"/>
                        <w:w w:val="105"/>
                        <w:sz w:val="19"/>
                      </w:rPr>
                      <w:t>‘A member’s Civil Partner shall be treated for the purposes of the Rules as if he or she were the member’s spouse but only in respect of:</w:t>
                    </w:r>
                  </w:p>
                  <w:p w:rsidR="00817A8B" w:rsidRDefault="00817A8B">
                    <w:pPr>
                      <w:spacing w:before="4"/>
                      <w:rPr>
                        <w:rFonts w:ascii="Myriad Pro"/>
                        <w:b/>
                        <w:sz w:val="19"/>
                      </w:rPr>
                    </w:pPr>
                  </w:p>
                  <w:p w:rsidR="00817A8B" w:rsidRDefault="007650C7">
                    <w:pPr>
                      <w:spacing w:line="244" w:lineRule="auto"/>
                      <w:ind w:left="206" w:right="204"/>
                      <w:jc w:val="both"/>
                      <w:rPr>
                        <w:rFonts w:ascii="Myriad Pro"/>
                        <w:b/>
                        <w:sz w:val="19"/>
                      </w:rPr>
                    </w:pPr>
                    <w:r>
                      <w:rPr>
                        <w:rFonts w:ascii="Myriad Pro"/>
                        <w:b/>
                        <w:color w:val="231F20"/>
                        <w:w w:val="105"/>
                        <w:sz w:val="19"/>
                      </w:rPr>
                      <w:t>benefits that are attributable to Pensionable Service from 5 December 2005, including that day, or, in the case of money purchase AVCs, to contributions payable on or after that date; and</w:t>
                    </w:r>
                  </w:p>
                  <w:p w:rsidR="00817A8B" w:rsidRDefault="00817A8B">
                    <w:pPr>
                      <w:spacing w:before="4"/>
                      <w:rPr>
                        <w:rFonts w:ascii="Myriad Pro"/>
                        <w:b/>
                        <w:sz w:val="19"/>
                      </w:rPr>
                    </w:pPr>
                  </w:p>
                  <w:p w:rsidR="00817A8B" w:rsidRDefault="007650C7">
                    <w:pPr>
                      <w:spacing w:line="244" w:lineRule="auto"/>
                      <w:ind w:left="206" w:right="205"/>
                      <w:jc w:val="both"/>
                      <w:rPr>
                        <w:rFonts w:ascii="Myriad Pro" w:hAnsi="Myriad Pro"/>
                        <w:b/>
                        <w:sz w:val="19"/>
                      </w:rPr>
                    </w:pPr>
                    <w:r>
                      <w:rPr>
                        <w:rFonts w:ascii="Myriad Pro" w:hAnsi="Myriad Pro"/>
                        <w:b/>
                        <w:color w:val="231F20"/>
                        <w:w w:val="105"/>
                        <w:sz w:val="19"/>
                      </w:rPr>
                      <w:t>benefits that are not attributable to Pensionable Service and are p</w:t>
                    </w:r>
                    <w:r>
                      <w:rPr>
                        <w:rFonts w:ascii="Myriad Pro" w:hAnsi="Myriad Pro"/>
                        <w:b/>
                        <w:color w:val="231F20"/>
                        <w:w w:val="105"/>
                        <w:sz w:val="19"/>
                      </w:rPr>
                      <w:t>ayable as a result of the member’s death on or after 5 December 2005.</w:t>
                    </w:r>
                  </w:p>
                  <w:p w:rsidR="00817A8B" w:rsidRDefault="00817A8B">
                    <w:pPr>
                      <w:spacing w:before="4"/>
                      <w:rPr>
                        <w:rFonts w:ascii="Myriad Pro"/>
                        <w:b/>
                        <w:sz w:val="19"/>
                      </w:rPr>
                    </w:pPr>
                  </w:p>
                  <w:p w:rsidR="00817A8B" w:rsidRDefault="007650C7">
                    <w:pPr>
                      <w:spacing w:before="1" w:line="244" w:lineRule="auto"/>
                      <w:ind w:left="206" w:right="205"/>
                      <w:jc w:val="both"/>
                      <w:rPr>
                        <w:rFonts w:ascii="Myriad Pro" w:hAnsi="Myriad Pro"/>
                        <w:b/>
                        <w:sz w:val="19"/>
                      </w:rPr>
                    </w:pPr>
                    <w:r>
                      <w:rPr>
                        <w:rFonts w:ascii="Myriad Pro" w:hAnsi="Myriad Pro"/>
                        <w:b/>
                        <w:color w:val="231F20"/>
                        <w:w w:val="105"/>
                        <w:sz w:val="19"/>
                      </w:rPr>
                      <w:t>The pension sharing appendix shall be deemed to be amended to the extent required to comply with the Civil Partnership Act 2004.’</w:t>
                    </w:r>
                  </w:p>
                </w:txbxContent>
              </v:textbox>
            </v:shape>
            <w10:wrap type="topAndBottom" anchorx="page"/>
          </v:group>
        </w:pict>
      </w:r>
    </w:p>
    <w:p w:rsidR="00817A8B" w:rsidRDefault="00817A8B">
      <w:pPr>
        <w:pStyle w:val="BodyText"/>
        <w:spacing w:before="4"/>
      </w:pPr>
    </w:p>
    <w:p w:rsidR="00817A8B" w:rsidRDefault="00817A8B">
      <w:pPr>
        <w:sectPr w:rsidR="00817A8B">
          <w:footerReference w:type="even" r:id="rId75"/>
          <w:footerReference w:type="default" r:id="rId76"/>
          <w:pgSz w:w="11910" w:h="16840"/>
          <w:pgMar w:top="560" w:right="0" w:bottom="780" w:left="0" w:header="0" w:footer="580" w:gutter="0"/>
          <w:cols w:space="720"/>
        </w:sectPr>
      </w:pPr>
    </w:p>
    <w:p w:rsidR="00817A8B" w:rsidRDefault="007650C7">
      <w:pPr>
        <w:pStyle w:val="BodyText"/>
        <w:tabs>
          <w:tab w:val="left" w:pos="2040"/>
        </w:tabs>
        <w:spacing w:before="101" w:line="247" w:lineRule="auto"/>
        <w:ind w:left="1360"/>
        <w:jc w:val="both"/>
      </w:pPr>
      <w:r>
        <w:rPr>
          <w:color w:val="231F20"/>
          <w:spacing w:val="-7"/>
          <w:w w:val="105"/>
        </w:rPr>
        <w:t>1.1</w:t>
      </w:r>
      <w:r>
        <w:rPr>
          <w:color w:val="231F20"/>
          <w:spacing w:val="-7"/>
          <w:w w:val="105"/>
        </w:rPr>
        <w:tab/>
      </w:r>
      <w:r>
        <w:rPr>
          <w:color w:val="231F20"/>
          <w:w w:val="105"/>
        </w:rPr>
        <w:t xml:space="preserve">This amendment to the Pension Fund </w:t>
      </w:r>
      <w:r>
        <w:rPr>
          <w:color w:val="231F20"/>
          <w:spacing w:val="-3"/>
          <w:w w:val="105"/>
        </w:rPr>
        <w:t xml:space="preserve">rules </w:t>
      </w:r>
      <w:r>
        <w:rPr>
          <w:color w:val="231F20"/>
          <w:spacing w:val="3"/>
          <w:w w:val="105"/>
        </w:rPr>
        <w:t xml:space="preserve">reflects </w:t>
      </w:r>
      <w:r>
        <w:rPr>
          <w:color w:val="231F20"/>
          <w:w w:val="105"/>
        </w:rPr>
        <w:t xml:space="preserve">the changes introduced </w:t>
      </w:r>
      <w:r>
        <w:rPr>
          <w:color w:val="231F20"/>
          <w:spacing w:val="2"/>
          <w:w w:val="105"/>
        </w:rPr>
        <w:t xml:space="preserve">under </w:t>
      </w:r>
      <w:r>
        <w:rPr>
          <w:color w:val="231F20"/>
          <w:w w:val="105"/>
        </w:rPr>
        <w:t>the Civil Partnerships Act 2004. These require pension schemes to treat civil partners in the same way as spouses in respect of benefits attrib</w:t>
      </w:r>
      <w:r>
        <w:rPr>
          <w:color w:val="231F20"/>
          <w:w w:val="105"/>
        </w:rPr>
        <w:t>utable to pensionable</w:t>
      </w:r>
      <w:r>
        <w:rPr>
          <w:color w:val="231F20"/>
          <w:spacing w:val="31"/>
          <w:w w:val="105"/>
        </w:rPr>
        <w:t xml:space="preserve"> </w:t>
      </w:r>
      <w:r>
        <w:rPr>
          <w:color w:val="231F20"/>
          <w:w w:val="105"/>
        </w:rPr>
        <w:t>service/</w:t>
      </w:r>
    </w:p>
    <w:p w:rsidR="00817A8B" w:rsidRDefault="007650C7">
      <w:pPr>
        <w:pStyle w:val="BodyText"/>
        <w:spacing w:before="129" w:line="247" w:lineRule="auto"/>
        <w:ind w:left="413" w:right="1018"/>
        <w:jc w:val="both"/>
      </w:pPr>
      <w:r>
        <w:br w:type="column"/>
      </w:r>
      <w:r>
        <w:rPr>
          <w:color w:val="231F20"/>
          <w:w w:val="110"/>
        </w:rPr>
        <w:t>contributions made since 5 December 2005. The proposed wording reflects the statutory requirement in full but does not go beyond it. Mission Council has discussed and endorsed this approach.</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7650C7">
      <w:pPr>
        <w:pStyle w:val="Heading5"/>
        <w:tabs>
          <w:tab w:val="left" w:pos="5093"/>
        </w:tabs>
        <w:spacing w:before="253"/>
      </w:pPr>
      <w:r>
        <w:pict>
          <v:group id="_x0000_s1724" style="position:absolute;left:0;text-align:left;margin-left:61.65pt;margin-top:8.05pt;width:498.75pt;height:326.25pt;z-index:-270234624;mso-position-horizontal-relative:page" coordorigin="1233,161" coordsize="9975,6525">
            <v:rect id="_x0000_s1729" style="position:absolute;left:1370;top:572;width:9505;height:5962" filled="f" strokecolor="#231f20" strokeweight="1pt"/>
            <v:rect id="_x0000_s1728" style="position:absolute;left:1370;top:170;width:9505;height:463" fillcolor="#231f20" stroked="f"/>
            <v:rect id="_x0000_s1727" style="position:absolute;left:1370;top:170;width:9505;height:463" filled="f" strokecolor="#231f20" strokeweight="1pt"/>
            <v:rect id="_x0000_s1726" style="position:absolute;left:1233;top:6434;width:9975;height:251" stroked="f"/>
            <v:rect id="_x0000_s1725" style="position:absolute;left:1233;top:6434;width:9975;height:251" filled="f" strokecolor="white" strokeweight="0"/>
            <w10:wrap anchorx="page"/>
          </v:group>
        </w:pict>
      </w:r>
      <w:r>
        <w:rPr>
          <w:color w:val="FFFFFF"/>
          <w:w w:val="120"/>
        </w:rPr>
        <w:t>Resolution</w:t>
      </w:r>
      <w:r>
        <w:rPr>
          <w:color w:val="FFFFFF"/>
          <w:spacing w:val="30"/>
          <w:w w:val="120"/>
        </w:rPr>
        <w:t xml:space="preserve"> </w:t>
      </w:r>
      <w:r>
        <w:rPr>
          <w:color w:val="FFFFFF"/>
          <w:w w:val="120"/>
        </w:rPr>
        <w:t>30</w:t>
      </w:r>
      <w:r>
        <w:rPr>
          <w:color w:val="FFFFFF"/>
          <w:w w:val="120"/>
        </w:rPr>
        <w:tab/>
        <w:t xml:space="preserve">Pension Fund Rule on </w:t>
      </w:r>
      <w:r>
        <w:rPr>
          <w:color w:val="FFFFFF"/>
          <w:spacing w:val="3"/>
          <w:w w:val="120"/>
        </w:rPr>
        <w:t>Ill-health</w:t>
      </w:r>
      <w:r>
        <w:rPr>
          <w:color w:val="FFFFFF"/>
          <w:spacing w:val="36"/>
          <w:w w:val="120"/>
        </w:rPr>
        <w:t xml:space="preserve"> </w:t>
      </w:r>
      <w:r>
        <w:rPr>
          <w:color w:val="FFFFFF"/>
          <w:w w:val="120"/>
        </w:rPr>
        <w:t>Retirement</w:t>
      </w:r>
    </w:p>
    <w:p w:rsidR="00817A8B" w:rsidRDefault="00817A8B">
      <w:pPr>
        <w:pStyle w:val="BodyText"/>
        <w:spacing w:before="1"/>
        <w:rPr>
          <w:b/>
          <w:sz w:val="38"/>
        </w:rPr>
      </w:pPr>
    </w:p>
    <w:p w:rsidR="00817A8B" w:rsidRDefault="007650C7">
      <w:pPr>
        <w:pStyle w:val="Heading8"/>
        <w:ind w:left="1587"/>
        <w:jc w:val="left"/>
      </w:pPr>
      <w:r>
        <w:rPr>
          <w:color w:val="231F20"/>
          <w:w w:val="105"/>
        </w:rPr>
        <w:t>General Assembly resolves to amend the Rules of the United Reformed Church Ministers’</w:t>
      </w:r>
    </w:p>
    <w:p w:rsidR="00817A8B" w:rsidRDefault="007650C7">
      <w:pPr>
        <w:spacing w:before="4" w:line="244" w:lineRule="auto"/>
        <w:ind w:left="1587" w:right="1170"/>
        <w:rPr>
          <w:rFonts w:ascii="Myriad Pro"/>
          <w:b/>
          <w:sz w:val="19"/>
        </w:rPr>
      </w:pPr>
      <w:r>
        <w:rPr>
          <w:rFonts w:ascii="Myriad Pro"/>
          <w:b/>
          <w:color w:val="231F20"/>
          <w:w w:val="105"/>
          <w:sz w:val="19"/>
        </w:rPr>
        <w:t>Pension Fund, with effect from the date of this resolution, so that the Rule 20 is deleted in its entirety and replaced with the following:</w:t>
      </w:r>
    </w:p>
    <w:p w:rsidR="00817A8B" w:rsidRDefault="00817A8B">
      <w:pPr>
        <w:pStyle w:val="BodyText"/>
        <w:spacing w:before="4"/>
        <w:rPr>
          <w:rFonts w:ascii="Myriad Pro"/>
          <w:b/>
        </w:rPr>
      </w:pPr>
    </w:p>
    <w:p w:rsidR="00817A8B" w:rsidRDefault="007650C7">
      <w:pPr>
        <w:spacing w:before="1"/>
        <w:ind w:left="1587"/>
        <w:rPr>
          <w:rFonts w:ascii="Myriad Pro" w:hAnsi="Myriad Pro"/>
          <w:b/>
          <w:sz w:val="19"/>
        </w:rPr>
      </w:pPr>
      <w:r>
        <w:rPr>
          <w:rFonts w:ascii="Myriad Pro" w:hAnsi="Myriad Pro"/>
          <w:b/>
          <w:color w:val="231F20"/>
          <w:w w:val="105"/>
          <w:sz w:val="19"/>
        </w:rPr>
        <w:t>‘Ill-health Retirement</w:t>
      </w:r>
    </w:p>
    <w:p w:rsidR="00817A8B" w:rsidRDefault="00817A8B">
      <w:pPr>
        <w:pStyle w:val="BodyText"/>
        <w:spacing w:before="8"/>
        <w:rPr>
          <w:rFonts w:ascii="Myriad Pro"/>
          <w:b/>
        </w:rPr>
      </w:pPr>
    </w:p>
    <w:p w:rsidR="00817A8B" w:rsidRDefault="007650C7">
      <w:pPr>
        <w:pStyle w:val="ListParagraph"/>
        <w:numPr>
          <w:ilvl w:val="1"/>
          <w:numId w:val="118"/>
        </w:numPr>
        <w:tabs>
          <w:tab w:val="left" w:pos="2041"/>
        </w:tabs>
        <w:spacing w:before="1" w:line="244" w:lineRule="auto"/>
        <w:ind w:right="1244" w:firstLine="0"/>
        <w:jc w:val="both"/>
        <w:rPr>
          <w:rFonts w:ascii="Myriad Pro" w:hAnsi="Myriad Pro"/>
          <w:b/>
          <w:sz w:val="19"/>
        </w:rPr>
      </w:pPr>
      <w:r>
        <w:rPr>
          <w:rFonts w:ascii="Myriad Pro" w:hAnsi="Myriad Pro"/>
          <w:b/>
          <w:color w:val="231F20"/>
          <w:w w:val="105"/>
          <w:sz w:val="19"/>
        </w:rPr>
        <w:t>In the event that a member retires before normal pension age on account of incapacity to un</w:t>
      </w:r>
      <w:r>
        <w:rPr>
          <w:rFonts w:ascii="Myriad Pro" w:hAnsi="Myriad Pro"/>
          <w:b/>
          <w:color w:val="231F20"/>
          <w:w w:val="105"/>
          <w:sz w:val="19"/>
        </w:rPr>
        <w:t xml:space="preserve">dertake the duties of a stipendiary minister or CRCW due to ill-health duly </w:t>
      </w:r>
      <w:r>
        <w:rPr>
          <w:rFonts w:ascii="Myriad Pro" w:hAnsi="Myriad Pro"/>
          <w:b/>
          <w:color w:val="231F20"/>
          <w:spacing w:val="2"/>
          <w:w w:val="105"/>
          <w:sz w:val="19"/>
        </w:rPr>
        <w:t xml:space="preserve">certified </w:t>
      </w:r>
      <w:r>
        <w:rPr>
          <w:rFonts w:ascii="Myriad Pro" w:hAnsi="Myriad Pro"/>
          <w:b/>
          <w:color w:val="231F20"/>
          <w:w w:val="105"/>
          <w:sz w:val="19"/>
        </w:rPr>
        <w:t xml:space="preserve">to the satisfaction of the Pension Trustee in accordance with the requirements of Rule </w:t>
      </w:r>
      <w:r>
        <w:rPr>
          <w:rFonts w:ascii="Myriad Pro" w:hAnsi="Myriad Pro"/>
          <w:b/>
          <w:color w:val="231F20"/>
          <w:spacing w:val="2"/>
          <w:w w:val="105"/>
          <w:sz w:val="19"/>
        </w:rPr>
        <w:t xml:space="preserve">20.2, </w:t>
      </w:r>
      <w:r>
        <w:rPr>
          <w:rFonts w:ascii="Myriad Pro" w:hAnsi="Myriad Pro"/>
          <w:b/>
          <w:color w:val="231F20"/>
          <w:w w:val="105"/>
          <w:sz w:val="19"/>
        </w:rPr>
        <w:t>he/she shall be entitled to an immediate pension which shall be calculated as</w:t>
      </w:r>
      <w:r>
        <w:rPr>
          <w:rFonts w:ascii="Myriad Pro" w:hAnsi="Myriad Pro"/>
          <w:b/>
          <w:color w:val="231F20"/>
          <w:w w:val="105"/>
          <w:sz w:val="19"/>
        </w:rPr>
        <w:t xml:space="preserve"> provided in Rule </w:t>
      </w:r>
      <w:r>
        <w:rPr>
          <w:rFonts w:ascii="Myriad Pro" w:hAnsi="Myriad Pro"/>
          <w:b/>
          <w:color w:val="231F20"/>
          <w:spacing w:val="-4"/>
          <w:w w:val="105"/>
          <w:sz w:val="19"/>
        </w:rPr>
        <w:t xml:space="preserve">18 </w:t>
      </w:r>
      <w:r>
        <w:rPr>
          <w:rFonts w:ascii="Myriad Pro" w:hAnsi="Myriad Pro"/>
          <w:b/>
          <w:color w:val="231F20"/>
          <w:w w:val="105"/>
          <w:sz w:val="19"/>
        </w:rPr>
        <w:t>but by reference to the</w:t>
      </w:r>
      <w:r>
        <w:rPr>
          <w:rFonts w:ascii="Myriad Pro" w:hAnsi="Myriad Pro"/>
          <w:b/>
          <w:color w:val="231F20"/>
          <w:spacing w:val="5"/>
          <w:w w:val="105"/>
          <w:sz w:val="19"/>
        </w:rPr>
        <w:t xml:space="preserve"> </w:t>
      </w:r>
      <w:r>
        <w:rPr>
          <w:rFonts w:ascii="Myriad Pro" w:hAnsi="Myriad Pro"/>
          <w:b/>
          <w:color w:val="231F20"/>
          <w:w w:val="105"/>
          <w:sz w:val="19"/>
        </w:rPr>
        <w:t>member’s</w:t>
      </w:r>
      <w:r>
        <w:rPr>
          <w:rFonts w:ascii="Myriad Pro" w:hAnsi="Myriad Pro"/>
          <w:b/>
          <w:color w:val="231F20"/>
          <w:spacing w:val="5"/>
          <w:w w:val="105"/>
          <w:sz w:val="19"/>
        </w:rPr>
        <w:t xml:space="preserve"> </w:t>
      </w:r>
      <w:r>
        <w:rPr>
          <w:rFonts w:ascii="Myriad Pro" w:hAnsi="Myriad Pro"/>
          <w:b/>
          <w:color w:val="231F20"/>
          <w:w w:val="105"/>
          <w:sz w:val="19"/>
        </w:rPr>
        <w:t>full</w:t>
      </w:r>
      <w:r>
        <w:rPr>
          <w:rFonts w:ascii="Myriad Pro" w:hAnsi="Myriad Pro"/>
          <w:b/>
          <w:color w:val="231F20"/>
          <w:spacing w:val="6"/>
          <w:w w:val="105"/>
          <w:sz w:val="19"/>
        </w:rPr>
        <w:t xml:space="preserve"> </w:t>
      </w:r>
      <w:r>
        <w:rPr>
          <w:rFonts w:ascii="Myriad Pro" w:hAnsi="Myriad Pro"/>
          <w:b/>
          <w:color w:val="231F20"/>
          <w:w w:val="105"/>
          <w:sz w:val="19"/>
        </w:rPr>
        <w:t>prospective</w:t>
      </w:r>
      <w:r>
        <w:rPr>
          <w:rFonts w:ascii="Myriad Pro" w:hAnsi="Myriad Pro"/>
          <w:b/>
          <w:color w:val="231F20"/>
          <w:spacing w:val="5"/>
          <w:w w:val="105"/>
          <w:sz w:val="19"/>
        </w:rPr>
        <w:t xml:space="preserve"> </w:t>
      </w:r>
      <w:r>
        <w:rPr>
          <w:rFonts w:ascii="Myriad Pro" w:hAnsi="Myriad Pro"/>
          <w:b/>
          <w:color w:val="231F20"/>
          <w:w w:val="105"/>
          <w:sz w:val="19"/>
        </w:rPr>
        <w:t>Pensionable</w:t>
      </w:r>
      <w:r>
        <w:rPr>
          <w:rFonts w:ascii="Myriad Pro" w:hAnsi="Myriad Pro"/>
          <w:b/>
          <w:color w:val="231F20"/>
          <w:spacing w:val="6"/>
          <w:w w:val="105"/>
          <w:sz w:val="19"/>
        </w:rPr>
        <w:t xml:space="preserve"> </w:t>
      </w:r>
      <w:r>
        <w:rPr>
          <w:rFonts w:ascii="Myriad Pro" w:hAnsi="Myriad Pro"/>
          <w:b/>
          <w:color w:val="231F20"/>
          <w:w w:val="105"/>
          <w:sz w:val="19"/>
        </w:rPr>
        <w:t>Service</w:t>
      </w:r>
      <w:r>
        <w:rPr>
          <w:rFonts w:ascii="Myriad Pro" w:hAnsi="Myriad Pro"/>
          <w:b/>
          <w:color w:val="231F20"/>
          <w:spacing w:val="5"/>
          <w:w w:val="105"/>
          <w:sz w:val="19"/>
        </w:rPr>
        <w:t xml:space="preserve"> </w:t>
      </w:r>
      <w:r>
        <w:rPr>
          <w:rFonts w:ascii="Myriad Pro" w:hAnsi="Myriad Pro"/>
          <w:b/>
          <w:color w:val="231F20"/>
          <w:w w:val="105"/>
          <w:sz w:val="19"/>
        </w:rPr>
        <w:t>up</w:t>
      </w:r>
      <w:r>
        <w:rPr>
          <w:rFonts w:ascii="Myriad Pro" w:hAnsi="Myriad Pro"/>
          <w:b/>
          <w:color w:val="231F20"/>
          <w:spacing w:val="6"/>
          <w:w w:val="105"/>
          <w:sz w:val="19"/>
        </w:rPr>
        <w:t xml:space="preserve"> </w:t>
      </w:r>
      <w:r>
        <w:rPr>
          <w:rFonts w:ascii="Myriad Pro" w:hAnsi="Myriad Pro"/>
          <w:b/>
          <w:color w:val="231F20"/>
          <w:w w:val="105"/>
          <w:sz w:val="19"/>
        </w:rPr>
        <w:t>to</w:t>
      </w:r>
      <w:r>
        <w:rPr>
          <w:rFonts w:ascii="Myriad Pro" w:hAnsi="Myriad Pro"/>
          <w:b/>
          <w:color w:val="231F20"/>
          <w:spacing w:val="5"/>
          <w:w w:val="105"/>
          <w:sz w:val="19"/>
        </w:rPr>
        <w:t xml:space="preserve"> </w:t>
      </w:r>
      <w:r>
        <w:rPr>
          <w:rFonts w:ascii="Myriad Pro" w:hAnsi="Myriad Pro"/>
          <w:b/>
          <w:color w:val="231F20"/>
          <w:w w:val="105"/>
          <w:sz w:val="19"/>
        </w:rPr>
        <w:t>normal</w:t>
      </w:r>
      <w:r>
        <w:rPr>
          <w:rFonts w:ascii="Myriad Pro" w:hAnsi="Myriad Pro"/>
          <w:b/>
          <w:color w:val="231F20"/>
          <w:spacing w:val="6"/>
          <w:w w:val="105"/>
          <w:sz w:val="19"/>
        </w:rPr>
        <w:t xml:space="preserve"> </w:t>
      </w:r>
      <w:r>
        <w:rPr>
          <w:rFonts w:ascii="Myriad Pro" w:hAnsi="Myriad Pro"/>
          <w:b/>
          <w:color w:val="231F20"/>
          <w:w w:val="105"/>
          <w:sz w:val="19"/>
        </w:rPr>
        <w:t>pension</w:t>
      </w:r>
      <w:r>
        <w:rPr>
          <w:rFonts w:ascii="Myriad Pro" w:hAnsi="Myriad Pro"/>
          <w:b/>
          <w:color w:val="231F20"/>
          <w:spacing w:val="5"/>
          <w:w w:val="105"/>
          <w:sz w:val="19"/>
        </w:rPr>
        <w:t xml:space="preserve"> </w:t>
      </w:r>
      <w:r>
        <w:rPr>
          <w:rFonts w:ascii="Myriad Pro" w:hAnsi="Myriad Pro"/>
          <w:b/>
          <w:color w:val="231F20"/>
          <w:w w:val="105"/>
          <w:sz w:val="19"/>
        </w:rPr>
        <w:t>age.</w:t>
      </w:r>
    </w:p>
    <w:p w:rsidR="00817A8B" w:rsidRDefault="00817A8B">
      <w:pPr>
        <w:pStyle w:val="BodyText"/>
        <w:spacing w:before="3"/>
        <w:rPr>
          <w:rFonts w:ascii="Myriad Pro"/>
          <w:b/>
        </w:rPr>
      </w:pPr>
    </w:p>
    <w:p w:rsidR="00817A8B" w:rsidRDefault="007650C7">
      <w:pPr>
        <w:pStyle w:val="ListParagraph"/>
        <w:numPr>
          <w:ilvl w:val="1"/>
          <w:numId w:val="118"/>
        </w:numPr>
        <w:tabs>
          <w:tab w:val="left" w:pos="2041"/>
        </w:tabs>
        <w:spacing w:before="1" w:line="244" w:lineRule="auto"/>
        <w:ind w:right="1244" w:firstLine="0"/>
        <w:jc w:val="both"/>
        <w:rPr>
          <w:rFonts w:ascii="Myriad Pro"/>
          <w:b/>
          <w:sz w:val="19"/>
        </w:rPr>
      </w:pPr>
      <w:r>
        <w:rPr>
          <w:rFonts w:ascii="Myriad Pro"/>
          <w:b/>
          <w:color w:val="231F20"/>
          <w:w w:val="105"/>
          <w:sz w:val="19"/>
        </w:rPr>
        <w:t>An ill-health pension shall only be put into payment if the Pension Trustee has received evidence from a registered medical practitioner that the member is, and will continue to be, unable to carry on his or her occupation because of physical or mental</w:t>
      </w:r>
      <w:r>
        <w:rPr>
          <w:rFonts w:ascii="Myriad Pro"/>
          <w:b/>
          <w:color w:val="231F20"/>
          <w:spacing w:val="3"/>
          <w:w w:val="105"/>
          <w:sz w:val="19"/>
        </w:rPr>
        <w:t xml:space="preserve"> </w:t>
      </w:r>
      <w:r>
        <w:rPr>
          <w:rFonts w:ascii="Myriad Pro"/>
          <w:b/>
          <w:color w:val="231F20"/>
          <w:w w:val="105"/>
          <w:sz w:val="19"/>
        </w:rPr>
        <w:t>imp</w:t>
      </w:r>
      <w:r>
        <w:rPr>
          <w:rFonts w:ascii="Myriad Pro"/>
          <w:b/>
          <w:color w:val="231F20"/>
          <w:w w:val="105"/>
          <w:sz w:val="19"/>
        </w:rPr>
        <w:t>airment.</w:t>
      </w:r>
    </w:p>
    <w:p w:rsidR="00817A8B" w:rsidRDefault="00817A8B">
      <w:pPr>
        <w:pStyle w:val="BodyText"/>
        <w:spacing w:before="4"/>
        <w:rPr>
          <w:rFonts w:ascii="Myriad Pro"/>
          <w:b/>
        </w:rPr>
      </w:pPr>
    </w:p>
    <w:p w:rsidR="00817A8B" w:rsidRDefault="007650C7">
      <w:pPr>
        <w:pStyle w:val="ListParagraph"/>
        <w:numPr>
          <w:ilvl w:val="1"/>
          <w:numId w:val="118"/>
        </w:numPr>
        <w:tabs>
          <w:tab w:val="left" w:pos="2041"/>
        </w:tabs>
        <w:spacing w:line="244" w:lineRule="auto"/>
        <w:ind w:right="1245" w:firstLine="0"/>
        <w:jc w:val="both"/>
        <w:rPr>
          <w:rFonts w:ascii="Myriad Pro"/>
          <w:b/>
          <w:sz w:val="19"/>
        </w:rPr>
      </w:pPr>
      <w:r>
        <w:rPr>
          <w:rFonts w:ascii="Myriad Pro"/>
          <w:b/>
          <w:color w:val="231F20"/>
          <w:w w:val="105"/>
          <w:sz w:val="19"/>
        </w:rPr>
        <w:t>The Pension Trustee shall review the state of health of any member who receives a pension under this Rule 20 at regular intervals and at least once every five years, except where the Pension Trustee considers this inappropriate (for example, in c</w:t>
      </w:r>
      <w:r>
        <w:rPr>
          <w:rFonts w:ascii="Myriad Pro"/>
          <w:b/>
          <w:color w:val="231F20"/>
          <w:w w:val="105"/>
          <w:sz w:val="19"/>
        </w:rPr>
        <w:t>ases of severe ill-health or when the time for review is within twelve months of the member reaching normal pension age); and the member shall submit to any</w:t>
      </w:r>
      <w:r>
        <w:rPr>
          <w:rFonts w:ascii="Myriad Pro"/>
          <w:b/>
          <w:color w:val="231F20"/>
          <w:spacing w:val="8"/>
          <w:w w:val="105"/>
          <w:sz w:val="19"/>
        </w:rPr>
        <w:t xml:space="preserve"> </w:t>
      </w:r>
      <w:r>
        <w:rPr>
          <w:rFonts w:ascii="Myriad Pro"/>
          <w:b/>
          <w:color w:val="231F20"/>
          <w:w w:val="105"/>
          <w:sz w:val="19"/>
        </w:rPr>
        <w:t>medical</w:t>
      </w:r>
      <w:r>
        <w:rPr>
          <w:rFonts w:ascii="Myriad Pro"/>
          <w:b/>
          <w:color w:val="231F20"/>
          <w:spacing w:val="8"/>
          <w:w w:val="105"/>
          <w:sz w:val="19"/>
        </w:rPr>
        <w:t xml:space="preserve"> </w:t>
      </w:r>
      <w:r>
        <w:rPr>
          <w:rFonts w:ascii="Myriad Pro"/>
          <w:b/>
          <w:color w:val="231F20"/>
          <w:w w:val="105"/>
          <w:sz w:val="19"/>
        </w:rPr>
        <w:t>examinations</w:t>
      </w:r>
      <w:r>
        <w:rPr>
          <w:rFonts w:ascii="Myriad Pro"/>
          <w:b/>
          <w:color w:val="231F20"/>
          <w:spacing w:val="9"/>
          <w:w w:val="105"/>
          <w:sz w:val="19"/>
        </w:rPr>
        <w:t xml:space="preserve"> </w:t>
      </w:r>
      <w:r>
        <w:rPr>
          <w:rFonts w:ascii="Myriad Pro"/>
          <w:b/>
          <w:color w:val="231F20"/>
          <w:w w:val="105"/>
          <w:sz w:val="19"/>
        </w:rPr>
        <w:t>which</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9"/>
          <w:w w:val="105"/>
          <w:sz w:val="19"/>
        </w:rPr>
        <w:t xml:space="preserve"> </w:t>
      </w:r>
      <w:r>
        <w:rPr>
          <w:rFonts w:ascii="Myriad Pro"/>
          <w:b/>
          <w:color w:val="231F20"/>
          <w:w w:val="105"/>
          <w:sz w:val="19"/>
        </w:rPr>
        <w:t>Pension</w:t>
      </w:r>
      <w:r>
        <w:rPr>
          <w:rFonts w:ascii="Myriad Pro"/>
          <w:b/>
          <w:color w:val="231F20"/>
          <w:spacing w:val="8"/>
          <w:w w:val="105"/>
          <w:sz w:val="19"/>
        </w:rPr>
        <w:t xml:space="preserve"> </w:t>
      </w:r>
      <w:r>
        <w:rPr>
          <w:rFonts w:ascii="Myriad Pro"/>
          <w:b/>
          <w:color w:val="231F20"/>
          <w:w w:val="105"/>
          <w:sz w:val="19"/>
        </w:rPr>
        <w:t>Trustee</w:t>
      </w:r>
      <w:r>
        <w:rPr>
          <w:rFonts w:ascii="Myriad Pro"/>
          <w:b/>
          <w:color w:val="231F20"/>
          <w:spacing w:val="8"/>
          <w:w w:val="105"/>
          <w:sz w:val="19"/>
        </w:rPr>
        <w:t xml:space="preserve"> </w:t>
      </w:r>
      <w:r>
        <w:rPr>
          <w:rFonts w:ascii="Myriad Pro"/>
          <w:b/>
          <w:color w:val="231F20"/>
          <w:w w:val="105"/>
          <w:sz w:val="19"/>
        </w:rPr>
        <w:t>may</w:t>
      </w:r>
      <w:r>
        <w:rPr>
          <w:rFonts w:ascii="Myriad Pro"/>
          <w:b/>
          <w:color w:val="231F20"/>
          <w:spacing w:val="9"/>
          <w:w w:val="105"/>
          <w:sz w:val="19"/>
        </w:rPr>
        <w:t xml:space="preserve"> </w:t>
      </w:r>
      <w:r>
        <w:rPr>
          <w:rFonts w:ascii="Myriad Pro"/>
          <w:b/>
          <w:color w:val="231F20"/>
          <w:w w:val="105"/>
          <w:sz w:val="19"/>
        </w:rPr>
        <w:t>require</w:t>
      </w:r>
      <w:r>
        <w:rPr>
          <w:rFonts w:ascii="Myriad Pro"/>
          <w:b/>
          <w:color w:val="231F20"/>
          <w:spacing w:val="8"/>
          <w:w w:val="105"/>
          <w:sz w:val="19"/>
        </w:rPr>
        <w:t xml:space="preserve"> </w:t>
      </w:r>
      <w:r>
        <w:rPr>
          <w:rFonts w:ascii="Myriad Pro"/>
          <w:b/>
          <w:color w:val="231F20"/>
          <w:w w:val="105"/>
          <w:sz w:val="19"/>
        </w:rPr>
        <w:t>in</w:t>
      </w:r>
      <w:r>
        <w:rPr>
          <w:rFonts w:ascii="Myriad Pro"/>
          <w:b/>
          <w:color w:val="231F20"/>
          <w:spacing w:val="9"/>
          <w:w w:val="105"/>
          <w:sz w:val="19"/>
        </w:rPr>
        <w:t xml:space="preserve"> </w:t>
      </w:r>
      <w:r>
        <w:rPr>
          <w:rFonts w:ascii="Myriad Pro"/>
          <w:b/>
          <w:color w:val="231F20"/>
          <w:w w:val="105"/>
          <w:sz w:val="19"/>
        </w:rPr>
        <w:t>order</w:t>
      </w:r>
      <w:r>
        <w:rPr>
          <w:rFonts w:ascii="Myriad Pro"/>
          <w:b/>
          <w:color w:val="231F20"/>
          <w:spacing w:val="8"/>
          <w:w w:val="105"/>
          <w:sz w:val="19"/>
        </w:rPr>
        <w:t xml:space="preserve"> </w:t>
      </w:r>
      <w:r>
        <w:rPr>
          <w:rFonts w:ascii="Myriad Pro"/>
          <w:b/>
          <w:color w:val="231F20"/>
          <w:w w:val="105"/>
          <w:sz w:val="19"/>
        </w:rPr>
        <w:t>to</w:t>
      </w:r>
      <w:r>
        <w:rPr>
          <w:rFonts w:ascii="Myriad Pro"/>
          <w:b/>
          <w:color w:val="231F20"/>
          <w:spacing w:val="9"/>
          <w:w w:val="105"/>
          <w:sz w:val="19"/>
        </w:rPr>
        <w:t xml:space="preserve"> </w:t>
      </w:r>
      <w:r>
        <w:rPr>
          <w:rFonts w:ascii="Myriad Pro"/>
          <w:b/>
          <w:color w:val="231F20"/>
          <w:w w:val="105"/>
          <w:sz w:val="19"/>
        </w:rPr>
        <w:t>carry</w:t>
      </w:r>
      <w:r>
        <w:rPr>
          <w:rFonts w:ascii="Myriad Pro"/>
          <w:b/>
          <w:color w:val="231F20"/>
          <w:spacing w:val="8"/>
          <w:w w:val="105"/>
          <w:sz w:val="19"/>
        </w:rPr>
        <w:t xml:space="preserve"> </w:t>
      </w:r>
      <w:r>
        <w:rPr>
          <w:rFonts w:ascii="Myriad Pro"/>
          <w:b/>
          <w:color w:val="231F20"/>
          <w:w w:val="105"/>
          <w:sz w:val="19"/>
        </w:rPr>
        <w:t>out</w:t>
      </w:r>
      <w:r>
        <w:rPr>
          <w:rFonts w:ascii="Myriad Pro"/>
          <w:b/>
          <w:color w:val="231F20"/>
          <w:spacing w:val="8"/>
          <w:w w:val="105"/>
          <w:sz w:val="19"/>
        </w:rPr>
        <w:t xml:space="preserve"> </w:t>
      </w:r>
      <w:r>
        <w:rPr>
          <w:rFonts w:ascii="Myriad Pro"/>
          <w:b/>
          <w:color w:val="231F20"/>
          <w:w w:val="105"/>
          <w:sz w:val="19"/>
        </w:rPr>
        <w:t>such</w:t>
      </w:r>
      <w:r>
        <w:rPr>
          <w:rFonts w:ascii="Myriad Pro"/>
          <w:b/>
          <w:color w:val="231F20"/>
          <w:spacing w:val="9"/>
          <w:w w:val="105"/>
          <w:sz w:val="19"/>
        </w:rPr>
        <w:t xml:space="preserve"> </w:t>
      </w:r>
      <w:r>
        <w:rPr>
          <w:rFonts w:ascii="Myriad Pro"/>
          <w:b/>
          <w:color w:val="231F20"/>
          <w:w w:val="105"/>
          <w:sz w:val="19"/>
        </w:rPr>
        <w:t>a</w:t>
      </w:r>
      <w:r>
        <w:rPr>
          <w:rFonts w:ascii="Myriad Pro"/>
          <w:b/>
          <w:color w:val="231F20"/>
          <w:spacing w:val="8"/>
          <w:w w:val="105"/>
          <w:sz w:val="19"/>
        </w:rPr>
        <w:t xml:space="preserve"> </w:t>
      </w:r>
      <w:r>
        <w:rPr>
          <w:rFonts w:ascii="Myriad Pro"/>
          <w:b/>
          <w:color w:val="231F20"/>
          <w:w w:val="105"/>
          <w:sz w:val="19"/>
        </w:rPr>
        <w:t>review.</w:t>
      </w:r>
    </w:p>
    <w:p w:rsidR="00817A8B" w:rsidRDefault="00817A8B">
      <w:pPr>
        <w:spacing w:line="244" w:lineRule="auto"/>
        <w:jc w:val="both"/>
        <w:rPr>
          <w:rFonts w:ascii="Myriad Pro"/>
          <w:sz w:val="19"/>
        </w:rPr>
        <w:sectPr w:rsidR="00817A8B">
          <w:type w:val="continuous"/>
          <w:pgSz w:w="11910" w:h="16840"/>
          <w:pgMar w:top="1580" w:right="0" w:bottom="280" w:left="0" w:header="720" w:footer="720" w:gutter="0"/>
          <w:cols w:space="720"/>
        </w:sectPr>
      </w:pPr>
    </w:p>
    <w:p w:rsidR="00817A8B" w:rsidRDefault="007650C7">
      <w:pPr>
        <w:pStyle w:val="BodyText"/>
        <w:ind w:left="963"/>
        <w:rPr>
          <w:rFonts w:ascii="Myriad Pro"/>
          <w:sz w:val="20"/>
        </w:rPr>
      </w:pPr>
      <w:r>
        <w:rPr>
          <w:rFonts w:ascii="Myriad Pro"/>
          <w:sz w:val="20"/>
        </w:rPr>
      </w:r>
      <w:r>
        <w:rPr>
          <w:rFonts w:ascii="Myriad Pro"/>
          <w:sz w:val="20"/>
        </w:rPr>
        <w:pict>
          <v:group id="_x0000_s1716" style="width:498.75pt;height:140.9pt;mso-position-horizontal-relative:char;mso-position-vertical-relative:line" coordsize="9975,2818">
            <v:rect id="_x0000_s1723" style="position:absolute;left:66;top:352;width:9505;height:2456" filled="f" strokecolor="#231f20" strokeweight="1pt"/>
            <v:rect id="_x0000_s1722" style="position:absolute;top:188;width:9975;height:251" stroked="f"/>
            <v:rect id="_x0000_s1721" style="position:absolute;top:188;width:9975;height:251" filled="f" strokecolor="white" strokeweight="0"/>
            <v:shape id="_x0000_s1720" style="position:absolute;left:66;top:10;width:2360;height:323" coordorigin="67,10" coordsize="2360,323" path="m2312,10l180,10r-65,2l81,24,68,58r-1,65l67,219r1,65l81,318r34,12l180,332r2132,l2378,330r34,-12l2424,284r2,-65l2426,123r-2,-65l2412,24,2378,12r-66,-2xe" fillcolor="#dcddde" stroked="f">
              <v:path arrowok="t"/>
            </v:shape>
            <v:shape id="_x0000_s1719" style="position:absolute;left:66;top:10;width:2360;height:323" coordorigin="67,10" coordsize="2360,323" path="m180,10r-65,2l81,24,68,58r-1,65l67,219r1,65l81,318r34,12l180,332r2132,l2378,330r34,-12l2424,284r2,-65l2426,123r-2,-65l2412,24,2378,12r-66,-2l180,10xe" filled="f" strokecolor="#6d6e71" strokeweight="1pt">
              <v:path arrowok="t"/>
            </v:shape>
            <v:shape id="_x0000_s1718" type="#_x0000_t202" style="position:absolute;width:9975;height:2818" filled="f" stroked="f">
              <v:textbox inset="0,0,0,0">
                <w:txbxContent>
                  <w:p w:rsidR="00817A8B" w:rsidRDefault="00817A8B">
                    <w:pPr>
                      <w:rPr>
                        <w:rFonts w:ascii="Myriad Pro"/>
                        <w:b/>
                        <w:sz w:val="24"/>
                      </w:rPr>
                    </w:pPr>
                  </w:p>
                  <w:p w:rsidR="00817A8B" w:rsidRDefault="007650C7">
                    <w:pPr>
                      <w:numPr>
                        <w:ilvl w:val="1"/>
                        <w:numId w:val="117"/>
                      </w:numPr>
                      <w:tabs>
                        <w:tab w:val="left" w:pos="738"/>
                      </w:tabs>
                      <w:spacing w:before="215" w:line="244" w:lineRule="auto"/>
                      <w:ind w:right="619" w:firstLine="0"/>
                      <w:jc w:val="both"/>
                      <w:rPr>
                        <w:rFonts w:ascii="Myriad Pro"/>
                        <w:b/>
                        <w:sz w:val="19"/>
                      </w:rPr>
                    </w:pPr>
                    <w:r>
                      <w:rPr>
                        <w:rFonts w:ascii="Myriad Pro"/>
                        <w:b/>
                        <w:color w:val="231F20"/>
                        <w:w w:val="105"/>
                        <w:sz w:val="19"/>
                      </w:rPr>
                      <w:t>If any member who has been granted an ill-health pension recovers sufficiently and undertakes remunerated employment, that member must advise the Pension Trustee</w:t>
                    </w:r>
                    <w:r>
                      <w:rPr>
                        <w:rFonts w:ascii="Myriad Pro"/>
                        <w:b/>
                        <w:color w:val="231F20"/>
                        <w:spacing w:val="11"/>
                        <w:w w:val="105"/>
                        <w:sz w:val="19"/>
                      </w:rPr>
                      <w:t xml:space="preserve"> </w:t>
                    </w:r>
                    <w:r>
                      <w:rPr>
                        <w:rFonts w:ascii="Myriad Pro"/>
                        <w:b/>
                        <w:color w:val="231F20"/>
                        <w:w w:val="105"/>
                        <w:sz w:val="19"/>
                      </w:rPr>
                      <w:t>accordingly.</w:t>
                    </w:r>
                  </w:p>
                  <w:p w:rsidR="00817A8B" w:rsidRDefault="00817A8B">
                    <w:pPr>
                      <w:spacing w:before="4"/>
                      <w:rPr>
                        <w:rFonts w:ascii="Myriad Pro"/>
                        <w:b/>
                        <w:sz w:val="19"/>
                      </w:rPr>
                    </w:pPr>
                  </w:p>
                  <w:p w:rsidR="00817A8B" w:rsidRDefault="007650C7">
                    <w:pPr>
                      <w:numPr>
                        <w:ilvl w:val="1"/>
                        <w:numId w:val="117"/>
                      </w:numPr>
                      <w:tabs>
                        <w:tab w:val="left" w:pos="738"/>
                      </w:tabs>
                      <w:spacing w:line="244" w:lineRule="auto"/>
                      <w:ind w:right="618" w:firstLine="0"/>
                      <w:jc w:val="both"/>
                      <w:rPr>
                        <w:rFonts w:ascii="Myriad Pro"/>
                        <w:b/>
                        <w:sz w:val="19"/>
                      </w:rPr>
                    </w:pPr>
                    <w:r>
                      <w:rPr>
                        <w:rFonts w:ascii="Myriad Pro"/>
                        <w:b/>
                        <w:color w:val="231F20"/>
                        <w:w w:val="105"/>
                        <w:sz w:val="19"/>
                      </w:rPr>
                      <w:t>The Pension Trustee may vary or suspend any pen</w:t>
                    </w:r>
                    <w:r>
                      <w:rPr>
                        <w:rFonts w:ascii="Myriad Pro"/>
                        <w:b/>
                        <w:color w:val="231F20"/>
                        <w:w w:val="105"/>
                        <w:sz w:val="19"/>
                      </w:rPr>
                      <w:t>sion payable under this rule if the Pension Trustee considers that the member no longer satisfies the condition described in sub-rule 20.2 for the payment of an ill-health</w:t>
                    </w:r>
                    <w:r>
                      <w:rPr>
                        <w:rFonts w:ascii="Myriad Pro"/>
                        <w:b/>
                        <w:color w:val="231F20"/>
                        <w:spacing w:val="17"/>
                        <w:w w:val="105"/>
                        <w:sz w:val="19"/>
                      </w:rPr>
                      <w:t xml:space="preserve"> </w:t>
                    </w:r>
                    <w:r>
                      <w:rPr>
                        <w:rFonts w:ascii="Myriad Pro"/>
                        <w:b/>
                        <w:color w:val="231F20"/>
                        <w:w w:val="105"/>
                        <w:sz w:val="19"/>
                      </w:rPr>
                      <w:t>pension.</w:t>
                    </w:r>
                  </w:p>
                  <w:p w:rsidR="00817A8B" w:rsidRDefault="00817A8B">
                    <w:pPr>
                      <w:spacing w:before="4"/>
                      <w:rPr>
                        <w:rFonts w:ascii="Myriad Pro"/>
                        <w:b/>
                        <w:sz w:val="19"/>
                      </w:rPr>
                    </w:pPr>
                  </w:p>
                  <w:p w:rsidR="00817A8B" w:rsidRDefault="007650C7">
                    <w:pPr>
                      <w:numPr>
                        <w:ilvl w:val="1"/>
                        <w:numId w:val="117"/>
                      </w:numPr>
                      <w:tabs>
                        <w:tab w:val="left" w:pos="738"/>
                      </w:tabs>
                      <w:ind w:left="737" w:hanging="455"/>
                      <w:jc w:val="both"/>
                      <w:rPr>
                        <w:rFonts w:ascii="Myriad Pro" w:hAnsi="Myriad Pro"/>
                        <w:b/>
                        <w:sz w:val="19"/>
                      </w:rPr>
                    </w:pPr>
                    <w:r>
                      <w:rPr>
                        <w:rFonts w:ascii="Myriad Pro" w:hAnsi="Myriad Pro"/>
                        <w:b/>
                        <w:color w:val="231F20"/>
                        <w:w w:val="105"/>
                        <w:sz w:val="19"/>
                      </w:rPr>
                      <w:t>Provision for dependent children may be payable (see Rule 48).’</w:t>
                    </w:r>
                  </w:p>
                </w:txbxContent>
              </v:textbox>
            </v:shape>
            <v:shape id="_x0000_s1717" type="#_x0000_t202" style="position:absolute;left:83;top:22;width:2325;height:299" filled="f" stroked="f">
              <v:textbox inset="0,0,0,0">
                <w:txbxContent>
                  <w:p w:rsidR="00817A8B" w:rsidRDefault="007650C7">
                    <w:pPr>
                      <w:spacing w:before="48"/>
                      <w:ind w:left="344"/>
                      <w:rPr>
                        <w:b/>
                        <w:sz w:val="18"/>
                      </w:rPr>
                    </w:pPr>
                    <w:r>
                      <w:rPr>
                        <w:b/>
                        <w:color w:val="231F20"/>
                        <w:w w:val="120"/>
                        <w:sz w:val="18"/>
                      </w:rPr>
                      <w:t>Resolution 30-31</w:t>
                    </w:r>
                  </w:p>
                </w:txbxContent>
              </v:textbox>
            </v:shape>
            <w10:anchorlock/>
          </v:group>
        </w:pict>
      </w:r>
    </w:p>
    <w:p w:rsidR="00817A8B" w:rsidRDefault="00817A8B">
      <w:pPr>
        <w:pStyle w:val="BodyText"/>
        <w:spacing w:before="10"/>
        <w:rPr>
          <w:rFonts w:ascii="Myriad Pro"/>
          <w:b/>
          <w:sz w:val="14"/>
        </w:rPr>
      </w:pPr>
    </w:p>
    <w:p w:rsidR="00817A8B" w:rsidRDefault="00817A8B">
      <w:pPr>
        <w:rPr>
          <w:rFonts w:ascii="Myriad Pro"/>
          <w:sz w:val="14"/>
        </w:rPr>
        <w:sectPr w:rsidR="00817A8B">
          <w:pgSz w:w="11910" w:h="16840"/>
          <w:pgMar w:top="560" w:right="0" w:bottom="780" w:left="0" w:header="0" w:footer="590" w:gutter="0"/>
          <w:cols w:space="720"/>
        </w:sectPr>
      </w:pPr>
    </w:p>
    <w:p w:rsidR="00817A8B" w:rsidRDefault="007650C7">
      <w:pPr>
        <w:pStyle w:val="ListParagraph"/>
        <w:numPr>
          <w:ilvl w:val="1"/>
          <w:numId w:val="116"/>
        </w:numPr>
        <w:tabs>
          <w:tab w:val="left" w:pos="1700"/>
          <w:tab w:val="left" w:pos="1701"/>
        </w:tabs>
        <w:spacing w:before="100" w:line="247" w:lineRule="auto"/>
        <w:ind w:firstLine="0"/>
        <w:jc w:val="both"/>
        <w:rPr>
          <w:sz w:val="19"/>
        </w:rPr>
      </w:pPr>
      <w:r>
        <w:rPr>
          <w:color w:val="231F20"/>
          <w:w w:val="110"/>
          <w:sz w:val="19"/>
        </w:rPr>
        <w:t>The</w:t>
      </w:r>
      <w:r>
        <w:rPr>
          <w:color w:val="231F20"/>
          <w:spacing w:val="-16"/>
          <w:w w:val="110"/>
          <w:sz w:val="19"/>
        </w:rPr>
        <w:t xml:space="preserve"> </w:t>
      </w:r>
      <w:r>
        <w:rPr>
          <w:color w:val="231F20"/>
          <w:w w:val="110"/>
          <w:sz w:val="19"/>
        </w:rPr>
        <w:t>proposed</w:t>
      </w:r>
      <w:r>
        <w:rPr>
          <w:color w:val="231F20"/>
          <w:spacing w:val="-15"/>
          <w:w w:val="110"/>
          <w:sz w:val="19"/>
        </w:rPr>
        <w:t xml:space="preserve"> </w:t>
      </w:r>
      <w:r>
        <w:rPr>
          <w:color w:val="231F20"/>
          <w:w w:val="110"/>
          <w:sz w:val="19"/>
        </w:rPr>
        <w:t>new</w:t>
      </w:r>
      <w:r>
        <w:rPr>
          <w:color w:val="231F20"/>
          <w:spacing w:val="-15"/>
          <w:w w:val="110"/>
          <w:sz w:val="19"/>
        </w:rPr>
        <w:t xml:space="preserve"> </w:t>
      </w:r>
      <w:r>
        <w:rPr>
          <w:color w:val="231F20"/>
          <w:w w:val="110"/>
          <w:sz w:val="19"/>
        </w:rPr>
        <w:t>Pension</w:t>
      </w:r>
      <w:r>
        <w:rPr>
          <w:color w:val="231F20"/>
          <w:spacing w:val="-15"/>
          <w:w w:val="110"/>
          <w:sz w:val="19"/>
        </w:rPr>
        <w:t xml:space="preserve"> </w:t>
      </w:r>
      <w:r>
        <w:rPr>
          <w:color w:val="231F20"/>
          <w:w w:val="110"/>
          <w:sz w:val="19"/>
        </w:rPr>
        <w:t>Fund</w:t>
      </w:r>
      <w:r>
        <w:rPr>
          <w:color w:val="231F20"/>
          <w:spacing w:val="-15"/>
          <w:w w:val="110"/>
          <w:sz w:val="19"/>
        </w:rPr>
        <w:t xml:space="preserve"> </w:t>
      </w:r>
      <w:r>
        <w:rPr>
          <w:color w:val="231F20"/>
          <w:w w:val="110"/>
          <w:sz w:val="19"/>
        </w:rPr>
        <w:t>rule</w:t>
      </w:r>
      <w:r>
        <w:rPr>
          <w:color w:val="231F20"/>
          <w:spacing w:val="-15"/>
          <w:w w:val="110"/>
          <w:sz w:val="19"/>
        </w:rPr>
        <w:t xml:space="preserve"> </w:t>
      </w:r>
      <w:r>
        <w:rPr>
          <w:color w:val="231F20"/>
          <w:w w:val="110"/>
          <w:sz w:val="19"/>
        </w:rPr>
        <w:t>provides that</w:t>
      </w:r>
      <w:r>
        <w:rPr>
          <w:color w:val="231F20"/>
          <w:spacing w:val="-22"/>
          <w:w w:val="110"/>
          <w:sz w:val="19"/>
        </w:rPr>
        <w:t xml:space="preserve"> </w:t>
      </w:r>
      <w:r>
        <w:rPr>
          <w:color w:val="231F20"/>
          <w:w w:val="110"/>
          <w:sz w:val="19"/>
        </w:rPr>
        <w:t>all</w:t>
      </w:r>
      <w:r>
        <w:rPr>
          <w:color w:val="231F20"/>
          <w:spacing w:val="-22"/>
          <w:w w:val="110"/>
          <w:sz w:val="19"/>
        </w:rPr>
        <w:t xml:space="preserve"> </w:t>
      </w:r>
      <w:r>
        <w:rPr>
          <w:color w:val="231F20"/>
          <w:w w:val="110"/>
          <w:sz w:val="19"/>
        </w:rPr>
        <w:t>ill-health</w:t>
      </w:r>
      <w:r>
        <w:rPr>
          <w:color w:val="231F20"/>
          <w:spacing w:val="-21"/>
          <w:w w:val="110"/>
          <w:sz w:val="19"/>
        </w:rPr>
        <w:t xml:space="preserve"> </w:t>
      </w:r>
      <w:r>
        <w:rPr>
          <w:color w:val="231F20"/>
          <w:w w:val="110"/>
          <w:sz w:val="19"/>
        </w:rPr>
        <w:t>pensions</w:t>
      </w:r>
      <w:r>
        <w:rPr>
          <w:color w:val="231F20"/>
          <w:spacing w:val="-22"/>
          <w:w w:val="110"/>
          <w:sz w:val="19"/>
        </w:rPr>
        <w:t xml:space="preserve"> </w:t>
      </w:r>
      <w:r>
        <w:rPr>
          <w:color w:val="231F20"/>
          <w:w w:val="110"/>
          <w:sz w:val="19"/>
        </w:rPr>
        <w:t>shall</w:t>
      </w:r>
      <w:r>
        <w:rPr>
          <w:color w:val="231F20"/>
          <w:spacing w:val="-22"/>
          <w:w w:val="110"/>
          <w:sz w:val="19"/>
        </w:rPr>
        <w:t xml:space="preserve"> </w:t>
      </w:r>
      <w:r>
        <w:rPr>
          <w:color w:val="231F20"/>
          <w:w w:val="110"/>
          <w:sz w:val="19"/>
        </w:rPr>
        <w:t>be</w:t>
      </w:r>
      <w:r>
        <w:rPr>
          <w:color w:val="231F20"/>
          <w:spacing w:val="-21"/>
          <w:w w:val="110"/>
          <w:sz w:val="19"/>
        </w:rPr>
        <w:t xml:space="preserve"> </w:t>
      </w:r>
      <w:r>
        <w:rPr>
          <w:color w:val="231F20"/>
          <w:w w:val="110"/>
          <w:sz w:val="19"/>
        </w:rPr>
        <w:t>calculated</w:t>
      </w:r>
      <w:r>
        <w:rPr>
          <w:color w:val="231F20"/>
          <w:spacing w:val="-22"/>
          <w:w w:val="110"/>
          <w:sz w:val="19"/>
        </w:rPr>
        <w:t xml:space="preserve"> </w:t>
      </w:r>
      <w:r>
        <w:rPr>
          <w:color w:val="231F20"/>
          <w:w w:val="110"/>
          <w:sz w:val="19"/>
        </w:rPr>
        <w:t>to</w:t>
      </w:r>
      <w:r>
        <w:rPr>
          <w:color w:val="231F20"/>
          <w:spacing w:val="-21"/>
          <w:w w:val="110"/>
          <w:sz w:val="19"/>
        </w:rPr>
        <w:t xml:space="preserve"> </w:t>
      </w:r>
      <w:r>
        <w:rPr>
          <w:color w:val="231F20"/>
          <w:w w:val="110"/>
          <w:sz w:val="19"/>
        </w:rPr>
        <w:t xml:space="preserve">include prospective pensionable service. This </w:t>
      </w:r>
      <w:r>
        <w:rPr>
          <w:color w:val="231F20"/>
          <w:spacing w:val="2"/>
          <w:w w:val="110"/>
          <w:sz w:val="19"/>
        </w:rPr>
        <w:t xml:space="preserve">reflects </w:t>
      </w:r>
      <w:r>
        <w:rPr>
          <w:color w:val="231F20"/>
          <w:w w:val="110"/>
          <w:sz w:val="19"/>
        </w:rPr>
        <w:t>the decision of the 2005</w:t>
      </w:r>
      <w:r>
        <w:rPr>
          <w:color w:val="231F20"/>
          <w:spacing w:val="-9"/>
          <w:w w:val="110"/>
          <w:sz w:val="19"/>
        </w:rPr>
        <w:t xml:space="preserve"> </w:t>
      </w:r>
      <w:r>
        <w:rPr>
          <w:color w:val="231F20"/>
          <w:w w:val="110"/>
          <w:sz w:val="19"/>
        </w:rPr>
        <w:t>Assembly.</w:t>
      </w:r>
    </w:p>
    <w:p w:rsidR="00817A8B" w:rsidRDefault="007650C7">
      <w:pPr>
        <w:pStyle w:val="ListParagraph"/>
        <w:numPr>
          <w:ilvl w:val="1"/>
          <w:numId w:val="116"/>
        </w:numPr>
        <w:tabs>
          <w:tab w:val="left" w:pos="1094"/>
        </w:tabs>
        <w:spacing w:before="114" w:line="247" w:lineRule="auto"/>
        <w:ind w:left="413" w:right="1359" w:firstLine="0"/>
        <w:jc w:val="both"/>
        <w:rPr>
          <w:sz w:val="19"/>
        </w:rPr>
      </w:pPr>
      <w:r>
        <w:rPr>
          <w:color w:val="231F20"/>
          <w:w w:val="99"/>
          <w:sz w:val="19"/>
        </w:rPr>
        <w:br w:type="column"/>
      </w:r>
      <w:r>
        <w:rPr>
          <w:color w:val="231F20"/>
          <w:w w:val="105"/>
          <w:sz w:val="19"/>
        </w:rPr>
        <w:t xml:space="preserve">It also </w:t>
      </w:r>
      <w:r>
        <w:rPr>
          <w:color w:val="231F20"/>
          <w:spacing w:val="2"/>
          <w:w w:val="105"/>
          <w:sz w:val="19"/>
        </w:rPr>
        <w:t xml:space="preserve">reflects </w:t>
      </w:r>
      <w:r>
        <w:rPr>
          <w:color w:val="231F20"/>
          <w:w w:val="105"/>
          <w:sz w:val="19"/>
        </w:rPr>
        <w:t>the requirements of the Finance Act 2004 in relation to the payment, and cessation, of ill-health</w:t>
      </w:r>
      <w:r>
        <w:rPr>
          <w:color w:val="231F20"/>
          <w:spacing w:val="1"/>
          <w:w w:val="105"/>
          <w:sz w:val="19"/>
        </w:rPr>
        <w:t xml:space="preserve"> </w:t>
      </w:r>
      <w:r>
        <w:rPr>
          <w:color w:val="231F20"/>
          <w:w w:val="105"/>
          <w:sz w:val="19"/>
        </w:rPr>
        <w:t>pensions.</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6" w:space="40"/>
            <w:col w:w="6314"/>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1"/>
        <w:rPr>
          <w:sz w:val="17"/>
        </w:rPr>
      </w:pPr>
    </w:p>
    <w:p w:rsidR="00817A8B" w:rsidRDefault="007650C7">
      <w:pPr>
        <w:pStyle w:val="Heading5"/>
        <w:tabs>
          <w:tab w:val="left" w:pos="5993"/>
        </w:tabs>
        <w:ind w:left="1303"/>
        <w:jc w:val="both"/>
      </w:pPr>
      <w:r>
        <w:pict>
          <v:group id="_x0000_s1710" style="position:absolute;left:0;text-align:left;margin-left:42.5pt;margin-top:1.15pt;width:498.75pt;height:525.75pt;z-index:-270230528;mso-position-horizontal-relative:page" coordorigin="850,23" coordsize="9975,10515">
            <v:rect id="_x0000_s1715" style="position:absolute;left:1030;top:434;width:9505;height:9968" filled="f" strokecolor="#231f20" strokeweight="1pt"/>
            <v:rect id="_x0000_s1714" style="position:absolute;left:1030;top:32;width:9505;height:463" fillcolor="#231f20" stroked="f"/>
            <v:rect id="_x0000_s1713" style="position:absolute;left:1030;top:32;width:9505;height:463" filled="f" strokecolor="#231f20" strokeweight="1pt"/>
            <v:rect id="_x0000_s1712" style="position:absolute;left:850;top:10286;width:9975;height:251" stroked="f"/>
            <v:rect id="_x0000_s1711" style="position:absolute;left:850;top:10286;width:9975;height:251" filled="f" strokecolor="white" strokeweight="0"/>
            <w10:wrap anchorx="page"/>
          </v:group>
        </w:pict>
      </w:r>
      <w:r>
        <w:rPr>
          <w:color w:val="FFFFFF"/>
          <w:w w:val="120"/>
        </w:rPr>
        <w:t>Resolution</w:t>
      </w:r>
      <w:r>
        <w:rPr>
          <w:color w:val="FFFFFF"/>
          <w:spacing w:val="32"/>
          <w:w w:val="120"/>
        </w:rPr>
        <w:t xml:space="preserve"> </w:t>
      </w:r>
      <w:r>
        <w:rPr>
          <w:color w:val="FFFFFF"/>
          <w:spacing w:val="-11"/>
          <w:w w:val="120"/>
        </w:rPr>
        <w:t>31</w:t>
      </w:r>
      <w:r>
        <w:rPr>
          <w:color w:val="FFFFFF"/>
          <w:spacing w:val="-11"/>
          <w:w w:val="120"/>
        </w:rPr>
        <w:tab/>
      </w:r>
      <w:r>
        <w:rPr>
          <w:color w:val="FFFFFF"/>
          <w:w w:val="120"/>
        </w:rPr>
        <w:t>Pension</w:t>
      </w:r>
      <w:r>
        <w:rPr>
          <w:color w:val="FFFFFF"/>
          <w:spacing w:val="23"/>
          <w:w w:val="120"/>
        </w:rPr>
        <w:t xml:space="preserve"> </w:t>
      </w:r>
      <w:r>
        <w:rPr>
          <w:color w:val="FFFFFF"/>
          <w:w w:val="120"/>
        </w:rPr>
        <w:t>Fund</w:t>
      </w:r>
      <w:r>
        <w:rPr>
          <w:color w:val="FFFFFF"/>
          <w:spacing w:val="24"/>
          <w:w w:val="120"/>
        </w:rPr>
        <w:t xml:space="preserve"> </w:t>
      </w:r>
      <w:r>
        <w:rPr>
          <w:color w:val="FFFFFF"/>
          <w:w w:val="120"/>
        </w:rPr>
        <w:t>Rule</w:t>
      </w:r>
      <w:r>
        <w:rPr>
          <w:color w:val="FFFFFF"/>
          <w:spacing w:val="23"/>
          <w:w w:val="120"/>
        </w:rPr>
        <w:t xml:space="preserve"> </w:t>
      </w:r>
      <w:r>
        <w:rPr>
          <w:color w:val="FFFFFF"/>
          <w:w w:val="120"/>
        </w:rPr>
        <w:t>changes</w:t>
      </w:r>
      <w:r>
        <w:rPr>
          <w:color w:val="FFFFFF"/>
          <w:spacing w:val="24"/>
          <w:w w:val="120"/>
        </w:rPr>
        <w:t xml:space="preserve"> </w:t>
      </w:r>
      <w:r>
        <w:rPr>
          <w:color w:val="FFFFFF"/>
          <w:w w:val="120"/>
        </w:rPr>
        <w:t>Part</w:t>
      </w:r>
      <w:r>
        <w:rPr>
          <w:color w:val="FFFFFF"/>
          <w:spacing w:val="23"/>
          <w:w w:val="120"/>
        </w:rPr>
        <w:t xml:space="preserve"> </w:t>
      </w:r>
      <w:r>
        <w:rPr>
          <w:color w:val="FFFFFF"/>
          <w:w w:val="120"/>
        </w:rPr>
        <w:t>I</w:t>
      </w:r>
    </w:p>
    <w:p w:rsidR="00817A8B" w:rsidRDefault="00817A8B">
      <w:pPr>
        <w:pStyle w:val="BodyText"/>
        <w:spacing w:before="1"/>
        <w:rPr>
          <w:b/>
          <w:sz w:val="38"/>
        </w:rPr>
      </w:pPr>
    </w:p>
    <w:p w:rsidR="00817A8B" w:rsidRDefault="007650C7">
      <w:pPr>
        <w:pStyle w:val="Heading8"/>
        <w:spacing w:line="244" w:lineRule="auto"/>
        <w:ind w:left="1247" w:right="1586"/>
      </w:pPr>
      <w:r>
        <w:rPr>
          <w:color w:val="231F20"/>
          <w:w w:val="105"/>
        </w:rPr>
        <w:t>General Assembly resolves to make the following amendments to the Rules of the United Reformed Church Ministers’ Pension Fund, with effect from 6 April 2006.</w:t>
      </w:r>
    </w:p>
    <w:p w:rsidR="00817A8B" w:rsidRDefault="00817A8B">
      <w:pPr>
        <w:pStyle w:val="BodyText"/>
        <w:spacing w:before="4"/>
        <w:rPr>
          <w:rFonts w:ascii="Myriad Pro"/>
          <w:b/>
        </w:rPr>
      </w:pPr>
    </w:p>
    <w:p w:rsidR="00817A8B" w:rsidRDefault="007650C7">
      <w:pPr>
        <w:pStyle w:val="ListParagraph"/>
        <w:numPr>
          <w:ilvl w:val="2"/>
          <w:numId w:val="116"/>
        </w:numPr>
        <w:tabs>
          <w:tab w:val="left" w:pos="1700"/>
          <w:tab w:val="left" w:pos="1701"/>
        </w:tabs>
        <w:jc w:val="left"/>
        <w:rPr>
          <w:rFonts w:ascii="Myriad Pro"/>
          <w:b/>
          <w:sz w:val="19"/>
        </w:rPr>
      </w:pPr>
      <w:r>
        <w:rPr>
          <w:rFonts w:ascii="Myriad Pro"/>
          <w:b/>
          <w:color w:val="231F20"/>
          <w:w w:val="105"/>
          <w:sz w:val="19"/>
          <w:u w:val="single" w:color="231F20"/>
        </w:rPr>
        <w:t>Early</w:t>
      </w:r>
      <w:r>
        <w:rPr>
          <w:rFonts w:ascii="Myriad Pro"/>
          <w:b/>
          <w:color w:val="231F20"/>
          <w:spacing w:val="4"/>
          <w:w w:val="105"/>
          <w:sz w:val="19"/>
          <w:u w:val="single" w:color="231F20"/>
        </w:rPr>
        <w:t xml:space="preserve"> </w:t>
      </w:r>
      <w:r>
        <w:rPr>
          <w:rFonts w:ascii="Myriad Pro"/>
          <w:b/>
          <w:color w:val="231F20"/>
          <w:w w:val="105"/>
          <w:sz w:val="19"/>
          <w:u w:val="single" w:color="231F20"/>
        </w:rPr>
        <w:t>Leavers</w:t>
      </w:r>
    </w:p>
    <w:p w:rsidR="00817A8B" w:rsidRDefault="00817A8B">
      <w:pPr>
        <w:pStyle w:val="BodyText"/>
        <w:spacing w:before="9"/>
        <w:rPr>
          <w:rFonts w:ascii="Myriad Pro"/>
          <w:b/>
        </w:rPr>
      </w:pPr>
    </w:p>
    <w:p w:rsidR="00817A8B" w:rsidRDefault="007650C7">
      <w:pPr>
        <w:ind w:left="1291"/>
        <w:rPr>
          <w:rFonts w:ascii="Myriad Pro"/>
          <w:b/>
          <w:sz w:val="19"/>
        </w:rPr>
      </w:pPr>
      <w:r>
        <w:rPr>
          <w:rFonts w:ascii="Myriad Pro"/>
          <w:b/>
          <w:color w:val="231F20"/>
          <w:w w:val="105"/>
          <w:sz w:val="19"/>
        </w:rPr>
        <w:t>To add the following definition to the definitions section of the Rules, as follows:</w:t>
      </w:r>
    </w:p>
    <w:p w:rsidR="00817A8B" w:rsidRDefault="00817A8B">
      <w:pPr>
        <w:pStyle w:val="BodyText"/>
        <w:spacing w:before="9"/>
        <w:rPr>
          <w:rFonts w:ascii="Myriad Pro"/>
          <w:b/>
        </w:rPr>
      </w:pPr>
    </w:p>
    <w:p w:rsidR="00817A8B" w:rsidRDefault="007650C7">
      <w:pPr>
        <w:spacing w:line="244" w:lineRule="auto"/>
        <w:ind w:left="1247" w:right="1586"/>
        <w:jc w:val="both"/>
        <w:rPr>
          <w:rFonts w:ascii="Myriad Pro" w:hAnsi="Myriad Pro"/>
          <w:b/>
          <w:sz w:val="19"/>
        </w:rPr>
      </w:pPr>
      <w:r>
        <w:rPr>
          <w:rFonts w:ascii="Myriad Pro" w:hAnsi="Myriad Pro"/>
          <w:b/>
          <w:color w:val="231F20"/>
          <w:w w:val="105"/>
          <w:sz w:val="19"/>
        </w:rPr>
        <w:t>‘Cash Transfer Sum: means the cash equivalent of the member’s benefits calculated by the Actuary in accordance with the statutory provisions prevailing from time to time.</w:t>
      </w:r>
      <w:r>
        <w:rPr>
          <w:rFonts w:ascii="Myriad Pro" w:hAnsi="Myriad Pro"/>
          <w:b/>
          <w:color w:val="231F20"/>
          <w:w w:val="105"/>
          <w:sz w:val="19"/>
        </w:rPr>
        <w:t>’</w:t>
      </w:r>
    </w:p>
    <w:p w:rsidR="00817A8B" w:rsidRDefault="00817A8B">
      <w:pPr>
        <w:pStyle w:val="BodyText"/>
        <w:spacing w:before="5"/>
        <w:rPr>
          <w:rFonts w:ascii="Myriad Pro"/>
          <w:b/>
        </w:rPr>
      </w:pPr>
    </w:p>
    <w:p w:rsidR="00817A8B" w:rsidRDefault="007650C7">
      <w:pPr>
        <w:spacing w:line="244" w:lineRule="auto"/>
        <w:ind w:left="1247" w:right="1587"/>
        <w:jc w:val="both"/>
        <w:rPr>
          <w:rFonts w:ascii="Myriad Pro" w:hAnsi="Myriad Pro"/>
          <w:b/>
          <w:sz w:val="19"/>
        </w:rPr>
      </w:pPr>
      <w:r>
        <w:rPr>
          <w:rFonts w:ascii="Myriad Pro" w:hAnsi="Myriad Pro"/>
          <w:b/>
          <w:color w:val="231F20"/>
          <w:w w:val="105"/>
          <w:sz w:val="19"/>
        </w:rPr>
        <w:t>Rule 29 shall be amended so that the words ‘If a member leaves the qualifying service of the URC’ are deleted and replaced with: ‘If a member leaves Pensionable Service’.</w:t>
      </w:r>
    </w:p>
    <w:p w:rsidR="00817A8B" w:rsidRDefault="00817A8B">
      <w:pPr>
        <w:pStyle w:val="BodyText"/>
        <w:spacing w:before="4"/>
        <w:rPr>
          <w:rFonts w:ascii="Myriad Pro"/>
          <w:b/>
        </w:rPr>
      </w:pPr>
    </w:p>
    <w:p w:rsidR="00817A8B" w:rsidRDefault="007650C7">
      <w:pPr>
        <w:ind w:left="1247"/>
        <w:rPr>
          <w:rFonts w:ascii="Myriad Pro"/>
          <w:b/>
          <w:sz w:val="19"/>
        </w:rPr>
      </w:pPr>
      <w:r>
        <w:rPr>
          <w:rFonts w:ascii="Myriad Pro"/>
          <w:b/>
          <w:color w:val="231F20"/>
          <w:w w:val="105"/>
          <w:sz w:val="19"/>
        </w:rPr>
        <w:t>In addition, Rule 29.1.1 shall be amended so that a further sentence is added, as</w:t>
      </w:r>
      <w:r>
        <w:rPr>
          <w:rFonts w:ascii="Myriad Pro"/>
          <w:b/>
          <w:color w:val="231F20"/>
          <w:w w:val="105"/>
          <w:sz w:val="19"/>
        </w:rPr>
        <w:t xml:space="preserve"> follows:</w:t>
      </w:r>
    </w:p>
    <w:p w:rsidR="00817A8B" w:rsidRDefault="00817A8B">
      <w:pPr>
        <w:pStyle w:val="BodyText"/>
        <w:spacing w:before="9"/>
        <w:rPr>
          <w:rFonts w:ascii="Myriad Pro"/>
          <w:b/>
        </w:rPr>
      </w:pPr>
    </w:p>
    <w:p w:rsidR="00817A8B" w:rsidRDefault="007650C7">
      <w:pPr>
        <w:spacing w:line="244" w:lineRule="auto"/>
        <w:ind w:left="1247" w:right="1585"/>
        <w:jc w:val="both"/>
        <w:rPr>
          <w:rFonts w:ascii="Myriad Pro" w:hAnsi="Myriad Pro"/>
          <w:b/>
          <w:sz w:val="19"/>
        </w:rPr>
      </w:pPr>
      <w:r>
        <w:rPr>
          <w:rFonts w:ascii="Myriad Pro" w:hAnsi="Myriad Pro"/>
          <w:b/>
          <w:color w:val="231F20"/>
          <w:w w:val="105"/>
          <w:sz w:val="19"/>
        </w:rPr>
        <w:t>‘Where a member has at least three months but less than two years qualifying service he/she shall also be entitled to the option of taking a Cash Transfer Sum which may be transferred to any other pension scheme or arrangement duly authorised by</w:t>
      </w:r>
      <w:r>
        <w:rPr>
          <w:rFonts w:ascii="Myriad Pro" w:hAnsi="Myriad Pro"/>
          <w:b/>
          <w:color w:val="231F20"/>
          <w:w w:val="105"/>
          <w:sz w:val="19"/>
        </w:rPr>
        <w:t xml:space="preserve"> law to receive such payment provided that such a transfer would not be an unauthorised payment. A receipt from the receiving pension scheme or arrangement shall be a full discharge of the Pension Trustee’s liabilities in respect of the pension.’</w:t>
      </w:r>
    </w:p>
    <w:p w:rsidR="00817A8B" w:rsidRDefault="00817A8B">
      <w:pPr>
        <w:pStyle w:val="BodyText"/>
        <w:spacing w:before="4"/>
        <w:rPr>
          <w:rFonts w:ascii="Myriad Pro"/>
          <w:b/>
        </w:rPr>
      </w:pPr>
    </w:p>
    <w:p w:rsidR="00817A8B" w:rsidRDefault="007650C7">
      <w:pPr>
        <w:ind w:left="1247"/>
        <w:rPr>
          <w:rFonts w:ascii="Myriad Pro"/>
          <w:b/>
          <w:sz w:val="19"/>
        </w:rPr>
      </w:pPr>
      <w:r>
        <w:rPr>
          <w:rFonts w:ascii="Myriad Pro"/>
          <w:b/>
          <w:color w:val="231F20"/>
          <w:w w:val="105"/>
          <w:sz w:val="19"/>
        </w:rPr>
        <w:t>A new su</w:t>
      </w:r>
      <w:r>
        <w:rPr>
          <w:rFonts w:ascii="Myriad Pro"/>
          <w:b/>
          <w:color w:val="231F20"/>
          <w:w w:val="105"/>
          <w:sz w:val="19"/>
        </w:rPr>
        <w:t>b-rule 29.1.3 shall be added as follows:</w:t>
      </w:r>
    </w:p>
    <w:p w:rsidR="00817A8B" w:rsidRDefault="00817A8B">
      <w:pPr>
        <w:pStyle w:val="BodyText"/>
        <w:spacing w:before="9"/>
        <w:rPr>
          <w:rFonts w:ascii="Myriad Pro"/>
          <w:b/>
        </w:rPr>
      </w:pPr>
    </w:p>
    <w:p w:rsidR="00817A8B" w:rsidRDefault="007650C7">
      <w:pPr>
        <w:spacing w:line="244" w:lineRule="auto"/>
        <w:ind w:left="1247" w:right="1584"/>
        <w:jc w:val="both"/>
        <w:rPr>
          <w:rFonts w:ascii="Myriad Pro" w:hAnsi="Myriad Pro"/>
          <w:b/>
          <w:sz w:val="19"/>
        </w:rPr>
      </w:pPr>
      <w:r>
        <w:rPr>
          <w:rFonts w:ascii="Myriad Pro" w:hAnsi="Myriad Pro"/>
          <w:b/>
          <w:color w:val="231F20"/>
          <w:w w:val="105"/>
          <w:sz w:val="19"/>
        </w:rPr>
        <w:t xml:space="preserve">‘The Pension Trustee must </w:t>
      </w:r>
      <w:r>
        <w:rPr>
          <w:rFonts w:ascii="Myriad Pro" w:hAnsi="Myriad Pro"/>
          <w:b/>
          <w:color w:val="231F20"/>
          <w:spacing w:val="2"/>
          <w:w w:val="105"/>
          <w:sz w:val="19"/>
        </w:rPr>
        <w:t xml:space="preserve">notify </w:t>
      </w:r>
      <w:r>
        <w:rPr>
          <w:rFonts w:ascii="Myriad Pro" w:hAnsi="Myriad Pro"/>
          <w:b/>
          <w:color w:val="231F20"/>
          <w:w w:val="105"/>
          <w:sz w:val="19"/>
        </w:rPr>
        <w:t xml:space="preserve">the member of the right to make an election for a Cash Transfer Sum and must inform the member that if he or she does not make an election by the reply date specified  </w:t>
      </w:r>
      <w:r>
        <w:rPr>
          <w:rFonts w:ascii="Myriad Pro" w:hAnsi="Myriad Pro"/>
          <w:b/>
          <w:color w:val="231F20"/>
          <w:spacing w:val="40"/>
          <w:w w:val="105"/>
          <w:sz w:val="19"/>
        </w:rPr>
        <w:t xml:space="preserve"> </w:t>
      </w:r>
      <w:r>
        <w:rPr>
          <w:rFonts w:ascii="Myriad Pro" w:hAnsi="Myriad Pro"/>
          <w:b/>
          <w:color w:val="231F20"/>
          <w:w w:val="105"/>
          <w:sz w:val="19"/>
        </w:rPr>
        <w:t xml:space="preserve">in the notification, the Trustee will pay a cash refund (as described in sub-rule </w:t>
      </w:r>
      <w:r>
        <w:rPr>
          <w:rFonts w:ascii="Myriad Pro" w:hAnsi="Myriad Pro"/>
          <w:b/>
          <w:color w:val="231F20"/>
          <w:spacing w:val="-6"/>
          <w:w w:val="105"/>
          <w:sz w:val="19"/>
        </w:rPr>
        <w:t>29.1.</w:t>
      </w:r>
      <w:r>
        <w:rPr>
          <w:rFonts w:ascii="Myriad Pro" w:hAnsi="Myriad Pro"/>
          <w:b/>
          <w:color w:val="231F20"/>
          <w:spacing w:val="-6"/>
          <w:w w:val="105"/>
          <w:sz w:val="19"/>
        </w:rPr>
        <w:t xml:space="preserve">1). </w:t>
      </w:r>
      <w:r>
        <w:rPr>
          <w:rFonts w:ascii="Myriad Pro" w:hAnsi="Myriad Pro"/>
          <w:b/>
          <w:color w:val="231F20"/>
          <w:w w:val="105"/>
          <w:sz w:val="19"/>
        </w:rPr>
        <w:t xml:space="preserve">If the member makes an election for a Cash Transfer Sum before the reply date (or any later date allowed by the Pension Trustee), the Pension Trustee must give </w:t>
      </w:r>
      <w:r>
        <w:rPr>
          <w:rFonts w:ascii="Myriad Pro" w:hAnsi="Myriad Pro"/>
          <w:b/>
          <w:color w:val="231F20"/>
          <w:spacing w:val="2"/>
          <w:w w:val="105"/>
          <w:sz w:val="19"/>
        </w:rPr>
        <w:t xml:space="preserve">effect </w:t>
      </w:r>
      <w:r>
        <w:rPr>
          <w:rFonts w:ascii="Myriad Pro" w:hAnsi="Myriad Pro"/>
          <w:b/>
          <w:color w:val="231F20"/>
          <w:w w:val="105"/>
          <w:sz w:val="19"/>
        </w:rPr>
        <w:t>to it. Otherwise, the Pension Trustee must pay  a cash refund (as described in sub-ru</w:t>
      </w:r>
      <w:r>
        <w:rPr>
          <w:rFonts w:ascii="Myriad Pro" w:hAnsi="Myriad Pro"/>
          <w:b/>
          <w:color w:val="231F20"/>
          <w:w w:val="105"/>
          <w:sz w:val="19"/>
        </w:rPr>
        <w:t xml:space="preserve">le </w:t>
      </w:r>
      <w:r>
        <w:rPr>
          <w:rFonts w:ascii="Myriad Pro" w:hAnsi="Myriad Pro"/>
          <w:b/>
          <w:color w:val="231F20"/>
          <w:spacing w:val="-7"/>
          <w:w w:val="105"/>
          <w:sz w:val="19"/>
        </w:rPr>
        <w:t xml:space="preserve">29.1.1) </w:t>
      </w:r>
      <w:r>
        <w:rPr>
          <w:rFonts w:ascii="Myriad Pro" w:hAnsi="Myriad Pro"/>
          <w:b/>
          <w:color w:val="231F20"/>
          <w:w w:val="105"/>
          <w:sz w:val="19"/>
        </w:rPr>
        <w:t>to the</w:t>
      </w:r>
      <w:r>
        <w:rPr>
          <w:rFonts w:ascii="Myriad Pro" w:hAnsi="Myriad Pro"/>
          <w:b/>
          <w:color w:val="231F20"/>
          <w:spacing w:val="19"/>
          <w:w w:val="105"/>
          <w:sz w:val="19"/>
        </w:rPr>
        <w:t xml:space="preserve"> </w:t>
      </w:r>
      <w:r>
        <w:rPr>
          <w:rFonts w:ascii="Myriad Pro" w:hAnsi="Myriad Pro"/>
          <w:b/>
          <w:color w:val="231F20"/>
          <w:w w:val="105"/>
          <w:sz w:val="19"/>
        </w:rPr>
        <w:t>member.’</w:t>
      </w:r>
    </w:p>
    <w:p w:rsidR="00817A8B" w:rsidRDefault="00817A8B">
      <w:pPr>
        <w:pStyle w:val="BodyText"/>
        <w:spacing w:before="4"/>
        <w:rPr>
          <w:rFonts w:ascii="Myriad Pro"/>
          <w:b/>
        </w:rPr>
      </w:pPr>
    </w:p>
    <w:p w:rsidR="00817A8B" w:rsidRDefault="007650C7">
      <w:pPr>
        <w:pStyle w:val="ListParagraph"/>
        <w:numPr>
          <w:ilvl w:val="2"/>
          <w:numId w:val="116"/>
        </w:numPr>
        <w:tabs>
          <w:tab w:val="left" w:pos="1700"/>
          <w:tab w:val="left" w:pos="1701"/>
        </w:tabs>
        <w:jc w:val="left"/>
        <w:rPr>
          <w:rFonts w:ascii="Myriad Pro"/>
          <w:b/>
          <w:sz w:val="19"/>
        </w:rPr>
      </w:pPr>
      <w:r>
        <w:rPr>
          <w:rFonts w:ascii="Myriad Pro"/>
          <w:b/>
          <w:color w:val="231F20"/>
          <w:w w:val="105"/>
          <w:sz w:val="19"/>
          <w:u w:val="single" w:color="231F20"/>
        </w:rPr>
        <w:t>Commutation</w:t>
      </w:r>
    </w:p>
    <w:p w:rsidR="00817A8B" w:rsidRDefault="00817A8B">
      <w:pPr>
        <w:pStyle w:val="BodyText"/>
        <w:spacing w:before="9"/>
        <w:rPr>
          <w:rFonts w:ascii="Myriad Pro"/>
          <w:b/>
        </w:rPr>
      </w:pPr>
    </w:p>
    <w:p w:rsidR="00817A8B" w:rsidRDefault="007650C7">
      <w:pPr>
        <w:spacing w:before="1" w:line="244" w:lineRule="auto"/>
        <w:ind w:left="1247" w:right="1586"/>
        <w:jc w:val="both"/>
        <w:rPr>
          <w:rFonts w:ascii="Myriad Pro"/>
          <w:b/>
          <w:sz w:val="19"/>
        </w:rPr>
      </w:pPr>
      <w:r>
        <w:rPr>
          <w:rFonts w:ascii="Myriad Pro"/>
          <w:b/>
          <w:color w:val="231F20"/>
          <w:w w:val="105"/>
          <w:sz w:val="19"/>
        </w:rPr>
        <w:t>Rule 17.3 (prohibiting the commutation of pension attributable to AVCs made on or after 8 April 1987) shall be deleted, and sub-rule 17.4 shall be renumbered 17.3 and any references to it shall be replaced accordingly.</w:t>
      </w:r>
    </w:p>
    <w:p w:rsidR="00817A8B" w:rsidRDefault="00817A8B">
      <w:pPr>
        <w:pStyle w:val="BodyText"/>
        <w:spacing w:before="4"/>
        <w:rPr>
          <w:rFonts w:ascii="Myriad Pro"/>
          <w:b/>
        </w:rPr>
      </w:pPr>
    </w:p>
    <w:p w:rsidR="00817A8B" w:rsidRDefault="007650C7">
      <w:pPr>
        <w:spacing w:line="244" w:lineRule="auto"/>
        <w:ind w:left="1247" w:right="1585"/>
        <w:jc w:val="both"/>
        <w:rPr>
          <w:rFonts w:ascii="Myriad Pro"/>
          <w:b/>
          <w:sz w:val="19"/>
        </w:rPr>
      </w:pPr>
      <w:r>
        <w:rPr>
          <w:rFonts w:ascii="Myriad Pro"/>
          <w:b/>
          <w:color w:val="231F20"/>
          <w:w w:val="105"/>
          <w:sz w:val="19"/>
        </w:rPr>
        <w:t>Rule 26.2 (also prohibiting the comm</w:t>
      </w:r>
      <w:r>
        <w:rPr>
          <w:rFonts w:ascii="Myriad Pro"/>
          <w:b/>
          <w:color w:val="231F20"/>
          <w:w w:val="105"/>
          <w:sz w:val="19"/>
        </w:rPr>
        <w:t>utation of any pension attributable to AVCs made under arrangements first entered into by the member after 7 April 1987) shall be deleted sub-note 26.3 shall be renumbered 26.2 and any references to it shall be replaced accordingly.</w:t>
      </w:r>
    </w:p>
    <w:p w:rsidR="00817A8B" w:rsidRDefault="00817A8B">
      <w:pPr>
        <w:spacing w:line="244" w:lineRule="auto"/>
        <w:jc w:val="both"/>
        <w:rPr>
          <w:rFonts w:ascii="Myriad Pro"/>
          <w:sz w:val="19"/>
        </w:rPr>
        <w:sectPr w:rsidR="00817A8B">
          <w:type w:val="continuous"/>
          <w:pgSz w:w="11910" w:h="16840"/>
          <w:pgMar w:top="1580" w:right="0" w:bottom="280" w:left="0" w:header="720" w:footer="720" w:gutter="0"/>
          <w:cols w:space="720"/>
        </w:sectPr>
      </w:pPr>
    </w:p>
    <w:p w:rsidR="00817A8B" w:rsidRDefault="007650C7">
      <w:pPr>
        <w:pStyle w:val="BodyText"/>
        <w:ind w:left="8505"/>
        <w:rPr>
          <w:rFonts w:ascii="Myriad Pro"/>
          <w:sz w:val="20"/>
        </w:rPr>
      </w:pPr>
      <w:r>
        <w:pict>
          <v:group id="_x0000_s1704" style="position:absolute;left:0;text-align:left;margin-left:53.85pt;margin-top:50.55pt;width:500.65pt;height:743.75pt;z-index:-270227456;mso-position-horizontal-relative:page;mso-position-vertical-relative:page" coordorigin="1077,1011" coordsize="10013,14875">
            <v:rect id="_x0000_s1709" style="position:absolute;left:1356;top:1030;width:9505;height:14721" filled="f" strokecolor="#231f20" strokeweight="1pt"/>
            <v:rect id="_x0000_s1708" style="position:absolute;left:1077;top:1011;width:9975;height:251" stroked="f"/>
            <v:rect id="_x0000_s1707" style="position:absolute;left:1077;top:1011;width:9975;height:251" filled="f" strokecolor="white" strokeweight="0"/>
            <v:rect id="_x0000_s1706" style="position:absolute;left:1114;top:15635;width:9975;height:251" stroked="f"/>
            <v:rect id="_x0000_s1705" style="position:absolute;left:1114;top:15635;width:9975;height:251" filled="f" strokecolor="white" strokeweight="0"/>
            <w10:wrap anchorx="page" anchory="page"/>
          </v:group>
        </w:pict>
      </w:r>
      <w:r>
        <w:rPr>
          <w:rFonts w:ascii="Myriad Pro"/>
          <w:sz w:val="20"/>
        </w:rPr>
      </w:r>
      <w:r>
        <w:rPr>
          <w:rFonts w:ascii="Myriad Pro"/>
          <w:sz w:val="20"/>
        </w:rPr>
        <w:pict>
          <v:group id="_x0000_s1700" style="width:119pt;height:17.15pt;mso-position-horizontal-relative:char;mso-position-vertical-relative:line" coordsize="2380,343">
            <v:shape id="_x0000_s1703" style="position:absolute;left:10;top:10;width:2360;height:323" coordorigin="10,10" coordsize="2360,323" path="m2256,10l123,10,58,12,24,24,12,58r-2,65l10,219r2,65l24,318r34,12l123,332r2133,l2321,330r34,-12l2367,284r2,-65l2369,123r-2,-65l2355,24,2321,12r-65,-2xe" fillcolor="#dcddde" stroked="f">
              <v:path arrowok="t"/>
            </v:shape>
            <v:shape id="_x0000_s1702"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701" type="#_x0000_t202" style="position:absolute;left:27;top:22;width:2325;height:299" filled="f" stroked="f">
              <v:textbox inset="0,0,0,0">
                <w:txbxContent>
                  <w:p w:rsidR="00817A8B" w:rsidRDefault="007650C7">
                    <w:pPr>
                      <w:spacing w:before="48"/>
                      <w:ind w:left="500"/>
                      <w:rPr>
                        <w:b/>
                        <w:sz w:val="18"/>
                      </w:rPr>
                    </w:pPr>
                    <w:r>
                      <w:rPr>
                        <w:b/>
                        <w:color w:val="231F20"/>
                        <w:w w:val="125"/>
                        <w:sz w:val="18"/>
                      </w:rPr>
                      <w:t>Resolution 31</w:t>
                    </w:r>
                  </w:p>
                </w:txbxContent>
              </v:textbox>
            </v:shape>
            <w10:anchorlock/>
          </v:group>
        </w:pict>
      </w:r>
    </w:p>
    <w:p w:rsidR="00817A8B" w:rsidRDefault="00817A8B">
      <w:pPr>
        <w:pStyle w:val="BodyText"/>
        <w:rPr>
          <w:rFonts w:ascii="Myriad Pro"/>
          <w:b/>
          <w:sz w:val="24"/>
        </w:rPr>
      </w:pPr>
    </w:p>
    <w:p w:rsidR="00817A8B" w:rsidRDefault="007650C7">
      <w:pPr>
        <w:pStyle w:val="ListParagraph"/>
        <w:numPr>
          <w:ilvl w:val="2"/>
          <w:numId w:val="116"/>
        </w:numPr>
        <w:tabs>
          <w:tab w:val="left" w:pos="2040"/>
          <w:tab w:val="left" w:pos="2041"/>
        </w:tabs>
        <w:spacing w:before="100"/>
        <w:ind w:left="2041"/>
        <w:jc w:val="left"/>
        <w:rPr>
          <w:rFonts w:ascii="Myriad Pro"/>
          <w:b/>
          <w:sz w:val="19"/>
        </w:rPr>
      </w:pPr>
      <w:r>
        <w:rPr>
          <w:rFonts w:ascii="Myriad Pro"/>
          <w:b/>
          <w:color w:val="231F20"/>
          <w:w w:val="105"/>
          <w:sz w:val="19"/>
          <w:u w:val="single" w:color="231F20"/>
        </w:rPr>
        <w:t>Pensions for dependent</w:t>
      </w:r>
      <w:r>
        <w:rPr>
          <w:rFonts w:ascii="Myriad Pro"/>
          <w:b/>
          <w:color w:val="231F20"/>
          <w:spacing w:val="12"/>
          <w:w w:val="105"/>
          <w:sz w:val="19"/>
          <w:u w:val="single" w:color="231F20"/>
        </w:rPr>
        <w:t xml:space="preserve"> </w:t>
      </w:r>
      <w:r>
        <w:rPr>
          <w:rFonts w:ascii="Myriad Pro"/>
          <w:b/>
          <w:color w:val="231F20"/>
          <w:w w:val="105"/>
          <w:sz w:val="19"/>
          <w:u w:val="single" w:color="231F20"/>
        </w:rPr>
        <w:t>children</w:t>
      </w:r>
    </w:p>
    <w:p w:rsidR="00817A8B" w:rsidRDefault="00817A8B">
      <w:pPr>
        <w:pStyle w:val="BodyText"/>
        <w:spacing w:before="9"/>
        <w:rPr>
          <w:rFonts w:ascii="Myriad Pro"/>
          <w:b/>
        </w:rPr>
      </w:pPr>
    </w:p>
    <w:p w:rsidR="00817A8B" w:rsidRDefault="007650C7">
      <w:pPr>
        <w:spacing w:before="1" w:line="244" w:lineRule="auto"/>
        <w:ind w:left="1587" w:right="1245"/>
        <w:jc w:val="both"/>
        <w:rPr>
          <w:rFonts w:ascii="Myriad Pro" w:hAnsi="Myriad Pro"/>
          <w:b/>
          <w:sz w:val="19"/>
        </w:rPr>
      </w:pPr>
      <w:r>
        <w:rPr>
          <w:rFonts w:ascii="Myriad Pro" w:hAnsi="Myriad Pro"/>
          <w:b/>
          <w:color w:val="231F20"/>
          <w:w w:val="105"/>
          <w:sz w:val="19"/>
        </w:rPr>
        <w:t xml:space="preserve">Rule 48 shall be amended so that the words ‘PROVIDED </w:t>
      </w:r>
      <w:r>
        <w:rPr>
          <w:rFonts w:ascii="Myriad Pro" w:hAnsi="Myriad Pro"/>
          <w:b/>
          <w:color w:val="231F20"/>
          <w:spacing w:val="-3"/>
          <w:w w:val="105"/>
          <w:sz w:val="19"/>
        </w:rPr>
        <w:t xml:space="preserve">THAT </w:t>
      </w:r>
      <w:r>
        <w:rPr>
          <w:rFonts w:ascii="Myriad Pro" w:hAnsi="Myriad Pro"/>
          <w:b/>
          <w:color w:val="231F20"/>
          <w:w w:val="105"/>
          <w:sz w:val="19"/>
        </w:rPr>
        <w:t>a pension shall be paid only until the child attains age 23 if the pension would otherwise be an unauthorised payment under the Finance Act 2004’are added immediately after the words ‘whichever is the earlier’ at the end of the first paragraph.</w:t>
      </w:r>
    </w:p>
    <w:p w:rsidR="00817A8B" w:rsidRDefault="00817A8B">
      <w:pPr>
        <w:pStyle w:val="BodyText"/>
        <w:spacing w:before="3"/>
        <w:rPr>
          <w:rFonts w:ascii="Myriad Pro"/>
          <w:b/>
        </w:rPr>
      </w:pPr>
    </w:p>
    <w:p w:rsidR="00817A8B" w:rsidRDefault="007650C7">
      <w:pPr>
        <w:spacing w:before="1" w:line="244" w:lineRule="auto"/>
        <w:ind w:left="1587" w:right="1244"/>
        <w:jc w:val="both"/>
        <w:rPr>
          <w:rFonts w:ascii="Myriad Pro"/>
          <w:b/>
          <w:sz w:val="19"/>
        </w:rPr>
      </w:pPr>
      <w:r>
        <w:rPr>
          <w:rFonts w:ascii="Myriad Pro"/>
          <w:b/>
          <w:color w:val="231F20"/>
          <w:w w:val="105"/>
          <w:sz w:val="19"/>
        </w:rPr>
        <w:t>In additio</w:t>
      </w:r>
      <w:r>
        <w:rPr>
          <w:rFonts w:ascii="Myriad Pro"/>
          <w:b/>
          <w:color w:val="231F20"/>
          <w:w w:val="105"/>
          <w:sz w:val="19"/>
        </w:rPr>
        <w:t>n, Rule 48 shall be amended so that the first line of the third paragraph shall be deleted and replaced as follows:</w:t>
      </w:r>
    </w:p>
    <w:p w:rsidR="00817A8B" w:rsidRDefault="00817A8B">
      <w:pPr>
        <w:pStyle w:val="BodyText"/>
        <w:spacing w:before="4"/>
        <w:rPr>
          <w:rFonts w:ascii="Myriad Pro"/>
          <w:b/>
        </w:rPr>
      </w:pPr>
    </w:p>
    <w:p w:rsidR="00817A8B" w:rsidRDefault="007650C7">
      <w:pPr>
        <w:ind w:left="1587"/>
        <w:rPr>
          <w:rFonts w:ascii="Myriad Pro" w:hAnsi="Myriad Pro"/>
          <w:b/>
          <w:sz w:val="19"/>
        </w:rPr>
      </w:pPr>
      <w:r>
        <w:rPr>
          <w:rFonts w:ascii="Myriad Pro" w:hAnsi="Myriad Pro"/>
          <w:b/>
          <w:color w:val="231F20"/>
          <w:w w:val="105"/>
          <w:sz w:val="19"/>
        </w:rPr>
        <w:t>‘From January 2006 the initial level of the pension in respect of a dependent child or children shall be</w:t>
      </w:r>
    </w:p>
    <w:p w:rsidR="00817A8B" w:rsidRDefault="007650C7">
      <w:pPr>
        <w:spacing w:before="4"/>
        <w:ind w:left="1587"/>
        <w:rPr>
          <w:rFonts w:ascii="Myriad Pro" w:hAnsi="Myriad Pro"/>
          <w:b/>
          <w:sz w:val="19"/>
        </w:rPr>
      </w:pPr>
      <w:r>
        <w:rPr>
          <w:rFonts w:ascii="Myriad Pro" w:hAnsi="Myriad Pro"/>
          <w:b/>
          <w:color w:val="231F20"/>
          <w:w w:val="105"/>
          <w:sz w:val="19"/>
        </w:rPr>
        <w:t>£929pa for the first dependent chi</w:t>
      </w:r>
      <w:r>
        <w:rPr>
          <w:rFonts w:ascii="Myriad Pro" w:hAnsi="Myriad Pro"/>
          <w:b/>
          <w:color w:val="231F20"/>
          <w:w w:val="105"/>
          <w:sz w:val="19"/>
        </w:rPr>
        <w:t>ld and £471pa per child for any further dependent children.’</w:t>
      </w:r>
    </w:p>
    <w:p w:rsidR="00817A8B" w:rsidRDefault="00817A8B">
      <w:pPr>
        <w:pStyle w:val="BodyText"/>
        <w:spacing w:before="10"/>
        <w:rPr>
          <w:rFonts w:ascii="Myriad Pro"/>
          <w:b/>
        </w:rPr>
      </w:pPr>
    </w:p>
    <w:p w:rsidR="00817A8B" w:rsidRDefault="007650C7">
      <w:pPr>
        <w:pStyle w:val="ListParagraph"/>
        <w:numPr>
          <w:ilvl w:val="2"/>
          <w:numId w:val="116"/>
        </w:numPr>
        <w:tabs>
          <w:tab w:val="left" w:pos="2040"/>
          <w:tab w:val="left" w:pos="2041"/>
        </w:tabs>
        <w:ind w:left="2041"/>
        <w:jc w:val="left"/>
        <w:rPr>
          <w:rFonts w:ascii="Myriad Pro"/>
          <w:b/>
          <w:sz w:val="19"/>
        </w:rPr>
      </w:pPr>
      <w:r>
        <w:rPr>
          <w:rFonts w:ascii="Myriad Pro"/>
          <w:b/>
          <w:color w:val="231F20"/>
          <w:w w:val="105"/>
          <w:sz w:val="19"/>
          <w:u w:val="single" w:color="231F20"/>
        </w:rPr>
        <w:t>Other</w:t>
      </w:r>
      <w:r>
        <w:rPr>
          <w:rFonts w:ascii="Myriad Pro"/>
          <w:b/>
          <w:color w:val="231F20"/>
          <w:spacing w:val="4"/>
          <w:w w:val="105"/>
          <w:sz w:val="19"/>
          <w:u w:val="single" w:color="231F20"/>
        </w:rPr>
        <w:t xml:space="preserve"> </w:t>
      </w:r>
      <w:r>
        <w:rPr>
          <w:rFonts w:ascii="Myriad Pro"/>
          <w:b/>
          <w:color w:val="231F20"/>
          <w:w w:val="105"/>
          <w:sz w:val="19"/>
          <w:u w:val="single" w:color="231F20"/>
        </w:rPr>
        <w:t>Dependants</w:t>
      </w:r>
    </w:p>
    <w:p w:rsidR="00817A8B" w:rsidRDefault="00817A8B">
      <w:pPr>
        <w:pStyle w:val="BodyText"/>
        <w:spacing w:before="9"/>
        <w:rPr>
          <w:rFonts w:ascii="Myriad Pro"/>
          <w:b/>
        </w:rPr>
      </w:pPr>
    </w:p>
    <w:p w:rsidR="00817A8B" w:rsidRDefault="007650C7">
      <w:pPr>
        <w:spacing w:line="244" w:lineRule="auto"/>
        <w:ind w:left="1587" w:right="1245"/>
        <w:jc w:val="both"/>
        <w:rPr>
          <w:rFonts w:ascii="Myriad Pro" w:hAnsi="Myriad Pro"/>
          <w:b/>
          <w:sz w:val="19"/>
        </w:rPr>
      </w:pPr>
      <w:r>
        <w:rPr>
          <w:rFonts w:ascii="Myriad Pro" w:hAnsi="Myriad Pro"/>
          <w:b/>
          <w:color w:val="231F20"/>
          <w:w w:val="105"/>
          <w:sz w:val="19"/>
        </w:rPr>
        <w:t>The definition of ‘Dependant’ in the definitions section of the Rules shall be deleted and replaced   with the</w:t>
      </w:r>
      <w:r>
        <w:rPr>
          <w:rFonts w:ascii="Myriad Pro" w:hAnsi="Myriad Pro"/>
          <w:b/>
          <w:color w:val="231F20"/>
          <w:spacing w:val="8"/>
          <w:w w:val="105"/>
          <w:sz w:val="19"/>
        </w:rPr>
        <w:t xml:space="preserve"> </w:t>
      </w:r>
      <w:r>
        <w:rPr>
          <w:rFonts w:ascii="Myriad Pro" w:hAnsi="Myriad Pro"/>
          <w:b/>
          <w:color w:val="231F20"/>
          <w:w w:val="105"/>
          <w:sz w:val="19"/>
        </w:rPr>
        <w:t>following:</w:t>
      </w:r>
    </w:p>
    <w:p w:rsidR="00817A8B" w:rsidRDefault="00817A8B">
      <w:pPr>
        <w:pStyle w:val="BodyText"/>
        <w:spacing w:before="4"/>
        <w:rPr>
          <w:rFonts w:ascii="Myriad Pro"/>
          <w:b/>
        </w:rPr>
      </w:pPr>
    </w:p>
    <w:p w:rsidR="00817A8B" w:rsidRDefault="007650C7">
      <w:pPr>
        <w:ind w:left="1587"/>
        <w:rPr>
          <w:rFonts w:ascii="Myriad Pro" w:hAnsi="Myriad Pro"/>
          <w:b/>
          <w:sz w:val="19"/>
        </w:rPr>
      </w:pPr>
      <w:r>
        <w:rPr>
          <w:rFonts w:ascii="Myriad Pro" w:hAnsi="Myriad Pro"/>
          <w:b/>
          <w:color w:val="231F20"/>
          <w:w w:val="105"/>
          <w:sz w:val="19"/>
        </w:rPr>
        <w:t>‘Dependant: a person who:</w:t>
      </w:r>
    </w:p>
    <w:p w:rsidR="00817A8B" w:rsidRDefault="00817A8B">
      <w:pPr>
        <w:pStyle w:val="BodyText"/>
        <w:spacing w:before="9"/>
        <w:rPr>
          <w:rFonts w:ascii="Myriad Pro"/>
          <w:b/>
        </w:rPr>
      </w:pPr>
    </w:p>
    <w:p w:rsidR="00817A8B" w:rsidRDefault="007650C7">
      <w:pPr>
        <w:pStyle w:val="ListParagraph"/>
        <w:numPr>
          <w:ilvl w:val="0"/>
          <w:numId w:val="115"/>
        </w:numPr>
        <w:tabs>
          <w:tab w:val="left" w:pos="2040"/>
          <w:tab w:val="left" w:pos="2041"/>
        </w:tabs>
        <w:spacing w:before="1"/>
        <w:jc w:val="left"/>
        <w:rPr>
          <w:rFonts w:ascii="Myriad Pro" w:hAnsi="Myriad Pro"/>
          <w:b/>
          <w:color w:val="231F20"/>
          <w:sz w:val="19"/>
        </w:rPr>
      </w:pPr>
      <w:r>
        <w:rPr>
          <w:rFonts w:ascii="Myriad Pro" w:hAnsi="Myriad Pro"/>
          <w:b/>
          <w:color w:val="231F20"/>
          <w:w w:val="105"/>
          <w:sz w:val="19"/>
        </w:rPr>
        <w:t>was</w:t>
      </w:r>
      <w:r>
        <w:rPr>
          <w:rFonts w:ascii="Myriad Pro" w:hAnsi="Myriad Pro"/>
          <w:b/>
          <w:color w:val="231F20"/>
          <w:spacing w:val="4"/>
          <w:w w:val="105"/>
          <w:sz w:val="19"/>
        </w:rPr>
        <w:t xml:space="preserve"> </w:t>
      </w:r>
      <w:r>
        <w:rPr>
          <w:rFonts w:ascii="Myriad Pro" w:hAnsi="Myriad Pro"/>
          <w:b/>
          <w:color w:val="231F20"/>
          <w:w w:val="105"/>
          <w:sz w:val="19"/>
        </w:rPr>
        <w:t>married</w:t>
      </w:r>
      <w:r>
        <w:rPr>
          <w:rFonts w:ascii="Myriad Pro" w:hAnsi="Myriad Pro"/>
          <w:b/>
          <w:color w:val="231F20"/>
          <w:spacing w:val="5"/>
          <w:w w:val="105"/>
          <w:sz w:val="19"/>
        </w:rPr>
        <w:t xml:space="preserve"> </w:t>
      </w:r>
      <w:r>
        <w:rPr>
          <w:rFonts w:ascii="Myriad Pro" w:hAnsi="Myriad Pro"/>
          <w:b/>
          <w:color w:val="231F20"/>
          <w:w w:val="105"/>
          <w:sz w:val="19"/>
        </w:rPr>
        <w:t>to</w:t>
      </w:r>
      <w:r>
        <w:rPr>
          <w:rFonts w:ascii="Myriad Pro" w:hAnsi="Myriad Pro"/>
          <w:b/>
          <w:color w:val="231F20"/>
          <w:spacing w:val="4"/>
          <w:w w:val="105"/>
          <w:sz w:val="19"/>
        </w:rPr>
        <w:t xml:space="preserve"> </w:t>
      </w:r>
      <w:r>
        <w:rPr>
          <w:rFonts w:ascii="Myriad Pro" w:hAnsi="Myriad Pro"/>
          <w:b/>
          <w:color w:val="231F20"/>
          <w:w w:val="105"/>
          <w:sz w:val="19"/>
        </w:rPr>
        <w:t>the</w:t>
      </w:r>
      <w:r>
        <w:rPr>
          <w:rFonts w:ascii="Myriad Pro" w:hAnsi="Myriad Pro"/>
          <w:b/>
          <w:color w:val="231F20"/>
          <w:spacing w:val="5"/>
          <w:w w:val="105"/>
          <w:sz w:val="19"/>
        </w:rPr>
        <w:t xml:space="preserve"> </w:t>
      </w:r>
      <w:r>
        <w:rPr>
          <w:rFonts w:ascii="Myriad Pro" w:hAnsi="Myriad Pro"/>
          <w:b/>
          <w:color w:val="231F20"/>
          <w:w w:val="105"/>
          <w:sz w:val="19"/>
        </w:rPr>
        <w:t>member</w:t>
      </w:r>
      <w:r>
        <w:rPr>
          <w:rFonts w:ascii="Myriad Pro" w:hAnsi="Myriad Pro"/>
          <w:b/>
          <w:color w:val="231F20"/>
          <w:spacing w:val="5"/>
          <w:w w:val="105"/>
          <w:sz w:val="19"/>
        </w:rPr>
        <w:t xml:space="preserve"> </w:t>
      </w:r>
      <w:r>
        <w:rPr>
          <w:rFonts w:ascii="Myriad Pro" w:hAnsi="Myriad Pro"/>
          <w:b/>
          <w:color w:val="231F20"/>
          <w:w w:val="105"/>
          <w:sz w:val="19"/>
        </w:rPr>
        <w:t>at</w:t>
      </w:r>
      <w:r>
        <w:rPr>
          <w:rFonts w:ascii="Myriad Pro" w:hAnsi="Myriad Pro"/>
          <w:b/>
          <w:color w:val="231F20"/>
          <w:spacing w:val="4"/>
          <w:w w:val="105"/>
          <w:sz w:val="19"/>
        </w:rPr>
        <w:t xml:space="preserve"> </w:t>
      </w:r>
      <w:r>
        <w:rPr>
          <w:rFonts w:ascii="Myriad Pro" w:hAnsi="Myriad Pro"/>
          <w:b/>
          <w:color w:val="231F20"/>
          <w:w w:val="105"/>
          <w:sz w:val="19"/>
        </w:rPr>
        <w:t>the</w:t>
      </w:r>
      <w:r>
        <w:rPr>
          <w:rFonts w:ascii="Myriad Pro" w:hAnsi="Myriad Pro"/>
          <w:b/>
          <w:color w:val="231F20"/>
          <w:spacing w:val="5"/>
          <w:w w:val="105"/>
          <w:sz w:val="19"/>
        </w:rPr>
        <w:t xml:space="preserve"> </w:t>
      </w:r>
      <w:r>
        <w:rPr>
          <w:rFonts w:ascii="Myriad Pro" w:hAnsi="Myriad Pro"/>
          <w:b/>
          <w:color w:val="231F20"/>
          <w:w w:val="105"/>
          <w:sz w:val="19"/>
        </w:rPr>
        <w:t>date</w:t>
      </w:r>
      <w:r>
        <w:rPr>
          <w:rFonts w:ascii="Myriad Pro" w:hAnsi="Myriad Pro"/>
          <w:b/>
          <w:color w:val="231F20"/>
          <w:spacing w:val="4"/>
          <w:w w:val="105"/>
          <w:sz w:val="19"/>
        </w:rPr>
        <w:t xml:space="preserve"> </w:t>
      </w:r>
      <w:r>
        <w:rPr>
          <w:rFonts w:ascii="Myriad Pro" w:hAnsi="Myriad Pro"/>
          <w:b/>
          <w:color w:val="231F20"/>
          <w:w w:val="105"/>
          <w:sz w:val="19"/>
        </w:rPr>
        <w:t>of</w:t>
      </w:r>
      <w:r>
        <w:rPr>
          <w:rFonts w:ascii="Myriad Pro" w:hAnsi="Myriad Pro"/>
          <w:b/>
          <w:color w:val="231F20"/>
          <w:spacing w:val="5"/>
          <w:w w:val="105"/>
          <w:sz w:val="19"/>
        </w:rPr>
        <w:t xml:space="preserve"> </w:t>
      </w:r>
      <w:r>
        <w:rPr>
          <w:rFonts w:ascii="Myriad Pro" w:hAnsi="Myriad Pro"/>
          <w:b/>
          <w:color w:val="231F20"/>
          <w:w w:val="105"/>
          <w:sz w:val="19"/>
        </w:rPr>
        <w:t>the</w:t>
      </w:r>
      <w:r>
        <w:rPr>
          <w:rFonts w:ascii="Myriad Pro" w:hAnsi="Myriad Pro"/>
          <w:b/>
          <w:color w:val="231F20"/>
          <w:spacing w:val="5"/>
          <w:w w:val="105"/>
          <w:sz w:val="19"/>
        </w:rPr>
        <w:t xml:space="preserve"> </w:t>
      </w:r>
      <w:r>
        <w:rPr>
          <w:rFonts w:ascii="Myriad Pro" w:hAnsi="Myriad Pro"/>
          <w:b/>
          <w:color w:val="231F20"/>
          <w:w w:val="105"/>
          <w:sz w:val="19"/>
        </w:rPr>
        <w:t>member’s</w:t>
      </w:r>
      <w:r>
        <w:rPr>
          <w:rFonts w:ascii="Myriad Pro" w:hAnsi="Myriad Pro"/>
          <w:b/>
          <w:color w:val="231F20"/>
          <w:spacing w:val="4"/>
          <w:w w:val="105"/>
          <w:sz w:val="19"/>
        </w:rPr>
        <w:t xml:space="preserve"> </w:t>
      </w:r>
      <w:r>
        <w:rPr>
          <w:rFonts w:ascii="Myriad Pro" w:hAnsi="Myriad Pro"/>
          <w:b/>
          <w:color w:val="231F20"/>
          <w:w w:val="105"/>
          <w:sz w:val="19"/>
        </w:rPr>
        <w:t>death;</w:t>
      </w:r>
      <w:r>
        <w:rPr>
          <w:rFonts w:ascii="Myriad Pro" w:hAnsi="Myriad Pro"/>
          <w:b/>
          <w:color w:val="231F20"/>
          <w:spacing w:val="5"/>
          <w:w w:val="105"/>
          <w:sz w:val="19"/>
        </w:rPr>
        <w:t xml:space="preserve"> </w:t>
      </w:r>
      <w:r>
        <w:rPr>
          <w:rFonts w:ascii="Myriad Pro" w:hAnsi="Myriad Pro"/>
          <w:b/>
          <w:color w:val="231F20"/>
          <w:w w:val="105"/>
          <w:sz w:val="19"/>
        </w:rPr>
        <w:t>or</w:t>
      </w:r>
    </w:p>
    <w:p w:rsidR="00817A8B" w:rsidRDefault="00817A8B">
      <w:pPr>
        <w:pStyle w:val="BodyText"/>
        <w:spacing w:before="8"/>
        <w:rPr>
          <w:rFonts w:ascii="Myriad Pro"/>
          <w:b/>
        </w:rPr>
      </w:pPr>
    </w:p>
    <w:p w:rsidR="00817A8B" w:rsidRDefault="007650C7">
      <w:pPr>
        <w:pStyle w:val="ListParagraph"/>
        <w:numPr>
          <w:ilvl w:val="0"/>
          <w:numId w:val="115"/>
        </w:numPr>
        <w:tabs>
          <w:tab w:val="left" w:pos="2040"/>
          <w:tab w:val="left" w:pos="2041"/>
        </w:tabs>
        <w:spacing w:before="1"/>
        <w:jc w:val="left"/>
        <w:rPr>
          <w:rFonts w:ascii="Myriad Pro"/>
          <w:b/>
          <w:color w:val="231F20"/>
          <w:sz w:val="19"/>
        </w:rPr>
      </w:pPr>
      <w:r>
        <w:rPr>
          <w:rFonts w:ascii="Myriad Pro"/>
          <w:b/>
          <w:color w:val="231F20"/>
          <w:w w:val="105"/>
          <w:sz w:val="19"/>
        </w:rPr>
        <w:t>is a child of the member as described in rule 48;</w:t>
      </w:r>
      <w:r>
        <w:rPr>
          <w:rFonts w:ascii="Myriad Pro"/>
          <w:b/>
          <w:color w:val="231F20"/>
          <w:spacing w:val="8"/>
          <w:w w:val="105"/>
          <w:sz w:val="19"/>
        </w:rPr>
        <w:t xml:space="preserve"> </w:t>
      </w:r>
      <w:r>
        <w:rPr>
          <w:rFonts w:ascii="Myriad Pro"/>
          <w:b/>
          <w:color w:val="231F20"/>
          <w:w w:val="105"/>
          <w:sz w:val="19"/>
        </w:rPr>
        <w:t>or</w:t>
      </w:r>
    </w:p>
    <w:p w:rsidR="00817A8B" w:rsidRDefault="00817A8B">
      <w:pPr>
        <w:pStyle w:val="BodyText"/>
        <w:spacing w:before="9"/>
        <w:rPr>
          <w:rFonts w:ascii="Myriad Pro"/>
          <w:b/>
        </w:rPr>
      </w:pPr>
    </w:p>
    <w:p w:rsidR="00817A8B" w:rsidRDefault="007650C7">
      <w:pPr>
        <w:pStyle w:val="ListParagraph"/>
        <w:numPr>
          <w:ilvl w:val="0"/>
          <w:numId w:val="115"/>
        </w:numPr>
        <w:tabs>
          <w:tab w:val="left" w:pos="2041"/>
        </w:tabs>
        <w:spacing w:line="244" w:lineRule="auto"/>
        <w:ind w:right="1245"/>
        <w:jc w:val="both"/>
        <w:rPr>
          <w:rFonts w:ascii="Myriad Pro" w:hAnsi="Myriad Pro"/>
          <w:b/>
          <w:color w:val="231F20"/>
          <w:sz w:val="19"/>
        </w:rPr>
      </w:pPr>
      <w:r>
        <w:rPr>
          <w:rFonts w:ascii="Myriad Pro" w:hAnsi="Myriad Pro"/>
          <w:b/>
          <w:color w:val="231F20"/>
          <w:w w:val="105"/>
          <w:sz w:val="19"/>
        </w:rPr>
        <w:t>in the opinion of the Pension Trustee, at the date of the member’s death, was financially dependent on the member, had a financial relationship with the member of mutual dependence or</w:t>
      </w:r>
      <w:r>
        <w:rPr>
          <w:rFonts w:ascii="Myriad Pro" w:hAnsi="Myriad Pro"/>
          <w:b/>
          <w:color w:val="231F20"/>
          <w:spacing w:val="5"/>
          <w:w w:val="105"/>
          <w:sz w:val="19"/>
        </w:rPr>
        <w:t xml:space="preserve"> </w:t>
      </w:r>
      <w:r>
        <w:rPr>
          <w:rFonts w:ascii="Myriad Pro" w:hAnsi="Myriad Pro"/>
          <w:b/>
          <w:color w:val="231F20"/>
          <w:w w:val="105"/>
          <w:sz w:val="19"/>
        </w:rPr>
        <w:t>was</w:t>
      </w:r>
      <w:r>
        <w:rPr>
          <w:rFonts w:ascii="Myriad Pro" w:hAnsi="Myriad Pro"/>
          <w:b/>
          <w:color w:val="231F20"/>
          <w:spacing w:val="6"/>
          <w:w w:val="105"/>
          <w:sz w:val="19"/>
        </w:rPr>
        <w:t xml:space="preserve"> </w:t>
      </w:r>
      <w:r>
        <w:rPr>
          <w:rFonts w:ascii="Myriad Pro" w:hAnsi="Myriad Pro"/>
          <w:b/>
          <w:color w:val="231F20"/>
          <w:w w:val="105"/>
          <w:sz w:val="19"/>
        </w:rPr>
        <w:t>dependent</w:t>
      </w:r>
      <w:r>
        <w:rPr>
          <w:rFonts w:ascii="Myriad Pro" w:hAnsi="Myriad Pro"/>
          <w:b/>
          <w:color w:val="231F20"/>
          <w:spacing w:val="5"/>
          <w:w w:val="105"/>
          <w:sz w:val="19"/>
        </w:rPr>
        <w:t xml:space="preserve"> </w:t>
      </w:r>
      <w:r>
        <w:rPr>
          <w:rFonts w:ascii="Myriad Pro" w:hAnsi="Myriad Pro"/>
          <w:b/>
          <w:color w:val="231F20"/>
          <w:w w:val="105"/>
          <w:sz w:val="19"/>
        </w:rPr>
        <w:t>on</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5"/>
          <w:w w:val="105"/>
          <w:sz w:val="19"/>
        </w:rPr>
        <w:t xml:space="preserve"> </w:t>
      </w:r>
      <w:r>
        <w:rPr>
          <w:rFonts w:ascii="Myriad Pro" w:hAnsi="Myriad Pro"/>
          <w:b/>
          <w:color w:val="231F20"/>
          <w:w w:val="105"/>
          <w:sz w:val="19"/>
        </w:rPr>
        <w:t>member</w:t>
      </w:r>
      <w:r>
        <w:rPr>
          <w:rFonts w:ascii="Myriad Pro" w:hAnsi="Myriad Pro"/>
          <w:b/>
          <w:color w:val="231F20"/>
          <w:spacing w:val="6"/>
          <w:w w:val="105"/>
          <w:sz w:val="19"/>
        </w:rPr>
        <w:t xml:space="preserve"> </w:t>
      </w:r>
      <w:r>
        <w:rPr>
          <w:rFonts w:ascii="Myriad Pro" w:hAnsi="Myriad Pro"/>
          <w:b/>
          <w:color w:val="231F20"/>
          <w:w w:val="105"/>
          <w:sz w:val="19"/>
        </w:rPr>
        <w:t>because</w:t>
      </w:r>
      <w:r>
        <w:rPr>
          <w:rFonts w:ascii="Myriad Pro" w:hAnsi="Myriad Pro"/>
          <w:b/>
          <w:color w:val="231F20"/>
          <w:spacing w:val="5"/>
          <w:w w:val="105"/>
          <w:sz w:val="19"/>
        </w:rPr>
        <w:t xml:space="preserve"> </w:t>
      </w:r>
      <w:r>
        <w:rPr>
          <w:rFonts w:ascii="Myriad Pro" w:hAnsi="Myriad Pro"/>
          <w:b/>
          <w:color w:val="231F20"/>
          <w:w w:val="105"/>
          <w:sz w:val="19"/>
        </w:rPr>
        <w:t>of</w:t>
      </w:r>
      <w:r>
        <w:rPr>
          <w:rFonts w:ascii="Myriad Pro" w:hAnsi="Myriad Pro"/>
          <w:b/>
          <w:color w:val="231F20"/>
          <w:spacing w:val="6"/>
          <w:w w:val="105"/>
          <w:sz w:val="19"/>
        </w:rPr>
        <w:t xml:space="preserve"> </w:t>
      </w:r>
      <w:r>
        <w:rPr>
          <w:rFonts w:ascii="Myriad Pro" w:hAnsi="Myriad Pro"/>
          <w:b/>
          <w:color w:val="231F20"/>
          <w:w w:val="105"/>
          <w:sz w:val="19"/>
        </w:rPr>
        <w:t>mental</w:t>
      </w:r>
      <w:r>
        <w:rPr>
          <w:rFonts w:ascii="Myriad Pro" w:hAnsi="Myriad Pro"/>
          <w:b/>
          <w:color w:val="231F20"/>
          <w:spacing w:val="6"/>
          <w:w w:val="105"/>
          <w:sz w:val="19"/>
        </w:rPr>
        <w:t xml:space="preserve"> </w:t>
      </w:r>
      <w:r>
        <w:rPr>
          <w:rFonts w:ascii="Myriad Pro" w:hAnsi="Myriad Pro"/>
          <w:b/>
          <w:color w:val="231F20"/>
          <w:w w:val="105"/>
          <w:sz w:val="19"/>
        </w:rPr>
        <w:t>or</w:t>
      </w:r>
      <w:r>
        <w:rPr>
          <w:rFonts w:ascii="Myriad Pro" w:hAnsi="Myriad Pro"/>
          <w:b/>
          <w:color w:val="231F20"/>
          <w:spacing w:val="5"/>
          <w:w w:val="105"/>
          <w:sz w:val="19"/>
        </w:rPr>
        <w:t xml:space="preserve"> </w:t>
      </w:r>
      <w:r>
        <w:rPr>
          <w:rFonts w:ascii="Myriad Pro" w:hAnsi="Myriad Pro"/>
          <w:b/>
          <w:color w:val="231F20"/>
          <w:w w:val="105"/>
          <w:sz w:val="19"/>
        </w:rPr>
        <w:t>physical</w:t>
      </w:r>
      <w:r>
        <w:rPr>
          <w:rFonts w:ascii="Myriad Pro" w:hAnsi="Myriad Pro"/>
          <w:b/>
          <w:color w:val="231F20"/>
          <w:spacing w:val="6"/>
          <w:w w:val="105"/>
          <w:sz w:val="19"/>
        </w:rPr>
        <w:t xml:space="preserve"> </w:t>
      </w:r>
      <w:r>
        <w:rPr>
          <w:rFonts w:ascii="Myriad Pro" w:hAnsi="Myriad Pro"/>
          <w:b/>
          <w:color w:val="231F20"/>
          <w:w w:val="105"/>
          <w:sz w:val="19"/>
        </w:rPr>
        <w:t>impairment.’</w:t>
      </w:r>
    </w:p>
    <w:p w:rsidR="00817A8B" w:rsidRDefault="00817A8B">
      <w:pPr>
        <w:pStyle w:val="BodyText"/>
        <w:spacing w:before="4"/>
        <w:rPr>
          <w:rFonts w:ascii="Myriad Pro"/>
          <w:b/>
        </w:rPr>
      </w:pPr>
    </w:p>
    <w:p w:rsidR="00817A8B" w:rsidRDefault="007650C7">
      <w:pPr>
        <w:pStyle w:val="ListParagraph"/>
        <w:numPr>
          <w:ilvl w:val="2"/>
          <w:numId w:val="116"/>
        </w:numPr>
        <w:tabs>
          <w:tab w:val="left" w:pos="2040"/>
          <w:tab w:val="left" w:pos="2041"/>
        </w:tabs>
        <w:ind w:left="2041"/>
        <w:jc w:val="left"/>
        <w:rPr>
          <w:rFonts w:ascii="Myriad Pro"/>
          <w:b/>
          <w:sz w:val="19"/>
        </w:rPr>
      </w:pPr>
      <w:r>
        <w:rPr>
          <w:rFonts w:ascii="Myriad Pro"/>
          <w:b/>
          <w:color w:val="231F20"/>
          <w:w w:val="105"/>
          <w:sz w:val="19"/>
          <w:u w:val="single" w:color="231F20"/>
        </w:rPr>
        <w:t>General Finance Act 2004</w:t>
      </w:r>
      <w:r>
        <w:rPr>
          <w:rFonts w:ascii="Myriad Pro"/>
          <w:b/>
          <w:color w:val="231F20"/>
          <w:spacing w:val="17"/>
          <w:w w:val="105"/>
          <w:sz w:val="19"/>
          <w:u w:val="single" w:color="231F20"/>
        </w:rPr>
        <w:t xml:space="preserve"> </w:t>
      </w:r>
      <w:r>
        <w:rPr>
          <w:rFonts w:ascii="Myriad Pro"/>
          <w:b/>
          <w:color w:val="231F20"/>
          <w:w w:val="105"/>
          <w:sz w:val="19"/>
          <w:u w:val="single" w:color="231F20"/>
        </w:rPr>
        <w:t>amendments</w:t>
      </w:r>
    </w:p>
    <w:p w:rsidR="00817A8B" w:rsidRDefault="00817A8B">
      <w:pPr>
        <w:pStyle w:val="BodyText"/>
        <w:spacing w:before="9"/>
        <w:rPr>
          <w:rFonts w:ascii="Myriad Pro"/>
          <w:b/>
        </w:rPr>
      </w:pPr>
    </w:p>
    <w:p w:rsidR="00817A8B" w:rsidRDefault="007650C7">
      <w:pPr>
        <w:spacing w:line="244" w:lineRule="auto"/>
        <w:ind w:left="1587" w:right="1246"/>
        <w:jc w:val="both"/>
        <w:rPr>
          <w:rFonts w:ascii="Myriad Pro" w:hAnsi="Myriad Pro"/>
          <w:b/>
          <w:sz w:val="19"/>
        </w:rPr>
      </w:pPr>
      <w:r>
        <w:rPr>
          <w:rFonts w:ascii="Myriad Pro" w:hAnsi="Myriad Pro"/>
          <w:b/>
          <w:color w:val="231F20"/>
          <w:w w:val="105"/>
          <w:sz w:val="19"/>
        </w:rPr>
        <w:t>The schedule summarising the Inland Revenue limits shall be amended so that it is in two parts, with the wording in the current schedule being entitled ‘Part II’ and the following wording added as an introduction to th</w:t>
      </w:r>
      <w:r>
        <w:rPr>
          <w:rFonts w:ascii="Myriad Pro" w:hAnsi="Myriad Pro"/>
          <w:b/>
          <w:color w:val="231F20"/>
          <w:w w:val="105"/>
          <w:sz w:val="19"/>
        </w:rPr>
        <w:t>e schedule and as Part I:</w:t>
      </w:r>
    </w:p>
    <w:p w:rsidR="00817A8B" w:rsidRDefault="00817A8B">
      <w:pPr>
        <w:pStyle w:val="BodyText"/>
        <w:spacing w:before="4"/>
        <w:rPr>
          <w:rFonts w:ascii="Myriad Pro"/>
          <w:b/>
        </w:rPr>
      </w:pPr>
    </w:p>
    <w:p w:rsidR="00817A8B" w:rsidRDefault="007650C7">
      <w:pPr>
        <w:ind w:left="1587"/>
        <w:rPr>
          <w:rFonts w:ascii="Myriad Pro" w:hAnsi="Myriad Pro"/>
          <w:b/>
          <w:sz w:val="19"/>
        </w:rPr>
      </w:pPr>
      <w:r>
        <w:rPr>
          <w:rFonts w:ascii="Myriad Pro" w:hAnsi="Myriad Pro"/>
          <w:b/>
          <w:color w:val="231F20"/>
          <w:w w:val="105"/>
          <w:sz w:val="19"/>
        </w:rPr>
        <w:t>‘This schedule is divided into 2 parts:</w:t>
      </w:r>
    </w:p>
    <w:p w:rsidR="00817A8B" w:rsidRDefault="00817A8B">
      <w:pPr>
        <w:pStyle w:val="BodyText"/>
        <w:spacing w:before="9"/>
        <w:rPr>
          <w:rFonts w:ascii="Myriad Pro"/>
          <w:b/>
        </w:rPr>
      </w:pPr>
    </w:p>
    <w:p w:rsidR="00817A8B" w:rsidRDefault="007650C7">
      <w:pPr>
        <w:spacing w:before="1" w:line="244" w:lineRule="auto"/>
        <w:ind w:left="1587" w:right="1245"/>
        <w:jc w:val="both"/>
        <w:rPr>
          <w:rFonts w:ascii="Myriad Pro"/>
          <w:b/>
          <w:sz w:val="19"/>
        </w:rPr>
      </w:pPr>
      <w:r>
        <w:rPr>
          <w:rFonts w:ascii="Myriad Pro"/>
          <w:b/>
          <w:color w:val="231F20"/>
          <w:w w:val="105"/>
          <w:sz w:val="19"/>
        </w:rPr>
        <w:t>Part I sets out the overriding tax rules that apply to the Fund with effect from 6 April 2006, and Part II summarises the Inland Revenue Limits that applied to the Fund before 6 April 2006</w:t>
      </w:r>
      <w:r>
        <w:rPr>
          <w:rFonts w:ascii="Myriad Pro"/>
          <w:b/>
          <w:color w:val="231F20"/>
          <w:w w:val="105"/>
          <w:sz w:val="19"/>
        </w:rPr>
        <w:t>, and which shall be deemed to continue to apply on and after 6 April 2006, subject to the modifications described in Part I.</w:t>
      </w:r>
    </w:p>
    <w:p w:rsidR="00817A8B" w:rsidRDefault="00817A8B">
      <w:pPr>
        <w:pStyle w:val="BodyText"/>
        <w:spacing w:before="3"/>
        <w:rPr>
          <w:rFonts w:ascii="Myriad Pro"/>
          <w:b/>
        </w:rPr>
      </w:pPr>
    </w:p>
    <w:p w:rsidR="00817A8B" w:rsidRDefault="007650C7">
      <w:pPr>
        <w:spacing w:before="1"/>
        <w:ind w:left="1587"/>
        <w:rPr>
          <w:rFonts w:ascii="Myriad Pro" w:hAnsi="Myriad Pro"/>
          <w:b/>
          <w:sz w:val="19"/>
        </w:rPr>
      </w:pPr>
      <w:r>
        <w:rPr>
          <w:rFonts w:ascii="Myriad Pro" w:hAnsi="Myriad Pro"/>
          <w:b/>
          <w:color w:val="231F20"/>
          <w:w w:val="105"/>
          <w:sz w:val="19"/>
        </w:rPr>
        <w:t>Part I – Tax Rules</w:t>
      </w:r>
    </w:p>
    <w:p w:rsidR="00817A8B" w:rsidRDefault="00817A8B">
      <w:pPr>
        <w:pStyle w:val="BodyText"/>
        <w:spacing w:before="9"/>
        <w:rPr>
          <w:rFonts w:ascii="Myriad Pro"/>
          <w:b/>
        </w:rPr>
      </w:pPr>
    </w:p>
    <w:p w:rsidR="00817A8B" w:rsidRDefault="007650C7">
      <w:pPr>
        <w:pStyle w:val="ListParagraph"/>
        <w:numPr>
          <w:ilvl w:val="0"/>
          <w:numId w:val="114"/>
        </w:numPr>
        <w:tabs>
          <w:tab w:val="left" w:pos="2040"/>
          <w:tab w:val="left" w:pos="2041"/>
        </w:tabs>
        <w:spacing w:line="489" w:lineRule="auto"/>
        <w:ind w:right="1934"/>
        <w:jc w:val="left"/>
        <w:rPr>
          <w:rFonts w:ascii="Myriad Pro"/>
          <w:b/>
          <w:sz w:val="19"/>
        </w:rPr>
      </w:pPr>
      <w:r>
        <w:rPr>
          <w:rFonts w:ascii="Myriad Pro"/>
          <w:b/>
          <w:color w:val="231F20"/>
          <w:w w:val="105"/>
          <w:sz w:val="19"/>
        </w:rPr>
        <w:t>Definitions: In this Part I the following words and phrases have the following meanings: A-Day: 6 April</w:t>
      </w:r>
      <w:r>
        <w:rPr>
          <w:rFonts w:ascii="Myriad Pro"/>
          <w:b/>
          <w:color w:val="231F20"/>
          <w:spacing w:val="12"/>
          <w:w w:val="105"/>
          <w:sz w:val="19"/>
        </w:rPr>
        <w:t xml:space="preserve"> </w:t>
      </w:r>
      <w:r>
        <w:rPr>
          <w:rFonts w:ascii="Myriad Pro"/>
          <w:b/>
          <w:color w:val="231F20"/>
          <w:w w:val="105"/>
          <w:sz w:val="19"/>
        </w:rPr>
        <w:t>2006</w:t>
      </w:r>
    </w:p>
    <w:p w:rsidR="00817A8B" w:rsidRDefault="007650C7">
      <w:pPr>
        <w:spacing w:line="244" w:lineRule="auto"/>
        <w:ind w:left="2041" w:right="1245"/>
        <w:jc w:val="both"/>
        <w:rPr>
          <w:rFonts w:ascii="Myriad Pro"/>
          <w:b/>
          <w:sz w:val="19"/>
        </w:rPr>
      </w:pPr>
      <w:r>
        <w:rPr>
          <w:rFonts w:ascii="Myriad Pro"/>
          <w:b/>
          <w:color w:val="231F20"/>
          <w:w w:val="105"/>
          <w:sz w:val="19"/>
        </w:rPr>
        <w:t>Authorised</w:t>
      </w:r>
      <w:r>
        <w:rPr>
          <w:rFonts w:ascii="Myriad Pro"/>
          <w:b/>
          <w:color w:val="231F20"/>
          <w:spacing w:val="-13"/>
          <w:w w:val="105"/>
          <w:sz w:val="19"/>
        </w:rPr>
        <w:t xml:space="preserve"> </w:t>
      </w:r>
      <w:r>
        <w:rPr>
          <w:rFonts w:ascii="Myriad Pro"/>
          <w:b/>
          <w:color w:val="231F20"/>
          <w:w w:val="105"/>
          <w:sz w:val="19"/>
        </w:rPr>
        <w:t>Payment:</w:t>
      </w:r>
      <w:r>
        <w:rPr>
          <w:rFonts w:ascii="Myriad Pro"/>
          <w:b/>
          <w:color w:val="231F20"/>
          <w:spacing w:val="19"/>
          <w:w w:val="105"/>
          <w:sz w:val="19"/>
        </w:rPr>
        <w:t xml:space="preserve"> </w:t>
      </w:r>
      <w:r>
        <w:rPr>
          <w:rFonts w:ascii="Myriad Pro"/>
          <w:b/>
          <w:color w:val="231F20"/>
          <w:w w:val="105"/>
          <w:sz w:val="19"/>
        </w:rPr>
        <w:t>a</w:t>
      </w:r>
      <w:r>
        <w:rPr>
          <w:rFonts w:ascii="Myriad Pro"/>
          <w:b/>
          <w:color w:val="231F20"/>
          <w:spacing w:val="-12"/>
          <w:w w:val="105"/>
          <w:sz w:val="19"/>
        </w:rPr>
        <w:t xml:space="preserve"> </w:t>
      </w:r>
      <w:r>
        <w:rPr>
          <w:rFonts w:ascii="Myriad Pro"/>
          <w:b/>
          <w:color w:val="231F20"/>
          <w:w w:val="105"/>
          <w:sz w:val="19"/>
        </w:rPr>
        <w:t>payment</w:t>
      </w:r>
      <w:r>
        <w:rPr>
          <w:rFonts w:ascii="Myriad Pro"/>
          <w:b/>
          <w:color w:val="231F20"/>
          <w:spacing w:val="-13"/>
          <w:w w:val="105"/>
          <w:sz w:val="19"/>
        </w:rPr>
        <w:t xml:space="preserve"> </w:t>
      </w:r>
      <w:r>
        <w:rPr>
          <w:rFonts w:ascii="Myriad Pro"/>
          <w:b/>
          <w:color w:val="231F20"/>
          <w:w w:val="105"/>
          <w:sz w:val="19"/>
        </w:rPr>
        <w:t>authorised</w:t>
      </w:r>
      <w:r>
        <w:rPr>
          <w:rFonts w:ascii="Myriad Pro"/>
          <w:b/>
          <w:color w:val="231F20"/>
          <w:spacing w:val="-12"/>
          <w:w w:val="105"/>
          <w:sz w:val="19"/>
        </w:rPr>
        <w:t xml:space="preserve"> </w:t>
      </w:r>
      <w:r>
        <w:rPr>
          <w:rFonts w:ascii="Myriad Pro"/>
          <w:b/>
          <w:color w:val="231F20"/>
          <w:w w:val="105"/>
          <w:sz w:val="19"/>
        </w:rPr>
        <w:t>in</w:t>
      </w:r>
      <w:r>
        <w:rPr>
          <w:rFonts w:ascii="Myriad Pro"/>
          <w:b/>
          <w:color w:val="231F20"/>
          <w:spacing w:val="-12"/>
          <w:w w:val="105"/>
          <w:sz w:val="19"/>
        </w:rPr>
        <w:t xml:space="preserve"> </w:t>
      </w:r>
      <w:r>
        <w:rPr>
          <w:rFonts w:ascii="Myriad Pro"/>
          <w:b/>
          <w:color w:val="231F20"/>
          <w:w w:val="105"/>
          <w:sz w:val="19"/>
        </w:rPr>
        <w:t>accordance</w:t>
      </w:r>
      <w:r>
        <w:rPr>
          <w:rFonts w:ascii="Myriad Pro"/>
          <w:b/>
          <w:color w:val="231F20"/>
          <w:spacing w:val="-12"/>
          <w:w w:val="105"/>
          <w:sz w:val="19"/>
        </w:rPr>
        <w:t xml:space="preserve"> </w:t>
      </w:r>
      <w:r>
        <w:rPr>
          <w:rFonts w:ascii="Myriad Pro"/>
          <w:b/>
          <w:color w:val="231F20"/>
          <w:w w:val="105"/>
          <w:sz w:val="19"/>
        </w:rPr>
        <w:t>with</w:t>
      </w:r>
      <w:r>
        <w:rPr>
          <w:rFonts w:ascii="Myriad Pro"/>
          <w:b/>
          <w:color w:val="231F20"/>
          <w:spacing w:val="-12"/>
          <w:w w:val="105"/>
          <w:sz w:val="19"/>
        </w:rPr>
        <w:t xml:space="preserve"> </w:t>
      </w:r>
      <w:r>
        <w:rPr>
          <w:rFonts w:ascii="Myriad Pro"/>
          <w:b/>
          <w:color w:val="231F20"/>
          <w:w w:val="105"/>
          <w:sz w:val="19"/>
        </w:rPr>
        <w:t>section</w:t>
      </w:r>
      <w:r>
        <w:rPr>
          <w:rFonts w:ascii="Myriad Pro"/>
          <w:b/>
          <w:color w:val="231F20"/>
          <w:spacing w:val="-12"/>
          <w:w w:val="105"/>
          <w:sz w:val="19"/>
        </w:rPr>
        <w:t xml:space="preserve"> </w:t>
      </w:r>
      <w:r>
        <w:rPr>
          <w:rFonts w:ascii="Myriad Pro"/>
          <w:b/>
          <w:color w:val="231F20"/>
          <w:spacing w:val="-3"/>
          <w:w w:val="105"/>
          <w:sz w:val="19"/>
        </w:rPr>
        <w:t>164</w:t>
      </w:r>
      <w:r>
        <w:rPr>
          <w:rFonts w:ascii="Myriad Pro"/>
          <w:b/>
          <w:color w:val="231F20"/>
          <w:spacing w:val="-12"/>
          <w:w w:val="105"/>
          <w:sz w:val="19"/>
        </w:rPr>
        <w:t xml:space="preserve"> </w:t>
      </w:r>
      <w:r>
        <w:rPr>
          <w:rFonts w:ascii="Myriad Pro"/>
          <w:b/>
          <w:color w:val="231F20"/>
          <w:w w:val="105"/>
          <w:sz w:val="19"/>
        </w:rPr>
        <w:t>of</w:t>
      </w:r>
      <w:r>
        <w:rPr>
          <w:rFonts w:ascii="Myriad Pro"/>
          <w:b/>
          <w:color w:val="231F20"/>
          <w:spacing w:val="-12"/>
          <w:w w:val="105"/>
          <w:sz w:val="19"/>
        </w:rPr>
        <w:t xml:space="preserve"> </w:t>
      </w:r>
      <w:r>
        <w:rPr>
          <w:rFonts w:ascii="Myriad Pro"/>
          <w:b/>
          <w:color w:val="231F20"/>
          <w:w w:val="105"/>
          <w:sz w:val="19"/>
        </w:rPr>
        <w:t>the</w:t>
      </w:r>
      <w:r>
        <w:rPr>
          <w:rFonts w:ascii="Myriad Pro"/>
          <w:b/>
          <w:color w:val="231F20"/>
          <w:spacing w:val="-12"/>
          <w:w w:val="105"/>
          <w:sz w:val="19"/>
        </w:rPr>
        <w:t xml:space="preserve"> </w:t>
      </w:r>
      <w:r>
        <w:rPr>
          <w:rFonts w:ascii="Myriad Pro"/>
          <w:b/>
          <w:color w:val="231F20"/>
          <w:w w:val="105"/>
          <w:sz w:val="19"/>
        </w:rPr>
        <w:t>Finance</w:t>
      </w:r>
      <w:r>
        <w:rPr>
          <w:rFonts w:ascii="Myriad Pro"/>
          <w:b/>
          <w:color w:val="231F20"/>
          <w:spacing w:val="-12"/>
          <w:w w:val="105"/>
          <w:sz w:val="19"/>
        </w:rPr>
        <w:t xml:space="preserve"> </w:t>
      </w:r>
      <w:r>
        <w:rPr>
          <w:rFonts w:ascii="Myriad Pro"/>
          <w:b/>
          <w:color w:val="231F20"/>
          <w:w w:val="105"/>
          <w:sz w:val="19"/>
        </w:rPr>
        <w:t>Act</w:t>
      </w:r>
      <w:r>
        <w:rPr>
          <w:rFonts w:ascii="Myriad Pro"/>
          <w:b/>
          <w:color w:val="231F20"/>
          <w:spacing w:val="-12"/>
          <w:w w:val="105"/>
          <w:sz w:val="19"/>
        </w:rPr>
        <w:t xml:space="preserve"> </w:t>
      </w:r>
      <w:r>
        <w:rPr>
          <w:rFonts w:ascii="Myriad Pro"/>
          <w:b/>
          <w:color w:val="231F20"/>
          <w:w w:val="105"/>
          <w:sz w:val="19"/>
        </w:rPr>
        <w:t xml:space="preserve">2004 </w:t>
      </w:r>
      <w:r>
        <w:rPr>
          <w:rFonts w:ascii="Myriad Pro"/>
          <w:b/>
          <w:color w:val="231F20"/>
          <w:spacing w:val="-3"/>
          <w:w w:val="105"/>
          <w:sz w:val="19"/>
        </w:rPr>
        <w:t xml:space="preserve">(an </w:t>
      </w:r>
      <w:r>
        <w:rPr>
          <w:rFonts w:ascii="Myriad Pro"/>
          <w:b/>
          <w:color w:val="231F20"/>
          <w:w w:val="105"/>
          <w:sz w:val="19"/>
        </w:rPr>
        <w:t xml:space="preserve">authorised member payment) or section </w:t>
      </w:r>
      <w:r>
        <w:rPr>
          <w:rFonts w:ascii="Myriad Pro"/>
          <w:b/>
          <w:color w:val="231F20"/>
          <w:spacing w:val="-8"/>
          <w:w w:val="105"/>
          <w:sz w:val="19"/>
        </w:rPr>
        <w:t xml:space="preserve">175 </w:t>
      </w:r>
      <w:r>
        <w:rPr>
          <w:rFonts w:ascii="Myriad Pro"/>
          <w:b/>
          <w:color w:val="231F20"/>
          <w:w w:val="105"/>
          <w:sz w:val="19"/>
        </w:rPr>
        <w:t xml:space="preserve">of that Act </w:t>
      </w:r>
      <w:r>
        <w:rPr>
          <w:rFonts w:ascii="Myriad Pro"/>
          <w:b/>
          <w:color w:val="231F20"/>
          <w:spacing w:val="-3"/>
          <w:w w:val="105"/>
          <w:sz w:val="19"/>
        </w:rPr>
        <w:t xml:space="preserve">(an </w:t>
      </w:r>
      <w:r>
        <w:rPr>
          <w:rFonts w:ascii="Myriad Pro"/>
          <w:b/>
          <w:color w:val="231F20"/>
          <w:w w:val="105"/>
          <w:sz w:val="19"/>
        </w:rPr>
        <w:t>authorised employer</w:t>
      </w:r>
      <w:r>
        <w:rPr>
          <w:rFonts w:ascii="Myriad Pro"/>
          <w:b/>
          <w:color w:val="231F20"/>
          <w:spacing w:val="-10"/>
          <w:w w:val="105"/>
          <w:sz w:val="19"/>
        </w:rPr>
        <w:t xml:space="preserve"> </w:t>
      </w:r>
      <w:r>
        <w:rPr>
          <w:rFonts w:ascii="Myriad Pro"/>
          <w:b/>
          <w:color w:val="231F20"/>
          <w:w w:val="105"/>
          <w:sz w:val="19"/>
        </w:rPr>
        <w:t>payment).</w:t>
      </w:r>
    </w:p>
    <w:p w:rsidR="00817A8B" w:rsidRDefault="00817A8B">
      <w:pPr>
        <w:pStyle w:val="BodyText"/>
        <w:spacing w:before="4"/>
        <w:rPr>
          <w:rFonts w:ascii="Myriad Pro"/>
          <w:b/>
        </w:rPr>
      </w:pPr>
    </w:p>
    <w:p w:rsidR="00817A8B" w:rsidRDefault="007650C7">
      <w:pPr>
        <w:ind w:left="2041"/>
        <w:jc w:val="both"/>
        <w:rPr>
          <w:rFonts w:ascii="Myriad Pro"/>
          <w:b/>
          <w:sz w:val="19"/>
        </w:rPr>
      </w:pPr>
      <w:r>
        <w:rPr>
          <w:rFonts w:ascii="Myriad Pro"/>
          <w:b/>
          <w:color w:val="231F20"/>
          <w:w w:val="105"/>
          <w:sz w:val="19"/>
        </w:rPr>
        <w:t>Finance Act: Finance Act 2004</w:t>
      </w:r>
    </w:p>
    <w:p w:rsidR="00817A8B" w:rsidRDefault="00817A8B">
      <w:pPr>
        <w:pStyle w:val="BodyText"/>
        <w:spacing w:before="9"/>
        <w:rPr>
          <w:rFonts w:ascii="Myriad Pro"/>
          <w:b/>
        </w:rPr>
      </w:pPr>
    </w:p>
    <w:p w:rsidR="00817A8B" w:rsidRDefault="007650C7">
      <w:pPr>
        <w:ind w:left="2040"/>
        <w:jc w:val="both"/>
        <w:rPr>
          <w:rFonts w:ascii="Myriad Pro" w:hAnsi="Myriad Pro"/>
          <w:b/>
          <w:sz w:val="19"/>
        </w:rPr>
      </w:pPr>
      <w:r>
        <w:rPr>
          <w:rFonts w:ascii="Myriad Pro" w:hAnsi="Myriad Pro"/>
          <w:b/>
          <w:color w:val="231F20"/>
          <w:w w:val="105"/>
          <w:sz w:val="19"/>
        </w:rPr>
        <w:t>HMRC: Her Majesty’s Revenue and Customs.</w:t>
      </w:r>
    </w:p>
    <w:p w:rsidR="00817A8B" w:rsidRDefault="00817A8B">
      <w:pPr>
        <w:pStyle w:val="BodyText"/>
        <w:spacing w:before="9"/>
        <w:rPr>
          <w:rFonts w:ascii="Myriad Pro"/>
          <w:b/>
        </w:rPr>
      </w:pPr>
    </w:p>
    <w:p w:rsidR="00817A8B" w:rsidRDefault="007650C7">
      <w:pPr>
        <w:spacing w:line="244" w:lineRule="auto"/>
        <w:ind w:left="2040" w:right="1244"/>
        <w:jc w:val="both"/>
        <w:rPr>
          <w:rFonts w:ascii="Myriad Pro" w:hAnsi="Myriad Pro"/>
          <w:b/>
          <w:sz w:val="19"/>
        </w:rPr>
      </w:pPr>
      <w:r>
        <w:rPr>
          <w:rFonts w:ascii="Myriad Pro" w:hAnsi="Myriad Pro"/>
          <w:b/>
          <w:color w:val="231F20"/>
          <w:w w:val="105"/>
          <w:sz w:val="19"/>
        </w:rPr>
        <w:t>Inland Revenue Limits: the limits which in the opinion of the Pension Trustee would have appli</w:t>
      </w:r>
      <w:r>
        <w:rPr>
          <w:rFonts w:ascii="Myriad Pro" w:hAnsi="Myriad Pro"/>
          <w:b/>
          <w:color w:val="231F20"/>
          <w:w w:val="105"/>
          <w:sz w:val="19"/>
        </w:rPr>
        <w:t xml:space="preserve">ed to benefits and contributions, if the tax regime in force before A-Day had continued to apply       on and after A-Day, in order not to prejudice the Fund’s exempt approved status under that tax regime, assuming that HMRC practice (as summarised in the </w:t>
      </w:r>
      <w:r>
        <w:rPr>
          <w:rFonts w:ascii="Myriad Pro" w:hAnsi="Myriad Pro"/>
          <w:b/>
          <w:color w:val="231F20"/>
          <w:w w:val="105"/>
          <w:sz w:val="19"/>
        </w:rPr>
        <w:t xml:space="preserve">practice note </w:t>
      </w:r>
      <w:r>
        <w:rPr>
          <w:rFonts w:ascii="Myriad Pro" w:hAnsi="Myriad Pro"/>
          <w:b/>
          <w:color w:val="231F20"/>
          <w:spacing w:val="-4"/>
          <w:w w:val="105"/>
          <w:sz w:val="19"/>
        </w:rPr>
        <w:t xml:space="preserve">IR12 </w:t>
      </w:r>
      <w:r>
        <w:rPr>
          <w:rFonts w:ascii="Myriad Pro" w:hAnsi="Myriad Pro"/>
          <w:b/>
          <w:color w:val="231F20"/>
          <w:w w:val="105"/>
          <w:sz w:val="19"/>
        </w:rPr>
        <w:t xml:space="preserve">and in HMRC Updates) and any concessions granted in relation to the Fund by HMRC would have continued </w:t>
      </w:r>
      <w:r>
        <w:rPr>
          <w:rFonts w:ascii="Myriad Pro" w:hAnsi="Myriad Pro"/>
          <w:b/>
          <w:color w:val="231F20"/>
          <w:spacing w:val="40"/>
          <w:w w:val="105"/>
          <w:sz w:val="19"/>
        </w:rPr>
        <w:t xml:space="preserve"> </w:t>
      </w:r>
      <w:r>
        <w:rPr>
          <w:rFonts w:ascii="Myriad Pro" w:hAnsi="Myriad Pro"/>
          <w:b/>
          <w:color w:val="231F20"/>
          <w:w w:val="105"/>
          <w:sz w:val="19"/>
        </w:rPr>
        <w:t>on the same basis as applied immediately before A-Day. Inland Revenue Limits are summarised</w:t>
      </w:r>
      <w:r>
        <w:rPr>
          <w:rFonts w:ascii="Myriad Pro" w:hAnsi="Myriad Pro"/>
          <w:b/>
          <w:color w:val="231F20"/>
          <w:spacing w:val="40"/>
          <w:w w:val="105"/>
          <w:sz w:val="19"/>
        </w:rPr>
        <w:t xml:space="preserve"> </w:t>
      </w:r>
      <w:r>
        <w:rPr>
          <w:rFonts w:ascii="Myriad Pro" w:hAnsi="Myriad Pro"/>
          <w:b/>
          <w:color w:val="231F20"/>
          <w:w w:val="105"/>
          <w:sz w:val="19"/>
        </w:rPr>
        <w:t>in Part II of this</w:t>
      </w:r>
      <w:r>
        <w:rPr>
          <w:rFonts w:ascii="Myriad Pro" w:hAnsi="Myriad Pro"/>
          <w:b/>
          <w:color w:val="231F20"/>
          <w:spacing w:val="21"/>
          <w:w w:val="105"/>
          <w:sz w:val="19"/>
        </w:rPr>
        <w:t xml:space="preserve"> </w:t>
      </w:r>
      <w:r>
        <w:rPr>
          <w:rFonts w:ascii="Myriad Pro" w:hAnsi="Myriad Pro"/>
          <w:b/>
          <w:color w:val="231F20"/>
          <w:w w:val="105"/>
          <w:sz w:val="19"/>
        </w:rPr>
        <w:t>schedule.</w:t>
      </w:r>
    </w:p>
    <w:p w:rsidR="00817A8B" w:rsidRDefault="00817A8B">
      <w:pPr>
        <w:spacing w:line="244" w:lineRule="auto"/>
        <w:jc w:val="both"/>
        <w:rPr>
          <w:rFonts w:ascii="Myriad Pro" w:hAnsi="Myriad Pro"/>
          <w:sz w:val="19"/>
        </w:rPr>
        <w:sectPr w:rsidR="00817A8B">
          <w:footerReference w:type="even" r:id="rId77"/>
          <w:footerReference w:type="default" r:id="rId78"/>
          <w:pgSz w:w="11910" w:h="16840"/>
          <w:pgMar w:top="560" w:right="0" w:bottom="780" w:left="0" w:header="0" w:footer="580" w:gutter="0"/>
          <w:pgNumType w:start="83"/>
          <w:cols w:space="720"/>
        </w:sectPr>
      </w:pPr>
    </w:p>
    <w:p w:rsidR="00817A8B" w:rsidRDefault="007650C7">
      <w:pPr>
        <w:pStyle w:val="BodyText"/>
        <w:spacing w:before="3"/>
        <w:rPr>
          <w:rFonts w:ascii="Myriad Pro"/>
          <w:b/>
          <w:sz w:val="2"/>
        </w:rPr>
      </w:pPr>
      <w:r>
        <w:pict>
          <v:group id="_x0000_s1692" style="position:absolute;margin-left:37.8pt;margin-top:29.2pt;width:500.65pt;height:764.05pt;z-index:-270225408;mso-position-horizontal-relative:page;mso-position-vertical-relative:page" coordorigin="756,584" coordsize="10013,15281">
            <v:rect id="_x0000_s1699" style="position:absolute;left:1035;top:1009;width:9505;height:14721" filled="f" strokecolor="#231f20" strokeweight="1pt"/>
            <v:rect id="_x0000_s1698" style="position:absolute;left:755;top:989;width:9975;height:251" stroked="f"/>
            <v:rect id="_x0000_s1697" style="position:absolute;left:755;top:989;width:9975;height:251" filled="f" strokecolor="white" strokeweight="0"/>
            <v:rect id="_x0000_s1696" style="position:absolute;left:793;top:15614;width:9975;height:251" stroked="f"/>
            <v:rect id="_x0000_s1695" style="position:absolute;left:793;top:15614;width:9975;height:251" filled="f" strokecolor="white" strokeweight="0"/>
            <v:shape id="_x0000_s1694" style="position:absolute;left:1030;top:593;width:2360;height:323" coordorigin="1030,594" coordsize="2360,323" path="m3276,594r-2132,l1078,596r-33,12l1032,642r-2,65l1030,803r2,65l1045,902r33,12l1144,916r2132,l3342,914r33,-12l3388,868r2,-65l3390,707r-2,-65l3375,608r-33,-12l3276,594xe" fillcolor="#dcddde" stroked="f">
              <v:path arrowok="t"/>
            </v:shape>
            <v:shape id="_x0000_s1693" style="position:absolute;left:1030;top:593;width:2360;height:323" coordorigin="1030,594" coordsize="2360,323" path="m1144,594r-66,2l1045,608r-13,34l1030,707r,96l1032,868r13,34l1078,914r66,2l3276,916r66,-2l3375,902r13,-34l3390,803r,-96l3388,642r-13,-34l3342,596r-66,-2l1144,594xe" filled="f" strokecolor="#6d6e71" strokeweight="1pt">
              <v:path arrowok="t"/>
            </v:shape>
            <w10:wrap anchorx="page" anchory="page"/>
          </v:group>
        </w:pict>
      </w:r>
    </w:p>
    <w:p w:rsidR="00817A8B" w:rsidRDefault="007650C7">
      <w:pPr>
        <w:pStyle w:val="BodyText"/>
        <w:ind w:left="1048"/>
        <w:rPr>
          <w:rFonts w:ascii="Myriad Pro"/>
          <w:sz w:val="20"/>
        </w:rPr>
      </w:pPr>
      <w:r>
        <w:rPr>
          <w:rFonts w:ascii="Myriad Pro"/>
          <w:sz w:val="20"/>
        </w:rPr>
      </w:r>
      <w:r>
        <w:rPr>
          <w:rFonts w:ascii="Myriad Pro"/>
          <w:sz w:val="20"/>
        </w:rPr>
        <w:pict>
          <v:shape id="_x0000_s1691" type="#_x0000_t202" style="width:116.25pt;height:14.95pt;mso-left-percent:-10001;mso-top-percent:-10001;mso-position-horizontal:absolute;mso-position-horizontal-relative:char;mso-position-vertical:absolute;mso-position-vertical-relative:line;mso-left-percent:-10001;mso-top-percent:-10001" filled="f" stroked="f">
            <v:textbox inset="0,0,0,0">
              <w:txbxContent>
                <w:p w:rsidR="00817A8B" w:rsidRDefault="007650C7">
                  <w:pPr>
                    <w:spacing w:before="48"/>
                    <w:ind w:left="500"/>
                    <w:rPr>
                      <w:b/>
                      <w:sz w:val="18"/>
                    </w:rPr>
                  </w:pPr>
                  <w:r>
                    <w:rPr>
                      <w:b/>
                      <w:color w:val="231F20"/>
                      <w:w w:val="125"/>
                      <w:sz w:val="18"/>
                    </w:rPr>
                    <w:t>Resolution 31</w:t>
                  </w:r>
                </w:p>
              </w:txbxContent>
            </v:textbox>
            <w10:anchorlock/>
          </v:shape>
        </w:pict>
      </w:r>
    </w:p>
    <w:p w:rsidR="00817A8B" w:rsidRDefault="00817A8B">
      <w:pPr>
        <w:pStyle w:val="BodyText"/>
        <w:spacing w:before="10"/>
        <w:rPr>
          <w:rFonts w:ascii="Myriad Pro"/>
          <w:b/>
        </w:rPr>
      </w:pPr>
    </w:p>
    <w:p w:rsidR="00817A8B" w:rsidRDefault="007650C7">
      <w:pPr>
        <w:spacing w:before="101" w:line="244" w:lineRule="auto"/>
        <w:ind w:left="1700" w:right="1688"/>
        <w:rPr>
          <w:rFonts w:ascii="Myriad Pro"/>
          <w:b/>
          <w:sz w:val="19"/>
        </w:rPr>
      </w:pPr>
      <w:r>
        <w:rPr>
          <w:rFonts w:ascii="Myriad Pro"/>
          <w:b/>
          <w:color w:val="231F20"/>
          <w:w w:val="105"/>
          <w:sz w:val="19"/>
        </w:rPr>
        <w:t xml:space="preserve">Unauthorised Payment: an unauthorised payment as defined in section </w:t>
      </w:r>
      <w:r>
        <w:rPr>
          <w:rFonts w:ascii="Myriad Pro"/>
          <w:b/>
          <w:color w:val="231F20"/>
          <w:spacing w:val="-2"/>
          <w:w w:val="105"/>
          <w:sz w:val="19"/>
        </w:rPr>
        <w:t xml:space="preserve">160(5) </w:t>
      </w:r>
      <w:r>
        <w:rPr>
          <w:rFonts w:ascii="Myriad Pro"/>
          <w:b/>
          <w:color w:val="231F20"/>
          <w:w w:val="105"/>
          <w:sz w:val="19"/>
        </w:rPr>
        <w:t>of the Finance Act.</w:t>
      </w:r>
    </w:p>
    <w:p w:rsidR="00817A8B" w:rsidRDefault="00817A8B">
      <w:pPr>
        <w:pStyle w:val="BodyText"/>
        <w:spacing w:before="4"/>
        <w:rPr>
          <w:rFonts w:ascii="Myriad Pro"/>
          <w:b/>
        </w:rPr>
      </w:pPr>
    </w:p>
    <w:p w:rsidR="00817A8B" w:rsidRDefault="007650C7">
      <w:pPr>
        <w:pStyle w:val="ListParagraph"/>
        <w:numPr>
          <w:ilvl w:val="0"/>
          <w:numId w:val="114"/>
        </w:numPr>
        <w:tabs>
          <w:tab w:val="left" w:pos="1701"/>
        </w:tabs>
        <w:spacing w:line="244" w:lineRule="auto"/>
        <w:ind w:left="1700" w:right="1638"/>
        <w:jc w:val="both"/>
        <w:rPr>
          <w:rFonts w:ascii="Myriad Pro"/>
          <w:b/>
          <w:sz w:val="19"/>
        </w:rPr>
      </w:pPr>
      <w:r>
        <w:rPr>
          <w:rFonts w:ascii="Myriad Pro"/>
          <w:b/>
          <w:color w:val="231F20"/>
          <w:w w:val="105"/>
          <w:sz w:val="19"/>
        </w:rPr>
        <w:t xml:space="preserve">Overriding </w:t>
      </w:r>
      <w:r>
        <w:rPr>
          <w:rFonts w:ascii="Myriad Pro"/>
          <w:b/>
          <w:color w:val="231F20"/>
          <w:spacing w:val="2"/>
          <w:w w:val="105"/>
          <w:sz w:val="19"/>
        </w:rPr>
        <w:t xml:space="preserve">effect: </w:t>
      </w:r>
      <w:r>
        <w:rPr>
          <w:rFonts w:ascii="Myriad Pro"/>
          <w:b/>
          <w:color w:val="231F20"/>
          <w:w w:val="105"/>
          <w:sz w:val="19"/>
        </w:rPr>
        <w:t xml:space="preserve">This Part I of the schedule overrides any other provisions of the Trust Deed and Rules of the Fund that </w:t>
      </w:r>
      <w:r>
        <w:rPr>
          <w:rFonts w:ascii="Myriad Pro"/>
          <w:b/>
          <w:color w:val="231F20"/>
          <w:w w:val="105"/>
          <w:sz w:val="19"/>
        </w:rPr>
        <w:t>are inconsistent with it except clause 9 of the Trust Deed (power of amendment)</w:t>
      </w:r>
      <w:r>
        <w:rPr>
          <w:rFonts w:ascii="Myriad Pro"/>
          <w:b/>
          <w:color w:val="231F20"/>
          <w:spacing w:val="5"/>
          <w:w w:val="105"/>
          <w:sz w:val="19"/>
        </w:rPr>
        <w:t xml:space="preserve"> </w:t>
      </w:r>
      <w:r>
        <w:rPr>
          <w:rFonts w:ascii="Myriad Pro"/>
          <w:b/>
          <w:color w:val="231F20"/>
          <w:w w:val="105"/>
          <w:sz w:val="19"/>
        </w:rPr>
        <w:t>and</w:t>
      </w:r>
      <w:r>
        <w:rPr>
          <w:rFonts w:ascii="Myriad Pro"/>
          <w:b/>
          <w:color w:val="231F20"/>
          <w:spacing w:val="5"/>
          <w:w w:val="105"/>
          <w:sz w:val="19"/>
        </w:rPr>
        <w:t xml:space="preserve"> </w:t>
      </w:r>
      <w:r>
        <w:rPr>
          <w:rFonts w:ascii="Myriad Pro"/>
          <w:b/>
          <w:color w:val="231F20"/>
          <w:w w:val="105"/>
          <w:sz w:val="19"/>
        </w:rPr>
        <w:t>any</w:t>
      </w:r>
      <w:r>
        <w:rPr>
          <w:rFonts w:ascii="Myriad Pro"/>
          <w:b/>
          <w:color w:val="231F20"/>
          <w:spacing w:val="5"/>
          <w:w w:val="105"/>
          <w:sz w:val="19"/>
        </w:rPr>
        <w:t xml:space="preserve"> </w:t>
      </w:r>
      <w:r>
        <w:rPr>
          <w:rFonts w:ascii="Myriad Pro"/>
          <w:b/>
          <w:color w:val="231F20"/>
          <w:w w:val="105"/>
          <w:sz w:val="19"/>
        </w:rPr>
        <w:t>other</w:t>
      </w:r>
      <w:r>
        <w:rPr>
          <w:rFonts w:ascii="Myriad Pro"/>
          <w:b/>
          <w:color w:val="231F20"/>
          <w:spacing w:val="5"/>
          <w:w w:val="105"/>
          <w:sz w:val="19"/>
        </w:rPr>
        <w:t xml:space="preserve"> </w:t>
      </w:r>
      <w:r>
        <w:rPr>
          <w:rFonts w:ascii="Myriad Pro"/>
          <w:b/>
          <w:color w:val="231F20"/>
          <w:w w:val="105"/>
          <w:sz w:val="19"/>
        </w:rPr>
        <w:t>provision</w:t>
      </w:r>
      <w:r>
        <w:rPr>
          <w:rFonts w:ascii="Myriad Pro"/>
          <w:b/>
          <w:color w:val="231F20"/>
          <w:spacing w:val="5"/>
          <w:w w:val="105"/>
          <w:sz w:val="19"/>
        </w:rPr>
        <w:t xml:space="preserve"> </w:t>
      </w:r>
      <w:r>
        <w:rPr>
          <w:rFonts w:ascii="Myriad Pro"/>
          <w:b/>
          <w:color w:val="231F20"/>
          <w:w w:val="105"/>
          <w:sz w:val="19"/>
        </w:rPr>
        <w:t>conferring</w:t>
      </w:r>
      <w:r>
        <w:rPr>
          <w:rFonts w:ascii="Myriad Pro"/>
          <w:b/>
          <w:color w:val="231F20"/>
          <w:spacing w:val="5"/>
          <w:w w:val="105"/>
          <w:sz w:val="19"/>
        </w:rPr>
        <w:t xml:space="preserve"> </w:t>
      </w:r>
      <w:r>
        <w:rPr>
          <w:rFonts w:ascii="Myriad Pro"/>
          <w:b/>
          <w:color w:val="231F20"/>
          <w:w w:val="105"/>
          <w:sz w:val="19"/>
        </w:rPr>
        <w:t>a</w:t>
      </w:r>
      <w:r>
        <w:rPr>
          <w:rFonts w:ascii="Myriad Pro"/>
          <w:b/>
          <w:color w:val="231F20"/>
          <w:spacing w:val="5"/>
          <w:w w:val="105"/>
          <w:sz w:val="19"/>
        </w:rPr>
        <w:t xml:space="preserve"> </w:t>
      </w:r>
      <w:r>
        <w:rPr>
          <w:rFonts w:ascii="Myriad Pro"/>
          <w:b/>
          <w:color w:val="231F20"/>
          <w:w w:val="105"/>
          <w:sz w:val="19"/>
        </w:rPr>
        <w:t>power</w:t>
      </w:r>
      <w:r>
        <w:rPr>
          <w:rFonts w:ascii="Myriad Pro"/>
          <w:b/>
          <w:color w:val="231F20"/>
          <w:spacing w:val="5"/>
          <w:w w:val="105"/>
          <w:sz w:val="19"/>
        </w:rPr>
        <w:t xml:space="preserve"> </w:t>
      </w:r>
      <w:r>
        <w:rPr>
          <w:rFonts w:ascii="Myriad Pro"/>
          <w:b/>
          <w:color w:val="231F20"/>
          <w:w w:val="105"/>
          <w:sz w:val="19"/>
        </w:rPr>
        <w:t>to</w:t>
      </w:r>
      <w:r>
        <w:rPr>
          <w:rFonts w:ascii="Myriad Pro"/>
          <w:b/>
          <w:color w:val="231F20"/>
          <w:spacing w:val="6"/>
          <w:w w:val="105"/>
          <w:sz w:val="19"/>
        </w:rPr>
        <w:t xml:space="preserve"> </w:t>
      </w:r>
      <w:r>
        <w:rPr>
          <w:rFonts w:ascii="Myriad Pro"/>
          <w:b/>
          <w:color w:val="231F20"/>
          <w:spacing w:val="2"/>
          <w:w w:val="105"/>
          <w:sz w:val="19"/>
        </w:rPr>
        <w:t>modify</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Fund.</w:t>
      </w:r>
    </w:p>
    <w:p w:rsidR="00817A8B" w:rsidRDefault="00817A8B">
      <w:pPr>
        <w:pStyle w:val="BodyText"/>
        <w:spacing w:before="4"/>
        <w:rPr>
          <w:rFonts w:ascii="Myriad Pro"/>
          <w:b/>
        </w:rPr>
      </w:pPr>
    </w:p>
    <w:p w:rsidR="00817A8B" w:rsidRDefault="007650C7">
      <w:pPr>
        <w:pStyle w:val="ListParagraph"/>
        <w:numPr>
          <w:ilvl w:val="0"/>
          <w:numId w:val="114"/>
        </w:numPr>
        <w:tabs>
          <w:tab w:val="left" w:pos="1701"/>
        </w:tabs>
        <w:spacing w:line="244" w:lineRule="auto"/>
        <w:ind w:left="1700" w:right="1637"/>
        <w:jc w:val="both"/>
        <w:rPr>
          <w:rFonts w:ascii="Myriad Pro"/>
          <w:b/>
          <w:sz w:val="19"/>
        </w:rPr>
      </w:pPr>
      <w:r>
        <w:rPr>
          <w:rFonts w:ascii="Myriad Pro"/>
          <w:b/>
          <w:color w:val="231F20"/>
          <w:w w:val="105"/>
          <w:sz w:val="19"/>
        </w:rPr>
        <w:t>Registered pension scheme: The Fund is intended to be a registered pension scheme for the purposes</w:t>
      </w:r>
      <w:r>
        <w:rPr>
          <w:rFonts w:ascii="Myriad Pro"/>
          <w:b/>
          <w:color w:val="231F20"/>
          <w:spacing w:val="-7"/>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Part</w:t>
      </w:r>
      <w:r>
        <w:rPr>
          <w:rFonts w:ascii="Myriad Pro"/>
          <w:b/>
          <w:color w:val="231F20"/>
          <w:spacing w:val="-6"/>
          <w:w w:val="105"/>
          <w:sz w:val="19"/>
        </w:rPr>
        <w:t xml:space="preserve"> </w:t>
      </w:r>
      <w:r>
        <w:rPr>
          <w:rFonts w:ascii="Myriad Pro"/>
          <w:b/>
          <w:color w:val="231F20"/>
          <w:w w:val="105"/>
          <w:sz w:val="19"/>
        </w:rPr>
        <w:t>4</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Finance</w:t>
      </w:r>
      <w:r>
        <w:rPr>
          <w:rFonts w:ascii="Myriad Pro"/>
          <w:b/>
          <w:color w:val="231F20"/>
          <w:spacing w:val="-6"/>
          <w:w w:val="105"/>
          <w:sz w:val="19"/>
        </w:rPr>
        <w:t xml:space="preserve"> </w:t>
      </w:r>
      <w:r>
        <w:rPr>
          <w:rFonts w:ascii="Myriad Pro"/>
          <w:b/>
          <w:color w:val="231F20"/>
          <w:w w:val="105"/>
          <w:sz w:val="19"/>
        </w:rPr>
        <w:t>Act.</w:t>
      </w:r>
      <w:r>
        <w:rPr>
          <w:rFonts w:ascii="Myriad Pro"/>
          <w:b/>
          <w:color w:val="231F20"/>
          <w:spacing w:val="30"/>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Pension</w:t>
      </w:r>
      <w:r>
        <w:rPr>
          <w:rFonts w:ascii="Myriad Pro"/>
          <w:b/>
          <w:color w:val="231F20"/>
          <w:spacing w:val="-6"/>
          <w:w w:val="105"/>
          <w:sz w:val="19"/>
        </w:rPr>
        <w:t xml:space="preserve"> </w:t>
      </w:r>
      <w:r>
        <w:rPr>
          <w:rFonts w:ascii="Myriad Pro"/>
          <w:b/>
          <w:color w:val="231F20"/>
          <w:spacing w:val="-3"/>
          <w:w w:val="105"/>
          <w:sz w:val="19"/>
        </w:rPr>
        <w:t>Trustee</w:t>
      </w:r>
      <w:r>
        <w:rPr>
          <w:rFonts w:ascii="Myriad Pro"/>
          <w:b/>
          <w:color w:val="231F20"/>
          <w:spacing w:val="-6"/>
          <w:w w:val="105"/>
          <w:sz w:val="19"/>
        </w:rPr>
        <w:t xml:space="preserve"> </w:t>
      </w:r>
      <w:r>
        <w:rPr>
          <w:rFonts w:ascii="Myriad Pro"/>
          <w:b/>
          <w:color w:val="231F20"/>
          <w:w w:val="105"/>
          <w:sz w:val="19"/>
        </w:rPr>
        <w:t>shall</w:t>
      </w:r>
      <w:r>
        <w:rPr>
          <w:rFonts w:ascii="Myriad Pro"/>
          <w:b/>
          <w:color w:val="231F20"/>
          <w:spacing w:val="-6"/>
          <w:w w:val="105"/>
          <w:sz w:val="19"/>
        </w:rPr>
        <w:t xml:space="preserve"> </w:t>
      </w:r>
      <w:r>
        <w:rPr>
          <w:rFonts w:ascii="Myriad Pro"/>
          <w:b/>
          <w:color w:val="231F20"/>
          <w:w w:val="105"/>
          <w:sz w:val="19"/>
        </w:rPr>
        <w:t>not</w:t>
      </w:r>
      <w:r>
        <w:rPr>
          <w:rFonts w:ascii="Myriad Pro"/>
          <w:b/>
          <w:color w:val="231F20"/>
          <w:spacing w:val="-6"/>
          <w:w w:val="105"/>
          <w:sz w:val="19"/>
        </w:rPr>
        <w:t xml:space="preserve"> </w:t>
      </w:r>
      <w:r>
        <w:rPr>
          <w:rFonts w:ascii="Myriad Pro"/>
          <w:b/>
          <w:color w:val="231F20"/>
          <w:w w:val="105"/>
          <w:sz w:val="19"/>
        </w:rPr>
        <w:t>be</w:t>
      </w:r>
      <w:r>
        <w:rPr>
          <w:rFonts w:ascii="Myriad Pro"/>
          <w:b/>
          <w:color w:val="231F20"/>
          <w:spacing w:val="-6"/>
          <w:w w:val="105"/>
          <w:sz w:val="19"/>
        </w:rPr>
        <w:t xml:space="preserve"> </w:t>
      </w:r>
      <w:r>
        <w:rPr>
          <w:rFonts w:ascii="Myriad Pro"/>
          <w:b/>
          <w:color w:val="231F20"/>
          <w:w w:val="105"/>
          <w:sz w:val="19"/>
        </w:rPr>
        <w:t>required</w:t>
      </w:r>
      <w:r>
        <w:rPr>
          <w:rFonts w:ascii="Myriad Pro"/>
          <w:b/>
          <w:color w:val="231F20"/>
          <w:spacing w:val="-6"/>
          <w:w w:val="105"/>
          <w:sz w:val="19"/>
        </w:rPr>
        <w:t xml:space="preserve"> </w:t>
      </w:r>
      <w:r>
        <w:rPr>
          <w:rFonts w:ascii="Myriad Pro"/>
          <w:b/>
          <w:color w:val="231F20"/>
          <w:w w:val="105"/>
          <w:sz w:val="19"/>
        </w:rPr>
        <w:t>to</w:t>
      </w:r>
      <w:r>
        <w:rPr>
          <w:rFonts w:ascii="Myriad Pro"/>
          <w:b/>
          <w:color w:val="231F20"/>
          <w:spacing w:val="-6"/>
          <w:w w:val="105"/>
          <w:sz w:val="19"/>
        </w:rPr>
        <w:t xml:space="preserve"> </w:t>
      </w:r>
      <w:r>
        <w:rPr>
          <w:rFonts w:ascii="Myriad Pro"/>
          <w:b/>
          <w:color w:val="231F20"/>
          <w:w w:val="105"/>
          <w:sz w:val="19"/>
        </w:rPr>
        <w:t>take</w:t>
      </w:r>
      <w:r>
        <w:rPr>
          <w:rFonts w:ascii="Myriad Pro"/>
          <w:b/>
          <w:color w:val="231F20"/>
          <w:spacing w:val="-7"/>
          <w:w w:val="105"/>
          <w:sz w:val="19"/>
        </w:rPr>
        <w:t xml:space="preserve"> </w:t>
      </w:r>
      <w:r>
        <w:rPr>
          <w:rFonts w:ascii="Myriad Pro"/>
          <w:b/>
          <w:color w:val="231F20"/>
          <w:w w:val="105"/>
          <w:sz w:val="19"/>
        </w:rPr>
        <w:t>any</w:t>
      </w:r>
      <w:r>
        <w:rPr>
          <w:rFonts w:ascii="Myriad Pro"/>
          <w:b/>
          <w:color w:val="231F20"/>
          <w:spacing w:val="-6"/>
          <w:w w:val="105"/>
          <w:sz w:val="19"/>
        </w:rPr>
        <w:t xml:space="preserve"> </w:t>
      </w:r>
      <w:r>
        <w:rPr>
          <w:rFonts w:ascii="Myriad Pro"/>
          <w:b/>
          <w:color w:val="231F20"/>
          <w:w w:val="105"/>
          <w:sz w:val="19"/>
        </w:rPr>
        <w:t>action if in its opinion doing so could jeopardise the status of the Fund as a registered pension</w:t>
      </w:r>
      <w:r>
        <w:rPr>
          <w:rFonts w:ascii="Myriad Pro"/>
          <w:b/>
          <w:color w:val="231F20"/>
          <w:spacing w:val="-24"/>
          <w:w w:val="105"/>
          <w:sz w:val="19"/>
        </w:rPr>
        <w:t xml:space="preserve"> </w:t>
      </w:r>
      <w:r>
        <w:rPr>
          <w:rFonts w:ascii="Myriad Pro"/>
          <w:b/>
          <w:color w:val="231F20"/>
          <w:w w:val="105"/>
          <w:sz w:val="19"/>
        </w:rPr>
        <w:t>scheme.</w:t>
      </w:r>
    </w:p>
    <w:p w:rsidR="00817A8B" w:rsidRDefault="00817A8B">
      <w:pPr>
        <w:pStyle w:val="BodyText"/>
        <w:spacing w:before="4"/>
        <w:rPr>
          <w:rFonts w:ascii="Myriad Pro"/>
          <w:b/>
        </w:rPr>
      </w:pPr>
    </w:p>
    <w:p w:rsidR="00817A8B" w:rsidRDefault="007650C7">
      <w:pPr>
        <w:pStyle w:val="ListParagraph"/>
        <w:numPr>
          <w:ilvl w:val="0"/>
          <w:numId w:val="114"/>
        </w:numPr>
        <w:tabs>
          <w:tab w:val="left" w:pos="1701"/>
        </w:tabs>
        <w:spacing w:line="244" w:lineRule="auto"/>
        <w:ind w:left="1700" w:right="1638"/>
        <w:jc w:val="both"/>
        <w:rPr>
          <w:rFonts w:ascii="Myriad Pro"/>
          <w:b/>
          <w:sz w:val="19"/>
        </w:rPr>
      </w:pPr>
      <w:r>
        <w:rPr>
          <w:rFonts w:ascii="Myriad Pro"/>
          <w:b/>
          <w:color w:val="231F20"/>
          <w:w w:val="105"/>
          <w:sz w:val="19"/>
        </w:rPr>
        <w:t xml:space="preserve">Unauthorised Payments: </w:t>
      </w:r>
      <w:r>
        <w:rPr>
          <w:rFonts w:ascii="Myriad Pro"/>
          <w:b/>
          <w:color w:val="231F20"/>
          <w:spacing w:val="-3"/>
          <w:w w:val="105"/>
          <w:sz w:val="19"/>
        </w:rPr>
        <w:t xml:space="preserve">Any </w:t>
      </w:r>
      <w:r>
        <w:rPr>
          <w:rFonts w:ascii="Myriad Pro"/>
          <w:b/>
          <w:color w:val="231F20"/>
          <w:w w:val="105"/>
          <w:sz w:val="19"/>
        </w:rPr>
        <w:t xml:space="preserve">provision of the </w:t>
      </w:r>
      <w:r>
        <w:rPr>
          <w:rFonts w:ascii="Myriad Pro"/>
          <w:b/>
          <w:color w:val="231F20"/>
          <w:spacing w:val="-4"/>
          <w:w w:val="105"/>
          <w:sz w:val="19"/>
        </w:rPr>
        <w:t xml:space="preserve">Trust </w:t>
      </w:r>
      <w:r>
        <w:rPr>
          <w:rFonts w:ascii="Myriad Pro"/>
          <w:b/>
          <w:color w:val="231F20"/>
          <w:w w:val="105"/>
          <w:sz w:val="19"/>
        </w:rPr>
        <w:t xml:space="preserve">Deed and Rules which would require the Pension </w:t>
      </w:r>
      <w:r>
        <w:rPr>
          <w:rFonts w:ascii="Myriad Pro"/>
          <w:b/>
          <w:color w:val="231F20"/>
          <w:spacing w:val="-3"/>
          <w:w w:val="105"/>
          <w:sz w:val="19"/>
        </w:rPr>
        <w:t xml:space="preserve">Trustee </w:t>
      </w:r>
      <w:r>
        <w:rPr>
          <w:rFonts w:ascii="Myriad Pro"/>
          <w:b/>
          <w:color w:val="231F20"/>
          <w:w w:val="105"/>
          <w:sz w:val="19"/>
        </w:rPr>
        <w:t>to make an Unauthorised Payment shall be con</w:t>
      </w:r>
      <w:r>
        <w:rPr>
          <w:rFonts w:ascii="Myriad Pro"/>
          <w:b/>
          <w:color w:val="231F20"/>
          <w:w w:val="105"/>
          <w:sz w:val="19"/>
        </w:rPr>
        <w:t xml:space="preserve">strued as conferring discretion upon the Pension </w:t>
      </w:r>
      <w:r>
        <w:rPr>
          <w:rFonts w:ascii="Myriad Pro"/>
          <w:b/>
          <w:color w:val="231F20"/>
          <w:spacing w:val="-3"/>
          <w:w w:val="105"/>
          <w:sz w:val="19"/>
        </w:rPr>
        <w:t xml:space="preserve">Trustee </w:t>
      </w:r>
      <w:r>
        <w:rPr>
          <w:rFonts w:ascii="Myriad Pro"/>
          <w:b/>
          <w:color w:val="231F20"/>
          <w:w w:val="105"/>
          <w:sz w:val="19"/>
        </w:rPr>
        <w:t xml:space="preserve">or managers to make that payment. </w:t>
      </w:r>
      <w:r>
        <w:rPr>
          <w:rFonts w:ascii="Myriad Pro"/>
          <w:b/>
          <w:color w:val="231F20"/>
          <w:spacing w:val="-3"/>
          <w:w w:val="105"/>
          <w:sz w:val="19"/>
        </w:rPr>
        <w:t xml:space="preserve">However, </w:t>
      </w:r>
      <w:r>
        <w:rPr>
          <w:rFonts w:ascii="Myriad Pro"/>
          <w:b/>
          <w:color w:val="231F20"/>
          <w:w w:val="105"/>
          <w:sz w:val="19"/>
        </w:rPr>
        <w:t xml:space="preserve">if immediately before A- </w:t>
      </w:r>
      <w:r>
        <w:rPr>
          <w:rFonts w:ascii="Myriad Pro"/>
          <w:b/>
          <w:color w:val="231F20"/>
          <w:spacing w:val="-4"/>
          <w:w w:val="105"/>
          <w:sz w:val="19"/>
        </w:rPr>
        <w:t xml:space="preserve">Day, </w:t>
      </w:r>
      <w:r>
        <w:rPr>
          <w:rFonts w:ascii="Myriad Pro"/>
          <w:b/>
          <w:color w:val="231F20"/>
          <w:w w:val="105"/>
          <w:sz w:val="19"/>
        </w:rPr>
        <w:t xml:space="preserve">the consent of the URC, a Participating Body, or any other person, would </w:t>
      </w:r>
      <w:r>
        <w:rPr>
          <w:rFonts w:ascii="Myriad Pro"/>
          <w:b/>
          <w:color w:val="231F20"/>
          <w:spacing w:val="-3"/>
          <w:w w:val="105"/>
          <w:sz w:val="19"/>
        </w:rPr>
        <w:t xml:space="preserve">have </w:t>
      </w:r>
      <w:r>
        <w:rPr>
          <w:rFonts w:ascii="Myriad Pro"/>
          <w:b/>
          <w:color w:val="231F20"/>
          <w:w w:val="105"/>
          <w:sz w:val="19"/>
        </w:rPr>
        <w:t>been required before</w:t>
      </w:r>
      <w:r>
        <w:rPr>
          <w:rFonts w:ascii="Myriad Pro"/>
          <w:b/>
          <w:color w:val="231F20"/>
          <w:spacing w:val="-14"/>
          <w:w w:val="105"/>
          <w:sz w:val="19"/>
        </w:rPr>
        <w:t xml:space="preserve"> </w:t>
      </w:r>
      <w:r>
        <w:rPr>
          <w:rFonts w:ascii="Myriad Pro"/>
          <w:b/>
          <w:color w:val="231F20"/>
          <w:w w:val="105"/>
          <w:sz w:val="19"/>
        </w:rPr>
        <w:t>the</w:t>
      </w:r>
      <w:r>
        <w:rPr>
          <w:rFonts w:ascii="Myriad Pro"/>
          <w:b/>
          <w:color w:val="231F20"/>
          <w:spacing w:val="-14"/>
          <w:w w:val="105"/>
          <w:sz w:val="19"/>
        </w:rPr>
        <w:t xml:space="preserve"> </w:t>
      </w:r>
      <w:r>
        <w:rPr>
          <w:rFonts w:ascii="Myriad Pro"/>
          <w:b/>
          <w:color w:val="231F20"/>
          <w:w w:val="105"/>
          <w:sz w:val="19"/>
        </w:rPr>
        <w:t>Pension</w:t>
      </w:r>
      <w:r>
        <w:rPr>
          <w:rFonts w:ascii="Myriad Pro"/>
          <w:b/>
          <w:color w:val="231F20"/>
          <w:spacing w:val="-13"/>
          <w:w w:val="105"/>
          <w:sz w:val="19"/>
        </w:rPr>
        <w:t xml:space="preserve"> </w:t>
      </w:r>
      <w:r>
        <w:rPr>
          <w:rFonts w:ascii="Myriad Pro"/>
          <w:b/>
          <w:color w:val="231F20"/>
          <w:spacing w:val="-3"/>
          <w:w w:val="105"/>
          <w:sz w:val="19"/>
        </w:rPr>
        <w:t>Trustee</w:t>
      </w:r>
      <w:r>
        <w:rPr>
          <w:rFonts w:ascii="Myriad Pro"/>
          <w:b/>
          <w:color w:val="231F20"/>
          <w:spacing w:val="-14"/>
          <w:w w:val="105"/>
          <w:sz w:val="19"/>
        </w:rPr>
        <w:t xml:space="preserve"> </w:t>
      </w:r>
      <w:r>
        <w:rPr>
          <w:rFonts w:ascii="Myriad Pro"/>
          <w:b/>
          <w:color w:val="231F20"/>
          <w:w w:val="105"/>
          <w:sz w:val="19"/>
        </w:rPr>
        <w:t>could</w:t>
      </w:r>
      <w:r>
        <w:rPr>
          <w:rFonts w:ascii="Myriad Pro"/>
          <w:b/>
          <w:color w:val="231F20"/>
          <w:spacing w:val="-13"/>
          <w:w w:val="105"/>
          <w:sz w:val="19"/>
        </w:rPr>
        <w:t xml:space="preserve"> </w:t>
      </w:r>
      <w:r>
        <w:rPr>
          <w:rFonts w:ascii="Myriad Pro"/>
          <w:b/>
          <w:color w:val="231F20"/>
          <w:w w:val="105"/>
          <w:sz w:val="19"/>
        </w:rPr>
        <w:t>make</w:t>
      </w:r>
      <w:r>
        <w:rPr>
          <w:rFonts w:ascii="Myriad Pro"/>
          <w:b/>
          <w:color w:val="231F20"/>
          <w:spacing w:val="-14"/>
          <w:w w:val="105"/>
          <w:sz w:val="19"/>
        </w:rPr>
        <w:t xml:space="preserve"> </w:t>
      </w:r>
      <w:r>
        <w:rPr>
          <w:rFonts w:ascii="Myriad Pro"/>
          <w:b/>
          <w:color w:val="231F20"/>
          <w:w w:val="105"/>
          <w:sz w:val="19"/>
        </w:rPr>
        <w:t>a</w:t>
      </w:r>
      <w:r>
        <w:rPr>
          <w:rFonts w:ascii="Myriad Pro"/>
          <w:b/>
          <w:color w:val="231F20"/>
          <w:spacing w:val="-14"/>
          <w:w w:val="105"/>
          <w:sz w:val="19"/>
        </w:rPr>
        <w:t xml:space="preserve"> </w:t>
      </w:r>
      <w:r>
        <w:rPr>
          <w:rFonts w:ascii="Myriad Pro"/>
          <w:b/>
          <w:color w:val="231F20"/>
          <w:w w:val="105"/>
          <w:sz w:val="19"/>
        </w:rPr>
        <w:t>payment,</w:t>
      </w:r>
      <w:r>
        <w:rPr>
          <w:rFonts w:ascii="Myriad Pro"/>
          <w:b/>
          <w:color w:val="231F20"/>
          <w:spacing w:val="-13"/>
          <w:w w:val="105"/>
          <w:sz w:val="19"/>
        </w:rPr>
        <w:t xml:space="preserve"> </w:t>
      </w:r>
      <w:r>
        <w:rPr>
          <w:rFonts w:ascii="Myriad Pro"/>
          <w:b/>
          <w:color w:val="231F20"/>
          <w:w w:val="105"/>
          <w:sz w:val="19"/>
        </w:rPr>
        <w:t>then</w:t>
      </w:r>
      <w:r>
        <w:rPr>
          <w:rFonts w:ascii="Myriad Pro"/>
          <w:b/>
          <w:color w:val="231F20"/>
          <w:spacing w:val="-14"/>
          <w:w w:val="105"/>
          <w:sz w:val="19"/>
        </w:rPr>
        <w:t xml:space="preserve"> </w:t>
      </w:r>
      <w:r>
        <w:rPr>
          <w:rFonts w:ascii="Myriad Pro"/>
          <w:b/>
          <w:color w:val="231F20"/>
          <w:w w:val="105"/>
          <w:sz w:val="19"/>
        </w:rPr>
        <w:t>the</w:t>
      </w:r>
      <w:r>
        <w:rPr>
          <w:rFonts w:ascii="Myriad Pro"/>
          <w:b/>
          <w:color w:val="231F20"/>
          <w:spacing w:val="-13"/>
          <w:w w:val="105"/>
          <w:sz w:val="19"/>
        </w:rPr>
        <w:t xml:space="preserve"> </w:t>
      </w:r>
      <w:r>
        <w:rPr>
          <w:rFonts w:ascii="Myriad Pro"/>
          <w:b/>
          <w:color w:val="231F20"/>
          <w:w w:val="105"/>
          <w:sz w:val="19"/>
        </w:rPr>
        <w:t>discretion</w:t>
      </w:r>
      <w:r>
        <w:rPr>
          <w:rFonts w:ascii="Myriad Pro"/>
          <w:b/>
          <w:color w:val="231F20"/>
          <w:spacing w:val="-14"/>
          <w:w w:val="105"/>
          <w:sz w:val="19"/>
        </w:rPr>
        <w:t xml:space="preserve"> </w:t>
      </w:r>
      <w:r>
        <w:rPr>
          <w:rFonts w:ascii="Myriad Pro"/>
          <w:b/>
          <w:color w:val="231F20"/>
          <w:w w:val="105"/>
          <w:sz w:val="19"/>
        </w:rPr>
        <w:t>conferred</w:t>
      </w:r>
      <w:r>
        <w:rPr>
          <w:rFonts w:ascii="Myriad Pro"/>
          <w:b/>
          <w:color w:val="231F20"/>
          <w:spacing w:val="-14"/>
          <w:w w:val="105"/>
          <w:sz w:val="19"/>
        </w:rPr>
        <w:t xml:space="preserve"> </w:t>
      </w:r>
      <w:r>
        <w:rPr>
          <w:rFonts w:ascii="Myriad Pro"/>
          <w:b/>
          <w:color w:val="231F20"/>
          <w:w w:val="105"/>
          <w:sz w:val="19"/>
        </w:rPr>
        <w:t>by</w:t>
      </w:r>
      <w:r>
        <w:rPr>
          <w:rFonts w:ascii="Myriad Pro"/>
          <w:b/>
          <w:color w:val="231F20"/>
          <w:spacing w:val="-13"/>
          <w:w w:val="105"/>
          <w:sz w:val="19"/>
        </w:rPr>
        <w:t xml:space="preserve"> </w:t>
      </w:r>
      <w:r>
        <w:rPr>
          <w:rFonts w:ascii="Myriad Pro"/>
          <w:b/>
          <w:color w:val="231F20"/>
          <w:w w:val="105"/>
          <w:sz w:val="19"/>
        </w:rPr>
        <w:t>this</w:t>
      </w:r>
      <w:r>
        <w:rPr>
          <w:rFonts w:ascii="Myriad Pro"/>
          <w:b/>
          <w:color w:val="231F20"/>
          <w:spacing w:val="-14"/>
          <w:w w:val="105"/>
          <w:sz w:val="19"/>
        </w:rPr>
        <w:t xml:space="preserve"> </w:t>
      </w:r>
      <w:r>
        <w:rPr>
          <w:rFonts w:ascii="Myriad Pro"/>
          <w:b/>
          <w:color w:val="231F20"/>
          <w:w w:val="105"/>
          <w:sz w:val="19"/>
        </w:rPr>
        <w:t>paragraph to make a payment of that type may be exercised only with the consent of that</w:t>
      </w:r>
      <w:r>
        <w:rPr>
          <w:rFonts w:ascii="Myriad Pro"/>
          <w:b/>
          <w:color w:val="231F20"/>
          <w:spacing w:val="-9"/>
          <w:w w:val="105"/>
          <w:sz w:val="19"/>
        </w:rPr>
        <w:t xml:space="preserve"> </w:t>
      </w:r>
      <w:r>
        <w:rPr>
          <w:rFonts w:ascii="Myriad Pro"/>
          <w:b/>
          <w:color w:val="231F20"/>
          <w:w w:val="105"/>
          <w:sz w:val="19"/>
        </w:rPr>
        <w:t>person.</w:t>
      </w:r>
    </w:p>
    <w:p w:rsidR="00817A8B" w:rsidRDefault="00817A8B">
      <w:pPr>
        <w:pStyle w:val="BodyText"/>
        <w:spacing w:before="4"/>
        <w:rPr>
          <w:rFonts w:ascii="Myriad Pro"/>
          <w:b/>
        </w:rPr>
      </w:pPr>
    </w:p>
    <w:p w:rsidR="00817A8B" w:rsidRDefault="007650C7">
      <w:pPr>
        <w:pStyle w:val="ListParagraph"/>
        <w:numPr>
          <w:ilvl w:val="0"/>
          <w:numId w:val="114"/>
        </w:numPr>
        <w:tabs>
          <w:tab w:val="left" w:pos="1701"/>
        </w:tabs>
        <w:spacing w:line="244" w:lineRule="auto"/>
        <w:ind w:left="1700" w:right="1637"/>
        <w:jc w:val="both"/>
        <w:rPr>
          <w:rFonts w:ascii="Myriad Pro"/>
          <w:b/>
          <w:sz w:val="19"/>
        </w:rPr>
      </w:pPr>
      <w:r>
        <w:rPr>
          <w:rFonts w:ascii="Myriad Pro"/>
          <w:b/>
          <w:color w:val="231F20"/>
          <w:w w:val="105"/>
          <w:sz w:val="19"/>
        </w:rPr>
        <w:t>Pension for life: A pension payable to a member under the Fund must be payable for life and must no</w:t>
      </w:r>
      <w:r>
        <w:rPr>
          <w:rFonts w:ascii="Myriad Pro"/>
          <w:b/>
          <w:color w:val="231F20"/>
          <w:w w:val="105"/>
          <w:sz w:val="19"/>
        </w:rPr>
        <w:t xml:space="preserve">t reduce in payment, except in circumstances permitted under paragraph </w:t>
      </w:r>
      <w:r>
        <w:rPr>
          <w:rFonts w:ascii="Myriad Pro"/>
          <w:b/>
          <w:color w:val="231F20"/>
          <w:spacing w:val="-3"/>
          <w:w w:val="105"/>
          <w:sz w:val="19"/>
        </w:rPr>
        <w:t xml:space="preserve">2(4) </w:t>
      </w:r>
      <w:r>
        <w:rPr>
          <w:rFonts w:ascii="Myriad Pro"/>
          <w:b/>
          <w:color w:val="231F20"/>
          <w:w w:val="105"/>
          <w:sz w:val="19"/>
        </w:rPr>
        <w:t>of schedule 28 of the Finance Act</w:t>
      </w:r>
      <w:r>
        <w:rPr>
          <w:rFonts w:ascii="Myriad Pro"/>
          <w:b/>
          <w:color w:val="231F20"/>
          <w:spacing w:val="26"/>
          <w:w w:val="105"/>
          <w:sz w:val="19"/>
        </w:rPr>
        <w:t xml:space="preserve"> </w:t>
      </w:r>
      <w:r>
        <w:rPr>
          <w:rFonts w:ascii="Myriad Pro"/>
          <w:b/>
          <w:color w:val="231F20"/>
          <w:w w:val="105"/>
          <w:sz w:val="19"/>
        </w:rPr>
        <w:t>2004.</w:t>
      </w:r>
    </w:p>
    <w:p w:rsidR="00817A8B" w:rsidRDefault="00817A8B">
      <w:pPr>
        <w:pStyle w:val="BodyText"/>
        <w:spacing w:before="4"/>
        <w:rPr>
          <w:rFonts w:ascii="Myriad Pro"/>
          <w:b/>
        </w:rPr>
      </w:pPr>
    </w:p>
    <w:p w:rsidR="00817A8B" w:rsidRDefault="007650C7">
      <w:pPr>
        <w:pStyle w:val="ListParagraph"/>
        <w:numPr>
          <w:ilvl w:val="0"/>
          <w:numId w:val="114"/>
        </w:numPr>
        <w:tabs>
          <w:tab w:val="left" w:pos="1701"/>
        </w:tabs>
        <w:spacing w:line="244" w:lineRule="auto"/>
        <w:ind w:left="1700" w:right="1637"/>
        <w:jc w:val="both"/>
        <w:rPr>
          <w:rFonts w:ascii="Myriad Pro"/>
          <w:b/>
          <w:sz w:val="19"/>
        </w:rPr>
      </w:pPr>
      <w:r>
        <w:rPr>
          <w:rFonts w:ascii="Myriad Pro"/>
          <w:b/>
          <w:color w:val="231F20"/>
          <w:w w:val="105"/>
          <w:sz w:val="19"/>
        </w:rPr>
        <w:t>Inland Revenue Limits: If in the opinion</w:t>
      </w:r>
      <w:r>
        <w:rPr>
          <w:rFonts w:ascii="Myriad Pro"/>
          <w:b/>
          <w:color w:val="231F20"/>
          <w:spacing w:val="40"/>
          <w:w w:val="105"/>
          <w:sz w:val="19"/>
        </w:rPr>
        <w:t xml:space="preserve"> </w:t>
      </w:r>
      <w:r>
        <w:rPr>
          <w:rFonts w:ascii="Myriad Pro"/>
          <w:b/>
          <w:color w:val="231F20"/>
          <w:w w:val="105"/>
          <w:sz w:val="19"/>
        </w:rPr>
        <w:t>of  the  Pension  Trustee  a  payment  otherwise  due  from the Fund would cause Inland Revenue Li</w:t>
      </w:r>
      <w:r>
        <w:rPr>
          <w:rFonts w:ascii="Myriad Pro"/>
          <w:b/>
          <w:color w:val="231F20"/>
          <w:w w:val="105"/>
          <w:sz w:val="19"/>
        </w:rPr>
        <w:t xml:space="preserve">mits to be exceeded, it shall be reduced to the extent necessary to prevent it from doing so in the manner decided by the Pension Trustee. Accordingly, benefits shall not unless the Pension Trustee decides otherwise with the consent  </w:t>
      </w:r>
      <w:r>
        <w:rPr>
          <w:rFonts w:ascii="Myriad Pro"/>
          <w:b/>
          <w:color w:val="231F20"/>
          <w:spacing w:val="40"/>
          <w:w w:val="105"/>
          <w:sz w:val="19"/>
        </w:rPr>
        <w:t xml:space="preserve"> </w:t>
      </w:r>
      <w:r>
        <w:rPr>
          <w:rFonts w:ascii="Myriad Pro"/>
          <w:b/>
          <w:color w:val="231F20"/>
          <w:w w:val="105"/>
          <w:sz w:val="19"/>
        </w:rPr>
        <w:t>of the Assembly excee</w:t>
      </w:r>
      <w:r>
        <w:rPr>
          <w:rFonts w:ascii="Myriad Pro"/>
          <w:b/>
          <w:color w:val="231F20"/>
          <w:w w:val="105"/>
          <w:sz w:val="19"/>
        </w:rPr>
        <w:t>d the Inland Revenue Limits as summarised in Part II of this schedule. If a combination of payments would cause Inland Revenue Limits to be exceeded, the Trustees shall reduce all or any of them in any manner which they think fit but only to the extent nec</w:t>
      </w:r>
      <w:r>
        <w:rPr>
          <w:rFonts w:ascii="Myriad Pro"/>
          <w:b/>
          <w:color w:val="231F20"/>
          <w:w w:val="105"/>
          <w:sz w:val="19"/>
        </w:rPr>
        <w:t>essary to satisfy</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Pension</w:t>
      </w:r>
      <w:r>
        <w:rPr>
          <w:rFonts w:ascii="Myriad Pro"/>
          <w:b/>
          <w:color w:val="231F20"/>
          <w:spacing w:val="5"/>
          <w:w w:val="105"/>
          <w:sz w:val="19"/>
        </w:rPr>
        <w:t xml:space="preserve"> </w:t>
      </w:r>
      <w:r>
        <w:rPr>
          <w:rFonts w:ascii="Myriad Pro"/>
          <w:b/>
          <w:color w:val="231F20"/>
          <w:w w:val="105"/>
          <w:sz w:val="19"/>
        </w:rPr>
        <w:t>Trustee</w:t>
      </w:r>
      <w:r>
        <w:rPr>
          <w:rFonts w:ascii="Myriad Pro"/>
          <w:b/>
          <w:color w:val="231F20"/>
          <w:spacing w:val="5"/>
          <w:w w:val="105"/>
          <w:sz w:val="19"/>
        </w:rPr>
        <w:t xml:space="preserve"> </w:t>
      </w:r>
      <w:r>
        <w:rPr>
          <w:rFonts w:ascii="Myriad Pro"/>
          <w:b/>
          <w:color w:val="231F20"/>
          <w:w w:val="105"/>
          <w:sz w:val="19"/>
        </w:rPr>
        <w:t>that</w:t>
      </w:r>
      <w:r>
        <w:rPr>
          <w:rFonts w:ascii="Myriad Pro"/>
          <w:b/>
          <w:color w:val="231F20"/>
          <w:spacing w:val="6"/>
          <w:w w:val="105"/>
          <w:sz w:val="19"/>
        </w:rPr>
        <w:t xml:space="preserve"> </w:t>
      </w:r>
      <w:r>
        <w:rPr>
          <w:rFonts w:ascii="Myriad Pro"/>
          <w:b/>
          <w:color w:val="231F20"/>
          <w:w w:val="105"/>
          <w:sz w:val="19"/>
        </w:rPr>
        <w:t>Inland</w:t>
      </w:r>
      <w:r>
        <w:rPr>
          <w:rFonts w:ascii="Myriad Pro"/>
          <w:b/>
          <w:color w:val="231F20"/>
          <w:spacing w:val="5"/>
          <w:w w:val="105"/>
          <w:sz w:val="19"/>
        </w:rPr>
        <w:t xml:space="preserve"> </w:t>
      </w:r>
      <w:r>
        <w:rPr>
          <w:rFonts w:ascii="Myriad Pro"/>
          <w:b/>
          <w:color w:val="231F20"/>
          <w:w w:val="105"/>
          <w:sz w:val="19"/>
        </w:rPr>
        <w:t>Revenue</w:t>
      </w:r>
      <w:r>
        <w:rPr>
          <w:rFonts w:ascii="Myriad Pro"/>
          <w:b/>
          <w:color w:val="231F20"/>
          <w:spacing w:val="5"/>
          <w:w w:val="105"/>
          <w:sz w:val="19"/>
        </w:rPr>
        <w:t xml:space="preserve"> </w:t>
      </w:r>
      <w:r>
        <w:rPr>
          <w:rFonts w:ascii="Myriad Pro"/>
          <w:b/>
          <w:color w:val="231F20"/>
          <w:w w:val="105"/>
          <w:sz w:val="19"/>
        </w:rPr>
        <w:t>Limits</w:t>
      </w:r>
      <w:r>
        <w:rPr>
          <w:rFonts w:ascii="Myriad Pro"/>
          <w:b/>
          <w:color w:val="231F20"/>
          <w:spacing w:val="5"/>
          <w:w w:val="105"/>
          <w:sz w:val="19"/>
        </w:rPr>
        <w:t xml:space="preserve"> </w:t>
      </w:r>
      <w:r>
        <w:rPr>
          <w:rFonts w:ascii="Myriad Pro"/>
          <w:b/>
          <w:color w:val="231F20"/>
          <w:w w:val="105"/>
          <w:sz w:val="19"/>
        </w:rPr>
        <w:t>are</w:t>
      </w:r>
      <w:r>
        <w:rPr>
          <w:rFonts w:ascii="Myriad Pro"/>
          <w:b/>
          <w:color w:val="231F20"/>
          <w:spacing w:val="5"/>
          <w:w w:val="105"/>
          <w:sz w:val="19"/>
        </w:rPr>
        <w:t xml:space="preserve"> </w:t>
      </w:r>
      <w:r>
        <w:rPr>
          <w:rFonts w:ascii="Myriad Pro"/>
          <w:b/>
          <w:color w:val="231F20"/>
          <w:w w:val="105"/>
          <w:sz w:val="19"/>
        </w:rPr>
        <w:t>not</w:t>
      </w:r>
      <w:r>
        <w:rPr>
          <w:rFonts w:ascii="Myriad Pro"/>
          <w:b/>
          <w:color w:val="231F20"/>
          <w:spacing w:val="6"/>
          <w:w w:val="105"/>
          <w:sz w:val="19"/>
        </w:rPr>
        <w:t xml:space="preserve"> </w:t>
      </w:r>
      <w:r>
        <w:rPr>
          <w:rFonts w:ascii="Myriad Pro"/>
          <w:b/>
          <w:color w:val="231F20"/>
          <w:w w:val="105"/>
          <w:sz w:val="19"/>
        </w:rPr>
        <w:t>exceeded.</w:t>
      </w:r>
    </w:p>
    <w:p w:rsidR="00817A8B" w:rsidRDefault="00817A8B">
      <w:pPr>
        <w:pStyle w:val="BodyText"/>
        <w:spacing w:before="4"/>
        <w:rPr>
          <w:rFonts w:ascii="Myriad Pro"/>
          <w:b/>
        </w:rPr>
      </w:pPr>
    </w:p>
    <w:p w:rsidR="00817A8B" w:rsidRDefault="007650C7">
      <w:pPr>
        <w:pStyle w:val="ListParagraph"/>
        <w:numPr>
          <w:ilvl w:val="0"/>
          <w:numId w:val="114"/>
        </w:numPr>
        <w:tabs>
          <w:tab w:val="left" w:pos="1701"/>
        </w:tabs>
        <w:spacing w:line="244" w:lineRule="auto"/>
        <w:ind w:left="1700" w:right="1637"/>
        <w:jc w:val="both"/>
        <w:rPr>
          <w:rFonts w:ascii="Myriad Pro"/>
          <w:b/>
          <w:sz w:val="19"/>
        </w:rPr>
      </w:pPr>
      <w:r>
        <w:rPr>
          <w:rFonts w:ascii="Myriad Pro"/>
          <w:b/>
          <w:color w:val="231F20"/>
          <w:w w:val="105"/>
          <w:sz w:val="19"/>
        </w:rPr>
        <w:t>Approval: Any provision of the Fund that refers to a requirement that Approval must not be jeopardised or prejudiced (whether expressed in those terms or not) or to a requirement that consent or approval must be obtained from the Board of the Inland Revenu</w:t>
      </w:r>
      <w:r>
        <w:rPr>
          <w:rFonts w:ascii="Myriad Pro"/>
          <w:b/>
          <w:color w:val="231F20"/>
          <w:w w:val="105"/>
          <w:sz w:val="19"/>
        </w:rPr>
        <w:t>e as a condition of any payment or action shall be interpreted as follows. The Pension Trustee shall decide whether in its opinion the condition would probably have been met had similar circumstances arisen before A-Day, and if so, the condition will be tr</w:t>
      </w:r>
      <w:r>
        <w:rPr>
          <w:rFonts w:ascii="Myriad Pro"/>
          <w:b/>
          <w:color w:val="231F20"/>
          <w:w w:val="105"/>
          <w:sz w:val="19"/>
        </w:rPr>
        <w:t>eated as met. Otherwise, the condition will be treated as not</w:t>
      </w:r>
      <w:r>
        <w:rPr>
          <w:rFonts w:ascii="Myriad Pro"/>
          <w:b/>
          <w:color w:val="231F20"/>
          <w:spacing w:val="12"/>
          <w:w w:val="105"/>
          <w:sz w:val="19"/>
        </w:rPr>
        <w:t xml:space="preserve"> </w:t>
      </w:r>
      <w:r>
        <w:rPr>
          <w:rFonts w:ascii="Myriad Pro"/>
          <w:b/>
          <w:color w:val="231F20"/>
          <w:w w:val="105"/>
          <w:sz w:val="19"/>
        </w:rPr>
        <w:t>met.</w:t>
      </w:r>
    </w:p>
    <w:p w:rsidR="00817A8B" w:rsidRDefault="00817A8B">
      <w:pPr>
        <w:pStyle w:val="BodyText"/>
        <w:spacing w:before="4"/>
        <w:rPr>
          <w:rFonts w:ascii="Myriad Pro"/>
          <w:b/>
        </w:rPr>
      </w:pPr>
    </w:p>
    <w:p w:rsidR="00817A8B" w:rsidRDefault="007650C7">
      <w:pPr>
        <w:pStyle w:val="ListParagraph"/>
        <w:numPr>
          <w:ilvl w:val="0"/>
          <w:numId w:val="114"/>
        </w:numPr>
        <w:tabs>
          <w:tab w:val="left" w:pos="1701"/>
        </w:tabs>
        <w:spacing w:line="244" w:lineRule="auto"/>
        <w:ind w:left="1700" w:right="1637"/>
        <w:jc w:val="both"/>
        <w:rPr>
          <w:rFonts w:ascii="Myriad Pro"/>
          <w:b/>
          <w:sz w:val="19"/>
        </w:rPr>
      </w:pPr>
      <w:r>
        <w:rPr>
          <w:rFonts w:ascii="Myriad Pro"/>
          <w:b/>
          <w:color w:val="231F20"/>
          <w:w w:val="105"/>
          <w:sz w:val="19"/>
        </w:rPr>
        <w:t xml:space="preserve">Cash sums: The Pension </w:t>
      </w:r>
      <w:r>
        <w:rPr>
          <w:rFonts w:ascii="Myriad Pro"/>
          <w:b/>
          <w:color w:val="231F20"/>
          <w:spacing w:val="-3"/>
          <w:w w:val="105"/>
          <w:sz w:val="19"/>
        </w:rPr>
        <w:t xml:space="preserve">Trustee </w:t>
      </w:r>
      <w:r>
        <w:rPr>
          <w:rFonts w:ascii="Myriad Pro"/>
          <w:b/>
          <w:color w:val="231F20"/>
          <w:w w:val="105"/>
          <w:sz w:val="19"/>
        </w:rPr>
        <w:t xml:space="preserve">shall </w:t>
      </w:r>
      <w:r>
        <w:rPr>
          <w:rFonts w:ascii="Myriad Pro"/>
          <w:b/>
          <w:color w:val="231F20"/>
          <w:spacing w:val="-3"/>
          <w:w w:val="105"/>
          <w:sz w:val="19"/>
        </w:rPr>
        <w:t xml:space="preserve">have </w:t>
      </w:r>
      <w:r>
        <w:rPr>
          <w:rFonts w:ascii="Myriad Pro"/>
          <w:b/>
          <w:color w:val="231F20"/>
          <w:w w:val="105"/>
          <w:sz w:val="19"/>
        </w:rPr>
        <w:t>the power to permit any member or a dependant (including members whose pensionable service ended before A-Day and their dependants) to exchange th</w:t>
      </w:r>
      <w:r>
        <w:rPr>
          <w:rFonts w:ascii="Myriad Pro"/>
          <w:b/>
          <w:color w:val="231F20"/>
          <w:w w:val="105"/>
          <w:sz w:val="19"/>
        </w:rPr>
        <w:t xml:space="preserve">e whole or part of any benefit otherwise payable under the Fund (including, in the case of the member, benefits payable in respect of his/her dependant) for a lump sum, on terms decided by the </w:t>
      </w:r>
      <w:r>
        <w:rPr>
          <w:rFonts w:ascii="Myriad Pro"/>
          <w:b/>
          <w:color w:val="231F20"/>
          <w:spacing w:val="-3"/>
          <w:w w:val="105"/>
          <w:sz w:val="19"/>
        </w:rPr>
        <w:t xml:space="preserve">Trustee </w:t>
      </w:r>
      <w:r>
        <w:rPr>
          <w:rFonts w:ascii="Myriad Pro"/>
          <w:b/>
          <w:color w:val="231F20"/>
          <w:w w:val="105"/>
          <w:sz w:val="19"/>
        </w:rPr>
        <w:t xml:space="preserve">having consulted the Actuary (except to the extent if </w:t>
      </w:r>
      <w:r>
        <w:rPr>
          <w:rFonts w:ascii="Myriad Pro"/>
          <w:b/>
          <w:color w:val="231F20"/>
          <w:spacing w:val="-3"/>
          <w:w w:val="105"/>
          <w:sz w:val="19"/>
        </w:rPr>
        <w:t>a</w:t>
      </w:r>
      <w:r>
        <w:rPr>
          <w:rFonts w:ascii="Myriad Pro"/>
          <w:b/>
          <w:color w:val="231F20"/>
          <w:spacing w:val="-3"/>
          <w:w w:val="105"/>
          <w:sz w:val="19"/>
        </w:rPr>
        <w:t xml:space="preserve">ny) </w:t>
      </w:r>
      <w:r>
        <w:rPr>
          <w:rFonts w:ascii="Myriad Pro"/>
          <w:b/>
          <w:color w:val="231F20"/>
          <w:w w:val="105"/>
          <w:sz w:val="19"/>
        </w:rPr>
        <w:t>that the Rules provide, separately from this Schedule, for a cash sum to be payable in the circumstances that apply</w:t>
      </w:r>
      <w:r>
        <w:rPr>
          <w:rFonts w:ascii="Myriad Pro"/>
          <w:b/>
          <w:color w:val="231F20"/>
          <w:spacing w:val="-11"/>
          <w:w w:val="105"/>
          <w:sz w:val="19"/>
        </w:rPr>
        <w:t xml:space="preserve"> </w:t>
      </w:r>
      <w:r>
        <w:rPr>
          <w:rFonts w:ascii="Myriad Pro"/>
          <w:b/>
          <w:color w:val="231F20"/>
          <w:w w:val="105"/>
          <w:sz w:val="19"/>
        </w:rPr>
        <w:t>to</w:t>
      </w:r>
      <w:r>
        <w:rPr>
          <w:rFonts w:ascii="Myriad Pro"/>
          <w:b/>
          <w:color w:val="231F20"/>
          <w:spacing w:val="-10"/>
          <w:w w:val="105"/>
          <w:sz w:val="19"/>
        </w:rPr>
        <w:t xml:space="preserve"> </w:t>
      </w:r>
      <w:r>
        <w:rPr>
          <w:rFonts w:ascii="Myriad Pro"/>
          <w:b/>
          <w:color w:val="231F20"/>
          <w:w w:val="105"/>
          <w:sz w:val="19"/>
        </w:rPr>
        <w:t>the</w:t>
      </w:r>
      <w:r>
        <w:rPr>
          <w:rFonts w:ascii="Myriad Pro"/>
          <w:b/>
          <w:color w:val="231F20"/>
          <w:spacing w:val="-10"/>
          <w:w w:val="105"/>
          <w:sz w:val="19"/>
        </w:rPr>
        <w:t xml:space="preserve"> </w:t>
      </w:r>
      <w:r>
        <w:rPr>
          <w:rFonts w:ascii="Myriad Pro"/>
          <w:b/>
          <w:color w:val="231F20"/>
          <w:w w:val="105"/>
          <w:sz w:val="19"/>
        </w:rPr>
        <w:t>member,</w:t>
      </w:r>
      <w:r>
        <w:rPr>
          <w:rFonts w:ascii="Myriad Pro"/>
          <w:b/>
          <w:color w:val="231F20"/>
          <w:spacing w:val="-10"/>
          <w:w w:val="105"/>
          <w:sz w:val="19"/>
        </w:rPr>
        <w:t xml:space="preserve"> </w:t>
      </w:r>
      <w:r>
        <w:rPr>
          <w:rFonts w:ascii="Myriad Pro"/>
          <w:b/>
          <w:color w:val="231F20"/>
          <w:w w:val="105"/>
          <w:sz w:val="19"/>
        </w:rPr>
        <w:t>whether</w:t>
      </w:r>
      <w:r>
        <w:rPr>
          <w:rFonts w:ascii="Myriad Pro"/>
          <w:b/>
          <w:color w:val="231F20"/>
          <w:spacing w:val="-10"/>
          <w:w w:val="105"/>
          <w:sz w:val="19"/>
        </w:rPr>
        <w:t xml:space="preserve"> </w:t>
      </w:r>
      <w:r>
        <w:rPr>
          <w:rFonts w:ascii="Myriad Pro"/>
          <w:b/>
          <w:color w:val="231F20"/>
          <w:w w:val="105"/>
          <w:sz w:val="19"/>
        </w:rPr>
        <w:t>of</w:t>
      </w:r>
      <w:r>
        <w:rPr>
          <w:rFonts w:ascii="Myriad Pro"/>
          <w:b/>
          <w:color w:val="231F20"/>
          <w:spacing w:val="-10"/>
          <w:w w:val="105"/>
          <w:sz w:val="19"/>
        </w:rPr>
        <w:t xml:space="preserve"> </w:t>
      </w:r>
      <w:r>
        <w:rPr>
          <w:rFonts w:ascii="Myriad Pro"/>
          <w:b/>
          <w:color w:val="231F20"/>
          <w:w w:val="105"/>
          <w:sz w:val="19"/>
        </w:rPr>
        <w:t>the</w:t>
      </w:r>
      <w:r>
        <w:rPr>
          <w:rFonts w:ascii="Myriad Pro"/>
          <w:b/>
          <w:color w:val="231F20"/>
          <w:spacing w:val="-10"/>
          <w:w w:val="105"/>
          <w:sz w:val="19"/>
        </w:rPr>
        <w:t xml:space="preserve"> </w:t>
      </w:r>
      <w:r>
        <w:rPr>
          <w:rFonts w:ascii="Myriad Pro"/>
          <w:b/>
          <w:color w:val="231F20"/>
          <w:w w:val="105"/>
          <w:sz w:val="19"/>
        </w:rPr>
        <w:t>same</w:t>
      </w:r>
      <w:r>
        <w:rPr>
          <w:rFonts w:ascii="Myriad Pro"/>
          <w:b/>
          <w:color w:val="231F20"/>
          <w:spacing w:val="-10"/>
          <w:w w:val="105"/>
          <w:sz w:val="19"/>
        </w:rPr>
        <w:t xml:space="preserve"> </w:t>
      </w:r>
      <w:r>
        <w:rPr>
          <w:rFonts w:ascii="Myriad Pro"/>
          <w:b/>
          <w:color w:val="231F20"/>
          <w:w w:val="105"/>
          <w:sz w:val="19"/>
        </w:rPr>
        <w:t>or</w:t>
      </w:r>
      <w:r>
        <w:rPr>
          <w:rFonts w:ascii="Myriad Pro"/>
          <w:b/>
          <w:color w:val="231F20"/>
          <w:spacing w:val="-10"/>
          <w:w w:val="105"/>
          <w:sz w:val="19"/>
        </w:rPr>
        <w:t xml:space="preserve"> </w:t>
      </w:r>
      <w:r>
        <w:rPr>
          <w:rFonts w:ascii="Myriad Pro"/>
          <w:b/>
          <w:color w:val="231F20"/>
          <w:w w:val="105"/>
          <w:sz w:val="19"/>
        </w:rPr>
        <w:t>a</w:t>
      </w:r>
      <w:r>
        <w:rPr>
          <w:rFonts w:ascii="Myriad Pro"/>
          <w:b/>
          <w:color w:val="231F20"/>
          <w:spacing w:val="-10"/>
          <w:w w:val="105"/>
          <w:sz w:val="19"/>
        </w:rPr>
        <w:t xml:space="preserve"> </w:t>
      </w:r>
      <w:r>
        <w:rPr>
          <w:rFonts w:ascii="Myriad Pro"/>
          <w:b/>
          <w:color w:val="231F20"/>
          <w:w w:val="105"/>
          <w:sz w:val="19"/>
        </w:rPr>
        <w:t>different</w:t>
      </w:r>
      <w:r>
        <w:rPr>
          <w:rFonts w:ascii="Myriad Pro"/>
          <w:b/>
          <w:color w:val="231F20"/>
          <w:spacing w:val="-11"/>
          <w:w w:val="105"/>
          <w:sz w:val="19"/>
        </w:rPr>
        <w:t xml:space="preserve"> </w:t>
      </w:r>
      <w:r>
        <w:rPr>
          <w:rFonts w:ascii="Myriad Pro"/>
          <w:b/>
          <w:color w:val="231F20"/>
          <w:w w:val="105"/>
          <w:sz w:val="19"/>
        </w:rPr>
        <w:t>amount,</w:t>
      </w:r>
      <w:r>
        <w:rPr>
          <w:rFonts w:ascii="Myriad Pro"/>
          <w:b/>
          <w:color w:val="231F20"/>
          <w:spacing w:val="-10"/>
          <w:w w:val="105"/>
          <w:sz w:val="19"/>
        </w:rPr>
        <w:t xml:space="preserve"> </w:t>
      </w:r>
      <w:r>
        <w:rPr>
          <w:rFonts w:ascii="Myriad Pro"/>
          <w:b/>
          <w:color w:val="231F20"/>
          <w:w w:val="105"/>
          <w:sz w:val="19"/>
        </w:rPr>
        <w:t>and</w:t>
      </w:r>
      <w:r>
        <w:rPr>
          <w:rFonts w:ascii="Myriad Pro"/>
          <w:b/>
          <w:color w:val="231F20"/>
          <w:spacing w:val="-10"/>
          <w:w w:val="105"/>
          <w:sz w:val="19"/>
        </w:rPr>
        <w:t xml:space="preserve"> </w:t>
      </w:r>
      <w:r>
        <w:rPr>
          <w:rFonts w:ascii="Myriad Pro"/>
          <w:b/>
          <w:color w:val="231F20"/>
          <w:w w:val="105"/>
          <w:sz w:val="19"/>
        </w:rPr>
        <w:t>for</w:t>
      </w:r>
      <w:r>
        <w:rPr>
          <w:rFonts w:ascii="Myriad Pro"/>
          <w:b/>
          <w:color w:val="231F20"/>
          <w:spacing w:val="-10"/>
          <w:w w:val="105"/>
          <w:sz w:val="19"/>
        </w:rPr>
        <w:t xml:space="preserve"> </w:t>
      </w:r>
      <w:r>
        <w:rPr>
          <w:rFonts w:ascii="Myriad Pro"/>
          <w:b/>
          <w:color w:val="231F20"/>
          <w:w w:val="105"/>
          <w:sz w:val="19"/>
        </w:rPr>
        <w:t>a</w:t>
      </w:r>
      <w:r>
        <w:rPr>
          <w:rFonts w:ascii="Myriad Pro"/>
          <w:b/>
          <w:color w:val="231F20"/>
          <w:spacing w:val="-10"/>
          <w:w w:val="105"/>
          <w:sz w:val="19"/>
        </w:rPr>
        <w:t xml:space="preserve"> </w:t>
      </w:r>
      <w:r>
        <w:rPr>
          <w:rFonts w:ascii="Myriad Pro"/>
          <w:b/>
          <w:color w:val="231F20"/>
          <w:w w:val="105"/>
          <w:sz w:val="19"/>
        </w:rPr>
        <w:t>method</w:t>
      </w:r>
      <w:r>
        <w:rPr>
          <w:rFonts w:ascii="Myriad Pro"/>
          <w:b/>
          <w:color w:val="231F20"/>
          <w:spacing w:val="-10"/>
          <w:w w:val="105"/>
          <w:sz w:val="19"/>
        </w:rPr>
        <w:t xml:space="preserve"> </w:t>
      </w:r>
      <w:r>
        <w:rPr>
          <w:rFonts w:ascii="Myriad Pro"/>
          <w:b/>
          <w:color w:val="231F20"/>
          <w:w w:val="105"/>
          <w:sz w:val="19"/>
        </w:rPr>
        <w:t>of</w:t>
      </w:r>
      <w:r>
        <w:rPr>
          <w:rFonts w:ascii="Myriad Pro"/>
          <w:b/>
          <w:color w:val="231F20"/>
          <w:spacing w:val="-10"/>
          <w:w w:val="105"/>
          <w:sz w:val="19"/>
        </w:rPr>
        <w:t xml:space="preserve"> </w:t>
      </w:r>
      <w:r>
        <w:rPr>
          <w:rFonts w:ascii="Myriad Pro"/>
          <w:b/>
          <w:color w:val="231F20"/>
          <w:w w:val="105"/>
          <w:sz w:val="19"/>
        </w:rPr>
        <w:t>determining the terms on which pension is exchanged, in which case the relevant provisions of the Rules shall apply), so long as:</w:t>
      </w:r>
    </w:p>
    <w:p w:rsidR="00817A8B" w:rsidRDefault="00817A8B">
      <w:pPr>
        <w:pStyle w:val="BodyText"/>
        <w:spacing w:before="3"/>
        <w:rPr>
          <w:rFonts w:ascii="Myriad Pro"/>
          <w:b/>
        </w:rPr>
      </w:pPr>
    </w:p>
    <w:p w:rsidR="00817A8B" w:rsidRDefault="007650C7">
      <w:pPr>
        <w:pStyle w:val="ListParagraph"/>
        <w:numPr>
          <w:ilvl w:val="1"/>
          <w:numId w:val="114"/>
        </w:numPr>
        <w:tabs>
          <w:tab w:val="left" w:pos="2155"/>
        </w:tabs>
        <w:spacing w:before="1" w:line="244" w:lineRule="auto"/>
        <w:ind w:right="1638"/>
        <w:rPr>
          <w:rFonts w:ascii="Myriad Pro"/>
          <w:b/>
          <w:sz w:val="19"/>
        </w:rPr>
      </w:pPr>
      <w:r>
        <w:rPr>
          <w:rFonts w:ascii="Myriad Pro"/>
          <w:b/>
          <w:color w:val="231F20"/>
          <w:w w:val="105"/>
          <w:sz w:val="19"/>
        </w:rPr>
        <w:t>the cash sum is an Authorised Payment (see in particular Schedule 29 to the Finance Act 2004);</w:t>
      </w:r>
    </w:p>
    <w:p w:rsidR="00817A8B" w:rsidRDefault="00817A8B">
      <w:pPr>
        <w:pStyle w:val="BodyText"/>
        <w:spacing w:before="4"/>
        <w:rPr>
          <w:rFonts w:ascii="Myriad Pro"/>
          <w:b/>
        </w:rPr>
      </w:pPr>
    </w:p>
    <w:p w:rsidR="00817A8B" w:rsidRDefault="007650C7">
      <w:pPr>
        <w:pStyle w:val="ListParagraph"/>
        <w:numPr>
          <w:ilvl w:val="1"/>
          <w:numId w:val="114"/>
        </w:numPr>
        <w:tabs>
          <w:tab w:val="left" w:pos="2155"/>
        </w:tabs>
        <w:ind w:hanging="455"/>
        <w:rPr>
          <w:rFonts w:ascii="Myriad Pro"/>
          <w:b/>
          <w:sz w:val="19"/>
        </w:rPr>
      </w:pPr>
      <w:r>
        <w:rPr>
          <w:rFonts w:ascii="Myriad Pro"/>
          <w:b/>
          <w:color w:val="231F20"/>
          <w:w w:val="105"/>
          <w:sz w:val="19"/>
        </w:rPr>
        <w:t>the exchange is not prohibite</w:t>
      </w:r>
      <w:r>
        <w:rPr>
          <w:rFonts w:ascii="Myriad Pro"/>
          <w:b/>
          <w:color w:val="231F20"/>
          <w:w w:val="105"/>
          <w:sz w:val="19"/>
        </w:rPr>
        <w:t xml:space="preserve">d by section </w:t>
      </w:r>
      <w:r>
        <w:rPr>
          <w:rFonts w:ascii="Myriad Pro"/>
          <w:b/>
          <w:color w:val="231F20"/>
          <w:spacing w:val="-4"/>
          <w:w w:val="105"/>
          <w:sz w:val="19"/>
        </w:rPr>
        <w:t xml:space="preserve">91 </w:t>
      </w:r>
      <w:r>
        <w:rPr>
          <w:rFonts w:ascii="Myriad Pro"/>
          <w:b/>
          <w:color w:val="231F20"/>
          <w:w w:val="105"/>
          <w:sz w:val="19"/>
        </w:rPr>
        <w:t>of the Pensions Act</w:t>
      </w:r>
      <w:r>
        <w:rPr>
          <w:rFonts w:ascii="Myriad Pro"/>
          <w:b/>
          <w:color w:val="231F20"/>
          <w:spacing w:val="8"/>
          <w:w w:val="105"/>
          <w:sz w:val="19"/>
        </w:rPr>
        <w:t xml:space="preserve"> </w:t>
      </w:r>
      <w:r>
        <w:rPr>
          <w:rFonts w:ascii="Myriad Pro"/>
          <w:b/>
          <w:color w:val="231F20"/>
          <w:spacing w:val="-4"/>
          <w:w w:val="105"/>
          <w:sz w:val="19"/>
        </w:rPr>
        <w:t>1995;</w:t>
      </w:r>
    </w:p>
    <w:p w:rsidR="00817A8B" w:rsidRDefault="00817A8B">
      <w:pPr>
        <w:pStyle w:val="BodyText"/>
        <w:spacing w:before="9"/>
        <w:rPr>
          <w:rFonts w:ascii="Myriad Pro"/>
          <w:b/>
        </w:rPr>
      </w:pPr>
    </w:p>
    <w:p w:rsidR="00817A8B" w:rsidRDefault="007650C7">
      <w:pPr>
        <w:pStyle w:val="ListParagraph"/>
        <w:numPr>
          <w:ilvl w:val="1"/>
          <w:numId w:val="114"/>
        </w:numPr>
        <w:tabs>
          <w:tab w:val="left" w:pos="2155"/>
        </w:tabs>
        <w:spacing w:line="244" w:lineRule="auto"/>
        <w:ind w:right="1637"/>
        <w:rPr>
          <w:rFonts w:ascii="Myriad Pro"/>
          <w:b/>
          <w:sz w:val="19"/>
        </w:rPr>
      </w:pPr>
      <w:r>
        <w:rPr>
          <w:rFonts w:ascii="Myriad Pro"/>
          <w:b/>
          <w:color w:val="231F20"/>
          <w:w w:val="105"/>
          <w:sz w:val="19"/>
        </w:rPr>
        <w:t xml:space="preserve">the exchange does not cause a breach of the preservation, revaluation or contracting-out requirements of the Pension Schemes Act </w:t>
      </w:r>
      <w:r>
        <w:rPr>
          <w:rFonts w:ascii="Myriad Pro"/>
          <w:b/>
          <w:color w:val="231F20"/>
          <w:spacing w:val="-3"/>
          <w:w w:val="105"/>
          <w:sz w:val="19"/>
        </w:rPr>
        <w:t>1993.</w:t>
      </w:r>
    </w:p>
    <w:p w:rsidR="00817A8B" w:rsidRDefault="00817A8B">
      <w:pPr>
        <w:pStyle w:val="BodyText"/>
        <w:spacing w:before="4"/>
        <w:rPr>
          <w:rFonts w:ascii="Myriad Pro"/>
          <w:b/>
        </w:rPr>
      </w:pPr>
    </w:p>
    <w:p w:rsidR="00817A8B" w:rsidRDefault="007650C7">
      <w:pPr>
        <w:spacing w:line="244" w:lineRule="auto"/>
        <w:ind w:left="1700" w:right="1170"/>
        <w:rPr>
          <w:rFonts w:ascii="Myriad Pro" w:hAnsi="Myriad Pro"/>
          <w:b/>
          <w:sz w:val="19"/>
        </w:rPr>
      </w:pPr>
      <w:r>
        <w:rPr>
          <w:rFonts w:ascii="Myriad Pro" w:hAnsi="Myriad Pro"/>
          <w:b/>
          <w:color w:val="231F20"/>
          <w:w w:val="105"/>
          <w:sz w:val="19"/>
        </w:rPr>
        <w:t>Subject to paragraphs 8.1 and 8.3, the Pension Trustee may decide to pay benefits as a cash sum without the member’s or dependant’s consent, if it would have had the power to do so under the</w:t>
      </w:r>
    </w:p>
    <w:p w:rsidR="00817A8B" w:rsidRDefault="00817A8B">
      <w:pPr>
        <w:spacing w:line="244" w:lineRule="auto"/>
        <w:rPr>
          <w:rFonts w:ascii="Myriad Pro" w:hAnsi="Myriad Pro"/>
          <w:sz w:val="19"/>
        </w:rPr>
        <w:sectPr w:rsidR="00817A8B">
          <w:pgSz w:w="11910" w:h="16840"/>
          <w:pgMar w:top="560" w:right="0" w:bottom="780" w:left="0" w:header="0" w:footer="590" w:gutter="0"/>
          <w:cols w:space="720"/>
        </w:sectPr>
      </w:pPr>
    </w:p>
    <w:p w:rsidR="00817A8B" w:rsidRDefault="007650C7">
      <w:pPr>
        <w:pStyle w:val="BodyText"/>
        <w:ind w:left="8505"/>
        <w:rPr>
          <w:rFonts w:ascii="Myriad Pro"/>
          <w:sz w:val="20"/>
        </w:rPr>
      </w:pPr>
      <w:r>
        <w:pict>
          <v:group id="_x0000_s1686" style="position:absolute;left:0;text-align:left;margin-left:53.85pt;margin-top:21.35pt;width:498.75pt;height:89.8pt;z-index:-251359232;mso-wrap-distance-left:0;mso-wrap-distance-right:0;mso-position-horizontal-relative:page" coordorigin="1077,427" coordsize="9975,1796">
            <v:rect id="_x0000_s1690" style="position:absolute;left:1356;top:446;width:9505;height:1766" filled="f" strokecolor="#231f20" strokeweight="1pt"/>
            <v:rect id="_x0000_s1689" style="position:absolute;left:1077;top:427;width:9975;height:251" stroked="f"/>
            <v:rect id="_x0000_s1688" style="position:absolute;left:1077;top:427;width:9975;height:251" filled="f" strokecolor="white" strokeweight="0"/>
            <v:shape id="_x0000_s1687" type="#_x0000_t202" style="position:absolute;left:1077;top:427;width:9975;height:1796" filled="f" stroked="f">
              <v:textbox inset="0,0,0,0">
                <w:txbxContent>
                  <w:p w:rsidR="00817A8B" w:rsidRDefault="00817A8B">
                    <w:pPr>
                      <w:spacing w:before="3"/>
                      <w:rPr>
                        <w:rFonts w:ascii="Myriad Pro"/>
                        <w:b/>
                        <w:sz w:val="18"/>
                      </w:rPr>
                    </w:pPr>
                  </w:p>
                  <w:p w:rsidR="00817A8B" w:rsidRDefault="007650C7">
                    <w:pPr>
                      <w:spacing w:line="244" w:lineRule="auto"/>
                      <w:ind w:left="963" w:right="111"/>
                      <w:rPr>
                        <w:rFonts w:ascii="Myriad Pro"/>
                        <w:b/>
                        <w:sz w:val="19"/>
                      </w:rPr>
                    </w:pPr>
                    <w:r>
                      <w:rPr>
                        <w:rFonts w:ascii="Myriad Pro"/>
                        <w:b/>
                        <w:color w:val="231F20"/>
                        <w:w w:val="105"/>
                        <w:sz w:val="19"/>
                      </w:rPr>
                      <w:t>Rules as they applied on 5 April 2005 or</w:t>
                    </w:r>
                    <w:r>
                      <w:rPr>
                        <w:rFonts w:ascii="Myriad Pro"/>
                        <w:b/>
                        <w:color w:val="231F20"/>
                        <w:w w:val="105"/>
                        <w:sz w:val="19"/>
                      </w:rPr>
                      <w:t xml:space="preserve"> the pension is attributable in the opinion of the Pension Trustee to qualifying service on or after 6 April 2006.</w:t>
                    </w:r>
                  </w:p>
                  <w:p w:rsidR="00817A8B" w:rsidRDefault="00817A8B">
                    <w:pPr>
                      <w:spacing w:before="4"/>
                      <w:rPr>
                        <w:rFonts w:ascii="Myriad Pro"/>
                        <w:b/>
                        <w:sz w:val="19"/>
                      </w:rPr>
                    </w:pPr>
                  </w:p>
                  <w:p w:rsidR="00817A8B" w:rsidRDefault="007650C7">
                    <w:pPr>
                      <w:spacing w:before="1" w:line="244" w:lineRule="auto"/>
                      <w:ind w:left="963" w:right="111"/>
                      <w:rPr>
                        <w:rFonts w:ascii="Myriad Pro" w:hAnsi="Myriad Pro"/>
                        <w:b/>
                        <w:sz w:val="19"/>
                      </w:rPr>
                    </w:pPr>
                    <w:r>
                      <w:rPr>
                        <w:rFonts w:ascii="Myriad Pro" w:hAnsi="Myriad Pro"/>
                        <w:b/>
                        <w:color w:val="231F20"/>
                        <w:spacing w:val="-2"/>
                        <w:w w:val="105"/>
                        <w:sz w:val="19"/>
                      </w:rPr>
                      <w:t>Any</w:t>
                    </w:r>
                    <w:r>
                      <w:rPr>
                        <w:rFonts w:ascii="Myriad Pro" w:hAnsi="Myriad Pro"/>
                        <w:b/>
                        <w:color w:val="231F20"/>
                        <w:spacing w:val="-15"/>
                        <w:w w:val="105"/>
                        <w:sz w:val="19"/>
                      </w:rPr>
                      <w:t xml:space="preserve"> </w:t>
                    </w:r>
                    <w:r>
                      <w:rPr>
                        <w:rFonts w:ascii="Myriad Pro" w:hAnsi="Myriad Pro"/>
                        <w:b/>
                        <w:color w:val="231F20"/>
                        <w:w w:val="105"/>
                        <w:sz w:val="19"/>
                      </w:rPr>
                      <w:t>restriction</w:t>
                    </w:r>
                    <w:r>
                      <w:rPr>
                        <w:rFonts w:ascii="Myriad Pro" w:hAnsi="Myriad Pro"/>
                        <w:b/>
                        <w:color w:val="231F20"/>
                        <w:spacing w:val="-14"/>
                        <w:w w:val="105"/>
                        <w:sz w:val="19"/>
                      </w:rPr>
                      <w:t xml:space="preserve"> </w:t>
                    </w:r>
                    <w:r>
                      <w:rPr>
                        <w:rFonts w:ascii="Myriad Pro" w:hAnsi="Myriad Pro"/>
                        <w:b/>
                        <w:color w:val="231F20"/>
                        <w:w w:val="105"/>
                        <w:sz w:val="19"/>
                      </w:rPr>
                      <w:t>in</w:t>
                    </w:r>
                    <w:r>
                      <w:rPr>
                        <w:rFonts w:ascii="Myriad Pro" w:hAnsi="Myriad Pro"/>
                        <w:b/>
                        <w:color w:val="231F20"/>
                        <w:spacing w:val="-14"/>
                        <w:w w:val="105"/>
                        <w:sz w:val="19"/>
                      </w:rPr>
                      <w:t xml:space="preserve"> </w:t>
                    </w:r>
                    <w:r>
                      <w:rPr>
                        <w:rFonts w:ascii="Myriad Pro" w:hAnsi="Myriad Pro"/>
                        <w:b/>
                        <w:color w:val="231F20"/>
                        <w:w w:val="105"/>
                        <w:sz w:val="19"/>
                      </w:rPr>
                      <w:t>the</w:t>
                    </w:r>
                    <w:r>
                      <w:rPr>
                        <w:rFonts w:ascii="Myriad Pro" w:hAnsi="Myriad Pro"/>
                        <w:b/>
                        <w:color w:val="231F20"/>
                        <w:spacing w:val="-14"/>
                        <w:w w:val="105"/>
                        <w:sz w:val="19"/>
                      </w:rPr>
                      <w:t xml:space="preserve"> </w:t>
                    </w:r>
                    <w:r>
                      <w:rPr>
                        <w:rFonts w:ascii="Myriad Pro" w:hAnsi="Myriad Pro"/>
                        <w:b/>
                        <w:color w:val="231F20"/>
                        <w:w w:val="105"/>
                        <w:sz w:val="19"/>
                      </w:rPr>
                      <w:t>Rules</w:t>
                    </w:r>
                    <w:r>
                      <w:rPr>
                        <w:rFonts w:ascii="Myriad Pro" w:hAnsi="Myriad Pro"/>
                        <w:b/>
                        <w:color w:val="231F20"/>
                        <w:spacing w:val="-14"/>
                        <w:w w:val="105"/>
                        <w:sz w:val="19"/>
                      </w:rPr>
                      <w:t xml:space="preserve"> </w:t>
                    </w:r>
                    <w:r>
                      <w:rPr>
                        <w:rFonts w:ascii="Myriad Pro" w:hAnsi="Myriad Pro"/>
                        <w:b/>
                        <w:color w:val="231F20"/>
                        <w:w w:val="105"/>
                        <w:sz w:val="19"/>
                      </w:rPr>
                      <w:t>on</w:t>
                    </w:r>
                    <w:r>
                      <w:rPr>
                        <w:rFonts w:ascii="Myriad Pro" w:hAnsi="Myriad Pro"/>
                        <w:b/>
                        <w:color w:val="231F20"/>
                        <w:spacing w:val="-15"/>
                        <w:w w:val="105"/>
                        <w:sz w:val="19"/>
                      </w:rPr>
                      <w:t xml:space="preserve"> </w:t>
                    </w:r>
                    <w:r>
                      <w:rPr>
                        <w:rFonts w:ascii="Myriad Pro" w:hAnsi="Myriad Pro"/>
                        <w:b/>
                        <w:color w:val="231F20"/>
                        <w:w w:val="105"/>
                        <w:sz w:val="19"/>
                      </w:rPr>
                      <w:t>the</w:t>
                    </w:r>
                    <w:r>
                      <w:rPr>
                        <w:rFonts w:ascii="Myriad Pro" w:hAnsi="Myriad Pro"/>
                        <w:b/>
                        <w:color w:val="231F20"/>
                        <w:spacing w:val="-14"/>
                        <w:w w:val="105"/>
                        <w:sz w:val="19"/>
                      </w:rPr>
                      <w:t xml:space="preserve"> </w:t>
                    </w:r>
                    <w:r>
                      <w:rPr>
                        <w:rFonts w:ascii="Myriad Pro" w:hAnsi="Myriad Pro"/>
                        <w:b/>
                        <w:color w:val="231F20"/>
                        <w:w w:val="105"/>
                        <w:sz w:val="19"/>
                      </w:rPr>
                      <w:t>amount</w:t>
                    </w:r>
                    <w:r>
                      <w:rPr>
                        <w:rFonts w:ascii="Myriad Pro" w:hAnsi="Myriad Pro"/>
                        <w:b/>
                        <w:color w:val="231F20"/>
                        <w:spacing w:val="-14"/>
                        <w:w w:val="105"/>
                        <w:sz w:val="19"/>
                      </w:rPr>
                      <w:t xml:space="preserve"> </w:t>
                    </w:r>
                    <w:r>
                      <w:rPr>
                        <w:rFonts w:ascii="Myriad Pro" w:hAnsi="Myriad Pro"/>
                        <w:b/>
                        <w:color w:val="231F20"/>
                        <w:w w:val="105"/>
                        <w:sz w:val="19"/>
                      </w:rPr>
                      <w:t>of</w:t>
                    </w:r>
                    <w:r>
                      <w:rPr>
                        <w:rFonts w:ascii="Myriad Pro" w:hAnsi="Myriad Pro"/>
                        <w:b/>
                        <w:color w:val="231F20"/>
                        <w:spacing w:val="-14"/>
                        <w:w w:val="105"/>
                        <w:sz w:val="19"/>
                      </w:rPr>
                      <w:t xml:space="preserve"> </w:t>
                    </w:r>
                    <w:r>
                      <w:rPr>
                        <w:rFonts w:ascii="Myriad Pro" w:hAnsi="Myriad Pro"/>
                        <w:b/>
                        <w:color w:val="231F20"/>
                        <w:w w:val="105"/>
                        <w:sz w:val="19"/>
                      </w:rPr>
                      <w:t>benefit</w:t>
                    </w:r>
                    <w:r>
                      <w:rPr>
                        <w:rFonts w:ascii="Myriad Pro" w:hAnsi="Myriad Pro"/>
                        <w:b/>
                        <w:color w:val="231F20"/>
                        <w:spacing w:val="-14"/>
                        <w:w w:val="105"/>
                        <w:sz w:val="19"/>
                      </w:rPr>
                      <w:t xml:space="preserve"> </w:t>
                    </w:r>
                    <w:r>
                      <w:rPr>
                        <w:rFonts w:ascii="Myriad Pro" w:hAnsi="Myriad Pro"/>
                        <w:b/>
                        <w:color w:val="231F20"/>
                        <w:w w:val="105"/>
                        <w:sz w:val="19"/>
                      </w:rPr>
                      <w:t>that</w:t>
                    </w:r>
                    <w:r>
                      <w:rPr>
                        <w:rFonts w:ascii="Myriad Pro" w:hAnsi="Myriad Pro"/>
                        <w:b/>
                        <w:color w:val="231F20"/>
                        <w:spacing w:val="-15"/>
                        <w:w w:val="105"/>
                        <w:sz w:val="19"/>
                      </w:rPr>
                      <w:t xml:space="preserve"> </w:t>
                    </w:r>
                    <w:r>
                      <w:rPr>
                        <w:rFonts w:ascii="Myriad Pro" w:hAnsi="Myriad Pro"/>
                        <w:b/>
                        <w:color w:val="231F20"/>
                        <w:w w:val="105"/>
                        <w:sz w:val="19"/>
                      </w:rPr>
                      <w:t>may</w:t>
                    </w:r>
                    <w:r>
                      <w:rPr>
                        <w:rFonts w:ascii="Myriad Pro" w:hAnsi="Myriad Pro"/>
                        <w:b/>
                        <w:color w:val="231F20"/>
                        <w:spacing w:val="-14"/>
                        <w:w w:val="105"/>
                        <w:sz w:val="19"/>
                      </w:rPr>
                      <w:t xml:space="preserve"> </w:t>
                    </w:r>
                    <w:r>
                      <w:rPr>
                        <w:rFonts w:ascii="Myriad Pro" w:hAnsi="Myriad Pro"/>
                        <w:b/>
                        <w:color w:val="231F20"/>
                        <w:w w:val="105"/>
                        <w:sz w:val="19"/>
                      </w:rPr>
                      <w:t>be</w:t>
                    </w:r>
                    <w:r>
                      <w:rPr>
                        <w:rFonts w:ascii="Myriad Pro" w:hAnsi="Myriad Pro"/>
                        <w:b/>
                        <w:color w:val="231F20"/>
                        <w:spacing w:val="-14"/>
                        <w:w w:val="105"/>
                        <w:sz w:val="19"/>
                      </w:rPr>
                      <w:t xml:space="preserve"> </w:t>
                    </w:r>
                    <w:r>
                      <w:rPr>
                        <w:rFonts w:ascii="Myriad Pro" w:hAnsi="Myriad Pro"/>
                        <w:b/>
                        <w:color w:val="231F20"/>
                        <w:w w:val="105"/>
                        <w:sz w:val="19"/>
                      </w:rPr>
                      <w:t>paid</w:t>
                    </w:r>
                    <w:r>
                      <w:rPr>
                        <w:rFonts w:ascii="Myriad Pro" w:hAnsi="Myriad Pro"/>
                        <w:b/>
                        <w:color w:val="231F20"/>
                        <w:spacing w:val="-14"/>
                        <w:w w:val="105"/>
                        <w:sz w:val="19"/>
                      </w:rPr>
                      <w:t xml:space="preserve"> </w:t>
                    </w:r>
                    <w:r>
                      <w:rPr>
                        <w:rFonts w:ascii="Myriad Pro" w:hAnsi="Myriad Pro"/>
                        <w:b/>
                        <w:color w:val="231F20"/>
                        <w:w w:val="105"/>
                        <w:sz w:val="19"/>
                      </w:rPr>
                      <w:t>as</w:t>
                    </w:r>
                    <w:r>
                      <w:rPr>
                        <w:rFonts w:ascii="Myriad Pro" w:hAnsi="Myriad Pro"/>
                        <w:b/>
                        <w:color w:val="231F20"/>
                        <w:spacing w:val="-14"/>
                        <w:w w:val="105"/>
                        <w:sz w:val="19"/>
                      </w:rPr>
                      <w:t xml:space="preserve"> </w:t>
                    </w:r>
                    <w:r>
                      <w:rPr>
                        <w:rFonts w:ascii="Myriad Pro" w:hAnsi="Myriad Pro"/>
                        <w:b/>
                        <w:color w:val="231F20"/>
                        <w:w w:val="105"/>
                        <w:sz w:val="19"/>
                      </w:rPr>
                      <w:t>a</w:t>
                    </w:r>
                    <w:r>
                      <w:rPr>
                        <w:rFonts w:ascii="Myriad Pro" w:hAnsi="Myriad Pro"/>
                        <w:b/>
                        <w:color w:val="231F20"/>
                        <w:spacing w:val="-15"/>
                        <w:w w:val="105"/>
                        <w:sz w:val="19"/>
                      </w:rPr>
                      <w:t xml:space="preserve"> </w:t>
                    </w:r>
                    <w:r>
                      <w:rPr>
                        <w:rFonts w:ascii="Myriad Pro" w:hAnsi="Myriad Pro"/>
                        <w:b/>
                        <w:color w:val="231F20"/>
                        <w:w w:val="105"/>
                        <w:sz w:val="19"/>
                      </w:rPr>
                      <w:t>cash</w:t>
                    </w:r>
                    <w:r>
                      <w:rPr>
                        <w:rFonts w:ascii="Myriad Pro" w:hAnsi="Myriad Pro"/>
                        <w:b/>
                        <w:color w:val="231F20"/>
                        <w:spacing w:val="-14"/>
                        <w:w w:val="105"/>
                        <w:sz w:val="19"/>
                      </w:rPr>
                      <w:t xml:space="preserve"> </w:t>
                    </w:r>
                    <w:r>
                      <w:rPr>
                        <w:rFonts w:ascii="Myriad Pro" w:hAnsi="Myriad Pro"/>
                        <w:b/>
                        <w:color w:val="231F20"/>
                        <w:w w:val="105"/>
                        <w:sz w:val="19"/>
                      </w:rPr>
                      <w:t>sum</w:t>
                    </w:r>
                    <w:r>
                      <w:rPr>
                        <w:rFonts w:ascii="Myriad Pro" w:hAnsi="Myriad Pro"/>
                        <w:b/>
                        <w:color w:val="231F20"/>
                        <w:spacing w:val="-14"/>
                        <w:w w:val="105"/>
                        <w:sz w:val="19"/>
                      </w:rPr>
                      <w:t xml:space="preserve"> </w:t>
                    </w:r>
                    <w:r>
                      <w:rPr>
                        <w:rFonts w:ascii="Myriad Pro" w:hAnsi="Myriad Pro"/>
                        <w:b/>
                        <w:color w:val="231F20"/>
                        <w:w w:val="105"/>
                        <w:sz w:val="19"/>
                      </w:rPr>
                      <w:t>shall</w:t>
                    </w:r>
                    <w:r>
                      <w:rPr>
                        <w:rFonts w:ascii="Myriad Pro" w:hAnsi="Myriad Pro"/>
                        <w:b/>
                        <w:color w:val="231F20"/>
                        <w:spacing w:val="-14"/>
                        <w:w w:val="105"/>
                        <w:sz w:val="19"/>
                      </w:rPr>
                      <w:t xml:space="preserve"> </w:t>
                    </w:r>
                    <w:r>
                      <w:rPr>
                        <w:rFonts w:ascii="Myriad Pro" w:hAnsi="Myriad Pro"/>
                        <w:b/>
                        <w:color w:val="231F20"/>
                        <w:w w:val="105"/>
                        <w:sz w:val="19"/>
                      </w:rPr>
                      <w:t>be</w:t>
                    </w:r>
                    <w:r>
                      <w:rPr>
                        <w:rFonts w:ascii="Myriad Pro" w:hAnsi="Myriad Pro"/>
                        <w:b/>
                        <w:color w:val="231F20"/>
                        <w:spacing w:val="-14"/>
                        <w:w w:val="105"/>
                        <w:sz w:val="19"/>
                      </w:rPr>
                      <w:t xml:space="preserve"> </w:t>
                    </w:r>
                    <w:r>
                      <w:rPr>
                        <w:rFonts w:ascii="Myriad Pro" w:hAnsi="Myriad Pro"/>
                        <w:b/>
                        <w:color w:val="231F20"/>
                        <w:w w:val="105"/>
                        <w:sz w:val="19"/>
                      </w:rPr>
                      <w:t>ignored and this provision overrides paragraph 6 (Inland Revenue Limits) and paragraph 7</w:t>
                    </w:r>
                    <w:r>
                      <w:rPr>
                        <w:rFonts w:ascii="Myriad Pro" w:hAnsi="Myriad Pro"/>
                        <w:b/>
                        <w:color w:val="231F20"/>
                        <w:spacing w:val="-25"/>
                        <w:w w:val="105"/>
                        <w:sz w:val="19"/>
                      </w:rPr>
                      <w:t xml:space="preserve"> </w:t>
                    </w:r>
                    <w:r>
                      <w:rPr>
                        <w:rFonts w:ascii="Myriad Pro" w:hAnsi="Myriad Pro"/>
                        <w:b/>
                        <w:color w:val="231F20"/>
                        <w:spacing w:val="-2"/>
                        <w:w w:val="105"/>
                        <w:sz w:val="19"/>
                      </w:rPr>
                      <w:t>(Approval).’</w:t>
                    </w:r>
                  </w:p>
                </w:txbxContent>
              </v:textbox>
            </v:shape>
            <w10:wrap type="topAndBottom" anchorx="page"/>
          </v:group>
        </w:pict>
      </w:r>
      <w:r>
        <w:rPr>
          <w:rFonts w:ascii="Myriad Pro"/>
          <w:sz w:val="20"/>
        </w:rPr>
      </w:r>
      <w:r>
        <w:rPr>
          <w:rFonts w:ascii="Myriad Pro"/>
          <w:sz w:val="20"/>
        </w:rPr>
        <w:pict>
          <v:group id="_x0000_s1682" style="width:119pt;height:17.15pt;mso-position-horizontal-relative:char;mso-position-vertical-relative:line" coordsize="2380,343">
            <v:shape id="_x0000_s1685" style="position:absolute;left:10;top:10;width:2360;height:323" coordorigin="10,10" coordsize="2360,323" path="m2256,10l123,10,58,12,24,24,12,58r-2,65l10,219r2,65l24,318r34,12l123,332r2133,l2321,330r34,-12l2367,284r2,-65l2369,123r-2,-65l2355,24,2321,12r-65,-2xe" fillcolor="#dcddde" stroked="f">
              <v:path arrowok="t"/>
            </v:shape>
            <v:shape id="_x0000_s1684"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683" type="#_x0000_t202" style="position:absolute;left:27;top:22;width:2325;height:299" filled="f" stroked="f">
              <v:textbox inset="0,0,0,0">
                <w:txbxContent>
                  <w:p w:rsidR="00817A8B" w:rsidRDefault="007650C7">
                    <w:pPr>
                      <w:spacing w:before="48"/>
                      <w:ind w:left="304"/>
                      <w:rPr>
                        <w:b/>
                        <w:sz w:val="18"/>
                      </w:rPr>
                    </w:pPr>
                    <w:r>
                      <w:rPr>
                        <w:b/>
                        <w:color w:val="231F20"/>
                        <w:w w:val="120"/>
                        <w:sz w:val="18"/>
                      </w:rPr>
                      <w:t>Resolutions 31-32</w:t>
                    </w:r>
                  </w:p>
                </w:txbxContent>
              </v:textbox>
            </v:shape>
            <w10:anchorlock/>
          </v:group>
        </w:pict>
      </w:r>
    </w:p>
    <w:p w:rsidR="00817A8B" w:rsidRDefault="00817A8B">
      <w:pPr>
        <w:pStyle w:val="BodyText"/>
        <w:spacing w:before="1"/>
        <w:rPr>
          <w:rFonts w:ascii="Myriad Pro"/>
          <w:b/>
          <w:sz w:val="6"/>
        </w:rPr>
      </w:pPr>
    </w:p>
    <w:p w:rsidR="00817A8B" w:rsidRDefault="007650C7">
      <w:pPr>
        <w:pStyle w:val="ListParagraph"/>
        <w:numPr>
          <w:ilvl w:val="1"/>
          <w:numId w:val="113"/>
        </w:numPr>
        <w:tabs>
          <w:tab w:val="left" w:pos="2042"/>
        </w:tabs>
        <w:spacing w:before="101" w:line="247" w:lineRule="auto"/>
        <w:ind w:right="6006" w:firstLine="46"/>
        <w:jc w:val="both"/>
        <w:rPr>
          <w:sz w:val="19"/>
        </w:rPr>
      </w:pPr>
      <w:r>
        <w:rPr>
          <w:color w:val="231F20"/>
          <w:spacing w:val="2"/>
          <w:w w:val="105"/>
          <w:sz w:val="19"/>
        </w:rPr>
        <w:t xml:space="preserve">These amendments </w:t>
      </w:r>
      <w:r>
        <w:rPr>
          <w:color w:val="231F20"/>
          <w:w w:val="105"/>
          <w:sz w:val="19"/>
        </w:rPr>
        <w:t xml:space="preserve">to the  Pension  Fund  rules arise from recent legislation and particularly the Finance Act 2004, which changed the tax rules for pension funds with </w:t>
      </w:r>
      <w:r>
        <w:rPr>
          <w:color w:val="231F20"/>
          <w:spacing w:val="2"/>
          <w:w w:val="105"/>
          <w:sz w:val="19"/>
        </w:rPr>
        <w:t xml:space="preserve">effect </w:t>
      </w:r>
      <w:r>
        <w:rPr>
          <w:color w:val="231F20"/>
          <w:w w:val="105"/>
          <w:sz w:val="19"/>
        </w:rPr>
        <w:t>from 6 April</w:t>
      </w:r>
      <w:r>
        <w:rPr>
          <w:color w:val="231F20"/>
          <w:spacing w:val="30"/>
          <w:w w:val="105"/>
          <w:sz w:val="19"/>
        </w:rPr>
        <w:t xml:space="preserve"> </w:t>
      </w:r>
      <w:r>
        <w:rPr>
          <w:color w:val="231F20"/>
          <w:w w:val="105"/>
          <w:sz w:val="19"/>
        </w:rPr>
        <w:t>2006.</w:t>
      </w:r>
    </w:p>
    <w:p w:rsidR="00817A8B" w:rsidRDefault="00817A8B">
      <w:pPr>
        <w:pStyle w:val="BodyText"/>
        <w:rPr>
          <w:sz w:val="20"/>
        </w:rPr>
      </w:pPr>
    </w:p>
    <w:p w:rsidR="00817A8B" w:rsidRDefault="00817A8B">
      <w:pPr>
        <w:pStyle w:val="BodyText"/>
        <w:spacing w:before="11"/>
        <w:rPr>
          <w:sz w:val="18"/>
        </w:rPr>
      </w:pPr>
    </w:p>
    <w:p w:rsidR="00817A8B" w:rsidRDefault="007650C7">
      <w:pPr>
        <w:pStyle w:val="Heading5"/>
        <w:tabs>
          <w:tab w:val="left" w:pos="6244"/>
        </w:tabs>
        <w:jc w:val="both"/>
      </w:pPr>
      <w:r>
        <w:pict>
          <v:group id="_x0000_s1676" style="position:absolute;left:0;text-align:left;margin-left:55.75pt;margin-top:1.1pt;width:498.75pt;height:571.1pt;z-index:-270220288;mso-position-horizontal-relative:page" coordorigin="1115,22" coordsize="9975,11422">
            <v:rect id="_x0000_s1681" style="position:absolute;left:1370;top:433;width:9505;height:10875" filled="f" strokecolor="#231f20" strokeweight="1pt"/>
            <v:rect id="_x0000_s1680" style="position:absolute;left:1370;top:32;width:9505;height:463" fillcolor="#231f20" stroked="f"/>
            <v:rect id="_x0000_s1679" style="position:absolute;left:1370;top:32;width:9505;height:463" filled="f" strokecolor="#231f20" strokeweight="1pt"/>
            <v:rect id="_x0000_s1678" style="position:absolute;left:1114;top:11193;width:9975;height:251" stroked="f"/>
            <v:rect id="_x0000_s1677" style="position:absolute;left:1114;top:11193;width:9975;height:251" filled="f" strokecolor="white" strokeweight="0"/>
            <w10:wrap anchorx="page"/>
          </v:group>
        </w:pict>
      </w:r>
      <w:r>
        <w:rPr>
          <w:color w:val="FFFFFF"/>
          <w:w w:val="120"/>
        </w:rPr>
        <w:t>Resolution</w:t>
      </w:r>
      <w:r>
        <w:rPr>
          <w:color w:val="FFFFFF"/>
          <w:spacing w:val="31"/>
          <w:w w:val="120"/>
        </w:rPr>
        <w:t xml:space="preserve"> </w:t>
      </w:r>
      <w:r>
        <w:rPr>
          <w:color w:val="FFFFFF"/>
          <w:spacing w:val="-5"/>
          <w:w w:val="120"/>
        </w:rPr>
        <w:t>32</w:t>
      </w:r>
      <w:r>
        <w:rPr>
          <w:color w:val="FFFFFF"/>
          <w:spacing w:val="-5"/>
          <w:w w:val="120"/>
        </w:rPr>
        <w:tab/>
      </w:r>
      <w:r>
        <w:rPr>
          <w:color w:val="FFFFFF"/>
          <w:w w:val="120"/>
        </w:rPr>
        <w:t>Pension</w:t>
      </w:r>
      <w:r>
        <w:rPr>
          <w:color w:val="FFFFFF"/>
          <w:spacing w:val="24"/>
          <w:w w:val="120"/>
        </w:rPr>
        <w:t xml:space="preserve"> </w:t>
      </w:r>
      <w:r>
        <w:rPr>
          <w:color w:val="FFFFFF"/>
          <w:w w:val="120"/>
        </w:rPr>
        <w:t>Fund</w:t>
      </w:r>
      <w:r>
        <w:rPr>
          <w:color w:val="FFFFFF"/>
          <w:spacing w:val="24"/>
          <w:w w:val="120"/>
        </w:rPr>
        <w:t xml:space="preserve"> </w:t>
      </w:r>
      <w:r>
        <w:rPr>
          <w:color w:val="FFFFFF"/>
          <w:w w:val="120"/>
        </w:rPr>
        <w:t>Rule</w:t>
      </w:r>
      <w:r>
        <w:rPr>
          <w:color w:val="FFFFFF"/>
          <w:spacing w:val="24"/>
          <w:w w:val="120"/>
        </w:rPr>
        <w:t xml:space="preserve"> </w:t>
      </w:r>
      <w:r>
        <w:rPr>
          <w:color w:val="FFFFFF"/>
          <w:w w:val="120"/>
        </w:rPr>
        <w:t>changes</w:t>
      </w:r>
      <w:r>
        <w:rPr>
          <w:color w:val="FFFFFF"/>
          <w:spacing w:val="23"/>
          <w:w w:val="120"/>
        </w:rPr>
        <w:t xml:space="preserve"> </w:t>
      </w:r>
      <w:r>
        <w:rPr>
          <w:color w:val="FFFFFF"/>
          <w:w w:val="120"/>
        </w:rPr>
        <w:t>Part</w:t>
      </w:r>
      <w:r>
        <w:rPr>
          <w:color w:val="FFFFFF"/>
          <w:spacing w:val="24"/>
          <w:w w:val="120"/>
        </w:rPr>
        <w:t xml:space="preserve"> </w:t>
      </w:r>
      <w:r>
        <w:rPr>
          <w:color w:val="FFFFFF"/>
          <w:w w:val="120"/>
        </w:rPr>
        <w:t>II</w:t>
      </w:r>
    </w:p>
    <w:p w:rsidR="00817A8B" w:rsidRDefault="00817A8B">
      <w:pPr>
        <w:pStyle w:val="BodyText"/>
        <w:spacing w:before="3"/>
        <w:rPr>
          <w:b/>
          <w:sz w:val="28"/>
        </w:rPr>
      </w:pPr>
    </w:p>
    <w:p w:rsidR="00817A8B" w:rsidRDefault="007650C7">
      <w:pPr>
        <w:pStyle w:val="Heading8"/>
        <w:spacing w:line="244" w:lineRule="auto"/>
        <w:ind w:left="1587" w:right="1246"/>
      </w:pPr>
      <w:r>
        <w:rPr>
          <w:color w:val="231F20"/>
          <w:w w:val="105"/>
        </w:rPr>
        <w:t>General Assembly resolves to make the following amendments to the Rules of the United Reformed Church Ministers’ Pension Fund, with effect from the date of this resolution.</w:t>
      </w:r>
    </w:p>
    <w:p w:rsidR="00817A8B" w:rsidRDefault="00817A8B">
      <w:pPr>
        <w:pStyle w:val="BodyText"/>
        <w:spacing w:before="4"/>
        <w:rPr>
          <w:rFonts w:ascii="Myriad Pro"/>
          <w:b/>
        </w:rPr>
      </w:pPr>
    </w:p>
    <w:p w:rsidR="00817A8B" w:rsidRDefault="007650C7">
      <w:pPr>
        <w:pStyle w:val="ListParagraph"/>
        <w:numPr>
          <w:ilvl w:val="2"/>
          <w:numId w:val="113"/>
        </w:numPr>
        <w:tabs>
          <w:tab w:val="left" w:pos="2040"/>
          <w:tab w:val="left" w:pos="2041"/>
        </w:tabs>
        <w:jc w:val="left"/>
        <w:rPr>
          <w:rFonts w:ascii="Myriad Pro"/>
          <w:b/>
          <w:sz w:val="19"/>
        </w:rPr>
      </w:pPr>
      <w:r>
        <w:rPr>
          <w:rFonts w:ascii="Myriad Pro"/>
          <w:b/>
          <w:color w:val="231F20"/>
          <w:w w:val="105"/>
          <w:sz w:val="19"/>
          <w:u w:val="single" w:color="231F20"/>
        </w:rPr>
        <w:t>Participating</w:t>
      </w:r>
      <w:r>
        <w:rPr>
          <w:rFonts w:ascii="Myriad Pro"/>
          <w:b/>
          <w:color w:val="231F20"/>
          <w:spacing w:val="4"/>
          <w:w w:val="105"/>
          <w:sz w:val="19"/>
          <w:u w:val="single" w:color="231F20"/>
        </w:rPr>
        <w:t xml:space="preserve"> </w:t>
      </w:r>
      <w:r>
        <w:rPr>
          <w:rFonts w:ascii="Myriad Pro"/>
          <w:b/>
          <w:color w:val="231F20"/>
          <w:w w:val="105"/>
          <w:sz w:val="19"/>
          <w:u w:val="single" w:color="231F20"/>
        </w:rPr>
        <w:t>Bodies</w:t>
      </w:r>
    </w:p>
    <w:p w:rsidR="00817A8B" w:rsidRDefault="00817A8B">
      <w:pPr>
        <w:pStyle w:val="BodyText"/>
        <w:spacing w:before="9"/>
        <w:rPr>
          <w:rFonts w:ascii="Myriad Pro"/>
          <w:b/>
        </w:rPr>
      </w:pPr>
    </w:p>
    <w:p w:rsidR="00817A8B" w:rsidRDefault="007650C7">
      <w:pPr>
        <w:spacing w:before="1" w:line="489" w:lineRule="auto"/>
        <w:ind w:left="1587" w:right="2201"/>
        <w:rPr>
          <w:rFonts w:ascii="Myriad Pro" w:hAnsi="Myriad Pro"/>
          <w:b/>
          <w:sz w:val="19"/>
        </w:rPr>
      </w:pPr>
      <w:r>
        <w:rPr>
          <w:rFonts w:ascii="Myriad Pro" w:hAnsi="Myriad Pro"/>
          <w:b/>
          <w:color w:val="231F20"/>
          <w:w w:val="105"/>
          <w:sz w:val="19"/>
        </w:rPr>
        <w:t>The current definition of ‘Participating Bodies’ in the Rules shall be amended by the words: ‘in accordance with rule 14A’, after the words:</w:t>
      </w:r>
    </w:p>
    <w:p w:rsidR="00817A8B" w:rsidRDefault="007650C7">
      <w:pPr>
        <w:spacing w:line="489" w:lineRule="auto"/>
        <w:ind w:left="1587" w:right="1688"/>
        <w:rPr>
          <w:rFonts w:ascii="Myriad Pro" w:hAnsi="Myriad Pro"/>
          <w:b/>
          <w:sz w:val="19"/>
        </w:rPr>
      </w:pPr>
      <w:r>
        <w:rPr>
          <w:rFonts w:ascii="Myriad Pro" w:hAnsi="Myriad Pro"/>
          <w:b/>
          <w:color w:val="231F20"/>
          <w:w w:val="105"/>
          <w:sz w:val="19"/>
        </w:rPr>
        <w:t xml:space="preserve">‘means such United Reformed Churches or any other body admitted to membership of the </w:t>
      </w:r>
      <w:r>
        <w:rPr>
          <w:rFonts w:ascii="Myriad Pro" w:hAnsi="Myriad Pro"/>
          <w:b/>
          <w:color w:val="231F20"/>
          <w:spacing w:val="-3"/>
          <w:w w:val="105"/>
          <w:sz w:val="19"/>
        </w:rPr>
        <w:t xml:space="preserve">Fund’.  </w:t>
      </w:r>
      <w:r>
        <w:rPr>
          <w:rFonts w:ascii="Myriad Pro" w:hAnsi="Myriad Pro"/>
          <w:b/>
          <w:color w:val="231F20"/>
          <w:w w:val="105"/>
          <w:sz w:val="19"/>
        </w:rPr>
        <w:t xml:space="preserve">A new Rule </w:t>
      </w:r>
      <w:r>
        <w:rPr>
          <w:rFonts w:ascii="Myriad Pro" w:hAnsi="Myriad Pro"/>
          <w:b/>
          <w:color w:val="231F20"/>
          <w:spacing w:val="-5"/>
          <w:w w:val="105"/>
          <w:sz w:val="19"/>
        </w:rPr>
        <w:t xml:space="preserve">14 </w:t>
      </w:r>
      <w:r>
        <w:rPr>
          <w:rFonts w:ascii="Myriad Pro" w:hAnsi="Myriad Pro"/>
          <w:b/>
          <w:color w:val="231F20"/>
          <w:w w:val="105"/>
          <w:sz w:val="19"/>
        </w:rPr>
        <w:t xml:space="preserve">A shall </w:t>
      </w:r>
      <w:r>
        <w:rPr>
          <w:rFonts w:ascii="Myriad Pro" w:hAnsi="Myriad Pro"/>
          <w:b/>
          <w:color w:val="231F20"/>
          <w:w w:val="105"/>
          <w:sz w:val="19"/>
        </w:rPr>
        <w:t>be added as</w:t>
      </w:r>
      <w:r>
        <w:rPr>
          <w:rFonts w:ascii="Myriad Pro" w:hAnsi="Myriad Pro"/>
          <w:b/>
          <w:color w:val="231F20"/>
          <w:spacing w:val="3"/>
          <w:w w:val="105"/>
          <w:sz w:val="19"/>
        </w:rPr>
        <w:t xml:space="preserve"> </w:t>
      </w:r>
      <w:r>
        <w:rPr>
          <w:rFonts w:ascii="Myriad Pro" w:hAnsi="Myriad Pro"/>
          <w:b/>
          <w:color w:val="231F20"/>
          <w:w w:val="105"/>
          <w:sz w:val="19"/>
        </w:rPr>
        <w:t>follows:</w:t>
      </w:r>
    </w:p>
    <w:p w:rsidR="00817A8B" w:rsidRDefault="007650C7">
      <w:pPr>
        <w:spacing w:line="235" w:lineRule="exact"/>
        <w:ind w:left="1587"/>
        <w:rPr>
          <w:rFonts w:ascii="Myriad Pro"/>
          <w:b/>
          <w:sz w:val="19"/>
        </w:rPr>
      </w:pPr>
      <w:r>
        <w:rPr>
          <w:rFonts w:ascii="Myriad Pro"/>
          <w:b/>
          <w:color w:val="231F20"/>
          <w:w w:val="105"/>
          <w:sz w:val="19"/>
        </w:rPr>
        <w:t>14A Participating Bodies</w:t>
      </w:r>
    </w:p>
    <w:p w:rsidR="00817A8B" w:rsidRDefault="00817A8B">
      <w:pPr>
        <w:pStyle w:val="BodyText"/>
        <w:spacing w:before="8"/>
        <w:rPr>
          <w:rFonts w:ascii="Myriad Pro"/>
          <w:b/>
        </w:rPr>
      </w:pPr>
    </w:p>
    <w:p w:rsidR="00817A8B" w:rsidRDefault="007650C7">
      <w:pPr>
        <w:tabs>
          <w:tab w:val="left" w:pos="2494"/>
        </w:tabs>
        <w:spacing w:line="244" w:lineRule="auto"/>
        <w:ind w:left="1587" w:right="1244"/>
        <w:jc w:val="both"/>
        <w:rPr>
          <w:rFonts w:ascii="Myriad Pro"/>
          <w:b/>
          <w:sz w:val="19"/>
        </w:rPr>
      </w:pPr>
      <w:r>
        <w:rPr>
          <w:rFonts w:ascii="Myriad Pro"/>
          <w:b/>
          <w:color w:val="231F20"/>
          <w:spacing w:val="-4"/>
          <w:w w:val="105"/>
          <w:sz w:val="19"/>
        </w:rPr>
        <w:t>14A.1</w:t>
      </w:r>
      <w:r>
        <w:rPr>
          <w:rFonts w:ascii="Myriad Pro"/>
          <w:b/>
          <w:color w:val="231F20"/>
          <w:spacing w:val="-4"/>
          <w:w w:val="105"/>
          <w:sz w:val="19"/>
        </w:rPr>
        <w:tab/>
      </w:r>
      <w:r>
        <w:rPr>
          <w:rFonts w:ascii="Myriad Pro"/>
          <w:b/>
          <w:color w:val="231F20"/>
          <w:w w:val="105"/>
          <w:sz w:val="19"/>
        </w:rPr>
        <w:t>A church or other body may participate in the Scheme and so become a Participating Body if it agrees by deed to be bound by the Definitive Deed and Rules as a Participating Body. Participation may take p</w:t>
      </w:r>
      <w:r>
        <w:rPr>
          <w:rFonts w:ascii="Myriad Pro"/>
          <w:b/>
          <w:color w:val="231F20"/>
          <w:w w:val="105"/>
          <w:sz w:val="19"/>
        </w:rPr>
        <w:t>lace only if Approval is not prejudiced and with the consent of the Assembly which must also execute the deed. Participation shall start when</w:t>
      </w:r>
      <w:r>
        <w:rPr>
          <w:rFonts w:ascii="Myriad Pro"/>
          <w:b/>
          <w:color w:val="231F20"/>
          <w:spacing w:val="40"/>
          <w:w w:val="105"/>
          <w:sz w:val="19"/>
        </w:rPr>
        <w:t xml:space="preserve"> </w:t>
      </w:r>
      <w:r>
        <w:rPr>
          <w:rFonts w:ascii="Myriad Pro"/>
          <w:b/>
          <w:color w:val="231F20"/>
          <w:w w:val="105"/>
          <w:sz w:val="19"/>
        </w:rPr>
        <w:t>the  deed  is  executed  or  on  such  earlier  or later date as may be specified in the deed. The new Participati</w:t>
      </w:r>
      <w:r>
        <w:rPr>
          <w:rFonts w:ascii="Myriad Pro"/>
          <w:b/>
          <w:color w:val="231F20"/>
          <w:w w:val="105"/>
          <w:sz w:val="19"/>
        </w:rPr>
        <w:t xml:space="preserve">ng Body must, unless the URC directs otherwise, agree to nominate the Principal Employer to make decisions for it which relate to the Pensions Act 1995 (in particular the operation of section </w:t>
      </w:r>
      <w:r>
        <w:rPr>
          <w:rFonts w:ascii="Myriad Pro"/>
          <w:b/>
          <w:color w:val="231F20"/>
          <w:spacing w:val="-4"/>
          <w:w w:val="105"/>
          <w:sz w:val="19"/>
        </w:rPr>
        <w:t xml:space="preserve">16 </w:t>
      </w:r>
      <w:r>
        <w:rPr>
          <w:rFonts w:ascii="Myriad Pro"/>
          <w:b/>
          <w:color w:val="231F20"/>
          <w:w w:val="105"/>
          <w:sz w:val="19"/>
        </w:rPr>
        <w:t xml:space="preserve">to </w:t>
      </w:r>
      <w:r>
        <w:rPr>
          <w:rFonts w:ascii="Myriad Pro"/>
          <w:b/>
          <w:color w:val="231F20"/>
          <w:spacing w:val="-3"/>
          <w:w w:val="105"/>
          <w:sz w:val="19"/>
        </w:rPr>
        <w:t>21and</w:t>
      </w:r>
      <w:r>
        <w:rPr>
          <w:rFonts w:ascii="Myriad Pro"/>
          <w:b/>
          <w:color w:val="231F20"/>
          <w:spacing w:val="34"/>
          <w:w w:val="105"/>
          <w:sz w:val="19"/>
        </w:rPr>
        <w:t xml:space="preserve"> </w:t>
      </w:r>
      <w:r>
        <w:rPr>
          <w:rFonts w:ascii="Myriad Pro"/>
          <w:b/>
          <w:color w:val="231F20"/>
          <w:w w:val="105"/>
          <w:sz w:val="19"/>
        </w:rPr>
        <w:t xml:space="preserve">section </w:t>
      </w:r>
      <w:r>
        <w:rPr>
          <w:rFonts w:ascii="Myriad Pro"/>
          <w:b/>
          <w:color w:val="231F20"/>
          <w:spacing w:val="-2"/>
          <w:w w:val="105"/>
          <w:sz w:val="19"/>
        </w:rPr>
        <w:t xml:space="preserve">35)  </w:t>
      </w:r>
      <w:r>
        <w:rPr>
          <w:rFonts w:ascii="Myriad Pro"/>
          <w:b/>
          <w:color w:val="231F20"/>
          <w:w w:val="105"/>
          <w:sz w:val="19"/>
        </w:rPr>
        <w:t>or to the Pensions  Act 2004 and any regulations made under either of those Acts under which it is envisaged that one employer</w:t>
      </w:r>
      <w:r>
        <w:rPr>
          <w:rFonts w:ascii="Myriad Pro"/>
          <w:b/>
          <w:color w:val="231F20"/>
          <w:spacing w:val="8"/>
          <w:w w:val="105"/>
          <w:sz w:val="19"/>
        </w:rPr>
        <w:t xml:space="preserve"> </w:t>
      </w:r>
      <w:r>
        <w:rPr>
          <w:rFonts w:ascii="Myriad Pro"/>
          <w:b/>
          <w:color w:val="231F20"/>
          <w:w w:val="105"/>
          <w:sz w:val="19"/>
        </w:rPr>
        <w:t>in</w:t>
      </w:r>
      <w:r>
        <w:rPr>
          <w:rFonts w:ascii="Myriad Pro"/>
          <w:b/>
          <w:color w:val="231F20"/>
          <w:spacing w:val="8"/>
          <w:w w:val="105"/>
          <w:sz w:val="19"/>
        </w:rPr>
        <w:t xml:space="preserve"> </w:t>
      </w:r>
      <w:r>
        <w:rPr>
          <w:rFonts w:ascii="Myriad Pro"/>
          <w:b/>
          <w:color w:val="231F20"/>
          <w:w w:val="105"/>
          <w:sz w:val="19"/>
        </w:rPr>
        <w:t>a</w:t>
      </w:r>
      <w:r>
        <w:rPr>
          <w:rFonts w:ascii="Myriad Pro"/>
          <w:b/>
          <w:color w:val="231F20"/>
          <w:spacing w:val="8"/>
          <w:w w:val="105"/>
          <w:sz w:val="19"/>
        </w:rPr>
        <w:t xml:space="preserve"> </w:t>
      </w:r>
      <w:r>
        <w:rPr>
          <w:rFonts w:ascii="Myriad Pro"/>
          <w:b/>
          <w:color w:val="231F20"/>
          <w:w w:val="105"/>
          <w:sz w:val="19"/>
        </w:rPr>
        <w:t>multi-employer</w:t>
      </w:r>
      <w:r>
        <w:rPr>
          <w:rFonts w:ascii="Myriad Pro"/>
          <w:b/>
          <w:color w:val="231F20"/>
          <w:spacing w:val="8"/>
          <w:w w:val="105"/>
          <w:sz w:val="19"/>
        </w:rPr>
        <w:t xml:space="preserve"> </w:t>
      </w:r>
      <w:r>
        <w:rPr>
          <w:rFonts w:ascii="Myriad Pro"/>
          <w:b/>
          <w:color w:val="231F20"/>
          <w:w w:val="105"/>
          <w:sz w:val="19"/>
        </w:rPr>
        <w:t>scheme</w:t>
      </w:r>
      <w:r>
        <w:rPr>
          <w:rFonts w:ascii="Myriad Pro"/>
          <w:b/>
          <w:color w:val="231F20"/>
          <w:spacing w:val="9"/>
          <w:w w:val="105"/>
          <w:sz w:val="19"/>
        </w:rPr>
        <w:t xml:space="preserve"> </w:t>
      </w:r>
      <w:r>
        <w:rPr>
          <w:rFonts w:ascii="Myriad Pro"/>
          <w:b/>
          <w:color w:val="231F20"/>
          <w:w w:val="105"/>
          <w:sz w:val="19"/>
        </w:rPr>
        <w:t>may</w:t>
      </w:r>
      <w:r>
        <w:rPr>
          <w:rFonts w:ascii="Myriad Pro"/>
          <w:b/>
          <w:color w:val="231F20"/>
          <w:spacing w:val="8"/>
          <w:w w:val="105"/>
          <w:sz w:val="19"/>
        </w:rPr>
        <w:t xml:space="preserve"> </w:t>
      </w:r>
      <w:r>
        <w:rPr>
          <w:rFonts w:ascii="Myriad Pro"/>
          <w:b/>
          <w:color w:val="231F20"/>
          <w:w w:val="105"/>
          <w:sz w:val="19"/>
        </w:rPr>
        <w:t>act</w:t>
      </w:r>
      <w:r>
        <w:rPr>
          <w:rFonts w:ascii="Myriad Pro"/>
          <w:b/>
          <w:color w:val="231F20"/>
          <w:spacing w:val="8"/>
          <w:w w:val="105"/>
          <w:sz w:val="19"/>
        </w:rPr>
        <w:t xml:space="preserve"> </w:t>
      </w:r>
      <w:r>
        <w:rPr>
          <w:rFonts w:ascii="Myriad Pro"/>
          <w:b/>
          <w:color w:val="231F20"/>
          <w:w w:val="105"/>
          <w:sz w:val="19"/>
        </w:rPr>
        <w:t>for</w:t>
      </w:r>
      <w:r>
        <w:rPr>
          <w:rFonts w:ascii="Myriad Pro"/>
          <w:b/>
          <w:color w:val="231F20"/>
          <w:spacing w:val="8"/>
          <w:w w:val="105"/>
          <w:sz w:val="19"/>
        </w:rPr>
        <w:t xml:space="preserve"> </w:t>
      </w:r>
      <w:r>
        <w:rPr>
          <w:rFonts w:ascii="Myriad Pro"/>
          <w:b/>
          <w:color w:val="231F20"/>
          <w:w w:val="105"/>
          <w:sz w:val="19"/>
        </w:rPr>
        <w:t>all</w:t>
      </w:r>
      <w:r>
        <w:rPr>
          <w:rFonts w:ascii="Myriad Pro"/>
          <w:b/>
          <w:color w:val="231F20"/>
          <w:spacing w:val="9"/>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employers</w:t>
      </w:r>
      <w:r>
        <w:rPr>
          <w:rFonts w:ascii="Myriad Pro"/>
          <w:b/>
          <w:color w:val="231F20"/>
          <w:spacing w:val="8"/>
          <w:w w:val="105"/>
          <w:sz w:val="19"/>
        </w:rPr>
        <w:t xml:space="preserve"> </w:t>
      </w:r>
      <w:r>
        <w:rPr>
          <w:rFonts w:ascii="Myriad Pro"/>
          <w:b/>
          <w:color w:val="231F20"/>
          <w:w w:val="105"/>
          <w:sz w:val="19"/>
        </w:rPr>
        <w:t>participating</w:t>
      </w:r>
      <w:r>
        <w:rPr>
          <w:rFonts w:ascii="Myriad Pro"/>
          <w:b/>
          <w:color w:val="231F20"/>
          <w:spacing w:val="8"/>
          <w:w w:val="105"/>
          <w:sz w:val="19"/>
        </w:rPr>
        <w:t xml:space="preserve"> </w:t>
      </w:r>
      <w:r>
        <w:rPr>
          <w:rFonts w:ascii="Myriad Pro"/>
          <w:b/>
          <w:color w:val="231F20"/>
          <w:w w:val="105"/>
          <w:sz w:val="19"/>
        </w:rPr>
        <w:t>in</w:t>
      </w:r>
      <w:r>
        <w:rPr>
          <w:rFonts w:ascii="Myriad Pro"/>
          <w:b/>
          <w:color w:val="231F20"/>
          <w:spacing w:val="9"/>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scheme.</w:t>
      </w:r>
    </w:p>
    <w:p w:rsidR="00817A8B" w:rsidRDefault="00817A8B">
      <w:pPr>
        <w:pStyle w:val="BodyText"/>
        <w:spacing w:before="3"/>
        <w:rPr>
          <w:rFonts w:ascii="Myriad Pro"/>
          <w:b/>
        </w:rPr>
      </w:pPr>
    </w:p>
    <w:p w:rsidR="00817A8B" w:rsidRDefault="007650C7">
      <w:pPr>
        <w:tabs>
          <w:tab w:val="left" w:pos="2494"/>
        </w:tabs>
        <w:spacing w:before="1" w:line="244" w:lineRule="auto"/>
        <w:ind w:left="1587" w:right="1170" w:hanging="1"/>
        <w:rPr>
          <w:rFonts w:ascii="Myriad Pro"/>
          <w:b/>
          <w:sz w:val="19"/>
        </w:rPr>
      </w:pPr>
      <w:r>
        <w:rPr>
          <w:rFonts w:ascii="Myriad Pro"/>
          <w:b/>
          <w:color w:val="231F20"/>
          <w:w w:val="105"/>
          <w:sz w:val="19"/>
        </w:rPr>
        <w:t>14A.2</w:t>
      </w:r>
      <w:r>
        <w:rPr>
          <w:rFonts w:ascii="Myriad Pro"/>
          <w:b/>
          <w:color w:val="231F20"/>
          <w:w w:val="105"/>
          <w:sz w:val="19"/>
        </w:rPr>
        <w:tab/>
      </w:r>
      <w:r>
        <w:rPr>
          <w:rFonts w:ascii="Myriad Pro"/>
          <w:b/>
          <w:color w:val="231F20"/>
          <w:w w:val="105"/>
          <w:sz w:val="19"/>
          <w:u w:val="single" w:color="231F20"/>
        </w:rPr>
        <w:t>A PARTICIPATING BODY (OTHER THAN THE URC) WITHDRAWS FROM THE FUND ON THE</w:t>
      </w:r>
      <w:r>
        <w:rPr>
          <w:rFonts w:ascii="Myriad Pro"/>
          <w:b/>
          <w:color w:val="231F20"/>
          <w:w w:val="105"/>
          <w:sz w:val="19"/>
        </w:rPr>
        <w:t xml:space="preserve"> </w:t>
      </w:r>
      <w:r>
        <w:rPr>
          <w:rFonts w:ascii="Myriad Pro"/>
          <w:b/>
          <w:color w:val="231F20"/>
          <w:w w:val="105"/>
          <w:sz w:val="19"/>
          <w:u w:val="single" w:color="231F20"/>
        </w:rPr>
        <w:t xml:space="preserve">WITHDRAWAL </w:t>
      </w:r>
      <w:r>
        <w:rPr>
          <w:rFonts w:ascii="Myriad Pro"/>
          <w:b/>
          <w:color w:val="231F20"/>
          <w:spacing w:val="-4"/>
          <w:w w:val="105"/>
          <w:sz w:val="19"/>
          <w:u w:val="single" w:color="231F20"/>
        </w:rPr>
        <w:t xml:space="preserve">DATE </w:t>
      </w:r>
      <w:r>
        <w:rPr>
          <w:rFonts w:ascii="Myriad Pro"/>
          <w:b/>
          <w:color w:val="231F20"/>
          <w:w w:val="105"/>
          <w:sz w:val="19"/>
          <w:u w:val="single" w:color="231F20"/>
        </w:rPr>
        <w:t>WHICH IS THE EARLIER OF THE FOLLOWING</w:t>
      </w:r>
      <w:r>
        <w:rPr>
          <w:rFonts w:ascii="Myriad Pro"/>
          <w:b/>
          <w:color w:val="231F20"/>
          <w:spacing w:val="6"/>
          <w:w w:val="105"/>
          <w:sz w:val="19"/>
          <w:u w:val="single" w:color="231F20"/>
        </w:rPr>
        <w:t xml:space="preserve"> </w:t>
      </w:r>
      <w:r>
        <w:rPr>
          <w:rFonts w:ascii="Myriad Pro"/>
          <w:b/>
          <w:color w:val="231F20"/>
          <w:spacing w:val="-3"/>
          <w:w w:val="105"/>
          <w:sz w:val="19"/>
          <w:u w:val="single" w:color="231F20"/>
        </w:rPr>
        <w:t>DATES:</w:t>
      </w:r>
    </w:p>
    <w:p w:rsidR="00817A8B" w:rsidRDefault="00817A8B">
      <w:pPr>
        <w:pStyle w:val="BodyText"/>
        <w:spacing w:before="4"/>
        <w:rPr>
          <w:rFonts w:ascii="Myriad Pro"/>
          <w:b/>
        </w:rPr>
      </w:pPr>
    </w:p>
    <w:p w:rsidR="00817A8B" w:rsidRDefault="007650C7">
      <w:pPr>
        <w:spacing w:line="244" w:lineRule="auto"/>
        <w:ind w:left="1587" w:right="1244"/>
        <w:jc w:val="both"/>
        <w:rPr>
          <w:rFonts w:ascii="Myriad Pro"/>
          <w:b/>
          <w:sz w:val="19"/>
        </w:rPr>
      </w:pPr>
      <w:r>
        <w:rPr>
          <w:rFonts w:ascii="Myriad Pro"/>
          <w:b/>
          <w:color w:val="231F20"/>
          <w:w w:val="105"/>
          <w:sz w:val="19"/>
        </w:rPr>
        <w:t xml:space="preserve">14A.2.1 </w:t>
      </w:r>
      <w:r>
        <w:rPr>
          <w:rFonts w:ascii="Myriad Pro"/>
          <w:b/>
          <w:color w:val="231F20"/>
          <w:spacing w:val="40"/>
          <w:w w:val="105"/>
          <w:sz w:val="19"/>
        </w:rPr>
        <w:t xml:space="preserve"> </w:t>
      </w:r>
      <w:r>
        <w:rPr>
          <w:rFonts w:ascii="Myriad Pro"/>
          <w:b/>
          <w:color w:val="231F20"/>
          <w:w w:val="105"/>
          <w:sz w:val="19"/>
        </w:rPr>
        <w:t>the date specified in a written notice from the Participating Body to the Pension Trustee    that the Participating Body is terminating its liability to contribute to the Fund and withdrawing from membership of the</w:t>
      </w:r>
      <w:r>
        <w:rPr>
          <w:rFonts w:ascii="Myriad Pro"/>
          <w:b/>
          <w:color w:val="231F20"/>
          <w:spacing w:val="12"/>
          <w:w w:val="105"/>
          <w:sz w:val="19"/>
        </w:rPr>
        <w:t xml:space="preserve"> </w:t>
      </w:r>
      <w:r>
        <w:rPr>
          <w:rFonts w:ascii="Myriad Pro"/>
          <w:b/>
          <w:color w:val="231F20"/>
          <w:w w:val="105"/>
          <w:sz w:val="19"/>
        </w:rPr>
        <w:t>Fund;</w:t>
      </w:r>
    </w:p>
    <w:p w:rsidR="00817A8B" w:rsidRDefault="00817A8B">
      <w:pPr>
        <w:pStyle w:val="BodyText"/>
        <w:spacing w:before="4"/>
        <w:rPr>
          <w:rFonts w:ascii="Myriad Pro"/>
          <w:b/>
        </w:rPr>
      </w:pPr>
    </w:p>
    <w:p w:rsidR="00817A8B" w:rsidRDefault="007650C7">
      <w:pPr>
        <w:spacing w:line="244" w:lineRule="auto"/>
        <w:ind w:left="1587" w:right="1244"/>
        <w:jc w:val="both"/>
        <w:rPr>
          <w:rFonts w:ascii="Myriad Pro"/>
          <w:b/>
          <w:sz w:val="19"/>
        </w:rPr>
      </w:pPr>
      <w:r>
        <w:rPr>
          <w:rFonts w:ascii="Myriad Pro"/>
          <w:b/>
          <w:color w:val="231F20"/>
          <w:w w:val="105"/>
          <w:sz w:val="19"/>
        </w:rPr>
        <w:t>14A.2.2 the date specified in a wr</w:t>
      </w:r>
      <w:r>
        <w:rPr>
          <w:rFonts w:ascii="Myriad Pro"/>
          <w:b/>
          <w:color w:val="231F20"/>
          <w:w w:val="105"/>
          <w:sz w:val="19"/>
        </w:rPr>
        <w:t>itten notice from the URC to the Trustees, copied to the Participating Body, that the Participating Body is to terminate its contributions to the Fund and to withdraw from the Fund; or</w:t>
      </w:r>
    </w:p>
    <w:p w:rsidR="00817A8B" w:rsidRDefault="00817A8B">
      <w:pPr>
        <w:pStyle w:val="BodyText"/>
        <w:spacing w:before="4"/>
        <w:rPr>
          <w:rFonts w:ascii="Myriad Pro"/>
          <w:b/>
        </w:rPr>
      </w:pPr>
    </w:p>
    <w:p w:rsidR="00817A8B" w:rsidRDefault="007650C7">
      <w:pPr>
        <w:spacing w:line="244" w:lineRule="auto"/>
        <w:ind w:left="1587" w:right="1246"/>
        <w:jc w:val="both"/>
        <w:rPr>
          <w:rFonts w:ascii="Myriad Pro"/>
          <w:b/>
          <w:sz w:val="19"/>
        </w:rPr>
      </w:pPr>
      <w:r>
        <w:rPr>
          <w:rFonts w:ascii="Myriad Pro"/>
          <w:b/>
          <w:color w:val="231F20"/>
          <w:w w:val="105"/>
          <w:sz w:val="19"/>
        </w:rPr>
        <w:t xml:space="preserve">14A2.3 the date that the Participating Body goes into liquidation, is </w:t>
      </w:r>
      <w:r>
        <w:rPr>
          <w:rFonts w:ascii="Myriad Pro"/>
          <w:b/>
          <w:color w:val="231F20"/>
          <w:w w:val="105"/>
          <w:sz w:val="19"/>
        </w:rPr>
        <w:t>dissolved or ceases to carry on business.</w:t>
      </w:r>
    </w:p>
    <w:p w:rsidR="00817A8B" w:rsidRDefault="00817A8B">
      <w:pPr>
        <w:pStyle w:val="BodyText"/>
        <w:spacing w:before="4"/>
        <w:rPr>
          <w:rFonts w:ascii="Myriad Pro"/>
          <w:b/>
        </w:rPr>
      </w:pPr>
    </w:p>
    <w:p w:rsidR="00817A8B" w:rsidRDefault="007650C7">
      <w:pPr>
        <w:spacing w:before="1" w:line="244" w:lineRule="auto"/>
        <w:ind w:left="1587" w:right="1244"/>
        <w:jc w:val="both"/>
        <w:rPr>
          <w:rFonts w:ascii="Myriad Pro"/>
          <w:b/>
          <w:sz w:val="19"/>
        </w:rPr>
      </w:pPr>
      <w:r>
        <w:rPr>
          <w:rFonts w:ascii="Myriad Pro"/>
          <w:b/>
          <w:color w:val="231F20"/>
          <w:w w:val="105"/>
          <w:sz w:val="19"/>
        </w:rPr>
        <w:t xml:space="preserve">14A.3 If there is any doubt if and when the Withdrawal Date has occurred, this is decided by the Pension Trustee.   The Participating Body has no further liability under the Trust Deed and Rules of </w:t>
      </w:r>
      <w:r>
        <w:rPr>
          <w:rFonts w:ascii="Myriad Pro"/>
          <w:b/>
          <w:color w:val="231F20"/>
          <w:spacing w:val="40"/>
          <w:w w:val="105"/>
          <w:sz w:val="19"/>
        </w:rPr>
        <w:t xml:space="preserve"> </w:t>
      </w:r>
      <w:r>
        <w:rPr>
          <w:rFonts w:ascii="Myriad Pro"/>
          <w:b/>
          <w:color w:val="231F20"/>
          <w:w w:val="105"/>
          <w:sz w:val="19"/>
        </w:rPr>
        <w:t>the Fund after</w:t>
      </w:r>
      <w:r>
        <w:rPr>
          <w:rFonts w:ascii="Myriad Pro"/>
          <w:b/>
          <w:color w:val="231F20"/>
          <w:w w:val="105"/>
          <w:sz w:val="19"/>
        </w:rPr>
        <w:t xml:space="preserve"> the Withdrawal Date (except for paying any arrears of contributions due before the Withdrawal</w:t>
      </w:r>
      <w:r>
        <w:rPr>
          <w:rFonts w:ascii="Myriad Pro"/>
          <w:b/>
          <w:color w:val="231F20"/>
          <w:spacing w:val="20"/>
          <w:w w:val="105"/>
          <w:sz w:val="19"/>
        </w:rPr>
        <w:t xml:space="preserve"> </w:t>
      </w:r>
      <w:r>
        <w:rPr>
          <w:rFonts w:ascii="Myriad Pro"/>
          <w:b/>
          <w:color w:val="231F20"/>
          <w:w w:val="105"/>
          <w:sz w:val="19"/>
        </w:rPr>
        <w:t>Date)</w:t>
      </w:r>
      <w:r>
        <w:rPr>
          <w:rFonts w:ascii="Myriad Pro"/>
          <w:b/>
          <w:color w:val="231F20"/>
          <w:spacing w:val="21"/>
          <w:w w:val="105"/>
          <w:sz w:val="19"/>
        </w:rPr>
        <w:t xml:space="preserve"> </w:t>
      </w:r>
      <w:r>
        <w:rPr>
          <w:rFonts w:ascii="Myriad Pro"/>
          <w:b/>
          <w:color w:val="231F20"/>
          <w:w w:val="105"/>
          <w:sz w:val="19"/>
        </w:rPr>
        <w:t>but</w:t>
      </w:r>
      <w:r>
        <w:rPr>
          <w:rFonts w:ascii="Myriad Pro"/>
          <w:b/>
          <w:color w:val="231F20"/>
          <w:spacing w:val="21"/>
          <w:w w:val="105"/>
          <w:sz w:val="19"/>
        </w:rPr>
        <w:t xml:space="preserve"> </w:t>
      </w:r>
      <w:r>
        <w:rPr>
          <w:rFonts w:ascii="Myriad Pro"/>
          <w:b/>
          <w:color w:val="231F20"/>
          <w:w w:val="105"/>
          <w:sz w:val="19"/>
        </w:rPr>
        <w:t>this</w:t>
      </w:r>
      <w:r>
        <w:rPr>
          <w:rFonts w:ascii="Myriad Pro"/>
          <w:b/>
          <w:color w:val="231F20"/>
          <w:spacing w:val="20"/>
          <w:w w:val="105"/>
          <w:sz w:val="19"/>
        </w:rPr>
        <w:t xml:space="preserve"> </w:t>
      </w:r>
      <w:r>
        <w:rPr>
          <w:rFonts w:ascii="Myriad Pro"/>
          <w:b/>
          <w:color w:val="231F20"/>
          <w:w w:val="105"/>
          <w:sz w:val="19"/>
        </w:rPr>
        <w:t>does</w:t>
      </w:r>
      <w:r>
        <w:rPr>
          <w:rFonts w:ascii="Myriad Pro"/>
          <w:b/>
          <w:color w:val="231F20"/>
          <w:spacing w:val="21"/>
          <w:w w:val="105"/>
          <w:sz w:val="19"/>
        </w:rPr>
        <w:t xml:space="preserve"> </w:t>
      </w:r>
      <w:r>
        <w:rPr>
          <w:rFonts w:ascii="Myriad Pro"/>
          <w:b/>
          <w:color w:val="231F20"/>
          <w:w w:val="105"/>
          <w:sz w:val="19"/>
        </w:rPr>
        <w:t>not</w:t>
      </w:r>
      <w:r>
        <w:rPr>
          <w:rFonts w:ascii="Myriad Pro"/>
          <w:b/>
          <w:color w:val="231F20"/>
          <w:spacing w:val="21"/>
          <w:w w:val="105"/>
          <w:sz w:val="19"/>
        </w:rPr>
        <w:t xml:space="preserve"> </w:t>
      </w:r>
      <w:r>
        <w:rPr>
          <w:rFonts w:ascii="Myriad Pro"/>
          <w:b/>
          <w:color w:val="231F20"/>
          <w:spacing w:val="2"/>
          <w:w w:val="105"/>
          <w:sz w:val="19"/>
        </w:rPr>
        <w:t>affect</w:t>
      </w:r>
      <w:r>
        <w:rPr>
          <w:rFonts w:ascii="Myriad Pro"/>
          <w:b/>
          <w:color w:val="231F20"/>
          <w:spacing w:val="20"/>
          <w:w w:val="105"/>
          <w:sz w:val="19"/>
        </w:rPr>
        <w:t xml:space="preserve"> </w:t>
      </w:r>
      <w:r>
        <w:rPr>
          <w:rFonts w:ascii="Myriad Pro"/>
          <w:b/>
          <w:color w:val="231F20"/>
          <w:w w:val="105"/>
          <w:sz w:val="19"/>
        </w:rPr>
        <w:t>any</w:t>
      </w:r>
      <w:r>
        <w:rPr>
          <w:rFonts w:ascii="Myriad Pro"/>
          <w:b/>
          <w:color w:val="231F20"/>
          <w:spacing w:val="21"/>
          <w:w w:val="105"/>
          <w:sz w:val="19"/>
        </w:rPr>
        <w:t xml:space="preserve"> </w:t>
      </w:r>
      <w:r>
        <w:rPr>
          <w:rFonts w:ascii="Myriad Pro"/>
          <w:b/>
          <w:color w:val="231F20"/>
          <w:w w:val="105"/>
          <w:sz w:val="19"/>
        </w:rPr>
        <w:t>continuing</w:t>
      </w:r>
      <w:r>
        <w:rPr>
          <w:rFonts w:ascii="Myriad Pro"/>
          <w:b/>
          <w:color w:val="231F20"/>
          <w:spacing w:val="21"/>
          <w:w w:val="105"/>
          <w:sz w:val="19"/>
        </w:rPr>
        <w:t xml:space="preserve"> </w:t>
      </w:r>
      <w:r>
        <w:rPr>
          <w:rFonts w:ascii="Myriad Pro"/>
          <w:b/>
          <w:color w:val="231F20"/>
          <w:w w:val="105"/>
          <w:sz w:val="19"/>
        </w:rPr>
        <w:t>liability</w:t>
      </w:r>
      <w:r>
        <w:rPr>
          <w:rFonts w:ascii="Myriad Pro"/>
          <w:b/>
          <w:color w:val="231F20"/>
          <w:spacing w:val="20"/>
          <w:w w:val="105"/>
          <w:sz w:val="19"/>
        </w:rPr>
        <w:t xml:space="preserve"> </w:t>
      </w:r>
      <w:r>
        <w:rPr>
          <w:rFonts w:ascii="Myriad Pro"/>
          <w:b/>
          <w:color w:val="231F20"/>
          <w:w w:val="105"/>
          <w:sz w:val="19"/>
        </w:rPr>
        <w:t>imposed</w:t>
      </w:r>
      <w:r>
        <w:rPr>
          <w:rFonts w:ascii="Myriad Pro"/>
          <w:b/>
          <w:color w:val="231F20"/>
          <w:spacing w:val="21"/>
          <w:w w:val="105"/>
          <w:sz w:val="19"/>
        </w:rPr>
        <w:t xml:space="preserve"> </w:t>
      </w:r>
      <w:r>
        <w:rPr>
          <w:rFonts w:ascii="Myriad Pro"/>
          <w:b/>
          <w:color w:val="231F20"/>
          <w:w w:val="105"/>
          <w:sz w:val="19"/>
        </w:rPr>
        <w:t>by</w:t>
      </w:r>
      <w:r>
        <w:rPr>
          <w:rFonts w:ascii="Myriad Pro"/>
          <w:b/>
          <w:color w:val="231F20"/>
          <w:spacing w:val="21"/>
          <w:w w:val="105"/>
          <w:sz w:val="19"/>
        </w:rPr>
        <w:t xml:space="preserve"> </w:t>
      </w:r>
      <w:r>
        <w:rPr>
          <w:rFonts w:ascii="Myriad Pro"/>
          <w:b/>
          <w:color w:val="231F20"/>
          <w:w w:val="105"/>
          <w:sz w:val="19"/>
        </w:rPr>
        <w:t>the</w:t>
      </w:r>
      <w:r>
        <w:rPr>
          <w:rFonts w:ascii="Myriad Pro"/>
          <w:b/>
          <w:color w:val="231F20"/>
          <w:spacing w:val="20"/>
          <w:w w:val="105"/>
          <w:sz w:val="19"/>
        </w:rPr>
        <w:t xml:space="preserve"> </w:t>
      </w:r>
      <w:r>
        <w:rPr>
          <w:rFonts w:ascii="Myriad Pro"/>
          <w:b/>
          <w:color w:val="231F20"/>
          <w:w w:val="105"/>
          <w:sz w:val="19"/>
        </w:rPr>
        <w:t>Pension</w:t>
      </w:r>
      <w:r>
        <w:rPr>
          <w:rFonts w:ascii="Myriad Pro"/>
          <w:b/>
          <w:color w:val="231F20"/>
          <w:spacing w:val="21"/>
          <w:w w:val="105"/>
          <w:sz w:val="19"/>
        </w:rPr>
        <w:t xml:space="preserve"> </w:t>
      </w:r>
      <w:r>
        <w:rPr>
          <w:rFonts w:ascii="Myriad Pro"/>
          <w:b/>
          <w:color w:val="231F20"/>
          <w:w w:val="105"/>
          <w:sz w:val="19"/>
        </w:rPr>
        <w:t>Schemes</w:t>
      </w:r>
    </w:p>
    <w:p w:rsidR="00817A8B" w:rsidRDefault="00817A8B">
      <w:pPr>
        <w:spacing w:line="244" w:lineRule="auto"/>
        <w:jc w:val="both"/>
        <w:rPr>
          <w:rFonts w:ascii="Myriad Pro"/>
          <w:sz w:val="19"/>
        </w:rPr>
        <w:sectPr w:rsidR="00817A8B">
          <w:pgSz w:w="11910" w:h="16840"/>
          <w:pgMar w:top="560" w:right="0" w:bottom="780" w:left="0" w:header="0" w:footer="580" w:gutter="0"/>
          <w:cols w:space="720"/>
        </w:sectPr>
      </w:pPr>
    </w:p>
    <w:p w:rsidR="00817A8B" w:rsidRDefault="007650C7">
      <w:pPr>
        <w:spacing w:before="84"/>
        <w:ind w:left="1544"/>
        <w:rPr>
          <w:b/>
          <w:sz w:val="18"/>
        </w:rPr>
      </w:pPr>
      <w:r>
        <w:pict>
          <v:group id="_x0000_s1670" style="position:absolute;left:0;text-align:left;margin-left:37.95pt;margin-top:.7pt;width:498.75pt;height:358.6pt;z-index:-270219264;mso-position-horizontal-relative:page" coordorigin="759,14" coordsize="9975,7172">
            <v:rect id="_x0000_s1675" style="position:absolute;left:1038;top:401;width:9505;height:6774" filled="f" strokecolor="#231f20" strokeweight="1pt"/>
            <v:rect id="_x0000_s1674" style="position:absolute;left:759;top:382;width:9975;height:251" stroked="f"/>
            <v:rect id="_x0000_s1673" style="position:absolute;left:759;top:382;width:9975;height:251" filled="f" strokecolor="white" strokeweight="0"/>
            <v:shape id="_x0000_s1672" style="position:absolute;left:1030;top:23;width:2360;height:323" coordorigin="1030,24" coordsize="2360,323" path="m3276,24r-2132,l1078,26r-33,12l1032,72r-2,65l1030,233r2,65l1045,332r33,12l1144,346r2132,l3342,344r33,-12l3388,298r2,-65l3390,137r-2,-65l3375,38,3342,26r-66,-2xe" fillcolor="#dcddde" stroked="f">
              <v:path arrowok="t"/>
            </v:shape>
            <v:shape id="_x0000_s1671" style="position:absolute;left:1030;top:23;width:2360;height:323" coordorigin="1030,24" coordsize="2360,323" path="m1144,24r-66,2l1045,38r-13,34l1030,137r,96l1032,298r13,34l1078,344r66,2l3276,346r66,-2l3375,332r13,-34l3390,233r,-96l3388,72,3375,38,3342,26r-66,-2l1144,24xe" filled="f" strokecolor="#6d6e71" strokeweight="1pt">
              <v:path arrowok="t"/>
            </v:shape>
            <w10:wrap anchorx="page"/>
          </v:group>
        </w:pict>
      </w:r>
      <w:r>
        <w:rPr>
          <w:b/>
          <w:color w:val="231F20"/>
          <w:w w:val="125"/>
          <w:sz w:val="18"/>
        </w:rPr>
        <w:t>Resolution 32</w:t>
      </w:r>
    </w:p>
    <w:p w:rsidR="00817A8B" w:rsidRDefault="00817A8B">
      <w:pPr>
        <w:pStyle w:val="BodyText"/>
        <w:spacing w:before="9"/>
        <w:rPr>
          <w:b/>
          <w:sz w:val="13"/>
        </w:rPr>
      </w:pPr>
    </w:p>
    <w:p w:rsidR="00817A8B" w:rsidRDefault="007650C7">
      <w:pPr>
        <w:pStyle w:val="Heading8"/>
        <w:spacing w:before="100" w:line="244" w:lineRule="auto"/>
        <w:ind w:left="1247" w:right="1587"/>
      </w:pPr>
      <w:r>
        <w:rPr>
          <w:color w:val="231F20"/>
          <w:w w:val="105"/>
        </w:rPr>
        <w:t>Act</w:t>
      </w:r>
      <w:r>
        <w:rPr>
          <w:color w:val="231F20"/>
          <w:spacing w:val="-3"/>
          <w:w w:val="105"/>
        </w:rPr>
        <w:t xml:space="preserve"> </w:t>
      </w:r>
      <w:r>
        <w:rPr>
          <w:color w:val="231F20"/>
          <w:w w:val="105"/>
        </w:rPr>
        <w:t>1993,</w:t>
      </w:r>
      <w:r>
        <w:rPr>
          <w:color w:val="231F20"/>
          <w:spacing w:val="-3"/>
          <w:w w:val="105"/>
        </w:rPr>
        <w:t xml:space="preserve"> </w:t>
      </w:r>
      <w:r>
        <w:rPr>
          <w:color w:val="231F20"/>
          <w:w w:val="105"/>
        </w:rPr>
        <w:t>the</w:t>
      </w:r>
      <w:r>
        <w:rPr>
          <w:color w:val="231F20"/>
          <w:spacing w:val="-3"/>
          <w:w w:val="105"/>
        </w:rPr>
        <w:t xml:space="preserve"> </w:t>
      </w:r>
      <w:r>
        <w:rPr>
          <w:color w:val="231F20"/>
          <w:w w:val="105"/>
        </w:rPr>
        <w:t>Pensions</w:t>
      </w:r>
      <w:r>
        <w:rPr>
          <w:color w:val="231F20"/>
          <w:spacing w:val="-2"/>
          <w:w w:val="105"/>
        </w:rPr>
        <w:t xml:space="preserve"> </w:t>
      </w:r>
      <w:r>
        <w:rPr>
          <w:color w:val="231F20"/>
          <w:w w:val="105"/>
        </w:rPr>
        <w:t>Act</w:t>
      </w:r>
      <w:r>
        <w:rPr>
          <w:color w:val="231F20"/>
          <w:spacing w:val="-3"/>
          <w:w w:val="105"/>
        </w:rPr>
        <w:t xml:space="preserve"> </w:t>
      </w:r>
      <w:r>
        <w:rPr>
          <w:color w:val="231F20"/>
          <w:w w:val="105"/>
        </w:rPr>
        <w:t>1995,</w:t>
      </w:r>
      <w:r>
        <w:rPr>
          <w:color w:val="231F20"/>
          <w:spacing w:val="-3"/>
          <w:w w:val="105"/>
        </w:rPr>
        <w:t xml:space="preserve"> </w:t>
      </w:r>
      <w:r>
        <w:rPr>
          <w:color w:val="231F20"/>
          <w:w w:val="105"/>
        </w:rPr>
        <w:t>the</w:t>
      </w:r>
      <w:r>
        <w:rPr>
          <w:color w:val="231F20"/>
          <w:spacing w:val="-2"/>
          <w:w w:val="105"/>
        </w:rPr>
        <w:t xml:space="preserve"> </w:t>
      </w:r>
      <w:r>
        <w:rPr>
          <w:color w:val="231F20"/>
          <w:w w:val="105"/>
        </w:rPr>
        <w:t>Pensions</w:t>
      </w:r>
      <w:r>
        <w:rPr>
          <w:color w:val="231F20"/>
          <w:spacing w:val="-3"/>
          <w:w w:val="105"/>
        </w:rPr>
        <w:t xml:space="preserve"> </w:t>
      </w:r>
      <w:r>
        <w:rPr>
          <w:color w:val="231F20"/>
          <w:w w:val="105"/>
        </w:rPr>
        <w:t>Act</w:t>
      </w:r>
      <w:r>
        <w:rPr>
          <w:color w:val="231F20"/>
          <w:spacing w:val="-3"/>
          <w:w w:val="105"/>
        </w:rPr>
        <w:t xml:space="preserve"> </w:t>
      </w:r>
      <w:r>
        <w:rPr>
          <w:color w:val="231F20"/>
          <w:w w:val="105"/>
        </w:rPr>
        <w:t>2004</w:t>
      </w:r>
      <w:r>
        <w:rPr>
          <w:color w:val="231F20"/>
          <w:spacing w:val="-3"/>
          <w:w w:val="105"/>
        </w:rPr>
        <w:t xml:space="preserve"> </w:t>
      </w:r>
      <w:r>
        <w:rPr>
          <w:color w:val="231F20"/>
          <w:w w:val="105"/>
        </w:rPr>
        <w:t>or</w:t>
      </w:r>
      <w:r>
        <w:rPr>
          <w:color w:val="231F20"/>
          <w:spacing w:val="-2"/>
          <w:w w:val="105"/>
        </w:rPr>
        <w:t xml:space="preserve"> </w:t>
      </w:r>
      <w:r>
        <w:rPr>
          <w:color w:val="231F20"/>
          <w:w w:val="105"/>
        </w:rPr>
        <w:t>the</w:t>
      </w:r>
      <w:r>
        <w:rPr>
          <w:color w:val="231F20"/>
          <w:spacing w:val="-3"/>
          <w:w w:val="105"/>
        </w:rPr>
        <w:t xml:space="preserve"> </w:t>
      </w:r>
      <w:r>
        <w:rPr>
          <w:color w:val="231F20"/>
          <w:w w:val="105"/>
        </w:rPr>
        <w:t>Finance</w:t>
      </w:r>
      <w:r>
        <w:rPr>
          <w:color w:val="231F20"/>
          <w:spacing w:val="-3"/>
          <w:w w:val="105"/>
        </w:rPr>
        <w:t xml:space="preserve"> </w:t>
      </w:r>
      <w:r>
        <w:rPr>
          <w:color w:val="231F20"/>
          <w:w w:val="105"/>
        </w:rPr>
        <w:t>Act</w:t>
      </w:r>
      <w:r>
        <w:rPr>
          <w:color w:val="231F20"/>
          <w:spacing w:val="-3"/>
          <w:w w:val="105"/>
        </w:rPr>
        <w:t xml:space="preserve"> </w:t>
      </w:r>
      <w:r>
        <w:rPr>
          <w:color w:val="231F20"/>
          <w:w w:val="105"/>
        </w:rPr>
        <w:t>2004</w:t>
      </w:r>
      <w:r>
        <w:rPr>
          <w:color w:val="231F20"/>
          <w:spacing w:val="-2"/>
          <w:w w:val="105"/>
        </w:rPr>
        <w:t xml:space="preserve"> </w:t>
      </w:r>
      <w:r>
        <w:rPr>
          <w:color w:val="231F20"/>
          <w:w w:val="105"/>
        </w:rPr>
        <w:t>or</w:t>
      </w:r>
      <w:r>
        <w:rPr>
          <w:color w:val="231F20"/>
          <w:spacing w:val="-3"/>
          <w:w w:val="105"/>
        </w:rPr>
        <w:t xml:space="preserve"> </w:t>
      </w:r>
      <w:r>
        <w:rPr>
          <w:color w:val="231F20"/>
          <w:w w:val="105"/>
        </w:rPr>
        <w:t>any</w:t>
      </w:r>
      <w:r>
        <w:rPr>
          <w:color w:val="231F20"/>
          <w:spacing w:val="-3"/>
          <w:w w:val="105"/>
        </w:rPr>
        <w:t xml:space="preserve"> </w:t>
      </w:r>
      <w:r>
        <w:rPr>
          <w:color w:val="231F20"/>
          <w:w w:val="105"/>
        </w:rPr>
        <w:t>other</w:t>
      </w:r>
      <w:r>
        <w:rPr>
          <w:color w:val="231F20"/>
          <w:spacing w:val="-2"/>
          <w:w w:val="105"/>
        </w:rPr>
        <w:t xml:space="preserve"> </w:t>
      </w:r>
      <w:r>
        <w:rPr>
          <w:color w:val="231F20"/>
          <w:w w:val="105"/>
        </w:rPr>
        <w:t>legislation or legal</w:t>
      </w:r>
      <w:r>
        <w:rPr>
          <w:color w:val="231F20"/>
          <w:spacing w:val="8"/>
          <w:w w:val="105"/>
        </w:rPr>
        <w:t xml:space="preserve"> </w:t>
      </w:r>
      <w:r>
        <w:rPr>
          <w:color w:val="231F20"/>
          <w:w w:val="105"/>
        </w:rPr>
        <w:t>requirement.</w:t>
      </w:r>
    </w:p>
    <w:p w:rsidR="00817A8B" w:rsidRDefault="00817A8B">
      <w:pPr>
        <w:pStyle w:val="BodyText"/>
        <w:spacing w:before="4"/>
        <w:rPr>
          <w:rFonts w:ascii="Myriad Pro"/>
          <w:b/>
        </w:rPr>
      </w:pPr>
    </w:p>
    <w:p w:rsidR="00817A8B" w:rsidRDefault="007650C7">
      <w:pPr>
        <w:spacing w:line="244" w:lineRule="auto"/>
        <w:ind w:left="1247" w:right="1586"/>
        <w:jc w:val="both"/>
        <w:rPr>
          <w:rFonts w:ascii="Myriad Pro"/>
          <w:b/>
          <w:sz w:val="19"/>
        </w:rPr>
      </w:pPr>
      <w:r>
        <w:rPr>
          <w:rFonts w:ascii="Myriad Pro"/>
          <w:b/>
          <w:color w:val="231F20"/>
          <w:w w:val="105"/>
          <w:sz w:val="19"/>
        </w:rPr>
        <w:t xml:space="preserve">14A.4 </w:t>
      </w:r>
      <w:r>
        <w:rPr>
          <w:rFonts w:ascii="Myriad Pro"/>
          <w:b/>
          <w:color w:val="231F20"/>
          <w:spacing w:val="2"/>
          <w:w w:val="105"/>
          <w:sz w:val="19"/>
        </w:rPr>
        <w:t xml:space="preserve">Effect </w:t>
      </w:r>
      <w:r>
        <w:rPr>
          <w:rFonts w:ascii="Myriad Pro"/>
          <w:b/>
          <w:color w:val="231F20"/>
          <w:w w:val="105"/>
          <w:sz w:val="19"/>
        </w:rPr>
        <w:t>on Members in Pensionable Service: Each Member employed by the withdrawing Participating Body and who is in service in membership of the Fund on the Withdrawal Date is</w:t>
      </w:r>
      <w:r>
        <w:rPr>
          <w:rFonts w:ascii="Myriad Pro"/>
          <w:b/>
          <w:color w:val="231F20"/>
          <w:spacing w:val="40"/>
          <w:w w:val="105"/>
          <w:sz w:val="19"/>
        </w:rPr>
        <w:t xml:space="preserve"> </w:t>
      </w:r>
      <w:r>
        <w:rPr>
          <w:rFonts w:ascii="Myriad Pro"/>
          <w:b/>
          <w:color w:val="231F20"/>
          <w:w w:val="105"/>
          <w:sz w:val="19"/>
        </w:rPr>
        <w:t>deemed to have left service on the Withdrawal Date and his or her benefits are calculated accordingly under the Trust Deed and</w:t>
      </w:r>
      <w:r>
        <w:rPr>
          <w:rFonts w:ascii="Myriad Pro"/>
          <w:b/>
          <w:color w:val="231F20"/>
          <w:spacing w:val="21"/>
          <w:w w:val="105"/>
          <w:sz w:val="19"/>
        </w:rPr>
        <w:t xml:space="preserve"> </w:t>
      </w:r>
      <w:r>
        <w:rPr>
          <w:rFonts w:ascii="Myriad Pro"/>
          <w:b/>
          <w:color w:val="231F20"/>
          <w:w w:val="105"/>
          <w:sz w:val="19"/>
        </w:rPr>
        <w:t>Rules.</w:t>
      </w:r>
    </w:p>
    <w:p w:rsidR="00817A8B" w:rsidRDefault="00817A8B">
      <w:pPr>
        <w:pStyle w:val="BodyText"/>
        <w:spacing w:before="4"/>
        <w:rPr>
          <w:rFonts w:ascii="Myriad Pro"/>
          <w:b/>
        </w:rPr>
      </w:pPr>
    </w:p>
    <w:p w:rsidR="00817A8B" w:rsidRDefault="007650C7">
      <w:pPr>
        <w:spacing w:line="244" w:lineRule="auto"/>
        <w:ind w:left="1247" w:right="1585"/>
        <w:jc w:val="both"/>
        <w:rPr>
          <w:rFonts w:ascii="Myriad Pro" w:hAnsi="Myriad Pro"/>
          <w:b/>
          <w:sz w:val="19"/>
        </w:rPr>
      </w:pPr>
      <w:r>
        <w:rPr>
          <w:rFonts w:ascii="Myriad Pro" w:hAnsi="Myriad Pro"/>
          <w:b/>
          <w:color w:val="231F20"/>
          <w:w w:val="105"/>
          <w:sz w:val="19"/>
        </w:rPr>
        <w:t>14A.5 Pension Trustee’s powers: On, or at any time following, the Withdrawal Date, the Pension Trustee</w:t>
      </w:r>
      <w:r>
        <w:rPr>
          <w:rFonts w:ascii="Myriad Pro" w:hAnsi="Myriad Pro"/>
          <w:b/>
          <w:color w:val="231F20"/>
          <w:spacing w:val="-6"/>
          <w:w w:val="105"/>
          <w:sz w:val="19"/>
        </w:rPr>
        <w:t xml:space="preserve"> </w:t>
      </w:r>
      <w:r>
        <w:rPr>
          <w:rFonts w:ascii="Myriad Pro" w:hAnsi="Myriad Pro"/>
          <w:b/>
          <w:color w:val="231F20"/>
          <w:w w:val="105"/>
          <w:sz w:val="19"/>
        </w:rPr>
        <w:t>may</w:t>
      </w:r>
      <w:r>
        <w:rPr>
          <w:rFonts w:ascii="Myriad Pro" w:hAnsi="Myriad Pro"/>
          <w:b/>
          <w:color w:val="231F20"/>
          <w:spacing w:val="-6"/>
          <w:w w:val="105"/>
          <w:sz w:val="19"/>
        </w:rPr>
        <w:t xml:space="preserve"> </w:t>
      </w:r>
      <w:r>
        <w:rPr>
          <w:rFonts w:ascii="Myriad Pro" w:hAnsi="Myriad Pro"/>
          <w:b/>
          <w:color w:val="231F20"/>
          <w:w w:val="105"/>
          <w:sz w:val="19"/>
        </w:rPr>
        <w:t>make</w:t>
      </w:r>
      <w:r>
        <w:rPr>
          <w:rFonts w:ascii="Myriad Pro" w:hAnsi="Myriad Pro"/>
          <w:b/>
          <w:color w:val="231F20"/>
          <w:spacing w:val="-6"/>
          <w:w w:val="105"/>
          <w:sz w:val="19"/>
        </w:rPr>
        <w:t xml:space="preserve"> </w:t>
      </w:r>
      <w:r>
        <w:rPr>
          <w:rFonts w:ascii="Myriad Pro" w:hAnsi="Myriad Pro"/>
          <w:b/>
          <w:color w:val="231F20"/>
          <w:w w:val="105"/>
          <w:sz w:val="19"/>
        </w:rPr>
        <w:t>a</w:t>
      </w:r>
      <w:r>
        <w:rPr>
          <w:rFonts w:ascii="Myriad Pro" w:hAnsi="Myriad Pro"/>
          <w:b/>
          <w:color w:val="231F20"/>
          <w:spacing w:val="-6"/>
          <w:w w:val="105"/>
          <w:sz w:val="19"/>
        </w:rPr>
        <w:t xml:space="preserve"> </w:t>
      </w:r>
      <w:r>
        <w:rPr>
          <w:rFonts w:ascii="Myriad Pro" w:hAnsi="Myriad Pro"/>
          <w:b/>
          <w:color w:val="231F20"/>
          <w:w w:val="105"/>
          <w:sz w:val="19"/>
        </w:rPr>
        <w:t>transfe</w:t>
      </w:r>
      <w:r>
        <w:rPr>
          <w:rFonts w:ascii="Myriad Pro" w:hAnsi="Myriad Pro"/>
          <w:b/>
          <w:color w:val="231F20"/>
          <w:w w:val="105"/>
          <w:sz w:val="19"/>
        </w:rPr>
        <w:t>r</w:t>
      </w:r>
      <w:r>
        <w:rPr>
          <w:rFonts w:ascii="Myriad Pro" w:hAnsi="Myriad Pro"/>
          <w:b/>
          <w:color w:val="231F20"/>
          <w:spacing w:val="-6"/>
          <w:w w:val="105"/>
          <w:sz w:val="19"/>
        </w:rPr>
        <w:t xml:space="preserve"> </w:t>
      </w:r>
      <w:r>
        <w:rPr>
          <w:rFonts w:ascii="Myriad Pro" w:hAnsi="Myriad Pro"/>
          <w:b/>
          <w:color w:val="231F20"/>
          <w:w w:val="105"/>
          <w:sz w:val="19"/>
        </w:rPr>
        <w:t>payment</w:t>
      </w:r>
      <w:r>
        <w:rPr>
          <w:rFonts w:ascii="Myriad Pro" w:hAnsi="Myriad Pro"/>
          <w:b/>
          <w:color w:val="231F20"/>
          <w:spacing w:val="-6"/>
          <w:w w:val="105"/>
          <w:sz w:val="19"/>
        </w:rPr>
        <w:t xml:space="preserve"> </w:t>
      </w:r>
      <w:r>
        <w:rPr>
          <w:rFonts w:ascii="Myriad Pro" w:hAnsi="Myriad Pro"/>
          <w:b/>
          <w:color w:val="231F20"/>
          <w:w w:val="105"/>
          <w:sz w:val="19"/>
        </w:rPr>
        <w:t>under</w:t>
      </w:r>
      <w:r>
        <w:rPr>
          <w:rFonts w:ascii="Myriad Pro" w:hAnsi="Myriad Pro"/>
          <w:b/>
          <w:color w:val="231F20"/>
          <w:spacing w:val="-6"/>
          <w:w w:val="105"/>
          <w:sz w:val="19"/>
        </w:rPr>
        <w:t xml:space="preserve"> </w:t>
      </w:r>
      <w:r>
        <w:rPr>
          <w:rFonts w:ascii="Myriad Pro" w:hAnsi="Myriad Pro"/>
          <w:b/>
          <w:color w:val="231F20"/>
          <w:w w:val="105"/>
          <w:sz w:val="19"/>
        </w:rPr>
        <w:t>Rule</w:t>
      </w:r>
      <w:r>
        <w:rPr>
          <w:rFonts w:ascii="Myriad Pro" w:hAnsi="Myriad Pro"/>
          <w:b/>
          <w:color w:val="231F20"/>
          <w:spacing w:val="-6"/>
          <w:w w:val="105"/>
          <w:sz w:val="19"/>
        </w:rPr>
        <w:t xml:space="preserve"> </w:t>
      </w:r>
      <w:r>
        <w:rPr>
          <w:rFonts w:ascii="Myriad Pro" w:hAnsi="Myriad Pro"/>
          <w:b/>
          <w:color w:val="231F20"/>
          <w:w w:val="105"/>
          <w:sz w:val="19"/>
        </w:rPr>
        <w:t>36</w:t>
      </w:r>
      <w:r>
        <w:rPr>
          <w:rFonts w:ascii="Myriad Pro" w:hAnsi="Myriad Pro"/>
          <w:b/>
          <w:color w:val="231F20"/>
          <w:spacing w:val="-6"/>
          <w:w w:val="105"/>
          <w:sz w:val="19"/>
        </w:rPr>
        <w:t xml:space="preserve"> </w:t>
      </w:r>
      <w:r>
        <w:rPr>
          <w:rFonts w:ascii="Myriad Pro" w:hAnsi="Myriad Pro"/>
          <w:b/>
          <w:color w:val="231F20"/>
          <w:w w:val="105"/>
          <w:sz w:val="19"/>
        </w:rPr>
        <w:t>to</w:t>
      </w:r>
      <w:r>
        <w:rPr>
          <w:rFonts w:ascii="Myriad Pro" w:hAnsi="Myriad Pro"/>
          <w:b/>
          <w:color w:val="231F20"/>
          <w:spacing w:val="-6"/>
          <w:w w:val="105"/>
          <w:sz w:val="19"/>
        </w:rPr>
        <w:t xml:space="preserve"> </w:t>
      </w:r>
      <w:r>
        <w:rPr>
          <w:rFonts w:ascii="Myriad Pro" w:hAnsi="Myriad Pro"/>
          <w:b/>
          <w:color w:val="231F20"/>
          <w:w w:val="105"/>
          <w:sz w:val="19"/>
        </w:rPr>
        <w:t>secure</w:t>
      </w:r>
      <w:r>
        <w:rPr>
          <w:rFonts w:ascii="Myriad Pro" w:hAnsi="Myriad Pro"/>
          <w:b/>
          <w:color w:val="231F20"/>
          <w:spacing w:val="-6"/>
          <w:w w:val="105"/>
          <w:sz w:val="19"/>
        </w:rPr>
        <w:t xml:space="preserve"> </w:t>
      </w:r>
      <w:r>
        <w:rPr>
          <w:rFonts w:ascii="Myriad Pro" w:hAnsi="Myriad Pro"/>
          <w:b/>
          <w:color w:val="231F20"/>
          <w:w w:val="105"/>
          <w:sz w:val="19"/>
        </w:rPr>
        <w:t>benefits</w:t>
      </w:r>
      <w:r>
        <w:rPr>
          <w:rFonts w:ascii="Myriad Pro" w:hAnsi="Myriad Pro"/>
          <w:b/>
          <w:color w:val="231F20"/>
          <w:spacing w:val="-6"/>
          <w:w w:val="105"/>
          <w:sz w:val="19"/>
        </w:rPr>
        <w:t xml:space="preserve"> </w:t>
      </w:r>
      <w:r>
        <w:rPr>
          <w:rFonts w:ascii="Myriad Pro" w:hAnsi="Myriad Pro"/>
          <w:b/>
          <w:color w:val="231F20"/>
          <w:w w:val="105"/>
          <w:sz w:val="19"/>
        </w:rPr>
        <w:t>from</w:t>
      </w:r>
      <w:r>
        <w:rPr>
          <w:rFonts w:ascii="Myriad Pro" w:hAnsi="Myriad Pro"/>
          <w:b/>
          <w:color w:val="231F20"/>
          <w:spacing w:val="-6"/>
          <w:w w:val="105"/>
          <w:sz w:val="19"/>
        </w:rPr>
        <w:t xml:space="preserve"> </w:t>
      </w:r>
      <w:r>
        <w:rPr>
          <w:rFonts w:ascii="Myriad Pro" w:hAnsi="Myriad Pro"/>
          <w:b/>
          <w:color w:val="231F20"/>
          <w:w w:val="105"/>
          <w:sz w:val="19"/>
        </w:rPr>
        <w:t>an</w:t>
      </w:r>
      <w:r>
        <w:rPr>
          <w:rFonts w:ascii="Myriad Pro" w:hAnsi="Myriad Pro"/>
          <w:b/>
          <w:color w:val="231F20"/>
          <w:spacing w:val="-6"/>
          <w:w w:val="105"/>
          <w:sz w:val="19"/>
        </w:rPr>
        <w:t xml:space="preserve"> </w:t>
      </w:r>
      <w:r>
        <w:rPr>
          <w:rFonts w:ascii="Myriad Pro" w:hAnsi="Myriad Pro"/>
          <w:b/>
          <w:color w:val="231F20"/>
          <w:w w:val="105"/>
          <w:sz w:val="19"/>
        </w:rPr>
        <w:t>Assurance</w:t>
      </w:r>
      <w:r>
        <w:rPr>
          <w:rFonts w:ascii="Myriad Pro" w:hAnsi="Myriad Pro"/>
          <w:b/>
          <w:color w:val="231F20"/>
          <w:spacing w:val="-6"/>
          <w:w w:val="105"/>
          <w:sz w:val="19"/>
        </w:rPr>
        <w:t xml:space="preserve"> </w:t>
      </w:r>
      <w:r>
        <w:rPr>
          <w:rFonts w:ascii="Myriad Pro" w:hAnsi="Myriad Pro"/>
          <w:b/>
          <w:color w:val="231F20"/>
          <w:w w:val="105"/>
          <w:sz w:val="19"/>
        </w:rPr>
        <w:t>Company</w:t>
      </w:r>
      <w:r>
        <w:rPr>
          <w:rFonts w:ascii="Myriad Pro" w:hAnsi="Myriad Pro"/>
          <w:b/>
          <w:color w:val="231F20"/>
          <w:spacing w:val="-6"/>
          <w:w w:val="105"/>
          <w:sz w:val="19"/>
        </w:rPr>
        <w:t xml:space="preserve"> </w:t>
      </w:r>
      <w:r>
        <w:rPr>
          <w:rFonts w:ascii="Myriad Pro" w:hAnsi="Myriad Pro"/>
          <w:b/>
          <w:color w:val="231F20"/>
          <w:w w:val="105"/>
          <w:sz w:val="19"/>
        </w:rPr>
        <w:t>for all or any of the Members who are or were employed by the Participating Body which has withdrawn from membership of the Fund.</w:t>
      </w:r>
      <w:r>
        <w:rPr>
          <w:rFonts w:ascii="Myriad Pro" w:hAnsi="Myriad Pro"/>
          <w:b/>
          <w:color w:val="231F20"/>
          <w:spacing w:val="40"/>
          <w:w w:val="105"/>
          <w:sz w:val="19"/>
        </w:rPr>
        <w:t xml:space="preserve"> </w:t>
      </w:r>
      <w:r>
        <w:rPr>
          <w:rFonts w:ascii="Myriad Pro" w:hAnsi="Myriad Pro"/>
          <w:b/>
          <w:color w:val="231F20"/>
          <w:w w:val="105"/>
          <w:sz w:val="19"/>
        </w:rPr>
        <w:t>Otherwise, benefits are payable under the Fund in accorda</w:t>
      </w:r>
      <w:r>
        <w:rPr>
          <w:rFonts w:ascii="Myriad Pro" w:hAnsi="Myriad Pro"/>
          <w:b/>
          <w:color w:val="231F20"/>
          <w:w w:val="105"/>
          <w:sz w:val="19"/>
        </w:rPr>
        <w:t>nce with  the Trust Deed and</w:t>
      </w:r>
      <w:r>
        <w:rPr>
          <w:rFonts w:ascii="Myriad Pro" w:hAnsi="Myriad Pro"/>
          <w:b/>
          <w:color w:val="231F20"/>
          <w:spacing w:val="16"/>
          <w:w w:val="105"/>
          <w:sz w:val="19"/>
        </w:rPr>
        <w:t xml:space="preserve"> </w:t>
      </w:r>
      <w:r>
        <w:rPr>
          <w:rFonts w:ascii="Myriad Pro" w:hAnsi="Myriad Pro"/>
          <w:b/>
          <w:color w:val="231F20"/>
          <w:w w:val="105"/>
          <w:sz w:val="19"/>
        </w:rPr>
        <w:t>Rules.</w:t>
      </w:r>
    </w:p>
    <w:p w:rsidR="00817A8B" w:rsidRDefault="00817A8B">
      <w:pPr>
        <w:pStyle w:val="BodyText"/>
        <w:spacing w:before="4"/>
        <w:rPr>
          <w:rFonts w:ascii="Myriad Pro"/>
          <w:b/>
        </w:rPr>
      </w:pPr>
    </w:p>
    <w:p w:rsidR="00817A8B" w:rsidRDefault="007650C7">
      <w:pPr>
        <w:ind w:left="1247"/>
        <w:jc w:val="both"/>
        <w:rPr>
          <w:rFonts w:ascii="Myriad Pro"/>
          <w:b/>
          <w:sz w:val="19"/>
        </w:rPr>
      </w:pPr>
      <w:r>
        <w:rPr>
          <w:rFonts w:ascii="Myriad Pro"/>
          <w:b/>
          <w:color w:val="231F20"/>
          <w:w w:val="105"/>
          <w:sz w:val="19"/>
        </w:rPr>
        <w:t>Rule 15.2 shall be amended by the addition of the following words after the first sentence:</w:t>
      </w:r>
    </w:p>
    <w:p w:rsidR="00817A8B" w:rsidRDefault="00817A8B">
      <w:pPr>
        <w:pStyle w:val="BodyText"/>
        <w:spacing w:before="9"/>
        <w:rPr>
          <w:rFonts w:ascii="Myriad Pro"/>
          <w:b/>
        </w:rPr>
      </w:pPr>
    </w:p>
    <w:p w:rsidR="00817A8B" w:rsidRDefault="007650C7">
      <w:pPr>
        <w:spacing w:line="244" w:lineRule="auto"/>
        <w:ind w:left="1247" w:right="1586"/>
        <w:jc w:val="both"/>
        <w:rPr>
          <w:rFonts w:ascii="Myriad Pro" w:hAnsi="Myriad Pro"/>
          <w:b/>
          <w:sz w:val="19"/>
        </w:rPr>
      </w:pPr>
      <w:r>
        <w:rPr>
          <w:rFonts w:ascii="Myriad Pro" w:hAnsi="Myriad Pro"/>
          <w:b/>
          <w:color w:val="231F20"/>
          <w:w w:val="105"/>
          <w:sz w:val="19"/>
        </w:rPr>
        <w:t>‘The Participating Bodies shall contribute to the expenses of administering the Fund including such share of the Fund’s Pension Protection Fund levy as the Assembly shall determine from time to time</w:t>
      </w:r>
      <w:r>
        <w:rPr>
          <w:rFonts w:ascii="Myriad Pro" w:hAnsi="Myriad Pro"/>
          <w:b/>
          <w:color w:val="231F20"/>
          <w:spacing w:val="40"/>
          <w:w w:val="105"/>
          <w:sz w:val="19"/>
        </w:rPr>
        <w:t xml:space="preserve"> </w:t>
      </w:r>
      <w:r>
        <w:rPr>
          <w:rFonts w:ascii="Myriad Pro" w:hAnsi="Myriad Pro"/>
          <w:b/>
          <w:color w:val="231F20"/>
          <w:w w:val="105"/>
          <w:sz w:val="19"/>
        </w:rPr>
        <w:t>on the advice of the</w:t>
      </w:r>
      <w:r>
        <w:rPr>
          <w:rFonts w:ascii="Myriad Pro" w:hAnsi="Myriad Pro"/>
          <w:b/>
          <w:color w:val="231F20"/>
          <w:spacing w:val="21"/>
          <w:w w:val="105"/>
          <w:sz w:val="19"/>
        </w:rPr>
        <w:t xml:space="preserve"> </w:t>
      </w:r>
      <w:r>
        <w:rPr>
          <w:rFonts w:ascii="Myriad Pro" w:hAnsi="Myriad Pro"/>
          <w:b/>
          <w:color w:val="231F20"/>
          <w:w w:val="105"/>
          <w:sz w:val="19"/>
        </w:rPr>
        <w:t>Actuary.’</w:t>
      </w:r>
    </w:p>
    <w:p w:rsidR="00817A8B" w:rsidRDefault="00817A8B">
      <w:pPr>
        <w:pStyle w:val="BodyText"/>
        <w:spacing w:before="4"/>
        <w:rPr>
          <w:rFonts w:ascii="Myriad Pro"/>
          <w:b/>
        </w:rPr>
      </w:pPr>
    </w:p>
    <w:p w:rsidR="00817A8B" w:rsidRDefault="007650C7">
      <w:pPr>
        <w:pStyle w:val="ListParagraph"/>
        <w:numPr>
          <w:ilvl w:val="2"/>
          <w:numId w:val="113"/>
        </w:numPr>
        <w:tabs>
          <w:tab w:val="left" w:pos="1700"/>
          <w:tab w:val="left" w:pos="1701"/>
        </w:tabs>
        <w:spacing w:before="1"/>
        <w:ind w:left="1700"/>
        <w:jc w:val="left"/>
        <w:rPr>
          <w:rFonts w:ascii="Myriad Pro"/>
          <w:b/>
          <w:sz w:val="19"/>
        </w:rPr>
      </w:pPr>
      <w:r>
        <w:rPr>
          <w:rFonts w:ascii="Myriad Pro"/>
          <w:b/>
          <w:color w:val="231F20"/>
          <w:w w:val="105"/>
          <w:sz w:val="19"/>
          <w:u w:val="single" w:color="231F20"/>
        </w:rPr>
        <w:t>Winding-up</w:t>
      </w:r>
    </w:p>
    <w:p w:rsidR="00817A8B" w:rsidRDefault="00817A8B">
      <w:pPr>
        <w:pStyle w:val="BodyText"/>
        <w:spacing w:before="9"/>
        <w:rPr>
          <w:rFonts w:ascii="Myriad Pro"/>
          <w:b/>
        </w:rPr>
      </w:pPr>
    </w:p>
    <w:p w:rsidR="00817A8B" w:rsidRDefault="007650C7">
      <w:pPr>
        <w:ind w:left="1247"/>
        <w:jc w:val="both"/>
        <w:rPr>
          <w:rFonts w:ascii="Myriad Pro"/>
          <w:b/>
          <w:sz w:val="19"/>
        </w:rPr>
      </w:pPr>
      <w:r>
        <w:rPr>
          <w:rFonts w:ascii="Myriad Pro"/>
          <w:b/>
          <w:color w:val="231F20"/>
          <w:w w:val="105"/>
          <w:sz w:val="19"/>
        </w:rPr>
        <w:t>Rule 35.1 sha</w:t>
      </w:r>
      <w:r>
        <w:rPr>
          <w:rFonts w:ascii="Myriad Pro"/>
          <w:b/>
          <w:color w:val="231F20"/>
          <w:w w:val="105"/>
          <w:sz w:val="19"/>
        </w:rPr>
        <w:t>ll be amended so that the following words are added at the end of it as follows:</w:t>
      </w:r>
    </w:p>
    <w:p w:rsidR="00817A8B" w:rsidRDefault="00817A8B">
      <w:pPr>
        <w:pStyle w:val="BodyText"/>
        <w:spacing w:before="9"/>
        <w:rPr>
          <w:rFonts w:ascii="Myriad Pro"/>
          <w:b/>
        </w:rPr>
      </w:pPr>
    </w:p>
    <w:p w:rsidR="00817A8B" w:rsidRDefault="007650C7">
      <w:pPr>
        <w:spacing w:line="244" w:lineRule="auto"/>
        <w:ind w:left="1247" w:right="1587"/>
        <w:jc w:val="both"/>
        <w:rPr>
          <w:rFonts w:ascii="Myriad Pro" w:hAnsi="Myriad Pro"/>
          <w:b/>
          <w:sz w:val="19"/>
        </w:rPr>
      </w:pPr>
      <w:r>
        <w:rPr>
          <w:rFonts w:ascii="Myriad Pro" w:hAnsi="Myriad Pro"/>
          <w:b/>
          <w:color w:val="231F20"/>
          <w:w w:val="105"/>
          <w:sz w:val="19"/>
        </w:rPr>
        <w:t>‘On the determination of the Fund, the Fund shall be wound up in accordance with Rule 35.2 except if, and to the extent, any statutory priority order overrides it.’</w:t>
      </w:r>
    </w:p>
    <w:p w:rsidR="00817A8B" w:rsidRDefault="00817A8B">
      <w:pPr>
        <w:pStyle w:val="BodyText"/>
        <w:rPr>
          <w:rFonts w:ascii="Myriad Pro"/>
          <w:b/>
          <w:sz w:val="24"/>
        </w:rPr>
      </w:pPr>
    </w:p>
    <w:p w:rsidR="00817A8B" w:rsidRDefault="00817A8B">
      <w:pPr>
        <w:pStyle w:val="BodyText"/>
        <w:spacing w:before="10"/>
        <w:rPr>
          <w:rFonts w:ascii="Myriad Pro"/>
          <w:b/>
          <w:sz w:val="25"/>
        </w:rPr>
      </w:pPr>
    </w:p>
    <w:p w:rsidR="00817A8B" w:rsidRDefault="007650C7">
      <w:pPr>
        <w:pStyle w:val="ListParagraph"/>
        <w:numPr>
          <w:ilvl w:val="1"/>
          <w:numId w:val="112"/>
        </w:numPr>
        <w:tabs>
          <w:tab w:val="left" w:pos="1700"/>
          <w:tab w:val="left" w:pos="1701"/>
        </w:tabs>
        <w:spacing w:line="247" w:lineRule="auto"/>
        <w:ind w:right="6347" w:firstLine="0"/>
        <w:jc w:val="both"/>
        <w:rPr>
          <w:sz w:val="19"/>
        </w:rPr>
      </w:pPr>
      <w:r>
        <w:rPr>
          <w:color w:val="231F20"/>
          <w:w w:val="105"/>
          <w:sz w:val="19"/>
        </w:rPr>
        <w:t>These c</w:t>
      </w:r>
      <w:r>
        <w:rPr>
          <w:color w:val="231F20"/>
          <w:w w:val="105"/>
          <w:sz w:val="19"/>
        </w:rPr>
        <w:t>hanges clarify some aspects of the Pension Fund rules in ways that are consistent with current</w:t>
      </w:r>
      <w:r>
        <w:rPr>
          <w:color w:val="231F20"/>
          <w:spacing w:val="-3"/>
          <w:w w:val="105"/>
          <w:sz w:val="19"/>
        </w:rPr>
        <w:t xml:space="preserve"> </w:t>
      </w:r>
      <w:r>
        <w:rPr>
          <w:color w:val="231F20"/>
          <w:w w:val="105"/>
          <w:sz w:val="19"/>
        </w:rPr>
        <w:t>legislation.</w:t>
      </w:r>
    </w:p>
    <w:p w:rsidR="00817A8B" w:rsidRDefault="00817A8B">
      <w:pPr>
        <w:spacing w:line="247" w:lineRule="auto"/>
        <w:jc w:val="both"/>
        <w:rPr>
          <w:sz w:val="19"/>
        </w:rPr>
        <w:sectPr w:rsidR="00817A8B">
          <w:pgSz w:w="11910" w:h="16840"/>
          <w:pgMar w:top="620" w:right="0" w:bottom="780" w:left="0" w:header="0" w:footer="590" w:gutter="0"/>
          <w:cols w:space="720"/>
        </w:sectPr>
      </w:pPr>
    </w:p>
    <w:p w:rsidR="00817A8B" w:rsidRDefault="007650C7">
      <w:pPr>
        <w:pStyle w:val="Heading3"/>
        <w:spacing w:before="84"/>
        <w:ind w:right="1178"/>
      </w:pPr>
      <w:r>
        <w:rPr>
          <w:color w:val="231F20"/>
          <w:w w:val="115"/>
        </w:rPr>
        <w:t>Review of Ministry &amp; Mission Fund</w:t>
      </w:r>
    </w:p>
    <w:p w:rsidR="00817A8B" w:rsidRDefault="00817A8B">
      <w:pPr>
        <w:pStyle w:val="BodyText"/>
        <w:spacing w:before="5"/>
        <w:rPr>
          <w:b/>
          <w:sz w:val="16"/>
        </w:rPr>
      </w:pPr>
    </w:p>
    <w:p w:rsidR="00817A8B" w:rsidRDefault="00817A8B">
      <w:pPr>
        <w:rPr>
          <w:sz w:val="16"/>
        </w:rPr>
        <w:sectPr w:rsidR="00817A8B">
          <w:footerReference w:type="even" r:id="rId79"/>
          <w:footerReference w:type="default" r:id="rId80"/>
          <w:pgSz w:w="11910" w:h="16840"/>
          <w:pgMar w:top="1020" w:right="0" w:bottom="780" w:left="0" w:header="0" w:footer="580" w:gutter="0"/>
          <w:cols w:space="720"/>
        </w:sectPr>
      </w:pPr>
    </w:p>
    <w:p w:rsidR="00817A8B" w:rsidRDefault="007650C7">
      <w:pPr>
        <w:pStyle w:val="Heading8"/>
        <w:numPr>
          <w:ilvl w:val="2"/>
          <w:numId w:val="112"/>
        </w:numPr>
        <w:tabs>
          <w:tab w:val="left" w:pos="2080"/>
          <w:tab w:val="left" w:pos="2081"/>
        </w:tabs>
        <w:spacing w:before="100"/>
        <w:ind w:hanging="721"/>
        <w:jc w:val="left"/>
      </w:pPr>
      <w:r>
        <w:rPr>
          <w:color w:val="231F20"/>
          <w:w w:val="105"/>
        </w:rPr>
        <w:t>Remit</w:t>
      </w:r>
    </w:p>
    <w:p w:rsidR="00817A8B" w:rsidRDefault="007650C7">
      <w:pPr>
        <w:pStyle w:val="ListParagraph"/>
        <w:numPr>
          <w:ilvl w:val="3"/>
          <w:numId w:val="112"/>
        </w:numPr>
        <w:tabs>
          <w:tab w:val="left" w:pos="2040"/>
          <w:tab w:val="left" w:pos="2042"/>
        </w:tabs>
        <w:spacing w:before="11" w:line="247" w:lineRule="auto"/>
        <w:ind w:left="1360" w:firstLine="0"/>
        <w:jc w:val="both"/>
        <w:rPr>
          <w:color w:val="231F20"/>
          <w:sz w:val="19"/>
        </w:rPr>
      </w:pPr>
      <w:r>
        <w:rPr>
          <w:color w:val="231F20"/>
          <w:w w:val="110"/>
          <w:sz w:val="19"/>
        </w:rPr>
        <w:t>In July 2005 General Assembly considered the Catch the Vision report and passed the following resolution “General Assembly instructs the Treasurer to</w:t>
      </w:r>
      <w:r>
        <w:rPr>
          <w:color w:val="231F20"/>
          <w:spacing w:val="-20"/>
          <w:w w:val="110"/>
          <w:sz w:val="19"/>
        </w:rPr>
        <w:t xml:space="preserve"> </w:t>
      </w:r>
      <w:r>
        <w:rPr>
          <w:color w:val="231F20"/>
          <w:w w:val="110"/>
          <w:sz w:val="19"/>
        </w:rPr>
        <w:t>conduct</w:t>
      </w:r>
      <w:r>
        <w:rPr>
          <w:color w:val="231F20"/>
          <w:spacing w:val="-20"/>
          <w:w w:val="110"/>
          <w:sz w:val="19"/>
        </w:rPr>
        <w:t xml:space="preserve"> </w:t>
      </w:r>
      <w:r>
        <w:rPr>
          <w:color w:val="231F20"/>
          <w:w w:val="110"/>
          <w:sz w:val="19"/>
        </w:rPr>
        <w:t>a</w:t>
      </w:r>
      <w:r>
        <w:rPr>
          <w:color w:val="231F20"/>
          <w:spacing w:val="-19"/>
          <w:w w:val="110"/>
          <w:sz w:val="19"/>
        </w:rPr>
        <w:t xml:space="preserve"> </w:t>
      </w:r>
      <w:r>
        <w:rPr>
          <w:color w:val="231F20"/>
          <w:w w:val="110"/>
          <w:sz w:val="19"/>
        </w:rPr>
        <w:t>review</w:t>
      </w:r>
      <w:r>
        <w:rPr>
          <w:color w:val="231F20"/>
          <w:spacing w:val="-20"/>
          <w:w w:val="110"/>
          <w:sz w:val="19"/>
        </w:rPr>
        <w:t xml:space="preserve"> </w:t>
      </w:r>
      <w:r>
        <w:rPr>
          <w:color w:val="231F20"/>
          <w:w w:val="110"/>
          <w:sz w:val="19"/>
        </w:rPr>
        <w:t>of</w:t>
      </w:r>
      <w:r>
        <w:rPr>
          <w:color w:val="231F20"/>
          <w:spacing w:val="-19"/>
          <w:w w:val="110"/>
          <w:sz w:val="19"/>
        </w:rPr>
        <w:t xml:space="preserve"> </w:t>
      </w:r>
      <w:r>
        <w:rPr>
          <w:color w:val="231F20"/>
          <w:w w:val="110"/>
          <w:sz w:val="19"/>
        </w:rPr>
        <w:t>the</w:t>
      </w:r>
      <w:r>
        <w:rPr>
          <w:color w:val="231F20"/>
          <w:spacing w:val="-20"/>
          <w:w w:val="110"/>
          <w:sz w:val="19"/>
        </w:rPr>
        <w:t xml:space="preserve"> </w:t>
      </w:r>
      <w:r>
        <w:rPr>
          <w:color w:val="231F20"/>
          <w:w w:val="110"/>
          <w:sz w:val="19"/>
        </w:rPr>
        <w:t>Ministry</w:t>
      </w:r>
      <w:r>
        <w:rPr>
          <w:color w:val="231F20"/>
          <w:spacing w:val="-19"/>
          <w:w w:val="110"/>
          <w:sz w:val="19"/>
        </w:rPr>
        <w:t xml:space="preserve"> </w:t>
      </w:r>
      <w:r>
        <w:rPr>
          <w:color w:val="231F20"/>
          <w:w w:val="110"/>
          <w:sz w:val="19"/>
        </w:rPr>
        <w:t>&amp;</w:t>
      </w:r>
      <w:r>
        <w:rPr>
          <w:color w:val="231F20"/>
          <w:spacing w:val="-20"/>
          <w:w w:val="110"/>
          <w:sz w:val="19"/>
        </w:rPr>
        <w:t xml:space="preserve"> </w:t>
      </w:r>
      <w:r>
        <w:rPr>
          <w:color w:val="231F20"/>
          <w:w w:val="110"/>
          <w:sz w:val="19"/>
        </w:rPr>
        <w:t>Mission</w:t>
      </w:r>
      <w:r>
        <w:rPr>
          <w:color w:val="231F20"/>
          <w:spacing w:val="-19"/>
          <w:w w:val="110"/>
          <w:sz w:val="19"/>
        </w:rPr>
        <w:t xml:space="preserve"> </w:t>
      </w:r>
      <w:r>
        <w:rPr>
          <w:color w:val="231F20"/>
          <w:w w:val="110"/>
          <w:sz w:val="19"/>
        </w:rPr>
        <w:t>Fund</w:t>
      </w:r>
      <w:r>
        <w:rPr>
          <w:color w:val="231F20"/>
          <w:spacing w:val="-20"/>
          <w:w w:val="110"/>
          <w:sz w:val="19"/>
        </w:rPr>
        <w:t xml:space="preserve"> </w:t>
      </w:r>
      <w:r>
        <w:rPr>
          <w:color w:val="231F20"/>
          <w:w w:val="110"/>
          <w:sz w:val="19"/>
        </w:rPr>
        <w:t>and report to the 2006</w:t>
      </w:r>
      <w:r>
        <w:rPr>
          <w:color w:val="231F20"/>
          <w:spacing w:val="-11"/>
          <w:w w:val="110"/>
          <w:sz w:val="19"/>
        </w:rPr>
        <w:t xml:space="preserve"> </w:t>
      </w:r>
      <w:r>
        <w:rPr>
          <w:color w:val="231F20"/>
          <w:w w:val="110"/>
          <w:sz w:val="19"/>
        </w:rPr>
        <w:t>Assembly”.</w:t>
      </w:r>
    </w:p>
    <w:p w:rsidR="00817A8B" w:rsidRDefault="00817A8B">
      <w:pPr>
        <w:pStyle w:val="BodyText"/>
        <w:spacing w:before="7"/>
      </w:pPr>
    </w:p>
    <w:p w:rsidR="00817A8B" w:rsidRDefault="007650C7">
      <w:pPr>
        <w:pStyle w:val="Heading8"/>
        <w:numPr>
          <w:ilvl w:val="2"/>
          <w:numId w:val="112"/>
        </w:numPr>
        <w:tabs>
          <w:tab w:val="left" w:pos="2040"/>
          <w:tab w:val="left" w:pos="2042"/>
        </w:tabs>
        <w:ind w:left="2041" w:hanging="682"/>
        <w:jc w:val="left"/>
      </w:pPr>
      <w:r>
        <w:rPr>
          <w:color w:val="231F20"/>
          <w:w w:val="105"/>
        </w:rPr>
        <w:t>Conclusion</w:t>
      </w:r>
    </w:p>
    <w:p w:rsidR="00817A8B" w:rsidRDefault="007650C7">
      <w:pPr>
        <w:pStyle w:val="ListParagraph"/>
        <w:numPr>
          <w:ilvl w:val="3"/>
          <w:numId w:val="112"/>
        </w:numPr>
        <w:tabs>
          <w:tab w:val="left" w:pos="2042"/>
        </w:tabs>
        <w:spacing w:before="12" w:line="247" w:lineRule="auto"/>
        <w:ind w:left="1360" w:firstLine="0"/>
        <w:jc w:val="both"/>
        <w:rPr>
          <w:color w:val="231F20"/>
          <w:sz w:val="19"/>
        </w:rPr>
      </w:pPr>
      <w:r>
        <w:rPr>
          <w:color w:val="231F20"/>
          <w:w w:val="110"/>
          <w:sz w:val="19"/>
        </w:rPr>
        <w:t>This review has attempted to identify the present problems with the Ministry &amp; Mission Fund and establish a more satisfactory way going forward. There is a need for strategic planning and a better understandingof</w:t>
      </w:r>
      <w:r>
        <w:rPr>
          <w:color w:val="231F20"/>
          <w:spacing w:val="-32"/>
          <w:w w:val="110"/>
          <w:sz w:val="19"/>
        </w:rPr>
        <w:t xml:space="preserve"> </w:t>
      </w:r>
      <w:r>
        <w:rPr>
          <w:color w:val="231F20"/>
          <w:w w:val="110"/>
          <w:sz w:val="19"/>
        </w:rPr>
        <w:t>what</w:t>
      </w:r>
      <w:r>
        <w:rPr>
          <w:color w:val="231F20"/>
          <w:spacing w:val="-31"/>
          <w:w w:val="110"/>
          <w:sz w:val="19"/>
        </w:rPr>
        <w:t xml:space="preserve"> </w:t>
      </w:r>
      <w:r>
        <w:rPr>
          <w:color w:val="231F20"/>
          <w:w w:val="110"/>
          <w:sz w:val="19"/>
        </w:rPr>
        <w:t>the</w:t>
      </w:r>
      <w:r>
        <w:rPr>
          <w:color w:val="231F20"/>
          <w:spacing w:val="-31"/>
          <w:w w:val="110"/>
          <w:sz w:val="19"/>
        </w:rPr>
        <w:t xml:space="preserve"> </w:t>
      </w:r>
      <w:r>
        <w:rPr>
          <w:color w:val="231F20"/>
          <w:spacing w:val="3"/>
          <w:w w:val="110"/>
          <w:sz w:val="19"/>
        </w:rPr>
        <w:t>fundis</w:t>
      </w:r>
      <w:r>
        <w:rPr>
          <w:color w:val="231F20"/>
          <w:spacing w:val="-31"/>
          <w:w w:val="110"/>
          <w:sz w:val="19"/>
        </w:rPr>
        <w:t xml:space="preserve"> </w:t>
      </w:r>
      <w:r>
        <w:rPr>
          <w:color w:val="231F20"/>
          <w:w w:val="110"/>
          <w:sz w:val="19"/>
        </w:rPr>
        <w:t>for</w:t>
      </w:r>
      <w:r>
        <w:rPr>
          <w:color w:val="231F20"/>
          <w:spacing w:val="-32"/>
          <w:w w:val="110"/>
          <w:sz w:val="19"/>
        </w:rPr>
        <w:t xml:space="preserve"> </w:t>
      </w:r>
      <w:r>
        <w:rPr>
          <w:color w:val="231F20"/>
          <w:spacing w:val="3"/>
          <w:w w:val="110"/>
          <w:sz w:val="19"/>
        </w:rPr>
        <w:t>andhow</w:t>
      </w:r>
      <w:r>
        <w:rPr>
          <w:color w:val="231F20"/>
          <w:spacing w:val="-31"/>
          <w:w w:val="110"/>
          <w:sz w:val="19"/>
        </w:rPr>
        <w:t xml:space="preserve"> </w:t>
      </w:r>
      <w:r>
        <w:rPr>
          <w:color w:val="231F20"/>
          <w:w w:val="110"/>
          <w:sz w:val="19"/>
        </w:rPr>
        <w:t>it</w:t>
      </w:r>
      <w:r>
        <w:rPr>
          <w:color w:val="231F20"/>
          <w:spacing w:val="-31"/>
          <w:w w:val="110"/>
          <w:sz w:val="19"/>
        </w:rPr>
        <w:t xml:space="preserve"> </w:t>
      </w:r>
      <w:r>
        <w:rPr>
          <w:color w:val="231F20"/>
          <w:w w:val="110"/>
          <w:sz w:val="19"/>
        </w:rPr>
        <w:t>is</w:t>
      </w:r>
      <w:r>
        <w:rPr>
          <w:color w:val="231F20"/>
          <w:spacing w:val="-31"/>
          <w:w w:val="110"/>
          <w:sz w:val="19"/>
        </w:rPr>
        <w:t xml:space="preserve"> </w:t>
      </w:r>
      <w:r>
        <w:rPr>
          <w:color w:val="231F20"/>
          <w:w w:val="110"/>
          <w:sz w:val="19"/>
        </w:rPr>
        <w:t>spent. Sev</w:t>
      </w:r>
      <w:r>
        <w:rPr>
          <w:color w:val="231F20"/>
          <w:w w:val="110"/>
          <w:sz w:val="19"/>
        </w:rPr>
        <w:t>eral matters, that are being addressed elsewhere, have an impact on future budget requirements and how</w:t>
      </w:r>
      <w:r>
        <w:rPr>
          <w:color w:val="231F20"/>
          <w:spacing w:val="-15"/>
          <w:w w:val="110"/>
          <w:sz w:val="19"/>
        </w:rPr>
        <w:t xml:space="preserve"> </w:t>
      </w:r>
      <w:r>
        <w:rPr>
          <w:color w:val="231F20"/>
          <w:w w:val="110"/>
          <w:sz w:val="19"/>
        </w:rPr>
        <w:t>Synods</w:t>
      </w:r>
      <w:r>
        <w:rPr>
          <w:color w:val="231F20"/>
          <w:spacing w:val="-14"/>
          <w:w w:val="110"/>
          <w:sz w:val="19"/>
        </w:rPr>
        <w:t xml:space="preserve"> </w:t>
      </w:r>
      <w:r>
        <w:rPr>
          <w:color w:val="231F20"/>
          <w:w w:val="110"/>
          <w:sz w:val="19"/>
        </w:rPr>
        <w:t>raise</w:t>
      </w:r>
      <w:r>
        <w:rPr>
          <w:color w:val="231F20"/>
          <w:spacing w:val="-15"/>
          <w:w w:val="110"/>
          <w:sz w:val="19"/>
        </w:rPr>
        <w:t xml:space="preserve"> </w:t>
      </w:r>
      <w:r>
        <w:rPr>
          <w:color w:val="231F20"/>
          <w:w w:val="110"/>
          <w:sz w:val="19"/>
        </w:rPr>
        <w:t>their</w:t>
      </w:r>
      <w:r>
        <w:rPr>
          <w:color w:val="231F20"/>
          <w:spacing w:val="-15"/>
          <w:w w:val="110"/>
          <w:sz w:val="19"/>
        </w:rPr>
        <w:t xml:space="preserve"> </w:t>
      </w:r>
      <w:r>
        <w:rPr>
          <w:color w:val="231F20"/>
          <w:w w:val="110"/>
          <w:sz w:val="19"/>
        </w:rPr>
        <w:t>contributions.</w:t>
      </w:r>
      <w:r>
        <w:rPr>
          <w:color w:val="231F20"/>
          <w:spacing w:val="19"/>
          <w:w w:val="110"/>
          <w:sz w:val="19"/>
        </w:rPr>
        <w:t xml:space="preserve"> </w:t>
      </w:r>
      <w:r>
        <w:rPr>
          <w:color w:val="231F20"/>
          <w:w w:val="110"/>
          <w:sz w:val="19"/>
        </w:rPr>
        <w:t>Thus</w:t>
      </w:r>
      <w:r>
        <w:rPr>
          <w:color w:val="231F20"/>
          <w:spacing w:val="-14"/>
          <w:w w:val="110"/>
          <w:sz w:val="19"/>
        </w:rPr>
        <w:t xml:space="preserve"> </w:t>
      </w:r>
      <w:r>
        <w:rPr>
          <w:color w:val="231F20"/>
          <w:w w:val="110"/>
          <w:sz w:val="19"/>
        </w:rPr>
        <w:t>this</w:t>
      </w:r>
      <w:r>
        <w:rPr>
          <w:color w:val="231F20"/>
          <w:spacing w:val="-15"/>
          <w:w w:val="110"/>
          <w:sz w:val="19"/>
        </w:rPr>
        <w:t xml:space="preserve"> </w:t>
      </w:r>
      <w:r>
        <w:rPr>
          <w:color w:val="231F20"/>
          <w:w w:val="110"/>
          <w:sz w:val="19"/>
        </w:rPr>
        <w:t>review ought properly to be seen as an interim report until these are resolved and the recommendations of thi</w:t>
      </w:r>
      <w:r>
        <w:rPr>
          <w:color w:val="231F20"/>
          <w:w w:val="110"/>
          <w:sz w:val="19"/>
        </w:rPr>
        <w:t>s report are brought to</w:t>
      </w:r>
      <w:r>
        <w:rPr>
          <w:color w:val="231F20"/>
          <w:spacing w:val="-9"/>
          <w:w w:val="110"/>
          <w:sz w:val="19"/>
        </w:rPr>
        <w:t xml:space="preserve"> </w:t>
      </w:r>
      <w:r>
        <w:rPr>
          <w:color w:val="231F20"/>
          <w:w w:val="110"/>
          <w:sz w:val="19"/>
        </w:rPr>
        <w:t>fruition.</w:t>
      </w:r>
    </w:p>
    <w:p w:rsidR="00817A8B" w:rsidRDefault="00817A8B">
      <w:pPr>
        <w:pStyle w:val="BodyText"/>
        <w:rPr>
          <w:sz w:val="20"/>
        </w:rPr>
      </w:pPr>
    </w:p>
    <w:p w:rsidR="00817A8B" w:rsidRDefault="007650C7">
      <w:pPr>
        <w:pStyle w:val="Heading8"/>
        <w:numPr>
          <w:ilvl w:val="2"/>
          <w:numId w:val="112"/>
        </w:numPr>
        <w:tabs>
          <w:tab w:val="left" w:pos="2040"/>
          <w:tab w:val="left" w:pos="2042"/>
        </w:tabs>
        <w:spacing w:before="1"/>
        <w:ind w:left="2041" w:hanging="682"/>
        <w:jc w:val="left"/>
      </w:pPr>
      <w:r>
        <w:rPr>
          <w:color w:val="231F20"/>
          <w:w w:val="105"/>
        </w:rPr>
        <w:t>Summary of</w:t>
      </w:r>
      <w:r>
        <w:rPr>
          <w:color w:val="231F20"/>
          <w:spacing w:val="10"/>
          <w:w w:val="105"/>
        </w:rPr>
        <w:t xml:space="preserve"> </w:t>
      </w:r>
      <w:r>
        <w:rPr>
          <w:color w:val="231F20"/>
          <w:w w:val="105"/>
        </w:rPr>
        <w:t>Recommendations</w:t>
      </w:r>
    </w:p>
    <w:p w:rsidR="00817A8B" w:rsidRDefault="007650C7">
      <w:pPr>
        <w:pStyle w:val="ListParagraph"/>
        <w:numPr>
          <w:ilvl w:val="3"/>
          <w:numId w:val="112"/>
        </w:numPr>
        <w:tabs>
          <w:tab w:val="left" w:pos="2042"/>
        </w:tabs>
        <w:spacing w:before="11"/>
        <w:ind w:left="2041" w:hanging="682"/>
        <w:jc w:val="both"/>
        <w:rPr>
          <w:color w:val="231F20"/>
          <w:sz w:val="19"/>
        </w:rPr>
      </w:pPr>
      <w:r>
        <w:rPr>
          <w:color w:val="231F20"/>
          <w:w w:val="105"/>
          <w:sz w:val="19"/>
        </w:rPr>
        <w:t>It is recommended</w:t>
      </w:r>
      <w:r>
        <w:rPr>
          <w:color w:val="231F20"/>
          <w:spacing w:val="6"/>
          <w:w w:val="105"/>
          <w:sz w:val="19"/>
        </w:rPr>
        <w:t xml:space="preserve"> </w:t>
      </w:r>
      <w:r>
        <w:rPr>
          <w:color w:val="231F20"/>
          <w:w w:val="105"/>
          <w:sz w:val="19"/>
        </w:rPr>
        <w:t>that</w:t>
      </w:r>
    </w:p>
    <w:p w:rsidR="00817A8B" w:rsidRDefault="007650C7">
      <w:pPr>
        <w:pStyle w:val="ListParagraph"/>
        <w:numPr>
          <w:ilvl w:val="4"/>
          <w:numId w:val="112"/>
        </w:numPr>
        <w:tabs>
          <w:tab w:val="left" w:pos="2268"/>
        </w:tabs>
        <w:spacing w:before="8" w:line="247" w:lineRule="auto"/>
        <w:ind w:hanging="227"/>
        <w:jc w:val="both"/>
        <w:rPr>
          <w:sz w:val="19"/>
        </w:rPr>
      </w:pPr>
      <w:r>
        <w:rPr>
          <w:color w:val="231F20"/>
          <w:spacing w:val="2"/>
          <w:w w:val="110"/>
          <w:sz w:val="19"/>
        </w:rPr>
        <w:t xml:space="preserve">The </w:t>
      </w:r>
      <w:r>
        <w:rPr>
          <w:color w:val="231F20"/>
          <w:w w:val="110"/>
          <w:sz w:val="19"/>
        </w:rPr>
        <w:t xml:space="preserve">process of </w:t>
      </w:r>
      <w:r>
        <w:rPr>
          <w:color w:val="231F20"/>
          <w:spacing w:val="2"/>
          <w:w w:val="110"/>
          <w:sz w:val="19"/>
        </w:rPr>
        <w:t xml:space="preserve">setting </w:t>
      </w:r>
      <w:r>
        <w:rPr>
          <w:color w:val="231F20"/>
          <w:w w:val="110"/>
          <w:sz w:val="19"/>
        </w:rPr>
        <w:t xml:space="preserve">the </w:t>
      </w:r>
      <w:r>
        <w:rPr>
          <w:color w:val="231F20"/>
          <w:spacing w:val="2"/>
          <w:w w:val="110"/>
          <w:sz w:val="19"/>
        </w:rPr>
        <w:t xml:space="preserve">budget </w:t>
      </w:r>
      <w:r>
        <w:rPr>
          <w:color w:val="231F20"/>
          <w:w w:val="110"/>
          <w:sz w:val="19"/>
        </w:rPr>
        <w:t>in consultation</w:t>
      </w:r>
      <w:r>
        <w:rPr>
          <w:color w:val="231F20"/>
          <w:spacing w:val="-9"/>
          <w:w w:val="110"/>
          <w:sz w:val="19"/>
        </w:rPr>
        <w:t xml:space="preserve"> </w:t>
      </w:r>
      <w:r>
        <w:rPr>
          <w:color w:val="231F20"/>
          <w:w w:val="110"/>
          <w:sz w:val="19"/>
        </w:rPr>
        <w:t>with</w:t>
      </w:r>
      <w:r>
        <w:rPr>
          <w:color w:val="231F20"/>
          <w:spacing w:val="-8"/>
          <w:w w:val="110"/>
          <w:sz w:val="19"/>
        </w:rPr>
        <w:t xml:space="preserve"> </w:t>
      </w:r>
      <w:r>
        <w:rPr>
          <w:color w:val="231F20"/>
          <w:w w:val="110"/>
          <w:sz w:val="19"/>
        </w:rPr>
        <w:t>Synods</w:t>
      </w:r>
      <w:r>
        <w:rPr>
          <w:color w:val="231F20"/>
          <w:spacing w:val="-8"/>
          <w:w w:val="110"/>
          <w:sz w:val="19"/>
        </w:rPr>
        <w:t xml:space="preserve"> </w:t>
      </w:r>
      <w:r>
        <w:rPr>
          <w:color w:val="231F20"/>
          <w:w w:val="110"/>
          <w:sz w:val="19"/>
        </w:rPr>
        <w:t>should</w:t>
      </w:r>
      <w:r>
        <w:rPr>
          <w:color w:val="231F20"/>
          <w:spacing w:val="-8"/>
          <w:w w:val="110"/>
          <w:sz w:val="19"/>
        </w:rPr>
        <w:t xml:space="preserve"> </w:t>
      </w:r>
      <w:r>
        <w:rPr>
          <w:color w:val="231F20"/>
          <w:w w:val="110"/>
          <w:sz w:val="19"/>
        </w:rPr>
        <w:t>follow</w:t>
      </w:r>
      <w:r>
        <w:rPr>
          <w:color w:val="231F20"/>
          <w:spacing w:val="-8"/>
          <w:w w:val="110"/>
          <w:sz w:val="19"/>
        </w:rPr>
        <w:t xml:space="preserve"> </w:t>
      </w:r>
      <w:r>
        <w:rPr>
          <w:color w:val="231F20"/>
          <w:w w:val="110"/>
          <w:sz w:val="19"/>
        </w:rPr>
        <w:t>the principles originally outlined in the Plan</w:t>
      </w:r>
      <w:r>
        <w:rPr>
          <w:color w:val="231F20"/>
          <w:spacing w:val="-30"/>
          <w:w w:val="110"/>
          <w:sz w:val="19"/>
        </w:rPr>
        <w:t xml:space="preserve"> </w:t>
      </w:r>
      <w:r>
        <w:rPr>
          <w:color w:val="231F20"/>
          <w:w w:val="110"/>
          <w:sz w:val="19"/>
        </w:rPr>
        <w:t>for Partnership with a revised</w:t>
      </w:r>
      <w:r>
        <w:rPr>
          <w:color w:val="231F20"/>
          <w:spacing w:val="-22"/>
          <w:w w:val="110"/>
          <w:sz w:val="19"/>
        </w:rPr>
        <w:t xml:space="preserve"> </w:t>
      </w:r>
      <w:r>
        <w:rPr>
          <w:color w:val="231F20"/>
          <w:w w:val="110"/>
          <w:sz w:val="19"/>
        </w:rPr>
        <w:t>timetable.</w:t>
      </w:r>
    </w:p>
    <w:p w:rsidR="00817A8B" w:rsidRDefault="007650C7">
      <w:pPr>
        <w:pStyle w:val="ListParagraph"/>
        <w:numPr>
          <w:ilvl w:val="4"/>
          <w:numId w:val="112"/>
        </w:numPr>
        <w:tabs>
          <w:tab w:val="left" w:pos="2268"/>
        </w:tabs>
        <w:spacing w:before="5" w:line="247" w:lineRule="auto"/>
        <w:ind w:hanging="227"/>
        <w:jc w:val="both"/>
        <w:rPr>
          <w:sz w:val="19"/>
        </w:rPr>
      </w:pPr>
      <w:r>
        <w:rPr>
          <w:color w:val="231F20"/>
          <w:spacing w:val="3"/>
          <w:w w:val="110"/>
          <w:sz w:val="19"/>
        </w:rPr>
        <w:t xml:space="preserve">Communication </w:t>
      </w:r>
      <w:r>
        <w:rPr>
          <w:color w:val="231F20"/>
          <w:spacing w:val="4"/>
          <w:w w:val="110"/>
          <w:sz w:val="19"/>
        </w:rPr>
        <w:t xml:space="preserve">generally </w:t>
      </w:r>
      <w:r>
        <w:rPr>
          <w:color w:val="231F20"/>
          <w:spacing w:val="3"/>
          <w:w w:val="110"/>
          <w:sz w:val="19"/>
        </w:rPr>
        <w:t xml:space="preserve">should be </w:t>
      </w:r>
      <w:r>
        <w:rPr>
          <w:color w:val="231F20"/>
          <w:w w:val="110"/>
          <w:sz w:val="19"/>
        </w:rPr>
        <w:t>improved and, in particular, local churches reminded that Ministry is the first call on their</w:t>
      </w:r>
      <w:r>
        <w:rPr>
          <w:color w:val="231F20"/>
          <w:spacing w:val="-2"/>
          <w:w w:val="110"/>
          <w:sz w:val="19"/>
        </w:rPr>
        <w:t xml:space="preserve"> </w:t>
      </w:r>
      <w:r>
        <w:rPr>
          <w:color w:val="231F20"/>
          <w:w w:val="110"/>
          <w:sz w:val="19"/>
        </w:rPr>
        <w:t>funds.</w:t>
      </w:r>
    </w:p>
    <w:p w:rsidR="00817A8B" w:rsidRDefault="007650C7">
      <w:pPr>
        <w:pStyle w:val="ListParagraph"/>
        <w:numPr>
          <w:ilvl w:val="4"/>
          <w:numId w:val="112"/>
        </w:numPr>
        <w:tabs>
          <w:tab w:val="left" w:pos="2268"/>
        </w:tabs>
        <w:spacing w:before="4" w:line="247" w:lineRule="auto"/>
        <w:ind w:hanging="227"/>
        <w:jc w:val="both"/>
        <w:rPr>
          <w:sz w:val="19"/>
        </w:rPr>
      </w:pPr>
      <w:r>
        <w:rPr>
          <w:color w:val="231F20"/>
          <w:w w:val="105"/>
          <w:sz w:val="19"/>
        </w:rPr>
        <w:t>Synods investigate ways to improve their method of raising their Ministry &amp; Mission Fund</w:t>
      </w:r>
      <w:r>
        <w:rPr>
          <w:color w:val="231F20"/>
          <w:spacing w:val="1"/>
          <w:w w:val="105"/>
          <w:sz w:val="19"/>
        </w:rPr>
        <w:t xml:space="preserve"> </w:t>
      </w:r>
      <w:r>
        <w:rPr>
          <w:color w:val="231F20"/>
          <w:w w:val="105"/>
          <w:sz w:val="19"/>
        </w:rPr>
        <w:t>contribution.</w:t>
      </w:r>
    </w:p>
    <w:p w:rsidR="00817A8B" w:rsidRDefault="007650C7">
      <w:pPr>
        <w:pStyle w:val="ListParagraph"/>
        <w:numPr>
          <w:ilvl w:val="4"/>
          <w:numId w:val="112"/>
        </w:numPr>
        <w:tabs>
          <w:tab w:val="left" w:pos="2268"/>
        </w:tabs>
        <w:spacing w:before="3" w:line="247" w:lineRule="auto"/>
        <w:ind w:hanging="227"/>
        <w:jc w:val="both"/>
        <w:rPr>
          <w:sz w:val="19"/>
        </w:rPr>
      </w:pPr>
      <w:r>
        <w:rPr>
          <w:color w:val="231F20"/>
          <w:w w:val="110"/>
          <w:sz w:val="19"/>
        </w:rPr>
        <w:t>All who consider this report be invited to add their active support to give 5% of</w:t>
      </w:r>
      <w:r>
        <w:rPr>
          <w:color w:val="231F20"/>
          <w:spacing w:val="-16"/>
          <w:w w:val="110"/>
          <w:sz w:val="19"/>
        </w:rPr>
        <w:t xml:space="preserve"> </w:t>
      </w:r>
      <w:r>
        <w:rPr>
          <w:color w:val="231F20"/>
          <w:w w:val="110"/>
          <w:sz w:val="19"/>
        </w:rPr>
        <w:t>their take home pay to the</w:t>
      </w:r>
      <w:r>
        <w:rPr>
          <w:color w:val="231F20"/>
          <w:spacing w:val="-14"/>
          <w:w w:val="110"/>
          <w:sz w:val="19"/>
        </w:rPr>
        <w:t xml:space="preserve"> </w:t>
      </w:r>
      <w:r>
        <w:rPr>
          <w:color w:val="231F20"/>
          <w:w w:val="110"/>
          <w:sz w:val="19"/>
        </w:rPr>
        <w:t>Church.</w:t>
      </w:r>
    </w:p>
    <w:p w:rsidR="00817A8B" w:rsidRDefault="007650C7">
      <w:pPr>
        <w:pStyle w:val="ListParagraph"/>
        <w:numPr>
          <w:ilvl w:val="4"/>
          <w:numId w:val="112"/>
        </w:numPr>
        <w:tabs>
          <w:tab w:val="left" w:pos="2268"/>
        </w:tabs>
        <w:spacing w:before="4" w:line="247" w:lineRule="auto"/>
        <w:ind w:hanging="227"/>
        <w:jc w:val="both"/>
        <w:rPr>
          <w:sz w:val="19"/>
        </w:rPr>
      </w:pPr>
      <w:r>
        <w:rPr>
          <w:color w:val="231F20"/>
          <w:spacing w:val="2"/>
          <w:w w:val="110"/>
          <w:sz w:val="19"/>
        </w:rPr>
        <w:t xml:space="preserve">Advocacy </w:t>
      </w:r>
      <w:r>
        <w:rPr>
          <w:color w:val="231F20"/>
          <w:w w:val="110"/>
          <w:sz w:val="19"/>
        </w:rPr>
        <w:t xml:space="preserve">should have a higher </w:t>
      </w:r>
      <w:r>
        <w:rPr>
          <w:color w:val="231F20"/>
          <w:spacing w:val="2"/>
          <w:w w:val="110"/>
          <w:sz w:val="19"/>
        </w:rPr>
        <w:t xml:space="preserve">profile </w:t>
      </w:r>
      <w:r>
        <w:rPr>
          <w:color w:val="231F20"/>
          <w:w w:val="110"/>
          <w:sz w:val="19"/>
        </w:rPr>
        <w:t>within the Church and that a Stewardship Sunday should be</w:t>
      </w:r>
      <w:r>
        <w:rPr>
          <w:color w:val="231F20"/>
          <w:spacing w:val="-5"/>
          <w:w w:val="110"/>
          <w:sz w:val="19"/>
        </w:rPr>
        <w:t xml:space="preserve"> </w:t>
      </w:r>
      <w:r>
        <w:rPr>
          <w:color w:val="231F20"/>
          <w:w w:val="110"/>
          <w:sz w:val="19"/>
        </w:rPr>
        <w:t>introduced.</w:t>
      </w:r>
    </w:p>
    <w:p w:rsidR="00817A8B" w:rsidRDefault="007650C7">
      <w:pPr>
        <w:pStyle w:val="ListParagraph"/>
        <w:numPr>
          <w:ilvl w:val="4"/>
          <w:numId w:val="112"/>
        </w:numPr>
        <w:tabs>
          <w:tab w:val="left" w:pos="2268"/>
        </w:tabs>
        <w:spacing w:before="3" w:line="247" w:lineRule="auto"/>
        <w:ind w:hanging="227"/>
        <w:jc w:val="both"/>
        <w:rPr>
          <w:sz w:val="19"/>
        </w:rPr>
      </w:pPr>
      <w:r>
        <w:rPr>
          <w:color w:val="231F20"/>
          <w:w w:val="110"/>
          <w:sz w:val="19"/>
        </w:rPr>
        <w:t>The Church develops a five-year Strategic Plan with an annual plan for the coming year which will help the budget</w:t>
      </w:r>
      <w:r>
        <w:rPr>
          <w:color w:val="231F20"/>
          <w:spacing w:val="-23"/>
          <w:w w:val="110"/>
          <w:sz w:val="19"/>
        </w:rPr>
        <w:t xml:space="preserve"> </w:t>
      </w:r>
      <w:r>
        <w:rPr>
          <w:color w:val="231F20"/>
          <w:w w:val="110"/>
          <w:sz w:val="19"/>
        </w:rPr>
        <w:t>process.</w:t>
      </w:r>
    </w:p>
    <w:p w:rsidR="00817A8B" w:rsidRDefault="007650C7">
      <w:pPr>
        <w:pStyle w:val="ListParagraph"/>
        <w:numPr>
          <w:ilvl w:val="4"/>
          <w:numId w:val="112"/>
        </w:numPr>
        <w:tabs>
          <w:tab w:val="left" w:pos="2268"/>
        </w:tabs>
        <w:spacing w:before="3" w:line="247" w:lineRule="auto"/>
        <w:ind w:hanging="227"/>
        <w:jc w:val="both"/>
        <w:rPr>
          <w:sz w:val="19"/>
        </w:rPr>
      </w:pPr>
      <w:r>
        <w:rPr>
          <w:color w:val="231F20"/>
          <w:w w:val="110"/>
          <w:sz w:val="19"/>
        </w:rPr>
        <w:t>There should be a system monitorin</w:t>
      </w:r>
      <w:r>
        <w:rPr>
          <w:color w:val="231F20"/>
          <w:w w:val="110"/>
          <w:sz w:val="19"/>
        </w:rPr>
        <w:t>g the deployment allocation and M &amp; M Fund contribution across</w:t>
      </w:r>
      <w:r>
        <w:rPr>
          <w:color w:val="231F20"/>
          <w:spacing w:val="-5"/>
          <w:w w:val="110"/>
          <w:sz w:val="19"/>
        </w:rPr>
        <w:t xml:space="preserve"> </w:t>
      </w:r>
      <w:r>
        <w:rPr>
          <w:color w:val="231F20"/>
          <w:w w:val="110"/>
          <w:sz w:val="19"/>
        </w:rPr>
        <w:t>Synods.</w:t>
      </w:r>
    </w:p>
    <w:p w:rsidR="00817A8B" w:rsidRDefault="007650C7">
      <w:pPr>
        <w:pStyle w:val="ListParagraph"/>
        <w:numPr>
          <w:ilvl w:val="4"/>
          <w:numId w:val="112"/>
        </w:numPr>
        <w:tabs>
          <w:tab w:val="left" w:pos="2268"/>
        </w:tabs>
        <w:spacing w:before="4" w:line="247" w:lineRule="auto"/>
        <w:ind w:hanging="227"/>
        <w:jc w:val="both"/>
        <w:rPr>
          <w:sz w:val="19"/>
        </w:rPr>
      </w:pPr>
      <w:r>
        <w:rPr>
          <w:color w:val="231F20"/>
          <w:w w:val="105"/>
          <w:sz w:val="19"/>
        </w:rPr>
        <w:t xml:space="preserve">All </w:t>
      </w:r>
      <w:r>
        <w:rPr>
          <w:color w:val="231F20"/>
          <w:spacing w:val="2"/>
          <w:w w:val="105"/>
          <w:sz w:val="19"/>
        </w:rPr>
        <w:t xml:space="preserve">CRCW’s,  Special  </w:t>
      </w:r>
      <w:r>
        <w:rPr>
          <w:color w:val="231F20"/>
          <w:spacing w:val="3"/>
          <w:w w:val="105"/>
          <w:sz w:val="19"/>
        </w:rPr>
        <w:t xml:space="preserve">category  </w:t>
      </w:r>
      <w:r>
        <w:rPr>
          <w:color w:val="231F20"/>
          <w:spacing w:val="2"/>
          <w:w w:val="105"/>
          <w:sz w:val="19"/>
        </w:rPr>
        <w:t xml:space="preserve">ministers </w:t>
      </w:r>
      <w:r>
        <w:rPr>
          <w:color w:val="231F20"/>
          <w:w w:val="105"/>
          <w:sz w:val="19"/>
        </w:rPr>
        <w:t xml:space="preserve">and </w:t>
      </w:r>
      <w:r>
        <w:rPr>
          <w:color w:val="231F20"/>
          <w:spacing w:val="4"/>
          <w:w w:val="105"/>
          <w:sz w:val="19"/>
        </w:rPr>
        <w:t xml:space="preserve">staff </w:t>
      </w:r>
      <w:r>
        <w:rPr>
          <w:color w:val="231F20"/>
          <w:spacing w:val="2"/>
          <w:w w:val="105"/>
          <w:sz w:val="19"/>
        </w:rPr>
        <w:t xml:space="preserve">employed </w:t>
      </w:r>
      <w:r>
        <w:rPr>
          <w:color w:val="231F20"/>
          <w:w w:val="105"/>
          <w:sz w:val="19"/>
        </w:rPr>
        <w:t>locally, except for General Assembly  appointments,  should  be accountable to Synods or local boards of management.</w:t>
      </w:r>
    </w:p>
    <w:p w:rsidR="00817A8B" w:rsidRDefault="007650C7">
      <w:pPr>
        <w:pStyle w:val="ListParagraph"/>
        <w:numPr>
          <w:ilvl w:val="4"/>
          <w:numId w:val="112"/>
        </w:numPr>
        <w:tabs>
          <w:tab w:val="left" w:pos="2268"/>
        </w:tabs>
        <w:spacing w:before="5" w:line="247" w:lineRule="auto"/>
        <w:ind w:hanging="227"/>
        <w:jc w:val="both"/>
        <w:rPr>
          <w:sz w:val="19"/>
        </w:rPr>
      </w:pPr>
      <w:r>
        <w:rPr>
          <w:color w:val="231F20"/>
          <w:w w:val="110"/>
          <w:sz w:val="19"/>
        </w:rPr>
        <w:t>An atte</w:t>
      </w:r>
      <w:r>
        <w:rPr>
          <w:color w:val="231F20"/>
          <w:w w:val="110"/>
          <w:sz w:val="19"/>
        </w:rPr>
        <w:t>mpt should be made to establish a common two-tier scheme with guidelines for dealing with non-ministerial costs for general</w:t>
      </w:r>
      <w:r>
        <w:rPr>
          <w:color w:val="231F20"/>
          <w:spacing w:val="-2"/>
          <w:w w:val="110"/>
          <w:sz w:val="19"/>
        </w:rPr>
        <w:t xml:space="preserve"> </w:t>
      </w:r>
      <w:r>
        <w:rPr>
          <w:color w:val="231F20"/>
          <w:w w:val="110"/>
          <w:sz w:val="19"/>
        </w:rPr>
        <w:t>application.</w:t>
      </w:r>
    </w:p>
    <w:p w:rsidR="00817A8B" w:rsidRDefault="00817A8B">
      <w:pPr>
        <w:pStyle w:val="BodyText"/>
        <w:spacing w:before="6"/>
      </w:pPr>
    </w:p>
    <w:p w:rsidR="00817A8B" w:rsidRDefault="007650C7">
      <w:pPr>
        <w:pStyle w:val="Heading8"/>
        <w:numPr>
          <w:ilvl w:val="2"/>
          <w:numId w:val="112"/>
        </w:numPr>
        <w:tabs>
          <w:tab w:val="left" w:pos="2080"/>
          <w:tab w:val="left" w:pos="2081"/>
        </w:tabs>
        <w:ind w:hanging="721"/>
        <w:jc w:val="left"/>
      </w:pPr>
      <w:r>
        <w:rPr>
          <w:color w:val="231F20"/>
          <w:w w:val="105"/>
        </w:rPr>
        <w:t>Reason for the</w:t>
      </w:r>
      <w:r>
        <w:rPr>
          <w:color w:val="231F20"/>
          <w:spacing w:val="1"/>
          <w:w w:val="105"/>
        </w:rPr>
        <w:t xml:space="preserve"> </w:t>
      </w:r>
      <w:r>
        <w:rPr>
          <w:color w:val="231F20"/>
          <w:w w:val="105"/>
        </w:rPr>
        <w:t>review</w:t>
      </w:r>
    </w:p>
    <w:p w:rsidR="00817A8B" w:rsidRDefault="007650C7">
      <w:pPr>
        <w:pStyle w:val="ListParagraph"/>
        <w:numPr>
          <w:ilvl w:val="3"/>
          <w:numId w:val="112"/>
        </w:numPr>
        <w:tabs>
          <w:tab w:val="left" w:pos="2042"/>
        </w:tabs>
        <w:spacing w:before="11" w:line="249" w:lineRule="auto"/>
        <w:ind w:left="1360" w:right="1" w:firstLine="0"/>
        <w:jc w:val="both"/>
        <w:rPr>
          <w:color w:val="231F20"/>
          <w:sz w:val="19"/>
        </w:rPr>
      </w:pPr>
      <w:r>
        <w:rPr>
          <w:color w:val="231F20"/>
          <w:spacing w:val="2"/>
          <w:w w:val="110"/>
          <w:sz w:val="19"/>
        </w:rPr>
        <w:t xml:space="preserve">The </w:t>
      </w:r>
      <w:r>
        <w:rPr>
          <w:color w:val="231F20"/>
          <w:w w:val="110"/>
          <w:sz w:val="19"/>
        </w:rPr>
        <w:t xml:space="preserve">recent </w:t>
      </w:r>
      <w:r>
        <w:rPr>
          <w:color w:val="231F20"/>
          <w:spacing w:val="2"/>
          <w:w w:val="110"/>
          <w:sz w:val="19"/>
        </w:rPr>
        <w:t xml:space="preserve">pattern </w:t>
      </w:r>
      <w:r>
        <w:rPr>
          <w:color w:val="231F20"/>
          <w:w w:val="110"/>
          <w:sz w:val="19"/>
        </w:rPr>
        <w:t xml:space="preserve">of </w:t>
      </w:r>
      <w:r>
        <w:rPr>
          <w:color w:val="231F20"/>
          <w:spacing w:val="2"/>
          <w:w w:val="110"/>
          <w:sz w:val="19"/>
        </w:rPr>
        <w:t xml:space="preserve">setting </w:t>
      </w:r>
      <w:r>
        <w:rPr>
          <w:color w:val="231F20"/>
          <w:w w:val="110"/>
          <w:sz w:val="19"/>
        </w:rPr>
        <w:t>the Annual Budget</w:t>
      </w:r>
      <w:r>
        <w:rPr>
          <w:color w:val="231F20"/>
          <w:spacing w:val="35"/>
          <w:w w:val="110"/>
          <w:sz w:val="19"/>
        </w:rPr>
        <w:t xml:space="preserve"> </w:t>
      </w:r>
      <w:r>
        <w:rPr>
          <w:color w:val="231F20"/>
          <w:w w:val="110"/>
          <w:sz w:val="19"/>
        </w:rPr>
        <w:t>has</w:t>
      </w:r>
      <w:r>
        <w:rPr>
          <w:color w:val="231F20"/>
          <w:spacing w:val="35"/>
          <w:w w:val="110"/>
          <w:sz w:val="19"/>
        </w:rPr>
        <w:t xml:space="preserve"> </w:t>
      </w:r>
      <w:r>
        <w:rPr>
          <w:color w:val="231F20"/>
          <w:w w:val="110"/>
          <w:sz w:val="19"/>
        </w:rPr>
        <w:t>placed</w:t>
      </w:r>
      <w:r>
        <w:rPr>
          <w:color w:val="231F20"/>
          <w:spacing w:val="36"/>
          <w:w w:val="110"/>
          <w:sz w:val="19"/>
        </w:rPr>
        <w:t xml:space="preserve"> </w:t>
      </w:r>
      <w:r>
        <w:rPr>
          <w:color w:val="231F20"/>
          <w:w w:val="110"/>
          <w:sz w:val="19"/>
        </w:rPr>
        <w:t>a</w:t>
      </w:r>
      <w:r>
        <w:rPr>
          <w:color w:val="231F20"/>
          <w:spacing w:val="35"/>
          <w:w w:val="110"/>
          <w:sz w:val="19"/>
        </w:rPr>
        <w:t xml:space="preserve"> </w:t>
      </w:r>
      <w:r>
        <w:rPr>
          <w:color w:val="231F20"/>
          <w:w w:val="110"/>
          <w:sz w:val="19"/>
        </w:rPr>
        <w:t>target</w:t>
      </w:r>
      <w:r>
        <w:rPr>
          <w:color w:val="231F20"/>
          <w:spacing w:val="35"/>
          <w:w w:val="110"/>
          <w:sz w:val="19"/>
        </w:rPr>
        <w:t xml:space="preserve"> </w:t>
      </w:r>
      <w:r>
        <w:rPr>
          <w:color w:val="231F20"/>
          <w:w w:val="110"/>
          <w:sz w:val="19"/>
        </w:rPr>
        <w:t>requirement</w:t>
      </w:r>
      <w:r>
        <w:rPr>
          <w:color w:val="231F20"/>
          <w:spacing w:val="36"/>
          <w:w w:val="110"/>
          <w:sz w:val="19"/>
        </w:rPr>
        <w:t xml:space="preserve"> </w:t>
      </w:r>
      <w:r>
        <w:rPr>
          <w:color w:val="231F20"/>
          <w:w w:val="110"/>
          <w:sz w:val="19"/>
        </w:rPr>
        <w:t>of</w:t>
      </w:r>
      <w:r>
        <w:rPr>
          <w:color w:val="231F20"/>
          <w:spacing w:val="35"/>
          <w:w w:val="110"/>
          <w:sz w:val="19"/>
        </w:rPr>
        <w:t xml:space="preserve"> </w:t>
      </w:r>
      <w:r>
        <w:rPr>
          <w:color w:val="231F20"/>
          <w:w w:val="110"/>
          <w:sz w:val="19"/>
        </w:rPr>
        <w:t>income</w:t>
      </w:r>
    </w:p>
    <w:p w:rsidR="00817A8B" w:rsidRDefault="007650C7">
      <w:pPr>
        <w:pStyle w:val="BodyText"/>
        <w:spacing w:before="107" w:line="247" w:lineRule="auto"/>
        <w:ind w:left="412" w:right="1017"/>
        <w:jc w:val="both"/>
      </w:pPr>
      <w:r>
        <w:br w:type="column"/>
      </w:r>
      <w:r>
        <w:rPr>
          <w:color w:val="231F20"/>
          <w:w w:val="105"/>
        </w:rPr>
        <w:t xml:space="preserve">to  be  raised  by  the  Church  through  the  Ministry     &amp; Mission Fund. This has been represented by a percentage increase on the previous year’s pledge  from each Synod. However the experience over recent years has been that many Synods have not been </w:t>
      </w:r>
      <w:r>
        <w:rPr>
          <w:color w:val="231F20"/>
          <w:w w:val="105"/>
        </w:rPr>
        <w:t>able  to pledge their target figure.  Furthermore  some Synods have then been unable to meet their pledge although it must be recognised that they may still be net contributors to the cost of ministry. The overall result has had the following</w:t>
      </w:r>
      <w:r>
        <w:rPr>
          <w:color w:val="231F20"/>
          <w:spacing w:val="16"/>
          <w:w w:val="105"/>
        </w:rPr>
        <w:t xml:space="preserve"> </w:t>
      </w:r>
      <w:r>
        <w:rPr>
          <w:color w:val="231F20"/>
          <w:w w:val="105"/>
        </w:rPr>
        <w:t>outcome:</w:t>
      </w:r>
    </w:p>
    <w:tbl>
      <w:tblPr>
        <w:tblW w:w="0" w:type="auto"/>
        <w:tblInd w:w="370" w:type="dxa"/>
        <w:tblLayout w:type="fixed"/>
        <w:tblCellMar>
          <w:left w:w="0" w:type="dxa"/>
          <w:right w:w="0" w:type="dxa"/>
        </w:tblCellMar>
        <w:tblLook w:val="01E0" w:firstRow="1" w:lastRow="1" w:firstColumn="1" w:lastColumn="1" w:noHBand="0" w:noVBand="0"/>
      </w:tblPr>
      <w:tblGrid>
        <w:gridCol w:w="951"/>
        <w:gridCol w:w="1216"/>
        <w:gridCol w:w="1242"/>
        <w:gridCol w:w="933"/>
      </w:tblGrid>
      <w:tr w:rsidR="00817A8B">
        <w:trPr>
          <w:trHeight w:val="234"/>
        </w:trPr>
        <w:tc>
          <w:tcPr>
            <w:tcW w:w="951" w:type="dxa"/>
            <w:vMerge w:val="restart"/>
          </w:tcPr>
          <w:p w:rsidR="00817A8B" w:rsidRDefault="00817A8B">
            <w:pPr>
              <w:pStyle w:val="TableParagraph"/>
              <w:spacing w:before="0" w:line="240" w:lineRule="auto"/>
              <w:rPr>
                <w:rFonts w:ascii="Times New Roman"/>
                <w:sz w:val="20"/>
              </w:rPr>
            </w:pPr>
          </w:p>
        </w:tc>
        <w:tc>
          <w:tcPr>
            <w:tcW w:w="1216" w:type="dxa"/>
          </w:tcPr>
          <w:p w:rsidR="00817A8B" w:rsidRDefault="007650C7">
            <w:pPr>
              <w:pStyle w:val="TableParagraph"/>
              <w:spacing w:before="0" w:line="214" w:lineRule="exact"/>
              <w:ind w:right="354"/>
              <w:jc w:val="right"/>
              <w:rPr>
                <w:sz w:val="19"/>
              </w:rPr>
            </w:pPr>
            <w:r>
              <w:rPr>
                <w:color w:val="231F20"/>
                <w:w w:val="105"/>
                <w:sz w:val="19"/>
              </w:rPr>
              <w:t>2003</w:t>
            </w:r>
          </w:p>
        </w:tc>
        <w:tc>
          <w:tcPr>
            <w:tcW w:w="1242" w:type="dxa"/>
          </w:tcPr>
          <w:p w:rsidR="00817A8B" w:rsidRDefault="007650C7">
            <w:pPr>
              <w:pStyle w:val="TableParagraph"/>
              <w:spacing w:before="0" w:line="214" w:lineRule="exact"/>
              <w:ind w:left="331" w:right="184"/>
              <w:jc w:val="center"/>
              <w:rPr>
                <w:sz w:val="19"/>
              </w:rPr>
            </w:pPr>
            <w:r>
              <w:rPr>
                <w:color w:val="231F20"/>
                <w:w w:val="105"/>
                <w:sz w:val="19"/>
              </w:rPr>
              <w:t>2004</w:t>
            </w:r>
          </w:p>
        </w:tc>
        <w:tc>
          <w:tcPr>
            <w:tcW w:w="933" w:type="dxa"/>
          </w:tcPr>
          <w:p w:rsidR="00817A8B" w:rsidRDefault="007650C7">
            <w:pPr>
              <w:pStyle w:val="TableParagraph"/>
              <w:spacing w:before="0" w:line="214" w:lineRule="exact"/>
              <w:ind w:right="49"/>
              <w:jc w:val="right"/>
              <w:rPr>
                <w:sz w:val="19"/>
              </w:rPr>
            </w:pPr>
            <w:r>
              <w:rPr>
                <w:color w:val="231F20"/>
                <w:w w:val="105"/>
                <w:sz w:val="19"/>
              </w:rPr>
              <w:t>2005</w:t>
            </w:r>
          </w:p>
        </w:tc>
      </w:tr>
      <w:tr w:rsidR="00817A8B">
        <w:trPr>
          <w:trHeight w:val="239"/>
        </w:trPr>
        <w:tc>
          <w:tcPr>
            <w:tcW w:w="951" w:type="dxa"/>
            <w:vMerge/>
            <w:tcBorders>
              <w:top w:val="nil"/>
            </w:tcBorders>
          </w:tcPr>
          <w:p w:rsidR="00817A8B" w:rsidRDefault="00817A8B">
            <w:pPr>
              <w:rPr>
                <w:sz w:val="2"/>
                <w:szCs w:val="2"/>
              </w:rPr>
            </w:pPr>
          </w:p>
        </w:tc>
        <w:tc>
          <w:tcPr>
            <w:tcW w:w="1216" w:type="dxa"/>
          </w:tcPr>
          <w:p w:rsidR="00817A8B" w:rsidRDefault="007650C7">
            <w:pPr>
              <w:pStyle w:val="TableParagraph"/>
              <w:spacing w:before="5" w:line="214" w:lineRule="exact"/>
              <w:ind w:right="356"/>
              <w:jc w:val="right"/>
              <w:rPr>
                <w:sz w:val="19"/>
              </w:rPr>
            </w:pPr>
            <w:r>
              <w:rPr>
                <w:color w:val="231F20"/>
                <w:w w:val="105"/>
                <w:sz w:val="19"/>
              </w:rPr>
              <w:t>£’000</w:t>
            </w:r>
          </w:p>
        </w:tc>
        <w:tc>
          <w:tcPr>
            <w:tcW w:w="1242" w:type="dxa"/>
          </w:tcPr>
          <w:p w:rsidR="00817A8B" w:rsidRDefault="007650C7">
            <w:pPr>
              <w:pStyle w:val="TableParagraph"/>
              <w:spacing w:before="5" w:line="214" w:lineRule="exact"/>
              <w:ind w:left="331" w:right="224"/>
              <w:jc w:val="center"/>
              <w:rPr>
                <w:sz w:val="19"/>
              </w:rPr>
            </w:pPr>
            <w:r>
              <w:rPr>
                <w:color w:val="231F20"/>
                <w:w w:val="105"/>
                <w:sz w:val="19"/>
              </w:rPr>
              <w:t>£’000</w:t>
            </w:r>
          </w:p>
        </w:tc>
        <w:tc>
          <w:tcPr>
            <w:tcW w:w="933" w:type="dxa"/>
          </w:tcPr>
          <w:p w:rsidR="00817A8B" w:rsidRDefault="007650C7">
            <w:pPr>
              <w:pStyle w:val="TableParagraph"/>
              <w:spacing w:before="5" w:line="214" w:lineRule="exact"/>
              <w:ind w:right="51"/>
              <w:jc w:val="right"/>
              <w:rPr>
                <w:sz w:val="19"/>
              </w:rPr>
            </w:pPr>
            <w:r>
              <w:rPr>
                <w:color w:val="231F20"/>
                <w:w w:val="105"/>
                <w:sz w:val="19"/>
              </w:rPr>
              <w:t>£’000</w:t>
            </w:r>
          </w:p>
        </w:tc>
      </w:tr>
      <w:tr w:rsidR="00817A8B">
        <w:trPr>
          <w:trHeight w:val="239"/>
        </w:trPr>
        <w:tc>
          <w:tcPr>
            <w:tcW w:w="951" w:type="dxa"/>
          </w:tcPr>
          <w:p w:rsidR="00817A8B" w:rsidRDefault="007650C7">
            <w:pPr>
              <w:pStyle w:val="TableParagraph"/>
              <w:spacing w:before="5" w:line="214" w:lineRule="exact"/>
              <w:ind w:left="50"/>
              <w:rPr>
                <w:sz w:val="19"/>
              </w:rPr>
            </w:pPr>
            <w:r>
              <w:rPr>
                <w:color w:val="231F20"/>
                <w:w w:val="110"/>
                <w:sz w:val="19"/>
              </w:rPr>
              <w:t>Target</w:t>
            </w:r>
          </w:p>
        </w:tc>
        <w:tc>
          <w:tcPr>
            <w:tcW w:w="1216" w:type="dxa"/>
          </w:tcPr>
          <w:p w:rsidR="00817A8B" w:rsidRDefault="007650C7">
            <w:pPr>
              <w:pStyle w:val="TableParagraph"/>
              <w:spacing w:before="5" w:line="214" w:lineRule="exact"/>
              <w:ind w:right="356"/>
              <w:jc w:val="right"/>
              <w:rPr>
                <w:sz w:val="19"/>
              </w:rPr>
            </w:pPr>
            <w:r>
              <w:rPr>
                <w:color w:val="231F20"/>
                <w:w w:val="105"/>
                <w:sz w:val="19"/>
              </w:rPr>
              <w:t>19,454</w:t>
            </w:r>
          </w:p>
        </w:tc>
        <w:tc>
          <w:tcPr>
            <w:tcW w:w="1242" w:type="dxa"/>
          </w:tcPr>
          <w:p w:rsidR="00817A8B" w:rsidRDefault="007650C7">
            <w:pPr>
              <w:pStyle w:val="TableParagraph"/>
              <w:spacing w:before="5" w:line="214" w:lineRule="exact"/>
              <w:ind w:left="322" w:right="306"/>
              <w:jc w:val="center"/>
              <w:rPr>
                <w:sz w:val="19"/>
              </w:rPr>
            </w:pPr>
            <w:r>
              <w:rPr>
                <w:color w:val="231F20"/>
                <w:w w:val="105"/>
                <w:sz w:val="19"/>
              </w:rPr>
              <w:t>20,077</w:t>
            </w:r>
          </w:p>
        </w:tc>
        <w:tc>
          <w:tcPr>
            <w:tcW w:w="933" w:type="dxa"/>
          </w:tcPr>
          <w:p w:rsidR="00817A8B" w:rsidRDefault="007650C7">
            <w:pPr>
              <w:pStyle w:val="TableParagraph"/>
              <w:spacing w:before="5" w:line="214" w:lineRule="exact"/>
              <w:ind w:right="51"/>
              <w:jc w:val="right"/>
              <w:rPr>
                <w:sz w:val="19"/>
              </w:rPr>
            </w:pPr>
            <w:r>
              <w:rPr>
                <w:color w:val="231F20"/>
                <w:sz w:val="19"/>
              </w:rPr>
              <w:t>20,375</w:t>
            </w:r>
          </w:p>
        </w:tc>
      </w:tr>
      <w:tr w:rsidR="00817A8B">
        <w:trPr>
          <w:trHeight w:val="239"/>
        </w:trPr>
        <w:tc>
          <w:tcPr>
            <w:tcW w:w="951" w:type="dxa"/>
          </w:tcPr>
          <w:p w:rsidR="00817A8B" w:rsidRDefault="007650C7">
            <w:pPr>
              <w:pStyle w:val="TableParagraph"/>
              <w:spacing w:before="5" w:line="214" w:lineRule="exact"/>
              <w:ind w:left="50"/>
              <w:rPr>
                <w:sz w:val="19"/>
              </w:rPr>
            </w:pPr>
            <w:r>
              <w:rPr>
                <w:color w:val="231F20"/>
                <w:w w:val="110"/>
                <w:sz w:val="19"/>
              </w:rPr>
              <w:t>Pledge</w:t>
            </w:r>
          </w:p>
        </w:tc>
        <w:tc>
          <w:tcPr>
            <w:tcW w:w="1216" w:type="dxa"/>
          </w:tcPr>
          <w:p w:rsidR="00817A8B" w:rsidRDefault="007650C7">
            <w:pPr>
              <w:pStyle w:val="TableParagraph"/>
              <w:spacing w:before="5" w:line="214" w:lineRule="exact"/>
              <w:ind w:right="354"/>
              <w:jc w:val="right"/>
              <w:rPr>
                <w:sz w:val="19"/>
              </w:rPr>
            </w:pPr>
            <w:r>
              <w:rPr>
                <w:color w:val="231F20"/>
                <w:w w:val="105"/>
                <w:sz w:val="19"/>
              </w:rPr>
              <w:t>19,305</w:t>
            </w:r>
          </w:p>
        </w:tc>
        <w:tc>
          <w:tcPr>
            <w:tcW w:w="1242" w:type="dxa"/>
          </w:tcPr>
          <w:p w:rsidR="00817A8B" w:rsidRDefault="007650C7">
            <w:pPr>
              <w:pStyle w:val="TableParagraph"/>
              <w:spacing w:before="5" w:line="214" w:lineRule="exact"/>
              <w:ind w:left="328" w:right="306"/>
              <w:jc w:val="center"/>
              <w:rPr>
                <w:sz w:val="19"/>
              </w:rPr>
            </w:pPr>
            <w:r>
              <w:rPr>
                <w:color w:val="231F20"/>
                <w:w w:val="105"/>
                <w:sz w:val="19"/>
              </w:rPr>
              <w:t>19,843</w:t>
            </w:r>
          </w:p>
        </w:tc>
        <w:tc>
          <w:tcPr>
            <w:tcW w:w="933" w:type="dxa"/>
          </w:tcPr>
          <w:p w:rsidR="00817A8B" w:rsidRDefault="007650C7">
            <w:pPr>
              <w:pStyle w:val="TableParagraph"/>
              <w:spacing w:before="5" w:line="214" w:lineRule="exact"/>
              <w:ind w:right="49"/>
              <w:jc w:val="right"/>
              <w:rPr>
                <w:sz w:val="19"/>
              </w:rPr>
            </w:pPr>
            <w:r>
              <w:rPr>
                <w:color w:val="231F20"/>
                <w:w w:val="105"/>
                <w:sz w:val="19"/>
              </w:rPr>
              <w:t>19,903</w:t>
            </w:r>
          </w:p>
        </w:tc>
      </w:tr>
      <w:tr w:rsidR="00817A8B">
        <w:trPr>
          <w:trHeight w:val="234"/>
        </w:trPr>
        <w:tc>
          <w:tcPr>
            <w:tcW w:w="951" w:type="dxa"/>
          </w:tcPr>
          <w:p w:rsidR="00817A8B" w:rsidRDefault="007650C7">
            <w:pPr>
              <w:pStyle w:val="TableParagraph"/>
              <w:spacing w:before="5" w:line="208" w:lineRule="exact"/>
              <w:ind w:left="50"/>
              <w:rPr>
                <w:sz w:val="19"/>
              </w:rPr>
            </w:pPr>
            <w:r>
              <w:rPr>
                <w:color w:val="231F20"/>
                <w:w w:val="110"/>
                <w:sz w:val="19"/>
              </w:rPr>
              <w:t>Actual</w:t>
            </w:r>
          </w:p>
        </w:tc>
        <w:tc>
          <w:tcPr>
            <w:tcW w:w="1216" w:type="dxa"/>
          </w:tcPr>
          <w:p w:rsidR="00817A8B" w:rsidRDefault="007650C7">
            <w:pPr>
              <w:pStyle w:val="TableParagraph"/>
              <w:spacing w:before="5" w:line="208" w:lineRule="exact"/>
              <w:ind w:right="356"/>
              <w:jc w:val="right"/>
              <w:rPr>
                <w:sz w:val="19"/>
              </w:rPr>
            </w:pPr>
            <w:r>
              <w:rPr>
                <w:color w:val="231F20"/>
                <w:w w:val="105"/>
                <w:sz w:val="19"/>
              </w:rPr>
              <w:t>19,312</w:t>
            </w:r>
          </w:p>
        </w:tc>
        <w:tc>
          <w:tcPr>
            <w:tcW w:w="1242" w:type="dxa"/>
          </w:tcPr>
          <w:p w:rsidR="00817A8B" w:rsidRDefault="007650C7">
            <w:pPr>
              <w:pStyle w:val="TableParagraph"/>
              <w:spacing w:before="5" w:line="208" w:lineRule="exact"/>
              <w:ind w:left="331" w:right="298"/>
              <w:jc w:val="center"/>
              <w:rPr>
                <w:sz w:val="19"/>
              </w:rPr>
            </w:pPr>
            <w:r>
              <w:rPr>
                <w:color w:val="231F20"/>
                <w:w w:val="105"/>
                <w:sz w:val="19"/>
              </w:rPr>
              <w:t>19,691</w:t>
            </w:r>
          </w:p>
        </w:tc>
        <w:tc>
          <w:tcPr>
            <w:tcW w:w="933" w:type="dxa"/>
          </w:tcPr>
          <w:p w:rsidR="00817A8B" w:rsidRDefault="007650C7">
            <w:pPr>
              <w:pStyle w:val="TableParagraph"/>
              <w:spacing w:before="5" w:line="208" w:lineRule="exact"/>
              <w:ind w:right="51"/>
              <w:jc w:val="right"/>
              <w:rPr>
                <w:sz w:val="19"/>
              </w:rPr>
            </w:pPr>
            <w:r>
              <w:rPr>
                <w:color w:val="231F20"/>
                <w:w w:val="105"/>
                <w:sz w:val="19"/>
              </w:rPr>
              <w:t>19,878</w:t>
            </w:r>
          </w:p>
        </w:tc>
      </w:tr>
    </w:tbl>
    <w:p w:rsidR="00817A8B" w:rsidRDefault="007650C7">
      <w:pPr>
        <w:pStyle w:val="BodyText"/>
        <w:spacing w:before="182"/>
        <w:ind w:left="412"/>
      </w:pPr>
      <w:r>
        <w:rPr>
          <w:color w:val="231F20"/>
          <w:w w:val="105"/>
        </w:rPr>
        <w:t>Shortfall of actual against target</w:t>
      </w:r>
    </w:p>
    <w:p w:rsidR="00817A8B" w:rsidRDefault="007650C7">
      <w:pPr>
        <w:pStyle w:val="BodyText"/>
        <w:tabs>
          <w:tab w:val="left" w:pos="3123"/>
          <w:tab w:val="left" w:pos="4351"/>
        </w:tabs>
        <w:spacing w:before="9"/>
        <w:ind w:left="1881"/>
      </w:pPr>
      <w:r>
        <w:rPr>
          <w:color w:val="231F20"/>
          <w:spacing w:val="-6"/>
          <w:w w:val="105"/>
        </w:rPr>
        <w:t>142</w:t>
      </w:r>
      <w:r>
        <w:rPr>
          <w:color w:val="231F20"/>
          <w:spacing w:val="-6"/>
          <w:w w:val="105"/>
        </w:rPr>
        <w:tab/>
      </w:r>
      <w:r>
        <w:rPr>
          <w:color w:val="231F20"/>
          <w:w w:val="105"/>
        </w:rPr>
        <w:t>386</w:t>
      </w:r>
      <w:r>
        <w:rPr>
          <w:color w:val="231F20"/>
          <w:w w:val="105"/>
        </w:rPr>
        <w:tab/>
      </w:r>
      <w:r>
        <w:rPr>
          <w:color w:val="231F20"/>
          <w:spacing w:val="-3"/>
          <w:w w:val="105"/>
        </w:rPr>
        <w:t>497</w:t>
      </w:r>
    </w:p>
    <w:p w:rsidR="00817A8B" w:rsidRDefault="007650C7">
      <w:pPr>
        <w:pStyle w:val="BodyText"/>
        <w:spacing w:before="8" w:line="247" w:lineRule="auto"/>
        <w:ind w:left="412" w:right="992"/>
      </w:pPr>
      <w:r>
        <w:rPr>
          <w:color w:val="231F20"/>
          <w:w w:val="105"/>
        </w:rPr>
        <w:t>Clearly this is unsatisfactory and underlines the ineffectiveness of the present process.</w:t>
      </w:r>
    </w:p>
    <w:p w:rsidR="00817A8B" w:rsidRDefault="00817A8B">
      <w:pPr>
        <w:pStyle w:val="BodyText"/>
        <w:spacing w:before="10"/>
      </w:pPr>
    </w:p>
    <w:p w:rsidR="00817A8B" w:rsidRDefault="007650C7">
      <w:pPr>
        <w:pStyle w:val="ListParagraph"/>
        <w:numPr>
          <w:ilvl w:val="3"/>
          <w:numId w:val="112"/>
        </w:numPr>
        <w:tabs>
          <w:tab w:val="left" w:pos="1132"/>
          <w:tab w:val="left" w:pos="1133"/>
        </w:tabs>
        <w:spacing w:line="247" w:lineRule="auto"/>
        <w:ind w:left="412" w:right="1018" w:firstLine="0"/>
        <w:jc w:val="both"/>
        <w:rPr>
          <w:color w:val="231F20"/>
          <w:sz w:val="19"/>
        </w:rPr>
      </w:pPr>
      <w:r>
        <w:rPr>
          <w:color w:val="231F20"/>
          <w:w w:val="105"/>
          <w:sz w:val="19"/>
        </w:rPr>
        <w:t xml:space="preserve">The </w:t>
      </w:r>
      <w:r>
        <w:rPr>
          <w:color w:val="231F20"/>
          <w:spacing w:val="2"/>
          <w:w w:val="105"/>
          <w:sz w:val="19"/>
        </w:rPr>
        <w:t xml:space="preserve">effect </w:t>
      </w:r>
      <w:r>
        <w:rPr>
          <w:color w:val="231F20"/>
          <w:w w:val="105"/>
          <w:sz w:val="19"/>
        </w:rPr>
        <w:t>of the shortfall would have been to deplete the balance of the general funds of the Church in these years had it not been for legacies and other income, which it is not possible to anticipate or budget for accurately. The balance of  these  funds  in  2004</w:t>
      </w:r>
      <w:r>
        <w:rPr>
          <w:color w:val="231F20"/>
          <w:w w:val="105"/>
          <w:sz w:val="19"/>
        </w:rPr>
        <w:t xml:space="preserve"> was £14649k., but £4958k. was invested in property and </w:t>
      </w:r>
      <w:r>
        <w:rPr>
          <w:color w:val="231F20"/>
          <w:spacing w:val="-3"/>
          <w:w w:val="105"/>
          <w:sz w:val="19"/>
        </w:rPr>
        <w:t xml:space="preserve">£4557k. </w:t>
      </w:r>
      <w:r>
        <w:rPr>
          <w:color w:val="231F20"/>
          <w:w w:val="105"/>
          <w:sz w:val="19"/>
        </w:rPr>
        <w:t xml:space="preserve">lent to Retired Ministers Housing. After some other dispositions only </w:t>
      </w:r>
      <w:r>
        <w:rPr>
          <w:color w:val="231F20"/>
          <w:spacing w:val="-5"/>
          <w:w w:val="105"/>
          <w:sz w:val="19"/>
        </w:rPr>
        <w:t xml:space="preserve">£5741k. </w:t>
      </w:r>
      <w:r>
        <w:rPr>
          <w:color w:val="231F20"/>
          <w:w w:val="105"/>
          <w:sz w:val="19"/>
        </w:rPr>
        <w:t xml:space="preserve">remained, which would have been available from the sale of short-term investments to meet  immediate  cash  </w:t>
      </w:r>
      <w:r>
        <w:rPr>
          <w:color w:val="231F20"/>
          <w:spacing w:val="2"/>
          <w:w w:val="105"/>
          <w:sz w:val="19"/>
        </w:rPr>
        <w:t xml:space="preserve">flow  </w:t>
      </w:r>
      <w:r>
        <w:rPr>
          <w:color w:val="231F20"/>
          <w:w w:val="105"/>
          <w:sz w:val="19"/>
        </w:rPr>
        <w:t>needs. This is just three months requirements for revenue expenditure and excludes any capital</w:t>
      </w:r>
      <w:r>
        <w:rPr>
          <w:color w:val="231F20"/>
          <w:spacing w:val="32"/>
          <w:w w:val="105"/>
          <w:sz w:val="19"/>
        </w:rPr>
        <w:t xml:space="preserve"> </w:t>
      </w:r>
      <w:r>
        <w:rPr>
          <w:color w:val="231F20"/>
          <w:w w:val="105"/>
          <w:sz w:val="19"/>
        </w:rPr>
        <w:t>needs.</w:t>
      </w:r>
    </w:p>
    <w:p w:rsidR="00817A8B" w:rsidRDefault="00817A8B">
      <w:pPr>
        <w:pStyle w:val="BodyText"/>
        <w:spacing w:before="9"/>
        <w:rPr>
          <w:sz w:val="20"/>
        </w:rPr>
      </w:pPr>
    </w:p>
    <w:p w:rsidR="00817A8B" w:rsidRDefault="007650C7">
      <w:pPr>
        <w:pStyle w:val="ListParagraph"/>
        <w:numPr>
          <w:ilvl w:val="3"/>
          <w:numId w:val="112"/>
        </w:numPr>
        <w:tabs>
          <w:tab w:val="left" w:pos="1132"/>
          <w:tab w:val="left" w:pos="1133"/>
        </w:tabs>
        <w:spacing w:line="247" w:lineRule="auto"/>
        <w:ind w:left="412" w:right="1018" w:firstLine="0"/>
        <w:jc w:val="both"/>
        <w:rPr>
          <w:color w:val="231F20"/>
          <w:sz w:val="19"/>
        </w:rPr>
      </w:pPr>
      <w:r>
        <w:rPr>
          <w:color w:val="231F20"/>
          <w:w w:val="105"/>
          <w:sz w:val="19"/>
        </w:rPr>
        <w:t xml:space="preserve">Looking longer term it is necessary to increase our giving or face a reduction in expenditure. Although this could be achieved by savings in the central </w:t>
      </w:r>
      <w:r>
        <w:rPr>
          <w:color w:val="231F20"/>
          <w:w w:val="105"/>
          <w:sz w:val="19"/>
        </w:rPr>
        <w:t>costs of Administration, Assembly Programmes and Training, there is a limit to this. Eventually a reduction in the number of stipendiary ministers would be necessary over and above any adjustments made by General Assembly through maintaining the  ratio  of</w:t>
      </w:r>
      <w:r>
        <w:rPr>
          <w:color w:val="231F20"/>
          <w:w w:val="105"/>
          <w:sz w:val="19"/>
        </w:rPr>
        <w:t xml:space="preserve">  ministers to</w:t>
      </w:r>
      <w:r>
        <w:rPr>
          <w:color w:val="231F20"/>
          <w:spacing w:val="1"/>
          <w:w w:val="105"/>
          <w:sz w:val="19"/>
        </w:rPr>
        <w:t xml:space="preserve"> </w:t>
      </w:r>
      <w:r>
        <w:rPr>
          <w:color w:val="231F20"/>
          <w:w w:val="105"/>
          <w:sz w:val="19"/>
        </w:rPr>
        <w:t>membership.</w:t>
      </w:r>
    </w:p>
    <w:p w:rsidR="00817A8B" w:rsidRDefault="00817A8B">
      <w:pPr>
        <w:pStyle w:val="BodyText"/>
        <w:spacing w:before="11"/>
      </w:pPr>
    </w:p>
    <w:p w:rsidR="00817A8B" w:rsidRDefault="007650C7">
      <w:pPr>
        <w:pStyle w:val="Heading8"/>
        <w:numPr>
          <w:ilvl w:val="2"/>
          <w:numId w:val="112"/>
        </w:numPr>
        <w:tabs>
          <w:tab w:val="left" w:pos="1093"/>
          <w:tab w:val="left" w:pos="1094"/>
        </w:tabs>
        <w:ind w:left="1093" w:hanging="682"/>
        <w:jc w:val="both"/>
      </w:pPr>
      <w:r>
        <w:rPr>
          <w:color w:val="231F20"/>
          <w:w w:val="105"/>
        </w:rPr>
        <w:t>How is the Ministry &amp; Mission Fund</w:t>
      </w:r>
      <w:r>
        <w:rPr>
          <w:color w:val="231F20"/>
          <w:spacing w:val="7"/>
          <w:w w:val="105"/>
        </w:rPr>
        <w:t xml:space="preserve"> </w:t>
      </w:r>
      <w:r>
        <w:rPr>
          <w:color w:val="231F20"/>
          <w:w w:val="105"/>
        </w:rPr>
        <w:t>spent?</w:t>
      </w:r>
    </w:p>
    <w:p w:rsidR="00817A8B" w:rsidRDefault="007650C7">
      <w:pPr>
        <w:pStyle w:val="ListParagraph"/>
        <w:numPr>
          <w:ilvl w:val="3"/>
          <w:numId w:val="112"/>
        </w:numPr>
        <w:tabs>
          <w:tab w:val="left" w:pos="1094"/>
        </w:tabs>
        <w:spacing w:before="12" w:line="247" w:lineRule="auto"/>
        <w:ind w:left="412" w:right="1017" w:firstLine="0"/>
        <w:jc w:val="both"/>
        <w:rPr>
          <w:color w:val="231F20"/>
          <w:sz w:val="19"/>
        </w:rPr>
      </w:pPr>
      <w:r>
        <w:pict>
          <v:shape id="_x0000_s1669" type="#_x0000_t202" style="position:absolute;left:0;text-align:left;margin-left:315pt;margin-top:60.6pt;width:226.05pt;height:104.45pt;z-index:25196032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00"/>
                    <w:gridCol w:w="805"/>
                    <w:gridCol w:w="847"/>
                    <w:gridCol w:w="775"/>
                    <w:gridCol w:w="696"/>
                  </w:tblGrid>
                  <w:tr w:rsidR="00817A8B">
                    <w:trPr>
                      <w:trHeight w:val="594"/>
                    </w:trPr>
                    <w:tc>
                      <w:tcPr>
                        <w:tcW w:w="1400" w:type="dxa"/>
                      </w:tcPr>
                      <w:p w:rsidR="00817A8B" w:rsidRDefault="00817A8B">
                        <w:pPr>
                          <w:pStyle w:val="TableParagraph"/>
                          <w:spacing w:before="0" w:line="240" w:lineRule="auto"/>
                          <w:rPr>
                            <w:rFonts w:ascii="Times New Roman"/>
                            <w:sz w:val="20"/>
                          </w:rPr>
                        </w:pPr>
                      </w:p>
                    </w:tc>
                    <w:tc>
                      <w:tcPr>
                        <w:tcW w:w="805" w:type="dxa"/>
                      </w:tcPr>
                      <w:p w:rsidR="00817A8B" w:rsidRDefault="007650C7">
                        <w:pPr>
                          <w:pStyle w:val="TableParagraph"/>
                          <w:spacing w:before="0" w:line="240" w:lineRule="auto"/>
                          <w:ind w:left="221"/>
                          <w:rPr>
                            <w:sz w:val="19"/>
                          </w:rPr>
                        </w:pPr>
                        <w:r>
                          <w:rPr>
                            <w:color w:val="231F20"/>
                            <w:w w:val="105"/>
                            <w:sz w:val="19"/>
                          </w:rPr>
                          <w:t>2002</w:t>
                        </w:r>
                      </w:p>
                      <w:p w:rsidR="00817A8B" w:rsidRDefault="007650C7">
                        <w:pPr>
                          <w:pStyle w:val="TableParagraph"/>
                          <w:spacing w:before="8" w:line="240" w:lineRule="auto"/>
                          <w:ind w:left="173"/>
                          <w:rPr>
                            <w:sz w:val="19"/>
                          </w:rPr>
                        </w:pPr>
                        <w:r>
                          <w:rPr>
                            <w:color w:val="231F20"/>
                            <w:w w:val="105"/>
                            <w:sz w:val="19"/>
                          </w:rPr>
                          <w:t>£’000</w:t>
                        </w:r>
                      </w:p>
                    </w:tc>
                    <w:tc>
                      <w:tcPr>
                        <w:tcW w:w="847" w:type="dxa"/>
                      </w:tcPr>
                      <w:p w:rsidR="00817A8B" w:rsidRDefault="007650C7">
                        <w:pPr>
                          <w:pStyle w:val="TableParagraph"/>
                          <w:spacing w:before="0" w:line="240" w:lineRule="auto"/>
                          <w:ind w:left="314"/>
                          <w:rPr>
                            <w:sz w:val="19"/>
                          </w:rPr>
                        </w:pPr>
                        <w:r>
                          <w:rPr>
                            <w:color w:val="231F20"/>
                            <w:w w:val="105"/>
                            <w:sz w:val="19"/>
                          </w:rPr>
                          <w:t>2003</w:t>
                        </w:r>
                      </w:p>
                      <w:p w:rsidR="00817A8B" w:rsidRDefault="007650C7">
                        <w:pPr>
                          <w:pStyle w:val="TableParagraph"/>
                          <w:spacing w:before="8" w:line="240" w:lineRule="auto"/>
                          <w:ind w:left="268"/>
                          <w:rPr>
                            <w:sz w:val="19"/>
                          </w:rPr>
                        </w:pPr>
                        <w:r>
                          <w:rPr>
                            <w:color w:val="231F20"/>
                            <w:w w:val="105"/>
                            <w:sz w:val="19"/>
                          </w:rPr>
                          <w:t>£’000</w:t>
                        </w:r>
                      </w:p>
                    </w:tc>
                    <w:tc>
                      <w:tcPr>
                        <w:tcW w:w="775" w:type="dxa"/>
                      </w:tcPr>
                      <w:p w:rsidR="00817A8B" w:rsidRDefault="007650C7">
                        <w:pPr>
                          <w:pStyle w:val="TableParagraph"/>
                          <w:spacing w:before="0" w:line="240" w:lineRule="auto"/>
                          <w:ind w:left="261"/>
                          <w:rPr>
                            <w:sz w:val="19"/>
                          </w:rPr>
                        </w:pPr>
                        <w:r>
                          <w:rPr>
                            <w:color w:val="231F20"/>
                            <w:w w:val="105"/>
                            <w:sz w:val="19"/>
                          </w:rPr>
                          <w:t>2004</w:t>
                        </w:r>
                      </w:p>
                      <w:p w:rsidR="00817A8B" w:rsidRDefault="007650C7">
                        <w:pPr>
                          <w:pStyle w:val="TableParagraph"/>
                          <w:spacing w:before="8" w:line="240" w:lineRule="auto"/>
                          <w:ind w:left="221"/>
                          <w:rPr>
                            <w:sz w:val="19"/>
                          </w:rPr>
                        </w:pPr>
                        <w:r>
                          <w:rPr>
                            <w:color w:val="231F20"/>
                            <w:w w:val="105"/>
                            <w:sz w:val="19"/>
                          </w:rPr>
                          <w:t>£’000</w:t>
                        </w:r>
                      </w:p>
                    </w:tc>
                    <w:tc>
                      <w:tcPr>
                        <w:tcW w:w="696" w:type="dxa"/>
                      </w:tcPr>
                      <w:p w:rsidR="00817A8B" w:rsidRDefault="007650C7">
                        <w:pPr>
                          <w:pStyle w:val="TableParagraph"/>
                          <w:spacing w:before="0" w:line="240" w:lineRule="auto"/>
                          <w:ind w:left="231"/>
                          <w:rPr>
                            <w:sz w:val="19"/>
                          </w:rPr>
                        </w:pPr>
                        <w:r>
                          <w:rPr>
                            <w:color w:val="231F20"/>
                            <w:w w:val="105"/>
                            <w:sz w:val="19"/>
                          </w:rPr>
                          <w:t>2005</w:t>
                        </w:r>
                      </w:p>
                      <w:p w:rsidR="00817A8B" w:rsidRDefault="007650C7">
                        <w:pPr>
                          <w:pStyle w:val="TableParagraph"/>
                          <w:spacing w:before="8" w:line="240" w:lineRule="auto"/>
                          <w:ind w:left="186"/>
                          <w:rPr>
                            <w:sz w:val="19"/>
                          </w:rPr>
                        </w:pPr>
                        <w:r>
                          <w:rPr>
                            <w:color w:val="231F20"/>
                            <w:w w:val="105"/>
                            <w:sz w:val="19"/>
                          </w:rPr>
                          <w:t>£’000</w:t>
                        </w:r>
                      </w:p>
                    </w:tc>
                  </w:tr>
                  <w:tr w:rsidR="00817A8B">
                    <w:trPr>
                      <w:trHeight w:val="359"/>
                    </w:trPr>
                    <w:tc>
                      <w:tcPr>
                        <w:tcW w:w="1400" w:type="dxa"/>
                      </w:tcPr>
                      <w:p w:rsidR="00817A8B" w:rsidRDefault="007650C7">
                        <w:pPr>
                          <w:pStyle w:val="TableParagraph"/>
                          <w:spacing w:before="125" w:line="214" w:lineRule="exact"/>
                          <w:ind w:left="50"/>
                          <w:rPr>
                            <w:sz w:val="19"/>
                          </w:rPr>
                        </w:pPr>
                        <w:r>
                          <w:rPr>
                            <w:color w:val="231F20"/>
                            <w:w w:val="105"/>
                            <w:sz w:val="19"/>
                          </w:rPr>
                          <w:t>Ministry</w:t>
                        </w:r>
                      </w:p>
                    </w:tc>
                    <w:tc>
                      <w:tcPr>
                        <w:tcW w:w="805" w:type="dxa"/>
                      </w:tcPr>
                      <w:p w:rsidR="00817A8B" w:rsidRDefault="007650C7">
                        <w:pPr>
                          <w:pStyle w:val="TableParagraph"/>
                          <w:spacing w:before="125" w:line="214" w:lineRule="exact"/>
                          <w:ind w:right="174"/>
                          <w:jc w:val="right"/>
                          <w:rPr>
                            <w:sz w:val="19"/>
                          </w:rPr>
                        </w:pPr>
                        <w:r>
                          <w:rPr>
                            <w:color w:val="231F20"/>
                            <w:sz w:val="19"/>
                          </w:rPr>
                          <w:t>15,575</w:t>
                        </w:r>
                      </w:p>
                    </w:tc>
                    <w:tc>
                      <w:tcPr>
                        <w:tcW w:w="847" w:type="dxa"/>
                      </w:tcPr>
                      <w:p w:rsidR="00817A8B" w:rsidRDefault="007650C7">
                        <w:pPr>
                          <w:pStyle w:val="TableParagraph"/>
                          <w:spacing w:before="125" w:line="214" w:lineRule="exact"/>
                          <w:ind w:left="151" w:right="83"/>
                          <w:jc w:val="center"/>
                          <w:rPr>
                            <w:sz w:val="19"/>
                          </w:rPr>
                        </w:pPr>
                        <w:r>
                          <w:rPr>
                            <w:color w:val="231F20"/>
                            <w:w w:val="105"/>
                            <w:sz w:val="19"/>
                          </w:rPr>
                          <w:t>15,626</w:t>
                        </w:r>
                      </w:p>
                    </w:tc>
                    <w:tc>
                      <w:tcPr>
                        <w:tcW w:w="775" w:type="dxa"/>
                      </w:tcPr>
                      <w:p w:rsidR="00817A8B" w:rsidRDefault="007650C7">
                        <w:pPr>
                          <w:pStyle w:val="TableParagraph"/>
                          <w:spacing w:before="125" w:line="214" w:lineRule="exact"/>
                          <w:ind w:right="94"/>
                          <w:jc w:val="right"/>
                          <w:rPr>
                            <w:sz w:val="19"/>
                          </w:rPr>
                        </w:pPr>
                        <w:r>
                          <w:rPr>
                            <w:color w:val="231F20"/>
                            <w:w w:val="105"/>
                            <w:sz w:val="19"/>
                          </w:rPr>
                          <w:t>16,167</w:t>
                        </w:r>
                      </w:p>
                    </w:tc>
                    <w:tc>
                      <w:tcPr>
                        <w:tcW w:w="696" w:type="dxa"/>
                      </w:tcPr>
                      <w:p w:rsidR="00817A8B" w:rsidRDefault="007650C7">
                        <w:pPr>
                          <w:pStyle w:val="TableParagraph"/>
                          <w:spacing w:before="125" w:line="214" w:lineRule="exact"/>
                          <w:ind w:right="50"/>
                          <w:jc w:val="right"/>
                          <w:rPr>
                            <w:sz w:val="19"/>
                          </w:rPr>
                        </w:pPr>
                        <w:r>
                          <w:rPr>
                            <w:color w:val="231F20"/>
                            <w:sz w:val="19"/>
                          </w:rPr>
                          <w:t>16,209</w:t>
                        </w:r>
                      </w:p>
                    </w:tc>
                  </w:tr>
                  <w:tr w:rsidR="00817A8B">
                    <w:trPr>
                      <w:trHeight w:val="239"/>
                    </w:trPr>
                    <w:tc>
                      <w:tcPr>
                        <w:tcW w:w="1400" w:type="dxa"/>
                      </w:tcPr>
                      <w:p w:rsidR="00817A8B" w:rsidRDefault="007650C7">
                        <w:pPr>
                          <w:pStyle w:val="TableParagraph"/>
                          <w:spacing w:before="5" w:line="214" w:lineRule="exact"/>
                          <w:ind w:left="50"/>
                          <w:rPr>
                            <w:sz w:val="19"/>
                          </w:rPr>
                        </w:pPr>
                        <w:r>
                          <w:rPr>
                            <w:color w:val="231F20"/>
                            <w:w w:val="110"/>
                            <w:sz w:val="19"/>
                          </w:rPr>
                          <w:t>Training</w:t>
                        </w:r>
                      </w:p>
                    </w:tc>
                    <w:tc>
                      <w:tcPr>
                        <w:tcW w:w="805" w:type="dxa"/>
                      </w:tcPr>
                      <w:p w:rsidR="00817A8B" w:rsidRDefault="007650C7">
                        <w:pPr>
                          <w:pStyle w:val="TableParagraph"/>
                          <w:spacing w:before="5" w:line="214" w:lineRule="exact"/>
                          <w:ind w:right="172"/>
                          <w:jc w:val="right"/>
                          <w:rPr>
                            <w:sz w:val="19"/>
                          </w:rPr>
                        </w:pPr>
                        <w:r>
                          <w:rPr>
                            <w:color w:val="231F20"/>
                            <w:sz w:val="19"/>
                          </w:rPr>
                          <w:t>1,760</w:t>
                        </w:r>
                      </w:p>
                    </w:tc>
                    <w:tc>
                      <w:tcPr>
                        <w:tcW w:w="847" w:type="dxa"/>
                      </w:tcPr>
                      <w:p w:rsidR="00817A8B" w:rsidRDefault="007650C7">
                        <w:pPr>
                          <w:pStyle w:val="TableParagraph"/>
                          <w:spacing w:before="5" w:line="214" w:lineRule="exact"/>
                          <w:ind w:left="249" w:right="87"/>
                          <w:jc w:val="center"/>
                          <w:rPr>
                            <w:sz w:val="19"/>
                          </w:rPr>
                        </w:pPr>
                        <w:r>
                          <w:rPr>
                            <w:color w:val="231F20"/>
                            <w:w w:val="105"/>
                            <w:sz w:val="19"/>
                          </w:rPr>
                          <w:t>1,658</w:t>
                        </w:r>
                      </w:p>
                    </w:tc>
                    <w:tc>
                      <w:tcPr>
                        <w:tcW w:w="775" w:type="dxa"/>
                      </w:tcPr>
                      <w:p w:rsidR="00817A8B" w:rsidRDefault="007650C7">
                        <w:pPr>
                          <w:pStyle w:val="TableParagraph"/>
                          <w:spacing w:before="5" w:line="214" w:lineRule="exact"/>
                          <w:ind w:right="94"/>
                          <w:jc w:val="right"/>
                          <w:rPr>
                            <w:sz w:val="19"/>
                          </w:rPr>
                        </w:pPr>
                        <w:r>
                          <w:rPr>
                            <w:color w:val="231F20"/>
                            <w:sz w:val="19"/>
                          </w:rPr>
                          <w:t>1,777</w:t>
                        </w:r>
                      </w:p>
                    </w:tc>
                    <w:tc>
                      <w:tcPr>
                        <w:tcW w:w="696" w:type="dxa"/>
                      </w:tcPr>
                      <w:p w:rsidR="00817A8B" w:rsidRDefault="007650C7">
                        <w:pPr>
                          <w:pStyle w:val="TableParagraph"/>
                          <w:spacing w:before="5" w:line="214" w:lineRule="exact"/>
                          <w:ind w:right="50"/>
                          <w:jc w:val="right"/>
                          <w:rPr>
                            <w:sz w:val="19"/>
                          </w:rPr>
                        </w:pPr>
                        <w:r>
                          <w:rPr>
                            <w:color w:val="231F20"/>
                            <w:sz w:val="19"/>
                          </w:rPr>
                          <w:t>1,626*</w:t>
                        </w:r>
                      </w:p>
                    </w:tc>
                  </w:tr>
                  <w:tr w:rsidR="00817A8B">
                    <w:trPr>
                      <w:trHeight w:val="239"/>
                    </w:trPr>
                    <w:tc>
                      <w:tcPr>
                        <w:tcW w:w="1400" w:type="dxa"/>
                      </w:tcPr>
                      <w:p w:rsidR="00817A8B" w:rsidRDefault="007650C7">
                        <w:pPr>
                          <w:pStyle w:val="TableParagraph"/>
                          <w:spacing w:before="5" w:line="214" w:lineRule="exact"/>
                          <w:ind w:left="50"/>
                          <w:rPr>
                            <w:sz w:val="19"/>
                          </w:rPr>
                        </w:pPr>
                        <w:r>
                          <w:rPr>
                            <w:color w:val="231F20"/>
                            <w:w w:val="110"/>
                            <w:sz w:val="19"/>
                          </w:rPr>
                          <w:t>Programmes</w:t>
                        </w:r>
                      </w:p>
                    </w:tc>
                    <w:tc>
                      <w:tcPr>
                        <w:tcW w:w="805" w:type="dxa"/>
                      </w:tcPr>
                      <w:p w:rsidR="00817A8B" w:rsidRDefault="007650C7">
                        <w:pPr>
                          <w:pStyle w:val="TableParagraph"/>
                          <w:spacing w:before="5" w:line="214" w:lineRule="exact"/>
                          <w:ind w:right="172"/>
                          <w:jc w:val="right"/>
                          <w:rPr>
                            <w:sz w:val="19"/>
                          </w:rPr>
                        </w:pPr>
                        <w:r>
                          <w:rPr>
                            <w:color w:val="231F20"/>
                            <w:sz w:val="19"/>
                          </w:rPr>
                          <w:t>1,334</w:t>
                        </w:r>
                      </w:p>
                    </w:tc>
                    <w:tc>
                      <w:tcPr>
                        <w:tcW w:w="847" w:type="dxa"/>
                      </w:tcPr>
                      <w:p w:rsidR="00817A8B" w:rsidRDefault="007650C7">
                        <w:pPr>
                          <w:pStyle w:val="TableParagraph"/>
                          <w:spacing w:before="5" w:line="214" w:lineRule="exact"/>
                          <w:ind w:left="256" w:right="78"/>
                          <w:jc w:val="center"/>
                          <w:rPr>
                            <w:sz w:val="19"/>
                          </w:rPr>
                        </w:pPr>
                        <w:r>
                          <w:rPr>
                            <w:color w:val="231F20"/>
                            <w:w w:val="105"/>
                            <w:sz w:val="19"/>
                          </w:rPr>
                          <w:t>1,319</w:t>
                        </w:r>
                      </w:p>
                    </w:tc>
                    <w:tc>
                      <w:tcPr>
                        <w:tcW w:w="775" w:type="dxa"/>
                      </w:tcPr>
                      <w:p w:rsidR="00817A8B" w:rsidRDefault="007650C7">
                        <w:pPr>
                          <w:pStyle w:val="TableParagraph"/>
                          <w:spacing w:before="5" w:line="214" w:lineRule="exact"/>
                          <w:ind w:right="94"/>
                          <w:jc w:val="right"/>
                          <w:rPr>
                            <w:sz w:val="19"/>
                          </w:rPr>
                        </w:pPr>
                        <w:r>
                          <w:rPr>
                            <w:color w:val="231F20"/>
                            <w:w w:val="105"/>
                            <w:sz w:val="19"/>
                          </w:rPr>
                          <w:t>1,307</w:t>
                        </w:r>
                      </w:p>
                    </w:tc>
                    <w:tc>
                      <w:tcPr>
                        <w:tcW w:w="696" w:type="dxa"/>
                      </w:tcPr>
                      <w:p w:rsidR="00817A8B" w:rsidRDefault="007650C7">
                        <w:pPr>
                          <w:pStyle w:val="TableParagraph"/>
                          <w:spacing w:before="5" w:line="214" w:lineRule="exact"/>
                          <w:ind w:right="52"/>
                          <w:jc w:val="right"/>
                          <w:rPr>
                            <w:sz w:val="19"/>
                          </w:rPr>
                        </w:pPr>
                        <w:r>
                          <w:rPr>
                            <w:color w:val="231F20"/>
                            <w:sz w:val="19"/>
                          </w:rPr>
                          <w:t>1,526*</w:t>
                        </w:r>
                      </w:p>
                    </w:tc>
                  </w:tr>
                  <w:tr w:rsidR="00817A8B">
                    <w:trPr>
                      <w:trHeight w:val="330"/>
                    </w:trPr>
                    <w:tc>
                      <w:tcPr>
                        <w:tcW w:w="1400" w:type="dxa"/>
                      </w:tcPr>
                      <w:p w:rsidR="00817A8B" w:rsidRDefault="007650C7">
                        <w:pPr>
                          <w:pStyle w:val="TableParagraph"/>
                          <w:spacing w:before="5" w:line="240" w:lineRule="auto"/>
                          <w:ind w:left="50"/>
                          <w:rPr>
                            <w:sz w:val="19"/>
                          </w:rPr>
                        </w:pPr>
                        <w:r>
                          <w:rPr>
                            <w:color w:val="231F20"/>
                            <w:w w:val="110"/>
                            <w:sz w:val="19"/>
                          </w:rPr>
                          <w:t>Administration</w:t>
                        </w:r>
                      </w:p>
                    </w:tc>
                    <w:tc>
                      <w:tcPr>
                        <w:tcW w:w="805" w:type="dxa"/>
                      </w:tcPr>
                      <w:p w:rsidR="00817A8B" w:rsidRDefault="007650C7">
                        <w:pPr>
                          <w:pStyle w:val="TableParagraph"/>
                          <w:spacing w:before="5" w:line="240" w:lineRule="auto"/>
                          <w:ind w:right="174"/>
                          <w:jc w:val="right"/>
                          <w:rPr>
                            <w:sz w:val="19"/>
                          </w:rPr>
                        </w:pPr>
                        <w:r>
                          <w:rPr>
                            <w:color w:val="231F20"/>
                            <w:sz w:val="19"/>
                          </w:rPr>
                          <w:t>1,644</w:t>
                        </w:r>
                      </w:p>
                    </w:tc>
                    <w:tc>
                      <w:tcPr>
                        <w:tcW w:w="847" w:type="dxa"/>
                      </w:tcPr>
                      <w:p w:rsidR="00817A8B" w:rsidRDefault="007650C7">
                        <w:pPr>
                          <w:pStyle w:val="TableParagraph"/>
                          <w:spacing w:before="5" w:line="240" w:lineRule="auto"/>
                          <w:ind w:left="248" w:right="87"/>
                          <w:jc w:val="center"/>
                          <w:rPr>
                            <w:sz w:val="19"/>
                          </w:rPr>
                        </w:pPr>
                        <w:r>
                          <w:rPr>
                            <w:color w:val="231F20"/>
                            <w:w w:val="105"/>
                            <w:sz w:val="19"/>
                          </w:rPr>
                          <w:t>1,447</w:t>
                        </w:r>
                      </w:p>
                    </w:tc>
                    <w:tc>
                      <w:tcPr>
                        <w:tcW w:w="775" w:type="dxa"/>
                      </w:tcPr>
                      <w:p w:rsidR="00817A8B" w:rsidRDefault="007650C7">
                        <w:pPr>
                          <w:pStyle w:val="TableParagraph"/>
                          <w:spacing w:before="5" w:line="240" w:lineRule="auto"/>
                          <w:ind w:right="94"/>
                          <w:jc w:val="right"/>
                          <w:rPr>
                            <w:sz w:val="19"/>
                          </w:rPr>
                        </w:pPr>
                        <w:r>
                          <w:rPr>
                            <w:color w:val="231F20"/>
                            <w:sz w:val="19"/>
                          </w:rPr>
                          <w:t>1,437</w:t>
                        </w:r>
                      </w:p>
                    </w:tc>
                    <w:tc>
                      <w:tcPr>
                        <w:tcW w:w="696" w:type="dxa"/>
                      </w:tcPr>
                      <w:p w:rsidR="00817A8B" w:rsidRDefault="007650C7">
                        <w:pPr>
                          <w:pStyle w:val="TableParagraph"/>
                          <w:spacing w:before="5" w:line="240" w:lineRule="auto"/>
                          <w:ind w:right="50"/>
                          <w:jc w:val="right"/>
                          <w:rPr>
                            <w:sz w:val="19"/>
                          </w:rPr>
                        </w:pPr>
                        <w:r>
                          <w:rPr>
                            <w:color w:val="231F20"/>
                            <w:w w:val="105"/>
                            <w:sz w:val="19"/>
                          </w:rPr>
                          <w:t>1,619</w:t>
                        </w:r>
                      </w:p>
                    </w:tc>
                  </w:tr>
                  <w:tr w:rsidR="00817A8B">
                    <w:trPr>
                      <w:trHeight w:val="324"/>
                    </w:trPr>
                    <w:tc>
                      <w:tcPr>
                        <w:tcW w:w="1400" w:type="dxa"/>
                      </w:tcPr>
                      <w:p w:rsidR="00817A8B" w:rsidRDefault="007650C7">
                        <w:pPr>
                          <w:pStyle w:val="TableParagraph"/>
                          <w:spacing w:before="96" w:line="208" w:lineRule="exact"/>
                          <w:ind w:left="50"/>
                          <w:rPr>
                            <w:sz w:val="19"/>
                          </w:rPr>
                        </w:pPr>
                        <w:r>
                          <w:rPr>
                            <w:color w:val="231F20"/>
                            <w:w w:val="105"/>
                            <w:sz w:val="19"/>
                          </w:rPr>
                          <w:t>Totals</w:t>
                        </w:r>
                      </w:p>
                    </w:tc>
                    <w:tc>
                      <w:tcPr>
                        <w:tcW w:w="805" w:type="dxa"/>
                      </w:tcPr>
                      <w:p w:rsidR="00817A8B" w:rsidRDefault="007650C7">
                        <w:pPr>
                          <w:pStyle w:val="TableParagraph"/>
                          <w:spacing w:before="96" w:line="208" w:lineRule="exact"/>
                          <w:ind w:right="172"/>
                          <w:jc w:val="right"/>
                          <w:rPr>
                            <w:sz w:val="19"/>
                          </w:rPr>
                        </w:pPr>
                        <w:r>
                          <w:rPr>
                            <w:color w:val="231F20"/>
                            <w:w w:val="105"/>
                            <w:sz w:val="19"/>
                          </w:rPr>
                          <w:t>20,313</w:t>
                        </w:r>
                      </w:p>
                    </w:tc>
                    <w:tc>
                      <w:tcPr>
                        <w:tcW w:w="847" w:type="dxa"/>
                      </w:tcPr>
                      <w:p w:rsidR="00817A8B" w:rsidRDefault="007650C7">
                        <w:pPr>
                          <w:pStyle w:val="TableParagraph"/>
                          <w:spacing w:before="96" w:line="208" w:lineRule="exact"/>
                          <w:ind w:left="138" w:right="87"/>
                          <w:jc w:val="center"/>
                          <w:rPr>
                            <w:sz w:val="19"/>
                          </w:rPr>
                        </w:pPr>
                        <w:r>
                          <w:rPr>
                            <w:color w:val="231F20"/>
                            <w:w w:val="105"/>
                            <w:sz w:val="19"/>
                          </w:rPr>
                          <w:t>20,050</w:t>
                        </w:r>
                      </w:p>
                    </w:tc>
                    <w:tc>
                      <w:tcPr>
                        <w:tcW w:w="775" w:type="dxa"/>
                      </w:tcPr>
                      <w:p w:rsidR="00817A8B" w:rsidRDefault="007650C7">
                        <w:pPr>
                          <w:pStyle w:val="TableParagraph"/>
                          <w:spacing w:before="96" w:line="208" w:lineRule="exact"/>
                          <w:ind w:right="94"/>
                          <w:jc w:val="right"/>
                          <w:rPr>
                            <w:sz w:val="19"/>
                          </w:rPr>
                        </w:pPr>
                        <w:r>
                          <w:rPr>
                            <w:color w:val="231F20"/>
                            <w:w w:val="105"/>
                            <w:sz w:val="19"/>
                          </w:rPr>
                          <w:t>20,688</w:t>
                        </w:r>
                      </w:p>
                    </w:tc>
                    <w:tc>
                      <w:tcPr>
                        <w:tcW w:w="696" w:type="dxa"/>
                      </w:tcPr>
                      <w:p w:rsidR="00817A8B" w:rsidRDefault="007650C7">
                        <w:pPr>
                          <w:pStyle w:val="TableParagraph"/>
                          <w:spacing w:before="96" w:line="208" w:lineRule="exact"/>
                          <w:ind w:right="50"/>
                          <w:jc w:val="right"/>
                          <w:rPr>
                            <w:sz w:val="19"/>
                          </w:rPr>
                        </w:pPr>
                        <w:r>
                          <w:rPr>
                            <w:color w:val="231F20"/>
                            <w:w w:val="105"/>
                            <w:sz w:val="19"/>
                          </w:rPr>
                          <w:t>20980</w:t>
                        </w:r>
                      </w:p>
                    </w:tc>
                  </w:tr>
                </w:tbl>
                <w:p w:rsidR="00817A8B" w:rsidRDefault="00817A8B">
                  <w:pPr>
                    <w:pStyle w:val="BodyText"/>
                  </w:pPr>
                </w:p>
              </w:txbxContent>
            </v:textbox>
            <w10:wrap anchorx="page"/>
          </v:shape>
        </w:pict>
      </w:r>
      <w:r>
        <w:rPr>
          <w:color w:val="231F20"/>
          <w:w w:val="105"/>
          <w:sz w:val="19"/>
        </w:rPr>
        <w:t>Although there is some income from other sources, including legacies and from restricted funds, nearly 90% of expenditure of central funds must now be met from M &amp; M Fund contributions. A summary of this expenditure for the last four years</w:t>
      </w:r>
      <w:r>
        <w:rPr>
          <w:color w:val="231F20"/>
          <w:spacing w:val="26"/>
          <w:w w:val="105"/>
          <w:sz w:val="19"/>
        </w:rPr>
        <w:t xml:space="preserve"> </w:t>
      </w:r>
      <w:r>
        <w:rPr>
          <w:color w:val="231F20"/>
          <w:w w:val="105"/>
          <w:sz w:val="19"/>
        </w:rPr>
        <w:t>shows:</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7650C7">
      <w:pPr>
        <w:pStyle w:val="ListParagraph"/>
        <w:numPr>
          <w:ilvl w:val="0"/>
          <w:numId w:val="111"/>
        </w:numPr>
        <w:tabs>
          <w:tab w:val="left" w:pos="1701"/>
        </w:tabs>
        <w:spacing w:before="106" w:line="220" w:lineRule="auto"/>
        <w:rPr>
          <w:sz w:val="19"/>
        </w:rPr>
      </w:pPr>
      <w:r>
        <w:rPr>
          <w:color w:val="231F20"/>
          <w:w w:val="105"/>
          <w:sz w:val="19"/>
        </w:rPr>
        <w:t xml:space="preserve">£225k. being the central cost of </w:t>
      </w:r>
      <w:r>
        <w:rPr>
          <w:color w:val="231F20"/>
          <w:spacing w:val="-4"/>
          <w:w w:val="105"/>
          <w:sz w:val="19"/>
        </w:rPr>
        <w:t xml:space="preserve">Youth </w:t>
      </w:r>
      <w:r>
        <w:rPr>
          <w:color w:val="231F20"/>
          <w:w w:val="105"/>
          <w:sz w:val="19"/>
        </w:rPr>
        <w:t xml:space="preserve">and </w:t>
      </w:r>
      <w:r>
        <w:rPr>
          <w:color w:val="231F20"/>
          <w:spacing w:val="-3"/>
          <w:w w:val="105"/>
          <w:sz w:val="19"/>
        </w:rPr>
        <w:t xml:space="preserve">Children’s Work Trainers </w:t>
      </w:r>
      <w:r>
        <w:rPr>
          <w:color w:val="231F20"/>
          <w:w w:val="105"/>
          <w:sz w:val="19"/>
        </w:rPr>
        <w:t>in 2005 is shown under Programmes.</w:t>
      </w:r>
      <w:r>
        <w:rPr>
          <w:color w:val="231F20"/>
          <w:spacing w:val="9"/>
          <w:w w:val="105"/>
          <w:sz w:val="19"/>
        </w:rPr>
        <w:t xml:space="preserve"> </w:t>
      </w:r>
      <w:r>
        <w:rPr>
          <w:color w:val="231F20"/>
          <w:w w:val="105"/>
          <w:sz w:val="19"/>
        </w:rPr>
        <w:t>The equivalent cost in previous</w:t>
      </w:r>
    </w:p>
    <w:p w:rsidR="00817A8B" w:rsidRDefault="007650C7">
      <w:pPr>
        <w:pStyle w:val="BodyText"/>
        <w:spacing w:before="10"/>
        <w:ind w:left="1700"/>
      </w:pPr>
      <w:r>
        <w:rPr>
          <w:color w:val="231F20"/>
          <w:w w:val="110"/>
        </w:rPr>
        <w:t>years being under shown under Training.</w:t>
      </w:r>
    </w:p>
    <w:p w:rsidR="00817A8B" w:rsidRDefault="00817A8B">
      <w:pPr>
        <w:pStyle w:val="BodyText"/>
        <w:spacing w:before="9"/>
      </w:pPr>
    </w:p>
    <w:p w:rsidR="00817A8B" w:rsidRDefault="007650C7">
      <w:pPr>
        <w:pStyle w:val="Heading8"/>
        <w:numPr>
          <w:ilvl w:val="2"/>
          <w:numId w:val="112"/>
        </w:numPr>
        <w:tabs>
          <w:tab w:val="left" w:pos="1740"/>
          <w:tab w:val="left" w:pos="1741"/>
        </w:tabs>
        <w:ind w:left="1740" w:hanging="721"/>
        <w:jc w:val="both"/>
      </w:pPr>
      <w:r>
        <w:rPr>
          <w:color w:val="231F20"/>
          <w:w w:val="105"/>
        </w:rPr>
        <w:t>Communication</w:t>
      </w:r>
    </w:p>
    <w:p w:rsidR="00817A8B" w:rsidRDefault="007650C7">
      <w:pPr>
        <w:pStyle w:val="ListParagraph"/>
        <w:numPr>
          <w:ilvl w:val="3"/>
          <w:numId w:val="112"/>
        </w:numPr>
        <w:tabs>
          <w:tab w:val="left" w:pos="1740"/>
          <w:tab w:val="left" w:pos="1741"/>
        </w:tabs>
        <w:spacing w:before="12" w:line="247" w:lineRule="auto"/>
        <w:ind w:firstLine="0"/>
        <w:jc w:val="both"/>
        <w:rPr>
          <w:color w:val="231F20"/>
          <w:sz w:val="19"/>
        </w:rPr>
      </w:pPr>
      <w:r>
        <w:rPr>
          <w:color w:val="231F20"/>
          <w:w w:val="110"/>
          <w:sz w:val="19"/>
        </w:rPr>
        <w:t>It has been obvious for some time that the understanding of how the Ministry &amp; Mission Fund is spent should be improved. The format of the Annual Accounts has been changed a little but this falls a long way short of meeting the requirement. This has alread</w:t>
      </w:r>
      <w:r>
        <w:rPr>
          <w:color w:val="231F20"/>
          <w:w w:val="110"/>
          <w:sz w:val="19"/>
        </w:rPr>
        <w:t>y</w:t>
      </w:r>
      <w:r>
        <w:rPr>
          <w:color w:val="231F20"/>
          <w:spacing w:val="-8"/>
          <w:w w:val="110"/>
          <w:sz w:val="19"/>
        </w:rPr>
        <w:t xml:space="preserve"> </w:t>
      </w:r>
      <w:r>
        <w:rPr>
          <w:color w:val="231F20"/>
          <w:w w:val="110"/>
          <w:sz w:val="19"/>
        </w:rPr>
        <w:t>been</w:t>
      </w:r>
      <w:r>
        <w:rPr>
          <w:color w:val="231F20"/>
          <w:spacing w:val="-8"/>
          <w:w w:val="110"/>
          <w:sz w:val="19"/>
        </w:rPr>
        <w:t xml:space="preserve"> </w:t>
      </w:r>
      <w:r>
        <w:rPr>
          <w:color w:val="231F20"/>
          <w:w w:val="110"/>
          <w:sz w:val="19"/>
        </w:rPr>
        <w:t>recognised</w:t>
      </w:r>
      <w:r>
        <w:rPr>
          <w:color w:val="231F20"/>
          <w:spacing w:val="-8"/>
          <w:w w:val="110"/>
          <w:sz w:val="19"/>
        </w:rPr>
        <w:t xml:space="preserve"> </w:t>
      </w:r>
      <w:r>
        <w:rPr>
          <w:color w:val="231F20"/>
          <w:w w:val="110"/>
          <w:sz w:val="19"/>
        </w:rPr>
        <w:t>by</w:t>
      </w:r>
      <w:r>
        <w:rPr>
          <w:color w:val="231F20"/>
          <w:spacing w:val="-7"/>
          <w:w w:val="110"/>
          <w:sz w:val="19"/>
        </w:rPr>
        <w:t xml:space="preserve"> </w:t>
      </w:r>
      <w:r>
        <w:rPr>
          <w:color w:val="231F20"/>
          <w:w w:val="110"/>
          <w:sz w:val="19"/>
        </w:rPr>
        <w:t>General</w:t>
      </w:r>
      <w:r>
        <w:rPr>
          <w:color w:val="231F20"/>
          <w:spacing w:val="-8"/>
          <w:w w:val="110"/>
          <w:sz w:val="19"/>
        </w:rPr>
        <w:t xml:space="preserve"> </w:t>
      </w:r>
      <w:r>
        <w:rPr>
          <w:color w:val="231F20"/>
          <w:w w:val="110"/>
          <w:sz w:val="19"/>
        </w:rPr>
        <w:t>Assembly</w:t>
      </w:r>
      <w:r>
        <w:rPr>
          <w:color w:val="231F20"/>
          <w:spacing w:val="-8"/>
          <w:w w:val="110"/>
          <w:sz w:val="19"/>
        </w:rPr>
        <w:t xml:space="preserve"> </w:t>
      </w:r>
      <w:r>
        <w:rPr>
          <w:color w:val="231F20"/>
          <w:w w:val="110"/>
          <w:sz w:val="19"/>
        </w:rPr>
        <w:t>in</w:t>
      </w:r>
      <w:r>
        <w:rPr>
          <w:color w:val="231F20"/>
          <w:spacing w:val="-7"/>
          <w:w w:val="110"/>
          <w:sz w:val="19"/>
        </w:rPr>
        <w:t xml:space="preserve"> </w:t>
      </w:r>
      <w:r>
        <w:rPr>
          <w:color w:val="231F20"/>
          <w:w w:val="110"/>
          <w:sz w:val="19"/>
        </w:rPr>
        <w:t xml:space="preserve">2005 by passing Resolution </w:t>
      </w:r>
      <w:r>
        <w:rPr>
          <w:color w:val="231F20"/>
          <w:spacing w:val="-6"/>
          <w:w w:val="110"/>
          <w:sz w:val="19"/>
        </w:rPr>
        <w:t xml:space="preserve">31 </w:t>
      </w:r>
      <w:r>
        <w:rPr>
          <w:color w:val="231F20"/>
          <w:w w:val="110"/>
          <w:sz w:val="19"/>
        </w:rPr>
        <w:t>“General Assembly resolves that a report showing how the Ministry and Mission Fund</w:t>
      </w:r>
      <w:r>
        <w:rPr>
          <w:color w:val="231F20"/>
          <w:spacing w:val="-8"/>
          <w:w w:val="110"/>
          <w:sz w:val="19"/>
        </w:rPr>
        <w:t xml:space="preserve"> </w:t>
      </w:r>
      <w:r>
        <w:rPr>
          <w:color w:val="231F20"/>
          <w:w w:val="110"/>
          <w:sz w:val="19"/>
        </w:rPr>
        <w:t>contributions</w:t>
      </w:r>
      <w:r>
        <w:rPr>
          <w:color w:val="231F20"/>
          <w:spacing w:val="-8"/>
          <w:w w:val="110"/>
          <w:sz w:val="19"/>
        </w:rPr>
        <w:t xml:space="preserve"> </w:t>
      </w:r>
      <w:r>
        <w:rPr>
          <w:color w:val="231F20"/>
          <w:w w:val="110"/>
          <w:sz w:val="19"/>
        </w:rPr>
        <w:t>have</w:t>
      </w:r>
      <w:r>
        <w:rPr>
          <w:color w:val="231F20"/>
          <w:spacing w:val="-8"/>
          <w:w w:val="110"/>
          <w:sz w:val="19"/>
        </w:rPr>
        <w:t xml:space="preserve"> </w:t>
      </w:r>
      <w:r>
        <w:rPr>
          <w:color w:val="231F20"/>
          <w:w w:val="110"/>
          <w:sz w:val="19"/>
        </w:rPr>
        <w:t>been</w:t>
      </w:r>
      <w:r>
        <w:rPr>
          <w:color w:val="231F20"/>
          <w:spacing w:val="-8"/>
          <w:w w:val="110"/>
          <w:sz w:val="19"/>
        </w:rPr>
        <w:t xml:space="preserve"> </w:t>
      </w:r>
      <w:r>
        <w:rPr>
          <w:color w:val="231F20"/>
          <w:w w:val="110"/>
          <w:sz w:val="19"/>
        </w:rPr>
        <w:t>spent</w:t>
      </w:r>
      <w:r>
        <w:rPr>
          <w:color w:val="231F20"/>
          <w:spacing w:val="-8"/>
          <w:w w:val="110"/>
          <w:sz w:val="19"/>
        </w:rPr>
        <w:t xml:space="preserve"> </w:t>
      </w:r>
      <w:r>
        <w:rPr>
          <w:color w:val="231F20"/>
          <w:w w:val="110"/>
          <w:sz w:val="19"/>
        </w:rPr>
        <w:t>should</w:t>
      </w:r>
      <w:r>
        <w:rPr>
          <w:color w:val="231F20"/>
          <w:spacing w:val="-7"/>
          <w:w w:val="110"/>
          <w:sz w:val="19"/>
        </w:rPr>
        <w:t xml:space="preserve"> </w:t>
      </w:r>
      <w:r>
        <w:rPr>
          <w:color w:val="231F20"/>
          <w:w w:val="110"/>
          <w:sz w:val="19"/>
        </w:rPr>
        <w:t>be</w:t>
      </w:r>
      <w:r>
        <w:rPr>
          <w:color w:val="231F20"/>
          <w:spacing w:val="-8"/>
          <w:w w:val="110"/>
          <w:sz w:val="19"/>
        </w:rPr>
        <w:t xml:space="preserve"> </w:t>
      </w:r>
      <w:r>
        <w:rPr>
          <w:color w:val="231F20"/>
          <w:w w:val="110"/>
          <w:sz w:val="19"/>
        </w:rPr>
        <w:t>sent</w:t>
      </w:r>
      <w:r>
        <w:rPr>
          <w:color w:val="231F20"/>
          <w:spacing w:val="-8"/>
          <w:w w:val="110"/>
          <w:sz w:val="19"/>
        </w:rPr>
        <w:t xml:space="preserve"> </w:t>
      </w:r>
      <w:r>
        <w:rPr>
          <w:color w:val="231F20"/>
          <w:w w:val="110"/>
          <w:sz w:val="19"/>
        </w:rPr>
        <w:t>to each year to every local</w:t>
      </w:r>
      <w:r>
        <w:rPr>
          <w:color w:val="231F20"/>
          <w:spacing w:val="-35"/>
          <w:w w:val="110"/>
          <w:sz w:val="19"/>
        </w:rPr>
        <w:t xml:space="preserve"> </w:t>
      </w:r>
      <w:r>
        <w:rPr>
          <w:color w:val="231F20"/>
          <w:w w:val="110"/>
          <w:sz w:val="19"/>
        </w:rPr>
        <w:t>church.”</w:t>
      </w:r>
    </w:p>
    <w:p w:rsidR="00817A8B" w:rsidRDefault="00817A8B">
      <w:pPr>
        <w:pStyle w:val="BodyText"/>
        <w:spacing w:before="6"/>
        <w:rPr>
          <w:sz w:val="20"/>
        </w:rPr>
      </w:pPr>
    </w:p>
    <w:p w:rsidR="00817A8B" w:rsidRDefault="007650C7">
      <w:pPr>
        <w:pStyle w:val="ListParagraph"/>
        <w:numPr>
          <w:ilvl w:val="3"/>
          <w:numId w:val="112"/>
        </w:numPr>
        <w:tabs>
          <w:tab w:val="left" w:pos="1740"/>
          <w:tab w:val="left" w:pos="1741"/>
        </w:tabs>
        <w:spacing w:before="1" w:line="247" w:lineRule="auto"/>
        <w:ind w:hanging="1"/>
        <w:jc w:val="both"/>
        <w:rPr>
          <w:color w:val="231F20"/>
          <w:sz w:val="19"/>
        </w:rPr>
      </w:pPr>
      <w:r>
        <w:rPr>
          <w:color w:val="231F20"/>
          <w:w w:val="110"/>
          <w:sz w:val="19"/>
        </w:rPr>
        <w:t>In the meantime sev</w:t>
      </w:r>
      <w:r>
        <w:rPr>
          <w:color w:val="231F20"/>
          <w:w w:val="110"/>
          <w:sz w:val="19"/>
        </w:rPr>
        <w:t>eral Synods produce a “simple guide to M &amp; M” to help local churches. Hopefully this report will give a further insight into several of the essential aspects of the finances of the Church</w:t>
      </w:r>
      <w:r>
        <w:rPr>
          <w:color w:val="231F20"/>
          <w:spacing w:val="-15"/>
          <w:w w:val="110"/>
          <w:sz w:val="19"/>
        </w:rPr>
        <w:t xml:space="preserve"> </w:t>
      </w:r>
      <w:r>
        <w:rPr>
          <w:color w:val="231F20"/>
          <w:w w:val="110"/>
          <w:sz w:val="19"/>
        </w:rPr>
        <w:t>prior</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production</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report</w:t>
      </w:r>
      <w:r>
        <w:rPr>
          <w:color w:val="231F20"/>
          <w:spacing w:val="-15"/>
          <w:w w:val="110"/>
          <w:sz w:val="19"/>
        </w:rPr>
        <w:t xml:space="preserve"> </w:t>
      </w:r>
      <w:r>
        <w:rPr>
          <w:color w:val="231F20"/>
          <w:w w:val="110"/>
          <w:sz w:val="19"/>
        </w:rPr>
        <w:t>envisaged by Resolution</w:t>
      </w:r>
      <w:r>
        <w:rPr>
          <w:color w:val="231F20"/>
          <w:spacing w:val="-4"/>
          <w:w w:val="110"/>
          <w:sz w:val="19"/>
        </w:rPr>
        <w:t xml:space="preserve"> </w:t>
      </w:r>
      <w:r>
        <w:rPr>
          <w:color w:val="231F20"/>
          <w:spacing w:val="-7"/>
          <w:w w:val="110"/>
          <w:sz w:val="19"/>
        </w:rPr>
        <w:t>31.</w:t>
      </w:r>
    </w:p>
    <w:p w:rsidR="00817A8B" w:rsidRDefault="00817A8B">
      <w:pPr>
        <w:pStyle w:val="BodyText"/>
        <w:spacing w:before="2"/>
        <w:rPr>
          <w:sz w:val="20"/>
        </w:rPr>
      </w:pPr>
    </w:p>
    <w:p w:rsidR="00817A8B" w:rsidRDefault="007650C7">
      <w:pPr>
        <w:pStyle w:val="ListParagraph"/>
        <w:numPr>
          <w:ilvl w:val="3"/>
          <w:numId w:val="112"/>
        </w:numPr>
        <w:tabs>
          <w:tab w:val="left" w:pos="1701"/>
        </w:tabs>
        <w:spacing w:line="247" w:lineRule="auto"/>
        <w:ind w:firstLine="0"/>
        <w:jc w:val="both"/>
        <w:rPr>
          <w:color w:val="231F20"/>
          <w:sz w:val="19"/>
        </w:rPr>
      </w:pPr>
      <w:r>
        <w:rPr>
          <w:color w:val="231F20"/>
          <w:w w:val="105"/>
          <w:sz w:val="19"/>
        </w:rPr>
        <w:t>There is always the opportunity for individuals (with the gift aid possibility) and local churches to make one off contributions to the M &amp; M Fund when they are able. However this is not widely known and should be communicated.</w:t>
      </w:r>
      <w:r>
        <w:rPr>
          <w:color w:val="231F20"/>
          <w:w w:val="105"/>
          <w:sz w:val="19"/>
        </w:rPr>
        <w:t xml:space="preserve"> There is also the need to produce new Stewardship material, see Section </w:t>
      </w:r>
      <w:r>
        <w:rPr>
          <w:color w:val="231F20"/>
          <w:spacing w:val="-10"/>
          <w:w w:val="105"/>
          <w:sz w:val="19"/>
        </w:rPr>
        <w:t xml:space="preserve">11 </w:t>
      </w:r>
      <w:r>
        <w:rPr>
          <w:color w:val="231F20"/>
          <w:w w:val="105"/>
          <w:sz w:val="19"/>
        </w:rPr>
        <w:t>Advocacy and Stewardship</w:t>
      </w:r>
      <w:r>
        <w:rPr>
          <w:color w:val="231F20"/>
          <w:spacing w:val="-3"/>
          <w:w w:val="105"/>
          <w:sz w:val="19"/>
        </w:rPr>
        <w:t xml:space="preserve"> </w:t>
      </w:r>
      <w:r>
        <w:rPr>
          <w:color w:val="231F20"/>
          <w:w w:val="105"/>
          <w:sz w:val="19"/>
        </w:rPr>
        <w:t>below.</w:t>
      </w:r>
    </w:p>
    <w:p w:rsidR="00817A8B" w:rsidRDefault="00817A8B">
      <w:pPr>
        <w:pStyle w:val="BodyText"/>
        <w:spacing w:before="4"/>
        <w:rPr>
          <w:sz w:val="20"/>
        </w:rPr>
      </w:pPr>
    </w:p>
    <w:p w:rsidR="00817A8B" w:rsidRDefault="007650C7">
      <w:pPr>
        <w:pStyle w:val="ListParagraph"/>
        <w:numPr>
          <w:ilvl w:val="3"/>
          <w:numId w:val="112"/>
        </w:numPr>
        <w:tabs>
          <w:tab w:val="left" w:pos="1740"/>
          <w:tab w:val="left" w:pos="1741"/>
        </w:tabs>
        <w:spacing w:line="247" w:lineRule="auto"/>
        <w:ind w:firstLine="0"/>
        <w:jc w:val="both"/>
        <w:rPr>
          <w:color w:val="231F20"/>
          <w:sz w:val="19"/>
        </w:rPr>
      </w:pPr>
      <w:r>
        <w:rPr>
          <w:color w:val="231F20"/>
          <w:w w:val="105"/>
          <w:sz w:val="19"/>
        </w:rPr>
        <w:t>Although the remit is a review of the Ministry &amp; Mission Fund it is worthwhile going back to the main guiding  principle  of  the  Plan  for  Partn</w:t>
      </w:r>
      <w:r>
        <w:rPr>
          <w:color w:val="231F20"/>
          <w:w w:val="105"/>
          <w:sz w:val="19"/>
        </w:rPr>
        <w:t>ership.   That  is that Ministry is the first call on the funds of local churches. This needs fresh</w:t>
      </w:r>
      <w:r>
        <w:rPr>
          <w:color w:val="231F20"/>
          <w:spacing w:val="15"/>
          <w:w w:val="105"/>
          <w:sz w:val="19"/>
        </w:rPr>
        <w:t xml:space="preserve"> </w:t>
      </w:r>
      <w:r>
        <w:rPr>
          <w:color w:val="231F20"/>
          <w:w w:val="105"/>
          <w:sz w:val="19"/>
        </w:rPr>
        <w:t>emphasis.</w:t>
      </w:r>
    </w:p>
    <w:p w:rsidR="00817A8B" w:rsidRDefault="00817A8B">
      <w:pPr>
        <w:pStyle w:val="BodyText"/>
        <w:spacing w:before="1"/>
        <w:rPr>
          <w:sz w:val="20"/>
        </w:rPr>
      </w:pPr>
    </w:p>
    <w:p w:rsidR="00817A8B" w:rsidRDefault="007650C7">
      <w:pPr>
        <w:pStyle w:val="ListParagraph"/>
        <w:numPr>
          <w:ilvl w:val="3"/>
          <w:numId w:val="112"/>
        </w:numPr>
        <w:tabs>
          <w:tab w:val="left" w:pos="1740"/>
          <w:tab w:val="left" w:pos="1741"/>
        </w:tabs>
        <w:spacing w:line="247" w:lineRule="auto"/>
        <w:ind w:right="1" w:firstLine="0"/>
        <w:jc w:val="both"/>
        <w:rPr>
          <w:color w:val="231F20"/>
          <w:sz w:val="19"/>
        </w:rPr>
      </w:pPr>
      <w:r>
        <w:rPr>
          <w:color w:val="231F20"/>
          <w:w w:val="110"/>
          <w:sz w:val="19"/>
        </w:rPr>
        <w:t>The information flow between Church</w:t>
      </w:r>
      <w:r>
        <w:rPr>
          <w:color w:val="231F20"/>
          <w:spacing w:val="-18"/>
          <w:w w:val="110"/>
          <w:sz w:val="19"/>
        </w:rPr>
        <w:t xml:space="preserve"> </w:t>
      </w:r>
      <w:r>
        <w:rPr>
          <w:color w:val="231F20"/>
          <w:w w:val="110"/>
          <w:sz w:val="19"/>
        </w:rPr>
        <w:t>House and Synods could be improved especially in relation to the budget setting process, see Section 9 below,</w:t>
      </w:r>
      <w:r>
        <w:rPr>
          <w:color w:val="231F20"/>
          <w:w w:val="110"/>
          <w:sz w:val="19"/>
        </w:rPr>
        <w:t xml:space="preserve"> where</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better</w:t>
      </w:r>
      <w:r>
        <w:rPr>
          <w:color w:val="231F20"/>
          <w:spacing w:val="-11"/>
          <w:w w:val="110"/>
          <w:sz w:val="19"/>
        </w:rPr>
        <w:t xml:space="preserve"> </w:t>
      </w:r>
      <w:r>
        <w:rPr>
          <w:color w:val="231F20"/>
          <w:w w:val="110"/>
          <w:sz w:val="19"/>
        </w:rPr>
        <w:t>dialogue</w:t>
      </w:r>
      <w:r>
        <w:rPr>
          <w:color w:val="231F20"/>
          <w:spacing w:val="-12"/>
          <w:w w:val="110"/>
          <w:sz w:val="19"/>
        </w:rPr>
        <w:t xml:space="preserve"> </w:t>
      </w:r>
      <w:r>
        <w:rPr>
          <w:color w:val="231F20"/>
          <w:w w:val="110"/>
          <w:sz w:val="19"/>
        </w:rPr>
        <w:t>with</w:t>
      </w:r>
      <w:r>
        <w:rPr>
          <w:color w:val="231F20"/>
          <w:spacing w:val="-12"/>
          <w:w w:val="110"/>
          <w:sz w:val="19"/>
        </w:rPr>
        <w:t xml:space="preserve"> </w:t>
      </w:r>
      <w:r>
        <w:rPr>
          <w:color w:val="231F20"/>
          <w:w w:val="110"/>
          <w:sz w:val="19"/>
        </w:rPr>
        <w:t>Synods</w:t>
      </w:r>
      <w:r>
        <w:rPr>
          <w:color w:val="231F20"/>
          <w:spacing w:val="-11"/>
          <w:w w:val="110"/>
          <w:sz w:val="19"/>
        </w:rPr>
        <w:t xml:space="preserve"> </w:t>
      </w:r>
      <w:r>
        <w:rPr>
          <w:color w:val="231F20"/>
          <w:w w:val="110"/>
          <w:sz w:val="19"/>
        </w:rPr>
        <w:t>is</w:t>
      </w:r>
      <w:r>
        <w:rPr>
          <w:color w:val="231F20"/>
          <w:spacing w:val="-12"/>
          <w:w w:val="110"/>
          <w:sz w:val="19"/>
        </w:rPr>
        <w:t xml:space="preserve"> </w:t>
      </w:r>
      <w:r>
        <w:rPr>
          <w:color w:val="231F20"/>
          <w:w w:val="110"/>
          <w:sz w:val="19"/>
        </w:rPr>
        <w:t>envisaged</w:t>
      </w:r>
      <w:r>
        <w:rPr>
          <w:color w:val="231F20"/>
          <w:spacing w:val="-12"/>
          <w:w w:val="110"/>
          <w:sz w:val="19"/>
        </w:rPr>
        <w:t xml:space="preserve"> </w:t>
      </w:r>
      <w:r>
        <w:rPr>
          <w:color w:val="231F20"/>
          <w:w w:val="110"/>
          <w:sz w:val="19"/>
        </w:rPr>
        <w:t>with a revised</w:t>
      </w:r>
      <w:r>
        <w:rPr>
          <w:color w:val="231F20"/>
          <w:spacing w:val="-4"/>
          <w:w w:val="110"/>
          <w:sz w:val="19"/>
        </w:rPr>
        <w:t xml:space="preserve"> </w:t>
      </w:r>
      <w:r>
        <w:rPr>
          <w:color w:val="231F20"/>
          <w:w w:val="110"/>
          <w:sz w:val="19"/>
        </w:rPr>
        <w:t>timetable.</w:t>
      </w:r>
    </w:p>
    <w:p w:rsidR="00817A8B" w:rsidRDefault="00817A8B">
      <w:pPr>
        <w:pStyle w:val="BodyText"/>
        <w:spacing w:before="1"/>
        <w:rPr>
          <w:sz w:val="20"/>
        </w:rPr>
      </w:pPr>
    </w:p>
    <w:p w:rsidR="00817A8B" w:rsidRDefault="007650C7">
      <w:pPr>
        <w:pStyle w:val="ListParagraph"/>
        <w:numPr>
          <w:ilvl w:val="3"/>
          <w:numId w:val="112"/>
        </w:numPr>
        <w:tabs>
          <w:tab w:val="left" w:pos="1740"/>
          <w:tab w:val="left" w:pos="1741"/>
        </w:tabs>
        <w:spacing w:before="1" w:line="247" w:lineRule="auto"/>
        <w:ind w:firstLine="0"/>
        <w:jc w:val="both"/>
        <w:rPr>
          <w:color w:val="231F20"/>
          <w:sz w:val="19"/>
        </w:rPr>
      </w:pPr>
      <w:r>
        <w:rPr>
          <w:color w:val="231F20"/>
          <w:w w:val="105"/>
          <w:sz w:val="19"/>
        </w:rPr>
        <w:t>It is vital, of course, that the correct vision behind the M &amp; M Fund is communicated. The United Reformed Church has always set its face against any idea that stipendiary ministers should be deployed on the basis of which congregations can pay the most. I</w:t>
      </w:r>
      <w:r>
        <w:rPr>
          <w:color w:val="231F20"/>
          <w:w w:val="105"/>
          <w:sz w:val="19"/>
        </w:rPr>
        <w:t>nstead in the community of the Church we follow the New Testament principle that each Christian gives, not least financially, according to their means. They give    in gratitude for the overwhelming love of God not in order to secure some particular benefi</w:t>
      </w:r>
      <w:r>
        <w:rPr>
          <w:color w:val="231F20"/>
          <w:w w:val="105"/>
          <w:sz w:val="19"/>
        </w:rPr>
        <w:t>ts. Such giving  by individuals will mean that some congregations will be in a position to give very much more than others to the M &amp; M</w:t>
      </w:r>
      <w:r>
        <w:rPr>
          <w:color w:val="231F20"/>
          <w:spacing w:val="2"/>
          <w:w w:val="105"/>
          <w:sz w:val="19"/>
        </w:rPr>
        <w:t xml:space="preserve"> </w:t>
      </w:r>
      <w:r>
        <w:rPr>
          <w:color w:val="231F20"/>
          <w:w w:val="105"/>
          <w:sz w:val="19"/>
        </w:rPr>
        <w:t>Fund.</w:t>
      </w:r>
    </w:p>
    <w:p w:rsidR="00817A8B" w:rsidRDefault="007650C7">
      <w:pPr>
        <w:pStyle w:val="ListParagraph"/>
        <w:numPr>
          <w:ilvl w:val="3"/>
          <w:numId w:val="112"/>
        </w:numPr>
        <w:tabs>
          <w:tab w:val="left" w:pos="1132"/>
          <w:tab w:val="left" w:pos="1133"/>
        </w:tabs>
        <w:spacing w:before="85" w:line="247" w:lineRule="auto"/>
        <w:ind w:left="412" w:right="1358" w:firstLine="0"/>
        <w:jc w:val="both"/>
        <w:rPr>
          <w:color w:val="231F20"/>
          <w:sz w:val="19"/>
        </w:rPr>
      </w:pPr>
      <w:r>
        <w:rPr>
          <w:color w:val="231F20"/>
          <w:w w:val="105"/>
          <w:sz w:val="19"/>
        </w:rPr>
        <w:br w:type="column"/>
      </w:r>
      <w:r>
        <w:rPr>
          <w:color w:val="231F20"/>
          <w:w w:val="105"/>
          <w:sz w:val="19"/>
        </w:rPr>
        <w:t xml:space="preserve">The local councils of the Church, where every congregation is represented, have the  responsibility  for seeing how the resources made possible through the M &amp; M </w:t>
      </w:r>
      <w:r>
        <w:rPr>
          <w:color w:val="231F20"/>
          <w:spacing w:val="-3"/>
          <w:w w:val="105"/>
          <w:sz w:val="19"/>
        </w:rPr>
        <w:t xml:space="preserve">Fund, </w:t>
      </w:r>
      <w:r>
        <w:rPr>
          <w:color w:val="231F20"/>
          <w:w w:val="105"/>
          <w:sz w:val="19"/>
        </w:rPr>
        <w:t>including the valuable resource of our stipendiary ministers, are best employed. In thin</w:t>
      </w:r>
      <w:r>
        <w:rPr>
          <w:color w:val="231F20"/>
          <w:w w:val="105"/>
          <w:sz w:val="19"/>
        </w:rPr>
        <w:t>king about ministerial deployment, the report Equipping the Saints</w:t>
      </w:r>
      <w:r>
        <w:rPr>
          <w:color w:val="231F20"/>
          <w:spacing w:val="-17"/>
          <w:w w:val="105"/>
          <w:sz w:val="19"/>
        </w:rPr>
        <w:t xml:space="preserve"> </w:t>
      </w:r>
      <w:r>
        <w:rPr>
          <w:color w:val="231F20"/>
          <w:w w:val="105"/>
          <w:sz w:val="19"/>
        </w:rPr>
        <w:t>stressed</w:t>
      </w:r>
      <w:r>
        <w:rPr>
          <w:color w:val="231F20"/>
          <w:spacing w:val="-16"/>
          <w:w w:val="105"/>
          <w:sz w:val="19"/>
        </w:rPr>
        <w:t xml:space="preserve"> </w:t>
      </w:r>
      <w:r>
        <w:rPr>
          <w:color w:val="231F20"/>
          <w:w w:val="105"/>
          <w:sz w:val="19"/>
        </w:rPr>
        <w:t>the</w:t>
      </w:r>
      <w:r>
        <w:rPr>
          <w:color w:val="231F20"/>
          <w:spacing w:val="-17"/>
          <w:w w:val="105"/>
          <w:sz w:val="19"/>
        </w:rPr>
        <w:t xml:space="preserve"> </w:t>
      </w:r>
      <w:r>
        <w:rPr>
          <w:color w:val="231F20"/>
          <w:w w:val="105"/>
          <w:sz w:val="19"/>
        </w:rPr>
        <w:t>need</w:t>
      </w:r>
      <w:r>
        <w:rPr>
          <w:color w:val="231F20"/>
          <w:spacing w:val="-16"/>
          <w:w w:val="105"/>
          <w:sz w:val="19"/>
        </w:rPr>
        <w:t xml:space="preserve"> </w:t>
      </w:r>
      <w:r>
        <w:rPr>
          <w:color w:val="231F20"/>
          <w:w w:val="105"/>
          <w:sz w:val="19"/>
        </w:rPr>
        <w:t>to</w:t>
      </w:r>
      <w:r>
        <w:rPr>
          <w:color w:val="231F20"/>
          <w:spacing w:val="-17"/>
          <w:w w:val="105"/>
          <w:sz w:val="19"/>
        </w:rPr>
        <w:t xml:space="preserve"> </w:t>
      </w:r>
      <w:r>
        <w:rPr>
          <w:color w:val="231F20"/>
          <w:w w:val="105"/>
          <w:sz w:val="19"/>
        </w:rPr>
        <w:t>look</w:t>
      </w:r>
      <w:r>
        <w:rPr>
          <w:color w:val="231F20"/>
          <w:spacing w:val="-16"/>
          <w:w w:val="105"/>
          <w:sz w:val="19"/>
        </w:rPr>
        <w:t xml:space="preserve"> </w:t>
      </w:r>
      <w:r>
        <w:rPr>
          <w:color w:val="231F20"/>
          <w:w w:val="105"/>
          <w:sz w:val="19"/>
        </w:rPr>
        <w:t>at</w:t>
      </w:r>
      <w:r>
        <w:rPr>
          <w:color w:val="231F20"/>
          <w:spacing w:val="-17"/>
          <w:w w:val="105"/>
          <w:sz w:val="19"/>
        </w:rPr>
        <w:t xml:space="preserve"> </w:t>
      </w:r>
      <w:r>
        <w:rPr>
          <w:color w:val="231F20"/>
          <w:w w:val="105"/>
          <w:sz w:val="19"/>
        </w:rPr>
        <w:t>all</w:t>
      </w:r>
      <w:r>
        <w:rPr>
          <w:color w:val="231F20"/>
          <w:spacing w:val="-16"/>
          <w:w w:val="105"/>
          <w:sz w:val="19"/>
        </w:rPr>
        <w:t xml:space="preserve"> </w:t>
      </w:r>
      <w:r>
        <w:rPr>
          <w:color w:val="231F20"/>
          <w:w w:val="105"/>
          <w:sz w:val="19"/>
        </w:rPr>
        <w:t>available</w:t>
      </w:r>
      <w:r>
        <w:rPr>
          <w:color w:val="231F20"/>
          <w:spacing w:val="-17"/>
          <w:w w:val="105"/>
          <w:sz w:val="19"/>
        </w:rPr>
        <w:t xml:space="preserve"> </w:t>
      </w:r>
      <w:r>
        <w:rPr>
          <w:color w:val="231F20"/>
          <w:w w:val="105"/>
          <w:sz w:val="19"/>
        </w:rPr>
        <w:t>resources, including</w:t>
      </w:r>
      <w:r>
        <w:rPr>
          <w:color w:val="231F20"/>
          <w:spacing w:val="-20"/>
          <w:w w:val="105"/>
          <w:sz w:val="19"/>
        </w:rPr>
        <w:t xml:space="preserve"> </w:t>
      </w:r>
      <w:r>
        <w:rPr>
          <w:color w:val="231F20"/>
          <w:w w:val="105"/>
          <w:sz w:val="19"/>
        </w:rPr>
        <w:t>Non-stipendiary</w:t>
      </w:r>
      <w:r>
        <w:rPr>
          <w:color w:val="231F20"/>
          <w:spacing w:val="-19"/>
          <w:w w:val="105"/>
          <w:sz w:val="19"/>
        </w:rPr>
        <w:t xml:space="preserve"> </w:t>
      </w:r>
      <w:r>
        <w:rPr>
          <w:color w:val="231F20"/>
          <w:w w:val="105"/>
          <w:sz w:val="19"/>
        </w:rPr>
        <w:t>Ministers</w:t>
      </w:r>
      <w:r>
        <w:rPr>
          <w:color w:val="231F20"/>
          <w:spacing w:val="-20"/>
          <w:w w:val="105"/>
          <w:sz w:val="19"/>
        </w:rPr>
        <w:t xml:space="preserve"> </w:t>
      </w:r>
      <w:r>
        <w:rPr>
          <w:color w:val="231F20"/>
          <w:w w:val="105"/>
          <w:sz w:val="19"/>
        </w:rPr>
        <w:t>andrecognised</w:t>
      </w:r>
      <w:r>
        <w:rPr>
          <w:color w:val="231F20"/>
          <w:spacing w:val="-19"/>
          <w:w w:val="105"/>
          <w:sz w:val="19"/>
        </w:rPr>
        <w:t xml:space="preserve"> </w:t>
      </w:r>
      <w:r>
        <w:rPr>
          <w:color w:val="231F20"/>
          <w:w w:val="105"/>
          <w:sz w:val="19"/>
        </w:rPr>
        <w:t>Local Church</w:t>
      </w:r>
      <w:r>
        <w:rPr>
          <w:color w:val="231F20"/>
          <w:spacing w:val="-17"/>
          <w:w w:val="105"/>
          <w:sz w:val="19"/>
        </w:rPr>
        <w:t xml:space="preserve"> </w:t>
      </w:r>
      <w:r>
        <w:rPr>
          <w:color w:val="231F20"/>
          <w:w w:val="105"/>
          <w:sz w:val="19"/>
        </w:rPr>
        <w:t>Leaders,</w:t>
      </w:r>
      <w:r>
        <w:rPr>
          <w:color w:val="231F20"/>
          <w:spacing w:val="-16"/>
          <w:w w:val="105"/>
          <w:sz w:val="19"/>
        </w:rPr>
        <w:t xml:space="preserve"> </w:t>
      </w:r>
      <w:r>
        <w:rPr>
          <w:color w:val="231F20"/>
          <w:w w:val="105"/>
          <w:sz w:val="19"/>
        </w:rPr>
        <w:t>and</w:t>
      </w:r>
      <w:r>
        <w:rPr>
          <w:color w:val="231F20"/>
          <w:spacing w:val="-16"/>
          <w:w w:val="105"/>
          <w:sz w:val="19"/>
        </w:rPr>
        <w:t xml:space="preserve"> </w:t>
      </w:r>
      <w:r>
        <w:rPr>
          <w:color w:val="231F20"/>
          <w:w w:val="105"/>
          <w:sz w:val="19"/>
        </w:rPr>
        <w:t>not</w:t>
      </w:r>
      <w:r>
        <w:rPr>
          <w:color w:val="231F20"/>
          <w:spacing w:val="-17"/>
          <w:w w:val="105"/>
          <w:sz w:val="19"/>
        </w:rPr>
        <w:t xml:space="preserve"> </w:t>
      </w:r>
      <w:r>
        <w:rPr>
          <w:color w:val="231F20"/>
          <w:w w:val="105"/>
          <w:sz w:val="19"/>
        </w:rPr>
        <w:t>to</w:t>
      </w:r>
      <w:r>
        <w:rPr>
          <w:color w:val="231F20"/>
          <w:spacing w:val="-16"/>
          <w:w w:val="105"/>
          <w:sz w:val="19"/>
        </w:rPr>
        <w:t xml:space="preserve"> </w:t>
      </w:r>
      <w:r>
        <w:rPr>
          <w:color w:val="231F20"/>
          <w:spacing w:val="-2"/>
          <w:w w:val="105"/>
          <w:sz w:val="19"/>
        </w:rPr>
        <w:t>behave</w:t>
      </w:r>
      <w:r>
        <w:rPr>
          <w:color w:val="231F20"/>
          <w:spacing w:val="-16"/>
          <w:w w:val="105"/>
          <w:sz w:val="19"/>
        </w:rPr>
        <w:t xml:space="preserve"> </w:t>
      </w:r>
      <w:r>
        <w:rPr>
          <w:color w:val="231F20"/>
          <w:w w:val="105"/>
          <w:sz w:val="19"/>
        </w:rPr>
        <w:t>as</w:t>
      </w:r>
      <w:r>
        <w:rPr>
          <w:color w:val="231F20"/>
          <w:spacing w:val="-16"/>
          <w:w w:val="105"/>
          <w:sz w:val="19"/>
        </w:rPr>
        <w:t xml:space="preserve"> </w:t>
      </w:r>
      <w:r>
        <w:rPr>
          <w:color w:val="231F20"/>
          <w:w w:val="105"/>
          <w:sz w:val="19"/>
        </w:rPr>
        <w:t>if</w:t>
      </w:r>
      <w:r>
        <w:rPr>
          <w:color w:val="231F20"/>
          <w:spacing w:val="-17"/>
          <w:w w:val="105"/>
          <w:sz w:val="19"/>
        </w:rPr>
        <w:t xml:space="preserve"> </w:t>
      </w:r>
      <w:r>
        <w:rPr>
          <w:color w:val="231F20"/>
          <w:w w:val="105"/>
          <w:sz w:val="19"/>
        </w:rPr>
        <w:t>paid</w:t>
      </w:r>
      <w:r>
        <w:rPr>
          <w:color w:val="231F20"/>
          <w:spacing w:val="-16"/>
          <w:w w:val="105"/>
          <w:sz w:val="19"/>
        </w:rPr>
        <w:t xml:space="preserve"> </w:t>
      </w:r>
      <w:r>
        <w:rPr>
          <w:color w:val="231F20"/>
          <w:w w:val="105"/>
          <w:sz w:val="19"/>
        </w:rPr>
        <w:t>ministers</w:t>
      </w:r>
      <w:r>
        <w:rPr>
          <w:color w:val="231F20"/>
          <w:spacing w:val="-16"/>
          <w:w w:val="105"/>
          <w:sz w:val="19"/>
        </w:rPr>
        <w:t xml:space="preserve"> </w:t>
      </w:r>
      <w:r>
        <w:rPr>
          <w:color w:val="231F20"/>
          <w:w w:val="105"/>
          <w:sz w:val="19"/>
        </w:rPr>
        <w:t>are the only proper form</w:t>
      </w:r>
      <w:r>
        <w:rPr>
          <w:color w:val="231F20"/>
          <w:w w:val="105"/>
          <w:sz w:val="19"/>
        </w:rPr>
        <w:t xml:space="preserve"> of congregational leadership. In</w:t>
      </w:r>
      <w:r>
        <w:rPr>
          <w:color w:val="231F20"/>
          <w:spacing w:val="-26"/>
          <w:w w:val="105"/>
          <w:sz w:val="19"/>
        </w:rPr>
        <w:t xml:space="preserve"> </w:t>
      </w:r>
      <w:r>
        <w:rPr>
          <w:color w:val="231F20"/>
          <w:w w:val="105"/>
          <w:sz w:val="19"/>
        </w:rPr>
        <w:t>its response</w:t>
      </w:r>
      <w:r>
        <w:rPr>
          <w:color w:val="231F20"/>
          <w:spacing w:val="-24"/>
          <w:w w:val="105"/>
          <w:sz w:val="19"/>
        </w:rPr>
        <w:t xml:space="preserve"> </w:t>
      </w:r>
      <w:r>
        <w:rPr>
          <w:color w:val="231F20"/>
          <w:w w:val="105"/>
          <w:sz w:val="19"/>
        </w:rPr>
        <w:t>to</w:t>
      </w:r>
      <w:r>
        <w:rPr>
          <w:color w:val="231F20"/>
          <w:spacing w:val="-24"/>
          <w:w w:val="105"/>
          <w:sz w:val="19"/>
        </w:rPr>
        <w:t xml:space="preserve"> </w:t>
      </w:r>
      <w:r>
        <w:rPr>
          <w:color w:val="231F20"/>
          <w:w w:val="105"/>
          <w:sz w:val="19"/>
        </w:rPr>
        <w:t>that</w:t>
      </w:r>
      <w:r>
        <w:rPr>
          <w:color w:val="231F20"/>
          <w:spacing w:val="-24"/>
          <w:w w:val="105"/>
          <w:sz w:val="19"/>
        </w:rPr>
        <w:t xml:space="preserve"> </w:t>
      </w:r>
      <w:r>
        <w:rPr>
          <w:color w:val="231F20"/>
          <w:w w:val="105"/>
          <w:sz w:val="19"/>
        </w:rPr>
        <w:t>Report,</w:t>
      </w:r>
      <w:r>
        <w:rPr>
          <w:color w:val="231F20"/>
          <w:spacing w:val="-23"/>
          <w:w w:val="105"/>
          <w:sz w:val="19"/>
        </w:rPr>
        <w:t xml:space="preserve"> </w:t>
      </w:r>
      <w:r>
        <w:rPr>
          <w:color w:val="231F20"/>
          <w:w w:val="105"/>
          <w:sz w:val="19"/>
        </w:rPr>
        <w:t>General</w:t>
      </w:r>
      <w:r>
        <w:rPr>
          <w:color w:val="231F20"/>
          <w:spacing w:val="-24"/>
          <w:w w:val="105"/>
          <w:sz w:val="19"/>
        </w:rPr>
        <w:t xml:space="preserve"> </w:t>
      </w:r>
      <w:r>
        <w:rPr>
          <w:color w:val="231F20"/>
          <w:w w:val="105"/>
          <w:sz w:val="19"/>
        </w:rPr>
        <w:t>Assembly</w:t>
      </w:r>
      <w:r>
        <w:rPr>
          <w:color w:val="231F20"/>
          <w:spacing w:val="-24"/>
          <w:w w:val="105"/>
          <w:sz w:val="19"/>
        </w:rPr>
        <w:t xml:space="preserve"> </w:t>
      </w:r>
      <w:r>
        <w:rPr>
          <w:color w:val="231F20"/>
          <w:w w:val="105"/>
          <w:sz w:val="19"/>
        </w:rPr>
        <w:t>endorsed</w:t>
      </w:r>
      <w:r>
        <w:rPr>
          <w:color w:val="231F20"/>
          <w:spacing w:val="-23"/>
          <w:w w:val="105"/>
          <w:sz w:val="19"/>
        </w:rPr>
        <w:t xml:space="preserve"> </w:t>
      </w:r>
      <w:r>
        <w:rPr>
          <w:color w:val="231F20"/>
          <w:w w:val="105"/>
          <w:sz w:val="19"/>
        </w:rPr>
        <w:t>this. It</w:t>
      </w:r>
      <w:r>
        <w:rPr>
          <w:color w:val="231F20"/>
          <w:spacing w:val="-17"/>
          <w:w w:val="105"/>
          <w:sz w:val="19"/>
        </w:rPr>
        <w:t xml:space="preserve"> </w:t>
      </w:r>
      <w:r>
        <w:rPr>
          <w:color w:val="231F20"/>
          <w:w w:val="105"/>
          <w:sz w:val="19"/>
        </w:rPr>
        <w:t>underlined</w:t>
      </w:r>
      <w:r>
        <w:rPr>
          <w:color w:val="231F20"/>
          <w:spacing w:val="-16"/>
          <w:w w:val="105"/>
          <w:sz w:val="19"/>
        </w:rPr>
        <w:t xml:space="preserve"> </w:t>
      </w:r>
      <w:r>
        <w:rPr>
          <w:color w:val="231F20"/>
          <w:w w:val="105"/>
          <w:sz w:val="19"/>
        </w:rPr>
        <w:t>the</w:t>
      </w:r>
      <w:r>
        <w:rPr>
          <w:color w:val="231F20"/>
          <w:spacing w:val="-17"/>
          <w:w w:val="105"/>
          <w:sz w:val="19"/>
        </w:rPr>
        <w:t xml:space="preserve"> </w:t>
      </w:r>
      <w:r>
        <w:rPr>
          <w:color w:val="231F20"/>
          <w:w w:val="105"/>
          <w:sz w:val="19"/>
        </w:rPr>
        <w:t>need</w:t>
      </w:r>
      <w:r>
        <w:rPr>
          <w:color w:val="231F20"/>
          <w:spacing w:val="-16"/>
          <w:w w:val="105"/>
          <w:sz w:val="19"/>
        </w:rPr>
        <w:t xml:space="preserve"> </w:t>
      </w:r>
      <w:r>
        <w:rPr>
          <w:color w:val="231F20"/>
          <w:w w:val="105"/>
          <w:sz w:val="19"/>
        </w:rPr>
        <w:t>for</w:t>
      </w:r>
      <w:r>
        <w:rPr>
          <w:color w:val="231F20"/>
          <w:spacing w:val="-16"/>
          <w:w w:val="105"/>
          <w:sz w:val="19"/>
        </w:rPr>
        <w:t xml:space="preserve"> </w:t>
      </w:r>
      <w:r>
        <w:rPr>
          <w:color w:val="231F20"/>
          <w:w w:val="105"/>
          <w:sz w:val="19"/>
        </w:rPr>
        <w:t>decisions</w:t>
      </w:r>
      <w:r>
        <w:rPr>
          <w:color w:val="231F20"/>
          <w:spacing w:val="-17"/>
          <w:w w:val="105"/>
          <w:sz w:val="19"/>
        </w:rPr>
        <w:t xml:space="preserve"> </w:t>
      </w:r>
      <w:r>
        <w:rPr>
          <w:color w:val="231F20"/>
          <w:w w:val="105"/>
          <w:sz w:val="19"/>
        </w:rPr>
        <w:t>about</w:t>
      </w:r>
      <w:r>
        <w:rPr>
          <w:color w:val="231F20"/>
          <w:spacing w:val="-16"/>
          <w:w w:val="105"/>
          <w:sz w:val="19"/>
        </w:rPr>
        <w:t xml:space="preserve"> </w:t>
      </w:r>
      <w:r>
        <w:rPr>
          <w:color w:val="231F20"/>
          <w:w w:val="105"/>
          <w:sz w:val="19"/>
        </w:rPr>
        <w:t>deployment</w:t>
      </w:r>
      <w:r>
        <w:rPr>
          <w:color w:val="231F20"/>
          <w:spacing w:val="-16"/>
          <w:w w:val="105"/>
          <w:sz w:val="19"/>
        </w:rPr>
        <w:t xml:space="preserve"> </w:t>
      </w:r>
      <w:r>
        <w:rPr>
          <w:color w:val="231F20"/>
          <w:w w:val="105"/>
          <w:sz w:val="19"/>
        </w:rPr>
        <w:t>of paid</w:t>
      </w:r>
      <w:r>
        <w:rPr>
          <w:color w:val="231F20"/>
          <w:spacing w:val="-19"/>
          <w:w w:val="105"/>
          <w:sz w:val="19"/>
        </w:rPr>
        <w:t xml:space="preserve"> </w:t>
      </w:r>
      <w:r>
        <w:rPr>
          <w:color w:val="231F20"/>
          <w:w w:val="105"/>
          <w:sz w:val="19"/>
        </w:rPr>
        <w:t>ministers</w:t>
      </w:r>
      <w:r>
        <w:rPr>
          <w:color w:val="231F20"/>
          <w:spacing w:val="-19"/>
          <w:w w:val="105"/>
          <w:sz w:val="19"/>
        </w:rPr>
        <w:t xml:space="preserve"> </w:t>
      </w:r>
      <w:r>
        <w:rPr>
          <w:color w:val="231F20"/>
          <w:w w:val="105"/>
          <w:sz w:val="19"/>
        </w:rPr>
        <w:t>not</w:t>
      </w:r>
      <w:r>
        <w:rPr>
          <w:color w:val="231F20"/>
          <w:spacing w:val="-19"/>
          <w:w w:val="105"/>
          <w:sz w:val="19"/>
        </w:rPr>
        <w:t xml:space="preserve"> </w:t>
      </w:r>
      <w:r>
        <w:rPr>
          <w:color w:val="231F20"/>
          <w:w w:val="105"/>
          <w:sz w:val="19"/>
        </w:rPr>
        <w:t>to</w:t>
      </w:r>
      <w:r>
        <w:rPr>
          <w:color w:val="231F20"/>
          <w:spacing w:val="-19"/>
          <w:w w:val="105"/>
          <w:sz w:val="19"/>
        </w:rPr>
        <w:t xml:space="preserve"> </w:t>
      </w:r>
      <w:r>
        <w:rPr>
          <w:color w:val="231F20"/>
          <w:w w:val="105"/>
          <w:sz w:val="19"/>
        </w:rPr>
        <w:t>be</w:t>
      </w:r>
      <w:r>
        <w:rPr>
          <w:color w:val="231F20"/>
          <w:spacing w:val="-19"/>
          <w:w w:val="105"/>
          <w:sz w:val="19"/>
        </w:rPr>
        <w:t xml:space="preserve"> </w:t>
      </w:r>
      <w:r>
        <w:rPr>
          <w:color w:val="231F20"/>
          <w:w w:val="105"/>
          <w:sz w:val="19"/>
        </w:rPr>
        <w:t>made</w:t>
      </w:r>
      <w:r>
        <w:rPr>
          <w:color w:val="231F20"/>
          <w:spacing w:val="-19"/>
          <w:w w:val="105"/>
          <w:sz w:val="19"/>
        </w:rPr>
        <w:t xml:space="preserve"> </w:t>
      </w:r>
      <w:r>
        <w:rPr>
          <w:color w:val="231F20"/>
          <w:w w:val="105"/>
          <w:sz w:val="19"/>
        </w:rPr>
        <w:t>on</w:t>
      </w:r>
      <w:r>
        <w:rPr>
          <w:color w:val="231F20"/>
          <w:spacing w:val="-19"/>
          <w:w w:val="105"/>
          <w:sz w:val="19"/>
        </w:rPr>
        <w:t xml:space="preserve"> </w:t>
      </w:r>
      <w:r>
        <w:rPr>
          <w:color w:val="231F20"/>
          <w:w w:val="105"/>
          <w:sz w:val="19"/>
        </w:rPr>
        <w:t>the</w:t>
      </w:r>
      <w:r>
        <w:rPr>
          <w:color w:val="231F20"/>
          <w:spacing w:val="-19"/>
          <w:w w:val="105"/>
          <w:sz w:val="19"/>
        </w:rPr>
        <w:t xml:space="preserve"> </w:t>
      </w:r>
      <w:r>
        <w:rPr>
          <w:color w:val="231F20"/>
          <w:w w:val="105"/>
          <w:sz w:val="19"/>
        </w:rPr>
        <w:t>basis</w:t>
      </w:r>
      <w:r>
        <w:rPr>
          <w:color w:val="231F20"/>
          <w:spacing w:val="-19"/>
          <w:w w:val="105"/>
          <w:sz w:val="19"/>
        </w:rPr>
        <w:t xml:space="preserve"> </w:t>
      </w:r>
      <w:r>
        <w:rPr>
          <w:color w:val="231F20"/>
          <w:w w:val="105"/>
          <w:sz w:val="19"/>
        </w:rPr>
        <w:t>of</w:t>
      </w:r>
      <w:r>
        <w:rPr>
          <w:color w:val="231F20"/>
          <w:spacing w:val="-19"/>
          <w:w w:val="105"/>
          <w:sz w:val="19"/>
        </w:rPr>
        <w:t xml:space="preserve"> </w:t>
      </w:r>
      <w:r>
        <w:rPr>
          <w:color w:val="231F20"/>
          <w:w w:val="105"/>
          <w:sz w:val="19"/>
        </w:rPr>
        <w:t>history</w:t>
      </w:r>
      <w:r>
        <w:rPr>
          <w:color w:val="231F20"/>
          <w:spacing w:val="-19"/>
          <w:w w:val="105"/>
          <w:sz w:val="19"/>
        </w:rPr>
        <w:t xml:space="preserve"> </w:t>
      </w:r>
      <w:r>
        <w:rPr>
          <w:color w:val="231F20"/>
          <w:w w:val="105"/>
          <w:sz w:val="19"/>
        </w:rPr>
        <w:t>or</w:t>
      </w:r>
      <w:r>
        <w:rPr>
          <w:color w:val="231F20"/>
          <w:spacing w:val="-19"/>
          <w:w w:val="105"/>
          <w:sz w:val="19"/>
        </w:rPr>
        <w:t xml:space="preserve"> </w:t>
      </w:r>
      <w:r>
        <w:rPr>
          <w:color w:val="231F20"/>
          <w:w w:val="105"/>
          <w:sz w:val="19"/>
        </w:rPr>
        <w:t>on the basis of every congregation having a proportionate share</w:t>
      </w:r>
      <w:r>
        <w:rPr>
          <w:color w:val="231F20"/>
          <w:spacing w:val="-6"/>
          <w:w w:val="105"/>
          <w:sz w:val="19"/>
        </w:rPr>
        <w:t xml:space="preserve"> </w:t>
      </w:r>
      <w:r>
        <w:rPr>
          <w:color w:val="231F20"/>
          <w:w w:val="105"/>
          <w:sz w:val="19"/>
        </w:rPr>
        <w:t>of</w:t>
      </w:r>
      <w:r>
        <w:rPr>
          <w:color w:val="231F20"/>
          <w:spacing w:val="-5"/>
          <w:w w:val="105"/>
          <w:sz w:val="19"/>
        </w:rPr>
        <w:t xml:space="preserve"> </w:t>
      </w:r>
      <w:r>
        <w:rPr>
          <w:color w:val="231F20"/>
          <w:w w:val="105"/>
          <w:sz w:val="19"/>
        </w:rPr>
        <w:t>a</w:t>
      </w:r>
      <w:r>
        <w:rPr>
          <w:color w:val="231F20"/>
          <w:spacing w:val="-6"/>
          <w:w w:val="105"/>
          <w:sz w:val="19"/>
        </w:rPr>
        <w:t xml:space="preserve"> </w:t>
      </w:r>
      <w:r>
        <w:rPr>
          <w:color w:val="231F20"/>
          <w:w w:val="105"/>
          <w:sz w:val="19"/>
        </w:rPr>
        <w:t>diminishing</w:t>
      </w:r>
      <w:r>
        <w:rPr>
          <w:color w:val="231F20"/>
          <w:spacing w:val="-5"/>
          <w:w w:val="105"/>
          <w:sz w:val="19"/>
        </w:rPr>
        <w:t xml:space="preserve"> </w:t>
      </w:r>
      <w:r>
        <w:rPr>
          <w:color w:val="231F20"/>
          <w:w w:val="105"/>
          <w:sz w:val="19"/>
        </w:rPr>
        <w:t>number</w:t>
      </w:r>
      <w:r>
        <w:rPr>
          <w:color w:val="231F20"/>
          <w:spacing w:val="-6"/>
          <w:w w:val="105"/>
          <w:sz w:val="19"/>
        </w:rPr>
        <w:t xml:space="preserve"> </w:t>
      </w:r>
      <w:r>
        <w:rPr>
          <w:color w:val="231F20"/>
          <w:w w:val="105"/>
          <w:sz w:val="19"/>
        </w:rPr>
        <w:t>of</w:t>
      </w:r>
      <w:r>
        <w:rPr>
          <w:color w:val="231F20"/>
          <w:spacing w:val="-5"/>
          <w:w w:val="105"/>
          <w:sz w:val="19"/>
        </w:rPr>
        <w:t xml:space="preserve"> </w:t>
      </w:r>
      <w:r>
        <w:rPr>
          <w:color w:val="231F20"/>
          <w:w w:val="105"/>
          <w:sz w:val="19"/>
        </w:rPr>
        <w:t>paid</w:t>
      </w:r>
      <w:r>
        <w:rPr>
          <w:color w:val="231F20"/>
          <w:spacing w:val="-6"/>
          <w:w w:val="105"/>
          <w:sz w:val="19"/>
        </w:rPr>
        <w:t xml:space="preserve"> </w:t>
      </w:r>
      <w:r>
        <w:rPr>
          <w:color w:val="231F20"/>
          <w:w w:val="105"/>
          <w:sz w:val="19"/>
        </w:rPr>
        <w:t>ministers;</w:t>
      </w:r>
      <w:r>
        <w:rPr>
          <w:color w:val="231F20"/>
          <w:spacing w:val="-5"/>
          <w:w w:val="105"/>
          <w:sz w:val="19"/>
        </w:rPr>
        <w:t xml:space="preserve"> </w:t>
      </w:r>
      <w:r>
        <w:rPr>
          <w:color w:val="231F20"/>
          <w:w w:val="105"/>
          <w:sz w:val="19"/>
        </w:rPr>
        <w:t>instead deployment decisions should be made on the basis of current and fiuture mission</w:t>
      </w:r>
      <w:r>
        <w:rPr>
          <w:color w:val="231F20"/>
          <w:spacing w:val="-21"/>
          <w:w w:val="105"/>
          <w:sz w:val="19"/>
        </w:rPr>
        <w:t xml:space="preserve"> </w:t>
      </w:r>
      <w:r>
        <w:rPr>
          <w:color w:val="231F20"/>
          <w:w w:val="105"/>
          <w:sz w:val="19"/>
        </w:rPr>
        <w:t>opportunities.</w:t>
      </w:r>
    </w:p>
    <w:p w:rsidR="00817A8B" w:rsidRDefault="00817A8B">
      <w:pPr>
        <w:pStyle w:val="BodyText"/>
        <w:spacing w:before="7"/>
        <w:rPr>
          <w:sz w:val="20"/>
        </w:rPr>
      </w:pPr>
    </w:p>
    <w:p w:rsidR="00817A8B" w:rsidRDefault="007650C7">
      <w:pPr>
        <w:pStyle w:val="ListParagraph"/>
        <w:numPr>
          <w:ilvl w:val="3"/>
          <w:numId w:val="112"/>
        </w:numPr>
        <w:tabs>
          <w:tab w:val="left" w:pos="1132"/>
          <w:tab w:val="left" w:pos="1133"/>
        </w:tabs>
        <w:spacing w:before="1" w:line="247" w:lineRule="auto"/>
        <w:ind w:left="412" w:right="1358" w:firstLine="0"/>
        <w:jc w:val="both"/>
        <w:rPr>
          <w:color w:val="231F20"/>
          <w:sz w:val="19"/>
        </w:rPr>
      </w:pPr>
      <w:r>
        <w:rPr>
          <w:rFonts w:ascii="Myriad Pro"/>
          <w:b/>
          <w:color w:val="231F20"/>
          <w:spacing w:val="3"/>
          <w:w w:val="110"/>
          <w:sz w:val="19"/>
        </w:rPr>
        <w:t xml:space="preserve">It </w:t>
      </w:r>
      <w:r>
        <w:rPr>
          <w:rFonts w:ascii="Myriad Pro"/>
          <w:b/>
          <w:color w:val="231F20"/>
          <w:spacing w:val="4"/>
          <w:w w:val="110"/>
          <w:sz w:val="19"/>
        </w:rPr>
        <w:t xml:space="preserve">is, </w:t>
      </w:r>
      <w:r>
        <w:rPr>
          <w:rFonts w:ascii="Myriad Pro"/>
          <w:b/>
          <w:color w:val="231F20"/>
          <w:spacing w:val="5"/>
          <w:w w:val="110"/>
          <w:sz w:val="19"/>
        </w:rPr>
        <w:t xml:space="preserve">therefore, </w:t>
      </w:r>
      <w:r>
        <w:rPr>
          <w:rFonts w:ascii="Myriad Pro"/>
          <w:b/>
          <w:color w:val="231F20"/>
          <w:spacing w:val="4"/>
          <w:w w:val="110"/>
          <w:sz w:val="19"/>
        </w:rPr>
        <w:t xml:space="preserve">recommended </w:t>
      </w:r>
      <w:r>
        <w:rPr>
          <w:color w:val="231F20"/>
          <w:spacing w:val="2"/>
          <w:w w:val="110"/>
          <w:sz w:val="19"/>
        </w:rPr>
        <w:t xml:space="preserve">that </w:t>
      </w:r>
      <w:r>
        <w:rPr>
          <w:color w:val="231F20"/>
          <w:w w:val="110"/>
          <w:sz w:val="19"/>
        </w:rPr>
        <w:t>Communication generally should be improved and,</w:t>
      </w:r>
      <w:r>
        <w:rPr>
          <w:color w:val="231F20"/>
          <w:spacing w:val="-17"/>
          <w:w w:val="110"/>
          <w:sz w:val="19"/>
        </w:rPr>
        <w:t xml:space="preserve"> </w:t>
      </w:r>
      <w:r>
        <w:rPr>
          <w:color w:val="231F20"/>
          <w:w w:val="110"/>
          <w:sz w:val="19"/>
        </w:rPr>
        <w:t>in particular,</w:t>
      </w:r>
      <w:r>
        <w:rPr>
          <w:color w:val="231F20"/>
          <w:spacing w:val="-20"/>
          <w:w w:val="110"/>
          <w:sz w:val="19"/>
        </w:rPr>
        <w:t xml:space="preserve"> </w:t>
      </w:r>
      <w:r>
        <w:rPr>
          <w:color w:val="231F20"/>
          <w:w w:val="110"/>
          <w:sz w:val="19"/>
        </w:rPr>
        <w:t>local</w:t>
      </w:r>
      <w:r>
        <w:rPr>
          <w:color w:val="231F20"/>
          <w:spacing w:val="-20"/>
          <w:w w:val="110"/>
          <w:sz w:val="19"/>
        </w:rPr>
        <w:t xml:space="preserve"> </w:t>
      </w:r>
      <w:r>
        <w:rPr>
          <w:color w:val="231F20"/>
          <w:w w:val="110"/>
          <w:sz w:val="19"/>
        </w:rPr>
        <w:t>churches</w:t>
      </w:r>
      <w:r>
        <w:rPr>
          <w:color w:val="231F20"/>
          <w:spacing w:val="-19"/>
          <w:w w:val="110"/>
          <w:sz w:val="19"/>
        </w:rPr>
        <w:t xml:space="preserve"> </w:t>
      </w:r>
      <w:r>
        <w:rPr>
          <w:color w:val="231F20"/>
          <w:w w:val="110"/>
          <w:sz w:val="19"/>
        </w:rPr>
        <w:t>reminded</w:t>
      </w:r>
      <w:r>
        <w:rPr>
          <w:color w:val="231F20"/>
          <w:spacing w:val="-20"/>
          <w:w w:val="110"/>
          <w:sz w:val="19"/>
        </w:rPr>
        <w:t xml:space="preserve"> </w:t>
      </w:r>
      <w:r>
        <w:rPr>
          <w:color w:val="231F20"/>
          <w:w w:val="110"/>
          <w:sz w:val="19"/>
        </w:rPr>
        <w:t>that</w:t>
      </w:r>
      <w:r>
        <w:rPr>
          <w:color w:val="231F20"/>
          <w:spacing w:val="-20"/>
          <w:w w:val="110"/>
          <w:sz w:val="19"/>
        </w:rPr>
        <w:t xml:space="preserve"> </w:t>
      </w:r>
      <w:r>
        <w:rPr>
          <w:color w:val="231F20"/>
          <w:w w:val="110"/>
          <w:sz w:val="19"/>
        </w:rPr>
        <w:t>the</w:t>
      </w:r>
      <w:r>
        <w:rPr>
          <w:color w:val="231F20"/>
          <w:spacing w:val="-19"/>
          <w:w w:val="110"/>
          <w:sz w:val="19"/>
        </w:rPr>
        <w:t xml:space="preserve"> </w:t>
      </w:r>
      <w:r>
        <w:rPr>
          <w:color w:val="231F20"/>
          <w:w w:val="110"/>
          <w:sz w:val="19"/>
        </w:rPr>
        <w:t>Ministry</w:t>
      </w:r>
      <w:r>
        <w:rPr>
          <w:color w:val="231F20"/>
          <w:spacing w:val="-20"/>
          <w:w w:val="110"/>
          <w:sz w:val="19"/>
        </w:rPr>
        <w:t xml:space="preserve"> </w:t>
      </w:r>
      <w:r>
        <w:rPr>
          <w:color w:val="231F20"/>
          <w:w w:val="110"/>
          <w:sz w:val="19"/>
        </w:rPr>
        <w:t>&amp; Mission Fu</w:t>
      </w:r>
      <w:r>
        <w:rPr>
          <w:color w:val="231F20"/>
          <w:w w:val="110"/>
          <w:sz w:val="19"/>
        </w:rPr>
        <w:t>nd is the first call on their</w:t>
      </w:r>
      <w:r>
        <w:rPr>
          <w:color w:val="231F20"/>
          <w:spacing w:val="-30"/>
          <w:w w:val="110"/>
          <w:sz w:val="19"/>
        </w:rPr>
        <w:t xml:space="preserve"> </w:t>
      </w:r>
      <w:r>
        <w:rPr>
          <w:color w:val="231F20"/>
          <w:w w:val="110"/>
          <w:sz w:val="19"/>
        </w:rPr>
        <w:t>funds.</w:t>
      </w:r>
    </w:p>
    <w:p w:rsidR="00817A8B" w:rsidRDefault="00817A8B">
      <w:pPr>
        <w:pStyle w:val="BodyText"/>
        <w:spacing w:before="5"/>
      </w:pPr>
    </w:p>
    <w:p w:rsidR="00817A8B" w:rsidRDefault="007650C7">
      <w:pPr>
        <w:pStyle w:val="Heading8"/>
        <w:numPr>
          <w:ilvl w:val="2"/>
          <w:numId w:val="112"/>
        </w:numPr>
        <w:tabs>
          <w:tab w:val="left" w:pos="1132"/>
          <w:tab w:val="left" w:pos="1133"/>
        </w:tabs>
        <w:ind w:left="1132" w:hanging="721"/>
        <w:jc w:val="both"/>
      </w:pPr>
      <w:r>
        <w:rPr>
          <w:color w:val="231F20"/>
          <w:w w:val="105"/>
        </w:rPr>
        <w:t>The true cost of</w:t>
      </w:r>
      <w:r>
        <w:rPr>
          <w:color w:val="231F20"/>
          <w:spacing w:val="17"/>
          <w:w w:val="105"/>
        </w:rPr>
        <w:t xml:space="preserve"> </w:t>
      </w:r>
      <w:r>
        <w:rPr>
          <w:color w:val="231F20"/>
          <w:w w:val="105"/>
        </w:rPr>
        <w:t>Ministry</w:t>
      </w:r>
    </w:p>
    <w:p w:rsidR="00817A8B" w:rsidRDefault="007650C7">
      <w:pPr>
        <w:pStyle w:val="ListParagraph"/>
        <w:numPr>
          <w:ilvl w:val="3"/>
          <w:numId w:val="112"/>
        </w:numPr>
        <w:tabs>
          <w:tab w:val="left" w:pos="1132"/>
          <w:tab w:val="left" w:pos="1133"/>
        </w:tabs>
        <w:spacing w:before="11" w:line="247" w:lineRule="auto"/>
        <w:ind w:left="412" w:right="1358" w:firstLine="0"/>
        <w:jc w:val="both"/>
        <w:rPr>
          <w:color w:val="231F20"/>
          <w:sz w:val="19"/>
        </w:rPr>
      </w:pPr>
      <w:r>
        <w:rPr>
          <w:color w:val="231F20"/>
          <w:w w:val="105"/>
          <w:sz w:val="19"/>
        </w:rPr>
        <w:t xml:space="preserve">It will be seen that the majority of spending    is on Ministry which is currently running at </w:t>
      </w:r>
      <w:r>
        <w:rPr>
          <w:color w:val="231F20"/>
          <w:spacing w:val="-4"/>
          <w:w w:val="105"/>
          <w:sz w:val="19"/>
        </w:rPr>
        <w:t xml:space="preserve">75% </w:t>
      </w:r>
      <w:r>
        <w:rPr>
          <w:color w:val="231F20"/>
          <w:w w:val="105"/>
          <w:sz w:val="19"/>
        </w:rPr>
        <w:t>of all expenditure. The bulk of this relates to supporting the stipendiary</w:t>
      </w:r>
      <w:r>
        <w:rPr>
          <w:color w:val="231F20"/>
          <w:spacing w:val="1"/>
          <w:w w:val="105"/>
          <w:sz w:val="19"/>
        </w:rPr>
        <w:t xml:space="preserve"> </w:t>
      </w:r>
      <w:r>
        <w:rPr>
          <w:color w:val="231F20"/>
          <w:w w:val="105"/>
          <w:sz w:val="19"/>
        </w:rPr>
        <w:t>ministers.</w:t>
      </w:r>
    </w:p>
    <w:p w:rsidR="00817A8B" w:rsidRDefault="00817A8B">
      <w:pPr>
        <w:pStyle w:val="BodyText"/>
        <w:spacing w:before="1"/>
        <w:rPr>
          <w:sz w:val="20"/>
        </w:rPr>
      </w:pPr>
    </w:p>
    <w:p w:rsidR="00817A8B" w:rsidRDefault="007650C7">
      <w:pPr>
        <w:pStyle w:val="ListParagraph"/>
        <w:numPr>
          <w:ilvl w:val="3"/>
          <w:numId w:val="112"/>
        </w:numPr>
        <w:tabs>
          <w:tab w:val="left" w:pos="1112"/>
          <w:tab w:val="left" w:pos="1113"/>
        </w:tabs>
        <w:spacing w:line="247" w:lineRule="auto"/>
        <w:ind w:left="412" w:right="1357" w:firstLine="0"/>
        <w:jc w:val="left"/>
        <w:rPr>
          <w:color w:val="231F20"/>
          <w:sz w:val="19"/>
        </w:rPr>
      </w:pPr>
      <w:r>
        <w:rPr>
          <w:color w:val="231F20"/>
          <w:w w:val="105"/>
          <w:sz w:val="19"/>
        </w:rPr>
        <w:t>The direct cost of stipendiary ministry  for  2006 is: Stipend</w:t>
      </w:r>
      <w:r>
        <w:rPr>
          <w:color w:val="231F20"/>
          <w:spacing w:val="27"/>
          <w:w w:val="105"/>
          <w:sz w:val="19"/>
        </w:rPr>
        <w:t xml:space="preserve"> </w:t>
      </w:r>
      <w:r>
        <w:rPr>
          <w:color w:val="231F20"/>
          <w:spacing w:val="-5"/>
          <w:w w:val="105"/>
          <w:sz w:val="19"/>
        </w:rPr>
        <w:t>£19788</w:t>
      </w:r>
    </w:p>
    <w:p w:rsidR="00817A8B" w:rsidRDefault="007650C7">
      <w:pPr>
        <w:pStyle w:val="BodyText"/>
        <w:tabs>
          <w:tab w:val="right" w:pos="4032"/>
        </w:tabs>
        <w:spacing w:before="2"/>
        <w:ind w:left="1112"/>
      </w:pPr>
      <w:r>
        <w:rPr>
          <w:color w:val="231F20"/>
          <w:w w:val="105"/>
        </w:rPr>
        <w:t>National</w:t>
      </w:r>
      <w:r>
        <w:rPr>
          <w:color w:val="231F20"/>
          <w:spacing w:val="2"/>
          <w:w w:val="105"/>
        </w:rPr>
        <w:t xml:space="preserve"> </w:t>
      </w:r>
      <w:r>
        <w:rPr>
          <w:color w:val="231F20"/>
          <w:w w:val="105"/>
        </w:rPr>
        <w:t>Insurance</w:t>
      </w:r>
      <w:r>
        <w:rPr>
          <w:color w:val="231F20"/>
          <w:w w:val="105"/>
        </w:rPr>
        <w:tab/>
        <w:t>1908</w:t>
      </w:r>
    </w:p>
    <w:p w:rsidR="00817A8B" w:rsidRDefault="007650C7">
      <w:pPr>
        <w:pStyle w:val="BodyText"/>
        <w:tabs>
          <w:tab w:val="right" w:pos="4032"/>
        </w:tabs>
        <w:spacing w:before="8"/>
        <w:ind w:left="1112"/>
      </w:pPr>
      <w:r>
        <w:rPr>
          <w:color w:val="231F20"/>
          <w:w w:val="110"/>
        </w:rPr>
        <w:t>Pension</w:t>
      </w:r>
      <w:r>
        <w:rPr>
          <w:color w:val="231F20"/>
          <w:spacing w:val="-4"/>
          <w:w w:val="110"/>
        </w:rPr>
        <w:t xml:space="preserve"> </w:t>
      </w:r>
      <w:r>
        <w:rPr>
          <w:color w:val="231F20"/>
          <w:w w:val="110"/>
        </w:rPr>
        <w:t>contribution</w:t>
      </w:r>
      <w:r>
        <w:rPr>
          <w:color w:val="231F20"/>
          <w:w w:val="110"/>
        </w:rPr>
        <w:tab/>
        <w:t>3097</w:t>
      </w:r>
    </w:p>
    <w:p w:rsidR="00817A8B" w:rsidRDefault="007650C7">
      <w:pPr>
        <w:pStyle w:val="BodyText"/>
        <w:tabs>
          <w:tab w:val="left" w:pos="3435"/>
        </w:tabs>
        <w:spacing w:before="8"/>
        <w:ind w:left="1852"/>
      </w:pPr>
      <w:r>
        <w:rPr>
          <w:color w:val="231F20"/>
          <w:spacing w:val="-3"/>
          <w:w w:val="105"/>
        </w:rPr>
        <w:t>Total</w:t>
      </w:r>
      <w:r>
        <w:rPr>
          <w:color w:val="231F20"/>
          <w:spacing w:val="-3"/>
          <w:w w:val="105"/>
        </w:rPr>
        <w:tab/>
      </w:r>
      <w:r>
        <w:rPr>
          <w:color w:val="231F20"/>
          <w:spacing w:val="-4"/>
          <w:w w:val="105"/>
        </w:rPr>
        <w:t>£24793</w:t>
      </w:r>
    </w:p>
    <w:p w:rsidR="00817A8B" w:rsidRDefault="00817A8B">
      <w:pPr>
        <w:pStyle w:val="BodyText"/>
        <w:spacing w:before="4"/>
        <w:rPr>
          <w:sz w:val="20"/>
        </w:rPr>
      </w:pPr>
    </w:p>
    <w:p w:rsidR="00817A8B" w:rsidRDefault="007650C7">
      <w:pPr>
        <w:pStyle w:val="ListParagraph"/>
        <w:numPr>
          <w:ilvl w:val="3"/>
          <w:numId w:val="112"/>
        </w:numPr>
        <w:tabs>
          <w:tab w:val="left" w:pos="1132"/>
          <w:tab w:val="left" w:pos="1133"/>
        </w:tabs>
        <w:spacing w:line="247" w:lineRule="auto"/>
        <w:ind w:left="412" w:right="1357" w:firstLine="0"/>
        <w:jc w:val="both"/>
        <w:rPr>
          <w:color w:val="231F20"/>
          <w:sz w:val="19"/>
        </w:rPr>
      </w:pPr>
      <w:r>
        <w:rPr>
          <w:color w:val="231F20"/>
          <w:w w:val="110"/>
          <w:sz w:val="19"/>
        </w:rPr>
        <w:t>The</w:t>
      </w:r>
      <w:r>
        <w:rPr>
          <w:color w:val="231F20"/>
          <w:spacing w:val="-31"/>
          <w:w w:val="110"/>
          <w:sz w:val="19"/>
        </w:rPr>
        <w:t xml:space="preserve"> </w:t>
      </w:r>
      <w:r>
        <w:rPr>
          <w:color w:val="231F20"/>
          <w:w w:val="110"/>
          <w:sz w:val="19"/>
        </w:rPr>
        <w:t>true</w:t>
      </w:r>
      <w:r>
        <w:rPr>
          <w:color w:val="231F20"/>
          <w:spacing w:val="-31"/>
          <w:w w:val="110"/>
          <w:sz w:val="19"/>
        </w:rPr>
        <w:t xml:space="preserve"> </w:t>
      </w:r>
      <w:r>
        <w:rPr>
          <w:color w:val="231F20"/>
          <w:w w:val="110"/>
          <w:sz w:val="19"/>
        </w:rPr>
        <w:t>cost</w:t>
      </w:r>
      <w:r>
        <w:rPr>
          <w:color w:val="231F20"/>
          <w:spacing w:val="-31"/>
          <w:w w:val="110"/>
          <w:sz w:val="19"/>
        </w:rPr>
        <w:t xml:space="preserve"> </w:t>
      </w:r>
      <w:r>
        <w:rPr>
          <w:color w:val="231F20"/>
          <w:w w:val="110"/>
          <w:sz w:val="19"/>
        </w:rPr>
        <w:t>of</w:t>
      </w:r>
      <w:r>
        <w:rPr>
          <w:color w:val="231F20"/>
          <w:spacing w:val="-31"/>
          <w:w w:val="110"/>
          <w:sz w:val="19"/>
        </w:rPr>
        <w:t xml:space="preserve"> </w:t>
      </w:r>
      <w:r>
        <w:rPr>
          <w:color w:val="231F20"/>
          <w:w w:val="110"/>
          <w:sz w:val="19"/>
        </w:rPr>
        <w:t>ministry</w:t>
      </w:r>
      <w:r>
        <w:rPr>
          <w:color w:val="231F20"/>
          <w:spacing w:val="-31"/>
          <w:w w:val="110"/>
          <w:sz w:val="19"/>
        </w:rPr>
        <w:t xml:space="preserve"> </w:t>
      </w:r>
      <w:r>
        <w:rPr>
          <w:color w:val="231F20"/>
          <w:w w:val="110"/>
          <w:sz w:val="19"/>
        </w:rPr>
        <w:t>borne</w:t>
      </w:r>
      <w:r>
        <w:rPr>
          <w:color w:val="231F20"/>
          <w:spacing w:val="-31"/>
          <w:w w:val="110"/>
          <w:sz w:val="19"/>
        </w:rPr>
        <w:t xml:space="preserve"> </w:t>
      </w:r>
      <w:r>
        <w:rPr>
          <w:color w:val="231F20"/>
          <w:w w:val="110"/>
          <w:sz w:val="19"/>
        </w:rPr>
        <w:t>centrally</w:t>
      </w:r>
      <w:r>
        <w:rPr>
          <w:color w:val="231F20"/>
          <w:spacing w:val="-30"/>
          <w:w w:val="110"/>
          <w:sz w:val="19"/>
        </w:rPr>
        <w:t xml:space="preserve"> </w:t>
      </w:r>
      <w:r>
        <w:rPr>
          <w:color w:val="231F20"/>
          <w:w w:val="110"/>
          <w:sz w:val="19"/>
        </w:rPr>
        <w:t xml:space="preserve">should include the remaining costs of Ministry, </w:t>
      </w:r>
      <w:r>
        <w:rPr>
          <w:color w:val="231F20"/>
          <w:spacing w:val="-3"/>
          <w:w w:val="110"/>
          <w:sz w:val="19"/>
        </w:rPr>
        <w:t xml:space="preserve">Training, </w:t>
      </w:r>
      <w:r>
        <w:rPr>
          <w:color w:val="231F20"/>
          <w:w w:val="110"/>
          <w:sz w:val="19"/>
        </w:rPr>
        <w:t xml:space="preserve">and the majority of the cost of the </w:t>
      </w:r>
      <w:r>
        <w:rPr>
          <w:color w:val="231F20"/>
          <w:spacing w:val="-3"/>
          <w:w w:val="110"/>
          <w:sz w:val="19"/>
        </w:rPr>
        <w:t xml:space="preserve">Finance </w:t>
      </w:r>
      <w:r>
        <w:rPr>
          <w:color w:val="231F20"/>
          <w:w w:val="110"/>
          <w:sz w:val="19"/>
        </w:rPr>
        <w:t>Office. In  2004</w:t>
      </w:r>
      <w:r>
        <w:rPr>
          <w:color w:val="231F20"/>
          <w:spacing w:val="-17"/>
          <w:w w:val="110"/>
          <w:sz w:val="19"/>
        </w:rPr>
        <w:t xml:space="preserve"> </w:t>
      </w:r>
      <w:r>
        <w:rPr>
          <w:color w:val="231F20"/>
          <w:w w:val="110"/>
          <w:sz w:val="19"/>
        </w:rPr>
        <w:t>these</w:t>
      </w:r>
      <w:r>
        <w:rPr>
          <w:color w:val="231F20"/>
          <w:spacing w:val="-16"/>
          <w:w w:val="110"/>
          <w:sz w:val="19"/>
        </w:rPr>
        <w:t xml:space="preserve"> </w:t>
      </w:r>
      <w:r>
        <w:rPr>
          <w:color w:val="231F20"/>
          <w:w w:val="110"/>
          <w:sz w:val="19"/>
        </w:rPr>
        <w:t>amounted</w:t>
      </w:r>
      <w:r>
        <w:rPr>
          <w:color w:val="231F20"/>
          <w:spacing w:val="-16"/>
          <w:w w:val="110"/>
          <w:sz w:val="19"/>
        </w:rPr>
        <w:t xml:space="preserve"> </w:t>
      </w:r>
      <w:r>
        <w:rPr>
          <w:color w:val="231F20"/>
          <w:w w:val="110"/>
          <w:sz w:val="19"/>
        </w:rPr>
        <w:t>to</w:t>
      </w:r>
      <w:r>
        <w:rPr>
          <w:color w:val="231F20"/>
          <w:spacing w:val="-17"/>
          <w:w w:val="110"/>
          <w:sz w:val="19"/>
        </w:rPr>
        <w:t xml:space="preserve"> </w:t>
      </w:r>
      <w:r>
        <w:rPr>
          <w:color w:val="231F20"/>
          <w:spacing w:val="-5"/>
          <w:w w:val="110"/>
          <w:sz w:val="19"/>
        </w:rPr>
        <w:t>£3,419k</w:t>
      </w:r>
      <w:r>
        <w:rPr>
          <w:color w:val="231F20"/>
          <w:spacing w:val="-16"/>
          <w:w w:val="110"/>
          <w:sz w:val="19"/>
        </w:rPr>
        <w:t xml:space="preserve"> </w:t>
      </w:r>
      <w:r>
        <w:rPr>
          <w:color w:val="231F20"/>
          <w:w w:val="110"/>
          <w:sz w:val="19"/>
        </w:rPr>
        <w:t>or</w:t>
      </w:r>
      <w:r>
        <w:rPr>
          <w:color w:val="231F20"/>
          <w:spacing w:val="-16"/>
          <w:w w:val="110"/>
          <w:sz w:val="19"/>
        </w:rPr>
        <w:t xml:space="preserve"> </w:t>
      </w:r>
      <w:r>
        <w:rPr>
          <w:color w:val="231F20"/>
          <w:spacing w:val="-3"/>
          <w:w w:val="110"/>
          <w:sz w:val="19"/>
        </w:rPr>
        <w:t>£5036</w:t>
      </w:r>
      <w:r>
        <w:rPr>
          <w:color w:val="231F20"/>
          <w:spacing w:val="-17"/>
          <w:w w:val="110"/>
          <w:sz w:val="19"/>
        </w:rPr>
        <w:t xml:space="preserve"> </w:t>
      </w:r>
      <w:r>
        <w:rPr>
          <w:color w:val="231F20"/>
          <w:w w:val="110"/>
          <w:sz w:val="19"/>
        </w:rPr>
        <w:t>per</w:t>
      </w:r>
      <w:r>
        <w:rPr>
          <w:color w:val="231F20"/>
          <w:spacing w:val="-16"/>
          <w:w w:val="110"/>
          <w:sz w:val="19"/>
        </w:rPr>
        <w:t xml:space="preserve"> </w:t>
      </w:r>
      <w:r>
        <w:rPr>
          <w:color w:val="231F20"/>
          <w:w w:val="110"/>
          <w:sz w:val="19"/>
        </w:rPr>
        <w:t xml:space="preserve">minister bringing the cost from the M &amp; M </w:t>
      </w:r>
      <w:r>
        <w:rPr>
          <w:color w:val="231F20"/>
          <w:spacing w:val="-3"/>
          <w:w w:val="110"/>
          <w:sz w:val="19"/>
        </w:rPr>
        <w:t xml:space="preserve">Fund </w:t>
      </w:r>
      <w:r>
        <w:rPr>
          <w:color w:val="231F20"/>
          <w:w w:val="110"/>
          <w:sz w:val="19"/>
        </w:rPr>
        <w:t xml:space="preserve">to </w:t>
      </w:r>
      <w:r>
        <w:rPr>
          <w:color w:val="231F20"/>
          <w:spacing w:val="-3"/>
          <w:w w:val="110"/>
          <w:sz w:val="19"/>
        </w:rPr>
        <w:t xml:space="preserve">£29829 </w:t>
      </w:r>
      <w:r>
        <w:rPr>
          <w:color w:val="231F20"/>
          <w:w w:val="110"/>
          <w:sz w:val="19"/>
        </w:rPr>
        <w:t>per annum.</w:t>
      </w:r>
      <w:r>
        <w:rPr>
          <w:color w:val="231F20"/>
          <w:spacing w:val="-20"/>
          <w:w w:val="110"/>
          <w:sz w:val="19"/>
        </w:rPr>
        <w:t xml:space="preserve"> </w:t>
      </w:r>
      <w:r>
        <w:rPr>
          <w:color w:val="231F20"/>
          <w:w w:val="110"/>
          <w:sz w:val="19"/>
        </w:rPr>
        <w:t>In</w:t>
      </w:r>
      <w:r>
        <w:rPr>
          <w:color w:val="231F20"/>
          <w:spacing w:val="-33"/>
          <w:w w:val="110"/>
          <w:sz w:val="19"/>
        </w:rPr>
        <w:t xml:space="preserve"> </w:t>
      </w:r>
      <w:r>
        <w:rPr>
          <w:color w:val="231F20"/>
          <w:w w:val="110"/>
          <w:sz w:val="19"/>
        </w:rPr>
        <w:t>addition</w:t>
      </w:r>
      <w:r>
        <w:rPr>
          <w:color w:val="231F20"/>
          <w:spacing w:val="-34"/>
          <w:w w:val="110"/>
          <w:sz w:val="19"/>
        </w:rPr>
        <w:t xml:space="preserve"> </w:t>
      </w:r>
      <w:r>
        <w:rPr>
          <w:color w:val="231F20"/>
          <w:w w:val="110"/>
          <w:sz w:val="19"/>
        </w:rPr>
        <w:t>there</w:t>
      </w:r>
      <w:r>
        <w:rPr>
          <w:color w:val="231F20"/>
          <w:spacing w:val="-34"/>
          <w:w w:val="110"/>
          <w:sz w:val="19"/>
        </w:rPr>
        <w:t xml:space="preserve"> </w:t>
      </w:r>
      <w:r>
        <w:rPr>
          <w:color w:val="231F20"/>
          <w:w w:val="110"/>
          <w:sz w:val="19"/>
        </w:rPr>
        <w:t>are</w:t>
      </w:r>
      <w:r>
        <w:rPr>
          <w:color w:val="231F20"/>
          <w:spacing w:val="-34"/>
          <w:w w:val="110"/>
          <w:sz w:val="19"/>
        </w:rPr>
        <w:t xml:space="preserve"> </w:t>
      </w:r>
      <w:r>
        <w:rPr>
          <w:color w:val="231F20"/>
          <w:w w:val="110"/>
          <w:sz w:val="19"/>
        </w:rPr>
        <w:t>those</w:t>
      </w:r>
      <w:r>
        <w:rPr>
          <w:color w:val="231F20"/>
          <w:spacing w:val="-34"/>
          <w:w w:val="110"/>
          <w:sz w:val="19"/>
        </w:rPr>
        <w:t xml:space="preserve"> </w:t>
      </w:r>
      <w:r>
        <w:rPr>
          <w:color w:val="231F20"/>
          <w:w w:val="110"/>
          <w:sz w:val="19"/>
        </w:rPr>
        <w:t>items</w:t>
      </w:r>
      <w:r>
        <w:rPr>
          <w:color w:val="231F20"/>
          <w:spacing w:val="-34"/>
          <w:w w:val="110"/>
          <w:sz w:val="19"/>
        </w:rPr>
        <w:t xml:space="preserve"> </w:t>
      </w:r>
      <w:r>
        <w:rPr>
          <w:color w:val="231F20"/>
          <w:w w:val="110"/>
          <w:sz w:val="19"/>
        </w:rPr>
        <w:t>of</w:t>
      </w:r>
      <w:r>
        <w:rPr>
          <w:color w:val="231F20"/>
          <w:spacing w:val="-33"/>
          <w:w w:val="110"/>
          <w:sz w:val="19"/>
        </w:rPr>
        <w:t xml:space="preserve"> </w:t>
      </w:r>
      <w:r>
        <w:rPr>
          <w:color w:val="231F20"/>
          <w:w w:val="110"/>
          <w:sz w:val="19"/>
        </w:rPr>
        <w:t>expenditure borne by the local church – the manse, car or car allowance,</w:t>
      </w:r>
      <w:r>
        <w:rPr>
          <w:color w:val="231F20"/>
          <w:spacing w:val="-32"/>
          <w:w w:val="110"/>
          <w:sz w:val="19"/>
        </w:rPr>
        <w:t xml:space="preserve"> </w:t>
      </w:r>
      <w:r>
        <w:rPr>
          <w:color w:val="231F20"/>
          <w:w w:val="110"/>
          <w:sz w:val="19"/>
        </w:rPr>
        <w:t>book</w:t>
      </w:r>
      <w:r>
        <w:rPr>
          <w:color w:val="231F20"/>
          <w:spacing w:val="-31"/>
          <w:w w:val="110"/>
          <w:sz w:val="19"/>
        </w:rPr>
        <w:t xml:space="preserve"> </w:t>
      </w:r>
      <w:r>
        <w:rPr>
          <w:color w:val="231F20"/>
          <w:w w:val="110"/>
          <w:sz w:val="19"/>
        </w:rPr>
        <w:t>allowance</w:t>
      </w:r>
      <w:r>
        <w:rPr>
          <w:color w:val="231F20"/>
          <w:spacing w:val="-31"/>
          <w:w w:val="110"/>
          <w:sz w:val="19"/>
        </w:rPr>
        <w:t xml:space="preserve"> </w:t>
      </w:r>
      <w:r>
        <w:rPr>
          <w:color w:val="231F20"/>
          <w:w w:val="110"/>
          <w:sz w:val="19"/>
        </w:rPr>
        <w:t>etc.</w:t>
      </w:r>
      <w:r>
        <w:rPr>
          <w:color w:val="231F20"/>
          <w:spacing w:val="-32"/>
          <w:w w:val="110"/>
          <w:sz w:val="19"/>
        </w:rPr>
        <w:t xml:space="preserve"> </w:t>
      </w:r>
      <w:r>
        <w:rPr>
          <w:color w:val="231F20"/>
          <w:w w:val="110"/>
          <w:sz w:val="19"/>
        </w:rPr>
        <w:t>–</w:t>
      </w:r>
      <w:r>
        <w:rPr>
          <w:color w:val="231F20"/>
          <w:spacing w:val="-31"/>
          <w:w w:val="110"/>
          <w:sz w:val="19"/>
        </w:rPr>
        <w:t xml:space="preserve"> </w:t>
      </w:r>
      <w:r>
        <w:rPr>
          <w:color w:val="231F20"/>
          <w:w w:val="110"/>
          <w:sz w:val="19"/>
        </w:rPr>
        <w:t>which</w:t>
      </w:r>
      <w:r>
        <w:rPr>
          <w:color w:val="231F20"/>
          <w:spacing w:val="-31"/>
          <w:w w:val="110"/>
          <w:sz w:val="19"/>
        </w:rPr>
        <w:t xml:space="preserve"> </w:t>
      </w:r>
      <w:r>
        <w:rPr>
          <w:color w:val="231F20"/>
          <w:w w:val="110"/>
          <w:sz w:val="19"/>
        </w:rPr>
        <w:t>probably</w:t>
      </w:r>
      <w:r>
        <w:rPr>
          <w:color w:val="231F20"/>
          <w:spacing w:val="-31"/>
          <w:w w:val="110"/>
          <w:sz w:val="19"/>
        </w:rPr>
        <w:t xml:space="preserve"> </w:t>
      </w:r>
      <w:r>
        <w:rPr>
          <w:color w:val="231F20"/>
          <w:w w:val="110"/>
          <w:sz w:val="19"/>
        </w:rPr>
        <w:t>makes the</w:t>
      </w:r>
      <w:r>
        <w:rPr>
          <w:color w:val="231F20"/>
          <w:spacing w:val="-9"/>
          <w:w w:val="110"/>
          <w:sz w:val="19"/>
        </w:rPr>
        <w:t xml:space="preserve"> </w:t>
      </w:r>
      <w:r>
        <w:rPr>
          <w:color w:val="231F20"/>
          <w:w w:val="110"/>
          <w:sz w:val="19"/>
        </w:rPr>
        <w:t>full</w:t>
      </w:r>
      <w:r>
        <w:rPr>
          <w:color w:val="231F20"/>
          <w:spacing w:val="-9"/>
          <w:w w:val="110"/>
          <w:sz w:val="19"/>
        </w:rPr>
        <w:t xml:space="preserve"> </w:t>
      </w:r>
      <w:r>
        <w:rPr>
          <w:color w:val="231F20"/>
          <w:w w:val="110"/>
          <w:sz w:val="19"/>
        </w:rPr>
        <w:t>cost</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ministry</w:t>
      </w:r>
      <w:r>
        <w:rPr>
          <w:color w:val="231F20"/>
          <w:spacing w:val="-9"/>
          <w:w w:val="110"/>
          <w:sz w:val="19"/>
        </w:rPr>
        <w:t xml:space="preserve"> </w:t>
      </w:r>
      <w:r>
        <w:rPr>
          <w:color w:val="231F20"/>
          <w:w w:val="110"/>
          <w:sz w:val="19"/>
        </w:rPr>
        <w:t>£36000</w:t>
      </w:r>
      <w:r>
        <w:rPr>
          <w:color w:val="231F20"/>
          <w:spacing w:val="-9"/>
          <w:w w:val="110"/>
          <w:sz w:val="19"/>
        </w:rPr>
        <w:t xml:space="preserve"> </w:t>
      </w:r>
      <w:r>
        <w:rPr>
          <w:color w:val="231F20"/>
          <w:w w:val="110"/>
          <w:sz w:val="19"/>
        </w:rPr>
        <w:t>per</w:t>
      </w:r>
      <w:r>
        <w:rPr>
          <w:color w:val="231F20"/>
          <w:spacing w:val="-9"/>
          <w:w w:val="110"/>
          <w:sz w:val="19"/>
        </w:rPr>
        <w:t xml:space="preserve"> </w:t>
      </w:r>
      <w:r>
        <w:rPr>
          <w:color w:val="231F20"/>
          <w:w w:val="110"/>
          <w:sz w:val="19"/>
        </w:rPr>
        <w:t>annum.</w:t>
      </w:r>
    </w:p>
    <w:p w:rsidR="00817A8B" w:rsidRDefault="00817A8B">
      <w:pPr>
        <w:pStyle w:val="BodyText"/>
        <w:spacing w:before="6"/>
        <w:rPr>
          <w:sz w:val="20"/>
        </w:rPr>
      </w:pPr>
    </w:p>
    <w:p w:rsidR="00817A8B" w:rsidRDefault="007650C7">
      <w:pPr>
        <w:pStyle w:val="ListParagraph"/>
        <w:numPr>
          <w:ilvl w:val="3"/>
          <w:numId w:val="112"/>
        </w:numPr>
        <w:tabs>
          <w:tab w:val="left" w:pos="1132"/>
          <w:tab w:val="left" w:pos="1133"/>
        </w:tabs>
        <w:spacing w:line="247" w:lineRule="auto"/>
        <w:ind w:left="412" w:right="1358" w:firstLine="0"/>
        <w:jc w:val="both"/>
        <w:rPr>
          <w:color w:val="231F20"/>
          <w:sz w:val="19"/>
        </w:rPr>
      </w:pPr>
      <w:r>
        <w:rPr>
          <w:color w:val="231F20"/>
          <w:w w:val="105"/>
          <w:sz w:val="19"/>
        </w:rPr>
        <w:t xml:space="preserve">Using £30000 as a guide figure for the costs borne </w:t>
      </w:r>
      <w:r>
        <w:rPr>
          <w:color w:val="231F20"/>
          <w:spacing w:val="-3"/>
          <w:w w:val="105"/>
          <w:sz w:val="19"/>
        </w:rPr>
        <w:t xml:space="preserve">centrally, </w:t>
      </w:r>
      <w:r>
        <w:rPr>
          <w:color w:val="231F20"/>
          <w:w w:val="105"/>
          <w:sz w:val="19"/>
        </w:rPr>
        <w:t>it will be seen that the shortfall</w:t>
      </w:r>
      <w:r>
        <w:rPr>
          <w:color w:val="231F20"/>
          <w:spacing w:val="34"/>
          <w:w w:val="105"/>
          <w:sz w:val="19"/>
        </w:rPr>
        <w:t xml:space="preserve"> </w:t>
      </w:r>
      <w:r>
        <w:rPr>
          <w:color w:val="231F20"/>
          <w:w w:val="105"/>
          <w:sz w:val="19"/>
        </w:rPr>
        <w:t>of</w:t>
      </w:r>
    </w:p>
    <w:p w:rsidR="00817A8B" w:rsidRDefault="007650C7">
      <w:pPr>
        <w:pStyle w:val="BodyText"/>
        <w:spacing w:before="2" w:line="247" w:lineRule="auto"/>
        <w:ind w:left="412" w:right="1358"/>
        <w:jc w:val="both"/>
      </w:pPr>
      <w:r>
        <w:rPr>
          <w:color w:val="231F20"/>
          <w:w w:val="105"/>
        </w:rPr>
        <w:t xml:space="preserve">£445,000 in 2005 is the equivalent of </w:t>
      </w:r>
      <w:r>
        <w:rPr>
          <w:color w:val="231F20"/>
          <w:spacing w:val="-7"/>
          <w:w w:val="105"/>
        </w:rPr>
        <w:t xml:space="preserve">15 </w:t>
      </w:r>
      <w:r>
        <w:rPr>
          <w:color w:val="231F20"/>
          <w:w w:val="105"/>
        </w:rPr>
        <w:t xml:space="preserve">ministers. </w:t>
      </w:r>
      <w:r>
        <w:rPr>
          <w:color w:val="231F20"/>
          <w:spacing w:val="-3"/>
          <w:w w:val="105"/>
        </w:rPr>
        <w:t>However</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3"/>
          <w:w w:val="105"/>
        </w:rPr>
        <w:t xml:space="preserve"> </w:t>
      </w:r>
      <w:r>
        <w:rPr>
          <w:color w:val="231F20"/>
          <w:w w:val="105"/>
        </w:rPr>
        <w:t>short</w:t>
      </w:r>
      <w:r>
        <w:rPr>
          <w:color w:val="231F20"/>
          <w:spacing w:val="-14"/>
          <w:w w:val="105"/>
        </w:rPr>
        <w:t xml:space="preserve"> </w:t>
      </w:r>
      <w:r>
        <w:rPr>
          <w:color w:val="231F20"/>
          <w:w w:val="105"/>
        </w:rPr>
        <w:t>term</w:t>
      </w:r>
      <w:r>
        <w:rPr>
          <w:color w:val="231F20"/>
          <w:spacing w:val="-13"/>
          <w:w w:val="105"/>
        </w:rPr>
        <w:t xml:space="preserve"> </w:t>
      </w:r>
      <w:r>
        <w:rPr>
          <w:color w:val="231F20"/>
          <w:w w:val="105"/>
        </w:rPr>
        <w:t>only</w:t>
      </w:r>
      <w:r>
        <w:rPr>
          <w:color w:val="231F20"/>
          <w:spacing w:val="-14"/>
          <w:w w:val="105"/>
        </w:rPr>
        <w:t xml:space="preserve"> </w:t>
      </w:r>
      <w:r>
        <w:rPr>
          <w:color w:val="231F20"/>
          <w:w w:val="105"/>
        </w:rPr>
        <w:t>the</w:t>
      </w:r>
      <w:r>
        <w:rPr>
          <w:color w:val="231F20"/>
          <w:spacing w:val="-13"/>
          <w:w w:val="105"/>
        </w:rPr>
        <w:t xml:space="preserve"> </w:t>
      </w:r>
      <w:r>
        <w:rPr>
          <w:color w:val="231F20"/>
          <w:w w:val="105"/>
        </w:rPr>
        <w:t>direct</w:t>
      </w:r>
      <w:r>
        <w:rPr>
          <w:color w:val="231F20"/>
          <w:spacing w:val="-14"/>
          <w:w w:val="105"/>
        </w:rPr>
        <w:t xml:space="preserve"> </w:t>
      </w:r>
      <w:r>
        <w:rPr>
          <w:color w:val="231F20"/>
          <w:w w:val="105"/>
        </w:rPr>
        <w:t>cost</w:t>
      </w:r>
      <w:r>
        <w:rPr>
          <w:color w:val="231F20"/>
          <w:spacing w:val="-14"/>
          <w:w w:val="105"/>
        </w:rPr>
        <w:t xml:space="preserve"> </w:t>
      </w:r>
      <w:r>
        <w:rPr>
          <w:color w:val="231F20"/>
          <w:w w:val="105"/>
        </w:rPr>
        <w:t>of</w:t>
      </w:r>
      <w:r>
        <w:rPr>
          <w:color w:val="231F20"/>
          <w:spacing w:val="-13"/>
          <w:w w:val="105"/>
        </w:rPr>
        <w:t xml:space="preserve"> </w:t>
      </w:r>
      <w:r>
        <w:rPr>
          <w:color w:val="231F20"/>
          <w:w w:val="105"/>
        </w:rPr>
        <w:t xml:space="preserve">ministry of </w:t>
      </w:r>
      <w:r>
        <w:rPr>
          <w:color w:val="231F20"/>
          <w:spacing w:val="-6"/>
          <w:w w:val="105"/>
        </w:rPr>
        <w:t xml:space="preserve">£24793 </w:t>
      </w:r>
      <w:r>
        <w:rPr>
          <w:color w:val="231F20"/>
          <w:w w:val="105"/>
        </w:rPr>
        <w:t>can be saved, and thus the shortfall is the equivalent</w:t>
      </w:r>
      <w:r>
        <w:rPr>
          <w:color w:val="231F20"/>
          <w:spacing w:val="-6"/>
          <w:w w:val="105"/>
        </w:rPr>
        <w:t xml:space="preserve"> </w:t>
      </w:r>
      <w:r>
        <w:rPr>
          <w:color w:val="231F20"/>
          <w:w w:val="105"/>
        </w:rPr>
        <w:t>of</w:t>
      </w:r>
      <w:r>
        <w:rPr>
          <w:color w:val="231F20"/>
          <w:spacing w:val="-6"/>
          <w:w w:val="105"/>
        </w:rPr>
        <w:t xml:space="preserve"> 18 </w:t>
      </w:r>
      <w:r>
        <w:rPr>
          <w:color w:val="231F20"/>
          <w:w w:val="105"/>
        </w:rPr>
        <w:t>ministers</w:t>
      </w:r>
      <w:r>
        <w:rPr>
          <w:color w:val="231F20"/>
          <w:spacing w:val="-6"/>
          <w:w w:val="105"/>
        </w:rPr>
        <w:t xml:space="preserve"> </w:t>
      </w:r>
      <w:r>
        <w:rPr>
          <w:color w:val="231F20"/>
          <w:w w:val="105"/>
        </w:rPr>
        <w:t>or</w:t>
      </w:r>
      <w:r>
        <w:rPr>
          <w:color w:val="231F20"/>
          <w:spacing w:val="-6"/>
          <w:w w:val="105"/>
        </w:rPr>
        <w:t xml:space="preserve"> </w:t>
      </w:r>
      <w:r>
        <w:rPr>
          <w:color w:val="231F20"/>
          <w:w w:val="105"/>
        </w:rPr>
        <w:t>about</w:t>
      </w:r>
      <w:r>
        <w:rPr>
          <w:color w:val="231F20"/>
          <w:spacing w:val="-6"/>
          <w:w w:val="105"/>
        </w:rPr>
        <w:t xml:space="preserve"> </w:t>
      </w:r>
      <w:r>
        <w:rPr>
          <w:color w:val="231F20"/>
          <w:w w:val="105"/>
        </w:rPr>
        <w:t>1</w:t>
      </w:r>
      <w:r>
        <w:rPr>
          <w:color w:val="231F20"/>
          <w:spacing w:val="-6"/>
          <w:w w:val="105"/>
        </w:rPr>
        <w:t xml:space="preserve"> </w:t>
      </w:r>
      <w:r>
        <w:rPr>
          <w:color w:val="231F20"/>
          <w:spacing w:val="-5"/>
          <w:w w:val="105"/>
        </w:rPr>
        <w:t>1/2</w:t>
      </w:r>
      <w:r>
        <w:rPr>
          <w:color w:val="231F20"/>
          <w:spacing w:val="-6"/>
          <w:w w:val="105"/>
        </w:rPr>
        <w:t xml:space="preserve"> </w:t>
      </w:r>
      <w:r>
        <w:rPr>
          <w:color w:val="231F20"/>
          <w:w w:val="105"/>
        </w:rPr>
        <w:t>per</w:t>
      </w:r>
      <w:r>
        <w:rPr>
          <w:color w:val="231F20"/>
          <w:spacing w:val="-6"/>
          <w:w w:val="105"/>
        </w:rPr>
        <w:t xml:space="preserve"> </w:t>
      </w:r>
      <w:r>
        <w:rPr>
          <w:color w:val="231F20"/>
          <w:w w:val="105"/>
        </w:rPr>
        <w:t>Synod.</w:t>
      </w:r>
    </w:p>
    <w:p w:rsidR="00817A8B" w:rsidRDefault="00817A8B">
      <w:pPr>
        <w:pStyle w:val="BodyText"/>
        <w:spacing w:before="5"/>
      </w:pPr>
    </w:p>
    <w:p w:rsidR="00817A8B" w:rsidRDefault="007650C7">
      <w:pPr>
        <w:pStyle w:val="Heading8"/>
        <w:numPr>
          <w:ilvl w:val="2"/>
          <w:numId w:val="112"/>
        </w:numPr>
        <w:tabs>
          <w:tab w:val="left" w:pos="1092"/>
          <w:tab w:val="left" w:pos="1093"/>
        </w:tabs>
        <w:spacing w:before="1"/>
        <w:ind w:left="1092" w:hanging="681"/>
        <w:jc w:val="left"/>
      </w:pPr>
      <w:r>
        <w:rPr>
          <w:color w:val="231F20"/>
          <w:w w:val="105"/>
        </w:rPr>
        <w:t>Training</w:t>
      </w:r>
    </w:p>
    <w:p w:rsidR="00817A8B" w:rsidRDefault="007650C7">
      <w:pPr>
        <w:pStyle w:val="ListParagraph"/>
        <w:numPr>
          <w:ilvl w:val="3"/>
          <w:numId w:val="112"/>
        </w:numPr>
        <w:tabs>
          <w:tab w:val="left" w:pos="1093"/>
        </w:tabs>
        <w:spacing w:before="11" w:line="247" w:lineRule="auto"/>
        <w:ind w:left="412" w:right="1358" w:firstLine="0"/>
        <w:jc w:val="both"/>
        <w:rPr>
          <w:color w:val="231F20"/>
          <w:sz w:val="19"/>
        </w:rPr>
      </w:pPr>
      <w:r>
        <w:rPr>
          <w:color w:val="231F20"/>
          <w:w w:val="105"/>
          <w:sz w:val="19"/>
        </w:rPr>
        <w:t xml:space="preserve">After Ministry, Training is the next highest individual spend. Whilst the training of stipendiary ministers for pastorates still dominates there are </w:t>
      </w:r>
      <w:r>
        <w:rPr>
          <w:color w:val="231F20"/>
          <w:spacing w:val="-3"/>
          <w:w w:val="105"/>
          <w:sz w:val="19"/>
        </w:rPr>
        <w:t xml:space="preserve">many </w:t>
      </w:r>
      <w:r>
        <w:rPr>
          <w:color w:val="231F20"/>
          <w:w w:val="105"/>
          <w:sz w:val="19"/>
        </w:rPr>
        <w:t>other</w:t>
      </w:r>
      <w:r>
        <w:rPr>
          <w:color w:val="231F20"/>
          <w:spacing w:val="-17"/>
          <w:w w:val="105"/>
          <w:sz w:val="19"/>
        </w:rPr>
        <w:t xml:space="preserve"> </w:t>
      </w:r>
      <w:r>
        <w:rPr>
          <w:color w:val="231F20"/>
          <w:w w:val="105"/>
          <w:sz w:val="19"/>
        </w:rPr>
        <w:t>requirements.</w:t>
      </w:r>
      <w:r>
        <w:rPr>
          <w:color w:val="231F20"/>
          <w:spacing w:val="15"/>
          <w:w w:val="105"/>
          <w:sz w:val="19"/>
        </w:rPr>
        <w:t xml:space="preserve"> </w:t>
      </w:r>
      <w:r>
        <w:rPr>
          <w:color w:val="231F20"/>
          <w:w w:val="105"/>
          <w:sz w:val="19"/>
        </w:rPr>
        <w:t>These</w:t>
      </w:r>
      <w:r>
        <w:rPr>
          <w:color w:val="231F20"/>
          <w:spacing w:val="-16"/>
          <w:w w:val="105"/>
          <w:sz w:val="19"/>
        </w:rPr>
        <w:t xml:space="preserve"> </w:t>
      </w:r>
      <w:r>
        <w:rPr>
          <w:color w:val="231F20"/>
          <w:w w:val="105"/>
          <w:sz w:val="19"/>
        </w:rPr>
        <w:t>are</w:t>
      </w:r>
      <w:r>
        <w:rPr>
          <w:color w:val="231F20"/>
          <w:spacing w:val="-17"/>
          <w:w w:val="105"/>
          <w:sz w:val="19"/>
        </w:rPr>
        <w:t xml:space="preserve"> </w:t>
      </w:r>
      <w:r>
        <w:rPr>
          <w:color w:val="231F20"/>
          <w:w w:val="105"/>
          <w:sz w:val="19"/>
        </w:rPr>
        <w:t>illustrated</w:t>
      </w:r>
      <w:r>
        <w:rPr>
          <w:color w:val="231F20"/>
          <w:spacing w:val="-16"/>
          <w:w w:val="105"/>
          <w:sz w:val="19"/>
        </w:rPr>
        <w:t xml:space="preserve"> </w:t>
      </w:r>
      <w:r>
        <w:rPr>
          <w:color w:val="231F20"/>
          <w:w w:val="105"/>
          <w:sz w:val="19"/>
        </w:rPr>
        <w:t>by</w:t>
      </w:r>
      <w:r>
        <w:rPr>
          <w:color w:val="231F20"/>
          <w:spacing w:val="-16"/>
          <w:w w:val="105"/>
          <w:sz w:val="19"/>
        </w:rPr>
        <w:t xml:space="preserve"> </w:t>
      </w:r>
      <w:r>
        <w:rPr>
          <w:color w:val="231F20"/>
          <w:w w:val="105"/>
          <w:sz w:val="19"/>
        </w:rPr>
        <w:t>the</w:t>
      </w:r>
      <w:r>
        <w:rPr>
          <w:color w:val="231F20"/>
          <w:spacing w:val="-17"/>
          <w:w w:val="105"/>
          <w:sz w:val="19"/>
        </w:rPr>
        <w:t xml:space="preserve"> </w:t>
      </w:r>
      <w:r>
        <w:rPr>
          <w:color w:val="231F20"/>
          <w:w w:val="105"/>
          <w:sz w:val="19"/>
        </w:rPr>
        <w:t xml:space="preserve">growing number of the people employed by the </w:t>
      </w:r>
      <w:r>
        <w:rPr>
          <w:color w:val="231F20"/>
          <w:spacing w:val="-3"/>
          <w:w w:val="105"/>
          <w:sz w:val="19"/>
        </w:rPr>
        <w:t xml:space="preserve">Church  </w:t>
      </w:r>
      <w:r>
        <w:rPr>
          <w:color w:val="231F20"/>
          <w:w w:val="105"/>
          <w:sz w:val="19"/>
        </w:rPr>
        <w:t xml:space="preserve">in  other tasks. Lay leadership, pastoral assistants, youth ministry, schools ministry are all emerging and </w:t>
      </w:r>
      <w:r>
        <w:rPr>
          <w:color w:val="231F20"/>
          <w:spacing w:val="-3"/>
          <w:w w:val="105"/>
          <w:sz w:val="19"/>
        </w:rPr>
        <w:t xml:space="preserve">may </w:t>
      </w:r>
      <w:r>
        <w:rPr>
          <w:color w:val="231F20"/>
          <w:w w:val="105"/>
          <w:sz w:val="19"/>
        </w:rPr>
        <w:t xml:space="preserve">be more relevant in </w:t>
      </w:r>
      <w:r>
        <w:rPr>
          <w:color w:val="231F20"/>
          <w:spacing w:val="-3"/>
          <w:w w:val="105"/>
          <w:sz w:val="19"/>
        </w:rPr>
        <w:t xml:space="preserve">many </w:t>
      </w:r>
      <w:r>
        <w:rPr>
          <w:color w:val="231F20"/>
          <w:w w:val="105"/>
          <w:sz w:val="19"/>
        </w:rPr>
        <w:t>local</w:t>
      </w:r>
      <w:r>
        <w:rPr>
          <w:color w:val="231F20"/>
          <w:spacing w:val="-9"/>
          <w:w w:val="105"/>
          <w:sz w:val="19"/>
        </w:rPr>
        <w:t xml:space="preserve"> </w:t>
      </w:r>
      <w:r>
        <w:rPr>
          <w:color w:val="231F20"/>
          <w:w w:val="105"/>
          <w:sz w:val="19"/>
        </w:rPr>
        <w:t>situations.</w:t>
      </w:r>
    </w:p>
    <w:p w:rsidR="00817A8B" w:rsidRDefault="00817A8B">
      <w:pPr>
        <w:spacing w:line="247" w:lineRule="auto"/>
        <w:jc w:val="both"/>
        <w:rPr>
          <w:sz w:val="19"/>
        </w:rPr>
        <w:sectPr w:rsidR="00817A8B">
          <w:pgSz w:w="11910" w:h="16840"/>
          <w:pgMar w:top="1000" w:right="0" w:bottom="780" w:left="0" w:header="0" w:footer="590" w:gutter="0"/>
          <w:cols w:num="2" w:space="720" w:equalWidth="0">
            <w:col w:w="5557" w:space="40"/>
            <w:col w:w="6313"/>
          </w:cols>
        </w:sectPr>
      </w:pPr>
    </w:p>
    <w:p w:rsidR="00817A8B" w:rsidRDefault="007650C7">
      <w:pPr>
        <w:pStyle w:val="ListParagraph"/>
        <w:numPr>
          <w:ilvl w:val="3"/>
          <w:numId w:val="112"/>
        </w:numPr>
        <w:tabs>
          <w:tab w:val="left" w:pos="2042"/>
        </w:tabs>
        <w:spacing w:before="85" w:line="247" w:lineRule="auto"/>
        <w:ind w:left="1360" w:firstLine="0"/>
        <w:jc w:val="both"/>
        <w:rPr>
          <w:color w:val="231F20"/>
          <w:sz w:val="19"/>
        </w:rPr>
      </w:pPr>
      <w:r>
        <w:rPr>
          <w:color w:val="231F20"/>
          <w:w w:val="110"/>
          <w:sz w:val="19"/>
        </w:rPr>
        <w:t>The need to be clear about the various types of ministry which are now r</w:t>
      </w:r>
      <w:r>
        <w:rPr>
          <w:color w:val="231F20"/>
          <w:w w:val="110"/>
          <w:sz w:val="19"/>
        </w:rPr>
        <w:t>equired in the changing world is obvious. Perhaps an answer to the</w:t>
      </w:r>
      <w:r>
        <w:rPr>
          <w:color w:val="231F20"/>
          <w:spacing w:val="37"/>
          <w:w w:val="110"/>
          <w:sz w:val="19"/>
        </w:rPr>
        <w:t xml:space="preserve"> </w:t>
      </w:r>
      <w:r>
        <w:rPr>
          <w:color w:val="231F20"/>
          <w:w w:val="110"/>
          <w:sz w:val="19"/>
        </w:rPr>
        <w:t>question</w:t>
      </w:r>
    </w:p>
    <w:p w:rsidR="00817A8B" w:rsidRDefault="007650C7">
      <w:pPr>
        <w:pStyle w:val="BodyText"/>
        <w:spacing w:before="3" w:line="247" w:lineRule="auto"/>
        <w:ind w:left="1360" w:right="1"/>
        <w:jc w:val="both"/>
      </w:pPr>
      <w:r>
        <w:rPr>
          <w:color w:val="231F20"/>
          <w:w w:val="105"/>
        </w:rPr>
        <w:t>– what is Church today? – will help. Certainly it is not just found in church buildings.</w:t>
      </w:r>
    </w:p>
    <w:p w:rsidR="00817A8B" w:rsidRDefault="00817A8B">
      <w:pPr>
        <w:pStyle w:val="BodyText"/>
        <w:spacing w:before="10"/>
      </w:pPr>
    </w:p>
    <w:p w:rsidR="00817A8B" w:rsidRDefault="007650C7">
      <w:pPr>
        <w:pStyle w:val="ListParagraph"/>
        <w:numPr>
          <w:ilvl w:val="3"/>
          <w:numId w:val="112"/>
        </w:numPr>
        <w:tabs>
          <w:tab w:val="left" w:pos="2080"/>
          <w:tab w:val="left" w:pos="2081"/>
        </w:tabs>
        <w:spacing w:line="247" w:lineRule="auto"/>
        <w:ind w:left="1360" w:firstLine="0"/>
        <w:jc w:val="both"/>
        <w:rPr>
          <w:color w:val="231F20"/>
          <w:sz w:val="19"/>
        </w:rPr>
      </w:pPr>
      <w:r>
        <w:rPr>
          <w:color w:val="231F20"/>
          <w:w w:val="105"/>
          <w:sz w:val="19"/>
        </w:rPr>
        <w:t>There is a current review of the training needs of the Church and how these should be met.   It is to   be hoped that this will, in the longer term, reduce the current level of expenditure incurred</w:t>
      </w:r>
      <w:r>
        <w:rPr>
          <w:color w:val="231F20"/>
          <w:spacing w:val="25"/>
          <w:w w:val="105"/>
          <w:sz w:val="19"/>
        </w:rPr>
        <w:t xml:space="preserve"> </w:t>
      </w:r>
      <w:r>
        <w:rPr>
          <w:color w:val="231F20"/>
          <w:w w:val="105"/>
          <w:sz w:val="19"/>
        </w:rPr>
        <w:t>centrally.</w:t>
      </w:r>
    </w:p>
    <w:p w:rsidR="00817A8B" w:rsidRDefault="00817A8B">
      <w:pPr>
        <w:pStyle w:val="BodyText"/>
        <w:spacing w:before="6"/>
      </w:pPr>
    </w:p>
    <w:p w:rsidR="00817A8B" w:rsidRDefault="007650C7">
      <w:pPr>
        <w:pStyle w:val="Heading8"/>
        <w:numPr>
          <w:ilvl w:val="2"/>
          <w:numId w:val="112"/>
        </w:numPr>
        <w:tabs>
          <w:tab w:val="left" w:pos="2040"/>
          <w:tab w:val="left" w:pos="2041"/>
        </w:tabs>
        <w:ind w:left="2040" w:hanging="681"/>
        <w:jc w:val="both"/>
      </w:pPr>
      <w:r>
        <w:rPr>
          <w:color w:val="231F20"/>
        </w:rPr>
        <w:t>Historic approach and current</w:t>
      </w:r>
      <w:r>
        <w:rPr>
          <w:color w:val="231F20"/>
          <w:spacing w:val="12"/>
        </w:rPr>
        <w:t xml:space="preserve"> </w:t>
      </w:r>
      <w:r>
        <w:rPr>
          <w:color w:val="231F20"/>
        </w:rPr>
        <w:t>methodology</w:t>
      </w:r>
    </w:p>
    <w:p w:rsidR="00817A8B" w:rsidRDefault="007650C7">
      <w:pPr>
        <w:pStyle w:val="ListParagraph"/>
        <w:numPr>
          <w:ilvl w:val="3"/>
          <w:numId w:val="112"/>
        </w:numPr>
        <w:tabs>
          <w:tab w:val="left" w:pos="2042"/>
        </w:tabs>
        <w:spacing w:before="3" w:line="240" w:lineRule="atLeast"/>
        <w:ind w:left="1360" w:right="1" w:firstLine="0"/>
        <w:jc w:val="both"/>
        <w:rPr>
          <w:color w:val="231F20"/>
          <w:sz w:val="19"/>
        </w:rPr>
      </w:pPr>
      <w:r>
        <w:rPr>
          <w:color w:val="231F20"/>
          <w:spacing w:val="3"/>
          <w:w w:val="105"/>
          <w:sz w:val="19"/>
        </w:rPr>
        <w:t xml:space="preserve">There </w:t>
      </w:r>
      <w:r>
        <w:rPr>
          <w:color w:val="231F20"/>
          <w:w w:val="105"/>
          <w:sz w:val="19"/>
        </w:rPr>
        <w:t xml:space="preserve">are </w:t>
      </w:r>
      <w:r>
        <w:rPr>
          <w:color w:val="231F20"/>
          <w:spacing w:val="3"/>
          <w:w w:val="105"/>
          <w:sz w:val="19"/>
        </w:rPr>
        <w:t xml:space="preserve">two aspects </w:t>
      </w:r>
      <w:r>
        <w:rPr>
          <w:color w:val="231F20"/>
          <w:spacing w:val="2"/>
          <w:w w:val="105"/>
          <w:sz w:val="19"/>
        </w:rPr>
        <w:t xml:space="preserve">which </w:t>
      </w:r>
      <w:r>
        <w:rPr>
          <w:color w:val="231F20"/>
          <w:w w:val="105"/>
          <w:sz w:val="19"/>
        </w:rPr>
        <w:t>we have attempted to cover in the</w:t>
      </w:r>
      <w:r>
        <w:rPr>
          <w:color w:val="231F20"/>
          <w:spacing w:val="11"/>
          <w:w w:val="105"/>
          <w:sz w:val="19"/>
        </w:rPr>
        <w:t xml:space="preserve"> </w:t>
      </w:r>
      <w:r>
        <w:rPr>
          <w:color w:val="231F20"/>
          <w:w w:val="105"/>
          <w:sz w:val="19"/>
        </w:rPr>
        <w:t>review</w:t>
      </w:r>
    </w:p>
    <w:p w:rsidR="00817A8B" w:rsidRDefault="007650C7">
      <w:pPr>
        <w:pStyle w:val="ListParagraph"/>
        <w:numPr>
          <w:ilvl w:val="0"/>
          <w:numId w:val="110"/>
        </w:numPr>
        <w:tabs>
          <w:tab w:val="left" w:pos="2041"/>
        </w:tabs>
        <w:spacing w:line="274" w:lineRule="exact"/>
        <w:rPr>
          <w:sz w:val="19"/>
        </w:rPr>
      </w:pPr>
      <w:r>
        <w:rPr>
          <w:color w:val="231F20"/>
          <w:w w:val="105"/>
          <w:sz w:val="19"/>
        </w:rPr>
        <w:t>The Plan for Partnership, which sets out</w:t>
      </w:r>
      <w:r>
        <w:rPr>
          <w:color w:val="231F20"/>
          <w:spacing w:val="14"/>
          <w:w w:val="105"/>
          <w:sz w:val="19"/>
        </w:rPr>
        <w:t xml:space="preserve"> </w:t>
      </w:r>
      <w:r>
        <w:rPr>
          <w:color w:val="231F20"/>
          <w:w w:val="105"/>
          <w:sz w:val="19"/>
        </w:rPr>
        <w:t>our</w:t>
      </w:r>
    </w:p>
    <w:p w:rsidR="00817A8B" w:rsidRDefault="007650C7">
      <w:pPr>
        <w:pStyle w:val="BodyText"/>
        <w:spacing w:line="148" w:lineRule="exact"/>
        <w:ind w:left="2040"/>
      </w:pPr>
      <w:r>
        <w:rPr>
          <w:color w:val="231F20"/>
          <w:w w:val="105"/>
        </w:rPr>
        <w:t>agreed basis for Ministerial support</w:t>
      </w:r>
    </w:p>
    <w:p w:rsidR="00817A8B" w:rsidRDefault="007650C7">
      <w:pPr>
        <w:pStyle w:val="ListParagraph"/>
        <w:numPr>
          <w:ilvl w:val="0"/>
          <w:numId w:val="110"/>
        </w:numPr>
        <w:tabs>
          <w:tab w:val="left" w:pos="2040"/>
          <w:tab w:val="left" w:pos="2041"/>
        </w:tabs>
        <w:spacing w:line="196" w:lineRule="auto"/>
        <w:jc w:val="left"/>
        <w:rPr>
          <w:sz w:val="19"/>
        </w:rPr>
      </w:pPr>
      <w:r>
        <w:rPr>
          <w:color w:val="231F20"/>
          <w:spacing w:val="3"/>
          <w:w w:val="110"/>
          <w:sz w:val="19"/>
        </w:rPr>
        <w:t xml:space="preserve">The Ministry </w:t>
      </w:r>
      <w:r>
        <w:rPr>
          <w:color w:val="231F20"/>
          <w:w w:val="110"/>
          <w:sz w:val="19"/>
        </w:rPr>
        <w:t xml:space="preserve">&amp; </w:t>
      </w:r>
      <w:r>
        <w:rPr>
          <w:color w:val="231F20"/>
          <w:spacing w:val="2"/>
          <w:w w:val="110"/>
          <w:sz w:val="19"/>
        </w:rPr>
        <w:t xml:space="preserve">Mission </w:t>
      </w:r>
      <w:r>
        <w:rPr>
          <w:color w:val="231F20"/>
          <w:w w:val="110"/>
          <w:sz w:val="19"/>
        </w:rPr>
        <w:t xml:space="preserve">Fund </w:t>
      </w:r>
      <w:r>
        <w:rPr>
          <w:color w:val="231F20"/>
          <w:spacing w:val="2"/>
          <w:w w:val="110"/>
          <w:sz w:val="19"/>
        </w:rPr>
        <w:t xml:space="preserve">including </w:t>
      </w:r>
      <w:r>
        <w:rPr>
          <w:color w:val="231F20"/>
          <w:w w:val="110"/>
          <w:sz w:val="19"/>
        </w:rPr>
        <w:t>Advocacy,</w:t>
      </w:r>
      <w:r>
        <w:rPr>
          <w:color w:val="231F20"/>
          <w:spacing w:val="-17"/>
          <w:w w:val="110"/>
          <w:sz w:val="19"/>
        </w:rPr>
        <w:t xml:space="preserve"> </w:t>
      </w:r>
      <w:r>
        <w:rPr>
          <w:color w:val="231F20"/>
          <w:w w:val="110"/>
          <w:sz w:val="19"/>
        </w:rPr>
        <w:t>which</w:t>
      </w:r>
      <w:r>
        <w:rPr>
          <w:color w:val="231F20"/>
          <w:spacing w:val="-17"/>
          <w:w w:val="110"/>
          <w:sz w:val="19"/>
        </w:rPr>
        <w:t xml:space="preserve"> </w:t>
      </w:r>
      <w:r>
        <w:rPr>
          <w:color w:val="231F20"/>
          <w:w w:val="110"/>
          <w:sz w:val="19"/>
        </w:rPr>
        <w:t>aims</w:t>
      </w:r>
      <w:r>
        <w:rPr>
          <w:color w:val="231F20"/>
          <w:spacing w:val="-16"/>
          <w:w w:val="110"/>
          <w:sz w:val="19"/>
        </w:rPr>
        <w:t xml:space="preserve"> </w:t>
      </w:r>
      <w:r>
        <w:rPr>
          <w:color w:val="231F20"/>
          <w:w w:val="110"/>
          <w:sz w:val="19"/>
        </w:rPr>
        <w:t>to</w:t>
      </w:r>
      <w:r>
        <w:rPr>
          <w:color w:val="231F20"/>
          <w:spacing w:val="-17"/>
          <w:w w:val="110"/>
          <w:sz w:val="19"/>
        </w:rPr>
        <w:t xml:space="preserve"> </w:t>
      </w:r>
      <w:r>
        <w:rPr>
          <w:color w:val="231F20"/>
          <w:w w:val="110"/>
          <w:sz w:val="19"/>
        </w:rPr>
        <w:t>raise</w:t>
      </w:r>
      <w:r>
        <w:rPr>
          <w:color w:val="231F20"/>
          <w:spacing w:val="-16"/>
          <w:w w:val="110"/>
          <w:sz w:val="19"/>
        </w:rPr>
        <w:t xml:space="preserve"> </w:t>
      </w:r>
      <w:r>
        <w:rPr>
          <w:color w:val="231F20"/>
          <w:w w:val="110"/>
          <w:sz w:val="19"/>
        </w:rPr>
        <w:t>the</w:t>
      </w:r>
      <w:r>
        <w:rPr>
          <w:color w:val="231F20"/>
          <w:spacing w:val="-17"/>
          <w:w w:val="110"/>
          <w:sz w:val="19"/>
        </w:rPr>
        <w:t xml:space="preserve"> </w:t>
      </w:r>
      <w:r>
        <w:rPr>
          <w:color w:val="231F20"/>
          <w:w w:val="110"/>
          <w:sz w:val="19"/>
        </w:rPr>
        <w:t>money</w:t>
      </w:r>
      <w:r>
        <w:rPr>
          <w:color w:val="231F20"/>
          <w:spacing w:val="-17"/>
          <w:w w:val="110"/>
          <w:sz w:val="19"/>
        </w:rPr>
        <w:t xml:space="preserve"> </w:t>
      </w:r>
      <w:r>
        <w:rPr>
          <w:color w:val="231F20"/>
          <w:w w:val="110"/>
          <w:sz w:val="19"/>
        </w:rPr>
        <w:t>from</w:t>
      </w:r>
    </w:p>
    <w:p w:rsidR="00817A8B" w:rsidRDefault="007650C7">
      <w:pPr>
        <w:pStyle w:val="BodyText"/>
        <w:spacing w:before="15"/>
        <w:ind w:left="2040"/>
      </w:pPr>
      <w:r>
        <w:rPr>
          <w:color w:val="231F20"/>
          <w:w w:val="110"/>
        </w:rPr>
        <w:t>local churches through Synods.</w:t>
      </w:r>
    </w:p>
    <w:p w:rsidR="00817A8B" w:rsidRDefault="00817A8B">
      <w:pPr>
        <w:pStyle w:val="BodyText"/>
        <w:spacing w:before="4"/>
        <w:rPr>
          <w:sz w:val="20"/>
        </w:rPr>
      </w:pPr>
    </w:p>
    <w:p w:rsidR="00817A8B" w:rsidRDefault="007650C7">
      <w:pPr>
        <w:pStyle w:val="ListParagraph"/>
        <w:numPr>
          <w:ilvl w:val="3"/>
          <w:numId w:val="112"/>
        </w:numPr>
        <w:tabs>
          <w:tab w:val="left" w:pos="2041"/>
        </w:tabs>
        <w:spacing w:line="247" w:lineRule="auto"/>
        <w:ind w:left="1360" w:firstLine="0"/>
        <w:jc w:val="both"/>
        <w:rPr>
          <w:color w:val="231F20"/>
          <w:sz w:val="19"/>
        </w:rPr>
      </w:pPr>
      <w:r>
        <w:rPr>
          <w:color w:val="231F20"/>
          <w:w w:val="105"/>
          <w:sz w:val="19"/>
        </w:rPr>
        <w:t xml:space="preserve">The Plan for Partnership, when it was first agreed by General Assembly in 1980, gave a summary of the </w:t>
      </w:r>
      <w:r>
        <w:rPr>
          <w:color w:val="231F20"/>
          <w:spacing w:val="2"/>
          <w:w w:val="105"/>
          <w:sz w:val="19"/>
        </w:rPr>
        <w:t xml:space="preserve">principles </w:t>
      </w:r>
      <w:r>
        <w:rPr>
          <w:color w:val="231F20"/>
          <w:w w:val="105"/>
          <w:sz w:val="19"/>
        </w:rPr>
        <w:t xml:space="preserve">and process of the  </w:t>
      </w:r>
      <w:r>
        <w:rPr>
          <w:color w:val="231F20"/>
          <w:spacing w:val="2"/>
          <w:w w:val="105"/>
          <w:sz w:val="19"/>
        </w:rPr>
        <w:t xml:space="preserve">Ministry  </w:t>
      </w:r>
      <w:r>
        <w:rPr>
          <w:color w:val="231F20"/>
          <w:w w:val="105"/>
          <w:sz w:val="19"/>
        </w:rPr>
        <w:t>&amp; Mission Fund. Looking at these there are several points worth</w:t>
      </w:r>
      <w:r>
        <w:rPr>
          <w:color w:val="231F20"/>
          <w:spacing w:val="1"/>
          <w:w w:val="105"/>
          <w:sz w:val="19"/>
        </w:rPr>
        <w:t xml:space="preserve"> </w:t>
      </w:r>
      <w:r>
        <w:rPr>
          <w:color w:val="231F20"/>
          <w:w w:val="105"/>
          <w:sz w:val="19"/>
        </w:rPr>
        <w:t>noting:</w:t>
      </w:r>
    </w:p>
    <w:p w:rsidR="00817A8B" w:rsidRDefault="007650C7">
      <w:pPr>
        <w:pStyle w:val="ListParagraph"/>
        <w:numPr>
          <w:ilvl w:val="4"/>
          <w:numId w:val="112"/>
        </w:numPr>
        <w:tabs>
          <w:tab w:val="left" w:pos="2268"/>
        </w:tabs>
        <w:spacing w:before="6" w:line="247" w:lineRule="auto"/>
        <w:ind w:hanging="227"/>
        <w:jc w:val="both"/>
        <w:rPr>
          <w:sz w:val="19"/>
        </w:rPr>
      </w:pPr>
      <w:r>
        <w:rPr>
          <w:color w:val="231F20"/>
          <w:w w:val="110"/>
          <w:sz w:val="19"/>
        </w:rPr>
        <w:t>The total</w:t>
      </w:r>
      <w:r>
        <w:rPr>
          <w:color w:val="231F20"/>
          <w:w w:val="110"/>
          <w:sz w:val="19"/>
        </w:rPr>
        <w:t xml:space="preserve"> requirement of the central fund shall be </w:t>
      </w:r>
      <w:r>
        <w:rPr>
          <w:color w:val="231F20"/>
          <w:spacing w:val="2"/>
          <w:w w:val="110"/>
          <w:sz w:val="19"/>
        </w:rPr>
        <w:t xml:space="preserve">placed before </w:t>
      </w:r>
      <w:r>
        <w:rPr>
          <w:color w:val="231F20"/>
          <w:w w:val="110"/>
          <w:sz w:val="19"/>
        </w:rPr>
        <w:t>Provinces (now Synods),</w:t>
      </w:r>
      <w:r>
        <w:rPr>
          <w:color w:val="231F20"/>
          <w:spacing w:val="-25"/>
          <w:w w:val="110"/>
          <w:sz w:val="19"/>
        </w:rPr>
        <w:t xml:space="preserve"> </w:t>
      </w:r>
      <w:r>
        <w:rPr>
          <w:color w:val="231F20"/>
          <w:w w:val="110"/>
          <w:sz w:val="19"/>
        </w:rPr>
        <w:t>a</w:t>
      </w:r>
      <w:r>
        <w:rPr>
          <w:color w:val="231F20"/>
          <w:spacing w:val="-24"/>
          <w:w w:val="110"/>
          <w:sz w:val="19"/>
        </w:rPr>
        <w:t xml:space="preserve"> </w:t>
      </w:r>
      <w:r>
        <w:rPr>
          <w:color w:val="231F20"/>
          <w:w w:val="110"/>
          <w:sz w:val="19"/>
        </w:rPr>
        <w:t>Provincial</w:t>
      </w:r>
      <w:r>
        <w:rPr>
          <w:color w:val="231F20"/>
          <w:spacing w:val="-24"/>
          <w:w w:val="110"/>
          <w:sz w:val="19"/>
        </w:rPr>
        <w:t xml:space="preserve"> </w:t>
      </w:r>
      <w:r>
        <w:rPr>
          <w:color w:val="231F20"/>
          <w:w w:val="110"/>
          <w:sz w:val="19"/>
        </w:rPr>
        <w:t>contribution</w:t>
      </w:r>
      <w:r>
        <w:rPr>
          <w:color w:val="231F20"/>
          <w:spacing w:val="-24"/>
          <w:w w:val="110"/>
          <w:sz w:val="19"/>
        </w:rPr>
        <w:t xml:space="preserve"> </w:t>
      </w:r>
      <w:r>
        <w:rPr>
          <w:color w:val="231F20"/>
          <w:w w:val="110"/>
          <w:sz w:val="19"/>
        </w:rPr>
        <w:t>accepted, and each Province will then be free to determine</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its</w:t>
      </w:r>
      <w:r>
        <w:rPr>
          <w:color w:val="231F20"/>
          <w:spacing w:val="-8"/>
          <w:w w:val="110"/>
          <w:sz w:val="19"/>
        </w:rPr>
        <w:t xml:space="preserve"> </w:t>
      </w:r>
      <w:r>
        <w:rPr>
          <w:color w:val="231F20"/>
          <w:w w:val="110"/>
          <w:sz w:val="19"/>
        </w:rPr>
        <w:t>own</w:t>
      </w:r>
      <w:r>
        <w:rPr>
          <w:color w:val="231F20"/>
          <w:spacing w:val="-8"/>
          <w:w w:val="110"/>
          <w:sz w:val="19"/>
        </w:rPr>
        <w:t xml:space="preserve"> </w:t>
      </w:r>
      <w:r>
        <w:rPr>
          <w:color w:val="231F20"/>
          <w:w w:val="110"/>
          <w:sz w:val="19"/>
        </w:rPr>
        <w:t>way</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contributions required</w:t>
      </w:r>
      <w:r>
        <w:rPr>
          <w:color w:val="231F20"/>
          <w:spacing w:val="-28"/>
          <w:w w:val="110"/>
          <w:sz w:val="19"/>
        </w:rPr>
        <w:t xml:space="preserve"> </w:t>
      </w:r>
      <w:r>
        <w:rPr>
          <w:color w:val="231F20"/>
          <w:w w:val="110"/>
          <w:sz w:val="19"/>
        </w:rPr>
        <w:t>from</w:t>
      </w:r>
      <w:r>
        <w:rPr>
          <w:color w:val="231F20"/>
          <w:spacing w:val="-28"/>
          <w:w w:val="110"/>
          <w:sz w:val="19"/>
        </w:rPr>
        <w:t xml:space="preserve"> </w:t>
      </w:r>
      <w:r>
        <w:rPr>
          <w:color w:val="231F20"/>
          <w:w w:val="110"/>
          <w:sz w:val="19"/>
        </w:rPr>
        <w:t>its</w:t>
      </w:r>
      <w:r>
        <w:rPr>
          <w:color w:val="231F20"/>
          <w:spacing w:val="-28"/>
          <w:w w:val="110"/>
          <w:sz w:val="19"/>
        </w:rPr>
        <w:t xml:space="preserve"> </w:t>
      </w:r>
      <w:r>
        <w:rPr>
          <w:color w:val="231F20"/>
          <w:w w:val="110"/>
          <w:sz w:val="19"/>
        </w:rPr>
        <w:t>local</w:t>
      </w:r>
      <w:r>
        <w:rPr>
          <w:color w:val="231F20"/>
          <w:spacing w:val="-28"/>
          <w:w w:val="110"/>
          <w:sz w:val="19"/>
        </w:rPr>
        <w:t xml:space="preserve"> </w:t>
      </w:r>
      <w:r>
        <w:rPr>
          <w:color w:val="231F20"/>
          <w:w w:val="110"/>
          <w:sz w:val="19"/>
        </w:rPr>
        <w:t>churches</w:t>
      </w:r>
      <w:r>
        <w:rPr>
          <w:color w:val="231F20"/>
          <w:spacing w:val="-27"/>
          <w:w w:val="110"/>
          <w:sz w:val="19"/>
        </w:rPr>
        <w:t xml:space="preserve"> </w:t>
      </w:r>
      <w:r>
        <w:rPr>
          <w:color w:val="231F20"/>
          <w:w w:val="110"/>
          <w:sz w:val="19"/>
        </w:rPr>
        <w:t>in</w:t>
      </w:r>
      <w:r>
        <w:rPr>
          <w:color w:val="231F20"/>
          <w:spacing w:val="-28"/>
          <w:w w:val="110"/>
          <w:sz w:val="19"/>
        </w:rPr>
        <w:t xml:space="preserve"> </w:t>
      </w:r>
      <w:r>
        <w:rPr>
          <w:color w:val="231F20"/>
          <w:w w:val="110"/>
          <w:sz w:val="19"/>
        </w:rPr>
        <w:t>order</w:t>
      </w:r>
      <w:r>
        <w:rPr>
          <w:color w:val="231F20"/>
          <w:spacing w:val="-28"/>
          <w:w w:val="110"/>
          <w:sz w:val="19"/>
        </w:rPr>
        <w:t xml:space="preserve"> </w:t>
      </w:r>
      <w:r>
        <w:rPr>
          <w:color w:val="231F20"/>
          <w:w w:val="110"/>
          <w:sz w:val="19"/>
        </w:rPr>
        <w:t>that the provincial total shall be guaranteed. In using the word “guaranteed” it is meant that</w:t>
      </w:r>
      <w:r>
        <w:rPr>
          <w:color w:val="231F20"/>
          <w:spacing w:val="-19"/>
          <w:w w:val="110"/>
          <w:sz w:val="19"/>
        </w:rPr>
        <w:t xml:space="preserve"> </w:t>
      </w:r>
      <w:r>
        <w:rPr>
          <w:color w:val="231F20"/>
          <w:w w:val="110"/>
          <w:sz w:val="19"/>
        </w:rPr>
        <w:t>each</w:t>
      </w:r>
      <w:r>
        <w:rPr>
          <w:color w:val="231F20"/>
          <w:spacing w:val="-18"/>
          <w:w w:val="110"/>
          <w:sz w:val="19"/>
        </w:rPr>
        <w:t xml:space="preserve"> </w:t>
      </w:r>
      <w:r>
        <w:rPr>
          <w:color w:val="231F20"/>
          <w:w w:val="110"/>
          <w:sz w:val="19"/>
        </w:rPr>
        <w:t>Province</w:t>
      </w:r>
      <w:r>
        <w:rPr>
          <w:color w:val="231F20"/>
          <w:spacing w:val="-19"/>
          <w:w w:val="110"/>
          <w:sz w:val="19"/>
        </w:rPr>
        <w:t xml:space="preserve"> </w:t>
      </w:r>
      <w:r>
        <w:rPr>
          <w:color w:val="231F20"/>
          <w:w w:val="110"/>
          <w:sz w:val="19"/>
        </w:rPr>
        <w:t>will</w:t>
      </w:r>
      <w:r>
        <w:rPr>
          <w:color w:val="231F20"/>
          <w:spacing w:val="-18"/>
          <w:w w:val="110"/>
          <w:sz w:val="19"/>
        </w:rPr>
        <w:t xml:space="preserve"> </w:t>
      </w:r>
      <w:r>
        <w:rPr>
          <w:color w:val="231F20"/>
          <w:w w:val="110"/>
          <w:sz w:val="19"/>
        </w:rPr>
        <w:t>do</w:t>
      </w:r>
      <w:r>
        <w:rPr>
          <w:color w:val="231F20"/>
          <w:spacing w:val="-19"/>
          <w:w w:val="110"/>
          <w:sz w:val="19"/>
        </w:rPr>
        <w:t xml:space="preserve"> </w:t>
      </w:r>
      <w:r>
        <w:rPr>
          <w:color w:val="231F20"/>
          <w:w w:val="110"/>
          <w:sz w:val="19"/>
        </w:rPr>
        <w:t>everything</w:t>
      </w:r>
      <w:r>
        <w:rPr>
          <w:color w:val="231F20"/>
          <w:spacing w:val="-18"/>
          <w:w w:val="110"/>
          <w:sz w:val="19"/>
        </w:rPr>
        <w:t xml:space="preserve"> </w:t>
      </w:r>
      <w:r>
        <w:rPr>
          <w:color w:val="231F20"/>
          <w:w w:val="110"/>
          <w:sz w:val="19"/>
        </w:rPr>
        <w:t xml:space="preserve">within </w:t>
      </w:r>
      <w:r>
        <w:rPr>
          <w:color w:val="231F20"/>
          <w:spacing w:val="2"/>
          <w:w w:val="110"/>
          <w:sz w:val="19"/>
        </w:rPr>
        <w:t xml:space="preserve">its </w:t>
      </w:r>
      <w:r>
        <w:rPr>
          <w:color w:val="231F20"/>
          <w:w w:val="110"/>
          <w:sz w:val="19"/>
        </w:rPr>
        <w:t xml:space="preserve">power to </w:t>
      </w:r>
      <w:r>
        <w:rPr>
          <w:color w:val="231F20"/>
          <w:spacing w:val="2"/>
          <w:w w:val="110"/>
          <w:sz w:val="19"/>
        </w:rPr>
        <w:t xml:space="preserve">meet </w:t>
      </w:r>
      <w:r>
        <w:rPr>
          <w:color w:val="231F20"/>
          <w:w w:val="110"/>
          <w:sz w:val="19"/>
        </w:rPr>
        <w:t xml:space="preserve">the </w:t>
      </w:r>
      <w:r>
        <w:rPr>
          <w:color w:val="231F20"/>
          <w:spacing w:val="2"/>
          <w:w w:val="110"/>
          <w:sz w:val="19"/>
        </w:rPr>
        <w:t xml:space="preserve">agreed </w:t>
      </w:r>
      <w:r>
        <w:rPr>
          <w:color w:val="231F20"/>
          <w:w w:val="110"/>
          <w:sz w:val="19"/>
        </w:rPr>
        <w:t xml:space="preserve">financial contribution. In this context it should be noted that the church “guarantees” the </w:t>
      </w:r>
      <w:r>
        <w:rPr>
          <w:color w:val="231F20"/>
          <w:w w:val="110"/>
          <w:sz w:val="19"/>
        </w:rPr>
        <w:t>stipends of ministers, and must therefore have</w:t>
      </w:r>
      <w:r>
        <w:rPr>
          <w:color w:val="231F20"/>
          <w:spacing w:val="-32"/>
          <w:w w:val="110"/>
          <w:sz w:val="19"/>
        </w:rPr>
        <w:t xml:space="preserve"> </w:t>
      </w:r>
      <w:r>
        <w:rPr>
          <w:color w:val="231F20"/>
          <w:w w:val="110"/>
          <w:sz w:val="19"/>
        </w:rPr>
        <w:t>assurances</w:t>
      </w:r>
      <w:r>
        <w:rPr>
          <w:color w:val="231F20"/>
          <w:spacing w:val="-32"/>
          <w:w w:val="110"/>
          <w:sz w:val="19"/>
        </w:rPr>
        <w:t xml:space="preserve"> </w:t>
      </w:r>
      <w:r>
        <w:rPr>
          <w:color w:val="231F20"/>
          <w:w w:val="110"/>
          <w:sz w:val="19"/>
        </w:rPr>
        <w:t>that</w:t>
      </w:r>
      <w:r>
        <w:rPr>
          <w:color w:val="231F20"/>
          <w:spacing w:val="-32"/>
          <w:w w:val="110"/>
          <w:sz w:val="19"/>
        </w:rPr>
        <w:t xml:space="preserve"> </w:t>
      </w:r>
      <w:r>
        <w:rPr>
          <w:color w:val="231F20"/>
          <w:w w:val="110"/>
          <w:sz w:val="19"/>
        </w:rPr>
        <w:t>the</w:t>
      </w:r>
      <w:r>
        <w:rPr>
          <w:color w:val="231F20"/>
          <w:spacing w:val="-32"/>
          <w:w w:val="110"/>
          <w:sz w:val="19"/>
        </w:rPr>
        <w:t xml:space="preserve"> </w:t>
      </w:r>
      <w:r>
        <w:rPr>
          <w:color w:val="231F20"/>
          <w:w w:val="110"/>
          <w:sz w:val="19"/>
        </w:rPr>
        <w:t>funds</w:t>
      </w:r>
      <w:r>
        <w:rPr>
          <w:color w:val="231F20"/>
          <w:spacing w:val="-32"/>
          <w:w w:val="110"/>
          <w:sz w:val="19"/>
        </w:rPr>
        <w:t xml:space="preserve"> </w:t>
      </w:r>
      <w:r>
        <w:rPr>
          <w:color w:val="231F20"/>
          <w:w w:val="110"/>
          <w:sz w:val="19"/>
        </w:rPr>
        <w:t>are</w:t>
      </w:r>
      <w:r>
        <w:rPr>
          <w:color w:val="231F20"/>
          <w:spacing w:val="-32"/>
          <w:w w:val="110"/>
          <w:sz w:val="19"/>
        </w:rPr>
        <w:t xml:space="preserve"> </w:t>
      </w:r>
      <w:r>
        <w:rPr>
          <w:color w:val="231F20"/>
          <w:w w:val="110"/>
          <w:sz w:val="19"/>
        </w:rPr>
        <w:t xml:space="preserve">available. It has always been the policy of the United </w:t>
      </w:r>
      <w:r>
        <w:rPr>
          <w:color w:val="231F20"/>
          <w:spacing w:val="2"/>
          <w:w w:val="110"/>
          <w:sz w:val="19"/>
        </w:rPr>
        <w:t xml:space="preserve">Reformed </w:t>
      </w:r>
      <w:r>
        <w:rPr>
          <w:color w:val="231F20"/>
          <w:w w:val="110"/>
          <w:sz w:val="19"/>
        </w:rPr>
        <w:t>Church that the provision of stipends shall be the first charge upon the finance of the local</w:t>
      </w:r>
      <w:r>
        <w:rPr>
          <w:color w:val="231F20"/>
          <w:spacing w:val="-10"/>
          <w:w w:val="110"/>
          <w:sz w:val="19"/>
        </w:rPr>
        <w:t xml:space="preserve"> </w:t>
      </w:r>
      <w:r>
        <w:rPr>
          <w:color w:val="231F20"/>
          <w:w w:val="110"/>
          <w:sz w:val="19"/>
        </w:rPr>
        <w:t>church.</w:t>
      </w:r>
    </w:p>
    <w:p w:rsidR="00817A8B" w:rsidRDefault="007650C7">
      <w:pPr>
        <w:pStyle w:val="ListParagraph"/>
        <w:numPr>
          <w:ilvl w:val="4"/>
          <w:numId w:val="112"/>
        </w:numPr>
        <w:tabs>
          <w:tab w:val="left" w:pos="2268"/>
        </w:tabs>
        <w:spacing w:before="20" w:line="247" w:lineRule="auto"/>
        <w:ind w:hanging="227"/>
        <w:jc w:val="both"/>
        <w:rPr>
          <w:sz w:val="19"/>
        </w:rPr>
      </w:pPr>
      <w:r>
        <w:rPr>
          <w:color w:val="231F20"/>
          <w:spacing w:val="2"/>
          <w:w w:val="110"/>
          <w:sz w:val="19"/>
        </w:rPr>
        <w:t>Central Maint</w:t>
      </w:r>
      <w:r>
        <w:rPr>
          <w:color w:val="231F20"/>
          <w:spacing w:val="2"/>
          <w:w w:val="110"/>
          <w:sz w:val="19"/>
        </w:rPr>
        <w:t xml:space="preserve">enance </w:t>
      </w:r>
      <w:r>
        <w:rPr>
          <w:color w:val="231F20"/>
          <w:w w:val="110"/>
          <w:sz w:val="19"/>
        </w:rPr>
        <w:t xml:space="preserve">of </w:t>
      </w:r>
      <w:r>
        <w:rPr>
          <w:color w:val="231F20"/>
          <w:spacing w:val="2"/>
          <w:w w:val="110"/>
          <w:sz w:val="19"/>
        </w:rPr>
        <w:t xml:space="preserve">the </w:t>
      </w:r>
      <w:r>
        <w:rPr>
          <w:color w:val="231F20"/>
          <w:spacing w:val="4"/>
          <w:w w:val="110"/>
          <w:sz w:val="19"/>
        </w:rPr>
        <w:t xml:space="preserve">Ministry </w:t>
      </w:r>
      <w:r>
        <w:rPr>
          <w:color w:val="231F20"/>
          <w:w w:val="110"/>
          <w:sz w:val="19"/>
        </w:rPr>
        <w:t xml:space="preserve">Committee will make available guidelines </w:t>
      </w:r>
      <w:r>
        <w:rPr>
          <w:color w:val="231F20"/>
          <w:spacing w:val="2"/>
          <w:w w:val="110"/>
          <w:sz w:val="19"/>
        </w:rPr>
        <w:t xml:space="preserve">and </w:t>
      </w:r>
      <w:r>
        <w:rPr>
          <w:color w:val="231F20"/>
          <w:spacing w:val="3"/>
          <w:w w:val="110"/>
          <w:sz w:val="19"/>
        </w:rPr>
        <w:t xml:space="preserve">figures </w:t>
      </w:r>
      <w:r>
        <w:rPr>
          <w:color w:val="231F20"/>
          <w:w w:val="110"/>
          <w:sz w:val="19"/>
        </w:rPr>
        <w:t xml:space="preserve">to </w:t>
      </w:r>
      <w:r>
        <w:rPr>
          <w:color w:val="231F20"/>
          <w:spacing w:val="2"/>
          <w:w w:val="110"/>
          <w:sz w:val="19"/>
        </w:rPr>
        <w:t xml:space="preserve">show how the total </w:t>
      </w:r>
      <w:r>
        <w:rPr>
          <w:color w:val="231F20"/>
          <w:w w:val="110"/>
          <w:sz w:val="19"/>
        </w:rPr>
        <w:t>requirement</w:t>
      </w:r>
      <w:r>
        <w:rPr>
          <w:color w:val="231F20"/>
          <w:spacing w:val="-37"/>
          <w:w w:val="110"/>
          <w:sz w:val="19"/>
        </w:rPr>
        <w:t xml:space="preserve"> </w:t>
      </w:r>
      <w:r>
        <w:rPr>
          <w:color w:val="231F20"/>
          <w:spacing w:val="3"/>
          <w:w w:val="110"/>
          <w:sz w:val="19"/>
        </w:rPr>
        <w:t>couldbe</w:t>
      </w:r>
      <w:r>
        <w:rPr>
          <w:color w:val="231F20"/>
          <w:spacing w:val="-37"/>
          <w:w w:val="110"/>
          <w:sz w:val="19"/>
        </w:rPr>
        <w:t xml:space="preserve"> </w:t>
      </w:r>
      <w:r>
        <w:rPr>
          <w:color w:val="231F20"/>
          <w:spacing w:val="2"/>
          <w:w w:val="110"/>
          <w:sz w:val="19"/>
        </w:rPr>
        <w:t xml:space="preserve">apportionedamongst </w:t>
      </w:r>
      <w:r>
        <w:rPr>
          <w:color w:val="231F20"/>
          <w:w w:val="110"/>
          <w:sz w:val="19"/>
        </w:rPr>
        <w:t>the</w:t>
      </w:r>
      <w:r>
        <w:rPr>
          <w:color w:val="231F20"/>
          <w:spacing w:val="-2"/>
          <w:w w:val="110"/>
          <w:sz w:val="19"/>
        </w:rPr>
        <w:t xml:space="preserve"> </w:t>
      </w:r>
      <w:r>
        <w:rPr>
          <w:color w:val="231F20"/>
          <w:w w:val="110"/>
          <w:sz w:val="19"/>
        </w:rPr>
        <w:t>Province.</w:t>
      </w:r>
    </w:p>
    <w:p w:rsidR="00817A8B" w:rsidRDefault="007650C7">
      <w:pPr>
        <w:pStyle w:val="ListParagraph"/>
        <w:numPr>
          <w:ilvl w:val="4"/>
          <w:numId w:val="112"/>
        </w:numPr>
        <w:tabs>
          <w:tab w:val="left" w:pos="2268"/>
        </w:tabs>
        <w:spacing w:before="5" w:line="247" w:lineRule="auto"/>
        <w:ind w:right="1" w:hanging="227"/>
        <w:jc w:val="both"/>
        <w:rPr>
          <w:sz w:val="19"/>
        </w:rPr>
      </w:pPr>
      <w:r>
        <w:rPr>
          <w:color w:val="231F20"/>
          <w:w w:val="105"/>
          <w:sz w:val="19"/>
        </w:rPr>
        <w:t>Possibly by July and certainly by September in each year, the MoM Committee would consider the first draft of the budget for the year after</w:t>
      </w:r>
      <w:r>
        <w:rPr>
          <w:color w:val="231F20"/>
          <w:spacing w:val="2"/>
          <w:w w:val="105"/>
          <w:sz w:val="19"/>
        </w:rPr>
        <w:t xml:space="preserve"> </w:t>
      </w:r>
      <w:r>
        <w:rPr>
          <w:color w:val="231F20"/>
          <w:w w:val="105"/>
          <w:sz w:val="19"/>
        </w:rPr>
        <w:t>next.</w:t>
      </w:r>
    </w:p>
    <w:p w:rsidR="00817A8B" w:rsidRDefault="007650C7">
      <w:pPr>
        <w:pStyle w:val="ListParagraph"/>
        <w:numPr>
          <w:ilvl w:val="4"/>
          <w:numId w:val="112"/>
        </w:numPr>
        <w:tabs>
          <w:tab w:val="left" w:pos="2268"/>
        </w:tabs>
        <w:spacing w:before="5" w:line="247" w:lineRule="auto"/>
        <w:ind w:hanging="227"/>
        <w:jc w:val="both"/>
        <w:rPr>
          <w:sz w:val="19"/>
        </w:rPr>
      </w:pPr>
      <w:r>
        <w:rPr>
          <w:color w:val="231F20"/>
          <w:spacing w:val="2"/>
          <w:w w:val="110"/>
          <w:sz w:val="19"/>
        </w:rPr>
        <w:t xml:space="preserve">The </w:t>
      </w:r>
      <w:r>
        <w:rPr>
          <w:color w:val="231F20"/>
          <w:w w:val="110"/>
          <w:sz w:val="19"/>
        </w:rPr>
        <w:t xml:space="preserve">total </w:t>
      </w:r>
      <w:r>
        <w:rPr>
          <w:color w:val="231F20"/>
          <w:spacing w:val="3"/>
          <w:w w:val="110"/>
          <w:sz w:val="19"/>
        </w:rPr>
        <w:t xml:space="preserve">requirement </w:t>
      </w:r>
      <w:r>
        <w:rPr>
          <w:color w:val="231F20"/>
          <w:w w:val="110"/>
          <w:sz w:val="19"/>
        </w:rPr>
        <w:t xml:space="preserve">of  the  </w:t>
      </w:r>
      <w:r>
        <w:rPr>
          <w:color w:val="231F20"/>
          <w:spacing w:val="2"/>
          <w:w w:val="110"/>
          <w:sz w:val="19"/>
        </w:rPr>
        <w:t xml:space="preserve">central </w:t>
      </w:r>
      <w:r>
        <w:rPr>
          <w:color w:val="231F20"/>
          <w:w w:val="110"/>
          <w:sz w:val="19"/>
        </w:rPr>
        <w:t xml:space="preserve">fund would then be placed </w:t>
      </w:r>
      <w:r>
        <w:rPr>
          <w:color w:val="231F20"/>
          <w:spacing w:val="2"/>
          <w:w w:val="110"/>
          <w:sz w:val="19"/>
        </w:rPr>
        <w:t xml:space="preserve">before </w:t>
      </w:r>
      <w:r>
        <w:rPr>
          <w:color w:val="231F20"/>
          <w:w w:val="110"/>
          <w:sz w:val="19"/>
        </w:rPr>
        <w:t>the Provinces.</w:t>
      </w:r>
    </w:p>
    <w:p w:rsidR="00817A8B" w:rsidRDefault="007650C7">
      <w:pPr>
        <w:pStyle w:val="ListParagraph"/>
        <w:numPr>
          <w:ilvl w:val="4"/>
          <w:numId w:val="112"/>
        </w:numPr>
        <w:tabs>
          <w:tab w:val="left" w:pos="2268"/>
        </w:tabs>
        <w:spacing w:before="3" w:line="247" w:lineRule="auto"/>
        <w:ind w:hanging="227"/>
        <w:jc w:val="both"/>
        <w:rPr>
          <w:sz w:val="19"/>
        </w:rPr>
      </w:pPr>
      <w:r>
        <w:rPr>
          <w:color w:val="231F20"/>
          <w:w w:val="110"/>
          <w:sz w:val="19"/>
        </w:rPr>
        <w:t xml:space="preserve">The Provinces would be </w:t>
      </w:r>
      <w:r>
        <w:rPr>
          <w:color w:val="231F20"/>
          <w:w w:val="110"/>
          <w:sz w:val="19"/>
        </w:rPr>
        <w:t xml:space="preserve">asked for their </w:t>
      </w:r>
      <w:r>
        <w:rPr>
          <w:color w:val="231F20"/>
          <w:spacing w:val="3"/>
          <w:w w:val="110"/>
          <w:sz w:val="19"/>
        </w:rPr>
        <w:t xml:space="preserve">preliminary </w:t>
      </w:r>
      <w:r>
        <w:rPr>
          <w:color w:val="231F20"/>
          <w:spacing w:val="2"/>
          <w:w w:val="110"/>
          <w:sz w:val="19"/>
        </w:rPr>
        <w:t xml:space="preserve">response </w:t>
      </w:r>
      <w:r>
        <w:rPr>
          <w:color w:val="231F20"/>
          <w:w w:val="110"/>
          <w:sz w:val="19"/>
        </w:rPr>
        <w:t>and then further discussions would take place during the autumn.</w:t>
      </w:r>
    </w:p>
    <w:p w:rsidR="00817A8B" w:rsidRDefault="007650C7">
      <w:pPr>
        <w:pStyle w:val="ListParagraph"/>
        <w:numPr>
          <w:ilvl w:val="4"/>
          <w:numId w:val="112"/>
        </w:numPr>
        <w:tabs>
          <w:tab w:val="left" w:pos="1320"/>
        </w:tabs>
        <w:spacing w:before="85" w:line="247" w:lineRule="auto"/>
        <w:ind w:left="1319" w:right="1017" w:hanging="227"/>
        <w:jc w:val="both"/>
        <w:rPr>
          <w:sz w:val="19"/>
        </w:rPr>
      </w:pPr>
      <w:r>
        <w:rPr>
          <w:color w:val="231F20"/>
          <w:spacing w:val="-1"/>
          <w:w w:val="104"/>
          <w:sz w:val="19"/>
        </w:rPr>
        <w:br w:type="column"/>
      </w:r>
      <w:r>
        <w:rPr>
          <w:color w:val="231F20"/>
          <w:w w:val="110"/>
          <w:sz w:val="19"/>
        </w:rPr>
        <w:t>By</w:t>
      </w:r>
      <w:r>
        <w:rPr>
          <w:color w:val="231F20"/>
          <w:spacing w:val="-42"/>
          <w:w w:val="110"/>
          <w:sz w:val="19"/>
        </w:rPr>
        <w:t xml:space="preserve"> </w:t>
      </w:r>
      <w:r>
        <w:rPr>
          <w:color w:val="231F20"/>
          <w:spacing w:val="-3"/>
          <w:w w:val="110"/>
          <w:sz w:val="19"/>
        </w:rPr>
        <w:t>March/April,</w:t>
      </w:r>
      <w:r>
        <w:rPr>
          <w:color w:val="231F20"/>
          <w:spacing w:val="-41"/>
          <w:w w:val="110"/>
          <w:sz w:val="19"/>
        </w:rPr>
        <w:t xml:space="preserve"> </w:t>
      </w:r>
      <w:r>
        <w:rPr>
          <w:color w:val="231F20"/>
          <w:w w:val="110"/>
          <w:sz w:val="19"/>
        </w:rPr>
        <w:t>onthebasisoftheguaranteed contributions</w:t>
      </w:r>
      <w:r>
        <w:rPr>
          <w:color w:val="231F20"/>
          <w:spacing w:val="-35"/>
          <w:w w:val="110"/>
          <w:sz w:val="19"/>
        </w:rPr>
        <w:t xml:space="preserve"> </w:t>
      </w:r>
      <w:r>
        <w:rPr>
          <w:color w:val="231F20"/>
          <w:w w:val="110"/>
          <w:sz w:val="19"/>
        </w:rPr>
        <w:t>from</w:t>
      </w:r>
      <w:r>
        <w:rPr>
          <w:color w:val="231F20"/>
          <w:spacing w:val="-34"/>
          <w:w w:val="110"/>
          <w:sz w:val="19"/>
        </w:rPr>
        <w:t xml:space="preserve"> </w:t>
      </w:r>
      <w:r>
        <w:rPr>
          <w:color w:val="231F20"/>
          <w:w w:val="110"/>
          <w:sz w:val="19"/>
        </w:rPr>
        <w:t>the</w:t>
      </w:r>
      <w:r>
        <w:rPr>
          <w:color w:val="231F20"/>
          <w:spacing w:val="-34"/>
          <w:w w:val="110"/>
          <w:sz w:val="19"/>
        </w:rPr>
        <w:t xml:space="preserve"> </w:t>
      </w:r>
      <w:r>
        <w:rPr>
          <w:color w:val="231F20"/>
          <w:spacing w:val="-3"/>
          <w:w w:val="110"/>
          <w:sz w:val="19"/>
        </w:rPr>
        <w:t>Provinces,</w:t>
      </w:r>
      <w:r>
        <w:rPr>
          <w:color w:val="231F20"/>
          <w:spacing w:val="-34"/>
          <w:w w:val="110"/>
          <w:sz w:val="19"/>
        </w:rPr>
        <w:t xml:space="preserve"> </w:t>
      </w:r>
      <w:r>
        <w:rPr>
          <w:color w:val="231F20"/>
          <w:w w:val="110"/>
          <w:sz w:val="19"/>
        </w:rPr>
        <w:t>the</w:t>
      </w:r>
      <w:r>
        <w:rPr>
          <w:color w:val="231F20"/>
          <w:spacing w:val="-35"/>
          <w:w w:val="110"/>
          <w:sz w:val="19"/>
        </w:rPr>
        <w:t xml:space="preserve"> </w:t>
      </w:r>
      <w:r>
        <w:rPr>
          <w:color w:val="231F20"/>
          <w:w w:val="110"/>
          <w:sz w:val="19"/>
        </w:rPr>
        <w:t>budget for the next year would be completed and the</w:t>
      </w:r>
      <w:r>
        <w:rPr>
          <w:color w:val="231F20"/>
          <w:spacing w:val="-16"/>
          <w:w w:val="110"/>
          <w:sz w:val="19"/>
        </w:rPr>
        <w:t xml:space="preserve"> </w:t>
      </w:r>
      <w:r>
        <w:rPr>
          <w:color w:val="231F20"/>
          <w:w w:val="110"/>
          <w:sz w:val="19"/>
        </w:rPr>
        <w:t>General</w:t>
      </w:r>
      <w:r>
        <w:rPr>
          <w:color w:val="231F20"/>
          <w:spacing w:val="-16"/>
          <w:w w:val="110"/>
          <w:sz w:val="19"/>
        </w:rPr>
        <w:t xml:space="preserve"> </w:t>
      </w:r>
      <w:r>
        <w:rPr>
          <w:color w:val="231F20"/>
          <w:w w:val="110"/>
          <w:sz w:val="19"/>
        </w:rPr>
        <w:t>Assembly</w:t>
      </w:r>
      <w:r>
        <w:rPr>
          <w:color w:val="231F20"/>
          <w:spacing w:val="-16"/>
          <w:w w:val="110"/>
          <w:sz w:val="19"/>
        </w:rPr>
        <w:t xml:space="preserve"> </w:t>
      </w:r>
      <w:r>
        <w:rPr>
          <w:color w:val="231F20"/>
          <w:w w:val="110"/>
          <w:sz w:val="19"/>
        </w:rPr>
        <w:t>asked</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w w:val="110"/>
          <w:sz w:val="19"/>
        </w:rPr>
        <w:t>approve</w:t>
      </w:r>
      <w:r>
        <w:rPr>
          <w:color w:val="231F20"/>
          <w:spacing w:val="-16"/>
          <w:w w:val="110"/>
          <w:sz w:val="19"/>
        </w:rPr>
        <w:t xml:space="preserve"> </w:t>
      </w:r>
      <w:r>
        <w:rPr>
          <w:color w:val="231F20"/>
          <w:w w:val="110"/>
          <w:sz w:val="19"/>
        </w:rPr>
        <w:t>it.</w:t>
      </w:r>
    </w:p>
    <w:p w:rsidR="00817A8B" w:rsidRDefault="007650C7">
      <w:pPr>
        <w:pStyle w:val="ListParagraph"/>
        <w:numPr>
          <w:ilvl w:val="4"/>
          <w:numId w:val="112"/>
        </w:numPr>
        <w:tabs>
          <w:tab w:val="left" w:pos="1320"/>
        </w:tabs>
        <w:spacing w:before="4" w:line="247" w:lineRule="auto"/>
        <w:ind w:left="1319" w:right="1018" w:hanging="227"/>
        <w:jc w:val="both"/>
        <w:rPr>
          <w:sz w:val="19"/>
        </w:rPr>
      </w:pPr>
      <w:r>
        <w:rPr>
          <w:color w:val="231F20"/>
          <w:w w:val="110"/>
          <w:sz w:val="19"/>
        </w:rPr>
        <w:t xml:space="preserve">It would be understood that the Provincial </w:t>
      </w:r>
      <w:r>
        <w:rPr>
          <w:color w:val="231F20"/>
          <w:spacing w:val="2"/>
          <w:w w:val="110"/>
          <w:sz w:val="19"/>
        </w:rPr>
        <w:t xml:space="preserve">total for </w:t>
      </w:r>
      <w:r>
        <w:rPr>
          <w:color w:val="231F20"/>
          <w:w w:val="110"/>
          <w:sz w:val="19"/>
        </w:rPr>
        <w:t xml:space="preserve">each year </w:t>
      </w:r>
      <w:r>
        <w:rPr>
          <w:color w:val="231F20"/>
          <w:spacing w:val="2"/>
          <w:w w:val="110"/>
          <w:sz w:val="19"/>
        </w:rPr>
        <w:t xml:space="preserve">would be </w:t>
      </w:r>
      <w:r>
        <w:rPr>
          <w:color w:val="231F20"/>
          <w:spacing w:val="3"/>
          <w:w w:val="110"/>
          <w:sz w:val="19"/>
        </w:rPr>
        <w:t xml:space="preserve">freely renegotiable  </w:t>
      </w:r>
      <w:r>
        <w:rPr>
          <w:color w:val="231F20"/>
          <w:spacing w:val="2"/>
          <w:w w:val="110"/>
          <w:sz w:val="19"/>
        </w:rPr>
        <w:t>rather  than,</w:t>
      </w:r>
      <w:r>
        <w:rPr>
          <w:color w:val="231F20"/>
          <w:spacing w:val="51"/>
          <w:w w:val="110"/>
          <w:sz w:val="19"/>
        </w:rPr>
        <w:t xml:space="preserve"> </w:t>
      </w:r>
      <w:r>
        <w:rPr>
          <w:color w:val="231F20"/>
          <w:w w:val="110"/>
          <w:sz w:val="19"/>
        </w:rPr>
        <w:t xml:space="preserve">say,   </w:t>
      </w:r>
      <w:r>
        <w:rPr>
          <w:color w:val="231F20"/>
          <w:spacing w:val="2"/>
          <w:w w:val="110"/>
          <w:sz w:val="19"/>
        </w:rPr>
        <w:t xml:space="preserve">having </w:t>
      </w:r>
      <w:r>
        <w:rPr>
          <w:color w:val="231F20"/>
          <w:w w:val="110"/>
          <w:sz w:val="19"/>
        </w:rPr>
        <w:t>to accept a percentage increase on the previo</w:t>
      </w:r>
      <w:r>
        <w:rPr>
          <w:color w:val="231F20"/>
          <w:w w:val="110"/>
          <w:sz w:val="19"/>
        </w:rPr>
        <w:t>us</w:t>
      </w:r>
      <w:r>
        <w:rPr>
          <w:color w:val="231F20"/>
          <w:spacing w:val="-3"/>
          <w:w w:val="110"/>
          <w:sz w:val="19"/>
        </w:rPr>
        <w:t xml:space="preserve"> </w:t>
      </w:r>
      <w:r>
        <w:rPr>
          <w:color w:val="231F20"/>
          <w:w w:val="110"/>
          <w:sz w:val="19"/>
        </w:rPr>
        <w:t>year.</w:t>
      </w:r>
    </w:p>
    <w:p w:rsidR="00817A8B" w:rsidRDefault="00817A8B">
      <w:pPr>
        <w:pStyle w:val="BodyText"/>
        <w:spacing w:before="1"/>
        <w:rPr>
          <w:sz w:val="20"/>
        </w:rPr>
      </w:pPr>
    </w:p>
    <w:p w:rsidR="00817A8B" w:rsidRDefault="007650C7">
      <w:pPr>
        <w:pStyle w:val="ListParagraph"/>
        <w:numPr>
          <w:ilvl w:val="3"/>
          <w:numId w:val="112"/>
        </w:numPr>
        <w:tabs>
          <w:tab w:val="left" w:pos="1132"/>
          <w:tab w:val="left" w:pos="1133"/>
        </w:tabs>
        <w:spacing w:line="247" w:lineRule="auto"/>
        <w:ind w:left="412" w:right="1018" w:firstLine="0"/>
        <w:jc w:val="both"/>
        <w:rPr>
          <w:color w:val="231F20"/>
          <w:sz w:val="19"/>
        </w:rPr>
      </w:pPr>
      <w:r>
        <w:rPr>
          <w:color w:val="231F20"/>
          <w:w w:val="110"/>
          <w:sz w:val="19"/>
        </w:rPr>
        <w:t xml:space="preserve">Since </w:t>
      </w:r>
      <w:r>
        <w:rPr>
          <w:color w:val="231F20"/>
          <w:spacing w:val="-3"/>
          <w:w w:val="110"/>
          <w:sz w:val="19"/>
        </w:rPr>
        <w:t xml:space="preserve">1980 </w:t>
      </w:r>
      <w:r>
        <w:rPr>
          <w:color w:val="231F20"/>
          <w:w w:val="110"/>
          <w:sz w:val="19"/>
        </w:rPr>
        <w:t>both the process and timetable have</w:t>
      </w:r>
      <w:r>
        <w:rPr>
          <w:color w:val="231F20"/>
          <w:spacing w:val="-14"/>
          <w:w w:val="110"/>
          <w:sz w:val="19"/>
        </w:rPr>
        <w:t xml:space="preserve"> </w:t>
      </w:r>
      <w:r>
        <w:rPr>
          <w:color w:val="231F20"/>
          <w:w w:val="110"/>
          <w:sz w:val="19"/>
        </w:rPr>
        <w:t>changed.</w:t>
      </w:r>
      <w:r>
        <w:rPr>
          <w:color w:val="231F20"/>
          <w:spacing w:val="9"/>
          <w:w w:val="110"/>
          <w:sz w:val="19"/>
        </w:rPr>
        <w:t xml:space="preserve"> </w:t>
      </w:r>
      <w:r>
        <w:rPr>
          <w:color w:val="231F20"/>
          <w:w w:val="110"/>
          <w:sz w:val="19"/>
        </w:rPr>
        <w:t>The</w:t>
      </w:r>
      <w:r>
        <w:rPr>
          <w:color w:val="231F20"/>
          <w:spacing w:val="-13"/>
          <w:w w:val="110"/>
          <w:sz w:val="19"/>
        </w:rPr>
        <w:t xml:space="preserve"> </w:t>
      </w:r>
      <w:r>
        <w:rPr>
          <w:color w:val="231F20"/>
          <w:w w:val="110"/>
          <w:sz w:val="19"/>
        </w:rPr>
        <w:t>concept</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agreeing</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budget</w:t>
      </w:r>
      <w:r>
        <w:rPr>
          <w:color w:val="231F20"/>
          <w:spacing w:val="-13"/>
          <w:w w:val="110"/>
          <w:sz w:val="19"/>
        </w:rPr>
        <w:t xml:space="preserve"> </w:t>
      </w:r>
      <w:r>
        <w:rPr>
          <w:color w:val="231F20"/>
          <w:w w:val="110"/>
          <w:sz w:val="19"/>
        </w:rPr>
        <w:t>by consultation has been largely lost and replaced by an expenditure</w:t>
      </w:r>
      <w:r>
        <w:rPr>
          <w:color w:val="231F20"/>
          <w:spacing w:val="-14"/>
          <w:w w:val="110"/>
          <w:sz w:val="19"/>
        </w:rPr>
        <w:t xml:space="preserve"> </w:t>
      </w:r>
      <w:r>
        <w:rPr>
          <w:color w:val="231F20"/>
          <w:w w:val="110"/>
          <w:sz w:val="19"/>
        </w:rPr>
        <w:t>driven</w:t>
      </w:r>
      <w:r>
        <w:rPr>
          <w:color w:val="231F20"/>
          <w:spacing w:val="-14"/>
          <w:w w:val="110"/>
          <w:sz w:val="19"/>
        </w:rPr>
        <w:t xml:space="preserve"> </w:t>
      </w:r>
      <w:r>
        <w:rPr>
          <w:color w:val="231F20"/>
          <w:w w:val="110"/>
          <w:sz w:val="19"/>
        </w:rPr>
        <w:t>process</w:t>
      </w:r>
      <w:r>
        <w:rPr>
          <w:color w:val="231F20"/>
          <w:spacing w:val="-14"/>
          <w:w w:val="110"/>
          <w:sz w:val="19"/>
        </w:rPr>
        <w:t xml:space="preserve"> </w:t>
      </w:r>
      <w:r>
        <w:rPr>
          <w:color w:val="231F20"/>
          <w:w w:val="110"/>
          <w:sz w:val="19"/>
        </w:rPr>
        <w:t>with</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setting</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a</w:t>
      </w:r>
      <w:r>
        <w:rPr>
          <w:color w:val="231F20"/>
          <w:spacing w:val="-14"/>
          <w:w w:val="110"/>
          <w:sz w:val="19"/>
        </w:rPr>
        <w:t xml:space="preserve"> </w:t>
      </w:r>
      <w:r>
        <w:rPr>
          <w:color w:val="231F20"/>
          <w:w w:val="110"/>
          <w:sz w:val="19"/>
        </w:rPr>
        <w:t>target for “the total requirement” adjusted by a percentage increase over the previous year for each Synod. This has led to the impression in some places that the Ministry &amp; Mission Fund is a tax. A more important reason may be the way Synods sometimes mak</w:t>
      </w:r>
      <w:r>
        <w:rPr>
          <w:color w:val="231F20"/>
          <w:w w:val="110"/>
          <w:sz w:val="19"/>
        </w:rPr>
        <w:t>e allocations</w:t>
      </w:r>
      <w:r>
        <w:rPr>
          <w:color w:val="231F20"/>
          <w:spacing w:val="-8"/>
          <w:w w:val="110"/>
          <w:sz w:val="19"/>
        </w:rPr>
        <w:t xml:space="preserve"> </w:t>
      </w:r>
      <w:r>
        <w:rPr>
          <w:color w:val="231F20"/>
          <w:w w:val="110"/>
          <w:sz w:val="19"/>
        </w:rPr>
        <w:t>insensitively</w:t>
      </w:r>
      <w:r>
        <w:rPr>
          <w:color w:val="231F20"/>
          <w:spacing w:val="-8"/>
          <w:w w:val="110"/>
          <w:sz w:val="19"/>
        </w:rPr>
        <w:t xml:space="preserve"> </w:t>
      </w:r>
      <w:r>
        <w:rPr>
          <w:color w:val="231F20"/>
          <w:w w:val="110"/>
          <w:sz w:val="19"/>
        </w:rPr>
        <w:t>or</w:t>
      </w:r>
      <w:r>
        <w:rPr>
          <w:color w:val="231F20"/>
          <w:spacing w:val="-8"/>
          <w:w w:val="110"/>
          <w:sz w:val="19"/>
        </w:rPr>
        <w:t xml:space="preserve"> </w:t>
      </w:r>
      <w:r>
        <w:rPr>
          <w:color w:val="231F20"/>
          <w:w w:val="110"/>
          <w:sz w:val="19"/>
        </w:rPr>
        <w:t>without</w:t>
      </w:r>
      <w:r>
        <w:rPr>
          <w:color w:val="231F20"/>
          <w:spacing w:val="-7"/>
          <w:w w:val="110"/>
          <w:sz w:val="19"/>
        </w:rPr>
        <w:t xml:space="preserve"> </w:t>
      </w:r>
      <w:r>
        <w:rPr>
          <w:color w:val="231F20"/>
          <w:w w:val="110"/>
          <w:sz w:val="19"/>
        </w:rPr>
        <w:t>understanding</w:t>
      </w:r>
      <w:r>
        <w:rPr>
          <w:color w:val="231F20"/>
          <w:spacing w:val="-8"/>
          <w:w w:val="110"/>
          <w:sz w:val="19"/>
        </w:rPr>
        <w:t xml:space="preserve"> </w:t>
      </w:r>
      <w:r>
        <w:rPr>
          <w:color w:val="231F20"/>
          <w:w w:val="110"/>
          <w:sz w:val="19"/>
        </w:rPr>
        <w:t>the local situation, giving the impression that the</w:t>
      </w:r>
      <w:r>
        <w:rPr>
          <w:color w:val="231F20"/>
          <w:spacing w:val="-35"/>
          <w:w w:val="110"/>
          <w:sz w:val="19"/>
        </w:rPr>
        <w:t xml:space="preserve"> </w:t>
      </w:r>
      <w:r>
        <w:rPr>
          <w:color w:val="231F20"/>
          <w:w w:val="110"/>
          <w:sz w:val="19"/>
        </w:rPr>
        <w:t>concept is numbers</w:t>
      </w:r>
      <w:r>
        <w:rPr>
          <w:color w:val="231F20"/>
          <w:spacing w:val="-4"/>
          <w:w w:val="110"/>
          <w:sz w:val="19"/>
        </w:rPr>
        <w:t xml:space="preserve"> </w:t>
      </w:r>
      <w:r>
        <w:rPr>
          <w:color w:val="231F20"/>
          <w:w w:val="110"/>
          <w:sz w:val="19"/>
        </w:rPr>
        <w:t>led.</w:t>
      </w:r>
    </w:p>
    <w:p w:rsidR="00817A8B" w:rsidRDefault="00817A8B">
      <w:pPr>
        <w:pStyle w:val="BodyText"/>
        <w:spacing w:before="10"/>
        <w:rPr>
          <w:sz w:val="20"/>
        </w:rPr>
      </w:pPr>
    </w:p>
    <w:p w:rsidR="00817A8B" w:rsidRDefault="007650C7">
      <w:pPr>
        <w:pStyle w:val="ListParagraph"/>
        <w:numPr>
          <w:ilvl w:val="3"/>
          <w:numId w:val="112"/>
        </w:numPr>
        <w:tabs>
          <w:tab w:val="left" w:pos="1132"/>
          <w:tab w:val="left" w:pos="1133"/>
        </w:tabs>
        <w:spacing w:line="247" w:lineRule="auto"/>
        <w:ind w:left="412" w:right="1018" w:firstLine="0"/>
        <w:jc w:val="both"/>
        <w:rPr>
          <w:color w:val="231F20"/>
          <w:sz w:val="19"/>
        </w:rPr>
      </w:pPr>
      <w:r>
        <w:rPr>
          <w:color w:val="231F20"/>
          <w:w w:val="110"/>
          <w:sz w:val="19"/>
        </w:rPr>
        <w:t>It is anticipated that in the new governance arrangements the new Council meeting between the biennial General Assemblies will</w:t>
      </w:r>
      <w:r>
        <w:rPr>
          <w:color w:val="231F20"/>
          <w:w w:val="110"/>
          <w:sz w:val="19"/>
        </w:rPr>
        <w:t xml:space="preserve"> have the power to set the budget each year. On this basis the timetable could be improved if the budget were agreed in the autumn immediately prior to the actual year. This would enable much more up to date figures to be used when budgeting for expenditur</w:t>
      </w:r>
      <w:r>
        <w:rPr>
          <w:color w:val="231F20"/>
          <w:w w:val="110"/>
          <w:sz w:val="19"/>
        </w:rPr>
        <w:t xml:space="preserve">e. It would also enable a more meaningful dialogue between Church House and Synods based on the best information available on the contributions to be expected. The current situation </w:t>
      </w:r>
      <w:r>
        <w:rPr>
          <w:color w:val="231F20"/>
          <w:spacing w:val="2"/>
          <w:w w:val="110"/>
          <w:sz w:val="19"/>
        </w:rPr>
        <w:t xml:space="preserve">suffers </w:t>
      </w:r>
      <w:r>
        <w:rPr>
          <w:color w:val="231F20"/>
          <w:w w:val="110"/>
          <w:sz w:val="19"/>
        </w:rPr>
        <w:t>because of the extended timescale resulting often in very imprecis</w:t>
      </w:r>
      <w:r>
        <w:rPr>
          <w:color w:val="231F20"/>
          <w:w w:val="110"/>
          <w:sz w:val="19"/>
        </w:rPr>
        <w:t>e figures on both income and</w:t>
      </w:r>
      <w:r>
        <w:rPr>
          <w:color w:val="231F20"/>
          <w:spacing w:val="-6"/>
          <w:w w:val="110"/>
          <w:sz w:val="19"/>
        </w:rPr>
        <w:t xml:space="preserve"> </w:t>
      </w:r>
      <w:r>
        <w:rPr>
          <w:color w:val="231F20"/>
          <w:w w:val="110"/>
          <w:sz w:val="19"/>
        </w:rPr>
        <w:t>expenditure.</w:t>
      </w:r>
    </w:p>
    <w:p w:rsidR="00817A8B" w:rsidRDefault="00817A8B">
      <w:pPr>
        <w:pStyle w:val="BodyText"/>
        <w:spacing w:before="11"/>
        <w:rPr>
          <w:sz w:val="20"/>
        </w:rPr>
      </w:pPr>
    </w:p>
    <w:p w:rsidR="00817A8B" w:rsidRDefault="007650C7">
      <w:pPr>
        <w:pStyle w:val="ListParagraph"/>
        <w:numPr>
          <w:ilvl w:val="3"/>
          <w:numId w:val="112"/>
        </w:numPr>
        <w:tabs>
          <w:tab w:val="left" w:pos="1132"/>
          <w:tab w:val="left" w:pos="1133"/>
        </w:tabs>
        <w:spacing w:line="247" w:lineRule="auto"/>
        <w:ind w:left="412" w:right="1018" w:hanging="1"/>
        <w:jc w:val="both"/>
        <w:rPr>
          <w:color w:val="231F20"/>
          <w:sz w:val="19"/>
        </w:rPr>
      </w:pPr>
      <w:r>
        <w:rPr>
          <w:color w:val="231F20"/>
          <w:w w:val="110"/>
          <w:sz w:val="19"/>
        </w:rPr>
        <w:t xml:space="preserve">Although it was envisaged that each Synod would be responsible for making the </w:t>
      </w:r>
      <w:r>
        <w:rPr>
          <w:color w:val="231F20"/>
          <w:spacing w:val="2"/>
          <w:w w:val="110"/>
          <w:sz w:val="19"/>
        </w:rPr>
        <w:t xml:space="preserve">offer </w:t>
      </w:r>
      <w:r>
        <w:rPr>
          <w:color w:val="231F20"/>
          <w:w w:val="110"/>
          <w:sz w:val="19"/>
        </w:rPr>
        <w:t xml:space="preserve">of its contribution, the </w:t>
      </w:r>
      <w:r>
        <w:rPr>
          <w:color w:val="231F20"/>
          <w:spacing w:val="2"/>
          <w:w w:val="110"/>
          <w:sz w:val="19"/>
        </w:rPr>
        <w:t xml:space="preserve">principle </w:t>
      </w:r>
      <w:r>
        <w:rPr>
          <w:color w:val="231F20"/>
          <w:w w:val="110"/>
          <w:sz w:val="19"/>
        </w:rPr>
        <w:t xml:space="preserve">of </w:t>
      </w:r>
      <w:r>
        <w:rPr>
          <w:color w:val="231F20"/>
          <w:spacing w:val="2"/>
          <w:w w:val="110"/>
          <w:sz w:val="19"/>
        </w:rPr>
        <w:t xml:space="preserve">apportionment </w:t>
      </w:r>
      <w:r>
        <w:rPr>
          <w:color w:val="231F20"/>
          <w:w w:val="110"/>
          <w:sz w:val="19"/>
        </w:rPr>
        <w:t>has been there from the outset. Historically, the figures produced</w:t>
      </w:r>
      <w:r>
        <w:rPr>
          <w:color w:val="231F20"/>
          <w:spacing w:val="-20"/>
          <w:w w:val="110"/>
          <w:sz w:val="19"/>
        </w:rPr>
        <w:t xml:space="preserve"> </w:t>
      </w:r>
      <w:r>
        <w:rPr>
          <w:color w:val="231F20"/>
          <w:w w:val="110"/>
          <w:sz w:val="19"/>
        </w:rPr>
        <w:t>for</w:t>
      </w:r>
      <w:r>
        <w:rPr>
          <w:color w:val="231F20"/>
          <w:spacing w:val="-19"/>
          <w:w w:val="110"/>
          <w:sz w:val="19"/>
        </w:rPr>
        <w:t xml:space="preserve"> </w:t>
      </w:r>
      <w:r>
        <w:rPr>
          <w:color w:val="231F20"/>
          <w:w w:val="110"/>
          <w:sz w:val="19"/>
        </w:rPr>
        <w:t>sharing</w:t>
      </w:r>
      <w:r>
        <w:rPr>
          <w:color w:val="231F20"/>
          <w:spacing w:val="-20"/>
          <w:w w:val="110"/>
          <w:sz w:val="19"/>
        </w:rPr>
        <w:t xml:space="preserve"> </w:t>
      </w:r>
      <w:r>
        <w:rPr>
          <w:color w:val="231F20"/>
          <w:w w:val="110"/>
          <w:sz w:val="19"/>
        </w:rPr>
        <w:t>the</w:t>
      </w:r>
      <w:r>
        <w:rPr>
          <w:color w:val="231F20"/>
          <w:spacing w:val="-19"/>
          <w:w w:val="110"/>
          <w:sz w:val="19"/>
        </w:rPr>
        <w:t xml:space="preserve"> </w:t>
      </w:r>
      <w:r>
        <w:rPr>
          <w:color w:val="231F20"/>
          <w:w w:val="110"/>
          <w:sz w:val="19"/>
        </w:rPr>
        <w:t>overall</w:t>
      </w:r>
      <w:r>
        <w:rPr>
          <w:color w:val="231F20"/>
          <w:spacing w:val="-19"/>
          <w:w w:val="110"/>
          <w:sz w:val="19"/>
        </w:rPr>
        <w:t xml:space="preserve"> </w:t>
      </w:r>
      <w:r>
        <w:rPr>
          <w:color w:val="231F20"/>
          <w:w w:val="110"/>
          <w:sz w:val="19"/>
        </w:rPr>
        <w:t>costs</w:t>
      </w:r>
      <w:r>
        <w:rPr>
          <w:color w:val="231F20"/>
          <w:spacing w:val="-20"/>
          <w:w w:val="110"/>
          <w:sz w:val="19"/>
        </w:rPr>
        <w:t xml:space="preserve"> </w:t>
      </w:r>
      <w:r>
        <w:rPr>
          <w:color w:val="231F20"/>
          <w:w w:val="110"/>
          <w:sz w:val="19"/>
        </w:rPr>
        <w:t>between</w:t>
      </w:r>
      <w:r>
        <w:rPr>
          <w:color w:val="231F20"/>
          <w:spacing w:val="-19"/>
          <w:w w:val="110"/>
          <w:sz w:val="19"/>
        </w:rPr>
        <w:t xml:space="preserve"> </w:t>
      </w:r>
      <w:r>
        <w:rPr>
          <w:color w:val="231F20"/>
          <w:w w:val="110"/>
          <w:sz w:val="19"/>
        </w:rPr>
        <w:t>Synods have normally been on the bases of membership, ministerial deployment and population. From these Synods have, through a consultation process, been able</w:t>
      </w:r>
      <w:r>
        <w:rPr>
          <w:color w:val="231F20"/>
          <w:spacing w:val="-5"/>
          <w:w w:val="110"/>
          <w:sz w:val="19"/>
        </w:rPr>
        <w:t xml:space="preserve"> </w:t>
      </w:r>
      <w:r>
        <w:rPr>
          <w:color w:val="231F20"/>
          <w:w w:val="110"/>
          <w:sz w:val="19"/>
        </w:rPr>
        <w:t>to</w:t>
      </w:r>
      <w:r>
        <w:rPr>
          <w:color w:val="231F20"/>
          <w:spacing w:val="-4"/>
          <w:w w:val="110"/>
          <w:sz w:val="19"/>
        </w:rPr>
        <w:t xml:space="preserve"> </w:t>
      </w:r>
      <w:r>
        <w:rPr>
          <w:color w:val="231F20"/>
          <w:w w:val="110"/>
          <w:sz w:val="19"/>
        </w:rPr>
        <w:t>determine</w:t>
      </w:r>
      <w:r>
        <w:rPr>
          <w:color w:val="231F20"/>
          <w:spacing w:val="-5"/>
          <w:w w:val="110"/>
          <w:sz w:val="19"/>
        </w:rPr>
        <w:t xml:space="preserve"> </w:t>
      </w:r>
      <w:r>
        <w:rPr>
          <w:color w:val="231F20"/>
          <w:w w:val="110"/>
          <w:sz w:val="19"/>
        </w:rPr>
        <w:t>what</w:t>
      </w:r>
      <w:r>
        <w:rPr>
          <w:color w:val="231F20"/>
          <w:spacing w:val="-4"/>
          <w:w w:val="110"/>
          <w:sz w:val="19"/>
        </w:rPr>
        <w:t xml:space="preserve"> </w:t>
      </w:r>
      <w:r>
        <w:rPr>
          <w:color w:val="231F20"/>
          <w:w w:val="110"/>
          <w:sz w:val="19"/>
        </w:rPr>
        <w:t>they</w:t>
      </w:r>
      <w:r>
        <w:rPr>
          <w:color w:val="231F20"/>
          <w:spacing w:val="-5"/>
          <w:w w:val="110"/>
          <w:sz w:val="19"/>
        </w:rPr>
        <w:t xml:space="preserve"> </w:t>
      </w:r>
      <w:r>
        <w:rPr>
          <w:color w:val="231F20"/>
          <w:w w:val="110"/>
          <w:sz w:val="19"/>
        </w:rPr>
        <w:t>believe</w:t>
      </w:r>
      <w:r>
        <w:rPr>
          <w:color w:val="231F20"/>
          <w:spacing w:val="-4"/>
          <w:w w:val="110"/>
          <w:sz w:val="19"/>
        </w:rPr>
        <w:t xml:space="preserve"> </w:t>
      </w:r>
      <w:r>
        <w:rPr>
          <w:color w:val="231F20"/>
          <w:w w:val="110"/>
          <w:sz w:val="19"/>
        </w:rPr>
        <w:t>to</w:t>
      </w:r>
      <w:r>
        <w:rPr>
          <w:color w:val="231F20"/>
          <w:spacing w:val="-5"/>
          <w:w w:val="110"/>
          <w:sz w:val="19"/>
        </w:rPr>
        <w:t xml:space="preserve"> </w:t>
      </w:r>
      <w:r>
        <w:rPr>
          <w:color w:val="231F20"/>
          <w:w w:val="110"/>
          <w:sz w:val="19"/>
        </w:rPr>
        <w:t>be</w:t>
      </w:r>
      <w:r>
        <w:rPr>
          <w:color w:val="231F20"/>
          <w:spacing w:val="-4"/>
          <w:w w:val="110"/>
          <w:sz w:val="19"/>
        </w:rPr>
        <w:t xml:space="preserve"> </w:t>
      </w:r>
      <w:r>
        <w:rPr>
          <w:color w:val="231F20"/>
          <w:w w:val="110"/>
          <w:sz w:val="19"/>
        </w:rPr>
        <w:t>a</w:t>
      </w:r>
      <w:r>
        <w:rPr>
          <w:color w:val="231F20"/>
          <w:spacing w:val="-5"/>
          <w:w w:val="110"/>
          <w:sz w:val="19"/>
        </w:rPr>
        <w:t xml:space="preserve"> </w:t>
      </w:r>
      <w:r>
        <w:rPr>
          <w:color w:val="231F20"/>
          <w:w w:val="110"/>
          <w:sz w:val="19"/>
        </w:rPr>
        <w:t>fair</w:t>
      </w:r>
      <w:r>
        <w:rPr>
          <w:color w:val="231F20"/>
          <w:spacing w:val="-5"/>
          <w:w w:val="110"/>
          <w:sz w:val="19"/>
        </w:rPr>
        <w:t xml:space="preserve"> </w:t>
      </w:r>
      <w:r>
        <w:rPr>
          <w:color w:val="231F20"/>
          <w:w w:val="110"/>
          <w:sz w:val="19"/>
        </w:rPr>
        <w:t>offer. In 2002 the then current basis was re-examined</w:t>
      </w:r>
      <w:r>
        <w:rPr>
          <w:color w:val="231F20"/>
          <w:w w:val="110"/>
          <w:sz w:val="19"/>
        </w:rPr>
        <w:t xml:space="preserve"> and various ways of assessing the apportionment were considered. The conclusion was reached that the basis</w:t>
      </w:r>
      <w:r>
        <w:rPr>
          <w:color w:val="231F20"/>
          <w:spacing w:val="-7"/>
          <w:w w:val="110"/>
          <w:sz w:val="19"/>
        </w:rPr>
        <w:t xml:space="preserve"> </w:t>
      </w:r>
      <w:r>
        <w:rPr>
          <w:color w:val="231F20"/>
          <w:w w:val="110"/>
          <w:sz w:val="19"/>
        </w:rPr>
        <w:t>used</w:t>
      </w:r>
      <w:r>
        <w:rPr>
          <w:color w:val="231F20"/>
          <w:spacing w:val="-7"/>
          <w:w w:val="110"/>
          <w:sz w:val="19"/>
        </w:rPr>
        <w:t xml:space="preserve"> </w:t>
      </w:r>
      <w:r>
        <w:rPr>
          <w:color w:val="231F20"/>
          <w:w w:val="110"/>
          <w:sz w:val="19"/>
        </w:rPr>
        <w:t>was</w:t>
      </w:r>
      <w:r>
        <w:rPr>
          <w:color w:val="231F20"/>
          <w:spacing w:val="-7"/>
          <w:w w:val="110"/>
          <w:sz w:val="19"/>
        </w:rPr>
        <w:t xml:space="preserve"> </w:t>
      </w:r>
      <w:r>
        <w:rPr>
          <w:color w:val="231F20"/>
          <w:w w:val="110"/>
          <w:sz w:val="19"/>
        </w:rPr>
        <w:t>sound</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did</w:t>
      </w:r>
      <w:r>
        <w:rPr>
          <w:color w:val="231F20"/>
          <w:spacing w:val="-7"/>
          <w:w w:val="110"/>
          <w:sz w:val="19"/>
        </w:rPr>
        <w:t xml:space="preserve"> </w:t>
      </w:r>
      <w:r>
        <w:rPr>
          <w:color w:val="231F20"/>
          <w:w w:val="110"/>
          <w:sz w:val="19"/>
        </w:rPr>
        <w:t>not</w:t>
      </w:r>
      <w:r>
        <w:rPr>
          <w:color w:val="231F20"/>
          <w:spacing w:val="-7"/>
          <w:w w:val="110"/>
          <w:sz w:val="19"/>
        </w:rPr>
        <w:t xml:space="preserve"> </w:t>
      </w:r>
      <w:r>
        <w:rPr>
          <w:color w:val="231F20"/>
          <w:w w:val="110"/>
          <w:sz w:val="19"/>
        </w:rPr>
        <w:t>require</w:t>
      </w:r>
      <w:r>
        <w:rPr>
          <w:color w:val="231F20"/>
          <w:spacing w:val="-6"/>
          <w:w w:val="110"/>
          <w:sz w:val="19"/>
        </w:rPr>
        <w:t xml:space="preserve"> </w:t>
      </w:r>
      <w:r>
        <w:rPr>
          <w:color w:val="231F20"/>
          <w:w w:val="110"/>
          <w:sz w:val="19"/>
        </w:rPr>
        <w:t>adjustment. However the responses by Synods since that time</w:t>
      </w:r>
      <w:r>
        <w:rPr>
          <w:color w:val="231F20"/>
          <w:spacing w:val="-28"/>
          <w:w w:val="110"/>
          <w:sz w:val="19"/>
        </w:rPr>
        <w:t xml:space="preserve"> </w:t>
      </w:r>
      <w:r>
        <w:rPr>
          <w:color w:val="231F20"/>
          <w:w w:val="110"/>
          <w:sz w:val="19"/>
        </w:rPr>
        <w:t>has not been consistent with the target set by Genera</w:t>
      </w:r>
      <w:r>
        <w:rPr>
          <w:color w:val="231F20"/>
          <w:w w:val="110"/>
          <w:sz w:val="19"/>
        </w:rPr>
        <w:t>l Assembly. This means that the apportionment has now become</w:t>
      </w:r>
      <w:r>
        <w:rPr>
          <w:color w:val="231F20"/>
          <w:spacing w:val="-4"/>
          <w:w w:val="110"/>
          <w:sz w:val="19"/>
        </w:rPr>
        <w:t xml:space="preserve"> </w:t>
      </w:r>
      <w:r>
        <w:rPr>
          <w:color w:val="231F20"/>
          <w:w w:val="110"/>
          <w:sz w:val="19"/>
        </w:rPr>
        <w:t>skewed.</w:t>
      </w:r>
    </w:p>
    <w:p w:rsidR="00817A8B" w:rsidRDefault="00817A8B">
      <w:pPr>
        <w:pStyle w:val="BodyText"/>
        <w:spacing w:before="8"/>
        <w:rPr>
          <w:sz w:val="20"/>
        </w:rPr>
      </w:pPr>
    </w:p>
    <w:p w:rsidR="00817A8B" w:rsidRDefault="007650C7">
      <w:pPr>
        <w:pStyle w:val="ListParagraph"/>
        <w:numPr>
          <w:ilvl w:val="3"/>
          <w:numId w:val="112"/>
        </w:numPr>
        <w:tabs>
          <w:tab w:val="left" w:pos="1132"/>
          <w:tab w:val="left" w:pos="1133"/>
        </w:tabs>
        <w:spacing w:line="247" w:lineRule="auto"/>
        <w:ind w:left="412" w:right="1018" w:firstLine="0"/>
        <w:jc w:val="both"/>
        <w:rPr>
          <w:color w:val="231F20"/>
          <w:sz w:val="19"/>
        </w:rPr>
      </w:pPr>
      <w:r>
        <w:rPr>
          <w:rFonts w:ascii="Myriad Pro"/>
          <w:b/>
          <w:color w:val="231F20"/>
          <w:spacing w:val="2"/>
          <w:w w:val="105"/>
          <w:sz w:val="19"/>
        </w:rPr>
        <w:t xml:space="preserve">It is, </w:t>
      </w:r>
      <w:r>
        <w:rPr>
          <w:rFonts w:ascii="Myriad Pro"/>
          <w:b/>
          <w:color w:val="231F20"/>
          <w:spacing w:val="3"/>
          <w:w w:val="105"/>
          <w:sz w:val="19"/>
        </w:rPr>
        <w:t xml:space="preserve">therefore, recommended </w:t>
      </w:r>
      <w:r>
        <w:rPr>
          <w:color w:val="231F20"/>
          <w:w w:val="105"/>
          <w:sz w:val="19"/>
        </w:rPr>
        <w:t>that the process of setting the budget in consultation with Synods should follow the principles originally outlined in the Plan for Partnership with the revised timetable suggested.</w:t>
      </w:r>
    </w:p>
    <w:p w:rsidR="00817A8B" w:rsidRDefault="00817A8B">
      <w:pPr>
        <w:spacing w:line="247" w:lineRule="auto"/>
        <w:jc w:val="both"/>
        <w:rPr>
          <w:sz w:val="19"/>
        </w:rPr>
        <w:sectPr w:rsidR="00817A8B">
          <w:footerReference w:type="even" r:id="rId81"/>
          <w:footerReference w:type="default" r:id="rId82"/>
          <w:pgSz w:w="11910" w:h="16840"/>
          <w:pgMar w:top="1000" w:right="0" w:bottom="780" w:left="0" w:header="0" w:footer="580" w:gutter="0"/>
          <w:cols w:num="2" w:space="720" w:equalWidth="0">
            <w:col w:w="5897" w:space="40"/>
            <w:col w:w="5973"/>
          </w:cols>
        </w:sectPr>
      </w:pPr>
    </w:p>
    <w:p w:rsidR="00817A8B" w:rsidRDefault="007650C7">
      <w:pPr>
        <w:pStyle w:val="Heading8"/>
        <w:numPr>
          <w:ilvl w:val="2"/>
          <w:numId w:val="112"/>
        </w:numPr>
        <w:tabs>
          <w:tab w:val="left" w:pos="1700"/>
          <w:tab w:val="left" w:pos="1701"/>
        </w:tabs>
        <w:spacing w:before="78" w:line="244" w:lineRule="auto"/>
        <w:ind w:left="1020" w:right="1" w:firstLine="0"/>
        <w:jc w:val="both"/>
      </w:pPr>
      <w:r>
        <w:rPr>
          <w:color w:val="231F20"/>
          <w:w w:val="105"/>
        </w:rPr>
        <w:t>Methods of raising the Ministry &amp; Mission contribution</w:t>
      </w:r>
    </w:p>
    <w:p w:rsidR="00817A8B" w:rsidRDefault="007650C7">
      <w:pPr>
        <w:pStyle w:val="ListParagraph"/>
        <w:numPr>
          <w:ilvl w:val="3"/>
          <w:numId w:val="112"/>
        </w:numPr>
        <w:tabs>
          <w:tab w:val="left" w:pos="1741"/>
        </w:tabs>
        <w:spacing w:before="7" w:line="247" w:lineRule="auto"/>
        <w:ind w:firstLine="0"/>
        <w:jc w:val="both"/>
        <w:rPr>
          <w:color w:val="231F20"/>
          <w:sz w:val="19"/>
        </w:rPr>
      </w:pPr>
      <w:r>
        <w:rPr>
          <w:color w:val="231F20"/>
          <w:w w:val="110"/>
          <w:sz w:val="19"/>
        </w:rPr>
        <w:t xml:space="preserve">Synods use various methods to raise their M &amp; M contribution. Most rely on the work of District </w:t>
      </w:r>
      <w:r>
        <w:rPr>
          <w:color w:val="231F20"/>
          <w:spacing w:val="-3"/>
          <w:w w:val="110"/>
          <w:sz w:val="19"/>
        </w:rPr>
        <w:t xml:space="preserve">Treasurers </w:t>
      </w:r>
      <w:r>
        <w:rPr>
          <w:color w:val="231F20"/>
          <w:w w:val="110"/>
          <w:sz w:val="19"/>
        </w:rPr>
        <w:t>and M &amp; M conveners. Thus the approach can vary considerably within the Synod. When the United</w:t>
      </w:r>
      <w:r>
        <w:rPr>
          <w:color w:val="231F20"/>
          <w:spacing w:val="-16"/>
          <w:w w:val="110"/>
          <w:sz w:val="19"/>
        </w:rPr>
        <w:t xml:space="preserve"> </w:t>
      </w:r>
      <w:r>
        <w:rPr>
          <w:color w:val="231F20"/>
          <w:w w:val="110"/>
          <w:sz w:val="19"/>
        </w:rPr>
        <w:t>Reformed</w:t>
      </w:r>
      <w:r>
        <w:rPr>
          <w:color w:val="231F20"/>
          <w:spacing w:val="-15"/>
          <w:w w:val="110"/>
          <w:sz w:val="19"/>
        </w:rPr>
        <w:t xml:space="preserve"> </w:t>
      </w:r>
      <w:r>
        <w:rPr>
          <w:color w:val="231F20"/>
          <w:w w:val="110"/>
          <w:sz w:val="19"/>
        </w:rPr>
        <w:t>Church</w:t>
      </w:r>
      <w:r>
        <w:rPr>
          <w:color w:val="231F20"/>
          <w:spacing w:val="-16"/>
          <w:w w:val="110"/>
          <w:sz w:val="19"/>
        </w:rPr>
        <w:t xml:space="preserve"> </w:t>
      </w:r>
      <w:r>
        <w:rPr>
          <w:color w:val="231F20"/>
          <w:w w:val="110"/>
          <w:sz w:val="19"/>
        </w:rPr>
        <w:t>was</w:t>
      </w:r>
      <w:r>
        <w:rPr>
          <w:color w:val="231F20"/>
          <w:spacing w:val="-15"/>
          <w:w w:val="110"/>
          <w:sz w:val="19"/>
        </w:rPr>
        <w:t xml:space="preserve"> </w:t>
      </w:r>
      <w:r>
        <w:rPr>
          <w:color w:val="231F20"/>
          <w:w w:val="110"/>
          <w:sz w:val="19"/>
        </w:rPr>
        <w:t>formed</w:t>
      </w:r>
      <w:r>
        <w:rPr>
          <w:color w:val="231F20"/>
          <w:spacing w:val="-16"/>
          <w:w w:val="110"/>
          <w:sz w:val="19"/>
        </w:rPr>
        <w:t xml:space="preserve"> </w:t>
      </w:r>
      <w:r>
        <w:rPr>
          <w:color w:val="231F20"/>
          <w:w w:val="110"/>
          <w:sz w:val="19"/>
        </w:rPr>
        <w:t>in</w:t>
      </w:r>
      <w:r>
        <w:rPr>
          <w:color w:val="231F20"/>
          <w:spacing w:val="-15"/>
          <w:w w:val="110"/>
          <w:sz w:val="19"/>
        </w:rPr>
        <w:t xml:space="preserve"> </w:t>
      </w:r>
      <w:r>
        <w:rPr>
          <w:color w:val="231F20"/>
          <w:spacing w:val="-6"/>
          <w:w w:val="110"/>
          <w:sz w:val="19"/>
        </w:rPr>
        <w:t>1972</w:t>
      </w:r>
      <w:r>
        <w:rPr>
          <w:color w:val="231F20"/>
          <w:spacing w:val="-16"/>
          <w:w w:val="110"/>
          <w:sz w:val="19"/>
        </w:rPr>
        <w:t xml:space="preserve"> </w:t>
      </w:r>
      <w:r>
        <w:rPr>
          <w:color w:val="231F20"/>
          <w:w w:val="110"/>
          <w:sz w:val="19"/>
        </w:rPr>
        <w:t xml:space="preserve">churches were generally assessed based on their income and expenditure accounts. </w:t>
      </w:r>
      <w:r>
        <w:rPr>
          <w:color w:val="231F20"/>
          <w:spacing w:val="-7"/>
          <w:w w:val="110"/>
          <w:sz w:val="19"/>
        </w:rPr>
        <w:t xml:space="preserve">To </w:t>
      </w:r>
      <w:r>
        <w:rPr>
          <w:color w:val="231F20"/>
          <w:w w:val="110"/>
          <w:sz w:val="19"/>
        </w:rPr>
        <w:t>an extent this has</w:t>
      </w:r>
      <w:r>
        <w:rPr>
          <w:color w:val="231F20"/>
          <w:spacing w:val="-18"/>
          <w:w w:val="110"/>
          <w:sz w:val="19"/>
        </w:rPr>
        <w:t xml:space="preserve"> </w:t>
      </w:r>
      <w:r>
        <w:rPr>
          <w:color w:val="231F20"/>
          <w:w w:val="110"/>
          <w:sz w:val="19"/>
        </w:rPr>
        <w:t>remained the</w:t>
      </w:r>
      <w:r>
        <w:rPr>
          <w:color w:val="231F20"/>
          <w:spacing w:val="-22"/>
          <w:w w:val="110"/>
          <w:sz w:val="19"/>
        </w:rPr>
        <w:t xml:space="preserve"> </w:t>
      </w:r>
      <w:r>
        <w:rPr>
          <w:color w:val="231F20"/>
          <w:w w:val="110"/>
          <w:sz w:val="19"/>
        </w:rPr>
        <w:t>system</w:t>
      </w:r>
      <w:r>
        <w:rPr>
          <w:color w:val="231F20"/>
          <w:spacing w:val="-22"/>
          <w:w w:val="110"/>
          <w:sz w:val="19"/>
        </w:rPr>
        <w:t xml:space="preserve"> </w:t>
      </w:r>
      <w:r>
        <w:rPr>
          <w:color w:val="231F20"/>
          <w:w w:val="110"/>
          <w:sz w:val="19"/>
        </w:rPr>
        <w:t>in</w:t>
      </w:r>
      <w:r>
        <w:rPr>
          <w:color w:val="231F20"/>
          <w:spacing w:val="-21"/>
          <w:w w:val="110"/>
          <w:sz w:val="19"/>
        </w:rPr>
        <w:t xml:space="preserve"> </w:t>
      </w:r>
      <w:r>
        <w:rPr>
          <w:color w:val="231F20"/>
          <w:w w:val="110"/>
          <w:sz w:val="19"/>
        </w:rPr>
        <w:t>some</w:t>
      </w:r>
      <w:r>
        <w:rPr>
          <w:color w:val="231F20"/>
          <w:spacing w:val="-22"/>
          <w:w w:val="110"/>
          <w:sz w:val="19"/>
        </w:rPr>
        <w:t xml:space="preserve"> </w:t>
      </w:r>
      <w:r>
        <w:rPr>
          <w:color w:val="231F20"/>
          <w:w w:val="110"/>
          <w:sz w:val="19"/>
        </w:rPr>
        <w:t>Synods.</w:t>
      </w:r>
      <w:r>
        <w:rPr>
          <w:color w:val="231F20"/>
          <w:spacing w:val="6"/>
          <w:w w:val="110"/>
          <w:sz w:val="19"/>
        </w:rPr>
        <w:t xml:space="preserve"> </w:t>
      </w:r>
      <w:r>
        <w:rPr>
          <w:color w:val="231F20"/>
          <w:w w:val="110"/>
          <w:sz w:val="19"/>
        </w:rPr>
        <w:t>Although</w:t>
      </w:r>
      <w:r>
        <w:rPr>
          <w:color w:val="231F20"/>
          <w:spacing w:val="-22"/>
          <w:w w:val="110"/>
          <w:sz w:val="19"/>
        </w:rPr>
        <w:t xml:space="preserve"> </w:t>
      </w:r>
      <w:r>
        <w:rPr>
          <w:color w:val="231F20"/>
          <w:w w:val="110"/>
          <w:sz w:val="19"/>
        </w:rPr>
        <w:t>this</w:t>
      </w:r>
      <w:r>
        <w:rPr>
          <w:color w:val="231F20"/>
          <w:spacing w:val="-21"/>
          <w:w w:val="110"/>
          <w:sz w:val="19"/>
        </w:rPr>
        <w:t xml:space="preserve"> </w:t>
      </w:r>
      <w:r>
        <w:rPr>
          <w:color w:val="231F20"/>
          <w:w w:val="110"/>
          <w:sz w:val="19"/>
        </w:rPr>
        <w:t>could</w:t>
      </w:r>
      <w:r>
        <w:rPr>
          <w:color w:val="231F20"/>
          <w:spacing w:val="-22"/>
          <w:w w:val="110"/>
          <w:sz w:val="19"/>
        </w:rPr>
        <w:t xml:space="preserve"> </w:t>
      </w:r>
      <w:r>
        <w:rPr>
          <w:color w:val="231F20"/>
          <w:w w:val="110"/>
          <w:sz w:val="19"/>
        </w:rPr>
        <w:t>be</w:t>
      </w:r>
      <w:r>
        <w:rPr>
          <w:color w:val="231F20"/>
          <w:spacing w:val="-21"/>
          <w:w w:val="110"/>
          <w:sz w:val="19"/>
        </w:rPr>
        <w:t xml:space="preserve"> </w:t>
      </w:r>
      <w:r>
        <w:rPr>
          <w:color w:val="231F20"/>
          <w:w w:val="110"/>
          <w:sz w:val="19"/>
        </w:rPr>
        <w:t>said to follow the principle of “ability to pay” it really only mirrors</w:t>
      </w:r>
      <w:r>
        <w:rPr>
          <w:color w:val="231F20"/>
          <w:spacing w:val="-25"/>
          <w:w w:val="110"/>
          <w:sz w:val="19"/>
        </w:rPr>
        <w:t xml:space="preserve"> </w:t>
      </w:r>
      <w:r>
        <w:rPr>
          <w:color w:val="231F20"/>
          <w:w w:val="110"/>
          <w:sz w:val="19"/>
        </w:rPr>
        <w:t>the</w:t>
      </w:r>
      <w:r>
        <w:rPr>
          <w:color w:val="231F20"/>
          <w:spacing w:val="-25"/>
          <w:w w:val="110"/>
          <w:sz w:val="19"/>
        </w:rPr>
        <w:t xml:space="preserve"> </w:t>
      </w:r>
      <w:r>
        <w:rPr>
          <w:color w:val="231F20"/>
          <w:w w:val="110"/>
          <w:sz w:val="19"/>
        </w:rPr>
        <w:t>historic</w:t>
      </w:r>
      <w:r>
        <w:rPr>
          <w:color w:val="231F20"/>
          <w:spacing w:val="-25"/>
          <w:w w:val="110"/>
          <w:sz w:val="19"/>
        </w:rPr>
        <w:t xml:space="preserve"> </w:t>
      </w:r>
      <w:r>
        <w:rPr>
          <w:color w:val="231F20"/>
          <w:w w:val="110"/>
          <w:sz w:val="19"/>
        </w:rPr>
        <w:t>giving</w:t>
      </w:r>
      <w:r>
        <w:rPr>
          <w:color w:val="231F20"/>
          <w:spacing w:val="-25"/>
          <w:w w:val="110"/>
          <w:sz w:val="19"/>
        </w:rPr>
        <w:t xml:space="preserve"> </w:t>
      </w:r>
      <w:r>
        <w:rPr>
          <w:color w:val="231F20"/>
          <w:w w:val="110"/>
          <w:sz w:val="19"/>
        </w:rPr>
        <w:t>pa</w:t>
      </w:r>
      <w:r>
        <w:rPr>
          <w:color w:val="231F20"/>
          <w:w w:val="110"/>
          <w:sz w:val="19"/>
        </w:rPr>
        <w:t>ttern</w:t>
      </w:r>
      <w:r>
        <w:rPr>
          <w:color w:val="231F20"/>
          <w:spacing w:val="-25"/>
          <w:w w:val="110"/>
          <w:sz w:val="19"/>
        </w:rPr>
        <w:t xml:space="preserve"> </w:t>
      </w:r>
      <w:r>
        <w:rPr>
          <w:color w:val="231F20"/>
          <w:w w:val="110"/>
          <w:sz w:val="19"/>
        </w:rPr>
        <w:t>of</w:t>
      </w:r>
      <w:r>
        <w:rPr>
          <w:color w:val="231F20"/>
          <w:spacing w:val="-25"/>
          <w:w w:val="110"/>
          <w:sz w:val="19"/>
        </w:rPr>
        <w:t xml:space="preserve"> </w:t>
      </w:r>
      <w:r>
        <w:rPr>
          <w:color w:val="231F20"/>
          <w:w w:val="110"/>
          <w:sz w:val="19"/>
        </w:rPr>
        <w:t>that</w:t>
      </w:r>
      <w:r>
        <w:rPr>
          <w:color w:val="231F20"/>
          <w:spacing w:val="-25"/>
          <w:w w:val="110"/>
          <w:sz w:val="19"/>
        </w:rPr>
        <w:t xml:space="preserve"> </w:t>
      </w:r>
      <w:r>
        <w:rPr>
          <w:color w:val="231F20"/>
          <w:w w:val="110"/>
          <w:sz w:val="19"/>
        </w:rPr>
        <w:t>congregation. It has the disadvantage that churches can fail to</w:t>
      </w:r>
      <w:r>
        <w:rPr>
          <w:color w:val="231F20"/>
          <w:spacing w:val="-29"/>
          <w:w w:val="110"/>
          <w:sz w:val="19"/>
        </w:rPr>
        <w:t xml:space="preserve"> </w:t>
      </w:r>
      <w:r>
        <w:rPr>
          <w:color w:val="231F20"/>
          <w:w w:val="110"/>
          <w:sz w:val="19"/>
        </w:rPr>
        <w:t>show some</w:t>
      </w:r>
      <w:r>
        <w:rPr>
          <w:color w:val="231F20"/>
          <w:spacing w:val="-30"/>
          <w:w w:val="110"/>
          <w:sz w:val="19"/>
        </w:rPr>
        <w:t xml:space="preserve"> </w:t>
      </w:r>
      <w:r>
        <w:rPr>
          <w:color w:val="231F20"/>
          <w:w w:val="110"/>
          <w:sz w:val="19"/>
        </w:rPr>
        <w:t>income</w:t>
      </w:r>
      <w:r>
        <w:rPr>
          <w:color w:val="231F20"/>
          <w:spacing w:val="-30"/>
          <w:w w:val="110"/>
          <w:sz w:val="19"/>
        </w:rPr>
        <w:t xml:space="preserve"> </w:t>
      </w:r>
      <w:r>
        <w:rPr>
          <w:color w:val="231F20"/>
          <w:w w:val="110"/>
          <w:sz w:val="19"/>
        </w:rPr>
        <w:t>because</w:t>
      </w:r>
      <w:r>
        <w:rPr>
          <w:color w:val="231F20"/>
          <w:spacing w:val="-30"/>
          <w:w w:val="110"/>
          <w:sz w:val="19"/>
        </w:rPr>
        <w:t xml:space="preserve"> </w:t>
      </w:r>
      <w:r>
        <w:rPr>
          <w:color w:val="231F20"/>
          <w:w w:val="110"/>
          <w:sz w:val="19"/>
        </w:rPr>
        <w:t>they</w:t>
      </w:r>
      <w:r>
        <w:rPr>
          <w:color w:val="231F20"/>
          <w:spacing w:val="-30"/>
          <w:w w:val="110"/>
          <w:sz w:val="19"/>
        </w:rPr>
        <w:t xml:space="preserve"> </w:t>
      </w:r>
      <w:r>
        <w:rPr>
          <w:color w:val="231F20"/>
          <w:w w:val="110"/>
          <w:sz w:val="19"/>
        </w:rPr>
        <w:t>consider</w:t>
      </w:r>
      <w:r>
        <w:rPr>
          <w:color w:val="231F20"/>
          <w:spacing w:val="-30"/>
          <w:w w:val="110"/>
          <w:sz w:val="19"/>
        </w:rPr>
        <w:t xml:space="preserve"> </w:t>
      </w:r>
      <w:r>
        <w:rPr>
          <w:color w:val="231F20"/>
          <w:w w:val="110"/>
          <w:sz w:val="19"/>
        </w:rPr>
        <w:t>it</w:t>
      </w:r>
      <w:r>
        <w:rPr>
          <w:color w:val="231F20"/>
          <w:spacing w:val="-30"/>
          <w:w w:val="110"/>
          <w:sz w:val="19"/>
        </w:rPr>
        <w:t xml:space="preserve"> </w:t>
      </w:r>
      <w:r>
        <w:rPr>
          <w:color w:val="231F20"/>
          <w:w w:val="110"/>
          <w:sz w:val="19"/>
        </w:rPr>
        <w:t>is</w:t>
      </w:r>
      <w:r>
        <w:rPr>
          <w:color w:val="231F20"/>
          <w:spacing w:val="-30"/>
          <w:w w:val="110"/>
          <w:sz w:val="19"/>
        </w:rPr>
        <w:t xml:space="preserve"> </w:t>
      </w:r>
      <w:r>
        <w:rPr>
          <w:color w:val="231F20"/>
          <w:w w:val="110"/>
          <w:sz w:val="19"/>
        </w:rPr>
        <w:t>not</w:t>
      </w:r>
      <w:r>
        <w:rPr>
          <w:color w:val="231F20"/>
          <w:spacing w:val="-30"/>
          <w:w w:val="110"/>
          <w:sz w:val="19"/>
        </w:rPr>
        <w:t xml:space="preserve"> </w:t>
      </w:r>
      <w:r>
        <w:rPr>
          <w:color w:val="231F20"/>
          <w:w w:val="110"/>
          <w:sz w:val="19"/>
        </w:rPr>
        <w:t>for</w:t>
      </w:r>
      <w:r>
        <w:rPr>
          <w:color w:val="231F20"/>
          <w:spacing w:val="-30"/>
          <w:w w:val="110"/>
          <w:sz w:val="19"/>
        </w:rPr>
        <w:t xml:space="preserve"> </w:t>
      </w:r>
      <w:r>
        <w:rPr>
          <w:color w:val="231F20"/>
          <w:w w:val="110"/>
          <w:sz w:val="19"/>
        </w:rPr>
        <w:t>revenue expenditure. This difficulty in obtaining full financial information</w:t>
      </w:r>
      <w:r>
        <w:rPr>
          <w:color w:val="231F20"/>
          <w:spacing w:val="-25"/>
          <w:w w:val="110"/>
          <w:sz w:val="19"/>
        </w:rPr>
        <w:t xml:space="preserve"> </w:t>
      </w:r>
      <w:r>
        <w:rPr>
          <w:color w:val="231F20"/>
          <w:w w:val="110"/>
          <w:sz w:val="19"/>
        </w:rPr>
        <w:t>means</w:t>
      </w:r>
      <w:r>
        <w:rPr>
          <w:color w:val="231F20"/>
          <w:spacing w:val="-24"/>
          <w:w w:val="110"/>
          <w:sz w:val="19"/>
        </w:rPr>
        <w:t xml:space="preserve"> </w:t>
      </w:r>
      <w:r>
        <w:rPr>
          <w:color w:val="231F20"/>
          <w:w w:val="110"/>
          <w:sz w:val="19"/>
        </w:rPr>
        <w:t>local</w:t>
      </w:r>
      <w:r>
        <w:rPr>
          <w:color w:val="231F20"/>
          <w:spacing w:val="-25"/>
          <w:w w:val="110"/>
          <w:sz w:val="19"/>
        </w:rPr>
        <w:t xml:space="preserve"> </w:t>
      </w:r>
      <w:r>
        <w:rPr>
          <w:color w:val="231F20"/>
          <w:w w:val="110"/>
          <w:sz w:val="19"/>
        </w:rPr>
        <w:t>funding</w:t>
      </w:r>
      <w:r>
        <w:rPr>
          <w:color w:val="231F20"/>
          <w:spacing w:val="-24"/>
          <w:w w:val="110"/>
          <w:sz w:val="19"/>
        </w:rPr>
        <w:t xml:space="preserve"> </w:t>
      </w:r>
      <w:r>
        <w:rPr>
          <w:color w:val="231F20"/>
          <w:w w:val="110"/>
          <w:sz w:val="19"/>
        </w:rPr>
        <w:t>from</w:t>
      </w:r>
      <w:r>
        <w:rPr>
          <w:color w:val="231F20"/>
          <w:spacing w:val="-25"/>
          <w:w w:val="110"/>
          <w:sz w:val="19"/>
        </w:rPr>
        <w:t xml:space="preserve"> </w:t>
      </w:r>
      <w:r>
        <w:rPr>
          <w:color w:val="231F20"/>
          <w:w w:val="110"/>
          <w:sz w:val="19"/>
        </w:rPr>
        <w:t>investments</w:t>
      </w:r>
      <w:r>
        <w:rPr>
          <w:color w:val="231F20"/>
          <w:spacing w:val="-24"/>
          <w:w w:val="110"/>
          <w:sz w:val="19"/>
        </w:rPr>
        <w:t xml:space="preserve"> </w:t>
      </w:r>
      <w:r>
        <w:rPr>
          <w:color w:val="231F20"/>
          <w:w w:val="110"/>
          <w:sz w:val="19"/>
        </w:rPr>
        <w:t xml:space="preserve">and other income is not </w:t>
      </w:r>
      <w:r>
        <w:rPr>
          <w:color w:val="231F20"/>
          <w:spacing w:val="-3"/>
          <w:w w:val="110"/>
          <w:sz w:val="19"/>
        </w:rPr>
        <w:t xml:space="preserve">always </w:t>
      </w:r>
      <w:r>
        <w:rPr>
          <w:color w:val="231F20"/>
          <w:w w:val="110"/>
          <w:sz w:val="19"/>
        </w:rPr>
        <w:t xml:space="preserve">being taken </w:t>
      </w:r>
      <w:r>
        <w:rPr>
          <w:color w:val="231F20"/>
          <w:spacing w:val="-3"/>
          <w:w w:val="110"/>
          <w:sz w:val="19"/>
        </w:rPr>
        <w:t xml:space="preserve">into account, </w:t>
      </w:r>
      <w:r>
        <w:rPr>
          <w:color w:val="231F20"/>
          <w:w w:val="110"/>
          <w:sz w:val="19"/>
        </w:rPr>
        <w:t xml:space="preserve">resulting in an inequality  in  the  challenge  offered to churches. This is further </w:t>
      </w:r>
      <w:r>
        <w:rPr>
          <w:color w:val="231F20"/>
          <w:w w:val="110"/>
          <w:sz w:val="19"/>
        </w:rPr>
        <w:t xml:space="preserve">distorted by the degree  of importance placed upon personal giving within different churches. Some churches </w:t>
      </w:r>
      <w:r>
        <w:rPr>
          <w:color w:val="231F20"/>
          <w:spacing w:val="-3"/>
          <w:w w:val="110"/>
          <w:sz w:val="19"/>
        </w:rPr>
        <w:t>may have</w:t>
      </w:r>
      <w:r>
        <w:rPr>
          <w:color w:val="231F20"/>
          <w:spacing w:val="-24"/>
          <w:w w:val="110"/>
          <w:sz w:val="19"/>
        </w:rPr>
        <w:t xml:space="preserve"> </w:t>
      </w:r>
      <w:r>
        <w:rPr>
          <w:color w:val="231F20"/>
          <w:w w:val="110"/>
          <w:sz w:val="19"/>
        </w:rPr>
        <w:t>adopted TRIO</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call</w:t>
      </w:r>
      <w:r>
        <w:rPr>
          <w:color w:val="231F20"/>
          <w:spacing w:val="-8"/>
          <w:w w:val="110"/>
          <w:sz w:val="19"/>
        </w:rPr>
        <w:t xml:space="preserve"> </w:t>
      </w:r>
      <w:r>
        <w:rPr>
          <w:color w:val="231F20"/>
          <w:w w:val="110"/>
          <w:sz w:val="19"/>
        </w:rPr>
        <w:t>from</w:t>
      </w:r>
      <w:r>
        <w:rPr>
          <w:color w:val="231F20"/>
          <w:spacing w:val="-8"/>
          <w:w w:val="110"/>
          <w:sz w:val="19"/>
        </w:rPr>
        <w:t xml:space="preserve"> </w:t>
      </w:r>
      <w:r>
        <w:rPr>
          <w:color w:val="231F20"/>
          <w:w w:val="110"/>
          <w:sz w:val="19"/>
        </w:rPr>
        <w:t>General</w:t>
      </w:r>
      <w:r>
        <w:rPr>
          <w:color w:val="231F20"/>
          <w:spacing w:val="-9"/>
          <w:w w:val="110"/>
          <w:sz w:val="19"/>
        </w:rPr>
        <w:t xml:space="preserve"> </w:t>
      </w:r>
      <w:r>
        <w:rPr>
          <w:color w:val="231F20"/>
          <w:w w:val="110"/>
          <w:sz w:val="19"/>
        </w:rPr>
        <w:t>Assembly</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give</w:t>
      </w:r>
      <w:r>
        <w:rPr>
          <w:color w:val="231F20"/>
          <w:spacing w:val="-8"/>
          <w:w w:val="110"/>
          <w:sz w:val="19"/>
        </w:rPr>
        <w:t xml:space="preserve"> </w:t>
      </w:r>
      <w:r>
        <w:rPr>
          <w:color w:val="231F20"/>
          <w:spacing w:val="-3"/>
          <w:w w:val="110"/>
          <w:sz w:val="19"/>
        </w:rPr>
        <w:t>5%</w:t>
      </w:r>
      <w:r>
        <w:rPr>
          <w:color w:val="231F20"/>
          <w:spacing w:val="-8"/>
          <w:w w:val="110"/>
          <w:sz w:val="19"/>
        </w:rPr>
        <w:t xml:space="preserve"> </w:t>
      </w:r>
      <w:r>
        <w:rPr>
          <w:color w:val="231F20"/>
          <w:w w:val="110"/>
          <w:sz w:val="19"/>
        </w:rPr>
        <w:t xml:space="preserve">of net take home pay whilst others </w:t>
      </w:r>
      <w:r>
        <w:rPr>
          <w:color w:val="231F20"/>
          <w:spacing w:val="-3"/>
          <w:w w:val="110"/>
          <w:sz w:val="19"/>
        </w:rPr>
        <w:t xml:space="preserve">may </w:t>
      </w:r>
      <w:r>
        <w:rPr>
          <w:color w:val="231F20"/>
          <w:w w:val="110"/>
          <w:sz w:val="19"/>
        </w:rPr>
        <w:t>only be raising their minimal</w:t>
      </w:r>
      <w:r>
        <w:rPr>
          <w:color w:val="231F20"/>
          <w:spacing w:val="-15"/>
          <w:w w:val="110"/>
          <w:sz w:val="19"/>
        </w:rPr>
        <w:t xml:space="preserve"> </w:t>
      </w:r>
      <w:r>
        <w:rPr>
          <w:color w:val="231F20"/>
          <w:w w:val="110"/>
          <w:sz w:val="19"/>
        </w:rPr>
        <w:t>requirement</w:t>
      </w:r>
      <w:r>
        <w:rPr>
          <w:color w:val="231F20"/>
          <w:w w:val="110"/>
          <w:sz w:val="19"/>
        </w:rPr>
        <w:t>s.</w:t>
      </w:r>
    </w:p>
    <w:p w:rsidR="00817A8B" w:rsidRDefault="00817A8B">
      <w:pPr>
        <w:pStyle w:val="BodyText"/>
        <w:spacing w:before="7"/>
        <w:rPr>
          <w:sz w:val="21"/>
        </w:rPr>
      </w:pPr>
    </w:p>
    <w:p w:rsidR="00817A8B" w:rsidRDefault="007650C7">
      <w:pPr>
        <w:pStyle w:val="ListParagraph"/>
        <w:numPr>
          <w:ilvl w:val="3"/>
          <w:numId w:val="112"/>
        </w:numPr>
        <w:tabs>
          <w:tab w:val="left" w:pos="1741"/>
        </w:tabs>
        <w:spacing w:line="247" w:lineRule="auto"/>
        <w:ind w:firstLine="0"/>
        <w:jc w:val="both"/>
        <w:rPr>
          <w:color w:val="231F20"/>
          <w:sz w:val="19"/>
        </w:rPr>
      </w:pPr>
      <w:r>
        <w:rPr>
          <w:color w:val="231F20"/>
          <w:w w:val="110"/>
          <w:sz w:val="19"/>
        </w:rPr>
        <w:t>Some Synods have introduced a Synod wide system for M &amp; M, generally based on membership figures. This, of course, is a disincentive for making church</w:t>
      </w:r>
      <w:r>
        <w:rPr>
          <w:color w:val="231F20"/>
          <w:spacing w:val="-6"/>
          <w:w w:val="110"/>
          <w:sz w:val="19"/>
        </w:rPr>
        <w:t xml:space="preserve"> </w:t>
      </w:r>
      <w:r>
        <w:rPr>
          <w:color w:val="231F20"/>
          <w:w w:val="110"/>
          <w:sz w:val="19"/>
        </w:rPr>
        <w:t>members</w:t>
      </w:r>
      <w:r>
        <w:rPr>
          <w:color w:val="231F20"/>
          <w:spacing w:val="-6"/>
          <w:w w:val="110"/>
          <w:sz w:val="19"/>
        </w:rPr>
        <w:t xml:space="preserve"> </w:t>
      </w:r>
      <w:r>
        <w:rPr>
          <w:color w:val="231F20"/>
          <w:w w:val="110"/>
          <w:sz w:val="19"/>
        </w:rPr>
        <w:t>which</w:t>
      </w:r>
      <w:r>
        <w:rPr>
          <w:color w:val="231F20"/>
          <w:spacing w:val="-5"/>
          <w:w w:val="110"/>
          <w:sz w:val="19"/>
        </w:rPr>
        <w:t xml:space="preserve"> </w:t>
      </w:r>
      <w:r>
        <w:rPr>
          <w:color w:val="231F20"/>
          <w:w w:val="110"/>
          <w:sz w:val="19"/>
        </w:rPr>
        <w:t>can</w:t>
      </w:r>
      <w:r>
        <w:rPr>
          <w:color w:val="231F20"/>
          <w:spacing w:val="-6"/>
          <w:w w:val="110"/>
          <w:sz w:val="19"/>
        </w:rPr>
        <w:t xml:space="preserve"> </w:t>
      </w:r>
      <w:r>
        <w:rPr>
          <w:color w:val="231F20"/>
          <w:w w:val="110"/>
          <w:sz w:val="19"/>
        </w:rPr>
        <w:t>be</w:t>
      </w:r>
      <w:r>
        <w:rPr>
          <w:color w:val="231F20"/>
          <w:spacing w:val="-5"/>
          <w:w w:val="110"/>
          <w:sz w:val="19"/>
        </w:rPr>
        <w:t xml:space="preserve"> </w:t>
      </w:r>
      <w:r>
        <w:rPr>
          <w:color w:val="231F20"/>
          <w:w w:val="110"/>
          <w:sz w:val="19"/>
        </w:rPr>
        <w:t>seen</w:t>
      </w:r>
      <w:r>
        <w:rPr>
          <w:color w:val="231F20"/>
          <w:spacing w:val="-6"/>
          <w:w w:val="110"/>
          <w:sz w:val="19"/>
        </w:rPr>
        <w:t xml:space="preserve"> </w:t>
      </w:r>
      <w:r>
        <w:rPr>
          <w:color w:val="231F20"/>
          <w:w w:val="110"/>
          <w:sz w:val="19"/>
        </w:rPr>
        <w:t>in</w:t>
      </w:r>
      <w:r>
        <w:rPr>
          <w:color w:val="231F20"/>
          <w:spacing w:val="-5"/>
          <w:w w:val="110"/>
          <w:sz w:val="19"/>
        </w:rPr>
        <w:t xml:space="preserve"> </w:t>
      </w:r>
      <w:r>
        <w:rPr>
          <w:color w:val="231F20"/>
          <w:w w:val="110"/>
          <w:sz w:val="19"/>
        </w:rPr>
        <w:t>some</w:t>
      </w:r>
      <w:r>
        <w:rPr>
          <w:color w:val="231F20"/>
          <w:spacing w:val="-6"/>
          <w:w w:val="110"/>
          <w:sz w:val="19"/>
        </w:rPr>
        <w:t xml:space="preserve"> </w:t>
      </w:r>
      <w:r>
        <w:rPr>
          <w:color w:val="231F20"/>
          <w:w w:val="110"/>
          <w:sz w:val="19"/>
        </w:rPr>
        <w:t>churches where the number of adherents is considerable and average</w:t>
      </w:r>
      <w:r>
        <w:rPr>
          <w:color w:val="231F20"/>
          <w:spacing w:val="-28"/>
          <w:w w:val="110"/>
          <w:sz w:val="19"/>
        </w:rPr>
        <w:t xml:space="preserve"> </w:t>
      </w:r>
      <w:r>
        <w:rPr>
          <w:color w:val="231F20"/>
          <w:w w:val="110"/>
          <w:sz w:val="19"/>
        </w:rPr>
        <w:t>church</w:t>
      </w:r>
      <w:r>
        <w:rPr>
          <w:color w:val="231F20"/>
          <w:spacing w:val="-27"/>
          <w:w w:val="110"/>
          <w:sz w:val="19"/>
        </w:rPr>
        <w:t xml:space="preserve"> </w:t>
      </w:r>
      <w:r>
        <w:rPr>
          <w:color w:val="231F20"/>
          <w:w w:val="110"/>
          <w:sz w:val="19"/>
        </w:rPr>
        <w:t>attendance</w:t>
      </w:r>
      <w:r>
        <w:rPr>
          <w:color w:val="231F20"/>
          <w:spacing w:val="-28"/>
          <w:w w:val="110"/>
          <w:sz w:val="19"/>
        </w:rPr>
        <w:t xml:space="preserve"> </w:t>
      </w:r>
      <w:r>
        <w:rPr>
          <w:color w:val="231F20"/>
          <w:w w:val="110"/>
          <w:sz w:val="19"/>
        </w:rPr>
        <w:t>is</w:t>
      </w:r>
      <w:r>
        <w:rPr>
          <w:color w:val="231F20"/>
          <w:spacing w:val="-27"/>
          <w:w w:val="110"/>
          <w:sz w:val="19"/>
        </w:rPr>
        <w:t xml:space="preserve"> </w:t>
      </w:r>
      <w:r>
        <w:rPr>
          <w:color w:val="231F20"/>
          <w:w w:val="110"/>
          <w:sz w:val="19"/>
        </w:rPr>
        <w:t>higher</w:t>
      </w:r>
      <w:r>
        <w:rPr>
          <w:color w:val="231F20"/>
          <w:spacing w:val="-27"/>
          <w:w w:val="110"/>
          <w:sz w:val="19"/>
        </w:rPr>
        <w:t xml:space="preserve"> </w:t>
      </w:r>
      <w:r>
        <w:rPr>
          <w:color w:val="231F20"/>
          <w:w w:val="110"/>
          <w:sz w:val="19"/>
        </w:rPr>
        <w:t>than</w:t>
      </w:r>
      <w:r>
        <w:rPr>
          <w:color w:val="231F20"/>
          <w:spacing w:val="-28"/>
          <w:w w:val="110"/>
          <w:sz w:val="19"/>
        </w:rPr>
        <w:t xml:space="preserve"> </w:t>
      </w:r>
      <w:r>
        <w:rPr>
          <w:color w:val="231F20"/>
          <w:w w:val="110"/>
          <w:sz w:val="19"/>
        </w:rPr>
        <w:t>membership. However</w:t>
      </w:r>
      <w:r>
        <w:rPr>
          <w:color w:val="231F20"/>
          <w:spacing w:val="-11"/>
          <w:w w:val="110"/>
          <w:sz w:val="19"/>
        </w:rPr>
        <w:t xml:space="preserve"> </w:t>
      </w:r>
      <w:r>
        <w:rPr>
          <w:color w:val="231F20"/>
          <w:w w:val="110"/>
          <w:sz w:val="19"/>
        </w:rPr>
        <w:t>there</w:t>
      </w:r>
      <w:r>
        <w:rPr>
          <w:color w:val="231F20"/>
          <w:spacing w:val="-10"/>
          <w:w w:val="110"/>
          <w:sz w:val="19"/>
        </w:rPr>
        <w:t xml:space="preserve"> </w:t>
      </w:r>
      <w:r>
        <w:rPr>
          <w:color w:val="231F20"/>
          <w:w w:val="110"/>
          <w:sz w:val="19"/>
        </w:rPr>
        <w:t>is</w:t>
      </w:r>
      <w:r>
        <w:rPr>
          <w:color w:val="231F20"/>
          <w:spacing w:val="-10"/>
          <w:w w:val="110"/>
          <w:sz w:val="19"/>
        </w:rPr>
        <w:t xml:space="preserve"> </w:t>
      </w:r>
      <w:r>
        <w:rPr>
          <w:color w:val="231F20"/>
          <w:w w:val="110"/>
          <w:sz w:val="19"/>
        </w:rPr>
        <w:t>anecdotal</w:t>
      </w:r>
      <w:r>
        <w:rPr>
          <w:color w:val="231F20"/>
          <w:spacing w:val="-10"/>
          <w:w w:val="110"/>
          <w:sz w:val="19"/>
        </w:rPr>
        <w:t xml:space="preserve"> </w:t>
      </w:r>
      <w:r>
        <w:rPr>
          <w:color w:val="231F20"/>
          <w:w w:val="110"/>
          <w:sz w:val="19"/>
        </w:rPr>
        <w:t>evidence</w:t>
      </w:r>
      <w:r>
        <w:rPr>
          <w:color w:val="231F20"/>
          <w:spacing w:val="-10"/>
          <w:w w:val="110"/>
          <w:sz w:val="19"/>
        </w:rPr>
        <w:t xml:space="preserve"> </w:t>
      </w:r>
      <w:r>
        <w:rPr>
          <w:color w:val="231F20"/>
          <w:w w:val="110"/>
          <w:sz w:val="19"/>
        </w:rPr>
        <w:t>from</w:t>
      </w:r>
      <w:r>
        <w:rPr>
          <w:color w:val="231F20"/>
          <w:spacing w:val="-10"/>
          <w:w w:val="110"/>
          <w:sz w:val="19"/>
        </w:rPr>
        <w:t xml:space="preserve"> </w:t>
      </w:r>
      <w:r>
        <w:rPr>
          <w:color w:val="231F20"/>
          <w:w w:val="110"/>
          <w:sz w:val="19"/>
        </w:rPr>
        <w:t>the</w:t>
      </w:r>
      <w:r>
        <w:rPr>
          <w:color w:val="231F20"/>
          <w:spacing w:val="-11"/>
          <w:w w:val="110"/>
          <w:sz w:val="19"/>
        </w:rPr>
        <w:t xml:space="preserve"> </w:t>
      </w:r>
      <w:r>
        <w:rPr>
          <w:color w:val="231F20"/>
          <w:w w:val="110"/>
          <w:sz w:val="19"/>
        </w:rPr>
        <w:t>sample of church accounts obtained in 2003, that where a Synod wide system is used there is a bette</w:t>
      </w:r>
      <w:r>
        <w:rPr>
          <w:color w:val="231F20"/>
          <w:w w:val="110"/>
          <w:sz w:val="19"/>
        </w:rPr>
        <w:t>r under- standing</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cost</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ministry,</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average</w:t>
      </w:r>
      <w:r>
        <w:rPr>
          <w:color w:val="231F20"/>
          <w:spacing w:val="-12"/>
          <w:w w:val="110"/>
          <w:sz w:val="19"/>
        </w:rPr>
        <w:t xml:space="preserve"> </w:t>
      </w:r>
      <w:r>
        <w:rPr>
          <w:color w:val="231F20"/>
          <w:w w:val="110"/>
          <w:sz w:val="19"/>
        </w:rPr>
        <w:t>giving</w:t>
      </w:r>
      <w:r>
        <w:rPr>
          <w:color w:val="231F20"/>
          <w:spacing w:val="-11"/>
          <w:w w:val="110"/>
          <w:sz w:val="19"/>
        </w:rPr>
        <w:t xml:space="preserve"> </w:t>
      </w:r>
      <w:r>
        <w:rPr>
          <w:color w:val="231F20"/>
          <w:w w:val="110"/>
          <w:sz w:val="19"/>
        </w:rPr>
        <w:t>per member is higher and Synod pledges are</w:t>
      </w:r>
      <w:r>
        <w:rPr>
          <w:color w:val="231F20"/>
          <w:spacing w:val="-14"/>
          <w:w w:val="110"/>
          <w:sz w:val="19"/>
        </w:rPr>
        <w:t xml:space="preserve"> </w:t>
      </w:r>
      <w:r>
        <w:rPr>
          <w:color w:val="231F20"/>
          <w:w w:val="110"/>
          <w:sz w:val="19"/>
        </w:rPr>
        <w:t>met.</w:t>
      </w:r>
    </w:p>
    <w:p w:rsidR="00817A8B" w:rsidRDefault="00817A8B">
      <w:pPr>
        <w:pStyle w:val="BodyText"/>
        <w:spacing w:before="8"/>
        <w:rPr>
          <w:sz w:val="20"/>
        </w:rPr>
      </w:pPr>
    </w:p>
    <w:p w:rsidR="00817A8B" w:rsidRDefault="007650C7">
      <w:pPr>
        <w:pStyle w:val="ListParagraph"/>
        <w:numPr>
          <w:ilvl w:val="3"/>
          <w:numId w:val="112"/>
        </w:numPr>
        <w:tabs>
          <w:tab w:val="left" w:pos="1741"/>
        </w:tabs>
        <w:spacing w:before="1" w:line="247" w:lineRule="auto"/>
        <w:ind w:firstLine="0"/>
        <w:jc w:val="both"/>
        <w:rPr>
          <w:color w:val="231F20"/>
          <w:sz w:val="19"/>
        </w:rPr>
      </w:pPr>
      <w:r>
        <w:rPr>
          <w:color w:val="231F20"/>
          <w:w w:val="105"/>
          <w:sz w:val="19"/>
        </w:rPr>
        <w:t xml:space="preserve">In the light of Resolution </w:t>
      </w:r>
      <w:r>
        <w:rPr>
          <w:color w:val="231F20"/>
          <w:spacing w:val="-6"/>
          <w:w w:val="105"/>
          <w:sz w:val="19"/>
        </w:rPr>
        <w:t xml:space="preserve">41 </w:t>
      </w:r>
      <w:r>
        <w:rPr>
          <w:color w:val="231F20"/>
          <w:w w:val="105"/>
          <w:sz w:val="19"/>
        </w:rPr>
        <w:t xml:space="preserve">passed at General Assembly in 2005, “General Assembly resolves, subject to any legal constraints, that as from General Assembly </w:t>
      </w:r>
      <w:r>
        <w:rPr>
          <w:color w:val="231F20"/>
          <w:spacing w:val="-5"/>
          <w:w w:val="105"/>
          <w:sz w:val="19"/>
        </w:rPr>
        <w:t xml:space="preserve">2007, </w:t>
      </w:r>
      <w:r>
        <w:rPr>
          <w:color w:val="231F20"/>
          <w:w w:val="105"/>
          <w:sz w:val="19"/>
        </w:rPr>
        <w:t xml:space="preserve">there shall be one level of council between the General Assembly and the local church, the thirteen ‘new </w:t>
      </w:r>
      <w:r>
        <w:rPr>
          <w:color w:val="231F20"/>
          <w:spacing w:val="-3"/>
          <w:w w:val="105"/>
          <w:sz w:val="19"/>
        </w:rPr>
        <w:t xml:space="preserve">Synods’.” </w:t>
      </w:r>
      <w:r>
        <w:rPr>
          <w:color w:val="231F20"/>
          <w:w w:val="105"/>
          <w:sz w:val="19"/>
        </w:rPr>
        <w:t>it woul</w:t>
      </w:r>
      <w:r>
        <w:rPr>
          <w:color w:val="231F20"/>
          <w:w w:val="105"/>
          <w:sz w:val="19"/>
        </w:rPr>
        <w:t>d be beneficial for Synods to have discussions together on the alternative approaches to raising M &amp; M and their relative</w:t>
      </w:r>
      <w:r>
        <w:rPr>
          <w:color w:val="231F20"/>
          <w:spacing w:val="-14"/>
          <w:w w:val="105"/>
          <w:sz w:val="19"/>
        </w:rPr>
        <w:t xml:space="preserve"> </w:t>
      </w:r>
      <w:r>
        <w:rPr>
          <w:color w:val="231F20"/>
          <w:w w:val="105"/>
          <w:sz w:val="19"/>
        </w:rPr>
        <w:t>effectiveness.</w:t>
      </w:r>
    </w:p>
    <w:p w:rsidR="00817A8B" w:rsidRDefault="00817A8B">
      <w:pPr>
        <w:pStyle w:val="BodyText"/>
        <w:spacing w:before="9"/>
      </w:pPr>
    </w:p>
    <w:p w:rsidR="00817A8B" w:rsidRDefault="007650C7">
      <w:pPr>
        <w:pStyle w:val="ListParagraph"/>
        <w:numPr>
          <w:ilvl w:val="3"/>
          <w:numId w:val="112"/>
        </w:numPr>
        <w:tabs>
          <w:tab w:val="left" w:pos="1741"/>
        </w:tabs>
        <w:spacing w:before="1" w:line="247" w:lineRule="auto"/>
        <w:ind w:firstLine="0"/>
        <w:jc w:val="both"/>
        <w:rPr>
          <w:color w:val="231F20"/>
          <w:sz w:val="19"/>
        </w:rPr>
      </w:pPr>
      <w:r>
        <w:rPr>
          <w:rFonts w:ascii="Myriad Pro"/>
          <w:b/>
          <w:color w:val="231F20"/>
          <w:w w:val="105"/>
          <w:sz w:val="19"/>
        </w:rPr>
        <w:t xml:space="preserve">It is, therefore, recommended </w:t>
      </w:r>
      <w:r>
        <w:rPr>
          <w:color w:val="231F20"/>
          <w:w w:val="105"/>
          <w:sz w:val="19"/>
        </w:rPr>
        <w:t>that Synods investigate ways to improve their method of raising their Ministry &amp; Mission</w:t>
      </w:r>
      <w:r>
        <w:rPr>
          <w:color w:val="231F20"/>
          <w:w w:val="105"/>
          <w:sz w:val="19"/>
        </w:rPr>
        <w:t xml:space="preserve"> Fund</w:t>
      </w:r>
      <w:r>
        <w:rPr>
          <w:color w:val="231F20"/>
          <w:spacing w:val="-7"/>
          <w:w w:val="105"/>
          <w:sz w:val="19"/>
        </w:rPr>
        <w:t xml:space="preserve"> </w:t>
      </w:r>
      <w:r>
        <w:rPr>
          <w:color w:val="231F20"/>
          <w:w w:val="105"/>
          <w:sz w:val="19"/>
        </w:rPr>
        <w:t>contribution.</w:t>
      </w:r>
    </w:p>
    <w:p w:rsidR="00817A8B" w:rsidRDefault="00817A8B">
      <w:pPr>
        <w:pStyle w:val="BodyText"/>
        <w:spacing w:before="4"/>
      </w:pPr>
    </w:p>
    <w:p w:rsidR="00817A8B" w:rsidRDefault="007650C7">
      <w:pPr>
        <w:pStyle w:val="Heading8"/>
        <w:numPr>
          <w:ilvl w:val="2"/>
          <w:numId w:val="112"/>
        </w:numPr>
        <w:tabs>
          <w:tab w:val="left" w:pos="1700"/>
          <w:tab w:val="left" w:pos="1701"/>
        </w:tabs>
        <w:ind w:left="1700" w:hanging="681"/>
        <w:jc w:val="both"/>
      </w:pPr>
      <w:r>
        <w:rPr>
          <w:color w:val="231F20"/>
          <w:w w:val="105"/>
        </w:rPr>
        <w:t>Advocacy and</w:t>
      </w:r>
      <w:r>
        <w:rPr>
          <w:color w:val="231F20"/>
          <w:spacing w:val="1"/>
          <w:w w:val="105"/>
        </w:rPr>
        <w:t xml:space="preserve"> </w:t>
      </w:r>
      <w:r>
        <w:rPr>
          <w:color w:val="231F20"/>
          <w:w w:val="105"/>
        </w:rPr>
        <w:t>Stewardship</w:t>
      </w:r>
    </w:p>
    <w:p w:rsidR="00817A8B" w:rsidRDefault="007650C7">
      <w:pPr>
        <w:pStyle w:val="ListParagraph"/>
        <w:numPr>
          <w:ilvl w:val="3"/>
          <w:numId w:val="112"/>
        </w:numPr>
        <w:tabs>
          <w:tab w:val="left" w:pos="1701"/>
        </w:tabs>
        <w:spacing w:before="11" w:line="247" w:lineRule="auto"/>
        <w:ind w:firstLine="0"/>
        <w:jc w:val="both"/>
        <w:rPr>
          <w:color w:val="231F20"/>
          <w:sz w:val="19"/>
        </w:rPr>
      </w:pPr>
      <w:r>
        <w:rPr>
          <w:color w:val="231F20"/>
          <w:w w:val="110"/>
          <w:sz w:val="19"/>
        </w:rPr>
        <w:t xml:space="preserve">It is considered that Advocacy is not being taken seriously enough within the Church. General Assembly resolved in </w:t>
      </w:r>
      <w:r>
        <w:rPr>
          <w:color w:val="231F20"/>
          <w:spacing w:val="-5"/>
          <w:w w:val="110"/>
          <w:sz w:val="19"/>
        </w:rPr>
        <w:t xml:space="preserve">1979, </w:t>
      </w:r>
      <w:r>
        <w:rPr>
          <w:color w:val="231F20"/>
          <w:w w:val="110"/>
          <w:sz w:val="19"/>
        </w:rPr>
        <w:t>and has subsequently reaffirmed</w:t>
      </w:r>
      <w:r>
        <w:rPr>
          <w:color w:val="231F20"/>
          <w:spacing w:val="-7"/>
          <w:w w:val="110"/>
          <w:sz w:val="19"/>
        </w:rPr>
        <w:t xml:space="preserve"> </w:t>
      </w:r>
      <w:r>
        <w:rPr>
          <w:color w:val="231F20"/>
          <w:w w:val="110"/>
          <w:sz w:val="19"/>
        </w:rPr>
        <w:t>on</w:t>
      </w:r>
      <w:r>
        <w:rPr>
          <w:color w:val="231F20"/>
          <w:spacing w:val="-6"/>
          <w:w w:val="110"/>
          <w:sz w:val="19"/>
        </w:rPr>
        <w:t xml:space="preserve"> </w:t>
      </w:r>
      <w:r>
        <w:rPr>
          <w:color w:val="231F20"/>
          <w:w w:val="110"/>
          <w:sz w:val="19"/>
        </w:rPr>
        <w:t>more</w:t>
      </w:r>
      <w:r>
        <w:rPr>
          <w:color w:val="231F20"/>
          <w:spacing w:val="-7"/>
          <w:w w:val="110"/>
          <w:sz w:val="19"/>
        </w:rPr>
        <w:t xml:space="preserve"> </w:t>
      </w:r>
      <w:r>
        <w:rPr>
          <w:color w:val="231F20"/>
          <w:w w:val="110"/>
          <w:sz w:val="19"/>
        </w:rPr>
        <w:t>than</w:t>
      </w:r>
      <w:r>
        <w:rPr>
          <w:color w:val="231F20"/>
          <w:spacing w:val="-6"/>
          <w:w w:val="110"/>
          <w:sz w:val="19"/>
        </w:rPr>
        <w:t xml:space="preserve"> </w:t>
      </w:r>
      <w:r>
        <w:rPr>
          <w:color w:val="231F20"/>
          <w:w w:val="110"/>
          <w:sz w:val="19"/>
        </w:rPr>
        <w:t>one</w:t>
      </w:r>
      <w:r>
        <w:rPr>
          <w:color w:val="231F20"/>
          <w:spacing w:val="-6"/>
          <w:w w:val="110"/>
          <w:sz w:val="19"/>
        </w:rPr>
        <w:t xml:space="preserve"> </w:t>
      </w:r>
      <w:r>
        <w:rPr>
          <w:color w:val="231F20"/>
          <w:w w:val="110"/>
          <w:sz w:val="19"/>
        </w:rPr>
        <w:t>occasion,</w:t>
      </w:r>
      <w:r>
        <w:rPr>
          <w:color w:val="231F20"/>
          <w:spacing w:val="-7"/>
          <w:w w:val="110"/>
          <w:sz w:val="19"/>
        </w:rPr>
        <w:t xml:space="preserve"> </w:t>
      </w:r>
      <w:r>
        <w:rPr>
          <w:color w:val="231F20"/>
          <w:w w:val="110"/>
          <w:sz w:val="19"/>
        </w:rPr>
        <w:t>that</w:t>
      </w:r>
      <w:r>
        <w:rPr>
          <w:color w:val="231F20"/>
          <w:spacing w:val="-6"/>
          <w:w w:val="110"/>
          <w:sz w:val="19"/>
        </w:rPr>
        <w:t xml:space="preserve"> </w:t>
      </w:r>
      <w:r>
        <w:rPr>
          <w:color w:val="231F20"/>
          <w:w w:val="110"/>
          <w:sz w:val="19"/>
        </w:rPr>
        <w:t xml:space="preserve">members should give 5% of their take home </w:t>
      </w:r>
      <w:r>
        <w:rPr>
          <w:color w:val="231F20"/>
          <w:spacing w:val="-3"/>
          <w:w w:val="110"/>
          <w:sz w:val="19"/>
        </w:rPr>
        <w:t xml:space="preserve">pay. </w:t>
      </w:r>
      <w:r>
        <w:rPr>
          <w:color w:val="231F20"/>
          <w:w w:val="110"/>
          <w:sz w:val="19"/>
        </w:rPr>
        <w:t xml:space="preserve">However the Church Life Profile in 2001 indicated that only 38% of regular church </w:t>
      </w:r>
      <w:r>
        <w:rPr>
          <w:i/>
          <w:color w:val="231F20"/>
          <w:w w:val="110"/>
          <w:sz w:val="19"/>
        </w:rPr>
        <w:t xml:space="preserve">attenders </w:t>
      </w:r>
      <w:r>
        <w:rPr>
          <w:color w:val="231F20"/>
          <w:w w:val="110"/>
          <w:sz w:val="19"/>
        </w:rPr>
        <w:t>gave 5% or more. From this it is estimated that the average level of giving in the Church</w:t>
      </w:r>
      <w:r>
        <w:rPr>
          <w:color w:val="231F20"/>
          <w:spacing w:val="-4"/>
          <w:w w:val="110"/>
          <w:sz w:val="19"/>
        </w:rPr>
        <w:t xml:space="preserve"> </w:t>
      </w:r>
      <w:r>
        <w:rPr>
          <w:color w:val="231F20"/>
          <w:w w:val="110"/>
          <w:sz w:val="19"/>
        </w:rPr>
        <w:t>is</w:t>
      </w:r>
      <w:r>
        <w:rPr>
          <w:color w:val="231F20"/>
          <w:spacing w:val="-4"/>
          <w:w w:val="110"/>
          <w:sz w:val="19"/>
        </w:rPr>
        <w:t xml:space="preserve"> </w:t>
      </w:r>
      <w:r>
        <w:rPr>
          <w:color w:val="231F20"/>
          <w:w w:val="110"/>
          <w:sz w:val="19"/>
        </w:rPr>
        <w:t>probably</w:t>
      </w:r>
      <w:r>
        <w:rPr>
          <w:color w:val="231F20"/>
          <w:spacing w:val="-4"/>
          <w:w w:val="110"/>
          <w:sz w:val="19"/>
        </w:rPr>
        <w:t xml:space="preserve"> </w:t>
      </w:r>
      <w:r>
        <w:rPr>
          <w:color w:val="231F20"/>
          <w:w w:val="110"/>
          <w:sz w:val="19"/>
        </w:rPr>
        <w:t>in</w:t>
      </w:r>
      <w:r>
        <w:rPr>
          <w:color w:val="231F20"/>
          <w:spacing w:val="-3"/>
          <w:w w:val="110"/>
          <w:sz w:val="19"/>
        </w:rPr>
        <w:t xml:space="preserve"> </w:t>
      </w:r>
      <w:r>
        <w:rPr>
          <w:color w:val="231F20"/>
          <w:w w:val="110"/>
          <w:sz w:val="19"/>
        </w:rPr>
        <w:t>the</w:t>
      </w:r>
      <w:r>
        <w:rPr>
          <w:color w:val="231F20"/>
          <w:spacing w:val="-4"/>
          <w:w w:val="110"/>
          <w:sz w:val="19"/>
        </w:rPr>
        <w:t xml:space="preserve"> </w:t>
      </w:r>
      <w:r>
        <w:rPr>
          <w:color w:val="231F20"/>
          <w:w w:val="110"/>
          <w:sz w:val="19"/>
        </w:rPr>
        <w:t>region</w:t>
      </w:r>
      <w:r>
        <w:rPr>
          <w:color w:val="231F20"/>
          <w:spacing w:val="-4"/>
          <w:w w:val="110"/>
          <w:sz w:val="19"/>
        </w:rPr>
        <w:t xml:space="preserve"> </w:t>
      </w:r>
      <w:r>
        <w:rPr>
          <w:color w:val="231F20"/>
          <w:w w:val="110"/>
          <w:sz w:val="19"/>
        </w:rPr>
        <w:t>o</w:t>
      </w:r>
      <w:r>
        <w:rPr>
          <w:color w:val="231F20"/>
          <w:w w:val="110"/>
          <w:sz w:val="19"/>
        </w:rPr>
        <w:t>f</w:t>
      </w:r>
      <w:r>
        <w:rPr>
          <w:color w:val="231F20"/>
          <w:spacing w:val="-4"/>
          <w:w w:val="110"/>
          <w:sz w:val="19"/>
        </w:rPr>
        <w:t xml:space="preserve"> </w:t>
      </w:r>
      <w:r>
        <w:rPr>
          <w:color w:val="231F20"/>
          <w:w w:val="110"/>
          <w:sz w:val="19"/>
        </w:rPr>
        <w:t>2%</w:t>
      </w:r>
      <w:r>
        <w:rPr>
          <w:color w:val="231F20"/>
          <w:spacing w:val="-3"/>
          <w:w w:val="110"/>
          <w:sz w:val="19"/>
        </w:rPr>
        <w:t xml:space="preserve"> </w:t>
      </w:r>
      <w:r>
        <w:rPr>
          <w:color w:val="231F20"/>
          <w:w w:val="110"/>
          <w:sz w:val="19"/>
        </w:rPr>
        <w:t>of</w:t>
      </w:r>
      <w:r>
        <w:rPr>
          <w:color w:val="231F20"/>
          <w:spacing w:val="-4"/>
          <w:w w:val="110"/>
          <w:sz w:val="19"/>
        </w:rPr>
        <w:t xml:space="preserve"> </w:t>
      </w:r>
      <w:r>
        <w:rPr>
          <w:color w:val="231F20"/>
          <w:w w:val="110"/>
          <w:sz w:val="19"/>
        </w:rPr>
        <w:t>net</w:t>
      </w:r>
      <w:r>
        <w:rPr>
          <w:color w:val="231F20"/>
          <w:spacing w:val="-4"/>
          <w:w w:val="110"/>
          <w:sz w:val="19"/>
        </w:rPr>
        <w:t xml:space="preserve"> </w:t>
      </w:r>
      <w:r>
        <w:rPr>
          <w:color w:val="231F20"/>
          <w:w w:val="110"/>
          <w:sz w:val="19"/>
        </w:rPr>
        <w:t>income.</w:t>
      </w:r>
    </w:p>
    <w:p w:rsidR="00817A8B" w:rsidRDefault="007650C7">
      <w:pPr>
        <w:pStyle w:val="ListParagraph"/>
        <w:numPr>
          <w:ilvl w:val="3"/>
          <w:numId w:val="112"/>
        </w:numPr>
        <w:tabs>
          <w:tab w:val="left" w:pos="1094"/>
        </w:tabs>
        <w:spacing w:before="85" w:line="247" w:lineRule="auto"/>
        <w:ind w:left="412" w:right="1358" w:firstLine="0"/>
        <w:jc w:val="both"/>
        <w:rPr>
          <w:color w:val="231F20"/>
          <w:sz w:val="19"/>
        </w:rPr>
      </w:pPr>
      <w:r>
        <w:rPr>
          <w:color w:val="231F20"/>
          <w:spacing w:val="2"/>
          <w:w w:val="107"/>
          <w:sz w:val="19"/>
        </w:rPr>
        <w:br w:type="column"/>
      </w:r>
      <w:r>
        <w:rPr>
          <w:color w:val="231F20"/>
          <w:w w:val="110"/>
          <w:sz w:val="19"/>
        </w:rPr>
        <w:t>The review group feel strongly about their personal commitment to giving at least 5% of their take home pay to the Church and would like to invite members of each Council as the report is discussed to give it their active support. If t</w:t>
      </w:r>
      <w:r>
        <w:rPr>
          <w:color w:val="231F20"/>
          <w:w w:val="110"/>
          <w:sz w:val="19"/>
        </w:rPr>
        <w:t>he estimate that  the average level of giving  in  the  Church  is  only  2% is correct, the potential for resources for both additional Ministry and enterprising Mission projects is</w:t>
      </w:r>
      <w:r>
        <w:rPr>
          <w:color w:val="231F20"/>
          <w:spacing w:val="-2"/>
          <w:w w:val="110"/>
          <w:sz w:val="19"/>
        </w:rPr>
        <w:t xml:space="preserve"> </w:t>
      </w:r>
      <w:r>
        <w:rPr>
          <w:color w:val="231F20"/>
          <w:w w:val="110"/>
          <w:sz w:val="19"/>
        </w:rPr>
        <w:t>enormous.</w:t>
      </w:r>
    </w:p>
    <w:p w:rsidR="00817A8B" w:rsidRDefault="00817A8B">
      <w:pPr>
        <w:pStyle w:val="BodyText"/>
        <w:spacing w:before="5"/>
        <w:rPr>
          <w:sz w:val="20"/>
        </w:rPr>
      </w:pPr>
    </w:p>
    <w:p w:rsidR="00817A8B" w:rsidRDefault="007650C7">
      <w:pPr>
        <w:pStyle w:val="ListParagraph"/>
        <w:numPr>
          <w:ilvl w:val="3"/>
          <w:numId w:val="112"/>
        </w:numPr>
        <w:tabs>
          <w:tab w:val="left" w:pos="1094"/>
        </w:tabs>
        <w:spacing w:line="247" w:lineRule="auto"/>
        <w:ind w:left="412" w:right="1358" w:firstLine="0"/>
        <w:jc w:val="both"/>
        <w:rPr>
          <w:color w:val="231F20"/>
          <w:sz w:val="19"/>
        </w:rPr>
      </w:pPr>
      <w:r>
        <w:rPr>
          <w:color w:val="231F20"/>
          <w:w w:val="105"/>
          <w:sz w:val="19"/>
        </w:rPr>
        <w:t>The Advocacy courses, funded at Windermere by the generosity o</w:t>
      </w:r>
      <w:r>
        <w:rPr>
          <w:color w:val="231F20"/>
          <w:w w:val="105"/>
          <w:sz w:val="19"/>
        </w:rPr>
        <w:t>f some Synods, have not been well attended and one had to be cancelled through a lack   of response. Perhaps this  suggests  that  courses  in  the South are needed too. Or is this confirmation of  the need for greater understanding of advocacy and steward</w:t>
      </w:r>
      <w:r>
        <w:rPr>
          <w:color w:val="231F20"/>
          <w:w w:val="105"/>
          <w:sz w:val="19"/>
        </w:rPr>
        <w:t>ship and commitment to</w:t>
      </w:r>
      <w:r>
        <w:rPr>
          <w:color w:val="231F20"/>
          <w:spacing w:val="10"/>
          <w:w w:val="105"/>
          <w:sz w:val="19"/>
        </w:rPr>
        <w:t xml:space="preserve"> </w:t>
      </w:r>
      <w:r>
        <w:rPr>
          <w:color w:val="231F20"/>
          <w:w w:val="105"/>
          <w:sz w:val="19"/>
        </w:rPr>
        <w:t>it?</w:t>
      </w:r>
    </w:p>
    <w:p w:rsidR="00817A8B" w:rsidRDefault="00817A8B">
      <w:pPr>
        <w:pStyle w:val="BodyText"/>
        <w:spacing w:before="4"/>
        <w:rPr>
          <w:sz w:val="20"/>
        </w:rPr>
      </w:pPr>
    </w:p>
    <w:p w:rsidR="00817A8B" w:rsidRDefault="007650C7">
      <w:pPr>
        <w:pStyle w:val="ListParagraph"/>
        <w:numPr>
          <w:ilvl w:val="3"/>
          <w:numId w:val="112"/>
        </w:numPr>
        <w:tabs>
          <w:tab w:val="left" w:pos="1094"/>
        </w:tabs>
        <w:spacing w:line="247" w:lineRule="auto"/>
        <w:ind w:left="412" w:right="1358" w:firstLine="0"/>
        <w:jc w:val="both"/>
        <w:rPr>
          <w:color w:val="231F20"/>
          <w:sz w:val="19"/>
        </w:rPr>
      </w:pPr>
      <w:r>
        <w:rPr>
          <w:color w:val="231F20"/>
          <w:w w:val="110"/>
          <w:sz w:val="19"/>
        </w:rPr>
        <w:t>Furthermore</w:t>
      </w:r>
      <w:r>
        <w:rPr>
          <w:color w:val="231F20"/>
          <w:spacing w:val="-22"/>
          <w:w w:val="110"/>
          <w:sz w:val="19"/>
        </w:rPr>
        <w:t xml:space="preserve"> </w:t>
      </w:r>
      <w:r>
        <w:rPr>
          <w:color w:val="231F20"/>
          <w:w w:val="110"/>
          <w:sz w:val="19"/>
        </w:rPr>
        <w:t>a</w:t>
      </w:r>
      <w:r>
        <w:rPr>
          <w:color w:val="231F20"/>
          <w:spacing w:val="-22"/>
          <w:w w:val="110"/>
          <w:sz w:val="19"/>
        </w:rPr>
        <w:t xml:space="preserve"> </w:t>
      </w:r>
      <w:r>
        <w:rPr>
          <w:color w:val="231F20"/>
          <w:w w:val="110"/>
          <w:sz w:val="19"/>
        </w:rPr>
        <w:t>gathering</w:t>
      </w:r>
      <w:r>
        <w:rPr>
          <w:color w:val="231F20"/>
          <w:spacing w:val="-22"/>
          <w:w w:val="110"/>
          <w:sz w:val="19"/>
        </w:rPr>
        <w:t xml:space="preserve"> </w:t>
      </w:r>
      <w:r>
        <w:rPr>
          <w:color w:val="231F20"/>
          <w:w w:val="110"/>
          <w:sz w:val="19"/>
        </w:rPr>
        <w:t>of</w:t>
      </w:r>
      <w:r>
        <w:rPr>
          <w:color w:val="231F20"/>
          <w:spacing w:val="-22"/>
          <w:w w:val="110"/>
          <w:sz w:val="19"/>
        </w:rPr>
        <w:t xml:space="preserve"> </w:t>
      </w:r>
      <w:r>
        <w:rPr>
          <w:color w:val="231F20"/>
          <w:w w:val="110"/>
          <w:sz w:val="19"/>
        </w:rPr>
        <w:t>over</w:t>
      </w:r>
      <w:r>
        <w:rPr>
          <w:color w:val="231F20"/>
          <w:spacing w:val="-22"/>
          <w:w w:val="110"/>
          <w:sz w:val="19"/>
        </w:rPr>
        <w:t xml:space="preserve"> </w:t>
      </w:r>
      <w:r>
        <w:rPr>
          <w:color w:val="231F20"/>
          <w:w w:val="110"/>
          <w:sz w:val="19"/>
        </w:rPr>
        <w:t>100</w:t>
      </w:r>
      <w:r>
        <w:rPr>
          <w:color w:val="231F20"/>
          <w:spacing w:val="-22"/>
          <w:w w:val="110"/>
          <w:sz w:val="19"/>
        </w:rPr>
        <w:t xml:space="preserve"> </w:t>
      </w:r>
      <w:r>
        <w:rPr>
          <w:color w:val="231F20"/>
          <w:w w:val="110"/>
          <w:sz w:val="19"/>
        </w:rPr>
        <w:t xml:space="preserve">delegates at a Swanwick Consultation in February 2005 were asked </w:t>
      </w:r>
      <w:r>
        <w:rPr>
          <w:color w:val="231F20"/>
          <w:spacing w:val="2"/>
          <w:w w:val="110"/>
          <w:sz w:val="19"/>
        </w:rPr>
        <w:t>two questions.</w:t>
      </w:r>
      <w:r>
        <w:rPr>
          <w:color w:val="231F20"/>
          <w:spacing w:val="51"/>
          <w:w w:val="110"/>
          <w:sz w:val="19"/>
        </w:rPr>
        <w:t xml:space="preserve"> </w:t>
      </w:r>
      <w:r>
        <w:rPr>
          <w:color w:val="231F20"/>
          <w:spacing w:val="2"/>
          <w:w w:val="110"/>
          <w:sz w:val="19"/>
        </w:rPr>
        <w:t xml:space="preserve">“Did  </w:t>
      </w:r>
      <w:r>
        <w:rPr>
          <w:color w:val="231F20"/>
          <w:w w:val="110"/>
          <w:sz w:val="19"/>
        </w:rPr>
        <w:t xml:space="preserve">they  </w:t>
      </w:r>
      <w:r>
        <w:rPr>
          <w:color w:val="231F20"/>
          <w:spacing w:val="2"/>
          <w:w w:val="110"/>
          <w:sz w:val="19"/>
        </w:rPr>
        <w:t xml:space="preserve">recall  </w:t>
      </w:r>
      <w:r>
        <w:rPr>
          <w:color w:val="231F20"/>
          <w:w w:val="110"/>
          <w:sz w:val="19"/>
        </w:rPr>
        <w:t xml:space="preserve">a  </w:t>
      </w:r>
      <w:r>
        <w:rPr>
          <w:color w:val="231F20"/>
          <w:spacing w:val="2"/>
          <w:w w:val="110"/>
          <w:sz w:val="19"/>
        </w:rPr>
        <w:t xml:space="preserve">sermon </w:t>
      </w:r>
      <w:r>
        <w:rPr>
          <w:color w:val="231F20"/>
          <w:w w:val="110"/>
          <w:sz w:val="19"/>
        </w:rPr>
        <w:t xml:space="preserve">on stewardship” and “How many present belong to churches which regularly engage in a Stewardship Campaign”. There was a minimal response. </w:t>
      </w:r>
      <w:r>
        <w:rPr>
          <w:color w:val="231F20"/>
          <w:spacing w:val="-4"/>
          <w:w w:val="110"/>
          <w:sz w:val="19"/>
        </w:rPr>
        <w:t xml:space="preserve">Yet </w:t>
      </w:r>
      <w:r>
        <w:rPr>
          <w:color w:val="231F20"/>
          <w:w w:val="110"/>
          <w:sz w:val="19"/>
        </w:rPr>
        <w:t>this is a constant theme in the gospel where the proper use of all God’s gifts is core. Whilst it might be</w:t>
      </w:r>
      <w:r>
        <w:rPr>
          <w:color w:val="231F20"/>
          <w:spacing w:val="-29"/>
          <w:w w:val="110"/>
          <w:sz w:val="19"/>
        </w:rPr>
        <w:t xml:space="preserve"> </w:t>
      </w:r>
      <w:r>
        <w:rPr>
          <w:color w:val="231F20"/>
          <w:w w:val="110"/>
          <w:sz w:val="19"/>
        </w:rPr>
        <w:t>conside</w:t>
      </w:r>
      <w:r>
        <w:rPr>
          <w:color w:val="231F20"/>
          <w:w w:val="110"/>
          <w:sz w:val="19"/>
        </w:rPr>
        <w:t>red that the best advocates of giving, both financial and in service, are ministers it is a shared leadership task with the elders too having a key role. Ministers and elders together are best placed to influence directly the responsiveness of local</w:t>
      </w:r>
      <w:r>
        <w:rPr>
          <w:color w:val="231F20"/>
          <w:spacing w:val="-11"/>
          <w:w w:val="110"/>
          <w:sz w:val="19"/>
        </w:rPr>
        <w:t xml:space="preserve"> </w:t>
      </w:r>
      <w:r>
        <w:rPr>
          <w:color w:val="231F20"/>
          <w:w w:val="110"/>
          <w:sz w:val="19"/>
        </w:rPr>
        <w:t>congre</w:t>
      </w:r>
      <w:r>
        <w:rPr>
          <w:color w:val="231F20"/>
          <w:w w:val="110"/>
          <w:sz w:val="19"/>
        </w:rPr>
        <w:t>gations.</w:t>
      </w:r>
    </w:p>
    <w:p w:rsidR="00817A8B" w:rsidRDefault="00817A8B">
      <w:pPr>
        <w:pStyle w:val="BodyText"/>
        <w:spacing w:before="10"/>
        <w:rPr>
          <w:sz w:val="20"/>
        </w:rPr>
      </w:pPr>
    </w:p>
    <w:p w:rsidR="00817A8B" w:rsidRDefault="007650C7">
      <w:pPr>
        <w:pStyle w:val="ListParagraph"/>
        <w:numPr>
          <w:ilvl w:val="3"/>
          <w:numId w:val="112"/>
        </w:numPr>
        <w:tabs>
          <w:tab w:val="left" w:pos="1094"/>
        </w:tabs>
        <w:spacing w:line="247" w:lineRule="auto"/>
        <w:ind w:left="412" w:right="1358" w:firstLine="0"/>
        <w:jc w:val="both"/>
        <w:rPr>
          <w:color w:val="231F20"/>
          <w:sz w:val="19"/>
        </w:rPr>
      </w:pPr>
      <w:r>
        <w:rPr>
          <w:color w:val="231F20"/>
          <w:w w:val="110"/>
          <w:sz w:val="19"/>
        </w:rPr>
        <w:t>There</w:t>
      </w:r>
      <w:r>
        <w:rPr>
          <w:color w:val="231F20"/>
          <w:spacing w:val="-7"/>
          <w:w w:val="110"/>
          <w:sz w:val="19"/>
        </w:rPr>
        <w:t xml:space="preserve"> </w:t>
      </w:r>
      <w:r>
        <w:rPr>
          <w:color w:val="231F20"/>
          <w:w w:val="110"/>
          <w:sz w:val="19"/>
        </w:rPr>
        <w:t>is</w:t>
      </w:r>
      <w:r>
        <w:rPr>
          <w:color w:val="231F20"/>
          <w:spacing w:val="-6"/>
          <w:w w:val="110"/>
          <w:sz w:val="19"/>
        </w:rPr>
        <w:t xml:space="preserve"> </w:t>
      </w:r>
      <w:r>
        <w:rPr>
          <w:color w:val="231F20"/>
          <w:w w:val="110"/>
          <w:sz w:val="19"/>
        </w:rPr>
        <w:t>plenty</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evidence</w:t>
      </w:r>
      <w:r>
        <w:rPr>
          <w:color w:val="231F20"/>
          <w:spacing w:val="-7"/>
          <w:w w:val="110"/>
          <w:sz w:val="19"/>
        </w:rPr>
        <w:t xml:space="preserve"> </w:t>
      </w:r>
      <w:r>
        <w:rPr>
          <w:color w:val="231F20"/>
          <w:w w:val="110"/>
          <w:sz w:val="19"/>
        </w:rPr>
        <w:t>of</w:t>
      </w:r>
      <w:r>
        <w:rPr>
          <w:color w:val="231F20"/>
          <w:spacing w:val="-6"/>
          <w:w w:val="110"/>
          <w:sz w:val="19"/>
        </w:rPr>
        <w:t xml:space="preserve"> </w:t>
      </w:r>
      <w:r>
        <w:rPr>
          <w:color w:val="231F20"/>
          <w:w w:val="110"/>
          <w:sz w:val="19"/>
        </w:rPr>
        <w:t>generous</w:t>
      </w:r>
      <w:r>
        <w:rPr>
          <w:color w:val="231F20"/>
          <w:spacing w:val="-6"/>
          <w:w w:val="110"/>
          <w:sz w:val="19"/>
        </w:rPr>
        <w:t xml:space="preserve"> </w:t>
      </w:r>
      <w:r>
        <w:rPr>
          <w:color w:val="231F20"/>
          <w:w w:val="110"/>
          <w:sz w:val="19"/>
        </w:rPr>
        <w:t>giving at</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prime</w:t>
      </w:r>
      <w:r>
        <w:rPr>
          <w:color w:val="231F20"/>
          <w:spacing w:val="-13"/>
          <w:w w:val="110"/>
          <w:sz w:val="19"/>
        </w:rPr>
        <w:t xml:space="preserve"> </w:t>
      </w:r>
      <w:r>
        <w:rPr>
          <w:color w:val="231F20"/>
          <w:w w:val="110"/>
          <w:sz w:val="19"/>
        </w:rPr>
        <w:t>festivals</w:t>
      </w:r>
      <w:r>
        <w:rPr>
          <w:color w:val="231F20"/>
          <w:spacing w:val="-14"/>
          <w:w w:val="110"/>
          <w:sz w:val="19"/>
        </w:rPr>
        <w:t xml:space="preserve"> </w:t>
      </w:r>
      <w:r>
        <w:rPr>
          <w:color w:val="231F20"/>
          <w:w w:val="110"/>
          <w:sz w:val="19"/>
        </w:rPr>
        <w:t>when</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need</w:t>
      </w:r>
      <w:r>
        <w:rPr>
          <w:color w:val="231F20"/>
          <w:spacing w:val="-14"/>
          <w:w w:val="110"/>
          <w:sz w:val="19"/>
        </w:rPr>
        <w:t xml:space="preserve"> </w:t>
      </w:r>
      <w:r>
        <w:rPr>
          <w:color w:val="231F20"/>
          <w:w w:val="110"/>
          <w:sz w:val="19"/>
        </w:rPr>
        <w:t>is</w:t>
      </w:r>
      <w:r>
        <w:rPr>
          <w:color w:val="231F20"/>
          <w:spacing w:val="-13"/>
          <w:w w:val="110"/>
          <w:sz w:val="19"/>
        </w:rPr>
        <w:t xml:space="preserve"> </w:t>
      </w:r>
      <w:r>
        <w:rPr>
          <w:color w:val="231F20"/>
          <w:w w:val="110"/>
          <w:sz w:val="19"/>
        </w:rPr>
        <w:t>well</w:t>
      </w:r>
      <w:r>
        <w:rPr>
          <w:color w:val="231F20"/>
          <w:spacing w:val="-13"/>
          <w:w w:val="110"/>
          <w:sz w:val="19"/>
        </w:rPr>
        <w:t xml:space="preserve"> </w:t>
      </w:r>
      <w:r>
        <w:rPr>
          <w:color w:val="231F20"/>
          <w:w w:val="110"/>
          <w:sz w:val="19"/>
        </w:rPr>
        <w:t xml:space="preserve">expressed. </w:t>
      </w:r>
      <w:r>
        <w:rPr>
          <w:color w:val="231F20"/>
          <w:spacing w:val="-7"/>
          <w:w w:val="110"/>
          <w:sz w:val="19"/>
        </w:rPr>
        <w:t>To</w:t>
      </w:r>
      <w:r>
        <w:rPr>
          <w:color w:val="231F20"/>
          <w:spacing w:val="-30"/>
          <w:w w:val="110"/>
          <w:sz w:val="19"/>
        </w:rPr>
        <w:t xml:space="preserve"> </w:t>
      </w:r>
      <w:r>
        <w:rPr>
          <w:color w:val="231F20"/>
          <w:w w:val="110"/>
          <w:sz w:val="19"/>
        </w:rPr>
        <w:t>give</w:t>
      </w:r>
      <w:r>
        <w:rPr>
          <w:color w:val="231F20"/>
          <w:spacing w:val="-29"/>
          <w:w w:val="110"/>
          <w:sz w:val="19"/>
        </w:rPr>
        <w:t xml:space="preserve"> </w:t>
      </w:r>
      <w:r>
        <w:rPr>
          <w:color w:val="231F20"/>
          <w:w w:val="110"/>
          <w:sz w:val="19"/>
        </w:rPr>
        <w:t>advocacy</w:t>
      </w:r>
      <w:r>
        <w:rPr>
          <w:color w:val="231F20"/>
          <w:spacing w:val="-29"/>
          <w:w w:val="110"/>
          <w:sz w:val="19"/>
        </w:rPr>
        <w:t xml:space="preserve"> </w:t>
      </w:r>
      <w:r>
        <w:rPr>
          <w:color w:val="231F20"/>
          <w:w w:val="110"/>
          <w:sz w:val="19"/>
        </w:rPr>
        <w:t>and</w:t>
      </w:r>
      <w:r>
        <w:rPr>
          <w:color w:val="231F20"/>
          <w:spacing w:val="-29"/>
          <w:w w:val="110"/>
          <w:sz w:val="19"/>
        </w:rPr>
        <w:t xml:space="preserve"> </w:t>
      </w:r>
      <w:r>
        <w:rPr>
          <w:color w:val="231F20"/>
          <w:w w:val="110"/>
          <w:sz w:val="19"/>
        </w:rPr>
        <w:t>stewardship</w:t>
      </w:r>
      <w:r>
        <w:rPr>
          <w:color w:val="231F20"/>
          <w:spacing w:val="-30"/>
          <w:w w:val="110"/>
          <w:sz w:val="19"/>
        </w:rPr>
        <w:t xml:space="preserve"> </w:t>
      </w:r>
      <w:r>
        <w:rPr>
          <w:color w:val="231F20"/>
          <w:w w:val="110"/>
          <w:sz w:val="19"/>
        </w:rPr>
        <w:t>adequate</w:t>
      </w:r>
      <w:r>
        <w:rPr>
          <w:color w:val="231F20"/>
          <w:spacing w:val="-29"/>
          <w:w w:val="110"/>
          <w:sz w:val="19"/>
        </w:rPr>
        <w:t xml:space="preserve"> </w:t>
      </w:r>
      <w:r>
        <w:rPr>
          <w:color w:val="231F20"/>
          <w:w w:val="110"/>
          <w:sz w:val="19"/>
        </w:rPr>
        <w:t>attention</w:t>
      </w:r>
      <w:r>
        <w:rPr>
          <w:color w:val="231F20"/>
          <w:spacing w:val="-29"/>
          <w:w w:val="110"/>
          <w:sz w:val="19"/>
        </w:rPr>
        <w:t xml:space="preserve"> </w:t>
      </w:r>
      <w:r>
        <w:rPr>
          <w:color w:val="231F20"/>
          <w:w w:val="110"/>
          <w:sz w:val="19"/>
        </w:rPr>
        <w:t>it is</w:t>
      </w:r>
      <w:r>
        <w:rPr>
          <w:color w:val="231F20"/>
          <w:spacing w:val="-14"/>
          <w:w w:val="110"/>
          <w:sz w:val="19"/>
        </w:rPr>
        <w:t xml:space="preserve"> </w:t>
      </w:r>
      <w:r>
        <w:rPr>
          <w:color w:val="231F20"/>
          <w:w w:val="110"/>
          <w:sz w:val="19"/>
        </w:rPr>
        <w:t>proposed</w:t>
      </w:r>
      <w:r>
        <w:rPr>
          <w:color w:val="231F20"/>
          <w:spacing w:val="-14"/>
          <w:w w:val="110"/>
          <w:sz w:val="19"/>
        </w:rPr>
        <w:t xml:space="preserve"> </w:t>
      </w:r>
      <w:r>
        <w:rPr>
          <w:color w:val="231F20"/>
          <w:w w:val="110"/>
          <w:sz w:val="19"/>
        </w:rPr>
        <w:t>that</w:t>
      </w:r>
      <w:r>
        <w:rPr>
          <w:color w:val="231F20"/>
          <w:spacing w:val="-13"/>
          <w:w w:val="110"/>
          <w:sz w:val="19"/>
        </w:rPr>
        <w:t xml:space="preserve"> </w:t>
      </w:r>
      <w:r>
        <w:rPr>
          <w:color w:val="231F20"/>
          <w:w w:val="110"/>
          <w:sz w:val="19"/>
        </w:rPr>
        <w:t>there</w:t>
      </w:r>
      <w:r>
        <w:rPr>
          <w:color w:val="231F20"/>
          <w:spacing w:val="-14"/>
          <w:w w:val="110"/>
          <w:sz w:val="19"/>
        </w:rPr>
        <w:t xml:space="preserve"> </w:t>
      </w:r>
      <w:r>
        <w:rPr>
          <w:color w:val="231F20"/>
          <w:w w:val="110"/>
          <w:sz w:val="19"/>
        </w:rPr>
        <w:t>should</w:t>
      </w:r>
      <w:r>
        <w:rPr>
          <w:color w:val="231F20"/>
          <w:spacing w:val="-13"/>
          <w:w w:val="110"/>
          <w:sz w:val="19"/>
        </w:rPr>
        <w:t xml:space="preserve"> </w:t>
      </w:r>
      <w:r>
        <w:rPr>
          <w:color w:val="231F20"/>
          <w:w w:val="110"/>
          <w:sz w:val="19"/>
        </w:rPr>
        <w:t>be</w:t>
      </w:r>
      <w:r>
        <w:rPr>
          <w:color w:val="231F20"/>
          <w:spacing w:val="-14"/>
          <w:w w:val="110"/>
          <w:sz w:val="19"/>
        </w:rPr>
        <w:t xml:space="preserve"> </w:t>
      </w:r>
      <w:r>
        <w:rPr>
          <w:color w:val="231F20"/>
          <w:w w:val="110"/>
          <w:sz w:val="19"/>
        </w:rPr>
        <w:t>a</w:t>
      </w:r>
      <w:r>
        <w:rPr>
          <w:color w:val="231F20"/>
          <w:spacing w:val="-13"/>
          <w:w w:val="110"/>
          <w:sz w:val="19"/>
        </w:rPr>
        <w:t xml:space="preserve"> </w:t>
      </w:r>
      <w:r>
        <w:rPr>
          <w:color w:val="231F20"/>
          <w:spacing w:val="-3"/>
          <w:w w:val="110"/>
          <w:sz w:val="19"/>
        </w:rPr>
        <w:t>Stewardship</w:t>
      </w:r>
      <w:r>
        <w:rPr>
          <w:color w:val="231F20"/>
          <w:spacing w:val="-14"/>
          <w:w w:val="110"/>
          <w:sz w:val="19"/>
        </w:rPr>
        <w:t xml:space="preserve"> </w:t>
      </w:r>
      <w:r>
        <w:rPr>
          <w:color w:val="231F20"/>
          <w:spacing w:val="-3"/>
          <w:w w:val="110"/>
          <w:sz w:val="19"/>
        </w:rPr>
        <w:t xml:space="preserve">Sunday </w:t>
      </w:r>
      <w:r>
        <w:rPr>
          <w:color w:val="231F20"/>
          <w:w w:val="110"/>
          <w:sz w:val="19"/>
        </w:rPr>
        <w:t>throughout the Church to remind congregations of their response to the gospel in the use of their gifts and</w:t>
      </w:r>
      <w:r>
        <w:rPr>
          <w:color w:val="231F20"/>
          <w:spacing w:val="-17"/>
          <w:w w:val="110"/>
          <w:sz w:val="19"/>
        </w:rPr>
        <w:t xml:space="preserve"> </w:t>
      </w:r>
      <w:r>
        <w:rPr>
          <w:color w:val="231F20"/>
          <w:spacing w:val="-3"/>
          <w:w w:val="110"/>
          <w:sz w:val="19"/>
        </w:rPr>
        <w:t>money.</w:t>
      </w:r>
      <w:r>
        <w:rPr>
          <w:color w:val="231F20"/>
          <w:spacing w:val="14"/>
          <w:w w:val="110"/>
          <w:sz w:val="19"/>
        </w:rPr>
        <w:t xml:space="preserve"> </w:t>
      </w:r>
      <w:r>
        <w:rPr>
          <w:color w:val="231F20"/>
          <w:spacing w:val="-7"/>
          <w:w w:val="110"/>
          <w:sz w:val="19"/>
        </w:rPr>
        <w:t>To</w:t>
      </w:r>
      <w:r>
        <w:rPr>
          <w:color w:val="231F20"/>
          <w:spacing w:val="-17"/>
          <w:w w:val="110"/>
          <w:sz w:val="19"/>
        </w:rPr>
        <w:t xml:space="preserve"> </w:t>
      </w:r>
      <w:r>
        <w:rPr>
          <w:color w:val="231F20"/>
          <w:w w:val="110"/>
          <w:sz w:val="19"/>
        </w:rPr>
        <w:t>this</w:t>
      </w:r>
      <w:r>
        <w:rPr>
          <w:color w:val="231F20"/>
          <w:spacing w:val="-17"/>
          <w:w w:val="110"/>
          <w:sz w:val="19"/>
        </w:rPr>
        <w:t xml:space="preserve"> </w:t>
      </w:r>
      <w:r>
        <w:rPr>
          <w:color w:val="231F20"/>
          <w:w w:val="110"/>
          <w:sz w:val="19"/>
        </w:rPr>
        <w:t>end</w:t>
      </w:r>
      <w:r>
        <w:rPr>
          <w:color w:val="231F20"/>
          <w:spacing w:val="-17"/>
          <w:w w:val="110"/>
          <w:sz w:val="19"/>
        </w:rPr>
        <w:t xml:space="preserve"> </w:t>
      </w:r>
      <w:r>
        <w:rPr>
          <w:color w:val="231F20"/>
          <w:w w:val="110"/>
          <w:sz w:val="19"/>
        </w:rPr>
        <w:t>it</w:t>
      </w:r>
      <w:r>
        <w:rPr>
          <w:color w:val="231F20"/>
          <w:spacing w:val="-17"/>
          <w:w w:val="110"/>
          <w:sz w:val="19"/>
        </w:rPr>
        <w:t xml:space="preserve"> </w:t>
      </w:r>
      <w:r>
        <w:rPr>
          <w:color w:val="231F20"/>
          <w:w w:val="110"/>
          <w:sz w:val="19"/>
        </w:rPr>
        <w:t>is</w:t>
      </w:r>
      <w:r>
        <w:rPr>
          <w:color w:val="231F20"/>
          <w:spacing w:val="-17"/>
          <w:w w:val="110"/>
          <w:sz w:val="19"/>
        </w:rPr>
        <w:t xml:space="preserve"> </w:t>
      </w:r>
      <w:r>
        <w:rPr>
          <w:color w:val="231F20"/>
          <w:w w:val="110"/>
          <w:sz w:val="19"/>
        </w:rPr>
        <w:t>also</w:t>
      </w:r>
      <w:r>
        <w:rPr>
          <w:color w:val="231F20"/>
          <w:spacing w:val="-17"/>
          <w:w w:val="110"/>
          <w:sz w:val="19"/>
        </w:rPr>
        <w:t xml:space="preserve"> </w:t>
      </w:r>
      <w:r>
        <w:rPr>
          <w:color w:val="231F20"/>
          <w:w w:val="110"/>
          <w:sz w:val="19"/>
        </w:rPr>
        <w:t>proposed</w:t>
      </w:r>
      <w:r>
        <w:rPr>
          <w:color w:val="231F20"/>
          <w:spacing w:val="-17"/>
          <w:w w:val="110"/>
          <w:sz w:val="19"/>
        </w:rPr>
        <w:t xml:space="preserve"> </w:t>
      </w:r>
      <w:r>
        <w:rPr>
          <w:color w:val="231F20"/>
          <w:w w:val="110"/>
          <w:sz w:val="19"/>
        </w:rPr>
        <w:t>that</w:t>
      </w:r>
      <w:r>
        <w:rPr>
          <w:color w:val="231F20"/>
          <w:spacing w:val="-17"/>
          <w:w w:val="110"/>
          <w:sz w:val="19"/>
        </w:rPr>
        <w:t xml:space="preserve"> </w:t>
      </w:r>
      <w:r>
        <w:rPr>
          <w:color w:val="231F20"/>
          <w:w w:val="110"/>
          <w:sz w:val="19"/>
        </w:rPr>
        <w:t>suitable worship</w:t>
      </w:r>
      <w:r>
        <w:rPr>
          <w:color w:val="231F20"/>
          <w:spacing w:val="-17"/>
          <w:w w:val="110"/>
          <w:sz w:val="19"/>
        </w:rPr>
        <w:t xml:space="preserve"> </w:t>
      </w:r>
      <w:r>
        <w:rPr>
          <w:color w:val="231F20"/>
          <w:w w:val="110"/>
          <w:sz w:val="19"/>
        </w:rPr>
        <w:t>and</w:t>
      </w:r>
      <w:r>
        <w:rPr>
          <w:color w:val="231F20"/>
          <w:spacing w:val="-16"/>
          <w:w w:val="110"/>
          <w:sz w:val="19"/>
        </w:rPr>
        <w:t xml:space="preserve"> </w:t>
      </w:r>
      <w:r>
        <w:rPr>
          <w:color w:val="231F20"/>
          <w:w w:val="110"/>
          <w:sz w:val="19"/>
        </w:rPr>
        <w:t>discussion</w:t>
      </w:r>
      <w:r>
        <w:rPr>
          <w:color w:val="231F20"/>
          <w:spacing w:val="-17"/>
          <w:w w:val="110"/>
          <w:sz w:val="19"/>
        </w:rPr>
        <w:t xml:space="preserve"> </w:t>
      </w:r>
      <w:r>
        <w:rPr>
          <w:color w:val="231F20"/>
          <w:w w:val="110"/>
          <w:sz w:val="19"/>
        </w:rPr>
        <w:t>material</w:t>
      </w:r>
      <w:r>
        <w:rPr>
          <w:color w:val="231F20"/>
          <w:spacing w:val="-16"/>
          <w:w w:val="110"/>
          <w:sz w:val="19"/>
        </w:rPr>
        <w:t xml:space="preserve"> </w:t>
      </w:r>
      <w:r>
        <w:rPr>
          <w:color w:val="231F20"/>
          <w:w w:val="110"/>
          <w:sz w:val="19"/>
        </w:rPr>
        <w:t>should</w:t>
      </w:r>
      <w:r>
        <w:rPr>
          <w:color w:val="231F20"/>
          <w:spacing w:val="-16"/>
          <w:w w:val="110"/>
          <w:sz w:val="19"/>
        </w:rPr>
        <w:t xml:space="preserve"> </w:t>
      </w:r>
      <w:r>
        <w:rPr>
          <w:color w:val="231F20"/>
          <w:w w:val="110"/>
          <w:sz w:val="19"/>
        </w:rPr>
        <w:t>be</w:t>
      </w:r>
      <w:r>
        <w:rPr>
          <w:color w:val="231F20"/>
          <w:spacing w:val="-17"/>
          <w:w w:val="110"/>
          <w:sz w:val="19"/>
        </w:rPr>
        <w:t xml:space="preserve"> </w:t>
      </w:r>
      <w:r>
        <w:rPr>
          <w:color w:val="231F20"/>
          <w:w w:val="110"/>
          <w:sz w:val="19"/>
        </w:rPr>
        <w:t>produced.</w:t>
      </w:r>
    </w:p>
    <w:p w:rsidR="00817A8B" w:rsidRDefault="00817A8B">
      <w:pPr>
        <w:pStyle w:val="BodyText"/>
        <w:spacing w:before="5"/>
        <w:rPr>
          <w:sz w:val="20"/>
        </w:rPr>
      </w:pPr>
    </w:p>
    <w:p w:rsidR="00817A8B" w:rsidRDefault="007650C7">
      <w:pPr>
        <w:pStyle w:val="ListParagraph"/>
        <w:numPr>
          <w:ilvl w:val="1"/>
          <w:numId w:val="109"/>
        </w:numPr>
        <w:tabs>
          <w:tab w:val="left" w:pos="1094"/>
        </w:tabs>
        <w:spacing w:line="247" w:lineRule="auto"/>
        <w:ind w:right="1358" w:firstLine="0"/>
        <w:jc w:val="both"/>
        <w:rPr>
          <w:sz w:val="19"/>
        </w:rPr>
      </w:pPr>
      <w:r>
        <w:rPr>
          <w:color w:val="231F20"/>
          <w:w w:val="110"/>
          <w:sz w:val="19"/>
        </w:rPr>
        <w:t>All other initiatives are less immediate and a matter</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choice.</w:t>
      </w:r>
      <w:r>
        <w:rPr>
          <w:color w:val="231F20"/>
          <w:spacing w:val="6"/>
          <w:w w:val="110"/>
          <w:sz w:val="19"/>
        </w:rPr>
        <w:t xml:space="preserve"> </w:t>
      </w:r>
      <w:r>
        <w:rPr>
          <w:color w:val="231F20"/>
          <w:w w:val="110"/>
          <w:sz w:val="19"/>
        </w:rPr>
        <w:t>Whilst</w:t>
      </w:r>
      <w:r>
        <w:rPr>
          <w:color w:val="231F20"/>
          <w:spacing w:val="-20"/>
          <w:w w:val="110"/>
          <w:sz w:val="19"/>
        </w:rPr>
        <w:t xml:space="preserve"> </w:t>
      </w:r>
      <w:r>
        <w:rPr>
          <w:color w:val="231F20"/>
          <w:w w:val="110"/>
          <w:sz w:val="19"/>
        </w:rPr>
        <w:t>there</w:t>
      </w:r>
      <w:r>
        <w:rPr>
          <w:color w:val="231F20"/>
          <w:spacing w:val="-21"/>
          <w:w w:val="110"/>
          <w:sz w:val="19"/>
        </w:rPr>
        <w:t xml:space="preserve"> </w:t>
      </w:r>
      <w:r>
        <w:rPr>
          <w:color w:val="231F20"/>
          <w:w w:val="110"/>
          <w:sz w:val="19"/>
        </w:rPr>
        <w:t>is</w:t>
      </w:r>
      <w:r>
        <w:rPr>
          <w:color w:val="231F20"/>
          <w:spacing w:val="-20"/>
          <w:w w:val="110"/>
          <w:sz w:val="19"/>
        </w:rPr>
        <w:t xml:space="preserve"> </w:t>
      </w:r>
      <w:r>
        <w:rPr>
          <w:color w:val="231F20"/>
          <w:w w:val="110"/>
          <w:sz w:val="19"/>
        </w:rPr>
        <w:t>an</w:t>
      </w:r>
      <w:r>
        <w:rPr>
          <w:color w:val="231F20"/>
          <w:spacing w:val="-21"/>
          <w:w w:val="110"/>
          <w:sz w:val="19"/>
        </w:rPr>
        <w:t xml:space="preserve"> </w:t>
      </w:r>
      <w:r>
        <w:rPr>
          <w:color w:val="231F20"/>
          <w:w w:val="110"/>
          <w:sz w:val="19"/>
        </w:rPr>
        <w:t>attraction</w:t>
      </w:r>
      <w:r>
        <w:rPr>
          <w:color w:val="231F20"/>
          <w:spacing w:val="-21"/>
          <w:w w:val="110"/>
          <w:sz w:val="19"/>
        </w:rPr>
        <w:t xml:space="preserve"> </w:t>
      </w:r>
      <w:r>
        <w:rPr>
          <w:color w:val="231F20"/>
          <w:w w:val="110"/>
          <w:sz w:val="19"/>
        </w:rPr>
        <w:t>in</w:t>
      </w:r>
      <w:r>
        <w:rPr>
          <w:color w:val="231F20"/>
          <w:spacing w:val="-20"/>
          <w:w w:val="110"/>
          <w:sz w:val="19"/>
        </w:rPr>
        <w:t xml:space="preserve"> </w:t>
      </w:r>
      <w:r>
        <w:rPr>
          <w:color w:val="231F20"/>
          <w:w w:val="110"/>
          <w:sz w:val="19"/>
        </w:rPr>
        <w:t>having a fundraiser to focus attention on the importance of giving at the end of the day it is the regular advocacy at local congregation level that alone wil</w:t>
      </w:r>
      <w:r>
        <w:rPr>
          <w:color w:val="231F20"/>
          <w:w w:val="110"/>
          <w:sz w:val="19"/>
        </w:rPr>
        <w:t>l sustain giving. The question does, of  course,  arise  about the potential for further giving as congregations get smaller and more and more are pensioners. The diminishing membership of  local  churches  throws  a greater burden on the remaining members</w:t>
      </w:r>
      <w:r>
        <w:rPr>
          <w:color w:val="231F20"/>
          <w:w w:val="110"/>
          <w:sz w:val="19"/>
        </w:rPr>
        <w:t xml:space="preserve"> even when</w:t>
      </w:r>
      <w:r>
        <w:rPr>
          <w:color w:val="231F20"/>
          <w:spacing w:val="-18"/>
          <w:w w:val="110"/>
          <w:sz w:val="19"/>
        </w:rPr>
        <w:t xml:space="preserve"> </w:t>
      </w:r>
      <w:r>
        <w:rPr>
          <w:color w:val="231F20"/>
          <w:w w:val="110"/>
          <w:sz w:val="19"/>
        </w:rPr>
        <w:t>there</w:t>
      </w:r>
      <w:r>
        <w:rPr>
          <w:color w:val="231F20"/>
          <w:spacing w:val="-18"/>
          <w:w w:val="110"/>
          <w:sz w:val="19"/>
        </w:rPr>
        <w:t xml:space="preserve"> </w:t>
      </w:r>
      <w:r>
        <w:rPr>
          <w:color w:val="231F20"/>
          <w:w w:val="110"/>
          <w:sz w:val="19"/>
        </w:rPr>
        <w:t>is</w:t>
      </w:r>
      <w:r>
        <w:rPr>
          <w:color w:val="231F20"/>
          <w:spacing w:val="-18"/>
          <w:w w:val="110"/>
          <w:sz w:val="19"/>
        </w:rPr>
        <w:t xml:space="preserve"> </w:t>
      </w:r>
      <w:r>
        <w:rPr>
          <w:color w:val="231F20"/>
          <w:w w:val="110"/>
          <w:sz w:val="19"/>
        </w:rPr>
        <w:t>no</w:t>
      </w:r>
      <w:r>
        <w:rPr>
          <w:color w:val="231F20"/>
          <w:spacing w:val="-18"/>
          <w:w w:val="110"/>
          <w:sz w:val="19"/>
        </w:rPr>
        <w:t xml:space="preserve"> </w:t>
      </w:r>
      <w:r>
        <w:rPr>
          <w:color w:val="231F20"/>
          <w:w w:val="110"/>
          <w:sz w:val="19"/>
        </w:rPr>
        <w:t>overall</w:t>
      </w:r>
      <w:r>
        <w:rPr>
          <w:color w:val="231F20"/>
          <w:spacing w:val="-18"/>
          <w:w w:val="110"/>
          <w:sz w:val="19"/>
        </w:rPr>
        <w:t xml:space="preserve"> </w:t>
      </w:r>
      <w:r>
        <w:rPr>
          <w:color w:val="231F20"/>
          <w:w w:val="110"/>
          <w:sz w:val="19"/>
        </w:rPr>
        <w:t>increase</w:t>
      </w:r>
      <w:r>
        <w:rPr>
          <w:color w:val="231F20"/>
          <w:spacing w:val="-18"/>
          <w:w w:val="110"/>
          <w:sz w:val="19"/>
        </w:rPr>
        <w:t xml:space="preserve"> </w:t>
      </w:r>
      <w:r>
        <w:rPr>
          <w:color w:val="231F20"/>
          <w:w w:val="110"/>
          <w:sz w:val="19"/>
        </w:rPr>
        <w:t>in</w:t>
      </w:r>
      <w:r>
        <w:rPr>
          <w:color w:val="231F20"/>
          <w:spacing w:val="-17"/>
          <w:w w:val="110"/>
          <w:sz w:val="19"/>
        </w:rPr>
        <w:t xml:space="preserve"> </w:t>
      </w:r>
      <w:r>
        <w:rPr>
          <w:color w:val="231F20"/>
          <w:w w:val="110"/>
          <w:sz w:val="19"/>
        </w:rPr>
        <w:t>the</w:t>
      </w:r>
      <w:r>
        <w:rPr>
          <w:color w:val="231F20"/>
          <w:spacing w:val="-18"/>
          <w:w w:val="110"/>
          <w:sz w:val="19"/>
        </w:rPr>
        <w:t xml:space="preserve"> </w:t>
      </w:r>
      <w:r>
        <w:rPr>
          <w:color w:val="231F20"/>
          <w:w w:val="110"/>
          <w:sz w:val="19"/>
        </w:rPr>
        <w:t>central</w:t>
      </w:r>
      <w:r>
        <w:rPr>
          <w:color w:val="231F20"/>
          <w:spacing w:val="-18"/>
          <w:w w:val="110"/>
          <w:sz w:val="19"/>
        </w:rPr>
        <w:t xml:space="preserve"> </w:t>
      </w:r>
      <w:r>
        <w:rPr>
          <w:color w:val="231F20"/>
          <w:w w:val="110"/>
          <w:sz w:val="19"/>
        </w:rPr>
        <w:t>budget. Moreover,</w:t>
      </w:r>
      <w:r>
        <w:rPr>
          <w:color w:val="231F20"/>
          <w:spacing w:val="-36"/>
          <w:w w:val="110"/>
          <w:sz w:val="19"/>
        </w:rPr>
        <w:t xml:space="preserve"> </w:t>
      </w:r>
      <w:r>
        <w:rPr>
          <w:color w:val="231F20"/>
          <w:w w:val="110"/>
          <w:sz w:val="19"/>
        </w:rPr>
        <w:t>the</w:t>
      </w:r>
      <w:r>
        <w:rPr>
          <w:color w:val="231F20"/>
          <w:spacing w:val="-35"/>
          <w:w w:val="110"/>
          <w:sz w:val="19"/>
        </w:rPr>
        <w:t xml:space="preserve"> </w:t>
      </w:r>
      <w:r>
        <w:rPr>
          <w:color w:val="231F20"/>
          <w:w w:val="110"/>
          <w:sz w:val="19"/>
        </w:rPr>
        <w:t>pattern</w:t>
      </w:r>
      <w:r>
        <w:rPr>
          <w:color w:val="231F20"/>
          <w:spacing w:val="-35"/>
          <w:w w:val="110"/>
          <w:sz w:val="19"/>
        </w:rPr>
        <w:t xml:space="preserve"> </w:t>
      </w:r>
      <w:r>
        <w:rPr>
          <w:color w:val="231F20"/>
          <w:w w:val="110"/>
          <w:sz w:val="19"/>
        </w:rPr>
        <w:t>of</w:t>
      </w:r>
      <w:r>
        <w:rPr>
          <w:color w:val="231F20"/>
          <w:spacing w:val="-35"/>
          <w:w w:val="110"/>
          <w:sz w:val="19"/>
        </w:rPr>
        <w:t xml:space="preserve"> </w:t>
      </w:r>
      <w:r>
        <w:rPr>
          <w:color w:val="231F20"/>
          <w:w w:val="110"/>
          <w:sz w:val="19"/>
        </w:rPr>
        <w:t>less</w:t>
      </w:r>
      <w:r>
        <w:rPr>
          <w:color w:val="231F20"/>
          <w:spacing w:val="-36"/>
          <w:w w:val="110"/>
          <w:sz w:val="19"/>
        </w:rPr>
        <w:t xml:space="preserve"> </w:t>
      </w:r>
      <w:r>
        <w:rPr>
          <w:color w:val="231F20"/>
          <w:w w:val="110"/>
          <w:sz w:val="19"/>
        </w:rPr>
        <w:t>regular</w:t>
      </w:r>
      <w:r>
        <w:rPr>
          <w:color w:val="231F20"/>
          <w:spacing w:val="-35"/>
          <w:w w:val="110"/>
          <w:sz w:val="19"/>
        </w:rPr>
        <w:t xml:space="preserve"> </w:t>
      </w:r>
      <w:r>
        <w:rPr>
          <w:color w:val="231F20"/>
          <w:w w:val="110"/>
          <w:sz w:val="19"/>
        </w:rPr>
        <w:t>attendance</w:t>
      </w:r>
      <w:r>
        <w:rPr>
          <w:color w:val="231F20"/>
          <w:spacing w:val="-35"/>
          <w:w w:val="110"/>
          <w:sz w:val="19"/>
        </w:rPr>
        <w:t xml:space="preserve"> </w:t>
      </w:r>
      <w:r>
        <w:rPr>
          <w:color w:val="231F20"/>
          <w:w w:val="110"/>
          <w:sz w:val="19"/>
        </w:rPr>
        <w:t>results in</w:t>
      </w:r>
      <w:r>
        <w:rPr>
          <w:color w:val="231F20"/>
          <w:spacing w:val="-13"/>
          <w:w w:val="110"/>
          <w:sz w:val="19"/>
        </w:rPr>
        <w:t xml:space="preserve"> </w:t>
      </w:r>
      <w:r>
        <w:rPr>
          <w:color w:val="231F20"/>
          <w:w w:val="110"/>
          <w:sz w:val="19"/>
        </w:rPr>
        <w:t>lower</w:t>
      </w:r>
      <w:r>
        <w:rPr>
          <w:color w:val="231F20"/>
          <w:spacing w:val="-12"/>
          <w:w w:val="110"/>
          <w:sz w:val="19"/>
        </w:rPr>
        <w:t xml:space="preserve"> </w:t>
      </w:r>
      <w:r>
        <w:rPr>
          <w:color w:val="231F20"/>
          <w:w w:val="110"/>
          <w:sz w:val="19"/>
        </w:rPr>
        <w:t>giving</w:t>
      </w:r>
      <w:r>
        <w:rPr>
          <w:color w:val="231F20"/>
          <w:spacing w:val="-12"/>
          <w:w w:val="110"/>
          <w:sz w:val="19"/>
        </w:rPr>
        <w:t xml:space="preserve"> </w:t>
      </w:r>
      <w:r>
        <w:rPr>
          <w:color w:val="231F20"/>
          <w:w w:val="110"/>
          <w:sz w:val="19"/>
        </w:rPr>
        <w:t>unless</w:t>
      </w:r>
      <w:r>
        <w:rPr>
          <w:color w:val="231F20"/>
          <w:spacing w:val="-12"/>
          <w:w w:val="110"/>
          <w:sz w:val="19"/>
        </w:rPr>
        <w:t xml:space="preserve"> </w:t>
      </w:r>
      <w:r>
        <w:rPr>
          <w:color w:val="231F20"/>
          <w:w w:val="110"/>
          <w:sz w:val="19"/>
        </w:rPr>
        <w:t>members</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adherents</w:t>
      </w:r>
      <w:r>
        <w:rPr>
          <w:color w:val="231F20"/>
          <w:spacing w:val="-13"/>
          <w:w w:val="110"/>
          <w:sz w:val="19"/>
        </w:rPr>
        <w:t xml:space="preserve"> </w:t>
      </w:r>
      <w:r>
        <w:rPr>
          <w:color w:val="231F20"/>
          <w:w w:val="110"/>
          <w:sz w:val="19"/>
        </w:rPr>
        <w:t>use</w:t>
      </w:r>
      <w:r>
        <w:rPr>
          <w:color w:val="231F20"/>
          <w:spacing w:val="-12"/>
          <w:w w:val="110"/>
          <w:sz w:val="19"/>
        </w:rPr>
        <w:t xml:space="preserve"> </w:t>
      </w:r>
      <w:r>
        <w:rPr>
          <w:color w:val="231F20"/>
          <w:w w:val="110"/>
          <w:sz w:val="19"/>
        </w:rPr>
        <w:t>the envelope</w:t>
      </w:r>
      <w:r>
        <w:rPr>
          <w:color w:val="231F20"/>
          <w:spacing w:val="-12"/>
          <w:w w:val="110"/>
          <w:sz w:val="19"/>
        </w:rPr>
        <w:t xml:space="preserve"> </w:t>
      </w:r>
      <w:r>
        <w:rPr>
          <w:color w:val="231F20"/>
          <w:w w:val="110"/>
          <w:sz w:val="19"/>
        </w:rPr>
        <w:t>scheme</w:t>
      </w:r>
      <w:r>
        <w:rPr>
          <w:color w:val="231F20"/>
          <w:spacing w:val="-11"/>
          <w:w w:val="110"/>
          <w:sz w:val="19"/>
        </w:rPr>
        <w:t xml:space="preserve"> </w:t>
      </w:r>
      <w:r>
        <w:rPr>
          <w:color w:val="231F20"/>
          <w:w w:val="110"/>
          <w:sz w:val="19"/>
        </w:rPr>
        <w:t>or</w:t>
      </w:r>
      <w:r>
        <w:rPr>
          <w:color w:val="231F20"/>
          <w:spacing w:val="-11"/>
          <w:w w:val="110"/>
          <w:sz w:val="19"/>
        </w:rPr>
        <w:t xml:space="preserve"> </w:t>
      </w:r>
      <w:r>
        <w:rPr>
          <w:color w:val="231F20"/>
          <w:w w:val="110"/>
          <w:sz w:val="19"/>
        </w:rPr>
        <w:t>contribute</w:t>
      </w:r>
      <w:r>
        <w:rPr>
          <w:color w:val="231F20"/>
          <w:spacing w:val="-11"/>
          <w:w w:val="110"/>
          <w:sz w:val="19"/>
        </w:rPr>
        <w:t xml:space="preserve"> </w:t>
      </w:r>
      <w:r>
        <w:rPr>
          <w:color w:val="231F20"/>
          <w:w w:val="110"/>
          <w:sz w:val="19"/>
        </w:rPr>
        <w:t>by</w:t>
      </w:r>
      <w:r>
        <w:rPr>
          <w:color w:val="231F20"/>
          <w:spacing w:val="-11"/>
          <w:w w:val="110"/>
          <w:sz w:val="19"/>
        </w:rPr>
        <w:t xml:space="preserve"> </w:t>
      </w:r>
      <w:r>
        <w:rPr>
          <w:color w:val="231F20"/>
          <w:w w:val="110"/>
          <w:sz w:val="19"/>
        </w:rPr>
        <w:t>standing</w:t>
      </w:r>
      <w:r>
        <w:rPr>
          <w:color w:val="231F20"/>
          <w:spacing w:val="-11"/>
          <w:w w:val="110"/>
          <w:sz w:val="19"/>
        </w:rPr>
        <w:t xml:space="preserve"> </w:t>
      </w:r>
      <w:r>
        <w:rPr>
          <w:color w:val="231F20"/>
          <w:w w:val="110"/>
          <w:sz w:val="19"/>
        </w:rPr>
        <w:t>order.</w:t>
      </w:r>
      <w:r>
        <w:rPr>
          <w:color w:val="231F20"/>
          <w:spacing w:val="25"/>
          <w:w w:val="110"/>
          <w:sz w:val="19"/>
        </w:rPr>
        <w:t xml:space="preserve"> </w:t>
      </w:r>
      <w:r>
        <w:rPr>
          <w:color w:val="231F20"/>
          <w:spacing w:val="-4"/>
          <w:w w:val="110"/>
          <w:sz w:val="19"/>
        </w:rPr>
        <w:t xml:space="preserve">Yet </w:t>
      </w:r>
      <w:r>
        <w:rPr>
          <w:color w:val="231F20"/>
          <w:w w:val="110"/>
          <w:sz w:val="19"/>
        </w:rPr>
        <w:t>again,</w:t>
      </w:r>
      <w:r>
        <w:rPr>
          <w:color w:val="231F20"/>
          <w:spacing w:val="-13"/>
          <w:w w:val="110"/>
          <w:sz w:val="19"/>
        </w:rPr>
        <w:t xml:space="preserve"> </w:t>
      </w:r>
      <w:r>
        <w:rPr>
          <w:color w:val="231F20"/>
          <w:w w:val="110"/>
          <w:sz w:val="19"/>
        </w:rPr>
        <w:t>it</w:t>
      </w:r>
      <w:r>
        <w:rPr>
          <w:color w:val="231F20"/>
          <w:spacing w:val="-13"/>
          <w:w w:val="110"/>
          <w:sz w:val="19"/>
        </w:rPr>
        <w:t xml:space="preserve"> </w:t>
      </w:r>
      <w:r>
        <w:rPr>
          <w:color w:val="231F20"/>
          <w:w w:val="110"/>
          <w:sz w:val="19"/>
        </w:rPr>
        <w:t>is</w:t>
      </w:r>
      <w:r>
        <w:rPr>
          <w:color w:val="231F20"/>
          <w:spacing w:val="-13"/>
          <w:w w:val="110"/>
          <w:sz w:val="19"/>
        </w:rPr>
        <w:t xml:space="preserve"> </w:t>
      </w:r>
      <w:r>
        <w:rPr>
          <w:color w:val="231F20"/>
          <w:w w:val="110"/>
          <w:sz w:val="19"/>
        </w:rPr>
        <w:t>appropriate</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point</w:t>
      </w:r>
      <w:r>
        <w:rPr>
          <w:color w:val="231F20"/>
          <w:spacing w:val="-13"/>
          <w:w w:val="110"/>
          <w:sz w:val="19"/>
        </w:rPr>
        <w:t xml:space="preserve"> </w:t>
      </w:r>
      <w:r>
        <w:rPr>
          <w:color w:val="231F20"/>
          <w:w w:val="110"/>
          <w:sz w:val="19"/>
        </w:rPr>
        <w:t>out</w:t>
      </w:r>
      <w:r>
        <w:rPr>
          <w:color w:val="231F20"/>
          <w:spacing w:val="-12"/>
          <w:w w:val="110"/>
          <w:sz w:val="19"/>
        </w:rPr>
        <w:t xml:space="preserve"> </w:t>
      </w:r>
      <w:r>
        <w:rPr>
          <w:color w:val="231F20"/>
          <w:w w:val="110"/>
          <w:sz w:val="19"/>
        </w:rPr>
        <w:t>that</w:t>
      </w:r>
      <w:r>
        <w:rPr>
          <w:color w:val="231F20"/>
          <w:spacing w:val="-13"/>
          <w:w w:val="110"/>
          <w:sz w:val="19"/>
        </w:rPr>
        <w:t xml:space="preserve"> </w:t>
      </w:r>
      <w:r>
        <w:rPr>
          <w:color w:val="231F20"/>
          <w:w w:val="110"/>
          <w:sz w:val="19"/>
        </w:rPr>
        <w:t>a</w:t>
      </w:r>
      <w:r>
        <w:rPr>
          <w:color w:val="231F20"/>
          <w:spacing w:val="-13"/>
          <w:w w:val="110"/>
          <w:sz w:val="19"/>
        </w:rPr>
        <w:t xml:space="preserve"> </w:t>
      </w:r>
      <w:r>
        <w:rPr>
          <w:color w:val="231F20"/>
          <w:w w:val="110"/>
          <w:sz w:val="19"/>
        </w:rPr>
        <w:t>much</w:t>
      </w:r>
      <w:r>
        <w:rPr>
          <w:color w:val="231F20"/>
          <w:spacing w:val="-13"/>
          <w:w w:val="110"/>
          <w:sz w:val="19"/>
        </w:rPr>
        <w:t xml:space="preserve"> </w:t>
      </w:r>
      <w:r>
        <w:rPr>
          <w:color w:val="231F20"/>
          <w:w w:val="110"/>
          <w:sz w:val="19"/>
        </w:rPr>
        <w:t>slower decline</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number</w:t>
      </w:r>
      <w:r>
        <w:rPr>
          <w:color w:val="231F20"/>
          <w:spacing w:val="-10"/>
          <w:w w:val="110"/>
          <w:sz w:val="19"/>
        </w:rPr>
        <w:t xml:space="preserve"> </w:t>
      </w:r>
      <w:r>
        <w:rPr>
          <w:color w:val="231F20"/>
          <w:w w:val="110"/>
          <w:sz w:val="19"/>
        </w:rPr>
        <w:t>of</w:t>
      </w:r>
      <w:r>
        <w:rPr>
          <w:color w:val="231F20"/>
          <w:spacing w:val="-9"/>
          <w:w w:val="110"/>
          <w:sz w:val="19"/>
        </w:rPr>
        <w:t xml:space="preserve"> </w:t>
      </w:r>
      <w:r>
        <w:rPr>
          <w:color w:val="231F20"/>
          <w:w w:val="110"/>
          <w:sz w:val="19"/>
        </w:rPr>
        <w:t>church</w:t>
      </w:r>
      <w:r>
        <w:rPr>
          <w:color w:val="231F20"/>
          <w:spacing w:val="-10"/>
          <w:w w:val="110"/>
          <w:sz w:val="19"/>
        </w:rPr>
        <w:t xml:space="preserve"> </w:t>
      </w:r>
      <w:r>
        <w:rPr>
          <w:color w:val="231F20"/>
          <w:w w:val="110"/>
          <w:sz w:val="19"/>
        </w:rPr>
        <w:t>buildings</w:t>
      </w:r>
      <w:r>
        <w:rPr>
          <w:color w:val="231F20"/>
          <w:spacing w:val="-9"/>
          <w:w w:val="110"/>
          <w:sz w:val="19"/>
        </w:rPr>
        <w:t xml:space="preserve"> </w:t>
      </w:r>
      <w:r>
        <w:rPr>
          <w:color w:val="231F20"/>
          <w:w w:val="110"/>
          <w:sz w:val="19"/>
        </w:rPr>
        <w:t>in</w:t>
      </w:r>
      <w:r>
        <w:rPr>
          <w:color w:val="231F20"/>
          <w:spacing w:val="-10"/>
          <w:w w:val="110"/>
          <w:sz w:val="19"/>
        </w:rPr>
        <w:t xml:space="preserve"> </w:t>
      </w:r>
      <w:r>
        <w:rPr>
          <w:color w:val="231F20"/>
          <w:w w:val="110"/>
          <w:sz w:val="19"/>
        </w:rPr>
        <w:t>use</w:t>
      </w:r>
      <w:r>
        <w:rPr>
          <w:color w:val="231F20"/>
          <w:spacing w:val="-9"/>
          <w:w w:val="110"/>
          <w:sz w:val="19"/>
        </w:rPr>
        <w:t xml:space="preserve"> </w:t>
      </w:r>
      <w:r>
        <w:rPr>
          <w:color w:val="231F20"/>
          <w:w w:val="110"/>
          <w:sz w:val="19"/>
        </w:rPr>
        <w:t>in</w:t>
      </w:r>
      <w:r>
        <w:rPr>
          <w:color w:val="231F20"/>
          <w:spacing w:val="-10"/>
          <w:w w:val="110"/>
          <w:sz w:val="19"/>
        </w:rPr>
        <w:t xml:space="preserve"> </w:t>
      </w:r>
      <w:r>
        <w:rPr>
          <w:color w:val="231F20"/>
          <w:w w:val="110"/>
          <w:sz w:val="19"/>
        </w:rPr>
        <w:t>the United</w:t>
      </w:r>
      <w:r>
        <w:rPr>
          <w:color w:val="231F20"/>
          <w:spacing w:val="-16"/>
          <w:w w:val="110"/>
          <w:sz w:val="19"/>
        </w:rPr>
        <w:t xml:space="preserve"> </w:t>
      </w:r>
      <w:r>
        <w:rPr>
          <w:color w:val="231F20"/>
          <w:w w:val="110"/>
          <w:sz w:val="19"/>
        </w:rPr>
        <w:t>Reformed</w:t>
      </w:r>
      <w:r>
        <w:rPr>
          <w:color w:val="231F20"/>
          <w:spacing w:val="-16"/>
          <w:w w:val="110"/>
          <w:sz w:val="19"/>
        </w:rPr>
        <w:t xml:space="preserve"> </w:t>
      </w:r>
      <w:r>
        <w:rPr>
          <w:color w:val="231F20"/>
          <w:w w:val="110"/>
          <w:sz w:val="19"/>
        </w:rPr>
        <w:t>Church</w:t>
      </w:r>
      <w:r>
        <w:rPr>
          <w:color w:val="231F20"/>
          <w:spacing w:val="-16"/>
          <w:w w:val="110"/>
          <w:sz w:val="19"/>
        </w:rPr>
        <w:t xml:space="preserve"> </w:t>
      </w:r>
      <w:r>
        <w:rPr>
          <w:color w:val="231F20"/>
          <w:w w:val="110"/>
          <w:sz w:val="19"/>
        </w:rPr>
        <w:t>than</w:t>
      </w:r>
      <w:r>
        <w:rPr>
          <w:color w:val="231F20"/>
          <w:spacing w:val="-16"/>
          <w:w w:val="110"/>
          <w:sz w:val="19"/>
        </w:rPr>
        <w:t xml:space="preserve"> </w:t>
      </w:r>
      <w:r>
        <w:rPr>
          <w:color w:val="231F20"/>
          <w:w w:val="110"/>
          <w:sz w:val="19"/>
        </w:rPr>
        <w:t>in</w:t>
      </w:r>
      <w:r>
        <w:rPr>
          <w:color w:val="231F20"/>
          <w:spacing w:val="-16"/>
          <w:w w:val="110"/>
          <w:sz w:val="19"/>
        </w:rPr>
        <w:t xml:space="preserve"> </w:t>
      </w:r>
      <w:r>
        <w:rPr>
          <w:color w:val="231F20"/>
          <w:w w:val="110"/>
          <w:sz w:val="19"/>
        </w:rPr>
        <w:t>numbers</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members leads</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an</w:t>
      </w:r>
      <w:r>
        <w:rPr>
          <w:color w:val="231F20"/>
          <w:spacing w:val="-13"/>
          <w:w w:val="110"/>
          <w:sz w:val="19"/>
        </w:rPr>
        <w:t xml:space="preserve"> </w:t>
      </w:r>
      <w:r>
        <w:rPr>
          <w:color w:val="231F20"/>
          <w:w w:val="110"/>
          <w:sz w:val="19"/>
        </w:rPr>
        <w:t>increasing</w:t>
      </w:r>
      <w:r>
        <w:rPr>
          <w:color w:val="231F20"/>
          <w:spacing w:val="-12"/>
          <w:w w:val="110"/>
          <w:sz w:val="19"/>
        </w:rPr>
        <w:t xml:space="preserve"> </w:t>
      </w:r>
      <w:r>
        <w:rPr>
          <w:color w:val="231F20"/>
          <w:w w:val="110"/>
          <w:sz w:val="19"/>
        </w:rPr>
        <w:t>burden</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maintenance</w:t>
      </w:r>
      <w:r>
        <w:rPr>
          <w:color w:val="231F20"/>
          <w:spacing w:val="-13"/>
          <w:w w:val="110"/>
          <w:sz w:val="19"/>
        </w:rPr>
        <w:t xml:space="preserve"> </w:t>
      </w:r>
      <w:r>
        <w:rPr>
          <w:color w:val="231F20"/>
          <w:w w:val="110"/>
          <w:sz w:val="19"/>
        </w:rPr>
        <w:t>costs</w:t>
      </w:r>
      <w:r>
        <w:rPr>
          <w:color w:val="231F20"/>
          <w:spacing w:val="-12"/>
          <w:w w:val="110"/>
          <w:sz w:val="19"/>
        </w:rPr>
        <w:t xml:space="preserve"> </w:t>
      </w:r>
      <w:r>
        <w:rPr>
          <w:color w:val="231F20"/>
          <w:w w:val="110"/>
          <w:sz w:val="19"/>
        </w:rPr>
        <w:t>on the remaining</w:t>
      </w:r>
      <w:r>
        <w:rPr>
          <w:color w:val="231F20"/>
          <w:spacing w:val="-4"/>
          <w:w w:val="110"/>
          <w:sz w:val="19"/>
        </w:rPr>
        <w:t xml:space="preserve"> </w:t>
      </w:r>
      <w:r>
        <w:rPr>
          <w:color w:val="231F20"/>
          <w:w w:val="110"/>
          <w:sz w:val="19"/>
        </w:rPr>
        <w:t>members.</w:t>
      </w:r>
    </w:p>
    <w:p w:rsidR="00817A8B" w:rsidRDefault="00817A8B">
      <w:pPr>
        <w:spacing w:line="247" w:lineRule="auto"/>
        <w:jc w:val="both"/>
        <w:rPr>
          <w:sz w:val="19"/>
        </w:rPr>
        <w:sectPr w:rsidR="00817A8B">
          <w:pgSz w:w="11910" w:h="16840"/>
          <w:pgMar w:top="1000" w:right="0" w:bottom="780" w:left="0" w:header="0" w:footer="590" w:gutter="0"/>
          <w:cols w:num="2" w:space="720" w:equalWidth="0">
            <w:col w:w="5557" w:space="40"/>
            <w:col w:w="6313"/>
          </w:cols>
        </w:sectPr>
      </w:pPr>
    </w:p>
    <w:p w:rsidR="00817A8B" w:rsidRDefault="007650C7">
      <w:pPr>
        <w:pStyle w:val="ListParagraph"/>
        <w:numPr>
          <w:ilvl w:val="1"/>
          <w:numId w:val="108"/>
        </w:numPr>
        <w:tabs>
          <w:tab w:val="left" w:pos="2042"/>
        </w:tabs>
        <w:spacing w:before="85" w:line="247" w:lineRule="auto"/>
        <w:ind w:firstLine="0"/>
        <w:jc w:val="both"/>
        <w:rPr>
          <w:sz w:val="19"/>
        </w:rPr>
      </w:pPr>
      <w:r>
        <w:rPr>
          <w:color w:val="231F20"/>
          <w:w w:val="105"/>
          <w:sz w:val="19"/>
        </w:rPr>
        <w:t>As the Church undertakes more community based mission work it  requires  additional  funding.  The nature of these projects means that they are often too specialised and time consuming for many of our local churches  to  undertake.  They  require  the  us</w:t>
      </w:r>
      <w:r>
        <w:rPr>
          <w:color w:val="231F20"/>
          <w:w w:val="105"/>
          <w:sz w:val="19"/>
        </w:rPr>
        <w:t>e  of particular skills for which an employed person is needed. Initially they are not self-funding, and may never be so, yet they are part of the vital outreach of the Church. It is in this area that we do see the benefit from a fundraiser so that resourc</w:t>
      </w:r>
      <w:r>
        <w:rPr>
          <w:color w:val="231F20"/>
          <w:w w:val="105"/>
          <w:sz w:val="19"/>
        </w:rPr>
        <w:t>es from outside agencies may be attracted to support the</w:t>
      </w:r>
      <w:r>
        <w:rPr>
          <w:color w:val="231F20"/>
          <w:spacing w:val="5"/>
          <w:w w:val="105"/>
          <w:sz w:val="19"/>
        </w:rPr>
        <w:t xml:space="preserve"> </w:t>
      </w:r>
      <w:r>
        <w:rPr>
          <w:color w:val="231F20"/>
          <w:w w:val="105"/>
          <w:sz w:val="19"/>
        </w:rPr>
        <w:t>work.</w:t>
      </w:r>
    </w:p>
    <w:p w:rsidR="00817A8B" w:rsidRDefault="00817A8B">
      <w:pPr>
        <w:pStyle w:val="BodyText"/>
        <w:spacing w:before="1"/>
        <w:rPr>
          <w:sz w:val="20"/>
        </w:rPr>
      </w:pPr>
    </w:p>
    <w:p w:rsidR="00817A8B" w:rsidRDefault="007650C7">
      <w:pPr>
        <w:pStyle w:val="ListParagraph"/>
        <w:numPr>
          <w:ilvl w:val="1"/>
          <w:numId w:val="108"/>
        </w:numPr>
        <w:tabs>
          <w:tab w:val="left" w:pos="2042"/>
        </w:tabs>
        <w:spacing w:line="247" w:lineRule="auto"/>
        <w:ind w:firstLine="0"/>
        <w:jc w:val="both"/>
        <w:rPr>
          <w:sz w:val="19"/>
        </w:rPr>
      </w:pPr>
      <w:r>
        <w:rPr>
          <w:rFonts w:ascii="Myriad Pro"/>
          <w:b/>
          <w:color w:val="231F20"/>
          <w:w w:val="105"/>
          <w:sz w:val="19"/>
        </w:rPr>
        <w:t xml:space="preserve">It is recommended </w:t>
      </w:r>
      <w:r>
        <w:rPr>
          <w:color w:val="231F20"/>
          <w:w w:val="105"/>
          <w:sz w:val="19"/>
        </w:rPr>
        <w:t>that all who consider this report be invited to add their active support to give   5% of their take home pay to the</w:t>
      </w:r>
      <w:r>
        <w:rPr>
          <w:color w:val="231F20"/>
          <w:spacing w:val="27"/>
          <w:w w:val="105"/>
          <w:sz w:val="19"/>
        </w:rPr>
        <w:t xml:space="preserve"> </w:t>
      </w:r>
      <w:r>
        <w:rPr>
          <w:color w:val="231F20"/>
          <w:w w:val="105"/>
          <w:sz w:val="19"/>
        </w:rPr>
        <w:t>Church.</w:t>
      </w:r>
    </w:p>
    <w:p w:rsidR="00817A8B" w:rsidRDefault="00817A8B">
      <w:pPr>
        <w:pStyle w:val="BodyText"/>
        <w:spacing w:before="4"/>
      </w:pPr>
    </w:p>
    <w:p w:rsidR="00817A8B" w:rsidRDefault="007650C7">
      <w:pPr>
        <w:pStyle w:val="ListParagraph"/>
        <w:numPr>
          <w:ilvl w:val="1"/>
          <w:numId w:val="108"/>
        </w:numPr>
        <w:tabs>
          <w:tab w:val="left" w:pos="2042"/>
        </w:tabs>
        <w:spacing w:line="247" w:lineRule="auto"/>
        <w:ind w:hanging="1"/>
        <w:jc w:val="both"/>
        <w:rPr>
          <w:sz w:val="19"/>
        </w:rPr>
      </w:pPr>
      <w:r>
        <w:rPr>
          <w:rFonts w:ascii="Myriad Pro"/>
          <w:b/>
          <w:color w:val="231F20"/>
          <w:w w:val="105"/>
          <w:sz w:val="19"/>
        </w:rPr>
        <w:t xml:space="preserve">It is also recommended </w:t>
      </w:r>
      <w:r>
        <w:rPr>
          <w:color w:val="231F20"/>
          <w:w w:val="105"/>
          <w:sz w:val="19"/>
        </w:rPr>
        <w:t>that Advocacy should have a higher profile within the Church and that a Stewardship Sunday, with suitable wo</w:t>
      </w:r>
      <w:r>
        <w:rPr>
          <w:color w:val="231F20"/>
          <w:w w:val="105"/>
          <w:sz w:val="19"/>
        </w:rPr>
        <w:t>rship material, should be</w:t>
      </w:r>
      <w:r>
        <w:rPr>
          <w:color w:val="231F20"/>
          <w:spacing w:val="4"/>
          <w:w w:val="105"/>
          <w:sz w:val="19"/>
        </w:rPr>
        <w:t xml:space="preserve"> </w:t>
      </w:r>
      <w:r>
        <w:rPr>
          <w:color w:val="231F20"/>
          <w:w w:val="105"/>
          <w:sz w:val="19"/>
        </w:rPr>
        <w:t>introduced.</w:t>
      </w:r>
    </w:p>
    <w:p w:rsidR="00817A8B" w:rsidRDefault="00817A8B">
      <w:pPr>
        <w:pStyle w:val="BodyText"/>
        <w:spacing w:before="5"/>
      </w:pPr>
    </w:p>
    <w:p w:rsidR="00817A8B" w:rsidRDefault="007650C7">
      <w:pPr>
        <w:pStyle w:val="Heading8"/>
        <w:numPr>
          <w:ilvl w:val="2"/>
          <w:numId w:val="112"/>
        </w:numPr>
        <w:tabs>
          <w:tab w:val="left" w:pos="2080"/>
          <w:tab w:val="left" w:pos="2081"/>
        </w:tabs>
        <w:ind w:hanging="721"/>
        <w:jc w:val="both"/>
      </w:pPr>
      <w:r>
        <w:rPr>
          <w:color w:val="231F20"/>
          <w:w w:val="105"/>
        </w:rPr>
        <w:t>Strategic planning</w:t>
      </w:r>
    </w:p>
    <w:p w:rsidR="00817A8B" w:rsidRDefault="007650C7">
      <w:pPr>
        <w:pStyle w:val="ListParagraph"/>
        <w:numPr>
          <w:ilvl w:val="3"/>
          <w:numId w:val="112"/>
        </w:numPr>
        <w:tabs>
          <w:tab w:val="left" w:pos="2081"/>
        </w:tabs>
        <w:spacing w:before="12" w:line="247" w:lineRule="auto"/>
        <w:ind w:left="1360" w:firstLine="0"/>
        <w:jc w:val="both"/>
        <w:rPr>
          <w:color w:val="231F20"/>
          <w:sz w:val="19"/>
        </w:rPr>
      </w:pPr>
      <w:r>
        <w:rPr>
          <w:color w:val="231F20"/>
          <w:w w:val="110"/>
          <w:sz w:val="19"/>
        </w:rPr>
        <w:t>The Plan for Partnership envisaged a frame- work within which the M &amp; M contribution should  be considered. This would demonstrate the needs over the next period and the immediate requirement for th</w:t>
      </w:r>
      <w:r>
        <w:rPr>
          <w:color w:val="231F20"/>
          <w:w w:val="110"/>
          <w:sz w:val="19"/>
        </w:rPr>
        <w:t>e coming budget year. However this would be predicated on the initial offers made by Synods prior to any expenditure being budgeted. As already noted this</w:t>
      </w:r>
      <w:r>
        <w:rPr>
          <w:color w:val="231F20"/>
          <w:spacing w:val="-11"/>
          <w:w w:val="110"/>
          <w:sz w:val="19"/>
        </w:rPr>
        <w:t xml:space="preserve"> </w:t>
      </w:r>
      <w:r>
        <w:rPr>
          <w:color w:val="231F20"/>
          <w:w w:val="110"/>
          <w:sz w:val="19"/>
        </w:rPr>
        <w:t>practice</w:t>
      </w:r>
      <w:r>
        <w:rPr>
          <w:color w:val="231F20"/>
          <w:spacing w:val="-10"/>
          <w:w w:val="110"/>
          <w:sz w:val="19"/>
        </w:rPr>
        <w:t xml:space="preserve"> </w:t>
      </w:r>
      <w:r>
        <w:rPr>
          <w:color w:val="231F20"/>
          <w:w w:val="110"/>
          <w:sz w:val="19"/>
        </w:rPr>
        <w:t>has</w:t>
      </w:r>
      <w:r>
        <w:rPr>
          <w:color w:val="231F20"/>
          <w:spacing w:val="-10"/>
          <w:w w:val="110"/>
          <w:sz w:val="19"/>
        </w:rPr>
        <w:t xml:space="preserve"> </w:t>
      </w:r>
      <w:r>
        <w:rPr>
          <w:color w:val="231F20"/>
          <w:w w:val="110"/>
          <w:sz w:val="19"/>
        </w:rPr>
        <w:t>not</w:t>
      </w:r>
      <w:r>
        <w:rPr>
          <w:color w:val="231F20"/>
          <w:spacing w:val="-10"/>
          <w:w w:val="110"/>
          <w:sz w:val="19"/>
        </w:rPr>
        <w:t xml:space="preserve"> </w:t>
      </w:r>
      <w:r>
        <w:rPr>
          <w:color w:val="231F20"/>
          <w:w w:val="110"/>
          <w:sz w:val="19"/>
        </w:rPr>
        <w:t>been</w:t>
      </w:r>
      <w:r>
        <w:rPr>
          <w:color w:val="231F20"/>
          <w:spacing w:val="-10"/>
          <w:w w:val="110"/>
          <w:sz w:val="19"/>
        </w:rPr>
        <w:t xml:space="preserve"> </w:t>
      </w:r>
      <w:r>
        <w:rPr>
          <w:color w:val="231F20"/>
          <w:w w:val="110"/>
          <w:sz w:val="19"/>
        </w:rPr>
        <w:t>followed</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recent</w:t>
      </w:r>
      <w:r>
        <w:rPr>
          <w:color w:val="231F20"/>
          <w:spacing w:val="-10"/>
          <w:w w:val="110"/>
          <w:sz w:val="19"/>
        </w:rPr>
        <w:t xml:space="preserve"> </w:t>
      </w:r>
      <w:r>
        <w:rPr>
          <w:color w:val="231F20"/>
          <w:w w:val="110"/>
          <w:sz w:val="19"/>
        </w:rPr>
        <w:t>years.</w:t>
      </w:r>
    </w:p>
    <w:p w:rsidR="00817A8B" w:rsidRDefault="00817A8B">
      <w:pPr>
        <w:pStyle w:val="BodyText"/>
        <w:spacing w:before="5"/>
        <w:rPr>
          <w:sz w:val="20"/>
        </w:rPr>
      </w:pPr>
    </w:p>
    <w:p w:rsidR="00817A8B" w:rsidRDefault="007650C7">
      <w:pPr>
        <w:pStyle w:val="ListParagraph"/>
        <w:numPr>
          <w:ilvl w:val="3"/>
          <w:numId w:val="112"/>
        </w:numPr>
        <w:tabs>
          <w:tab w:val="left" w:pos="2081"/>
        </w:tabs>
        <w:spacing w:line="247" w:lineRule="auto"/>
        <w:ind w:left="1360" w:firstLine="0"/>
        <w:jc w:val="both"/>
        <w:rPr>
          <w:color w:val="231F20"/>
          <w:sz w:val="19"/>
        </w:rPr>
      </w:pPr>
      <w:r>
        <w:rPr>
          <w:color w:val="231F20"/>
          <w:w w:val="105"/>
          <w:sz w:val="19"/>
        </w:rPr>
        <w:t>The production of a strategic plan was thus envisage</w:t>
      </w:r>
      <w:r>
        <w:rPr>
          <w:color w:val="231F20"/>
          <w:w w:val="105"/>
          <w:sz w:val="19"/>
        </w:rPr>
        <w:t>d  as  an  essential  element.  In  the  absence of a current strategic plan, we give some estimated figures of what the immediate future requirements might be, assuming the only increases would be in stipends and salaries with no inflation of other costs.</w:t>
      </w:r>
      <w:r>
        <w:rPr>
          <w:color w:val="231F20"/>
          <w:w w:val="105"/>
          <w:sz w:val="19"/>
        </w:rPr>
        <w:t xml:space="preserve"> This hardly captures the imagination  and  suggests  very much a business as usual approach based just on financial needs. Catch the Vision anticipates a much more positive future and this should be  reflected  in our</w:t>
      </w:r>
      <w:r>
        <w:rPr>
          <w:color w:val="231F20"/>
          <w:spacing w:val="-3"/>
          <w:w w:val="105"/>
          <w:sz w:val="19"/>
        </w:rPr>
        <w:t xml:space="preserve"> </w:t>
      </w:r>
      <w:r>
        <w:rPr>
          <w:color w:val="231F20"/>
          <w:w w:val="105"/>
          <w:sz w:val="19"/>
        </w:rPr>
        <w:t>plans.</w:t>
      </w:r>
    </w:p>
    <w:p w:rsidR="00817A8B" w:rsidRDefault="00817A8B">
      <w:pPr>
        <w:pStyle w:val="BodyText"/>
        <w:spacing w:before="1"/>
        <w:rPr>
          <w:sz w:val="20"/>
        </w:rPr>
      </w:pPr>
    </w:p>
    <w:p w:rsidR="00817A8B" w:rsidRDefault="007650C7">
      <w:pPr>
        <w:pStyle w:val="ListParagraph"/>
        <w:numPr>
          <w:ilvl w:val="3"/>
          <w:numId w:val="112"/>
        </w:numPr>
        <w:tabs>
          <w:tab w:val="left" w:pos="2042"/>
        </w:tabs>
        <w:spacing w:line="247" w:lineRule="auto"/>
        <w:ind w:left="1360" w:firstLine="0"/>
        <w:jc w:val="both"/>
        <w:rPr>
          <w:color w:val="231F20"/>
          <w:sz w:val="19"/>
        </w:rPr>
      </w:pPr>
      <w:r>
        <w:rPr>
          <w:rFonts w:ascii="Myriad Pro"/>
          <w:b/>
          <w:color w:val="231F20"/>
          <w:w w:val="105"/>
          <w:sz w:val="19"/>
        </w:rPr>
        <w:t xml:space="preserve">It is recommended </w:t>
      </w:r>
      <w:r>
        <w:rPr>
          <w:color w:val="231F20"/>
          <w:w w:val="105"/>
          <w:sz w:val="19"/>
        </w:rPr>
        <w:t>that the Ch</w:t>
      </w:r>
      <w:r>
        <w:rPr>
          <w:color w:val="231F20"/>
          <w:w w:val="105"/>
          <w:sz w:val="19"/>
        </w:rPr>
        <w:t>urch develops a five year Strategic Plan with an annual plan for the coming</w:t>
      </w:r>
      <w:r>
        <w:rPr>
          <w:color w:val="231F20"/>
          <w:spacing w:val="9"/>
          <w:w w:val="105"/>
          <w:sz w:val="19"/>
        </w:rPr>
        <w:t xml:space="preserve"> </w:t>
      </w:r>
      <w:r>
        <w:rPr>
          <w:color w:val="231F20"/>
          <w:w w:val="105"/>
          <w:sz w:val="19"/>
        </w:rPr>
        <w:t>year</w:t>
      </w:r>
      <w:r>
        <w:rPr>
          <w:color w:val="231F20"/>
          <w:spacing w:val="10"/>
          <w:w w:val="105"/>
          <w:sz w:val="19"/>
        </w:rPr>
        <w:t xml:space="preserve"> </w:t>
      </w:r>
      <w:r>
        <w:rPr>
          <w:color w:val="231F20"/>
          <w:w w:val="105"/>
          <w:sz w:val="19"/>
        </w:rPr>
        <w:t>which</w:t>
      </w:r>
      <w:r>
        <w:rPr>
          <w:color w:val="231F20"/>
          <w:spacing w:val="10"/>
          <w:w w:val="105"/>
          <w:sz w:val="19"/>
        </w:rPr>
        <w:t xml:space="preserve"> </w:t>
      </w:r>
      <w:r>
        <w:rPr>
          <w:color w:val="231F20"/>
          <w:w w:val="105"/>
          <w:sz w:val="19"/>
        </w:rPr>
        <w:t>will</w:t>
      </w:r>
      <w:r>
        <w:rPr>
          <w:color w:val="231F20"/>
          <w:spacing w:val="10"/>
          <w:w w:val="105"/>
          <w:sz w:val="19"/>
        </w:rPr>
        <w:t xml:space="preserve"> </w:t>
      </w:r>
      <w:r>
        <w:rPr>
          <w:color w:val="231F20"/>
          <w:w w:val="105"/>
          <w:sz w:val="19"/>
        </w:rPr>
        <w:t>help</w:t>
      </w:r>
      <w:r>
        <w:rPr>
          <w:color w:val="231F20"/>
          <w:spacing w:val="10"/>
          <w:w w:val="105"/>
          <w:sz w:val="19"/>
        </w:rPr>
        <w:t xml:space="preserve"> </w:t>
      </w:r>
      <w:r>
        <w:rPr>
          <w:color w:val="231F20"/>
          <w:w w:val="105"/>
          <w:sz w:val="19"/>
        </w:rPr>
        <w:t>the</w:t>
      </w:r>
      <w:r>
        <w:rPr>
          <w:color w:val="231F20"/>
          <w:spacing w:val="10"/>
          <w:w w:val="105"/>
          <w:sz w:val="19"/>
        </w:rPr>
        <w:t xml:space="preserve"> </w:t>
      </w:r>
      <w:r>
        <w:rPr>
          <w:color w:val="231F20"/>
          <w:w w:val="105"/>
          <w:sz w:val="19"/>
        </w:rPr>
        <w:t>budget</w:t>
      </w:r>
      <w:r>
        <w:rPr>
          <w:color w:val="231F20"/>
          <w:spacing w:val="10"/>
          <w:w w:val="105"/>
          <w:sz w:val="19"/>
        </w:rPr>
        <w:t xml:space="preserve"> </w:t>
      </w:r>
      <w:r>
        <w:rPr>
          <w:color w:val="231F20"/>
          <w:w w:val="105"/>
          <w:sz w:val="19"/>
        </w:rPr>
        <w:t>process.</w:t>
      </w:r>
    </w:p>
    <w:p w:rsidR="00817A8B" w:rsidRDefault="00817A8B">
      <w:pPr>
        <w:pStyle w:val="BodyText"/>
        <w:spacing w:before="4"/>
      </w:pPr>
    </w:p>
    <w:p w:rsidR="00817A8B" w:rsidRDefault="007650C7">
      <w:pPr>
        <w:pStyle w:val="Heading8"/>
        <w:numPr>
          <w:ilvl w:val="2"/>
          <w:numId w:val="112"/>
        </w:numPr>
        <w:tabs>
          <w:tab w:val="left" w:pos="2080"/>
          <w:tab w:val="left" w:pos="2081"/>
        </w:tabs>
        <w:ind w:hanging="721"/>
        <w:jc w:val="both"/>
      </w:pPr>
      <w:r>
        <w:rPr>
          <w:color w:val="231F20"/>
          <w:w w:val="105"/>
        </w:rPr>
        <w:t>Accountability and Value for</w:t>
      </w:r>
      <w:r>
        <w:rPr>
          <w:color w:val="231F20"/>
          <w:spacing w:val="5"/>
          <w:w w:val="105"/>
        </w:rPr>
        <w:t xml:space="preserve"> </w:t>
      </w:r>
      <w:r>
        <w:rPr>
          <w:color w:val="231F20"/>
          <w:w w:val="105"/>
        </w:rPr>
        <w:t>money</w:t>
      </w:r>
    </w:p>
    <w:p w:rsidR="00817A8B" w:rsidRDefault="007650C7">
      <w:pPr>
        <w:pStyle w:val="ListParagraph"/>
        <w:numPr>
          <w:ilvl w:val="3"/>
          <w:numId w:val="112"/>
        </w:numPr>
        <w:tabs>
          <w:tab w:val="left" w:pos="2042"/>
        </w:tabs>
        <w:spacing w:before="12" w:line="247" w:lineRule="auto"/>
        <w:ind w:left="1360" w:firstLine="0"/>
        <w:jc w:val="both"/>
        <w:rPr>
          <w:color w:val="231F20"/>
          <w:sz w:val="19"/>
        </w:rPr>
      </w:pPr>
      <w:r>
        <w:rPr>
          <w:color w:val="231F20"/>
          <w:w w:val="110"/>
          <w:sz w:val="19"/>
        </w:rPr>
        <w:t>There is a concern in local churches over the ever</w:t>
      </w:r>
      <w:r>
        <w:rPr>
          <w:color w:val="231F20"/>
          <w:spacing w:val="-11"/>
          <w:w w:val="110"/>
          <w:sz w:val="19"/>
        </w:rPr>
        <w:t xml:space="preserve"> </w:t>
      </w:r>
      <w:r>
        <w:rPr>
          <w:color w:val="231F20"/>
          <w:w w:val="110"/>
          <w:sz w:val="19"/>
        </w:rPr>
        <w:t>increasing</w:t>
      </w:r>
      <w:r>
        <w:rPr>
          <w:color w:val="231F20"/>
          <w:spacing w:val="-10"/>
          <w:w w:val="110"/>
          <w:sz w:val="19"/>
        </w:rPr>
        <w:t xml:space="preserve"> </w:t>
      </w:r>
      <w:r>
        <w:rPr>
          <w:color w:val="231F20"/>
          <w:w w:val="110"/>
          <w:sz w:val="19"/>
        </w:rPr>
        <w:t>amount</w:t>
      </w:r>
      <w:r>
        <w:rPr>
          <w:color w:val="231F20"/>
          <w:spacing w:val="-10"/>
          <w:w w:val="110"/>
          <w:sz w:val="19"/>
        </w:rPr>
        <w:t xml:space="preserve"> </w:t>
      </w:r>
      <w:r>
        <w:rPr>
          <w:color w:val="231F20"/>
          <w:w w:val="110"/>
          <w:sz w:val="19"/>
        </w:rPr>
        <w:t>expected</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w w:val="110"/>
          <w:sz w:val="19"/>
        </w:rPr>
        <w:t>be</w:t>
      </w:r>
      <w:r>
        <w:rPr>
          <w:color w:val="231F20"/>
          <w:spacing w:val="-10"/>
          <w:w w:val="110"/>
          <w:sz w:val="19"/>
        </w:rPr>
        <w:t xml:space="preserve"> </w:t>
      </w:r>
      <w:r>
        <w:rPr>
          <w:color w:val="231F20"/>
          <w:w w:val="110"/>
          <w:sz w:val="19"/>
        </w:rPr>
        <w:t>contributed</w:t>
      </w:r>
      <w:r>
        <w:rPr>
          <w:color w:val="231F20"/>
          <w:spacing w:val="-10"/>
          <w:w w:val="110"/>
          <w:sz w:val="19"/>
        </w:rPr>
        <w:t xml:space="preserve"> </w:t>
      </w:r>
      <w:r>
        <w:rPr>
          <w:color w:val="231F20"/>
          <w:w w:val="110"/>
          <w:sz w:val="19"/>
        </w:rPr>
        <w:t>to M &amp; M. This leads many to question central spending and</w:t>
      </w:r>
      <w:r>
        <w:rPr>
          <w:color w:val="231F20"/>
          <w:spacing w:val="-28"/>
          <w:w w:val="110"/>
          <w:sz w:val="19"/>
        </w:rPr>
        <w:t xml:space="preserve"> </w:t>
      </w:r>
      <w:r>
        <w:rPr>
          <w:color w:val="231F20"/>
          <w:w w:val="110"/>
          <w:sz w:val="19"/>
        </w:rPr>
        <w:t>whether</w:t>
      </w:r>
      <w:r>
        <w:rPr>
          <w:color w:val="231F20"/>
          <w:spacing w:val="-27"/>
          <w:w w:val="110"/>
          <w:sz w:val="19"/>
        </w:rPr>
        <w:t xml:space="preserve"> </w:t>
      </w:r>
      <w:r>
        <w:rPr>
          <w:color w:val="231F20"/>
          <w:w w:val="110"/>
          <w:sz w:val="19"/>
        </w:rPr>
        <w:t>we</w:t>
      </w:r>
      <w:r>
        <w:rPr>
          <w:color w:val="231F20"/>
          <w:spacing w:val="-27"/>
          <w:w w:val="110"/>
          <w:sz w:val="19"/>
        </w:rPr>
        <w:t xml:space="preserve"> </w:t>
      </w:r>
      <w:r>
        <w:rPr>
          <w:color w:val="231F20"/>
          <w:w w:val="110"/>
          <w:sz w:val="19"/>
        </w:rPr>
        <w:t>are</w:t>
      </w:r>
      <w:r>
        <w:rPr>
          <w:color w:val="231F20"/>
          <w:spacing w:val="-28"/>
          <w:w w:val="110"/>
          <w:sz w:val="19"/>
        </w:rPr>
        <w:t xml:space="preserve"> </w:t>
      </w:r>
      <w:r>
        <w:rPr>
          <w:color w:val="231F20"/>
          <w:w w:val="110"/>
          <w:sz w:val="19"/>
        </w:rPr>
        <w:t>getting</w:t>
      </w:r>
      <w:r>
        <w:rPr>
          <w:color w:val="231F20"/>
          <w:spacing w:val="-27"/>
          <w:w w:val="110"/>
          <w:sz w:val="19"/>
        </w:rPr>
        <w:t xml:space="preserve"> </w:t>
      </w:r>
      <w:r>
        <w:rPr>
          <w:color w:val="231F20"/>
          <w:w w:val="110"/>
          <w:sz w:val="19"/>
        </w:rPr>
        <w:t>value</w:t>
      </w:r>
      <w:r>
        <w:rPr>
          <w:color w:val="231F20"/>
          <w:spacing w:val="-27"/>
          <w:w w:val="110"/>
          <w:sz w:val="19"/>
        </w:rPr>
        <w:t xml:space="preserve"> </w:t>
      </w:r>
      <w:r>
        <w:rPr>
          <w:color w:val="231F20"/>
          <w:w w:val="110"/>
          <w:sz w:val="19"/>
        </w:rPr>
        <w:t>for</w:t>
      </w:r>
      <w:r>
        <w:rPr>
          <w:color w:val="231F20"/>
          <w:spacing w:val="-27"/>
          <w:w w:val="110"/>
          <w:sz w:val="19"/>
        </w:rPr>
        <w:t xml:space="preserve"> </w:t>
      </w:r>
      <w:r>
        <w:rPr>
          <w:color w:val="231F20"/>
          <w:w w:val="110"/>
          <w:sz w:val="19"/>
        </w:rPr>
        <w:t>money.</w:t>
      </w:r>
      <w:r>
        <w:rPr>
          <w:color w:val="231F20"/>
          <w:spacing w:val="-7"/>
          <w:w w:val="110"/>
          <w:sz w:val="19"/>
        </w:rPr>
        <w:t xml:space="preserve"> </w:t>
      </w:r>
      <w:r>
        <w:rPr>
          <w:color w:val="231F20"/>
          <w:w w:val="110"/>
          <w:sz w:val="19"/>
        </w:rPr>
        <w:t>Inevitably this raises the additional question of accountability generally</w:t>
      </w:r>
      <w:r>
        <w:rPr>
          <w:color w:val="231F20"/>
          <w:spacing w:val="-6"/>
          <w:w w:val="110"/>
          <w:sz w:val="19"/>
        </w:rPr>
        <w:t xml:space="preserve"> </w:t>
      </w:r>
      <w:r>
        <w:rPr>
          <w:color w:val="231F20"/>
          <w:w w:val="110"/>
          <w:sz w:val="19"/>
        </w:rPr>
        <w:t>for</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use</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resources</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church.</w:t>
      </w:r>
    </w:p>
    <w:p w:rsidR="00817A8B" w:rsidRDefault="00817A8B">
      <w:pPr>
        <w:pStyle w:val="BodyText"/>
        <w:spacing w:before="2"/>
        <w:rPr>
          <w:sz w:val="20"/>
        </w:rPr>
      </w:pPr>
    </w:p>
    <w:p w:rsidR="00817A8B" w:rsidRDefault="007650C7">
      <w:pPr>
        <w:pStyle w:val="ListParagraph"/>
        <w:numPr>
          <w:ilvl w:val="3"/>
          <w:numId w:val="112"/>
        </w:numPr>
        <w:tabs>
          <w:tab w:val="left" w:pos="2042"/>
        </w:tabs>
        <w:spacing w:line="247" w:lineRule="auto"/>
        <w:ind w:left="1360" w:firstLine="0"/>
        <w:jc w:val="both"/>
        <w:rPr>
          <w:color w:val="231F20"/>
          <w:sz w:val="19"/>
        </w:rPr>
      </w:pPr>
      <w:r>
        <w:rPr>
          <w:color w:val="231F20"/>
          <w:w w:val="105"/>
          <w:sz w:val="19"/>
        </w:rPr>
        <w:t xml:space="preserve">With regard to pastoral ministry accountability is achieved to an </w:t>
      </w:r>
      <w:r>
        <w:rPr>
          <w:color w:val="231F20"/>
          <w:spacing w:val="2"/>
          <w:w w:val="105"/>
          <w:sz w:val="19"/>
        </w:rPr>
        <w:t xml:space="preserve">extent </w:t>
      </w:r>
      <w:r>
        <w:rPr>
          <w:color w:val="231F20"/>
          <w:w w:val="105"/>
          <w:sz w:val="19"/>
        </w:rPr>
        <w:t>now by the sharing of leadership with elders. There are more formal review procedures in place in many situations – that is both of ministerial and church performance. Additionally th</w:t>
      </w:r>
      <w:r>
        <w:rPr>
          <w:color w:val="231F20"/>
          <w:w w:val="105"/>
          <w:sz w:val="19"/>
        </w:rPr>
        <w:t>e present</w:t>
      </w:r>
      <w:r>
        <w:rPr>
          <w:color w:val="231F20"/>
          <w:spacing w:val="10"/>
          <w:w w:val="105"/>
          <w:sz w:val="19"/>
        </w:rPr>
        <w:t xml:space="preserve"> </w:t>
      </w:r>
      <w:r>
        <w:rPr>
          <w:color w:val="231F20"/>
          <w:w w:val="105"/>
          <w:sz w:val="19"/>
        </w:rPr>
        <w:t>ministerial</w:t>
      </w:r>
      <w:r>
        <w:rPr>
          <w:color w:val="231F20"/>
          <w:spacing w:val="10"/>
          <w:w w:val="105"/>
          <w:sz w:val="19"/>
        </w:rPr>
        <w:t xml:space="preserve"> </w:t>
      </w:r>
      <w:r>
        <w:rPr>
          <w:color w:val="231F20"/>
          <w:w w:val="105"/>
          <w:sz w:val="19"/>
        </w:rPr>
        <w:t>self-appraisal</w:t>
      </w:r>
      <w:r>
        <w:rPr>
          <w:color w:val="231F20"/>
          <w:spacing w:val="10"/>
          <w:w w:val="105"/>
          <w:sz w:val="19"/>
        </w:rPr>
        <w:t xml:space="preserve"> </w:t>
      </w:r>
      <w:r>
        <w:rPr>
          <w:color w:val="231F20"/>
          <w:w w:val="105"/>
          <w:sz w:val="19"/>
        </w:rPr>
        <w:t>system</w:t>
      </w:r>
      <w:r>
        <w:rPr>
          <w:color w:val="231F20"/>
          <w:spacing w:val="10"/>
          <w:w w:val="105"/>
          <w:sz w:val="19"/>
        </w:rPr>
        <w:t xml:space="preserve"> </w:t>
      </w:r>
      <w:r>
        <w:rPr>
          <w:color w:val="231F20"/>
          <w:w w:val="105"/>
          <w:sz w:val="19"/>
        </w:rPr>
        <w:t>leaves</w:t>
      </w:r>
      <w:r>
        <w:rPr>
          <w:color w:val="231F20"/>
          <w:spacing w:val="10"/>
          <w:w w:val="105"/>
          <w:sz w:val="19"/>
        </w:rPr>
        <w:t xml:space="preserve"> </w:t>
      </w:r>
      <w:r>
        <w:rPr>
          <w:color w:val="231F20"/>
          <w:w w:val="105"/>
          <w:sz w:val="19"/>
        </w:rPr>
        <w:t>a</w:t>
      </w:r>
      <w:r>
        <w:rPr>
          <w:color w:val="231F20"/>
          <w:spacing w:val="10"/>
          <w:w w:val="105"/>
          <w:sz w:val="19"/>
        </w:rPr>
        <w:t xml:space="preserve"> </w:t>
      </w:r>
      <w:r>
        <w:rPr>
          <w:color w:val="231F20"/>
          <w:w w:val="105"/>
          <w:sz w:val="19"/>
        </w:rPr>
        <w:t>lot</w:t>
      </w:r>
      <w:r>
        <w:rPr>
          <w:color w:val="231F20"/>
          <w:spacing w:val="10"/>
          <w:w w:val="105"/>
          <w:sz w:val="19"/>
        </w:rPr>
        <w:t xml:space="preserve"> </w:t>
      </w:r>
      <w:r>
        <w:rPr>
          <w:color w:val="231F20"/>
          <w:w w:val="105"/>
          <w:sz w:val="19"/>
        </w:rPr>
        <w:t>to</w:t>
      </w:r>
    </w:p>
    <w:p w:rsidR="00817A8B" w:rsidRDefault="007650C7">
      <w:pPr>
        <w:pStyle w:val="BodyText"/>
        <w:spacing w:before="85" w:line="247" w:lineRule="auto"/>
        <w:ind w:left="412" w:right="1019"/>
        <w:jc w:val="both"/>
      </w:pPr>
      <w:r>
        <w:br w:type="column"/>
      </w:r>
      <w:r>
        <w:rPr>
          <w:color w:val="231F20"/>
          <w:w w:val="110"/>
        </w:rPr>
        <w:t>be desired because it lacks objectivity. However this is being addressed and proposals will be brought by Ministries in due course.</w:t>
      </w:r>
    </w:p>
    <w:p w:rsidR="00817A8B" w:rsidRDefault="00817A8B">
      <w:pPr>
        <w:pStyle w:val="BodyText"/>
        <w:spacing w:before="11"/>
      </w:pPr>
    </w:p>
    <w:p w:rsidR="00817A8B" w:rsidRDefault="007650C7">
      <w:pPr>
        <w:pStyle w:val="ListParagraph"/>
        <w:numPr>
          <w:ilvl w:val="3"/>
          <w:numId w:val="112"/>
        </w:numPr>
        <w:tabs>
          <w:tab w:val="left" w:pos="1094"/>
        </w:tabs>
        <w:spacing w:line="247" w:lineRule="auto"/>
        <w:ind w:left="412" w:right="1017" w:firstLine="0"/>
        <w:jc w:val="both"/>
        <w:rPr>
          <w:color w:val="231F20"/>
          <w:sz w:val="19"/>
        </w:rPr>
      </w:pPr>
      <w:r>
        <w:rPr>
          <w:color w:val="231F20"/>
          <w:w w:val="110"/>
          <w:sz w:val="19"/>
        </w:rPr>
        <w:t xml:space="preserve">Given the principles behind the M &amp; M </w:t>
      </w:r>
      <w:r>
        <w:rPr>
          <w:color w:val="231F20"/>
          <w:spacing w:val="-3"/>
          <w:w w:val="110"/>
          <w:sz w:val="19"/>
        </w:rPr>
        <w:t xml:space="preserve">Fund, </w:t>
      </w:r>
      <w:r>
        <w:rPr>
          <w:color w:val="231F20"/>
          <w:w w:val="110"/>
          <w:sz w:val="19"/>
        </w:rPr>
        <w:t>there is no expect</w:t>
      </w:r>
      <w:r>
        <w:rPr>
          <w:color w:val="231F20"/>
          <w:w w:val="110"/>
          <w:sz w:val="19"/>
        </w:rPr>
        <w:t>ation that every church ought to be giving</w:t>
      </w:r>
      <w:r>
        <w:rPr>
          <w:color w:val="231F20"/>
          <w:spacing w:val="-19"/>
          <w:w w:val="110"/>
          <w:sz w:val="19"/>
        </w:rPr>
        <w:t xml:space="preserve"> </w:t>
      </w:r>
      <w:r>
        <w:rPr>
          <w:color w:val="231F20"/>
          <w:w w:val="110"/>
          <w:sz w:val="19"/>
        </w:rPr>
        <w:t>a</w:t>
      </w:r>
      <w:r>
        <w:rPr>
          <w:color w:val="231F20"/>
          <w:spacing w:val="-19"/>
          <w:w w:val="110"/>
          <w:sz w:val="19"/>
        </w:rPr>
        <w:t xml:space="preserve"> </w:t>
      </w:r>
      <w:r>
        <w:rPr>
          <w:color w:val="231F20"/>
          <w:w w:val="110"/>
          <w:sz w:val="19"/>
        </w:rPr>
        <w:t>sum</w:t>
      </w:r>
      <w:r>
        <w:rPr>
          <w:color w:val="231F20"/>
          <w:spacing w:val="-19"/>
          <w:w w:val="110"/>
          <w:sz w:val="19"/>
        </w:rPr>
        <w:t xml:space="preserve"> </w:t>
      </w:r>
      <w:r>
        <w:rPr>
          <w:color w:val="231F20"/>
          <w:w w:val="110"/>
          <w:sz w:val="19"/>
        </w:rPr>
        <w:t>in</w:t>
      </w:r>
      <w:r>
        <w:rPr>
          <w:color w:val="231F20"/>
          <w:spacing w:val="-18"/>
          <w:w w:val="110"/>
          <w:sz w:val="19"/>
        </w:rPr>
        <w:t xml:space="preserve"> </w:t>
      </w:r>
      <w:r>
        <w:rPr>
          <w:color w:val="231F20"/>
          <w:w w:val="110"/>
          <w:sz w:val="19"/>
        </w:rPr>
        <w:t>line</w:t>
      </w:r>
      <w:r>
        <w:rPr>
          <w:color w:val="231F20"/>
          <w:spacing w:val="-19"/>
          <w:w w:val="110"/>
          <w:sz w:val="19"/>
        </w:rPr>
        <w:t xml:space="preserve"> </w:t>
      </w:r>
      <w:r>
        <w:rPr>
          <w:color w:val="231F20"/>
          <w:w w:val="110"/>
          <w:sz w:val="19"/>
        </w:rPr>
        <w:t>with</w:t>
      </w:r>
      <w:r>
        <w:rPr>
          <w:color w:val="231F20"/>
          <w:spacing w:val="-19"/>
          <w:w w:val="110"/>
          <w:sz w:val="19"/>
        </w:rPr>
        <w:t xml:space="preserve"> </w:t>
      </w:r>
      <w:r>
        <w:rPr>
          <w:color w:val="231F20"/>
          <w:w w:val="110"/>
          <w:sz w:val="19"/>
        </w:rPr>
        <w:t>the</w:t>
      </w:r>
      <w:r>
        <w:rPr>
          <w:color w:val="231F20"/>
          <w:spacing w:val="-18"/>
          <w:w w:val="110"/>
          <w:sz w:val="19"/>
        </w:rPr>
        <w:t xml:space="preserve"> </w:t>
      </w:r>
      <w:r>
        <w:rPr>
          <w:color w:val="231F20"/>
          <w:w w:val="110"/>
          <w:sz w:val="19"/>
        </w:rPr>
        <w:t>costs</w:t>
      </w:r>
      <w:r>
        <w:rPr>
          <w:color w:val="231F20"/>
          <w:spacing w:val="-19"/>
          <w:w w:val="110"/>
          <w:sz w:val="19"/>
        </w:rPr>
        <w:t xml:space="preserve"> </w:t>
      </w:r>
      <w:r>
        <w:rPr>
          <w:color w:val="231F20"/>
          <w:w w:val="110"/>
          <w:sz w:val="19"/>
        </w:rPr>
        <w:t>of</w:t>
      </w:r>
      <w:r>
        <w:rPr>
          <w:color w:val="231F20"/>
          <w:spacing w:val="-19"/>
          <w:w w:val="110"/>
          <w:sz w:val="19"/>
        </w:rPr>
        <w:t xml:space="preserve"> </w:t>
      </w:r>
      <w:r>
        <w:rPr>
          <w:color w:val="231F20"/>
          <w:w w:val="110"/>
          <w:sz w:val="19"/>
        </w:rPr>
        <w:t>the</w:t>
      </w:r>
      <w:r>
        <w:rPr>
          <w:color w:val="231F20"/>
          <w:spacing w:val="-18"/>
          <w:w w:val="110"/>
          <w:sz w:val="19"/>
        </w:rPr>
        <w:t xml:space="preserve"> </w:t>
      </w:r>
      <w:r>
        <w:rPr>
          <w:color w:val="231F20"/>
          <w:w w:val="110"/>
          <w:sz w:val="19"/>
        </w:rPr>
        <w:t>particular</w:t>
      </w:r>
      <w:r>
        <w:rPr>
          <w:color w:val="231F20"/>
          <w:spacing w:val="-19"/>
          <w:w w:val="110"/>
          <w:sz w:val="19"/>
        </w:rPr>
        <w:t xml:space="preserve"> </w:t>
      </w:r>
      <w:r>
        <w:rPr>
          <w:color w:val="231F20"/>
          <w:w w:val="110"/>
          <w:sz w:val="19"/>
        </w:rPr>
        <w:t xml:space="preserve">form of ministry it is receiving at the time. When a District or Area Council provides high quality ministry to a congregation through a Non-stipendiary </w:t>
      </w:r>
      <w:r>
        <w:rPr>
          <w:color w:val="231F20"/>
          <w:spacing w:val="-3"/>
          <w:w w:val="110"/>
          <w:sz w:val="19"/>
        </w:rPr>
        <w:t xml:space="preserve">Minister, </w:t>
      </w:r>
      <w:r>
        <w:rPr>
          <w:color w:val="231F20"/>
          <w:w w:val="110"/>
          <w:sz w:val="19"/>
        </w:rPr>
        <w:t xml:space="preserve">for example, that </w:t>
      </w:r>
      <w:r>
        <w:rPr>
          <w:color w:val="231F20"/>
          <w:spacing w:val="-3"/>
          <w:w w:val="110"/>
          <w:sz w:val="19"/>
        </w:rPr>
        <w:t xml:space="preserve">congregation’s </w:t>
      </w:r>
      <w:r>
        <w:rPr>
          <w:color w:val="231F20"/>
          <w:w w:val="110"/>
          <w:sz w:val="19"/>
        </w:rPr>
        <w:t>reasonable contribution to the common fund is likely to exce</w:t>
      </w:r>
      <w:r>
        <w:rPr>
          <w:color w:val="231F20"/>
          <w:w w:val="110"/>
          <w:sz w:val="19"/>
        </w:rPr>
        <w:t xml:space="preserve">ed the direct cost of their </w:t>
      </w:r>
      <w:r>
        <w:rPr>
          <w:color w:val="231F20"/>
          <w:spacing w:val="-3"/>
          <w:w w:val="110"/>
          <w:sz w:val="19"/>
        </w:rPr>
        <w:t xml:space="preserve">minister. </w:t>
      </w:r>
      <w:r>
        <w:rPr>
          <w:color w:val="231F20"/>
          <w:w w:val="110"/>
          <w:sz w:val="19"/>
        </w:rPr>
        <w:t xml:space="preserve">Nevertheless where churches </w:t>
      </w:r>
      <w:r>
        <w:rPr>
          <w:color w:val="231F20"/>
          <w:spacing w:val="-3"/>
          <w:w w:val="110"/>
          <w:sz w:val="19"/>
        </w:rPr>
        <w:t>contribute</w:t>
      </w:r>
      <w:r>
        <w:rPr>
          <w:color w:val="231F20"/>
          <w:spacing w:val="-5"/>
          <w:w w:val="110"/>
          <w:sz w:val="19"/>
        </w:rPr>
        <w:t xml:space="preserve"> </w:t>
      </w:r>
      <w:r>
        <w:rPr>
          <w:color w:val="231F20"/>
          <w:w w:val="110"/>
          <w:sz w:val="19"/>
        </w:rPr>
        <w:t>much</w:t>
      </w:r>
      <w:r>
        <w:rPr>
          <w:color w:val="231F20"/>
          <w:spacing w:val="-5"/>
          <w:w w:val="110"/>
          <w:sz w:val="19"/>
        </w:rPr>
        <w:t xml:space="preserve"> </w:t>
      </w:r>
      <w:r>
        <w:rPr>
          <w:color w:val="231F20"/>
          <w:w w:val="110"/>
          <w:sz w:val="19"/>
        </w:rPr>
        <w:t>less</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M</w:t>
      </w:r>
      <w:r>
        <w:rPr>
          <w:color w:val="231F20"/>
          <w:spacing w:val="-5"/>
          <w:w w:val="110"/>
          <w:sz w:val="19"/>
        </w:rPr>
        <w:t xml:space="preserve"> </w:t>
      </w:r>
      <w:r>
        <w:rPr>
          <w:color w:val="231F20"/>
          <w:w w:val="110"/>
          <w:sz w:val="19"/>
        </w:rPr>
        <w:t>&amp;</w:t>
      </w:r>
      <w:r>
        <w:rPr>
          <w:color w:val="231F20"/>
          <w:spacing w:val="-5"/>
          <w:w w:val="110"/>
          <w:sz w:val="19"/>
        </w:rPr>
        <w:t xml:space="preserve"> </w:t>
      </w:r>
      <w:r>
        <w:rPr>
          <w:color w:val="231F20"/>
          <w:w w:val="110"/>
          <w:sz w:val="19"/>
        </w:rPr>
        <w:t>M</w:t>
      </w:r>
      <w:r>
        <w:rPr>
          <w:color w:val="231F20"/>
          <w:spacing w:val="-5"/>
          <w:w w:val="110"/>
          <w:sz w:val="19"/>
        </w:rPr>
        <w:t xml:space="preserve"> </w:t>
      </w:r>
      <w:r>
        <w:rPr>
          <w:color w:val="231F20"/>
          <w:spacing w:val="-3"/>
          <w:w w:val="110"/>
          <w:sz w:val="19"/>
        </w:rPr>
        <w:t>Fund</w:t>
      </w:r>
      <w:r>
        <w:rPr>
          <w:color w:val="231F20"/>
          <w:spacing w:val="-5"/>
          <w:w w:val="110"/>
          <w:sz w:val="19"/>
        </w:rPr>
        <w:t xml:space="preserve"> </w:t>
      </w:r>
      <w:r>
        <w:rPr>
          <w:color w:val="231F20"/>
          <w:w w:val="110"/>
          <w:sz w:val="19"/>
        </w:rPr>
        <w:t>than</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 xml:space="preserve">true costs of the minister they </w:t>
      </w:r>
      <w:r>
        <w:rPr>
          <w:color w:val="231F20"/>
          <w:spacing w:val="-2"/>
          <w:w w:val="110"/>
          <w:sz w:val="19"/>
        </w:rPr>
        <w:t xml:space="preserve">receive, </w:t>
      </w:r>
      <w:r>
        <w:rPr>
          <w:color w:val="231F20"/>
          <w:w w:val="110"/>
          <w:sz w:val="19"/>
        </w:rPr>
        <w:t>other churches are effectively subsidising them and can feel a sense of unfairness.</w:t>
      </w:r>
      <w:r>
        <w:rPr>
          <w:color w:val="231F20"/>
          <w:spacing w:val="-20"/>
          <w:w w:val="110"/>
          <w:sz w:val="19"/>
        </w:rPr>
        <w:t xml:space="preserve"> </w:t>
      </w:r>
      <w:r>
        <w:rPr>
          <w:color w:val="231F20"/>
          <w:w w:val="110"/>
          <w:sz w:val="19"/>
        </w:rPr>
        <w:t>If</w:t>
      </w:r>
      <w:r>
        <w:rPr>
          <w:color w:val="231F20"/>
          <w:spacing w:val="-33"/>
          <w:w w:val="110"/>
          <w:sz w:val="19"/>
        </w:rPr>
        <w:t xml:space="preserve"> </w:t>
      </w:r>
      <w:r>
        <w:rPr>
          <w:color w:val="231F20"/>
          <w:w w:val="110"/>
          <w:sz w:val="19"/>
        </w:rPr>
        <w:t>not</w:t>
      </w:r>
      <w:r>
        <w:rPr>
          <w:color w:val="231F20"/>
          <w:spacing w:val="-34"/>
          <w:w w:val="110"/>
          <w:sz w:val="19"/>
        </w:rPr>
        <w:t xml:space="preserve"> </w:t>
      </w:r>
      <w:r>
        <w:rPr>
          <w:color w:val="231F20"/>
          <w:w w:val="110"/>
          <w:sz w:val="19"/>
        </w:rPr>
        <w:t>addressed,</w:t>
      </w:r>
      <w:r>
        <w:rPr>
          <w:color w:val="231F20"/>
          <w:spacing w:val="-34"/>
          <w:w w:val="110"/>
          <w:sz w:val="19"/>
        </w:rPr>
        <w:t xml:space="preserve"> </w:t>
      </w:r>
      <w:r>
        <w:rPr>
          <w:color w:val="231F20"/>
          <w:w w:val="110"/>
          <w:sz w:val="19"/>
        </w:rPr>
        <w:t>this</w:t>
      </w:r>
      <w:r>
        <w:rPr>
          <w:color w:val="231F20"/>
          <w:spacing w:val="-34"/>
          <w:w w:val="110"/>
          <w:sz w:val="19"/>
        </w:rPr>
        <w:t xml:space="preserve"> </w:t>
      </w:r>
      <w:r>
        <w:rPr>
          <w:color w:val="231F20"/>
          <w:w w:val="110"/>
          <w:sz w:val="19"/>
        </w:rPr>
        <w:t>can</w:t>
      </w:r>
      <w:r>
        <w:rPr>
          <w:color w:val="231F20"/>
          <w:spacing w:val="-34"/>
          <w:w w:val="110"/>
          <w:sz w:val="19"/>
        </w:rPr>
        <w:t xml:space="preserve"> </w:t>
      </w:r>
      <w:r>
        <w:rPr>
          <w:color w:val="231F20"/>
          <w:w w:val="110"/>
          <w:sz w:val="19"/>
        </w:rPr>
        <w:t>lead</w:t>
      </w:r>
      <w:r>
        <w:rPr>
          <w:color w:val="231F20"/>
          <w:spacing w:val="-34"/>
          <w:w w:val="110"/>
          <w:sz w:val="19"/>
        </w:rPr>
        <w:t xml:space="preserve"> </w:t>
      </w:r>
      <w:r>
        <w:rPr>
          <w:color w:val="231F20"/>
          <w:w w:val="110"/>
          <w:sz w:val="19"/>
        </w:rPr>
        <w:t>to</w:t>
      </w:r>
      <w:r>
        <w:rPr>
          <w:color w:val="231F20"/>
          <w:spacing w:val="-33"/>
          <w:w w:val="110"/>
          <w:sz w:val="19"/>
        </w:rPr>
        <w:t xml:space="preserve"> </w:t>
      </w:r>
      <w:r>
        <w:rPr>
          <w:color w:val="231F20"/>
          <w:w w:val="110"/>
          <w:sz w:val="19"/>
        </w:rPr>
        <w:t xml:space="preserve">resentment and damage to the peace and unity of the Church. It can be a particular problem where bigger churches are contributing large sums to the M&amp; M </w:t>
      </w:r>
      <w:r>
        <w:rPr>
          <w:color w:val="231F20"/>
          <w:spacing w:val="-3"/>
          <w:w w:val="110"/>
          <w:sz w:val="19"/>
        </w:rPr>
        <w:t xml:space="preserve">Fund </w:t>
      </w:r>
      <w:r>
        <w:rPr>
          <w:color w:val="231F20"/>
          <w:w w:val="110"/>
          <w:sz w:val="19"/>
        </w:rPr>
        <w:t>but  do not see the reasons behind the deployment of ministers</w:t>
      </w:r>
      <w:r>
        <w:rPr>
          <w:color w:val="231F20"/>
          <w:spacing w:val="-28"/>
          <w:w w:val="110"/>
          <w:sz w:val="19"/>
        </w:rPr>
        <w:t xml:space="preserve"> </w:t>
      </w:r>
      <w:r>
        <w:rPr>
          <w:color w:val="231F20"/>
          <w:spacing w:val="-3"/>
          <w:w w:val="110"/>
          <w:sz w:val="19"/>
        </w:rPr>
        <w:t>locally.</w:t>
      </w:r>
      <w:r>
        <w:rPr>
          <w:color w:val="231F20"/>
          <w:spacing w:val="-6"/>
          <w:w w:val="110"/>
          <w:sz w:val="19"/>
        </w:rPr>
        <w:t xml:space="preserve"> </w:t>
      </w:r>
      <w:r>
        <w:rPr>
          <w:color w:val="231F20"/>
          <w:w w:val="110"/>
          <w:sz w:val="19"/>
        </w:rPr>
        <w:t>The</w:t>
      </w:r>
      <w:r>
        <w:rPr>
          <w:color w:val="231F20"/>
          <w:spacing w:val="-27"/>
          <w:w w:val="110"/>
          <w:sz w:val="19"/>
        </w:rPr>
        <w:t xml:space="preserve"> </w:t>
      </w:r>
      <w:r>
        <w:rPr>
          <w:color w:val="231F20"/>
          <w:w w:val="110"/>
          <w:sz w:val="19"/>
        </w:rPr>
        <w:t>accountability</w:t>
      </w:r>
      <w:r>
        <w:rPr>
          <w:color w:val="231F20"/>
          <w:spacing w:val="-27"/>
          <w:w w:val="110"/>
          <w:sz w:val="19"/>
        </w:rPr>
        <w:t xml:space="preserve"> </w:t>
      </w:r>
      <w:r>
        <w:rPr>
          <w:color w:val="231F20"/>
          <w:w w:val="110"/>
          <w:sz w:val="19"/>
        </w:rPr>
        <w:t>for</w:t>
      </w:r>
      <w:r>
        <w:rPr>
          <w:color w:val="231F20"/>
          <w:spacing w:val="-27"/>
          <w:w w:val="110"/>
          <w:sz w:val="19"/>
        </w:rPr>
        <w:t xml:space="preserve"> </w:t>
      </w:r>
      <w:r>
        <w:rPr>
          <w:color w:val="231F20"/>
          <w:w w:val="110"/>
          <w:sz w:val="19"/>
        </w:rPr>
        <w:t>decisions</w:t>
      </w:r>
      <w:r>
        <w:rPr>
          <w:color w:val="231F20"/>
          <w:spacing w:val="-27"/>
          <w:w w:val="110"/>
          <w:sz w:val="19"/>
        </w:rPr>
        <w:t xml:space="preserve"> </w:t>
      </w:r>
      <w:r>
        <w:rPr>
          <w:color w:val="231F20"/>
          <w:w w:val="110"/>
          <w:sz w:val="19"/>
        </w:rPr>
        <w:t>about ministerial</w:t>
      </w:r>
      <w:r>
        <w:rPr>
          <w:color w:val="231F20"/>
          <w:spacing w:val="-18"/>
          <w:w w:val="110"/>
          <w:sz w:val="19"/>
        </w:rPr>
        <w:t xml:space="preserve"> </w:t>
      </w:r>
      <w:r>
        <w:rPr>
          <w:color w:val="231F20"/>
          <w:w w:val="110"/>
          <w:sz w:val="19"/>
        </w:rPr>
        <w:t>deployment</w:t>
      </w:r>
      <w:r>
        <w:rPr>
          <w:color w:val="231F20"/>
          <w:spacing w:val="-18"/>
          <w:w w:val="110"/>
          <w:sz w:val="19"/>
        </w:rPr>
        <w:t xml:space="preserve"> </w:t>
      </w:r>
      <w:r>
        <w:rPr>
          <w:color w:val="231F20"/>
          <w:w w:val="110"/>
          <w:sz w:val="19"/>
        </w:rPr>
        <w:t>needs</w:t>
      </w:r>
      <w:r>
        <w:rPr>
          <w:color w:val="231F20"/>
          <w:spacing w:val="-18"/>
          <w:w w:val="110"/>
          <w:sz w:val="19"/>
        </w:rPr>
        <w:t xml:space="preserve"> </w:t>
      </w:r>
      <w:r>
        <w:rPr>
          <w:color w:val="231F20"/>
          <w:w w:val="110"/>
          <w:sz w:val="19"/>
        </w:rPr>
        <w:t>to</w:t>
      </w:r>
      <w:r>
        <w:rPr>
          <w:color w:val="231F20"/>
          <w:spacing w:val="-18"/>
          <w:w w:val="110"/>
          <w:sz w:val="19"/>
        </w:rPr>
        <w:t xml:space="preserve"> </w:t>
      </w:r>
      <w:r>
        <w:rPr>
          <w:color w:val="231F20"/>
          <w:w w:val="110"/>
          <w:sz w:val="19"/>
        </w:rPr>
        <w:t>be</w:t>
      </w:r>
      <w:r>
        <w:rPr>
          <w:color w:val="231F20"/>
          <w:spacing w:val="-18"/>
          <w:w w:val="110"/>
          <w:sz w:val="19"/>
        </w:rPr>
        <w:t xml:space="preserve"> </w:t>
      </w:r>
      <w:r>
        <w:rPr>
          <w:color w:val="231F20"/>
          <w:w w:val="110"/>
          <w:sz w:val="19"/>
        </w:rPr>
        <w:t>clearly</w:t>
      </w:r>
      <w:r>
        <w:rPr>
          <w:color w:val="231F20"/>
          <w:spacing w:val="-18"/>
          <w:w w:val="110"/>
          <w:sz w:val="19"/>
        </w:rPr>
        <w:t xml:space="preserve"> </w:t>
      </w:r>
      <w:r>
        <w:rPr>
          <w:color w:val="231F20"/>
          <w:w w:val="110"/>
          <w:sz w:val="19"/>
        </w:rPr>
        <w:t>established between</w:t>
      </w:r>
      <w:r>
        <w:rPr>
          <w:color w:val="231F20"/>
          <w:spacing w:val="-12"/>
          <w:w w:val="110"/>
          <w:sz w:val="19"/>
        </w:rPr>
        <w:t xml:space="preserve"> </w:t>
      </w:r>
      <w:r>
        <w:rPr>
          <w:color w:val="231F20"/>
          <w:w w:val="110"/>
          <w:sz w:val="19"/>
        </w:rPr>
        <w:t>local</w:t>
      </w:r>
      <w:r>
        <w:rPr>
          <w:color w:val="231F20"/>
          <w:spacing w:val="-12"/>
          <w:w w:val="110"/>
          <w:sz w:val="19"/>
        </w:rPr>
        <w:t xml:space="preserve"> </w:t>
      </w:r>
      <w:r>
        <w:rPr>
          <w:color w:val="231F20"/>
          <w:w w:val="110"/>
          <w:sz w:val="19"/>
        </w:rPr>
        <w:t>churches</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their</w:t>
      </w:r>
      <w:r>
        <w:rPr>
          <w:color w:val="231F20"/>
          <w:spacing w:val="-12"/>
          <w:w w:val="110"/>
          <w:sz w:val="19"/>
        </w:rPr>
        <w:t xml:space="preserve"> </w:t>
      </w:r>
      <w:r>
        <w:rPr>
          <w:color w:val="231F20"/>
          <w:w w:val="110"/>
          <w:sz w:val="19"/>
        </w:rPr>
        <w:t>District/Synod.</w:t>
      </w:r>
    </w:p>
    <w:p w:rsidR="00817A8B" w:rsidRDefault="00817A8B">
      <w:pPr>
        <w:pStyle w:val="BodyText"/>
        <w:spacing w:before="6"/>
        <w:rPr>
          <w:sz w:val="21"/>
        </w:rPr>
      </w:pPr>
    </w:p>
    <w:p w:rsidR="00817A8B" w:rsidRDefault="007650C7">
      <w:pPr>
        <w:pStyle w:val="ListParagraph"/>
        <w:numPr>
          <w:ilvl w:val="3"/>
          <w:numId w:val="112"/>
        </w:numPr>
        <w:tabs>
          <w:tab w:val="left" w:pos="1094"/>
        </w:tabs>
        <w:spacing w:line="247" w:lineRule="auto"/>
        <w:ind w:left="412" w:right="1017" w:firstLine="0"/>
        <w:jc w:val="both"/>
        <w:rPr>
          <w:color w:val="231F20"/>
          <w:sz w:val="19"/>
        </w:rPr>
      </w:pPr>
      <w:r>
        <w:rPr>
          <w:color w:val="231F20"/>
          <w:w w:val="105"/>
          <w:sz w:val="19"/>
        </w:rPr>
        <w:t xml:space="preserve">It  is  </w:t>
      </w:r>
      <w:r>
        <w:rPr>
          <w:color w:val="231F20"/>
          <w:spacing w:val="3"/>
          <w:w w:val="105"/>
          <w:sz w:val="19"/>
        </w:rPr>
        <w:t xml:space="preserve">difficult  </w:t>
      </w:r>
      <w:r>
        <w:rPr>
          <w:color w:val="231F20"/>
          <w:w w:val="105"/>
          <w:sz w:val="19"/>
        </w:rPr>
        <w:t xml:space="preserve">to  </w:t>
      </w:r>
      <w:r>
        <w:rPr>
          <w:color w:val="231F20"/>
          <w:spacing w:val="2"/>
          <w:w w:val="105"/>
          <w:sz w:val="19"/>
        </w:rPr>
        <w:t xml:space="preserve">determine  </w:t>
      </w:r>
      <w:r>
        <w:rPr>
          <w:color w:val="231F20"/>
          <w:w w:val="105"/>
          <w:sz w:val="19"/>
        </w:rPr>
        <w:t xml:space="preserve">the   correlation of the M &amp; M contribution to the level of </w:t>
      </w:r>
      <w:r>
        <w:rPr>
          <w:color w:val="231F20"/>
          <w:spacing w:val="2"/>
          <w:w w:val="105"/>
          <w:sz w:val="19"/>
        </w:rPr>
        <w:t xml:space="preserve">ministry </w:t>
      </w:r>
      <w:r>
        <w:rPr>
          <w:color w:val="231F20"/>
          <w:w w:val="105"/>
          <w:sz w:val="19"/>
        </w:rPr>
        <w:t xml:space="preserve">received  in </w:t>
      </w:r>
      <w:r>
        <w:rPr>
          <w:color w:val="231F20"/>
          <w:w w:val="105"/>
          <w:sz w:val="19"/>
        </w:rPr>
        <w:t xml:space="preserve"> </w:t>
      </w:r>
      <w:r>
        <w:rPr>
          <w:color w:val="231F20"/>
          <w:spacing w:val="2"/>
          <w:w w:val="105"/>
          <w:sz w:val="19"/>
        </w:rPr>
        <w:t xml:space="preserve">every  </w:t>
      </w:r>
      <w:r>
        <w:rPr>
          <w:color w:val="231F20"/>
          <w:w w:val="105"/>
          <w:sz w:val="19"/>
        </w:rPr>
        <w:t xml:space="preserve">case.  However  </w:t>
      </w:r>
      <w:r>
        <w:rPr>
          <w:color w:val="231F20"/>
          <w:spacing w:val="2"/>
          <w:w w:val="105"/>
          <w:sz w:val="19"/>
        </w:rPr>
        <w:t xml:space="preserve">from  </w:t>
      </w:r>
      <w:r>
        <w:rPr>
          <w:color w:val="231F20"/>
          <w:w w:val="105"/>
          <w:sz w:val="19"/>
        </w:rPr>
        <w:t xml:space="preserve">an  analysis  of the M &amp; M </w:t>
      </w:r>
      <w:r>
        <w:rPr>
          <w:color w:val="231F20"/>
          <w:spacing w:val="2"/>
          <w:w w:val="105"/>
          <w:sz w:val="19"/>
        </w:rPr>
        <w:t xml:space="preserve">pledges </w:t>
      </w:r>
      <w:r>
        <w:rPr>
          <w:color w:val="231F20"/>
          <w:w w:val="105"/>
          <w:sz w:val="19"/>
        </w:rPr>
        <w:t xml:space="preserve">for </w:t>
      </w:r>
      <w:r>
        <w:rPr>
          <w:color w:val="231F20"/>
          <w:spacing w:val="2"/>
          <w:w w:val="105"/>
          <w:sz w:val="19"/>
        </w:rPr>
        <w:t xml:space="preserve">2006, </w:t>
      </w:r>
      <w:r>
        <w:rPr>
          <w:color w:val="231F20"/>
          <w:w w:val="105"/>
          <w:sz w:val="19"/>
        </w:rPr>
        <w:t xml:space="preserve">only  236  churches  will contributed over </w:t>
      </w:r>
      <w:r>
        <w:rPr>
          <w:color w:val="231F20"/>
          <w:spacing w:val="2"/>
          <w:w w:val="105"/>
          <w:sz w:val="19"/>
        </w:rPr>
        <w:t xml:space="preserve">£25,000 making </w:t>
      </w:r>
      <w:r>
        <w:rPr>
          <w:color w:val="231F20"/>
          <w:w w:val="105"/>
          <w:sz w:val="19"/>
        </w:rPr>
        <w:t xml:space="preserve">a total of </w:t>
      </w:r>
      <w:r>
        <w:rPr>
          <w:color w:val="231F20"/>
          <w:spacing w:val="3"/>
          <w:w w:val="105"/>
          <w:sz w:val="19"/>
        </w:rPr>
        <w:t xml:space="preserve">£8.5 </w:t>
      </w:r>
      <w:r>
        <w:rPr>
          <w:color w:val="231F20"/>
          <w:w w:val="105"/>
          <w:sz w:val="19"/>
        </w:rPr>
        <w:t xml:space="preserve">million or over 42% of the M &amp; M Fund. </w:t>
      </w:r>
      <w:r>
        <w:rPr>
          <w:color w:val="231F20"/>
          <w:spacing w:val="2"/>
          <w:w w:val="105"/>
          <w:sz w:val="19"/>
        </w:rPr>
        <w:t xml:space="preserve">One </w:t>
      </w:r>
      <w:r>
        <w:rPr>
          <w:color w:val="231F20"/>
          <w:w w:val="105"/>
          <w:sz w:val="19"/>
        </w:rPr>
        <w:t xml:space="preserve">would have </w:t>
      </w:r>
      <w:r>
        <w:rPr>
          <w:color w:val="231F20"/>
          <w:spacing w:val="3"/>
          <w:w w:val="105"/>
          <w:sz w:val="19"/>
        </w:rPr>
        <w:t xml:space="preserve">expected </w:t>
      </w:r>
      <w:r>
        <w:rPr>
          <w:color w:val="231F20"/>
          <w:w w:val="105"/>
          <w:sz w:val="19"/>
        </w:rPr>
        <w:t xml:space="preserve">more churches/pastorates to at least </w:t>
      </w:r>
      <w:r>
        <w:rPr>
          <w:color w:val="231F20"/>
          <w:spacing w:val="2"/>
          <w:w w:val="105"/>
          <w:sz w:val="19"/>
        </w:rPr>
        <w:t xml:space="preserve">meet </w:t>
      </w:r>
      <w:r>
        <w:rPr>
          <w:color w:val="231F20"/>
          <w:w w:val="105"/>
          <w:sz w:val="19"/>
        </w:rPr>
        <w:t>th</w:t>
      </w:r>
      <w:r>
        <w:rPr>
          <w:color w:val="231F20"/>
          <w:w w:val="105"/>
          <w:sz w:val="19"/>
        </w:rPr>
        <w:t>e cost of</w:t>
      </w:r>
      <w:r>
        <w:rPr>
          <w:color w:val="231F20"/>
          <w:spacing w:val="22"/>
          <w:w w:val="105"/>
          <w:sz w:val="19"/>
        </w:rPr>
        <w:t xml:space="preserve"> </w:t>
      </w:r>
      <w:r>
        <w:rPr>
          <w:color w:val="231F20"/>
          <w:w w:val="105"/>
          <w:sz w:val="19"/>
        </w:rPr>
        <w:t>ministry.</w:t>
      </w:r>
    </w:p>
    <w:p w:rsidR="00817A8B" w:rsidRDefault="00817A8B">
      <w:pPr>
        <w:pStyle w:val="BodyText"/>
        <w:spacing w:before="5"/>
        <w:rPr>
          <w:sz w:val="20"/>
        </w:rPr>
      </w:pPr>
    </w:p>
    <w:p w:rsidR="00817A8B" w:rsidRDefault="007650C7">
      <w:pPr>
        <w:pStyle w:val="ListParagraph"/>
        <w:numPr>
          <w:ilvl w:val="3"/>
          <w:numId w:val="112"/>
        </w:numPr>
        <w:tabs>
          <w:tab w:val="left" w:pos="1094"/>
        </w:tabs>
        <w:spacing w:line="247" w:lineRule="auto"/>
        <w:ind w:left="412" w:right="1018" w:firstLine="0"/>
        <w:jc w:val="both"/>
        <w:rPr>
          <w:color w:val="231F20"/>
          <w:sz w:val="19"/>
        </w:rPr>
      </w:pPr>
      <w:r>
        <w:rPr>
          <w:color w:val="231F20"/>
          <w:w w:val="110"/>
          <w:sz w:val="19"/>
        </w:rPr>
        <w:t>Additionally many churches employ workers alongside their stipendiary ministry for which they, presumably,</w:t>
      </w:r>
      <w:r>
        <w:rPr>
          <w:color w:val="231F20"/>
          <w:spacing w:val="-18"/>
          <w:w w:val="110"/>
          <w:sz w:val="19"/>
        </w:rPr>
        <w:t xml:space="preserve"> </w:t>
      </w:r>
      <w:r>
        <w:rPr>
          <w:color w:val="231F20"/>
          <w:w w:val="110"/>
          <w:sz w:val="19"/>
        </w:rPr>
        <w:t>have</w:t>
      </w:r>
      <w:r>
        <w:rPr>
          <w:color w:val="231F20"/>
          <w:spacing w:val="-17"/>
          <w:w w:val="110"/>
          <w:sz w:val="19"/>
        </w:rPr>
        <w:t xml:space="preserve"> </w:t>
      </w:r>
      <w:r>
        <w:rPr>
          <w:color w:val="231F20"/>
          <w:w w:val="110"/>
          <w:sz w:val="19"/>
        </w:rPr>
        <w:t>a</w:t>
      </w:r>
      <w:r>
        <w:rPr>
          <w:color w:val="231F20"/>
          <w:spacing w:val="-18"/>
          <w:w w:val="110"/>
          <w:sz w:val="19"/>
        </w:rPr>
        <w:t xml:space="preserve"> </w:t>
      </w:r>
      <w:r>
        <w:rPr>
          <w:color w:val="231F20"/>
          <w:w w:val="110"/>
          <w:sz w:val="19"/>
        </w:rPr>
        <w:t>support</w:t>
      </w:r>
      <w:r>
        <w:rPr>
          <w:color w:val="231F20"/>
          <w:spacing w:val="-17"/>
          <w:w w:val="110"/>
          <w:sz w:val="19"/>
        </w:rPr>
        <w:t xml:space="preserve"> </w:t>
      </w:r>
      <w:r>
        <w:rPr>
          <w:color w:val="231F20"/>
          <w:w w:val="110"/>
          <w:sz w:val="19"/>
        </w:rPr>
        <w:t>and</w:t>
      </w:r>
      <w:r>
        <w:rPr>
          <w:color w:val="231F20"/>
          <w:spacing w:val="-18"/>
          <w:w w:val="110"/>
          <w:sz w:val="19"/>
        </w:rPr>
        <w:t xml:space="preserve"> </w:t>
      </w:r>
      <w:r>
        <w:rPr>
          <w:color w:val="231F20"/>
          <w:w w:val="110"/>
          <w:sz w:val="19"/>
        </w:rPr>
        <w:t>review</w:t>
      </w:r>
      <w:r>
        <w:rPr>
          <w:color w:val="231F20"/>
          <w:spacing w:val="-17"/>
          <w:w w:val="110"/>
          <w:sz w:val="19"/>
        </w:rPr>
        <w:t xml:space="preserve"> </w:t>
      </w:r>
      <w:r>
        <w:rPr>
          <w:color w:val="231F20"/>
          <w:w w:val="110"/>
          <w:sz w:val="19"/>
        </w:rPr>
        <w:t>structure.</w:t>
      </w:r>
      <w:r>
        <w:rPr>
          <w:color w:val="231F20"/>
          <w:spacing w:val="12"/>
          <w:w w:val="110"/>
          <w:sz w:val="19"/>
        </w:rPr>
        <w:t xml:space="preserve"> </w:t>
      </w:r>
      <w:r>
        <w:rPr>
          <w:color w:val="231F20"/>
          <w:w w:val="110"/>
          <w:sz w:val="19"/>
        </w:rPr>
        <w:t xml:space="preserve">This wider use of skills locally, such as </w:t>
      </w:r>
      <w:r>
        <w:rPr>
          <w:color w:val="231F20"/>
          <w:spacing w:val="-3"/>
          <w:w w:val="110"/>
          <w:sz w:val="19"/>
        </w:rPr>
        <w:t xml:space="preserve">Youth </w:t>
      </w:r>
      <w:r>
        <w:rPr>
          <w:color w:val="231F20"/>
          <w:w w:val="110"/>
          <w:sz w:val="19"/>
        </w:rPr>
        <w:t>Leaders and Pastoral visitors, should be encouraged. However the employment</w:t>
      </w:r>
      <w:r>
        <w:rPr>
          <w:color w:val="231F20"/>
          <w:spacing w:val="-23"/>
          <w:w w:val="110"/>
          <w:sz w:val="19"/>
        </w:rPr>
        <w:t xml:space="preserve"> </w:t>
      </w:r>
      <w:r>
        <w:rPr>
          <w:color w:val="231F20"/>
          <w:w w:val="110"/>
          <w:sz w:val="19"/>
        </w:rPr>
        <w:t>of</w:t>
      </w:r>
      <w:r>
        <w:rPr>
          <w:color w:val="231F20"/>
          <w:spacing w:val="-22"/>
          <w:w w:val="110"/>
          <w:sz w:val="19"/>
        </w:rPr>
        <w:t xml:space="preserve"> </w:t>
      </w:r>
      <w:r>
        <w:rPr>
          <w:color w:val="231F20"/>
          <w:w w:val="110"/>
          <w:sz w:val="19"/>
        </w:rPr>
        <w:t>other</w:t>
      </w:r>
      <w:r>
        <w:rPr>
          <w:color w:val="231F20"/>
          <w:spacing w:val="-23"/>
          <w:w w:val="110"/>
          <w:sz w:val="19"/>
        </w:rPr>
        <w:t xml:space="preserve"> </w:t>
      </w:r>
      <w:r>
        <w:rPr>
          <w:color w:val="231F20"/>
          <w:w w:val="110"/>
          <w:sz w:val="19"/>
        </w:rPr>
        <w:t>workers</w:t>
      </w:r>
      <w:r>
        <w:rPr>
          <w:color w:val="231F20"/>
          <w:spacing w:val="-22"/>
          <w:w w:val="110"/>
          <w:sz w:val="19"/>
        </w:rPr>
        <w:t xml:space="preserve"> </w:t>
      </w:r>
      <w:r>
        <w:rPr>
          <w:color w:val="231F20"/>
          <w:w w:val="110"/>
          <w:sz w:val="19"/>
        </w:rPr>
        <w:t>should</w:t>
      </w:r>
      <w:r>
        <w:rPr>
          <w:color w:val="231F20"/>
          <w:spacing w:val="-23"/>
          <w:w w:val="110"/>
          <w:sz w:val="19"/>
        </w:rPr>
        <w:t xml:space="preserve"> </w:t>
      </w:r>
      <w:r>
        <w:rPr>
          <w:color w:val="231F20"/>
          <w:w w:val="110"/>
          <w:sz w:val="19"/>
        </w:rPr>
        <w:t>be</w:t>
      </w:r>
      <w:r>
        <w:rPr>
          <w:color w:val="231F20"/>
          <w:spacing w:val="-22"/>
          <w:w w:val="110"/>
          <w:sz w:val="19"/>
        </w:rPr>
        <w:t xml:space="preserve"> </w:t>
      </w:r>
      <w:r>
        <w:rPr>
          <w:color w:val="231F20"/>
          <w:w w:val="110"/>
          <w:sz w:val="19"/>
        </w:rPr>
        <w:t>on</w:t>
      </w:r>
      <w:r>
        <w:rPr>
          <w:color w:val="231F20"/>
          <w:spacing w:val="-23"/>
          <w:w w:val="110"/>
          <w:sz w:val="19"/>
        </w:rPr>
        <w:t xml:space="preserve"> </w:t>
      </w:r>
      <w:r>
        <w:rPr>
          <w:color w:val="231F20"/>
          <w:w w:val="110"/>
          <w:sz w:val="19"/>
        </w:rPr>
        <w:t>the</w:t>
      </w:r>
      <w:r>
        <w:rPr>
          <w:color w:val="231F20"/>
          <w:spacing w:val="-22"/>
          <w:w w:val="110"/>
          <w:sz w:val="19"/>
        </w:rPr>
        <w:t xml:space="preserve"> </w:t>
      </w:r>
      <w:r>
        <w:rPr>
          <w:color w:val="231F20"/>
          <w:w w:val="110"/>
          <w:sz w:val="19"/>
        </w:rPr>
        <w:t>proviso that</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local</w:t>
      </w:r>
      <w:r>
        <w:rPr>
          <w:color w:val="231F20"/>
          <w:spacing w:val="-5"/>
          <w:w w:val="110"/>
          <w:sz w:val="19"/>
        </w:rPr>
        <w:t xml:space="preserve"> </w:t>
      </w:r>
      <w:r>
        <w:rPr>
          <w:color w:val="231F20"/>
          <w:w w:val="110"/>
          <w:sz w:val="19"/>
        </w:rPr>
        <w:t>church</w:t>
      </w:r>
      <w:r>
        <w:rPr>
          <w:color w:val="231F20"/>
          <w:spacing w:val="-6"/>
          <w:w w:val="110"/>
          <w:sz w:val="19"/>
        </w:rPr>
        <w:t xml:space="preserve"> </w:t>
      </w:r>
      <w:r>
        <w:rPr>
          <w:color w:val="231F20"/>
          <w:w w:val="110"/>
          <w:sz w:val="19"/>
        </w:rPr>
        <w:t>makes</w:t>
      </w:r>
      <w:r>
        <w:rPr>
          <w:color w:val="231F20"/>
          <w:spacing w:val="-5"/>
          <w:w w:val="110"/>
          <w:sz w:val="19"/>
        </w:rPr>
        <w:t xml:space="preserve"> </w:t>
      </w:r>
      <w:r>
        <w:rPr>
          <w:color w:val="231F20"/>
          <w:w w:val="110"/>
          <w:sz w:val="19"/>
        </w:rPr>
        <w:t>its</w:t>
      </w:r>
      <w:r>
        <w:rPr>
          <w:color w:val="231F20"/>
          <w:spacing w:val="-6"/>
          <w:w w:val="110"/>
          <w:sz w:val="19"/>
        </w:rPr>
        <w:t xml:space="preserve"> </w:t>
      </w:r>
      <w:r>
        <w:rPr>
          <w:color w:val="231F20"/>
          <w:w w:val="110"/>
          <w:sz w:val="19"/>
        </w:rPr>
        <w:t>full</w:t>
      </w:r>
      <w:r>
        <w:rPr>
          <w:color w:val="231F20"/>
          <w:spacing w:val="-6"/>
          <w:w w:val="110"/>
          <w:sz w:val="19"/>
        </w:rPr>
        <w:t xml:space="preserve"> </w:t>
      </w:r>
      <w:r>
        <w:rPr>
          <w:color w:val="231F20"/>
          <w:w w:val="110"/>
          <w:sz w:val="19"/>
        </w:rPr>
        <w:t>contribution</w:t>
      </w:r>
      <w:r>
        <w:rPr>
          <w:color w:val="231F20"/>
          <w:spacing w:val="-5"/>
          <w:w w:val="110"/>
          <w:sz w:val="19"/>
        </w:rPr>
        <w:t xml:space="preserve"> </w:t>
      </w:r>
      <w:r>
        <w:rPr>
          <w:color w:val="231F20"/>
          <w:w w:val="110"/>
          <w:sz w:val="19"/>
        </w:rPr>
        <w:t>to</w:t>
      </w:r>
      <w:r>
        <w:rPr>
          <w:color w:val="231F20"/>
          <w:spacing w:val="-6"/>
          <w:w w:val="110"/>
          <w:sz w:val="19"/>
        </w:rPr>
        <w:t xml:space="preserve"> </w:t>
      </w:r>
      <w:r>
        <w:rPr>
          <w:color w:val="231F20"/>
          <w:w w:val="110"/>
          <w:sz w:val="19"/>
        </w:rPr>
        <w:t>the M &amp; M</w:t>
      </w:r>
      <w:r>
        <w:rPr>
          <w:color w:val="231F20"/>
          <w:spacing w:val="-7"/>
          <w:w w:val="110"/>
          <w:sz w:val="19"/>
        </w:rPr>
        <w:t xml:space="preserve"> </w:t>
      </w:r>
      <w:r>
        <w:rPr>
          <w:color w:val="231F20"/>
          <w:w w:val="110"/>
          <w:sz w:val="19"/>
        </w:rPr>
        <w:t>Fund.</w:t>
      </w:r>
    </w:p>
    <w:p w:rsidR="00817A8B" w:rsidRDefault="00817A8B">
      <w:pPr>
        <w:pStyle w:val="BodyText"/>
        <w:spacing w:before="4"/>
        <w:rPr>
          <w:sz w:val="20"/>
        </w:rPr>
      </w:pPr>
    </w:p>
    <w:p w:rsidR="00817A8B" w:rsidRDefault="007650C7">
      <w:pPr>
        <w:pStyle w:val="ListParagraph"/>
        <w:numPr>
          <w:ilvl w:val="3"/>
          <w:numId w:val="112"/>
        </w:numPr>
        <w:tabs>
          <w:tab w:val="left" w:pos="1094"/>
        </w:tabs>
        <w:spacing w:line="247" w:lineRule="auto"/>
        <w:ind w:left="412" w:right="1017" w:firstLine="0"/>
        <w:jc w:val="both"/>
        <w:rPr>
          <w:color w:val="231F20"/>
          <w:sz w:val="19"/>
        </w:rPr>
      </w:pPr>
      <w:r>
        <w:rPr>
          <w:color w:val="231F20"/>
          <w:w w:val="105"/>
          <w:sz w:val="19"/>
        </w:rPr>
        <w:t xml:space="preserve">It </w:t>
      </w:r>
      <w:r>
        <w:rPr>
          <w:color w:val="231F20"/>
          <w:spacing w:val="2"/>
          <w:w w:val="105"/>
          <w:sz w:val="19"/>
        </w:rPr>
        <w:t xml:space="preserve">would be </w:t>
      </w:r>
      <w:r>
        <w:rPr>
          <w:color w:val="231F20"/>
          <w:w w:val="105"/>
          <w:sz w:val="19"/>
        </w:rPr>
        <w:t xml:space="preserve">an </w:t>
      </w:r>
      <w:r>
        <w:rPr>
          <w:color w:val="231F20"/>
          <w:spacing w:val="2"/>
          <w:w w:val="105"/>
          <w:sz w:val="19"/>
        </w:rPr>
        <w:t xml:space="preserve">advantage </w:t>
      </w:r>
      <w:r>
        <w:rPr>
          <w:color w:val="231F20"/>
          <w:w w:val="105"/>
          <w:sz w:val="19"/>
        </w:rPr>
        <w:t xml:space="preserve">to </w:t>
      </w:r>
      <w:r>
        <w:rPr>
          <w:color w:val="231F20"/>
          <w:spacing w:val="2"/>
          <w:w w:val="105"/>
          <w:sz w:val="19"/>
        </w:rPr>
        <w:t xml:space="preserve">link </w:t>
      </w:r>
      <w:r>
        <w:rPr>
          <w:color w:val="231F20"/>
          <w:w w:val="105"/>
          <w:sz w:val="19"/>
        </w:rPr>
        <w:t xml:space="preserve">the </w:t>
      </w:r>
      <w:r>
        <w:rPr>
          <w:color w:val="231F20"/>
          <w:spacing w:val="3"/>
          <w:w w:val="105"/>
          <w:sz w:val="19"/>
        </w:rPr>
        <w:t xml:space="preserve">deployment allocation, </w:t>
      </w:r>
      <w:r>
        <w:rPr>
          <w:color w:val="231F20"/>
          <w:spacing w:val="2"/>
          <w:w w:val="105"/>
          <w:sz w:val="19"/>
        </w:rPr>
        <w:t xml:space="preserve">the </w:t>
      </w:r>
      <w:r>
        <w:rPr>
          <w:color w:val="231F20"/>
          <w:spacing w:val="3"/>
          <w:w w:val="105"/>
          <w:sz w:val="19"/>
        </w:rPr>
        <w:t xml:space="preserve">actual number </w:t>
      </w:r>
      <w:r>
        <w:rPr>
          <w:color w:val="231F20"/>
          <w:w w:val="105"/>
          <w:sz w:val="19"/>
        </w:rPr>
        <w:t>of stipendiary</w:t>
      </w:r>
      <w:r>
        <w:rPr>
          <w:color w:val="231F20"/>
          <w:spacing w:val="-9"/>
          <w:w w:val="105"/>
          <w:sz w:val="19"/>
        </w:rPr>
        <w:t xml:space="preserve"> </w:t>
      </w:r>
      <w:r>
        <w:rPr>
          <w:color w:val="231F20"/>
          <w:w w:val="105"/>
          <w:sz w:val="19"/>
        </w:rPr>
        <w:t>ministers</w:t>
      </w:r>
      <w:r>
        <w:rPr>
          <w:color w:val="231F20"/>
          <w:spacing w:val="-8"/>
          <w:w w:val="105"/>
          <w:sz w:val="19"/>
        </w:rPr>
        <w:t xml:space="preserve"> </w:t>
      </w:r>
      <w:r>
        <w:rPr>
          <w:color w:val="231F20"/>
          <w:w w:val="105"/>
          <w:sz w:val="19"/>
        </w:rPr>
        <w:t>serving</w:t>
      </w:r>
      <w:r>
        <w:rPr>
          <w:color w:val="231F20"/>
          <w:spacing w:val="-8"/>
          <w:w w:val="105"/>
          <w:sz w:val="19"/>
        </w:rPr>
        <w:t xml:space="preserve"> </w:t>
      </w:r>
      <w:r>
        <w:rPr>
          <w:color w:val="231F20"/>
          <w:w w:val="105"/>
          <w:sz w:val="19"/>
        </w:rPr>
        <w:t>and</w:t>
      </w:r>
      <w:r>
        <w:rPr>
          <w:color w:val="231F20"/>
          <w:spacing w:val="-8"/>
          <w:w w:val="105"/>
          <w:sz w:val="19"/>
        </w:rPr>
        <w:t xml:space="preserve"> </w:t>
      </w:r>
      <w:r>
        <w:rPr>
          <w:color w:val="231F20"/>
          <w:w w:val="105"/>
          <w:sz w:val="19"/>
        </w:rPr>
        <w:t>the</w:t>
      </w:r>
      <w:r>
        <w:rPr>
          <w:color w:val="231F20"/>
          <w:spacing w:val="-8"/>
          <w:w w:val="105"/>
          <w:sz w:val="19"/>
        </w:rPr>
        <w:t xml:space="preserve"> </w:t>
      </w:r>
      <w:r>
        <w:rPr>
          <w:color w:val="231F20"/>
          <w:w w:val="105"/>
          <w:sz w:val="19"/>
        </w:rPr>
        <w:t>contribution</w:t>
      </w:r>
      <w:r>
        <w:rPr>
          <w:color w:val="231F20"/>
          <w:spacing w:val="-9"/>
          <w:w w:val="105"/>
          <w:sz w:val="19"/>
        </w:rPr>
        <w:t xml:space="preserve"> </w:t>
      </w:r>
      <w:r>
        <w:rPr>
          <w:color w:val="231F20"/>
          <w:w w:val="105"/>
          <w:sz w:val="19"/>
        </w:rPr>
        <w:t>to</w:t>
      </w:r>
      <w:r>
        <w:rPr>
          <w:color w:val="231F20"/>
          <w:spacing w:val="-8"/>
          <w:w w:val="105"/>
          <w:sz w:val="19"/>
        </w:rPr>
        <w:t xml:space="preserve"> </w:t>
      </w:r>
      <w:r>
        <w:rPr>
          <w:color w:val="231F20"/>
          <w:w w:val="105"/>
          <w:sz w:val="19"/>
        </w:rPr>
        <w:t xml:space="preserve">the M &amp; M </w:t>
      </w:r>
      <w:r>
        <w:rPr>
          <w:color w:val="231F20"/>
          <w:spacing w:val="-3"/>
          <w:w w:val="105"/>
          <w:sz w:val="19"/>
        </w:rPr>
        <w:t xml:space="preserve">Fund </w:t>
      </w:r>
      <w:r>
        <w:rPr>
          <w:color w:val="231F20"/>
          <w:w w:val="105"/>
          <w:sz w:val="19"/>
        </w:rPr>
        <w:t xml:space="preserve">at Synod level. This would enable Synods to be aware of their overall position in terms of the cost of ministry, their M &amp; M contribution, and </w:t>
      </w:r>
      <w:r>
        <w:rPr>
          <w:color w:val="231F20"/>
          <w:w w:val="105"/>
          <w:sz w:val="19"/>
        </w:rPr>
        <w:t xml:space="preserve">the extent of resource sharing amongst them. Furthermore within Synods there would be recognition of the resource sharing amongst </w:t>
      </w:r>
      <w:r>
        <w:rPr>
          <w:color w:val="231F20"/>
          <w:spacing w:val="-3"/>
          <w:w w:val="105"/>
          <w:sz w:val="19"/>
        </w:rPr>
        <w:t xml:space="preserve">churches/pastorates </w:t>
      </w:r>
      <w:r>
        <w:rPr>
          <w:color w:val="231F20"/>
          <w:w w:val="105"/>
          <w:sz w:val="19"/>
        </w:rPr>
        <w:t>undertaken in order to meet the obligation to provide</w:t>
      </w:r>
      <w:r>
        <w:rPr>
          <w:color w:val="231F20"/>
          <w:spacing w:val="-7"/>
          <w:w w:val="105"/>
          <w:sz w:val="19"/>
        </w:rPr>
        <w:t xml:space="preserve"> </w:t>
      </w:r>
      <w:r>
        <w:rPr>
          <w:color w:val="231F20"/>
          <w:w w:val="105"/>
          <w:sz w:val="19"/>
        </w:rPr>
        <w:t>ministry.</w:t>
      </w:r>
    </w:p>
    <w:p w:rsidR="00817A8B" w:rsidRDefault="00817A8B">
      <w:pPr>
        <w:pStyle w:val="BodyText"/>
        <w:rPr>
          <w:sz w:val="20"/>
        </w:rPr>
      </w:pPr>
    </w:p>
    <w:p w:rsidR="00817A8B" w:rsidRDefault="007650C7">
      <w:pPr>
        <w:pStyle w:val="ListParagraph"/>
        <w:numPr>
          <w:ilvl w:val="3"/>
          <w:numId w:val="112"/>
        </w:numPr>
        <w:tabs>
          <w:tab w:val="left" w:pos="1094"/>
        </w:tabs>
        <w:spacing w:line="247" w:lineRule="auto"/>
        <w:ind w:left="412" w:right="1018" w:firstLine="0"/>
        <w:jc w:val="both"/>
        <w:rPr>
          <w:color w:val="231F20"/>
          <w:sz w:val="19"/>
        </w:rPr>
      </w:pPr>
      <w:r>
        <w:rPr>
          <w:rFonts w:ascii="Myriad Pro"/>
          <w:b/>
          <w:color w:val="231F20"/>
          <w:w w:val="105"/>
          <w:sz w:val="19"/>
        </w:rPr>
        <w:t xml:space="preserve">It is, therefore, recommended </w:t>
      </w:r>
      <w:r>
        <w:rPr>
          <w:color w:val="231F20"/>
          <w:w w:val="105"/>
          <w:sz w:val="19"/>
        </w:rPr>
        <w:t xml:space="preserve">that there </w:t>
      </w:r>
      <w:r>
        <w:rPr>
          <w:color w:val="231F20"/>
          <w:spacing w:val="2"/>
          <w:w w:val="105"/>
          <w:sz w:val="19"/>
        </w:rPr>
        <w:t xml:space="preserve">should </w:t>
      </w:r>
      <w:r>
        <w:rPr>
          <w:color w:val="231F20"/>
          <w:w w:val="105"/>
          <w:sz w:val="19"/>
        </w:rPr>
        <w:t xml:space="preserve">be a </w:t>
      </w:r>
      <w:r>
        <w:rPr>
          <w:color w:val="231F20"/>
          <w:spacing w:val="2"/>
          <w:w w:val="105"/>
          <w:sz w:val="19"/>
        </w:rPr>
        <w:t xml:space="preserve">system monitoring </w:t>
      </w:r>
      <w:r>
        <w:rPr>
          <w:color w:val="231F20"/>
          <w:w w:val="105"/>
          <w:sz w:val="19"/>
        </w:rPr>
        <w:t xml:space="preserve">the </w:t>
      </w:r>
      <w:r>
        <w:rPr>
          <w:color w:val="231F20"/>
          <w:spacing w:val="2"/>
          <w:w w:val="105"/>
          <w:sz w:val="19"/>
        </w:rPr>
        <w:t xml:space="preserve">deployment </w:t>
      </w:r>
      <w:r>
        <w:rPr>
          <w:color w:val="231F20"/>
          <w:w w:val="105"/>
          <w:sz w:val="19"/>
        </w:rPr>
        <w:t>allocation</w:t>
      </w:r>
      <w:r>
        <w:rPr>
          <w:color w:val="231F20"/>
          <w:spacing w:val="-8"/>
          <w:w w:val="105"/>
          <w:sz w:val="19"/>
        </w:rPr>
        <w:t xml:space="preserve"> </w:t>
      </w:r>
      <w:r>
        <w:rPr>
          <w:color w:val="231F20"/>
          <w:w w:val="105"/>
          <w:sz w:val="19"/>
        </w:rPr>
        <w:t>and</w:t>
      </w:r>
      <w:r>
        <w:rPr>
          <w:color w:val="231F20"/>
          <w:spacing w:val="-7"/>
          <w:w w:val="105"/>
          <w:sz w:val="19"/>
        </w:rPr>
        <w:t xml:space="preserve"> </w:t>
      </w:r>
      <w:r>
        <w:rPr>
          <w:color w:val="231F20"/>
          <w:w w:val="105"/>
          <w:sz w:val="19"/>
        </w:rPr>
        <w:t>M</w:t>
      </w:r>
      <w:r>
        <w:rPr>
          <w:color w:val="231F20"/>
          <w:spacing w:val="-7"/>
          <w:w w:val="105"/>
          <w:sz w:val="19"/>
        </w:rPr>
        <w:t xml:space="preserve"> </w:t>
      </w:r>
      <w:r>
        <w:rPr>
          <w:color w:val="231F20"/>
          <w:w w:val="105"/>
          <w:sz w:val="19"/>
        </w:rPr>
        <w:t>&amp;</w:t>
      </w:r>
      <w:r>
        <w:rPr>
          <w:color w:val="231F20"/>
          <w:spacing w:val="-7"/>
          <w:w w:val="105"/>
          <w:sz w:val="19"/>
        </w:rPr>
        <w:t xml:space="preserve"> </w:t>
      </w:r>
      <w:r>
        <w:rPr>
          <w:color w:val="231F20"/>
          <w:w w:val="105"/>
          <w:sz w:val="19"/>
        </w:rPr>
        <w:t>M</w:t>
      </w:r>
      <w:r>
        <w:rPr>
          <w:color w:val="231F20"/>
          <w:spacing w:val="-7"/>
          <w:w w:val="105"/>
          <w:sz w:val="19"/>
        </w:rPr>
        <w:t xml:space="preserve"> </w:t>
      </w:r>
      <w:r>
        <w:rPr>
          <w:color w:val="231F20"/>
          <w:spacing w:val="-3"/>
          <w:w w:val="105"/>
          <w:sz w:val="19"/>
        </w:rPr>
        <w:t>Fund</w:t>
      </w:r>
      <w:r>
        <w:rPr>
          <w:color w:val="231F20"/>
          <w:spacing w:val="-7"/>
          <w:w w:val="105"/>
          <w:sz w:val="19"/>
        </w:rPr>
        <w:t xml:space="preserve"> </w:t>
      </w:r>
      <w:r>
        <w:rPr>
          <w:color w:val="231F20"/>
          <w:w w:val="105"/>
          <w:sz w:val="19"/>
        </w:rPr>
        <w:t>contribution</w:t>
      </w:r>
      <w:r>
        <w:rPr>
          <w:color w:val="231F20"/>
          <w:spacing w:val="-7"/>
          <w:w w:val="105"/>
          <w:sz w:val="19"/>
        </w:rPr>
        <w:t xml:space="preserve"> </w:t>
      </w:r>
      <w:r>
        <w:rPr>
          <w:color w:val="231F20"/>
          <w:spacing w:val="-2"/>
          <w:w w:val="105"/>
          <w:sz w:val="19"/>
        </w:rPr>
        <w:t>across</w:t>
      </w:r>
      <w:r>
        <w:rPr>
          <w:color w:val="231F20"/>
          <w:spacing w:val="-7"/>
          <w:w w:val="105"/>
          <w:sz w:val="19"/>
        </w:rPr>
        <w:t xml:space="preserve"> </w:t>
      </w:r>
      <w:r>
        <w:rPr>
          <w:color w:val="231F20"/>
          <w:w w:val="105"/>
          <w:sz w:val="19"/>
        </w:rPr>
        <w:t>Synods.</w:t>
      </w:r>
    </w:p>
    <w:p w:rsidR="00817A8B" w:rsidRDefault="00817A8B">
      <w:pPr>
        <w:pStyle w:val="BodyText"/>
        <w:spacing w:before="12"/>
      </w:pPr>
    </w:p>
    <w:p w:rsidR="00817A8B" w:rsidRDefault="007650C7">
      <w:pPr>
        <w:pStyle w:val="ListParagraph"/>
        <w:numPr>
          <w:ilvl w:val="3"/>
          <w:numId w:val="112"/>
        </w:numPr>
        <w:tabs>
          <w:tab w:val="left" w:pos="1094"/>
        </w:tabs>
        <w:spacing w:line="247" w:lineRule="auto"/>
        <w:ind w:left="412" w:right="1018" w:firstLine="0"/>
        <w:jc w:val="both"/>
        <w:rPr>
          <w:color w:val="231F20"/>
          <w:sz w:val="19"/>
        </w:rPr>
      </w:pPr>
      <w:r>
        <w:rPr>
          <w:color w:val="231F20"/>
          <w:spacing w:val="2"/>
          <w:w w:val="105"/>
          <w:sz w:val="19"/>
        </w:rPr>
        <w:t xml:space="preserve">On the </w:t>
      </w:r>
      <w:r>
        <w:rPr>
          <w:color w:val="231F20"/>
          <w:spacing w:val="3"/>
          <w:w w:val="105"/>
          <w:sz w:val="19"/>
        </w:rPr>
        <w:t xml:space="preserve">assumption </w:t>
      </w:r>
      <w:r>
        <w:rPr>
          <w:color w:val="231F20"/>
          <w:w w:val="105"/>
          <w:sz w:val="19"/>
        </w:rPr>
        <w:t xml:space="preserve">that </w:t>
      </w:r>
      <w:r>
        <w:rPr>
          <w:color w:val="231F20"/>
          <w:spacing w:val="2"/>
          <w:w w:val="105"/>
          <w:sz w:val="19"/>
        </w:rPr>
        <w:t xml:space="preserve">churches will </w:t>
      </w:r>
      <w:r>
        <w:rPr>
          <w:color w:val="231F20"/>
          <w:w w:val="105"/>
          <w:sz w:val="19"/>
        </w:rPr>
        <w:t>increasingly exercise accountability over the use of their</w:t>
      </w:r>
      <w:r>
        <w:rPr>
          <w:color w:val="231F20"/>
          <w:spacing w:val="21"/>
          <w:w w:val="105"/>
          <w:sz w:val="19"/>
        </w:rPr>
        <w:t xml:space="preserve"> </w:t>
      </w:r>
      <w:r>
        <w:rPr>
          <w:color w:val="231F20"/>
          <w:w w:val="105"/>
          <w:sz w:val="19"/>
        </w:rPr>
        <w:t>resources</w:t>
      </w:r>
      <w:r>
        <w:rPr>
          <w:color w:val="231F20"/>
          <w:spacing w:val="21"/>
          <w:w w:val="105"/>
          <w:sz w:val="19"/>
        </w:rPr>
        <w:t xml:space="preserve"> </w:t>
      </w:r>
      <w:r>
        <w:rPr>
          <w:color w:val="231F20"/>
          <w:w w:val="105"/>
          <w:sz w:val="19"/>
        </w:rPr>
        <w:t>locally</w:t>
      </w:r>
      <w:r>
        <w:rPr>
          <w:color w:val="231F20"/>
          <w:spacing w:val="22"/>
          <w:w w:val="105"/>
          <w:sz w:val="19"/>
        </w:rPr>
        <w:t xml:space="preserve"> </w:t>
      </w:r>
      <w:r>
        <w:rPr>
          <w:color w:val="231F20"/>
          <w:w w:val="105"/>
          <w:sz w:val="19"/>
        </w:rPr>
        <w:t>there</w:t>
      </w:r>
      <w:r>
        <w:rPr>
          <w:color w:val="231F20"/>
          <w:spacing w:val="21"/>
          <w:w w:val="105"/>
          <w:sz w:val="19"/>
        </w:rPr>
        <w:t xml:space="preserve"> </w:t>
      </w:r>
      <w:r>
        <w:rPr>
          <w:color w:val="231F20"/>
          <w:w w:val="105"/>
          <w:sz w:val="19"/>
        </w:rPr>
        <w:t>remains</w:t>
      </w:r>
      <w:r>
        <w:rPr>
          <w:color w:val="231F20"/>
          <w:spacing w:val="22"/>
          <w:w w:val="105"/>
          <w:sz w:val="19"/>
        </w:rPr>
        <w:t xml:space="preserve"> </w:t>
      </w:r>
      <w:r>
        <w:rPr>
          <w:color w:val="231F20"/>
          <w:w w:val="105"/>
          <w:sz w:val="19"/>
        </w:rPr>
        <w:t>the</w:t>
      </w:r>
      <w:r>
        <w:rPr>
          <w:color w:val="231F20"/>
          <w:spacing w:val="21"/>
          <w:w w:val="105"/>
          <w:sz w:val="19"/>
        </w:rPr>
        <w:t xml:space="preserve"> </w:t>
      </w:r>
      <w:r>
        <w:rPr>
          <w:color w:val="231F20"/>
          <w:w w:val="105"/>
          <w:sz w:val="19"/>
        </w:rPr>
        <w:t>need</w:t>
      </w:r>
      <w:r>
        <w:rPr>
          <w:color w:val="231F20"/>
          <w:spacing w:val="21"/>
          <w:w w:val="105"/>
          <w:sz w:val="19"/>
        </w:rPr>
        <w:t xml:space="preserve"> </w:t>
      </w:r>
      <w:r>
        <w:rPr>
          <w:color w:val="231F20"/>
          <w:w w:val="105"/>
          <w:sz w:val="19"/>
        </w:rPr>
        <w:t>for</w:t>
      </w:r>
      <w:r>
        <w:rPr>
          <w:color w:val="231F20"/>
          <w:spacing w:val="22"/>
          <w:w w:val="105"/>
          <w:sz w:val="19"/>
        </w:rPr>
        <w:t xml:space="preserve"> </w:t>
      </w:r>
      <w:r>
        <w:rPr>
          <w:color w:val="231F20"/>
          <w:w w:val="105"/>
          <w:sz w:val="19"/>
        </w:rPr>
        <w:t>this</w:t>
      </w:r>
    </w:p>
    <w:p w:rsidR="00817A8B" w:rsidRDefault="00817A8B">
      <w:pPr>
        <w:spacing w:line="247" w:lineRule="auto"/>
        <w:jc w:val="both"/>
        <w:rPr>
          <w:sz w:val="19"/>
        </w:rPr>
        <w:sectPr w:rsidR="00817A8B">
          <w:footerReference w:type="even" r:id="rId83"/>
          <w:pgSz w:w="11910" w:h="16840"/>
          <w:pgMar w:top="1000" w:right="0" w:bottom="0" w:left="0" w:header="0" w:footer="0" w:gutter="0"/>
          <w:cols w:num="2" w:space="720" w:equalWidth="0">
            <w:col w:w="5897" w:space="40"/>
            <w:col w:w="5973"/>
          </w:cols>
        </w:sectPr>
      </w:pPr>
    </w:p>
    <w:p w:rsidR="00817A8B" w:rsidRDefault="00817A8B">
      <w:pPr>
        <w:pStyle w:val="BodyText"/>
        <w:spacing w:before="5" w:after="1"/>
      </w:pPr>
    </w:p>
    <w:p w:rsidR="00817A8B" w:rsidRDefault="007650C7">
      <w:pPr>
        <w:pStyle w:val="BodyText"/>
        <w:spacing w:line="20" w:lineRule="exact"/>
        <w:ind w:left="1350"/>
        <w:rPr>
          <w:sz w:val="2"/>
        </w:rPr>
      </w:pPr>
      <w:r>
        <w:rPr>
          <w:sz w:val="2"/>
        </w:rPr>
      </w:r>
      <w:r>
        <w:rPr>
          <w:sz w:val="2"/>
        </w:rPr>
        <w:pict>
          <v:group id="_x0000_s1667" style="width:476.25pt;height:1pt;mso-position-horizontal-relative:char;mso-position-vertical-relative:line" coordsize="9525,20">
            <v:line id="_x0000_s1668" style="position:absolute" from="0,10" to="9524,10" strokecolor="#231f20" strokeweight="1pt"/>
            <w10:anchorlock/>
          </v:group>
        </w:pict>
      </w:r>
    </w:p>
    <w:p w:rsidR="00817A8B" w:rsidRDefault="007650C7">
      <w:pPr>
        <w:spacing w:before="106"/>
        <w:ind w:right="1013"/>
        <w:jc w:val="right"/>
        <w:rPr>
          <w:rFonts w:ascii="Book Antiqua"/>
          <w:b/>
          <w:i/>
          <w:sz w:val="24"/>
        </w:rPr>
      </w:pPr>
      <w:r>
        <w:pict>
          <v:group id="_x0000_s1663" style="position:absolute;left:0;text-align:left;margin-left:290.55pt;margin-top:4.25pt;width:216.9pt;height:19.85pt;z-index:251963392;mso-position-horizontal-relative:page" coordorigin="5811,85" coordsize="4338,397">
            <v:shape id="_x0000_s1666" style="position:absolute;left:5821;top:94;width:4318;height:377" coordorigin="5821,95" coordsize="4318,377" path="m10025,95r-4091,l5869,96r-34,13l5823,142r-2,66l5821,358r2,66l5835,457r34,13l5934,471r4091,l10090,470r34,-13l10136,424r2,-66l10138,208r-2,-66l10124,109r-34,-13l10025,95xe" fillcolor="#231f20" stroked="f">
              <v:path arrowok="t"/>
            </v:shape>
            <v:shape id="_x0000_s1665" style="position:absolute;left:5821;top:94;width:4318;height:377" coordorigin="5821,95" coordsize="4318,377" path="m5934,95r-65,1l5835,109r-12,33l5821,208r,150l5823,424r12,33l5869,470r65,1l10025,471r65,-1l10124,457r12,-33l10138,358r,-150l10136,142r-12,-33l10090,96r-65,-1l5934,95xe" filled="f" strokecolor="#231f20" strokeweight="1pt">
              <v:path arrowok="t"/>
            </v:shape>
            <v:shape id="_x0000_s1664" type="#_x0000_t202" style="position:absolute;left:5811;top:84;width:4338;height:397" filled="f" stroked="f">
              <v:textbox inset="0,0,0,0">
                <w:txbxContent>
                  <w:p w:rsidR="00817A8B" w:rsidRDefault="007650C7">
                    <w:pPr>
                      <w:spacing w:before="74"/>
                      <w:ind w:left="244"/>
                      <w:rPr>
                        <w:b/>
                        <w:sz w:val="21"/>
                      </w:rPr>
                    </w:pPr>
                    <w:r>
                      <w:rPr>
                        <w:b/>
                        <w:color w:val="FFFFFF"/>
                        <w:w w:val="120"/>
                        <w:sz w:val="21"/>
                      </w:rPr>
                      <w:t>Review of Ministry &amp; Mission Fund</w:t>
                    </w:r>
                  </w:p>
                </w:txbxContent>
              </v:textbox>
            </v:shape>
            <w10:wrap anchorx="page"/>
          </v:group>
        </w:pict>
      </w:r>
      <w:r>
        <w:rPr>
          <w:rFonts w:ascii="Book Antiqua"/>
          <w:b/>
          <w:i/>
          <w:color w:val="231F20"/>
          <w:w w:val="120"/>
          <w:sz w:val="24"/>
        </w:rPr>
        <w:t>9I</w:t>
      </w:r>
    </w:p>
    <w:p w:rsidR="00817A8B" w:rsidRDefault="00817A8B">
      <w:pPr>
        <w:jc w:val="right"/>
        <w:rPr>
          <w:rFonts w:ascii="Book Antiqua"/>
          <w:sz w:val="24"/>
        </w:rPr>
        <w:sectPr w:rsidR="00817A8B">
          <w:type w:val="continuous"/>
          <w:pgSz w:w="11910" w:h="16840"/>
          <w:pgMar w:top="1580" w:right="0" w:bottom="280" w:left="0" w:header="720" w:footer="720" w:gutter="0"/>
          <w:cols w:space="720"/>
        </w:sectPr>
      </w:pPr>
    </w:p>
    <w:p w:rsidR="00817A8B" w:rsidRDefault="007650C7">
      <w:pPr>
        <w:pStyle w:val="BodyText"/>
        <w:spacing w:before="85" w:line="247" w:lineRule="auto"/>
        <w:ind w:left="1020"/>
        <w:jc w:val="both"/>
      </w:pPr>
      <w:r>
        <w:rPr>
          <w:color w:val="231F20"/>
          <w:w w:val="105"/>
        </w:rPr>
        <w:t xml:space="preserve">to  </w:t>
      </w:r>
      <w:r>
        <w:rPr>
          <w:color w:val="231F20"/>
          <w:spacing w:val="-3"/>
          <w:w w:val="105"/>
        </w:rPr>
        <w:t xml:space="preserve">improve  </w:t>
      </w:r>
      <w:r>
        <w:rPr>
          <w:color w:val="231F20"/>
          <w:w w:val="105"/>
        </w:rPr>
        <w:t xml:space="preserve">elsewhere  in  the  Church.  Accountability is easier to </w:t>
      </w:r>
      <w:r>
        <w:rPr>
          <w:color w:val="231F20"/>
          <w:spacing w:val="-3"/>
          <w:w w:val="105"/>
        </w:rPr>
        <w:t xml:space="preserve">achieve </w:t>
      </w:r>
      <w:r>
        <w:rPr>
          <w:color w:val="231F20"/>
          <w:w w:val="105"/>
        </w:rPr>
        <w:t>when it is close  to  the  activity.  This suggests that responsibility for all non</w:t>
      </w:r>
      <w:r>
        <w:rPr>
          <w:color w:val="231F20"/>
          <w:w w:val="105"/>
        </w:rPr>
        <w:t xml:space="preserve"> Church House based staff, other than those appointed by General Assembly, should be with Synods or local boards of management. For CRCW’s and Ministers in Special Category Ministry posts this principle is already recognised through the work of local manag</w:t>
      </w:r>
      <w:r>
        <w:rPr>
          <w:color w:val="231F20"/>
          <w:w w:val="105"/>
        </w:rPr>
        <w:t xml:space="preserve">ement committees and Synods, although central bodies remain </w:t>
      </w:r>
      <w:r>
        <w:rPr>
          <w:color w:val="231F20"/>
          <w:spacing w:val="-3"/>
          <w:w w:val="105"/>
        </w:rPr>
        <w:t xml:space="preserve">involved </w:t>
      </w:r>
      <w:r>
        <w:rPr>
          <w:color w:val="231F20"/>
          <w:w w:val="105"/>
        </w:rPr>
        <w:t xml:space="preserve">to promote best practice </w:t>
      </w:r>
      <w:r>
        <w:rPr>
          <w:color w:val="231F20"/>
          <w:spacing w:val="-2"/>
          <w:w w:val="105"/>
        </w:rPr>
        <w:t xml:space="preserve">across </w:t>
      </w:r>
      <w:r>
        <w:rPr>
          <w:color w:val="231F20"/>
          <w:w w:val="105"/>
        </w:rPr>
        <w:t xml:space="preserve">the Church and help with quality control. Generally none  of these roles is income generating and are currently costs on both Synods and the M &amp; M </w:t>
      </w:r>
      <w:r>
        <w:rPr>
          <w:color w:val="231F20"/>
          <w:spacing w:val="-3"/>
          <w:w w:val="105"/>
        </w:rPr>
        <w:t>Fund.</w:t>
      </w:r>
      <w:r>
        <w:rPr>
          <w:color w:val="231F20"/>
          <w:spacing w:val="-14"/>
          <w:w w:val="105"/>
        </w:rPr>
        <w:t xml:space="preserve"> </w:t>
      </w:r>
      <w:r>
        <w:rPr>
          <w:color w:val="231F20"/>
          <w:w w:val="105"/>
        </w:rPr>
        <w:t>Wh</w:t>
      </w:r>
      <w:r>
        <w:rPr>
          <w:color w:val="231F20"/>
          <w:w w:val="105"/>
        </w:rPr>
        <w:t xml:space="preserve">ilst some could be classed as the mission element of the Ministry &amp; Mission </w:t>
      </w:r>
      <w:r>
        <w:rPr>
          <w:color w:val="231F20"/>
          <w:spacing w:val="-3"/>
          <w:w w:val="105"/>
        </w:rPr>
        <w:t xml:space="preserve">Fund many </w:t>
      </w:r>
      <w:r>
        <w:rPr>
          <w:color w:val="231F20"/>
          <w:w w:val="105"/>
        </w:rPr>
        <w:t xml:space="preserve">are really administration. For all of these roles there should be adequate oversight and accountability </w:t>
      </w:r>
      <w:r>
        <w:rPr>
          <w:color w:val="231F20"/>
          <w:spacing w:val="-3"/>
          <w:w w:val="105"/>
        </w:rPr>
        <w:t xml:space="preserve">locally. </w:t>
      </w:r>
      <w:r>
        <w:rPr>
          <w:color w:val="231F20"/>
          <w:w w:val="105"/>
        </w:rPr>
        <w:t>Those responsible should agree the work programme with it</w:t>
      </w:r>
      <w:r>
        <w:rPr>
          <w:color w:val="231F20"/>
          <w:w w:val="105"/>
        </w:rPr>
        <w:t xml:space="preserve">s budget requirements; support the activity and assess results; counsel and encourage. </w:t>
      </w:r>
      <w:r>
        <w:rPr>
          <w:color w:val="231F20"/>
          <w:spacing w:val="-3"/>
          <w:w w:val="105"/>
        </w:rPr>
        <w:t xml:space="preserve">Exceptionally, </w:t>
      </w:r>
      <w:r>
        <w:rPr>
          <w:color w:val="231F20"/>
          <w:w w:val="105"/>
        </w:rPr>
        <w:t xml:space="preserve">the stipends for the ministers concerned and for </w:t>
      </w:r>
      <w:r>
        <w:rPr>
          <w:color w:val="231F20"/>
          <w:spacing w:val="-3"/>
          <w:w w:val="105"/>
        </w:rPr>
        <w:t xml:space="preserve">CRCWs </w:t>
      </w:r>
      <w:r>
        <w:rPr>
          <w:color w:val="231F20"/>
          <w:w w:val="105"/>
        </w:rPr>
        <w:t>would still be paid</w:t>
      </w:r>
      <w:r>
        <w:rPr>
          <w:color w:val="231F20"/>
          <w:spacing w:val="5"/>
          <w:w w:val="105"/>
        </w:rPr>
        <w:t xml:space="preserve"> </w:t>
      </w:r>
      <w:r>
        <w:rPr>
          <w:color w:val="231F20"/>
          <w:spacing w:val="-3"/>
          <w:w w:val="105"/>
        </w:rPr>
        <w:t>centrally.</w:t>
      </w:r>
    </w:p>
    <w:p w:rsidR="00817A8B" w:rsidRDefault="00817A8B">
      <w:pPr>
        <w:pStyle w:val="BodyText"/>
        <w:spacing w:before="6"/>
        <w:rPr>
          <w:sz w:val="21"/>
        </w:rPr>
      </w:pPr>
    </w:p>
    <w:p w:rsidR="00817A8B" w:rsidRDefault="007650C7">
      <w:pPr>
        <w:pStyle w:val="ListParagraph"/>
        <w:numPr>
          <w:ilvl w:val="3"/>
          <w:numId w:val="112"/>
        </w:numPr>
        <w:tabs>
          <w:tab w:val="left" w:pos="1701"/>
        </w:tabs>
        <w:spacing w:before="1" w:line="247" w:lineRule="auto"/>
        <w:ind w:firstLine="0"/>
        <w:jc w:val="both"/>
        <w:rPr>
          <w:color w:val="231F20"/>
          <w:sz w:val="19"/>
        </w:rPr>
      </w:pPr>
      <w:r>
        <w:rPr>
          <w:color w:val="231F20"/>
          <w:w w:val="105"/>
          <w:sz w:val="19"/>
        </w:rPr>
        <w:t>It also has to be recognised that although the allocation of  CRCWs  and  Special  category  ministers  is within agreed formulae by General Assembly, the need is determined locally. Furthermore, apart from the reserved two places for CRCW’s in each Synod,</w:t>
      </w:r>
      <w:r>
        <w:rPr>
          <w:color w:val="231F20"/>
          <w:w w:val="105"/>
          <w:sz w:val="19"/>
        </w:rPr>
        <w:t xml:space="preserve"> their numbers appointed reduces the overall available number for stipendiary ministers for deployment by Synods in pastoral ministry. Thus there is the potential for  tension  </w:t>
      </w:r>
      <w:r>
        <w:rPr>
          <w:color w:val="231F20"/>
          <w:spacing w:val="2"/>
          <w:w w:val="105"/>
          <w:sz w:val="19"/>
        </w:rPr>
        <w:t xml:space="preserve">between  </w:t>
      </w:r>
      <w:r>
        <w:rPr>
          <w:color w:val="231F20"/>
          <w:w w:val="105"/>
          <w:sz w:val="19"/>
        </w:rPr>
        <w:t>the  claims  of  local   churches for pastoral ministry  and  the  nee</w:t>
      </w:r>
      <w:r>
        <w:rPr>
          <w:color w:val="231F20"/>
          <w:w w:val="105"/>
          <w:sz w:val="19"/>
        </w:rPr>
        <w:t>d  for  mission  in  the community. This can only be satisfied by local dialogue and</w:t>
      </w:r>
      <w:r>
        <w:rPr>
          <w:color w:val="231F20"/>
          <w:spacing w:val="4"/>
          <w:w w:val="105"/>
          <w:sz w:val="19"/>
        </w:rPr>
        <w:t xml:space="preserve"> </w:t>
      </w:r>
      <w:r>
        <w:rPr>
          <w:color w:val="231F20"/>
          <w:w w:val="105"/>
          <w:sz w:val="19"/>
        </w:rPr>
        <w:t>agreement.</w:t>
      </w:r>
    </w:p>
    <w:p w:rsidR="00817A8B" w:rsidRDefault="00817A8B">
      <w:pPr>
        <w:pStyle w:val="BodyText"/>
        <w:spacing w:before="1"/>
        <w:rPr>
          <w:sz w:val="20"/>
        </w:rPr>
      </w:pPr>
    </w:p>
    <w:p w:rsidR="00817A8B" w:rsidRDefault="007650C7">
      <w:pPr>
        <w:pStyle w:val="ListParagraph"/>
        <w:numPr>
          <w:ilvl w:val="3"/>
          <w:numId w:val="112"/>
        </w:numPr>
        <w:tabs>
          <w:tab w:val="left" w:pos="1701"/>
        </w:tabs>
        <w:spacing w:line="240" w:lineRule="atLeast"/>
        <w:ind w:firstLine="0"/>
        <w:jc w:val="both"/>
        <w:rPr>
          <w:color w:val="231F20"/>
          <w:sz w:val="19"/>
        </w:rPr>
      </w:pPr>
      <w:r>
        <w:rPr>
          <w:color w:val="231F20"/>
          <w:w w:val="110"/>
          <w:sz w:val="19"/>
        </w:rPr>
        <w:t>The advantages of this whole approach to accountability</w:t>
      </w:r>
      <w:r>
        <w:rPr>
          <w:color w:val="231F20"/>
          <w:spacing w:val="-2"/>
          <w:w w:val="110"/>
          <w:sz w:val="19"/>
        </w:rPr>
        <w:t xml:space="preserve"> </w:t>
      </w:r>
      <w:r>
        <w:rPr>
          <w:color w:val="231F20"/>
          <w:w w:val="110"/>
          <w:sz w:val="19"/>
        </w:rPr>
        <w:t>are:</w:t>
      </w:r>
    </w:p>
    <w:p w:rsidR="00817A8B" w:rsidRDefault="007650C7">
      <w:pPr>
        <w:pStyle w:val="ListParagraph"/>
        <w:numPr>
          <w:ilvl w:val="2"/>
          <w:numId w:val="109"/>
        </w:numPr>
        <w:tabs>
          <w:tab w:val="left" w:pos="1701"/>
        </w:tabs>
        <w:spacing w:line="274" w:lineRule="exact"/>
        <w:rPr>
          <w:sz w:val="19"/>
        </w:rPr>
      </w:pPr>
      <w:r>
        <w:rPr>
          <w:color w:val="231F20"/>
          <w:w w:val="105"/>
          <w:sz w:val="19"/>
        </w:rPr>
        <w:t>members are more directly involved in</w:t>
      </w:r>
      <w:r>
        <w:rPr>
          <w:color w:val="231F20"/>
          <w:spacing w:val="22"/>
          <w:w w:val="105"/>
          <w:sz w:val="19"/>
        </w:rPr>
        <w:t xml:space="preserve"> </w:t>
      </w:r>
      <w:r>
        <w:rPr>
          <w:color w:val="231F20"/>
          <w:w w:val="105"/>
          <w:sz w:val="19"/>
        </w:rPr>
        <w:t>what</w:t>
      </w:r>
    </w:p>
    <w:p w:rsidR="00817A8B" w:rsidRDefault="007650C7">
      <w:pPr>
        <w:pStyle w:val="BodyText"/>
        <w:spacing w:line="148" w:lineRule="exact"/>
        <w:ind w:left="1700"/>
      </w:pPr>
      <w:r>
        <w:rPr>
          <w:color w:val="231F20"/>
          <w:w w:val="105"/>
        </w:rPr>
        <w:t>they pay for</w:t>
      </w:r>
    </w:p>
    <w:p w:rsidR="00817A8B" w:rsidRDefault="007650C7">
      <w:pPr>
        <w:pStyle w:val="ListParagraph"/>
        <w:numPr>
          <w:ilvl w:val="2"/>
          <w:numId w:val="109"/>
        </w:numPr>
        <w:tabs>
          <w:tab w:val="left" w:pos="1700"/>
          <w:tab w:val="left" w:pos="1701"/>
        </w:tabs>
        <w:spacing w:line="196" w:lineRule="auto"/>
        <w:jc w:val="left"/>
        <w:rPr>
          <w:sz w:val="19"/>
        </w:rPr>
      </w:pPr>
      <w:r>
        <w:rPr>
          <w:color w:val="231F20"/>
          <w:w w:val="105"/>
          <w:sz w:val="19"/>
        </w:rPr>
        <w:t>results and performance, and thus value for money, can more easily be</w:t>
      </w:r>
      <w:r>
        <w:rPr>
          <w:color w:val="231F20"/>
          <w:spacing w:val="23"/>
          <w:w w:val="105"/>
          <w:sz w:val="19"/>
        </w:rPr>
        <w:t xml:space="preserve"> </w:t>
      </w:r>
      <w:r>
        <w:rPr>
          <w:color w:val="231F20"/>
          <w:w w:val="105"/>
          <w:sz w:val="19"/>
        </w:rPr>
        <w:t>identified.</w:t>
      </w:r>
    </w:p>
    <w:p w:rsidR="00817A8B" w:rsidRDefault="00817A8B">
      <w:pPr>
        <w:pStyle w:val="BodyText"/>
        <w:spacing w:before="3"/>
        <w:rPr>
          <w:sz w:val="20"/>
        </w:rPr>
      </w:pPr>
    </w:p>
    <w:p w:rsidR="00817A8B" w:rsidRDefault="007650C7">
      <w:pPr>
        <w:pStyle w:val="ListParagraph"/>
        <w:numPr>
          <w:ilvl w:val="3"/>
          <w:numId w:val="112"/>
        </w:numPr>
        <w:tabs>
          <w:tab w:val="left" w:pos="1741"/>
        </w:tabs>
        <w:spacing w:before="1" w:line="247" w:lineRule="auto"/>
        <w:ind w:firstLine="0"/>
        <w:jc w:val="both"/>
        <w:rPr>
          <w:color w:val="231F20"/>
          <w:sz w:val="19"/>
        </w:rPr>
      </w:pPr>
      <w:r>
        <w:rPr>
          <w:rFonts w:ascii="Myriad Pro"/>
          <w:b/>
          <w:color w:val="231F20"/>
          <w:spacing w:val="2"/>
          <w:w w:val="105"/>
          <w:sz w:val="19"/>
        </w:rPr>
        <w:t xml:space="preserve">It </w:t>
      </w:r>
      <w:r>
        <w:rPr>
          <w:rFonts w:ascii="Myriad Pro"/>
          <w:b/>
          <w:color w:val="231F20"/>
          <w:spacing w:val="3"/>
          <w:w w:val="105"/>
          <w:sz w:val="19"/>
        </w:rPr>
        <w:t xml:space="preserve">is, therefore, recommended </w:t>
      </w:r>
      <w:r>
        <w:rPr>
          <w:color w:val="231F20"/>
          <w:w w:val="105"/>
          <w:sz w:val="19"/>
        </w:rPr>
        <w:t xml:space="preserve">that all CRCWs, Special category ministers and staff employed locally, with the exception of </w:t>
      </w:r>
      <w:r>
        <w:rPr>
          <w:color w:val="231F20"/>
          <w:spacing w:val="2"/>
          <w:w w:val="105"/>
          <w:sz w:val="19"/>
        </w:rPr>
        <w:t xml:space="preserve">General Assembly </w:t>
      </w:r>
      <w:r>
        <w:rPr>
          <w:color w:val="231F20"/>
          <w:w w:val="105"/>
          <w:sz w:val="19"/>
        </w:rPr>
        <w:t>appointments, should be accountab</w:t>
      </w:r>
      <w:r>
        <w:rPr>
          <w:color w:val="231F20"/>
          <w:w w:val="105"/>
          <w:sz w:val="19"/>
        </w:rPr>
        <w:t>le to Synods or local boards of</w:t>
      </w:r>
      <w:r>
        <w:rPr>
          <w:color w:val="231F20"/>
          <w:spacing w:val="7"/>
          <w:w w:val="105"/>
          <w:sz w:val="19"/>
        </w:rPr>
        <w:t xml:space="preserve"> </w:t>
      </w:r>
      <w:r>
        <w:rPr>
          <w:color w:val="231F20"/>
          <w:w w:val="105"/>
          <w:sz w:val="19"/>
        </w:rPr>
        <w:t>management.</w:t>
      </w:r>
    </w:p>
    <w:p w:rsidR="00817A8B" w:rsidRDefault="00817A8B">
      <w:pPr>
        <w:pStyle w:val="BodyText"/>
        <w:spacing w:before="6"/>
      </w:pPr>
    </w:p>
    <w:p w:rsidR="00817A8B" w:rsidRDefault="007650C7">
      <w:pPr>
        <w:pStyle w:val="Heading8"/>
        <w:numPr>
          <w:ilvl w:val="2"/>
          <w:numId w:val="112"/>
        </w:numPr>
        <w:tabs>
          <w:tab w:val="left" w:pos="1700"/>
          <w:tab w:val="left" w:pos="1701"/>
        </w:tabs>
        <w:ind w:left="1700" w:hanging="681"/>
        <w:jc w:val="both"/>
      </w:pPr>
      <w:r>
        <w:rPr>
          <w:color w:val="231F20"/>
          <w:w w:val="105"/>
        </w:rPr>
        <w:t>Paying for non ministerial</w:t>
      </w:r>
      <w:r>
        <w:rPr>
          <w:color w:val="231F20"/>
          <w:spacing w:val="20"/>
          <w:w w:val="105"/>
        </w:rPr>
        <w:t xml:space="preserve"> </w:t>
      </w:r>
      <w:r>
        <w:rPr>
          <w:color w:val="231F20"/>
          <w:w w:val="105"/>
        </w:rPr>
        <w:t>costs</w:t>
      </w:r>
    </w:p>
    <w:p w:rsidR="00817A8B" w:rsidRDefault="007650C7">
      <w:pPr>
        <w:pStyle w:val="ListParagraph"/>
        <w:numPr>
          <w:ilvl w:val="3"/>
          <w:numId w:val="112"/>
        </w:numPr>
        <w:tabs>
          <w:tab w:val="left" w:pos="1701"/>
        </w:tabs>
        <w:spacing w:before="12" w:line="247" w:lineRule="auto"/>
        <w:ind w:firstLine="0"/>
        <w:jc w:val="both"/>
        <w:rPr>
          <w:color w:val="231F20"/>
          <w:sz w:val="19"/>
        </w:rPr>
      </w:pPr>
      <w:r>
        <w:rPr>
          <w:color w:val="231F20"/>
          <w:w w:val="105"/>
          <w:sz w:val="19"/>
        </w:rPr>
        <w:t xml:space="preserve">It is suggested that a different approach would be sensible  for  those  costs  currently  borne  by  the  M &amp; M Fund that are not directly attributable to supporting the Church’s recognised ministries. Clearly </w:t>
      </w:r>
      <w:r>
        <w:rPr>
          <w:color w:val="231F20"/>
          <w:spacing w:val="2"/>
          <w:w w:val="105"/>
          <w:sz w:val="19"/>
        </w:rPr>
        <w:t>every</w:t>
      </w:r>
      <w:r>
        <w:rPr>
          <w:color w:val="231F20"/>
          <w:spacing w:val="7"/>
          <w:w w:val="105"/>
          <w:sz w:val="19"/>
        </w:rPr>
        <w:t xml:space="preserve"> </w:t>
      </w:r>
      <w:r>
        <w:rPr>
          <w:color w:val="231F20"/>
          <w:w w:val="105"/>
          <w:sz w:val="19"/>
        </w:rPr>
        <w:t>church</w:t>
      </w:r>
      <w:r>
        <w:rPr>
          <w:color w:val="231F20"/>
          <w:spacing w:val="12"/>
          <w:w w:val="105"/>
          <w:sz w:val="19"/>
        </w:rPr>
        <w:t xml:space="preserve"> </w:t>
      </w:r>
      <w:r>
        <w:rPr>
          <w:color w:val="231F20"/>
          <w:w w:val="105"/>
          <w:sz w:val="19"/>
        </w:rPr>
        <w:t>should</w:t>
      </w:r>
      <w:r>
        <w:rPr>
          <w:color w:val="231F20"/>
          <w:spacing w:val="12"/>
          <w:w w:val="105"/>
          <w:sz w:val="19"/>
        </w:rPr>
        <w:t xml:space="preserve"> </w:t>
      </w:r>
      <w:r>
        <w:rPr>
          <w:color w:val="231F20"/>
          <w:w w:val="105"/>
          <w:sz w:val="19"/>
        </w:rPr>
        <w:t>make</w:t>
      </w:r>
      <w:r>
        <w:rPr>
          <w:color w:val="231F20"/>
          <w:spacing w:val="12"/>
          <w:w w:val="105"/>
          <w:sz w:val="19"/>
        </w:rPr>
        <w:t xml:space="preserve"> </w:t>
      </w:r>
      <w:r>
        <w:rPr>
          <w:color w:val="231F20"/>
          <w:spacing w:val="2"/>
          <w:w w:val="105"/>
          <w:sz w:val="19"/>
        </w:rPr>
        <w:t>some</w:t>
      </w:r>
      <w:r>
        <w:rPr>
          <w:color w:val="231F20"/>
          <w:spacing w:val="8"/>
          <w:w w:val="105"/>
          <w:sz w:val="19"/>
        </w:rPr>
        <w:t xml:space="preserve"> </w:t>
      </w:r>
      <w:r>
        <w:rPr>
          <w:color w:val="231F20"/>
          <w:w w:val="105"/>
          <w:sz w:val="19"/>
        </w:rPr>
        <w:t>contribution</w:t>
      </w:r>
      <w:r>
        <w:rPr>
          <w:color w:val="231F20"/>
          <w:spacing w:val="12"/>
          <w:w w:val="105"/>
          <w:sz w:val="19"/>
        </w:rPr>
        <w:t xml:space="preserve"> </w:t>
      </w:r>
      <w:r>
        <w:rPr>
          <w:color w:val="231F20"/>
          <w:w w:val="105"/>
          <w:sz w:val="19"/>
        </w:rPr>
        <w:t>to</w:t>
      </w:r>
    </w:p>
    <w:p w:rsidR="00817A8B" w:rsidRDefault="007650C7">
      <w:pPr>
        <w:pStyle w:val="BodyText"/>
        <w:spacing w:before="85" w:line="247" w:lineRule="auto"/>
        <w:ind w:left="412" w:right="1358"/>
        <w:jc w:val="both"/>
      </w:pPr>
      <w:r>
        <w:br w:type="column"/>
      </w:r>
      <w:r>
        <w:rPr>
          <w:color w:val="231F20"/>
          <w:w w:val="105"/>
        </w:rPr>
        <w:t>belonging to the wider Church. How this is determined then becomes an issue. A distinction could be drawn between the cost of providing ministry and the other costs and the M &amp; M contribution seen as a two-tier obligation. Membership is used  in  many  S</w:t>
      </w:r>
      <w:r>
        <w:rPr>
          <w:color w:val="231F20"/>
          <w:w w:val="105"/>
        </w:rPr>
        <w:t>ynods  as the basis for the M &amp; M allocation and this could be the formula for non-ministerial</w:t>
      </w:r>
      <w:r>
        <w:rPr>
          <w:color w:val="231F20"/>
          <w:spacing w:val="6"/>
          <w:w w:val="105"/>
        </w:rPr>
        <w:t xml:space="preserve"> </w:t>
      </w:r>
      <w:r>
        <w:rPr>
          <w:color w:val="231F20"/>
          <w:w w:val="105"/>
        </w:rPr>
        <w:t>costs.</w:t>
      </w:r>
    </w:p>
    <w:p w:rsidR="00817A8B" w:rsidRDefault="00817A8B">
      <w:pPr>
        <w:pStyle w:val="BodyText"/>
        <w:spacing w:before="3"/>
        <w:rPr>
          <w:sz w:val="20"/>
        </w:rPr>
      </w:pPr>
    </w:p>
    <w:p w:rsidR="00817A8B" w:rsidRDefault="007650C7">
      <w:pPr>
        <w:pStyle w:val="ListParagraph"/>
        <w:numPr>
          <w:ilvl w:val="3"/>
          <w:numId w:val="112"/>
        </w:numPr>
        <w:tabs>
          <w:tab w:val="left" w:pos="1094"/>
        </w:tabs>
        <w:spacing w:line="247" w:lineRule="auto"/>
        <w:ind w:left="412" w:right="1358" w:firstLine="0"/>
        <w:jc w:val="both"/>
        <w:rPr>
          <w:color w:val="231F20"/>
          <w:sz w:val="19"/>
        </w:rPr>
      </w:pPr>
      <w:r>
        <w:rPr>
          <w:color w:val="231F20"/>
          <w:w w:val="105"/>
          <w:sz w:val="19"/>
        </w:rPr>
        <w:t>The M &amp; M contribution in LEPs can be a complex issue especially bearing in mind the great variety of arrangements that exist.  It  does  cause  some dissatisfaction and frustration locally and often makes the agreement of a satisfactory figure for M &amp; M d</w:t>
      </w:r>
      <w:r>
        <w:rPr>
          <w:color w:val="231F20"/>
          <w:w w:val="105"/>
          <w:sz w:val="19"/>
        </w:rPr>
        <w:t>ifficult.</w:t>
      </w:r>
    </w:p>
    <w:p w:rsidR="00817A8B" w:rsidRDefault="00817A8B">
      <w:pPr>
        <w:pStyle w:val="BodyText"/>
        <w:spacing w:before="3"/>
        <w:rPr>
          <w:sz w:val="20"/>
        </w:rPr>
      </w:pPr>
    </w:p>
    <w:p w:rsidR="00817A8B" w:rsidRDefault="007650C7">
      <w:pPr>
        <w:pStyle w:val="ListParagraph"/>
        <w:numPr>
          <w:ilvl w:val="3"/>
          <w:numId w:val="112"/>
        </w:numPr>
        <w:tabs>
          <w:tab w:val="left" w:pos="1094"/>
        </w:tabs>
        <w:spacing w:line="247" w:lineRule="auto"/>
        <w:ind w:left="412" w:right="1357" w:firstLine="0"/>
        <w:jc w:val="both"/>
        <w:rPr>
          <w:color w:val="231F20"/>
          <w:sz w:val="19"/>
        </w:rPr>
      </w:pPr>
      <w:r>
        <w:rPr>
          <w:color w:val="231F20"/>
          <w:w w:val="105"/>
          <w:sz w:val="19"/>
        </w:rPr>
        <w:t xml:space="preserve">Again the one issue that always </w:t>
      </w:r>
      <w:r>
        <w:rPr>
          <w:color w:val="231F20"/>
          <w:spacing w:val="2"/>
          <w:w w:val="105"/>
          <w:sz w:val="19"/>
        </w:rPr>
        <w:t xml:space="preserve">emerges </w:t>
      </w:r>
      <w:r>
        <w:rPr>
          <w:color w:val="231F20"/>
          <w:w w:val="105"/>
          <w:sz w:val="19"/>
        </w:rPr>
        <w:t xml:space="preserve">in LEPs is the cost of providing </w:t>
      </w:r>
      <w:r>
        <w:rPr>
          <w:color w:val="231F20"/>
          <w:spacing w:val="2"/>
          <w:w w:val="105"/>
          <w:sz w:val="19"/>
        </w:rPr>
        <w:t xml:space="preserve">ministry </w:t>
      </w:r>
      <w:r>
        <w:rPr>
          <w:color w:val="231F20"/>
          <w:w w:val="105"/>
          <w:sz w:val="19"/>
        </w:rPr>
        <w:t xml:space="preserve">as </w:t>
      </w:r>
      <w:r>
        <w:rPr>
          <w:color w:val="231F20"/>
          <w:spacing w:val="2"/>
          <w:w w:val="105"/>
          <w:sz w:val="19"/>
        </w:rPr>
        <w:t xml:space="preserve">opposed </w:t>
      </w:r>
      <w:r>
        <w:rPr>
          <w:color w:val="231F20"/>
          <w:w w:val="105"/>
          <w:sz w:val="19"/>
        </w:rPr>
        <w:t xml:space="preserve">to other </w:t>
      </w:r>
      <w:r>
        <w:rPr>
          <w:color w:val="231F20"/>
          <w:spacing w:val="2"/>
          <w:w w:val="105"/>
          <w:sz w:val="19"/>
        </w:rPr>
        <w:t xml:space="preserve">costs. Generally </w:t>
      </w:r>
      <w:r>
        <w:rPr>
          <w:color w:val="231F20"/>
          <w:w w:val="105"/>
          <w:sz w:val="19"/>
        </w:rPr>
        <w:t xml:space="preserve">there is a </w:t>
      </w:r>
      <w:r>
        <w:rPr>
          <w:color w:val="231F20"/>
          <w:spacing w:val="2"/>
          <w:w w:val="105"/>
          <w:sz w:val="19"/>
        </w:rPr>
        <w:t xml:space="preserve">distinction </w:t>
      </w:r>
      <w:r>
        <w:rPr>
          <w:color w:val="231F20"/>
          <w:spacing w:val="3"/>
          <w:w w:val="105"/>
          <w:sz w:val="19"/>
        </w:rPr>
        <w:t xml:space="preserve">between them  </w:t>
      </w:r>
      <w:r>
        <w:rPr>
          <w:color w:val="231F20"/>
          <w:w w:val="105"/>
          <w:sz w:val="19"/>
        </w:rPr>
        <w:t xml:space="preserve">as   </w:t>
      </w:r>
      <w:r>
        <w:rPr>
          <w:color w:val="231F20"/>
          <w:spacing w:val="2"/>
          <w:w w:val="105"/>
          <w:sz w:val="19"/>
        </w:rPr>
        <w:t xml:space="preserve">the   Church   </w:t>
      </w:r>
      <w:r>
        <w:rPr>
          <w:color w:val="231F20"/>
          <w:spacing w:val="3"/>
          <w:w w:val="105"/>
          <w:sz w:val="19"/>
        </w:rPr>
        <w:t xml:space="preserve">providing   </w:t>
      </w:r>
      <w:r>
        <w:rPr>
          <w:color w:val="231F20"/>
          <w:spacing w:val="4"/>
          <w:w w:val="105"/>
          <w:sz w:val="19"/>
        </w:rPr>
        <w:t xml:space="preserve">ministry   </w:t>
      </w:r>
      <w:r>
        <w:rPr>
          <w:color w:val="231F20"/>
          <w:spacing w:val="5"/>
          <w:w w:val="105"/>
          <w:sz w:val="19"/>
        </w:rPr>
        <w:t xml:space="preserve">expects </w:t>
      </w:r>
      <w:r>
        <w:rPr>
          <w:color w:val="231F20"/>
          <w:w w:val="105"/>
          <w:sz w:val="19"/>
        </w:rPr>
        <w:t xml:space="preserve">a full </w:t>
      </w:r>
      <w:r>
        <w:rPr>
          <w:color w:val="231F20"/>
          <w:spacing w:val="2"/>
          <w:w w:val="105"/>
          <w:sz w:val="19"/>
        </w:rPr>
        <w:t xml:space="preserve">contribution  </w:t>
      </w:r>
      <w:r>
        <w:rPr>
          <w:color w:val="231F20"/>
          <w:w w:val="105"/>
          <w:sz w:val="19"/>
        </w:rPr>
        <w:t xml:space="preserve">for  </w:t>
      </w:r>
      <w:r>
        <w:rPr>
          <w:color w:val="231F20"/>
          <w:spacing w:val="2"/>
          <w:w w:val="105"/>
          <w:sz w:val="19"/>
        </w:rPr>
        <w:t xml:space="preserve">doing  </w:t>
      </w:r>
      <w:r>
        <w:rPr>
          <w:color w:val="231F20"/>
          <w:w w:val="105"/>
          <w:sz w:val="19"/>
        </w:rPr>
        <w:t xml:space="preserve">so.  However  other  </w:t>
      </w:r>
      <w:r>
        <w:rPr>
          <w:color w:val="231F20"/>
          <w:spacing w:val="3"/>
          <w:w w:val="105"/>
          <w:sz w:val="19"/>
        </w:rPr>
        <w:t xml:space="preserve">costs  </w:t>
      </w:r>
      <w:r>
        <w:rPr>
          <w:color w:val="231F20"/>
          <w:spacing w:val="2"/>
          <w:w w:val="105"/>
          <w:sz w:val="19"/>
        </w:rPr>
        <w:t xml:space="preserve">are  </w:t>
      </w:r>
      <w:r>
        <w:rPr>
          <w:color w:val="231F20"/>
          <w:spacing w:val="3"/>
          <w:w w:val="105"/>
          <w:sz w:val="19"/>
        </w:rPr>
        <w:t xml:space="preserve">shared.   </w:t>
      </w:r>
      <w:r>
        <w:rPr>
          <w:color w:val="231F20"/>
          <w:spacing w:val="2"/>
          <w:w w:val="105"/>
          <w:sz w:val="19"/>
        </w:rPr>
        <w:t xml:space="preserve">How   the   </w:t>
      </w:r>
      <w:r>
        <w:rPr>
          <w:color w:val="231F20"/>
          <w:spacing w:val="3"/>
          <w:w w:val="105"/>
          <w:sz w:val="19"/>
        </w:rPr>
        <w:t xml:space="preserve">other  costs  relating  </w:t>
      </w:r>
      <w:r>
        <w:rPr>
          <w:color w:val="231F20"/>
          <w:w w:val="105"/>
          <w:sz w:val="19"/>
        </w:rPr>
        <w:t xml:space="preserve">to </w:t>
      </w:r>
      <w:r>
        <w:rPr>
          <w:color w:val="231F20"/>
          <w:spacing w:val="2"/>
          <w:w w:val="105"/>
          <w:sz w:val="19"/>
        </w:rPr>
        <w:t xml:space="preserve">belonging  </w:t>
      </w:r>
      <w:r>
        <w:rPr>
          <w:color w:val="231F20"/>
          <w:w w:val="105"/>
          <w:sz w:val="19"/>
        </w:rPr>
        <w:t xml:space="preserve">to  the  </w:t>
      </w:r>
      <w:r>
        <w:rPr>
          <w:color w:val="231F20"/>
          <w:spacing w:val="2"/>
          <w:w w:val="105"/>
          <w:sz w:val="19"/>
        </w:rPr>
        <w:t xml:space="preserve">denomination  </w:t>
      </w:r>
      <w:r>
        <w:rPr>
          <w:color w:val="231F20"/>
          <w:w w:val="105"/>
          <w:sz w:val="19"/>
        </w:rPr>
        <w:t xml:space="preserve">are  met  </w:t>
      </w:r>
      <w:r>
        <w:rPr>
          <w:color w:val="231F20"/>
          <w:spacing w:val="2"/>
          <w:w w:val="105"/>
          <w:sz w:val="19"/>
        </w:rPr>
        <w:t xml:space="preserve">seems  </w:t>
      </w:r>
      <w:r>
        <w:rPr>
          <w:color w:val="231F20"/>
          <w:w w:val="105"/>
          <w:sz w:val="19"/>
        </w:rPr>
        <w:t xml:space="preserve">to vary. If the M &amp; M Fund is </w:t>
      </w:r>
      <w:r>
        <w:rPr>
          <w:color w:val="231F20"/>
          <w:spacing w:val="2"/>
          <w:w w:val="105"/>
          <w:sz w:val="19"/>
        </w:rPr>
        <w:t xml:space="preserve">seen </w:t>
      </w:r>
      <w:r>
        <w:rPr>
          <w:color w:val="231F20"/>
          <w:w w:val="105"/>
          <w:sz w:val="19"/>
        </w:rPr>
        <w:t xml:space="preserve">as a </w:t>
      </w:r>
      <w:r>
        <w:rPr>
          <w:color w:val="231F20"/>
          <w:spacing w:val="3"/>
          <w:w w:val="105"/>
          <w:sz w:val="19"/>
        </w:rPr>
        <w:t xml:space="preserve">two-tier </w:t>
      </w:r>
      <w:r>
        <w:rPr>
          <w:color w:val="231F20"/>
          <w:spacing w:val="2"/>
          <w:w w:val="105"/>
          <w:sz w:val="19"/>
        </w:rPr>
        <w:t xml:space="preserve">obligation, </w:t>
      </w:r>
      <w:r>
        <w:rPr>
          <w:color w:val="231F20"/>
          <w:w w:val="105"/>
          <w:sz w:val="19"/>
        </w:rPr>
        <w:t xml:space="preserve">i.e. the contribution to pastoral </w:t>
      </w:r>
      <w:r>
        <w:rPr>
          <w:color w:val="231F20"/>
          <w:spacing w:val="2"/>
          <w:w w:val="105"/>
          <w:sz w:val="19"/>
        </w:rPr>
        <w:t xml:space="preserve">ministry </w:t>
      </w:r>
      <w:r>
        <w:rPr>
          <w:color w:val="231F20"/>
          <w:w w:val="105"/>
          <w:sz w:val="19"/>
        </w:rPr>
        <w:t xml:space="preserve">and to other </w:t>
      </w:r>
      <w:r>
        <w:rPr>
          <w:color w:val="231F20"/>
          <w:spacing w:val="2"/>
          <w:w w:val="105"/>
          <w:sz w:val="19"/>
        </w:rPr>
        <w:t>expend</w:t>
      </w:r>
      <w:r>
        <w:rPr>
          <w:color w:val="231F20"/>
          <w:spacing w:val="2"/>
          <w:w w:val="105"/>
          <w:sz w:val="19"/>
        </w:rPr>
        <w:t xml:space="preserve">iture, </w:t>
      </w:r>
      <w:r>
        <w:rPr>
          <w:color w:val="231F20"/>
          <w:w w:val="105"/>
          <w:sz w:val="19"/>
        </w:rPr>
        <w:t xml:space="preserve">this </w:t>
      </w:r>
      <w:r>
        <w:rPr>
          <w:color w:val="231F20"/>
          <w:spacing w:val="2"/>
          <w:w w:val="105"/>
          <w:sz w:val="19"/>
        </w:rPr>
        <w:t xml:space="preserve">should  </w:t>
      </w:r>
      <w:r>
        <w:rPr>
          <w:color w:val="231F20"/>
          <w:w w:val="105"/>
          <w:sz w:val="19"/>
        </w:rPr>
        <w:t xml:space="preserve">help  resolve  the situation </w:t>
      </w:r>
      <w:r>
        <w:rPr>
          <w:color w:val="231F20"/>
          <w:spacing w:val="2"/>
          <w:w w:val="105"/>
          <w:sz w:val="19"/>
        </w:rPr>
        <w:t xml:space="preserve">especially </w:t>
      </w:r>
      <w:r>
        <w:rPr>
          <w:color w:val="231F20"/>
          <w:w w:val="105"/>
          <w:sz w:val="19"/>
        </w:rPr>
        <w:t xml:space="preserve">if a similar view is taken by other </w:t>
      </w:r>
      <w:r>
        <w:rPr>
          <w:color w:val="231F20"/>
          <w:spacing w:val="2"/>
          <w:w w:val="105"/>
          <w:sz w:val="19"/>
        </w:rPr>
        <w:t xml:space="preserve">denominations. Then </w:t>
      </w:r>
      <w:r>
        <w:rPr>
          <w:color w:val="231F20"/>
          <w:w w:val="105"/>
          <w:sz w:val="19"/>
        </w:rPr>
        <w:t xml:space="preserve">the other costs could be </w:t>
      </w:r>
      <w:r>
        <w:rPr>
          <w:color w:val="231F20"/>
          <w:spacing w:val="2"/>
          <w:w w:val="105"/>
          <w:sz w:val="19"/>
        </w:rPr>
        <w:t>borne</w:t>
      </w:r>
      <w:r>
        <w:rPr>
          <w:color w:val="231F20"/>
          <w:spacing w:val="22"/>
          <w:w w:val="105"/>
          <w:sz w:val="19"/>
        </w:rPr>
        <w:t xml:space="preserve"> </w:t>
      </w:r>
      <w:r>
        <w:rPr>
          <w:color w:val="231F20"/>
          <w:w w:val="105"/>
          <w:sz w:val="19"/>
        </w:rPr>
        <w:t>in</w:t>
      </w:r>
      <w:r>
        <w:rPr>
          <w:color w:val="231F20"/>
          <w:spacing w:val="23"/>
          <w:w w:val="105"/>
          <w:sz w:val="19"/>
        </w:rPr>
        <w:t xml:space="preserve"> </w:t>
      </w:r>
      <w:r>
        <w:rPr>
          <w:color w:val="231F20"/>
          <w:spacing w:val="3"/>
          <w:w w:val="105"/>
          <w:sz w:val="19"/>
        </w:rPr>
        <w:t>proportion</w:t>
      </w:r>
      <w:r>
        <w:rPr>
          <w:color w:val="231F20"/>
          <w:spacing w:val="23"/>
          <w:w w:val="105"/>
          <w:sz w:val="19"/>
        </w:rPr>
        <w:t xml:space="preserve"> </w:t>
      </w:r>
      <w:r>
        <w:rPr>
          <w:color w:val="231F20"/>
          <w:w w:val="105"/>
          <w:sz w:val="19"/>
        </w:rPr>
        <w:t>to</w:t>
      </w:r>
      <w:r>
        <w:rPr>
          <w:color w:val="231F20"/>
          <w:spacing w:val="23"/>
          <w:w w:val="105"/>
          <w:sz w:val="19"/>
        </w:rPr>
        <w:t xml:space="preserve"> </w:t>
      </w:r>
      <w:r>
        <w:rPr>
          <w:color w:val="231F20"/>
          <w:w w:val="105"/>
          <w:sz w:val="19"/>
        </w:rPr>
        <w:t>the</w:t>
      </w:r>
      <w:r>
        <w:rPr>
          <w:color w:val="231F20"/>
          <w:spacing w:val="23"/>
          <w:w w:val="105"/>
          <w:sz w:val="19"/>
        </w:rPr>
        <w:t xml:space="preserve"> </w:t>
      </w:r>
      <w:r>
        <w:rPr>
          <w:color w:val="231F20"/>
          <w:spacing w:val="2"/>
          <w:w w:val="105"/>
          <w:sz w:val="19"/>
        </w:rPr>
        <w:t>respective</w:t>
      </w:r>
      <w:r>
        <w:rPr>
          <w:color w:val="231F20"/>
          <w:spacing w:val="23"/>
          <w:w w:val="105"/>
          <w:sz w:val="19"/>
        </w:rPr>
        <w:t xml:space="preserve"> </w:t>
      </w:r>
      <w:r>
        <w:rPr>
          <w:color w:val="231F20"/>
          <w:spacing w:val="2"/>
          <w:w w:val="105"/>
          <w:sz w:val="19"/>
        </w:rPr>
        <w:t>memberships.</w:t>
      </w:r>
    </w:p>
    <w:p w:rsidR="00817A8B" w:rsidRDefault="00817A8B">
      <w:pPr>
        <w:pStyle w:val="BodyText"/>
        <w:spacing w:before="2"/>
        <w:rPr>
          <w:sz w:val="20"/>
        </w:rPr>
      </w:pPr>
    </w:p>
    <w:p w:rsidR="00817A8B" w:rsidRDefault="007650C7">
      <w:pPr>
        <w:pStyle w:val="ListParagraph"/>
        <w:numPr>
          <w:ilvl w:val="3"/>
          <w:numId w:val="112"/>
        </w:numPr>
        <w:tabs>
          <w:tab w:val="left" w:pos="1094"/>
        </w:tabs>
        <w:spacing w:line="240" w:lineRule="atLeast"/>
        <w:ind w:left="412" w:right="1359" w:firstLine="0"/>
        <w:jc w:val="both"/>
        <w:rPr>
          <w:color w:val="231F20"/>
          <w:sz w:val="19"/>
        </w:rPr>
      </w:pPr>
      <w:r>
        <w:rPr>
          <w:color w:val="231F20"/>
          <w:w w:val="110"/>
          <w:sz w:val="19"/>
        </w:rPr>
        <w:t xml:space="preserve">A </w:t>
      </w:r>
      <w:r>
        <w:rPr>
          <w:color w:val="231F20"/>
          <w:spacing w:val="3"/>
          <w:w w:val="110"/>
          <w:sz w:val="19"/>
        </w:rPr>
        <w:t xml:space="preserve">two-tier </w:t>
      </w:r>
      <w:r>
        <w:rPr>
          <w:color w:val="231F20"/>
          <w:w w:val="110"/>
          <w:sz w:val="19"/>
        </w:rPr>
        <w:t xml:space="preserve">common </w:t>
      </w:r>
      <w:r>
        <w:rPr>
          <w:color w:val="231F20"/>
          <w:spacing w:val="2"/>
          <w:w w:val="110"/>
          <w:sz w:val="19"/>
        </w:rPr>
        <w:t xml:space="preserve">scheme </w:t>
      </w:r>
      <w:r>
        <w:rPr>
          <w:color w:val="231F20"/>
          <w:w w:val="110"/>
          <w:sz w:val="19"/>
        </w:rPr>
        <w:t>would have several</w:t>
      </w:r>
      <w:r>
        <w:rPr>
          <w:color w:val="231F20"/>
          <w:spacing w:val="-2"/>
          <w:w w:val="110"/>
          <w:sz w:val="19"/>
        </w:rPr>
        <w:t xml:space="preserve"> </w:t>
      </w:r>
      <w:r>
        <w:rPr>
          <w:color w:val="231F20"/>
          <w:w w:val="110"/>
          <w:sz w:val="19"/>
        </w:rPr>
        <w:t>advantages</w:t>
      </w:r>
    </w:p>
    <w:p w:rsidR="00817A8B" w:rsidRDefault="007650C7">
      <w:pPr>
        <w:pStyle w:val="ListParagraph"/>
        <w:numPr>
          <w:ilvl w:val="0"/>
          <w:numId w:val="164"/>
        </w:numPr>
        <w:tabs>
          <w:tab w:val="left" w:pos="1093"/>
          <w:tab w:val="left" w:pos="1094"/>
        </w:tabs>
        <w:spacing w:line="274" w:lineRule="exact"/>
        <w:ind w:left="1093" w:hanging="682"/>
        <w:jc w:val="left"/>
        <w:rPr>
          <w:sz w:val="19"/>
        </w:rPr>
      </w:pPr>
      <w:r>
        <w:rPr>
          <w:color w:val="231F20"/>
          <w:w w:val="110"/>
          <w:sz w:val="19"/>
        </w:rPr>
        <w:t>a</w:t>
      </w:r>
      <w:r>
        <w:rPr>
          <w:color w:val="231F20"/>
          <w:spacing w:val="-7"/>
          <w:w w:val="110"/>
          <w:sz w:val="19"/>
        </w:rPr>
        <w:t xml:space="preserve"> </w:t>
      </w:r>
      <w:r>
        <w:rPr>
          <w:color w:val="231F20"/>
          <w:w w:val="110"/>
          <w:sz w:val="19"/>
        </w:rPr>
        <w:t>uniform</w:t>
      </w:r>
      <w:r>
        <w:rPr>
          <w:color w:val="231F20"/>
          <w:spacing w:val="-7"/>
          <w:w w:val="110"/>
          <w:sz w:val="19"/>
        </w:rPr>
        <w:t xml:space="preserve"> </w:t>
      </w:r>
      <w:r>
        <w:rPr>
          <w:color w:val="231F20"/>
          <w:w w:val="110"/>
          <w:sz w:val="19"/>
        </w:rPr>
        <w:t>approach</w:t>
      </w:r>
      <w:r>
        <w:rPr>
          <w:color w:val="231F20"/>
          <w:spacing w:val="-7"/>
          <w:w w:val="110"/>
          <w:sz w:val="19"/>
        </w:rPr>
        <w:t xml:space="preserve"> </w:t>
      </w:r>
      <w:r>
        <w:rPr>
          <w:color w:val="231F20"/>
          <w:w w:val="110"/>
          <w:sz w:val="19"/>
        </w:rPr>
        <w:t>throughout</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Church</w:t>
      </w:r>
      <w:r>
        <w:rPr>
          <w:color w:val="231F20"/>
          <w:spacing w:val="-7"/>
          <w:w w:val="110"/>
          <w:sz w:val="19"/>
        </w:rPr>
        <w:t xml:space="preserve"> </w:t>
      </w:r>
      <w:r>
        <w:rPr>
          <w:color w:val="231F20"/>
          <w:w w:val="110"/>
          <w:sz w:val="19"/>
        </w:rPr>
        <w:t>to</w:t>
      </w:r>
    </w:p>
    <w:p w:rsidR="00817A8B" w:rsidRDefault="007650C7">
      <w:pPr>
        <w:pStyle w:val="BodyText"/>
        <w:spacing w:line="148" w:lineRule="exact"/>
        <w:ind w:left="1093"/>
      </w:pPr>
      <w:r>
        <w:rPr>
          <w:color w:val="231F20"/>
          <w:w w:val="105"/>
        </w:rPr>
        <w:t>shared responsibilities</w:t>
      </w:r>
    </w:p>
    <w:p w:rsidR="00817A8B" w:rsidRDefault="007650C7">
      <w:pPr>
        <w:pStyle w:val="ListParagraph"/>
        <w:numPr>
          <w:ilvl w:val="0"/>
          <w:numId w:val="164"/>
        </w:numPr>
        <w:tabs>
          <w:tab w:val="left" w:pos="1093"/>
          <w:tab w:val="left" w:pos="1094"/>
        </w:tabs>
        <w:spacing w:line="196" w:lineRule="auto"/>
        <w:ind w:left="1093" w:right="1359"/>
        <w:jc w:val="left"/>
        <w:rPr>
          <w:sz w:val="19"/>
        </w:rPr>
      </w:pPr>
      <w:r>
        <w:rPr>
          <w:color w:val="231F20"/>
          <w:w w:val="110"/>
          <w:sz w:val="19"/>
        </w:rPr>
        <w:t xml:space="preserve">it </w:t>
      </w:r>
      <w:r>
        <w:rPr>
          <w:color w:val="231F20"/>
          <w:spacing w:val="2"/>
          <w:w w:val="110"/>
          <w:sz w:val="19"/>
        </w:rPr>
        <w:t xml:space="preserve">should lead </w:t>
      </w:r>
      <w:r>
        <w:rPr>
          <w:color w:val="231F20"/>
          <w:w w:val="110"/>
          <w:sz w:val="19"/>
        </w:rPr>
        <w:t xml:space="preserve">to </w:t>
      </w:r>
      <w:r>
        <w:rPr>
          <w:color w:val="231F20"/>
          <w:spacing w:val="3"/>
          <w:w w:val="110"/>
          <w:sz w:val="19"/>
        </w:rPr>
        <w:t xml:space="preserve">better understanding </w:t>
      </w:r>
      <w:r>
        <w:rPr>
          <w:color w:val="231F20"/>
          <w:w w:val="110"/>
          <w:sz w:val="19"/>
        </w:rPr>
        <w:t>generally</w:t>
      </w:r>
    </w:p>
    <w:p w:rsidR="00817A8B" w:rsidRDefault="007650C7">
      <w:pPr>
        <w:pStyle w:val="ListParagraph"/>
        <w:numPr>
          <w:ilvl w:val="0"/>
          <w:numId w:val="164"/>
        </w:numPr>
        <w:tabs>
          <w:tab w:val="left" w:pos="1093"/>
          <w:tab w:val="left" w:pos="1094"/>
        </w:tabs>
        <w:spacing w:line="284" w:lineRule="exact"/>
        <w:ind w:left="1093" w:hanging="682"/>
        <w:jc w:val="left"/>
        <w:rPr>
          <w:sz w:val="19"/>
        </w:rPr>
      </w:pPr>
      <w:r>
        <w:rPr>
          <w:color w:val="231F20"/>
          <w:w w:val="110"/>
          <w:sz w:val="19"/>
        </w:rPr>
        <w:t>individual</w:t>
      </w:r>
      <w:r>
        <w:rPr>
          <w:color w:val="231F20"/>
          <w:spacing w:val="13"/>
          <w:w w:val="110"/>
          <w:sz w:val="19"/>
        </w:rPr>
        <w:t xml:space="preserve"> </w:t>
      </w:r>
      <w:r>
        <w:rPr>
          <w:color w:val="231F20"/>
          <w:w w:val="110"/>
          <w:sz w:val="19"/>
        </w:rPr>
        <w:t>issues</w:t>
      </w:r>
      <w:r>
        <w:rPr>
          <w:color w:val="231F20"/>
          <w:spacing w:val="14"/>
          <w:w w:val="110"/>
          <w:sz w:val="19"/>
        </w:rPr>
        <w:t xml:space="preserve"> </w:t>
      </w:r>
      <w:r>
        <w:rPr>
          <w:color w:val="231F20"/>
          <w:w w:val="110"/>
          <w:sz w:val="19"/>
        </w:rPr>
        <w:t>could</w:t>
      </w:r>
      <w:r>
        <w:rPr>
          <w:color w:val="231F20"/>
          <w:spacing w:val="14"/>
          <w:w w:val="110"/>
          <w:sz w:val="19"/>
        </w:rPr>
        <w:t xml:space="preserve"> </w:t>
      </w:r>
      <w:r>
        <w:rPr>
          <w:color w:val="231F20"/>
          <w:w w:val="110"/>
          <w:sz w:val="19"/>
        </w:rPr>
        <w:t>be</w:t>
      </w:r>
      <w:r>
        <w:rPr>
          <w:color w:val="231F20"/>
          <w:spacing w:val="13"/>
          <w:w w:val="110"/>
          <w:sz w:val="19"/>
        </w:rPr>
        <w:t xml:space="preserve"> </w:t>
      </w:r>
      <w:r>
        <w:rPr>
          <w:color w:val="231F20"/>
          <w:w w:val="110"/>
          <w:sz w:val="19"/>
        </w:rPr>
        <w:t>dealt</w:t>
      </w:r>
      <w:r>
        <w:rPr>
          <w:color w:val="231F20"/>
          <w:spacing w:val="14"/>
          <w:w w:val="110"/>
          <w:sz w:val="19"/>
        </w:rPr>
        <w:t xml:space="preserve"> </w:t>
      </w:r>
      <w:r>
        <w:rPr>
          <w:color w:val="231F20"/>
          <w:w w:val="110"/>
          <w:sz w:val="19"/>
        </w:rPr>
        <w:t>with</w:t>
      </w:r>
      <w:r>
        <w:rPr>
          <w:color w:val="231F20"/>
          <w:spacing w:val="14"/>
          <w:w w:val="110"/>
          <w:sz w:val="19"/>
        </w:rPr>
        <w:t xml:space="preserve"> </w:t>
      </w:r>
      <w:r>
        <w:rPr>
          <w:color w:val="231F20"/>
          <w:w w:val="110"/>
          <w:sz w:val="19"/>
        </w:rPr>
        <w:t>in</w:t>
      </w:r>
      <w:r>
        <w:rPr>
          <w:color w:val="231F20"/>
          <w:spacing w:val="13"/>
          <w:w w:val="110"/>
          <w:sz w:val="19"/>
        </w:rPr>
        <w:t xml:space="preserve"> </w:t>
      </w:r>
      <w:r>
        <w:rPr>
          <w:color w:val="231F20"/>
          <w:w w:val="110"/>
          <w:sz w:val="19"/>
        </w:rPr>
        <w:t>a</w:t>
      </w:r>
    </w:p>
    <w:p w:rsidR="00817A8B" w:rsidRDefault="007650C7">
      <w:pPr>
        <w:pStyle w:val="BodyText"/>
        <w:spacing w:line="148" w:lineRule="exact"/>
        <w:ind w:left="1093"/>
      </w:pPr>
      <w:r>
        <w:rPr>
          <w:color w:val="231F20"/>
          <w:w w:val="110"/>
        </w:rPr>
        <w:t>common structure to maintain consistency</w:t>
      </w:r>
    </w:p>
    <w:p w:rsidR="00817A8B" w:rsidRDefault="007650C7">
      <w:pPr>
        <w:pStyle w:val="ListParagraph"/>
        <w:numPr>
          <w:ilvl w:val="0"/>
          <w:numId w:val="164"/>
        </w:numPr>
        <w:tabs>
          <w:tab w:val="left" w:pos="1093"/>
          <w:tab w:val="left" w:pos="1094"/>
        </w:tabs>
        <w:spacing w:line="196" w:lineRule="auto"/>
        <w:ind w:left="1093" w:right="1357"/>
        <w:jc w:val="left"/>
        <w:rPr>
          <w:sz w:val="19"/>
        </w:rPr>
      </w:pPr>
      <w:r>
        <w:rPr>
          <w:color w:val="231F20"/>
          <w:w w:val="110"/>
          <w:sz w:val="19"/>
        </w:rPr>
        <w:t>it</w:t>
      </w:r>
      <w:r>
        <w:rPr>
          <w:color w:val="231F20"/>
          <w:spacing w:val="-17"/>
          <w:w w:val="110"/>
          <w:sz w:val="19"/>
        </w:rPr>
        <w:t xml:space="preserve"> </w:t>
      </w:r>
      <w:r>
        <w:rPr>
          <w:color w:val="231F20"/>
          <w:w w:val="110"/>
          <w:sz w:val="19"/>
        </w:rPr>
        <w:t>should</w:t>
      </w:r>
      <w:r>
        <w:rPr>
          <w:color w:val="231F20"/>
          <w:spacing w:val="-17"/>
          <w:w w:val="110"/>
          <w:sz w:val="19"/>
        </w:rPr>
        <w:t xml:space="preserve"> </w:t>
      </w:r>
      <w:r>
        <w:rPr>
          <w:color w:val="231F20"/>
          <w:w w:val="110"/>
          <w:sz w:val="19"/>
        </w:rPr>
        <w:t>help</w:t>
      </w:r>
      <w:r>
        <w:rPr>
          <w:color w:val="231F20"/>
          <w:spacing w:val="-17"/>
          <w:w w:val="110"/>
          <w:sz w:val="19"/>
        </w:rPr>
        <w:t xml:space="preserve"> </w:t>
      </w:r>
      <w:r>
        <w:rPr>
          <w:color w:val="231F20"/>
          <w:w w:val="110"/>
          <w:sz w:val="19"/>
        </w:rPr>
        <w:t>address</w:t>
      </w:r>
      <w:r>
        <w:rPr>
          <w:color w:val="231F20"/>
          <w:spacing w:val="-16"/>
          <w:w w:val="110"/>
          <w:sz w:val="19"/>
        </w:rPr>
        <w:t xml:space="preserve"> </w:t>
      </w:r>
      <w:r>
        <w:rPr>
          <w:color w:val="231F20"/>
          <w:w w:val="110"/>
          <w:sz w:val="19"/>
        </w:rPr>
        <w:t>the</w:t>
      </w:r>
      <w:r>
        <w:rPr>
          <w:color w:val="231F20"/>
          <w:spacing w:val="-17"/>
          <w:w w:val="110"/>
          <w:sz w:val="19"/>
        </w:rPr>
        <w:t xml:space="preserve"> </w:t>
      </w:r>
      <w:r>
        <w:rPr>
          <w:color w:val="231F20"/>
          <w:w w:val="110"/>
          <w:sz w:val="19"/>
        </w:rPr>
        <w:t>migration</w:t>
      </w:r>
      <w:r>
        <w:rPr>
          <w:color w:val="231F20"/>
          <w:spacing w:val="-17"/>
          <w:w w:val="110"/>
          <w:sz w:val="19"/>
        </w:rPr>
        <w:t xml:space="preserve"> </w:t>
      </w:r>
      <w:r>
        <w:rPr>
          <w:color w:val="231F20"/>
          <w:w w:val="110"/>
          <w:sz w:val="19"/>
        </w:rPr>
        <w:t>to</w:t>
      </w:r>
      <w:r>
        <w:rPr>
          <w:color w:val="231F20"/>
          <w:spacing w:val="-16"/>
          <w:w w:val="110"/>
          <w:sz w:val="19"/>
        </w:rPr>
        <w:t xml:space="preserve"> </w:t>
      </w:r>
      <w:r>
        <w:rPr>
          <w:color w:val="231F20"/>
          <w:w w:val="110"/>
          <w:sz w:val="19"/>
        </w:rPr>
        <w:t>a</w:t>
      </w:r>
      <w:r>
        <w:rPr>
          <w:color w:val="231F20"/>
          <w:spacing w:val="-17"/>
          <w:w w:val="110"/>
          <w:sz w:val="19"/>
        </w:rPr>
        <w:t xml:space="preserve"> </w:t>
      </w:r>
      <w:r>
        <w:rPr>
          <w:color w:val="231F20"/>
          <w:w w:val="110"/>
          <w:sz w:val="19"/>
        </w:rPr>
        <w:t>single system in Synods where individual Districts</w:t>
      </w:r>
    </w:p>
    <w:p w:rsidR="00817A8B" w:rsidRDefault="007650C7">
      <w:pPr>
        <w:pStyle w:val="BodyText"/>
        <w:spacing w:before="12" w:line="175" w:lineRule="exact"/>
        <w:ind w:left="1093"/>
      </w:pPr>
      <w:r>
        <w:rPr>
          <w:color w:val="231F20"/>
          <w:w w:val="110"/>
        </w:rPr>
        <w:t>have enjoyed their own approach</w:t>
      </w:r>
    </w:p>
    <w:p w:rsidR="00817A8B" w:rsidRDefault="007650C7">
      <w:pPr>
        <w:pStyle w:val="ListParagraph"/>
        <w:numPr>
          <w:ilvl w:val="0"/>
          <w:numId w:val="164"/>
        </w:numPr>
        <w:tabs>
          <w:tab w:val="left" w:pos="1093"/>
          <w:tab w:val="left" w:pos="1094"/>
        </w:tabs>
        <w:spacing w:line="358" w:lineRule="exact"/>
        <w:ind w:left="1093" w:hanging="682"/>
        <w:jc w:val="left"/>
        <w:rPr>
          <w:sz w:val="19"/>
        </w:rPr>
      </w:pPr>
      <w:r>
        <w:rPr>
          <w:color w:val="231F20"/>
          <w:w w:val="105"/>
          <w:sz w:val="19"/>
        </w:rPr>
        <w:t>it should facilitate a solution for</w:t>
      </w:r>
      <w:r>
        <w:rPr>
          <w:color w:val="231F20"/>
          <w:spacing w:val="13"/>
          <w:w w:val="105"/>
          <w:sz w:val="19"/>
        </w:rPr>
        <w:t xml:space="preserve"> </w:t>
      </w:r>
      <w:r>
        <w:rPr>
          <w:color w:val="231F20"/>
          <w:w w:val="105"/>
          <w:sz w:val="19"/>
        </w:rPr>
        <w:t>LEPs</w:t>
      </w:r>
    </w:p>
    <w:p w:rsidR="00817A8B" w:rsidRDefault="007650C7">
      <w:pPr>
        <w:pStyle w:val="BodyText"/>
        <w:spacing w:before="180" w:line="240" w:lineRule="atLeast"/>
        <w:ind w:left="412" w:right="1357"/>
        <w:jc w:val="both"/>
      </w:pPr>
      <w:r>
        <w:rPr>
          <w:color w:val="231F20"/>
          <w:w w:val="110"/>
        </w:rPr>
        <w:t>Against this there are some disadvantages which would need to be overcome</w:t>
      </w:r>
    </w:p>
    <w:p w:rsidR="00817A8B" w:rsidRDefault="007650C7">
      <w:pPr>
        <w:pStyle w:val="ListParagraph"/>
        <w:numPr>
          <w:ilvl w:val="0"/>
          <w:numId w:val="164"/>
        </w:numPr>
        <w:tabs>
          <w:tab w:val="left" w:pos="1093"/>
          <w:tab w:val="left" w:pos="1094"/>
        </w:tabs>
        <w:spacing w:line="274" w:lineRule="exact"/>
        <w:ind w:left="1093" w:hanging="682"/>
        <w:jc w:val="left"/>
        <w:rPr>
          <w:sz w:val="19"/>
        </w:rPr>
      </w:pPr>
      <w:r>
        <w:rPr>
          <w:color w:val="231F20"/>
          <w:w w:val="105"/>
          <w:sz w:val="19"/>
        </w:rPr>
        <w:t>where local churches are currently</w:t>
      </w:r>
      <w:r>
        <w:rPr>
          <w:color w:val="231F20"/>
          <w:spacing w:val="23"/>
          <w:w w:val="105"/>
          <w:sz w:val="19"/>
        </w:rPr>
        <w:t xml:space="preserve"> </w:t>
      </w:r>
      <w:r>
        <w:rPr>
          <w:color w:val="231F20"/>
          <w:w w:val="105"/>
          <w:sz w:val="19"/>
        </w:rPr>
        <w:t>accessed</w:t>
      </w:r>
    </w:p>
    <w:p w:rsidR="00817A8B" w:rsidRDefault="007650C7">
      <w:pPr>
        <w:pStyle w:val="BodyText"/>
        <w:spacing w:line="148" w:lineRule="exact"/>
        <w:ind w:left="1093"/>
      </w:pPr>
      <w:r>
        <w:rPr>
          <w:color w:val="231F20"/>
          <w:w w:val="110"/>
        </w:rPr>
        <w:t>on their ability to pay</w:t>
      </w:r>
    </w:p>
    <w:p w:rsidR="00817A8B" w:rsidRDefault="007650C7">
      <w:pPr>
        <w:pStyle w:val="ListParagraph"/>
        <w:numPr>
          <w:ilvl w:val="0"/>
          <w:numId w:val="164"/>
        </w:numPr>
        <w:tabs>
          <w:tab w:val="left" w:pos="1093"/>
          <w:tab w:val="left" w:pos="1094"/>
        </w:tabs>
        <w:spacing w:line="196" w:lineRule="auto"/>
        <w:ind w:left="1093" w:right="1359"/>
        <w:jc w:val="left"/>
        <w:rPr>
          <w:sz w:val="19"/>
        </w:rPr>
      </w:pPr>
      <w:r>
        <w:rPr>
          <w:color w:val="231F20"/>
          <w:w w:val="105"/>
          <w:sz w:val="19"/>
        </w:rPr>
        <w:t>where ministry is provided on the basis of requirement</w:t>
      </w:r>
      <w:r>
        <w:rPr>
          <w:color w:val="231F20"/>
          <w:spacing w:val="22"/>
          <w:w w:val="105"/>
          <w:sz w:val="19"/>
        </w:rPr>
        <w:t xml:space="preserve"> </w:t>
      </w:r>
      <w:r>
        <w:rPr>
          <w:color w:val="231F20"/>
          <w:w w:val="105"/>
          <w:sz w:val="19"/>
        </w:rPr>
        <w:t>without</w:t>
      </w:r>
      <w:r>
        <w:rPr>
          <w:color w:val="231F20"/>
          <w:spacing w:val="22"/>
          <w:w w:val="105"/>
          <w:sz w:val="19"/>
        </w:rPr>
        <w:t xml:space="preserve"> </w:t>
      </w:r>
      <w:r>
        <w:rPr>
          <w:color w:val="231F20"/>
          <w:w w:val="105"/>
          <w:sz w:val="19"/>
        </w:rPr>
        <w:t>any</w:t>
      </w:r>
      <w:r>
        <w:rPr>
          <w:color w:val="231F20"/>
          <w:spacing w:val="22"/>
          <w:w w:val="105"/>
          <w:sz w:val="19"/>
        </w:rPr>
        <w:t xml:space="preserve"> </w:t>
      </w:r>
      <w:r>
        <w:rPr>
          <w:color w:val="231F20"/>
          <w:w w:val="105"/>
          <w:sz w:val="19"/>
        </w:rPr>
        <w:t>expectation</w:t>
      </w:r>
      <w:r>
        <w:rPr>
          <w:color w:val="231F20"/>
          <w:spacing w:val="22"/>
          <w:w w:val="105"/>
          <w:sz w:val="19"/>
        </w:rPr>
        <w:t xml:space="preserve"> </w:t>
      </w:r>
      <w:r>
        <w:rPr>
          <w:color w:val="231F20"/>
          <w:w w:val="105"/>
          <w:sz w:val="19"/>
        </w:rPr>
        <w:t>of</w:t>
      </w:r>
      <w:r>
        <w:rPr>
          <w:color w:val="231F20"/>
          <w:spacing w:val="22"/>
          <w:w w:val="105"/>
          <w:sz w:val="19"/>
        </w:rPr>
        <w:t xml:space="preserve"> </w:t>
      </w:r>
      <w:r>
        <w:rPr>
          <w:color w:val="231F20"/>
          <w:w w:val="105"/>
          <w:sz w:val="19"/>
        </w:rPr>
        <w:t>an</w:t>
      </w:r>
    </w:p>
    <w:p w:rsidR="00817A8B" w:rsidRDefault="007650C7">
      <w:pPr>
        <w:pStyle w:val="BodyText"/>
        <w:spacing w:before="15" w:line="175" w:lineRule="exact"/>
        <w:ind w:left="1093"/>
      </w:pPr>
      <w:r>
        <w:rPr>
          <w:color w:val="231F20"/>
          <w:w w:val="110"/>
        </w:rPr>
        <w:t>ability to contribute</w:t>
      </w:r>
    </w:p>
    <w:p w:rsidR="00817A8B" w:rsidRDefault="007650C7">
      <w:pPr>
        <w:pStyle w:val="ListParagraph"/>
        <w:numPr>
          <w:ilvl w:val="0"/>
          <w:numId w:val="164"/>
        </w:numPr>
        <w:tabs>
          <w:tab w:val="left" w:pos="1093"/>
          <w:tab w:val="left" w:pos="1094"/>
        </w:tabs>
        <w:spacing w:line="358" w:lineRule="exact"/>
        <w:ind w:left="1093" w:hanging="682"/>
        <w:jc w:val="left"/>
        <w:rPr>
          <w:sz w:val="19"/>
        </w:rPr>
      </w:pPr>
      <w:r>
        <w:rPr>
          <w:color w:val="231F20"/>
          <w:w w:val="110"/>
          <w:sz w:val="19"/>
        </w:rPr>
        <w:t>the tra</w:t>
      </w:r>
      <w:r>
        <w:rPr>
          <w:color w:val="231F20"/>
          <w:w w:val="110"/>
          <w:sz w:val="19"/>
        </w:rPr>
        <w:t>nsition might be</w:t>
      </w:r>
      <w:r>
        <w:rPr>
          <w:color w:val="231F20"/>
          <w:spacing w:val="-7"/>
          <w:w w:val="110"/>
          <w:sz w:val="19"/>
        </w:rPr>
        <w:t xml:space="preserve"> </w:t>
      </w:r>
      <w:r>
        <w:rPr>
          <w:color w:val="231F20"/>
          <w:w w:val="110"/>
          <w:sz w:val="19"/>
        </w:rPr>
        <w:t>difficult.</w:t>
      </w:r>
    </w:p>
    <w:p w:rsidR="00817A8B" w:rsidRDefault="007650C7">
      <w:pPr>
        <w:pStyle w:val="ListParagraph"/>
        <w:numPr>
          <w:ilvl w:val="3"/>
          <w:numId w:val="112"/>
        </w:numPr>
        <w:tabs>
          <w:tab w:val="left" w:pos="1094"/>
        </w:tabs>
        <w:spacing w:before="181" w:line="247" w:lineRule="auto"/>
        <w:ind w:left="412" w:right="1358" w:firstLine="0"/>
        <w:jc w:val="both"/>
        <w:rPr>
          <w:rFonts w:ascii="Myriad Pro"/>
          <w:color w:val="231F20"/>
          <w:sz w:val="19"/>
        </w:rPr>
      </w:pPr>
      <w:r>
        <w:rPr>
          <w:rFonts w:ascii="Myriad Pro"/>
          <w:b/>
          <w:color w:val="231F20"/>
          <w:spacing w:val="2"/>
          <w:w w:val="105"/>
          <w:sz w:val="19"/>
        </w:rPr>
        <w:t xml:space="preserve">It </w:t>
      </w:r>
      <w:r>
        <w:rPr>
          <w:rFonts w:ascii="Myriad Pro"/>
          <w:b/>
          <w:color w:val="231F20"/>
          <w:spacing w:val="3"/>
          <w:w w:val="105"/>
          <w:sz w:val="19"/>
        </w:rPr>
        <w:t xml:space="preserve">is, therefore, recommended </w:t>
      </w:r>
      <w:r>
        <w:rPr>
          <w:color w:val="231F20"/>
          <w:w w:val="105"/>
          <w:sz w:val="19"/>
        </w:rPr>
        <w:t>that an attempt should be made to establish a common two-tier scheme with guidelines for dealing with non- ministerial costs for general</w:t>
      </w:r>
      <w:r>
        <w:rPr>
          <w:color w:val="231F20"/>
          <w:spacing w:val="15"/>
          <w:w w:val="105"/>
          <w:sz w:val="19"/>
        </w:rPr>
        <w:t xml:space="preserve"> </w:t>
      </w:r>
      <w:r>
        <w:rPr>
          <w:color w:val="231F20"/>
          <w:w w:val="105"/>
          <w:sz w:val="19"/>
        </w:rPr>
        <w:t>application.</w:t>
      </w:r>
    </w:p>
    <w:p w:rsidR="00817A8B" w:rsidRDefault="00817A8B">
      <w:pPr>
        <w:spacing w:line="247" w:lineRule="auto"/>
        <w:jc w:val="both"/>
        <w:rPr>
          <w:rFonts w:ascii="Myriad Pro"/>
          <w:sz w:val="19"/>
        </w:rPr>
        <w:sectPr w:rsidR="00817A8B">
          <w:footerReference w:type="even" r:id="rId84"/>
          <w:footerReference w:type="default" r:id="rId85"/>
          <w:pgSz w:w="11910" w:h="16840"/>
          <w:pgMar w:top="1000" w:right="0" w:bottom="780" w:left="0" w:header="0" w:footer="590" w:gutter="0"/>
          <w:pgNumType w:start="92"/>
          <w:cols w:num="2" w:space="720" w:equalWidth="0">
            <w:col w:w="5557" w:space="40"/>
            <w:col w:w="6313"/>
          </w:cols>
        </w:sectPr>
      </w:pPr>
    </w:p>
    <w:p w:rsidR="00817A8B" w:rsidRDefault="007650C7">
      <w:pPr>
        <w:pStyle w:val="BodyText"/>
        <w:ind w:left="1360"/>
        <w:rPr>
          <w:sz w:val="20"/>
        </w:rPr>
      </w:pPr>
      <w:r>
        <w:rPr>
          <w:sz w:val="20"/>
        </w:rPr>
      </w:r>
      <w:r>
        <w:rPr>
          <w:sz w:val="20"/>
        </w:rPr>
        <w:pict>
          <v:group id="_x0000_s1658" style="width:487.15pt;height:56.6pt;mso-position-horizontal-relative:char;mso-position-vertical-relative:line" coordsize="9743,1132">
            <v:rect id="_x0000_s1662" style="position:absolute;left:8;top:8;width:9735;height:1124" fillcolor="#231f20" stroked="f">
              <v:fill opacity="26214f"/>
            </v:rect>
            <v:shape id="_x0000_s1661"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660"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659" type="#_x0000_t202" style="position:absolute;left:21;top:8;width:9721;height:1124" filled="f" stroked="f">
              <v:textbox inset="0,0,0,0">
                <w:txbxContent>
                  <w:p w:rsidR="00817A8B" w:rsidRDefault="007650C7">
                    <w:pPr>
                      <w:spacing w:before="115"/>
                      <w:ind w:right="243"/>
                      <w:jc w:val="center"/>
                      <w:rPr>
                        <w:b/>
                        <w:sz w:val="52"/>
                      </w:rPr>
                    </w:pPr>
                    <w:r>
                      <w:rPr>
                        <w:b/>
                        <w:color w:val="BCBEC0"/>
                        <w:w w:val="105"/>
                        <w:sz w:val="52"/>
                      </w:rPr>
                      <w:t>N</w:t>
                    </w:r>
                    <w:r>
                      <w:rPr>
                        <w:b/>
                        <w:color w:val="FFFFFF"/>
                        <w:w w:val="105"/>
                        <w:sz w:val="52"/>
                      </w:rPr>
                      <w:t>ominations</w:t>
                    </w:r>
                  </w:p>
                </w:txbxContent>
              </v:textbox>
            </v:shape>
            <w10:anchorlock/>
          </v:group>
        </w:pict>
      </w:r>
    </w:p>
    <w:p w:rsidR="00817A8B" w:rsidRDefault="007650C7">
      <w:pPr>
        <w:pStyle w:val="BodyText"/>
        <w:spacing w:before="11"/>
        <w:rPr>
          <w:sz w:val="13"/>
        </w:rPr>
      </w:pPr>
      <w:r>
        <w:pict>
          <v:group id="_x0000_s1651" style="position:absolute;margin-left:68.05pt;margin-top:10.45pt;width:476.25pt;height:192.05pt;z-index:-251344896;mso-wrap-distance-left:0;mso-wrap-distance-right:0;mso-position-horizontal-relative:page" coordorigin="1361,209" coordsize="9525,3841">
            <v:rect id="_x0000_s1657" style="position:absolute;left:1370;top:219;width:9505;height:3821" filled="f" strokecolor="#939598" strokeweight="1pt"/>
            <v:shape id="_x0000_s1656" type="#_x0000_t202" style="position:absolute;left:4000;top:3566;width:4708;height:229" filled="f" stroked="f">
              <v:textbox inset="0,0,0,0">
                <w:txbxContent>
                  <w:p w:rsidR="00817A8B" w:rsidRDefault="007650C7">
                    <w:pPr>
                      <w:spacing w:line="228" w:lineRule="exact"/>
                      <w:rPr>
                        <w:i/>
                        <w:sz w:val="19"/>
                      </w:rPr>
                    </w:pPr>
                    <w:r>
                      <w:rPr>
                        <w:i/>
                        <w:color w:val="231F20"/>
                        <w:w w:val="105"/>
                        <w:sz w:val="19"/>
                      </w:rPr>
                      <w:t>with</w:t>
                    </w:r>
                    <w:r>
                      <w:rPr>
                        <w:i/>
                        <w:color w:val="231F20"/>
                        <w:spacing w:val="-16"/>
                        <w:w w:val="105"/>
                        <w:sz w:val="19"/>
                      </w:rPr>
                      <w:t xml:space="preserve"> </w:t>
                    </w:r>
                    <w:r>
                      <w:rPr>
                        <w:i/>
                        <w:color w:val="231F20"/>
                        <w:w w:val="105"/>
                        <w:sz w:val="19"/>
                      </w:rPr>
                      <w:t>the</w:t>
                    </w:r>
                    <w:r>
                      <w:rPr>
                        <w:i/>
                        <w:color w:val="231F20"/>
                        <w:spacing w:val="-16"/>
                        <w:w w:val="105"/>
                        <w:sz w:val="19"/>
                      </w:rPr>
                      <w:t xml:space="preserve"> </w:t>
                    </w:r>
                    <w:r>
                      <w:rPr>
                        <w:i/>
                        <w:color w:val="231F20"/>
                        <w:w w:val="105"/>
                        <w:sz w:val="19"/>
                      </w:rPr>
                      <w:t>Immediate</w:t>
                    </w:r>
                    <w:r>
                      <w:rPr>
                        <w:i/>
                        <w:color w:val="231F20"/>
                        <w:spacing w:val="-16"/>
                        <w:w w:val="105"/>
                        <w:sz w:val="19"/>
                      </w:rPr>
                      <w:t xml:space="preserve"> </w:t>
                    </w:r>
                    <w:r>
                      <w:rPr>
                        <w:i/>
                        <w:color w:val="231F20"/>
                        <w:w w:val="105"/>
                        <w:sz w:val="19"/>
                      </w:rPr>
                      <w:t>Past</w:t>
                    </w:r>
                    <w:r>
                      <w:rPr>
                        <w:i/>
                        <w:color w:val="231F20"/>
                        <w:spacing w:val="-16"/>
                        <w:w w:val="105"/>
                        <w:sz w:val="19"/>
                      </w:rPr>
                      <w:t xml:space="preserve"> </w:t>
                    </w:r>
                    <w:r>
                      <w:rPr>
                        <w:i/>
                        <w:color w:val="231F20"/>
                        <w:w w:val="105"/>
                        <w:sz w:val="19"/>
                      </w:rPr>
                      <w:t>Moderator</w:t>
                    </w:r>
                    <w:r>
                      <w:rPr>
                        <w:i/>
                        <w:color w:val="231F20"/>
                        <w:spacing w:val="-16"/>
                        <w:w w:val="105"/>
                        <w:sz w:val="19"/>
                      </w:rPr>
                      <w:t xml:space="preserve"> </w:t>
                    </w:r>
                    <w:r>
                      <w:rPr>
                        <w:i/>
                        <w:color w:val="231F20"/>
                        <w:w w:val="105"/>
                        <w:sz w:val="19"/>
                      </w:rPr>
                      <w:t>and</w:t>
                    </w:r>
                    <w:r>
                      <w:rPr>
                        <w:i/>
                        <w:color w:val="231F20"/>
                        <w:spacing w:val="-16"/>
                        <w:w w:val="105"/>
                        <w:sz w:val="19"/>
                      </w:rPr>
                      <w:t xml:space="preserve"> </w:t>
                    </w:r>
                    <w:r>
                      <w:rPr>
                        <w:i/>
                        <w:color w:val="231F20"/>
                        <w:w w:val="105"/>
                        <w:sz w:val="19"/>
                      </w:rPr>
                      <w:t>General</w:t>
                    </w:r>
                    <w:r>
                      <w:rPr>
                        <w:i/>
                        <w:color w:val="231F20"/>
                        <w:spacing w:val="-16"/>
                        <w:w w:val="105"/>
                        <w:sz w:val="19"/>
                      </w:rPr>
                      <w:t xml:space="preserve"> </w:t>
                    </w:r>
                    <w:r>
                      <w:rPr>
                        <w:i/>
                        <w:color w:val="231F20"/>
                        <w:w w:val="105"/>
                        <w:sz w:val="19"/>
                      </w:rPr>
                      <w:t>Secretary.</w:t>
                    </w:r>
                  </w:p>
                </w:txbxContent>
              </v:textbox>
            </v:shape>
            <v:shape id="_x0000_s1655" type="#_x0000_t202" style="position:absolute;left:4000;top:2846;width:6612;height:709" filled="f" stroked="f">
              <v:textbox inset="0,0,0,0">
                <w:txbxContent>
                  <w:p w:rsidR="00817A8B" w:rsidRDefault="007650C7">
                    <w:pPr>
                      <w:tabs>
                        <w:tab w:val="left" w:pos="319"/>
                        <w:tab w:val="left" w:pos="2339"/>
                        <w:tab w:val="left" w:pos="2699"/>
                        <w:tab w:val="left" w:pos="4599"/>
                      </w:tabs>
                      <w:spacing w:line="247" w:lineRule="auto"/>
                      <w:ind w:right="239"/>
                      <w:rPr>
                        <w:i/>
                        <w:sz w:val="19"/>
                      </w:rPr>
                    </w:pPr>
                    <w:r>
                      <w:rPr>
                        <w:i/>
                        <w:color w:val="231F20"/>
                        <w:w w:val="105"/>
                        <w:sz w:val="19"/>
                      </w:rPr>
                      <w:t>II</w:t>
                    </w:r>
                    <w:r>
                      <w:rPr>
                        <w:i/>
                        <w:color w:val="231F20"/>
                        <w:w w:val="105"/>
                        <w:sz w:val="19"/>
                      </w:rPr>
                      <w:tab/>
                      <w:t>Revd</w:t>
                    </w:r>
                    <w:r>
                      <w:rPr>
                        <w:i/>
                        <w:color w:val="231F20"/>
                        <w:spacing w:val="-11"/>
                        <w:w w:val="105"/>
                        <w:sz w:val="19"/>
                      </w:rPr>
                      <w:t xml:space="preserve"> </w:t>
                    </w:r>
                    <w:r>
                      <w:rPr>
                        <w:i/>
                        <w:color w:val="231F20"/>
                        <w:w w:val="105"/>
                        <w:sz w:val="19"/>
                      </w:rPr>
                      <w:t>Ruth</w:t>
                    </w:r>
                    <w:r>
                      <w:rPr>
                        <w:i/>
                        <w:color w:val="231F20"/>
                        <w:spacing w:val="-10"/>
                        <w:w w:val="105"/>
                        <w:sz w:val="19"/>
                      </w:rPr>
                      <w:t xml:space="preserve"> </w:t>
                    </w:r>
                    <w:r>
                      <w:rPr>
                        <w:i/>
                        <w:color w:val="231F20"/>
                        <w:w w:val="105"/>
                        <w:sz w:val="19"/>
                      </w:rPr>
                      <w:t>Wollaston</w:t>
                    </w:r>
                    <w:r>
                      <w:rPr>
                        <w:i/>
                        <w:color w:val="231F20"/>
                        <w:w w:val="105"/>
                        <w:sz w:val="19"/>
                      </w:rPr>
                      <w:tab/>
                      <w:t>III</w:t>
                    </w:r>
                    <w:r>
                      <w:rPr>
                        <w:i/>
                        <w:color w:val="231F20"/>
                        <w:w w:val="105"/>
                        <w:sz w:val="19"/>
                      </w:rPr>
                      <w:tab/>
                    </w:r>
                    <w:r>
                      <w:rPr>
                        <w:i/>
                        <w:color w:val="231F20"/>
                        <w:w w:val="105"/>
                        <w:sz w:val="19"/>
                      </w:rPr>
                      <w:t xml:space="preserve">Revd John Oldershaw  IV   Mrs </w:t>
                    </w:r>
                    <w:r>
                      <w:rPr>
                        <w:i/>
                        <w:color w:val="231F20"/>
                        <w:spacing w:val="-3"/>
                        <w:w w:val="105"/>
                        <w:sz w:val="19"/>
                      </w:rPr>
                      <w:t xml:space="preserve">Val </w:t>
                    </w:r>
                    <w:r>
                      <w:rPr>
                        <w:i/>
                        <w:color w:val="231F20"/>
                        <w:w w:val="105"/>
                        <w:sz w:val="19"/>
                      </w:rPr>
                      <w:t>Morrison VI    Dr</w:t>
                    </w:r>
                    <w:r>
                      <w:rPr>
                        <w:i/>
                        <w:color w:val="231F20"/>
                        <w:spacing w:val="-17"/>
                        <w:w w:val="105"/>
                        <w:sz w:val="19"/>
                      </w:rPr>
                      <w:t xml:space="preserve"> </w:t>
                    </w:r>
                    <w:r>
                      <w:rPr>
                        <w:i/>
                        <w:color w:val="231F20"/>
                        <w:spacing w:val="-4"/>
                        <w:w w:val="105"/>
                        <w:sz w:val="19"/>
                      </w:rPr>
                      <w:t xml:space="preserve">Tony </w:t>
                    </w:r>
                    <w:r>
                      <w:rPr>
                        <w:i/>
                        <w:color w:val="231F20"/>
                        <w:w w:val="105"/>
                        <w:sz w:val="19"/>
                      </w:rPr>
                      <w:t>Jeans</w:t>
                    </w:r>
                    <w:r>
                      <w:rPr>
                        <w:i/>
                        <w:color w:val="231F20"/>
                        <w:w w:val="105"/>
                        <w:sz w:val="19"/>
                      </w:rPr>
                      <w:tab/>
                      <w:t>VII   Revd</w:t>
                    </w:r>
                    <w:r>
                      <w:rPr>
                        <w:i/>
                        <w:color w:val="231F20"/>
                        <w:spacing w:val="11"/>
                        <w:w w:val="105"/>
                        <w:sz w:val="19"/>
                      </w:rPr>
                      <w:t xml:space="preserve"> </w:t>
                    </w:r>
                    <w:r>
                      <w:rPr>
                        <w:i/>
                        <w:color w:val="231F20"/>
                        <w:w w:val="105"/>
                        <w:sz w:val="19"/>
                      </w:rPr>
                      <w:t>Richard</w:t>
                    </w:r>
                    <w:r>
                      <w:rPr>
                        <w:i/>
                        <w:color w:val="231F20"/>
                        <w:spacing w:val="-6"/>
                        <w:w w:val="105"/>
                        <w:sz w:val="19"/>
                      </w:rPr>
                      <w:t xml:space="preserve"> </w:t>
                    </w:r>
                    <w:r>
                      <w:rPr>
                        <w:i/>
                        <w:color w:val="231F20"/>
                        <w:w w:val="105"/>
                        <w:sz w:val="19"/>
                      </w:rPr>
                      <w:t>Church</w:t>
                    </w:r>
                    <w:r>
                      <w:rPr>
                        <w:i/>
                        <w:color w:val="231F20"/>
                        <w:w w:val="105"/>
                        <w:sz w:val="19"/>
                      </w:rPr>
                      <w:tab/>
                      <w:t>VIII Revd Roz</w:t>
                    </w:r>
                    <w:r>
                      <w:rPr>
                        <w:i/>
                        <w:color w:val="231F20"/>
                        <w:spacing w:val="3"/>
                        <w:w w:val="105"/>
                        <w:sz w:val="19"/>
                      </w:rPr>
                      <w:t xml:space="preserve"> </w:t>
                    </w:r>
                    <w:r>
                      <w:rPr>
                        <w:i/>
                        <w:color w:val="231F20"/>
                        <w:spacing w:val="-3"/>
                        <w:w w:val="105"/>
                        <w:sz w:val="19"/>
                      </w:rPr>
                      <w:t>Harrison</w:t>
                    </w:r>
                  </w:p>
                  <w:p w:rsidR="00817A8B" w:rsidRDefault="007650C7">
                    <w:pPr>
                      <w:tabs>
                        <w:tab w:val="left" w:pos="320"/>
                        <w:tab w:val="left" w:pos="2340"/>
                        <w:tab w:val="left" w:pos="2700"/>
                      </w:tabs>
                      <w:spacing w:before="2" w:line="228" w:lineRule="exact"/>
                      <w:rPr>
                        <w:i/>
                        <w:sz w:val="19"/>
                      </w:rPr>
                    </w:pPr>
                    <w:r>
                      <w:rPr>
                        <w:i/>
                        <w:color w:val="231F20"/>
                        <w:w w:val="105"/>
                        <w:sz w:val="19"/>
                      </w:rPr>
                      <w:t>X</w:t>
                    </w:r>
                    <w:r>
                      <w:rPr>
                        <w:i/>
                        <w:color w:val="231F20"/>
                        <w:w w:val="105"/>
                        <w:sz w:val="19"/>
                      </w:rPr>
                      <w:tab/>
                      <w:t>Revd</w:t>
                    </w:r>
                    <w:r>
                      <w:rPr>
                        <w:i/>
                        <w:color w:val="231F20"/>
                        <w:spacing w:val="-9"/>
                        <w:w w:val="105"/>
                        <w:sz w:val="19"/>
                      </w:rPr>
                      <w:t xml:space="preserve"> </w:t>
                    </w:r>
                    <w:r>
                      <w:rPr>
                        <w:i/>
                        <w:color w:val="231F20"/>
                        <w:w w:val="105"/>
                        <w:sz w:val="19"/>
                      </w:rPr>
                      <w:t>Martin</w:t>
                    </w:r>
                    <w:r>
                      <w:rPr>
                        <w:i/>
                        <w:color w:val="231F20"/>
                        <w:spacing w:val="-8"/>
                        <w:w w:val="105"/>
                        <w:sz w:val="19"/>
                      </w:rPr>
                      <w:t xml:space="preserve"> </w:t>
                    </w:r>
                    <w:r>
                      <w:rPr>
                        <w:i/>
                        <w:color w:val="231F20"/>
                        <w:w w:val="105"/>
                        <w:sz w:val="19"/>
                      </w:rPr>
                      <w:t>Hazell</w:t>
                    </w:r>
                    <w:r>
                      <w:rPr>
                        <w:i/>
                        <w:color w:val="231F20"/>
                        <w:w w:val="105"/>
                        <w:sz w:val="19"/>
                      </w:rPr>
                      <w:tab/>
                      <w:t>XI</w:t>
                    </w:r>
                    <w:r>
                      <w:rPr>
                        <w:i/>
                        <w:color w:val="231F20"/>
                        <w:w w:val="105"/>
                        <w:sz w:val="19"/>
                      </w:rPr>
                      <w:tab/>
                      <w:t>Dr Graham Campling XII Dr Jean</w:t>
                    </w:r>
                    <w:r>
                      <w:rPr>
                        <w:i/>
                        <w:color w:val="231F20"/>
                        <w:spacing w:val="-5"/>
                        <w:w w:val="105"/>
                        <w:sz w:val="19"/>
                      </w:rPr>
                      <w:t xml:space="preserve"> </w:t>
                    </w:r>
                    <w:r>
                      <w:rPr>
                        <w:i/>
                        <w:color w:val="231F20"/>
                        <w:w w:val="105"/>
                        <w:sz w:val="19"/>
                      </w:rPr>
                      <w:t>Silvan-Evans</w:t>
                    </w:r>
                  </w:p>
                </w:txbxContent>
              </v:textbox>
            </v:shape>
            <v:shape id="_x0000_s1654" type="#_x0000_t202" style="position:absolute;left:2000;top:2846;width:1542;height:949" filled="f" stroked="f">
              <v:textbox inset="0,0,0,0">
                <w:txbxContent>
                  <w:p w:rsidR="00817A8B" w:rsidRDefault="007650C7">
                    <w:pPr>
                      <w:spacing w:line="249" w:lineRule="auto"/>
                      <w:rPr>
                        <w:i/>
                        <w:sz w:val="19"/>
                      </w:rPr>
                    </w:pPr>
                    <w:r>
                      <w:rPr>
                        <w:i/>
                        <w:color w:val="231F20"/>
                        <w:sz w:val="19"/>
                      </w:rPr>
                      <w:t>Revd Kevin Watson Mrs Irene Wren</w:t>
                    </w:r>
                  </w:p>
                  <w:p w:rsidR="00817A8B" w:rsidRDefault="007650C7">
                    <w:pPr>
                      <w:spacing w:line="230" w:lineRule="exact"/>
                      <w:rPr>
                        <w:i/>
                        <w:sz w:val="19"/>
                      </w:rPr>
                    </w:pPr>
                    <w:r>
                      <w:rPr>
                        <w:i/>
                        <w:color w:val="231F20"/>
                        <w:sz w:val="19"/>
                      </w:rPr>
                      <w:t>Mr Peter Pay</w:t>
                    </w:r>
                  </w:p>
                  <w:p w:rsidR="00817A8B" w:rsidRDefault="007650C7">
                    <w:pPr>
                      <w:spacing w:before="8" w:line="228" w:lineRule="exact"/>
                      <w:rPr>
                        <w:i/>
                        <w:sz w:val="19"/>
                      </w:rPr>
                    </w:pPr>
                    <w:r>
                      <w:rPr>
                        <w:i/>
                        <w:color w:val="231F20"/>
                        <w:w w:val="105"/>
                        <w:sz w:val="19"/>
                      </w:rPr>
                      <w:t>Dr Jim Merrilees</w:t>
                    </w:r>
                  </w:p>
                </w:txbxContent>
              </v:textbox>
            </v:shape>
            <v:shape id="_x0000_s1653" type="#_x0000_t202" style="position:absolute;left:1587;top:2846;width:268;height:949" filled="f" stroked="f">
              <v:textbox inset="0,0,0,0">
                <w:txbxContent>
                  <w:p w:rsidR="00817A8B" w:rsidRDefault="007650C7">
                    <w:pPr>
                      <w:spacing w:line="247" w:lineRule="auto"/>
                      <w:ind w:right="112"/>
                      <w:rPr>
                        <w:i/>
                        <w:sz w:val="19"/>
                      </w:rPr>
                    </w:pPr>
                    <w:r>
                      <w:rPr>
                        <w:i/>
                        <w:color w:val="231F20"/>
                        <w:sz w:val="19"/>
                      </w:rPr>
                      <w:t>I V IX</w:t>
                    </w:r>
                  </w:p>
                  <w:p w:rsidR="00817A8B" w:rsidRDefault="007650C7">
                    <w:pPr>
                      <w:spacing w:before="3" w:line="228" w:lineRule="exact"/>
                      <w:rPr>
                        <w:i/>
                        <w:sz w:val="19"/>
                      </w:rPr>
                    </w:pPr>
                    <w:r>
                      <w:rPr>
                        <w:i/>
                        <w:color w:val="231F20"/>
                        <w:sz w:val="19"/>
                      </w:rPr>
                      <w:t>XIII</w:t>
                    </w:r>
                  </w:p>
                </w:txbxContent>
              </v:textbox>
            </v:shape>
            <v:shape id="_x0000_s1652" type="#_x0000_t202" style="position:absolute;left:1587;top:439;width:9091;height:2396" filled="f" stroked="f">
              <v:textbox inset="0,0,0,0">
                <w:txbxContent>
                  <w:p w:rsidR="00817A8B" w:rsidRDefault="007650C7">
                    <w:pPr>
                      <w:spacing w:line="244" w:lineRule="auto"/>
                      <w:ind w:right="18"/>
                      <w:jc w:val="both"/>
                      <w:rPr>
                        <w:rFonts w:ascii="Myriad Pro"/>
                        <w:b/>
                        <w:sz w:val="19"/>
                      </w:rPr>
                    </w:pPr>
                    <w:r>
                      <w:rPr>
                        <w:rFonts w:ascii="Myriad Pro"/>
                        <w:b/>
                        <w:color w:val="231F20"/>
                        <w:w w:val="105"/>
                        <w:sz w:val="19"/>
                      </w:rPr>
                      <w:t>This committee nominates to General Assembly the names of people to serve as conveners and secretaries of all Assembly committees,  and  as  members  of  those  committees.</w:t>
                    </w:r>
                    <w:r>
                      <w:rPr>
                        <w:rFonts w:ascii="Myriad Pro"/>
                        <w:b/>
                        <w:color w:val="231F20"/>
                        <w:spacing w:val="40"/>
                        <w:w w:val="105"/>
                        <w:sz w:val="19"/>
                      </w:rPr>
                      <w:t xml:space="preserve"> </w:t>
                    </w:r>
                    <w:r>
                      <w:rPr>
                        <w:rFonts w:ascii="Myriad Pro"/>
                        <w:b/>
                        <w:color w:val="231F20"/>
                        <w:w w:val="105"/>
                        <w:sz w:val="19"/>
                      </w:rPr>
                      <w:t xml:space="preserve">It  suggests  names of the United Reformed Church representatives on other bodies. </w:t>
                    </w:r>
                    <w:r>
                      <w:rPr>
                        <w:rFonts w:ascii="Myriad Pro"/>
                        <w:b/>
                        <w:color w:val="231F20"/>
                        <w:w w:val="105"/>
                        <w:sz w:val="19"/>
                      </w:rPr>
                      <w:t>It also recommends the people to make</w:t>
                    </w:r>
                    <w:r>
                      <w:rPr>
                        <w:rFonts w:ascii="Myriad Pro"/>
                        <w:b/>
                        <w:color w:val="231F20"/>
                        <w:spacing w:val="5"/>
                        <w:w w:val="105"/>
                        <w:sz w:val="19"/>
                      </w:rPr>
                      <w:t xml:space="preserve"> </w:t>
                    </w:r>
                    <w:r>
                      <w:rPr>
                        <w:rFonts w:ascii="Myriad Pro"/>
                        <w:b/>
                        <w:color w:val="231F20"/>
                        <w:w w:val="105"/>
                        <w:sz w:val="19"/>
                      </w:rPr>
                      <w:t>up</w:t>
                    </w:r>
                    <w:r>
                      <w:rPr>
                        <w:rFonts w:ascii="Myriad Pro"/>
                        <w:b/>
                        <w:color w:val="231F20"/>
                        <w:spacing w:val="6"/>
                        <w:w w:val="105"/>
                        <w:sz w:val="19"/>
                      </w:rPr>
                      <w:t xml:space="preserve"> </w:t>
                    </w:r>
                    <w:r>
                      <w:rPr>
                        <w:rFonts w:ascii="Myriad Pro"/>
                        <w:b/>
                        <w:color w:val="231F20"/>
                        <w:w w:val="105"/>
                        <w:sz w:val="19"/>
                      </w:rPr>
                      <w:t>appointment</w:t>
                    </w:r>
                    <w:r>
                      <w:rPr>
                        <w:rFonts w:ascii="Myriad Pro"/>
                        <w:b/>
                        <w:color w:val="231F20"/>
                        <w:spacing w:val="6"/>
                        <w:w w:val="105"/>
                        <w:sz w:val="19"/>
                      </w:rPr>
                      <w:t xml:space="preserve"> </w:t>
                    </w:r>
                    <w:r>
                      <w:rPr>
                        <w:rFonts w:ascii="Myriad Pro"/>
                        <w:b/>
                        <w:color w:val="231F20"/>
                        <w:w w:val="105"/>
                        <w:sz w:val="19"/>
                      </w:rPr>
                      <w:t>groups</w:t>
                    </w:r>
                    <w:r>
                      <w:rPr>
                        <w:rFonts w:ascii="Myriad Pro"/>
                        <w:b/>
                        <w:color w:val="231F20"/>
                        <w:spacing w:val="6"/>
                        <w:w w:val="105"/>
                        <w:sz w:val="19"/>
                      </w:rPr>
                      <w:t xml:space="preserve"> </w:t>
                    </w:r>
                    <w:r>
                      <w:rPr>
                        <w:rFonts w:ascii="Myriad Pro"/>
                        <w:b/>
                        <w:color w:val="231F20"/>
                        <w:w w:val="105"/>
                        <w:sz w:val="19"/>
                      </w:rPr>
                      <w:t>for</w:t>
                    </w:r>
                    <w:r>
                      <w:rPr>
                        <w:rFonts w:ascii="Myriad Pro"/>
                        <w:b/>
                        <w:color w:val="231F20"/>
                        <w:spacing w:val="6"/>
                        <w:w w:val="105"/>
                        <w:sz w:val="19"/>
                      </w:rPr>
                      <w:t xml:space="preserve"> </w:t>
                    </w:r>
                    <w:r>
                      <w:rPr>
                        <w:rFonts w:ascii="Myriad Pro"/>
                        <w:b/>
                        <w:color w:val="231F20"/>
                        <w:w w:val="105"/>
                        <w:sz w:val="19"/>
                      </w:rPr>
                      <w:t>synod</w:t>
                    </w:r>
                    <w:r>
                      <w:rPr>
                        <w:rFonts w:ascii="Myriad Pro"/>
                        <w:b/>
                        <w:color w:val="231F20"/>
                        <w:spacing w:val="6"/>
                        <w:w w:val="105"/>
                        <w:sz w:val="19"/>
                      </w:rPr>
                      <w:t xml:space="preserve"> </w:t>
                    </w:r>
                    <w:r>
                      <w:rPr>
                        <w:rFonts w:ascii="Myriad Pro"/>
                        <w:b/>
                        <w:color w:val="231F20"/>
                        <w:w w:val="105"/>
                        <w:sz w:val="19"/>
                      </w:rPr>
                      <w:t>moderators</w:t>
                    </w:r>
                    <w:r>
                      <w:rPr>
                        <w:rFonts w:ascii="Myriad Pro"/>
                        <w:b/>
                        <w:color w:val="231F20"/>
                        <w:spacing w:val="6"/>
                        <w:w w:val="105"/>
                        <w:sz w:val="19"/>
                      </w:rPr>
                      <w:t xml:space="preserve"> </w:t>
                    </w:r>
                    <w:r>
                      <w:rPr>
                        <w:rFonts w:ascii="Myriad Pro"/>
                        <w:b/>
                        <w:color w:val="231F20"/>
                        <w:w w:val="105"/>
                        <w:sz w:val="19"/>
                      </w:rPr>
                      <w:t>and</w:t>
                    </w:r>
                    <w:r>
                      <w:rPr>
                        <w:rFonts w:ascii="Myriad Pro"/>
                        <w:b/>
                        <w:color w:val="231F20"/>
                        <w:spacing w:val="6"/>
                        <w:w w:val="105"/>
                        <w:sz w:val="19"/>
                      </w:rPr>
                      <w:t xml:space="preserve"> </w:t>
                    </w:r>
                    <w:r>
                      <w:rPr>
                        <w:rFonts w:ascii="Myriad Pro"/>
                        <w:b/>
                        <w:color w:val="231F20"/>
                        <w:w w:val="105"/>
                        <w:sz w:val="19"/>
                      </w:rPr>
                      <w:t>Assembly</w:t>
                    </w:r>
                    <w:r>
                      <w:rPr>
                        <w:rFonts w:ascii="Myriad Pro"/>
                        <w:b/>
                        <w:color w:val="231F20"/>
                        <w:spacing w:val="5"/>
                        <w:w w:val="105"/>
                        <w:sz w:val="19"/>
                      </w:rPr>
                      <w:t xml:space="preserve"> </w:t>
                    </w:r>
                    <w:r>
                      <w:rPr>
                        <w:rFonts w:ascii="Myriad Pro"/>
                        <w:b/>
                        <w:color w:val="231F20"/>
                        <w:w w:val="105"/>
                        <w:sz w:val="19"/>
                      </w:rPr>
                      <w:t>appointed</w:t>
                    </w:r>
                    <w:r>
                      <w:rPr>
                        <w:rFonts w:ascii="Myriad Pro"/>
                        <w:b/>
                        <w:color w:val="231F20"/>
                        <w:spacing w:val="6"/>
                        <w:w w:val="105"/>
                        <w:sz w:val="19"/>
                      </w:rPr>
                      <w:t xml:space="preserve"> </w:t>
                    </w:r>
                    <w:r>
                      <w:rPr>
                        <w:rFonts w:ascii="Myriad Pro"/>
                        <w:b/>
                        <w:color w:val="231F20"/>
                        <w:w w:val="105"/>
                        <w:sz w:val="19"/>
                      </w:rPr>
                      <w:t>staff.</w:t>
                    </w:r>
                  </w:p>
                  <w:p w:rsidR="00817A8B" w:rsidRDefault="00817A8B">
                    <w:pPr>
                      <w:spacing w:before="3"/>
                      <w:rPr>
                        <w:rFonts w:ascii="Myriad Pro"/>
                        <w:b/>
                        <w:sz w:val="19"/>
                      </w:rPr>
                    </w:pPr>
                  </w:p>
                  <w:p w:rsidR="00817A8B" w:rsidRDefault="007650C7">
                    <w:pPr>
                      <w:spacing w:before="1"/>
                      <w:jc w:val="both"/>
                      <w:rPr>
                        <w:rFonts w:ascii="Myriad Pro"/>
                        <w:b/>
                        <w:sz w:val="19"/>
                      </w:rPr>
                    </w:pPr>
                    <w:r>
                      <w:rPr>
                        <w:rFonts w:ascii="Myriad Pro"/>
                        <w:b/>
                        <w:color w:val="231F20"/>
                        <w:w w:val="105"/>
                        <w:sz w:val="19"/>
                        <w:u w:val="single" w:color="231F20"/>
                      </w:rPr>
                      <w:t>Committee Members</w:t>
                    </w:r>
                  </w:p>
                  <w:p w:rsidR="00817A8B" w:rsidRDefault="007650C7">
                    <w:pPr>
                      <w:spacing w:before="4" w:line="247" w:lineRule="auto"/>
                      <w:ind w:left="987" w:right="5432" w:hanging="988"/>
                      <w:rPr>
                        <w:i/>
                        <w:sz w:val="19"/>
                      </w:rPr>
                    </w:pPr>
                    <w:r>
                      <w:rPr>
                        <w:rFonts w:ascii="Myriad Pro"/>
                        <w:b/>
                        <w:i/>
                        <w:color w:val="231F20"/>
                        <w:w w:val="105"/>
                        <w:sz w:val="19"/>
                      </w:rPr>
                      <w:t xml:space="preserve">Convener: </w:t>
                    </w:r>
                    <w:r>
                      <w:rPr>
                        <w:i/>
                        <w:color w:val="231F20"/>
                        <w:w w:val="105"/>
                        <w:sz w:val="19"/>
                      </w:rPr>
                      <w:t xml:space="preserve">Revd Dr Stephen Orchard [2006] Revd Malcolm Hanson#** </w:t>
                    </w:r>
                    <w:r>
                      <w:rPr>
                        <w:i/>
                        <w:color w:val="231F20"/>
                        <w:spacing w:val="-4"/>
                        <w:w w:val="105"/>
                        <w:sz w:val="19"/>
                      </w:rPr>
                      <w:t>[2010]</w:t>
                    </w:r>
                  </w:p>
                  <w:p w:rsidR="00817A8B" w:rsidRDefault="007650C7">
                    <w:pPr>
                      <w:spacing w:line="234" w:lineRule="exact"/>
                      <w:jc w:val="both"/>
                      <w:rPr>
                        <w:i/>
                        <w:sz w:val="19"/>
                      </w:rPr>
                    </w:pPr>
                    <w:r>
                      <w:rPr>
                        <w:rFonts w:ascii="Myriad Pro"/>
                        <w:b/>
                        <w:i/>
                        <w:color w:val="231F20"/>
                        <w:w w:val="105"/>
                        <w:sz w:val="19"/>
                      </w:rPr>
                      <w:t xml:space="preserve">Secretary: </w:t>
                    </w:r>
                    <w:r>
                      <w:rPr>
                        <w:i/>
                        <w:color w:val="231F20"/>
                        <w:w w:val="105"/>
                        <w:sz w:val="19"/>
                      </w:rPr>
                      <w:t>Revd Elizabeth J Brown [2009]</w:t>
                    </w:r>
                  </w:p>
                  <w:p w:rsidR="00817A8B" w:rsidRDefault="007650C7">
                    <w:pPr>
                      <w:spacing w:before="1"/>
                      <w:jc w:val="both"/>
                      <w:rPr>
                        <w:rFonts w:ascii="Myriad Pro"/>
                        <w:b/>
                        <w:i/>
                        <w:sz w:val="19"/>
                      </w:rPr>
                    </w:pPr>
                    <w:r>
                      <w:rPr>
                        <w:rFonts w:ascii="Myriad Pro"/>
                        <w:b/>
                        <w:i/>
                        <w:color w:val="231F20"/>
                        <w:sz w:val="19"/>
                      </w:rPr>
                      <w:t>Synod Representatives:</w:t>
                    </w:r>
                  </w:p>
                </w:txbxContent>
              </v:textbox>
            </v:shape>
            <w10:wrap type="topAndBottom" anchorx="page"/>
          </v:group>
        </w:pict>
      </w:r>
    </w:p>
    <w:p w:rsidR="00817A8B" w:rsidRDefault="00817A8B">
      <w:pPr>
        <w:pStyle w:val="BodyText"/>
        <w:spacing w:before="11"/>
        <w:rPr>
          <w:sz w:val="16"/>
        </w:rPr>
      </w:pPr>
    </w:p>
    <w:p w:rsidR="00817A8B" w:rsidRDefault="007650C7">
      <w:pPr>
        <w:pStyle w:val="ListParagraph"/>
        <w:numPr>
          <w:ilvl w:val="0"/>
          <w:numId w:val="107"/>
        </w:numPr>
        <w:tabs>
          <w:tab w:val="left" w:pos="2040"/>
          <w:tab w:val="left" w:pos="2042"/>
        </w:tabs>
        <w:spacing w:before="113"/>
        <w:ind w:hanging="682"/>
        <w:rPr>
          <w:b/>
          <w:sz w:val="24"/>
        </w:rPr>
      </w:pPr>
      <w:r>
        <w:rPr>
          <w:b/>
          <w:color w:val="231F20"/>
          <w:spacing w:val="-3"/>
          <w:w w:val="115"/>
          <w:sz w:val="24"/>
        </w:rPr>
        <w:t xml:space="preserve">ASSEMBLY </w:t>
      </w:r>
      <w:r>
        <w:rPr>
          <w:b/>
          <w:color w:val="231F20"/>
          <w:spacing w:val="-4"/>
          <w:w w:val="115"/>
          <w:sz w:val="24"/>
        </w:rPr>
        <w:t>STAFF</w:t>
      </w:r>
      <w:r>
        <w:rPr>
          <w:b/>
          <w:color w:val="231F20"/>
          <w:spacing w:val="-19"/>
          <w:w w:val="115"/>
          <w:sz w:val="24"/>
        </w:rPr>
        <w:t xml:space="preserve"> </w:t>
      </w:r>
      <w:r>
        <w:rPr>
          <w:b/>
          <w:color w:val="231F20"/>
          <w:w w:val="115"/>
          <w:sz w:val="24"/>
        </w:rPr>
        <w:t>APPOINTMENTS</w:t>
      </w:r>
    </w:p>
    <w:p w:rsidR="00817A8B" w:rsidRDefault="007650C7">
      <w:pPr>
        <w:pStyle w:val="ListParagraph"/>
        <w:numPr>
          <w:ilvl w:val="1"/>
          <w:numId w:val="107"/>
        </w:numPr>
        <w:tabs>
          <w:tab w:val="left" w:pos="2040"/>
          <w:tab w:val="left" w:pos="2042"/>
        </w:tabs>
        <w:spacing w:before="227" w:line="247" w:lineRule="auto"/>
        <w:ind w:right="1017"/>
        <w:jc w:val="both"/>
        <w:rPr>
          <w:color w:val="231F20"/>
          <w:sz w:val="19"/>
        </w:rPr>
      </w:pPr>
      <w:r>
        <w:rPr>
          <w:rFonts w:ascii="Myriad Pro"/>
          <w:b/>
          <w:color w:val="231F20"/>
          <w:w w:val="105"/>
          <w:sz w:val="19"/>
        </w:rPr>
        <w:t xml:space="preserve">The Nominating Group, </w:t>
      </w:r>
      <w:r>
        <w:rPr>
          <w:color w:val="231F20"/>
          <w:w w:val="105"/>
          <w:sz w:val="19"/>
        </w:rPr>
        <w:t>convened by the Revd Dr Susan Durber, recommended the appointment of the Revd Rowena Francis to serve as Moderator of the Northern Synod from 1 January 2007 for a period of seven years, subject to review before the end of that</w:t>
      </w:r>
      <w:r>
        <w:rPr>
          <w:color w:val="231F20"/>
          <w:spacing w:val="20"/>
          <w:w w:val="105"/>
          <w:sz w:val="19"/>
        </w:rPr>
        <w:t xml:space="preserve"> </w:t>
      </w:r>
      <w:r>
        <w:rPr>
          <w:color w:val="231F20"/>
          <w:w w:val="105"/>
          <w:sz w:val="19"/>
        </w:rPr>
        <w:t>period.</w:t>
      </w:r>
    </w:p>
    <w:p w:rsidR="00817A8B" w:rsidRDefault="00817A8B">
      <w:pPr>
        <w:pStyle w:val="BodyText"/>
        <w:spacing w:before="4"/>
      </w:pPr>
    </w:p>
    <w:p w:rsidR="00817A8B" w:rsidRDefault="007650C7">
      <w:pPr>
        <w:pStyle w:val="ListParagraph"/>
        <w:numPr>
          <w:ilvl w:val="1"/>
          <w:numId w:val="107"/>
        </w:numPr>
        <w:tabs>
          <w:tab w:val="left" w:pos="2041"/>
        </w:tabs>
        <w:spacing w:before="1" w:line="247" w:lineRule="auto"/>
        <w:ind w:left="2040" w:right="1019"/>
        <w:jc w:val="both"/>
        <w:rPr>
          <w:color w:val="231F20"/>
          <w:sz w:val="19"/>
        </w:rPr>
      </w:pPr>
      <w:r>
        <w:rPr>
          <w:rFonts w:ascii="Myriad Pro" w:hAnsi="Myriad Pro"/>
          <w:b/>
          <w:color w:val="231F20"/>
          <w:w w:val="110"/>
          <w:sz w:val="19"/>
        </w:rPr>
        <w:t>The Nominating Group</w:t>
      </w:r>
      <w:r>
        <w:rPr>
          <w:rFonts w:ascii="Myriad Pro" w:hAnsi="Myriad Pro"/>
          <w:b/>
          <w:color w:val="231F20"/>
          <w:w w:val="110"/>
          <w:sz w:val="19"/>
        </w:rPr>
        <w:t xml:space="preserve">, </w:t>
      </w:r>
      <w:r>
        <w:rPr>
          <w:color w:val="231F20"/>
          <w:w w:val="110"/>
          <w:sz w:val="19"/>
        </w:rPr>
        <w:t xml:space="preserve">convened by the Revd Deborah </w:t>
      </w:r>
      <w:r>
        <w:rPr>
          <w:color w:val="231F20"/>
          <w:spacing w:val="-3"/>
          <w:w w:val="110"/>
          <w:sz w:val="19"/>
        </w:rPr>
        <w:t xml:space="preserve">McVey, </w:t>
      </w:r>
      <w:r>
        <w:rPr>
          <w:color w:val="231F20"/>
          <w:w w:val="110"/>
          <w:sz w:val="19"/>
        </w:rPr>
        <w:t>met in April to recommend an appointment to the position of Children’s Advocate at Church</w:t>
      </w:r>
      <w:r>
        <w:rPr>
          <w:color w:val="231F20"/>
          <w:spacing w:val="-22"/>
          <w:w w:val="110"/>
          <w:sz w:val="19"/>
        </w:rPr>
        <w:t xml:space="preserve"> </w:t>
      </w:r>
      <w:r>
        <w:rPr>
          <w:color w:val="231F20"/>
          <w:w w:val="110"/>
          <w:sz w:val="19"/>
        </w:rPr>
        <w:t>House.</w:t>
      </w:r>
    </w:p>
    <w:p w:rsidR="00817A8B" w:rsidRDefault="00817A8B">
      <w:pPr>
        <w:pStyle w:val="BodyText"/>
        <w:spacing w:before="2"/>
      </w:pPr>
    </w:p>
    <w:p w:rsidR="00817A8B" w:rsidRDefault="007650C7">
      <w:pPr>
        <w:pStyle w:val="ListParagraph"/>
        <w:numPr>
          <w:ilvl w:val="1"/>
          <w:numId w:val="107"/>
        </w:numPr>
        <w:tabs>
          <w:tab w:val="left" w:pos="2040"/>
          <w:tab w:val="left" w:pos="2041"/>
        </w:tabs>
        <w:spacing w:before="1"/>
        <w:ind w:left="2040"/>
        <w:jc w:val="left"/>
        <w:rPr>
          <w:color w:val="231F20"/>
          <w:sz w:val="19"/>
        </w:rPr>
      </w:pPr>
      <w:r>
        <w:rPr>
          <w:rFonts w:ascii="Myriad Pro"/>
          <w:b/>
          <w:color w:val="231F20"/>
          <w:w w:val="105"/>
          <w:sz w:val="19"/>
        </w:rPr>
        <w:t xml:space="preserve">The Group for the Role of Treasurer </w:t>
      </w:r>
      <w:r>
        <w:rPr>
          <w:color w:val="231F20"/>
          <w:w w:val="105"/>
          <w:sz w:val="19"/>
        </w:rPr>
        <w:t>continued to</w:t>
      </w:r>
      <w:r>
        <w:rPr>
          <w:color w:val="231F20"/>
          <w:spacing w:val="37"/>
          <w:w w:val="105"/>
          <w:sz w:val="19"/>
        </w:rPr>
        <w:t xml:space="preserve"> </w:t>
      </w:r>
      <w:r>
        <w:rPr>
          <w:color w:val="231F20"/>
          <w:w w:val="105"/>
          <w:sz w:val="19"/>
        </w:rPr>
        <w:t>meet.</w:t>
      </w:r>
    </w:p>
    <w:p w:rsidR="00817A8B" w:rsidRDefault="00817A8B">
      <w:pPr>
        <w:pStyle w:val="BodyText"/>
        <w:rPr>
          <w:sz w:val="24"/>
        </w:rPr>
      </w:pPr>
    </w:p>
    <w:p w:rsidR="00817A8B" w:rsidRDefault="007650C7">
      <w:pPr>
        <w:pStyle w:val="Heading6"/>
        <w:numPr>
          <w:ilvl w:val="0"/>
          <w:numId w:val="107"/>
        </w:numPr>
        <w:tabs>
          <w:tab w:val="left" w:pos="2040"/>
          <w:tab w:val="left" w:pos="2042"/>
        </w:tabs>
        <w:spacing w:before="187" w:line="290" w:lineRule="exact"/>
        <w:ind w:hanging="682"/>
      </w:pPr>
      <w:r>
        <w:rPr>
          <w:color w:val="231F20"/>
          <w:w w:val="115"/>
        </w:rPr>
        <w:t>RESPONSE</w:t>
      </w:r>
      <w:r>
        <w:rPr>
          <w:color w:val="231F20"/>
          <w:spacing w:val="-13"/>
          <w:w w:val="115"/>
        </w:rPr>
        <w:t xml:space="preserve"> </w:t>
      </w:r>
      <w:r>
        <w:rPr>
          <w:color w:val="231F20"/>
          <w:w w:val="115"/>
        </w:rPr>
        <w:t>TO</w:t>
      </w:r>
      <w:r>
        <w:rPr>
          <w:color w:val="231F20"/>
          <w:spacing w:val="-13"/>
          <w:w w:val="115"/>
        </w:rPr>
        <w:t xml:space="preserve"> </w:t>
      </w:r>
      <w:r>
        <w:rPr>
          <w:color w:val="231F20"/>
          <w:w w:val="115"/>
        </w:rPr>
        <w:t>2005</w:t>
      </w:r>
      <w:r>
        <w:rPr>
          <w:color w:val="231F20"/>
          <w:spacing w:val="-13"/>
          <w:w w:val="115"/>
        </w:rPr>
        <w:t xml:space="preserve"> </w:t>
      </w:r>
      <w:r>
        <w:rPr>
          <w:color w:val="231F20"/>
          <w:w w:val="115"/>
        </w:rPr>
        <w:t>GENERAL</w:t>
      </w:r>
      <w:r>
        <w:rPr>
          <w:color w:val="231F20"/>
          <w:spacing w:val="-13"/>
          <w:w w:val="115"/>
        </w:rPr>
        <w:t xml:space="preserve"> </w:t>
      </w:r>
      <w:r>
        <w:rPr>
          <w:color w:val="231F20"/>
          <w:spacing w:val="-3"/>
          <w:w w:val="115"/>
        </w:rPr>
        <w:t>ASSEMBLY</w:t>
      </w:r>
      <w:r>
        <w:rPr>
          <w:color w:val="231F20"/>
          <w:spacing w:val="-13"/>
          <w:w w:val="115"/>
        </w:rPr>
        <w:t xml:space="preserve"> </w:t>
      </w:r>
      <w:r>
        <w:rPr>
          <w:color w:val="231F20"/>
          <w:w w:val="115"/>
        </w:rPr>
        <w:t>RESOLUTIONS</w:t>
      </w:r>
      <w:r>
        <w:rPr>
          <w:color w:val="231F20"/>
          <w:spacing w:val="-13"/>
          <w:w w:val="115"/>
        </w:rPr>
        <w:t xml:space="preserve"> </w:t>
      </w:r>
      <w:r>
        <w:rPr>
          <w:color w:val="231F20"/>
          <w:spacing w:val="-6"/>
          <w:w w:val="115"/>
        </w:rPr>
        <w:t>16</w:t>
      </w:r>
      <w:r>
        <w:rPr>
          <w:color w:val="231F20"/>
          <w:spacing w:val="-13"/>
          <w:w w:val="115"/>
        </w:rPr>
        <w:t xml:space="preserve"> </w:t>
      </w:r>
      <w:r>
        <w:rPr>
          <w:color w:val="231F20"/>
          <w:w w:val="115"/>
        </w:rPr>
        <w:t>AND</w:t>
      </w:r>
      <w:r>
        <w:rPr>
          <w:color w:val="231F20"/>
          <w:spacing w:val="-13"/>
          <w:w w:val="115"/>
        </w:rPr>
        <w:t xml:space="preserve"> </w:t>
      </w:r>
      <w:r>
        <w:rPr>
          <w:color w:val="231F20"/>
          <w:w w:val="115"/>
        </w:rPr>
        <w:t>36</w:t>
      </w:r>
    </w:p>
    <w:p w:rsidR="00817A8B" w:rsidRDefault="007650C7">
      <w:pPr>
        <w:pStyle w:val="BodyText"/>
        <w:spacing w:line="247" w:lineRule="auto"/>
        <w:ind w:left="1360" w:right="1018"/>
        <w:jc w:val="both"/>
      </w:pPr>
      <w:r>
        <w:rPr>
          <w:color w:val="231F20"/>
          <w:w w:val="110"/>
        </w:rPr>
        <w:t>The</w:t>
      </w:r>
      <w:r>
        <w:rPr>
          <w:color w:val="231F20"/>
          <w:spacing w:val="-30"/>
          <w:w w:val="110"/>
        </w:rPr>
        <w:t xml:space="preserve"> </w:t>
      </w:r>
      <w:r>
        <w:rPr>
          <w:color w:val="231F20"/>
          <w:w w:val="110"/>
        </w:rPr>
        <w:t>Committee</w:t>
      </w:r>
      <w:r>
        <w:rPr>
          <w:color w:val="231F20"/>
          <w:spacing w:val="-30"/>
          <w:w w:val="110"/>
        </w:rPr>
        <w:t xml:space="preserve"> </w:t>
      </w:r>
      <w:r>
        <w:rPr>
          <w:color w:val="231F20"/>
          <w:w w:val="110"/>
        </w:rPr>
        <w:t>had</w:t>
      </w:r>
      <w:r>
        <w:rPr>
          <w:color w:val="231F20"/>
          <w:spacing w:val="-30"/>
          <w:w w:val="110"/>
        </w:rPr>
        <w:t xml:space="preserve"> </w:t>
      </w:r>
      <w:r>
        <w:rPr>
          <w:color w:val="231F20"/>
          <w:w w:val="110"/>
        </w:rPr>
        <w:t>set</w:t>
      </w:r>
      <w:r>
        <w:rPr>
          <w:color w:val="231F20"/>
          <w:spacing w:val="-30"/>
          <w:w w:val="110"/>
        </w:rPr>
        <w:t xml:space="preserve"> </w:t>
      </w:r>
      <w:r>
        <w:rPr>
          <w:color w:val="231F20"/>
          <w:w w:val="110"/>
        </w:rPr>
        <w:t>up</w:t>
      </w:r>
      <w:r>
        <w:rPr>
          <w:color w:val="231F20"/>
          <w:spacing w:val="-30"/>
          <w:w w:val="110"/>
        </w:rPr>
        <w:t xml:space="preserve"> </w:t>
      </w:r>
      <w:r>
        <w:rPr>
          <w:color w:val="231F20"/>
          <w:w w:val="110"/>
        </w:rPr>
        <w:t>a</w:t>
      </w:r>
      <w:r>
        <w:rPr>
          <w:color w:val="231F20"/>
          <w:spacing w:val="-29"/>
          <w:w w:val="110"/>
        </w:rPr>
        <w:t xml:space="preserve"> </w:t>
      </w:r>
      <w:r>
        <w:rPr>
          <w:color w:val="231F20"/>
          <w:w w:val="110"/>
        </w:rPr>
        <w:t>process</w:t>
      </w:r>
      <w:r>
        <w:rPr>
          <w:color w:val="231F20"/>
          <w:spacing w:val="-30"/>
          <w:w w:val="110"/>
        </w:rPr>
        <w:t xml:space="preserve"> </w:t>
      </w:r>
      <w:r>
        <w:rPr>
          <w:color w:val="231F20"/>
          <w:w w:val="110"/>
        </w:rPr>
        <w:t>for</w:t>
      </w:r>
      <w:r>
        <w:rPr>
          <w:color w:val="231F20"/>
          <w:spacing w:val="-30"/>
          <w:w w:val="110"/>
        </w:rPr>
        <w:t xml:space="preserve"> </w:t>
      </w:r>
      <w:r>
        <w:rPr>
          <w:color w:val="231F20"/>
          <w:spacing w:val="-2"/>
          <w:w w:val="110"/>
        </w:rPr>
        <w:t>consultation</w:t>
      </w:r>
      <w:r>
        <w:rPr>
          <w:color w:val="231F20"/>
          <w:spacing w:val="-30"/>
          <w:w w:val="110"/>
        </w:rPr>
        <w:t xml:space="preserve"> </w:t>
      </w:r>
      <w:r>
        <w:rPr>
          <w:color w:val="231F20"/>
          <w:w w:val="110"/>
        </w:rPr>
        <w:t>with</w:t>
      </w:r>
      <w:r>
        <w:rPr>
          <w:color w:val="231F20"/>
          <w:spacing w:val="-30"/>
          <w:w w:val="110"/>
        </w:rPr>
        <w:t xml:space="preserve"> </w:t>
      </w:r>
      <w:r>
        <w:rPr>
          <w:color w:val="231F20"/>
          <w:w w:val="110"/>
        </w:rPr>
        <w:t>the</w:t>
      </w:r>
      <w:r>
        <w:rPr>
          <w:color w:val="231F20"/>
          <w:spacing w:val="-29"/>
          <w:w w:val="110"/>
        </w:rPr>
        <w:t xml:space="preserve"> </w:t>
      </w:r>
      <w:r>
        <w:rPr>
          <w:color w:val="231F20"/>
          <w:w w:val="110"/>
        </w:rPr>
        <w:t>Equal</w:t>
      </w:r>
      <w:r>
        <w:rPr>
          <w:color w:val="231F20"/>
          <w:spacing w:val="-30"/>
          <w:w w:val="110"/>
        </w:rPr>
        <w:t xml:space="preserve"> </w:t>
      </w:r>
      <w:r>
        <w:rPr>
          <w:color w:val="231F20"/>
          <w:w w:val="110"/>
        </w:rPr>
        <w:t>Opportunities</w:t>
      </w:r>
      <w:r>
        <w:rPr>
          <w:color w:val="231F20"/>
          <w:spacing w:val="-30"/>
          <w:w w:val="110"/>
        </w:rPr>
        <w:t xml:space="preserve"> </w:t>
      </w:r>
      <w:r>
        <w:rPr>
          <w:color w:val="231F20"/>
          <w:w w:val="110"/>
        </w:rPr>
        <w:t>and</w:t>
      </w:r>
      <w:r>
        <w:rPr>
          <w:color w:val="231F20"/>
          <w:spacing w:val="-30"/>
          <w:w w:val="110"/>
        </w:rPr>
        <w:t xml:space="preserve"> </w:t>
      </w:r>
      <w:r>
        <w:rPr>
          <w:color w:val="231F20"/>
          <w:w w:val="110"/>
        </w:rPr>
        <w:t>Racial</w:t>
      </w:r>
      <w:r>
        <w:rPr>
          <w:color w:val="231F20"/>
          <w:spacing w:val="-30"/>
          <w:w w:val="110"/>
        </w:rPr>
        <w:t xml:space="preserve"> </w:t>
      </w:r>
      <w:r>
        <w:rPr>
          <w:color w:val="231F20"/>
          <w:w w:val="110"/>
        </w:rPr>
        <w:t>Justice</w:t>
      </w:r>
      <w:r>
        <w:rPr>
          <w:color w:val="231F20"/>
          <w:spacing w:val="-29"/>
          <w:w w:val="110"/>
        </w:rPr>
        <w:t xml:space="preserve"> </w:t>
      </w:r>
      <w:r>
        <w:rPr>
          <w:color w:val="231F20"/>
          <w:w w:val="110"/>
        </w:rPr>
        <w:t>and</w:t>
      </w:r>
      <w:r>
        <w:rPr>
          <w:color w:val="231F20"/>
          <w:spacing w:val="-30"/>
          <w:w w:val="110"/>
        </w:rPr>
        <w:t xml:space="preserve"> </w:t>
      </w:r>
      <w:r>
        <w:rPr>
          <w:color w:val="231F20"/>
          <w:w w:val="110"/>
        </w:rPr>
        <w:t>Multicultural Ministries</w:t>
      </w:r>
      <w:r>
        <w:rPr>
          <w:color w:val="231F20"/>
          <w:spacing w:val="-7"/>
          <w:w w:val="110"/>
        </w:rPr>
        <w:t xml:space="preserve"> </w:t>
      </w:r>
      <w:r>
        <w:rPr>
          <w:color w:val="231F20"/>
          <w:w w:val="110"/>
        </w:rPr>
        <w:t>Committees.</w:t>
      </w:r>
      <w:r>
        <w:rPr>
          <w:color w:val="231F20"/>
          <w:spacing w:val="35"/>
          <w:w w:val="110"/>
        </w:rPr>
        <w:t xml:space="preserve"> </w:t>
      </w:r>
      <w:r>
        <w:rPr>
          <w:color w:val="231F20"/>
          <w:w w:val="110"/>
        </w:rPr>
        <w:t>Records</w:t>
      </w:r>
      <w:r>
        <w:rPr>
          <w:color w:val="231F20"/>
          <w:spacing w:val="-7"/>
          <w:w w:val="110"/>
        </w:rPr>
        <w:t xml:space="preserve"> </w:t>
      </w:r>
      <w:r>
        <w:rPr>
          <w:color w:val="231F20"/>
          <w:w w:val="110"/>
        </w:rPr>
        <w:t>were</w:t>
      </w:r>
      <w:r>
        <w:rPr>
          <w:color w:val="231F20"/>
          <w:spacing w:val="-7"/>
          <w:w w:val="110"/>
        </w:rPr>
        <w:t xml:space="preserve"> </w:t>
      </w:r>
      <w:r>
        <w:rPr>
          <w:color w:val="231F20"/>
          <w:w w:val="110"/>
        </w:rPr>
        <w:t>being</w:t>
      </w:r>
      <w:r>
        <w:rPr>
          <w:color w:val="231F20"/>
          <w:spacing w:val="-7"/>
          <w:w w:val="110"/>
        </w:rPr>
        <w:t xml:space="preserve"> </w:t>
      </w:r>
      <w:r>
        <w:rPr>
          <w:color w:val="231F20"/>
          <w:w w:val="110"/>
        </w:rPr>
        <w:t>kept</w:t>
      </w:r>
      <w:r>
        <w:rPr>
          <w:color w:val="231F20"/>
          <w:spacing w:val="-7"/>
          <w:w w:val="110"/>
        </w:rPr>
        <w:t xml:space="preserve"> </w:t>
      </w:r>
      <w:r>
        <w:rPr>
          <w:color w:val="231F20"/>
          <w:w w:val="110"/>
        </w:rPr>
        <w:t>of</w:t>
      </w:r>
      <w:r>
        <w:rPr>
          <w:color w:val="231F20"/>
          <w:spacing w:val="-6"/>
          <w:w w:val="110"/>
        </w:rPr>
        <w:t xml:space="preserve"> </w:t>
      </w:r>
      <w:r>
        <w:rPr>
          <w:color w:val="231F20"/>
          <w:w w:val="110"/>
        </w:rPr>
        <w:t>those</w:t>
      </w:r>
      <w:r>
        <w:rPr>
          <w:color w:val="231F20"/>
          <w:spacing w:val="-7"/>
          <w:w w:val="110"/>
        </w:rPr>
        <w:t xml:space="preserve"> </w:t>
      </w:r>
      <w:r>
        <w:rPr>
          <w:color w:val="231F20"/>
          <w:w w:val="110"/>
        </w:rPr>
        <w:t>approached</w:t>
      </w:r>
      <w:r>
        <w:rPr>
          <w:color w:val="231F20"/>
          <w:spacing w:val="-7"/>
          <w:w w:val="110"/>
        </w:rPr>
        <w:t xml:space="preserve"> </w:t>
      </w:r>
      <w:r>
        <w:rPr>
          <w:color w:val="231F20"/>
          <w:w w:val="110"/>
        </w:rPr>
        <w:t>to</w:t>
      </w:r>
      <w:r>
        <w:rPr>
          <w:color w:val="231F20"/>
          <w:spacing w:val="-7"/>
          <w:w w:val="110"/>
        </w:rPr>
        <w:t xml:space="preserve"> </w:t>
      </w:r>
      <w:r>
        <w:rPr>
          <w:color w:val="231F20"/>
          <w:w w:val="110"/>
        </w:rPr>
        <w:t>serve</w:t>
      </w:r>
      <w:r>
        <w:rPr>
          <w:color w:val="231F20"/>
          <w:spacing w:val="-7"/>
          <w:w w:val="110"/>
        </w:rPr>
        <w:t xml:space="preserve"> </w:t>
      </w:r>
      <w:r>
        <w:rPr>
          <w:color w:val="231F20"/>
          <w:w w:val="110"/>
        </w:rPr>
        <w:t>on</w:t>
      </w:r>
      <w:r>
        <w:rPr>
          <w:color w:val="231F20"/>
          <w:spacing w:val="-7"/>
          <w:w w:val="110"/>
        </w:rPr>
        <w:t xml:space="preserve"> </w:t>
      </w:r>
      <w:r>
        <w:rPr>
          <w:color w:val="231F20"/>
          <w:w w:val="110"/>
        </w:rPr>
        <w:t>committees</w:t>
      </w:r>
      <w:r>
        <w:rPr>
          <w:color w:val="231F20"/>
          <w:spacing w:val="-6"/>
          <w:w w:val="110"/>
        </w:rPr>
        <w:t xml:space="preserve"> </w:t>
      </w:r>
      <w:r>
        <w:rPr>
          <w:color w:val="231F20"/>
          <w:w w:val="110"/>
        </w:rPr>
        <w:t>and</w:t>
      </w:r>
      <w:r>
        <w:rPr>
          <w:color w:val="231F20"/>
          <w:spacing w:val="-7"/>
          <w:w w:val="110"/>
        </w:rPr>
        <w:t xml:space="preserve"> </w:t>
      </w:r>
      <w:r>
        <w:rPr>
          <w:color w:val="231F20"/>
          <w:w w:val="110"/>
        </w:rPr>
        <w:t>monitoring</w:t>
      </w:r>
      <w:r>
        <w:rPr>
          <w:color w:val="231F20"/>
          <w:spacing w:val="-7"/>
          <w:w w:val="110"/>
        </w:rPr>
        <w:t xml:space="preserve"> </w:t>
      </w:r>
      <w:r>
        <w:rPr>
          <w:color w:val="231F20"/>
          <w:w w:val="110"/>
        </w:rPr>
        <w:t>of appointments</w:t>
      </w:r>
      <w:r>
        <w:rPr>
          <w:color w:val="231F20"/>
          <w:spacing w:val="-12"/>
          <w:w w:val="110"/>
        </w:rPr>
        <w:t xml:space="preserve"> </w:t>
      </w:r>
      <w:r>
        <w:rPr>
          <w:color w:val="231F20"/>
          <w:w w:val="110"/>
        </w:rPr>
        <w:t>to</w:t>
      </w:r>
      <w:r>
        <w:rPr>
          <w:color w:val="231F20"/>
          <w:spacing w:val="-11"/>
          <w:w w:val="110"/>
        </w:rPr>
        <w:t xml:space="preserve"> </w:t>
      </w:r>
      <w:r>
        <w:rPr>
          <w:color w:val="231F20"/>
          <w:w w:val="110"/>
        </w:rPr>
        <w:t>committees</w:t>
      </w:r>
      <w:r>
        <w:rPr>
          <w:color w:val="231F20"/>
          <w:spacing w:val="-12"/>
          <w:w w:val="110"/>
        </w:rPr>
        <w:t xml:space="preserve"> </w:t>
      </w:r>
      <w:r>
        <w:rPr>
          <w:color w:val="231F20"/>
          <w:w w:val="110"/>
        </w:rPr>
        <w:t>would</w:t>
      </w:r>
      <w:r>
        <w:rPr>
          <w:color w:val="231F20"/>
          <w:spacing w:val="-11"/>
          <w:w w:val="110"/>
        </w:rPr>
        <w:t xml:space="preserve"> </w:t>
      </w:r>
      <w:r>
        <w:rPr>
          <w:color w:val="231F20"/>
          <w:w w:val="110"/>
        </w:rPr>
        <w:t>take</w:t>
      </w:r>
      <w:r>
        <w:rPr>
          <w:color w:val="231F20"/>
          <w:spacing w:val="-12"/>
          <w:w w:val="110"/>
        </w:rPr>
        <w:t xml:space="preserve"> </w:t>
      </w:r>
      <w:r>
        <w:rPr>
          <w:color w:val="231F20"/>
          <w:w w:val="110"/>
        </w:rPr>
        <w:t>place</w:t>
      </w:r>
      <w:r>
        <w:rPr>
          <w:color w:val="231F20"/>
          <w:spacing w:val="-11"/>
          <w:w w:val="110"/>
        </w:rPr>
        <w:t xml:space="preserve"> </w:t>
      </w:r>
      <w:r>
        <w:rPr>
          <w:color w:val="231F20"/>
          <w:w w:val="110"/>
        </w:rPr>
        <w:t>in</w:t>
      </w:r>
      <w:r>
        <w:rPr>
          <w:color w:val="231F20"/>
          <w:spacing w:val="-12"/>
          <w:w w:val="110"/>
        </w:rPr>
        <w:t xml:space="preserve"> </w:t>
      </w:r>
      <w:r>
        <w:rPr>
          <w:color w:val="231F20"/>
          <w:spacing w:val="-2"/>
          <w:w w:val="110"/>
        </w:rPr>
        <w:t>consultation</w:t>
      </w:r>
      <w:r>
        <w:rPr>
          <w:color w:val="231F20"/>
          <w:spacing w:val="-11"/>
          <w:w w:val="110"/>
        </w:rPr>
        <w:t xml:space="preserve"> </w:t>
      </w:r>
      <w:r>
        <w:rPr>
          <w:color w:val="231F20"/>
          <w:w w:val="110"/>
        </w:rPr>
        <w:t>with</w:t>
      </w:r>
      <w:r>
        <w:rPr>
          <w:color w:val="231F20"/>
          <w:spacing w:val="-12"/>
          <w:w w:val="110"/>
        </w:rPr>
        <w:t xml:space="preserve"> </w:t>
      </w:r>
      <w:r>
        <w:rPr>
          <w:color w:val="231F20"/>
          <w:w w:val="110"/>
        </w:rPr>
        <w:t>the</w:t>
      </w:r>
      <w:r>
        <w:rPr>
          <w:color w:val="231F20"/>
          <w:spacing w:val="-11"/>
          <w:w w:val="110"/>
        </w:rPr>
        <w:t xml:space="preserve"> </w:t>
      </w:r>
      <w:r>
        <w:rPr>
          <w:color w:val="231F20"/>
          <w:w w:val="110"/>
        </w:rPr>
        <w:t>Equal</w:t>
      </w:r>
      <w:r>
        <w:rPr>
          <w:color w:val="231F20"/>
          <w:spacing w:val="-11"/>
          <w:w w:val="110"/>
        </w:rPr>
        <w:t xml:space="preserve"> </w:t>
      </w:r>
      <w:r>
        <w:rPr>
          <w:color w:val="231F20"/>
          <w:w w:val="110"/>
        </w:rPr>
        <w:t>Opportunities</w:t>
      </w:r>
      <w:r>
        <w:rPr>
          <w:color w:val="231F20"/>
          <w:spacing w:val="-12"/>
          <w:w w:val="110"/>
        </w:rPr>
        <w:t xml:space="preserve"> </w:t>
      </w:r>
      <w:r>
        <w:rPr>
          <w:color w:val="231F20"/>
          <w:w w:val="110"/>
        </w:rPr>
        <w:t>Committee.</w:t>
      </w:r>
    </w:p>
    <w:p w:rsidR="00817A8B" w:rsidRDefault="00817A8B">
      <w:pPr>
        <w:pStyle w:val="BodyText"/>
        <w:spacing w:before="1"/>
      </w:pPr>
    </w:p>
    <w:p w:rsidR="00817A8B" w:rsidRDefault="007650C7">
      <w:pPr>
        <w:pStyle w:val="Heading6"/>
        <w:numPr>
          <w:ilvl w:val="0"/>
          <w:numId w:val="107"/>
        </w:numPr>
        <w:tabs>
          <w:tab w:val="left" w:pos="2040"/>
          <w:tab w:val="left" w:pos="2042"/>
        </w:tabs>
        <w:spacing w:line="290" w:lineRule="exact"/>
        <w:ind w:hanging="682"/>
      </w:pPr>
      <w:r>
        <w:rPr>
          <w:color w:val="231F20"/>
          <w:spacing w:val="-3"/>
          <w:w w:val="110"/>
        </w:rPr>
        <w:t xml:space="preserve">ASSEMBLY </w:t>
      </w:r>
      <w:r>
        <w:rPr>
          <w:color w:val="231F20"/>
          <w:w w:val="110"/>
        </w:rPr>
        <w:t>COMMITTEES and</w:t>
      </w:r>
      <w:r>
        <w:rPr>
          <w:color w:val="231F20"/>
          <w:spacing w:val="-18"/>
          <w:w w:val="110"/>
        </w:rPr>
        <w:t xml:space="preserve"> </w:t>
      </w:r>
      <w:r>
        <w:rPr>
          <w:color w:val="231F20"/>
          <w:w w:val="110"/>
        </w:rPr>
        <w:t>Sub-COMMITTEES</w:t>
      </w:r>
    </w:p>
    <w:p w:rsidR="00817A8B" w:rsidRDefault="007650C7">
      <w:pPr>
        <w:pStyle w:val="BodyText"/>
        <w:spacing w:line="229" w:lineRule="exact"/>
        <w:ind w:left="1360"/>
      </w:pPr>
      <w:r>
        <w:rPr>
          <w:color w:val="231F20"/>
        </w:rPr>
        <w:t>Notes:</w:t>
      </w:r>
    </w:p>
    <w:p w:rsidR="00817A8B" w:rsidRDefault="007650C7">
      <w:pPr>
        <w:pStyle w:val="ListParagraph"/>
        <w:numPr>
          <w:ilvl w:val="0"/>
          <w:numId w:val="106"/>
        </w:numPr>
        <w:tabs>
          <w:tab w:val="left" w:pos="2268"/>
        </w:tabs>
        <w:spacing w:before="8" w:line="247" w:lineRule="auto"/>
        <w:ind w:right="1019"/>
        <w:jc w:val="both"/>
        <w:rPr>
          <w:sz w:val="19"/>
        </w:rPr>
      </w:pPr>
      <w:r>
        <w:rPr>
          <w:color w:val="231F20"/>
          <w:w w:val="105"/>
          <w:sz w:val="19"/>
        </w:rPr>
        <w:t xml:space="preserve">The Moderator, the Moderator-elect, the immediate past Moderator and the General Secretary are members </w:t>
      </w:r>
      <w:r>
        <w:rPr>
          <w:i/>
          <w:color w:val="231F20"/>
          <w:w w:val="105"/>
          <w:sz w:val="19"/>
        </w:rPr>
        <w:t xml:space="preserve">ex officio </w:t>
      </w:r>
      <w:r>
        <w:rPr>
          <w:color w:val="231F20"/>
          <w:w w:val="105"/>
          <w:sz w:val="19"/>
        </w:rPr>
        <w:t>of every Standing</w:t>
      </w:r>
      <w:r>
        <w:rPr>
          <w:color w:val="231F20"/>
          <w:spacing w:val="5"/>
          <w:w w:val="105"/>
          <w:sz w:val="19"/>
        </w:rPr>
        <w:t xml:space="preserve"> </w:t>
      </w:r>
      <w:r>
        <w:rPr>
          <w:color w:val="231F20"/>
          <w:w w:val="105"/>
          <w:sz w:val="19"/>
        </w:rPr>
        <w:t>Committee.</w:t>
      </w:r>
    </w:p>
    <w:p w:rsidR="00817A8B" w:rsidRDefault="007650C7">
      <w:pPr>
        <w:pStyle w:val="ListParagraph"/>
        <w:numPr>
          <w:ilvl w:val="0"/>
          <w:numId w:val="106"/>
        </w:numPr>
        <w:tabs>
          <w:tab w:val="left" w:pos="2268"/>
        </w:tabs>
        <w:spacing w:before="3"/>
        <w:ind w:right="1018"/>
        <w:jc w:val="both"/>
        <w:rPr>
          <w:sz w:val="19"/>
        </w:rPr>
      </w:pPr>
      <w:r>
        <w:rPr>
          <w:color w:val="231F20"/>
          <w:spacing w:val="2"/>
          <w:w w:val="105"/>
          <w:sz w:val="19"/>
        </w:rPr>
        <w:t xml:space="preserve">Officers </w:t>
      </w:r>
      <w:r>
        <w:rPr>
          <w:color w:val="231F20"/>
          <w:w w:val="105"/>
          <w:sz w:val="19"/>
        </w:rPr>
        <w:t xml:space="preserve">and members appointed since Assembly 2005 are indicated by one asterisk </w:t>
      </w:r>
      <w:r>
        <w:rPr>
          <w:color w:val="231F20"/>
          <w:spacing w:val="-3"/>
          <w:w w:val="105"/>
          <w:sz w:val="19"/>
        </w:rPr>
        <w:t xml:space="preserve">(*),  </w:t>
      </w:r>
      <w:r>
        <w:rPr>
          <w:color w:val="231F20"/>
          <w:w w:val="105"/>
          <w:sz w:val="19"/>
        </w:rPr>
        <w:t xml:space="preserve">two asterisks   (**) denotes those whom Assembly 2006 is invited to appoint for the first time </w:t>
      </w:r>
      <w:r>
        <w:rPr>
          <w:color w:val="231F20"/>
          <w:spacing w:val="-4"/>
          <w:w w:val="105"/>
          <w:sz w:val="19"/>
        </w:rPr>
        <w:t xml:space="preserve">(#) </w:t>
      </w:r>
      <w:r>
        <w:rPr>
          <w:color w:val="231F20"/>
          <w:w w:val="105"/>
          <w:sz w:val="19"/>
        </w:rPr>
        <w:t xml:space="preserve">indicates a </w:t>
      </w:r>
      <w:r>
        <w:rPr>
          <w:rFonts w:ascii="Myriad Pro"/>
          <w:b/>
          <w:color w:val="231F20"/>
          <w:w w:val="105"/>
          <w:sz w:val="19"/>
        </w:rPr>
        <w:t xml:space="preserve">Convener Elect </w:t>
      </w:r>
      <w:r>
        <w:rPr>
          <w:color w:val="231F20"/>
          <w:w w:val="105"/>
          <w:sz w:val="19"/>
        </w:rPr>
        <w:t>who will become Convener in</w:t>
      </w:r>
      <w:r>
        <w:rPr>
          <w:color w:val="231F20"/>
          <w:spacing w:val="13"/>
          <w:w w:val="105"/>
          <w:sz w:val="19"/>
        </w:rPr>
        <w:t xml:space="preserve"> </w:t>
      </w:r>
      <w:r>
        <w:rPr>
          <w:color w:val="231F20"/>
          <w:spacing w:val="-5"/>
          <w:w w:val="105"/>
          <w:sz w:val="19"/>
        </w:rPr>
        <w:t>2007.</w:t>
      </w:r>
    </w:p>
    <w:p w:rsidR="00817A8B" w:rsidRDefault="007650C7">
      <w:pPr>
        <w:pStyle w:val="ListParagraph"/>
        <w:numPr>
          <w:ilvl w:val="0"/>
          <w:numId w:val="106"/>
        </w:numPr>
        <w:tabs>
          <w:tab w:val="left" w:pos="2268"/>
        </w:tabs>
        <w:spacing w:before="10"/>
        <w:ind w:hanging="228"/>
        <w:jc w:val="both"/>
        <w:rPr>
          <w:sz w:val="19"/>
        </w:rPr>
      </w:pPr>
      <w:r>
        <w:rPr>
          <w:color w:val="231F20"/>
          <w:w w:val="105"/>
          <w:sz w:val="19"/>
        </w:rPr>
        <w:t>The</w:t>
      </w:r>
      <w:r>
        <w:rPr>
          <w:color w:val="231F20"/>
          <w:spacing w:val="4"/>
          <w:w w:val="105"/>
          <w:sz w:val="19"/>
        </w:rPr>
        <w:t xml:space="preserve"> </w:t>
      </w:r>
      <w:r>
        <w:rPr>
          <w:color w:val="231F20"/>
          <w:w w:val="105"/>
          <w:sz w:val="19"/>
        </w:rPr>
        <w:t>date</w:t>
      </w:r>
      <w:r>
        <w:rPr>
          <w:color w:val="231F20"/>
          <w:spacing w:val="5"/>
          <w:w w:val="105"/>
          <w:sz w:val="19"/>
        </w:rPr>
        <w:t xml:space="preserve"> </w:t>
      </w:r>
      <w:r>
        <w:rPr>
          <w:color w:val="231F20"/>
          <w:w w:val="105"/>
          <w:sz w:val="19"/>
        </w:rPr>
        <w:t>in</w:t>
      </w:r>
      <w:r>
        <w:rPr>
          <w:color w:val="231F20"/>
          <w:spacing w:val="4"/>
          <w:w w:val="105"/>
          <w:sz w:val="19"/>
        </w:rPr>
        <w:t xml:space="preserve"> </w:t>
      </w:r>
      <w:r>
        <w:rPr>
          <w:color w:val="231F20"/>
          <w:w w:val="105"/>
          <w:sz w:val="19"/>
        </w:rPr>
        <w:t>brackets</w:t>
      </w:r>
      <w:r>
        <w:rPr>
          <w:color w:val="231F20"/>
          <w:spacing w:val="5"/>
          <w:w w:val="105"/>
          <w:sz w:val="19"/>
        </w:rPr>
        <w:t xml:space="preserve"> </w:t>
      </w:r>
      <w:r>
        <w:rPr>
          <w:color w:val="231F20"/>
          <w:w w:val="105"/>
          <w:sz w:val="19"/>
        </w:rPr>
        <w:t>following</w:t>
      </w:r>
      <w:r>
        <w:rPr>
          <w:color w:val="231F20"/>
          <w:spacing w:val="4"/>
          <w:w w:val="105"/>
          <w:sz w:val="19"/>
        </w:rPr>
        <w:t xml:space="preserve"> </w:t>
      </w:r>
      <w:r>
        <w:rPr>
          <w:color w:val="231F20"/>
          <w:w w:val="105"/>
          <w:sz w:val="19"/>
        </w:rPr>
        <w:t>the</w:t>
      </w:r>
      <w:r>
        <w:rPr>
          <w:color w:val="231F20"/>
          <w:spacing w:val="5"/>
          <w:w w:val="105"/>
          <w:sz w:val="19"/>
        </w:rPr>
        <w:t xml:space="preserve"> </w:t>
      </w:r>
      <w:r>
        <w:rPr>
          <w:color w:val="231F20"/>
          <w:w w:val="105"/>
          <w:sz w:val="19"/>
        </w:rPr>
        <w:t>names</w:t>
      </w:r>
      <w:r>
        <w:rPr>
          <w:color w:val="231F20"/>
          <w:spacing w:val="5"/>
          <w:w w:val="105"/>
          <w:sz w:val="19"/>
        </w:rPr>
        <w:t xml:space="preserve"> </w:t>
      </w:r>
      <w:r>
        <w:rPr>
          <w:color w:val="231F20"/>
          <w:w w:val="105"/>
          <w:sz w:val="19"/>
        </w:rPr>
        <w:t>indicates</w:t>
      </w:r>
      <w:r>
        <w:rPr>
          <w:color w:val="231F20"/>
          <w:spacing w:val="4"/>
          <w:w w:val="105"/>
          <w:sz w:val="19"/>
        </w:rPr>
        <w:t xml:space="preserve"> </w:t>
      </w:r>
      <w:r>
        <w:rPr>
          <w:color w:val="231F20"/>
          <w:w w:val="105"/>
          <w:sz w:val="19"/>
        </w:rPr>
        <w:t>the</w:t>
      </w:r>
      <w:r>
        <w:rPr>
          <w:color w:val="231F20"/>
          <w:spacing w:val="5"/>
          <w:w w:val="105"/>
          <w:sz w:val="19"/>
        </w:rPr>
        <w:t xml:space="preserve"> </w:t>
      </w:r>
      <w:r>
        <w:rPr>
          <w:color w:val="231F20"/>
          <w:w w:val="105"/>
          <w:sz w:val="19"/>
        </w:rPr>
        <w:t>date</w:t>
      </w:r>
      <w:r>
        <w:rPr>
          <w:color w:val="231F20"/>
          <w:spacing w:val="4"/>
          <w:w w:val="105"/>
          <w:sz w:val="19"/>
        </w:rPr>
        <w:t xml:space="preserve"> </w:t>
      </w:r>
      <w:r>
        <w:rPr>
          <w:color w:val="231F20"/>
          <w:w w:val="105"/>
          <w:sz w:val="19"/>
        </w:rPr>
        <w:t>of</w:t>
      </w:r>
      <w:r>
        <w:rPr>
          <w:color w:val="231F20"/>
          <w:spacing w:val="5"/>
          <w:w w:val="105"/>
          <w:sz w:val="19"/>
        </w:rPr>
        <w:t xml:space="preserve"> </w:t>
      </w:r>
      <w:r>
        <w:rPr>
          <w:color w:val="231F20"/>
          <w:w w:val="105"/>
          <w:sz w:val="19"/>
        </w:rPr>
        <w:t>retirement,</w:t>
      </w:r>
      <w:r>
        <w:rPr>
          <w:color w:val="231F20"/>
          <w:spacing w:val="5"/>
          <w:w w:val="105"/>
          <w:sz w:val="19"/>
        </w:rPr>
        <w:t xml:space="preserve"> </w:t>
      </w:r>
      <w:r>
        <w:rPr>
          <w:color w:val="231F20"/>
          <w:w w:val="105"/>
          <w:sz w:val="19"/>
        </w:rPr>
        <w:t>assuming</w:t>
      </w:r>
      <w:r>
        <w:rPr>
          <w:color w:val="231F20"/>
          <w:spacing w:val="4"/>
          <w:w w:val="105"/>
          <w:sz w:val="19"/>
        </w:rPr>
        <w:t xml:space="preserve"> </w:t>
      </w:r>
      <w:r>
        <w:rPr>
          <w:color w:val="231F20"/>
          <w:w w:val="105"/>
          <w:sz w:val="19"/>
        </w:rPr>
        <w:t>a</w:t>
      </w:r>
      <w:r>
        <w:rPr>
          <w:color w:val="231F20"/>
          <w:spacing w:val="5"/>
          <w:w w:val="105"/>
          <w:sz w:val="19"/>
        </w:rPr>
        <w:t xml:space="preserve"> </w:t>
      </w:r>
      <w:r>
        <w:rPr>
          <w:color w:val="231F20"/>
          <w:w w:val="105"/>
          <w:sz w:val="19"/>
        </w:rPr>
        <w:t>full</w:t>
      </w:r>
      <w:r>
        <w:rPr>
          <w:color w:val="231F20"/>
          <w:spacing w:val="4"/>
          <w:w w:val="105"/>
          <w:sz w:val="19"/>
        </w:rPr>
        <w:t xml:space="preserve"> </w:t>
      </w:r>
      <w:r>
        <w:rPr>
          <w:color w:val="231F20"/>
          <w:w w:val="105"/>
          <w:sz w:val="19"/>
        </w:rPr>
        <w:t>term.</w:t>
      </w:r>
    </w:p>
    <w:p w:rsidR="00817A8B" w:rsidRDefault="007650C7">
      <w:pPr>
        <w:pStyle w:val="ListParagraph"/>
        <w:numPr>
          <w:ilvl w:val="0"/>
          <w:numId w:val="106"/>
        </w:numPr>
        <w:tabs>
          <w:tab w:val="left" w:pos="2268"/>
        </w:tabs>
        <w:spacing w:before="8" w:line="247" w:lineRule="auto"/>
        <w:ind w:right="1018"/>
        <w:jc w:val="both"/>
        <w:rPr>
          <w:sz w:val="19"/>
        </w:rPr>
      </w:pPr>
      <w:r>
        <w:rPr>
          <w:color w:val="231F20"/>
          <w:w w:val="105"/>
          <w:sz w:val="19"/>
        </w:rPr>
        <w:t xml:space="preserve">Many committees have cross-representation [e.g. the Ecumenical Committee has representatives from Doctrine, Prayer &amp; Worship, Church and Society, </w:t>
      </w:r>
      <w:r>
        <w:rPr>
          <w:color w:val="231F20"/>
          <w:spacing w:val="-3"/>
          <w:w w:val="105"/>
          <w:sz w:val="19"/>
        </w:rPr>
        <w:t xml:space="preserve">Youth </w:t>
      </w:r>
      <w:r>
        <w:rPr>
          <w:color w:val="231F20"/>
          <w:w w:val="105"/>
          <w:sz w:val="19"/>
        </w:rPr>
        <w:t>and Children’s Work etc.,] These are internal appointments and are not listed</w:t>
      </w:r>
      <w:r>
        <w:rPr>
          <w:color w:val="231F20"/>
          <w:spacing w:val="7"/>
          <w:w w:val="105"/>
          <w:sz w:val="19"/>
        </w:rPr>
        <w:t xml:space="preserve"> </w:t>
      </w:r>
      <w:r>
        <w:rPr>
          <w:color w:val="231F20"/>
          <w:w w:val="105"/>
          <w:sz w:val="19"/>
        </w:rPr>
        <w:t>here.</w:t>
      </w:r>
    </w:p>
    <w:p w:rsidR="00817A8B" w:rsidRDefault="007650C7">
      <w:pPr>
        <w:pStyle w:val="ListParagraph"/>
        <w:numPr>
          <w:ilvl w:val="0"/>
          <w:numId w:val="106"/>
        </w:numPr>
        <w:tabs>
          <w:tab w:val="left" w:pos="2268"/>
        </w:tabs>
        <w:spacing w:before="3" w:line="249" w:lineRule="auto"/>
        <w:ind w:right="1018"/>
        <w:jc w:val="both"/>
        <w:rPr>
          <w:sz w:val="19"/>
        </w:rPr>
      </w:pPr>
      <w:r>
        <w:rPr>
          <w:color w:val="231F20"/>
          <w:w w:val="110"/>
          <w:sz w:val="19"/>
        </w:rPr>
        <w:t>In accordance with t</w:t>
      </w:r>
      <w:r>
        <w:rPr>
          <w:color w:val="231F20"/>
          <w:w w:val="110"/>
          <w:sz w:val="19"/>
        </w:rPr>
        <w:t>he decision of General Assembly 2000 some nominations have been made by the National Synods of Wales and</w:t>
      </w:r>
      <w:r>
        <w:rPr>
          <w:color w:val="231F20"/>
          <w:spacing w:val="-10"/>
          <w:w w:val="110"/>
          <w:sz w:val="19"/>
        </w:rPr>
        <w:t xml:space="preserve"> </w:t>
      </w:r>
      <w:r>
        <w:rPr>
          <w:color w:val="231F20"/>
          <w:w w:val="110"/>
          <w:sz w:val="19"/>
        </w:rPr>
        <w:t>Scotland.</w:t>
      </w:r>
    </w:p>
    <w:p w:rsidR="00817A8B" w:rsidRDefault="00817A8B">
      <w:pPr>
        <w:pStyle w:val="BodyText"/>
        <w:spacing w:before="11"/>
        <w:rPr>
          <w:sz w:val="18"/>
        </w:rPr>
      </w:pPr>
    </w:p>
    <w:p w:rsidR="00817A8B" w:rsidRDefault="007650C7">
      <w:pPr>
        <w:pStyle w:val="Heading8"/>
        <w:numPr>
          <w:ilvl w:val="1"/>
          <w:numId w:val="107"/>
        </w:numPr>
        <w:tabs>
          <w:tab w:val="left" w:pos="2041"/>
          <w:tab w:val="left" w:pos="2042"/>
        </w:tabs>
        <w:ind w:hanging="682"/>
        <w:jc w:val="left"/>
        <w:rPr>
          <w:color w:val="231F20"/>
        </w:rPr>
      </w:pPr>
      <w:r>
        <w:rPr>
          <w:color w:val="231F20"/>
          <w:w w:val="105"/>
        </w:rPr>
        <w:t>ASSEMBLY</w:t>
      </w:r>
      <w:r>
        <w:rPr>
          <w:color w:val="231F20"/>
          <w:spacing w:val="4"/>
          <w:w w:val="105"/>
        </w:rPr>
        <w:t xml:space="preserve"> </w:t>
      </w:r>
      <w:r>
        <w:rPr>
          <w:color w:val="231F20"/>
          <w:w w:val="105"/>
        </w:rPr>
        <w:t>ARRANGEMENTS</w:t>
      </w:r>
    </w:p>
    <w:p w:rsidR="00817A8B" w:rsidRDefault="007650C7">
      <w:pPr>
        <w:pStyle w:val="BodyText"/>
        <w:spacing w:before="12"/>
        <w:ind w:left="1360"/>
      </w:pPr>
      <w:r>
        <w:rPr>
          <w:color w:val="231F20"/>
          <w:w w:val="105"/>
        </w:rPr>
        <w:t>Convener: Mr William McVey [2008]</w:t>
      </w:r>
    </w:p>
    <w:p w:rsidR="00817A8B" w:rsidRDefault="007650C7">
      <w:pPr>
        <w:pStyle w:val="BodyText"/>
        <w:spacing w:before="8" w:line="247" w:lineRule="auto"/>
        <w:ind w:left="1360" w:right="6240"/>
      </w:pPr>
      <w:r>
        <w:rPr>
          <w:color w:val="231F20"/>
          <w:w w:val="105"/>
        </w:rPr>
        <w:t>Secretary: Mrs Ann Barton (Central Secretariat) Synod Representative for forthcoming Assembly</w:t>
      </w:r>
    </w:p>
    <w:p w:rsidR="00817A8B" w:rsidRDefault="007650C7">
      <w:pPr>
        <w:pStyle w:val="BodyText"/>
        <w:spacing w:before="2" w:line="247" w:lineRule="auto"/>
        <w:ind w:left="1360" w:right="1170"/>
      </w:pPr>
      <w:r>
        <w:rPr>
          <w:color w:val="231F20"/>
          <w:w w:val="105"/>
        </w:rPr>
        <w:t>Synod Representative for previous Assembly who is then replaced after ‘review’ meeting by Synod Representative  for Assembly two years</w:t>
      </w:r>
      <w:r>
        <w:rPr>
          <w:color w:val="231F20"/>
          <w:spacing w:val="5"/>
          <w:w w:val="105"/>
        </w:rPr>
        <w:t xml:space="preserve"> </w:t>
      </w:r>
      <w:r>
        <w:rPr>
          <w:color w:val="231F20"/>
          <w:w w:val="105"/>
        </w:rPr>
        <w:t>hence.</w:t>
      </w:r>
    </w:p>
    <w:p w:rsidR="00817A8B" w:rsidRDefault="007650C7">
      <w:pPr>
        <w:pStyle w:val="BodyText"/>
        <w:spacing w:before="2"/>
        <w:ind w:left="1360"/>
      </w:pPr>
      <w:r>
        <w:rPr>
          <w:color w:val="231F20"/>
          <w:w w:val="105"/>
        </w:rPr>
        <w:t>Moderator, Moderator</w:t>
      </w:r>
      <w:r>
        <w:rPr>
          <w:color w:val="231F20"/>
          <w:w w:val="105"/>
        </w:rPr>
        <w:t>-elect, General Secretary, Clerk to Assembly</w:t>
      </w:r>
    </w:p>
    <w:p w:rsidR="00817A8B" w:rsidRDefault="00817A8B">
      <w:pPr>
        <w:sectPr w:rsidR="00817A8B">
          <w:pgSz w:w="11910" w:h="16840"/>
          <w:pgMar w:top="900" w:right="0" w:bottom="780" w:left="0" w:header="0" w:footer="580" w:gutter="0"/>
          <w:cols w:space="720"/>
        </w:sectPr>
      </w:pPr>
    </w:p>
    <w:p w:rsidR="00817A8B" w:rsidRDefault="007650C7">
      <w:pPr>
        <w:pStyle w:val="Heading8"/>
        <w:tabs>
          <w:tab w:val="left" w:pos="1700"/>
        </w:tabs>
        <w:spacing w:before="78"/>
        <w:ind w:left="1020"/>
        <w:jc w:val="left"/>
      </w:pPr>
      <w:r>
        <w:rPr>
          <w:color w:val="231F20"/>
          <w:spacing w:val="-6"/>
          <w:w w:val="105"/>
        </w:rPr>
        <w:t>3.1.1</w:t>
      </w:r>
      <w:r>
        <w:rPr>
          <w:color w:val="231F20"/>
          <w:spacing w:val="-6"/>
          <w:w w:val="105"/>
        </w:rPr>
        <w:tab/>
      </w:r>
      <w:r>
        <w:rPr>
          <w:color w:val="231F20"/>
          <w:w w:val="105"/>
        </w:rPr>
        <w:t>Tellers for Election of Moderator for</w:t>
      </w:r>
      <w:r>
        <w:rPr>
          <w:color w:val="231F20"/>
          <w:spacing w:val="26"/>
          <w:w w:val="105"/>
        </w:rPr>
        <w:t xml:space="preserve"> </w:t>
      </w:r>
      <w:r>
        <w:rPr>
          <w:color w:val="231F20"/>
          <w:w w:val="105"/>
        </w:rPr>
        <w:t>2008</w:t>
      </w:r>
    </w:p>
    <w:p w:rsidR="00817A8B" w:rsidRDefault="007650C7">
      <w:pPr>
        <w:pStyle w:val="BodyText"/>
        <w:spacing w:before="11"/>
        <w:ind w:left="1020"/>
      </w:pPr>
      <w:r>
        <w:rPr>
          <w:color w:val="231F20"/>
          <w:w w:val="105"/>
        </w:rPr>
        <w:t>Mr Peter Pay [Convener], Dr Graham Campling, Dr Jim Merrilees**</w:t>
      </w:r>
    </w:p>
    <w:p w:rsidR="00817A8B" w:rsidRDefault="00817A8B">
      <w:pPr>
        <w:pStyle w:val="BodyText"/>
        <w:spacing w:before="9"/>
      </w:pPr>
    </w:p>
    <w:p w:rsidR="00817A8B" w:rsidRDefault="007650C7">
      <w:pPr>
        <w:pStyle w:val="Heading8"/>
        <w:numPr>
          <w:ilvl w:val="1"/>
          <w:numId w:val="107"/>
        </w:numPr>
        <w:tabs>
          <w:tab w:val="left" w:pos="1700"/>
          <w:tab w:val="left" w:pos="1701"/>
        </w:tabs>
        <w:ind w:left="1700"/>
        <w:jc w:val="left"/>
        <w:rPr>
          <w:color w:val="231F20"/>
        </w:rPr>
      </w:pPr>
      <w:r>
        <w:rPr>
          <w:color w:val="231F20"/>
          <w:w w:val="105"/>
        </w:rPr>
        <w:t>CHURCH and</w:t>
      </w:r>
      <w:r>
        <w:rPr>
          <w:color w:val="231F20"/>
          <w:spacing w:val="8"/>
          <w:w w:val="105"/>
        </w:rPr>
        <w:t xml:space="preserve"> </w:t>
      </w:r>
      <w:r>
        <w:rPr>
          <w:color w:val="231F20"/>
          <w:w w:val="105"/>
        </w:rPr>
        <w:t>SOCIETY</w:t>
      </w:r>
    </w:p>
    <w:p w:rsidR="00817A8B" w:rsidRDefault="007650C7">
      <w:pPr>
        <w:pStyle w:val="BodyText"/>
        <w:spacing w:before="12" w:line="247" w:lineRule="auto"/>
        <w:ind w:left="1020" w:right="7245"/>
      </w:pPr>
      <w:r>
        <w:rPr>
          <w:color w:val="231F20"/>
          <w:w w:val="105"/>
        </w:rPr>
        <w:t>Convener: Mr Simon Loveitt [2010] Secretary: Secretary for Church and Society</w:t>
      </w:r>
    </w:p>
    <w:p w:rsidR="00817A8B" w:rsidRDefault="007650C7">
      <w:pPr>
        <w:pStyle w:val="BodyText"/>
        <w:tabs>
          <w:tab w:val="left" w:pos="4740"/>
          <w:tab w:val="left" w:pos="7620"/>
        </w:tabs>
        <w:spacing w:before="2" w:line="247" w:lineRule="auto"/>
        <w:ind w:left="1020" w:right="1688"/>
      </w:pPr>
      <w:r>
        <w:rPr>
          <w:color w:val="231F20"/>
          <w:w w:val="105"/>
        </w:rPr>
        <w:t>Revd Tjarda</w:t>
      </w:r>
      <w:r>
        <w:rPr>
          <w:color w:val="231F20"/>
          <w:spacing w:val="5"/>
          <w:w w:val="105"/>
        </w:rPr>
        <w:t xml:space="preserve"> </w:t>
      </w:r>
      <w:r>
        <w:rPr>
          <w:color w:val="231F20"/>
          <w:w w:val="105"/>
        </w:rPr>
        <w:t>Murray</w:t>
      </w:r>
      <w:r>
        <w:rPr>
          <w:color w:val="231F20"/>
          <w:spacing w:val="2"/>
          <w:w w:val="105"/>
        </w:rPr>
        <w:t xml:space="preserve"> </w:t>
      </w:r>
      <w:r>
        <w:rPr>
          <w:color w:val="231F20"/>
          <w:w w:val="105"/>
        </w:rPr>
        <w:t>[2007]</w:t>
      </w:r>
      <w:r>
        <w:rPr>
          <w:color w:val="231F20"/>
          <w:w w:val="105"/>
        </w:rPr>
        <w:tab/>
        <w:t>Miss Emma</w:t>
      </w:r>
      <w:r>
        <w:rPr>
          <w:color w:val="231F20"/>
          <w:spacing w:val="14"/>
          <w:w w:val="105"/>
        </w:rPr>
        <w:t xml:space="preserve"> </w:t>
      </w:r>
      <w:r>
        <w:rPr>
          <w:color w:val="231F20"/>
          <w:w w:val="105"/>
        </w:rPr>
        <w:t>Pugh</w:t>
      </w:r>
      <w:r>
        <w:rPr>
          <w:color w:val="231F20"/>
          <w:spacing w:val="1"/>
          <w:w w:val="105"/>
        </w:rPr>
        <w:t xml:space="preserve"> </w:t>
      </w:r>
      <w:r>
        <w:rPr>
          <w:color w:val="231F20"/>
          <w:w w:val="105"/>
        </w:rPr>
        <w:t>[2007]</w:t>
      </w:r>
      <w:r>
        <w:rPr>
          <w:color w:val="231F20"/>
          <w:w w:val="105"/>
        </w:rPr>
        <w:tab/>
        <w:t>Revd David Pickering [2009] Revd Margaret</w:t>
      </w:r>
      <w:r>
        <w:rPr>
          <w:color w:val="231F20"/>
          <w:spacing w:val="7"/>
          <w:w w:val="105"/>
        </w:rPr>
        <w:t xml:space="preserve"> </w:t>
      </w:r>
      <w:r>
        <w:rPr>
          <w:color w:val="231F20"/>
          <w:spacing w:val="-4"/>
          <w:w w:val="105"/>
        </w:rPr>
        <w:t>Tait</w:t>
      </w:r>
      <w:r>
        <w:rPr>
          <w:color w:val="231F20"/>
          <w:spacing w:val="4"/>
          <w:w w:val="105"/>
        </w:rPr>
        <w:t xml:space="preserve"> </w:t>
      </w:r>
      <w:r>
        <w:rPr>
          <w:color w:val="231F20"/>
          <w:w w:val="105"/>
        </w:rPr>
        <w:t>[2009]</w:t>
      </w:r>
      <w:r>
        <w:rPr>
          <w:color w:val="231F20"/>
          <w:w w:val="105"/>
        </w:rPr>
        <w:tab/>
        <w:t>Mrs Susan</w:t>
      </w:r>
      <w:r>
        <w:rPr>
          <w:color w:val="231F20"/>
          <w:spacing w:val="-3"/>
          <w:w w:val="105"/>
        </w:rPr>
        <w:t xml:space="preserve"> </w:t>
      </w:r>
      <w:r>
        <w:rPr>
          <w:color w:val="231F20"/>
          <w:w w:val="105"/>
        </w:rPr>
        <w:t>Clarke**</w:t>
      </w:r>
      <w:r>
        <w:rPr>
          <w:color w:val="231F20"/>
          <w:spacing w:val="-1"/>
          <w:w w:val="105"/>
        </w:rPr>
        <w:t xml:space="preserve"> </w:t>
      </w:r>
      <w:r>
        <w:rPr>
          <w:color w:val="231F20"/>
          <w:spacing w:val="-4"/>
          <w:w w:val="105"/>
        </w:rPr>
        <w:t>[2010]</w:t>
      </w:r>
      <w:r>
        <w:rPr>
          <w:color w:val="231F20"/>
          <w:spacing w:val="-4"/>
          <w:w w:val="105"/>
        </w:rPr>
        <w:tab/>
      </w:r>
      <w:r>
        <w:rPr>
          <w:color w:val="231F20"/>
          <w:w w:val="105"/>
        </w:rPr>
        <w:t xml:space="preserve">Revd Michael Jagessar** </w:t>
      </w:r>
      <w:r>
        <w:rPr>
          <w:color w:val="231F20"/>
          <w:spacing w:val="-4"/>
          <w:w w:val="105"/>
        </w:rPr>
        <w:t xml:space="preserve">[2010] </w:t>
      </w:r>
      <w:r>
        <w:rPr>
          <w:color w:val="231F20"/>
          <w:w w:val="105"/>
        </w:rPr>
        <w:t>Mr Themba Moyo**</w:t>
      </w:r>
      <w:r>
        <w:rPr>
          <w:color w:val="231F20"/>
          <w:spacing w:val="2"/>
          <w:w w:val="105"/>
        </w:rPr>
        <w:t xml:space="preserve"> </w:t>
      </w:r>
      <w:r>
        <w:rPr>
          <w:color w:val="231F20"/>
          <w:spacing w:val="-4"/>
          <w:w w:val="105"/>
        </w:rPr>
        <w:t>[2</w:t>
      </w:r>
      <w:r>
        <w:rPr>
          <w:color w:val="231F20"/>
          <w:spacing w:val="-4"/>
          <w:w w:val="105"/>
        </w:rPr>
        <w:t>010]</w:t>
      </w:r>
    </w:p>
    <w:p w:rsidR="00817A8B" w:rsidRDefault="00817A8B">
      <w:pPr>
        <w:pStyle w:val="BodyText"/>
        <w:spacing w:before="4"/>
      </w:pPr>
    </w:p>
    <w:p w:rsidR="00817A8B" w:rsidRDefault="007650C7">
      <w:pPr>
        <w:pStyle w:val="Heading8"/>
        <w:numPr>
          <w:ilvl w:val="2"/>
          <w:numId w:val="107"/>
        </w:numPr>
        <w:tabs>
          <w:tab w:val="left" w:pos="1700"/>
          <w:tab w:val="left" w:pos="1701"/>
        </w:tabs>
        <w:spacing w:before="1"/>
      </w:pPr>
      <w:r>
        <w:rPr>
          <w:color w:val="231F20"/>
          <w:w w:val="105"/>
        </w:rPr>
        <w:t>COMMITMENT FOR LIFE sub</w:t>
      </w:r>
      <w:r>
        <w:rPr>
          <w:color w:val="231F20"/>
          <w:spacing w:val="17"/>
          <w:w w:val="105"/>
        </w:rPr>
        <w:t xml:space="preserve"> </w:t>
      </w:r>
      <w:r>
        <w:rPr>
          <w:color w:val="231F20"/>
          <w:w w:val="105"/>
        </w:rPr>
        <w:t>committee</w:t>
      </w:r>
    </w:p>
    <w:p w:rsidR="00817A8B" w:rsidRDefault="007650C7">
      <w:pPr>
        <w:pStyle w:val="BodyText"/>
        <w:spacing w:before="11"/>
        <w:ind w:left="1020"/>
      </w:pPr>
      <w:r>
        <w:rPr>
          <w:color w:val="231F20"/>
          <w:w w:val="105"/>
        </w:rPr>
        <w:t>Convener: Mrs Melanie Frew</w:t>
      </w:r>
    </w:p>
    <w:p w:rsidR="00817A8B" w:rsidRDefault="00817A8B">
      <w:pPr>
        <w:pStyle w:val="BodyText"/>
        <w:spacing w:before="9"/>
      </w:pPr>
    </w:p>
    <w:p w:rsidR="00817A8B" w:rsidRDefault="007650C7">
      <w:pPr>
        <w:pStyle w:val="ListParagraph"/>
        <w:numPr>
          <w:ilvl w:val="1"/>
          <w:numId w:val="107"/>
        </w:numPr>
        <w:tabs>
          <w:tab w:val="left" w:pos="1700"/>
          <w:tab w:val="left" w:pos="1701"/>
        </w:tabs>
        <w:spacing w:line="249" w:lineRule="auto"/>
        <w:ind w:left="1020" w:right="7041" w:firstLine="0"/>
        <w:jc w:val="left"/>
        <w:rPr>
          <w:rFonts w:ascii="Myriad Pro"/>
          <w:color w:val="231F20"/>
          <w:sz w:val="19"/>
        </w:rPr>
      </w:pPr>
      <w:r>
        <w:rPr>
          <w:rFonts w:ascii="Myriad Pro"/>
          <w:b/>
          <w:color w:val="231F20"/>
          <w:w w:val="105"/>
          <w:sz w:val="19"/>
        </w:rPr>
        <w:t xml:space="preserve">COMMUNICATIONS and EDITORIAL </w:t>
      </w:r>
      <w:r>
        <w:rPr>
          <w:color w:val="231F20"/>
          <w:w w:val="105"/>
          <w:sz w:val="19"/>
        </w:rPr>
        <w:t>Convener: Revd Martin  Hazell [2007] Secretary: Secretary  for  Communications Revd Kirsty Thorpe#**</w:t>
      </w:r>
      <w:r>
        <w:rPr>
          <w:color w:val="231F20"/>
          <w:spacing w:val="5"/>
          <w:w w:val="105"/>
          <w:sz w:val="19"/>
        </w:rPr>
        <w:t xml:space="preserve"> </w:t>
      </w:r>
      <w:r>
        <w:rPr>
          <w:color w:val="231F20"/>
          <w:spacing w:val="-8"/>
          <w:w w:val="105"/>
          <w:sz w:val="19"/>
        </w:rPr>
        <w:t>[2011]</w:t>
      </w:r>
    </w:p>
    <w:p w:rsidR="00817A8B" w:rsidRDefault="007650C7">
      <w:pPr>
        <w:pStyle w:val="BodyText"/>
        <w:tabs>
          <w:tab w:val="left" w:pos="4740"/>
          <w:tab w:val="left" w:pos="7620"/>
        </w:tabs>
        <w:spacing w:line="231" w:lineRule="exact"/>
        <w:ind w:left="1020"/>
      </w:pPr>
      <w:r>
        <w:rPr>
          <w:color w:val="231F20"/>
          <w:w w:val="105"/>
        </w:rPr>
        <w:t>Revd Martin</w:t>
      </w:r>
      <w:r>
        <w:rPr>
          <w:color w:val="231F20"/>
          <w:spacing w:val="8"/>
          <w:w w:val="105"/>
        </w:rPr>
        <w:t xml:space="preserve"> </w:t>
      </w:r>
      <w:r>
        <w:rPr>
          <w:color w:val="231F20"/>
          <w:w w:val="105"/>
        </w:rPr>
        <w:t>Whiffen</w:t>
      </w:r>
      <w:r>
        <w:rPr>
          <w:color w:val="231F20"/>
          <w:spacing w:val="-2"/>
          <w:w w:val="105"/>
        </w:rPr>
        <w:t xml:space="preserve"> </w:t>
      </w:r>
      <w:r>
        <w:rPr>
          <w:color w:val="231F20"/>
          <w:w w:val="105"/>
        </w:rPr>
        <w:t>[2007]</w:t>
      </w:r>
      <w:r>
        <w:rPr>
          <w:color w:val="231F20"/>
          <w:w w:val="105"/>
        </w:rPr>
        <w:tab/>
        <w:t>Revd Paul</w:t>
      </w:r>
      <w:r>
        <w:rPr>
          <w:color w:val="231F20"/>
          <w:spacing w:val="14"/>
          <w:w w:val="105"/>
        </w:rPr>
        <w:t xml:space="preserve"> </w:t>
      </w:r>
      <w:r>
        <w:rPr>
          <w:color w:val="231F20"/>
          <w:w w:val="105"/>
        </w:rPr>
        <w:t>Snell</w:t>
      </w:r>
      <w:r>
        <w:rPr>
          <w:color w:val="231F20"/>
          <w:spacing w:val="7"/>
          <w:w w:val="105"/>
        </w:rPr>
        <w:t xml:space="preserve"> </w:t>
      </w:r>
      <w:r>
        <w:rPr>
          <w:color w:val="231F20"/>
          <w:w w:val="105"/>
        </w:rPr>
        <w:t>[2008]</w:t>
      </w:r>
      <w:r>
        <w:rPr>
          <w:color w:val="231F20"/>
          <w:w w:val="105"/>
        </w:rPr>
        <w:tab/>
        <w:t>Revd Janet Sutton [2008]</w:t>
      </w:r>
    </w:p>
    <w:p w:rsidR="00817A8B" w:rsidRDefault="007650C7">
      <w:pPr>
        <w:pStyle w:val="BodyText"/>
        <w:tabs>
          <w:tab w:val="left" w:pos="4740"/>
          <w:tab w:val="left" w:pos="7620"/>
        </w:tabs>
        <w:spacing w:before="8" w:line="247" w:lineRule="auto"/>
        <w:ind w:left="1020" w:right="1572" w:hanging="1"/>
      </w:pPr>
      <w:r>
        <w:rPr>
          <w:color w:val="231F20"/>
          <w:w w:val="105"/>
        </w:rPr>
        <w:t>Ms Julia</w:t>
      </w:r>
      <w:r>
        <w:rPr>
          <w:color w:val="231F20"/>
          <w:spacing w:val="-15"/>
          <w:w w:val="105"/>
        </w:rPr>
        <w:t xml:space="preserve"> </w:t>
      </w:r>
      <w:r>
        <w:rPr>
          <w:color w:val="231F20"/>
          <w:w w:val="105"/>
        </w:rPr>
        <w:t>Wills</w:t>
      </w:r>
      <w:r>
        <w:rPr>
          <w:color w:val="231F20"/>
          <w:spacing w:val="-7"/>
          <w:w w:val="105"/>
        </w:rPr>
        <w:t xml:space="preserve"> </w:t>
      </w:r>
      <w:r>
        <w:rPr>
          <w:color w:val="231F20"/>
          <w:w w:val="105"/>
        </w:rPr>
        <w:t>[2008]</w:t>
      </w:r>
      <w:r>
        <w:rPr>
          <w:color w:val="231F20"/>
          <w:w w:val="105"/>
        </w:rPr>
        <w:tab/>
        <w:t>Mrs Valerie</w:t>
      </w:r>
      <w:r>
        <w:rPr>
          <w:color w:val="231F20"/>
          <w:spacing w:val="-8"/>
          <w:w w:val="105"/>
        </w:rPr>
        <w:t xml:space="preserve"> </w:t>
      </w:r>
      <w:r>
        <w:rPr>
          <w:color w:val="231F20"/>
          <w:w w:val="105"/>
        </w:rPr>
        <w:t>Jenkins</w:t>
      </w:r>
      <w:r>
        <w:rPr>
          <w:color w:val="231F20"/>
          <w:spacing w:val="-4"/>
          <w:w w:val="105"/>
        </w:rPr>
        <w:t xml:space="preserve"> </w:t>
      </w:r>
      <w:r>
        <w:rPr>
          <w:color w:val="231F20"/>
          <w:spacing w:val="-3"/>
          <w:w w:val="105"/>
        </w:rPr>
        <w:t>[2009]</w:t>
      </w:r>
      <w:r>
        <w:rPr>
          <w:color w:val="231F20"/>
          <w:spacing w:val="-3"/>
          <w:w w:val="105"/>
        </w:rPr>
        <w:tab/>
      </w:r>
      <w:r>
        <w:rPr>
          <w:color w:val="231F20"/>
          <w:w w:val="105"/>
        </w:rPr>
        <w:t xml:space="preserve">Ms Catherine </w:t>
      </w:r>
      <w:r>
        <w:rPr>
          <w:color w:val="231F20"/>
          <w:spacing w:val="-3"/>
          <w:w w:val="105"/>
        </w:rPr>
        <w:t>Lewis-Smith</w:t>
      </w:r>
      <w:r>
        <w:rPr>
          <w:color w:val="231F20"/>
          <w:spacing w:val="-3"/>
          <w:w w:val="105"/>
        </w:rPr>
        <w:t xml:space="preserve"> [2009] </w:t>
      </w:r>
      <w:r>
        <w:rPr>
          <w:color w:val="231F20"/>
          <w:w w:val="105"/>
        </w:rPr>
        <w:t>Mr Ron</w:t>
      </w:r>
      <w:r>
        <w:rPr>
          <w:color w:val="231F20"/>
          <w:spacing w:val="7"/>
          <w:w w:val="105"/>
        </w:rPr>
        <w:t xml:space="preserve"> </w:t>
      </w:r>
      <w:r>
        <w:rPr>
          <w:color w:val="231F20"/>
          <w:w w:val="105"/>
        </w:rPr>
        <w:t>Sweeney</w:t>
      </w:r>
      <w:r>
        <w:rPr>
          <w:color w:val="231F20"/>
          <w:spacing w:val="4"/>
          <w:w w:val="105"/>
        </w:rPr>
        <w:t xml:space="preserve"> </w:t>
      </w:r>
      <w:r>
        <w:rPr>
          <w:color w:val="231F20"/>
          <w:w w:val="105"/>
        </w:rPr>
        <w:t>[2009]</w:t>
      </w:r>
      <w:r>
        <w:rPr>
          <w:color w:val="231F20"/>
          <w:w w:val="105"/>
        </w:rPr>
        <w:tab/>
        <w:t>Mr Richard</w:t>
      </w:r>
      <w:r>
        <w:rPr>
          <w:color w:val="231F20"/>
          <w:spacing w:val="-3"/>
          <w:w w:val="105"/>
        </w:rPr>
        <w:t xml:space="preserve"> </w:t>
      </w:r>
      <w:r>
        <w:rPr>
          <w:color w:val="231F20"/>
          <w:w w:val="105"/>
        </w:rPr>
        <w:t>Lathaen</w:t>
      </w:r>
      <w:r>
        <w:rPr>
          <w:color w:val="231F20"/>
          <w:spacing w:val="-2"/>
          <w:w w:val="105"/>
        </w:rPr>
        <w:t xml:space="preserve"> </w:t>
      </w:r>
      <w:r>
        <w:rPr>
          <w:color w:val="231F20"/>
          <w:spacing w:val="-3"/>
          <w:w w:val="105"/>
        </w:rPr>
        <w:t>[2009]</w:t>
      </w:r>
      <w:r>
        <w:rPr>
          <w:color w:val="231F20"/>
          <w:spacing w:val="-3"/>
          <w:w w:val="105"/>
        </w:rPr>
        <w:tab/>
      </w:r>
      <w:r>
        <w:rPr>
          <w:color w:val="231F20"/>
          <w:w w:val="105"/>
        </w:rPr>
        <w:t>Mr Jerome Whittingham**</w:t>
      </w:r>
      <w:r>
        <w:rPr>
          <w:color w:val="231F20"/>
          <w:spacing w:val="-23"/>
          <w:w w:val="105"/>
        </w:rPr>
        <w:t xml:space="preserve"> </w:t>
      </w:r>
      <w:r>
        <w:rPr>
          <w:color w:val="231F20"/>
          <w:spacing w:val="-6"/>
          <w:w w:val="105"/>
        </w:rPr>
        <w:t>[2010]</w:t>
      </w:r>
    </w:p>
    <w:p w:rsidR="00817A8B" w:rsidRDefault="00817A8B">
      <w:pPr>
        <w:pStyle w:val="BodyText"/>
        <w:spacing w:before="3"/>
      </w:pPr>
    </w:p>
    <w:p w:rsidR="00817A8B" w:rsidRDefault="007650C7">
      <w:pPr>
        <w:pStyle w:val="Heading8"/>
        <w:numPr>
          <w:ilvl w:val="1"/>
          <w:numId w:val="107"/>
        </w:numPr>
        <w:tabs>
          <w:tab w:val="left" w:pos="1700"/>
          <w:tab w:val="left" w:pos="1701"/>
        </w:tabs>
        <w:spacing w:before="1"/>
        <w:ind w:left="1700"/>
        <w:jc w:val="left"/>
        <w:rPr>
          <w:color w:val="231F20"/>
        </w:rPr>
      </w:pPr>
      <w:r>
        <w:rPr>
          <w:color w:val="231F20"/>
          <w:spacing w:val="2"/>
          <w:w w:val="105"/>
        </w:rPr>
        <w:t xml:space="preserve">DOCTRINE, </w:t>
      </w:r>
      <w:r>
        <w:rPr>
          <w:color w:val="231F20"/>
          <w:w w:val="105"/>
        </w:rPr>
        <w:t>PRAYER and</w:t>
      </w:r>
      <w:r>
        <w:rPr>
          <w:color w:val="231F20"/>
          <w:spacing w:val="10"/>
          <w:w w:val="105"/>
        </w:rPr>
        <w:t xml:space="preserve"> </w:t>
      </w:r>
      <w:r>
        <w:rPr>
          <w:color w:val="231F20"/>
          <w:w w:val="105"/>
        </w:rPr>
        <w:t>WORSHIP</w:t>
      </w:r>
    </w:p>
    <w:p w:rsidR="00817A8B" w:rsidRDefault="007650C7">
      <w:pPr>
        <w:pStyle w:val="BodyText"/>
        <w:spacing w:before="11"/>
        <w:ind w:left="1020"/>
      </w:pPr>
      <w:r>
        <w:rPr>
          <w:color w:val="231F20"/>
          <w:w w:val="105"/>
        </w:rPr>
        <w:t>Convener: Revd Dr Susan Durber [2009]</w:t>
      </w:r>
    </w:p>
    <w:p w:rsidR="00817A8B" w:rsidRDefault="007650C7">
      <w:pPr>
        <w:pStyle w:val="BodyText"/>
        <w:spacing w:before="8" w:after="9"/>
        <w:ind w:left="1020"/>
      </w:pPr>
      <w:r>
        <w:rPr>
          <w:color w:val="231F20"/>
          <w:w w:val="105"/>
        </w:rPr>
        <w:t>Secretary: Secretary for Ecumenical Relations and Faith &amp; Order</w:t>
      </w:r>
    </w:p>
    <w:tbl>
      <w:tblPr>
        <w:tblW w:w="0" w:type="auto"/>
        <w:tblInd w:w="977" w:type="dxa"/>
        <w:tblLayout w:type="fixed"/>
        <w:tblCellMar>
          <w:left w:w="0" w:type="dxa"/>
          <w:right w:w="0" w:type="dxa"/>
        </w:tblCellMar>
        <w:tblLook w:val="01E0" w:firstRow="1" w:lastRow="1" w:firstColumn="1" w:lastColumn="1" w:noHBand="0" w:noVBand="0"/>
      </w:tblPr>
      <w:tblGrid>
        <w:gridCol w:w="3217"/>
        <w:gridCol w:w="3154"/>
        <w:gridCol w:w="2672"/>
      </w:tblGrid>
      <w:tr w:rsidR="00817A8B">
        <w:trPr>
          <w:trHeight w:val="234"/>
        </w:trPr>
        <w:tc>
          <w:tcPr>
            <w:tcW w:w="3217" w:type="dxa"/>
          </w:tcPr>
          <w:p w:rsidR="00817A8B" w:rsidRDefault="007650C7">
            <w:pPr>
              <w:pStyle w:val="TableParagraph"/>
              <w:spacing w:before="0" w:line="214" w:lineRule="exact"/>
              <w:ind w:left="50"/>
              <w:rPr>
                <w:sz w:val="19"/>
              </w:rPr>
            </w:pPr>
            <w:r>
              <w:rPr>
                <w:color w:val="231F20"/>
                <w:w w:val="105"/>
                <w:sz w:val="19"/>
              </w:rPr>
              <w:t>Revd Prof Alan Sell [2007]</w:t>
            </w:r>
          </w:p>
        </w:tc>
        <w:tc>
          <w:tcPr>
            <w:tcW w:w="3154" w:type="dxa"/>
          </w:tcPr>
          <w:p w:rsidR="00817A8B" w:rsidRDefault="007650C7">
            <w:pPr>
              <w:pStyle w:val="TableParagraph"/>
              <w:spacing w:before="0" w:line="214" w:lineRule="exact"/>
              <w:ind w:left="553"/>
              <w:rPr>
                <w:sz w:val="19"/>
              </w:rPr>
            </w:pPr>
            <w:r>
              <w:rPr>
                <w:color w:val="231F20"/>
                <w:w w:val="105"/>
                <w:sz w:val="19"/>
              </w:rPr>
              <w:t>Revd Geoffrey Clarke [2007]</w:t>
            </w:r>
          </w:p>
        </w:tc>
        <w:tc>
          <w:tcPr>
            <w:tcW w:w="2672" w:type="dxa"/>
          </w:tcPr>
          <w:p w:rsidR="00817A8B" w:rsidRDefault="007650C7">
            <w:pPr>
              <w:pStyle w:val="TableParagraph"/>
              <w:spacing w:before="0" w:line="214" w:lineRule="exact"/>
              <w:ind w:left="278"/>
              <w:rPr>
                <w:sz w:val="19"/>
              </w:rPr>
            </w:pPr>
            <w:r>
              <w:rPr>
                <w:color w:val="231F20"/>
                <w:w w:val="105"/>
                <w:sz w:val="19"/>
              </w:rPr>
              <w:t>Revd Hilary Collinson [2007]</w:t>
            </w:r>
          </w:p>
        </w:tc>
      </w:tr>
      <w:tr w:rsidR="00817A8B">
        <w:trPr>
          <w:trHeight w:val="240"/>
        </w:trPr>
        <w:tc>
          <w:tcPr>
            <w:tcW w:w="3217" w:type="dxa"/>
          </w:tcPr>
          <w:p w:rsidR="00817A8B" w:rsidRDefault="007650C7">
            <w:pPr>
              <w:pStyle w:val="TableParagraph"/>
              <w:spacing w:before="5" w:line="214" w:lineRule="exact"/>
              <w:ind w:left="50"/>
              <w:rPr>
                <w:sz w:val="19"/>
              </w:rPr>
            </w:pPr>
            <w:r>
              <w:rPr>
                <w:color w:val="231F20"/>
                <w:w w:val="105"/>
                <w:sz w:val="19"/>
              </w:rPr>
              <w:t>Miss Sarah Lane [2007]</w:t>
            </w:r>
          </w:p>
        </w:tc>
        <w:tc>
          <w:tcPr>
            <w:tcW w:w="3154" w:type="dxa"/>
          </w:tcPr>
          <w:p w:rsidR="00817A8B" w:rsidRDefault="007650C7">
            <w:pPr>
              <w:pStyle w:val="TableParagraph"/>
              <w:spacing w:before="5" w:line="214" w:lineRule="exact"/>
              <w:ind w:left="553"/>
              <w:rPr>
                <w:sz w:val="19"/>
              </w:rPr>
            </w:pPr>
            <w:r>
              <w:rPr>
                <w:color w:val="231F20"/>
                <w:w w:val="105"/>
                <w:sz w:val="19"/>
              </w:rPr>
              <w:t>Dr John Turner [2007]</w:t>
            </w:r>
          </w:p>
        </w:tc>
        <w:tc>
          <w:tcPr>
            <w:tcW w:w="2672" w:type="dxa"/>
          </w:tcPr>
          <w:p w:rsidR="00817A8B" w:rsidRDefault="007650C7">
            <w:pPr>
              <w:pStyle w:val="TableParagraph"/>
              <w:spacing w:before="5" w:line="214" w:lineRule="exact"/>
              <w:ind w:left="279"/>
              <w:rPr>
                <w:sz w:val="19"/>
              </w:rPr>
            </w:pPr>
            <w:r>
              <w:rPr>
                <w:color w:val="231F20"/>
                <w:w w:val="105"/>
                <w:sz w:val="19"/>
              </w:rPr>
              <w:t>Mrs Chris Eddowes [2008]</w:t>
            </w:r>
          </w:p>
        </w:tc>
      </w:tr>
      <w:tr w:rsidR="00817A8B">
        <w:trPr>
          <w:trHeight w:val="239"/>
        </w:trPr>
        <w:tc>
          <w:tcPr>
            <w:tcW w:w="3217" w:type="dxa"/>
          </w:tcPr>
          <w:p w:rsidR="00817A8B" w:rsidRDefault="007650C7">
            <w:pPr>
              <w:pStyle w:val="TableParagraph"/>
              <w:spacing w:before="5" w:line="214" w:lineRule="exact"/>
              <w:ind w:left="50"/>
              <w:rPr>
                <w:sz w:val="19"/>
              </w:rPr>
            </w:pPr>
            <w:r>
              <w:rPr>
                <w:color w:val="231F20"/>
                <w:w w:val="110"/>
                <w:sz w:val="19"/>
              </w:rPr>
              <w:t>Revd Jason McCullagh [2008]</w:t>
            </w:r>
          </w:p>
        </w:tc>
        <w:tc>
          <w:tcPr>
            <w:tcW w:w="3154" w:type="dxa"/>
          </w:tcPr>
          <w:p w:rsidR="00817A8B" w:rsidRDefault="007650C7">
            <w:pPr>
              <w:pStyle w:val="TableParagraph"/>
              <w:spacing w:before="5" w:line="214" w:lineRule="exact"/>
              <w:ind w:left="553"/>
              <w:rPr>
                <w:sz w:val="19"/>
              </w:rPr>
            </w:pPr>
            <w:r>
              <w:rPr>
                <w:color w:val="231F20"/>
                <w:w w:val="105"/>
                <w:sz w:val="19"/>
              </w:rPr>
              <w:t>Revd Peter Trow [2008]</w:t>
            </w:r>
          </w:p>
        </w:tc>
        <w:tc>
          <w:tcPr>
            <w:tcW w:w="2672" w:type="dxa"/>
          </w:tcPr>
          <w:p w:rsidR="00817A8B" w:rsidRDefault="007650C7">
            <w:pPr>
              <w:pStyle w:val="TableParagraph"/>
              <w:spacing w:before="5" w:line="214" w:lineRule="exact"/>
              <w:ind w:left="279"/>
              <w:rPr>
                <w:sz w:val="19"/>
              </w:rPr>
            </w:pPr>
            <w:r>
              <w:rPr>
                <w:color w:val="231F20"/>
                <w:w w:val="110"/>
                <w:sz w:val="19"/>
              </w:rPr>
              <w:t>Revd Gordon Smith [2009]</w:t>
            </w:r>
          </w:p>
        </w:tc>
      </w:tr>
      <w:tr w:rsidR="00817A8B">
        <w:trPr>
          <w:trHeight w:val="234"/>
        </w:trPr>
        <w:tc>
          <w:tcPr>
            <w:tcW w:w="3217" w:type="dxa"/>
          </w:tcPr>
          <w:p w:rsidR="00817A8B" w:rsidRDefault="007650C7">
            <w:pPr>
              <w:pStyle w:val="TableParagraph"/>
              <w:spacing w:before="5" w:line="208" w:lineRule="exact"/>
              <w:ind w:left="50"/>
              <w:rPr>
                <w:sz w:val="19"/>
              </w:rPr>
            </w:pPr>
            <w:r>
              <w:rPr>
                <w:color w:val="231F20"/>
                <w:w w:val="105"/>
                <w:sz w:val="19"/>
              </w:rPr>
              <w:t>Miss Suzanne McDonald [2009]</w:t>
            </w:r>
          </w:p>
        </w:tc>
        <w:tc>
          <w:tcPr>
            <w:tcW w:w="3154" w:type="dxa"/>
          </w:tcPr>
          <w:p w:rsidR="00817A8B" w:rsidRDefault="007650C7">
            <w:pPr>
              <w:pStyle w:val="TableParagraph"/>
              <w:spacing w:before="5" w:line="208" w:lineRule="exact"/>
              <w:ind w:left="553"/>
              <w:rPr>
                <w:sz w:val="19"/>
              </w:rPr>
            </w:pPr>
            <w:r>
              <w:rPr>
                <w:color w:val="231F20"/>
                <w:w w:val="110"/>
                <w:sz w:val="19"/>
              </w:rPr>
              <w:t>Mrs Jill Jenkins [2009]</w:t>
            </w:r>
          </w:p>
        </w:tc>
        <w:tc>
          <w:tcPr>
            <w:tcW w:w="2672" w:type="dxa"/>
          </w:tcPr>
          <w:p w:rsidR="00817A8B" w:rsidRDefault="00817A8B">
            <w:pPr>
              <w:pStyle w:val="TableParagraph"/>
              <w:spacing w:before="0" w:line="240" w:lineRule="auto"/>
              <w:rPr>
                <w:rFonts w:ascii="Times New Roman"/>
                <w:sz w:val="16"/>
              </w:rPr>
            </w:pPr>
          </w:p>
        </w:tc>
      </w:tr>
    </w:tbl>
    <w:p w:rsidR="00817A8B" w:rsidRDefault="00817A8B">
      <w:pPr>
        <w:pStyle w:val="BodyText"/>
        <w:rPr>
          <w:sz w:val="20"/>
        </w:rPr>
      </w:pPr>
    </w:p>
    <w:p w:rsidR="00817A8B" w:rsidRDefault="007650C7">
      <w:pPr>
        <w:pStyle w:val="Heading8"/>
        <w:numPr>
          <w:ilvl w:val="1"/>
          <w:numId w:val="107"/>
        </w:numPr>
        <w:tabs>
          <w:tab w:val="left" w:pos="1700"/>
          <w:tab w:val="left" w:pos="1701"/>
        </w:tabs>
        <w:ind w:left="1700"/>
        <w:jc w:val="left"/>
        <w:rPr>
          <w:color w:val="231F20"/>
        </w:rPr>
      </w:pPr>
      <w:r>
        <w:rPr>
          <w:color w:val="231F20"/>
          <w:w w:val="105"/>
        </w:rPr>
        <w:t>ECUMENICAL</w:t>
      </w:r>
    </w:p>
    <w:p w:rsidR="00817A8B" w:rsidRDefault="007650C7">
      <w:pPr>
        <w:pStyle w:val="BodyText"/>
        <w:spacing w:before="12"/>
        <w:ind w:left="1020"/>
      </w:pPr>
      <w:r>
        <w:rPr>
          <w:color w:val="231F20"/>
          <w:w w:val="105"/>
        </w:rPr>
        <w:t>Convener: Revd Elizabeth Nash [2009]</w:t>
      </w:r>
    </w:p>
    <w:p w:rsidR="00817A8B" w:rsidRDefault="007650C7">
      <w:pPr>
        <w:pStyle w:val="BodyText"/>
        <w:spacing w:before="8"/>
        <w:ind w:left="1020"/>
      </w:pPr>
      <w:r>
        <w:rPr>
          <w:color w:val="231F20"/>
          <w:w w:val="105"/>
        </w:rPr>
        <w:t>Secretary: Secretary for Ecumenical Relations and Faith &amp; Order</w:t>
      </w:r>
    </w:p>
    <w:p w:rsidR="00817A8B" w:rsidRDefault="007650C7">
      <w:pPr>
        <w:pStyle w:val="BodyText"/>
        <w:tabs>
          <w:tab w:val="left" w:pos="4740"/>
          <w:tab w:val="left" w:pos="7620"/>
        </w:tabs>
        <w:spacing w:before="8" w:line="247" w:lineRule="auto"/>
        <w:ind w:left="1020" w:right="1838" w:hanging="1"/>
        <w:rPr>
          <w:i/>
        </w:rPr>
      </w:pPr>
      <w:r>
        <w:rPr>
          <w:color w:val="231F20"/>
          <w:w w:val="105"/>
        </w:rPr>
        <w:t>Mrs Ann</w:t>
      </w:r>
      <w:r>
        <w:rPr>
          <w:color w:val="231F20"/>
          <w:spacing w:val="11"/>
          <w:w w:val="105"/>
        </w:rPr>
        <w:t xml:space="preserve"> </w:t>
      </w:r>
      <w:r>
        <w:rPr>
          <w:color w:val="231F20"/>
          <w:w w:val="105"/>
        </w:rPr>
        <w:t>Shillaker</w:t>
      </w:r>
      <w:r>
        <w:rPr>
          <w:color w:val="231F20"/>
          <w:spacing w:val="5"/>
          <w:w w:val="105"/>
        </w:rPr>
        <w:t xml:space="preserve"> </w:t>
      </w:r>
      <w:r>
        <w:rPr>
          <w:color w:val="231F20"/>
          <w:w w:val="105"/>
        </w:rPr>
        <w:t>[2007]</w:t>
      </w:r>
      <w:r>
        <w:rPr>
          <w:color w:val="231F20"/>
          <w:w w:val="105"/>
        </w:rPr>
        <w:tab/>
        <w:t>Mrs Pat</w:t>
      </w:r>
      <w:r>
        <w:rPr>
          <w:color w:val="231F20"/>
          <w:spacing w:val="-2"/>
          <w:w w:val="105"/>
        </w:rPr>
        <w:t xml:space="preserve"> </w:t>
      </w:r>
      <w:r>
        <w:rPr>
          <w:color w:val="231F20"/>
          <w:w w:val="105"/>
        </w:rPr>
        <w:t>Gurr</w:t>
      </w:r>
      <w:r>
        <w:rPr>
          <w:color w:val="231F20"/>
          <w:spacing w:val="-1"/>
          <w:w w:val="105"/>
        </w:rPr>
        <w:t xml:space="preserve"> </w:t>
      </w:r>
      <w:r>
        <w:rPr>
          <w:color w:val="231F20"/>
          <w:w w:val="105"/>
        </w:rPr>
        <w:t>[2008]</w:t>
      </w:r>
      <w:r>
        <w:rPr>
          <w:color w:val="231F20"/>
          <w:w w:val="105"/>
        </w:rPr>
        <w:tab/>
        <w:t>Revd Graham Maskery [2009] Revd Anthony</w:t>
      </w:r>
      <w:r>
        <w:rPr>
          <w:color w:val="231F20"/>
          <w:spacing w:val="22"/>
          <w:w w:val="105"/>
        </w:rPr>
        <w:t xml:space="preserve"> </w:t>
      </w:r>
      <w:r>
        <w:rPr>
          <w:color w:val="231F20"/>
          <w:w w:val="105"/>
        </w:rPr>
        <w:t>Howells</w:t>
      </w:r>
      <w:r>
        <w:rPr>
          <w:color w:val="231F20"/>
          <w:spacing w:val="11"/>
          <w:w w:val="105"/>
        </w:rPr>
        <w:t xml:space="preserve"> </w:t>
      </w:r>
      <w:r>
        <w:rPr>
          <w:color w:val="231F20"/>
          <w:w w:val="105"/>
        </w:rPr>
        <w:t>[2009]</w:t>
      </w:r>
      <w:r>
        <w:rPr>
          <w:color w:val="231F20"/>
          <w:w w:val="105"/>
        </w:rPr>
        <w:tab/>
        <w:t>Revd Sarah</w:t>
      </w:r>
      <w:r>
        <w:rPr>
          <w:color w:val="231F20"/>
          <w:spacing w:val="-2"/>
          <w:w w:val="105"/>
        </w:rPr>
        <w:t xml:space="preserve"> </w:t>
      </w:r>
      <w:r>
        <w:rPr>
          <w:color w:val="231F20"/>
          <w:w w:val="105"/>
        </w:rPr>
        <w:t xml:space="preserve">Moore** </w:t>
      </w:r>
      <w:r>
        <w:rPr>
          <w:color w:val="231F20"/>
          <w:spacing w:val="-4"/>
          <w:w w:val="105"/>
        </w:rPr>
        <w:t>[2010]</w:t>
      </w:r>
      <w:r>
        <w:rPr>
          <w:color w:val="231F20"/>
          <w:spacing w:val="-4"/>
          <w:w w:val="105"/>
        </w:rPr>
        <w:tab/>
      </w:r>
      <w:r>
        <w:rPr>
          <w:i/>
          <w:color w:val="231F20"/>
          <w:w w:val="105"/>
        </w:rPr>
        <w:t>vacancy</w:t>
      </w:r>
      <w:r>
        <w:rPr>
          <w:i/>
          <w:color w:val="231F20"/>
          <w:spacing w:val="-6"/>
          <w:w w:val="105"/>
        </w:rPr>
        <w:t xml:space="preserve"> </w:t>
      </w:r>
      <w:r>
        <w:rPr>
          <w:i/>
          <w:color w:val="231F20"/>
          <w:spacing w:val="-4"/>
          <w:w w:val="105"/>
        </w:rPr>
        <w:t>[2010]</w:t>
      </w:r>
    </w:p>
    <w:p w:rsidR="00817A8B" w:rsidRDefault="007650C7">
      <w:pPr>
        <w:pStyle w:val="BodyText"/>
        <w:spacing w:before="2" w:line="247" w:lineRule="auto"/>
        <w:ind w:left="1020" w:right="5595"/>
      </w:pPr>
      <w:r>
        <w:rPr>
          <w:color w:val="231F20"/>
          <w:w w:val="110"/>
        </w:rPr>
        <w:t>Revd Stuart Jackson representing the National Synod of Wales Revd Mary Buchanan representing National Synod of Scotland</w:t>
      </w:r>
    </w:p>
    <w:p w:rsidR="00817A8B" w:rsidRDefault="00817A8B">
      <w:pPr>
        <w:pStyle w:val="BodyText"/>
        <w:spacing w:before="3"/>
      </w:pPr>
    </w:p>
    <w:p w:rsidR="00817A8B" w:rsidRDefault="007650C7">
      <w:pPr>
        <w:pStyle w:val="Heading8"/>
        <w:numPr>
          <w:ilvl w:val="2"/>
          <w:numId w:val="107"/>
        </w:numPr>
        <w:tabs>
          <w:tab w:val="left" w:pos="1700"/>
          <w:tab w:val="left" w:pos="1701"/>
        </w:tabs>
      </w:pPr>
      <w:r>
        <w:rPr>
          <w:color w:val="231F20"/>
          <w:w w:val="105"/>
        </w:rPr>
        <w:t>ECUMENICAL – INTERNATIONAL EXCHANGE</w:t>
      </w:r>
      <w:r>
        <w:rPr>
          <w:color w:val="231F20"/>
          <w:spacing w:val="18"/>
          <w:w w:val="105"/>
        </w:rPr>
        <w:t xml:space="preserve"> </w:t>
      </w:r>
      <w:r>
        <w:rPr>
          <w:color w:val="231F20"/>
          <w:w w:val="105"/>
        </w:rPr>
        <w:t>Sub-Committee</w:t>
      </w:r>
    </w:p>
    <w:p w:rsidR="00817A8B" w:rsidRDefault="007650C7">
      <w:pPr>
        <w:pStyle w:val="BodyText"/>
        <w:spacing w:before="12"/>
        <w:ind w:left="1020"/>
      </w:pPr>
      <w:r>
        <w:rPr>
          <w:color w:val="231F20"/>
          <w:w w:val="105"/>
        </w:rPr>
        <w:t>Convener: Revd Chris Baillie [2007]</w:t>
      </w:r>
    </w:p>
    <w:p w:rsidR="00817A8B" w:rsidRDefault="007650C7">
      <w:pPr>
        <w:pStyle w:val="BodyText"/>
        <w:spacing w:before="8" w:after="3" w:line="247" w:lineRule="auto"/>
        <w:ind w:left="1020" w:right="6993"/>
      </w:pPr>
      <w:r>
        <w:rPr>
          <w:color w:val="231F20"/>
          <w:w w:val="105"/>
        </w:rPr>
        <w:t>Secretary: Secretary for International Relations Revd Linda Elliott#** [2011]</w:t>
      </w:r>
    </w:p>
    <w:tbl>
      <w:tblPr>
        <w:tblW w:w="0" w:type="auto"/>
        <w:tblInd w:w="977" w:type="dxa"/>
        <w:tblLayout w:type="fixed"/>
        <w:tblCellMar>
          <w:left w:w="0" w:type="dxa"/>
          <w:right w:w="0" w:type="dxa"/>
        </w:tblCellMar>
        <w:tblLook w:val="01E0" w:firstRow="1" w:lastRow="1" w:firstColumn="1" w:lastColumn="1" w:noHBand="0" w:noVBand="0"/>
      </w:tblPr>
      <w:tblGrid>
        <w:gridCol w:w="3529"/>
        <w:gridCol w:w="2788"/>
        <w:gridCol w:w="2590"/>
      </w:tblGrid>
      <w:tr w:rsidR="00817A8B">
        <w:trPr>
          <w:trHeight w:val="948"/>
        </w:trPr>
        <w:tc>
          <w:tcPr>
            <w:tcW w:w="3529" w:type="dxa"/>
          </w:tcPr>
          <w:p w:rsidR="00817A8B" w:rsidRDefault="007650C7">
            <w:pPr>
              <w:pStyle w:val="TableParagraph"/>
              <w:spacing w:before="0" w:line="247" w:lineRule="auto"/>
              <w:ind w:left="50" w:right="1089"/>
              <w:rPr>
                <w:sz w:val="19"/>
              </w:rPr>
            </w:pPr>
            <w:r>
              <w:rPr>
                <w:color w:val="231F20"/>
                <w:w w:val="105"/>
                <w:sz w:val="19"/>
              </w:rPr>
              <w:t>Mrs Eileen McIlveen [2007] Dr Harry Potter** [2010]</w:t>
            </w:r>
          </w:p>
          <w:p w:rsidR="00817A8B" w:rsidRDefault="00817A8B">
            <w:pPr>
              <w:pStyle w:val="TableParagraph"/>
              <w:spacing w:before="3" w:line="240" w:lineRule="auto"/>
              <w:rPr>
                <w:sz w:val="19"/>
              </w:rPr>
            </w:pPr>
          </w:p>
          <w:p w:rsidR="00817A8B" w:rsidRDefault="007650C7">
            <w:pPr>
              <w:pStyle w:val="TableParagraph"/>
              <w:tabs>
                <w:tab w:val="left" w:pos="730"/>
              </w:tabs>
              <w:spacing w:before="0" w:line="216" w:lineRule="exact"/>
              <w:ind w:left="50"/>
              <w:rPr>
                <w:rFonts w:ascii="Myriad Pro"/>
                <w:b/>
                <w:sz w:val="19"/>
              </w:rPr>
            </w:pPr>
            <w:r>
              <w:rPr>
                <w:rFonts w:ascii="Myriad Pro"/>
                <w:b/>
                <w:color w:val="231F20"/>
                <w:w w:val="105"/>
                <w:sz w:val="19"/>
              </w:rPr>
              <w:t>3.6</w:t>
            </w:r>
            <w:r>
              <w:rPr>
                <w:rFonts w:ascii="Myriad Pro"/>
                <w:b/>
                <w:color w:val="231F20"/>
                <w:w w:val="105"/>
                <w:sz w:val="19"/>
              </w:rPr>
              <w:tab/>
              <w:t>EQUAL</w:t>
            </w:r>
            <w:r>
              <w:rPr>
                <w:rFonts w:ascii="Myriad Pro"/>
                <w:b/>
                <w:color w:val="231F20"/>
                <w:spacing w:val="5"/>
                <w:w w:val="105"/>
                <w:sz w:val="19"/>
              </w:rPr>
              <w:t xml:space="preserve"> </w:t>
            </w:r>
            <w:r>
              <w:rPr>
                <w:rFonts w:ascii="Myriad Pro"/>
                <w:b/>
                <w:color w:val="231F20"/>
                <w:w w:val="105"/>
                <w:sz w:val="19"/>
              </w:rPr>
              <w:t>OPPORTUNITIES</w:t>
            </w:r>
          </w:p>
        </w:tc>
        <w:tc>
          <w:tcPr>
            <w:tcW w:w="2788" w:type="dxa"/>
          </w:tcPr>
          <w:p w:rsidR="00817A8B" w:rsidRDefault="007650C7">
            <w:pPr>
              <w:pStyle w:val="TableParagraph"/>
              <w:spacing w:before="0" w:line="240" w:lineRule="auto"/>
              <w:ind w:left="241"/>
              <w:rPr>
                <w:sz w:val="19"/>
              </w:rPr>
            </w:pPr>
            <w:r>
              <w:rPr>
                <w:color w:val="231F20"/>
                <w:w w:val="105"/>
                <w:sz w:val="19"/>
              </w:rPr>
              <w:t>Mrs Sylvia Jackson [2009]</w:t>
            </w:r>
          </w:p>
          <w:p w:rsidR="00817A8B" w:rsidRDefault="007650C7">
            <w:pPr>
              <w:pStyle w:val="TableParagraph"/>
              <w:spacing w:before="8" w:line="240" w:lineRule="auto"/>
              <w:ind w:left="241"/>
              <w:rPr>
                <w:i/>
                <w:sz w:val="19"/>
              </w:rPr>
            </w:pPr>
            <w:r>
              <w:rPr>
                <w:i/>
                <w:color w:val="231F20"/>
                <w:w w:val="105"/>
                <w:sz w:val="19"/>
              </w:rPr>
              <w:t>vacancy [2010]</w:t>
            </w:r>
          </w:p>
        </w:tc>
        <w:tc>
          <w:tcPr>
            <w:tcW w:w="2590" w:type="dxa"/>
          </w:tcPr>
          <w:p w:rsidR="00817A8B" w:rsidRDefault="007650C7">
            <w:pPr>
              <w:pStyle w:val="TableParagraph"/>
              <w:spacing w:before="0" w:line="240" w:lineRule="auto"/>
              <w:ind w:left="333"/>
              <w:rPr>
                <w:sz w:val="19"/>
              </w:rPr>
            </w:pPr>
            <w:r>
              <w:rPr>
                <w:color w:val="231F20"/>
                <w:w w:val="105"/>
                <w:sz w:val="19"/>
              </w:rPr>
              <w:t>Revd Nigel Uden** [2010]</w:t>
            </w:r>
          </w:p>
        </w:tc>
      </w:tr>
      <w:tr w:rsidR="00817A8B">
        <w:trPr>
          <w:trHeight w:val="245"/>
        </w:trPr>
        <w:tc>
          <w:tcPr>
            <w:tcW w:w="3529" w:type="dxa"/>
          </w:tcPr>
          <w:p w:rsidR="00817A8B" w:rsidRDefault="007650C7">
            <w:pPr>
              <w:pStyle w:val="TableParagraph"/>
              <w:spacing w:before="0" w:line="214" w:lineRule="exact"/>
              <w:ind w:left="50"/>
              <w:rPr>
                <w:sz w:val="19"/>
              </w:rPr>
            </w:pPr>
            <w:r>
              <w:rPr>
                <w:color w:val="231F20"/>
                <w:w w:val="105"/>
                <w:sz w:val="19"/>
              </w:rPr>
              <w:t>Convener: Ms Morag McLintock [2010]</w:t>
            </w:r>
          </w:p>
        </w:tc>
        <w:tc>
          <w:tcPr>
            <w:tcW w:w="2788" w:type="dxa"/>
          </w:tcPr>
          <w:p w:rsidR="00817A8B" w:rsidRDefault="00817A8B">
            <w:pPr>
              <w:pStyle w:val="TableParagraph"/>
              <w:spacing w:before="0" w:line="240" w:lineRule="auto"/>
              <w:rPr>
                <w:rFonts w:ascii="Times New Roman"/>
                <w:sz w:val="16"/>
              </w:rPr>
            </w:pPr>
          </w:p>
        </w:tc>
        <w:tc>
          <w:tcPr>
            <w:tcW w:w="2590" w:type="dxa"/>
          </w:tcPr>
          <w:p w:rsidR="00817A8B" w:rsidRDefault="00817A8B">
            <w:pPr>
              <w:pStyle w:val="TableParagraph"/>
              <w:spacing w:before="0" w:line="240" w:lineRule="auto"/>
              <w:rPr>
                <w:rFonts w:ascii="Times New Roman"/>
                <w:sz w:val="16"/>
              </w:rPr>
            </w:pPr>
          </w:p>
        </w:tc>
      </w:tr>
      <w:tr w:rsidR="00817A8B">
        <w:trPr>
          <w:trHeight w:val="239"/>
        </w:trPr>
        <w:tc>
          <w:tcPr>
            <w:tcW w:w="3529" w:type="dxa"/>
          </w:tcPr>
          <w:p w:rsidR="00817A8B" w:rsidRDefault="007650C7">
            <w:pPr>
              <w:pStyle w:val="TableParagraph"/>
              <w:spacing w:before="5" w:line="214" w:lineRule="exact"/>
              <w:ind w:left="50"/>
              <w:rPr>
                <w:sz w:val="19"/>
              </w:rPr>
            </w:pPr>
            <w:r>
              <w:rPr>
                <w:color w:val="231F20"/>
                <w:w w:val="105"/>
                <w:sz w:val="19"/>
              </w:rPr>
              <w:t>Secretary: Revd Derek Hopkins [2008]</w:t>
            </w:r>
          </w:p>
        </w:tc>
        <w:tc>
          <w:tcPr>
            <w:tcW w:w="2788" w:type="dxa"/>
          </w:tcPr>
          <w:p w:rsidR="00817A8B" w:rsidRDefault="00817A8B">
            <w:pPr>
              <w:pStyle w:val="TableParagraph"/>
              <w:spacing w:before="0" w:line="240" w:lineRule="auto"/>
              <w:rPr>
                <w:rFonts w:ascii="Times New Roman"/>
                <w:sz w:val="16"/>
              </w:rPr>
            </w:pPr>
          </w:p>
        </w:tc>
        <w:tc>
          <w:tcPr>
            <w:tcW w:w="2590" w:type="dxa"/>
          </w:tcPr>
          <w:p w:rsidR="00817A8B" w:rsidRDefault="00817A8B">
            <w:pPr>
              <w:pStyle w:val="TableParagraph"/>
              <w:spacing w:before="0" w:line="240" w:lineRule="auto"/>
              <w:rPr>
                <w:rFonts w:ascii="Times New Roman"/>
                <w:sz w:val="16"/>
              </w:rPr>
            </w:pPr>
          </w:p>
        </w:tc>
      </w:tr>
      <w:tr w:rsidR="00817A8B">
        <w:trPr>
          <w:trHeight w:val="240"/>
        </w:trPr>
        <w:tc>
          <w:tcPr>
            <w:tcW w:w="3529" w:type="dxa"/>
          </w:tcPr>
          <w:p w:rsidR="00817A8B" w:rsidRDefault="007650C7">
            <w:pPr>
              <w:pStyle w:val="TableParagraph"/>
              <w:spacing w:before="5" w:line="214" w:lineRule="exact"/>
              <w:ind w:left="50"/>
              <w:rPr>
                <w:sz w:val="19"/>
              </w:rPr>
            </w:pPr>
            <w:r>
              <w:rPr>
                <w:color w:val="231F20"/>
                <w:w w:val="105"/>
                <w:sz w:val="19"/>
              </w:rPr>
              <w:t>Revd Sue MacBeth [2007]</w:t>
            </w:r>
          </w:p>
        </w:tc>
        <w:tc>
          <w:tcPr>
            <w:tcW w:w="2788" w:type="dxa"/>
          </w:tcPr>
          <w:p w:rsidR="00817A8B" w:rsidRDefault="007650C7">
            <w:pPr>
              <w:pStyle w:val="TableParagraph"/>
              <w:spacing w:before="6" w:line="214" w:lineRule="exact"/>
              <w:ind w:left="241"/>
              <w:rPr>
                <w:sz w:val="19"/>
              </w:rPr>
            </w:pPr>
            <w:r>
              <w:rPr>
                <w:color w:val="231F20"/>
                <w:w w:val="105"/>
                <w:sz w:val="19"/>
              </w:rPr>
              <w:t>Dr Ruth Shepherd [2008]</w:t>
            </w:r>
          </w:p>
        </w:tc>
        <w:tc>
          <w:tcPr>
            <w:tcW w:w="2590" w:type="dxa"/>
          </w:tcPr>
          <w:p w:rsidR="00817A8B" w:rsidRDefault="007650C7">
            <w:pPr>
              <w:pStyle w:val="TableParagraph"/>
              <w:spacing w:before="6" w:line="214" w:lineRule="exact"/>
              <w:ind w:left="333"/>
              <w:rPr>
                <w:sz w:val="19"/>
              </w:rPr>
            </w:pPr>
            <w:r>
              <w:rPr>
                <w:color w:val="231F20"/>
                <w:w w:val="105"/>
                <w:sz w:val="19"/>
              </w:rPr>
              <w:t>Revd Kate Gartside [2009]</w:t>
            </w:r>
          </w:p>
        </w:tc>
      </w:tr>
      <w:tr w:rsidR="00817A8B">
        <w:trPr>
          <w:trHeight w:val="234"/>
        </w:trPr>
        <w:tc>
          <w:tcPr>
            <w:tcW w:w="3529" w:type="dxa"/>
          </w:tcPr>
          <w:p w:rsidR="00817A8B" w:rsidRDefault="007650C7">
            <w:pPr>
              <w:pStyle w:val="TableParagraph"/>
              <w:spacing w:before="6" w:line="208" w:lineRule="exact"/>
              <w:ind w:left="50"/>
              <w:rPr>
                <w:sz w:val="19"/>
              </w:rPr>
            </w:pPr>
            <w:r>
              <w:rPr>
                <w:color w:val="231F20"/>
                <w:w w:val="105"/>
                <w:sz w:val="19"/>
              </w:rPr>
              <w:t>Revd John Macaulay** [2010]</w:t>
            </w:r>
          </w:p>
        </w:tc>
        <w:tc>
          <w:tcPr>
            <w:tcW w:w="2788" w:type="dxa"/>
          </w:tcPr>
          <w:p w:rsidR="00817A8B" w:rsidRDefault="007650C7">
            <w:pPr>
              <w:pStyle w:val="TableParagraph"/>
              <w:spacing w:before="6" w:line="208" w:lineRule="exact"/>
              <w:ind w:left="241"/>
              <w:rPr>
                <w:sz w:val="19"/>
              </w:rPr>
            </w:pPr>
            <w:r>
              <w:rPr>
                <w:color w:val="231F20"/>
                <w:w w:val="105"/>
                <w:sz w:val="19"/>
              </w:rPr>
              <w:t>Revd Pam Ward** [2010]</w:t>
            </w:r>
          </w:p>
        </w:tc>
        <w:tc>
          <w:tcPr>
            <w:tcW w:w="2590" w:type="dxa"/>
          </w:tcPr>
          <w:p w:rsidR="00817A8B" w:rsidRDefault="007650C7">
            <w:pPr>
              <w:pStyle w:val="TableParagraph"/>
              <w:spacing w:before="6" w:line="208" w:lineRule="exact"/>
              <w:ind w:left="333"/>
              <w:rPr>
                <w:i/>
                <w:sz w:val="19"/>
              </w:rPr>
            </w:pPr>
            <w:r>
              <w:rPr>
                <w:i/>
                <w:color w:val="231F20"/>
                <w:w w:val="105"/>
                <w:sz w:val="19"/>
              </w:rPr>
              <w:t>vacancy [2010]</w:t>
            </w:r>
          </w:p>
        </w:tc>
      </w:tr>
      <w:tr w:rsidR="00817A8B">
        <w:trPr>
          <w:trHeight w:val="725"/>
        </w:trPr>
        <w:tc>
          <w:tcPr>
            <w:tcW w:w="3529" w:type="dxa"/>
          </w:tcPr>
          <w:p w:rsidR="00817A8B" w:rsidRDefault="00817A8B">
            <w:pPr>
              <w:pStyle w:val="TableParagraph"/>
              <w:spacing w:before="0" w:line="240" w:lineRule="auto"/>
              <w:rPr>
                <w:sz w:val="20"/>
              </w:rPr>
            </w:pPr>
          </w:p>
          <w:p w:rsidR="00817A8B" w:rsidRDefault="007650C7">
            <w:pPr>
              <w:pStyle w:val="TableParagraph"/>
              <w:tabs>
                <w:tab w:val="left" w:pos="730"/>
              </w:tabs>
              <w:spacing w:before="0" w:line="240" w:lineRule="auto"/>
              <w:ind w:left="50"/>
              <w:rPr>
                <w:rFonts w:ascii="Myriad Pro"/>
                <w:b/>
                <w:sz w:val="19"/>
              </w:rPr>
            </w:pPr>
            <w:r>
              <w:rPr>
                <w:rFonts w:ascii="Myriad Pro"/>
                <w:b/>
                <w:color w:val="231F20"/>
                <w:w w:val="105"/>
                <w:sz w:val="19"/>
              </w:rPr>
              <w:t>3.7</w:t>
            </w:r>
            <w:r>
              <w:rPr>
                <w:rFonts w:ascii="Myriad Pro"/>
                <w:b/>
                <w:color w:val="231F20"/>
                <w:w w:val="105"/>
                <w:sz w:val="19"/>
              </w:rPr>
              <w:tab/>
              <w:t>FINANCE</w:t>
            </w:r>
          </w:p>
          <w:p w:rsidR="00817A8B" w:rsidRDefault="007650C7">
            <w:pPr>
              <w:pStyle w:val="TableParagraph"/>
              <w:spacing w:before="12" w:line="214" w:lineRule="exact"/>
              <w:ind w:left="50"/>
              <w:rPr>
                <w:sz w:val="19"/>
              </w:rPr>
            </w:pPr>
            <w:r>
              <w:rPr>
                <w:color w:val="231F20"/>
                <w:w w:val="105"/>
                <w:sz w:val="19"/>
              </w:rPr>
              <w:t>Convener: The Treasurer</w:t>
            </w:r>
          </w:p>
        </w:tc>
        <w:tc>
          <w:tcPr>
            <w:tcW w:w="2788" w:type="dxa"/>
          </w:tcPr>
          <w:p w:rsidR="00817A8B" w:rsidRDefault="00817A8B">
            <w:pPr>
              <w:pStyle w:val="TableParagraph"/>
              <w:spacing w:before="0" w:line="240" w:lineRule="auto"/>
              <w:rPr>
                <w:rFonts w:ascii="Times New Roman"/>
                <w:sz w:val="20"/>
              </w:rPr>
            </w:pPr>
          </w:p>
        </w:tc>
        <w:tc>
          <w:tcPr>
            <w:tcW w:w="2590" w:type="dxa"/>
          </w:tcPr>
          <w:p w:rsidR="00817A8B" w:rsidRDefault="00817A8B">
            <w:pPr>
              <w:pStyle w:val="TableParagraph"/>
              <w:spacing w:before="0" w:line="240" w:lineRule="auto"/>
              <w:rPr>
                <w:rFonts w:ascii="Times New Roman"/>
                <w:sz w:val="20"/>
              </w:rPr>
            </w:pPr>
          </w:p>
        </w:tc>
      </w:tr>
      <w:tr w:rsidR="00817A8B">
        <w:trPr>
          <w:trHeight w:val="240"/>
        </w:trPr>
        <w:tc>
          <w:tcPr>
            <w:tcW w:w="3529" w:type="dxa"/>
          </w:tcPr>
          <w:p w:rsidR="00817A8B" w:rsidRDefault="007650C7">
            <w:pPr>
              <w:pStyle w:val="TableParagraph"/>
              <w:spacing w:before="6" w:line="214" w:lineRule="exact"/>
              <w:ind w:left="50"/>
              <w:rPr>
                <w:i/>
                <w:sz w:val="19"/>
              </w:rPr>
            </w:pPr>
            <w:r>
              <w:rPr>
                <w:color w:val="231F20"/>
                <w:w w:val="105"/>
                <w:sz w:val="19"/>
              </w:rPr>
              <w:t xml:space="preserve">Secretary: </w:t>
            </w:r>
            <w:r>
              <w:rPr>
                <w:i/>
                <w:color w:val="231F20"/>
                <w:w w:val="105"/>
                <w:sz w:val="19"/>
              </w:rPr>
              <w:t>to be advised</w:t>
            </w:r>
          </w:p>
        </w:tc>
        <w:tc>
          <w:tcPr>
            <w:tcW w:w="2788" w:type="dxa"/>
          </w:tcPr>
          <w:p w:rsidR="00817A8B" w:rsidRDefault="00817A8B">
            <w:pPr>
              <w:pStyle w:val="TableParagraph"/>
              <w:spacing w:before="0" w:line="240" w:lineRule="auto"/>
              <w:rPr>
                <w:rFonts w:ascii="Times New Roman"/>
                <w:sz w:val="16"/>
              </w:rPr>
            </w:pPr>
          </w:p>
        </w:tc>
        <w:tc>
          <w:tcPr>
            <w:tcW w:w="2590" w:type="dxa"/>
          </w:tcPr>
          <w:p w:rsidR="00817A8B" w:rsidRDefault="00817A8B">
            <w:pPr>
              <w:pStyle w:val="TableParagraph"/>
              <w:spacing w:before="0" w:line="240" w:lineRule="auto"/>
              <w:rPr>
                <w:rFonts w:ascii="Times New Roman"/>
                <w:sz w:val="16"/>
              </w:rPr>
            </w:pPr>
          </w:p>
        </w:tc>
      </w:tr>
      <w:tr w:rsidR="00817A8B">
        <w:trPr>
          <w:trHeight w:val="240"/>
        </w:trPr>
        <w:tc>
          <w:tcPr>
            <w:tcW w:w="3529" w:type="dxa"/>
          </w:tcPr>
          <w:p w:rsidR="00817A8B" w:rsidRDefault="007650C7">
            <w:pPr>
              <w:pStyle w:val="TableParagraph"/>
              <w:spacing w:before="5" w:line="214" w:lineRule="exact"/>
              <w:ind w:left="50"/>
              <w:rPr>
                <w:sz w:val="19"/>
              </w:rPr>
            </w:pPr>
            <w:r>
              <w:rPr>
                <w:color w:val="231F20"/>
                <w:w w:val="110"/>
                <w:sz w:val="19"/>
              </w:rPr>
              <w:t>Revd David Dones [2007]</w:t>
            </w:r>
          </w:p>
        </w:tc>
        <w:tc>
          <w:tcPr>
            <w:tcW w:w="2788" w:type="dxa"/>
          </w:tcPr>
          <w:p w:rsidR="00817A8B" w:rsidRDefault="007650C7">
            <w:pPr>
              <w:pStyle w:val="TableParagraph"/>
              <w:spacing w:before="6" w:line="214" w:lineRule="exact"/>
              <w:ind w:left="241"/>
              <w:rPr>
                <w:sz w:val="19"/>
              </w:rPr>
            </w:pPr>
            <w:r>
              <w:rPr>
                <w:color w:val="231F20"/>
                <w:w w:val="105"/>
                <w:sz w:val="19"/>
              </w:rPr>
              <w:t>Mrs Marie Whitman [2007]</w:t>
            </w:r>
          </w:p>
        </w:tc>
        <w:tc>
          <w:tcPr>
            <w:tcW w:w="2590" w:type="dxa"/>
          </w:tcPr>
          <w:p w:rsidR="00817A8B" w:rsidRDefault="007650C7">
            <w:pPr>
              <w:pStyle w:val="TableParagraph"/>
              <w:spacing w:before="6" w:line="214" w:lineRule="exact"/>
              <w:ind w:left="333"/>
              <w:rPr>
                <w:sz w:val="19"/>
              </w:rPr>
            </w:pPr>
            <w:r>
              <w:rPr>
                <w:color w:val="231F20"/>
                <w:w w:val="105"/>
                <w:sz w:val="19"/>
              </w:rPr>
              <w:t>Mr Errol Martin [2008]</w:t>
            </w:r>
          </w:p>
        </w:tc>
      </w:tr>
      <w:tr w:rsidR="00817A8B">
        <w:trPr>
          <w:trHeight w:val="239"/>
        </w:trPr>
        <w:tc>
          <w:tcPr>
            <w:tcW w:w="3529" w:type="dxa"/>
          </w:tcPr>
          <w:p w:rsidR="00817A8B" w:rsidRDefault="007650C7">
            <w:pPr>
              <w:pStyle w:val="TableParagraph"/>
              <w:spacing w:before="5" w:line="214" w:lineRule="exact"/>
              <w:ind w:left="50"/>
              <w:rPr>
                <w:sz w:val="19"/>
              </w:rPr>
            </w:pPr>
            <w:r>
              <w:rPr>
                <w:color w:val="231F20"/>
                <w:w w:val="105"/>
                <w:sz w:val="19"/>
              </w:rPr>
              <w:t>Mr Graham Law [2008]</w:t>
            </w:r>
          </w:p>
        </w:tc>
        <w:tc>
          <w:tcPr>
            <w:tcW w:w="2788" w:type="dxa"/>
          </w:tcPr>
          <w:p w:rsidR="00817A8B" w:rsidRDefault="007650C7">
            <w:pPr>
              <w:pStyle w:val="TableParagraph"/>
              <w:spacing w:before="5" w:line="214" w:lineRule="exact"/>
              <w:ind w:left="241"/>
              <w:rPr>
                <w:sz w:val="19"/>
              </w:rPr>
            </w:pPr>
            <w:r>
              <w:rPr>
                <w:color w:val="231F20"/>
                <w:w w:val="105"/>
                <w:sz w:val="19"/>
              </w:rPr>
              <w:t>Revd Dick Gray [2009]</w:t>
            </w:r>
          </w:p>
        </w:tc>
        <w:tc>
          <w:tcPr>
            <w:tcW w:w="2590" w:type="dxa"/>
          </w:tcPr>
          <w:p w:rsidR="00817A8B" w:rsidRDefault="007650C7">
            <w:pPr>
              <w:pStyle w:val="TableParagraph"/>
              <w:spacing w:before="5" w:line="214" w:lineRule="exact"/>
              <w:ind w:left="332"/>
              <w:rPr>
                <w:sz w:val="19"/>
              </w:rPr>
            </w:pPr>
            <w:r>
              <w:rPr>
                <w:color w:val="231F20"/>
                <w:w w:val="105"/>
                <w:sz w:val="19"/>
              </w:rPr>
              <w:t>Mr Graham Morris [2009]</w:t>
            </w:r>
          </w:p>
        </w:tc>
      </w:tr>
      <w:tr w:rsidR="00817A8B">
        <w:trPr>
          <w:trHeight w:val="240"/>
        </w:trPr>
        <w:tc>
          <w:tcPr>
            <w:tcW w:w="3529" w:type="dxa"/>
          </w:tcPr>
          <w:p w:rsidR="00817A8B" w:rsidRDefault="007650C7">
            <w:pPr>
              <w:pStyle w:val="TableParagraph"/>
              <w:spacing w:before="6" w:line="214" w:lineRule="exact"/>
              <w:ind w:left="50"/>
              <w:rPr>
                <w:sz w:val="19"/>
              </w:rPr>
            </w:pPr>
            <w:r>
              <w:rPr>
                <w:color w:val="231F20"/>
                <w:w w:val="110"/>
                <w:sz w:val="19"/>
              </w:rPr>
              <w:t>Mr John Kidd [2009]</w:t>
            </w:r>
          </w:p>
        </w:tc>
        <w:tc>
          <w:tcPr>
            <w:tcW w:w="2788" w:type="dxa"/>
          </w:tcPr>
          <w:p w:rsidR="00817A8B" w:rsidRDefault="007650C7">
            <w:pPr>
              <w:pStyle w:val="TableParagraph"/>
              <w:spacing w:before="6" w:line="214" w:lineRule="exact"/>
              <w:ind w:left="241"/>
              <w:rPr>
                <w:i/>
                <w:sz w:val="19"/>
              </w:rPr>
            </w:pPr>
            <w:r>
              <w:rPr>
                <w:i/>
                <w:color w:val="231F20"/>
                <w:w w:val="105"/>
                <w:sz w:val="19"/>
              </w:rPr>
              <w:t>vacancy [2010]</w:t>
            </w:r>
          </w:p>
        </w:tc>
        <w:tc>
          <w:tcPr>
            <w:tcW w:w="2590" w:type="dxa"/>
          </w:tcPr>
          <w:p w:rsidR="00817A8B" w:rsidRDefault="007650C7">
            <w:pPr>
              <w:pStyle w:val="TableParagraph"/>
              <w:spacing w:before="6" w:line="214" w:lineRule="exact"/>
              <w:ind w:left="332"/>
              <w:rPr>
                <w:sz w:val="19"/>
              </w:rPr>
            </w:pPr>
            <w:r>
              <w:rPr>
                <w:color w:val="231F20"/>
                <w:w w:val="105"/>
                <w:sz w:val="19"/>
              </w:rPr>
              <w:t>Convener of the URC Trust</w:t>
            </w:r>
          </w:p>
        </w:tc>
      </w:tr>
      <w:tr w:rsidR="00817A8B">
        <w:trPr>
          <w:trHeight w:val="234"/>
        </w:trPr>
        <w:tc>
          <w:tcPr>
            <w:tcW w:w="3529" w:type="dxa"/>
          </w:tcPr>
          <w:p w:rsidR="00817A8B" w:rsidRDefault="007650C7">
            <w:pPr>
              <w:pStyle w:val="TableParagraph"/>
              <w:spacing w:before="5" w:line="208" w:lineRule="exact"/>
              <w:ind w:left="50"/>
              <w:rPr>
                <w:sz w:val="19"/>
              </w:rPr>
            </w:pPr>
            <w:r>
              <w:rPr>
                <w:color w:val="231F20"/>
                <w:w w:val="105"/>
                <w:sz w:val="19"/>
              </w:rPr>
              <w:t>Financial Secretary</w:t>
            </w:r>
          </w:p>
        </w:tc>
        <w:tc>
          <w:tcPr>
            <w:tcW w:w="2788" w:type="dxa"/>
          </w:tcPr>
          <w:p w:rsidR="00817A8B" w:rsidRDefault="00817A8B">
            <w:pPr>
              <w:pStyle w:val="TableParagraph"/>
              <w:spacing w:before="0" w:line="240" w:lineRule="auto"/>
              <w:rPr>
                <w:rFonts w:ascii="Times New Roman"/>
                <w:sz w:val="16"/>
              </w:rPr>
            </w:pPr>
          </w:p>
        </w:tc>
        <w:tc>
          <w:tcPr>
            <w:tcW w:w="2590" w:type="dxa"/>
          </w:tcPr>
          <w:p w:rsidR="00817A8B" w:rsidRDefault="00817A8B">
            <w:pPr>
              <w:pStyle w:val="TableParagraph"/>
              <w:spacing w:before="0" w:line="240" w:lineRule="auto"/>
              <w:rPr>
                <w:rFonts w:ascii="Times New Roman"/>
                <w:sz w:val="16"/>
              </w:rPr>
            </w:pPr>
          </w:p>
        </w:tc>
      </w:tr>
    </w:tbl>
    <w:p w:rsidR="00817A8B" w:rsidRDefault="00817A8B">
      <w:pPr>
        <w:rPr>
          <w:rFonts w:ascii="Times New Roman"/>
          <w:sz w:val="16"/>
        </w:rPr>
        <w:sectPr w:rsidR="00817A8B">
          <w:footerReference w:type="even" r:id="rId86"/>
          <w:footerReference w:type="default" r:id="rId87"/>
          <w:pgSz w:w="11910" w:h="16840"/>
          <w:pgMar w:top="1000" w:right="0" w:bottom="780" w:left="0" w:header="0" w:footer="590" w:gutter="0"/>
          <w:pgNumType w:start="94"/>
          <w:cols w:space="720"/>
        </w:sectPr>
      </w:pPr>
    </w:p>
    <w:p w:rsidR="00817A8B" w:rsidRDefault="007650C7">
      <w:pPr>
        <w:pStyle w:val="Heading8"/>
        <w:tabs>
          <w:tab w:val="left" w:pos="2040"/>
        </w:tabs>
        <w:spacing w:before="78" w:after="12"/>
        <w:ind w:left="1360"/>
        <w:jc w:val="left"/>
      </w:pPr>
      <w:r>
        <w:rPr>
          <w:color w:val="231F20"/>
          <w:w w:val="105"/>
        </w:rPr>
        <w:t>3.8</w:t>
      </w:r>
      <w:r>
        <w:rPr>
          <w:color w:val="231F20"/>
          <w:w w:val="105"/>
        </w:rPr>
        <w:tab/>
        <w:t>INTER-FAITH</w:t>
      </w:r>
      <w:r>
        <w:rPr>
          <w:color w:val="231F20"/>
          <w:spacing w:val="4"/>
          <w:w w:val="105"/>
        </w:rPr>
        <w:t xml:space="preserve"> </w:t>
      </w:r>
      <w:r>
        <w:rPr>
          <w:color w:val="231F20"/>
          <w:w w:val="105"/>
        </w:rPr>
        <w:t>RELATIONS</w:t>
      </w:r>
    </w:p>
    <w:tbl>
      <w:tblPr>
        <w:tblW w:w="0" w:type="auto"/>
        <w:tblInd w:w="1317" w:type="dxa"/>
        <w:tblLayout w:type="fixed"/>
        <w:tblCellMar>
          <w:left w:w="0" w:type="dxa"/>
          <w:right w:w="0" w:type="dxa"/>
        </w:tblCellMar>
        <w:tblLook w:val="01E0" w:firstRow="1" w:lastRow="1" w:firstColumn="1" w:lastColumn="1" w:noHBand="0" w:noVBand="0"/>
      </w:tblPr>
      <w:tblGrid>
        <w:gridCol w:w="3595"/>
        <w:gridCol w:w="2694"/>
        <w:gridCol w:w="2700"/>
      </w:tblGrid>
      <w:tr w:rsidR="00817A8B">
        <w:trPr>
          <w:trHeight w:val="474"/>
        </w:trPr>
        <w:tc>
          <w:tcPr>
            <w:tcW w:w="3595" w:type="dxa"/>
          </w:tcPr>
          <w:p w:rsidR="00817A8B" w:rsidRDefault="007650C7">
            <w:pPr>
              <w:pStyle w:val="TableParagraph"/>
              <w:spacing w:before="0" w:line="240" w:lineRule="auto"/>
              <w:ind w:left="50"/>
              <w:rPr>
                <w:sz w:val="19"/>
              </w:rPr>
            </w:pPr>
            <w:r>
              <w:rPr>
                <w:color w:val="231F20"/>
                <w:w w:val="105"/>
                <w:sz w:val="19"/>
              </w:rPr>
              <w:t>Convener: Revd Dr John Parry [2007]</w:t>
            </w:r>
          </w:p>
          <w:p w:rsidR="00817A8B" w:rsidRDefault="007650C7">
            <w:pPr>
              <w:pStyle w:val="TableParagraph"/>
              <w:spacing w:before="8" w:line="214" w:lineRule="exact"/>
              <w:ind w:left="50"/>
              <w:rPr>
                <w:sz w:val="19"/>
              </w:rPr>
            </w:pPr>
            <w:r>
              <w:rPr>
                <w:color w:val="231F20"/>
                <w:w w:val="105"/>
                <w:sz w:val="19"/>
              </w:rPr>
              <w:t>Secretary: Mrs Jean Potter [2008]</w:t>
            </w:r>
          </w:p>
        </w:tc>
        <w:tc>
          <w:tcPr>
            <w:tcW w:w="2694" w:type="dxa"/>
          </w:tcPr>
          <w:p w:rsidR="00817A8B" w:rsidRDefault="00817A8B">
            <w:pPr>
              <w:pStyle w:val="TableParagraph"/>
              <w:spacing w:before="0" w:line="240" w:lineRule="auto"/>
              <w:rPr>
                <w:rFonts w:ascii="Times New Roman"/>
                <w:sz w:val="20"/>
              </w:rPr>
            </w:pPr>
          </w:p>
        </w:tc>
        <w:tc>
          <w:tcPr>
            <w:tcW w:w="2700" w:type="dxa"/>
          </w:tcPr>
          <w:p w:rsidR="00817A8B" w:rsidRDefault="00817A8B">
            <w:pPr>
              <w:pStyle w:val="TableParagraph"/>
              <w:spacing w:before="0" w:line="240" w:lineRule="auto"/>
              <w:rPr>
                <w:rFonts w:ascii="Times New Roman"/>
                <w:sz w:val="20"/>
              </w:rPr>
            </w:pPr>
          </w:p>
        </w:tc>
      </w:tr>
      <w:tr w:rsidR="00817A8B">
        <w:trPr>
          <w:trHeight w:val="240"/>
        </w:trPr>
        <w:tc>
          <w:tcPr>
            <w:tcW w:w="3595" w:type="dxa"/>
          </w:tcPr>
          <w:p w:rsidR="00817A8B" w:rsidRDefault="007650C7">
            <w:pPr>
              <w:pStyle w:val="TableParagraph"/>
              <w:spacing w:before="5" w:line="214" w:lineRule="exact"/>
              <w:ind w:left="50"/>
              <w:rPr>
                <w:sz w:val="19"/>
              </w:rPr>
            </w:pPr>
            <w:r>
              <w:rPr>
                <w:color w:val="231F20"/>
                <w:w w:val="105"/>
                <w:sz w:val="19"/>
              </w:rPr>
              <w:t>Revd Peter Colwell#** [2011]</w:t>
            </w:r>
          </w:p>
        </w:tc>
        <w:tc>
          <w:tcPr>
            <w:tcW w:w="2694" w:type="dxa"/>
          </w:tcPr>
          <w:p w:rsidR="00817A8B" w:rsidRDefault="00817A8B">
            <w:pPr>
              <w:pStyle w:val="TableParagraph"/>
              <w:spacing w:before="0" w:line="240" w:lineRule="auto"/>
              <w:rPr>
                <w:rFonts w:ascii="Times New Roman"/>
                <w:sz w:val="16"/>
              </w:rPr>
            </w:pPr>
          </w:p>
        </w:tc>
        <w:tc>
          <w:tcPr>
            <w:tcW w:w="2700" w:type="dxa"/>
          </w:tcPr>
          <w:p w:rsidR="00817A8B" w:rsidRDefault="00817A8B">
            <w:pPr>
              <w:pStyle w:val="TableParagraph"/>
              <w:spacing w:before="0" w:line="240" w:lineRule="auto"/>
              <w:rPr>
                <w:rFonts w:ascii="Times New Roman"/>
                <w:sz w:val="16"/>
              </w:rPr>
            </w:pPr>
          </w:p>
        </w:tc>
      </w:tr>
      <w:tr w:rsidR="00817A8B">
        <w:trPr>
          <w:trHeight w:val="240"/>
        </w:trPr>
        <w:tc>
          <w:tcPr>
            <w:tcW w:w="3595" w:type="dxa"/>
          </w:tcPr>
          <w:p w:rsidR="00817A8B" w:rsidRDefault="007650C7">
            <w:pPr>
              <w:pStyle w:val="TableParagraph"/>
              <w:spacing w:before="5" w:line="214" w:lineRule="exact"/>
              <w:ind w:left="50"/>
              <w:rPr>
                <w:sz w:val="19"/>
              </w:rPr>
            </w:pPr>
            <w:r>
              <w:rPr>
                <w:color w:val="231F20"/>
                <w:w w:val="105"/>
                <w:sz w:val="19"/>
              </w:rPr>
              <w:t>Dr Iain Frew [2008]</w:t>
            </w:r>
          </w:p>
        </w:tc>
        <w:tc>
          <w:tcPr>
            <w:tcW w:w="2694" w:type="dxa"/>
          </w:tcPr>
          <w:p w:rsidR="00817A8B" w:rsidRDefault="007650C7">
            <w:pPr>
              <w:pStyle w:val="TableParagraph"/>
              <w:spacing w:before="5" w:line="214" w:lineRule="exact"/>
              <w:ind w:left="174"/>
              <w:rPr>
                <w:sz w:val="19"/>
              </w:rPr>
            </w:pPr>
            <w:r>
              <w:rPr>
                <w:color w:val="231F20"/>
                <w:w w:val="105"/>
                <w:sz w:val="19"/>
              </w:rPr>
              <w:t>Revd Helen Pollard [2008]</w:t>
            </w:r>
          </w:p>
        </w:tc>
        <w:tc>
          <w:tcPr>
            <w:tcW w:w="2700" w:type="dxa"/>
          </w:tcPr>
          <w:p w:rsidR="00817A8B" w:rsidRDefault="007650C7">
            <w:pPr>
              <w:pStyle w:val="TableParagraph"/>
              <w:spacing w:before="6" w:line="214" w:lineRule="exact"/>
              <w:ind w:left="360"/>
              <w:rPr>
                <w:sz w:val="19"/>
              </w:rPr>
            </w:pPr>
            <w:r>
              <w:rPr>
                <w:color w:val="231F20"/>
                <w:w w:val="110"/>
                <w:sz w:val="19"/>
              </w:rPr>
              <w:t>Mr David Jonathon [2009]</w:t>
            </w:r>
          </w:p>
        </w:tc>
      </w:tr>
      <w:tr w:rsidR="00817A8B">
        <w:trPr>
          <w:trHeight w:val="234"/>
        </w:trPr>
        <w:tc>
          <w:tcPr>
            <w:tcW w:w="3595" w:type="dxa"/>
          </w:tcPr>
          <w:p w:rsidR="00817A8B" w:rsidRDefault="007650C7">
            <w:pPr>
              <w:pStyle w:val="TableParagraph"/>
              <w:spacing w:before="5" w:line="208" w:lineRule="exact"/>
              <w:ind w:left="50"/>
              <w:rPr>
                <w:sz w:val="19"/>
              </w:rPr>
            </w:pPr>
            <w:r>
              <w:rPr>
                <w:color w:val="231F20"/>
                <w:w w:val="105"/>
                <w:sz w:val="19"/>
              </w:rPr>
              <w:t>Revd Tim Clarke** [2010]</w:t>
            </w:r>
          </w:p>
        </w:tc>
        <w:tc>
          <w:tcPr>
            <w:tcW w:w="2694" w:type="dxa"/>
          </w:tcPr>
          <w:p w:rsidR="00817A8B" w:rsidRDefault="00817A8B">
            <w:pPr>
              <w:pStyle w:val="TableParagraph"/>
              <w:spacing w:before="0" w:line="240" w:lineRule="auto"/>
              <w:rPr>
                <w:rFonts w:ascii="Times New Roman"/>
                <w:sz w:val="16"/>
              </w:rPr>
            </w:pPr>
          </w:p>
        </w:tc>
        <w:tc>
          <w:tcPr>
            <w:tcW w:w="2700" w:type="dxa"/>
          </w:tcPr>
          <w:p w:rsidR="00817A8B" w:rsidRDefault="00817A8B">
            <w:pPr>
              <w:pStyle w:val="TableParagraph"/>
              <w:spacing w:before="0" w:line="240" w:lineRule="auto"/>
              <w:rPr>
                <w:rFonts w:ascii="Times New Roman"/>
                <w:sz w:val="16"/>
              </w:rPr>
            </w:pPr>
          </w:p>
        </w:tc>
      </w:tr>
      <w:tr w:rsidR="00817A8B">
        <w:trPr>
          <w:trHeight w:val="725"/>
        </w:trPr>
        <w:tc>
          <w:tcPr>
            <w:tcW w:w="3595" w:type="dxa"/>
          </w:tcPr>
          <w:p w:rsidR="00817A8B" w:rsidRDefault="00817A8B">
            <w:pPr>
              <w:pStyle w:val="TableParagraph"/>
              <w:spacing w:before="9" w:line="240" w:lineRule="auto"/>
              <w:rPr>
                <w:rFonts w:ascii="Myriad Pro"/>
                <w:b/>
                <w:sz w:val="19"/>
              </w:rPr>
            </w:pPr>
          </w:p>
          <w:p w:rsidR="00817A8B" w:rsidRDefault="007650C7">
            <w:pPr>
              <w:pStyle w:val="TableParagraph"/>
              <w:tabs>
                <w:tab w:val="left" w:pos="730"/>
              </w:tabs>
              <w:spacing w:before="0" w:line="240" w:lineRule="auto"/>
              <w:ind w:left="50"/>
              <w:rPr>
                <w:rFonts w:ascii="Myriad Pro"/>
                <w:b/>
                <w:sz w:val="19"/>
              </w:rPr>
            </w:pPr>
            <w:r>
              <w:rPr>
                <w:rFonts w:ascii="Myriad Pro"/>
                <w:b/>
                <w:color w:val="231F20"/>
                <w:w w:val="105"/>
                <w:sz w:val="19"/>
              </w:rPr>
              <w:t>3.9</w:t>
            </w:r>
            <w:r>
              <w:rPr>
                <w:rFonts w:ascii="Myriad Pro"/>
                <w:b/>
                <w:color w:val="231F20"/>
                <w:w w:val="105"/>
                <w:sz w:val="19"/>
              </w:rPr>
              <w:tab/>
              <w:t>LIFE and</w:t>
            </w:r>
            <w:r>
              <w:rPr>
                <w:rFonts w:ascii="Myriad Pro"/>
                <w:b/>
                <w:color w:val="231F20"/>
                <w:spacing w:val="8"/>
                <w:w w:val="105"/>
                <w:sz w:val="19"/>
              </w:rPr>
              <w:t xml:space="preserve"> </w:t>
            </w:r>
            <w:r>
              <w:rPr>
                <w:rFonts w:ascii="Myriad Pro"/>
                <w:b/>
                <w:color w:val="231F20"/>
                <w:w w:val="105"/>
                <w:sz w:val="19"/>
              </w:rPr>
              <w:t>WITNESS</w:t>
            </w:r>
          </w:p>
          <w:p w:rsidR="00817A8B" w:rsidRDefault="007650C7">
            <w:pPr>
              <w:pStyle w:val="TableParagraph"/>
              <w:spacing w:before="11" w:line="214" w:lineRule="exact"/>
              <w:ind w:left="50"/>
              <w:rPr>
                <w:sz w:val="19"/>
              </w:rPr>
            </w:pPr>
            <w:r>
              <w:rPr>
                <w:color w:val="231F20"/>
                <w:w w:val="105"/>
                <w:sz w:val="19"/>
              </w:rPr>
              <w:t>Convener: Revd Peter Ball [2010]</w:t>
            </w:r>
          </w:p>
        </w:tc>
        <w:tc>
          <w:tcPr>
            <w:tcW w:w="2694" w:type="dxa"/>
          </w:tcPr>
          <w:p w:rsidR="00817A8B" w:rsidRDefault="00817A8B">
            <w:pPr>
              <w:pStyle w:val="TableParagraph"/>
              <w:spacing w:before="0" w:line="240" w:lineRule="auto"/>
              <w:rPr>
                <w:rFonts w:ascii="Times New Roman"/>
                <w:sz w:val="20"/>
              </w:rPr>
            </w:pPr>
          </w:p>
        </w:tc>
        <w:tc>
          <w:tcPr>
            <w:tcW w:w="2700" w:type="dxa"/>
          </w:tcPr>
          <w:p w:rsidR="00817A8B" w:rsidRDefault="00817A8B">
            <w:pPr>
              <w:pStyle w:val="TableParagraph"/>
              <w:spacing w:before="0" w:line="240" w:lineRule="auto"/>
              <w:rPr>
                <w:rFonts w:ascii="Times New Roman"/>
                <w:sz w:val="20"/>
              </w:rPr>
            </w:pPr>
          </w:p>
        </w:tc>
      </w:tr>
      <w:tr w:rsidR="00817A8B">
        <w:trPr>
          <w:trHeight w:val="239"/>
        </w:trPr>
        <w:tc>
          <w:tcPr>
            <w:tcW w:w="3595" w:type="dxa"/>
          </w:tcPr>
          <w:p w:rsidR="00817A8B" w:rsidRDefault="007650C7">
            <w:pPr>
              <w:pStyle w:val="TableParagraph"/>
              <w:spacing w:before="5" w:line="214" w:lineRule="exact"/>
              <w:ind w:left="50"/>
              <w:rPr>
                <w:sz w:val="19"/>
              </w:rPr>
            </w:pPr>
            <w:r>
              <w:rPr>
                <w:color w:val="231F20"/>
                <w:w w:val="105"/>
                <w:sz w:val="19"/>
              </w:rPr>
              <w:t>Secretary: Secretary for Life and Witness</w:t>
            </w:r>
          </w:p>
        </w:tc>
        <w:tc>
          <w:tcPr>
            <w:tcW w:w="2694" w:type="dxa"/>
          </w:tcPr>
          <w:p w:rsidR="00817A8B" w:rsidRDefault="00817A8B">
            <w:pPr>
              <w:pStyle w:val="TableParagraph"/>
              <w:spacing w:before="0" w:line="240" w:lineRule="auto"/>
              <w:rPr>
                <w:rFonts w:ascii="Times New Roman"/>
                <w:sz w:val="16"/>
              </w:rPr>
            </w:pPr>
          </w:p>
        </w:tc>
        <w:tc>
          <w:tcPr>
            <w:tcW w:w="2700" w:type="dxa"/>
          </w:tcPr>
          <w:p w:rsidR="00817A8B" w:rsidRDefault="00817A8B">
            <w:pPr>
              <w:pStyle w:val="TableParagraph"/>
              <w:spacing w:before="0" w:line="240" w:lineRule="auto"/>
              <w:rPr>
                <w:rFonts w:ascii="Times New Roman"/>
                <w:sz w:val="16"/>
              </w:rPr>
            </w:pPr>
          </w:p>
        </w:tc>
      </w:tr>
      <w:tr w:rsidR="00817A8B">
        <w:trPr>
          <w:trHeight w:val="240"/>
        </w:trPr>
        <w:tc>
          <w:tcPr>
            <w:tcW w:w="3595" w:type="dxa"/>
          </w:tcPr>
          <w:p w:rsidR="00817A8B" w:rsidRDefault="007650C7">
            <w:pPr>
              <w:pStyle w:val="TableParagraph"/>
              <w:spacing w:before="5" w:line="214" w:lineRule="exact"/>
              <w:ind w:left="50"/>
              <w:rPr>
                <w:sz w:val="19"/>
              </w:rPr>
            </w:pPr>
            <w:r>
              <w:rPr>
                <w:color w:val="231F20"/>
                <w:w w:val="105"/>
                <w:sz w:val="19"/>
              </w:rPr>
              <w:t>Mrs Sheila Brain [2007]</w:t>
            </w:r>
          </w:p>
        </w:tc>
        <w:tc>
          <w:tcPr>
            <w:tcW w:w="2694" w:type="dxa"/>
          </w:tcPr>
          <w:p w:rsidR="00817A8B" w:rsidRDefault="007650C7">
            <w:pPr>
              <w:pStyle w:val="TableParagraph"/>
              <w:spacing w:before="6" w:line="214" w:lineRule="exact"/>
              <w:ind w:left="174"/>
              <w:rPr>
                <w:sz w:val="19"/>
              </w:rPr>
            </w:pPr>
            <w:r>
              <w:rPr>
                <w:color w:val="231F20"/>
                <w:w w:val="110"/>
                <w:sz w:val="19"/>
              </w:rPr>
              <w:t>Mr Colin Ferguson [2007]</w:t>
            </w:r>
          </w:p>
        </w:tc>
        <w:tc>
          <w:tcPr>
            <w:tcW w:w="2700" w:type="dxa"/>
          </w:tcPr>
          <w:p w:rsidR="00817A8B" w:rsidRDefault="007650C7">
            <w:pPr>
              <w:pStyle w:val="TableParagraph"/>
              <w:spacing w:before="6" w:line="214" w:lineRule="exact"/>
              <w:ind w:left="361"/>
              <w:rPr>
                <w:sz w:val="19"/>
              </w:rPr>
            </w:pPr>
            <w:r>
              <w:rPr>
                <w:color w:val="231F20"/>
                <w:w w:val="105"/>
                <w:sz w:val="19"/>
              </w:rPr>
              <w:t>Revd Ian Fosten [2007]</w:t>
            </w:r>
          </w:p>
        </w:tc>
      </w:tr>
      <w:tr w:rsidR="00817A8B">
        <w:trPr>
          <w:trHeight w:val="239"/>
        </w:trPr>
        <w:tc>
          <w:tcPr>
            <w:tcW w:w="3595" w:type="dxa"/>
          </w:tcPr>
          <w:p w:rsidR="00817A8B" w:rsidRDefault="007650C7">
            <w:pPr>
              <w:pStyle w:val="TableParagraph"/>
              <w:spacing w:before="5" w:line="214" w:lineRule="exact"/>
              <w:ind w:left="50"/>
              <w:rPr>
                <w:sz w:val="19"/>
              </w:rPr>
            </w:pPr>
            <w:r>
              <w:rPr>
                <w:color w:val="231F20"/>
                <w:w w:val="110"/>
                <w:sz w:val="19"/>
              </w:rPr>
              <w:t>Revd Michael Hodgson [2007]</w:t>
            </w:r>
          </w:p>
        </w:tc>
        <w:tc>
          <w:tcPr>
            <w:tcW w:w="2694" w:type="dxa"/>
          </w:tcPr>
          <w:p w:rsidR="00817A8B" w:rsidRDefault="007650C7">
            <w:pPr>
              <w:pStyle w:val="TableParagraph"/>
              <w:spacing w:before="5" w:line="214" w:lineRule="exact"/>
              <w:ind w:left="175"/>
              <w:rPr>
                <w:sz w:val="19"/>
              </w:rPr>
            </w:pPr>
            <w:r>
              <w:rPr>
                <w:color w:val="231F20"/>
                <w:w w:val="105"/>
                <w:sz w:val="19"/>
              </w:rPr>
              <w:t>Revd Kate Gray [2008]</w:t>
            </w:r>
          </w:p>
        </w:tc>
        <w:tc>
          <w:tcPr>
            <w:tcW w:w="2700" w:type="dxa"/>
          </w:tcPr>
          <w:p w:rsidR="00817A8B" w:rsidRDefault="007650C7">
            <w:pPr>
              <w:pStyle w:val="TableParagraph"/>
              <w:spacing w:before="5" w:line="214" w:lineRule="exact"/>
              <w:ind w:left="361"/>
              <w:rPr>
                <w:sz w:val="19"/>
              </w:rPr>
            </w:pPr>
            <w:r>
              <w:rPr>
                <w:color w:val="231F20"/>
                <w:w w:val="105"/>
                <w:sz w:val="19"/>
              </w:rPr>
              <w:t>Mr Emmanuel Nkusi [2008]</w:t>
            </w:r>
          </w:p>
        </w:tc>
      </w:tr>
      <w:tr w:rsidR="00817A8B">
        <w:trPr>
          <w:trHeight w:val="234"/>
        </w:trPr>
        <w:tc>
          <w:tcPr>
            <w:tcW w:w="3595" w:type="dxa"/>
          </w:tcPr>
          <w:p w:rsidR="00817A8B" w:rsidRDefault="007650C7">
            <w:pPr>
              <w:pStyle w:val="TableParagraph"/>
              <w:spacing w:before="5" w:line="208" w:lineRule="exact"/>
              <w:ind w:left="50"/>
              <w:rPr>
                <w:sz w:val="19"/>
              </w:rPr>
            </w:pPr>
            <w:r>
              <w:rPr>
                <w:color w:val="231F20"/>
                <w:w w:val="110"/>
                <w:sz w:val="19"/>
              </w:rPr>
              <w:t>Revd Simon Walkling [2009]</w:t>
            </w:r>
          </w:p>
        </w:tc>
        <w:tc>
          <w:tcPr>
            <w:tcW w:w="2694" w:type="dxa"/>
          </w:tcPr>
          <w:p w:rsidR="00817A8B" w:rsidRDefault="007650C7">
            <w:pPr>
              <w:pStyle w:val="TableParagraph"/>
              <w:spacing w:before="5" w:line="208" w:lineRule="exact"/>
              <w:ind w:left="175"/>
              <w:rPr>
                <w:sz w:val="19"/>
              </w:rPr>
            </w:pPr>
            <w:r>
              <w:rPr>
                <w:color w:val="231F20"/>
                <w:w w:val="105"/>
                <w:sz w:val="19"/>
              </w:rPr>
              <w:t>Mr Patrick Smyth [2009]</w:t>
            </w:r>
          </w:p>
        </w:tc>
        <w:tc>
          <w:tcPr>
            <w:tcW w:w="2700" w:type="dxa"/>
          </w:tcPr>
          <w:p w:rsidR="00817A8B" w:rsidRDefault="007650C7">
            <w:pPr>
              <w:pStyle w:val="TableParagraph"/>
              <w:spacing w:before="5" w:line="208" w:lineRule="exact"/>
              <w:ind w:left="361"/>
              <w:rPr>
                <w:sz w:val="19"/>
              </w:rPr>
            </w:pPr>
            <w:r>
              <w:rPr>
                <w:color w:val="231F20"/>
                <w:w w:val="105"/>
                <w:sz w:val="19"/>
              </w:rPr>
              <w:t>Revd Patricia Davis** [2010]</w:t>
            </w:r>
          </w:p>
        </w:tc>
      </w:tr>
    </w:tbl>
    <w:p w:rsidR="00817A8B" w:rsidRDefault="00817A8B">
      <w:pPr>
        <w:pStyle w:val="BodyText"/>
        <w:spacing w:before="9"/>
        <w:rPr>
          <w:rFonts w:ascii="Myriad Pro"/>
          <w:b/>
        </w:rPr>
      </w:pPr>
    </w:p>
    <w:p w:rsidR="00817A8B" w:rsidRDefault="007650C7">
      <w:pPr>
        <w:pStyle w:val="ListParagraph"/>
        <w:numPr>
          <w:ilvl w:val="2"/>
          <w:numId w:val="105"/>
        </w:numPr>
        <w:tabs>
          <w:tab w:val="left" w:pos="2040"/>
          <w:tab w:val="left" w:pos="2041"/>
        </w:tabs>
        <w:rPr>
          <w:rFonts w:ascii="Myriad Pro" w:hAnsi="Myriad Pro"/>
          <w:b/>
          <w:sz w:val="19"/>
        </w:rPr>
      </w:pPr>
      <w:r>
        <w:rPr>
          <w:rFonts w:ascii="Myriad Pro" w:hAnsi="Myriad Pro"/>
          <w:b/>
          <w:color w:val="231F20"/>
          <w:w w:val="105"/>
          <w:sz w:val="19"/>
        </w:rPr>
        <w:t>LIFE and WITNESS – STEWARDSHIP</w:t>
      </w:r>
      <w:r>
        <w:rPr>
          <w:rFonts w:ascii="Myriad Pro" w:hAnsi="Myriad Pro"/>
          <w:b/>
          <w:color w:val="231F20"/>
          <w:spacing w:val="22"/>
          <w:w w:val="105"/>
          <w:sz w:val="19"/>
        </w:rPr>
        <w:t xml:space="preserve"> </w:t>
      </w:r>
      <w:r>
        <w:rPr>
          <w:rFonts w:ascii="Myriad Pro" w:hAnsi="Myriad Pro"/>
          <w:b/>
          <w:color w:val="231F20"/>
          <w:w w:val="105"/>
          <w:sz w:val="19"/>
        </w:rPr>
        <w:t>Sub-Committee</w:t>
      </w:r>
    </w:p>
    <w:p w:rsidR="00817A8B" w:rsidRDefault="007650C7">
      <w:pPr>
        <w:pStyle w:val="BodyText"/>
        <w:spacing w:before="12" w:line="247" w:lineRule="auto"/>
        <w:ind w:left="1360" w:right="6993"/>
      </w:pPr>
      <w:r>
        <w:rPr>
          <w:color w:val="231F20"/>
          <w:w w:val="105"/>
        </w:rPr>
        <w:t>Convener: Mr Ray McHugh [2008] Secretary: Secretary for Life and Witness</w:t>
      </w:r>
    </w:p>
    <w:p w:rsidR="00817A8B" w:rsidRDefault="007650C7">
      <w:pPr>
        <w:pStyle w:val="BodyText"/>
        <w:tabs>
          <w:tab w:val="left" w:pos="5080"/>
          <w:tab w:val="left" w:pos="7960"/>
        </w:tabs>
        <w:spacing w:before="2"/>
        <w:ind w:left="1360"/>
      </w:pPr>
      <w:r>
        <w:rPr>
          <w:color w:val="231F20"/>
          <w:w w:val="105"/>
        </w:rPr>
        <w:t>Mrs Jackie</w:t>
      </w:r>
      <w:r>
        <w:rPr>
          <w:color w:val="231F20"/>
          <w:spacing w:val="9"/>
          <w:w w:val="105"/>
        </w:rPr>
        <w:t xml:space="preserve"> </w:t>
      </w:r>
      <w:r>
        <w:rPr>
          <w:color w:val="231F20"/>
          <w:w w:val="105"/>
        </w:rPr>
        <w:t>Haws</w:t>
      </w:r>
      <w:r>
        <w:rPr>
          <w:color w:val="231F20"/>
          <w:spacing w:val="5"/>
          <w:w w:val="105"/>
        </w:rPr>
        <w:t xml:space="preserve"> </w:t>
      </w:r>
      <w:r>
        <w:rPr>
          <w:color w:val="231F20"/>
          <w:w w:val="105"/>
        </w:rPr>
        <w:t>[2007]</w:t>
      </w:r>
      <w:r>
        <w:rPr>
          <w:color w:val="231F20"/>
          <w:w w:val="105"/>
        </w:rPr>
        <w:tab/>
        <w:t>Mrs Susan</w:t>
      </w:r>
      <w:r>
        <w:rPr>
          <w:color w:val="231F20"/>
          <w:spacing w:val="12"/>
          <w:w w:val="105"/>
        </w:rPr>
        <w:t xml:space="preserve"> </w:t>
      </w:r>
      <w:r>
        <w:rPr>
          <w:color w:val="231F20"/>
          <w:w w:val="105"/>
        </w:rPr>
        <w:t>Wilkinson</w:t>
      </w:r>
      <w:r>
        <w:rPr>
          <w:color w:val="231F20"/>
          <w:spacing w:val="6"/>
          <w:w w:val="105"/>
        </w:rPr>
        <w:t xml:space="preserve"> </w:t>
      </w:r>
      <w:r>
        <w:rPr>
          <w:color w:val="231F20"/>
          <w:w w:val="105"/>
        </w:rPr>
        <w:t>[2007]</w:t>
      </w:r>
      <w:r>
        <w:rPr>
          <w:color w:val="231F20"/>
          <w:w w:val="105"/>
        </w:rPr>
        <w:tab/>
      </w:r>
      <w:r>
        <w:rPr>
          <w:color w:val="231F20"/>
          <w:w w:val="105"/>
        </w:rPr>
        <w:t>Revd John Durrell</w:t>
      </w:r>
      <w:r>
        <w:rPr>
          <w:color w:val="231F20"/>
          <w:spacing w:val="6"/>
          <w:w w:val="105"/>
        </w:rPr>
        <w:t xml:space="preserve"> </w:t>
      </w:r>
      <w:r>
        <w:rPr>
          <w:color w:val="231F20"/>
          <w:w w:val="105"/>
        </w:rPr>
        <w:t>[2008]</w:t>
      </w:r>
    </w:p>
    <w:p w:rsidR="00817A8B" w:rsidRDefault="007650C7">
      <w:pPr>
        <w:tabs>
          <w:tab w:val="left" w:pos="5080"/>
        </w:tabs>
        <w:spacing w:before="8"/>
        <w:ind w:left="1360"/>
        <w:rPr>
          <w:i/>
          <w:sz w:val="19"/>
        </w:rPr>
      </w:pPr>
      <w:r>
        <w:rPr>
          <w:color w:val="231F20"/>
          <w:w w:val="105"/>
          <w:sz w:val="19"/>
        </w:rPr>
        <w:t>Mr Gareth Curl [2009]</w:t>
      </w:r>
      <w:r>
        <w:rPr>
          <w:color w:val="231F20"/>
          <w:w w:val="105"/>
          <w:sz w:val="19"/>
        </w:rPr>
        <w:tab/>
      </w:r>
      <w:r>
        <w:rPr>
          <w:i/>
          <w:color w:val="231F20"/>
          <w:w w:val="105"/>
          <w:sz w:val="19"/>
        </w:rPr>
        <w:t>vacancy</w:t>
      </w:r>
      <w:r>
        <w:rPr>
          <w:i/>
          <w:color w:val="231F20"/>
          <w:spacing w:val="-5"/>
          <w:w w:val="105"/>
          <w:sz w:val="19"/>
        </w:rPr>
        <w:t xml:space="preserve"> </w:t>
      </w:r>
      <w:r>
        <w:rPr>
          <w:i/>
          <w:color w:val="231F20"/>
          <w:spacing w:val="-4"/>
          <w:w w:val="105"/>
          <w:sz w:val="19"/>
        </w:rPr>
        <w:t>[2010]</w:t>
      </w:r>
    </w:p>
    <w:p w:rsidR="00817A8B" w:rsidRDefault="00817A8B">
      <w:pPr>
        <w:pStyle w:val="BodyText"/>
        <w:spacing w:before="9"/>
        <w:rPr>
          <w:i/>
        </w:rPr>
      </w:pPr>
    </w:p>
    <w:p w:rsidR="00817A8B" w:rsidRDefault="007650C7">
      <w:pPr>
        <w:pStyle w:val="ListParagraph"/>
        <w:numPr>
          <w:ilvl w:val="2"/>
          <w:numId w:val="105"/>
        </w:numPr>
        <w:tabs>
          <w:tab w:val="left" w:pos="2040"/>
          <w:tab w:val="left" w:pos="2041"/>
        </w:tabs>
        <w:spacing w:line="249" w:lineRule="auto"/>
        <w:ind w:left="1360" w:right="6903" w:firstLine="0"/>
        <w:rPr>
          <w:sz w:val="19"/>
        </w:rPr>
      </w:pPr>
      <w:r>
        <w:rPr>
          <w:rFonts w:ascii="Myriad Pro"/>
          <w:b/>
          <w:color w:val="231F20"/>
          <w:spacing w:val="2"/>
          <w:w w:val="105"/>
          <w:sz w:val="19"/>
        </w:rPr>
        <w:t xml:space="preserve">WINDERMERE </w:t>
      </w:r>
      <w:r>
        <w:rPr>
          <w:rFonts w:ascii="Myriad Pro"/>
          <w:b/>
          <w:color w:val="231F20"/>
          <w:w w:val="105"/>
          <w:sz w:val="19"/>
        </w:rPr>
        <w:t xml:space="preserve">ADVISORY GROUP </w:t>
      </w:r>
      <w:r>
        <w:rPr>
          <w:color w:val="231F20"/>
          <w:w w:val="105"/>
          <w:sz w:val="19"/>
        </w:rPr>
        <w:t>Convener: Revd Bernard Collins [2009] Secretary: The Director of</w:t>
      </w:r>
      <w:r>
        <w:rPr>
          <w:color w:val="231F20"/>
          <w:spacing w:val="21"/>
          <w:w w:val="105"/>
          <w:sz w:val="19"/>
        </w:rPr>
        <w:t xml:space="preserve"> </w:t>
      </w:r>
      <w:r>
        <w:rPr>
          <w:color w:val="231F20"/>
          <w:w w:val="105"/>
          <w:sz w:val="19"/>
        </w:rPr>
        <w:t>Windermere</w:t>
      </w:r>
    </w:p>
    <w:p w:rsidR="00817A8B" w:rsidRDefault="007650C7">
      <w:pPr>
        <w:pStyle w:val="BodyText"/>
        <w:tabs>
          <w:tab w:val="left" w:pos="5080"/>
          <w:tab w:val="left" w:pos="6295"/>
          <w:tab w:val="left" w:pos="7960"/>
        </w:tabs>
        <w:spacing w:line="247" w:lineRule="auto"/>
        <w:ind w:left="1360" w:right="2138"/>
        <w:jc w:val="both"/>
      </w:pPr>
      <w:r>
        <w:rPr>
          <w:color w:val="231F20"/>
          <w:w w:val="105"/>
        </w:rPr>
        <w:t>Mrs Irene</w:t>
      </w:r>
      <w:r>
        <w:rPr>
          <w:color w:val="231F20"/>
          <w:spacing w:val="-5"/>
          <w:w w:val="105"/>
        </w:rPr>
        <w:t xml:space="preserve"> </w:t>
      </w:r>
      <w:r>
        <w:rPr>
          <w:color w:val="231F20"/>
          <w:w w:val="105"/>
        </w:rPr>
        <w:t>Wren</w:t>
      </w:r>
      <w:r>
        <w:rPr>
          <w:color w:val="231F20"/>
          <w:spacing w:val="-3"/>
          <w:w w:val="105"/>
        </w:rPr>
        <w:t xml:space="preserve"> </w:t>
      </w:r>
      <w:r>
        <w:rPr>
          <w:color w:val="231F20"/>
          <w:w w:val="105"/>
        </w:rPr>
        <w:t>[2008]</w:t>
      </w:r>
      <w:r>
        <w:rPr>
          <w:color w:val="231F20"/>
          <w:w w:val="105"/>
        </w:rPr>
        <w:tab/>
        <w:t>Revd  Carole</w:t>
      </w:r>
      <w:r>
        <w:rPr>
          <w:color w:val="231F20"/>
          <w:spacing w:val="-18"/>
          <w:w w:val="105"/>
        </w:rPr>
        <w:t xml:space="preserve"> </w:t>
      </w:r>
      <w:r>
        <w:rPr>
          <w:color w:val="231F20"/>
          <w:w w:val="105"/>
        </w:rPr>
        <w:t>Allison</w:t>
      </w:r>
      <w:r>
        <w:rPr>
          <w:color w:val="231F20"/>
          <w:spacing w:val="14"/>
          <w:w w:val="105"/>
        </w:rPr>
        <w:t xml:space="preserve"> </w:t>
      </w:r>
      <w:r>
        <w:rPr>
          <w:color w:val="231F20"/>
          <w:w w:val="105"/>
        </w:rPr>
        <w:t>[2009]</w:t>
      </w:r>
      <w:r>
        <w:rPr>
          <w:color w:val="231F20"/>
          <w:w w:val="105"/>
        </w:rPr>
        <w:tab/>
        <w:t xml:space="preserve">Revd Jan Berry </w:t>
      </w:r>
      <w:r>
        <w:rPr>
          <w:color w:val="231F20"/>
          <w:spacing w:val="-3"/>
          <w:w w:val="105"/>
        </w:rPr>
        <w:t xml:space="preserve">[2009] </w:t>
      </w:r>
      <w:r>
        <w:rPr>
          <w:color w:val="231F20"/>
          <w:w w:val="105"/>
        </w:rPr>
        <w:t>Convener  of  Windermere</w:t>
      </w:r>
      <w:r>
        <w:rPr>
          <w:color w:val="231F20"/>
          <w:spacing w:val="-10"/>
          <w:w w:val="105"/>
        </w:rPr>
        <w:t xml:space="preserve"> </w:t>
      </w:r>
      <w:r>
        <w:rPr>
          <w:color w:val="231F20"/>
          <w:w w:val="105"/>
        </w:rPr>
        <w:t>Management</w:t>
      </w:r>
      <w:r>
        <w:rPr>
          <w:color w:val="231F20"/>
          <w:spacing w:val="27"/>
          <w:w w:val="105"/>
        </w:rPr>
        <w:t xml:space="preserve"> </w:t>
      </w:r>
      <w:r>
        <w:rPr>
          <w:color w:val="231F20"/>
          <w:w w:val="105"/>
        </w:rPr>
        <w:t>Committee</w:t>
      </w:r>
      <w:r>
        <w:rPr>
          <w:color w:val="231F20"/>
          <w:w w:val="105"/>
        </w:rPr>
        <w:tab/>
        <w:t>Convener of Life and Witness Committee Representative of Carver</w:t>
      </w:r>
      <w:r>
        <w:rPr>
          <w:color w:val="231F20"/>
          <w:spacing w:val="3"/>
          <w:w w:val="105"/>
        </w:rPr>
        <w:t xml:space="preserve"> </w:t>
      </w:r>
      <w:r>
        <w:rPr>
          <w:color w:val="231F20"/>
          <w:w w:val="105"/>
        </w:rPr>
        <w:t>URC</w:t>
      </w:r>
    </w:p>
    <w:p w:rsidR="00817A8B" w:rsidRDefault="00817A8B">
      <w:pPr>
        <w:pStyle w:val="BodyText"/>
        <w:spacing w:before="4"/>
      </w:pPr>
    </w:p>
    <w:p w:rsidR="00817A8B" w:rsidRDefault="007650C7">
      <w:pPr>
        <w:pStyle w:val="Heading8"/>
        <w:numPr>
          <w:ilvl w:val="1"/>
          <w:numId w:val="104"/>
        </w:numPr>
        <w:tabs>
          <w:tab w:val="left" w:pos="2040"/>
          <w:tab w:val="left" w:pos="2041"/>
        </w:tabs>
        <w:spacing w:after="12"/>
        <w:jc w:val="left"/>
      </w:pPr>
      <w:r>
        <w:rPr>
          <w:color w:val="231F20"/>
          <w:w w:val="105"/>
        </w:rPr>
        <w:t>MINISTRIES</w:t>
      </w:r>
    </w:p>
    <w:tbl>
      <w:tblPr>
        <w:tblW w:w="0" w:type="auto"/>
        <w:tblInd w:w="1318" w:type="dxa"/>
        <w:tblLayout w:type="fixed"/>
        <w:tblCellMar>
          <w:left w:w="0" w:type="dxa"/>
          <w:right w:w="0" w:type="dxa"/>
        </w:tblCellMar>
        <w:tblLook w:val="01E0" w:firstRow="1" w:lastRow="1" w:firstColumn="1" w:lastColumn="1" w:noHBand="0" w:noVBand="0"/>
      </w:tblPr>
      <w:tblGrid>
        <w:gridCol w:w="3409"/>
        <w:gridCol w:w="2918"/>
        <w:gridCol w:w="2452"/>
      </w:tblGrid>
      <w:tr w:rsidR="00817A8B">
        <w:trPr>
          <w:trHeight w:val="474"/>
        </w:trPr>
        <w:tc>
          <w:tcPr>
            <w:tcW w:w="3409" w:type="dxa"/>
          </w:tcPr>
          <w:p w:rsidR="00817A8B" w:rsidRDefault="007650C7">
            <w:pPr>
              <w:pStyle w:val="TableParagraph"/>
              <w:spacing w:before="0" w:line="240" w:lineRule="auto"/>
              <w:ind w:left="50"/>
              <w:rPr>
                <w:sz w:val="19"/>
              </w:rPr>
            </w:pPr>
            <w:r>
              <w:rPr>
                <w:color w:val="231F20"/>
                <w:w w:val="105"/>
                <w:sz w:val="19"/>
              </w:rPr>
              <w:t>Convener: Revd Peter Poulter [2010]</w:t>
            </w:r>
          </w:p>
          <w:p w:rsidR="00817A8B" w:rsidRDefault="007650C7">
            <w:pPr>
              <w:pStyle w:val="TableParagraph"/>
              <w:spacing w:before="8" w:line="214" w:lineRule="exact"/>
              <w:ind w:left="50"/>
              <w:rPr>
                <w:sz w:val="19"/>
              </w:rPr>
            </w:pPr>
            <w:r>
              <w:rPr>
                <w:color w:val="231F20"/>
                <w:w w:val="105"/>
                <w:sz w:val="19"/>
              </w:rPr>
              <w:t>Secretary: Secretary for Ministries</w:t>
            </w:r>
          </w:p>
        </w:tc>
        <w:tc>
          <w:tcPr>
            <w:tcW w:w="5370" w:type="dxa"/>
            <w:gridSpan w:val="2"/>
          </w:tcPr>
          <w:p w:rsidR="00817A8B" w:rsidRDefault="00817A8B">
            <w:pPr>
              <w:pStyle w:val="TableParagraph"/>
              <w:spacing w:before="0" w:line="240" w:lineRule="auto"/>
              <w:rPr>
                <w:rFonts w:ascii="Times New Roman"/>
                <w:sz w:val="20"/>
              </w:rPr>
            </w:pPr>
          </w:p>
        </w:tc>
      </w:tr>
      <w:tr w:rsidR="00817A8B">
        <w:trPr>
          <w:trHeight w:val="240"/>
        </w:trPr>
        <w:tc>
          <w:tcPr>
            <w:tcW w:w="3409" w:type="dxa"/>
          </w:tcPr>
          <w:p w:rsidR="00817A8B" w:rsidRDefault="007650C7">
            <w:pPr>
              <w:pStyle w:val="TableParagraph"/>
              <w:spacing w:before="5" w:line="214" w:lineRule="exact"/>
              <w:ind w:left="50"/>
              <w:rPr>
                <w:sz w:val="19"/>
              </w:rPr>
            </w:pPr>
            <w:r>
              <w:rPr>
                <w:color w:val="231F20"/>
                <w:w w:val="105"/>
                <w:sz w:val="19"/>
              </w:rPr>
              <w:t>Mrs Joan Trippier [2007]</w:t>
            </w:r>
          </w:p>
        </w:tc>
        <w:tc>
          <w:tcPr>
            <w:tcW w:w="2918" w:type="dxa"/>
          </w:tcPr>
          <w:p w:rsidR="00817A8B" w:rsidRDefault="007650C7">
            <w:pPr>
              <w:pStyle w:val="TableParagraph"/>
              <w:spacing w:before="6" w:line="214" w:lineRule="exact"/>
              <w:ind w:left="361"/>
              <w:rPr>
                <w:sz w:val="19"/>
              </w:rPr>
            </w:pPr>
            <w:r>
              <w:rPr>
                <w:color w:val="231F20"/>
                <w:w w:val="105"/>
                <w:sz w:val="19"/>
              </w:rPr>
              <w:t>Revd Paul Whittle [2007]</w:t>
            </w:r>
          </w:p>
        </w:tc>
        <w:tc>
          <w:tcPr>
            <w:tcW w:w="2452" w:type="dxa"/>
          </w:tcPr>
          <w:p w:rsidR="00817A8B" w:rsidRDefault="007650C7">
            <w:pPr>
              <w:pStyle w:val="TableParagraph"/>
              <w:spacing w:before="6" w:line="214" w:lineRule="exact"/>
              <w:ind w:left="323"/>
              <w:rPr>
                <w:sz w:val="19"/>
              </w:rPr>
            </w:pPr>
            <w:r>
              <w:rPr>
                <w:color w:val="231F20"/>
                <w:w w:val="105"/>
                <w:sz w:val="19"/>
              </w:rPr>
              <w:t>Revd Terry Oakley [2008]</w:t>
            </w:r>
          </w:p>
        </w:tc>
      </w:tr>
      <w:tr w:rsidR="00817A8B">
        <w:trPr>
          <w:trHeight w:val="239"/>
        </w:trPr>
        <w:tc>
          <w:tcPr>
            <w:tcW w:w="3409" w:type="dxa"/>
          </w:tcPr>
          <w:p w:rsidR="00817A8B" w:rsidRDefault="007650C7">
            <w:pPr>
              <w:pStyle w:val="TableParagraph"/>
              <w:spacing w:before="5" w:line="214" w:lineRule="exact"/>
              <w:ind w:left="50"/>
              <w:rPr>
                <w:sz w:val="19"/>
              </w:rPr>
            </w:pPr>
            <w:r>
              <w:rPr>
                <w:color w:val="231F20"/>
                <w:w w:val="110"/>
                <w:sz w:val="19"/>
              </w:rPr>
              <w:t>Revd Alan Evans [2009]</w:t>
            </w:r>
          </w:p>
        </w:tc>
        <w:tc>
          <w:tcPr>
            <w:tcW w:w="2918" w:type="dxa"/>
          </w:tcPr>
          <w:p w:rsidR="00817A8B" w:rsidRDefault="007650C7">
            <w:pPr>
              <w:pStyle w:val="TableParagraph"/>
              <w:spacing w:before="5" w:line="214" w:lineRule="exact"/>
              <w:ind w:left="361"/>
              <w:rPr>
                <w:sz w:val="19"/>
              </w:rPr>
            </w:pPr>
            <w:r>
              <w:rPr>
                <w:color w:val="231F20"/>
                <w:w w:val="105"/>
                <w:sz w:val="19"/>
              </w:rPr>
              <w:t>Mrs Joanna Morling [2009]</w:t>
            </w:r>
          </w:p>
        </w:tc>
        <w:tc>
          <w:tcPr>
            <w:tcW w:w="2452" w:type="dxa"/>
          </w:tcPr>
          <w:p w:rsidR="00817A8B" w:rsidRDefault="007650C7">
            <w:pPr>
              <w:pStyle w:val="TableParagraph"/>
              <w:spacing w:before="5" w:line="214" w:lineRule="exact"/>
              <w:ind w:left="322"/>
              <w:rPr>
                <w:sz w:val="19"/>
              </w:rPr>
            </w:pPr>
            <w:r>
              <w:rPr>
                <w:color w:val="231F20"/>
                <w:w w:val="105"/>
                <w:sz w:val="19"/>
              </w:rPr>
              <w:t>Mr Roger Allen** [2010]</w:t>
            </w:r>
          </w:p>
        </w:tc>
      </w:tr>
      <w:tr w:rsidR="00817A8B">
        <w:trPr>
          <w:trHeight w:val="234"/>
        </w:trPr>
        <w:tc>
          <w:tcPr>
            <w:tcW w:w="3409" w:type="dxa"/>
          </w:tcPr>
          <w:p w:rsidR="00817A8B" w:rsidRDefault="007650C7">
            <w:pPr>
              <w:pStyle w:val="TableParagraph"/>
              <w:spacing w:before="5" w:line="208" w:lineRule="exact"/>
              <w:ind w:left="50"/>
              <w:rPr>
                <w:sz w:val="19"/>
              </w:rPr>
            </w:pPr>
            <w:r>
              <w:rPr>
                <w:color w:val="231F20"/>
                <w:w w:val="105"/>
                <w:sz w:val="19"/>
              </w:rPr>
              <w:t>Convener of Assessment Board</w:t>
            </w:r>
          </w:p>
        </w:tc>
        <w:tc>
          <w:tcPr>
            <w:tcW w:w="2918" w:type="dxa"/>
          </w:tcPr>
          <w:p w:rsidR="00817A8B" w:rsidRDefault="00817A8B">
            <w:pPr>
              <w:pStyle w:val="TableParagraph"/>
              <w:spacing w:before="0" w:line="240" w:lineRule="auto"/>
              <w:rPr>
                <w:rFonts w:ascii="Times New Roman"/>
                <w:sz w:val="16"/>
              </w:rPr>
            </w:pPr>
          </w:p>
        </w:tc>
        <w:tc>
          <w:tcPr>
            <w:tcW w:w="2452" w:type="dxa"/>
          </w:tcPr>
          <w:p w:rsidR="00817A8B" w:rsidRDefault="00817A8B">
            <w:pPr>
              <w:pStyle w:val="TableParagraph"/>
              <w:spacing w:before="0" w:line="240" w:lineRule="auto"/>
              <w:rPr>
                <w:rFonts w:ascii="Times New Roman"/>
                <w:sz w:val="16"/>
              </w:rPr>
            </w:pPr>
          </w:p>
        </w:tc>
      </w:tr>
    </w:tbl>
    <w:p w:rsidR="00817A8B" w:rsidRDefault="00817A8B">
      <w:pPr>
        <w:pStyle w:val="BodyText"/>
        <w:spacing w:before="9"/>
        <w:rPr>
          <w:rFonts w:ascii="Myriad Pro"/>
          <w:b/>
        </w:rPr>
      </w:pPr>
    </w:p>
    <w:p w:rsidR="00817A8B" w:rsidRDefault="007650C7">
      <w:pPr>
        <w:pStyle w:val="ListParagraph"/>
        <w:numPr>
          <w:ilvl w:val="2"/>
          <w:numId w:val="104"/>
        </w:numPr>
        <w:tabs>
          <w:tab w:val="left" w:pos="2042"/>
        </w:tabs>
        <w:ind w:hanging="682"/>
        <w:jc w:val="left"/>
        <w:rPr>
          <w:rFonts w:ascii="Myriad Pro" w:hAnsi="Myriad Pro"/>
          <w:b/>
          <w:sz w:val="19"/>
        </w:rPr>
      </w:pPr>
      <w:r>
        <w:rPr>
          <w:rFonts w:ascii="Myriad Pro" w:hAnsi="Myriad Pro"/>
          <w:b/>
          <w:color w:val="231F20"/>
          <w:w w:val="105"/>
          <w:sz w:val="19"/>
        </w:rPr>
        <w:t>MINISTRIES – ACCREDITATION</w:t>
      </w:r>
      <w:r>
        <w:rPr>
          <w:rFonts w:ascii="Myriad Pro" w:hAnsi="Myriad Pro"/>
          <w:b/>
          <w:color w:val="231F20"/>
          <w:spacing w:val="13"/>
          <w:w w:val="105"/>
          <w:sz w:val="19"/>
        </w:rPr>
        <w:t xml:space="preserve"> </w:t>
      </w:r>
      <w:r>
        <w:rPr>
          <w:rFonts w:ascii="Myriad Pro" w:hAnsi="Myriad Pro"/>
          <w:b/>
          <w:color w:val="231F20"/>
          <w:w w:val="105"/>
          <w:sz w:val="19"/>
        </w:rPr>
        <w:t>Sub-Committee</w:t>
      </w:r>
    </w:p>
    <w:p w:rsidR="00817A8B" w:rsidRDefault="007650C7">
      <w:pPr>
        <w:pStyle w:val="BodyText"/>
        <w:spacing w:before="11" w:line="247" w:lineRule="auto"/>
        <w:ind w:left="1360" w:right="7534"/>
      </w:pPr>
      <w:r>
        <w:rPr>
          <w:color w:val="231F20"/>
          <w:w w:val="105"/>
        </w:rPr>
        <w:t>Convener: Revd Gwen Collins [2009] Secretary: Secretary for Ministries</w:t>
      </w:r>
    </w:p>
    <w:p w:rsidR="00817A8B" w:rsidRDefault="007650C7">
      <w:pPr>
        <w:pStyle w:val="BodyText"/>
        <w:tabs>
          <w:tab w:val="left" w:pos="5080"/>
          <w:tab w:val="left" w:pos="7960"/>
        </w:tabs>
        <w:spacing w:before="3" w:line="249" w:lineRule="auto"/>
        <w:ind w:left="1360" w:right="1707"/>
      </w:pPr>
      <w:r>
        <w:rPr>
          <w:color w:val="231F20"/>
          <w:w w:val="105"/>
        </w:rPr>
        <w:t xml:space="preserve">Revd </w:t>
      </w:r>
      <w:r>
        <w:rPr>
          <w:color w:val="231F20"/>
          <w:spacing w:val="-4"/>
          <w:w w:val="105"/>
        </w:rPr>
        <w:t>Tony</w:t>
      </w:r>
      <w:r>
        <w:rPr>
          <w:color w:val="231F20"/>
          <w:spacing w:val="19"/>
          <w:w w:val="105"/>
        </w:rPr>
        <w:t xml:space="preserve"> </w:t>
      </w:r>
      <w:r>
        <w:rPr>
          <w:color w:val="231F20"/>
          <w:w w:val="105"/>
        </w:rPr>
        <w:t>Wilkinson</w:t>
      </w:r>
      <w:r>
        <w:rPr>
          <w:color w:val="231F20"/>
          <w:spacing w:val="9"/>
          <w:w w:val="105"/>
        </w:rPr>
        <w:t xml:space="preserve"> </w:t>
      </w:r>
      <w:r>
        <w:rPr>
          <w:color w:val="231F20"/>
          <w:w w:val="105"/>
        </w:rPr>
        <w:t>[2007]</w:t>
      </w:r>
      <w:r>
        <w:rPr>
          <w:color w:val="231F20"/>
          <w:w w:val="105"/>
        </w:rPr>
        <w:tab/>
        <w:t>Revd Howard</w:t>
      </w:r>
      <w:r>
        <w:rPr>
          <w:color w:val="231F20"/>
          <w:spacing w:val="18"/>
          <w:w w:val="105"/>
        </w:rPr>
        <w:t xml:space="preserve"> </w:t>
      </w:r>
      <w:r>
        <w:rPr>
          <w:color w:val="231F20"/>
          <w:w w:val="105"/>
        </w:rPr>
        <w:t>Sharp</w:t>
      </w:r>
      <w:r>
        <w:rPr>
          <w:color w:val="231F20"/>
          <w:spacing w:val="10"/>
          <w:w w:val="105"/>
        </w:rPr>
        <w:t xml:space="preserve"> </w:t>
      </w:r>
      <w:r>
        <w:rPr>
          <w:color w:val="231F20"/>
          <w:w w:val="105"/>
        </w:rPr>
        <w:t>[2009]</w:t>
      </w:r>
      <w:r>
        <w:rPr>
          <w:color w:val="231F20"/>
          <w:w w:val="105"/>
        </w:rPr>
        <w:tab/>
        <w:t xml:space="preserve">Mr Simon Rowntree </w:t>
      </w:r>
      <w:r>
        <w:rPr>
          <w:color w:val="231F20"/>
          <w:spacing w:val="-3"/>
          <w:w w:val="105"/>
        </w:rPr>
        <w:t xml:space="preserve">[2009] </w:t>
      </w:r>
      <w:r>
        <w:rPr>
          <w:color w:val="231F20"/>
          <w:w w:val="105"/>
        </w:rPr>
        <w:t>Mr Rod</w:t>
      </w:r>
      <w:r>
        <w:rPr>
          <w:color w:val="231F20"/>
          <w:spacing w:val="1"/>
          <w:w w:val="105"/>
        </w:rPr>
        <w:t xml:space="preserve"> </w:t>
      </w:r>
      <w:r>
        <w:rPr>
          <w:color w:val="231F20"/>
          <w:w w:val="105"/>
        </w:rPr>
        <w:t>Morrison</w:t>
      </w:r>
      <w:r>
        <w:rPr>
          <w:color w:val="231F20"/>
          <w:spacing w:val="1"/>
          <w:w w:val="105"/>
        </w:rPr>
        <w:t xml:space="preserve"> </w:t>
      </w:r>
      <w:r>
        <w:rPr>
          <w:color w:val="231F20"/>
          <w:w w:val="105"/>
        </w:rPr>
        <w:t>[2009]</w:t>
      </w:r>
      <w:r>
        <w:rPr>
          <w:color w:val="231F20"/>
          <w:w w:val="105"/>
        </w:rPr>
        <w:tab/>
        <w:t>Mrs Pat Evans**</w:t>
      </w:r>
      <w:r>
        <w:rPr>
          <w:color w:val="231F20"/>
          <w:spacing w:val="1"/>
          <w:w w:val="105"/>
        </w:rPr>
        <w:t xml:space="preserve"> </w:t>
      </w:r>
      <w:r>
        <w:rPr>
          <w:color w:val="231F20"/>
          <w:spacing w:val="-4"/>
          <w:w w:val="105"/>
        </w:rPr>
        <w:t>[2010]</w:t>
      </w:r>
    </w:p>
    <w:p w:rsidR="00817A8B" w:rsidRDefault="00817A8B">
      <w:pPr>
        <w:pStyle w:val="BodyText"/>
        <w:spacing w:before="10"/>
        <w:rPr>
          <w:sz w:val="18"/>
        </w:rPr>
      </w:pPr>
    </w:p>
    <w:p w:rsidR="00817A8B" w:rsidRDefault="007650C7">
      <w:pPr>
        <w:pStyle w:val="Heading8"/>
        <w:numPr>
          <w:ilvl w:val="2"/>
          <w:numId w:val="104"/>
        </w:numPr>
        <w:tabs>
          <w:tab w:val="left" w:pos="2042"/>
        </w:tabs>
        <w:ind w:hanging="682"/>
        <w:jc w:val="left"/>
      </w:pPr>
      <w:r>
        <w:rPr>
          <w:color w:val="231F20"/>
          <w:w w:val="105"/>
        </w:rPr>
        <w:t>MINISTRIES – CRCW Programme</w:t>
      </w:r>
      <w:r>
        <w:rPr>
          <w:color w:val="231F20"/>
          <w:spacing w:val="18"/>
          <w:w w:val="105"/>
        </w:rPr>
        <w:t xml:space="preserve"> </w:t>
      </w:r>
      <w:r>
        <w:rPr>
          <w:color w:val="231F20"/>
          <w:w w:val="105"/>
        </w:rPr>
        <w:t>Sub-Committee</w:t>
      </w:r>
    </w:p>
    <w:p w:rsidR="00817A8B" w:rsidRDefault="007650C7">
      <w:pPr>
        <w:pStyle w:val="BodyText"/>
        <w:spacing w:before="12"/>
        <w:ind w:left="1360"/>
      </w:pPr>
      <w:r>
        <w:rPr>
          <w:color w:val="231F20"/>
          <w:w w:val="105"/>
        </w:rPr>
        <w:t xml:space="preserve">Convener: Revd Bob </w:t>
      </w:r>
      <w:r>
        <w:rPr>
          <w:color w:val="231F20"/>
          <w:w w:val="105"/>
        </w:rPr>
        <w:t>Day [2008]</w:t>
      </w:r>
    </w:p>
    <w:p w:rsidR="00817A8B" w:rsidRDefault="007650C7">
      <w:pPr>
        <w:pStyle w:val="BodyText"/>
        <w:spacing w:before="8"/>
        <w:ind w:left="1360"/>
      </w:pPr>
      <w:r>
        <w:rPr>
          <w:color w:val="231F20"/>
          <w:w w:val="105"/>
        </w:rPr>
        <w:t>Secretary: The CRCW Development Workers</w:t>
      </w:r>
    </w:p>
    <w:p w:rsidR="00817A8B" w:rsidRDefault="007650C7">
      <w:pPr>
        <w:pStyle w:val="BodyText"/>
        <w:tabs>
          <w:tab w:val="left" w:pos="5080"/>
          <w:tab w:val="left" w:pos="7960"/>
        </w:tabs>
        <w:spacing w:before="8" w:line="247" w:lineRule="auto"/>
        <w:ind w:left="1360" w:right="1314"/>
        <w:rPr>
          <w:i/>
        </w:rPr>
      </w:pPr>
      <w:r>
        <w:rPr>
          <w:color w:val="231F20"/>
          <w:w w:val="105"/>
        </w:rPr>
        <w:t>Mr Peter</w:t>
      </w:r>
      <w:r>
        <w:rPr>
          <w:color w:val="231F20"/>
          <w:spacing w:val="-5"/>
          <w:w w:val="105"/>
        </w:rPr>
        <w:t xml:space="preserve"> </w:t>
      </w:r>
      <w:r>
        <w:rPr>
          <w:color w:val="231F20"/>
          <w:w w:val="105"/>
        </w:rPr>
        <w:t>Twilley</w:t>
      </w:r>
      <w:r>
        <w:rPr>
          <w:color w:val="231F20"/>
          <w:spacing w:val="-3"/>
          <w:w w:val="105"/>
        </w:rPr>
        <w:t xml:space="preserve"> </w:t>
      </w:r>
      <w:r>
        <w:rPr>
          <w:color w:val="231F20"/>
          <w:w w:val="105"/>
        </w:rPr>
        <w:t>[2007]</w:t>
      </w:r>
      <w:r>
        <w:rPr>
          <w:color w:val="231F20"/>
          <w:w w:val="105"/>
        </w:rPr>
        <w:tab/>
        <w:t xml:space="preserve">Revd </w:t>
      </w:r>
      <w:r>
        <w:rPr>
          <w:color w:val="231F20"/>
          <w:spacing w:val="-3"/>
          <w:w w:val="105"/>
        </w:rPr>
        <w:t>Tracey</w:t>
      </w:r>
      <w:r>
        <w:rPr>
          <w:color w:val="231F20"/>
          <w:spacing w:val="15"/>
          <w:w w:val="105"/>
        </w:rPr>
        <w:t xml:space="preserve"> </w:t>
      </w:r>
      <w:r>
        <w:rPr>
          <w:color w:val="231F20"/>
          <w:w w:val="105"/>
        </w:rPr>
        <w:t>Lewis</w:t>
      </w:r>
      <w:r>
        <w:rPr>
          <w:color w:val="231F20"/>
          <w:spacing w:val="8"/>
          <w:w w:val="105"/>
        </w:rPr>
        <w:t xml:space="preserve"> </w:t>
      </w:r>
      <w:r>
        <w:rPr>
          <w:color w:val="231F20"/>
          <w:w w:val="105"/>
        </w:rPr>
        <w:t>[2008]</w:t>
      </w:r>
      <w:r>
        <w:rPr>
          <w:color w:val="231F20"/>
          <w:w w:val="105"/>
        </w:rPr>
        <w:tab/>
        <w:t>Mrs Maureen Thompson [2009] Mrs Shirley Rawnsley**</w:t>
      </w:r>
      <w:r>
        <w:rPr>
          <w:color w:val="231F20"/>
          <w:spacing w:val="1"/>
          <w:w w:val="105"/>
        </w:rPr>
        <w:t xml:space="preserve"> </w:t>
      </w:r>
      <w:r>
        <w:rPr>
          <w:color w:val="231F20"/>
          <w:spacing w:val="-4"/>
          <w:w w:val="105"/>
        </w:rPr>
        <w:t>[2010]</w:t>
      </w:r>
      <w:r>
        <w:rPr>
          <w:color w:val="231F20"/>
          <w:spacing w:val="-4"/>
          <w:w w:val="105"/>
        </w:rPr>
        <w:tab/>
      </w:r>
      <w:r>
        <w:rPr>
          <w:i/>
          <w:color w:val="231F20"/>
          <w:w w:val="105"/>
        </w:rPr>
        <w:t>vacancy</w:t>
      </w:r>
      <w:r>
        <w:rPr>
          <w:i/>
          <w:color w:val="231F20"/>
          <w:spacing w:val="-6"/>
          <w:w w:val="105"/>
        </w:rPr>
        <w:t xml:space="preserve"> </w:t>
      </w:r>
      <w:r>
        <w:rPr>
          <w:i/>
          <w:color w:val="231F20"/>
          <w:spacing w:val="-4"/>
          <w:w w:val="105"/>
        </w:rPr>
        <w:t>[2010]</w:t>
      </w:r>
    </w:p>
    <w:p w:rsidR="00817A8B" w:rsidRDefault="00817A8B">
      <w:pPr>
        <w:pStyle w:val="BodyText"/>
        <w:spacing w:before="3"/>
        <w:rPr>
          <w:i/>
        </w:rPr>
      </w:pPr>
    </w:p>
    <w:p w:rsidR="00817A8B" w:rsidRDefault="007650C7">
      <w:pPr>
        <w:pStyle w:val="Heading8"/>
        <w:numPr>
          <w:ilvl w:val="2"/>
          <w:numId w:val="104"/>
        </w:numPr>
        <w:tabs>
          <w:tab w:val="left" w:pos="2042"/>
        </w:tabs>
        <w:ind w:hanging="682"/>
        <w:jc w:val="left"/>
      </w:pPr>
      <w:r>
        <w:rPr>
          <w:color w:val="231F20"/>
          <w:w w:val="105"/>
        </w:rPr>
        <w:t xml:space="preserve">MINISTRIES – </w:t>
      </w:r>
      <w:r>
        <w:rPr>
          <w:color w:val="231F20"/>
          <w:spacing w:val="-3"/>
          <w:w w:val="105"/>
        </w:rPr>
        <w:t xml:space="preserve">LAY </w:t>
      </w:r>
      <w:r>
        <w:rPr>
          <w:color w:val="231F20"/>
          <w:w w:val="105"/>
        </w:rPr>
        <w:t>PREACHING Support</w:t>
      </w:r>
      <w:r>
        <w:rPr>
          <w:color w:val="231F20"/>
          <w:spacing w:val="26"/>
          <w:w w:val="105"/>
        </w:rPr>
        <w:t xml:space="preserve"> </w:t>
      </w:r>
      <w:r>
        <w:rPr>
          <w:color w:val="231F20"/>
          <w:w w:val="105"/>
        </w:rPr>
        <w:t>Sub-Committee</w:t>
      </w:r>
    </w:p>
    <w:p w:rsidR="00817A8B" w:rsidRDefault="007650C7">
      <w:pPr>
        <w:pStyle w:val="BodyText"/>
        <w:spacing w:before="5"/>
        <w:ind w:left="1360"/>
      </w:pPr>
      <w:r>
        <w:rPr>
          <w:color w:val="231F20"/>
          <w:w w:val="110"/>
        </w:rPr>
        <w:t>Assembly Lay Preaching Advocate</w:t>
      </w:r>
      <w:r>
        <w:rPr>
          <w:rFonts w:ascii="Myriad Pro"/>
          <w:b/>
          <w:color w:val="231F20"/>
          <w:w w:val="110"/>
        </w:rPr>
        <w:t xml:space="preserve">: </w:t>
      </w:r>
      <w:r>
        <w:rPr>
          <w:color w:val="231F20"/>
          <w:w w:val="110"/>
        </w:rPr>
        <w:t>Dr Philip Theaker [2007]</w:t>
      </w:r>
    </w:p>
    <w:p w:rsidR="00817A8B" w:rsidRDefault="007650C7">
      <w:pPr>
        <w:pStyle w:val="BodyText"/>
        <w:spacing w:before="8"/>
        <w:ind w:left="1360"/>
      </w:pPr>
      <w:r>
        <w:rPr>
          <w:color w:val="231F20"/>
          <w:w w:val="110"/>
        </w:rPr>
        <w:t>And four members elected by the Lay Preaching Commissioners Consultation</w:t>
      </w:r>
    </w:p>
    <w:p w:rsidR="00817A8B" w:rsidRDefault="00817A8B">
      <w:pPr>
        <w:pStyle w:val="BodyText"/>
        <w:spacing w:before="9"/>
      </w:pPr>
    </w:p>
    <w:p w:rsidR="00817A8B" w:rsidRDefault="007650C7">
      <w:pPr>
        <w:pStyle w:val="Heading8"/>
        <w:numPr>
          <w:ilvl w:val="2"/>
          <w:numId w:val="104"/>
        </w:numPr>
        <w:tabs>
          <w:tab w:val="left" w:pos="2041"/>
        </w:tabs>
        <w:ind w:left="2040"/>
        <w:jc w:val="left"/>
      </w:pPr>
      <w:r>
        <w:rPr>
          <w:color w:val="231F20"/>
          <w:w w:val="105"/>
        </w:rPr>
        <w:t>MINISTRIES – MAINTENANCE of the MINISTRY</w:t>
      </w:r>
      <w:r>
        <w:rPr>
          <w:color w:val="231F20"/>
          <w:spacing w:val="28"/>
          <w:w w:val="105"/>
        </w:rPr>
        <w:t xml:space="preserve"> </w:t>
      </w:r>
      <w:r>
        <w:rPr>
          <w:color w:val="231F20"/>
          <w:w w:val="105"/>
        </w:rPr>
        <w:t>Sub-Committee</w:t>
      </w:r>
    </w:p>
    <w:p w:rsidR="00817A8B" w:rsidRDefault="007650C7">
      <w:pPr>
        <w:pStyle w:val="BodyText"/>
        <w:spacing w:before="12" w:line="247" w:lineRule="auto"/>
        <w:ind w:left="1360" w:right="7245"/>
      </w:pPr>
      <w:r>
        <w:rPr>
          <w:color w:val="231F20"/>
          <w:w w:val="105"/>
        </w:rPr>
        <w:t>Convener: Revd Geoffrey Roper [2009] Secretary: Mr David Taylor [2010</w:t>
      </w:r>
      <w:r>
        <w:rPr>
          <w:color w:val="231F20"/>
          <w:w w:val="105"/>
        </w:rPr>
        <w:t>]</w:t>
      </w:r>
    </w:p>
    <w:p w:rsidR="00817A8B" w:rsidRDefault="007650C7">
      <w:pPr>
        <w:tabs>
          <w:tab w:val="left" w:pos="5080"/>
          <w:tab w:val="left" w:pos="7960"/>
        </w:tabs>
        <w:spacing w:before="2"/>
        <w:ind w:left="1360"/>
        <w:rPr>
          <w:i/>
          <w:sz w:val="19"/>
        </w:rPr>
      </w:pPr>
      <w:r>
        <w:rPr>
          <w:color w:val="231F20"/>
          <w:w w:val="105"/>
          <w:sz w:val="19"/>
        </w:rPr>
        <w:t xml:space="preserve">Mrs </w:t>
      </w:r>
      <w:r>
        <w:rPr>
          <w:color w:val="231F20"/>
          <w:spacing w:val="-3"/>
          <w:w w:val="105"/>
          <w:sz w:val="19"/>
        </w:rPr>
        <w:t>Lyn</w:t>
      </w:r>
      <w:r>
        <w:rPr>
          <w:color w:val="231F20"/>
          <w:spacing w:val="10"/>
          <w:w w:val="105"/>
          <w:sz w:val="19"/>
        </w:rPr>
        <w:t xml:space="preserve"> </w:t>
      </w:r>
      <w:r>
        <w:rPr>
          <w:color w:val="231F20"/>
          <w:w w:val="105"/>
          <w:sz w:val="19"/>
        </w:rPr>
        <w:t>Alford</w:t>
      </w:r>
      <w:r>
        <w:rPr>
          <w:color w:val="231F20"/>
          <w:spacing w:val="5"/>
          <w:w w:val="105"/>
          <w:sz w:val="19"/>
        </w:rPr>
        <w:t xml:space="preserve"> </w:t>
      </w:r>
      <w:r>
        <w:rPr>
          <w:color w:val="231F20"/>
          <w:w w:val="105"/>
          <w:sz w:val="19"/>
        </w:rPr>
        <w:t>[2008]</w:t>
      </w:r>
      <w:r>
        <w:rPr>
          <w:color w:val="231F20"/>
          <w:w w:val="105"/>
          <w:sz w:val="19"/>
        </w:rPr>
        <w:tab/>
        <w:t>Mr David</w:t>
      </w:r>
      <w:r>
        <w:rPr>
          <w:color w:val="231F20"/>
          <w:spacing w:val="14"/>
          <w:w w:val="105"/>
          <w:sz w:val="19"/>
        </w:rPr>
        <w:t xml:space="preserve"> </w:t>
      </w:r>
      <w:r>
        <w:rPr>
          <w:color w:val="231F20"/>
          <w:w w:val="105"/>
          <w:sz w:val="19"/>
        </w:rPr>
        <w:t>Hayden</w:t>
      </w:r>
      <w:r>
        <w:rPr>
          <w:color w:val="231F20"/>
          <w:spacing w:val="7"/>
          <w:w w:val="105"/>
          <w:sz w:val="19"/>
        </w:rPr>
        <w:t xml:space="preserve"> </w:t>
      </w:r>
      <w:r>
        <w:rPr>
          <w:color w:val="231F20"/>
          <w:w w:val="105"/>
          <w:sz w:val="19"/>
        </w:rPr>
        <w:t>[2008]</w:t>
      </w:r>
      <w:r>
        <w:rPr>
          <w:color w:val="231F20"/>
          <w:w w:val="105"/>
          <w:sz w:val="19"/>
        </w:rPr>
        <w:tab/>
      </w:r>
      <w:r>
        <w:rPr>
          <w:i/>
          <w:color w:val="231F20"/>
          <w:w w:val="105"/>
          <w:sz w:val="19"/>
        </w:rPr>
        <w:t>vacancy</w:t>
      </w:r>
      <w:r>
        <w:rPr>
          <w:i/>
          <w:color w:val="231F20"/>
          <w:spacing w:val="-5"/>
          <w:w w:val="105"/>
          <w:sz w:val="19"/>
        </w:rPr>
        <w:t xml:space="preserve"> </w:t>
      </w:r>
      <w:r>
        <w:rPr>
          <w:i/>
          <w:color w:val="231F20"/>
          <w:spacing w:val="-4"/>
          <w:w w:val="105"/>
          <w:sz w:val="19"/>
        </w:rPr>
        <w:t>[2010]</w:t>
      </w:r>
    </w:p>
    <w:p w:rsidR="00817A8B" w:rsidRDefault="007650C7">
      <w:pPr>
        <w:pStyle w:val="BodyText"/>
        <w:tabs>
          <w:tab w:val="left" w:pos="5080"/>
          <w:tab w:val="left" w:pos="7960"/>
        </w:tabs>
        <w:spacing w:before="8" w:line="247" w:lineRule="auto"/>
        <w:ind w:left="1360" w:right="1314"/>
      </w:pPr>
      <w:r>
        <w:rPr>
          <w:i/>
          <w:color w:val="231F20"/>
          <w:w w:val="105"/>
        </w:rPr>
        <w:t>vacancy</w:t>
      </w:r>
      <w:r>
        <w:rPr>
          <w:i/>
          <w:color w:val="231F20"/>
          <w:spacing w:val="-8"/>
          <w:w w:val="105"/>
        </w:rPr>
        <w:t xml:space="preserve"> </w:t>
      </w:r>
      <w:r>
        <w:rPr>
          <w:i/>
          <w:color w:val="231F20"/>
          <w:spacing w:val="-4"/>
          <w:w w:val="105"/>
        </w:rPr>
        <w:t>[2010]</w:t>
      </w:r>
      <w:r>
        <w:rPr>
          <w:i/>
          <w:color w:val="231F20"/>
          <w:spacing w:val="-4"/>
          <w:w w:val="105"/>
        </w:rPr>
        <w:tab/>
      </w:r>
      <w:r>
        <w:rPr>
          <w:color w:val="231F20"/>
          <w:w w:val="105"/>
        </w:rPr>
        <w:t>The</w:t>
      </w:r>
      <w:r>
        <w:rPr>
          <w:color w:val="231F20"/>
          <w:spacing w:val="1"/>
          <w:w w:val="105"/>
        </w:rPr>
        <w:t xml:space="preserve"> </w:t>
      </w:r>
      <w:r>
        <w:rPr>
          <w:color w:val="231F20"/>
          <w:w w:val="105"/>
        </w:rPr>
        <w:t>Treasurer</w:t>
      </w:r>
      <w:r>
        <w:rPr>
          <w:color w:val="231F20"/>
          <w:w w:val="105"/>
        </w:rPr>
        <w:tab/>
        <w:t>Convener of Pensions Executive Financial</w:t>
      </w:r>
      <w:r>
        <w:rPr>
          <w:color w:val="231F20"/>
          <w:spacing w:val="1"/>
          <w:w w:val="105"/>
        </w:rPr>
        <w:t xml:space="preserve"> </w:t>
      </w:r>
      <w:r>
        <w:rPr>
          <w:color w:val="231F20"/>
          <w:w w:val="105"/>
        </w:rPr>
        <w:t>Secretary</w:t>
      </w:r>
    </w:p>
    <w:p w:rsidR="00817A8B" w:rsidRDefault="00817A8B">
      <w:pPr>
        <w:spacing w:line="247" w:lineRule="auto"/>
        <w:sectPr w:rsidR="00817A8B">
          <w:pgSz w:w="11910" w:h="16840"/>
          <w:pgMar w:top="1000" w:right="0" w:bottom="780" w:left="0" w:header="0" w:footer="580" w:gutter="0"/>
          <w:cols w:space="720"/>
        </w:sectPr>
      </w:pPr>
    </w:p>
    <w:p w:rsidR="00817A8B" w:rsidRDefault="007650C7">
      <w:pPr>
        <w:pStyle w:val="Heading8"/>
        <w:numPr>
          <w:ilvl w:val="2"/>
          <w:numId w:val="104"/>
        </w:numPr>
        <w:tabs>
          <w:tab w:val="left" w:pos="1701"/>
        </w:tabs>
        <w:spacing w:before="78"/>
        <w:ind w:left="1700"/>
        <w:jc w:val="left"/>
      </w:pPr>
      <w:r>
        <w:rPr>
          <w:color w:val="231F20"/>
          <w:w w:val="105"/>
        </w:rPr>
        <w:t>MINISTRIES – RETIRED MINISTERS HOUSING</w:t>
      </w:r>
      <w:r>
        <w:rPr>
          <w:color w:val="231F20"/>
          <w:spacing w:val="24"/>
          <w:w w:val="105"/>
        </w:rPr>
        <w:t xml:space="preserve"> </w:t>
      </w:r>
      <w:r>
        <w:rPr>
          <w:color w:val="231F20"/>
          <w:w w:val="105"/>
        </w:rPr>
        <w:t>Sub-Committee</w:t>
      </w:r>
    </w:p>
    <w:p w:rsidR="00817A8B" w:rsidRDefault="007650C7">
      <w:pPr>
        <w:pStyle w:val="BodyText"/>
        <w:spacing w:before="11"/>
        <w:ind w:left="1020"/>
      </w:pPr>
      <w:r>
        <w:rPr>
          <w:color w:val="231F20"/>
          <w:w w:val="105"/>
        </w:rPr>
        <w:t>Convener: Revd David Bedford [2010]</w:t>
      </w:r>
    </w:p>
    <w:p w:rsidR="00817A8B" w:rsidRDefault="007650C7">
      <w:pPr>
        <w:pStyle w:val="BodyText"/>
        <w:spacing w:before="8"/>
        <w:ind w:left="1020"/>
      </w:pPr>
      <w:r>
        <w:rPr>
          <w:color w:val="231F20"/>
          <w:w w:val="105"/>
        </w:rPr>
        <w:t>Secretary:</w:t>
      </w:r>
      <w:r>
        <w:rPr>
          <w:color w:val="231F20"/>
          <w:spacing w:val="20"/>
          <w:w w:val="105"/>
        </w:rPr>
        <w:t xml:space="preserve"> </w:t>
      </w:r>
      <w:r>
        <w:rPr>
          <w:color w:val="231F20"/>
          <w:w w:val="105"/>
        </w:rPr>
        <w:t>Secretary</w:t>
      </w:r>
      <w:r>
        <w:rPr>
          <w:color w:val="231F20"/>
          <w:spacing w:val="21"/>
          <w:w w:val="105"/>
        </w:rPr>
        <w:t xml:space="preserve"> </w:t>
      </w:r>
      <w:r>
        <w:rPr>
          <w:color w:val="231F20"/>
          <w:w w:val="105"/>
        </w:rPr>
        <w:t>Retired</w:t>
      </w:r>
      <w:r>
        <w:rPr>
          <w:color w:val="231F20"/>
          <w:spacing w:val="21"/>
          <w:w w:val="105"/>
        </w:rPr>
        <w:t xml:space="preserve"> </w:t>
      </w:r>
      <w:r>
        <w:rPr>
          <w:color w:val="231F20"/>
          <w:w w:val="105"/>
        </w:rPr>
        <w:t>Ministers’</w:t>
      </w:r>
      <w:r>
        <w:rPr>
          <w:color w:val="231F20"/>
          <w:spacing w:val="21"/>
          <w:w w:val="105"/>
        </w:rPr>
        <w:t xml:space="preserve"> </w:t>
      </w:r>
      <w:r>
        <w:rPr>
          <w:color w:val="231F20"/>
          <w:w w:val="105"/>
        </w:rPr>
        <w:t>Housing</w:t>
      </w:r>
      <w:r>
        <w:rPr>
          <w:color w:val="231F20"/>
          <w:spacing w:val="21"/>
          <w:w w:val="105"/>
        </w:rPr>
        <w:t xml:space="preserve"> </w:t>
      </w:r>
      <w:r>
        <w:rPr>
          <w:color w:val="231F20"/>
          <w:w w:val="105"/>
        </w:rPr>
        <w:t>Society</w:t>
      </w:r>
      <w:r>
        <w:rPr>
          <w:color w:val="231F20"/>
          <w:spacing w:val="21"/>
          <w:w w:val="105"/>
        </w:rPr>
        <w:t xml:space="preserve"> </w:t>
      </w:r>
      <w:r>
        <w:rPr>
          <w:color w:val="231F20"/>
          <w:w w:val="105"/>
        </w:rPr>
        <w:t>Ltd</w:t>
      </w:r>
    </w:p>
    <w:p w:rsidR="00817A8B" w:rsidRDefault="007650C7">
      <w:pPr>
        <w:pStyle w:val="BodyText"/>
        <w:tabs>
          <w:tab w:val="left" w:pos="4740"/>
          <w:tab w:val="left" w:pos="7620"/>
        </w:tabs>
        <w:spacing w:before="8" w:line="247" w:lineRule="auto"/>
        <w:ind w:left="1020" w:right="1834"/>
      </w:pPr>
      <w:r>
        <w:rPr>
          <w:color w:val="231F20"/>
          <w:w w:val="105"/>
        </w:rPr>
        <w:t>Mrs Liz</w:t>
      </w:r>
      <w:r>
        <w:rPr>
          <w:color w:val="231F20"/>
          <w:spacing w:val="9"/>
          <w:w w:val="105"/>
        </w:rPr>
        <w:t xml:space="preserve"> </w:t>
      </w:r>
      <w:r>
        <w:rPr>
          <w:color w:val="231F20"/>
          <w:spacing w:val="-3"/>
          <w:w w:val="105"/>
        </w:rPr>
        <w:t>Tadd</w:t>
      </w:r>
      <w:r>
        <w:rPr>
          <w:color w:val="231F20"/>
          <w:spacing w:val="5"/>
          <w:w w:val="105"/>
        </w:rPr>
        <w:t xml:space="preserve"> </w:t>
      </w:r>
      <w:r>
        <w:rPr>
          <w:color w:val="231F20"/>
          <w:w w:val="105"/>
        </w:rPr>
        <w:t>[2009]</w:t>
      </w:r>
      <w:r>
        <w:rPr>
          <w:color w:val="231F20"/>
          <w:w w:val="105"/>
        </w:rPr>
        <w:tab/>
        <w:t>Revd Elizabeth</w:t>
      </w:r>
      <w:r>
        <w:rPr>
          <w:color w:val="231F20"/>
          <w:spacing w:val="24"/>
          <w:w w:val="105"/>
        </w:rPr>
        <w:t xml:space="preserve"> </w:t>
      </w:r>
      <w:r>
        <w:rPr>
          <w:color w:val="231F20"/>
          <w:w w:val="105"/>
        </w:rPr>
        <w:t>Caswell</w:t>
      </w:r>
      <w:r>
        <w:rPr>
          <w:color w:val="231F20"/>
          <w:spacing w:val="12"/>
          <w:w w:val="105"/>
        </w:rPr>
        <w:t xml:space="preserve"> </w:t>
      </w:r>
      <w:r>
        <w:rPr>
          <w:color w:val="231F20"/>
          <w:w w:val="105"/>
        </w:rPr>
        <w:t>[2008]</w:t>
      </w:r>
      <w:r>
        <w:rPr>
          <w:color w:val="231F20"/>
          <w:w w:val="105"/>
        </w:rPr>
        <w:tab/>
        <w:t xml:space="preserve">Revd Michael Spencer* </w:t>
      </w:r>
      <w:r>
        <w:rPr>
          <w:color w:val="231F20"/>
          <w:spacing w:val="-8"/>
          <w:w w:val="105"/>
        </w:rPr>
        <w:t xml:space="preserve">[2011] </w:t>
      </w:r>
      <w:r>
        <w:rPr>
          <w:color w:val="231F20"/>
          <w:w w:val="105"/>
        </w:rPr>
        <w:t>Revd Nanette</w:t>
      </w:r>
      <w:r>
        <w:rPr>
          <w:color w:val="231F20"/>
          <w:spacing w:val="14"/>
          <w:w w:val="105"/>
        </w:rPr>
        <w:t xml:space="preserve"> </w:t>
      </w:r>
      <w:r>
        <w:rPr>
          <w:color w:val="231F20"/>
          <w:w w:val="105"/>
        </w:rPr>
        <w:t>Lewis-Head**</w:t>
      </w:r>
      <w:r>
        <w:rPr>
          <w:color w:val="231F20"/>
          <w:spacing w:val="8"/>
          <w:w w:val="105"/>
        </w:rPr>
        <w:t xml:space="preserve"> </w:t>
      </w:r>
      <w:r>
        <w:rPr>
          <w:color w:val="231F20"/>
          <w:spacing w:val="-6"/>
          <w:w w:val="105"/>
        </w:rPr>
        <w:t>[2012]</w:t>
      </w:r>
      <w:r>
        <w:rPr>
          <w:color w:val="231F20"/>
          <w:spacing w:val="-6"/>
          <w:w w:val="105"/>
        </w:rPr>
        <w:tab/>
      </w:r>
      <w:r>
        <w:rPr>
          <w:color w:val="231F20"/>
          <w:w w:val="105"/>
        </w:rPr>
        <w:t>The</w:t>
      </w:r>
      <w:r>
        <w:rPr>
          <w:color w:val="231F20"/>
          <w:spacing w:val="1"/>
          <w:w w:val="105"/>
        </w:rPr>
        <w:t xml:space="preserve"> </w:t>
      </w:r>
      <w:r>
        <w:rPr>
          <w:color w:val="231F20"/>
          <w:w w:val="105"/>
        </w:rPr>
        <w:t>Treasurer</w:t>
      </w:r>
    </w:p>
    <w:p w:rsidR="00817A8B" w:rsidRDefault="007650C7">
      <w:pPr>
        <w:spacing w:line="247" w:lineRule="auto"/>
        <w:ind w:left="1020" w:right="1170"/>
        <w:rPr>
          <w:sz w:val="19"/>
        </w:rPr>
      </w:pPr>
      <w:r>
        <w:rPr>
          <w:rFonts w:ascii="Myriad Pro"/>
          <w:b/>
          <w:color w:val="231F20"/>
          <w:w w:val="105"/>
          <w:sz w:val="19"/>
        </w:rPr>
        <w:t>Note</w:t>
      </w:r>
      <w:r>
        <w:rPr>
          <w:color w:val="231F20"/>
          <w:w w:val="105"/>
          <w:sz w:val="19"/>
        </w:rPr>
        <w:t xml:space="preserve">: Properties are managed by a Company </w:t>
      </w:r>
      <w:r>
        <w:rPr>
          <w:i/>
          <w:color w:val="231F20"/>
          <w:w w:val="105"/>
          <w:sz w:val="19"/>
        </w:rPr>
        <w:t>viz</w:t>
      </w:r>
      <w:r>
        <w:rPr>
          <w:color w:val="231F20"/>
          <w:w w:val="105"/>
          <w:sz w:val="19"/>
        </w:rPr>
        <w:t xml:space="preserve">: </w:t>
      </w:r>
      <w:r>
        <w:rPr>
          <w:rFonts w:ascii="Myriad Pro"/>
          <w:b/>
          <w:color w:val="231F20"/>
          <w:w w:val="105"/>
          <w:sz w:val="19"/>
        </w:rPr>
        <w:t xml:space="preserve">RETIRED MINISTERS HOUSING SOCIETY LTD </w:t>
      </w:r>
      <w:r>
        <w:rPr>
          <w:color w:val="231F20"/>
          <w:w w:val="105"/>
          <w:sz w:val="19"/>
        </w:rPr>
        <w:t>Details of the Members of the Board etc may be obtained from the Secretary: Mr Tony Bayley at Church House</w:t>
      </w:r>
    </w:p>
    <w:p w:rsidR="00817A8B" w:rsidRDefault="00817A8B">
      <w:pPr>
        <w:pStyle w:val="BodyText"/>
        <w:spacing w:before="11"/>
        <w:rPr>
          <w:sz w:val="18"/>
        </w:rPr>
      </w:pPr>
    </w:p>
    <w:p w:rsidR="00817A8B" w:rsidRDefault="007650C7">
      <w:pPr>
        <w:pStyle w:val="Heading8"/>
        <w:numPr>
          <w:ilvl w:val="2"/>
          <w:numId w:val="104"/>
        </w:numPr>
        <w:tabs>
          <w:tab w:val="left" w:pos="1701"/>
        </w:tabs>
        <w:ind w:left="1700"/>
        <w:jc w:val="left"/>
      </w:pPr>
      <w:r>
        <w:rPr>
          <w:color w:val="231F20"/>
          <w:w w:val="105"/>
        </w:rPr>
        <w:t>ASSESSMENT</w:t>
      </w:r>
      <w:r>
        <w:rPr>
          <w:color w:val="231F20"/>
          <w:spacing w:val="4"/>
          <w:w w:val="105"/>
        </w:rPr>
        <w:t xml:space="preserve"> </w:t>
      </w:r>
      <w:r>
        <w:rPr>
          <w:color w:val="231F20"/>
          <w:w w:val="105"/>
        </w:rPr>
        <w:t>BOARD</w:t>
      </w:r>
    </w:p>
    <w:p w:rsidR="00817A8B" w:rsidRDefault="007650C7">
      <w:pPr>
        <w:pStyle w:val="BodyText"/>
        <w:spacing w:before="12"/>
        <w:ind w:left="1020"/>
      </w:pPr>
      <w:r>
        <w:rPr>
          <w:color w:val="231F20"/>
          <w:w w:val="105"/>
        </w:rPr>
        <w:t>Convener: Prof David Cutler [2009]</w:t>
      </w:r>
    </w:p>
    <w:p w:rsidR="00817A8B" w:rsidRDefault="007650C7">
      <w:pPr>
        <w:pStyle w:val="BodyText"/>
        <w:tabs>
          <w:tab w:val="left" w:pos="2400"/>
        </w:tabs>
        <w:spacing w:before="8" w:line="249" w:lineRule="auto"/>
        <w:ind w:left="2400" w:right="1688" w:hanging="1380"/>
      </w:pPr>
      <w:r>
        <w:rPr>
          <w:color w:val="231F20"/>
          <w:w w:val="105"/>
        </w:rPr>
        <w:t>Retiring</w:t>
      </w:r>
      <w:r>
        <w:rPr>
          <w:color w:val="231F20"/>
          <w:spacing w:val="8"/>
          <w:w w:val="105"/>
        </w:rPr>
        <w:t xml:space="preserve"> </w:t>
      </w:r>
      <w:r>
        <w:rPr>
          <w:color w:val="231F20"/>
          <w:w w:val="105"/>
        </w:rPr>
        <w:t>2007</w:t>
      </w:r>
      <w:r>
        <w:rPr>
          <w:color w:val="231F20"/>
          <w:w w:val="105"/>
        </w:rPr>
        <w:tab/>
        <w:t>R</w:t>
      </w:r>
      <w:r>
        <w:rPr>
          <w:color w:val="231F20"/>
          <w:w w:val="105"/>
        </w:rPr>
        <w:t xml:space="preserve">evd Diana Cullum-Hall, Miss Sarah Dodds, Revd Roy Fowler, Mrs Wilma </w:t>
      </w:r>
      <w:r>
        <w:rPr>
          <w:color w:val="231F20"/>
          <w:spacing w:val="-3"/>
          <w:w w:val="105"/>
        </w:rPr>
        <w:t xml:space="preserve">Frew, </w:t>
      </w:r>
      <w:r>
        <w:rPr>
          <w:color w:val="231F20"/>
          <w:w w:val="105"/>
        </w:rPr>
        <w:t>Mrs Pat Poinen, Revd Nigel Uden, Revd Simon</w:t>
      </w:r>
      <w:r>
        <w:rPr>
          <w:color w:val="231F20"/>
          <w:spacing w:val="9"/>
          <w:w w:val="105"/>
        </w:rPr>
        <w:t xml:space="preserve"> </w:t>
      </w:r>
      <w:r>
        <w:rPr>
          <w:color w:val="231F20"/>
          <w:w w:val="105"/>
        </w:rPr>
        <w:t>Walkling</w:t>
      </w:r>
    </w:p>
    <w:p w:rsidR="00817A8B" w:rsidRDefault="007650C7">
      <w:pPr>
        <w:pStyle w:val="BodyText"/>
        <w:tabs>
          <w:tab w:val="left" w:pos="2400"/>
        </w:tabs>
        <w:spacing w:line="247" w:lineRule="auto"/>
        <w:ind w:left="1020" w:right="4431"/>
      </w:pPr>
      <w:r>
        <w:rPr>
          <w:color w:val="231F20"/>
          <w:w w:val="105"/>
        </w:rPr>
        <w:t>Retiring</w:t>
      </w:r>
      <w:r>
        <w:rPr>
          <w:color w:val="231F20"/>
          <w:spacing w:val="10"/>
          <w:w w:val="105"/>
        </w:rPr>
        <w:t xml:space="preserve"> </w:t>
      </w:r>
      <w:r>
        <w:rPr>
          <w:color w:val="231F20"/>
          <w:w w:val="105"/>
        </w:rPr>
        <w:t>2008</w:t>
      </w:r>
      <w:r>
        <w:rPr>
          <w:color w:val="231F20"/>
          <w:w w:val="105"/>
        </w:rPr>
        <w:tab/>
      </w:r>
      <w:r>
        <w:rPr>
          <w:color w:val="231F20"/>
          <w:w w:val="105"/>
        </w:rPr>
        <w:t>Mrs Judith Harris, Mrs Barbara Lancaster, Dr Cameron Wilson Retiring</w:t>
      </w:r>
      <w:r>
        <w:rPr>
          <w:color w:val="231F20"/>
          <w:spacing w:val="10"/>
          <w:w w:val="105"/>
        </w:rPr>
        <w:t xml:space="preserve"> </w:t>
      </w:r>
      <w:r>
        <w:rPr>
          <w:color w:val="231F20"/>
          <w:w w:val="105"/>
        </w:rPr>
        <w:t>2009</w:t>
      </w:r>
      <w:r>
        <w:rPr>
          <w:color w:val="231F20"/>
          <w:w w:val="105"/>
        </w:rPr>
        <w:tab/>
        <w:t>Mrs Tina Ashitey, Dr Peter Clarke, Mr Hugh</w:t>
      </w:r>
      <w:r>
        <w:rPr>
          <w:color w:val="231F20"/>
          <w:spacing w:val="20"/>
          <w:w w:val="105"/>
        </w:rPr>
        <w:t xml:space="preserve"> </w:t>
      </w:r>
      <w:r>
        <w:rPr>
          <w:color w:val="231F20"/>
          <w:w w:val="105"/>
        </w:rPr>
        <w:t>Abel</w:t>
      </w:r>
    </w:p>
    <w:p w:rsidR="00817A8B" w:rsidRDefault="007650C7">
      <w:pPr>
        <w:pStyle w:val="BodyText"/>
        <w:tabs>
          <w:tab w:val="left" w:pos="2400"/>
        </w:tabs>
        <w:spacing w:line="247" w:lineRule="auto"/>
        <w:ind w:left="1020" w:right="2201"/>
      </w:pPr>
      <w:r>
        <w:rPr>
          <w:color w:val="231F20"/>
          <w:w w:val="105"/>
        </w:rPr>
        <w:t>Retiring</w:t>
      </w:r>
      <w:r>
        <w:rPr>
          <w:color w:val="231F20"/>
          <w:spacing w:val="9"/>
          <w:w w:val="105"/>
        </w:rPr>
        <w:t xml:space="preserve"> </w:t>
      </w:r>
      <w:r>
        <w:rPr>
          <w:color w:val="231F20"/>
          <w:spacing w:val="-5"/>
          <w:w w:val="105"/>
        </w:rPr>
        <w:t>2010</w:t>
      </w:r>
      <w:r>
        <w:rPr>
          <w:color w:val="231F20"/>
          <w:spacing w:val="-5"/>
          <w:w w:val="105"/>
        </w:rPr>
        <w:tab/>
      </w:r>
      <w:r>
        <w:rPr>
          <w:color w:val="231F20"/>
          <w:w w:val="105"/>
        </w:rPr>
        <w:t xml:space="preserve">Revd David A L Jenkins, Revd Dr Irene John, Revd Edward Sanniez, Revd Lesley Charlton Retiring </w:t>
      </w:r>
      <w:r>
        <w:rPr>
          <w:color w:val="231F20"/>
          <w:spacing w:val="-8"/>
          <w:w w:val="105"/>
        </w:rPr>
        <w:t xml:space="preserve">2011 </w:t>
      </w:r>
      <w:r>
        <w:rPr>
          <w:color w:val="231F20"/>
          <w:w w:val="105"/>
        </w:rPr>
        <w:t>** Revd Wilf Bahadur</w:t>
      </w:r>
      <w:r>
        <w:rPr>
          <w:color w:val="231F20"/>
          <w:w w:val="105"/>
        </w:rPr>
        <w:t>, Revd Jan Adamson, Revd Sian</w:t>
      </w:r>
      <w:r>
        <w:rPr>
          <w:color w:val="231F20"/>
          <w:spacing w:val="20"/>
          <w:w w:val="105"/>
        </w:rPr>
        <w:t xml:space="preserve"> </w:t>
      </w:r>
      <w:r>
        <w:rPr>
          <w:color w:val="231F20"/>
          <w:w w:val="105"/>
        </w:rPr>
        <w:t>Collins</w:t>
      </w:r>
    </w:p>
    <w:p w:rsidR="00817A8B" w:rsidRDefault="00817A8B">
      <w:pPr>
        <w:pStyle w:val="BodyText"/>
        <w:spacing w:before="3"/>
      </w:pPr>
    </w:p>
    <w:p w:rsidR="00817A8B" w:rsidRDefault="007650C7">
      <w:pPr>
        <w:pStyle w:val="ListParagraph"/>
        <w:numPr>
          <w:ilvl w:val="1"/>
          <w:numId w:val="104"/>
        </w:numPr>
        <w:tabs>
          <w:tab w:val="left" w:pos="1700"/>
          <w:tab w:val="left" w:pos="1701"/>
        </w:tabs>
        <w:spacing w:line="249" w:lineRule="auto"/>
        <w:ind w:left="1020" w:right="7565" w:firstLine="0"/>
        <w:jc w:val="left"/>
        <w:rPr>
          <w:sz w:val="19"/>
        </w:rPr>
      </w:pPr>
      <w:r>
        <w:rPr>
          <w:rFonts w:ascii="Myriad Pro"/>
          <w:b/>
          <w:color w:val="231F20"/>
          <w:w w:val="105"/>
          <w:sz w:val="19"/>
        </w:rPr>
        <w:t xml:space="preserve">NOMINATIONS COMMITTEE </w:t>
      </w:r>
      <w:r>
        <w:rPr>
          <w:color w:val="231F20"/>
          <w:w w:val="105"/>
          <w:sz w:val="19"/>
        </w:rPr>
        <w:t xml:space="preserve">Convener: Revd Malcolm Hanson </w:t>
      </w:r>
      <w:r>
        <w:rPr>
          <w:color w:val="231F20"/>
          <w:spacing w:val="-4"/>
          <w:w w:val="105"/>
          <w:sz w:val="19"/>
        </w:rPr>
        <w:t xml:space="preserve">[2010] </w:t>
      </w:r>
      <w:r>
        <w:rPr>
          <w:color w:val="231F20"/>
          <w:w w:val="105"/>
          <w:sz w:val="19"/>
        </w:rPr>
        <w:t>Secretary: Revd Elizabeth Brown</w:t>
      </w:r>
      <w:r>
        <w:rPr>
          <w:color w:val="231F20"/>
          <w:spacing w:val="2"/>
          <w:w w:val="105"/>
          <w:sz w:val="19"/>
        </w:rPr>
        <w:t xml:space="preserve"> </w:t>
      </w:r>
      <w:r>
        <w:rPr>
          <w:color w:val="231F20"/>
          <w:w w:val="105"/>
          <w:sz w:val="19"/>
        </w:rPr>
        <w:t>[2009]</w:t>
      </w:r>
    </w:p>
    <w:p w:rsidR="00817A8B" w:rsidRDefault="007650C7">
      <w:pPr>
        <w:pStyle w:val="BodyText"/>
        <w:spacing w:line="247" w:lineRule="auto"/>
        <w:ind w:left="1020" w:right="1357"/>
        <w:jc w:val="both"/>
      </w:pPr>
      <w:r>
        <w:rPr>
          <w:color w:val="231F20"/>
          <w:w w:val="105"/>
        </w:rPr>
        <w:t xml:space="preserve">Synod Representatives: Revd Kevin Watson </w:t>
      </w:r>
      <w:r>
        <w:rPr>
          <w:color w:val="231F20"/>
          <w:spacing w:val="-5"/>
          <w:w w:val="105"/>
        </w:rPr>
        <w:t xml:space="preserve">[1], </w:t>
      </w:r>
      <w:r>
        <w:rPr>
          <w:color w:val="231F20"/>
          <w:w w:val="105"/>
        </w:rPr>
        <w:t xml:space="preserve">Revd Ruth Wollaston [2], Revd John Oldershaw [3], Mrs Val Morrison </w:t>
      </w:r>
      <w:r>
        <w:rPr>
          <w:color w:val="231F20"/>
          <w:spacing w:val="-3"/>
          <w:w w:val="105"/>
        </w:rPr>
        <w:t xml:space="preserve">[4],  </w:t>
      </w:r>
      <w:r>
        <w:rPr>
          <w:color w:val="231F20"/>
          <w:w w:val="105"/>
        </w:rPr>
        <w:t xml:space="preserve">Mrs Irene Wren [5], Dr Anthony Jeans [6], Revd Richard Church [7], Revd Roz Harrison [8], Mr Peter Pay </w:t>
      </w:r>
      <w:r>
        <w:rPr>
          <w:color w:val="231F20"/>
          <w:spacing w:val="-3"/>
          <w:w w:val="105"/>
        </w:rPr>
        <w:t xml:space="preserve">[9],   </w:t>
      </w:r>
      <w:r>
        <w:rPr>
          <w:color w:val="231F20"/>
          <w:w w:val="105"/>
        </w:rPr>
        <w:t xml:space="preserve">Revd Martin Hazell </w:t>
      </w:r>
      <w:r>
        <w:rPr>
          <w:color w:val="231F20"/>
          <w:spacing w:val="-4"/>
          <w:w w:val="105"/>
        </w:rPr>
        <w:t xml:space="preserve">[10], </w:t>
      </w:r>
      <w:r>
        <w:rPr>
          <w:color w:val="231F20"/>
          <w:w w:val="105"/>
        </w:rPr>
        <w:t xml:space="preserve">Dr Graham Campling </w:t>
      </w:r>
      <w:r>
        <w:rPr>
          <w:color w:val="231F20"/>
          <w:spacing w:val="-8"/>
          <w:w w:val="105"/>
        </w:rPr>
        <w:t xml:space="preserve">[11], </w:t>
      </w:r>
      <w:r>
        <w:rPr>
          <w:color w:val="231F20"/>
          <w:w w:val="105"/>
        </w:rPr>
        <w:t xml:space="preserve">Dr Jean Silvan-Evans </w:t>
      </w:r>
      <w:r>
        <w:rPr>
          <w:color w:val="231F20"/>
          <w:spacing w:val="-6"/>
          <w:w w:val="105"/>
        </w:rPr>
        <w:t>[1</w:t>
      </w:r>
      <w:r>
        <w:rPr>
          <w:color w:val="231F20"/>
          <w:spacing w:val="-6"/>
          <w:w w:val="105"/>
        </w:rPr>
        <w:t xml:space="preserve">2], </w:t>
      </w:r>
      <w:r>
        <w:rPr>
          <w:color w:val="231F20"/>
          <w:w w:val="105"/>
        </w:rPr>
        <w:t xml:space="preserve">Dr James Merrilees </w:t>
      </w:r>
      <w:r>
        <w:rPr>
          <w:color w:val="231F20"/>
          <w:spacing w:val="-6"/>
          <w:w w:val="105"/>
        </w:rPr>
        <w:t xml:space="preserve">[13], </w:t>
      </w:r>
      <w:r>
        <w:rPr>
          <w:color w:val="231F20"/>
          <w:w w:val="105"/>
        </w:rPr>
        <w:t>with the Immediate Past Moderator and the General</w:t>
      </w:r>
      <w:r>
        <w:rPr>
          <w:color w:val="231F20"/>
          <w:spacing w:val="8"/>
          <w:w w:val="105"/>
        </w:rPr>
        <w:t xml:space="preserve"> </w:t>
      </w:r>
      <w:r>
        <w:rPr>
          <w:color w:val="231F20"/>
          <w:w w:val="105"/>
        </w:rPr>
        <w:t>Secretary.</w:t>
      </w:r>
    </w:p>
    <w:p w:rsidR="00817A8B" w:rsidRDefault="00817A8B">
      <w:pPr>
        <w:pStyle w:val="BodyText"/>
        <w:spacing w:before="5"/>
      </w:pPr>
    </w:p>
    <w:p w:rsidR="00817A8B" w:rsidRDefault="007650C7">
      <w:pPr>
        <w:pStyle w:val="ListParagraph"/>
        <w:numPr>
          <w:ilvl w:val="1"/>
          <w:numId w:val="104"/>
        </w:numPr>
        <w:tabs>
          <w:tab w:val="left" w:pos="1700"/>
          <w:tab w:val="left" w:pos="1701"/>
        </w:tabs>
        <w:spacing w:line="249" w:lineRule="auto"/>
        <w:ind w:left="1020" w:right="6997" w:firstLine="0"/>
        <w:jc w:val="left"/>
        <w:rPr>
          <w:sz w:val="19"/>
        </w:rPr>
      </w:pPr>
      <w:r>
        <w:rPr>
          <w:rFonts w:ascii="Myriad Pro"/>
          <w:b/>
          <w:color w:val="231F20"/>
          <w:w w:val="105"/>
          <w:sz w:val="19"/>
        </w:rPr>
        <w:t xml:space="preserve">PASTORAL REFERENCE COMMITTEE </w:t>
      </w:r>
      <w:r>
        <w:rPr>
          <w:color w:val="231F20"/>
          <w:w w:val="105"/>
          <w:sz w:val="19"/>
        </w:rPr>
        <w:t>Convener: Revd Keith Forecast [2007] Secretary: Deputy General</w:t>
      </w:r>
      <w:r>
        <w:rPr>
          <w:color w:val="231F20"/>
          <w:spacing w:val="14"/>
          <w:w w:val="105"/>
          <w:sz w:val="19"/>
        </w:rPr>
        <w:t xml:space="preserve"> </w:t>
      </w:r>
      <w:r>
        <w:rPr>
          <w:color w:val="231F20"/>
          <w:w w:val="105"/>
          <w:sz w:val="19"/>
        </w:rPr>
        <w:t>Secretary</w:t>
      </w:r>
    </w:p>
    <w:p w:rsidR="00817A8B" w:rsidRDefault="007650C7">
      <w:pPr>
        <w:pStyle w:val="BodyText"/>
        <w:ind w:left="1020"/>
      </w:pPr>
      <w:r>
        <w:rPr>
          <w:color w:val="231F20"/>
          <w:w w:val="105"/>
        </w:rPr>
        <w:t>Revd Alasdair Pratt#** [2011]</w:t>
      </w:r>
    </w:p>
    <w:p w:rsidR="00817A8B" w:rsidRDefault="007650C7">
      <w:pPr>
        <w:pStyle w:val="BodyText"/>
        <w:tabs>
          <w:tab w:val="left" w:pos="4740"/>
          <w:tab w:val="left" w:pos="7620"/>
        </w:tabs>
        <w:spacing w:before="8" w:line="249" w:lineRule="auto"/>
        <w:ind w:left="1020" w:right="1448"/>
      </w:pPr>
      <w:r>
        <w:rPr>
          <w:color w:val="231F20"/>
          <w:w w:val="105"/>
        </w:rPr>
        <w:t>Revd David Grosch</w:t>
      </w:r>
      <w:r>
        <w:rPr>
          <w:color w:val="231F20"/>
          <w:spacing w:val="9"/>
          <w:w w:val="105"/>
        </w:rPr>
        <w:t xml:space="preserve"> </w:t>
      </w:r>
      <w:r>
        <w:rPr>
          <w:color w:val="231F20"/>
          <w:w w:val="105"/>
        </w:rPr>
        <w:t>Miller</w:t>
      </w:r>
      <w:r>
        <w:rPr>
          <w:color w:val="231F20"/>
          <w:spacing w:val="3"/>
          <w:w w:val="105"/>
        </w:rPr>
        <w:t xml:space="preserve"> </w:t>
      </w:r>
      <w:r>
        <w:rPr>
          <w:color w:val="231F20"/>
          <w:w w:val="105"/>
        </w:rPr>
        <w:t>[2007]</w:t>
      </w:r>
      <w:r>
        <w:rPr>
          <w:color w:val="231F20"/>
          <w:w w:val="105"/>
        </w:rPr>
        <w:tab/>
        <w:t>Revd Meryl</w:t>
      </w:r>
      <w:r>
        <w:rPr>
          <w:color w:val="231F20"/>
          <w:spacing w:val="4"/>
          <w:w w:val="105"/>
        </w:rPr>
        <w:t xml:space="preserve"> </w:t>
      </w:r>
      <w:r>
        <w:rPr>
          <w:color w:val="231F20"/>
          <w:w w:val="105"/>
        </w:rPr>
        <w:t>Court</w:t>
      </w:r>
      <w:r>
        <w:rPr>
          <w:color w:val="231F20"/>
          <w:spacing w:val="2"/>
          <w:w w:val="105"/>
        </w:rPr>
        <w:t xml:space="preserve"> </w:t>
      </w:r>
      <w:r>
        <w:rPr>
          <w:color w:val="231F20"/>
          <w:w w:val="105"/>
        </w:rPr>
        <w:t>[2008]</w:t>
      </w:r>
      <w:r>
        <w:rPr>
          <w:color w:val="231F20"/>
          <w:w w:val="105"/>
        </w:rPr>
        <w:tab/>
        <w:t>Mrs Margaret Carrick Smith [2009] Mrs Delyth</w:t>
      </w:r>
      <w:r>
        <w:rPr>
          <w:color w:val="231F20"/>
          <w:spacing w:val="-7"/>
          <w:w w:val="105"/>
        </w:rPr>
        <w:t xml:space="preserve"> </w:t>
      </w:r>
      <w:r>
        <w:rPr>
          <w:color w:val="231F20"/>
          <w:w w:val="105"/>
        </w:rPr>
        <w:t>Rees**</w:t>
      </w:r>
      <w:r>
        <w:rPr>
          <w:color w:val="231F20"/>
          <w:spacing w:val="-3"/>
          <w:w w:val="105"/>
        </w:rPr>
        <w:t xml:space="preserve"> </w:t>
      </w:r>
      <w:r>
        <w:rPr>
          <w:color w:val="231F20"/>
          <w:spacing w:val="-8"/>
          <w:w w:val="105"/>
        </w:rPr>
        <w:t>[2011]</w:t>
      </w:r>
      <w:r>
        <w:rPr>
          <w:color w:val="231F20"/>
          <w:spacing w:val="-8"/>
          <w:w w:val="105"/>
        </w:rPr>
        <w:tab/>
      </w:r>
      <w:r>
        <w:rPr>
          <w:color w:val="231F20"/>
          <w:w w:val="105"/>
        </w:rPr>
        <w:t>Convener of Welfare</w:t>
      </w:r>
      <w:r>
        <w:rPr>
          <w:color w:val="231F20"/>
          <w:spacing w:val="-6"/>
          <w:w w:val="105"/>
        </w:rPr>
        <w:t xml:space="preserve"> </w:t>
      </w:r>
      <w:r>
        <w:rPr>
          <w:color w:val="231F20"/>
          <w:w w:val="105"/>
        </w:rPr>
        <w:t>Sub-Committee</w:t>
      </w:r>
    </w:p>
    <w:p w:rsidR="00817A8B" w:rsidRDefault="007650C7">
      <w:pPr>
        <w:pStyle w:val="BodyText"/>
        <w:spacing w:line="230" w:lineRule="exact"/>
        <w:ind w:left="1020"/>
      </w:pPr>
      <w:r>
        <w:rPr>
          <w:color w:val="231F20"/>
          <w:w w:val="105"/>
        </w:rPr>
        <w:t>The Treasurer</w:t>
      </w:r>
    </w:p>
    <w:p w:rsidR="00817A8B" w:rsidRDefault="00817A8B">
      <w:pPr>
        <w:pStyle w:val="BodyText"/>
        <w:spacing w:before="9"/>
      </w:pPr>
    </w:p>
    <w:p w:rsidR="00817A8B" w:rsidRDefault="007650C7">
      <w:pPr>
        <w:pStyle w:val="Heading8"/>
        <w:numPr>
          <w:ilvl w:val="2"/>
          <w:numId w:val="104"/>
        </w:numPr>
        <w:tabs>
          <w:tab w:val="left" w:pos="1701"/>
        </w:tabs>
        <w:ind w:left="1700"/>
        <w:jc w:val="left"/>
      </w:pPr>
      <w:r>
        <w:rPr>
          <w:color w:val="231F20"/>
          <w:w w:val="105"/>
        </w:rPr>
        <w:t>PASTORAL WELFARE</w:t>
      </w:r>
      <w:r>
        <w:rPr>
          <w:color w:val="231F20"/>
          <w:spacing w:val="8"/>
          <w:w w:val="105"/>
        </w:rPr>
        <w:t xml:space="preserve"> </w:t>
      </w:r>
      <w:r>
        <w:rPr>
          <w:color w:val="231F20"/>
          <w:w w:val="105"/>
        </w:rPr>
        <w:t>Sub-Committee</w:t>
      </w:r>
    </w:p>
    <w:p w:rsidR="00817A8B" w:rsidRDefault="007650C7">
      <w:pPr>
        <w:pStyle w:val="BodyText"/>
        <w:spacing w:before="12" w:line="247" w:lineRule="auto"/>
        <w:ind w:left="1020" w:right="7534"/>
      </w:pPr>
      <w:r>
        <w:rPr>
          <w:color w:val="231F20"/>
          <w:w w:val="105"/>
        </w:rPr>
        <w:t>Convener: Revd Alan Wharton [2007] Secretary: Mrs Judy Stocki</w:t>
      </w:r>
      <w:r>
        <w:rPr>
          <w:color w:val="231F20"/>
          <w:w w:val="105"/>
        </w:rPr>
        <w:t>ngs</w:t>
      </w:r>
    </w:p>
    <w:p w:rsidR="00817A8B" w:rsidRDefault="007650C7">
      <w:pPr>
        <w:pStyle w:val="BodyText"/>
        <w:spacing w:before="2"/>
        <w:ind w:left="1020"/>
      </w:pPr>
      <w:r>
        <w:rPr>
          <w:color w:val="231F20"/>
        </w:rPr>
        <w:t>Mrs Delyth Rees#** [2011]</w:t>
      </w:r>
    </w:p>
    <w:p w:rsidR="00817A8B" w:rsidRDefault="007650C7">
      <w:pPr>
        <w:pStyle w:val="BodyText"/>
        <w:spacing w:before="8"/>
        <w:ind w:left="1020"/>
      </w:pPr>
      <w:r>
        <w:rPr>
          <w:color w:val="231F20"/>
          <w:w w:val="105"/>
        </w:rPr>
        <w:t>[</w:t>
      </w:r>
      <w:r>
        <w:rPr>
          <w:i/>
          <w:color w:val="231F20"/>
          <w:w w:val="105"/>
        </w:rPr>
        <w:t xml:space="preserve">ex officio </w:t>
      </w:r>
      <w:r>
        <w:rPr>
          <w:color w:val="231F20"/>
          <w:w w:val="105"/>
        </w:rPr>
        <w:t>Financial Secretary, The Treasurer, Convener Pastoral Reference Committee]</w:t>
      </w:r>
    </w:p>
    <w:p w:rsidR="00817A8B" w:rsidRDefault="00817A8B">
      <w:pPr>
        <w:pStyle w:val="BodyText"/>
        <w:spacing w:before="9"/>
      </w:pPr>
    </w:p>
    <w:p w:rsidR="00817A8B" w:rsidRDefault="007650C7">
      <w:pPr>
        <w:pStyle w:val="Heading8"/>
        <w:numPr>
          <w:ilvl w:val="1"/>
          <w:numId w:val="104"/>
        </w:numPr>
        <w:tabs>
          <w:tab w:val="left" w:pos="1700"/>
          <w:tab w:val="left" w:pos="1701"/>
        </w:tabs>
        <w:ind w:left="1700"/>
        <w:jc w:val="left"/>
      </w:pPr>
      <w:r>
        <w:rPr>
          <w:color w:val="231F20"/>
          <w:w w:val="105"/>
        </w:rPr>
        <w:t>RACIAL JUSTICE and MULTICULTURAL</w:t>
      </w:r>
      <w:r>
        <w:rPr>
          <w:color w:val="231F20"/>
          <w:spacing w:val="16"/>
          <w:w w:val="105"/>
        </w:rPr>
        <w:t xml:space="preserve"> </w:t>
      </w:r>
      <w:r>
        <w:rPr>
          <w:color w:val="231F20"/>
          <w:w w:val="105"/>
        </w:rPr>
        <w:t>MINISTRY</w:t>
      </w:r>
    </w:p>
    <w:p w:rsidR="00817A8B" w:rsidRDefault="007650C7">
      <w:pPr>
        <w:pStyle w:val="BodyText"/>
        <w:spacing w:before="12"/>
        <w:ind w:left="1020"/>
      </w:pPr>
      <w:r>
        <w:rPr>
          <w:color w:val="231F20"/>
          <w:w w:val="105"/>
        </w:rPr>
        <w:t>Convener: Revd Andrew Prasad [2007]</w:t>
      </w:r>
    </w:p>
    <w:p w:rsidR="00817A8B" w:rsidRDefault="007650C7">
      <w:pPr>
        <w:pStyle w:val="BodyText"/>
        <w:spacing w:before="8" w:after="8"/>
        <w:ind w:left="1020"/>
      </w:pPr>
      <w:r>
        <w:rPr>
          <w:color w:val="231F20"/>
          <w:w w:val="105"/>
        </w:rPr>
        <w:t>Secretary: Secretary for Racial Justice and Multicultural Ministry</w:t>
      </w:r>
    </w:p>
    <w:tbl>
      <w:tblPr>
        <w:tblW w:w="0" w:type="auto"/>
        <w:tblInd w:w="977" w:type="dxa"/>
        <w:tblLayout w:type="fixed"/>
        <w:tblCellMar>
          <w:left w:w="0" w:type="dxa"/>
          <w:right w:w="0" w:type="dxa"/>
        </w:tblCellMar>
        <w:tblLook w:val="01E0" w:firstRow="1" w:lastRow="1" w:firstColumn="1" w:lastColumn="1" w:noHBand="0" w:noVBand="0"/>
      </w:tblPr>
      <w:tblGrid>
        <w:gridCol w:w="3591"/>
        <w:gridCol w:w="2881"/>
        <w:gridCol w:w="2889"/>
      </w:tblGrid>
      <w:tr w:rsidR="00817A8B">
        <w:trPr>
          <w:trHeight w:val="708"/>
        </w:trPr>
        <w:tc>
          <w:tcPr>
            <w:tcW w:w="3591" w:type="dxa"/>
          </w:tcPr>
          <w:p w:rsidR="00817A8B" w:rsidRDefault="007650C7">
            <w:pPr>
              <w:pStyle w:val="TableParagraph"/>
              <w:spacing w:before="0" w:line="249" w:lineRule="auto"/>
              <w:ind w:left="50" w:right="1214" w:hanging="1"/>
              <w:rPr>
                <w:sz w:val="19"/>
              </w:rPr>
            </w:pPr>
            <w:r>
              <w:rPr>
                <w:color w:val="231F20"/>
                <w:w w:val="110"/>
                <w:sz w:val="19"/>
              </w:rPr>
              <w:t>Mrs Sandra Ackroyd [2007] Mr Iain Bhagwandin [2008]</w:t>
            </w:r>
          </w:p>
          <w:p w:rsidR="00817A8B" w:rsidRDefault="007650C7">
            <w:pPr>
              <w:pStyle w:val="TableParagraph"/>
              <w:spacing w:before="0" w:line="206" w:lineRule="exact"/>
              <w:ind w:left="50"/>
              <w:rPr>
                <w:sz w:val="19"/>
              </w:rPr>
            </w:pPr>
            <w:r>
              <w:rPr>
                <w:color w:val="231F20"/>
                <w:w w:val="105"/>
                <w:sz w:val="19"/>
              </w:rPr>
              <w:t>Revd Rosemary Tusting* [2009]</w:t>
            </w:r>
          </w:p>
        </w:tc>
        <w:tc>
          <w:tcPr>
            <w:tcW w:w="2881" w:type="dxa"/>
          </w:tcPr>
          <w:p w:rsidR="00817A8B" w:rsidRDefault="007650C7">
            <w:pPr>
              <w:pStyle w:val="TableParagraph"/>
              <w:spacing w:before="0" w:line="247" w:lineRule="auto"/>
              <w:ind w:left="179" w:right="295" w:hanging="1"/>
              <w:rPr>
                <w:sz w:val="19"/>
              </w:rPr>
            </w:pPr>
            <w:r>
              <w:rPr>
                <w:color w:val="231F20"/>
                <w:w w:val="105"/>
                <w:sz w:val="19"/>
              </w:rPr>
              <w:t>Mrs Elaine Patrick [2007] Revd Helga Cornell [2008]</w:t>
            </w:r>
          </w:p>
        </w:tc>
        <w:tc>
          <w:tcPr>
            <w:tcW w:w="2889" w:type="dxa"/>
          </w:tcPr>
          <w:p w:rsidR="00817A8B" w:rsidRDefault="007650C7">
            <w:pPr>
              <w:pStyle w:val="TableParagraph"/>
              <w:spacing w:before="0" w:line="247" w:lineRule="auto"/>
              <w:ind w:left="178" w:hanging="1"/>
              <w:rPr>
                <w:sz w:val="19"/>
              </w:rPr>
            </w:pPr>
            <w:r>
              <w:rPr>
                <w:color w:val="231F20"/>
                <w:w w:val="105"/>
                <w:sz w:val="19"/>
              </w:rPr>
              <w:t>Revd Carla Grosch Miller# [2011] Mrs Pat Poinen [2009]</w:t>
            </w:r>
          </w:p>
        </w:tc>
      </w:tr>
      <w:tr w:rsidR="00817A8B">
        <w:trPr>
          <w:trHeight w:val="725"/>
        </w:trPr>
        <w:tc>
          <w:tcPr>
            <w:tcW w:w="3591" w:type="dxa"/>
          </w:tcPr>
          <w:p w:rsidR="00817A8B" w:rsidRDefault="00817A8B">
            <w:pPr>
              <w:pStyle w:val="TableParagraph"/>
              <w:spacing w:before="0" w:line="240" w:lineRule="auto"/>
              <w:rPr>
                <w:sz w:val="20"/>
              </w:rPr>
            </w:pPr>
          </w:p>
          <w:p w:rsidR="00817A8B" w:rsidRDefault="007650C7">
            <w:pPr>
              <w:pStyle w:val="TableParagraph"/>
              <w:tabs>
                <w:tab w:val="left" w:pos="730"/>
              </w:tabs>
              <w:spacing w:before="0" w:line="240" w:lineRule="auto"/>
              <w:ind w:left="50"/>
              <w:rPr>
                <w:rFonts w:ascii="Myriad Pro"/>
                <w:b/>
                <w:sz w:val="19"/>
              </w:rPr>
            </w:pPr>
            <w:r>
              <w:rPr>
                <w:rFonts w:ascii="Myriad Pro"/>
                <w:b/>
                <w:color w:val="231F20"/>
                <w:spacing w:val="-5"/>
                <w:w w:val="105"/>
                <w:sz w:val="19"/>
              </w:rPr>
              <w:t>3.14</w:t>
            </w:r>
            <w:r>
              <w:rPr>
                <w:rFonts w:ascii="Myriad Pro"/>
                <w:b/>
                <w:color w:val="231F20"/>
                <w:spacing w:val="-5"/>
                <w:w w:val="105"/>
                <w:sz w:val="19"/>
              </w:rPr>
              <w:tab/>
            </w:r>
            <w:r>
              <w:rPr>
                <w:rFonts w:ascii="Myriad Pro"/>
                <w:b/>
                <w:color w:val="231F20"/>
                <w:w w:val="105"/>
                <w:sz w:val="19"/>
              </w:rPr>
              <w:t>TRAINING</w:t>
            </w:r>
          </w:p>
          <w:p w:rsidR="00817A8B" w:rsidRDefault="007650C7">
            <w:pPr>
              <w:pStyle w:val="TableParagraph"/>
              <w:spacing w:before="12" w:line="214" w:lineRule="exact"/>
              <w:ind w:left="50"/>
              <w:rPr>
                <w:sz w:val="19"/>
              </w:rPr>
            </w:pPr>
            <w:r>
              <w:rPr>
                <w:color w:val="231F20"/>
                <w:w w:val="110"/>
                <w:sz w:val="19"/>
              </w:rPr>
              <w:t>Convener: Revd John Humphreys [2007]</w:t>
            </w:r>
          </w:p>
        </w:tc>
        <w:tc>
          <w:tcPr>
            <w:tcW w:w="2881" w:type="dxa"/>
          </w:tcPr>
          <w:p w:rsidR="00817A8B" w:rsidRDefault="00817A8B">
            <w:pPr>
              <w:pStyle w:val="TableParagraph"/>
              <w:spacing w:before="0" w:line="240" w:lineRule="auto"/>
              <w:rPr>
                <w:rFonts w:ascii="Times New Roman"/>
                <w:sz w:val="20"/>
              </w:rPr>
            </w:pPr>
          </w:p>
        </w:tc>
        <w:tc>
          <w:tcPr>
            <w:tcW w:w="2889" w:type="dxa"/>
          </w:tcPr>
          <w:p w:rsidR="00817A8B" w:rsidRDefault="00817A8B">
            <w:pPr>
              <w:pStyle w:val="TableParagraph"/>
              <w:spacing w:before="0" w:line="240" w:lineRule="auto"/>
              <w:rPr>
                <w:rFonts w:ascii="Times New Roman"/>
                <w:sz w:val="20"/>
              </w:rPr>
            </w:pPr>
          </w:p>
        </w:tc>
      </w:tr>
      <w:tr w:rsidR="00817A8B">
        <w:trPr>
          <w:trHeight w:val="239"/>
        </w:trPr>
        <w:tc>
          <w:tcPr>
            <w:tcW w:w="3591" w:type="dxa"/>
          </w:tcPr>
          <w:p w:rsidR="00817A8B" w:rsidRDefault="007650C7">
            <w:pPr>
              <w:pStyle w:val="TableParagraph"/>
              <w:spacing w:before="5" w:line="214" w:lineRule="exact"/>
              <w:ind w:left="50"/>
              <w:rPr>
                <w:sz w:val="19"/>
              </w:rPr>
            </w:pPr>
            <w:r>
              <w:rPr>
                <w:color w:val="231F20"/>
                <w:w w:val="105"/>
                <w:sz w:val="19"/>
              </w:rPr>
              <w:t>Secretary: The Secretary for Training</w:t>
            </w:r>
          </w:p>
        </w:tc>
        <w:tc>
          <w:tcPr>
            <w:tcW w:w="2881" w:type="dxa"/>
          </w:tcPr>
          <w:p w:rsidR="00817A8B" w:rsidRDefault="00817A8B">
            <w:pPr>
              <w:pStyle w:val="TableParagraph"/>
              <w:spacing w:before="0" w:line="240" w:lineRule="auto"/>
              <w:rPr>
                <w:rFonts w:ascii="Times New Roman"/>
                <w:sz w:val="16"/>
              </w:rPr>
            </w:pPr>
          </w:p>
        </w:tc>
        <w:tc>
          <w:tcPr>
            <w:tcW w:w="2889" w:type="dxa"/>
          </w:tcPr>
          <w:p w:rsidR="00817A8B" w:rsidRDefault="00817A8B">
            <w:pPr>
              <w:pStyle w:val="TableParagraph"/>
              <w:spacing w:before="0" w:line="240" w:lineRule="auto"/>
              <w:rPr>
                <w:rFonts w:ascii="Times New Roman"/>
                <w:sz w:val="16"/>
              </w:rPr>
            </w:pPr>
          </w:p>
        </w:tc>
      </w:tr>
      <w:tr w:rsidR="00817A8B">
        <w:trPr>
          <w:trHeight w:val="239"/>
        </w:trPr>
        <w:tc>
          <w:tcPr>
            <w:tcW w:w="3591" w:type="dxa"/>
          </w:tcPr>
          <w:p w:rsidR="00817A8B" w:rsidRDefault="007650C7">
            <w:pPr>
              <w:pStyle w:val="TableParagraph"/>
              <w:spacing w:before="5" w:line="214" w:lineRule="exact"/>
              <w:ind w:left="50"/>
              <w:rPr>
                <w:sz w:val="19"/>
              </w:rPr>
            </w:pPr>
            <w:r>
              <w:rPr>
                <w:color w:val="231F20"/>
                <w:w w:val="105"/>
                <w:sz w:val="19"/>
              </w:rPr>
              <w:t>Professor Malcolm Johnson#**</w:t>
            </w:r>
          </w:p>
        </w:tc>
        <w:tc>
          <w:tcPr>
            <w:tcW w:w="2881" w:type="dxa"/>
          </w:tcPr>
          <w:p w:rsidR="00817A8B" w:rsidRDefault="00817A8B">
            <w:pPr>
              <w:pStyle w:val="TableParagraph"/>
              <w:spacing w:before="0" w:line="240" w:lineRule="auto"/>
              <w:rPr>
                <w:rFonts w:ascii="Times New Roman"/>
                <w:sz w:val="16"/>
              </w:rPr>
            </w:pPr>
          </w:p>
        </w:tc>
        <w:tc>
          <w:tcPr>
            <w:tcW w:w="2889" w:type="dxa"/>
          </w:tcPr>
          <w:p w:rsidR="00817A8B" w:rsidRDefault="00817A8B">
            <w:pPr>
              <w:pStyle w:val="TableParagraph"/>
              <w:spacing w:before="0" w:line="240" w:lineRule="auto"/>
              <w:rPr>
                <w:rFonts w:ascii="Times New Roman"/>
                <w:sz w:val="16"/>
              </w:rPr>
            </w:pPr>
          </w:p>
        </w:tc>
      </w:tr>
      <w:tr w:rsidR="00817A8B">
        <w:trPr>
          <w:trHeight w:val="240"/>
        </w:trPr>
        <w:tc>
          <w:tcPr>
            <w:tcW w:w="3591" w:type="dxa"/>
          </w:tcPr>
          <w:p w:rsidR="00817A8B" w:rsidRDefault="007650C7">
            <w:pPr>
              <w:pStyle w:val="TableParagraph"/>
              <w:spacing w:before="5" w:line="214" w:lineRule="exact"/>
              <w:ind w:left="50"/>
              <w:rPr>
                <w:sz w:val="19"/>
              </w:rPr>
            </w:pPr>
            <w:r>
              <w:rPr>
                <w:color w:val="231F20"/>
                <w:w w:val="105"/>
                <w:sz w:val="19"/>
              </w:rPr>
              <w:t>Mrs Valerie Burnham [2007]</w:t>
            </w:r>
          </w:p>
        </w:tc>
        <w:tc>
          <w:tcPr>
            <w:tcW w:w="2881" w:type="dxa"/>
          </w:tcPr>
          <w:p w:rsidR="00817A8B" w:rsidRDefault="007650C7">
            <w:pPr>
              <w:pStyle w:val="TableParagraph"/>
              <w:spacing w:before="6" w:line="214" w:lineRule="exact"/>
              <w:ind w:left="179"/>
              <w:rPr>
                <w:sz w:val="19"/>
              </w:rPr>
            </w:pPr>
            <w:r>
              <w:rPr>
                <w:color w:val="231F20"/>
                <w:w w:val="105"/>
                <w:sz w:val="19"/>
              </w:rPr>
              <w:t>Dr Ian Morrison [2007]</w:t>
            </w:r>
          </w:p>
        </w:tc>
        <w:tc>
          <w:tcPr>
            <w:tcW w:w="2889" w:type="dxa"/>
          </w:tcPr>
          <w:p w:rsidR="00817A8B" w:rsidRDefault="007650C7">
            <w:pPr>
              <w:pStyle w:val="TableParagraph"/>
              <w:spacing w:before="6" w:line="214" w:lineRule="exact"/>
              <w:ind w:left="178"/>
              <w:rPr>
                <w:sz w:val="19"/>
              </w:rPr>
            </w:pPr>
            <w:r>
              <w:rPr>
                <w:color w:val="231F20"/>
                <w:w w:val="110"/>
                <w:sz w:val="19"/>
              </w:rPr>
              <w:t>Revd Rachel Poolman [2008]</w:t>
            </w:r>
          </w:p>
        </w:tc>
      </w:tr>
      <w:tr w:rsidR="00817A8B">
        <w:trPr>
          <w:trHeight w:val="239"/>
        </w:trPr>
        <w:tc>
          <w:tcPr>
            <w:tcW w:w="3591" w:type="dxa"/>
          </w:tcPr>
          <w:p w:rsidR="00817A8B" w:rsidRDefault="007650C7">
            <w:pPr>
              <w:pStyle w:val="TableParagraph"/>
              <w:spacing w:before="5" w:line="214" w:lineRule="exact"/>
              <w:ind w:left="50"/>
              <w:rPr>
                <w:sz w:val="19"/>
              </w:rPr>
            </w:pPr>
            <w:r>
              <w:rPr>
                <w:color w:val="231F20"/>
                <w:w w:val="105"/>
                <w:sz w:val="19"/>
              </w:rPr>
              <w:t>Revd Richard Church [2008]</w:t>
            </w:r>
          </w:p>
        </w:tc>
        <w:tc>
          <w:tcPr>
            <w:tcW w:w="2881" w:type="dxa"/>
          </w:tcPr>
          <w:p w:rsidR="00817A8B" w:rsidRDefault="007650C7">
            <w:pPr>
              <w:pStyle w:val="TableParagraph"/>
              <w:spacing w:before="5" w:line="214" w:lineRule="exact"/>
              <w:ind w:left="179"/>
              <w:rPr>
                <w:sz w:val="19"/>
              </w:rPr>
            </w:pPr>
            <w:r>
              <w:rPr>
                <w:color w:val="231F20"/>
                <w:w w:val="110"/>
                <w:sz w:val="19"/>
              </w:rPr>
              <w:t>Revd Dr John Campbell [2009]</w:t>
            </w:r>
          </w:p>
        </w:tc>
        <w:tc>
          <w:tcPr>
            <w:tcW w:w="2889" w:type="dxa"/>
          </w:tcPr>
          <w:p w:rsidR="00817A8B" w:rsidRDefault="007650C7">
            <w:pPr>
              <w:pStyle w:val="TableParagraph"/>
              <w:spacing w:before="5" w:line="214" w:lineRule="exact"/>
              <w:ind w:left="178"/>
              <w:rPr>
                <w:sz w:val="19"/>
              </w:rPr>
            </w:pPr>
            <w:r>
              <w:rPr>
                <w:color w:val="231F20"/>
                <w:w w:val="105"/>
                <w:sz w:val="19"/>
              </w:rPr>
              <w:t>Mr John Saunders* [2009]</w:t>
            </w:r>
          </w:p>
        </w:tc>
      </w:tr>
      <w:tr w:rsidR="00817A8B">
        <w:trPr>
          <w:trHeight w:val="234"/>
        </w:trPr>
        <w:tc>
          <w:tcPr>
            <w:tcW w:w="3591" w:type="dxa"/>
          </w:tcPr>
          <w:p w:rsidR="00817A8B" w:rsidRDefault="007650C7">
            <w:pPr>
              <w:pStyle w:val="TableParagraph"/>
              <w:spacing w:before="5" w:line="208" w:lineRule="exact"/>
              <w:ind w:left="50"/>
              <w:rPr>
                <w:sz w:val="19"/>
              </w:rPr>
            </w:pPr>
            <w:r>
              <w:rPr>
                <w:color w:val="231F20"/>
                <w:w w:val="110"/>
                <w:sz w:val="19"/>
              </w:rPr>
              <w:t>Revd John Smith** [2010]</w:t>
            </w:r>
          </w:p>
        </w:tc>
        <w:tc>
          <w:tcPr>
            <w:tcW w:w="2881" w:type="dxa"/>
          </w:tcPr>
          <w:p w:rsidR="00817A8B" w:rsidRDefault="007650C7">
            <w:pPr>
              <w:pStyle w:val="TableParagraph"/>
              <w:spacing w:before="5" w:line="208" w:lineRule="exact"/>
              <w:ind w:left="179"/>
              <w:rPr>
                <w:sz w:val="19"/>
              </w:rPr>
            </w:pPr>
            <w:r>
              <w:rPr>
                <w:color w:val="231F20"/>
                <w:w w:val="105"/>
                <w:sz w:val="19"/>
              </w:rPr>
              <w:t>Revd Ruth Allen** [2010]</w:t>
            </w:r>
          </w:p>
        </w:tc>
        <w:tc>
          <w:tcPr>
            <w:tcW w:w="2889" w:type="dxa"/>
          </w:tcPr>
          <w:p w:rsidR="00817A8B" w:rsidRDefault="007650C7">
            <w:pPr>
              <w:pStyle w:val="TableParagraph"/>
              <w:spacing w:before="5" w:line="208" w:lineRule="exact"/>
              <w:ind w:left="178"/>
              <w:rPr>
                <w:sz w:val="19"/>
              </w:rPr>
            </w:pPr>
            <w:r>
              <w:rPr>
                <w:color w:val="231F20"/>
                <w:w w:val="105"/>
                <w:sz w:val="19"/>
              </w:rPr>
              <w:t>Mr Clive Parsons** [2010]</w:t>
            </w:r>
          </w:p>
        </w:tc>
      </w:tr>
      <w:tr w:rsidR="00817A8B">
        <w:trPr>
          <w:trHeight w:val="725"/>
        </w:trPr>
        <w:tc>
          <w:tcPr>
            <w:tcW w:w="3591" w:type="dxa"/>
          </w:tcPr>
          <w:p w:rsidR="00817A8B" w:rsidRDefault="00817A8B">
            <w:pPr>
              <w:pStyle w:val="TableParagraph"/>
              <w:spacing w:before="0" w:line="240" w:lineRule="auto"/>
              <w:rPr>
                <w:sz w:val="20"/>
              </w:rPr>
            </w:pPr>
          </w:p>
          <w:p w:rsidR="00817A8B" w:rsidRDefault="007650C7">
            <w:pPr>
              <w:pStyle w:val="TableParagraph"/>
              <w:tabs>
                <w:tab w:val="left" w:pos="730"/>
              </w:tabs>
              <w:spacing w:before="0" w:line="240" w:lineRule="auto"/>
              <w:ind w:left="50"/>
              <w:rPr>
                <w:rFonts w:ascii="Myriad Pro" w:hAnsi="Myriad Pro"/>
                <w:b/>
                <w:sz w:val="19"/>
              </w:rPr>
            </w:pPr>
            <w:r>
              <w:rPr>
                <w:rFonts w:ascii="Myriad Pro" w:hAnsi="Myriad Pro"/>
                <w:b/>
                <w:color w:val="231F20"/>
                <w:spacing w:val="-5"/>
                <w:w w:val="105"/>
                <w:sz w:val="19"/>
              </w:rPr>
              <w:t>3.15</w:t>
            </w:r>
            <w:r>
              <w:rPr>
                <w:rFonts w:ascii="Myriad Pro" w:hAnsi="Myriad Pro"/>
                <w:b/>
                <w:color w:val="231F20"/>
                <w:spacing w:val="-5"/>
                <w:w w:val="105"/>
                <w:sz w:val="19"/>
              </w:rPr>
              <w:tab/>
            </w:r>
            <w:r>
              <w:rPr>
                <w:rFonts w:ascii="Myriad Pro" w:hAnsi="Myriad Pro"/>
                <w:b/>
                <w:color w:val="231F20"/>
                <w:w w:val="105"/>
                <w:sz w:val="19"/>
              </w:rPr>
              <w:t>YOUTH AND CHILDREN’S</w:t>
            </w:r>
            <w:r>
              <w:rPr>
                <w:rFonts w:ascii="Myriad Pro" w:hAnsi="Myriad Pro"/>
                <w:b/>
                <w:color w:val="231F20"/>
                <w:spacing w:val="32"/>
                <w:w w:val="105"/>
                <w:sz w:val="19"/>
              </w:rPr>
              <w:t xml:space="preserve"> </w:t>
            </w:r>
            <w:r>
              <w:rPr>
                <w:rFonts w:ascii="Myriad Pro" w:hAnsi="Myriad Pro"/>
                <w:b/>
                <w:color w:val="231F20"/>
                <w:w w:val="105"/>
                <w:sz w:val="19"/>
              </w:rPr>
              <w:t>WORK</w:t>
            </w:r>
          </w:p>
          <w:p w:rsidR="00817A8B" w:rsidRDefault="007650C7">
            <w:pPr>
              <w:pStyle w:val="TableParagraph"/>
              <w:spacing w:before="12" w:line="214" w:lineRule="exact"/>
              <w:ind w:left="50"/>
              <w:rPr>
                <w:sz w:val="19"/>
              </w:rPr>
            </w:pPr>
            <w:r>
              <w:rPr>
                <w:color w:val="231F20"/>
                <w:w w:val="105"/>
                <w:sz w:val="19"/>
              </w:rPr>
              <w:t>Convener: Revd Neil Thorogood [2010]</w:t>
            </w:r>
          </w:p>
        </w:tc>
        <w:tc>
          <w:tcPr>
            <w:tcW w:w="2881" w:type="dxa"/>
          </w:tcPr>
          <w:p w:rsidR="00817A8B" w:rsidRDefault="00817A8B">
            <w:pPr>
              <w:pStyle w:val="TableParagraph"/>
              <w:spacing w:before="0" w:line="240" w:lineRule="auto"/>
              <w:rPr>
                <w:rFonts w:ascii="Times New Roman"/>
                <w:sz w:val="20"/>
              </w:rPr>
            </w:pPr>
          </w:p>
        </w:tc>
        <w:tc>
          <w:tcPr>
            <w:tcW w:w="2889" w:type="dxa"/>
          </w:tcPr>
          <w:p w:rsidR="00817A8B" w:rsidRDefault="00817A8B">
            <w:pPr>
              <w:pStyle w:val="TableParagraph"/>
              <w:spacing w:before="0" w:line="240" w:lineRule="auto"/>
              <w:rPr>
                <w:rFonts w:ascii="Times New Roman"/>
                <w:sz w:val="20"/>
              </w:rPr>
            </w:pPr>
          </w:p>
        </w:tc>
      </w:tr>
      <w:tr w:rsidR="00817A8B">
        <w:trPr>
          <w:trHeight w:val="239"/>
        </w:trPr>
        <w:tc>
          <w:tcPr>
            <w:tcW w:w="3591" w:type="dxa"/>
          </w:tcPr>
          <w:p w:rsidR="00817A8B" w:rsidRDefault="007650C7">
            <w:pPr>
              <w:pStyle w:val="TableParagraph"/>
              <w:spacing w:before="5" w:line="214" w:lineRule="exact"/>
              <w:ind w:left="50"/>
              <w:rPr>
                <w:sz w:val="19"/>
              </w:rPr>
            </w:pPr>
            <w:r>
              <w:rPr>
                <w:color w:val="231F20"/>
                <w:w w:val="105"/>
                <w:sz w:val="19"/>
              </w:rPr>
              <w:t>Secretary: Revd Steven Faber [2008]</w:t>
            </w:r>
          </w:p>
        </w:tc>
        <w:tc>
          <w:tcPr>
            <w:tcW w:w="2881" w:type="dxa"/>
          </w:tcPr>
          <w:p w:rsidR="00817A8B" w:rsidRDefault="00817A8B">
            <w:pPr>
              <w:pStyle w:val="TableParagraph"/>
              <w:spacing w:before="0" w:line="240" w:lineRule="auto"/>
              <w:rPr>
                <w:rFonts w:ascii="Times New Roman"/>
                <w:sz w:val="16"/>
              </w:rPr>
            </w:pPr>
          </w:p>
        </w:tc>
        <w:tc>
          <w:tcPr>
            <w:tcW w:w="2889" w:type="dxa"/>
          </w:tcPr>
          <w:p w:rsidR="00817A8B" w:rsidRDefault="00817A8B">
            <w:pPr>
              <w:pStyle w:val="TableParagraph"/>
              <w:spacing w:before="0" w:line="240" w:lineRule="auto"/>
              <w:rPr>
                <w:rFonts w:ascii="Times New Roman"/>
                <w:sz w:val="16"/>
              </w:rPr>
            </w:pPr>
          </w:p>
        </w:tc>
      </w:tr>
      <w:tr w:rsidR="00817A8B">
        <w:trPr>
          <w:trHeight w:val="239"/>
        </w:trPr>
        <w:tc>
          <w:tcPr>
            <w:tcW w:w="3591" w:type="dxa"/>
          </w:tcPr>
          <w:p w:rsidR="00817A8B" w:rsidRDefault="007650C7">
            <w:pPr>
              <w:pStyle w:val="TableParagraph"/>
              <w:spacing w:before="5" w:line="214" w:lineRule="exact"/>
              <w:ind w:left="50"/>
              <w:rPr>
                <w:sz w:val="19"/>
              </w:rPr>
            </w:pPr>
            <w:r>
              <w:rPr>
                <w:color w:val="231F20"/>
                <w:w w:val="105"/>
                <w:sz w:val="19"/>
              </w:rPr>
              <w:t>Mrs Doreen Watson [2007]</w:t>
            </w:r>
          </w:p>
        </w:tc>
        <w:tc>
          <w:tcPr>
            <w:tcW w:w="2881" w:type="dxa"/>
          </w:tcPr>
          <w:p w:rsidR="00817A8B" w:rsidRDefault="007650C7">
            <w:pPr>
              <w:pStyle w:val="TableParagraph"/>
              <w:spacing w:before="5" w:line="214" w:lineRule="exact"/>
              <w:ind w:left="179"/>
              <w:rPr>
                <w:sz w:val="19"/>
              </w:rPr>
            </w:pPr>
            <w:r>
              <w:rPr>
                <w:color w:val="231F20"/>
                <w:w w:val="110"/>
                <w:sz w:val="19"/>
              </w:rPr>
              <w:t>Mr Augustus Webbe [2007]</w:t>
            </w:r>
          </w:p>
        </w:tc>
        <w:tc>
          <w:tcPr>
            <w:tcW w:w="2889" w:type="dxa"/>
          </w:tcPr>
          <w:p w:rsidR="00817A8B" w:rsidRDefault="007650C7">
            <w:pPr>
              <w:pStyle w:val="TableParagraph"/>
              <w:spacing w:before="5" w:line="214" w:lineRule="exact"/>
              <w:ind w:left="178"/>
              <w:rPr>
                <w:sz w:val="19"/>
              </w:rPr>
            </w:pPr>
            <w:r>
              <w:rPr>
                <w:color w:val="231F20"/>
                <w:w w:val="105"/>
                <w:sz w:val="19"/>
              </w:rPr>
              <w:t>Revd Tim Meachin [2008]</w:t>
            </w:r>
          </w:p>
        </w:tc>
      </w:tr>
      <w:tr w:rsidR="00817A8B">
        <w:trPr>
          <w:trHeight w:val="239"/>
        </w:trPr>
        <w:tc>
          <w:tcPr>
            <w:tcW w:w="3591" w:type="dxa"/>
          </w:tcPr>
          <w:p w:rsidR="00817A8B" w:rsidRDefault="007650C7">
            <w:pPr>
              <w:pStyle w:val="TableParagraph"/>
              <w:spacing w:before="5" w:line="214" w:lineRule="exact"/>
              <w:ind w:left="50"/>
              <w:rPr>
                <w:sz w:val="19"/>
              </w:rPr>
            </w:pPr>
            <w:r>
              <w:rPr>
                <w:color w:val="231F20"/>
                <w:w w:val="110"/>
                <w:sz w:val="19"/>
              </w:rPr>
              <w:t>Revd Sian Collins [2009]</w:t>
            </w:r>
          </w:p>
        </w:tc>
        <w:tc>
          <w:tcPr>
            <w:tcW w:w="2881" w:type="dxa"/>
          </w:tcPr>
          <w:p w:rsidR="00817A8B" w:rsidRDefault="007650C7">
            <w:pPr>
              <w:pStyle w:val="TableParagraph"/>
              <w:spacing w:before="5" w:line="214" w:lineRule="exact"/>
              <w:ind w:left="179"/>
              <w:rPr>
                <w:sz w:val="19"/>
              </w:rPr>
            </w:pPr>
            <w:r>
              <w:rPr>
                <w:color w:val="231F20"/>
                <w:w w:val="105"/>
                <w:sz w:val="19"/>
              </w:rPr>
              <w:t>Revd Robert Weston [2009]</w:t>
            </w:r>
          </w:p>
        </w:tc>
        <w:tc>
          <w:tcPr>
            <w:tcW w:w="2889" w:type="dxa"/>
          </w:tcPr>
          <w:p w:rsidR="00817A8B" w:rsidRDefault="007650C7">
            <w:pPr>
              <w:pStyle w:val="TableParagraph"/>
              <w:spacing w:before="5" w:line="214" w:lineRule="exact"/>
              <w:ind w:left="178"/>
              <w:rPr>
                <w:sz w:val="19"/>
              </w:rPr>
            </w:pPr>
            <w:r>
              <w:rPr>
                <w:color w:val="231F20"/>
                <w:w w:val="105"/>
                <w:sz w:val="19"/>
              </w:rPr>
              <w:t>Miss Rosemary Simmons [2009]</w:t>
            </w:r>
          </w:p>
        </w:tc>
      </w:tr>
      <w:tr w:rsidR="00817A8B">
        <w:trPr>
          <w:trHeight w:val="239"/>
        </w:trPr>
        <w:tc>
          <w:tcPr>
            <w:tcW w:w="3591" w:type="dxa"/>
          </w:tcPr>
          <w:p w:rsidR="00817A8B" w:rsidRDefault="007650C7">
            <w:pPr>
              <w:pStyle w:val="TableParagraph"/>
              <w:spacing w:before="5" w:line="214" w:lineRule="exact"/>
              <w:ind w:left="50"/>
              <w:rPr>
                <w:sz w:val="19"/>
              </w:rPr>
            </w:pPr>
            <w:r>
              <w:rPr>
                <w:color w:val="231F20"/>
                <w:w w:val="105"/>
                <w:sz w:val="19"/>
              </w:rPr>
              <w:t>Ms Ruth Hezlett [2009]</w:t>
            </w:r>
          </w:p>
        </w:tc>
        <w:tc>
          <w:tcPr>
            <w:tcW w:w="2881" w:type="dxa"/>
          </w:tcPr>
          <w:p w:rsidR="00817A8B" w:rsidRDefault="007650C7">
            <w:pPr>
              <w:pStyle w:val="TableParagraph"/>
              <w:spacing w:before="5" w:line="214" w:lineRule="exact"/>
              <w:ind w:left="179"/>
              <w:rPr>
                <w:sz w:val="19"/>
              </w:rPr>
            </w:pPr>
            <w:r>
              <w:rPr>
                <w:color w:val="231F20"/>
                <w:w w:val="105"/>
                <w:sz w:val="19"/>
              </w:rPr>
              <w:t>Mrs Rita Griffiths [2009]</w:t>
            </w:r>
          </w:p>
        </w:tc>
        <w:tc>
          <w:tcPr>
            <w:tcW w:w="2889" w:type="dxa"/>
          </w:tcPr>
          <w:p w:rsidR="00817A8B" w:rsidRDefault="007650C7">
            <w:pPr>
              <w:pStyle w:val="TableParagraph"/>
              <w:spacing w:before="5" w:line="214" w:lineRule="exact"/>
              <w:ind w:left="178"/>
              <w:rPr>
                <w:sz w:val="19"/>
              </w:rPr>
            </w:pPr>
            <w:r>
              <w:rPr>
                <w:color w:val="231F20"/>
                <w:w w:val="105"/>
                <w:sz w:val="19"/>
              </w:rPr>
              <w:t>Revd Heather Whyte** [2010]</w:t>
            </w:r>
          </w:p>
        </w:tc>
      </w:tr>
      <w:tr w:rsidR="00817A8B">
        <w:trPr>
          <w:trHeight w:val="234"/>
        </w:trPr>
        <w:tc>
          <w:tcPr>
            <w:tcW w:w="3591" w:type="dxa"/>
          </w:tcPr>
          <w:p w:rsidR="00817A8B" w:rsidRDefault="007650C7">
            <w:pPr>
              <w:pStyle w:val="TableParagraph"/>
              <w:spacing w:before="5" w:line="208" w:lineRule="exact"/>
              <w:ind w:left="50"/>
              <w:rPr>
                <w:sz w:val="19"/>
              </w:rPr>
            </w:pPr>
            <w:r>
              <w:rPr>
                <w:color w:val="231F20"/>
                <w:w w:val="110"/>
                <w:sz w:val="19"/>
              </w:rPr>
              <w:t>FURY Chair</w:t>
            </w:r>
          </w:p>
        </w:tc>
        <w:tc>
          <w:tcPr>
            <w:tcW w:w="2881" w:type="dxa"/>
          </w:tcPr>
          <w:p w:rsidR="00817A8B" w:rsidRDefault="007650C7">
            <w:pPr>
              <w:pStyle w:val="TableParagraph"/>
              <w:spacing w:before="5" w:line="208" w:lineRule="exact"/>
              <w:ind w:left="179"/>
              <w:rPr>
                <w:sz w:val="19"/>
              </w:rPr>
            </w:pPr>
            <w:r>
              <w:rPr>
                <w:color w:val="231F20"/>
                <w:w w:val="110"/>
                <w:sz w:val="19"/>
              </w:rPr>
              <w:t>FURY Council Member</w:t>
            </w:r>
          </w:p>
        </w:tc>
        <w:tc>
          <w:tcPr>
            <w:tcW w:w="2889" w:type="dxa"/>
          </w:tcPr>
          <w:p w:rsidR="00817A8B" w:rsidRDefault="00817A8B">
            <w:pPr>
              <w:pStyle w:val="TableParagraph"/>
              <w:spacing w:before="0" w:line="240" w:lineRule="auto"/>
              <w:rPr>
                <w:rFonts w:ascii="Times New Roman"/>
                <w:sz w:val="16"/>
              </w:rPr>
            </w:pPr>
          </w:p>
        </w:tc>
      </w:tr>
    </w:tbl>
    <w:p w:rsidR="00817A8B" w:rsidRDefault="00817A8B">
      <w:pPr>
        <w:rPr>
          <w:rFonts w:ascii="Times New Roman"/>
          <w:sz w:val="16"/>
        </w:rPr>
        <w:sectPr w:rsidR="00817A8B">
          <w:pgSz w:w="11910" w:h="16840"/>
          <w:pgMar w:top="1000" w:right="0" w:bottom="780" w:left="0" w:header="0" w:footer="590" w:gutter="0"/>
          <w:cols w:space="720"/>
        </w:sectPr>
      </w:pPr>
    </w:p>
    <w:p w:rsidR="00817A8B" w:rsidRDefault="007650C7">
      <w:pPr>
        <w:pStyle w:val="Heading8"/>
        <w:spacing w:before="78"/>
        <w:ind w:left="1360"/>
        <w:jc w:val="left"/>
      </w:pPr>
      <w:r>
        <w:rPr>
          <w:color w:val="231F20"/>
          <w:w w:val="105"/>
        </w:rPr>
        <w:t>3.15.1 PILOTS MANAGEMENT Sub Committee</w:t>
      </w:r>
    </w:p>
    <w:p w:rsidR="00817A8B" w:rsidRDefault="007650C7">
      <w:pPr>
        <w:spacing w:before="11" w:line="247" w:lineRule="auto"/>
        <w:ind w:left="1360" w:right="7534"/>
        <w:rPr>
          <w:i/>
          <w:sz w:val="19"/>
        </w:rPr>
      </w:pPr>
      <w:r>
        <w:rPr>
          <w:color w:val="231F20"/>
          <w:w w:val="105"/>
          <w:sz w:val="19"/>
        </w:rPr>
        <w:t xml:space="preserve">Convener: Revd Pamela Smith Member: </w:t>
      </w:r>
      <w:r>
        <w:rPr>
          <w:i/>
          <w:color w:val="231F20"/>
          <w:w w:val="105"/>
          <w:sz w:val="19"/>
        </w:rPr>
        <w:t>vacancy [2010]</w:t>
      </w:r>
    </w:p>
    <w:p w:rsidR="00817A8B" w:rsidRDefault="00817A8B">
      <w:pPr>
        <w:pStyle w:val="BodyText"/>
        <w:spacing w:before="3"/>
        <w:rPr>
          <w:i/>
        </w:rPr>
      </w:pPr>
    </w:p>
    <w:p w:rsidR="00817A8B" w:rsidRDefault="007650C7">
      <w:pPr>
        <w:pStyle w:val="Heading8"/>
        <w:numPr>
          <w:ilvl w:val="1"/>
          <w:numId w:val="103"/>
        </w:numPr>
        <w:tabs>
          <w:tab w:val="left" w:pos="2040"/>
          <w:tab w:val="left" w:pos="2041"/>
        </w:tabs>
        <w:spacing w:before="1"/>
      </w:pPr>
      <w:r>
        <w:rPr>
          <w:color w:val="231F20"/>
          <w:w w:val="105"/>
        </w:rPr>
        <w:t>DISCIPLINARY PROCESS – Commission</w:t>
      </w:r>
      <w:r>
        <w:rPr>
          <w:color w:val="231F20"/>
          <w:spacing w:val="21"/>
          <w:w w:val="105"/>
        </w:rPr>
        <w:t xml:space="preserve"> </w:t>
      </w:r>
      <w:r>
        <w:rPr>
          <w:color w:val="231F20"/>
          <w:w w:val="105"/>
        </w:rPr>
        <w:t>Panel</w:t>
      </w:r>
    </w:p>
    <w:p w:rsidR="00817A8B" w:rsidRDefault="007650C7">
      <w:pPr>
        <w:pStyle w:val="BodyText"/>
        <w:spacing w:before="11"/>
        <w:ind w:left="1360"/>
      </w:pPr>
      <w:r>
        <w:rPr>
          <w:color w:val="231F20"/>
          <w:w w:val="105"/>
        </w:rPr>
        <w:t>Convener: Mrs Helen Brown [2009]</w:t>
      </w:r>
    </w:p>
    <w:p w:rsidR="00817A8B" w:rsidRDefault="007650C7">
      <w:pPr>
        <w:pStyle w:val="BodyText"/>
        <w:spacing w:before="8" w:after="4" w:line="247" w:lineRule="auto"/>
        <w:ind w:left="1360" w:right="6764"/>
      </w:pPr>
      <w:r>
        <w:rPr>
          <w:color w:val="231F20"/>
          <w:w w:val="105"/>
        </w:rPr>
        <w:t>Deputy Convener: Revd David Helyar [2007] Secretary: Mrs Wilma Frew** [2011] Members:</w:t>
      </w:r>
    </w:p>
    <w:tbl>
      <w:tblPr>
        <w:tblW w:w="0" w:type="auto"/>
        <w:tblInd w:w="1318" w:type="dxa"/>
        <w:tblLayout w:type="fixed"/>
        <w:tblCellMar>
          <w:left w:w="0" w:type="dxa"/>
          <w:right w:w="0" w:type="dxa"/>
        </w:tblCellMar>
        <w:tblLook w:val="01E0" w:firstRow="1" w:lastRow="1" w:firstColumn="1" w:lastColumn="1" w:noHBand="0" w:noVBand="0"/>
      </w:tblPr>
      <w:tblGrid>
        <w:gridCol w:w="2523"/>
        <w:gridCol w:w="2319"/>
        <w:gridCol w:w="2520"/>
        <w:gridCol w:w="2263"/>
      </w:tblGrid>
      <w:tr w:rsidR="00817A8B">
        <w:trPr>
          <w:trHeight w:val="234"/>
        </w:trPr>
        <w:tc>
          <w:tcPr>
            <w:tcW w:w="2523" w:type="dxa"/>
          </w:tcPr>
          <w:p w:rsidR="00817A8B" w:rsidRDefault="007650C7">
            <w:pPr>
              <w:pStyle w:val="TableParagraph"/>
              <w:spacing w:before="0" w:line="214" w:lineRule="exact"/>
              <w:ind w:left="50"/>
              <w:rPr>
                <w:sz w:val="19"/>
              </w:rPr>
            </w:pPr>
            <w:r>
              <w:rPr>
                <w:color w:val="231F20"/>
                <w:w w:val="105"/>
                <w:sz w:val="19"/>
              </w:rPr>
              <w:t>Mr Martin Ballard</w:t>
            </w:r>
          </w:p>
        </w:tc>
        <w:tc>
          <w:tcPr>
            <w:tcW w:w="2319" w:type="dxa"/>
          </w:tcPr>
          <w:p w:rsidR="00817A8B" w:rsidRDefault="007650C7">
            <w:pPr>
              <w:pStyle w:val="TableParagraph"/>
              <w:spacing w:before="0" w:line="214" w:lineRule="exact"/>
              <w:ind w:left="247"/>
              <w:rPr>
                <w:sz w:val="19"/>
              </w:rPr>
            </w:pPr>
            <w:r>
              <w:rPr>
                <w:color w:val="231F20"/>
                <w:w w:val="105"/>
                <w:sz w:val="19"/>
              </w:rPr>
              <w:t>Miss Ina Barker</w:t>
            </w:r>
          </w:p>
        </w:tc>
        <w:tc>
          <w:tcPr>
            <w:tcW w:w="2520" w:type="dxa"/>
          </w:tcPr>
          <w:p w:rsidR="00817A8B" w:rsidRDefault="007650C7">
            <w:pPr>
              <w:pStyle w:val="TableParagraph"/>
              <w:spacing w:before="0" w:line="214" w:lineRule="exact"/>
              <w:ind w:left="288"/>
              <w:rPr>
                <w:sz w:val="19"/>
              </w:rPr>
            </w:pPr>
            <w:r>
              <w:rPr>
                <w:color w:val="231F20"/>
                <w:w w:val="110"/>
                <w:sz w:val="19"/>
              </w:rPr>
              <w:t>Revd Wendy Baskett</w:t>
            </w:r>
          </w:p>
        </w:tc>
        <w:tc>
          <w:tcPr>
            <w:tcW w:w="2263" w:type="dxa"/>
          </w:tcPr>
          <w:p w:rsidR="00817A8B" w:rsidRDefault="007650C7">
            <w:pPr>
              <w:pStyle w:val="TableParagraph"/>
              <w:spacing w:before="0" w:line="214" w:lineRule="exact"/>
              <w:ind w:left="128"/>
              <w:rPr>
                <w:sz w:val="19"/>
              </w:rPr>
            </w:pPr>
            <w:r>
              <w:rPr>
                <w:color w:val="231F20"/>
                <w:w w:val="110"/>
                <w:sz w:val="19"/>
              </w:rPr>
              <w:t>Revd David Bedford</w:t>
            </w:r>
          </w:p>
        </w:tc>
      </w:tr>
      <w:tr w:rsidR="00817A8B">
        <w:trPr>
          <w:trHeight w:val="239"/>
        </w:trPr>
        <w:tc>
          <w:tcPr>
            <w:tcW w:w="2523" w:type="dxa"/>
          </w:tcPr>
          <w:p w:rsidR="00817A8B" w:rsidRDefault="007650C7">
            <w:pPr>
              <w:pStyle w:val="TableParagraph"/>
              <w:spacing w:before="5" w:line="214" w:lineRule="exact"/>
              <w:ind w:left="50"/>
              <w:rPr>
                <w:sz w:val="19"/>
              </w:rPr>
            </w:pPr>
            <w:r>
              <w:rPr>
                <w:color w:val="231F20"/>
                <w:w w:val="110"/>
                <w:sz w:val="19"/>
              </w:rPr>
              <w:t>Revd James Bolton</w:t>
            </w:r>
          </w:p>
        </w:tc>
        <w:tc>
          <w:tcPr>
            <w:tcW w:w="2319" w:type="dxa"/>
          </w:tcPr>
          <w:p w:rsidR="00817A8B" w:rsidRDefault="007650C7">
            <w:pPr>
              <w:pStyle w:val="TableParagraph"/>
              <w:spacing w:before="5" w:line="214" w:lineRule="exact"/>
              <w:ind w:left="247"/>
              <w:rPr>
                <w:sz w:val="19"/>
              </w:rPr>
            </w:pPr>
            <w:r>
              <w:rPr>
                <w:color w:val="231F20"/>
                <w:w w:val="110"/>
                <w:sz w:val="19"/>
              </w:rPr>
              <w:t>Revd Jim Brown</w:t>
            </w:r>
          </w:p>
        </w:tc>
        <w:tc>
          <w:tcPr>
            <w:tcW w:w="2520" w:type="dxa"/>
          </w:tcPr>
          <w:p w:rsidR="00817A8B" w:rsidRDefault="007650C7">
            <w:pPr>
              <w:pStyle w:val="TableParagraph"/>
              <w:spacing w:before="5" w:line="214" w:lineRule="exact"/>
              <w:ind w:left="288"/>
              <w:rPr>
                <w:sz w:val="19"/>
              </w:rPr>
            </w:pPr>
            <w:r>
              <w:rPr>
                <w:color w:val="231F20"/>
                <w:w w:val="110"/>
                <w:sz w:val="19"/>
              </w:rPr>
              <w:t>Revd Ken Chippindale</w:t>
            </w:r>
          </w:p>
        </w:tc>
        <w:tc>
          <w:tcPr>
            <w:tcW w:w="2263" w:type="dxa"/>
          </w:tcPr>
          <w:p w:rsidR="00817A8B" w:rsidRDefault="007650C7">
            <w:pPr>
              <w:pStyle w:val="TableParagraph"/>
              <w:spacing w:before="5" w:line="214" w:lineRule="exact"/>
              <w:ind w:left="128"/>
              <w:rPr>
                <w:sz w:val="19"/>
              </w:rPr>
            </w:pPr>
            <w:r>
              <w:rPr>
                <w:color w:val="231F20"/>
                <w:w w:val="105"/>
                <w:sz w:val="19"/>
              </w:rPr>
              <w:t>Mrs Janice Cockcroft</w:t>
            </w:r>
          </w:p>
        </w:tc>
      </w:tr>
      <w:tr w:rsidR="00817A8B">
        <w:trPr>
          <w:trHeight w:val="239"/>
        </w:trPr>
        <w:tc>
          <w:tcPr>
            <w:tcW w:w="2523" w:type="dxa"/>
          </w:tcPr>
          <w:p w:rsidR="00817A8B" w:rsidRDefault="007650C7">
            <w:pPr>
              <w:pStyle w:val="TableParagraph"/>
              <w:spacing w:before="5" w:line="214" w:lineRule="exact"/>
              <w:ind w:left="50"/>
              <w:rPr>
                <w:sz w:val="19"/>
              </w:rPr>
            </w:pPr>
            <w:r>
              <w:rPr>
                <w:color w:val="231F20"/>
                <w:w w:val="110"/>
                <w:sz w:val="19"/>
              </w:rPr>
              <w:t>Mr Des Colechin</w:t>
            </w:r>
          </w:p>
        </w:tc>
        <w:tc>
          <w:tcPr>
            <w:tcW w:w="2319" w:type="dxa"/>
          </w:tcPr>
          <w:p w:rsidR="00817A8B" w:rsidRDefault="007650C7">
            <w:pPr>
              <w:pStyle w:val="TableParagraph"/>
              <w:spacing w:before="5" w:line="214" w:lineRule="exact"/>
              <w:ind w:left="247"/>
              <w:rPr>
                <w:sz w:val="19"/>
              </w:rPr>
            </w:pPr>
            <w:r>
              <w:rPr>
                <w:color w:val="231F20"/>
                <w:w w:val="105"/>
                <w:sz w:val="19"/>
              </w:rPr>
              <w:t>Revd Meryl Court</w:t>
            </w:r>
          </w:p>
        </w:tc>
        <w:tc>
          <w:tcPr>
            <w:tcW w:w="2520" w:type="dxa"/>
          </w:tcPr>
          <w:p w:rsidR="00817A8B" w:rsidRDefault="007650C7">
            <w:pPr>
              <w:pStyle w:val="TableParagraph"/>
              <w:spacing w:before="5" w:line="214" w:lineRule="exact"/>
              <w:ind w:left="288"/>
              <w:rPr>
                <w:sz w:val="19"/>
              </w:rPr>
            </w:pPr>
            <w:r>
              <w:rPr>
                <w:color w:val="231F20"/>
                <w:w w:val="105"/>
                <w:sz w:val="19"/>
              </w:rPr>
              <w:t>Mr Derek Craig</w:t>
            </w:r>
          </w:p>
        </w:tc>
        <w:tc>
          <w:tcPr>
            <w:tcW w:w="2263" w:type="dxa"/>
          </w:tcPr>
          <w:p w:rsidR="00817A8B" w:rsidRDefault="007650C7">
            <w:pPr>
              <w:pStyle w:val="TableParagraph"/>
              <w:spacing w:before="5" w:line="214" w:lineRule="exact"/>
              <w:ind w:left="128"/>
              <w:rPr>
                <w:sz w:val="19"/>
              </w:rPr>
            </w:pPr>
            <w:r>
              <w:rPr>
                <w:color w:val="231F20"/>
                <w:w w:val="105"/>
                <w:sz w:val="19"/>
              </w:rPr>
              <w:t>Miss Kathleen Cross</w:t>
            </w:r>
          </w:p>
        </w:tc>
      </w:tr>
      <w:tr w:rsidR="00817A8B">
        <w:trPr>
          <w:trHeight w:val="239"/>
        </w:trPr>
        <w:tc>
          <w:tcPr>
            <w:tcW w:w="2523" w:type="dxa"/>
          </w:tcPr>
          <w:p w:rsidR="00817A8B" w:rsidRDefault="007650C7">
            <w:pPr>
              <w:pStyle w:val="TableParagraph"/>
              <w:spacing w:before="5" w:line="214" w:lineRule="exact"/>
              <w:ind w:left="50"/>
              <w:rPr>
                <w:sz w:val="19"/>
              </w:rPr>
            </w:pPr>
            <w:r>
              <w:rPr>
                <w:color w:val="231F20"/>
                <w:w w:val="110"/>
                <w:sz w:val="19"/>
              </w:rPr>
              <w:t>Revd Alison Davis</w:t>
            </w:r>
          </w:p>
        </w:tc>
        <w:tc>
          <w:tcPr>
            <w:tcW w:w="2319" w:type="dxa"/>
          </w:tcPr>
          <w:p w:rsidR="00817A8B" w:rsidRDefault="007650C7">
            <w:pPr>
              <w:pStyle w:val="TableParagraph"/>
              <w:spacing w:before="5" w:line="214" w:lineRule="exact"/>
              <w:ind w:left="247"/>
              <w:rPr>
                <w:sz w:val="19"/>
              </w:rPr>
            </w:pPr>
            <w:r>
              <w:rPr>
                <w:color w:val="231F20"/>
                <w:w w:val="110"/>
                <w:sz w:val="19"/>
              </w:rPr>
              <w:t>Revd John Du Bois</w:t>
            </w:r>
          </w:p>
        </w:tc>
        <w:tc>
          <w:tcPr>
            <w:tcW w:w="2520" w:type="dxa"/>
          </w:tcPr>
          <w:p w:rsidR="00817A8B" w:rsidRDefault="007650C7">
            <w:pPr>
              <w:pStyle w:val="TableParagraph"/>
              <w:spacing w:before="5" w:line="214" w:lineRule="exact"/>
              <w:ind w:left="288"/>
              <w:rPr>
                <w:sz w:val="19"/>
              </w:rPr>
            </w:pPr>
            <w:r>
              <w:rPr>
                <w:color w:val="231F20"/>
                <w:w w:val="110"/>
                <w:sz w:val="19"/>
              </w:rPr>
              <w:t>Mr David Eldridge</w:t>
            </w:r>
          </w:p>
        </w:tc>
        <w:tc>
          <w:tcPr>
            <w:tcW w:w="2263" w:type="dxa"/>
          </w:tcPr>
          <w:p w:rsidR="00817A8B" w:rsidRDefault="007650C7">
            <w:pPr>
              <w:pStyle w:val="TableParagraph"/>
              <w:spacing w:before="5" w:line="214" w:lineRule="exact"/>
              <w:ind w:left="128"/>
              <w:rPr>
                <w:sz w:val="19"/>
              </w:rPr>
            </w:pPr>
            <w:r>
              <w:rPr>
                <w:color w:val="231F20"/>
                <w:w w:val="110"/>
                <w:sz w:val="19"/>
              </w:rPr>
              <w:t>Mr Colin Ferguson</w:t>
            </w:r>
          </w:p>
        </w:tc>
      </w:tr>
      <w:tr w:rsidR="00817A8B">
        <w:trPr>
          <w:trHeight w:val="240"/>
        </w:trPr>
        <w:tc>
          <w:tcPr>
            <w:tcW w:w="2523" w:type="dxa"/>
          </w:tcPr>
          <w:p w:rsidR="00817A8B" w:rsidRDefault="007650C7">
            <w:pPr>
              <w:pStyle w:val="TableParagraph"/>
              <w:spacing w:before="5" w:line="214" w:lineRule="exact"/>
              <w:ind w:left="50"/>
              <w:rPr>
                <w:sz w:val="19"/>
              </w:rPr>
            </w:pPr>
            <w:r>
              <w:rPr>
                <w:color w:val="231F20"/>
                <w:w w:val="110"/>
                <w:sz w:val="19"/>
              </w:rPr>
              <w:t>Revd Joan Grindod-Helmn</w:t>
            </w:r>
          </w:p>
        </w:tc>
        <w:tc>
          <w:tcPr>
            <w:tcW w:w="2319" w:type="dxa"/>
          </w:tcPr>
          <w:p w:rsidR="00817A8B" w:rsidRDefault="007650C7">
            <w:pPr>
              <w:pStyle w:val="TableParagraph"/>
              <w:spacing w:before="5" w:line="214" w:lineRule="exact"/>
              <w:ind w:left="247"/>
              <w:rPr>
                <w:sz w:val="19"/>
              </w:rPr>
            </w:pPr>
            <w:r>
              <w:rPr>
                <w:color w:val="231F20"/>
                <w:w w:val="105"/>
                <w:sz w:val="19"/>
              </w:rPr>
              <w:t>Mr Peter Jolly</w:t>
            </w:r>
          </w:p>
        </w:tc>
        <w:tc>
          <w:tcPr>
            <w:tcW w:w="2520" w:type="dxa"/>
          </w:tcPr>
          <w:p w:rsidR="00817A8B" w:rsidRDefault="007650C7">
            <w:pPr>
              <w:pStyle w:val="TableParagraph"/>
              <w:spacing w:before="5" w:line="214" w:lineRule="exact"/>
              <w:ind w:left="288"/>
              <w:rPr>
                <w:sz w:val="19"/>
              </w:rPr>
            </w:pPr>
            <w:r>
              <w:rPr>
                <w:color w:val="231F20"/>
                <w:w w:val="105"/>
                <w:sz w:val="19"/>
              </w:rPr>
              <w:t>Mrs Barbara Lancaster</w:t>
            </w:r>
          </w:p>
        </w:tc>
        <w:tc>
          <w:tcPr>
            <w:tcW w:w="2263" w:type="dxa"/>
          </w:tcPr>
          <w:p w:rsidR="00817A8B" w:rsidRDefault="007650C7">
            <w:pPr>
              <w:pStyle w:val="TableParagraph"/>
              <w:spacing w:before="6" w:line="214" w:lineRule="exact"/>
              <w:ind w:left="128"/>
              <w:rPr>
                <w:sz w:val="19"/>
              </w:rPr>
            </w:pPr>
            <w:r>
              <w:rPr>
                <w:color w:val="231F20"/>
                <w:w w:val="105"/>
                <w:sz w:val="19"/>
              </w:rPr>
              <w:t>Miss Elizabeth Lawson QC</w:t>
            </w:r>
          </w:p>
        </w:tc>
      </w:tr>
      <w:tr w:rsidR="00817A8B">
        <w:trPr>
          <w:trHeight w:val="239"/>
        </w:trPr>
        <w:tc>
          <w:tcPr>
            <w:tcW w:w="2523" w:type="dxa"/>
          </w:tcPr>
          <w:p w:rsidR="00817A8B" w:rsidRDefault="007650C7">
            <w:pPr>
              <w:pStyle w:val="TableParagraph"/>
              <w:spacing w:before="5" w:line="214" w:lineRule="exact"/>
              <w:ind w:left="50"/>
              <w:rPr>
                <w:sz w:val="19"/>
              </w:rPr>
            </w:pPr>
            <w:r>
              <w:rPr>
                <w:color w:val="231F20"/>
                <w:w w:val="110"/>
                <w:sz w:val="19"/>
              </w:rPr>
              <w:t>Revd Nanette Lewis-Head</w:t>
            </w:r>
          </w:p>
        </w:tc>
        <w:tc>
          <w:tcPr>
            <w:tcW w:w="2319" w:type="dxa"/>
          </w:tcPr>
          <w:p w:rsidR="00817A8B" w:rsidRDefault="007650C7">
            <w:pPr>
              <w:pStyle w:val="TableParagraph"/>
              <w:spacing w:before="5" w:line="214" w:lineRule="exact"/>
              <w:ind w:left="247"/>
              <w:rPr>
                <w:sz w:val="19"/>
              </w:rPr>
            </w:pPr>
            <w:r>
              <w:rPr>
                <w:color w:val="231F20"/>
                <w:w w:val="110"/>
                <w:sz w:val="19"/>
              </w:rPr>
              <w:t>Dr Fiona Liddell</w:t>
            </w:r>
          </w:p>
        </w:tc>
        <w:tc>
          <w:tcPr>
            <w:tcW w:w="2520" w:type="dxa"/>
          </w:tcPr>
          <w:p w:rsidR="00817A8B" w:rsidRDefault="007650C7">
            <w:pPr>
              <w:pStyle w:val="TableParagraph"/>
              <w:spacing w:before="5" w:line="214" w:lineRule="exact"/>
              <w:ind w:left="288"/>
              <w:rPr>
                <w:sz w:val="19"/>
              </w:rPr>
            </w:pPr>
            <w:r>
              <w:rPr>
                <w:color w:val="231F20"/>
                <w:w w:val="110"/>
                <w:sz w:val="19"/>
              </w:rPr>
              <w:t>Revd Daphne Lloyd</w:t>
            </w:r>
          </w:p>
        </w:tc>
        <w:tc>
          <w:tcPr>
            <w:tcW w:w="2263" w:type="dxa"/>
          </w:tcPr>
          <w:p w:rsidR="00817A8B" w:rsidRDefault="007650C7">
            <w:pPr>
              <w:pStyle w:val="TableParagraph"/>
              <w:spacing w:before="5" w:line="214" w:lineRule="exact"/>
              <w:ind w:left="128"/>
              <w:rPr>
                <w:sz w:val="19"/>
              </w:rPr>
            </w:pPr>
            <w:r>
              <w:rPr>
                <w:color w:val="231F20"/>
                <w:w w:val="110"/>
                <w:sz w:val="19"/>
              </w:rPr>
              <w:t>Revd Julian Macro</w:t>
            </w:r>
          </w:p>
        </w:tc>
      </w:tr>
      <w:tr w:rsidR="00817A8B">
        <w:trPr>
          <w:trHeight w:val="239"/>
        </w:trPr>
        <w:tc>
          <w:tcPr>
            <w:tcW w:w="2523" w:type="dxa"/>
          </w:tcPr>
          <w:p w:rsidR="00817A8B" w:rsidRDefault="007650C7">
            <w:pPr>
              <w:pStyle w:val="TableParagraph"/>
              <w:spacing w:before="5" w:line="214" w:lineRule="exact"/>
              <w:ind w:left="50"/>
              <w:rPr>
                <w:sz w:val="19"/>
              </w:rPr>
            </w:pPr>
            <w:r>
              <w:rPr>
                <w:color w:val="231F20"/>
                <w:w w:val="105"/>
                <w:sz w:val="19"/>
              </w:rPr>
              <w:t>Mrs Barbara Madge</w:t>
            </w:r>
          </w:p>
        </w:tc>
        <w:tc>
          <w:tcPr>
            <w:tcW w:w="2319" w:type="dxa"/>
          </w:tcPr>
          <w:p w:rsidR="00817A8B" w:rsidRDefault="007650C7">
            <w:pPr>
              <w:pStyle w:val="TableParagraph"/>
              <w:spacing w:before="5" w:line="214" w:lineRule="exact"/>
              <w:ind w:left="247"/>
              <w:rPr>
                <w:sz w:val="19"/>
              </w:rPr>
            </w:pPr>
            <w:r>
              <w:rPr>
                <w:color w:val="231F20"/>
                <w:w w:val="105"/>
                <w:sz w:val="19"/>
              </w:rPr>
              <w:t>Revd Nicholas Mark</w:t>
            </w:r>
          </w:p>
        </w:tc>
        <w:tc>
          <w:tcPr>
            <w:tcW w:w="2520" w:type="dxa"/>
          </w:tcPr>
          <w:p w:rsidR="00817A8B" w:rsidRDefault="007650C7">
            <w:pPr>
              <w:pStyle w:val="TableParagraph"/>
              <w:spacing w:before="5" w:line="214" w:lineRule="exact"/>
              <w:ind w:left="288"/>
              <w:rPr>
                <w:sz w:val="19"/>
              </w:rPr>
            </w:pPr>
            <w:r>
              <w:rPr>
                <w:color w:val="231F20"/>
                <w:w w:val="105"/>
                <w:sz w:val="19"/>
              </w:rPr>
              <w:t>Revd Ted Marley</w:t>
            </w:r>
          </w:p>
        </w:tc>
        <w:tc>
          <w:tcPr>
            <w:tcW w:w="2263" w:type="dxa"/>
          </w:tcPr>
          <w:p w:rsidR="00817A8B" w:rsidRDefault="007650C7">
            <w:pPr>
              <w:pStyle w:val="TableParagraph"/>
              <w:spacing w:before="5" w:line="214" w:lineRule="exact"/>
              <w:ind w:left="128"/>
              <w:rPr>
                <w:sz w:val="19"/>
              </w:rPr>
            </w:pPr>
            <w:r>
              <w:rPr>
                <w:color w:val="231F20"/>
                <w:w w:val="105"/>
                <w:sz w:val="19"/>
              </w:rPr>
              <w:t>Mrs Jean McAslan</w:t>
            </w:r>
          </w:p>
        </w:tc>
      </w:tr>
      <w:tr w:rsidR="00817A8B">
        <w:trPr>
          <w:trHeight w:val="239"/>
        </w:trPr>
        <w:tc>
          <w:tcPr>
            <w:tcW w:w="2523" w:type="dxa"/>
          </w:tcPr>
          <w:p w:rsidR="00817A8B" w:rsidRDefault="007650C7">
            <w:pPr>
              <w:pStyle w:val="TableParagraph"/>
              <w:spacing w:before="5" w:line="214" w:lineRule="exact"/>
              <w:ind w:left="50"/>
              <w:rPr>
                <w:sz w:val="19"/>
              </w:rPr>
            </w:pPr>
            <w:r>
              <w:rPr>
                <w:color w:val="231F20"/>
                <w:w w:val="110"/>
                <w:sz w:val="19"/>
              </w:rPr>
              <w:t>Revd Denise Megson</w:t>
            </w:r>
          </w:p>
        </w:tc>
        <w:tc>
          <w:tcPr>
            <w:tcW w:w="2319" w:type="dxa"/>
          </w:tcPr>
          <w:p w:rsidR="00817A8B" w:rsidRDefault="007650C7">
            <w:pPr>
              <w:pStyle w:val="TableParagraph"/>
              <w:spacing w:before="5" w:line="214" w:lineRule="exact"/>
              <w:ind w:left="247"/>
              <w:rPr>
                <w:sz w:val="19"/>
              </w:rPr>
            </w:pPr>
            <w:r>
              <w:rPr>
                <w:color w:val="231F20"/>
                <w:w w:val="105"/>
                <w:sz w:val="19"/>
              </w:rPr>
              <w:t>Dr Jim Merrilees</w:t>
            </w:r>
          </w:p>
        </w:tc>
        <w:tc>
          <w:tcPr>
            <w:tcW w:w="2520" w:type="dxa"/>
          </w:tcPr>
          <w:p w:rsidR="00817A8B" w:rsidRDefault="007650C7">
            <w:pPr>
              <w:pStyle w:val="TableParagraph"/>
              <w:spacing w:before="5" w:line="214" w:lineRule="exact"/>
              <w:ind w:left="288"/>
              <w:rPr>
                <w:sz w:val="19"/>
              </w:rPr>
            </w:pPr>
            <w:r>
              <w:rPr>
                <w:color w:val="231F20"/>
                <w:w w:val="110"/>
                <w:sz w:val="19"/>
              </w:rPr>
              <w:t>Revd Sandra Pickard</w:t>
            </w:r>
          </w:p>
        </w:tc>
        <w:tc>
          <w:tcPr>
            <w:tcW w:w="2263" w:type="dxa"/>
          </w:tcPr>
          <w:p w:rsidR="00817A8B" w:rsidRDefault="007650C7">
            <w:pPr>
              <w:pStyle w:val="TableParagraph"/>
              <w:spacing w:before="5" w:line="214" w:lineRule="exact"/>
              <w:ind w:left="128"/>
              <w:rPr>
                <w:sz w:val="19"/>
              </w:rPr>
            </w:pPr>
            <w:r>
              <w:rPr>
                <w:color w:val="231F20"/>
                <w:w w:val="110"/>
                <w:sz w:val="19"/>
              </w:rPr>
              <w:t>Revd Shelagh Pollard</w:t>
            </w:r>
          </w:p>
        </w:tc>
      </w:tr>
      <w:tr w:rsidR="00817A8B">
        <w:trPr>
          <w:trHeight w:val="239"/>
        </w:trPr>
        <w:tc>
          <w:tcPr>
            <w:tcW w:w="2523" w:type="dxa"/>
          </w:tcPr>
          <w:p w:rsidR="00817A8B" w:rsidRDefault="007650C7">
            <w:pPr>
              <w:pStyle w:val="TableParagraph"/>
              <w:spacing w:before="5" w:line="214" w:lineRule="exact"/>
              <w:ind w:left="50"/>
              <w:rPr>
                <w:sz w:val="19"/>
              </w:rPr>
            </w:pPr>
            <w:r>
              <w:rPr>
                <w:color w:val="231F20"/>
                <w:w w:val="105"/>
                <w:sz w:val="19"/>
              </w:rPr>
              <w:t>Mrs Sheila Pratt</w:t>
            </w:r>
          </w:p>
        </w:tc>
        <w:tc>
          <w:tcPr>
            <w:tcW w:w="2319" w:type="dxa"/>
          </w:tcPr>
          <w:p w:rsidR="00817A8B" w:rsidRDefault="007650C7">
            <w:pPr>
              <w:pStyle w:val="TableParagraph"/>
              <w:spacing w:before="5" w:line="214" w:lineRule="exact"/>
              <w:ind w:left="247"/>
              <w:rPr>
                <w:sz w:val="19"/>
              </w:rPr>
            </w:pPr>
            <w:r>
              <w:rPr>
                <w:color w:val="231F20"/>
                <w:w w:val="105"/>
                <w:sz w:val="19"/>
              </w:rPr>
              <w:t>Mr Nicholas Pye</w:t>
            </w:r>
          </w:p>
        </w:tc>
        <w:tc>
          <w:tcPr>
            <w:tcW w:w="2520" w:type="dxa"/>
          </w:tcPr>
          <w:p w:rsidR="00817A8B" w:rsidRDefault="007650C7">
            <w:pPr>
              <w:pStyle w:val="TableParagraph"/>
              <w:spacing w:before="5" w:line="214" w:lineRule="exact"/>
              <w:ind w:left="288"/>
              <w:rPr>
                <w:sz w:val="19"/>
              </w:rPr>
            </w:pPr>
            <w:r>
              <w:rPr>
                <w:color w:val="231F20"/>
                <w:w w:val="105"/>
                <w:sz w:val="19"/>
              </w:rPr>
              <w:t>Revd Michael Rees</w:t>
            </w:r>
          </w:p>
        </w:tc>
        <w:tc>
          <w:tcPr>
            <w:tcW w:w="2263" w:type="dxa"/>
          </w:tcPr>
          <w:p w:rsidR="00817A8B" w:rsidRDefault="007650C7">
            <w:pPr>
              <w:pStyle w:val="TableParagraph"/>
              <w:spacing w:before="5" w:line="214" w:lineRule="exact"/>
              <w:ind w:left="128"/>
              <w:rPr>
                <w:sz w:val="19"/>
              </w:rPr>
            </w:pPr>
            <w:r>
              <w:rPr>
                <w:color w:val="231F20"/>
                <w:w w:val="105"/>
                <w:sz w:val="19"/>
              </w:rPr>
              <w:t>Mrs Pamel Sharp</w:t>
            </w:r>
          </w:p>
        </w:tc>
      </w:tr>
      <w:tr w:rsidR="00817A8B">
        <w:trPr>
          <w:trHeight w:val="240"/>
        </w:trPr>
        <w:tc>
          <w:tcPr>
            <w:tcW w:w="2523" w:type="dxa"/>
          </w:tcPr>
          <w:p w:rsidR="00817A8B" w:rsidRDefault="007650C7">
            <w:pPr>
              <w:pStyle w:val="TableParagraph"/>
              <w:spacing w:before="5" w:line="214" w:lineRule="exact"/>
              <w:ind w:left="50"/>
              <w:rPr>
                <w:sz w:val="19"/>
              </w:rPr>
            </w:pPr>
            <w:r>
              <w:rPr>
                <w:color w:val="231F20"/>
                <w:w w:val="110"/>
                <w:sz w:val="19"/>
              </w:rPr>
              <w:t>Revd Raymond Singh</w:t>
            </w:r>
          </w:p>
        </w:tc>
        <w:tc>
          <w:tcPr>
            <w:tcW w:w="2319" w:type="dxa"/>
          </w:tcPr>
          <w:p w:rsidR="00817A8B" w:rsidRDefault="007650C7">
            <w:pPr>
              <w:pStyle w:val="TableParagraph"/>
              <w:spacing w:before="5" w:line="214" w:lineRule="exact"/>
              <w:ind w:left="247"/>
              <w:rPr>
                <w:sz w:val="19"/>
              </w:rPr>
            </w:pPr>
            <w:r>
              <w:rPr>
                <w:color w:val="231F20"/>
                <w:w w:val="110"/>
                <w:sz w:val="19"/>
              </w:rPr>
              <w:t>Mr Alan Small</w:t>
            </w:r>
          </w:p>
        </w:tc>
        <w:tc>
          <w:tcPr>
            <w:tcW w:w="2520" w:type="dxa"/>
          </w:tcPr>
          <w:p w:rsidR="00817A8B" w:rsidRDefault="007650C7">
            <w:pPr>
              <w:pStyle w:val="TableParagraph"/>
              <w:spacing w:before="5" w:line="214" w:lineRule="exact"/>
              <w:ind w:left="288"/>
              <w:rPr>
                <w:sz w:val="19"/>
              </w:rPr>
            </w:pPr>
            <w:r>
              <w:rPr>
                <w:color w:val="231F20"/>
                <w:w w:val="105"/>
                <w:sz w:val="19"/>
              </w:rPr>
              <w:t>Mr Patrick Smyth</w:t>
            </w:r>
          </w:p>
        </w:tc>
        <w:tc>
          <w:tcPr>
            <w:tcW w:w="2263" w:type="dxa"/>
          </w:tcPr>
          <w:p w:rsidR="00817A8B" w:rsidRDefault="007650C7">
            <w:pPr>
              <w:pStyle w:val="TableParagraph"/>
              <w:spacing w:before="6" w:line="214" w:lineRule="exact"/>
              <w:ind w:left="128"/>
              <w:rPr>
                <w:sz w:val="19"/>
              </w:rPr>
            </w:pPr>
            <w:r>
              <w:rPr>
                <w:color w:val="231F20"/>
                <w:w w:val="105"/>
                <w:sz w:val="19"/>
              </w:rPr>
              <w:t>Revd Dr David Thompson</w:t>
            </w:r>
          </w:p>
        </w:tc>
      </w:tr>
      <w:tr w:rsidR="00817A8B">
        <w:trPr>
          <w:trHeight w:val="239"/>
        </w:trPr>
        <w:tc>
          <w:tcPr>
            <w:tcW w:w="2523" w:type="dxa"/>
          </w:tcPr>
          <w:p w:rsidR="00817A8B" w:rsidRDefault="007650C7">
            <w:pPr>
              <w:pStyle w:val="TableParagraph"/>
              <w:spacing w:before="5" w:line="214" w:lineRule="exact"/>
              <w:ind w:left="50"/>
              <w:rPr>
                <w:sz w:val="19"/>
              </w:rPr>
            </w:pPr>
            <w:r>
              <w:rPr>
                <w:color w:val="231F20"/>
                <w:w w:val="110"/>
                <w:sz w:val="19"/>
              </w:rPr>
              <w:t>Mrs Lynne Upsdell</w:t>
            </w:r>
          </w:p>
        </w:tc>
        <w:tc>
          <w:tcPr>
            <w:tcW w:w="2319" w:type="dxa"/>
          </w:tcPr>
          <w:p w:rsidR="00817A8B" w:rsidRDefault="007650C7">
            <w:pPr>
              <w:pStyle w:val="TableParagraph"/>
              <w:spacing w:before="5" w:line="214" w:lineRule="exact"/>
              <w:ind w:left="247"/>
              <w:rPr>
                <w:sz w:val="19"/>
              </w:rPr>
            </w:pPr>
            <w:r>
              <w:rPr>
                <w:color w:val="231F20"/>
                <w:w w:val="105"/>
                <w:sz w:val="19"/>
              </w:rPr>
              <w:t>Ms Elizabeth Whitten</w:t>
            </w:r>
          </w:p>
        </w:tc>
        <w:tc>
          <w:tcPr>
            <w:tcW w:w="2520" w:type="dxa"/>
          </w:tcPr>
          <w:p w:rsidR="00817A8B" w:rsidRDefault="007650C7">
            <w:pPr>
              <w:pStyle w:val="TableParagraph"/>
              <w:spacing w:before="5" w:line="214" w:lineRule="exact"/>
              <w:ind w:left="288"/>
              <w:rPr>
                <w:sz w:val="19"/>
              </w:rPr>
            </w:pPr>
            <w:r>
              <w:rPr>
                <w:color w:val="231F20"/>
                <w:w w:val="110"/>
                <w:sz w:val="19"/>
              </w:rPr>
              <w:t>Revd Joan Winterbottom</w:t>
            </w:r>
          </w:p>
        </w:tc>
        <w:tc>
          <w:tcPr>
            <w:tcW w:w="2263" w:type="dxa"/>
          </w:tcPr>
          <w:p w:rsidR="00817A8B" w:rsidRDefault="007650C7">
            <w:pPr>
              <w:pStyle w:val="TableParagraph"/>
              <w:spacing w:before="5" w:line="214" w:lineRule="exact"/>
              <w:ind w:left="128"/>
              <w:rPr>
                <w:sz w:val="19"/>
              </w:rPr>
            </w:pPr>
            <w:r>
              <w:rPr>
                <w:color w:val="231F20"/>
                <w:w w:val="105"/>
                <w:sz w:val="19"/>
              </w:rPr>
              <w:t>Mr Ken Woods</w:t>
            </w:r>
          </w:p>
        </w:tc>
      </w:tr>
      <w:tr w:rsidR="00817A8B">
        <w:trPr>
          <w:trHeight w:val="234"/>
        </w:trPr>
        <w:tc>
          <w:tcPr>
            <w:tcW w:w="2523" w:type="dxa"/>
          </w:tcPr>
          <w:p w:rsidR="00817A8B" w:rsidRDefault="007650C7">
            <w:pPr>
              <w:pStyle w:val="TableParagraph"/>
              <w:spacing w:before="6" w:line="208" w:lineRule="exact"/>
              <w:ind w:left="50"/>
              <w:rPr>
                <w:sz w:val="19"/>
              </w:rPr>
            </w:pPr>
            <w:r>
              <w:rPr>
                <w:color w:val="231F20"/>
                <w:w w:val="105"/>
                <w:sz w:val="19"/>
              </w:rPr>
              <w:t>**Mr Geoff Milnes</w:t>
            </w:r>
          </w:p>
        </w:tc>
        <w:tc>
          <w:tcPr>
            <w:tcW w:w="2319" w:type="dxa"/>
          </w:tcPr>
          <w:p w:rsidR="00817A8B" w:rsidRDefault="007650C7">
            <w:pPr>
              <w:pStyle w:val="TableParagraph"/>
              <w:spacing w:before="6" w:line="208" w:lineRule="exact"/>
              <w:ind w:left="247"/>
              <w:rPr>
                <w:sz w:val="19"/>
              </w:rPr>
            </w:pPr>
            <w:r>
              <w:rPr>
                <w:color w:val="231F20"/>
                <w:w w:val="105"/>
                <w:sz w:val="19"/>
              </w:rPr>
              <w:t>Mr Neil Robinson</w:t>
            </w:r>
          </w:p>
        </w:tc>
        <w:tc>
          <w:tcPr>
            <w:tcW w:w="2520" w:type="dxa"/>
          </w:tcPr>
          <w:p w:rsidR="00817A8B" w:rsidRDefault="007650C7">
            <w:pPr>
              <w:pStyle w:val="TableParagraph"/>
              <w:spacing w:before="6" w:line="208" w:lineRule="exact"/>
              <w:ind w:left="288"/>
              <w:rPr>
                <w:i/>
                <w:sz w:val="19"/>
              </w:rPr>
            </w:pPr>
            <w:r>
              <w:rPr>
                <w:i/>
                <w:color w:val="231F20"/>
                <w:w w:val="105"/>
                <w:sz w:val="19"/>
              </w:rPr>
              <w:t>vacancy</w:t>
            </w:r>
          </w:p>
        </w:tc>
        <w:tc>
          <w:tcPr>
            <w:tcW w:w="2263" w:type="dxa"/>
          </w:tcPr>
          <w:p w:rsidR="00817A8B" w:rsidRDefault="00817A8B">
            <w:pPr>
              <w:pStyle w:val="TableParagraph"/>
              <w:spacing w:before="0" w:line="240" w:lineRule="auto"/>
              <w:rPr>
                <w:rFonts w:ascii="Times New Roman"/>
                <w:sz w:val="16"/>
              </w:rPr>
            </w:pPr>
          </w:p>
        </w:tc>
      </w:tr>
    </w:tbl>
    <w:p w:rsidR="00817A8B" w:rsidRDefault="00817A8B">
      <w:pPr>
        <w:pStyle w:val="BodyText"/>
        <w:rPr>
          <w:sz w:val="20"/>
        </w:rPr>
      </w:pPr>
    </w:p>
    <w:p w:rsidR="00817A8B" w:rsidRDefault="007650C7">
      <w:pPr>
        <w:pStyle w:val="Heading8"/>
        <w:numPr>
          <w:ilvl w:val="1"/>
          <w:numId w:val="103"/>
        </w:numPr>
        <w:tabs>
          <w:tab w:val="left" w:pos="2040"/>
          <w:tab w:val="left" w:pos="2042"/>
        </w:tabs>
        <w:ind w:left="2041" w:hanging="682"/>
      </w:pPr>
      <w:r>
        <w:rPr>
          <w:color w:val="231F20"/>
          <w:w w:val="105"/>
        </w:rPr>
        <w:t>PANEL FOR THE APPOINTMENT AND REVIEW OF SYNOD</w:t>
      </w:r>
      <w:r>
        <w:rPr>
          <w:color w:val="231F20"/>
          <w:spacing w:val="37"/>
          <w:w w:val="105"/>
        </w:rPr>
        <w:t xml:space="preserve"> </w:t>
      </w:r>
      <w:r>
        <w:rPr>
          <w:color w:val="231F20"/>
          <w:w w:val="105"/>
        </w:rPr>
        <w:t>MODERATORS</w:t>
      </w:r>
    </w:p>
    <w:p w:rsidR="00817A8B" w:rsidRDefault="007650C7">
      <w:pPr>
        <w:pStyle w:val="BodyText"/>
        <w:spacing w:before="12" w:line="247" w:lineRule="auto"/>
        <w:ind w:left="1360" w:right="2201"/>
      </w:pPr>
      <w:r>
        <w:rPr>
          <w:color w:val="231F20"/>
          <w:w w:val="105"/>
        </w:rPr>
        <w:t>Mrs Sally Abbott, Revd Mary Buchanan, Revd Craig Bowman, Mrs Helen Brown, Dr Graham Campling, Revd Lesley Charlton, Revd Dr Susan Durber, Dr Jean Silvan Evans, Mrs Janet Gray, Mr Alun Jones,</w:t>
      </w:r>
    </w:p>
    <w:p w:rsidR="00817A8B" w:rsidRDefault="007650C7">
      <w:pPr>
        <w:pStyle w:val="BodyText"/>
        <w:spacing w:before="2" w:line="247" w:lineRule="auto"/>
        <w:ind w:left="1360" w:right="1314"/>
      </w:pPr>
      <w:r>
        <w:rPr>
          <w:color w:val="231F20"/>
          <w:w w:val="105"/>
        </w:rPr>
        <w:t>Revd Nanette Lewis-Head, Mr John Lumsden, Mr Okeke Azu Okeke, Mr Simon Rowntree, Revd Raymond Singh,  Mr Ron Todd, Revd Cecil White, Mrs Irene</w:t>
      </w:r>
      <w:r>
        <w:rPr>
          <w:color w:val="231F20"/>
          <w:spacing w:val="7"/>
          <w:w w:val="105"/>
        </w:rPr>
        <w:t xml:space="preserve"> </w:t>
      </w:r>
      <w:r>
        <w:rPr>
          <w:color w:val="231F20"/>
          <w:w w:val="105"/>
        </w:rPr>
        <w:t>Wren</w:t>
      </w:r>
    </w:p>
    <w:p w:rsidR="00817A8B" w:rsidRDefault="00817A8B">
      <w:pPr>
        <w:pStyle w:val="BodyText"/>
        <w:spacing w:before="2"/>
      </w:pPr>
    </w:p>
    <w:p w:rsidR="00817A8B" w:rsidRDefault="007650C7">
      <w:pPr>
        <w:pStyle w:val="Heading6"/>
        <w:numPr>
          <w:ilvl w:val="0"/>
          <w:numId w:val="102"/>
        </w:numPr>
        <w:tabs>
          <w:tab w:val="left" w:pos="2040"/>
          <w:tab w:val="left" w:pos="2042"/>
        </w:tabs>
        <w:spacing w:before="1" w:line="290" w:lineRule="exact"/>
        <w:ind w:hanging="682"/>
        <w:jc w:val="left"/>
      </w:pPr>
      <w:r>
        <w:rPr>
          <w:color w:val="231F20"/>
          <w:w w:val="110"/>
        </w:rPr>
        <w:t>MISSION</w:t>
      </w:r>
      <w:r>
        <w:rPr>
          <w:color w:val="231F20"/>
          <w:spacing w:val="-8"/>
          <w:w w:val="110"/>
        </w:rPr>
        <w:t xml:space="preserve"> </w:t>
      </w:r>
      <w:r>
        <w:rPr>
          <w:color w:val="231F20"/>
          <w:w w:val="110"/>
        </w:rPr>
        <w:t>COUNCIL</w:t>
      </w:r>
    </w:p>
    <w:p w:rsidR="00817A8B" w:rsidRDefault="007650C7">
      <w:pPr>
        <w:pStyle w:val="BodyText"/>
        <w:spacing w:line="247" w:lineRule="auto"/>
        <w:ind w:left="1360" w:right="1170"/>
      </w:pPr>
      <w:r>
        <w:rPr>
          <w:color w:val="231F20"/>
          <w:w w:val="105"/>
        </w:rPr>
        <w:t xml:space="preserve">Mission Council acts on behalf of General Assembly. It consists of the </w:t>
      </w:r>
      <w:r>
        <w:rPr>
          <w:color w:val="231F20"/>
          <w:spacing w:val="2"/>
          <w:w w:val="105"/>
        </w:rPr>
        <w:t xml:space="preserve">Officers </w:t>
      </w:r>
      <w:r>
        <w:rPr>
          <w:color w:val="231F20"/>
          <w:w w:val="105"/>
        </w:rPr>
        <w:t>of Assembly</w:t>
      </w:r>
      <w:r>
        <w:rPr>
          <w:color w:val="231F20"/>
          <w:w w:val="105"/>
        </w:rPr>
        <w:t>, the Provincial  Moderators</w:t>
      </w:r>
      <w:r>
        <w:rPr>
          <w:color w:val="231F20"/>
          <w:spacing w:val="13"/>
          <w:w w:val="105"/>
        </w:rPr>
        <w:t xml:space="preserve"> </w:t>
      </w:r>
      <w:r>
        <w:rPr>
          <w:color w:val="231F20"/>
          <w:w w:val="105"/>
        </w:rPr>
        <w:t>and</w:t>
      </w:r>
      <w:r>
        <w:rPr>
          <w:color w:val="231F20"/>
          <w:spacing w:val="14"/>
          <w:w w:val="105"/>
        </w:rPr>
        <w:t xml:space="preserve"> </w:t>
      </w:r>
      <w:r>
        <w:rPr>
          <w:color w:val="231F20"/>
          <w:w w:val="105"/>
        </w:rPr>
        <w:t>three</w:t>
      </w:r>
      <w:r>
        <w:rPr>
          <w:color w:val="231F20"/>
          <w:spacing w:val="13"/>
          <w:w w:val="105"/>
        </w:rPr>
        <w:t xml:space="preserve"> </w:t>
      </w:r>
      <w:r>
        <w:rPr>
          <w:color w:val="231F20"/>
          <w:w w:val="105"/>
        </w:rPr>
        <w:t>representatives</w:t>
      </w:r>
      <w:r>
        <w:rPr>
          <w:color w:val="231F20"/>
          <w:spacing w:val="14"/>
          <w:w w:val="105"/>
        </w:rPr>
        <w:t xml:space="preserve"> </w:t>
      </w:r>
      <w:r>
        <w:rPr>
          <w:color w:val="231F20"/>
          <w:w w:val="105"/>
        </w:rPr>
        <w:t>from</w:t>
      </w:r>
      <w:r>
        <w:rPr>
          <w:color w:val="231F20"/>
          <w:spacing w:val="13"/>
          <w:w w:val="105"/>
        </w:rPr>
        <w:t xml:space="preserve"> </w:t>
      </w:r>
      <w:r>
        <w:rPr>
          <w:color w:val="231F20"/>
          <w:w w:val="105"/>
        </w:rPr>
        <w:t>each</w:t>
      </w:r>
      <w:r>
        <w:rPr>
          <w:color w:val="231F20"/>
          <w:spacing w:val="14"/>
          <w:w w:val="105"/>
        </w:rPr>
        <w:t xml:space="preserve"> </w:t>
      </w:r>
      <w:r>
        <w:rPr>
          <w:color w:val="231F20"/>
          <w:w w:val="105"/>
        </w:rPr>
        <w:t>Synod</w:t>
      </w:r>
      <w:r>
        <w:rPr>
          <w:color w:val="231F20"/>
          <w:spacing w:val="14"/>
          <w:w w:val="105"/>
        </w:rPr>
        <w:t xml:space="preserve"> </w:t>
      </w:r>
      <w:r>
        <w:rPr>
          <w:color w:val="231F20"/>
          <w:w w:val="105"/>
        </w:rPr>
        <w:t>together</w:t>
      </w:r>
      <w:r>
        <w:rPr>
          <w:color w:val="231F20"/>
          <w:spacing w:val="13"/>
          <w:w w:val="105"/>
        </w:rPr>
        <w:t xml:space="preserve"> </w:t>
      </w:r>
      <w:r>
        <w:rPr>
          <w:color w:val="231F20"/>
          <w:w w:val="105"/>
        </w:rPr>
        <w:t>with</w:t>
      </w:r>
      <w:r>
        <w:rPr>
          <w:color w:val="231F20"/>
          <w:spacing w:val="14"/>
          <w:w w:val="105"/>
        </w:rPr>
        <w:t xml:space="preserve"> </w:t>
      </w:r>
      <w:r>
        <w:rPr>
          <w:color w:val="231F20"/>
          <w:w w:val="105"/>
        </w:rPr>
        <w:t>the</w:t>
      </w:r>
      <w:r>
        <w:rPr>
          <w:color w:val="231F20"/>
          <w:spacing w:val="13"/>
          <w:w w:val="105"/>
        </w:rPr>
        <w:t xml:space="preserve"> </w:t>
      </w:r>
      <w:r>
        <w:rPr>
          <w:color w:val="231F20"/>
          <w:w w:val="105"/>
        </w:rPr>
        <w:t>Conveners</w:t>
      </w:r>
      <w:r>
        <w:rPr>
          <w:color w:val="231F20"/>
          <w:spacing w:val="14"/>
          <w:w w:val="105"/>
        </w:rPr>
        <w:t xml:space="preserve"> </w:t>
      </w:r>
      <w:r>
        <w:rPr>
          <w:color w:val="231F20"/>
          <w:w w:val="105"/>
        </w:rPr>
        <w:t>of</w:t>
      </w:r>
      <w:r>
        <w:rPr>
          <w:color w:val="231F20"/>
          <w:spacing w:val="14"/>
          <w:w w:val="105"/>
        </w:rPr>
        <w:t xml:space="preserve"> </w:t>
      </w:r>
      <w:r>
        <w:rPr>
          <w:color w:val="231F20"/>
          <w:w w:val="105"/>
        </w:rPr>
        <w:t>Assembly</w:t>
      </w:r>
      <w:r>
        <w:rPr>
          <w:color w:val="231F20"/>
          <w:spacing w:val="13"/>
          <w:w w:val="105"/>
        </w:rPr>
        <w:t xml:space="preserve"> </w:t>
      </w:r>
      <w:r>
        <w:rPr>
          <w:color w:val="231F20"/>
          <w:w w:val="105"/>
        </w:rPr>
        <w:t>Committees.</w:t>
      </w:r>
    </w:p>
    <w:p w:rsidR="00817A8B" w:rsidRDefault="00817A8B">
      <w:pPr>
        <w:pStyle w:val="BodyText"/>
        <w:spacing w:before="7"/>
      </w:pPr>
    </w:p>
    <w:p w:rsidR="00817A8B" w:rsidRDefault="007650C7">
      <w:pPr>
        <w:pStyle w:val="BodyText"/>
        <w:tabs>
          <w:tab w:val="left" w:pos="4300"/>
        </w:tabs>
        <w:ind w:left="1360"/>
      </w:pPr>
      <w:r>
        <w:rPr>
          <w:color w:val="231F20"/>
          <w:w w:val="105"/>
        </w:rPr>
        <w:t>Northern</w:t>
      </w:r>
      <w:r>
        <w:rPr>
          <w:color w:val="231F20"/>
          <w:spacing w:val="15"/>
          <w:w w:val="105"/>
        </w:rPr>
        <w:t xml:space="preserve"> </w:t>
      </w:r>
      <w:r>
        <w:rPr>
          <w:color w:val="231F20"/>
          <w:w w:val="105"/>
        </w:rPr>
        <w:t>Synod</w:t>
      </w:r>
      <w:r>
        <w:rPr>
          <w:color w:val="231F20"/>
          <w:w w:val="105"/>
        </w:rPr>
        <w:tab/>
        <w:t>Revd John Durell, Revd Colin Offor, Revd Peter</w:t>
      </w:r>
      <w:r>
        <w:rPr>
          <w:color w:val="231F20"/>
          <w:spacing w:val="17"/>
          <w:w w:val="105"/>
        </w:rPr>
        <w:t xml:space="preserve"> </w:t>
      </w:r>
      <w:r>
        <w:rPr>
          <w:color w:val="231F20"/>
          <w:w w:val="105"/>
        </w:rPr>
        <w:t>Poulter</w:t>
      </w:r>
    </w:p>
    <w:p w:rsidR="00817A8B" w:rsidRDefault="007650C7">
      <w:pPr>
        <w:pStyle w:val="BodyText"/>
        <w:tabs>
          <w:tab w:val="left" w:pos="4300"/>
        </w:tabs>
        <w:spacing w:before="8" w:line="247" w:lineRule="auto"/>
        <w:ind w:left="1360" w:right="2376"/>
      </w:pPr>
      <w:r>
        <w:rPr>
          <w:color w:val="231F20"/>
          <w:w w:val="105"/>
        </w:rPr>
        <w:t>North</w:t>
      </w:r>
      <w:r>
        <w:rPr>
          <w:color w:val="231F20"/>
          <w:spacing w:val="9"/>
          <w:w w:val="105"/>
        </w:rPr>
        <w:t xml:space="preserve"> </w:t>
      </w:r>
      <w:r>
        <w:rPr>
          <w:color w:val="231F20"/>
          <w:w w:val="105"/>
        </w:rPr>
        <w:t>Western</w:t>
      </w:r>
      <w:r>
        <w:rPr>
          <w:color w:val="231F20"/>
          <w:spacing w:val="9"/>
          <w:w w:val="105"/>
        </w:rPr>
        <w:t xml:space="preserve"> </w:t>
      </w:r>
      <w:r>
        <w:rPr>
          <w:color w:val="231F20"/>
          <w:w w:val="105"/>
        </w:rPr>
        <w:t>Synod</w:t>
      </w:r>
      <w:r>
        <w:rPr>
          <w:color w:val="231F20"/>
          <w:w w:val="105"/>
        </w:rPr>
        <w:tab/>
      </w:r>
      <w:r>
        <w:rPr>
          <w:color w:val="231F20"/>
          <w:w w:val="105"/>
        </w:rPr>
        <w:t>Miss Kathleen Cross, Revd Alan Wickens, Revd Rachel Poolman Mersey</w:t>
      </w:r>
      <w:r>
        <w:rPr>
          <w:color w:val="231F20"/>
          <w:spacing w:val="8"/>
          <w:w w:val="105"/>
        </w:rPr>
        <w:t xml:space="preserve"> </w:t>
      </w:r>
      <w:r>
        <w:rPr>
          <w:color w:val="231F20"/>
          <w:w w:val="105"/>
        </w:rPr>
        <w:t>Synod</w:t>
      </w:r>
      <w:r>
        <w:rPr>
          <w:color w:val="231F20"/>
          <w:w w:val="105"/>
        </w:rPr>
        <w:tab/>
        <w:t>Revd Jenny Morgan, Mrs Wilma Prentice, Mr Donald</w:t>
      </w:r>
      <w:r>
        <w:rPr>
          <w:color w:val="231F20"/>
          <w:spacing w:val="42"/>
          <w:w w:val="105"/>
        </w:rPr>
        <w:t xml:space="preserve"> </w:t>
      </w:r>
      <w:r>
        <w:rPr>
          <w:color w:val="231F20"/>
          <w:w w:val="105"/>
        </w:rPr>
        <w:t>Swift</w:t>
      </w:r>
    </w:p>
    <w:p w:rsidR="00817A8B" w:rsidRDefault="007650C7">
      <w:pPr>
        <w:pStyle w:val="BodyText"/>
        <w:tabs>
          <w:tab w:val="left" w:pos="4300"/>
        </w:tabs>
        <w:spacing w:before="2" w:line="247" w:lineRule="auto"/>
        <w:ind w:left="1360" w:right="1964"/>
      </w:pPr>
      <w:r>
        <w:rPr>
          <w:color w:val="231F20"/>
          <w:w w:val="105"/>
        </w:rPr>
        <w:t>Yorkshire</w:t>
      </w:r>
      <w:r>
        <w:rPr>
          <w:color w:val="231F20"/>
          <w:spacing w:val="13"/>
          <w:w w:val="105"/>
        </w:rPr>
        <w:t xml:space="preserve"> </w:t>
      </w:r>
      <w:r>
        <w:rPr>
          <w:color w:val="231F20"/>
          <w:w w:val="105"/>
        </w:rPr>
        <w:t>Synod</w:t>
      </w:r>
      <w:r>
        <w:rPr>
          <w:color w:val="231F20"/>
          <w:w w:val="105"/>
        </w:rPr>
        <w:tab/>
        <w:t>Mrs Val Morrison, Revd Pauline Loosemore, Mr Roderick Garthwaite East</w:t>
      </w:r>
      <w:r>
        <w:rPr>
          <w:color w:val="231F20"/>
          <w:spacing w:val="12"/>
          <w:w w:val="105"/>
        </w:rPr>
        <w:t xml:space="preserve"> </w:t>
      </w:r>
      <w:r>
        <w:rPr>
          <w:color w:val="231F20"/>
          <w:w w:val="105"/>
        </w:rPr>
        <w:t>Midlands</w:t>
      </w:r>
      <w:r>
        <w:rPr>
          <w:color w:val="231F20"/>
          <w:spacing w:val="12"/>
          <w:w w:val="105"/>
        </w:rPr>
        <w:t xml:space="preserve"> </w:t>
      </w:r>
      <w:r>
        <w:rPr>
          <w:color w:val="231F20"/>
          <w:w w:val="105"/>
        </w:rPr>
        <w:t>Synod</w:t>
      </w:r>
      <w:r>
        <w:rPr>
          <w:color w:val="231F20"/>
          <w:w w:val="105"/>
        </w:rPr>
        <w:tab/>
        <w:t>Mrs Irene Wren, Mrs Margare</w:t>
      </w:r>
      <w:r>
        <w:rPr>
          <w:color w:val="231F20"/>
          <w:w w:val="105"/>
        </w:rPr>
        <w:t>t Gateley, Revd Yolande</w:t>
      </w:r>
      <w:r>
        <w:rPr>
          <w:color w:val="231F20"/>
          <w:spacing w:val="10"/>
          <w:w w:val="105"/>
        </w:rPr>
        <w:t xml:space="preserve"> </w:t>
      </w:r>
      <w:r>
        <w:rPr>
          <w:color w:val="231F20"/>
          <w:w w:val="105"/>
        </w:rPr>
        <w:t>Burns</w:t>
      </w:r>
    </w:p>
    <w:p w:rsidR="00817A8B" w:rsidRDefault="007650C7">
      <w:pPr>
        <w:pStyle w:val="BodyText"/>
        <w:tabs>
          <w:tab w:val="left" w:pos="4300"/>
        </w:tabs>
        <w:spacing w:before="3" w:line="247" w:lineRule="auto"/>
        <w:ind w:left="1360" w:right="2526"/>
      </w:pPr>
      <w:r>
        <w:rPr>
          <w:color w:val="231F20"/>
          <w:w w:val="105"/>
        </w:rPr>
        <w:t>West</w:t>
      </w:r>
      <w:r>
        <w:rPr>
          <w:color w:val="231F20"/>
          <w:spacing w:val="9"/>
          <w:w w:val="105"/>
        </w:rPr>
        <w:t xml:space="preserve"> </w:t>
      </w:r>
      <w:r>
        <w:rPr>
          <w:color w:val="231F20"/>
          <w:w w:val="105"/>
        </w:rPr>
        <w:t>Midlands</w:t>
      </w:r>
      <w:r>
        <w:rPr>
          <w:color w:val="231F20"/>
          <w:spacing w:val="9"/>
          <w:w w:val="105"/>
        </w:rPr>
        <w:t xml:space="preserve"> </w:t>
      </w:r>
      <w:r>
        <w:rPr>
          <w:color w:val="231F20"/>
          <w:w w:val="105"/>
        </w:rPr>
        <w:t>Synod</w:t>
      </w:r>
      <w:r>
        <w:rPr>
          <w:color w:val="231F20"/>
          <w:w w:val="105"/>
        </w:rPr>
        <w:tab/>
        <w:t xml:space="preserve">Mrs Melanie </w:t>
      </w:r>
      <w:r>
        <w:rPr>
          <w:color w:val="231F20"/>
          <w:spacing w:val="-3"/>
          <w:w w:val="105"/>
        </w:rPr>
        <w:t xml:space="preserve">Frew, </w:t>
      </w:r>
      <w:r>
        <w:rPr>
          <w:color w:val="231F20"/>
          <w:w w:val="105"/>
        </w:rPr>
        <w:t>Revd Anthony Howells, Mr Bill Robson Eastern</w:t>
      </w:r>
      <w:r>
        <w:rPr>
          <w:color w:val="231F20"/>
          <w:spacing w:val="11"/>
          <w:w w:val="105"/>
        </w:rPr>
        <w:t xml:space="preserve"> </w:t>
      </w:r>
      <w:r>
        <w:rPr>
          <w:color w:val="231F20"/>
          <w:w w:val="105"/>
        </w:rPr>
        <w:t>Synod</w:t>
      </w:r>
      <w:r>
        <w:rPr>
          <w:color w:val="231F20"/>
          <w:w w:val="105"/>
        </w:rPr>
        <w:tab/>
        <w:t>Mr Mick Barnes, Revd Victor Ridgewell, Mrs Joan Turner   South</w:t>
      </w:r>
      <w:r>
        <w:rPr>
          <w:color w:val="231F20"/>
          <w:spacing w:val="11"/>
          <w:w w:val="105"/>
        </w:rPr>
        <w:t xml:space="preserve"> </w:t>
      </w:r>
      <w:r>
        <w:rPr>
          <w:color w:val="231F20"/>
          <w:w w:val="105"/>
        </w:rPr>
        <w:t>Western</w:t>
      </w:r>
      <w:r>
        <w:rPr>
          <w:color w:val="231F20"/>
          <w:spacing w:val="11"/>
          <w:w w:val="105"/>
        </w:rPr>
        <w:t xml:space="preserve"> </w:t>
      </w:r>
      <w:r>
        <w:rPr>
          <w:color w:val="231F20"/>
          <w:w w:val="105"/>
        </w:rPr>
        <w:t>Synod</w:t>
      </w:r>
      <w:r>
        <w:rPr>
          <w:color w:val="231F20"/>
          <w:w w:val="105"/>
        </w:rPr>
        <w:tab/>
        <w:t>Revd Roz Harrison, Mrs Janet Gray, Revd Richard Pope   Wesse</w:t>
      </w:r>
      <w:r>
        <w:rPr>
          <w:color w:val="231F20"/>
          <w:w w:val="105"/>
        </w:rPr>
        <w:t>x</w:t>
      </w:r>
      <w:r>
        <w:rPr>
          <w:color w:val="231F20"/>
          <w:spacing w:val="9"/>
          <w:w w:val="105"/>
        </w:rPr>
        <w:t xml:space="preserve"> </w:t>
      </w:r>
      <w:r>
        <w:rPr>
          <w:color w:val="231F20"/>
          <w:w w:val="105"/>
        </w:rPr>
        <w:t>Synod</w:t>
      </w:r>
      <w:r>
        <w:rPr>
          <w:color w:val="231F20"/>
          <w:w w:val="105"/>
        </w:rPr>
        <w:tab/>
        <w:t>Mrs Glenis Massey, Revd Clive Sutcliffe, Revd Ruth Whitehead Thames</w:t>
      </w:r>
      <w:r>
        <w:rPr>
          <w:color w:val="231F20"/>
          <w:spacing w:val="15"/>
          <w:w w:val="105"/>
        </w:rPr>
        <w:t xml:space="preserve"> </w:t>
      </w:r>
      <w:r>
        <w:rPr>
          <w:color w:val="231F20"/>
          <w:w w:val="105"/>
        </w:rPr>
        <w:t>North</w:t>
      </w:r>
      <w:r>
        <w:rPr>
          <w:color w:val="231F20"/>
          <w:spacing w:val="15"/>
          <w:w w:val="105"/>
        </w:rPr>
        <w:t xml:space="preserve"> </w:t>
      </w:r>
      <w:r>
        <w:rPr>
          <w:color w:val="231F20"/>
          <w:w w:val="105"/>
        </w:rPr>
        <w:t>Synod</w:t>
      </w:r>
      <w:r>
        <w:rPr>
          <w:color w:val="231F20"/>
          <w:w w:val="105"/>
        </w:rPr>
        <w:tab/>
        <w:t>Revd</w:t>
      </w:r>
      <w:r>
        <w:rPr>
          <w:color w:val="231F20"/>
          <w:spacing w:val="11"/>
          <w:w w:val="105"/>
        </w:rPr>
        <w:t xml:space="preserve"> </w:t>
      </w:r>
      <w:r>
        <w:rPr>
          <w:color w:val="231F20"/>
          <w:w w:val="105"/>
        </w:rPr>
        <w:t>John</w:t>
      </w:r>
      <w:r>
        <w:rPr>
          <w:color w:val="231F20"/>
          <w:spacing w:val="10"/>
          <w:w w:val="105"/>
        </w:rPr>
        <w:t xml:space="preserve"> </w:t>
      </w:r>
      <w:r>
        <w:rPr>
          <w:color w:val="231F20"/>
          <w:w w:val="105"/>
        </w:rPr>
        <w:t>Macauley,</w:t>
      </w:r>
      <w:r>
        <w:rPr>
          <w:color w:val="231F20"/>
          <w:spacing w:val="11"/>
          <w:w w:val="105"/>
        </w:rPr>
        <w:t xml:space="preserve"> </w:t>
      </w:r>
      <w:r>
        <w:rPr>
          <w:color w:val="231F20"/>
          <w:w w:val="105"/>
        </w:rPr>
        <w:t>Mr</w:t>
      </w:r>
      <w:r>
        <w:rPr>
          <w:color w:val="231F20"/>
          <w:spacing w:val="10"/>
          <w:w w:val="105"/>
        </w:rPr>
        <w:t xml:space="preserve"> </w:t>
      </w:r>
      <w:r>
        <w:rPr>
          <w:color w:val="231F20"/>
          <w:w w:val="105"/>
        </w:rPr>
        <w:t>David</w:t>
      </w:r>
      <w:r>
        <w:rPr>
          <w:color w:val="231F20"/>
          <w:spacing w:val="10"/>
          <w:w w:val="105"/>
        </w:rPr>
        <w:t xml:space="preserve"> </w:t>
      </w:r>
      <w:r>
        <w:rPr>
          <w:color w:val="231F20"/>
          <w:w w:val="105"/>
        </w:rPr>
        <w:t>Eldridge,</w:t>
      </w:r>
      <w:r>
        <w:rPr>
          <w:color w:val="231F20"/>
          <w:spacing w:val="11"/>
          <w:w w:val="105"/>
        </w:rPr>
        <w:t xml:space="preserve"> </w:t>
      </w:r>
      <w:r>
        <w:rPr>
          <w:color w:val="231F20"/>
          <w:w w:val="105"/>
        </w:rPr>
        <w:t>Revd</w:t>
      </w:r>
      <w:r>
        <w:rPr>
          <w:color w:val="231F20"/>
          <w:spacing w:val="10"/>
          <w:w w:val="105"/>
        </w:rPr>
        <w:t xml:space="preserve"> </w:t>
      </w:r>
      <w:r>
        <w:rPr>
          <w:color w:val="231F20"/>
          <w:w w:val="105"/>
        </w:rPr>
        <w:t>David</w:t>
      </w:r>
      <w:r>
        <w:rPr>
          <w:color w:val="231F20"/>
          <w:spacing w:val="10"/>
          <w:w w:val="105"/>
        </w:rPr>
        <w:t xml:space="preserve"> </w:t>
      </w:r>
      <w:r>
        <w:rPr>
          <w:color w:val="231F20"/>
          <w:w w:val="105"/>
        </w:rPr>
        <w:t>Varcoe</w:t>
      </w:r>
    </w:p>
    <w:p w:rsidR="00817A8B" w:rsidRDefault="007650C7">
      <w:pPr>
        <w:pStyle w:val="BodyText"/>
        <w:tabs>
          <w:tab w:val="left" w:pos="4300"/>
        </w:tabs>
        <w:spacing w:before="5" w:line="247" w:lineRule="auto"/>
        <w:ind w:left="1360" w:right="1964"/>
      </w:pPr>
      <w:r>
        <w:rPr>
          <w:color w:val="231F20"/>
          <w:w w:val="105"/>
        </w:rPr>
        <w:t>Southern</w:t>
      </w:r>
      <w:r>
        <w:rPr>
          <w:color w:val="231F20"/>
          <w:spacing w:val="17"/>
          <w:w w:val="105"/>
        </w:rPr>
        <w:t xml:space="preserve"> </w:t>
      </w:r>
      <w:r>
        <w:rPr>
          <w:color w:val="231F20"/>
          <w:w w:val="105"/>
        </w:rPr>
        <w:t>Synod</w:t>
      </w:r>
      <w:r>
        <w:rPr>
          <w:color w:val="231F20"/>
          <w:w w:val="105"/>
        </w:rPr>
        <w:tab/>
      </w:r>
      <w:r>
        <w:rPr>
          <w:color w:val="231F20"/>
          <w:w w:val="105"/>
        </w:rPr>
        <w:t>Dr Graham Campling, Mrs Maureen Lawrence, Mr Nigel MacDonald National Synod</w:t>
      </w:r>
      <w:r>
        <w:rPr>
          <w:color w:val="231F20"/>
          <w:spacing w:val="16"/>
          <w:w w:val="105"/>
        </w:rPr>
        <w:t xml:space="preserve"> </w:t>
      </w:r>
      <w:r>
        <w:rPr>
          <w:color w:val="231F20"/>
          <w:w w:val="105"/>
        </w:rPr>
        <w:t>of</w:t>
      </w:r>
      <w:r>
        <w:rPr>
          <w:color w:val="231F20"/>
          <w:spacing w:val="8"/>
          <w:w w:val="105"/>
        </w:rPr>
        <w:t xml:space="preserve"> </w:t>
      </w:r>
      <w:r>
        <w:rPr>
          <w:color w:val="231F20"/>
          <w:w w:val="105"/>
        </w:rPr>
        <w:t>Wales</w:t>
      </w:r>
      <w:r>
        <w:rPr>
          <w:color w:val="231F20"/>
          <w:w w:val="105"/>
        </w:rPr>
        <w:tab/>
        <w:t>Revd Stuart Jackson, Mrs Liz Tadd, Mrs Barbara</w:t>
      </w:r>
      <w:r>
        <w:rPr>
          <w:color w:val="231F20"/>
          <w:spacing w:val="36"/>
          <w:w w:val="105"/>
        </w:rPr>
        <w:t xml:space="preserve"> </w:t>
      </w:r>
      <w:r>
        <w:rPr>
          <w:color w:val="231F20"/>
          <w:w w:val="105"/>
        </w:rPr>
        <w:t>Shapland</w:t>
      </w:r>
    </w:p>
    <w:p w:rsidR="00817A8B" w:rsidRDefault="007650C7">
      <w:pPr>
        <w:pStyle w:val="BodyText"/>
        <w:tabs>
          <w:tab w:val="left" w:pos="4300"/>
        </w:tabs>
        <w:spacing w:before="2"/>
        <w:ind w:left="1360"/>
      </w:pPr>
      <w:r>
        <w:rPr>
          <w:color w:val="231F20"/>
          <w:w w:val="110"/>
        </w:rPr>
        <w:t>National Synod</w:t>
      </w:r>
      <w:r>
        <w:rPr>
          <w:color w:val="231F20"/>
          <w:spacing w:val="-10"/>
          <w:w w:val="110"/>
        </w:rPr>
        <w:t xml:space="preserve"> </w:t>
      </w:r>
      <w:r>
        <w:rPr>
          <w:color w:val="231F20"/>
          <w:w w:val="110"/>
        </w:rPr>
        <w:t>of</w:t>
      </w:r>
      <w:r>
        <w:rPr>
          <w:color w:val="231F20"/>
          <w:spacing w:val="-5"/>
          <w:w w:val="110"/>
        </w:rPr>
        <w:t xml:space="preserve"> </w:t>
      </w:r>
      <w:r>
        <w:rPr>
          <w:color w:val="231F20"/>
          <w:w w:val="110"/>
        </w:rPr>
        <w:t>Scotland</w:t>
      </w:r>
      <w:r>
        <w:rPr>
          <w:color w:val="231F20"/>
          <w:w w:val="110"/>
        </w:rPr>
        <w:tab/>
        <w:t>Miss</w:t>
      </w:r>
      <w:r>
        <w:rPr>
          <w:color w:val="231F20"/>
          <w:spacing w:val="-18"/>
          <w:w w:val="110"/>
        </w:rPr>
        <w:t xml:space="preserve"> </w:t>
      </w:r>
      <w:r>
        <w:rPr>
          <w:color w:val="231F20"/>
          <w:w w:val="110"/>
        </w:rPr>
        <w:t>Irene</w:t>
      </w:r>
      <w:r>
        <w:rPr>
          <w:color w:val="231F20"/>
          <w:spacing w:val="-18"/>
          <w:w w:val="110"/>
        </w:rPr>
        <w:t xml:space="preserve"> </w:t>
      </w:r>
      <w:r>
        <w:rPr>
          <w:color w:val="231F20"/>
          <w:w w:val="110"/>
        </w:rPr>
        <w:t>Hudson,</w:t>
      </w:r>
      <w:r>
        <w:rPr>
          <w:color w:val="231F20"/>
          <w:spacing w:val="-18"/>
          <w:w w:val="110"/>
        </w:rPr>
        <w:t xml:space="preserve"> </w:t>
      </w:r>
      <w:r>
        <w:rPr>
          <w:color w:val="231F20"/>
          <w:w w:val="110"/>
        </w:rPr>
        <w:t>Revd</w:t>
      </w:r>
      <w:r>
        <w:rPr>
          <w:color w:val="231F20"/>
          <w:spacing w:val="-19"/>
          <w:w w:val="110"/>
        </w:rPr>
        <w:t xml:space="preserve"> </w:t>
      </w:r>
      <w:r>
        <w:rPr>
          <w:color w:val="231F20"/>
          <w:w w:val="110"/>
        </w:rPr>
        <w:t>Alan</w:t>
      </w:r>
      <w:r>
        <w:rPr>
          <w:color w:val="231F20"/>
          <w:spacing w:val="-18"/>
          <w:w w:val="110"/>
        </w:rPr>
        <w:t xml:space="preserve"> </w:t>
      </w:r>
      <w:r>
        <w:rPr>
          <w:color w:val="231F20"/>
          <w:w w:val="110"/>
        </w:rPr>
        <w:t>Paterson,</w:t>
      </w:r>
      <w:r>
        <w:rPr>
          <w:color w:val="231F20"/>
          <w:spacing w:val="-18"/>
          <w:w w:val="110"/>
        </w:rPr>
        <w:t xml:space="preserve"> </w:t>
      </w:r>
      <w:r>
        <w:rPr>
          <w:color w:val="231F20"/>
          <w:w w:val="110"/>
        </w:rPr>
        <w:t>Mr</w:t>
      </w:r>
      <w:r>
        <w:rPr>
          <w:color w:val="231F20"/>
          <w:spacing w:val="-18"/>
          <w:w w:val="110"/>
        </w:rPr>
        <w:t xml:space="preserve"> </w:t>
      </w:r>
      <w:r>
        <w:rPr>
          <w:color w:val="231F20"/>
          <w:w w:val="110"/>
        </w:rPr>
        <w:t>Patrick</w:t>
      </w:r>
      <w:r>
        <w:rPr>
          <w:color w:val="231F20"/>
          <w:spacing w:val="-18"/>
          <w:w w:val="110"/>
        </w:rPr>
        <w:t xml:space="preserve"> </w:t>
      </w:r>
      <w:r>
        <w:rPr>
          <w:color w:val="231F20"/>
          <w:w w:val="110"/>
        </w:rPr>
        <w:t>Smyth</w:t>
      </w:r>
    </w:p>
    <w:p w:rsidR="00817A8B" w:rsidRDefault="00817A8B">
      <w:pPr>
        <w:pStyle w:val="BodyText"/>
        <w:spacing w:before="9"/>
      </w:pPr>
    </w:p>
    <w:p w:rsidR="00817A8B" w:rsidRDefault="007650C7">
      <w:pPr>
        <w:pStyle w:val="Heading6"/>
        <w:numPr>
          <w:ilvl w:val="0"/>
          <w:numId w:val="102"/>
        </w:numPr>
        <w:tabs>
          <w:tab w:val="left" w:pos="2040"/>
          <w:tab w:val="left" w:pos="2042"/>
        </w:tabs>
        <w:spacing w:line="287" w:lineRule="exact"/>
        <w:ind w:hanging="682"/>
        <w:jc w:val="left"/>
      </w:pPr>
      <w:r>
        <w:rPr>
          <w:color w:val="231F20"/>
          <w:w w:val="115"/>
        </w:rPr>
        <w:t>TRUST</w:t>
      </w:r>
      <w:r>
        <w:rPr>
          <w:color w:val="231F20"/>
          <w:spacing w:val="-11"/>
          <w:w w:val="115"/>
        </w:rPr>
        <w:t xml:space="preserve"> </w:t>
      </w:r>
      <w:r>
        <w:rPr>
          <w:color w:val="231F20"/>
          <w:w w:val="115"/>
        </w:rPr>
        <w:t>BODIES</w:t>
      </w:r>
    </w:p>
    <w:p w:rsidR="00817A8B" w:rsidRDefault="007650C7">
      <w:pPr>
        <w:pStyle w:val="Heading8"/>
        <w:numPr>
          <w:ilvl w:val="1"/>
          <w:numId w:val="102"/>
        </w:numPr>
        <w:tabs>
          <w:tab w:val="left" w:pos="2040"/>
          <w:tab w:val="left" w:pos="2041"/>
        </w:tabs>
        <w:spacing w:line="229" w:lineRule="exact"/>
        <w:jc w:val="left"/>
      </w:pPr>
      <w:r>
        <w:rPr>
          <w:color w:val="231F20"/>
          <w:w w:val="105"/>
        </w:rPr>
        <w:t>UNITED REFORMED CHURCH</w:t>
      </w:r>
      <w:r>
        <w:rPr>
          <w:color w:val="231F20"/>
          <w:spacing w:val="13"/>
          <w:w w:val="105"/>
        </w:rPr>
        <w:t xml:space="preserve"> </w:t>
      </w:r>
      <w:r>
        <w:rPr>
          <w:color w:val="231F20"/>
          <w:w w:val="105"/>
        </w:rPr>
        <w:t>TRUST</w:t>
      </w:r>
    </w:p>
    <w:p w:rsidR="00817A8B" w:rsidRDefault="007650C7">
      <w:pPr>
        <w:pStyle w:val="BodyText"/>
        <w:spacing w:before="12" w:line="247" w:lineRule="auto"/>
        <w:ind w:left="1360" w:right="7652"/>
      </w:pPr>
      <w:r>
        <w:rPr>
          <w:color w:val="231F20"/>
          <w:w w:val="105"/>
        </w:rPr>
        <w:t>Chairman: Revd John Waller [2011] Secretary: Mr Tony Bayley Directors:</w:t>
      </w:r>
    </w:p>
    <w:p w:rsidR="00817A8B" w:rsidRDefault="007650C7">
      <w:pPr>
        <w:pStyle w:val="BodyText"/>
        <w:tabs>
          <w:tab w:val="left" w:pos="5080"/>
          <w:tab w:val="left" w:pos="7960"/>
        </w:tabs>
        <w:spacing w:before="3"/>
        <w:ind w:left="1360"/>
      </w:pPr>
      <w:r>
        <w:rPr>
          <w:color w:val="231F20"/>
          <w:w w:val="105"/>
        </w:rPr>
        <w:t>Mrs Fiona</w:t>
      </w:r>
      <w:r>
        <w:rPr>
          <w:color w:val="231F20"/>
          <w:spacing w:val="10"/>
          <w:w w:val="105"/>
        </w:rPr>
        <w:t xml:space="preserve"> </w:t>
      </w:r>
      <w:r>
        <w:rPr>
          <w:color w:val="231F20"/>
          <w:w w:val="105"/>
        </w:rPr>
        <w:t>Smith</w:t>
      </w:r>
      <w:r>
        <w:rPr>
          <w:color w:val="231F20"/>
          <w:spacing w:val="5"/>
          <w:w w:val="105"/>
        </w:rPr>
        <w:t xml:space="preserve"> </w:t>
      </w:r>
      <w:r>
        <w:rPr>
          <w:color w:val="231F20"/>
          <w:w w:val="105"/>
        </w:rPr>
        <w:t>[2008]</w:t>
      </w:r>
      <w:r>
        <w:rPr>
          <w:color w:val="231F20"/>
          <w:w w:val="105"/>
        </w:rPr>
        <w:tab/>
        <w:t>Dr Geoffrey</w:t>
      </w:r>
      <w:r>
        <w:rPr>
          <w:color w:val="231F20"/>
          <w:spacing w:val="15"/>
          <w:w w:val="105"/>
        </w:rPr>
        <w:t xml:space="preserve"> </w:t>
      </w:r>
      <w:r>
        <w:rPr>
          <w:color w:val="231F20"/>
          <w:w w:val="105"/>
        </w:rPr>
        <w:t>Sides</w:t>
      </w:r>
      <w:r>
        <w:rPr>
          <w:color w:val="231F20"/>
          <w:spacing w:val="8"/>
          <w:w w:val="105"/>
        </w:rPr>
        <w:t xml:space="preserve"> </w:t>
      </w:r>
      <w:r>
        <w:rPr>
          <w:color w:val="231F20"/>
          <w:w w:val="105"/>
        </w:rPr>
        <w:t>[2009]</w:t>
      </w:r>
      <w:r>
        <w:rPr>
          <w:color w:val="231F20"/>
          <w:w w:val="105"/>
        </w:rPr>
        <w:tab/>
        <w:t>Mr Ernest Gudgeon</w:t>
      </w:r>
      <w:r>
        <w:rPr>
          <w:color w:val="231F20"/>
          <w:spacing w:val="6"/>
          <w:w w:val="105"/>
        </w:rPr>
        <w:t xml:space="preserve"> </w:t>
      </w:r>
      <w:r>
        <w:rPr>
          <w:color w:val="231F20"/>
          <w:spacing w:val="-4"/>
          <w:w w:val="105"/>
        </w:rPr>
        <w:t>[2010]</w:t>
      </w:r>
    </w:p>
    <w:p w:rsidR="00817A8B" w:rsidRDefault="007650C7">
      <w:pPr>
        <w:tabs>
          <w:tab w:val="left" w:pos="5080"/>
          <w:tab w:val="left" w:pos="7960"/>
        </w:tabs>
        <w:spacing w:before="8"/>
        <w:ind w:left="1360"/>
        <w:rPr>
          <w:i/>
          <w:sz w:val="19"/>
        </w:rPr>
      </w:pPr>
      <w:r>
        <w:rPr>
          <w:color w:val="231F20"/>
          <w:w w:val="105"/>
          <w:sz w:val="19"/>
        </w:rPr>
        <w:t>Mr Donald</w:t>
      </w:r>
      <w:r>
        <w:rPr>
          <w:color w:val="231F20"/>
          <w:spacing w:val="13"/>
          <w:w w:val="105"/>
          <w:sz w:val="19"/>
        </w:rPr>
        <w:t xml:space="preserve"> </w:t>
      </w:r>
      <w:r>
        <w:rPr>
          <w:color w:val="231F20"/>
          <w:w w:val="105"/>
          <w:sz w:val="19"/>
        </w:rPr>
        <w:t>Swift</w:t>
      </w:r>
      <w:r>
        <w:rPr>
          <w:color w:val="231F20"/>
          <w:spacing w:val="7"/>
          <w:w w:val="105"/>
          <w:sz w:val="19"/>
        </w:rPr>
        <w:t xml:space="preserve"> </w:t>
      </w:r>
      <w:r>
        <w:rPr>
          <w:color w:val="231F20"/>
          <w:spacing w:val="-4"/>
          <w:w w:val="105"/>
          <w:sz w:val="19"/>
        </w:rPr>
        <w:t>[2010]</w:t>
      </w:r>
      <w:r>
        <w:rPr>
          <w:color w:val="231F20"/>
          <w:spacing w:val="-4"/>
          <w:w w:val="105"/>
          <w:sz w:val="19"/>
        </w:rPr>
        <w:tab/>
      </w:r>
      <w:r>
        <w:rPr>
          <w:color w:val="231F20"/>
          <w:w w:val="105"/>
          <w:sz w:val="19"/>
        </w:rPr>
        <w:t>Mrs Jill</w:t>
      </w:r>
      <w:r>
        <w:rPr>
          <w:color w:val="231F20"/>
          <w:spacing w:val="14"/>
          <w:w w:val="105"/>
          <w:sz w:val="19"/>
        </w:rPr>
        <w:t xml:space="preserve"> </w:t>
      </w:r>
      <w:r>
        <w:rPr>
          <w:color w:val="231F20"/>
          <w:w w:val="105"/>
          <w:sz w:val="19"/>
        </w:rPr>
        <w:t>Stidson</w:t>
      </w:r>
      <w:r>
        <w:rPr>
          <w:color w:val="231F20"/>
          <w:spacing w:val="6"/>
          <w:w w:val="105"/>
          <w:sz w:val="19"/>
        </w:rPr>
        <w:t xml:space="preserve"> </w:t>
      </w:r>
      <w:r>
        <w:rPr>
          <w:color w:val="231F20"/>
          <w:spacing w:val="-8"/>
          <w:w w:val="105"/>
          <w:sz w:val="19"/>
        </w:rPr>
        <w:t>[2011]</w:t>
      </w:r>
      <w:r>
        <w:rPr>
          <w:color w:val="231F20"/>
          <w:spacing w:val="-8"/>
          <w:w w:val="105"/>
          <w:sz w:val="19"/>
        </w:rPr>
        <w:tab/>
      </w:r>
      <w:r>
        <w:rPr>
          <w:i/>
          <w:color w:val="231F20"/>
          <w:w w:val="105"/>
          <w:sz w:val="19"/>
        </w:rPr>
        <w:t>vacancy</w:t>
      </w:r>
      <w:r>
        <w:rPr>
          <w:i/>
          <w:color w:val="231F20"/>
          <w:spacing w:val="-5"/>
          <w:w w:val="105"/>
          <w:sz w:val="19"/>
        </w:rPr>
        <w:t xml:space="preserve"> </w:t>
      </w:r>
      <w:r>
        <w:rPr>
          <w:i/>
          <w:color w:val="231F20"/>
          <w:spacing w:val="-6"/>
          <w:w w:val="105"/>
          <w:sz w:val="19"/>
        </w:rPr>
        <w:t>[2012]</w:t>
      </w:r>
    </w:p>
    <w:p w:rsidR="00817A8B" w:rsidRDefault="007650C7">
      <w:pPr>
        <w:pStyle w:val="BodyText"/>
        <w:spacing w:before="8"/>
        <w:ind w:left="1360"/>
      </w:pPr>
      <w:r>
        <w:rPr>
          <w:color w:val="231F20"/>
          <w:w w:val="105"/>
        </w:rPr>
        <w:t>[</w:t>
      </w:r>
      <w:r>
        <w:rPr>
          <w:i/>
          <w:color w:val="231F20"/>
          <w:w w:val="105"/>
        </w:rPr>
        <w:t xml:space="preserve">ex officio </w:t>
      </w:r>
      <w:r>
        <w:rPr>
          <w:color w:val="231F20"/>
          <w:w w:val="105"/>
        </w:rPr>
        <w:t>Financial Secretary, General Secretary, Honorary Treasurer, Secretary-Retired Ministers’ Housing Society]</w:t>
      </w:r>
    </w:p>
    <w:p w:rsidR="00817A8B" w:rsidRDefault="00817A8B">
      <w:pPr>
        <w:pStyle w:val="BodyText"/>
        <w:spacing w:before="9"/>
      </w:pPr>
    </w:p>
    <w:p w:rsidR="00817A8B" w:rsidRDefault="007650C7">
      <w:pPr>
        <w:pStyle w:val="Heading8"/>
        <w:numPr>
          <w:ilvl w:val="1"/>
          <w:numId w:val="102"/>
        </w:numPr>
        <w:tabs>
          <w:tab w:val="left" w:pos="2040"/>
          <w:tab w:val="left" w:pos="2042"/>
        </w:tabs>
        <w:spacing w:line="244" w:lineRule="auto"/>
        <w:ind w:left="1360" w:right="3906" w:firstLine="0"/>
        <w:jc w:val="left"/>
      </w:pPr>
      <w:r>
        <w:rPr>
          <w:color w:val="231F20"/>
          <w:w w:val="105"/>
        </w:rPr>
        <w:t xml:space="preserve">THE UNITED REFORMED CHURCH MINISTERS’ PENSION TRUST </w:t>
      </w:r>
      <w:r>
        <w:rPr>
          <w:color w:val="231F20"/>
          <w:spacing w:val="-5"/>
          <w:w w:val="105"/>
        </w:rPr>
        <w:t>LTD</w:t>
      </w:r>
      <w:r>
        <w:rPr>
          <w:color w:val="231F20"/>
          <w:spacing w:val="30"/>
          <w:w w:val="105"/>
        </w:rPr>
        <w:t xml:space="preserve"> </w:t>
      </w:r>
      <w:r>
        <w:rPr>
          <w:color w:val="231F20"/>
          <w:w w:val="105"/>
        </w:rPr>
        <w:t>BOARD</w:t>
      </w:r>
      <w:r>
        <w:rPr>
          <w:color w:val="231F20"/>
          <w:spacing w:val="4"/>
          <w:w w:val="105"/>
        </w:rPr>
        <w:t xml:space="preserve"> </w:t>
      </w:r>
      <w:r>
        <w:rPr>
          <w:color w:val="231F20"/>
          <w:spacing w:val="2"/>
          <w:w w:val="105"/>
        </w:rPr>
        <w:t>MEMBERS</w:t>
      </w:r>
    </w:p>
    <w:p w:rsidR="00817A8B" w:rsidRDefault="007650C7">
      <w:pPr>
        <w:spacing w:before="7" w:line="247" w:lineRule="auto"/>
        <w:ind w:left="1360" w:right="7652"/>
        <w:rPr>
          <w:i/>
          <w:sz w:val="19"/>
        </w:rPr>
      </w:pPr>
      <w:r>
        <w:rPr>
          <w:color w:val="231F20"/>
          <w:w w:val="105"/>
          <w:sz w:val="19"/>
        </w:rPr>
        <w:t xml:space="preserve">Chairman: Mr Brian Moere Secretary: </w:t>
      </w:r>
      <w:r>
        <w:rPr>
          <w:i/>
          <w:color w:val="231F20"/>
          <w:w w:val="105"/>
          <w:sz w:val="19"/>
        </w:rPr>
        <w:t>to be advised</w:t>
      </w:r>
    </w:p>
    <w:p w:rsidR="00817A8B" w:rsidRDefault="007650C7">
      <w:pPr>
        <w:pStyle w:val="BodyText"/>
        <w:tabs>
          <w:tab w:val="left" w:pos="5080"/>
          <w:tab w:val="left" w:pos="7960"/>
        </w:tabs>
        <w:spacing w:before="2"/>
        <w:ind w:left="1360"/>
      </w:pPr>
      <w:r>
        <w:rPr>
          <w:color w:val="231F20"/>
          <w:w w:val="105"/>
        </w:rPr>
        <w:t>Members</w:t>
      </w:r>
      <w:r>
        <w:rPr>
          <w:color w:val="231F20"/>
          <w:spacing w:val="3"/>
          <w:w w:val="105"/>
        </w:rPr>
        <w:t xml:space="preserve"> </w:t>
      </w:r>
      <w:r>
        <w:rPr>
          <w:color w:val="231F20"/>
          <w:w w:val="105"/>
        </w:rPr>
        <w:t>of</w:t>
      </w:r>
      <w:r>
        <w:rPr>
          <w:color w:val="231F20"/>
          <w:spacing w:val="4"/>
          <w:w w:val="105"/>
        </w:rPr>
        <w:t xml:space="preserve"> </w:t>
      </w:r>
      <w:r>
        <w:rPr>
          <w:color w:val="231F20"/>
          <w:w w:val="105"/>
        </w:rPr>
        <w:t>URC:</w:t>
      </w:r>
      <w:r>
        <w:rPr>
          <w:color w:val="231F20"/>
          <w:w w:val="105"/>
        </w:rPr>
        <w:tab/>
        <w:t>Mr</w:t>
      </w:r>
      <w:r>
        <w:rPr>
          <w:color w:val="231F20"/>
          <w:w w:val="105"/>
        </w:rPr>
        <w:t xml:space="preserve"> Brian</w:t>
      </w:r>
      <w:r>
        <w:rPr>
          <w:color w:val="231F20"/>
          <w:spacing w:val="-4"/>
          <w:w w:val="105"/>
        </w:rPr>
        <w:t xml:space="preserve"> </w:t>
      </w:r>
      <w:r>
        <w:rPr>
          <w:color w:val="231F20"/>
          <w:w w:val="105"/>
        </w:rPr>
        <w:t>Moere</w:t>
      </w:r>
      <w:r>
        <w:rPr>
          <w:color w:val="231F20"/>
          <w:spacing w:val="-2"/>
          <w:w w:val="105"/>
        </w:rPr>
        <w:t xml:space="preserve"> </w:t>
      </w:r>
      <w:r>
        <w:rPr>
          <w:color w:val="231F20"/>
          <w:w w:val="105"/>
        </w:rPr>
        <w:t>[2008]</w:t>
      </w:r>
      <w:r>
        <w:rPr>
          <w:color w:val="231F20"/>
          <w:w w:val="105"/>
        </w:rPr>
        <w:tab/>
        <w:t>Mr Michael Goldsmith</w:t>
      </w:r>
      <w:r>
        <w:rPr>
          <w:color w:val="231F20"/>
          <w:spacing w:val="5"/>
          <w:w w:val="105"/>
        </w:rPr>
        <w:t xml:space="preserve"> </w:t>
      </w:r>
      <w:r>
        <w:rPr>
          <w:color w:val="231F20"/>
          <w:w w:val="105"/>
        </w:rPr>
        <w:t>[2009]</w:t>
      </w:r>
    </w:p>
    <w:p w:rsidR="00817A8B" w:rsidRDefault="007650C7">
      <w:pPr>
        <w:tabs>
          <w:tab w:val="left" w:pos="5080"/>
        </w:tabs>
        <w:spacing w:before="8"/>
        <w:ind w:left="1360"/>
        <w:rPr>
          <w:i/>
          <w:sz w:val="19"/>
        </w:rPr>
      </w:pPr>
      <w:r>
        <w:rPr>
          <w:color w:val="231F20"/>
          <w:w w:val="105"/>
          <w:sz w:val="19"/>
        </w:rPr>
        <w:t>Mrs Hilary</w:t>
      </w:r>
      <w:r>
        <w:rPr>
          <w:color w:val="231F20"/>
          <w:spacing w:val="14"/>
          <w:w w:val="105"/>
          <w:sz w:val="19"/>
        </w:rPr>
        <w:t xml:space="preserve"> </w:t>
      </w:r>
      <w:r>
        <w:rPr>
          <w:color w:val="231F20"/>
          <w:w w:val="105"/>
          <w:sz w:val="19"/>
        </w:rPr>
        <w:t>Reynolds</w:t>
      </w:r>
      <w:r>
        <w:rPr>
          <w:color w:val="231F20"/>
          <w:spacing w:val="7"/>
          <w:w w:val="105"/>
          <w:sz w:val="19"/>
        </w:rPr>
        <w:t xml:space="preserve"> </w:t>
      </w:r>
      <w:r>
        <w:rPr>
          <w:color w:val="231F20"/>
          <w:spacing w:val="-8"/>
          <w:w w:val="105"/>
          <w:sz w:val="19"/>
        </w:rPr>
        <w:t>[2011]</w:t>
      </w:r>
      <w:r>
        <w:rPr>
          <w:color w:val="231F20"/>
          <w:spacing w:val="-8"/>
          <w:w w:val="105"/>
          <w:sz w:val="19"/>
        </w:rPr>
        <w:tab/>
      </w:r>
      <w:r>
        <w:rPr>
          <w:i/>
          <w:color w:val="231F20"/>
          <w:w w:val="105"/>
          <w:sz w:val="19"/>
        </w:rPr>
        <w:t>vacancy</w:t>
      </w:r>
      <w:r>
        <w:rPr>
          <w:i/>
          <w:color w:val="231F20"/>
          <w:spacing w:val="-5"/>
          <w:w w:val="105"/>
          <w:sz w:val="19"/>
        </w:rPr>
        <w:t xml:space="preserve"> </w:t>
      </w:r>
      <w:r>
        <w:rPr>
          <w:i/>
          <w:color w:val="231F20"/>
          <w:spacing w:val="-8"/>
          <w:w w:val="105"/>
          <w:sz w:val="19"/>
        </w:rPr>
        <w:t>[2011]</w:t>
      </w:r>
    </w:p>
    <w:p w:rsidR="00817A8B" w:rsidRDefault="00817A8B">
      <w:pPr>
        <w:rPr>
          <w:sz w:val="19"/>
        </w:rPr>
        <w:sectPr w:rsidR="00817A8B">
          <w:footerReference w:type="even" r:id="rId88"/>
          <w:footerReference w:type="default" r:id="rId89"/>
          <w:pgSz w:w="11910" w:h="16840"/>
          <w:pgMar w:top="1000" w:right="0" w:bottom="780" w:left="0" w:header="0" w:footer="580" w:gutter="0"/>
          <w:cols w:space="720"/>
        </w:sectPr>
      </w:pPr>
    </w:p>
    <w:p w:rsidR="00817A8B" w:rsidRDefault="007650C7">
      <w:pPr>
        <w:pStyle w:val="BodyText"/>
        <w:tabs>
          <w:tab w:val="left" w:pos="4740"/>
          <w:tab w:val="left" w:pos="7620"/>
        </w:tabs>
        <w:spacing w:before="85"/>
        <w:ind w:left="1020"/>
      </w:pPr>
      <w:r>
        <w:rPr>
          <w:color w:val="231F20"/>
          <w:w w:val="105"/>
        </w:rPr>
        <w:t>Members</w:t>
      </w:r>
      <w:r>
        <w:rPr>
          <w:color w:val="231F20"/>
          <w:spacing w:val="5"/>
          <w:w w:val="105"/>
        </w:rPr>
        <w:t xml:space="preserve"> </w:t>
      </w:r>
      <w:r>
        <w:rPr>
          <w:color w:val="231F20"/>
          <w:w w:val="105"/>
        </w:rPr>
        <w:t>of</w:t>
      </w:r>
      <w:r>
        <w:rPr>
          <w:color w:val="231F20"/>
          <w:spacing w:val="6"/>
          <w:w w:val="105"/>
        </w:rPr>
        <w:t xml:space="preserve"> </w:t>
      </w:r>
      <w:r>
        <w:rPr>
          <w:color w:val="231F20"/>
          <w:w w:val="105"/>
        </w:rPr>
        <w:t>Fund:</w:t>
      </w:r>
      <w:r>
        <w:rPr>
          <w:color w:val="231F20"/>
          <w:w w:val="105"/>
        </w:rPr>
        <w:tab/>
        <w:t>Revd Gwen</w:t>
      </w:r>
      <w:r>
        <w:rPr>
          <w:color w:val="231F20"/>
          <w:spacing w:val="19"/>
          <w:w w:val="105"/>
        </w:rPr>
        <w:t xml:space="preserve"> </w:t>
      </w:r>
      <w:r>
        <w:rPr>
          <w:color w:val="231F20"/>
          <w:w w:val="105"/>
        </w:rPr>
        <w:t>Thomas</w:t>
      </w:r>
      <w:r>
        <w:rPr>
          <w:color w:val="231F20"/>
          <w:spacing w:val="9"/>
          <w:w w:val="105"/>
        </w:rPr>
        <w:t xml:space="preserve"> </w:t>
      </w:r>
      <w:r>
        <w:rPr>
          <w:color w:val="231F20"/>
          <w:w w:val="105"/>
        </w:rPr>
        <w:t>[2007]</w:t>
      </w:r>
      <w:r>
        <w:rPr>
          <w:color w:val="231F20"/>
          <w:w w:val="105"/>
        </w:rPr>
        <w:tab/>
        <w:t>Revd Michael Davies</w:t>
      </w:r>
      <w:r>
        <w:rPr>
          <w:color w:val="231F20"/>
          <w:spacing w:val="5"/>
          <w:w w:val="105"/>
        </w:rPr>
        <w:t xml:space="preserve"> </w:t>
      </w:r>
      <w:r>
        <w:rPr>
          <w:color w:val="231F20"/>
          <w:w w:val="105"/>
        </w:rPr>
        <w:t>[2008]</w:t>
      </w:r>
    </w:p>
    <w:p w:rsidR="00817A8B" w:rsidRDefault="007650C7">
      <w:pPr>
        <w:pStyle w:val="BodyText"/>
        <w:tabs>
          <w:tab w:val="left" w:pos="4740"/>
        </w:tabs>
        <w:spacing w:before="8"/>
        <w:ind w:left="1020"/>
      </w:pPr>
      <w:r>
        <w:rPr>
          <w:color w:val="231F20"/>
          <w:w w:val="105"/>
        </w:rPr>
        <w:t>Revd Graham</w:t>
      </w:r>
      <w:r>
        <w:rPr>
          <w:color w:val="231F20"/>
          <w:spacing w:val="16"/>
          <w:w w:val="105"/>
        </w:rPr>
        <w:t xml:space="preserve"> </w:t>
      </w:r>
      <w:r>
        <w:rPr>
          <w:color w:val="231F20"/>
          <w:w w:val="105"/>
        </w:rPr>
        <w:t>Spicer</w:t>
      </w:r>
      <w:r>
        <w:rPr>
          <w:color w:val="231F20"/>
          <w:spacing w:val="9"/>
          <w:w w:val="105"/>
        </w:rPr>
        <w:t xml:space="preserve"> </w:t>
      </w:r>
      <w:r>
        <w:rPr>
          <w:color w:val="231F20"/>
          <w:w w:val="105"/>
        </w:rPr>
        <w:t>[2009]</w:t>
      </w:r>
      <w:r>
        <w:rPr>
          <w:color w:val="231F20"/>
          <w:w w:val="105"/>
        </w:rPr>
        <w:tab/>
        <w:t>Revd Ivor Rees*</w:t>
      </w:r>
      <w:r>
        <w:rPr>
          <w:color w:val="231F20"/>
          <w:spacing w:val="3"/>
          <w:w w:val="105"/>
        </w:rPr>
        <w:t xml:space="preserve"> </w:t>
      </w:r>
      <w:r>
        <w:rPr>
          <w:color w:val="231F20"/>
          <w:spacing w:val="-8"/>
          <w:w w:val="105"/>
        </w:rPr>
        <w:t>[2011]</w:t>
      </w:r>
    </w:p>
    <w:p w:rsidR="00817A8B" w:rsidRDefault="007650C7">
      <w:pPr>
        <w:pStyle w:val="BodyText"/>
        <w:spacing w:before="8"/>
        <w:ind w:left="1020"/>
      </w:pPr>
      <w:r>
        <w:rPr>
          <w:color w:val="231F20"/>
          <w:w w:val="105"/>
        </w:rPr>
        <w:t>[</w:t>
      </w:r>
      <w:r>
        <w:rPr>
          <w:i/>
          <w:color w:val="231F20"/>
          <w:w w:val="105"/>
        </w:rPr>
        <w:t xml:space="preserve">ex officio </w:t>
      </w:r>
      <w:r>
        <w:rPr>
          <w:color w:val="231F20"/>
          <w:w w:val="105"/>
        </w:rPr>
        <w:t>Financial Secretary, Honorary Treasurer, Convener MoM sub-committee, Convener MoM Pensions Executive]</w:t>
      </w:r>
    </w:p>
    <w:p w:rsidR="00817A8B" w:rsidRDefault="00817A8B">
      <w:pPr>
        <w:pStyle w:val="BodyText"/>
        <w:spacing w:before="9"/>
      </w:pPr>
    </w:p>
    <w:p w:rsidR="00817A8B" w:rsidRDefault="007650C7">
      <w:pPr>
        <w:pStyle w:val="Heading8"/>
        <w:tabs>
          <w:tab w:val="left" w:pos="1700"/>
        </w:tabs>
        <w:ind w:left="1020"/>
        <w:jc w:val="left"/>
      </w:pPr>
      <w:r>
        <w:rPr>
          <w:color w:val="231F20"/>
          <w:w w:val="105"/>
        </w:rPr>
        <w:t>5.2.1</w:t>
      </w:r>
      <w:r>
        <w:rPr>
          <w:color w:val="231F20"/>
          <w:w w:val="105"/>
        </w:rPr>
        <w:tab/>
        <w:t>PENSIONS</w:t>
      </w:r>
      <w:r>
        <w:rPr>
          <w:color w:val="231F20"/>
          <w:spacing w:val="4"/>
          <w:w w:val="105"/>
        </w:rPr>
        <w:t xml:space="preserve"> </w:t>
      </w:r>
      <w:r>
        <w:rPr>
          <w:color w:val="231F20"/>
          <w:w w:val="105"/>
        </w:rPr>
        <w:t>EXECUTIVE</w:t>
      </w:r>
    </w:p>
    <w:p w:rsidR="00817A8B" w:rsidRDefault="007650C7">
      <w:pPr>
        <w:pStyle w:val="BodyText"/>
        <w:spacing w:before="12"/>
        <w:ind w:left="1020"/>
      </w:pPr>
      <w:r>
        <w:rPr>
          <w:color w:val="231F20"/>
          <w:w w:val="105"/>
        </w:rPr>
        <w:t>Convener: Mr Maurice Dyson [2010]</w:t>
      </w:r>
    </w:p>
    <w:p w:rsidR="00817A8B" w:rsidRDefault="007650C7">
      <w:pPr>
        <w:pStyle w:val="BodyText"/>
        <w:spacing w:before="8" w:line="247" w:lineRule="auto"/>
        <w:ind w:left="1020" w:right="1511"/>
      </w:pPr>
      <w:r>
        <w:rPr>
          <w:color w:val="231F20"/>
          <w:w w:val="105"/>
        </w:rPr>
        <w:t>The Pensions Executive reports to the United Reformed Church Ministers’ Pensions Trust Board, the Maintenance    of the Ministry sub-committee and to the Finance</w:t>
      </w:r>
      <w:r>
        <w:rPr>
          <w:color w:val="231F20"/>
          <w:spacing w:val="17"/>
          <w:w w:val="105"/>
        </w:rPr>
        <w:t xml:space="preserve"> </w:t>
      </w:r>
      <w:r>
        <w:rPr>
          <w:color w:val="231F20"/>
          <w:w w:val="105"/>
        </w:rPr>
        <w:t>committee.</w:t>
      </w:r>
    </w:p>
    <w:p w:rsidR="00817A8B" w:rsidRDefault="00817A8B">
      <w:pPr>
        <w:pStyle w:val="BodyText"/>
        <w:spacing w:before="3"/>
      </w:pPr>
    </w:p>
    <w:p w:rsidR="00817A8B" w:rsidRDefault="007650C7">
      <w:pPr>
        <w:pStyle w:val="Heading8"/>
        <w:numPr>
          <w:ilvl w:val="1"/>
          <w:numId w:val="102"/>
        </w:numPr>
        <w:tabs>
          <w:tab w:val="left" w:pos="1700"/>
          <w:tab w:val="left" w:pos="1701"/>
        </w:tabs>
        <w:ind w:left="1700"/>
        <w:jc w:val="left"/>
      </w:pPr>
      <w:r>
        <w:rPr>
          <w:color w:val="231F20"/>
          <w:w w:val="105"/>
        </w:rPr>
        <w:t>CONGREGATIONAL MEMORIAL HALL</w:t>
      </w:r>
      <w:r>
        <w:rPr>
          <w:color w:val="231F20"/>
          <w:spacing w:val="12"/>
          <w:w w:val="105"/>
        </w:rPr>
        <w:t xml:space="preserve"> </w:t>
      </w:r>
      <w:r>
        <w:rPr>
          <w:color w:val="231F20"/>
          <w:w w:val="105"/>
        </w:rPr>
        <w:t>TRUST</w:t>
      </w:r>
    </w:p>
    <w:p w:rsidR="00817A8B" w:rsidRDefault="007650C7">
      <w:pPr>
        <w:pStyle w:val="BodyText"/>
        <w:tabs>
          <w:tab w:val="left" w:pos="4740"/>
          <w:tab w:val="left" w:pos="7620"/>
        </w:tabs>
        <w:spacing w:before="12"/>
        <w:ind w:left="1020"/>
      </w:pPr>
      <w:r>
        <w:rPr>
          <w:color w:val="231F20"/>
          <w:w w:val="105"/>
        </w:rPr>
        <w:t>Revd Dr</w:t>
      </w:r>
      <w:r>
        <w:rPr>
          <w:color w:val="231F20"/>
          <w:spacing w:val="20"/>
          <w:w w:val="105"/>
        </w:rPr>
        <w:t xml:space="preserve"> </w:t>
      </w:r>
      <w:r>
        <w:rPr>
          <w:color w:val="231F20"/>
          <w:w w:val="105"/>
        </w:rPr>
        <w:t>Peter</w:t>
      </w:r>
      <w:r>
        <w:rPr>
          <w:color w:val="231F20"/>
          <w:spacing w:val="11"/>
          <w:w w:val="105"/>
        </w:rPr>
        <w:t xml:space="preserve"> </w:t>
      </w:r>
      <w:r>
        <w:rPr>
          <w:color w:val="231F20"/>
          <w:w w:val="105"/>
        </w:rPr>
        <w:t>Jupp</w:t>
      </w:r>
      <w:r>
        <w:rPr>
          <w:color w:val="231F20"/>
          <w:w w:val="105"/>
        </w:rPr>
        <w:tab/>
        <w:t>Mr</w:t>
      </w:r>
      <w:r>
        <w:rPr>
          <w:color w:val="231F20"/>
          <w:spacing w:val="8"/>
          <w:w w:val="105"/>
        </w:rPr>
        <w:t xml:space="preserve"> </w:t>
      </w:r>
      <w:r>
        <w:rPr>
          <w:color w:val="231F20"/>
          <w:w w:val="105"/>
        </w:rPr>
        <w:t>Hartley</w:t>
      </w:r>
      <w:r>
        <w:rPr>
          <w:color w:val="231F20"/>
          <w:spacing w:val="8"/>
          <w:w w:val="105"/>
        </w:rPr>
        <w:t xml:space="preserve"> </w:t>
      </w:r>
      <w:r>
        <w:rPr>
          <w:color w:val="231F20"/>
          <w:w w:val="105"/>
        </w:rPr>
        <w:t>Oldham</w:t>
      </w:r>
      <w:r>
        <w:rPr>
          <w:color w:val="231F20"/>
          <w:w w:val="105"/>
        </w:rPr>
        <w:tab/>
        <w:t>Mr Graham</w:t>
      </w:r>
      <w:r>
        <w:rPr>
          <w:color w:val="231F20"/>
          <w:spacing w:val="3"/>
          <w:w w:val="105"/>
        </w:rPr>
        <w:t xml:space="preserve"> </w:t>
      </w:r>
      <w:r>
        <w:rPr>
          <w:color w:val="231F20"/>
          <w:w w:val="105"/>
        </w:rPr>
        <w:t>Stacy</w:t>
      </w:r>
    </w:p>
    <w:p w:rsidR="00817A8B" w:rsidRDefault="007650C7">
      <w:pPr>
        <w:pStyle w:val="BodyText"/>
        <w:tabs>
          <w:tab w:val="left" w:pos="4740"/>
          <w:tab w:val="left" w:pos="7620"/>
        </w:tabs>
        <w:spacing w:before="8"/>
        <w:ind w:left="1020"/>
        <w:rPr>
          <w:i/>
        </w:rPr>
      </w:pPr>
      <w:r>
        <w:rPr>
          <w:color w:val="231F20"/>
          <w:w w:val="110"/>
        </w:rPr>
        <w:t>Dr</w:t>
      </w:r>
      <w:r>
        <w:rPr>
          <w:color w:val="231F20"/>
          <w:spacing w:val="2"/>
          <w:w w:val="110"/>
        </w:rPr>
        <w:t xml:space="preserve"> </w:t>
      </w:r>
      <w:r>
        <w:rPr>
          <w:color w:val="231F20"/>
          <w:w w:val="110"/>
        </w:rPr>
        <w:t>John</w:t>
      </w:r>
      <w:r>
        <w:rPr>
          <w:color w:val="231F20"/>
          <w:spacing w:val="2"/>
          <w:w w:val="110"/>
        </w:rPr>
        <w:t xml:space="preserve"> </w:t>
      </w:r>
      <w:r>
        <w:rPr>
          <w:color w:val="231F20"/>
          <w:w w:val="110"/>
        </w:rPr>
        <w:t>Thompson</w:t>
      </w:r>
      <w:r>
        <w:rPr>
          <w:color w:val="231F20"/>
          <w:w w:val="110"/>
        </w:rPr>
        <w:tab/>
        <w:t>Dr</w:t>
      </w:r>
      <w:r>
        <w:rPr>
          <w:color w:val="231F20"/>
          <w:spacing w:val="-7"/>
          <w:w w:val="110"/>
        </w:rPr>
        <w:t xml:space="preserve"> </w:t>
      </w:r>
      <w:r>
        <w:rPr>
          <w:color w:val="231F20"/>
          <w:w w:val="110"/>
        </w:rPr>
        <w:t>Elaine</w:t>
      </w:r>
      <w:r>
        <w:rPr>
          <w:color w:val="231F20"/>
          <w:spacing w:val="-6"/>
          <w:w w:val="110"/>
        </w:rPr>
        <w:t xml:space="preserve"> </w:t>
      </w:r>
      <w:r>
        <w:rPr>
          <w:color w:val="231F20"/>
          <w:w w:val="110"/>
        </w:rPr>
        <w:t>Kaye</w:t>
      </w:r>
      <w:r>
        <w:rPr>
          <w:color w:val="231F20"/>
          <w:w w:val="110"/>
        </w:rPr>
        <w:tab/>
      </w:r>
      <w:r>
        <w:rPr>
          <w:i/>
          <w:color w:val="231F20"/>
          <w:w w:val="110"/>
        </w:rPr>
        <w:t>vacancy</w:t>
      </w:r>
    </w:p>
    <w:p w:rsidR="00817A8B" w:rsidRDefault="00817A8B">
      <w:pPr>
        <w:pStyle w:val="BodyText"/>
        <w:spacing w:before="9"/>
        <w:rPr>
          <w:i/>
        </w:rPr>
      </w:pPr>
    </w:p>
    <w:p w:rsidR="00817A8B" w:rsidRDefault="007650C7">
      <w:pPr>
        <w:pStyle w:val="Heading8"/>
        <w:numPr>
          <w:ilvl w:val="1"/>
          <w:numId w:val="102"/>
        </w:numPr>
        <w:tabs>
          <w:tab w:val="left" w:pos="1700"/>
          <w:tab w:val="left" w:pos="1701"/>
        </w:tabs>
        <w:ind w:left="1700"/>
        <w:jc w:val="left"/>
      </w:pPr>
      <w:r>
        <w:rPr>
          <w:color w:val="231F20"/>
          <w:w w:val="105"/>
        </w:rPr>
        <w:t>THE AUSTRALIAN FRONTIER SERVICES CHARITABLE</w:t>
      </w:r>
      <w:r>
        <w:rPr>
          <w:color w:val="231F20"/>
          <w:spacing w:val="21"/>
          <w:w w:val="105"/>
        </w:rPr>
        <w:t xml:space="preserve"> </w:t>
      </w:r>
      <w:r>
        <w:rPr>
          <w:color w:val="231F20"/>
          <w:w w:val="105"/>
        </w:rPr>
        <w:t>TRUST</w:t>
      </w:r>
    </w:p>
    <w:p w:rsidR="00817A8B" w:rsidRDefault="007650C7">
      <w:pPr>
        <w:pStyle w:val="BodyText"/>
        <w:spacing w:before="11"/>
        <w:ind w:left="1020"/>
      </w:pPr>
      <w:r>
        <w:rPr>
          <w:color w:val="231F20"/>
          <w:w w:val="105"/>
        </w:rPr>
        <w:t>Mr Clem Frank</w:t>
      </w:r>
    </w:p>
    <w:p w:rsidR="00817A8B" w:rsidRDefault="007650C7">
      <w:pPr>
        <w:pStyle w:val="BodyText"/>
        <w:spacing w:before="8"/>
        <w:ind w:left="1020"/>
      </w:pPr>
      <w:r>
        <w:rPr>
          <w:color w:val="231F20"/>
          <w:w w:val="110"/>
        </w:rPr>
        <w:t>Mr Brian Wates – joint appointment with Uniting Church in Australia</w:t>
      </w:r>
    </w:p>
    <w:p w:rsidR="00817A8B" w:rsidRDefault="00817A8B">
      <w:pPr>
        <w:pStyle w:val="BodyText"/>
        <w:spacing w:before="6"/>
        <w:rPr>
          <w:sz w:val="20"/>
        </w:rPr>
      </w:pPr>
    </w:p>
    <w:p w:rsidR="00817A8B" w:rsidRDefault="007650C7">
      <w:pPr>
        <w:pStyle w:val="Heading6"/>
        <w:numPr>
          <w:ilvl w:val="0"/>
          <w:numId w:val="102"/>
        </w:numPr>
        <w:tabs>
          <w:tab w:val="left" w:pos="1700"/>
          <w:tab w:val="left" w:pos="1701"/>
        </w:tabs>
        <w:spacing w:line="230" w:lineRule="auto"/>
        <w:ind w:left="1700" w:right="2849"/>
        <w:jc w:val="left"/>
      </w:pPr>
      <w:r>
        <w:rPr>
          <w:color w:val="231F20"/>
          <w:w w:val="110"/>
        </w:rPr>
        <w:t>Representatives of the UNITED REFORMED CHURCH to Meetings of SISTER</w:t>
      </w:r>
      <w:r>
        <w:rPr>
          <w:color w:val="231F20"/>
          <w:spacing w:val="-7"/>
          <w:w w:val="110"/>
        </w:rPr>
        <w:t xml:space="preserve"> </w:t>
      </w:r>
      <w:r>
        <w:rPr>
          <w:color w:val="231F20"/>
          <w:w w:val="110"/>
        </w:rPr>
        <w:t>CHURCHES</w:t>
      </w:r>
    </w:p>
    <w:p w:rsidR="00817A8B" w:rsidRDefault="007650C7">
      <w:pPr>
        <w:pStyle w:val="BodyText"/>
        <w:tabs>
          <w:tab w:val="left" w:pos="5520"/>
        </w:tabs>
        <w:spacing w:line="228" w:lineRule="exact"/>
        <w:ind w:left="1020"/>
      </w:pPr>
      <w:r>
        <w:rPr>
          <w:color w:val="231F20"/>
          <w:w w:val="105"/>
        </w:rPr>
        <w:t>Presbyterian Church</w:t>
      </w:r>
      <w:r>
        <w:rPr>
          <w:color w:val="231F20"/>
          <w:spacing w:val="25"/>
          <w:w w:val="105"/>
        </w:rPr>
        <w:t xml:space="preserve"> </w:t>
      </w:r>
      <w:r>
        <w:rPr>
          <w:color w:val="231F20"/>
          <w:w w:val="105"/>
        </w:rPr>
        <w:t>in</w:t>
      </w:r>
      <w:r>
        <w:rPr>
          <w:color w:val="231F20"/>
          <w:spacing w:val="13"/>
          <w:w w:val="105"/>
        </w:rPr>
        <w:t xml:space="preserve"> </w:t>
      </w:r>
      <w:r>
        <w:rPr>
          <w:color w:val="231F20"/>
          <w:w w:val="105"/>
        </w:rPr>
        <w:t>Ireland</w:t>
      </w:r>
      <w:r>
        <w:rPr>
          <w:color w:val="231F20"/>
          <w:w w:val="105"/>
        </w:rPr>
        <w:tab/>
        <w:t>Revd Dr David Peel, the General</w:t>
      </w:r>
      <w:r>
        <w:rPr>
          <w:color w:val="231F20"/>
          <w:spacing w:val="13"/>
          <w:w w:val="105"/>
        </w:rPr>
        <w:t xml:space="preserve"> </w:t>
      </w:r>
      <w:r>
        <w:rPr>
          <w:color w:val="231F20"/>
          <w:w w:val="105"/>
        </w:rPr>
        <w:t>Secretary</w:t>
      </w:r>
    </w:p>
    <w:p w:rsidR="00817A8B" w:rsidRDefault="007650C7">
      <w:pPr>
        <w:pStyle w:val="BodyText"/>
        <w:tabs>
          <w:tab w:val="left" w:pos="5520"/>
        </w:tabs>
        <w:spacing w:before="8"/>
        <w:ind w:left="1020"/>
      </w:pPr>
      <w:r>
        <w:rPr>
          <w:color w:val="231F20"/>
          <w:w w:val="110"/>
        </w:rPr>
        <w:t>General Synod of Church</w:t>
      </w:r>
      <w:r>
        <w:rPr>
          <w:color w:val="231F20"/>
          <w:spacing w:val="-12"/>
          <w:w w:val="110"/>
        </w:rPr>
        <w:t xml:space="preserve"> </w:t>
      </w:r>
      <w:r>
        <w:rPr>
          <w:color w:val="231F20"/>
          <w:w w:val="110"/>
        </w:rPr>
        <w:t>of</w:t>
      </w:r>
      <w:r>
        <w:rPr>
          <w:color w:val="231F20"/>
          <w:spacing w:val="-3"/>
          <w:w w:val="110"/>
        </w:rPr>
        <w:t xml:space="preserve"> </w:t>
      </w:r>
      <w:r>
        <w:rPr>
          <w:color w:val="231F20"/>
          <w:w w:val="110"/>
        </w:rPr>
        <w:t>England</w:t>
      </w:r>
      <w:r>
        <w:rPr>
          <w:color w:val="231F20"/>
          <w:w w:val="110"/>
        </w:rPr>
        <w:tab/>
        <w:t>Revd Fleur</w:t>
      </w:r>
      <w:r>
        <w:rPr>
          <w:color w:val="231F20"/>
          <w:spacing w:val="-3"/>
          <w:w w:val="110"/>
        </w:rPr>
        <w:t xml:space="preserve"> </w:t>
      </w:r>
      <w:r>
        <w:rPr>
          <w:color w:val="231F20"/>
          <w:w w:val="110"/>
        </w:rPr>
        <w:t>Houston</w:t>
      </w:r>
    </w:p>
    <w:p w:rsidR="00817A8B" w:rsidRDefault="007650C7">
      <w:pPr>
        <w:pStyle w:val="BodyText"/>
        <w:tabs>
          <w:tab w:val="left" w:pos="5520"/>
        </w:tabs>
        <w:spacing w:before="8"/>
        <w:ind w:left="1020"/>
      </w:pPr>
      <w:r>
        <w:rPr>
          <w:color w:val="231F20"/>
          <w:w w:val="105"/>
        </w:rPr>
        <w:t>Methodist</w:t>
      </w:r>
      <w:r>
        <w:rPr>
          <w:color w:val="231F20"/>
          <w:spacing w:val="13"/>
          <w:w w:val="105"/>
        </w:rPr>
        <w:t xml:space="preserve"> </w:t>
      </w:r>
      <w:r>
        <w:rPr>
          <w:color w:val="231F20"/>
          <w:w w:val="105"/>
        </w:rPr>
        <w:t>Conference</w:t>
      </w:r>
      <w:r>
        <w:rPr>
          <w:color w:val="231F20"/>
          <w:w w:val="105"/>
        </w:rPr>
        <w:tab/>
        <w:t>Revd Richard</w:t>
      </w:r>
      <w:r>
        <w:rPr>
          <w:color w:val="231F20"/>
          <w:spacing w:val="2"/>
          <w:w w:val="105"/>
        </w:rPr>
        <w:t xml:space="preserve"> </w:t>
      </w:r>
      <w:r>
        <w:rPr>
          <w:color w:val="231F20"/>
          <w:w w:val="105"/>
        </w:rPr>
        <w:t>Mortimer</w:t>
      </w:r>
    </w:p>
    <w:p w:rsidR="00817A8B" w:rsidRDefault="007650C7">
      <w:pPr>
        <w:tabs>
          <w:tab w:val="left" w:pos="5520"/>
        </w:tabs>
        <w:spacing w:before="8"/>
        <w:ind w:left="1020"/>
        <w:rPr>
          <w:i/>
          <w:sz w:val="19"/>
        </w:rPr>
      </w:pPr>
      <w:r>
        <w:rPr>
          <w:color w:val="231F20"/>
          <w:w w:val="110"/>
          <w:sz w:val="19"/>
        </w:rPr>
        <w:t>Congregational</w:t>
      </w:r>
      <w:r>
        <w:rPr>
          <w:color w:val="231F20"/>
          <w:spacing w:val="-3"/>
          <w:w w:val="110"/>
          <w:sz w:val="19"/>
        </w:rPr>
        <w:t xml:space="preserve"> </w:t>
      </w:r>
      <w:r>
        <w:rPr>
          <w:color w:val="231F20"/>
          <w:w w:val="110"/>
          <w:sz w:val="19"/>
        </w:rPr>
        <w:t>Federation</w:t>
      </w:r>
      <w:r>
        <w:rPr>
          <w:color w:val="231F20"/>
          <w:w w:val="110"/>
          <w:sz w:val="19"/>
        </w:rPr>
        <w:tab/>
      </w:r>
      <w:r>
        <w:rPr>
          <w:i/>
          <w:color w:val="231F20"/>
          <w:w w:val="110"/>
          <w:sz w:val="19"/>
        </w:rPr>
        <w:t>vacancy</w:t>
      </w:r>
    </w:p>
    <w:p w:rsidR="00817A8B" w:rsidRDefault="007650C7">
      <w:pPr>
        <w:pStyle w:val="BodyText"/>
        <w:tabs>
          <w:tab w:val="left" w:pos="5520"/>
        </w:tabs>
        <w:spacing w:before="8" w:line="249" w:lineRule="auto"/>
        <w:ind w:left="1020" w:right="1368"/>
      </w:pPr>
      <w:r>
        <w:rPr>
          <w:color w:val="231F20"/>
          <w:w w:val="105"/>
        </w:rPr>
        <w:t xml:space="preserve">General Assembly of Church of </w:t>
      </w:r>
      <w:r>
        <w:rPr>
          <w:color w:val="231F20"/>
          <w:spacing w:val="19"/>
          <w:w w:val="105"/>
        </w:rPr>
        <w:t xml:space="preserve"> </w:t>
      </w:r>
      <w:r>
        <w:rPr>
          <w:color w:val="231F20"/>
          <w:w w:val="105"/>
        </w:rPr>
        <w:t>Scotland</w:t>
      </w:r>
      <w:r>
        <w:rPr>
          <w:color w:val="231F20"/>
          <w:spacing w:val="13"/>
          <w:w w:val="105"/>
        </w:rPr>
        <w:t xml:space="preserve"> </w:t>
      </w:r>
      <w:r>
        <w:rPr>
          <w:color w:val="231F20"/>
          <w:w w:val="105"/>
        </w:rPr>
        <w:t>[note5]</w:t>
      </w:r>
      <w:r>
        <w:rPr>
          <w:color w:val="231F20"/>
          <w:w w:val="105"/>
        </w:rPr>
        <w:tab/>
        <w:t>Revd Dr David Peel, Revd John Humphreys, Revd Jill Thornton United Free Church of</w:t>
      </w:r>
      <w:r>
        <w:rPr>
          <w:color w:val="231F20"/>
          <w:spacing w:val="40"/>
          <w:w w:val="105"/>
        </w:rPr>
        <w:t xml:space="preserve"> </w:t>
      </w:r>
      <w:r>
        <w:rPr>
          <w:color w:val="231F20"/>
          <w:w w:val="105"/>
        </w:rPr>
        <w:t>Scotland</w:t>
      </w:r>
      <w:r>
        <w:rPr>
          <w:color w:val="231F20"/>
          <w:spacing w:val="10"/>
          <w:w w:val="105"/>
        </w:rPr>
        <w:t xml:space="preserve"> </w:t>
      </w:r>
      <w:r>
        <w:rPr>
          <w:color w:val="231F20"/>
          <w:w w:val="105"/>
        </w:rPr>
        <w:t>[note5]</w:t>
      </w:r>
      <w:r>
        <w:rPr>
          <w:color w:val="231F20"/>
          <w:w w:val="105"/>
        </w:rPr>
        <w:tab/>
        <w:t>Revd John</w:t>
      </w:r>
      <w:r>
        <w:rPr>
          <w:color w:val="231F20"/>
          <w:spacing w:val="3"/>
          <w:w w:val="105"/>
        </w:rPr>
        <w:t xml:space="preserve"> </w:t>
      </w:r>
      <w:r>
        <w:rPr>
          <w:color w:val="231F20"/>
          <w:w w:val="105"/>
        </w:rPr>
        <w:t>Wylie</w:t>
      </w:r>
    </w:p>
    <w:p w:rsidR="00817A8B" w:rsidRDefault="007650C7">
      <w:pPr>
        <w:pStyle w:val="BodyText"/>
        <w:tabs>
          <w:tab w:val="left" w:pos="5520"/>
        </w:tabs>
        <w:spacing w:line="230" w:lineRule="exact"/>
        <w:ind w:left="1020"/>
      </w:pPr>
      <w:r>
        <w:rPr>
          <w:color w:val="231F20"/>
          <w:w w:val="110"/>
        </w:rPr>
        <w:t>Scottish Episcopal Church</w:t>
      </w:r>
      <w:r>
        <w:rPr>
          <w:color w:val="231F20"/>
          <w:spacing w:val="-25"/>
          <w:w w:val="110"/>
        </w:rPr>
        <w:t xml:space="preserve"> </w:t>
      </w:r>
      <w:r>
        <w:rPr>
          <w:color w:val="231F20"/>
          <w:w w:val="110"/>
        </w:rPr>
        <w:t>[note</w:t>
      </w:r>
      <w:r>
        <w:rPr>
          <w:color w:val="231F20"/>
          <w:spacing w:val="-9"/>
          <w:w w:val="110"/>
        </w:rPr>
        <w:t xml:space="preserve"> </w:t>
      </w:r>
      <w:r>
        <w:rPr>
          <w:color w:val="231F20"/>
          <w:w w:val="110"/>
        </w:rPr>
        <w:t>5]</w:t>
      </w:r>
      <w:r>
        <w:rPr>
          <w:color w:val="231F20"/>
          <w:w w:val="110"/>
        </w:rPr>
        <w:tab/>
        <w:t>Revd John</w:t>
      </w:r>
      <w:r>
        <w:rPr>
          <w:color w:val="231F20"/>
          <w:spacing w:val="-2"/>
          <w:w w:val="110"/>
        </w:rPr>
        <w:t xml:space="preserve"> </w:t>
      </w:r>
      <w:r>
        <w:rPr>
          <w:color w:val="231F20"/>
          <w:w w:val="110"/>
        </w:rPr>
        <w:t>Humphreys</w:t>
      </w:r>
    </w:p>
    <w:p w:rsidR="00817A8B" w:rsidRDefault="007650C7">
      <w:pPr>
        <w:pStyle w:val="BodyText"/>
        <w:tabs>
          <w:tab w:val="left" w:pos="5520"/>
        </w:tabs>
        <w:spacing w:before="8"/>
        <w:ind w:left="1020"/>
      </w:pPr>
      <w:r>
        <w:rPr>
          <w:color w:val="231F20"/>
          <w:w w:val="105"/>
        </w:rPr>
        <w:t>Methodist Church in Scotland</w:t>
      </w:r>
      <w:r>
        <w:rPr>
          <w:color w:val="231F20"/>
          <w:spacing w:val="43"/>
          <w:w w:val="105"/>
        </w:rPr>
        <w:t xml:space="preserve"> </w:t>
      </w:r>
      <w:r>
        <w:rPr>
          <w:color w:val="231F20"/>
          <w:w w:val="105"/>
        </w:rPr>
        <w:t>[note</w:t>
      </w:r>
      <w:r>
        <w:rPr>
          <w:color w:val="231F20"/>
          <w:spacing w:val="11"/>
          <w:w w:val="105"/>
        </w:rPr>
        <w:t xml:space="preserve"> </w:t>
      </w:r>
      <w:r>
        <w:rPr>
          <w:color w:val="231F20"/>
          <w:w w:val="105"/>
        </w:rPr>
        <w:t>5]</w:t>
      </w:r>
      <w:r>
        <w:rPr>
          <w:color w:val="231F20"/>
          <w:w w:val="105"/>
        </w:rPr>
        <w:tab/>
        <w:t>Revd Mary</w:t>
      </w:r>
      <w:r>
        <w:rPr>
          <w:color w:val="231F20"/>
          <w:spacing w:val="2"/>
          <w:w w:val="105"/>
        </w:rPr>
        <w:t xml:space="preserve"> </w:t>
      </w:r>
      <w:r>
        <w:rPr>
          <w:color w:val="231F20"/>
          <w:w w:val="105"/>
        </w:rPr>
        <w:t>Buchanan</w:t>
      </w:r>
    </w:p>
    <w:p w:rsidR="00817A8B" w:rsidRDefault="007650C7">
      <w:pPr>
        <w:pStyle w:val="BodyText"/>
        <w:tabs>
          <w:tab w:val="left" w:pos="5520"/>
        </w:tabs>
        <w:spacing w:before="8"/>
        <w:ind w:left="1020"/>
      </w:pPr>
      <w:r>
        <w:rPr>
          <w:color w:val="231F20"/>
          <w:w w:val="110"/>
        </w:rPr>
        <w:t>Baptist</w:t>
      </w:r>
      <w:r>
        <w:rPr>
          <w:color w:val="231F20"/>
          <w:spacing w:val="-10"/>
          <w:w w:val="110"/>
        </w:rPr>
        <w:t xml:space="preserve"> </w:t>
      </w:r>
      <w:r>
        <w:rPr>
          <w:color w:val="231F20"/>
          <w:w w:val="110"/>
        </w:rPr>
        <w:t>Union</w:t>
      </w:r>
      <w:r>
        <w:rPr>
          <w:color w:val="231F20"/>
          <w:spacing w:val="-9"/>
          <w:w w:val="110"/>
        </w:rPr>
        <w:t xml:space="preserve"> </w:t>
      </w:r>
      <w:r>
        <w:rPr>
          <w:color w:val="231F20"/>
          <w:w w:val="110"/>
        </w:rPr>
        <w:t>of</w:t>
      </w:r>
      <w:r>
        <w:rPr>
          <w:color w:val="231F20"/>
          <w:spacing w:val="-9"/>
          <w:w w:val="110"/>
        </w:rPr>
        <w:t xml:space="preserve"> </w:t>
      </w:r>
      <w:r>
        <w:rPr>
          <w:color w:val="231F20"/>
          <w:w w:val="110"/>
        </w:rPr>
        <w:t>Scotland</w:t>
      </w:r>
      <w:r>
        <w:rPr>
          <w:color w:val="231F20"/>
          <w:spacing w:val="-10"/>
          <w:w w:val="110"/>
        </w:rPr>
        <w:t xml:space="preserve"> </w:t>
      </w:r>
      <w:r>
        <w:rPr>
          <w:color w:val="231F20"/>
          <w:w w:val="110"/>
        </w:rPr>
        <w:t>[note</w:t>
      </w:r>
      <w:r>
        <w:rPr>
          <w:color w:val="231F20"/>
          <w:spacing w:val="-9"/>
          <w:w w:val="110"/>
        </w:rPr>
        <w:t xml:space="preserve"> </w:t>
      </w:r>
      <w:r>
        <w:rPr>
          <w:color w:val="231F20"/>
          <w:w w:val="110"/>
        </w:rPr>
        <w:t>5]</w:t>
      </w:r>
      <w:r>
        <w:rPr>
          <w:color w:val="231F20"/>
          <w:w w:val="110"/>
        </w:rPr>
        <w:tab/>
        <w:t>Revd John</w:t>
      </w:r>
      <w:r>
        <w:rPr>
          <w:color w:val="231F20"/>
          <w:spacing w:val="-3"/>
          <w:w w:val="110"/>
        </w:rPr>
        <w:t xml:space="preserve"> </w:t>
      </w:r>
      <w:r>
        <w:rPr>
          <w:color w:val="231F20"/>
          <w:w w:val="110"/>
        </w:rPr>
        <w:t>Humphreys</w:t>
      </w:r>
    </w:p>
    <w:p w:rsidR="00817A8B" w:rsidRDefault="007650C7">
      <w:pPr>
        <w:pStyle w:val="BodyText"/>
        <w:tabs>
          <w:tab w:val="left" w:pos="5520"/>
        </w:tabs>
        <w:spacing w:before="8"/>
        <w:ind w:left="1020"/>
      </w:pPr>
      <w:r>
        <w:rPr>
          <w:color w:val="231F20"/>
          <w:w w:val="105"/>
        </w:rPr>
        <w:t>Presbyterian Church of</w:t>
      </w:r>
      <w:r>
        <w:rPr>
          <w:color w:val="231F20"/>
          <w:spacing w:val="19"/>
          <w:w w:val="105"/>
        </w:rPr>
        <w:t xml:space="preserve"> </w:t>
      </w:r>
      <w:r>
        <w:rPr>
          <w:color w:val="231F20"/>
          <w:w w:val="105"/>
        </w:rPr>
        <w:t>Wales</w:t>
      </w:r>
      <w:r>
        <w:rPr>
          <w:color w:val="231F20"/>
          <w:spacing w:val="6"/>
          <w:w w:val="105"/>
        </w:rPr>
        <w:t xml:space="preserve"> </w:t>
      </w:r>
      <w:r>
        <w:rPr>
          <w:color w:val="231F20"/>
          <w:w w:val="105"/>
        </w:rPr>
        <w:t>[note5]</w:t>
      </w:r>
      <w:r>
        <w:rPr>
          <w:color w:val="231F20"/>
          <w:w w:val="105"/>
        </w:rPr>
        <w:tab/>
        <w:t>Revd Dr David</w:t>
      </w:r>
      <w:r>
        <w:rPr>
          <w:color w:val="231F20"/>
          <w:spacing w:val="4"/>
          <w:w w:val="105"/>
        </w:rPr>
        <w:t xml:space="preserve"> </w:t>
      </w:r>
      <w:r>
        <w:rPr>
          <w:color w:val="231F20"/>
          <w:w w:val="105"/>
        </w:rPr>
        <w:t>Peel</w:t>
      </w:r>
    </w:p>
    <w:p w:rsidR="00817A8B" w:rsidRDefault="007650C7">
      <w:pPr>
        <w:pStyle w:val="BodyText"/>
        <w:tabs>
          <w:tab w:val="left" w:pos="5520"/>
        </w:tabs>
        <w:spacing w:before="8"/>
        <w:ind w:left="1020"/>
        <w:rPr>
          <w:i/>
        </w:rPr>
      </w:pPr>
      <w:r>
        <w:rPr>
          <w:color w:val="231F20"/>
          <w:w w:val="105"/>
        </w:rPr>
        <w:t>Union of Welsh Independents</w:t>
      </w:r>
      <w:r>
        <w:rPr>
          <w:color w:val="231F20"/>
          <w:spacing w:val="40"/>
          <w:w w:val="105"/>
        </w:rPr>
        <w:t xml:space="preserve"> </w:t>
      </w:r>
      <w:r>
        <w:rPr>
          <w:color w:val="231F20"/>
          <w:w w:val="105"/>
        </w:rPr>
        <w:t>[note</w:t>
      </w:r>
      <w:r>
        <w:rPr>
          <w:color w:val="231F20"/>
          <w:spacing w:val="10"/>
          <w:w w:val="105"/>
        </w:rPr>
        <w:t xml:space="preserve"> </w:t>
      </w:r>
      <w:r>
        <w:rPr>
          <w:color w:val="231F20"/>
          <w:w w:val="105"/>
        </w:rPr>
        <w:t>5]</w:t>
      </w:r>
      <w:r>
        <w:rPr>
          <w:color w:val="231F20"/>
          <w:w w:val="105"/>
        </w:rPr>
        <w:tab/>
      </w:r>
      <w:r>
        <w:rPr>
          <w:i/>
          <w:color w:val="231F20"/>
          <w:w w:val="105"/>
        </w:rPr>
        <w:t>vacancy</w:t>
      </w:r>
    </w:p>
    <w:p w:rsidR="00817A8B" w:rsidRDefault="007650C7">
      <w:pPr>
        <w:pStyle w:val="BodyText"/>
        <w:tabs>
          <w:tab w:val="left" w:pos="5520"/>
        </w:tabs>
        <w:spacing w:before="8" w:line="247" w:lineRule="auto"/>
        <w:ind w:left="1020" w:right="4703"/>
      </w:pPr>
      <w:r>
        <w:rPr>
          <w:color w:val="231F20"/>
          <w:w w:val="110"/>
        </w:rPr>
        <w:t>Church</w:t>
      </w:r>
      <w:r>
        <w:rPr>
          <w:color w:val="231F20"/>
          <w:spacing w:val="-10"/>
          <w:w w:val="110"/>
        </w:rPr>
        <w:t xml:space="preserve"> </w:t>
      </w:r>
      <w:r>
        <w:rPr>
          <w:color w:val="231F20"/>
          <w:w w:val="110"/>
        </w:rPr>
        <w:t>in</w:t>
      </w:r>
      <w:r>
        <w:rPr>
          <w:color w:val="231F20"/>
          <w:spacing w:val="-10"/>
          <w:w w:val="110"/>
        </w:rPr>
        <w:t xml:space="preserve"> </w:t>
      </w:r>
      <w:r>
        <w:rPr>
          <w:color w:val="231F20"/>
          <w:w w:val="110"/>
        </w:rPr>
        <w:t>Wales</w:t>
      </w:r>
      <w:r>
        <w:rPr>
          <w:color w:val="231F20"/>
          <w:spacing w:val="-10"/>
          <w:w w:val="110"/>
        </w:rPr>
        <w:t xml:space="preserve"> </w:t>
      </w:r>
      <w:r>
        <w:rPr>
          <w:color w:val="231F20"/>
          <w:w w:val="110"/>
        </w:rPr>
        <w:t>Governing</w:t>
      </w:r>
      <w:r>
        <w:rPr>
          <w:color w:val="231F20"/>
          <w:spacing w:val="-10"/>
          <w:w w:val="110"/>
        </w:rPr>
        <w:t xml:space="preserve"> </w:t>
      </w:r>
      <w:r>
        <w:rPr>
          <w:color w:val="231F20"/>
          <w:w w:val="110"/>
        </w:rPr>
        <w:t>Board</w:t>
      </w:r>
      <w:r>
        <w:rPr>
          <w:color w:val="231F20"/>
          <w:spacing w:val="-10"/>
          <w:w w:val="110"/>
        </w:rPr>
        <w:t xml:space="preserve"> </w:t>
      </w:r>
      <w:r>
        <w:rPr>
          <w:color w:val="231F20"/>
          <w:w w:val="110"/>
        </w:rPr>
        <w:t>[note</w:t>
      </w:r>
      <w:r>
        <w:rPr>
          <w:color w:val="231F20"/>
          <w:spacing w:val="-10"/>
          <w:w w:val="110"/>
        </w:rPr>
        <w:t xml:space="preserve"> </w:t>
      </w:r>
      <w:r>
        <w:rPr>
          <w:color w:val="231F20"/>
          <w:w w:val="110"/>
        </w:rPr>
        <w:t>5]</w:t>
      </w:r>
      <w:r>
        <w:rPr>
          <w:color w:val="231F20"/>
          <w:w w:val="110"/>
        </w:rPr>
        <w:tab/>
        <w:t>Revd Stuart</w:t>
      </w:r>
      <w:r>
        <w:rPr>
          <w:color w:val="231F20"/>
          <w:spacing w:val="-20"/>
          <w:w w:val="110"/>
        </w:rPr>
        <w:t xml:space="preserve"> </w:t>
      </w:r>
      <w:r>
        <w:rPr>
          <w:color w:val="231F20"/>
          <w:w w:val="110"/>
        </w:rPr>
        <w:t>Jackson Provincial Synod of the</w:t>
      </w:r>
      <w:r>
        <w:rPr>
          <w:color w:val="231F20"/>
          <w:spacing w:val="-35"/>
          <w:w w:val="110"/>
        </w:rPr>
        <w:t xml:space="preserve"> </w:t>
      </w:r>
      <w:r>
        <w:rPr>
          <w:color w:val="231F20"/>
          <w:w w:val="110"/>
        </w:rPr>
        <w:t>Moravian</w:t>
      </w:r>
      <w:r>
        <w:rPr>
          <w:color w:val="231F20"/>
          <w:spacing w:val="-8"/>
          <w:w w:val="110"/>
        </w:rPr>
        <w:t xml:space="preserve"> </w:t>
      </w:r>
      <w:r>
        <w:rPr>
          <w:color w:val="231F20"/>
          <w:w w:val="110"/>
        </w:rPr>
        <w:t>Church</w:t>
      </w:r>
      <w:r>
        <w:rPr>
          <w:color w:val="231F20"/>
          <w:w w:val="110"/>
        </w:rPr>
        <w:tab/>
        <w:t>Revd David</w:t>
      </w:r>
      <w:r>
        <w:rPr>
          <w:color w:val="231F20"/>
          <w:spacing w:val="-9"/>
          <w:w w:val="110"/>
        </w:rPr>
        <w:t xml:space="preserve"> </w:t>
      </w:r>
      <w:r>
        <w:rPr>
          <w:color w:val="231F20"/>
          <w:w w:val="110"/>
        </w:rPr>
        <w:t>Bunney</w:t>
      </w:r>
    </w:p>
    <w:p w:rsidR="00817A8B" w:rsidRDefault="00817A8B">
      <w:pPr>
        <w:pStyle w:val="BodyText"/>
        <w:rPr>
          <w:sz w:val="20"/>
        </w:rPr>
      </w:pPr>
    </w:p>
    <w:p w:rsidR="00817A8B" w:rsidRDefault="007650C7">
      <w:pPr>
        <w:pStyle w:val="Heading6"/>
        <w:numPr>
          <w:ilvl w:val="0"/>
          <w:numId w:val="102"/>
        </w:numPr>
        <w:tabs>
          <w:tab w:val="left" w:pos="1740"/>
          <w:tab w:val="left" w:pos="1741"/>
        </w:tabs>
        <w:spacing w:line="230" w:lineRule="auto"/>
        <w:ind w:left="1740" w:right="2132" w:hanging="720"/>
        <w:jc w:val="left"/>
      </w:pPr>
      <w:r>
        <w:rPr>
          <w:color w:val="231F20"/>
          <w:w w:val="110"/>
        </w:rPr>
        <w:t>REPRESENTATIVES OF THE UNITED REFORMED CHURCH ON ECUMENICAL CHURCH</w:t>
      </w:r>
      <w:r>
        <w:rPr>
          <w:color w:val="231F20"/>
          <w:spacing w:val="-8"/>
          <w:w w:val="110"/>
        </w:rPr>
        <w:t xml:space="preserve"> </w:t>
      </w:r>
      <w:r>
        <w:rPr>
          <w:color w:val="231F20"/>
          <w:w w:val="110"/>
        </w:rPr>
        <w:t>BODIES</w:t>
      </w:r>
    </w:p>
    <w:p w:rsidR="00817A8B" w:rsidRDefault="007650C7">
      <w:pPr>
        <w:pStyle w:val="BodyText"/>
        <w:spacing w:line="244" w:lineRule="auto"/>
        <w:ind w:left="1020" w:right="1490"/>
      </w:pPr>
      <w:r>
        <w:rPr>
          <w:color w:val="231F20"/>
          <w:w w:val="105"/>
        </w:rPr>
        <w:t xml:space="preserve">The following </w:t>
      </w:r>
      <w:r>
        <w:rPr>
          <w:color w:val="231F20"/>
          <w:spacing w:val="-3"/>
          <w:w w:val="105"/>
        </w:rPr>
        <w:t xml:space="preserve">have </w:t>
      </w:r>
      <w:r>
        <w:rPr>
          <w:color w:val="231F20"/>
          <w:w w:val="105"/>
        </w:rPr>
        <w:t xml:space="preserve">been nominated as URC representatives at the major gatherings of the Ecumenical Bodies listed. </w:t>
      </w:r>
      <w:r>
        <w:rPr>
          <w:rFonts w:ascii="Myriad Pro"/>
          <w:b/>
          <w:color w:val="231F20"/>
          <w:w w:val="105"/>
        </w:rPr>
        <w:t xml:space="preserve">Note:   </w:t>
      </w:r>
      <w:r>
        <w:rPr>
          <w:color w:val="231F20"/>
          <w:w w:val="105"/>
        </w:rPr>
        <w:t xml:space="preserve">A list of representatives to other ecumenical bodies, commissions and committees, co-ordinating groups  </w:t>
      </w:r>
      <w:r>
        <w:rPr>
          <w:color w:val="231F20"/>
          <w:spacing w:val="45"/>
          <w:w w:val="105"/>
        </w:rPr>
        <w:t xml:space="preserve"> </w:t>
      </w:r>
      <w:r>
        <w:rPr>
          <w:color w:val="231F20"/>
          <w:w w:val="105"/>
        </w:rPr>
        <w:t xml:space="preserve">and agencies, who are appointed by the relevant </w:t>
      </w:r>
      <w:r>
        <w:rPr>
          <w:color w:val="231F20"/>
          <w:w w:val="105"/>
        </w:rPr>
        <w:t>committees, will be distributed to all members of General Assembly.</w:t>
      </w:r>
      <w:r>
        <w:rPr>
          <w:color w:val="231F20"/>
          <w:spacing w:val="12"/>
          <w:w w:val="105"/>
        </w:rPr>
        <w:t xml:space="preserve"> </w:t>
      </w:r>
      <w:r>
        <w:rPr>
          <w:color w:val="231F20"/>
          <w:w w:val="105"/>
        </w:rPr>
        <w:t>Additional</w:t>
      </w:r>
      <w:r>
        <w:rPr>
          <w:color w:val="231F20"/>
          <w:spacing w:val="5"/>
          <w:w w:val="105"/>
        </w:rPr>
        <w:t xml:space="preserve"> </w:t>
      </w:r>
      <w:r>
        <w:rPr>
          <w:color w:val="231F20"/>
          <w:w w:val="105"/>
        </w:rPr>
        <w:t>copies</w:t>
      </w:r>
      <w:r>
        <w:rPr>
          <w:color w:val="231F20"/>
          <w:spacing w:val="6"/>
          <w:w w:val="105"/>
        </w:rPr>
        <w:t xml:space="preserve"> </w:t>
      </w:r>
      <w:r>
        <w:rPr>
          <w:color w:val="231F20"/>
          <w:w w:val="105"/>
        </w:rPr>
        <w:t>are</w:t>
      </w:r>
      <w:r>
        <w:rPr>
          <w:color w:val="231F20"/>
          <w:spacing w:val="6"/>
          <w:w w:val="105"/>
        </w:rPr>
        <w:t xml:space="preserve"> </w:t>
      </w:r>
      <w:r>
        <w:rPr>
          <w:color w:val="231F20"/>
          <w:w w:val="105"/>
        </w:rPr>
        <w:t>available,</w:t>
      </w:r>
      <w:r>
        <w:rPr>
          <w:color w:val="231F20"/>
          <w:spacing w:val="5"/>
          <w:w w:val="105"/>
        </w:rPr>
        <w:t xml:space="preserve"> </w:t>
      </w:r>
      <w:r>
        <w:rPr>
          <w:color w:val="231F20"/>
          <w:w w:val="105"/>
        </w:rPr>
        <w:t>on</w:t>
      </w:r>
      <w:r>
        <w:rPr>
          <w:color w:val="231F20"/>
          <w:spacing w:val="6"/>
          <w:w w:val="105"/>
        </w:rPr>
        <w:t xml:space="preserve"> </w:t>
      </w:r>
      <w:r>
        <w:rPr>
          <w:color w:val="231F20"/>
          <w:w w:val="105"/>
        </w:rPr>
        <w:t>request,</w:t>
      </w:r>
      <w:r>
        <w:rPr>
          <w:color w:val="231F20"/>
          <w:spacing w:val="6"/>
          <w:w w:val="105"/>
        </w:rPr>
        <w:t xml:space="preserve"> </w:t>
      </w:r>
      <w:r>
        <w:rPr>
          <w:color w:val="231F20"/>
          <w:w w:val="105"/>
        </w:rPr>
        <w:t>from</w:t>
      </w:r>
      <w:r>
        <w:rPr>
          <w:color w:val="231F20"/>
          <w:spacing w:val="5"/>
          <w:w w:val="105"/>
        </w:rPr>
        <w:t xml:space="preserve"> </w:t>
      </w:r>
      <w:r>
        <w:rPr>
          <w:color w:val="231F20"/>
          <w:w w:val="105"/>
        </w:rPr>
        <w:t>the</w:t>
      </w:r>
      <w:r>
        <w:rPr>
          <w:color w:val="231F20"/>
          <w:spacing w:val="6"/>
          <w:w w:val="105"/>
        </w:rPr>
        <w:t xml:space="preserve"> </w:t>
      </w:r>
      <w:r>
        <w:rPr>
          <w:color w:val="231F20"/>
          <w:w w:val="105"/>
        </w:rPr>
        <w:t>Secretary</w:t>
      </w:r>
      <w:r>
        <w:rPr>
          <w:color w:val="231F20"/>
          <w:spacing w:val="5"/>
          <w:w w:val="105"/>
        </w:rPr>
        <w:t xml:space="preserve"> </w:t>
      </w:r>
      <w:r>
        <w:rPr>
          <w:color w:val="231F20"/>
          <w:w w:val="105"/>
        </w:rPr>
        <w:t>for</w:t>
      </w:r>
      <w:r>
        <w:rPr>
          <w:color w:val="231F20"/>
          <w:spacing w:val="6"/>
          <w:w w:val="105"/>
        </w:rPr>
        <w:t xml:space="preserve"> </w:t>
      </w:r>
      <w:r>
        <w:rPr>
          <w:color w:val="231F20"/>
          <w:w w:val="105"/>
        </w:rPr>
        <w:t>Ecumenical</w:t>
      </w:r>
      <w:r>
        <w:rPr>
          <w:color w:val="231F20"/>
          <w:spacing w:val="6"/>
          <w:w w:val="105"/>
        </w:rPr>
        <w:t xml:space="preserve"> </w:t>
      </w:r>
      <w:r>
        <w:rPr>
          <w:color w:val="231F20"/>
          <w:w w:val="105"/>
        </w:rPr>
        <w:t>Relations.</w:t>
      </w:r>
    </w:p>
    <w:p w:rsidR="00817A8B" w:rsidRDefault="00817A8B">
      <w:pPr>
        <w:pStyle w:val="BodyText"/>
        <w:spacing w:before="3"/>
      </w:pPr>
    </w:p>
    <w:p w:rsidR="00817A8B" w:rsidRDefault="007650C7">
      <w:pPr>
        <w:pStyle w:val="Heading8"/>
        <w:numPr>
          <w:ilvl w:val="1"/>
          <w:numId w:val="102"/>
        </w:numPr>
        <w:tabs>
          <w:tab w:val="left" w:pos="1700"/>
          <w:tab w:val="left" w:pos="1701"/>
        </w:tabs>
        <w:spacing w:before="1"/>
        <w:ind w:left="1700"/>
        <w:jc w:val="left"/>
      </w:pPr>
      <w:r>
        <w:rPr>
          <w:color w:val="231F20"/>
          <w:w w:val="105"/>
        </w:rPr>
        <w:t>Council for World Mission</w:t>
      </w:r>
      <w:r>
        <w:rPr>
          <w:color w:val="231F20"/>
          <w:spacing w:val="17"/>
          <w:w w:val="105"/>
        </w:rPr>
        <w:t xml:space="preserve"> </w:t>
      </w:r>
      <w:r>
        <w:rPr>
          <w:color w:val="231F20"/>
          <w:w w:val="105"/>
        </w:rPr>
        <w:t>Assembly</w:t>
      </w:r>
    </w:p>
    <w:p w:rsidR="00817A8B" w:rsidRDefault="007650C7">
      <w:pPr>
        <w:pStyle w:val="BodyText"/>
        <w:spacing w:before="11"/>
        <w:ind w:left="1020"/>
      </w:pPr>
      <w:r>
        <w:rPr>
          <w:color w:val="231F20"/>
          <w:w w:val="105"/>
        </w:rPr>
        <w:t>Revd David Coleman, Mrs Olive Bell, Ms Catherine Lewis-Smith, Secretary for International Relations</w:t>
      </w:r>
    </w:p>
    <w:p w:rsidR="00817A8B" w:rsidRDefault="00817A8B">
      <w:pPr>
        <w:pStyle w:val="BodyText"/>
        <w:spacing w:before="9"/>
      </w:pPr>
    </w:p>
    <w:p w:rsidR="00817A8B" w:rsidRDefault="007650C7">
      <w:pPr>
        <w:pStyle w:val="Heading8"/>
        <w:numPr>
          <w:ilvl w:val="2"/>
          <w:numId w:val="102"/>
        </w:numPr>
        <w:tabs>
          <w:tab w:val="left" w:pos="1700"/>
          <w:tab w:val="left" w:pos="1701"/>
        </w:tabs>
      </w:pPr>
      <w:r>
        <w:rPr>
          <w:color w:val="231F20"/>
          <w:w w:val="105"/>
        </w:rPr>
        <w:t>CWM European Region Meeting</w:t>
      </w:r>
      <w:r>
        <w:rPr>
          <w:color w:val="231F20"/>
          <w:spacing w:val="1"/>
          <w:w w:val="105"/>
        </w:rPr>
        <w:t xml:space="preserve"> </w:t>
      </w:r>
      <w:r>
        <w:rPr>
          <w:color w:val="231F20"/>
          <w:spacing w:val="3"/>
          <w:w w:val="105"/>
        </w:rPr>
        <w:t>2006-09</w:t>
      </w:r>
    </w:p>
    <w:p w:rsidR="00817A8B" w:rsidRDefault="007650C7">
      <w:pPr>
        <w:pStyle w:val="BodyText"/>
        <w:spacing w:before="12" w:line="247" w:lineRule="auto"/>
        <w:ind w:left="1020" w:right="2201"/>
      </w:pPr>
      <w:r>
        <w:rPr>
          <w:color w:val="231F20"/>
          <w:w w:val="105"/>
        </w:rPr>
        <w:t xml:space="preserve">Revd David Coleman, Mrs Ann Shillaker, Ms Catherine Lewis-Smith, Secretary for International Relations, Deputy General </w:t>
      </w:r>
      <w:r>
        <w:rPr>
          <w:color w:val="231F20"/>
          <w:w w:val="105"/>
        </w:rPr>
        <w:t>Secretary</w:t>
      </w:r>
    </w:p>
    <w:p w:rsidR="00817A8B" w:rsidRDefault="00817A8B">
      <w:pPr>
        <w:pStyle w:val="BodyText"/>
        <w:spacing w:before="3"/>
      </w:pPr>
    </w:p>
    <w:p w:rsidR="00817A8B" w:rsidRDefault="007650C7">
      <w:pPr>
        <w:pStyle w:val="Heading8"/>
        <w:numPr>
          <w:ilvl w:val="1"/>
          <w:numId w:val="102"/>
        </w:numPr>
        <w:tabs>
          <w:tab w:val="left" w:pos="1700"/>
          <w:tab w:val="left" w:pos="1701"/>
        </w:tabs>
        <w:ind w:left="1700"/>
        <w:jc w:val="left"/>
      </w:pPr>
      <w:r>
        <w:rPr>
          <w:color w:val="231F20"/>
          <w:w w:val="105"/>
        </w:rPr>
        <w:t>WARC General</w:t>
      </w:r>
      <w:r>
        <w:rPr>
          <w:color w:val="231F20"/>
          <w:spacing w:val="8"/>
          <w:w w:val="105"/>
        </w:rPr>
        <w:t xml:space="preserve"> </w:t>
      </w:r>
      <w:r>
        <w:rPr>
          <w:color w:val="231F20"/>
          <w:w w:val="105"/>
        </w:rPr>
        <w:t>Council</w:t>
      </w:r>
    </w:p>
    <w:p w:rsidR="00817A8B" w:rsidRDefault="007650C7">
      <w:pPr>
        <w:pStyle w:val="BodyText"/>
        <w:spacing w:before="12"/>
        <w:ind w:left="1020"/>
      </w:pPr>
      <w:r>
        <w:rPr>
          <w:color w:val="231F20"/>
          <w:w w:val="105"/>
        </w:rPr>
        <w:t>Ms Sarah Hall, Ms Emma Pugh, Revd David Pickering, Secretary for International Relations, General Secretary</w:t>
      </w:r>
    </w:p>
    <w:p w:rsidR="00817A8B" w:rsidRDefault="00817A8B">
      <w:pPr>
        <w:pStyle w:val="BodyText"/>
        <w:spacing w:before="9"/>
      </w:pPr>
    </w:p>
    <w:p w:rsidR="00817A8B" w:rsidRDefault="007650C7">
      <w:pPr>
        <w:pStyle w:val="Heading8"/>
        <w:numPr>
          <w:ilvl w:val="1"/>
          <w:numId w:val="102"/>
        </w:numPr>
        <w:tabs>
          <w:tab w:val="left" w:pos="1700"/>
          <w:tab w:val="left" w:pos="1701"/>
        </w:tabs>
        <w:ind w:left="1700"/>
        <w:jc w:val="left"/>
      </w:pPr>
      <w:r>
        <w:rPr>
          <w:color w:val="231F20"/>
          <w:w w:val="105"/>
        </w:rPr>
        <w:t>Churches Together in Britain and</w:t>
      </w:r>
      <w:r>
        <w:rPr>
          <w:color w:val="231F20"/>
          <w:spacing w:val="21"/>
          <w:w w:val="105"/>
        </w:rPr>
        <w:t xml:space="preserve"> </w:t>
      </w:r>
      <w:r>
        <w:rPr>
          <w:color w:val="231F20"/>
          <w:w w:val="105"/>
        </w:rPr>
        <w:t>Ireland</w:t>
      </w:r>
    </w:p>
    <w:p w:rsidR="00817A8B" w:rsidRDefault="007650C7">
      <w:pPr>
        <w:pStyle w:val="BodyText"/>
        <w:spacing w:before="12"/>
        <w:ind w:left="1020"/>
      </w:pPr>
      <w:r>
        <w:rPr>
          <w:color w:val="231F20"/>
          <w:w w:val="110"/>
        </w:rPr>
        <w:t>This body is currently undergoing re-organisation.</w:t>
      </w:r>
    </w:p>
    <w:p w:rsidR="00817A8B" w:rsidRDefault="00817A8B">
      <w:pPr>
        <w:pStyle w:val="BodyText"/>
        <w:spacing w:before="8"/>
      </w:pPr>
    </w:p>
    <w:p w:rsidR="00817A8B" w:rsidRDefault="007650C7">
      <w:pPr>
        <w:pStyle w:val="Heading8"/>
        <w:numPr>
          <w:ilvl w:val="2"/>
          <w:numId w:val="102"/>
        </w:numPr>
        <w:tabs>
          <w:tab w:val="left" w:pos="1700"/>
          <w:tab w:val="left" w:pos="1701"/>
        </w:tabs>
        <w:spacing w:before="1"/>
      </w:pPr>
      <w:r>
        <w:rPr>
          <w:color w:val="231F20"/>
          <w:w w:val="105"/>
        </w:rPr>
        <w:t>Churches Together in Britain and Ireland – Environmental Issues</w:t>
      </w:r>
      <w:r>
        <w:rPr>
          <w:color w:val="231F20"/>
          <w:spacing w:val="3"/>
          <w:w w:val="105"/>
        </w:rPr>
        <w:t xml:space="preserve"> </w:t>
      </w:r>
      <w:r>
        <w:rPr>
          <w:color w:val="231F20"/>
          <w:w w:val="105"/>
        </w:rPr>
        <w:t>Network</w:t>
      </w:r>
    </w:p>
    <w:p w:rsidR="00817A8B" w:rsidRDefault="007650C7">
      <w:pPr>
        <w:pStyle w:val="BodyText"/>
        <w:spacing w:before="11"/>
        <w:ind w:left="1020"/>
      </w:pPr>
      <w:r>
        <w:rPr>
          <w:color w:val="231F20"/>
          <w:w w:val="105"/>
        </w:rPr>
        <w:t>Revd David Coaker, Revd Dr David Pickering, Mr George Morton</w:t>
      </w:r>
    </w:p>
    <w:p w:rsidR="00817A8B" w:rsidRDefault="00817A8B">
      <w:pPr>
        <w:pStyle w:val="BodyText"/>
        <w:spacing w:before="9"/>
      </w:pPr>
    </w:p>
    <w:p w:rsidR="00817A8B" w:rsidRDefault="007650C7">
      <w:pPr>
        <w:pStyle w:val="Heading8"/>
        <w:numPr>
          <w:ilvl w:val="1"/>
          <w:numId w:val="102"/>
        </w:numPr>
        <w:tabs>
          <w:tab w:val="left" w:pos="1700"/>
          <w:tab w:val="left" w:pos="1701"/>
        </w:tabs>
        <w:ind w:left="1700"/>
        <w:jc w:val="left"/>
      </w:pPr>
      <w:r>
        <w:rPr>
          <w:color w:val="231F20"/>
          <w:w w:val="105"/>
        </w:rPr>
        <w:t>Churches Together in England – Forum</w:t>
      </w:r>
      <w:r>
        <w:rPr>
          <w:color w:val="231F20"/>
          <w:spacing w:val="25"/>
          <w:w w:val="105"/>
        </w:rPr>
        <w:t xml:space="preserve"> </w:t>
      </w:r>
      <w:r>
        <w:rPr>
          <w:color w:val="231F20"/>
          <w:w w:val="105"/>
        </w:rPr>
        <w:t>2006</w:t>
      </w:r>
    </w:p>
    <w:p w:rsidR="00817A8B" w:rsidRDefault="007650C7">
      <w:pPr>
        <w:pStyle w:val="BodyText"/>
        <w:spacing w:before="12"/>
        <w:ind w:left="1020"/>
      </w:pPr>
      <w:r>
        <w:rPr>
          <w:color w:val="231F20"/>
          <w:w w:val="105"/>
        </w:rPr>
        <w:t>General Secretary, Secretary for Ecumenical Relations,</w:t>
      </w:r>
    </w:p>
    <w:p w:rsidR="00817A8B" w:rsidRDefault="007650C7">
      <w:pPr>
        <w:pStyle w:val="BodyText"/>
        <w:spacing w:before="8" w:line="247" w:lineRule="auto"/>
        <w:ind w:left="1020" w:right="2201"/>
      </w:pPr>
      <w:r>
        <w:rPr>
          <w:color w:val="231F20"/>
          <w:w w:val="105"/>
        </w:rPr>
        <w:t>Miss Alison Micklem, Revd Peter Poulter, Revd Andrew Prasad, Mrs Helen Renner, Revd Elizabeth Nash, Mrs Wilma Frew, Mr Stuart Dew, Mr John Brown, Ms Suzanne McDonald</w:t>
      </w:r>
    </w:p>
    <w:p w:rsidR="00817A8B" w:rsidRDefault="00817A8B">
      <w:pPr>
        <w:spacing w:line="247" w:lineRule="auto"/>
        <w:sectPr w:rsidR="00817A8B">
          <w:pgSz w:w="11910" w:h="16840"/>
          <w:pgMar w:top="1000" w:right="0" w:bottom="780" w:left="0" w:header="0" w:footer="590" w:gutter="0"/>
          <w:cols w:space="720"/>
        </w:sectPr>
      </w:pPr>
    </w:p>
    <w:p w:rsidR="00817A8B" w:rsidRDefault="007650C7">
      <w:pPr>
        <w:pStyle w:val="Heading8"/>
        <w:numPr>
          <w:ilvl w:val="2"/>
          <w:numId w:val="102"/>
        </w:numPr>
        <w:tabs>
          <w:tab w:val="left" w:pos="2040"/>
          <w:tab w:val="left" w:pos="2042"/>
        </w:tabs>
        <w:spacing w:before="78"/>
        <w:ind w:left="2041" w:hanging="682"/>
      </w:pPr>
      <w:r>
        <w:rPr>
          <w:color w:val="231F20"/>
          <w:w w:val="105"/>
        </w:rPr>
        <w:t>Churches Together</w:t>
      </w:r>
      <w:r>
        <w:rPr>
          <w:color w:val="231F20"/>
          <w:w w:val="105"/>
        </w:rPr>
        <w:t xml:space="preserve"> in England – Enabling</w:t>
      </w:r>
      <w:r>
        <w:rPr>
          <w:color w:val="231F20"/>
          <w:spacing w:val="26"/>
          <w:w w:val="105"/>
        </w:rPr>
        <w:t xml:space="preserve"> </w:t>
      </w:r>
      <w:r>
        <w:rPr>
          <w:color w:val="231F20"/>
          <w:w w:val="105"/>
        </w:rPr>
        <w:t>Group</w:t>
      </w:r>
    </w:p>
    <w:p w:rsidR="00817A8B" w:rsidRDefault="007650C7">
      <w:pPr>
        <w:pStyle w:val="BodyText"/>
        <w:spacing w:before="11"/>
        <w:ind w:left="1360"/>
      </w:pPr>
      <w:r>
        <w:rPr>
          <w:color w:val="231F20"/>
          <w:w w:val="105"/>
        </w:rPr>
        <w:t>Secretary for Ecumenical Relations</w:t>
      </w:r>
    </w:p>
    <w:p w:rsidR="00817A8B" w:rsidRDefault="00817A8B">
      <w:pPr>
        <w:pStyle w:val="BodyText"/>
        <w:spacing w:before="9"/>
      </w:pPr>
    </w:p>
    <w:p w:rsidR="00817A8B" w:rsidRDefault="007650C7">
      <w:pPr>
        <w:pStyle w:val="Heading8"/>
        <w:numPr>
          <w:ilvl w:val="2"/>
          <w:numId w:val="102"/>
        </w:numPr>
        <w:tabs>
          <w:tab w:val="left" w:pos="2040"/>
          <w:tab w:val="left" w:pos="2042"/>
        </w:tabs>
        <w:ind w:left="2041" w:hanging="682"/>
      </w:pPr>
      <w:r>
        <w:rPr>
          <w:color w:val="231F20"/>
          <w:w w:val="105"/>
        </w:rPr>
        <w:t>Churches Together for</w:t>
      </w:r>
      <w:r>
        <w:rPr>
          <w:color w:val="231F20"/>
          <w:spacing w:val="12"/>
          <w:w w:val="105"/>
        </w:rPr>
        <w:t xml:space="preserve"> </w:t>
      </w:r>
      <w:r>
        <w:rPr>
          <w:color w:val="231F20"/>
          <w:w w:val="105"/>
        </w:rPr>
        <w:t>Healing</w:t>
      </w:r>
    </w:p>
    <w:p w:rsidR="00817A8B" w:rsidRDefault="007650C7">
      <w:pPr>
        <w:pStyle w:val="BodyText"/>
        <w:spacing w:before="12"/>
        <w:ind w:left="1360"/>
      </w:pPr>
      <w:r>
        <w:rPr>
          <w:color w:val="231F20"/>
          <w:w w:val="110"/>
        </w:rPr>
        <w:t>Revd Delia Bond, Revd Deborah McVey</w:t>
      </w:r>
    </w:p>
    <w:p w:rsidR="00817A8B" w:rsidRDefault="00817A8B">
      <w:pPr>
        <w:pStyle w:val="BodyText"/>
        <w:spacing w:before="9"/>
      </w:pPr>
    </w:p>
    <w:p w:rsidR="00817A8B" w:rsidRDefault="007650C7">
      <w:pPr>
        <w:pStyle w:val="Heading8"/>
        <w:numPr>
          <w:ilvl w:val="2"/>
          <w:numId w:val="102"/>
        </w:numPr>
        <w:tabs>
          <w:tab w:val="left" w:pos="2040"/>
          <w:tab w:val="left" w:pos="2042"/>
        </w:tabs>
        <w:ind w:left="2041" w:hanging="682"/>
      </w:pPr>
      <w:r>
        <w:rPr>
          <w:color w:val="231F20"/>
          <w:w w:val="105"/>
        </w:rPr>
        <w:t>Free Church Education</w:t>
      </w:r>
      <w:r>
        <w:rPr>
          <w:color w:val="231F20"/>
          <w:spacing w:val="12"/>
          <w:w w:val="105"/>
        </w:rPr>
        <w:t xml:space="preserve"> </w:t>
      </w:r>
      <w:r>
        <w:rPr>
          <w:color w:val="231F20"/>
          <w:w w:val="105"/>
        </w:rPr>
        <w:t>Committee</w:t>
      </w:r>
    </w:p>
    <w:p w:rsidR="00817A8B" w:rsidRDefault="007650C7">
      <w:pPr>
        <w:pStyle w:val="BodyText"/>
        <w:spacing w:before="12"/>
        <w:ind w:left="1360"/>
      </w:pPr>
      <w:r>
        <w:rPr>
          <w:color w:val="231F20"/>
          <w:w w:val="105"/>
        </w:rPr>
        <w:t>Mr Graham Handscomb, Mrs Gillian Kingston</w:t>
      </w:r>
    </w:p>
    <w:p w:rsidR="00817A8B" w:rsidRDefault="00817A8B">
      <w:pPr>
        <w:pStyle w:val="BodyText"/>
        <w:spacing w:before="9"/>
      </w:pPr>
    </w:p>
    <w:p w:rsidR="00817A8B" w:rsidRDefault="007650C7">
      <w:pPr>
        <w:pStyle w:val="ListParagraph"/>
        <w:numPr>
          <w:ilvl w:val="1"/>
          <w:numId w:val="102"/>
        </w:numPr>
        <w:tabs>
          <w:tab w:val="left" w:pos="2040"/>
          <w:tab w:val="left" w:pos="2041"/>
        </w:tabs>
        <w:jc w:val="left"/>
        <w:rPr>
          <w:sz w:val="19"/>
        </w:rPr>
      </w:pPr>
      <w:r>
        <w:rPr>
          <w:rFonts w:ascii="Myriad Pro"/>
          <w:b/>
          <w:color w:val="231F20"/>
          <w:w w:val="105"/>
          <w:sz w:val="19"/>
        </w:rPr>
        <w:t xml:space="preserve">ACTS (Action of Churches Together in Scotland) </w:t>
      </w:r>
      <w:r>
        <w:rPr>
          <w:color w:val="231F20"/>
          <w:w w:val="105"/>
          <w:sz w:val="19"/>
        </w:rPr>
        <w:t>[s</w:t>
      </w:r>
      <w:r>
        <w:rPr>
          <w:color w:val="231F20"/>
          <w:w w:val="105"/>
          <w:sz w:val="19"/>
        </w:rPr>
        <w:t>ee Note</w:t>
      </w:r>
      <w:r>
        <w:rPr>
          <w:color w:val="231F20"/>
          <w:spacing w:val="32"/>
          <w:w w:val="105"/>
          <w:sz w:val="19"/>
        </w:rPr>
        <w:t xml:space="preserve"> </w:t>
      </w:r>
      <w:r>
        <w:rPr>
          <w:color w:val="231F20"/>
          <w:w w:val="105"/>
          <w:sz w:val="19"/>
        </w:rPr>
        <w:t>5]</w:t>
      </w:r>
    </w:p>
    <w:p w:rsidR="00817A8B" w:rsidRDefault="007650C7">
      <w:pPr>
        <w:pStyle w:val="BodyText"/>
        <w:spacing w:before="1"/>
        <w:ind w:left="1360"/>
      </w:pPr>
      <w:r>
        <w:rPr>
          <w:rFonts w:ascii="Myriad Pro"/>
          <w:b/>
          <w:color w:val="231F20"/>
          <w:w w:val="105"/>
        </w:rPr>
        <w:t xml:space="preserve">Forum: </w:t>
      </w:r>
      <w:r>
        <w:rPr>
          <w:color w:val="231F20"/>
          <w:w w:val="105"/>
        </w:rPr>
        <w:t>Revd John Humphreys, Revd Mary Buchanan</w:t>
      </w:r>
    </w:p>
    <w:p w:rsidR="00817A8B" w:rsidRDefault="00817A8B">
      <w:pPr>
        <w:pStyle w:val="BodyText"/>
        <w:spacing w:before="9"/>
      </w:pPr>
    </w:p>
    <w:p w:rsidR="00817A8B" w:rsidRDefault="007650C7">
      <w:pPr>
        <w:pStyle w:val="ListParagraph"/>
        <w:numPr>
          <w:ilvl w:val="1"/>
          <w:numId w:val="102"/>
        </w:numPr>
        <w:tabs>
          <w:tab w:val="left" w:pos="2040"/>
          <w:tab w:val="left" w:pos="2041"/>
        </w:tabs>
        <w:spacing w:line="247" w:lineRule="auto"/>
        <w:ind w:left="1360" w:right="5325" w:firstLine="0"/>
        <w:jc w:val="left"/>
        <w:rPr>
          <w:sz w:val="19"/>
        </w:rPr>
      </w:pPr>
      <w:r>
        <w:rPr>
          <w:rFonts w:ascii="Myriad Pro"/>
          <w:b/>
          <w:color w:val="231F20"/>
          <w:w w:val="105"/>
          <w:sz w:val="19"/>
        </w:rPr>
        <w:t xml:space="preserve">National Sponsoring Body for Scotland </w:t>
      </w:r>
      <w:r>
        <w:rPr>
          <w:color w:val="231F20"/>
          <w:w w:val="105"/>
          <w:sz w:val="19"/>
        </w:rPr>
        <w:t>[see note 5] Revd Mary Buchanan, Revd John</w:t>
      </w:r>
      <w:r>
        <w:rPr>
          <w:color w:val="231F20"/>
          <w:spacing w:val="18"/>
          <w:w w:val="105"/>
          <w:sz w:val="19"/>
        </w:rPr>
        <w:t xml:space="preserve"> </w:t>
      </w:r>
      <w:r>
        <w:rPr>
          <w:color w:val="231F20"/>
          <w:w w:val="105"/>
          <w:sz w:val="19"/>
        </w:rPr>
        <w:t>Humphreys</w:t>
      </w:r>
    </w:p>
    <w:p w:rsidR="00817A8B" w:rsidRDefault="00817A8B">
      <w:pPr>
        <w:pStyle w:val="BodyText"/>
        <w:spacing w:before="3"/>
      </w:pPr>
    </w:p>
    <w:p w:rsidR="00817A8B" w:rsidRDefault="007650C7">
      <w:pPr>
        <w:pStyle w:val="ListParagraph"/>
        <w:numPr>
          <w:ilvl w:val="1"/>
          <w:numId w:val="102"/>
        </w:numPr>
        <w:tabs>
          <w:tab w:val="left" w:pos="2040"/>
          <w:tab w:val="left" w:pos="2041"/>
        </w:tabs>
        <w:jc w:val="left"/>
        <w:rPr>
          <w:sz w:val="19"/>
        </w:rPr>
      </w:pPr>
      <w:r>
        <w:rPr>
          <w:rFonts w:ascii="Myriad Pro"/>
          <w:b/>
          <w:color w:val="231F20"/>
          <w:spacing w:val="2"/>
          <w:w w:val="105"/>
          <w:sz w:val="19"/>
        </w:rPr>
        <w:t xml:space="preserve">CYTUN </w:t>
      </w:r>
      <w:r>
        <w:rPr>
          <w:rFonts w:ascii="Myriad Pro"/>
          <w:b/>
          <w:color w:val="231F20"/>
          <w:w w:val="105"/>
          <w:sz w:val="19"/>
        </w:rPr>
        <w:t xml:space="preserve">(Churches Together in Wales) </w:t>
      </w:r>
      <w:r>
        <w:rPr>
          <w:color w:val="231F20"/>
          <w:w w:val="105"/>
          <w:sz w:val="19"/>
        </w:rPr>
        <w:t>[see Note</w:t>
      </w:r>
      <w:r>
        <w:rPr>
          <w:color w:val="231F20"/>
          <w:spacing w:val="23"/>
          <w:w w:val="105"/>
          <w:sz w:val="19"/>
        </w:rPr>
        <w:t xml:space="preserve"> </w:t>
      </w:r>
      <w:r>
        <w:rPr>
          <w:color w:val="231F20"/>
          <w:w w:val="105"/>
          <w:sz w:val="19"/>
        </w:rPr>
        <w:t>5]</w:t>
      </w:r>
    </w:p>
    <w:p w:rsidR="00817A8B" w:rsidRDefault="007650C7">
      <w:pPr>
        <w:pStyle w:val="BodyText"/>
        <w:spacing w:before="1"/>
        <w:ind w:left="1360"/>
      </w:pPr>
      <w:r>
        <w:rPr>
          <w:rFonts w:ascii="Myriad Pro"/>
          <w:b/>
          <w:color w:val="231F20"/>
          <w:w w:val="105"/>
        </w:rPr>
        <w:t xml:space="preserve">Council: </w:t>
      </w:r>
      <w:r>
        <w:rPr>
          <w:color w:val="231F20"/>
          <w:w w:val="105"/>
        </w:rPr>
        <w:t>Revd Peter Noble, Revd Stuart Jackson, Mrs Eileen McIlveen</w:t>
      </w:r>
    </w:p>
    <w:p w:rsidR="00817A8B" w:rsidRDefault="00817A8B">
      <w:pPr>
        <w:pStyle w:val="BodyText"/>
        <w:spacing w:before="9"/>
      </w:pPr>
    </w:p>
    <w:p w:rsidR="00817A8B" w:rsidRDefault="007650C7">
      <w:pPr>
        <w:pStyle w:val="ListParagraph"/>
        <w:numPr>
          <w:ilvl w:val="1"/>
          <w:numId w:val="102"/>
        </w:numPr>
        <w:tabs>
          <w:tab w:val="left" w:pos="2040"/>
          <w:tab w:val="left" w:pos="2041"/>
        </w:tabs>
        <w:spacing w:line="247" w:lineRule="auto"/>
        <w:ind w:left="1360" w:right="5713" w:firstLine="0"/>
        <w:jc w:val="left"/>
        <w:rPr>
          <w:sz w:val="19"/>
        </w:rPr>
      </w:pPr>
      <w:r>
        <w:rPr>
          <w:rFonts w:ascii="Myriad Pro"/>
          <w:b/>
          <w:color w:val="231F20"/>
          <w:w w:val="105"/>
          <w:sz w:val="19"/>
        </w:rPr>
        <w:t xml:space="preserve">FREE CHURCH COUNCIL for WALES </w:t>
      </w:r>
      <w:r>
        <w:rPr>
          <w:color w:val="231F20"/>
          <w:w w:val="105"/>
          <w:sz w:val="19"/>
        </w:rPr>
        <w:t>[see Note 5] Revd Peter Noble, Revd Stuart</w:t>
      </w:r>
      <w:r>
        <w:rPr>
          <w:color w:val="231F20"/>
          <w:spacing w:val="14"/>
          <w:w w:val="105"/>
          <w:sz w:val="19"/>
        </w:rPr>
        <w:t xml:space="preserve"> </w:t>
      </w:r>
      <w:r>
        <w:rPr>
          <w:color w:val="231F20"/>
          <w:w w:val="105"/>
          <w:sz w:val="19"/>
        </w:rPr>
        <w:t>Jackson</w:t>
      </w:r>
    </w:p>
    <w:p w:rsidR="00817A8B" w:rsidRDefault="00817A8B">
      <w:pPr>
        <w:pStyle w:val="BodyText"/>
        <w:rPr>
          <w:sz w:val="20"/>
        </w:rPr>
      </w:pPr>
    </w:p>
    <w:p w:rsidR="00817A8B" w:rsidRDefault="007650C7">
      <w:pPr>
        <w:pStyle w:val="Heading6"/>
        <w:numPr>
          <w:ilvl w:val="0"/>
          <w:numId w:val="102"/>
        </w:numPr>
        <w:tabs>
          <w:tab w:val="left" w:pos="2040"/>
          <w:tab w:val="left" w:pos="2042"/>
        </w:tabs>
        <w:spacing w:line="230" w:lineRule="auto"/>
        <w:ind w:right="1354"/>
        <w:jc w:val="left"/>
      </w:pPr>
      <w:r>
        <w:rPr>
          <w:color w:val="231F20"/>
          <w:w w:val="110"/>
        </w:rPr>
        <w:t xml:space="preserve">UNITED REFORMED CHURCH REPRESENTATIVES </w:t>
      </w:r>
      <w:r>
        <w:rPr>
          <w:color w:val="231F20"/>
          <w:spacing w:val="-8"/>
          <w:w w:val="110"/>
        </w:rPr>
        <w:t xml:space="preserve">AT </w:t>
      </w:r>
      <w:r>
        <w:rPr>
          <w:color w:val="231F20"/>
          <w:w w:val="110"/>
        </w:rPr>
        <w:t>FORMAL BI-LATERAL AND MULTI-LATERAL</w:t>
      </w:r>
      <w:r>
        <w:rPr>
          <w:color w:val="231F20"/>
          <w:spacing w:val="-8"/>
          <w:w w:val="110"/>
        </w:rPr>
        <w:t xml:space="preserve"> </w:t>
      </w:r>
      <w:r>
        <w:rPr>
          <w:color w:val="231F20"/>
          <w:w w:val="110"/>
        </w:rPr>
        <w:t>COMMITTEES</w:t>
      </w:r>
    </w:p>
    <w:p w:rsidR="00817A8B" w:rsidRDefault="007650C7">
      <w:pPr>
        <w:pStyle w:val="Heading8"/>
        <w:numPr>
          <w:ilvl w:val="1"/>
          <w:numId w:val="102"/>
        </w:numPr>
        <w:tabs>
          <w:tab w:val="left" w:pos="2040"/>
          <w:tab w:val="left" w:pos="2042"/>
        </w:tabs>
        <w:spacing w:before="229"/>
        <w:ind w:left="2041" w:hanging="682"/>
        <w:jc w:val="left"/>
      </w:pPr>
      <w:r>
        <w:rPr>
          <w:color w:val="231F20"/>
          <w:w w:val="105"/>
        </w:rPr>
        <w:t>Methodist/United Reformed</w:t>
      </w:r>
      <w:r>
        <w:rPr>
          <w:color w:val="231F20"/>
          <w:w w:val="105"/>
        </w:rPr>
        <w:t xml:space="preserve"> Church Liaison</w:t>
      </w:r>
      <w:r>
        <w:rPr>
          <w:color w:val="231F20"/>
          <w:spacing w:val="18"/>
          <w:w w:val="105"/>
        </w:rPr>
        <w:t xml:space="preserve"> </w:t>
      </w:r>
      <w:r>
        <w:rPr>
          <w:color w:val="231F20"/>
          <w:w w:val="105"/>
        </w:rPr>
        <w:t>Committee</w:t>
      </w:r>
    </w:p>
    <w:p w:rsidR="00817A8B" w:rsidRDefault="007650C7">
      <w:pPr>
        <w:pStyle w:val="BodyText"/>
        <w:spacing w:before="12"/>
        <w:ind w:left="1360"/>
      </w:pPr>
      <w:r>
        <w:rPr>
          <w:color w:val="231F20"/>
          <w:w w:val="105"/>
        </w:rPr>
        <w:t>The Secretary for Ecumenical Relations together with: Revd Roy Fowler, Revd Roberta Rominger,</w:t>
      </w:r>
    </w:p>
    <w:p w:rsidR="00817A8B" w:rsidRDefault="007650C7">
      <w:pPr>
        <w:spacing w:before="8"/>
        <w:ind w:left="1360"/>
        <w:rPr>
          <w:i/>
          <w:sz w:val="19"/>
        </w:rPr>
      </w:pPr>
      <w:r>
        <w:rPr>
          <w:i/>
          <w:color w:val="231F20"/>
          <w:w w:val="105"/>
          <w:sz w:val="19"/>
        </w:rPr>
        <w:t>vacancy, vacancy, vacancy</w:t>
      </w:r>
    </w:p>
    <w:p w:rsidR="00817A8B" w:rsidRDefault="00817A8B">
      <w:pPr>
        <w:pStyle w:val="BodyText"/>
        <w:spacing w:before="9"/>
        <w:rPr>
          <w:i/>
        </w:rPr>
      </w:pPr>
    </w:p>
    <w:p w:rsidR="00817A8B" w:rsidRDefault="007650C7">
      <w:pPr>
        <w:pStyle w:val="Heading8"/>
        <w:numPr>
          <w:ilvl w:val="1"/>
          <w:numId w:val="102"/>
        </w:numPr>
        <w:tabs>
          <w:tab w:val="left" w:pos="2040"/>
          <w:tab w:val="left" w:pos="2041"/>
        </w:tabs>
        <w:jc w:val="left"/>
      </w:pPr>
      <w:r>
        <w:rPr>
          <w:color w:val="231F20"/>
          <w:w w:val="105"/>
        </w:rPr>
        <w:t>Anglican/Moravian Contact</w:t>
      </w:r>
      <w:r>
        <w:rPr>
          <w:color w:val="231F20"/>
          <w:spacing w:val="8"/>
          <w:w w:val="105"/>
        </w:rPr>
        <w:t xml:space="preserve"> </w:t>
      </w:r>
      <w:r>
        <w:rPr>
          <w:color w:val="231F20"/>
          <w:w w:val="105"/>
        </w:rPr>
        <w:t>Groups</w:t>
      </w:r>
    </w:p>
    <w:p w:rsidR="00817A8B" w:rsidRDefault="007650C7">
      <w:pPr>
        <w:pStyle w:val="BodyText"/>
        <w:spacing w:before="11"/>
        <w:ind w:left="1360"/>
      </w:pPr>
      <w:r>
        <w:rPr>
          <w:color w:val="231F20"/>
          <w:w w:val="110"/>
        </w:rPr>
        <w:t>Revd David Tatem</w:t>
      </w:r>
    </w:p>
    <w:p w:rsidR="00817A8B" w:rsidRDefault="00817A8B">
      <w:pPr>
        <w:pStyle w:val="BodyText"/>
        <w:spacing w:before="9"/>
      </w:pPr>
    </w:p>
    <w:p w:rsidR="00817A8B" w:rsidRDefault="007650C7">
      <w:pPr>
        <w:pStyle w:val="Heading8"/>
        <w:numPr>
          <w:ilvl w:val="1"/>
          <w:numId w:val="102"/>
        </w:numPr>
        <w:tabs>
          <w:tab w:val="left" w:pos="2040"/>
          <w:tab w:val="left" w:pos="2042"/>
        </w:tabs>
        <w:spacing w:line="244" w:lineRule="auto"/>
        <w:ind w:left="1360" w:right="1019" w:firstLine="0"/>
        <w:jc w:val="left"/>
      </w:pPr>
      <w:r>
        <w:rPr>
          <w:color w:val="231F20"/>
          <w:w w:val="105"/>
        </w:rPr>
        <w:t>Tri-lateral Conversation of the Scottish Episcopal Church, the Methodist Church and the United Reformed</w:t>
      </w:r>
      <w:r>
        <w:rPr>
          <w:color w:val="231F20"/>
          <w:spacing w:val="4"/>
          <w:w w:val="105"/>
        </w:rPr>
        <w:t xml:space="preserve"> </w:t>
      </w:r>
      <w:r>
        <w:rPr>
          <w:color w:val="231F20"/>
          <w:w w:val="105"/>
        </w:rPr>
        <w:t>Church</w:t>
      </w:r>
    </w:p>
    <w:p w:rsidR="00817A8B" w:rsidRDefault="007650C7">
      <w:pPr>
        <w:pStyle w:val="BodyText"/>
        <w:spacing w:before="7"/>
        <w:ind w:left="1360"/>
      </w:pPr>
      <w:r>
        <w:rPr>
          <w:color w:val="231F20"/>
          <w:w w:val="110"/>
        </w:rPr>
        <w:t>Revd Mary Buchanan, Revd John Humphreys, Revd John Young</w:t>
      </w:r>
    </w:p>
    <w:p w:rsidR="00817A8B" w:rsidRDefault="00817A8B">
      <w:pPr>
        <w:pStyle w:val="BodyText"/>
        <w:spacing w:before="9"/>
      </w:pPr>
    </w:p>
    <w:p w:rsidR="00817A8B" w:rsidRDefault="007650C7">
      <w:pPr>
        <w:pStyle w:val="ListParagraph"/>
        <w:numPr>
          <w:ilvl w:val="1"/>
          <w:numId w:val="102"/>
        </w:numPr>
        <w:tabs>
          <w:tab w:val="left" w:pos="2040"/>
          <w:tab w:val="left" w:pos="2041"/>
        </w:tabs>
        <w:spacing w:line="247" w:lineRule="auto"/>
        <w:ind w:left="1360" w:right="3788" w:firstLine="0"/>
        <w:jc w:val="left"/>
        <w:rPr>
          <w:sz w:val="19"/>
        </w:rPr>
      </w:pPr>
      <w:r>
        <w:rPr>
          <w:rFonts w:ascii="Myriad Pro"/>
          <w:b/>
          <w:color w:val="231F20"/>
          <w:w w:val="105"/>
          <w:sz w:val="19"/>
        </w:rPr>
        <w:t xml:space="preserve">The Commission of Covenanted Churches within </w:t>
      </w:r>
      <w:r>
        <w:rPr>
          <w:rFonts w:ascii="Myriad Pro"/>
          <w:b/>
          <w:color w:val="231F20"/>
          <w:spacing w:val="2"/>
          <w:w w:val="105"/>
          <w:sz w:val="19"/>
        </w:rPr>
        <w:t xml:space="preserve">CYTUN </w:t>
      </w:r>
      <w:r>
        <w:rPr>
          <w:color w:val="231F20"/>
          <w:w w:val="105"/>
          <w:sz w:val="19"/>
        </w:rPr>
        <w:t>[see Note 5] Revd Peter Noble, Revd Stuart Jackson, Mrs Ann</w:t>
      </w:r>
      <w:r>
        <w:rPr>
          <w:color w:val="231F20"/>
          <w:spacing w:val="22"/>
          <w:w w:val="105"/>
          <w:sz w:val="19"/>
        </w:rPr>
        <w:t xml:space="preserve"> </w:t>
      </w:r>
      <w:r>
        <w:rPr>
          <w:color w:val="231F20"/>
          <w:w w:val="105"/>
          <w:sz w:val="19"/>
        </w:rPr>
        <w:t>Shillaker</w:t>
      </w:r>
    </w:p>
    <w:p w:rsidR="00817A8B" w:rsidRDefault="00817A8B">
      <w:pPr>
        <w:pStyle w:val="BodyText"/>
        <w:rPr>
          <w:sz w:val="20"/>
        </w:rPr>
      </w:pPr>
    </w:p>
    <w:p w:rsidR="00817A8B" w:rsidRDefault="007650C7">
      <w:pPr>
        <w:pStyle w:val="Heading6"/>
        <w:numPr>
          <w:ilvl w:val="0"/>
          <w:numId w:val="102"/>
        </w:numPr>
        <w:tabs>
          <w:tab w:val="left" w:pos="2040"/>
          <w:tab w:val="left" w:pos="2041"/>
        </w:tabs>
        <w:spacing w:line="230" w:lineRule="auto"/>
        <w:ind w:left="2040" w:right="1669"/>
        <w:jc w:val="left"/>
      </w:pPr>
      <w:r>
        <w:rPr>
          <w:color w:val="231F20"/>
          <w:w w:val="110"/>
        </w:rPr>
        <w:t xml:space="preserve">UNITED REFORMED CHURCH </w:t>
      </w:r>
      <w:r>
        <w:rPr>
          <w:color w:val="231F20"/>
          <w:spacing w:val="-5"/>
          <w:w w:val="110"/>
        </w:rPr>
        <w:t xml:space="preserve">REPRESENTATIVES </w:t>
      </w:r>
      <w:r>
        <w:rPr>
          <w:color w:val="231F20"/>
          <w:w w:val="110"/>
        </w:rPr>
        <w:t xml:space="preserve">ON </w:t>
      </w:r>
      <w:r>
        <w:rPr>
          <w:color w:val="231F20"/>
          <w:spacing w:val="-3"/>
          <w:w w:val="110"/>
        </w:rPr>
        <w:t xml:space="preserve">GOVERNING </w:t>
      </w:r>
      <w:r>
        <w:rPr>
          <w:color w:val="231F20"/>
          <w:w w:val="110"/>
        </w:rPr>
        <w:t xml:space="preserve">BODIES OF </w:t>
      </w:r>
      <w:r>
        <w:rPr>
          <w:color w:val="231F20"/>
          <w:spacing w:val="-3"/>
          <w:w w:val="110"/>
        </w:rPr>
        <w:t>THEOLOGICAL COLLEGES</w:t>
      </w:r>
      <w:r>
        <w:rPr>
          <w:color w:val="231F20"/>
          <w:spacing w:val="-23"/>
          <w:w w:val="110"/>
        </w:rPr>
        <w:t xml:space="preserve"> </w:t>
      </w:r>
      <w:r>
        <w:rPr>
          <w:color w:val="231F20"/>
          <w:spacing w:val="-3"/>
          <w:w w:val="110"/>
        </w:rPr>
        <w:t>ETC</w:t>
      </w:r>
    </w:p>
    <w:p w:rsidR="00817A8B" w:rsidRDefault="007650C7">
      <w:pPr>
        <w:pStyle w:val="Heading8"/>
        <w:numPr>
          <w:ilvl w:val="1"/>
          <w:numId w:val="102"/>
        </w:numPr>
        <w:tabs>
          <w:tab w:val="left" w:pos="2040"/>
          <w:tab w:val="left" w:pos="2042"/>
        </w:tabs>
        <w:spacing w:line="224" w:lineRule="exact"/>
        <w:ind w:left="2041" w:hanging="682"/>
        <w:jc w:val="left"/>
      </w:pPr>
      <w:r>
        <w:rPr>
          <w:color w:val="231F20"/>
          <w:w w:val="105"/>
        </w:rPr>
        <w:t>Mansfield</w:t>
      </w:r>
      <w:r>
        <w:rPr>
          <w:color w:val="231F20"/>
          <w:spacing w:val="4"/>
          <w:w w:val="105"/>
        </w:rPr>
        <w:t xml:space="preserve"> </w:t>
      </w:r>
      <w:r>
        <w:rPr>
          <w:color w:val="231F20"/>
          <w:w w:val="105"/>
        </w:rPr>
        <w:t>College</w:t>
      </w:r>
    </w:p>
    <w:p w:rsidR="00817A8B" w:rsidRDefault="00817A8B">
      <w:pPr>
        <w:pStyle w:val="BodyText"/>
        <w:spacing w:before="4"/>
        <w:rPr>
          <w:rFonts w:ascii="Myriad Pro"/>
          <w:b/>
          <w:sz w:val="20"/>
        </w:rPr>
      </w:pPr>
    </w:p>
    <w:p w:rsidR="00817A8B" w:rsidRDefault="007650C7">
      <w:pPr>
        <w:pStyle w:val="BodyText"/>
        <w:tabs>
          <w:tab w:val="left" w:pos="6260"/>
        </w:tabs>
        <w:ind w:left="1360"/>
      </w:pPr>
      <w:r>
        <w:rPr>
          <w:color w:val="231F20"/>
          <w:w w:val="110"/>
        </w:rPr>
        <w:t>Ministerial</w:t>
      </w:r>
      <w:r>
        <w:rPr>
          <w:color w:val="231F20"/>
          <w:spacing w:val="-15"/>
          <w:w w:val="110"/>
        </w:rPr>
        <w:t xml:space="preserve"> </w:t>
      </w:r>
      <w:r>
        <w:rPr>
          <w:color w:val="231F20"/>
          <w:w w:val="110"/>
        </w:rPr>
        <w:t>and</w:t>
      </w:r>
      <w:r>
        <w:rPr>
          <w:color w:val="231F20"/>
          <w:spacing w:val="-14"/>
          <w:w w:val="110"/>
        </w:rPr>
        <w:t xml:space="preserve"> </w:t>
      </w:r>
      <w:r>
        <w:rPr>
          <w:color w:val="231F20"/>
          <w:w w:val="110"/>
        </w:rPr>
        <w:t>Educational</w:t>
      </w:r>
      <w:r>
        <w:rPr>
          <w:color w:val="231F20"/>
          <w:spacing w:val="-15"/>
          <w:w w:val="110"/>
        </w:rPr>
        <w:t xml:space="preserve"> </w:t>
      </w:r>
      <w:r>
        <w:rPr>
          <w:color w:val="231F20"/>
          <w:w w:val="110"/>
        </w:rPr>
        <w:t>Training</w:t>
      </w:r>
      <w:r>
        <w:rPr>
          <w:color w:val="231F20"/>
          <w:spacing w:val="-14"/>
          <w:w w:val="110"/>
        </w:rPr>
        <w:t xml:space="preserve"> </w:t>
      </w:r>
      <w:r>
        <w:rPr>
          <w:color w:val="231F20"/>
          <w:w w:val="110"/>
        </w:rPr>
        <w:t>Committee:</w:t>
      </w:r>
      <w:r>
        <w:rPr>
          <w:color w:val="231F20"/>
          <w:w w:val="110"/>
        </w:rPr>
        <w:tab/>
        <w:t>Revd Fiona Thomas</w:t>
      </w:r>
      <w:r>
        <w:rPr>
          <w:color w:val="231F20"/>
          <w:spacing w:val="-6"/>
          <w:w w:val="110"/>
        </w:rPr>
        <w:t xml:space="preserve"> </w:t>
      </w:r>
      <w:r>
        <w:rPr>
          <w:color w:val="231F20"/>
          <w:w w:val="110"/>
        </w:rPr>
        <w:t>[2009]</w:t>
      </w:r>
    </w:p>
    <w:p w:rsidR="00817A8B" w:rsidRDefault="007650C7">
      <w:pPr>
        <w:pStyle w:val="BodyText"/>
        <w:spacing w:before="8" w:line="247" w:lineRule="auto"/>
        <w:ind w:left="6260" w:right="2526"/>
      </w:pPr>
      <w:r>
        <w:rPr>
          <w:color w:val="231F20"/>
          <w:w w:val="110"/>
        </w:rPr>
        <w:t>Revd Nigel Appleton [2010] Convener of the Training Committee Secretary for Training</w:t>
      </w:r>
    </w:p>
    <w:p w:rsidR="00817A8B" w:rsidRDefault="00817A8B">
      <w:pPr>
        <w:pStyle w:val="BodyText"/>
        <w:spacing w:before="4"/>
      </w:pPr>
    </w:p>
    <w:p w:rsidR="00817A8B" w:rsidRDefault="007650C7">
      <w:pPr>
        <w:pStyle w:val="ListParagraph"/>
        <w:numPr>
          <w:ilvl w:val="1"/>
          <w:numId w:val="102"/>
        </w:numPr>
        <w:tabs>
          <w:tab w:val="left" w:pos="2040"/>
          <w:tab w:val="left" w:pos="2042"/>
          <w:tab w:val="left" w:pos="6260"/>
        </w:tabs>
        <w:spacing w:line="247" w:lineRule="auto"/>
        <w:ind w:left="6260" w:right="3632" w:hanging="4900"/>
        <w:jc w:val="left"/>
        <w:rPr>
          <w:sz w:val="19"/>
        </w:rPr>
      </w:pPr>
      <w:r>
        <w:rPr>
          <w:rFonts w:ascii="Myriad Pro"/>
          <w:b/>
          <w:color w:val="231F20"/>
          <w:w w:val="105"/>
          <w:sz w:val="19"/>
        </w:rPr>
        <w:t>New</w:t>
      </w:r>
      <w:r>
        <w:rPr>
          <w:rFonts w:ascii="Myriad Pro"/>
          <w:b/>
          <w:color w:val="231F20"/>
          <w:spacing w:val="8"/>
          <w:w w:val="105"/>
          <w:sz w:val="19"/>
        </w:rPr>
        <w:t xml:space="preserve"> </w:t>
      </w:r>
      <w:r>
        <w:rPr>
          <w:rFonts w:ascii="Myriad Pro"/>
          <w:b/>
          <w:color w:val="231F20"/>
          <w:w w:val="105"/>
          <w:sz w:val="19"/>
        </w:rPr>
        <w:t>College</w:t>
      </w:r>
      <w:r>
        <w:rPr>
          <w:rFonts w:ascii="Myriad Pro"/>
          <w:b/>
          <w:color w:val="231F20"/>
          <w:spacing w:val="9"/>
          <w:w w:val="105"/>
          <w:sz w:val="19"/>
        </w:rPr>
        <w:t xml:space="preserve"> </w:t>
      </w:r>
      <w:r>
        <w:rPr>
          <w:rFonts w:ascii="Myriad Pro"/>
          <w:b/>
          <w:color w:val="231F20"/>
          <w:w w:val="105"/>
          <w:sz w:val="19"/>
        </w:rPr>
        <w:t>London</w:t>
      </w:r>
      <w:r>
        <w:rPr>
          <w:rFonts w:ascii="Myriad Pro"/>
          <w:b/>
          <w:color w:val="231F20"/>
          <w:w w:val="105"/>
          <w:sz w:val="19"/>
        </w:rPr>
        <w:tab/>
      </w:r>
      <w:r>
        <w:rPr>
          <w:color w:val="231F20"/>
          <w:w w:val="105"/>
          <w:sz w:val="19"/>
        </w:rPr>
        <w:t>Foundation  Trustees: Mr Graham Stacy [2007] Mr Philip Wade</w:t>
      </w:r>
      <w:r>
        <w:rPr>
          <w:color w:val="231F20"/>
          <w:spacing w:val="3"/>
          <w:w w:val="105"/>
          <w:sz w:val="19"/>
        </w:rPr>
        <w:t xml:space="preserve"> </w:t>
      </w:r>
      <w:r>
        <w:rPr>
          <w:color w:val="231F20"/>
          <w:w w:val="105"/>
          <w:sz w:val="19"/>
        </w:rPr>
        <w:t>[2007]</w:t>
      </w:r>
    </w:p>
    <w:p w:rsidR="00817A8B" w:rsidRDefault="007650C7">
      <w:pPr>
        <w:pStyle w:val="BodyText"/>
        <w:spacing w:before="4" w:line="247" w:lineRule="auto"/>
        <w:ind w:left="6260" w:right="2844"/>
      </w:pPr>
      <w:r>
        <w:rPr>
          <w:i/>
          <w:color w:val="231F20"/>
          <w:w w:val="105"/>
        </w:rPr>
        <w:t xml:space="preserve">alternate </w:t>
      </w:r>
      <w:r>
        <w:rPr>
          <w:color w:val="231F20"/>
          <w:w w:val="105"/>
        </w:rPr>
        <w:t>Mr Colin Howard [2008] Mr John Smethers** [2009]</w:t>
      </w:r>
    </w:p>
    <w:p w:rsidR="00817A8B" w:rsidRDefault="00817A8B">
      <w:pPr>
        <w:pStyle w:val="BodyText"/>
        <w:spacing w:before="2"/>
      </w:pPr>
    </w:p>
    <w:p w:rsidR="00817A8B" w:rsidRDefault="007650C7">
      <w:pPr>
        <w:pStyle w:val="ListParagraph"/>
        <w:numPr>
          <w:ilvl w:val="1"/>
          <w:numId w:val="102"/>
        </w:numPr>
        <w:tabs>
          <w:tab w:val="left" w:pos="2040"/>
          <w:tab w:val="left" w:pos="2041"/>
          <w:tab w:val="left" w:pos="6260"/>
        </w:tabs>
        <w:spacing w:before="1" w:line="247" w:lineRule="auto"/>
        <w:ind w:left="6260" w:right="3274" w:hanging="4901"/>
        <w:jc w:val="left"/>
        <w:rPr>
          <w:sz w:val="19"/>
        </w:rPr>
      </w:pPr>
      <w:r>
        <w:rPr>
          <w:rFonts w:ascii="Myriad Pro"/>
          <w:b/>
          <w:color w:val="231F20"/>
          <w:w w:val="105"/>
          <w:sz w:val="19"/>
        </w:rPr>
        <w:t>Northern</w:t>
      </w:r>
      <w:r>
        <w:rPr>
          <w:rFonts w:ascii="Myriad Pro"/>
          <w:b/>
          <w:color w:val="231F20"/>
          <w:spacing w:val="10"/>
          <w:w w:val="105"/>
          <w:sz w:val="19"/>
        </w:rPr>
        <w:t xml:space="preserve"> </w:t>
      </w:r>
      <w:r>
        <w:rPr>
          <w:rFonts w:ascii="Myriad Pro"/>
          <w:b/>
          <w:color w:val="231F20"/>
          <w:w w:val="105"/>
          <w:sz w:val="19"/>
        </w:rPr>
        <w:t>College</w:t>
      </w:r>
      <w:r>
        <w:rPr>
          <w:rFonts w:ascii="Myriad Pro"/>
          <w:b/>
          <w:color w:val="231F20"/>
          <w:w w:val="105"/>
          <w:sz w:val="19"/>
        </w:rPr>
        <w:tab/>
      </w:r>
      <w:r>
        <w:rPr>
          <w:color w:val="231F20"/>
          <w:w w:val="105"/>
          <w:sz w:val="19"/>
        </w:rPr>
        <w:t>Secretary for Training [2009] Revd David Jenkins [2009] Mr Bill McLaughin</w:t>
      </w:r>
      <w:r>
        <w:rPr>
          <w:color w:val="231F20"/>
          <w:spacing w:val="12"/>
          <w:w w:val="105"/>
          <w:sz w:val="19"/>
        </w:rPr>
        <w:t xml:space="preserve"> </w:t>
      </w:r>
      <w:r>
        <w:rPr>
          <w:color w:val="231F20"/>
          <w:w w:val="105"/>
          <w:sz w:val="19"/>
        </w:rPr>
        <w:t>[2009]</w:t>
      </w:r>
    </w:p>
    <w:p w:rsidR="00817A8B" w:rsidRDefault="007650C7">
      <w:pPr>
        <w:pStyle w:val="BodyText"/>
        <w:spacing w:before="3" w:line="247" w:lineRule="auto"/>
        <w:ind w:left="6260" w:right="2844"/>
      </w:pPr>
      <w:r>
        <w:rPr>
          <w:color w:val="231F20"/>
          <w:w w:val="105"/>
        </w:rPr>
        <w:t>Miss Margaret Atkinson [2007] M</w:t>
      </w:r>
      <w:r>
        <w:rPr>
          <w:color w:val="231F20"/>
          <w:w w:val="105"/>
        </w:rPr>
        <w:t>rs Helen Brown [2007]</w:t>
      </w:r>
    </w:p>
    <w:p w:rsidR="00817A8B" w:rsidRDefault="007650C7">
      <w:pPr>
        <w:pStyle w:val="BodyText"/>
        <w:spacing w:before="2"/>
        <w:ind w:left="6260"/>
      </w:pPr>
      <w:r>
        <w:rPr>
          <w:color w:val="231F20"/>
          <w:w w:val="105"/>
        </w:rPr>
        <w:t>Revd Dr Robert Pope [2007]</w:t>
      </w:r>
    </w:p>
    <w:p w:rsidR="00817A8B" w:rsidRDefault="007650C7">
      <w:pPr>
        <w:pStyle w:val="BodyText"/>
        <w:tabs>
          <w:tab w:val="left" w:pos="6260"/>
        </w:tabs>
        <w:spacing w:before="8"/>
        <w:ind w:left="1360"/>
      </w:pPr>
      <w:r>
        <w:rPr>
          <w:color w:val="231F20"/>
          <w:w w:val="110"/>
        </w:rPr>
        <w:t>Luther King House</w:t>
      </w:r>
      <w:r>
        <w:rPr>
          <w:color w:val="231F20"/>
          <w:spacing w:val="-18"/>
          <w:w w:val="110"/>
        </w:rPr>
        <w:t xml:space="preserve"> </w:t>
      </w:r>
      <w:r>
        <w:rPr>
          <w:color w:val="231F20"/>
          <w:w w:val="110"/>
        </w:rPr>
        <w:t>Educational</w:t>
      </w:r>
      <w:r>
        <w:rPr>
          <w:color w:val="231F20"/>
          <w:spacing w:val="-6"/>
          <w:w w:val="110"/>
        </w:rPr>
        <w:t xml:space="preserve"> </w:t>
      </w:r>
      <w:r>
        <w:rPr>
          <w:color w:val="231F20"/>
          <w:w w:val="110"/>
        </w:rPr>
        <w:t>Trust</w:t>
      </w:r>
      <w:r>
        <w:rPr>
          <w:color w:val="231F20"/>
          <w:w w:val="110"/>
        </w:rPr>
        <w:tab/>
        <w:t>Secretary for</w:t>
      </w:r>
      <w:r>
        <w:rPr>
          <w:color w:val="231F20"/>
          <w:spacing w:val="-4"/>
          <w:w w:val="110"/>
        </w:rPr>
        <w:t xml:space="preserve"> </w:t>
      </w:r>
      <w:r>
        <w:rPr>
          <w:color w:val="231F20"/>
          <w:w w:val="110"/>
        </w:rPr>
        <w:t>Training</w:t>
      </w:r>
    </w:p>
    <w:p w:rsidR="00817A8B" w:rsidRDefault="00817A8B">
      <w:pPr>
        <w:sectPr w:rsidR="00817A8B">
          <w:footerReference w:type="even" r:id="rId90"/>
          <w:footerReference w:type="default" r:id="rId91"/>
          <w:pgSz w:w="11910" w:h="16840"/>
          <w:pgMar w:top="1000" w:right="0" w:bottom="780" w:left="0" w:header="0" w:footer="580" w:gutter="0"/>
          <w:cols w:space="720"/>
        </w:sectPr>
      </w:pPr>
    </w:p>
    <w:p w:rsidR="00817A8B" w:rsidRDefault="007650C7">
      <w:pPr>
        <w:pStyle w:val="ListParagraph"/>
        <w:numPr>
          <w:ilvl w:val="1"/>
          <w:numId w:val="102"/>
        </w:numPr>
        <w:tabs>
          <w:tab w:val="left" w:pos="1700"/>
          <w:tab w:val="left" w:pos="1701"/>
          <w:tab w:val="left" w:pos="6060"/>
        </w:tabs>
        <w:spacing w:before="78"/>
        <w:ind w:left="1700"/>
        <w:jc w:val="left"/>
        <w:rPr>
          <w:sz w:val="19"/>
        </w:rPr>
      </w:pPr>
      <w:r>
        <w:rPr>
          <w:rFonts w:ascii="Myriad Pro"/>
          <w:b/>
          <w:color w:val="231F20"/>
          <w:w w:val="105"/>
          <w:sz w:val="19"/>
        </w:rPr>
        <w:t>Westminster College: Board</w:t>
      </w:r>
      <w:r>
        <w:rPr>
          <w:rFonts w:ascii="Myriad Pro"/>
          <w:b/>
          <w:color w:val="231F20"/>
          <w:spacing w:val="32"/>
          <w:w w:val="105"/>
          <w:sz w:val="19"/>
        </w:rPr>
        <w:t xml:space="preserve"> </w:t>
      </w:r>
      <w:r>
        <w:rPr>
          <w:rFonts w:ascii="Myriad Pro"/>
          <w:b/>
          <w:color w:val="231F20"/>
          <w:w w:val="105"/>
          <w:sz w:val="19"/>
        </w:rPr>
        <w:t>of</w:t>
      </w:r>
      <w:r>
        <w:rPr>
          <w:rFonts w:ascii="Myriad Pro"/>
          <w:b/>
          <w:color w:val="231F20"/>
          <w:spacing w:val="11"/>
          <w:w w:val="105"/>
          <w:sz w:val="19"/>
        </w:rPr>
        <w:t xml:space="preserve"> </w:t>
      </w:r>
      <w:r>
        <w:rPr>
          <w:rFonts w:ascii="Myriad Pro"/>
          <w:b/>
          <w:color w:val="231F20"/>
          <w:w w:val="105"/>
          <w:sz w:val="19"/>
        </w:rPr>
        <w:t>Governors</w:t>
      </w:r>
      <w:r>
        <w:rPr>
          <w:rFonts w:ascii="Myriad Pro"/>
          <w:b/>
          <w:color w:val="231F20"/>
          <w:w w:val="105"/>
          <w:sz w:val="19"/>
        </w:rPr>
        <w:tab/>
      </w:r>
      <w:r>
        <w:rPr>
          <w:color w:val="231F20"/>
          <w:w w:val="105"/>
          <w:sz w:val="19"/>
        </w:rPr>
        <w:t>Convener: Revd Dr David Thompson</w:t>
      </w:r>
      <w:r>
        <w:rPr>
          <w:color w:val="231F20"/>
          <w:spacing w:val="18"/>
          <w:w w:val="105"/>
          <w:sz w:val="19"/>
        </w:rPr>
        <w:t xml:space="preserve"> </w:t>
      </w:r>
      <w:r>
        <w:rPr>
          <w:color w:val="231F20"/>
          <w:w w:val="105"/>
          <w:sz w:val="19"/>
        </w:rPr>
        <w:t>[2008]</w:t>
      </w:r>
    </w:p>
    <w:p w:rsidR="00817A8B" w:rsidRDefault="007650C7">
      <w:pPr>
        <w:spacing w:before="8"/>
        <w:ind w:left="6060"/>
        <w:rPr>
          <w:i/>
          <w:sz w:val="19"/>
        </w:rPr>
      </w:pPr>
      <w:r>
        <w:rPr>
          <w:color w:val="231F20"/>
          <w:w w:val="105"/>
          <w:sz w:val="19"/>
        </w:rPr>
        <w:t xml:space="preserve">Clerk: </w:t>
      </w:r>
      <w:r>
        <w:rPr>
          <w:i/>
          <w:color w:val="231F20"/>
          <w:w w:val="105"/>
          <w:sz w:val="19"/>
        </w:rPr>
        <w:t>vacancy</w:t>
      </w:r>
    </w:p>
    <w:p w:rsidR="00817A8B" w:rsidRDefault="007650C7">
      <w:pPr>
        <w:pStyle w:val="BodyText"/>
        <w:spacing w:before="8" w:line="247" w:lineRule="auto"/>
        <w:ind w:left="6060" w:right="3950"/>
      </w:pPr>
      <w:r>
        <w:rPr>
          <w:color w:val="231F20"/>
          <w:w w:val="105"/>
        </w:rPr>
        <w:t>Revd Craig Muir [2009] Mr John Kidd [2009] Mr Brian Long</w:t>
      </w:r>
      <w:r>
        <w:rPr>
          <w:color w:val="231F20"/>
          <w:spacing w:val="9"/>
          <w:w w:val="105"/>
        </w:rPr>
        <w:t xml:space="preserve"> </w:t>
      </w:r>
      <w:r>
        <w:rPr>
          <w:color w:val="231F20"/>
          <w:spacing w:val="-4"/>
          <w:w w:val="105"/>
        </w:rPr>
        <w:t>[2010]</w:t>
      </w:r>
    </w:p>
    <w:p w:rsidR="00817A8B" w:rsidRDefault="007650C7">
      <w:pPr>
        <w:pStyle w:val="BodyText"/>
        <w:spacing w:before="3" w:line="247" w:lineRule="auto"/>
        <w:ind w:left="6060" w:right="3460" w:hanging="1"/>
      </w:pPr>
      <w:r>
        <w:rPr>
          <w:color w:val="231F20"/>
          <w:w w:val="105"/>
        </w:rPr>
        <w:t>Revd Fleur Houston [2010] Mrs Sally Abbott** [2012] Secretary for Training</w:t>
      </w:r>
    </w:p>
    <w:p w:rsidR="00817A8B" w:rsidRDefault="00817A8B">
      <w:pPr>
        <w:pStyle w:val="BodyText"/>
        <w:spacing w:before="4"/>
      </w:pPr>
    </w:p>
    <w:p w:rsidR="00817A8B" w:rsidRDefault="007650C7">
      <w:pPr>
        <w:pStyle w:val="ListParagraph"/>
        <w:numPr>
          <w:ilvl w:val="2"/>
          <w:numId w:val="102"/>
        </w:numPr>
        <w:tabs>
          <w:tab w:val="left" w:pos="1700"/>
          <w:tab w:val="left" w:pos="1701"/>
          <w:tab w:val="left" w:pos="6060"/>
        </w:tabs>
        <w:spacing w:before="1"/>
        <w:rPr>
          <w:sz w:val="19"/>
        </w:rPr>
      </w:pPr>
      <w:r>
        <w:rPr>
          <w:rFonts w:ascii="Myriad Pro"/>
          <w:b/>
          <w:color w:val="231F20"/>
          <w:w w:val="105"/>
          <w:sz w:val="19"/>
        </w:rPr>
        <w:t>Cheshunt</w:t>
      </w:r>
      <w:r>
        <w:rPr>
          <w:rFonts w:ascii="Myriad Pro"/>
          <w:b/>
          <w:color w:val="231F20"/>
          <w:spacing w:val="12"/>
          <w:w w:val="105"/>
          <w:sz w:val="19"/>
        </w:rPr>
        <w:t xml:space="preserve"> </w:t>
      </w:r>
      <w:r>
        <w:rPr>
          <w:rFonts w:ascii="Myriad Pro"/>
          <w:b/>
          <w:color w:val="231F20"/>
          <w:w w:val="105"/>
          <w:sz w:val="19"/>
        </w:rPr>
        <w:t>Foundation</w:t>
      </w:r>
      <w:r>
        <w:rPr>
          <w:rFonts w:ascii="Myriad Pro"/>
          <w:b/>
          <w:color w:val="231F20"/>
          <w:w w:val="105"/>
          <w:sz w:val="19"/>
        </w:rPr>
        <w:tab/>
      </w:r>
      <w:r>
        <w:rPr>
          <w:color w:val="231F20"/>
          <w:w w:val="105"/>
          <w:sz w:val="19"/>
        </w:rPr>
        <w:t>Mr David</w:t>
      </w:r>
      <w:r>
        <w:rPr>
          <w:color w:val="231F20"/>
          <w:spacing w:val="2"/>
          <w:w w:val="105"/>
          <w:sz w:val="19"/>
        </w:rPr>
        <w:t xml:space="preserve"> </w:t>
      </w:r>
      <w:r>
        <w:rPr>
          <w:color w:val="231F20"/>
          <w:w w:val="105"/>
          <w:sz w:val="19"/>
        </w:rPr>
        <w:t>Butler</w:t>
      </w:r>
    </w:p>
    <w:p w:rsidR="00817A8B" w:rsidRDefault="00817A8B">
      <w:pPr>
        <w:pStyle w:val="BodyText"/>
        <w:spacing w:before="8"/>
      </w:pPr>
    </w:p>
    <w:p w:rsidR="00817A8B" w:rsidRDefault="007650C7">
      <w:pPr>
        <w:pStyle w:val="ListParagraph"/>
        <w:numPr>
          <w:ilvl w:val="2"/>
          <w:numId w:val="102"/>
        </w:numPr>
        <w:tabs>
          <w:tab w:val="left" w:pos="1700"/>
          <w:tab w:val="left" w:pos="1701"/>
          <w:tab w:val="left" w:pos="6060"/>
        </w:tabs>
        <w:spacing w:before="1"/>
        <w:rPr>
          <w:sz w:val="19"/>
        </w:rPr>
      </w:pPr>
      <w:r>
        <w:rPr>
          <w:rFonts w:ascii="Myriad Pro"/>
          <w:b/>
          <w:color w:val="231F20"/>
          <w:w w:val="105"/>
          <w:sz w:val="19"/>
        </w:rPr>
        <w:t>Cambridge</w:t>
      </w:r>
      <w:r>
        <w:rPr>
          <w:rFonts w:ascii="Myriad Pro"/>
          <w:b/>
          <w:color w:val="231F20"/>
          <w:spacing w:val="17"/>
          <w:w w:val="105"/>
          <w:sz w:val="19"/>
        </w:rPr>
        <w:t xml:space="preserve"> </w:t>
      </w:r>
      <w:r>
        <w:rPr>
          <w:rFonts w:ascii="Myriad Pro"/>
          <w:b/>
          <w:color w:val="231F20"/>
          <w:w w:val="105"/>
          <w:sz w:val="19"/>
        </w:rPr>
        <w:t>Theological</w:t>
      </w:r>
      <w:r>
        <w:rPr>
          <w:rFonts w:ascii="Myriad Pro"/>
          <w:b/>
          <w:color w:val="231F20"/>
          <w:spacing w:val="17"/>
          <w:w w:val="105"/>
          <w:sz w:val="19"/>
        </w:rPr>
        <w:t xml:space="preserve"> </w:t>
      </w:r>
      <w:r>
        <w:rPr>
          <w:rFonts w:ascii="Myriad Pro"/>
          <w:b/>
          <w:color w:val="231F20"/>
          <w:w w:val="105"/>
          <w:sz w:val="19"/>
        </w:rPr>
        <w:t>Federation</w:t>
      </w:r>
      <w:r>
        <w:rPr>
          <w:rFonts w:ascii="Myriad Pro"/>
          <w:b/>
          <w:color w:val="231F20"/>
          <w:w w:val="105"/>
          <w:sz w:val="19"/>
        </w:rPr>
        <w:tab/>
      </w:r>
      <w:r>
        <w:rPr>
          <w:color w:val="231F20"/>
          <w:w w:val="105"/>
          <w:sz w:val="19"/>
        </w:rPr>
        <w:t>Convener Westminster College</w:t>
      </w:r>
      <w:r>
        <w:rPr>
          <w:color w:val="231F20"/>
          <w:spacing w:val="8"/>
          <w:w w:val="105"/>
          <w:sz w:val="19"/>
        </w:rPr>
        <w:t xml:space="preserve"> </w:t>
      </w:r>
      <w:r>
        <w:rPr>
          <w:color w:val="231F20"/>
          <w:w w:val="105"/>
          <w:sz w:val="19"/>
        </w:rPr>
        <w:t>Governors</w:t>
      </w:r>
    </w:p>
    <w:p w:rsidR="00817A8B" w:rsidRDefault="00817A8B">
      <w:pPr>
        <w:pStyle w:val="BodyText"/>
        <w:spacing w:before="9"/>
      </w:pPr>
    </w:p>
    <w:p w:rsidR="00817A8B" w:rsidRDefault="007650C7">
      <w:pPr>
        <w:pStyle w:val="ListParagraph"/>
        <w:numPr>
          <w:ilvl w:val="1"/>
          <w:numId w:val="102"/>
        </w:numPr>
        <w:tabs>
          <w:tab w:val="left" w:pos="1700"/>
          <w:tab w:val="left" w:pos="1701"/>
          <w:tab w:val="left" w:pos="6060"/>
        </w:tabs>
        <w:ind w:left="1700"/>
        <w:jc w:val="left"/>
        <w:rPr>
          <w:sz w:val="19"/>
        </w:rPr>
      </w:pPr>
      <w:r>
        <w:rPr>
          <w:rFonts w:ascii="Myriad Pro"/>
          <w:b/>
          <w:color w:val="231F20"/>
          <w:w w:val="105"/>
          <w:sz w:val="19"/>
        </w:rPr>
        <w:t>Homerton</w:t>
      </w:r>
      <w:r>
        <w:rPr>
          <w:rFonts w:ascii="Myriad Pro"/>
          <w:b/>
          <w:color w:val="231F20"/>
          <w:spacing w:val="9"/>
          <w:w w:val="105"/>
          <w:sz w:val="19"/>
        </w:rPr>
        <w:t xml:space="preserve"> </w:t>
      </w:r>
      <w:r>
        <w:rPr>
          <w:rFonts w:ascii="Myriad Pro"/>
          <w:b/>
          <w:color w:val="231F20"/>
          <w:w w:val="105"/>
          <w:sz w:val="19"/>
        </w:rPr>
        <w:t>College</w:t>
      </w:r>
      <w:r>
        <w:rPr>
          <w:rFonts w:ascii="Myriad Pro"/>
          <w:b/>
          <w:color w:val="231F20"/>
          <w:spacing w:val="10"/>
          <w:w w:val="105"/>
          <w:sz w:val="19"/>
        </w:rPr>
        <w:t xml:space="preserve"> </w:t>
      </w:r>
      <w:r>
        <w:rPr>
          <w:rFonts w:ascii="Myriad Pro"/>
          <w:b/>
          <w:color w:val="231F20"/>
          <w:w w:val="105"/>
          <w:sz w:val="19"/>
        </w:rPr>
        <w:t>Trustees</w:t>
      </w:r>
      <w:r>
        <w:rPr>
          <w:rFonts w:ascii="Myriad Pro"/>
          <w:b/>
          <w:color w:val="231F20"/>
          <w:w w:val="105"/>
          <w:sz w:val="19"/>
        </w:rPr>
        <w:tab/>
      </w:r>
      <w:r>
        <w:rPr>
          <w:color w:val="231F20"/>
          <w:w w:val="105"/>
          <w:sz w:val="19"/>
        </w:rPr>
        <w:t>Lady Sally Williams</w:t>
      </w:r>
      <w:r>
        <w:rPr>
          <w:color w:val="231F20"/>
          <w:spacing w:val="5"/>
          <w:w w:val="105"/>
          <w:sz w:val="19"/>
        </w:rPr>
        <w:t xml:space="preserve"> </w:t>
      </w:r>
      <w:r>
        <w:rPr>
          <w:color w:val="231F20"/>
          <w:w w:val="105"/>
          <w:sz w:val="19"/>
        </w:rPr>
        <w:t>[2007]</w:t>
      </w:r>
    </w:p>
    <w:p w:rsidR="00817A8B" w:rsidRDefault="007650C7">
      <w:pPr>
        <w:pStyle w:val="BodyText"/>
        <w:spacing w:before="8" w:line="247" w:lineRule="auto"/>
        <w:ind w:left="6060" w:right="3054"/>
      </w:pPr>
      <w:r>
        <w:rPr>
          <w:color w:val="231F20"/>
          <w:w w:val="105"/>
        </w:rPr>
        <w:t>Revd Dr David Thompson[2008] Mr John Chaplin [2009]</w:t>
      </w:r>
    </w:p>
    <w:p w:rsidR="00817A8B" w:rsidRDefault="007650C7">
      <w:pPr>
        <w:pStyle w:val="BodyText"/>
        <w:spacing w:before="2"/>
        <w:ind w:left="6060"/>
      </w:pPr>
      <w:r>
        <w:rPr>
          <w:color w:val="231F20"/>
          <w:w w:val="105"/>
        </w:rPr>
        <w:t>Mrs Elisabeth Jupp** [2010]</w:t>
      </w:r>
    </w:p>
    <w:p w:rsidR="00817A8B" w:rsidRDefault="00817A8B">
      <w:pPr>
        <w:pStyle w:val="BodyText"/>
        <w:spacing w:before="9"/>
      </w:pPr>
    </w:p>
    <w:p w:rsidR="00817A8B" w:rsidRDefault="007650C7">
      <w:pPr>
        <w:pStyle w:val="ListParagraph"/>
        <w:numPr>
          <w:ilvl w:val="1"/>
          <w:numId w:val="102"/>
        </w:numPr>
        <w:tabs>
          <w:tab w:val="left" w:pos="1700"/>
          <w:tab w:val="left" w:pos="1701"/>
          <w:tab w:val="left" w:pos="6060"/>
        </w:tabs>
        <w:spacing w:line="247" w:lineRule="auto"/>
        <w:ind w:left="6060" w:right="4003" w:hanging="5040"/>
        <w:jc w:val="left"/>
        <w:rPr>
          <w:sz w:val="19"/>
        </w:rPr>
      </w:pPr>
      <w:r>
        <w:rPr>
          <w:rFonts w:ascii="Myriad Pro" w:hAnsi="Myriad Pro"/>
          <w:b/>
          <w:color w:val="231F20"/>
          <w:w w:val="105"/>
          <w:sz w:val="19"/>
        </w:rPr>
        <w:t>Queen’s</w:t>
      </w:r>
      <w:r>
        <w:rPr>
          <w:rFonts w:ascii="Myriad Pro" w:hAnsi="Myriad Pro"/>
          <w:b/>
          <w:color w:val="231F20"/>
          <w:spacing w:val="11"/>
          <w:w w:val="105"/>
          <w:sz w:val="19"/>
        </w:rPr>
        <w:t xml:space="preserve"> </w:t>
      </w:r>
      <w:r>
        <w:rPr>
          <w:rFonts w:ascii="Myriad Pro" w:hAnsi="Myriad Pro"/>
          <w:b/>
          <w:color w:val="231F20"/>
          <w:w w:val="105"/>
          <w:sz w:val="19"/>
        </w:rPr>
        <w:t>College,</w:t>
      </w:r>
      <w:r>
        <w:rPr>
          <w:rFonts w:ascii="Myriad Pro" w:hAnsi="Myriad Pro"/>
          <w:b/>
          <w:color w:val="231F20"/>
          <w:spacing w:val="11"/>
          <w:w w:val="105"/>
          <w:sz w:val="19"/>
        </w:rPr>
        <w:t xml:space="preserve"> </w:t>
      </w:r>
      <w:r>
        <w:rPr>
          <w:rFonts w:ascii="Myriad Pro" w:hAnsi="Myriad Pro"/>
          <w:b/>
          <w:color w:val="231F20"/>
          <w:w w:val="105"/>
          <w:sz w:val="19"/>
        </w:rPr>
        <w:t>Birmingham</w:t>
      </w:r>
      <w:r>
        <w:rPr>
          <w:rFonts w:ascii="Myriad Pro" w:hAnsi="Myriad Pro"/>
          <w:b/>
          <w:color w:val="231F20"/>
          <w:w w:val="105"/>
          <w:sz w:val="19"/>
        </w:rPr>
        <w:tab/>
      </w:r>
      <w:r>
        <w:rPr>
          <w:color w:val="231F20"/>
          <w:w w:val="105"/>
          <w:sz w:val="19"/>
        </w:rPr>
        <w:t>Revd Elizabeth Welch, Mr Simon</w:t>
      </w:r>
      <w:r>
        <w:rPr>
          <w:color w:val="231F20"/>
          <w:spacing w:val="6"/>
          <w:w w:val="105"/>
          <w:sz w:val="19"/>
        </w:rPr>
        <w:t xml:space="preserve"> </w:t>
      </w:r>
      <w:r>
        <w:rPr>
          <w:color w:val="231F20"/>
          <w:w w:val="105"/>
          <w:sz w:val="19"/>
        </w:rPr>
        <w:t>Rowntree*</w:t>
      </w:r>
    </w:p>
    <w:p w:rsidR="00817A8B" w:rsidRDefault="007650C7">
      <w:pPr>
        <w:pStyle w:val="BodyText"/>
        <w:spacing w:before="2"/>
        <w:ind w:left="6060"/>
      </w:pPr>
      <w:r>
        <w:rPr>
          <w:color w:val="231F20"/>
          <w:w w:val="105"/>
        </w:rPr>
        <w:t>Secretary for Training in attendance</w:t>
      </w:r>
    </w:p>
    <w:p w:rsidR="00817A8B" w:rsidRDefault="00817A8B">
      <w:pPr>
        <w:pStyle w:val="BodyText"/>
        <w:spacing w:before="9"/>
      </w:pPr>
    </w:p>
    <w:p w:rsidR="00817A8B" w:rsidRDefault="007650C7">
      <w:pPr>
        <w:pStyle w:val="ListParagraph"/>
        <w:numPr>
          <w:ilvl w:val="1"/>
          <w:numId w:val="102"/>
        </w:numPr>
        <w:tabs>
          <w:tab w:val="left" w:pos="1700"/>
          <w:tab w:val="left" w:pos="1701"/>
          <w:tab w:val="left" w:pos="6060"/>
        </w:tabs>
        <w:ind w:left="1700"/>
        <w:jc w:val="left"/>
        <w:rPr>
          <w:sz w:val="19"/>
        </w:rPr>
      </w:pPr>
      <w:r>
        <w:rPr>
          <w:rFonts w:ascii="Myriad Pro"/>
          <w:b/>
          <w:color w:val="231F20"/>
          <w:spacing w:val="2"/>
          <w:w w:val="105"/>
          <w:sz w:val="19"/>
        </w:rPr>
        <w:t>Aberystwyth</w:t>
      </w:r>
      <w:r>
        <w:rPr>
          <w:rFonts w:ascii="Myriad Pro"/>
          <w:b/>
          <w:color w:val="231F20"/>
          <w:spacing w:val="10"/>
          <w:w w:val="105"/>
          <w:sz w:val="19"/>
        </w:rPr>
        <w:t xml:space="preserve"> </w:t>
      </w:r>
      <w:r>
        <w:rPr>
          <w:rFonts w:ascii="Myriad Pro"/>
          <w:b/>
          <w:color w:val="231F20"/>
          <w:w w:val="105"/>
          <w:sz w:val="19"/>
        </w:rPr>
        <w:t>(Memorial</w:t>
      </w:r>
      <w:r>
        <w:rPr>
          <w:rFonts w:ascii="Myriad Pro"/>
          <w:b/>
          <w:color w:val="231F20"/>
          <w:spacing w:val="11"/>
          <w:w w:val="105"/>
          <w:sz w:val="19"/>
        </w:rPr>
        <w:t xml:space="preserve"> </w:t>
      </w:r>
      <w:r>
        <w:rPr>
          <w:rFonts w:ascii="Myriad Pro"/>
          <w:b/>
          <w:color w:val="231F20"/>
          <w:w w:val="105"/>
          <w:sz w:val="19"/>
        </w:rPr>
        <w:t>College)</w:t>
      </w:r>
      <w:r>
        <w:rPr>
          <w:rFonts w:ascii="Myriad Pro"/>
          <w:b/>
          <w:color w:val="231F20"/>
          <w:w w:val="105"/>
          <w:sz w:val="19"/>
        </w:rPr>
        <w:tab/>
      </w:r>
      <w:r>
        <w:rPr>
          <w:color w:val="231F20"/>
          <w:w w:val="105"/>
          <w:sz w:val="19"/>
        </w:rPr>
        <w:t>Mr Leslie</w:t>
      </w:r>
      <w:r>
        <w:rPr>
          <w:color w:val="231F20"/>
          <w:spacing w:val="2"/>
          <w:w w:val="105"/>
          <w:sz w:val="19"/>
        </w:rPr>
        <w:t xml:space="preserve"> </w:t>
      </w:r>
      <w:r>
        <w:rPr>
          <w:color w:val="231F20"/>
          <w:w w:val="105"/>
          <w:sz w:val="19"/>
        </w:rPr>
        <w:t>Jones</w:t>
      </w:r>
    </w:p>
    <w:p w:rsidR="00817A8B" w:rsidRDefault="00817A8B">
      <w:pPr>
        <w:pStyle w:val="BodyText"/>
        <w:spacing w:before="6"/>
        <w:rPr>
          <w:sz w:val="20"/>
        </w:rPr>
      </w:pPr>
    </w:p>
    <w:p w:rsidR="00817A8B" w:rsidRDefault="007650C7">
      <w:pPr>
        <w:pStyle w:val="Heading6"/>
        <w:numPr>
          <w:ilvl w:val="0"/>
          <w:numId w:val="102"/>
        </w:numPr>
        <w:tabs>
          <w:tab w:val="left" w:pos="1700"/>
          <w:tab w:val="left" w:pos="1701"/>
        </w:tabs>
        <w:spacing w:line="230" w:lineRule="auto"/>
        <w:ind w:left="1700" w:right="1398"/>
        <w:jc w:val="left"/>
      </w:pPr>
      <w:r>
        <w:rPr>
          <w:color w:val="231F20"/>
          <w:w w:val="115"/>
        </w:rPr>
        <w:t>GOVERNORS</w:t>
      </w:r>
      <w:r>
        <w:rPr>
          <w:color w:val="231F20"/>
          <w:spacing w:val="-41"/>
          <w:w w:val="115"/>
        </w:rPr>
        <w:t xml:space="preserve"> </w:t>
      </w:r>
      <w:r>
        <w:rPr>
          <w:color w:val="231F20"/>
          <w:w w:val="115"/>
        </w:rPr>
        <w:t>OF</w:t>
      </w:r>
      <w:r>
        <w:rPr>
          <w:color w:val="231F20"/>
          <w:spacing w:val="-42"/>
          <w:w w:val="115"/>
        </w:rPr>
        <w:t xml:space="preserve"> </w:t>
      </w:r>
      <w:r>
        <w:rPr>
          <w:color w:val="231F20"/>
          <w:w w:val="115"/>
        </w:rPr>
        <w:t>COLLEGES</w:t>
      </w:r>
      <w:r>
        <w:rPr>
          <w:color w:val="231F20"/>
          <w:spacing w:val="-41"/>
          <w:w w:val="115"/>
        </w:rPr>
        <w:t xml:space="preserve"> </w:t>
      </w:r>
      <w:r>
        <w:rPr>
          <w:color w:val="231F20"/>
          <w:w w:val="115"/>
        </w:rPr>
        <w:t>AND</w:t>
      </w:r>
      <w:r>
        <w:rPr>
          <w:color w:val="231F20"/>
          <w:spacing w:val="-41"/>
          <w:w w:val="115"/>
        </w:rPr>
        <w:t xml:space="preserve"> </w:t>
      </w:r>
      <w:r>
        <w:rPr>
          <w:color w:val="231F20"/>
          <w:w w:val="115"/>
        </w:rPr>
        <w:t>SCHOOLS</w:t>
      </w:r>
      <w:r>
        <w:rPr>
          <w:color w:val="231F20"/>
          <w:spacing w:val="-41"/>
          <w:w w:val="115"/>
        </w:rPr>
        <w:t xml:space="preserve"> </w:t>
      </w:r>
      <w:r>
        <w:rPr>
          <w:color w:val="231F20"/>
          <w:w w:val="115"/>
        </w:rPr>
        <w:t>WITH</w:t>
      </w:r>
      <w:r>
        <w:rPr>
          <w:color w:val="231F20"/>
          <w:spacing w:val="-41"/>
          <w:w w:val="115"/>
        </w:rPr>
        <w:t xml:space="preserve"> </w:t>
      </w:r>
      <w:r>
        <w:rPr>
          <w:color w:val="231F20"/>
          <w:w w:val="115"/>
        </w:rPr>
        <w:t>WHICH</w:t>
      </w:r>
      <w:r>
        <w:rPr>
          <w:color w:val="231F20"/>
          <w:spacing w:val="-41"/>
          <w:w w:val="115"/>
        </w:rPr>
        <w:t xml:space="preserve"> </w:t>
      </w:r>
      <w:r>
        <w:rPr>
          <w:color w:val="231F20"/>
          <w:w w:val="115"/>
        </w:rPr>
        <w:t>THE</w:t>
      </w:r>
      <w:r>
        <w:rPr>
          <w:color w:val="231F20"/>
          <w:spacing w:val="-41"/>
          <w:w w:val="115"/>
        </w:rPr>
        <w:t xml:space="preserve"> </w:t>
      </w:r>
      <w:r>
        <w:rPr>
          <w:color w:val="231F20"/>
          <w:w w:val="115"/>
        </w:rPr>
        <w:t>UNITED</w:t>
      </w:r>
      <w:r>
        <w:rPr>
          <w:color w:val="231F20"/>
          <w:spacing w:val="-41"/>
          <w:w w:val="115"/>
        </w:rPr>
        <w:t xml:space="preserve"> </w:t>
      </w:r>
      <w:r>
        <w:rPr>
          <w:color w:val="231F20"/>
          <w:w w:val="115"/>
        </w:rPr>
        <w:t>REFORMED CHURCH IS</w:t>
      </w:r>
      <w:r>
        <w:rPr>
          <w:color w:val="231F20"/>
          <w:spacing w:val="-21"/>
          <w:w w:val="115"/>
        </w:rPr>
        <w:t xml:space="preserve"> </w:t>
      </w:r>
      <w:r>
        <w:rPr>
          <w:color w:val="231F20"/>
          <w:spacing w:val="-3"/>
          <w:w w:val="115"/>
        </w:rPr>
        <w:t>ASSOCIATED</w:t>
      </w:r>
    </w:p>
    <w:p w:rsidR="00817A8B" w:rsidRDefault="007650C7">
      <w:pPr>
        <w:pStyle w:val="ListParagraph"/>
        <w:numPr>
          <w:ilvl w:val="1"/>
          <w:numId w:val="102"/>
        </w:numPr>
        <w:tabs>
          <w:tab w:val="left" w:pos="1700"/>
          <w:tab w:val="left" w:pos="1701"/>
          <w:tab w:val="left" w:pos="6060"/>
        </w:tabs>
        <w:spacing w:before="229" w:line="247" w:lineRule="auto"/>
        <w:ind w:left="6060" w:right="3819" w:hanging="5040"/>
        <w:jc w:val="left"/>
        <w:rPr>
          <w:sz w:val="19"/>
        </w:rPr>
      </w:pPr>
      <w:r>
        <w:rPr>
          <w:rFonts w:ascii="Myriad Pro"/>
          <w:b/>
          <w:color w:val="231F20"/>
          <w:w w:val="105"/>
          <w:sz w:val="19"/>
        </w:rPr>
        <w:t>Caterham</w:t>
      </w:r>
      <w:r>
        <w:rPr>
          <w:rFonts w:ascii="Myriad Pro"/>
          <w:b/>
          <w:color w:val="231F20"/>
          <w:spacing w:val="15"/>
          <w:w w:val="105"/>
          <w:sz w:val="19"/>
        </w:rPr>
        <w:t xml:space="preserve"> </w:t>
      </w:r>
      <w:r>
        <w:rPr>
          <w:rFonts w:ascii="Myriad Pro"/>
          <w:b/>
          <w:color w:val="231F20"/>
          <w:w w:val="105"/>
          <w:sz w:val="19"/>
        </w:rPr>
        <w:t>School</w:t>
      </w:r>
      <w:r>
        <w:rPr>
          <w:rFonts w:ascii="Myriad Pro"/>
          <w:b/>
          <w:color w:val="231F20"/>
          <w:w w:val="105"/>
          <w:sz w:val="19"/>
        </w:rPr>
        <w:tab/>
      </w:r>
      <w:r>
        <w:rPr>
          <w:color w:val="231F20"/>
          <w:w w:val="105"/>
          <w:sz w:val="19"/>
        </w:rPr>
        <w:t xml:space="preserve">Revd Nigel Uden </w:t>
      </w:r>
      <w:r>
        <w:rPr>
          <w:color w:val="231F20"/>
          <w:spacing w:val="-3"/>
          <w:w w:val="105"/>
          <w:sz w:val="19"/>
        </w:rPr>
        <w:t xml:space="preserve">[2007] </w:t>
      </w:r>
      <w:r>
        <w:rPr>
          <w:color w:val="231F20"/>
          <w:w w:val="105"/>
          <w:sz w:val="19"/>
        </w:rPr>
        <w:t>Mr John Mathias</w:t>
      </w:r>
      <w:r>
        <w:rPr>
          <w:color w:val="231F20"/>
          <w:spacing w:val="13"/>
          <w:w w:val="105"/>
          <w:sz w:val="19"/>
        </w:rPr>
        <w:t xml:space="preserve"> </w:t>
      </w:r>
      <w:r>
        <w:rPr>
          <w:color w:val="231F20"/>
          <w:w w:val="105"/>
          <w:sz w:val="19"/>
        </w:rPr>
        <w:t>[2008]</w:t>
      </w:r>
    </w:p>
    <w:p w:rsidR="00817A8B" w:rsidRDefault="00817A8B">
      <w:pPr>
        <w:pStyle w:val="BodyText"/>
        <w:spacing w:before="3"/>
      </w:pPr>
    </w:p>
    <w:p w:rsidR="00817A8B" w:rsidRDefault="007650C7">
      <w:pPr>
        <w:pStyle w:val="ListParagraph"/>
        <w:numPr>
          <w:ilvl w:val="1"/>
          <w:numId w:val="102"/>
        </w:numPr>
        <w:tabs>
          <w:tab w:val="left" w:pos="1700"/>
          <w:tab w:val="left" w:pos="1701"/>
          <w:tab w:val="left" w:pos="6060"/>
        </w:tabs>
        <w:ind w:left="1700"/>
        <w:jc w:val="left"/>
        <w:rPr>
          <w:sz w:val="19"/>
        </w:rPr>
      </w:pPr>
      <w:r>
        <w:rPr>
          <w:rFonts w:ascii="Myriad Pro"/>
          <w:b/>
          <w:color w:val="231F20"/>
          <w:w w:val="105"/>
          <w:sz w:val="19"/>
        </w:rPr>
        <w:t>Eltham</w:t>
      </w:r>
      <w:r>
        <w:rPr>
          <w:rFonts w:ascii="Myriad Pro"/>
          <w:b/>
          <w:color w:val="231F20"/>
          <w:spacing w:val="15"/>
          <w:w w:val="105"/>
          <w:sz w:val="19"/>
        </w:rPr>
        <w:t xml:space="preserve"> </w:t>
      </w:r>
      <w:r>
        <w:rPr>
          <w:rFonts w:ascii="Myriad Pro"/>
          <w:b/>
          <w:color w:val="231F20"/>
          <w:w w:val="105"/>
          <w:sz w:val="19"/>
        </w:rPr>
        <w:t>College</w:t>
      </w:r>
      <w:r>
        <w:rPr>
          <w:rFonts w:ascii="Myriad Pro"/>
          <w:b/>
          <w:color w:val="231F20"/>
          <w:w w:val="105"/>
          <w:sz w:val="19"/>
        </w:rPr>
        <w:tab/>
      </w:r>
      <w:r>
        <w:rPr>
          <w:color w:val="231F20"/>
          <w:w w:val="105"/>
          <w:sz w:val="19"/>
        </w:rPr>
        <w:t>Revd Derek Lindfield</w:t>
      </w:r>
      <w:r>
        <w:rPr>
          <w:color w:val="231F20"/>
          <w:spacing w:val="5"/>
          <w:w w:val="105"/>
          <w:sz w:val="19"/>
        </w:rPr>
        <w:t xml:space="preserve"> </w:t>
      </w:r>
      <w:r>
        <w:rPr>
          <w:color w:val="231F20"/>
          <w:w w:val="105"/>
          <w:sz w:val="19"/>
        </w:rPr>
        <w:t>[2007]</w:t>
      </w:r>
    </w:p>
    <w:p w:rsidR="00817A8B" w:rsidRDefault="00817A8B">
      <w:pPr>
        <w:pStyle w:val="BodyText"/>
        <w:spacing w:before="9"/>
      </w:pPr>
    </w:p>
    <w:p w:rsidR="00817A8B" w:rsidRDefault="007650C7">
      <w:pPr>
        <w:pStyle w:val="ListParagraph"/>
        <w:numPr>
          <w:ilvl w:val="1"/>
          <w:numId w:val="102"/>
        </w:numPr>
        <w:tabs>
          <w:tab w:val="left" w:pos="1700"/>
          <w:tab w:val="left" w:pos="1701"/>
          <w:tab w:val="left" w:pos="6060"/>
        </w:tabs>
        <w:ind w:left="1700"/>
        <w:jc w:val="left"/>
        <w:rPr>
          <w:sz w:val="19"/>
        </w:rPr>
      </w:pPr>
      <w:r>
        <w:rPr>
          <w:rFonts w:ascii="Myriad Pro"/>
          <w:b/>
          <w:color w:val="231F20"/>
          <w:w w:val="105"/>
          <w:sz w:val="19"/>
        </w:rPr>
        <w:t>Walthamstow</w:t>
      </w:r>
      <w:r>
        <w:rPr>
          <w:rFonts w:ascii="Myriad Pro"/>
          <w:b/>
          <w:color w:val="231F20"/>
          <w:spacing w:val="13"/>
          <w:w w:val="105"/>
          <w:sz w:val="19"/>
        </w:rPr>
        <w:t xml:space="preserve"> </w:t>
      </w:r>
      <w:r>
        <w:rPr>
          <w:rFonts w:ascii="Myriad Pro"/>
          <w:b/>
          <w:color w:val="231F20"/>
          <w:w w:val="105"/>
          <w:sz w:val="19"/>
        </w:rPr>
        <w:t>Hall</w:t>
      </w:r>
      <w:r>
        <w:rPr>
          <w:rFonts w:ascii="Myriad Pro"/>
          <w:b/>
          <w:color w:val="231F20"/>
          <w:w w:val="105"/>
          <w:sz w:val="19"/>
        </w:rPr>
        <w:tab/>
      </w:r>
      <w:r>
        <w:rPr>
          <w:color w:val="231F20"/>
          <w:w w:val="105"/>
          <w:sz w:val="19"/>
        </w:rPr>
        <w:t>Mrs Margaret</w:t>
      </w:r>
      <w:r>
        <w:rPr>
          <w:color w:val="231F20"/>
          <w:spacing w:val="2"/>
          <w:w w:val="105"/>
          <w:sz w:val="19"/>
        </w:rPr>
        <w:t xml:space="preserve"> </w:t>
      </w:r>
      <w:r>
        <w:rPr>
          <w:color w:val="231F20"/>
          <w:w w:val="105"/>
          <w:sz w:val="19"/>
        </w:rPr>
        <w:t>Abraham</w:t>
      </w:r>
    </w:p>
    <w:p w:rsidR="00817A8B" w:rsidRDefault="00817A8B">
      <w:pPr>
        <w:pStyle w:val="BodyText"/>
        <w:spacing w:before="9"/>
      </w:pPr>
    </w:p>
    <w:p w:rsidR="00817A8B" w:rsidRDefault="007650C7">
      <w:pPr>
        <w:pStyle w:val="ListParagraph"/>
        <w:numPr>
          <w:ilvl w:val="1"/>
          <w:numId w:val="102"/>
        </w:numPr>
        <w:tabs>
          <w:tab w:val="left" w:pos="1700"/>
          <w:tab w:val="left" w:pos="1701"/>
          <w:tab w:val="left" w:pos="6060"/>
        </w:tabs>
        <w:spacing w:line="247" w:lineRule="auto"/>
        <w:ind w:left="6060" w:right="3854" w:hanging="5041"/>
        <w:jc w:val="left"/>
        <w:rPr>
          <w:sz w:val="19"/>
        </w:rPr>
      </w:pPr>
      <w:r>
        <w:rPr>
          <w:rFonts w:ascii="Myriad Pro"/>
          <w:b/>
          <w:color w:val="231F20"/>
          <w:w w:val="105"/>
          <w:sz w:val="19"/>
        </w:rPr>
        <w:t>Milton</w:t>
      </w:r>
      <w:r>
        <w:rPr>
          <w:rFonts w:ascii="Myriad Pro"/>
          <w:b/>
          <w:color w:val="231F20"/>
          <w:spacing w:val="12"/>
          <w:w w:val="105"/>
          <w:sz w:val="19"/>
        </w:rPr>
        <w:t xml:space="preserve"> </w:t>
      </w:r>
      <w:r>
        <w:rPr>
          <w:rFonts w:ascii="Myriad Pro"/>
          <w:b/>
          <w:color w:val="231F20"/>
          <w:w w:val="105"/>
          <w:sz w:val="19"/>
        </w:rPr>
        <w:t>Mount</w:t>
      </w:r>
      <w:r>
        <w:rPr>
          <w:rFonts w:ascii="Myriad Pro"/>
          <w:b/>
          <w:color w:val="231F20"/>
          <w:spacing w:val="12"/>
          <w:w w:val="105"/>
          <w:sz w:val="19"/>
        </w:rPr>
        <w:t xml:space="preserve"> </w:t>
      </w:r>
      <w:r>
        <w:rPr>
          <w:rFonts w:ascii="Myriad Pro"/>
          <w:b/>
          <w:color w:val="231F20"/>
          <w:w w:val="105"/>
          <w:sz w:val="19"/>
        </w:rPr>
        <w:t>Foundation</w:t>
      </w:r>
      <w:r>
        <w:rPr>
          <w:rFonts w:ascii="Myriad Pro"/>
          <w:b/>
          <w:color w:val="231F20"/>
          <w:w w:val="105"/>
          <w:sz w:val="19"/>
        </w:rPr>
        <w:tab/>
      </w:r>
      <w:r>
        <w:rPr>
          <w:color w:val="231F20"/>
          <w:w w:val="105"/>
          <w:sz w:val="19"/>
        </w:rPr>
        <w:t>Mr Graham Rolfe [2008] Mr Brian West</w:t>
      </w:r>
      <w:r>
        <w:rPr>
          <w:color w:val="231F20"/>
          <w:spacing w:val="-5"/>
          <w:w w:val="105"/>
          <w:sz w:val="19"/>
        </w:rPr>
        <w:t xml:space="preserve"> </w:t>
      </w:r>
      <w:r>
        <w:rPr>
          <w:color w:val="231F20"/>
          <w:w w:val="105"/>
          <w:sz w:val="19"/>
        </w:rPr>
        <w:t>[2008]</w:t>
      </w:r>
    </w:p>
    <w:p w:rsidR="00817A8B" w:rsidRDefault="007650C7">
      <w:pPr>
        <w:pStyle w:val="BodyText"/>
        <w:spacing w:before="2" w:line="247" w:lineRule="auto"/>
        <w:ind w:left="6060" w:right="3054"/>
      </w:pPr>
      <w:r>
        <w:rPr>
          <w:color w:val="231F20"/>
          <w:w w:val="105"/>
        </w:rPr>
        <w:t>Revd Nicola Furley-Smith [2008] Ms Hilary Miles [2010]</w:t>
      </w:r>
    </w:p>
    <w:p w:rsidR="00817A8B" w:rsidRDefault="007650C7">
      <w:pPr>
        <w:spacing w:before="3"/>
        <w:ind w:left="6060"/>
        <w:rPr>
          <w:i/>
          <w:sz w:val="19"/>
        </w:rPr>
      </w:pPr>
      <w:r>
        <w:rPr>
          <w:i/>
          <w:color w:val="231F20"/>
          <w:w w:val="105"/>
          <w:sz w:val="19"/>
        </w:rPr>
        <w:t>vacancy [2010]</w:t>
      </w:r>
    </w:p>
    <w:p w:rsidR="00817A8B" w:rsidRDefault="00817A8B">
      <w:pPr>
        <w:pStyle w:val="BodyText"/>
        <w:spacing w:before="9"/>
        <w:rPr>
          <w:i/>
        </w:rPr>
      </w:pPr>
    </w:p>
    <w:p w:rsidR="00817A8B" w:rsidRDefault="007650C7">
      <w:pPr>
        <w:pStyle w:val="ListParagraph"/>
        <w:numPr>
          <w:ilvl w:val="1"/>
          <w:numId w:val="102"/>
        </w:numPr>
        <w:tabs>
          <w:tab w:val="left" w:pos="1700"/>
          <w:tab w:val="left" w:pos="1701"/>
          <w:tab w:val="left" w:pos="6060"/>
        </w:tabs>
        <w:spacing w:line="247" w:lineRule="auto"/>
        <w:ind w:left="6060" w:right="3726" w:hanging="5040"/>
        <w:jc w:val="left"/>
        <w:rPr>
          <w:sz w:val="19"/>
        </w:rPr>
      </w:pPr>
      <w:r>
        <w:rPr>
          <w:rFonts w:ascii="Myriad Pro"/>
          <w:b/>
          <w:color w:val="231F20"/>
          <w:w w:val="105"/>
          <w:sz w:val="19"/>
        </w:rPr>
        <w:t>Silcoates</w:t>
      </w:r>
      <w:r>
        <w:rPr>
          <w:rFonts w:ascii="Myriad Pro"/>
          <w:b/>
          <w:color w:val="231F20"/>
          <w:spacing w:val="7"/>
          <w:w w:val="105"/>
          <w:sz w:val="19"/>
        </w:rPr>
        <w:t xml:space="preserve"> </w:t>
      </w:r>
      <w:r>
        <w:rPr>
          <w:rFonts w:ascii="Myriad Pro"/>
          <w:b/>
          <w:color w:val="231F20"/>
          <w:w w:val="105"/>
          <w:sz w:val="19"/>
        </w:rPr>
        <w:t>School</w:t>
      </w:r>
      <w:r>
        <w:rPr>
          <w:color w:val="231F20"/>
          <w:w w:val="105"/>
          <w:sz w:val="19"/>
        </w:rPr>
        <w:t>,</w:t>
      </w:r>
      <w:r>
        <w:rPr>
          <w:color w:val="231F20"/>
          <w:w w:val="105"/>
          <w:sz w:val="19"/>
        </w:rPr>
        <w:tab/>
        <w:t>Prof Clyde Binfield [2007] Dr Peter Clarke</w:t>
      </w:r>
      <w:r>
        <w:rPr>
          <w:color w:val="231F20"/>
          <w:spacing w:val="4"/>
          <w:w w:val="105"/>
          <w:sz w:val="19"/>
        </w:rPr>
        <w:t xml:space="preserve"> </w:t>
      </w:r>
      <w:r>
        <w:rPr>
          <w:color w:val="231F20"/>
          <w:w w:val="105"/>
          <w:sz w:val="19"/>
        </w:rPr>
        <w:t>[2009]</w:t>
      </w:r>
    </w:p>
    <w:p w:rsidR="00817A8B" w:rsidRDefault="007650C7">
      <w:pPr>
        <w:pStyle w:val="BodyText"/>
        <w:spacing w:before="2" w:line="247" w:lineRule="auto"/>
        <w:ind w:left="6060" w:right="3460"/>
      </w:pPr>
      <w:r>
        <w:rPr>
          <w:color w:val="231F20"/>
          <w:w w:val="105"/>
        </w:rPr>
        <w:t>Dr Moira Gallagher [2009] Mrs Valerie Jenkins [2009] Mrs Val Morrison** [2010] Revd Alan F T Evans** [2010]</w:t>
      </w:r>
    </w:p>
    <w:p w:rsidR="00817A8B" w:rsidRDefault="00817A8B">
      <w:pPr>
        <w:pStyle w:val="BodyText"/>
        <w:spacing w:before="5"/>
      </w:pPr>
    </w:p>
    <w:p w:rsidR="00817A8B" w:rsidRDefault="007650C7">
      <w:pPr>
        <w:pStyle w:val="ListParagraph"/>
        <w:numPr>
          <w:ilvl w:val="1"/>
          <w:numId w:val="102"/>
        </w:numPr>
        <w:tabs>
          <w:tab w:val="left" w:pos="1700"/>
          <w:tab w:val="left" w:pos="1701"/>
          <w:tab w:val="left" w:pos="6060"/>
        </w:tabs>
        <w:ind w:left="1700"/>
        <w:jc w:val="left"/>
        <w:rPr>
          <w:sz w:val="19"/>
        </w:rPr>
      </w:pPr>
      <w:r>
        <w:rPr>
          <w:rFonts w:ascii="Myriad Pro"/>
          <w:b/>
          <w:color w:val="231F20"/>
          <w:w w:val="105"/>
          <w:sz w:val="19"/>
        </w:rPr>
        <w:t>Taunton</w:t>
      </w:r>
      <w:r>
        <w:rPr>
          <w:rFonts w:ascii="Myriad Pro"/>
          <w:b/>
          <w:color w:val="231F20"/>
          <w:spacing w:val="5"/>
          <w:w w:val="105"/>
          <w:sz w:val="19"/>
        </w:rPr>
        <w:t xml:space="preserve"> </w:t>
      </w:r>
      <w:r>
        <w:rPr>
          <w:rFonts w:ascii="Myriad Pro"/>
          <w:b/>
          <w:color w:val="231F20"/>
          <w:w w:val="105"/>
          <w:sz w:val="19"/>
        </w:rPr>
        <w:t>School</w:t>
      </w:r>
      <w:r>
        <w:rPr>
          <w:rFonts w:ascii="Myriad Pro"/>
          <w:b/>
          <w:color w:val="231F20"/>
          <w:w w:val="105"/>
          <w:sz w:val="19"/>
        </w:rPr>
        <w:tab/>
      </w:r>
      <w:r>
        <w:rPr>
          <w:color w:val="231F20"/>
          <w:w w:val="105"/>
          <w:sz w:val="19"/>
        </w:rPr>
        <w:t>Revd David</w:t>
      </w:r>
      <w:r>
        <w:rPr>
          <w:color w:val="231F20"/>
          <w:spacing w:val="3"/>
          <w:w w:val="105"/>
          <w:sz w:val="19"/>
        </w:rPr>
        <w:t xml:space="preserve"> </w:t>
      </w:r>
      <w:r>
        <w:rPr>
          <w:color w:val="231F20"/>
          <w:w w:val="105"/>
          <w:sz w:val="19"/>
        </w:rPr>
        <w:t>Grosch-Miller</w:t>
      </w:r>
    </w:p>
    <w:p w:rsidR="00817A8B" w:rsidRDefault="00817A8B">
      <w:pPr>
        <w:pStyle w:val="BodyText"/>
        <w:spacing w:before="9"/>
      </w:pPr>
    </w:p>
    <w:p w:rsidR="00817A8B" w:rsidRDefault="007650C7">
      <w:pPr>
        <w:pStyle w:val="ListParagraph"/>
        <w:numPr>
          <w:ilvl w:val="1"/>
          <w:numId w:val="102"/>
        </w:numPr>
        <w:tabs>
          <w:tab w:val="left" w:pos="1700"/>
          <w:tab w:val="left" w:pos="1701"/>
          <w:tab w:val="left" w:pos="6060"/>
        </w:tabs>
        <w:ind w:left="1700"/>
        <w:jc w:val="left"/>
        <w:rPr>
          <w:sz w:val="19"/>
        </w:rPr>
      </w:pPr>
      <w:r>
        <w:rPr>
          <w:rFonts w:ascii="Myriad Pro"/>
          <w:b/>
          <w:color w:val="231F20"/>
          <w:w w:val="110"/>
          <w:sz w:val="19"/>
        </w:rPr>
        <w:t>Wentworth</w:t>
      </w:r>
      <w:r>
        <w:rPr>
          <w:rFonts w:ascii="Myriad Pro"/>
          <w:b/>
          <w:color w:val="231F20"/>
          <w:spacing w:val="-15"/>
          <w:w w:val="110"/>
          <w:sz w:val="19"/>
        </w:rPr>
        <w:t xml:space="preserve"> </w:t>
      </w:r>
      <w:r>
        <w:rPr>
          <w:rFonts w:ascii="Myriad Pro"/>
          <w:b/>
          <w:color w:val="231F20"/>
          <w:w w:val="110"/>
          <w:sz w:val="19"/>
        </w:rPr>
        <w:t>College</w:t>
      </w:r>
      <w:r>
        <w:rPr>
          <w:rFonts w:ascii="Myriad Pro"/>
          <w:b/>
          <w:color w:val="231F20"/>
          <w:w w:val="110"/>
          <w:sz w:val="19"/>
        </w:rPr>
        <w:tab/>
      </w:r>
      <w:r>
        <w:rPr>
          <w:color w:val="231F20"/>
          <w:w w:val="110"/>
          <w:sz w:val="19"/>
        </w:rPr>
        <w:t>Revd Daphne</w:t>
      </w:r>
      <w:r>
        <w:rPr>
          <w:color w:val="231F20"/>
          <w:spacing w:val="-5"/>
          <w:w w:val="110"/>
          <w:sz w:val="19"/>
        </w:rPr>
        <w:t xml:space="preserve"> </w:t>
      </w:r>
      <w:r>
        <w:rPr>
          <w:color w:val="231F20"/>
          <w:w w:val="110"/>
          <w:sz w:val="19"/>
        </w:rPr>
        <w:t>Hull</w:t>
      </w:r>
    </w:p>
    <w:p w:rsidR="00817A8B" w:rsidRDefault="00817A8B">
      <w:pPr>
        <w:pStyle w:val="BodyText"/>
        <w:spacing w:before="9"/>
      </w:pPr>
    </w:p>
    <w:p w:rsidR="00817A8B" w:rsidRDefault="007650C7">
      <w:pPr>
        <w:pStyle w:val="ListParagraph"/>
        <w:numPr>
          <w:ilvl w:val="1"/>
          <w:numId w:val="102"/>
        </w:numPr>
        <w:tabs>
          <w:tab w:val="left" w:pos="1700"/>
          <w:tab w:val="left" w:pos="1701"/>
          <w:tab w:val="left" w:pos="6060"/>
        </w:tabs>
        <w:ind w:left="1700"/>
        <w:jc w:val="left"/>
        <w:rPr>
          <w:sz w:val="19"/>
        </w:rPr>
      </w:pPr>
      <w:r>
        <w:rPr>
          <w:rFonts w:ascii="Myriad Pro"/>
          <w:b/>
          <w:color w:val="231F20"/>
          <w:w w:val="105"/>
          <w:sz w:val="19"/>
        </w:rPr>
        <w:t>Bishops</w:t>
      </w:r>
      <w:r>
        <w:rPr>
          <w:rFonts w:ascii="Myriad Pro"/>
          <w:b/>
          <w:color w:val="231F20"/>
          <w:spacing w:val="17"/>
          <w:w w:val="105"/>
          <w:sz w:val="19"/>
        </w:rPr>
        <w:t xml:space="preserve"> </w:t>
      </w:r>
      <w:r>
        <w:rPr>
          <w:rFonts w:ascii="Myriad Pro"/>
          <w:b/>
          <w:color w:val="231F20"/>
          <w:w w:val="105"/>
          <w:sz w:val="19"/>
        </w:rPr>
        <w:t>Stortford</w:t>
      </w:r>
      <w:r>
        <w:rPr>
          <w:rFonts w:ascii="Myriad Pro"/>
          <w:b/>
          <w:color w:val="231F20"/>
          <w:spacing w:val="17"/>
          <w:w w:val="105"/>
          <w:sz w:val="19"/>
        </w:rPr>
        <w:t xml:space="preserve"> </w:t>
      </w:r>
      <w:r>
        <w:rPr>
          <w:rFonts w:ascii="Myriad Pro"/>
          <w:b/>
          <w:color w:val="231F20"/>
          <w:w w:val="105"/>
          <w:sz w:val="19"/>
        </w:rPr>
        <w:t>College</w:t>
      </w:r>
      <w:r>
        <w:rPr>
          <w:rFonts w:ascii="Myriad Pro"/>
          <w:b/>
          <w:color w:val="231F20"/>
          <w:w w:val="105"/>
          <w:sz w:val="19"/>
        </w:rPr>
        <w:tab/>
      </w:r>
      <w:r>
        <w:rPr>
          <w:color w:val="231F20"/>
          <w:w w:val="105"/>
          <w:sz w:val="19"/>
        </w:rPr>
        <w:t>Revd  Nigel</w:t>
      </w:r>
      <w:r>
        <w:rPr>
          <w:color w:val="231F20"/>
          <w:spacing w:val="23"/>
          <w:w w:val="105"/>
          <w:sz w:val="19"/>
        </w:rPr>
        <w:t xml:space="preserve"> </w:t>
      </w:r>
      <w:r>
        <w:rPr>
          <w:color w:val="231F20"/>
          <w:w w:val="105"/>
          <w:sz w:val="19"/>
        </w:rPr>
        <w:t>Rogers</w:t>
      </w:r>
    </w:p>
    <w:p w:rsidR="00817A8B" w:rsidRDefault="00817A8B">
      <w:pPr>
        <w:pStyle w:val="BodyText"/>
        <w:spacing w:before="9"/>
      </w:pPr>
    </w:p>
    <w:p w:rsidR="00817A8B" w:rsidRDefault="007650C7">
      <w:pPr>
        <w:pStyle w:val="Heading6"/>
        <w:numPr>
          <w:ilvl w:val="0"/>
          <w:numId w:val="102"/>
        </w:numPr>
        <w:tabs>
          <w:tab w:val="left" w:pos="1700"/>
          <w:tab w:val="left" w:pos="1701"/>
        </w:tabs>
        <w:spacing w:line="290" w:lineRule="exact"/>
        <w:ind w:left="1700"/>
        <w:jc w:val="left"/>
      </w:pPr>
      <w:r>
        <w:rPr>
          <w:color w:val="231F20"/>
          <w:w w:val="115"/>
        </w:rPr>
        <w:t>MISCELLANEOUS:</w:t>
      </w:r>
    </w:p>
    <w:p w:rsidR="00817A8B" w:rsidRDefault="007650C7">
      <w:pPr>
        <w:pStyle w:val="BodyText"/>
        <w:spacing w:line="229" w:lineRule="exact"/>
        <w:ind w:left="1020"/>
      </w:pPr>
      <w:r>
        <w:rPr>
          <w:color w:val="231F20"/>
          <w:w w:val="105"/>
        </w:rPr>
        <w:t>The United Reformed Church is represented on a variety of other national organisations and committees as follows:</w:t>
      </w:r>
    </w:p>
    <w:p w:rsidR="00817A8B" w:rsidRDefault="00817A8B">
      <w:pPr>
        <w:pStyle w:val="BodyText"/>
        <w:spacing w:before="9"/>
      </w:pPr>
    </w:p>
    <w:p w:rsidR="00817A8B" w:rsidRDefault="007650C7">
      <w:pPr>
        <w:tabs>
          <w:tab w:val="left" w:pos="6060"/>
        </w:tabs>
        <w:spacing w:line="247" w:lineRule="auto"/>
        <w:ind w:left="6060" w:right="4322" w:hanging="5040"/>
        <w:rPr>
          <w:sz w:val="19"/>
        </w:rPr>
      </w:pPr>
      <w:r>
        <w:rPr>
          <w:rFonts w:ascii="Myriad Pro" w:hAnsi="Myriad Pro"/>
          <w:b/>
          <w:color w:val="231F20"/>
          <w:w w:val="105"/>
          <w:sz w:val="19"/>
        </w:rPr>
        <w:t>Retired Ministers’ and</w:t>
      </w:r>
      <w:r>
        <w:rPr>
          <w:rFonts w:ascii="Myriad Pro" w:hAnsi="Myriad Pro"/>
          <w:b/>
          <w:color w:val="231F20"/>
          <w:spacing w:val="27"/>
          <w:w w:val="105"/>
          <w:sz w:val="19"/>
        </w:rPr>
        <w:t xml:space="preserve"> </w:t>
      </w:r>
      <w:r>
        <w:rPr>
          <w:rFonts w:ascii="Myriad Pro" w:hAnsi="Myriad Pro"/>
          <w:b/>
          <w:color w:val="231F20"/>
          <w:w w:val="105"/>
          <w:sz w:val="19"/>
        </w:rPr>
        <w:t>Widows’</w:t>
      </w:r>
      <w:r>
        <w:rPr>
          <w:rFonts w:ascii="Myriad Pro" w:hAnsi="Myriad Pro"/>
          <w:b/>
          <w:color w:val="231F20"/>
          <w:spacing w:val="9"/>
          <w:w w:val="105"/>
          <w:sz w:val="19"/>
        </w:rPr>
        <w:t xml:space="preserve"> </w:t>
      </w:r>
      <w:r>
        <w:rPr>
          <w:rFonts w:ascii="Myriad Pro" w:hAnsi="Myriad Pro"/>
          <w:b/>
          <w:color w:val="231F20"/>
          <w:w w:val="105"/>
          <w:sz w:val="19"/>
        </w:rPr>
        <w:t>Fund</w:t>
      </w:r>
      <w:r>
        <w:rPr>
          <w:rFonts w:ascii="Myriad Pro" w:hAnsi="Myriad Pro"/>
          <w:b/>
          <w:color w:val="231F20"/>
          <w:w w:val="105"/>
          <w:sz w:val="19"/>
        </w:rPr>
        <w:tab/>
      </w:r>
      <w:r>
        <w:rPr>
          <w:color w:val="231F20"/>
          <w:w w:val="105"/>
          <w:sz w:val="19"/>
        </w:rPr>
        <w:t>Mr Ken Meekison Mrs Jill Strong Revd Julian</w:t>
      </w:r>
      <w:r>
        <w:rPr>
          <w:color w:val="231F20"/>
          <w:spacing w:val="-14"/>
          <w:w w:val="105"/>
          <w:sz w:val="19"/>
        </w:rPr>
        <w:t xml:space="preserve"> </w:t>
      </w:r>
      <w:r>
        <w:rPr>
          <w:color w:val="231F20"/>
          <w:spacing w:val="-3"/>
          <w:w w:val="105"/>
          <w:sz w:val="19"/>
        </w:rPr>
        <w:t>Macro</w:t>
      </w:r>
    </w:p>
    <w:p w:rsidR="00817A8B" w:rsidRDefault="00817A8B">
      <w:pPr>
        <w:spacing w:line="247" w:lineRule="auto"/>
        <w:rPr>
          <w:sz w:val="19"/>
        </w:rPr>
        <w:sectPr w:rsidR="00817A8B">
          <w:pgSz w:w="11910" w:h="16840"/>
          <w:pgMar w:top="1000" w:right="0" w:bottom="780" w:left="0" w:header="0" w:footer="590" w:gutter="0"/>
          <w:cols w:space="720"/>
        </w:sectPr>
      </w:pPr>
    </w:p>
    <w:p w:rsidR="00817A8B" w:rsidRDefault="007650C7">
      <w:pPr>
        <w:pStyle w:val="BodyText"/>
        <w:ind w:left="8505"/>
        <w:rPr>
          <w:sz w:val="20"/>
        </w:rPr>
      </w:pPr>
      <w:r>
        <w:pict>
          <v:group id="_x0000_s1647" style="position:absolute;left:0;text-align:left;margin-left:354.35pt;margin-top:803.6pt;width:153.1pt;height:19.85pt;z-index:251984896;mso-position-horizontal-relative:page;mso-position-vertical-relative:page" coordorigin="7087,16072" coordsize="3062,397">
            <v:shape id="_x0000_s165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164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v:shape id="_x0000_s1648" type="#_x0000_t202" style="position:absolute;left:7114;top:16094;width:3007;height:353" filled="f" stroked="f">
              <v:textbox inset="0,0,0,0">
                <w:txbxContent>
                  <w:p w:rsidR="00817A8B" w:rsidRDefault="007650C7">
                    <w:pPr>
                      <w:spacing w:before="52"/>
                      <w:ind w:left="813"/>
                      <w:rPr>
                        <w:b/>
                        <w:sz w:val="21"/>
                      </w:rPr>
                    </w:pPr>
                    <w:r>
                      <w:rPr>
                        <w:b/>
                        <w:color w:val="FFFFFF"/>
                        <w:w w:val="120"/>
                        <w:sz w:val="21"/>
                      </w:rPr>
                      <w:t>Nominations</w:t>
                    </w:r>
                  </w:p>
                </w:txbxContent>
              </v:textbox>
            </v:shape>
            <w10:wrap anchorx="page" anchory="page"/>
          </v:group>
        </w:pict>
      </w:r>
      <w:r>
        <w:rPr>
          <w:sz w:val="20"/>
        </w:rPr>
      </w:r>
      <w:r>
        <w:rPr>
          <w:sz w:val="20"/>
        </w:rPr>
        <w:pict>
          <v:group id="_x0000_s1643" style="width:119pt;height:17.15pt;mso-position-horizontal-relative:char;mso-position-vertical-relative:line" coordsize="2380,343">
            <v:shape id="_x0000_s1646" style="position:absolute;left:10;top:10;width:2360;height:323" coordorigin="10,10" coordsize="2360,323" path="m2256,10l123,10,58,12,24,24,12,58r-2,65l10,219r2,65l24,318r34,12l123,332r2133,l2321,330r34,-12l2367,284r2,-65l2369,123r-2,-65l2355,24,2321,12r-65,-2xe" fillcolor="#dcddde" stroked="f">
              <v:path arrowok="t"/>
            </v:shape>
            <v:shape id="_x0000_s1645"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644" type="#_x0000_t202" style="position:absolute;left:27;top:22;width:2325;height:299" filled="f" stroked="f">
              <v:textbox inset="0,0,0,0">
                <w:txbxContent>
                  <w:p w:rsidR="00817A8B" w:rsidRDefault="007650C7">
                    <w:pPr>
                      <w:spacing w:before="48"/>
                      <w:ind w:left="292"/>
                      <w:rPr>
                        <w:b/>
                        <w:sz w:val="18"/>
                      </w:rPr>
                    </w:pPr>
                    <w:r>
                      <w:rPr>
                        <w:b/>
                        <w:color w:val="231F20"/>
                        <w:w w:val="120"/>
                        <w:sz w:val="18"/>
                      </w:rPr>
                      <w:t>Resolutions 33-34</w:t>
                    </w:r>
                  </w:p>
                </w:txbxContent>
              </v:textbox>
            </v:shape>
            <w10:anchorlock/>
          </v:group>
        </w:pict>
      </w:r>
    </w:p>
    <w:p w:rsidR="00817A8B" w:rsidRDefault="007650C7">
      <w:pPr>
        <w:tabs>
          <w:tab w:val="left" w:pos="6400"/>
        </w:tabs>
        <w:spacing w:before="158"/>
        <w:ind w:left="1360"/>
        <w:rPr>
          <w:i/>
          <w:sz w:val="19"/>
        </w:rPr>
      </w:pPr>
      <w:r>
        <w:rPr>
          <w:rFonts w:ascii="Myriad Pro"/>
          <w:b/>
          <w:color w:val="231F20"/>
          <w:w w:val="105"/>
          <w:sz w:val="19"/>
        </w:rPr>
        <w:t>Churches</w:t>
      </w:r>
      <w:r>
        <w:rPr>
          <w:rFonts w:ascii="Myriad Pro"/>
          <w:b/>
          <w:color w:val="231F20"/>
          <w:spacing w:val="9"/>
          <w:w w:val="105"/>
          <w:sz w:val="19"/>
        </w:rPr>
        <w:t xml:space="preserve"> </w:t>
      </w:r>
      <w:r>
        <w:rPr>
          <w:rFonts w:ascii="Myriad Pro"/>
          <w:b/>
          <w:color w:val="231F20"/>
          <w:w w:val="105"/>
          <w:sz w:val="19"/>
        </w:rPr>
        <w:t>Main</w:t>
      </w:r>
      <w:r>
        <w:rPr>
          <w:rFonts w:ascii="Myriad Pro"/>
          <w:b/>
          <w:color w:val="231F20"/>
          <w:spacing w:val="10"/>
          <w:w w:val="105"/>
          <w:sz w:val="19"/>
        </w:rPr>
        <w:t xml:space="preserve"> </w:t>
      </w:r>
      <w:r>
        <w:rPr>
          <w:rFonts w:ascii="Myriad Pro"/>
          <w:b/>
          <w:color w:val="231F20"/>
          <w:w w:val="105"/>
          <w:sz w:val="19"/>
        </w:rPr>
        <w:t>Committee</w:t>
      </w:r>
      <w:r>
        <w:rPr>
          <w:rFonts w:ascii="Myriad Pro"/>
          <w:b/>
          <w:color w:val="231F20"/>
          <w:w w:val="105"/>
          <w:sz w:val="19"/>
        </w:rPr>
        <w:tab/>
      </w:r>
      <w:r>
        <w:rPr>
          <w:i/>
          <w:color w:val="231F20"/>
          <w:w w:val="105"/>
          <w:sz w:val="19"/>
        </w:rPr>
        <w:t>vacancy</w:t>
      </w:r>
    </w:p>
    <w:p w:rsidR="00817A8B" w:rsidRDefault="007650C7">
      <w:pPr>
        <w:pStyle w:val="BodyText"/>
        <w:spacing w:before="8"/>
        <w:ind w:left="6400"/>
      </w:pPr>
      <w:r>
        <w:rPr>
          <w:color w:val="231F20"/>
          <w:w w:val="105"/>
        </w:rPr>
        <w:t>Mr Hartley Oldham</w:t>
      </w:r>
    </w:p>
    <w:p w:rsidR="00817A8B" w:rsidRDefault="007650C7">
      <w:pPr>
        <w:tabs>
          <w:tab w:val="left" w:pos="6400"/>
        </w:tabs>
        <w:spacing w:before="1" w:line="247" w:lineRule="auto"/>
        <w:ind w:left="6400" w:right="3724" w:hanging="4994"/>
        <w:rPr>
          <w:sz w:val="19"/>
        </w:rPr>
      </w:pPr>
      <w:r>
        <w:rPr>
          <w:rFonts w:ascii="Myriad Pro"/>
          <w:b/>
          <w:color w:val="231F20"/>
          <w:w w:val="105"/>
          <w:sz w:val="19"/>
        </w:rPr>
        <w:t>Congregational</w:t>
      </w:r>
      <w:r>
        <w:rPr>
          <w:rFonts w:ascii="Myriad Pro"/>
          <w:b/>
          <w:color w:val="231F20"/>
          <w:spacing w:val="8"/>
          <w:w w:val="105"/>
          <w:sz w:val="19"/>
        </w:rPr>
        <w:t xml:space="preserve"> </w:t>
      </w:r>
      <w:r>
        <w:rPr>
          <w:rFonts w:ascii="Myriad Pro"/>
          <w:b/>
          <w:color w:val="231F20"/>
          <w:w w:val="105"/>
          <w:sz w:val="19"/>
        </w:rPr>
        <w:t>Fund</w:t>
      </w:r>
      <w:r>
        <w:rPr>
          <w:rFonts w:ascii="Myriad Pro"/>
          <w:b/>
          <w:color w:val="231F20"/>
          <w:spacing w:val="9"/>
          <w:w w:val="105"/>
          <w:sz w:val="19"/>
        </w:rPr>
        <w:t xml:space="preserve"> </w:t>
      </w:r>
      <w:r>
        <w:rPr>
          <w:rFonts w:ascii="Myriad Pro"/>
          <w:b/>
          <w:color w:val="231F20"/>
          <w:w w:val="105"/>
          <w:sz w:val="19"/>
        </w:rPr>
        <w:t>Board</w:t>
      </w:r>
      <w:r>
        <w:rPr>
          <w:rFonts w:ascii="Myriad Pro"/>
          <w:b/>
          <w:color w:val="231F20"/>
          <w:w w:val="105"/>
          <w:sz w:val="19"/>
        </w:rPr>
        <w:tab/>
      </w:r>
      <w:r>
        <w:rPr>
          <w:color w:val="231F20"/>
          <w:w w:val="105"/>
          <w:sz w:val="19"/>
        </w:rPr>
        <w:t xml:space="preserve">Revd Margaret </w:t>
      </w:r>
      <w:r>
        <w:rPr>
          <w:color w:val="231F20"/>
          <w:spacing w:val="-3"/>
          <w:w w:val="105"/>
          <w:sz w:val="19"/>
        </w:rPr>
        <w:t xml:space="preserve">Taylor </w:t>
      </w:r>
      <w:r>
        <w:rPr>
          <w:color w:val="231F20"/>
          <w:w w:val="105"/>
          <w:sz w:val="19"/>
        </w:rPr>
        <w:t>Revd Eric</w:t>
      </w:r>
      <w:r>
        <w:rPr>
          <w:color w:val="231F20"/>
          <w:spacing w:val="6"/>
          <w:w w:val="105"/>
          <w:sz w:val="19"/>
        </w:rPr>
        <w:t xml:space="preserve"> </w:t>
      </w:r>
      <w:r>
        <w:rPr>
          <w:color w:val="231F20"/>
          <w:w w:val="105"/>
          <w:sz w:val="19"/>
        </w:rPr>
        <w:t>Allen</w:t>
      </w:r>
    </w:p>
    <w:p w:rsidR="00817A8B" w:rsidRDefault="007650C7">
      <w:pPr>
        <w:pStyle w:val="BodyText"/>
        <w:spacing w:before="2" w:line="247" w:lineRule="auto"/>
        <w:ind w:left="6400" w:right="3838"/>
      </w:pPr>
      <w:r>
        <w:rPr>
          <w:color w:val="231F20"/>
          <w:w w:val="110"/>
        </w:rPr>
        <w:t>Revd John Taylor Mr Anthony Bayley Revd David Helyar</w:t>
      </w:r>
    </w:p>
    <w:p w:rsidR="00817A8B" w:rsidRDefault="00817A8B">
      <w:pPr>
        <w:pStyle w:val="BodyText"/>
        <w:spacing w:before="4"/>
      </w:pPr>
    </w:p>
    <w:p w:rsidR="00817A8B" w:rsidRDefault="007650C7">
      <w:pPr>
        <w:tabs>
          <w:tab w:val="left" w:pos="6400"/>
        </w:tabs>
        <w:ind w:left="1360"/>
        <w:rPr>
          <w:sz w:val="19"/>
        </w:rPr>
      </w:pPr>
      <w:r>
        <w:rPr>
          <w:rFonts w:ascii="Myriad Pro" w:hAnsi="Myriad Pro"/>
          <w:b/>
          <w:color w:val="231F20"/>
          <w:w w:val="105"/>
          <w:sz w:val="19"/>
        </w:rPr>
        <w:t>Guides’ Religious</w:t>
      </w:r>
      <w:r>
        <w:rPr>
          <w:rFonts w:ascii="Myriad Pro" w:hAnsi="Myriad Pro"/>
          <w:b/>
          <w:color w:val="231F20"/>
          <w:spacing w:val="22"/>
          <w:w w:val="105"/>
          <w:sz w:val="19"/>
        </w:rPr>
        <w:t xml:space="preserve"> </w:t>
      </w:r>
      <w:r>
        <w:rPr>
          <w:rFonts w:ascii="Myriad Pro" w:hAnsi="Myriad Pro"/>
          <w:b/>
          <w:color w:val="231F20"/>
          <w:w w:val="105"/>
          <w:sz w:val="19"/>
        </w:rPr>
        <w:t>Advisory</w:t>
      </w:r>
      <w:r>
        <w:rPr>
          <w:rFonts w:ascii="Myriad Pro" w:hAnsi="Myriad Pro"/>
          <w:b/>
          <w:color w:val="231F20"/>
          <w:spacing w:val="11"/>
          <w:w w:val="105"/>
          <w:sz w:val="19"/>
        </w:rPr>
        <w:t xml:space="preserve"> </w:t>
      </w:r>
      <w:r>
        <w:rPr>
          <w:rFonts w:ascii="Myriad Pro" w:hAnsi="Myriad Pro"/>
          <w:b/>
          <w:color w:val="231F20"/>
          <w:w w:val="105"/>
          <w:sz w:val="19"/>
        </w:rPr>
        <w:t>Panel</w:t>
      </w:r>
      <w:r>
        <w:rPr>
          <w:rFonts w:ascii="Myriad Pro" w:hAnsi="Myriad Pro"/>
          <w:b/>
          <w:color w:val="231F20"/>
          <w:w w:val="105"/>
          <w:sz w:val="19"/>
        </w:rPr>
        <w:tab/>
      </w:r>
      <w:r>
        <w:rPr>
          <w:color w:val="231F20"/>
          <w:w w:val="105"/>
          <w:sz w:val="19"/>
        </w:rPr>
        <w:t>Mrs Susan</w:t>
      </w:r>
      <w:r>
        <w:rPr>
          <w:color w:val="231F20"/>
          <w:spacing w:val="1"/>
          <w:w w:val="105"/>
          <w:sz w:val="19"/>
        </w:rPr>
        <w:t xml:space="preserve"> </w:t>
      </w:r>
      <w:r>
        <w:rPr>
          <w:color w:val="231F20"/>
          <w:w w:val="105"/>
          <w:sz w:val="19"/>
        </w:rPr>
        <w:t>Walker</w:t>
      </w:r>
    </w:p>
    <w:p w:rsidR="00817A8B" w:rsidRDefault="00817A8B">
      <w:pPr>
        <w:pStyle w:val="BodyText"/>
        <w:spacing w:before="9"/>
      </w:pPr>
    </w:p>
    <w:p w:rsidR="00817A8B" w:rsidRDefault="007650C7">
      <w:pPr>
        <w:tabs>
          <w:tab w:val="left" w:pos="6400"/>
        </w:tabs>
        <w:spacing w:before="1"/>
        <w:ind w:left="1360"/>
        <w:rPr>
          <w:sz w:val="19"/>
        </w:rPr>
      </w:pPr>
      <w:r>
        <w:rPr>
          <w:rFonts w:ascii="Myriad Pro" w:hAnsi="Myriad Pro"/>
          <w:b/>
          <w:color w:val="231F20"/>
          <w:w w:val="105"/>
          <w:sz w:val="19"/>
        </w:rPr>
        <w:t>Samuel</w:t>
      </w:r>
      <w:r>
        <w:rPr>
          <w:rFonts w:ascii="Myriad Pro" w:hAnsi="Myriad Pro"/>
          <w:b/>
          <w:color w:val="231F20"/>
          <w:spacing w:val="8"/>
          <w:w w:val="105"/>
          <w:sz w:val="19"/>
        </w:rPr>
        <w:t xml:space="preserve"> </w:t>
      </w:r>
      <w:r>
        <w:rPr>
          <w:rFonts w:ascii="Myriad Pro" w:hAnsi="Myriad Pro"/>
          <w:b/>
          <w:color w:val="231F20"/>
          <w:w w:val="105"/>
          <w:sz w:val="19"/>
        </w:rPr>
        <w:t>Robinson’s</w:t>
      </w:r>
      <w:r>
        <w:rPr>
          <w:rFonts w:ascii="Myriad Pro" w:hAnsi="Myriad Pro"/>
          <w:b/>
          <w:color w:val="231F20"/>
          <w:spacing w:val="8"/>
          <w:w w:val="105"/>
          <w:sz w:val="19"/>
        </w:rPr>
        <w:t xml:space="preserve"> </w:t>
      </w:r>
      <w:r>
        <w:rPr>
          <w:rFonts w:ascii="Myriad Pro" w:hAnsi="Myriad Pro"/>
          <w:b/>
          <w:color w:val="231F20"/>
          <w:w w:val="105"/>
          <w:sz w:val="19"/>
        </w:rPr>
        <w:t>Charities</w:t>
      </w:r>
      <w:r>
        <w:rPr>
          <w:rFonts w:ascii="Myriad Pro" w:hAnsi="Myriad Pro"/>
          <w:b/>
          <w:color w:val="231F20"/>
          <w:w w:val="105"/>
          <w:sz w:val="19"/>
        </w:rPr>
        <w:tab/>
      </w:r>
      <w:r>
        <w:rPr>
          <w:color w:val="231F20"/>
          <w:w w:val="105"/>
          <w:sz w:val="19"/>
        </w:rPr>
        <w:t xml:space="preserve">Mr </w:t>
      </w:r>
      <w:r>
        <w:rPr>
          <w:color w:val="231F20"/>
          <w:spacing w:val="-4"/>
          <w:w w:val="105"/>
          <w:sz w:val="19"/>
        </w:rPr>
        <w:t>Tony</w:t>
      </w:r>
      <w:r>
        <w:rPr>
          <w:color w:val="231F20"/>
          <w:spacing w:val="2"/>
          <w:w w:val="105"/>
          <w:sz w:val="19"/>
        </w:rPr>
        <w:t xml:space="preserve"> </w:t>
      </w:r>
      <w:r>
        <w:rPr>
          <w:color w:val="231F20"/>
          <w:w w:val="105"/>
          <w:sz w:val="19"/>
        </w:rPr>
        <w:t>Alderman</w:t>
      </w:r>
    </w:p>
    <w:p w:rsidR="00817A8B" w:rsidRDefault="00817A8B">
      <w:pPr>
        <w:pStyle w:val="BodyText"/>
        <w:spacing w:before="8"/>
      </w:pPr>
    </w:p>
    <w:p w:rsidR="00817A8B" w:rsidRDefault="007650C7">
      <w:pPr>
        <w:tabs>
          <w:tab w:val="left" w:pos="6400"/>
        </w:tabs>
        <w:spacing w:before="1"/>
        <w:ind w:left="1360"/>
        <w:rPr>
          <w:sz w:val="19"/>
        </w:rPr>
      </w:pPr>
      <w:r>
        <w:rPr>
          <w:rFonts w:ascii="Myriad Pro" w:hAnsi="Myriad Pro"/>
          <w:b/>
          <w:color w:val="231F20"/>
          <w:w w:val="105"/>
          <w:sz w:val="19"/>
        </w:rPr>
        <w:t>Scouts’ Religious</w:t>
      </w:r>
      <w:r>
        <w:rPr>
          <w:rFonts w:ascii="Myriad Pro" w:hAnsi="Myriad Pro"/>
          <w:b/>
          <w:color w:val="231F20"/>
          <w:spacing w:val="22"/>
          <w:w w:val="105"/>
          <w:sz w:val="19"/>
        </w:rPr>
        <w:t xml:space="preserve"> </w:t>
      </w:r>
      <w:r>
        <w:rPr>
          <w:rFonts w:ascii="Myriad Pro" w:hAnsi="Myriad Pro"/>
          <w:b/>
          <w:color w:val="231F20"/>
          <w:w w:val="105"/>
          <w:sz w:val="19"/>
        </w:rPr>
        <w:t>Advisory</w:t>
      </w:r>
      <w:r>
        <w:rPr>
          <w:rFonts w:ascii="Myriad Pro" w:hAnsi="Myriad Pro"/>
          <w:b/>
          <w:color w:val="231F20"/>
          <w:spacing w:val="12"/>
          <w:w w:val="105"/>
          <w:sz w:val="19"/>
        </w:rPr>
        <w:t xml:space="preserve"> </w:t>
      </w:r>
      <w:r>
        <w:rPr>
          <w:rFonts w:ascii="Myriad Pro" w:hAnsi="Myriad Pro"/>
          <w:b/>
          <w:color w:val="231F20"/>
          <w:w w:val="105"/>
          <w:sz w:val="19"/>
        </w:rPr>
        <w:t>Group</w:t>
      </w:r>
      <w:r>
        <w:rPr>
          <w:rFonts w:ascii="Myriad Pro" w:hAnsi="Myriad Pro"/>
          <w:b/>
          <w:color w:val="231F20"/>
          <w:w w:val="105"/>
          <w:sz w:val="19"/>
        </w:rPr>
        <w:tab/>
      </w:r>
      <w:r>
        <w:rPr>
          <w:color w:val="231F20"/>
          <w:w w:val="105"/>
          <w:sz w:val="19"/>
        </w:rPr>
        <w:t>Revd David</w:t>
      </w:r>
      <w:r>
        <w:rPr>
          <w:color w:val="231F20"/>
          <w:spacing w:val="3"/>
          <w:w w:val="105"/>
          <w:sz w:val="19"/>
        </w:rPr>
        <w:t xml:space="preserve"> </w:t>
      </w:r>
      <w:r>
        <w:rPr>
          <w:color w:val="231F20"/>
          <w:w w:val="105"/>
          <w:sz w:val="19"/>
        </w:rPr>
        <w:t>Marshall-Jones</w:t>
      </w:r>
    </w:p>
    <w:p w:rsidR="00817A8B" w:rsidRDefault="00817A8B">
      <w:pPr>
        <w:pStyle w:val="BodyText"/>
        <w:spacing w:before="9"/>
      </w:pPr>
    </w:p>
    <w:p w:rsidR="00817A8B" w:rsidRDefault="007650C7">
      <w:pPr>
        <w:tabs>
          <w:tab w:val="left" w:pos="6400"/>
        </w:tabs>
        <w:ind w:left="1360"/>
        <w:rPr>
          <w:sz w:val="19"/>
        </w:rPr>
      </w:pPr>
      <w:r>
        <w:rPr>
          <w:rFonts w:ascii="Myriad Pro"/>
          <w:b/>
          <w:color w:val="231F20"/>
          <w:w w:val="105"/>
          <w:sz w:val="19"/>
        </w:rPr>
        <w:t>United Reformed Church</w:t>
      </w:r>
      <w:r>
        <w:rPr>
          <w:rFonts w:ascii="Myriad Pro"/>
          <w:b/>
          <w:color w:val="231F20"/>
          <w:spacing w:val="35"/>
          <w:w w:val="105"/>
          <w:sz w:val="19"/>
        </w:rPr>
        <w:t xml:space="preserve"> </w:t>
      </w:r>
      <w:r>
        <w:rPr>
          <w:rFonts w:ascii="Myriad Pro"/>
          <w:b/>
          <w:color w:val="231F20"/>
          <w:w w:val="105"/>
          <w:sz w:val="19"/>
        </w:rPr>
        <w:t>History</w:t>
      </w:r>
      <w:r>
        <w:rPr>
          <w:rFonts w:ascii="Myriad Pro"/>
          <w:b/>
          <w:color w:val="231F20"/>
          <w:spacing w:val="11"/>
          <w:w w:val="105"/>
          <w:sz w:val="19"/>
        </w:rPr>
        <w:t xml:space="preserve"> </w:t>
      </w:r>
      <w:r>
        <w:rPr>
          <w:rFonts w:ascii="Myriad Pro"/>
          <w:b/>
          <w:color w:val="231F20"/>
          <w:w w:val="105"/>
          <w:sz w:val="19"/>
        </w:rPr>
        <w:t>Society</w:t>
      </w:r>
      <w:r>
        <w:rPr>
          <w:rFonts w:ascii="Myriad Pro"/>
          <w:b/>
          <w:color w:val="231F20"/>
          <w:w w:val="105"/>
          <w:sz w:val="19"/>
        </w:rPr>
        <w:tab/>
      </w:r>
      <w:r>
        <w:rPr>
          <w:color w:val="231F20"/>
          <w:w w:val="105"/>
          <w:sz w:val="19"/>
        </w:rPr>
        <w:t>Mrs Mary</w:t>
      </w:r>
      <w:r>
        <w:rPr>
          <w:color w:val="231F20"/>
          <w:spacing w:val="2"/>
          <w:w w:val="105"/>
          <w:sz w:val="19"/>
        </w:rPr>
        <w:t xml:space="preserve"> </w:t>
      </w:r>
      <w:r>
        <w:rPr>
          <w:color w:val="231F20"/>
          <w:w w:val="105"/>
          <w:sz w:val="19"/>
        </w:rPr>
        <w:t>Davies</w:t>
      </w:r>
    </w:p>
    <w:p w:rsidR="00817A8B" w:rsidRDefault="007650C7">
      <w:pPr>
        <w:pStyle w:val="BodyText"/>
        <w:spacing w:before="8" w:line="247" w:lineRule="auto"/>
        <w:ind w:left="6400" w:right="3677"/>
      </w:pPr>
      <w:r>
        <w:rPr>
          <w:color w:val="231F20"/>
          <w:w w:val="105"/>
        </w:rPr>
        <w:t>Revd Michael Hopkins Mrs Carol  Rogers Revd Kirsty</w:t>
      </w:r>
      <w:r>
        <w:rPr>
          <w:color w:val="231F20"/>
          <w:spacing w:val="15"/>
          <w:w w:val="105"/>
        </w:rPr>
        <w:t xml:space="preserve"> </w:t>
      </w:r>
      <w:r>
        <w:rPr>
          <w:color w:val="231F20"/>
          <w:w w:val="105"/>
        </w:rPr>
        <w:t>Thorpe</w:t>
      </w:r>
    </w:p>
    <w:p w:rsidR="00817A8B" w:rsidRDefault="007650C7">
      <w:pPr>
        <w:pStyle w:val="BodyText"/>
        <w:spacing w:before="3"/>
        <w:ind w:left="6400"/>
      </w:pPr>
      <w:r>
        <w:rPr>
          <w:color w:val="231F20"/>
          <w:w w:val="110"/>
        </w:rPr>
        <w:t>Revd Dr David</w:t>
      </w:r>
      <w:r>
        <w:rPr>
          <w:color w:val="231F20"/>
          <w:spacing w:val="-3"/>
          <w:w w:val="110"/>
        </w:rPr>
        <w:t xml:space="preserve"> </w:t>
      </w:r>
      <w:r>
        <w:rPr>
          <w:color w:val="231F20"/>
          <w:w w:val="110"/>
        </w:rPr>
        <w:t>Thompson</w:t>
      </w:r>
    </w:p>
    <w:p w:rsidR="00817A8B" w:rsidRDefault="00817A8B">
      <w:pPr>
        <w:pStyle w:val="BodyText"/>
        <w:spacing w:before="9"/>
      </w:pPr>
    </w:p>
    <w:p w:rsidR="00817A8B" w:rsidRDefault="007650C7">
      <w:pPr>
        <w:tabs>
          <w:tab w:val="left" w:pos="6400"/>
        </w:tabs>
        <w:ind w:left="1360"/>
        <w:rPr>
          <w:sz w:val="19"/>
        </w:rPr>
      </w:pPr>
      <w:r>
        <w:rPr>
          <w:rFonts w:ascii="Myriad Pro"/>
          <w:b/>
          <w:color w:val="231F20"/>
          <w:w w:val="110"/>
          <w:sz w:val="19"/>
        </w:rPr>
        <w:t>Wharton</w:t>
      </w:r>
      <w:r>
        <w:rPr>
          <w:rFonts w:ascii="Myriad Pro"/>
          <w:b/>
          <w:color w:val="231F20"/>
          <w:spacing w:val="-13"/>
          <w:w w:val="110"/>
          <w:sz w:val="19"/>
        </w:rPr>
        <w:t xml:space="preserve"> </w:t>
      </w:r>
      <w:r>
        <w:rPr>
          <w:rFonts w:ascii="Myriad Pro"/>
          <w:b/>
          <w:color w:val="231F20"/>
          <w:w w:val="110"/>
          <w:sz w:val="19"/>
        </w:rPr>
        <w:t>Trust</w:t>
      </w:r>
      <w:r>
        <w:rPr>
          <w:rFonts w:ascii="Myriad Pro"/>
          <w:b/>
          <w:color w:val="231F20"/>
          <w:w w:val="110"/>
          <w:sz w:val="19"/>
        </w:rPr>
        <w:tab/>
      </w:r>
      <w:r>
        <w:rPr>
          <w:color w:val="231F20"/>
          <w:w w:val="110"/>
          <w:sz w:val="19"/>
        </w:rPr>
        <w:t>Dr John Thompson</w:t>
      </w:r>
      <w:r>
        <w:rPr>
          <w:color w:val="231F20"/>
          <w:spacing w:val="-19"/>
          <w:w w:val="110"/>
          <w:sz w:val="19"/>
        </w:rPr>
        <w:t xml:space="preserve"> </w:t>
      </w:r>
      <w:r>
        <w:rPr>
          <w:color w:val="231F20"/>
          <w:w w:val="110"/>
          <w:sz w:val="19"/>
        </w:rPr>
        <w:t>[2009]</w:t>
      </w: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7650C7">
      <w:pPr>
        <w:pStyle w:val="BodyText"/>
        <w:spacing w:before="4"/>
        <w:rPr>
          <w:sz w:val="27"/>
        </w:rPr>
      </w:pPr>
      <w:r>
        <w:pict>
          <v:group id="_x0000_s1636" style="position:absolute;margin-left:68.05pt;margin-top:18.65pt;width:476.25pt;height:89.8pt;z-index:-251338752;mso-wrap-distance-left:0;mso-wrap-distance-right:0;mso-position-horizontal-relative:page" coordorigin="1361,373" coordsize="9525,1796">
            <v:rect id="_x0000_s1642" style="position:absolute;left:1370;top:787;width:9505;height:1371" filled="f" strokecolor="#231f20" strokeweight="1pt"/>
            <v:rect id="_x0000_s1641" style="position:absolute;left:1370;top:382;width:9505;height:463" fillcolor="#231f20" stroked="f"/>
            <v:rect id="_x0000_s1640" style="position:absolute;left:1370;top:382;width:9505;height:463" filled="f" strokecolor="#231f20" strokeweight="1pt"/>
            <v:shape id="_x0000_s1639" type="#_x0000_t202" style="position:absolute;left:1644;top:440;width:1774;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3"/>
                        <w:w w:val="125"/>
                        <w:sz w:val="25"/>
                      </w:rPr>
                      <w:t>33</w:t>
                    </w:r>
                  </w:p>
                </w:txbxContent>
              </v:textbox>
            </v:shape>
            <v:shape id="_x0000_s1638" type="#_x0000_t202" style="position:absolute;left:8865;top:440;width:1610;height:321" filled="f" stroked="f">
              <v:textbox inset="0,0,0,0">
                <w:txbxContent>
                  <w:p w:rsidR="00817A8B" w:rsidRDefault="007650C7">
                    <w:pPr>
                      <w:spacing w:before="15"/>
                      <w:rPr>
                        <w:b/>
                        <w:sz w:val="25"/>
                      </w:rPr>
                    </w:pPr>
                    <w:r>
                      <w:rPr>
                        <w:b/>
                        <w:color w:val="FFFFFF"/>
                        <w:w w:val="115"/>
                        <w:sz w:val="25"/>
                      </w:rPr>
                      <w:t>Nominations</w:t>
                    </w:r>
                  </w:p>
                </w:txbxContent>
              </v:textbox>
            </v:shape>
            <v:shape id="_x0000_s1637" type="#_x0000_t202" style="position:absolute;left:1380;top:855;width:9485;height:1293" filled="f" stroked="f">
              <v:textbox inset="0,0,0,0">
                <w:txbxContent>
                  <w:p w:rsidR="00817A8B" w:rsidRDefault="00817A8B">
                    <w:pPr>
                      <w:spacing w:before="9"/>
                      <w:rPr>
                        <w:sz w:val="23"/>
                      </w:rPr>
                    </w:pPr>
                  </w:p>
                  <w:p w:rsidR="00817A8B" w:rsidRDefault="007650C7">
                    <w:pPr>
                      <w:spacing w:line="244" w:lineRule="auto"/>
                      <w:ind w:left="206" w:right="205"/>
                      <w:jc w:val="both"/>
                      <w:rPr>
                        <w:rFonts w:ascii="Myriad Pro"/>
                        <w:b/>
                        <w:sz w:val="19"/>
                      </w:rPr>
                    </w:pPr>
                    <w:r>
                      <w:rPr>
                        <w:rFonts w:ascii="Myriad Pro"/>
                        <w:b/>
                        <w:color w:val="231F20"/>
                        <w:w w:val="105"/>
                        <w:sz w:val="19"/>
                      </w:rPr>
                      <w:t xml:space="preserve">General Assembly appoints committees and representatives of the Church as set out on pp </w:t>
                    </w:r>
                    <w:r>
                      <w:rPr>
                        <w:rFonts w:ascii="Myriad Pro"/>
                        <w:b/>
                        <w:color w:val="231F20"/>
                        <w:spacing w:val="-4"/>
                        <w:w w:val="105"/>
                        <w:sz w:val="19"/>
                      </w:rPr>
                      <w:t xml:space="preserve">93-101        </w:t>
                    </w:r>
                    <w:r>
                      <w:rPr>
                        <w:rFonts w:ascii="Myriad Pro"/>
                        <w:b/>
                        <w:color w:val="231F20"/>
                        <w:w w:val="105"/>
                        <w:sz w:val="19"/>
                      </w:rPr>
                      <w:t>of the Book of Reports subject to additions and corrections contained in the Supplementary report before</w:t>
                    </w:r>
                    <w:r>
                      <w:rPr>
                        <w:rFonts w:ascii="Myriad Pro"/>
                        <w:b/>
                        <w:color w:val="231F20"/>
                        <w:spacing w:val="4"/>
                        <w:w w:val="105"/>
                        <w:sz w:val="19"/>
                      </w:rPr>
                      <w:t xml:space="preserve"> </w:t>
                    </w:r>
                    <w:r>
                      <w:rPr>
                        <w:rFonts w:ascii="Myriad Pro"/>
                        <w:b/>
                        <w:color w:val="231F20"/>
                        <w:w w:val="105"/>
                        <w:sz w:val="19"/>
                      </w:rPr>
                      <w:t>Assembly.</w:t>
                    </w:r>
                  </w:p>
                </w:txbxContent>
              </v:textbox>
            </v:shape>
            <w10:wrap type="topAndBottom" anchorx="page"/>
          </v:group>
        </w:pict>
      </w:r>
    </w:p>
    <w:p w:rsidR="00817A8B" w:rsidRDefault="00817A8B">
      <w:pPr>
        <w:pStyle w:val="BodyText"/>
        <w:rPr>
          <w:sz w:val="20"/>
        </w:rPr>
      </w:pPr>
    </w:p>
    <w:p w:rsidR="00817A8B" w:rsidRDefault="00817A8B">
      <w:pPr>
        <w:pStyle w:val="BodyText"/>
        <w:rPr>
          <w:sz w:val="20"/>
        </w:rPr>
      </w:pPr>
    </w:p>
    <w:p w:rsidR="00817A8B" w:rsidRDefault="007650C7">
      <w:pPr>
        <w:pStyle w:val="BodyText"/>
        <w:spacing w:before="3"/>
        <w:rPr>
          <w:sz w:val="13"/>
        </w:rPr>
      </w:pPr>
      <w:r>
        <w:pict>
          <v:group id="_x0000_s1629" style="position:absolute;margin-left:68.05pt;margin-top:10.05pt;width:476.25pt;height:83.15pt;z-index:-251334656;mso-wrap-distance-left:0;mso-wrap-distance-right:0;mso-position-horizontal-relative:page" coordorigin="1361,201" coordsize="9525,1663">
            <v:rect id="_x0000_s1635" style="position:absolute;left:1370;top:615;width:9505;height:1239" filled="f" strokecolor="#231f20" strokeweight="1pt"/>
            <v:rect id="_x0000_s1634" style="position:absolute;left:1370;top:210;width:9505;height:463" fillcolor="#231f20" stroked="f"/>
            <v:rect id="_x0000_s1633" style="position:absolute;left:1370;top:210;width:9505;height:463" filled="f" strokecolor="#231f20" strokeweight="1pt"/>
            <v:shape id="_x0000_s1632" type="#_x0000_t202" style="position:absolute;left:1644;top:274;width:1776;height:321" filled="f" stroked="f">
              <v:textbox inset="0,0,0,0">
                <w:txbxContent>
                  <w:p w:rsidR="00817A8B" w:rsidRDefault="007650C7">
                    <w:pPr>
                      <w:spacing w:before="15"/>
                      <w:rPr>
                        <w:b/>
                        <w:sz w:val="25"/>
                      </w:rPr>
                    </w:pPr>
                    <w:r>
                      <w:rPr>
                        <w:b/>
                        <w:color w:val="FFFFFF"/>
                        <w:w w:val="125"/>
                        <w:sz w:val="25"/>
                      </w:rPr>
                      <w:t>Resolution</w:t>
                    </w:r>
                    <w:r>
                      <w:rPr>
                        <w:b/>
                        <w:color w:val="FFFFFF"/>
                        <w:spacing w:val="-19"/>
                        <w:w w:val="125"/>
                        <w:sz w:val="25"/>
                      </w:rPr>
                      <w:t xml:space="preserve"> </w:t>
                    </w:r>
                    <w:r>
                      <w:rPr>
                        <w:b/>
                        <w:color w:val="FFFFFF"/>
                        <w:w w:val="125"/>
                        <w:sz w:val="25"/>
                      </w:rPr>
                      <w:t>34</w:t>
                    </w:r>
                  </w:p>
                </w:txbxContent>
              </v:textbox>
            </v:shape>
            <v:shape id="_x0000_s1631" type="#_x0000_t202" style="position:absolute;left:6699;top:274;width:3881;height:321" filled="f" stroked="f">
              <v:textbox inset="0,0,0,0">
                <w:txbxContent>
                  <w:p w:rsidR="00817A8B" w:rsidRDefault="007650C7">
                    <w:pPr>
                      <w:spacing w:before="15"/>
                      <w:rPr>
                        <w:b/>
                        <w:sz w:val="25"/>
                      </w:rPr>
                    </w:pPr>
                    <w:r>
                      <w:rPr>
                        <w:b/>
                        <w:color w:val="FFFFFF"/>
                        <w:w w:val="120"/>
                        <w:sz w:val="25"/>
                      </w:rPr>
                      <w:t>Clerk of the General Assembly</w:t>
                    </w:r>
                  </w:p>
                </w:txbxContent>
              </v:textbox>
            </v:shape>
            <v:shape id="_x0000_s1630" type="#_x0000_t202" style="position:absolute;left:1380;top:683;width:9485;height:1161" filled="f" stroked="f">
              <v:textbox inset="0,0,0,0">
                <w:txbxContent>
                  <w:p w:rsidR="00817A8B" w:rsidRDefault="00817A8B">
                    <w:pPr>
                      <w:spacing w:before="3"/>
                      <w:rPr>
                        <w:sz w:val="24"/>
                      </w:rPr>
                    </w:pPr>
                  </w:p>
                  <w:p w:rsidR="00817A8B" w:rsidRDefault="007650C7">
                    <w:pPr>
                      <w:spacing w:line="244" w:lineRule="auto"/>
                      <w:ind w:left="206" w:right="376"/>
                      <w:rPr>
                        <w:rFonts w:ascii="Myriad Pro"/>
                        <w:b/>
                        <w:sz w:val="19"/>
                      </w:rPr>
                    </w:pPr>
                    <w:r>
                      <w:rPr>
                        <w:rFonts w:ascii="Myriad Pro"/>
                        <w:b/>
                        <w:color w:val="231F20"/>
                        <w:w w:val="105"/>
                        <w:sz w:val="19"/>
                      </w:rPr>
                      <w:t>General Assembly agrees to re-appoint the Revd James A Breslin as Clerk of the General Assembly from</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close</w:t>
                    </w:r>
                    <w:r>
                      <w:rPr>
                        <w:rFonts w:ascii="Myriad Pro"/>
                        <w:b/>
                        <w:color w:val="231F20"/>
                        <w:spacing w:val="5"/>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General</w:t>
                    </w:r>
                    <w:r>
                      <w:rPr>
                        <w:rFonts w:ascii="Myriad Pro"/>
                        <w:b/>
                        <w:color w:val="231F20"/>
                        <w:spacing w:val="5"/>
                        <w:w w:val="105"/>
                        <w:sz w:val="19"/>
                      </w:rPr>
                      <w:t xml:space="preserve"> </w:t>
                    </w:r>
                    <w:r>
                      <w:rPr>
                        <w:rFonts w:ascii="Myriad Pro"/>
                        <w:b/>
                        <w:color w:val="231F20"/>
                        <w:w w:val="105"/>
                        <w:sz w:val="19"/>
                      </w:rPr>
                      <w:t>Assembly</w:t>
                    </w:r>
                    <w:r>
                      <w:rPr>
                        <w:rFonts w:ascii="Myriad Pro"/>
                        <w:b/>
                        <w:color w:val="231F20"/>
                        <w:spacing w:val="6"/>
                        <w:w w:val="105"/>
                        <w:sz w:val="19"/>
                      </w:rPr>
                      <w:t xml:space="preserve"> </w:t>
                    </w:r>
                    <w:r>
                      <w:rPr>
                        <w:rFonts w:ascii="Myriad Pro"/>
                        <w:b/>
                        <w:color w:val="231F20"/>
                        <w:w w:val="105"/>
                        <w:sz w:val="19"/>
                      </w:rPr>
                      <w:t>2007</w:t>
                    </w:r>
                    <w:r>
                      <w:rPr>
                        <w:rFonts w:ascii="Myriad Pro"/>
                        <w:b/>
                        <w:color w:val="231F20"/>
                        <w:spacing w:val="6"/>
                        <w:w w:val="105"/>
                        <w:sz w:val="19"/>
                      </w:rPr>
                      <w:t xml:space="preserve"> </w:t>
                    </w:r>
                    <w:r>
                      <w:rPr>
                        <w:rFonts w:ascii="Myriad Pro"/>
                        <w:b/>
                        <w:color w:val="231F20"/>
                        <w:w w:val="105"/>
                        <w:sz w:val="19"/>
                      </w:rPr>
                      <w:t>to</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close</w:t>
                    </w:r>
                    <w:r>
                      <w:rPr>
                        <w:rFonts w:ascii="Myriad Pro"/>
                        <w:b/>
                        <w:color w:val="231F20"/>
                        <w:spacing w:val="5"/>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General</w:t>
                    </w:r>
                    <w:r>
                      <w:rPr>
                        <w:rFonts w:ascii="Myriad Pro"/>
                        <w:b/>
                        <w:color w:val="231F20"/>
                        <w:spacing w:val="6"/>
                        <w:w w:val="105"/>
                        <w:sz w:val="19"/>
                      </w:rPr>
                      <w:t xml:space="preserve"> </w:t>
                    </w:r>
                    <w:r>
                      <w:rPr>
                        <w:rFonts w:ascii="Myriad Pro"/>
                        <w:b/>
                        <w:color w:val="231F20"/>
                        <w:w w:val="105"/>
                        <w:sz w:val="19"/>
                      </w:rPr>
                      <w:t>Assembly</w:t>
                    </w:r>
                    <w:r>
                      <w:rPr>
                        <w:rFonts w:ascii="Myriad Pro"/>
                        <w:b/>
                        <w:color w:val="231F20"/>
                        <w:spacing w:val="5"/>
                        <w:w w:val="105"/>
                        <w:sz w:val="19"/>
                      </w:rPr>
                      <w:t xml:space="preserve"> </w:t>
                    </w:r>
                    <w:r>
                      <w:rPr>
                        <w:rFonts w:ascii="Myriad Pro"/>
                        <w:b/>
                        <w:color w:val="231F20"/>
                        <w:spacing w:val="-3"/>
                        <w:w w:val="105"/>
                        <w:sz w:val="19"/>
                      </w:rPr>
                      <w:t>2012.</w:t>
                    </w:r>
                  </w:p>
                </w:txbxContent>
              </v:textbox>
            </v:shape>
            <w10:wrap type="topAndBottom" anchorx="page"/>
          </v:group>
        </w:pict>
      </w: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7650C7">
      <w:pPr>
        <w:pStyle w:val="BodyText"/>
        <w:spacing w:before="1"/>
        <w:rPr>
          <w:sz w:val="28"/>
        </w:rPr>
      </w:pPr>
      <w:r>
        <w:pict>
          <v:shape id="_x0000_s1628" style="position:absolute;margin-left:68.05pt;margin-top:19.6pt;width:476.25pt;height:.1pt;z-index:-251333632;mso-wrap-distance-left:0;mso-wrap-distance-right:0;mso-position-horizontal-relative:page" coordorigin="1361,392" coordsize="9525,0" path="m1361,392r9524,e" filled="f" strokecolor="#231f20" strokeweight="1pt">
            <v:path arrowok="t"/>
            <w10:wrap type="topAndBottom" anchorx="page"/>
          </v:shape>
        </w:pict>
      </w:r>
    </w:p>
    <w:p w:rsidR="00817A8B" w:rsidRDefault="007650C7">
      <w:pPr>
        <w:pStyle w:val="Heading7"/>
        <w:spacing w:before="77"/>
        <w:ind w:left="0" w:right="1013"/>
        <w:jc w:val="right"/>
      </w:pPr>
      <w:r>
        <w:rPr>
          <w:color w:val="231F20"/>
          <w:w w:val="125"/>
        </w:rPr>
        <w:t>I0I</w:t>
      </w:r>
    </w:p>
    <w:p w:rsidR="00817A8B" w:rsidRDefault="00817A8B">
      <w:pPr>
        <w:jc w:val="right"/>
        <w:sectPr w:rsidR="00817A8B">
          <w:footerReference w:type="even" r:id="rId92"/>
          <w:pgSz w:w="11910" w:h="16840"/>
          <w:pgMar w:top="560" w:right="0" w:bottom="0" w:left="0" w:header="0" w:footer="0" w:gutter="0"/>
          <w:cols w:space="720"/>
        </w:sectPr>
      </w:pPr>
    </w:p>
    <w:p w:rsidR="00817A8B" w:rsidRDefault="007650C7">
      <w:pPr>
        <w:pStyle w:val="BodyText"/>
        <w:ind w:left="1020"/>
        <w:rPr>
          <w:rFonts w:ascii="Book Antiqua"/>
          <w:sz w:val="20"/>
        </w:rPr>
      </w:pPr>
      <w:r>
        <w:rPr>
          <w:rFonts w:ascii="Book Antiqua"/>
          <w:sz w:val="20"/>
        </w:rPr>
      </w:r>
      <w:r>
        <w:rPr>
          <w:rFonts w:ascii="Book Antiqua"/>
          <w:sz w:val="20"/>
        </w:rPr>
        <w:pict>
          <v:group id="_x0000_s1623" style="width:487.15pt;height:56.6pt;mso-position-horizontal-relative:char;mso-position-vertical-relative:line" coordsize="9743,1132">
            <v:rect id="_x0000_s1627" style="position:absolute;left:8;top:8;width:9735;height:1124" fillcolor="#231f20" stroked="f">
              <v:fill opacity="26214f"/>
            </v:rect>
            <v:shape id="_x0000_s1626"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625"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624" type="#_x0000_t202" style="position:absolute;left:21;top:8;width:9721;height:1124" filled="f" stroked="f">
              <v:textbox inset="0,0,0,0">
                <w:txbxContent>
                  <w:p w:rsidR="00817A8B" w:rsidRDefault="007650C7">
                    <w:pPr>
                      <w:spacing w:before="115"/>
                      <w:ind w:right="245"/>
                      <w:jc w:val="center"/>
                      <w:rPr>
                        <w:b/>
                        <w:sz w:val="52"/>
                      </w:rPr>
                    </w:pPr>
                    <w:r>
                      <w:rPr>
                        <w:b/>
                        <w:color w:val="BCBEC0"/>
                        <w:w w:val="110"/>
                        <w:sz w:val="52"/>
                      </w:rPr>
                      <w:t>T</w:t>
                    </w:r>
                    <w:r>
                      <w:rPr>
                        <w:b/>
                        <w:color w:val="FFFFFF"/>
                        <w:w w:val="110"/>
                        <w:sz w:val="52"/>
                      </w:rPr>
                      <w:t>raining</w:t>
                    </w:r>
                  </w:p>
                </w:txbxContent>
              </v:textbox>
            </v:shape>
            <w10:anchorlock/>
          </v:group>
        </w:pict>
      </w:r>
    </w:p>
    <w:p w:rsidR="00817A8B" w:rsidRDefault="007650C7">
      <w:pPr>
        <w:pStyle w:val="BodyText"/>
        <w:spacing w:before="3"/>
        <w:rPr>
          <w:rFonts w:ascii="Book Antiqua"/>
          <w:b/>
          <w:i/>
          <w:sz w:val="15"/>
        </w:rPr>
      </w:pPr>
      <w:r>
        <w:pict>
          <v:shape id="_x0000_s1622" type="#_x0000_t202" style="position:absolute;margin-left:51.5pt;margin-top:11.65pt;width:475.25pt;height:210.2pt;z-index:-251328512;mso-wrap-distance-left:0;mso-wrap-distance-right:0;mso-position-horizontal-relative:page" filled="f" strokecolor="#939598" strokeweight="1pt">
            <v:textbox inset="0,0,0,0">
              <w:txbxContent>
                <w:p w:rsidR="00817A8B" w:rsidRDefault="00817A8B">
                  <w:pPr>
                    <w:pStyle w:val="BodyText"/>
                    <w:spacing w:before="4"/>
                    <w:rPr>
                      <w:rFonts w:ascii="Book Antiqua"/>
                      <w:b/>
                      <w:i/>
                      <w:sz w:val="23"/>
                    </w:rPr>
                  </w:pPr>
                </w:p>
                <w:p w:rsidR="00817A8B" w:rsidRDefault="007650C7">
                  <w:pPr>
                    <w:spacing w:before="1" w:line="244" w:lineRule="auto"/>
                    <w:ind w:left="461" w:right="432"/>
                    <w:jc w:val="both"/>
                    <w:rPr>
                      <w:rFonts w:ascii="Myriad Pro" w:hAnsi="Myriad Pro"/>
                      <w:b/>
                      <w:sz w:val="19"/>
                    </w:rPr>
                  </w:pPr>
                  <w:r>
                    <w:rPr>
                      <w:rFonts w:ascii="Myriad Pro" w:hAnsi="Myriad Pro"/>
                      <w:b/>
                      <w:color w:val="231F20"/>
                      <w:w w:val="105"/>
                      <w:sz w:val="19"/>
                    </w:rPr>
                    <w:t xml:space="preserve">The Committee will encourage and enable the integration of the training of the whole people   </w:t>
                  </w:r>
                  <w:r>
                    <w:rPr>
                      <w:rFonts w:ascii="Myriad Pro" w:hAnsi="Myriad Pro"/>
                      <w:b/>
                      <w:color w:val="231F20"/>
                      <w:spacing w:val="40"/>
                      <w:w w:val="105"/>
                      <w:sz w:val="19"/>
                    </w:rPr>
                    <w:t xml:space="preserve"> </w:t>
                  </w:r>
                  <w:r>
                    <w:rPr>
                      <w:rFonts w:ascii="Myriad Pro" w:hAnsi="Myriad Pro"/>
                      <w:b/>
                      <w:color w:val="231F20"/>
                      <w:w w:val="105"/>
                      <w:sz w:val="19"/>
                    </w:rPr>
                    <w:t>of God and to this end will seek to influence the philosophy and methodology of learning; the core content of courses; an</w:t>
                  </w:r>
                  <w:r>
                    <w:rPr>
                      <w:rFonts w:ascii="Myriad Pro" w:hAnsi="Myriad Pro"/>
                      <w:b/>
                      <w:color w:val="231F20"/>
                      <w:w w:val="105"/>
                      <w:sz w:val="19"/>
                    </w:rPr>
                    <w:t xml:space="preserve">d the development of resources. It gives direct support to, and acts  </w:t>
                  </w:r>
                  <w:r>
                    <w:rPr>
                      <w:rFonts w:ascii="Myriad Pro" w:hAnsi="Myriad Pro"/>
                      <w:b/>
                      <w:color w:val="231F20"/>
                      <w:spacing w:val="40"/>
                      <w:w w:val="105"/>
                      <w:sz w:val="19"/>
                    </w:rPr>
                    <w:t xml:space="preserve"> </w:t>
                  </w:r>
                  <w:r>
                    <w:rPr>
                      <w:rFonts w:ascii="Myriad Pro" w:hAnsi="Myriad Pro"/>
                      <w:b/>
                      <w:color w:val="231F20"/>
                      <w:w w:val="105"/>
                      <w:sz w:val="19"/>
                    </w:rPr>
                    <w:t xml:space="preserve">in partnership with Doctrine, Prayer and Worship; Life and Witness; Church and Society, and Youth and Children’s Work Committees and synods and districts, as they respond to the needs </w:t>
                  </w:r>
                  <w:r>
                    <w:rPr>
                      <w:rFonts w:ascii="Myriad Pro" w:hAnsi="Myriad Pro"/>
                      <w:b/>
                      <w:color w:val="231F20"/>
                      <w:spacing w:val="40"/>
                      <w:w w:val="105"/>
                      <w:sz w:val="19"/>
                    </w:rPr>
                    <w:t xml:space="preserve"> </w:t>
                  </w:r>
                  <w:r>
                    <w:rPr>
                      <w:rFonts w:ascii="Myriad Pro" w:hAnsi="Myriad Pro"/>
                      <w:b/>
                      <w:color w:val="231F20"/>
                      <w:w w:val="105"/>
                      <w:sz w:val="19"/>
                    </w:rPr>
                    <w:t xml:space="preserve">of local churches in training matters. It collaborates with Ministries Committee in the training   </w:t>
                  </w:r>
                  <w:r>
                    <w:rPr>
                      <w:rFonts w:ascii="Myriad Pro" w:hAnsi="Myriad Pro"/>
                      <w:b/>
                      <w:color w:val="231F20"/>
                      <w:spacing w:val="40"/>
                      <w:w w:val="105"/>
                      <w:sz w:val="19"/>
                    </w:rPr>
                    <w:t xml:space="preserve"> </w:t>
                  </w:r>
                  <w:r>
                    <w:rPr>
                      <w:rFonts w:ascii="Myriad Pro" w:hAnsi="Myriad Pro"/>
                      <w:b/>
                      <w:color w:val="231F20"/>
                      <w:w w:val="105"/>
                      <w:sz w:val="19"/>
                    </w:rPr>
                    <w:t>of ministers of Word and Sacraments, CRCWs and Lay Preachers. It also supports all other committees and task groups, in particular the Ecumenical Committee.</w:t>
                  </w:r>
                  <w:r>
                    <w:rPr>
                      <w:rFonts w:ascii="Myriad Pro" w:hAnsi="Myriad Pro"/>
                      <w:b/>
                      <w:color w:val="231F20"/>
                      <w:w w:val="105"/>
                      <w:sz w:val="19"/>
                    </w:rPr>
                    <w:t xml:space="preserve"> It also gives advice to the YCWT</w:t>
                  </w:r>
                  <w:r>
                    <w:rPr>
                      <w:rFonts w:ascii="Myriad Pro" w:hAnsi="Myriad Pro"/>
                      <w:b/>
                      <w:color w:val="231F20"/>
                      <w:spacing w:val="4"/>
                      <w:w w:val="105"/>
                      <w:sz w:val="19"/>
                    </w:rPr>
                    <w:t xml:space="preserve"> </w:t>
                  </w:r>
                  <w:r>
                    <w:rPr>
                      <w:rFonts w:ascii="Myriad Pro" w:hAnsi="Myriad Pro"/>
                      <w:b/>
                      <w:color w:val="231F20"/>
                      <w:w w:val="105"/>
                      <w:sz w:val="19"/>
                    </w:rPr>
                    <w:t>programme.</w:t>
                  </w:r>
                </w:p>
                <w:p w:rsidR="00817A8B" w:rsidRDefault="00817A8B">
                  <w:pPr>
                    <w:pStyle w:val="BodyText"/>
                    <w:spacing w:before="3"/>
                    <w:rPr>
                      <w:rFonts w:ascii="Myriad Pro"/>
                      <w:b/>
                    </w:rPr>
                  </w:pPr>
                </w:p>
                <w:p w:rsidR="00817A8B" w:rsidRDefault="007650C7">
                  <w:pPr>
                    <w:ind w:left="461"/>
                    <w:rPr>
                      <w:i/>
                      <w:sz w:val="19"/>
                    </w:rPr>
                  </w:pPr>
                  <w:r>
                    <w:rPr>
                      <w:rFonts w:ascii="Myriad Pro"/>
                      <w:b/>
                      <w:i/>
                      <w:color w:val="231F20"/>
                      <w:w w:val="105"/>
                      <w:sz w:val="19"/>
                    </w:rPr>
                    <w:t xml:space="preserve">Convener: </w:t>
                  </w:r>
                  <w:r>
                    <w:rPr>
                      <w:i/>
                      <w:color w:val="231F20"/>
                      <w:w w:val="105"/>
                      <w:sz w:val="19"/>
                    </w:rPr>
                    <w:t>Revd John Humphreys</w:t>
                  </w:r>
                  <w:r>
                    <w:rPr>
                      <w:i/>
                      <w:color w:val="231F20"/>
                      <w:spacing w:val="-19"/>
                      <w:w w:val="105"/>
                      <w:sz w:val="19"/>
                    </w:rPr>
                    <w:t xml:space="preserve"> </w:t>
                  </w:r>
                  <w:r>
                    <w:rPr>
                      <w:i/>
                      <w:color w:val="231F20"/>
                      <w:w w:val="105"/>
                      <w:sz w:val="19"/>
                    </w:rPr>
                    <w:t>(2007)</w:t>
                  </w:r>
                </w:p>
                <w:p w:rsidR="00817A8B" w:rsidRDefault="007650C7">
                  <w:pPr>
                    <w:spacing w:before="1"/>
                    <w:ind w:left="461"/>
                    <w:jc w:val="both"/>
                    <w:rPr>
                      <w:i/>
                      <w:sz w:val="19"/>
                    </w:rPr>
                  </w:pPr>
                  <w:r>
                    <w:rPr>
                      <w:rFonts w:ascii="Myriad Pro"/>
                      <w:b/>
                      <w:i/>
                      <w:color w:val="231F20"/>
                      <w:w w:val="105"/>
                      <w:sz w:val="19"/>
                    </w:rPr>
                    <w:t xml:space="preserve">Secretary for Training: </w:t>
                  </w:r>
                  <w:r>
                    <w:rPr>
                      <w:i/>
                      <w:color w:val="231F20"/>
                      <w:w w:val="105"/>
                      <w:sz w:val="19"/>
                    </w:rPr>
                    <w:t>Revd Roy</w:t>
                  </w:r>
                  <w:r>
                    <w:rPr>
                      <w:i/>
                      <w:color w:val="231F20"/>
                      <w:spacing w:val="-21"/>
                      <w:w w:val="105"/>
                      <w:sz w:val="19"/>
                    </w:rPr>
                    <w:t xml:space="preserve"> </w:t>
                  </w:r>
                  <w:r>
                    <w:rPr>
                      <w:i/>
                      <w:color w:val="231F20"/>
                      <w:w w:val="105"/>
                      <w:sz w:val="19"/>
                    </w:rPr>
                    <w:t>Lowes</w:t>
                  </w:r>
                </w:p>
                <w:p w:rsidR="00817A8B" w:rsidRDefault="007650C7">
                  <w:pPr>
                    <w:spacing w:before="8" w:line="247" w:lineRule="auto"/>
                    <w:ind w:left="461"/>
                    <w:rPr>
                      <w:i/>
                      <w:sz w:val="19"/>
                    </w:rPr>
                  </w:pPr>
                  <w:r>
                    <w:rPr>
                      <w:i/>
                      <w:color w:val="231F20"/>
                      <w:w w:val="105"/>
                      <w:sz w:val="19"/>
                    </w:rPr>
                    <w:t>Mrs Susan Brown (2006), Mrs Valerie Burnham (2007), Revd Dr John Campbell (2009), Revd Richard Church (2008), Revd Sue Henderson (2006), Dr Ian Morrison (2007), Revd Malachie Munyaneza (2006),</w:t>
                  </w:r>
                </w:p>
                <w:p w:rsidR="00817A8B" w:rsidRDefault="007650C7">
                  <w:pPr>
                    <w:spacing w:before="2"/>
                    <w:ind w:left="461"/>
                    <w:rPr>
                      <w:i/>
                      <w:sz w:val="19"/>
                    </w:rPr>
                  </w:pPr>
                  <w:r>
                    <w:rPr>
                      <w:i/>
                      <w:color w:val="231F20"/>
                      <w:w w:val="105"/>
                      <w:sz w:val="19"/>
                    </w:rPr>
                    <w:t>Revd Rachel Poolman (2008), Mr John Saunders (2010)</w:t>
                  </w:r>
                </w:p>
              </w:txbxContent>
            </v:textbox>
            <w10:wrap type="topAndBottom" anchorx="page"/>
          </v:shape>
        </w:pict>
      </w:r>
    </w:p>
    <w:p w:rsidR="00817A8B" w:rsidRDefault="00817A8B">
      <w:pPr>
        <w:pStyle w:val="BodyText"/>
        <w:rPr>
          <w:rFonts w:ascii="Book Antiqua"/>
          <w:b/>
          <w:i/>
          <w:sz w:val="20"/>
        </w:rPr>
      </w:pPr>
    </w:p>
    <w:p w:rsidR="00817A8B" w:rsidRDefault="00817A8B">
      <w:pPr>
        <w:pStyle w:val="BodyText"/>
        <w:spacing w:before="5"/>
        <w:rPr>
          <w:rFonts w:ascii="Book Antiqua"/>
          <w:b/>
          <w:i/>
          <w:sz w:val="18"/>
        </w:rPr>
      </w:pPr>
    </w:p>
    <w:p w:rsidR="00817A8B" w:rsidRDefault="00817A8B">
      <w:pPr>
        <w:rPr>
          <w:rFonts w:ascii="Book Antiqua"/>
          <w:sz w:val="18"/>
        </w:rPr>
        <w:sectPr w:rsidR="00817A8B">
          <w:footerReference w:type="even" r:id="rId93"/>
          <w:footerReference w:type="default" r:id="rId94"/>
          <w:pgSz w:w="11910" w:h="16840"/>
          <w:pgMar w:top="900" w:right="0" w:bottom="780" w:left="0" w:header="0" w:footer="590" w:gutter="0"/>
          <w:pgNumType w:start="2"/>
          <w:cols w:space="720"/>
        </w:sectPr>
      </w:pPr>
    </w:p>
    <w:p w:rsidR="00817A8B" w:rsidRDefault="007650C7">
      <w:pPr>
        <w:spacing w:before="100" w:line="247" w:lineRule="auto"/>
        <w:ind w:left="1020" w:right="1"/>
        <w:jc w:val="both"/>
        <w:rPr>
          <w:i/>
          <w:sz w:val="19"/>
        </w:rPr>
      </w:pPr>
      <w:r>
        <w:rPr>
          <w:i/>
          <w:color w:val="231F20"/>
          <w:w w:val="105"/>
          <w:sz w:val="19"/>
        </w:rPr>
        <w:t>(Readers</w:t>
      </w:r>
      <w:r>
        <w:rPr>
          <w:i/>
          <w:color w:val="231F20"/>
          <w:spacing w:val="-7"/>
          <w:w w:val="105"/>
          <w:sz w:val="19"/>
        </w:rPr>
        <w:t xml:space="preserve"> </w:t>
      </w:r>
      <w:r>
        <w:rPr>
          <w:i/>
          <w:color w:val="231F20"/>
          <w:w w:val="105"/>
          <w:sz w:val="19"/>
        </w:rPr>
        <w:t>wanting</w:t>
      </w:r>
      <w:r>
        <w:rPr>
          <w:i/>
          <w:color w:val="231F20"/>
          <w:spacing w:val="-6"/>
          <w:w w:val="105"/>
          <w:sz w:val="19"/>
        </w:rPr>
        <w:t xml:space="preserve"> </w:t>
      </w:r>
      <w:r>
        <w:rPr>
          <w:i/>
          <w:color w:val="231F20"/>
          <w:w w:val="105"/>
          <w:sz w:val="19"/>
        </w:rPr>
        <w:t>more</w:t>
      </w:r>
      <w:r>
        <w:rPr>
          <w:i/>
          <w:color w:val="231F20"/>
          <w:spacing w:val="-6"/>
          <w:w w:val="105"/>
          <w:sz w:val="19"/>
        </w:rPr>
        <w:t xml:space="preserve"> </w:t>
      </w:r>
      <w:r>
        <w:rPr>
          <w:i/>
          <w:color w:val="231F20"/>
          <w:w w:val="105"/>
          <w:sz w:val="19"/>
        </w:rPr>
        <w:t>detail</w:t>
      </w:r>
      <w:r>
        <w:rPr>
          <w:i/>
          <w:color w:val="231F20"/>
          <w:spacing w:val="-6"/>
          <w:w w:val="105"/>
          <w:sz w:val="19"/>
        </w:rPr>
        <w:t xml:space="preserve"> </w:t>
      </w:r>
      <w:r>
        <w:rPr>
          <w:i/>
          <w:color w:val="231F20"/>
          <w:w w:val="105"/>
          <w:sz w:val="19"/>
        </w:rPr>
        <w:t>on</w:t>
      </w:r>
      <w:r>
        <w:rPr>
          <w:i/>
          <w:color w:val="231F20"/>
          <w:spacing w:val="-6"/>
          <w:w w:val="105"/>
          <w:sz w:val="19"/>
        </w:rPr>
        <w:t xml:space="preserve"> </w:t>
      </w:r>
      <w:r>
        <w:rPr>
          <w:i/>
          <w:color w:val="231F20"/>
          <w:w w:val="105"/>
          <w:sz w:val="19"/>
        </w:rPr>
        <w:t>some</w:t>
      </w:r>
      <w:r>
        <w:rPr>
          <w:i/>
          <w:color w:val="231F20"/>
          <w:spacing w:val="-6"/>
          <w:w w:val="105"/>
          <w:sz w:val="19"/>
        </w:rPr>
        <w:t xml:space="preserve"> </w:t>
      </w:r>
      <w:r>
        <w:rPr>
          <w:i/>
          <w:color w:val="231F20"/>
          <w:w w:val="105"/>
          <w:sz w:val="19"/>
        </w:rPr>
        <w:t>of</w:t>
      </w:r>
      <w:r>
        <w:rPr>
          <w:i/>
          <w:color w:val="231F20"/>
          <w:spacing w:val="-6"/>
          <w:w w:val="105"/>
          <w:sz w:val="19"/>
        </w:rPr>
        <w:t xml:space="preserve"> </w:t>
      </w:r>
      <w:r>
        <w:rPr>
          <w:i/>
          <w:color w:val="231F20"/>
          <w:w w:val="105"/>
          <w:sz w:val="19"/>
        </w:rPr>
        <w:t>the</w:t>
      </w:r>
      <w:r>
        <w:rPr>
          <w:i/>
          <w:color w:val="231F20"/>
          <w:spacing w:val="-6"/>
          <w:w w:val="105"/>
          <w:sz w:val="19"/>
        </w:rPr>
        <w:t xml:space="preserve"> </w:t>
      </w:r>
      <w:r>
        <w:rPr>
          <w:i/>
          <w:color w:val="231F20"/>
          <w:w w:val="105"/>
          <w:sz w:val="19"/>
        </w:rPr>
        <w:t>terms</w:t>
      </w:r>
      <w:r>
        <w:rPr>
          <w:i/>
          <w:color w:val="231F20"/>
          <w:spacing w:val="-6"/>
          <w:w w:val="105"/>
          <w:sz w:val="19"/>
        </w:rPr>
        <w:t xml:space="preserve"> </w:t>
      </w:r>
      <w:r>
        <w:rPr>
          <w:i/>
          <w:color w:val="231F20"/>
          <w:w w:val="105"/>
          <w:sz w:val="19"/>
        </w:rPr>
        <w:t>used in</w:t>
      </w:r>
      <w:r>
        <w:rPr>
          <w:i/>
          <w:color w:val="231F20"/>
          <w:spacing w:val="-24"/>
          <w:w w:val="105"/>
          <w:sz w:val="19"/>
        </w:rPr>
        <w:t xml:space="preserve"> </w:t>
      </w:r>
      <w:r>
        <w:rPr>
          <w:i/>
          <w:color w:val="231F20"/>
          <w:w w:val="105"/>
          <w:sz w:val="19"/>
        </w:rPr>
        <w:t>this</w:t>
      </w:r>
      <w:r>
        <w:rPr>
          <w:i/>
          <w:color w:val="231F20"/>
          <w:spacing w:val="-24"/>
          <w:w w:val="105"/>
          <w:sz w:val="19"/>
        </w:rPr>
        <w:t xml:space="preserve"> </w:t>
      </w:r>
      <w:r>
        <w:rPr>
          <w:i/>
          <w:color w:val="231F20"/>
          <w:w w:val="105"/>
          <w:sz w:val="19"/>
        </w:rPr>
        <w:t>report</w:t>
      </w:r>
      <w:r>
        <w:rPr>
          <w:i/>
          <w:color w:val="231F20"/>
          <w:spacing w:val="-24"/>
          <w:w w:val="105"/>
          <w:sz w:val="19"/>
        </w:rPr>
        <w:t xml:space="preserve"> </w:t>
      </w:r>
      <w:r>
        <w:rPr>
          <w:i/>
          <w:color w:val="231F20"/>
          <w:w w:val="105"/>
          <w:sz w:val="19"/>
        </w:rPr>
        <w:t>might</w:t>
      </w:r>
      <w:r>
        <w:rPr>
          <w:i/>
          <w:color w:val="231F20"/>
          <w:spacing w:val="-24"/>
          <w:w w:val="105"/>
          <w:sz w:val="19"/>
        </w:rPr>
        <w:t xml:space="preserve"> </w:t>
      </w:r>
      <w:r>
        <w:rPr>
          <w:i/>
          <w:color w:val="231F20"/>
          <w:w w:val="105"/>
          <w:sz w:val="19"/>
        </w:rPr>
        <w:t>refer</w:t>
      </w:r>
      <w:r>
        <w:rPr>
          <w:i/>
          <w:color w:val="231F20"/>
          <w:spacing w:val="-23"/>
          <w:w w:val="105"/>
          <w:sz w:val="19"/>
        </w:rPr>
        <w:t xml:space="preserve"> </w:t>
      </w:r>
      <w:r>
        <w:rPr>
          <w:i/>
          <w:color w:val="231F20"/>
          <w:w w:val="105"/>
          <w:sz w:val="19"/>
        </w:rPr>
        <w:t>to</w:t>
      </w:r>
      <w:r>
        <w:rPr>
          <w:i/>
          <w:color w:val="231F20"/>
          <w:spacing w:val="-24"/>
          <w:w w:val="105"/>
          <w:sz w:val="19"/>
        </w:rPr>
        <w:t xml:space="preserve"> </w:t>
      </w:r>
      <w:r>
        <w:rPr>
          <w:i/>
          <w:color w:val="231F20"/>
          <w:w w:val="105"/>
          <w:sz w:val="19"/>
        </w:rPr>
        <w:t>Training</w:t>
      </w:r>
      <w:r>
        <w:rPr>
          <w:i/>
          <w:color w:val="231F20"/>
          <w:spacing w:val="-24"/>
          <w:w w:val="105"/>
          <w:sz w:val="19"/>
        </w:rPr>
        <w:t xml:space="preserve"> </w:t>
      </w:r>
      <w:r>
        <w:rPr>
          <w:i/>
          <w:color w:val="231F20"/>
          <w:w w:val="105"/>
          <w:sz w:val="19"/>
        </w:rPr>
        <w:t>Review</w:t>
      </w:r>
      <w:r>
        <w:rPr>
          <w:i/>
          <w:color w:val="231F20"/>
          <w:spacing w:val="-2"/>
          <w:w w:val="105"/>
          <w:sz w:val="19"/>
        </w:rPr>
        <w:t xml:space="preserve"> </w:t>
      </w:r>
      <w:r>
        <w:rPr>
          <w:i/>
          <w:color w:val="231F20"/>
          <w:w w:val="105"/>
          <w:sz w:val="19"/>
        </w:rPr>
        <w:t>Appendix</w:t>
      </w:r>
      <w:r>
        <w:rPr>
          <w:i/>
          <w:color w:val="231F20"/>
          <w:spacing w:val="-24"/>
          <w:w w:val="105"/>
          <w:sz w:val="19"/>
        </w:rPr>
        <w:t xml:space="preserve"> </w:t>
      </w:r>
      <w:r>
        <w:rPr>
          <w:i/>
          <w:color w:val="231F20"/>
          <w:w w:val="105"/>
          <w:sz w:val="19"/>
        </w:rPr>
        <w:t>One (page</w:t>
      </w:r>
      <w:r>
        <w:rPr>
          <w:i/>
          <w:color w:val="231F20"/>
          <w:spacing w:val="-7"/>
          <w:w w:val="105"/>
          <w:sz w:val="19"/>
        </w:rPr>
        <w:t xml:space="preserve"> </w:t>
      </w:r>
      <w:r>
        <w:rPr>
          <w:i/>
          <w:color w:val="231F20"/>
          <w:spacing w:val="-10"/>
          <w:w w:val="105"/>
          <w:sz w:val="19"/>
        </w:rPr>
        <w:t>113)</w:t>
      </w:r>
      <w:r>
        <w:rPr>
          <w:i/>
          <w:color w:val="231F20"/>
          <w:spacing w:val="-7"/>
          <w:w w:val="105"/>
          <w:sz w:val="19"/>
        </w:rPr>
        <w:t xml:space="preserve"> </w:t>
      </w:r>
      <w:r>
        <w:rPr>
          <w:i/>
          <w:color w:val="231F20"/>
          <w:w w:val="105"/>
          <w:sz w:val="19"/>
        </w:rPr>
        <w:t>that</w:t>
      </w:r>
      <w:r>
        <w:rPr>
          <w:i/>
          <w:color w:val="231F20"/>
          <w:spacing w:val="-7"/>
          <w:w w:val="105"/>
          <w:sz w:val="19"/>
        </w:rPr>
        <w:t xml:space="preserve"> </w:t>
      </w:r>
      <w:r>
        <w:rPr>
          <w:i/>
          <w:color w:val="231F20"/>
          <w:w w:val="105"/>
          <w:sz w:val="19"/>
        </w:rPr>
        <w:t>includes</w:t>
      </w:r>
      <w:r>
        <w:rPr>
          <w:i/>
          <w:color w:val="231F20"/>
          <w:spacing w:val="-7"/>
          <w:w w:val="105"/>
          <w:sz w:val="19"/>
        </w:rPr>
        <w:t xml:space="preserve"> </w:t>
      </w:r>
      <w:r>
        <w:rPr>
          <w:i/>
          <w:color w:val="231F20"/>
          <w:w w:val="105"/>
          <w:sz w:val="19"/>
        </w:rPr>
        <w:t>a</w:t>
      </w:r>
      <w:r>
        <w:rPr>
          <w:i/>
          <w:color w:val="231F20"/>
          <w:spacing w:val="-7"/>
          <w:w w:val="105"/>
          <w:sz w:val="19"/>
        </w:rPr>
        <w:t xml:space="preserve"> </w:t>
      </w:r>
      <w:r>
        <w:rPr>
          <w:i/>
          <w:color w:val="231F20"/>
          <w:w w:val="105"/>
          <w:sz w:val="19"/>
        </w:rPr>
        <w:t>list</w:t>
      </w:r>
      <w:r>
        <w:rPr>
          <w:i/>
          <w:color w:val="231F20"/>
          <w:spacing w:val="-7"/>
          <w:w w:val="105"/>
          <w:sz w:val="19"/>
        </w:rPr>
        <w:t xml:space="preserve"> </w:t>
      </w:r>
      <w:r>
        <w:rPr>
          <w:i/>
          <w:color w:val="231F20"/>
          <w:w w:val="105"/>
          <w:sz w:val="19"/>
        </w:rPr>
        <w:t>of</w:t>
      </w:r>
      <w:r>
        <w:rPr>
          <w:i/>
          <w:color w:val="231F20"/>
          <w:spacing w:val="-7"/>
          <w:w w:val="105"/>
          <w:sz w:val="19"/>
        </w:rPr>
        <w:t xml:space="preserve"> </w:t>
      </w:r>
      <w:r>
        <w:rPr>
          <w:i/>
          <w:color w:val="231F20"/>
          <w:spacing w:val="-3"/>
          <w:w w:val="105"/>
          <w:sz w:val="19"/>
        </w:rPr>
        <w:t>Terms</w:t>
      </w:r>
      <w:r>
        <w:rPr>
          <w:i/>
          <w:color w:val="231F20"/>
          <w:spacing w:val="-7"/>
          <w:w w:val="105"/>
          <w:sz w:val="19"/>
        </w:rPr>
        <w:t xml:space="preserve"> </w:t>
      </w:r>
      <w:r>
        <w:rPr>
          <w:i/>
          <w:color w:val="231F20"/>
          <w:w w:val="105"/>
          <w:sz w:val="19"/>
        </w:rPr>
        <w:t>and</w:t>
      </w:r>
      <w:r>
        <w:rPr>
          <w:i/>
          <w:color w:val="231F20"/>
          <w:spacing w:val="-7"/>
          <w:w w:val="105"/>
          <w:sz w:val="19"/>
        </w:rPr>
        <w:t xml:space="preserve"> </w:t>
      </w:r>
      <w:r>
        <w:rPr>
          <w:i/>
          <w:color w:val="231F20"/>
          <w:w w:val="105"/>
          <w:sz w:val="19"/>
        </w:rPr>
        <w:t>Explanations)</w:t>
      </w:r>
    </w:p>
    <w:p w:rsidR="00817A8B" w:rsidRDefault="00817A8B">
      <w:pPr>
        <w:pStyle w:val="BodyText"/>
        <w:spacing w:before="7"/>
        <w:rPr>
          <w:i/>
          <w:sz w:val="18"/>
        </w:rPr>
      </w:pPr>
    </w:p>
    <w:p w:rsidR="00817A8B" w:rsidRDefault="007650C7">
      <w:pPr>
        <w:pStyle w:val="Heading6"/>
        <w:numPr>
          <w:ilvl w:val="0"/>
          <w:numId w:val="101"/>
        </w:numPr>
        <w:tabs>
          <w:tab w:val="left" w:pos="1700"/>
          <w:tab w:val="left" w:pos="1701"/>
        </w:tabs>
        <w:jc w:val="both"/>
        <w:rPr>
          <w:rFonts w:ascii="Myriad Pro"/>
          <w:color w:val="231F20"/>
        </w:rPr>
      </w:pPr>
      <w:r>
        <w:rPr>
          <w:rFonts w:ascii="Myriad Pro"/>
          <w:color w:val="231F20"/>
          <w:spacing w:val="-3"/>
        </w:rPr>
        <w:t>The</w:t>
      </w:r>
      <w:r>
        <w:rPr>
          <w:rFonts w:ascii="Myriad Pro"/>
          <w:color w:val="231F20"/>
          <w:spacing w:val="-13"/>
        </w:rPr>
        <w:t xml:space="preserve"> </w:t>
      </w:r>
      <w:r>
        <w:rPr>
          <w:rFonts w:ascii="Myriad Pro"/>
          <w:color w:val="231F20"/>
          <w:spacing w:val="-4"/>
        </w:rPr>
        <w:t>moving</w:t>
      </w:r>
      <w:r>
        <w:rPr>
          <w:rFonts w:ascii="Myriad Pro"/>
          <w:color w:val="231F20"/>
          <w:spacing w:val="-12"/>
        </w:rPr>
        <w:t xml:space="preserve"> </w:t>
      </w:r>
      <w:r>
        <w:rPr>
          <w:rFonts w:ascii="Myriad Pro"/>
          <w:color w:val="231F20"/>
          <w:spacing w:val="-3"/>
        </w:rPr>
        <w:t>tectonic</w:t>
      </w:r>
      <w:r>
        <w:rPr>
          <w:rFonts w:ascii="Myriad Pro"/>
          <w:color w:val="231F20"/>
          <w:spacing w:val="-13"/>
        </w:rPr>
        <w:t xml:space="preserve"> </w:t>
      </w:r>
      <w:r>
        <w:rPr>
          <w:rFonts w:ascii="Myriad Pro"/>
          <w:color w:val="231F20"/>
          <w:spacing w:val="-3"/>
        </w:rPr>
        <w:t>plates</w:t>
      </w:r>
      <w:r>
        <w:rPr>
          <w:rFonts w:ascii="Myriad Pro"/>
          <w:color w:val="231F20"/>
          <w:spacing w:val="-12"/>
        </w:rPr>
        <w:t xml:space="preserve"> </w:t>
      </w:r>
      <w:r>
        <w:rPr>
          <w:rFonts w:ascii="Myriad Pro"/>
          <w:color w:val="231F20"/>
        </w:rPr>
        <w:t>of</w:t>
      </w:r>
      <w:r>
        <w:rPr>
          <w:rFonts w:ascii="Myriad Pro"/>
          <w:color w:val="231F20"/>
          <w:spacing w:val="-13"/>
        </w:rPr>
        <w:t xml:space="preserve"> </w:t>
      </w:r>
      <w:r>
        <w:rPr>
          <w:rFonts w:ascii="Myriad Pro"/>
          <w:color w:val="231F20"/>
          <w:spacing w:val="-3"/>
        </w:rPr>
        <w:t>change</w:t>
      </w:r>
    </w:p>
    <w:p w:rsidR="00817A8B" w:rsidRDefault="007650C7">
      <w:pPr>
        <w:pStyle w:val="ListParagraph"/>
        <w:numPr>
          <w:ilvl w:val="1"/>
          <w:numId w:val="101"/>
        </w:numPr>
        <w:tabs>
          <w:tab w:val="left" w:pos="1701"/>
        </w:tabs>
        <w:spacing w:before="240" w:line="247" w:lineRule="auto"/>
        <w:ind w:firstLine="0"/>
        <w:jc w:val="both"/>
        <w:rPr>
          <w:sz w:val="19"/>
        </w:rPr>
      </w:pPr>
      <w:r>
        <w:rPr>
          <w:color w:val="231F20"/>
          <w:w w:val="110"/>
          <w:sz w:val="19"/>
        </w:rPr>
        <w:t xml:space="preserve">In the </w:t>
      </w:r>
      <w:r>
        <w:rPr>
          <w:color w:val="231F20"/>
          <w:spacing w:val="3"/>
          <w:w w:val="110"/>
          <w:sz w:val="19"/>
        </w:rPr>
        <w:t xml:space="preserve">first </w:t>
      </w:r>
      <w:r>
        <w:rPr>
          <w:color w:val="231F20"/>
          <w:spacing w:val="2"/>
          <w:w w:val="110"/>
          <w:sz w:val="19"/>
        </w:rPr>
        <w:t xml:space="preserve">five </w:t>
      </w:r>
      <w:r>
        <w:rPr>
          <w:color w:val="231F20"/>
          <w:w w:val="110"/>
          <w:sz w:val="19"/>
        </w:rPr>
        <w:t xml:space="preserve">years of this millennium the work of </w:t>
      </w:r>
      <w:r>
        <w:rPr>
          <w:color w:val="231F20"/>
          <w:spacing w:val="2"/>
          <w:w w:val="110"/>
          <w:sz w:val="19"/>
        </w:rPr>
        <w:t xml:space="preserve">education </w:t>
      </w:r>
      <w:r>
        <w:rPr>
          <w:color w:val="231F20"/>
          <w:w w:val="110"/>
          <w:sz w:val="19"/>
        </w:rPr>
        <w:t xml:space="preserve">and training in the main stream churches has moved into creative, </w:t>
      </w:r>
      <w:r>
        <w:rPr>
          <w:color w:val="231F20"/>
          <w:spacing w:val="2"/>
          <w:w w:val="110"/>
          <w:sz w:val="19"/>
        </w:rPr>
        <w:t xml:space="preserve">dynamic </w:t>
      </w:r>
      <w:r>
        <w:rPr>
          <w:color w:val="231F20"/>
          <w:w w:val="110"/>
          <w:sz w:val="19"/>
        </w:rPr>
        <w:t xml:space="preserve">and yet </w:t>
      </w:r>
      <w:r>
        <w:rPr>
          <w:color w:val="231F20"/>
          <w:spacing w:val="3"/>
          <w:w w:val="110"/>
          <w:sz w:val="19"/>
        </w:rPr>
        <w:t xml:space="preserve">difficult </w:t>
      </w:r>
      <w:r>
        <w:rPr>
          <w:color w:val="231F20"/>
          <w:w w:val="110"/>
          <w:sz w:val="19"/>
        </w:rPr>
        <w:t xml:space="preserve">days. This is a </w:t>
      </w:r>
      <w:r>
        <w:rPr>
          <w:color w:val="231F20"/>
          <w:spacing w:val="2"/>
          <w:w w:val="110"/>
          <w:sz w:val="19"/>
        </w:rPr>
        <w:t xml:space="preserve">period </w:t>
      </w:r>
      <w:r>
        <w:rPr>
          <w:color w:val="231F20"/>
          <w:w w:val="110"/>
          <w:sz w:val="19"/>
        </w:rPr>
        <w:t xml:space="preserve">of seismic change. In the 1990’s the Training </w:t>
      </w:r>
      <w:r>
        <w:rPr>
          <w:color w:val="231F20"/>
          <w:spacing w:val="2"/>
          <w:w w:val="110"/>
          <w:sz w:val="19"/>
        </w:rPr>
        <w:t xml:space="preserve">Committee </w:t>
      </w:r>
      <w:r>
        <w:rPr>
          <w:color w:val="231F20"/>
          <w:w w:val="110"/>
          <w:sz w:val="19"/>
        </w:rPr>
        <w:t xml:space="preserve">talked of and made </w:t>
      </w:r>
      <w:r>
        <w:rPr>
          <w:color w:val="231F20"/>
          <w:spacing w:val="2"/>
          <w:w w:val="110"/>
          <w:sz w:val="19"/>
        </w:rPr>
        <w:t xml:space="preserve">some </w:t>
      </w:r>
      <w:r>
        <w:rPr>
          <w:color w:val="231F20"/>
          <w:w w:val="110"/>
          <w:sz w:val="19"/>
        </w:rPr>
        <w:t xml:space="preserve">moves towards </w:t>
      </w:r>
      <w:r>
        <w:rPr>
          <w:color w:val="231F20"/>
          <w:spacing w:val="2"/>
          <w:w w:val="110"/>
          <w:sz w:val="19"/>
        </w:rPr>
        <w:t xml:space="preserve">integrated education  </w:t>
      </w:r>
      <w:r>
        <w:rPr>
          <w:color w:val="231F20"/>
          <w:w w:val="110"/>
          <w:sz w:val="19"/>
        </w:rPr>
        <w:t xml:space="preserve">for the </w:t>
      </w:r>
      <w:r>
        <w:rPr>
          <w:color w:val="231F20"/>
          <w:spacing w:val="2"/>
          <w:w w:val="110"/>
          <w:sz w:val="19"/>
        </w:rPr>
        <w:t xml:space="preserve">equipping </w:t>
      </w:r>
      <w:r>
        <w:rPr>
          <w:color w:val="231F20"/>
          <w:w w:val="110"/>
          <w:sz w:val="19"/>
        </w:rPr>
        <w:t xml:space="preserve">of all the ministries of the church. It </w:t>
      </w:r>
      <w:r>
        <w:rPr>
          <w:color w:val="231F20"/>
          <w:spacing w:val="2"/>
          <w:w w:val="110"/>
          <w:sz w:val="19"/>
        </w:rPr>
        <w:t xml:space="preserve">worried </w:t>
      </w:r>
      <w:r>
        <w:rPr>
          <w:color w:val="231F20"/>
          <w:w w:val="110"/>
          <w:sz w:val="19"/>
        </w:rPr>
        <w:t xml:space="preserve">at the surplus </w:t>
      </w:r>
      <w:r>
        <w:rPr>
          <w:color w:val="231F20"/>
          <w:spacing w:val="2"/>
          <w:w w:val="110"/>
          <w:sz w:val="19"/>
        </w:rPr>
        <w:t xml:space="preserve">capacity </w:t>
      </w:r>
      <w:r>
        <w:rPr>
          <w:color w:val="231F20"/>
          <w:w w:val="110"/>
          <w:sz w:val="19"/>
        </w:rPr>
        <w:t xml:space="preserve">of places for the initial training of </w:t>
      </w:r>
      <w:r>
        <w:rPr>
          <w:color w:val="231F20"/>
          <w:spacing w:val="2"/>
          <w:w w:val="110"/>
          <w:sz w:val="19"/>
        </w:rPr>
        <w:t xml:space="preserve">Ministers </w:t>
      </w:r>
      <w:r>
        <w:rPr>
          <w:color w:val="231F20"/>
          <w:w w:val="110"/>
          <w:sz w:val="19"/>
        </w:rPr>
        <w:t>of</w:t>
      </w:r>
      <w:r>
        <w:rPr>
          <w:color w:val="231F20"/>
          <w:w w:val="110"/>
          <w:sz w:val="19"/>
        </w:rPr>
        <w:t xml:space="preserve"> Word and </w:t>
      </w:r>
      <w:r>
        <w:rPr>
          <w:color w:val="231F20"/>
          <w:spacing w:val="2"/>
          <w:w w:val="110"/>
          <w:sz w:val="19"/>
        </w:rPr>
        <w:t xml:space="preserve">Sacraments and made unsuccessful </w:t>
      </w:r>
      <w:r>
        <w:rPr>
          <w:color w:val="231F20"/>
          <w:spacing w:val="3"/>
          <w:w w:val="110"/>
          <w:sz w:val="19"/>
        </w:rPr>
        <w:t xml:space="preserve">proposals </w:t>
      </w:r>
      <w:r>
        <w:rPr>
          <w:color w:val="231F20"/>
          <w:w w:val="110"/>
          <w:sz w:val="19"/>
        </w:rPr>
        <w:t xml:space="preserve">to </w:t>
      </w:r>
      <w:r>
        <w:rPr>
          <w:color w:val="231F20"/>
          <w:spacing w:val="2"/>
          <w:w w:val="110"/>
          <w:sz w:val="19"/>
        </w:rPr>
        <w:t xml:space="preserve">change the </w:t>
      </w:r>
      <w:r>
        <w:rPr>
          <w:color w:val="231F20"/>
          <w:w w:val="110"/>
          <w:sz w:val="19"/>
        </w:rPr>
        <w:t xml:space="preserve">institutions it </w:t>
      </w:r>
      <w:r>
        <w:rPr>
          <w:color w:val="231F20"/>
          <w:spacing w:val="2"/>
          <w:w w:val="110"/>
          <w:sz w:val="19"/>
        </w:rPr>
        <w:t xml:space="preserve">uses. Then </w:t>
      </w:r>
      <w:r>
        <w:rPr>
          <w:color w:val="231F20"/>
          <w:w w:val="110"/>
          <w:sz w:val="19"/>
        </w:rPr>
        <w:t xml:space="preserve">since the late 1990’s across </w:t>
      </w:r>
      <w:r>
        <w:rPr>
          <w:color w:val="231F20"/>
          <w:spacing w:val="2"/>
          <w:w w:val="110"/>
          <w:sz w:val="19"/>
        </w:rPr>
        <w:t xml:space="preserve">the </w:t>
      </w:r>
      <w:r>
        <w:rPr>
          <w:color w:val="231F20"/>
          <w:spacing w:val="3"/>
          <w:w w:val="110"/>
          <w:sz w:val="19"/>
        </w:rPr>
        <w:t xml:space="preserve">denominations </w:t>
      </w:r>
      <w:r>
        <w:rPr>
          <w:color w:val="231F20"/>
          <w:w w:val="110"/>
          <w:sz w:val="19"/>
        </w:rPr>
        <w:t xml:space="preserve">in </w:t>
      </w:r>
      <w:r>
        <w:rPr>
          <w:color w:val="231F20"/>
          <w:spacing w:val="3"/>
          <w:w w:val="110"/>
          <w:sz w:val="19"/>
        </w:rPr>
        <w:t xml:space="preserve">England </w:t>
      </w:r>
      <w:r>
        <w:rPr>
          <w:color w:val="231F20"/>
          <w:spacing w:val="4"/>
          <w:w w:val="110"/>
          <w:sz w:val="19"/>
        </w:rPr>
        <w:t xml:space="preserve">particularly  </w:t>
      </w:r>
      <w:r>
        <w:rPr>
          <w:color w:val="231F20"/>
          <w:spacing w:val="3"/>
          <w:w w:val="110"/>
          <w:sz w:val="19"/>
        </w:rPr>
        <w:t xml:space="preserve">there </w:t>
      </w:r>
      <w:r>
        <w:rPr>
          <w:color w:val="231F20"/>
          <w:w w:val="110"/>
          <w:sz w:val="19"/>
        </w:rPr>
        <w:t xml:space="preserve">has arisen a </w:t>
      </w:r>
      <w:r>
        <w:rPr>
          <w:color w:val="231F20"/>
          <w:spacing w:val="2"/>
          <w:w w:val="110"/>
          <w:sz w:val="19"/>
        </w:rPr>
        <w:t xml:space="preserve">serious </w:t>
      </w:r>
      <w:r>
        <w:rPr>
          <w:color w:val="231F20"/>
          <w:w w:val="110"/>
          <w:sz w:val="19"/>
        </w:rPr>
        <w:t xml:space="preserve">movement to realign training provisions to </w:t>
      </w:r>
      <w:r>
        <w:rPr>
          <w:color w:val="231F20"/>
          <w:spacing w:val="2"/>
          <w:w w:val="110"/>
          <w:sz w:val="19"/>
        </w:rPr>
        <w:t xml:space="preserve">actually </w:t>
      </w:r>
      <w:r>
        <w:rPr>
          <w:color w:val="231F20"/>
          <w:w w:val="110"/>
          <w:sz w:val="19"/>
        </w:rPr>
        <w:t>realise thi</w:t>
      </w:r>
      <w:r>
        <w:rPr>
          <w:color w:val="231F20"/>
          <w:w w:val="110"/>
          <w:sz w:val="19"/>
        </w:rPr>
        <w:t xml:space="preserve">s goal of training that brings </w:t>
      </w:r>
      <w:r>
        <w:rPr>
          <w:color w:val="231F20"/>
          <w:spacing w:val="2"/>
          <w:w w:val="110"/>
          <w:sz w:val="19"/>
        </w:rPr>
        <w:t xml:space="preserve">learners together </w:t>
      </w:r>
      <w:r>
        <w:rPr>
          <w:color w:val="231F20"/>
          <w:w w:val="110"/>
          <w:sz w:val="19"/>
        </w:rPr>
        <w:t xml:space="preserve">across a </w:t>
      </w:r>
      <w:r>
        <w:rPr>
          <w:color w:val="231F20"/>
          <w:spacing w:val="2"/>
          <w:w w:val="110"/>
          <w:sz w:val="19"/>
        </w:rPr>
        <w:t xml:space="preserve">range </w:t>
      </w:r>
      <w:r>
        <w:rPr>
          <w:color w:val="231F20"/>
          <w:w w:val="110"/>
          <w:sz w:val="19"/>
        </w:rPr>
        <w:t xml:space="preserve">of </w:t>
      </w:r>
      <w:r>
        <w:rPr>
          <w:color w:val="231F20"/>
          <w:spacing w:val="2"/>
          <w:w w:val="110"/>
          <w:sz w:val="19"/>
        </w:rPr>
        <w:t xml:space="preserve">ministries. </w:t>
      </w:r>
      <w:r>
        <w:rPr>
          <w:color w:val="231F20"/>
          <w:spacing w:val="3"/>
          <w:w w:val="110"/>
          <w:sz w:val="19"/>
        </w:rPr>
        <w:t xml:space="preserve">Resolution </w:t>
      </w:r>
      <w:r>
        <w:rPr>
          <w:color w:val="231F20"/>
          <w:spacing w:val="-3"/>
          <w:w w:val="110"/>
          <w:sz w:val="19"/>
        </w:rPr>
        <w:t xml:space="preserve">51 </w:t>
      </w:r>
      <w:r>
        <w:rPr>
          <w:color w:val="231F20"/>
          <w:w w:val="110"/>
          <w:sz w:val="19"/>
        </w:rPr>
        <w:t xml:space="preserve">of </w:t>
      </w:r>
      <w:r>
        <w:rPr>
          <w:color w:val="231F20"/>
          <w:spacing w:val="2"/>
          <w:w w:val="110"/>
          <w:sz w:val="19"/>
        </w:rPr>
        <w:t xml:space="preserve">last </w:t>
      </w:r>
      <w:r>
        <w:rPr>
          <w:color w:val="231F20"/>
          <w:w w:val="110"/>
          <w:sz w:val="19"/>
        </w:rPr>
        <w:t xml:space="preserve">year’s  </w:t>
      </w:r>
      <w:r>
        <w:rPr>
          <w:color w:val="231F20"/>
          <w:spacing w:val="2"/>
          <w:w w:val="110"/>
          <w:sz w:val="19"/>
        </w:rPr>
        <w:t xml:space="preserve">Assembly,  </w:t>
      </w:r>
      <w:r>
        <w:rPr>
          <w:color w:val="231F20"/>
          <w:spacing w:val="3"/>
          <w:w w:val="110"/>
          <w:sz w:val="19"/>
        </w:rPr>
        <w:t xml:space="preserve">generated </w:t>
      </w:r>
      <w:r>
        <w:rPr>
          <w:color w:val="231F20"/>
          <w:w w:val="110"/>
          <w:sz w:val="19"/>
        </w:rPr>
        <w:t xml:space="preserve">by the Training </w:t>
      </w:r>
      <w:r>
        <w:rPr>
          <w:color w:val="231F20"/>
          <w:spacing w:val="2"/>
          <w:w w:val="110"/>
          <w:sz w:val="19"/>
        </w:rPr>
        <w:t xml:space="preserve">Committee, </w:t>
      </w:r>
      <w:r>
        <w:rPr>
          <w:color w:val="231F20"/>
          <w:w w:val="110"/>
          <w:sz w:val="19"/>
        </w:rPr>
        <w:t xml:space="preserve">reinforced the United </w:t>
      </w:r>
      <w:r>
        <w:rPr>
          <w:color w:val="231F20"/>
          <w:spacing w:val="2"/>
          <w:w w:val="110"/>
          <w:sz w:val="19"/>
        </w:rPr>
        <w:t>Reformed</w:t>
      </w:r>
      <w:r>
        <w:rPr>
          <w:color w:val="231F20"/>
          <w:spacing w:val="-7"/>
          <w:w w:val="110"/>
          <w:sz w:val="19"/>
        </w:rPr>
        <w:t xml:space="preserve"> </w:t>
      </w:r>
      <w:r>
        <w:rPr>
          <w:color w:val="231F20"/>
          <w:w w:val="110"/>
          <w:sz w:val="19"/>
        </w:rPr>
        <w:t>Church’s</w:t>
      </w:r>
      <w:r>
        <w:rPr>
          <w:color w:val="231F20"/>
          <w:spacing w:val="-7"/>
          <w:w w:val="110"/>
          <w:sz w:val="19"/>
        </w:rPr>
        <w:t xml:space="preserve"> </w:t>
      </w:r>
      <w:r>
        <w:rPr>
          <w:color w:val="231F20"/>
          <w:w w:val="110"/>
          <w:sz w:val="19"/>
        </w:rPr>
        <w:t>intent.</w:t>
      </w:r>
      <w:r>
        <w:rPr>
          <w:color w:val="231F20"/>
          <w:spacing w:val="-6"/>
          <w:w w:val="110"/>
          <w:sz w:val="19"/>
        </w:rPr>
        <w:t xml:space="preserve"> </w:t>
      </w:r>
      <w:r>
        <w:rPr>
          <w:color w:val="231F20"/>
          <w:spacing w:val="2"/>
          <w:w w:val="110"/>
          <w:sz w:val="19"/>
        </w:rPr>
        <w:t>The</w:t>
      </w:r>
      <w:r>
        <w:rPr>
          <w:color w:val="231F20"/>
          <w:spacing w:val="-7"/>
          <w:w w:val="110"/>
          <w:sz w:val="19"/>
        </w:rPr>
        <w:t xml:space="preserve"> </w:t>
      </w:r>
      <w:r>
        <w:rPr>
          <w:color w:val="231F20"/>
          <w:spacing w:val="2"/>
          <w:w w:val="110"/>
          <w:sz w:val="19"/>
        </w:rPr>
        <w:t>committee</w:t>
      </w:r>
      <w:r>
        <w:rPr>
          <w:color w:val="231F20"/>
          <w:spacing w:val="-6"/>
          <w:w w:val="110"/>
          <w:sz w:val="19"/>
        </w:rPr>
        <w:t xml:space="preserve"> </w:t>
      </w:r>
      <w:r>
        <w:rPr>
          <w:color w:val="231F20"/>
          <w:w w:val="110"/>
          <w:sz w:val="19"/>
        </w:rPr>
        <w:t>now</w:t>
      </w:r>
      <w:r>
        <w:rPr>
          <w:color w:val="231F20"/>
          <w:spacing w:val="-7"/>
          <w:w w:val="110"/>
          <w:sz w:val="19"/>
        </w:rPr>
        <w:t xml:space="preserve"> </w:t>
      </w:r>
      <w:r>
        <w:rPr>
          <w:color w:val="231F20"/>
          <w:spacing w:val="3"/>
          <w:w w:val="110"/>
          <w:sz w:val="19"/>
        </w:rPr>
        <w:t xml:space="preserve">seeks </w:t>
      </w:r>
      <w:r>
        <w:rPr>
          <w:color w:val="231F20"/>
          <w:w w:val="110"/>
          <w:sz w:val="19"/>
        </w:rPr>
        <w:t xml:space="preserve">to deal with where </w:t>
      </w:r>
      <w:r>
        <w:rPr>
          <w:color w:val="231F20"/>
          <w:spacing w:val="2"/>
          <w:w w:val="110"/>
          <w:sz w:val="19"/>
        </w:rPr>
        <w:t xml:space="preserve">ministers </w:t>
      </w:r>
      <w:r>
        <w:rPr>
          <w:color w:val="231F20"/>
          <w:w w:val="110"/>
          <w:sz w:val="19"/>
        </w:rPr>
        <w:t xml:space="preserve">train  initially  as  </w:t>
      </w:r>
      <w:r>
        <w:rPr>
          <w:color w:val="231F20"/>
          <w:spacing w:val="3"/>
          <w:w w:val="110"/>
          <w:sz w:val="19"/>
        </w:rPr>
        <w:t xml:space="preserve">part </w:t>
      </w:r>
      <w:r>
        <w:rPr>
          <w:color w:val="231F20"/>
          <w:w w:val="110"/>
          <w:sz w:val="19"/>
        </w:rPr>
        <w:t xml:space="preserve">of the </w:t>
      </w:r>
      <w:r>
        <w:rPr>
          <w:color w:val="231F20"/>
          <w:spacing w:val="2"/>
          <w:w w:val="110"/>
          <w:sz w:val="19"/>
        </w:rPr>
        <w:t xml:space="preserve">developing strategies </w:t>
      </w:r>
      <w:r>
        <w:rPr>
          <w:color w:val="231F20"/>
          <w:w w:val="110"/>
          <w:sz w:val="19"/>
        </w:rPr>
        <w:t xml:space="preserve">that </w:t>
      </w:r>
      <w:r>
        <w:rPr>
          <w:color w:val="231F20"/>
          <w:spacing w:val="3"/>
          <w:w w:val="110"/>
          <w:sz w:val="19"/>
        </w:rPr>
        <w:t xml:space="preserve">flow </w:t>
      </w:r>
      <w:r>
        <w:rPr>
          <w:color w:val="231F20"/>
          <w:spacing w:val="2"/>
          <w:w w:val="110"/>
          <w:sz w:val="19"/>
        </w:rPr>
        <w:t xml:space="preserve">from </w:t>
      </w:r>
      <w:r>
        <w:rPr>
          <w:color w:val="231F20"/>
          <w:w w:val="110"/>
          <w:sz w:val="19"/>
        </w:rPr>
        <w:t xml:space="preserve">these intentions and not just as a separate </w:t>
      </w:r>
      <w:r>
        <w:rPr>
          <w:color w:val="231F20"/>
          <w:spacing w:val="2"/>
          <w:w w:val="110"/>
          <w:sz w:val="19"/>
        </w:rPr>
        <w:t xml:space="preserve">problem. The </w:t>
      </w:r>
      <w:r>
        <w:rPr>
          <w:color w:val="231F20"/>
          <w:w w:val="110"/>
          <w:sz w:val="19"/>
        </w:rPr>
        <w:t xml:space="preserve">Church of England and </w:t>
      </w:r>
      <w:r>
        <w:rPr>
          <w:color w:val="231F20"/>
          <w:spacing w:val="2"/>
          <w:w w:val="110"/>
          <w:sz w:val="19"/>
        </w:rPr>
        <w:t xml:space="preserve">Methodist </w:t>
      </w:r>
      <w:r>
        <w:rPr>
          <w:color w:val="231F20"/>
          <w:w w:val="110"/>
          <w:sz w:val="19"/>
        </w:rPr>
        <w:t xml:space="preserve">Church are </w:t>
      </w:r>
      <w:r>
        <w:rPr>
          <w:color w:val="231F20"/>
          <w:spacing w:val="2"/>
          <w:w w:val="110"/>
          <w:sz w:val="19"/>
        </w:rPr>
        <w:t xml:space="preserve">larger players </w:t>
      </w:r>
      <w:r>
        <w:rPr>
          <w:color w:val="231F20"/>
          <w:w w:val="110"/>
          <w:sz w:val="19"/>
        </w:rPr>
        <w:t xml:space="preserve">in </w:t>
      </w:r>
      <w:r>
        <w:rPr>
          <w:color w:val="231F20"/>
          <w:spacing w:val="2"/>
          <w:w w:val="110"/>
          <w:sz w:val="19"/>
        </w:rPr>
        <w:t xml:space="preserve">these </w:t>
      </w:r>
      <w:r>
        <w:rPr>
          <w:color w:val="231F20"/>
          <w:spacing w:val="3"/>
          <w:w w:val="110"/>
          <w:sz w:val="19"/>
        </w:rPr>
        <w:t xml:space="preserve">same </w:t>
      </w:r>
      <w:r>
        <w:rPr>
          <w:color w:val="231F20"/>
          <w:spacing w:val="2"/>
          <w:w w:val="110"/>
          <w:sz w:val="19"/>
        </w:rPr>
        <w:t xml:space="preserve">processes and the United Reformed </w:t>
      </w:r>
      <w:r>
        <w:rPr>
          <w:color w:val="231F20"/>
          <w:w w:val="110"/>
          <w:sz w:val="19"/>
        </w:rPr>
        <w:t xml:space="preserve">Church has </w:t>
      </w:r>
      <w:r>
        <w:rPr>
          <w:color w:val="231F20"/>
          <w:spacing w:val="2"/>
          <w:w w:val="110"/>
          <w:sz w:val="19"/>
        </w:rPr>
        <w:t>b</w:t>
      </w:r>
      <w:r>
        <w:rPr>
          <w:color w:val="231F20"/>
          <w:spacing w:val="2"/>
          <w:w w:val="110"/>
          <w:sz w:val="19"/>
        </w:rPr>
        <w:t xml:space="preserve">een influenced </w:t>
      </w:r>
      <w:r>
        <w:rPr>
          <w:color w:val="231F20"/>
          <w:w w:val="110"/>
          <w:sz w:val="19"/>
        </w:rPr>
        <w:t xml:space="preserve">by and played </w:t>
      </w:r>
      <w:r>
        <w:rPr>
          <w:color w:val="231F20"/>
          <w:spacing w:val="2"/>
          <w:w w:val="110"/>
          <w:sz w:val="19"/>
        </w:rPr>
        <w:t xml:space="preserve">its </w:t>
      </w:r>
      <w:r>
        <w:rPr>
          <w:color w:val="231F20"/>
          <w:spacing w:val="3"/>
          <w:w w:val="110"/>
          <w:sz w:val="19"/>
        </w:rPr>
        <w:t xml:space="preserve">part </w:t>
      </w:r>
      <w:r>
        <w:rPr>
          <w:color w:val="231F20"/>
          <w:w w:val="110"/>
          <w:sz w:val="19"/>
        </w:rPr>
        <w:t xml:space="preserve">in their </w:t>
      </w:r>
      <w:r>
        <w:rPr>
          <w:color w:val="231F20"/>
          <w:spacing w:val="2"/>
          <w:w w:val="110"/>
          <w:sz w:val="19"/>
        </w:rPr>
        <w:t xml:space="preserve">work. </w:t>
      </w:r>
      <w:r>
        <w:rPr>
          <w:color w:val="231F20"/>
          <w:w w:val="110"/>
          <w:sz w:val="19"/>
        </w:rPr>
        <w:t xml:space="preserve">But the intentions are ones which these churches all share. </w:t>
      </w:r>
      <w:r>
        <w:rPr>
          <w:color w:val="231F20"/>
          <w:spacing w:val="2"/>
          <w:w w:val="110"/>
          <w:sz w:val="19"/>
        </w:rPr>
        <w:t xml:space="preserve">The </w:t>
      </w:r>
      <w:r>
        <w:rPr>
          <w:color w:val="231F20"/>
          <w:w w:val="110"/>
          <w:sz w:val="19"/>
        </w:rPr>
        <w:t xml:space="preserve">‘Training </w:t>
      </w:r>
      <w:r>
        <w:rPr>
          <w:color w:val="231F20"/>
          <w:spacing w:val="2"/>
          <w:w w:val="110"/>
          <w:sz w:val="19"/>
        </w:rPr>
        <w:t xml:space="preserve">Review’ </w:t>
      </w:r>
      <w:r>
        <w:rPr>
          <w:color w:val="231F20"/>
          <w:w w:val="110"/>
          <w:sz w:val="19"/>
        </w:rPr>
        <w:t xml:space="preserve">(pages </w:t>
      </w:r>
      <w:r>
        <w:rPr>
          <w:color w:val="231F20"/>
          <w:spacing w:val="-5"/>
          <w:w w:val="110"/>
          <w:sz w:val="19"/>
        </w:rPr>
        <w:t xml:space="preserve">109-119) </w:t>
      </w:r>
      <w:r>
        <w:rPr>
          <w:color w:val="231F20"/>
          <w:spacing w:val="2"/>
          <w:w w:val="110"/>
          <w:sz w:val="19"/>
        </w:rPr>
        <w:t xml:space="preserve">expresses </w:t>
      </w:r>
      <w:r>
        <w:rPr>
          <w:color w:val="231F20"/>
          <w:w w:val="110"/>
          <w:sz w:val="19"/>
        </w:rPr>
        <w:t>our</w:t>
      </w:r>
      <w:r>
        <w:rPr>
          <w:color w:val="231F20"/>
          <w:spacing w:val="6"/>
          <w:w w:val="110"/>
          <w:sz w:val="19"/>
        </w:rPr>
        <w:t xml:space="preserve"> </w:t>
      </w:r>
      <w:r>
        <w:rPr>
          <w:color w:val="231F20"/>
          <w:spacing w:val="2"/>
          <w:w w:val="110"/>
          <w:sz w:val="19"/>
        </w:rPr>
        <w:t>proposals.</w:t>
      </w:r>
    </w:p>
    <w:p w:rsidR="00817A8B" w:rsidRDefault="007650C7">
      <w:pPr>
        <w:pStyle w:val="ListParagraph"/>
        <w:numPr>
          <w:ilvl w:val="1"/>
          <w:numId w:val="101"/>
        </w:numPr>
        <w:tabs>
          <w:tab w:val="left" w:pos="1093"/>
        </w:tabs>
        <w:spacing w:before="129" w:line="247" w:lineRule="auto"/>
        <w:ind w:left="412" w:right="1357" w:firstLine="0"/>
        <w:jc w:val="both"/>
        <w:rPr>
          <w:sz w:val="19"/>
        </w:rPr>
      </w:pPr>
      <w:r>
        <w:rPr>
          <w:color w:val="231F20"/>
          <w:spacing w:val="2"/>
          <w:w w:val="108"/>
          <w:sz w:val="19"/>
        </w:rPr>
        <w:br w:type="column"/>
      </w:r>
      <w:r>
        <w:rPr>
          <w:color w:val="231F20"/>
          <w:w w:val="110"/>
          <w:sz w:val="19"/>
        </w:rPr>
        <w:t xml:space="preserve">This time of review and change is putting a huge amount of stress on staff and </w:t>
      </w:r>
      <w:r>
        <w:rPr>
          <w:color w:val="231F20"/>
          <w:w w:val="110"/>
          <w:sz w:val="19"/>
        </w:rPr>
        <w:t xml:space="preserve">students of many types. It’s not just that institutions which the United Reformed Church uses have to cope with United </w:t>
      </w:r>
      <w:r>
        <w:rPr>
          <w:color w:val="231F20"/>
          <w:spacing w:val="2"/>
          <w:w w:val="110"/>
          <w:sz w:val="19"/>
        </w:rPr>
        <w:t xml:space="preserve">Reformed </w:t>
      </w:r>
      <w:r>
        <w:rPr>
          <w:color w:val="231F20"/>
          <w:w w:val="110"/>
          <w:sz w:val="19"/>
        </w:rPr>
        <w:t xml:space="preserve">Church changes and review.  </w:t>
      </w:r>
      <w:r>
        <w:rPr>
          <w:color w:val="231F20"/>
          <w:spacing w:val="2"/>
          <w:w w:val="110"/>
          <w:sz w:val="19"/>
        </w:rPr>
        <w:t xml:space="preserve">Because  </w:t>
      </w:r>
      <w:r>
        <w:rPr>
          <w:color w:val="231F20"/>
          <w:w w:val="110"/>
          <w:sz w:val="19"/>
        </w:rPr>
        <w:t xml:space="preserve">they all work ecumenicaly rhey are also affected by </w:t>
      </w:r>
      <w:r>
        <w:rPr>
          <w:color w:val="231F20"/>
          <w:spacing w:val="2"/>
          <w:w w:val="110"/>
          <w:sz w:val="19"/>
        </w:rPr>
        <w:t xml:space="preserve">policy </w:t>
      </w:r>
      <w:r>
        <w:rPr>
          <w:color w:val="231F20"/>
          <w:w w:val="110"/>
          <w:sz w:val="19"/>
        </w:rPr>
        <w:t>developments in the other denomi</w:t>
      </w:r>
      <w:r>
        <w:rPr>
          <w:color w:val="231F20"/>
          <w:w w:val="110"/>
          <w:sz w:val="19"/>
        </w:rPr>
        <w:t>nations  (the Church of England and Methodist Church most especially) with whom they work closely. Those in higher education also have to cope with the</w:t>
      </w:r>
      <w:r>
        <w:rPr>
          <w:color w:val="231F20"/>
          <w:spacing w:val="-33"/>
          <w:w w:val="110"/>
          <w:sz w:val="19"/>
        </w:rPr>
        <w:t xml:space="preserve"> </w:t>
      </w:r>
      <w:r>
        <w:rPr>
          <w:color w:val="231F20"/>
          <w:w w:val="110"/>
          <w:sz w:val="19"/>
        </w:rPr>
        <w:t xml:space="preserve">demands of the government’s </w:t>
      </w:r>
      <w:r>
        <w:rPr>
          <w:color w:val="231F20"/>
          <w:spacing w:val="2"/>
          <w:w w:val="110"/>
          <w:sz w:val="19"/>
        </w:rPr>
        <w:t xml:space="preserve">quality </w:t>
      </w:r>
      <w:r>
        <w:rPr>
          <w:color w:val="231F20"/>
          <w:w w:val="110"/>
          <w:sz w:val="19"/>
        </w:rPr>
        <w:t>assurance processes. Altogether these produce real</w:t>
      </w:r>
      <w:r>
        <w:rPr>
          <w:color w:val="231F20"/>
          <w:spacing w:val="-7"/>
          <w:w w:val="110"/>
          <w:sz w:val="19"/>
        </w:rPr>
        <w:t xml:space="preserve"> </w:t>
      </w:r>
      <w:r>
        <w:rPr>
          <w:color w:val="231F20"/>
          <w:w w:val="110"/>
          <w:sz w:val="19"/>
        </w:rPr>
        <w:t>pressures.</w:t>
      </w:r>
    </w:p>
    <w:p w:rsidR="00817A8B" w:rsidRDefault="00817A8B">
      <w:pPr>
        <w:pStyle w:val="BodyText"/>
        <w:spacing w:before="9"/>
        <w:rPr>
          <w:sz w:val="20"/>
        </w:rPr>
      </w:pPr>
    </w:p>
    <w:p w:rsidR="00817A8B" w:rsidRDefault="007650C7">
      <w:pPr>
        <w:pStyle w:val="ListParagraph"/>
        <w:numPr>
          <w:ilvl w:val="1"/>
          <w:numId w:val="101"/>
        </w:numPr>
        <w:tabs>
          <w:tab w:val="left" w:pos="1132"/>
          <w:tab w:val="left" w:pos="1133"/>
        </w:tabs>
        <w:spacing w:line="247" w:lineRule="auto"/>
        <w:ind w:left="412" w:right="1358" w:firstLine="0"/>
        <w:jc w:val="both"/>
        <w:rPr>
          <w:sz w:val="19"/>
        </w:rPr>
      </w:pPr>
      <w:r>
        <w:rPr>
          <w:color w:val="231F20"/>
          <w:w w:val="105"/>
          <w:sz w:val="19"/>
        </w:rPr>
        <w:t>In th</w:t>
      </w:r>
      <w:r>
        <w:rPr>
          <w:color w:val="231F20"/>
          <w:w w:val="105"/>
          <w:sz w:val="19"/>
        </w:rPr>
        <w:t>e meantime the rest of the committee’s core work is not immune from change and review. Indeed the committee wants to ensure that the changes on the larger scale spoken of in its review are reflected in the rest of its life and</w:t>
      </w:r>
      <w:r>
        <w:rPr>
          <w:color w:val="231F20"/>
          <w:spacing w:val="-14"/>
          <w:w w:val="105"/>
          <w:sz w:val="19"/>
        </w:rPr>
        <w:t xml:space="preserve"> </w:t>
      </w:r>
      <w:r>
        <w:rPr>
          <w:color w:val="231F20"/>
          <w:w w:val="105"/>
          <w:sz w:val="19"/>
        </w:rPr>
        <w:t>work.</w:t>
      </w:r>
    </w:p>
    <w:p w:rsidR="00817A8B" w:rsidRDefault="00817A8B">
      <w:pPr>
        <w:pStyle w:val="BodyText"/>
        <w:spacing w:before="1"/>
        <w:rPr>
          <w:sz w:val="20"/>
        </w:rPr>
      </w:pPr>
    </w:p>
    <w:p w:rsidR="00817A8B" w:rsidRDefault="007650C7">
      <w:pPr>
        <w:pStyle w:val="ListParagraph"/>
        <w:numPr>
          <w:ilvl w:val="1"/>
          <w:numId w:val="101"/>
        </w:numPr>
        <w:tabs>
          <w:tab w:val="left" w:pos="1093"/>
        </w:tabs>
        <w:spacing w:line="175" w:lineRule="exact"/>
        <w:ind w:left="1092"/>
        <w:jc w:val="both"/>
        <w:rPr>
          <w:sz w:val="19"/>
        </w:rPr>
      </w:pPr>
      <w:r>
        <w:rPr>
          <w:color w:val="231F20"/>
          <w:w w:val="105"/>
          <w:sz w:val="19"/>
        </w:rPr>
        <w:t>In light of that the committee</w:t>
      </w:r>
      <w:r>
        <w:rPr>
          <w:color w:val="231F20"/>
          <w:spacing w:val="12"/>
          <w:w w:val="105"/>
          <w:sz w:val="19"/>
        </w:rPr>
        <w:t xml:space="preserve"> </w:t>
      </w:r>
      <w:r>
        <w:rPr>
          <w:color w:val="231F20"/>
          <w:w w:val="105"/>
          <w:sz w:val="19"/>
        </w:rPr>
        <w:t>has:</w:t>
      </w:r>
    </w:p>
    <w:p w:rsidR="00817A8B" w:rsidRDefault="007650C7">
      <w:pPr>
        <w:pStyle w:val="ListParagraph"/>
        <w:numPr>
          <w:ilvl w:val="0"/>
          <w:numId w:val="164"/>
        </w:numPr>
        <w:tabs>
          <w:tab w:val="left" w:pos="1092"/>
          <w:tab w:val="left" w:pos="1093"/>
        </w:tabs>
        <w:spacing w:line="196" w:lineRule="auto"/>
        <w:ind w:left="1092" w:right="1358"/>
        <w:jc w:val="left"/>
        <w:rPr>
          <w:sz w:val="19"/>
        </w:rPr>
      </w:pPr>
      <w:r>
        <w:rPr>
          <w:color w:val="231F20"/>
          <w:spacing w:val="3"/>
          <w:w w:val="105"/>
          <w:sz w:val="19"/>
        </w:rPr>
        <w:t xml:space="preserve">worked </w:t>
      </w:r>
      <w:r>
        <w:rPr>
          <w:color w:val="231F20"/>
          <w:w w:val="105"/>
          <w:sz w:val="19"/>
        </w:rPr>
        <w:t xml:space="preserve">at </w:t>
      </w:r>
      <w:r>
        <w:rPr>
          <w:color w:val="231F20"/>
          <w:spacing w:val="2"/>
          <w:w w:val="105"/>
          <w:sz w:val="19"/>
        </w:rPr>
        <w:t xml:space="preserve">the </w:t>
      </w:r>
      <w:r>
        <w:rPr>
          <w:color w:val="231F20"/>
          <w:spacing w:val="3"/>
          <w:w w:val="105"/>
          <w:sz w:val="19"/>
        </w:rPr>
        <w:t xml:space="preserve">implementation </w:t>
      </w:r>
      <w:r>
        <w:rPr>
          <w:color w:val="231F20"/>
          <w:w w:val="105"/>
          <w:sz w:val="19"/>
        </w:rPr>
        <w:t xml:space="preserve">of </w:t>
      </w:r>
      <w:r>
        <w:rPr>
          <w:color w:val="231F20"/>
          <w:spacing w:val="2"/>
          <w:w w:val="105"/>
          <w:sz w:val="19"/>
        </w:rPr>
        <w:t xml:space="preserve">the </w:t>
      </w:r>
      <w:r>
        <w:rPr>
          <w:color w:val="231F20"/>
          <w:w w:val="105"/>
          <w:sz w:val="19"/>
        </w:rPr>
        <w:t>immediate post ordination stage of</w:t>
      </w:r>
      <w:r>
        <w:rPr>
          <w:color w:val="231F20"/>
          <w:spacing w:val="22"/>
          <w:w w:val="105"/>
          <w:sz w:val="19"/>
        </w:rPr>
        <w:t xml:space="preserve"> </w:t>
      </w:r>
      <w:r>
        <w:rPr>
          <w:color w:val="231F20"/>
          <w:w w:val="105"/>
          <w:sz w:val="19"/>
        </w:rPr>
        <w:t>ministerial</w:t>
      </w:r>
    </w:p>
    <w:p w:rsidR="00817A8B" w:rsidRDefault="007650C7">
      <w:pPr>
        <w:pStyle w:val="BodyText"/>
        <w:spacing w:before="7" w:line="240" w:lineRule="atLeast"/>
        <w:ind w:left="1092" w:right="1358"/>
        <w:jc w:val="both"/>
      </w:pPr>
      <w:r>
        <w:rPr>
          <w:color w:val="231F20"/>
          <w:w w:val="105"/>
        </w:rPr>
        <w:t xml:space="preserve">training (Education for </w:t>
      </w:r>
      <w:r>
        <w:rPr>
          <w:color w:val="231F20"/>
          <w:spacing w:val="2"/>
          <w:w w:val="105"/>
        </w:rPr>
        <w:t xml:space="preserve">Ministry </w:t>
      </w:r>
      <w:r>
        <w:rPr>
          <w:color w:val="231F20"/>
          <w:w w:val="105"/>
        </w:rPr>
        <w:t xml:space="preserve">2) </w:t>
      </w:r>
      <w:r>
        <w:rPr>
          <w:color w:val="231F20"/>
          <w:spacing w:val="2"/>
          <w:w w:val="105"/>
        </w:rPr>
        <w:t xml:space="preserve">where </w:t>
      </w:r>
      <w:r>
        <w:rPr>
          <w:color w:val="231F20"/>
          <w:w w:val="105"/>
        </w:rPr>
        <w:t>Assembly staff member Elizabeth Gray-King  has been able to bring to the programme a consistenc</w:t>
      </w:r>
      <w:r>
        <w:rPr>
          <w:color w:val="231F20"/>
          <w:w w:val="105"/>
        </w:rPr>
        <w:t>y of administration and</w:t>
      </w:r>
      <w:r>
        <w:rPr>
          <w:color w:val="231F20"/>
          <w:spacing w:val="6"/>
          <w:w w:val="105"/>
        </w:rPr>
        <w:t xml:space="preserve"> </w:t>
      </w:r>
      <w:r>
        <w:rPr>
          <w:color w:val="231F20"/>
          <w:w w:val="105"/>
        </w:rPr>
        <w:t>support.</w:t>
      </w:r>
    </w:p>
    <w:p w:rsidR="00817A8B" w:rsidRDefault="007650C7">
      <w:pPr>
        <w:pStyle w:val="ListParagraph"/>
        <w:numPr>
          <w:ilvl w:val="0"/>
          <w:numId w:val="164"/>
        </w:numPr>
        <w:tabs>
          <w:tab w:val="left" w:pos="1093"/>
        </w:tabs>
        <w:spacing w:line="274" w:lineRule="exact"/>
        <w:ind w:left="1092"/>
        <w:rPr>
          <w:sz w:val="19"/>
        </w:rPr>
      </w:pPr>
      <w:r>
        <w:rPr>
          <w:color w:val="231F20"/>
          <w:w w:val="105"/>
          <w:sz w:val="19"/>
        </w:rPr>
        <w:t>decided</w:t>
      </w:r>
      <w:r>
        <w:rPr>
          <w:color w:val="231F20"/>
          <w:spacing w:val="16"/>
          <w:w w:val="105"/>
          <w:sz w:val="19"/>
        </w:rPr>
        <w:t xml:space="preserve"> </w:t>
      </w:r>
      <w:r>
        <w:rPr>
          <w:color w:val="231F20"/>
          <w:w w:val="105"/>
          <w:sz w:val="19"/>
        </w:rPr>
        <w:t>that</w:t>
      </w:r>
      <w:r>
        <w:rPr>
          <w:color w:val="231F20"/>
          <w:spacing w:val="16"/>
          <w:w w:val="105"/>
          <w:sz w:val="19"/>
        </w:rPr>
        <w:t xml:space="preserve"> </w:t>
      </w:r>
      <w:r>
        <w:rPr>
          <w:color w:val="231F20"/>
          <w:w w:val="105"/>
          <w:sz w:val="19"/>
        </w:rPr>
        <w:t>the</w:t>
      </w:r>
      <w:r>
        <w:rPr>
          <w:color w:val="231F20"/>
          <w:spacing w:val="16"/>
          <w:w w:val="105"/>
          <w:sz w:val="19"/>
        </w:rPr>
        <w:t xml:space="preserve"> </w:t>
      </w:r>
      <w:r>
        <w:rPr>
          <w:color w:val="231F20"/>
          <w:w w:val="105"/>
          <w:sz w:val="19"/>
        </w:rPr>
        <w:t>time</w:t>
      </w:r>
      <w:r>
        <w:rPr>
          <w:color w:val="231F20"/>
          <w:spacing w:val="17"/>
          <w:w w:val="105"/>
          <w:sz w:val="19"/>
        </w:rPr>
        <w:t xml:space="preserve"> </w:t>
      </w:r>
      <w:r>
        <w:rPr>
          <w:color w:val="231F20"/>
          <w:w w:val="105"/>
          <w:sz w:val="19"/>
        </w:rPr>
        <w:t>was</w:t>
      </w:r>
      <w:r>
        <w:rPr>
          <w:color w:val="231F20"/>
          <w:spacing w:val="16"/>
          <w:w w:val="105"/>
          <w:sz w:val="19"/>
        </w:rPr>
        <w:t xml:space="preserve"> </w:t>
      </w:r>
      <w:r>
        <w:rPr>
          <w:color w:val="231F20"/>
          <w:w w:val="105"/>
          <w:sz w:val="19"/>
        </w:rPr>
        <w:t>right</w:t>
      </w:r>
      <w:r>
        <w:rPr>
          <w:color w:val="231F20"/>
          <w:spacing w:val="16"/>
          <w:w w:val="105"/>
          <w:sz w:val="19"/>
        </w:rPr>
        <w:t xml:space="preserve"> </w:t>
      </w:r>
      <w:r>
        <w:rPr>
          <w:color w:val="231F20"/>
          <w:w w:val="105"/>
          <w:sz w:val="19"/>
        </w:rPr>
        <w:t>to</w:t>
      </w:r>
      <w:r>
        <w:rPr>
          <w:color w:val="231F20"/>
          <w:spacing w:val="17"/>
          <w:w w:val="105"/>
          <w:sz w:val="19"/>
        </w:rPr>
        <w:t xml:space="preserve"> </w:t>
      </w:r>
      <w:r>
        <w:rPr>
          <w:color w:val="231F20"/>
          <w:w w:val="105"/>
          <w:sz w:val="19"/>
        </w:rPr>
        <w:t>review</w:t>
      </w:r>
    </w:p>
    <w:p w:rsidR="00817A8B" w:rsidRDefault="007650C7">
      <w:pPr>
        <w:pStyle w:val="BodyText"/>
        <w:spacing w:line="206" w:lineRule="exact"/>
        <w:ind w:left="1092"/>
        <w:jc w:val="both"/>
      </w:pPr>
      <w:r>
        <w:rPr>
          <w:color w:val="231F20"/>
          <w:w w:val="105"/>
        </w:rPr>
        <w:t>the rest of ministerial training formerly called</w:t>
      </w:r>
    </w:p>
    <w:p w:rsidR="00817A8B" w:rsidRDefault="007650C7">
      <w:pPr>
        <w:pStyle w:val="BodyText"/>
        <w:spacing w:line="240" w:lineRule="atLeast"/>
        <w:ind w:left="1092" w:right="1358"/>
        <w:jc w:val="both"/>
      </w:pPr>
      <w:r>
        <w:rPr>
          <w:color w:val="231F20"/>
          <w:w w:val="105"/>
        </w:rPr>
        <w:t>Continuing Ministerial Education and now Education for Ministry 3. The conclusions are referred to below in 7.4.</w:t>
      </w:r>
    </w:p>
    <w:p w:rsidR="00817A8B" w:rsidRDefault="007650C7">
      <w:pPr>
        <w:pStyle w:val="ListParagraph"/>
        <w:numPr>
          <w:ilvl w:val="0"/>
          <w:numId w:val="164"/>
        </w:numPr>
        <w:tabs>
          <w:tab w:val="left" w:pos="1093"/>
        </w:tabs>
        <w:spacing w:line="274" w:lineRule="exact"/>
        <w:ind w:left="1092"/>
        <w:rPr>
          <w:sz w:val="19"/>
        </w:rPr>
      </w:pPr>
      <w:r>
        <w:rPr>
          <w:color w:val="231F20"/>
          <w:spacing w:val="3"/>
          <w:w w:val="110"/>
          <w:sz w:val="19"/>
        </w:rPr>
        <w:t xml:space="preserve">concluded </w:t>
      </w:r>
      <w:r>
        <w:rPr>
          <w:color w:val="231F20"/>
          <w:spacing w:val="2"/>
          <w:w w:val="110"/>
          <w:sz w:val="19"/>
        </w:rPr>
        <w:t xml:space="preserve">that the </w:t>
      </w:r>
      <w:r>
        <w:rPr>
          <w:color w:val="231F20"/>
          <w:w w:val="110"/>
          <w:sz w:val="19"/>
        </w:rPr>
        <w:t xml:space="preserve">way </w:t>
      </w:r>
      <w:r>
        <w:rPr>
          <w:color w:val="231F20"/>
          <w:spacing w:val="4"/>
          <w:w w:val="110"/>
          <w:sz w:val="19"/>
        </w:rPr>
        <w:t>students</w:t>
      </w:r>
      <w:r>
        <w:rPr>
          <w:color w:val="231F20"/>
          <w:spacing w:val="54"/>
          <w:w w:val="110"/>
          <w:sz w:val="19"/>
        </w:rPr>
        <w:t xml:space="preserve"> </w:t>
      </w:r>
      <w:r>
        <w:rPr>
          <w:color w:val="231F20"/>
          <w:spacing w:val="3"/>
          <w:w w:val="110"/>
          <w:sz w:val="19"/>
        </w:rPr>
        <w:t>for</w:t>
      </w:r>
    </w:p>
    <w:p w:rsidR="00817A8B" w:rsidRDefault="007650C7">
      <w:pPr>
        <w:pStyle w:val="BodyText"/>
        <w:spacing w:line="206" w:lineRule="exact"/>
        <w:ind w:left="1092"/>
        <w:jc w:val="both"/>
      </w:pPr>
      <w:r>
        <w:rPr>
          <w:color w:val="231F20"/>
          <w:w w:val="105"/>
        </w:rPr>
        <w:t>stipendiary ministry are financially supported</w:t>
      </w:r>
    </w:p>
    <w:p w:rsidR="00817A8B" w:rsidRDefault="007650C7">
      <w:pPr>
        <w:pStyle w:val="BodyText"/>
        <w:spacing w:before="8"/>
        <w:ind w:left="1092"/>
        <w:jc w:val="both"/>
      </w:pPr>
      <w:r>
        <w:rPr>
          <w:color w:val="231F20"/>
          <w:w w:val="110"/>
        </w:rPr>
        <w:t>needs attention – see paragraph 9.</w:t>
      </w:r>
    </w:p>
    <w:p w:rsidR="00817A8B" w:rsidRDefault="00817A8B">
      <w:pPr>
        <w:jc w:val="both"/>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ListParagraph"/>
        <w:numPr>
          <w:ilvl w:val="1"/>
          <w:numId w:val="164"/>
        </w:numPr>
        <w:tabs>
          <w:tab w:val="left" w:pos="2041"/>
        </w:tabs>
        <w:spacing w:before="99" w:line="220" w:lineRule="auto"/>
        <w:ind w:right="1"/>
        <w:rPr>
          <w:sz w:val="19"/>
        </w:rPr>
      </w:pPr>
      <w:r>
        <w:rPr>
          <w:color w:val="231F20"/>
          <w:w w:val="110"/>
          <w:sz w:val="19"/>
        </w:rPr>
        <w:t xml:space="preserve">overseen the period in which Training for </w:t>
      </w:r>
      <w:r>
        <w:rPr>
          <w:color w:val="231F20"/>
          <w:spacing w:val="2"/>
          <w:w w:val="110"/>
          <w:sz w:val="19"/>
        </w:rPr>
        <w:t xml:space="preserve">Learning </w:t>
      </w:r>
      <w:r>
        <w:rPr>
          <w:color w:val="231F20"/>
          <w:w w:val="110"/>
          <w:sz w:val="19"/>
        </w:rPr>
        <w:t xml:space="preserve">and </w:t>
      </w:r>
      <w:r>
        <w:rPr>
          <w:color w:val="231F20"/>
          <w:spacing w:val="3"/>
          <w:w w:val="110"/>
          <w:sz w:val="19"/>
        </w:rPr>
        <w:t xml:space="preserve">Serving </w:t>
      </w:r>
      <w:r>
        <w:rPr>
          <w:color w:val="231F20"/>
          <w:w w:val="110"/>
          <w:sz w:val="19"/>
        </w:rPr>
        <w:t xml:space="preserve">has </w:t>
      </w:r>
      <w:r>
        <w:rPr>
          <w:color w:val="231F20"/>
          <w:spacing w:val="2"/>
          <w:w w:val="110"/>
          <w:sz w:val="19"/>
        </w:rPr>
        <w:t xml:space="preserve">undergone </w:t>
      </w:r>
      <w:r>
        <w:rPr>
          <w:color w:val="231F20"/>
          <w:w w:val="110"/>
          <w:sz w:val="19"/>
        </w:rPr>
        <w:t xml:space="preserve">a significant period of transition and is </w:t>
      </w:r>
      <w:r>
        <w:rPr>
          <w:color w:val="231F20"/>
          <w:spacing w:val="-4"/>
          <w:w w:val="110"/>
          <w:sz w:val="19"/>
        </w:rPr>
        <w:t>now</w:t>
      </w:r>
    </w:p>
    <w:p w:rsidR="00817A8B" w:rsidRDefault="007650C7">
      <w:pPr>
        <w:pStyle w:val="BodyText"/>
        <w:spacing w:before="10" w:line="175" w:lineRule="exact"/>
        <w:ind w:left="2040"/>
      </w:pPr>
      <w:r>
        <w:rPr>
          <w:color w:val="231F20"/>
          <w:w w:val="105"/>
        </w:rPr>
        <w:t>moving into a new chapter of its life.</w:t>
      </w:r>
    </w:p>
    <w:p w:rsidR="00817A8B" w:rsidRDefault="007650C7">
      <w:pPr>
        <w:pStyle w:val="ListParagraph"/>
        <w:numPr>
          <w:ilvl w:val="1"/>
          <w:numId w:val="164"/>
        </w:numPr>
        <w:tabs>
          <w:tab w:val="left" w:pos="2041"/>
        </w:tabs>
        <w:spacing w:line="196" w:lineRule="auto"/>
        <w:ind w:right="1"/>
        <w:rPr>
          <w:sz w:val="19"/>
        </w:rPr>
      </w:pPr>
      <w:r>
        <w:rPr>
          <w:color w:val="231F20"/>
          <w:w w:val="105"/>
          <w:sz w:val="19"/>
        </w:rPr>
        <w:t>continued to run Refresher Cours</w:t>
      </w:r>
      <w:r>
        <w:rPr>
          <w:color w:val="231F20"/>
          <w:w w:val="105"/>
          <w:sz w:val="19"/>
        </w:rPr>
        <w:t xml:space="preserve">es, the two ‘Ethos and </w:t>
      </w:r>
      <w:r>
        <w:rPr>
          <w:color w:val="231F20"/>
          <w:spacing w:val="3"/>
          <w:w w:val="105"/>
          <w:sz w:val="19"/>
        </w:rPr>
        <w:t xml:space="preserve">History’ </w:t>
      </w:r>
      <w:r>
        <w:rPr>
          <w:color w:val="231F20"/>
          <w:spacing w:val="2"/>
          <w:w w:val="105"/>
          <w:sz w:val="19"/>
        </w:rPr>
        <w:t xml:space="preserve">courses, </w:t>
      </w:r>
      <w:r>
        <w:rPr>
          <w:color w:val="231F20"/>
          <w:w w:val="105"/>
          <w:sz w:val="19"/>
        </w:rPr>
        <w:t>the</w:t>
      </w:r>
      <w:r>
        <w:rPr>
          <w:color w:val="231F20"/>
          <w:spacing w:val="2"/>
          <w:w w:val="105"/>
          <w:sz w:val="19"/>
        </w:rPr>
        <w:t xml:space="preserve"> </w:t>
      </w:r>
      <w:r>
        <w:rPr>
          <w:color w:val="231F20"/>
          <w:w w:val="105"/>
          <w:sz w:val="19"/>
        </w:rPr>
        <w:t>Summer</w:t>
      </w:r>
    </w:p>
    <w:p w:rsidR="00817A8B" w:rsidRDefault="007650C7">
      <w:pPr>
        <w:pStyle w:val="BodyText"/>
        <w:spacing w:before="6" w:line="240" w:lineRule="atLeast"/>
        <w:ind w:left="2040"/>
      </w:pPr>
      <w:r>
        <w:rPr>
          <w:color w:val="231F20"/>
          <w:w w:val="105"/>
        </w:rPr>
        <w:t>School for Ordinands on Courses and the New Ministers’ School.</w:t>
      </w:r>
    </w:p>
    <w:p w:rsidR="00817A8B" w:rsidRDefault="007650C7">
      <w:pPr>
        <w:pStyle w:val="ListParagraph"/>
        <w:numPr>
          <w:ilvl w:val="1"/>
          <w:numId w:val="164"/>
        </w:numPr>
        <w:tabs>
          <w:tab w:val="left" w:pos="2041"/>
        </w:tabs>
        <w:spacing w:line="274" w:lineRule="exact"/>
        <w:rPr>
          <w:sz w:val="19"/>
        </w:rPr>
      </w:pPr>
      <w:r>
        <w:rPr>
          <w:color w:val="231F20"/>
          <w:spacing w:val="7"/>
          <w:w w:val="110"/>
          <w:sz w:val="19"/>
        </w:rPr>
        <w:t xml:space="preserve">engaged ecumenically </w:t>
      </w:r>
      <w:r>
        <w:rPr>
          <w:color w:val="231F20"/>
          <w:spacing w:val="4"/>
          <w:w w:val="110"/>
          <w:sz w:val="19"/>
        </w:rPr>
        <w:t>in</w:t>
      </w:r>
      <w:r>
        <w:rPr>
          <w:color w:val="231F20"/>
          <w:spacing w:val="10"/>
          <w:w w:val="110"/>
          <w:sz w:val="19"/>
        </w:rPr>
        <w:t xml:space="preserve"> </w:t>
      </w:r>
      <w:r>
        <w:rPr>
          <w:color w:val="231F20"/>
          <w:spacing w:val="8"/>
          <w:w w:val="110"/>
          <w:sz w:val="19"/>
        </w:rPr>
        <w:t>partner</w:t>
      </w:r>
    </w:p>
    <w:p w:rsidR="00817A8B" w:rsidRDefault="007650C7">
      <w:pPr>
        <w:pStyle w:val="BodyText"/>
        <w:spacing w:line="206" w:lineRule="exact"/>
        <w:ind w:left="2040"/>
      </w:pPr>
      <w:r>
        <w:rPr>
          <w:color w:val="231F20"/>
          <w:w w:val="110"/>
        </w:rPr>
        <w:t>denominations’ discussions and shared in the</w:t>
      </w:r>
    </w:p>
    <w:p w:rsidR="00817A8B" w:rsidRDefault="007650C7">
      <w:pPr>
        <w:pStyle w:val="BodyText"/>
        <w:spacing w:before="8" w:line="247" w:lineRule="auto"/>
        <w:ind w:left="2040"/>
      </w:pPr>
      <w:r>
        <w:rPr>
          <w:color w:val="231F20"/>
          <w:w w:val="110"/>
        </w:rPr>
        <w:t>ecumenical validation and inspection of our higher education institutions.</w:t>
      </w:r>
    </w:p>
    <w:p w:rsidR="00817A8B" w:rsidRDefault="00817A8B">
      <w:pPr>
        <w:pStyle w:val="BodyText"/>
        <w:spacing w:before="10"/>
      </w:pPr>
    </w:p>
    <w:p w:rsidR="00817A8B" w:rsidRDefault="007650C7">
      <w:pPr>
        <w:pStyle w:val="BodyText"/>
        <w:spacing w:before="1"/>
        <w:ind w:left="1360"/>
      </w:pPr>
      <w:r>
        <w:rPr>
          <w:color w:val="231F20"/>
          <w:w w:val="105"/>
        </w:rPr>
        <w:t>What follows is a summary of some of that work.</w:t>
      </w:r>
    </w:p>
    <w:p w:rsidR="00817A8B" w:rsidRDefault="00817A8B">
      <w:pPr>
        <w:pStyle w:val="BodyText"/>
        <w:spacing w:before="12"/>
        <w:rPr>
          <w:sz w:val="18"/>
        </w:rPr>
      </w:pPr>
    </w:p>
    <w:p w:rsidR="00817A8B" w:rsidRDefault="007650C7">
      <w:pPr>
        <w:pStyle w:val="Heading6"/>
        <w:numPr>
          <w:ilvl w:val="0"/>
          <w:numId w:val="101"/>
        </w:numPr>
        <w:tabs>
          <w:tab w:val="left" w:pos="2042"/>
        </w:tabs>
        <w:ind w:left="2041" w:hanging="682"/>
        <w:jc w:val="both"/>
        <w:rPr>
          <w:color w:val="231F20"/>
        </w:rPr>
      </w:pPr>
      <w:r>
        <w:rPr>
          <w:rFonts w:ascii="Myriad Pro"/>
          <w:color w:val="231F20"/>
          <w:spacing w:val="-3"/>
        </w:rPr>
        <w:t xml:space="preserve">Training </w:t>
      </w:r>
      <w:r>
        <w:rPr>
          <w:rFonts w:ascii="Myriad Pro"/>
          <w:color w:val="231F20"/>
        </w:rPr>
        <w:t>for Learning and</w:t>
      </w:r>
      <w:r>
        <w:rPr>
          <w:rFonts w:ascii="Myriad Pro"/>
          <w:color w:val="231F20"/>
          <w:spacing w:val="14"/>
        </w:rPr>
        <w:t xml:space="preserve"> </w:t>
      </w:r>
      <w:r>
        <w:rPr>
          <w:rFonts w:ascii="Myriad Pro"/>
          <w:color w:val="231F20"/>
        </w:rPr>
        <w:t>Serving</w:t>
      </w:r>
    </w:p>
    <w:p w:rsidR="00817A8B" w:rsidRDefault="007650C7">
      <w:pPr>
        <w:pStyle w:val="ListParagraph"/>
        <w:numPr>
          <w:ilvl w:val="1"/>
          <w:numId w:val="101"/>
        </w:numPr>
        <w:tabs>
          <w:tab w:val="left" w:pos="2041"/>
        </w:tabs>
        <w:spacing w:before="234" w:line="247" w:lineRule="auto"/>
        <w:ind w:left="1360" w:firstLine="0"/>
        <w:jc w:val="both"/>
        <w:rPr>
          <w:sz w:val="19"/>
        </w:rPr>
      </w:pPr>
      <w:r>
        <w:rPr>
          <w:color w:val="231F20"/>
          <w:spacing w:val="2"/>
          <w:w w:val="105"/>
          <w:sz w:val="19"/>
        </w:rPr>
        <w:t xml:space="preserve">Stanley   </w:t>
      </w:r>
      <w:r>
        <w:rPr>
          <w:color w:val="231F20"/>
          <w:spacing w:val="3"/>
          <w:w w:val="105"/>
          <w:sz w:val="19"/>
        </w:rPr>
        <w:t xml:space="preserve">Jackson   </w:t>
      </w:r>
      <w:r>
        <w:rPr>
          <w:color w:val="231F20"/>
          <w:w w:val="105"/>
          <w:sz w:val="19"/>
        </w:rPr>
        <w:t xml:space="preserve">has    </w:t>
      </w:r>
      <w:r>
        <w:rPr>
          <w:color w:val="231F20"/>
          <w:spacing w:val="3"/>
          <w:w w:val="105"/>
          <w:sz w:val="19"/>
        </w:rPr>
        <w:t xml:space="preserve">been    Co-ordinator </w:t>
      </w:r>
      <w:r>
        <w:rPr>
          <w:color w:val="231F20"/>
          <w:w w:val="105"/>
          <w:sz w:val="19"/>
        </w:rPr>
        <w:t xml:space="preserve">of Training for Learning and </w:t>
      </w:r>
      <w:r>
        <w:rPr>
          <w:color w:val="231F20"/>
          <w:spacing w:val="3"/>
          <w:w w:val="105"/>
          <w:sz w:val="19"/>
        </w:rPr>
        <w:t xml:space="preserve">Serving (TLS) </w:t>
      </w:r>
      <w:r>
        <w:rPr>
          <w:color w:val="231F20"/>
          <w:w w:val="105"/>
          <w:sz w:val="19"/>
        </w:rPr>
        <w:t>since September  2004  and  was  introduced  to  Assembly   in that year. Working with other  key  members  of  staff, under the guidance of the Training for Learning and Serving Management Group, he has introduce</w:t>
      </w:r>
      <w:r>
        <w:rPr>
          <w:color w:val="231F20"/>
          <w:w w:val="105"/>
          <w:sz w:val="19"/>
        </w:rPr>
        <w:t xml:space="preserve">d new developments. Training for Learning and Serving organisation has devolved more authority out  from  the </w:t>
      </w:r>
      <w:r>
        <w:rPr>
          <w:color w:val="231F20"/>
          <w:spacing w:val="-3"/>
          <w:w w:val="105"/>
          <w:sz w:val="19"/>
        </w:rPr>
        <w:t xml:space="preserve">‘centre’, </w:t>
      </w:r>
      <w:r>
        <w:rPr>
          <w:color w:val="231F20"/>
          <w:w w:val="105"/>
          <w:sz w:val="19"/>
        </w:rPr>
        <w:t>has changed its ethos with a movement from the programmatic to the experiential. It has evolved a new ‘strap line:’ “Not so much a progr</w:t>
      </w:r>
      <w:r>
        <w:rPr>
          <w:color w:val="231F20"/>
          <w:w w:val="105"/>
          <w:sz w:val="19"/>
        </w:rPr>
        <w:t>amme, more an experience”. Its appearance has moved from solid and static to liquid and dynamic which the new livery expresses. In strategy it has moved from church maintenance to discipleship. We warmly welcome Stanley’s energy and</w:t>
      </w:r>
      <w:r>
        <w:rPr>
          <w:color w:val="231F20"/>
          <w:spacing w:val="8"/>
          <w:w w:val="105"/>
          <w:sz w:val="19"/>
        </w:rPr>
        <w:t xml:space="preserve"> </w:t>
      </w:r>
      <w:r>
        <w:rPr>
          <w:color w:val="231F20"/>
          <w:w w:val="105"/>
          <w:sz w:val="19"/>
        </w:rPr>
        <w:t>innovation.</w:t>
      </w:r>
    </w:p>
    <w:p w:rsidR="00817A8B" w:rsidRDefault="00817A8B">
      <w:pPr>
        <w:pStyle w:val="BodyText"/>
        <w:spacing w:before="2"/>
        <w:rPr>
          <w:sz w:val="21"/>
        </w:rPr>
      </w:pPr>
    </w:p>
    <w:p w:rsidR="00817A8B" w:rsidRDefault="007650C7">
      <w:pPr>
        <w:pStyle w:val="ListParagraph"/>
        <w:numPr>
          <w:ilvl w:val="1"/>
          <w:numId w:val="101"/>
        </w:numPr>
        <w:tabs>
          <w:tab w:val="left" w:pos="2041"/>
        </w:tabs>
        <w:spacing w:line="247" w:lineRule="auto"/>
        <w:ind w:left="1360" w:right="1" w:hanging="1"/>
        <w:jc w:val="both"/>
        <w:rPr>
          <w:sz w:val="19"/>
        </w:rPr>
      </w:pPr>
      <w:r>
        <w:rPr>
          <w:color w:val="231F20"/>
          <w:w w:val="110"/>
          <w:sz w:val="19"/>
        </w:rPr>
        <w:t xml:space="preserve">It </w:t>
      </w:r>
      <w:r>
        <w:rPr>
          <w:color w:val="231F20"/>
          <w:spacing w:val="2"/>
          <w:w w:val="110"/>
          <w:sz w:val="19"/>
        </w:rPr>
        <w:t xml:space="preserve">seems </w:t>
      </w:r>
      <w:r>
        <w:rPr>
          <w:color w:val="231F20"/>
          <w:w w:val="110"/>
          <w:sz w:val="19"/>
        </w:rPr>
        <w:t>c</w:t>
      </w:r>
      <w:r>
        <w:rPr>
          <w:color w:val="231F20"/>
          <w:w w:val="110"/>
          <w:sz w:val="19"/>
        </w:rPr>
        <w:t xml:space="preserve">lear that while the </w:t>
      </w:r>
      <w:r>
        <w:rPr>
          <w:color w:val="231F20"/>
          <w:spacing w:val="2"/>
          <w:w w:val="110"/>
          <w:sz w:val="19"/>
        </w:rPr>
        <w:t xml:space="preserve">majority </w:t>
      </w:r>
      <w:r>
        <w:rPr>
          <w:color w:val="231F20"/>
          <w:w w:val="110"/>
          <w:sz w:val="19"/>
        </w:rPr>
        <w:t>of students still have lay preaching as their stated area of</w:t>
      </w:r>
      <w:r>
        <w:rPr>
          <w:color w:val="231F20"/>
          <w:spacing w:val="-9"/>
          <w:w w:val="110"/>
          <w:sz w:val="19"/>
        </w:rPr>
        <w:t xml:space="preserve"> </w:t>
      </w:r>
      <w:r>
        <w:rPr>
          <w:color w:val="231F20"/>
          <w:w w:val="110"/>
          <w:sz w:val="19"/>
        </w:rPr>
        <w:t>service,</w:t>
      </w:r>
      <w:r>
        <w:rPr>
          <w:color w:val="231F20"/>
          <w:spacing w:val="-8"/>
          <w:w w:val="110"/>
          <w:sz w:val="19"/>
        </w:rPr>
        <w:t xml:space="preserve"> </w:t>
      </w:r>
      <w:r>
        <w:rPr>
          <w:color w:val="231F20"/>
          <w:w w:val="110"/>
          <w:sz w:val="19"/>
        </w:rPr>
        <w:t>an</w:t>
      </w:r>
      <w:r>
        <w:rPr>
          <w:color w:val="231F20"/>
          <w:spacing w:val="-8"/>
          <w:w w:val="110"/>
          <w:sz w:val="19"/>
        </w:rPr>
        <w:t xml:space="preserve"> </w:t>
      </w:r>
      <w:r>
        <w:rPr>
          <w:color w:val="231F20"/>
          <w:w w:val="110"/>
          <w:sz w:val="19"/>
        </w:rPr>
        <w:t>increasing</w:t>
      </w:r>
      <w:r>
        <w:rPr>
          <w:color w:val="231F20"/>
          <w:spacing w:val="-8"/>
          <w:w w:val="110"/>
          <w:sz w:val="19"/>
        </w:rPr>
        <w:t xml:space="preserve"> </w:t>
      </w:r>
      <w:r>
        <w:rPr>
          <w:color w:val="231F20"/>
          <w:w w:val="110"/>
          <w:sz w:val="19"/>
        </w:rPr>
        <w:t>number</w:t>
      </w:r>
      <w:r>
        <w:rPr>
          <w:color w:val="231F20"/>
          <w:spacing w:val="-9"/>
          <w:w w:val="110"/>
          <w:sz w:val="19"/>
        </w:rPr>
        <w:t xml:space="preserve"> </w:t>
      </w:r>
      <w:r>
        <w:rPr>
          <w:color w:val="231F20"/>
          <w:w w:val="110"/>
          <w:sz w:val="19"/>
        </w:rPr>
        <w:t>are</w:t>
      </w:r>
      <w:r>
        <w:rPr>
          <w:color w:val="231F20"/>
          <w:spacing w:val="-8"/>
          <w:w w:val="110"/>
          <w:sz w:val="19"/>
        </w:rPr>
        <w:t xml:space="preserve"> </w:t>
      </w:r>
      <w:r>
        <w:rPr>
          <w:color w:val="231F20"/>
          <w:w w:val="110"/>
          <w:sz w:val="19"/>
        </w:rPr>
        <w:t>looking</w:t>
      </w:r>
      <w:r>
        <w:rPr>
          <w:color w:val="231F20"/>
          <w:spacing w:val="-8"/>
          <w:w w:val="110"/>
          <w:sz w:val="19"/>
        </w:rPr>
        <w:t xml:space="preserve"> </w:t>
      </w:r>
      <w:r>
        <w:rPr>
          <w:color w:val="231F20"/>
          <w:w w:val="110"/>
          <w:sz w:val="19"/>
        </w:rPr>
        <w:t>for</w:t>
      </w:r>
      <w:r>
        <w:rPr>
          <w:color w:val="231F20"/>
          <w:spacing w:val="-8"/>
          <w:w w:val="110"/>
          <w:sz w:val="19"/>
        </w:rPr>
        <w:t xml:space="preserve"> </w:t>
      </w:r>
      <w:r>
        <w:rPr>
          <w:color w:val="231F20"/>
          <w:w w:val="110"/>
          <w:sz w:val="19"/>
        </w:rPr>
        <w:t>TLS</w:t>
      </w:r>
      <w:r>
        <w:rPr>
          <w:color w:val="231F20"/>
          <w:spacing w:val="-8"/>
          <w:w w:val="110"/>
          <w:sz w:val="19"/>
        </w:rPr>
        <w:t xml:space="preserve"> </w:t>
      </w:r>
      <w:r>
        <w:rPr>
          <w:color w:val="231F20"/>
          <w:w w:val="110"/>
          <w:sz w:val="19"/>
        </w:rPr>
        <w:t>to equip them for more effective discipleship within the context of the world, not primarily the</w:t>
      </w:r>
      <w:r>
        <w:rPr>
          <w:color w:val="231F20"/>
          <w:spacing w:val="-33"/>
          <w:w w:val="110"/>
          <w:sz w:val="19"/>
        </w:rPr>
        <w:t xml:space="preserve"> </w:t>
      </w:r>
      <w:r>
        <w:rPr>
          <w:color w:val="231F20"/>
          <w:w w:val="110"/>
          <w:sz w:val="19"/>
        </w:rPr>
        <w:t>church.</w:t>
      </w:r>
    </w:p>
    <w:p w:rsidR="00817A8B" w:rsidRDefault="00817A8B">
      <w:pPr>
        <w:pStyle w:val="BodyText"/>
        <w:spacing w:before="1"/>
        <w:rPr>
          <w:sz w:val="20"/>
        </w:rPr>
      </w:pPr>
    </w:p>
    <w:p w:rsidR="00817A8B" w:rsidRDefault="007650C7">
      <w:pPr>
        <w:pStyle w:val="ListParagraph"/>
        <w:numPr>
          <w:ilvl w:val="1"/>
          <w:numId w:val="101"/>
        </w:numPr>
        <w:tabs>
          <w:tab w:val="left" w:pos="2041"/>
        </w:tabs>
        <w:spacing w:line="247" w:lineRule="auto"/>
        <w:ind w:left="1360" w:firstLine="0"/>
        <w:jc w:val="both"/>
        <w:rPr>
          <w:sz w:val="19"/>
        </w:rPr>
      </w:pPr>
      <w:r>
        <w:rPr>
          <w:color w:val="231F20"/>
          <w:w w:val="110"/>
          <w:sz w:val="19"/>
        </w:rPr>
        <w:t>An</w:t>
      </w:r>
      <w:r>
        <w:rPr>
          <w:color w:val="231F20"/>
          <w:spacing w:val="-16"/>
          <w:w w:val="110"/>
          <w:sz w:val="19"/>
        </w:rPr>
        <w:t xml:space="preserve"> </w:t>
      </w:r>
      <w:r>
        <w:rPr>
          <w:color w:val="231F20"/>
          <w:w w:val="110"/>
          <w:sz w:val="19"/>
        </w:rPr>
        <w:t>area</w:t>
      </w:r>
      <w:r>
        <w:rPr>
          <w:color w:val="231F20"/>
          <w:spacing w:val="-15"/>
          <w:w w:val="110"/>
          <w:sz w:val="19"/>
        </w:rPr>
        <w:t xml:space="preserve"> </w:t>
      </w:r>
      <w:r>
        <w:rPr>
          <w:color w:val="231F20"/>
          <w:w w:val="110"/>
          <w:sz w:val="19"/>
        </w:rPr>
        <w:t>which,</w:t>
      </w:r>
      <w:r>
        <w:rPr>
          <w:color w:val="231F20"/>
          <w:spacing w:val="-15"/>
          <w:w w:val="110"/>
          <w:sz w:val="19"/>
        </w:rPr>
        <w:t xml:space="preserve"> </w:t>
      </w:r>
      <w:r>
        <w:rPr>
          <w:color w:val="231F20"/>
          <w:w w:val="110"/>
          <w:sz w:val="19"/>
        </w:rPr>
        <w:t>with</w:t>
      </w:r>
      <w:r>
        <w:rPr>
          <w:color w:val="231F20"/>
          <w:spacing w:val="-15"/>
          <w:w w:val="110"/>
          <w:sz w:val="19"/>
        </w:rPr>
        <w:t xml:space="preserve"> </w:t>
      </w:r>
      <w:r>
        <w:rPr>
          <w:color w:val="231F20"/>
          <w:w w:val="110"/>
          <w:sz w:val="19"/>
        </w:rPr>
        <w:t>further</w:t>
      </w:r>
      <w:r>
        <w:rPr>
          <w:color w:val="231F20"/>
          <w:spacing w:val="-15"/>
          <w:w w:val="110"/>
          <w:sz w:val="19"/>
        </w:rPr>
        <w:t xml:space="preserve"> </w:t>
      </w:r>
      <w:r>
        <w:rPr>
          <w:color w:val="231F20"/>
          <w:w w:val="110"/>
          <w:sz w:val="19"/>
        </w:rPr>
        <w:t>attention,</w:t>
      </w:r>
      <w:r>
        <w:rPr>
          <w:color w:val="231F20"/>
          <w:spacing w:val="-15"/>
          <w:w w:val="110"/>
          <w:sz w:val="19"/>
        </w:rPr>
        <w:t xml:space="preserve"> </w:t>
      </w:r>
      <w:r>
        <w:rPr>
          <w:color w:val="231F20"/>
          <w:spacing w:val="-3"/>
          <w:w w:val="110"/>
          <w:sz w:val="19"/>
        </w:rPr>
        <w:t xml:space="preserve">Training </w:t>
      </w:r>
      <w:r>
        <w:rPr>
          <w:color w:val="231F20"/>
          <w:w w:val="110"/>
          <w:sz w:val="19"/>
        </w:rPr>
        <w:t xml:space="preserve">for Learning and Serving staff believe would pay dividends is giving encouragement to the churches to </w:t>
      </w:r>
      <w:r>
        <w:rPr>
          <w:color w:val="231F20"/>
          <w:w w:val="110"/>
          <w:sz w:val="19"/>
        </w:rPr>
        <w:t xml:space="preserve">make proper use of those who complete </w:t>
      </w:r>
      <w:r>
        <w:rPr>
          <w:color w:val="231F20"/>
          <w:spacing w:val="-3"/>
          <w:w w:val="110"/>
          <w:sz w:val="19"/>
        </w:rPr>
        <w:t xml:space="preserve">Training </w:t>
      </w:r>
      <w:r>
        <w:rPr>
          <w:color w:val="231F20"/>
          <w:w w:val="110"/>
          <w:sz w:val="19"/>
        </w:rPr>
        <w:t>for Learning and Serving. This is especially so for those gaining</w:t>
      </w:r>
      <w:r>
        <w:rPr>
          <w:color w:val="231F20"/>
          <w:spacing w:val="-27"/>
          <w:w w:val="110"/>
          <w:sz w:val="19"/>
        </w:rPr>
        <w:t xml:space="preserve"> </w:t>
      </w:r>
      <w:r>
        <w:rPr>
          <w:color w:val="231F20"/>
          <w:w w:val="110"/>
          <w:sz w:val="19"/>
        </w:rPr>
        <w:t>a</w:t>
      </w:r>
      <w:r>
        <w:rPr>
          <w:color w:val="231F20"/>
          <w:spacing w:val="-27"/>
          <w:w w:val="110"/>
          <w:sz w:val="19"/>
        </w:rPr>
        <w:t xml:space="preserve"> </w:t>
      </w:r>
      <w:r>
        <w:rPr>
          <w:color w:val="231F20"/>
          <w:w w:val="110"/>
          <w:sz w:val="19"/>
        </w:rPr>
        <w:t>certificate</w:t>
      </w:r>
      <w:r>
        <w:rPr>
          <w:color w:val="231F20"/>
          <w:spacing w:val="-27"/>
          <w:w w:val="110"/>
          <w:sz w:val="19"/>
        </w:rPr>
        <w:t xml:space="preserve"> </w:t>
      </w:r>
      <w:r>
        <w:rPr>
          <w:color w:val="231F20"/>
          <w:w w:val="110"/>
          <w:sz w:val="19"/>
        </w:rPr>
        <w:t>from</w:t>
      </w:r>
      <w:r>
        <w:rPr>
          <w:color w:val="231F20"/>
          <w:spacing w:val="-27"/>
          <w:w w:val="110"/>
          <w:sz w:val="19"/>
        </w:rPr>
        <w:t xml:space="preserve"> </w:t>
      </w:r>
      <w:r>
        <w:rPr>
          <w:color w:val="231F20"/>
          <w:w w:val="110"/>
          <w:sz w:val="19"/>
        </w:rPr>
        <w:t>the</w:t>
      </w:r>
      <w:r>
        <w:rPr>
          <w:color w:val="231F20"/>
          <w:spacing w:val="-26"/>
          <w:w w:val="110"/>
          <w:sz w:val="19"/>
        </w:rPr>
        <w:t xml:space="preserve"> </w:t>
      </w:r>
      <w:r>
        <w:rPr>
          <w:color w:val="231F20"/>
          <w:w w:val="110"/>
          <w:sz w:val="19"/>
        </w:rPr>
        <w:t>process.</w:t>
      </w:r>
      <w:r>
        <w:rPr>
          <w:color w:val="231F20"/>
          <w:spacing w:val="-27"/>
          <w:w w:val="110"/>
          <w:sz w:val="19"/>
        </w:rPr>
        <w:t xml:space="preserve"> </w:t>
      </w:r>
      <w:r>
        <w:rPr>
          <w:color w:val="231F20"/>
          <w:w w:val="110"/>
          <w:sz w:val="19"/>
        </w:rPr>
        <w:t>It</w:t>
      </w:r>
      <w:r>
        <w:rPr>
          <w:color w:val="231F20"/>
          <w:spacing w:val="-27"/>
          <w:w w:val="110"/>
          <w:sz w:val="19"/>
        </w:rPr>
        <w:t xml:space="preserve"> </w:t>
      </w:r>
      <w:r>
        <w:rPr>
          <w:color w:val="231F20"/>
          <w:w w:val="110"/>
          <w:sz w:val="19"/>
        </w:rPr>
        <w:t>is</w:t>
      </w:r>
      <w:r>
        <w:rPr>
          <w:color w:val="231F20"/>
          <w:spacing w:val="-27"/>
          <w:w w:val="110"/>
          <w:sz w:val="19"/>
        </w:rPr>
        <w:t xml:space="preserve"> </w:t>
      </w:r>
      <w:r>
        <w:rPr>
          <w:color w:val="231F20"/>
          <w:w w:val="110"/>
          <w:sz w:val="19"/>
        </w:rPr>
        <w:t>in</w:t>
      </w:r>
      <w:r>
        <w:rPr>
          <w:color w:val="231F20"/>
          <w:spacing w:val="-26"/>
          <w:w w:val="110"/>
          <w:sz w:val="19"/>
        </w:rPr>
        <w:t xml:space="preserve"> </w:t>
      </w:r>
      <w:r>
        <w:rPr>
          <w:color w:val="231F20"/>
          <w:w w:val="110"/>
          <w:sz w:val="19"/>
        </w:rPr>
        <w:t>service</w:t>
      </w:r>
      <w:r>
        <w:rPr>
          <w:color w:val="231F20"/>
          <w:spacing w:val="-27"/>
          <w:w w:val="110"/>
          <w:sz w:val="19"/>
        </w:rPr>
        <w:t xml:space="preserve"> </w:t>
      </w:r>
      <w:r>
        <w:rPr>
          <w:color w:val="231F20"/>
          <w:w w:val="110"/>
          <w:sz w:val="19"/>
        </w:rPr>
        <w:t>that the</w:t>
      </w:r>
      <w:r>
        <w:rPr>
          <w:color w:val="231F20"/>
          <w:spacing w:val="-14"/>
          <w:w w:val="110"/>
          <w:sz w:val="19"/>
        </w:rPr>
        <w:t xml:space="preserve"> </w:t>
      </w:r>
      <w:r>
        <w:rPr>
          <w:color w:val="231F20"/>
          <w:w w:val="110"/>
          <w:sz w:val="19"/>
        </w:rPr>
        <w:t>learning</w:t>
      </w:r>
      <w:r>
        <w:rPr>
          <w:color w:val="231F20"/>
          <w:spacing w:val="-13"/>
          <w:w w:val="110"/>
          <w:sz w:val="19"/>
        </w:rPr>
        <w:t xml:space="preserve"> </w:t>
      </w:r>
      <w:r>
        <w:rPr>
          <w:color w:val="231F20"/>
          <w:w w:val="110"/>
          <w:sz w:val="19"/>
        </w:rPr>
        <w:t>bears</w:t>
      </w:r>
      <w:r>
        <w:rPr>
          <w:color w:val="231F20"/>
          <w:spacing w:val="-14"/>
          <w:w w:val="110"/>
          <w:sz w:val="19"/>
        </w:rPr>
        <w:t xml:space="preserve"> </w:t>
      </w:r>
      <w:r>
        <w:rPr>
          <w:color w:val="231F20"/>
          <w:w w:val="110"/>
          <w:sz w:val="19"/>
        </w:rPr>
        <w:t>fruit</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reaches</w:t>
      </w:r>
      <w:r>
        <w:rPr>
          <w:color w:val="231F20"/>
          <w:spacing w:val="-14"/>
          <w:w w:val="110"/>
          <w:sz w:val="19"/>
        </w:rPr>
        <w:t xml:space="preserve"> </w:t>
      </w:r>
      <w:r>
        <w:rPr>
          <w:color w:val="231F20"/>
          <w:w w:val="110"/>
          <w:sz w:val="19"/>
        </w:rPr>
        <w:t>its</w:t>
      </w:r>
      <w:r>
        <w:rPr>
          <w:color w:val="231F20"/>
          <w:spacing w:val="-13"/>
          <w:w w:val="110"/>
          <w:sz w:val="19"/>
        </w:rPr>
        <w:t xml:space="preserve"> </w:t>
      </w:r>
      <w:r>
        <w:rPr>
          <w:color w:val="231F20"/>
          <w:w w:val="110"/>
          <w:sz w:val="19"/>
        </w:rPr>
        <w:t>fulfillment.</w:t>
      </w:r>
    </w:p>
    <w:p w:rsidR="00817A8B" w:rsidRDefault="00817A8B">
      <w:pPr>
        <w:pStyle w:val="BodyText"/>
        <w:spacing w:before="4"/>
        <w:rPr>
          <w:sz w:val="20"/>
        </w:rPr>
      </w:pPr>
    </w:p>
    <w:p w:rsidR="00817A8B" w:rsidRDefault="007650C7">
      <w:pPr>
        <w:pStyle w:val="ListParagraph"/>
        <w:numPr>
          <w:ilvl w:val="1"/>
          <w:numId w:val="101"/>
        </w:numPr>
        <w:tabs>
          <w:tab w:val="left" w:pos="2042"/>
        </w:tabs>
        <w:spacing w:line="247" w:lineRule="auto"/>
        <w:ind w:left="1360" w:firstLine="0"/>
        <w:jc w:val="both"/>
        <w:rPr>
          <w:sz w:val="19"/>
        </w:rPr>
      </w:pPr>
      <w:r>
        <w:rPr>
          <w:color w:val="231F20"/>
          <w:w w:val="110"/>
          <w:sz w:val="19"/>
        </w:rPr>
        <w:t xml:space="preserve">There is also discussion about the </w:t>
      </w:r>
      <w:r>
        <w:rPr>
          <w:color w:val="231F20"/>
          <w:spacing w:val="-3"/>
          <w:w w:val="110"/>
          <w:sz w:val="19"/>
        </w:rPr>
        <w:t xml:space="preserve">ways </w:t>
      </w:r>
      <w:r>
        <w:rPr>
          <w:color w:val="231F20"/>
          <w:w w:val="110"/>
          <w:sz w:val="19"/>
        </w:rPr>
        <w:t>local churches</w:t>
      </w:r>
      <w:r>
        <w:rPr>
          <w:color w:val="231F20"/>
          <w:spacing w:val="-14"/>
          <w:w w:val="110"/>
          <w:sz w:val="19"/>
        </w:rPr>
        <w:t xml:space="preserve"> </w:t>
      </w:r>
      <w:r>
        <w:rPr>
          <w:color w:val="231F20"/>
          <w:w w:val="110"/>
          <w:sz w:val="19"/>
        </w:rPr>
        <w:t>need</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be</w:t>
      </w:r>
      <w:r>
        <w:rPr>
          <w:color w:val="231F20"/>
          <w:spacing w:val="-14"/>
          <w:w w:val="110"/>
          <w:sz w:val="19"/>
        </w:rPr>
        <w:t xml:space="preserve"> </w:t>
      </w:r>
      <w:r>
        <w:rPr>
          <w:color w:val="231F20"/>
          <w:w w:val="110"/>
          <w:sz w:val="19"/>
        </w:rPr>
        <w:t>prepared</w:t>
      </w:r>
      <w:r>
        <w:rPr>
          <w:color w:val="231F20"/>
          <w:spacing w:val="-13"/>
          <w:w w:val="110"/>
          <w:sz w:val="19"/>
        </w:rPr>
        <w:t xml:space="preserve"> </w:t>
      </w:r>
      <w:r>
        <w:rPr>
          <w:color w:val="231F20"/>
          <w:w w:val="110"/>
          <w:sz w:val="19"/>
        </w:rPr>
        <w:t>for</w:t>
      </w:r>
      <w:r>
        <w:rPr>
          <w:color w:val="231F20"/>
          <w:spacing w:val="-13"/>
          <w:w w:val="110"/>
          <w:sz w:val="19"/>
        </w:rPr>
        <w:t xml:space="preserve"> </w:t>
      </w:r>
      <w:r>
        <w:rPr>
          <w:color w:val="231F20"/>
          <w:w w:val="110"/>
          <w:sz w:val="19"/>
        </w:rPr>
        <w:t>the</w:t>
      </w:r>
      <w:r>
        <w:rPr>
          <w:color w:val="231F20"/>
          <w:spacing w:val="-14"/>
          <w:w w:val="110"/>
          <w:sz w:val="19"/>
        </w:rPr>
        <w:t xml:space="preserve"> </w:t>
      </w:r>
      <w:r>
        <w:rPr>
          <w:color w:val="231F20"/>
          <w:spacing w:val="-3"/>
          <w:w w:val="110"/>
          <w:sz w:val="19"/>
        </w:rPr>
        <w:t>way</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which</w:t>
      </w:r>
      <w:r>
        <w:rPr>
          <w:color w:val="231F20"/>
          <w:spacing w:val="-14"/>
          <w:w w:val="110"/>
          <w:sz w:val="19"/>
        </w:rPr>
        <w:t xml:space="preserve"> </w:t>
      </w:r>
      <w:r>
        <w:rPr>
          <w:color w:val="231F20"/>
          <w:w w:val="110"/>
          <w:sz w:val="19"/>
        </w:rPr>
        <w:t>TLS becomes</w:t>
      </w:r>
      <w:r>
        <w:rPr>
          <w:color w:val="231F20"/>
          <w:spacing w:val="-35"/>
          <w:w w:val="110"/>
          <w:sz w:val="19"/>
        </w:rPr>
        <w:t xml:space="preserve"> </w:t>
      </w:r>
      <w:r>
        <w:rPr>
          <w:color w:val="231F20"/>
          <w:w w:val="110"/>
          <w:sz w:val="19"/>
        </w:rPr>
        <w:t>more</w:t>
      </w:r>
      <w:r>
        <w:rPr>
          <w:color w:val="231F20"/>
          <w:spacing w:val="-34"/>
          <w:w w:val="110"/>
          <w:sz w:val="19"/>
        </w:rPr>
        <w:t xml:space="preserve"> </w:t>
      </w:r>
      <w:r>
        <w:rPr>
          <w:color w:val="231F20"/>
          <w:w w:val="110"/>
          <w:sz w:val="19"/>
        </w:rPr>
        <w:t>a</w:t>
      </w:r>
      <w:r>
        <w:rPr>
          <w:color w:val="231F20"/>
          <w:spacing w:val="-35"/>
          <w:w w:val="110"/>
          <w:sz w:val="19"/>
        </w:rPr>
        <w:t xml:space="preserve"> </w:t>
      </w:r>
      <w:r>
        <w:rPr>
          <w:color w:val="231F20"/>
          <w:w w:val="110"/>
          <w:sz w:val="19"/>
        </w:rPr>
        <w:t>spiritual</w:t>
      </w:r>
      <w:r>
        <w:rPr>
          <w:color w:val="231F20"/>
          <w:spacing w:val="-34"/>
          <w:w w:val="110"/>
          <w:sz w:val="19"/>
        </w:rPr>
        <w:t xml:space="preserve"> </w:t>
      </w:r>
      <w:r>
        <w:rPr>
          <w:color w:val="231F20"/>
          <w:w w:val="110"/>
          <w:sz w:val="19"/>
        </w:rPr>
        <w:t>journey</w:t>
      </w:r>
      <w:r>
        <w:rPr>
          <w:color w:val="231F20"/>
          <w:spacing w:val="-34"/>
          <w:w w:val="110"/>
          <w:sz w:val="19"/>
        </w:rPr>
        <w:t xml:space="preserve"> </w:t>
      </w:r>
      <w:r>
        <w:rPr>
          <w:color w:val="231F20"/>
          <w:w w:val="110"/>
          <w:sz w:val="19"/>
        </w:rPr>
        <w:t>than</w:t>
      </w:r>
      <w:r>
        <w:rPr>
          <w:color w:val="231F20"/>
          <w:spacing w:val="-35"/>
          <w:w w:val="110"/>
          <w:sz w:val="19"/>
        </w:rPr>
        <w:t xml:space="preserve"> </w:t>
      </w:r>
      <w:r>
        <w:rPr>
          <w:color w:val="231F20"/>
          <w:w w:val="110"/>
          <w:sz w:val="19"/>
        </w:rPr>
        <w:t>a</w:t>
      </w:r>
      <w:r>
        <w:rPr>
          <w:color w:val="231F20"/>
          <w:spacing w:val="-34"/>
          <w:w w:val="110"/>
          <w:sz w:val="19"/>
        </w:rPr>
        <w:t xml:space="preserve"> </w:t>
      </w:r>
      <w:r>
        <w:rPr>
          <w:color w:val="231F20"/>
          <w:w w:val="110"/>
          <w:sz w:val="19"/>
        </w:rPr>
        <w:t>training</w:t>
      </w:r>
      <w:r>
        <w:rPr>
          <w:color w:val="231F20"/>
          <w:spacing w:val="-34"/>
          <w:w w:val="110"/>
          <w:sz w:val="19"/>
        </w:rPr>
        <w:t xml:space="preserve"> </w:t>
      </w:r>
      <w:r>
        <w:rPr>
          <w:color w:val="231F20"/>
          <w:w w:val="110"/>
          <w:sz w:val="19"/>
        </w:rPr>
        <w:t>course. It</w:t>
      </w:r>
      <w:r>
        <w:rPr>
          <w:color w:val="231F20"/>
          <w:spacing w:val="-21"/>
          <w:w w:val="110"/>
          <w:sz w:val="19"/>
        </w:rPr>
        <w:t xml:space="preserve"> </w:t>
      </w:r>
      <w:r>
        <w:rPr>
          <w:color w:val="231F20"/>
          <w:w w:val="110"/>
          <w:sz w:val="19"/>
        </w:rPr>
        <w:t>can</w:t>
      </w:r>
      <w:r>
        <w:rPr>
          <w:color w:val="231F20"/>
          <w:spacing w:val="-20"/>
          <w:w w:val="110"/>
          <w:sz w:val="19"/>
        </w:rPr>
        <w:t xml:space="preserve"> </w:t>
      </w:r>
      <w:r>
        <w:rPr>
          <w:color w:val="231F20"/>
          <w:w w:val="110"/>
          <w:sz w:val="19"/>
        </w:rPr>
        <w:t>be</w:t>
      </w:r>
      <w:r>
        <w:rPr>
          <w:color w:val="231F20"/>
          <w:spacing w:val="-21"/>
          <w:w w:val="110"/>
          <w:sz w:val="19"/>
        </w:rPr>
        <w:t xml:space="preserve"> </w:t>
      </w:r>
      <w:r>
        <w:rPr>
          <w:color w:val="231F20"/>
          <w:w w:val="110"/>
          <w:sz w:val="19"/>
        </w:rPr>
        <w:t>a</w:t>
      </w:r>
      <w:r>
        <w:rPr>
          <w:color w:val="231F20"/>
          <w:spacing w:val="-20"/>
          <w:w w:val="110"/>
          <w:sz w:val="19"/>
        </w:rPr>
        <w:t xml:space="preserve"> </w:t>
      </w:r>
      <w:r>
        <w:rPr>
          <w:color w:val="231F20"/>
          <w:w w:val="110"/>
          <w:sz w:val="19"/>
        </w:rPr>
        <w:t>journey</w:t>
      </w:r>
      <w:r>
        <w:rPr>
          <w:color w:val="231F20"/>
          <w:spacing w:val="-20"/>
          <w:w w:val="110"/>
          <w:sz w:val="19"/>
        </w:rPr>
        <w:t xml:space="preserve"> </w:t>
      </w:r>
      <w:r>
        <w:rPr>
          <w:color w:val="231F20"/>
          <w:w w:val="110"/>
          <w:sz w:val="19"/>
        </w:rPr>
        <w:t>that</w:t>
      </w:r>
      <w:r>
        <w:rPr>
          <w:color w:val="231F20"/>
          <w:spacing w:val="-21"/>
          <w:w w:val="110"/>
          <w:sz w:val="19"/>
        </w:rPr>
        <w:t xml:space="preserve"> </w:t>
      </w:r>
      <w:r>
        <w:rPr>
          <w:color w:val="231F20"/>
          <w:w w:val="110"/>
          <w:sz w:val="19"/>
        </w:rPr>
        <w:t>changes</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student</w:t>
      </w:r>
      <w:r>
        <w:rPr>
          <w:color w:val="231F20"/>
          <w:spacing w:val="-21"/>
          <w:w w:val="110"/>
          <w:sz w:val="19"/>
        </w:rPr>
        <w:t xml:space="preserve"> </w:t>
      </w:r>
      <w:r>
        <w:rPr>
          <w:color w:val="231F20"/>
          <w:w w:val="110"/>
          <w:sz w:val="19"/>
        </w:rPr>
        <w:t>in</w:t>
      </w:r>
      <w:r>
        <w:rPr>
          <w:color w:val="231F20"/>
          <w:spacing w:val="-20"/>
          <w:w w:val="110"/>
          <w:sz w:val="19"/>
        </w:rPr>
        <w:t xml:space="preserve"> </w:t>
      </w:r>
      <w:r>
        <w:rPr>
          <w:color w:val="231F20"/>
          <w:spacing w:val="-3"/>
          <w:w w:val="110"/>
          <w:sz w:val="19"/>
        </w:rPr>
        <w:t>ways</w:t>
      </w:r>
      <w:r>
        <w:rPr>
          <w:color w:val="231F20"/>
          <w:spacing w:val="-20"/>
          <w:w w:val="110"/>
          <w:sz w:val="19"/>
        </w:rPr>
        <w:t xml:space="preserve"> </w:t>
      </w:r>
      <w:r>
        <w:rPr>
          <w:color w:val="231F20"/>
          <w:w w:val="110"/>
          <w:sz w:val="19"/>
        </w:rPr>
        <w:t>not shared</w:t>
      </w:r>
      <w:r>
        <w:rPr>
          <w:color w:val="231F20"/>
          <w:spacing w:val="-23"/>
          <w:w w:val="110"/>
          <w:sz w:val="19"/>
        </w:rPr>
        <w:t xml:space="preserve"> </w:t>
      </w:r>
      <w:r>
        <w:rPr>
          <w:color w:val="231F20"/>
          <w:w w:val="110"/>
          <w:sz w:val="19"/>
        </w:rPr>
        <w:t>by</w:t>
      </w:r>
      <w:r>
        <w:rPr>
          <w:color w:val="231F20"/>
          <w:spacing w:val="-22"/>
          <w:w w:val="110"/>
          <w:sz w:val="19"/>
        </w:rPr>
        <w:t xml:space="preserve"> </w:t>
      </w:r>
      <w:r>
        <w:rPr>
          <w:color w:val="231F20"/>
          <w:w w:val="110"/>
          <w:sz w:val="19"/>
        </w:rPr>
        <w:t>other</w:t>
      </w:r>
      <w:r>
        <w:rPr>
          <w:color w:val="231F20"/>
          <w:spacing w:val="-23"/>
          <w:w w:val="110"/>
          <w:sz w:val="19"/>
        </w:rPr>
        <w:t xml:space="preserve"> </w:t>
      </w:r>
      <w:r>
        <w:rPr>
          <w:color w:val="231F20"/>
          <w:w w:val="110"/>
          <w:sz w:val="19"/>
        </w:rPr>
        <w:t>members</w:t>
      </w:r>
      <w:r>
        <w:rPr>
          <w:color w:val="231F20"/>
          <w:spacing w:val="-22"/>
          <w:w w:val="110"/>
          <w:sz w:val="19"/>
        </w:rPr>
        <w:t xml:space="preserve"> </w:t>
      </w:r>
      <w:r>
        <w:rPr>
          <w:color w:val="231F20"/>
          <w:w w:val="110"/>
          <w:sz w:val="19"/>
        </w:rPr>
        <w:t>of</w:t>
      </w:r>
      <w:r>
        <w:rPr>
          <w:color w:val="231F20"/>
          <w:spacing w:val="-23"/>
          <w:w w:val="110"/>
          <w:sz w:val="19"/>
        </w:rPr>
        <w:t xml:space="preserve"> </w:t>
      </w:r>
      <w:r>
        <w:rPr>
          <w:color w:val="231F20"/>
          <w:w w:val="110"/>
          <w:sz w:val="19"/>
        </w:rPr>
        <w:t>the</w:t>
      </w:r>
      <w:r>
        <w:rPr>
          <w:color w:val="231F20"/>
          <w:spacing w:val="-22"/>
          <w:w w:val="110"/>
          <w:sz w:val="19"/>
        </w:rPr>
        <w:t xml:space="preserve"> </w:t>
      </w:r>
      <w:r>
        <w:rPr>
          <w:color w:val="231F20"/>
          <w:w w:val="110"/>
          <w:sz w:val="19"/>
        </w:rPr>
        <w:t>congregation.</w:t>
      </w:r>
      <w:r>
        <w:rPr>
          <w:color w:val="231F20"/>
          <w:spacing w:val="3"/>
          <w:w w:val="110"/>
          <w:sz w:val="19"/>
        </w:rPr>
        <w:t xml:space="preserve"> </w:t>
      </w:r>
      <w:r>
        <w:rPr>
          <w:color w:val="231F20"/>
          <w:spacing w:val="-3"/>
          <w:w w:val="110"/>
          <w:sz w:val="19"/>
        </w:rPr>
        <w:t xml:space="preserve">Positive acceptance </w:t>
      </w:r>
      <w:r>
        <w:rPr>
          <w:color w:val="231F20"/>
          <w:w w:val="110"/>
          <w:sz w:val="19"/>
        </w:rPr>
        <w:t>by the home church is important not just for</w:t>
      </w:r>
      <w:r>
        <w:rPr>
          <w:color w:val="231F20"/>
          <w:spacing w:val="-21"/>
          <w:w w:val="110"/>
          <w:sz w:val="19"/>
        </w:rPr>
        <w:t xml:space="preserve"> </w:t>
      </w:r>
      <w:r>
        <w:rPr>
          <w:color w:val="231F20"/>
          <w:w w:val="110"/>
          <w:sz w:val="19"/>
        </w:rPr>
        <w:t>those</w:t>
      </w:r>
      <w:r>
        <w:rPr>
          <w:color w:val="231F20"/>
          <w:spacing w:val="-21"/>
          <w:w w:val="110"/>
          <w:sz w:val="19"/>
        </w:rPr>
        <w:t xml:space="preserve"> </w:t>
      </w:r>
      <w:r>
        <w:rPr>
          <w:color w:val="231F20"/>
          <w:w w:val="110"/>
          <w:sz w:val="19"/>
        </w:rPr>
        <w:t>who</w:t>
      </w:r>
      <w:r>
        <w:rPr>
          <w:color w:val="231F20"/>
          <w:spacing w:val="-21"/>
          <w:w w:val="110"/>
          <w:sz w:val="19"/>
        </w:rPr>
        <w:t xml:space="preserve"> </w:t>
      </w:r>
      <w:r>
        <w:rPr>
          <w:color w:val="231F20"/>
          <w:w w:val="110"/>
          <w:sz w:val="19"/>
        </w:rPr>
        <w:t>become</w:t>
      </w:r>
      <w:r>
        <w:rPr>
          <w:color w:val="231F20"/>
          <w:spacing w:val="-20"/>
          <w:w w:val="110"/>
          <w:sz w:val="19"/>
        </w:rPr>
        <w:t xml:space="preserve"> </w:t>
      </w:r>
      <w:r>
        <w:rPr>
          <w:color w:val="231F20"/>
          <w:spacing w:val="-3"/>
          <w:w w:val="110"/>
          <w:sz w:val="19"/>
        </w:rPr>
        <w:t>lay</w:t>
      </w:r>
      <w:r>
        <w:rPr>
          <w:color w:val="231F20"/>
          <w:spacing w:val="-21"/>
          <w:w w:val="110"/>
          <w:sz w:val="19"/>
        </w:rPr>
        <w:t xml:space="preserve"> </w:t>
      </w:r>
      <w:r>
        <w:rPr>
          <w:color w:val="231F20"/>
          <w:w w:val="110"/>
          <w:sz w:val="19"/>
        </w:rPr>
        <w:t>preachers,</w:t>
      </w:r>
      <w:r>
        <w:rPr>
          <w:color w:val="231F20"/>
          <w:spacing w:val="-21"/>
          <w:w w:val="110"/>
          <w:sz w:val="19"/>
        </w:rPr>
        <w:t xml:space="preserve"> </w:t>
      </w:r>
      <w:r>
        <w:rPr>
          <w:color w:val="231F20"/>
          <w:w w:val="110"/>
          <w:sz w:val="19"/>
        </w:rPr>
        <w:t>but</w:t>
      </w:r>
      <w:r>
        <w:rPr>
          <w:color w:val="231F20"/>
          <w:spacing w:val="-20"/>
          <w:w w:val="110"/>
          <w:sz w:val="19"/>
        </w:rPr>
        <w:t xml:space="preserve"> </w:t>
      </w:r>
      <w:r>
        <w:rPr>
          <w:color w:val="231F20"/>
          <w:w w:val="110"/>
          <w:sz w:val="19"/>
        </w:rPr>
        <w:t>for</w:t>
      </w:r>
      <w:r>
        <w:rPr>
          <w:color w:val="231F20"/>
          <w:spacing w:val="-21"/>
          <w:w w:val="110"/>
          <w:sz w:val="19"/>
        </w:rPr>
        <w:t xml:space="preserve"> </w:t>
      </w:r>
      <w:r>
        <w:rPr>
          <w:color w:val="231F20"/>
          <w:w w:val="110"/>
          <w:sz w:val="19"/>
        </w:rPr>
        <w:t>those</w:t>
      </w:r>
      <w:r>
        <w:rPr>
          <w:color w:val="231F20"/>
          <w:spacing w:val="-21"/>
          <w:w w:val="110"/>
          <w:sz w:val="19"/>
        </w:rPr>
        <w:t xml:space="preserve"> </w:t>
      </w:r>
      <w:r>
        <w:rPr>
          <w:color w:val="231F20"/>
          <w:w w:val="110"/>
          <w:sz w:val="19"/>
        </w:rPr>
        <w:t xml:space="preserve">who take </w:t>
      </w:r>
      <w:r>
        <w:rPr>
          <w:color w:val="231F20"/>
          <w:spacing w:val="-3"/>
          <w:w w:val="110"/>
          <w:sz w:val="19"/>
        </w:rPr>
        <w:t xml:space="preserve">Training </w:t>
      </w:r>
      <w:r>
        <w:rPr>
          <w:color w:val="231F20"/>
          <w:w w:val="110"/>
          <w:sz w:val="19"/>
        </w:rPr>
        <w:t>for Learning and Serving units such as that</w:t>
      </w:r>
      <w:r>
        <w:rPr>
          <w:color w:val="231F20"/>
          <w:spacing w:val="-22"/>
          <w:w w:val="110"/>
          <w:sz w:val="19"/>
        </w:rPr>
        <w:t xml:space="preserve"> </w:t>
      </w:r>
      <w:r>
        <w:rPr>
          <w:color w:val="231F20"/>
          <w:w w:val="110"/>
          <w:sz w:val="19"/>
        </w:rPr>
        <w:t>on</w:t>
      </w:r>
      <w:r>
        <w:rPr>
          <w:color w:val="231F20"/>
          <w:spacing w:val="-22"/>
          <w:w w:val="110"/>
          <w:sz w:val="19"/>
        </w:rPr>
        <w:t xml:space="preserve"> </w:t>
      </w:r>
      <w:r>
        <w:rPr>
          <w:color w:val="231F20"/>
          <w:w w:val="110"/>
          <w:sz w:val="19"/>
        </w:rPr>
        <w:t>pastoral</w:t>
      </w:r>
      <w:r>
        <w:rPr>
          <w:color w:val="231F20"/>
          <w:spacing w:val="-21"/>
          <w:w w:val="110"/>
          <w:sz w:val="19"/>
        </w:rPr>
        <w:t xml:space="preserve"> </w:t>
      </w:r>
      <w:r>
        <w:rPr>
          <w:color w:val="231F20"/>
          <w:w w:val="110"/>
          <w:sz w:val="19"/>
        </w:rPr>
        <w:t>care.</w:t>
      </w:r>
      <w:r>
        <w:rPr>
          <w:color w:val="231F20"/>
          <w:spacing w:val="6"/>
          <w:w w:val="110"/>
          <w:sz w:val="19"/>
        </w:rPr>
        <w:t xml:space="preserve"> </w:t>
      </w:r>
      <w:r>
        <w:rPr>
          <w:color w:val="231F20"/>
          <w:w w:val="110"/>
          <w:sz w:val="19"/>
        </w:rPr>
        <w:t>In</w:t>
      </w:r>
      <w:r>
        <w:rPr>
          <w:color w:val="231F20"/>
          <w:spacing w:val="-21"/>
          <w:w w:val="110"/>
          <w:sz w:val="19"/>
        </w:rPr>
        <w:t xml:space="preserve"> </w:t>
      </w:r>
      <w:r>
        <w:rPr>
          <w:color w:val="231F20"/>
          <w:w w:val="110"/>
          <w:sz w:val="19"/>
        </w:rPr>
        <w:t>this</w:t>
      </w:r>
      <w:r>
        <w:rPr>
          <w:color w:val="231F20"/>
          <w:spacing w:val="-22"/>
          <w:w w:val="110"/>
          <w:sz w:val="19"/>
        </w:rPr>
        <w:t xml:space="preserve"> </w:t>
      </w:r>
      <w:r>
        <w:rPr>
          <w:color w:val="231F20"/>
          <w:spacing w:val="-3"/>
          <w:w w:val="110"/>
          <w:sz w:val="19"/>
        </w:rPr>
        <w:t>way</w:t>
      </w:r>
      <w:r>
        <w:rPr>
          <w:color w:val="231F20"/>
          <w:spacing w:val="-21"/>
          <w:w w:val="110"/>
          <w:sz w:val="19"/>
        </w:rPr>
        <w:t xml:space="preserve"> </w:t>
      </w:r>
      <w:r>
        <w:rPr>
          <w:color w:val="231F20"/>
          <w:w w:val="110"/>
          <w:sz w:val="19"/>
        </w:rPr>
        <w:t>too</w:t>
      </w:r>
      <w:r>
        <w:rPr>
          <w:color w:val="231F20"/>
          <w:spacing w:val="-22"/>
          <w:w w:val="110"/>
          <w:sz w:val="19"/>
        </w:rPr>
        <w:t xml:space="preserve"> </w:t>
      </w:r>
      <w:r>
        <w:rPr>
          <w:color w:val="231F20"/>
          <w:w w:val="110"/>
          <w:sz w:val="19"/>
        </w:rPr>
        <w:t>the</w:t>
      </w:r>
      <w:r>
        <w:rPr>
          <w:color w:val="231F20"/>
          <w:spacing w:val="-21"/>
          <w:w w:val="110"/>
          <w:sz w:val="19"/>
        </w:rPr>
        <w:t xml:space="preserve"> </w:t>
      </w:r>
      <w:r>
        <w:rPr>
          <w:color w:val="231F20"/>
          <w:w w:val="110"/>
          <w:sz w:val="19"/>
        </w:rPr>
        <w:t>learning</w:t>
      </w:r>
      <w:r>
        <w:rPr>
          <w:color w:val="231F20"/>
          <w:spacing w:val="-22"/>
          <w:w w:val="110"/>
          <w:sz w:val="19"/>
        </w:rPr>
        <w:t xml:space="preserve"> </w:t>
      </w:r>
      <w:r>
        <w:rPr>
          <w:color w:val="231F20"/>
          <w:w w:val="110"/>
          <w:sz w:val="19"/>
        </w:rPr>
        <w:t>of</w:t>
      </w:r>
      <w:r>
        <w:rPr>
          <w:color w:val="231F20"/>
          <w:spacing w:val="-22"/>
          <w:w w:val="110"/>
          <w:sz w:val="19"/>
        </w:rPr>
        <w:t xml:space="preserve"> </w:t>
      </w:r>
      <w:r>
        <w:rPr>
          <w:color w:val="231F20"/>
          <w:w w:val="110"/>
          <w:sz w:val="19"/>
        </w:rPr>
        <w:t>the student</w:t>
      </w:r>
      <w:r>
        <w:rPr>
          <w:color w:val="231F20"/>
          <w:spacing w:val="-16"/>
          <w:w w:val="110"/>
          <w:sz w:val="19"/>
        </w:rPr>
        <w:t xml:space="preserve"> </w:t>
      </w:r>
      <w:r>
        <w:rPr>
          <w:color w:val="231F20"/>
          <w:w w:val="110"/>
          <w:sz w:val="19"/>
        </w:rPr>
        <w:t>stimulates</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learning</w:t>
      </w:r>
      <w:r>
        <w:rPr>
          <w:color w:val="231F20"/>
          <w:spacing w:val="-16"/>
          <w:w w:val="110"/>
          <w:sz w:val="19"/>
        </w:rPr>
        <w:t xml:space="preserve"> </w:t>
      </w:r>
      <w:r>
        <w:rPr>
          <w:color w:val="231F20"/>
          <w:w w:val="110"/>
          <w:sz w:val="19"/>
        </w:rPr>
        <w:t>of</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whole</w:t>
      </w:r>
      <w:r>
        <w:rPr>
          <w:color w:val="231F20"/>
          <w:spacing w:val="-16"/>
          <w:w w:val="110"/>
          <w:sz w:val="19"/>
        </w:rPr>
        <w:t xml:space="preserve"> </w:t>
      </w:r>
      <w:r>
        <w:rPr>
          <w:color w:val="231F20"/>
          <w:w w:val="110"/>
          <w:sz w:val="19"/>
        </w:rPr>
        <w:t>church.</w:t>
      </w:r>
    </w:p>
    <w:p w:rsidR="00817A8B" w:rsidRDefault="007650C7">
      <w:pPr>
        <w:pStyle w:val="BodyText"/>
        <w:spacing w:before="9"/>
        <w:rPr>
          <w:sz w:val="16"/>
        </w:rPr>
      </w:pPr>
      <w:r>
        <w:br w:type="column"/>
      </w:r>
    </w:p>
    <w:p w:rsidR="00817A8B" w:rsidRDefault="007650C7">
      <w:pPr>
        <w:pStyle w:val="ListParagraph"/>
        <w:numPr>
          <w:ilvl w:val="1"/>
          <w:numId w:val="101"/>
        </w:numPr>
        <w:tabs>
          <w:tab w:val="left" w:pos="1132"/>
          <w:tab w:val="left" w:pos="1133"/>
        </w:tabs>
        <w:spacing w:before="1" w:line="247" w:lineRule="auto"/>
        <w:ind w:left="412" w:right="1018" w:firstLine="0"/>
        <w:jc w:val="both"/>
        <w:rPr>
          <w:sz w:val="19"/>
        </w:rPr>
      </w:pPr>
      <w:r>
        <w:rPr>
          <w:color w:val="231F20"/>
          <w:w w:val="110"/>
          <w:sz w:val="19"/>
        </w:rPr>
        <w:t>Training for Learning and Serving is currently well advanced in developing a new community work one-year course in both full TLS and LITE  formats and has begun the process of developing a one-year evangelism</w:t>
      </w:r>
      <w:r>
        <w:rPr>
          <w:color w:val="231F20"/>
          <w:spacing w:val="-6"/>
          <w:w w:val="110"/>
          <w:sz w:val="19"/>
        </w:rPr>
        <w:t xml:space="preserve"> </w:t>
      </w:r>
      <w:r>
        <w:rPr>
          <w:color w:val="231F20"/>
          <w:w w:val="110"/>
          <w:sz w:val="19"/>
        </w:rPr>
        <w:t>module.</w:t>
      </w:r>
    </w:p>
    <w:p w:rsidR="00817A8B" w:rsidRDefault="00817A8B">
      <w:pPr>
        <w:pStyle w:val="BodyText"/>
        <w:spacing w:before="1"/>
        <w:rPr>
          <w:sz w:val="20"/>
        </w:rPr>
      </w:pPr>
    </w:p>
    <w:p w:rsidR="00817A8B" w:rsidRDefault="007650C7">
      <w:pPr>
        <w:pStyle w:val="ListParagraph"/>
        <w:numPr>
          <w:ilvl w:val="1"/>
          <w:numId w:val="101"/>
        </w:numPr>
        <w:tabs>
          <w:tab w:val="left" w:pos="1093"/>
        </w:tabs>
        <w:spacing w:line="247" w:lineRule="auto"/>
        <w:ind w:left="412" w:right="1017" w:firstLine="0"/>
        <w:jc w:val="both"/>
        <w:rPr>
          <w:sz w:val="19"/>
        </w:rPr>
      </w:pPr>
      <w:r>
        <w:rPr>
          <w:color w:val="231F20"/>
          <w:spacing w:val="-3"/>
          <w:w w:val="105"/>
          <w:sz w:val="19"/>
        </w:rPr>
        <w:t xml:space="preserve">Training </w:t>
      </w:r>
      <w:r>
        <w:rPr>
          <w:color w:val="231F20"/>
          <w:w w:val="105"/>
          <w:sz w:val="19"/>
        </w:rPr>
        <w:t xml:space="preserve">for Learning and Serving LITE enrolled </w:t>
      </w:r>
      <w:r>
        <w:rPr>
          <w:color w:val="231F20"/>
          <w:spacing w:val="-5"/>
          <w:w w:val="105"/>
          <w:sz w:val="19"/>
        </w:rPr>
        <w:t xml:space="preserve">271 </w:t>
      </w:r>
      <w:r>
        <w:rPr>
          <w:color w:val="231F20"/>
          <w:w w:val="105"/>
          <w:sz w:val="19"/>
        </w:rPr>
        <w:t>students on LITE courses during 2005, of which 64 did the Leading Worship course. A large proportion of these were progressions from those who had studied other LITE courses in 2004. A small revi</w:t>
      </w:r>
      <w:r>
        <w:rPr>
          <w:color w:val="231F20"/>
          <w:w w:val="105"/>
          <w:sz w:val="19"/>
        </w:rPr>
        <w:t>sion of the material was undertaken in 2005 and more  recently the administration of LITE has been reviewed. It is clear that LITE is appreciated and a significant learning tool for those with no prior or recent formal learning. But arrangements are in han</w:t>
      </w:r>
      <w:r>
        <w:rPr>
          <w:color w:val="231F20"/>
          <w:w w:val="105"/>
          <w:sz w:val="19"/>
        </w:rPr>
        <w:t xml:space="preserve">d to make the accessibility of the material much easier through the summer of 2006. LITE was called for to provide some initial education especially (but not only) for those who  wanted  to  train as preachers (without Assembly accreditation)  but who did </w:t>
      </w:r>
      <w:r>
        <w:rPr>
          <w:color w:val="231F20"/>
          <w:w w:val="105"/>
          <w:sz w:val="19"/>
        </w:rPr>
        <w:t xml:space="preserve">not want to undertake the full </w:t>
      </w:r>
      <w:r>
        <w:rPr>
          <w:color w:val="231F20"/>
          <w:spacing w:val="-3"/>
          <w:w w:val="105"/>
          <w:sz w:val="19"/>
        </w:rPr>
        <w:t xml:space="preserve">Training </w:t>
      </w:r>
      <w:r>
        <w:rPr>
          <w:color w:val="231F20"/>
          <w:w w:val="105"/>
          <w:sz w:val="19"/>
        </w:rPr>
        <w:t xml:space="preserve">for Learning and Serving programme. LITE seems to </w:t>
      </w:r>
      <w:r>
        <w:rPr>
          <w:color w:val="231F20"/>
          <w:spacing w:val="-3"/>
          <w:w w:val="105"/>
          <w:sz w:val="19"/>
        </w:rPr>
        <w:t xml:space="preserve">have </w:t>
      </w:r>
      <w:r>
        <w:rPr>
          <w:color w:val="231F20"/>
          <w:w w:val="105"/>
          <w:sz w:val="19"/>
        </w:rPr>
        <w:t xml:space="preserve">led to some reduction in the number of those doing  TLS Foundation and one-year courses. </w:t>
      </w:r>
      <w:r>
        <w:rPr>
          <w:color w:val="231F20"/>
          <w:spacing w:val="-3"/>
          <w:w w:val="105"/>
          <w:sz w:val="19"/>
        </w:rPr>
        <w:t xml:space="preserve">However </w:t>
      </w:r>
      <w:r>
        <w:rPr>
          <w:color w:val="231F20"/>
          <w:w w:val="105"/>
          <w:sz w:val="19"/>
        </w:rPr>
        <w:t xml:space="preserve">it has provided formal theological education for </w:t>
      </w:r>
      <w:r>
        <w:rPr>
          <w:color w:val="231F20"/>
          <w:spacing w:val="-3"/>
          <w:w w:val="105"/>
          <w:sz w:val="19"/>
        </w:rPr>
        <w:t xml:space="preserve">many </w:t>
      </w:r>
      <w:r>
        <w:rPr>
          <w:color w:val="231F20"/>
          <w:w w:val="105"/>
          <w:sz w:val="19"/>
        </w:rPr>
        <w:t xml:space="preserve">who might </w:t>
      </w:r>
      <w:r>
        <w:rPr>
          <w:color w:val="231F20"/>
          <w:w w:val="105"/>
          <w:sz w:val="19"/>
        </w:rPr>
        <w:t xml:space="preserve">not otherwise </w:t>
      </w:r>
      <w:r>
        <w:rPr>
          <w:color w:val="231F20"/>
          <w:spacing w:val="-3"/>
          <w:w w:val="105"/>
          <w:sz w:val="19"/>
        </w:rPr>
        <w:t xml:space="preserve">have </w:t>
      </w:r>
      <w:r>
        <w:rPr>
          <w:color w:val="231F20"/>
          <w:w w:val="105"/>
          <w:sz w:val="19"/>
        </w:rPr>
        <w:t xml:space="preserve">undertaken it and evidence  is now emerging that it is also provides a stimulating taster following which people are moving </w:t>
      </w:r>
      <w:r>
        <w:rPr>
          <w:color w:val="231F20"/>
          <w:spacing w:val="-3"/>
          <w:w w:val="105"/>
          <w:sz w:val="19"/>
        </w:rPr>
        <w:t xml:space="preserve">into </w:t>
      </w:r>
      <w:r>
        <w:rPr>
          <w:color w:val="231F20"/>
          <w:w w:val="105"/>
          <w:sz w:val="19"/>
        </w:rPr>
        <w:t>the Foundation</w:t>
      </w:r>
      <w:r>
        <w:rPr>
          <w:color w:val="231F20"/>
          <w:spacing w:val="-3"/>
          <w:w w:val="105"/>
          <w:sz w:val="19"/>
        </w:rPr>
        <w:t xml:space="preserve"> </w:t>
      </w:r>
      <w:r>
        <w:rPr>
          <w:color w:val="231F20"/>
          <w:w w:val="105"/>
          <w:sz w:val="19"/>
        </w:rPr>
        <w:t>course.</w:t>
      </w:r>
    </w:p>
    <w:p w:rsidR="00817A8B" w:rsidRDefault="00817A8B">
      <w:pPr>
        <w:pStyle w:val="BodyText"/>
        <w:spacing w:before="9"/>
        <w:rPr>
          <w:sz w:val="21"/>
        </w:rPr>
      </w:pPr>
    </w:p>
    <w:p w:rsidR="00817A8B" w:rsidRDefault="007650C7">
      <w:pPr>
        <w:pStyle w:val="ListParagraph"/>
        <w:numPr>
          <w:ilvl w:val="1"/>
          <w:numId w:val="101"/>
        </w:numPr>
        <w:tabs>
          <w:tab w:val="left" w:pos="1132"/>
          <w:tab w:val="left" w:pos="1133"/>
        </w:tabs>
        <w:spacing w:line="247" w:lineRule="auto"/>
        <w:ind w:left="412" w:right="1018" w:firstLine="0"/>
        <w:jc w:val="both"/>
        <w:rPr>
          <w:sz w:val="19"/>
        </w:rPr>
      </w:pPr>
      <w:r>
        <w:rPr>
          <w:color w:val="231F20"/>
          <w:w w:val="110"/>
          <w:sz w:val="19"/>
        </w:rPr>
        <w:t xml:space="preserve">The interrelation of the Training for Learning and Serving Management Group and the </w:t>
      </w:r>
      <w:r>
        <w:rPr>
          <w:color w:val="231F20"/>
          <w:w w:val="110"/>
          <w:sz w:val="19"/>
        </w:rPr>
        <w:t>University of Wales, Bangor, its validating University, has been strengthened and clarified in the last two years. The Training for Learning and Serving’s Standards Board has</w:t>
      </w:r>
      <w:r>
        <w:rPr>
          <w:color w:val="231F20"/>
          <w:spacing w:val="-8"/>
          <w:w w:val="110"/>
          <w:sz w:val="19"/>
        </w:rPr>
        <w:t xml:space="preserve"> </w:t>
      </w:r>
      <w:r>
        <w:rPr>
          <w:color w:val="231F20"/>
          <w:w w:val="110"/>
          <w:sz w:val="19"/>
        </w:rPr>
        <w:t>been</w:t>
      </w:r>
      <w:r>
        <w:rPr>
          <w:color w:val="231F20"/>
          <w:spacing w:val="-7"/>
          <w:w w:val="110"/>
          <w:sz w:val="19"/>
        </w:rPr>
        <w:t xml:space="preserve"> </w:t>
      </w:r>
      <w:r>
        <w:rPr>
          <w:color w:val="231F20"/>
          <w:w w:val="110"/>
          <w:sz w:val="19"/>
        </w:rPr>
        <w:t>reconfigured</w:t>
      </w:r>
      <w:r>
        <w:rPr>
          <w:color w:val="231F20"/>
          <w:spacing w:val="-7"/>
          <w:w w:val="110"/>
          <w:sz w:val="19"/>
        </w:rPr>
        <w:t xml:space="preserve"> </w:t>
      </w:r>
      <w:r>
        <w:rPr>
          <w:color w:val="231F20"/>
          <w:w w:val="110"/>
          <w:sz w:val="19"/>
        </w:rPr>
        <w:t>as</w:t>
      </w:r>
      <w:r>
        <w:rPr>
          <w:color w:val="231F20"/>
          <w:spacing w:val="-8"/>
          <w:w w:val="110"/>
          <w:sz w:val="19"/>
        </w:rPr>
        <w:t xml:space="preserve"> </w:t>
      </w:r>
      <w:r>
        <w:rPr>
          <w:color w:val="231F20"/>
          <w:w w:val="110"/>
          <w:sz w:val="19"/>
        </w:rPr>
        <w:t>a</w:t>
      </w:r>
      <w:r>
        <w:rPr>
          <w:color w:val="231F20"/>
          <w:spacing w:val="-7"/>
          <w:w w:val="110"/>
          <w:sz w:val="19"/>
        </w:rPr>
        <w:t xml:space="preserve"> </w:t>
      </w:r>
      <w:r>
        <w:rPr>
          <w:color w:val="231F20"/>
          <w:w w:val="110"/>
          <w:sz w:val="19"/>
        </w:rPr>
        <w:t>Board</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Studies.</w:t>
      </w:r>
    </w:p>
    <w:p w:rsidR="00817A8B" w:rsidRDefault="00817A8B">
      <w:pPr>
        <w:pStyle w:val="BodyText"/>
        <w:spacing w:before="2"/>
        <w:rPr>
          <w:sz w:val="20"/>
        </w:rPr>
      </w:pPr>
    </w:p>
    <w:p w:rsidR="00817A8B" w:rsidRDefault="007650C7">
      <w:pPr>
        <w:pStyle w:val="ListParagraph"/>
        <w:numPr>
          <w:ilvl w:val="1"/>
          <w:numId w:val="101"/>
        </w:numPr>
        <w:tabs>
          <w:tab w:val="left" w:pos="1093"/>
        </w:tabs>
        <w:spacing w:before="1" w:line="247" w:lineRule="auto"/>
        <w:ind w:left="412" w:right="1017" w:firstLine="0"/>
        <w:jc w:val="both"/>
        <w:rPr>
          <w:sz w:val="19"/>
        </w:rPr>
      </w:pPr>
      <w:r>
        <w:rPr>
          <w:color w:val="231F20"/>
          <w:spacing w:val="3"/>
          <w:w w:val="110"/>
          <w:sz w:val="19"/>
        </w:rPr>
        <w:t xml:space="preserve">TLS Management Committee </w:t>
      </w:r>
      <w:r>
        <w:rPr>
          <w:color w:val="231F20"/>
          <w:spacing w:val="2"/>
          <w:w w:val="110"/>
          <w:sz w:val="19"/>
        </w:rPr>
        <w:t xml:space="preserve">Convener </w:t>
      </w:r>
      <w:r>
        <w:rPr>
          <w:color w:val="231F20"/>
          <w:w w:val="110"/>
          <w:sz w:val="19"/>
        </w:rPr>
        <w:t>Carole</w:t>
      </w:r>
      <w:r>
        <w:rPr>
          <w:color w:val="231F20"/>
          <w:spacing w:val="-11"/>
          <w:w w:val="110"/>
          <w:sz w:val="19"/>
        </w:rPr>
        <w:t xml:space="preserve"> </w:t>
      </w:r>
      <w:r>
        <w:rPr>
          <w:color w:val="231F20"/>
          <w:w w:val="110"/>
          <w:sz w:val="19"/>
        </w:rPr>
        <w:t>Ellefson-Jones</w:t>
      </w:r>
      <w:r>
        <w:rPr>
          <w:color w:val="231F20"/>
          <w:spacing w:val="-10"/>
          <w:w w:val="110"/>
          <w:sz w:val="19"/>
        </w:rPr>
        <w:t xml:space="preserve"> </w:t>
      </w:r>
      <w:r>
        <w:rPr>
          <w:color w:val="231F20"/>
          <w:w w:val="110"/>
          <w:sz w:val="19"/>
        </w:rPr>
        <w:t>came</w:t>
      </w:r>
      <w:r>
        <w:rPr>
          <w:color w:val="231F20"/>
          <w:spacing w:val="-10"/>
          <w:w w:val="110"/>
          <w:sz w:val="19"/>
        </w:rPr>
        <w:t xml:space="preserve"> </w:t>
      </w:r>
      <w:r>
        <w:rPr>
          <w:color w:val="231F20"/>
          <w:w w:val="110"/>
          <w:sz w:val="19"/>
        </w:rPr>
        <w:t>to</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end</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her</w:t>
      </w:r>
      <w:r>
        <w:rPr>
          <w:color w:val="231F20"/>
          <w:spacing w:val="-11"/>
          <w:w w:val="110"/>
          <w:sz w:val="19"/>
        </w:rPr>
        <w:t xml:space="preserve"> </w:t>
      </w:r>
      <w:r>
        <w:rPr>
          <w:color w:val="231F20"/>
          <w:w w:val="110"/>
          <w:sz w:val="19"/>
        </w:rPr>
        <w:t>period</w:t>
      </w:r>
      <w:r>
        <w:rPr>
          <w:color w:val="231F20"/>
          <w:spacing w:val="-10"/>
          <w:w w:val="110"/>
          <w:sz w:val="19"/>
        </w:rPr>
        <w:t xml:space="preserve"> </w:t>
      </w:r>
      <w:r>
        <w:rPr>
          <w:color w:val="231F20"/>
          <w:w w:val="110"/>
          <w:sz w:val="19"/>
        </w:rPr>
        <w:t>of service in the summer of 2005. She had overseen the transition from a highly successful organisation and training provider dependent largely on the skills and capacity</w:t>
      </w:r>
      <w:r>
        <w:rPr>
          <w:color w:val="231F20"/>
          <w:w w:val="110"/>
          <w:sz w:val="19"/>
        </w:rPr>
        <w:t xml:space="preserve"> of David A L Jenkins, its first coordinator, to an organisation with an infrastructure now capable of taking on new leadership and new leadership </w:t>
      </w:r>
      <w:r>
        <w:rPr>
          <w:color w:val="231F20"/>
          <w:spacing w:val="2"/>
          <w:w w:val="110"/>
          <w:sz w:val="19"/>
        </w:rPr>
        <w:t xml:space="preserve">dynamics. </w:t>
      </w:r>
      <w:r>
        <w:rPr>
          <w:color w:val="231F20"/>
          <w:w w:val="110"/>
          <w:sz w:val="19"/>
        </w:rPr>
        <w:t xml:space="preserve">She has </w:t>
      </w:r>
      <w:r>
        <w:rPr>
          <w:color w:val="231F20"/>
          <w:spacing w:val="2"/>
          <w:w w:val="110"/>
          <w:sz w:val="19"/>
        </w:rPr>
        <w:t xml:space="preserve">been </w:t>
      </w:r>
      <w:r>
        <w:rPr>
          <w:color w:val="231F20"/>
          <w:w w:val="110"/>
          <w:sz w:val="19"/>
        </w:rPr>
        <w:t>warmly thanked for her careful and skilful</w:t>
      </w:r>
      <w:r>
        <w:rPr>
          <w:color w:val="231F20"/>
          <w:spacing w:val="-6"/>
          <w:w w:val="110"/>
          <w:sz w:val="19"/>
        </w:rPr>
        <w:t xml:space="preserve"> </w:t>
      </w:r>
      <w:r>
        <w:rPr>
          <w:color w:val="231F20"/>
          <w:w w:val="110"/>
          <w:sz w:val="19"/>
        </w:rPr>
        <w:t>work</w:t>
      </w:r>
    </w:p>
    <w:p w:rsidR="00817A8B" w:rsidRDefault="00817A8B">
      <w:pPr>
        <w:pStyle w:val="BodyText"/>
        <w:spacing w:before="6"/>
        <w:rPr>
          <w:sz w:val="20"/>
        </w:rPr>
      </w:pPr>
    </w:p>
    <w:p w:rsidR="00817A8B" w:rsidRDefault="007650C7">
      <w:pPr>
        <w:pStyle w:val="ListParagraph"/>
        <w:numPr>
          <w:ilvl w:val="2"/>
          <w:numId w:val="101"/>
        </w:numPr>
        <w:tabs>
          <w:tab w:val="left" w:pos="1093"/>
        </w:tabs>
        <w:spacing w:before="1" w:line="247" w:lineRule="auto"/>
        <w:ind w:right="1017" w:firstLine="0"/>
        <w:jc w:val="both"/>
        <w:rPr>
          <w:sz w:val="19"/>
        </w:rPr>
      </w:pPr>
      <w:r>
        <w:rPr>
          <w:color w:val="231F20"/>
          <w:w w:val="110"/>
          <w:sz w:val="19"/>
        </w:rPr>
        <w:t>The committee is pleased to say that her successor</w:t>
      </w:r>
      <w:r>
        <w:rPr>
          <w:color w:val="231F20"/>
          <w:spacing w:val="-5"/>
          <w:w w:val="110"/>
          <w:sz w:val="19"/>
        </w:rPr>
        <w:t xml:space="preserve"> </w:t>
      </w:r>
      <w:r>
        <w:rPr>
          <w:color w:val="231F20"/>
          <w:w w:val="110"/>
          <w:sz w:val="19"/>
        </w:rPr>
        <w:t>as</w:t>
      </w:r>
      <w:r>
        <w:rPr>
          <w:color w:val="231F20"/>
          <w:spacing w:val="-5"/>
          <w:w w:val="110"/>
          <w:sz w:val="19"/>
        </w:rPr>
        <w:t xml:space="preserve"> </w:t>
      </w:r>
      <w:r>
        <w:rPr>
          <w:color w:val="231F20"/>
          <w:w w:val="110"/>
          <w:sz w:val="19"/>
        </w:rPr>
        <w:t>of</w:t>
      </w:r>
      <w:r>
        <w:rPr>
          <w:color w:val="231F20"/>
          <w:spacing w:val="-4"/>
          <w:w w:val="110"/>
          <w:sz w:val="19"/>
        </w:rPr>
        <w:t xml:space="preserve"> </w:t>
      </w:r>
      <w:r>
        <w:rPr>
          <w:color w:val="231F20"/>
          <w:w w:val="110"/>
          <w:sz w:val="19"/>
        </w:rPr>
        <w:t>the</w:t>
      </w:r>
      <w:r>
        <w:rPr>
          <w:color w:val="231F20"/>
          <w:spacing w:val="-5"/>
          <w:w w:val="110"/>
          <w:sz w:val="19"/>
        </w:rPr>
        <w:t xml:space="preserve"> </w:t>
      </w:r>
      <w:r>
        <w:rPr>
          <w:color w:val="231F20"/>
          <w:w w:val="110"/>
          <w:sz w:val="19"/>
        </w:rPr>
        <w:t>summer</w:t>
      </w:r>
      <w:r>
        <w:rPr>
          <w:color w:val="231F20"/>
          <w:spacing w:val="-4"/>
          <w:w w:val="110"/>
          <w:sz w:val="19"/>
        </w:rPr>
        <w:t xml:space="preserve"> </w:t>
      </w:r>
      <w:r>
        <w:rPr>
          <w:color w:val="231F20"/>
          <w:w w:val="110"/>
          <w:sz w:val="19"/>
        </w:rPr>
        <w:t>of</w:t>
      </w:r>
      <w:r>
        <w:rPr>
          <w:color w:val="231F20"/>
          <w:spacing w:val="-5"/>
          <w:w w:val="110"/>
          <w:sz w:val="19"/>
        </w:rPr>
        <w:t xml:space="preserve"> </w:t>
      </w:r>
      <w:r>
        <w:rPr>
          <w:color w:val="231F20"/>
          <w:w w:val="110"/>
          <w:sz w:val="19"/>
        </w:rPr>
        <w:t>2006</w:t>
      </w:r>
      <w:r>
        <w:rPr>
          <w:color w:val="231F20"/>
          <w:spacing w:val="-5"/>
          <w:w w:val="110"/>
          <w:sz w:val="19"/>
        </w:rPr>
        <w:t xml:space="preserve"> </w:t>
      </w:r>
      <w:r>
        <w:rPr>
          <w:color w:val="231F20"/>
          <w:w w:val="110"/>
          <w:sz w:val="19"/>
        </w:rPr>
        <w:t>will</w:t>
      </w:r>
      <w:r>
        <w:rPr>
          <w:color w:val="231F20"/>
          <w:spacing w:val="-4"/>
          <w:w w:val="110"/>
          <w:sz w:val="19"/>
        </w:rPr>
        <w:t xml:space="preserve"> </w:t>
      </w:r>
      <w:r>
        <w:rPr>
          <w:color w:val="231F20"/>
          <w:w w:val="110"/>
          <w:sz w:val="19"/>
        </w:rPr>
        <w:t>be</w:t>
      </w:r>
      <w:r>
        <w:rPr>
          <w:color w:val="231F20"/>
          <w:spacing w:val="-5"/>
          <w:w w:val="110"/>
          <w:sz w:val="19"/>
        </w:rPr>
        <w:t xml:space="preserve"> </w:t>
      </w:r>
      <w:r>
        <w:rPr>
          <w:color w:val="231F20"/>
          <w:w w:val="110"/>
          <w:sz w:val="19"/>
        </w:rPr>
        <w:t xml:space="preserve">(another!) David </w:t>
      </w:r>
      <w:r>
        <w:rPr>
          <w:color w:val="231F20"/>
          <w:spacing w:val="2"/>
          <w:w w:val="110"/>
          <w:sz w:val="19"/>
        </w:rPr>
        <w:t xml:space="preserve">Jenkins, </w:t>
      </w:r>
      <w:r>
        <w:rPr>
          <w:color w:val="231F20"/>
          <w:w w:val="110"/>
          <w:sz w:val="19"/>
        </w:rPr>
        <w:t xml:space="preserve">recently </w:t>
      </w:r>
      <w:r>
        <w:rPr>
          <w:color w:val="231F20"/>
          <w:spacing w:val="2"/>
          <w:w w:val="110"/>
          <w:sz w:val="19"/>
        </w:rPr>
        <w:t xml:space="preserve">retired from ministry </w:t>
      </w:r>
      <w:r>
        <w:rPr>
          <w:color w:val="231F20"/>
          <w:w w:val="110"/>
          <w:sz w:val="19"/>
        </w:rPr>
        <w:t>in Wilmslow.</w:t>
      </w:r>
      <w:r>
        <w:rPr>
          <w:color w:val="231F20"/>
          <w:spacing w:val="-7"/>
          <w:w w:val="110"/>
          <w:sz w:val="19"/>
        </w:rPr>
        <w:t xml:space="preserve"> </w:t>
      </w:r>
      <w:r>
        <w:rPr>
          <w:color w:val="231F20"/>
          <w:w w:val="110"/>
          <w:sz w:val="19"/>
        </w:rPr>
        <w:t>We</w:t>
      </w:r>
      <w:r>
        <w:rPr>
          <w:color w:val="231F20"/>
          <w:spacing w:val="-6"/>
          <w:w w:val="110"/>
          <w:sz w:val="19"/>
        </w:rPr>
        <w:t xml:space="preserve"> </w:t>
      </w:r>
      <w:r>
        <w:rPr>
          <w:color w:val="231F20"/>
          <w:w w:val="110"/>
          <w:sz w:val="19"/>
        </w:rPr>
        <w:t>look</w:t>
      </w:r>
      <w:r>
        <w:rPr>
          <w:color w:val="231F20"/>
          <w:spacing w:val="-6"/>
          <w:w w:val="110"/>
          <w:sz w:val="19"/>
        </w:rPr>
        <w:t xml:space="preserve"> </w:t>
      </w:r>
      <w:r>
        <w:rPr>
          <w:color w:val="231F20"/>
          <w:w w:val="110"/>
          <w:sz w:val="19"/>
        </w:rPr>
        <w:t>forward</w:t>
      </w:r>
      <w:r>
        <w:rPr>
          <w:color w:val="231F20"/>
          <w:spacing w:val="-6"/>
          <w:w w:val="110"/>
          <w:sz w:val="19"/>
        </w:rPr>
        <w:t xml:space="preserve"> </w:t>
      </w:r>
      <w:r>
        <w:rPr>
          <w:color w:val="231F20"/>
          <w:w w:val="110"/>
          <w:sz w:val="19"/>
        </w:rPr>
        <w:t>with</w:t>
      </w:r>
      <w:r>
        <w:rPr>
          <w:color w:val="231F20"/>
          <w:spacing w:val="-6"/>
          <w:w w:val="110"/>
          <w:sz w:val="19"/>
        </w:rPr>
        <w:t xml:space="preserve"> </w:t>
      </w:r>
      <w:r>
        <w:rPr>
          <w:color w:val="231F20"/>
          <w:w w:val="110"/>
          <w:sz w:val="19"/>
        </w:rPr>
        <w:t>much</w:t>
      </w:r>
      <w:r>
        <w:rPr>
          <w:color w:val="231F20"/>
          <w:spacing w:val="-6"/>
          <w:w w:val="110"/>
          <w:sz w:val="19"/>
        </w:rPr>
        <w:t xml:space="preserve"> </w:t>
      </w:r>
      <w:r>
        <w:rPr>
          <w:color w:val="231F20"/>
          <w:w w:val="110"/>
          <w:sz w:val="19"/>
        </w:rPr>
        <w:t>enthusiasm</w:t>
      </w:r>
      <w:r>
        <w:rPr>
          <w:color w:val="231F20"/>
          <w:spacing w:val="-6"/>
          <w:w w:val="110"/>
          <w:sz w:val="19"/>
        </w:rPr>
        <w:t xml:space="preserve"> </w:t>
      </w:r>
      <w:r>
        <w:rPr>
          <w:color w:val="231F20"/>
          <w:w w:val="110"/>
          <w:sz w:val="19"/>
        </w:rPr>
        <w:t>to David’s service on Training for Learning and Serving where his vast experience (which includes being a trainer</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Synod</w:t>
      </w:r>
      <w:r>
        <w:rPr>
          <w:color w:val="231F20"/>
          <w:spacing w:val="-9"/>
          <w:w w:val="110"/>
          <w:sz w:val="19"/>
        </w:rPr>
        <w:t xml:space="preserve"> </w:t>
      </w:r>
      <w:r>
        <w:rPr>
          <w:color w:val="231F20"/>
          <w:w w:val="110"/>
          <w:sz w:val="19"/>
        </w:rPr>
        <w:t>moderator)</w:t>
      </w:r>
      <w:r>
        <w:rPr>
          <w:color w:val="231F20"/>
          <w:spacing w:val="-9"/>
          <w:w w:val="110"/>
          <w:sz w:val="19"/>
        </w:rPr>
        <w:t xml:space="preserve"> </w:t>
      </w:r>
      <w:r>
        <w:rPr>
          <w:color w:val="231F20"/>
          <w:w w:val="110"/>
          <w:sz w:val="19"/>
        </w:rPr>
        <w:t>will</w:t>
      </w:r>
      <w:r>
        <w:rPr>
          <w:color w:val="231F20"/>
          <w:spacing w:val="-9"/>
          <w:w w:val="110"/>
          <w:sz w:val="19"/>
        </w:rPr>
        <w:t xml:space="preserve"> </w:t>
      </w:r>
      <w:r>
        <w:rPr>
          <w:color w:val="231F20"/>
          <w:w w:val="110"/>
          <w:sz w:val="19"/>
        </w:rPr>
        <w:t>be</w:t>
      </w:r>
      <w:r>
        <w:rPr>
          <w:color w:val="231F20"/>
          <w:spacing w:val="-9"/>
          <w:w w:val="110"/>
          <w:sz w:val="19"/>
        </w:rPr>
        <w:t xml:space="preserve"> </w:t>
      </w:r>
      <w:r>
        <w:rPr>
          <w:color w:val="231F20"/>
          <w:w w:val="110"/>
          <w:sz w:val="19"/>
        </w:rPr>
        <w:t>most</w:t>
      </w:r>
      <w:r>
        <w:rPr>
          <w:color w:val="231F20"/>
          <w:spacing w:val="-9"/>
          <w:w w:val="110"/>
          <w:sz w:val="19"/>
        </w:rPr>
        <w:t xml:space="preserve"> </w:t>
      </w:r>
      <w:r>
        <w:rPr>
          <w:color w:val="231F20"/>
          <w:w w:val="110"/>
          <w:sz w:val="19"/>
        </w:rPr>
        <w:t>welcome.</w:t>
      </w:r>
    </w:p>
    <w:p w:rsidR="00817A8B" w:rsidRDefault="00817A8B">
      <w:pPr>
        <w:pStyle w:val="BodyText"/>
        <w:spacing w:before="3"/>
        <w:rPr>
          <w:sz w:val="20"/>
        </w:rPr>
      </w:pPr>
    </w:p>
    <w:p w:rsidR="00817A8B" w:rsidRDefault="007650C7">
      <w:pPr>
        <w:pStyle w:val="ListParagraph"/>
        <w:numPr>
          <w:ilvl w:val="2"/>
          <w:numId w:val="101"/>
        </w:numPr>
        <w:tabs>
          <w:tab w:val="left" w:pos="1133"/>
        </w:tabs>
        <w:spacing w:line="247" w:lineRule="auto"/>
        <w:ind w:right="1018" w:firstLine="0"/>
        <w:jc w:val="both"/>
        <w:rPr>
          <w:sz w:val="19"/>
        </w:rPr>
      </w:pPr>
      <w:r>
        <w:rPr>
          <w:color w:val="231F20"/>
          <w:w w:val="110"/>
          <w:sz w:val="19"/>
        </w:rPr>
        <w:t>The committee is very grateful to Janet Tollington who in the interim between these two appointmen</w:t>
      </w:r>
      <w:r>
        <w:rPr>
          <w:color w:val="231F20"/>
          <w:w w:val="110"/>
          <w:sz w:val="19"/>
        </w:rPr>
        <w:t>ts has been holding the fort and steering Training</w:t>
      </w:r>
      <w:r>
        <w:rPr>
          <w:color w:val="231F20"/>
          <w:spacing w:val="-11"/>
          <w:w w:val="110"/>
          <w:sz w:val="19"/>
        </w:rPr>
        <w:t xml:space="preserve"> </w:t>
      </w:r>
      <w:r>
        <w:rPr>
          <w:color w:val="231F20"/>
          <w:w w:val="110"/>
          <w:sz w:val="19"/>
        </w:rPr>
        <w:t>for</w:t>
      </w:r>
      <w:r>
        <w:rPr>
          <w:color w:val="231F20"/>
          <w:spacing w:val="-10"/>
          <w:w w:val="110"/>
          <w:sz w:val="19"/>
        </w:rPr>
        <w:t xml:space="preserve"> </w:t>
      </w:r>
      <w:r>
        <w:rPr>
          <w:color w:val="231F20"/>
          <w:w w:val="110"/>
          <w:sz w:val="19"/>
        </w:rPr>
        <w:t>Learning</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Serving</w:t>
      </w:r>
      <w:r>
        <w:rPr>
          <w:color w:val="231F20"/>
          <w:spacing w:val="-10"/>
          <w:w w:val="110"/>
          <w:sz w:val="19"/>
        </w:rPr>
        <w:t xml:space="preserve"> </w:t>
      </w:r>
      <w:r>
        <w:rPr>
          <w:color w:val="231F20"/>
          <w:w w:val="110"/>
          <w:sz w:val="19"/>
        </w:rPr>
        <w:t>wisely</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carefully.</w:t>
      </w:r>
    </w:p>
    <w:p w:rsidR="00817A8B" w:rsidRDefault="00817A8B">
      <w:pPr>
        <w:spacing w:line="247" w:lineRule="auto"/>
        <w:jc w:val="both"/>
        <w:rPr>
          <w:sz w:val="19"/>
        </w:rPr>
        <w:sectPr w:rsidR="00817A8B">
          <w:pgSz w:w="11910" w:h="16840"/>
          <w:pgMar w:top="880" w:right="0" w:bottom="780" w:left="0" w:header="0" w:footer="580" w:gutter="0"/>
          <w:cols w:num="2" w:space="720" w:equalWidth="0">
            <w:col w:w="5898" w:space="40"/>
            <w:col w:w="5972"/>
          </w:cols>
        </w:sectPr>
      </w:pPr>
    </w:p>
    <w:p w:rsidR="00817A8B" w:rsidRDefault="007650C7">
      <w:pPr>
        <w:pStyle w:val="Heading6"/>
        <w:numPr>
          <w:ilvl w:val="0"/>
          <w:numId w:val="101"/>
        </w:numPr>
        <w:tabs>
          <w:tab w:val="left" w:pos="1740"/>
          <w:tab w:val="left" w:pos="1741"/>
        </w:tabs>
        <w:spacing w:before="78"/>
        <w:ind w:left="1740" w:hanging="721"/>
        <w:jc w:val="both"/>
        <w:rPr>
          <w:color w:val="231F20"/>
        </w:rPr>
      </w:pPr>
      <w:r>
        <w:rPr>
          <w:rFonts w:ascii="Myriad Pro"/>
          <w:color w:val="231F20"/>
        </w:rPr>
        <w:t>Inspection and validation</w:t>
      </w:r>
      <w:r>
        <w:rPr>
          <w:rFonts w:ascii="Myriad Pro"/>
          <w:color w:val="231F20"/>
          <w:spacing w:val="-15"/>
        </w:rPr>
        <w:t xml:space="preserve"> </w:t>
      </w:r>
      <w:r>
        <w:rPr>
          <w:rFonts w:ascii="Myriad Pro"/>
          <w:color w:val="231F20"/>
        </w:rPr>
        <w:t>processes</w:t>
      </w:r>
    </w:p>
    <w:p w:rsidR="00817A8B" w:rsidRDefault="007650C7">
      <w:pPr>
        <w:pStyle w:val="ListParagraph"/>
        <w:numPr>
          <w:ilvl w:val="1"/>
          <w:numId w:val="101"/>
        </w:numPr>
        <w:tabs>
          <w:tab w:val="left" w:pos="1701"/>
        </w:tabs>
        <w:spacing w:before="227" w:line="240" w:lineRule="atLeast"/>
        <w:ind w:firstLine="0"/>
        <w:jc w:val="both"/>
        <w:rPr>
          <w:sz w:val="19"/>
        </w:rPr>
      </w:pPr>
      <w:r>
        <w:rPr>
          <w:color w:val="231F20"/>
          <w:w w:val="105"/>
          <w:sz w:val="19"/>
        </w:rPr>
        <w:t xml:space="preserve">An </w:t>
      </w:r>
      <w:r>
        <w:rPr>
          <w:color w:val="231F20"/>
          <w:spacing w:val="3"/>
          <w:w w:val="105"/>
          <w:sz w:val="19"/>
        </w:rPr>
        <w:t xml:space="preserve">important </w:t>
      </w:r>
      <w:r>
        <w:rPr>
          <w:color w:val="231F20"/>
          <w:spacing w:val="4"/>
          <w:w w:val="105"/>
          <w:sz w:val="19"/>
        </w:rPr>
        <w:t xml:space="preserve">part </w:t>
      </w:r>
      <w:r>
        <w:rPr>
          <w:color w:val="231F20"/>
          <w:w w:val="105"/>
          <w:sz w:val="19"/>
        </w:rPr>
        <w:t xml:space="preserve">of </w:t>
      </w:r>
      <w:r>
        <w:rPr>
          <w:color w:val="231F20"/>
          <w:spacing w:val="2"/>
          <w:w w:val="105"/>
          <w:sz w:val="19"/>
        </w:rPr>
        <w:t xml:space="preserve">the Committee’s </w:t>
      </w:r>
      <w:r>
        <w:rPr>
          <w:color w:val="231F20"/>
          <w:spacing w:val="3"/>
          <w:w w:val="105"/>
          <w:sz w:val="19"/>
        </w:rPr>
        <w:t xml:space="preserve">responsibility  </w:t>
      </w:r>
      <w:r>
        <w:rPr>
          <w:color w:val="231F20"/>
          <w:w w:val="105"/>
          <w:sz w:val="19"/>
        </w:rPr>
        <w:t xml:space="preserve">is  </w:t>
      </w:r>
      <w:r>
        <w:rPr>
          <w:color w:val="231F20"/>
          <w:spacing w:val="2"/>
          <w:w w:val="105"/>
          <w:sz w:val="19"/>
        </w:rPr>
        <w:t xml:space="preserve">receiving  </w:t>
      </w:r>
      <w:r>
        <w:rPr>
          <w:color w:val="231F20"/>
          <w:spacing w:val="3"/>
          <w:w w:val="105"/>
          <w:sz w:val="19"/>
        </w:rPr>
        <w:t xml:space="preserve">ecumenical   </w:t>
      </w:r>
      <w:r>
        <w:rPr>
          <w:color w:val="231F20"/>
          <w:spacing w:val="2"/>
          <w:w w:val="105"/>
          <w:sz w:val="19"/>
        </w:rPr>
        <w:t xml:space="preserve">validation </w:t>
      </w:r>
      <w:r>
        <w:rPr>
          <w:color w:val="231F20"/>
          <w:w w:val="105"/>
          <w:sz w:val="19"/>
        </w:rPr>
        <w:t xml:space="preserve">and inspection reports on  training  institutions  used  by the United Reformed Church for Education for Ministry </w:t>
      </w:r>
      <w:r>
        <w:rPr>
          <w:color w:val="231F20"/>
          <w:spacing w:val="-5"/>
          <w:w w:val="105"/>
          <w:sz w:val="19"/>
        </w:rPr>
        <w:t xml:space="preserve">1. </w:t>
      </w:r>
      <w:r>
        <w:rPr>
          <w:color w:val="231F20"/>
          <w:w w:val="105"/>
          <w:sz w:val="19"/>
        </w:rPr>
        <w:t>In the past two years the committee has ensured United Reformed  Church  representation  on  a range of inspections</w:t>
      </w:r>
      <w:r>
        <w:rPr>
          <w:color w:val="231F20"/>
          <w:w w:val="105"/>
          <w:sz w:val="19"/>
        </w:rPr>
        <w:t>/validations. It has studied and agreed to accept the reports and recommendations of Inspections/Validations</w:t>
      </w:r>
      <w:r>
        <w:rPr>
          <w:color w:val="231F20"/>
          <w:spacing w:val="1"/>
          <w:w w:val="105"/>
          <w:sz w:val="19"/>
        </w:rPr>
        <w:t xml:space="preserve"> </w:t>
      </w:r>
      <w:r>
        <w:rPr>
          <w:color w:val="231F20"/>
          <w:w w:val="105"/>
          <w:sz w:val="19"/>
        </w:rPr>
        <w:t>for:</w:t>
      </w:r>
    </w:p>
    <w:p w:rsidR="00817A8B" w:rsidRDefault="007650C7">
      <w:pPr>
        <w:pStyle w:val="ListParagraph"/>
        <w:numPr>
          <w:ilvl w:val="3"/>
          <w:numId w:val="101"/>
        </w:numPr>
        <w:tabs>
          <w:tab w:val="left" w:pos="1700"/>
          <w:tab w:val="left" w:pos="1701"/>
        </w:tabs>
        <w:spacing w:line="274" w:lineRule="exact"/>
        <w:jc w:val="left"/>
        <w:rPr>
          <w:sz w:val="19"/>
        </w:rPr>
      </w:pPr>
      <w:r>
        <w:rPr>
          <w:color w:val="231F20"/>
          <w:spacing w:val="2"/>
          <w:w w:val="105"/>
          <w:sz w:val="19"/>
        </w:rPr>
        <w:t>the</w:t>
      </w:r>
      <w:r>
        <w:rPr>
          <w:color w:val="231F20"/>
          <w:spacing w:val="14"/>
          <w:w w:val="105"/>
          <w:sz w:val="19"/>
        </w:rPr>
        <w:t xml:space="preserve"> </w:t>
      </w:r>
      <w:r>
        <w:rPr>
          <w:color w:val="231F20"/>
          <w:spacing w:val="4"/>
          <w:w w:val="105"/>
          <w:sz w:val="19"/>
        </w:rPr>
        <w:t>Oxford</w:t>
      </w:r>
      <w:r>
        <w:rPr>
          <w:color w:val="231F20"/>
          <w:spacing w:val="8"/>
          <w:w w:val="105"/>
          <w:sz w:val="19"/>
        </w:rPr>
        <w:t xml:space="preserve"> </w:t>
      </w:r>
      <w:r>
        <w:rPr>
          <w:color w:val="231F20"/>
          <w:spacing w:val="3"/>
          <w:w w:val="105"/>
          <w:sz w:val="19"/>
        </w:rPr>
        <w:t>Partnership</w:t>
      </w:r>
      <w:r>
        <w:rPr>
          <w:color w:val="231F20"/>
          <w:spacing w:val="11"/>
          <w:w w:val="105"/>
          <w:sz w:val="19"/>
        </w:rPr>
        <w:t xml:space="preserve"> </w:t>
      </w:r>
      <w:r>
        <w:rPr>
          <w:color w:val="231F20"/>
          <w:spacing w:val="2"/>
          <w:w w:val="105"/>
          <w:sz w:val="19"/>
        </w:rPr>
        <w:t>for</w:t>
      </w:r>
      <w:r>
        <w:rPr>
          <w:color w:val="231F20"/>
          <w:spacing w:val="15"/>
          <w:w w:val="105"/>
          <w:sz w:val="19"/>
        </w:rPr>
        <w:t xml:space="preserve"> </w:t>
      </w:r>
      <w:r>
        <w:rPr>
          <w:color w:val="231F20"/>
          <w:spacing w:val="3"/>
          <w:w w:val="105"/>
          <w:sz w:val="19"/>
        </w:rPr>
        <w:t>Theological</w:t>
      </w:r>
    </w:p>
    <w:p w:rsidR="00817A8B" w:rsidRDefault="007650C7">
      <w:pPr>
        <w:pStyle w:val="BodyText"/>
        <w:spacing w:line="206" w:lineRule="exact"/>
        <w:ind w:left="1700"/>
      </w:pPr>
      <w:r>
        <w:rPr>
          <w:color w:val="231F20"/>
          <w:w w:val="110"/>
        </w:rPr>
        <w:t>Education and Training (OPTET) including</w:t>
      </w:r>
    </w:p>
    <w:p w:rsidR="00817A8B" w:rsidRDefault="007650C7">
      <w:pPr>
        <w:pStyle w:val="BodyText"/>
        <w:spacing w:line="240" w:lineRule="atLeast"/>
        <w:ind w:left="1700" w:right="84"/>
      </w:pPr>
      <w:r>
        <w:rPr>
          <w:color w:val="231F20"/>
          <w:w w:val="105"/>
        </w:rPr>
        <w:t xml:space="preserve">Mansfield  College  and  what  was  then  the  </w:t>
      </w:r>
      <w:r>
        <w:rPr>
          <w:color w:val="231F20"/>
          <w:spacing w:val="-3"/>
          <w:w w:val="105"/>
        </w:rPr>
        <w:t xml:space="preserve">St </w:t>
      </w:r>
      <w:r>
        <w:rPr>
          <w:color w:val="231F20"/>
          <w:w w:val="105"/>
        </w:rPr>
        <w:t>Albans an Ox</w:t>
      </w:r>
      <w:r>
        <w:rPr>
          <w:color w:val="231F20"/>
          <w:w w:val="105"/>
        </w:rPr>
        <w:t xml:space="preserve">ford Ministry </w:t>
      </w:r>
      <w:r>
        <w:rPr>
          <w:color w:val="231F20"/>
          <w:spacing w:val="-3"/>
          <w:w w:val="105"/>
        </w:rPr>
        <w:t>Training</w:t>
      </w:r>
      <w:r>
        <w:rPr>
          <w:color w:val="231F20"/>
          <w:spacing w:val="13"/>
          <w:w w:val="105"/>
        </w:rPr>
        <w:t xml:space="preserve"> </w:t>
      </w:r>
      <w:r>
        <w:rPr>
          <w:color w:val="231F20"/>
          <w:w w:val="105"/>
        </w:rPr>
        <w:t>Scheme,</w:t>
      </w:r>
    </w:p>
    <w:p w:rsidR="00817A8B" w:rsidRDefault="007650C7">
      <w:pPr>
        <w:pStyle w:val="ListParagraph"/>
        <w:numPr>
          <w:ilvl w:val="3"/>
          <w:numId w:val="101"/>
        </w:numPr>
        <w:tabs>
          <w:tab w:val="left" w:pos="1700"/>
          <w:tab w:val="left" w:pos="1701"/>
          <w:tab w:val="left" w:pos="2250"/>
          <w:tab w:val="left" w:pos="3493"/>
          <w:tab w:val="left" w:pos="4717"/>
        </w:tabs>
        <w:spacing w:line="274" w:lineRule="exact"/>
        <w:jc w:val="left"/>
        <w:rPr>
          <w:sz w:val="19"/>
        </w:rPr>
      </w:pPr>
      <w:r>
        <w:rPr>
          <w:color w:val="231F20"/>
          <w:spacing w:val="3"/>
          <w:w w:val="110"/>
          <w:sz w:val="19"/>
        </w:rPr>
        <w:t>the</w:t>
      </w:r>
      <w:r>
        <w:rPr>
          <w:color w:val="231F20"/>
          <w:spacing w:val="3"/>
          <w:w w:val="110"/>
          <w:sz w:val="19"/>
        </w:rPr>
        <w:tab/>
      </w:r>
      <w:r>
        <w:rPr>
          <w:color w:val="231F20"/>
          <w:spacing w:val="5"/>
          <w:w w:val="110"/>
          <w:sz w:val="19"/>
        </w:rPr>
        <w:t>Cambridge</w:t>
      </w:r>
      <w:r>
        <w:rPr>
          <w:color w:val="231F20"/>
          <w:spacing w:val="5"/>
          <w:w w:val="110"/>
          <w:sz w:val="19"/>
        </w:rPr>
        <w:tab/>
        <w:t>Federation</w:t>
      </w:r>
      <w:r>
        <w:rPr>
          <w:color w:val="231F20"/>
          <w:spacing w:val="5"/>
          <w:w w:val="110"/>
          <w:sz w:val="19"/>
        </w:rPr>
        <w:tab/>
      </w:r>
      <w:r>
        <w:rPr>
          <w:color w:val="231F20"/>
          <w:spacing w:val="3"/>
          <w:w w:val="110"/>
          <w:sz w:val="19"/>
        </w:rPr>
        <w:t>including</w:t>
      </w:r>
    </w:p>
    <w:p w:rsidR="00817A8B" w:rsidRDefault="007650C7">
      <w:pPr>
        <w:pStyle w:val="BodyText"/>
        <w:spacing w:line="206" w:lineRule="exact"/>
        <w:ind w:left="1700"/>
      </w:pPr>
      <w:r>
        <w:rPr>
          <w:color w:val="231F20"/>
          <w:w w:val="110"/>
        </w:rPr>
        <w:t xml:space="preserve">Westminster College and the Eastern </w:t>
      </w:r>
      <w:r>
        <w:rPr>
          <w:color w:val="231F20"/>
          <w:spacing w:val="12"/>
          <w:w w:val="110"/>
        </w:rPr>
        <w:t xml:space="preserve"> </w:t>
      </w:r>
      <w:r>
        <w:rPr>
          <w:color w:val="231F20"/>
          <w:w w:val="110"/>
        </w:rPr>
        <w:t>Region</w:t>
      </w:r>
    </w:p>
    <w:p w:rsidR="00817A8B" w:rsidRDefault="007650C7">
      <w:pPr>
        <w:pStyle w:val="BodyText"/>
        <w:spacing w:line="240" w:lineRule="atLeast"/>
        <w:ind w:left="1700"/>
      </w:pPr>
      <w:r>
        <w:rPr>
          <w:color w:val="231F20"/>
          <w:w w:val="105"/>
        </w:rPr>
        <w:t>Ministry Course (formerly the East Anglian Ministerial Training Course),</w:t>
      </w:r>
    </w:p>
    <w:p w:rsidR="00817A8B" w:rsidRDefault="007650C7">
      <w:pPr>
        <w:pStyle w:val="ListParagraph"/>
        <w:numPr>
          <w:ilvl w:val="3"/>
          <w:numId w:val="101"/>
        </w:numPr>
        <w:tabs>
          <w:tab w:val="left" w:pos="1700"/>
          <w:tab w:val="left" w:pos="1701"/>
        </w:tabs>
        <w:spacing w:line="274" w:lineRule="exact"/>
        <w:jc w:val="left"/>
        <w:rPr>
          <w:sz w:val="19"/>
        </w:rPr>
      </w:pPr>
      <w:r>
        <w:rPr>
          <w:color w:val="231F20"/>
          <w:w w:val="105"/>
          <w:sz w:val="19"/>
        </w:rPr>
        <w:t xml:space="preserve">the </w:t>
      </w:r>
      <w:r>
        <w:rPr>
          <w:color w:val="231F20"/>
          <w:spacing w:val="2"/>
          <w:w w:val="105"/>
          <w:sz w:val="19"/>
        </w:rPr>
        <w:t>South East Institute for</w:t>
      </w:r>
      <w:r>
        <w:rPr>
          <w:color w:val="231F20"/>
          <w:spacing w:val="3"/>
          <w:w w:val="105"/>
          <w:sz w:val="19"/>
        </w:rPr>
        <w:t xml:space="preserve"> Theological</w:t>
      </w:r>
    </w:p>
    <w:p w:rsidR="00817A8B" w:rsidRDefault="007650C7">
      <w:pPr>
        <w:pStyle w:val="BodyText"/>
        <w:spacing w:line="148" w:lineRule="exact"/>
        <w:ind w:left="1700"/>
      </w:pPr>
      <w:r>
        <w:rPr>
          <w:color w:val="231F20"/>
          <w:w w:val="110"/>
        </w:rPr>
        <w:t>Education and</w:t>
      </w:r>
    </w:p>
    <w:p w:rsidR="00817A8B" w:rsidRDefault="007650C7">
      <w:pPr>
        <w:pStyle w:val="ListParagraph"/>
        <w:numPr>
          <w:ilvl w:val="3"/>
          <w:numId w:val="101"/>
        </w:numPr>
        <w:tabs>
          <w:tab w:val="left" w:pos="1700"/>
          <w:tab w:val="left" w:pos="1701"/>
        </w:tabs>
        <w:spacing w:line="358" w:lineRule="exact"/>
        <w:jc w:val="left"/>
        <w:rPr>
          <w:sz w:val="19"/>
        </w:rPr>
      </w:pPr>
      <w:r>
        <w:rPr>
          <w:color w:val="231F20"/>
          <w:w w:val="105"/>
          <w:sz w:val="19"/>
        </w:rPr>
        <w:t>the North East Ecumenical</w:t>
      </w:r>
      <w:r>
        <w:rPr>
          <w:color w:val="231F20"/>
          <w:spacing w:val="14"/>
          <w:w w:val="105"/>
          <w:sz w:val="19"/>
        </w:rPr>
        <w:t xml:space="preserve"> </w:t>
      </w:r>
      <w:r>
        <w:rPr>
          <w:color w:val="231F20"/>
          <w:w w:val="105"/>
          <w:sz w:val="19"/>
        </w:rPr>
        <w:t>Course.</w:t>
      </w:r>
    </w:p>
    <w:p w:rsidR="00817A8B" w:rsidRDefault="007650C7">
      <w:pPr>
        <w:pStyle w:val="ListParagraph"/>
        <w:numPr>
          <w:ilvl w:val="1"/>
          <w:numId w:val="101"/>
        </w:numPr>
        <w:tabs>
          <w:tab w:val="left" w:pos="1740"/>
          <w:tab w:val="left" w:pos="1741"/>
        </w:tabs>
        <w:spacing w:before="188" w:line="247" w:lineRule="auto"/>
        <w:ind w:firstLine="0"/>
        <w:jc w:val="both"/>
        <w:rPr>
          <w:sz w:val="19"/>
        </w:rPr>
      </w:pPr>
      <w:r>
        <w:rPr>
          <w:color w:val="231F20"/>
          <w:w w:val="105"/>
          <w:sz w:val="19"/>
        </w:rPr>
        <w:t xml:space="preserve">This ecumenical inspection  process  covers the institutions that we use in England and Wales. The committee has now agreed that, as it is over five years since Union, an inspection of the Scottish College is appropriate. </w:t>
      </w:r>
      <w:r>
        <w:rPr>
          <w:color w:val="231F20"/>
          <w:spacing w:val="-6"/>
          <w:w w:val="105"/>
          <w:sz w:val="19"/>
        </w:rPr>
        <w:t xml:space="preserve">To </w:t>
      </w:r>
      <w:r>
        <w:rPr>
          <w:color w:val="231F20"/>
          <w:w w:val="105"/>
          <w:sz w:val="19"/>
        </w:rPr>
        <w:t>that end  preparation  is  being  made to define the nature of inspection for this</w:t>
      </w:r>
      <w:r>
        <w:rPr>
          <w:color w:val="231F20"/>
          <w:spacing w:val="25"/>
          <w:w w:val="105"/>
          <w:sz w:val="19"/>
        </w:rPr>
        <w:t xml:space="preserve"> </w:t>
      </w:r>
      <w:r>
        <w:rPr>
          <w:color w:val="231F20"/>
          <w:w w:val="105"/>
          <w:sz w:val="19"/>
        </w:rPr>
        <w:t>particular institution, given its particular</w:t>
      </w:r>
      <w:r>
        <w:rPr>
          <w:color w:val="231F20"/>
          <w:spacing w:val="-3"/>
          <w:w w:val="105"/>
          <w:sz w:val="19"/>
        </w:rPr>
        <w:t xml:space="preserve"> </w:t>
      </w:r>
      <w:r>
        <w:rPr>
          <w:color w:val="231F20"/>
          <w:w w:val="105"/>
          <w:sz w:val="19"/>
        </w:rPr>
        <w:t>context.</w:t>
      </w:r>
    </w:p>
    <w:p w:rsidR="00817A8B" w:rsidRDefault="00817A8B">
      <w:pPr>
        <w:pStyle w:val="BodyText"/>
        <w:spacing w:before="1"/>
        <w:rPr>
          <w:sz w:val="20"/>
        </w:rPr>
      </w:pPr>
    </w:p>
    <w:p w:rsidR="00817A8B" w:rsidRDefault="007650C7">
      <w:pPr>
        <w:pStyle w:val="Heading6"/>
        <w:numPr>
          <w:ilvl w:val="0"/>
          <w:numId w:val="101"/>
        </w:numPr>
        <w:tabs>
          <w:tab w:val="left" w:pos="1700"/>
          <w:tab w:val="left" w:pos="1701"/>
        </w:tabs>
        <w:spacing w:line="225" w:lineRule="auto"/>
        <w:ind w:left="1020" w:right="269" w:firstLine="0"/>
        <w:jc w:val="both"/>
        <w:rPr>
          <w:rFonts w:ascii="Myriad Pro" w:hAnsi="Myriad Pro"/>
          <w:color w:val="231F20"/>
        </w:rPr>
      </w:pPr>
      <w:r>
        <w:rPr>
          <w:rFonts w:ascii="Myriad Pro" w:hAnsi="Myriad Pro"/>
          <w:color w:val="231F20"/>
        </w:rPr>
        <w:t>Church of England ‘Formation for Ministry within a Learning Church’ – the Hind</w:t>
      </w:r>
      <w:r>
        <w:rPr>
          <w:rFonts w:ascii="Myriad Pro" w:hAnsi="Myriad Pro"/>
          <w:color w:val="231F20"/>
          <w:spacing w:val="3"/>
        </w:rPr>
        <w:t xml:space="preserve"> </w:t>
      </w:r>
      <w:r>
        <w:rPr>
          <w:rFonts w:ascii="Myriad Pro" w:hAnsi="Myriad Pro"/>
          <w:color w:val="231F20"/>
        </w:rPr>
        <w:t>report</w:t>
      </w:r>
    </w:p>
    <w:p w:rsidR="00817A8B" w:rsidRDefault="007650C7">
      <w:pPr>
        <w:pStyle w:val="ListParagraph"/>
        <w:numPr>
          <w:ilvl w:val="1"/>
          <w:numId w:val="101"/>
        </w:numPr>
        <w:tabs>
          <w:tab w:val="left" w:pos="1701"/>
        </w:tabs>
        <w:spacing w:before="244" w:line="247" w:lineRule="auto"/>
        <w:ind w:firstLine="0"/>
        <w:jc w:val="both"/>
        <w:rPr>
          <w:sz w:val="19"/>
        </w:rPr>
      </w:pPr>
      <w:r>
        <w:rPr>
          <w:color w:val="231F20"/>
          <w:spacing w:val="3"/>
          <w:w w:val="105"/>
          <w:sz w:val="19"/>
        </w:rPr>
        <w:t xml:space="preserve">The </w:t>
      </w:r>
      <w:r>
        <w:rPr>
          <w:color w:val="231F20"/>
          <w:spacing w:val="2"/>
          <w:w w:val="105"/>
          <w:sz w:val="19"/>
        </w:rPr>
        <w:t xml:space="preserve">Church </w:t>
      </w:r>
      <w:r>
        <w:rPr>
          <w:color w:val="231F20"/>
          <w:w w:val="105"/>
          <w:sz w:val="19"/>
        </w:rPr>
        <w:t xml:space="preserve">of </w:t>
      </w:r>
      <w:r>
        <w:rPr>
          <w:color w:val="231F20"/>
          <w:spacing w:val="2"/>
          <w:w w:val="105"/>
          <w:sz w:val="19"/>
        </w:rPr>
        <w:t xml:space="preserve">England’s </w:t>
      </w:r>
      <w:r>
        <w:rPr>
          <w:color w:val="231F20"/>
          <w:spacing w:val="3"/>
          <w:w w:val="105"/>
          <w:sz w:val="19"/>
        </w:rPr>
        <w:t xml:space="preserve">process </w:t>
      </w:r>
      <w:r>
        <w:rPr>
          <w:color w:val="231F20"/>
          <w:spacing w:val="2"/>
          <w:w w:val="105"/>
          <w:sz w:val="19"/>
        </w:rPr>
        <w:t xml:space="preserve">has </w:t>
      </w:r>
      <w:r>
        <w:rPr>
          <w:color w:val="231F20"/>
          <w:w w:val="105"/>
          <w:sz w:val="19"/>
        </w:rPr>
        <w:t xml:space="preserve">continued since the committee’s report of 2004. A  brief summary of  the  nature of the  process  is given  in the Training Review’s Appendix One (p </w:t>
      </w:r>
      <w:r>
        <w:rPr>
          <w:color w:val="231F20"/>
          <w:spacing w:val="-9"/>
          <w:w w:val="105"/>
          <w:sz w:val="19"/>
        </w:rPr>
        <w:t xml:space="preserve">113). </w:t>
      </w:r>
      <w:r>
        <w:rPr>
          <w:color w:val="231F20"/>
          <w:w w:val="105"/>
          <w:sz w:val="19"/>
        </w:rPr>
        <w:t>In the summer of 2005  the  General  Synod  of  the  Church  of  England  agreed  to  con</w:t>
      </w:r>
      <w:r>
        <w:rPr>
          <w:color w:val="231F20"/>
          <w:w w:val="105"/>
          <w:sz w:val="19"/>
        </w:rPr>
        <w:t>tinue   the   developments to form Regional Training Partnerships (RTP) across England. They are now working on the details of the nature of these partnerships and  each  is  proceeding at a pace determined by local or regional factors and the  approach  o</w:t>
      </w:r>
      <w:r>
        <w:rPr>
          <w:color w:val="231F20"/>
          <w:w w:val="105"/>
          <w:sz w:val="19"/>
        </w:rPr>
        <w:t>f  the  diocesan  bishops.  The  centre  of gravity within the process has  certainly  moved  from the centralised, formative stage to the</w:t>
      </w:r>
      <w:r>
        <w:rPr>
          <w:color w:val="231F20"/>
          <w:spacing w:val="23"/>
          <w:w w:val="105"/>
          <w:sz w:val="19"/>
        </w:rPr>
        <w:t xml:space="preserve"> </w:t>
      </w:r>
      <w:r>
        <w:rPr>
          <w:color w:val="231F20"/>
          <w:w w:val="105"/>
          <w:sz w:val="19"/>
        </w:rPr>
        <w:t>embryo Regional Training Partnerships  themselves.  As  these all work on an individual basis it is inevitable that c</w:t>
      </w:r>
      <w:r>
        <w:rPr>
          <w:color w:val="231F20"/>
          <w:w w:val="105"/>
          <w:sz w:val="19"/>
        </w:rPr>
        <w:t>onsiderable variations will</w:t>
      </w:r>
      <w:r>
        <w:rPr>
          <w:color w:val="231F20"/>
          <w:spacing w:val="7"/>
          <w:w w:val="105"/>
          <w:sz w:val="19"/>
        </w:rPr>
        <w:t xml:space="preserve"> </w:t>
      </w:r>
      <w:r>
        <w:rPr>
          <w:color w:val="231F20"/>
          <w:w w:val="105"/>
          <w:sz w:val="19"/>
        </w:rPr>
        <w:t>appear.</w:t>
      </w:r>
    </w:p>
    <w:p w:rsidR="00817A8B" w:rsidRDefault="00817A8B">
      <w:pPr>
        <w:pStyle w:val="BodyText"/>
        <w:spacing w:before="1"/>
        <w:rPr>
          <w:sz w:val="21"/>
        </w:rPr>
      </w:pPr>
    </w:p>
    <w:p w:rsidR="00817A8B" w:rsidRDefault="007650C7">
      <w:pPr>
        <w:pStyle w:val="ListParagraph"/>
        <w:numPr>
          <w:ilvl w:val="1"/>
          <w:numId w:val="101"/>
        </w:numPr>
        <w:tabs>
          <w:tab w:val="left" w:pos="1701"/>
        </w:tabs>
        <w:spacing w:line="247" w:lineRule="auto"/>
        <w:ind w:firstLine="0"/>
        <w:jc w:val="both"/>
        <w:rPr>
          <w:sz w:val="19"/>
        </w:rPr>
      </w:pPr>
      <w:r>
        <w:rPr>
          <w:color w:val="231F20"/>
          <w:w w:val="105"/>
          <w:sz w:val="19"/>
        </w:rPr>
        <w:t>A key element in the proposals is the attempt to make a more integrated whole of the delivery of   the curriculum both sides of ordination (i.e. in Church of England terms initial training and curacy). Learning outcomes</w:t>
      </w:r>
      <w:r>
        <w:rPr>
          <w:color w:val="231F20"/>
          <w:w w:val="105"/>
          <w:sz w:val="19"/>
        </w:rPr>
        <w:t xml:space="preserve"> had </w:t>
      </w:r>
      <w:r>
        <w:rPr>
          <w:color w:val="231F20"/>
          <w:spacing w:val="2"/>
          <w:w w:val="105"/>
          <w:sz w:val="19"/>
        </w:rPr>
        <w:t xml:space="preserve">been agreed </w:t>
      </w:r>
      <w:r>
        <w:rPr>
          <w:color w:val="231F20"/>
          <w:w w:val="105"/>
          <w:sz w:val="19"/>
        </w:rPr>
        <w:t>ecumenically for  this whole period with the result  that  RTP  curricula  will be structured to achieve them. Nevertheless,  there  are</w:t>
      </w:r>
      <w:r>
        <w:rPr>
          <w:color w:val="231F20"/>
          <w:spacing w:val="28"/>
          <w:w w:val="105"/>
          <w:sz w:val="19"/>
        </w:rPr>
        <w:t xml:space="preserve"> </w:t>
      </w:r>
      <w:r>
        <w:rPr>
          <w:color w:val="231F20"/>
          <w:w w:val="105"/>
          <w:sz w:val="19"/>
        </w:rPr>
        <w:t>problems</w:t>
      </w:r>
      <w:r>
        <w:rPr>
          <w:color w:val="231F20"/>
          <w:spacing w:val="28"/>
          <w:w w:val="105"/>
          <w:sz w:val="19"/>
        </w:rPr>
        <w:t xml:space="preserve"> </w:t>
      </w:r>
      <w:r>
        <w:rPr>
          <w:color w:val="231F20"/>
          <w:w w:val="105"/>
          <w:sz w:val="19"/>
        </w:rPr>
        <w:t>in</w:t>
      </w:r>
      <w:r>
        <w:rPr>
          <w:color w:val="231F20"/>
          <w:spacing w:val="28"/>
          <w:w w:val="105"/>
          <w:sz w:val="19"/>
        </w:rPr>
        <w:t xml:space="preserve"> </w:t>
      </w:r>
      <w:r>
        <w:rPr>
          <w:color w:val="231F20"/>
          <w:w w:val="105"/>
          <w:sz w:val="19"/>
        </w:rPr>
        <w:t>relating</w:t>
      </w:r>
      <w:r>
        <w:rPr>
          <w:color w:val="231F20"/>
          <w:spacing w:val="28"/>
          <w:w w:val="105"/>
          <w:sz w:val="19"/>
        </w:rPr>
        <w:t xml:space="preserve"> </w:t>
      </w:r>
      <w:r>
        <w:rPr>
          <w:color w:val="231F20"/>
          <w:w w:val="105"/>
          <w:sz w:val="19"/>
        </w:rPr>
        <w:t>the</w:t>
      </w:r>
      <w:r>
        <w:rPr>
          <w:color w:val="231F20"/>
          <w:spacing w:val="28"/>
          <w:w w:val="105"/>
          <w:sz w:val="19"/>
        </w:rPr>
        <w:t xml:space="preserve"> </w:t>
      </w:r>
      <w:r>
        <w:rPr>
          <w:color w:val="231F20"/>
          <w:w w:val="105"/>
          <w:sz w:val="19"/>
        </w:rPr>
        <w:t>United</w:t>
      </w:r>
      <w:r>
        <w:rPr>
          <w:color w:val="231F20"/>
          <w:spacing w:val="28"/>
          <w:w w:val="105"/>
          <w:sz w:val="19"/>
        </w:rPr>
        <w:t xml:space="preserve"> </w:t>
      </w:r>
      <w:r>
        <w:rPr>
          <w:color w:val="231F20"/>
          <w:w w:val="105"/>
          <w:sz w:val="19"/>
        </w:rPr>
        <w:t>Reformed</w:t>
      </w:r>
      <w:r>
        <w:rPr>
          <w:color w:val="231F20"/>
          <w:spacing w:val="28"/>
          <w:w w:val="105"/>
          <w:sz w:val="19"/>
        </w:rPr>
        <w:t xml:space="preserve"> </w:t>
      </w:r>
      <w:r>
        <w:rPr>
          <w:color w:val="231F20"/>
          <w:w w:val="105"/>
          <w:sz w:val="19"/>
        </w:rPr>
        <w:t>Church</w:t>
      </w:r>
    </w:p>
    <w:p w:rsidR="00817A8B" w:rsidRDefault="007650C7">
      <w:pPr>
        <w:pStyle w:val="BodyText"/>
        <w:spacing w:before="105" w:line="247" w:lineRule="auto"/>
        <w:ind w:left="412" w:right="1358"/>
        <w:jc w:val="both"/>
      </w:pPr>
      <w:r>
        <w:br w:type="column"/>
      </w:r>
      <w:r>
        <w:rPr>
          <w:color w:val="231F20"/>
          <w:w w:val="105"/>
        </w:rPr>
        <w:t>structure for the training and ordination of ministers   to that within the now accepted agreed learning outcomes for the RTP’s. This concern stimulated the need for the United Reformed Church curriculum consultation referred to briefly under  the  Educati</w:t>
      </w:r>
      <w:r>
        <w:rPr>
          <w:color w:val="231F20"/>
          <w:w w:val="105"/>
        </w:rPr>
        <w:t xml:space="preserve">on for Ministry 2/3 committee section below. This has clarified the United Reformed Church position though not </w:t>
      </w:r>
      <w:r>
        <w:rPr>
          <w:color w:val="231F20"/>
          <w:spacing w:val="2"/>
          <w:w w:val="105"/>
        </w:rPr>
        <w:t xml:space="preserve">erased </w:t>
      </w:r>
      <w:r>
        <w:rPr>
          <w:color w:val="231F20"/>
          <w:w w:val="105"/>
        </w:rPr>
        <w:t xml:space="preserve">the  potential  </w:t>
      </w:r>
      <w:r>
        <w:rPr>
          <w:color w:val="231F20"/>
          <w:spacing w:val="3"/>
          <w:w w:val="105"/>
        </w:rPr>
        <w:t xml:space="preserve">difficulties  </w:t>
      </w:r>
      <w:r>
        <w:rPr>
          <w:color w:val="231F20"/>
          <w:w w:val="105"/>
        </w:rPr>
        <w:t xml:space="preserve">in  </w:t>
      </w:r>
      <w:r>
        <w:rPr>
          <w:color w:val="231F20"/>
          <w:spacing w:val="2"/>
          <w:w w:val="105"/>
        </w:rPr>
        <w:t xml:space="preserve">practice.  </w:t>
      </w:r>
      <w:r>
        <w:rPr>
          <w:color w:val="231F20"/>
          <w:w w:val="105"/>
        </w:rPr>
        <w:t>What has been highlighted is that, whilst the United Reformed Church agrees with the required</w:t>
      </w:r>
      <w:r>
        <w:rPr>
          <w:color w:val="231F20"/>
          <w:w w:val="105"/>
        </w:rPr>
        <w:t xml:space="preserve"> learning outcomes, </w:t>
      </w:r>
      <w:r>
        <w:rPr>
          <w:color w:val="231F20"/>
          <w:spacing w:val="2"/>
          <w:w w:val="105"/>
        </w:rPr>
        <w:t xml:space="preserve">its  </w:t>
      </w:r>
      <w:r>
        <w:rPr>
          <w:color w:val="231F20"/>
          <w:w w:val="105"/>
        </w:rPr>
        <w:t xml:space="preserve">students  </w:t>
      </w:r>
      <w:r>
        <w:rPr>
          <w:color w:val="231F20"/>
          <w:spacing w:val="2"/>
          <w:w w:val="105"/>
        </w:rPr>
        <w:t xml:space="preserve">need  </w:t>
      </w:r>
      <w:r>
        <w:rPr>
          <w:color w:val="231F20"/>
          <w:w w:val="105"/>
        </w:rPr>
        <w:t>to  achieve  these  by  the time of ordination. The  Church  of  England  and the Church in Wales and  Methodists  need  them  to  be achieved by the time students take up posts of responsibility, which could be two</w:t>
      </w:r>
      <w:r>
        <w:rPr>
          <w:color w:val="231F20"/>
          <w:w w:val="105"/>
        </w:rPr>
        <w:t xml:space="preserve"> or three years after ordination. Accommodating these different patterns and expectations is one of the difficult tasks facing the RTPs</w:t>
      </w:r>
      <w:r>
        <w:rPr>
          <w:color w:val="231F20"/>
          <w:spacing w:val="25"/>
          <w:w w:val="105"/>
        </w:rPr>
        <w:t xml:space="preserve"> </w:t>
      </w:r>
      <w:r>
        <w:rPr>
          <w:color w:val="231F20"/>
          <w:w w:val="105"/>
        </w:rPr>
        <w:t>and</w:t>
      </w:r>
      <w:r>
        <w:rPr>
          <w:color w:val="231F20"/>
          <w:spacing w:val="25"/>
          <w:w w:val="105"/>
        </w:rPr>
        <w:t xml:space="preserve"> </w:t>
      </w:r>
      <w:r>
        <w:rPr>
          <w:color w:val="231F20"/>
          <w:w w:val="105"/>
        </w:rPr>
        <w:t>the</w:t>
      </w:r>
      <w:r>
        <w:rPr>
          <w:color w:val="231F20"/>
          <w:spacing w:val="25"/>
          <w:w w:val="105"/>
        </w:rPr>
        <w:t xml:space="preserve"> </w:t>
      </w:r>
      <w:r>
        <w:rPr>
          <w:color w:val="231F20"/>
          <w:w w:val="105"/>
        </w:rPr>
        <w:t>parent</w:t>
      </w:r>
      <w:r>
        <w:rPr>
          <w:color w:val="231F20"/>
          <w:spacing w:val="25"/>
          <w:w w:val="105"/>
        </w:rPr>
        <w:t xml:space="preserve"> </w:t>
      </w:r>
      <w:r>
        <w:rPr>
          <w:color w:val="231F20"/>
          <w:w w:val="105"/>
        </w:rPr>
        <w:t>denominations</w:t>
      </w:r>
      <w:r>
        <w:rPr>
          <w:color w:val="231F20"/>
          <w:spacing w:val="25"/>
          <w:w w:val="105"/>
        </w:rPr>
        <w:t xml:space="preserve"> </w:t>
      </w:r>
      <w:r>
        <w:rPr>
          <w:color w:val="231F20"/>
          <w:w w:val="105"/>
        </w:rPr>
        <w:t>supporting</w:t>
      </w:r>
      <w:r>
        <w:rPr>
          <w:color w:val="231F20"/>
          <w:spacing w:val="25"/>
          <w:w w:val="105"/>
        </w:rPr>
        <w:t xml:space="preserve"> </w:t>
      </w:r>
      <w:r>
        <w:rPr>
          <w:color w:val="231F20"/>
          <w:w w:val="105"/>
        </w:rPr>
        <w:t>them.</w:t>
      </w:r>
    </w:p>
    <w:p w:rsidR="00817A8B" w:rsidRDefault="00817A8B">
      <w:pPr>
        <w:pStyle w:val="BodyText"/>
        <w:spacing w:before="3"/>
        <w:rPr>
          <w:sz w:val="21"/>
        </w:rPr>
      </w:pPr>
    </w:p>
    <w:p w:rsidR="00817A8B" w:rsidRDefault="007650C7">
      <w:pPr>
        <w:pStyle w:val="ListParagraph"/>
        <w:numPr>
          <w:ilvl w:val="1"/>
          <w:numId w:val="101"/>
        </w:numPr>
        <w:tabs>
          <w:tab w:val="left" w:pos="1094"/>
        </w:tabs>
        <w:spacing w:line="247" w:lineRule="auto"/>
        <w:ind w:left="412" w:right="1358" w:firstLine="0"/>
        <w:jc w:val="both"/>
        <w:rPr>
          <w:sz w:val="19"/>
        </w:rPr>
      </w:pPr>
      <w:r>
        <w:rPr>
          <w:color w:val="231F20"/>
          <w:w w:val="110"/>
          <w:sz w:val="19"/>
        </w:rPr>
        <w:t>The</w:t>
      </w:r>
      <w:r>
        <w:rPr>
          <w:color w:val="231F20"/>
          <w:spacing w:val="-22"/>
          <w:w w:val="110"/>
          <w:sz w:val="19"/>
        </w:rPr>
        <w:t xml:space="preserve"> </w:t>
      </w:r>
      <w:r>
        <w:rPr>
          <w:color w:val="231F20"/>
          <w:w w:val="110"/>
          <w:sz w:val="19"/>
        </w:rPr>
        <w:t>Training</w:t>
      </w:r>
      <w:r>
        <w:rPr>
          <w:color w:val="231F20"/>
          <w:spacing w:val="-21"/>
          <w:w w:val="110"/>
          <w:sz w:val="19"/>
        </w:rPr>
        <w:t xml:space="preserve"> </w:t>
      </w:r>
      <w:r>
        <w:rPr>
          <w:color w:val="231F20"/>
          <w:w w:val="110"/>
          <w:sz w:val="19"/>
        </w:rPr>
        <w:t>Committee</w:t>
      </w:r>
      <w:r>
        <w:rPr>
          <w:color w:val="231F20"/>
          <w:spacing w:val="-21"/>
          <w:w w:val="110"/>
          <w:sz w:val="19"/>
        </w:rPr>
        <w:t xml:space="preserve"> </w:t>
      </w:r>
      <w:r>
        <w:rPr>
          <w:color w:val="231F20"/>
          <w:w w:val="110"/>
          <w:sz w:val="19"/>
        </w:rPr>
        <w:t>has</w:t>
      </w:r>
      <w:r>
        <w:rPr>
          <w:color w:val="231F20"/>
          <w:spacing w:val="-21"/>
          <w:w w:val="110"/>
          <w:sz w:val="19"/>
        </w:rPr>
        <w:t xml:space="preserve"> </w:t>
      </w:r>
      <w:r>
        <w:rPr>
          <w:color w:val="231F20"/>
          <w:w w:val="110"/>
          <w:sz w:val="19"/>
        </w:rPr>
        <w:t>been</w:t>
      </w:r>
      <w:r>
        <w:rPr>
          <w:color w:val="231F20"/>
          <w:spacing w:val="-22"/>
          <w:w w:val="110"/>
          <w:sz w:val="19"/>
        </w:rPr>
        <w:t xml:space="preserve"> </w:t>
      </w:r>
      <w:r>
        <w:rPr>
          <w:color w:val="231F20"/>
          <w:w w:val="110"/>
          <w:sz w:val="19"/>
        </w:rPr>
        <w:t>represented on</w:t>
      </w:r>
      <w:r>
        <w:rPr>
          <w:color w:val="231F20"/>
          <w:spacing w:val="-23"/>
          <w:w w:val="110"/>
          <w:sz w:val="19"/>
        </w:rPr>
        <w:t xml:space="preserve"> </w:t>
      </w:r>
      <w:r>
        <w:rPr>
          <w:color w:val="231F20"/>
          <w:w w:val="110"/>
          <w:sz w:val="19"/>
        </w:rPr>
        <w:t>the</w:t>
      </w:r>
      <w:r>
        <w:rPr>
          <w:color w:val="231F20"/>
          <w:spacing w:val="-23"/>
          <w:w w:val="110"/>
          <w:sz w:val="19"/>
        </w:rPr>
        <w:t xml:space="preserve"> </w:t>
      </w:r>
      <w:r>
        <w:rPr>
          <w:color w:val="231F20"/>
          <w:w w:val="110"/>
          <w:sz w:val="19"/>
        </w:rPr>
        <w:t>Hind</w:t>
      </w:r>
      <w:r>
        <w:rPr>
          <w:color w:val="231F20"/>
          <w:spacing w:val="-23"/>
          <w:w w:val="110"/>
          <w:sz w:val="19"/>
        </w:rPr>
        <w:t xml:space="preserve"> </w:t>
      </w:r>
      <w:r>
        <w:rPr>
          <w:color w:val="231F20"/>
          <w:w w:val="110"/>
          <w:sz w:val="19"/>
        </w:rPr>
        <w:t>Steering</w:t>
      </w:r>
      <w:r>
        <w:rPr>
          <w:color w:val="231F20"/>
          <w:spacing w:val="-23"/>
          <w:w w:val="110"/>
          <w:sz w:val="19"/>
        </w:rPr>
        <w:t xml:space="preserve"> </w:t>
      </w:r>
      <w:r>
        <w:rPr>
          <w:color w:val="231F20"/>
          <w:w w:val="110"/>
          <w:sz w:val="19"/>
        </w:rPr>
        <w:t>Group</w:t>
      </w:r>
      <w:r>
        <w:rPr>
          <w:color w:val="231F20"/>
          <w:spacing w:val="-23"/>
          <w:w w:val="110"/>
          <w:sz w:val="19"/>
        </w:rPr>
        <w:t xml:space="preserve"> </w:t>
      </w:r>
      <w:r>
        <w:rPr>
          <w:color w:val="231F20"/>
          <w:w w:val="110"/>
          <w:sz w:val="19"/>
        </w:rPr>
        <w:t>and</w:t>
      </w:r>
      <w:r>
        <w:rPr>
          <w:color w:val="231F20"/>
          <w:spacing w:val="-23"/>
          <w:w w:val="110"/>
          <w:sz w:val="19"/>
        </w:rPr>
        <w:t xml:space="preserve"> </w:t>
      </w:r>
      <w:r>
        <w:rPr>
          <w:color w:val="231F20"/>
          <w:w w:val="110"/>
          <w:sz w:val="19"/>
        </w:rPr>
        <w:t>on</w:t>
      </w:r>
      <w:r>
        <w:rPr>
          <w:color w:val="231F20"/>
          <w:spacing w:val="-23"/>
          <w:w w:val="110"/>
          <w:sz w:val="19"/>
        </w:rPr>
        <w:t xml:space="preserve"> </w:t>
      </w:r>
      <w:r>
        <w:rPr>
          <w:color w:val="231F20"/>
          <w:w w:val="110"/>
          <w:sz w:val="19"/>
        </w:rPr>
        <w:t>the</w:t>
      </w:r>
      <w:r>
        <w:rPr>
          <w:color w:val="231F20"/>
          <w:spacing w:val="-23"/>
          <w:w w:val="110"/>
          <w:sz w:val="19"/>
        </w:rPr>
        <w:t xml:space="preserve"> </w:t>
      </w:r>
      <w:r>
        <w:rPr>
          <w:color w:val="231F20"/>
          <w:w w:val="110"/>
          <w:sz w:val="19"/>
        </w:rPr>
        <w:t>implementation groups</w:t>
      </w:r>
      <w:r>
        <w:rPr>
          <w:color w:val="231F20"/>
          <w:spacing w:val="-26"/>
          <w:w w:val="110"/>
          <w:sz w:val="19"/>
        </w:rPr>
        <w:t xml:space="preserve"> </w:t>
      </w:r>
      <w:r>
        <w:rPr>
          <w:color w:val="231F20"/>
          <w:w w:val="110"/>
          <w:sz w:val="19"/>
        </w:rPr>
        <w:t>for</w:t>
      </w:r>
      <w:r>
        <w:rPr>
          <w:color w:val="231F20"/>
          <w:spacing w:val="-25"/>
          <w:w w:val="110"/>
          <w:sz w:val="19"/>
        </w:rPr>
        <w:t xml:space="preserve"> </w:t>
      </w:r>
      <w:r>
        <w:rPr>
          <w:color w:val="231F20"/>
          <w:w w:val="110"/>
          <w:sz w:val="19"/>
        </w:rPr>
        <w:t>various</w:t>
      </w:r>
      <w:r>
        <w:rPr>
          <w:color w:val="231F20"/>
          <w:spacing w:val="-25"/>
          <w:w w:val="110"/>
          <w:sz w:val="19"/>
        </w:rPr>
        <w:t xml:space="preserve"> </w:t>
      </w:r>
      <w:r>
        <w:rPr>
          <w:color w:val="231F20"/>
          <w:w w:val="110"/>
          <w:sz w:val="19"/>
        </w:rPr>
        <w:t>parts</w:t>
      </w:r>
      <w:r>
        <w:rPr>
          <w:color w:val="231F20"/>
          <w:spacing w:val="-26"/>
          <w:w w:val="110"/>
          <w:sz w:val="19"/>
        </w:rPr>
        <w:t xml:space="preserve"> </w:t>
      </w:r>
      <w:r>
        <w:rPr>
          <w:color w:val="231F20"/>
          <w:w w:val="110"/>
          <w:sz w:val="19"/>
        </w:rPr>
        <w:t>of</w:t>
      </w:r>
      <w:r>
        <w:rPr>
          <w:color w:val="231F20"/>
          <w:spacing w:val="-25"/>
          <w:w w:val="110"/>
          <w:sz w:val="19"/>
        </w:rPr>
        <w:t xml:space="preserve"> </w:t>
      </w:r>
      <w:r>
        <w:rPr>
          <w:color w:val="231F20"/>
          <w:w w:val="110"/>
          <w:sz w:val="19"/>
        </w:rPr>
        <w:t>the</w:t>
      </w:r>
      <w:r>
        <w:rPr>
          <w:color w:val="231F20"/>
          <w:spacing w:val="-25"/>
          <w:w w:val="110"/>
          <w:sz w:val="19"/>
        </w:rPr>
        <w:t xml:space="preserve"> </w:t>
      </w:r>
      <w:r>
        <w:rPr>
          <w:color w:val="231F20"/>
          <w:w w:val="110"/>
          <w:sz w:val="19"/>
        </w:rPr>
        <w:t>process.</w:t>
      </w:r>
      <w:r>
        <w:rPr>
          <w:color w:val="231F20"/>
          <w:spacing w:val="-25"/>
          <w:w w:val="110"/>
          <w:sz w:val="19"/>
        </w:rPr>
        <w:t xml:space="preserve"> </w:t>
      </w:r>
      <w:r>
        <w:rPr>
          <w:color w:val="231F20"/>
          <w:w w:val="110"/>
          <w:sz w:val="19"/>
        </w:rPr>
        <w:t>It</w:t>
      </w:r>
      <w:r>
        <w:rPr>
          <w:color w:val="231F20"/>
          <w:spacing w:val="-26"/>
          <w:w w:val="110"/>
          <w:sz w:val="19"/>
        </w:rPr>
        <w:t xml:space="preserve"> </w:t>
      </w:r>
      <w:r>
        <w:rPr>
          <w:color w:val="231F20"/>
          <w:w w:val="110"/>
          <w:sz w:val="19"/>
        </w:rPr>
        <w:t>has</w:t>
      </w:r>
      <w:r>
        <w:rPr>
          <w:color w:val="231F20"/>
          <w:spacing w:val="-25"/>
          <w:w w:val="110"/>
          <w:sz w:val="19"/>
        </w:rPr>
        <w:t xml:space="preserve"> </w:t>
      </w:r>
      <w:r>
        <w:rPr>
          <w:color w:val="231F20"/>
          <w:w w:val="110"/>
          <w:sz w:val="19"/>
        </w:rPr>
        <w:t xml:space="preserve">submitted a document prior to the </w:t>
      </w:r>
      <w:r>
        <w:rPr>
          <w:color w:val="231F20"/>
          <w:spacing w:val="2"/>
          <w:w w:val="110"/>
          <w:sz w:val="19"/>
        </w:rPr>
        <w:t xml:space="preserve">General </w:t>
      </w:r>
      <w:r>
        <w:rPr>
          <w:color w:val="231F20"/>
          <w:w w:val="110"/>
          <w:sz w:val="19"/>
        </w:rPr>
        <w:t xml:space="preserve">Synod of 2005 reflecting on the process. The Training Committee </w:t>
      </w:r>
      <w:r>
        <w:rPr>
          <w:color w:val="231F20"/>
          <w:spacing w:val="2"/>
          <w:w w:val="110"/>
          <w:sz w:val="19"/>
        </w:rPr>
        <w:t xml:space="preserve">called </w:t>
      </w:r>
      <w:r>
        <w:rPr>
          <w:color w:val="231F20"/>
          <w:w w:val="110"/>
          <w:sz w:val="19"/>
        </w:rPr>
        <w:t xml:space="preserve">a </w:t>
      </w:r>
      <w:r>
        <w:rPr>
          <w:color w:val="231F20"/>
          <w:spacing w:val="2"/>
          <w:w w:val="110"/>
          <w:sz w:val="19"/>
        </w:rPr>
        <w:t xml:space="preserve">meeting </w:t>
      </w:r>
      <w:r>
        <w:rPr>
          <w:color w:val="231F20"/>
          <w:w w:val="110"/>
          <w:sz w:val="19"/>
        </w:rPr>
        <w:t xml:space="preserve">in </w:t>
      </w:r>
      <w:r>
        <w:rPr>
          <w:color w:val="231F20"/>
          <w:spacing w:val="2"/>
          <w:w w:val="110"/>
          <w:sz w:val="19"/>
        </w:rPr>
        <w:t xml:space="preserve">September </w:t>
      </w:r>
      <w:r>
        <w:rPr>
          <w:color w:val="231F20"/>
          <w:w w:val="110"/>
          <w:sz w:val="19"/>
        </w:rPr>
        <w:t xml:space="preserve">2005 of United </w:t>
      </w:r>
      <w:r>
        <w:rPr>
          <w:color w:val="231F20"/>
          <w:spacing w:val="3"/>
          <w:w w:val="110"/>
          <w:sz w:val="19"/>
        </w:rPr>
        <w:t xml:space="preserve">Reformed </w:t>
      </w:r>
      <w:r>
        <w:rPr>
          <w:color w:val="231F20"/>
          <w:w w:val="110"/>
          <w:sz w:val="19"/>
        </w:rPr>
        <w:t xml:space="preserve">Church </w:t>
      </w:r>
      <w:r>
        <w:rPr>
          <w:color w:val="231F20"/>
          <w:spacing w:val="2"/>
          <w:w w:val="110"/>
          <w:sz w:val="19"/>
        </w:rPr>
        <w:t xml:space="preserve">English </w:t>
      </w:r>
      <w:r>
        <w:rPr>
          <w:color w:val="231F20"/>
          <w:spacing w:val="3"/>
          <w:w w:val="110"/>
          <w:sz w:val="19"/>
        </w:rPr>
        <w:t xml:space="preserve">synod </w:t>
      </w:r>
      <w:r>
        <w:rPr>
          <w:color w:val="231F20"/>
          <w:spacing w:val="2"/>
          <w:w w:val="110"/>
          <w:sz w:val="19"/>
        </w:rPr>
        <w:t xml:space="preserve">representatives </w:t>
      </w:r>
      <w:r>
        <w:rPr>
          <w:color w:val="231F20"/>
          <w:w w:val="110"/>
          <w:sz w:val="19"/>
        </w:rPr>
        <w:t>(Wales and Scotland sent observers) involved in the formation</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RTP’s.</w:t>
      </w:r>
      <w:r>
        <w:rPr>
          <w:color w:val="231F20"/>
          <w:spacing w:val="-10"/>
          <w:w w:val="110"/>
          <w:sz w:val="19"/>
        </w:rPr>
        <w:t xml:space="preserve"> </w:t>
      </w:r>
      <w:r>
        <w:rPr>
          <w:color w:val="231F20"/>
          <w:w w:val="110"/>
          <w:sz w:val="19"/>
        </w:rPr>
        <w:t>Its</w:t>
      </w:r>
      <w:r>
        <w:rPr>
          <w:color w:val="231F20"/>
          <w:spacing w:val="-10"/>
          <w:w w:val="110"/>
          <w:sz w:val="19"/>
        </w:rPr>
        <w:t xml:space="preserve"> </w:t>
      </w:r>
      <w:r>
        <w:rPr>
          <w:color w:val="231F20"/>
          <w:w w:val="110"/>
          <w:sz w:val="19"/>
        </w:rPr>
        <w:t>aim</w:t>
      </w:r>
      <w:r>
        <w:rPr>
          <w:color w:val="231F20"/>
          <w:spacing w:val="-9"/>
          <w:w w:val="110"/>
          <w:sz w:val="19"/>
        </w:rPr>
        <w:t xml:space="preserve"> </w:t>
      </w:r>
      <w:r>
        <w:rPr>
          <w:color w:val="231F20"/>
          <w:w w:val="110"/>
          <w:sz w:val="19"/>
        </w:rPr>
        <w:t>was</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strengthen</w:t>
      </w:r>
      <w:r>
        <w:rPr>
          <w:color w:val="231F20"/>
          <w:spacing w:val="-10"/>
          <w:w w:val="110"/>
          <w:sz w:val="19"/>
        </w:rPr>
        <w:t xml:space="preserve"> </w:t>
      </w:r>
      <w:r>
        <w:rPr>
          <w:color w:val="231F20"/>
          <w:w w:val="110"/>
          <w:sz w:val="19"/>
        </w:rPr>
        <w:t xml:space="preserve">their hands and enable some coordination across United Reformed Church synodical approaches. It is planned that this should </w:t>
      </w:r>
      <w:r>
        <w:rPr>
          <w:color w:val="231F20"/>
          <w:w w:val="110"/>
          <w:sz w:val="19"/>
        </w:rPr>
        <w:t>be an annual</w:t>
      </w:r>
      <w:r>
        <w:rPr>
          <w:color w:val="231F20"/>
          <w:spacing w:val="-19"/>
          <w:w w:val="110"/>
          <w:sz w:val="19"/>
        </w:rPr>
        <w:t xml:space="preserve"> </w:t>
      </w:r>
      <w:r>
        <w:rPr>
          <w:color w:val="231F20"/>
          <w:w w:val="110"/>
          <w:sz w:val="19"/>
        </w:rPr>
        <w:t>consultation.</w:t>
      </w:r>
    </w:p>
    <w:p w:rsidR="00817A8B" w:rsidRDefault="00817A8B">
      <w:pPr>
        <w:pStyle w:val="BodyText"/>
        <w:spacing w:before="9"/>
        <w:rPr>
          <w:sz w:val="20"/>
        </w:rPr>
      </w:pPr>
    </w:p>
    <w:p w:rsidR="00817A8B" w:rsidRDefault="007650C7">
      <w:pPr>
        <w:pStyle w:val="ListParagraph"/>
        <w:numPr>
          <w:ilvl w:val="1"/>
          <w:numId w:val="101"/>
        </w:numPr>
        <w:tabs>
          <w:tab w:val="left" w:pos="1094"/>
        </w:tabs>
        <w:spacing w:before="1" w:line="247" w:lineRule="auto"/>
        <w:ind w:left="412" w:right="1358" w:firstLine="0"/>
        <w:jc w:val="both"/>
        <w:rPr>
          <w:sz w:val="19"/>
        </w:rPr>
      </w:pPr>
      <w:r>
        <w:rPr>
          <w:color w:val="231F20"/>
          <w:w w:val="105"/>
          <w:sz w:val="19"/>
        </w:rPr>
        <w:t xml:space="preserve">One consequence of the formation of Regional </w:t>
      </w:r>
      <w:r>
        <w:rPr>
          <w:color w:val="231F20"/>
          <w:spacing w:val="-3"/>
          <w:w w:val="105"/>
          <w:sz w:val="19"/>
        </w:rPr>
        <w:t xml:space="preserve">Training </w:t>
      </w:r>
      <w:r>
        <w:rPr>
          <w:color w:val="231F20"/>
          <w:w w:val="105"/>
          <w:sz w:val="19"/>
        </w:rPr>
        <w:t xml:space="preserve">Partnerships with each one including a part time training course provision has been the need to realign some part time Courses. This has particularly affected the </w:t>
      </w:r>
      <w:r>
        <w:rPr>
          <w:color w:val="231F20"/>
          <w:spacing w:val="-3"/>
          <w:w w:val="105"/>
          <w:sz w:val="19"/>
        </w:rPr>
        <w:t xml:space="preserve">St </w:t>
      </w:r>
      <w:r>
        <w:rPr>
          <w:color w:val="231F20"/>
          <w:w w:val="105"/>
          <w:sz w:val="19"/>
        </w:rPr>
        <w:t>Albans a</w:t>
      </w:r>
      <w:r>
        <w:rPr>
          <w:color w:val="231F20"/>
          <w:w w:val="105"/>
          <w:sz w:val="19"/>
        </w:rPr>
        <w:t xml:space="preserve">nd Oxford Course, which has effectively spilt </w:t>
      </w:r>
      <w:r>
        <w:rPr>
          <w:color w:val="231F20"/>
          <w:spacing w:val="-3"/>
          <w:w w:val="105"/>
          <w:sz w:val="19"/>
        </w:rPr>
        <w:t xml:space="preserve">into </w:t>
      </w:r>
      <w:r>
        <w:rPr>
          <w:color w:val="231F20"/>
          <w:w w:val="105"/>
          <w:sz w:val="19"/>
        </w:rPr>
        <w:t xml:space="preserve">two. Half of it has joined with what was the East Anglian Ministerial </w:t>
      </w:r>
      <w:r>
        <w:rPr>
          <w:color w:val="231F20"/>
          <w:spacing w:val="-3"/>
          <w:w w:val="105"/>
          <w:sz w:val="19"/>
        </w:rPr>
        <w:t xml:space="preserve">Training </w:t>
      </w:r>
      <w:r>
        <w:rPr>
          <w:color w:val="231F20"/>
          <w:w w:val="105"/>
          <w:sz w:val="19"/>
        </w:rPr>
        <w:t>Course which has been renamed the Eastern Region Ministry</w:t>
      </w:r>
      <w:r>
        <w:rPr>
          <w:color w:val="231F20"/>
          <w:spacing w:val="14"/>
          <w:w w:val="105"/>
          <w:sz w:val="19"/>
        </w:rPr>
        <w:t xml:space="preserve"> </w:t>
      </w:r>
      <w:r>
        <w:rPr>
          <w:color w:val="231F20"/>
          <w:w w:val="105"/>
          <w:sz w:val="19"/>
        </w:rPr>
        <w:t>Course.</w:t>
      </w:r>
    </w:p>
    <w:p w:rsidR="00817A8B" w:rsidRDefault="00817A8B">
      <w:pPr>
        <w:pStyle w:val="BodyText"/>
        <w:spacing w:before="4"/>
        <w:rPr>
          <w:sz w:val="20"/>
        </w:rPr>
      </w:pPr>
    </w:p>
    <w:p w:rsidR="00817A8B" w:rsidRDefault="007650C7">
      <w:pPr>
        <w:pStyle w:val="ListParagraph"/>
        <w:numPr>
          <w:ilvl w:val="1"/>
          <w:numId w:val="101"/>
        </w:numPr>
        <w:tabs>
          <w:tab w:val="left" w:pos="1094"/>
        </w:tabs>
        <w:spacing w:line="247" w:lineRule="auto"/>
        <w:ind w:left="412" w:right="1357" w:firstLine="0"/>
        <w:jc w:val="both"/>
        <w:rPr>
          <w:sz w:val="19"/>
        </w:rPr>
      </w:pPr>
      <w:r>
        <w:rPr>
          <w:color w:val="231F20"/>
          <w:w w:val="105"/>
          <w:sz w:val="19"/>
        </w:rPr>
        <w:t xml:space="preserve">A </w:t>
      </w:r>
      <w:r>
        <w:rPr>
          <w:color w:val="231F20"/>
          <w:spacing w:val="3"/>
          <w:w w:val="105"/>
          <w:sz w:val="19"/>
        </w:rPr>
        <w:t xml:space="preserve">further </w:t>
      </w:r>
      <w:r>
        <w:rPr>
          <w:color w:val="231F20"/>
          <w:w w:val="105"/>
          <w:sz w:val="19"/>
        </w:rPr>
        <w:t xml:space="preserve">piece of </w:t>
      </w:r>
      <w:r>
        <w:rPr>
          <w:color w:val="231F20"/>
          <w:spacing w:val="2"/>
          <w:w w:val="105"/>
          <w:sz w:val="19"/>
        </w:rPr>
        <w:t xml:space="preserve">‘Hind’ </w:t>
      </w:r>
      <w:r>
        <w:rPr>
          <w:color w:val="231F20"/>
          <w:w w:val="105"/>
          <w:sz w:val="19"/>
        </w:rPr>
        <w:t>work currently underway (and on w</w:t>
      </w:r>
      <w:r>
        <w:rPr>
          <w:color w:val="231F20"/>
          <w:w w:val="105"/>
          <w:sz w:val="19"/>
        </w:rPr>
        <w:t>hich the Training Committee is represented) is consideration of the Quality Assurance processes that will best serve the Churches and the Regional Training Partnership’s. This seeks to identify the Inspection/Validation processes most suited to the emergin</w:t>
      </w:r>
      <w:r>
        <w:rPr>
          <w:color w:val="231F20"/>
          <w:w w:val="105"/>
          <w:sz w:val="19"/>
        </w:rPr>
        <w:t>g ecumenical training scene. It appears at the time of writing that the inspection process will change to</w:t>
      </w:r>
      <w:r>
        <w:rPr>
          <w:color w:val="231F20"/>
          <w:spacing w:val="10"/>
          <w:w w:val="105"/>
          <w:sz w:val="19"/>
        </w:rPr>
        <w:t xml:space="preserve"> </w:t>
      </w:r>
      <w:r>
        <w:rPr>
          <w:color w:val="231F20"/>
          <w:w w:val="105"/>
          <w:sz w:val="19"/>
        </w:rPr>
        <w:t>embrace</w:t>
      </w:r>
      <w:r>
        <w:rPr>
          <w:color w:val="231F20"/>
          <w:spacing w:val="10"/>
          <w:w w:val="105"/>
          <w:sz w:val="19"/>
        </w:rPr>
        <w:t xml:space="preserve"> </w:t>
      </w:r>
      <w:r>
        <w:rPr>
          <w:color w:val="231F20"/>
          <w:w w:val="105"/>
          <w:sz w:val="19"/>
        </w:rPr>
        <w:t>a</w:t>
      </w:r>
      <w:r>
        <w:rPr>
          <w:color w:val="231F20"/>
          <w:spacing w:val="10"/>
          <w:w w:val="105"/>
          <w:sz w:val="19"/>
        </w:rPr>
        <w:t xml:space="preserve"> </w:t>
      </w:r>
      <w:r>
        <w:rPr>
          <w:color w:val="231F20"/>
          <w:w w:val="105"/>
          <w:sz w:val="19"/>
        </w:rPr>
        <w:t>system</w:t>
      </w:r>
      <w:r>
        <w:rPr>
          <w:color w:val="231F20"/>
          <w:spacing w:val="11"/>
          <w:w w:val="105"/>
          <w:sz w:val="19"/>
        </w:rPr>
        <w:t xml:space="preserve"> </w:t>
      </w:r>
      <w:r>
        <w:rPr>
          <w:color w:val="231F20"/>
          <w:w w:val="105"/>
          <w:sz w:val="19"/>
        </w:rPr>
        <w:t>that</w:t>
      </w:r>
      <w:r>
        <w:rPr>
          <w:color w:val="231F20"/>
          <w:spacing w:val="10"/>
          <w:w w:val="105"/>
          <w:sz w:val="19"/>
        </w:rPr>
        <w:t xml:space="preserve"> </w:t>
      </w:r>
      <w:r>
        <w:rPr>
          <w:color w:val="231F20"/>
          <w:w w:val="105"/>
          <w:sz w:val="19"/>
        </w:rPr>
        <w:t>encourages</w:t>
      </w:r>
      <w:r>
        <w:rPr>
          <w:color w:val="231F20"/>
          <w:spacing w:val="10"/>
          <w:w w:val="105"/>
          <w:sz w:val="19"/>
        </w:rPr>
        <w:t xml:space="preserve"> </w:t>
      </w:r>
      <w:r>
        <w:rPr>
          <w:color w:val="231F20"/>
          <w:w w:val="105"/>
          <w:sz w:val="19"/>
        </w:rPr>
        <w:t>internal</w:t>
      </w:r>
      <w:r>
        <w:rPr>
          <w:color w:val="231F20"/>
          <w:spacing w:val="11"/>
          <w:w w:val="105"/>
          <w:sz w:val="19"/>
        </w:rPr>
        <w:t xml:space="preserve"> </w:t>
      </w:r>
      <w:r>
        <w:rPr>
          <w:color w:val="231F20"/>
          <w:w w:val="105"/>
          <w:sz w:val="19"/>
        </w:rPr>
        <w:t>audit.</w:t>
      </w:r>
    </w:p>
    <w:p w:rsidR="00817A8B" w:rsidRDefault="00817A8B">
      <w:pPr>
        <w:pStyle w:val="BodyText"/>
        <w:spacing w:before="2"/>
      </w:pPr>
    </w:p>
    <w:p w:rsidR="00817A8B" w:rsidRDefault="007650C7">
      <w:pPr>
        <w:pStyle w:val="Heading6"/>
        <w:numPr>
          <w:ilvl w:val="0"/>
          <w:numId w:val="101"/>
        </w:numPr>
        <w:tabs>
          <w:tab w:val="left" w:pos="1094"/>
        </w:tabs>
        <w:ind w:left="1093" w:hanging="682"/>
        <w:jc w:val="both"/>
        <w:rPr>
          <w:color w:val="231F20"/>
        </w:rPr>
      </w:pPr>
      <w:r>
        <w:rPr>
          <w:rFonts w:ascii="Myriad Pro"/>
          <w:color w:val="231F20"/>
        </w:rPr>
        <w:t>Counseling Service for</w:t>
      </w:r>
      <w:r>
        <w:rPr>
          <w:rFonts w:ascii="Myriad Pro"/>
          <w:color w:val="231F20"/>
          <w:spacing w:val="10"/>
        </w:rPr>
        <w:t xml:space="preserve"> </w:t>
      </w:r>
      <w:r>
        <w:rPr>
          <w:rFonts w:ascii="Myriad Pro"/>
          <w:color w:val="231F20"/>
        </w:rPr>
        <w:t>Students</w:t>
      </w:r>
    </w:p>
    <w:p w:rsidR="00817A8B" w:rsidRDefault="007650C7">
      <w:pPr>
        <w:pStyle w:val="ListParagraph"/>
        <w:numPr>
          <w:ilvl w:val="1"/>
          <w:numId w:val="101"/>
        </w:numPr>
        <w:tabs>
          <w:tab w:val="left" w:pos="1094"/>
        </w:tabs>
        <w:spacing w:before="235" w:line="247" w:lineRule="auto"/>
        <w:ind w:left="412" w:right="1358" w:firstLine="0"/>
        <w:jc w:val="both"/>
        <w:rPr>
          <w:sz w:val="19"/>
        </w:rPr>
      </w:pPr>
      <w:r>
        <w:rPr>
          <w:color w:val="231F20"/>
          <w:w w:val="105"/>
          <w:sz w:val="19"/>
        </w:rPr>
        <w:t xml:space="preserve">The Committee has worked with others to ensure that since the autumn of </w:t>
      </w:r>
      <w:r>
        <w:rPr>
          <w:color w:val="231F20"/>
          <w:spacing w:val="2"/>
          <w:w w:val="105"/>
          <w:sz w:val="19"/>
        </w:rPr>
        <w:t xml:space="preserve">2004 </w:t>
      </w:r>
      <w:r>
        <w:rPr>
          <w:color w:val="231F20"/>
          <w:w w:val="105"/>
          <w:sz w:val="19"/>
        </w:rPr>
        <w:t>ministerial students and their families have access to the Churches Ministerial Counseling Service. We seek to regularly inform students and their families of</w:t>
      </w:r>
      <w:r>
        <w:rPr>
          <w:color w:val="231F20"/>
          <w:spacing w:val="20"/>
          <w:w w:val="105"/>
          <w:sz w:val="19"/>
        </w:rPr>
        <w:t xml:space="preserve"> </w:t>
      </w:r>
      <w:r>
        <w:rPr>
          <w:color w:val="231F20"/>
          <w:w w:val="105"/>
          <w:sz w:val="19"/>
        </w:rPr>
        <w:t>this.</w:t>
      </w:r>
    </w:p>
    <w:p w:rsidR="00817A8B" w:rsidRDefault="00817A8B">
      <w:pPr>
        <w:spacing w:line="247" w:lineRule="auto"/>
        <w:jc w:val="both"/>
        <w:rPr>
          <w:sz w:val="19"/>
        </w:rPr>
        <w:sectPr w:rsidR="00817A8B">
          <w:pgSz w:w="11910" w:h="16840"/>
          <w:pgMar w:top="980" w:right="0" w:bottom="780" w:left="0" w:header="0" w:footer="590" w:gutter="0"/>
          <w:cols w:num="2" w:space="720" w:equalWidth="0">
            <w:col w:w="5557" w:space="40"/>
            <w:col w:w="6313"/>
          </w:cols>
        </w:sectPr>
      </w:pPr>
    </w:p>
    <w:p w:rsidR="00817A8B" w:rsidRDefault="007650C7">
      <w:pPr>
        <w:pStyle w:val="Heading6"/>
        <w:numPr>
          <w:ilvl w:val="0"/>
          <w:numId w:val="101"/>
        </w:numPr>
        <w:tabs>
          <w:tab w:val="left" w:pos="2042"/>
        </w:tabs>
        <w:spacing w:before="78"/>
        <w:ind w:left="2041" w:hanging="682"/>
        <w:jc w:val="both"/>
        <w:rPr>
          <w:color w:val="231F20"/>
        </w:rPr>
      </w:pPr>
      <w:r>
        <w:rPr>
          <w:rFonts w:ascii="Myriad Pro"/>
          <w:color w:val="231F20"/>
        </w:rPr>
        <w:t>Research</w:t>
      </w:r>
    </w:p>
    <w:p w:rsidR="00817A8B" w:rsidRDefault="007650C7">
      <w:pPr>
        <w:pStyle w:val="ListParagraph"/>
        <w:numPr>
          <w:ilvl w:val="1"/>
          <w:numId w:val="101"/>
        </w:numPr>
        <w:tabs>
          <w:tab w:val="left" w:pos="2080"/>
          <w:tab w:val="left" w:pos="2081"/>
        </w:tabs>
        <w:spacing w:before="235" w:line="247" w:lineRule="auto"/>
        <w:ind w:left="1360" w:firstLine="0"/>
        <w:jc w:val="both"/>
        <w:rPr>
          <w:sz w:val="19"/>
        </w:rPr>
      </w:pPr>
      <w:r>
        <w:rPr>
          <w:color w:val="231F20"/>
          <w:w w:val="110"/>
          <w:sz w:val="19"/>
        </w:rPr>
        <w:t>Though the Training Committee has ceased to judge it affordable to continue to offer a research bursary to ministers it notes with pleasure that by various means research is being engaged with and some of it supported directly or indirectly by the Training</w:t>
      </w:r>
      <w:r>
        <w:rPr>
          <w:color w:val="231F20"/>
          <w:w w:val="110"/>
          <w:sz w:val="19"/>
        </w:rPr>
        <w:t xml:space="preserve"> Committee. Some ministers have used</w:t>
      </w:r>
      <w:r>
        <w:rPr>
          <w:color w:val="231F20"/>
          <w:spacing w:val="19"/>
          <w:w w:val="110"/>
          <w:sz w:val="19"/>
        </w:rPr>
        <w:t xml:space="preserve"> </w:t>
      </w:r>
      <w:r>
        <w:rPr>
          <w:color w:val="231F20"/>
          <w:w w:val="110"/>
          <w:sz w:val="19"/>
        </w:rPr>
        <w:t>their</w:t>
      </w:r>
    </w:p>
    <w:p w:rsidR="00817A8B" w:rsidRDefault="007650C7">
      <w:pPr>
        <w:pStyle w:val="BodyText"/>
        <w:spacing w:before="7" w:line="247" w:lineRule="auto"/>
        <w:ind w:left="1360"/>
        <w:jc w:val="both"/>
      </w:pPr>
      <w:r>
        <w:rPr>
          <w:color w:val="231F20"/>
          <w:w w:val="110"/>
        </w:rPr>
        <w:t>£700</w:t>
      </w:r>
      <w:r>
        <w:rPr>
          <w:color w:val="231F20"/>
          <w:spacing w:val="-29"/>
          <w:w w:val="110"/>
        </w:rPr>
        <w:t xml:space="preserve"> </w:t>
      </w:r>
      <w:r>
        <w:rPr>
          <w:color w:val="231F20"/>
          <w:w w:val="110"/>
        </w:rPr>
        <w:t>Education</w:t>
      </w:r>
      <w:r>
        <w:rPr>
          <w:color w:val="231F20"/>
          <w:spacing w:val="-28"/>
          <w:w w:val="110"/>
        </w:rPr>
        <w:t xml:space="preserve"> </w:t>
      </w:r>
      <w:r>
        <w:rPr>
          <w:color w:val="231F20"/>
          <w:w w:val="110"/>
        </w:rPr>
        <w:t>for</w:t>
      </w:r>
      <w:r>
        <w:rPr>
          <w:color w:val="231F20"/>
          <w:spacing w:val="-28"/>
          <w:w w:val="110"/>
        </w:rPr>
        <w:t xml:space="preserve"> </w:t>
      </w:r>
      <w:r>
        <w:rPr>
          <w:color w:val="231F20"/>
          <w:w w:val="110"/>
        </w:rPr>
        <w:t>Ministry</w:t>
      </w:r>
      <w:r>
        <w:rPr>
          <w:color w:val="231F20"/>
          <w:spacing w:val="-29"/>
          <w:w w:val="110"/>
        </w:rPr>
        <w:t xml:space="preserve"> </w:t>
      </w:r>
      <w:r>
        <w:rPr>
          <w:color w:val="231F20"/>
          <w:w w:val="110"/>
        </w:rPr>
        <w:t>2/3</w:t>
      </w:r>
      <w:r>
        <w:rPr>
          <w:color w:val="231F20"/>
          <w:spacing w:val="-29"/>
          <w:w w:val="110"/>
        </w:rPr>
        <w:t xml:space="preserve"> </w:t>
      </w:r>
      <w:r>
        <w:rPr>
          <w:color w:val="231F20"/>
          <w:w w:val="110"/>
        </w:rPr>
        <w:t>allocation</w:t>
      </w:r>
      <w:r>
        <w:rPr>
          <w:color w:val="231F20"/>
          <w:spacing w:val="-29"/>
          <w:w w:val="110"/>
        </w:rPr>
        <w:t xml:space="preserve"> </w:t>
      </w:r>
      <w:r>
        <w:rPr>
          <w:color w:val="231F20"/>
          <w:w w:val="110"/>
        </w:rPr>
        <w:t>towards</w:t>
      </w:r>
      <w:r>
        <w:rPr>
          <w:color w:val="231F20"/>
          <w:spacing w:val="-28"/>
          <w:w w:val="110"/>
        </w:rPr>
        <w:t xml:space="preserve"> </w:t>
      </w:r>
      <w:r>
        <w:rPr>
          <w:color w:val="231F20"/>
          <w:w w:val="110"/>
        </w:rPr>
        <w:t>part time research at masters or doctorate level. The last minister</w:t>
      </w:r>
      <w:r>
        <w:rPr>
          <w:color w:val="231F20"/>
          <w:spacing w:val="-14"/>
          <w:w w:val="110"/>
        </w:rPr>
        <w:t xml:space="preserve"> </w:t>
      </w:r>
      <w:r>
        <w:rPr>
          <w:color w:val="231F20"/>
          <w:w w:val="110"/>
        </w:rPr>
        <w:t>to</w:t>
      </w:r>
      <w:r>
        <w:rPr>
          <w:color w:val="231F20"/>
          <w:spacing w:val="-13"/>
          <w:w w:val="110"/>
        </w:rPr>
        <w:t xml:space="preserve"> </w:t>
      </w:r>
      <w:r>
        <w:rPr>
          <w:color w:val="231F20"/>
          <w:w w:val="110"/>
        </w:rPr>
        <w:t>benefit</w:t>
      </w:r>
      <w:r>
        <w:rPr>
          <w:color w:val="231F20"/>
          <w:spacing w:val="-13"/>
          <w:w w:val="110"/>
        </w:rPr>
        <w:t xml:space="preserve"> </w:t>
      </w:r>
      <w:r>
        <w:rPr>
          <w:color w:val="231F20"/>
          <w:w w:val="110"/>
        </w:rPr>
        <w:t>from</w:t>
      </w:r>
      <w:r>
        <w:rPr>
          <w:color w:val="231F20"/>
          <w:spacing w:val="-13"/>
          <w:w w:val="110"/>
        </w:rPr>
        <w:t xml:space="preserve"> </w:t>
      </w:r>
      <w:r>
        <w:rPr>
          <w:color w:val="231F20"/>
          <w:w w:val="110"/>
        </w:rPr>
        <w:t>a</w:t>
      </w:r>
      <w:r>
        <w:rPr>
          <w:color w:val="231F20"/>
          <w:spacing w:val="-13"/>
          <w:w w:val="110"/>
        </w:rPr>
        <w:t xml:space="preserve"> </w:t>
      </w:r>
      <w:r>
        <w:rPr>
          <w:color w:val="231F20"/>
          <w:w w:val="110"/>
        </w:rPr>
        <w:t>Training</w:t>
      </w:r>
      <w:r>
        <w:rPr>
          <w:color w:val="231F20"/>
          <w:spacing w:val="-13"/>
          <w:w w:val="110"/>
        </w:rPr>
        <w:t xml:space="preserve"> </w:t>
      </w:r>
      <w:r>
        <w:rPr>
          <w:color w:val="231F20"/>
          <w:w w:val="110"/>
        </w:rPr>
        <w:t>Committee</w:t>
      </w:r>
      <w:r>
        <w:rPr>
          <w:color w:val="231F20"/>
          <w:spacing w:val="-14"/>
          <w:w w:val="110"/>
        </w:rPr>
        <w:t xml:space="preserve"> </w:t>
      </w:r>
      <w:r>
        <w:rPr>
          <w:color w:val="231F20"/>
          <w:w w:val="110"/>
        </w:rPr>
        <w:t>bursary has yet to complete the doctorate but the study achieved has already been of benefit to that person’s ministry and to  the  wider  church.  The  committee is aware that church members other than ministers undertake research and is glad to note that</w:t>
      </w:r>
      <w:r>
        <w:rPr>
          <w:color w:val="231F20"/>
          <w:w w:val="110"/>
        </w:rPr>
        <w:t xml:space="preserve"> a </w:t>
      </w:r>
      <w:r>
        <w:rPr>
          <w:color w:val="231F20"/>
          <w:spacing w:val="-3"/>
          <w:w w:val="110"/>
        </w:rPr>
        <w:t xml:space="preserve">Youth </w:t>
      </w:r>
      <w:r>
        <w:rPr>
          <w:color w:val="231F20"/>
          <w:w w:val="110"/>
        </w:rPr>
        <w:t>and</w:t>
      </w:r>
      <w:r>
        <w:rPr>
          <w:color w:val="231F20"/>
          <w:spacing w:val="-21"/>
          <w:w w:val="110"/>
        </w:rPr>
        <w:t xml:space="preserve"> </w:t>
      </w:r>
      <w:r>
        <w:rPr>
          <w:color w:val="231F20"/>
          <w:w w:val="110"/>
        </w:rPr>
        <w:t>Children’s</w:t>
      </w:r>
      <w:r>
        <w:rPr>
          <w:color w:val="231F20"/>
          <w:spacing w:val="-22"/>
          <w:w w:val="110"/>
        </w:rPr>
        <w:t xml:space="preserve"> </w:t>
      </w:r>
      <w:r>
        <w:rPr>
          <w:color w:val="231F20"/>
          <w:w w:val="110"/>
        </w:rPr>
        <w:t>Work</w:t>
      </w:r>
      <w:r>
        <w:rPr>
          <w:color w:val="231F20"/>
          <w:spacing w:val="-21"/>
          <w:w w:val="110"/>
        </w:rPr>
        <w:t xml:space="preserve"> </w:t>
      </w:r>
      <w:r>
        <w:rPr>
          <w:color w:val="231F20"/>
          <w:w w:val="110"/>
        </w:rPr>
        <w:t>Training</w:t>
      </w:r>
      <w:r>
        <w:rPr>
          <w:color w:val="231F20"/>
          <w:spacing w:val="-21"/>
          <w:w w:val="110"/>
        </w:rPr>
        <w:t xml:space="preserve"> </w:t>
      </w:r>
      <w:r>
        <w:rPr>
          <w:color w:val="231F20"/>
          <w:w w:val="110"/>
        </w:rPr>
        <w:t>and</w:t>
      </w:r>
      <w:r>
        <w:rPr>
          <w:color w:val="231F20"/>
          <w:spacing w:val="-21"/>
          <w:w w:val="110"/>
        </w:rPr>
        <w:t xml:space="preserve"> </w:t>
      </w:r>
      <w:r>
        <w:rPr>
          <w:color w:val="231F20"/>
          <w:w w:val="110"/>
        </w:rPr>
        <w:t>Development</w:t>
      </w:r>
      <w:r>
        <w:rPr>
          <w:color w:val="231F20"/>
          <w:spacing w:val="-21"/>
          <w:w w:val="110"/>
        </w:rPr>
        <w:t xml:space="preserve"> </w:t>
      </w:r>
      <w:r>
        <w:rPr>
          <w:color w:val="231F20"/>
          <w:w w:val="110"/>
        </w:rPr>
        <w:t xml:space="preserve">Officer has gained a doctorate in the last two years. </w:t>
      </w:r>
      <w:r>
        <w:rPr>
          <w:color w:val="231F20"/>
          <w:spacing w:val="-5"/>
          <w:w w:val="110"/>
        </w:rPr>
        <w:t xml:space="preserve">Two </w:t>
      </w:r>
      <w:r>
        <w:rPr>
          <w:color w:val="231F20"/>
          <w:w w:val="110"/>
        </w:rPr>
        <w:t xml:space="preserve">student ministers are completing doctorates partly sponsored by the Training Committee and another minister has completed a doctorate supported </w:t>
      </w:r>
      <w:r>
        <w:rPr>
          <w:color w:val="231F20"/>
          <w:w w:val="110"/>
        </w:rPr>
        <w:t>by</w:t>
      </w:r>
      <w:r>
        <w:rPr>
          <w:color w:val="231F20"/>
          <w:spacing w:val="-13"/>
          <w:w w:val="110"/>
        </w:rPr>
        <w:t xml:space="preserve"> </w:t>
      </w:r>
      <w:r>
        <w:rPr>
          <w:color w:val="231F20"/>
          <w:w w:val="110"/>
        </w:rPr>
        <w:t>the Congregational</w:t>
      </w:r>
      <w:r>
        <w:rPr>
          <w:color w:val="231F20"/>
          <w:spacing w:val="-20"/>
          <w:w w:val="110"/>
        </w:rPr>
        <w:t xml:space="preserve"> </w:t>
      </w:r>
      <w:r>
        <w:rPr>
          <w:color w:val="231F20"/>
          <w:w w:val="110"/>
        </w:rPr>
        <w:t>and</w:t>
      </w:r>
      <w:r>
        <w:rPr>
          <w:color w:val="231F20"/>
          <w:spacing w:val="-19"/>
          <w:w w:val="110"/>
        </w:rPr>
        <w:t xml:space="preserve"> </w:t>
      </w:r>
      <w:r>
        <w:rPr>
          <w:color w:val="231F20"/>
          <w:w w:val="110"/>
        </w:rPr>
        <w:t>General</w:t>
      </w:r>
      <w:r>
        <w:rPr>
          <w:color w:val="231F20"/>
          <w:spacing w:val="-19"/>
          <w:w w:val="110"/>
        </w:rPr>
        <w:t xml:space="preserve"> </w:t>
      </w:r>
      <w:r>
        <w:rPr>
          <w:color w:val="231F20"/>
          <w:w w:val="110"/>
        </w:rPr>
        <w:t>Millennium</w:t>
      </w:r>
      <w:r>
        <w:rPr>
          <w:color w:val="231F20"/>
          <w:spacing w:val="-19"/>
          <w:w w:val="110"/>
        </w:rPr>
        <w:t xml:space="preserve"> </w:t>
      </w:r>
      <w:r>
        <w:rPr>
          <w:color w:val="231F20"/>
          <w:w w:val="110"/>
        </w:rPr>
        <w:t>Bursary</w:t>
      </w:r>
      <w:r>
        <w:rPr>
          <w:color w:val="231F20"/>
          <w:spacing w:val="-19"/>
          <w:w w:val="110"/>
        </w:rPr>
        <w:t xml:space="preserve"> </w:t>
      </w:r>
      <w:r>
        <w:rPr>
          <w:color w:val="231F20"/>
          <w:w w:val="110"/>
        </w:rPr>
        <w:t>Trust. The</w:t>
      </w:r>
      <w:r>
        <w:rPr>
          <w:color w:val="231F20"/>
          <w:spacing w:val="-15"/>
          <w:w w:val="110"/>
        </w:rPr>
        <w:t xml:space="preserve"> </w:t>
      </w:r>
      <w:r>
        <w:rPr>
          <w:color w:val="231F20"/>
          <w:w w:val="110"/>
        </w:rPr>
        <w:t>committee</w:t>
      </w:r>
      <w:r>
        <w:rPr>
          <w:color w:val="231F20"/>
          <w:spacing w:val="-14"/>
          <w:w w:val="110"/>
        </w:rPr>
        <w:t xml:space="preserve"> </w:t>
      </w:r>
      <w:r>
        <w:rPr>
          <w:color w:val="231F20"/>
          <w:w w:val="110"/>
        </w:rPr>
        <w:t>is</w:t>
      </w:r>
      <w:r>
        <w:rPr>
          <w:color w:val="231F20"/>
          <w:spacing w:val="-14"/>
          <w:w w:val="110"/>
        </w:rPr>
        <w:t xml:space="preserve"> </w:t>
      </w:r>
      <w:r>
        <w:rPr>
          <w:color w:val="231F20"/>
          <w:w w:val="110"/>
        </w:rPr>
        <w:t>delighted</w:t>
      </w:r>
      <w:r>
        <w:rPr>
          <w:color w:val="231F20"/>
          <w:spacing w:val="-14"/>
          <w:w w:val="110"/>
        </w:rPr>
        <w:t xml:space="preserve"> </w:t>
      </w:r>
      <w:r>
        <w:rPr>
          <w:color w:val="231F20"/>
          <w:w w:val="110"/>
        </w:rPr>
        <w:t>that</w:t>
      </w:r>
      <w:r>
        <w:rPr>
          <w:color w:val="231F20"/>
          <w:spacing w:val="-14"/>
          <w:w w:val="110"/>
        </w:rPr>
        <w:t xml:space="preserve"> </w:t>
      </w:r>
      <w:r>
        <w:rPr>
          <w:color w:val="231F20"/>
          <w:w w:val="110"/>
        </w:rPr>
        <w:t>a</w:t>
      </w:r>
      <w:r>
        <w:rPr>
          <w:color w:val="231F20"/>
          <w:spacing w:val="-15"/>
          <w:w w:val="110"/>
        </w:rPr>
        <w:t xml:space="preserve"> </w:t>
      </w:r>
      <w:r>
        <w:rPr>
          <w:color w:val="231F20"/>
          <w:w w:val="110"/>
        </w:rPr>
        <w:t>further</w:t>
      </w:r>
      <w:r>
        <w:rPr>
          <w:color w:val="231F20"/>
          <w:spacing w:val="-14"/>
          <w:w w:val="110"/>
        </w:rPr>
        <w:t xml:space="preserve"> </w:t>
      </w:r>
      <w:r>
        <w:rPr>
          <w:color w:val="231F20"/>
          <w:w w:val="110"/>
        </w:rPr>
        <w:t>such</w:t>
      </w:r>
      <w:r>
        <w:rPr>
          <w:color w:val="231F20"/>
          <w:spacing w:val="-14"/>
          <w:w w:val="110"/>
        </w:rPr>
        <w:t xml:space="preserve"> </w:t>
      </w:r>
      <w:r>
        <w:rPr>
          <w:color w:val="231F20"/>
          <w:w w:val="110"/>
        </w:rPr>
        <w:t>bursary has become available. This has been advertised in April’s Reform. The Training Committee continues to monitor</w:t>
      </w:r>
      <w:r>
        <w:rPr>
          <w:color w:val="231F20"/>
          <w:spacing w:val="-13"/>
          <w:w w:val="110"/>
        </w:rPr>
        <w:t xml:space="preserve"> </w:t>
      </w:r>
      <w:r>
        <w:rPr>
          <w:color w:val="231F20"/>
          <w:w w:val="110"/>
        </w:rPr>
        <w:t>the</w:t>
      </w:r>
      <w:r>
        <w:rPr>
          <w:color w:val="231F20"/>
          <w:spacing w:val="-12"/>
          <w:w w:val="110"/>
        </w:rPr>
        <w:t xml:space="preserve"> </w:t>
      </w:r>
      <w:r>
        <w:rPr>
          <w:color w:val="231F20"/>
          <w:w w:val="110"/>
        </w:rPr>
        <w:t>use</w:t>
      </w:r>
      <w:r>
        <w:rPr>
          <w:color w:val="231F20"/>
          <w:spacing w:val="-13"/>
          <w:w w:val="110"/>
        </w:rPr>
        <w:t xml:space="preserve"> </w:t>
      </w:r>
      <w:r>
        <w:rPr>
          <w:color w:val="231F20"/>
          <w:w w:val="110"/>
        </w:rPr>
        <w:t>of</w:t>
      </w:r>
      <w:r>
        <w:rPr>
          <w:color w:val="231F20"/>
          <w:spacing w:val="-12"/>
          <w:w w:val="110"/>
        </w:rPr>
        <w:t xml:space="preserve"> </w:t>
      </w:r>
      <w:r>
        <w:rPr>
          <w:color w:val="231F20"/>
          <w:w w:val="110"/>
        </w:rPr>
        <w:t>and</w:t>
      </w:r>
      <w:r>
        <w:rPr>
          <w:color w:val="231F20"/>
          <w:spacing w:val="-12"/>
          <w:w w:val="110"/>
        </w:rPr>
        <w:t xml:space="preserve"> </w:t>
      </w:r>
      <w:r>
        <w:rPr>
          <w:color w:val="231F20"/>
          <w:w w:val="110"/>
        </w:rPr>
        <w:t>application</w:t>
      </w:r>
      <w:r>
        <w:rPr>
          <w:color w:val="231F20"/>
          <w:spacing w:val="-13"/>
          <w:w w:val="110"/>
        </w:rPr>
        <w:t xml:space="preserve"> </w:t>
      </w:r>
      <w:r>
        <w:rPr>
          <w:color w:val="231F20"/>
          <w:w w:val="110"/>
        </w:rPr>
        <w:t>of</w:t>
      </w:r>
      <w:r>
        <w:rPr>
          <w:color w:val="231F20"/>
          <w:spacing w:val="-12"/>
          <w:w w:val="110"/>
        </w:rPr>
        <w:t xml:space="preserve"> </w:t>
      </w:r>
      <w:r>
        <w:rPr>
          <w:color w:val="231F20"/>
          <w:w w:val="110"/>
        </w:rPr>
        <w:t>these</w:t>
      </w:r>
      <w:r>
        <w:rPr>
          <w:color w:val="231F20"/>
          <w:spacing w:val="-13"/>
          <w:w w:val="110"/>
        </w:rPr>
        <w:t xml:space="preserve"> </w:t>
      </w:r>
      <w:r>
        <w:rPr>
          <w:color w:val="231F20"/>
          <w:w w:val="110"/>
        </w:rPr>
        <w:t>bursaries.</w:t>
      </w:r>
    </w:p>
    <w:p w:rsidR="00817A8B" w:rsidRDefault="00817A8B">
      <w:pPr>
        <w:pStyle w:val="BodyText"/>
        <w:spacing w:before="11"/>
      </w:pPr>
    </w:p>
    <w:p w:rsidR="00817A8B" w:rsidRDefault="007650C7">
      <w:pPr>
        <w:pStyle w:val="Heading6"/>
        <w:numPr>
          <w:ilvl w:val="0"/>
          <w:numId w:val="101"/>
        </w:numPr>
        <w:tabs>
          <w:tab w:val="left" w:pos="2042"/>
        </w:tabs>
        <w:spacing w:line="299" w:lineRule="exact"/>
        <w:ind w:left="2041" w:hanging="682"/>
        <w:jc w:val="both"/>
        <w:rPr>
          <w:color w:val="231F20"/>
        </w:rPr>
      </w:pPr>
      <w:r>
        <w:rPr>
          <w:rFonts w:ascii="Myriad Pro"/>
          <w:color w:val="231F20"/>
          <w:spacing w:val="-3"/>
        </w:rPr>
        <w:t>Education</w:t>
      </w:r>
      <w:r>
        <w:rPr>
          <w:rFonts w:ascii="Myriad Pro"/>
          <w:color w:val="231F20"/>
          <w:spacing w:val="-28"/>
        </w:rPr>
        <w:t xml:space="preserve"> </w:t>
      </w:r>
      <w:r>
        <w:rPr>
          <w:rFonts w:ascii="Myriad Pro"/>
          <w:color w:val="231F20"/>
        </w:rPr>
        <w:t>for</w:t>
      </w:r>
      <w:r>
        <w:rPr>
          <w:rFonts w:ascii="Myriad Pro"/>
          <w:color w:val="231F20"/>
          <w:spacing w:val="-27"/>
        </w:rPr>
        <w:t xml:space="preserve"> </w:t>
      </w:r>
      <w:r>
        <w:rPr>
          <w:rFonts w:ascii="Myriad Pro"/>
          <w:color w:val="231F20"/>
        </w:rPr>
        <w:t>Ministry</w:t>
      </w:r>
      <w:r>
        <w:rPr>
          <w:rFonts w:ascii="Myriad Pro"/>
          <w:color w:val="231F20"/>
          <w:spacing w:val="-28"/>
        </w:rPr>
        <w:t xml:space="preserve"> </w:t>
      </w:r>
      <w:r>
        <w:rPr>
          <w:rFonts w:ascii="Myriad Pro"/>
          <w:color w:val="231F20"/>
          <w:spacing w:val="-3"/>
        </w:rPr>
        <w:t>2/3</w:t>
      </w:r>
      <w:r>
        <w:rPr>
          <w:rFonts w:ascii="Myriad Pro"/>
          <w:color w:val="231F20"/>
          <w:spacing w:val="-27"/>
        </w:rPr>
        <w:t xml:space="preserve"> </w:t>
      </w:r>
      <w:r>
        <w:rPr>
          <w:rFonts w:ascii="Myriad Pro"/>
          <w:color w:val="231F20"/>
          <w:spacing w:val="-3"/>
        </w:rPr>
        <w:t>Committee</w:t>
      </w:r>
    </w:p>
    <w:p w:rsidR="00817A8B" w:rsidRDefault="007650C7">
      <w:pPr>
        <w:pStyle w:val="BodyText"/>
        <w:spacing w:line="229" w:lineRule="exact"/>
        <w:ind w:left="1360"/>
        <w:jc w:val="both"/>
      </w:pPr>
      <w:r>
        <w:rPr>
          <w:color w:val="231F20"/>
          <w:w w:val="105"/>
        </w:rPr>
        <w:t>(formerly Continuing Ministerial Education)</w:t>
      </w:r>
    </w:p>
    <w:p w:rsidR="00817A8B" w:rsidRDefault="00817A8B">
      <w:pPr>
        <w:pStyle w:val="BodyText"/>
        <w:spacing w:before="4"/>
        <w:rPr>
          <w:sz w:val="20"/>
        </w:rPr>
      </w:pPr>
    </w:p>
    <w:p w:rsidR="00817A8B" w:rsidRDefault="007650C7">
      <w:pPr>
        <w:pStyle w:val="ListParagraph"/>
        <w:numPr>
          <w:ilvl w:val="1"/>
          <w:numId w:val="101"/>
        </w:numPr>
        <w:tabs>
          <w:tab w:val="left" w:pos="2080"/>
          <w:tab w:val="left" w:pos="2081"/>
        </w:tabs>
        <w:spacing w:line="247" w:lineRule="auto"/>
        <w:ind w:left="1360" w:firstLine="0"/>
        <w:jc w:val="both"/>
        <w:rPr>
          <w:sz w:val="19"/>
        </w:rPr>
      </w:pPr>
      <w:r>
        <w:rPr>
          <w:color w:val="231F20"/>
          <w:w w:val="105"/>
          <w:sz w:val="19"/>
        </w:rPr>
        <w:t>In</w:t>
      </w:r>
      <w:r>
        <w:rPr>
          <w:color w:val="231F20"/>
          <w:spacing w:val="-12"/>
          <w:w w:val="105"/>
          <w:sz w:val="19"/>
        </w:rPr>
        <w:t xml:space="preserve"> </w:t>
      </w:r>
      <w:r>
        <w:rPr>
          <w:color w:val="231F20"/>
          <w:w w:val="105"/>
          <w:sz w:val="19"/>
        </w:rPr>
        <w:t>2004</w:t>
      </w:r>
      <w:r>
        <w:rPr>
          <w:color w:val="231F20"/>
          <w:spacing w:val="-11"/>
          <w:w w:val="105"/>
          <w:sz w:val="19"/>
        </w:rPr>
        <w:t xml:space="preserve"> </w:t>
      </w:r>
      <w:r>
        <w:rPr>
          <w:color w:val="231F20"/>
          <w:w w:val="105"/>
          <w:sz w:val="19"/>
        </w:rPr>
        <w:t>the</w:t>
      </w:r>
      <w:r>
        <w:rPr>
          <w:color w:val="231F20"/>
          <w:spacing w:val="-12"/>
          <w:w w:val="105"/>
          <w:sz w:val="19"/>
        </w:rPr>
        <w:t xml:space="preserve"> </w:t>
      </w:r>
      <w:r>
        <w:rPr>
          <w:color w:val="231F20"/>
          <w:w w:val="105"/>
          <w:sz w:val="19"/>
        </w:rPr>
        <w:t>review</w:t>
      </w:r>
      <w:r>
        <w:rPr>
          <w:color w:val="231F20"/>
          <w:spacing w:val="-11"/>
          <w:w w:val="105"/>
          <w:sz w:val="19"/>
        </w:rPr>
        <w:t xml:space="preserve"> </w:t>
      </w:r>
      <w:r>
        <w:rPr>
          <w:color w:val="231F20"/>
          <w:w w:val="105"/>
          <w:sz w:val="19"/>
        </w:rPr>
        <w:t>of</w:t>
      </w:r>
      <w:r>
        <w:rPr>
          <w:color w:val="231F20"/>
          <w:spacing w:val="-12"/>
          <w:w w:val="105"/>
          <w:sz w:val="19"/>
        </w:rPr>
        <w:t xml:space="preserve"> </w:t>
      </w:r>
      <w:r>
        <w:rPr>
          <w:color w:val="231F20"/>
          <w:w w:val="105"/>
          <w:sz w:val="19"/>
        </w:rPr>
        <w:t>the</w:t>
      </w:r>
      <w:r>
        <w:rPr>
          <w:color w:val="231F20"/>
          <w:spacing w:val="-11"/>
          <w:w w:val="105"/>
          <w:sz w:val="19"/>
        </w:rPr>
        <w:t xml:space="preserve"> </w:t>
      </w:r>
      <w:r>
        <w:rPr>
          <w:color w:val="231F20"/>
          <w:w w:val="105"/>
          <w:sz w:val="19"/>
        </w:rPr>
        <w:t>Education</w:t>
      </w:r>
      <w:r>
        <w:rPr>
          <w:color w:val="231F20"/>
          <w:spacing w:val="-12"/>
          <w:w w:val="105"/>
          <w:sz w:val="19"/>
        </w:rPr>
        <w:t xml:space="preserve"> </w:t>
      </w:r>
      <w:r>
        <w:rPr>
          <w:color w:val="231F20"/>
          <w:w w:val="105"/>
          <w:sz w:val="19"/>
        </w:rPr>
        <w:t>for</w:t>
      </w:r>
      <w:r>
        <w:rPr>
          <w:color w:val="231F20"/>
          <w:spacing w:val="-11"/>
          <w:w w:val="105"/>
          <w:sz w:val="19"/>
        </w:rPr>
        <w:t xml:space="preserve"> </w:t>
      </w:r>
      <w:r>
        <w:rPr>
          <w:color w:val="231F20"/>
          <w:w w:val="105"/>
          <w:sz w:val="19"/>
        </w:rPr>
        <w:t xml:space="preserve">Ministry 2 phase of ministerial training </w:t>
      </w:r>
      <w:r>
        <w:rPr>
          <w:color w:val="231F20"/>
          <w:spacing w:val="-3"/>
          <w:w w:val="105"/>
          <w:sz w:val="19"/>
        </w:rPr>
        <w:t xml:space="preserve">(for </w:t>
      </w:r>
      <w:r>
        <w:rPr>
          <w:color w:val="231F20"/>
          <w:w w:val="105"/>
          <w:sz w:val="19"/>
        </w:rPr>
        <w:t xml:space="preserve">the first three years after </w:t>
      </w:r>
      <w:r>
        <w:rPr>
          <w:color w:val="231F20"/>
          <w:spacing w:val="-3"/>
          <w:w w:val="105"/>
          <w:sz w:val="19"/>
        </w:rPr>
        <w:t xml:space="preserve">ordination) </w:t>
      </w:r>
      <w:r>
        <w:rPr>
          <w:color w:val="231F20"/>
          <w:w w:val="105"/>
          <w:sz w:val="19"/>
        </w:rPr>
        <w:t>was reported an</w:t>
      </w:r>
      <w:r>
        <w:rPr>
          <w:color w:val="231F20"/>
          <w:w w:val="105"/>
          <w:sz w:val="19"/>
        </w:rPr>
        <w:t xml:space="preserve">d agreed by Assembly. The part time EM2 staff </w:t>
      </w:r>
      <w:r>
        <w:rPr>
          <w:color w:val="231F20"/>
          <w:spacing w:val="-3"/>
          <w:w w:val="105"/>
          <w:sz w:val="19"/>
        </w:rPr>
        <w:t xml:space="preserve">member, </w:t>
      </w:r>
      <w:r>
        <w:rPr>
          <w:color w:val="231F20"/>
          <w:w w:val="105"/>
          <w:sz w:val="19"/>
        </w:rPr>
        <w:t xml:space="preserve">Elizabeth Gray King, who was appointed in the immediate aftermath of that </w:t>
      </w:r>
      <w:r>
        <w:rPr>
          <w:color w:val="231F20"/>
          <w:spacing w:val="-3"/>
          <w:w w:val="105"/>
          <w:sz w:val="19"/>
        </w:rPr>
        <w:t xml:space="preserve">review, </w:t>
      </w:r>
      <w:r>
        <w:rPr>
          <w:color w:val="231F20"/>
          <w:w w:val="105"/>
          <w:sz w:val="19"/>
        </w:rPr>
        <w:t xml:space="preserve">has since then pressed on with the review’s implementation. She has especially sought to </w:t>
      </w:r>
      <w:r>
        <w:rPr>
          <w:color w:val="231F20"/>
          <w:spacing w:val="-3"/>
          <w:w w:val="105"/>
          <w:sz w:val="19"/>
        </w:rPr>
        <w:t xml:space="preserve">improve </w:t>
      </w:r>
      <w:r>
        <w:rPr>
          <w:color w:val="231F20"/>
          <w:w w:val="105"/>
          <w:sz w:val="19"/>
        </w:rPr>
        <w:t>the quality of provision in the residential weekend element of the EM2 programme and clarify the new flexibility within its provision. There is evidence to sug</w:t>
      </w:r>
      <w:r>
        <w:rPr>
          <w:color w:val="231F20"/>
          <w:w w:val="105"/>
          <w:sz w:val="19"/>
        </w:rPr>
        <w:t>gest that her work is much</w:t>
      </w:r>
      <w:r>
        <w:rPr>
          <w:color w:val="231F20"/>
          <w:spacing w:val="-8"/>
          <w:w w:val="105"/>
          <w:sz w:val="19"/>
        </w:rPr>
        <w:t xml:space="preserve"> </w:t>
      </w:r>
      <w:r>
        <w:rPr>
          <w:color w:val="231F20"/>
          <w:w w:val="105"/>
          <w:sz w:val="19"/>
        </w:rPr>
        <w:t>appreciated.</w:t>
      </w:r>
    </w:p>
    <w:p w:rsidR="00817A8B" w:rsidRDefault="00817A8B">
      <w:pPr>
        <w:pStyle w:val="BodyText"/>
        <w:spacing w:before="8"/>
        <w:rPr>
          <w:sz w:val="20"/>
        </w:rPr>
      </w:pPr>
    </w:p>
    <w:p w:rsidR="00817A8B" w:rsidRDefault="007650C7">
      <w:pPr>
        <w:pStyle w:val="ListParagraph"/>
        <w:numPr>
          <w:ilvl w:val="1"/>
          <w:numId w:val="101"/>
        </w:numPr>
        <w:tabs>
          <w:tab w:val="left" w:pos="2080"/>
          <w:tab w:val="left" w:pos="2081"/>
        </w:tabs>
        <w:spacing w:line="247" w:lineRule="auto"/>
        <w:ind w:left="1360" w:firstLine="0"/>
        <w:jc w:val="both"/>
        <w:rPr>
          <w:sz w:val="19"/>
        </w:rPr>
      </w:pPr>
      <w:r>
        <w:rPr>
          <w:color w:val="231F20"/>
          <w:w w:val="105"/>
          <w:sz w:val="19"/>
        </w:rPr>
        <w:t>She has also been able, after consultation  with the sub committee and within the bounds of confidentiality and anonymity, to relay to Ministries Committee and Moderators concern at the levels of stress which EM2 mi</w:t>
      </w:r>
      <w:r>
        <w:rPr>
          <w:color w:val="231F20"/>
          <w:w w:val="105"/>
          <w:sz w:val="19"/>
        </w:rPr>
        <w:t>nisters have indicated that they experience.</w:t>
      </w:r>
    </w:p>
    <w:p w:rsidR="00817A8B" w:rsidRDefault="00817A8B">
      <w:pPr>
        <w:pStyle w:val="BodyText"/>
        <w:spacing w:before="2"/>
        <w:rPr>
          <w:sz w:val="20"/>
        </w:rPr>
      </w:pPr>
    </w:p>
    <w:p w:rsidR="00817A8B" w:rsidRDefault="007650C7">
      <w:pPr>
        <w:pStyle w:val="ListParagraph"/>
        <w:numPr>
          <w:ilvl w:val="1"/>
          <w:numId w:val="101"/>
        </w:numPr>
        <w:tabs>
          <w:tab w:val="left" w:pos="2080"/>
          <w:tab w:val="left" w:pos="2081"/>
        </w:tabs>
        <w:spacing w:before="1" w:line="247" w:lineRule="auto"/>
        <w:ind w:left="1360" w:firstLine="0"/>
        <w:jc w:val="both"/>
        <w:rPr>
          <w:sz w:val="19"/>
        </w:rPr>
      </w:pPr>
      <w:r>
        <w:rPr>
          <w:color w:val="231F20"/>
          <w:w w:val="105"/>
          <w:sz w:val="19"/>
        </w:rPr>
        <w:t>Education for Ministry 3 Review: in 2005 the sub committee decided that it was an opportune time to</w:t>
      </w:r>
      <w:r>
        <w:rPr>
          <w:color w:val="231F20"/>
          <w:spacing w:val="-5"/>
          <w:w w:val="105"/>
          <w:sz w:val="19"/>
        </w:rPr>
        <w:t xml:space="preserve"> </w:t>
      </w:r>
      <w:r>
        <w:rPr>
          <w:color w:val="231F20"/>
          <w:w w:val="105"/>
          <w:sz w:val="19"/>
        </w:rPr>
        <w:t>review</w:t>
      </w:r>
      <w:r>
        <w:rPr>
          <w:color w:val="231F20"/>
          <w:spacing w:val="-5"/>
          <w:w w:val="105"/>
          <w:sz w:val="19"/>
        </w:rPr>
        <w:t xml:space="preserve"> </w:t>
      </w:r>
      <w:r>
        <w:rPr>
          <w:color w:val="231F20"/>
          <w:w w:val="105"/>
          <w:sz w:val="19"/>
        </w:rPr>
        <w:t>Education</w:t>
      </w:r>
      <w:r>
        <w:rPr>
          <w:color w:val="231F20"/>
          <w:spacing w:val="-5"/>
          <w:w w:val="105"/>
          <w:sz w:val="19"/>
        </w:rPr>
        <w:t xml:space="preserve"> </w:t>
      </w:r>
      <w:r>
        <w:rPr>
          <w:color w:val="231F20"/>
          <w:w w:val="105"/>
          <w:sz w:val="19"/>
        </w:rPr>
        <w:t>for</w:t>
      </w:r>
      <w:r>
        <w:rPr>
          <w:color w:val="231F20"/>
          <w:spacing w:val="-5"/>
          <w:w w:val="105"/>
          <w:sz w:val="19"/>
        </w:rPr>
        <w:t xml:space="preserve"> </w:t>
      </w:r>
      <w:r>
        <w:rPr>
          <w:color w:val="231F20"/>
          <w:w w:val="105"/>
          <w:sz w:val="19"/>
        </w:rPr>
        <w:t>Ministry</w:t>
      </w:r>
      <w:r>
        <w:rPr>
          <w:color w:val="231F20"/>
          <w:spacing w:val="-5"/>
          <w:w w:val="105"/>
          <w:sz w:val="19"/>
        </w:rPr>
        <w:t xml:space="preserve"> </w:t>
      </w:r>
      <w:r>
        <w:rPr>
          <w:color w:val="231F20"/>
          <w:w w:val="105"/>
          <w:sz w:val="19"/>
        </w:rPr>
        <w:t>3,</w:t>
      </w:r>
      <w:r>
        <w:rPr>
          <w:color w:val="231F20"/>
          <w:spacing w:val="-5"/>
          <w:w w:val="105"/>
          <w:sz w:val="19"/>
        </w:rPr>
        <w:t xml:space="preserve"> </w:t>
      </w:r>
      <w:r>
        <w:rPr>
          <w:color w:val="231F20"/>
          <w:w w:val="105"/>
          <w:sz w:val="19"/>
        </w:rPr>
        <w:t>(formerly</w:t>
      </w:r>
      <w:r>
        <w:rPr>
          <w:color w:val="231F20"/>
          <w:spacing w:val="-5"/>
          <w:w w:val="105"/>
          <w:sz w:val="19"/>
        </w:rPr>
        <w:t xml:space="preserve"> </w:t>
      </w:r>
      <w:r>
        <w:rPr>
          <w:color w:val="231F20"/>
          <w:w w:val="105"/>
          <w:sz w:val="19"/>
        </w:rPr>
        <w:t>Continuing Ministerial Education) which had never been reviewed as an entity. The review aimed to establish whether  the Church was receiving value for the investment it has made since 1998, and which it continues to</w:t>
      </w:r>
      <w:r>
        <w:rPr>
          <w:color w:val="231F20"/>
          <w:spacing w:val="5"/>
          <w:w w:val="105"/>
          <w:sz w:val="19"/>
        </w:rPr>
        <w:t xml:space="preserve"> </w:t>
      </w:r>
      <w:r>
        <w:rPr>
          <w:color w:val="231F20"/>
          <w:w w:val="105"/>
          <w:sz w:val="19"/>
        </w:rPr>
        <w:t>make.</w:t>
      </w:r>
    </w:p>
    <w:p w:rsidR="00817A8B" w:rsidRDefault="00817A8B">
      <w:pPr>
        <w:pStyle w:val="BodyText"/>
        <w:spacing w:before="3"/>
        <w:rPr>
          <w:sz w:val="20"/>
        </w:rPr>
      </w:pPr>
    </w:p>
    <w:p w:rsidR="00817A8B" w:rsidRDefault="007650C7">
      <w:pPr>
        <w:pStyle w:val="ListParagraph"/>
        <w:numPr>
          <w:ilvl w:val="1"/>
          <w:numId w:val="101"/>
        </w:numPr>
        <w:tabs>
          <w:tab w:val="left" w:pos="2040"/>
          <w:tab w:val="left" w:pos="2042"/>
        </w:tabs>
        <w:spacing w:line="247" w:lineRule="auto"/>
        <w:ind w:left="1360" w:firstLine="0"/>
        <w:jc w:val="both"/>
        <w:rPr>
          <w:sz w:val="19"/>
        </w:rPr>
      </w:pPr>
      <w:r>
        <w:rPr>
          <w:color w:val="231F20"/>
          <w:w w:val="105"/>
          <w:sz w:val="19"/>
        </w:rPr>
        <w:t>The Education for Ministry 3 Rev</w:t>
      </w:r>
      <w:r>
        <w:rPr>
          <w:color w:val="231F20"/>
          <w:w w:val="105"/>
          <w:sz w:val="19"/>
        </w:rPr>
        <w:t>iew’s context included these sub committee</w:t>
      </w:r>
      <w:r>
        <w:rPr>
          <w:color w:val="231F20"/>
          <w:spacing w:val="39"/>
          <w:w w:val="105"/>
          <w:sz w:val="19"/>
        </w:rPr>
        <w:t xml:space="preserve"> </w:t>
      </w:r>
      <w:r>
        <w:rPr>
          <w:color w:val="231F20"/>
          <w:w w:val="105"/>
          <w:sz w:val="19"/>
        </w:rPr>
        <w:t>understandings:</w:t>
      </w:r>
    </w:p>
    <w:p w:rsidR="00817A8B" w:rsidRDefault="007650C7">
      <w:pPr>
        <w:pStyle w:val="BodyText"/>
        <w:spacing w:before="105" w:line="247" w:lineRule="auto"/>
        <w:ind w:left="1093" w:right="1017" w:hanging="681"/>
        <w:jc w:val="both"/>
      </w:pPr>
      <w:r>
        <w:br w:type="column"/>
      </w:r>
      <w:r>
        <w:rPr>
          <w:color w:val="231F20"/>
          <w:w w:val="110"/>
        </w:rPr>
        <w:t>That the learning for discipleship of the whole people of God is vital</w:t>
      </w:r>
    </w:p>
    <w:p w:rsidR="00817A8B" w:rsidRDefault="007650C7">
      <w:pPr>
        <w:pStyle w:val="BodyText"/>
        <w:spacing w:before="2" w:line="247" w:lineRule="auto"/>
        <w:ind w:left="1093" w:right="1018" w:hanging="681"/>
        <w:jc w:val="both"/>
      </w:pPr>
      <w:r>
        <w:rPr>
          <w:color w:val="231F20"/>
          <w:w w:val="110"/>
        </w:rPr>
        <w:t>That the demands on contemporary ministry require fresh understanding, skill and flexibility</w:t>
      </w:r>
    </w:p>
    <w:p w:rsidR="00817A8B" w:rsidRDefault="007650C7">
      <w:pPr>
        <w:pStyle w:val="BodyText"/>
        <w:spacing w:before="2" w:line="247" w:lineRule="auto"/>
        <w:ind w:left="1093" w:right="1018" w:hanging="681"/>
        <w:jc w:val="both"/>
      </w:pPr>
      <w:r>
        <w:rPr>
          <w:color w:val="231F20"/>
          <w:w w:val="110"/>
        </w:rPr>
        <w:t>That there is growing recognitio</w:t>
      </w:r>
      <w:r>
        <w:rPr>
          <w:color w:val="231F20"/>
          <w:w w:val="110"/>
        </w:rPr>
        <w:t>n of the connection between reflection and planning about ministry and about the process of learning</w:t>
      </w:r>
    </w:p>
    <w:p w:rsidR="00817A8B" w:rsidRDefault="007650C7">
      <w:pPr>
        <w:pStyle w:val="BodyText"/>
        <w:spacing w:before="3" w:line="247" w:lineRule="auto"/>
        <w:ind w:left="1093" w:right="1018" w:hanging="681"/>
        <w:jc w:val="both"/>
      </w:pPr>
      <w:r>
        <w:rPr>
          <w:color w:val="231F20"/>
          <w:w w:val="105"/>
        </w:rPr>
        <w:t>That there is a desire to be a more purposeful, intentional church</w:t>
      </w:r>
    </w:p>
    <w:p w:rsidR="00817A8B" w:rsidRDefault="007650C7">
      <w:pPr>
        <w:pStyle w:val="BodyText"/>
        <w:spacing w:before="2" w:line="247" w:lineRule="auto"/>
        <w:ind w:left="1093" w:right="1018" w:hanging="681"/>
        <w:jc w:val="both"/>
      </w:pPr>
      <w:r>
        <w:rPr>
          <w:color w:val="231F20"/>
          <w:w w:val="105"/>
        </w:rPr>
        <w:t>That there now exist more prevalent notions of accountability.</w:t>
      </w:r>
    </w:p>
    <w:p w:rsidR="00817A8B" w:rsidRDefault="00817A8B">
      <w:pPr>
        <w:pStyle w:val="BodyText"/>
        <w:spacing w:before="11"/>
      </w:pPr>
    </w:p>
    <w:p w:rsidR="00817A8B" w:rsidRDefault="007650C7">
      <w:pPr>
        <w:pStyle w:val="ListParagraph"/>
        <w:numPr>
          <w:ilvl w:val="1"/>
          <w:numId w:val="101"/>
        </w:numPr>
        <w:tabs>
          <w:tab w:val="left" w:pos="1092"/>
          <w:tab w:val="left" w:pos="1093"/>
        </w:tabs>
        <w:spacing w:line="249" w:lineRule="auto"/>
        <w:ind w:left="412" w:right="1018" w:firstLine="0"/>
        <w:jc w:val="left"/>
        <w:rPr>
          <w:sz w:val="19"/>
        </w:rPr>
      </w:pPr>
      <w:r>
        <w:rPr>
          <w:color w:val="231F20"/>
          <w:spacing w:val="2"/>
          <w:w w:val="110"/>
          <w:sz w:val="19"/>
        </w:rPr>
        <w:t xml:space="preserve">The </w:t>
      </w:r>
      <w:r>
        <w:rPr>
          <w:color w:val="231F20"/>
          <w:w w:val="110"/>
          <w:sz w:val="19"/>
        </w:rPr>
        <w:t xml:space="preserve">review’s </w:t>
      </w:r>
      <w:r>
        <w:rPr>
          <w:color w:val="231F20"/>
          <w:spacing w:val="2"/>
          <w:w w:val="110"/>
          <w:sz w:val="19"/>
        </w:rPr>
        <w:t xml:space="preserve">principle </w:t>
      </w:r>
      <w:r>
        <w:rPr>
          <w:color w:val="231F20"/>
          <w:w w:val="110"/>
          <w:sz w:val="19"/>
        </w:rPr>
        <w:t>c</w:t>
      </w:r>
      <w:r>
        <w:rPr>
          <w:color w:val="231F20"/>
          <w:w w:val="110"/>
          <w:sz w:val="19"/>
        </w:rPr>
        <w:t>onclusions, which require no change to Assembly</w:t>
      </w:r>
      <w:r>
        <w:rPr>
          <w:color w:val="231F20"/>
          <w:spacing w:val="-10"/>
          <w:w w:val="110"/>
          <w:sz w:val="19"/>
        </w:rPr>
        <w:t xml:space="preserve"> </w:t>
      </w:r>
      <w:r>
        <w:rPr>
          <w:color w:val="231F20"/>
          <w:w w:val="110"/>
          <w:sz w:val="19"/>
        </w:rPr>
        <w:t>policy,</w:t>
      </w:r>
    </w:p>
    <w:p w:rsidR="00817A8B" w:rsidRDefault="00817A8B">
      <w:pPr>
        <w:pStyle w:val="BodyText"/>
        <w:spacing w:before="5"/>
      </w:pPr>
    </w:p>
    <w:p w:rsidR="00817A8B" w:rsidRDefault="007650C7">
      <w:pPr>
        <w:pStyle w:val="ListParagraph"/>
        <w:numPr>
          <w:ilvl w:val="0"/>
          <w:numId w:val="100"/>
        </w:numPr>
        <w:tabs>
          <w:tab w:val="left" w:pos="1092"/>
          <w:tab w:val="left" w:pos="1094"/>
        </w:tabs>
        <w:spacing w:before="1" w:line="247" w:lineRule="auto"/>
        <w:ind w:right="1017"/>
        <w:jc w:val="both"/>
        <w:rPr>
          <w:sz w:val="19"/>
        </w:rPr>
      </w:pPr>
      <w:r>
        <w:rPr>
          <w:color w:val="231F20"/>
          <w:w w:val="105"/>
          <w:sz w:val="19"/>
        </w:rPr>
        <w:t xml:space="preserve">affirm the programme as a whole </w:t>
      </w:r>
      <w:r>
        <w:rPr>
          <w:color w:val="231F20"/>
          <w:spacing w:val="-4"/>
          <w:w w:val="105"/>
          <w:sz w:val="19"/>
        </w:rPr>
        <w:t xml:space="preserve">“as </w:t>
      </w:r>
      <w:r>
        <w:rPr>
          <w:color w:val="231F20"/>
          <w:w w:val="105"/>
          <w:sz w:val="19"/>
        </w:rPr>
        <w:t>a</w:t>
      </w:r>
      <w:r>
        <w:rPr>
          <w:color w:val="231F20"/>
          <w:spacing w:val="-27"/>
          <w:w w:val="105"/>
          <w:sz w:val="19"/>
        </w:rPr>
        <w:t xml:space="preserve"> </w:t>
      </w:r>
      <w:r>
        <w:rPr>
          <w:color w:val="231F20"/>
          <w:w w:val="105"/>
          <w:sz w:val="19"/>
        </w:rPr>
        <w:t>valuable and necessary contribution to the life and mission of the church and the prospering of its ministry” and note the evidence of significant levels</w:t>
      </w:r>
      <w:r>
        <w:rPr>
          <w:color w:val="231F20"/>
          <w:spacing w:val="-6"/>
          <w:w w:val="105"/>
          <w:sz w:val="19"/>
        </w:rPr>
        <w:t xml:space="preserve"> </w:t>
      </w:r>
      <w:r>
        <w:rPr>
          <w:color w:val="231F20"/>
          <w:w w:val="105"/>
          <w:sz w:val="19"/>
        </w:rPr>
        <w:t>of</w:t>
      </w:r>
      <w:r>
        <w:rPr>
          <w:color w:val="231F20"/>
          <w:spacing w:val="-5"/>
          <w:w w:val="105"/>
          <w:sz w:val="19"/>
        </w:rPr>
        <w:t xml:space="preserve"> </w:t>
      </w:r>
      <w:r>
        <w:rPr>
          <w:color w:val="231F20"/>
          <w:w w:val="105"/>
          <w:sz w:val="19"/>
        </w:rPr>
        <w:t>satisfaction,</w:t>
      </w:r>
      <w:r>
        <w:rPr>
          <w:color w:val="231F20"/>
          <w:spacing w:val="-5"/>
          <w:w w:val="105"/>
          <w:sz w:val="19"/>
        </w:rPr>
        <w:t xml:space="preserve"> </w:t>
      </w:r>
      <w:r>
        <w:rPr>
          <w:color w:val="231F20"/>
          <w:w w:val="105"/>
          <w:sz w:val="19"/>
        </w:rPr>
        <w:t>both</w:t>
      </w:r>
      <w:r>
        <w:rPr>
          <w:color w:val="231F20"/>
          <w:spacing w:val="-5"/>
          <w:w w:val="105"/>
          <w:sz w:val="19"/>
        </w:rPr>
        <w:t xml:space="preserve"> </w:t>
      </w:r>
      <w:r>
        <w:rPr>
          <w:color w:val="231F20"/>
          <w:w w:val="105"/>
          <w:sz w:val="19"/>
        </w:rPr>
        <w:t>of</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programme</w:t>
      </w:r>
      <w:r>
        <w:rPr>
          <w:color w:val="231F20"/>
          <w:spacing w:val="-5"/>
          <w:w w:val="105"/>
          <w:sz w:val="19"/>
        </w:rPr>
        <w:t xml:space="preserve"> </w:t>
      </w:r>
      <w:r>
        <w:rPr>
          <w:color w:val="231F20"/>
          <w:w w:val="105"/>
          <w:sz w:val="19"/>
        </w:rPr>
        <w:t xml:space="preserve">as a whole and the learning that participants </w:t>
      </w:r>
      <w:r>
        <w:rPr>
          <w:color w:val="231F20"/>
          <w:spacing w:val="-3"/>
          <w:w w:val="105"/>
          <w:sz w:val="19"/>
        </w:rPr>
        <w:t xml:space="preserve">have </w:t>
      </w:r>
      <w:r>
        <w:rPr>
          <w:color w:val="231F20"/>
          <w:w w:val="105"/>
          <w:sz w:val="19"/>
        </w:rPr>
        <w:t xml:space="preserve">accessed as </w:t>
      </w:r>
      <w:r>
        <w:rPr>
          <w:color w:val="231F20"/>
          <w:w w:val="105"/>
          <w:sz w:val="19"/>
        </w:rPr>
        <w:t>a</w:t>
      </w:r>
      <w:r>
        <w:rPr>
          <w:color w:val="231F20"/>
          <w:spacing w:val="-10"/>
          <w:w w:val="105"/>
          <w:sz w:val="19"/>
        </w:rPr>
        <w:t xml:space="preserve"> </w:t>
      </w:r>
      <w:r>
        <w:rPr>
          <w:color w:val="231F20"/>
          <w:w w:val="105"/>
          <w:sz w:val="19"/>
        </w:rPr>
        <w:t>result.</w:t>
      </w:r>
    </w:p>
    <w:p w:rsidR="00817A8B" w:rsidRDefault="007650C7">
      <w:pPr>
        <w:pStyle w:val="ListParagraph"/>
        <w:numPr>
          <w:ilvl w:val="0"/>
          <w:numId w:val="100"/>
        </w:numPr>
        <w:tabs>
          <w:tab w:val="left" w:pos="1092"/>
          <w:tab w:val="left" w:pos="1094"/>
        </w:tabs>
        <w:spacing w:before="7" w:line="247" w:lineRule="auto"/>
        <w:ind w:right="1018"/>
        <w:jc w:val="both"/>
        <w:rPr>
          <w:sz w:val="19"/>
        </w:rPr>
      </w:pPr>
      <w:r>
        <w:rPr>
          <w:color w:val="231F20"/>
          <w:w w:val="110"/>
          <w:sz w:val="19"/>
        </w:rPr>
        <w:t>welcome the contribution of self-appraisal scheme developments to integrate learning with</w:t>
      </w:r>
      <w:r>
        <w:rPr>
          <w:color w:val="231F20"/>
          <w:spacing w:val="-8"/>
          <w:w w:val="110"/>
          <w:sz w:val="19"/>
        </w:rPr>
        <w:t xml:space="preserve"> </w:t>
      </w:r>
      <w:r>
        <w:rPr>
          <w:color w:val="231F20"/>
          <w:w w:val="110"/>
          <w:sz w:val="19"/>
        </w:rPr>
        <w:t>broader</w:t>
      </w:r>
      <w:r>
        <w:rPr>
          <w:color w:val="231F20"/>
          <w:spacing w:val="-8"/>
          <w:w w:val="110"/>
          <w:sz w:val="19"/>
        </w:rPr>
        <w:t xml:space="preserve"> </w:t>
      </w:r>
      <w:r>
        <w:rPr>
          <w:color w:val="231F20"/>
          <w:w w:val="110"/>
          <w:sz w:val="19"/>
        </w:rPr>
        <w:t>processes</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development,</w:t>
      </w:r>
      <w:r>
        <w:rPr>
          <w:color w:val="231F20"/>
          <w:spacing w:val="-8"/>
          <w:w w:val="110"/>
          <w:sz w:val="19"/>
        </w:rPr>
        <w:t xml:space="preserve"> </w:t>
      </w:r>
      <w:r>
        <w:rPr>
          <w:color w:val="231F20"/>
          <w:w w:val="110"/>
          <w:sz w:val="19"/>
        </w:rPr>
        <w:t>both personal and</w:t>
      </w:r>
      <w:r>
        <w:rPr>
          <w:color w:val="231F20"/>
          <w:spacing w:val="-5"/>
          <w:w w:val="110"/>
          <w:sz w:val="19"/>
        </w:rPr>
        <w:t xml:space="preserve"> </w:t>
      </w:r>
      <w:r>
        <w:rPr>
          <w:color w:val="231F20"/>
          <w:w w:val="110"/>
          <w:sz w:val="19"/>
        </w:rPr>
        <w:t>organisational.</w:t>
      </w:r>
    </w:p>
    <w:p w:rsidR="00817A8B" w:rsidRDefault="007650C7">
      <w:pPr>
        <w:pStyle w:val="ListParagraph"/>
        <w:numPr>
          <w:ilvl w:val="0"/>
          <w:numId w:val="100"/>
        </w:numPr>
        <w:tabs>
          <w:tab w:val="left" w:pos="1092"/>
          <w:tab w:val="left" w:pos="1094"/>
        </w:tabs>
        <w:spacing w:before="5" w:line="247" w:lineRule="auto"/>
        <w:ind w:right="1018"/>
        <w:jc w:val="both"/>
        <w:rPr>
          <w:sz w:val="19"/>
        </w:rPr>
      </w:pPr>
      <w:r>
        <w:rPr>
          <w:color w:val="231F20"/>
          <w:w w:val="105"/>
          <w:sz w:val="19"/>
        </w:rPr>
        <w:t>note that there  remain  significant  numbers  of ministers outside recognised continuin</w:t>
      </w:r>
      <w:r>
        <w:rPr>
          <w:color w:val="231F20"/>
          <w:w w:val="105"/>
          <w:sz w:val="19"/>
        </w:rPr>
        <w:t xml:space="preserve">g education, and encourage continuing  </w:t>
      </w:r>
      <w:r>
        <w:rPr>
          <w:color w:val="231F20"/>
          <w:spacing w:val="2"/>
          <w:w w:val="105"/>
          <w:sz w:val="19"/>
        </w:rPr>
        <w:t xml:space="preserve">efforts </w:t>
      </w:r>
      <w:r>
        <w:rPr>
          <w:color w:val="231F20"/>
          <w:w w:val="105"/>
          <w:sz w:val="19"/>
        </w:rPr>
        <w:t>to extend</w:t>
      </w:r>
      <w:r>
        <w:rPr>
          <w:color w:val="231F20"/>
          <w:spacing w:val="4"/>
          <w:w w:val="105"/>
          <w:sz w:val="19"/>
        </w:rPr>
        <w:t xml:space="preserve"> </w:t>
      </w:r>
      <w:r>
        <w:rPr>
          <w:color w:val="231F20"/>
          <w:w w:val="105"/>
          <w:sz w:val="19"/>
        </w:rPr>
        <w:t>participation.</w:t>
      </w:r>
    </w:p>
    <w:p w:rsidR="00817A8B" w:rsidRDefault="007650C7">
      <w:pPr>
        <w:pStyle w:val="ListParagraph"/>
        <w:numPr>
          <w:ilvl w:val="0"/>
          <w:numId w:val="100"/>
        </w:numPr>
        <w:tabs>
          <w:tab w:val="left" w:pos="1092"/>
          <w:tab w:val="left" w:pos="1094"/>
        </w:tabs>
        <w:spacing w:before="4" w:line="247" w:lineRule="auto"/>
        <w:ind w:right="1019"/>
        <w:jc w:val="both"/>
        <w:rPr>
          <w:sz w:val="19"/>
        </w:rPr>
      </w:pPr>
      <w:r>
        <w:rPr>
          <w:color w:val="231F20"/>
          <w:w w:val="105"/>
          <w:sz w:val="19"/>
        </w:rPr>
        <w:t xml:space="preserve">recognise that there is considerable  diversity in the education undertaken by participants. While the scope of the scheme is </w:t>
      </w:r>
      <w:r>
        <w:rPr>
          <w:color w:val="231F20"/>
          <w:spacing w:val="-3"/>
          <w:w w:val="105"/>
          <w:sz w:val="19"/>
        </w:rPr>
        <w:t xml:space="preserve">‘education </w:t>
      </w:r>
      <w:r>
        <w:rPr>
          <w:color w:val="231F20"/>
          <w:w w:val="105"/>
          <w:sz w:val="19"/>
        </w:rPr>
        <w:t xml:space="preserve">for </w:t>
      </w:r>
      <w:r>
        <w:rPr>
          <w:color w:val="231F20"/>
          <w:spacing w:val="-3"/>
          <w:w w:val="105"/>
          <w:sz w:val="19"/>
        </w:rPr>
        <w:t xml:space="preserve">ministry’, </w:t>
      </w:r>
      <w:r>
        <w:rPr>
          <w:color w:val="231F20"/>
          <w:w w:val="105"/>
          <w:sz w:val="19"/>
        </w:rPr>
        <w:t xml:space="preserve">we affirm a broad understanding of this. </w:t>
      </w:r>
      <w:r>
        <w:rPr>
          <w:color w:val="231F20"/>
          <w:spacing w:val="-3"/>
          <w:w w:val="105"/>
          <w:sz w:val="19"/>
        </w:rPr>
        <w:t xml:space="preserve">We </w:t>
      </w:r>
      <w:r>
        <w:rPr>
          <w:color w:val="231F20"/>
          <w:w w:val="105"/>
          <w:sz w:val="19"/>
        </w:rPr>
        <w:t xml:space="preserve">affirm the importance of the individual participant taking, </w:t>
      </w:r>
      <w:r>
        <w:rPr>
          <w:color w:val="231F20"/>
          <w:w w:val="105"/>
          <w:sz w:val="19"/>
        </w:rPr>
        <w:t xml:space="preserve">in </w:t>
      </w:r>
      <w:r>
        <w:rPr>
          <w:color w:val="231F20"/>
          <w:spacing w:val="-2"/>
          <w:w w:val="105"/>
          <w:sz w:val="19"/>
        </w:rPr>
        <w:t xml:space="preserve">consultation </w:t>
      </w:r>
      <w:r>
        <w:rPr>
          <w:color w:val="231F20"/>
          <w:w w:val="105"/>
          <w:sz w:val="19"/>
        </w:rPr>
        <w:t>with others, informed decisions about their learning</w:t>
      </w:r>
      <w:r>
        <w:rPr>
          <w:color w:val="231F20"/>
          <w:spacing w:val="25"/>
          <w:w w:val="105"/>
          <w:sz w:val="19"/>
        </w:rPr>
        <w:t xml:space="preserve"> </w:t>
      </w:r>
      <w:r>
        <w:rPr>
          <w:color w:val="231F20"/>
          <w:w w:val="105"/>
          <w:sz w:val="19"/>
        </w:rPr>
        <w:t>plans.</w:t>
      </w:r>
    </w:p>
    <w:p w:rsidR="00817A8B" w:rsidRDefault="007650C7">
      <w:pPr>
        <w:pStyle w:val="ListParagraph"/>
        <w:numPr>
          <w:ilvl w:val="0"/>
          <w:numId w:val="100"/>
        </w:numPr>
        <w:tabs>
          <w:tab w:val="left" w:pos="1092"/>
          <w:tab w:val="left" w:pos="1094"/>
        </w:tabs>
        <w:spacing w:before="8" w:line="247" w:lineRule="auto"/>
        <w:ind w:right="1018"/>
        <w:jc w:val="both"/>
        <w:rPr>
          <w:sz w:val="19"/>
        </w:rPr>
      </w:pPr>
      <w:r>
        <w:rPr>
          <w:color w:val="231F20"/>
          <w:w w:val="105"/>
          <w:sz w:val="19"/>
        </w:rPr>
        <w:t>note the evidence that ministers themselves feel that their learning through the programme has positive impact on the effectiveness of their ministry. We propose that grant proposa</w:t>
      </w:r>
      <w:r>
        <w:rPr>
          <w:color w:val="231F20"/>
          <w:w w:val="105"/>
          <w:sz w:val="19"/>
        </w:rPr>
        <w:t xml:space="preserve">l forms  </w:t>
      </w:r>
      <w:r>
        <w:rPr>
          <w:color w:val="231F20"/>
          <w:spacing w:val="2"/>
          <w:w w:val="105"/>
          <w:sz w:val="19"/>
        </w:rPr>
        <w:t xml:space="preserve">should  </w:t>
      </w:r>
      <w:r>
        <w:rPr>
          <w:color w:val="231F20"/>
          <w:w w:val="105"/>
          <w:sz w:val="19"/>
        </w:rPr>
        <w:t xml:space="preserve">incorporate  </w:t>
      </w:r>
      <w:r>
        <w:rPr>
          <w:color w:val="231F20"/>
          <w:spacing w:val="2"/>
          <w:w w:val="105"/>
          <w:sz w:val="19"/>
        </w:rPr>
        <w:t xml:space="preserve">some   </w:t>
      </w:r>
      <w:r>
        <w:rPr>
          <w:color w:val="231F20"/>
          <w:w w:val="105"/>
          <w:sz w:val="19"/>
        </w:rPr>
        <w:t>comment on how the planned learning will impact on ministry and might be shared with</w:t>
      </w:r>
      <w:r>
        <w:rPr>
          <w:color w:val="231F20"/>
          <w:spacing w:val="9"/>
          <w:w w:val="105"/>
          <w:sz w:val="19"/>
        </w:rPr>
        <w:t xml:space="preserve"> </w:t>
      </w:r>
      <w:r>
        <w:rPr>
          <w:color w:val="231F20"/>
          <w:w w:val="105"/>
          <w:sz w:val="19"/>
        </w:rPr>
        <w:t>others.</w:t>
      </w:r>
    </w:p>
    <w:p w:rsidR="00817A8B" w:rsidRDefault="007650C7">
      <w:pPr>
        <w:pStyle w:val="ListParagraph"/>
        <w:numPr>
          <w:ilvl w:val="0"/>
          <w:numId w:val="100"/>
        </w:numPr>
        <w:tabs>
          <w:tab w:val="left" w:pos="1092"/>
          <w:tab w:val="left" w:pos="1094"/>
        </w:tabs>
        <w:spacing w:before="8" w:line="247" w:lineRule="auto"/>
        <w:ind w:right="1017"/>
        <w:jc w:val="both"/>
        <w:rPr>
          <w:sz w:val="19"/>
        </w:rPr>
      </w:pPr>
      <w:r>
        <w:rPr>
          <w:color w:val="231F20"/>
          <w:w w:val="110"/>
          <w:sz w:val="19"/>
        </w:rPr>
        <w:t>retain the annual nature of the scheme but encourage</w:t>
      </w:r>
      <w:r>
        <w:rPr>
          <w:color w:val="231F20"/>
          <w:spacing w:val="-26"/>
          <w:w w:val="110"/>
          <w:sz w:val="19"/>
        </w:rPr>
        <w:t xml:space="preserve"> </w:t>
      </w:r>
      <w:r>
        <w:rPr>
          <w:color w:val="231F20"/>
          <w:w w:val="110"/>
          <w:sz w:val="19"/>
        </w:rPr>
        <w:t>participants</w:t>
      </w:r>
      <w:r>
        <w:rPr>
          <w:color w:val="231F20"/>
          <w:spacing w:val="-26"/>
          <w:w w:val="110"/>
          <w:sz w:val="19"/>
        </w:rPr>
        <w:t xml:space="preserve"> </w:t>
      </w:r>
      <w:r>
        <w:rPr>
          <w:color w:val="231F20"/>
          <w:w w:val="110"/>
          <w:sz w:val="19"/>
        </w:rPr>
        <w:t>and</w:t>
      </w:r>
      <w:r>
        <w:rPr>
          <w:color w:val="231F20"/>
          <w:spacing w:val="-26"/>
          <w:w w:val="110"/>
          <w:sz w:val="19"/>
        </w:rPr>
        <w:t xml:space="preserve"> </w:t>
      </w:r>
      <w:r>
        <w:rPr>
          <w:color w:val="231F20"/>
          <w:w w:val="110"/>
          <w:sz w:val="19"/>
        </w:rPr>
        <w:t>those</w:t>
      </w:r>
      <w:r>
        <w:rPr>
          <w:color w:val="231F20"/>
          <w:spacing w:val="-25"/>
          <w:w w:val="110"/>
          <w:sz w:val="19"/>
        </w:rPr>
        <w:t xml:space="preserve"> </w:t>
      </w:r>
      <w:r>
        <w:rPr>
          <w:color w:val="231F20"/>
          <w:w w:val="110"/>
          <w:sz w:val="19"/>
        </w:rPr>
        <w:t>who</w:t>
      </w:r>
      <w:r>
        <w:rPr>
          <w:color w:val="231F20"/>
          <w:spacing w:val="-26"/>
          <w:w w:val="110"/>
          <w:sz w:val="19"/>
        </w:rPr>
        <w:t xml:space="preserve"> </w:t>
      </w:r>
      <w:r>
        <w:rPr>
          <w:color w:val="231F20"/>
          <w:w w:val="110"/>
          <w:sz w:val="19"/>
        </w:rPr>
        <w:t>support them</w:t>
      </w:r>
      <w:r>
        <w:rPr>
          <w:color w:val="231F20"/>
          <w:spacing w:val="-16"/>
          <w:w w:val="110"/>
          <w:sz w:val="19"/>
        </w:rPr>
        <w:t xml:space="preserve"> </w:t>
      </w:r>
      <w:r>
        <w:rPr>
          <w:color w:val="231F20"/>
          <w:w w:val="110"/>
          <w:sz w:val="19"/>
        </w:rPr>
        <w:t>in</w:t>
      </w:r>
      <w:r>
        <w:rPr>
          <w:color w:val="231F20"/>
          <w:spacing w:val="-15"/>
          <w:w w:val="110"/>
          <w:sz w:val="19"/>
        </w:rPr>
        <w:t xml:space="preserve"> </w:t>
      </w:r>
      <w:r>
        <w:rPr>
          <w:color w:val="231F20"/>
          <w:w w:val="110"/>
          <w:sz w:val="19"/>
        </w:rPr>
        <w:t>their</w:t>
      </w:r>
      <w:r>
        <w:rPr>
          <w:color w:val="231F20"/>
          <w:spacing w:val="-15"/>
          <w:w w:val="110"/>
          <w:sz w:val="19"/>
        </w:rPr>
        <w:t xml:space="preserve"> </w:t>
      </w:r>
      <w:r>
        <w:rPr>
          <w:color w:val="231F20"/>
          <w:w w:val="110"/>
          <w:sz w:val="19"/>
        </w:rPr>
        <w:t>learning</w:t>
      </w:r>
      <w:r>
        <w:rPr>
          <w:color w:val="231F20"/>
          <w:spacing w:val="-16"/>
          <w:w w:val="110"/>
          <w:sz w:val="19"/>
        </w:rPr>
        <w:t xml:space="preserve"> </w:t>
      </w:r>
      <w:r>
        <w:rPr>
          <w:color w:val="231F20"/>
          <w:w w:val="110"/>
          <w:sz w:val="19"/>
        </w:rPr>
        <w:t>planning</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loo</w:t>
      </w:r>
      <w:r>
        <w:rPr>
          <w:color w:val="231F20"/>
          <w:w w:val="110"/>
          <w:sz w:val="19"/>
        </w:rPr>
        <w:t>k</w:t>
      </w:r>
      <w:r>
        <w:rPr>
          <w:color w:val="231F20"/>
          <w:spacing w:val="-15"/>
          <w:w w:val="110"/>
          <w:sz w:val="19"/>
        </w:rPr>
        <w:t xml:space="preserve"> </w:t>
      </w:r>
      <w:r>
        <w:rPr>
          <w:color w:val="231F20"/>
          <w:w w:val="110"/>
          <w:sz w:val="19"/>
        </w:rPr>
        <w:t>beyond the single, next learning experience and to build coherence across their</w:t>
      </w:r>
      <w:r>
        <w:rPr>
          <w:color w:val="231F20"/>
          <w:spacing w:val="-15"/>
          <w:w w:val="110"/>
          <w:sz w:val="19"/>
        </w:rPr>
        <w:t xml:space="preserve"> </w:t>
      </w:r>
      <w:r>
        <w:rPr>
          <w:color w:val="231F20"/>
          <w:w w:val="110"/>
          <w:sz w:val="19"/>
        </w:rPr>
        <w:t>learning.</w:t>
      </w:r>
    </w:p>
    <w:p w:rsidR="00817A8B" w:rsidRDefault="007650C7">
      <w:pPr>
        <w:pStyle w:val="ListParagraph"/>
        <w:numPr>
          <w:ilvl w:val="0"/>
          <w:numId w:val="100"/>
        </w:numPr>
        <w:tabs>
          <w:tab w:val="left" w:pos="1092"/>
          <w:tab w:val="left" w:pos="1094"/>
        </w:tabs>
        <w:spacing w:before="5" w:line="247" w:lineRule="auto"/>
        <w:ind w:right="1018"/>
        <w:jc w:val="both"/>
        <w:rPr>
          <w:sz w:val="19"/>
        </w:rPr>
      </w:pPr>
      <w:r>
        <w:rPr>
          <w:color w:val="231F20"/>
          <w:w w:val="110"/>
          <w:sz w:val="19"/>
        </w:rPr>
        <w:t>seek new ways of encouraging participants</w:t>
      </w:r>
      <w:r>
        <w:rPr>
          <w:color w:val="231F20"/>
          <w:spacing w:val="-28"/>
          <w:w w:val="110"/>
          <w:sz w:val="19"/>
        </w:rPr>
        <w:t xml:space="preserve"> </w:t>
      </w:r>
      <w:r>
        <w:rPr>
          <w:color w:val="231F20"/>
          <w:w w:val="110"/>
          <w:sz w:val="19"/>
        </w:rPr>
        <w:t>to follow a systematic process in planning and reflecting upon their</w:t>
      </w:r>
      <w:r>
        <w:rPr>
          <w:color w:val="231F20"/>
          <w:spacing w:val="-5"/>
          <w:w w:val="110"/>
          <w:sz w:val="19"/>
        </w:rPr>
        <w:t xml:space="preserve"> </w:t>
      </w:r>
      <w:r>
        <w:rPr>
          <w:color w:val="231F20"/>
          <w:w w:val="110"/>
          <w:sz w:val="19"/>
        </w:rPr>
        <w:t>learning.</w:t>
      </w:r>
    </w:p>
    <w:p w:rsidR="00817A8B" w:rsidRDefault="007650C7">
      <w:pPr>
        <w:pStyle w:val="ListParagraph"/>
        <w:numPr>
          <w:ilvl w:val="0"/>
          <w:numId w:val="100"/>
        </w:numPr>
        <w:tabs>
          <w:tab w:val="left" w:pos="1092"/>
          <w:tab w:val="left" w:pos="1094"/>
        </w:tabs>
        <w:spacing w:before="4" w:line="247" w:lineRule="auto"/>
        <w:ind w:right="1018"/>
        <w:jc w:val="both"/>
        <w:rPr>
          <w:sz w:val="19"/>
        </w:rPr>
      </w:pPr>
      <w:r>
        <w:rPr>
          <w:color w:val="231F20"/>
          <w:spacing w:val="2"/>
          <w:w w:val="105"/>
          <w:sz w:val="19"/>
        </w:rPr>
        <w:t xml:space="preserve">maintain </w:t>
      </w:r>
      <w:r>
        <w:rPr>
          <w:color w:val="231F20"/>
          <w:spacing w:val="3"/>
          <w:w w:val="105"/>
          <w:sz w:val="19"/>
        </w:rPr>
        <w:t xml:space="preserve">General Assembly </w:t>
      </w:r>
      <w:r>
        <w:rPr>
          <w:color w:val="231F20"/>
          <w:spacing w:val="2"/>
          <w:w w:val="105"/>
          <w:sz w:val="19"/>
        </w:rPr>
        <w:t xml:space="preserve">provision </w:t>
      </w:r>
      <w:r>
        <w:rPr>
          <w:color w:val="231F20"/>
          <w:w w:val="105"/>
          <w:sz w:val="19"/>
        </w:rPr>
        <w:t xml:space="preserve">of </w:t>
      </w:r>
      <w:r>
        <w:rPr>
          <w:color w:val="231F20"/>
          <w:spacing w:val="2"/>
          <w:w w:val="105"/>
          <w:sz w:val="19"/>
        </w:rPr>
        <w:t xml:space="preserve">refresher </w:t>
      </w:r>
      <w:r>
        <w:rPr>
          <w:color w:val="231F20"/>
          <w:w w:val="105"/>
          <w:sz w:val="19"/>
        </w:rPr>
        <w:t xml:space="preserve">courses and </w:t>
      </w:r>
      <w:r>
        <w:rPr>
          <w:color w:val="231F20"/>
          <w:spacing w:val="3"/>
          <w:w w:val="105"/>
          <w:sz w:val="19"/>
        </w:rPr>
        <w:t xml:space="preserve">support </w:t>
      </w:r>
      <w:r>
        <w:rPr>
          <w:color w:val="231F20"/>
          <w:w w:val="105"/>
          <w:sz w:val="19"/>
        </w:rPr>
        <w:t xml:space="preserve">for </w:t>
      </w:r>
      <w:r>
        <w:rPr>
          <w:color w:val="231F20"/>
          <w:spacing w:val="3"/>
          <w:w w:val="105"/>
          <w:sz w:val="19"/>
        </w:rPr>
        <w:t xml:space="preserve">synod </w:t>
      </w:r>
      <w:r>
        <w:rPr>
          <w:color w:val="231F20"/>
          <w:w w:val="105"/>
          <w:sz w:val="19"/>
        </w:rPr>
        <w:t xml:space="preserve">schools and note that the General Assembly also makes other provision, e.g. courses for ministers </w:t>
      </w:r>
      <w:r>
        <w:rPr>
          <w:color w:val="231F20"/>
          <w:w w:val="105"/>
          <w:sz w:val="19"/>
        </w:rPr>
        <w:t>nearing</w:t>
      </w:r>
      <w:r>
        <w:rPr>
          <w:color w:val="231F20"/>
          <w:spacing w:val="4"/>
          <w:w w:val="105"/>
          <w:sz w:val="19"/>
        </w:rPr>
        <w:t xml:space="preserve"> </w:t>
      </w:r>
      <w:r>
        <w:rPr>
          <w:color w:val="231F20"/>
          <w:w w:val="105"/>
          <w:sz w:val="19"/>
        </w:rPr>
        <w:t>retirement.</w:t>
      </w:r>
    </w:p>
    <w:p w:rsidR="00817A8B" w:rsidRDefault="007650C7">
      <w:pPr>
        <w:pStyle w:val="ListParagraph"/>
        <w:numPr>
          <w:ilvl w:val="0"/>
          <w:numId w:val="100"/>
        </w:numPr>
        <w:tabs>
          <w:tab w:val="left" w:pos="1093"/>
          <w:tab w:val="left" w:pos="1094"/>
        </w:tabs>
        <w:spacing w:before="5" w:line="247" w:lineRule="auto"/>
        <w:ind w:right="1018"/>
        <w:jc w:val="both"/>
        <w:rPr>
          <w:sz w:val="19"/>
        </w:rPr>
      </w:pPr>
      <w:r>
        <w:rPr>
          <w:color w:val="231F20"/>
          <w:spacing w:val="2"/>
          <w:w w:val="105"/>
          <w:sz w:val="19"/>
        </w:rPr>
        <w:t xml:space="preserve">affirm </w:t>
      </w:r>
      <w:r>
        <w:rPr>
          <w:color w:val="231F20"/>
          <w:w w:val="105"/>
          <w:sz w:val="19"/>
        </w:rPr>
        <w:t>the educational value of a range of learning</w:t>
      </w:r>
      <w:r>
        <w:rPr>
          <w:color w:val="231F20"/>
          <w:spacing w:val="-14"/>
          <w:w w:val="105"/>
          <w:sz w:val="19"/>
        </w:rPr>
        <w:t xml:space="preserve"> </w:t>
      </w:r>
      <w:r>
        <w:rPr>
          <w:color w:val="231F20"/>
          <w:w w:val="105"/>
          <w:sz w:val="19"/>
        </w:rPr>
        <w:t>activities,</w:t>
      </w:r>
      <w:r>
        <w:rPr>
          <w:color w:val="231F20"/>
          <w:spacing w:val="-14"/>
          <w:w w:val="105"/>
          <w:sz w:val="19"/>
        </w:rPr>
        <w:t xml:space="preserve"> </w:t>
      </w:r>
      <w:r>
        <w:rPr>
          <w:color w:val="231F20"/>
          <w:w w:val="105"/>
          <w:sz w:val="19"/>
        </w:rPr>
        <w:t>and</w:t>
      </w:r>
      <w:r>
        <w:rPr>
          <w:color w:val="231F20"/>
          <w:spacing w:val="-14"/>
          <w:w w:val="105"/>
          <w:sz w:val="19"/>
        </w:rPr>
        <w:t xml:space="preserve"> </w:t>
      </w:r>
      <w:r>
        <w:rPr>
          <w:color w:val="231F20"/>
          <w:w w:val="105"/>
          <w:sz w:val="19"/>
        </w:rPr>
        <w:t>not</w:t>
      </w:r>
      <w:r>
        <w:rPr>
          <w:color w:val="231F20"/>
          <w:spacing w:val="-14"/>
          <w:w w:val="105"/>
          <w:sz w:val="19"/>
        </w:rPr>
        <w:t xml:space="preserve"> </w:t>
      </w:r>
      <w:r>
        <w:rPr>
          <w:color w:val="231F20"/>
          <w:w w:val="105"/>
          <w:sz w:val="19"/>
        </w:rPr>
        <w:t>merely</w:t>
      </w:r>
      <w:r>
        <w:rPr>
          <w:color w:val="231F20"/>
          <w:spacing w:val="-14"/>
          <w:w w:val="105"/>
          <w:sz w:val="19"/>
        </w:rPr>
        <w:t xml:space="preserve"> </w:t>
      </w:r>
      <w:r>
        <w:rPr>
          <w:color w:val="231F20"/>
          <w:w w:val="105"/>
          <w:sz w:val="19"/>
        </w:rPr>
        <w:t>formal</w:t>
      </w:r>
      <w:r>
        <w:rPr>
          <w:color w:val="231F20"/>
          <w:spacing w:val="-14"/>
          <w:w w:val="105"/>
          <w:sz w:val="19"/>
        </w:rPr>
        <w:t xml:space="preserve"> </w:t>
      </w:r>
      <w:r>
        <w:rPr>
          <w:color w:val="231F20"/>
          <w:w w:val="105"/>
          <w:sz w:val="19"/>
        </w:rPr>
        <w:t xml:space="preserve">course provision, and encourage </w:t>
      </w:r>
      <w:r>
        <w:rPr>
          <w:color w:val="231F20"/>
          <w:spacing w:val="-2"/>
          <w:w w:val="105"/>
          <w:sz w:val="19"/>
        </w:rPr>
        <w:t xml:space="preserve">greater </w:t>
      </w:r>
      <w:r>
        <w:rPr>
          <w:color w:val="231F20"/>
          <w:w w:val="105"/>
          <w:sz w:val="19"/>
        </w:rPr>
        <w:t>use of these often more experiential learning opportunities.</w:t>
      </w:r>
    </w:p>
    <w:p w:rsidR="00817A8B" w:rsidRDefault="00817A8B">
      <w:pPr>
        <w:spacing w:line="247" w:lineRule="auto"/>
        <w:jc w:val="both"/>
        <w:rPr>
          <w:sz w:val="19"/>
        </w:rPr>
        <w:sectPr w:rsidR="00817A8B">
          <w:pgSz w:w="11910" w:h="16840"/>
          <w:pgMar w:top="980" w:right="0" w:bottom="780" w:left="0" w:header="0" w:footer="580" w:gutter="0"/>
          <w:cols w:num="2" w:space="720" w:equalWidth="0">
            <w:col w:w="5897" w:space="40"/>
            <w:col w:w="5973"/>
          </w:cols>
        </w:sectPr>
      </w:pPr>
    </w:p>
    <w:p w:rsidR="00817A8B" w:rsidRDefault="007650C7">
      <w:pPr>
        <w:pStyle w:val="ListParagraph"/>
        <w:numPr>
          <w:ilvl w:val="0"/>
          <w:numId w:val="100"/>
        </w:numPr>
        <w:tabs>
          <w:tab w:val="left" w:pos="1700"/>
          <w:tab w:val="left" w:pos="1701"/>
        </w:tabs>
        <w:spacing w:before="85" w:line="247" w:lineRule="auto"/>
        <w:ind w:left="1700"/>
        <w:jc w:val="both"/>
        <w:rPr>
          <w:sz w:val="19"/>
        </w:rPr>
      </w:pPr>
      <w:r>
        <w:rPr>
          <w:color w:val="231F20"/>
          <w:w w:val="110"/>
          <w:sz w:val="19"/>
        </w:rPr>
        <w:t>note that though current budgetary</w:t>
      </w:r>
      <w:r>
        <w:rPr>
          <w:color w:val="231F20"/>
          <w:spacing w:val="-28"/>
          <w:w w:val="110"/>
          <w:sz w:val="19"/>
        </w:rPr>
        <w:t xml:space="preserve"> </w:t>
      </w:r>
      <w:r>
        <w:rPr>
          <w:color w:val="231F20"/>
          <w:w w:val="110"/>
          <w:sz w:val="19"/>
        </w:rPr>
        <w:t>provision has been adequate to meet demand, that</w:t>
      </w:r>
      <w:r>
        <w:rPr>
          <w:color w:val="231F20"/>
          <w:spacing w:val="-27"/>
          <w:w w:val="110"/>
          <w:sz w:val="19"/>
        </w:rPr>
        <w:t xml:space="preserve"> </w:t>
      </w:r>
      <w:r>
        <w:rPr>
          <w:color w:val="231F20"/>
          <w:w w:val="110"/>
          <w:sz w:val="19"/>
        </w:rPr>
        <w:t>the promotion of the scheme and its adoption as a</w:t>
      </w:r>
      <w:r>
        <w:rPr>
          <w:color w:val="231F20"/>
          <w:spacing w:val="-20"/>
          <w:w w:val="110"/>
          <w:sz w:val="19"/>
        </w:rPr>
        <w:t xml:space="preserve"> </w:t>
      </w:r>
      <w:r>
        <w:rPr>
          <w:color w:val="231F20"/>
          <w:w w:val="110"/>
          <w:sz w:val="19"/>
        </w:rPr>
        <w:t>more</w:t>
      </w:r>
      <w:r>
        <w:rPr>
          <w:color w:val="231F20"/>
          <w:spacing w:val="-19"/>
          <w:w w:val="110"/>
          <w:sz w:val="19"/>
        </w:rPr>
        <w:t xml:space="preserve"> </w:t>
      </w:r>
      <w:r>
        <w:rPr>
          <w:color w:val="231F20"/>
          <w:w w:val="110"/>
          <w:sz w:val="19"/>
        </w:rPr>
        <w:t>normal</w:t>
      </w:r>
      <w:r>
        <w:rPr>
          <w:color w:val="231F20"/>
          <w:spacing w:val="-20"/>
          <w:w w:val="110"/>
          <w:sz w:val="19"/>
        </w:rPr>
        <w:t xml:space="preserve"> </w:t>
      </w:r>
      <w:r>
        <w:rPr>
          <w:color w:val="231F20"/>
          <w:w w:val="110"/>
          <w:sz w:val="19"/>
        </w:rPr>
        <w:t>pattern</w:t>
      </w:r>
      <w:r>
        <w:rPr>
          <w:color w:val="231F20"/>
          <w:spacing w:val="-19"/>
          <w:w w:val="110"/>
          <w:sz w:val="19"/>
        </w:rPr>
        <w:t xml:space="preserve"> </w:t>
      </w:r>
      <w:r>
        <w:rPr>
          <w:color w:val="231F20"/>
          <w:w w:val="110"/>
          <w:sz w:val="19"/>
        </w:rPr>
        <w:t>within</w:t>
      </w:r>
      <w:r>
        <w:rPr>
          <w:color w:val="231F20"/>
          <w:spacing w:val="-19"/>
          <w:w w:val="110"/>
          <w:sz w:val="19"/>
        </w:rPr>
        <w:t xml:space="preserve"> </w:t>
      </w:r>
      <w:r>
        <w:rPr>
          <w:color w:val="231F20"/>
          <w:w w:val="110"/>
          <w:sz w:val="19"/>
        </w:rPr>
        <w:t>ministry</w:t>
      </w:r>
      <w:r>
        <w:rPr>
          <w:color w:val="231F20"/>
          <w:spacing w:val="-20"/>
          <w:w w:val="110"/>
          <w:sz w:val="19"/>
        </w:rPr>
        <w:t xml:space="preserve"> </w:t>
      </w:r>
      <w:r>
        <w:rPr>
          <w:color w:val="231F20"/>
          <w:w w:val="110"/>
          <w:sz w:val="19"/>
        </w:rPr>
        <w:t>life</w:t>
      </w:r>
      <w:r>
        <w:rPr>
          <w:color w:val="231F20"/>
          <w:spacing w:val="-19"/>
          <w:w w:val="110"/>
          <w:sz w:val="19"/>
        </w:rPr>
        <w:t xml:space="preserve"> </w:t>
      </w:r>
      <w:r>
        <w:rPr>
          <w:color w:val="231F20"/>
          <w:w w:val="110"/>
          <w:sz w:val="19"/>
        </w:rPr>
        <w:t>may increase</w:t>
      </w:r>
      <w:r>
        <w:rPr>
          <w:color w:val="231F20"/>
          <w:spacing w:val="-2"/>
          <w:w w:val="110"/>
          <w:sz w:val="19"/>
        </w:rPr>
        <w:t xml:space="preserve"> </w:t>
      </w:r>
      <w:r>
        <w:rPr>
          <w:color w:val="231F20"/>
          <w:w w:val="110"/>
          <w:sz w:val="19"/>
        </w:rPr>
        <w:t>demand.</w:t>
      </w:r>
    </w:p>
    <w:p w:rsidR="00817A8B" w:rsidRDefault="007650C7">
      <w:pPr>
        <w:pStyle w:val="ListParagraph"/>
        <w:numPr>
          <w:ilvl w:val="0"/>
          <w:numId w:val="100"/>
        </w:numPr>
        <w:tabs>
          <w:tab w:val="left" w:pos="1700"/>
          <w:tab w:val="left" w:pos="1701"/>
        </w:tabs>
        <w:spacing w:before="5" w:line="247" w:lineRule="auto"/>
        <w:ind w:left="1700"/>
        <w:jc w:val="both"/>
        <w:rPr>
          <w:sz w:val="19"/>
        </w:rPr>
      </w:pPr>
      <w:r>
        <w:rPr>
          <w:color w:val="231F20"/>
          <w:w w:val="105"/>
          <w:sz w:val="19"/>
        </w:rPr>
        <w:t>revise the administration processes to support informed decision making about learning, to gather and collate information more efficiently and, where possible, by means of IT and to ensure that data is used more</w:t>
      </w:r>
      <w:r>
        <w:rPr>
          <w:color w:val="231F20"/>
          <w:spacing w:val="30"/>
          <w:w w:val="105"/>
          <w:sz w:val="19"/>
        </w:rPr>
        <w:t xml:space="preserve"> </w:t>
      </w:r>
      <w:r>
        <w:rPr>
          <w:color w:val="231F20"/>
          <w:w w:val="105"/>
          <w:sz w:val="19"/>
        </w:rPr>
        <w:t>effective</w:t>
      </w:r>
      <w:r>
        <w:rPr>
          <w:color w:val="231F20"/>
          <w:w w:val="105"/>
          <w:sz w:val="19"/>
        </w:rPr>
        <w:t>ly.</w:t>
      </w:r>
    </w:p>
    <w:p w:rsidR="00817A8B" w:rsidRDefault="007650C7">
      <w:pPr>
        <w:pStyle w:val="ListParagraph"/>
        <w:numPr>
          <w:ilvl w:val="0"/>
          <w:numId w:val="100"/>
        </w:numPr>
        <w:tabs>
          <w:tab w:val="left" w:pos="1700"/>
          <w:tab w:val="left" w:pos="1701"/>
        </w:tabs>
        <w:spacing w:before="6" w:line="249" w:lineRule="auto"/>
        <w:ind w:left="1700"/>
        <w:jc w:val="both"/>
        <w:rPr>
          <w:sz w:val="19"/>
        </w:rPr>
      </w:pPr>
      <w:r>
        <w:rPr>
          <w:color w:val="231F20"/>
          <w:spacing w:val="2"/>
          <w:w w:val="105"/>
          <w:sz w:val="19"/>
        </w:rPr>
        <w:t xml:space="preserve">affirm </w:t>
      </w:r>
      <w:r>
        <w:rPr>
          <w:color w:val="231F20"/>
          <w:w w:val="105"/>
          <w:sz w:val="19"/>
        </w:rPr>
        <w:t>the importance of partnership within the</w:t>
      </w:r>
      <w:r>
        <w:rPr>
          <w:color w:val="231F20"/>
          <w:spacing w:val="1"/>
          <w:w w:val="105"/>
          <w:sz w:val="19"/>
        </w:rPr>
        <w:t xml:space="preserve"> </w:t>
      </w:r>
      <w:r>
        <w:rPr>
          <w:color w:val="231F20"/>
          <w:w w:val="105"/>
          <w:sz w:val="19"/>
        </w:rPr>
        <w:t>scheme:</w:t>
      </w:r>
    </w:p>
    <w:p w:rsidR="00817A8B" w:rsidRDefault="007650C7">
      <w:pPr>
        <w:pStyle w:val="ListParagraph"/>
        <w:numPr>
          <w:ilvl w:val="1"/>
          <w:numId w:val="100"/>
        </w:numPr>
        <w:tabs>
          <w:tab w:val="left" w:pos="2155"/>
        </w:tabs>
        <w:spacing w:line="247" w:lineRule="auto"/>
        <w:jc w:val="both"/>
        <w:rPr>
          <w:sz w:val="19"/>
        </w:rPr>
      </w:pPr>
      <w:r>
        <w:rPr>
          <w:color w:val="231F20"/>
          <w:w w:val="105"/>
          <w:sz w:val="19"/>
        </w:rPr>
        <w:t xml:space="preserve">at the local level between minister and pastorate/ Church Related Community </w:t>
      </w:r>
      <w:r>
        <w:rPr>
          <w:color w:val="231F20"/>
          <w:spacing w:val="2"/>
          <w:w w:val="105"/>
          <w:sz w:val="19"/>
        </w:rPr>
        <w:t xml:space="preserve">Worker and </w:t>
      </w:r>
      <w:r>
        <w:rPr>
          <w:color w:val="231F20"/>
          <w:spacing w:val="4"/>
          <w:w w:val="105"/>
          <w:sz w:val="19"/>
        </w:rPr>
        <w:t xml:space="preserve">project </w:t>
      </w:r>
      <w:r>
        <w:rPr>
          <w:color w:val="231F20"/>
          <w:spacing w:val="2"/>
          <w:w w:val="105"/>
          <w:sz w:val="19"/>
        </w:rPr>
        <w:t xml:space="preserve">or </w:t>
      </w:r>
      <w:r>
        <w:rPr>
          <w:color w:val="231F20"/>
          <w:spacing w:val="3"/>
          <w:w w:val="105"/>
          <w:sz w:val="19"/>
        </w:rPr>
        <w:t xml:space="preserve">equivalent </w:t>
      </w:r>
      <w:r>
        <w:rPr>
          <w:color w:val="231F20"/>
          <w:w w:val="105"/>
          <w:sz w:val="19"/>
        </w:rPr>
        <w:t>relationships</w:t>
      </w:r>
    </w:p>
    <w:p w:rsidR="00817A8B" w:rsidRDefault="007650C7">
      <w:pPr>
        <w:pStyle w:val="ListParagraph"/>
        <w:numPr>
          <w:ilvl w:val="1"/>
          <w:numId w:val="100"/>
        </w:numPr>
        <w:tabs>
          <w:tab w:val="left" w:pos="2155"/>
        </w:tabs>
        <w:spacing w:before="2" w:line="247" w:lineRule="auto"/>
        <w:jc w:val="both"/>
        <w:rPr>
          <w:sz w:val="19"/>
        </w:rPr>
      </w:pPr>
      <w:r>
        <w:rPr>
          <w:color w:val="231F20"/>
          <w:w w:val="105"/>
          <w:sz w:val="19"/>
        </w:rPr>
        <w:t xml:space="preserve">in the pivotal role of </w:t>
      </w:r>
      <w:r>
        <w:rPr>
          <w:color w:val="231F20"/>
          <w:spacing w:val="2"/>
          <w:w w:val="105"/>
          <w:sz w:val="19"/>
        </w:rPr>
        <w:t xml:space="preserve">synod </w:t>
      </w:r>
      <w:r>
        <w:rPr>
          <w:color w:val="231F20"/>
          <w:w w:val="105"/>
          <w:sz w:val="19"/>
        </w:rPr>
        <w:t>training officers</w:t>
      </w:r>
    </w:p>
    <w:p w:rsidR="00817A8B" w:rsidRDefault="007650C7">
      <w:pPr>
        <w:pStyle w:val="ListParagraph"/>
        <w:numPr>
          <w:ilvl w:val="1"/>
          <w:numId w:val="100"/>
        </w:numPr>
        <w:tabs>
          <w:tab w:val="left" w:pos="2155"/>
        </w:tabs>
        <w:spacing w:before="2" w:line="247" w:lineRule="auto"/>
        <w:jc w:val="both"/>
        <w:rPr>
          <w:sz w:val="19"/>
        </w:rPr>
      </w:pPr>
      <w:r>
        <w:rPr>
          <w:color w:val="231F20"/>
          <w:spacing w:val="4"/>
          <w:w w:val="110"/>
          <w:sz w:val="19"/>
        </w:rPr>
        <w:t xml:space="preserve">through </w:t>
      </w:r>
      <w:r>
        <w:rPr>
          <w:color w:val="231F20"/>
          <w:spacing w:val="5"/>
          <w:w w:val="110"/>
          <w:sz w:val="19"/>
        </w:rPr>
        <w:t xml:space="preserve">education </w:t>
      </w:r>
      <w:r>
        <w:rPr>
          <w:color w:val="231F20"/>
          <w:spacing w:val="3"/>
          <w:w w:val="110"/>
          <w:sz w:val="19"/>
        </w:rPr>
        <w:t xml:space="preserve">and </w:t>
      </w:r>
      <w:r>
        <w:rPr>
          <w:color w:val="231F20"/>
          <w:spacing w:val="5"/>
          <w:w w:val="110"/>
          <w:sz w:val="19"/>
        </w:rPr>
        <w:t>trai</w:t>
      </w:r>
      <w:r>
        <w:rPr>
          <w:color w:val="231F20"/>
          <w:spacing w:val="5"/>
          <w:w w:val="110"/>
          <w:sz w:val="19"/>
        </w:rPr>
        <w:t xml:space="preserve">ning </w:t>
      </w:r>
      <w:r>
        <w:rPr>
          <w:color w:val="231F20"/>
          <w:spacing w:val="4"/>
          <w:w w:val="110"/>
          <w:sz w:val="19"/>
        </w:rPr>
        <w:t xml:space="preserve">partnerships, particularly </w:t>
      </w:r>
      <w:r>
        <w:rPr>
          <w:color w:val="231F20"/>
          <w:spacing w:val="3"/>
          <w:w w:val="110"/>
          <w:sz w:val="19"/>
        </w:rPr>
        <w:t xml:space="preserve">involving </w:t>
      </w:r>
      <w:r>
        <w:rPr>
          <w:color w:val="231F20"/>
          <w:spacing w:val="2"/>
          <w:w w:val="110"/>
          <w:sz w:val="19"/>
        </w:rPr>
        <w:t xml:space="preserve">recognised colleges </w:t>
      </w:r>
      <w:r>
        <w:rPr>
          <w:color w:val="231F20"/>
          <w:w w:val="110"/>
          <w:sz w:val="19"/>
        </w:rPr>
        <w:t xml:space="preserve">which are </w:t>
      </w:r>
      <w:r>
        <w:rPr>
          <w:color w:val="231F20"/>
          <w:spacing w:val="2"/>
          <w:w w:val="110"/>
          <w:sz w:val="19"/>
        </w:rPr>
        <w:t xml:space="preserve">being </w:t>
      </w:r>
      <w:r>
        <w:rPr>
          <w:color w:val="231F20"/>
          <w:w w:val="110"/>
          <w:sz w:val="19"/>
        </w:rPr>
        <w:t xml:space="preserve">encouraged to continue in extending their </w:t>
      </w:r>
      <w:r>
        <w:rPr>
          <w:color w:val="231F20"/>
          <w:spacing w:val="2"/>
          <w:w w:val="110"/>
          <w:sz w:val="19"/>
        </w:rPr>
        <w:t xml:space="preserve">role </w:t>
      </w:r>
      <w:r>
        <w:rPr>
          <w:color w:val="231F20"/>
          <w:w w:val="110"/>
          <w:sz w:val="19"/>
        </w:rPr>
        <w:t>beyond a focus on initial ministerial</w:t>
      </w:r>
      <w:r>
        <w:rPr>
          <w:color w:val="231F20"/>
          <w:spacing w:val="-3"/>
          <w:w w:val="110"/>
          <w:sz w:val="19"/>
        </w:rPr>
        <w:t xml:space="preserve"> </w:t>
      </w:r>
      <w:r>
        <w:rPr>
          <w:color w:val="231F20"/>
          <w:w w:val="110"/>
          <w:sz w:val="19"/>
        </w:rPr>
        <w:t>education.</w:t>
      </w:r>
    </w:p>
    <w:p w:rsidR="00817A8B" w:rsidRDefault="007650C7">
      <w:pPr>
        <w:pStyle w:val="ListParagraph"/>
        <w:numPr>
          <w:ilvl w:val="0"/>
          <w:numId w:val="100"/>
        </w:numPr>
        <w:tabs>
          <w:tab w:val="left" w:pos="1700"/>
          <w:tab w:val="left" w:pos="1701"/>
        </w:tabs>
        <w:spacing w:before="7" w:line="247" w:lineRule="auto"/>
        <w:ind w:left="1700"/>
        <w:jc w:val="both"/>
        <w:rPr>
          <w:sz w:val="19"/>
        </w:rPr>
      </w:pPr>
      <w:r>
        <w:rPr>
          <w:color w:val="231F20"/>
          <w:w w:val="110"/>
          <w:sz w:val="19"/>
        </w:rPr>
        <w:t>welcome</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potential</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RTP’s</w:t>
      </w:r>
      <w:r>
        <w:rPr>
          <w:color w:val="231F20"/>
          <w:spacing w:val="-9"/>
          <w:w w:val="110"/>
          <w:sz w:val="19"/>
        </w:rPr>
        <w:t xml:space="preserve"> </w:t>
      </w:r>
      <w:r>
        <w:rPr>
          <w:color w:val="231F20"/>
          <w:w w:val="110"/>
          <w:sz w:val="19"/>
        </w:rPr>
        <w:t>in</w:t>
      </w:r>
      <w:r>
        <w:rPr>
          <w:color w:val="231F20"/>
          <w:spacing w:val="-8"/>
          <w:w w:val="110"/>
          <w:sz w:val="19"/>
        </w:rPr>
        <w:t xml:space="preserve"> </w:t>
      </w:r>
      <w:r>
        <w:rPr>
          <w:color w:val="231F20"/>
          <w:w w:val="110"/>
          <w:sz w:val="19"/>
        </w:rPr>
        <w:t xml:space="preserve">England and </w:t>
      </w:r>
      <w:r>
        <w:rPr>
          <w:color w:val="231F20"/>
          <w:spacing w:val="2"/>
          <w:w w:val="110"/>
          <w:sz w:val="19"/>
        </w:rPr>
        <w:t xml:space="preserve">ecumenical collaboration </w:t>
      </w:r>
      <w:r>
        <w:rPr>
          <w:color w:val="231F20"/>
          <w:w w:val="110"/>
          <w:sz w:val="19"/>
        </w:rPr>
        <w:t>in Scotland and Wales to be a resource for continuing education.</w:t>
      </w:r>
    </w:p>
    <w:p w:rsidR="00817A8B" w:rsidRDefault="00817A8B">
      <w:pPr>
        <w:pStyle w:val="BodyText"/>
        <w:rPr>
          <w:sz w:val="20"/>
        </w:rPr>
      </w:pPr>
    </w:p>
    <w:p w:rsidR="00817A8B" w:rsidRDefault="007650C7">
      <w:pPr>
        <w:pStyle w:val="ListParagraph"/>
        <w:numPr>
          <w:ilvl w:val="1"/>
          <w:numId w:val="101"/>
        </w:numPr>
        <w:tabs>
          <w:tab w:val="left" w:pos="1701"/>
        </w:tabs>
        <w:spacing w:line="249" w:lineRule="auto"/>
        <w:ind w:hanging="1"/>
        <w:jc w:val="both"/>
        <w:rPr>
          <w:sz w:val="19"/>
        </w:rPr>
      </w:pPr>
      <w:r>
        <w:rPr>
          <w:color w:val="231F20"/>
          <w:w w:val="110"/>
          <w:sz w:val="19"/>
        </w:rPr>
        <w:t>The</w:t>
      </w:r>
      <w:r>
        <w:rPr>
          <w:color w:val="231F20"/>
          <w:spacing w:val="-19"/>
          <w:w w:val="110"/>
          <w:sz w:val="19"/>
        </w:rPr>
        <w:t xml:space="preserve"> </w:t>
      </w:r>
      <w:r>
        <w:rPr>
          <w:color w:val="231F20"/>
          <w:w w:val="110"/>
          <w:sz w:val="19"/>
        </w:rPr>
        <w:t>sub</w:t>
      </w:r>
      <w:r>
        <w:rPr>
          <w:color w:val="231F20"/>
          <w:spacing w:val="-18"/>
          <w:w w:val="110"/>
          <w:sz w:val="19"/>
        </w:rPr>
        <w:t xml:space="preserve"> </w:t>
      </w:r>
      <w:r>
        <w:rPr>
          <w:color w:val="231F20"/>
          <w:w w:val="110"/>
          <w:sz w:val="19"/>
        </w:rPr>
        <w:t>committee</w:t>
      </w:r>
      <w:r>
        <w:rPr>
          <w:color w:val="231F20"/>
          <w:spacing w:val="-18"/>
          <w:w w:val="110"/>
          <w:sz w:val="19"/>
        </w:rPr>
        <w:t xml:space="preserve"> </w:t>
      </w:r>
      <w:r>
        <w:rPr>
          <w:color w:val="231F20"/>
          <w:w w:val="110"/>
          <w:sz w:val="19"/>
        </w:rPr>
        <w:t>will</w:t>
      </w:r>
      <w:r>
        <w:rPr>
          <w:color w:val="231F20"/>
          <w:spacing w:val="-18"/>
          <w:w w:val="110"/>
          <w:sz w:val="19"/>
        </w:rPr>
        <w:t xml:space="preserve"> </w:t>
      </w:r>
      <w:r>
        <w:rPr>
          <w:color w:val="231F20"/>
          <w:w w:val="110"/>
          <w:sz w:val="19"/>
        </w:rPr>
        <w:t>work</w:t>
      </w:r>
      <w:r>
        <w:rPr>
          <w:color w:val="231F20"/>
          <w:spacing w:val="-18"/>
          <w:w w:val="110"/>
          <w:sz w:val="19"/>
        </w:rPr>
        <w:t xml:space="preserve"> </w:t>
      </w:r>
      <w:r>
        <w:rPr>
          <w:color w:val="231F20"/>
          <w:w w:val="110"/>
          <w:sz w:val="19"/>
        </w:rPr>
        <w:t>on</w:t>
      </w:r>
      <w:r>
        <w:rPr>
          <w:color w:val="231F20"/>
          <w:spacing w:val="-18"/>
          <w:w w:val="110"/>
          <w:sz w:val="19"/>
        </w:rPr>
        <w:t xml:space="preserve"> </w:t>
      </w:r>
      <w:r>
        <w:rPr>
          <w:color w:val="231F20"/>
          <w:w w:val="110"/>
          <w:sz w:val="19"/>
        </w:rPr>
        <w:t>implementing the review’s</w:t>
      </w:r>
      <w:r>
        <w:rPr>
          <w:color w:val="231F20"/>
          <w:spacing w:val="-5"/>
          <w:w w:val="110"/>
          <w:sz w:val="19"/>
        </w:rPr>
        <w:t xml:space="preserve"> </w:t>
      </w:r>
      <w:r>
        <w:rPr>
          <w:color w:val="231F20"/>
          <w:w w:val="110"/>
          <w:sz w:val="19"/>
        </w:rPr>
        <w:t>conclusions.</w:t>
      </w:r>
    </w:p>
    <w:p w:rsidR="00817A8B" w:rsidRDefault="00817A8B">
      <w:pPr>
        <w:pStyle w:val="BodyText"/>
        <w:spacing w:before="5"/>
      </w:pPr>
    </w:p>
    <w:p w:rsidR="00817A8B" w:rsidRDefault="007650C7">
      <w:pPr>
        <w:pStyle w:val="ListParagraph"/>
        <w:numPr>
          <w:ilvl w:val="1"/>
          <w:numId w:val="101"/>
        </w:numPr>
        <w:tabs>
          <w:tab w:val="left" w:pos="1700"/>
          <w:tab w:val="left" w:pos="1701"/>
        </w:tabs>
        <w:spacing w:before="1" w:line="247" w:lineRule="auto"/>
        <w:ind w:hanging="1"/>
        <w:jc w:val="both"/>
        <w:rPr>
          <w:sz w:val="19"/>
        </w:rPr>
      </w:pPr>
      <w:r>
        <w:rPr>
          <w:color w:val="231F20"/>
          <w:spacing w:val="3"/>
          <w:w w:val="105"/>
          <w:sz w:val="19"/>
        </w:rPr>
        <w:t xml:space="preserve">The committee </w:t>
      </w:r>
      <w:r>
        <w:rPr>
          <w:color w:val="231F20"/>
          <w:w w:val="105"/>
          <w:sz w:val="19"/>
        </w:rPr>
        <w:t xml:space="preserve">has </w:t>
      </w:r>
      <w:r>
        <w:rPr>
          <w:color w:val="231F20"/>
          <w:spacing w:val="3"/>
          <w:w w:val="105"/>
          <w:sz w:val="19"/>
        </w:rPr>
        <w:t xml:space="preserve">been </w:t>
      </w:r>
      <w:r>
        <w:rPr>
          <w:color w:val="231F20"/>
          <w:spacing w:val="2"/>
          <w:w w:val="105"/>
          <w:sz w:val="19"/>
        </w:rPr>
        <w:t xml:space="preserve">consulted </w:t>
      </w:r>
      <w:r>
        <w:rPr>
          <w:color w:val="231F20"/>
          <w:w w:val="105"/>
          <w:sz w:val="19"/>
        </w:rPr>
        <w:t xml:space="preserve">by </w:t>
      </w:r>
      <w:r>
        <w:rPr>
          <w:color w:val="231F20"/>
          <w:spacing w:val="2"/>
          <w:w w:val="105"/>
          <w:sz w:val="19"/>
        </w:rPr>
        <w:t xml:space="preserve">Ministries  Committee  about  </w:t>
      </w:r>
      <w:r>
        <w:rPr>
          <w:color w:val="231F20"/>
          <w:w w:val="105"/>
          <w:sz w:val="19"/>
        </w:rPr>
        <w:t>the   inter-relationship of practical ministry development and a mandatory appraisal, which will have implications for EM3. It is happy that such a development will key in with its own conclusions about the importance of learn</w:t>
      </w:r>
      <w:r>
        <w:rPr>
          <w:color w:val="231F20"/>
          <w:w w:val="105"/>
          <w:sz w:val="19"/>
        </w:rPr>
        <w:t>ing and its relation to the practice of</w:t>
      </w:r>
      <w:r>
        <w:rPr>
          <w:color w:val="231F20"/>
          <w:spacing w:val="10"/>
          <w:w w:val="105"/>
          <w:sz w:val="19"/>
        </w:rPr>
        <w:t xml:space="preserve"> </w:t>
      </w:r>
      <w:r>
        <w:rPr>
          <w:color w:val="231F20"/>
          <w:w w:val="105"/>
          <w:sz w:val="19"/>
        </w:rPr>
        <w:t>ministry.</w:t>
      </w:r>
    </w:p>
    <w:p w:rsidR="00817A8B" w:rsidRDefault="00817A8B">
      <w:pPr>
        <w:pStyle w:val="BodyText"/>
        <w:spacing w:before="3"/>
        <w:rPr>
          <w:sz w:val="20"/>
        </w:rPr>
      </w:pPr>
    </w:p>
    <w:p w:rsidR="00817A8B" w:rsidRDefault="007650C7">
      <w:pPr>
        <w:pStyle w:val="ListParagraph"/>
        <w:numPr>
          <w:ilvl w:val="1"/>
          <w:numId w:val="101"/>
        </w:numPr>
        <w:tabs>
          <w:tab w:val="left" w:pos="1700"/>
          <w:tab w:val="left" w:pos="1701"/>
        </w:tabs>
        <w:spacing w:line="247" w:lineRule="auto"/>
        <w:ind w:firstLine="0"/>
        <w:jc w:val="both"/>
        <w:rPr>
          <w:sz w:val="19"/>
        </w:rPr>
      </w:pPr>
      <w:r>
        <w:rPr>
          <w:color w:val="231F20"/>
          <w:spacing w:val="2"/>
          <w:w w:val="105"/>
          <w:sz w:val="19"/>
        </w:rPr>
        <w:t xml:space="preserve">Education </w:t>
      </w:r>
      <w:r>
        <w:rPr>
          <w:color w:val="231F20"/>
          <w:w w:val="105"/>
          <w:sz w:val="19"/>
        </w:rPr>
        <w:t xml:space="preserve">for </w:t>
      </w:r>
      <w:r>
        <w:rPr>
          <w:color w:val="231F20"/>
          <w:spacing w:val="3"/>
          <w:w w:val="105"/>
          <w:sz w:val="19"/>
        </w:rPr>
        <w:t xml:space="preserve">Ministry </w:t>
      </w:r>
      <w:r>
        <w:rPr>
          <w:color w:val="231F20"/>
          <w:w w:val="105"/>
          <w:sz w:val="19"/>
        </w:rPr>
        <w:t xml:space="preserve">1/2 </w:t>
      </w:r>
      <w:r>
        <w:rPr>
          <w:color w:val="231F20"/>
          <w:spacing w:val="2"/>
          <w:w w:val="105"/>
          <w:sz w:val="19"/>
        </w:rPr>
        <w:t xml:space="preserve">Curriculum </w:t>
      </w:r>
      <w:r>
        <w:rPr>
          <w:color w:val="231F20"/>
          <w:spacing w:val="-3"/>
          <w:w w:val="105"/>
          <w:sz w:val="19"/>
        </w:rPr>
        <w:t xml:space="preserve">consultation: </w:t>
      </w:r>
      <w:r>
        <w:rPr>
          <w:color w:val="231F20"/>
          <w:w w:val="105"/>
          <w:sz w:val="19"/>
        </w:rPr>
        <w:t xml:space="preserve">the committee sponsored a </w:t>
      </w:r>
      <w:r>
        <w:rPr>
          <w:color w:val="231F20"/>
          <w:spacing w:val="-2"/>
          <w:w w:val="105"/>
          <w:sz w:val="19"/>
        </w:rPr>
        <w:t xml:space="preserve">consultation  </w:t>
      </w:r>
      <w:r>
        <w:rPr>
          <w:color w:val="231F20"/>
          <w:w w:val="105"/>
          <w:sz w:val="19"/>
        </w:rPr>
        <w:t>in September 2005 to consider  the  interrelation  of  the learning undertaken by ministers pre and post ordinati</w:t>
      </w:r>
      <w:r>
        <w:rPr>
          <w:color w:val="231F20"/>
          <w:w w:val="105"/>
          <w:sz w:val="19"/>
        </w:rPr>
        <w:t xml:space="preserve">on. A </w:t>
      </w:r>
      <w:r>
        <w:rPr>
          <w:color w:val="231F20"/>
          <w:spacing w:val="-3"/>
          <w:w w:val="105"/>
          <w:sz w:val="19"/>
        </w:rPr>
        <w:t xml:space="preserve">key </w:t>
      </w:r>
      <w:r>
        <w:rPr>
          <w:color w:val="231F20"/>
          <w:w w:val="105"/>
          <w:sz w:val="19"/>
        </w:rPr>
        <w:t>conclusion was that the distinction between the two periods of learning lies in the new context</w:t>
      </w:r>
      <w:r>
        <w:rPr>
          <w:color w:val="231F20"/>
          <w:spacing w:val="-23"/>
          <w:w w:val="105"/>
          <w:sz w:val="19"/>
        </w:rPr>
        <w:t xml:space="preserve"> </w:t>
      </w:r>
      <w:r>
        <w:rPr>
          <w:color w:val="231F20"/>
          <w:w w:val="105"/>
          <w:sz w:val="19"/>
        </w:rPr>
        <w:t>of</w:t>
      </w:r>
      <w:r>
        <w:rPr>
          <w:color w:val="231F20"/>
          <w:spacing w:val="-22"/>
          <w:w w:val="105"/>
          <w:sz w:val="19"/>
        </w:rPr>
        <w:t xml:space="preserve"> </w:t>
      </w:r>
      <w:r>
        <w:rPr>
          <w:color w:val="231F20"/>
          <w:w w:val="105"/>
          <w:sz w:val="19"/>
        </w:rPr>
        <w:t>ministerial</w:t>
      </w:r>
      <w:r>
        <w:rPr>
          <w:color w:val="231F20"/>
          <w:spacing w:val="-22"/>
          <w:w w:val="105"/>
          <w:sz w:val="19"/>
        </w:rPr>
        <w:t xml:space="preserve"> </w:t>
      </w:r>
      <w:r>
        <w:rPr>
          <w:color w:val="231F20"/>
          <w:w w:val="105"/>
          <w:sz w:val="19"/>
        </w:rPr>
        <w:t>service</w:t>
      </w:r>
      <w:r>
        <w:rPr>
          <w:color w:val="231F20"/>
          <w:spacing w:val="-22"/>
          <w:w w:val="105"/>
          <w:sz w:val="19"/>
        </w:rPr>
        <w:t xml:space="preserve"> </w:t>
      </w:r>
      <w:r>
        <w:rPr>
          <w:color w:val="231F20"/>
          <w:w w:val="105"/>
          <w:sz w:val="19"/>
        </w:rPr>
        <w:t>for</w:t>
      </w:r>
      <w:r>
        <w:rPr>
          <w:color w:val="231F20"/>
          <w:spacing w:val="-22"/>
          <w:w w:val="105"/>
          <w:sz w:val="19"/>
        </w:rPr>
        <w:t xml:space="preserve"> </w:t>
      </w:r>
      <w:r>
        <w:rPr>
          <w:color w:val="231F20"/>
          <w:w w:val="105"/>
          <w:sz w:val="19"/>
        </w:rPr>
        <w:t>learning</w:t>
      </w:r>
      <w:r>
        <w:rPr>
          <w:color w:val="231F20"/>
          <w:spacing w:val="-22"/>
          <w:w w:val="105"/>
          <w:sz w:val="19"/>
        </w:rPr>
        <w:t xml:space="preserve"> </w:t>
      </w:r>
      <w:r>
        <w:rPr>
          <w:color w:val="231F20"/>
          <w:w w:val="105"/>
          <w:sz w:val="19"/>
        </w:rPr>
        <w:t>post</w:t>
      </w:r>
      <w:r>
        <w:rPr>
          <w:color w:val="231F20"/>
          <w:spacing w:val="-22"/>
          <w:w w:val="105"/>
          <w:sz w:val="19"/>
        </w:rPr>
        <w:t xml:space="preserve"> </w:t>
      </w:r>
      <w:r>
        <w:rPr>
          <w:color w:val="231F20"/>
          <w:w w:val="105"/>
          <w:sz w:val="19"/>
        </w:rPr>
        <w:t>ordination.</w:t>
      </w:r>
    </w:p>
    <w:p w:rsidR="00817A8B" w:rsidRDefault="00817A8B">
      <w:pPr>
        <w:pStyle w:val="BodyText"/>
        <w:spacing w:before="4"/>
        <w:rPr>
          <w:sz w:val="20"/>
        </w:rPr>
      </w:pPr>
    </w:p>
    <w:p w:rsidR="00817A8B" w:rsidRDefault="007650C7">
      <w:pPr>
        <w:pStyle w:val="Heading6"/>
        <w:numPr>
          <w:ilvl w:val="0"/>
          <w:numId w:val="99"/>
        </w:numPr>
        <w:tabs>
          <w:tab w:val="left" w:pos="1700"/>
          <w:tab w:val="left" w:pos="1701"/>
        </w:tabs>
        <w:spacing w:line="223" w:lineRule="auto"/>
        <w:ind w:right="258"/>
        <w:jc w:val="left"/>
        <w:rPr>
          <w:rFonts w:ascii="Myriad Pro"/>
        </w:rPr>
      </w:pPr>
      <w:r>
        <w:rPr>
          <w:rFonts w:ascii="Myriad Pro"/>
          <w:color w:val="231F20"/>
          <w:spacing w:val="-3"/>
        </w:rPr>
        <w:t xml:space="preserve">Training </w:t>
      </w:r>
      <w:r>
        <w:rPr>
          <w:rFonts w:ascii="Myriad Pro"/>
          <w:color w:val="231F20"/>
        </w:rPr>
        <w:t>in the national Synods of Wales and</w:t>
      </w:r>
      <w:r>
        <w:rPr>
          <w:rFonts w:ascii="Myriad Pro"/>
          <w:color w:val="231F20"/>
          <w:spacing w:val="6"/>
        </w:rPr>
        <w:t xml:space="preserve"> </w:t>
      </w:r>
      <w:r>
        <w:rPr>
          <w:rFonts w:ascii="Myriad Pro"/>
          <w:color w:val="231F20"/>
        </w:rPr>
        <w:t>Scotland</w:t>
      </w:r>
    </w:p>
    <w:p w:rsidR="00817A8B" w:rsidRDefault="007650C7">
      <w:pPr>
        <w:pStyle w:val="ListParagraph"/>
        <w:numPr>
          <w:ilvl w:val="1"/>
          <w:numId w:val="99"/>
        </w:numPr>
        <w:tabs>
          <w:tab w:val="left" w:pos="1740"/>
          <w:tab w:val="left" w:pos="1741"/>
        </w:tabs>
        <w:spacing w:before="242" w:line="247" w:lineRule="auto"/>
        <w:ind w:firstLine="0"/>
        <w:jc w:val="both"/>
        <w:rPr>
          <w:sz w:val="19"/>
        </w:rPr>
      </w:pPr>
      <w:r>
        <w:rPr>
          <w:color w:val="231F20"/>
          <w:w w:val="110"/>
          <w:sz w:val="19"/>
        </w:rPr>
        <w:t>The Training Committee continues to pay at</w:t>
      </w:r>
      <w:r>
        <w:rPr>
          <w:color w:val="231F20"/>
          <w:w w:val="110"/>
          <w:sz w:val="19"/>
        </w:rPr>
        <w:t xml:space="preserve">tention to the developments in Scotland  and Wales where those national synods carry particular </w:t>
      </w:r>
      <w:r>
        <w:rPr>
          <w:color w:val="231F20"/>
          <w:w w:val="105"/>
          <w:sz w:val="19"/>
        </w:rPr>
        <w:t xml:space="preserve">responsibility for leading the United Reformed Church’s </w:t>
      </w:r>
      <w:r>
        <w:rPr>
          <w:color w:val="231F20"/>
          <w:w w:val="110"/>
          <w:sz w:val="19"/>
        </w:rPr>
        <w:t>training development and ecumenical</w:t>
      </w:r>
      <w:r>
        <w:rPr>
          <w:color w:val="231F20"/>
          <w:spacing w:val="-21"/>
          <w:w w:val="110"/>
          <w:sz w:val="19"/>
        </w:rPr>
        <w:t xml:space="preserve"> </w:t>
      </w:r>
      <w:r>
        <w:rPr>
          <w:color w:val="231F20"/>
          <w:w w:val="110"/>
          <w:sz w:val="19"/>
        </w:rPr>
        <w:t>engagement.</w:t>
      </w:r>
    </w:p>
    <w:p w:rsidR="00817A8B" w:rsidRDefault="00817A8B">
      <w:pPr>
        <w:pStyle w:val="BodyText"/>
        <w:spacing w:before="2"/>
        <w:rPr>
          <w:sz w:val="20"/>
        </w:rPr>
      </w:pPr>
    </w:p>
    <w:p w:rsidR="00817A8B" w:rsidRDefault="007650C7">
      <w:pPr>
        <w:pStyle w:val="ListParagraph"/>
        <w:numPr>
          <w:ilvl w:val="1"/>
          <w:numId w:val="99"/>
        </w:numPr>
        <w:tabs>
          <w:tab w:val="left" w:pos="1740"/>
          <w:tab w:val="left" w:pos="1741"/>
        </w:tabs>
        <w:spacing w:line="247" w:lineRule="auto"/>
        <w:ind w:firstLine="0"/>
        <w:jc w:val="both"/>
        <w:rPr>
          <w:sz w:val="19"/>
        </w:rPr>
      </w:pPr>
      <w:r>
        <w:rPr>
          <w:color w:val="231F20"/>
          <w:w w:val="110"/>
          <w:sz w:val="19"/>
        </w:rPr>
        <w:t>The</w:t>
      </w:r>
      <w:r>
        <w:rPr>
          <w:color w:val="231F20"/>
          <w:spacing w:val="-21"/>
          <w:w w:val="110"/>
          <w:sz w:val="19"/>
        </w:rPr>
        <w:t xml:space="preserve"> </w:t>
      </w:r>
      <w:r>
        <w:rPr>
          <w:color w:val="231F20"/>
          <w:w w:val="110"/>
          <w:sz w:val="19"/>
        </w:rPr>
        <w:t>English</w:t>
      </w:r>
      <w:r>
        <w:rPr>
          <w:color w:val="231F20"/>
          <w:spacing w:val="-21"/>
          <w:w w:val="110"/>
          <w:sz w:val="19"/>
        </w:rPr>
        <w:t xml:space="preserve"> </w:t>
      </w:r>
      <w:r>
        <w:rPr>
          <w:color w:val="231F20"/>
          <w:w w:val="110"/>
          <w:sz w:val="19"/>
        </w:rPr>
        <w:t>Hind</w:t>
      </w:r>
      <w:r>
        <w:rPr>
          <w:color w:val="231F20"/>
          <w:spacing w:val="-21"/>
          <w:w w:val="110"/>
          <w:sz w:val="19"/>
        </w:rPr>
        <w:t xml:space="preserve"> </w:t>
      </w:r>
      <w:r>
        <w:rPr>
          <w:color w:val="231F20"/>
          <w:w w:val="110"/>
          <w:sz w:val="19"/>
        </w:rPr>
        <w:t>proposals</w:t>
      </w:r>
      <w:r>
        <w:rPr>
          <w:color w:val="231F20"/>
          <w:spacing w:val="-21"/>
          <w:w w:val="110"/>
          <w:sz w:val="19"/>
        </w:rPr>
        <w:t xml:space="preserve"> </w:t>
      </w:r>
      <w:r>
        <w:rPr>
          <w:color w:val="231F20"/>
          <w:spacing w:val="-3"/>
          <w:w w:val="110"/>
          <w:sz w:val="19"/>
        </w:rPr>
        <w:t>have</w:t>
      </w:r>
      <w:r>
        <w:rPr>
          <w:color w:val="231F20"/>
          <w:spacing w:val="-21"/>
          <w:w w:val="110"/>
          <w:sz w:val="19"/>
        </w:rPr>
        <w:t xml:space="preserve"> </w:t>
      </w:r>
      <w:r>
        <w:rPr>
          <w:color w:val="231F20"/>
          <w:w w:val="110"/>
          <w:sz w:val="19"/>
        </w:rPr>
        <w:t>been</w:t>
      </w:r>
      <w:r>
        <w:rPr>
          <w:color w:val="231F20"/>
          <w:spacing w:val="-20"/>
          <w:w w:val="110"/>
          <w:sz w:val="19"/>
        </w:rPr>
        <w:t xml:space="preserve"> </w:t>
      </w:r>
      <w:r>
        <w:rPr>
          <w:color w:val="231F20"/>
          <w:w w:val="110"/>
          <w:sz w:val="19"/>
        </w:rPr>
        <w:t>noted</w:t>
      </w:r>
      <w:r>
        <w:rPr>
          <w:color w:val="231F20"/>
          <w:spacing w:val="-21"/>
          <w:w w:val="110"/>
          <w:sz w:val="19"/>
        </w:rPr>
        <w:t xml:space="preserve"> </w:t>
      </w:r>
      <w:r>
        <w:rPr>
          <w:color w:val="231F20"/>
          <w:w w:val="110"/>
          <w:sz w:val="19"/>
        </w:rPr>
        <w:t xml:space="preserve">in </w:t>
      </w:r>
      <w:r>
        <w:rPr>
          <w:color w:val="231F20"/>
          <w:spacing w:val="-3"/>
          <w:w w:val="110"/>
          <w:sz w:val="19"/>
        </w:rPr>
        <w:t>Wales</w:t>
      </w:r>
      <w:r>
        <w:rPr>
          <w:color w:val="231F20"/>
          <w:spacing w:val="-15"/>
          <w:w w:val="110"/>
          <w:sz w:val="19"/>
        </w:rPr>
        <w:t xml:space="preserve"> </w:t>
      </w:r>
      <w:r>
        <w:rPr>
          <w:color w:val="231F20"/>
          <w:w w:val="110"/>
          <w:sz w:val="19"/>
        </w:rPr>
        <w:t>with</w:t>
      </w:r>
      <w:r>
        <w:rPr>
          <w:color w:val="231F20"/>
          <w:spacing w:val="-14"/>
          <w:w w:val="110"/>
          <w:sz w:val="19"/>
        </w:rPr>
        <w:t xml:space="preserve"> </w:t>
      </w:r>
      <w:r>
        <w:rPr>
          <w:color w:val="231F20"/>
          <w:w w:val="110"/>
          <w:sz w:val="19"/>
        </w:rPr>
        <w:t>interest</w:t>
      </w:r>
      <w:r>
        <w:rPr>
          <w:color w:val="231F20"/>
          <w:spacing w:val="-15"/>
          <w:w w:val="110"/>
          <w:sz w:val="19"/>
        </w:rPr>
        <w:t xml:space="preserve"> </w:t>
      </w:r>
      <w:r>
        <w:rPr>
          <w:color w:val="231F20"/>
          <w:w w:val="110"/>
          <w:sz w:val="19"/>
        </w:rPr>
        <w:t>where</w:t>
      </w:r>
      <w:r>
        <w:rPr>
          <w:color w:val="231F20"/>
          <w:spacing w:val="-14"/>
          <w:w w:val="110"/>
          <w:sz w:val="19"/>
        </w:rPr>
        <w:t xml:space="preserve"> </w:t>
      </w:r>
      <w:r>
        <w:rPr>
          <w:color w:val="231F20"/>
          <w:w w:val="110"/>
          <w:sz w:val="19"/>
        </w:rPr>
        <w:t>similar</w:t>
      </w:r>
      <w:r>
        <w:rPr>
          <w:color w:val="231F20"/>
          <w:spacing w:val="-14"/>
          <w:w w:val="110"/>
          <w:sz w:val="19"/>
        </w:rPr>
        <w:t xml:space="preserve"> </w:t>
      </w:r>
      <w:r>
        <w:rPr>
          <w:color w:val="231F20"/>
          <w:w w:val="110"/>
          <w:sz w:val="19"/>
        </w:rPr>
        <w:t>proposals</w:t>
      </w:r>
      <w:r>
        <w:rPr>
          <w:color w:val="231F20"/>
          <w:spacing w:val="-15"/>
          <w:w w:val="110"/>
          <w:sz w:val="19"/>
        </w:rPr>
        <w:t xml:space="preserve"> </w:t>
      </w:r>
      <w:r>
        <w:rPr>
          <w:color w:val="231F20"/>
          <w:spacing w:val="-3"/>
          <w:w w:val="110"/>
          <w:sz w:val="19"/>
        </w:rPr>
        <w:t>have</w:t>
      </w:r>
      <w:r>
        <w:rPr>
          <w:color w:val="231F20"/>
          <w:spacing w:val="-14"/>
          <w:w w:val="110"/>
          <w:sz w:val="19"/>
        </w:rPr>
        <w:t xml:space="preserve"> </w:t>
      </w:r>
      <w:r>
        <w:rPr>
          <w:color w:val="231F20"/>
          <w:w w:val="110"/>
          <w:sz w:val="19"/>
        </w:rPr>
        <w:t>been discussed</w:t>
      </w:r>
      <w:r>
        <w:rPr>
          <w:color w:val="231F20"/>
          <w:spacing w:val="-32"/>
          <w:w w:val="110"/>
          <w:sz w:val="19"/>
        </w:rPr>
        <w:t xml:space="preserve"> </w:t>
      </w:r>
      <w:r>
        <w:rPr>
          <w:color w:val="231F20"/>
          <w:w w:val="110"/>
          <w:sz w:val="19"/>
        </w:rPr>
        <w:t>but</w:t>
      </w:r>
      <w:r>
        <w:rPr>
          <w:color w:val="231F20"/>
          <w:spacing w:val="-31"/>
          <w:w w:val="110"/>
          <w:sz w:val="19"/>
        </w:rPr>
        <w:t xml:space="preserve"> </w:t>
      </w:r>
      <w:r>
        <w:rPr>
          <w:color w:val="231F20"/>
          <w:w w:val="110"/>
          <w:sz w:val="19"/>
        </w:rPr>
        <w:t>not</w:t>
      </w:r>
      <w:r>
        <w:rPr>
          <w:color w:val="231F20"/>
          <w:spacing w:val="-31"/>
          <w:w w:val="110"/>
          <w:sz w:val="19"/>
        </w:rPr>
        <w:t xml:space="preserve"> </w:t>
      </w:r>
      <w:r>
        <w:rPr>
          <w:color w:val="231F20"/>
          <w:w w:val="110"/>
          <w:sz w:val="19"/>
        </w:rPr>
        <w:t>proceeded</w:t>
      </w:r>
      <w:r>
        <w:rPr>
          <w:color w:val="231F20"/>
          <w:spacing w:val="-31"/>
          <w:w w:val="110"/>
          <w:sz w:val="19"/>
        </w:rPr>
        <w:t xml:space="preserve"> </w:t>
      </w:r>
      <w:r>
        <w:rPr>
          <w:color w:val="231F20"/>
          <w:w w:val="110"/>
          <w:sz w:val="19"/>
        </w:rPr>
        <w:t>with.</w:t>
      </w:r>
      <w:r>
        <w:rPr>
          <w:color w:val="231F20"/>
          <w:spacing w:val="-14"/>
          <w:w w:val="110"/>
          <w:sz w:val="19"/>
        </w:rPr>
        <w:t xml:space="preserve"> </w:t>
      </w:r>
      <w:r>
        <w:rPr>
          <w:color w:val="231F20"/>
          <w:w w:val="110"/>
          <w:sz w:val="19"/>
        </w:rPr>
        <w:t>Informal</w:t>
      </w:r>
      <w:r>
        <w:rPr>
          <w:color w:val="231F20"/>
          <w:spacing w:val="-31"/>
          <w:w w:val="110"/>
          <w:sz w:val="19"/>
        </w:rPr>
        <w:t xml:space="preserve"> </w:t>
      </w:r>
      <w:r>
        <w:rPr>
          <w:color w:val="231F20"/>
          <w:w w:val="110"/>
          <w:sz w:val="19"/>
        </w:rPr>
        <w:t>discussions between</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denominations</w:t>
      </w:r>
      <w:r>
        <w:rPr>
          <w:color w:val="231F20"/>
          <w:spacing w:val="-12"/>
          <w:w w:val="110"/>
          <w:sz w:val="19"/>
        </w:rPr>
        <w:t xml:space="preserve"> </w:t>
      </w:r>
      <w:r>
        <w:rPr>
          <w:color w:val="231F20"/>
          <w:w w:val="110"/>
          <w:sz w:val="19"/>
        </w:rPr>
        <w:t>are</w:t>
      </w:r>
      <w:r>
        <w:rPr>
          <w:color w:val="231F20"/>
          <w:spacing w:val="-13"/>
          <w:w w:val="110"/>
          <w:sz w:val="19"/>
        </w:rPr>
        <w:t xml:space="preserve"> </w:t>
      </w:r>
      <w:r>
        <w:rPr>
          <w:color w:val="231F20"/>
          <w:w w:val="110"/>
          <w:sz w:val="19"/>
        </w:rPr>
        <w:t>to</w:t>
      </w:r>
      <w:r>
        <w:rPr>
          <w:color w:val="231F20"/>
          <w:spacing w:val="-12"/>
          <w:w w:val="110"/>
          <w:sz w:val="19"/>
        </w:rPr>
        <w:t xml:space="preserve"> </w:t>
      </w:r>
      <w:r>
        <w:rPr>
          <w:color w:val="231F20"/>
          <w:spacing w:val="-3"/>
          <w:w w:val="110"/>
          <w:sz w:val="19"/>
        </w:rPr>
        <w:t>continue.</w:t>
      </w:r>
    </w:p>
    <w:p w:rsidR="00817A8B" w:rsidRDefault="007650C7">
      <w:pPr>
        <w:pStyle w:val="ListParagraph"/>
        <w:numPr>
          <w:ilvl w:val="1"/>
          <w:numId w:val="99"/>
        </w:numPr>
        <w:tabs>
          <w:tab w:val="left" w:pos="1132"/>
          <w:tab w:val="left" w:pos="1133"/>
        </w:tabs>
        <w:spacing w:before="85" w:line="249" w:lineRule="auto"/>
        <w:ind w:left="412" w:right="1359" w:firstLine="0"/>
        <w:jc w:val="both"/>
        <w:rPr>
          <w:sz w:val="19"/>
        </w:rPr>
      </w:pPr>
      <w:r>
        <w:rPr>
          <w:color w:val="231F20"/>
          <w:w w:val="99"/>
          <w:sz w:val="19"/>
        </w:rPr>
        <w:br w:type="column"/>
      </w:r>
      <w:r>
        <w:rPr>
          <w:color w:val="231F20"/>
          <w:w w:val="105"/>
          <w:sz w:val="19"/>
        </w:rPr>
        <w:t>In Scotland an ecumenical core Ministerial Formation Group to deal with initial ministerial education had been established, and is being facilitated by Action for Churches Together in</w:t>
      </w:r>
      <w:r>
        <w:rPr>
          <w:color w:val="231F20"/>
          <w:spacing w:val="8"/>
          <w:w w:val="105"/>
          <w:sz w:val="19"/>
        </w:rPr>
        <w:t xml:space="preserve"> </w:t>
      </w:r>
      <w:r>
        <w:rPr>
          <w:color w:val="231F20"/>
          <w:w w:val="105"/>
          <w:sz w:val="19"/>
        </w:rPr>
        <w:t>Scotland.</w:t>
      </w:r>
    </w:p>
    <w:p w:rsidR="00817A8B" w:rsidRDefault="00817A8B">
      <w:pPr>
        <w:pStyle w:val="BodyText"/>
        <w:spacing w:before="3"/>
      </w:pPr>
    </w:p>
    <w:p w:rsidR="00817A8B" w:rsidRDefault="007650C7">
      <w:pPr>
        <w:pStyle w:val="ListParagraph"/>
        <w:numPr>
          <w:ilvl w:val="1"/>
          <w:numId w:val="99"/>
        </w:numPr>
        <w:tabs>
          <w:tab w:val="left" w:pos="1132"/>
          <w:tab w:val="left" w:pos="1133"/>
        </w:tabs>
        <w:spacing w:line="247" w:lineRule="auto"/>
        <w:ind w:left="412" w:right="1358" w:firstLine="0"/>
        <w:jc w:val="both"/>
        <w:rPr>
          <w:sz w:val="19"/>
        </w:rPr>
      </w:pPr>
      <w:r>
        <w:rPr>
          <w:color w:val="231F20"/>
          <w:w w:val="110"/>
          <w:sz w:val="19"/>
        </w:rPr>
        <w:t>The Scottish synod has published ‘Managing to</w:t>
      </w:r>
      <w:r>
        <w:rPr>
          <w:color w:val="231F20"/>
          <w:spacing w:val="-12"/>
          <w:w w:val="110"/>
          <w:sz w:val="19"/>
        </w:rPr>
        <w:t xml:space="preserve"> </w:t>
      </w:r>
      <w:r>
        <w:rPr>
          <w:color w:val="231F20"/>
          <w:w w:val="110"/>
          <w:sz w:val="19"/>
        </w:rPr>
        <w:t>Change’</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r</w:t>
      </w:r>
      <w:r>
        <w:rPr>
          <w:color w:val="231F20"/>
          <w:w w:val="110"/>
          <w:sz w:val="19"/>
        </w:rPr>
        <w:t>esource</w:t>
      </w:r>
      <w:r>
        <w:rPr>
          <w:color w:val="231F20"/>
          <w:spacing w:val="-12"/>
          <w:w w:val="110"/>
          <w:sz w:val="19"/>
        </w:rPr>
        <w:t xml:space="preserve"> </w:t>
      </w:r>
      <w:r>
        <w:rPr>
          <w:color w:val="231F20"/>
          <w:w w:val="110"/>
          <w:sz w:val="19"/>
        </w:rPr>
        <w:t>pack</w:t>
      </w:r>
      <w:r>
        <w:rPr>
          <w:color w:val="231F20"/>
          <w:spacing w:val="-11"/>
          <w:w w:val="110"/>
          <w:sz w:val="19"/>
        </w:rPr>
        <w:t xml:space="preserve"> </w:t>
      </w:r>
      <w:r>
        <w:rPr>
          <w:color w:val="231F20"/>
          <w:w w:val="110"/>
          <w:sz w:val="19"/>
        </w:rPr>
        <w:t>associated</w:t>
      </w:r>
      <w:r>
        <w:rPr>
          <w:color w:val="231F20"/>
          <w:spacing w:val="-11"/>
          <w:w w:val="110"/>
          <w:sz w:val="19"/>
        </w:rPr>
        <w:t xml:space="preserve"> </w:t>
      </w:r>
      <w:r>
        <w:rPr>
          <w:color w:val="231F20"/>
          <w:w w:val="110"/>
          <w:sz w:val="19"/>
        </w:rPr>
        <w:t>with</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bi- centenary of Hans Christian Anderson entitled ‘Once upon a Time’. Both are available from the synod or through the United Reformed Church</w:t>
      </w:r>
      <w:r>
        <w:rPr>
          <w:color w:val="231F20"/>
          <w:spacing w:val="-30"/>
          <w:w w:val="110"/>
          <w:sz w:val="19"/>
        </w:rPr>
        <w:t xml:space="preserve"> </w:t>
      </w:r>
      <w:r>
        <w:rPr>
          <w:color w:val="231F20"/>
          <w:w w:val="110"/>
          <w:sz w:val="19"/>
        </w:rPr>
        <w:t>bookshop</w:t>
      </w:r>
    </w:p>
    <w:p w:rsidR="00817A8B" w:rsidRDefault="00817A8B">
      <w:pPr>
        <w:pStyle w:val="BodyText"/>
        <w:spacing w:before="1"/>
        <w:rPr>
          <w:sz w:val="20"/>
        </w:rPr>
      </w:pPr>
    </w:p>
    <w:p w:rsidR="00817A8B" w:rsidRDefault="007650C7">
      <w:pPr>
        <w:pStyle w:val="ListParagraph"/>
        <w:numPr>
          <w:ilvl w:val="1"/>
          <w:numId w:val="99"/>
        </w:numPr>
        <w:tabs>
          <w:tab w:val="left" w:pos="1132"/>
          <w:tab w:val="left" w:pos="1133"/>
        </w:tabs>
        <w:spacing w:line="247" w:lineRule="auto"/>
        <w:ind w:left="412" w:right="1358" w:firstLine="0"/>
        <w:jc w:val="both"/>
        <w:rPr>
          <w:sz w:val="19"/>
        </w:rPr>
      </w:pPr>
      <w:r>
        <w:rPr>
          <w:color w:val="231F20"/>
          <w:w w:val="110"/>
          <w:sz w:val="19"/>
        </w:rPr>
        <w:t>In November 2005 the United Reformed Church Secretary for Training, the</w:t>
      </w:r>
      <w:r>
        <w:rPr>
          <w:color w:val="231F20"/>
          <w:w w:val="110"/>
          <w:sz w:val="19"/>
        </w:rPr>
        <w:t xml:space="preserve"> Synod Education Officer and Moderator met with key figures from the Church of Scotland to reflect on areas of work and responsibility which might provide opportunities for cooperation in Scotland. This was a particularly apt time for such a conversation g</w:t>
      </w:r>
      <w:r>
        <w:rPr>
          <w:color w:val="231F20"/>
          <w:w w:val="110"/>
          <w:sz w:val="19"/>
        </w:rPr>
        <w:t>iven the restructuring that has taken place in the Church of Scotland where new</w:t>
      </w:r>
      <w:r>
        <w:rPr>
          <w:color w:val="231F20"/>
          <w:spacing w:val="-20"/>
          <w:w w:val="110"/>
          <w:sz w:val="19"/>
        </w:rPr>
        <w:t xml:space="preserve"> </w:t>
      </w:r>
      <w:r>
        <w:rPr>
          <w:color w:val="231F20"/>
          <w:w w:val="110"/>
          <w:sz w:val="19"/>
        </w:rPr>
        <w:t>‘councils’</w:t>
      </w:r>
      <w:r>
        <w:rPr>
          <w:color w:val="231F20"/>
          <w:spacing w:val="-19"/>
          <w:w w:val="110"/>
          <w:sz w:val="19"/>
        </w:rPr>
        <w:t xml:space="preserve"> </w:t>
      </w:r>
      <w:r>
        <w:rPr>
          <w:color w:val="231F20"/>
          <w:w w:val="110"/>
          <w:sz w:val="19"/>
        </w:rPr>
        <w:t>have</w:t>
      </w:r>
      <w:r>
        <w:rPr>
          <w:color w:val="231F20"/>
          <w:spacing w:val="-19"/>
          <w:w w:val="110"/>
          <w:sz w:val="19"/>
        </w:rPr>
        <w:t xml:space="preserve"> </w:t>
      </w:r>
      <w:r>
        <w:rPr>
          <w:color w:val="231F20"/>
          <w:w w:val="110"/>
          <w:sz w:val="19"/>
        </w:rPr>
        <w:t>been</w:t>
      </w:r>
      <w:r>
        <w:rPr>
          <w:color w:val="231F20"/>
          <w:spacing w:val="-20"/>
          <w:w w:val="110"/>
          <w:sz w:val="19"/>
        </w:rPr>
        <w:t xml:space="preserve"> </w:t>
      </w:r>
      <w:r>
        <w:rPr>
          <w:color w:val="231F20"/>
          <w:w w:val="110"/>
          <w:sz w:val="19"/>
        </w:rPr>
        <w:t>adopted</w:t>
      </w:r>
      <w:r>
        <w:rPr>
          <w:color w:val="231F20"/>
          <w:spacing w:val="-19"/>
          <w:w w:val="110"/>
          <w:sz w:val="19"/>
        </w:rPr>
        <w:t xml:space="preserve"> </w:t>
      </w:r>
      <w:r>
        <w:rPr>
          <w:color w:val="231F20"/>
          <w:w w:val="110"/>
          <w:sz w:val="19"/>
        </w:rPr>
        <w:t>in</w:t>
      </w:r>
      <w:r>
        <w:rPr>
          <w:color w:val="231F20"/>
          <w:spacing w:val="-19"/>
          <w:w w:val="110"/>
          <w:sz w:val="19"/>
        </w:rPr>
        <w:t xml:space="preserve"> </w:t>
      </w:r>
      <w:r>
        <w:rPr>
          <w:color w:val="231F20"/>
          <w:w w:val="110"/>
          <w:sz w:val="19"/>
        </w:rPr>
        <w:t>place</w:t>
      </w:r>
      <w:r>
        <w:rPr>
          <w:color w:val="231F20"/>
          <w:spacing w:val="-19"/>
          <w:w w:val="110"/>
          <w:sz w:val="19"/>
        </w:rPr>
        <w:t xml:space="preserve"> </w:t>
      </w:r>
      <w:r>
        <w:rPr>
          <w:color w:val="231F20"/>
          <w:w w:val="110"/>
          <w:sz w:val="19"/>
        </w:rPr>
        <w:t>of</w:t>
      </w:r>
      <w:r>
        <w:rPr>
          <w:color w:val="231F20"/>
          <w:spacing w:val="-20"/>
          <w:w w:val="110"/>
          <w:sz w:val="19"/>
        </w:rPr>
        <w:t xml:space="preserve"> </w:t>
      </w:r>
      <w:r>
        <w:rPr>
          <w:color w:val="231F20"/>
          <w:w w:val="110"/>
          <w:sz w:val="19"/>
        </w:rPr>
        <w:t>its</w:t>
      </w:r>
      <w:r>
        <w:rPr>
          <w:color w:val="231F20"/>
          <w:spacing w:val="-19"/>
          <w:w w:val="110"/>
          <w:sz w:val="19"/>
        </w:rPr>
        <w:t xml:space="preserve"> </w:t>
      </w:r>
      <w:r>
        <w:rPr>
          <w:color w:val="231F20"/>
          <w:w w:val="110"/>
          <w:sz w:val="19"/>
        </w:rPr>
        <w:t>former departments and</w:t>
      </w:r>
      <w:r>
        <w:rPr>
          <w:color w:val="231F20"/>
          <w:spacing w:val="-12"/>
          <w:w w:val="110"/>
          <w:sz w:val="19"/>
        </w:rPr>
        <w:t xml:space="preserve"> </w:t>
      </w:r>
      <w:r>
        <w:rPr>
          <w:color w:val="231F20"/>
          <w:w w:val="110"/>
          <w:sz w:val="19"/>
        </w:rPr>
        <w:t>committees.</w:t>
      </w:r>
    </w:p>
    <w:p w:rsidR="00817A8B" w:rsidRDefault="00817A8B">
      <w:pPr>
        <w:pStyle w:val="BodyText"/>
        <w:spacing w:before="7"/>
        <w:rPr>
          <w:sz w:val="20"/>
        </w:rPr>
      </w:pPr>
    </w:p>
    <w:p w:rsidR="00817A8B" w:rsidRDefault="007650C7">
      <w:pPr>
        <w:pStyle w:val="ListParagraph"/>
        <w:numPr>
          <w:ilvl w:val="1"/>
          <w:numId w:val="99"/>
        </w:numPr>
        <w:tabs>
          <w:tab w:val="left" w:pos="1132"/>
          <w:tab w:val="left" w:pos="1133"/>
        </w:tabs>
        <w:spacing w:line="247" w:lineRule="auto"/>
        <w:ind w:left="412" w:right="1358" w:firstLine="0"/>
        <w:jc w:val="both"/>
        <w:rPr>
          <w:sz w:val="19"/>
        </w:rPr>
      </w:pPr>
      <w:r>
        <w:rPr>
          <w:color w:val="231F20"/>
          <w:w w:val="110"/>
          <w:sz w:val="19"/>
        </w:rPr>
        <w:t>Conversations begun in 2005 between the Scottish Episcopal Church, the Methodist Church and the</w:t>
      </w:r>
      <w:r>
        <w:rPr>
          <w:color w:val="231F20"/>
          <w:spacing w:val="-23"/>
          <w:w w:val="110"/>
          <w:sz w:val="19"/>
        </w:rPr>
        <w:t xml:space="preserve"> </w:t>
      </w:r>
      <w:r>
        <w:rPr>
          <w:color w:val="231F20"/>
          <w:w w:val="110"/>
          <w:sz w:val="19"/>
        </w:rPr>
        <w:t>United</w:t>
      </w:r>
      <w:r>
        <w:rPr>
          <w:color w:val="231F20"/>
          <w:spacing w:val="-22"/>
          <w:w w:val="110"/>
          <w:sz w:val="19"/>
        </w:rPr>
        <w:t xml:space="preserve"> </w:t>
      </w:r>
      <w:r>
        <w:rPr>
          <w:color w:val="231F20"/>
          <w:w w:val="110"/>
          <w:sz w:val="19"/>
        </w:rPr>
        <w:t>Reformed</w:t>
      </w:r>
      <w:r>
        <w:rPr>
          <w:color w:val="231F20"/>
          <w:spacing w:val="-22"/>
          <w:w w:val="110"/>
          <w:sz w:val="19"/>
        </w:rPr>
        <w:t xml:space="preserve"> </w:t>
      </w:r>
      <w:r>
        <w:rPr>
          <w:color w:val="231F20"/>
          <w:w w:val="110"/>
          <w:sz w:val="19"/>
        </w:rPr>
        <w:t>Church</w:t>
      </w:r>
      <w:r>
        <w:rPr>
          <w:color w:val="231F20"/>
          <w:spacing w:val="-22"/>
          <w:w w:val="110"/>
          <w:sz w:val="19"/>
        </w:rPr>
        <w:t xml:space="preserve"> </w:t>
      </w:r>
      <w:r>
        <w:rPr>
          <w:color w:val="231F20"/>
          <w:w w:val="110"/>
          <w:sz w:val="19"/>
        </w:rPr>
        <w:t>have</w:t>
      </w:r>
      <w:r>
        <w:rPr>
          <w:color w:val="231F20"/>
          <w:spacing w:val="-22"/>
          <w:w w:val="110"/>
          <w:sz w:val="19"/>
        </w:rPr>
        <w:t xml:space="preserve"> </w:t>
      </w:r>
      <w:r>
        <w:rPr>
          <w:color w:val="231F20"/>
          <w:w w:val="110"/>
          <w:sz w:val="19"/>
        </w:rPr>
        <w:t>placed</w:t>
      </w:r>
      <w:r>
        <w:rPr>
          <w:color w:val="231F20"/>
          <w:spacing w:val="-22"/>
          <w:w w:val="110"/>
          <w:sz w:val="19"/>
        </w:rPr>
        <w:t xml:space="preserve"> </w:t>
      </w:r>
      <w:r>
        <w:rPr>
          <w:color w:val="231F20"/>
          <w:w w:val="110"/>
          <w:sz w:val="19"/>
        </w:rPr>
        <w:t>co-operation in</w:t>
      </w:r>
      <w:r>
        <w:rPr>
          <w:color w:val="231F20"/>
          <w:spacing w:val="-5"/>
          <w:w w:val="110"/>
          <w:sz w:val="19"/>
        </w:rPr>
        <w:t xml:space="preserve"> </w:t>
      </w:r>
      <w:r>
        <w:rPr>
          <w:color w:val="231F20"/>
          <w:w w:val="110"/>
          <w:sz w:val="19"/>
        </w:rPr>
        <w:t>training</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theological</w:t>
      </w:r>
      <w:r>
        <w:rPr>
          <w:color w:val="231F20"/>
          <w:spacing w:val="-5"/>
          <w:w w:val="110"/>
          <w:sz w:val="19"/>
        </w:rPr>
        <w:t xml:space="preserve"> </w:t>
      </w:r>
      <w:r>
        <w:rPr>
          <w:color w:val="231F20"/>
          <w:w w:val="110"/>
          <w:sz w:val="19"/>
        </w:rPr>
        <w:t>education</w:t>
      </w:r>
      <w:r>
        <w:rPr>
          <w:color w:val="231F20"/>
          <w:spacing w:val="-5"/>
          <w:w w:val="110"/>
          <w:sz w:val="19"/>
        </w:rPr>
        <w:t xml:space="preserve"> </w:t>
      </w:r>
      <w:r>
        <w:rPr>
          <w:color w:val="231F20"/>
          <w:w w:val="110"/>
          <w:sz w:val="19"/>
        </w:rPr>
        <w:t>on</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agenda.</w:t>
      </w:r>
    </w:p>
    <w:p w:rsidR="00817A8B" w:rsidRDefault="00817A8B">
      <w:pPr>
        <w:pStyle w:val="BodyText"/>
        <w:spacing w:before="8"/>
        <w:rPr>
          <w:sz w:val="18"/>
        </w:rPr>
      </w:pPr>
    </w:p>
    <w:p w:rsidR="00817A8B" w:rsidRDefault="007650C7">
      <w:pPr>
        <w:pStyle w:val="Heading6"/>
        <w:numPr>
          <w:ilvl w:val="0"/>
          <w:numId w:val="99"/>
        </w:numPr>
        <w:tabs>
          <w:tab w:val="left" w:pos="1094"/>
        </w:tabs>
        <w:spacing w:before="1"/>
        <w:ind w:left="1093" w:hanging="682"/>
        <w:jc w:val="both"/>
        <w:rPr>
          <w:rFonts w:ascii="Myriad Pro"/>
        </w:rPr>
      </w:pPr>
      <w:r>
        <w:rPr>
          <w:rFonts w:ascii="Myriad Pro"/>
          <w:color w:val="231F20"/>
        </w:rPr>
        <w:t>Finance</w:t>
      </w:r>
    </w:p>
    <w:p w:rsidR="00817A8B" w:rsidRDefault="007650C7">
      <w:pPr>
        <w:pStyle w:val="ListParagraph"/>
        <w:numPr>
          <w:ilvl w:val="1"/>
          <w:numId w:val="99"/>
        </w:numPr>
        <w:tabs>
          <w:tab w:val="left" w:pos="1094"/>
        </w:tabs>
        <w:spacing w:before="234" w:line="247" w:lineRule="auto"/>
        <w:ind w:left="412" w:right="1357" w:firstLine="0"/>
        <w:jc w:val="both"/>
        <w:rPr>
          <w:sz w:val="19"/>
        </w:rPr>
      </w:pPr>
      <w:r>
        <w:rPr>
          <w:color w:val="231F20"/>
          <w:spacing w:val="2"/>
          <w:w w:val="110"/>
          <w:sz w:val="19"/>
        </w:rPr>
        <w:t xml:space="preserve">The </w:t>
      </w:r>
      <w:r>
        <w:rPr>
          <w:color w:val="231F20"/>
          <w:w w:val="110"/>
          <w:sz w:val="19"/>
        </w:rPr>
        <w:t xml:space="preserve">Training Finance sub </w:t>
      </w:r>
      <w:r>
        <w:rPr>
          <w:color w:val="231F20"/>
          <w:spacing w:val="2"/>
          <w:w w:val="110"/>
          <w:sz w:val="19"/>
        </w:rPr>
        <w:t xml:space="preserve">committee </w:t>
      </w:r>
      <w:r>
        <w:rPr>
          <w:color w:val="231F20"/>
          <w:w w:val="110"/>
          <w:sz w:val="19"/>
        </w:rPr>
        <w:t>has undertaken</w:t>
      </w:r>
      <w:r>
        <w:rPr>
          <w:color w:val="231F20"/>
          <w:spacing w:val="-8"/>
          <w:w w:val="110"/>
          <w:sz w:val="19"/>
        </w:rPr>
        <w:t xml:space="preserve"> </w:t>
      </w:r>
      <w:r>
        <w:rPr>
          <w:color w:val="231F20"/>
          <w:w w:val="110"/>
          <w:sz w:val="19"/>
        </w:rPr>
        <w:t>a</w:t>
      </w:r>
      <w:r>
        <w:rPr>
          <w:color w:val="231F20"/>
          <w:spacing w:val="-8"/>
          <w:w w:val="110"/>
          <w:sz w:val="19"/>
        </w:rPr>
        <w:t xml:space="preserve"> </w:t>
      </w:r>
      <w:r>
        <w:rPr>
          <w:color w:val="231F20"/>
          <w:w w:val="110"/>
          <w:sz w:val="19"/>
        </w:rPr>
        <w:t>review</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process</w:t>
      </w:r>
      <w:r>
        <w:rPr>
          <w:color w:val="231F20"/>
          <w:spacing w:val="-8"/>
          <w:w w:val="110"/>
          <w:sz w:val="19"/>
        </w:rPr>
        <w:t xml:space="preserve"> </w:t>
      </w:r>
      <w:r>
        <w:rPr>
          <w:color w:val="231F20"/>
          <w:w w:val="110"/>
          <w:sz w:val="19"/>
        </w:rPr>
        <w:t>by</w:t>
      </w:r>
      <w:r>
        <w:rPr>
          <w:color w:val="231F20"/>
          <w:spacing w:val="-8"/>
          <w:w w:val="110"/>
          <w:sz w:val="19"/>
        </w:rPr>
        <w:t xml:space="preserve"> </w:t>
      </w:r>
      <w:r>
        <w:rPr>
          <w:color w:val="231F20"/>
          <w:w w:val="110"/>
          <w:sz w:val="19"/>
        </w:rPr>
        <w:t>which</w:t>
      </w:r>
      <w:r>
        <w:rPr>
          <w:color w:val="231F20"/>
          <w:spacing w:val="-8"/>
          <w:w w:val="110"/>
          <w:sz w:val="19"/>
        </w:rPr>
        <w:t xml:space="preserve"> </w:t>
      </w:r>
      <w:r>
        <w:rPr>
          <w:color w:val="231F20"/>
          <w:w w:val="110"/>
          <w:sz w:val="19"/>
        </w:rPr>
        <w:t>students are supported financially. Apart from the need to review</w:t>
      </w:r>
      <w:r>
        <w:rPr>
          <w:color w:val="231F20"/>
          <w:spacing w:val="-18"/>
          <w:w w:val="110"/>
          <w:sz w:val="19"/>
        </w:rPr>
        <w:t xml:space="preserve"> </w:t>
      </w:r>
      <w:r>
        <w:rPr>
          <w:color w:val="231F20"/>
          <w:w w:val="110"/>
          <w:sz w:val="19"/>
        </w:rPr>
        <w:t>processes</w:t>
      </w:r>
      <w:r>
        <w:rPr>
          <w:color w:val="231F20"/>
          <w:spacing w:val="-17"/>
          <w:w w:val="110"/>
          <w:sz w:val="19"/>
        </w:rPr>
        <w:t xml:space="preserve"> </w:t>
      </w:r>
      <w:r>
        <w:rPr>
          <w:color w:val="231F20"/>
          <w:w w:val="110"/>
          <w:sz w:val="19"/>
        </w:rPr>
        <w:t>on</w:t>
      </w:r>
      <w:r>
        <w:rPr>
          <w:color w:val="231F20"/>
          <w:spacing w:val="-18"/>
          <w:w w:val="110"/>
          <w:sz w:val="19"/>
        </w:rPr>
        <w:t xml:space="preserve"> </w:t>
      </w:r>
      <w:r>
        <w:rPr>
          <w:color w:val="231F20"/>
          <w:w w:val="110"/>
          <w:sz w:val="19"/>
        </w:rPr>
        <w:t>a</w:t>
      </w:r>
      <w:r>
        <w:rPr>
          <w:color w:val="231F20"/>
          <w:spacing w:val="-17"/>
          <w:w w:val="110"/>
          <w:sz w:val="19"/>
        </w:rPr>
        <w:t xml:space="preserve"> </w:t>
      </w:r>
      <w:r>
        <w:rPr>
          <w:color w:val="231F20"/>
          <w:w w:val="110"/>
          <w:sz w:val="19"/>
        </w:rPr>
        <w:t>regular</w:t>
      </w:r>
      <w:r>
        <w:rPr>
          <w:color w:val="231F20"/>
          <w:spacing w:val="-18"/>
          <w:w w:val="110"/>
          <w:sz w:val="19"/>
        </w:rPr>
        <w:t xml:space="preserve"> </w:t>
      </w:r>
      <w:r>
        <w:rPr>
          <w:color w:val="231F20"/>
          <w:w w:val="110"/>
          <w:sz w:val="19"/>
        </w:rPr>
        <w:t>basis</w:t>
      </w:r>
      <w:r>
        <w:rPr>
          <w:color w:val="231F20"/>
          <w:spacing w:val="-17"/>
          <w:w w:val="110"/>
          <w:sz w:val="19"/>
        </w:rPr>
        <w:t xml:space="preserve"> </w:t>
      </w:r>
      <w:r>
        <w:rPr>
          <w:color w:val="231F20"/>
          <w:w w:val="110"/>
          <w:sz w:val="19"/>
        </w:rPr>
        <w:t>the</w:t>
      </w:r>
      <w:r>
        <w:rPr>
          <w:color w:val="231F20"/>
          <w:spacing w:val="-18"/>
          <w:w w:val="110"/>
          <w:sz w:val="19"/>
        </w:rPr>
        <w:t xml:space="preserve"> </w:t>
      </w:r>
      <w:r>
        <w:rPr>
          <w:color w:val="231F20"/>
          <w:w w:val="110"/>
          <w:sz w:val="19"/>
        </w:rPr>
        <w:t>varied</w:t>
      </w:r>
      <w:r>
        <w:rPr>
          <w:color w:val="231F20"/>
          <w:spacing w:val="-17"/>
          <w:w w:val="110"/>
          <w:sz w:val="19"/>
        </w:rPr>
        <w:t xml:space="preserve"> </w:t>
      </w:r>
      <w:r>
        <w:rPr>
          <w:color w:val="231F20"/>
          <w:w w:val="110"/>
          <w:sz w:val="19"/>
        </w:rPr>
        <w:t>patterns of training now emerging mean that a maintenance grant system based on a small grant with additional payments for student dependents is being swamped by</w:t>
      </w:r>
      <w:r>
        <w:rPr>
          <w:color w:val="231F20"/>
          <w:spacing w:val="-33"/>
          <w:w w:val="110"/>
          <w:sz w:val="19"/>
        </w:rPr>
        <w:t xml:space="preserve"> </w:t>
      </w:r>
      <w:r>
        <w:rPr>
          <w:color w:val="231F20"/>
          <w:w w:val="110"/>
          <w:sz w:val="19"/>
        </w:rPr>
        <w:t>a</w:t>
      </w:r>
      <w:r>
        <w:rPr>
          <w:color w:val="231F20"/>
          <w:spacing w:val="-33"/>
          <w:w w:val="110"/>
          <w:sz w:val="19"/>
        </w:rPr>
        <w:t xml:space="preserve"> </w:t>
      </w:r>
      <w:r>
        <w:rPr>
          <w:color w:val="231F20"/>
          <w:w w:val="110"/>
          <w:sz w:val="19"/>
        </w:rPr>
        <w:t>proliferation</w:t>
      </w:r>
      <w:r>
        <w:rPr>
          <w:color w:val="231F20"/>
          <w:spacing w:val="-33"/>
          <w:w w:val="110"/>
          <w:sz w:val="19"/>
        </w:rPr>
        <w:t xml:space="preserve"> </w:t>
      </w:r>
      <w:r>
        <w:rPr>
          <w:color w:val="231F20"/>
          <w:w w:val="110"/>
          <w:sz w:val="19"/>
        </w:rPr>
        <w:t>of</w:t>
      </w:r>
      <w:r>
        <w:rPr>
          <w:color w:val="231F20"/>
          <w:spacing w:val="-33"/>
          <w:w w:val="110"/>
          <w:sz w:val="19"/>
        </w:rPr>
        <w:t xml:space="preserve"> </w:t>
      </w:r>
      <w:r>
        <w:rPr>
          <w:color w:val="231F20"/>
          <w:w w:val="110"/>
          <w:sz w:val="19"/>
        </w:rPr>
        <w:t>‘exceptional’</w:t>
      </w:r>
      <w:r>
        <w:rPr>
          <w:color w:val="231F20"/>
          <w:spacing w:val="-33"/>
          <w:w w:val="110"/>
          <w:sz w:val="19"/>
        </w:rPr>
        <w:t xml:space="preserve"> </w:t>
      </w:r>
      <w:r>
        <w:rPr>
          <w:color w:val="231F20"/>
          <w:w w:val="110"/>
          <w:sz w:val="19"/>
        </w:rPr>
        <w:t>or</w:t>
      </w:r>
      <w:r>
        <w:rPr>
          <w:color w:val="231F20"/>
          <w:spacing w:val="-33"/>
          <w:w w:val="110"/>
          <w:sz w:val="19"/>
        </w:rPr>
        <w:t xml:space="preserve"> </w:t>
      </w:r>
      <w:r>
        <w:rPr>
          <w:color w:val="231F20"/>
          <w:w w:val="110"/>
          <w:sz w:val="19"/>
        </w:rPr>
        <w:t>‘unusual’</w:t>
      </w:r>
      <w:r>
        <w:rPr>
          <w:color w:val="231F20"/>
          <w:spacing w:val="-33"/>
          <w:w w:val="110"/>
          <w:sz w:val="19"/>
        </w:rPr>
        <w:t xml:space="preserve"> </w:t>
      </w:r>
      <w:r>
        <w:rPr>
          <w:color w:val="231F20"/>
          <w:w w:val="110"/>
          <w:sz w:val="19"/>
        </w:rPr>
        <w:t>cases.</w:t>
      </w:r>
      <w:r>
        <w:rPr>
          <w:color w:val="231F20"/>
          <w:spacing w:val="-33"/>
          <w:w w:val="110"/>
          <w:sz w:val="19"/>
        </w:rPr>
        <w:t xml:space="preserve"> </w:t>
      </w:r>
      <w:r>
        <w:rPr>
          <w:color w:val="231F20"/>
          <w:w w:val="110"/>
          <w:sz w:val="19"/>
        </w:rPr>
        <w:t>The committee has been particularly conce</w:t>
      </w:r>
      <w:r>
        <w:rPr>
          <w:color w:val="231F20"/>
          <w:w w:val="110"/>
          <w:sz w:val="19"/>
        </w:rPr>
        <w:t>rned to</w:t>
      </w:r>
      <w:r>
        <w:rPr>
          <w:color w:val="231F20"/>
          <w:spacing w:val="-27"/>
          <w:w w:val="110"/>
          <w:sz w:val="19"/>
        </w:rPr>
        <w:t xml:space="preserve"> </w:t>
      </w:r>
      <w:r>
        <w:rPr>
          <w:color w:val="231F20"/>
          <w:w w:val="110"/>
          <w:sz w:val="19"/>
        </w:rPr>
        <w:t>ensure that any revised process has simplicity in application and</w:t>
      </w:r>
      <w:r>
        <w:rPr>
          <w:color w:val="231F20"/>
          <w:spacing w:val="-25"/>
          <w:w w:val="110"/>
          <w:sz w:val="19"/>
        </w:rPr>
        <w:t xml:space="preserve"> </w:t>
      </w:r>
      <w:r>
        <w:rPr>
          <w:color w:val="231F20"/>
          <w:w w:val="110"/>
          <w:sz w:val="19"/>
        </w:rPr>
        <w:t>administration,</w:t>
      </w:r>
      <w:r>
        <w:rPr>
          <w:color w:val="231F20"/>
          <w:spacing w:val="-24"/>
          <w:w w:val="110"/>
          <w:sz w:val="19"/>
        </w:rPr>
        <w:t xml:space="preserve"> </w:t>
      </w:r>
      <w:r>
        <w:rPr>
          <w:color w:val="231F20"/>
          <w:w w:val="110"/>
          <w:sz w:val="19"/>
        </w:rPr>
        <w:t>and</w:t>
      </w:r>
      <w:r>
        <w:rPr>
          <w:color w:val="231F20"/>
          <w:spacing w:val="-24"/>
          <w:w w:val="110"/>
          <w:sz w:val="19"/>
        </w:rPr>
        <w:t xml:space="preserve"> </w:t>
      </w:r>
      <w:r>
        <w:rPr>
          <w:color w:val="231F20"/>
          <w:w w:val="110"/>
          <w:sz w:val="19"/>
        </w:rPr>
        <w:t>clarity</w:t>
      </w:r>
      <w:r>
        <w:rPr>
          <w:color w:val="231F20"/>
          <w:spacing w:val="-24"/>
          <w:w w:val="110"/>
          <w:sz w:val="19"/>
        </w:rPr>
        <w:t xml:space="preserve"> </w:t>
      </w:r>
      <w:r>
        <w:rPr>
          <w:color w:val="231F20"/>
          <w:w w:val="110"/>
          <w:sz w:val="19"/>
        </w:rPr>
        <w:t>in</w:t>
      </w:r>
      <w:r>
        <w:rPr>
          <w:color w:val="231F20"/>
          <w:spacing w:val="-24"/>
          <w:w w:val="110"/>
          <w:sz w:val="19"/>
        </w:rPr>
        <w:t xml:space="preserve"> </w:t>
      </w:r>
      <w:r>
        <w:rPr>
          <w:color w:val="231F20"/>
          <w:w w:val="110"/>
          <w:sz w:val="19"/>
        </w:rPr>
        <w:t>advocacy.</w:t>
      </w:r>
      <w:r>
        <w:rPr>
          <w:color w:val="231F20"/>
          <w:spacing w:val="-24"/>
          <w:w w:val="110"/>
          <w:sz w:val="19"/>
        </w:rPr>
        <w:t xml:space="preserve"> </w:t>
      </w:r>
      <w:r>
        <w:rPr>
          <w:color w:val="231F20"/>
          <w:w w:val="110"/>
          <w:sz w:val="19"/>
        </w:rPr>
        <w:t>It</w:t>
      </w:r>
      <w:r>
        <w:rPr>
          <w:color w:val="231F20"/>
          <w:spacing w:val="-24"/>
          <w:w w:val="110"/>
          <w:sz w:val="19"/>
        </w:rPr>
        <w:t xml:space="preserve"> </w:t>
      </w:r>
      <w:r>
        <w:rPr>
          <w:color w:val="231F20"/>
          <w:w w:val="110"/>
          <w:sz w:val="19"/>
        </w:rPr>
        <w:t>is</w:t>
      </w:r>
      <w:r>
        <w:rPr>
          <w:color w:val="231F20"/>
          <w:spacing w:val="-24"/>
          <w:w w:val="110"/>
          <w:sz w:val="19"/>
        </w:rPr>
        <w:t xml:space="preserve"> </w:t>
      </w:r>
      <w:r>
        <w:rPr>
          <w:color w:val="231F20"/>
          <w:w w:val="110"/>
          <w:sz w:val="19"/>
        </w:rPr>
        <w:t>moving strongly in the directions of a higher allowance with</w:t>
      </w:r>
      <w:r>
        <w:rPr>
          <w:color w:val="231F20"/>
          <w:spacing w:val="-30"/>
          <w:w w:val="110"/>
          <w:sz w:val="19"/>
        </w:rPr>
        <w:t xml:space="preserve"> </w:t>
      </w:r>
      <w:r>
        <w:rPr>
          <w:color w:val="231F20"/>
          <w:w w:val="110"/>
          <w:sz w:val="19"/>
        </w:rPr>
        <w:t>a minimal top-up element. It is envisaged that the new system will be disc</w:t>
      </w:r>
      <w:r>
        <w:rPr>
          <w:color w:val="231F20"/>
          <w:w w:val="110"/>
          <w:sz w:val="19"/>
        </w:rPr>
        <w:t>ussed this autumn with relevant financial officers of the institutions where full time students are trained to ensure that all understand the system. The aim is to have it operating for the 2007/2008</w:t>
      </w:r>
      <w:r>
        <w:rPr>
          <w:color w:val="231F20"/>
          <w:spacing w:val="-19"/>
          <w:w w:val="110"/>
          <w:sz w:val="19"/>
        </w:rPr>
        <w:t xml:space="preserve"> </w:t>
      </w:r>
      <w:r>
        <w:rPr>
          <w:color w:val="231F20"/>
          <w:w w:val="110"/>
          <w:sz w:val="19"/>
        </w:rPr>
        <w:t>academic</w:t>
      </w:r>
      <w:r>
        <w:rPr>
          <w:color w:val="231F20"/>
          <w:spacing w:val="-19"/>
          <w:w w:val="110"/>
          <w:sz w:val="19"/>
        </w:rPr>
        <w:t xml:space="preserve"> </w:t>
      </w:r>
      <w:r>
        <w:rPr>
          <w:color w:val="231F20"/>
          <w:w w:val="110"/>
          <w:sz w:val="19"/>
        </w:rPr>
        <w:t>year.</w:t>
      </w:r>
      <w:r>
        <w:rPr>
          <w:color w:val="231F20"/>
          <w:spacing w:val="-19"/>
          <w:w w:val="110"/>
          <w:sz w:val="19"/>
        </w:rPr>
        <w:t xml:space="preserve"> </w:t>
      </w:r>
      <w:r>
        <w:rPr>
          <w:color w:val="231F20"/>
          <w:w w:val="110"/>
          <w:sz w:val="19"/>
        </w:rPr>
        <w:t>Particular</w:t>
      </w:r>
      <w:r>
        <w:rPr>
          <w:color w:val="231F20"/>
          <w:spacing w:val="-19"/>
          <w:w w:val="110"/>
          <w:sz w:val="19"/>
        </w:rPr>
        <w:t xml:space="preserve"> </w:t>
      </w:r>
      <w:r>
        <w:rPr>
          <w:color w:val="231F20"/>
          <w:w w:val="110"/>
          <w:sz w:val="19"/>
        </w:rPr>
        <w:t>care</w:t>
      </w:r>
      <w:r>
        <w:rPr>
          <w:color w:val="231F20"/>
          <w:spacing w:val="-18"/>
          <w:w w:val="110"/>
          <w:sz w:val="19"/>
        </w:rPr>
        <w:t xml:space="preserve"> </w:t>
      </w:r>
      <w:r>
        <w:rPr>
          <w:color w:val="231F20"/>
          <w:w w:val="110"/>
          <w:sz w:val="19"/>
        </w:rPr>
        <w:t>will</w:t>
      </w:r>
      <w:r>
        <w:rPr>
          <w:color w:val="231F20"/>
          <w:spacing w:val="-19"/>
          <w:w w:val="110"/>
          <w:sz w:val="19"/>
        </w:rPr>
        <w:t xml:space="preserve"> </w:t>
      </w:r>
      <w:r>
        <w:rPr>
          <w:color w:val="231F20"/>
          <w:w w:val="110"/>
          <w:sz w:val="19"/>
        </w:rPr>
        <w:t>be</w:t>
      </w:r>
      <w:r>
        <w:rPr>
          <w:color w:val="231F20"/>
          <w:spacing w:val="-19"/>
          <w:w w:val="110"/>
          <w:sz w:val="19"/>
        </w:rPr>
        <w:t xml:space="preserve"> </w:t>
      </w:r>
      <w:r>
        <w:rPr>
          <w:color w:val="231F20"/>
          <w:w w:val="110"/>
          <w:sz w:val="19"/>
        </w:rPr>
        <w:t>taken to ensure that those involved in transition from one system to another are not</w:t>
      </w:r>
      <w:r>
        <w:rPr>
          <w:color w:val="231F20"/>
          <w:spacing w:val="-16"/>
          <w:w w:val="110"/>
          <w:sz w:val="19"/>
        </w:rPr>
        <w:t xml:space="preserve"> </w:t>
      </w:r>
      <w:r>
        <w:rPr>
          <w:color w:val="231F20"/>
          <w:w w:val="110"/>
          <w:sz w:val="19"/>
        </w:rPr>
        <w:t>disadvantaged.</w:t>
      </w:r>
    </w:p>
    <w:p w:rsidR="00817A8B" w:rsidRDefault="00817A8B">
      <w:pPr>
        <w:pStyle w:val="BodyText"/>
        <w:spacing w:before="6"/>
        <w:rPr>
          <w:sz w:val="21"/>
        </w:rPr>
      </w:pPr>
    </w:p>
    <w:p w:rsidR="00817A8B" w:rsidRDefault="007650C7">
      <w:pPr>
        <w:pStyle w:val="ListParagraph"/>
        <w:numPr>
          <w:ilvl w:val="1"/>
          <w:numId w:val="99"/>
        </w:numPr>
        <w:tabs>
          <w:tab w:val="left" w:pos="1094"/>
        </w:tabs>
        <w:spacing w:line="247" w:lineRule="auto"/>
        <w:ind w:left="412" w:right="1358" w:firstLine="0"/>
        <w:jc w:val="both"/>
        <w:rPr>
          <w:sz w:val="19"/>
        </w:rPr>
      </w:pPr>
      <w:r>
        <w:rPr>
          <w:color w:val="231F20"/>
          <w:w w:val="110"/>
          <w:sz w:val="19"/>
        </w:rPr>
        <w:t>As well as its usual business which includes receiving student hardship claims and reflection on the Training Committee budget the sub committee has also devoted much time to preparing papers to support the Training Committee’s</w:t>
      </w:r>
      <w:r>
        <w:rPr>
          <w:color w:val="231F20"/>
          <w:spacing w:val="-17"/>
          <w:w w:val="110"/>
          <w:sz w:val="19"/>
        </w:rPr>
        <w:t xml:space="preserve"> </w:t>
      </w:r>
      <w:r>
        <w:rPr>
          <w:color w:val="231F20"/>
          <w:w w:val="110"/>
          <w:sz w:val="19"/>
        </w:rPr>
        <w:t>review.</w:t>
      </w:r>
    </w:p>
    <w:p w:rsidR="00817A8B" w:rsidRDefault="00817A8B">
      <w:pPr>
        <w:pStyle w:val="BodyText"/>
        <w:spacing w:before="1"/>
        <w:rPr>
          <w:sz w:val="20"/>
        </w:rPr>
      </w:pPr>
    </w:p>
    <w:p w:rsidR="00817A8B" w:rsidRDefault="007650C7">
      <w:pPr>
        <w:pStyle w:val="ListParagraph"/>
        <w:numPr>
          <w:ilvl w:val="1"/>
          <w:numId w:val="99"/>
        </w:numPr>
        <w:tabs>
          <w:tab w:val="left" w:pos="1094"/>
        </w:tabs>
        <w:spacing w:line="247" w:lineRule="auto"/>
        <w:ind w:left="412" w:right="1358" w:firstLine="0"/>
        <w:jc w:val="both"/>
        <w:rPr>
          <w:sz w:val="19"/>
        </w:rPr>
      </w:pPr>
      <w:r>
        <w:rPr>
          <w:color w:val="231F20"/>
          <w:w w:val="105"/>
          <w:sz w:val="19"/>
        </w:rPr>
        <w:t>The sub committee i</w:t>
      </w:r>
      <w:r>
        <w:rPr>
          <w:color w:val="231F20"/>
          <w:w w:val="105"/>
          <w:sz w:val="19"/>
        </w:rPr>
        <w:t>s grateful to the finance office for their support and the greater degree of accessible financial information that is being made available.</w:t>
      </w:r>
    </w:p>
    <w:p w:rsidR="00817A8B" w:rsidRDefault="00817A8B">
      <w:pPr>
        <w:spacing w:line="247" w:lineRule="auto"/>
        <w:jc w:val="both"/>
        <w:rPr>
          <w:sz w:val="19"/>
        </w:rPr>
        <w:sectPr w:rsidR="00817A8B">
          <w:pgSz w:w="11910" w:h="16840"/>
          <w:pgMar w:top="1000" w:right="0" w:bottom="780" w:left="0" w:header="0" w:footer="590" w:gutter="0"/>
          <w:cols w:num="2" w:space="720" w:equalWidth="0">
            <w:col w:w="5557" w:space="40"/>
            <w:col w:w="6313"/>
          </w:cols>
        </w:sectPr>
      </w:pPr>
    </w:p>
    <w:p w:rsidR="00817A8B" w:rsidRDefault="007650C7">
      <w:pPr>
        <w:pStyle w:val="BodyText"/>
        <w:ind w:left="8505"/>
        <w:rPr>
          <w:sz w:val="20"/>
        </w:rPr>
      </w:pPr>
      <w:r>
        <w:rPr>
          <w:sz w:val="20"/>
        </w:rPr>
      </w:r>
      <w:r>
        <w:rPr>
          <w:sz w:val="20"/>
        </w:rPr>
        <w:pict>
          <v:group id="_x0000_s1618" style="width:119pt;height:17.15pt;mso-position-horizontal-relative:char;mso-position-vertical-relative:line" coordsize="2380,343">
            <v:shape id="_x0000_s1621" style="position:absolute;left:10;top:10;width:2360;height:323" coordorigin="10,10" coordsize="2360,323" path="m2256,10l123,10,58,12,24,24,12,58r-2,65l10,219r2,65l24,318r34,12l123,332r2133,l2321,330r34,-12l2367,284r2,-65l2369,123r-2,-65l2355,24,2321,12r-65,-2xe" fillcolor="#dcddde" stroked="f">
              <v:path arrowok="t"/>
            </v:shape>
            <v:shape id="_x0000_s1620"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619" type="#_x0000_t202" style="position:absolute;left:27;top:22;width:2325;height:299" filled="f" stroked="f">
              <v:textbox inset="0,0,0,0">
                <w:txbxContent>
                  <w:p w:rsidR="00817A8B" w:rsidRDefault="007650C7">
                    <w:pPr>
                      <w:spacing w:before="48"/>
                      <w:ind w:left="294"/>
                      <w:rPr>
                        <w:b/>
                        <w:sz w:val="18"/>
                      </w:rPr>
                    </w:pPr>
                    <w:r>
                      <w:rPr>
                        <w:b/>
                        <w:color w:val="231F20"/>
                        <w:w w:val="120"/>
                        <w:sz w:val="18"/>
                      </w:rPr>
                      <w:t>Resolutions 35-37</w:t>
                    </w:r>
                  </w:p>
                </w:txbxContent>
              </v:textbox>
            </v:shape>
            <w10:anchorlock/>
          </v:group>
        </w:pict>
      </w:r>
    </w:p>
    <w:p w:rsidR="00817A8B" w:rsidRDefault="00817A8B">
      <w:pPr>
        <w:pStyle w:val="BodyText"/>
        <w:spacing w:before="8"/>
        <w:rPr>
          <w:sz w:val="5"/>
        </w:rPr>
      </w:pPr>
    </w:p>
    <w:p w:rsidR="00817A8B" w:rsidRDefault="00817A8B">
      <w:pPr>
        <w:rPr>
          <w:sz w:val="5"/>
        </w:rPr>
        <w:sectPr w:rsidR="00817A8B">
          <w:footerReference w:type="even" r:id="rId95"/>
          <w:footerReference w:type="default" r:id="rId96"/>
          <w:pgSz w:w="11910" w:h="16840"/>
          <w:pgMar w:top="560" w:right="0" w:bottom="780" w:left="0" w:header="0" w:footer="580" w:gutter="0"/>
          <w:cols w:space="720"/>
        </w:sectPr>
      </w:pPr>
    </w:p>
    <w:p w:rsidR="00817A8B" w:rsidRDefault="007650C7">
      <w:pPr>
        <w:pStyle w:val="Heading6"/>
        <w:numPr>
          <w:ilvl w:val="0"/>
          <w:numId w:val="99"/>
        </w:numPr>
        <w:tabs>
          <w:tab w:val="left" w:pos="2040"/>
          <w:tab w:val="left" w:pos="2042"/>
        </w:tabs>
        <w:spacing w:before="69"/>
        <w:ind w:left="2041" w:hanging="682"/>
        <w:jc w:val="left"/>
        <w:rPr>
          <w:rFonts w:ascii="Myriad Pro"/>
        </w:rPr>
      </w:pPr>
      <w:r>
        <w:rPr>
          <w:rFonts w:ascii="Myriad Pro"/>
          <w:color w:val="231F20"/>
        </w:rPr>
        <w:t>Personnel</w:t>
      </w:r>
    </w:p>
    <w:p w:rsidR="00817A8B" w:rsidRDefault="007650C7">
      <w:pPr>
        <w:pStyle w:val="BodyText"/>
        <w:spacing w:before="235" w:line="247" w:lineRule="auto"/>
        <w:ind w:left="1360"/>
        <w:jc w:val="both"/>
      </w:pPr>
      <w:r>
        <w:rPr>
          <w:color w:val="231F20"/>
          <w:w w:val="110"/>
        </w:rPr>
        <w:t xml:space="preserve">The committee is also grateful for the wisdom and commitment of those who </w:t>
      </w:r>
      <w:r>
        <w:rPr>
          <w:color w:val="231F20"/>
          <w:spacing w:val="-3"/>
          <w:w w:val="110"/>
        </w:rPr>
        <w:t xml:space="preserve">have </w:t>
      </w:r>
      <w:r>
        <w:rPr>
          <w:color w:val="231F20"/>
          <w:w w:val="110"/>
        </w:rPr>
        <w:t xml:space="preserve">served on it but left since 2004, Kate Breeze, Sue Brown, Sue Henderson, Malachie Munyaneza and Craig Jesson as the student </w:t>
      </w:r>
      <w:r>
        <w:rPr>
          <w:color w:val="231F20"/>
          <w:w w:val="105"/>
        </w:rPr>
        <w:t>representative.</w:t>
      </w:r>
      <w:r>
        <w:rPr>
          <w:color w:val="231F20"/>
          <w:spacing w:val="-16"/>
          <w:w w:val="105"/>
        </w:rPr>
        <w:t xml:space="preserve"> </w:t>
      </w:r>
      <w:r>
        <w:rPr>
          <w:color w:val="231F20"/>
          <w:spacing w:val="-3"/>
          <w:w w:val="105"/>
        </w:rPr>
        <w:t>We</w:t>
      </w:r>
      <w:r>
        <w:rPr>
          <w:color w:val="231F20"/>
          <w:spacing w:val="-15"/>
          <w:w w:val="105"/>
        </w:rPr>
        <w:t xml:space="preserve"> </w:t>
      </w:r>
      <w:r>
        <w:rPr>
          <w:color w:val="231F20"/>
          <w:w w:val="105"/>
        </w:rPr>
        <w:t>are</w:t>
      </w:r>
      <w:r>
        <w:rPr>
          <w:color w:val="231F20"/>
          <w:spacing w:val="-15"/>
          <w:w w:val="105"/>
        </w:rPr>
        <w:t xml:space="preserve"> </w:t>
      </w:r>
      <w:r>
        <w:rPr>
          <w:color w:val="231F20"/>
          <w:w w:val="105"/>
        </w:rPr>
        <w:t>equally</w:t>
      </w:r>
      <w:r>
        <w:rPr>
          <w:color w:val="231F20"/>
          <w:spacing w:val="-16"/>
          <w:w w:val="105"/>
        </w:rPr>
        <w:t xml:space="preserve"> </w:t>
      </w:r>
      <w:r>
        <w:rPr>
          <w:color w:val="231F20"/>
          <w:w w:val="105"/>
        </w:rPr>
        <w:t>grateful</w:t>
      </w:r>
      <w:r>
        <w:rPr>
          <w:color w:val="231F20"/>
          <w:spacing w:val="-15"/>
          <w:w w:val="105"/>
        </w:rPr>
        <w:t xml:space="preserve"> </w:t>
      </w:r>
      <w:r>
        <w:rPr>
          <w:color w:val="231F20"/>
          <w:w w:val="105"/>
        </w:rPr>
        <w:t>for</w:t>
      </w:r>
      <w:r>
        <w:rPr>
          <w:color w:val="231F20"/>
          <w:spacing w:val="-15"/>
          <w:w w:val="105"/>
        </w:rPr>
        <w:t xml:space="preserve"> </w:t>
      </w:r>
      <w:r>
        <w:rPr>
          <w:color w:val="231F20"/>
          <w:w w:val="105"/>
        </w:rPr>
        <w:t>and</w:t>
      </w:r>
      <w:r>
        <w:rPr>
          <w:color w:val="231F20"/>
          <w:spacing w:val="-16"/>
          <w:w w:val="105"/>
        </w:rPr>
        <w:t xml:space="preserve"> </w:t>
      </w:r>
      <w:r>
        <w:rPr>
          <w:color w:val="231F20"/>
          <w:w w:val="105"/>
        </w:rPr>
        <w:t xml:space="preserve">delighted </w:t>
      </w:r>
      <w:r>
        <w:rPr>
          <w:color w:val="231F20"/>
          <w:w w:val="110"/>
        </w:rPr>
        <w:t xml:space="preserve">at the </w:t>
      </w:r>
      <w:r>
        <w:rPr>
          <w:color w:val="231F20"/>
          <w:spacing w:val="-3"/>
          <w:w w:val="110"/>
        </w:rPr>
        <w:t xml:space="preserve">energy, </w:t>
      </w:r>
      <w:r>
        <w:rPr>
          <w:color w:val="231F20"/>
          <w:w w:val="110"/>
        </w:rPr>
        <w:t>commitment and wisdom of those</w:t>
      </w:r>
      <w:r>
        <w:rPr>
          <w:color w:val="231F20"/>
          <w:spacing w:val="-25"/>
          <w:w w:val="110"/>
        </w:rPr>
        <w:t xml:space="preserve"> </w:t>
      </w:r>
      <w:r>
        <w:rPr>
          <w:color w:val="231F20"/>
          <w:w w:val="110"/>
        </w:rPr>
        <w:t xml:space="preserve">who </w:t>
      </w:r>
      <w:r>
        <w:rPr>
          <w:color w:val="231F20"/>
          <w:spacing w:val="-3"/>
          <w:w w:val="110"/>
        </w:rPr>
        <w:t xml:space="preserve">have </w:t>
      </w:r>
      <w:r>
        <w:rPr>
          <w:color w:val="231F20"/>
          <w:w w:val="110"/>
        </w:rPr>
        <w:t xml:space="preserve">replaced them, Richard </w:t>
      </w:r>
      <w:r>
        <w:rPr>
          <w:color w:val="231F20"/>
          <w:spacing w:val="-3"/>
          <w:w w:val="110"/>
        </w:rPr>
        <w:t xml:space="preserve">Church, </w:t>
      </w:r>
      <w:r>
        <w:rPr>
          <w:color w:val="231F20"/>
          <w:w w:val="110"/>
        </w:rPr>
        <w:t>Rachel</w:t>
      </w:r>
      <w:r>
        <w:rPr>
          <w:color w:val="231F20"/>
          <w:spacing w:val="-35"/>
          <w:w w:val="110"/>
        </w:rPr>
        <w:t xml:space="preserve"> </w:t>
      </w:r>
      <w:r>
        <w:rPr>
          <w:color w:val="231F20"/>
          <w:w w:val="110"/>
        </w:rPr>
        <w:t>Poolman, John</w:t>
      </w:r>
      <w:r>
        <w:rPr>
          <w:color w:val="231F20"/>
          <w:spacing w:val="-27"/>
          <w:w w:val="110"/>
        </w:rPr>
        <w:t xml:space="preserve"> </w:t>
      </w:r>
      <w:r>
        <w:rPr>
          <w:color w:val="231F20"/>
          <w:w w:val="110"/>
        </w:rPr>
        <w:t>Campbell,</w:t>
      </w:r>
      <w:r>
        <w:rPr>
          <w:color w:val="231F20"/>
          <w:spacing w:val="-26"/>
          <w:w w:val="110"/>
        </w:rPr>
        <w:t xml:space="preserve"> </w:t>
      </w:r>
      <w:r>
        <w:rPr>
          <w:color w:val="231F20"/>
          <w:w w:val="110"/>
        </w:rPr>
        <w:t>John</w:t>
      </w:r>
      <w:r>
        <w:rPr>
          <w:color w:val="231F20"/>
          <w:spacing w:val="-27"/>
          <w:w w:val="110"/>
        </w:rPr>
        <w:t xml:space="preserve"> </w:t>
      </w:r>
      <w:r>
        <w:rPr>
          <w:color w:val="231F20"/>
          <w:w w:val="110"/>
        </w:rPr>
        <w:t>Saunders</w:t>
      </w:r>
      <w:r>
        <w:rPr>
          <w:color w:val="231F20"/>
          <w:spacing w:val="-26"/>
          <w:w w:val="110"/>
        </w:rPr>
        <w:t xml:space="preserve"> </w:t>
      </w:r>
      <w:r>
        <w:rPr>
          <w:color w:val="231F20"/>
          <w:w w:val="110"/>
        </w:rPr>
        <w:t>and</w:t>
      </w:r>
      <w:r>
        <w:rPr>
          <w:color w:val="231F20"/>
          <w:spacing w:val="-27"/>
          <w:w w:val="110"/>
        </w:rPr>
        <w:t xml:space="preserve"> </w:t>
      </w:r>
      <w:r>
        <w:rPr>
          <w:color w:val="231F20"/>
          <w:w w:val="110"/>
        </w:rPr>
        <w:t>Caroline</w:t>
      </w:r>
      <w:r>
        <w:rPr>
          <w:color w:val="231F20"/>
          <w:spacing w:val="-26"/>
          <w:w w:val="110"/>
        </w:rPr>
        <w:t xml:space="preserve"> </w:t>
      </w:r>
      <w:r>
        <w:rPr>
          <w:color w:val="231F20"/>
          <w:w w:val="110"/>
        </w:rPr>
        <w:t>Andrews</w:t>
      </w:r>
      <w:r>
        <w:rPr>
          <w:color w:val="231F20"/>
          <w:spacing w:val="-26"/>
          <w:w w:val="110"/>
        </w:rPr>
        <w:t xml:space="preserve"> </w:t>
      </w:r>
      <w:r>
        <w:rPr>
          <w:color w:val="231F20"/>
          <w:w w:val="110"/>
        </w:rPr>
        <w:t xml:space="preserve">as </w:t>
      </w:r>
      <w:r>
        <w:rPr>
          <w:color w:val="231F20"/>
          <w:w w:val="105"/>
        </w:rPr>
        <w:t>student</w:t>
      </w:r>
      <w:r>
        <w:rPr>
          <w:color w:val="231F20"/>
          <w:spacing w:val="-16"/>
          <w:w w:val="105"/>
        </w:rPr>
        <w:t xml:space="preserve"> </w:t>
      </w:r>
      <w:r>
        <w:rPr>
          <w:color w:val="231F20"/>
          <w:w w:val="105"/>
        </w:rPr>
        <w:t>representative.</w:t>
      </w:r>
      <w:r>
        <w:rPr>
          <w:color w:val="231F20"/>
          <w:spacing w:val="-15"/>
          <w:w w:val="105"/>
        </w:rPr>
        <w:t xml:space="preserve"> </w:t>
      </w:r>
      <w:r>
        <w:rPr>
          <w:color w:val="231F20"/>
          <w:spacing w:val="-3"/>
          <w:w w:val="105"/>
        </w:rPr>
        <w:t>We</w:t>
      </w:r>
      <w:r>
        <w:rPr>
          <w:color w:val="231F20"/>
          <w:spacing w:val="-15"/>
          <w:w w:val="105"/>
        </w:rPr>
        <w:t xml:space="preserve"> </w:t>
      </w:r>
      <w:r>
        <w:rPr>
          <w:color w:val="231F20"/>
          <w:w w:val="105"/>
        </w:rPr>
        <w:t>also</w:t>
      </w:r>
      <w:r>
        <w:rPr>
          <w:color w:val="231F20"/>
          <w:spacing w:val="-15"/>
          <w:w w:val="105"/>
        </w:rPr>
        <w:t xml:space="preserve"> </w:t>
      </w:r>
      <w:r>
        <w:rPr>
          <w:color w:val="231F20"/>
          <w:w w:val="105"/>
        </w:rPr>
        <w:t>note</w:t>
      </w:r>
      <w:r>
        <w:rPr>
          <w:color w:val="231F20"/>
          <w:spacing w:val="-15"/>
          <w:w w:val="105"/>
        </w:rPr>
        <w:t xml:space="preserve"> </w:t>
      </w:r>
      <w:r>
        <w:rPr>
          <w:color w:val="231F20"/>
          <w:w w:val="105"/>
        </w:rPr>
        <w:t>especially</w:t>
      </w:r>
      <w:r>
        <w:rPr>
          <w:color w:val="231F20"/>
          <w:spacing w:val="-15"/>
          <w:w w:val="105"/>
        </w:rPr>
        <w:t xml:space="preserve"> </w:t>
      </w:r>
      <w:r>
        <w:rPr>
          <w:color w:val="231F20"/>
          <w:w w:val="105"/>
        </w:rPr>
        <w:t>the</w:t>
      </w:r>
      <w:r>
        <w:rPr>
          <w:color w:val="231F20"/>
          <w:spacing w:val="-15"/>
          <w:w w:val="105"/>
        </w:rPr>
        <w:t xml:space="preserve"> </w:t>
      </w:r>
      <w:r>
        <w:rPr>
          <w:color w:val="231F20"/>
          <w:w w:val="105"/>
        </w:rPr>
        <w:t xml:space="preserve">work </w:t>
      </w:r>
      <w:r>
        <w:rPr>
          <w:color w:val="231F20"/>
          <w:w w:val="110"/>
        </w:rPr>
        <w:t xml:space="preserve">of Sue Henderson who has acted as </w:t>
      </w:r>
      <w:r>
        <w:rPr>
          <w:color w:val="231F20"/>
          <w:spacing w:val="-3"/>
          <w:w w:val="110"/>
        </w:rPr>
        <w:t xml:space="preserve">Convener </w:t>
      </w:r>
      <w:r>
        <w:rPr>
          <w:color w:val="231F20"/>
          <w:w w:val="110"/>
        </w:rPr>
        <w:t>of the Studies</w:t>
      </w:r>
      <w:r>
        <w:rPr>
          <w:color w:val="231F20"/>
          <w:spacing w:val="-21"/>
          <w:w w:val="110"/>
        </w:rPr>
        <w:t xml:space="preserve"> </w:t>
      </w:r>
      <w:r>
        <w:rPr>
          <w:color w:val="231F20"/>
          <w:w w:val="110"/>
        </w:rPr>
        <w:t>Panel</w:t>
      </w:r>
      <w:r>
        <w:rPr>
          <w:color w:val="231F20"/>
          <w:spacing w:val="-21"/>
          <w:w w:val="110"/>
        </w:rPr>
        <w:t xml:space="preserve"> </w:t>
      </w:r>
      <w:r>
        <w:rPr>
          <w:color w:val="231F20"/>
          <w:w w:val="110"/>
        </w:rPr>
        <w:t>and</w:t>
      </w:r>
      <w:r>
        <w:rPr>
          <w:color w:val="231F20"/>
          <w:spacing w:val="-21"/>
          <w:w w:val="110"/>
        </w:rPr>
        <w:t xml:space="preserve"> </w:t>
      </w:r>
      <w:r>
        <w:rPr>
          <w:color w:val="231F20"/>
          <w:w w:val="110"/>
        </w:rPr>
        <w:t>Nigel</w:t>
      </w:r>
      <w:r>
        <w:rPr>
          <w:color w:val="231F20"/>
          <w:spacing w:val="-21"/>
          <w:w w:val="110"/>
        </w:rPr>
        <w:t xml:space="preserve"> </w:t>
      </w:r>
      <w:r>
        <w:rPr>
          <w:color w:val="231F20"/>
          <w:w w:val="110"/>
        </w:rPr>
        <w:t>Watson</w:t>
      </w:r>
      <w:r>
        <w:rPr>
          <w:color w:val="231F20"/>
          <w:spacing w:val="-20"/>
          <w:w w:val="110"/>
        </w:rPr>
        <w:t xml:space="preserve"> </w:t>
      </w:r>
      <w:r>
        <w:rPr>
          <w:color w:val="231F20"/>
          <w:w w:val="110"/>
        </w:rPr>
        <w:t>who</w:t>
      </w:r>
      <w:r>
        <w:rPr>
          <w:color w:val="231F20"/>
          <w:spacing w:val="-21"/>
          <w:w w:val="110"/>
        </w:rPr>
        <w:t xml:space="preserve"> </w:t>
      </w:r>
      <w:r>
        <w:rPr>
          <w:color w:val="231F20"/>
          <w:w w:val="110"/>
        </w:rPr>
        <w:t>has</w:t>
      </w:r>
      <w:r>
        <w:rPr>
          <w:color w:val="231F20"/>
          <w:spacing w:val="-21"/>
          <w:w w:val="110"/>
        </w:rPr>
        <w:t xml:space="preserve"> </w:t>
      </w:r>
      <w:r>
        <w:rPr>
          <w:color w:val="231F20"/>
          <w:w w:val="110"/>
        </w:rPr>
        <w:t>brought</w:t>
      </w:r>
      <w:r>
        <w:rPr>
          <w:color w:val="231F20"/>
          <w:spacing w:val="-21"/>
          <w:w w:val="110"/>
        </w:rPr>
        <w:t xml:space="preserve"> </w:t>
      </w:r>
      <w:r>
        <w:rPr>
          <w:color w:val="231F20"/>
          <w:w w:val="110"/>
        </w:rPr>
        <w:t>mu</w:t>
      </w:r>
      <w:r>
        <w:rPr>
          <w:color w:val="231F20"/>
          <w:w w:val="110"/>
        </w:rPr>
        <w:t>ch skill</w:t>
      </w:r>
      <w:r>
        <w:rPr>
          <w:color w:val="231F20"/>
          <w:spacing w:val="-11"/>
          <w:w w:val="110"/>
        </w:rPr>
        <w:t xml:space="preserve"> </w:t>
      </w:r>
      <w:r>
        <w:rPr>
          <w:color w:val="231F20"/>
          <w:w w:val="110"/>
        </w:rPr>
        <w:t>and</w:t>
      </w:r>
      <w:r>
        <w:rPr>
          <w:color w:val="231F20"/>
          <w:spacing w:val="-10"/>
          <w:w w:val="110"/>
        </w:rPr>
        <w:t xml:space="preserve"> </w:t>
      </w:r>
      <w:r>
        <w:rPr>
          <w:color w:val="231F20"/>
          <w:w w:val="110"/>
        </w:rPr>
        <w:t>experience</w:t>
      </w:r>
      <w:r>
        <w:rPr>
          <w:color w:val="231F20"/>
          <w:spacing w:val="-10"/>
          <w:w w:val="110"/>
        </w:rPr>
        <w:t xml:space="preserve"> </w:t>
      </w:r>
      <w:r>
        <w:rPr>
          <w:color w:val="231F20"/>
          <w:w w:val="110"/>
        </w:rPr>
        <w:t>to</w:t>
      </w:r>
      <w:r>
        <w:rPr>
          <w:color w:val="231F20"/>
          <w:spacing w:val="-10"/>
          <w:w w:val="110"/>
        </w:rPr>
        <w:t xml:space="preserve"> </w:t>
      </w:r>
      <w:r>
        <w:rPr>
          <w:color w:val="231F20"/>
          <w:w w:val="110"/>
        </w:rPr>
        <w:t>bear</w:t>
      </w:r>
      <w:r>
        <w:rPr>
          <w:color w:val="231F20"/>
          <w:spacing w:val="-10"/>
          <w:w w:val="110"/>
        </w:rPr>
        <w:t xml:space="preserve"> </w:t>
      </w:r>
      <w:r>
        <w:rPr>
          <w:color w:val="231F20"/>
          <w:w w:val="110"/>
        </w:rPr>
        <w:t>as</w:t>
      </w:r>
      <w:r>
        <w:rPr>
          <w:color w:val="231F20"/>
          <w:spacing w:val="-10"/>
          <w:w w:val="110"/>
        </w:rPr>
        <w:t xml:space="preserve"> </w:t>
      </w:r>
      <w:r>
        <w:rPr>
          <w:color w:val="231F20"/>
          <w:spacing w:val="-3"/>
          <w:w w:val="110"/>
        </w:rPr>
        <w:t>convener</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spacing w:val="-3"/>
          <w:w w:val="110"/>
        </w:rPr>
        <w:t xml:space="preserve">Finance </w:t>
      </w:r>
      <w:r>
        <w:rPr>
          <w:color w:val="231F20"/>
          <w:w w:val="110"/>
        </w:rPr>
        <w:t xml:space="preserve">sub committee. </w:t>
      </w:r>
      <w:r>
        <w:rPr>
          <w:color w:val="231F20"/>
          <w:spacing w:val="-3"/>
          <w:w w:val="110"/>
        </w:rPr>
        <w:t xml:space="preserve">We </w:t>
      </w:r>
      <w:r>
        <w:rPr>
          <w:color w:val="231F20"/>
          <w:w w:val="110"/>
        </w:rPr>
        <w:t>also note the end of service of Jack Dyce. Jack has been on the committee since before 2000 and his wisdom, educational expertise and</w:t>
      </w:r>
      <w:r>
        <w:rPr>
          <w:color w:val="231F20"/>
          <w:spacing w:val="-24"/>
          <w:w w:val="110"/>
        </w:rPr>
        <w:t xml:space="preserve"> </w:t>
      </w:r>
      <w:r>
        <w:rPr>
          <w:color w:val="231F20"/>
          <w:w w:val="110"/>
        </w:rPr>
        <w:t>readiness</w:t>
      </w:r>
      <w:r>
        <w:rPr>
          <w:color w:val="231F20"/>
          <w:spacing w:val="-24"/>
          <w:w w:val="110"/>
        </w:rPr>
        <w:t xml:space="preserve"> </w:t>
      </w:r>
      <w:r>
        <w:rPr>
          <w:color w:val="231F20"/>
          <w:w w:val="110"/>
        </w:rPr>
        <w:t>to</w:t>
      </w:r>
      <w:r>
        <w:rPr>
          <w:color w:val="231F20"/>
          <w:spacing w:val="-24"/>
          <w:w w:val="110"/>
        </w:rPr>
        <w:t xml:space="preserve"> </w:t>
      </w:r>
      <w:r>
        <w:rPr>
          <w:color w:val="231F20"/>
          <w:spacing w:val="-3"/>
          <w:w w:val="110"/>
        </w:rPr>
        <w:t>travel</w:t>
      </w:r>
      <w:r>
        <w:rPr>
          <w:color w:val="231F20"/>
          <w:spacing w:val="-24"/>
          <w:w w:val="110"/>
        </w:rPr>
        <w:t xml:space="preserve"> </w:t>
      </w:r>
      <w:r>
        <w:rPr>
          <w:color w:val="231F20"/>
          <w:w w:val="110"/>
        </w:rPr>
        <w:t>significant</w:t>
      </w:r>
      <w:r>
        <w:rPr>
          <w:color w:val="231F20"/>
          <w:spacing w:val="-24"/>
          <w:w w:val="110"/>
        </w:rPr>
        <w:t xml:space="preserve"> </w:t>
      </w:r>
      <w:r>
        <w:rPr>
          <w:color w:val="231F20"/>
          <w:w w:val="110"/>
        </w:rPr>
        <w:t>distances</w:t>
      </w:r>
      <w:r>
        <w:rPr>
          <w:color w:val="231F20"/>
          <w:spacing w:val="-24"/>
          <w:w w:val="110"/>
        </w:rPr>
        <w:t xml:space="preserve"> </w:t>
      </w:r>
      <w:r>
        <w:rPr>
          <w:color w:val="231F20"/>
          <w:w w:val="110"/>
        </w:rPr>
        <w:t>to</w:t>
      </w:r>
      <w:r>
        <w:rPr>
          <w:color w:val="231F20"/>
          <w:spacing w:val="-23"/>
          <w:w w:val="110"/>
        </w:rPr>
        <w:t xml:space="preserve"> </w:t>
      </w:r>
      <w:r>
        <w:rPr>
          <w:color w:val="231F20"/>
          <w:w w:val="110"/>
        </w:rPr>
        <w:t xml:space="preserve">facilitate </w:t>
      </w:r>
      <w:r>
        <w:rPr>
          <w:color w:val="231F20"/>
          <w:w w:val="105"/>
        </w:rPr>
        <w:t>attendance</w:t>
      </w:r>
      <w:r>
        <w:rPr>
          <w:color w:val="231F20"/>
          <w:spacing w:val="-9"/>
          <w:w w:val="105"/>
        </w:rPr>
        <w:t xml:space="preserve"> </w:t>
      </w:r>
      <w:r>
        <w:rPr>
          <w:color w:val="231F20"/>
          <w:w w:val="105"/>
        </w:rPr>
        <w:t>at</w:t>
      </w:r>
      <w:r>
        <w:rPr>
          <w:color w:val="231F20"/>
          <w:spacing w:val="-8"/>
          <w:w w:val="105"/>
        </w:rPr>
        <w:t xml:space="preserve"> </w:t>
      </w:r>
      <w:r>
        <w:rPr>
          <w:color w:val="231F20"/>
          <w:w w:val="105"/>
        </w:rPr>
        <w:t>a</w:t>
      </w:r>
      <w:r>
        <w:rPr>
          <w:color w:val="231F20"/>
          <w:spacing w:val="-8"/>
          <w:w w:val="105"/>
        </w:rPr>
        <w:t xml:space="preserve"> </w:t>
      </w:r>
      <w:r>
        <w:rPr>
          <w:color w:val="231F20"/>
          <w:w w:val="105"/>
        </w:rPr>
        <w:t>range</w:t>
      </w:r>
      <w:r>
        <w:rPr>
          <w:color w:val="231F20"/>
          <w:spacing w:val="-8"/>
          <w:w w:val="105"/>
        </w:rPr>
        <w:t xml:space="preserve"> </w:t>
      </w:r>
      <w:r>
        <w:rPr>
          <w:color w:val="231F20"/>
          <w:w w:val="105"/>
        </w:rPr>
        <w:t>of</w:t>
      </w:r>
      <w:r>
        <w:rPr>
          <w:color w:val="231F20"/>
          <w:spacing w:val="-8"/>
          <w:w w:val="105"/>
        </w:rPr>
        <w:t xml:space="preserve"> </w:t>
      </w:r>
      <w:r>
        <w:rPr>
          <w:color w:val="231F20"/>
          <w:w w:val="105"/>
        </w:rPr>
        <w:t>meetings</w:t>
      </w:r>
      <w:r>
        <w:rPr>
          <w:color w:val="231F20"/>
          <w:spacing w:val="-8"/>
          <w:w w:val="105"/>
        </w:rPr>
        <w:t xml:space="preserve"> </w:t>
      </w:r>
      <w:r>
        <w:rPr>
          <w:color w:val="231F20"/>
          <w:w w:val="105"/>
        </w:rPr>
        <w:t>has</w:t>
      </w:r>
      <w:r>
        <w:rPr>
          <w:color w:val="231F20"/>
          <w:spacing w:val="-9"/>
          <w:w w:val="105"/>
        </w:rPr>
        <w:t xml:space="preserve"> </w:t>
      </w:r>
      <w:r>
        <w:rPr>
          <w:color w:val="231F20"/>
          <w:w w:val="105"/>
        </w:rPr>
        <w:t>been</w:t>
      </w:r>
      <w:r>
        <w:rPr>
          <w:color w:val="231F20"/>
          <w:spacing w:val="-8"/>
          <w:w w:val="105"/>
        </w:rPr>
        <w:t xml:space="preserve"> </w:t>
      </w:r>
      <w:r>
        <w:rPr>
          <w:color w:val="231F20"/>
          <w:w w:val="105"/>
        </w:rPr>
        <w:t xml:space="preserve">remarkable. </w:t>
      </w:r>
      <w:r>
        <w:rPr>
          <w:color w:val="231F20"/>
          <w:w w:val="110"/>
        </w:rPr>
        <w:t>His presenc</w:t>
      </w:r>
      <w:r>
        <w:rPr>
          <w:color w:val="231F20"/>
          <w:w w:val="110"/>
        </w:rPr>
        <w:t xml:space="preserve">e has not only helped to develop the union of 2000 in </w:t>
      </w:r>
      <w:r>
        <w:rPr>
          <w:color w:val="231F20"/>
          <w:spacing w:val="-3"/>
          <w:w w:val="110"/>
        </w:rPr>
        <w:t xml:space="preserve">key </w:t>
      </w:r>
      <w:r>
        <w:rPr>
          <w:color w:val="231F20"/>
          <w:w w:val="110"/>
        </w:rPr>
        <w:t xml:space="preserve">areas of the </w:t>
      </w:r>
      <w:r>
        <w:rPr>
          <w:color w:val="231F20"/>
          <w:spacing w:val="-4"/>
          <w:w w:val="110"/>
        </w:rPr>
        <w:t xml:space="preserve">church’s </w:t>
      </w:r>
      <w:r>
        <w:rPr>
          <w:color w:val="231F20"/>
          <w:w w:val="110"/>
        </w:rPr>
        <w:t>life but also brought to reality the contribution of the Scottish Congregationalists to the new</w:t>
      </w:r>
      <w:r>
        <w:rPr>
          <w:color w:val="231F20"/>
          <w:spacing w:val="-31"/>
          <w:w w:val="110"/>
        </w:rPr>
        <w:t xml:space="preserve"> </w:t>
      </w:r>
      <w:r>
        <w:rPr>
          <w:color w:val="231F20"/>
          <w:w w:val="110"/>
        </w:rPr>
        <w:t>church.</w:t>
      </w:r>
    </w:p>
    <w:p w:rsidR="00817A8B" w:rsidRDefault="007650C7">
      <w:pPr>
        <w:pStyle w:val="Heading6"/>
        <w:numPr>
          <w:ilvl w:val="0"/>
          <w:numId w:val="99"/>
        </w:numPr>
        <w:tabs>
          <w:tab w:val="left" w:pos="1093"/>
          <w:tab w:val="left" w:pos="1094"/>
        </w:tabs>
        <w:spacing w:before="69"/>
        <w:ind w:left="1093" w:hanging="682"/>
        <w:jc w:val="left"/>
        <w:rPr>
          <w:rFonts w:ascii="Myriad Pro"/>
        </w:rPr>
      </w:pPr>
      <w:r>
        <w:rPr>
          <w:rFonts w:ascii="Myriad Pro"/>
          <w:color w:val="231F20"/>
          <w:spacing w:val="-6"/>
        </w:rPr>
        <w:br w:type="column"/>
      </w:r>
      <w:r>
        <w:rPr>
          <w:rFonts w:ascii="Myriad Pro"/>
          <w:color w:val="231F20"/>
        </w:rPr>
        <w:t>Keeping the show on the</w:t>
      </w:r>
      <w:r>
        <w:rPr>
          <w:rFonts w:ascii="Myriad Pro"/>
          <w:color w:val="231F20"/>
          <w:spacing w:val="17"/>
        </w:rPr>
        <w:t xml:space="preserve"> </w:t>
      </w:r>
      <w:r>
        <w:rPr>
          <w:rFonts w:ascii="Myriad Pro"/>
          <w:color w:val="231F20"/>
        </w:rPr>
        <w:t>road</w:t>
      </w:r>
    </w:p>
    <w:p w:rsidR="00817A8B" w:rsidRDefault="007650C7">
      <w:pPr>
        <w:pStyle w:val="BodyText"/>
        <w:spacing w:before="235" w:line="247" w:lineRule="auto"/>
        <w:ind w:left="412" w:right="1017"/>
        <w:jc w:val="both"/>
      </w:pPr>
      <w:r>
        <w:rPr>
          <w:color w:val="231F20"/>
          <w:w w:val="110"/>
        </w:rPr>
        <w:t>The</w:t>
      </w:r>
      <w:r>
        <w:rPr>
          <w:color w:val="231F20"/>
          <w:spacing w:val="-19"/>
          <w:w w:val="110"/>
        </w:rPr>
        <w:t xml:space="preserve"> </w:t>
      </w:r>
      <w:r>
        <w:rPr>
          <w:color w:val="231F20"/>
          <w:w w:val="110"/>
        </w:rPr>
        <w:t>concentration</w:t>
      </w:r>
      <w:r>
        <w:rPr>
          <w:color w:val="231F20"/>
          <w:spacing w:val="-18"/>
          <w:w w:val="110"/>
        </w:rPr>
        <w:t xml:space="preserve"> </w:t>
      </w:r>
      <w:r>
        <w:rPr>
          <w:color w:val="231F20"/>
          <w:w w:val="110"/>
        </w:rPr>
        <w:t>of</w:t>
      </w:r>
      <w:r>
        <w:rPr>
          <w:color w:val="231F20"/>
          <w:spacing w:val="-18"/>
          <w:w w:val="110"/>
        </w:rPr>
        <w:t xml:space="preserve"> </w:t>
      </w:r>
      <w:r>
        <w:rPr>
          <w:color w:val="231F20"/>
          <w:w w:val="110"/>
        </w:rPr>
        <w:t>time</w:t>
      </w:r>
      <w:r>
        <w:rPr>
          <w:color w:val="231F20"/>
          <w:spacing w:val="-18"/>
          <w:w w:val="110"/>
        </w:rPr>
        <w:t xml:space="preserve"> </w:t>
      </w:r>
      <w:r>
        <w:rPr>
          <w:color w:val="231F20"/>
          <w:w w:val="110"/>
        </w:rPr>
        <w:t>and</w:t>
      </w:r>
      <w:r>
        <w:rPr>
          <w:color w:val="231F20"/>
          <w:spacing w:val="-18"/>
          <w:w w:val="110"/>
        </w:rPr>
        <w:t xml:space="preserve"> </w:t>
      </w:r>
      <w:r>
        <w:rPr>
          <w:color w:val="231F20"/>
          <w:w w:val="110"/>
        </w:rPr>
        <w:t>energy</w:t>
      </w:r>
      <w:r>
        <w:rPr>
          <w:color w:val="231F20"/>
          <w:spacing w:val="-18"/>
          <w:w w:val="110"/>
        </w:rPr>
        <w:t xml:space="preserve"> </w:t>
      </w:r>
      <w:r>
        <w:rPr>
          <w:color w:val="231F20"/>
          <w:w w:val="110"/>
        </w:rPr>
        <w:t>needed</w:t>
      </w:r>
      <w:r>
        <w:rPr>
          <w:color w:val="231F20"/>
          <w:spacing w:val="-19"/>
          <w:w w:val="110"/>
        </w:rPr>
        <w:t xml:space="preserve"> </w:t>
      </w:r>
      <w:r>
        <w:rPr>
          <w:color w:val="231F20"/>
          <w:w w:val="110"/>
        </w:rPr>
        <w:t>for</w:t>
      </w:r>
      <w:r>
        <w:rPr>
          <w:color w:val="231F20"/>
          <w:spacing w:val="-18"/>
          <w:w w:val="110"/>
        </w:rPr>
        <w:t xml:space="preserve"> </w:t>
      </w:r>
      <w:r>
        <w:rPr>
          <w:color w:val="231F20"/>
          <w:w w:val="110"/>
        </w:rPr>
        <w:t>work on the Training Review and to take the first steps and decisions</w:t>
      </w:r>
      <w:r>
        <w:rPr>
          <w:color w:val="231F20"/>
          <w:spacing w:val="-13"/>
          <w:w w:val="110"/>
        </w:rPr>
        <w:t xml:space="preserve"> </w:t>
      </w:r>
      <w:r>
        <w:rPr>
          <w:color w:val="231F20"/>
          <w:w w:val="110"/>
        </w:rPr>
        <w:t>to</w:t>
      </w:r>
      <w:r>
        <w:rPr>
          <w:color w:val="231F20"/>
          <w:spacing w:val="-12"/>
          <w:w w:val="110"/>
        </w:rPr>
        <w:t xml:space="preserve"> </w:t>
      </w:r>
      <w:r>
        <w:rPr>
          <w:color w:val="231F20"/>
          <w:w w:val="110"/>
        </w:rPr>
        <w:t>begin</w:t>
      </w:r>
      <w:r>
        <w:rPr>
          <w:color w:val="231F20"/>
          <w:spacing w:val="-12"/>
          <w:w w:val="110"/>
        </w:rPr>
        <w:t xml:space="preserve"> </w:t>
      </w:r>
      <w:r>
        <w:rPr>
          <w:color w:val="231F20"/>
          <w:w w:val="110"/>
        </w:rPr>
        <w:t>implementing</w:t>
      </w:r>
      <w:r>
        <w:rPr>
          <w:color w:val="231F20"/>
          <w:spacing w:val="-12"/>
          <w:w w:val="110"/>
        </w:rPr>
        <w:t xml:space="preserve"> </w:t>
      </w:r>
      <w:r>
        <w:rPr>
          <w:color w:val="231F20"/>
          <w:w w:val="110"/>
        </w:rPr>
        <w:t>the</w:t>
      </w:r>
      <w:r>
        <w:rPr>
          <w:color w:val="231F20"/>
          <w:spacing w:val="-12"/>
          <w:w w:val="110"/>
        </w:rPr>
        <w:t xml:space="preserve"> </w:t>
      </w:r>
      <w:r>
        <w:rPr>
          <w:color w:val="231F20"/>
          <w:w w:val="110"/>
        </w:rPr>
        <w:t>principles</w:t>
      </w:r>
      <w:r>
        <w:rPr>
          <w:color w:val="231F20"/>
          <w:spacing w:val="-12"/>
          <w:w w:val="110"/>
        </w:rPr>
        <w:t xml:space="preserve"> </w:t>
      </w:r>
      <w:r>
        <w:rPr>
          <w:color w:val="231F20"/>
          <w:w w:val="110"/>
        </w:rPr>
        <w:t>agreed by</w:t>
      </w:r>
      <w:r>
        <w:rPr>
          <w:color w:val="231F20"/>
          <w:spacing w:val="-21"/>
          <w:w w:val="110"/>
        </w:rPr>
        <w:t xml:space="preserve"> </w:t>
      </w:r>
      <w:r>
        <w:rPr>
          <w:color w:val="231F20"/>
          <w:w w:val="110"/>
        </w:rPr>
        <w:t>Assembly</w:t>
      </w:r>
      <w:r>
        <w:rPr>
          <w:color w:val="231F20"/>
          <w:spacing w:val="-20"/>
          <w:w w:val="110"/>
        </w:rPr>
        <w:t xml:space="preserve"> </w:t>
      </w:r>
      <w:r>
        <w:rPr>
          <w:color w:val="231F20"/>
          <w:w w:val="110"/>
        </w:rPr>
        <w:t>in</w:t>
      </w:r>
      <w:r>
        <w:rPr>
          <w:color w:val="231F20"/>
          <w:spacing w:val="-20"/>
          <w:w w:val="110"/>
        </w:rPr>
        <w:t xml:space="preserve"> </w:t>
      </w:r>
      <w:r>
        <w:rPr>
          <w:color w:val="231F20"/>
          <w:w w:val="110"/>
        </w:rPr>
        <w:t>2005</w:t>
      </w:r>
      <w:r>
        <w:rPr>
          <w:color w:val="231F20"/>
          <w:spacing w:val="-20"/>
          <w:w w:val="110"/>
        </w:rPr>
        <w:t xml:space="preserve"> </w:t>
      </w:r>
      <w:r>
        <w:rPr>
          <w:color w:val="231F20"/>
          <w:w w:val="110"/>
        </w:rPr>
        <w:t>(along</w:t>
      </w:r>
      <w:r>
        <w:rPr>
          <w:color w:val="231F20"/>
          <w:spacing w:val="-20"/>
          <w:w w:val="110"/>
        </w:rPr>
        <w:t xml:space="preserve"> </w:t>
      </w:r>
      <w:r>
        <w:rPr>
          <w:color w:val="231F20"/>
          <w:w w:val="110"/>
        </w:rPr>
        <w:t>with</w:t>
      </w:r>
      <w:r>
        <w:rPr>
          <w:color w:val="231F20"/>
          <w:spacing w:val="-21"/>
          <w:w w:val="110"/>
        </w:rPr>
        <w:t xml:space="preserve"> </w:t>
      </w:r>
      <w:r>
        <w:rPr>
          <w:color w:val="231F20"/>
          <w:w w:val="110"/>
        </w:rPr>
        <w:t>illness)</w:t>
      </w:r>
      <w:r>
        <w:rPr>
          <w:color w:val="231F20"/>
          <w:spacing w:val="-20"/>
          <w:w w:val="110"/>
        </w:rPr>
        <w:t xml:space="preserve"> </w:t>
      </w:r>
      <w:r>
        <w:rPr>
          <w:color w:val="231F20"/>
          <w:w w:val="110"/>
        </w:rPr>
        <w:t>has</w:t>
      </w:r>
      <w:r>
        <w:rPr>
          <w:color w:val="231F20"/>
          <w:spacing w:val="-20"/>
          <w:w w:val="110"/>
        </w:rPr>
        <w:t xml:space="preserve"> </w:t>
      </w:r>
      <w:r>
        <w:rPr>
          <w:color w:val="231F20"/>
          <w:w w:val="110"/>
        </w:rPr>
        <w:t>meant</w:t>
      </w:r>
      <w:r>
        <w:rPr>
          <w:color w:val="231F20"/>
          <w:spacing w:val="-20"/>
          <w:w w:val="110"/>
        </w:rPr>
        <w:t xml:space="preserve"> </w:t>
      </w:r>
      <w:r>
        <w:rPr>
          <w:color w:val="231F20"/>
          <w:w w:val="110"/>
        </w:rPr>
        <w:t>that some</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5"/>
          <w:w w:val="110"/>
        </w:rPr>
        <w:t xml:space="preserve"> </w:t>
      </w:r>
      <w:r>
        <w:rPr>
          <w:color w:val="231F20"/>
          <w:w w:val="110"/>
        </w:rPr>
        <w:t>ongoing</w:t>
      </w:r>
      <w:r>
        <w:rPr>
          <w:color w:val="231F20"/>
          <w:spacing w:val="-6"/>
          <w:w w:val="110"/>
        </w:rPr>
        <w:t xml:space="preserve"> </w:t>
      </w:r>
      <w:r>
        <w:rPr>
          <w:color w:val="231F20"/>
          <w:w w:val="110"/>
        </w:rPr>
        <w:t>work</w:t>
      </w:r>
      <w:r>
        <w:rPr>
          <w:color w:val="231F20"/>
          <w:spacing w:val="-6"/>
          <w:w w:val="110"/>
        </w:rPr>
        <w:t xml:space="preserve"> </w:t>
      </w:r>
      <w:r>
        <w:rPr>
          <w:color w:val="231F20"/>
          <w:w w:val="110"/>
        </w:rPr>
        <w:t>of</w:t>
      </w:r>
      <w:r>
        <w:rPr>
          <w:color w:val="231F20"/>
          <w:spacing w:val="-5"/>
          <w:w w:val="110"/>
        </w:rPr>
        <w:t xml:space="preserve"> </w:t>
      </w:r>
      <w:r>
        <w:rPr>
          <w:color w:val="231F20"/>
          <w:w w:val="110"/>
        </w:rPr>
        <w:t>training</w:t>
      </w:r>
      <w:r>
        <w:rPr>
          <w:color w:val="231F20"/>
          <w:spacing w:val="-6"/>
          <w:w w:val="110"/>
        </w:rPr>
        <w:t xml:space="preserve"> </w:t>
      </w:r>
      <w:r>
        <w:rPr>
          <w:color w:val="231F20"/>
          <w:w w:val="110"/>
        </w:rPr>
        <w:t>has</w:t>
      </w:r>
      <w:r>
        <w:rPr>
          <w:color w:val="231F20"/>
          <w:spacing w:val="-5"/>
          <w:w w:val="110"/>
        </w:rPr>
        <w:t xml:space="preserve"> </w:t>
      </w:r>
      <w:r>
        <w:rPr>
          <w:color w:val="231F20"/>
          <w:w w:val="110"/>
        </w:rPr>
        <w:t>been</w:t>
      </w:r>
      <w:r>
        <w:rPr>
          <w:color w:val="231F20"/>
          <w:spacing w:val="-6"/>
          <w:w w:val="110"/>
        </w:rPr>
        <w:t xml:space="preserve"> </w:t>
      </w:r>
      <w:r>
        <w:rPr>
          <w:color w:val="231F20"/>
          <w:w w:val="110"/>
        </w:rPr>
        <w:t>placed ‘on the back burner’. Neither staff nor committee (despite</w:t>
      </w:r>
      <w:r>
        <w:rPr>
          <w:color w:val="231F20"/>
          <w:spacing w:val="-12"/>
          <w:w w:val="110"/>
        </w:rPr>
        <w:t xml:space="preserve"> </w:t>
      </w:r>
      <w:r>
        <w:rPr>
          <w:color w:val="231F20"/>
          <w:w w:val="110"/>
        </w:rPr>
        <w:t>its</w:t>
      </w:r>
      <w:r>
        <w:rPr>
          <w:color w:val="231F20"/>
          <w:spacing w:val="-12"/>
          <w:w w:val="110"/>
        </w:rPr>
        <w:t xml:space="preserve"> </w:t>
      </w:r>
      <w:r>
        <w:rPr>
          <w:color w:val="231F20"/>
          <w:w w:val="110"/>
        </w:rPr>
        <w:t>‘extra’</w:t>
      </w:r>
      <w:r>
        <w:rPr>
          <w:color w:val="231F20"/>
          <w:spacing w:val="-11"/>
          <w:w w:val="110"/>
        </w:rPr>
        <w:t xml:space="preserve"> </w:t>
      </w:r>
      <w:r>
        <w:rPr>
          <w:color w:val="231F20"/>
          <w:w w:val="110"/>
        </w:rPr>
        <w:t>meetings)</w:t>
      </w:r>
      <w:r>
        <w:rPr>
          <w:color w:val="231F20"/>
          <w:spacing w:val="-12"/>
          <w:w w:val="110"/>
        </w:rPr>
        <w:t xml:space="preserve"> </w:t>
      </w:r>
      <w:r>
        <w:rPr>
          <w:color w:val="231F20"/>
          <w:w w:val="110"/>
        </w:rPr>
        <w:t>has</w:t>
      </w:r>
      <w:r>
        <w:rPr>
          <w:color w:val="231F20"/>
          <w:spacing w:val="-12"/>
          <w:w w:val="110"/>
        </w:rPr>
        <w:t xml:space="preserve"> </w:t>
      </w:r>
      <w:r>
        <w:rPr>
          <w:color w:val="231F20"/>
          <w:w w:val="110"/>
        </w:rPr>
        <w:t>been</w:t>
      </w:r>
      <w:r>
        <w:rPr>
          <w:color w:val="231F20"/>
          <w:spacing w:val="-11"/>
          <w:w w:val="110"/>
        </w:rPr>
        <w:t xml:space="preserve"> </w:t>
      </w:r>
      <w:r>
        <w:rPr>
          <w:color w:val="231F20"/>
          <w:w w:val="110"/>
        </w:rPr>
        <w:t>able</w:t>
      </w:r>
      <w:r>
        <w:rPr>
          <w:color w:val="231F20"/>
          <w:spacing w:val="-12"/>
          <w:w w:val="110"/>
        </w:rPr>
        <w:t xml:space="preserve"> </w:t>
      </w:r>
      <w:r>
        <w:rPr>
          <w:color w:val="231F20"/>
          <w:w w:val="110"/>
        </w:rPr>
        <w:t>to</w:t>
      </w:r>
      <w:r>
        <w:rPr>
          <w:color w:val="231F20"/>
          <w:spacing w:val="-11"/>
          <w:w w:val="110"/>
        </w:rPr>
        <w:t xml:space="preserve"> </w:t>
      </w:r>
      <w:r>
        <w:rPr>
          <w:color w:val="231F20"/>
          <w:w w:val="110"/>
        </w:rPr>
        <w:t>respond as swiftly to all matters on its agenda or brought to its</w:t>
      </w:r>
      <w:r>
        <w:rPr>
          <w:color w:val="231F20"/>
          <w:spacing w:val="-6"/>
          <w:w w:val="110"/>
        </w:rPr>
        <w:t xml:space="preserve"> </w:t>
      </w:r>
      <w:r>
        <w:rPr>
          <w:color w:val="231F20"/>
          <w:w w:val="110"/>
        </w:rPr>
        <w:t>attention,</w:t>
      </w:r>
      <w:r>
        <w:rPr>
          <w:color w:val="231F20"/>
          <w:spacing w:val="-6"/>
          <w:w w:val="110"/>
        </w:rPr>
        <w:t xml:space="preserve"> </w:t>
      </w:r>
      <w:r>
        <w:rPr>
          <w:color w:val="231F20"/>
          <w:w w:val="110"/>
        </w:rPr>
        <w:t>as</w:t>
      </w:r>
      <w:r>
        <w:rPr>
          <w:color w:val="231F20"/>
          <w:spacing w:val="-5"/>
          <w:w w:val="110"/>
        </w:rPr>
        <w:t xml:space="preserve"> </w:t>
      </w:r>
      <w:r>
        <w:rPr>
          <w:color w:val="231F20"/>
          <w:w w:val="110"/>
        </w:rPr>
        <w:t>it</w:t>
      </w:r>
      <w:r>
        <w:rPr>
          <w:color w:val="231F20"/>
          <w:spacing w:val="-6"/>
          <w:w w:val="110"/>
        </w:rPr>
        <w:t xml:space="preserve"> </w:t>
      </w:r>
      <w:r>
        <w:rPr>
          <w:color w:val="231F20"/>
          <w:w w:val="110"/>
        </w:rPr>
        <w:t>would</w:t>
      </w:r>
      <w:r>
        <w:rPr>
          <w:color w:val="231F20"/>
          <w:spacing w:val="-5"/>
          <w:w w:val="110"/>
        </w:rPr>
        <w:t xml:space="preserve"> </w:t>
      </w:r>
      <w:r>
        <w:rPr>
          <w:color w:val="231F20"/>
          <w:w w:val="110"/>
        </w:rPr>
        <w:t>like.</w:t>
      </w:r>
      <w:r>
        <w:rPr>
          <w:color w:val="231F20"/>
          <w:spacing w:val="-6"/>
          <w:w w:val="110"/>
        </w:rPr>
        <w:t xml:space="preserve"> </w:t>
      </w:r>
      <w:r>
        <w:rPr>
          <w:color w:val="231F20"/>
          <w:w w:val="110"/>
        </w:rPr>
        <w:t>Staff</w:t>
      </w:r>
      <w:r>
        <w:rPr>
          <w:color w:val="231F20"/>
          <w:spacing w:val="-5"/>
          <w:w w:val="110"/>
        </w:rPr>
        <w:t xml:space="preserve"> </w:t>
      </w:r>
      <w:r>
        <w:rPr>
          <w:color w:val="231F20"/>
          <w:w w:val="110"/>
        </w:rPr>
        <w:t>and</w:t>
      </w:r>
      <w:r>
        <w:rPr>
          <w:color w:val="231F20"/>
          <w:spacing w:val="-6"/>
          <w:w w:val="110"/>
        </w:rPr>
        <w:t xml:space="preserve"> </w:t>
      </w:r>
      <w:r>
        <w:rPr>
          <w:color w:val="231F20"/>
          <w:w w:val="110"/>
        </w:rPr>
        <w:t>the</w:t>
      </w:r>
      <w:r>
        <w:rPr>
          <w:color w:val="231F20"/>
          <w:spacing w:val="-6"/>
          <w:w w:val="110"/>
        </w:rPr>
        <w:t xml:space="preserve"> </w:t>
      </w:r>
      <w:r>
        <w:rPr>
          <w:color w:val="231F20"/>
          <w:w w:val="110"/>
        </w:rPr>
        <w:t>committee are grateful for the understandi</w:t>
      </w:r>
      <w:r>
        <w:rPr>
          <w:color w:val="231F20"/>
          <w:w w:val="110"/>
        </w:rPr>
        <w:t>ng and patience they have received. They are eager to progress the 2005 principles, as Assembly directs, as a vital contribution to fostering a learning church as well as aiming to increase</w:t>
      </w:r>
      <w:r>
        <w:rPr>
          <w:color w:val="231F20"/>
          <w:spacing w:val="-11"/>
          <w:w w:val="110"/>
        </w:rPr>
        <w:t xml:space="preserve"> </w:t>
      </w:r>
      <w:r>
        <w:rPr>
          <w:color w:val="231F20"/>
          <w:w w:val="110"/>
        </w:rPr>
        <w:t>their</w:t>
      </w:r>
      <w:r>
        <w:rPr>
          <w:color w:val="231F20"/>
          <w:spacing w:val="-10"/>
          <w:w w:val="110"/>
        </w:rPr>
        <w:t xml:space="preserve"> </w:t>
      </w:r>
      <w:r>
        <w:rPr>
          <w:color w:val="231F20"/>
          <w:w w:val="110"/>
        </w:rPr>
        <w:t>responsiveness</w:t>
      </w:r>
      <w:r>
        <w:rPr>
          <w:color w:val="231F20"/>
          <w:spacing w:val="-10"/>
          <w:w w:val="110"/>
        </w:rPr>
        <w:t xml:space="preserve"> </w:t>
      </w:r>
      <w:r>
        <w:rPr>
          <w:color w:val="231F20"/>
          <w:w w:val="110"/>
        </w:rPr>
        <w:t>to</w:t>
      </w:r>
      <w:r>
        <w:rPr>
          <w:color w:val="231F20"/>
          <w:spacing w:val="-11"/>
          <w:w w:val="110"/>
        </w:rPr>
        <w:t xml:space="preserve"> </w:t>
      </w:r>
      <w:r>
        <w:rPr>
          <w:color w:val="231F20"/>
          <w:w w:val="110"/>
        </w:rPr>
        <w:t>other</w:t>
      </w:r>
      <w:r>
        <w:rPr>
          <w:color w:val="231F20"/>
          <w:spacing w:val="-10"/>
          <w:w w:val="110"/>
        </w:rPr>
        <w:t xml:space="preserve"> </w:t>
      </w:r>
      <w:r>
        <w:rPr>
          <w:color w:val="231F20"/>
          <w:w w:val="110"/>
        </w:rPr>
        <w:t>matters.</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spacing w:before="3"/>
        <w:rPr>
          <w:sz w:val="24"/>
        </w:rPr>
      </w:pPr>
    </w:p>
    <w:p w:rsidR="00817A8B" w:rsidRDefault="007650C7">
      <w:pPr>
        <w:pStyle w:val="BodyText"/>
        <w:ind w:left="1360"/>
        <w:rPr>
          <w:sz w:val="20"/>
        </w:rPr>
      </w:pPr>
      <w:r>
        <w:rPr>
          <w:sz w:val="20"/>
        </w:rPr>
      </w:r>
      <w:r>
        <w:rPr>
          <w:sz w:val="20"/>
        </w:rPr>
        <w:pict>
          <v:group id="_x0000_s1611" style="width:476.25pt;height:141.3pt;mso-position-horizontal-relative:char;mso-position-vertical-relative:line" coordsize="9525,2826">
            <v:rect id="_x0000_s1617" style="position:absolute;left:10;top:411;width:9505;height:2404" filled="f" strokecolor="#231f20" strokeweight="1pt"/>
            <v:rect id="_x0000_s1616" style="position:absolute;left:10;top:10;width:9505;height:463" fillcolor="#231f20" stroked="f"/>
            <v:rect id="_x0000_s1615" style="position:absolute;left:10;top:10;width:9505;height:463" filled="f" strokecolor="#231f20" strokeweight="1pt"/>
            <v:shape id="_x0000_s1614" type="#_x0000_t202" style="position:absolute;left:283;top:76;width:1771;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4"/>
                        <w:w w:val="125"/>
                        <w:sz w:val="25"/>
                      </w:rPr>
                      <w:t>35</w:t>
                    </w:r>
                  </w:p>
                </w:txbxContent>
              </v:textbox>
            </v:shape>
            <v:shape id="_x0000_s1613" type="#_x0000_t202" style="position:absolute;left:5279;top:76;width:3940;height:321" filled="f" stroked="f">
              <v:textbox inset="0,0,0,0">
                <w:txbxContent>
                  <w:p w:rsidR="00817A8B" w:rsidRDefault="007650C7">
                    <w:pPr>
                      <w:spacing w:before="15"/>
                      <w:rPr>
                        <w:b/>
                        <w:sz w:val="25"/>
                      </w:rPr>
                    </w:pPr>
                    <w:r>
                      <w:rPr>
                        <w:b/>
                        <w:color w:val="FFFFFF"/>
                        <w:w w:val="120"/>
                        <w:sz w:val="25"/>
                      </w:rPr>
                      <w:t>Regional Training Partnerships</w:t>
                    </w:r>
                  </w:p>
                </w:txbxContent>
              </v:textbox>
            </v:shape>
            <v:shape id="_x0000_s1612" type="#_x0000_t202" style="position:absolute;left:20;top:482;width:9485;height:2323" filled="f" stroked="f">
              <v:textbox inset="0,0,0,0">
                <w:txbxContent>
                  <w:p w:rsidR="00817A8B" w:rsidRDefault="007650C7">
                    <w:pPr>
                      <w:spacing w:before="179"/>
                      <w:ind w:left="206"/>
                      <w:jc w:val="both"/>
                      <w:rPr>
                        <w:rFonts w:ascii="Myriad Pro" w:hAnsi="Myriad Pro"/>
                        <w:b/>
                        <w:sz w:val="19"/>
                      </w:rPr>
                    </w:pPr>
                    <w:r>
                      <w:rPr>
                        <w:rFonts w:ascii="Myriad Pro" w:hAnsi="Myriad Pro"/>
                        <w:b/>
                        <w:color w:val="231F20"/>
                        <w:w w:val="105"/>
                        <w:sz w:val="19"/>
                      </w:rPr>
                      <w:t>General Assembly in pursuance of the Training Committee’s report urges:</w:t>
                    </w:r>
                  </w:p>
                  <w:p w:rsidR="00817A8B" w:rsidRDefault="007650C7">
                    <w:pPr>
                      <w:numPr>
                        <w:ilvl w:val="0"/>
                        <w:numId w:val="98"/>
                      </w:numPr>
                      <w:tabs>
                        <w:tab w:val="left" w:pos="661"/>
                      </w:tabs>
                      <w:spacing w:before="5" w:line="244" w:lineRule="auto"/>
                      <w:ind w:right="203"/>
                      <w:jc w:val="both"/>
                      <w:rPr>
                        <w:rFonts w:ascii="Myriad Pro" w:hAnsi="Myriad Pro"/>
                        <w:b/>
                        <w:sz w:val="19"/>
                      </w:rPr>
                    </w:pPr>
                    <w:r>
                      <w:rPr>
                        <w:rFonts w:ascii="Myriad Pro" w:hAnsi="Myriad Pro"/>
                        <w:b/>
                        <w:color w:val="231F20"/>
                        <w:w w:val="105"/>
                        <w:sz w:val="19"/>
                      </w:rPr>
                      <w:t>Training Committee to continue promoting the development of partnerships in pursuit of Assembly’s commitment to integrated and dispersed Christian education, nurture and training for the whole people of God in line with the principles agreed by Assembly in</w:t>
                    </w:r>
                    <w:r>
                      <w:rPr>
                        <w:rFonts w:ascii="Myriad Pro" w:hAnsi="Myriad Pro"/>
                        <w:b/>
                        <w:color w:val="231F20"/>
                        <w:w w:val="105"/>
                        <w:sz w:val="19"/>
                      </w:rPr>
                      <w:t xml:space="preserve"> resolution </w:t>
                    </w:r>
                    <w:r>
                      <w:rPr>
                        <w:rFonts w:ascii="Myriad Pro" w:hAnsi="Myriad Pro"/>
                        <w:b/>
                        <w:color w:val="231F20"/>
                        <w:spacing w:val="-4"/>
                        <w:w w:val="105"/>
                        <w:sz w:val="19"/>
                      </w:rPr>
                      <w:t xml:space="preserve">51             </w:t>
                    </w:r>
                    <w:r>
                      <w:rPr>
                        <w:rFonts w:ascii="Myriad Pro" w:hAnsi="Myriad Pro"/>
                        <w:b/>
                        <w:color w:val="231F20"/>
                        <w:w w:val="105"/>
                        <w:sz w:val="19"/>
                      </w:rPr>
                      <w:t>of</w:t>
                    </w:r>
                    <w:r>
                      <w:rPr>
                        <w:rFonts w:ascii="Myriad Pro" w:hAnsi="Myriad Pro"/>
                        <w:b/>
                        <w:color w:val="231F20"/>
                        <w:spacing w:val="4"/>
                        <w:w w:val="105"/>
                        <w:sz w:val="19"/>
                      </w:rPr>
                      <w:t xml:space="preserve"> </w:t>
                    </w:r>
                    <w:r>
                      <w:rPr>
                        <w:rFonts w:ascii="Myriad Pro" w:hAnsi="Myriad Pro"/>
                        <w:b/>
                        <w:color w:val="231F20"/>
                        <w:w w:val="105"/>
                        <w:sz w:val="19"/>
                      </w:rPr>
                      <w:t>2005.</w:t>
                    </w:r>
                  </w:p>
                  <w:p w:rsidR="00817A8B" w:rsidRDefault="007650C7">
                    <w:pPr>
                      <w:numPr>
                        <w:ilvl w:val="0"/>
                        <w:numId w:val="98"/>
                      </w:numPr>
                      <w:tabs>
                        <w:tab w:val="left" w:pos="661"/>
                      </w:tabs>
                      <w:spacing w:line="244" w:lineRule="auto"/>
                      <w:ind w:right="204"/>
                      <w:jc w:val="both"/>
                      <w:rPr>
                        <w:rFonts w:ascii="Myriad Pro"/>
                        <w:b/>
                        <w:sz w:val="19"/>
                      </w:rPr>
                    </w:pPr>
                    <w:r>
                      <w:rPr>
                        <w:rFonts w:ascii="Myriad Pro"/>
                        <w:b/>
                        <w:color w:val="231F20"/>
                        <w:w w:val="105"/>
                        <w:sz w:val="19"/>
                      </w:rPr>
                      <w:t>the Synods in England to participate as proactively as possible in the development of the ecumenical Regional Training Partnerships for the training and nurture of the whole people of God</w:t>
                    </w:r>
                    <w:r>
                      <w:rPr>
                        <w:rFonts w:ascii="Myriad Pro"/>
                        <w:b/>
                        <w:color w:val="231F20"/>
                        <w:spacing w:val="11"/>
                        <w:w w:val="105"/>
                        <w:sz w:val="19"/>
                      </w:rPr>
                      <w:t xml:space="preserve"> </w:t>
                    </w:r>
                    <w:r>
                      <w:rPr>
                        <w:rFonts w:ascii="Myriad Pro"/>
                        <w:b/>
                        <w:color w:val="231F20"/>
                        <w:w w:val="105"/>
                        <w:sz w:val="19"/>
                      </w:rPr>
                      <w:t>in</w:t>
                    </w:r>
                    <w:r>
                      <w:rPr>
                        <w:rFonts w:ascii="Myriad Pro"/>
                        <w:b/>
                        <w:color w:val="231F20"/>
                        <w:spacing w:val="11"/>
                        <w:w w:val="105"/>
                        <w:sz w:val="19"/>
                      </w:rPr>
                      <w:t xml:space="preserve"> </w:t>
                    </w:r>
                    <w:r>
                      <w:rPr>
                        <w:rFonts w:ascii="Myriad Pro"/>
                        <w:b/>
                        <w:color w:val="231F20"/>
                        <w:w w:val="105"/>
                        <w:sz w:val="19"/>
                      </w:rPr>
                      <w:t>line</w:t>
                    </w:r>
                    <w:r>
                      <w:rPr>
                        <w:rFonts w:ascii="Myriad Pro"/>
                        <w:b/>
                        <w:color w:val="231F20"/>
                        <w:spacing w:val="11"/>
                        <w:w w:val="105"/>
                        <w:sz w:val="19"/>
                      </w:rPr>
                      <w:t xml:space="preserve"> </w:t>
                    </w:r>
                    <w:r>
                      <w:rPr>
                        <w:rFonts w:ascii="Myriad Pro"/>
                        <w:b/>
                        <w:color w:val="231F20"/>
                        <w:w w:val="105"/>
                        <w:sz w:val="19"/>
                      </w:rPr>
                      <w:t>with</w:t>
                    </w:r>
                    <w:r>
                      <w:rPr>
                        <w:rFonts w:ascii="Myriad Pro"/>
                        <w:b/>
                        <w:color w:val="231F20"/>
                        <w:spacing w:val="11"/>
                        <w:w w:val="105"/>
                        <w:sz w:val="19"/>
                      </w:rPr>
                      <w:t xml:space="preserve"> </w:t>
                    </w:r>
                    <w:r>
                      <w:rPr>
                        <w:rFonts w:ascii="Myriad Pro"/>
                        <w:b/>
                        <w:color w:val="231F20"/>
                        <w:w w:val="105"/>
                        <w:sz w:val="19"/>
                      </w:rPr>
                      <w:t>the</w:t>
                    </w:r>
                    <w:r>
                      <w:rPr>
                        <w:rFonts w:ascii="Myriad Pro"/>
                        <w:b/>
                        <w:color w:val="231F20"/>
                        <w:spacing w:val="11"/>
                        <w:w w:val="105"/>
                        <w:sz w:val="19"/>
                      </w:rPr>
                      <w:t xml:space="preserve"> </w:t>
                    </w:r>
                    <w:r>
                      <w:rPr>
                        <w:rFonts w:ascii="Myriad Pro"/>
                        <w:b/>
                        <w:color w:val="231F20"/>
                        <w:w w:val="105"/>
                        <w:sz w:val="19"/>
                      </w:rPr>
                      <w:t>policies</w:t>
                    </w:r>
                    <w:r>
                      <w:rPr>
                        <w:rFonts w:ascii="Myriad Pro"/>
                        <w:b/>
                        <w:color w:val="231F20"/>
                        <w:spacing w:val="11"/>
                        <w:w w:val="105"/>
                        <w:sz w:val="19"/>
                      </w:rPr>
                      <w:t xml:space="preserve"> </w:t>
                    </w:r>
                    <w:r>
                      <w:rPr>
                        <w:rFonts w:ascii="Myriad Pro"/>
                        <w:b/>
                        <w:color w:val="231F20"/>
                        <w:w w:val="105"/>
                        <w:sz w:val="19"/>
                      </w:rPr>
                      <w:t>agreed</w:t>
                    </w:r>
                    <w:r>
                      <w:rPr>
                        <w:rFonts w:ascii="Myriad Pro"/>
                        <w:b/>
                        <w:color w:val="231F20"/>
                        <w:spacing w:val="11"/>
                        <w:w w:val="105"/>
                        <w:sz w:val="19"/>
                      </w:rPr>
                      <w:t xml:space="preserve"> </w:t>
                    </w:r>
                    <w:r>
                      <w:rPr>
                        <w:rFonts w:ascii="Myriad Pro"/>
                        <w:b/>
                        <w:color w:val="231F20"/>
                        <w:w w:val="105"/>
                        <w:sz w:val="19"/>
                      </w:rPr>
                      <w:t>by</w:t>
                    </w:r>
                    <w:r>
                      <w:rPr>
                        <w:rFonts w:ascii="Myriad Pro"/>
                        <w:b/>
                        <w:color w:val="231F20"/>
                        <w:spacing w:val="11"/>
                        <w:w w:val="105"/>
                        <w:sz w:val="19"/>
                      </w:rPr>
                      <w:t xml:space="preserve"> </w:t>
                    </w:r>
                    <w:r>
                      <w:rPr>
                        <w:rFonts w:ascii="Myriad Pro"/>
                        <w:b/>
                        <w:color w:val="231F20"/>
                        <w:w w:val="105"/>
                        <w:sz w:val="19"/>
                      </w:rPr>
                      <w:t>General</w:t>
                    </w:r>
                    <w:r>
                      <w:rPr>
                        <w:rFonts w:ascii="Myriad Pro"/>
                        <w:b/>
                        <w:color w:val="231F20"/>
                        <w:spacing w:val="11"/>
                        <w:w w:val="105"/>
                        <w:sz w:val="19"/>
                      </w:rPr>
                      <w:t xml:space="preserve"> </w:t>
                    </w:r>
                    <w:r>
                      <w:rPr>
                        <w:rFonts w:ascii="Myriad Pro"/>
                        <w:b/>
                        <w:color w:val="231F20"/>
                        <w:w w:val="105"/>
                        <w:sz w:val="19"/>
                      </w:rPr>
                      <w:t>Assembly</w:t>
                    </w:r>
                    <w:r>
                      <w:rPr>
                        <w:rFonts w:ascii="Myriad Pro"/>
                        <w:b/>
                        <w:color w:val="231F20"/>
                        <w:spacing w:val="11"/>
                        <w:w w:val="105"/>
                        <w:sz w:val="19"/>
                      </w:rPr>
                      <w:t xml:space="preserve"> </w:t>
                    </w:r>
                    <w:r>
                      <w:rPr>
                        <w:rFonts w:ascii="Myriad Pro"/>
                        <w:b/>
                        <w:color w:val="231F20"/>
                        <w:w w:val="105"/>
                        <w:sz w:val="19"/>
                      </w:rPr>
                      <w:t>and</w:t>
                    </w:r>
                    <w:r>
                      <w:rPr>
                        <w:rFonts w:ascii="Myriad Pro"/>
                        <w:b/>
                        <w:color w:val="231F20"/>
                        <w:spacing w:val="11"/>
                        <w:w w:val="105"/>
                        <w:sz w:val="19"/>
                      </w:rPr>
                      <w:t xml:space="preserve"> </w:t>
                    </w:r>
                    <w:r>
                      <w:rPr>
                        <w:rFonts w:ascii="Myriad Pro"/>
                        <w:b/>
                        <w:color w:val="231F20"/>
                        <w:w w:val="105"/>
                        <w:sz w:val="19"/>
                      </w:rPr>
                      <w:t>specifically</w:t>
                    </w:r>
                    <w:r>
                      <w:rPr>
                        <w:rFonts w:ascii="Myriad Pro"/>
                        <w:b/>
                        <w:color w:val="231F20"/>
                        <w:spacing w:val="11"/>
                        <w:w w:val="105"/>
                        <w:sz w:val="19"/>
                      </w:rPr>
                      <w:t xml:space="preserve"> </w:t>
                    </w:r>
                    <w:r>
                      <w:rPr>
                        <w:rFonts w:ascii="Myriad Pro"/>
                        <w:b/>
                        <w:color w:val="231F20"/>
                        <w:w w:val="105"/>
                        <w:sz w:val="19"/>
                      </w:rPr>
                      <w:t>resolution</w:t>
                    </w:r>
                    <w:r>
                      <w:rPr>
                        <w:rFonts w:ascii="Myriad Pro"/>
                        <w:b/>
                        <w:color w:val="231F20"/>
                        <w:spacing w:val="11"/>
                        <w:w w:val="105"/>
                        <w:sz w:val="19"/>
                      </w:rPr>
                      <w:t xml:space="preserve"> </w:t>
                    </w:r>
                    <w:r>
                      <w:rPr>
                        <w:rFonts w:ascii="Myriad Pro"/>
                        <w:b/>
                        <w:color w:val="231F20"/>
                        <w:w w:val="105"/>
                        <w:sz w:val="19"/>
                      </w:rPr>
                      <w:t>35</w:t>
                    </w:r>
                    <w:r>
                      <w:rPr>
                        <w:rFonts w:ascii="Myriad Pro"/>
                        <w:b/>
                        <w:color w:val="231F20"/>
                        <w:spacing w:val="11"/>
                        <w:w w:val="105"/>
                        <w:sz w:val="19"/>
                      </w:rPr>
                      <w:t xml:space="preserve"> </w:t>
                    </w:r>
                    <w:r>
                      <w:rPr>
                        <w:rFonts w:ascii="Myriad Pro"/>
                        <w:b/>
                        <w:color w:val="231F20"/>
                        <w:w w:val="105"/>
                        <w:sz w:val="19"/>
                      </w:rPr>
                      <w:t>of</w:t>
                    </w:r>
                    <w:r>
                      <w:rPr>
                        <w:rFonts w:ascii="Myriad Pro"/>
                        <w:b/>
                        <w:color w:val="231F20"/>
                        <w:spacing w:val="11"/>
                        <w:w w:val="105"/>
                        <w:sz w:val="19"/>
                      </w:rPr>
                      <w:t xml:space="preserve"> </w:t>
                    </w:r>
                    <w:r>
                      <w:rPr>
                        <w:rFonts w:ascii="Myriad Pro"/>
                        <w:b/>
                        <w:color w:val="231F20"/>
                        <w:w w:val="105"/>
                        <w:sz w:val="19"/>
                      </w:rPr>
                      <w:t>2005.</w:t>
                    </w:r>
                  </w:p>
                </w:txbxContent>
              </v:textbox>
            </v:shape>
            <w10:anchorlock/>
          </v:group>
        </w:pict>
      </w:r>
    </w:p>
    <w:p w:rsidR="00817A8B" w:rsidRDefault="007650C7">
      <w:pPr>
        <w:pStyle w:val="BodyText"/>
        <w:spacing w:before="6"/>
        <w:rPr>
          <w:sz w:val="26"/>
        </w:rPr>
      </w:pPr>
      <w:r>
        <w:pict>
          <v:group id="_x0000_s1604" style="position:absolute;margin-left:68.05pt;margin-top:18.15pt;width:476.25pt;height:108.2pt;z-index:-251318272;mso-wrap-distance-left:0;mso-wrap-distance-right:0;mso-position-horizontal-relative:page" coordorigin="1361,363" coordsize="9525,2164">
            <v:rect id="_x0000_s1610" style="position:absolute;left:1370;top:774;width:9505;height:1743" filled="f" strokecolor="#231f20" strokeweight="1pt"/>
            <v:rect id="_x0000_s1609" style="position:absolute;left:1370;top:372;width:9505;height:463" fillcolor="#231f20" stroked="f"/>
            <v:rect id="_x0000_s1608" style="position:absolute;left:1370;top:372;width:9505;height:463" filled="f" strokecolor="#231f20" strokeweight="1pt"/>
            <v:shape id="_x0000_s1607" type="#_x0000_t202" style="position:absolute;left:1644;top:426;width:1774;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3"/>
                        <w:w w:val="125"/>
                        <w:sz w:val="25"/>
                      </w:rPr>
                      <w:t>36</w:t>
                    </w:r>
                  </w:p>
                </w:txbxContent>
              </v:textbox>
            </v:shape>
            <v:shape id="_x0000_s1606" type="#_x0000_t202" style="position:absolute;left:6806;top:426;width:3773;height:321" filled="f" stroked="f">
              <v:textbox inset="0,0,0,0">
                <w:txbxContent>
                  <w:p w:rsidR="00817A8B" w:rsidRDefault="007650C7">
                    <w:pPr>
                      <w:spacing w:before="15"/>
                      <w:rPr>
                        <w:b/>
                        <w:sz w:val="25"/>
                      </w:rPr>
                    </w:pPr>
                    <w:r>
                      <w:rPr>
                        <w:b/>
                        <w:color w:val="FFFFFF"/>
                        <w:w w:val="120"/>
                        <w:sz w:val="25"/>
                      </w:rPr>
                      <w:t>Resource Centres for</w:t>
                    </w:r>
                    <w:r>
                      <w:rPr>
                        <w:b/>
                        <w:color w:val="FFFFFF"/>
                        <w:spacing w:val="59"/>
                        <w:w w:val="120"/>
                        <w:sz w:val="25"/>
                      </w:rPr>
                      <w:t xml:space="preserve"> </w:t>
                    </w:r>
                    <w:r>
                      <w:rPr>
                        <w:b/>
                        <w:color w:val="FFFFFF"/>
                        <w:w w:val="120"/>
                        <w:sz w:val="25"/>
                      </w:rPr>
                      <w:t>learning</w:t>
                    </w:r>
                  </w:p>
                </w:txbxContent>
              </v:textbox>
            </v:shape>
            <v:shape id="_x0000_s1605" type="#_x0000_t202" style="position:absolute;left:1380;top:844;width:9485;height:1662" filled="f" stroked="f">
              <v:textbox inset="0,0,0,0">
                <w:txbxContent>
                  <w:p w:rsidR="00817A8B" w:rsidRDefault="007650C7">
                    <w:pPr>
                      <w:spacing w:before="167" w:line="244" w:lineRule="auto"/>
                      <w:ind w:left="206" w:right="204"/>
                      <w:jc w:val="both"/>
                      <w:rPr>
                        <w:rFonts w:ascii="Myriad Pro"/>
                        <w:b/>
                        <w:sz w:val="19"/>
                      </w:rPr>
                    </w:pPr>
                    <w:r>
                      <w:rPr>
                        <w:rFonts w:ascii="Myriad Pro"/>
                        <w:b/>
                        <w:color w:val="231F20"/>
                        <w:w w:val="105"/>
                        <w:sz w:val="19"/>
                      </w:rPr>
                      <w:t>General Assembly in line with the Training report, welcomes the commitment of the Northern,</w:t>
                    </w:r>
                    <w:r>
                      <w:rPr>
                        <w:rFonts w:ascii="Myriad Pro"/>
                        <w:b/>
                        <w:color w:val="231F20"/>
                        <w:spacing w:val="40"/>
                        <w:w w:val="105"/>
                        <w:sz w:val="19"/>
                      </w:rPr>
                      <w:t xml:space="preserve"> </w:t>
                    </w:r>
                    <w:r>
                      <w:rPr>
                        <w:rFonts w:ascii="Myriad Pro"/>
                        <w:b/>
                        <w:color w:val="231F20"/>
                        <w:w w:val="105"/>
                        <w:sz w:val="19"/>
                      </w:rPr>
                      <w:t xml:space="preserve">Scottish and Westminster Colleges to act for the United Reformed Church </w:t>
                    </w:r>
                    <w:r>
                      <w:rPr>
                        <w:rFonts w:ascii="Myriad Pro"/>
                        <w:b/>
                        <w:color w:val="231F20"/>
                        <w:w w:val="105"/>
                        <w:sz w:val="19"/>
                      </w:rPr>
                      <w:t>in a new role as resource centres for learning and to undertake dispersed,  integrated  training  and  Christian  education  for  the whole people of God. The Training Committee agrees to keep its relationship with them under ongoing review and report to t</w:t>
                    </w:r>
                    <w:r>
                      <w:rPr>
                        <w:rFonts w:ascii="Myriad Pro"/>
                        <w:b/>
                        <w:color w:val="231F20"/>
                        <w:w w:val="105"/>
                        <w:sz w:val="19"/>
                      </w:rPr>
                      <w:t>he General Assembly of</w:t>
                    </w:r>
                    <w:r>
                      <w:rPr>
                        <w:rFonts w:ascii="Myriad Pro"/>
                        <w:b/>
                        <w:color w:val="231F20"/>
                        <w:spacing w:val="2"/>
                        <w:w w:val="105"/>
                        <w:sz w:val="19"/>
                      </w:rPr>
                      <w:t xml:space="preserve"> </w:t>
                    </w:r>
                    <w:r>
                      <w:rPr>
                        <w:rFonts w:ascii="Myriad Pro"/>
                        <w:b/>
                        <w:color w:val="231F20"/>
                        <w:spacing w:val="-3"/>
                        <w:w w:val="105"/>
                        <w:sz w:val="19"/>
                      </w:rPr>
                      <w:t>2012.</w:t>
                    </w:r>
                  </w:p>
                </w:txbxContent>
              </v:textbox>
            </v:shape>
            <w10:wrap type="topAndBottom" anchorx="page"/>
          </v:group>
        </w:pict>
      </w:r>
      <w:r>
        <w:pict>
          <v:group id="_x0000_s1597" style="position:absolute;margin-left:68.05pt;margin-top:142.15pt;width:476.25pt;height:163.75pt;z-index:-251314176;mso-wrap-distance-left:0;mso-wrap-distance-right:0;mso-position-horizontal-relative:page" coordorigin="1361,2843" coordsize="9525,3275">
            <v:rect id="_x0000_s1603" style="position:absolute;left:1370;top:3254;width:9505;height:2853" filled="f" strokecolor="#231f20" strokeweight="1pt"/>
            <v:rect id="_x0000_s1602" style="position:absolute;left:1370;top:2852;width:9505;height:463" fillcolor="#231f20" stroked="f"/>
            <v:rect id="_x0000_s1601" style="position:absolute;left:1370;top:2852;width:9505;height:463" filled="f" strokecolor="#231f20" strokeweight="1pt"/>
            <v:shape id="_x0000_s1600" type="#_x0000_t202" style="position:absolute;left:1644;top:2906;width:1770;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5"/>
                        <w:w w:val="125"/>
                        <w:sz w:val="25"/>
                      </w:rPr>
                      <w:t>37</w:t>
                    </w:r>
                  </w:p>
                </w:txbxContent>
              </v:textbox>
            </v:shape>
            <v:shape id="_x0000_s1599" type="#_x0000_t202" style="position:absolute;left:7691;top:2906;width:2889;height:321" filled="f" stroked="f">
              <v:textbox inset="0,0,0,0">
                <w:txbxContent>
                  <w:p w:rsidR="00817A8B" w:rsidRDefault="007650C7">
                    <w:pPr>
                      <w:spacing w:before="15"/>
                      <w:rPr>
                        <w:b/>
                        <w:sz w:val="25"/>
                      </w:rPr>
                    </w:pPr>
                    <w:r>
                      <w:rPr>
                        <w:b/>
                        <w:color w:val="FFFFFF"/>
                        <w:w w:val="120"/>
                        <w:sz w:val="25"/>
                      </w:rPr>
                      <w:t>College based training</w:t>
                    </w:r>
                  </w:p>
                </w:txbxContent>
              </v:textbox>
            </v:shape>
            <v:shape id="_x0000_s1598" type="#_x0000_t202" style="position:absolute;left:1380;top:3325;width:9485;height:2772" filled="f" stroked="f">
              <v:textbox inset="0,0,0,0">
                <w:txbxContent>
                  <w:p w:rsidR="00817A8B" w:rsidRDefault="007650C7">
                    <w:pPr>
                      <w:numPr>
                        <w:ilvl w:val="0"/>
                        <w:numId w:val="97"/>
                      </w:numPr>
                      <w:tabs>
                        <w:tab w:val="left" w:pos="661"/>
                      </w:tabs>
                      <w:spacing w:before="166" w:line="244" w:lineRule="auto"/>
                      <w:ind w:right="205"/>
                      <w:jc w:val="both"/>
                      <w:rPr>
                        <w:rFonts w:ascii="Myriad Pro"/>
                        <w:b/>
                        <w:sz w:val="19"/>
                      </w:rPr>
                    </w:pPr>
                    <w:r>
                      <w:rPr>
                        <w:rFonts w:ascii="Myriad Pro"/>
                        <w:b/>
                        <w:color w:val="231F20"/>
                        <w:w w:val="105"/>
                        <w:sz w:val="19"/>
                      </w:rPr>
                      <w:t xml:space="preserve">General Assembly agrees that Northern, Westminster and the Scottish Colleges acting as resource centres for learning, are to have sole responsibility for ensuring the delivery of initial ministerial education (Education for Ministry </w:t>
                    </w:r>
                    <w:r>
                      <w:rPr>
                        <w:rFonts w:ascii="Myriad Pro"/>
                        <w:b/>
                        <w:color w:val="231F20"/>
                        <w:spacing w:val="-5"/>
                        <w:w w:val="105"/>
                        <w:sz w:val="19"/>
                      </w:rPr>
                      <w:t>1).</w:t>
                    </w:r>
                    <w:r>
                      <w:rPr>
                        <w:rFonts w:ascii="Myriad Pro"/>
                        <w:b/>
                        <w:color w:val="231F20"/>
                        <w:spacing w:val="30"/>
                        <w:w w:val="105"/>
                        <w:sz w:val="19"/>
                      </w:rPr>
                      <w:t xml:space="preserve"> </w:t>
                    </w:r>
                    <w:r>
                      <w:rPr>
                        <w:rFonts w:ascii="Myriad Pro"/>
                        <w:b/>
                        <w:color w:val="231F20"/>
                        <w:w w:val="105"/>
                        <w:sz w:val="19"/>
                      </w:rPr>
                      <w:t>Northern College wi</w:t>
                    </w:r>
                    <w:r>
                      <w:rPr>
                        <w:rFonts w:ascii="Myriad Pro"/>
                        <w:b/>
                        <w:color w:val="231F20"/>
                        <w:w w:val="105"/>
                        <w:sz w:val="19"/>
                      </w:rPr>
                      <w:t>ll continue to have sole responsibility for initial training of Church Related Community Workers. This will apply to all candidates</w:t>
                    </w:r>
                    <w:r>
                      <w:rPr>
                        <w:rFonts w:ascii="Myriad Pro"/>
                        <w:b/>
                        <w:color w:val="231F20"/>
                        <w:spacing w:val="7"/>
                        <w:w w:val="105"/>
                        <w:sz w:val="19"/>
                      </w:rPr>
                      <w:t xml:space="preserve"> </w:t>
                    </w:r>
                    <w:r>
                      <w:rPr>
                        <w:rFonts w:ascii="Myriad Pro"/>
                        <w:b/>
                        <w:color w:val="231F20"/>
                        <w:w w:val="105"/>
                        <w:sz w:val="19"/>
                      </w:rPr>
                      <w:t>recommended</w:t>
                    </w:r>
                    <w:r>
                      <w:rPr>
                        <w:rFonts w:ascii="Myriad Pro"/>
                        <w:b/>
                        <w:color w:val="231F20"/>
                        <w:spacing w:val="8"/>
                        <w:w w:val="105"/>
                        <w:sz w:val="19"/>
                      </w:rPr>
                      <w:t xml:space="preserve"> </w:t>
                    </w:r>
                    <w:r>
                      <w:rPr>
                        <w:rFonts w:ascii="Myriad Pro"/>
                        <w:b/>
                        <w:color w:val="231F20"/>
                        <w:w w:val="105"/>
                        <w:sz w:val="19"/>
                      </w:rPr>
                      <w:t>for</w:t>
                    </w:r>
                    <w:r>
                      <w:rPr>
                        <w:rFonts w:ascii="Myriad Pro"/>
                        <w:b/>
                        <w:color w:val="231F20"/>
                        <w:spacing w:val="8"/>
                        <w:w w:val="105"/>
                        <w:sz w:val="19"/>
                      </w:rPr>
                      <w:t xml:space="preserve"> </w:t>
                    </w:r>
                    <w:r>
                      <w:rPr>
                        <w:rFonts w:ascii="Myriad Pro"/>
                        <w:b/>
                        <w:color w:val="231F20"/>
                        <w:w w:val="105"/>
                        <w:sz w:val="19"/>
                      </w:rPr>
                      <w:t>training</w:t>
                    </w:r>
                    <w:r>
                      <w:rPr>
                        <w:rFonts w:ascii="Myriad Pro"/>
                        <w:b/>
                        <w:color w:val="231F20"/>
                        <w:spacing w:val="7"/>
                        <w:w w:val="105"/>
                        <w:sz w:val="19"/>
                      </w:rPr>
                      <w:t xml:space="preserve"> </w:t>
                    </w:r>
                    <w:r>
                      <w:rPr>
                        <w:rFonts w:ascii="Myriad Pro"/>
                        <w:b/>
                        <w:color w:val="231F20"/>
                        <w:w w:val="105"/>
                        <w:sz w:val="19"/>
                      </w:rPr>
                      <w:t>in</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2006/7</w:t>
                    </w:r>
                    <w:r>
                      <w:rPr>
                        <w:rFonts w:ascii="Myriad Pro"/>
                        <w:b/>
                        <w:color w:val="231F20"/>
                        <w:spacing w:val="8"/>
                        <w:w w:val="105"/>
                        <w:sz w:val="19"/>
                      </w:rPr>
                      <w:t xml:space="preserve"> </w:t>
                    </w:r>
                    <w:r>
                      <w:rPr>
                        <w:rFonts w:ascii="Myriad Pro"/>
                        <w:b/>
                        <w:color w:val="231F20"/>
                        <w:w w:val="105"/>
                        <w:sz w:val="19"/>
                      </w:rPr>
                      <w:t>candidating</w:t>
                    </w:r>
                    <w:r>
                      <w:rPr>
                        <w:rFonts w:ascii="Myriad Pro"/>
                        <w:b/>
                        <w:color w:val="231F20"/>
                        <w:spacing w:val="7"/>
                        <w:w w:val="105"/>
                        <w:sz w:val="19"/>
                      </w:rPr>
                      <w:t xml:space="preserve"> </w:t>
                    </w:r>
                    <w:r>
                      <w:rPr>
                        <w:rFonts w:ascii="Myriad Pro"/>
                        <w:b/>
                        <w:color w:val="231F20"/>
                        <w:w w:val="105"/>
                        <w:sz w:val="19"/>
                      </w:rPr>
                      <w:t>process</w:t>
                    </w:r>
                    <w:r>
                      <w:rPr>
                        <w:rFonts w:ascii="Myriad Pro"/>
                        <w:b/>
                        <w:color w:val="231F20"/>
                        <w:spacing w:val="8"/>
                        <w:w w:val="105"/>
                        <w:sz w:val="19"/>
                      </w:rPr>
                      <w:t xml:space="preserve"> </w:t>
                    </w:r>
                    <w:r>
                      <w:rPr>
                        <w:rFonts w:ascii="Myriad Pro"/>
                        <w:b/>
                        <w:color w:val="231F20"/>
                        <w:w w:val="105"/>
                        <w:sz w:val="19"/>
                      </w:rPr>
                      <w:t>and</w:t>
                    </w:r>
                    <w:r>
                      <w:rPr>
                        <w:rFonts w:ascii="Myriad Pro"/>
                        <w:b/>
                        <w:color w:val="231F20"/>
                        <w:spacing w:val="8"/>
                        <w:w w:val="105"/>
                        <w:sz w:val="19"/>
                      </w:rPr>
                      <w:t xml:space="preserve"> </w:t>
                    </w:r>
                    <w:r>
                      <w:rPr>
                        <w:rFonts w:ascii="Myriad Pro"/>
                        <w:b/>
                        <w:color w:val="231F20"/>
                        <w:w w:val="105"/>
                        <w:sz w:val="19"/>
                      </w:rPr>
                      <w:t>thereafter.</w:t>
                    </w:r>
                  </w:p>
                  <w:p w:rsidR="00817A8B" w:rsidRDefault="00817A8B">
                    <w:pPr>
                      <w:spacing w:before="4"/>
                      <w:rPr>
                        <w:rFonts w:ascii="Myriad Pro"/>
                        <w:b/>
                        <w:sz w:val="19"/>
                      </w:rPr>
                    </w:pPr>
                  </w:p>
                  <w:p w:rsidR="00817A8B" w:rsidRDefault="007650C7">
                    <w:pPr>
                      <w:numPr>
                        <w:ilvl w:val="0"/>
                        <w:numId w:val="97"/>
                      </w:numPr>
                      <w:tabs>
                        <w:tab w:val="left" w:pos="661"/>
                      </w:tabs>
                      <w:spacing w:line="244" w:lineRule="auto"/>
                      <w:ind w:right="203"/>
                      <w:jc w:val="both"/>
                      <w:rPr>
                        <w:rFonts w:ascii="Myriad Pro"/>
                        <w:b/>
                        <w:sz w:val="19"/>
                      </w:rPr>
                    </w:pPr>
                    <w:r>
                      <w:rPr>
                        <w:rFonts w:ascii="Myriad Pro"/>
                        <w:b/>
                        <w:color w:val="231F20"/>
                        <w:w w:val="105"/>
                        <w:sz w:val="19"/>
                      </w:rPr>
                      <w:t xml:space="preserve">General Assembly instructs the Training Committee to work with those Synods which have students currently training in institutions affected by resolution </w:t>
                    </w:r>
                    <w:r>
                      <w:rPr>
                        <w:rFonts w:ascii="Myriad Pro"/>
                        <w:b/>
                        <w:color w:val="231F20"/>
                        <w:spacing w:val="-4"/>
                        <w:w w:val="105"/>
                        <w:sz w:val="19"/>
                      </w:rPr>
                      <w:t xml:space="preserve">37a  </w:t>
                    </w:r>
                    <w:r>
                      <w:rPr>
                        <w:rFonts w:ascii="Myriad Pro"/>
                        <w:b/>
                        <w:color w:val="231F20"/>
                        <w:w w:val="105"/>
                        <w:sz w:val="19"/>
                      </w:rPr>
                      <w:t>(including those sent by    the 2005/2006 candidating process) in order to secure their continuin</w:t>
                    </w:r>
                    <w:r>
                      <w:rPr>
                        <w:rFonts w:ascii="Myriad Pro"/>
                        <w:b/>
                        <w:color w:val="231F20"/>
                        <w:w w:val="105"/>
                        <w:sz w:val="19"/>
                      </w:rPr>
                      <w:t xml:space="preserve">g care and the satisfactory completion of their ordination (Education for Ministry </w:t>
                    </w:r>
                    <w:r>
                      <w:rPr>
                        <w:rFonts w:ascii="Myriad Pro"/>
                        <w:b/>
                        <w:color w:val="231F20"/>
                        <w:spacing w:val="-6"/>
                        <w:w w:val="105"/>
                        <w:sz w:val="19"/>
                      </w:rPr>
                      <w:t>1)</w:t>
                    </w:r>
                    <w:r>
                      <w:rPr>
                        <w:rFonts w:ascii="Myriad Pro"/>
                        <w:b/>
                        <w:color w:val="231F20"/>
                        <w:spacing w:val="7"/>
                        <w:w w:val="105"/>
                        <w:sz w:val="19"/>
                      </w:rPr>
                      <w:t xml:space="preserve"> </w:t>
                    </w:r>
                    <w:r>
                      <w:rPr>
                        <w:rFonts w:ascii="Myriad Pro"/>
                        <w:b/>
                        <w:color w:val="231F20"/>
                        <w:w w:val="105"/>
                        <w:sz w:val="19"/>
                      </w:rPr>
                      <w:t>training.</w:t>
                    </w:r>
                  </w:p>
                </w:txbxContent>
              </v:textbox>
            </v:shape>
            <w10:wrap type="topAndBottom" anchorx="page"/>
          </v:group>
        </w:pict>
      </w:r>
    </w:p>
    <w:p w:rsidR="00817A8B" w:rsidRDefault="00817A8B">
      <w:pPr>
        <w:pStyle w:val="BodyText"/>
        <w:spacing w:before="4"/>
        <w:rPr>
          <w:sz w:val="20"/>
        </w:rPr>
      </w:pPr>
    </w:p>
    <w:p w:rsidR="00817A8B" w:rsidRDefault="00817A8B">
      <w:pPr>
        <w:rPr>
          <w:sz w:val="20"/>
        </w:rPr>
        <w:sectPr w:rsidR="00817A8B">
          <w:type w:val="continuous"/>
          <w:pgSz w:w="11910" w:h="16840"/>
          <w:pgMar w:top="1580" w:right="0" w:bottom="280" w:left="0" w:header="720" w:footer="720" w:gutter="0"/>
          <w:cols w:space="720"/>
        </w:sectPr>
      </w:pPr>
    </w:p>
    <w:p w:rsidR="00817A8B" w:rsidRDefault="007650C7">
      <w:pPr>
        <w:pStyle w:val="BodyText"/>
        <w:ind w:left="1020"/>
        <w:rPr>
          <w:sz w:val="20"/>
        </w:rPr>
      </w:pPr>
      <w:r>
        <w:rPr>
          <w:sz w:val="20"/>
        </w:rPr>
      </w:r>
      <w:r>
        <w:rPr>
          <w:sz w:val="20"/>
        </w:rPr>
        <w:pict>
          <v:group id="_x0000_s1593" style="width:119pt;height:17.15pt;mso-position-horizontal-relative:char;mso-position-vertical-relative:line" coordsize="2380,343">
            <v:shape id="_x0000_s1596" style="position:absolute;left:10;top:10;width:2360;height:323" coordorigin="10,10" coordsize="2360,323" path="m2256,10l123,10,58,12,24,24,12,58r-2,65l10,219r2,65l24,318r34,12l123,332r2133,l2321,330r34,-12l2367,284r2,-65l2369,123r-2,-65l2355,24,2321,12r-65,-2xe" fillcolor="#dcddde" stroked="f">
              <v:path arrowok="t"/>
            </v:shape>
            <v:shape id="_x0000_s1595"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594" type="#_x0000_t202" style="position:absolute;left:27;top:22;width:2325;height:299" filled="f" stroked="f">
              <v:textbox inset="0,0,0,0">
                <w:txbxContent>
                  <w:p w:rsidR="00817A8B" w:rsidRDefault="007650C7">
                    <w:pPr>
                      <w:spacing w:before="48"/>
                      <w:ind w:left="292"/>
                      <w:rPr>
                        <w:b/>
                        <w:sz w:val="18"/>
                      </w:rPr>
                    </w:pPr>
                    <w:r>
                      <w:rPr>
                        <w:b/>
                        <w:color w:val="231F20"/>
                        <w:w w:val="120"/>
                        <w:sz w:val="18"/>
                      </w:rPr>
                      <w:t>Resolutions 38-39</w:t>
                    </w:r>
                  </w:p>
                </w:txbxContent>
              </v:textbox>
            </v:shape>
            <w10:anchorlock/>
          </v:group>
        </w:pict>
      </w:r>
    </w:p>
    <w:p w:rsidR="00817A8B" w:rsidRDefault="007650C7">
      <w:pPr>
        <w:pStyle w:val="BodyText"/>
        <w:spacing w:before="10"/>
        <w:rPr>
          <w:sz w:val="12"/>
        </w:rPr>
      </w:pPr>
      <w:r>
        <w:pict>
          <v:group id="_x0000_s1586" style="position:absolute;margin-left:51pt;margin-top:9.8pt;width:476.25pt;height:78.45pt;z-index:-251308032;mso-wrap-distance-left:0;mso-wrap-distance-right:0;mso-position-horizontal-relative:page" coordorigin="1020,196" coordsize="9525,1569">
            <v:rect id="_x0000_s1592" style="position:absolute;left:1030;top:607;width:9505;height:1147" filled="f" strokecolor="#231f20" strokeweight="1pt"/>
            <v:rect id="_x0000_s1591" style="position:absolute;left:1030;top:206;width:9505;height:463" fillcolor="#231f20" stroked="f"/>
            <v:rect id="_x0000_s1590" style="position:absolute;left:1030;top:206;width:9505;height:463" filled="f" strokecolor="#231f20" strokeweight="1pt"/>
            <v:shape id="_x0000_s1589" type="#_x0000_t202" style="position:absolute;left:1303;top:244;width:1775;height:321" filled="f" stroked="f">
              <v:textbox inset="0,0,0,0">
                <w:txbxContent>
                  <w:p w:rsidR="00817A8B" w:rsidRDefault="007650C7">
                    <w:pPr>
                      <w:spacing w:before="15"/>
                      <w:rPr>
                        <w:b/>
                        <w:sz w:val="25"/>
                      </w:rPr>
                    </w:pPr>
                    <w:r>
                      <w:rPr>
                        <w:b/>
                        <w:color w:val="FFFFFF"/>
                        <w:w w:val="125"/>
                        <w:sz w:val="25"/>
                      </w:rPr>
                      <w:t>Resolution</w:t>
                    </w:r>
                    <w:r>
                      <w:rPr>
                        <w:b/>
                        <w:color w:val="FFFFFF"/>
                        <w:spacing w:val="-20"/>
                        <w:w w:val="125"/>
                        <w:sz w:val="25"/>
                      </w:rPr>
                      <w:t xml:space="preserve"> </w:t>
                    </w:r>
                    <w:r>
                      <w:rPr>
                        <w:b/>
                        <w:color w:val="FFFFFF"/>
                        <w:w w:val="125"/>
                        <w:sz w:val="25"/>
                      </w:rPr>
                      <w:t>38</w:t>
                    </w:r>
                  </w:p>
                </w:txbxContent>
              </v:textbox>
            </v:shape>
            <v:shape id="_x0000_s1588" type="#_x0000_t202" style="position:absolute;left:6453;top:244;width:3787;height:321" filled="f" stroked="f">
              <v:textbox inset="0,0,0,0">
                <w:txbxContent>
                  <w:p w:rsidR="00817A8B" w:rsidRDefault="007650C7">
                    <w:pPr>
                      <w:spacing w:before="15"/>
                      <w:rPr>
                        <w:b/>
                        <w:sz w:val="25"/>
                      </w:rPr>
                    </w:pPr>
                    <w:r>
                      <w:rPr>
                        <w:b/>
                        <w:color w:val="FFFFFF"/>
                        <w:w w:val="120"/>
                        <w:sz w:val="25"/>
                      </w:rPr>
                      <w:t>Westminster College Principal</w:t>
                    </w:r>
                  </w:p>
                </w:txbxContent>
              </v:textbox>
            </v:shape>
            <v:shape id="_x0000_s1587" type="#_x0000_t202" style="position:absolute;left:1040;top:678;width:9485;height:1067" filled="f" stroked="f">
              <v:textbox inset="0,0,0,0">
                <w:txbxContent>
                  <w:p w:rsidR="00817A8B" w:rsidRDefault="007650C7">
                    <w:pPr>
                      <w:spacing w:before="151" w:line="244" w:lineRule="auto"/>
                      <w:ind w:left="206" w:right="205"/>
                      <w:jc w:val="both"/>
                      <w:rPr>
                        <w:rFonts w:ascii="Myriad Pro" w:hAnsi="Myriad Pro"/>
                        <w:b/>
                        <w:sz w:val="19"/>
                      </w:rPr>
                    </w:pPr>
                    <w:r>
                      <w:rPr>
                        <w:rFonts w:ascii="Myriad Pro" w:hAnsi="Myriad Pro"/>
                        <w:b/>
                        <w:color w:val="231F20"/>
                        <w:w w:val="105"/>
                        <w:sz w:val="19"/>
                      </w:rPr>
                      <w:t>In light of General Assembly’s decisions about the Training Committee’s 2006 report it instructs the Training Committee and the Governors of Westminster College to proceed with the appointment of a Principal for Westminster College.</w:t>
                    </w:r>
                  </w:p>
                </w:txbxContent>
              </v:textbox>
            </v:shape>
            <w10:wrap type="topAndBottom" anchorx="page"/>
          </v:group>
        </w:pict>
      </w:r>
      <w:r>
        <w:pict>
          <v:group id="_x0000_s1579" style="position:absolute;margin-left:51pt;margin-top:107.35pt;width:476.25pt;height:127.1pt;z-index:-251303936;mso-wrap-distance-left:0;mso-wrap-distance-right:0;mso-position-horizontal-relative:page" coordorigin="1020,2147" coordsize="9525,2542">
            <v:rect id="_x0000_s1585" style="position:absolute;left:1030;top:2558;width:9505;height:2121" filled="f" strokecolor="#231f20" strokeweight="1pt"/>
            <v:rect id="_x0000_s1584" style="position:absolute;left:1030;top:2157;width:9505;height:463" fillcolor="#231f20" stroked="f"/>
            <v:rect id="_x0000_s1583" style="position:absolute;left:1030;top:2157;width:9505;height:463" filled="f" strokecolor="#231f20" strokeweight="1pt"/>
            <v:shape id="_x0000_s1582" type="#_x0000_t202" style="position:absolute;left:1303;top:2204;width:1773;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3"/>
                        <w:w w:val="125"/>
                        <w:sz w:val="25"/>
                      </w:rPr>
                      <w:t>39</w:t>
                    </w:r>
                  </w:p>
                </w:txbxContent>
              </v:textbox>
            </v:shape>
            <v:shape id="_x0000_s1581" type="#_x0000_t202" style="position:absolute;left:5151;top:2204;width:5088;height:321" filled="f" stroked="f">
              <v:textbox inset="0,0,0,0">
                <w:txbxContent>
                  <w:p w:rsidR="00817A8B" w:rsidRDefault="007650C7">
                    <w:pPr>
                      <w:spacing w:before="15"/>
                      <w:rPr>
                        <w:b/>
                        <w:sz w:val="25"/>
                      </w:rPr>
                    </w:pPr>
                    <w:r>
                      <w:rPr>
                        <w:b/>
                        <w:color w:val="FFFFFF"/>
                        <w:w w:val="120"/>
                        <w:sz w:val="25"/>
                      </w:rPr>
                      <w:t>Lewis &amp; Gibson Scholarship Rule change</w:t>
                    </w:r>
                  </w:p>
                </w:txbxContent>
              </v:textbox>
            </v:shape>
            <v:shape id="_x0000_s1580" type="#_x0000_t202" style="position:absolute;left:1040;top:2629;width:9485;height:2040" filled="f" stroked="f">
              <v:textbox inset="0,0,0,0">
                <w:txbxContent>
                  <w:p w:rsidR="00817A8B" w:rsidRDefault="007650C7">
                    <w:pPr>
                      <w:spacing w:before="160" w:line="244" w:lineRule="auto"/>
                      <w:ind w:left="206"/>
                      <w:rPr>
                        <w:rFonts w:ascii="Myriad Pro"/>
                        <w:b/>
                        <w:sz w:val="19"/>
                      </w:rPr>
                    </w:pPr>
                    <w:r>
                      <w:rPr>
                        <w:rFonts w:ascii="Myriad Pro"/>
                        <w:b/>
                        <w:color w:val="231F20"/>
                        <w:w w:val="105"/>
                        <w:sz w:val="19"/>
                      </w:rPr>
                      <w:t>General Assembly resolves to amend the Lewis and Gibson Scholarship Regulations, approved by Resolution 40 of General Assembly 2000, by inserting a new regulation (vi) as follows, and numbering</w:t>
                    </w:r>
                  </w:p>
                  <w:p w:rsidR="00817A8B" w:rsidRDefault="007650C7">
                    <w:pPr>
                      <w:spacing w:line="235" w:lineRule="exact"/>
                      <w:ind w:left="206"/>
                      <w:rPr>
                        <w:rFonts w:ascii="Myriad Pro"/>
                        <w:b/>
                        <w:sz w:val="19"/>
                      </w:rPr>
                    </w:pPr>
                    <w:r>
                      <w:rPr>
                        <w:rFonts w:ascii="Myriad Pro"/>
                        <w:b/>
                        <w:color w:val="231F20"/>
                        <w:w w:val="105"/>
                        <w:sz w:val="19"/>
                      </w:rPr>
                      <w:t>(vi) to (x) as (vii</w:t>
                    </w:r>
                    <w:r>
                      <w:rPr>
                        <w:rFonts w:ascii="Myriad Pro"/>
                        <w:b/>
                        <w:color w:val="231F20"/>
                        <w:w w:val="105"/>
                        <w:sz w:val="19"/>
                      </w:rPr>
                      <w:t>) to (xi):</w:t>
                    </w:r>
                  </w:p>
                  <w:p w:rsidR="00817A8B" w:rsidRDefault="00817A8B">
                    <w:pPr>
                      <w:spacing w:before="9"/>
                      <w:rPr>
                        <w:rFonts w:ascii="Myriad Pro"/>
                        <w:b/>
                        <w:sz w:val="19"/>
                      </w:rPr>
                    </w:pPr>
                  </w:p>
                  <w:p w:rsidR="00817A8B" w:rsidRDefault="007650C7">
                    <w:pPr>
                      <w:spacing w:line="244" w:lineRule="auto"/>
                      <w:ind w:left="660" w:right="205" w:hanging="454"/>
                      <w:jc w:val="both"/>
                      <w:rPr>
                        <w:rFonts w:ascii="Myriad Pro"/>
                        <w:b/>
                        <w:sz w:val="19"/>
                      </w:rPr>
                    </w:pPr>
                    <w:r>
                      <w:rPr>
                        <w:rFonts w:ascii="Myriad Pro"/>
                        <w:b/>
                        <w:color w:val="231F20"/>
                        <w:w w:val="105"/>
                        <w:sz w:val="19"/>
                      </w:rPr>
                      <w:t xml:space="preserve">(vi) Scholars shall be elected for one year at a time, and, subject to satisfactory reports on their progress being received by the Electors, may be </w:t>
                    </w:r>
                    <w:r>
                      <w:rPr>
                        <w:rFonts w:ascii="Myriad Pro"/>
                        <w:b/>
                        <w:color w:val="231F20"/>
                        <w:spacing w:val="2"/>
                        <w:w w:val="105"/>
                        <w:sz w:val="19"/>
                      </w:rPr>
                      <w:t xml:space="preserve">re-elected </w:t>
                    </w:r>
                    <w:r>
                      <w:rPr>
                        <w:rFonts w:ascii="Myriad Pro"/>
                        <w:b/>
                        <w:color w:val="231F20"/>
                        <w:w w:val="105"/>
                        <w:sz w:val="19"/>
                      </w:rPr>
                      <w:t>for  a  total  period  not  exceeding four</w:t>
                    </w:r>
                    <w:r>
                      <w:rPr>
                        <w:rFonts w:ascii="Myriad Pro"/>
                        <w:b/>
                        <w:color w:val="231F20"/>
                        <w:spacing w:val="4"/>
                        <w:w w:val="105"/>
                        <w:sz w:val="19"/>
                      </w:rPr>
                      <w:t xml:space="preserve"> </w:t>
                    </w:r>
                    <w:r>
                      <w:rPr>
                        <w:rFonts w:ascii="Myriad Pro"/>
                        <w:b/>
                        <w:color w:val="231F20"/>
                        <w:w w:val="105"/>
                        <w:sz w:val="19"/>
                      </w:rPr>
                      <w:t>years.</w:t>
                    </w:r>
                  </w:p>
                </w:txbxContent>
              </v:textbox>
            </v:shape>
            <w10:wrap type="topAndBottom" anchorx="page"/>
          </v:group>
        </w:pict>
      </w:r>
    </w:p>
    <w:p w:rsidR="00817A8B" w:rsidRDefault="00817A8B">
      <w:pPr>
        <w:pStyle w:val="BodyText"/>
        <w:spacing w:before="9"/>
        <w:rPr>
          <w:sz w:val="25"/>
        </w:rPr>
      </w:pPr>
    </w:p>
    <w:p w:rsidR="00817A8B" w:rsidRDefault="00817A8B">
      <w:pPr>
        <w:pStyle w:val="BodyText"/>
        <w:spacing w:before="5"/>
      </w:pPr>
    </w:p>
    <w:p w:rsidR="00817A8B" w:rsidRDefault="00817A8B">
      <w:pPr>
        <w:sectPr w:rsidR="00817A8B">
          <w:pgSz w:w="11910" w:h="16840"/>
          <w:pgMar w:top="560" w:right="0" w:bottom="780" w:left="0" w:header="0" w:footer="590" w:gutter="0"/>
          <w:cols w:space="720"/>
        </w:sectPr>
      </w:pPr>
    </w:p>
    <w:p w:rsidR="00817A8B" w:rsidRDefault="007650C7">
      <w:pPr>
        <w:pStyle w:val="ListParagraph"/>
        <w:numPr>
          <w:ilvl w:val="1"/>
          <w:numId w:val="96"/>
        </w:numPr>
        <w:tabs>
          <w:tab w:val="left" w:pos="1700"/>
          <w:tab w:val="left" w:pos="1701"/>
        </w:tabs>
        <w:spacing w:before="100" w:line="247" w:lineRule="auto"/>
        <w:ind w:firstLine="0"/>
        <w:jc w:val="both"/>
        <w:rPr>
          <w:sz w:val="19"/>
        </w:rPr>
      </w:pPr>
      <w:r>
        <w:rPr>
          <w:color w:val="231F20"/>
          <w:w w:val="105"/>
          <w:sz w:val="19"/>
        </w:rPr>
        <w:t>The original</w:t>
      </w:r>
      <w:r>
        <w:rPr>
          <w:color w:val="231F20"/>
          <w:w w:val="105"/>
          <w:sz w:val="19"/>
        </w:rPr>
        <w:t xml:space="preserve"> Will provided for scholarships to be held for three years’ undergraduate study and for three years at Westminster College. The Presbyterian Church of England General Assembly used to specify ‘undergraduate scholarships’ when confirming them, but  the  </w:t>
      </w:r>
      <w:r>
        <w:rPr>
          <w:color w:val="231F20"/>
          <w:spacing w:val="2"/>
          <w:w w:val="105"/>
          <w:sz w:val="19"/>
        </w:rPr>
        <w:t xml:space="preserve">majority  </w:t>
      </w:r>
      <w:r>
        <w:rPr>
          <w:color w:val="231F20"/>
          <w:w w:val="105"/>
          <w:sz w:val="19"/>
        </w:rPr>
        <w:t xml:space="preserve">of  </w:t>
      </w:r>
      <w:r>
        <w:rPr>
          <w:color w:val="231F20"/>
          <w:spacing w:val="2"/>
          <w:w w:val="105"/>
          <w:sz w:val="19"/>
        </w:rPr>
        <w:t xml:space="preserve">scholarships  </w:t>
      </w:r>
      <w:r>
        <w:rPr>
          <w:color w:val="231F20"/>
          <w:w w:val="105"/>
          <w:sz w:val="19"/>
        </w:rPr>
        <w:t xml:space="preserve">have  </w:t>
      </w:r>
      <w:r>
        <w:rPr>
          <w:color w:val="231F20"/>
          <w:spacing w:val="2"/>
          <w:w w:val="105"/>
          <w:sz w:val="19"/>
        </w:rPr>
        <w:t xml:space="preserve">been  </w:t>
      </w:r>
      <w:r>
        <w:rPr>
          <w:color w:val="231F20"/>
          <w:w w:val="105"/>
          <w:sz w:val="19"/>
        </w:rPr>
        <w:t xml:space="preserve">held  for up to three years at Westminster College.  For  some time the standard length of the Westminster course has </w:t>
      </w:r>
      <w:r>
        <w:rPr>
          <w:color w:val="231F20"/>
          <w:spacing w:val="2"/>
          <w:w w:val="105"/>
          <w:sz w:val="19"/>
        </w:rPr>
        <w:t xml:space="preserve">been </w:t>
      </w:r>
      <w:r>
        <w:rPr>
          <w:color w:val="231F20"/>
          <w:w w:val="105"/>
          <w:sz w:val="19"/>
        </w:rPr>
        <w:t xml:space="preserve">four </w:t>
      </w:r>
      <w:r>
        <w:rPr>
          <w:color w:val="231F20"/>
          <w:spacing w:val="2"/>
          <w:w w:val="105"/>
          <w:sz w:val="19"/>
        </w:rPr>
        <w:t xml:space="preserve">years. </w:t>
      </w:r>
      <w:r>
        <w:rPr>
          <w:color w:val="231F20"/>
          <w:w w:val="105"/>
          <w:sz w:val="19"/>
        </w:rPr>
        <w:t>Moreover,</w:t>
      </w:r>
      <w:r>
        <w:rPr>
          <w:color w:val="231F20"/>
          <w:spacing w:val="34"/>
          <w:w w:val="105"/>
          <w:sz w:val="19"/>
        </w:rPr>
        <w:t xml:space="preserve"> </w:t>
      </w:r>
      <w:r>
        <w:rPr>
          <w:color w:val="231F20"/>
          <w:w w:val="105"/>
          <w:sz w:val="19"/>
        </w:rPr>
        <w:t>graduate</w:t>
      </w:r>
    </w:p>
    <w:p w:rsidR="00817A8B" w:rsidRDefault="007650C7">
      <w:pPr>
        <w:pStyle w:val="BodyText"/>
        <w:spacing w:before="114" w:line="247" w:lineRule="auto"/>
        <w:ind w:left="412" w:right="1358"/>
        <w:jc w:val="both"/>
      </w:pPr>
      <w:r>
        <w:br w:type="column"/>
      </w:r>
      <w:r>
        <w:rPr>
          <w:color w:val="231F20"/>
          <w:w w:val="110"/>
        </w:rPr>
        <w:t>study programmes (for M.Phil and PhD) are now also typically four years. Thus the scholarships are not attractive</w:t>
      </w:r>
      <w:r>
        <w:rPr>
          <w:color w:val="231F20"/>
          <w:spacing w:val="-14"/>
          <w:w w:val="110"/>
        </w:rPr>
        <w:t xml:space="preserve"> </w:t>
      </w:r>
      <w:r>
        <w:rPr>
          <w:color w:val="231F20"/>
          <w:w w:val="110"/>
        </w:rPr>
        <w:t>to</w:t>
      </w:r>
      <w:r>
        <w:rPr>
          <w:color w:val="231F20"/>
          <w:spacing w:val="-13"/>
          <w:w w:val="110"/>
        </w:rPr>
        <w:t xml:space="preserve"> </w:t>
      </w:r>
      <w:r>
        <w:rPr>
          <w:color w:val="231F20"/>
          <w:w w:val="110"/>
        </w:rPr>
        <w:t>overseas</w:t>
      </w:r>
      <w:r>
        <w:rPr>
          <w:color w:val="231F20"/>
          <w:spacing w:val="-13"/>
          <w:w w:val="110"/>
        </w:rPr>
        <w:t xml:space="preserve"> </w:t>
      </w:r>
      <w:r>
        <w:rPr>
          <w:color w:val="231F20"/>
          <w:w w:val="110"/>
        </w:rPr>
        <w:t>students</w:t>
      </w:r>
      <w:r>
        <w:rPr>
          <w:color w:val="231F20"/>
          <w:spacing w:val="-13"/>
          <w:w w:val="110"/>
        </w:rPr>
        <w:t xml:space="preserve"> </w:t>
      </w:r>
      <w:r>
        <w:rPr>
          <w:color w:val="231F20"/>
          <w:w w:val="110"/>
        </w:rPr>
        <w:t>unless</w:t>
      </w:r>
      <w:r>
        <w:rPr>
          <w:color w:val="231F20"/>
          <w:spacing w:val="-13"/>
          <w:w w:val="110"/>
        </w:rPr>
        <w:t xml:space="preserve"> </w:t>
      </w:r>
      <w:r>
        <w:rPr>
          <w:color w:val="231F20"/>
          <w:w w:val="110"/>
        </w:rPr>
        <w:t>a</w:t>
      </w:r>
      <w:r>
        <w:rPr>
          <w:color w:val="231F20"/>
          <w:spacing w:val="-13"/>
          <w:w w:val="110"/>
        </w:rPr>
        <w:t xml:space="preserve"> </w:t>
      </w:r>
      <w:r>
        <w:rPr>
          <w:color w:val="231F20"/>
          <w:w w:val="110"/>
        </w:rPr>
        <w:t>guarantee</w:t>
      </w:r>
      <w:r>
        <w:rPr>
          <w:color w:val="231F20"/>
          <w:spacing w:val="-13"/>
          <w:w w:val="110"/>
        </w:rPr>
        <w:t xml:space="preserve"> </w:t>
      </w:r>
      <w:r>
        <w:rPr>
          <w:color w:val="231F20"/>
          <w:w w:val="110"/>
        </w:rPr>
        <w:t>can be given that they may be held for four years. The Electors</w:t>
      </w:r>
      <w:r>
        <w:rPr>
          <w:color w:val="231F20"/>
          <w:spacing w:val="-21"/>
          <w:w w:val="110"/>
        </w:rPr>
        <w:t xml:space="preserve"> </w:t>
      </w:r>
      <w:r>
        <w:rPr>
          <w:color w:val="231F20"/>
          <w:w w:val="110"/>
        </w:rPr>
        <w:t>and</w:t>
      </w:r>
      <w:r>
        <w:rPr>
          <w:color w:val="231F20"/>
          <w:spacing w:val="-20"/>
          <w:w w:val="110"/>
        </w:rPr>
        <w:t xml:space="preserve"> </w:t>
      </w:r>
      <w:r>
        <w:rPr>
          <w:color w:val="231F20"/>
          <w:w w:val="110"/>
        </w:rPr>
        <w:t>the</w:t>
      </w:r>
      <w:r>
        <w:rPr>
          <w:color w:val="231F20"/>
          <w:spacing w:val="-20"/>
          <w:w w:val="110"/>
        </w:rPr>
        <w:t xml:space="preserve"> </w:t>
      </w:r>
      <w:r>
        <w:rPr>
          <w:color w:val="231F20"/>
          <w:w w:val="110"/>
        </w:rPr>
        <w:t>Governors</w:t>
      </w:r>
      <w:r>
        <w:rPr>
          <w:color w:val="231F20"/>
          <w:spacing w:val="-20"/>
          <w:w w:val="110"/>
        </w:rPr>
        <w:t xml:space="preserve"> </w:t>
      </w:r>
      <w:r>
        <w:rPr>
          <w:color w:val="231F20"/>
          <w:w w:val="110"/>
        </w:rPr>
        <w:t>therefore</w:t>
      </w:r>
      <w:r>
        <w:rPr>
          <w:color w:val="231F20"/>
          <w:spacing w:val="-20"/>
          <w:w w:val="110"/>
        </w:rPr>
        <w:t xml:space="preserve"> </w:t>
      </w:r>
      <w:r>
        <w:rPr>
          <w:color w:val="231F20"/>
          <w:w w:val="110"/>
        </w:rPr>
        <w:t>consider</w:t>
      </w:r>
      <w:r>
        <w:rPr>
          <w:color w:val="231F20"/>
          <w:spacing w:val="-20"/>
          <w:w w:val="110"/>
        </w:rPr>
        <w:t xml:space="preserve"> </w:t>
      </w:r>
      <w:r>
        <w:rPr>
          <w:color w:val="231F20"/>
          <w:w w:val="110"/>
        </w:rPr>
        <w:t>t</w:t>
      </w:r>
      <w:r>
        <w:rPr>
          <w:color w:val="231F20"/>
          <w:w w:val="110"/>
        </w:rPr>
        <w:t>hat</w:t>
      </w:r>
      <w:r>
        <w:rPr>
          <w:color w:val="231F20"/>
          <w:spacing w:val="-20"/>
          <w:w w:val="110"/>
        </w:rPr>
        <w:t xml:space="preserve"> </w:t>
      </w:r>
      <w:r>
        <w:rPr>
          <w:color w:val="231F20"/>
          <w:w w:val="110"/>
        </w:rPr>
        <w:t>the period for study at Westminster College should now be extended to four years, and recommend General Assembly to change the regulations</w:t>
      </w:r>
      <w:r>
        <w:rPr>
          <w:color w:val="231F20"/>
          <w:spacing w:val="-14"/>
          <w:w w:val="110"/>
        </w:rPr>
        <w:t xml:space="preserve"> </w:t>
      </w:r>
      <w:r>
        <w:rPr>
          <w:color w:val="231F20"/>
          <w:w w:val="110"/>
        </w:rPr>
        <w:t>accordingly.</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558" w:space="40"/>
            <w:col w:w="6312"/>
          </w:cols>
        </w:sectPr>
      </w:pPr>
    </w:p>
    <w:p w:rsidR="00817A8B" w:rsidRDefault="007650C7">
      <w:pPr>
        <w:pStyle w:val="Heading3"/>
        <w:spacing w:before="84"/>
        <w:ind w:right="1178"/>
      </w:pPr>
      <w:r>
        <w:rPr>
          <w:color w:val="231F20"/>
          <w:w w:val="115"/>
        </w:rPr>
        <w:t>Training Committee Review</w:t>
      </w:r>
    </w:p>
    <w:p w:rsidR="00817A8B" w:rsidRDefault="007650C7">
      <w:pPr>
        <w:spacing w:before="6"/>
        <w:ind w:left="1517" w:right="1178"/>
        <w:jc w:val="center"/>
        <w:rPr>
          <w:b/>
          <w:sz w:val="29"/>
        </w:rPr>
      </w:pPr>
      <w:r>
        <w:rPr>
          <w:b/>
          <w:color w:val="231F20"/>
          <w:w w:val="120"/>
          <w:sz w:val="29"/>
        </w:rPr>
        <w:t>The Assembly 2005 principles: Stage</w:t>
      </w:r>
      <w:r>
        <w:rPr>
          <w:b/>
          <w:color w:val="231F20"/>
          <w:spacing w:val="74"/>
          <w:w w:val="120"/>
          <w:sz w:val="29"/>
        </w:rPr>
        <w:t xml:space="preserve"> </w:t>
      </w:r>
      <w:r>
        <w:rPr>
          <w:b/>
          <w:color w:val="231F20"/>
          <w:w w:val="120"/>
          <w:sz w:val="29"/>
        </w:rPr>
        <w:t>One.</w:t>
      </w:r>
    </w:p>
    <w:p w:rsidR="00817A8B" w:rsidRDefault="007650C7">
      <w:pPr>
        <w:pStyle w:val="BodyText"/>
        <w:spacing w:before="214" w:line="247" w:lineRule="auto"/>
        <w:ind w:left="1360" w:right="1170"/>
      </w:pPr>
      <w:r>
        <w:rPr>
          <w:rFonts w:ascii="Myriad Pro" w:hAnsi="Myriad Pro"/>
          <w:b/>
          <w:color w:val="231F20"/>
          <w:w w:val="105"/>
        </w:rPr>
        <w:t>The  g</w:t>
      </w:r>
      <w:r>
        <w:rPr>
          <w:rFonts w:ascii="Myriad Pro" w:hAnsi="Myriad Pro"/>
          <w:b/>
          <w:color w:val="231F20"/>
          <w:w w:val="105"/>
        </w:rPr>
        <w:t xml:space="preserve">oal  –  </w:t>
      </w:r>
      <w:r>
        <w:rPr>
          <w:color w:val="231F20"/>
          <w:w w:val="105"/>
        </w:rPr>
        <w:t>a church committed to life-long learning where there is integrated education and training offered to  the whole people of</w:t>
      </w:r>
      <w:r>
        <w:rPr>
          <w:color w:val="231F20"/>
          <w:spacing w:val="5"/>
          <w:w w:val="105"/>
        </w:rPr>
        <w:t xml:space="preserve"> </w:t>
      </w:r>
      <w:r>
        <w:rPr>
          <w:color w:val="231F20"/>
          <w:w w:val="105"/>
        </w:rPr>
        <w:t>God.</w:t>
      </w:r>
    </w:p>
    <w:p w:rsidR="00817A8B" w:rsidRDefault="00817A8B">
      <w:pPr>
        <w:pStyle w:val="BodyText"/>
        <w:spacing w:before="3"/>
      </w:pPr>
    </w:p>
    <w:p w:rsidR="00817A8B" w:rsidRDefault="007650C7">
      <w:pPr>
        <w:pStyle w:val="Heading8"/>
        <w:spacing w:line="180" w:lineRule="exact"/>
        <w:ind w:left="1360"/>
        <w:jc w:val="left"/>
      </w:pPr>
      <w:r>
        <w:rPr>
          <w:color w:val="231F20"/>
          <w:w w:val="105"/>
        </w:rPr>
        <w:t>The next steps</w:t>
      </w:r>
    </w:p>
    <w:p w:rsidR="00817A8B" w:rsidRDefault="007650C7">
      <w:pPr>
        <w:pStyle w:val="ListParagraph"/>
        <w:numPr>
          <w:ilvl w:val="2"/>
          <w:numId w:val="96"/>
        </w:numPr>
        <w:tabs>
          <w:tab w:val="left" w:pos="2040"/>
          <w:tab w:val="left" w:pos="2041"/>
        </w:tabs>
        <w:spacing w:line="196" w:lineRule="auto"/>
        <w:ind w:right="1017"/>
        <w:jc w:val="left"/>
        <w:rPr>
          <w:sz w:val="19"/>
        </w:rPr>
      </w:pPr>
      <w:r>
        <w:rPr>
          <w:color w:val="231F20"/>
          <w:w w:val="105"/>
          <w:sz w:val="19"/>
        </w:rPr>
        <w:t>make fuller use of the church's current concentration of valuable training resources for the good of the whole</w:t>
      </w:r>
      <w:r>
        <w:rPr>
          <w:color w:val="231F20"/>
          <w:spacing w:val="1"/>
          <w:w w:val="105"/>
          <w:sz w:val="19"/>
        </w:rPr>
        <w:t xml:space="preserve"> </w:t>
      </w:r>
      <w:r>
        <w:rPr>
          <w:color w:val="231F20"/>
          <w:w w:val="105"/>
          <w:sz w:val="19"/>
        </w:rPr>
        <w:t>church.</w:t>
      </w:r>
    </w:p>
    <w:p w:rsidR="00817A8B" w:rsidRDefault="007650C7">
      <w:pPr>
        <w:pStyle w:val="ListParagraph"/>
        <w:numPr>
          <w:ilvl w:val="2"/>
          <w:numId w:val="96"/>
        </w:numPr>
        <w:tabs>
          <w:tab w:val="left" w:pos="2040"/>
          <w:tab w:val="left" w:pos="2041"/>
        </w:tabs>
        <w:spacing w:line="284" w:lineRule="exact"/>
        <w:jc w:val="left"/>
        <w:rPr>
          <w:sz w:val="19"/>
        </w:rPr>
      </w:pPr>
      <w:r>
        <w:rPr>
          <w:color w:val="231F20"/>
          <w:w w:val="110"/>
          <w:sz w:val="19"/>
        </w:rPr>
        <w:t>develop</w:t>
      </w:r>
      <w:r>
        <w:rPr>
          <w:color w:val="231F20"/>
          <w:spacing w:val="5"/>
          <w:w w:val="110"/>
          <w:sz w:val="19"/>
        </w:rPr>
        <w:t xml:space="preserve"> </w:t>
      </w:r>
      <w:r>
        <w:rPr>
          <w:color w:val="231F20"/>
          <w:w w:val="110"/>
          <w:sz w:val="19"/>
        </w:rPr>
        <w:t>partnerships</w:t>
      </w:r>
      <w:r>
        <w:rPr>
          <w:color w:val="231F20"/>
          <w:spacing w:val="5"/>
          <w:w w:val="110"/>
          <w:sz w:val="19"/>
        </w:rPr>
        <w:t xml:space="preserve"> </w:t>
      </w:r>
      <w:r>
        <w:rPr>
          <w:color w:val="231F20"/>
          <w:w w:val="110"/>
          <w:sz w:val="19"/>
        </w:rPr>
        <w:t>between</w:t>
      </w:r>
      <w:r>
        <w:rPr>
          <w:color w:val="231F20"/>
          <w:spacing w:val="5"/>
          <w:w w:val="110"/>
          <w:sz w:val="19"/>
        </w:rPr>
        <w:t xml:space="preserve"> </w:t>
      </w:r>
      <w:r>
        <w:rPr>
          <w:color w:val="231F20"/>
          <w:w w:val="110"/>
          <w:sz w:val="19"/>
        </w:rPr>
        <w:t>all</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many</w:t>
      </w:r>
      <w:r>
        <w:rPr>
          <w:color w:val="231F20"/>
          <w:spacing w:val="5"/>
          <w:w w:val="110"/>
          <w:sz w:val="19"/>
        </w:rPr>
        <w:t xml:space="preserve"> </w:t>
      </w:r>
      <w:r>
        <w:rPr>
          <w:color w:val="231F20"/>
          <w:w w:val="110"/>
          <w:sz w:val="19"/>
        </w:rPr>
        <w:t>disparate</w:t>
      </w:r>
      <w:r>
        <w:rPr>
          <w:color w:val="231F20"/>
          <w:spacing w:val="5"/>
          <w:w w:val="110"/>
          <w:sz w:val="19"/>
        </w:rPr>
        <w:t xml:space="preserve"> </w:t>
      </w:r>
      <w:r>
        <w:rPr>
          <w:color w:val="231F20"/>
          <w:w w:val="110"/>
          <w:sz w:val="19"/>
        </w:rPr>
        <w:t>sources</w:t>
      </w:r>
      <w:r>
        <w:rPr>
          <w:color w:val="231F20"/>
          <w:spacing w:val="5"/>
          <w:w w:val="110"/>
          <w:sz w:val="19"/>
        </w:rPr>
        <w:t xml:space="preserve"> </w:t>
      </w:r>
      <w:r>
        <w:rPr>
          <w:color w:val="231F20"/>
          <w:w w:val="110"/>
          <w:sz w:val="19"/>
        </w:rPr>
        <w:t>of</w:t>
      </w:r>
      <w:r>
        <w:rPr>
          <w:color w:val="231F20"/>
          <w:spacing w:val="6"/>
          <w:w w:val="110"/>
          <w:sz w:val="19"/>
        </w:rPr>
        <w:t xml:space="preserve"> </w:t>
      </w:r>
      <w:r>
        <w:rPr>
          <w:color w:val="231F20"/>
          <w:w w:val="110"/>
          <w:sz w:val="19"/>
        </w:rPr>
        <w:t>education</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training</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church</w:t>
      </w:r>
      <w:r>
        <w:rPr>
          <w:color w:val="231F20"/>
          <w:spacing w:val="5"/>
          <w:w w:val="110"/>
          <w:sz w:val="19"/>
        </w:rPr>
        <w:t xml:space="preserve"> </w:t>
      </w:r>
      <w:r>
        <w:rPr>
          <w:color w:val="231F20"/>
          <w:w w:val="110"/>
          <w:sz w:val="19"/>
        </w:rPr>
        <w:t>in</w:t>
      </w:r>
    </w:p>
    <w:p w:rsidR="00817A8B" w:rsidRDefault="007650C7">
      <w:pPr>
        <w:pStyle w:val="BodyText"/>
        <w:spacing w:line="148" w:lineRule="exact"/>
        <w:ind w:left="2040"/>
      </w:pPr>
      <w:r>
        <w:rPr>
          <w:color w:val="231F20"/>
          <w:w w:val="105"/>
        </w:rPr>
        <w:t>order to serve the whole church be</w:t>
      </w:r>
      <w:r>
        <w:rPr>
          <w:color w:val="231F20"/>
          <w:w w:val="105"/>
        </w:rPr>
        <w:t>tter.</w:t>
      </w:r>
    </w:p>
    <w:p w:rsidR="00817A8B" w:rsidRDefault="007650C7">
      <w:pPr>
        <w:pStyle w:val="ListParagraph"/>
        <w:numPr>
          <w:ilvl w:val="2"/>
          <w:numId w:val="96"/>
        </w:numPr>
        <w:tabs>
          <w:tab w:val="left" w:pos="2040"/>
          <w:tab w:val="left" w:pos="2041"/>
        </w:tabs>
        <w:spacing w:line="196" w:lineRule="auto"/>
        <w:ind w:right="1018"/>
        <w:jc w:val="left"/>
        <w:rPr>
          <w:sz w:val="19"/>
        </w:rPr>
      </w:pPr>
      <w:r>
        <w:rPr>
          <w:color w:val="231F20"/>
          <w:w w:val="105"/>
          <w:sz w:val="19"/>
        </w:rPr>
        <w:t>Engage whole-heartedly, but realistically, in the changing ecumenical training scene in order to serve the whole church</w:t>
      </w:r>
      <w:r>
        <w:rPr>
          <w:color w:val="231F20"/>
          <w:spacing w:val="2"/>
          <w:w w:val="105"/>
          <w:sz w:val="19"/>
        </w:rPr>
        <w:t xml:space="preserve"> </w:t>
      </w:r>
      <w:r>
        <w:rPr>
          <w:color w:val="231F20"/>
          <w:w w:val="105"/>
          <w:sz w:val="19"/>
        </w:rPr>
        <w:t>better.</w:t>
      </w:r>
    </w:p>
    <w:p w:rsidR="00817A8B" w:rsidRDefault="00817A8B">
      <w:pPr>
        <w:pStyle w:val="BodyText"/>
        <w:spacing w:before="9"/>
        <w:rPr>
          <w:sz w:val="28"/>
        </w:rPr>
      </w:pPr>
    </w:p>
    <w:p w:rsidR="00817A8B" w:rsidRDefault="00817A8B">
      <w:pPr>
        <w:rPr>
          <w:sz w:val="28"/>
        </w:rPr>
        <w:sectPr w:rsidR="00817A8B">
          <w:footerReference w:type="even" r:id="rId97"/>
          <w:pgSz w:w="11910" w:h="16840"/>
          <w:pgMar w:top="1020" w:right="0" w:bottom="0" w:left="0" w:header="0" w:footer="0" w:gutter="0"/>
          <w:cols w:space="720"/>
        </w:sectPr>
      </w:pPr>
    </w:p>
    <w:p w:rsidR="00817A8B" w:rsidRDefault="007650C7">
      <w:pPr>
        <w:pStyle w:val="Heading8"/>
        <w:numPr>
          <w:ilvl w:val="0"/>
          <w:numId w:val="95"/>
        </w:numPr>
        <w:tabs>
          <w:tab w:val="left" w:pos="2080"/>
          <w:tab w:val="left" w:pos="2081"/>
        </w:tabs>
        <w:spacing w:before="101"/>
        <w:ind w:hanging="721"/>
        <w:jc w:val="both"/>
      </w:pPr>
      <w:r>
        <w:rPr>
          <w:color w:val="231F20"/>
          <w:w w:val="105"/>
        </w:rPr>
        <w:t>Introduction</w:t>
      </w:r>
    </w:p>
    <w:p w:rsidR="00817A8B" w:rsidRDefault="007650C7">
      <w:pPr>
        <w:pStyle w:val="ListParagraph"/>
        <w:numPr>
          <w:ilvl w:val="1"/>
          <w:numId w:val="95"/>
        </w:numPr>
        <w:tabs>
          <w:tab w:val="left" w:pos="2040"/>
          <w:tab w:val="left" w:pos="2041"/>
        </w:tabs>
        <w:spacing w:before="11" w:line="247" w:lineRule="auto"/>
        <w:ind w:firstLine="0"/>
        <w:jc w:val="both"/>
        <w:rPr>
          <w:sz w:val="19"/>
        </w:rPr>
      </w:pPr>
      <w:r>
        <w:rPr>
          <w:color w:val="231F20"/>
          <w:w w:val="105"/>
          <w:sz w:val="19"/>
        </w:rPr>
        <w:t>There has been a major shift in the approach of all the historic churches in England, Scotland and Wales to education and training. Although the challenge of numerical decline is forcing the pace, at the heart of this shift is a conviction that life-long l</w:t>
      </w:r>
      <w:r>
        <w:rPr>
          <w:color w:val="231F20"/>
          <w:w w:val="105"/>
          <w:sz w:val="19"/>
        </w:rPr>
        <w:t>earning for the whole people of God is essential to the mission of the Church and that the training of ministers of Word and Sacraments, vital though that is, must take its place within this new integrated</w:t>
      </w:r>
      <w:r>
        <w:rPr>
          <w:color w:val="231F20"/>
          <w:spacing w:val="13"/>
          <w:w w:val="105"/>
          <w:sz w:val="19"/>
        </w:rPr>
        <w:t xml:space="preserve"> </w:t>
      </w:r>
      <w:r>
        <w:rPr>
          <w:color w:val="231F20"/>
          <w:w w:val="105"/>
          <w:sz w:val="19"/>
        </w:rPr>
        <w:t>approach.</w:t>
      </w:r>
    </w:p>
    <w:p w:rsidR="00817A8B" w:rsidRDefault="00817A8B">
      <w:pPr>
        <w:pStyle w:val="BodyText"/>
        <w:spacing w:before="6"/>
        <w:rPr>
          <w:sz w:val="20"/>
        </w:rPr>
      </w:pPr>
    </w:p>
    <w:p w:rsidR="00817A8B" w:rsidRDefault="007650C7">
      <w:pPr>
        <w:pStyle w:val="ListParagraph"/>
        <w:numPr>
          <w:ilvl w:val="1"/>
          <w:numId w:val="95"/>
        </w:numPr>
        <w:tabs>
          <w:tab w:val="left" w:pos="2041"/>
        </w:tabs>
        <w:spacing w:line="247" w:lineRule="auto"/>
        <w:ind w:hanging="1"/>
        <w:jc w:val="both"/>
        <w:rPr>
          <w:sz w:val="19"/>
        </w:rPr>
      </w:pPr>
      <w:r>
        <w:rPr>
          <w:color w:val="231F20"/>
          <w:w w:val="110"/>
          <w:sz w:val="19"/>
        </w:rPr>
        <w:t xml:space="preserve">The </w:t>
      </w:r>
      <w:r>
        <w:rPr>
          <w:color w:val="231F20"/>
          <w:spacing w:val="-3"/>
          <w:w w:val="110"/>
          <w:sz w:val="19"/>
        </w:rPr>
        <w:t xml:space="preserve">Training </w:t>
      </w:r>
      <w:r>
        <w:rPr>
          <w:color w:val="231F20"/>
          <w:w w:val="110"/>
          <w:sz w:val="19"/>
        </w:rPr>
        <w:t>Committee’s aim is to enable all the</w:t>
      </w:r>
      <w:r>
        <w:rPr>
          <w:color w:val="231F20"/>
          <w:spacing w:val="-15"/>
          <w:w w:val="110"/>
          <w:sz w:val="19"/>
        </w:rPr>
        <w:t xml:space="preserve"> </w:t>
      </w:r>
      <w:r>
        <w:rPr>
          <w:color w:val="231F20"/>
          <w:w w:val="110"/>
          <w:sz w:val="19"/>
        </w:rPr>
        <w:t>variety</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education</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training</w:t>
      </w:r>
      <w:r>
        <w:rPr>
          <w:color w:val="231F20"/>
          <w:spacing w:val="-15"/>
          <w:w w:val="110"/>
          <w:sz w:val="19"/>
        </w:rPr>
        <w:t xml:space="preserve"> </w:t>
      </w:r>
      <w:r>
        <w:rPr>
          <w:color w:val="231F20"/>
          <w:w w:val="110"/>
          <w:sz w:val="19"/>
        </w:rPr>
        <w:t>within</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United Reformed Church to take its proper place in this new ecumenical landscape. The committee believes that</w:t>
      </w:r>
      <w:r>
        <w:rPr>
          <w:color w:val="231F20"/>
          <w:spacing w:val="-20"/>
          <w:w w:val="110"/>
          <w:sz w:val="19"/>
        </w:rPr>
        <w:t xml:space="preserve"> </w:t>
      </w:r>
      <w:r>
        <w:rPr>
          <w:color w:val="231F20"/>
          <w:w w:val="110"/>
          <w:sz w:val="19"/>
        </w:rPr>
        <w:t xml:space="preserve">a </w:t>
      </w:r>
      <w:r>
        <w:rPr>
          <w:color w:val="231F20"/>
          <w:spacing w:val="-3"/>
          <w:w w:val="110"/>
          <w:sz w:val="19"/>
        </w:rPr>
        <w:t>move</w:t>
      </w:r>
      <w:r>
        <w:rPr>
          <w:color w:val="231F20"/>
          <w:spacing w:val="-24"/>
          <w:w w:val="110"/>
          <w:sz w:val="19"/>
        </w:rPr>
        <w:t xml:space="preserve"> </w:t>
      </w:r>
      <w:r>
        <w:rPr>
          <w:color w:val="231F20"/>
          <w:w w:val="110"/>
          <w:sz w:val="19"/>
        </w:rPr>
        <w:t>from</w:t>
      </w:r>
      <w:r>
        <w:rPr>
          <w:color w:val="231F20"/>
          <w:spacing w:val="-24"/>
          <w:w w:val="110"/>
          <w:sz w:val="19"/>
        </w:rPr>
        <w:t xml:space="preserve"> </w:t>
      </w:r>
      <w:r>
        <w:rPr>
          <w:color w:val="231F20"/>
          <w:w w:val="110"/>
          <w:sz w:val="19"/>
        </w:rPr>
        <w:t>the</w:t>
      </w:r>
      <w:r>
        <w:rPr>
          <w:color w:val="231F20"/>
          <w:spacing w:val="-23"/>
          <w:w w:val="110"/>
          <w:sz w:val="19"/>
        </w:rPr>
        <w:t xml:space="preserve"> </w:t>
      </w:r>
      <w:r>
        <w:rPr>
          <w:color w:val="231F20"/>
          <w:w w:val="110"/>
          <w:sz w:val="19"/>
        </w:rPr>
        <w:t>present</w:t>
      </w:r>
      <w:r>
        <w:rPr>
          <w:color w:val="231F20"/>
          <w:spacing w:val="-24"/>
          <w:w w:val="110"/>
          <w:sz w:val="19"/>
        </w:rPr>
        <w:t xml:space="preserve"> </w:t>
      </w:r>
      <w:r>
        <w:rPr>
          <w:color w:val="231F20"/>
          <w:w w:val="110"/>
          <w:sz w:val="19"/>
        </w:rPr>
        <w:t>fragmented</w:t>
      </w:r>
      <w:r>
        <w:rPr>
          <w:color w:val="231F20"/>
          <w:spacing w:val="-23"/>
          <w:w w:val="110"/>
          <w:sz w:val="19"/>
        </w:rPr>
        <w:t xml:space="preserve"> </w:t>
      </w:r>
      <w:r>
        <w:rPr>
          <w:color w:val="231F20"/>
          <w:w w:val="110"/>
          <w:sz w:val="19"/>
        </w:rPr>
        <w:t>patterns</w:t>
      </w:r>
      <w:r>
        <w:rPr>
          <w:color w:val="231F20"/>
          <w:spacing w:val="-24"/>
          <w:w w:val="110"/>
          <w:sz w:val="19"/>
        </w:rPr>
        <w:t xml:space="preserve"> </w:t>
      </w:r>
      <w:r>
        <w:rPr>
          <w:color w:val="231F20"/>
          <w:w w:val="110"/>
          <w:sz w:val="19"/>
        </w:rPr>
        <w:t>of</w:t>
      </w:r>
      <w:r>
        <w:rPr>
          <w:color w:val="231F20"/>
          <w:spacing w:val="-24"/>
          <w:w w:val="110"/>
          <w:sz w:val="19"/>
        </w:rPr>
        <w:t xml:space="preserve"> </w:t>
      </w:r>
      <w:r>
        <w:rPr>
          <w:color w:val="231F20"/>
          <w:w w:val="110"/>
          <w:sz w:val="19"/>
        </w:rPr>
        <w:t>training to</w:t>
      </w:r>
      <w:r>
        <w:rPr>
          <w:color w:val="231F20"/>
          <w:spacing w:val="-21"/>
          <w:w w:val="110"/>
          <w:sz w:val="19"/>
        </w:rPr>
        <w:t xml:space="preserve"> </w:t>
      </w:r>
      <w:r>
        <w:rPr>
          <w:color w:val="231F20"/>
          <w:w w:val="110"/>
          <w:sz w:val="19"/>
        </w:rPr>
        <w:t>an</w:t>
      </w:r>
      <w:r>
        <w:rPr>
          <w:color w:val="231F20"/>
          <w:spacing w:val="-20"/>
          <w:w w:val="110"/>
          <w:sz w:val="19"/>
        </w:rPr>
        <w:t xml:space="preserve"> </w:t>
      </w:r>
      <w:r>
        <w:rPr>
          <w:color w:val="231F20"/>
          <w:w w:val="110"/>
          <w:sz w:val="19"/>
        </w:rPr>
        <w:t>in</w:t>
      </w:r>
      <w:r>
        <w:rPr>
          <w:color w:val="231F20"/>
          <w:w w:val="110"/>
          <w:sz w:val="19"/>
        </w:rPr>
        <w:t>tegrated</w:t>
      </w:r>
      <w:r>
        <w:rPr>
          <w:color w:val="231F20"/>
          <w:spacing w:val="-21"/>
          <w:w w:val="110"/>
          <w:sz w:val="19"/>
        </w:rPr>
        <w:t xml:space="preserve"> </w:t>
      </w:r>
      <w:r>
        <w:rPr>
          <w:color w:val="231F20"/>
          <w:w w:val="110"/>
          <w:sz w:val="19"/>
        </w:rPr>
        <w:t>pattern</w:t>
      </w:r>
      <w:r>
        <w:rPr>
          <w:color w:val="231F20"/>
          <w:spacing w:val="-20"/>
          <w:w w:val="110"/>
          <w:sz w:val="19"/>
        </w:rPr>
        <w:t xml:space="preserve"> </w:t>
      </w:r>
      <w:r>
        <w:rPr>
          <w:color w:val="231F20"/>
          <w:w w:val="110"/>
          <w:sz w:val="19"/>
        </w:rPr>
        <w:t>will</w:t>
      </w:r>
      <w:r>
        <w:rPr>
          <w:color w:val="231F20"/>
          <w:spacing w:val="-20"/>
          <w:w w:val="110"/>
          <w:sz w:val="19"/>
        </w:rPr>
        <w:t xml:space="preserve"> </w:t>
      </w:r>
      <w:r>
        <w:rPr>
          <w:color w:val="231F20"/>
          <w:w w:val="110"/>
          <w:sz w:val="19"/>
        </w:rPr>
        <w:t>best</w:t>
      </w:r>
      <w:r>
        <w:rPr>
          <w:color w:val="231F20"/>
          <w:spacing w:val="-21"/>
          <w:w w:val="110"/>
          <w:sz w:val="19"/>
        </w:rPr>
        <w:t xml:space="preserve"> </w:t>
      </w:r>
      <w:r>
        <w:rPr>
          <w:color w:val="231F20"/>
          <w:w w:val="110"/>
          <w:sz w:val="19"/>
        </w:rPr>
        <w:t>serve</w:t>
      </w:r>
      <w:r>
        <w:rPr>
          <w:color w:val="231F20"/>
          <w:spacing w:val="-20"/>
          <w:w w:val="110"/>
          <w:sz w:val="19"/>
        </w:rPr>
        <w:t xml:space="preserve"> </w:t>
      </w:r>
      <w:r>
        <w:rPr>
          <w:color w:val="231F20"/>
          <w:w w:val="110"/>
          <w:sz w:val="19"/>
        </w:rPr>
        <w:t>the</w:t>
      </w:r>
      <w:r>
        <w:rPr>
          <w:color w:val="231F20"/>
          <w:spacing w:val="-21"/>
          <w:w w:val="110"/>
          <w:sz w:val="19"/>
        </w:rPr>
        <w:t xml:space="preserve"> </w:t>
      </w:r>
      <w:r>
        <w:rPr>
          <w:color w:val="231F20"/>
          <w:w w:val="110"/>
          <w:sz w:val="19"/>
        </w:rPr>
        <w:t>present</w:t>
      </w:r>
      <w:r>
        <w:rPr>
          <w:color w:val="231F20"/>
          <w:spacing w:val="-20"/>
          <w:w w:val="110"/>
          <w:sz w:val="19"/>
        </w:rPr>
        <w:t xml:space="preserve"> </w:t>
      </w:r>
      <w:r>
        <w:rPr>
          <w:color w:val="231F20"/>
          <w:w w:val="110"/>
          <w:sz w:val="19"/>
        </w:rPr>
        <w:t>and future needs of all the people of God as they engage in</w:t>
      </w:r>
      <w:r>
        <w:rPr>
          <w:color w:val="231F20"/>
          <w:spacing w:val="-18"/>
          <w:w w:val="110"/>
          <w:sz w:val="19"/>
        </w:rPr>
        <w:t xml:space="preserve"> </w:t>
      </w:r>
      <w:r>
        <w:rPr>
          <w:color w:val="231F20"/>
          <w:w w:val="110"/>
          <w:sz w:val="19"/>
        </w:rPr>
        <w:t>mission.</w:t>
      </w:r>
      <w:r>
        <w:rPr>
          <w:color w:val="231F20"/>
          <w:spacing w:val="-18"/>
          <w:w w:val="110"/>
          <w:sz w:val="19"/>
        </w:rPr>
        <w:t xml:space="preserve"> </w:t>
      </w:r>
      <w:r>
        <w:rPr>
          <w:color w:val="231F20"/>
          <w:w w:val="110"/>
          <w:sz w:val="19"/>
        </w:rPr>
        <w:t>An</w:t>
      </w:r>
      <w:r>
        <w:rPr>
          <w:color w:val="231F20"/>
          <w:spacing w:val="-18"/>
          <w:w w:val="110"/>
          <w:sz w:val="19"/>
        </w:rPr>
        <w:t xml:space="preserve"> </w:t>
      </w:r>
      <w:r>
        <w:rPr>
          <w:color w:val="231F20"/>
          <w:w w:val="110"/>
          <w:sz w:val="19"/>
        </w:rPr>
        <w:t>integrated</w:t>
      </w:r>
      <w:r>
        <w:rPr>
          <w:color w:val="231F20"/>
          <w:spacing w:val="-18"/>
          <w:w w:val="110"/>
          <w:sz w:val="19"/>
        </w:rPr>
        <w:t xml:space="preserve"> </w:t>
      </w:r>
      <w:r>
        <w:rPr>
          <w:color w:val="231F20"/>
          <w:w w:val="110"/>
          <w:sz w:val="19"/>
        </w:rPr>
        <w:t>pattern</w:t>
      </w:r>
      <w:r>
        <w:rPr>
          <w:color w:val="231F20"/>
          <w:spacing w:val="-18"/>
          <w:w w:val="110"/>
          <w:sz w:val="19"/>
        </w:rPr>
        <w:t xml:space="preserve"> </w:t>
      </w:r>
      <w:r>
        <w:rPr>
          <w:color w:val="231F20"/>
          <w:w w:val="110"/>
          <w:sz w:val="19"/>
        </w:rPr>
        <w:t>will</w:t>
      </w:r>
      <w:r>
        <w:rPr>
          <w:color w:val="231F20"/>
          <w:spacing w:val="-18"/>
          <w:w w:val="110"/>
          <w:sz w:val="19"/>
        </w:rPr>
        <w:t xml:space="preserve"> </w:t>
      </w:r>
      <w:r>
        <w:rPr>
          <w:color w:val="231F20"/>
          <w:w w:val="110"/>
          <w:sz w:val="19"/>
        </w:rPr>
        <w:t>also</w:t>
      </w:r>
      <w:r>
        <w:rPr>
          <w:color w:val="231F20"/>
          <w:spacing w:val="-18"/>
          <w:w w:val="110"/>
          <w:sz w:val="19"/>
        </w:rPr>
        <w:t xml:space="preserve"> </w:t>
      </w:r>
      <w:r>
        <w:rPr>
          <w:color w:val="231F20"/>
          <w:w w:val="110"/>
          <w:sz w:val="19"/>
        </w:rPr>
        <w:t>assist</w:t>
      </w:r>
      <w:r>
        <w:rPr>
          <w:color w:val="231F20"/>
          <w:spacing w:val="-18"/>
          <w:w w:val="110"/>
          <w:sz w:val="19"/>
        </w:rPr>
        <w:t xml:space="preserve"> </w:t>
      </w:r>
      <w:r>
        <w:rPr>
          <w:color w:val="231F20"/>
          <w:w w:val="110"/>
          <w:sz w:val="19"/>
        </w:rPr>
        <w:t>a</w:t>
      </w:r>
      <w:r>
        <w:rPr>
          <w:color w:val="231F20"/>
          <w:spacing w:val="-17"/>
          <w:w w:val="110"/>
          <w:sz w:val="19"/>
        </w:rPr>
        <w:t xml:space="preserve"> </w:t>
      </w:r>
      <w:r>
        <w:rPr>
          <w:color w:val="231F20"/>
          <w:w w:val="110"/>
          <w:sz w:val="19"/>
        </w:rPr>
        <w:t xml:space="preserve">more coherent ecumenical engagement.  The  committee is clear that, as a minority </w:t>
      </w:r>
      <w:r>
        <w:rPr>
          <w:color w:val="231F20"/>
          <w:spacing w:val="-2"/>
          <w:w w:val="110"/>
          <w:sz w:val="19"/>
        </w:rPr>
        <w:t xml:space="preserve">player </w:t>
      </w:r>
      <w:r>
        <w:rPr>
          <w:color w:val="231F20"/>
          <w:w w:val="110"/>
          <w:sz w:val="19"/>
        </w:rPr>
        <w:t>in the ecumenical scene,</w:t>
      </w:r>
      <w:r>
        <w:rPr>
          <w:color w:val="231F20"/>
          <w:spacing w:val="-16"/>
          <w:w w:val="110"/>
          <w:sz w:val="19"/>
        </w:rPr>
        <w:t xml:space="preserve"> </w:t>
      </w:r>
      <w:r>
        <w:rPr>
          <w:color w:val="231F20"/>
          <w:w w:val="110"/>
          <w:sz w:val="19"/>
        </w:rPr>
        <w:t>the</w:t>
      </w:r>
      <w:r>
        <w:rPr>
          <w:color w:val="231F20"/>
          <w:spacing w:val="-15"/>
          <w:w w:val="110"/>
          <w:sz w:val="19"/>
        </w:rPr>
        <w:t xml:space="preserve"> </w:t>
      </w:r>
      <w:r>
        <w:rPr>
          <w:color w:val="231F20"/>
          <w:w w:val="110"/>
          <w:sz w:val="19"/>
        </w:rPr>
        <w:t>United</w:t>
      </w:r>
      <w:r>
        <w:rPr>
          <w:color w:val="231F20"/>
          <w:spacing w:val="-15"/>
          <w:w w:val="110"/>
          <w:sz w:val="19"/>
        </w:rPr>
        <w:t xml:space="preserve"> </w:t>
      </w:r>
      <w:r>
        <w:rPr>
          <w:color w:val="231F20"/>
          <w:w w:val="110"/>
          <w:sz w:val="19"/>
        </w:rPr>
        <w:t>Reformed</w:t>
      </w:r>
      <w:r>
        <w:rPr>
          <w:color w:val="231F20"/>
          <w:spacing w:val="-15"/>
          <w:w w:val="110"/>
          <w:sz w:val="19"/>
        </w:rPr>
        <w:t xml:space="preserve"> </w:t>
      </w:r>
      <w:r>
        <w:rPr>
          <w:color w:val="231F20"/>
          <w:w w:val="110"/>
          <w:sz w:val="19"/>
        </w:rPr>
        <w:t>Church</w:t>
      </w:r>
      <w:r>
        <w:rPr>
          <w:color w:val="231F20"/>
          <w:spacing w:val="-15"/>
          <w:w w:val="110"/>
          <w:sz w:val="19"/>
        </w:rPr>
        <w:t xml:space="preserve"> </w:t>
      </w:r>
      <w:r>
        <w:rPr>
          <w:color w:val="231F20"/>
          <w:w w:val="110"/>
          <w:sz w:val="19"/>
        </w:rPr>
        <w:t>needs</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prioritise carefully</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use</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its</w:t>
      </w:r>
      <w:r>
        <w:rPr>
          <w:color w:val="231F20"/>
          <w:spacing w:val="-7"/>
          <w:w w:val="110"/>
          <w:sz w:val="19"/>
        </w:rPr>
        <w:t xml:space="preserve"> </w:t>
      </w:r>
      <w:r>
        <w:rPr>
          <w:color w:val="231F20"/>
          <w:w w:val="110"/>
          <w:sz w:val="19"/>
        </w:rPr>
        <w:t>resources</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order</w:t>
      </w:r>
      <w:r>
        <w:rPr>
          <w:color w:val="231F20"/>
          <w:spacing w:val="-6"/>
          <w:w w:val="110"/>
          <w:sz w:val="19"/>
        </w:rPr>
        <w:t xml:space="preserve"> </w:t>
      </w:r>
      <w:r>
        <w:rPr>
          <w:color w:val="231F20"/>
          <w:w w:val="110"/>
          <w:sz w:val="19"/>
        </w:rPr>
        <w:t>to</w:t>
      </w:r>
      <w:r>
        <w:rPr>
          <w:color w:val="231F20"/>
          <w:spacing w:val="-7"/>
          <w:w w:val="110"/>
          <w:sz w:val="19"/>
        </w:rPr>
        <w:t xml:space="preserve"> </w:t>
      </w:r>
      <w:r>
        <w:rPr>
          <w:color w:val="231F20"/>
          <w:w w:val="110"/>
          <w:sz w:val="19"/>
        </w:rPr>
        <w:t>be</w:t>
      </w:r>
      <w:r>
        <w:rPr>
          <w:color w:val="231F20"/>
          <w:spacing w:val="-6"/>
          <w:w w:val="110"/>
          <w:sz w:val="19"/>
        </w:rPr>
        <w:t xml:space="preserve"> </w:t>
      </w:r>
      <w:r>
        <w:rPr>
          <w:color w:val="231F20"/>
          <w:w w:val="110"/>
          <w:sz w:val="19"/>
        </w:rPr>
        <w:t>able</w:t>
      </w:r>
      <w:r>
        <w:rPr>
          <w:color w:val="231F20"/>
          <w:spacing w:val="-6"/>
          <w:w w:val="110"/>
          <w:sz w:val="19"/>
        </w:rPr>
        <w:t xml:space="preserve"> </w:t>
      </w:r>
      <w:r>
        <w:rPr>
          <w:color w:val="231F20"/>
          <w:w w:val="110"/>
          <w:sz w:val="19"/>
        </w:rPr>
        <w:t xml:space="preserve">to </w:t>
      </w:r>
      <w:r>
        <w:rPr>
          <w:color w:val="231F20"/>
          <w:spacing w:val="-3"/>
          <w:w w:val="110"/>
          <w:sz w:val="19"/>
        </w:rPr>
        <w:t>contribute</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benefit</w:t>
      </w:r>
      <w:r>
        <w:rPr>
          <w:color w:val="231F20"/>
          <w:spacing w:val="-11"/>
          <w:w w:val="110"/>
          <w:sz w:val="19"/>
        </w:rPr>
        <w:t xml:space="preserve"> </w:t>
      </w:r>
      <w:r>
        <w:rPr>
          <w:color w:val="231F20"/>
          <w:w w:val="110"/>
          <w:sz w:val="19"/>
        </w:rPr>
        <w:t>from</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new</w:t>
      </w:r>
      <w:r>
        <w:rPr>
          <w:color w:val="231F20"/>
          <w:spacing w:val="-11"/>
          <w:w w:val="110"/>
          <w:sz w:val="19"/>
        </w:rPr>
        <w:t xml:space="preserve"> </w:t>
      </w:r>
      <w:r>
        <w:rPr>
          <w:color w:val="231F20"/>
          <w:w w:val="110"/>
          <w:sz w:val="19"/>
        </w:rPr>
        <w:t>situation.</w:t>
      </w:r>
    </w:p>
    <w:p w:rsidR="00817A8B" w:rsidRDefault="00817A8B">
      <w:pPr>
        <w:pStyle w:val="BodyText"/>
        <w:spacing w:before="3"/>
        <w:rPr>
          <w:sz w:val="20"/>
        </w:rPr>
      </w:pPr>
    </w:p>
    <w:p w:rsidR="00817A8B" w:rsidRDefault="007650C7">
      <w:pPr>
        <w:pStyle w:val="Heading8"/>
        <w:numPr>
          <w:ilvl w:val="0"/>
          <w:numId w:val="95"/>
        </w:numPr>
        <w:tabs>
          <w:tab w:val="left" w:pos="2040"/>
          <w:tab w:val="left" w:pos="2041"/>
        </w:tabs>
        <w:ind w:left="2040" w:hanging="681"/>
        <w:jc w:val="both"/>
      </w:pPr>
      <w:r>
        <w:rPr>
          <w:color w:val="231F20"/>
          <w:w w:val="105"/>
        </w:rPr>
        <w:t>The 2005</w:t>
      </w:r>
      <w:r>
        <w:rPr>
          <w:color w:val="231F20"/>
          <w:spacing w:val="9"/>
          <w:w w:val="105"/>
        </w:rPr>
        <w:t xml:space="preserve"> </w:t>
      </w:r>
      <w:r>
        <w:rPr>
          <w:color w:val="231F20"/>
          <w:w w:val="105"/>
        </w:rPr>
        <w:t>principles</w:t>
      </w:r>
    </w:p>
    <w:p w:rsidR="00817A8B" w:rsidRDefault="007650C7">
      <w:pPr>
        <w:pStyle w:val="ListParagraph"/>
        <w:numPr>
          <w:ilvl w:val="1"/>
          <w:numId w:val="95"/>
        </w:numPr>
        <w:tabs>
          <w:tab w:val="left" w:pos="2041"/>
        </w:tabs>
        <w:spacing w:before="12" w:line="247" w:lineRule="auto"/>
        <w:ind w:hanging="1"/>
        <w:jc w:val="both"/>
        <w:rPr>
          <w:sz w:val="19"/>
        </w:rPr>
      </w:pPr>
      <w:r>
        <w:rPr>
          <w:color w:val="231F20"/>
          <w:w w:val="105"/>
          <w:sz w:val="19"/>
        </w:rPr>
        <w:t xml:space="preserve">The 2005 General Assembly agreed the education and  training  principles  set  out  below.  They were formulated  by  the  Training  Committee  but presented as part of the </w:t>
      </w:r>
      <w:r>
        <w:rPr>
          <w:color w:val="231F20"/>
          <w:spacing w:val="-3"/>
          <w:w w:val="105"/>
          <w:sz w:val="19"/>
        </w:rPr>
        <w:t xml:space="preserve">Catch </w:t>
      </w:r>
      <w:r>
        <w:rPr>
          <w:color w:val="231F20"/>
          <w:w w:val="105"/>
          <w:sz w:val="19"/>
        </w:rPr>
        <w:t>the Vision report. Assembly determined</w:t>
      </w:r>
      <w:r>
        <w:rPr>
          <w:color w:val="231F20"/>
          <w:spacing w:val="-6"/>
          <w:w w:val="105"/>
          <w:sz w:val="19"/>
        </w:rPr>
        <w:t xml:space="preserve"> </w:t>
      </w:r>
      <w:r>
        <w:rPr>
          <w:color w:val="231F20"/>
          <w:w w:val="105"/>
          <w:sz w:val="19"/>
        </w:rPr>
        <w:t>th</w:t>
      </w:r>
      <w:r>
        <w:rPr>
          <w:color w:val="231F20"/>
          <w:w w:val="105"/>
          <w:sz w:val="19"/>
        </w:rPr>
        <w:t>at:-</w:t>
      </w:r>
    </w:p>
    <w:p w:rsidR="00817A8B" w:rsidRDefault="007650C7">
      <w:pPr>
        <w:spacing w:before="5" w:line="247" w:lineRule="auto"/>
        <w:ind w:left="1360"/>
        <w:jc w:val="both"/>
        <w:rPr>
          <w:i/>
          <w:sz w:val="19"/>
        </w:rPr>
      </w:pPr>
      <w:r>
        <w:rPr>
          <w:i/>
          <w:color w:val="231F20"/>
          <w:w w:val="105"/>
          <w:sz w:val="19"/>
        </w:rPr>
        <w:t>In United Reformed Church educational provision there shall be:</w:t>
      </w:r>
    </w:p>
    <w:p w:rsidR="00817A8B" w:rsidRDefault="007650C7">
      <w:pPr>
        <w:pStyle w:val="ListParagraph"/>
        <w:numPr>
          <w:ilvl w:val="0"/>
          <w:numId w:val="94"/>
        </w:numPr>
        <w:tabs>
          <w:tab w:val="left" w:pos="2040"/>
          <w:tab w:val="left" w:pos="2041"/>
        </w:tabs>
        <w:spacing w:before="3" w:line="247" w:lineRule="auto"/>
        <w:jc w:val="both"/>
        <w:rPr>
          <w:i/>
          <w:sz w:val="19"/>
        </w:rPr>
      </w:pPr>
      <w:r>
        <w:rPr>
          <w:i/>
          <w:color w:val="231F20"/>
          <w:w w:val="105"/>
          <w:sz w:val="19"/>
        </w:rPr>
        <w:t xml:space="preserve">integrated education and training to equip the </w:t>
      </w:r>
      <w:r>
        <w:rPr>
          <w:i/>
          <w:color w:val="231F20"/>
          <w:w w:val="105"/>
          <w:sz w:val="19"/>
        </w:rPr>
        <w:t>whole people of God for mission – promoted with coherence and in tune with the</w:t>
      </w:r>
      <w:r>
        <w:rPr>
          <w:i/>
          <w:color w:val="231F20"/>
          <w:spacing w:val="25"/>
          <w:w w:val="105"/>
          <w:sz w:val="19"/>
        </w:rPr>
        <w:t xml:space="preserve"> </w:t>
      </w:r>
      <w:r>
        <w:rPr>
          <w:i/>
          <w:color w:val="231F20"/>
          <w:w w:val="105"/>
          <w:sz w:val="19"/>
        </w:rPr>
        <w:t>policies flowing</w:t>
      </w:r>
      <w:r>
        <w:rPr>
          <w:i/>
          <w:color w:val="231F20"/>
          <w:spacing w:val="-9"/>
          <w:w w:val="105"/>
          <w:sz w:val="19"/>
        </w:rPr>
        <w:t xml:space="preserve"> </w:t>
      </w:r>
      <w:r>
        <w:rPr>
          <w:i/>
          <w:color w:val="231F20"/>
          <w:w w:val="105"/>
          <w:sz w:val="19"/>
        </w:rPr>
        <w:t>from</w:t>
      </w:r>
      <w:r>
        <w:rPr>
          <w:i/>
          <w:color w:val="231F20"/>
          <w:spacing w:val="-9"/>
          <w:w w:val="105"/>
          <w:sz w:val="19"/>
        </w:rPr>
        <w:t xml:space="preserve"> </w:t>
      </w:r>
      <w:r>
        <w:rPr>
          <w:i/>
          <w:color w:val="231F20"/>
          <w:w w:val="105"/>
          <w:sz w:val="19"/>
        </w:rPr>
        <w:t>the</w:t>
      </w:r>
      <w:r>
        <w:rPr>
          <w:i/>
          <w:color w:val="231F20"/>
          <w:spacing w:val="-9"/>
          <w:w w:val="105"/>
          <w:sz w:val="19"/>
        </w:rPr>
        <w:t xml:space="preserve"> </w:t>
      </w:r>
      <w:r>
        <w:rPr>
          <w:i/>
          <w:color w:val="231F20"/>
          <w:w w:val="105"/>
          <w:sz w:val="19"/>
        </w:rPr>
        <w:t>Equipping</w:t>
      </w:r>
      <w:r>
        <w:rPr>
          <w:i/>
          <w:color w:val="231F20"/>
          <w:spacing w:val="-8"/>
          <w:w w:val="105"/>
          <w:sz w:val="19"/>
        </w:rPr>
        <w:t xml:space="preserve"> </w:t>
      </w:r>
      <w:r>
        <w:rPr>
          <w:i/>
          <w:color w:val="231F20"/>
          <w:w w:val="105"/>
          <w:sz w:val="19"/>
        </w:rPr>
        <w:t>the</w:t>
      </w:r>
      <w:r>
        <w:rPr>
          <w:i/>
          <w:color w:val="231F20"/>
          <w:spacing w:val="-9"/>
          <w:w w:val="105"/>
          <w:sz w:val="19"/>
        </w:rPr>
        <w:t xml:space="preserve"> </w:t>
      </w:r>
      <w:r>
        <w:rPr>
          <w:i/>
          <w:color w:val="231F20"/>
          <w:w w:val="105"/>
          <w:sz w:val="19"/>
        </w:rPr>
        <w:t>Saints</w:t>
      </w:r>
      <w:r>
        <w:rPr>
          <w:i/>
          <w:color w:val="231F20"/>
          <w:spacing w:val="-9"/>
          <w:w w:val="105"/>
          <w:sz w:val="19"/>
        </w:rPr>
        <w:t xml:space="preserve"> </w:t>
      </w:r>
      <w:r>
        <w:rPr>
          <w:i/>
          <w:color w:val="231F20"/>
          <w:w w:val="105"/>
          <w:sz w:val="19"/>
        </w:rPr>
        <w:t>and</w:t>
      </w:r>
      <w:r>
        <w:rPr>
          <w:i/>
          <w:color w:val="231F20"/>
          <w:spacing w:val="-8"/>
          <w:w w:val="105"/>
          <w:sz w:val="19"/>
        </w:rPr>
        <w:t xml:space="preserve"> </w:t>
      </w:r>
      <w:r>
        <w:rPr>
          <w:i/>
          <w:color w:val="231F20"/>
          <w:w w:val="105"/>
          <w:sz w:val="19"/>
        </w:rPr>
        <w:t>Catch the Vision</w:t>
      </w:r>
      <w:r>
        <w:rPr>
          <w:i/>
          <w:color w:val="231F20"/>
          <w:spacing w:val="-12"/>
          <w:w w:val="105"/>
          <w:sz w:val="19"/>
        </w:rPr>
        <w:t xml:space="preserve"> </w:t>
      </w:r>
      <w:r>
        <w:rPr>
          <w:i/>
          <w:color w:val="231F20"/>
          <w:w w:val="105"/>
          <w:sz w:val="19"/>
        </w:rPr>
        <w:t>reports.</w:t>
      </w:r>
    </w:p>
    <w:p w:rsidR="00817A8B" w:rsidRDefault="007650C7">
      <w:pPr>
        <w:pStyle w:val="ListParagraph"/>
        <w:numPr>
          <w:ilvl w:val="0"/>
          <w:numId w:val="94"/>
        </w:numPr>
        <w:tabs>
          <w:tab w:val="left" w:pos="2040"/>
          <w:tab w:val="left" w:pos="2042"/>
        </w:tabs>
        <w:spacing w:before="5"/>
        <w:ind w:hanging="682"/>
        <w:jc w:val="both"/>
        <w:rPr>
          <w:i/>
          <w:sz w:val="19"/>
        </w:rPr>
      </w:pPr>
      <w:r>
        <w:rPr>
          <w:i/>
          <w:color w:val="231F20"/>
          <w:w w:val="105"/>
          <w:sz w:val="19"/>
        </w:rPr>
        <w:t>ecumenical engagement at every</w:t>
      </w:r>
      <w:r>
        <w:rPr>
          <w:i/>
          <w:color w:val="231F20"/>
          <w:spacing w:val="-23"/>
          <w:w w:val="105"/>
          <w:sz w:val="19"/>
        </w:rPr>
        <w:t xml:space="preserve"> </w:t>
      </w:r>
      <w:r>
        <w:rPr>
          <w:i/>
          <w:color w:val="231F20"/>
          <w:w w:val="105"/>
          <w:sz w:val="19"/>
        </w:rPr>
        <w:t>stage</w:t>
      </w:r>
    </w:p>
    <w:p w:rsidR="00817A8B" w:rsidRDefault="007650C7">
      <w:pPr>
        <w:pStyle w:val="ListParagraph"/>
        <w:numPr>
          <w:ilvl w:val="0"/>
          <w:numId w:val="94"/>
        </w:numPr>
        <w:tabs>
          <w:tab w:val="left" w:pos="2040"/>
          <w:tab w:val="left" w:pos="2041"/>
        </w:tabs>
        <w:spacing w:before="8" w:line="247" w:lineRule="auto"/>
        <w:ind w:left="2040" w:right="1"/>
        <w:jc w:val="both"/>
        <w:rPr>
          <w:i/>
          <w:sz w:val="19"/>
        </w:rPr>
      </w:pPr>
      <w:r>
        <w:rPr>
          <w:i/>
          <w:color w:val="231F20"/>
          <w:w w:val="105"/>
          <w:sz w:val="19"/>
        </w:rPr>
        <w:t>the</w:t>
      </w:r>
      <w:r>
        <w:rPr>
          <w:i/>
          <w:color w:val="231F20"/>
          <w:spacing w:val="-7"/>
          <w:w w:val="105"/>
          <w:sz w:val="19"/>
        </w:rPr>
        <w:t xml:space="preserve"> </w:t>
      </w:r>
      <w:r>
        <w:rPr>
          <w:i/>
          <w:color w:val="231F20"/>
          <w:w w:val="105"/>
          <w:sz w:val="19"/>
        </w:rPr>
        <w:t>presentation</w:t>
      </w:r>
      <w:r>
        <w:rPr>
          <w:i/>
          <w:color w:val="231F20"/>
          <w:spacing w:val="-7"/>
          <w:w w:val="105"/>
          <w:sz w:val="19"/>
        </w:rPr>
        <w:t xml:space="preserve"> </w:t>
      </w:r>
      <w:r>
        <w:rPr>
          <w:i/>
          <w:color w:val="231F20"/>
          <w:w w:val="105"/>
          <w:sz w:val="19"/>
        </w:rPr>
        <w:t>of</w:t>
      </w:r>
      <w:r>
        <w:rPr>
          <w:i/>
          <w:color w:val="231F20"/>
          <w:spacing w:val="-7"/>
          <w:w w:val="105"/>
          <w:sz w:val="19"/>
        </w:rPr>
        <w:t xml:space="preserve"> </w:t>
      </w:r>
      <w:r>
        <w:rPr>
          <w:i/>
          <w:color w:val="231F20"/>
          <w:w w:val="105"/>
          <w:sz w:val="19"/>
        </w:rPr>
        <w:t>a</w:t>
      </w:r>
      <w:r>
        <w:rPr>
          <w:i/>
          <w:color w:val="231F20"/>
          <w:spacing w:val="-7"/>
          <w:w w:val="105"/>
          <w:sz w:val="19"/>
        </w:rPr>
        <w:t xml:space="preserve"> </w:t>
      </w:r>
      <w:r>
        <w:rPr>
          <w:i/>
          <w:color w:val="231F20"/>
          <w:w w:val="105"/>
          <w:sz w:val="19"/>
        </w:rPr>
        <w:t>distinctive</w:t>
      </w:r>
      <w:r>
        <w:rPr>
          <w:i/>
          <w:color w:val="231F20"/>
          <w:spacing w:val="-7"/>
          <w:w w:val="105"/>
          <w:sz w:val="19"/>
        </w:rPr>
        <w:t xml:space="preserve"> </w:t>
      </w:r>
      <w:r>
        <w:rPr>
          <w:i/>
          <w:color w:val="231F20"/>
          <w:w w:val="105"/>
          <w:sz w:val="19"/>
        </w:rPr>
        <w:t>Reformed</w:t>
      </w:r>
      <w:r>
        <w:rPr>
          <w:i/>
          <w:color w:val="231F20"/>
          <w:spacing w:val="-7"/>
          <w:w w:val="105"/>
          <w:sz w:val="19"/>
        </w:rPr>
        <w:t xml:space="preserve"> </w:t>
      </w:r>
      <w:r>
        <w:rPr>
          <w:i/>
          <w:color w:val="231F20"/>
          <w:w w:val="105"/>
          <w:sz w:val="19"/>
        </w:rPr>
        <w:t xml:space="preserve">ethos </w:t>
      </w:r>
      <w:r>
        <w:rPr>
          <w:i/>
          <w:color w:val="231F20"/>
          <w:w w:val="105"/>
          <w:sz w:val="19"/>
        </w:rPr>
        <w:t>and history in that ecumenical</w:t>
      </w:r>
      <w:r>
        <w:rPr>
          <w:i/>
          <w:color w:val="231F20"/>
          <w:spacing w:val="-22"/>
          <w:w w:val="105"/>
          <w:sz w:val="19"/>
        </w:rPr>
        <w:t xml:space="preserve"> </w:t>
      </w:r>
      <w:r>
        <w:rPr>
          <w:i/>
          <w:color w:val="231F20"/>
          <w:w w:val="105"/>
          <w:sz w:val="19"/>
        </w:rPr>
        <w:t>engagement</w:t>
      </w:r>
    </w:p>
    <w:p w:rsidR="00817A8B" w:rsidRDefault="007650C7">
      <w:pPr>
        <w:pStyle w:val="ListParagraph"/>
        <w:numPr>
          <w:ilvl w:val="0"/>
          <w:numId w:val="94"/>
        </w:numPr>
        <w:tabs>
          <w:tab w:val="left" w:pos="2040"/>
          <w:tab w:val="left" w:pos="2041"/>
        </w:tabs>
        <w:spacing w:before="2" w:line="247" w:lineRule="auto"/>
        <w:ind w:left="2040"/>
        <w:jc w:val="both"/>
        <w:rPr>
          <w:i/>
          <w:sz w:val="19"/>
        </w:rPr>
      </w:pPr>
      <w:r>
        <w:rPr>
          <w:i/>
          <w:color w:val="231F20"/>
          <w:w w:val="105"/>
          <w:sz w:val="19"/>
        </w:rPr>
        <w:t>the</w:t>
      </w:r>
      <w:r>
        <w:rPr>
          <w:i/>
          <w:color w:val="231F20"/>
          <w:spacing w:val="-24"/>
          <w:w w:val="105"/>
          <w:sz w:val="19"/>
        </w:rPr>
        <w:t xml:space="preserve"> </w:t>
      </w:r>
      <w:r>
        <w:rPr>
          <w:i/>
          <w:color w:val="231F20"/>
          <w:w w:val="105"/>
          <w:sz w:val="19"/>
        </w:rPr>
        <w:t>delivery</w:t>
      </w:r>
      <w:r>
        <w:rPr>
          <w:i/>
          <w:color w:val="231F20"/>
          <w:spacing w:val="-23"/>
          <w:w w:val="105"/>
          <w:sz w:val="19"/>
        </w:rPr>
        <w:t xml:space="preserve"> </w:t>
      </w:r>
      <w:r>
        <w:rPr>
          <w:i/>
          <w:color w:val="231F20"/>
          <w:w w:val="105"/>
          <w:sz w:val="19"/>
        </w:rPr>
        <w:t>of</w:t>
      </w:r>
      <w:r>
        <w:rPr>
          <w:i/>
          <w:color w:val="231F20"/>
          <w:spacing w:val="-23"/>
          <w:w w:val="105"/>
          <w:sz w:val="19"/>
        </w:rPr>
        <w:t xml:space="preserve"> </w:t>
      </w:r>
      <w:r>
        <w:rPr>
          <w:i/>
          <w:color w:val="231F20"/>
          <w:w w:val="105"/>
          <w:sz w:val="19"/>
        </w:rPr>
        <w:t>this</w:t>
      </w:r>
      <w:r>
        <w:rPr>
          <w:i/>
          <w:color w:val="231F20"/>
          <w:spacing w:val="-23"/>
          <w:w w:val="105"/>
          <w:sz w:val="19"/>
        </w:rPr>
        <w:t xml:space="preserve"> </w:t>
      </w:r>
      <w:r>
        <w:rPr>
          <w:i/>
          <w:color w:val="231F20"/>
          <w:w w:val="105"/>
          <w:sz w:val="19"/>
        </w:rPr>
        <w:t>policy</w:t>
      </w:r>
      <w:r>
        <w:rPr>
          <w:i/>
          <w:color w:val="231F20"/>
          <w:spacing w:val="-23"/>
          <w:w w:val="105"/>
          <w:sz w:val="19"/>
        </w:rPr>
        <w:t xml:space="preserve"> </w:t>
      </w:r>
      <w:r>
        <w:rPr>
          <w:i/>
          <w:color w:val="231F20"/>
          <w:w w:val="105"/>
          <w:sz w:val="19"/>
        </w:rPr>
        <w:t>in</w:t>
      </w:r>
      <w:r>
        <w:rPr>
          <w:i/>
          <w:color w:val="231F20"/>
          <w:spacing w:val="-24"/>
          <w:w w:val="105"/>
          <w:sz w:val="19"/>
        </w:rPr>
        <w:t xml:space="preserve"> </w:t>
      </w:r>
      <w:r>
        <w:rPr>
          <w:i/>
          <w:color w:val="231F20"/>
          <w:w w:val="105"/>
          <w:sz w:val="19"/>
        </w:rPr>
        <w:t>a</w:t>
      </w:r>
      <w:r>
        <w:rPr>
          <w:i/>
          <w:color w:val="231F20"/>
          <w:spacing w:val="-23"/>
          <w:w w:val="105"/>
          <w:sz w:val="19"/>
        </w:rPr>
        <w:t xml:space="preserve"> </w:t>
      </w:r>
      <w:r>
        <w:rPr>
          <w:i/>
          <w:color w:val="231F20"/>
          <w:w w:val="105"/>
          <w:sz w:val="19"/>
        </w:rPr>
        <w:t>manner</w:t>
      </w:r>
      <w:r>
        <w:rPr>
          <w:i/>
          <w:color w:val="231F20"/>
          <w:spacing w:val="-23"/>
          <w:w w:val="105"/>
          <w:sz w:val="19"/>
        </w:rPr>
        <w:t xml:space="preserve"> </w:t>
      </w:r>
      <w:r>
        <w:rPr>
          <w:i/>
          <w:color w:val="231F20"/>
          <w:w w:val="105"/>
          <w:sz w:val="19"/>
        </w:rPr>
        <w:t>appropriate to the circumstances of the three nations in which</w:t>
      </w:r>
      <w:r>
        <w:rPr>
          <w:i/>
          <w:color w:val="231F20"/>
          <w:spacing w:val="-9"/>
          <w:w w:val="105"/>
          <w:sz w:val="19"/>
        </w:rPr>
        <w:t xml:space="preserve"> </w:t>
      </w:r>
      <w:r>
        <w:rPr>
          <w:i/>
          <w:color w:val="231F20"/>
          <w:w w:val="105"/>
          <w:sz w:val="19"/>
        </w:rPr>
        <w:t>the</w:t>
      </w:r>
      <w:r>
        <w:rPr>
          <w:i/>
          <w:color w:val="231F20"/>
          <w:spacing w:val="-8"/>
          <w:w w:val="105"/>
          <w:sz w:val="19"/>
        </w:rPr>
        <w:t xml:space="preserve"> </w:t>
      </w:r>
      <w:r>
        <w:rPr>
          <w:i/>
          <w:color w:val="231F20"/>
          <w:w w:val="105"/>
          <w:sz w:val="19"/>
        </w:rPr>
        <w:t>United</w:t>
      </w:r>
      <w:r>
        <w:rPr>
          <w:i/>
          <w:color w:val="231F20"/>
          <w:spacing w:val="-8"/>
          <w:w w:val="105"/>
          <w:sz w:val="19"/>
        </w:rPr>
        <w:t xml:space="preserve"> </w:t>
      </w:r>
      <w:r>
        <w:rPr>
          <w:i/>
          <w:color w:val="231F20"/>
          <w:w w:val="105"/>
          <w:sz w:val="19"/>
        </w:rPr>
        <w:t>Reformed</w:t>
      </w:r>
      <w:r>
        <w:rPr>
          <w:i/>
          <w:color w:val="231F20"/>
          <w:spacing w:val="-8"/>
          <w:w w:val="105"/>
          <w:sz w:val="19"/>
        </w:rPr>
        <w:t xml:space="preserve"> </w:t>
      </w:r>
      <w:r>
        <w:rPr>
          <w:i/>
          <w:color w:val="231F20"/>
          <w:w w:val="105"/>
          <w:sz w:val="19"/>
        </w:rPr>
        <w:t>Church</w:t>
      </w:r>
      <w:r>
        <w:rPr>
          <w:i/>
          <w:color w:val="231F20"/>
          <w:spacing w:val="-8"/>
          <w:w w:val="105"/>
          <w:sz w:val="19"/>
        </w:rPr>
        <w:t xml:space="preserve"> </w:t>
      </w:r>
      <w:r>
        <w:rPr>
          <w:i/>
          <w:color w:val="231F20"/>
          <w:w w:val="105"/>
          <w:sz w:val="19"/>
        </w:rPr>
        <w:t>is</w:t>
      </w:r>
      <w:r>
        <w:rPr>
          <w:i/>
          <w:color w:val="231F20"/>
          <w:spacing w:val="-8"/>
          <w:w w:val="105"/>
          <w:sz w:val="19"/>
        </w:rPr>
        <w:t xml:space="preserve"> </w:t>
      </w:r>
      <w:r>
        <w:rPr>
          <w:i/>
          <w:color w:val="231F20"/>
          <w:w w:val="105"/>
          <w:sz w:val="19"/>
        </w:rPr>
        <w:t>situated.</w:t>
      </w:r>
    </w:p>
    <w:p w:rsidR="00817A8B" w:rsidRDefault="007650C7">
      <w:pPr>
        <w:pStyle w:val="ListParagraph"/>
        <w:numPr>
          <w:ilvl w:val="1"/>
          <w:numId w:val="95"/>
        </w:numPr>
        <w:tabs>
          <w:tab w:val="left" w:pos="1093"/>
        </w:tabs>
        <w:spacing w:before="126" w:line="247" w:lineRule="auto"/>
        <w:ind w:left="412" w:right="1017" w:firstLine="0"/>
        <w:jc w:val="both"/>
        <w:rPr>
          <w:sz w:val="19"/>
        </w:rPr>
      </w:pPr>
      <w:r>
        <w:rPr>
          <w:color w:val="231F20"/>
          <w:spacing w:val="2"/>
          <w:w w:val="107"/>
          <w:sz w:val="19"/>
        </w:rPr>
        <w:br w:type="column"/>
      </w:r>
      <w:r>
        <w:rPr>
          <w:color w:val="231F20"/>
          <w:w w:val="110"/>
          <w:sz w:val="19"/>
        </w:rPr>
        <w:t>The pattern of training and education in the United</w:t>
      </w:r>
      <w:r>
        <w:rPr>
          <w:color w:val="231F20"/>
          <w:spacing w:val="-16"/>
          <w:w w:val="110"/>
          <w:sz w:val="19"/>
        </w:rPr>
        <w:t xml:space="preserve"> </w:t>
      </w:r>
      <w:r>
        <w:rPr>
          <w:color w:val="231F20"/>
          <w:w w:val="110"/>
          <w:sz w:val="19"/>
        </w:rPr>
        <w:t>Reformed</w:t>
      </w:r>
      <w:r>
        <w:rPr>
          <w:color w:val="231F20"/>
          <w:spacing w:val="-15"/>
          <w:w w:val="110"/>
          <w:sz w:val="19"/>
        </w:rPr>
        <w:t xml:space="preserve"> </w:t>
      </w:r>
      <w:r>
        <w:rPr>
          <w:color w:val="231F20"/>
          <w:w w:val="110"/>
          <w:sz w:val="19"/>
        </w:rPr>
        <w:t>Church</w:t>
      </w:r>
      <w:r>
        <w:rPr>
          <w:color w:val="231F20"/>
          <w:spacing w:val="-15"/>
          <w:w w:val="110"/>
          <w:sz w:val="19"/>
        </w:rPr>
        <w:t xml:space="preserve"> </w:t>
      </w:r>
      <w:r>
        <w:rPr>
          <w:color w:val="231F20"/>
          <w:w w:val="110"/>
          <w:sz w:val="19"/>
        </w:rPr>
        <w:t>for</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coming</w:t>
      </w:r>
      <w:r>
        <w:rPr>
          <w:color w:val="231F20"/>
          <w:spacing w:val="-15"/>
          <w:w w:val="110"/>
          <w:sz w:val="19"/>
        </w:rPr>
        <w:t xml:space="preserve"> </w:t>
      </w:r>
      <w:r>
        <w:rPr>
          <w:color w:val="231F20"/>
          <w:w w:val="110"/>
          <w:sz w:val="19"/>
        </w:rPr>
        <w:t>decade</w:t>
      </w:r>
      <w:r>
        <w:rPr>
          <w:color w:val="231F20"/>
          <w:spacing w:val="-15"/>
          <w:w w:val="110"/>
          <w:sz w:val="19"/>
        </w:rPr>
        <w:t xml:space="preserve"> </w:t>
      </w:r>
      <w:r>
        <w:rPr>
          <w:color w:val="231F20"/>
          <w:w w:val="110"/>
          <w:sz w:val="19"/>
        </w:rPr>
        <w:t>which the</w:t>
      </w:r>
      <w:r>
        <w:rPr>
          <w:color w:val="231F20"/>
          <w:spacing w:val="-9"/>
          <w:w w:val="110"/>
          <w:sz w:val="19"/>
        </w:rPr>
        <w:t xml:space="preserve"> </w:t>
      </w:r>
      <w:r>
        <w:rPr>
          <w:color w:val="231F20"/>
          <w:w w:val="110"/>
          <w:sz w:val="19"/>
        </w:rPr>
        <w:t>committee</w:t>
      </w:r>
      <w:r>
        <w:rPr>
          <w:color w:val="231F20"/>
          <w:spacing w:val="-9"/>
          <w:w w:val="110"/>
          <w:sz w:val="19"/>
        </w:rPr>
        <w:t xml:space="preserve"> </w:t>
      </w:r>
      <w:r>
        <w:rPr>
          <w:color w:val="231F20"/>
          <w:w w:val="110"/>
          <w:sz w:val="19"/>
        </w:rPr>
        <w:t>seeks</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set</w:t>
      </w:r>
      <w:r>
        <w:rPr>
          <w:color w:val="231F20"/>
          <w:spacing w:val="-9"/>
          <w:w w:val="110"/>
          <w:sz w:val="19"/>
        </w:rPr>
        <w:t xml:space="preserve"> </w:t>
      </w:r>
      <w:r>
        <w:rPr>
          <w:color w:val="231F20"/>
          <w:w w:val="110"/>
          <w:sz w:val="19"/>
        </w:rPr>
        <w:t>before</w:t>
      </w:r>
      <w:r>
        <w:rPr>
          <w:color w:val="231F20"/>
          <w:spacing w:val="-9"/>
          <w:w w:val="110"/>
          <w:sz w:val="19"/>
        </w:rPr>
        <w:t xml:space="preserve"> </w:t>
      </w:r>
      <w:r>
        <w:rPr>
          <w:color w:val="231F20"/>
          <w:w w:val="110"/>
          <w:sz w:val="19"/>
        </w:rPr>
        <w:t>this</w:t>
      </w:r>
      <w:r>
        <w:rPr>
          <w:color w:val="231F20"/>
          <w:spacing w:val="-9"/>
          <w:w w:val="110"/>
          <w:sz w:val="19"/>
        </w:rPr>
        <w:t xml:space="preserve"> </w:t>
      </w:r>
      <w:r>
        <w:rPr>
          <w:color w:val="231F20"/>
          <w:w w:val="110"/>
          <w:sz w:val="19"/>
        </w:rPr>
        <w:t>2006</w:t>
      </w:r>
      <w:r>
        <w:rPr>
          <w:color w:val="231F20"/>
          <w:spacing w:val="-9"/>
          <w:w w:val="110"/>
          <w:sz w:val="19"/>
        </w:rPr>
        <w:t xml:space="preserve"> </w:t>
      </w:r>
      <w:r>
        <w:rPr>
          <w:color w:val="231F20"/>
          <w:w w:val="110"/>
          <w:sz w:val="19"/>
        </w:rPr>
        <w:t>Assembly and the proposed ways of bringing this about are rooted in these</w:t>
      </w:r>
      <w:r>
        <w:rPr>
          <w:color w:val="231F20"/>
          <w:spacing w:val="-6"/>
          <w:w w:val="110"/>
          <w:sz w:val="19"/>
        </w:rPr>
        <w:t xml:space="preserve"> </w:t>
      </w:r>
      <w:r>
        <w:rPr>
          <w:color w:val="231F20"/>
          <w:w w:val="110"/>
          <w:sz w:val="19"/>
        </w:rPr>
        <w:t>principles.</w:t>
      </w:r>
    </w:p>
    <w:p w:rsidR="00817A8B" w:rsidRDefault="00817A8B">
      <w:pPr>
        <w:pStyle w:val="BodyText"/>
        <w:spacing w:before="7"/>
      </w:pPr>
    </w:p>
    <w:p w:rsidR="00817A8B" w:rsidRDefault="007650C7">
      <w:pPr>
        <w:pStyle w:val="Heading8"/>
        <w:numPr>
          <w:ilvl w:val="0"/>
          <w:numId w:val="95"/>
        </w:numPr>
        <w:tabs>
          <w:tab w:val="left" w:pos="1092"/>
          <w:tab w:val="left" w:pos="1093"/>
        </w:tabs>
        <w:ind w:left="1092" w:hanging="681"/>
        <w:jc w:val="both"/>
      </w:pPr>
      <w:r>
        <w:rPr>
          <w:color w:val="231F20"/>
          <w:w w:val="105"/>
        </w:rPr>
        <w:t>The</w:t>
      </w:r>
      <w:r>
        <w:rPr>
          <w:color w:val="231F20"/>
          <w:spacing w:val="4"/>
          <w:w w:val="105"/>
        </w:rPr>
        <w:t xml:space="preserve"> </w:t>
      </w:r>
      <w:r>
        <w:rPr>
          <w:color w:val="231F20"/>
          <w:w w:val="105"/>
        </w:rPr>
        <w:t>background</w:t>
      </w:r>
    </w:p>
    <w:p w:rsidR="00817A8B" w:rsidRDefault="007650C7">
      <w:pPr>
        <w:pStyle w:val="ListParagraph"/>
        <w:numPr>
          <w:ilvl w:val="1"/>
          <w:numId w:val="95"/>
        </w:numPr>
        <w:tabs>
          <w:tab w:val="left" w:pos="1093"/>
        </w:tabs>
        <w:spacing w:before="12" w:line="247" w:lineRule="auto"/>
        <w:ind w:left="412" w:right="1017" w:hanging="1"/>
        <w:jc w:val="both"/>
        <w:rPr>
          <w:sz w:val="19"/>
        </w:rPr>
      </w:pPr>
      <w:r>
        <w:rPr>
          <w:color w:val="231F20"/>
          <w:w w:val="105"/>
          <w:sz w:val="19"/>
        </w:rPr>
        <w:t xml:space="preserve">Since January </w:t>
      </w:r>
      <w:r>
        <w:rPr>
          <w:color w:val="231F20"/>
          <w:w w:val="105"/>
          <w:sz w:val="19"/>
        </w:rPr>
        <w:t>2003 the committee’s main task has been to review the whole range of training in the United Reformed Church in order to bring proposals to General Assembly for ways forward in these changing times. There has been wide consultation and careful listening. In</w:t>
      </w:r>
      <w:r>
        <w:rPr>
          <w:color w:val="231F20"/>
          <w:w w:val="105"/>
          <w:sz w:val="19"/>
        </w:rPr>
        <w:t xml:space="preserve"> 2004 the committee sponsored two </w:t>
      </w:r>
      <w:r>
        <w:rPr>
          <w:color w:val="231F20"/>
          <w:spacing w:val="2"/>
          <w:w w:val="105"/>
          <w:sz w:val="19"/>
        </w:rPr>
        <w:t xml:space="preserve">consultations </w:t>
      </w:r>
      <w:r>
        <w:rPr>
          <w:color w:val="231F20"/>
          <w:w w:val="105"/>
          <w:sz w:val="19"/>
        </w:rPr>
        <w:t xml:space="preserve">with </w:t>
      </w:r>
      <w:r>
        <w:rPr>
          <w:color w:val="231F20"/>
          <w:spacing w:val="2"/>
          <w:w w:val="105"/>
          <w:sz w:val="19"/>
        </w:rPr>
        <w:t xml:space="preserve">representatives </w:t>
      </w:r>
      <w:r>
        <w:rPr>
          <w:color w:val="231F20"/>
          <w:spacing w:val="3"/>
          <w:w w:val="105"/>
          <w:sz w:val="19"/>
        </w:rPr>
        <w:t xml:space="preserve">from synods, </w:t>
      </w:r>
      <w:r>
        <w:rPr>
          <w:color w:val="231F20"/>
          <w:spacing w:val="2"/>
          <w:w w:val="105"/>
          <w:sz w:val="19"/>
        </w:rPr>
        <w:t xml:space="preserve">theological </w:t>
      </w:r>
      <w:r>
        <w:rPr>
          <w:color w:val="231F20"/>
          <w:w w:val="105"/>
          <w:sz w:val="19"/>
        </w:rPr>
        <w:t xml:space="preserve">colleges and courses, and ecumenical </w:t>
      </w:r>
      <w:r>
        <w:rPr>
          <w:color w:val="231F20"/>
          <w:spacing w:val="3"/>
          <w:w w:val="105"/>
          <w:sz w:val="19"/>
        </w:rPr>
        <w:t xml:space="preserve">partners. </w:t>
      </w:r>
      <w:r>
        <w:rPr>
          <w:color w:val="231F20"/>
          <w:w w:val="105"/>
          <w:sz w:val="19"/>
        </w:rPr>
        <w:t xml:space="preserve">When  an  earlier  version  of  this  </w:t>
      </w:r>
      <w:r>
        <w:rPr>
          <w:color w:val="231F20"/>
          <w:spacing w:val="3"/>
          <w:w w:val="105"/>
          <w:sz w:val="19"/>
        </w:rPr>
        <w:t xml:space="preserve">report  </w:t>
      </w:r>
      <w:r>
        <w:rPr>
          <w:color w:val="231F20"/>
          <w:w w:val="105"/>
          <w:sz w:val="19"/>
        </w:rPr>
        <w:t xml:space="preserve">was brought to Mission Council in March 2005, the committee paid careful attention to that council’s comments. The Secretary for Training has discussed  the committee’s </w:t>
      </w:r>
      <w:r>
        <w:rPr>
          <w:color w:val="231F20"/>
          <w:spacing w:val="2"/>
          <w:w w:val="105"/>
          <w:sz w:val="19"/>
        </w:rPr>
        <w:t xml:space="preserve">emerging proposals </w:t>
      </w:r>
      <w:r>
        <w:rPr>
          <w:color w:val="231F20"/>
          <w:w w:val="105"/>
          <w:sz w:val="19"/>
        </w:rPr>
        <w:t xml:space="preserve">with close  partner churches such as the Church of England and  the </w:t>
      </w:r>
      <w:r>
        <w:rPr>
          <w:color w:val="231F20"/>
          <w:w w:val="105"/>
          <w:sz w:val="19"/>
        </w:rPr>
        <w:t xml:space="preserve">Methodist Church and also more widely through the Churches Together in England Ecumenical Strategy Group for Ministerial Training. Since the autumn of 2005 the committee has </w:t>
      </w:r>
      <w:r>
        <w:rPr>
          <w:color w:val="231F20"/>
          <w:spacing w:val="2"/>
          <w:w w:val="105"/>
          <w:sz w:val="19"/>
        </w:rPr>
        <w:t xml:space="preserve">been  </w:t>
      </w:r>
      <w:r>
        <w:rPr>
          <w:color w:val="231F20"/>
          <w:w w:val="105"/>
          <w:sz w:val="19"/>
        </w:rPr>
        <w:t xml:space="preserve">in  communication about its proposals with the synods, colleges and courses </w:t>
      </w:r>
      <w:r>
        <w:rPr>
          <w:color w:val="231F20"/>
          <w:w w:val="105"/>
          <w:sz w:val="19"/>
        </w:rPr>
        <w:t>which would be most affected by</w:t>
      </w:r>
      <w:r>
        <w:rPr>
          <w:color w:val="231F20"/>
          <w:spacing w:val="12"/>
          <w:w w:val="105"/>
          <w:sz w:val="19"/>
        </w:rPr>
        <w:t xml:space="preserve"> </w:t>
      </w:r>
      <w:r>
        <w:rPr>
          <w:color w:val="231F20"/>
          <w:w w:val="105"/>
          <w:sz w:val="19"/>
        </w:rPr>
        <w:t>them.</w:t>
      </w:r>
    </w:p>
    <w:p w:rsidR="00817A8B" w:rsidRDefault="00817A8B">
      <w:pPr>
        <w:pStyle w:val="BodyText"/>
        <w:spacing w:before="5"/>
        <w:rPr>
          <w:sz w:val="21"/>
        </w:rPr>
      </w:pPr>
    </w:p>
    <w:p w:rsidR="00817A8B" w:rsidRDefault="007650C7">
      <w:pPr>
        <w:pStyle w:val="ListParagraph"/>
        <w:numPr>
          <w:ilvl w:val="1"/>
          <w:numId w:val="95"/>
        </w:numPr>
        <w:tabs>
          <w:tab w:val="left" w:pos="1093"/>
        </w:tabs>
        <w:spacing w:line="247" w:lineRule="auto"/>
        <w:ind w:left="412" w:right="1017" w:firstLine="0"/>
        <w:jc w:val="both"/>
        <w:rPr>
          <w:sz w:val="19"/>
        </w:rPr>
      </w:pPr>
      <w:r>
        <w:rPr>
          <w:color w:val="231F20"/>
          <w:spacing w:val="2"/>
          <w:w w:val="105"/>
          <w:sz w:val="19"/>
        </w:rPr>
        <w:t xml:space="preserve">The </w:t>
      </w:r>
      <w:r>
        <w:rPr>
          <w:color w:val="231F20"/>
          <w:spacing w:val="3"/>
          <w:w w:val="105"/>
          <w:sz w:val="19"/>
        </w:rPr>
        <w:t xml:space="preserve">membership </w:t>
      </w:r>
      <w:r>
        <w:rPr>
          <w:color w:val="231F20"/>
          <w:w w:val="105"/>
          <w:sz w:val="19"/>
        </w:rPr>
        <w:t xml:space="preserve">of the </w:t>
      </w:r>
      <w:r>
        <w:rPr>
          <w:color w:val="231F20"/>
          <w:spacing w:val="3"/>
          <w:w w:val="105"/>
          <w:sz w:val="19"/>
        </w:rPr>
        <w:t xml:space="preserve">committee </w:t>
      </w:r>
      <w:r>
        <w:rPr>
          <w:color w:val="231F20"/>
          <w:w w:val="105"/>
          <w:sz w:val="19"/>
        </w:rPr>
        <w:t xml:space="preserve">has changed during the three year period but it has throughout been well served by people with expertise in lay training and adult education, as well as personal </w:t>
      </w:r>
      <w:r>
        <w:rPr>
          <w:color w:val="231F20"/>
          <w:spacing w:val="2"/>
          <w:w w:val="105"/>
          <w:sz w:val="19"/>
        </w:rPr>
        <w:t xml:space="preserve">knowledge </w:t>
      </w:r>
      <w:r>
        <w:rPr>
          <w:color w:val="231F20"/>
          <w:w w:val="105"/>
          <w:sz w:val="19"/>
        </w:rPr>
        <w:t xml:space="preserve">of the </w:t>
      </w:r>
      <w:r>
        <w:rPr>
          <w:color w:val="231F20"/>
          <w:spacing w:val="2"/>
          <w:w w:val="105"/>
          <w:sz w:val="19"/>
        </w:rPr>
        <w:t xml:space="preserve">synod </w:t>
      </w:r>
      <w:r>
        <w:rPr>
          <w:color w:val="231F20"/>
          <w:w w:val="105"/>
          <w:sz w:val="19"/>
        </w:rPr>
        <w:t>training scene and the theological colleges and courses. It has also ha</w:t>
      </w:r>
      <w:r>
        <w:rPr>
          <w:color w:val="231F20"/>
          <w:w w:val="105"/>
          <w:sz w:val="19"/>
        </w:rPr>
        <w:t>d the benefit of a representative of the Methodist Church who has kept the committee’s discussions in touch  with similar developments in that</w:t>
      </w:r>
      <w:r>
        <w:rPr>
          <w:color w:val="231F20"/>
          <w:spacing w:val="20"/>
          <w:w w:val="105"/>
          <w:sz w:val="19"/>
        </w:rPr>
        <w:t xml:space="preserve"> </w:t>
      </w:r>
      <w:r>
        <w:rPr>
          <w:color w:val="231F20"/>
          <w:w w:val="105"/>
          <w:sz w:val="19"/>
        </w:rPr>
        <w:t>church.</w:t>
      </w:r>
    </w:p>
    <w:p w:rsidR="00817A8B" w:rsidRDefault="00817A8B">
      <w:pPr>
        <w:pStyle w:val="BodyText"/>
        <w:spacing w:before="11"/>
      </w:pPr>
    </w:p>
    <w:p w:rsidR="00817A8B" w:rsidRDefault="007650C7">
      <w:pPr>
        <w:pStyle w:val="Heading8"/>
        <w:numPr>
          <w:ilvl w:val="0"/>
          <w:numId w:val="95"/>
        </w:numPr>
        <w:tabs>
          <w:tab w:val="left" w:pos="1092"/>
          <w:tab w:val="left" w:pos="1093"/>
        </w:tabs>
        <w:spacing w:before="1"/>
        <w:ind w:left="1092" w:hanging="681"/>
        <w:jc w:val="both"/>
      </w:pPr>
      <w:r>
        <w:rPr>
          <w:color w:val="231F20"/>
          <w:w w:val="105"/>
        </w:rPr>
        <w:t>The  present</w:t>
      </w:r>
      <w:r>
        <w:rPr>
          <w:color w:val="231F20"/>
          <w:spacing w:val="-8"/>
          <w:w w:val="105"/>
        </w:rPr>
        <w:t xml:space="preserve"> </w:t>
      </w:r>
      <w:r>
        <w:rPr>
          <w:color w:val="231F20"/>
          <w:w w:val="105"/>
        </w:rPr>
        <w:t>context</w:t>
      </w:r>
    </w:p>
    <w:p w:rsidR="00817A8B" w:rsidRDefault="007650C7">
      <w:pPr>
        <w:pStyle w:val="ListParagraph"/>
        <w:numPr>
          <w:ilvl w:val="1"/>
          <w:numId w:val="95"/>
        </w:numPr>
        <w:tabs>
          <w:tab w:val="left" w:pos="1093"/>
        </w:tabs>
        <w:spacing w:before="11" w:line="247" w:lineRule="auto"/>
        <w:ind w:left="412" w:right="1017" w:hanging="1"/>
        <w:jc w:val="both"/>
        <w:rPr>
          <w:sz w:val="19"/>
        </w:rPr>
      </w:pPr>
      <w:r>
        <w:rPr>
          <w:color w:val="231F20"/>
          <w:w w:val="110"/>
          <w:sz w:val="19"/>
        </w:rPr>
        <w:t>The</w:t>
      </w:r>
      <w:r>
        <w:rPr>
          <w:color w:val="231F20"/>
          <w:spacing w:val="-18"/>
          <w:w w:val="110"/>
          <w:sz w:val="19"/>
        </w:rPr>
        <w:t xml:space="preserve"> </w:t>
      </w:r>
      <w:r>
        <w:rPr>
          <w:color w:val="231F20"/>
          <w:w w:val="110"/>
          <w:sz w:val="19"/>
        </w:rPr>
        <w:t>United</w:t>
      </w:r>
      <w:r>
        <w:rPr>
          <w:color w:val="231F20"/>
          <w:spacing w:val="-17"/>
          <w:w w:val="110"/>
          <w:sz w:val="19"/>
        </w:rPr>
        <w:t xml:space="preserve"> </w:t>
      </w:r>
      <w:r>
        <w:rPr>
          <w:color w:val="231F20"/>
          <w:w w:val="110"/>
          <w:sz w:val="19"/>
        </w:rPr>
        <w:t>Reformed</w:t>
      </w:r>
      <w:r>
        <w:rPr>
          <w:color w:val="231F20"/>
          <w:spacing w:val="-17"/>
          <w:w w:val="110"/>
          <w:sz w:val="19"/>
        </w:rPr>
        <w:t xml:space="preserve"> </w:t>
      </w:r>
      <w:r>
        <w:rPr>
          <w:color w:val="231F20"/>
          <w:w w:val="110"/>
          <w:sz w:val="19"/>
        </w:rPr>
        <w:t>Church,</w:t>
      </w:r>
      <w:r>
        <w:rPr>
          <w:color w:val="231F20"/>
          <w:spacing w:val="-18"/>
          <w:w w:val="110"/>
          <w:sz w:val="19"/>
        </w:rPr>
        <w:t xml:space="preserve"> </w:t>
      </w:r>
      <w:r>
        <w:rPr>
          <w:color w:val="231F20"/>
          <w:w w:val="110"/>
          <w:sz w:val="19"/>
        </w:rPr>
        <w:t>along</w:t>
      </w:r>
      <w:r>
        <w:rPr>
          <w:color w:val="231F20"/>
          <w:spacing w:val="-17"/>
          <w:w w:val="110"/>
          <w:sz w:val="19"/>
        </w:rPr>
        <w:t xml:space="preserve"> </w:t>
      </w:r>
      <w:r>
        <w:rPr>
          <w:color w:val="231F20"/>
          <w:w w:val="110"/>
          <w:sz w:val="19"/>
        </w:rPr>
        <w:t>with</w:t>
      </w:r>
      <w:r>
        <w:rPr>
          <w:color w:val="231F20"/>
          <w:spacing w:val="-17"/>
          <w:w w:val="110"/>
          <w:sz w:val="19"/>
        </w:rPr>
        <w:t xml:space="preserve"> </w:t>
      </w:r>
      <w:r>
        <w:rPr>
          <w:color w:val="231F20"/>
          <w:w w:val="110"/>
          <w:sz w:val="19"/>
        </w:rPr>
        <w:t>most of the historic churches in these islan</w:t>
      </w:r>
      <w:r>
        <w:rPr>
          <w:color w:val="231F20"/>
          <w:w w:val="110"/>
          <w:sz w:val="19"/>
        </w:rPr>
        <w:t>ds is in a period of decline in membership. This has led to a significant reduction in financial contribution to central funds and</w:t>
      </w:r>
      <w:r>
        <w:rPr>
          <w:color w:val="231F20"/>
          <w:spacing w:val="9"/>
          <w:w w:val="110"/>
          <w:sz w:val="19"/>
        </w:rPr>
        <w:t xml:space="preserve"> </w:t>
      </w:r>
      <w:r>
        <w:rPr>
          <w:color w:val="231F20"/>
          <w:w w:val="110"/>
          <w:sz w:val="19"/>
        </w:rPr>
        <w:t>therefore</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ability</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pay</w:t>
      </w:r>
      <w:r>
        <w:rPr>
          <w:color w:val="231F20"/>
          <w:spacing w:val="9"/>
          <w:w w:val="110"/>
          <w:sz w:val="19"/>
        </w:rPr>
        <w:t xml:space="preserve"> </w:t>
      </w:r>
      <w:r>
        <w:rPr>
          <w:color w:val="231F20"/>
          <w:w w:val="110"/>
          <w:sz w:val="19"/>
        </w:rPr>
        <w:t>ministers</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Word</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8" w:space="40"/>
            <w:col w:w="5972"/>
          </w:cols>
        </w:sectPr>
      </w:pPr>
    </w:p>
    <w:p w:rsidR="00817A8B" w:rsidRDefault="00817A8B">
      <w:pPr>
        <w:pStyle w:val="BodyText"/>
        <w:rPr>
          <w:sz w:val="20"/>
        </w:rPr>
      </w:pPr>
    </w:p>
    <w:p w:rsidR="00817A8B" w:rsidRDefault="00817A8B">
      <w:pPr>
        <w:pStyle w:val="BodyText"/>
        <w:spacing w:before="2"/>
        <w:rPr>
          <w:sz w:val="21"/>
        </w:rPr>
      </w:pPr>
    </w:p>
    <w:p w:rsidR="00817A8B" w:rsidRDefault="007650C7">
      <w:pPr>
        <w:pStyle w:val="BodyText"/>
        <w:spacing w:line="20" w:lineRule="exact"/>
        <w:ind w:left="1350"/>
        <w:rPr>
          <w:sz w:val="2"/>
        </w:rPr>
      </w:pPr>
      <w:r>
        <w:rPr>
          <w:sz w:val="2"/>
        </w:rPr>
      </w:r>
      <w:r>
        <w:rPr>
          <w:sz w:val="2"/>
        </w:rPr>
        <w:pict>
          <v:group id="_x0000_s1577" style="width:476.25pt;height:1pt;mso-position-horizontal-relative:char;mso-position-vertical-relative:line" coordsize="9525,20">
            <v:line id="_x0000_s1578" style="position:absolute" from="0,10" to="9524,10" strokecolor="#231f20" strokeweight="1pt"/>
            <w10:anchorlock/>
          </v:group>
        </w:pict>
      </w:r>
    </w:p>
    <w:p w:rsidR="00817A8B" w:rsidRDefault="007650C7">
      <w:pPr>
        <w:spacing w:before="106"/>
        <w:ind w:right="1013"/>
        <w:jc w:val="right"/>
        <w:rPr>
          <w:rFonts w:ascii="Book Antiqua"/>
          <w:b/>
          <w:i/>
          <w:sz w:val="24"/>
        </w:rPr>
      </w:pPr>
      <w:r>
        <w:pict>
          <v:group id="_x0000_s1573" style="position:absolute;left:0;text-align:left;margin-left:354.35pt;margin-top:3.75pt;width:153.1pt;height:19.85pt;z-index:252015616;mso-position-horizontal-relative:page" coordorigin="7087,75" coordsize="3062,397">
            <v:shape id="_x0000_s1576"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575"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574" type="#_x0000_t202" style="position:absolute;left:7114;top:97;width:3007;height:353" filled="f" stroked="f">
              <v:textbox inset="0,0,0,0">
                <w:txbxContent>
                  <w:p w:rsidR="00817A8B" w:rsidRDefault="007650C7">
                    <w:pPr>
                      <w:spacing w:before="52"/>
                      <w:ind w:left="515"/>
                      <w:rPr>
                        <w:b/>
                        <w:sz w:val="21"/>
                      </w:rPr>
                    </w:pPr>
                    <w:r>
                      <w:rPr>
                        <w:b/>
                        <w:color w:val="FFFFFF"/>
                        <w:w w:val="125"/>
                        <w:sz w:val="21"/>
                      </w:rPr>
                      <w:t>Review – Training</w:t>
                    </w:r>
                  </w:p>
                </w:txbxContent>
              </v:textbox>
            </v:shape>
            <w10:wrap anchorx="page"/>
          </v:group>
        </w:pict>
      </w:r>
      <w:r>
        <w:rPr>
          <w:rFonts w:ascii="Book Antiqua"/>
          <w:b/>
          <w:i/>
          <w:color w:val="231F20"/>
          <w:w w:val="115"/>
          <w:sz w:val="24"/>
        </w:rPr>
        <w:t>I09</w:t>
      </w:r>
    </w:p>
    <w:p w:rsidR="00817A8B" w:rsidRDefault="00817A8B">
      <w:pPr>
        <w:jc w:val="right"/>
        <w:rPr>
          <w:rFonts w:ascii="Book Antiqua"/>
          <w:sz w:val="24"/>
        </w:rPr>
        <w:sectPr w:rsidR="00817A8B">
          <w:type w:val="continuous"/>
          <w:pgSz w:w="11910" w:h="16840"/>
          <w:pgMar w:top="1580" w:right="0" w:bottom="280" w:left="0" w:header="720" w:footer="720" w:gutter="0"/>
          <w:cols w:space="720"/>
        </w:sectPr>
      </w:pPr>
    </w:p>
    <w:p w:rsidR="00817A8B" w:rsidRDefault="007650C7">
      <w:pPr>
        <w:pStyle w:val="BodyText"/>
        <w:spacing w:before="85" w:line="247" w:lineRule="auto"/>
        <w:ind w:left="1020"/>
        <w:jc w:val="both"/>
      </w:pPr>
      <w:r>
        <w:rPr>
          <w:color w:val="231F20"/>
          <w:w w:val="105"/>
        </w:rPr>
        <w:t>and Sacraments. There has also been a decline in the number of suitable candidates for such a ministry. This situation has challenged all the historic churches to review the role of their ordained ministry and to re- discover and re-value the ministry of t</w:t>
      </w:r>
      <w:r>
        <w:rPr>
          <w:color w:val="231F20"/>
          <w:w w:val="105"/>
        </w:rPr>
        <w:t>he whole people of God. The Ministries Committee’s report, “Equipping the Saints”, and the Training Committee’s  principles are part of the United Reformed Church’s response to this situation. Both committees are urging the church to see the situation as a</w:t>
      </w:r>
      <w:r>
        <w:rPr>
          <w:color w:val="231F20"/>
          <w:w w:val="105"/>
        </w:rPr>
        <w:t xml:space="preserve"> God-given opportunity to renew the life of the United Reformed Church.  But both recognise that means some radical</w:t>
      </w:r>
      <w:r>
        <w:rPr>
          <w:color w:val="231F20"/>
          <w:spacing w:val="18"/>
          <w:w w:val="105"/>
        </w:rPr>
        <w:t xml:space="preserve"> </w:t>
      </w:r>
      <w:r>
        <w:rPr>
          <w:color w:val="231F20"/>
          <w:w w:val="105"/>
        </w:rPr>
        <w:t>changes.</w:t>
      </w:r>
    </w:p>
    <w:p w:rsidR="00817A8B" w:rsidRDefault="00817A8B">
      <w:pPr>
        <w:pStyle w:val="BodyText"/>
        <w:spacing w:before="9"/>
        <w:rPr>
          <w:sz w:val="20"/>
        </w:rPr>
      </w:pPr>
    </w:p>
    <w:p w:rsidR="00817A8B" w:rsidRDefault="007650C7">
      <w:pPr>
        <w:pStyle w:val="ListParagraph"/>
        <w:numPr>
          <w:ilvl w:val="1"/>
          <w:numId w:val="95"/>
        </w:numPr>
        <w:tabs>
          <w:tab w:val="left" w:pos="1701"/>
        </w:tabs>
        <w:spacing w:line="247" w:lineRule="auto"/>
        <w:ind w:left="1020" w:firstLine="0"/>
        <w:jc w:val="both"/>
        <w:rPr>
          <w:sz w:val="19"/>
        </w:rPr>
      </w:pPr>
      <w:r>
        <w:rPr>
          <w:color w:val="231F20"/>
          <w:w w:val="105"/>
          <w:sz w:val="19"/>
        </w:rPr>
        <w:t>In response to the  same  issues,  the  Church  of England is setting up eleven Regional Training Partnerships in which the training for all the different kinds of ministry to which the people of God are called and the different bodies providing the traini</w:t>
      </w:r>
      <w:r>
        <w:rPr>
          <w:color w:val="231F20"/>
          <w:w w:val="105"/>
          <w:sz w:val="19"/>
        </w:rPr>
        <w:t>ng (training colleges, courses, diocesan training programmes, and the training resources of other churches) are brought into partnership with each other. The  review  which led to this development was called “Formation for Ministry within a Learning Church</w:t>
      </w:r>
      <w:r>
        <w:rPr>
          <w:color w:val="231F20"/>
          <w:w w:val="105"/>
          <w:sz w:val="19"/>
        </w:rPr>
        <w:t>.” The Methodist Church and the United Reformed Church were invited to participate both in the review process and in the regional partnerships themselves. In  some  regions they are already fully involved in their development. These regional partnerships o</w:t>
      </w:r>
      <w:r>
        <w:rPr>
          <w:color w:val="231F20"/>
          <w:w w:val="105"/>
          <w:sz w:val="19"/>
        </w:rPr>
        <w:t xml:space="preserve">pen up new ecumenical </w:t>
      </w:r>
      <w:r>
        <w:rPr>
          <w:color w:val="231F20"/>
          <w:spacing w:val="3"/>
          <w:w w:val="105"/>
          <w:sz w:val="19"/>
        </w:rPr>
        <w:t xml:space="preserve">opportunities, </w:t>
      </w:r>
      <w:r>
        <w:rPr>
          <w:color w:val="231F20"/>
          <w:spacing w:val="2"/>
          <w:w w:val="105"/>
          <w:sz w:val="19"/>
        </w:rPr>
        <w:t xml:space="preserve">and </w:t>
      </w:r>
      <w:r>
        <w:rPr>
          <w:color w:val="231F20"/>
          <w:w w:val="105"/>
          <w:sz w:val="19"/>
        </w:rPr>
        <w:t xml:space="preserve">a </w:t>
      </w:r>
      <w:r>
        <w:rPr>
          <w:color w:val="231F20"/>
          <w:spacing w:val="3"/>
          <w:w w:val="105"/>
          <w:sz w:val="19"/>
        </w:rPr>
        <w:t xml:space="preserve">wider range </w:t>
      </w:r>
      <w:r>
        <w:rPr>
          <w:color w:val="231F20"/>
          <w:w w:val="105"/>
          <w:sz w:val="19"/>
        </w:rPr>
        <w:t xml:space="preserve">of </w:t>
      </w:r>
      <w:r>
        <w:rPr>
          <w:color w:val="231F20"/>
          <w:spacing w:val="2"/>
          <w:w w:val="105"/>
          <w:sz w:val="19"/>
        </w:rPr>
        <w:t xml:space="preserve">training </w:t>
      </w:r>
      <w:r>
        <w:rPr>
          <w:color w:val="231F20"/>
          <w:w w:val="105"/>
          <w:sz w:val="19"/>
        </w:rPr>
        <w:t>opportunities, but also challenge the two smaller churches as to how to contribute coherently from their particular ethos and</w:t>
      </w:r>
      <w:r>
        <w:rPr>
          <w:color w:val="231F20"/>
          <w:spacing w:val="6"/>
          <w:w w:val="105"/>
          <w:sz w:val="19"/>
        </w:rPr>
        <w:t xml:space="preserve"> </w:t>
      </w:r>
      <w:r>
        <w:rPr>
          <w:color w:val="231F20"/>
          <w:w w:val="105"/>
          <w:sz w:val="19"/>
        </w:rPr>
        <w:t>tradition.</w:t>
      </w:r>
    </w:p>
    <w:p w:rsidR="00817A8B" w:rsidRDefault="00817A8B">
      <w:pPr>
        <w:pStyle w:val="BodyText"/>
        <w:spacing w:before="4"/>
        <w:rPr>
          <w:sz w:val="21"/>
        </w:rPr>
      </w:pPr>
    </w:p>
    <w:p w:rsidR="00817A8B" w:rsidRDefault="007650C7">
      <w:pPr>
        <w:pStyle w:val="ListParagraph"/>
        <w:numPr>
          <w:ilvl w:val="1"/>
          <w:numId w:val="95"/>
        </w:numPr>
        <w:tabs>
          <w:tab w:val="left" w:pos="1701"/>
        </w:tabs>
        <w:spacing w:before="1" w:line="247" w:lineRule="auto"/>
        <w:ind w:left="1020" w:hanging="1"/>
        <w:jc w:val="both"/>
        <w:rPr>
          <w:sz w:val="19"/>
        </w:rPr>
      </w:pPr>
      <w:r>
        <w:rPr>
          <w:color w:val="231F20"/>
          <w:w w:val="110"/>
          <w:sz w:val="19"/>
        </w:rPr>
        <w:t>For both the Church of England and the Methodist Ch</w:t>
      </w:r>
      <w:r>
        <w:rPr>
          <w:color w:val="231F20"/>
          <w:w w:val="110"/>
          <w:sz w:val="19"/>
        </w:rPr>
        <w:t>urch these changes in approaches</w:t>
      </w:r>
      <w:r>
        <w:rPr>
          <w:color w:val="231F20"/>
          <w:spacing w:val="31"/>
          <w:w w:val="110"/>
          <w:sz w:val="19"/>
        </w:rPr>
        <w:t xml:space="preserve"> </w:t>
      </w:r>
      <w:r>
        <w:rPr>
          <w:color w:val="231F20"/>
          <w:w w:val="110"/>
          <w:sz w:val="19"/>
        </w:rPr>
        <w:t>to training provision mean they are re-configuring their relationships with existing training institutions and part-time training</w:t>
      </w:r>
      <w:r>
        <w:rPr>
          <w:color w:val="231F20"/>
          <w:spacing w:val="-5"/>
          <w:w w:val="110"/>
          <w:sz w:val="19"/>
        </w:rPr>
        <w:t xml:space="preserve"> </w:t>
      </w:r>
      <w:r>
        <w:rPr>
          <w:color w:val="231F20"/>
          <w:w w:val="110"/>
          <w:sz w:val="19"/>
        </w:rPr>
        <w:t>courses.</w:t>
      </w:r>
    </w:p>
    <w:p w:rsidR="00817A8B" w:rsidRDefault="00817A8B">
      <w:pPr>
        <w:pStyle w:val="BodyText"/>
        <w:spacing w:before="1"/>
        <w:rPr>
          <w:sz w:val="20"/>
        </w:rPr>
      </w:pPr>
    </w:p>
    <w:p w:rsidR="00817A8B" w:rsidRDefault="007650C7">
      <w:pPr>
        <w:pStyle w:val="ListParagraph"/>
        <w:numPr>
          <w:ilvl w:val="1"/>
          <w:numId w:val="95"/>
        </w:numPr>
        <w:tabs>
          <w:tab w:val="left" w:pos="1701"/>
        </w:tabs>
        <w:spacing w:line="247" w:lineRule="auto"/>
        <w:ind w:left="1020" w:firstLine="0"/>
        <w:jc w:val="both"/>
        <w:rPr>
          <w:sz w:val="19"/>
        </w:rPr>
      </w:pPr>
      <w:r>
        <w:rPr>
          <w:color w:val="231F20"/>
          <w:w w:val="105"/>
          <w:sz w:val="19"/>
        </w:rPr>
        <w:t xml:space="preserve">In Wales and Scotland the United Reformed Church’s </w:t>
      </w:r>
      <w:r>
        <w:rPr>
          <w:color w:val="231F20"/>
          <w:spacing w:val="3"/>
          <w:w w:val="105"/>
          <w:sz w:val="19"/>
        </w:rPr>
        <w:t xml:space="preserve">ecumenical training </w:t>
      </w:r>
      <w:r>
        <w:rPr>
          <w:color w:val="231F20"/>
          <w:spacing w:val="4"/>
          <w:w w:val="105"/>
          <w:sz w:val="19"/>
        </w:rPr>
        <w:t>partnerships</w:t>
      </w:r>
      <w:r>
        <w:rPr>
          <w:color w:val="231F20"/>
          <w:spacing w:val="4"/>
          <w:w w:val="105"/>
          <w:sz w:val="19"/>
        </w:rPr>
        <w:t xml:space="preserve"> </w:t>
      </w:r>
      <w:r>
        <w:rPr>
          <w:color w:val="231F20"/>
          <w:spacing w:val="2"/>
          <w:w w:val="105"/>
          <w:sz w:val="19"/>
        </w:rPr>
        <w:t xml:space="preserve">are differently expressed. There </w:t>
      </w:r>
      <w:r>
        <w:rPr>
          <w:color w:val="231F20"/>
          <w:w w:val="105"/>
          <w:sz w:val="19"/>
        </w:rPr>
        <w:t xml:space="preserve">are also </w:t>
      </w:r>
      <w:r>
        <w:rPr>
          <w:color w:val="231F20"/>
          <w:spacing w:val="2"/>
          <w:w w:val="105"/>
          <w:sz w:val="19"/>
        </w:rPr>
        <w:t xml:space="preserve">significant </w:t>
      </w:r>
      <w:r>
        <w:rPr>
          <w:color w:val="231F20"/>
          <w:w w:val="105"/>
          <w:sz w:val="19"/>
        </w:rPr>
        <w:t>differences of history, culture, language and, in the  case of Scotland, legal system as well as the relatively new situation created by the existence of the Scottish Parliament and the Welsh Assembly.</w:t>
      </w:r>
      <w:r>
        <w:rPr>
          <w:color w:val="231F20"/>
          <w:w w:val="105"/>
          <w:sz w:val="19"/>
        </w:rPr>
        <w:t xml:space="preserve"> All these factors have to be taken into account in providing training which is both appropriate to the national context and yet allows ease of movement throughout the three nations</w:t>
      </w:r>
      <w:r>
        <w:rPr>
          <w:color w:val="231F20"/>
          <w:spacing w:val="10"/>
          <w:w w:val="105"/>
          <w:sz w:val="19"/>
        </w:rPr>
        <w:t xml:space="preserve"> </w:t>
      </w:r>
      <w:r>
        <w:rPr>
          <w:color w:val="231F20"/>
          <w:w w:val="105"/>
          <w:sz w:val="19"/>
        </w:rPr>
        <w:t>in</w:t>
      </w:r>
      <w:r>
        <w:rPr>
          <w:color w:val="231F20"/>
          <w:spacing w:val="10"/>
          <w:w w:val="105"/>
          <w:sz w:val="19"/>
        </w:rPr>
        <w:t xml:space="preserve"> </w:t>
      </w:r>
      <w:r>
        <w:rPr>
          <w:color w:val="231F20"/>
          <w:w w:val="105"/>
          <w:sz w:val="19"/>
        </w:rPr>
        <w:t>the</w:t>
      </w:r>
      <w:r>
        <w:rPr>
          <w:color w:val="231F20"/>
          <w:spacing w:val="11"/>
          <w:w w:val="105"/>
          <w:sz w:val="19"/>
        </w:rPr>
        <w:t xml:space="preserve"> </w:t>
      </w:r>
      <w:r>
        <w:rPr>
          <w:color w:val="231F20"/>
          <w:w w:val="105"/>
          <w:sz w:val="19"/>
        </w:rPr>
        <w:t>exercise</w:t>
      </w:r>
      <w:r>
        <w:rPr>
          <w:color w:val="231F20"/>
          <w:spacing w:val="10"/>
          <w:w w:val="105"/>
          <w:sz w:val="19"/>
        </w:rPr>
        <w:t xml:space="preserve"> </w:t>
      </w:r>
      <w:r>
        <w:rPr>
          <w:color w:val="231F20"/>
          <w:w w:val="105"/>
          <w:sz w:val="19"/>
        </w:rPr>
        <w:t>of</w:t>
      </w:r>
      <w:r>
        <w:rPr>
          <w:color w:val="231F20"/>
          <w:spacing w:val="11"/>
          <w:w w:val="105"/>
          <w:sz w:val="19"/>
        </w:rPr>
        <w:t xml:space="preserve"> </w:t>
      </w:r>
      <w:r>
        <w:rPr>
          <w:color w:val="231F20"/>
          <w:w w:val="105"/>
          <w:sz w:val="19"/>
        </w:rPr>
        <w:t>any</w:t>
      </w:r>
      <w:r>
        <w:rPr>
          <w:color w:val="231F20"/>
          <w:spacing w:val="10"/>
          <w:w w:val="105"/>
          <w:sz w:val="19"/>
        </w:rPr>
        <w:t xml:space="preserve"> </w:t>
      </w:r>
      <w:r>
        <w:rPr>
          <w:color w:val="231F20"/>
          <w:w w:val="105"/>
          <w:sz w:val="19"/>
        </w:rPr>
        <w:t>of</w:t>
      </w:r>
      <w:r>
        <w:rPr>
          <w:color w:val="231F20"/>
          <w:spacing w:val="11"/>
          <w:w w:val="105"/>
          <w:sz w:val="19"/>
        </w:rPr>
        <w:t xml:space="preserve"> </w:t>
      </w:r>
      <w:r>
        <w:rPr>
          <w:color w:val="231F20"/>
          <w:w w:val="105"/>
          <w:sz w:val="19"/>
        </w:rPr>
        <w:t>the</w:t>
      </w:r>
      <w:r>
        <w:rPr>
          <w:color w:val="231F20"/>
          <w:spacing w:val="10"/>
          <w:w w:val="105"/>
          <w:sz w:val="19"/>
        </w:rPr>
        <w:t xml:space="preserve"> </w:t>
      </w:r>
      <w:r>
        <w:rPr>
          <w:color w:val="231F20"/>
          <w:w w:val="105"/>
          <w:sz w:val="19"/>
        </w:rPr>
        <w:t>various</w:t>
      </w:r>
      <w:r>
        <w:rPr>
          <w:color w:val="231F20"/>
          <w:spacing w:val="11"/>
          <w:w w:val="105"/>
          <w:sz w:val="19"/>
        </w:rPr>
        <w:t xml:space="preserve"> </w:t>
      </w:r>
      <w:r>
        <w:rPr>
          <w:color w:val="231F20"/>
          <w:w w:val="105"/>
          <w:sz w:val="19"/>
        </w:rPr>
        <w:t>ministries.</w:t>
      </w:r>
    </w:p>
    <w:p w:rsidR="00817A8B" w:rsidRDefault="00817A8B">
      <w:pPr>
        <w:pStyle w:val="BodyText"/>
        <w:spacing w:before="1"/>
        <w:rPr>
          <w:sz w:val="20"/>
        </w:rPr>
      </w:pPr>
    </w:p>
    <w:p w:rsidR="00817A8B" w:rsidRDefault="007650C7">
      <w:pPr>
        <w:pStyle w:val="Heading8"/>
        <w:numPr>
          <w:ilvl w:val="0"/>
          <w:numId w:val="95"/>
        </w:numPr>
        <w:tabs>
          <w:tab w:val="left" w:pos="1700"/>
          <w:tab w:val="left" w:pos="1701"/>
        </w:tabs>
        <w:ind w:left="1700" w:hanging="681"/>
        <w:jc w:val="both"/>
      </w:pPr>
      <w:r>
        <w:rPr>
          <w:color w:val="231F20"/>
          <w:w w:val="105"/>
        </w:rPr>
        <w:t>The</w:t>
      </w:r>
      <w:r>
        <w:rPr>
          <w:color w:val="231F20"/>
          <w:spacing w:val="4"/>
          <w:w w:val="105"/>
        </w:rPr>
        <w:t xml:space="preserve"> </w:t>
      </w:r>
      <w:r>
        <w:rPr>
          <w:color w:val="231F20"/>
          <w:w w:val="105"/>
        </w:rPr>
        <w:t>proposal</w:t>
      </w:r>
    </w:p>
    <w:p w:rsidR="00817A8B" w:rsidRDefault="007650C7">
      <w:pPr>
        <w:pStyle w:val="ListParagraph"/>
        <w:numPr>
          <w:ilvl w:val="1"/>
          <w:numId w:val="95"/>
        </w:numPr>
        <w:tabs>
          <w:tab w:val="left" w:pos="1701"/>
        </w:tabs>
        <w:spacing w:before="12" w:line="247" w:lineRule="auto"/>
        <w:ind w:left="1020" w:hanging="1"/>
        <w:jc w:val="both"/>
        <w:rPr>
          <w:sz w:val="19"/>
        </w:rPr>
      </w:pPr>
      <w:r>
        <w:rPr>
          <w:color w:val="231F20"/>
          <w:w w:val="110"/>
          <w:sz w:val="19"/>
        </w:rPr>
        <w:t>The principles adopted by the 2005 Assembly commit the Training Committee to bringing</w:t>
      </w:r>
      <w:r>
        <w:rPr>
          <w:color w:val="231F20"/>
          <w:spacing w:val="-35"/>
          <w:w w:val="110"/>
          <w:sz w:val="19"/>
        </w:rPr>
        <w:t xml:space="preserve"> </w:t>
      </w:r>
      <w:r>
        <w:rPr>
          <w:color w:val="231F20"/>
          <w:w w:val="110"/>
          <w:sz w:val="19"/>
        </w:rPr>
        <w:t>proposals to subsequent Assemblies which will, step by step, put those principles into practice. Therefore at this Assembly, as the first step in implementing the 2005 pr</w:t>
      </w:r>
      <w:r>
        <w:rPr>
          <w:color w:val="231F20"/>
          <w:w w:val="110"/>
          <w:sz w:val="19"/>
        </w:rPr>
        <w:t>inciples, the committee</w:t>
      </w:r>
      <w:r>
        <w:rPr>
          <w:color w:val="231F20"/>
          <w:spacing w:val="-9"/>
          <w:w w:val="110"/>
          <w:sz w:val="19"/>
        </w:rPr>
        <w:t xml:space="preserve"> </w:t>
      </w:r>
      <w:r>
        <w:rPr>
          <w:color w:val="231F20"/>
          <w:w w:val="110"/>
          <w:sz w:val="19"/>
        </w:rPr>
        <w:t>proposes:</w:t>
      </w:r>
    </w:p>
    <w:p w:rsidR="00817A8B" w:rsidRDefault="007650C7">
      <w:pPr>
        <w:pStyle w:val="ListParagraph"/>
        <w:numPr>
          <w:ilvl w:val="2"/>
          <w:numId w:val="101"/>
        </w:numPr>
        <w:tabs>
          <w:tab w:val="left" w:pos="1093"/>
        </w:tabs>
        <w:spacing w:before="85" w:line="247" w:lineRule="auto"/>
        <w:ind w:right="1358" w:firstLine="0"/>
        <w:jc w:val="both"/>
        <w:rPr>
          <w:sz w:val="19"/>
        </w:rPr>
      </w:pPr>
      <w:r>
        <w:rPr>
          <w:color w:val="231F20"/>
          <w:spacing w:val="-2"/>
          <w:w w:val="104"/>
          <w:sz w:val="19"/>
        </w:rPr>
        <w:br w:type="column"/>
      </w:r>
      <w:r>
        <w:rPr>
          <w:color w:val="231F20"/>
          <w:w w:val="105"/>
          <w:sz w:val="19"/>
        </w:rPr>
        <w:t>that Northern College, Westminster College and the Scottish College should, in future, become resource centres for learning in the United Reformed Church. These resource centres will be expected to offer their Reformed, t</w:t>
      </w:r>
      <w:r>
        <w:rPr>
          <w:color w:val="231F20"/>
          <w:w w:val="105"/>
          <w:sz w:val="19"/>
        </w:rPr>
        <w:t>heological, biblical, historical and educational expertise to the whole training scene.</w:t>
      </w:r>
    </w:p>
    <w:p w:rsidR="00817A8B" w:rsidRDefault="00817A8B">
      <w:pPr>
        <w:pStyle w:val="BodyText"/>
        <w:spacing w:before="2"/>
        <w:rPr>
          <w:sz w:val="20"/>
        </w:rPr>
      </w:pPr>
    </w:p>
    <w:p w:rsidR="00817A8B" w:rsidRDefault="007650C7">
      <w:pPr>
        <w:pStyle w:val="ListParagraph"/>
        <w:numPr>
          <w:ilvl w:val="2"/>
          <w:numId w:val="101"/>
        </w:numPr>
        <w:tabs>
          <w:tab w:val="left" w:pos="1094"/>
        </w:tabs>
        <w:spacing w:line="247" w:lineRule="auto"/>
        <w:ind w:right="1358" w:firstLine="0"/>
        <w:jc w:val="both"/>
        <w:rPr>
          <w:sz w:val="19"/>
        </w:rPr>
      </w:pPr>
      <w:r>
        <w:rPr>
          <w:color w:val="231F20"/>
          <w:w w:val="110"/>
          <w:sz w:val="19"/>
        </w:rPr>
        <w:t>that the Training Committee will work to support and develop partnerships between all the various sources of education and training for lay and ordained throughout the United Reformed Church. These partnerships will include Training for Learning and Servin</w:t>
      </w:r>
      <w:r>
        <w:rPr>
          <w:color w:val="231F20"/>
          <w:w w:val="110"/>
          <w:sz w:val="19"/>
        </w:rPr>
        <w:t>g and – beyond the Training Committee’s present</w:t>
      </w:r>
      <w:r>
        <w:rPr>
          <w:color w:val="231F20"/>
          <w:spacing w:val="-24"/>
          <w:w w:val="110"/>
          <w:sz w:val="19"/>
        </w:rPr>
        <w:t xml:space="preserve"> </w:t>
      </w:r>
      <w:r>
        <w:rPr>
          <w:color w:val="231F20"/>
          <w:w w:val="110"/>
          <w:sz w:val="19"/>
        </w:rPr>
        <w:t>remit</w:t>
      </w:r>
      <w:r>
        <w:rPr>
          <w:color w:val="231F20"/>
          <w:spacing w:val="-23"/>
          <w:w w:val="110"/>
          <w:sz w:val="19"/>
        </w:rPr>
        <w:t xml:space="preserve"> </w:t>
      </w:r>
      <w:r>
        <w:rPr>
          <w:color w:val="231F20"/>
          <w:w w:val="110"/>
          <w:sz w:val="19"/>
        </w:rPr>
        <w:t>–</w:t>
      </w:r>
      <w:r>
        <w:rPr>
          <w:color w:val="231F20"/>
          <w:spacing w:val="-23"/>
          <w:w w:val="110"/>
          <w:sz w:val="19"/>
        </w:rPr>
        <w:t xml:space="preserve"> </w:t>
      </w:r>
      <w:r>
        <w:rPr>
          <w:color w:val="231F20"/>
          <w:w w:val="110"/>
          <w:sz w:val="19"/>
        </w:rPr>
        <w:t>the</w:t>
      </w:r>
      <w:r>
        <w:rPr>
          <w:color w:val="231F20"/>
          <w:spacing w:val="-23"/>
          <w:w w:val="110"/>
          <w:sz w:val="19"/>
        </w:rPr>
        <w:t xml:space="preserve"> </w:t>
      </w:r>
      <w:r>
        <w:rPr>
          <w:color w:val="231F20"/>
          <w:w w:val="110"/>
          <w:sz w:val="19"/>
        </w:rPr>
        <w:t>variety</w:t>
      </w:r>
      <w:r>
        <w:rPr>
          <w:color w:val="231F20"/>
          <w:spacing w:val="-24"/>
          <w:w w:val="110"/>
          <w:sz w:val="19"/>
        </w:rPr>
        <w:t xml:space="preserve"> </w:t>
      </w:r>
      <w:r>
        <w:rPr>
          <w:color w:val="231F20"/>
          <w:w w:val="110"/>
          <w:sz w:val="19"/>
        </w:rPr>
        <w:t>of</w:t>
      </w:r>
      <w:r>
        <w:rPr>
          <w:color w:val="231F20"/>
          <w:spacing w:val="-23"/>
          <w:w w:val="110"/>
          <w:sz w:val="19"/>
        </w:rPr>
        <w:t xml:space="preserve"> </w:t>
      </w:r>
      <w:r>
        <w:rPr>
          <w:color w:val="231F20"/>
          <w:w w:val="110"/>
          <w:sz w:val="19"/>
        </w:rPr>
        <w:t>training</w:t>
      </w:r>
      <w:r>
        <w:rPr>
          <w:color w:val="231F20"/>
          <w:spacing w:val="-23"/>
          <w:w w:val="110"/>
          <w:sz w:val="19"/>
        </w:rPr>
        <w:t xml:space="preserve"> </w:t>
      </w:r>
      <w:r>
        <w:rPr>
          <w:color w:val="231F20"/>
          <w:w w:val="110"/>
          <w:sz w:val="19"/>
        </w:rPr>
        <w:t>in</w:t>
      </w:r>
      <w:r>
        <w:rPr>
          <w:color w:val="231F20"/>
          <w:spacing w:val="-23"/>
          <w:w w:val="110"/>
          <w:sz w:val="19"/>
        </w:rPr>
        <w:t xml:space="preserve"> </w:t>
      </w:r>
      <w:r>
        <w:rPr>
          <w:color w:val="231F20"/>
          <w:w w:val="110"/>
          <w:sz w:val="19"/>
        </w:rPr>
        <w:t>the</w:t>
      </w:r>
      <w:r>
        <w:rPr>
          <w:color w:val="231F20"/>
          <w:spacing w:val="-23"/>
          <w:w w:val="110"/>
          <w:sz w:val="19"/>
        </w:rPr>
        <w:t xml:space="preserve"> </w:t>
      </w:r>
      <w:r>
        <w:rPr>
          <w:color w:val="231F20"/>
          <w:w w:val="110"/>
          <w:sz w:val="19"/>
        </w:rPr>
        <w:t>synods,</w:t>
      </w:r>
      <w:r>
        <w:rPr>
          <w:color w:val="231F20"/>
          <w:spacing w:val="-24"/>
          <w:w w:val="110"/>
          <w:sz w:val="19"/>
        </w:rPr>
        <w:t xml:space="preserve"> </w:t>
      </w:r>
      <w:r>
        <w:rPr>
          <w:color w:val="231F20"/>
          <w:w w:val="110"/>
          <w:sz w:val="19"/>
        </w:rPr>
        <w:t>the courses</w:t>
      </w:r>
      <w:r>
        <w:rPr>
          <w:color w:val="231F20"/>
          <w:spacing w:val="-13"/>
          <w:w w:val="110"/>
          <w:sz w:val="19"/>
        </w:rPr>
        <w:t xml:space="preserve"> </w:t>
      </w:r>
      <w:r>
        <w:rPr>
          <w:color w:val="231F20"/>
          <w:w w:val="110"/>
          <w:sz w:val="19"/>
        </w:rPr>
        <w:t>offered</w:t>
      </w:r>
      <w:r>
        <w:rPr>
          <w:color w:val="231F20"/>
          <w:spacing w:val="-13"/>
          <w:w w:val="110"/>
          <w:sz w:val="19"/>
        </w:rPr>
        <w:t xml:space="preserve"> </w:t>
      </w:r>
      <w:r>
        <w:rPr>
          <w:color w:val="231F20"/>
          <w:w w:val="110"/>
          <w:sz w:val="19"/>
        </w:rPr>
        <w:t>by</w:t>
      </w:r>
      <w:r>
        <w:rPr>
          <w:color w:val="231F20"/>
          <w:spacing w:val="-13"/>
          <w:w w:val="110"/>
          <w:sz w:val="19"/>
        </w:rPr>
        <w:t xml:space="preserve"> </w:t>
      </w:r>
      <w:r>
        <w:rPr>
          <w:color w:val="231F20"/>
          <w:w w:val="110"/>
          <w:sz w:val="19"/>
        </w:rPr>
        <w:t>certain</w:t>
      </w:r>
      <w:r>
        <w:rPr>
          <w:color w:val="231F20"/>
          <w:spacing w:val="-13"/>
          <w:w w:val="110"/>
          <w:sz w:val="19"/>
        </w:rPr>
        <w:t xml:space="preserve"> </w:t>
      </w:r>
      <w:r>
        <w:rPr>
          <w:color w:val="231F20"/>
          <w:w w:val="110"/>
          <w:sz w:val="19"/>
        </w:rPr>
        <w:t>central</w:t>
      </w:r>
      <w:r>
        <w:rPr>
          <w:color w:val="231F20"/>
          <w:spacing w:val="-13"/>
          <w:w w:val="110"/>
          <w:sz w:val="19"/>
        </w:rPr>
        <w:t xml:space="preserve"> </w:t>
      </w:r>
      <w:r>
        <w:rPr>
          <w:color w:val="231F20"/>
          <w:w w:val="110"/>
          <w:sz w:val="19"/>
        </w:rPr>
        <w:t>committees</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the programme of the Windermere Centre. This ‘joined- up-working’</w:t>
      </w:r>
      <w:r>
        <w:rPr>
          <w:color w:val="231F20"/>
          <w:spacing w:val="13"/>
          <w:w w:val="110"/>
          <w:sz w:val="19"/>
        </w:rPr>
        <w:t xml:space="preserve"> </w:t>
      </w:r>
      <w:r>
        <w:rPr>
          <w:color w:val="231F20"/>
          <w:w w:val="110"/>
          <w:sz w:val="19"/>
        </w:rPr>
        <w:t>will</w:t>
      </w:r>
      <w:r>
        <w:rPr>
          <w:color w:val="231F20"/>
          <w:spacing w:val="-17"/>
          <w:w w:val="110"/>
          <w:sz w:val="19"/>
        </w:rPr>
        <w:t xml:space="preserve"> </w:t>
      </w:r>
      <w:r>
        <w:rPr>
          <w:color w:val="231F20"/>
          <w:w w:val="110"/>
          <w:sz w:val="19"/>
        </w:rPr>
        <w:t>not</w:t>
      </w:r>
      <w:r>
        <w:rPr>
          <w:color w:val="231F20"/>
          <w:spacing w:val="-17"/>
          <w:w w:val="110"/>
          <w:sz w:val="19"/>
        </w:rPr>
        <w:t xml:space="preserve"> </w:t>
      </w:r>
      <w:r>
        <w:rPr>
          <w:color w:val="231F20"/>
          <w:w w:val="110"/>
          <w:sz w:val="19"/>
        </w:rPr>
        <w:t>only</w:t>
      </w:r>
      <w:r>
        <w:rPr>
          <w:color w:val="231F20"/>
          <w:spacing w:val="-17"/>
          <w:w w:val="110"/>
          <w:sz w:val="19"/>
        </w:rPr>
        <w:t xml:space="preserve"> </w:t>
      </w:r>
      <w:r>
        <w:rPr>
          <w:color w:val="231F20"/>
          <w:w w:val="110"/>
          <w:sz w:val="19"/>
        </w:rPr>
        <w:t>benefit</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United</w:t>
      </w:r>
      <w:r>
        <w:rPr>
          <w:color w:val="231F20"/>
          <w:spacing w:val="-17"/>
          <w:w w:val="110"/>
          <w:sz w:val="19"/>
        </w:rPr>
        <w:t xml:space="preserve"> </w:t>
      </w:r>
      <w:r>
        <w:rPr>
          <w:color w:val="231F20"/>
          <w:w w:val="110"/>
          <w:sz w:val="19"/>
        </w:rPr>
        <w:t>Reformed Church as it seeks to become a learning church, but will also help the synods to play their full part in their ecumenical Regional Training</w:t>
      </w:r>
      <w:r>
        <w:rPr>
          <w:color w:val="231F20"/>
          <w:spacing w:val="-9"/>
          <w:w w:val="110"/>
          <w:sz w:val="19"/>
        </w:rPr>
        <w:t xml:space="preserve"> </w:t>
      </w:r>
      <w:r>
        <w:rPr>
          <w:color w:val="231F20"/>
          <w:w w:val="110"/>
          <w:sz w:val="19"/>
        </w:rPr>
        <w:t>Partnerships.</w:t>
      </w:r>
    </w:p>
    <w:p w:rsidR="00817A8B" w:rsidRDefault="00817A8B">
      <w:pPr>
        <w:pStyle w:val="BodyText"/>
        <w:spacing w:before="10"/>
        <w:rPr>
          <w:sz w:val="20"/>
        </w:rPr>
      </w:pPr>
    </w:p>
    <w:p w:rsidR="00817A8B" w:rsidRDefault="007650C7">
      <w:pPr>
        <w:pStyle w:val="ListParagraph"/>
        <w:numPr>
          <w:ilvl w:val="1"/>
          <w:numId w:val="95"/>
        </w:numPr>
        <w:tabs>
          <w:tab w:val="left" w:pos="1094"/>
        </w:tabs>
        <w:spacing w:line="247" w:lineRule="auto"/>
        <w:ind w:left="412" w:right="1357" w:hanging="1"/>
        <w:jc w:val="both"/>
        <w:rPr>
          <w:sz w:val="19"/>
        </w:rPr>
      </w:pPr>
      <w:r>
        <w:rPr>
          <w:color w:val="231F20"/>
          <w:w w:val="110"/>
          <w:sz w:val="19"/>
        </w:rPr>
        <w:t>The proposal involves more than a change of description for Northern and Westminster College</w:t>
      </w:r>
      <w:r>
        <w:rPr>
          <w:color w:val="231F20"/>
          <w:w w:val="110"/>
          <w:sz w:val="19"/>
        </w:rPr>
        <w:t xml:space="preserve">s. The pace of change already taking place there will increase as initial training for ministry (Education for Ministry </w:t>
      </w:r>
      <w:r>
        <w:rPr>
          <w:color w:val="231F20"/>
          <w:spacing w:val="-7"/>
          <w:w w:val="110"/>
          <w:sz w:val="19"/>
        </w:rPr>
        <w:t xml:space="preserve">1) </w:t>
      </w:r>
      <w:r>
        <w:rPr>
          <w:color w:val="231F20"/>
          <w:w w:val="110"/>
          <w:sz w:val="19"/>
        </w:rPr>
        <w:t xml:space="preserve">becomes only part of their core business and as they contribute more </w:t>
      </w:r>
      <w:r>
        <w:rPr>
          <w:color w:val="231F20"/>
          <w:spacing w:val="2"/>
          <w:w w:val="110"/>
          <w:sz w:val="19"/>
        </w:rPr>
        <w:t xml:space="preserve">significantly </w:t>
      </w:r>
      <w:r>
        <w:rPr>
          <w:color w:val="231F20"/>
          <w:w w:val="110"/>
          <w:sz w:val="19"/>
        </w:rPr>
        <w:t>to the life-long learning of the whole people of G</w:t>
      </w:r>
      <w:r>
        <w:rPr>
          <w:color w:val="231F20"/>
          <w:w w:val="110"/>
          <w:sz w:val="19"/>
        </w:rPr>
        <w:t>od. The Training Committee has confidence in the capacity of the resource centres for learning to develop further their resourcing of lay  training  and  their</w:t>
      </w:r>
      <w:r>
        <w:rPr>
          <w:color w:val="231F20"/>
          <w:spacing w:val="25"/>
          <w:w w:val="110"/>
          <w:sz w:val="19"/>
        </w:rPr>
        <w:t xml:space="preserve"> </w:t>
      </w:r>
      <w:r>
        <w:rPr>
          <w:color w:val="231F20"/>
          <w:w w:val="110"/>
          <w:sz w:val="19"/>
        </w:rPr>
        <w:t xml:space="preserve">expertise in distance and </w:t>
      </w:r>
      <w:r>
        <w:rPr>
          <w:color w:val="231F20"/>
          <w:spacing w:val="2"/>
          <w:w w:val="110"/>
          <w:sz w:val="19"/>
        </w:rPr>
        <w:t xml:space="preserve">dispersed learning. </w:t>
      </w:r>
      <w:r>
        <w:rPr>
          <w:color w:val="231F20"/>
          <w:w w:val="110"/>
          <w:sz w:val="19"/>
        </w:rPr>
        <w:t>They will be supporting groups and individual ordi</w:t>
      </w:r>
      <w:r>
        <w:rPr>
          <w:color w:val="231F20"/>
          <w:w w:val="110"/>
          <w:sz w:val="19"/>
        </w:rPr>
        <w:t>nands in all parts of England and Wales, providing and designing programmes, sometimes delivering them in the local context</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at</w:t>
      </w:r>
      <w:r>
        <w:rPr>
          <w:color w:val="231F20"/>
          <w:spacing w:val="-11"/>
          <w:w w:val="110"/>
          <w:sz w:val="19"/>
        </w:rPr>
        <w:t xml:space="preserve"> </w:t>
      </w:r>
      <w:r>
        <w:rPr>
          <w:color w:val="231F20"/>
          <w:w w:val="110"/>
          <w:sz w:val="19"/>
        </w:rPr>
        <w:t>other</w:t>
      </w:r>
      <w:r>
        <w:rPr>
          <w:color w:val="231F20"/>
          <w:spacing w:val="-12"/>
          <w:w w:val="110"/>
          <w:sz w:val="19"/>
        </w:rPr>
        <w:t xml:space="preserve"> </w:t>
      </w:r>
      <w:r>
        <w:rPr>
          <w:color w:val="231F20"/>
          <w:w w:val="110"/>
          <w:sz w:val="19"/>
        </w:rPr>
        <w:t>times,</w:t>
      </w:r>
      <w:r>
        <w:rPr>
          <w:color w:val="231F20"/>
          <w:spacing w:val="-12"/>
          <w:w w:val="110"/>
          <w:sz w:val="19"/>
        </w:rPr>
        <w:t xml:space="preserve"> </w:t>
      </w:r>
      <w:r>
        <w:rPr>
          <w:color w:val="231F20"/>
          <w:w w:val="110"/>
          <w:sz w:val="19"/>
        </w:rPr>
        <w:t>negotiating</w:t>
      </w:r>
      <w:r>
        <w:rPr>
          <w:color w:val="231F20"/>
          <w:spacing w:val="-11"/>
          <w:w w:val="110"/>
          <w:sz w:val="19"/>
        </w:rPr>
        <w:t xml:space="preserve"> </w:t>
      </w:r>
      <w:r>
        <w:rPr>
          <w:color w:val="231F20"/>
          <w:w w:val="110"/>
          <w:sz w:val="19"/>
        </w:rPr>
        <w:t>and</w:t>
      </w:r>
      <w:r>
        <w:rPr>
          <w:color w:val="231F20"/>
          <w:spacing w:val="-12"/>
          <w:w w:val="110"/>
          <w:sz w:val="19"/>
        </w:rPr>
        <w:t xml:space="preserve"> </w:t>
      </w:r>
      <w:r>
        <w:rPr>
          <w:color w:val="231F20"/>
          <w:w w:val="110"/>
          <w:sz w:val="19"/>
        </w:rPr>
        <w:t>arranging for</w:t>
      </w:r>
      <w:r>
        <w:rPr>
          <w:color w:val="231F20"/>
          <w:spacing w:val="-22"/>
          <w:w w:val="110"/>
          <w:sz w:val="19"/>
        </w:rPr>
        <w:t xml:space="preserve"> </w:t>
      </w:r>
      <w:r>
        <w:rPr>
          <w:color w:val="231F20"/>
          <w:w w:val="110"/>
          <w:sz w:val="19"/>
        </w:rPr>
        <w:t>local</w:t>
      </w:r>
      <w:r>
        <w:rPr>
          <w:color w:val="231F20"/>
          <w:spacing w:val="-21"/>
          <w:w w:val="110"/>
          <w:sz w:val="19"/>
        </w:rPr>
        <w:t xml:space="preserve"> </w:t>
      </w:r>
      <w:r>
        <w:rPr>
          <w:color w:val="231F20"/>
          <w:w w:val="110"/>
          <w:sz w:val="19"/>
        </w:rPr>
        <w:t>provision</w:t>
      </w:r>
      <w:r>
        <w:rPr>
          <w:color w:val="231F20"/>
          <w:spacing w:val="-21"/>
          <w:w w:val="110"/>
          <w:sz w:val="19"/>
        </w:rPr>
        <w:t xml:space="preserve"> </w:t>
      </w:r>
      <w:r>
        <w:rPr>
          <w:color w:val="231F20"/>
          <w:w w:val="110"/>
          <w:sz w:val="19"/>
        </w:rPr>
        <w:t>through</w:t>
      </w:r>
      <w:r>
        <w:rPr>
          <w:color w:val="231F20"/>
          <w:spacing w:val="-21"/>
          <w:w w:val="110"/>
          <w:sz w:val="19"/>
        </w:rPr>
        <w:t xml:space="preserve"> </w:t>
      </w:r>
      <w:r>
        <w:rPr>
          <w:color w:val="231F20"/>
          <w:w w:val="110"/>
          <w:sz w:val="19"/>
        </w:rPr>
        <w:t>the</w:t>
      </w:r>
      <w:r>
        <w:rPr>
          <w:color w:val="231F20"/>
          <w:spacing w:val="-22"/>
          <w:w w:val="110"/>
          <w:sz w:val="19"/>
        </w:rPr>
        <w:t xml:space="preserve"> </w:t>
      </w:r>
      <w:r>
        <w:rPr>
          <w:color w:val="231F20"/>
          <w:w w:val="110"/>
          <w:sz w:val="19"/>
        </w:rPr>
        <w:t>appropriate</w:t>
      </w:r>
      <w:r>
        <w:rPr>
          <w:color w:val="231F20"/>
          <w:spacing w:val="-21"/>
          <w:w w:val="110"/>
          <w:sz w:val="19"/>
        </w:rPr>
        <w:t xml:space="preserve"> </w:t>
      </w:r>
      <w:r>
        <w:rPr>
          <w:color w:val="231F20"/>
          <w:w w:val="110"/>
          <w:sz w:val="19"/>
        </w:rPr>
        <w:t>ecumenical Regional Training</w:t>
      </w:r>
      <w:r>
        <w:rPr>
          <w:color w:val="231F20"/>
          <w:spacing w:val="-5"/>
          <w:w w:val="110"/>
          <w:sz w:val="19"/>
        </w:rPr>
        <w:t xml:space="preserve"> </w:t>
      </w:r>
      <w:r>
        <w:rPr>
          <w:color w:val="231F20"/>
          <w:w w:val="110"/>
          <w:sz w:val="19"/>
        </w:rPr>
        <w:t>Partnership.</w:t>
      </w:r>
    </w:p>
    <w:p w:rsidR="00817A8B" w:rsidRDefault="00817A8B">
      <w:pPr>
        <w:pStyle w:val="BodyText"/>
        <w:spacing w:before="3"/>
        <w:rPr>
          <w:sz w:val="21"/>
        </w:rPr>
      </w:pPr>
    </w:p>
    <w:p w:rsidR="00817A8B" w:rsidRDefault="007650C7">
      <w:pPr>
        <w:pStyle w:val="ListParagraph"/>
        <w:numPr>
          <w:ilvl w:val="1"/>
          <w:numId w:val="95"/>
        </w:numPr>
        <w:tabs>
          <w:tab w:val="left" w:pos="1094"/>
        </w:tabs>
        <w:spacing w:line="247" w:lineRule="auto"/>
        <w:ind w:left="412" w:right="1357" w:firstLine="0"/>
        <w:jc w:val="both"/>
        <w:rPr>
          <w:sz w:val="19"/>
        </w:rPr>
      </w:pPr>
      <w:r>
        <w:rPr>
          <w:color w:val="231F20"/>
          <w:w w:val="105"/>
          <w:sz w:val="19"/>
        </w:rPr>
        <w:t xml:space="preserve">All initial training of ministers (Education for Ministry </w:t>
      </w:r>
      <w:r>
        <w:rPr>
          <w:color w:val="231F20"/>
          <w:spacing w:val="-7"/>
          <w:w w:val="105"/>
          <w:sz w:val="19"/>
        </w:rPr>
        <w:t xml:space="preserve">1) </w:t>
      </w:r>
      <w:r>
        <w:rPr>
          <w:color w:val="231F20"/>
          <w:w w:val="105"/>
          <w:sz w:val="19"/>
        </w:rPr>
        <w:t xml:space="preserve">will be provided by or arranged through those three centres. Northern College, which already provides this </w:t>
      </w:r>
      <w:r>
        <w:rPr>
          <w:color w:val="231F20"/>
          <w:spacing w:val="2"/>
          <w:w w:val="105"/>
          <w:sz w:val="19"/>
        </w:rPr>
        <w:t xml:space="preserve">pattern </w:t>
      </w:r>
      <w:r>
        <w:rPr>
          <w:color w:val="231F20"/>
          <w:w w:val="105"/>
          <w:sz w:val="19"/>
        </w:rPr>
        <w:t>of education for all Church Related C</w:t>
      </w:r>
      <w:r>
        <w:rPr>
          <w:color w:val="231F20"/>
          <w:w w:val="105"/>
          <w:sz w:val="19"/>
        </w:rPr>
        <w:t xml:space="preserve">ommunity Workers, will continue to do so. The Scottish College already practises an integrated, individually tailored approach to the training of  lay  and ordained over a wide geographical area, currently enabling the  education  of  four  </w:t>
      </w:r>
      <w:r>
        <w:rPr>
          <w:color w:val="231F20"/>
          <w:spacing w:val="-4"/>
          <w:w w:val="105"/>
          <w:sz w:val="19"/>
        </w:rPr>
        <w:t xml:space="preserve">EM1  </w:t>
      </w:r>
      <w:r>
        <w:rPr>
          <w:color w:val="231F20"/>
          <w:w w:val="105"/>
          <w:sz w:val="19"/>
        </w:rPr>
        <w:t xml:space="preserve">students  </w:t>
      </w:r>
      <w:r>
        <w:rPr>
          <w:color w:val="231F20"/>
          <w:w w:val="105"/>
          <w:sz w:val="19"/>
        </w:rPr>
        <w:t>within a community of learning of more than 500, most of them from the United Reformed</w:t>
      </w:r>
      <w:r>
        <w:rPr>
          <w:color w:val="231F20"/>
          <w:spacing w:val="18"/>
          <w:w w:val="105"/>
          <w:sz w:val="19"/>
        </w:rPr>
        <w:t xml:space="preserve"> </w:t>
      </w:r>
      <w:r>
        <w:rPr>
          <w:color w:val="231F20"/>
          <w:w w:val="105"/>
          <w:sz w:val="19"/>
        </w:rPr>
        <w:t>Church.</w:t>
      </w:r>
    </w:p>
    <w:p w:rsidR="00817A8B" w:rsidRDefault="00817A8B">
      <w:pPr>
        <w:pStyle w:val="BodyText"/>
        <w:spacing w:before="8"/>
        <w:rPr>
          <w:sz w:val="20"/>
        </w:rPr>
      </w:pPr>
    </w:p>
    <w:p w:rsidR="00817A8B" w:rsidRDefault="007650C7">
      <w:pPr>
        <w:pStyle w:val="ListParagraph"/>
        <w:numPr>
          <w:ilvl w:val="1"/>
          <w:numId w:val="95"/>
        </w:numPr>
        <w:tabs>
          <w:tab w:val="left" w:pos="1093"/>
        </w:tabs>
        <w:spacing w:line="247" w:lineRule="auto"/>
        <w:ind w:left="412" w:right="1357" w:firstLine="0"/>
        <w:jc w:val="both"/>
        <w:rPr>
          <w:sz w:val="19"/>
        </w:rPr>
      </w:pPr>
      <w:r>
        <w:rPr>
          <w:color w:val="231F20"/>
          <w:w w:val="105"/>
          <w:sz w:val="19"/>
        </w:rPr>
        <w:t xml:space="preserve">The main immediate consequence of this proposal is that the United Reformed Church would </w:t>
      </w:r>
      <w:r>
        <w:rPr>
          <w:color w:val="231F20"/>
          <w:spacing w:val="-2"/>
          <w:w w:val="105"/>
          <w:sz w:val="19"/>
        </w:rPr>
        <w:t xml:space="preserve">cease </w:t>
      </w:r>
      <w:r>
        <w:rPr>
          <w:color w:val="231F20"/>
          <w:w w:val="105"/>
          <w:sz w:val="19"/>
        </w:rPr>
        <w:t xml:space="preserve">to use Mansfield College, Oxford, the </w:t>
      </w:r>
      <w:r>
        <w:rPr>
          <w:color w:val="231F20"/>
          <w:spacing w:val="-3"/>
          <w:w w:val="105"/>
          <w:sz w:val="19"/>
        </w:rPr>
        <w:t xml:space="preserve">Queen’s </w:t>
      </w:r>
      <w:r>
        <w:rPr>
          <w:color w:val="231F20"/>
          <w:w w:val="105"/>
          <w:sz w:val="19"/>
        </w:rPr>
        <w:t>Foundation, Birming</w:t>
      </w:r>
      <w:r>
        <w:rPr>
          <w:color w:val="231F20"/>
          <w:w w:val="105"/>
          <w:sz w:val="19"/>
        </w:rPr>
        <w:t xml:space="preserve">ham and the eight part-time courses currently  recognised  for  the  initial  training  of ministers (Education for Ministry </w:t>
      </w:r>
      <w:r>
        <w:rPr>
          <w:color w:val="231F20"/>
          <w:spacing w:val="-6"/>
          <w:w w:val="105"/>
          <w:sz w:val="19"/>
        </w:rPr>
        <w:t xml:space="preserve">1). </w:t>
      </w:r>
      <w:r>
        <w:rPr>
          <w:color w:val="231F20"/>
          <w:w w:val="105"/>
          <w:sz w:val="19"/>
        </w:rPr>
        <w:t xml:space="preserve">Continuing conversations will be held with Mansfield College and the </w:t>
      </w:r>
      <w:r>
        <w:rPr>
          <w:color w:val="231F20"/>
          <w:spacing w:val="-3"/>
          <w:w w:val="105"/>
          <w:sz w:val="19"/>
        </w:rPr>
        <w:t xml:space="preserve">Queen’s </w:t>
      </w:r>
      <w:r>
        <w:rPr>
          <w:color w:val="231F20"/>
          <w:w w:val="105"/>
          <w:sz w:val="19"/>
        </w:rPr>
        <w:t xml:space="preserve">Foundation about other </w:t>
      </w:r>
      <w:r>
        <w:rPr>
          <w:color w:val="231F20"/>
          <w:spacing w:val="-3"/>
          <w:w w:val="105"/>
          <w:sz w:val="19"/>
        </w:rPr>
        <w:t xml:space="preserve">ways </w:t>
      </w:r>
      <w:r>
        <w:rPr>
          <w:color w:val="231F20"/>
          <w:w w:val="105"/>
          <w:sz w:val="19"/>
        </w:rPr>
        <w:t>in  which they might c</w:t>
      </w:r>
      <w:r>
        <w:rPr>
          <w:color w:val="231F20"/>
          <w:w w:val="105"/>
          <w:sz w:val="19"/>
        </w:rPr>
        <w:t xml:space="preserve">ontinue to be a training resource for the whole church. For example, the </w:t>
      </w:r>
      <w:r>
        <w:rPr>
          <w:color w:val="231F20"/>
          <w:spacing w:val="-3"/>
          <w:w w:val="105"/>
          <w:sz w:val="19"/>
        </w:rPr>
        <w:t>Queen’s</w:t>
      </w:r>
      <w:r>
        <w:rPr>
          <w:color w:val="231F20"/>
          <w:spacing w:val="16"/>
          <w:w w:val="105"/>
          <w:sz w:val="19"/>
        </w:rPr>
        <w:t xml:space="preserve"> </w:t>
      </w:r>
      <w:r>
        <w:rPr>
          <w:color w:val="231F20"/>
          <w:w w:val="105"/>
          <w:sz w:val="19"/>
        </w:rPr>
        <w:t>Foundation</w:t>
      </w:r>
    </w:p>
    <w:p w:rsidR="00817A8B" w:rsidRDefault="00817A8B">
      <w:pPr>
        <w:spacing w:line="247" w:lineRule="auto"/>
        <w:jc w:val="both"/>
        <w:rPr>
          <w:sz w:val="19"/>
        </w:rPr>
        <w:sectPr w:rsidR="00817A8B">
          <w:footerReference w:type="default" r:id="rId98"/>
          <w:pgSz w:w="11910" w:h="16840"/>
          <w:pgMar w:top="1000" w:right="0" w:bottom="780" w:left="0" w:header="0" w:footer="590" w:gutter="0"/>
          <w:cols w:num="2" w:space="720" w:equalWidth="0">
            <w:col w:w="5557" w:space="40"/>
            <w:col w:w="6313"/>
          </w:cols>
        </w:sectPr>
      </w:pPr>
    </w:p>
    <w:p w:rsidR="00817A8B" w:rsidRDefault="007650C7">
      <w:pPr>
        <w:pStyle w:val="BodyText"/>
        <w:spacing w:before="85" w:line="247" w:lineRule="auto"/>
        <w:ind w:left="1360"/>
        <w:jc w:val="both"/>
      </w:pPr>
      <w:r>
        <w:rPr>
          <w:color w:val="231F20"/>
          <w:w w:val="105"/>
        </w:rPr>
        <w:t xml:space="preserve">has notable expertise in Mission Studies and in Black and Asian Theology. The Committee also  notes  that the Ecumenical Committee intends normally to use the </w:t>
      </w:r>
      <w:r>
        <w:rPr>
          <w:color w:val="231F20"/>
          <w:spacing w:val="-3"/>
          <w:w w:val="105"/>
        </w:rPr>
        <w:t>Queen’s</w:t>
      </w:r>
      <w:r>
        <w:rPr>
          <w:color w:val="231F20"/>
          <w:spacing w:val="-19"/>
          <w:w w:val="105"/>
        </w:rPr>
        <w:t xml:space="preserve"> </w:t>
      </w:r>
      <w:r>
        <w:rPr>
          <w:color w:val="231F20"/>
          <w:w w:val="105"/>
        </w:rPr>
        <w:t>Foundation</w:t>
      </w:r>
      <w:r>
        <w:rPr>
          <w:color w:val="231F20"/>
          <w:spacing w:val="-18"/>
          <w:w w:val="105"/>
        </w:rPr>
        <w:t xml:space="preserve"> </w:t>
      </w:r>
      <w:r>
        <w:rPr>
          <w:color w:val="231F20"/>
          <w:w w:val="105"/>
        </w:rPr>
        <w:t>for</w:t>
      </w:r>
      <w:r>
        <w:rPr>
          <w:color w:val="231F20"/>
          <w:spacing w:val="-19"/>
          <w:w w:val="105"/>
        </w:rPr>
        <w:t xml:space="preserve"> </w:t>
      </w:r>
      <w:r>
        <w:rPr>
          <w:color w:val="231F20"/>
          <w:w w:val="105"/>
        </w:rPr>
        <w:t>induction</w:t>
      </w:r>
      <w:r>
        <w:rPr>
          <w:color w:val="231F20"/>
          <w:spacing w:val="-18"/>
          <w:w w:val="105"/>
        </w:rPr>
        <w:t xml:space="preserve"> </w:t>
      </w:r>
      <w:r>
        <w:rPr>
          <w:color w:val="231F20"/>
          <w:w w:val="105"/>
        </w:rPr>
        <w:t>courses</w:t>
      </w:r>
      <w:r>
        <w:rPr>
          <w:color w:val="231F20"/>
          <w:spacing w:val="-18"/>
          <w:w w:val="105"/>
        </w:rPr>
        <w:t xml:space="preserve"> </w:t>
      </w:r>
      <w:r>
        <w:rPr>
          <w:color w:val="231F20"/>
          <w:w w:val="105"/>
        </w:rPr>
        <w:t>for</w:t>
      </w:r>
      <w:r>
        <w:rPr>
          <w:color w:val="231F20"/>
          <w:spacing w:val="-19"/>
          <w:w w:val="105"/>
        </w:rPr>
        <w:t xml:space="preserve"> </w:t>
      </w:r>
      <w:r>
        <w:rPr>
          <w:color w:val="231F20"/>
          <w:w w:val="105"/>
        </w:rPr>
        <w:t>the</w:t>
      </w:r>
      <w:r>
        <w:rPr>
          <w:color w:val="231F20"/>
          <w:spacing w:val="-18"/>
          <w:w w:val="105"/>
        </w:rPr>
        <w:t xml:space="preserve"> </w:t>
      </w:r>
      <w:r>
        <w:rPr>
          <w:color w:val="231F20"/>
          <w:w w:val="105"/>
        </w:rPr>
        <w:t>mission partners we receive and those we send</w:t>
      </w:r>
      <w:r>
        <w:rPr>
          <w:color w:val="231F20"/>
          <w:spacing w:val="-26"/>
          <w:w w:val="105"/>
        </w:rPr>
        <w:t xml:space="preserve"> </w:t>
      </w:r>
      <w:r>
        <w:rPr>
          <w:color w:val="231F20"/>
          <w:w w:val="105"/>
        </w:rPr>
        <w:t>ov</w:t>
      </w:r>
      <w:r>
        <w:rPr>
          <w:color w:val="231F20"/>
          <w:w w:val="105"/>
        </w:rPr>
        <w:t>erseas.</w:t>
      </w:r>
    </w:p>
    <w:p w:rsidR="00817A8B" w:rsidRDefault="00817A8B">
      <w:pPr>
        <w:pStyle w:val="BodyText"/>
        <w:spacing w:before="1"/>
        <w:rPr>
          <w:sz w:val="20"/>
        </w:rPr>
      </w:pPr>
    </w:p>
    <w:p w:rsidR="00817A8B" w:rsidRDefault="007650C7">
      <w:pPr>
        <w:pStyle w:val="ListParagraph"/>
        <w:numPr>
          <w:ilvl w:val="1"/>
          <w:numId w:val="95"/>
        </w:numPr>
        <w:tabs>
          <w:tab w:val="left" w:pos="2042"/>
        </w:tabs>
        <w:spacing w:line="247" w:lineRule="auto"/>
        <w:ind w:firstLine="0"/>
        <w:jc w:val="both"/>
        <w:rPr>
          <w:sz w:val="19"/>
        </w:rPr>
      </w:pPr>
      <w:r>
        <w:rPr>
          <w:color w:val="231F20"/>
          <w:w w:val="105"/>
          <w:sz w:val="19"/>
        </w:rPr>
        <w:t xml:space="preserve">New relationships with a variety of learning </w:t>
      </w:r>
      <w:r>
        <w:rPr>
          <w:color w:val="231F20"/>
          <w:spacing w:val="2"/>
          <w:w w:val="105"/>
          <w:sz w:val="19"/>
        </w:rPr>
        <w:t xml:space="preserve">providers </w:t>
      </w:r>
      <w:r>
        <w:rPr>
          <w:color w:val="231F20"/>
          <w:w w:val="105"/>
          <w:sz w:val="19"/>
        </w:rPr>
        <w:t xml:space="preserve">will  develop.  </w:t>
      </w:r>
      <w:r>
        <w:rPr>
          <w:color w:val="231F20"/>
          <w:spacing w:val="2"/>
          <w:w w:val="105"/>
          <w:sz w:val="19"/>
        </w:rPr>
        <w:t xml:space="preserve">The  </w:t>
      </w:r>
      <w:r>
        <w:rPr>
          <w:color w:val="231F20"/>
          <w:w w:val="105"/>
          <w:sz w:val="19"/>
        </w:rPr>
        <w:t xml:space="preserve">new  resource  centres  for learning in England (Northern and Westminster Colleges) might, for example, require local components for the </w:t>
      </w:r>
      <w:r>
        <w:rPr>
          <w:color w:val="231F20"/>
          <w:spacing w:val="2"/>
          <w:w w:val="105"/>
          <w:sz w:val="19"/>
        </w:rPr>
        <w:t xml:space="preserve">dispersed </w:t>
      </w:r>
      <w:r>
        <w:rPr>
          <w:color w:val="231F20"/>
          <w:w w:val="105"/>
          <w:sz w:val="19"/>
        </w:rPr>
        <w:t>learning needs of some o</w:t>
      </w:r>
      <w:r>
        <w:rPr>
          <w:color w:val="231F20"/>
          <w:w w:val="105"/>
          <w:sz w:val="19"/>
        </w:rPr>
        <w:t>f the ordinands</w:t>
      </w:r>
      <w:r>
        <w:rPr>
          <w:color w:val="231F20"/>
          <w:spacing w:val="14"/>
          <w:w w:val="105"/>
          <w:sz w:val="19"/>
        </w:rPr>
        <w:t xml:space="preserve"> </w:t>
      </w:r>
      <w:r>
        <w:rPr>
          <w:color w:val="231F20"/>
          <w:w w:val="105"/>
          <w:sz w:val="19"/>
        </w:rPr>
        <w:t>in</w:t>
      </w:r>
      <w:r>
        <w:rPr>
          <w:color w:val="231F20"/>
          <w:spacing w:val="15"/>
          <w:w w:val="105"/>
          <w:sz w:val="19"/>
        </w:rPr>
        <w:t xml:space="preserve"> </w:t>
      </w:r>
      <w:r>
        <w:rPr>
          <w:color w:val="231F20"/>
          <w:w w:val="105"/>
          <w:sz w:val="19"/>
        </w:rPr>
        <w:t>their</w:t>
      </w:r>
      <w:r>
        <w:rPr>
          <w:color w:val="231F20"/>
          <w:spacing w:val="15"/>
          <w:w w:val="105"/>
          <w:sz w:val="19"/>
        </w:rPr>
        <w:t xml:space="preserve"> </w:t>
      </w:r>
      <w:r>
        <w:rPr>
          <w:color w:val="231F20"/>
          <w:w w:val="105"/>
          <w:sz w:val="19"/>
        </w:rPr>
        <w:t>care.</w:t>
      </w:r>
      <w:r>
        <w:rPr>
          <w:color w:val="231F20"/>
          <w:spacing w:val="15"/>
          <w:w w:val="105"/>
          <w:sz w:val="19"/>
        </w:rPr>
        <w:t xml:space="preserve"> </w:t>
      </w:r>
      <w:r>
        <w:rPr>
          <w:color w:val="231F20"/>
          <w:w w:val="105"/>
          <w:sz w:val="19"/>
        </w:rPr>
        <w:t>In</w:t>
      </w:r>
      <w:r>
        <w:rPr>
          <w:color w:val="231F20"/>
          <w:spacing w:val="15"/>
          <w:w w:val="105"/>
          <w:sz w:val="19"/>
        </w:rPr>
        <w:t xml:space="preserve"> </w:t>
      </w:r>
      <w:r>
        <w:rPr>
          <w:color w:val="231F20"/>
          <w:w w:val="105"/>
          <w:sz w:val="19"/>
        </w:rPr>
        <w:t>Wales,</w:t>
      </w:r>
      <w:r>
        <w:rPr>
          <w:color w:val="231F20"/>
          <w:spacing w:val="15"/>
          <w:w w:val="105"/>
          <w:sz w:val="19"/>
        </w:rPr>
        <w:t xml:space="preserve"> </w:t>
      </w:r>
      <w:r>
        <w:rPr>
          <w:color w:val="231F20"/>
          <w:w w:val="105"/>
          <w:sz w:val="19"/>
        </w:rPr>
        <w:t>St</w:t>
      </w:r>
      <w:r>
        <w:rPr>
          <w:color w:val="231F20"/>
          <w:spacing w:val="15"/>
          <w:w w:val="105"/>
          <w:sz w:val="19"/>
        </w:rPr>
        <w:t xml:space="preserve"> </w:t>
      </w:r>
      <w:r>
        <w:rPr>
          <w:color w:val="231F20"/>
          <w:w w:val="105"/>
          <w:sz w:val="19"/>
        </w:rPr>
        <w:t>Michael’s</w:t>
      </w:r>
      <w:r>
        <w:rPr>
          <w:color w:val="231F20"/>
          <w:spacing w:val="15"/>
          <w:w w:val="105"/>
          <w:sz w:val="19"/>
        </w:rPr>
        <w:t xml:space="preserve"> </w:t>
      </w:r>
      <w:r>
        <w:rPr>
          <w:color w:val="231F20"/>
          <w:w w:val="105"/>
          <w:sz w:val="19"/>
        </w:rPr>
        <w:t>Llandaff</w:t>
      </w:r>
    </w:p>
    <w:p w:rsidR="00817A8B" w:rsidRDefault="007650C7">
      <w:pPr>
        <w:pStyle w:val="BodyText"/>
        <w:spacing w:before="7" w:line="247" w:lineRule="auto"/>
        <w:ind w:left="1360"/>
        <w:jc w:val="both"/>
      </w:pPr>
      <w:r>
        <w:rPr>
          <w:color w:val="231F20"/>
          <w:w w:val="110"/>
        </w:rPr>
        <w:t xml:space="preserve">– now </w:t>
      </w:r>
      <w:r>
        <w:rPr>
          <w:color w:val="231F20"/>
          <w:spacing w:val="2"/>
          <w:w w:val="110"/>
        </w:rPr>
        <w:t xml:space="preserve">incorporating </w:t>
      </w:r>
      <w:r>
        <w:rPr>
          <w:color w:val="231F20"/>
          <w:w w:val="110"/>
        </w:rPr>
        <w:t xml:space="preserve">the South Wales Ordination Course – will continue to be a resource for training and education (other than </w:t>
      </w:r>
      <w:r>
        <w:rPr>
          <w:color w:val="231F20"/>
          <w:spacing w:val="-6"/>
          <w:w w:val="110"/>
        </w:rPr>
        <w:t xml:space="preserve">EM1). </w:t>
      </w:r>
      <w:r>
        <w:rPr>
          <w:color w:val="231F20"/>
          <w:w w:val="110"/>
        </w:rPr>
        <w:t>Currently this will</w:t>
      </w:r>
      <w:r>
        <w:rPr>
          <w:color w:val="231F20"/>
          <w:spacing w:val="-21"/>
          <w:w w:val="110"/>
        </w:rPr>
        <w:t xml:space="preserve"> </w:t>
      </w:r>
      <w:r>
        <w:rPr>
          <w:color w:val="231F20"/>
          <w:w w:val="110"/>
        </w:rPr>
        <w:t>be in their development of EM3 resources, chaplaincy specialisms and other</w:t>
      </w:r>
      <w:r>
        <w:rPr>
          <w:color w:val="231F20"/>
          <w:spacing w:val="-7"/>
          <w:w w:val="110"/>
        </w:rPr>
        <w:t xml:space="preserve"> </w:t>
      </w:r>
      <w:r>
        <w:rPr>
          <w:color w:val="231F20"/>
          <w:w w:val="110"/>
        </w:rPr>
        <w:t>provisions.</w:t>
      </w:r>
    </w:p>
    <w:p w:rsidR="00817A8B" w:rsidRDefault="00817A8B">
      <w:pPr>
        <w:pStyle w:val="BodyText"/>
        <w:spacing w:before="6"/>
      </w:pPr>
    </w:p>
    <w:p w:rsidR="00817A8B" w:rsidRDefault="007650C7">
      <w:pPr>
        <w:pStyle w:val="Heading8"/>
        <w:numPr>
          <w:ilvl w:val="0"/>
          <w:numId w:val="95"/>
        </w:numPr>
        <w:tabs>
          <w:tab w:val="left" w:pos="2040"/>
          <w:tab w:val="left" w:pos="2041"/>
        </w:tabs>
        <w:ind w:left="2040" w:hanging="681"/>
        <w:jc w:val="both"/>
      </w:pPr>
      <w:r>
        <w:rPr>
          <w:color w:val="231F20"/>
          <w:w w:val="105"/>
        </w:rPr>
        <w:t>The reasons for the</w:t>
      </w:r>
      <w:r>
        <w:rPr>
          <w:color w:val="231F20"/>
          <w:spacing w:val="19"/>
          <w:w w:val="105"/>
        </w:rPr>
        <w:t xml:space="preserve"> </w:t>
      </w:r>
      <w:r>
        <w:rPr>
          <w:color w:val="231F20"/>
          <w:w w:val="105"/>
        </w:rPr>
        <w:t>proposal</w:t>
      </w:r>
    </w:p>
    <w:p w:rsidR="00817A8B" w:rsidRDefault="007650C7">
      <w:pPr>
        <w:pStyle w:val="ListParagraph"/>
        <w:numPr>
          <w:ilvl w:val="1"/>
          <w:numId w:val="95"/>
        </w:numPr>
        <w:tabs>
          <w:tab w:val="left" w:pos="2041"/>
        </w:tabs>
        <w:spacing w:before="12" w:line="247" w:lineRule="auto"/>
        <w:ind w:hanging="1"/>
        <w:jc w:val="both"/>
        <w:rPr>
          <w:sz w:val="19"/>
        </w:rPr>
      </w:pPr>
      <w:r>
        <w:rPr>
          <w:color w:val="231F20"/>
          <w:spacing w:val="3"/>
          <w:w w:val="110"/>
          <w:sz w:val="19"/>
        </w:rPr>
        <w:t xml:space="preserve">The </w:t>
      </w:r>
      <w:r>
        <w:rPr>
          <w:color w:val="231F20"/>
          <w:spacing w:val="2"/>
          <w:w w:val="110"/>
          <w:sz w:val="19"/>
        </w:rPr>
        <w:t>Uni</w:t>
      </w:r>
      <w:r>
        <w:rPr>
          <w:color w:val="231F20"/>
          <w:spacing w:val="2"/>
          <w:w w:val="110"/>
          <w:sz w:val="19"/>
        </w:rPr>
        <w:t xml:space="preserve">ted </w:t>
      </w:r>
      <w:r>
        <w:rPr>
          <w:color w:val="231F20"/>
          <w:spacing w:val="3"/>
          <w:w w:val="110"/>
          <w:sz w:val="19"/>
        </w:rPr>
        <w:t xml:space="preserve">Reformed </w:t>
      </w:r>
      <w:r>
        <w:rPr>
          <w:color w:val="231F20"/>
          <w:spacing w:val="2"/>
          <w:w w:val="110"/>
          <w:sz w:val="19"/>
        </w:rPr>
        <w:t xml:space="preserve">Church </w:t>
      </w:r>
      <w:r>
        <w:rPr>
          <w:color w:val="231F20"/>
          <w:spacing w:val="3"/>
          <w:w w:val="110"/>
          <w:sz w:val="19"/>
        </w:rPr>
        <w:t xml:space="preserve">currently </w:t>
      </w:r>
      <w:r>
        <w:rPr>
          <w:color w:val="231F20"/>
          <w:w w:val="110"/>
          <w:sz w:val="19"/>
        </w:rPr>
        <w:t>recognises five colleges and 8 part-time courses for the</w:t>
      </w:r>
      <w:r>
        <w:rPr>
          <w:color w:val="231F20"/>
          <w:spacing w:val="-6"/>
          <w:w w:val="110"/>
          <w:sz w:val="19"/>
        </w:rPr>
        <w:t xml:space="preserve"> </w:t>
      </w:r>
      <w:r>
        <w:rPr>
          <w:color w:val="231F20"/>
          <w:w w:val="110"/>
          <w:sz w:val="19"/>
        </w:rPr>
        <w:t>initial</w:t>
      </w:r>
      <w:r>
        <w:rPr>
          <w:color w:val="231F20"/>
          <w:spacing w:val="-5"/>
          <w:w w:val="110"/>
          <w:sz w:val="19"/>
        </w:rPr>
        <w:t xml:space="preserve"> </w:t>
      </w:r>
      <w:r>
        <w:rPr>
          <w:color w:val="231F20"/>
          <w:w w:val="110"/>
          <w:sz w:val="19"/>
        </w:rPr>
        <w:t>training</w:t>
      </w:r>
      <w:r>
        <w:rPr>
          <w:color w:val="231F20"/>
          <w:spacing w:val="-6"/>
          <w:w w:val="110"/>
          <w:sz w:val="19"/>
        </w:rPr>
        <w:t xml:space="preserve"> </w:t>
      </w:r>
      <w:r>
        <w:rPr>
          <w:color w:val="231F20"/>
          <w:w w:val="110"/>
          <w:sz w:val="19"/>
        </w:rPr>
        <w:t>of</w:t>
      </w:r>
      <w:r>
        <w:rPr>
          <w:color w:val="231F20"/>
          <w:spacing w:val="-5"/>
          <w:w w:val="110"/>
          <w:sz w:val="19"/>
        </w:rPr>
        <w:t xml:space="preserve"> </w:t>
      </w:r>
      <w:r>
        <w:rPr>
          <w:color w:val="231F20"/>
          <w:w w:val="110"/>
          <w:sz w:val="19"/>
        </w:rPr>
        <w:t>ministers</w:t>
      </w:r>
      <w:r>
        <w:rPr>
          <w:color w:val="231F20"/>
          <w:spacing w:val="-5"/>
          <w:w w:val="110"/>
          <w:sz w:val="19"/>
        </w:rPr>
        <w:t xml:space="preserve"> </w:t>
      </w:r>
      <w:r>
        <w:rPr>
          <w:color w:val="231F20"/>
          <w:w w:val="110"/>
          <w:sz w:val="19"/>
        </w:rPr>
        <w:t>(Education</w:t>
      </w:r>
      <w:r>
        <w:rPr>
          <w:color w:val="231F20"/>
          <w:spacing w:val="-6"/>
          <w:w w:val="110"/>
          <w:sz w:val="19"/>
        </w:rPr>
        <w:t xml:space="preserve"> </w:t>
      </w:r>
      <w:r>
        <w:rPr>
          <w:color w:val="231F20"/>
          <w:w w:val="110"/>
          <w:sz w:val="19"/>
        </w:rPr>
        <w:t>for</w:t>
      </w:r>
      <w:r>
        <w:rPr>
          <w:color w:val="231F20"/>
          <w:spacing w:val="-5"/>
          <w:w w:val="110"/>
          <w:sz w:val="19"/>
        </w:rPr>
        <w:t xml:space="preserve"> </w:t>
      </w:r>
      <w:r>
        <w:rPr>
          <w:color w:val="231F20"/>
          <w:w w:val="110"/>
          <w:sz w:val="19"/>
        </w:rPr>
        <w:t xml:space="preserve">Ministry </w:t>
      </w:r>
      <w:r>
        <w:rPr>
          <w:color w:val="231F20"/>
          <w:spacing w:val="-6"/>
          <w:w w:val="110"/>
          <w:sz w:val="19"/>
        </w:rPr>
        <w:t>1).</w:t>
      </w:r>
      <w:r>
        <w:rPr>
          <w:color w:val="231F20"/>
          <w:spacing w:val="15"/>
          <w:w w:val="110"/>
          <w:sz w:val="19"/>
        </w:rPr>
        <w:t xml:space="preserve"> </w:t>
      </w:r>
      <w:r>
        <w:rPr>
          <w:color w:val="231F20"/>
          <w:w w:val="110"/>
          <w:sz w:val="19"/>
        </w:rPr>
        <w:t>All</w:t>
      </w:r>
      <w:r>
        <w:rPr>
          <w:color w:val="231F20"/>
          <w:spacing w:val="-15"/>
          <w:w w:val="110"/>
          <w:sz w:val="19"/>
        </w:rPr>
        <w:t xml:space="preserve"> </w:t>
      </w:r>
      <w:r>
        <w:rPr>
          <w:color w:val="231F20"/>
          <w:w w:val="110"/>
          <w:sz w:val="19"/>
        </w:rPr>
        <w:t>Church</w:t>
      </w:r>
      <w:r>
        <w:rPr>
          <w:color w:val="231F20"/>
          <w:spacing w:val="-16"/>
          <w:w w:val="110"/>
          <w:sz w:val="19"/>
        </w:rPr>
        <w:t xml:space="preserve"> </w:t>
      </w:r>
      <w:r>
        <w:rPr>
          <w:color w:val="231F20"/>
          <w:w w:val="110"/>
          <w:sz w:val="19"/>
        </w:rPr>
        <w:t>Related</w:t>
      </w:r>
      <w:r>
        <w:rPr>
          <w:color w:val="231F20"/>
          <w:spacing w:val="-16"/>
          <w:w w:val="110"/>
          <w:sz w:val="19"/>
        </w:rPr>
        <w:t xml:space="preserve"> </w:t>
      </w:r>
      <w:r>
        <w:rPr>
          <w:color w:val="231F20"/>
          <w:w w:val="110"/>
          <w:sz w:val="19"/>
        </w:rPr>
        <w:t>Community</w:t>
      </w:r>
      <w:r>
        <w:rPr>
          <w:color w:val="231F20"/>
          <w:spacing w:val="-16"/>
          <w:w w:val="110"/>
          <w:sz w:val="19"/>
        </w:rPr>
        <w:t xml:space="preserve"> </w:t>
      </w:r>
      <w:r>
        <w:rPr>
          <w:color w:val="231F20"/>
          <w:w w:val="110"/>
          <w:sz w:val="19"/>
        </w:rPr>
        <w:t>Workers</w:t>
      </w:r>
      <w:r>
        <w:rPr>
          <w:color w:val="231F20"/>
          <w:spacing w:val="-15"/>
          <w:w w:val="110"/>
          <w:sz w:val="19"/>
        </w:rPr>
        <w:t xml:space="preserve"> </w:t>
      </w:r>
      <w:r>
        <w:rPr>
          <w:color w:val="231F20"/>
          <w:w w:val="110"/>
          <w:sz w:val="19"/>
        </w:rPr>
        <w:t>are</w:t>
      </w:r>
      <w:r>
        <w:rPr>
          <w:color w:val="231F20"/>
          <w:spacing w:val="-16"/>
          <w:w w:val="110"/>
          <w:sz w:val="19"/>
        </w:rPr>
        <w:t xml:space="preserve"> </w:t>
      </w:r>
      <w:r>
        <w:rPr>
          <w:color w:val="231F20"/>
          <w:w w:val="110"/>
          <w:sz w:val="19"/>
        </w:rPr>
        <w:t xml:space="preserve">trained at Northern College by a combination of six five-day residential teaching gatherings per year and local placements. In October 2005 only </w:t>
      </w:r>
      <w:r>
        <w:rPr>
          <w:color w:val="231F20"/>
          <w:spacing w:val="-8"/>
          <w:w w:val="110"/>
          <w:sz w:val="19"/>
        </w:rPr>
        <w:t xml:space="preserve">17 </w:t>
      </w:r>
      <w:r>
        <w:rPr>
          <w:color w:val="231F20"/>
          <w:w w:val="110"/>
          <w:sz w:val="19"/>
        </w:rPr>
        <w:t>new students began ordination/commissioning training. One part- time</w:t>
      </w:r>
      <w:r>
        <w:rPr>
          <w:color w:val="231F20"/>
          <w:spacing w:val="-27"/>
          <w:w w:val="110"/>
          <w:sz w:val="19"/>
        </w:rPr>
        <w:t xml:space="preserve"> </w:t>
      </w:r>
      <w:r>
        <w:rPr>
          <w:color w:val="231F20"/>
          <w:w w:val="110"/>
          <w:sz w:val="19"/>
        </w:rPr>
        <w:t>course,</w:t>
      </w:r>
      <w:r>
        <w:rPr>
          <w:color w:val="231F20"/>
          <w:spacing w:val="-26"/>
          <w:w w:val="110"/>
          <w:sz w:val="19"/>
        </w:rPr>
        <w:t xml:space="preserve"> </w:t>
      </w:r>
      <w:r>
        <w:rPr>
          <w:color w:val="231F20"/>
          <w:w w:val="110"/>
          <w:sz w:val="19"/>
        </w:rPr>
        <w:t>the</w:t>
      </w:r>
      <w:r>
        <w:rPr>
          <w:color w:val="231F20"/>
          <w:spacing w:val="-27"/>
          <w:w w:val="110"/>
          <w:sz w:val="19"/>
        </w:rPr>
        <w:t xml:space="preserve"> </w:t>
      </w:r>
      <w:r>
        <w:rPr>
          <w:color w:val="231F20"/>
          <w:w w:val="110"/>
          <w:sz w:val="19"/>
        </w:rPr>
        <w:t>Southern</w:t>
      </w:r>
      <w:r>
        <w:rPr>
          <w:color w:val="231F20"/>
          <w:spacing w:val="-26"/>
          <w:w w:val="110"/>
          <w:sz w:val="19"/>
        </w:rPr>
        <w:t xml:space="preserve"> </w:t>
      </w:r>
      <w:r>
        <w:rPr>
          <w:color w:val="231F20"/>
          <w:w w:val="110"/>
          <w:sz w:val="19"/>
        </w:rPr>
        <w:t>Theological</w:t>
      </w:r>
      <w:r>
        <w:rPr>
          <w:color w:val="231F20"/>
          <w:spacing w:val="-26"/>
          <w:w w:val="110"/>
          <w:sz w:val="19"/>
        </w:rPr>
        <w:t xml:space="preserve"> </w:t>
      </w:r>
      <w:r>
        <w:rPr>
          <w:color w:val="231F20"/>
          <w:w w:val="110"/>
          <w:sz w:val="19"/>
        </w:rPr>
        <w:t>Traini</w:t>
      </w:r>
      <w:r>
        <w:rPr>
          <w:color w:val="231F20"/>
          <w:w w:val="110"/>
          <w:sz w:val="19"/>
        </w:rPr>
        <w:t>ng</w:t>
      </w:r>
      <w:r>
        <w:rPr>
          <w:color w:val="231F20"/>
          <w:spacing w:val="-27"/>
          <w:w w:val="110"/>
          <w:sz w:val="19"/>
        </w:rPr>
        <w:t xml:space="preserve"> </w:t>
      </w:r>
      <w:r>
        <w:rPr>
          <w:color w:val="231F20"/>
          <w:w w:val="110"/>
          <w:sz w:val="19"/>
        </w:rPr>
        <w:t>Scheme (STETS), enrolled two of those students: the rest of the part-time courses enrolled one or none. Training Committee policy has been to maintain a minimum of 30 students over all years in both Northern and Westminster Colleges. In October 2005 the</w:t>
      </w:r>
      <w:r>
        <w:rPr>
          <w:color w:val="231F20"/>
          <w:w w:val="110"/>
          <w:sz w:val="19"/>
        </w:rPr>
        <w:t>re were 26</w:t>
      </w:r>
      <w:r>
        <w:rPr>
          <w:color w:val="231F20"/>
          <w:spacing w:val="-20"/>
          <w:w w:val="110"/>
          <w:sz w:val="19"/>
        </w:rPr>
        <w:t xml:space="preserve"> </w:t>
      </w:r>
      <w:r>
        <w:rPr>
          <w:color w:val="231F20"/>
          <w:w w:val="110"/>
          <w:sz w:val="19"/>
        </w:rPr>
        <w:t>and</w:t>
      </w:r>
      <w:r>
        <w:rPr>
          <w:color w:val="231F20"/>
          <w:spacing w:val="-20"/>
          <w:w w:val="110"/>
          <w:sz w:val="19"/>
        </w:rPr>
        <w:t xml:space="preserve"> </w:t>
      </w:r>
      <w:r>
        <w:rPr>
          <w:color w:val="231F20"/>
          <w:spacing w:val="-5"/>
          <w:w w:val="110"/>
          <w:sz w:val="19"/>
        </w:rPr>
        <w:t>18</w:t>
      </w:r>
      <w:r>
        <w:rPr>
          <w:color w:val="231F20"/>
          <w:spacing w:val="-19"/>
          <w:w w:val="110"/>
          <w:sz w:val="19"/>
        </w:rPr>
        <w:t xml:space="preserve"> </w:t>
      </w:r>
      <w:r>
        <w:rPr>
          <w:color w:val="231F20"/>
          <w:w w:val="110"/>
          <w:sz w:val="19"/>
        </w:rPr>
        <w:t>respectively.</w:t>
      </w:r>
      <w:r>
        <w:rPr>
          <w:color w:val="231F20"/>
          <w:spacing w:val="8"/>
          <w:w w:val="110"/>
          <w:sz w:val="19"/>
        </w:rPr>
        <w:t xml:space="preserve"> </w:t>
      </w:r>
      <w:r>
        <w:rPr>
          <w:color w:val="231F20"/>
          <w:w w:val="110"/>
          <w:sz w:val="19"/>
        </w:rPr>
        <w:t>A</w:t>
      </w:r>
      <w:r>
        <w:rPr>
          <w:color w:val="231F20"/>
          <w:spacing w:val="-20"/>
          <w:w w:val="110"/>
          <w:sz w:val="19"/>
        </w:rPr>
        <w:t xml:space="preserve"> </w:t>
      </w:r>
      <w:r>
        <w:rPr>
          <w:color w:val="231F20"/>
          <w:w w:val="110"/>
          <w:sz w:val="19"/>
        </w:rPr>
        <w:t>declining</w:t>
      </w:r>
      <w:r>
        <w:rPr>
          <w:color w:val="231F20"/>
          <w:spacing w:val="-19"/>
          <w:w w:val="110"/>
          <w:sz w:val="19"/>
        </w:rPr>
        <w:t xml:space="preserve"> </w:t>
      </w:r>
      <w:r>
        <w:rPr>
          <w:color w:val="231F20"/>
          <w:w w:val="110"/>
          <w:sz w:val="19"/>
        </w:rPr>
        <w:t>number</w:t>
      </w:r>
      <w:r>
        <w:rPr>
          <w:color w:val="231F20"/>
          <w:spacing w:val="-20"/>
          <w:w w:val="110"/>
          <w:sz w:val="19"/>
        </w:rPr>
        <w:t xml:space="preserve"> </w:t>
      </w:r>
      <w:r>
        <w:rPr>
          <w:color w:val="231F20"/>
          <w:w w:val="110"/>
          <w:sz w:val="19"/>
        </w:rPr>
        <w:t>of</w:t>
      </w:r>
      <w:r>
        <w:rPr>
          <w:color w:val="231F20"/>
          <w:spacing w:val="-19"/>
          <w:w w:val="110"/>
          <w:sz w:val="19"/>
        </w:rPr>
        <w:t xml:space="preserve"> </w:t>
      </w:r>
      <w:r>
        <w:rPr>
          <w:color w:val="231F20"/>
          <w:w w:val="110"/>
          <w:sz w:val="19"/>
        </w:rPr>
        <w:t>students are being spread across a fixed number of colleges and</w:t>
      </w:r>
      <w:r>
        <w:rPr>
          <w:color w:val="231F20"/>
          <w:spacing w:val="-2"/>
          <w:w w:val="110"/>
          <w:sz w:val="19"/>
        </w:rPr>
        <w:t xml:space="preserve"> </w:t>
      </w:r>
      <w:r>
        <w:rPr>
          <w:color w:val="231F20"/>
          <w:w w:val="110"/>
          <w:sz w:val="19"/>
        </w:rPr>
        <w:t>courses.</w:t>
      </w:r>
    </w:p>
    <w:p w:rsidR="00817A8B" w:rsidRDefault="00817A8B">
      <w:pPr>
        <w:pStyle w:val="BodyText"/>
        <w:spacing w:before="2"/>
        <w:rPr>
          <w:sz w:val="21"/>
        </w:rPr>
      </w:pPr>
    </w:p>
    <w:p w:rsidR="00817A8B" w:rsidRDefault="007650C7">
      <w:pPr>
        <w:pStyle w:val="ListParagraph"/>
        <w:numPr>
          <w:ilvl w:val="1"/>
          <w:numId w:val="95"/>
        </w:numPr>
        <w:tabs>
          <w:tab w:val="left" w:pos="2041"/>
        </w:tabs>
        <w:spacing w:line="247" w:lineRule="auto"/>
        <w:ind w:firstLine="0"/>
        <w:jc w:val="both"/>
        <w:rPr>
          <w:sz w:val="19"/>
        </w:rPr>
      </w:pPr>
      <w:r>
        <w:rPr>
          <w:color w:val="231F20"/>
          <w:w w:val="110"/>
          <w:sz w:val="19"/>
        </w:rPr>
        <w:t xml:space="preserve">Ministers who are going to serve in United Reformed local churches, or represent the United Reformed Church in ecumenical churches or in the ecumenical life of our cities, </w:t>
      </w:r>
      <w:r>
        <w:rPr>
          <w:color w:val="231F20"/>
          <w:spacing w:val="-3"/>
          <w:w w:val="110"/>
          <w:sz w:val="19"/>
        </w:rPr>
        <w:t xml:space="preserve">towns </w:t>
      </w:r>
      <w:r>
        <w:rPr>
          <w:color w:val="231F20"/>
          <w:w w:val="110"/>
          <w:sz w:val="19"/>
        </w:rPr>
        <w:t>and villages, need confidence in their own tradition and a peer group  of Unit</w:t>
      </w:r>
      <w:r>
        <w:rPr>
          <w:color w:val="231F20"/>
          <w:w w:val="110"/>
          <w:sz w:val="19"/>
        </w:rPr>
        <w:t xml:space="preserve">ed Reformed Church students to develop a fuller understanding of the church </w:t>
      </w:r>
      <w:r>
        <w:rPr>
          <w:color w:val="231F20"/>
          <w:spacing w:val="-3"/>
          <w:w w:val="110"/>
          <w:sz w:val="19"/>
        </w:rPr>
        <w:t xml:space="preserve">into </w:t>
      </w:r>
      <w:r>
        <w:rPr>
          <w:color w:val="231F20"/>
          <w:w w:val="110"/>
          <w:sz w:val="19"/>
        </w:rPr>
        <w:t>which they are to be ordained. Where there are only a small number</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United</w:t>
      </w:r>
      <w:r>
        <w:rPr>
          <w:color w:val="231F20"/>
          <w:spacing w:val="-11"/>
          <w:w w:val="110"/>
          <w:sz w:val="19"/>
        </w:rPr>
        <w:t xml:space="preserve"> </w:t>
      </w:r>
      <w:r>
        <w:rPr>
          <w:color w:val="231F20"/>
          <w:w w:val="110"/>
          <w:sz w:val="19"/>
        </w:rPr>
        <w:t>Reformed</w:t>
      </w:r>
      <w:r>
        <w:rPr>
          <w:color w:val="231F20"/>
          <w:spacing w:val="-11"/>
          <w:w w:val="110"/>
          <w:sz w:val="19"/>
        </w:rPr>
        <w:t xml:space="preserve"> </w:t>
      </w:r>
      <w:r>
        <w:rPr>
          <w:color w:val="231F20"/>
          <w:w w:val="110"/>
          <w:sz w:val="19"/>
        </w:rPr>
        <w:t>Church</w:t>
      </w:r>
      <w:r>
        <w:rPr>
          <w:color w:val="231F20"/>
          <w:spacing w:val="-11"/>
          <w:w w:val="110"/>
          <w:sz w:val="19"/>
        </w:rPr>
        <w:t xml:space="preserve"> </w:t>
      </w:r>
      <w:r>
        <w:rPr>
          <w:color w:val="231F20"/>
          <w:w w:val="110"/>
          <w:sz w:val="19"/>
        </w:rPr>
        <w:t>ordinands</w:t>
      </w:r>
      <w:r>
        <w:rPr>
          <w:color w:val="231F20"/>
          <w:spacing w:val="-11"/>
          <w:w w:val="110"/>
          <w:sz w:val="19"/>
        </w:rPr>
        <w:t xml:space="preserve"> </w:t>
      </w:r>
      <w:r>
        <w:rPr>
          <w:color w:val="231F20"/>
          <w:w w:val="110"/>
          <w:sz w:val="19"/>
        </w:rPr>
        <w:t>among a</w:t>
      </w:r>
      <w:r>
        <w:rPr>
          <w:color w:val="231F20"/>
          <w:spacing w:val="-25"/>
          <w:w w:val="110"/>
          <w:sz w:val="19"/>
        </w:rPr>
        <w:t xml:space="preserve"> </w:t>
      </w:r>
      <w:r>
        <w:rPr>
          <w:color w:val="231F20"/>
          <w:w w:val="110"/>
          <w:sz w:val="19"/>
        </w:rPr>
        <w:t>much</w:t>
      </w:r>
      <w:r>
        <w:rPr>
          <w:color w:val="231F20"/>
          <w:spacing w:val="-24"/>
          <w:w w:val="110"/>
          <w:sz w:val="19"/>
        </w:rPr>
        <w:t xml:space="preserve"> </w:t>
      </w:r>
      <w:r>
        <w:rPr>
          <w:color w:val="231F20"/>
          <w:w w:val="110"/>
          <w:sz w:val="19"/>
        </w:rPr>
        <w:t>larger</w:t>
      </w:r>
      <w:r>
        <w:rPr>
          <w:color w:val="231F20"/>
          <w:spacing w:val="-24"/>
          <w:w w:val="110"/>
          <w:sz w:val="19"/>
        </w:rPr>
        <w:t xml:space="preserve"> </w:t>
      </w:r>
      <w:r>
        <w:rPr>
          <w:color w:val="231F20"/>
          <w:w w:val="110"/>
          <w:sz w:val="19"/>
        </w:rPr>
        <w:t>number</w:t>
      </w:r>
      <w:r>
        <w:rPr>
          <w:color w:val="231F20"/>
          <w:spacing w:val="-24"/>
          <w:w w:val="110"/>
          <w:sz w:val="19"/>
        </w:rPr>
        <w:t xml:space="preserve"> </w:t>
      </w:r>
      <w:r>
        <w:rPr>
          <w:color w:val="231F20"/>
          <w:w w:val="110"/>
          <w:sz w:val="19"/>
        </w:rPr>
        <w:t>of</w:t>
      </w:r>
      <w:r>
        <w:rPr>
          <w:color w:val="231F20"/>
          <w:spacing w:val="-24"/>
          <w:w w:val="110"/>
          <w:sz w:val="19"/>
        </w:rPr>
        <w:t xml:space="preserve"> </w:t>
      </w:r>
      <w:r>
        <w:rPr>
          <w:color w:val="231F20"/>
          <w:w w:val="110"/>
          <w:sz w:val="19"/>
        </w:rPr>
        <w:t>Anglicans</w:t>
      </w:r>
      <w:r>
        <w:rPr>
          <w:color w:val="231F20"/>
          <w:spacing w:val="-24"/>
          <w:w w:val="110"/>
          <w:sz w:val="19"/>
        </w:rPr>
        <w:t xml:space="preserve"> </w:t>
      </w:r>
      <w:r>
        <w:rPr>
          <w:color w:val="231F20"/>
          <w:w w:val="110"/>
          <w:sz w:val="19"/>
        </w:rPr>
        <w:t>and</w:t>
      </w:r>
      <w:r>
        <w:rPr>
          <w:color w:val="231F20"/>
          <w:spacing w:val="-24"/>
          <w:w w:val="110"/>
          <w:sz w:val="19"/>
        </w:rPr>
        <w:t xml:space="preserve"> </w:t>
      </w:r>
      <w:r>
        <w:rPr>
          <w:color w:val="231F20"/>
          <w:w w:val="110"/>
          <w:sz w:val="19"/>
        </w:rPr>
        <w:t>Methodists,</w:t>
      </w:r>
      <w:r>
        <w:rPr>
          <w:color w:val="231F20"/>
          <w:spacing w:val="-25"/>
          <w:w w:val="110"/>
          <w:sz w:val="19"/>
        </w:rPr>
        <w:t xml:space="preserve"> </w:t>
      </w:r>
      <w:r>
        <w:rPr>
          <w:color w:val="231F20"/>
          <w:w w:val="110"/>
          <w:sz w:val="19"/>
        </w:rPr>
        <w:t>the curriculum</w:t>
      </w:r>
      <w:r>
        <w:rPr>
          <w:color w:val="231F20"/>
          <w:spacing w:val="-20"/>
          <w:w w:val="110"/>
          <w:sz w:val="19"/>
        </w:rPr>
        <w:t xml:space="preserve"> </w:t>
      </w:r>
      <w:r>
        <w:rPr>
          <w:color w:val="231F20"/>
          <w:w w:val="110"/>
          <w:sz w:val="19"/>
        </w:rPr>
        <w:t>a</w:t>
      </w:r>
      <w:r>
        <w:rPr>
          <w:color w:val="231F20"/>
          <w:w w:val="110"/>
          <w:sz w:val="19"/>
        </w:rPr>
        <w:t>nd</w:t>
      </w:r>
      <w:r>
        <w:rPr>
          <w:color w:val="231F20"/>
          <w:spacing w:val="-19"/>
          <w:w w:val="110"/>
          <w:sz w:val="19"/>
        </w:rPr>
        <w:t xml:space="preserve"> </w:t>
      </w:r>
      <w:r>
        <w:rPr>
          <w:color w:val="231F20"/>
          <w:w w:val="110"/>
          <w:sz w:val="19"/>
        </w:rPr>
        <w:t>learning</w:t>
      </w:r>
      <w:r>
        <w:rPr>
          <w:color w:val="231F20"/>
          <w:spacing w:val="-20"/>
          <w:w w:val="110"/>
          <w:sz w:val="19"/>
        </w:rPr>
        <w:t xml:space="preserve"> </w:t>
      </w:r>
      <w:r>
        <w:rPr>
          <w:color w:val="231F20"/>
          <w:w w:val="110"/>
          <w:sz w:val="19"/>
        </w:rPr>
        <w:t>experience</w:t>
      </w:r>
      <w:r>
        <w:rPr>
          <w:color w:val="231F20"/>
          <w:spacing w:val="-19"/>
          <w:w w:val="110"/>
          <w:sz w:val="19"/>
        </w:rPr>
        <w:t xml:space="preserve"> </w:t>
      </w:r>
      <w:r>
        <w:rPr>
          <w:color w:val="231F20"/>
          <w:w w:val="110"/>
          <w:sz w:val="19"/>
        </w:rPr>
        <w:t>is</w:t>
      </w:r>
      <w:r>
        <w:rPr>
          <w:color w:val="231F20"/>
          <w:spacing w:val="-19"/>
          <w:w w:val="110"/>
          <w:sz w:val="19"/>
        </w:rPr>
        <w:t xml:space="preserve"> </w:t>
      </w:r>
      <w:r>
        <w:rPr>
          <w:color w:val="231F20"/>
          <w:w w:val="110"/>
          <w:sz w:val="19"/>
        </w:rPr>
        <w:t>less</w:t>
      </w:r>
      <w:r>
        <w:rPr>
          <w:color w:val="231F20"/>
          <w:spacing w:val="-20"/>
          <w:w w:val="110"/>
          <w:sz w:val="19"/>
        </w:rPr>
        <w:t xml:space="preserve"> </w:t>
      </w:r>
      <w:r>
        <w:rPr>
          <w:color w:val="231F20"/>
          <w:w w:val="110"/>
          <w:sz w:val="19"/>
        </w:rPr>
        <w:t>likely</w:t>
      </w:r>
      <w:r>
        <w:rPr>
          <w:color w:val="231F20"/>
          <w:spacing w:val="-19"/>
          <w:w w:val="110"/>
          <w:sz w:val="19"/>
        </w:rPr>
        <w:t xml:space="preserve"> </w:t>
      </w:r>
      <w:r>
        <w:rPr>
          <w:color w:val="231F20"/>
          <w:w w:val="110"/>
          <w:sz w:val="19"/>
        </w:rPr>
        <w:t>to</w:t>
      </w:r>
      <w:r>
        <w:rPr>
          <w:color w:val="231F20"/>
          <w:spacing w:val="11"/>
          <w:w w:val="110"/>
          <w:sz w:val="19"/>
        </w:rPr>
        <w:t xml:space="preserve"> </w:t>
      </w:r>
      <w:r>
        <w:rPr>
          <w:color w:val="231F20"/>
          <w:w w:val="110"/>
          <w:sz w:val="19"/>
        </w:rPr>
        <w:t>give adequate emphasis to Reformed history, ecclesiology or</w:t>
      </w:r>
      <w:r>
        <w:rPr>
          <w:color w:val="231F20"/>
          <w:spacing w:val="-15"/>
          <w:w w:val="110"/>
          <w:sz w:val="19"/>
        </w:rPr>
        <w:t xml:space="preserve"> </w:t>
      </w:r>
      <w:r>
        <w:rPr>
          <w:color w:val="231F20"/>
          <w:spacing w:val="-3"/>
          <w:w w:val="110"/>
          <w:sz w:val="19"/>
        </w:rPr>
        <w:t>liturgy.</w:t>
      </w:r>
      <w:r>
        <w:rPr>
          <w:color w:val="231F20"/>
          <w:spacing w:val="20"/>
          <w:w w:val="110"/>
          <w:sz w:val="19"/>
        </w:rPr>
        <w:t xml:space="preserve"> </w:t>
      </w:r>
      <w:r>
        <w:rPr>
          <w:color w:val="231F20"/>
          <w:w w:val="110"/>
          <w:sz w:val="19"/>
        </w:rPr>
        <w:t>There</w:t>
      </w:r>
      <w:r>
        <w:rPr>
          <w:color w:val="231F20"/>
          <w:spacing w:val="-15"/>
          <w:w w:val="110"/>
          <w:sz w:val="19"/>
        </w:rPr>
        <w:t xml:space="preserve"> </w:t>
      </w:r>
      <w:r>
        <w:rPr>
          <w:color w:val="231F20"/>
          <w:w w:val="110"/>
          <w:sz w:val="19"/>
        </w:rPr>
        <w:t>are</w:t>
      </w:r>
      <w:r>
        <w:rPr>
          <w:color w:val="231F20"/>
          <w:spacing w:val="-14"/>
          <w:w w:val="110"/>
          <w:sz w:val="19"/>
        </w:rPr>
        <w:t xml:space="preserve"> </w:t>
      </w:r>
      <w:r>
        <w:rPr>
          <w:color w:val="231F20"/>
          <w:w w:val="110"/>
          <w:sz w:val="19"/>
        </w:rPr>
        <w:t>very</w:t>
      </w:r>
      <w:r>
        <w:rPr>
          <w:color w:val="231F20"/>
          <w:spacing w:val="-15"/>
          <w:w w:val="110"/>
          <w:sz w:val="19"/>
        </w:rPr>
        <w:t xml:space="preserve"> </w:t>
      </w:r>
      <w:r>
        <w:rPr>
          <w:color w:val="231F20"/>
          <w:w w:val="110"/>
          <w:sz w:val="19"/>
        </w:rPr>
        <w:t>few</w:t>
      </w:r>
      <w:r>
        <w:rPr>
          <w:color w:val="231F20"/>
          <w:spacing w:val="-15"/>
          <w:w w:val="110"/>
          <w:sz w:val="19"/>
        </w:rPr>
        <w:t xml:space="preserve"> </w:t>
      </w:r>
      <w:r>
        <w:rPr>
          <w:color w:val="231F20"/>
          <w:w w:val="110"/>
          <w:sz w:val="19"/>
        </w:rPr>
        <w:t>United</w:t>
      </w:r>
      <w:r>
        <w:rPr>
          <w:color w:val="231F20"/>
          <w:spacing w:val="-14"/>
          <w:w w:val="110"/>
          <w:sz w:val="19"/>
        </w:rPr>
        <w:t xml:space="preserve"> </w:t>
      </w:r>
      <w:r>
        <w:rPr>
          <w:color w:val="231F20"/>
          <w:w w:val="110"/>
          <w:sz w:val="19"/>
        </w:rPr>
        <w:t>Reformed</w:t>
      </w:r>
      <w:r>
        <w:rPr>
          <w:color w:val="231F20"/>
          <w:spacing w:val="-15"/>
          <w:w w:val="110"/>
          <w:sz w:val="19"/>
        </w:rPr>
        <w:t xml:space="preserve"> </w:t>
      </w:r>
      <w:r>
        <w:rPr>
          <w:color w:val="231F20"/>
          <w:w w:val="110"/>
          <w:sz w:val="19"/>
        </w:rPr>
        <w:t xml:space="preserve">Church tutors on the courses, no full-time United Reformed Church tutor at the </w:t>
      </w:r>
      <w:r>
        <w:rPr>
          <w:color w:val="231F20"/>
          <w:spacing w:val="-3"/>
          <w:w w:val="110"/>
          <w:sz w:val="19"/>
        </w:rPr>
        <w:t xml:space="preserve">Queen’s </w:t>
      </w:r>
      <w:r>
        <w:rPr>
          <w:color w:val="231F20"/>
          <w:w w:val="110"/>
          <w:sz w:val="19"/>
        </w:rPr>
        <w:t>Foundation, and one</w:t>
      </w:r>
      <w:r>
        <w:rPr>
          <w:color w:val="231F20"/>
          <w:spacing w:val="-24"/>
          <w:w w:val="110"/>
          <w:sz w:val="19"/>
        </w:rPr>
        <w:t xml:space="preserve"> </w:t>
      </w:r>
      <w:r>
        <w:rPr>
          <w:color w:val="231F20"/>
          <w:w w:val="110"/>
          <w:sz w:val="19"/>
        </w:rPr>
        <w:t>full- time</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one</w:t>
      </w:r>
      <w:r>
        <w:rPr>
          <w:color w:val="231F20"/>
          <w:spacing w:val="-14"/>
          <w:w w:val="110"/>
          <w:sz w:val="19"/>
        </w:rPr>
        <w:t xml:space="preserve"> </w:t>
      </w:r>
      <w:r>
        <w:rPr>
          <w:color w:val="231F20"/>
          <w:w w:val="110"/>
          <w:sz w:val="19"/>
        </w:rPr>
        <w:t>part-time</w:t>
      </w:r>
      <w:r>
        <w:rPr>
          <w:color w:val="231F20"/>
          <w:spacing w:val="-14"/>
          <w:w w:val="110"/>
          <w:sz w:val="19"/>
        </w:rPr>
        <w:t xml:space="preserve"> </w:t>
      </w:r>
      <w:r>
        <w:rPr>
          <w:color w:val="231F20"/>
          <w:w w:val="110"/>
          <w:sz w:val="19"/>
        </w:rPr>
        <w:t>United</w:t>
      </w:r>
      <w:r>
        <w:rPr>
          <w:color w:val="231F20"/>
          <w:spacing w:val="-14"/>
          <w:w w:val="110"/>
          <w:sz w:val="19"/>
        </w:rPr>
        <w:t xml:space="preserve"> </w:t>
      </w:r>
      <w:r>
        <w:rPr>
          <w:color w:val="231F20"/>
          <w:w w:val="110"/>
          <w:sz w:val="19"/>
        </w:rPr>
        <w:t>Reformed</w:t>
      </w:r>
      <w:r>
        <w:rPr>
          <w:color w:val="231F20"/>
          <w:spacing w:val="-14"/>
          <w:w w:val="110"/>
          <w:sz w:val="19"/>
        </w:rPr>
        <w:t xml:space="preserve"> </w:t>
      </w:r>
      <w:r>
        <w:rPr>
          <w:color w:val="231F20"/>
          <w:w w:val="110"/>
          <w:sz w:val="19"/>
        </w:rPr>
        <w:t>Church</w:t>
      </w:r>
      <w:r>
        <w:rPr>
          <w:color w:val="231F20"/>
          <w:spacing w:val="-14"/>
          <w:w w:val="110"/>
          <w:sz w:val="19"/>
        </w:rPr>
        <w:t xml:space="preserve"> </w:t>
      </w:r>
      <w:r>
        <w:rPr>
          <w:color w:val="231F20"/>
          <w:w w:val="110"/>
          <w:sz w:val="19"/>
        </w:rPr>
        <w:t>tutor at</w:t>
      </w:r>
      <w:r>
        <w:rPr>
          <w:color w:val="231F20"/>
          <w:spacing w:val="-38"/>
          <w:w w:val="110"/>
          <w:sz w:val="19"/>
        </w:rPr>
        <w:t xml:space="preserve"> </w:t>
      </w:r>
      <w:r>
        <w:rPr>
          <w:color w:val="231F20"/>
          <w:w w:val="110"/>
          <w:sz w:val="19"/>
        </w:rPr>
        <w:t>Mansfield</w:t>
      </w:r>
      <w:r>
        <w:rPr>
          <w:color w:val="231F20"/>
          <w:spacing w:val="-37"/>
          <w:w w:val="110"/>
          <w:sz w:val="19"/>
        </w:rPr>
        <w:t xml:space="preserve"> </w:t>
      </w:r>
      <w:r>
        <w:rPr>
          <w:color w:val="231F20"/>
          <w:w w:val="110"/>
          <w:sz w:val="19"/>
        </w:rPr>
        <w:t>College.</w:t>
      </w:r>
      <w:r>
        <w:rPr>
          <w:color w:val="231F20"/>
          <w:spacing w:val="-27"/>
          <w:w w:val="110"/>
          <w:sz w:val="19"/>
        </w:rPr>
        <w:t xml:space="preserve"> </w:t>
      </w:r>
      <w:r>
        <w:rPr>
          <w:color w:val="231F20"/>
          <w:w w:val="110"/>
          <w:sz w:val="19"/>
        </w:rPr>
        <w:t>In</w:t>
      </w:r>
      <w:r>
        <w:rPr>
          <w:color w:val="231F20"/>
          <w:spacing w:val="-38"/>
          <w:w w:val="110"/>
          <w:sz w:val="19"/>
        </w:rPr>
        <w:t xml:space="preserve"> </w:t>
      </w:r>
      <w:r>
        <w:rPr>
          <w:color w:val="231F20"/>
          <w:w w:val="110"/>
          <w:sz w:val="19"/>
        </w:rPr>
        <w:t>both</w:t>
      </w:r>
      <w:r>
        <w:rPr>
          <w:color w:val="231F20"/>
          <w:spacing w:val="-37"/>
          <w:w w:val="110"/>
          <w:sz w:val="19"/>
        </w:rPr>
        <w:t xml:space="preserve"> </w:t>
      </w:r>
      <w:r>
        <w:rPr>
          <w:color w:val="231F20"/>
          <w:w w:val="110"/>
          <w:sz w:val="19"/>
        </w:rPr>
        <w:t>Northern</w:t>
      </w:r>
      <w:r>
        <w:rPr>
          <w:color w:val="231F20"/>
          <w:spacing w:val="-38"/>
          <w:w w:val="110"/>
          <w:sz w:val="19"/>
        </w:rPr>
        <w:t xml:space="preserve"> </w:t>
      </w:r>
      <w:r>
        <w:rPr>
          <w:color w:val="231F20"/>
          <w:w w:val="110"/>
          <w:sz w:val="19"/>
        </w:rPr>
        <w:t>and</w:t>
      </w:r>
      <w:r>
        <w:rPr>
          <w:color w:val="231F20"/>
          <w:spacing w:val="-37"/>
          <w:w w:val="110"/>
          <w:sz w:val="19"/>
        </w:rPr>
        <w:t xml:space="preserve"> </w:t>
      </w:r>
      <w:r>
        <w:rPr>
          <w:color w:val="231F20"/>
          <w:w w:val="110"/>
          <w:sz w:val="19"/>
        </w:rPr>
        <w:t>Westminster Colleges</w:t>
      </w:r>
      <w:r>
        <w:rPr>
          <w:color w:val="231F20"/>
          <w:spacing w:val="-22"/>
          <w:w w:val="110"/>
          <w:sz w:val="19"/>
        </w:rPr>
        <w:t xml:space="preserve"> </w:t>
      </w:r>
      <w:r>
        <w:rPr>
          <w:color w:val="231F20"/>
          <w:w w:val="110"/>
          <w:sz w:val="19"/>
        </w:rPr>
        <w:t>United</w:t>
      </w:r>
      <w:r>
        <w:rPr>
          <w:color w:val="231F20"/>
          <w:spacing w:val="-22"/>
          <w:w w:val="110"/>
          <w:sz w:val="19"/>
        </w:rPr>
        <w:t xml:space="preserve"> </w:t>
      </w:r>
      <w:r>
        <w:rPr>
          <w:color w:val="231F20"/>
          <w:w w:val="110"/>
          <w:sz w:val="19"/>
        </w:rPr>
        <w:t>Reformed</w:t>
      </w:r>
      <w:r>
        <w:rPr>
          <w:color w:val="231F20"/>
          <w:spacing w:val="-22"/>
          <w:w w:val="110"/>
          <w:sz w:val="19"/>
        </w:rPr>
        <w:t xml:space="preserve"> </w:t>
      </w:r>
      <w:r>
        <w:rPr>
          <w:color w:val="231F20"/>
          <w:w w:val="110"/>
          <w:sz w:val="19"/>
        </w:rPr>
        <w:t>Church</w:t>
      </w:r>
      <w:r>
        <w:rPr>
          <w:color w:val="231F20"/>
          <w:spacing w:val="-22"/>
          <w:w w:val="110"/>
          <w:sz w:val="19"/>
        </w:rPr>
        <w:t xml:space="preserve"> </w:t>
      </w:r>
      <w:r>
        <w:rPr>
          <w:color w:val="231F20"/>
          <w:w w:val="110"/>
          <w:sz w:val="19"/>
        </w:rPr>
        <w:t>ordinands</w:t>
      </w:r>
      <w:r>
        <w:rPr>
          <w:color w:val="231F20"/>
          <w:spacing w:val="-22"/>
          <w:w w:val="110"/>
          <w:sz w:val="19"/>
        </w:rPr>
        <w:t xml:space="preserve"> </w:t>
      </w:r>
      <w:r>
        <w:rPr>
          <w:color w:val="231F20"/>
          <w:w w:val="110"/>
          <w:sz w:val="19"/>
        </w:rPr>
        <w:t>train</w:t>
      </w:r>
      <w:r>
        <w:rPr>
          <w:color w:val="231F20"/>
          <w:spacing w:val="-22"/>
          <w:w w:val="110"/>
          <w:sz w:val="19"/>
        </w:rPr>
        <w:t xml:space="preserve"> </w:t>
      </w:r>
      <w:r>
        <w:rPr>
          <w:color w:val="231F20"/>
          <w:w w:val="110"/>
          <w:sz w:val="19"/>
        </w:rPr>
        <w:t>in</w:t>
      </w:r>
      <w:r>
        <w:rPr>
          <w:color w:val="231F20"/>
          <w:spacing w:val="-22"/>
          <w:w w:val="110"/>
          <w:sz w:val="19"/>
        </w:rPr>
        <w:t xml:space="preserve"> </w:t>
      </w:r>
      <w:r>
        <w:rPr>
          <w:color w:val="231F20"/>
          <w:w w:val="110"/>
          <w:sz w:val="19"/>
        </w:rPr>
        <w:t>an ecumenical</w:t>
      </w:r>
      <w:r>
        <w:rPr>
          <w:color w:val="231F20"/>
          <w:spacing w:val="-35"/>
          <w:w w:val="110"/>
          <w:sz w:val="19"/>
        </w:rPr>
        <w:t xml:space="preserve"> </w:t>
      </w:r>
      <w:r>
        <w:rPr>
          <w:color w:val="231F20"/>
          <w:w w:val="110"/>
          <w:sz w:val="19"/>
        </w:rPr>
        <w:t>setting</w:t>
      </w:r>
      <w:r>
        <w:rPr>
          <w:color w:val="231F20"/>
          <w:spacing w:val="-34"/>
          <w:w w:val="110"/>
          <w:sz w:val="19"/>
        </w:rPr>
        <w:t xml:space="preserve"> </w:t>
      </w:r>
      <w:r>
        <w:rPr>
          <w:color w:val="231F20"/>
          <w:w w:val="110"/>
          <w:sz w:val="19"/>
        </w:rPr>
        <w:t>with</w:t>
      </w:r>
      <w:r>
        <w:rPr>
          <w:color w:val="231F20"/>
          <w:spacing w:val="-35"/>
          <w:w w:val="110"/>
          <w:sz w:val="19"/>
        </w:rPr>
        <w:t xml:space="preserve"> </w:t>
      </w:r>
      <w:r>
        <w:rPr>
          <w:color w:val="231F20"/>
          <w:w w:val="110"/>
          <w:sz w:val="19"/>
        </w:rPr>
        <w:t>a</w:t>
      </w:r>
      <w:r>
        <w:rPr>
          <w:color w:val="231F20"/>
          <w:spacing w:val="-34"/>
          <w:w w:val="110"/>
          <w:sz w:val="19"/>
        </w:rPr>
        <w:t xml:space="preserve"> </w:t>
      </w:r>
      <w:r>
        <w:rPr>
          <w:color w:val="231F20"/>
          <w:w w:val="110"/>
          <w:sz w:val="19"/>
        </w:rPr>
        <w:t>wide</w:t>
      </w:r>
      <w:r>
        <w:rPr>
          <w:color w:val="231F20"/>
          <w:spacing w:val="-35"/>
          <w:w w:val="110"/>
          <w:sz w:val="19"/>
        </w:rPr>
        <w:t xml:space="preserve"> </w:t>
      </w:r>
      <w:r>
        <w:rPr>
          <w:color w:val="231F20"/>
          <w:w w:val="110"/>
          <w:sz w:val="19"/>
        </w:rPr>
        <w:t>range</w:t>
      </w:r>
      <w:r>
        <w:rPr>
          <w:color w:val="231F20"/>
          <w:spacing w:val="-34"/>
          <w:w w:val="110"/>
          <w:sz w:val="19"/>
        </w:rPr>
        <w:t xml:space="preserve"> </w:t>
      </w:r>
      <w:r>
        <w:rPr>
          <w:color w:val="231F20"/>
          <w:w w:val="110"/>
          <w:sz w:val="19"/>
        </w:rPr>
        <w:t>of</w:t>
      </w:r>
      <w:r>
        <w:rPr>
          <w:color w:val="231F20"/>
          <w:spacing w:val="-35"/>
          <w:w w:val="110"/>
          <w:sz w:val="19"/>
        </w:rPr>
        <w:t xml:space="preserve"> </w:t>
      </w:r>
      <w:r>
        <w:rPr>
          <w:color w:val="231F20"/>
          <w:w w:val="110"/>
          <w:sz w:val="19"/>
        </w:rPr>
        <w:t xml:space="preserve">denominational partners, but are in sufficient numbers and </w:t>
      </w:r>
      <w:r>
        <w:rPr>
          <w:color w:val="231F20"/>
          <w:spacing w:val="-3"/>
          <w:w w:val="110"/>
          <w:sz w:val="19"/>
        </w:rPr>
        <w:t xml:space="preserve">have </w:t>
      </w:r>
      <w:r>
        <w:rPr>
          <w:color w:val="231F20"/>
          <w:w w:val="110"/>
          <w:sz w:val="19"/>
        </w:rPr>
        <w:t xml:space="preserve">the support of sufficient United Reformed Church staff </w:t>
      </w:r>
      <w:r>
        <w:rPr>
          <w:color w:val="231F20"/>
          <w:spacing w:val="-3"/>
          <w:w w:val="110"/>
          <w:sz w:val="19"/>
        </w:rPr>
        <w:t xml:space="preserve">(four </w:t>
      </w:r>
      <w:r>
        <w:rPr>
          <w:color w:val="231F20"/>
          <w:w w:val="110"/>
          <w:sz w:val="19"/>
        </w:rPr>
        <w:t xml:space="preserve">at Northern and five at </w:t>
      </w:r>
      <w:r>
        <w:rPr>
          <w:color w:val="231F20"/>
          <w:spacing w:val="-3"/>
          <w:w w:val="110"/>
          <w:sz w:val="19"/>
        </w:rPr>
        <w:t xml:space="preserve">Westminster) </w:t>
      </w:r>
      <w:r>
        <w:rPr>
          <w:color w:val="231F20"/>
          <w:w w:val="110"/>
          <w:sz w:val="19"/>
        </w:rPr>
        <w:t xml:space="preserve">to enable them to enter </w:t>
      </w:r>
      <w:r>
        <w:rPr>
          <w:color w:val="231F20"/>
          <w:spacing w:val="-3"/>
          <w:w w:val="110"/>
          <w:sz w:val="19"/>
        </w:rPr>
        <w:t>i</w:t>
      </w:r>
      <w:r>
        <w:rPr>
          <w:color w:val="231F20"/>
          <w:spacing w:val="-3"/>
          <w:w w:val="110"/>
          <w:sz w:val="19"/>
        </w:rPr>
        <w:t xml:space="preserve">nto </w:t>
      </w:r>
      <w:r>
        <w:rPr>
          <w:color w:val="231F20"/>
          <w:w w:val="110"/>
          <w:sz w:val="19"/>
        </w:rPr>
        <w:t>the give and take of ecumenical learning</w:t>
      </w:r>
      <w:r>
        <w:rPr>
          <w:color w:val="231F20"/>
          <w:spacing w:val="26"/>
          <w:w w:val="110"/>
          <w:sz w:val="19"/>
        </w:rPr>
        <w:t xml:space="preserve"> </w:t>
      </w:r>
      <w:r>
        <w:rPr>
          <w:color w:val="231F20"/>
          <w:w w:val="110"/>
          <w:sz w:val="19"/>
        </w:rPr>
        <w:t>with</w:t>
      </w:r>
      <w:r>
        <w:rPr>
          <w:color w:val="231F20"/>
          <w:spacing w:val="27"/>
          <w:w w:val="110"/>
          <w:sz w:val="19"/>
        </w:rPr>
        <w:t xml:space="preserve"> </w:t>
      </w:r>
      <w:r>
        <w:rPr>
          <w:color w:val="231F20"/>
          <w:w w:val="110"/>
          <w:sz w:val="19"/>
        </w:rPr>
        <w:t>confidence.</w:t>
      </w:r>
      <w:r>
        <w:rPr>
          <w:color w:val="231F20"/>
          <w:spacing w:val="27"/>
          <w:w w:val="110"/>
          <w:sz w:val="19"/>
        </w:rPr>
        <w:t xml:space="preserve"> </w:t>
      </w:r>
      <w:r>
        <w:rPr>
          <w:color w:val="231F20"/>
          <w:w w:val="110"/>
          <w:sz w:val="19"/>
        </w:rPr>
        <w:t>In</w:t>
      </w:r>
      <w:r>
        <w:rPr>
          <w:color w:val="231F20"/>
          <w:spacing w:val="27"/>
          <w:w w:val="110"/>
          <w:sz w:val="19"/>
        </w:rPr>
        <w:t xml:space="preserve"> </w:t>
      </w:r>
      <w:r>
        <w:rPr>
          <w:color w:val="231F20"/>
          <w:w w:val="110"/>
          <w:sz w:val="19"/>
        </w:rPr>
        <w:t>Scotland,</w:t>
      </w:r>
      <w:r>
        <w:rPr>
          <w:color w:val="231F20"/>
          <w:spacing w:val="27"/>
          <w:w w:val="110"/>
          <w:sz w:val="19"/>
        </w:rPr>
        <w:t xml:space="preserve"> </w:t>
      </w:r>
      <w:r>
        <w:rPr>
          <w:color w:val="231F20"/>
          <w:w w:val="110"/>
          <w:sz w:val="19"/>
        </w:rPr>
        <w:t>its</w:t>
      </w:r>
      <w:r>
        <w:rPr>
          <w:color w:val="231F20"/>
          <w:spacing w:val="27"/>
          <w:w w:val="110"/>
          <w:sz w:val="19"/>
        </w:rPr>
        <w:t xml:space="preserve"> </w:t>
      </w:r>
      <w:r>
        <w:rPr>
          <w:color w:val="231F20"/>
          <w:w w:val="110"/>
          <w:sz w:val="19"/>
        </w:rPr>
        <w:t>distinctive</w:t>
      </w:r>
    </w:p>
    <w:p w:rsidR="00817A8B" w:rsidRDefault="007650C7">
      <w:pPr>
        <w:pStyle w:val="BodyText"/>
        <w:spacing w:before="84" w:line="247" w:lineRule="auto"/>
        <w:ind w:left="412" w:right="1018"/>
        <w:jc w:val="both"/>
      </w:pPr>
      <w:r>
        <w:br w:type="column"/>
      </w:r>
      <w:r>
        <w:rPr>
          <w:color w:val="231F20"/>
          <w:w w:val="110"/>
        </w:rPr>
        <w:t>education system means that ordinands from various traditions, but largely from the Church of Scotland, work for their academic qualification together in a Scottish university. This means that the small</w:t>
      </w:r>
      <w:r>
        <w:rPr>
          <w:color w:val="231F20"/>
          <w:spacing w:val="-23"/>
          <w:w w:val="110"/>
        </w:rPr>
        <w:t xml:space="preserve"> </w:t>
      </w:r>
      <w:r>
        <w:rPr>
          <w:color w:val="231F20"/>
          <w:w w:val="110"/>
        </w:rPr>
        <w:t>number of students training through the Scottish Coll</w:t>
      </w:r>
      <w:r>
        <w:rPr>
          <w:color w:val="231F20"/>
          <w:w w:val="110"/>
        </w:rPr>
        <w:t>ege</w:t>
      </w:r>
      <w:r>
        <w:rPr>
          <w:color w:val="231F20"/>
          <w:spacing w:val="-31"/>
          <w:w w:val="110"/>
        </w:rPr>
        <w:t xml:space="preserve"> </w:t>
      </w:r>
      <w:r>
        <w:rPr>
          <w:color w:val="231F20"/>
          <w:spacing w:val="-3"/>
          <w:w w:val="110"/>
        </w:rPr>
        <w:t xml:space="preserve">have </w:t>
      </w:r>
      <w:r>
        <w:rPr>
          <w:color w:val="231F20"/>
          <w:w w:val="110"/>
        </w:rPr>
        <w:t>both</w:t>
      </w:r>
      <w:r>
        <w:rPr>
          <w:color w:val="231F20"/>
          <w:spacing w:val="-24"/>
          <w:w w:val="110"/>
        </w:rPr>
        <w:t xml:space="preserve"> </w:t>
      </w:r>
      <w:r>
        <w:rPr>
          <w:color w:val="231F20"/>
          <w:w w:val="110"/>
        </w:rPr>
        <w:t>ecumenical</w:t>
      </w:r>
      <w:r>
        <w:rPr>
          <w:color w:val="231F20"/>
          <w:spacing w:val="-23"/>
          <w:w w:val="110"/>
        </w:rPr>
        <w:t xml:space="preserve"> </w:t>
      </w:r>
      <w:r>
        <w:rPr>
          <w:color w:val="231F20"/>
          <w:w w:val="110"/>
        </w:rPr>
        <w:t>and</w:t>
      </w:r>
      <w:r>
        <w:rPr>
          <w:color w:val="231F20"/>
          <w:spacing w:val="-23"/>
          <w:w w:val="110"/>
        </w:rPr>
        <w:t xml:space="preserve"> </w:t>
      </w:r>
      <w:r>
        <w:rPr>
          <w:color w:val="231F20"/>
          <w:w w:val="110"/>
        </w:rPr>
        <w:t>additional</w:t>
      </w:r>
      <w:r>
        <w:rPr>
          <w:color w:val="231F20"/>
          <w:spacing w:val="-24"/>
          <w:w w:val="110"/>
        </w:rPr>
        <w:t xml:space="preserve"> </w:t>
      </w:r>
      <w:r>
        <w:rPr>
          <w:color w:val="231F20"/>
          <w:w w:val="110"/>
        </w:rPr>
        <w:t>Reformed</w:t>
      </w:r>
      <w:r>
        <w:rPr>
          <w:color w:val="231F20"/>
          <w:spacing w:val="-23"/>
          <w:w w:val="110"/>
        </w:rPr>
        <w:t xml:space="preserve"> </w:t>
      </w:r>
      <w:r>
        <w:rPr>
          <w:color w:val="231F20"/>
          <w:w w:val="110"/>
        </w:rPr>
        <w:t>exposure.</w:t>
      </w:r>
      <w:r>
        <w:rPr>
          <w:color w:val="231F20"/>
          <w:spacing w:val="-23"/>
          <w:w w:val="110"/>
        </w:rPr>
        <w:t xml:space="preserve"> </w:t>
      </w:r>
      <w:r>
        <w:rPr>
          <w:color w:val="231F20"/>
          <w:w w:val="110"/>
        </w:rPr>
        <w:t>In addition, mutually enriching United Reformed</w:t>
      </w:r>
      <w:r>
        <w:rPr>
          <w:color w:val="231F20"/>
          <w:spacing w:val="-25"/>
          <w:w w:val="110"/>
        </w:rPr>
        <w:t xml:space="preserve"> </w:t>
      </w:r>
      <w:r>
        <w:rPr>
          <w:color w:val="231F20"/>
          <w:w w:val="110"/>
        </w:rPr>
        <w:t>Church links are being developed between the Scottish and Northern</w:t>
      </w:r>
      <w:r>
        <w:rPr>
          <w:color w:val="231F20"/>
          <w:spacing w:val="-6"/>
          <w:w w:val="110"/>
        </w:rPr>
        <w:t xml:space="preserve"> </w:t>
      </w:r>
      <w:r>
        <w:rPr>
          <w:color w:val="231F20"/>
          <w:w w:val="110"/>
        </w:rPr>
        <w:t>Colleges.</w:t>
      </w:r>
    </w:p>
    <w:p w:rsidR="00817A8B" w:rsidRDefault="00817A8B">
      <w:pPr>
        <w:pStyle w:val="BodyText"/>
        <w:spacing w:before="6"/>
        <w:rPr>
          <w:sz w:val="20"/>
        </w:rPr>
      </w:pPr>
    </w:p>
    <w:p w:rsidR="00817A8B" w:rsidRDefault="007650C7">
      <w:pPr>
        <w:pStyle w:val="ListParagraph"/>
        <w:numPr>
          <w:ilvl w:val="1"/>
          <w:numId w:val="95"/>
        </w:numPr>
        <w:tabs>
          <w:tab w:val="left" w:pos="1093"/>
        </w:tabs>
        <w:spacing w:before="1" w:line="247" w:lineRule="auto"/>
        <w:ind w:left="412" w:right="1017" w:firstLine="0"/>
        <w:jc w:val="both"/>
        <w:rPr>
          <w:sz w:val="19"/>
        </w:rPr>
      </w:pPr>
      <w:r>
        <w:rPr>
          <w:color w:val="231F20"/>
          <w:w w:val="105"/>
          <w:sz w:val="19"/>
        </w:rPr>
        <w:t>The three colleges, in their different ways, are already a resource for the whole church. The Principal of the Scottish College is responsible for the whole range of training within the synod and currently serves the wider church through  the  Training  Co</w:t>
      </w:r>
      <w:r>
        <w:rPr>
          <w:color w:val="231F20"/>
          <w:w w:val="105"/>
          <w:sz w:val="19"/>
        </w:rPr>
        <w:t>mmittee  and its various sub-committees. Many of the present teaching staff in Northern and Westminster Colleges already, for example, lead study days and conferences both at the colleges and around the  country.  They offer their expertise to various Asse</w:t>
      </w:r>
      <w:r>
        <w:rPr>
          <w:color w:val="231F20"/>
          <w:w w:val="105"/>
          <w:sz w:val="19"/>
        </w:rPr>
        <w:t xml:space="preserve">mbly and synod committees, represent the United  Reformed  Church  in ecumenical and international dialogues, and lead Assembly Bible studies. They have, between them, a wealth of scholarship and experience in educational </w:t>
      </w:r>
      <w:r>
        <w:rPr>
          <w:color w:val="231F20"/>
          <w:spacing w:val="2"/>
          <w:w w:val="105"/>
          <w:sz w:val="19"/>
        </w:rPr>
        <w:t xml:space="preserve">methods,  </w:t>
      </w:r>
      <w:r>
        <w:rPr>
          <w:color w:val="231F20"/>
          <w:w w:val="105"/>
          <w:sz w:val="19"/>
        </w:rPr>
        <w:t xml:space="preserve">including  </w:t>
      </w:r>
      <w:r>
        <w:rPr>
          <w:color w:val="231F20"/>
          <w:spacing w:val="2"/>
          <w:w w:val="105"/>
          <w:sz w:val="19"/>
        </w:rPr>
        <w:t xml:space="preserve">dispersed  </w:t>
      </w:r>
      <w:r>
        <w:rPr>
          <w:color w:val="231F20"/>
          <w:w w:val="105"/>
          <w:sz w:val="19"/>
        </w:rPr>
        <w:t>le</w:t>
      </w:r>
      <w:r>
        <w:rPr>
          <w:color w:val="231F20"/>
          <w:w w:val="105"/>
          <w:sz w:val="19"/>
        </w:rPr>
        <w:t>arning,  on  which   the whole church could call in a more planned and integrated way than at</w:t>
      </w:r>
      <w:r>
        <w:rPr>
          <w:color w:val="231F20"/>
          <w:spacing w:val="8"/>
          <w:w w:val="105"/>
          <w:sz w:val="19"/>
        </w:rPr>
        <w:t xml:space="preserve"> </w:t>
      </w:r>
      <w:r>
        <w:rPr>
          <w:color w:val="231F20"/>
          <w:w w:val="105"/>
          <w:sz w:val="19"/>
        </w:rPr>
        <w:t>present.</w:t>
      </w:r>
    </w:p>
    <w:p w:rsidR="00817A8B" w:rsidRDefault="00817A8B">
      <w:pPr>
        <w:pStyle w:val="BodyText"/>
        <w:spacing w:before="2"/>
        <w:rPr>
          <w:sz w:val="21"/>
        </w:rPr>
      </w:pPr>
    </w:p>
    <w:p w:rsidR="00817A8B" w:rsidRDefault="007650C7">
      <w:pPr>
        <w:pStyle w:val="ListParagraph"/>
        <w:numPr>
          <w:ilvl w:val="1"/>
          <w:numId w:val="95"/>
        </w:numPr>
        <w:tabs>
          <w:tab w:val="left" w:pos="1093"/>
        </w:tabs>
        <w:spacing w:line="247" w:lineRule="auto"/>
        <w:ind w:left="412" w:right="1017" w:firstLine="0"/>
        <w:jc w:val="both"/>
        <w:rPr>
          <w:sz w:val="19"/>
        </w:rPr>
      </w:pPr>
      <w:r>
        <w:rPr>
          <w:color w:val="231F20"/>
          <w:w w:val="105"/>
          <w:sz w:val="19"/>
        </w:rPr>
        <w:t>An</w:t>
      </w:r>
      <w:r>
        <w:rPr>
          <w:color w:val="231F20"/>
          <w:spacing w:val="-6"/>
          <w:w w:val="105"/>
          <w:sz w:val="19"/>
        </w:rPr>
        <w:t xml:space="preserve"> </w:t>
      </w:r>
      <w:r>
        <w:rPr>
          <w:color w:val="231F20"/>
          <w:w w:val="105"/>
          <w:sz w:val="19"/>
        </w:rPr>
        <w:t>important</w:t>
      </w:r>
      <w:r>
        <w:rPr>
          <w:color w:val="231F20"/>
          <w:spacing w:val="-6"/>
          <w:w w:val="105"/>
          <w:sz w:val="19"/>
        </w:rPr>
        <w:t xml:space="preserve"> </w:t>
      </w:r>
      <w:r>
        <w:rPr>
          <w:color w:val="231F20"/>
          <w:w w:val="105"/>
          <w:sz w:val="19"/>
        </w:rPr>
        <w:t>part</w:t>
      </w:r>
      <w:r>
        <w:rPr>
          <w:color w:val="231F20"/>
          <w:spacing w:val="-5"/>
          <w:w w:val="105"/>
          <w:sz w:val="19"/>
        </w:rPr>
        <w:t xml:space="preserve"> </w:t>
      </w:r>
      <w:r>
        <w:rPr>
          <w:color w:val="231F20"/>
          <w:w w:val="105"/>
          <w:sz w:val="19"/>
        </w:rPr>
        <w:t>of</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Reformed</w:t>
      </w:r>
      <w:r>
        <w:rPr>
          <w:color w:val="231F20"/>
          <w:spacing w:val="-5"/>
          <w:w w:val="105"/>
          <w:sz w:val="19"/>
        </w:rPr>
        <w:t xml:space="preserve"> </w:t>
      </w:r>
      <w:r>
        <w:rPr>
          <w:color w:val="231F20"/>
          <w:w w:val="105"/>
          <w:sz w:val="19"/>
        </w:rPr>
        <w:t>tradition</w:t>
      </w:r>
      <w:r>
        <w:rPr>
          <w:color w:val="231F20"/>
          <w:spacing w:val="-6"/>
          <w:w w:val="105"/>
          <w:sz w:val="19"/>
        </w:rPr>
        <w:t xml:space="preserve"> </w:t>
      </w:r>
      <w:r>
        <w:rPr>
          <w:color w:val="231F20"/>
          <w:w w:val="105"/>
          <w:sz w:val="19"/>
        </w:rPr>
        <w:t>for centuries</w:t>
      </w:r>
      <w:r>
        <w:rPr>
          <w:color w:val="231F20"/>
          <w:spacing w:val="-15"/>
          <w:w w:val="105"/>
          <w:sz w:val="19"/>
        </w:rPr>
        <w:t xml:space="preserve"> </w:t>
      </w:r>
      <w:r>
        <w:rPr>
          <w:color w:val="231F20"/>
          <w:w w:val="105"/>
          <w:sz w:val="19"/>
        </w:rPr>
        <w:t>has</w:t>
      </w:r>
      <w:r>
        <w:rPr>
          <w:color w:val="231F20"/>
          <w:spacing w:val="-14"/>
          <w:w w:val="105"/>
          <w:sz w:val="19"/>
        </w:rPr>
        <w:t xml:space="preserve"> </w:t>
      </w:r>
      <w:r>
        <w:rPr>
          <w:color w:val="231F20"/>
          <w:w w:val="105"/>
          <w:sz w:val="19"/>
        </w:rPr>
        <w:t>been</w:t>
      </w:r>
      <w:r>
        <w:rPr>
          <w:color w:val="231F20"/>
          <w:spacing w:val="-14"/>
          <w:w w:val="105"/>
          <w:sz w:val="19"/>
        </w:rPr>
        <w:t xml:space="preserve"> </w:t>
      </w:r>
      <w:r>
        <w:rPr>
          <w:color w:val="231F20"/>
          <w:w w:val="105"/>
          <w:sz w:val="19"/>
        </w:rPr>
        <w:t>its</w:t>
      </w:r>
      <w:r>
        <w:rPr>
          <w:color w:val="231F20"/>
          <w:spacing w:val="-14"/>
          <w:w w:val="105"/>
          <w:sz w:val="19"/>
        </w:rPr>
        <w:t xml:space="preserve"> </w:t>
      </w:r>
      <w:r>
        <w:rPr>
          <w:color w:val="231F20"/>
          <w:w w:val="105"/>
          <w:sz w:val="19"/>
        </w:rPr>
        <w:t>emphasis</w:t>
      </w:r>
      <w:r>
        <w:rPr>
          <w:color w:val="231F20"/>
          <w:spacing w:val="-14"/>
          <w:w w:val="105"/>
          <w:sz w:val="19"/>
        </w:rPr>
        <w:t xml:space="preserve"> </w:t>
      </w:r>
      <w:r>
        <w:rPr>
          <w:color w:val="231F20"/>
          <w:w w:val="105"/>
          <w:sz w:val="19"/>
        </w:rPr>
        <w:t>on</w:t>
      </w:r>
      <w:r>
        <w:rPr>
          <w:color w:val="231F20"/>
          <w:spacing w:val="-15"/>
          <w:w w:val="105"/>
          <w:sz w:val="19"/>
        </w:rPr>
        <w:t xml:space="preserve"> </w:t>
      </w:r>
      <w:r>
        <w:rPr>
          <w:color w:val="231F20"/>
          <w:w w:val="105"/>
          <w:sz w:val="19"/>
        </w:rPr>
        <w:t>an</w:t>
      </w:r>
      <w:r>
        <w:rPr>
          <w:color w:val="231F20"/>
          <w:spacing w:val="-14"/>
          <w:w w:val="105"/>
          <w:sz w:val="19"/>
        </w:rPr>
        <w:t xml:space="preserve"> </w:t>
      </w:r>
      <w:r>
        <w:rPr>
          <w:color w:val="231F20"/>
          <w:w w:val="105"/>
          <w:sz w:val="19"/>
        </w:rPr>
        <w:t>educated</w:t>
      </w:r>
      <w:r>
        <w:rPr>
          <w:color w:val="231F20"/>
          <w:spacing w:val="-14"/>
          <w:w w:val="105"/>
          <w:sz w:val="19"/>
        </w:rPr>
        <w:t xml:space="preserve"> </w:t>
      </w:r>
      <w:r>
        <w:rPr>
          <w:color w:val="231F20"/>
          <w:w w:val="105"/>
          <w:sz w:val="19"/>
        </w:rPr>
        <w:t xml:space="preserve">ministry. If that is to </w:t>
      </w:r>
      <w:r>
        <w:rPr>
          <w:color w:val="231F20"/>
          <w:spacing w:val="-3"/>
          <w:w w:val="105"/>
          <w:sz w:val="19"/>
        </w:rPr>
        <w:t xml:space="preserve">continue, </w:t>
      </w:r>
      <w:r>
        <w:rPr>
          <w:color w:val="231F20"/>
          <w:w w:val="105"/>
          <w:sz w:val="19"/>
        </w:rPr>
        <w:t>and if the United Reformed</w:t>
      </w:r>
      <w:r>
        <w:rPr>
          <w:color w:val="231F20"/>
          <w:spacing w:val="-31"/>
          <w:w w:val="105"/>
          <w:sz w:val="19"/>
        </w:rPr>
        <w:t xml:space="preserve"> </w:t>
      </w:r>
      <w:r>
        <w:rPr>
          <w:color w:val="231F20"/>
          <w:w w:val="105"/>
          <w:sz w:val="19"/>
        </w:rPr>
        <w:t>Church is to be able to grow and employ another generation   of biblical scholars, theologians, liturgists and church historians it needs to keep one or two centres of learning where their expertise can be drawn on by the whole c</w:t>
      </w:r>
      <w:r>
        <w:rPr>
          <w:color w:val="231F20"/>
          <w:w w:val="105"/>
          <w:sz w:val="19"/>
        </w:rPr>
        <w:t>hurch. The committee proposes two centres in England rather than one so that the variety and breadth of the United Reformed Church, which is one of its strengths, can be the better maintained. This will also mean that, if increased capacity is needed for t</w:t>
      </w:r>
      <w:r>
        <w:rPr>
          <w:color w:val="231F20"/>
          <w:w w:val="105"/>
          <w:sz w:val="19"/>
        </w:rPr>
        <w:t>raining the ministries of the United Reformed Church that capacity will be</w:t>
      </w:r>
      <w:r>
        <w:rPr>
          <w:color w:val="231F20"/>
          <w:spacing w:val="-9"/>
          <w:w w:val="105"/>
          <w:sz w:val="19"/>
        </w:rPr>
        <w:t xml:space="preserve"> </w:t>
      </w:r>
      <w:r>
        <w:rPr>
          <w:color w:val="231F20"/>
          <w:w w:val="105"/>
          <w:sz w:val="19"/>
        </w:rPr>
        <w:t>available.</w:t>
      </w:r>
    </w:p>
    <w:p w:rsidR="00817A8B" w:rsidRDefault="00817A8B">
      <w:pPr>
        <w:pStyle w:val="BodyText"/>
        <w:spacing w:before="4"/>
        <w:rPr>
          <w:sz w:val="20"/>
        </w:rPr>
      </w:pPr>
    </w:p>
    <w:p w:rsidR="00817A8B" w:rsidRDefault="007650C7">
      <w:pPr>
        <w:pStyle w:val="Heading8"/>
        <w:numPr>
          <w:ilvl w:val="0"/>
          <w:numId w:val="95"/>
        </w:numPr>
        <w:tabs>
          <w:tab w:val="left" w:pos="1092"/>
          <w:tab w:val="left" w:pos="1093"/>
        </w:tabs>
        <w:ind w:left="1092" w:hanging="681"/>
        <w:jc w:val="both"/>
      </w:pPr>
      <w:r>
        <w:rPr>
          <w:color w:val="231F20"/>
          <w:w w:val="105"/>
        </w:rPr>
        <w:t>Financial</w:t>
      </w:r>
      <w:r>
        <w:rPr>
          <w:color w:val="231F20"/>
          <w:spacing w:val="4"/>
          <w:w w:val="105"/>
        </w:rPr>
        <w:t xml:space="preserve"> </w:t>
      </w:r>
      <w:r>
        <w:rPr>
          <w:color w:val="231F20"/>
          <w:w w:val="105"/>
        </w:rPr>
        <w:t>considerations</w:t>
      </w:r>
    </w:p>
    <w:p w:rsidR="00817A8B" w:rsidRDefault="007650C7">
      <w:pPr>
        <w:pStyle w:val="ListParagraph"/>
        <w:numPr>
          <w:ilvl w:val="1"/>
          <w:numId w:val="95"/>
        </w:numPr>
        <w:tabs>
          <w:tab w:val="left" w:pos="1092"/>
          <w:tab w:val="left" w:pos="1093"/>
        </w:tabs>
        <w:spacing w:before="12" w:line="247" w:lineRule="auto"/>
        <w:ind w:left="412" w:right="1017" w:hanging="1"/>
        <w:jc w:val="both"/>
        <w:rPr>
          <w:sz w:val="19"/>
        </w:rPr>
      </w:pPr>
      <w:r>
        <w:rPr>
          <w:color w:val="231F20"/>
          <w:spacing w:val="3"/>
          <w:w w:val="110"/>
          <w:sz w:val="19"/>
        </w:rPr>
        <w:t xml:space="preserve">The driving </w:t>
      </w:r>
      <w:r>
        <w:rPr>
          <w:color w:val="231F20"/>
          <w:spacing w:val="2"/>
          <w:w w:val="110"/>
          <w:sz w:val="19"/>
        </w:rPr>
        <w:t xml:space="preserve">force </w:t>
      </w:r>
      <w:r>
        <w:rPr>
          <w:color w:val="231F20"/>
          <w:spacing w:val="3"/>
          <w:w w:val="110"/>
          <w:sz w:val="19"/>
        </w:rPr>
        <w:t xml:space="preserve">behind </w:t>
      </w:r>
      <w:r>
        <w:rPr>
          <w:color w:val="231F20"/>
          <w:spacing w:val="2"/>
          <w:w w:val="110"/>
          <w:sz w:val="19"/>
        </w:rPr>
        <w:t xml:space="preserve">the </w:t>
      </w:r>
      <w:r>
        <w:rPr>
          <w:color w:val="231F20"/>
          <w:w w:val="110"/>
          <w:sz w:val="19"/>
        </w:rPr>
        <w:t>Training Committee’s</w:t>
      </w:r>
      <w:r>
        <w:rPr>
          <w:color w:val="231F20"/>
          <w:spacing w:val="-11"/>
          <w:w w:val="110"/>
          <w:sz w:val="19"/>
        </w:rPr>
        <w:t xml:space="preserve"> </w:t>
      </w:r>
      <w:r>
        <w:rPr>
          <w:color w:val="231F20"/>
          <w:w w:val="110"/>
          <w:sz w:val="19"/>
        </w:rPr>
        <w:t>proposal</w:t>
      </w:r>
      <w:r>
        <w:rPr>
          <w:color w:val="231F20"/>
          <w:spacing w:val="-11"/>
          <w:w w:val="110"/>
          <w:sz w:val="19"/>
        </w:rPr>
        <w:t xml:space="preserve"> </w:t>
      </w:r>
      <w:r>
        <w:rPr>
          <w:color w:val="231F20"/>
          <w:w w:val="110"/>
          <w:sz w:val="19"/>
        </w:rPr>
        <w:t>is</w:t>
      </w:r>
      <w:r>
        <w:rPr>
          <w:color w:val="231F20"/>
          <w:spacing w:val="-10"/>
          <w:w w:val="110"/>
          <w:sz w:val="19"/>
        </w:rPr>
        <w:t xml:space="preserve"> </w:t>
      </w:r>
      <w:r>
        <w:rPr>
          <w:color w:val="231F20"/>
          <w:w w:val="110"/>
          <w:sz w:val="19"/>
        </w:rPr>
        <w:t>not</w:t>
      </w:r>
      <w:r>
        <w:rPr>
          <w:color w:val="231F20"/>
          <w:spacing w:val="-11"/>
          <w:w w:val="110"/>
          <w:sz w:val="19"/>
        </w:rPr>
        <w:t xml:space="preserve"> </w:t>
      </w:r>
      <w:r>
        <w:rPr>
          <w:color w:val="231F20"/>
          <w:w w:val="110"/>
          <w:sz w:val="19"/>
        </w:rPr>
        <w:t>financial,</w:t>
      </w:r>
      <w:r>
        <w:rPr>
          <w:color w:val="231F20"/>
          <w:spacing w:val="-11"/>
          <w:w w:val="110"/>
          <w:sz w:val="19"/>
        </w:rPr>
        <w:t xml:space="preserve"> </w:t>
      </w:r>
      <w:r>
        <w:rPr>
          <w:color w:val="231F20"/>
          <w:w w:val="110"/>
          <w:sz w:val="19"/>
        </w:rPr>
        <w:t>but</w:t>
      </w:r>
      <w:r>
        <w:rPr>
          <w:color w:val="231F20"/>
          <w:spacing w:val="-10"/>
          <w:w w:val="110"/>
          <w:sz w:val="19"/>
        </w:rPr>
        <w:t xml:space="preserve"> </w:t>
      </w:r>
      <w:r>
        <w:rPr>
          <w:color w:val="231F20"/>
          <w:w w:val="110"/>
          <w:sz w:val="19"/>
        </w:rPr>
        <w:t xml:space="preserve">educational and </w:t>
      </w:r>
      <w:r>
        <w:rPr>
          <w:color w:val="231F20"/>
          <w:spacing w:val="3"/>
          <w:w w:val="110"/>
          <w:sz w:val="19"/>
        </w:rPr>
        <w:t xml:space="preserve">ecumenical. </w:t>
      </w:r>
      <w:r>
        <w:rPr>
          <w:color w:val="231F20"/>
          <w:spacing w:val="2"/>
          <w:w w:val="110"/>
          <w:sz w:val="19"/>
        </w:rPr>
        <w:t xml:space="preserve">Nowhere </w:t>
      </w:r>
      <w:r>
        <w:rPr>
          <w:color w:val="231F20"/>
          <w:w w:val="110"/>
          <w:sz w:val="19"/>
        </w:rPr>
        <w:t xml:space="preserve">is the </w:t>
      </w:r>
      <w:r>
        <w:rPr>
          <w:color w:val="231F20"/>
          <w:spacing w:val="3"/>
          <w:w w:val="110"/>
          <w:sz w:val="19"/>
        </w:rPr>
        <w:t xml:space="preserve">fragmented, </w:t>
      </w:r>
      <w:r>
        <w:rPr>
          <w:color w:val="231F20"/>
          <w:w w:val="110"/>
          <w:sz w:val="19"/>
        </w:rPr>
        <w:t>uncoordinated nature of education and training</w:t>
      </w:r>
      <w:r>
        <w:rPr>
          <w:color w:val="231F20"/>
          <w:spacing w:val="27"/>
          <w:w w:val="110"/>
          <w:sz w:val="19"/>
        </w:rPr>
        <w:t xml:space="preserve"> </w:t>
      </w:r>
      <w:r>
        <w:rPr>
          <w:color w:val="231F20"/>
          <w:w w:val="110"/>
          <w:sz w:val="19"/>
        </w:rPr>
        <w:t xml:space="preserve">in the United Reformed Church more obvious than in the financial sphere. The Training Committee has been working closely with the Finance </w:t>
      </w:r>
      <w:r>
        <w:rPr>
          <w:color w:val="231F20"/>
          <w:spacing w:val="2"/>
          <w:w w:val="110"/>
          <w:sz w:val="19"/>
        </w:rPr>
        <w:t xml:space="preserve">Office </w:t>
      </w:r>
      <w:r>
        <w:rPr>
          <w:color w:val="231F20"/>
          <w:w w:val="110"/>
          <w:sz w:val="19"/>
        </w:rPr>
        <w:t>to try, for</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first</w:t>
      </w:r>
      <w:r>
        <w:rPr>
          <w:color w:val="231F20"/>
          <w:spacing w:val="-9"/>
          <w:w w:val="110"/>
          <w:sz w:val="19"/>
        </w:rPr>
        <w:t xml:space="preserve"> </w:t>
      </w:r>
      <w:r>
        <w:rPr>
          <w:color w:val="231F20"/>
          <w:w w:val="110"/>
          <w:sz w:val="19"/>
        </w:rPr>
        <w:t>time,</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produce</w:t>
      </w:r>
      <w:r>
        <w:rPr>
          <w:color w:val="231F20"/>
          <w:spacing w:val="-9"/>
          <w:w w:val="110"/>
          <w:sz w:val="19"/>
        </w:rPr>
        <w:t xml:space="preserve"> </w:t>
      </w:r>
      <w:r>
        <w:rPr>
          <w:color w:val="231F20"/>
          <w:w w:val="110"/>
          <w:sz w:val="19"/>
        </w:rPr>
        <w:t>a</w:t>
      </w:r>
      <w:r>
        <w:rPr>
          <w:color w:val="231F20"/>
          <w:spacing w:val="-7"/>
          <w:w w:val="110"/>
          <w:sz w:val="19"/>
        </w:rPr>
        <w:t xml:space="preserve"> </w:t>
      </w:r>
      <w:r>
        <w:rPr>
          <w:color w:val="231F20"/>
          <w:w w:val="110"/>
          <w:sz w:val="19"/>
        </w:rPr>
        <w:t>clear</w:t>
      </w:r>
      <w:r>
        <w:rPr>
          <w:color w:val="231F20"/>
          <w:spacing w:val="-8"/>
          <w:w w:val="110"/>
          <w:sz w:val="19"/>
        </w:rPr>
        <w:t xml:space="preserve"> </w:t>
      </w:r>
      <w:r>
        <w:rPr>
          <w:color w:val="231F20"/>
          <w:w w:val="110"/>
          <w:sz w:val="19"/>
        </w:rPr>
        <w:t>pictu</w:t>
      </w:r>
      <w:r>
        <w:rPr>
          <w:color w:val="231F20"/>
          <w:w w:val="110"/>
          <w:sz w:val="19"/>
        </w:rPr>
        <w:t>re</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real costs of the whole range of training currently taking place. Some of it is funded centrally, some of it by</w:t>
      </w:r>
      <w:r>
        <w:rPr>
          <w:color w:val="231F20"/>
          <w:spacing w:val="-36"/>
          <w:w w:val="110"/>
          <w:sz w:val="19"/>
        </w:rPr>
        <w:t xml:space="preserve"> </w:t>
      </w:r>
      <w:r>
        <w:rPr>
          <w:color w:val="231F20"/>
          <w:w w:val="110"/>
          <w:sz w:val="19"/>
        </w:rPr>
        <w:t>the synods.</w:t>
      </w:r>
      <w:r>
        <w:rPr>
          <w:color w:val="231F20"/>
          <w:spacing w:val="-6"/>
          <w:w w:val="110"/>
          <w:sz w:val="19"/>
        </w:rPr>
        <w:t xml:space="preserve"> </w:t>
      </w:r>
      <w:r>
        <w:rPr>
          <w:color w:val="231F20"/>
          <w:w w:val="110"/>
          <w:sz w:val="19"/>
        </w:rPr>
        <w:t>It</w:t>
      </w:r>
      <w:r>
        <w:rPr>
          <w:color w:val="231F20"/>
          <w:spacing w:val="-5"/>
          <w:w w:val="110"/>
          <w:sz w:val="19"/>
        </w:rPr>
        <w:t xml:space="preserve"> </w:t>
      </w:r>
      <w:r>
        <w:rPr>
          <w:color w:val="231F20"/>
          <w:w w:val="110"/>
          <w:sz w:val="19"/>
        </w:rPr>
        <w:t>is</w:t>
      </w:r>
      <w:r>
        <w:rPr>
          <w:color w:val="231F20"/>
          <w:spacing w:val="-5"/>
          <w:w w:val="110"/>
          <w:sz w:val="19"/>
        </w:rPr>
        <w:t xml:space="preserve"> </w:t>
      </w:r>
      <w:r>
        <w:rPr>
          <w:color w:val="231F20"/>
          <w:w w:val="110"/>
          <w:sz w:val="19"/>
        </w:rPr>
        <w:t>not</w:t>
      </w:r>
      <w:r>
        <w:rPr>
          <w:color w:val="231F20"/>
          <w:spacing w:val="-6"/>
          <w:w w:val="110"/>
          <w:sz w:val="19"/>
        </w:rPr>
        <w:t xml:space="preserve"> </w:t>
      </w:r>
      <w:r>
        <w:rPr>
          <w:color w:val="231F20"/>
          <w:w w:val="110"/>
          <w:sz w:val="19"/>
        </w:rPr>
        <w:t>yet</w:t>
      </w:r>
      <w:r>
        <w:rPr>
          <w:color w:val="231F20"/>
          <w:spacing w:val="-5"/>
          <w:w w:val="110"/>
          <w:sz w:val="19"/>
        </w:rPr>
        <w:t xml:space="preserve"> </w:t>
      </w:r>
      <w:r>
        <w:rPr>
          <w:color w:val="231F20"/>
          <w:w w:val="110"/>
          <w:sz w:val="19"/>
        </w:rPr>
        <w:t>possible</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compare</w:t>
      </w:r>
      <w:r>
        <w:rPr>
          <w:color w:val="231F20"/>
          <w:spacing w:val="-6"/>
          <w:w w:val="110"/>
          <w:sz w:val="19"/>
        </w:rPr>
        <w:t xml:space="preserve"> </w:t>
      </w:r>
      <w:r>
        <w:rPr>
          <w:color w:val="231F20"/>
          <w:w w:val="110"/>
          <w:sz w:val="19"/>
        </w:rPr>
        <w:t>like</w:t>
      </w:r>
      <w:r>
        <w:rPr>
          <w:color w:val="231F20"/>
          <w:spacing w:val="-5"/>
          <w:w w:val="110"/>
          <w:sz w:val="19"/>
        </w:rPr>
        <w:t xml:space="preserve"> </w:t>
      </w:r>
      <w:r>
        <w:rPr>
          <w:color w:val="231F20"/>
          <w:w w:val="110"/>
          <w:sz w:val="19"/>
        </w:rPr>
        <w:t>with</w:t>
      </w:r>
      <w:r>
        <w:rPr>
          <w:color w:val="231F20"/>
          <w:spacing w:val="-5"/>
          <w:w w:val="110"/>
          <w:sz w:val="19"/>
        </w:rPr>
        <w:t xml:space="preserve"> </w:t>
      </w:r>
      <w:r>
        <w:rPr>
          <w:color w:val="231F20"/>
          <w:w w:val="110"/>
          <w:sz w:val="19"/>
        </w:rPr>
        <w:t>like, but</w:t>
      </w:r>
      <w:r>
        <w:rPr>
          <w:color w:val="231F20"/>
          <w:spacing w:val="-10"/>
          <w:w w:val="110"/>
          <w:sz w:val="19"/>
        </w:rPr>
        <w:t xml:space="preserve"> </w:t>
      </w:r>
      <w:r>
        <w:rPr>
          <w:color w:val="231F20"/>
          <w:w w:val="110"/>
          <w:sz w:val="19"/>
        </w:rPr>
        <w:t>Appendix</w:t>
      </w:r>
      <w:r>
        <w:rPr>
          <w:color w:val="231F20"/>
          <w:spacing w:val="-9"/>
          <w:w w:val="110"/>
          <w:sz w:val="19"/>
        </w:rPr>
        <w:t xml:space="preserve"> </w:t>
      </w:r>
      <w:r>
        <w:rPr>
          <w:color w:val="231F20"/>
          <w:w w:val="110"/>
          <w:sz w:val="19"/>
        </w:rPr>
        <w:t>2</w:t>
      </w:r>
      <w:r>
        <w:rPr>
          <w:color w:val="231F20"/>
          <w:spacing w:val="-10"/>
          <w:w w:val="110"/>
          <w:sz w:val="19"/>
        </w:rPr>
        <w:t xml:space="preserve"> </w:t>
      </w:r>
      <w:r>
        <w:rPr>
          <w:color w:val="231F20"/>
          <w:w w:val="110"/>
          <w:sz w:val="19"/>
        </w:rPr>
        <w:t>(p</w:t>
      </w:r>
      <w:r>
        <w:rPr>
          <w:color w:val="231F20"/>
          <w:spacing w:val="-9"/>
          <w:w w:val="110"/>
          <w:sz w:val="19"/>
        </w:rPr>
        <w:t xml:space="preserve"> </w:t>
      </w:r>
      <w:r>
        <w:rPr>
          <w:color w:val="231F20"/>
          <w:spacing w:val="-10"/>
          <w:w w:val="110"/>
          <w:sz w:val="19"/>
        </w:rPr>
        <w:t xml:space="preserve">115) </w:t>
      </w:r>
      <w:r>
        <w:rPr>
          <w:color w:val="231F20"/>
          <w:w w:val="110"/>
          <w:sz w:val="19"/>
        </w:rPr>
        <w:t>is</w:t>
      </w:r>
      <w:r>
        <w:rPr>
          <w:color w:val="231F20"/>
          <w:spacing w:val="-9"/>
          <w:w w:val="110"/>
          <w:sz w:val="19"/>
        </w:rPr>
        <w:t xml:space="preserve"> </w:t>
      </w:r>
      <w:r>
        <w:rPr>
          <w:color w:val="231F20"/>
          <w:w w:val="110"/>
          <w:sz w:val="19"/>
        </w:rPr>
        <w:t>a</w:t>
      </w:r>
      <w:r>
        <w:rPr>
          <w:color w:val="231F20"/>
          <w:spacing w:val="-10"/>
          <w:w w:val="110"/>
          <w:sz w:val="19"/>
        </w:rPr>
        <w:t xml:space="preserve"> </w:t>
      </w:r>
      <w:r>
        <w:rPr>
          <w:color w:val="231F20"/>
          <w:w w:val="110"/>
          <w:sz w:val="19"/>
        </w:rPr>
        <w:t>significant</w:t>
      </w:r>
      <w:r>
        <w:rPr>
          <w:color w:val="231F20"/>
          <w:spacing w:val="-9"/>
          <w:w w:val="110"/>
          <w:sz w:val="19"/>
        </w:rPr>
        <w:t xml:space="preserve"> </w:t>
      </w:r>
      <w:r>
        <w:rPr>
          <w:color w:val="231F20"/>
          <w:w w:val="110"/>
          <w:sz w:val="19"/>
        </w:rPr>
        <w:t>first</w:t>
      </w:r>
      <w:r>
        <w:rPr>
          <w:color w:val="231F20"/>
          <w:spacing w:val="-10"/>
          <w:w w:val="110"/>
          <w:sz w:val="19"/>
        </w:rPr>
        <w:t xml:space="preserve"> </w:t>
      </w:r>
      <w:r>
        <w:rPr>
          <w:color w:val="231F20"/>
          <w:w w:val="110"/>
          <w:sz w:val="19"/>
        </w:rPr>
        <w:t>attempt</w:t>
      </w:r>
      <w:r>
        <w:rPr>
          <w:color w:val="231F20"/>
          <w:spacing w:val="-9"/>
          <w:w w:val="110"/>
          <w:sz w:val="19"/>
        </w:rPr>
        <w:t xml:space="preserve"> </w:t>
      </w:r>
      <w:r>
        <w:rPr>
          <w:color w:val="231F20"/>
          <w:w w:val="110"/>
          <w:sz w:val="19"/>
        </w:rPr>
        <w:t>at</w:t>
      </w:r>
      <w:r>
        <w:rPr>
          <w:color w:val="231F20"/>
          <w:spacing w:val="-10"/>
          <w:w w:val="110"/>
          <w:sz w:val="19"/>
        </w:rPr>
        <w:t xml:space="preserve"> </w:t>
      </w:r>
      <w:r>
        <w:rPr>
          <w:color w:val="231F20"/>
          <w:w w:val="110"/>
          <w:sz w:val="19"/>
        </w:rPr>
        <w:t>a comprehensive picture. An example of the difficulties is that the financial agreements with the present five colleges are all different and so comparison of costs is not easy. However, the committee’s long term</w:t>
      </w:r>
      <w:r>
        <w:rPr>
          <w:color w:val="231F20"/>
          <w:spacing w:val="-21"/>
          <w:w w:val="110"/>
          <w:sz w:val="19"/>
        </w:rPr>
        <w:t xml:space="preserve"> </w:t>
      </w:r>
      <w:r>
        <w:rPr>
          <w:color w:val="231F20"/>
          <w:w w:val="110"/>
          <w:sz w:val="19"/>
        </w:rPr>
        <w:t>aim, as</w:t>
      </w:r>
      <w:r>
        <w:rPr>
          <w:color w:val="231F20"/>
          <w:spacing w:val="19"/>
          <w:w w:val="110"/>
          <w:sz w:val="19"/>
        </w:rPr>
        <w:t xml:space="preserve"> </w:t>
      </w:r>
      <w:r>
        <w:rPr>
          <w:color w:val="231F20"/>
          <w:w w:val="110"/>
          <w:sz w:val="19"/>
        </w:rPr>
        <w:t>far</w:t>
      </w:r>
      <w:r>
        <w:rPr>
          <w:color w:val="231F20"/>
          <w:spacing w:val="19"/>
          <w:w w:val="110"/>
          <w:sz w:val="19"/>
        </w:rPr>
        <w:t xml:space="preserve"> </w:t>
      </w:r>
      <w:r>
        <w:rPr>
          <w:color w:val="231F20"/>
          <w:w w:val="110"/>
          <w:sz w:val="19"/>
        </w:rPr>
        <w:t>as</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English</w:t>
      </w:r>
      <w:r>
        <w:rPr>
          <w:color w:val="231F20"/>
          <w:spacing w:val="19"/>
          <w:w w:val="110"/>
          <w:sz w:val="19"/>
        </w:rPr>
        <w:t xml:space="preserve"> </w:t>
      </w:r>
      <w:r>
        <w:rPr>
          <w:color w:val="231F20"/>
          <w:w w:val="110"/>
          <w:sz w:val="19"/>
        </w:rPr>
        <w:t>resource</w:t>
      </w:r>
      <w:r>
        <w:rPr>
          <w:color w:val="231F20"/>
          <w:spacing w:val="19"/>
          <w:w w:val="110"/>
          <w:sz w:val="19"/>
        </w:rPr>
        <w:t xml:space="preserve"> </w:t>
      </w:r>
      <w:r>
        <w:rPr>
          <w:color w:val="231F20"/>
          <w:w w:val="110"/>
          <w:sz w:val="19"/>
        </w:rPr>
        <w:t>centres</w:t>
      </w:r>
      <w:r>
        <w:rPr>
          <w:color w:val="231F20"/>
          <w:spacing w:val="19"/>
          <w:w w:val="110"/>
          <w:sz w:val="19"/>
        </w:rPr>
        <w:t xml:space="preserve"> </w:t>
      </w:r>
      <w:r>
        <w:rPr>
          <w:color w:val="231F20"/>
          <w:w w:val="110"/>
          <w:sz w:val="19"/>
        </w:rPr>
        <w:t>for</w:t>
      </w:r>
      <w:r>
        <w:rPr>
          <w:color w:val="231F20"/>
          <w:spacing w:val="19"/>
          <w:w w:val="110"/>
          <w:sz w:val="19"/>
        </w:rPr>
        <w:t xml:space="preserve"> </w:t>
      </w:r>
      <w:r>
        <w:rPr>
          <w:color w:val="231F20"/>
          <w:w w:val="110"/>
          <w:sz w:val="19"/>
        </w:rPr>
        <w:t>learning</w:t>
      </w:r>
      <w:r>
        <w:rPr>
          <w:color w:val="231F20"/>
          <w:spacing w:val="19"/>
          <w:w w:val="110"/>
          <w:sz w:val="19"/>
        </w:rPr>
        <w:t xml:space="preserve"> </w:t>
      </w:r>
      <w:r>
        <w:rPr>
          <w:color w:val="231F20"/>
          <w:w w:val="110"/>
          <w:sz w:val="19"/>
        </w:rPr>
        <w:t>is</w:t>
      </w:r>
    </w:p>
    <w:p w:rsidR="00817A8B" w:rsidRDefault="00817A8B">
      <w:pPr>
        <w:spacing w:line="247" w:lineRule="auto"/>
        <w:jc w:val="both"/>
        <w:rPr>
          <w:sz w:val="19"/>
        </w:rPr>
        <w:sectPr w:rsidR="00817A8B">
          <w:footerReference w:type="even" r:id="rId99"/>
          <w:pgSz w:w="11910" w:h="16840"/>
          <w:pgMar w:top="1000" w:right="0" w:bottom="0" w:left="0" w:header="0" w:footer="0" w:gutter="0"/>
          <w:cols w:num="2" w:space="720" w:equalWidth="0">
            <w:col w:w="5898" w:space="40"/>
            <w:col w:w="5972"/>
          </w:cols>
        </w:sectPr>
      </w:pPr>
    </w:p>
    <w:p w:rsidR="00817A8B" w:rsidRDefault="00817A8B">
      <w:pPr>
        <w:pStyle w:val="BodyText"/>
        <w:spacing w:before="9"/>
        <w:rPr>
          <w:sz w:val="20"/>
        </w:rPr>
      </w:pPr>
    </w:p>
    <w:p w:rsidR="00817A8B" w:rsidRDefault="007650C7">
      <w:pPr>
        <w:pStyle w:val="BodyText"/>
        <w:spacing w:line="20" w:lineRule="exact"/>
        <w:ind w:left="1350"/>
        <w:rPr>
          <w:sz w:val="2"/>
        </w:rPr>
      </w:pPr>
      <w:r>
        <w:rPr>
          <w:sz w:val="2"/>
        </w:rPr>
      </w:r>
      <w:r>
        <w:rPr>
          <w:sz w:val="2"/>
        </w:rPr>
        <w:pict>
          <v:group id="_x0000_s1571" style="width:476.25pt;height:1pt;mso-position-horizontal-relative:char;mso-position-vertical-relative:line" coordsize="9525,20">
            <v:line id="_x0000_s1572" style="position:absolute" from="0,10" to="9524,10" strokecolor="#231f20" strokeweight="1pt"/>
            <w10:anchorlock/>
          </v:group>
        </w:pict>
      </w:r>
    </w:p>
    <w:p w:rsidR="00817A8B" w:rsidRDefault="007650C7">
      <w:pPr>
        <w:pStyle w:val="Heading7"/>
        <w:spacing w:before="106"/>
        <w:ind w:left="0" w:right="1013"/>
        <w:jc w:val="right"/>
      </w:pPr>
      <w:r>
        <w:pict>
          <v:group id="_x0000_s1567" style="position:absolute;left:0;text-align:left;margin-left:354.35pt;margin-top:3.75pt;width:153.1pt;height:19.85pt;z-index:252018688;mso-position-horizontal-relative:page" coordorigin="7087,75" coordsize="3062,397">
            <v:shape id="_x0000_s1570"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569"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568" type="#_x0000_t202" style="position:absolute;left:7114;top:97;width:3007;height:353" filled="f" stroked="f">
              <v:textbox inset="0,0,0,0">
                <w:txbxContent>
                  <w:p w:rsidR="00817A8B" w:rsidRDefault="007650C7">
                    <w:pPr>
                      <w:spacing w:before="52"/>
                      <w:ind w:left="515"/>
                      <w:rPr>
                        <w:b/>
                        <w:sz w:val="21"/>
                      </w:rPr>
                    </w:pPr>
                    <w:r>
                      <w:rPr>
                        <w:b/>
                        <w:color w:val="FFFFFF"/>
                        <w:w w:val="125"/>
                        <w:sz w:val="21"/>
                      </w:rPr>
                      <w:t>Review – Training</w:t>
                    </w:r>
                  </w:p>
                </w:txbxContent>
              </v:textbox>
            </v:shape>
            <w10:wrap anchorx="page"/>
          </v:group>
        </w:pict>
      </w:r>
      <w:r>
        <w:rPr>
          <w:color w:val="231F20"/>
          <w:w w:val="135"/>
        </w:rPr>
        <w:t>III</w:t>
      </w:r>
    </w:p>
    <w:p w:rsidR="00817A8B" w:rsidRDefault="00817A8B">
      <w:pPr>
        <w:jc w:val="right"/>
        <w:sectPr w:rsidR="00817A8B">
          <w:type w:val="continuous"/>
          <w:pgSz w:w="11910" w:h="16840"/>
          <w:pgMar w:top="1580" w:right="0" w:bottom="280" w:left="0" w:header="720" w:footer="720" w:gutter="0"/>
          <w:cols w:space="720"/>
        </w:sectPr>
      </w:pPr>
    </w:p>
    <w:p w:rsidR="00817A8B" w:rsidRDefault="007650C7">
      <w:pPr>
        <w:pStyle w:val="BodyText"/>
        <w:spacing w:before="85" w:line="247" w:lineRule="auto"/>
        <w:ind w:left="1020"/>
        <w:jc w:val="both"/>
      </w:pPr>
      <w:r>
        <w:rPr>
          <w:color w:val="231F20"/>
          <w:w w:val="105"/>
        </w:rPr>
        <w:t>concerned, is to remove all subsidies  and  replace  them with financial support for the services provided.  A broader, long-term concern is to ensure and make explicit an appropriate balance between the resources spent on ministers of Word and Sacraments</w:t>
      </w:r>
      <w:r>
        <w:rPr>
          <w:color w:val="231F20"/>
          <w:spacing w:val="27"/>
          <w:w w:val="105"/>
        </w:rPr>
        <w:t xml:space="preserve"> </w:t>
      </w:r>
      <w:r>
        <w:rPr>
          <w:color w:val="231F20"/>
          <w:w w:val="105"/>
        </w:rPr>
        <w:t>and Church Related Community Workers and those spent on training for other ministries and on the life-long learning of the whole people of</w:t>
      </w:r>
      <w:r>
        <w:rPr>
          <w:color w:val="231F20"/>
          <w:spacing w:val="22"/>
          <w:w w:val="105"/>
        </w:rPr>
        <w:t xml:space="preserve"> </w:t>
      </w:r>
      <w:r>
        <w:rPr>
          <w:color w:val="231F20"/>
          <w:w w:val="105"/>
        </w:rPr>
        <w:t>God.</w:t>
      </w:r>
    </w:p>
    <w:p w:rsidR="00817A8B" w:rsidRDefault="00817A8B">
      <w:pPr>
        <w:pStyle w:val="BodyText"/>
        <w:spacing w:before="10"/>
      </w:pPr>
    </w:p>
    <w:p w:rsidR="00817A8B" w:rsidRDefault="007650C7">
      <w:pPr>
        <w:pStyle w:val="Heading8"/>
        <w:numPr>
          <w:ilvl w:val="0"/>
          <w:numId w:val="93"/>
        </w:numPr>
        <w:tabs>
          <w:tab w:val="left" w:pos="1700"/>
          <w:tab w:val="left" w:pos="1701"/>
        </w:tabs>
        <w:jc w:val="both"/>
      </w:pPr>
      <w:r>
        <w:rPr>
          <w:color w:val="231F20"/>
          <w:w w:val="105"/>
        </w:rPr>
        <w:t>Is this proposal true to the 2005</w:t>
      </w:r>
      <w:r>
        <w:rPr>
          <w:color w:val="231F20"/>
          <w:spacing w:val="-12"/>
          <w:w w:val="105"/>
        </w:rPr>
        <w:t xml:space="preserve"> </w:t>
      </w:r>
      <w:r>
        <w:rPr>
          <w:color w:val="231F20"/>
          <w:w w:val="105"/>
        </w:rPr>
        <w:t>principles?</w:t>
      </w:r>
    </w:p>
    <w:p w:rsidR="00817A8B" w:rsidRDefault="007650C7">
      <w:pPr>
        <w:pStyle w:val="ListParagraph"/>
        <w:numPr>
          <w:ilvl w:val="1"/>
          <w:numId w:val="93"/>
        </w:numPr>
        <w:tabs>
          <w:tab w:val="left" w:pos="1701"/>
        </w:tabs>
        <w:spacing w:before="11" w:line="247" w:lineRule="auto"/>
        <w:ind w:firstLine="0"/>
        <w:jc w:val="both"/>
        <w:rPr>
          <w:i/>
          <w:sz w:val="19"/>
        </w:rPr>
      </w:pPr>
      <w:r>
        <w:rPr>
          <w:i/>
          <w:color w:val="231F20"/>
          <w:w w:val="105"/>
          <w:sz w:val="19"/>
        </w:rPr>
        <w:t>In</w:t>
      </w:r>
      <w:r>
        <w:rPr>
          <w:i/>
          <w:color w:val="231F20"/>
          <w:spacing w:val="-13"/>
          <w:w w:val="105"/>
          <w:sz w:val="19"/>
        </w:rPr>
        <w:t xml:space="preserve"> </w:t>
      </w:r>
      <w:r>
        <w:rPr>
          <w:i/>
          <w:color w:val="231F20"/>
          <w:w w:val="105"/>
          <w:sz w:val="19"/>
        </w:rPr>
        <w:t>United</w:t>
      </w:r>
      <w:r>
        <w:rPr>
          <w:i/>
          <w:color w:val="231F20"/>
          <w:spacing w:val="-13"/>
          <w:w w:val="105"/>
          <w:sz w:val="19"/>
        </w:rPr>
        <w:t xml:space="preserve"> </w:t>
      </w:r>
      <w:r>
        <w:rPr>
          <w:i/>
          <w:color w:val="231F20"/>
          <w:w w:val="105"/>
          <w:sz w:val="19"/>
        </w:rPr>
        <w:t>Reformed</w:t>
      </w:r>
      <w:r>
        <w:rPr>
          <w:i/>
          <w:color w:val="231F20"/>
          <w:spacing w:val="-12"/>
          <w:w w:val="105"/>
          <w:sz w:val="19"/>
        </w:rPr>
        <w:t xml:space="preserve"> </w:t>
      </w:r>
      <w:r>
        <w:rPr>
          <w:i/>
          <w:color w:val="231F20"/>
          <w:w w:val="105"/>
          <w:sz w:val="19"/>
        </w:rPr>
        <w:t>Churcheducationalprovision there</w:t>
      </w:r>
      <w:r>
        <w:rPr>
          <w:i/>
          <w:color w:val="231F20"/>
          <w:spacing w:val="-18"/>
          <w:w w:val="105"/>
          <w:sz w:val="19"/>
        </w:rPr>
        <w:t xml:space="preserve"> </w:t>
      </w:r>
      <w:r>
        <w:rPr>
          <w:i/>
          <w:color w:val="231F20"/>
          <w:w w:val="105"/>
          <w:sz w:val="19"/>
        </w:rPr>
        <w:t>shall</w:t>
      </w:r>
      <w:r>
        <w:rPr>
          <w:i/>
          <w:color w:val="231F20"/>
          <w:spacing w:val="-18"/>
          <w:w w:val="105"/>
          <w:sz w:val="19"/>
        </w:rPr>
        <w:t xml:space="preserve"> </w:t>
      </w:r>
      <w:r>
        <w:rPr>
          <w:i/>
          <w:color w:val="231F20"/>
          <w:w w:val="105"/>
          <w:sz w:val="19"/>
        </w:rPr>
        <w:t>be:</w:t>
      </w:r>
      <w:r>
        <w:rPr>
          <w:i/>
          <w:color w:val="231F20"/>
          <w:spacing w:val="10"/>
          <w:w w:val="105"/>
          <w:sz w:val="19"/>
        </w:rPr>
        <w:t xml:space="preserve"> </w:t>
      </w:r>
      <w:r>
        <w:rPr>
          <w:i/>
          <w:color w:val="231F20"/>
          <w:w w:val="105"/>
          <w:sz w:val="19"/>
        </w:rPr>
        <w:t>int</w:t>
      </w:r>
      <w:r>
        <w:rPr>
          <w:i/>
          <w:color w:val="231F20"/>
          <w:w w:val="105"/>
          <w:sz w:val="19"/>
        </w:rPr>
        <w:t>egrated</w:t>
      </w:r>
      <w:r>
        <w:rPr>
          <w:i/>
          <w:color w:val="231F20"/>
          <w:spacing w:val="-18"/>
          <w:w w:val="105"/>
          <w:sz w:val="19"/>
        </w:rPr>
        <w:t xml:space="preserve"> </w:t>
      </w:r>
      <w:r>
        <w:rPr>
          <w:i/>
          <w:color w:val="231F20"/>
          <w:w w:val="105"/>
          <w:sz w:val="19"/>
        </w:rPr>
        <w:t>education</w:t>
      </w:r>
      <w:r>
        <w:rPr>
          <w:i/>
          <w:color w:val="231F20"/>
          <w:spacing w:val="-18"/>
          <w:w w:val="105"/>
          <w:sz w:val="19"/>
        </w:rPr>
        <w:t xml:space="preserve"> </w:t>
      </w:r>
      <w:r>
        <w:rPr>
          <w:i/>
          <w:color w:val="231F20"/>
          <w:w w:val="105"/>
          <w:sz w:val="19"/>
        </w:rPr>
        <w:t>and</w:t>
      </w:r>
      <w:r>
        <w:rPr>
          <w:i/>
          <w:color w:val="231F20"/>
          <w:spacing w:val="-18"/>
          <w:w w:val="105"/>
          <w:sz w:val="19"/>
        </w:rPr>
        <w:t xml:space="preserve"> </w:t>
      </w:r>
      <w:r>
        <w:rPr>
          <w:i/>
          <w:color w:val="231F20"/>
          <w:w w:val="105"/>
          <w:sz w:val="19"/>
        </w:rPr>
        <w:t>training</w:t>
      </w:r>
      <w:r>
        <w:rPr>
          <w:i/>
          <w:color w:val="231F20"/>
          <w:spacing w:val="-18"/>
          <w:w w:val="105"/>
          <w:sz w:val="19"/>
        </w:rPr>
        <w:t xml:space="preserve"> </w:t>
      </w:r>
      <w:r>
        <w:rPr>
          <w:i/>
          <w:color w:val="231F20"/>
          <w:w w:val="105"/>
          <w:sz w:val="19"/>
        </w:rPr>
        <w:t>to</w:t>
      </w:r>
      <w:r>
        <w:rPr>
          <w:i/>
          <w:color w:val="231F20"/>
          <w:spacing w:val="-17"/>
          <w:w w:val="105"/>
          <w:sz w:val="19"/>
        </w:rPr>
        <w:t xml:space="preserve"> </w:t>
      </w:r>
      <w:r>
        <w:rPr>
          <w:i/>
          <w:color w:val="231F20"/>
          <w:w w:val="105"/>
          <w:sz w:val="19"/>
        </w:rPr>
        <w:t>equip the</w:t>
      </w:r>
      <w:r>
        <w:rPr>
          <w:i/>
          <w:color w:val="231F20"/>
          <w:spacing w:val="-6"/>
          <w:w w:val="105"/>
          <w:sz w:val="19"/>
        </w:rPr>
        <w:t xml:space="preserve"> </w:t>
      </w:r>
      <w:r>
        <w:rPr>
          <w:i/>
          <w:color w:val="231F20"/>
          <w:w w:val="105"/>
          <w:sz w:val="19"/>
        </w:rPr>
        <w:t>whole</w:t>
      </w:r>
      <w:r>
        <w:rPr>
          <w:i/>
          <w:color w:val="231F20"/>
          <w:spacing w:val="-6"/>
          <w:w w:val="105"/>
          <w:sz w:val="19"/>
        </w:rPr>
        <w:t xml:space="preserve"> </w:t>
      </w:r>
      <w:r>
        <w:rPr>
          <w:i/>
          <w:color w:val="231F20"/>
          <w:w w:val="105"/>
          <w:sz w:val="19"/>
        </w:rPr>
        <w:t>people</w:t>
      </w:r>
      <w:r>
        <w:rPr>
          <w:i/>
          <w:color w:val="231F20"/>
          <w:spacing w:val="-6"/>
          <w:w w:val="105"/>
          <w:sz w:val="19"/>
        </w:rPr>
        <w:t xml:space="preserve"> </w:t>
      </w:r>
      <w:r>
        <w:rPr>
          <w:i/>
          <w:color w:val="231F20"/>
          <w:w w:val="105"/>
          <w:sz w:val="19"/>
        </w:rPr>
        <w:t>of</w:t>
      </w:r>
      <w:r>
        <w:rPr>
          <w:i/>
          <w:color w:val="231F20"/>
          <w:spacing w:val="-5"/>
          <w:w w:val="105"/>
          <w:sz w:val="19"/>
        </w:rPr>
        <w:t xml:space="preserve"> </w:t>
      </w:r>
      <w:r>
        <w:rPr>
          <w:i/>
          <w:color w:val="231F20"/>
          <w:w w:val="105"/>
          <w:sz w:val="19"/>
        </w:rPr>
        <w:t>God</w:t>
      </w:r>
      <w:r>
        <w:rPr>
          <w:i/>
          <w:color w:val="231F20"/>
          <w:spacing w:val="-6"/>
          <w:w w:val="105"/>
          <w:sz w:val="19"/>
        </w:rPr>
        <w:t xml:space="preserve"> </w:t>
      </w:r>
      <w:r>
        <w:rPr>
          <w:i/>
          <w:color w:val="231F20"/>
          <w:w w:val="105"/>
          <w:sz w:val="19"/>
        </w:rPr>
        <w:t>for</w:t>
      </w:r>
      <w:r>
        <w:rPr>
          <w:i/>
          <w:color w:val="231F20"/>
          <w:spacing w:val="-6"/>
          <w:w w:val="105"/>
          <w:sz w:val="19"/>
        </w:rPr>
        <w:t xml:space="preserve"> </w:t>
      </w:r>
      <w:r>
        <w:rPr>
          <w:i/>
          <w:color w:val="231F20"/>
          <w:w w:val="105"/>
          <w:sz w:val="19"/>
        </w:rPr>
        <w:t>mission?</w:t>
      </w:r>
    </w:p>
    <w:p w:rsidR="00817A8B" w:rsidRDefault="007650C7">
      <w:pPr>
        <w:pStyle w:val="BodyText"/>
        <w:spacing w:before="4" w:line="247" w:lineRule="auto"/>
        <w:ind w:left="1020" w:right="1"/>
        <w:jc w:val="both"/>
      </w:pPr>
      <w:r>
        <w:rPr>
          <w:color w:val="231F20"/>
          <w:w w:val="105"/>
        </w:rPr>
        <w:t>This is a major thrust of both the move to resource centres for learning and involvement in the Regional Training Partnerships in England. Scotland has embodied this principle for some time.</w:t>
      </w:r>
    </w:p>
    <w:p w:rsidR="00817A8B" w:rsidRDefault="00817A8B">
      <w:pPr>
        <w:pStyle w:val="BodyText"/>
        <w:rPr>
          <w:sz w:val="20"/>
        </w:rPr>
      </w:pPr>
    </w:p>
    <w:p w:rsidR="00817A8B" w:rsidRDefault="007650C7">
      <w:pPr>
        <w:pStyle w:val="ListParagraph"/>
        <w:numPr>
          <w:ilvl w:val="1"/>
          <w:numId w:val="93"/>
        </w:numPr>
        <w:tabs>
          <w:tab w:val="left" w:pos="1701"/>
        </w:tabs>
        <w:ind w:left="1700"/>
        <w:jc w:val="both"/>
        <w:rPr>
          <w:i/>
          <w:sz w:val="19"/>
        </w:rPr>
      </w:pPr>
      <w:r>
        <w:rPr>
          <w:i/>
          <w:color w:val="231F20"/>
          <w:w w:val="105"/>
          <w:sz w:val="19"/>
        </w:rPr>
        <w:t>ecumenical engagement at every</w:t>
      </w:r>
      <w:r>
        <w:rPr>
          <w:i/>
          <w:color w:val="231F20"/>
          <w:spacing w:val="-23"/>
          <w:w w:val="105"/>
          <w:sz w:val="19"/>
        </w:rPr>
        <w:t xml:space="preserve"> </w:t>
      </w:r>
      <w:r>
        <w:rPr>
          <w:i/>
          <w:color w:val="231F20"/>
          <w:w w:val="105"/>
          <w:sz w:val="19"/>
        </w:rPr>
        <w:t>stage</w:t>
      </w:r>
    </w:p>
    <w:p w:rsidR="00817A8B" w:rsidRDefault="007650C7">
      <w:pPr>
        <w:pStyle w:val="BodyText"/>
        <w:spacing w:before="8" w:line="247" w:lineRule="auto"/>
        <w:ind w:left="1020"/>
        <w:jc w:val="both"/>
      </w:pPr>
      <w:r>
        <w:rPr>
          <w:color w:val="231F20"/>
          <w:w w:val="110"/>
        </w:rPr>
        <w:t>The</w:t>
      </w:r>
      <w:r>
        <w:rPr>
          <w:color w:val="231F20"/>
          <w:spacing w:val="-36"/>
          <w:w w:val="110"/>
        </w:rPr>
        <w:t xml:space="preserve"> </w:t>
      </w:r>
      <w:r>
        <w:rPr>
          <w:color w:val="231F20"/>
          <w:spacing w:val="2"/>
          <w:w w:val="110"/>
        </w:rPr>
        <w:t>effect</w:t>
      </w:r>
      <w:r>
        <w:rPr>
          <w:color w:val="231F20"/>
          <w:spacing w:val="-36"/>
          <w:w w:val="110"/>
        </w:rPr>
        <w:t xml:space="preserve"> </w:t>
      </w:r>
      <w:r>
        <w:rPr>
          <w:color w:val="231F20"/>
          <w:w w:val="110"/>
        </w:rPr>
        <w:t>of</w:t>
      </w:r>
      <w:r>
        <w:rPr>
          <w:color w:val="231F20"/>
          <w:spacing w:val="-35"/>
          <w:w w:val="110"/>
        </w:rPr>
        <w:t xml:space="preserve"> </w:t>
      </w:r>
      <w:r>
        <w:rPr>
          <w:color w:val="231F20"/>
          <w:w w:val="110"/>
        </w:rPr>
        <w:t>the</w:t>
      </w:r>
      <w:r>
        <w:rPr>
          <w:color w:val="231F20"/>
          <w:spacing w:val="-36"/>
          <w:w w:val="110"/>
        </w:rPr>
        <w:t xml:space="preserve"> </w:t>
      </w:r>
      <w:r>
        <w:rPr>
          <w:color w:val="231F20"/>
          <w:w w:val="110"/>
        </w:rPr>
        <w:t>proposals</w:t>
      </w:r>
      <w:r>
        <w:rPr>
          <w:color w:val="231F20"/>
          <w:spacing w:val="-36"/>
          <w:w w:val="110"/>
        </w:rPr>
        <w:t xml:space="preserve"> </w:t>
      </w:r>
      <w:r>
        <w:rPr>
          <w:color w:val="231F20"/>
          <w:w w:val="110"/>
        </w:rPr>
        <w:t>is</w:t>
      </w:r>
      <w:r>
        <w:rPr>
          <w:color w:val="231F20"/>
          <w:spacing w:val="-35"/>
          <w:w w:val="110"/>
        </w:rPr>
        <w:t xml:space="preserve"> </w:t>
      </w:r>
      <w:r>
        <w:rPr>
          <w:color w:val="231F20"/>
          <w:w w:val="110"/>
        </w:rPr>
        <w:t>to</w:t>
      </w:r>
      <w:r>
        <w:rPr>
          <w:color w:val="231F20"/>
          <w:spacing w:val="-36"/>
          <w:w w:val="110"/>
        </w:rPr>
        <w:t xml:space="preserve"> </w:t>
      </w:r>
      <w:r>
        <w:rPr>
          <w:color w:val="231F20"/>
          <w:spacing w:val="2"/>
          <w:w w:val="110"/>
        </w:rPr>
        <w:t xml:space="preserve">developandco-ordinate </w:t>
      </w:r>
      <w:r>
        <w:rPr>
          <w:color w:val="231F20"/>
          <w:w w:val="110"/>
        </w:rPr>
        <w:t>the United Reformed Church’s existing ecumenical engagement, firstly through continuing to urge the synods</w:t>
      </w:r>
      <w:r>
        <w:rPr>
          <w:color w:val="231F20"/>
          <w:spacing w:val="-13"/>
          <w:w w:val="110"/>
        </w:rPr>
        <w:t xml:space="preserve"> </w:t>
      </w:r>
      <w:r>
        <w:rPr>
          <w:color w:val="231F20"/>
          <w:w w:val="110"/>
        </w:rPr>
        <w:t>to</w:t>
      </w:r>
      <w:r>
        <w:rPr>
          <w:color w:val="231F20"/>
          <w:spacing w:val="-12"/>
          <w:w w:val="110"/>
        </w:rPr>
        <w:t xml:space="preserve"> </w:t>
      </w:r>
      <w:r>
        <w:rPr>
          <w:color w:val="231F20"/>
          <w:w w:val="110"/>
        </w:rPr>
        <w:t>play</w:t>
      </w:r>
      <w:r>
        <w:rPr>
          <w:color w:val="231F20"/>
          <w:spacing w:val="-12"/>
          <w:w w:val="110"/>
        </w:rPr>
        <w:t xml:space="preserve"> </w:t>
      </w:r>
      <w:r>
        <w:rPr>
          <w:color w:val="231F20"/>
          <w:w w:val="110"/>
        </w:rPr>
        <w:t>as</w:t>
      </w:r>
      <w:r>
        <w:rPr>
          <w:color w:val="231F20"/>
          <w:spacing w:val="-12"/>
          <w:w w:val="110"/>
        </w:rPr>
        <w:t xml:space="preserve"> </w:t>
      </w:r>
      <w:r>
        <w:rPr>
          <w:color w:val="231F20"/>
          <w:w w:val="110"/>
        </w:rPr>
        <w:t>full</w:t>
      </w:r>
      <w:r>
        <w:rPr>
          <w:color w:val="231F20"/>
          <w:spacing w:val="-13"/>
          <w:w w:val="110"/>
        </w:rPr>
        <w:t xml:space="preserve"> </w:t>
      </w:r>
      <w:r>
        <w:rPr>
          <w:color w:val="231F20"/>
          <w:w w:val="110"/>
        </w:rPr>
        <w:t>a</w:t>
      </w:r>
      <w:r>
        <w:rPr>
          <w:color w:val="231F20"/>
          <w:spacing w:val="-12"/>
          <w:w w:val="110"/>
        </w:rPr>
        <w:t xml:space="preserve"> </w:t>
      </w:r>
      <w:r>
        <w:rPr>
          <w:color w:val="231F20"/>
          <w:w w:val="110"/>
        </w:rPr>
        <w:t>part</w:t>
      </w:r>
      <w:r>
        <w:rPr>
          <w:color w:val="231F20"/>
          <w:spacing w:val="-12"/>
          <w:w w:val="110"/>
        </w:rPr>
        <w:t xml:space="preserve"> </w:t>
      </w:r>
      <w:r>
        <w:rPr>
          <w:color w:val="231F20"/>
          <w:w w:val="110"/>
        </w:rPr>
        <w:t>in</w:t>
      </w:r>
      <w:r>
        <w:rPr>
          <w:color w:val="231F20"/>
          <w:spacing w:val="-12"/>
          <w:w w:val="110"/>
        </w:rPr>
        <w:t xml:space="preserve"> </w:t>
      </w:r>
      <w:r>
        <w:rPr>
          <w:color w:val="231F20"/>
          <w:w w:val="110"/>
        </w:rPr>
        <w:t>the</w:t>
      </w:r>
      <w:r>
        <w:rPr>
          <w:color w:val="231F20"/>
          <w:spacing w:val="-13"/>
          <w:w w:val="110"/>
        </w:rPr>
        <w:t xml:space="preserve"> </w:t>
      </w:r>
      <w:r>
        <w:rPr>
          <w:color w:val="231F20"/>
          <w:w w:val="110"/>
        </w:rPr>
        <w:t>ecumenical</w:t>
      </w:r>
      <w:r>
        <w:rPr>
          <w:color w:val="231F20"/>
          <w:spacing w:val="-12"/>
          <w:w w:val="110"/>
        </w:rPr>
        <w:t xml:space="preserve"> </w:t>
      </w:r>
      <w:r>
        <w:rPr>
          <w:color w:val="231F20"/>
          <w:w w:val="110"/>
        </w:rPr>
        <w:t xml:space="preserve">Regional Training </w:t>
      </w:r>
      <w:r>
        <w:rPr>
          <w:color w:val="231F20"/>
          <w:spacing w:val="2"/>
          <w:w w:val="110"/>
        </w:rPr>
        <w:t xml:space="preserve">Partnerships </w:t>
      </w:r>
      <w:r>
        <w:rPr>
          <w:color w:val="231F20"/>
          <w:w w:val="110"/>
        </w:rPr>
        <w:t xml:space="preserve">as </w:t>
      </w:r>
      <w:r>
        <w:rPr>
          <w:color w:val="231F20"/>
          <w:spacing w:val="2"/>
          <w:w w:val="110"/>
        </w:rPr>
        <w:t xml:space="preserve">possible, </w:t>
      </w:r>
      <w:r>
        <w:rPr>
          <w:color w:val="231F20"/>
          <w:w w:val="110"/>
        </w:rPr>
        <w:t xml:space="preserve">and, secondly, through concentrating resources in the new resource centres for learning at </w:t>
      </w:r>
      <w:r>
        <w:rPr>
          <w:color w:val="231F20"/>
          <w:spacing w:val="2"/>
          <w:w w:val="110"/>
        </w:rPr>
        <w:t xml:space="preserve">Northern </w:t>
      </w:r>
      <w:r>
        <w:rPr>
          <w:color w:val="231F20"/>
          <w:w w:val="110"/>
        </w:rPr>
        <w:t>and Westminster Colleges</w:t>
      </w:r>
      <w:r>
        <w:rPr>
          <w:color w:val="231F20"/>
          <w:spacing w:val="-20"/>
          <w:w w:val="110"/>
        </w:rPr>
        <w:t xml:space="preserve"> </w:t>
      </w:r>
      <w:r>
        <w:rPr>
          <w:color w:val="231F20"/>
          <w:w w:val="110"/>
        </w:rPr>
        <w:t>where</w:t>
      </w:r>
      <w:r>
        <w:rPr>
          <w:color w:val="231F20"/>
          <w:spacing w:val="-20"/>
          <w:w w:val="110"/>
        </w:rPr>
        <w:t xml:space="preserve"> </w:t>
      </w:r>
      <w:r>
        <w:rPr>
          <w:color w:val="231F20"/>
          <w:w w:val="110"/>
        </w:rPr>
        <w:t>there</w:t>
      </w:r>
      <w:r>
        <w:rPr>
          <w:color w:val="231F20"/>
          <w:spacing w:val="-20"/>
          <w:w w:val="110"/>
        </w:rPr>
        <w:t xml:space="preserve"> </w:t>
      </w:r>
      <w:r>
        <w:rPr>
          <w:color w:val="231F20"/>
          <w:w w:val="110"/>
        </w:rPr>
        <w:t>is</w:t>
      </w:r>
      <w:r>
        <w:rPr>
          <w:color w:val="231F20"/>
          <w:spacing w:val="-20"/>
          <w:w w:val="110"/>
        </w:rPr>
        <w:t xml:space="preserve"> </w:t>
      </w:r>
      <w:r>
        <w:rPr>
          <w:color w:val="231F20"/>
          <w:w w:val="110"/>
        </w:rPr>
        <w:t>already</w:t>
      </w:r>
      <w:r>
        <w:rPr>
          <w:color w:val="231F20"/>
          <w:spacing w:val="-20"/>
          <w:w w:val="110"/>
        </w:rPr>
        <w:t xml:space="preserve"> </w:t>
      </w:r>
      <w:r>
        <w:rPr>
          <w:color w:val="231F20"/>
          <w:w w:val="110"/>
        </w:rPr>
        <w:t>substantial</w:t>
      </w:r>
      <w:r>
        <w:rPr>
          <w:color w:val="231F20"/>
          <w:spacing w:val="-20"/>
          <w:w w:val="110"/>
        </w:rPr>
        <w:t xml:space="preserve"> </w:t>
      </w:r>
      <w:r>
        <w:rPr>
          <w:color w:val="231F20"/>
          <w:w w:val="110"/>
        </w:rPr>
        <w:t>ecumenical engagement. The resource centres are giftings to RTP’s as indeed is Training for Lear</w:t>
      </w:r>
      <w:r>
        <w:rPr>
          <w:color w:val="231F20"/>
          <w:w w:val="110"/>
        </w:rPr>
        <w:t>ning and Serving, and</w:t>
      </w:r>
      <w:r>
        <w:rPr>
          <w:color w:val="231F20"/>
          <w:spacing w:val="-11"/>
          <w:w w:val="110"/>
        </w:rPr>
        <w:t xml:space="preserve"> </w:t>
      </w:r>
      <w:r>
        <w:rPr>
          <w:color w:val="231F20"/>
          <w:w w:val="110"/>
        </w:rPr>
        <w:t>more</w:t>
      </w:r>
      <w:r>
        <w:rPr>
          <w:color w:val="231F20"/>
          <w:spacing w:val="-10"/>
          <w:w w:val="110"/>
        </w:rPr>
        <w:t xml:space="preserve"> </w:t>
      </w:r>
      <w:r>
        <w:rPr>
          <w:color w:val="231F20"/>
          <w:w w:val="110"/>
        </w:rPr>
        <w:t>besides.</w:t>
      </w:r>
      <w:r>
        <w:rPr>
          <w:color w:val="231F20"/>
          <w:spacing w:val="-10"/>
          <w:w w:val="110"/>
        </w:rPr>
        <w:t xml:space="preserve"> </w:t>
      </w:r>
      <w:r>
        <w:rPr>
          <w:color w:val="231F20"/>
          <w:w w:val="110"/>
        </w:rPr>
        <w:t>The</w:t>
      </w:r>
      <w:r>
        <w:rPr>
          <w:color w:val="231F20"/>
          <w:spacing w:val="-10"/>
          <w:w w:val="110"/>
        </w:rPr>
        <w:t xml:space="preserve"> </w:t>
      </w:r>
      <w:r>
        <w:rPr>
          <w:color w:val="231F20"/>
          <w:w w:val="110"/>
        </w:rPr>
        <w:t>Scottish</w:t>
      </w:r>
      <w:r>
        <w:rPr>
          <w:color w:val="231F20"/>
          <w:spacing w:val="-10"/>
          <w:w w:val="110"/>
        </w:rPr>
        <w:t xml:space="preserve"> </w:t>
      </w:r>
      <w:r>
        <w:rPr>
          <w:color w:val="231F20"/>
          <w:w w:val="110"/>
        </w:rPr>
        <w:t>College</w:t>
      </w:r>
      <w:r>
        <w:rPr>
          <w:color w:val="231F20"/>
          <w:spacing w:val="-10"/>
          <w:w w:val="110"/>
        </w:rPr>
        <w:t xml:space="preserve"> </w:t>
      </w:r>
      <w:r>
        <w:rPr>
          <w:color w:val="231F20"/>
          <w:w w:val="110"/>
        </w:rPr>
        <w:t>is</w:t>
      </w:r>
      <w:r>
        <w:rPr>
          <w:color w:val="231F20"/>
          <w:spacing w:val="-10"/>
          <w:w w:val="110"/>
        </w:rPr>
        <w:t xml:space="preserve"> </w:t>
      </w:r>
      <w:r>
        <w:rPr>
          <w:color w:val="231F20"/>
          <w:w w:val="110"/>
        </w:rPr>
        <w:t>also</w:t>
      </w:r>
      <w:r>
        <w:rPr>
          <w:color w:val="231F20"/>
          <w:spacing w:val="-10"/>
          <w:w w:val="110"/>
        </w:rPr>
        <w:t xml:space="preserve"> </w:t>
      </w:r>
      <w:r>
        <w:rPr>
          <w:color w:val="231F20"/>
          <w:w w:val="110"/>
        </w:rPr>
        <w:t>a</w:t>
      </w:r>
      <w:r>
        <w:rPr>
          <w:color w:val="231F20"/>
          <w:spacing w:val="-10"/>
          <w:w w:val="110"/>
        </w:rPr>
        <w:t xml:space="preserve"> </w:t>
      </w:r>
      <w:r>
        <w:rPr>
          <w:color w:val="231F20"/>
          <w:w w:val="110"/>
        </w:rPr>
        <w:t>gifting to the ecumenical scene in</w:t>
      </w:r>
      <w:r>
        <w:rPr>
          <w:color w:val="231F20"/>
          <w:spacing w:val="-12"/>
          <w:w w:val="110"/>
        </w:rPr>
        <w:t xml:space="preserve"> </w:t>
      </w:r>
      <w:r>
        <w:rPr>
          <w:color w:val="231F20"/>
          <w:w w:val="110"/>
        </w:rPr>
        <w:t>Scotland.</w:t>
      </w:r>
    </w:p>
    <w:p w:rsidR="00817A8B" w:rsidRDefault="00817A8B">
      <w:pPr>
        <w:pStyle w:val="BodyText"/>
        <w:spacing w:before="9"/>
        <w:rPr>
          <w:sz w:val="20"/>
        </w:rPr>
      </w:pPr>
    </w:p>
    <w:p w:rsidR="00817A8B" w:rsidRDefault="007650C7">
      <w:pPr>
        <w:pStyle w:val="ListParagraph"/>
        <w:numPr>
          <w:ilvl w:val="1"/>
          <w:numId w:val="93"/>
        </w:numPr>
        <w:tabs>
          <w:tab w:val="left" w:pos="1701"/>
        </w:tabs>
        <w:spacing w:line="247" w:lineRule="auto"/>
        <w:ind w:right="1" w:firstLine="0"/>
        <w:jc w:val="both"/>
        <w:rPr>
          <w:i/>
          <w:sz w:val="19"/>
        </w:rPr>
      </w:pPr>
      <w:r>
        <w:rPr>
          <w:i/>
          <w:color w:val="231F20"/>
          <w:w w:val="105"/>
          <w:sz w:val="19"/>
        </w:rPr>
        <w:t>the</w:t>
      </w:r>
      <w:r>
        <w:rPr>
          <w:i/>
          <w:color w:val="231F20"/>
          <w:spacing w:val="-8"/>
          <w:w w:val="105"/>
          <w:sz w:val="19"/>
        </w:rPr>
        <w:t xml:space="preserve"> </w:t>
      </w:r>
      <w:r>
        <w:rPr>
          <w:i/>
          <w:color w:val="231F20"/>
          <w:w w:val="105"/>
          <w:sz w:val="19"/>
        </w:rPr>
        <w:t>presentation</w:t>
      </w:r>
      <w:r>
        <w:rPr>
          <w:i/>
          <w:color w:val="231F20"/>
          <w:spacing w:val="-7"/>
          <w:w w:val="105"/>
          <w:sz w:val="19"/>
        </w:rPr>
        <w:t xml:space="preserve"> </w:t>
      </w:r>
      <w:r>
        <w:rPr>
          <w:i/>
          <w:color w:val="231F20"/>
          <w:w w:val="105"/>
          <w:sz w:val="19"/>
        </w:rPr>
        <w:t>of</w:t>
      </w:r>
      <w:r>
        <w:rPr>
          <w:i/>
          <w:color w:val="231F20"/>
          <w:spacing w:val="-7"/>
          <w:w w:val="105"/>
          <w:sz w:val="19"/>
        </w:rPr>
        <w:t xml:space="preserve"> </w:t>
      </w:r>
      <w:r>
        <w:rPr>
          <w:i/>
          <w:color w:val="231F20"/>
          <w:w w:val="105"/>
          <w:sz w:val="19"/>
        </w:rPr>
        <w:t>a</w:t>
      </w:r>
      <w:r>
        <w:rPr>
          <w:i/>
          <w:color w:val="231F20"/>
          <w:spacing w:val="-8"/>
          <w:w w:val="105"/>
          <w:sz w:val="19"/>
        </w:rPr>
        <w:t xml:space="preserve"> </w:t>
      </w:r>
      <w:r>
        <w:rPr>
          <w:i/>
          <w:color w:val="231F20"/>
          <w:w w:val="105"/>
          <w:sz w:val="19"/>
        </w:rPr>
        <w:t>distinctive</w:t>
      </w:r>
      <w:r>
        <w:rPr>
          <w:i/>
          <w:color w:val="231F20"/>
          <w:spacing w:val="-7"/>
          <w:w w:val="105"/>
          <w:sz w:val="19"/>
        </w:rPr>
        <w:t xml:space="preserve"> </w:t>
      </w:r>
      <w:r>
        <w:rPr>
          <w:i/>
          <w:color w:val="231F20"/>
          <w:w w:val="105"/>
          <w:sz w:val="19"/>
        </w:rPr>
        <w:t>Reformed</w:t>
      </w:r>
      <w:r>
        <w:rPr>
          <w:i/>
          <w:color w:val="231F20"/>
          <w:spacing w:val="-7"/>
          <w:w w:val="105"/>
          <w:sz w:val="19"/>
        </w:rPr>
        <w:t xml:space="preserve"> </w:t>
      </w:r>
      <w:r>
        <w:rPr>
          <w:i/>
          <w:color w:val="231F20"/>
          <w:w w:val="105"/>
          <w:sz w:val="19"/>
        </w:rPr>
        <w:t>Ethos and History in that ecumenical</w:t>
      </w:r>
      <w:r>
        <w:rPr>
          <w:i/>
          <w:color w:val="231F20"/>
          <w:spacing w:val="-26"/>
          <w:w w:val="105"/>
          <w:sz w:val="19"/>
        </w:rPr>
        <w:t xml:space="preserve"> </w:t>
      </w:r>
      <w:r>
        <w:rPr>
          <w:i/>
          <w:color w:val="231F20"/>
          <w:w w:val="105"/>
          <w:sz w:val="19"/>
        </w:rPr>
        <w:t>engagement.</w:t>
      </w:r>
    </w:p>
    <w:p w:rsidR="00817A8B" w:rsidRDefault="007650C7">
      <w:pPr>
        <w:pStyle w:val="BodyText"/>
        <w:spacing w:before="2" w:line="247" w:lineRule="auto"/>
        <w:ind w:left="1020"/>
        <w:jc w:val="both"/>
      </w:pPr>
      <w:r>
        <w:rPr>
          <w:color w:val="231F20"/>
          <w:w w:val="110"/>
        </w:rPr>
        <w:t>The proposal to develop the two English resource centres for learning where there is both the greatest concentration of United Reformed Church staff and students and a very significant, established and developing ecumenical partnership will enable just suc</w:t>
      </w:r>
      <w:r>
        <w:rPr>
          <w:color w:val="231F20"/>
          <w:w w:val="110"/>
        </w:rPr>
        <w:t>h a presentation.</w:t>
      </w:r>
    </w:p>
    <w:p w:rsidR="00817A8B" w:rsidRDefault="007650C7">
      <w:pPr>
        <w:pStyle w:val="ListParagraph"/>
        <w:numPr>
          <w:ilvl w:val="1"/>
          <w:numId w:val="93"/>
        </w:numPr>
        <w:tabs>
          <w:tab w:val="left" w:pos="1093"/>
        </w:tabs>
        <w:spacing w:before="85" w:line="249" w:lineRule="auto"/>
        <w:ind w:left="412" w:right="1358" w:firstLine="0"/>
        <w:jc w:val="both"/>
        <w:rPr>
          <w:i/>
          <w:sz w:val="19"/>
        </w:rPr>
      </w:pPr>
      <w:r>
        <w:rPr>
          <w:i/>
          <w:color w:val="231F20"/>
          <w:spacing w:val="-1"/>
          <w:w w:val="98"/>
          <w:sz w:val="19"/>
        </w:rPr>
        <w:br w:type="column"/>
      </w:r>
      <w:r>
        <w:rPr>
          <w:i/>
          <w:color w:val="231F20"/>
          <w:w w:val="105"/>
          <w:sz w:val="19"/>
        </w:rPr>
        <w:t>the</w:t>
      </w:r>
      <w:r>
        <w:rPr>
          <w:i/>
          <w:color w:val="231F20"/>
          <w:spacing w:val="-24"/>
          <w:w w:val="105"/>
          <w:sz w:val="19"/>
        </w:rPr>
        <w:t xml:space="preserve"> </w:t>
      </w:r>
      <w:r>
        <w:rPr>
          <w:i/>
          <w:color w:val="231F20"/>
          <w:w w:val="105"/>
          <w:sz w:val="19"/>
        </w:rPr>
        <w:t>delivery</w:t>
      </w:r>
      <w:r>
        <w:rPr>
          <w:i/>
          <w:color w:val="231F20"/>
          <w:spacing w:val="-23"/>
          <w:w w:val="105"/>
          <w:sz w:val="19"/>
        </w:rPr>
        <w:t xml:space="preserve"> </w:t>
      </w:r>
      <w:r>
        <w:rPr>
          <w:i/>
          <w:color w:val="231F20"/>
          <w:w w:val="105"/>
          <w:sz w:val="19"/>
        </w:rPr>
        <w:t>of</w:t>
      </w:r>
      <w:r>
        <w:rPr>
          <w:i/>
          <w:color w:val="231F20"/>
          <w:spacing w:val="-23"/>
          <w:w w:val="105"/>
          <w:sz w:val="19"/>
        </w:rPr>
        <w:t xml:space="preserve"> </w:t>
      </w:r>
      <w:r>
        <w:rPr>
          <w:i/>
          <w:color w:val="231F20"/>
          <w:w w:val="105"/>
          <w:sz w:val="19"/>
        </w:rPr>
        <w:t>this</w:t>
      </w:r>
      <w:r>
        <w:rPr>
          <w:i/>
          <w:color w:val="231F20"/>
          <w:spacing w:val="-23"/>
          <w:w w:val="105"/>
          <w:sz w:val="19"/>
        </w:rPr>
        <w:t xml:space="preserve"> </w:t>
      </w:r>
      <w:r>
        <w:rPr>
          <w:i/>
          <w:color w:val="231F20"/>
          <w:w w:val="105"/>
          <w:sz w:val="19"/>
        </w:rPr>
        <w:t>policy</w:t>
      </w:r>
      <w:r>
        <w:rPr>
          <w:i/>
          <w:color w:val="231F20"/>
          <w:spacing w:val="-23"/>
          <w:w w:val="105"/>
          <w:sz w:val="19"/>
        </w:rPr>
        <w:t xml:space="preserve"> </w:t>
      </w:r>
      <w:r>
        <w:rPr>
          <w:i/>
          <w:color w:val="231F20"/>
          <w:w w:val="105"/>
          <w:sz w:val="19"/>
        </w:rPr>
        <w:t>in</w:t>
      </w:r>
      <w:r>
        <w:rPr>
          <w:i/>
          <w:color w:val="231F20"/>
          <w:spacing w:val="-24"/>
          <w:w w:val="105"/>
          <w:sz w:val="19"/>
        </w:rPr>
        <w:t xml:space="preserve"> </w:t>
      </w:r>
      <w:r>
        <w:rPr>
          <w:i/>
          <w:color w:val="231F20"/>
          <w:w w:val="105"/>
          <w:sz w:val="19"/>
        </w:rPr>
        <w:t>a</w:t>
      </w:r>
      <w:r>
        <w:rPr>
          <w:i/>
          <w:color w:val="231F20"/>
          <w:spacing w:val="-23"/>
          <w:w w:val="105"/>
          <w:sz w:val="19"/>
        </w:rPr>
        <w:t xml:space="preserve"> </w:t>
      </w:r>
      <w:r>
        <w:rPr>
          <w:i/>
          <w:color w:val="231F20"/>
          <w:w w:val="105"/>
          <w:sz w:val="19"/>
        </w:rPr>
        <w:t>manner</w:t>
      </w:r>
      <w:r>
        <w:rPr>
          <w:i/>
          <w:color w:val="231F20"/>
          <w:spacing w:val="-23"/>
          <w:w w:val="105"/>
          <w:sz w:val="19"/>
        </w:rPr>
        <w:t xml:space="preserve"> </w:t>
      </w:r>
      <w:r>
        <w:rPr>
          <w:i/>
          <w:color w:val="231F20"/>
          <w:w w:val="105"/>
          <w:sz w:val="19"/>
        </w:rPr>
        <w:t>appropriate to the circumstances of the three nations in which the United Reformed Church is</w:t>
      </w:r>
      <w:r>
        <w:rPr>
          <w:i/>
          <w:color w:val="231F20"/>
          <w:spacing w:val="-24"/>
          <w:w w:val="105"/>
          <w:sz w:val="19"/>
        </w:rPr>
        <w:t xml:space="preserve"> </w:t>
      </w:r>
      <w:r>
        <w:rPr>
          <w:i/>
          <w:color w:val="231F20"/>
          <w:w w:val="105"/>
          <w:sz w:val="19"/>
        </w:rPr>
        <w:t>situated.</w:t>
      </w:r>
    </w:p>
    <w:p w:rsidR="00817A8B" w:rsidRDefault="007650C7">
      <w:pPr>
        <w:pStyle w:val="BodyText"/>
        <w:spacing w:line="247" w:lineRule="auto"/>
        <w:ind w:left="412" w:right="1358"/>
        <w:jc w:val="both"/>
      </w:pPr>
      <w:r>
        <w:rPr>
          <w:color w:val="231F20"/>
          <w:w w:val="110"/>
        </w:rPr>
        <w:t>The clear but realistic commitment to the</w:t>
      </w:r>
      <w:r>
        <w:rPr>
          <w:color w:val="231F20"/>
          <w:spacing w:val="-21"/>
          <w:w w:val="110"/>
        </w:rPr>
        <w:t xml:space="preserve"> </w:t>
      </w:r>
      <w:r>
        <w:rPr>
          <w:color w:val="231F20"/>
          <w:w w:val="110"/>
        </w:rPr>
        <w:t>ecumenical Regional</w:t>
      </w:r>
      <w:r>
        <w:rPr>
          <w:color w:val="231F20"/>
          <w:spacing w:val="-14"/>
          <w:w w:val="110"/>
        </w:rPr>
        <w:t xml:space="preserve"> </w:t>
      </w:r>
      <w:r>
        <w:rPr>
          <w:color w:val="231F20"/>
          <w:w w:val="110"/>
        </w:rPr>
        <w:t>Training</w:t>
      </w:r>
      <w:r>
        <w:rPr>
          <w:color w:val="231F20"/>
          <w:spacing w:val="-13"/>
          <w:w w:val="110"/>
        </w:rPr>
        <w:t xml:space="preserve"> </w:t>
      </w:r>
      <w:r>
        <w:rPr>
          <w:color w:val="231F20"/>
          <w:w w:val="110"/>
        </w:rPr>
        <w:t>Partnerships</w:t>
      </w:r>
      <w:r>
        <w:rPr>
          <w:color w:val="231F20"/>
          <w:spacing w:val="-14"/>
          <w:w w:val="110"/>
        </w:rPr>
        <w:t xml:space="preserve"> </w:t>
      </w:r>
      <w:r>
        <w:rPr>
          <w:color w:val="231F20"/>
          <w:w w:val="110"/>
        </w:rPr>
        <w:t>in</w:t>
      </w:r>
      <w:r>
        <w:rPr>
          <w:color w:val="231F20"/>
          <w:spacing w:val="-13"/>
          <w:w w:val="110"/>
        </w:rPr>
        <w:t xml:space="preserve"> </w:t>
      </w:r>
      <w:r>
        <w:rPr>
          <w:color w:val="231F20"/>
          <w:w w:val="110"/>
        </w:rPr>
        <w:t>England</w:t>
      </w:r>
      <w:r>
        <w:rPr>
          <w:color w:val="231F20"/>
          <w:spacing w:val="-13"/>
          <w:w w:val="110"/>
        </w:rPr>
        <w:t xml:space="preserve"> </w:t>
      </w:r>
      <w:r>
        <w:rPr>
          <w:color w:val="231F20"/>
          <w:w w:val="110"/>
        </w:rPr>
        <w:t>is</w:t>
      </w:r>
      <w:r>
        <w:rPr>
          <w:color w:val="231F20"/>
          <w:spacing w:val="-14"/>
          <w:w w:val="110"/>
        </w:rPr>
        <w:t xml:space="preserve"> </w:t>
      </w:r>
      <w:r>
        <w:rPr>
          <w:color w:val="231F20"/>
          <w:w w:val="110"/>
        </w:rPr>
        <w:t>in</w:t>
      </w:r>
      <w:r>
        <w:rPr>
          <w:color w:val="231F20"/>
          <w:spacing w:val="-13"/>
          <w:w w:val="110"/>
        </w:rPr>
        <w:t xml:space="preserve"> </w:t>
      </w:r>
      <w:r>
        <w:rPr>
          <w:color w:val="231F20"/>
          <w:w w:val="110"/>
        </w:rPr>
        <w:t>keeping with this principle as is the proposal to include the Scottish</w:t>
      </w:r>
      <w:r>
        <w:rPr>
          <w:color w:val="231F20"/>
          <w:spacing w:val="-14"/>
          <w:w w:val="110"/>
        </w:rPr>
        <w:t xml:space="preserve"> </w:t>
      </w:r>
      <w:r>
        <w:rPr>
          <w:color w:val="231F20"/>
          <w:w w:val="110"/>
        </w:rPr>
        <w:t>College</w:t>
      </w:r>
      <w:r>
        <w:rPr>
          <w:color w:val="231F20"/>
          <w:spacing w:val="-13"/>
          <w:w w:val="110"/>
        </w:rPr>
        <w:t xml:space="preserve"> </w:t>
      </w:r>
      <w:r>
        <w:rPr>
          <w:color w:val="231F20"/>
          <w:w w:val="110"/>
        </w:rPr>
        <w:t>with</w:t>
      </w:r>
      <w:r>
        <w:rPr>
          <w:color w:val="231F20"/>
          <w:spacing w:val="-13"/>
          <w:w w:val="110"/>
        </w:rPr>
        <w:t xml:space="preserve"> </w:t>
      </w:r>
      <w:r>
        <w:rPr>
          <w:color w:val="231F20"/>
          <w:w w:val="110"/>
        </w:rPr>
        <w:t>its</w:t>
      </w:r>
      <w:r>
        <w:rPr>
          <w:color w:val="231F20"/>
          <w:spacing w:val="-14"/>
          <w:w w:val="110"/>
        </w:rPr>
        <w:t xml:space="preserve"> </w:t>
      </w:r>
      <w:r>
        <w:rPr>
          <w:color w:val="231F20"/>
          <w:w w:val="110"/>
        </w:rPr>
        <w:t>distinctive</w:t>
      </w:r>
      <w:r>
        <w:rPr>
          <w:color w:val="231F20"/>
          <w:spacing w:val="-13"/>
          <w:w w:val="110"/>
        </w:rPr>
        <w:t xml:space="preserve"> </w:t>
      </w:r>
      <w:r>
        <w:rPr>
          <w:color w:val="231F20"/>
          <w:w w:val="110"/>
        </w:rPr>
        <w:t>ecumenical</w:t>
      </w:r>
      <w:r>
        <w:rPr>
          <w:color w:val="231F20"/>
          <w:spacing w:val="-13"/>
          <w:w w:val="110"/>
        </w:rPr>
        <w:t xml:space="preserve"> </w:t>
      </w:r>
      <w:r>
        <w:rPr>
          <w:color w:val="231F20"/>
          <w:w w:val="110"/>
        </w:rPr>
        <w:t>links</w:t>
      </w:r>
      <w:r>
        <w:rPr>
          <w:color w:val="231F20"/>
          <w:spacing w:val="-13"/>
          <w:w w:val="110"/>
        </w:rPr>
        <w:t xml:space="preserve"> </w:t>
      </w:r>
      <w:r>
        <w:rPr>
          <w:color w:val="231F20"/>
          <w:w w:val="110"/>
        </w:rPr>
        <w:t>as one</w:t>
      </w:r>
      <w:r>
        <w:rPr>
          <w:color w:val="231F20"/>
          <w:spacing w:val="-23"/>
          <w:w w:val="110"/>
        </w:rPr>
        <w:t xml:space="preserve"> </w:t>
      </w:r>
      <w:r>
        <w:rPr>
          <w:color w:val="231F20"/>
          <w:w w:val="110"/>
        </w:rPr>
        <w:t>of</w:t>
      </w:r>
      <w:r>
        <w:rPr>
          <w:color w:val="231F20"/>
          <w:spacing w:val="-22"/>
          <w:w w:val="110"/>
        </w:rPr>
        <w:t xml:space="preserve"> </w:t>
      </w:r>
      <w:r>
        <w:rPr>
          <w:color w:val="231F20"/>
          <w:w w:val="110"/>
        </w:rPr>
        <w:t>the</w:t>
      </w:r>
      <w:r>
        <w:rPr>
          <w:color w:val="231F20"/>
          <w:spacing w:val="-22"/>
          <w:w w:val="110"/>
        </w:rPr>
        <w:t xml:space="preserve"> </w:t>
      </w:r>
      <w:r>
        <w:rPr>
          <w:color w:val="231F20"/>
          <w:w w:val="110"/>
        </w:rPr>
        <w:t>resource</w:t>
      </w:r>
      <w:r>
        <w:rPr>
          <w:color w:val="231F20"/>
          <w:spacing w:val="-22"/>
          <w:w w:val="110"/>
        </w:rPr>
        <w:t xml:space="preserve"> </w:t>
      </w:r>
      <w:r>
        <w:rPr>
          <w:color w:val="231F20"/>
          <w:w w:val="110"/>
        </w:rPr>
        <w:t>centres</w:t>
      </w:r>
      <w:r>
        <w:rPr>
          <w:color w:val="231F20"/>
          <w:spacing w:val="-22"/>
          <w:w w:val="110"/>
        </w:rPr>
        <w:t xml:space="preserve"> </w:t>
      </w:r>
      <w:r>
        <w:rPr>
          <w:color w:val="231F20"/>
          <w:w w:val="110"/>
        </w:rPr>
        <w:t>for</w:t>
      </w:r>
      <w:r>
        <w:rPr>
          <w:color w:val="231F20"/>
          <w:spacing w:val="-22"/>
          <w:w w:val="110"/>
        </w:rPr>
        <w:t xml:space="preserve"> </w:t>
      </w:r>
      <w:r>
        <w:rPr>
          <w:color w:val="231F20"/>
          <w:w w:val="110"/>
        </w:rPr>
        <w:t>learning.</w:t>
      </w:r>
      <w:r>
        <w:rPr>
          <w:color w:val="231F20"/>
          <w:spacing w:val="-22"/>
          <w:w w:val="110"/>
        </w:rPr>
        <w:t xml:space="preserve"> </w:t>
      </w:r>
      <w:r>
        <w:rPr>
          <w:color w:val="231F20"/>
          <w:w w:val="110"/>
        </w:rPr>
        <w:t>Conversations with the National Synod of Wales in order to meet its particular training needs are</w:t>
      </w:r>
      <w:r>
        <w:rPr>
          <w:color w:val="231F20"/>
          <w:spacing w:val="-7"/>
          <w:w w:val="110"/>
        </w:rPr>
        <w:t xml:space="preserve"> </w:t>
      </w:r>
      <w:r>
        <w:rPr>
          <w:color w:val="231F20"/>
          <w:w w:val="110"/>
        </w:rPr>
        <w:t>ongoing.</w:t>
      </w:r>
    </w:p>
    <w:p w:rsidR="00817A8B" w:rsidRDefault="00817A8B">
      <w:pPr>
        <w:pStyle w:val="BodyText"/>
        <w:spacing w:before="5"/>
      </w:pPr>
    </w:p>
    <w:p w:rsidR="00817A8B" w:rsidRDefault="007650C7">
      <w:pPr>
        <w:pStyle w:val="ListParagraph"/>
        <w:numPr>
          <w:ilvl w:val="0"/>
          <w:numId w:val="93"/>
        </w:numPr>
        <w:tabs>
          <w:tab w:val="left" w:pos="1092"/>
          <w:tab w:val="left" w:pos="1093"/>
        </w:tabs>
        <w:spacing w:line="244" w:lineRule="auto"/>
        <w:ind w:left="412" w:right="1359" w:firstLine="0"/>
        <w:jc w:val="both"/>
        <w:rPr>
          <w:i/>
          <w:sz w:val="19"/>
        </w:rPr>
      </w:pPr>
      <w:r>
        <w:rPr>
          <w:rFonts w:ascii="Myriad Pro" w:hAnsi="Myriad Pro"/>
          <w:b/>
          <w:color w:val="231F20"/>
          <w:w w:val="105"/>
          <w:sz w:val="19"/>
        </w:rPr>
        <w:t xml:space="preserve">For all that has been – thanks! </w:t>
      </w:r>
      <w:r>
        <w:rPr>
          <w:rFonts w:ascii="Myriad Pro" w:hAnsi="Myriad Pro"/>
          <w:b/>
          <w:color w:val="231F20"/>
          <w:spacing w:val="-6"/>
          <w:w w:val="105"/>
          <w:sz w:val="19"/>
        </w:rPr>
        <w:t xml:space="preserve">To </w:t>
      </w:r>
      <w:r>
        <w:rPr>
          <w:rFonts w:ascii="Myriad Pro" w:hAnsi="Myriad Pro"/>
          <w:b/>
          <w:color w:val="231F20"/>
          <w:w w:val="105"/>
          <w:sz w:val="19"/>
        </w:rPr>
        <w:t xml:space="preserve">all that is to come – yes! </w:t>
      </w:r>
      <w:r>
        <w:rPr>
          <w:color w:val="231F20"/>
          <w:w w:val="105"/>
          <w:sz w:val="19"/>
        </w:rPr>
        <w:t>(</w:t>
      </w:r>
      <w:r>
        <w:rPr>
          <w:i/>
          <w:color w:val="231F20"/>
          <w:w w:val="105"/>
          <w:sz w:val="19"/>
        </w:rPr>
        <w:t>from Markings by Dag</w:t>
      </w:r>
      <w:r>
        <w:rPr>
          <w:i/>
          <w:color w:val="231F20"/>
          <w:spacing w:val="-4"/>
          <w:w w:val="105"/>
          <w:sz w:val="19"/>
        </w:rPr>
        <w:t xml:space="preserve"> </w:t>
      </w:r>
      <w:r>
        <w:rPr>
          <w:i/>
          <w:color w:val="231F20"/>
          <w:w w:val="105"/>
          <w:sz w:val="19"/>
        </w:rPr>
        <w:t>Hamerskjold)</w:t>
      </w:r>
    </w:p>
    <w:p w:rsidR="00817A8B" w:rsidRDefault="007650C7">
      <w:pPr>
        <w:pStyle w:val="ListParagraph"/>
        <w:numPr>
          <w:ilvl w:val="1"/>
          <w:numId w:val="93"/>
        </w:numPr>
        <w:tabs>
          <w:tab w:val="left" w:pos="1094"/>
        </w:tabs>
        <w:spacing w:before="3" w:line="247" w:lineRule="auto"/>
        <w:ind w:left="412" w:right="1357" w:hanging="1"/>
        <w:jc w:val="both"/>
        <w:rPr>
          <w:sz w:val="19"/>
        </w:rPr>
      </w:pPr>
      <w:r>
        <w:rPr>
          <w:color w:val="231F20"/>
          <w:w w:val="110"/>
          <w:sz w:val="19"/>
        </w:rPr>
        <w:t xml:space="preserve">The Training Committee gives thanks to God for all </w:t>
      </w:r>
      <w:r>
        <w:rPr>
          <w:color w:val="231F20"/>
          <w:w w:val="110"/>
          <w:sz w:val="19"/>
        </w:rPr>
        <w:t xml:space="preserve">the dedicated and formative teaching offered over many years to students, lay and ordained, by United Reformed Church tutors and by those from other churches. It also gives thanks for the nurturing of their faith and the pastoral care. It gives thanks for </w:t>
      </w:r>
      <w:r>
        <w:rPr>
          <w:color w:val="231F20"/>
          <w:w w:val="110"/>
          <w:sz w:val="19"/>
        </w:rPr>
        <w:t>the ecumenical friendships formed among tutors and among students which are a foretaste of that time when ‘all may be</w:t>
      </w:r>
      <w:r>
        <w:rPr>
          <w:color w:val="231F20"/>
          <w:spacing w:val="-9"/>
          <w:w w:val="110"/>
          <w:sz w:val="19"/>
        </w:rPr>
        <w:t xml:space="preserve"> </w:t>
      </w:r>
      <w:r>
        <w:rPr>
          <w:color w:val="231F20"/>
          <w:spacing w:val="-3"/>
          <w:w w:val="110"/>
          <w:sz w:val="19"/>
        </w:rPr>
        <w:t>one’.</w:t>
      </w:r>
    </w:p>
    <w:p w:rsidR="00817A8B" w:rsidRDefault="00817A8B">
      <w:pPr>
        <w:pStyle w:val="BodyText"/>
        <w:spacing w:before="6"/>
        <w:rPr>
          <w:sz w:val="20"/>
        </w:rPr>
      </w:pPr>
    </w:p>
    <w:p w:rsidR="00817A8B" w:rsidRDefault="007650C7">
      <w:pPr>
        <w:pStyle w:val="ListParagraph"/>
        <w:numPr>
          <w:ilvl w:val="1"/>
          <w:numId w:val="93"/>
        </w:numPr>
        <w:tabs>
          <w:tab w:val="left" w:pos="1094"/>
        </w:tabs>
        <w:spacing w:line="247" w:lineRule="auto"/>
        <w:ind w:left="412" w:right="1358" w:firstLine="0"/>
        <w:jc w:val="both"/>
        <w:rPr>
          <w:sz w:val="19"/>
        </w:rPr>
      </w:pPr>
      <w:r>
        <w:rPr>
          <w:color w:val="231F20"/>
          <w:spacing w:val="2"/>
          <w:w w:val="110"/>
          <w:sz w:val="19"/>
        </w:rPr>
        <w:t xml:space="preserve">The </w:t>
      </w:r>
      <w:r>
        <w:rPr>
          <w:color w:val="231F20"/>
          <w:w w:val="110"/>
          <w:sz w:val="19"/>
        </w:rPr>
        <w:t xml:space="preserve">Training  </w:t>
      </w:r>
      <w:r>
        <w:rPr>
          <w:color w:val="231F20"/>
          <w:spacing w:val="2"/>
          <w:w w:val="110"/>
          <w:sz w:val="19"/>
        </w:rPr>
        <w:t xml:space="preserve">Committee  </w:t>
      </w:r>
      <w:r>
        <w:rPr>
          <w:color w:val="231F20"/>
          <w:w w:val="110"/>
          <w:sz w:val="19"/>
        </w:rPr>
        <w:t xml:space="preserve">is  not  </w:t>
      </w:r>
      <w:r>
        <w:rPr>
          <w:color w:val="231F20"/>
          <w:spacing w:val="2"/>
          <w:w w:val="110"/>
          <w:sz w:val="19"/>
        </w:rPr>
        <w:t xml:space="preserve">proposing  </w:t>
      </w:r>
      <w:r>
        <w:rPr>
          <w:color w:val="231F20"/>
          <w:w w:val="110"/>
          <w:sz w:val="19"/>
        </w:rPr>
        <w:t>a return to denominational colleges: rather it is proposing an educationally and ecumenically sound way for the United Reformed Church to take its place in today’s fast-flowing ecumenical stream. It will not wait for</w:t>
      </w:r>
      <w:r>
        <w:rPr>
          <w:color w:val="231F20"/>
          <w:spacing w:val="-4"/>
          <w:w w:val="110"/>
          <w:sz w:val="19"/>
        </w:rPr>
        <w:t xml:space="preserve"> </w:t>
      </w:r>
      <w:r>
        <w:rPr>
          <w:color w:val="231F20"/>
          <w:w w:val="110"/>
          <w:sz w:val="19"/>
        </w:rPr>
        <w:t>us.</w:t>
      </w:r>
    </w:p>
    <w:p w:rsidR="00817A8B" w:rsidRDefault="00817A8B">
      <w:pPr>
        <w:spacing w:line="247" w:lineRule="auto"/>
        <w:jc w:val="both"/>
        <w:rPr>
          <w:sz w:val="19"/>
        </w:rPr>
        <w:sectPr w:rsidR="00817A8B">
          <w:footerReference w:type="default" r:id="rId100"/>
          <w:pgSz w:w="11910" w:h="16840"/>
          <w:pgMar w:top="1000" w:right="0" w:bottom="780" w:left="0" w:header="0" w:footer="590" w:gutter="0"/>
          <w:cols w:num="2" w:space="720" w:equalWidth="0">
            <w:col w:w="5557" w:space="40"/>
            <w:col w:w="6313"/>
          </w:cols>
        </w:sectPr>
      </w:pPr>
    </w:p>
    <w:p w:rsidR="00817A8B" w:rsidRDefault="00817A8B">
      <w:pPr>
        <w:pStyle w:val="BodyText"/>
        <w:rPr>
          <w:sz w:val="20"/>
        </w:rPr>
      </w:pPr>
    </w:p>
    <w:p w:rsidR="00817A8B" w:rsidRDefault="00817A8B">
      <w:pPr>
        <w:pStyle w:val="BodyText"/>
        <w:spacing w:before="11"/>
      </w:pPr>
    </w:p>
    <w:p w:rsidR="00817A8B" w:rsidRDefault="007650C7">
      <w:pPr>
        <w:pStyle w:val="BodyText"/>
        <w:spacing w:line="20" w:lineRule="exact"/>
        <w:ind w:left="1015"/>
        <w:rPr>
          <w:sz w:val="2"/>
        </w:rPr>
      </w:pPr>
      <w:r>
        <w:rPr>
          <w:sz w:val="2"/>
        </w:rPr>
      </w:r>
      <w:r>
        <w:rPr>
          <w:sz w:val="2"/>
        </w:rPr>
        <w:pict>
          <v:group id="_x0000_s1565" style="width:476.25pt;height:.5pt;mso-position-horizontal-relative:char;mso-position-vertical-relative:line" coordsize="9525,10">
            <v:line id="_x0000_s1566" style="position:absolute" from="0,5" to="9524,5" strokecolor="#231f20" strokeweight=".5pt"/>
            <w10:anchorlock/>
          </v:group>
        </w:pict>
      </w:r>
    </w:p>
    <w:p w:rsidR="00817A8B" w:rsidRDefault="00817A8B">
      <w:pPr>
        <w:spacing w:line="20" w:lineRule="exact"/>
        <w:rPr>
          <w:sz w:val="2"/>
        </w:rPr>
        <w:sectPr w:rsidR="00817A8B">
          <w:type w:val="continuous"/>
          <w:pgSz w:w="11910" w:h="16840"/>
          <w:pgMar w:top="1580" w:right="0" w:bottom="280" w:left="0" w:header="720" w:footer="720" w:gutter="0"/>
          <w:cols w:space="720"/>
        </w:sectPr>
      </w:pPr>
    </w:p>
    <w:p w:rsidR="00817A8B" w:rsidRDefault="007650C7">
      <w:pPr>
        <w:tabs>
          <w:tab w:val="left" w:pos="5210"/>
        </w:tabs>
        <w:spacing w:before="87"/>
        <w:ind w:left="315"/>
        <w:jc w:val="center"/>
        <w:rPr>
          <w:b/>
          <w:sz w:val="24"/>
        </w:rPr>
      </w:pPr>
      <w:r>
        <w:rPr>
          <w:b/>
          <w:color w:val="231F20"/>
          <w:spacing w:val="-3"/>
          <w:w w:val="110"/>
          <w:sz w:val="24"/>
        </w:rPr>
        <w:t>Training</w:t>
      </w:r>
      <w:r>
        <w:rPr>
          <w:b/>
          <w:color w:val="231F20"/>
          <w:spacing w:val="-2"/>
          <w:w w:val="110"/>
          <w:sz w:val="24"/>
        </w:rPr>
        <w:t xml:space="preserve"> </w:t>
      </w:r>
      <w:r>
        <w:rPr>
          <w:b/>
          <w:color w:val="231F20"/>
          <w:w w:val="110"/>
          <w:sz w:val="24"/>
        </w:rPr>
        <w:t>Committee</w:t>
      </w:r>
      <w:r>
        <w:rPr>
          <w:b/>
          <w:color w:val="231F20"/>
          <w:spacing w:val="-1"/>
          <w:w w:val="110"/>
          <w:sz w:val="24"/>
        </w:rPr>
        <w:t xml:space="preserve"> </w:t>
      </w:r>
      <w:r>
        <w:rPr>
          <w:b/>
          <w:color w:val="231F20"/>
          <w:w w:val="110"/>
          <w:sz w:val="24"/>
        </w:rPr>
        <w:t>Review</w:t>
      </w:r>
      <w:r>
        <w:rPr>
          <w:b/>
          <w:color w:val="231F20"/>
          <w:w w:val="110"/>
          <w:sz w:val="24"/>
        </w:rPr>
        <w:tab/>
        <w:t>The Assembly 2005 principles: Stage</w:t>
      </w:r>
      <w:r>
        <w:rPr>
          <w:b/>
          <w:color w:val="231F20"/>
          <w:spacing w:val="-23"/>
          <w:w w:val="110"/>
          <w:sz w:val="24"/>
        </w:rPr>
        <w:t xml:space="preserve"> </w:t>
      </w:r>
      <w:r>
        <w:rPr>
          <w:b/>
          <w:color w:val="231F20"/>
          <w:w w:val="110"/>
          <w:sz w:val="24"/>
        </w:rPr>
        <w:t>One.</w:t>
      </w:r>
    </w:p>
    <w:p w:rsidR="00817A8B" w:rsidRDefault="007650C7">
      <w:pPr>
        <w:spacing w:before="100" w:line="244" w:lineRule="auto"/>
        <w:ind w:left="3445" w:right="3103" w:hanging="1"/>
        <w:jc w:val="center"/>
        <w:rPr>
          <w:b/>
          <w:sz w:val="29"/>
        </w:rPr>
      </w:pPr>
      <w:r>
        <w:rPr>
          <w:b/>
          <w:color w:val="231F20"/>
          <w:spacing w:val="2"/>
          <w:w w:val="115"/>
          <w:sz w:val="29"/>
        </w:rPr>
        <w:t xml:space="preserve">TRAINING </w:t>
      </w:r>
      <w:r>
        <w:rPr>
          <w:b/>
          <w:color w:val="231F20"/>
          <w:w w:val="115"/>
          <w:sz w:val="29"/>
        </w:rPr>
        <w:t>APPENDIX ONE ‘EXPLANATORY</w:t>
      </w:r>
      <w:r>
        <w:rPr>
          <w:b/>
          <w:color w:val="231F20"/>
          <w:spacing w:val="-18"/>
          <w:w w:val="115"/>
          <w:sz w:val="29"/>
        </w:rPr>
        <w:t xml:space="preserve"> </w:t>
      </w:r>
      <w:r>
        <w:rPr>
          <w:b/>
          <w:color w:val="231F20"/>
          <w:w w:val="115"/>
          <w:sz w:val="29"/>
        </w:rPr>
        <w:t>NOTES</w:t>
      </w:r>
      <w:r>
        <w:rPr>
          <w:b/>
          <w:color w:val="231F20"/>
          <w:spacing w:val="-18"/>
          <w:w w:val="115"/>
          <w:sz w:val="29"/>
        </w:rPr>
        <w:t xml:space="preserve"> </w:t>
      </w:r>
      <w:r>
        <w:rPr>
          <w:b/>
          <w:color w:val="231F20"/>
          <w:w w:val="115"/>
          <w:sz w:val="29"/>
        </w:rPr>
        <w:t>AND</w:t>
      </w:r>
      <w:r>
        <w:rPr>
          <w:b/>
          <w:color w:val="231F20"/>
          <w:spacing w:val="-17"/>
          <w:w w:val="115"/>
          <w:sz w:val="29"/>
        </w:rPr>
        <w:t xml:space="preserve"> </w:t>
      </w:r>
      <w:r>
        <w:rPr>
          <w:b/>
          <w:color w:val="231F20"/>
          <w:w w:val="115"/>
          <w:sz w:val="29"/>
        </w:rPr>
        <w:t>KEY</w:t>
      </w:r>
      <w:r>
        <w:rPr>
          <w:b/>
          <w:color w:val="231F20"/>
          <w:spacing w:val="-18"/>
          <w:w w:val="115"/>
          <w:sz w:val="29"/>
        </w:rPr>
        <w:t xml:space="preserve"> </w:t>
      </w:r>
      <w:r>
        <w:rPr>
          <w:b/>
          <w:color w:val="231F20"/>
          <w:w w:val="115"/>
          <w:sz w:val="29"/>
        </w:rPr>
        <w:t>IDEAS’</w:t>
      </w:r>
    </w:p>
    <w:p w:rsidR="00817A8B" w:rsidRDefault="00817A8B">
      <w:pPr>
        <w:spacing w:line="244" w:lineRule="auto"/>
        <w:jc w:val="center"/>
        <w:rPr>
          <w:sz w:val="29"/>
        </w:rPr>
        <w:sectPr w:rsidR="00817A8B">
          <w:footerReference w:type="even" r:id="rId101"/>
          <w:pgSz w:w="11910" w:h="16840"/>
          <w:pgMar w:top="980" w:right="0" w:bottom="0" w:left="0" w:header="0" w:footer="0" w:gutter="0"/>
          <w:cols w:space="720"/>
        </w:sectPr>
      </w:pPr>
    </w:p>
    <w:p w:rsidR="00817A8B" w:rsidRDefault="007650C7">
      <w:pPr>
        <w:pStyle w:val="ListParagraph"/>
        <w:numPr>
          <w:ilvl w:val="2"/>
          <w:numId w:val="93"/>
        </w:numPr>
        <w:tabs>
          <w:tab w:val="left" w:pos="1576"/>
        </w:tabs>
        <w:spacing w:before="184" w:line="247" w:lineRule="auto"/>
        <w:ind w:hanging="681"/>
        <w:jc w:val="both"/>
        <w:rPr>
          <w:sz w:val="19"/>
        </w:rPr>
      </w:pPr>
      <w:r>
        <w:rPr>
          <w:rFonts w:ascii="Myriad Pro" w:hAnsi="Myriad Pro"/>
          <w:b/>
          <w:i/>
          <w:color w:val="231F20"/>
          <w:w w:val="110"/>
          <w:sz w:val="19"/>
        </w:rPr>
        <w:t xml:space="preserve">Cohorts of students. </w:t>
      </w:r>
      <w:r>
        <w:rPr>
          <w:color w:val="231F20"/>
          <w:w w:val="110"/>
          <w:sz w:val="19"/>
        </w:rPr>
        <w:t>This term describing a</w:t>
      </w:r>
      <w:r>
        <w:rPr>
          <w:color w:val="231F20"/>
          <w:spacing w:val="-28"/>
          <w:w w:val="110"/>
          <w:sz w:val="19"/>
        </w:rPr>
        <w:t xml:space="preserve"> </w:t>
      </w:r>
      <w:r>
        <w:rPr>
          <w:color w:val="231F20"/>
          <w:w w:val="110"/>
          <w:sz w:val="19"/>
        </w:rPr>
        <w:t>group of students training together is usually used in relation to discussions about the numbers needed for effective training for ministry in the URC. The Methodist Church’s draft</w:t>
      </w:r>
      <w:r>
        <w:rPr>
          <w:color w:val="231F20"/>
          <w:spacing w:val="-26"/>
          <w:w w:val="110"/>
          <w:sz w:val="19"/>
        </w:rPr>
        <w:t xml:space="preserve"> </w:t>
      </w:r>
      <w:r>
        <w:rPr>
          <w:color w:val="231F20"/>
          <w:w w:val="110"/>
          <w:sz w:val="19"/>
        </w:rPr>
        <w:t>report printed in February 200</w:t>
      </w:r>
      <w:r>
        <w:rPr>
          <w:color w:val="231F20"/>
          <w:w w:val="110"/>
          <w:sz w:val="19"/>
        </w:rPr>
        <w:t>6, ‘Future use and Configuration of Training Institutions 2006’ indicates that concern for denominational student</w:t>
      </w:r>
      <w:r>
        <w:rPr>
          <w:color w:val="231F20"/>
          <w:spacing w:val="-9"/>
          <w:w w:val="110"/>
          <w:sz w:val="19"/>
        </w:rPr>
        <w:t xml:space="preserve"> </w:t>
      </w:r>
      <w:r>
        <w:rPr>
          <w:color w:val="231F20"/>
          <w:w w:val="110"/>
          <w:sz w:val="19"/>
        </w:rPr>
        <w:t>cohort</w:t>
      </w:r>
      <w:r>
        <w:rPr>
          <w:color w:val="231F20"/>
          <w:spacing w:val="-9"/>
          <w:w w:val="110"/>
          <w:sz w:val="19"/>
        </w:rPr>
        <w:t xml:space="preserve"> </w:t>
      </w:r>
      <w:r>
        <w:rPr>
          <w:color w:val="231F20"/>
          <w:w w:val="110"/>
          <w:sz w:val="19"/>
        </w:rPr>
        <w:t>size</w:t>
      </w:r>
      <w:r>
        <w:rPr>
          <w:color w:val="231F20"/>
          <w:spacing w:val="-9"/>
          <w:w w:val="110"/>
          <w:sz w:val="19"/>
        </w:rPr>
        <w:t xml:space="preserve"> </w:t>
      </w:r>
      <w:r>
        <w:rPr>
          <w:color w:val="231F20"/>
          <w:w w:val="110"/>
          <w:sz w:val="19"/>
        </w:rPr>
        <w:t>is</w:t>
      </w:r>
      <w:r>
        <w:rPr>
          <w:color w:val="231F20"/>
          <w:spacing w:val="-9"/>
          <w:w w:val="110"/>
          <w:sz w:val="19"/>
        </w:rPr>
        <w:t xml:space="preserve"> </w:t>
      </w:r>
      <w:r>
        <w:rPr>
          <w:color w:val="231F20"/>
          <w:w w:val="110"/>
          <w:sz w:val="19"/>
        </w:rPr>
        <w:t>an</w:t>
      </w:r>
      <w:r>
        <w:rPr>
          <w:color w:val="231F20"/>
          <w:spacing w:val="-9"/>
          <w:w w:val="110"/>
          <w:sz w:val="19"/>
        </w:rPr>
        <w:t xml:space="preserve"> </w:t>
      </w:r>
      <w:r>
        <w:rPr>
          <w:color w:val="231F20"/>
          <w:w w:val="110"/>
          <w:sz w:val="19"/>
        </w:rPr>
        <w:t>issue</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them</w:t>
      </w:r>
      <w:r>
        <w:rPr>
          <w:color w:val="231F20"/>
          <w:spacing w:val="-9"/>
          <w:w w:val="110"/>
          <w:sz w:val="19"/>
        </w:rPr>
        <w:t xml:space="preserve"> </w:t>
      </w:r>
      <w:r>
        <w:rPr>
          <w:color w:val="231F20"/>
          <w:w w:val="110"/>
          <w:sz w:val="19"/>
        </w:rPr>
        <w:t>too.</w:t>
      </w:r>
      <w:r>
        <w:rPr>
          <w:color w:val="231F20"/>
          <w:spacing w:val="-9"/>
          <w:w w:val="110"/>
          <w:sz w:val="19"/>
        </w:rPr>
        <w:t xml:space="preserve"> </w:t>
      </w:r>
      <w:r>
        <w:rPr>
          <w:color w:val="231F20"/>
          <w:w w:val="110"/>
          <w:sz w:val="19"/>
        </w:rPr>
        <w:t xml:space="preserve">In the section 3.4.3 they say that </w:t>
      </w:r>
      <w:r>
        <w:rPr>
          <w:color w:val="231F20"/>
          <w:spacing w:val="2"/>
          <w:w w:val="110"/>
          <w:sz w:val="19"/>
        </w:rPr>
        <w:t xml:space="preserve">‘The </w:t>
      </w:r>
      <w:r>
        <w:rPr>
          <w:color w:val="231F20"/>
          <w:w w:val="110"/>
          <w:sz w:val="19"/>
        </w:rPr>
        <w:t>nurturing of Methodist identity calls for all Methodist students</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have</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opportunity</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spacing w:val="2"/>
          <w:w w:val="110"/>
          <w:sz w:val="19"/>
        </w:rPr>
        <w:t>reflect</w:t>
      </w:r>
      <w:r>
        <w:rPr>
          <w:color w:val="231F20"/>
          <w:spacing w:val="-11"/>
          <w:w w:val="110"/>
          <w:sz w:val="19"/>
        </w:rPr>
        <w:t xml:space="preserve"> </w:t>
      </w:r>
      <w:r>
        <w:rPr>
          <w:color w:val="231F20"/>
          <w:w w:val="110"/>
          <w:sz w:val="19"/>
        </w:rPr>
        <w:t xml:space="preserve">on all aspects of their training from a Methodist perspective, both with their peers and with tutors and supervisors. This does not have   to take place in </w:t>
      </w:r>
      <w:r>
        <w:rPr>
          <w:color w:val="231F20"/>
          <w:w w:val="110"/>
          <w:sz w:val="19"/>
        </w:rPr>
        <w:t xml:space="preserve">the traditional  </w:t>
      </w:r>
      <w:r>
        <w:rPr>
          <w:color w:val="231F20"/>
          <w:spacing w:val="2"/>
          <w:w w:val="110"/>
          <w:sz w:val="19"/>
        </w:rPr>
        <w:t xml:space="preserve">setting  </w:t>
      </w:r>
      <w:r>
        <w:rPr>
          <w:color w:val="231F20"/>
          <w:w w:val="110"/>
          <w:sz w:val="19"/>
        </w:rPr>
        <w:t xml:space="preserve">of  the full-time formational </w:t>
      </w:r>
      <w:r>
        <w:rPr>
          <w:color w:val="231F20"/>
          <w:spacing w:val="-3"/>
          <w:w w:val="110"/>
          <w:sz w:val="19"/>
        </w:rPr>
        <w:t xml:space="preserve">community…’yet’…. </w:t>
      </w:r>
      <w:r>
        <w:rPr>
          <w:color w:val="231F20"/>
          <w:w w:val="110"/>
          <w:sz w:val="19"/>
        </w:rPr>
        <w:t>there is something stubbornly formational and incarnational about the group in which actual human bodies encounter one another from time to</w:t>
      </w:r>
      <w:r>
        <w:rPr>
          <w:color w:val="231F20"/>
          <w:spacing w:val="-8"/>
          <w:w w:val="110"/>
          <w:sz w:val="19"/>
        </w:rPr>
        <w:t xml:space="preserve"> </w:t>
      </w:r>
      <w:r>
        <w:rPr>
          <w:color w:val="231F20"/>
          <w:w w:val="110"/>
          <w:sz w:val="19"/>
        </w:rPr>
        <w:t>time.’</w:t>
      </w:r>
    </w:p>
    <w:p w:rsidR="00817A8B" w:rsidRDefault="00817A8B">
      <w:pPr>
        <w:pStyle w:val="BodyText"/>
        <w:spacing w:before="11"/>
        <w:rPr>
          <w:sz w:val="20"/>
        </w:rPr>
      </w:pPr>
    </w:p>
    <w:p w:rsidR="00817A8B" w:rsidRDefault="007650C7">
      <w:pPr>
        <w:pStyle w:val="ListParagraph"/>
        <w:numPr>
          <w:ilvl w:val="2"/>
          <w:numId w:val="93"/>
        </w:numPr>
        <w:tabs>
          <w:tab w:val="left" w:pos="1599"/>
        </w:tabs>
        <w:spacing w:line="247" w:lineRule="auto"/>
        <w:ind w:hanging="681"/>
        <w:jc w:val="both"/>
        <w:rPr>
          <w:sz w:val="19"/>
        </w:rPr>
      </w:pPr>
      <w:r>
        <w:rPr>
          <w:rFonts w:ascii="Myriad Pro" w:hAnsi="Myriad Pro"/>
          <w:b/>
          <w:i/>
          <w:color w:val="231F20"/>
          <w:w w:val="105"/>
          <w:sz w:val="19"/>
        </w:rPr>
        <w:t xml:space="preserve">Dispersed learning. </w:t>
      </w:r>
      <w:r>
        <w:rPr>
          <w:color w:val="231F20"/>
          <w:w w:val="105"/>
          <w:sz w:val="19"/>
        </w:rPr>
        <w:t>This is perhap</w:t>
      </w:r>
      <w:r>
        <w:rPr>
          <w:color w:val="231F20"/>
          <w:w w:val="105"/>
          <w:sz w:val="19"/>
        </w:rPr>
        <w:t xml:space="preserve">s best explained by using an example. A person studying for the ministry but living some way from Manchester could have their course </w:t>
      </w:r>
      <w:r>
        <w:rPr>
          <w:color w:val="231F20"/>
          <w:spacing w:val="2"/>
          <w:w w:val="105"/>
          <w:sz w:val="19"/>
        </w:rPr>
        <w:t xml:space="preserve">determined </w:t>
      </w:r>
      <w:r>
        <w:rPr>
          <w:color w:val="231F20"/>
          <w:w w:val="105"/>
          <w:sz w:val="19"/>
        </w:rPr>
        <w:t xml:space="preserve">and supervised by the Northern College, which  they would visit on a number of occasions each year. In addition </w:t>
      </w:r>
      <w:r>
        <w:rPr>
          <w:color w:val="231F20"/>
          <w:w w:val="105"/>
          <w:sz w:val="19"/>
        </w:rPr>
        <w:t xml:space="preserve">they could go to particular courses/tutor groups nearer to their  home  and have a United Reformed Church tutor locally. Church Related Community Workers are already trained at Northern College  in  such a </w:t>
      </w:r>
      <w:r>
        <w:rPr>
          <w:color w:val="231F20"/>
          <w:spacing w:val="-3"/>
          <w:w w:val="105"/>
          <w:sz w:val="19"/>
        </w:rPr>
        <w:t xml:space="preserve">way, </w:t>
      </w:r>
      <w:r>
        <w:rPr>
          <w:color w:val="231F20"/>
          <w:w w:val="105"/>
          <w:sz w:val="19"/>
        </w:rPr>
        <w:t>as indeed are some ministers. One advantage o</w:t>
      </w:r>
      <w:r>
        <w:rPr>
          <w:color w:val="231F20"/>
          <w:w w:val="105"/>
          <w:sz w:val="19"/>
        </w:rPr>
        <w:t>f this model of learning is that dispersed learning encourages the wider and the more local perspective to be held together. Dispersed learning is about using the person’s home context as a learning resource rather than suggesting that the ‘localness’ of t</w:t>
      </w:r>
      <w:r>
        <w:rPr>
          <w:color w:val="231F20"/>
          <w:w w:val="105"/>
          <w:sz w:val="19"/>
        </w:rPr>
        <w:t>he training institution’s base is in some way to be the dominant</w:t>
      </w:r>
      <w:r>
        <w:rPr>
          <w:color w:val="231F20"/>
          <w:spacing w:val="5"/>
          <w:w w:val="105"/>
          <w:sz w:val="19"/>
        </w:rPr>
        <w:t xml:space="preserve"> </w:t>
      </w:r>
      <w:r>
        <w:rPr>
          <w:color w:val="231F20"/>
          <w:w w:val="105"/>
          <w:sz w:val="19"/>
        </w:rPr>
        <w:t>perspective.</w:t>
      </w:r>
    </w:p>
    <w:p w:rsidR="00817A8B" w:rsidRDefault="00817A8B">
      <w:pPr>
        <w:pStyle w:val="BodyText"/>
        <w:spacing w:before="10"/>
        <w:rPr>
          <w:sz w:val="20"/>
        </w:rPr>
      </w:pPr>
    </w:p>
    <w:p w:rsidR="00817A8B" w:rsidRDefault="007650C7">
      <w:pPr>
        <w:pStyle w:val="ListParagraph"/>
        <w:numPr>
          <w:ilvl w:val="2"/>
          <w:numId w:val="93"/>
        </w:numPr>
        <w:tabs>
          <w:tab w:val="left" w:pos="1652"/>
        </w:tabs>
        <w:spacing w:line="247" w:lineRule="auto"/>
        <w:ind w:hanging="681"/>
        <w:jc w:val="both"/>
        <w:rPr>
          <w:sz w:val="19"/>
        </w:rPr>
      </w:pPr>
      <w:r>
        <w:rPr>
          <w:rFonts w:ascii="Myriad Pro"/>
          <w:b/>
          <w:i/>
          <w:color w:val="231F20"/>
          <w:w w:val="105"/>
          <w:sz w:val="19"/>
        </w:rPr>
        <w:t xml:space="preserve">Distance Learning. </w:t>
      </w:r>
      <w:r>
        <w:rPr>
          <w:color w:val="231F20"/>
          <w:w w:val="105"/>
          <w:sz w:val="19"/>
        </w:rPr>
        <w:t>Similar to dispersed learning, this means that you live some way from the base educational institution. There is usually some opportunity for a form of face-to-face meeting, either by tutorial (not always local)   or by an IT based medium. However distance</w:t>
      </w:r>
      <w:r>
        <w:rPr>
          <w:color w:val="231F20"/>
          <w:w w:val="105"/>
          <w:sz w:val="19"/>
        </w:rPr>
        <w:t xml:space="preserve"> learning, sometimes called flexible or open learning, is a programme of study that consists of video, workbook or online materials that allow students to study at home. It does not imply no meeting with fellow students but  that this is not the main mode </w:t>
      </w:r>
      <w:r>
        <w:rPr>
          <w:color w:val="231F20"/>
          <w:w w:val="105"/>
          <w:sz w:val="19"/>
        </w:rPr>
        <w:t>of</w:t>
      </w:r>
      <w:r>
        <w:rPr>
          <w:color w:val="231F20"/>
          <w:spacing w:val="11"/>
          <w:w w:val="105"/>
          <w:sz w:val="19"/>
        </w:rPr>
        <w:t xml:space="preserve"> </w:t>
      </w:r>
      <w:r>
        <w:rPr>
          <w:color w:val="231F20"/>
          <w:w w:val="105"/>
          <w:sz w:val="19"/>
        </w:rPr>
        <w:t>learning.</w:t>
      </w:r>
    </w:p>
    <w:p w:rsidR="00817A8B" w:rsidRDefault="007650C7">
      <w:pPr>
        <w:pStyle w:val="ListParagraph"/>
        <w:numPr>
          <w:ilvl w:val="2"/>
          <w:numId w:val="93"/>
        </w:numPr>
        <w:tabs>
          <w:tab w:val="left" w:pos="623"/>
        </w:tabs>
        <w:spacing w:before="185" w:line="247" w:lineRule="auto"/>
        <w:ind w:left="1093" w:right="1018" w:hanging="681"/>
        <w:jc w:val="both"/>
        <w:rPr>
          <w:sz w:val="19"/>
        </w:rPr>
      </w:pPr>
      <w:r>
        <w:rPr>
          <w:rFonts w:ascii="Myriad Pro"/>
          <w:b/>
          <w:i/>
          <w:color w:val="231F20"/>
          <w:spacing w:val="2"/>
          <w:w w:val="101"/>
          <w:sz w:val="19"/>
        </w:rPr>
        <w:br w:type="column"/>
      </w:r>
      <w:r>
        <w:rPr>
          <w:rFonts w:ascii="Myriad Pro"/>
          <w:b/>
          <w:i/>
          <w:color w:val="231F20"/>
          <w:w w:val="105"/>
          <w:sz w:val="19"/>
        </w:rPr>
        <w:t>Education</w:t>
      </w:r>
      <w:r>
        <w:rPr>
          <w:rFonts w:ascii="Myriad Pro"/>
          <w:b/>
          <w:i/>
          <w:color w:val="231F20"/>
          <w:spacing w:val="-16"/>
          <w:w w:val="105"/>
          <w:sz w:val="19"/>
        </w:rPr>
        <w:t xml:space="preserve"> </w:t>
      </w:r>
      <w:r>
        <w:rPr>
          <w:rFonts w:ascii="Myriad Pro"/>
          <w:b/>
          <w:i/>
          <w:color w:val="231F20"/>
          <w:w w:val="105"/>
          <w:sz w:val="19"/>
        </w:rPr>
        <w:t>for</w:t>
      </w:r>
      <w:r>
        <w:rPr>
          <w:rFonts w:ascii="Myriad Pro"/>
          <w:b/>
          <w:i/>
          <w:color w:val="231F20"/>
          <w:spacing w:val="-15"/>
          <w:w w:val="105"/>
          <w:sz w:val="19"/>
        </w:rPr>
        <w:t xml:space="preserve"> </w:t>
      </w:r>
      <w:r>
        <w:rPr>
          <w:rFonts w:ascii="Myriad Pro"/>
          <w:b/>
          <w:i/>
          <w:color w:val="231F20"/>
          <w:w w:val="105"/>
          <w:sz w:val="19"/>
        </w:rPr>
        <w:t>Ministry</w:t>
      </w:r>
      <w:r>
        <w:rPr>
          <w:rFonts w:ascii="Myriad Pro"/>
          <w:b/>
          <w:i/>
          <w:color w:val="231F20"/>
          <w:spacing w:val="-15"/>
          <w:w w:val="105"/>
          <w:sz w:val="19"/>
        </w:rPr>
        <w:t xml:space="preserve"> </w:t>
      </w:r>
      <w:r>
        <w:rPr>
          <w:rFonts w:ascii="Myriad Pro"/>
          <w:b/>
          <w:i/>
          <w:color w:val="231F20"/>
          <w:spacing w:val="-3"/>
          <w:w w:val="105"/>
          <w:sz w:val="19"/>
        </w:rPr>
        <w:t>1,</w:t>
      </w:r>
      <w:r>
        <w:rPr>
          <w:rFonts w:ascii="Myriad Pro"/>
          <w:b/>
          <w:i/>
          <w:color w:val="231F20"/>
          <w:spacing w:val="-16"/>
          <w:w w:val="105"/>
          <w:sz w:val="19"/>
        </w:rPr>
        <w:t xml:space="preserve"> </w:t>
      </w:r>
      <w:r>
        <w:rPr>
          <w:rFonts w:ascii="Myriad Pro"/>
          <w:b/>
          <w:i/>
          <w:color w:val="231F20"/>
          <w:w w:val="105"/>
          <w:sz w:val="19"/>
        </w:rPr>
        <w:t>2,</w:t>
      </w:r>
      <w:r>
        <w:rPr>
          <w:rFonts w:ascii="Myriad Pro"/>
          <w:b/>
          <w:i/>
          <w:color w:val="231F20"/>
          <w:spacing w:val="-15"/>
          <w:w w:val="105"/>
          <w:sz w:val="19"/>
        </w:rPr>
        <w:t xml:space="preserve"> </w:t>
      </w:r>
      <w:r>
        <w:rPr>
          <w:rFonts w:ascii="Myriad Pro"/>
          <w:b/>
          <w:i/>
          <w:color w:val="231F20"/>
          <w:w w:val="105"/>
          <w:sz w:val="19"/>
        </w:rPr>
        <w:t>and</w:t>
      </w:r>
      <w:r>
        <w:rPr>
          <w:rFonts w:ascii="Myriad Pro"/>
          <w:b/>
          <w:i/>
          <w:color w:val="231F20"/>
          <w:spacing w:val="-15"/>
          <w:w w:val="105"/>
          <w:sz w:val="19"/>
        </w:rPr>
        <w:t xml:space="preserve"> </w:t>
      </w:r>
      <w:r>
        <w:rPr>
          <w:rFonts w:ascii="Myriad Pro"/>
          <w:b/>
          <w:i/>
          <w:color w:val="231F20"/>
          <w:w w:val="105"/>
          <w:sz w:val="19"/>
        </w:rPr>
        <w:t>3.</w:t>
      </w:r>
      <w:r>
        <w:rPr>
          <w:rFonts w:ascii="Myriad Pro"/>
          <w:b/>
          <w:i/>
          <w:color w:val="231F20"/>
          <w:spacing w:val="9"/>
          <w:w w:val="105"/>
          <w:sz w:val="19"/>
        </w:rPr>
        <w:t xml:space="preserve"> </w:t>
      </w:r>
      <w:r>
        <w:rPr>
          <w:color w:val="231F20"/>
          <w:w w:val="105"/>
          <w:sz w:val="19"/>
        </w:rPr>
        <w:t>These</w:t>
      </w:r>
      <w:r>
        <w:rPr>
          <w:color w:val="231F20"/>
          <w:spacing w:val="-16"/>
          <w:w w:val="105"/>
          <w:sz w:val="19"/>
        </w:rPr>
        <w:t xml:space="preserve"> </w:t>
      </w:r>
      <w:r>
        <w:rPr>
          <w:color w:val="231F20"/>
          <w:w w:val="105"/>
          <w:sz w:val="19"/>
        </w:rPr>
        <w:t>terms</w:t>
      </w:r>
      <w:r>
        <w:rPr>
          <w:color w:val="231F20"/>
          <w:spacing w:val="-17"/>
          <w:w w:val="105"/>
          <w:sz w:val="19"/>
        </w:rPr>
        <w:t xml:space="preserve"> </w:t>
      </w:r>
      <w:r>
        <w:rPr>
          <w:color w:val="231F20"/>
          <w:w w:val="105"/>
          <w:sz w:val="19"/>
        </w:rPr>
        <w:t xml:space="preserve">have </w:t>
      </w:r>
      <w:r>
        <w:rPr>
          <w:color w:val="231F20"/>
          <w:w w:val="110"/>
          <w:sz w:val="19"/>
        </w:rPr>
        <w:t>already</w:t>
      </w:r>
      <w:r>
        <w:rPr>
          <w:color w:val="231F20"/>
          <w:spacing w:val="-15"/>
          <w:w w:val="110"/>
          <w:sz w:val="19"/>
        </w:rPr>
        <w:t xml:space="preserve"> </w:t>
      </w:r>
      <w:r>
        <w:rPr>
          <w:color w:val="231F20"/>
          <w:w w:val="110"/>
          <w:sz w:val="19"/>
        </w:rPr>
        <w:t>been</w:t>
      </w:r>
      <w:r>
        <w:rPr>
          <w:color w:val="231F20"/>
          <w:spacing w:val="-14"/>
          <w:w w:val="110"/>
          <w:sz w:val="19"/>
        </w:rPr>
        <w:t xml:space="preserve"> </w:t>
      </w:r>
      <w:r>
        <w:rPr>
          <w:color w:val="231F20"/>
          <w:w w:val="110"/>
          <w:sz w:val="19"/>
        </w:rPr>
        <w:t>adopted</w:t>
      </w:r>
      <w:r>
        <w:rPr>
          <w:color w:val="231F20"/>
          <w:spacing w:val="-14"/>
          <w:w w:val="110"/>
          <w:sz w:val="19"/>
        </w:rPr>
        <w:t xml:space="preserve"> </w:t>
      </w:r>
      <w:r>
        <w:rPr>
          <w:color w:val="231F20"/>
          <w:w w:val="110"/>
          <w:sz w:val="19"/>
        </w:rPr>
        <w:t>by</w:t>
      </w:r>
      <w:r>
        <w:rPr>
          <w:color w:val="231F20"/>
          <w:spacing w:val="-14"/>
          <w:w w:val="110"/>
          <w:sz w:val="19"/>
        </w:rPr>
        <w:t xml:space="preserve"> </w:t>
      </w:r>
      <w:r>
        <w:rPr>
          <w:color w:val="231F20"/>
          <w:w w:val="110"/>
          <w:sz w:val="19"/>
        </w:rPr>
        <w:t>Assembly</w:t>
      </w:r>
      <w:r>
        <w:rPr>
          <w:color w:val="231F20"/>
          <w:spacing w:val="-15"/>
          <w:w w:val="110"/>
          <w:sz w:val="19"/>
        </w:rPr>
        <w:t xml:space="preserve"> </w:t>
      </w:r>
      <w:r>
        <w:rPr>
          <w:color w:val="231F20"/>
          <w:w w:val="110"/>
          <w:sz w:val="19"/>
        </w:rPr>
        <w:t>as</w:t>
      </w:r>
      <w:r>
        <w:rPr>
          <w:color w:val="231F20"/>
          <w:spacing w:val="-14"/>
          <w:w w:val="110"/>
          <w:sz w:val="19"/>
        </w:rPr>
        <w:t xml:space="preserve"> </w:t>
      </w:r>
      <w:r>
        <w:rPr>
          <w:color w:val="231F20"/>
          <w:w w:val="110"/>
          <w:sz w:val="19"/>
        </w:rPr>
        <w:t>a</w:t>
      </w:r>
      <w:r>
        <w:rPr>
          <w:color w:val="231F20"/>
          <w:spacing w:val="-14"/>
          <w:w w:val="110"/>
          <w:sz w:val="19"/>
        </w:rPr>
        <w:t xml:space="preserve"> </w:t>
      </w:r>
      <w:r>
        <w:rPr>
          <w:color w:val="231F20"/>
          <w:w w:val="110"/>
          <w:sz w:val="19"/>
        </w:rPr>
        <w:t>way</w:t>
      </w:r>
      <w:r>
        <w:rPr>
          <w:color w:val="231F20"/>
          <w:spacing w:val="-14"/>
          <w:w w:val="110"/>
          <w:sz w:val="19"/>
        </w:rPr>
        <w:t xml:space="preserve"> </w:t>
      </w:r>
      <w:r>
        <w:rPr>
          <w:color w:val="231F20"/>
          <w:w w:val="110"/>
          <w:sz w:val="19"/>
        </w:rPr>
        <w:t>of distinguishing, yet holding together, training before</w:t>
      </w:r>
      <w:r>
        <w:rPr>
          <w:color w:val="231F20"/>
          <w:spacing w:val="-21"/>
          <w:w w:val="110"/>
          <w:sz w:val="19"/>
        </w:rPr>
        <w:t xml:space="preserve"> </w:t>
      </w:r>
      <w:r>
        <w:rPr>
          <w:color w:val="231F20"/>
          <w:w w:val="110"/>
          <w:sz w:val="19"/>
        </w:rPr>
        <w:t>ordination/commissioning</w:t>
      </w:r>
      <w:r>
        <w:rPr>
          <w:color w:val="231F20"/>
          <w:spacing w:val="-21"/>
          <w:w w:val="110"/>
          <w:sz w:val="19"/>
        </w:rPr>
        <w:t xml:space="preserve"> </w:t>
      </w:r>
      <w:r>
        <w:rPr>
          <w:color w:val="231F20"/>
          <w:spacing w:val="-5"/>
          <w:w w:val="110"/>
          <w:sz w:val="19"/>
        </w:rPr>
        <w:t>(EM1),</w:t>
      </w:r>
      <w:r>
        <w:rPr>
          <w:color w:val="231F20"/>
          <w:spacing w:val="-21"/>
          <w:w w:val="110"/>
          <w:sz w:val="19"/>
        </w:rPr>
        <w:t xml:space="preserve"> </w:t>
      </w:r>
      <w:r>
        <w:rPr>
          <w:color w:val="231F20"/>
          <w:w w:val="110"/>
          <w:sz w:val="19"/>
        </w:rPr>
        <w:t>post- ordination/commissioning training over the first</w:t>
      </w:r>
      <w:r>
        <w:rPr>
          <w:color w:val="231F20"/>
          <w:spacing w:val="-22"/>
          <w:w w:val="110"/>
          <w:sz w:val="19"/>
        </w:rPr>
        <w:t xml:space="preserve"> </w:t>
      </w:r>
      <w:r>
        <w:rPr>
          <w:color w:val="231F20"/>
          <w:w w:val="110"/>
          <w:sz w:val="19"/>
        </w:rPr>
        <w:t>three</w:t>
      </w:r>
      <w:r>
        <w:rPr>
          <w:color w:val="231F20"/>
          <w:spacing w:val="-22"/>
          <w:w w:val="110"/>
          <w:sz w:val="19"/>
        </w:rPr>
        <w:t xml:space="preserve"> </w:t>
      </w:r>
      <w:r>
        <w:rPr>
          <w:color w:val="231F20"/>
          <w:w w:val="110"/>
          <w:sz w:val="19"/>
        </w:rPr>
        <w:t>years</w:t>
      </w:r>
      <w:r>
        <w:rPr>
          <w:color w:val="231F20"/>
          <w:spacing w:val="-21"/>
          <w:w w:val="110"/>
          <w:sz w:val="19"/>
        </w:rPr>
        <w:t xml:space="preserve"> </w:t>
      </w:r>
      <w:r>
        <w:rPr>
          <w:color w:val="231F20"/>
          <w:w w:val="110"/>
          <w:sz w:val="19"/>
        </w:rPr>
        <w:t>(EM2),</w:t>
      </w:r>
      <w:r>
        <w:rPr>
          <w:color w:val="231F20"/>
          <w:spacing w:val="-22"/>
          <w:w w:val="110"/>
          <w:sz w:val="19"/>
        </w:rPr>
        <w:t xml:space="preserve"> </w:t>
      </w:r>
      <w:r>
        <w:rPr>
          <w:color w:val="231F20"/>
          <w:w w:val="110"/>
          <w:sz w:val="19"/>
        </w:rPr>
        <w:t>and</w:t>
      </w:r>
      <w:r>
        <w:rPr>
          <w:color w:val="231F20"/>
          <w:spacing w:val="-21"/>
          <w:w w:val="110"/>
          <w:sz w:val="19"/>
        </w:rPr>
        <w:t xml:space="preserve"> </w:t>
      </w:r>
      <w:r>
        <w:rPr>
          <w:color w:val="231F20"/>
          <w:w w:val="110"/>
          <w:sz w:val="19"/>
        </w:rPr>
        <w:t>continuing</w:t>
      </w:r>
      <w:r>
        <w:rPr>
          <w:color w:val="231F20"/>
          <w:spacing w:val="-22"/>
          <w:w w:val="110"/>
          <w:sz w:val="19"/>
        </w:rPr>
        <w:t xml:space="preserve"> </w:t>
      </w:r>
      <w:r>
        <w:rPr>
          <w:color w:val="231F20"/>
          <w:w w:val="110"/>
          <w:sz w:val="19"/>
        </w:rPr>
        <w:t>training and sabbaticals thereafter</w:t>
      </w:r>
      <w:r>
        <w:rPr>
          <w:color w:val="231F20"/>
          <w:spacing w:val="-14"/>
          <w:w w:val="110"/>
          <w:sz w:val="19"/>
        </w:rPr>
        <w:t xml:space="preserve"> </w:t>
      </w:r>
      <w:r>
        <w:rPr>
          <w:color w:val="231F20"/>
          <w:spacing w:val="-3"/>
          <w:w w:val="110"/>
          <w:sz w:val="19"/>
        </w:rPr>
        <w:t>(EM3).</w:t>
      </w:r>
    </w:p>
    <w:p w:rsidR="00817A8B" w:rsidRDefault="00817A8B">
      <w:pPr>
        <w:pStyle w:val="BodyText"/>
        <w:spacing w:before="9"/>
      </w:pPr>
    </w:p>
    <w:p w:rsidR="00817A8B" w:rsidRDefault="007650C7">
      <w:pPr>
        <w:pStyle w:val="ListParagraph"/>
        <w:numPr>
          <w:ilvl w:val="2"/>
          <w:numId w:val="93"/>
        </w:numPr>
        <w:tabs>
          <w:tab w:val="left" w:pos="641"/>
        </w:tabs>
        <w:spacing w:line="247" w:lineRule="auto"/>
        <w:ind w:left="1093" w:right="1018" w:hanging="681"/>
        <w:jc w:val="both"/>
        <w:rPr>
          <w:sz w:val="19"/>
        </w:rPr>
      </w:pPr>
      <w:r>
        <w:rPr>
          <w:rFonts w:ascii="Myriad Pro"/>
          <w:b/>
          <w:i/>
          <w:color w:val="231F20"/>
          <w:w w:val="105"/>
          <w:sz w:val="19"/>
        </w:rPr>
        <w:t xml:space="preserve">Five </w:t>
      </w:r>
      <w:r>
        <w:rPr>
          <w:rFonts w:ascii="Myriad Pro"/>
          <w:b/>
          <w:i/>
          <w:color w:val="231F20"/>
          <w:spacing w:val="3"/>
          <w:w w:val="105"/>
          <w:sz w:val="19"/>
        </w:rPr>
        <w:t xml:space="preserve">colleges. </w:t>
      </w:r>
      <w:r>
        <w:rPr>
          <w:i/>
          <w:color w:val="231F20"/>
          <w:spacing w:val="2"/>
          <w:w w:val="105"/>
          <w:sz w:val="19"/>
        </w:rPr>
        <w:t xml:space="preserve">Mansfield </w:t>
      </w:r>
      <w:r>
        <w:rPr>
          <w:i/>
          <w:color w:val="231F20"/>
          <w:w w:val="105"/>
          <w:sz w:val="19"/>
        </w:rPr>
        <w:t>College, Oxford</w:t>
      </w:r>
      <w:r>
        <w:rPr>
          <w:color w:val="231F20"/>
          <w:w w:val="105"/>
          <w:sz w:val="19"/>
        </w:rPr>
        <w:t xml:space="preserve">, is an independent college of the University which runs a ministerial training </w:t>
      </w:r>
      <w:r>
        <w:rPr>
          <w:color w:val="231F20"/>
          <w:spacing w:val="2"/>
          <w:w w:val="105"/>
          <w:sz w:val="19"/>
        </w:rPr>
        <w:t xml:space="preserve">programme </w:t>
      </w:r>
      <w:r>
        <w:rPr>
          <w:color w:val="231F20"/>
          <w:w w:val="105"/>
          <w:sz w:val="19"/>
        </w:rPr>
        <w:t xml:space="preserve">for United Reformed Church and Congregational </w:t>
      </w:r>
      <w:r>
        <w:rPr>
          <w:color w:val="231F20"/>
          <w:spacing w:val="2"/>
          <w:w w:val="105"/>
          <w:sz w:val="19"/>
        </w:rPr>
        <w:t xml:space="preserve">Federation students </w:t>
      </w:r>
      <w:r>
        <w:rPr>
          <w:color w:val="231F20"/>
          <w:w w:val="105"/>
          <w:sz w:val="19"/>
        </w:rPr>
        <w:t xml:space="preserve">in </w:t>
      </w:r>
      <w:r>
        <w:rPr>
          <w:color w:val="231F20"/>
          <w:spacing w:val="2"/>
          <w:w w:val="105"/>
          <w:sz w:val="19"/>
        </w:rPr>
        <w:t xml:space="preserve">conjunction </w:t>
      </w:r>
      <w:r>
        <w:rPr>
          <w:color w:val="231F20"/>
          <w:w w:val="105"/>
          <w:sz w:val="19"/>
        </w:rPr>
        <w:t xml:space="preserve">with </w:t>
      </w:r>
      <w:r>
        <w:rPr>
          <w:color w:val="231F20"/>
          <w:spacing w:val="3"/>
          <w:w w:val="105"/>
          <w:sz w:val="19"/>
        </w:rPr>
        <w:t xml:space="preserve">Regents </w:t>
      </w:r>
      <w:r>
        <w:rPr>
          <w:color w:val="231F20"/>
          <w:w w:val="105"/>
          <w:sz w:val="19"/>
        </w:rPr>
        <w:t xml:space="preserve">Park </w:t>
      </w:r>
      <w:r>
        <w:rPr>
          <w:color w:val="231F20"/>
          <w:spacing w:val="2"/>
          <w:w w:val="105"/>
          <w:sz w:val="19"/>
        </w:rPr>
        <w:t xml:space="preserve">College </w:t>
      </w:r>
      <w:r>
        <w:rPr>
          <w:color w:val="231F20"/>
          <w:w w:val="105"/>
          <w:sz w:val="19"/>
        </w:rPr>
        <w:t xml:space="preserve">(Baptist). </w:t>
      </w:r>
      <w:r>
        <w:rPr>
          <w:i/>
          <w:color w:val="231F20"/>
          <w:spacing w:val="2"/>
          <w:w w:val="105"/>
          <w:sz w:val="19"/>
        </w:rPr>
        <w:t xml:space="preserve">Northern </w:t>
      </w:r>
      <w:r>
        <w:rPr>
          <w:i/>
          <w:color w:val="231F20"/>
          <w:w w:val="105"/>
          <w:sz w:val="19"/>
        </w:rPr>
        <w:t xml:space="preserve">College, Manchester </w:t>
      </w:r>
      <w:r>
        <w:rPr>
          <w:color w:val="231F20"/>
          <w:w w:val="105"/>
          <w:sz w:val="19"/>
        </w:rPr>
        <w:t>is an independent college mainly for United Reformed Church students but also Congregational Federa</w:t>
      </w:r>
      <w:r>
        <w:rPr>
          <w:color w:val="231F20"/>
          <w:w w:val="105"/>
          <w:sz w:val="19"/>
        </w:rPr>
        <w:t xml:space="preserve">tion students, which </w:t>
      </w:r>
      <w:r>
        <w:rPr>
          <w:color w:val="231F20"/>
          <w:spacing w:val="2"/>
          <w:w w:val="105"/>
          <w:sz w:val="19"/>
        </w:rPr>
        <w:t xml:space="preserve">works </w:t>
      </w:r>
      <w:r>
        <w:rPr>
          <w:color w:val="231F20"/>
          <w:w w:val="105"/>
          <w:sz w:val="19"/>
        </w:rPr>
        <w:t xml:space="preserve">in </w:t>
      </w:r>
      <w:r>
        <w:rPr>
          <w:color w:val="231F20"/>
          <w:spacing w:val="2"/>
          <w:w w:val="105"/>
          <w:sz w:val="19"/>
        </w:rPr>
        <w:t xml:space="preserve">partnership </w:t>
      </w:r>
      <w:r>
        <w:rPr>
          <w:color w:val="231F20"/>
          <w:w w:val="105"/>
          <w:sz w:val="19"/>
        </w:rPr>
        <w:t xml:space="preserve">with </w:t>
      </w:r>
      <w:r>
        <w:rPr>
          <w:color w:val="231F20"/>
          <w:spacing w:val="2"/>
          <w:w w:val="105"/>
          <w:sz w:val="19"/>
        </w:rPr>
        <w:t xml:space="preserve">Baptists, </w:t>
      </w:r>
      <w:r>
        <w:rPr>
          <w:color w:val="231F20"/>
          <w:w w:val="105"/>
          <w:sz w:val="19"/>
        </w:rPr>
        <w:t xml:space="preserve">Methodists and Unitarians. Some Moravians also train there. Rapid developments in the establishment of the Southern North West Training Partnership mean that Northern will now be working more  fully </w:t>
      </w:r>
      <w:r>
        <w:rPr>
          <w:color w:val="231F20"/>
          <w:w w:val="105"/>
          <w:sz w:val="19"/>
        </w:rPr>
        <w:t xml:space="preserve"> with  the  Church of England. </w:t>
      </w:r>
      <w:r>
        <w:rPr>
          <w:i/>
          <w:color w:val="231F20"/>
          <w:w w:val="105"/>
          <w:sz w:val="19"/>
        </w:rPr>
        <w:t xml:space="preserve">Queens Foundation,  Birmingham, </w:t>
      </w:r>
      <w:r>
        <w:rPr>
          <w:color w:val="231F20"/>
          <w:w w:val="105"/>
          <w:sz w:val="19"/>
        </w:rPr>
        <w:t>is an independent but organically ecumenical foundation which prepares people for ministry in</w:t>
      </w:r>
      <w:r>
        <w:rPr>
          <w:color w:val="231F20"/>
          <w:spacing w:val="-7"/>
          <w:w w:val="105"/>
          <w:sz w:val="19"/>
        </w:rPr>
        <w:t xml:space="preserve"> </w:t>
      </w:r>
      <w:r>
        <w:rPr>
          <w:color w:val="231F20"/>
          <w:w w:val="105"/>
          <w:sz w:val="19"/>
        </w:rPr>
        <w:t>the</w:t>
      </w:r>
      <w:r>
        <w:rPr>
          <w:color w:val="231F20"/>
          <w:spacing w:val="-6"/>
          <w:w w:val="105"/>
          <w:sz w:val="19"/>
        </w:rPr>
        <w:t xml:space="preserve"> </w:t>
      </w:r>
      <w:r>
        <w:rPr>
          <w:color w:val="231F20"/>
          <w:w w:val="105"/>
          <w:sz w:val="19"/>
        </w:rPr>
        <w:t>Church</w:t>
      </w:r>
      <w:r>
        <w:rPr>
          <w:color w:val="231F20"/>
          <w:spacing w:val="-7"/>
          <w:w w:val="105"/>
          <w:sz w:val="19"/>
        </w:rPr>
        <w:t xml:space="preserve"> </w:t>
      </w:r>
      <w:r>
        <w:rPr>
          <w:color w:val="231F20"/>
          <w:w w:val="105"/>
          <w:sz w:val="19"/>
        </w:rPr>
        <w:t>of</w:t>
      </w:r>
      <w:r>
        <w:rPr>
          <w:color w:val="231F20"/>
          <w:spacing w:val="-6"/>
          <w:w w:val="105"/>
          <w:sz w:val="19"/>
        </w:rPr>
        <w:t xml:space="preserve"> </w:t>
      </w:r>
      <w:r>
        <w:rPr>
          <w:color w:val="231F20"/>
          <w:w w:val="105"/>
          <w:sz w:val="19"/>
        </w:rPr>
        <w:t>England,</w:t>
      </w:r>
      <w:r>
        <w:rPr>
          <w:color w:val="231F20"/>
          <w:spacing w:val="-7"/>
          <w:w w:val="105"/>
          <w:sz w:val="19"/>
        </w:rPr>
        <w:t xml:space="preserve"> </w:t>
      </w:r>
      <w:r>
        <w:rPr>
          <w:color w:val="231F20"/>
          <w:w w:val="105"/>
          <w:sz w:val="19"/>
        </w:rPr>
        <w:t>Methodist</w:t>
      </w:r>
      <w:r>
        <w:rPr>
          <w:color w:val="231F20"/>
          <w:spacing w:val="-6"/>
          <w:w w:val="105"/>
          <w:sz w:val="19"/>
        </w:rPr>
        <w:t xml:space="preserve"> </w:t>
      </w:r>
      <w:r>
        <w:rPr>
          <w:color w:val="231F20"/>
          <w:w w:val="105"/>
          <w:sz w:val="19"/>
        </w:rPr>
        <w:t>and</w:t>
      </w:r>
      <w:r>
        <w:rPr>
          <w:color w:val="231F20"/>
          <w:spacing w:val="-6"/>
          <w:w w:val="105"/>
          <w:sz w:val="19"/>
        </w:rPr>
        <w:t xml:space="preserve"> </w:t>
      </w:r>
      <w:r>
        <w:rPr>
          <w:color w:val="231F20"/>
          <w:w w:val="105"/>
          <w:sz w:val="19"/>
        </w:rPr>
        <w:t xml:space="preserve">United </w:t>
      </w:r>
      <w:r>
        <w:rPr>
          <w:color w:val="231F20"/>
          <w:spacing w:val="2"/>
          <w:w w:val="105"/>
          <w:sz w:val="19"/>
        </w:rPr>
        <w:t xml:space="preserve">Reformed Churches. The </w:t>
      </w:r>
      <w:r>
        <w:rPr>
          <w:i/>
          <w:color w:val="231F20"/>
          <w:w w:val="105"/>
          <w:sz w:val="19"/>
        </w:rPr>
        <w:t xml:space="preserve">Scottish College, Glasgow </w:t>
      </w:r>
      <w:r>
        <w:rPr>
          <w:color w:val="231F20"/>
          <w:w w:val="105"/>
          <w:sz w:val="19"/>
        </w:rPr>
        <w:t xml:space="preserve">is an </w:t>
      </w:r>
      <w:r>
        <w:rPr>
          <w:color w:val="231F20"/>
          <w:w w:val="105"/>
          <w:sz w:val="19"/>
        </w:rPr>
        <w:t xml:space="preserve">independent college which is  the educational deliverer, broker and resource for ministers and lay people in Scotland  as  well as </w:t>
      </w:r>
      <w:r>
        <w:rPr>
          <w:color w:val="231F20"/>
          <w:spacing w:val="2"/>
          <w:w w:val="105"/>
          <w:sz w:val="19"/>
        </w:rPr>
        <w:t xml:space="preserve">being </w:t>
      </w:r>
      <w:r>
        <w:rPr>
          <w:color w:val="231F20"/>
          <w:w w:val="105"/>
          <w:sz w:val="19"/>
        </w:rPr>
        <w:t xml:space="preserve">available to Congregational Federation students. The United Reformed Church owns </w:t>
      </w:r>
      <w:r>
        <w:rPr>
          <w:i/>
          <w:color w:val="231F20"/>
          <w:w w:val="105"/>
          <w:sz w:val="19"/>
        </w:rPr>
        <w:t xml:space="preserve">Westminster College, Cambridge </w:t>
      </w:r>
      <w:r>
        <w:rPr>
          <w:color w:val="231F20"/>
          <w:w w:val="105"/>
          <w:sz w:val="19"/>
        </w:rPr>
        <w:t>(though</w:t>
      </w:r>
      <w:r>
        <w:rPr>
          <w:color w:val="231F20"/>
          <w:w w:val="105"/>
          <w:sz w:val="19"/>
        </w:rPr>
        <w:t xml:space="preserve"> it would not benefit financially from ceasing to use it), and the Assembly appoints its staff. It is part of the Cambridge Federation, which prepares people for ministry in the Church of England, Methodist and United Reformed Churches, and is also in asso</w:t>
      </w:r>
      <w:r>
        <w:rPr>
          <w:color w:val="231F20"/>
          <w:w w:val="105"/>
          <w:sz w:val="19"/>
        </w:rPr>
        <w:t>ciation with the Orthodox and Roman</w:t>
      </w:r>
      <w:r>
        <w:rPr>
          <w:color w:val="231F20"/>
          <w:spacing w:val="44"/>
          <w:w w:val="105"/>
          <w:sz w:val="19"/>
        </w:rPr>
        <w:t xml:space="preserve"> </w:t>
      </w:r>
      <w:r>
        <w:rPr>
          <w:color w:val="231F20"/>
          <w:w w:val="105"/>
          <w:sz w:val="19"/>
        </w:rPr>
        <w:t>Catholics.</w:t>
      </w:r>
    </w:p>
    <w:p w:rsidR="00817A8B" w:rsidRDefault="00817A8B">
      <w:pPr>
        <w:pStyle w:val="BodyText"/>
        <w:rPr>
          <w:sz w:val="22"/>
        </w:rPr>
      </w:pPr>
    </w:p>
    <w:p w:rsidR="00817A8B" w:rsidRDefault="007650C7">
      <w:pPr>
        <w:pStyle w:val="ListParagraph"/>
        <w:numPr>
          <w:ilvl w:val="2"/>
          <w:numId w:val="93"/>
        </w:numPr>
        <w:tabs>
          <w:tab w:val="left" w:pos="690"/>
        </w:tabs>
        <w:spacing w:line="247" w:lineRule="auto"/>
        <w:ind w:left="1092" w:right="1018" w:hanging="681"/>
        <w:jc w:val="both"/>
        <w:rPr>
          <w:sz w:val="19"/>
        </w:rPr>
      </w:pPr>
      <w:r>
        <w:rPr>
          <w:rFonts w:ascii="Myriad Pro"/>
          <w:b/>
          <w:i/>
          <w:color w:val="231F20"/>
          <w:w w:val="105"/>
          <w:sz w:val="19"/>
        </w:rPr>
        <w:t xml:space="preserve">Integrated provision. </w:t>
      </w:r>
      <w:r>
        <w:rPr>
          <w:color w:val="231F20"/>
          <w:w w:val="105"/>
          <w:sz w:val="19"/>
        </w:rPr>
        <w:t xml:space="preserve">For historical reasons, at the moment the educational and training provision of  the  United  Reformed  Church  is  offered  in a fragmented </w:t>
      </w:r>
      <w:r>
        <w:rPr>
          <w:color w:val="231F20"/>
          <w:spacing w:val="-5"/>
          <w:w w:val="105"/>
          <w:sz w:val="19"/>
        </w:rPr>
        <w:t xml:space="preserve">way. </w:t>
      </w:r>
      <w:r>
        <w:rPr>
          <w:color w:val="231F20"/>
          <w:w w:val="105"/>
          <w:sz w:val="19"/>
        </w:rPr>
        <w:t xml:space="preserve">There are boundaries between what is offered to one group of people and what is offered to </w:t>
      </w:r>
      <w:r>
        <w:rPr>
          <w:color w:val="231F20"/>
          <w:spacing w:val="-3"/>
          <w:w w:val="105"/>
          <w:sz w:val="19"/>
        </w:rPr>
        <w:t xml:space="preserve">another. </w:t>
      </w:r>
      <w:r>
        <w:rPr>
          <w:color w:val="231F20"/>
          <w:w w:val="105"/>
          <w:sz w:val="19"/>
        </w:rPr>
        <w:t>This is more</w:t>
      </w:r>
      <w:r>
        <w:rPr>
          <w:color w:val="231F20"/>
          <w:spacing w:val="-6"/>
          <w:w w:val="105"/>
          <w:sz w:val="19"/>
        </w:rPr>
        <w:t xml:space="preserve"> </w:t>
      </w:r>
      <w:r>
        <w:rPr>
          <w:color w:val="231F20"/>
          <w:w w:val="105"/>
          <w:sz w:val="19"/>
        </w:rPr>
        <w:t>an</w:t>
      </w:r>
      <w:r>
        <w:rPr>
          <w:color w:val="231F20"/>
          <w:spacing w:val="-6"/>
          <w:w w:val="105"/>
          <w:sz w:val="19"/>
        </w:rPr>
        <w:t xml:space="preserve"> </w:t>
      </w:r>
      <w:r>
        <w:rPr>
          <w:color w:val="231F20"/>
          <w:w w:val="105"/>
          <w:sz w:val="19"/>
        </w:rPr>
        <w:t>accident</w:t>
      </w:r>
      <w:r>
        <w:rPr>
          <w:color w:val="231F20"/>
          <w:spacing w:val="-5"/>
          <w:w w:val="105"/>
          <w:sz w:val="19"/>
        </w:rPr>
        <w:t xml:space="preserve"> </w:t>
      </w:r>
      <w:r>
        <w:rPr>
          <w:color w:val="231F20"/>
          <w:w w:val="105"/>
          <w:sz w:val="19"/>
        </w:rPr>
        <w:t>of</w:t>
      </w:r>
      <w:r>
        <w:rPr>
          <w:color w:val="231F20"/>
          <w:spacing w:val="-6"/>
          <w:w w:val="105"/>
          <w:sz w:val="19"/>
        </w:rPr>
        <w:t xml:space="preserve"> </w:t>
      </w:r>
      <w:r>
        <w:rPr>
          <w:color w:val="231F20"/>
          <w:w w:val="105"/>
          <w:sz w:val="19"/>
        </w:rPr>
        <w:t>history</w:t>
      </w:r>
      <w:r>
        <w:rPr>
          <w:color w:val="231F20"/>
          <w:spacing w:val="-6"/>
          <w:w w:val="105"/>
          <w:sz w:val="19"/>
        </w:rPr>
        <w:t xml:space="preserve"> </w:t>
      </w:r>
      <w:r>
        <w:rPr>
          <w:color w:val="231F20"/>
          <w:w w:val="105"/>
          <w:sz w:val="19"/>
        </w:rPr>
        <w:t>than</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 xml:space="preserve">expression of educational philosophy. The Training Committee has in recent years received the consent of the  Assembly  to  move  towards  an integrated provision for all the people of God (Resolution </w:t>
      </w:r>
      <w:r>
        <w:rPr>
          <w:color w:val="231F20"/>
          <w:spacing w:val="-9"/>
          <w:w w:val="105"/>
          <w:sz w:val="19"/>
        </w:rPr>
        <w:t xml:space="preserve">51; </w:t>
      </w:r>
      <w:r>
        <w:rPr>
          <w:color w:val="231F20"/>
          <w:w w:val="105"/>
          <w:sz w:val="19"/>
        </w:rPr>
        <w:t>Assemb</w:t>
      </w:r>
      <w:r>
        <w:rPr>
          <w:color w:val="231F20"/>
          <w:w w:val="105"/>
          <w:sz w:val="19"/>
        </w:rPr>
        <w:t xml:space="preserve">ly </w:t>
      </w:r>
      <w:r>
        <w:rPr>
          <w:color w:val="231F20"/>
          <w:spacing w:val="-3"/>
          <w:w w:val="105"/>
          <w:sz w:val="19"/>
        </w:rPr>
        <w:t xml:space="preserve">2005). </w:t>
      </w:r>
      <w:r>
        <w:rPr>
          <w:color w:val="231F20"/>
          <w:w w:val="105"/>
          <w:sz w:val="19"/>
        </w:rPr>
        <w:t>Integrated learning is where a diverse range of</w:t>
      </w:r>
      <w:r>
        <w:rPr>
          <w:color w:val="231F20"/>
          <w:spacing w:val="-9"/>
          <w:w w:val="105"/>
          <w:sz w:val="19"/>
        </w:rPr>
        <w:t xml:space="preserve"> </w:t>
      </w:r>
      <w:r>
        <w:rPr>
          <w:color w:val="231F20"/>
          <w:w w:val="105"/>
          <w:sz w:val="19"/>
        </w:rPr>
        <w:t>learners:</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spacing w:before="9"/>
        <w:rPr>
          <w:sz w:val="12"/>
        </w:rPr>
      </w:pPr>
    </w:p>
    <w:p w:rsidR="00817A8B" w:rsidRDefault="007650C7">
      <w:pPr>
        <w:pStyle w:val="BodyText"/>
        <w:spacing w:line="20" w:lineRule="exact"/>
        <w:ind w:left="1350"/>
        <w:rPr>
          <w:sz w:val="2"/>
        </w:rPr>
      </w:pPr>
      <w:r>
        <w:rPr>
          <w:sz w:val="2"/>
        </w:rPr>
      </w:r>
      <w:r>
        <w:rPr>
          <w:sz w:val="2"/>
        </w:rPr>
        <w:pict>
          <v:group id="_x0000_s1563" style="width:476.25pt;height:1pt;mso-position-horizontal-relative:char;mso-position-vertical-relative:line" coordsize="9525,20">
            <v:line id="_x0000_s1564" style="position:absolute" from="0,10" to="9524,10" strokecolor="#231f20" strokeweight="1pt"/>
            <w10:anchorlock/>
          </v:group>
        </w:pict>
      </w:r>
    </w:p>
    <w:p w:rsidR="00817A8B" w:rsidRDefault="007650C7">
      <w:pPr>
        <w:pStyle w:val="Heading7"/>
        <w:spacing w:before="106"/>
        <w:ind w:left="0" w:right="1013"/>
        <w:jc w:val="right"/>
      </w:pPr>
      <w:r>
        <w:pict>
          <v:group id="_x0000_s1559" style="position:absolute;left:0;text-align:left;margin-left:302.35pt;margin-top:3.75pt;width:205.05pt;height:19.85pt;z-index:252022784;mso-position-horizontal-relative:page" coordorigin="6047,75" coordsize="4101,397">
            <v:shape id="_x0000_s1562" style="position:absolute;left:6057;top:85;width:4081;height:377" coordorigin="6057,85" coordsize="4081,377" path="m10025,85r-3854,l6105,87r-34,12l6059,133r-2,65l6057,349r2,65l6071,448r34,12l6171,462r3854,l10090,460r34,-12l10136,414r2,-65l10138,198r-2,-65l10124,99r-34,-12l10025,85xe" fillcolor="#231f20" stroked="f">
              <v:path arrowok="t"/>
            </v:shape>
            <v:shape id="_x0000_s1561" style="position:absolute;left:6057;top:85;width:4081;height:377" coordorigin="6057,85" coordsize="4081,377" path="m6171,85r-66,2l6071,99r-12,34l6057,198r,151l6059,414r12,34l6105,460r66,2l10025,462r65,-2l10124,448r12,-34l10138,349r,-151l10136,133r-12,-34l10090,87r-65,-2l6171,85xe" filled="f" strokecolor="#231f20" strokeweight="1pt">
              <v:path arrowok="t"/>
            </v:shape>
            <v:shape id="_x0000_s1560" type="#_x0000_t202" style="position:absolute;left:6047;top:75;width:4101;height:397" filled="f" stroked="f">
              <v:textbox inset="0,0,0,0">
                <w:txbxContent>
                  <w:p w:rsidR="00817A8B" w:rsidRDefault="007650C7">
                    <w:pPr>
                      <w:spacing w:before="74"/>
                      <w:ind w:left="251"/>
                      <w:rPr>
                        <w:b/>
                        <w:sz w:val="21"/>
                      </w:rPr>
                    </w:pPr>
                    <w:r>
                      <w:rPr>
                        <w:b/>
                        <w:color w:val="FFFFFF"/>
                        <w:w w:val="125"/>
                        <w:sz w:val="21"/>
                      </w:rPr>
                      <w:t>Review – Training Appendix 0ne</w:t>
                    </w:r>
                  </w:p>
                </w:txbxContent>
              </v:textbox>
            </v:shape>
            <w10:wrap anchorx="page"/>
          </v:group>
        </w:pict>
      </w:r>
      <w:r>
        <w:rPr>
          <w:color w:val="231F20"/>
          <w:w w:val="125"/>
        </w:rPr>
        <w:t>II3</w:t>
      </w:r>
    </w:p>
    <w:p w:rsidR="00817A8B" w:rsidRDefault="00817A8B">
      <w:pPr>
        <w:jc w:val="right"/>
        <w:sectPr w:rsidR="00817A8B">
          <w:type w:val="continuous"/>
          <w:pgSz w:w="11910" w:h="16840"/>
          <w:pgMar w:top="1580" w:right="0" w:bottom="280" w:left="0" w:header="720" w:footer="720" w:gutter="0"/>
          <w:cols w:space="720"/>
        </w:sectPr>
      </w:pPr>
    </w:p>
    <w:p w:rsidR="00817A8B" w:rsidRDefault="007650C7">
      <w:pPr>
        <w:pStyle w:val="ListParagraph"/>
        <w:numPr>
          <w:ilvl w:val="3"/>
          <w:numId w:val="93"/>
        </w:numPr>
        <w:tabs>
          <w:tab w:val="left" w:pos="1928"/>
        </w:tabs>
        <w:spacing w:before="146" w:line="196" w:lineRule="auto"/>
        <w:jc w:val="left"/>
        <w:rPr>
          <w:sz w:val="19"/>
        </w:rPr>
      </w:pPr>
      <w:r>
        <w:rPr>
          <w:color w:val="231F20"/>
          <w:w w:val="105"/>
          <w:sz w:val="19"/>
        </w:rPr>
        <w:t>follow a common curriculum, or at least a common core of</w:t>
      </w:r>
      <w:r>
        <w:rPr>
          <w:color w:val="231F20"/>
          <w:spacing w:val="9"/>
          <w:w w:val="105"/>
          <w:sz w:val="19"/>
        </w:rPr>
        <w:t xml:space="preserve"> </w:t>
      </w:r>
      <w:r>
        <w:rPr>
          <w:color w:val="231F20"/>
          <w:w w:val="105"/>
          <w:sz w:val="19"/>
        </w:rPr>
        <w:t>learning</w:t>
      </w:r>
    </w:p>
    <w:p w:rsidR="00817A8B" w:rsidRDefault="007650C7">
      <w:pPr>
        <w:pStyle w:val="ListParagraph"/>
        <w:numPr>
          <w:ilvl w:val="3"/>
          <w:numId w:val="93"/>
        </w:numPr>
        <w:tabs>
          <w:tab w:val="left" w:pos="1928"/>
        </w:tabs>
        <w:spacing w:line="284" w:lineRule="exact"/>
        <w:ind w:hanging="228"/>
        <w:jc w:val="left"/>
        <w:rPr>
          <w:sz w:val="19"/>
        </w:rPr>
      </w:pPr>
      <w:r>
        <w:rPr>
          <w:color w:val="231F20"/>
          <w:w w:val="110"/>
          <w:sz w:val="19"/>
        </w:rPr>
        <w:t>belong</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cohort</w:t>
      </w:r>
      <w:r>
        <w:rPr>
          <w:color w:val="231F20"/>
          <w:spacing w:val="-7"/>
          <w:w w:val="110"/>
          <w:sz w:val="19"/>
        </w:rPr>
        <w:t xml:space="preserve"> </w:t>
      </w:r>
      <w:r>
        <w:rPr>
          <w:color w:val="231F20"/>
          <w:w w:val="110"/>
          <w:sz w:val="19"/>
        </w:rPr>
        <w:t>that</w:t>
      </w:r>
      <w:r>
        <w:rPr>
          <w:color w:val="231F20"/>
          <w:spacing w:val="-7"/>
          <w:w w:val="110"/>
          <w:sz w:val="19"/>
        </w:rPr>
        <w:t xml:space="preserve"> </w:t>
      </w:r>
      <w:r>
        <w:rPr>
          <w:color w:val="231F20"/>
          <w:w w:val="110"/>
          <w:sz w:val="19"/>
        </w:rPr>
        <w:t>is</w:t>
      </w:r>
      <w:r>
        <w:rPr>
          <w:color w:val="231F20"/>
          <w:spacing w:val="-6"/>
          <w:w w:val="110"/>
          <w:sz w:val="19"/>
        </w:rPr>
        <w:t xml:space="preserve"> </w:t>
      </w:r>
      <w:r>
        <w:rPr>
          <w:color w:val="231F20"/>
          <w:w w:val="110"/>
          <w:sz w:val="19"/>
        </w:rPr>
        <w:t>mixed</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terms</w:t>
      </w:r>
      <w:r>
        <w:rPr>
          <w:color w:val="231F20"/>
          <w:spacing w:val="-7"/>
          <w:w w:val="110"/>
          <w:sz w:val="19"/>
        </w:rPr>
        <w:t xml:space="preserve"> </w:t>
      </w:r>
      <w:r>
        <w:rPr>
          <w:color w:val="231F20"/>
          <w:w w:val="110"/>
          <w:sz w:val="19"/>
        </w:rPr>
        <w:t>of</w:t>
      </w:r>
    </w:p>
    <w:p w:rsidR="00817A8B" w:rsidRDefault="007650C7">
      <w:pPr>
        <w:pStyle w:val="BodyText"/>
        <w:spacing w:line="148" w:lineRule="exact"/>
        <w:ind w:left="1927"/>
      </w:pPr>
      <w:r>
        <w:rPr>
          <w:color w:val="231F20"/>
          <w:w w:val="105"/>
        </w:rPr>
        <w:t>role/function/ status</w:t>
      </w:r>
    </w:p>
    <w:p w:rsidR="00817A8B" w:rsidRDefault="007650C7">
      <w:pPr>
        <w:pStyle w:val="ListParagraph"/>
        <w:numPr>
          <w:ilvl w:val="3"/>
          <w:numId w:val="93"/>
        </w:numPr>
        <w:tabs>
          <w:tab w:val="left" w:pos="1928"/>
        </w:tabs>
        <w:spacing w:line="196" w:lineRule="auto"/>
        <w:jc w:val="left"/>
        <w:rPr>
          <w:sz w:val="19"/>
        </w:rPr>
      </w:pPr>
      <w:r>
        <w:rPr>
          <w:color w:val="231F20"/>
          <w:w w:val="105"/>
          <w:sz w:val="19"/>
        </w:rPr>
        <w:t>learn together rather than separately so</w:t>
      </w:r>
      <w:r>
        <w:rPr>
          <w:color w:val="231F20"/>
          <w:spacing w:val="-22"/>
          <w:w w:val="105"/>
          <w:sz w:val="19"/>
        </w:rPr>
        <w:t xml:space="preserve"> </w:t>
      </w:r>
      <w:r>
        <w:rPr>
          <w:color w:val="231F20"/>
          <w:w w:val="105"/>
          <w:sz w:val="19"/>
        </w:rPr>
        <w:t>that the</w:t>
      </w:r>
      <w:r>
        <w:rPr>
          <w:color w:val="231F20"/>
          <w:spacing w:val="23"/>
          <w:w w:val="105"/>
          <w:sz w:val="19"/>
        </w:rPr>
        <w:t xml:space="preserve"> </w:t>
      </w:r>
      <w:r>
        <w:rPr>
          <w:color w:val="231F20"/>
          <w:w w:val="105"/>
          <w:sz w:val="19"/>
        </w:rPr>
        <w:t>different</w:t>
      </w:r>
      <w:r>
        <w:rPr>
          <w:color w:val="231F20"/>
          <w:spacing w:val="23"/>
          <w:w w:val="105"/>
          <w:sz w:val="19"/>
        </w:rPr>
        <w:t xml:space="preserve"> </w:t>
      </w:r>
      <w:r>
        <w:rPr>
          <w:color w:val="231F20"/>
          <w:w w:val="105"/>
          <w:sz w:val="19"/>
        </w:rPr>
        <w:t>perspectives</w:t>
      </w:r>
      <w:r>
        <w:rPr>
          <w:color w:val="231F20"/>
          <w:spacing w:val="24"/>
          <w:w w:val="105"/>
          <w:sz w:val="19"/>
        </w:rPr>
        <w:t xml:space="preserve"> </w:t>
      </w:r>
      <w:r>
        <w:rPr>
          <w:color w:val="231F20"/>
          <w:w w:val="105"/>
          <w:sz w:val="19"/>
        </w:rPr>
        <w:t>of</w:t>
      </w:r>
      <w:r>
        <w:rPr>
          <w:color w:val="231F20"/>
          <w:spacing w:val="23"/>
          <w:w w:val="105"/>
          <w:sz w:val="19"/>
        </w:rPr>
        <w:t xml:space="preserve"> </w:t>
      </w:r>
      <w:r>
        <w:rPr>
          <w:color w:val="231F20"/>
          <w:w w:val="105"/>
          <w:sz w:val="19"/>
        </w:rPr>
        <w:t>their</w:t>
      </w:r>
      <w:r>
        <w:rPr>
          <w:color w:val="231F20"/>
          <w:spacing w:val="23"/>
          <w:w w:val="105"/>
          <w:sz w:val="19"/>
        </w:rPr>
        <w:t xml:space="preserve"> </w:t>
      </w:r>
      <w:r>
        <w:rPr>
          <w:color w:val="231F20"/>
          <w:w w:val="105"/>
          <w:sz w:val="19"/>
        </w:rPr>
        <w:t>different</w:t>
      </w:r>
    </w:p>
    <w:p w:rsidR="00817A8B" w:rsidRDefault="007650C7">
      <w:pPr>
        <w:pStyle w:val="BodyText"/>
        <w:spacing w:before="15" w:line="247" w:lineRule="auto"/>
        <w:ind w:left="1927"/>
      </w:pPr>
      <w:r>
        <w:rPr>
          <w:color w:val="231F20"/>
          <w:w w:val="105"/>
        </w:rPr>
        <w:t>proposed forms of discipleship and service are an enrichment.</w:t>
      </w:r>
    </w:p>
    <w:p w:rsidR="00817A8B" w:rsidRDefault="00817A8B">
      <w:pPr>
        <w:pStyle w:val="BodyText"/>
        <w:spacing w:before="10"/>
      </w:pPr>
    </w:p>
    <w:p w:rsidR="00817A8B" w:rsidRDefault="007650C7">
      <w:pPr>
        <w:spacing w:line="247" w:lineRule="auto"/>
        <w:ind w:left="1700" w:hanging="681"/>
        <w:jc w:val="both"/>
        <w:rPr>
          <w:i/>
          <w:sz w:val="19"/>
        </w:rPr>
      </w:pPr>
      <w:r>
        <w:rPr>
          <w:i/>
          <w:color w:val="231F20"/>
          <w:spacing w:val="-3"/>
          <w:w w:val="105"/>
          <w:sz w:val="19"/>
        </w:rPr>
        <w:t xml:space="preserve">6.1       </w:t>
      </w:r>
      <w:r>
        <w:rPr>
          <w:i/>
          <w:color w:val="231F20"/>
          <w:w w:val="105"/>
          <w:sz w:val="19"/>
        </w:rPr>
        <w:t>In simple terms this means that when we speak of people serving together they need to learn together (e.g. elders and ministers). This ties in with</w:t>
      </w:r>
      <w:r>
        <w:rPr>
          <w:i/>
          <w:color w:val="231F20"/>
          <w:spacing w:val="-7"/>
          <w:w w:val="105"/>
          <w:sz w:val="19"/>
        </w:rPr>
        <w:t xml:space="preserve"> </w:t>
      </w:r>
      <w:r>
        <w:rPr>
          <w:i/>
          <w:color w:val="231F20"/>
          <w:w w:val="105"/>
          <w:sz w:val="19"/>
        </w:rPr>
        <w:t>the</w:t>
      </w:r>
      <w:r>
        <w:rPr>
          <w:i/>
          <w:color w:val="231F20"/>
          <w:spacing w:val="-7"/>
          <w:w w:val="105"/>
          <w:sz w:val="19"/>
        </w:rPr>
        <w:t xml:space="preserve"> </w:t>
      </w:r>
      <w:r>
        <w:rPr>
          <w:i/>
          <w:color w:val="231F20"/>
          <w:w w:val="105"/>
          <w:sz w:val="19"/>
        </w:rPr>
        <w:t>work</w:t>
      </w:r>
      <w:r>
        <w:rPr>
          <w:i/>
          <w:color w:val="231F20"/>
          <w:spacing w:val="-6"/>
          <w:w w:val="105"/>
          <w:sz w:val="19"/>
        </w:rPr>
        <w:t xml:space="preserve"> </w:t>
      </w:r>
      <w:r>
        <w:rPr>
          <w:i/>
          <w:color w:val="231F20"/>
          <w:w w:val="105"/>
          <w:sz w:val="19"/>
        </w:rPr>
        <w:t>done</w:t>
      </w:r>
      <w:r>
        <w:rPr>
          <w:i/>
          <w:color w:val="231F20"/>
          <w:spacing w:val="-7"/>
          <w:w w:val="105"/>
          <w:sz w:val="19"/>
        </w:rPr>
        <w:t xml:space="preserve"> </w:t>
      </w:r>
      <w:r>
        <w:rPr>
          <w:i/>
          <w:color w:val="231F20"/>
          <w:w w:val="105"/>
          <w:sz w:val="19"/>
        </w:rPr>
        <w:t>by</w:t>
      </w:r>
      <w:r>
        <w:rPr>
          <w:i/>
          <w:color w:val="231F20"/>
          <w:spacing w:val="-6"/>
          <w:w w:val="105"/>
          <w:sz w:val="19"/>
        </w:rPr>
        <w:t xml:space="preserve"> </w:t>
      </w:r>
      <w:r>
        <w:rPr>
          <w:i/>
          <w:color w:val="231F20"/>
          <w:w w:val="105"/>
          <w:sz w:val="19"/>
        </w:rPr>
        <w:t>the</w:t>
      </w:r>
      <w:r>
        <w:rPr>
          <w:i/>
          <w:color w:val="231F20"/>
          <w:spacing w:val="-7"/>
          <w:w w:val="105"/>
          <w:sz w:val="19"/>
        </w:rPr>
        <w:t xml:space="preserve"> </w:t>
      </w:r>
      <w:r>
        <w:rPr>
          <w:i/>
          <w:color w:val="231F20"/>
          <w:w w:val="105"/>
          <w:sz w:val="19"/>
        </w:rPr>
        <w:t>Ministries</w:t>
      </w:r>
      <w:r>
        <w:rPr>
          <w:i/>
          <w:color w:val="231F20"/>
          <w:spacing w:val="-6"/>
          <w:w w:val="105"/>
          <w:sz w:val="19"/>
        </w:rPr>
        <w:t xml:space="preserve"> </w:t>
      </w:r>
      <w:r>
        <w:rPr>
          <w:i/>
          <w:color w:val="231F20"/>
          <w:w w:val="105"/>
          <w:sz w:val="19"/>
        </w:rPr>
        <w:t>Committee on</w:t>
      </w:r>
      <w:r>
        <w:rPr>
          <w:i/>
          <w:color w:val="231F20"/>
          <w:spacing w:val="-13"/>
          <w:w w:val="105"/>
          <w:sz w:val="19"/>
        </w:rPr>
        <w:t xml:space="preserve"> </w:t>
      </w:r>
      <w:r>
        <w:rPr>
          <w:i/>
          <w:color w:val="231F20"/>
          <w:w w:val="105"/>
          <w:sz w:val="19"/>
        </w:rPr>
        <w:t>Equipping</w:t>
      </w:r>
      <w:r>
        <w:rPr>
          <w:i/>
          <w:color w:val="231F20"/>
          <w:spacing w:val="-12"/>
          <w:w w:val="105"/>
          <w:sz w:val="19"/>
        </w:rPr>
        <w:t xml:space="preserve"> </w:t>
      </w:r>
      <w:r>
        <w:rPr>
          <w:i/>
          <w:color w:val="231F20"/>
          <w:w w:val="105"/>
          <w:sz w:val="19"/>
        </w:rPr>
        <w:t>the</w:t>
      </w:r>
      <w:r>
        <w:rPr>
          <w:i/>
          <w:color w:val="231F20"/>
          <w:spacing w:val="-12"/>
          <w:w w:val="105"/>
          <w:sz w:val="19"/>
        </w:rPr>
        <w:t xml:space="preserve"> </w:t>
      </w:r>
      <w:r>
        <w:rPr>
          <w:i/>
          <w:color w:val="231F20"/>
          <w:w w:val="105"/>
          <w:sz w:val="19"/>
        </w:rPr>
        <w:t>Saints.</w:t>
      </w:r>
      <w:r>
        <w:rPr>
          <w:i/>
          <w:color w:val="231F20"/>
          <w:spacing w:val="-13"/>
          <w:w w:val="105"/>
          <w:sz w:val="19"/>
        </w:rPr>
        <w:t xml:space="preserve"> </w:t>
      </w:r>
      <w:r>
        <w:rPr>
          <w:i/>
          <w:color w:val="231F20"/>
          <w:w w:val="105"/>
          <w:sz w:val="19"/>
        </w:rPr>
        <w:t>Their</w:t>
      </w:r>
      <w:r>
        <w:rPr>
          <w:i/>
          <w:color w:val="231F20"/>
          <w:spacing w:val="-12"/>
          <w:w w:val="105"/>
          <w:sz w:val="19"/>
        </w:rPr>
        <w:t xml:space="preserve"> </w:t>
      </w:r>
      <w:r>
        <w:rPr>
          <w:i/>
          <w:color w:val="231F20"/>
          <w:w w:val="105"/>
          <w:sz w:val="19"/>
        </w:rPr>
        <w:t>policy</w:t>
      </w:r>
      <w:r>
        <w:rPr>
          <w:i/>
          <w:color w:val="231F20"/>
          <w:spacing w:val="-12"/>
          <w:w w:val="105"/>
          <w:sz w:val="19"/>
        </w:rPr>
        <w:t xml:space="preserve"> </w:t>
      </w:r>
      <w:r>
        <w:rPr>
          <w:i/>
          <w:color w:val="231F20"/>
          <w:w w:val="105"/>
          <w:sz w:val="19"/>
        </w:rPr>
        <w:t>for</w:t>
      </w:r>
      <w:r>
        <w:rPr>
          <w:i/>
          <w:color w:val="231F20"/>
          <w:spacing w:val="-13"/>
          <w:w w:val="105"/>
          <w:sz w:val="19"/>
        </w:rPr>
        <w:t xml:space="preserve"> </w:t>
      </w:r>
      <w:r>
        <w:rPr>
          <w:i/>
          <w:color w:val="231F20"/>
          <w:w w:val="105"/>
          <w:sz w:val="19"/>
        </w:rPr>
        <w:t>example to end the NSM/SM distinction encourages the integration</w:t>
      </w:r>
      <w:r>
        <w:rPr>
          <w:i/>
          <w:color w:val="231F20"/>
          <w:spacing w:val="-21"/>
          <w:w w:val="105"/>
          <w:sz w:val="19"/>
        </w:rPr>
        <w:t xml:space="preserve"> </w:t>
      </w:r>
      <w:r>
        <w:rPr>
          <w:i/>
          <w:color w:val="231F20"/>
          <w:w w:val="105"/>
          <w:sz w:val="19"/>
        </w:rPr>
        <w:t>of</w:t>
      </w:r>
      <w:r>
        <w:rPr>
          <w:i/>
          <w:color w:val="231F20"/>
          <w:spacing w:val="-21"/>
          <w:w w:val="105"/>
          <w:sz w:val="19"/>
        </w:rPr>
        <w:t xml:space="preserve"> </w:t>
      </w:r>
      <w:r>
        <w:rPr>
          <w:i/>
          <w:color w:val="231F20"/>
          <w:w w:val="105"/>
          <w:sz w:val="19"/>
        </w:rPr>
        <w:t>NSM</w:t>
      </w:r>
      <w:r>
        <w:rPr>
          <w:i/>
          <w:color w:val="231F20"/>
          <w:spacing w:val="-21"/>
          <w:w w:val="105"/>
          <w:sz w:val="19"/>
        </w:rPr>
        <w:t xml:space="preserve"> </w:t>
      </w:r>
      <w:r>
        <w:rPr>
          <w:i/>
          <w:color w:val="231F20"/>
          <w:w w:val="105"/>
          <w:sz w:val="19"/>
        </w:rPr>
        <w:t>and</w:t>
      </w:r>
      <w:r>
        <w:rPr>
          <w:i/>
          <w:color w:val="231F20"/>
          <w:spacing w:val="-20"/>
          <w:w w:val="105"/>
          <w:sz w:val="19"/>
        </w:rPr>
        <w:t xml:space="preserve"> </w:t>
      </w:r>
      <w:r>
        <w:rPr>
          <w:i/>
          <w:color w:val="231F20"/>
          <w:w w:val="105"/>
          <w:sz w:val="19"/>
        </w:rPr>
        <w:t>SM</w:t>
      </w:r>
      <w:r>
        <w:rPr>
          <w:i/>
          <w:color w:val="231F20"/>
          <w:spacing w:val="-21"/>
          <w:w w:val="105"/>
          <w:sz w:val="19"/>
        </w:rPr>
        <w:t xml:space="preserve"> </w:t>
      </w:r>
      <w:r>
        <w:rPr>
          <w:i/>
          <w:color w:val="231F20"/>
          <w:w w:val="105"/>
          <w:sz w:val="19"/>
        </w:rPr>
        <w:t>education.</w:t>
      </w:r>
      <w:r>
        <w:rPr>
          <w:i/>
          <w:color w:val="231F20"/>
          <w:spacing w:val="-21"/>
          <w:w w:val="105"/>
          <w:sz w:val="19"/>
        </w:rPr>
        <w:t xml:space="preserve"> </w:t>
      </w:r>
      <w:r>
        <w:rPr>
          <w:i/>
          <w:color w:val="231F20"/>
          <w:w w:val="105"/>
          <w:sz w:val="19"/>
        </w:rPr>
        <w:t>Previously the United Reformed Church has trained them separately,</w:t>
      </w:r>
      <w:r>
        <w:rPr>
          <w:i/>
          <w:color w:val="231F20"/>
          <w:spacing w:val="-32"/>
          <w:w w:val="105"/>
          <w:sz w:val="19"/>
        </w:rPr>
        <w:t xml:space="preserve"> </w:t>
      </w:r>
      <w:r>
        <w:rPr>
          <w:i/>
          <w:color w:val="231F20"/>
          <w:w w:val="105"/>
          <w:sz w:val="19"/>
        </w:rPr>
        <w:t>NSM’s</w:t>
      </w:r>
      <w:r>
        <w:rPr>
          <w:i/>
          <w:color w:val="231F20"/>
          <w:spacing w:val="-32"/>
          <w:w w:val="105"/>
          <w:sz w:val="19"/>
        </w:rPr>
        <w:t xml:space="preserve"> </w:t>
      </w:r>
      <w:r>
        <w:rPr>
          <w:i/>
          <w:color w:val="231F20"/>
          <w:w w:val="105"/>
          <w:sz w:val="19"/>
        </w:rPr>
        <w:t>part</w:t>
      </w:r>
      <w:r>
        <w:rPr>
          <w:i/>
          <w:color w:val="231F20"/>
          <w:spacing w:val="-31"/>
          <w:w w:val="105"/>
          <w:sz w:val="19"/>
        </w:rPr>
        <w:t xml:space="preserve"> </w:t>
      </w:r>
      <w:r>
        <w:rPr>
          <w:i/>
          <w:color w:val="231F20"/>
          <w:w w:val="105"/>
          <w:sz w:val="19"/>
        </w:rPr>
        <w:t>time</w:t>
      </w:r>
      <w:r>
        <w:rPr>
          <w:i/>
          <w:color w:val="231F20"/>
          <w:spacing w:val="-32"/>
          <w:w w:val="105"/>
          <w:sz w:val="19"/>
        </w:rPr>
        <w:t xml:space="preserve"> </w:t>
      </w:r>
      <w:r>
        <w:rPr>
          <w:i/>
          <w:color w:val="231F20"/>
          <w:w w:val="105"/>
          <w:sz w:val="19"/>
        </w:rPr>
        <w:t>(normally</w:t>
      </w:r>
      <w:r>
        <w:rPr>
          <w:i/>
          <w:color w:val="231F20"/>
          <w:spacing w:val="-31"/>
          <w:w w:val="105"/>
          <w:sz w:val="19"/>
        </w:rPr>
        <w:t xml:space="preserve"> </w:t>
      </w:r>
      <w:r>
        <w:rPr>
          <w:i/>
          <w:color w:val="231F20"/>
          <w:w w:val="105"/>
          <w:sz w:val="19"/>
        </w:rPr>
        <w:t>on</w:t>
      </w:r>
      <w:r>
        <w:rPr>
          <w:i/>
          <w:color w:val="231F20"/>
          <w:spacing w:val="-32"/>
          <w:w w:val="105"/>
          <w:sz w:val="19"/>
        </w:rPr>
        <w:t xml:space="preserve"> </w:t>
      </w:r>
      <w:r>
        <w:rPr>
          <w:i/>
          <w:color w:val="231F20"/>
          <w:w w:val="105"/>
          <w:sz w:val="19"/>
        </w:rPr>
        <w:t>courses</w:t>
      </w:r>
      <w:r>
        <w:rPr>
          <w:i/>
          <w:color w:val="231F20"/>
          <w:w w:val="105"/>
          <w:sz w:val="19"/>
        </w:rPr>
        <w:t>) and</w:t>
      </w:r>
      <w:r>
        <w:rPr>
          <w:i/>
          <w:color w:val="231F20"/>
          <w:spacing w:val="-11"/>
          <w:w w:val="105"/>
          <w:sz w:val="19"/>
        </w:rPr>
        <w:t xml:space="preserve"> </w:t>
      </w:r>
      <w:r>
        <w:rPr>
          <w:i/>
          <w:color w:val="231F20"/>
          <w:w w:val="105"/>
          <w:sz w:val="19"/>
        </w:rPr>
        <w:t>SM’s</w:t>
      </w:r>
      <w:r>
        <w:rPr>
          <w:i/>
          <w:color w:val="231F20"/>
          <w:spacing w:val="-10"/>
          <w:w w:val="105"/>
          <w:sz w:val="19"/>
        </w:rPr>
        <w:t xml:space="preserve"> </w:t>
      </w:r>
      <w:r>
        <w:rPr>
          <w:i/>
          <w:color w:val="231F20"/>
          <w:w w:val="105"/>
          <w:sz w:val="19"/>
        </w:rPr>
        <w:t>full</w:t>
      </w:r>
      <w:r>
        <w:rPr>
          <w:i/>
          <w:color w:val="231F20"/>
          <w:spacing w:val="-10"/>
          <w:w w:val="105"/>
          <w:sz w:val="19"/>
        </w:rPr>
        <w:t xml:space="preserve"> </w:t>
      </w:r>
      <w:r>
        <w:rPr>
          <w:i/>
          <w:color w:val="231F20"/>
          <w:w w:val="105"/>
          <w:sz w:val="19"/>
        </w:rPr>
        <w:t>time</w:t>
      </w:r>
      <w:r>
        <w:rPr>
          <w:i/>
          <w:color w:val="231F20"/>
          <w:spacing w:val="-10"/>
          <w:w w:val="105"/>
          <w:sz w:val="19"/>
        </w:rPr>
        <w:t xml:space="preserve"> </w:t>
      </w:r>
      <w:r>
        <w:rPr>
          <w:i/>
          <w:color w:val="231F20"/>
          <w:w w:val="105"/>
          <w:sz w:val="19"/>
        </w:rPr>
        <w:t>(normally</w:t>
      </w:r>
      <w:r>
        <w:rPr>
          <w:i/>
          <w:color w:val="231F20"/>
          <w:spacing w:val="-10"/>
          <w:w w:val="105"/>
          <w:sz w:val="19"/>
        </w:rPr>
        <w:t xml:space="preserve"> </w:t>
      </w:r>
      <w:r>
        <w:rPr>
          <w:i/>
          <w:color w:val="231F20"/>
          <w:w w:val="105"/>
          <w:sz w:val="19"/>
        </w:rPr>
        <w:t>through</w:t>
      </w:r>
      <w:r>
        <w:rPr>
          <w:i/>
          <w:color w:val="231F20"/>
          <w:spacing w:val="-10"/>
          <w:w w:val="105"/>
          <w:sz w:val="19"/>
        </w:rPr>
        <w:t xml:space="preserve"> </w:t>
      </w:r>
      <w:r>
        <w:rPr>
          <w:i/>
          <w:color w:val="231F20"/>
          <w:w w:val="105"/>
          <w:sz w:val="19"/>
        </w:rPr>
        <w:t>a</w:t>
      </w:r>
      <w:r>
        <w:rPr>
          <w:i/>
          <w:color w:val="231F20"/>
          <w:spacing w:val="-10"/>
          <w:w w:val="105"/>
          <w:sz w:val="19"/>
        </w:rPr>
        <w:t xml:space="preserve"> </w:t>
      </w:r>
      <w:r>
        <w:rPr>
          <w:i/>
          <w:color w:val="231F20"/>
          <w:w w:val="105"/>
          <w:sz w:val="19"/>
        </w:rPr>
        <w:t>college).</w:t>
      </w:r>
    </w:p>
    <w:p w:rsidR="00817A8B" w:rsidRDefault="00817A8B">
      <w:pPr>
        <w:pStyle w:val="BodyText"/>
        <w:spacing w:before="12"/>
        <w:rPr>
          <w:i/>
        </w:rPr>
      </w:pPr>
    </w:p>
    <w:p w:rsidR="00817A8B" w:rsidRDefault="007650C7">
      <w:pPr>
        <w:pStyle w:val="ListParagraph"/>
        <w:numPr>
          <w:ilvl w:val="2"/>
          <w:numId w:val="93"/>
        </w:numPr>
        <w:tabs>
          <w:tab w:val="left" w:pos="1312"/>
        </w:tabs>
        <w:spacing w:line="247" w:lineRule="auto"/>
        <w:ind w:left="1700" w:hanging="681"/>
        <w:jc w:val="both"/>
        <w:rPr>
          <w:sz w:val="19"/>
        </w:rPr>
      </w:pPr>
      <w:r>
        <w:rPr>
          <w:rFonts w:ascii="Myriad Pro"/>
          <w:b/>
          <w:i/>
          <w:color w:val="231F20"/>
          <w:w w:val="110"/>
          <w:sz w:val="19"/>
        </w:rPr>
        <w:t>Part</w:t>
      </w:r>
      <w:r>
        <w:rPr>
          <w:rFonts w:ascii="Myriad Pro"/>
          <w:b/>
          <w:i/>
          <w:color w:val="231F20"/>
          <w:spacing w:val="-14"/>
          <w:w w:val="110"/>
          <w:sz w:val="19"/>
        </w:rPr>
        <w:t xml:space="preserve"> </w:t>
      </w:r>
      <w:r>
        <w:rPr>
          <w:rFonts w:ascii="Myriad Pro"/>
          <w:b/>
          <w:i/>
          <w:color w:val="231F20"/>
          <w:w w:val="110"/>
          <w:sz w:val="19"/>
        </w:rPr>
        <w:t>time</w:t>
      </w:r>
      <w:r>
        <w:rPr>
          <w:rFonts w:ascii="Myriad Pro"/>
          <w:b/>
          <w:i/>
          <w:color w:val="231F20"/>
          <w:spacing w:val="-13"/>
          <w:w w:val="110"/>
          <w:sz w:val="19"/>
        </w:rPr>
        <w:t xml:space="preserve"> </w:t>
      </w:r>
      <w:r>
        <w:rPr>
          <w:rFonts w:ascii="Myriad Pro"/>
          <w:b/>
          <w:i/>
          <w:color w:val="231F20"/>
          <w:w w:val="110"/>
          <w:sz w:val="19"/>
        </w:rPr>
        <w:t>courses.</w:t>
      </w:r>
      <w:r>
        <w:rPr>
          <w:rFonts w:ascii="Myriad Pro"/>
          <w:b/>
          <w:i/>
          <w:color w:val="231F20"/>
          <w:spacing w:val="-10"/>
          <w:w w:val="110"/>
          <w:sz w:val="19"/>
        </w:rPr>
        <w:t xml:space="preserve"> </w:t>
      </w:r>
      <w:r>
        <w:rPr>
          <w:color w:val="231F20"/>
          <w:w w:val="110"/>
          <w:sz w:val="19"/>
        </w:rPr>
        <w:t>There</w:t>
      </w:r>
      <w:r>
        <w:rPr>
          <w:color w:val="231F20"/>
          <w:spacing w:val="-14"/>
          <w:w w:val="110"/>
          <w:sz w:val="19"/>
        </w:rPr>
        <w:t xml:space="preserve"> </w:t>
      </w:r>
      <w:r>
        <w:rPr>
          <w:color w:val="231F20"/>
          <w:w w:val="110"/>
          <w:sz w:val="19"/>
        </w:rPr>
        <w:t>are</w:t>
      </w:r>
      <w:r>
        <w:rPr>
          <w:color w:val="231F20"/>
          <w:spacing w:val="-13"/>
          <w:w w:val="110"/>
          <w:sz w:val="19"/>
        </w:rPr>
        <w:t xml:space="preserve"> </w:t>
      </w:r>
      <w:r>
        <w:rPr>
          <w:color w:val="231F20"/>
          <w:w w:val="110"/>
          <w:sz w:val="19"/>
        </w:rPr>
        <w:t>eight</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these</w:t>
      </w:r>
      <w:r>
        <w:rPr>
          <w:color w:val="231F20"/>
          <w:spacing w:val="-14"/>
          <w:w w:val="110"/>
          <w:sz w:val="19"/>
        </w:rPr>
        <w:t xml:space="preserve"> </w:t>
      </w:r>
      <w:r>
        <w:rPr>
          <w:color w:val="231F20"/>
          <w:w w:val="110"/>
          <w:sz w:val="19"/>
        </w:rPr>
        <w:t>(seven in</w:t>
      </w:r>
      <w:r>
        <w:rPr>
          <w:color w:val="231F20"/>
          <w:spacing w:val="-21"/>
          <w:w w:val="110"/>
          <w:sz w:val="19"/>
        </w:rPr>
        <w:t xml:space="preserve"> </w:t>
      </w:r>
      <w:r>
        <w:rPr>
          <w:color w:val="231F20"/>
          <w:w w:val="110"/>
          <w:sz w:val="19"/>
        </w:rPr>
        <w:t>England,</w:t>
      </w:r>
      <w:r>
        <w:rPr>
          <w:color w:val="231F20"/>
          <w:spacing w:val="-21"/>
          <w:w w:val="110"/>
          <w:sz w:val="19"/>
        </w:rPr>
        <w:t xml:space="preserve"> </w:t>
      </w:r>
      <w:r>
        <w:rPr>
          <w:color w:val="231F20"/>
          <w:w w:val="110"/>
          <w:sz w:val="19"/>
        </w:rPr>
        <w:t>one</w:t>
      </w:r>
      <w:r>
        <w:rPr>
          <w:color w:val="231F20"/>
          <w:spacing w:val="-21"/>
          <w:w w:val="110"/>
          <w:sz w:val="19"/>
        </w:rPr>
        <w:t xml:space="preserve"> </w:t>
      </w:r>
      <w:r>
        <w:rPr>
          <w:color w:val="231F20"/>
          <w:w w:val="110"/>
          <w:sz w:val="19"/>
        </w:rPr>
        <w:t>in</w:t>
      </w:r>
      <w:r>
        <w:rPr>
          <w:color w:val="231F20"/>
          <w:spacing w:val="-21"/>
          <w:w w:val="110"/>
          <w:sz w:val="19"/>
        </w:rPr>
        <w:t xml:space="preserve"> </w:t>
      </w:r>
      <w:r>
        <w:rPr>
          <w:color w:val="231F20"/>
          <w:w w:val="110"/>
          <w:sz w:val="19"/>
        </w:rPr>
        <w:t>Wales)</w:t>
      </w:r>
      <w:r>
        <w:rPr>
          <w:color w:val="231F20"/>
          <w:spacing w:val="-21"/>
          <w:w w:val="110"/>
          <w:sz w:val="19"/>
        </w:rPr>
        <w:t xml:space="preserve"> </w:t>
      </w:r>
      <w:r>
        <w:rPr>
          <w:color w:val="231F20"/>
          <w:w w:val="110"/>
          <w:sz w:val="19"/>
        </w:rPr>
        <w:t>which</w:t>
      </w:r>
      <w:r>
        <w:rPr>
          <w:color w:val="231F20"/>
          <w:spacing w:val="-20"/>
          <w:w w:val="110"/>
          <w:sz w:val="19"/>
        </w:rPr>
        <w:t xml:space="preserve"> </w:t>
      </w:r>
      <w:r>
        <w:rPr>
          <w:color w:val="231F20"/>
          <w:w w:val="110"/>
          <w:sz w:val="19"/>
        </w:rPr>
        <w:t>are</w:t>
      </w:r>
      <w:r>
        <w:rPr>
          <w:color w:val="231F20"/>
          <w:spacing w:val="-21"/>
          <w:w w:val="110"/>
          <w:sz w:val="19"/>
        </w:rPr>
        <w:t xml:space="preserve"> </w:t>
      </w:r>
      <w:r>
        <w:rPr>
          <w:color w:val="231F20"/>
          <w:w w:val="110"/>
          <w:sz w:val="19"/>
        </w:rPr>
        <w:t>recognised for</w:t>
      </w:r>
      <w:r>
        <w:rPr>
          <w:color w:val="231F20"/>
          <w:spacing w:val="-27"/>
          <w:w w:val="110"/>
          <w:sz w:val="19"/>
        </w:rPr>
        <w:t xml:space="preserve"> </w:t>
      </w:r>
      <w:r>
        <w:rPr>
          <w:color w:val="231F20"/>
          <w:spacing w:val="-6"/>
          <w:w w:val="110"/>
          <w:sz w:val="19"/>
        </w:rPr>
        <w:t>EM1,</w:t>
      </w:r>
      <w:r>
        <w:rPr>
          <w:color w:val="231F20"/>
          <w:spacing w:val="-26"/>
          <w:w w:val="110"/>
          <w:sz w:val="19"/>
        </w:rPr>
        <w:t xml:space="preserve"> </w:t>
      </w:r>
      <w:r>
        <w:rPr>
          <w:color w:val="231F20"/>
          <w:w w:val="110"/>
          <w:sz w:val="19"/>
        </w:rPr>
        <w:t>mainly</w:t>
      </w:r>
      <w:r>
        <w:rPr>
          <w:color w:val="231F20"/>
          <w:spacing w:val="-26"/>
          <w:w w:val="110"/>
          <w:sz w:val="19"/>
        </w:rPr>
        <w:t xml:space="preserve"> </w:t>
      </w:r>
      <w:r>
        <w:rPr>
          <w:color w:val="231F20"/>
          <w:w w:val="110"/>
          <w:sz w:val="19"/>
        </w:rPr>
        <w:t>for</w:t>
      </w:r>
      <w:r>
        <w:rPr>
          <w:color w:val="231F20"/>
          <w:spacing w:val="-26"/>
          <w:w w:val="110"/>
          <w:sz w:val="19"/>
        </w:rPr>
        <w:t xml:space="preserve"> </w:t>
      </w:r>
      <w:r>
        <w:rPr>
          <w:color w:val="231F20"/>
          <w:w w:val="110"/>
          <w:sz w:val="19"/>
        </w:rPr>
        <w:t>non-stipendiary</w:t>
      </w:r>
      <w:r>
        <w:rPr>
          <w:color w:val="231F20"/>
          <w:spacing w:val="-26"/>
          <w:w w:val="110"/>
          <w:sz w:val="19"/>
        </w:rPr>
        <w:t xml:space="preserve"> </w:t>
      </w:r>
      <w:r>
        <w:rPr>
          <w:color w:val="231F20"/>
          <w:w w:val="110"/>
          <w:sz w:val="19"/>
        </w:rPr>
        <w:t>candidates who require local training. The programmes use residential weekends together with an annual week long school and tutor groups. They are Anglican founded and sponsored courses</w:t>
      </w:r>
      <w:r>
        <w:rPr>
          <w:color w:val="231F20"/>
          <w:spacing w:val="-9"/>
          <w:w w:val="110"/>
          <w:sz w:val="19"/>
        </w:rPr>
        <w:t xml:space="preserve"> </w:t>
      </w:r>
      <w:r>
        <w:rPr>
          <w:color w:val="231F20"/>
          <w:w w:val="110"/>
          <w:sz w:val="19"/>
        </w:rPr>
        <w:t>but</w:t>
      </w:r>
      <w:r>
        <w:rPr>
          <w:color w:val="231F20"/>
          <w:spacing w:val="-8"/>
          <w:w w:val="110"/>
          <w:sz w:val="19"/>
        </w:rPr>
        <w:t xml:space="preserve"> </w:t>
      </w:r>
      <w:r>
        <w:rPr>
          <w:color w:val="231F20"/>
          <w:w w:val="110"/>
          <w:sz w:val="19"/>
        </w:rPr>
        <w:t>are</w:t>
      </w:r>
      <w:r>
        <w:rPr>
          <w:color w:val="231F20"/>
          <w:spacing w:val="-8"/>
          <w:w w:val="110"/>
          <w:sz w:val="19"/>
        </w:rPr>
        <w:t xml:space="preserve"> </w:t>
      </w:r>
      <w:r>
        <w:rPr>
          <w:color w:val="231F20"/>
          <w:w w:val="110"/>
          <w:sz w:val="19"/>
        </w:rPr>
        <w:t>used</w:t>
      </w:r>
      <w:r>
        <w:rPr>
          <w:color w:val="231F20"/>
          <w:spacing w:val="-9"/>
          <w:w w:val="110"/>
          <w:sz w:val="19"/>
        </w:rPr>
        <w:t xml:space="preserve"> </w:t>
      </w:r>
      <w:r>
        <w:rPr>
          <w:color w:val="231F20"/>
          <w:w w:val="110"/>
          <w:sz w:val="19"/>
        </w:rPr>
        <w:t>by</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Methodist</w:t>
      </w:r>
      <w:r>
        <w:rPr>
          <w:color w:val="231F20"/>
          <w:spacing w:val="-9"/>
          <w:w w:val="110"/>
          <w:sz w:val="19"/>
        </w:rPr>
        <w:t xml:space="preserve"> </w:t>
      </w:r>
      <w:r>
        <w:rPr>
          <w:color w:val="231F20"/>
          <w:w w:val="110"/>
          <w:sz w:val="19"/>
        </w:rPr>
        <w:t>church as well as ourselves. Their organ</w:t>
      </w:r>
      <w:r>
        <w:rPr>
          <w:color w:val="231F20"/>
          <w:w w:val="110"/>
          <w:sz w:val="19"/>
        </w:rPr>
        <w:t>isation has changed over the years and some are now ecumenical in</w:t>
      </w:r>
      <w:r>
        <w:rPr>
          <w:color w:val="231F20"/>
          <w:spacing w:val="-4"/>
          <w:w w:val="110"/>
          <w:sz w:val="19"/>
        </w:rPr>
        <w:t xml:space="preserve"> </w:t>
      </w:r>
      <w:r>
        <w:rPr>
          <w:color w:val="231F20"/>
          <w:w w:val="110"/>
          <w:sz w:val="19"/>
        </w:rPr>
        <w:t>governance.</w:t>
      </w:r>
    </w:p>
    <w:p w:rsidR="00817A8B" w:rsidRDefault="00817A8B">
      <w:pPr>
        <w:pStyle w:val="BodyText"/>
        <w:rPr>
          <w:sz w:val="20"/>
        </w:rPr>
      </w:pPr>
    </w:p>
    <w:p w:rsidR="00817A8B" w:rsidRDefault="007650C7">
      <w:pPr>
        <w:pStyle w:val="ListParagraph"/>
        <w:numPr>
          <w:ilvl w:val="2"/>
          <w:numId w:val="93"/>
        </w:numPr>
        <w:tabs>
          <w:tab w:val="left" w:pos="1310"/>
        </w:tabs>
        <w:spacing w:line="247" w:lineRule="auto"/>
        <w:ind w:left="1700" w:hanging="681"/>
        <w:jc w:val="both"/>
        <w:rPr>
          <w:sz w:val="19"/>
        </w:rPr>
      </w:pPr>
      <w:r>
        <w:rPr>
          <w:rFonts w:ascii="Myriad Pro" w:hAnsi="Myriad Pro"/>
          <w:b/>
          <w:i/>
          <w:color w:val="231F20"/>
          <w:w w:val="105"/>
          <w:sz w:val="19"/>
        </w:rPr>
        <w:t xml:space="preserve">Ethos and History. </w:t>
      </w:r>
      <w:r>
        <w:rPr>
          <w:color w:val="231F20"/>
          <w:w w:val="105"/>
          <w:sz w:val="19"/>
        </w:rPr>
        <w:t>Whilst this means the wide picture of being aware of and challenged by the</w:t>
      </w:r>
      <w:r>
        <w:rPr>
          <w:color w:val="231F20"/>
          <w:spacing w:val="-12"/>
          <w:w w:val="105"/>
          <w:sz w:val="19"/>
        </w:rPr>
        <w:t xml:space="preserve"> </w:t>
      </w:r>
      <w:r>
        <w:rPr>
          <w:color w:val="231F20"/>
          <w:w w:val="105"/>
          <w:sz w:val="19"/>
        </w:rPr>
        <w:t>particularities</w:t>
      </w:r>
      <w:r>
        <w:rPr>
          <w:color w:val="231F20"/>
          <w:spacing w:val="-11"/>
          <w:w w:val="105"/>
          <w:sz w:val="19"/>
        </w:rPr>
        <w:t xml:space="preserve"> </w:t>
      </w:r>
      <w:r>
        <w:rPr>
          <w:color w:val="231F20"/>
          <w:w w:val="105"/>
          <w:sz w:val="19"/>
        </w:rPr>
        <w:t>of</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reformed</w:t>
      </w:r>
      <w:r>
        <w:rPr>
          <w:color w:val="231F20"/>
          <w:spacing w:val="-11"/>
          <w:w w:val="105"/>
          <w:sz w:val="19"/>
        </w:rPr>
        <w:t xml:space="preserve"> </w:t>
      </w:r>
      <w:r>
        <w:rPr>
          <w:color w:val="231F20"/>
          <w:w w:val="105"/>
          <w:sz w:val="19"/>
        </w:rPr>
        <w:t>expression</w:t>
      </w:r>
      <w:r>
        <w:rPr>
          <w:color w:val="231F20"/>
          <w:spacing w:val="-12"/>
          <w:w w:val="105"/>
          <w:sz w:val="19"/>
        </w:rPr>
        <w:t xml:space="preserve"> </w:t>
      </w:r>
      <w:r>
        <w:rPr>
          <w:color w:val="231F20"/>
          <w:w w:val="105"/>
          <w:sz w:val="19"/>
        </w:rPr>
        <w:t>of the faith it also refers to two short courses</w:t>
      </w:r>
      <w:r>
        <w:rPr>
          <w:color w:val="231F20"/>
          <w:spacing w:val="-18"/>
          <w:w w:val="105"/>
          <w:sz w:val="19"/>
        </w:rPr>
        <w:t xml:space="preserve"> </w:t>
      </w:r>
      <w:r>
        <w:rPr>
          <w:color w:val="231F20"/>
          <w:w w:val="105"/>
          <w:sz w:val="19"/>
        </w:rPr>
        <w:t xml:space="preserve">with this subtitle which </w:t>
      </w:r>
      <w:r>
        <w:rPr>
          <w:color w:val="231F20"/>
          <w:spacing w:val="-3"/>
          <w:w w:val="105"/>
          <w:sz w:val="19"/>
        </w:rPr>
        <w:t xml:space="preserve">have </w:t>
      </w:r>
      <w:r>
        <w:rPr>
          <w:color w:val="231F20"/>
          <w:w w:val="105"/>
          <w:sz w:val="19"/>
        </w:rPr>
        <w:t>been established for a number</w:t>
      </w:r>
      <w:r>
        <w:rPr>
          <w:color w:val="231F20"/>
          <w:spacing w:val="-8"/>
          <w:w w:val="105"/>
          <w:sz w:val="19"/>
        </w:rPr>
        <w:t xml:space="preserve"> </w:t>
      </w:r>
      <w:r>
        <w:rPr>
          <w:color w:val="231F20"/>
          <w:w w:val="105"/>
          <w:sz w:val="19"/>
        </w:rPr>
        <w:t>of</w:t>
      </w:r>
      <w:r>
        <w:rPr>
          <w:color w:val="231F20"/>
          <w:spacing w:val="-8"/>
          <w:w w:val="105"/>
          <w:sz w:val="19"/>
        </w:rPr>
        <w:t xml:space="preserve"> </w:t>
      </w:r>
      <w:r>
        <w:rPr>
          <w:color w:val="231F20"/>
          <w:w w:val="105"/>
          <w:sz w:val="19"/>
        </w:rPr>
        <w:t>years.</w:t>
      </w:r>
      <w:r>
        <w:rPr>
          <w:color w:val="231F20"/>
          <w:spacing w:val="-7"/>
          <w:w w:val="105"/>
          <w:sz w:val="19"/>
        </w:rPr>
        <w:t xml:space="preserve"> </w:t>
      </w:r>
      <w:r>
        <w:rPr>
          <w:color w:val="231F20"/>
          <w:w w:val="105"/>
          <w:sz w:val="19"/>
        </w:rPr>
        <w:t>One</w:t>
      </w:r>
      <w:r>
        <w:rPr>
          <w:color w:val="231F20"/>
          <w:spacing w:val="-8"/>
          <w:w w:val="105"/>
          <w:sz w:val="19"/>
        </w:rPr>
        <w:t xml:space="preserve"> </w:t>
      </w:r>
      <w:r>
        <w:rPr>
          <w:color w:val="231F20"/>
          <w:w w:val="105"/>
          <w:sz w:val="19"/>
        </w:rPr>
        <w:t>of</w:t>
      </w:r>
      <w:r>
        <w:rPr>
          <w:color w:val="231F20"/>
          <w:spacing w:val="-7"/>
          <w:w w:val="105"/>
          <w:sz w:val="19"/>
        </w:rPr>
        <w:t xml:space="preserve"> </w:t>
      </w:r>
      <w:r>
        <w:rPr>
          <w:color w:val="231F20"/>
          <w:w w:val="105"/>
          <w:sz w:val="19"/>
        </w:rPr>
        <w:t>them</w:t>
      </w:r>
      <w:r>
        <w:rPr>
          <w:color w:val="231F20"/>
          <w:spacing w:val="-8"/>
          <w:w w:val="105"/>
          <w:sz w:val="19"/>
        </w:rPr>
        <w:t xml:space="preserve"> </w:t>
      </w:r>
      <w:r>
        <w:rPr>
          <w:color w:val="231F20"/>
          <w:w w:val="105"/>
          <w:sz w:val="19"/>
        </w:rPr>
        <w:t>meets</w:t>
      </w:r>
      <w:r>
        <w:rPr>
          <w:color w:val="231F20"/>
          <w:spacing w:val="-7"/>
          <w:w w:val="105"/>
          <w:sz w:val="19"/>
        </w:rPr>
        <w:t xml:space="preserve"> </w:t>
      </w:r>
      <w:r>
        <w:rPr>
          <w:color w:val="231F20"/>
          <w:w w:val="105"/>
          <w:sz w:val="19"/>
        </w:rPr>
        <w:t>a</w:t>
      </w:r>
      <w:r>
        <w:rPr>
          <w:color w:val="231F20"/>
          <w:spacing w:val="-8"/>
          <w:w w:val="105"/>
          <w:sz w:val="19"/>
        </w:rPr>
        <w:t xml:space="preserve"> </w:t>
      </w:r>
      <w:r>
        <w:rPr>
          <w:color w:val="231F20"/>
          <w:w w:val="105"/>
          <w:sz w:val="19"/>
        </w:rPr>
        <w:t>felt</w:t>
      </w:r>
      <w:r>
        <w:rPr>
          <w:color w:val="231F20"/>
          <w:spacing w:val="-7"/>
          <w:w w:val="105"/>
          <w:sz w:val="19"/>
        </w:rPr>
        <w:t xml:space="preserve"> </w:t>
      </w:r>
      <w:r>
        <w:rPr>
          <w:color w:val="231F20"/>
          <w:w w:val="105"/>
          <w:sz w:val="19"/>
        </w:rPr>
        <w:t xml:space="preserve">need for those starting to train for ministry. Students all train in an ecumenical environment. For </w:t>
      </w:r>
      <w:r>
        <w:rPr>
          <w:color w:val="231F20"/>
          <w:spacing w:val="-3"/>
          <w:w w:val="105"/>
          <w:sz w:val="19"/>
        </w:rPr>
        <w:t xml:space="preserve">many </w:t>
      </w:r>
      <w:r>
        <w:rPr>
          <w:color w:val="231F20"/>
          <w:w w:val="105"/>
          <w:sz w:val="19"/>
        </w:rPr>
        <w:t>they ar</w:t>
      </w:r>
      <w:r>
        <w:rPr>
          <w:color w:val="231F20"/>
          <w:w w:val="105"/>
          <w:sz w:val="19"/>
        </w:rPr>
        <w:t xml:space="preserve">e in a </w:t>
      </w:r>
      <w:r>
        <w:rPr>
          <w:color w:val="231F20"/>
          <w:spacing w:val="-3"/>
          <w:w w:val="105"/>
          <w:sz w:val="19"/>
        </w:rPr>
        <w:t xml:space="preserve">(small) </w:t>
      </w:r>
      <w:r>
        <w:rPr>
          <w:color w:val="231F20"/>
          <w:w w:val="105"/>
          <w:sz w:val="19"/>
        </w:rPr>
        <w:t>minority of United Reformed Church students. In preparation for that training the course gives an understanding of</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particular</w:t>
      </w:r>
      <w:r>
        <w:rPr>
          <w:color w:val="231F20"/>
          <w:spacing w:val="-7"/>
          <w:w w:val="105"/>
          <w:sz w:val="19"/>
        </w:rPr>
        <w:t xml:space="preserve"> </w:t>
      </w:r>
      <w:r>
        <w:rPr>
          <w:color w:val="231F20"/>
          <w:w w:val="105"/>
          <w:sz w:val="19"/>
        </w:rPr>
        <w:t>ethos</w:t>
      </w:r>
      <w:r>
        <w:rPr>
          <w:color w:val="231F20"/>
          <w:spacing w:val="-7"/>
          <w:w w:val="105"/>
          <w:sz w:val="19"/>
        </w:rPr>
        <w:t xml:space="preserve"> </w:t>
      </w:r>
      <w:r>
        <w:rPr>
          <w:color w:val="231F20"/>
          <w:w w:val="105"/>
          <w:sz w:val="19"/>
        </w:rPr>
        <w:t>and</w:t>
      </w:r>
      <w:r>
        <w:rPr>
          <w:color w:val="231F20"/>
          <w:spacing w:val="-7"/>
          <w:w w:val="105"/>
          <w:sz w:val="19"/>
        </w:rPr>
        <w:t xml:space="preserve"> </w:t>
      </w:r>
      <w:r>
        <w:rPr>
          <w:color w:val="231F20"/>
          <w:w w:val="105"/>
          <w:sz w:val="19"/>
        </w:rPr>
        <w:t>history</w:t>
      </w:r>
      <w:r>
        <w:rPr>
          <w:color w:val="231F20"/>
          <w:spacing w:val="-7"/>
          <w:w w:val="105"/>
          <w:sz w:val="19"/>
        </w:rPr>
        <w:t xml:space="preserve"> </w:t>
      </w:r>
      <w:r>
        <w:rPr>
          <w:color w:val="231F20"/>
          <w:w w:val="105"/>
          <w:sz w:val="19"/>
        </w:rPr>
        <w:t>of</w:t>
      </w:r>
      <w:r>
        <w:rPr>
          <w:color w:val="231F20"/>
          <w:spacing w:val="-6"/>
          <w:w w:val="105"/>
          <w:sz w:val="19"/>
        </w:rPr>
        <w:t xml:space="preserve"> </w:t>
      </w:r>
      <w:r>
        <w:rPr>
          <w:color w:val="231F20"/>
          <w:w w:val="105"/>
          <w:sz w:val="19"/>
        </w:rPr>
        <w:t>the</w:t>
      </w:r>
      <w:r>
        <w:rPr>
          <w:color w:val="231F20"/>
          <w:spacing w:val="-7"/>
          <w:w w:val="105"/>
          <w:sz w:val="19"/>
        </w:rPr>
        <w:t xml:space="preserve"> </w:t>
      </w:r>
      <w:r>
        <w:rPr>
          <w:color w:val="231F20"/>
          <w:w w:val="105"/>
          <w:sz w:val="19"/>
        </w:rPr>
        <w:t xml:space="preserve">United Reformed Church. The other course with the same essential </w:t>
      </w:r>
      <w:r>
        <w:rPr>
          <w:color w:val="231F20"/>
          <w:spacing w:val="-3"/>
          <w:w w:val="105"/>
          <w:sz w:val="19"/>
        </w:rPr>
        <w:t xml:space="preserve">content </w:t>
      </w:r>
      <w:r>
        <w:rPr>
          <w:color w:val="231F20"/>
          <w:w w:val="105"/>
          <w:sz w:val="19"/>
        </w:rPr>
        <w:t>is for people</w:t>
      </w:r>
      <w:r>
        <w:rPr>
          <w:color w:val="231F20"/>
          <w:w w:val="105"/>
          <w:sz w:val="19"/>
        </w:rPr>
        <w:t xml:space="preserve"> coming into the United Reformed Church’s service from other traditions </w:t>
      </w:r>
      <w:r>
        <w:rPr>
          <w:color w:val="231F20"/>
          <w:spacing w:val="-3"/>
          <w:w w:val="105"/>
          <w:sz w:val="19"/>
        </w:rPr>
        <w:t xml:space="preserve">(ministers </w:t>
      </w:r>
      <w:r>
        <w:rPr>
          <w:color w:val="231F20"/>
          <w:w w:val="105"/>
          <w:sz w:val="19"/>
        </w:rPr>
        <w:t>in ecumenical appointments, synod and church house</w:t>
      </w:r>
      <w:r>
        <w:rPr>
          <w:color w:val="231F20"/>
          <w:spacing w:val="31"/>
          <w:w w:val="105"/>
          <w:sz w:val="19"/>
        </w:rPr>
        <w:t xml:space="preserve"> </w:t>
      </w:r>
      <w:r>
        <w:rPr>
          <w:color w:val="231F20"/>
          <w:w w:val="105"/>
          <w:sz w:val="19"/>
        </w:rPr>
        <w:t>staff).</w:t>
      </w:r>
    </w:p>
    <w:p w:rsidR="00817A8B" w:rsidRDefault="00817A8B">
      <w:pPr>
        <w:pStyle w:val="BodyText"/>
        <w:spacing w:before="7"/>
        <w:rPr>
          <w:sz w:val="20"/>
        </w:rPr>
      </w:pPr>
    </w:p>
    <w:p w:rsidR="00817A8B" w:rsidRDefault="007650C7">
      <w:pPr>
        <w:pStyle w:val="Heading9"/>
        <w:numPr>
          <w:ilvl w:val="2"/>
          <w:numId w:val="93"/>
        </w:numPr>
        <w:tabs>
          <w:tab w:val="left" w:pos="1330"/>
          <w:tab w:val="left" w:pos="1331"/>
        </w:tabs>
        <w:ind w:left="1330" w:hanging="312"/>
        <w:jc w:val="left"/>
      </w:pPr>
      <w:r>
        <w:rPr>
          <w:color w:val="231F20"/>
          <w:w w:val="105"/>
        </w:rPr>
        <w:t>Regional Training Partnerships</w:t>
      </w:r>
      <w:r>
        <w:rPr>
          <w:color w:val="231F20"/>
          <w:spacing w:val="-8"/>
          <w:w w:val="105"/>
        </w:rPr>
        <w:t xml:space="preserve"> </w:t>
      </w:r>
      <w:r>
        <w:rPr>
          <w:color w:val="231F20"/>
          <w:w w:val="105"/>
        </w:rPr>
        <w:t>(RTPs).</w:t>
      </w:r>
    </w:p>
    <w:p w:rsidR="00817A8B" w:rsidRDefault="007650C7">
      <w:pPr>
        <w:pStyle w:val="ListParagraph"/>
        <w:numPr>
          <w:ilvl w:val="1"/>
          <w:numId w:val="92"/>
        </w:numPr>
        <w:tabs>
          <w:tab w:val="left" w:pos="1700"/>
          <w:tab w:val="left" w:pos="1701"/>
        </w:tabs>
        <w:spacing w:before="33" w:line="247" w:lineRule="auto"/>
        <w:jc w:val="both"/>
        <w:rPr>
          <w:sz w:val="19"/>
        </w:rPr>
      </w:pPr>
      <w:r>
        <w:rPr>
          <w:color w:val="231F20"/>
          <w:w w:val="105"/>
          <w:sz w:val="19"/>
        </w:rPr>
        <w:t>In</w:t>
      </w:r>
      <w:r>
        <w:rPr>
          <w:color w:val="231F20"/>
          <w:spacing w:val="-8"/>
          <w:w w:val="105"/>
          <w:sz w:val="19"/>
        </w:rPr>
        <w:t xml:space="preserve"> </w:t>
      </w:r>
      <w:r>
        <w:rPr>
          <w:color w:val="231F20"/>
          <w:w w:val="105"/>
          <w:sz w:val="19"/>
        </w:rPr>
        <w:t>March</w:t>
      </w:r>
      <w:r>
        <w:rPr>
          <w:color w:val="231F20"/>
          <w:spacing w:val="-7"/>
          <w:w w:val="105"/>
          <w:sz w:val="19"/>
        </w:rPr>
        <w:t xml:space="preserve"> </w:t>
      </w:r>
      <w:r>
        <w:rPr>
          <w:color w:val="231F20"/>
          <w:w w:val="105"/>
          <w:sz w:val="19"/>
        </w:rPr>
        <w:t>2000</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Church</w:t>
      </w:r>
      <w:r>
        <w:rPr>
          <w:color w:val="231F20"/>
          <w:spacing w:val="-7"/>
          <w:w w:val="105"/>
          <w:sz w:val="19"/>
        </w:rPr>
        <w:t xml:space="preserve"> </w:t>
      </w:r>
      <w:r>
        <w:rPr>
          <w:color w:val="231F20"/>
          <w:w w:val="105"/>
          <w:sz w:val="19"/>
        </w:rPr>
        <w:t>of</w:t>
      </w:r>
      <w:r>
        <w:rPr>
          <w:color w:val="231F20"/>
          <w:spacing w:val="-7"/>
          <w:w w:val="105"/>
          <w:sz w:val="19"/>
        </w:rPr>
        <w:t xml:space="preserve"> </w:t>
      </w:r>
      <w:r>
        <w:rPr>
          <w:color w:val="231F20"/>
          <w:w w:val="105"/>
          <w:sz w:val="19"/>
        </w:rPr>
        <w:t>England</w:t>
      </w:r>
      <w:r>
        <w:rPr>
          <w:color w:val="231F20"/>
          <w:spacing w:val="-7"/>
          <w:w w:val="105"/>
          <w:sz w:val="19"/>
        </w:rPr>
        <w:t xml:space="preserve"> </w:t>
      </w:r>
      <w:r>
        <w:rPr>
          <w:color w:val="231F20"/>
          <w:w w:val="105"/>
          <w:sz w:val="19"/>
        </w:rPr>
        <w:t xml:space="preserve">embarked on a review of the  structure  and  funding  of its ordination training  under  the  leadership  of Bishop John Hind. The resulting </w:t>
      </w:r>
      <w:r>
        <w:rPr>
          <w:color w:val="231F20"/>
          <w:spacing w:val="2"/>
          <w:w w:val="105"/>
          <w:sz w:val="19"/>
        </w:rPr>
        <w:t xml:space="preserve">report, ‘Formation </w:t>
      </w:r>
      <w:r>
        <w:rPr>
          <w:color w:val="231F20"/>
          <w:w w:val="105"/>
          <w:sz w:val="19"/>
        </w:rPr>
        <w:t xml:space="preserve">for </w:t>
      </w:r>
      <w:r>
        <w:rPr>
          <w:color w:val="231F20"/>
          <w:spacing w:val="2"/>
          <w:w w:val="105"/>
          <w:sz w:val="19"/>
        </w:rPr>
        <w:t xml:space="preserve">Ministry </w:t>
      </w:r>
      <w:r>
        <w:rPr>
          <w:color w:val="231F20"/>
          <w:w w:val="105"/>
          <w:sz w:val="19"/>
        </w:rPr>
        <w:t xml:space="preserve">within a Learning Church’, </w:t>
      </w:r>
      <w:r>
        <w:rPr>
          <w:color w:val="231F20"/>
          <w:spacing w:val="3"/>
          <w:w w:val="105"/>
          <w:sz w:val="19"/>
        </w:rPr>
        <w:t xml:space="preserve">proposed </w:t>
      </w:r>
      <w:r>
        <w:rPr>
          <w:color w:val="231F20"/>
          <w:w w:val="105"/>
          <w:sz w:val="19"/>
        </w:rPr>
        <w:t xml:space="preserve">a </w:t>
      </w:r>
      <w:r>
        <w:rPr>
          <w:color w:val="231F20"/>
          <w:spacing w:val="2"/>
          <w:w w:val="105"/>
          <w:sz w:val="19"/>
        </w:rPr>
        <w:t xml:space="preserve">radical </w:t>
      </w:r>
      <w:r>
        <w:rPr>
          <w:color w:val="231F20"/>
          <w:spacing w:val="3"/>
          <w:w w:val="105"/>
          <w:sz w:val="19"/>
        </w:rPr>
        <w:t xml:space="preserve">restructuring </w:t>
      </w:r>
      <w:r>
        <w:rPr>
          <w:color w:val="231F20"/>
          <w:w w:val="105"/>
          <w:sz w:val="19"/>
        </w:rPr>
        <w:t>which would encompass t</w:t>
      </w:r>
      <w:r>
        <w:rPr>
          <w:color w:val="231F20"/>
          <w:w w:val="105"/>
          <w:sz w:val="19"/>
        </w:rPr>
        <w:t>he whole range of educational needs of the Church – for example, Sunday School teachers, youth workers, lay readers,</w:t>
      </w:r>
      <w:r>
        <w:rPr>
          <w:color w:val="231F20"/>
          <w:spacing w:val="26"/>
          <w:w w:val="105"/>
          <w:sz w:val="19"/>
        </w:rPr>
        <w:t xml:space="preserve"> </w:t>
      </w:r>
      <w:r>
        <w:rPr>
          <w:color w:val="231F20"/>
          <w:w w:val="105"/>
          <w:sz w:val="19"/>
        </w:rPr>
        <w:t>as</w:t>
      </w:r>
      <w:r>
        <w:rPr>
          <w:color w:val="231F20"/>
          <w:spacing w:val="26"/>
          <w:w w:val="105"/>
          <w:sz w:val="19"/>
        </w:rPr>
        <w:t xml:space="preserve"> </w:t>
      </w:r>
      <w:r>
        <w:rPr>
          <w:color w:val="231F20"/>
          <w:w w:val="105"/>
          <w:sz w:val="19"/>
        </w:rPr>
        <w:t>well</w:t>
      </w:r>
      <w:r>
        <w:rPr>
          <w:color w:val="231F20"/>
          <w:spacing w:val="26"/>
          <w:w w:val="105"/>
          <w:sz w:val="19"/>
        </w:rPr>
        <w:t xml:space="preserve"> </w:t>
      </w:r>
      <w:r>
        <w:rPr>
          <w:color w:val="231F20"/>
          <w:w w:val="105"/>
          <w:sz w:val="19"/>
        </w:rPr>
        <w:t>as</w:t>
      </w:r>
      <w:r>
        <w:rPr>
          <w:color w:val="231F20"/>
          <w:spacing w:val="27"/>
          <w:w w:val="105"/>
          <w:sz w:val="19"/>
        </w:rPr>
        <w:t xml:space="preserve"> </w:t>
      </w:r>
      <w:r>
        <w:rPr>
          <w:color w:val="231F20"/>
          <w:w w:val="105"/>
          <w:sz w:val="19"/>
        </w:rPr>
        <w:t>post-ordination</w:t>
      </w:r>
      <w:r>
        <w:rPr>
          <w:color w:val="231F20"/>
          <w:spacing w:val="26"/>
          <w:w w:val="105"/>
          <w:sz w:val="19"/>
        </w:rPr>
        <w:t xml:space="preserve"> </w:t>
      </w:r>
      <w:r>
        <w:rPr>
          <w:color w:val="231F20"/>
          <w:w w:val="105"/>
          <w:sz w:val="19"/>
        </w:rPr>
        <w:t>(EM2)</w:t>
      </w:r>
      <w:r>
        <w:rPr>
          <w:color w:val="231F20"/>
          <w:spacing w:val="26"/>
          <w:w w:val="105"/>
          <w:sz w:val="19"/>
        </w:rPr>
        <w:t xml:space="preserve"> </w:t>
      </w:r>
      <w:r>
        <w:rPr>
          <w:color w:val="231F20"/>
          <w:w w:val="105"/>
          <w:sz w:val="19"/>
        </w:rPr>
        <w:t>and</w:t>
      </w:r>
    </w:p>
    <w:p w:rsidR="00817A8B" w:rsidRDefault="007650C7">
      <w:pPr>
        <w:pStyle w:val="BodyText"/>
        <w:spacing w:before="185" w:line="247" w:lineRule="auto"/>
        <w:ind w:left="1093" w:right="1358"/>
        <w:jc w:val="both"/>
      </w:pPr>
      <w:r>
        <w:br w:type="column"/>
      </w:r>
      <w:r>
        <w:rPr>
          <w:color w:val="231F20"/>
          <w:w w:val="105"/>
        </w:rPr>
        <w:t xml:space="preserve">continuing ministerial (EM3) training. It was finally adopted by the General Synod of the Church of England in July 2003 and, as a result, eleven Regional Training Partnerships are being established throughout England. The principle of integrated training </w:t>
      </w:r>
      <w:r>
        <w:rPr>
          <w:color w:val="231F20"/>
          <w:w w:val="105"/>
        </w:rPr>
        <w:t xml:space="preserve">for  the  whole  people  of </w:t>
      </w:r>
      <w:r>
        <w:rPr>
          <w:color w:val="231F20"/>
          <w:spacing w:val="2"/>
          <w:w w:val="105"/>
        </w:rPr>
        <w:t xml:space="preserve">God, </w:t>
      </w:r>
      <w:r>
        <w:rPr>
          <w:color w:val="231F20"/>
          <w:w w:val="105"/>
        </w:rPr>
        <w:t xml:space="preserve">which </w:t>
      </w:r>
      <w:r>
        <w:rPr>
          <w:color w:val="231F20"/>
          <w:spacing w:val="2"/>
          <w:w w:val="105"/>
        </w:rPr>
        <w:t xml:space="preserve">underpins </w:t>
      </w:r>
      <w:r>
        <w:rPr>
          <w:color w:val="231F20"/>
          <w:w w:val="105"/>
        </w:rPr>
        <w:t>these RTPs, also underpins the Training Committee’s work and was adopted at the 2005 General</w:t>
      </w:r>
      <w:r>
        <w:rPr>
          <w:color w:val="231F20"/>
          <w:spacing w:val="6"/>
          <w:w w:val="105"/>
        </w:rPr>
        <w:t xml:space="preserve"> </w:t>
      </w:r>
      <w:r>
        <w:rPr>
          <w:color w:val="231F20"/>
          <w:w w:val="105"/>
        </w:rPr>
        <w:t>Assembly.</w:t>
      </w:r>
    </w:p>
    <w:p w:rsidR="00817A8B" w:rsidRDefault="00817A8B">
      <w:pPr>
        <w:pStyle w:val="BodyText"/>
        <w:spacing w:before="10"/>
        <w:rPr>
          <w:sz w:val="18"/>
        </w:rPr>
      </w:pPr>
    </w:p>
    <w:p w:rsidR="00817A8B" w:rsidRDefault="007650C7">
      <w:pPr>
        <w:pStyle w:val="ListParagraph"/>
        <w:numPr>
          <w:ilvl w:val="1"/>
          <w:numId w:val="92"/>
        </w:numPr>
        <w:tabs>
          <w:tab w:val="left" w:pos="1094"/>
        </w:tabs>
        <w:spacing w:line="247" w:lineRule="auto"/>
        <w:ind w:left="1093" w:right="1358"/>
        <w:jc w:val="both"/>
        <w:rPr>
          <w:sz w:val="19"/>
        </w:rPr>
      </w:pPr>
      <w:r>
        <w:rPr>
          <w:color w:val="231F20"/>
          <w:w w:val="105"/>
          <w:sz w:val="19"/>
        </w:rPr>
        <w:t>The</w:t>
      </w:r>
      <w:r>
        <w:rPr>
          <w:color w:val="231F20"/>
          <w:spacing w:val="-15"/>
          <w:w w:val="105"/>
          <w:sz w:val="19"/>
        </w:rPr>
        <w:t xml:space="preserve"> </w:t>
      </w:r>
      <w:r>
        <w:rPr>
          <w:color w:val="231F20"/>
          <w:w w:val="105"/>
          <w:sz w:val="19"/>
        </w:rPr>
        <w:t>Methodist</w:t>
      </w:r>
      <w:r>
        <w:rPr>
          <w:color w:val="231F20"/>
          <w:spacing w:val="-15"/>
          <w:w w:val="105"/>
          <w:sz w:val="19"/>
        </w:rPr>
        <w:t xml:space="preserve"> </w:t>
      </w:r>
      <w:r>
        <w:rPr>
          <w:color w:val="231F20"/>
          <w:w w:val="105"/>
          <w:sz w:val="19"/>
        </w:rPr>
        <w:t>Church</w:t>
      </w:r>
      <w:r>
        <w:rPr>
          <w:color w:val="231F20"/>
          <w:spacing w:val="-14"/>
          <w:w w:val="105"/>
          <w:sz w:val="19"/>
        </w:rPr>
        <w:t xml:space="preserve"> </w:t>
      </w:r>
      <w:r>
        <w:rPr>
          <w:color w:val="231F20"/>
          <w:w w:val="105"/>
          <w:sz w:val="19"/>
        </w:rPr>
        <w:t>and</w:t>
      </w:r>
      <w:r>
        <w:rPr>
          <w:color w:val="231F20"/>
          <w:spacing w:val="-15"/>
          <w:w w:val="105"/>
          <w:sz w:val="19"/>
        </w:rPr>
        <w:t xml:space="preserve"> </w:t>
      </w:r>
      <w:r>
        <w:rPr>
          <w:color w:val="231F20"/>
          <w:w w:val="105"/>
          <w:sz w:val="19"/>
        </w:rPr>
        <w:t>the</w:t>
      </w:r>
      <w:r>
        <w:rPr>
          <w:color w:val="231F20"/>
          <w:spacing w:val="-14"/>
          <w:w w:val="105"/>
          <w:sz w:val="19"/>
        </w:rPr>
        <w:t xml:space="preserve"> </w:t>
      </w:r>
      <w:r>
        <w:rPr>
          <w:color w:val="231F20"/>
          <w:w w:val="105"/>
          <w:sz w:val="19"/>
        </w:rPr>
        <w:t>United</w:t>
      </w:r>
      <w:r>
        <w:rPr>
          <w:color w:val="231F20"/>
          <w:spacing w:val="-15"/>
          <w:w w:val="105"/>
          <w:sz w:val="19"/>
        </w:rPr>
        <w:t xml:space="preserve"> </w:t>
      </w:r>
      <w:r>
        <w:rPr>
          <w:color w:val="231F20"/>
          <w:w w:val="105"/>
          <w:sz w:val="19"/>
        </w:rPr>
        <w:t xml:space="preserve">Reformed Church were invited to be partners in the review and subsequently to participate in the Regional </w:t>
      </w:r>
      <w:r>
        <w:rPr>
          <w:color w:val="231F20"/>
          <w:spacing w:val="-3"/>
          <w:w w:val="105"/>
          <w:sz w:val="19"/>
        </w:rPr>
        <w:t xml:space="preserve">Training </w:t>
      </w:r>
      <w:r>
        <w:rPr>
          <w:color w:val="231F20"/>
          <w:w w:val="105"/>
          <w:sz w:val="19"/>
        </w:rPr>
        <w:t xml:space="preserve">Partnerships as they felt able. In 2005 the Assembly agreed that the </w:t>
      </w:r>
      <w:r>
        <w:rPr>
          <w:color w:val="231F20"/>
          <w:spacing w:val="-3"/>
          <w:w w:val="105"/>
          <w:sz w:val="19"/>
        </w:rPr>
        <w:t xml:space="preserve">Training </w:t>
      </w:r>
      <w:r>
        <w:rPr>
          <w:color w:val="231F20"/>
          <w:w w:val="105"/>
          <w:sz w:val="19"/>
        </w:rPr>
        <w:t xml:space="preserve">Committee should continue its </w:t>
      </w:r>
      <w:r>
        <w:rPr>
          <w:color w:val="231F20"/>
          <w:spacing w:val="-3"/>
          <w:w w:val="105"/>
          <w:sz w:val="19"/>
        </w:rPr>
        <w:t xml:space="preserve">involvement </w:t>
      </w:r>
      <w:r>
        <w:rPr>
          <w:color w:val="231F20"/>
          <w:w w:val="105"/>
          <w:sz w:val="19"/>
        </w:rPr>
        <w:t>with ‘Hind’ and its s</w:t>
      </w:r>
      <w:r>
        <w:rPr>
          <w:color w:val="231F20"/>
          <w:w w:val="105"/>
          <w:sz w:val="19"/>
        </w:rPr>
        <w:t>ubsequent implementation. It also asked the Committee to be sure to safeguard the aims and parameters of its own programmes and the financial commitments and resources needed to sustain</w:t>
      </w:r>
      <w:r>
        <w:rPr>
          <w:color w:val="231F20"/>
          <w:spacing w:val="-8"/>
          <w:w w:val="105"/>
          <w:sz w:val="19"/>
        </w:rPr>
        <w:t xml:space="preserve"> </w:t>
      </w:r>
      <w:r>
        <w:rPr>
          <w:color w:val="231F20"/>
          <w:w w:val="105"/>
          <w:sz w:val="19"/>
        </w:rPr>
        <w:t>them.</w:t>
      </w:r>
    </w:p>
    <w:p w:rsidR="00817A8B" w:rsidRDefault="00817A8B">
      <w:pPr>
        <w:pStyle w:val="BodyText"/>
        <w:spacing w:before="8"/>
        <w:rPr>
          <w:sz w:val="20"/>
        </w:rPr>
      </w:pPr>
    </w:p>
    <w:p w:rsidR="00817A8B" w:rsidRDefault="007650C7">
      <w:pPr>
        <w:pStyle w:val="ListParagraph"/>
        <w:numPr>
          <w:ilvl w:val="1"/>
          <w:numId w:val="92"/>
        </w:numPr>
        <w:tabs>
          <w:tab w:val="left" w:pos="1094"/>
        </w:tabs>
        <w:spacing w:line="247" w:lineRule="auto"/>
        <w:ind w:left="1093" w:right="1358"/>
        <w:jc w:val="both"/>
        <w:rPr>
          <w:sz w:val="19"/>
        </w:rPr>
      </w:pPr>
      <w:r>
        <w:rPr>
          <w:color w:val="231F20"/>
          <w:w w:val="105"/>
          <w:sz w:val="19"/>
        </w:rPr>
        <w:t>A</w:t>
      </w:r>
      <w:r>
        <w:rPr>
          <w:color w:val="231F20"/>
          <w:spacing w:val="-23"/>
          <w:w w:val="105"/>
          <w:sz w:val="19"/>
        </w:rPr>
        <w:t xml:space="preserve"> </w:t>
      </w:r>
      <w:r>
        <w:rPr>
          <w:color w:val="231F20"/>
          <w:spacing w:val="-3"/>
          <w:w w:val="105"/>
          <w:sz w:val="19"/>
        </w:rPr>
        <w:t>key</w:t>
      </w:r>
      <w:r>
        <w:rPr>
          <w:color w:val="231F20"/>
          <w:spacing w:val="-23"/>
          <w:w w:val="105"/>
          <w:sz w:val="19"/>
        </w:rPr>
        <w:t xml:space="preserve"> </w:t>
      </w:r>
      <w:r>
        <w:rPr>
          <w:color w:val="231F20"/>
          <w:w w:val="105"/>
          <w:sz w:val="19"/>
        </w:rPr>
        <w:t>element</w:t>
      </w:r>
      <w:r>
        <w:rPr>
          <w:color w:val="231F20"/>
          <w:spacing w:val="-23"/>
          <w:w w:val="105"/>
          <w:sz w:val="19"/>
        </w:rPr>
        <w:t xml:space="preserve"> </w:t>
      </w:r>
      <w:r>
        <w:rPr>
          <w:color w:val="231F20"/>
          <w:w w:val="105"/>
          <w:sz w:val="19"/>
        </w:rPr>
        <w:t>in</w:t>
      </w:r>
      <w:r>
        <w:rPr>
          <w:color w:val="231F20"/>
          <w:spacing w:val="-23"/>
          <w:w w:val="105"/>
          <w:sz w:val="19"/>
        </w:rPr>
        <w:t xml:space="preserve"> </w:t>
      </w:r>
      <w:r>
        <w:rPr>
          <w:color w:val="231F20"/>
          <w:w w:val="105"/>
          <w:sz w:val="19"/>
        </w:rPr>
        <w:t>the</w:t>
      </w:r>
      <w:r>
        <w:rPr>
          <w:color w:val="231F20"/>
          <w:spacing w:val="-23"/>
          <w:w w:val="105"/>
          <w:sz w:val="19"/>
        </w:rPr>
        <w:t xml:space="preserve"> </w:t>
      </w:r>
      <w:r>
        <w:rPr>
          <w:color w:val="231F20"/>
          <w:w w:val="105"/>
          <w:sz w:val="19"/>
        </w:rPr>
        <w:t>Church</w:t>
      </w:r>
      <w:r>
        <w:rPr>
          <w:color w:val="231F20"/>
          <w:spacing w:val="-23"/>
          <w:w w:val="105"/>
          <w:sz w:val="19"/>
        </w:rPr>
        <w:t xml:space="preserve"> </w:t>
      </w:r>
      <w:r>
        <w:rPr>
          <w:color w:val="231F20"/>
          <w:w w:val="105"/>
          <w:sz w:val="19"/>
        </w:rPr>
        <w:t>of</w:t>
      </w:r>
      <w:r>
        <w:rPr>
          <w:color w:val="231F20"/>
          <w:spacing w:val="-23"/>
          <w:w w:val="105"/>
          <w:sz w:val="19"/>
        </w:rPr>
        <w:t xml:space="preserve"> </w:t>
      </w:r>
      <w:r>
        <w:rPr>
          <w:color w:val="231F20"/>
          <w:w w:val="105"/>
          <w:sz w:val="19"/>
        </w:rPr>
        <w:t>England</w:t>
      </w:r>
      <w:r>
        <w:rPr>
          <w:color w:val="231F20"/>
          <w:spacing w:val="-23"/>
          <w:w w:val="105"/>
          <w:sz w:val="19"/>
        </w:rPr>
        <w:t xml:space="preserve"> </w:t>
      </w:r>
      <w:r>
        <w:rPr>
          <w:color w:val="231F20"/>
          <w:w w:val="105"/>
          <w:sz w:val="19"/>
        </w:rPr>
        <w:t>proposals is</w:t>
      </w:r>
      <w:r>
        <w:rPr>
          <w:color w:val="231F20"/>
          <w:spacing w:val="-9"/>
          <w:w w:val="105"/>
          <w:sz w:val="19"/>
        </w:rPr>
        <w:t xml:space="preserve"> </w:t>
      </w:r>
      <w:r>
        <w:rPr>
          <w:color w:val="231F20"/>
          <w:w w:val="105"/>
          <w:sz w:val="19"/>
        </w:rPr>
        <w:t>the</w:t>
      </w:r>
      <w:r>
        <w:rPr>
          <w:color w:val="231F20"/>
          <w:spacing w:val="-8"/>
          <w:w w:val="105"/>
          <w:sz w:val="19"/>
        </w:rPr>
        <w:t xml:space="preserve"> </w:t>
      </w:r>
      <w:r>
        <w:rPr>
          <w:color w:val="231F20"/>
          <w:w w:val="105"/>
          <w:sz w:val="19"/>
        </w:rPr>
        <w:t>mending</w:t>
      </w:r>
      <w:r>
        <w:rPr>
          <w:color w:val="231F20"/>
          <w:spacing w:val="-8"/>
          <w:w w:val="105"/>
          <w:sz w:val="19"/>
        </w:rPr>
        <w:t xml:space="preserve"> </w:t>
      </w:r>
      <w:r>
        <w:rPr>
          <w:color w:val="231F20"/>
          <w:w w:val="105"/>
          <w:sz w:val="19"/>
        </w:rPr>
        <w:t>of</w:t>
      </w:r>
      <w:r>
        <w:rPr>
          <w:color w:val="231F20"/>
          <w:spacing w:val="-9"/>
          <w:w w:val="105"/>
          <w:sz w:val="19"/>
        </w:rPr>
        <w:t xml:space="preserve"> </w:t>
      </w:r>
      <w:r>
        <w:rPr>
          <w:color w:val="231F20"/>
          <w:w w:val="105"/>
          <w:sz w:val="19"/>
        </w:rPr>
        <w:t>fractures</w:t>
      </w:r>
      <w:r>
        <w:rPr>
          <w:color w:val="231F20"/>
          <w:spacing w:val="-8"/>
          <w:w w:val="105"/>
          <w:sz w:val="19"/>
        </w:rPr>
        <w:t xml:space="preserve"> </w:t>
      </w:r>
      <w:r>
        <w:rPr>
          <w:color w:val="231F20"/>
          <w:w w:val="105"/>
          <w:sz w:val="19"/>
        </w:rPr>
        <w:t>between</w:t>
      </w:r>
      <w:r>
        <w:rPr>
          <w:color w:val="231F20"/>
          <w:spacing w:val="-8"/>
          <w:w w:val="105"/>
          <w:sz w:val="19"/>
        </w:rPr>
        <w:t xml:space="preserve"> </w:t>
      </w:r>
      <w:r>
        <w:rPr>
          <w:color w:val="231F20"/>
          <w:w w:val="105"/>
          <w:sz w:val="19"/>
        </w:rPr>
        <w:t>training</w:t>
      </w:r>
      <w:r>
        <w:rPr>
          <w:color w:val="231F20"/>
          <w:spacing w:val="-9"/>
          <w:w w:val="105"/>
          <w:sz w:val="19"/>
        </w:rPr>
        <w:t xml:space="preserve"> </w:t>
      </w:r>
      <w:r>
        <w:rPr>
          <w:color w:val="231F20"/>
          <w:w w:val="105"/>
          <w:sz w:val="19"/>
        </w:rPr>
        <w:t xml:space="preserve">for different ministries, between different stages of training and between different training providers. A </w:t>
      </w:r>
      <w:r>
        <w:rPr>
          <w:color w:val="231F20"/>
          <w:spacing w:val="-3"/>
          <w:w w:val="105"/>
          <w:sz w:val="19"/>
        </w:rPr>
        <w:t xml:space="preserve">key  </w:t>
      </w:r>
      <w:r>
        <w:rPr>
          <w:color w:val="231F20"/>
          <w:w w:val="105"/>
          <w:sz w:val="19"/>
        </w:rPr>
        <w:t xml:space="preserve">tool in this mending process  is the establishment of these Regional </w:t>
      </w:r>
      <w:r>
        <w:rPr>
          <w:color w:val="231F20"/>
          <w:spacing w:val="-3"/>
          <w:w w:val="105"/>
          <w:sz w:val="19"/>
        </w:rPr>
        <w:t xml:space="preserve">Training </w:t>
      </w:r>
      <w:r>
        <w:rPr>
          <w:color w:val="231F20"/>
          <w:spacing w:val="2"/>
          <w:w w:val="105"/>
          <w:sz w:val="19"/>
        </w:rPr>
        <w:t xml:space="preserve">Partnerships between </w:t>
      </w:r>
      <w:r>
        <w:rPr>
          <w:color w:val="231F20"/>
          <w:w w:val="105"/>
          <w:sz w:val="19"/>
        </w:rPr>
        <w:t xml:space="preserve">dioceses, </w:t>
      </w:r>
      <w:r>
        <w:rPr>
          <w:color w:val="231F20"/>
          <w:spacing w:val="2"/>
          <w:w w:val="105"/>
          <w:sz w:val="19"/>
        </w:rPr>
        <w:t>coll</w:t>
      </w:r>
      <w:r>
        <w:rPr>
          <w:color w:val="231F20"/>
          <w:spacing w:val="2"/>
          <w:w w:val="105"/>
          <w:sz w:val="19"/>
        </w:rPr>
        <w:t xml:space="preserve">eges, </w:t>
      </w:r>
      <w:r>
        <w:rPr>
          <w:color w:val="231F20"/>
          <w:w w:val="105"/>
          <w:sz w:val="19"/>
        </w:rPr>
        <w:t>courses, other providers and their ecumenical equivalents in each English region. This is intended to facilitate a church-based education programme directly related to the mission policies and strategies of the</w:t>
      </w:r>
      <w:r>
        <w:rPr>
          <w:color w:val="231F20"/>
          <w:spacing w:val="-25"/>
          <w:w w:val="105"/>
          <w:sz w:val="19"/>
        </w:rPr>
        <w:t xml:space="preserve"> </w:t>
      </w:r>
      <w:r>
        <w:rPr>
          <w:color w:val="231F20"/>
          <w:w w:val="105"/>
          <w:sz w:val="19"/>
        </w:rPr>
        <w:t>church.</w:t>
      </w:r>
    </w:p>
    <w:p w:rsidR="00817A8B" w:rsidRDefault="00817A8B">
      <w:pPr>
        <w:pStyle w:val="BodyText"/>
        <w:spacing w:before="9"/>
        <w:rPr>
          <w:sz w:val="20"/>
        </w:rPr>
      </w:pPr>
    </w:p>
    <w:p w:rsidR="00817A8B" w:rsidRDefault="007650C7">
      <w:pPr>
        <w:pStyle w:val="ListParagraph"/>
        <w:numPr>
          <w:ilvl w:val="1"/>
          <w:numId w:val="92"/>
        </w:numPr>
        <w:tabs>
          <w:tab w:val="left" w:pos="1094"/>
        </w:tabs>
        <w:spacing w:line="247" w:lineRule="auto"/>
        <w:ind w:left="1093" w:right="1358"/>
        <w:jc w:val="both"/>
        <w:rPr>
          <w:sz w:val="19"/>
        </w:rPr>
      </w:pPr>
      <w:r>
        <w:rPr>
          <w:color w:val="231F20"/>
          <w:w w:val="110"/>
          <w:sz w:val="19"/>
        </w:rPr>
        <w:t>The</w:t>
      </w:r>
      <w:r>
        <w:rPr>
          <w:color w:val="231F20"/>
          <w:spacing w:val="-21"/>
          <w:w w:val="110"/>
          <w:sz w:val="19"/>
        </w:rPr>
        <w:t xml:space="preserve"> </w:t>
      </w:r>
      <w:r>
        <w:rPr>
          <w:color w:val="231F20"/>
          <w:w w:val="110"/>
          <w:sz w:val="19"/>
        </w:rPr>
        <w:t>development</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RTPs</w:t>
      </w:r>
      <w:r>
        <w:rPr>
          <w:color w:val="231F20"/>
          <w:spacing w:val="-21"/>
          <w:w w:val="110"/>
          <w:sz w:val="19"/>
        </w:rPr>
        <w:t xml:space="preserve"> </w:t>
      </w:r>
      <w:r>
        <w:rPr>
          <w:color w:val="231F20"/>
          <w:w w:val="110"/>
          <w:sz w:val="19"/>
        </w:rPr>
        <w:t>is</w:t>
      </w:r>
      <w:r>
        <w:rPr>
          <w:color w:val="231F20"/>
          <w:spacing w:val="-20"/>
          <w:w w:val="110"/>
          <w:sz w:val="19"/>
        </w:rPr>
        <w:t xml:space="preserve"> </w:t>
      </w:r>
      <w:r>
        <w:rPr>
          <w:color w:val="231F20"/>
          <w:w w:val="110"/>
          <w:sz w:val="19"/>
        </w:rPr>
        <w:t>far</w:t>
      </w:r>
      <w:r>
        <w:rPr>
          <w:color w:val="231F20"/>
          <w:spacing w:val="-21"/>
          <w:w w:val="110"/>
          <w:sz w:val="19"/>
        </w:rPr>
        <w:t xml:space="preserve"> </w:t>
      </w:r>
      <w:r>
        <w:rPr>
          <w:color w:val="231F20"/>
          <w:w w:val="110"/>
          <w:sz w:val="19"/>
        </w:rPr>
        <w:t>from</w:t>
      </w:r>
      <w:r>
        <w:rPr>
          <w:color w:val="231F20"/>
          <w:spacing w:val="-21"/>
          <w:w w:val="110"/>
          <w:sz w:val="19"/>
        </w:rPr>
        <w:t xml:space="preserve"> </w:t>
      </w:r>
      <w:r>
        <w:rPr>
          <w:color w:val="231F20"/>
          <w:w w:val="110"/>
          <w:sz w:val="19"/>
        </w:rPr>
        <w:t>complete. They are developing in different ways and at different speeds. The Training Committee is committed to supporting the synods as they seek to play their part in and benefit from their</w:t>
      </w:r>
      <w:r>
        <w:rPr>
          <w:color w:val="231F20"/>
          <w:spacing w:val="-14"/>
          <w:w w:val="110"/>
          <w:sz w:val="19"/>
        </w:rPr>
        <w:t xml:space="preserve"> </w:t>
      </w:r>
      <w:r>
        <w:rPr>
          <w:color w:val="231F20"/>
          <w:w w:val="110"/>
          <w:sz w:val="19"/>
        </w:rPr>
        <w:t>particular</w:t>
      </w:r>
      <w:r>
        <w:rPr>
          <w:color w:val="231F20"/>
          <w:spacing w:val="-14"/>
          <w:w w:val="110"/>
          <w:sz w:val="19"/>
        </w:rPr>
        <w:t xml:space="preserve"> </w:t>
      </w:r>
      <w:r>
        <w:rPr>
          <w:color w:val="231F20"/>
          <w:w w:val="110"/>
          <w:sz w:val="19"/>
        </w:rPr>
        <w:t>Regional</w:t>
      </w:r>
      <w:r>
        <w:rPr>
          <w:color w:val="231F20"/>
          <w:spacing w:val="-13"/>
          <w:w w:val="110"/>
          <w:sz w:val="19"/>
        </w:rPr>
        <w:t xml:space="preserve"> </w:t>
      </w:r>
      <w:r>
        <w:rPr>
          <w:color w:val="231F20"/>
          <w:w w:val="110"/>
          <w:sz w:val="19"/>
        </w:rPr>
        <w:t>Training</w:t>
      </w:r>
      <w:r>
        <w:rPr>
          <w:color w:val="231F20"/>
          <w:spacing w:val="-14"/>
          <w:w w:val="110"/>
          <w:sz w:val="19"/>
        </w:rPr>
        <w:t xml:space="preserve"> </w:t>
      </w:r>
      <w:r>
        <w:rPr>
          <w:color w:val="231F20"/>
          <w:w w:val="110"/>
          <w:sz w:val="19"/>
        </w:rPr>
        <w:t>Partnership.</w:t>
      </w:r>
    </w:p>
    <w:p w:rsidR="00817A8B" w:rsidRDefault="00817A8B">
      <w:pPr>
        <w:pStyle w:val="BodyText"/>
        <w:spacing w:before="8"/>
      </w:pPr>
    </w:p>
    <w:p w:rsidR="00817A8B" w:rsidRDefault="007650C7">
      <w:pPr>
        <w:pStyle w:val="ListParagraph"/>
        <w:numPr>
          <w:ilvl w:val="2"/>
          <w:numId w:val="93"/>
        </w:numPr>
        <w:tabs>
          <w:tab w:val="left" w:pos="678"/>
        </w:tabs>
        <w:spacing w:line="247" w:lineRule="auto"/>
        <w:ind w:left="1093" w:right="1358" w:hanging="681"/>
        <w:jc w:val="both"/>
        <w:rPr>
          <w:sz w:val="19"/>
        </w:rPr>
      </w:pPr>
      <w:r>
        <w:rPr>
          <w:rFonts w:ascii="Myriad Pro"/>
          <w:b/>
          <w:i/>
          <w:color w:val="231F20"/>
          <w:w w:val="105"/>
          <w:sz w:val="19"/>
        </w:rPr>
        <w:t>Synod</w:t>
      </w:r>
      <w:r>
        <w:rPr>
          <w:rFonts w:ascii="Myriad Pro"/>
          <w:b/>
          <w:i/>
          <w:color w:val="231F20"/>
          <w:spacing w:val="-22"/>
          <w:w w:val="105"/>
          <w:sz w:val="19"/>
        </w:rPr>
        <w:t xml:space="preserve"> </w:t>
      </w:r>
      <w:r>
        <w:rPr>
          <w:rFonts w:ascii="Myriad Pro"/>
          <w:b/>
          <w:i/>
          <w:color w:val="231F20"/>
          <w:w w:val="105"/>
          <w:sz w:val="19"/>
        </w:rPr>
        <w:t>traini</w:t>
      </w:r>
      <w:r>
        <w:rPr>
          <w:rFonts w:ascii="Myriad Pro"/>
          <w:b/>
          <w:i/>
          <w:color w:val="231F20"/>
          <w:w w:val="105"/>
          <w:sz w:val="19"/>
        </w:rPr>
        <w:t>ng.</w:t>
      </w:r>
      <w:r>
        <w:rPr>
          <w:rFonts w:ascii="Myriad Pro"/>
          <w:b/>
          <w:i/>
          <w:color w:val="231F20"/>
          <w:spacing w:val="-21"/>
          <w:w w:val="105"/>
          <w:sz w:val="19"/>
        </w:rPr>
        <w:t xml:space="preserve"> </w:t>
      </w:r>
      <w:r>
        <w:rPr>
          <w:color w:val="231F20"/>
          <w:w w:val="105"/>
          <w:sz w:val="19"/>
        </w:rPr>
        <w:t>Each</w:t>
      </w:r>
      <w:r>
        <w:rPr>
          <w:color w:val="231F20"/>
          <w:spacing w:val="-22"/>
          <w:w w:val="105"/>
          <w:sz w:val="19"/>
        </w:rPr>
        <w:t xml:space="preserve"> </w:t>
      </w:r>
      <w:r>
        <w:rPr>
          <w:color w:val="231F20"/>
          <w:w w:val="105"/>
          <w:sz w:val="19"/>
        </w:rPr>
        <w:t>synod</w:t>
      </w:r>
      <w:r>
        <w:rPr>
          <w:color w:val="231F20"/>
          <w:spacing w:val="-23"/>
          <w:w w:val="105"/>
          <w:sz w:val="19"/>
        </w:rPr>
        <w:t xml:space="preserve"> </w:t>
      </w:r>
      <w:r>
        <w:rPr>
          <w:color w:val="231F20"/>
          <w:w w:val="105"/>
          <w:sz w:val="19"/>
        </w:rPr>
        <w:t>has</w:t>
      </w:r>
      <w:r>
        <w:rPr>
          <w:color w:val="231F20"/>
          <w:spacing w:val="-22"/>
          <w:w w:val="105"/>
          <w:sz w:val="19"/>
        </w:rPr>
        <w:t xml:space="preserve"> </w:t>
      </w:r>
      <w:r>
        <w:rPr>
          <w:color w:val="231F20"/>
          <w:w w:val="105"/>
          <w:sz w:val="19"/>
        </w:rPr>
        <w:t>a</w:t>
      </w:r>
      <w:r>
        <w:rPr>
          <w:color w:val="231F20"/>
          <w:spacing w:val="-22"/>
          <w:w w:val="105"/>
          <w:sz w:val="19"/>
        </w:rPr>
        <w:t xml:space="preserve"> </w:t>
      </w:r>
      <w:r>
        <w:rPr>
          <w:color w:val="231F20"/>
          <w:spacing w:val="-3"/>
          <w:w w:val="105"/>
          <w:sz w:val="19"/>
        </w:rPr>
        <w:t>Training</w:t>
      </w:r>
      <w:r>
        <w:rPr>
          <w:color w:val="231F20"/>
          <w:spacing w:val="-23"/>
          <w:w w:val="105"/>
          <w:sz w:val="19"/>
        </w:rPr>
        <w:t xml:space="preserve"> </w:t>
      </w:r>
      <w:r>
        <w:rPr>
          <w:color w:val="231F20"/>
          <w:w w:val="105"/>
          <w:sz w:val="19"/>
        </w:rPr>
        <w:t xml:space="preserve">Committee </w:t>
      </w:r>
      <w:r>
        <w:rPr>
          <w:color w:val="231F20"/>
          <w:w w:val="110"/>
          <w:sz w:val="19"/>
        </w:rPr>
        <w:t xml:space="preserve">or equivalent and most employ one or more people in the role of </w:t>
      </w:r>
      <w:r>
        <w:rPr>
          <w:color w:val="231F20"/>
          <w:spacing w:val="-3"/>
          <w:w w:val="110"/>
          <w:sz w:val="19"/>
        </w:rPr>
        <w:t xml:space="preserve">Training </w:t>
      </w:r>
      <w:r>
        <w:rPr>
          <w:color w:val="231F20"/>
          <w:w w:val="110"/>
          <w:sz w:val="19"/>
        </w:rPr>
        <w:t>Officer (though there is a variety of titles). At the</w:t>
      </w:r>
      <w:r>
        <w:rPr>
          <w:color w:val="231F20"/>
          <w:spacing w:val="21"/>
          <w:w w:val="110"/>
          <w:sz w:val="19"/>
        </w:rPr>
        <w:t xml:space="preserve"> </w:t>
      </w:r>
      <w:r>
        <w:rPr>
          <w:color w:val="231F20"/>
          <w:w w:val="110"/>
          <w:sz w:val="19"/>
        </w:rPr>
        <w:t>present time the Synods make the final decisions about where ministers and Church Related Community Workers will train, in</w:t>
      </w:r>
      <w:r>
        <w:rPr>
          <w:color w:val="231F20"/>
          <w:spacing w:val="-35"/>
          <w:w w:val="110"/>
          <w:sz w:val="19"/>
        </w:rPr>
        <w:t xml:space="preserve"> </w:t>
      </w:r>
      <w:r>
        <w:rPr>
          <w:color w:val="231F20"/>
          <w:spacing w:val="-2"/>
          <w:w w:val="110"/>
          <w:sz w:val="19"/>
        </w:rPr>
        <w:t xml:space="preserve">consultation </w:t>
      </w:r>
      <w:r>
        <w:rPr>
          <w:color w:val="231F20"/>
          <w:w w:val="110"/>
          <w:sz w:val="19"/>
        </w:rPr>
        <w:t>with</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spacing w:val="-3"/>
          <w:w w:val="110"/>
          <w:sz w:val="19"/>
        </w:rPr>
        <w:t>Training</w:t>
      </w:r>
      <w:r>
        <w:rPr>
          <w:color w:val="231F20"/>
          <w:spacing w:val="-9"/>
          <w:w w:val="110"/>
          <w:sz w:val="19"/>
        </w:rPr>
        <w:t xml:space="preserve"> </w:t>
      </w:r>
      <w:r>
        <w:rPr>
          <w:color w:val="231F20"/>
          <w:w w:val="110"/>
          <w:sz w:val="19"/>
        </w:rPr>
        <w:t>Committee.</w:t>
      </w:r>
      <w:r>
        <w:rPr>
          <w:color w:val="231F20"/>
          <w:spacing w:val="-8"/>
          <w:w w:val="110"/>
          <w:sz w:val="19"/>
        </w:rPr>
        <w:t xml:space="preserve"> </w:t>
      </w:r>
      <w:r>
        <w:rPr>
          <w:color w:val="231F20"/>
          <w:spacing w:val="-3"/>
          <w:w w:val="110"/>
          <w:sz w:val="19"/>
        </w:rPr>
        <w:t>Training</w:t>
      </w:r>
      <w:r>
        <w:rPr>
          <w:color w:val="231F20"/>
          <w:spacing w:val="-9"/>
          <w:w w:val="110"/>
          <w:sz w:val="19"/>
        </w:rPr>
        <w:t xml:space="preserve"> </w:t>
      </w:r>
      <w:r>
        <w:rPr>
          <w:color w:val="231F20"/>
          <w:w w:val="110"/>
          <w:sz w:val="19"/>
        </w:rPr>
        <w:t xml:space="preserve">Officers are involved in Education for Ministry 2, 3 and </w:t>
      </w:r>
      <w:r>
        <w:rPr>
          <w:color w:val="231F20"/>
          <w:spacing w:val="-3"/>
          <w:w w:val="110"/>
          <w:sz w:val="19"/>
        </w:rPr>
        <w:t xml:space="preserve">lay </w:t>
      </w:r>
      <w:r>
        <w:rPr>
          <w:color w:val="231F20"/>
          <w:w w:val="110"/>
          <w:sz w:val="19"/>
        </w:rPr>
        <w:t>training in their reg</w:t>
      </w:r>
      <w:r>
        <w:rPr>
          <w:color w:val="231F20"/>
          <w:w w:val="110"/>
          <w:sz w:val="19"/>
        </w:rPr>
        <w:t xml:space="preserve">ions and some are </w:t>
      </w:r>
      <w:r>
        <w:rPr>
          <w:color w:val="231F20"/>
          <w:spacing w:val="-3"/>
          <w:w w:val="110"/>
          <w:sz w:val="19"/>
        </w:rPr>
        <w:t>involved</w:t>
      </w:r>
      <w:r>
        <w:rPr>
          <w:color w:val="231F20"/>
          <w:spacing w:val="-9"/>
          <w:w w:val="110"/>
          <w:sz w:val="19"/>
        </w:rPr>
        <w:t xml:space="preserve"> </w:t>
      </w:r>
      <w:r>
        <w:rPr>
          <w:color w:val="231F20"/>
          <w:w w:val="110"/>
          <w:sz w:val="19"/>
        </w:rPr>
        <w:t>in</w:t>
      </w:r>
      <w:r>
        <w:rPr>
          <w:color w:val="231F20"/>
          <w:spacing w:val="-8"/>
          <w:w w:val="110"/>
          <w:sz w:val="19"/>
        </w:rPr>
        <w:t xml:space="preserve"> </w:t>
      </w:r>
      <w:r>
        <w:rPr>
          <w:color w:val="231F20"/>
          <w:w w:val="110"/>
          <w:sz w:val="19"/>
        </w:rPr>
        <w:t>part</w:t>
      </w:r>
      <w:r>
        <w:rPr>
          <w:color w:val="231F20"/>
          <w:spacing w:val="-8"/>
          <w:w w:val="110"/>
          <w:sz w:val="19"/>
        </w:rPr>
        <w:t xml:space="preserve"> </w:t>
      </w:r>
      <w:r>
        <w:rPr>
          <w:color w:val="231F20"/>
          <w:w w:val="110"/>
          <w:sz w:val="19"/>
        </w:rPr>
        <w:t>time</w:t>
      </w:r>
      <w:r>
        <w:rPr>
          <w:color w:val="231F20"/>
          <w:spacing w:val="-8"/>
          <w:w w:val="110"/>
          <w:sz w:val="19"/>
        </w:rPr>
        <w:t xml:space="preserve"> </w:t>
      </w:r>
      <w:r>
        <w:rPr>
          <w:color w:val="231F20"/>
          <w:w w:val="110"/>
          <w:sz w:val="19"/>
        </w:rPr>
        <w:t>courses</w:t>
      </w:r>
      <w:r>
        <w:rPr>
          <w:color w:val="231F20"/>
          <w:spacing w:val="-9"/>
          <w:w w:val="110"/>
          <w:sz w:val="19"/>
        </w:rPr>
        <w:t xml:space="preserve"> </w:t>
      </w:r>
      <w:r>
        <w:rPr>
          <w:color w:val="231F20"/>
          <w:w w:val="110"/>
          <w:sz w:val="19"/>
        </w:rPr>
        <w:t>there.</w:t>
      </w:r>
    </w:p>
    <w:p w:rsidR="00817A8B" w:rsidRDefault="00817A8B">
      <w:pPr>
        <w:pStyle w:val="BodyText"/>
        <w:rPr>
          <w:sz w:val="20"/>
        </w:rPr>
      </w:pPr>
    </w:p>
    <w:p w:rsidR="00817A8B" w:rsidRDefault="007650C7">
      <w:pPr>
        <w:pStyle w:val="ListParagraph"/>
        <w:numPr>
          <w:ilvl w:val="2"/>
          <w:numId w:val="93"/>
        </w:numPr>
        <w:tabs>
          <w:tab w:val="left" w:pos="712"/>
        </w:tabs>
        <w:spacing w:before="1" w:line="247" w:lineRule="auto"/>
        <w:ind w:left="1093" w:right="1358" w:hanging="681"/>
        <w:jc w:val="both"/>
        <w:rPr>
          <w:sz w:val="19"/>
        </w:rPr>
      </w:pPr>
      <w:r>
        <w:rPr>
          <w:rFonts w:ascii="Myriad Pro"/>
          <w:b/>
          <w:i/>
          <w:color w:val="231F20"/>
          <w:w w:val="105"/>
          <w:sz w:val="19"/>
        </w:rPr>
        <w:t xml:space="preserve">Training for </w:t>
      </w:r>
      <w:r>
        <w:rPr>
          <w:rFonts w:ascii="Myriad Pro"/>
          <w:b/>
          <w:i/>
          <w:color w:val="231F20"/>
          <w:spacing w:val="2"/>
          <w:w w:val="105"/>
          <w:sz w:val="19"/>
        </w:rPr>
        <w:t xml:space="preserve">Learning and </w:t>
      </w:r>
      <w:r>
        <w:rPr>
          <w:rFonts w:ascii="Myriad Pro"/>
          <w:b/>
          <w:i/>
          <w:color w:val="231F20"/>
          <w:spacing w:val="3"/>
          <w:w w:val="105"/>
          <w:sz w:val="19"/>
        </w:rPr>
        <w:t xml:space="preserve">Serving. </w:t>
      </w:r>
      <w:r>
        <w:rPr>
          <w:color w:val="231F20"/>
          <w:w w:val="105"/>
          <w:sz w:val="19"/>
        </w:rPr>
        <w:t xml:space="preserve">This </w:t>
      </w:r>
      <w:r>
        <w:rPr>
          <w:color w:val="231F20"/>
          <w:spacing w:val="2"/>
          <w:w w:val="105"/>
          <w:sz w:val="19"/>
        </w:rPr>
        <w:t xml:space="preserve">well- established course </w:t>
      </w:r>
      <w:r>
        <w:rPr>
          <w:color w:val="231F20"/>
          <w:w w:val="105"/>
          <w:sz w:val="19"/>
        </w:rPr>
        <w:t xml:space="preserve">for all in the United </w:t>
      </w:r>
      <w:r>
        <w:rPr>
          <w:color w:val="231F20"/>
          <w:spacing w:val="2"/>
          <w:w w:val="105"/>
          <w:sz w:val="19"/>
        </w:rPr>
        <w:t xml:space="preserve">Reformed </w:t>
      </w:r>
      <w:r>
        <w:rPr>
          <w:color w:val="231F20"/>
          <w:w w:val="105"/>
          <w:sz w:val="19"/>
        </w:rPr>
        <w:t>Church wanting to learn more  about their faith is also the main route for training lay preachers. It is administered by a management group and staff appointed by  and responsible to the Training</w:t>
      </w:r>
      <w:r>
        <w:rPr>
          <w:color w:val="231F20"/>
          <w:spacing w:val="12"/>
          <w:w w:val="105"/>
          <w:sz w:val="19"/>
        </w:rPr>
        <w:t xml:space="preserve"> </w:t>
      </w:r>
      <w:r>
        <w:rPr>
          <w:color w:val="231F20"/>
          <w:w w:val="105"/>
          <w:sz w:val="19"/>
        </w:rPr>
        <w:t>Committee.</w:t>
      </w:r>
    </w:p>
    <w:p w:rsidR="00817A8B" w:rsidRDefault="00817A8B">
      <w:pPr>
        <w:spacing w:line="247" w:lineRule="auto"/>
        <w:jc w:val="both"/>
        <w:rPr>
          <w:sz w:val="19"/>
        </w:rPr>
        <w:sectPr w:rsidR="00817A8B">
          <w:footerReference w:type="default" r:id="rId102"/>
          <w:pgSz w:w="11910" w:h="16840"/>
          <w:pgMar w:top="920" w:right="0" w:bottom="280" w:left="0" w:header="0" w:footer="0" w:gutter="0"/>
          <w:cols w:num="2" w:space="720" w:equalWidth="0">
            <w:col w:w="5557" w:space="40"/>
            <w:col w:w="6313"/>
          </w:cols>
        </w:sectPr>
      </w:pPr>
    </w:p>
    <w:p w:rsidR="00817A8B" w:rsidRDefault="00817A8B">
      <w:pPr>
        <w:pStyle w:val="BodyText"/>
        <w:spacing w:before="8"/>
        <w:rPr>
          <w:sz w:val="13"/>
        </w:rPr>
      </w:pPr>
    </w:p>
    <w:p w:rsidR="00817A8B" w:rsidRDefault="007650C7">
      <w:pPr>
        <w:pStyle w:val="BodyText"/>
        <w:spacing w:line="20" w:lineRule="exact"/>
        <w:ind w:left="1010"/>
        <w:rPr>
          <w:sz w:val="2"/>
        </w:rPr>
      </w:pPr>
      <w:r>
        <w:rPr>
          <w:sz w:val="2"/>
        </w:rPr>
      </w:r>
      <w:r>
        <w:rPr>
          <w:sz w:val="2"/>
        </w:rPr>
        <w:pict>
          <v:group id="_x0000_s1557" style="width:476.25pt;height:1pt;mso-position-horizontal-relative:char;mso-position-vertical-relative:line" coordsize="9525,20">
            <v:line id="_x0000_s1558" style="position:absolute" from="0,10" to="9524,10" strokecolor="#231f20" strokeweight="1pt"/>
            <w10:anchorlock/>
          </v:group>
        </w:pict>
      </w:r>
    </w:p>
    <w:p w:rsidR="00817A8B" w:rsidRDefault="007650C7">
      <w:pPr>
        <w:pStyle w:val="Heading7"/>
        <w:spacing w:before="115"/>
        <w:ind w:left="1020"/>
      </w:pPr>
      <w:r>
        <w:pict>
          <v:group id="_x0000_s1553" style="position:absolute;left:0;text-align:left;margin-left:86.95pt;margin-top:3.5pt;width:202.25pt;height:19.85pt;z-index:252025856;mso-position-horizontal-relative:page" coordorigin="1739,70" coordsize="4045,397">
            <v:shape id="_x0000_s1556" style="position:absolute;left:1748;top:80;width:4025;height:377" coordorigin="1749,80" coordsize="4025,377" path="m5659,80r-3797,l1796,82r-33,13l1750,128r-1,66l1749,344r1,65l1763,443r33,13l1862,457r3797,l5725,456r34,-13l5771,409r2,-65l5773,194r-2,-66l5759,95,5725,82r-66,-2xe" fillcolor="#231f20" stroked="f">
              <v:path arrowok="t"/>
            </v:shape>
            <v:shape id="_x0000_s1555" style="position:absolute;left:1748;top:80;width:4025;height:377" coordorigin="1749,80" coordsize="4025,377" path="m1862,80r-66,2l1763,95r-13,33l1749,194r,150l1750,409r13,34l1796,456r66,1l5659,457r66,-1l5759,443r12,-34l5773,344r,-150l5771,128,5759,95,5725,82r-66,-2l1862,80xe" filled="f" strokecolor="#231f20" strokeweight="1pt">
              <v:path arrowok="t"/>
            </v:shape>
            <v:shape id="_x0000_s1554" type="#_x0000_t202" style="position:absolute;left:1738;top:70;width:4045;height:397" filled="f" stroked="f">
              <v:textbox inset="0,0,0,0">
                <w:txbxContent>
                  <w:p w:rsidR="00817A8B" w:rsidRDefault="007650C7">
                    <w:pPr>
                      <w:spacing w:before="74"/>
                      <w:ind w:left="222"/>
                      <w:rPr>
                        <w:b/>
                        <w:sz w:val="21"/>
                      </w:rPr>
                    </w:pPr>
                    <w:r>
                      <w:rPr>
                        <w:b/>
                        <w:color w:val="FFFFFF"/>
                        <w:w w:val="125"/>
                        <w:sz w:val="21"/>
                      </w:rPr>
                      <w:t>Review – Training Appendix 0ne</w:t>
                    </w:r>
                  </w:p>
                </w:txbxContent>
              </v:textbox>
            </v:shape>
            <w10:wrap anchorx="page"/>
          </v:group>
        </w:pict>
      </w:r>
      <w:r>
        <w:rPr>
          <w:color w:val="231F20"/>
          <w:w w:val="130"/>
        </w:rPr>
        <w:t>II4</w:t>
      </w:r>
    </w:p>
    <w:p w:rsidR="00817A8B" w:rsidRDefault="00817A8B">
      <w:pPr>
        <w:sectPr w:rsidR="00817A8B">
          <w:type w:val="continuous"/>
          <w:pgSz w:w="11910" w:h="16840"/>
          <w:pgMar w:top="1580" w:right="0" w:bottom="280" w:left="0" w:header="720" w:footer="720" w:gutter="0"/>
          <w:cols w:space="720"/>
        </w:sectPr>
      </w:pPr>
    </w:p>
    <w:p w:rsidR="00817A8B" w:rsidRDefault="007650C7">
      <w:pPr>
        <w:tabs>
          <w:tab w:val="left" w:pos="5210"/>
        </w:tabs>
        <w:spacing w:before="87"/>
        <w:ind w:left="315"/>
        <w:jc w:val="center"/>
        <w:rPr>
          <w:b/>
          <w:sz w:val="24"/>
        </w:rPr>
      </w:pPr>
      <w:r>
        <w:rPr>
          <w:b/>
          <w:color w:val="231F20"/>
          <w:spacing w:val="-3"/>
          <w:w w:val="110"/>
          <w:sz w:val="24"/>
        </w:rPr>
        <w:t>Training</w:t>
      </w:r>
      <w:r>
        <w:rPr>
          <w:b/>
          <w:color w:val="231F20"/>
          <w:spacing w:val="-2"/>
          <w:w w:val="110"/>
          <w:sz w:val="24"/>
        </w:rPr>
        <w:t xml:space="preserve"> </w:t>
      </w:r>
      <w:r>
        <w:rPr>
          <w:b/>
          <w:color w:val="231F20"/>
          <w:w w:val="110"/>
          <w:sz w:val="24"/>
        </w:rPr>
        <w:t>Committee</w:t>
      </w:r>
      <w:r>
        <w:rPr>
          <w:b/>
          <w:color w:val="231F20"/>
          <w:spacing w:val="-1"/>
          <w:w w:val="110"/>
          <w:sz w:val="24"/>
        </w:rPr>
        <w:t xml:space="preserve"> </w:t>
      </w:r>
      <w:r>
        <w:rPr>
          <w:b/>
          <w:color w:val="231F20"/>
          <w:w w:val="110"/>
          <w:sz w:val="24"/>
        </w:rPr>
        <w:t>Review</w:t>
      </w:r>
      <w:r>
        <w:rPr>
          <w:b/>
          <w:color w:val="231F20"/>
          <w:w w:val="110"/>
          <w:sz w:val="24"/>
        </w:rPr>
        <w:tab/>
        <w:t>The Assembly 2005 principles: Stage</w:t>
      </w:r>
      <w:r>
        <w:rPr>
          <w:b/>
          <w:color w:val="231F20"/>
          <w:spacing w:val="-23"/>
          <w:w w:val="110"/>
          <w:sz w:val="24"/>
        </w:rPr>
        <w:t xml:space="preserve"> </w:t>
      </w:r>
      <w:r>
        <w:rPr>
          <w:b/>
          <w:color w:val="231F20"/>
          <w:w w:val="110"/>
          <w:sz w:val="24"/>
        </w:rPr>
        <w:t>One.</w:t>
      </w:r>
    </w:p>
    <w:p w:rsidR="00817A8B" w:rsidRDefault="007650C7">
      <w:pPr>
        <w:spacing w:before="80"/>
        <w:ind w:left="1517" w:right="1178"/>
        <w:jc w:val="center"/>
        <w:rPr>
          <w:b/>
          <w:sz w:val="29"/>
        </w:rPr>
      </w:pPr>
      <w:r>
        <w:rPr>
          <w:b/>
          <w:color w:val="231F20"/>
          <w:w w:val="110"/>
          <w:sz w:val="29"/>
        </w:rPr>
        <w:t>TRAINING APPENDIX TWO</w:t>
      </w:r>
    </w:p>
    <w:p w:rsidR="00817A8B" w:rsidRDefault="007650C7">
      <w:pPr>
        <w:spacing w:before="6"/>
        <w:ind w:left="1517" w:right="1178"/>
        <w:jc w:val="center"/>
        <w:rPr>
          <w:b/>
          <w:sz w:val="29"/>
        </w:rPr>
      </w:pPr>
      <w:r>
        <w:rPr>
          <w:b/>
          <w:color w:val="231F20"/>
          <w:w w:val="110"/>
          <w:sz w:val="29"/>
        </w:rPr>
        <w:t>BECOMING A LEARNING CHURCH – FINANCING THE OPERATION</w:t>
      </w:r>
    </w:p>
    <w:p w:rsidR="00817A8B" w:rsidRDefault="00817A8B">
      <w:pPr>
        <w:pStyle w:val="BodyText"/>
        <w:spacing w:before="10"/>
        <w:rPr>
          <w:b/>
          <w:sz w:val="11"/>
        </w:rPr>
      </w:pPr>
    </w:p>
    <w:p w:rsidR="00817A8B" w:rsidRDefault="00817A8B">
      <w:pPr>
        <w:rPr>
          <w:sz w:val="11"/>
        </w:rPr>
        <w:sectPr w:rsidR="00817A8B">
          <w:footerReference w:type="even" r:id="rId103"/>
          <w:footerReference w:type="default" r:id="rId104"/>
          <w:pgSz w:w="11910" w:h="16840"/>
          <w:pgMar w:top="980" w:right="0" w:bottom="780" w:left="0" w:header="0" w:footer="580" w:gutter="0"/>
          <w:cols w:space="720"/>
        </w:sectPr>
      </w:pPr>
    </w:p>
    <w:p w:rsidR="00817A8B" w:rsidRDefault="00817A8B">
      <w:pPr>
        <w:pStyle w:val="BodyText"/>
        <w:rPr>
          <w:b/>
        </w:rPr>
      </w:pPr>
    </w:p>
    <w:p w:rsidR="00817A8B" w:rsidRDefault="007650C7">
      <w:pPr>
        <w:pStyle w:val="ListParagraph"/>
        <w:numPr>
          <w:ilvl w:val="1"/>
          <w:numId w:val="91"/>
        </w:numPr>
        <w:tabs>
          <w:tab w:val="left" w:pos="2080"/>
          <w:tab w:val="left" w:pos="2081"/>
        </w:tabs>
        <w:spacing w:line="247" w:lineRule="auto"/>
        <w:ind w:firstLine="0"/>
        <w:jc w:val="both"/>
        <w:rPr>
          <w:sz w:val="19"/>
        </w:rPr>
      </w:pPr>
      <w:r>
        <w:rPr>
          <w:color w:val="231F20"/>
          <w:w w:val="110"/>
          <w:sz w:val="19"/>
        </w:rPr>
        <w:t xml:space="preserve">The Training Committee, encouraged by </w:t>
      </w:r>
      <w:r>
        <w:rPr>
          <w:color w:val="231F20"/>
          <w:spacing w:val="-4"/>
          <w:w w:val="110"/>
          <w:sz w:val="19"/>
        </w:rPr>
        <w:t xml:space="preserve">the </w:t>
      </w:r>
      <w:r>
        <w:rPr>
          <w:color w:val="231F20"/>
          <w:w w:val="110"/>
          <w:sz w:val="19"/>
        </w:rPr>
        <w:t>Catch the Vision group, is advocating the best culture and arrangements for education that the United Reformed Church needs. Although aware of the need to</w:t>
      </w:r>
      <w:r>
        <w:rPr>
          <w:color w:val="231F20"/>
          <w:spacing w:val="-4"/>
          <w:w w:val="110"/>
          <w:sz w:val="19"/>
        </w:rPr>
        <w:t xml:space="preserve"> </w:t>
      </w:r>
      <w:r>
        <w:rPr>
          <w:color w:val="231F20"/>
          <w:w w:val="110"/>
          <w:sz w:val="19"/>
        </w:rPr>
        <w:t>be</w:t>
      </w:r>
      <w:r>
        <w:rPr>
          <w:color w:val="231F20"/>
          <w:spacing w:val="-4"/>
          <w:w w:val="110"/>
          <w:sz w:val="19"/>
        </w:rPr>
        <w:t xml:space="preserve"> </w:t>
      </w:r>
      <w:r>
        <w:rPr>
          <w:color w:val="231F20"/>
          <w:w w:val="110"/>
          <w:sz w:val="19"/>
        </w:rPr>
        <w:t>careful</w:t>
      </w:r>
      <w:r>
        <w:rPr>
          <w:color w:val="231F20"/>
          <w:spacing w:val="-4"/>
          <w:w w:val="110"/>
          <w:sz w:val="19"/>
        </w:rPr>
        <w:t xml:space="preserve"> </w:t>
      </w:r>
      <w:r>
        <w:rPr>
          <w:color w:val="231F20"/>
          <w:w w:val="110"/>
          <w:sz w:val="19"/>
        </w:rPr>
        <w:t>of</w:t>
      </w:r>
      <w:r>
        <w:rPr>
          <w:color w:val="231F20"/>
          <w:spacing w:val="-4"/>
          <w:w w:val="110"/>
          <w:sz w:val="19"/>
        </w:rPr>
        <w:t xml:space="preserve"> </w:t>
      </w:r>
      <w:r>
        <w:rPr>
          <w:color w:val="231F20"/>
          <w:w w:val="110"/>
          <w:sz w:val="19"/>
        </w:rPr>
        <w:t>the</w:t>
      </w:r>
      <w:r>
        <w:rPr>
          <w:color w:val="231F20"/>
          <w:spacing w:val="-3"/>
          <w:w w:val="110"/>
          <w:sz w:val="19"/>
        </w:rPr>
        <w:t xml:space="preserve"> </w:t>
      </w:r>
      <w:r>
        <w:rPr>
          <w:color w:val="231F20"/>
          <w:w w:val="110"/>
          <w:sz w:val="19"/>
        </w:rPr>
        <w:t>church’s</w:t>
      </w:r>
      <w:r>
        <w:rPr>
          <w:color w:val="231F20"/>
          <w:spacing w:val="-4"/>
          <w:w w:val="110"/>
          <w:sz w:val="19"/>
        </w:rPr>
        <w:t xml:space="preserve"> </w:t>
      </w:r>
      <w:r>
        <w:rPr>
          <w:color w:val="231F20"/>
          <w:w w:val="110"/>
          <w:sz w:val="19"/>
        </w:rPr>
        <w:t>resources</w:t>
      </w:r>
      <w:r>
        <w:rPr>
          <w:color w:val="231F20"/>
          <w:spacing w:val="-4"/>
          <w:w w:val="110"/>
          <w:sz w:val="19"/>
        </w:rPr>
        <w:t xml:space="preserve"> </w:t>
      </w:r>
      <w:r>
        <w:rPr>
          <w:color w:val="231F20"/>
          <w:w w:val="110"/>
          <w:sz w:val="19"/>
        </w:rPr>
        <w:t>it</w:t>
      </w:r>
      <w:r>
        <w:rPr>
          <w:color w:val="231F20"/>
          <w:spacing w:val="-4"/>
          <w:w w:val="110"/>
          <w:sz w:val="19"/>
        </w:rPr>
        <w:t xml:space="preserve"> </w:t>
      </w:r>
      <w:r>
        <w:rPr>
          <w:color w:val="231F20"/>
          <w:w w:val="110"/>
          <w:sz w:val="19"/>
        </w:rPr>
        <w:t>is</w:t>
      </w:r>
      <w:r>
        <w:rPr>
          <w:color w:val="231F20"/>
          <w:spacing w:val="-3"/>
          <w:w w:val="110"/>
          <w:sz w:val="19"/>
        </w:rPr>
        <w:t xml:space="preserve"> </w:t>
      </w:r>
      <w:r>
        <w:rPr>
          <w:color w:val="231F20"/>
          <w:w w:val="110"/>
          <w:sz w:val="19"/>
        </w:rPr>
        <w:t>not</w:t>
      </w:r>
      <w:r>
        <w:rPr>
          <w:color w:val="231F20"/>
          <w:spacing w:val="-4"/>
          <w:w w:val="110"/>
          <w:sz w:val="19"/>
        </w:rPr>
        <w:t xml:space="preserve"> </w:t>
      </w:r>
      <w:r>
        <w:rPr>
          <w:color w:val="231F20"/>
          <w:w w:val="110"/>
          <w:sz w:val="19"/>
        </w:rPr>
        <w:t>aiming to</w:t>
      </w:r>
      <w:r>
        <w:rPr>
          <w:color w:val="231F20"/>
          <w:spacing w:val="-16"/>
          <w:w w:val="110"/>
          <w:sz w:val="19"/>
        </w:rPr>
        <w:t xml:space="preserve"> </w:t>
      </w:r>
      <w:r>
        <w:rPr>
          <w:color w:val="231F20"/>
          <w:w w:val="110"/>
          <w:sz w:val="19"/>
        </w:rPr>
        <w:t>save</w:t>
      </w:r>
      <w:r>
        <w:rPr>
          <w:color w:val="231F20"/>
          <w:spacing w:val="-15"/>
          <w:w w:val="110"/>
          <w:sz w:val="19"/>
        </w:rPr>
        <w:t xml:space="preserve"> </w:t>
      </w:r>
      <w:r>
        <w:rPr>
          <w:color w:val="231F20"/>
          <w:w w:val="110"/>
          <w:sz w:val="19"/>
        </w:rPr>
        <w:t>money</w:t>
      </w:r>
      <w:r>
        <w:rPr>
          <w:color w:val="231F20"/>
          <w:spacing w:val="-16"/>
          <w:w w:val="110"/>
          <w:sz w:val="19"/>
        </w:rPr>
        <w:t xml:space="preserve"> </w:t>
      </w:r>
      <w:r>
        <w:rPr>
          <w:color w:val="231F20"/>
          <w:w w:val="110"/>
          <w:sz w:val="19"/>
        </w:rPr>
        <w:t>in</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first</w:t>
      </w:r>
      <w:r>
        <w:rPr>
          <w:color w:val="231F20"/>
          <w:spacing w:val="-15"/>
          <w:w w:val="110"/>
          <w:sz w:val="19"/>
        </w:rPr>
        <w:t xml:space="preserve"> </w:t>
      </w:r>
      <w:r>
        <w:rPr>
          <w:color w:val="231F20"/>
          <w:w w:val="110"/>
          <w:sz w:val="19"/>
        </w:rPr>
        <w:t>instance</w:t>
      </w:r>
      <w:r>
        <w:rPr>
          <w:color w:val="231F20"/>
          <w:spacing w:val="-16"/>
          <w:w w:val="110"/>
          <w:sz w:val="19"/>
        </w:rPr>
        <w:t xml:space="preserve"> </w:t>
      </w:r>
      <w:r>
        <w:rPr>
          <w:color w:val="231F20"/>
          <w:w w:val="110"/>
          <w:sz w:val="19"/>
        </w:rPr>
        <w:t>but</w:t>
      </w:r>
      <w:r>
        <w:rPr>
          <w:color w:val="231F20"/>
          <w:spacing w:val="-15"/>
          <w:w w:val="110"/>
          <w:sz w:val="19"/>
        </w:rPr>
        <w:t xml:space="preserve"> </w:t>
      </w:r>
      <w:r>
        <w:rPr>
          <w:color w:val="231F20"/>
          <w:w w:val="110"/>
          <w:sz w:val="19"/>
        </w:rPr>
        <w:t>to</w:t>
      </w:r>
      <w:r>
        <w:rPr>
          <w:color w:val="231F20"/>
          <w:spacing w:val="-16"/>
          <w:w w:val="110"/>
          <w:sz w:val="19"/>
        </w:rPr>
        <w:t xml:space="preserve"> </w:t>
      </w:r>
      <w:r>
        <w:rPr>
          <w:color w:val="231F20"/>
          <w:w w:val="110"/>
          <w:sz w:val="19"/>
        </w:rPr>
        <w:t>oper</w:t>
      </w:r>
      <w:r>
        <w:rPr>
          <w:color w:val="231F20"/>
          <w:w w:val="110"/>
          <w:sz w:val="19"/>
        </w:rPr>
        <w:t>ate</w:t>
      </w:r>
      <w:r>
        <w:rPr>
          <w:color w:val="231F20"/>
          <w:spacing w:val="-15"/>
          <w:w w:val="110"/>
          <w:sz w:val="19"/>
        </w:rPr>
        <w:t xml:space="preserve"> </w:t>
      </w:r>
      <w:r>
        <w:rPr>
          <w:color w:val="231F20"/>
          <w:w w:val="110"/>
          <w:sz w:val="19"/>
        </w:rPr>
        <w:t>good stewardship</w:t>
      </w:r>
      <w:r>
        <w:rPr>
          <w:color w:val="231F20"/>
          <w:spacing w:val="-15"/>
          <w:w w:val="110"/>
          <w:sz w:val="19"/>
        </w:rPr>
        <w:t xml:space="preserve"> </w:t>
      </w:r>
      <w:r>
        <w:rPr>
          <w:color w:val="231F20"/>
          <w:w w:val="110"/>
          <w:sz w:val="19"/>
        </w:rPr>
        <w:t>once</w:t>
      </w:r>
      <w:r>
        <w:rPr>
          <w:color w:val="231F20"/>
          <w:spacing w:val="-15"/>
          <w:w w:val="110"/>
          <w:sz w:val="19"/>
        </w:rPr>
        <w:t xml:space="preserve"> </w:t>
      </w:r>
      <w:r>
        <w:rPr>
          <w:color w:val="231F20"/>
          <w:w w:val="110"/>
          <w:sz w:val="19"/>
        </w:rPr>
        <w:t>it</w:t>
      </w:r>
      <w:r>
        <w:rPr>
          <w:color w:val="231F20"/>
          <w:spacing w:val="-14"/>
          <w:w w:val="110"/>
          <w:sz w:val="19"/>
        </w:rPr>
        <w:t xml:space="preserve"> </w:t>
      </w:r>
      <w:r>
        <w:rPr>
          <w:color w:val="231F20"/>
          <w:w w:val="110"/>
          <w:sz w:val="19"/>
        </w:rPr>
        <w:t>has</w:t>
      </w:r>
      <w:r>
        <w:rPr>
          <w:color w:val="231F20"/>
          <w:spacing w:val="-15"/>
          <w:w w:val="110"/>
          <w:sz w:val="19"/>
        </w:rPr>
        <w:t xml:space="preserve"> </w:t>
      </w:r>
      <w:r>
        <w:rPr>
          <w:color w:val="231F20"/>
          <w:w w:val="110"/>
          <w:sz w:val="19"/>
        </w:rPr>
        <w:t>discerned</w:t>
      </w:r>
      <w:r>
        <w:rPr>
          <w:color w:val="231F20"/>
          <w:spacing w:val="-14"/>
          <w:w w:val="110"/>
          <w:sz w:val="19"/>
        </w:rPr>
        <w:t xml:space="preserve"> </w:t>
      </w:r>
      <w:r>
        <w:rPr>
          <w:color w:val="231F20"/>
          <w:w w:val="110"/>
          <w:sz w:val="19"/>
        </w:rPr>
        <w:t>what</w:t>
      </w:r>
      <w:r>
        <w:rPr>
          <w:color w:val="231F20"/>
          <w:spacing w:val="-15"/>
          <w:w w:val="110"/>
          <w:sz w:val="19"/>
        </w:rPr>
        <w:t xml:space="preserve"> </w:t>
      </w:r>
      <w:r>
        <w:rPr>
          <w:color w:val="231F20"/>
          <w:w w:val="110"/>
          <w:sz w:val="19"/>
        </w:rPr>
        <w:t>will</w:t>
      </w:r>
      <w:r>
        <w:rPr>
          <w:color w:val="231F20"/>
          <w:spacing w:val="-14"/>
          <w:w w:val="110"/>
          <w:sz w:val="19"/>
        </w:rPr>
        <w:t xml:space="preserve"> </w:t>
      </w:r>
      <w:r>
        <w:rPr>
          <w:color w:val="231F20"/>
          <w:w w:val="110"/>
          <w:sz w:val="19"/>
        </w:rPr>
        <w:t>best</w:t>
      </w:r>
      <w:r>
        <w:rPr>
          <w:color w:val="231F20"/>
          <w:spacing w:val="-15"/>
          <w:w w:val="110"/>
          <w:sz w:val="19"/>
        </w:rPr>
        <w:t xml:space="preserve"> </w:t>
      </w:r>
      <w:r>
        <w:rPr>
          <w:color w:val="231F20"/>
          <w:w w:val="110"/>
          <w:sz w:val="19"/>
        </w:rPr>
        <w:t>equip the church for today’s</w:t>
      </w:r>
      <w:r>
        <w:rPr>
          <w:color w:val="231F20"/>
          <w:spacing w:val="-27"/>
          <w:w w:val="110"/>
          <w:sz w:val="19"/>
        </w:rPr>
        <w:t xml:space="preserve"> </w:t>
      </w:r>
      <w:r>
        <w:rPr>
          <w:color w:val="231F20"/>
          <w:w w:val="110"/>
          <w:sz w:val="19"/>
        </w:rPr>
        <w:t>mission.</w:t>
      </w:r>
    </w:p>
    <w:p w:rsidR="00817A8B" w:rsidRDefault="00817A8B">
      <w:pPr>
        <w:pStyle w:val="BodyText"/>
        <w:spacing w:before="5"/>
        <w:rPr>
          <w:sz w:val="20"/>
        </w:rPr>
      </w:pPr>
    </w:p>
    <w:p w:rsidR="00817A8B" w:rsidRDefault="007650C7">
      <w:pPr>
        <w:pStyle w:val="ListParagraph"/>
        <w:numPr>
          <w:ilvl w:val="1"/>
          <w:numId w:val="91"/>
        </w:numPr>
        <w:tabs>
          <w:tab w:val="left" w:pos="2041"/>
        </w:tabs>
        <w:spacing w:line="247" w:lineRule="auto"/>
        <w:ind w:firstLine="0"/>
        <w:jc w:val="both"/>
        <w:rPr>
          <w:sz w:val="19"/>
        </w:rPr>
      </w:pPr>
      <w:r>
        <w:rPr>
          <w:color w:val="231F20"/>
          <w:w w:val="110"/>
          <w:sz w:val="19"/>
        </w:rPr>
        <w:t>This appendix outlines current expenditure and the financial implications of what is contained in the body of the report</w:t>
      </w:r>
      <w:r>
        <w:rPr>
          <w:rFonts w:ascii="Myriad Pro"/>
          <w:b/>
          <w:color w:val="231F20"/>
          <w:w w:val="110"/>
          <w:sz w:val="19"/>
        </w:rPr>
        <w:t xml:space="preserve">. </w:t>
      </w:r>
      <w:r>
        <w:rPr>
          <w:color w:val="231F20"/>
          <w:w w:val="110"/>
          <w:sz w:val="19"/>
        </w:rPr>
        <w:t>These figures do not appear to have been brought together like this before and whilst</w:t>
      </w:r>
      <w:r>
        <w:rPr>
          <w:color w:val="231F20"/>
          <w:spacing w:val="-15"/>
          <w:w w:val="110"/>
          <w:sz w:val="19"/>
        </w:rPr>
        <w:t xml:space="preserve"> </w:t>
      </w:r>
      <w:r>
        <w:rPr>
          <w:color w:val="231F20"/>
          <w:w w:val="110"/>
          <w:sz w:val="19"/>
        </w:rPr>
        <w:t>we</w:t>
      </w:r>
      <w:r>
        <w:rPr>
          <w:color w:val="231F20"/>
          <w:spacing w:val="-14"/>
          <w:w w:val="110"/>
          <w:sz w:val="19"/>
        </w:rPr>
        <w:t xml:space="preserve"> </w:t>
      </w:r>
      <w:r>
        <w:rPr>
          <w:color w:val="231F20"/>
          <w:w w:val="110"/>
          <w:sz w:val="19"/>
        </w:rPr>
        <w:t>have</w:t>
      </w:r>
      <w:r>
        <w:rPr>
          <w:color w:val="231F20"/>
          <w:spacing w:val="-14"/>
          <w:w w:val="110"/>
          <w:sz w:val="19"/>
        </w:rPr>
        <w:t xml:space="preserve"> </w:t>
      </w:r>
      <w:r>
        <w:rPr>
          <w:color w:val="231F20"/>
          <w:w w:val="110"/>
          <w:sz w:val="19"/>
        </w:rPr>
        <w:t>confidence</w:t>
      </w:r>
      <w:r>
        <w:rPr>
          <w:color w:val="231F20"/>
          <w:spacing w:val="-15"/>
          <w:w w:val="110"/>
          <w:sz w:val="19"/>
        </w:rPr>
        <w:t xml:space="preserve"> </w:t>
      </w:r>
      <w:r>
        <w:rPr>
          <w:color w:val="231F20"/>
          <w:w w:val="110"/>
          <w:sz w:val="19"/>
        </w:rPr>
        <w:t>in</w:t>
      </w:r>
      <w:r>
        <w:rPr>
          <w:color w:val="231F20"/>
          <w:spacing w:val="-14"/>
          <w:w w:val="110"/>
          <w:sz w:val="19"/>
        </w:rPr>
        <w:t xml:space="preserve"> </w:t>
      </w:r>
      <w:r>
        <w:rPr>
          <w:color w:val="231F20"/>
          <w:w w:val="110"/>
          <w:sz w:val="19"/>
        </w:rPr>
        <w:t>them</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know</w:t>
      </w:r>
      <w:r>
        <w:rPr>
          <w:color w:val="231F20"/>
          <w:spacing w:val="-15"/>
          <w:w w:val="110"/>
          <w:sz w:val="19"/>
        </w:rPr>
        <w:t xml:space="preserve"> </w:t>
      </w:r>
      <w:r>
        <w:rPr>
          <w:color w:val="231F20"/>
          <w:w w:val="110"/>
          <w:sz w:val="19"/>
        </w:rPr>
        <w:t>that</w:t>
      </w:r>
      <w:r>
        <w:rPr>
          <w:color w:val="231F20"/>
          <w:spacing w:val="-14"/>
          <w:w w:val="110"/>
          <w:sz w:val="19"/>
        </w:rPr>
        <w:t xml:space="preserve"> </w:t>
      </w:r>
      <w:r>
        <w:rPr>
          <w:color w:val="231F20"/>
          <w:w w:val="110"/>
          <w:sz w:val="19"/>
        </w:rPr>
        <w:t>they ar</w:t>
      </w:r>
      <w:r>
        <w:rPr>
          <w:color w:val="231F20"/>
          <w:w w:val="110"/>
          <w:sz w:val="19"/>
        </w:rPr>
        <w:t>e well researched, exploration of the scene is still continuing.</w:t>
      </w:r>
    </w:p>
    <w:p w:rsidR="00817A8B" w:rsidRDefault="00817A8B">
      <w:pPr>
        <w:pStyle w:val="BodyText"/>
        <w:spacing w:before="9"/>
      </w:pPr>
    </w:p>
    <w:p w:rsidR="00817A8B" w:rsidRDefault="007650C7">
      <w:pPr>
        <w:pStyle w:val="ListParagraph"/>
        <w:numPr>
          <w:ilvl w:val="1"/>
          <w:numId w:val="91"/>
        </w:numPr>
        <w:tabs>
          <w:tab w:val="left" w:pos="2042"/>
        </w:tabs>
        <w:spacing w:line="247" w:lineRule="auto"/>
        <w:ind w:firstLine="0"/>
        <w:jc w:val="both"/>
        <w:rPr>
          <w:sz w:val="19"/>
        </w:rPr>
      </w:pPr>
      <w:r>
        <w:rPr>
          <w:color w:val="231F20"/>
          <w:w w:val="110"/>
          <w:sz w:val="19"/>
        </w:rPr>
        <w:t>Our conclusion is that we are a church whose financial</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educational</w:t>
      </w:r>
      <w:r>
        <w:rPr>
          <w:color w:val="231F20"/>
          <w:spacing w:val="-7"/>
          <w:w w:val="110"/>
          <w:sz w:val="19"/>
        </w:rPr>
        <w:t xml:space="preserve"> </w:t>
      </w:r>
      <w:r>
        <w:rPr>
          <w:color w:val="231F20"/>
          <w:w w:val="110"/>
          <w:sz w:val="19"/>
        </w:rPr>
        <w:t>systems</w:t>
      </w:r>
      <w:r>
        <w:rPr>
          <w:color w:val="231F20"/>
          <w:spacing w:val="-7"/>
          <w:w w:val="110"/>
          <w:sz w:val="19"/>
        </w:rPr>
        <w:t xml:space="preserve"> </w:t>
      </w:r>
      <w:r>
        <w:rPr>
          <w:color w:val="231F20"/>
          <w:w w:val="110"/>
          <w:sz w:val="19"/>
        </w:rPr>
        <w:t>are</w:t>
      </w:r>
      <w:r>
        <w:rPr>
          <w:color w:val="231F20"/>
          <w:spacing w:val="-7"/>
          <w:w w:val="110"/>
          <w:sz w:val="19"/>
        </w:rPr>
        <w:t xml:space="preserve"> </w:t>
      </w:r>
      <w:r>
        <w:rPr>
          <w:color w:val="231F20"/>
          <w:w w:val="110"/>
          <w:sz w:val="19"/>
        </w:rPr>
        <w:t>not</w:t>
      </w:r>
      <w:r>
        <w:rPr>
          <w:color w:val="231F20"/>
          <w:spacing w:val="-7"/>
          <w:w w:val="110"/>
          <w:sz w:val="19"/>
        </w:rPr>
        <w:t xml:space="preserve"> </w:t>
      </w:r>
      <w:r>
        <w:rPr>
          <w:color w:val="231F20"/>
          <w:w w:val="110"/>
          <w:sz w:val="19"/>
        </w:rPr>
        <w:t>transparent in</w:t>
      </w:r>
      <w:r>
        <w:rPr>
          <w:color w:val="231F20"/>
          <w:spacing w:val="-7"/>
          <w:w w:val="110"/>
          <w:sz w:val="19"/>
        </w:rPr>
        <w:t xml:space="preserve"> </w:t>
      </w:r>
      <w:r>
        <w:rPr>
          <w:color w:val="231F20"/>
          <w:w w:val="110"/>
          <w:sz w:val="19"/>
        </w:rPr>
        <w:t>that</w:t>
      </w:r>
      <w:r>
        <w:rPr>
          <w:color w:val="231F20"/>
          <w:spacing w:val="-8"/>
          <w:w w:val="110"/>
          <w:sz w:val="19"/>
        </w:rPr>
        <w:t xml:space="preserve"> </w:t>
      </w:r>
      <w:r>
        <w:rPr>
          <w:color w:val="231F20"/>
          <w:w w:val="110"/>
          <w:sz w:val="19"/>
        </w:rPr>
        <w:t>they</w:t>
      </w:r>
      <w:r>
        <w:rPr>
          <w:color w:val="231F20"/>
          <w:spacing w:val="-7"/>
          <w:w w:val="110"/>
          <w:sz w:val="19"/>
        </w:rPr>
        <w:t xml:space="preserve"> </w:t>
      </w:r>
      <w:r>
        <w:rPr>
          <w:color w:val="231F20"/>
          <w:w w:val="110"/>
          <w:sz w:val="19"/>
        </w:rPr>
        <w:t>do</w:t>
      </w:r>
      <w:r>
        <w:rPr>
          <w:color w:val="231F20"/>
          <w:spacing w:val="-7"/>
          <w:w w:val="110"/>
          <w:sz w:val="19"/>
        </w:rPr>
        <w:t xml:space="preserve"> </w:t>
      </w:r>
      <w:r>
        <w:rPr>
          <w:color w:val="231F20"/>
          <w:w w:val="110"/>
          <w:sz w:val="19"/>
        </w:rPr>
        <w:t>not</w:t>
      </w:r>
      <w:r>
        <w:rPr>
          <w:color w:val="231F20"/>
          <w:spacing w:val="-7"/>
          <w:w w:val="110"/>
          <w:sz w:val="19"/>
        </w:rPr>
        <w:t xml:space="preserve"> </w:t>
      </w:r>
      <w:r>
        <w:rPr>
          <w:color w:val="231F20"/>
          <w:spacing w:val="2"/>
          <w:w w:val="110"/>
          <w:sz w:val="19"/>
        </w:rPr>
        <w:t>reflect</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value</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different</w:t>
      </w:r>
      <w:r>
        <w:rPr>
          <w:color w:val="231F20"/>
          <w:spacing w:val="-7"/>
          <w:w w:val="110"/>
          <w:sz w:val="19"/>
        </w:rPr>
        <w:t xml:space="preserve"> </w:t>
      </w:r>
      <w:r>
        <w:rPr>
          <w:color w:val="231F20"/>
          <w:w w:val="110"/>
          <w:sz w:val="19"/>
        </w:rPr>
        <w:t>forms of training. For example you can r</w:t>
      </w:r>
      <w:r>
        <w:rPr>
          <w:color w:val="231F20"/>
          <w:w w:val="110"/>
          <w:sz w:val="19"/>
        </w:rPr>
        <w:t xml:space="preserve">ead the figures as saying that the training budget spends </w:t>
      </w:r>
      <w:r>
        <w:rPr>
          <w:color w:val="231F20"/>
          <w:spacing w:val="-3"/>
          <w:w w:val="110"/>
          <w:sz w:val="19"/>
        </w:rPr>
        <w:t xml:space="preserve">£87,000 </w:t>
      </w:r>
      <w:r>
        <w:rPr>
          <w:color w:val="231F20"/>
          <w:w w:val="110"/>
          <w:sz w:val="19"/>
        </w:rPr>
        <w:t xml:space="preserve">on  lay training and £1,386,000 (2005 figures) on training </w:t>
      </w:r>
      <w:r>
        <w:rPr>
          <w:color w:val="231F20"/>
          <w:spacing w:val="2"/>
          <w:w w:val="110"/>
          <w:sz w:val="19"/>
        </w:rPr>
        <w:t xml:space="preserve">ministers (including </w:t>
      </w:r>
      <w:r>
        <w:rPr>
          <w:color w:val="231F20"/>
          <w:w w:val="110"/>
          <w:sz w:val="19"/>
        </w:rPr>
        <w:t xml:space="preserve">Church </w:t>
      </w:r>
      <w:r>
        <w:rPr>
          <w:color w:val="231F20"/>
          <w:spacing w:val="2"/>
          <w:w w:val="110"/>
          <w:sz w:val="19"/>
        </w:rPr>
        <w:t xml:space="preserve">Related Community </w:t>
      </w:r>
      <w:r>
        <w:rPr>
          <w:color w:val="231F20"/>
          <w:w w:val="110"/>
          <w:sz w:val="19"/>
        </w:rPr>
        <w:t>Workers). This is clearly a massive disproportion of spending</w:t>
      </w:r>
      <w:r>
        <w:rPr>
          <w:color w:val="231F20"/>
          <w:spacing w:val="-17"/>
          <w:w w:val="110"/>
          <w:sz w:val="19"/>
        </w:rPr>
        <w:t xml:space="preserve"> </w:t>
      </w:r>
      <w:r>
        <w:rPr>
          <w:color w:val="231F20"/>
          <w:w w:val="110"/>
          <w:sz w:val="19"/>
        </w:rPr>
        <w:t>–</w:t>
      </w:r>
      <w:r>
        <w:rPr>
          <w:color w:val="231F20"/>
          <w:spacing w:val="-17"/>
          <w:w w:val="110"/>
          <w:sz w:val="19"/>
        </w:rPr>
        <w:t xml:space="preserve"> </w:t>
      </w:r>
      <w:r>
        <w:rPr>
          <w:color w:val="231F20"/>
          <w:w w:val="110"/>
          <w:sz w:val="19"/>
        </w:rPr>
        <w:t>over</w:t>
      </w:r>
      <w:r>
        <w:rPr>
          <w:color w:val="231F20"/>
          <w:spacing w:val="-17"/>
          <w:w w:val="110"/>
          <w:sz w:val="19"/>
        </w:rPr>
        <w:t xml:space="preserve"> </w:t>
      </w:r>
      <w:r>
        <w:rPr>
          <w:color w:val="231F20"/>
          <w:spacing w:val="-8"/>
          <w:w w:val="110"/>
          <w:sz w:val="19"/>
        </w:rPr>
        <w:t>15:1</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preference</w:t>
      </w:r>
      <w:r>
        <w:rPr>
          <w:color w:val="231F20"/>
          <w:spacing w:val="-17"/>
          <w:w w:val="110"/>
          <w:sz w:val="19"/>
        </w:rPr>
        <w:t xml:space="preserve"> </w:t>
      </w:r>
      <w:r>
        <w:rPr>
          <w:color w:val="231F20"/>
          <w:w w:val="110"/>
          <w:sz w:val="19"/>
        </w:rPr>
        <w:t>to</w:t>
      </w:r>
      <w:r>
        <w:rPr>
          <w:color w:val="231F20"/>
          <w:spacing w:val="-17"/>
          <w:w w:val="110"/>
          <w:sz w:val="19"/>
        </w:rPr>
        <w:t xml:space="preserve"> </w:t>
      </w:r>
      <w:r>
        <w:rPr>
          <w:color w:val="231F20"/>
          <w:w w:val="110"/>
          <w:sz w:val="19"/>
        </w:rPr>
        <w:t>ministers</w:t>
      </w:r>
      <w:r>
        <w:rPr>
          <w:color w:val="231F20"/>
          <w:spacing w:val="-17"/>
          <w:w w:val="110"/>
          <w:sz w:val="19"/>
        </w:rPr>
        <w:t xml:space="preserve"> </w:t>
      </w:r>
      <w:r>
        <w:rPr>
          <w:color w:val="231F20"/>
          <w:w w:val="110"/>
          <w:sz w:val="19"/>
        </w:rPr>
        <w:t>overall. This is without referring to the relative proportion of the</w:t>
      </w:r>
      <w:r>
        <w:rPr>
          <w:color w:val="231F20"/>
          <w:spacing w:val="-9"/>
          <w:w w:val="110"/>
          <w:sz w:val="19"/>
        </w:rPr>
        <w:t xml:space="preserve"> </w:t>
      </w:r>
      <w:r>
        <w:rPr>
          <w:color w:val="231F20"/>
          <w:w w:val="110"/>
          <w:sz w:val="19"/>
        </w:rPr>
        <w:t>numbers</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ministers</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lay</w:t>
      </w:r>
      <w:r>
        <w:rPr>
          <w:color w:val="231F20"/>
          <w:spacing w:val="-8"/>
          <w:w w:val="110"/>
          <w:sz w:val="19"/>
        </w:rPr>
        <w:t xml:space="preserve"> </w:t>
      </w:r>
      <w:r>
        <w:rPr>
          <w:color w:val="231F20"/>
          <w:w w:val="110"/>
          <w:sz w:val="19"/>
        </w:rPr>
        <w:t>people</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church (including elders) which makes the d</w:t>
      </w:r>
      <w:r>
        <w:rPr>
          <w:color w:val="231F20"/>
          <w:w w:val="110"/>
          <w:sz w:val="19"/>
        </w:rPr>
        <w:t xml:space="preserve">ifferential even greater. Similarly the apparent balance of resources towards pre ordination (Education for </w:t>
      </w:r>
      <w:r>
        <w:rPr>
          <w:color w:val="231F20"/>
          <w:spacing w:val="2"/>
          <w:w w:val="110"/>
          <w:sz w:val="19"/>
        </w:rPr>
        <w:t xml:space="preserve">Ministry </w:t>
      </w:r>
      <w:r>
        <w:rPr>
          <w:color w:val="231F20"/>
          <w:spacing w:val="-7"/>
          <w:w w:val="110"/>
          <w:sz w:val="19"/>
        </w:rPr>
        <w:t xml:space="preserve">1) </w:t>
      </w:r>
      <w:r>
        <w:rPr>
          <w:color w:val="231F20"/>
          <w:w w:val="110"/>
          <w:sz w:val="19"/>
        </w:rPr>
        <w:t xml:space="preserve">rather than post ordination training (Education for </w:t>
      </w:r>
      <w:r>
        <w:rPr>
          <w:color w:val="231F20"/>
          <w:w w:val="105"/>
          <w:sz w:val="19"/>
        </w:rPr>
        <w:t>Ministry</w:t>
      </w:r>
      <w:r>
        <w:rPr>
          <w:color w:val="231F20"/>
          <w:spacing w:val="-19"/>
          <w:w w:val="105"/>
          <w:sz w:val="19"/>
        </w:rPr>
        <w:t xml:space="preserve"> </w:t>
      </w:r>
      <w:r>
        <w:rPr>
          <w:color w:val="231F20"/>
          <w:w w:val="105"/>
          <w:sz w:val="19"/>
        </w:rPr>
        <w:t>2/3)</w:t>
      </w:r>
      <w:r>
        <w:rPr>
          <w:color w:val="231F20"/>
          <w:spacing w:val="-19"/>
          <w:w w:val="105"/>
          <w:sz w:val="19"/>
        </w:rPr>
        <w:t xml:space="preserve"> </w:t>
      </w:r>
      <w:r>
        <w:rPr>
          <w:color w:val="231F20"/>
          <w:w w:val="105"/>
          <w:sz w:val="19"/>
        </w:rPr>
        <w:t>looks</w:t>
      </w:r>
      <w:r>
        <w:rPr>
          <w:color w:val="231F20"/>
          <w:spacing w:val="-18"/>
          <w:w w:val="105"/>
          <w:sz w:val="19"/>
        </w:rPr>
        <w:t xml:space="preserve"> </w:t>
      </w:r>
      <w:r>
        <w:rPr>
          <w:color w:val="231F20"/>
          <w:w w:val="105"/>
          <w:sz w:val="19"/>
        </w:rPr>
        <w:t>massive:</w:t>
      </w:r>
      <w:r>
        <w:rPr>
          <w:color w:val="231F20"/>
          <w:spacing w:val="8"/>
          <w:w w:val="105"/>
          <w:sz w:val="19"/>
        </w:rPr>
        <w:t xml:space="preserve"> </w:t>
      </w:r>
      <w:r>
        <w:rPr>
          <w:color w:val="231F20"/>
          <w:spacing w:val="-3"/>
          <w:w w:val="105"/>
          <w:sz w:val="19"/>
        </w:rPr>
        <w:t>£1,210,000</w:t>
      </w:r>
      <w:r>
        <w:rPr>
          <w:color w:val="231F20"/>
          <w:spacing w:val="-19"/>
          <w:w w:val="105"/>
          <w:sz w:val="19"/>
        </w:rPr>
        <w:t xml:space="preserve"> </w:t>
      </w:r>
      <w:r>
        <w:rPr>
          <w:color w:val="231F20"/>
          <w:w w:val="105"/>
          <w:sz w:val="19"/>
        </w:rPr>
        <w:t>against</w:t>
      </w:r>
      <w:r>
        <w:rPr>
          <w:color w:val="231F20"/>
          <w:spacing w:val="-18"/>
          <w:w w:val="105"/>
          <w:sz w:val="19"/>
        </w:rPr>
        <w:t xml:space="preserve"> </w:t>
      </w:r>
      <w:r>
        <w:rPr>
          <w:color w:val="231F20"/>
          <w:spacing w:val="-3"/>
          <w:w w:val="105"/>
          <w:sz w:val="19"/>
        </w:rPr>
        <w:t xml:space="preserve">£176,000 </w:t>
      </w:r>
      <w:r>
        <w:rPr>
          <w:color w:val="231F20"/>
          <w:w w:val="110"/>
          <w:sz w:val="19"/>
        </w:rPr>
        <w:t>(2005</w:t>
      </w:r>
      <w:r>
        <w:rPr>
          <w:color w:val="231F20"/>
          <w:spacing w:val="-2"/>
          <w:w w:val="110"/>
          <w:sz w:val="19"/>
        </w:rPr>
        <w:t xml:space="preserve"> </w:t>
      </w:r>
      <w:r>
        <w:rPr>
          <w:color w:val="231F20"/>
          <w:w w:val="110"/>
          <w:sz w:val="19"/>
        </w:rPr>
        <w:t>figures)</w:t>
      </w:r>
    </w:p>
    <w:p w:rsidR="00817A8B" w:rsidRDefault="00817A8B">
      <w:pPr>
        <w:pStyle w:val="BodyText"/>
        <w:spacing w:before="6"/>
        <w:rPr>
          <w:sz w:val="20"/>
        </w:rPr>
      </w:pPr>
    </w:p>
    <w:p w:rsidR="00817A8B" w:rsidRDefault="007650C7">
      <w:pPr>
        <w:pStyle w:val="ListParagraph"/>
        <w:numPr>
          <w:ilvl w:val="1"/>
          <w:numId w:val="91"/>
        </w:numPr>
        <w:tabs>
          <w:tab w:val="left" w:pos="2042"/>
        </w:tabs>
        <w:spacing w:line="240" w:lineRule="atLeast"/>
        <w:ind w:right="1" w:firstLine="0"/>
        <w:jc w:val="both"/>
        <w:rPr>
          <w:sz w:val="19"/>
        </w:rPr>
      </w:pPr>
      <w:r>
        <w:rPr>
          <w:color w:val="231F20"/>
          <w:w w:val="105"/>
          <w:sz w:val="19"/>
        </w:rPr>
        <w:t>However a range of things illustrate that this is neither the whole picture nor a very clear</w:t>
      </w:r>
      <w:r>
        <w:rPr>
          <w:color w:val="231F20"/>
          <w:spacing w:val="10"/>
          <w:w w:val="105"/>
          <w:sz w:val="19"/>
        </w:rPr>
        <w:t xml:space="preserve"> </w:t>
      </w:r>
      <w:r>
        <w:rPr>
          <w:color w:val="231F20"/>
          <w:w w:val="105"/>
          <w:sz w:val="19"/>
        </w:rPr>
        <w:t>picture:</w:t>
      </w:r>
    </w:p>
    <w:p w:rsidR="00817A8B" w:rsidRDefault="007650C7">
      <w:pPr>
        <w:pStyle w:val="ListParagraph"/>
        <w:numPr>
          <w:ilvl w:val="2"/>
          <w:numId w:val="92"/>
        </w:numPr>
        <w:tabs>
          <w:tab w:val="left" w:pos="2041"/>
        </w:tabs>
        <w:spacing w:line="274" w:lineRule="exact"/>
        <w:rPr>
          <w:sz w:val="19"/>
        </w:rPr>
      </w:pPr>
      <w:r>
        <w:rPr>
          <w:color w:val="231F20"/>
          <w:w w:val="105"/>
          <w:sz w:val="19"/>
        </w:rPr>
        <w:t>Ministers are trained partly in order</w:t>
      </w:r>
      <w:r>
        <w:rPr>
          <w:color w:val="231F20"/>
          <w:spacing w:val="-31"/>
          <w:w w:val="105"/>
          <w:sz w:val="19"/>
        </w:rPr>
        <w:t xml:space="preserve"> </w:t>
      </w:r>
      <w:r>
        <w:rPr>
          <w:color w:val="231F20"/>
          <w:w w:val="105"/>
          <w:sz w:val="19"/>
        </w:rPr>
        <w:t>themselves</w:t>
      </w:r>
    </w:p>
    <w:p w:rsidR="00817A8B" w:rsidRDefault="007650C7">
      <w:pPr>
        <w:pStyle w:val="BodyText"/>
        <w:spacing w:line="148" w:lineRule="exact"/>
        <w:ind w:left="2040"/>
        <w:jc w:val="both"/>
      </w:pPr>
      <w:r>
        <w:rPr>
          <w:color w:val="231F20"/>
          <w:w w:val="105"/>
        </w:rPr>
        <w:t xml:space="preserve">to be educators of </w:t>
      </w:r>
      <w:r>
        <w:rPr>
          <w:color w:val="231F20"/>
          <w:spacing w:val="9"/>
          <w:w w:val="105"/>
        </w:rPr>
        <w:t xml:space="preserve"> </w:t>
      </w:r>
      <w:r>
        <w:rPr>
          <w:color w:val="231F20"/>
          <w:w w:val="105"/>
        </w:rPr>
        <w:t>others</w:t>
      </w:r>
    </w:p>
    <w:p w:rsidR="00817A8B" w:rsidRDefault="007650C7">
      <w:pPr>
        <w:pStyle w:val="ListParagraph"/>
        <w:numPr>
          <w:ilvl w:val="2"/>
          <w:numId w:val="92"/>
        </w:numPr>
        <w:tabs>
          <w:tab w:val="left" w:pos="2040"/>
          <w:tab w:val="left" w:pos="2041"/>
          <w:tab w:val="left" w:pos="2837"/>
        </w:tabs>
        <w:spacing w:line="196" w:lineRule="auto"/>
        <w:jc w:val="left"/>
        <w:rPr>
          <w:sz w:val="19"/>
        </w:rPr>
      </w:pPr>
      <w:r>
        <w:rPr>
          <w:color w:val="231F20"/>
          <w:spacing w:val="2"/>
          <w:w w:val="110"/>
          <w:sz w:val="19"/>
        </w:rPr>
        <w:t xml:space="preserve">Other appointments </w:t>
      </w:r>
      <w:r>
        <w:rPr>
          <w:color w:val="231F20"/>
          <w:w w:val="110"/>
          <w:sz w:val="19"/>
        </w:rPr>
        <w:t>in which the church invests</w:t>
      </w:r>
      <w:r>
        <w:rPr>
          <w:color w:val="231F20"/>
          <w:w w:val="110"/>
          <w:sz w:val="19"/>
        </w:rPr>
        <w:tab/>
      </w:r>
      <w:r>
        <w:rPr>
          <w:color w:val="231F20"/>
          <w:w w:val="110"/>
          <w:sz w:val="19"/>
        </w:rPr>
        <w:t>(e.g. Synod Training Officers)</w:t>
      </w:r>
      <w:r>
        <w:rPr>
          <w:color w:val="231F20"/>
          <w:spacing w:val="21"/>
          <w:w w:val="110"/>
          <w:sz w:val="19"/>
        </w:rPr>
        <w:t xml:space="preserve"> </w:t>
      </w:r>
      <w:r>
        <w:rPr>
          <w:color w:val="231F20"/>
          <w:w w:val="110"/>
          <w:sz w:val="19"/>
        </w:rPr>
        <w:t>give</w:t>
      </w:r>
    </w:p>
    <w:p w:rsidR="00817A8B" w:rsidRDefault="007650C7">
      <w:pPr>
        <w:pStyle w:val="BodyText"/>
        <w:spacing w:before="7" w:line="240" w:lineRule="atLeast"/>
        <w:ind w:left="2040"/>
        <w:jc w:val="both"/>
      </w:pPr>
      <w:r>
        <w:rPr>
          <w:color w:val="231F20"/>
          <w:w w:val="110"/>
        </w:rPr>
        <w:t>time and skills to lay training and Education for</w:t>
      </w:r>
      <w:r>
        <w:rPr>
          <w:color w:val="231F20"/>
          <w:spacing w:val="-16"/>
          <w:w w:val="110"/>
        </w:rPr>
        <w:t xml:space="preserve"> </w:t>
      </w:r>
      <w:r>
        <w:rPr>
          <w:color w:val="231F20"/>
          <w:w w:val="110"/>
        </w:rPr>
        <w:t>Ministry</w:t>
      </w:r>
      <w:r>
        <w:rPr>
          <w:color w:val="231F20"/>
          <w:spacing w:val="17"/>
          <w:w w:val="110"/>
        </w:rPr>
        <w:t xml:space="preserve"> </w:t>
      </w:r>
      <w:r>
        <w:rPr>
          <w:color w:val="231F20"/>
          <w:w w:val="110"/>
        </w:rPr>
        <w:t>2/3</w:t>
      </w:r>
      <w:r>
        <w:rPr>
          <w:color w:val="231F20"/>
          <w:spacing w:val="-15"/>
          <w:w w:val="110"/>
        </w:rPr>
        <w:t xml:space="preserve"> </w:t>
      </w:r>
      <w:r>
        <w:rPr>
          <w:color w:val="231F20"/>
          <w:w w:val="110"/>
        </w:rPr>
        <w:t>–</w:t>
      </w:r>
      <w:r>
        <w:rPr>
          <w:color w:val="231F20"/>
          <w:spacing w:val="-15"/>
          <w:w w:val="110"/>
        </w:rPr>
        <w:t xml:space="preserve"> </w:t>
      </w:r>
      <w:r>
        <w:rPr>
          <w:color w:val="231F20"/>
          <w:w w:val="110"/>
        </w:rPr>
        <w:t>and</w:t>
      </w:r>
      <w:r>
        <w:rPr>
          <w:color w:val="231F20"/>
          <w:spacing w:val="-15"/>
          <w:w w:val="110"/>
        </w:rPr>
        <w:t xml:space="preserve"> </w:t>
      </w:r>
      <w:r>
        <w:rPr>
          <w:color w:val="231F20"/>
          <w:w w:val="110"/>
        </w:rPr>
        <w:t>the</w:t>
      </w:r>
      <w:r>
        <w:rPr>
          <w:color w:val="231F20"/>
          <w:spacing w:val="-15"/>
          <w:w w:val="110"/>
        </w:rPr>
        <w:t xml:space="preserve"> </w:t>
      </w:r>
      <w:r>
        <w:rPr>
          <w:color w:val="231F20"/>
          <w:w w:val="110"/>
        </w:rPr>
        <w:t>Training</w:t>
      </w:r>
      <w:r>
        <w:rPr>
          <w:color w:val="231F20"/>
          <w:spacing w:val="-16"/>
          <w:w w:val="110"/>
        </w:rPr>
        <w:t xml:space="preserve"> </w:t>
      </w:r>
      <w:r>
        <w:rPr>
          <w:color w:val="231F20"/>
          <w:w w:val="110"/>
        </w:rPr>
        <w:t xml:space="preserve">Committee </w:t>
      </w:r>
      <w:r>
        <w:rPr>
          <w:color w:val="231F20"/>
          <w:spacing w:val="3"/>
          <w:w w:val="110"/>
        </w:rPr>
        <w:t xml:space="preserve">supports </w:t>
      </w:r>
      <w:r>
        <w:rPr>
          <w:color w:val="231F20"/>
          <w:w w:val="110"/>
        </w:rPr>
        <w:t xml:space="preserve">these appointments by </w:t>
      </w:r>
      <w:r>
        <w:rPr>
          <w:color w:val="231F20"/>
          <w:spacing w:val="2"/>
          <w:w w:val="110"/>
        </w:rPr>
        <w:t xml:space="preserve">servicing </w:t>
      </w:r>
      <w:r>
        <w:rPr>
          <w:color w:val="231F20"/>
          <w:w w:val="110"/>
        </w:rPr>
        <w:t>their networking and in other</w:t>
      </w:r>
      <w:r>
        <w:rPr>
          <w:color w:val="231F20"/>
          <w:spacing w:val="-14"/>
          <w:w w:val="110"/>
        </w:rPr>
        <w:t xml:space="preserve"> </w:t>
      </w:r>
      <w:r>
        <w:rPr>
          <w:color w:val="231F20"/>
          <w:w w:val="110"/>
        </w:rPr>
        <w:t>ways</w:t>
      </w:r>
    </w:p>
    <w:p w:rsidR="00817A8B" w:rsidRDefault="007650C7">
      <w:pPr>
        <w:pStyle w:val="ListParagraph"/>
        <w:numPr>
          <w:ilvl w:val="2"/>
          <w:numId w:val="92"/>
        </w:numPr>
        <w:tabs>
          <w:tab w:val="left" w:pos="2041"/>
        </w:tabs>
        <w:spacing w:line="274" w:lineRule="exact"/>
        <w:rPr>
          <w:sz w:val="19"/>
        </w:rPr>
      </w:pPr>
      <w:r>
        <w:rPr>
          <w:color w:val="231F20"/>
          <w:spacing w:val="2"/>
          <w:w w:val="110"/>
          <w:sz w:val="19"/>
        </w:rPr>
        <w:t xml:space="preserve">Subvention money given </w:t>
      </w:r>
      <w:r>
        <w:rPr>
          <w:color w:val="231F20"/>
          <w:w w:val="110"/>
          <w:sz w:val="19"/>
        </w:rPr>
        <w:t>to</w:t>
      </w:r>
      <w:r>
        <w:rPr>
          <w:color w:val="231F20"/>
          <w:spacing w:val="14"/>
          <w:w w:val="110"/>
          <w:sz w:val="19"/>
        </w:rPr>
        <w:t xml:space="preserve"> </w:t>
      </w:r>
      <w:r>
        <w:rPr>
          <w:color w:val="231F20"/>
          <w:spacing w:val="3"/>
          <w:w w:val="110"/>
          <w:sz w:val="19"/>
        </w:rPr>
        <w:t>theological</w:t>
      </w:r>
    </w:p>
    <w:p w:rsidR="00817A8B" w:rsidRDefault="007650C7">
      <w:pPr>
        <w:pStyle w:val="BodyText"/>
        <w:spacing w:line="206" w:lineRule="exact"/>
        <w:ind w:left="2040"/>
        <w:jc w:val="both"/>
      </w:pPr>
      <w:r>
        <w:rPr>
          <w:color w:val="231F20"/>
          <w:w w:val="110"/>
        </w:rPr>
        <w:t>colleges subsidises lay training and Education</w:t>
      </w:r>
    </w:p>
    <w:p w:rsidR="00817A8B" w:rsidRDefault="007650C7">
      <w:pPr>
        <w:pStyle w:val="BodyText"/>
        <w:spacing w:before="8" w:line="247" w:lineRule="auto"/>
        <w:ind w:left="2040"/>
        <w:jc w:val="both"/>
      </w:pPr>
      <w:r>
        <w:rPr>
          <w:color w:val="231F20"/>
          <w:w w:val="110"/>
        </w:rPr>
        <w:t>for</w:t>
      </w:r>
      <w:r>
        <w:rPr>
          <w:color w:val="231F20"/>
          <w:spacing w:val="-25"/>
          <w:w w:val="110"/>
        </w:rPr>
        <w:t xml:space="preserve"> </w:t>
      </w:r>
      <w:r>
        <w:rPr>
          <w:color w:val="231F20"/>
          <w:w w:val="110"/>
        </w:rPr>
        <w:t>Ministry</w:t>
      </w:r>
      <w:r>
        <w:rPr>
          <w:color w:val="231F20"/>
          <w:spacing w:val="-25"/>
          <w:w w:val="110"/>
        </w:rPr>
        <w:t xml:space="preserve"> </w:t>
      </w:r>
      <w:r>
        <w:rPr>
          <w:color w:val="231F20"/>
          <w:w w:val="110"/>
        </w:rPr>
        <w:t>2/3</w:t>
      </w:r>
      <w:r>
        <w:rPr>
          <w:color w:val="231F20"/>
          <w:spacing w:val="-25"/>
          <w:w w:val="110"/>
        </w:rPr>
        <w:t xml:space="preserve"> </w:t>
      </w:r>
      <w:r>
        <w:rPr>
          <w:color w:val="231F20"/>
          <w:w w:val="110"/>
        </w:rPr>
        <w:t>training</w:t>
      </w:r>
      <w:r>
        <w:rPr>
          <w:color w:val="231F20"/>
          <w:spacing w:val="-24"/>
          <w:w w:val="110"/>
        </w:rPr>
        <w:t xml:space="preserve"> </w:t>
      </w:r>
      <w:r>
        <w:rPr>
          <w:color w:val="231F20"/>
          <w:w w:val="110"/>
        </w:rPr>
        <w:t>as</w:t>
      </w:r>
      <w:r>
        <w:rPr>
          <w:color w:val="231F20"/>
          <w:spacing w:val="-25"/>
          <w:w w:val="110"/>
        </w:rPr>
        <w:t xml:space="preserve"> </w:t>
      </w:r>
      <w:r>
        <w:rPr>
          <w:color w:val="231F20"/>
          <w:w w:val="110"/>
        </w:rPr>
        <w:t>well</w:t>
      </w:r>
      <w:r>
        <w:rPr>
          <w:color w:val="231F20"/>
          <w:spacing w:val="-25"/>
          <w:w w:val="110"/>
        </w:rPr>
        <w:t xml:space="preserve"> </w:t>
      </w:r>
      <w:r>
        <w:rPr>
          <w:color w:val="231F20"/>
          <w:w w:val="110"/>
        </w:rPr>
        <w:t>as</w:t>
      </w:r>
      <w:r>
        <w:rPr>
          <w:color w:val="231F20"/>
          <w:spacing w:val="-24"/>
          <w:w w:val="110"/>
        </w:rPr>
        <w:t xml:space="preserve"> </w:t>
      </w:r>
      <w:r>
        <w:rPr>
          <w:color w:val="231F20"/>
          <w:w w:val="110"/>
        </w:rPr>
        <w:t>providing</w:t>
      </w:r>
      <w:r>
        <w:rPr>
          <w:color w:val="231F20"/>
          <w:spacing w:val="-25"/>
          <w:w w:val="110"/>
        </w:rPr>
        <w:t xml:space="preserve"> </w:t>
      </w:r>
      <w:r>
        <w:rPr>
          <w:color w:val="231F20"/>
          <w:w w:val="110"/>
        </w:rPr>
        <w:t xml:space="preserve">for ordination training. The staffs of theological </w:t>
      </w:r>
      <w:r>
        <w:rPr>
          <w:color w:val="231F20"/>
          <w:spacing w:val="2"/>
          <w:w w:val="110"/>
        </w:rPr>
        <w:t xml:space="preserve">colleges </w:t>
      </w:r>
      <w:r>
        <w:rPr>
          <w:color w:val="231F20"/>
          <w:w w:val="110"/>
        </w:rPr>
        <w:t>contribute as  tutors  on  Training  for Learning and Serving, in doing local lay training, in contrib</w:t>
      </w:r>
      <w:r>
        <w:rPr>
          <w:color w:val="231F20"/>
          <w:w w:val="110"/>
        </w:rPr>
        <w:t>uting to Synod Schools</w:t>
      </w:r>
      <w:r>
        <w:rPr>
          <w:color w:val="231F20"/>
          <w:spacing w:val="-16"/>
          <w:w w:val="110"/>
        </w:rPr>
        <w:t xml:space="preserve"> </w:t>
      </w:r>
      <w:r>
        <w:rPr>
          <w:color w:val="231F20"/>
          <w:w w:val="110"/>
        </w:rPr>
        <w:t>and in</w:t>
      </w:r>
      <w:r>
        <w:rPr>
          <w:color w:val="231F20"/>
          <w:spacing w:val="-17"/>
          <w:w w:val="110"/>
        </w:rPr>
        <w:t xml:space="preserve"> </w:t>
      </w:r>
      <w:r>
        <w:rPr>
          <w:color w:val="231F20"/>
          <w:w w:val="110"/>
        </w:rPr>
        <w:t>all</w:t>
      </w:r>
      <w:r>
        <w:rPr>
          <w:color w:val="231F20"/>
          <w:spacing w:val="-17"/>
          <w:w w:val="110"/>
        </w:rPr>
        <w:t xml:space="preserve"> </w:t>
      </w:r>
      <w:r>
        <w:rPr>
          <w:color w:val="231F20"/>
          <w:w w:val="110"/>
        </w:rPr>
        <w:t>sorts</w:t>
      </w:r>
      <w:r>
        <w:rPr>
          <w:color w:val="231F20"/>
          <w:spacing w:val="-17"/>
          <w:w w:val="110"/>
        </w:rPr>
        <w:t xml:space="preserve"> </w:t>
      </w:r>
      <w:r>
        <w:rPr>
          <w:color w:val="231F20"/>
          <w:w w:val="110"/>
        </w:rPr>
        <w:t>of</w:t>
      </w:r>
      <w:r>
        <w:rPr>
          <w:color w:val="231F20"/>
          <w:spacing w:val="-17"/>
          <w:w w:val="110"/>
        </w:rPr>
        <w:t xml:space="preserve"> </w:t>
      </w:r>
      <w:r>
        <w:rPr>
          <w:color w:val="231F20"/>
          <w:w w:val="110"/>
        </w:rPr>
        <w:t>other</w:t>
      </w:r>
      <w:r>
        <w:rPr>
          <w:color w:val="231F20"/>
          <w:spacing w:val="-16"/>
          <w:w w:val="110"/>
        </w:rPr>
        <w:t xml:space="preserve"> </w:t>
      </w:r>
      <w:r>
        <w:rPr>
          <w:color w:val="231F20"/>
          <w:w w:val="110"/>
        </w:rPr>
        <w:t>ways.</w:t>
      </w:r>
      <w:r>
        <w:rPr>
          <w:color w:val="231F20"/>
          <w:spacing w:val="-17"/>
          <w:w w:val="110"/>
        </w:rPr>
        <w:t xml:space="preserve"> </w:t>
      </w:r>
      <w:r>
        <w:rPr>
          <w:color w:val="231F20"/>
          <w:w w:val="110"/>
        </w:rPr>
        <w:t>There</w:t>
      </w:r>
      <w:r>
        <w:rPr>
          <w:color w:val="231F20"/>
          <w:spacing w:val="-17"/>
          <w:w w:val="110"/>
        </w:rPr>
        <w:t xml:space="preserve"> </w:t>
      </w:r>
      <w:r>
        <w:rPr>
          <w:color w:val="231F20"/>
          <w:w w:val="110"/>
        </w:rPr>
        <w:t>is</w:t>
      </w:r>
      <w:r>
        <w:rPr>
          <w:color w:val="231F20"/>
          <w:spacing w:val="-17"/>
          <w:w w:val="110"/>
        </w:rPr>
        <w:t xml:space="preserve"> </w:t>
      </w:r>
      <w:r>
        <w:rPr>
          <w:color w:val="231F20"/>
          <w:w w:val="110"/>
        </w:rPr>
        <w:t>considerable anecdotal evidence to suggest that this is greatly</w:t>
      </w:r>
      <w:r>
        <w:rPr>
          <w:color w:val="231F20"/>
          <w:spacing w:val="-7"/>
          <w:w w:val="110"/>
        </w:rPr>
        <w:t xml:space="preserve"> </w:t>
      </w:r>
      <w:r>
        <w:rPr>
          <w:color w:val="231F20"/>
          <w:w w:val="110"/>
        </w:rPr>
        <w:t>appreciated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life</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church.</w:t>
      </w:r>
    </w:p>
    <w:p w:rsidR="00817A8B" w:rsidRDefault="007650C7">
      <w:pPr>
        <w:pStyle w:val="ListParagraph"/>
        <w:numPr>
          <w:ilvl w:val="0"/>
          <w:numId w:val="164"/>
        </w:numPr>
        <w:tabs>
          <w:tab w:val="left" w:pos="1094"/>
        </w:tabs>
        <w:spacing w:before="126" w:line="220" w:lineRule="auto"/>
        <w:ind w:left="1093" w:right="1018"/>
        <w:rPr>
          <w:sz w:val="19"/>
        </w:rPr>
      </w:pPr>
      <w:r>
        <w:rPr>
          <w:color w:val="231F20"/>
          <w:spacing w:val="2"/>
          <w:w w:val="107"/>
          <w:sz w:val="19"/>
        </w:rPr>
        <w:br w:type="column"/>
      </w:r>
      <w:r>
        <w:rPr>
          <w:color w:val="231F20"/>
          <w:w w:val="105"/>
          <w:sz w:val="19"/>
        </w:rPr>
        <w:t xml:space="preserve">The proportion of money spent on Ministerial training reduces dramatically when set against the estimated </w:t>
      </w:r>
      <w:r>
        <w:rPr>
          <w:color w:val="231F20"/>
          <w:spacing w:val="2"/>
          <w:w w:val="105"/>
          <w:sz w:val="19"/>
        </w:rPr>
        <w:t xml:space="preserve">£2.5 </w:t>
      </w:r>
      <w:r>
        <w:rPr>
          <w:color w:val="231F20"/>
          <w:w w:val="105"/>
          <w:sz w:val="19"/>
        </w:rPr>
        <w:t>million that the</w:t>
      </w:r>
      <w:r>
        <w:rPr>
          <w:color w:val="231F20"/>
          <w:spacing w:val="5"/>
          <w:w w:val="105"/>
          <w:sz w:val="19"/>
        </w:rPr>
        <w:t xml:space="preserve"> </w:t>
      </w:r>
      <w:r>
        <w:rPr>
          <w:color w:val="231F20"/>
          <w:w w:val="105"/>
          <w:sz w:val="19"/>
        </w:rPr>
        <w:t>whole</w:t>
      </w:r>
    </w:p>
    <w:p w:rsidR="00817A8B" w:rsidRDefault="007650C7">
      <w:pPr>
        <w:pStyle w:val="BodyText"/>
        <w:spacing w:before="2" w:line="240" w:lineRule="atLeast"/>
        <w:ind w:left="1093" w:right="1018"/>
        <w:jc w:val="both"/>
      </w:pPr>
      <w:r>
        <w:rPr>
          <w:color w:val="231F20"/>
          <w:w w:val="110"/>
        </w:rPr>
        <w:t>church spends on training (including synod training</w:t>
      </w:r>
      <w:r>
        <w:rPr>
          <w:color w:val="231F20"/>
          <w:spacing w:val="-8"/>
          <w:w w:val="110"/>
        </w:rPr>
        <w:t xml:space="preserve"> </w:t>
      </w:r>
      <w:r>
        <w:rPr>
          <w:color w:val="231F20"/>
          <w:w w:val="110"/>
        </w:rPr>
        <w:t>costs,</w:t>
      </w:r>
      <w:r>
        <w:rPr>
          <w:color w:val="231F20"/>
          <w:spacing w:val="-8"/>
          <w:w w:val="110"/>
        </w:rPr>
        <w:t xml:space="preserve"> </w:t>
      </w:r>
      <w:r>
        <w:rPr>
          <w:color w:val="231F20"/>
          <w:w w:val="110"/>
        </w:rPr>
        <w:t>Windermere</w:t>
      </w:r>
      <w:r>
        <w:rPr>
          <w:color w:val="231F20"/>
          <w:spacing w:val="-8"/>
          <w:w w:val="110"/>
        </w:rPr>
        <w:t xml:space="preserve"> </w:t>
      </w:r>
      <w:r>
        <w:rPr>
          <w:color w:val="231F20"/>
          <w:w w:val="110"/>
        </w:rPr>
        <w:t>Centre,</w:t>
      </w:r>
      <w:r>
        <w:rPr>
          <w:color w:val="231F20"/>
          <w:spacing w:val="-8"/>
          <w:w w:val="110"/>
        </w:rPr>
        <w:t xml:space="preserve"> </w:t>
      </w:r>
      <w:r>
        <w:rPr>
          <w:color w:val="231F20"/>
          <w:spacing w:val="-3"/>
          <w:w w:val="110"/>
        </w:rPr>
        <w:t>Youth</w:t>
      </w:r>
      <w:r>
        <w:rPr>
          <w:color w:val="231F20"/>
          <w:spacing w:val="-7"/>
          <w:w w:val="110"/>
        </w:rPr>
        <w:t xml:space="preserve"> </w:t>
      </w:r>
      <w:r>
        <w:rPr>
          <w:color w:val="231F20"/>
          <w:w w:val="110"/>
        </w:rPr>
        <w:t>and Children’s Work Training and Devel</w:t>
      </w:r>
      <w:r>
        <w:rPr>
          <w:color w:val="231F20"/>
          <w:w w:val="110"/>
        </w:rPr>
        <w:t xml:space="preserve">opment </w:t>
      </w:r>
      <w:r>
        <w:rPr>
          <w:color w:val="231F20"/>
          <w:spacing w:val="2"/>
          <w:w w:val="110"/>
        </w:rPr>
        <w:t xml:space="preserve">Officers </w:t>
      </w:r>
      <w:r>
        <w:rPr>
          <w:color w:val="231F20"/>
          <w:w w:val="110"/>
        </w:rPr>
        <w:t xml:space="preserve">etc). (See </w:t>
      </w:r>
      <w:r>
        <w:rPr>
          <w:color w:val="231F20"/>
          <w:spacing w:val="-4"/>
          <w:w w:val="110"/>
        </w:rPr>
        <w:t>2.1</w:t>
      </w:r>
      <w:r>
        <w:rPr>
          <w:color w:val="231F20"/>
          <w:spacing w:val="-18"/>
          <w:w w:val="110"/>
        </w:rPr>
        <w:t xml:space="preserve"> </w:t>
      </w:r>
      <w:r>
        <w:rPr>
          <w:color w:val="231F20"/>
          <w:w w:val="110"/>
        </w:rPr>
        <w:t>below)</w:t>
      </w:r>
    </w:p>
    <w:p w:rsidR="00817A8B" w:rsidRDefault="007650C7">
      <w:pPr>
        <w:pStyle w:val="ListParagraph"/>
        <w:numPr>
          <w:ilvl w:val="0"/>
          <w:numId w:val="164"/>
        </w:numPr>
        <w:tabs>
          <w:tab w:val="left" w:pos="1093"/>
          <w:tab w:val="left" w:pos="1094"/>
        </w:tabs>
        <w:spacing w:line="274" w:lineRule="exact"/>
        <w:ind w:left="1093" w:hanging="682"/>
        <w:jc w:val="left"/>
        <w:rPr>
          <w:sz w:val="19"/>
        </w:rPr>
      </w:pPr>
      <w:r>
        <w:rPr>
          <w:color w:val="231F20"/>
          <w:w w:val="105"/>
          <w:sz w:val="19"/>
        </w:rPr>
        <w:t>It</w:t>
      </w:r>
      <w:r>
        <w:rPr>
          <w:color w:val="231F20"/>
          <w:spacing w:val="23"/>
          <w:w w:val="105"/>
          <w:sz w:val="19"/>
        </w:rPr>
        <w:t xml:space="preserve"> </w:t>
      </w:r>
      <w:r>
        <w:rPr>
          <w:color w:val="231F20"/>
          <w:w w:val="105"/>
          <w:sz w:val="19"/>
        </w:rPr>
        <w:t>is</w:t>
      </w:r>
      <w:r>
        <w:rPr>
          <w:color w:val="231F20"/>
          <w:spacing w:val="23"/>
          <w:w w:val="105"/>
          <w:sz w:val="19"/>
        </w:rPr>
        <w:t xml:space="preserve"> </w:t>
      </w:r>
      <w:r>
        <w:rPr>
          <w:color w:val="231F20"/>
          <w:w w:val="105"/>
          <w:sz w:val="19"/>
        </w:rPr>
        <w:t>also</w:t>
      </w:r>
      <w:r>
        <w:rPr>
          <w:color w:val="231F20"/>
          <w:spacing w:val="23"/>
          <w:w w:val="105"/>
          <w:sz w:val="19"/>
        </w:rPr>
        <w:t xml:space="preserve"> </w:t>
      </w:r>
      <w:r>
        <w:rPr>
          <w:color w:val="231F20"/>
          <w:w w:val="105"/>
          <w:sz w:val="19"/>
        </w:rPr>
        <w:t>the</w:t>
      </w:r>
      <w:r>
        <w:rPr>
          <w:color w:val="231F20"/>
          <w:spacing w:val="23"/>
          <w:w w:val="105"/>
          <w:sz w:val="19"/>
        </w:rPr>
        <w:t xml:space="preserve"> </w:t>
      </w:r>
      <w:r>
        <w:rPr>
          <w:color w:val="231F20"/>
          <w:w w:val="105"/>
          <w:sz w:val="19"/>
        </w:rPr>
        <w:t>case</w:t>
      </w:r>
      <w:r>
        <w:rPr>
          <w:color w:val="231F20"/>
          <w:spacing w:val="23"/>
          <w:w w:val="105"/>
          <w:sz w:val="19"/>
        </w:rPr>
        <w:t xml:space="preserve"> </w:t>
      </w:r>
      <w:r>
        <w:rPr>
          <w:color w:val="231F20"/>
          <w:w w:val="105"/>
          <w:sz w:val="19"/>
        </w:rPr>
        <w:t>that</w:t>
      </w:r>
      <w:r>
        <w:rPr>
          <w:color w:val="231F20"/>
          <w:spacing w:val="23"/>
          <w:w w:val="105"/>
          <w:sz w:val="19"/>
        </w:rPr>
        <w:t xml:space="preserve"> </w:t>
      </w:r>
      <w:r>
        <w:rPr>
          <w:color w:val="231F20"/>
          <w:w w:val="105"/>
          <w:sz w:val="19"/>
        </w:rPr>
        <w:t>Westminster’s</w:t>
      </w:r>
      <w:r>
        <w:rPr>
          <w:color w:val="231F20"/>
          <w:spacing w:val="23"/>
          <w:w w:val="105"/>
          <w:sz w:val="19"/>
        </w:rPr>
        <w:t xml:space="preserve"> </w:t>
      </w:r>
      <w:r>
        <w:rPr>
          <w:color w:val="231F20"/>
          <w:w w:val="105"/>
          <w:sz w:val="19"/>
        </w:rPr>
        <w:t>and</w:t>
      </w:r>
    </w:p>
    <w:p w:rsidR="00817A8B" w:rsidRDefault="007650C7">
      <w:pPr>
        <w:pStyle w:val="BodyText"/>
        <w:spacing w:line="206" w:lineRule="exact"/>
        <w:ind w:left="1093"/>
        <w:jc w:val="both"/>
      </w:pPr>
      <w:r>
        <w:rPr>
          <w:color w:val="231F20"/>
          <w:w w:val="105"/>
        </w:rPr>
        <w:t>Northern’s resources and specialisms (the</w:t>
      </w:r>
    </w:p>
    <w:p w:rsidR="00817A8B" w:rsidRDefault="007650C7">
      <w:pPr>
        <w:pStyle w:val="BodyText"/>
        <w:spacing w:before="8" w:line="247" w:lineRule="auto"/>
        <w:ind w:left="1093" w:right="1017"/>
        <w:jc w:val="both"/>
      </w:pPr>
      <w:r>
        <w:rPr>
          <w:color w:val="231F20"/>
          <w:w w:val="105"/>
        </w:rPr>
        <w:t xml:space="preserve">Reformed Studies centre at Westminster, its increasing role as the repository of the church’s archives and </w:t>
      </w:r>
      <w:r>
        <w:rPr>
          <w:color w:val="231F20"/>
          <w:spacing w:val="2"/>
          <w:w w:val="105"/>
        </w:rPr>
        <w:t xml:space="preserve">records, </w:t>
      </w:r>
      <w:r>
        <w:rPr>
          <w:color w:val="231F20"/>
          <w:spacing w:val="3"/>
          <w:w w:val="105"/>
        </w:rPr>
        <w:t xml:space="preserve">Northern </w:t>
      </w:r>
      <w:r>
        <w:rPr>
          <w:color w:val="231F20"/>
          <w:w w:val="105"/>
        </w:rPr>
        <w:t>College’s specialism in community work, other faiths and dispersed learning) remain resources for the church above and beyond their</w:t>
      </w:r>
      <w:r>
        <w:rPr>
          <w:color w:val="231F20"/>
          <w:w w:val="105"/>
        </w:rPr>
        <w:t xml:space="preserve">  importance  for </w:t>
      </w:r>
      <w:r>
        <w:rPr>
          <w:color w:val="231F20"/>
          <w:spacing w:val="-4"/>
          <w:w w:val="105"/>
        </w:rPr>
        <w:t xml:space="preserve">EM1 </w:t>
      </w:r>
      <w:r>
        <w:rPr>
          <w:color w:val="231F20"/>
          <w:w w:val="105"/>
        </w:rPr>
        <w:t>pre ordination</w:t>
      </w:r>
      <w:r>
        <w:rPr>
          <w:color w:val="231F20"/>
          <w:spacing w:val="13"/>
          <w:w w:val="105"/>
        </w:rPr>
        <w:t xml:space="preserve"> </w:t>
      </w:r>
      <w:r>
        <w:rPr>
          <w:color w:val="231F20"/>
          <w:w w:val="105"/>
        </w:rPr>
        <w:t>training.</w:t>
      </w:r>
    </w:p>
    <w:p w:rsidR="00817A8B" w:rsidRDefault="00817A8B">
      <w:pPr>
        <w:pStyle w:val="BodyText"/>
        <w:spacing w:before="9"/>
      </w:pPr>
    </w:p>
    <w:p w:rsidR="00817A8B" w:rsidRDefault="007650C7">
      <w:pPr>
        <w:pStyle w:val="Heading8"/>
        <w:numPr>
          <w:ilvl w:val="0"/>
          <w:numId w:val="90"/>
        </w:numPr>
        <w:tabs>
          <w:tab w:val="left" w:pos="1093"/>
          <w:tab w:val="left" w:pos="1094"/>
        </w:tabs>
        <w:ind w:hanging="682"/>
        <w:jc w:val="left"/>
      </w:pPr>
      <w:r>
        <w:rPr>
          <w:color w:val="231F20"/>
          <w:w w:val="105"/>
        </w:rPr>
        <w:t>TRAINING FINANCE</w:t>
      </w:r>
    </w:p>
    <w:p w:rsidR="00817A8B" w:rsidRDefault="007650C7">
      <w:pPr>
        <w:pStyle w:val="ListParagraph"/>
        <w:numPr>
          <w:ilvl w:val="1"/>
          <w:numId w:val="90"/>
        </w:numPr>
        <w:tabs>
          <w:tab w:val="left" w:pos="1093"/>
          <w:tab w:val="left" w:pos="1094"/>
        </w:tabs>
        <w:spacing w:before="4" w:line="244" w:lineRule="auto"/>
        <w:ind w:right="1019" w:hanging="1"/>
        <w:rPr>
          <w:rFonts w:ascii="Myriad Pro"/>
          <w:b/>
          <w:color w:val="231F20"/>
          <w:sz w:val="19"/>
        </w:rPr>
      </w:pPr>
      <w:r>
        <w:rPr>
          <w:rFonts w:ascii="Myriad Pro"/>
          <w:b/>
          <w:color w:val="231F20"/>
          <w:w w:val="105"/>
          <w:sz w:val="19"/>
        </w:rPr>
        <w:t>How much has the United Reformed</w:t>
      </w:r>
      <w:r>
        <w:rPr>
          <w:rFonts w:ascii="Myriad Pro"/>
          <w:b/>
          <w:color w:val="231F20"/>
          <w:spacing w:val="-21"/>
          <w:w w:val="105"/>
          <w:sz w:val="19"/>
        </w:rPr>
        <w:t xml:space="preserve"> </w:t>
      </w:r>
      <w:r>
        <w:rPr>
          <w:rFonts w:ascii="Myriad Pro"/>
          <w:b/>
          <w:color w:val="231F20"/>
          <w:w w:val="105"/>
          <w:sz w:val="19"/>
        </w:rPr>
        <w:t>Church been spending on</w:t>
      </w:r>
      <w:r>
        <w:rPr>
          <w:rFonts w:ascii="Myriad Pro"/>
          <w:b/>
          <w:color w:val="231F20"/>
          <w:spacing w:val="9"/>
          <w:w w:val="105"/>
          <w:sz w:val="19"/>
        </w:rPr>
        <w:t xml:space="preserve"> </w:t>
      </w:r>
      <w:r>
        <w:rPr>
          <w:rFonts w:ascii="Myriad Pro"/>
          <w:b/>
          <w:color w:val="231F20"/>
          <w:w w:val="105"/>
          <w:sz w:val="19"/>
        </w:rPr>
        <w:t>training?</w:t>
      </w:r>
    </w:p>
    <w:p w:rsidR="00817A8B" w:rsidRDefault="00817A8B">
      <w:pPr>
        <w:pStyle w:val="BodyText"/>
        <w:spacing w:before="2"/>
        <w:rPr>
          <w:rFonts w:ascii="Myriad Pro"/>
          <w:b/>
          <w:sz w:val="23"/>
        </w:rPr>
      </w:pPr>
    </w:p>
    <w:p w:rsidR="00817A8B" w:rsidRDefault="007650C7">
      <w:pPr>
        <w:ind w:left="412"/>
        <w:rPr>
          <w:rFonts w:ascii="Myriad Pro"/>
          <w:b/>
          <w:sz w:val="19"/>
        </w:rPr>
      </w:pPr>
      <w:r>
        <w:rPr>
          <w:rFonts w:ascii="Myriad Pro"/>
          <w:b/>
          <w:color w:val="231F20"/>
          <w:w w:val="105"/>
          <w:sz w:val="19"/>
        </w:rPr>
        <w:t>Training Committee expenditure</w:t>
      </w:r>
    </w:p>
    <w:p w:rsidR="00817A8B" w:rsidRDefault="007650C7">
      <w:pPr>
        <w:tabs>
          <w:tab w:val="left" w:pos="4524"/>
        </w:tabs>
        <w:spacing w:before="28"/>
        <w:ind w:left="3539"/>
        <w:rPr>
          <w:rFonts w:ascii="Myriad Pro"/>
          <w:b/>
          <w:sz w:val="19"/>
        </w:rPr>
      </w:pPr>
      <w:r>
        <w:rPr>
          <w:rFonts w:ascii="Myriad Pro"/>
          <w:b/>
          <w:color w:val="231F20"/>
          <w:w w:val="105"/>
          <w:sz w:val="19"/>
        </w:rPr>
        <w:t>2004</w:t>
      </w:r>
      <w:r>
        <w:rPr>
          <w:rFonts w:ascii="Myriad Pro"/>
          <w:b/>
          <w:color w:val="231F20"/>
          <w:w w:val="105"/>
          <w:sz w:val="19"/>
        </w:rPr>
        <w:tab/>
        <w:t>2005</w:t>
      </w:r>
    </w:p>
    <w:p w:rsidR="00817A8B" w:rsidRDefault="007650C7">
      <w:pPr>
        <w:spacing w:before="35" w:line="247" w:lineRule="auto"/>
        <w:ind w:left="412" w:right="3038"/>
        <w:rPr>
          <w:i/>
          <w:sz w:val="19"/>
        </w:rPr>
      </w:pPr>
      <w:r>
        <w:rPr>
          <w:i/>
          <w:color w:val="231F20"/>
          <w:w w:val="105"/>
          <w:sz w:val="19"/>
        </w:rPr>
        <w:t>Training for stipendiary ministry of Word and Sacraments</w:t>
      </w:r>
    </w:p>
    <w:p w:rsidR="00817A8B" w:rsidRDefault="007650C7">
      <w:pPr>
        <w:pStyle w:val="BodyText"/>
        <w:tabs>
          <w:tab w:val="left" w:pos="2964"/>
          <w:tab w:val="left" w:pos="3229"/>
          <w:tab w:val="left" w:pos="4206"/>
          <w:tab w:val="left" w:pos="4237"/>
        </w:tabs>
        <w:spacing w:before="26" w:line="273" w:lineRule="auto"/>
        <w:ind w:left="483" w:right="992"/>
      </w:pPr>
      <w:r>
        <w:rPr>
          <w:color w:val="231F20"/>
          <w:w w:val="105"/>
        </w:rPr>
        <w:t>Student</w:t>
      </w:r>
      <w:r>
        <w:rPr>
          <w:color w:val="231F20"/>
          <w:spacing w:val="12"/>
          <w:w w:val="105"/>
        </w:rPr>
        <w:t xml:space="preserve"> </w:t>
      </w:r>
      <w:r>
        <w:rPr>
          <w:color w:val="231F20"/>
          <w:w w:val="105"/>
        </w:rPr>
        <w:t>Maintenance</w:t>
      </w:r>
      <w:r>
        <w:rPr>
          <w:color w:val="231F20"/>
          <w:w w:val="105"/>
        </w:rPr>
        <w:tab/>
      </w:r>
      <w:r>
        <w:rPr>
          <w:color w:val="231F20"/>
          <w:w w:val="105"/>
        </w:rPr>
        <w:tab/>
        <w:t>£402</w:t>
      </w:r>
      <w:r>
        <w:rPr>
          <w:color w:val="231F20"/>
          <w:w w:val="105"/>
        </w:rPr>
        <w:t>,548</w:t>
      </w:r>
      <w:r>
        <w:rPr>
          <w:color w:val="231F20"/>
          <w:w w:val="105"/>
        </w:rPr>
        <w:tab/>
        <w:t>£408,588 Fees</w:t>
      </w:r>
      <w:r>
        <w:rPr>
          <w:color w:val="231F20"/>
          <w:spacing w:val="6"/>
          <w:w w:val="105"/>
        </w:rPr>
        <w:t xml:space="preserve"> </w:t>
      </w:r>
      <w:r>
        <w:rPr>
          <w:color w:val="231F20"/>
          <w:w w:val="105"/>
        </w:rPr>
        <w:t>&amp;</w:t>
      </w:r>
      <w:r>
        <w:rPr>
          <w:color w:val="231F20"/>
          <w:spacing w:val="6"/>
          <w:w w:val="105"/>
        </w:rPr>
        <w:t xml:space="preserve"> </w:t>
      </w:r>
      <w:r>
        <w:rPr>
          <w:color w:val="231F20"/>
          <w:w w:val="105"/>
        </w:rPr>
        <w:t>subsidies</w:t>
      </w:r>
      <w:r>
        <w:rPr>
          <w:color w:val="231F20"/>
          <w:w w:val="105"/>
        </w:rPr>
        <w:tab/>
      </w:r>
      <w:r>
        <w:rPr>
          <w:color w:val="231F20"/>
          <w:w w:val="105"/>
          <w:u w:val="single" w:color="231F20"/>
        </w:rPr>
        <w:t xml:space="preserve"> </w:t>
      </w:r>
      <w:r>
        <w:rPr>
          <w:color w:val="231F20"/>
          <w:w w:val="105"/>
          <w:u w:val="single" w:color="231F20"/>
        </w:rPr>
        <w:tab/>
      </w:r>
      <w:r>
        <w:rPr>
          <w:color w:val="231F20"/>
          <w:spacing w:val="-4"/>
          <w:w w:val="105"/>
          <w:u w:val="single" w:color="231F20"/>
        </w:rPr>
        <w:t>£623,109</w:t>
      </w:r>
      <w:r>
        <w:rPr>
          <w:color w:val="231F20"/>
          <w:spacing w:val="-4"/>
          <w:w w:val="105"/>
          <w:u w:val="single" w:color="231F20"/>
        </w:rPr>
        <w:tab/>
      </w:r>
      <w:r>
        <w:rPr>
          <w:color w:val="231F20"/>
          <w:spacing w:val="-4"/>
          <w:w w:val="105"/>
          <w:u w:val="single" w:color="231F20"/>
        </w:rPr>
        <w:tab/>
      </w:r>
      <w:r>
        <w:rPr>
          <w:color w:val="231F20"/>
          <w:spacing w:val="-6"/>
          <w:w w:val="105"/>
          <w:u w:val="single" w:color="231F20"/>
        </w:rPr>
        <w:t>£622,931</w:t>
      </w:r>
    </w:p>
    <w:p w:rsidR="00817A8B" w:rsidRDefault="007650C7">
      <w:pPr>
        <w:pStyle w:val="BodyText"/>
        <w:spacing w:line="230" w:lineRule="exact"/>
        <w:ind w:left="3116"/>
      </w:pPr>
      <w:r>
        <w:rPr>
          <w:color w:val="231F20"/>
          <w:spacing w:val="-4"/>
          <w:w w:val="105"/>
        </w:rPr>
        <w:t xml:space="preserve">£1,025,657  </w:t>
      </w:r>
      <w:r>
        <w:rPr>
          <w:color w:val="231F20"/>
          <w:spacing w:val="6"/>
          <w:w w:val="105"/>
        </w:rPr>
        <w:t xml:space="preserve"> </w:t>
      </w:r>
      <w:r>
        <w:rPr>
          <w:color w:val="231F20"/>
          <w:spacing w:val="-6"/>
          <w:w w:val="105"/>
        </w:rPr>
        <w:t>£1,031,519</w:t>
      </w:r>
    </w:p>
    <w:p w:rsidR="00817A8B" w:rsidRDefault="007650C7">
      <w:pPr>
        <w:spacing w:before="32"/>
        <w:ind w:left="412"/>
        <w:rPr>
          <w:i/>
          <w:sz w:val="19"/>
        </w:rPr>
      </w:pPr>
      <w:r>
        <w:rPr>
          <w:i/>
          <w:color w:val="231F20"/>
          <w:w w:val="105"/>
          <w:sz w:val="19"/>
        </w:rPr>
        <w:t>CRCW Training</w:t>
      </w:r>
    </w:p>
    <w:p w:rsidR="00817A8B" w:rsidRDefault="007650C7">
      <w:pPr>
        <w:pStyle w:val="BodyText"/>
        <w:tabs>
          <w:tab w:val="left" w:pos="2964"/>
          <w:tab w:val="left" w:pos="3326"/>
          <w:tab w:val="left" w:pos="4325"/>
        </w:tabs>
        <w:spacing w:before="31" w:line="273" w:lineRule="auto"/>
        <w:ind w:left="483" w:right="992"/>
        <w:jc w:val="right"/>
      </w:pPr>
      <w:r>
        <w:rPr>
          <w:color w:val="231F20"/>
          <w:w w:val="105"/>
        </w:rPr>
        <w:t>Student</w:t>
      </w:r>
      <w:r>
        <w:rPr>
          <w:color w:val="231F20"/>
          <w:spacing w:val="12"/>
          <w:w w:val="105"/>
        </w:rPr>
        <w:t xml:space="preserve"> </w:t>
      </w:r>
      <w:r>
        <w:rPr>
          <w:color w:val="231F20"/>
          <w:w w:val="105"/>
        </w:rPr>
        <w:t>Maintenance</w:t>
      </w:r>
      <w:r>
        <w:rPr>
          <w:color w:val="231F20"/>
          <w:w w:val="105"/>
        </w:rPr>
        <w:tab/>
      </w:r>
      <w:r>
        <w:rPr>
          <w:color w:val="231F20"/>
          <w:w w:val="105"/>
        </w:rPr>
        <w:tab/>
      </w:r>
      <w:r>
        <w:rPr>
          <w:color w:val="231F20"/>
          <w:spacing w:val="-3"/>
          <w:w w:val="105"/>
        </w:rPr>
        <w:t>£31,944</w:t>
      </w:r>
      <w:r>
        <w:rPr>
          <w:color w:val="231F20"/>
          <w:spacing w:val="-3"/>
          <w:w w:val="105"/>
        </w:rPr>
        <w:tab/>
      </w:r>
      <w:r>
        <w:rPr>
          <w:color w:val="231F20"/>
          <w:spacing w:val="-8"/>
          <w:w w:val="105"/>
        </w:rPr>
        <w:t xml:space="preserve">£51,740 </w:t>
      </w:r>
      <w:r>
        <w:rPr>
          <w:color w:val="231F20"/>
          <w:w w:val="105"/>
        </w:rPr>
        <w:t>Fees</w:t>
      </w:r>
      <w:r>
        <w:rPr>
          <w:color w:val="231F20"/>
          <w:w w:val="105"/>
        </w:rPr>
        <w:tab/>
      </w:r>
      <w:r>
        <w:rPr>
          <w:color w:val="231F20"/>
          <w:w w:val="105"/>
          <w:u w:val="single" w:color="231F20"/>
        </w:rPr>
        <w:t xml:space="preserve"> </w:t>
      </w:r>
      <w:r>
        <w:rPr>
          <w:color w:val="231F20"/>
          <w:w w:val="105"/>
          <w:u w:val="single" w:color="231F20"/>
        </w:rPr>
        <w:tab/>
        <w:t>£30,306</w:t>
      </w:r>
      <w:r>
        <w:rPr>
          <w:color w:val="231F20"/>
          <w:w w:val="105"/>
          <w:u w:val="single" w:color="231F20"/>
        </w:rPr>
        <w:tab/>
      </w:r>
      <w:r>
        <w:rPr>
          <w:color w:val="231F20"/>
          <w:spacing w:val="-5"/>
          <w:w w:val="105"/>
          <w:u w:val="single" w:color="231F20"/>
        </w:rPr>
        <w:t>£35,706</w:t>
      </w:r>
    </w:p>
    <w:p w:rsidR="00817A8B" w:rsidRDefault="007650C7">
      <w:pPr>
        <w:pStyle w:val="BodyText"/>
        <w:tabs>
          <w:tab w:val="left" w:pos="990"/>
        </w:tabs>
        <w:spacing w:line="230" w:lineRule="exact"/>
        <w:ind w:right="992"/>
        <w:jc w:val="right"/>
      </w:pPr>
      <w:r>
        <w:rPr>
          <w:color w:val="231F20"/>
          <w:w w:val="105"/>
        </w:rPr>
        <w:t>£62,250</w:t>
      </w:r>
      <w:r>
        <w:rPr>
          <w:color w:val="231F20"/>
          <w:w w:val="105"/>
        </w:rPr>
        <w:tab/>
      </w:r>
      <w:r>
        <w:rPr>
          <w:color w:val="231F20"/>
          <w:spacing w:val="-3"/>
          <w:w w:val="105"/>
        </w:rPr>
        <w:t>£87,446</w:t>
      </w:r>
    </w:p>
    <w:p w:rsidR="00817A8B" w:rsidRDefault="00817A8B">
      <w:pPr>
        <w:pStyle w:val="BodyText"/>
        <w:spacing w:before="2"/>
        <w:rPr>
          <w:sz w:val="24"/>
        </w:rPr>
      </w:pPr>
    </w:p>
    <w:p w:rsidR="00817A8B" w:rsidRDefault="007650C7">
      <w:pPr>
        <w:pStyle w:val="BodyText"/>
        <w:tabs>
          <w:tab w:val="left" w:pos="3129"/>
        </w:tabs>
        <w:ind w:left="412"/>
      </w:pPr>
      <w:r>
        <w:rPr>
          <w:color w:val="231F20"/>
          <w:spacing w:val="-3"/>
          <w:w w:val="105"/>
        </w:rPr>
        <w:t xml:space="preserve">Total  </w:t>
      </w:r>
      <w:r>
        <w:rPr>
          <w:color w:val="231F20"/>
          <w:w w:val="105"/>
        </w:rPr>
        <w:t>College</w:t>
      </w:r>
      <w:r>
        <w:rPr>
          <w:color w:val="231F20"/>
          <w:spacing w:val="-6"/>
          <w:w w:val="105"/>
        </w:rPr>
        <w:t xml:space="preserve"> </w:t>
      </w:r>
      <w:r>
        <w:rPr>
          <w:color w:val="231F20"/>
          <w:w w:val="105"/>
        </w:rPr>
        <w:t>Training</w:t>
      </w:r>
      <w:r>
        <w:rPr>
          <w:color w:val="231F20"/>
          <w:spacing w:val="17"/>
          <w:w w:val="105"/>
        </w:rPr>
        <w:t xml:space="preserve"> </w:t>
      </w:r>
      <w:r>
        <w:rPr>
          <w:color w:val="231F20"/>
          <w:w w:val="105"/>
        </w:rPr>
        <w:t>Costs</w:t>
      </w:r>
      <w:r>
        <w:rPr>
          <w:color w:val="231F20"/>
          <w:w w:val="105"/>
        </w:rPr>
        <w:tab/>
      </w:r>
      <w:r>
        <w:rPr>
          <w:color w:val="231F20"/>
          <w:spacing w:val="-5"/>
          <w:w w:val="105"/>
        </w:rPr>
        <w:t xml:space="preserve">£1,087,907  </w:t>
      </w:r>
      <w:r>
        <w:rPr>
          <w:color w:val="231F20"/>
          <w:spacing w:val="15"/>
          <w:w w:val="105"/>
        </w:rPr>
        <w:t xml:space="preserve"> </w:t>
      </w:r>
      <w:r>
        <w:rPr>
          <w:color w:val="231F20"/>
          <w:spacing w:val="-7"/>
          <w:w w:val="105"/>
        </w:rPr>
        <w:t>£1,118,965</w:t>
      </w:r>
    </w:p>
    <w:p w:rsidR="00817A8B" w:rsidRDefault="00817A8B">
      <w:pPr>
        <w:pStyle w:val="BodyText"/>
        <w:spacing w:before="2"/>
        <w:rPr>
          <w:sz w:val="24"/>
        </w:rPr>
      </w:pPr>
    </w:p>
    <w:p w:rsidR="00817A8B" w:rsidRDefault="007650C7">
      <w:pPr>
        <w:tabs>
          <w:tab w:val="left" w:pos="3259"/>
          <w:tab w:val="left" w:pos="4342"/>
        </w:tabs>
        <w:ind w:left="412"/>
        <w:rPr>
          <w:sz w:val="19"/>
        </w:rPr>
      </w:pPr>
      <w:r>
        <w:rPr>
          <w:i/>
          <w:color w:val="231F20"/>
          <w:w w:val="105"/>
          <w:sz w:val="19"/>
        </w:rPr>
        <w:t>NSM student</w:t>
      </w:r>
      <w:r>
        <w:rPr>
          <w:i/>
          <w:color w:val="231F20"/>
          <w:spacing w:val="-22"/>
          <w:w w:val="105"/>
          <w:sz w:val="19"/>
        </w:rPr>
        <w:t xml:space="preserve"> </w:t>
      </w:r>
      <w:r>
        <w:rPr>
          <w:i/>
          <w:color w:val="231F20"/>
          <w:w w:val="105"/>
          <w:sz w:val="19"/>
        </w:rPr>
        <w:t>training</w:t>
      </w:r>
      <w:r>
        <w:rPr>
          <w:i/>
          <w:color w:val="231F20"/>
          <w:spacing w:val="-10"/>
          <w:w w:val="105"/>
          <w:sz w:val="19"/>
        </w:rPr>
        <w:t xml:space="preserve"> </w:t>
      </w:r>
      <w:r>
        <w:rPr>
          <w:i/>
          <w:color w:val="231F20"/>
          <w:w w:val="105"/>
          <w:sz w:val="19"/>
        </w:rPr>
        <w:t>costs</w:t>
      </w:r>
      <w:r>
        <w:rPr>
          <w:i/>
          <w:color w:val="231F20"/>
          <w:w w:val="105"/>
          <w:sz w:val="19"/>
        </w:rPr>
        <w:tab/>
      </w:r>
      <w:r>
        <w:rPr>
          <w:color w:val="231F20"/>
          <w:spacing w:val="-4"/>
          <w:w w:val="105"/>
          <w:sz w:val="19"/>
        </w:rPr>
        <w:t>£118,866</w:t>
      </w:r>
      <w:r>
        <w:rPr>
          <w:color w:val="231F20"/>
          <w:spacing w:val="-4"/>
          <w:w w:val="105"/>
          <w:sz w:val="19"/>
        </w:rPr>
        <w:tab/>
        <w:t>£90,915</w:t>
      </w:r>
    </w:p>
    <w:p w:rsidR="00817A8B" w:rsidRDefault="007650C7">
      <w:pPr>
        <w:spacing w:before="31"/>
        <w:ind w:left="412"/>
        <w:rPr>
          <w:i/>
          <w:sz w:val="19"/>
        </w:rPr>
      </w:pPr>
      <w:r>
        <w:rPr>
          <w:i/>
          <w:color w:val="231F20"/>
          <w:w w:val="105"/>
          <w:sz w:val="19"/>
        </w:rPr>
        <w:t>NSM Church Related</w:t>
      </w:r>
    </w:p>
    <w:p w:rsidR="00817A8B" w:rsidRDefault="007650C7">
      <w:pPr>
        <w:tabs>
          <w:tab w:val="left" w:pos="2964"/>
          <w:tab w:val="left" w:pos="3253"/>
          <w:tab w:val="left" w:pos="3889"/>
          <w:tab w:val="left" w:pos="4871"/>
        </w:tabs>
        <w:spacing w:before="8" w:line="273" w:lineRule="auto"/>
        <w:ind w:left="412" w:right="992"/>
        <w:jc w:val="both"/>
        <w:rPr>
          <w:sz w:val="19"/>
        </w:rPr>
      </w:pPr>
      <w:r>
        <w:rPr>
          <w:i/>
          <w:color w:val="231F20"/>
          <w:w w:val="105"/>
          <w:sz w:val="19"/>
        </w:rPr>
        <w:t>Community</w:t>
      </w:r>
      <w:r>
        <w:rPr>
          <w:i/>
          <w:color w:val="231F20"/>
          <w:spacing w:val="-10"/>
          <w:w w:val="105"/>
          <w:sz w:val="19"/>
        </w:rPr>
        <w:t xml:space="preserve"> </w:t>
      </w:r>
      <w:r>
        <w:rPr>
          <w:i/>
          <w:color w:val="231F20"/>
          <w:w w:val="105"/>
          <w:sz w:val="19"/>
        </w:rPr>
        <w:t>Workers</w:t>
      </w:r>
      <w:r>
        <w:rPr>
          <w:i/>
          <w:color w:val="231F20"/>
          <w:spacing w:val="-10"/>
          <w:w w:val="105"/>
          <w:sz w:val="19"/>
        </w:rPr>
        <w:t xml:space="preserve"> </w:t>
      </w:r>
      <w:r>
        <w:rPr>
          <w:i/>
          <w:color w:val="231F20"/>
          <w:w w:val="105"/>
          <w:sz w:val="19"/>
        </w:rPr>
        <w:t>costs</w:t>
      </w:r>
      <w:r>
        <w:rPr>
          <w:i/>
          <w:color w:val="231F20"/>
          <w:w w:val="105"/>
          <w:sz w:val="19"/>
        </w:rPr>
        <w:tab/>
      </w:r>
      <w:r>
        <w:rPr>
          <w:i/>
          <w:color w:val="231F20"/>
          <w:w w:val="105"/>
          <w:sz w:val="19"/>
          <w:u w:val="single" w:color="231F20"/>
        </w:rPr>
        <w:t xml:space="preserve"> </w:t>
      </w:r>
      <w:r>
        <w:rPr>
          <w:i/>
          <w:color w:val="231F20"/>
          <w:w w:val="105"/>
          <w:sz w:val="19"/>
          <w:u w:val="single" w:color="231F20"/>
        </w:rPr>
        <w:tab/>
      </w:r>
      <w:r>
        <w:rPr>
          <w:i/>
          <w:color w:val="231F20"/>
          <w:w w:val="105"/>
          <w:sz w:val="19"/>
          <w:u w:val="single" w:color="231F20"/>
        </w:rPr>
        <w:tab/>
      </w:r>
      <w:r>
        <w:rPr>
          <w:color w:val="231F20"/>
          <w:w w:val="105"/>
          <w:sz w:val="19"/>
          <w:u w:val="single" w:color="231F20"/>
        </w:rPr>
        <w:t>0</w:t>
      </w:r>
      <w:r>
        <w:rPr>
          <w:color w:val="231F20"/>
          <w:w w:val="105"/>
          <w:sz w:val="19"/>
          <w:u w:val="single" w:color="231F20"/>
        </w:rPr>
        <w:tab/>
      </w:r>
      <w:r>
        <w:rPr>
          <w:color w:val="231F20"/>
          <w:spacing w:val="-17"/>
          <w:w w:val="105"/>
          <w:sz w:val="19"/>
          <w:u w:val="single" w:color="231F20"/>
        </w:rPr>
        <w:t>0</w:t>
      </w:r>
      <w:r>
        <w:rPr>
          <w:color w:val="231F20"/>
          <w:spacing w:val="-17"/>
          <w:w w:val="105"/>
          <w:sz w:val="19"/>
        </w:rPr>
        <w:t xml:space="preserve"> </w:t>
      </w:r>
      <w:r>
        <w:rPr>
          <w:i/>
          <w:color w:val="231F20"/>
          <w:w w:val="105"/>
          <w:sz w:val="19"/>
        </w:rPr>
        <w:t>EM3</w:t>
      </w:r>
      <w:r>
        <w:rPr>
          <w:i/>
          <w:color w:val="231F20"/>
          <w:spacing w:val="-15"/>
          <w:w w:val="105"/>
          <w:sz w:val="19"/>
        </w:rPr>
        <w:t xml:space="preserve"> </w:t>
      </w:r>
      <w:r>
        <w:rPr>
          <w:i/>
          <w:color w:val="231F20"/>
          <w:w w:val="105"/>
          <w:sz w:val="19"/>
        </w:rPr>
        <w:t>costs</w:t>
      </w:r>
      <w:r>
        <w:rPr>
          <w:i/>
          <w:color w:val="231F20"/>
          <w:w w:val="105"/>
          <w:sz w:val="19"/>
        </w:rPr>
        <w:tab/>
      </w:r>
      <w:r>
        <w:rPr>
          <w:i/>
          <w:color w:val="231F20"/>
          <w:w w:val="105"/>
          <w:sz w:val="19"/>
          <w:u w:val="single" w:color="231F20"/>
        </w:rPr>
        <w:t xml:space="preserve"> </w:t>
      </w:r>
      <w:r>
        <w:rPr>
          <w:color w:val="231F20"/>
          <w:spacing w:val="-3"/>
          <w:w w:val="105"/>
          <w:sz w:val="19"/>
          <w:u w:val="single" w:color="231F20"/>
        </w:rPr>
        <w:t xml:space="preserve">£198,083 </w:t>
      </w:r>
      <w:r>
        <w:rPr>
          <w:color w:val="231F20"/>
          <w:spacing w:val="-6"/>
          <w:w w:val="105"/>
          <w:sz w:val="19"/>
          <w:u w:val="single" w:color="231F20"/>
        </w:rPr>
        <w:t>£176,003</w:t>
      </w:r>
      <w:r>
        <w:rPr>
          <w:color w:val="231F20"/>
          <w:spacing w:val="-6"/>
          <w:w w:val="105"/>
          <w:sz w:val="19"/>
        </w:rPr>
        <w:t xml:space="preserve"> </w:t>
      </w:r>
      <w:r>
        <w:rPr>
          <w:color w:val="231F20"/>
          <w:w w:val="105"/>
          <w:sz w:val="19"/>
        </w:rPr>
        <w:t>Other</w:t>
      </w:r>
      <w:r>
        <w:rPr>
          <w:color w:val="231F20"/>
          <w:spacing w:val="11"/>
          <w:w w:val="105"/>
          <w:sz w:val="19"/>
        </w:rPr>
        <w:t xml:space="preserve"> </w:t>
      </w:r>
      <w:r>
        <w:rPr>
          <w:color w:val="231F20"/>
          <w:w w:val="105"/>
          <w:sz w:val="19"/>
        </w:rPr>
        <w:t>Training</w:t>
      </w:r>
      <w:r>
        <w:rPr>
          <w:color w:val="231F20"/>
          <w:spacing w:val="12"/>
          <w:w w:val="105"/>
          <w:sz w:val="19"/>
        </w:rPr>
        <w:t xml:space="preserve"> </w:t>
      </w:r>
      <w:r>
        <w:rPr>
          <w:color w:val="231F20"/>
          <w:w w:val="105"/>
          <w:sz w:val="19"/>
        </w:rPr>
        <w:t>Costs</w:t>
      </w:r>
      <w:r>
        <w:rPr>
          <w:color w:val="231F20"/>
          <w:w w:val="105"/>
          <w:sz w:val="19"/>
        </w:rPr>
        <w:tab/>
      </w:r>
      <w:r>
        <w:rPr>
          <w:color w:val="231F20"/>
          <w:w w:val="105"/>
          <w:sz w:val="19"/>
        </w:rPr>
        <w:tab/>
      </w:r>
      <w:r>
        <w:rPr>
          <w:color w:val="231F20"/>
          <w:spacing w:val="-4"/>
          <w:w w:val="105"/>
          <w:sz w:val="19"/>
        </w:rPr>
        <w:t>£316,949</w:t>
      </w:r>
      <w:r>
        <w:rPr>
          <w:color w:val="231F20"/>
          <w:spacing w:val="3"/>
          <w:w w:val="105"/>
          <w:sz w:val="19"/>
        </w:rPr>
        <w:t xml:space="preserve"> </w:t>
      </w:r>
      <w:r>
        <w:rPr>
          <w:color w:val="231F20"/>
          <w:spacing w:val="-3"/>
          <w:w w:val="105"/>
          <w:sz w:val="19"/>
        </w:rPr>
        <w:t>£266,918</w:t>
      </w:r>
    </w:p>
    <w:p w:rsidR="00817A8B" w:rsidRDefault="00817A8B">
      <w:pPr>
        <w:pStyle w:val="BodyText"/>
        <w:spacing w:before="4"/>
        <w:rPr>
          <w:sz w:val="21"/>
        </w:rPr>
      </w:pPr>
    </w:p>
    <w:tbl>
      <w:tblPr>
        <w:tblW w:w="0" w:type="auto"/>
        <w:tblInd w:w="370" w:type="dxa"/>
        <w:tblLayout w:type="fixed"/>
        <w:tblCellMar>
          <w:left w:w="0" w:type="dxa"/>
          <w:right w:w="0" w:type="dxa"/>
        </w:tblCellMar>
        <w:tblLook w:val="01E0" w:firstRow="1" w:lastRow="1" w:firstColumn="1" w:lastColumn="1" w:noHBand="0" w:noVBand="0"/>
      </w:tblPr>
      <w:tblGrid>
        <w:gridCol w:w="2602"/>
        <w:gridCol w:w="1092"/>
        <w:gridCol w:w="919"/>
      </w:tblGrid>
      <w:tr w:rsidR="00817A8B">
        <w:trPr>
          <w:trHeight w:val="234"/>
        </w:trPr>
        <w:tc>
          <w:tcPr>
            <w:tcW w:w="2602" w:type="dxa"/>
          </w:tcPr>
          <w:p w:rsidR="00817A8B" w:rsidRDefault="007650C7">
            <w:pPr>
              <w:pStyle w:val="TableParagraph"/>
              <w:spacing w:before="0" w:line="214" w:lineRule="exact"/>
              <w:ind w:left="50"/>
              <w:rPr>
                <w:sz w:val="19"/>
              </w:rPr>
            </w:pPr>
            <w:r>
              <w:rPr>
                <w:color w:val="231F20"/>
                <w:w w:val="105"/>
                <w:sz w:val="19"/>
              </w:rPr>
              <w:t>Training for Learning &amp;</w:t>
            </w:r>
          </w:p>
        </w:tc>
        <w:tc>
          <w:tcPr>
            <w:tcW w:w="2011" w:type="dxa"/>
            <w:gridSpan w:val="2"/>
          </w:tcPr>
          <w:p w:rsidR="00817A8B" w:rsidRDefault="00817A8B">
            <w:pPr>
              <w:pStyle w:val="TableParagraph"/>
              <w:spacing w:before="0" w:line="240" w:lineRule="auto"/>
              <w:rPr>
                <w:rFonts w:ascii="Times New Roman"/>
                <w:sz w:val="16"/>
              </w:rPr>
            </w:pPr>
          </w:p>
        </w:tc>
      </w:tr>
      <w:tr w:rsidR="00817A8B">
        <w:trPr>
          <w:trHeight w:val="383"/>
        </w:trPr>
        <w:tc>
          <w:tcPr>
            <w:tcW w:w="2602" w:type="dxa"/>
          </w:tcPr>
          <w:p w:rsidR="00817A8B" w:rsidRDefault="007650C7">
            <w:pPr>
              <w:pStyle w:val="TableParagraph"/>
              <w:spacing w:before="5" w:line="240" w:lineRule="auto"/>
              <w:ind w:left="50"/>
              <w:rPr>
                <w:sz w:val="19"/>
              </w:rPr>
            </w:pPr>
            <w:r>
              <w:rPr>
                <w:color w:val="231F20"/>
                <w:w w:val="110"/>
                <w:sz w:val="19"/>
              </w:rPr>
              <w:t>Serving</w:t>
            </w:r>
          </w:p>
        </w:tc>
        <w:tc>
          <w:tcPr>
            <w:tcW w:w="1092" w:type="dxa"/>
          </w:tcPr>
          <w:p w:rsidR="00817A8B" w:rsidRDefault="007650C7">
            <w:pPr>
              <w:pStyle w:val="TableParagraph"/>
              <w:spacing w:before="5" w:line="240" w:lineRule="auto"/>
              <w:ind w:right="64"/>
              <w:jc w:val="right"/>
              <w:rPr>
                <w:sz w:val="19"/>
              </w:rPr>
            </w:pPr>
            <w:r>
              <w:rPr>
                <w:color w:val="231F20"/>
                <w:w w:val="105"/>
                <w:sz w:val="19"/>
              </w:rPr>
              <w:t>£75,415</w:t>
            </w:r>
          </w:p>
        </w:tc>
        <w:tc>
          <w:tcPr>
            <w:tcW w:w="919" w:type="dxa"/>
          </w:tcPr>
          <w:p w:rsidR="00817A8B" w:rsidRDefault="007650C7">
            <w:pPr>
              <w:pStyle w:val="TableParagraph"/>
              <w:spacing w:before="5" w:line="240" w:lineRule="auto"/>
              <w:ind w:right="1"/>
              <w:jc w:val="right"/>
              <w:rPr>
                <w:sz w:val="19"/>
              </w:rPr>
            </w:pPr>
            <w:r>
              <w:rPr>
                <w:color w:val="231F20"/>
                <w:w w:val="105"/>
                <w:sz w:val="19"/>
              </w:rPr>
              <w:t>£87,626</w:t>
            </w:r>
          </w:p>
        </w:tc>
      </w:tr>
      <w:tr w:rsidR="00817A8B">
        <w:trPr>
          <w:trHeight w:val="646"/>
        </w:trPr>
        <w:tc>
          <w:tcPr>
            <w:tcW w:w="2602" w:type="dxa"/>
          </w:tcPr>
          <w:p w:rsidR="00817A8B" w:rsidRDefault="007650C7">
            <w:pPr>
              <w:pStyle w:val="TableParagraph"/>
              <w:spacing w:before="149" w:line="240" w:lineRule="auto"/>
              <w:ind w:left="50"/>
              <w:rPr>
                <w:sz w:val="19"/>
              </w:rPr>
            </w:pPr>
            <w:r>
              <w:rPr>
                <w:color w:val="231F20"/>
                <w:w w:val="105"/>
                <w:sz w:val="19"/>
              </w:rPr>
              <w:t>Training Office &amp; Committee</w:t>
            </w:r>
          </w:p>
        </w:tc>
        <w:tc>
          <w:tcPr>
            <w:tcW w:w="1092" w:type="dxa"/>
            <w:tcBorders>
              <w:bottom w:val="single" w:sz="4" w:space="0" w:color="231F20"/>
            </w:tcBorders>
          </w:tcPr>
          <w:p w:rsidR="00817A8B" w:rsidRDefault="007650C7">
            <w:pPr>
              <w:pStyle w:val="TableParagraph"/>
              <w:spacing w:before="149" w:line="240" w:lineRule="auto"/>
              <w:ind w:right="63"/>
              <w:jc w:val="right"/>
              <w:rPr>
                <w:sz w:val="19"/>
              </w:rPr>
            </w:pPr>
            <w:r>
              <w:rPr>
                <w:color w:val="231F20"/>
                <w:w w:val="105"/>
                <w:sz w:val="19"/>
              </w:rPr>
              <w:t>£127,470</w:t>
            </w:r>
          </w:p>
        </w:tc>
        <w:tc>
          <w:tcPr>
            <w:tcW w:w="919" w:type="dxa"/>
            <w:tcBorders>
              <w:bottom w:val="single" w:sz="4" w:space="0" w:color="231F20"/>
            </w:tcBorders>
          </w:tcPr>
          <w:p w:rsidR="00817A8B" w:rsidRDefault="007650C7">
            <w:pPr>
              <w:pStyle w:val="TableParagraph"/>
              <w:spacing w:before="149" w:line="240" w:lineRule="auto"/>
              <w:ind w:right="1"/>
              <w:jc w:val="right"/>
              <w:rPr>
                <w:sz w:val="19"/>
              </w:rPr>
            </w:pPr>
            <w:r>
              <w:rPr>
                <w:color w:val="231F20"/>
                <w:w w:val="105"/>
                <w:sz w:val="19"/>
              </w:rPr>
              <w:t>£152,369</w:t>
            </w:r>
          </w:p>
        </w:tc>
      </w:tr>
      <w:tr w:rsidR="00817A8B">
        <w:trPr>
          <w:trHeight w:val="358"/>
        </w:trPr>
        <w:tc>
          <w:tcPr>
            <w:tcW w:w="2602" w:type="dxa"/>
          </w:tcPr>
          <w:p w:rsidR="00817A8B" w:rsidRDefault="007650C7">
            <w:pPr>
              <w:pStyle w:val="TableParagraph"/>
              <w:spacing w:before="19" w:line="240" w:lineRule="auto"/>
              <w:ind w:left="50"/>
              <w:rPr>
                <w:sz w:val="19"/>
              </w:rPr>
            </w:pPr>
            <w:r>
              <w:rPr>
                <w:color w:val="231F20"/>
                <w:w w:val="105"/>
                <w:sz w:val="19"/>
              </w:rPr>
              <w:t>Grand Total</w:t>
            </w:r>
          </w:p>
        </w:tc>
        <w:tc>
          <w:tcPr>
            <w:tcW w:w="1092" w:type="dxa"/>
            <w:tcBorders>
              <w:top w:val="single" w:sz="4" w:space="0" w:color="231F20"/>
            </w:tcBorders>
          </w:tcPr>
          <w:p w:rsidR="00817A8B" w:rsidRDefault="007650C7">
            <w:pPr>
              <w:pStyle w:val="TableParagraph"/>
              <w:spacing w:before="19" w:line="240" w:lineRule="auto"/>
              <w:ind w:right="63"/>
              <w:jc w:val="right"/>
              <w:rPr>
                <w:sz w:val="19"/>
              </w:rPr>
            </w:pPr>
            <w:r>
              <w:rPr>
                <w:color w:val="231F20"/>
                <w:sz w:val="19"/>
              </w:rPr>
              <w:t>£1,607,741</w:t>
            </w:r>
          </w:p>
        </w:tc>
        <w:tc>
          <w:tcPr>
            <w:tcW w:w="919" w:type="dxa"/>
            <w:tcBorders>
              <w:top w:val="single" w:sz="4" w:space="0" w:color="231F20"/>
            </w:tcBorders>
          </w:tcPr>
          <w:p w:rsidR="00817A8B" w:rsidRDefault="007650C7">
            <w:pPr>
              <w:pStyle w:val="TableParagraph"/>
              <w:spacing w:before="19" w:line="240" w:lineRule="auto"/>
              <w:ind w:right="1"/>
              <w:jc w:val="right"/>
              <w:rPr>
                <w:sz w:val="19"/>
              </w:rPr>
            </w:pPr>
            <w:r>
              <w:rPr>
                <w:color w:val="231F20"/>
                <w:sz w:val="19"/>
              </w:rPr>
              <w:t>£1,625,878</w:t>
            </w:r>
          </w:p>
        </w:tc>
      </w:tr>
      <w:tr w:rsidR="00817A8B">
        <w:trPr>
          <w:trHeight w:val="347"/>
        </w:trPr>
        <w:tc>
          <w:tcPr>
            <w:tcW w:w="2602" w:type="dxa"/>
          </w:tcPr>
          <w:p w:rsidR="00817A8B" w:rsidRDefault="007650C7">
            <w:pPr>
              <w:pStyle w:val="TableParagraph"/>
              <w:tabs>
                <w:tab w:val="left" w:pos="769"/>
              </w:tabs>
              <w:spacing w:before="112" w:line="215" w:lineRule="exact"/>
              <w:ind w:left="50"/>
              <w:rPr>
                <w:sz w:val="19"/>
              </w:rPr>
            </w:pPr>
            <w:r>
              <w:rPr>
                <w:rFonts w:ascii="Myriad Pro"/>
                <w:b/>
                <w:color w:val="231F20"/>
                <w:spacing w:val="3"/>
                <w:w w:val="105"/>
                <w:sz w:val="19"/>
              </w:rPr>
              <w:t>2.2</w:t>
            </w:r>
            <w:r>
              <w:rPr>
                <w:rFonts w:ascii="Myriad Pro"/>
                <w:b/>
                <w:color w:val="231F20"/>
                <w:spacing w:val="3"/>
                <w:w w:val="105"/>
                <w:sz w:val="19"/>
              </w:rPr>
              <w:tab/>
            </w:r>
            <w:r>
              <w:rPr>
                <w:rFonts w:ascii="Myriad Pro"/>
                <w:b/>
                <w:color w:val="231F20"/>
                <w:w w:val="105"/>
                <w:sz w:val="19"/>
              </w:rPr>
              <w:t xml:space="preserve">Synods </w:t>
            </w:r>
            <w:r>
              <w:rPr>
                <w:color w:val="231F20"/>
                <w:w w:val="105"/>
                <w:sz w:val="19"/>
              </w:rPr>
              <w:t>also</w:t>
            </w:r>
            <w:r>
              <w:rPr>
                <w:color w:val="231F20"/>
                <w:spacing w:val="21"/>
                <w:w w:val="105"/>
                <w:sz w:val="19"/>
              </w:rPr>
              <w:t xml:space="preserve"> </w:t>
            </w:r>
            <w:r>
              <w:rPr>
                <w:color w:val="231F20"/>
                <w:w w:val="105"/>
                <w:sz w:val="19"/>
              </w:rPr>
              <w:t>spend</w:t>
            </w:r>
          </w:p>
        </w:tc>
        <w:tc>
          <w:tcPr>
            <w:tcW w:w="1092" w:type="dxa"/>
          </w:tcPr>
          <w:p w:rsidR="00817A8B" w:rsidRDefault="007650C7">
            <w:pPr>
              <w:pStyle w:val="TableParagraph"/>
              <w:spacing w:before="119" w:line="208" w:lineRule="exact"/>
              <w:ind w:right="37"/>
              <w:jc w:val="right"/>
              <w:rPr>
                <w:sz w:val="19"/>
              </w:rPr>
            </w:pPr>
            <w:r>
              <w:rPr>
                <w:color w:val="231F20"/>
                <w:w w:val="110"/>
                <w:sz w:val="19"/>
              </w:rPr>
              <w:t>on training</w:t>
            </w:r>
          </w:p>
        </w:tc>
        <w:tc>
          <w:tcPr>
            <w:tcW w:w="919" w:type="dxa"/>
          </w:tcPr>
          <w:p w:rsidR="00817A8B" w:rsidRDefault="007650C7">
            <w:pPr>
              <w:pStyle w:val="TableParagraph"/>
              <w:spacing w:before="119" w:line="208" w:lineRule="exact"/>
              <w:ind w:right="25"/>
              <w:jc w:val="right"/>
              <w:rPr>
                <w:sz w:val="19"/>
              </w:rPr>
            </w:pPr>
            <w:r>
              <w:rPr>
                <w:color w:val="231F20"/>
                <w:w w:val="105"/>
                <w:sz w:val="19"/>
              </w:rPr>
              <w:t>(between</w:t>
            </w:r>
          </w:p>
        </w:tc>
      </w:tr>
    </w:tbl>
    <w:p w:rsidR="00817A8B" w:rsidRDefault="007650C7">
      <w:pPr>
        <w:pStyle w:val="BodyText"/>
        <w:spacing w:before="11" w:line="247" w:lineRule="auto"/>
        <w:ind w:left="412" w:right="1017"/>
        <w:jc w:val="both"/>
      </w:pPr>
      <w:r>
        <w:rPr>
          <w:color w:val="231F20"/>
          <w:w w:val="105"/>
        </w:rPr>
        <w:t>£5,000 and £49,000 each). Synod Training and Education spending estimates for 2006 are:-</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897" w:space="40"/>
            <w:col w:w="5973"/>
          </w:cols>
        </w:sectPr>
      </w:pPr>
    </w:p>
    <w:tbl>
      <w:tblPr>
        <w:tblW w:w="0" w:type="auto"/>
        <w:tblInd w:w="977" w:type="dxa"/>
        <w:tblLayout w:type="fixed"/>
        <w:tblCellMar>
          <w:left w:w="0" w:type="dxa"/>
          <w:right w:w="0" w:type="dxa"/>
        </w:tblCellMar>
        <w:tblLook w:val="01E0" w:firstRow="1" w:lastRow="1" w:firstColumn="1" w:lastColumn="1" w:noHBand="0" w:noVBand="0"/>
      </w:tblPr>
      <w:tblGrid>
        <w:gridCol w:w="2177"/>
        <w:gridCol w:w="2057"/>
        <w:gridCol w:w="1303"/>
        <w:gridCol w:w="4086"/>
      </w:tblGrid>
      <w:tr w:rsidR="00817A8B">
        <w:trPr>
          <w:trHeight w:val="241"/>
        </w:trPr>
        <w:tc>
          <w:tcPr>
            <w:tcW w:w="2177" w:type="dxa"/>
          </w:tcPr>
          <w:p w:rsidR="00817A8B" w:rsidRDefault="007650C7">
            <w:pPr>
              <w:pStyle w:val="TableParagraph"/>
              <w:spacing w:before="5" w:line="216" w:lineRule="exact"/>
              <w:ind w:left="50"/>
              <w:rPr>
                <w:sz w:val="19"/>
              </w:rPr>
            </w:pPr>
            <w:r>
              <w:rPr>
                <w:color w:val="231F20"/>
                <w:w w:val="105"/>
                <w:sz w:val="19"/>
              </w:rPr>
              <w:t>Ministerial</w:t>
            </w:r>
          </w:p>
        </w:tc>
        <w:tc>
          <w:tcPr>
            <w:tcW w:w="2057" w:type="dxa"/>
          </w:tcPr>
          <w:p w:rsidR="00817A8B" w:rsidRDefault="007650C7">
            <w:pPr>
              <w:pStyle w:val="TableParagraph"/>
              <w:spacing w:before="5" w:line="216" w:lineRule="exact"/>
              <w:ind w:left="493"/>
              <w:rPr>
                <w:sz w:val="19"/>
              </w:rPr>
            </w:pPr>
            <w:r>
              <w:rPr>
                <w:color w:val="231F20"/>
                <w:w w:val="105"/>
                <w:sz w:val="19"/>
              </w:rPr>
              <w:t>£228,577</w:t>
            </w:r>
          </w:p>
        </w:tc>
        <w:tc>
          <w:tcPr>
            <w:tcW w:w="1303" w:type="dxa"/>
          </w:tcPr>
          <w:p w:rsidR="00817A8B" w:rsidRDefault="007650C7">
            <w:pPr>
              <w:pStyle w:val="TableParagraph"/>
              <w:spacing w:before="0" w:line="221" w:lineRule="exact"/>
              <w:ind w:left="805"/>
              <w:rPr>
                <w:rFonts w:ascii="Myriad Pro"/>
                <w:b/>
                <w:sz w:val="19"/>
              </w:rPr>
            </w:pPr>
            <w:r>
              <w:rPr>
                <w:rFonts w:ascii="Myriad Pro"/>
                <w:b/>
                <w:color w:val="231F20"/>
                <w:w w:val="105"/>
                <w:sz w:val="19"/>
              </w:rPr>
              <w:t>3.4</w:t>
            </w:r>
          </w:p>
        </w:tc>
        <w:tc>
          <w:tcPr>
            <w:tcW w:w="4086" w:type="dxa"/>
          </w:tcPr>
          <w:p w:rsidR="00817A8B" w:rsidRDefault="007650C7">
            <w:pPr>
              <w:pStyle w:val="TableParagraph"/>
              <w:spacing w:before="0" w:line="221" w:lineRule="exact"/>
              <w:ind w:left="222"/>
              <w:rPr>
                <w:rFonts w:ascii="Myriad Pro"/>
                <w:b/>
                <w:sz w:val="19"/>
              </w:rPr>
            </w:pPr>
            <w:r>
              <w:rPr>
                <w:rFonts w:ascii="Myriad Pro"/>
                <w:b/>
                <w:color w:val="231F20"/>
                <w:w w:val="105"/>
                <w:sz w:val="19"/>
              </w:rPr>
              <w:t>Maintenance support</w:t>
            </w:r>
          </w:p>
        </w:tc>
      </w:tr>
      <w:tr w:rsidR="00817A8B">
        <w:trPr>
          <w:trHeight w:val="234"/>
        </w:trPr>
        <w:tc>
          <w:tcPr>
            <w:tcW w:w="2177" w:type="dxa"/>
          </w:tcPr>
          <w:p w:rsidR="00817A8B" w:rsidRDefault="007650C7">
            <w:pPr>
              <w:pStyle w:val="TableParagraph"/>
              <w:spacing w:before="3" w:line="210" w:lineRule="exact"/>
              <w:ind w:left="50"/>
              <w:rPr>
                <w:sz w:val="19"/>
              </w:rPr>
            </w:pPr>
            <w:r>
              <w:rPr>
                <w:color w:val="231F20"/>
                <w:w w:val="110"/>
                <w:sz w:val="19"/>
              </w:rPr>
              <w:t>Lay</w:t>
            </w:r>
          </w:p>
        </w:tc>
        <w:tc>
          <w:tcPr>
            <w:tcW w:w="2057" w:type="dxa"/>
          </w:tcPr>
          <w:p w:rsidR="00817A8B" w:rsidRDefault="007650C7">
            <w:pPr>
              <w:pStyle w:val="TableParagraph"/>
              <w:spacing w:before="3" w:line="210" w:lineRule="exact"/>
              <w:ind w:left="539"/>
              <w:rPr>
                <w:sz w:val="19"/>
              </w:rPr>
            </w:pPr>
            <w:r>
              <w:rPr>
                <w:color w:val="231F20"/>
                <w:w w:val="105"/>
                <w:sz w:val="19"/>
              </w:rPr>
              <w:t>£ 75,517</w:t>
            </w:r>
          </w:p>
        </w:tc>
        <w:tc>
          <w:tcPr>
            <w:tcW w:w="1303" w:type="dxa"/>
          </w:tcPr>
          <w:p w:rsidR="00817A8B" w:rsidRDefault="00817A8B">
            <w:pPr>
              <w:pStyle w:val="TableParagraph"/>
              <w:spacing w:before="0" w:line="240" w:lineRule="auto"/>
              <w:rPr>
                <w:rFonts w:ascii="Times New Roman"/>
                <w:sz w:val="16"/>
              </w:rPr>
            </w:pPr>
          </w:p>
        </w:tc>
        <w:tc>
          <w:tcPr>
            <w:tcW w:w="4086" w:type="dxa"/>
          </w:tcPr>
          <w:p w:rsidR="00817A8B" w:rsidRDefault="00817A8B">
            <w:pPr>
              <w:pStyle w:val="TableParagraph"/>
              <w:spacing w:before="0" w:line="240" w:lineRule="auto"/>
              <w:rPr>
                <w:rFonts w:ascii="Times New Roman"/>
                <w:sz w:val="16"/>
              </w:rPr>
            </w:pPr>
          </w:p>
        </w:tc>
      </w:tr>
      <w:tr w:rsidR="00817A8B">
        <w:trPr>
          <w:trHeight w:val="245"/>
        </w:trPr>
        <w:tc>
          <w:tcPr>
            <w:tcW w:w="2177" w:type="dxa"/>
          </w:tcPr>
          <w:p w:rsidR="00817A8B" w:rsidRDefault="007650C7">
            <w:pPr>
              <w:pStyle w:val="TableParagraph"/>
              <w:spacing w:before="0" w:line="214" w:lineRule="exact"/>
              <w:ind w:left="50"/>
              <w:rPr>
                <w:sz w:val="19"/>
              </w:rPr>
            </w:pPr>
            <w:r>
              <w:rPr>
                <w:color w:val="231F20"/>
                <w:w w:val="110"/>
                <w:sz w:val="19"/>
              </w:rPr>
              <w:t>Synod training staff</w:t>
            </w:r>
          </w:p>
        </w:tc>
        <w:tc>
          <w:tcPr>
            <w:tcW w:w="2057" w:type="dxa"/>
          </w:tcPr>
          <w:p w:rsidR="00817A8B" w:rsidRDefault="007650C7">
            <w:pPr>
              <w:pStyle w:val="TableParagraph"/>
              <w:spacing w:before="0" w:line="214" w:lineRule="exact"/>
              <w:ind w:left="503"/>
              <w:rPr>
                <w:sz w:val="19"/>
              </w:rPr>
            </w:pPr>
            <w:r>
              <w:rPr>
                <w:color w:val="231F20"/>
                <w:w w:val="105"/>
                <w:sz w:val="19"/>
              </w:rPr>
              <w:t>£310,000</w:t>
            </w:r>
          </w:p>
        </w:tc>
        <w:tc>
          <w:tcPr>
            <w:tcW w:w="5389" w:type="dxa"/>
            <w:gridSpan w:val="2"/>
          </w:tcPr>
          <w:p w:rsidR="00817A8B" w:rsidRDefault="007650C7">
            <w:pPr>
              <w:pStyle w:val="TableParagraph"/>
              <w:spacing w:before="0" w:line="214" w:lineRule="exact"/>
              <w:ind w:left="805"/>
              <w:rPr>
                <w:sz w:val="19"/>
              </w:rPr>
            </w:pPr>
            <w:r>
              <w:rPr>
                <w:color w:val="231F20"/>
                <w:w w:val="110"/>
                <w:sz w:val="19"/>
              </w:rPr>
              <w:t>Part-time students are largely self-supporting and</w:t>
            </w:r>
          </w:p>
        </w:tc>
      </w:tr>
      <w:tr w:rsidR="00817A8B">
        <w:trPr>
          <w:trHeight w:val="474"/>
        </w:trPr>
        <w:tc>
          <w:tcPr>
            <w:tcW w:w="2177" w:type="dxa"/>
          </w:tcPr>
          <w:p w:rsidR="00817A8B" w:rsidRDefault="007650C7">
            <w:pPr>
              <w:pStyle w:val="TableParagraph"/>
              <w:spacing w:before="3" w:line="240" w:lineRule="auto"/>
              <w:ind w:left="50"/>
              <w:rPr>
                <w:sz w:val="19"/>
              </w:rPr>
            </w:pPr>
            <w:r>
              <w:rPr>
                <w:color w:val="231F20"/>
                <w:w w:val="105"/>
                <w:sz w:val="19"/>
              </w:rPr>
              <w:t>Total</w:t>
            </w:r>
          </w:p>
        </w:tc>
        <w:tc>
          <w:tcPr>
            <w:tcW w:w="2057" w:type="dxa"/>
          </w:tcPr>
          <w:p w:rsidR="00817A8B" w:rsidRDefault="007650C7">
            <w:pPr>
              <w:pStyle w:val="TableParagraph"/>
              <w:spacing w:before="3" w:line="240" w:lineRule="auto"/>
              <w:ind w:left="511"/>
              <w:rPr>
                <w:sz w:val="19"/>
              </w:rPr>
            </w:pPr>
            <w:r>
              <w:rPr>
                <w:color w:val="231F20"/>
                <w:w w:val="105"/>
                <w:sz w:val="19"/>
              </w:rPr>
              <w:t>£614,094</w:t>
            </w:r>
          </w:p>
        </w:tc>
        <w:tc>
          <w:tcPr>
            <w:tcW w:w="5389" w:type="dxa"/>
            <w:gridSpan w:val="2"/>
          </w:tcPr>
          <w:p w:rsidR="00817A8B" w:rsidRDefault="007650C7">
            <w:pPr>
              <w:pStyle w:val="TableParagraph"/>
              <w:spacing w:before="4" w:line="240" w:lineRule="auto"/>
              <w:ind w:left="805"/>
              <w:rPr>
                <w:sz w:val="19"/>
              </w:rPr>
            </w:pPr>
            <w:r>
              <w:rPr>
                <w:color w:val="231F20"/>
                <w:w w:val="105"/>
                <w:sz w:val="19"/>
              </w:rPr>
              <w:t>receive modest expenses. Substantial maintenance</w:t>
            </w:r>
          </w:p>
          <w:p w:rsidR="00817A8B" w:rsidRDefault="007650C7">
            <w:pPr>
              <w:pStyle w:val="TableParagraph"/>
              <w:spacing w:before="8" w:line="210" w:lineRule="exact"/>
              <w:ind w:left="805"/>
              <w:rPr>
                <w:sz w:val="19"/>
              </w:rPr>
            </w:pPr>
            <w:r>
              <w:rPr>
                <w:color w:val="231F20"/>
                <w:w w:val="105"/>
                <w:sz w:val="19"/>
              </w:rPr>
              <w:t>grants are paid to full-time students.</w:t>
            </w:r>
          </w:p>
        </w:tc>
      </w:tr>
    </w:tbl>
    <w:p w:rsidR="00817A8B" w:rsidRDefault="00817A8B">
      <w:pPr>
        <w:spacing w:line="210" w:lineRule="exact"/>
        <w:rPr>
          <w:sz w:val="19"/>
        </w:rPr>
        <w:sectPr w:rsidR="00817A8B">
          <w:pgSz w:w="11910" w:h="16840"/>
          <w:pgMar w:top="1080" w:right="0" w:bottom="780" w:left="0" w:header="0" w:footer="590" w:gutter="0"/>
          <w:cols w:space="720"/>
        </w:sectPr>
      </w:pPr>
    </w:p>
    <w:p w:rsidR="00817A8B" w:rsidRDefault="007650C7">
      <w:pPr>
        <w:spacing w:before="9" w:line="247" w:lineRule="auto"/>
        <w:ind w:left="1020"/>
        <w:jc w:val="both"/>
        <w:rPr>
          <w:i/>
          <w:sz w:val="19"/>
        </w:rPr>
      </w:pPr>
      <w:r>
        <w:rPr>
          <w:i/>
          <w:color w:val="231F20"/>
          <w:w w:val="105"/>
          <w:sz w:val="19"/>
        </w:rPr>
        <w:t>(These</w:t>
      </w:r>
      <w:r>
        <w:rPr>
          <w:i/>
          <w:color w:val="231F20"/>
          <w:spacing w:val="-6"/>
          <w:w w:val="105"/>
          <w:sz w:val="19"/>
        </w:rPr>
        <w:t xml:space="preserve"> </w:t>
      </w:r>
      <w:r>
        <w:rPr>
          <w:i/>
          <w:color w:val="231F20"/>
          <w:w w:val="105"/>
          <w:sz w:val="19"/>
        </w:rPr>
        <w:t>figures</w:t>
      </w:r>
      <w:r>
        <w:rPr>
          <w:i/>
          <w:color w:val="231F20"/>
          <w:spacing w:val="-5"/>
          <w:w w:val="105"/>
          <w:sz w:val="19"/>
        </w:rPr>
        <w:t xml:space="preserve"> </w:t>
      </w:r>
      <w:r>
        <w:rPr>
          <w:i/>
          <w:color w:val="231F20"/>
          <w:w w:val="105"/>
          <w:sz w:val="19"/>
        </w:rPr>
        <w:t>have</w:t>
      </w:r>
      <w:r>
        <w:rPr>
          <w:i/>
          <w:color w:val="231F20"/>
          <w:spacing w:val="-5"/>
          <w:w w:val="105"/>
          <w:sz w:val="19"/>
        </w:rPr>
        <w:t xml:space="preserve"> </w:t>
      </w:r>
      <w:r>
        <w:rPr>
          <w:i/>
          <w:color w:val="231F20"/>
          <w:w w:val="105"/>
          <w:sz w:val="19"/>
        </w:rPr>
        <w:t>been</w:t>
      </w:r>
      <w:r>
        <w:rPr>
          <w:i/>
          <w:color w:val="231F20"/>
          <w:spacing w:val="-5"/>
          <w:w w:val="105"/>
          <w:sz w:val="19"/>
        </w:rPr>
        <w:t xml:space="preserve"> </w:t>
      </w:r>
      <w:r>
        <w:rPr>
          <w:i/>
          <w:color w:val="231F20"/>
          <w:w w:val="105"/>
          <w:sz w:val="19"/>
        </w:rPr>
        <w:t>supplied</w:t>
      </w:r>
      <w:r>
        <w:rPr>
          <w:i/>
          <w:color w:val="231F20"/>
          <w:spacing w:val="-6"/>
          <w:w w:val="105"/>
          <w:sz w:val="19"/>
        </w:rPr>
        <w:t xml:space="preserve"> </w:t>
      </w:r>
      <w:r>
        <w:rPr>
          <w:i/>
          <w:color w:val="231F20"/>
          <w:w w:val="105"/>
          <w:sz w:val="19"/>
        </w:rPr>
        <w:t>from</w:t>
      </w:r>
      <w:r>
        <w:rPr>
          <w:i/>
          <w:color w:val="231F20"/>
          <w:spacing w:val="-5"/>
          <w:w w:val="105"/>
          <w:sz w:val="19"/>
        </w:rPr>
        <w:t xml:space="preserve"> </w:t>
      </w:r>
      <w:r>
        <w:rPr>
          <w:i/>
          <w:color w:val="231F20"/>
          <w:w w:val="105"/>
          <w:sz w:val="19"/>
        </w:rPr>
        <w:t>original</w:t>
      </w:r>
      <w:r>
        <w:rPr>
          <w:i/>
          <w:color w:val="231F20"/>
          <w:spacing w:val="-5"/>
          <w:w w:val="105"/>
          <w:sz w:val="19"/>
        </w:rPr>
        <w:t xml:space="preserve"> </w:t>
      </w:r>
      <w:r>
        <w:rPr>
          <w:i/>
          <w:color w:val="231F20"/>
          <w:w w:val="105"/>
          <w:sz w:val="19"/>
        </w:rPr>
        <w:t>research on church costs undertaken in 2003 by the Church’s Treasurer</w:t>
      </w:r>
      <w:r>
        <w:rPr>
          <w:i/>
          <w:color w:val="231F20"/>
          <w:spacing w:val="-21"/>
          <w:w w:val="105"/>
          <w:sz w:val="19"/>
        </w:rPr>
        <w:t xml:space="preserve"> </w:t>
      </w:r>
      <w:r>
        <w:rPr>
          <w:i/>
          <w:color w:val="231F20"/>
          <w:w w:val="105"/>
          <w:sz w:val="19"/>
        </w:rPr>
        <w:t>as</w:t>
      </w:r>
      <w:r>
        <w:rPr>
          <w:i/>
          <w:color w:val="231F20"/>
          <w:spacing w:val="-20"/>
          <w:w w:val="105"/>
          <w:sz w:val="19"/>
        </w:rPr>
        <w:t xml:space="preserve"> </w:t>
      </w:r>
      <w:r>
        <w:rPr>
          <w:i/>
          <w:color w:val="231F20"/>
          <w:w w:val="105"/>
          <w:sz w:val="19"/>
        </w:rPr>
        <w:t>part</w:t>
      </w:r>
      <w:r>
        <w:rPr>
          <w:i/>
          <w:color w:val="231F20"/>
          <w:spacing w:val="-20"/>
          <w:w w:val="105"/>
          <w:sz w:val="19"/>
        </w:rPr>
        <w:t xml:space="preserve"> </w:t>
      </w:r>
      <w:r>
        <w:rPr>
          <w:i/>
          <w:color w:val="231F20"/>
          <w:w w:val="105"/>
          <w:sz w:val="19"/>
        </w:rPr>
        <w:t>of</w:t>
      </w:r>
      <w:r>
        <w:rPr>
          <w:i/>
          <w:color w:val="231F20"/>
          <w:spacing w:val="-21"/>
          <w:w w:val="105"/>
          <w:sz w:val="19"/>
        </w:rPr>
        <w:t xml:space="preserve"> </w:t>
      </w:r>
      <w:r>
        <w:rPr>
          <w:i/>
          <w:color w:val="231F20"/>
          <w:w w:val="105"/>
          <w:sz w:val="19"/>
        </w:rPr>
        <w:t>the</w:t>
      </w:r>
      <w:r>
        <w:rPr>
          <w:i/>
          <w:color w:val="231F20"/>
          <w:spacing w:val="-20"/>
          <w:w w:val="105"/>
          <w:sz w:val="19"/>
        </w:rPr>
        <w:t xml:space="preserve"> </w:t>
      </w:r>
      <w:r>
        <w:rPr>
          <w:i/>
          <w:color w:val="231F20"/>
          <w:w w:val="105"/>
          <w:sz w:val="19"/>
        </w:rPr>
        <w:t>Catch</w:t>
      </w:r>
      <w:r>
        <w:rPr>
          <w:i/>
          <w:color w:val="231F20"/>
          <w:spacing w:val="-20"/>
          <w:w w:val="105"/>
          <w:sz w:val="19"/>
        </w:rPr>
        <w:t xml:space="preserve"> </w:t>
      </w:r>
      <w:r>
        <w:rPr>
          <w:i/>
          <w:color w:val="231F20"/>
          <w:w w:val="105"/>
          <w:sz w:val="19"/>
        </w:rPr>
        <w:t>the</w:t>
      </w:r>
      <w:r>
        <w:rPr>
          <w:i/>
          <w:color w:val="231F20"/>
          <w:spacing w:val="-20"/>
          <w:w w:val="105"/>
          <w:sz w:val="19"/>
        </w:rPr>
        <w:t xml:space="preserve"> </w:t>
      </w:r>
      <w:r>
        <w:rPr>
          <w:i/>
          <w:color w:val="231F20"/>
          <w:w w:val="105"/>
          <w:sz w:val="19"/>
        </w:rPr>
        <w:t>Vision</w:t>
      </w:r>
      <w:r>
        <w:rPr>
          <w:i/>
          <w:color w:val="231F20"/>
          <w:spacing w:val="-21"/>
          <w:w w:val="105"/>
          <w:sz w:val="19"/>
        </w:rPr>
        <w:t xml:space="preserve"> </w:t>
      </w:r>
      <w:r>
        <w:rPr>
          <w:i/>
          <w:color w:val="231F20"/>
          <w:w w:val="105"/>
          <w:sz w:val="19"/>
        </w:rPr>
        <w:t>process</w:t>
      </w:r>
      <w:r>
        <w:rPr>
          <w:i/>
          <w:color w:val="231F20"/>
          <w:spacing w:val="-20"/>
          <w:w w:val="105"/>
          <w:sz w:val="19"/>
        </w:rPr>
        <w:t xml:space="preserve"> </w:t>
      </w:r>
      <w:r>
        <w:rPr>
          <w:i/>
          <w:color w:val="231F20"/>
          <w:w w:val="105"/>
          <w:sz w:val="19"/>
        </w:rPr>
        <w:t>and</w:t>
      </w:r>
      <w:r>
        <w:rPr>
          <w:i/>
          <w:color w:val="231F20"/>
          <w:spacing w:val="-20"/>
          <w:w w:val="105"/>
          <w:sz w:val="19"/>
        </w:rPr>
        <w:t xml:space="preserve"> </w:t>
      </w:r>
      <w:r>
        <w:rPr>
          <w:i/>
          <w:color w:val="231F20"/>
          <w:w w:val="105"/>
          <w:sz w:val="19"/>
        </w:rPr>
        <w:t>more recently</w:t>
      </w:r>
      <w:r>
        <w:rPr>
          <w:i/>
          <w:color w:val="231F20"/>
          <w:spacing w:val="-10"/>
          <w:w w:val="105"/>
          <w:sz w:val="19"/>
        </w:rPr>
        <w:t xml:space="preserve"> </w:t>
      </w:r>
      <w:r>
        <w:rPr>
          <w:i/>
          <w:color w:val="231F20"/>
          <w:w w:val="105"/>
          <w:sz w:val="19"/>
        </w:rPr>
        <w:t>updated)</w:t>
      </w:r>
    </w:p>
    <w:p w:rsidR="00817A8B" w:rsidRDefault="00817A8B">
      <w:pPr>
        <w:pStyle w:val="BodyText"/>
        <w:spacing w:before="6"/>
        <w:rPr>
          <w:i/>
        </w:rPr>
      </w:pPr>
    </w:p>
    <w:p w:rsidR="00817A8B" w:rsidRDefault="007650C7">
      <w:pPr>
        <w:pStyle w:val="Heading8"/>
        <w:tabs>
          <w:tab w:val="left" w:pos="1740"/>
        </w:tabs>
        <w:ind w:left="1020"/>
        <w:jc w:val="left"/>
      </w:pPr>
      <w:r>
        <w:rPr>
          <w:color w:val="231F20"/>
          <w:spacing w:val="3"/>
          <w:w w:val="105"/>
        </w:rPr>
        <w:t>2.3</w:t>
      </w:r>
      <w:r>
        <w:rPr>
          <w:color w:val="231F20"/>
          <w:spacing w:val="3"/>
          <w:w w:val="105"/>
        </w:rPr>
        <w:tab/>
      </w:r>
      <w:r>
        <w:rPr>
          <w:color w:val="231F20"/>
          <w:w w:val="105"/>
        </w:rPr>
        <w:t>Other</w:t>
      </w:r>
    </w:p>
    <w:p w:rsidR="00817A8B" w:rsidRDefault="007650C7">
      <w:pPr>
        <w:pStyle w:val="BodyText"/>
        <w:spacing w:before="11" w:line="247" w:lineRule="auto"/>
        <w:ind w:left="1020"/>
        <w:jc w:val="both"/>
      </w:pPr>
      <w:r>
        <w:rPr>
          <w:color w:val="231F20"/>
          <w:w w:val="105"/>
        </w:rPr>
        <w:t xml:space="preserve">As indicated </w:t>
      </w:r>
      <w:r>
        <w:rPr>
          <w:color w:val="231F20"/>
          <w:spacing w:val="-3"/>
          <w:w w:val="105"/>
        </w:rPr>
        <w:t xml:space="preserve">above, </w:t>
      </w:r>
      <w:r>
        <w:rPr>
          <w:color w:val="231F20"/>
          <w:w w:val="105"/>
        </w:rPr>
        <w:t xml:space="preserve">significant elements of training expenditure </w:t>
      </w:r>
      <w:r>
        <w:rPr>
          <w:color w:val="231F20"/>
          <w:spacing w:val="-2"/>
          <w:w w:val="105"/>
        </w:rPr>
        <w:t xml:space="preserve">(in </w:t>
      </w:r>
      <w:r>
        <w:rPr>
          <w:color w:val="231F20"/>
          <w:w w:val="105"/>
        </w:rPr>
        <w:t xml:space="preserve">synods, YCWTDOs, the Windermere </w:t>
      </w:r>
      <w:r>
        <w:rPr>
          <w:color w:val="231F20"/>
          <w:spacing w:val="-3"/>
          <w:w w:val="105"/>
        </w:rPr>
        <w:t xml:space="preserve">Centre) </w:t>
      </w:r>
      <w:r>
        <w:rPr>
          <w:color w:val="231F20"/>
          <w:w w:val="105"/>
        </w:rPr>
        <w:t xml:space="preserve">are not under the auspices of the </w:t>
      </w:r>
      <w:r>
        <w:rPr>
          <w:color w:val="231F20"/>
          <w:spacing w:val="-3"/>
          <w:w w:val="105"/>
        </w:rPr>
        <w:t xml:space="preserve">Training </w:t>
      </w:r>
      <w:r>
        <w:rPr>
          <w:color w:val="231F20"/>
          <w:w w:val="105"/>
        </w:rPr>
        <w:t>Committee.</w:t>
      </w:r>
      <w:r>
        <w:rPr>
          <w:color w:val="231F20"/>
          <w:spacing w:val="-24"/>
          <w:w w:val="105"/>
        </w:rPr>
        <w:t xml:space="preserve"> </w:t>
      </w:r>
      <w:r>
        <w:rPr>
          <w:color w:val="231F20"/>
          <w:spacing w:val="-3"/>
          <w:w w:val="105"/>
        </w:rPr>
        <w:t>However</w:t>
      </w:r>
      <w:r>
        <w:rPr>
          <w:color w:val="231F20"/>
          <w:spacing w:val="-23"/>
          <w:w w:val="105"/>
        </w:rPr>
        <w:t xml:space="preserve"> </w:t>
      </w:r>
      <w:r>
        <w:rPr>
          <w:color w:val="231F20"/>
          <w:w w:val="105"/>
        </w:rPr>
        <w:t>there</w:t>
      </w:r>
      <w:r>
        <w:rPr>
          <w:color w:val="231F20"/>
          <w:spacing w:val="-24"/>
          <w:w w:val="105"/>
        </w:rPr>
        <w:t xml:space="preserve"> </w:t>
      </w:r>
      <w:r>
        <w:rPr>
          <w:color w:val="231F20"/>
          <w:w w:val="105"/>
        </w:rPr>
        <w:t>is</w:t>
      </w:r>
      <w:r>
        <w:rPr>
          <w:color w:val="231F20"/>
          <w:spacing w:val="-23"/>
          <w:w w:val="105"/>
        </w:rPr>
        <w:t xml:space="preserve"> </w:t>
      </w:r>
      <w:r>
        <w:rPr>
          <w:color w:val="231F20"/>
          <w:w w:val="105"/>
        </w:rPr>
        <w:t>further</w:t>
      </w:r>
      <w:r>
        <w:rPr>
          <w:color w:val="231F20"/>
          <w:spacing w:val="-23"/>
          <w:w w:val="105"/>
        </w:rPr>
        <w:t xml:space="preserve"> </w:t>
      </w:r>
      <w:r>
        <w:rPr>
          <w:color w:val="231F20"/>
          <w:w w:val="105"/>
        </w:rPr>
        <w:t>spendingon</w:t>
      </w:r>
      <w:r>
        <w:rPr>
          <w:color w:val="231F20"/>
          <w:spacing w:val="-24"/>
          <w:w w:val="105"/>
        </w:rPr>
        <w:t xml:space="preserve"> </w:t>
      </w:r>
      <w:r>
        <w:rPr>
          <w:color w:val="231F20"/>
          <w:w w:val="105"/>
        </w:rPr>
        <w:t>training that cannot currently be quantified. This includes the service</w:t>
      </w:r>
      <w:r>
        <w:rPr>
          <w:color w:val="231F20"/>
          <w:spacing w:val="-16"/>
          <w:w w:val="105"/>
        </w:rPr>
        <w:t xml:space="preserve"> </w:t>
      </w:r>
      <w:r>
        <w:rPr>
          <w:color w:val="231F20"/>
          <w:w w:val="105"/>
        </w:rPr>
        <w:t>of</w:t>
      </w:r>
      <w:r>
        <w:rPr>
          <w:color w:val="231F20"/>
          <w:spacing w:val="-15"/>
          <w:w w:val="105"/>
        </w:rPr>
        <w:t xml:space="preserve"> </w:t>
      </w:r>
      <w:r>
        <w:rPr>
          <w:color w:val="231F20"/>
          <w:spacing w:val="-3"/>
          <w:w w:val="105"/>
        </w:rPr>
        <w:t>many</w:t>
      </w:r>
      <w:r>
        <w:rPr>
          <w:color w:val="231F20"/>
          <w:spacing w:val="-16"/>
          <w:w w:val="105"/>
        </w:rPr>
        <w:t xml:space="preserve"> </w:t>
      </w:r>
      <w:r>
        <w:rPr>
          <w:color w:val="231F20"/>
          <w:w w:val="105"/>
        </w:rPr>
        <w:t>ministers</w:t>
      </w:r>
      <w:r>
        <w:rPr>
          <w:color w:val="231F20"/>
          <w:spacing w:val="-16"/>
          <w:w w:val="105"/>
        </w:rPr>
        <w:t xml:space="preserve"> </w:t>
      </w:r>
      <w:r>
        <w:rPr>
          <w:color w:val="231F20"/>
          <w:spacing w:val="-3"/>
          <w:w w:val="105"/>
        </w:rPr>
        <w:t>(and</w:t>
      </w:r>
      <w:r>
        <w:rPr>
          <w:color w:val="231F20"/>
          <w:spacing w:val="-17"/>
          <w:w w:val="105"/>
        </w:rPr>
        <w:t xml:space="preserve"> </w:t>
      </w:r>
      <w:r>
        <w:rPr>
          <w:color w:val="231F20"/>
          <w:spacing w:val="-3"/>
          <w:w w:val="105"/>
        </w:rPr>
        <w:t>many</w:t>
      </w:r>
      <w:r>
        <w:rPr>
          <w:color w:val="231F20"/>
          <w:spacing w:val="-15"/>
          <w:w w:val="105"/>
        </w:rPr>
        <w:t xml:space="preserve"> </w:t>
      </w:r>
      <w:r>
        <w:rPr>
          <w:color w:val="231F20"/>
          <w:w w:val="105"/>
        </w:rPr>
        <w:t>are</w:t>
      </w:r>
      <w:r>
        <w:rPr>
          <w:color w:val="231F20"/>
          <w:spacing w:val="-16"/>
          <w:w w:val="105"/>
        </w:rPr>
        <w:t xml:space="preserve"> </w:t>
      </w:r>
      <w:r>
        <w:rPr>
          <w:color w:val="231F20"/>
          <w:w w:val="105"/>
        </w:rPr>
        <w:t>paid</w:t>
      </w:r>
      <w:r>
        <w:rPr>
          <w:color w:val="231F20"/>
          <w:spacing w:val="-16"/>
          <w:w w:val="105"/>
        </w:rPr>
        <w:t xml:space="preserve"> </w:t>
      </w:r>
      <w:r>
        <w:rPr>
          <w:color w:val="231F20"/>
          <w:w w:val="105"/>
        </w:rPr>
        <w:t>from</w:t>
      </w:r>
      <w:r>
        <w:rPr>
          <w:color w:val="231F20"/>
          <w:spacing w:val="-16"/>
          <w:w w:val="105"/>
        </w:rPr>
        <w:t xml:space="preserve"> </w:t>
      </w:r>
      <w:r>
        <w:rPr>
          <w:color w:val="231F20"/>
          <w:w w:val="105"/>
        </w:rPr>
        <w:t>M&amp;M) as</w:t>
      </w:r>
      <w:r>
        <w:rPr>
          <w:color w:val="231F20"/>
          <w:spacing w:val="-8"/>
          <w:w w:val="105"/>
        </w:rPr>
        <w:t xml:space="preserve"> </w:t>
      </w:r>
      <w:r>
        <w:rPr>
          <w:color w:val="231F20"/>
          <w:spacing w:val="-3"/>
          <w:w w:val="105"/>
        </w:rPr>
        <w:t>Training</w:t>
      </w:r>
      <w:r>
        <w:rPr>
          <w:color w:val="231F20"/>
          <w:spacing w:val="-8"/>
          <w:w w:val="105"/>
        </w:rPr>
        <w:t xml:space="preserve"> </w:t>
      </w:r>
      <w:r>
        <w:rPr>
          <w:color w:val="231F20"/>
          <w:w w:val="105"/>
        </w:rPr>
        <w:t>for</w:t>
      </w:r>
      <w:r>
        <w:rPr>
          <w:color w:val="231F20"/>
          <w:spacing w:val="-7"/>
          <w:w w:val="105"/>
        </w:rPr>
        <w:t xml:space="preserve"> </w:t>
      </w:r>
      <w:r>
        <w:rPr>
          <w:color w:val="231F20"/>
          <w:w w:val="105"/>
        </w:rPr>
        <w:t>Learning</w:t>
      </w:r>
      <w:r>
        <w:rPr>
          <w:color w:val="231F20"/>
          <w:spacing w:val="-8"/>
          <w:w w:val="105"/>
        </w:rPr>
        <w:t xml:space="preserve"> </w:t>
      </w:r>
      <w:r>
        <w:rPr>
          <w:color w:val="231F20"/>
          <w:w w:val="105"/>
        </w:rPr>
        <w:t>and</w:t>
      </w:r>
      <w:r>
        <w:rPr>
          <w:color w:val="231F20"/>
          <w:spacing w:val="-8"/>
          <w:w w:val="105"/>
        </w:rPr>
        <w:t xml:space="preserve"> </w:t>
      </w:r>
      <w:r>
        <w:rPr>
          <w:color w:val="231F20"/>
          <w:w w:val="105"/>
        </w:rPr>
        <w:t>Serving</w:t>
      </w:r>
      <w:r>
        <w:rPr>
          <w:color w:val="231F20"/>
          <w:spacing w:val="-7"/>
          <w:w w:val="105"/>
        </w:rPr>
        <w:t xml:space="preserve"> </w:t>
      </w:r>
      <w:r>
        <w:rPr>
          <w:color w:val="231F20"/>
          <w:w w:val="105"/>
        </w:rPr>
        <w:t>tutors.</w:t>
      </w:r>
    </w:p>
    <w:p w:rsidR="00817A8B" w:rsidRDefault="00817A8B">
      <w:pPr>
        <w:pStyle w:val="BodyText"/>
        <w:spacing w:before="9"/>
      </w:pPr>
    </w:p>
    <w:p w:rsidR="00817A8B" w:rsidRDefault="007650C7">
      <w:pPr>
        <w:pStyle w:val="Heading9"/>
        <w:spacing w:line="244" w:lineRule="auto"/>
        <w:jc w:val="both"/>
        <w:rPr>
          <w:rFonts w:ascii="Calibri" w:hAnsi="Calibri"/>
          <w:b w:val="0"/>
        </w:rPr>
      </w:pPr>
      <w:r>
        <w:rPr>
          <w:color w:val="231F20"/>
        </w:rPr>
        <w:t>The total United Reformed Church expenditure on training is probably therefore in the order of £2.5 million</w:t>
      </w:r>
      <w:r>
        <w:rPr>
          <w:rFonts w:ascii="Calibri" w:hAnsi="Calibri"/>
          <w:b w:val="0"/>
          <w:color w:val="231F20"/>
        </w:rPr>
        <w:t>.</w:t>
      </w:r>
    </w:p>
    <w:p w:rsidR="00817A8B" w:rsidRDefault="00817A8B">
      <w:pPr>
        <w:pStyle w:val="BodyText"/>
        <w:spacing w:before="4"/>
        <w:rPr>
          <w:i/>
        </w:rPr>
      </w:pPr>
    </w:p>
    <w:p w:rsidR="00817A8B" w:rsidRDefault="007650C7">
      <w:pPr>
        <w:pStyle w:val="ListParagraph"/>
        <w:numPr>
          <w:ilvl w:val="0"/>
          <w:numId w:val="90"/>
        </w:numPr>
        <w:tabs>
          <w:tab w:val="left" w:pos="1740"/>
          <w:tab w:val="left" w:pos="1741"/>
        </w:tabs>
        <w:spacing w:line="244" w:lineRule="auto"/>
        <w:ind w:left="1020" w:hanging="1"/>
        <w:jc w:val="left"/>
        <w:rPr>
          <w:rFonts w:ascii="Myriad Pro"/>
          <w:b/>
          <w:sz w:val="19"/>
        </w:rPr>
      </w:pPr>
      <w:r>
        <w:rPr>
          <w:rFonts w:ascii="Myriad Pro"/>
          <w:b/>
          <w:color w:val="231F20"/>
          <w:w w:val="105"/>
          <w:sz w:val="19"/>
        </w:rPr>
        <w:t>How much does Education for Ministry 1 (pre ordination/commissioning) Training</w:t>
      </w:r>
      <w:r>
        <w:rPr>
          <w:rFonts w:ascii="Myriad Pro"/>
          <w:b/>
          <w:color w:val="231F20"/>
          <w:spacing w:val="4"/>
          <w:w w:val="105"/>
          <w:sz w:val="19"/>
        </w:rPr>
        <w:t xml:space="preserve"> </w:t>
      </w:r>
      <w:r>
        <w:rPr>
          <w:rFonts w:ascii="Myriad Pro"/>
          <w:b/>
          <w:color w:val="231F20"/>
          <w:w w:val="105"/>
          <w:sz w:val="19"/>
        </w:rPr>
        <w:t>cost?</w:t>
      </w:r>
    </w:p>
    <w:p w:rsidR="00817A8B" w:rsidRDefault="00817A8B">
      <w:pPr>
        <w:pStyle w:val="BodyText"/>
        <w:spacing w:before="11"/>
        <w:rPr>
          <w:rFonts w:ascii="Myriad Pro"/>
          <w:b/>
        </w:rPr>
      </w:pPr>
    </w:p>
    <w:p w:rsidR="00817A8B" w:rsidRDefault="007650C7">
      <w:pPr>
        <w:pStyle w:val="ListParagraph"/>
        <w:numPr>
          <w:ilvl w:val="1"/>
          <w:numId w:val="90"/>
        </w:numPr>
        <w:tabs>
          <w:tab w:val="left" w:pos="1740"/>
          <w:tab w:val="left" w:pos="1741"/>
        </w:tabs>
        <w:spacing w:before="1" w:line="247" w:lineRule="auto"/>
        <w:ind w:left="1020" w:firstLine="0"/>
        <w:jc w:val="both"/>
        <w:rPr>
          <w:color w:val="231F20"/>
          <w:sz w:val="19"/>
        </w:rPr>
      </w:pPr>
      <w:r>
        <w:rPr>
          <w:color w:val="231F20"/>
          <w:w w:val="105"/>
          <w:sz w:val="19"/>
        </w:rPr>
        <w:t>This depends on the number of students, but the amount spent</w:t>
      </w:r>
      <w:r>
        <w:rPr>
          <w:color w:val="231F20"/>
          <w:w w:val="105"/>
          <w:sz w:val="19"/>
        </w:rPr>
        <w:t xml:space="preserve"> is not proportional to the number of students. There are 3 elements to the cost: </w:t>
      </w:r>
      <w:r>
        <w:rPr>
          <w:color w:val="231F20"/>
          <w:spacing w:val="-4"/>
          <w:w w:val="105"/>
          <w:sz w:val="19"/>
        </w:rPr>
        <w:t xml:space="preserve">(a) </w:t>
      </w:r>
      <w:r>
        <w:rPr>
          <w:color w:val="231F20"/>
          <w:w w:val="105"/>
          <w:sz w:val="19"/>
        </w:rPr>
        <w:t xml:space="preserve">student maintenance for full-time students (depends on numbers and family circumstances), (b) fees (depends on numbers) &amp; </w:t>
      </w:r>
      <w:r>
        <w:rPr>
          <w:color w:val="231F20"/>
          <w:spacing w:val="-3"/>
          <w:w w:val="105"/>
          <w:sz w:val="19"/>
        </w:rPr>
        <w:t xml:space="preserve">(c) </w:t>
      </w:r>
      <w:r>
        <w:rPr>
          <w:color w:val="231F20"/>
          <w:w w:val="105"/>
          <w:sz w:val="19"/>
        </w:rPr>
        <w:t>subsidies paid to</w:t>
      </w:r>
      <w:r>
        <w:rPr>
          <w:color w:val="231F20"/>
          <w:spacing w:val="5"/>
          <w:w w:val="105"/>
          <w:sz w:val="19"/>
        </w:rPr>
        <w:t xml:space="preserve"> </w:t>
      </w:r>
      <w:r>
        <w:rPr>
          <w:color w:val="231F20"/>
          <w:w w:val="105"/>
          <w:sz w:val="19"/>
        </w:rPr>
        <w:t>colleges.</w:t>
      </w:r>
    </w:p>
    <w:p w:rsidR="00817A8B" w:rsidRDefault="00817A8B">
      <w:pPr>
        <w:pStyle w:val="BodyText"/>
        <w:spacing w:before="7"/>
      </w:pPr>
    </w:p>
    <w:p w:rsidR="00817A8B" w:rsidRDefault="007650C7">
      <w:pPr>
        <w:pStyle w:val="Heading8"/>
        <w:numPr>
          <w:ilvl w:val="1"/>
          <w:numId w:val="90"/>
        </w:numPr>
        <w:tabs>
          <w:tab w:val="left" w:pos="1700"/>
          <w:tab w:val="left" w:pos="1701"/>
        </w:tabs>
        <w:ind w:left="1700"/>
        <w:rPr>
          <w:color w:val="231F20"/>
        </w:rPr>
      </w:pPr>
      <w:r>
        <w:rPr>
          <w:color w:val="231F20"/>
          <w:w w:val="105"/>
        </w:rPr>
        <w:t>Subsidies</w:t>
      </w:r>
    </w:p>
    <w:p w:rsidR="00817A8B" w:rsidRDefault="00817A8B">
      <w:pPr>
        <w:pStyle w:val="BodyText"/>
        <w:spacing w:before="4"/>
        <w:rPr>
          <w:rFonts w:ascii="Myriad Pro"/>
          <w:b/>
          <w:sz w:val="20"/>
        </w:rPr>
      </w:pPr>
    </w:p>
    <w:p w:rsidR="00817A8B" w:rsidRDefault="007650C7">
      <w:pPr>
        <w:pStyle w:val="BodyText"/>
        <w:spacing w:line="247" w:lineRule="auto"/>
        <w:ind w:left="1020"/>
        <w:jc w:val="both"/>
      </w:pPr>
      <w:r>
        <w:rPr>
          <w:color w:val="231F20"/>
          <w:w w:val="105"/>
        </w:rPr>
        <w:t xml:space="preserve">Each college has a certain level of fixed costs (plant and staff) that has to be </w:t>
      </w:r>
      <w:r>
        <w:rPr>
          <w:color w:val="231F20"/>
          <w:spacing w:val="-3"/>
          <w:w w:val="105"/>
        </w:rPr>
        <w:t xml:space="preserve">covered </w:t>
      </w:r>
      <w:r>
        <w:rPr>
          <w:color w:val="231F20"/>
          <w:w w:val="105"/>
        </w:rPr>
        <w:t>i</w:t>
      </w:r>
      <w:r>
        <w:rPr>
          <w:color w:val="231F20"/>
          <w:w w:val="105"/>
        </w:rPr>
        <w:t>f it is to continue offering the courses the United Reformed Church needs. For colleges</w:t>
      </w:r>
      <w:r>
        <w:rPr>
          <w:color w:val="231F20"/>
          <w:spacing w:val="-19"/>
          <w:w w:val="105"/>
        </w:rPr>
        <w:t xml:space="preserve"> </w:t>
      </w:r>
      <w:r>
        <w:rPr>
          <w:color w:val="231F20"/>
          <w:w w:val="105"/>
        </w:rPr>
        <w:t>which</w:t>
      </w:r>
      <w:r>
        <w:rPr>
          <w:color w:val="231F20"/>
          <w:spacing w:val="-18"/>
          <w:w w:val="105"/>
        </w:rPr>
        <w:t xml:space="preserve"> </w:t>
      </w:r>
      <w:r>
        <w:rPr>
          <w:color w:val="231F20"/>
          <w:w w:val="105"/>
        </w:rPr>
        <w:t>are</w:t>
      </w:r>
      <w:r>
        <w:rPr>
          <w:color w:val="231F20"/>
          <w:spacing w:val="-19"/>
          <w:w w:val="105"/>
        </w:rPr>
        <w:t xml:space="preserve"> </w:t>
      </w:r>
      <w:r>
        <w:rPr>
          <w:color w:val="231F20"/>
          <w:w w:val="105"/>
        </w:rPr>
        <w:t>wholly</w:t>
      </w:r>
      <w:r>
        <w:rPr>
          <w:color w:val="231F20"/>
          <w:spacing w:val="-18"/>
          <w:w w:val="105"/>
        </w:rPr>
        <w:t xml:space="preserve"> </w:t>
      </w:r>
      <w:r>
        <w:rPr>
          <w:color w:val="231F20"/>
          <w:w w:val="105"/>
        </w:rPr>
        <w:t>or</w:t>
      </w:r>
      <w:r>
        <w:rPr>
          <w:color w:val="231F20"/>
          <w:spacing w:val="-19"/>
          <w:w w:val="105"/>
        </w:rPr>
        <w:t xml:space="preserve"> </w:t>
      </w:r>
      <w:r>
        <w:rPr>
          <w:color w:val="231F20"/>
          <w:w w:val="105"/>
        </w:rPr>
        <w:t>largely</w:t>
      </w:r>
      <w:r>
        <w:rPr>
          <w:color w:val="231F20"/>
          <w:spacing w:val="-18"/>
          <w:w w:val="105"/>
        </w:rPr>
        <w:t xml:space="preserve"> </w:t>
      </w:r>
      <w:r>
        <w:rPr>
          <w:color w:val="231F20"/>
          <w:w w:val="105"/>
        </w:rPr>
        <w:t>dependent</w:t>
      </w:r>
      <w:r>
        <w:rPr>
          <w:color w:val="231F20"/>
          <w:spacing w:val="-18"/>
          <w:w w:val="105"/>
        </w:rPr>
        <w:t xml:space="preserve"> </w:t>
      </w:r>
      <w:r>
        <w:rPr>
          <w:color w:val="231F20"/>
          <w:w w:val="105"/>
        </w:rPr>
        <w:t>on</w:t>
      </w:r>
      <w:r>
        <w:rPr>
          <w:color w:val="231F20"/>
          <w:spacing w:val="-19"/>
          <w:w w:val="105"/>
        </w:rPr>
        <w:t xml:space="preserve"> </w:t>
      </w:r>
      <w:r>
        <w:rPr>
          <w:color w:val="231F20"/>
          <w:w w:val="105"/>
        </w:rPr>
        <w:t>United Reformed</w:t>
      </w:r>
      <w:r>
        <w:rPr>
          <w:color w:val="231F20"/>
          <w:spacing w:val="-7"/>
          <w:w w:val="105"/>
        </w:rPr>
        <w:t xml:space="preserve"> </w:t>
      </w:r>
      <w:r>
        <w:rPr>
          <w:color w:val="231F20"/>
          <w:w w:val="105"/>
        </w:rPr>
        <w:t>Church</w:t>
      </w:r>
      <w:r>
        <w:rPr>
          <w:color w:val="231F20"/>
          <w:spacing w:val="-7"/>
          <w:w w:val="105"/>
        </w:rPr>
        <w:t xml:space="preserve"> </w:t>
      </w:r>
      <w:r>
        <w:rPr>
          <w:color w:val="231F20"/>
          <w:w w:val="105"/>
        </w:rPr>
        <w:t>students</w:t>
      </w:r>
      <w:r>
        <w:rPr>
          <w:color w:val="231F20"/>
          <w:spacing w:val="-6"/>
          <w:w w:val="105"/>
        </w:rPr>
        <w:t xml:space="preserve"> </w:t>
      </w:r>
      <w:r>
        <w:rPr>
          <w:color w:val="231F20"/>
          <w:w w:val="105"/>
        </w:rPr>
        <w:t>it</w:t>
      </w:r>
      <w:r>
        <w:rPr>
          <w:color w:val="231F20"/>
          <w:spacing w:val="-7"/>
          <w:w w:val="105"/>
        </w:rPr>
        <w:t xml:space="preserve"> </w:t>
      </w:r>
      <w:r>
        <w:rPr>
          <w:color w:val="231F20"/>
          <w:w w:val="105"/>
        </w:rPr>
        <w:t>has</w:t>
      </w:r>
      <w:r>
        <w:rPr>
          <w:color w:val="231F20"/>
          <w:spacing w:val="-6"/>
          <w:w w:val="105"/>
        </w:rPr>
        <w:t xml:space="preserve"> </w:t>
      </w:r>
      <w:r>
        <w:rPr>
          <w:color w:val="231F20"/>
          <w:w w:val="105"/>
        </w:rPr>
        <w:t>been</w:t>
      </w:r>
      <w:r>
        <w:rPr>
          <w:color w:val="231F20"/>
          <w:spacing w:val="-7"/>
          <w:w w:val="105"/>
        </w:rPr>
        <w:t xml:space="preserve"> </w:t>
      </w:r>
      <w:r>
        <w:rPr>
          <w:color w:val="231F20"/>
          <w:spacing w:val="-3"/>
          <w:w w:val="105"/>
        </w:rPr>
        <w:t>accepted</w:t>
      </w:r>
      <w:r>
        <w:rPr>
          <w:color w:val="231F20"/>
          <w:spacing w:val="-6"/>
          <w:w w:val="105"/>
        </w:rPr>
        <w:t xml:space="preserve"> </w:t>
      </w:r>
      <w:r>
        <w:rPr>
          <w:color w:val="231F20"/>
          <w:w w:val="105"/>
        </w:rPr>
        <w:t>that</w:t>
      </w:r>
      <w:r>
        <w:rPr>
          <w:color w:val="231F20"/>
          <w:spacing w:val="-7"/>
          <w:w w:val="105"/>
        </w:rPr>
        <w:t xml:space="preserve"> </w:t>
      </w:r>
      <w:r>
        <w:rPr>
          <w:color w:val="231F20"/>
          <w:w w:val="105"/>
        </w:rPr>
        <w:t xml:space="preserve">the United Reformed </w:t>
      </w:r>
      <w:r>
        <w:rPr>
          <w:color w:val="231F20"/>
          <w:spacing w:val="-3"/>
          <w:w w:val="105"/>
        </w:rPr>
        <w:t xml:space="preserve">Church </w:t>
      </w:r>
      <w:r>
        <w:rPr>
          <w:color w:val="231F20"/>
          <w:w w:val="105"/>
        </w:rPr>
        <w:t xml:space="preserve">has to </w:t>
      </w:r>
      <w:r>
        <w:rPr>
          <w:color w:val="231F20"/>
          <w:spacing w:val="-3"/>
          <w:w w:val="105"/>
        </w:rPr>
        <w:t xml:space="preserve">cover </w:t>
      </w:r>
      <w:r>
        <w:rPr>
          <w:color w:val="231F20"/>
          <w:w w:val="105"/>
        </w:rPr>
        <w:t>these costs. As student numbe</w:t>
      </w:r>
      <w:r>
        <w:rPr>
          <w:color w:val="231F20"/>
          <w:w w:val="105"/>
        </w:rPr>
        <w:t xml:space="preserve">rs at a college fall, the average cost per student rises (though the marginal cost of an additional student is </w:t>
      </w:r>
      <w:r>
        <w:rPr>
          <w:color w:val="231F20"/>
          <w:spacing w:val="-4"/>
          <w:w w:val="105"/>
        </w:rPr>
        <w:t xml:space="preserve">low). </w:t>
      </w:r>
      <w:r>
        <w:rPr>
          <w:color w:val="231F20"/>
          <w:w w:val="105"/>
        </w:rPr>
        <w:t>Subsidies were introduced in addition to</w:t>
      </w:r>
      <w:r>
        <w:rPr>
          <w:color w:val="231F20"/>
          <w:spacing w:val="-4"/>
          <w:w w:val="105"/>
        </w:rPr>
        <w:t xml:space="preserve"> </w:t>
      </w:r>
      <w:r>
        <w:rPr>
          <w:color w:val="231F20"/>
          <w:w w:val="105"/>
        </w:rPr>
        <w:t>per</w:t>
      </w:r>
      <w:r>
        <w:rPr>
          <w:color w:val="231F20"/>
          <w:spacing w:val="-4"/>
          <w:w w:val="105"/>
        </w:rPr>
        <w:t xml:space="preserve"> </w:t>
      </w:r>
      <w:r>
        <w:rPr>
          <w:color w:val="231F20"/>
          <w:w w:val="105"/>
        </w:rPr>
        <w:t>capita</w:t>
      </w:r>
      <w:r>
        <w:rPr>
          <w:color w:val="231F20"/>
          <w:spacing w:val="-3"/>
          <w:w w:val="105"/>
        </w:rPr>
        <w:t xml:space="preserve"> </w:t>
      </w:r>
      <w:r>
        <w:rPr>
          <w:color w:val="231F20"/>
          <w:w w:val="105"/>
        </w:rPr>
        <w:t>fees</w:t>
      </w:r>
      <w:r>
        <w:rPr>
          <w:color w:val="231F20"/>
          <w:spacing w:val="-4"/>
          <w:w w:val="105"/>
        </w:rPr>
        <w:t xml:space="preserve"> </w:t>
      </w:r>
      <w:r>
        <w:rPr>
          <w:color w:val="231F20"/>
          <w:w w:val="105"/>
        </w:rPr>
        <w:t>in</w:t>
      </w:r>
      <w:r>
        <w:rPr>
          <w:color w:val="231F20"/>
          <w:spacing w:val="-3"/>
          <w:w w:val="105"/>
        </w:rPr>
        <w:t xml:space="preserve"> </w:t>
      </w:r>
      <w:r>
        <w:rPr>
          <w:color w:val="231F20"/>
          <w:w w:val="105"/>
        </w:rPr>
        <w:t>the</w:t>
      </w:r>
      <w:r>
        <w:rPr>
          <w:color w:val="231F20"/>
          <w:spacing w:val="-4"/>
          <w:w w:val="105"/>
        </w:rPr>
        <w:t xml:space="preserve"> </w:t>
      </w:r>
      <w:r>
        <w:rPr>
          <w:color w:val="231F20"/>
          <w:w w:val="105"/>
        </w:rPr>
        <w:t>aftermath</w:t>
      </w:r>
      <w:r>
        <w:rPr>
          <w:color w:val="231F20"/>
          <w:spacing w:val="-3"/>
          <w:w w:val="105"/>
        </w:rPr>
        <w:t xml:space="preserve"> </w:t>
      </w:r>
      <w:r>
        <w:rPr>
          <w:color w:val="231F20"/>
          <w:w w:val="105"/>
        </w:rPr>
        <w:t>of</w:t>
      </w:r>
      <w:r>
        <w:rPr>
          <w:color w:val="231F20"/>
          <w:spacing w:val="-4"/>
          <w:w w:val="105"/>
        </w:rPr>
        <w:t xml:space="preserve"> </w:t>
      </w:r>
      <w:r>
        <w:rPr>
          <w:color w:val="231F20"/>
          <w:w w:val="105"/>
        </w:rPr>
        <w:t>the</w:t>
      </w:r>
      <w:r>
        <w:rPr>
          <w:color w:val="231F20"/>
          <w:spacing w:val="-3"/>
          <w:w w:val="105"/>
        </w:rPr>
        <w:t xml:space="preserve"> </w:t>
      </w:r>
      <w:r>
        <w:rPr>
          <w:color w:val="231F20"/>
          <w:w w:val="105"/>
        </w:rPr>
        <w:t>decision</w:t>
      </w:r>
      <w:r>
        <w:rPr>
          <w:color w:val="231F20"/>
          <w:spacing w:val="-4"/>
          <w:w w:val="105"/>
        </w:rPr>
        <w:t xml:space="preserve"> </w:t>
      </w:r>
      <w:r>
        <w:rPr>
          <w:color w:val="231F20"/>
          <w:w w:val="105"/>
        </w:rPr>
        <w:t>of</w:t>
      </w:r>
      <w:r>
        <w:rPr>
          <w:color w:val="231F20"/>
          <w:spacing w:val="-3"/>
          <w:w w:val="105"/>
        </w:rPr>
        <w:t xml:space="preserve"> </w:t>
      </w:r>
      <w:r>
        <w:rPr>
          <w:color w:val="231F20"/>
          <w:w w:val="105"/>
        </w:rPr>
        <w:t xml:space="preserve">the </w:t>
      </w:r>
      <w:r>
        <w:rPr>
          <w:color w:val="231F20"/>
          <w:spacing w:val="-4"/>
          <w:w w:val="105"/>
        </w:rPr>
        <w:t>1999</w:t>
      </w:r>
      <w:r>
        <w:rPr>
          <w:color w:val="231F20"/>
          <w:spacing w:val="-8"/>
          <w:w w:val="105"/>
        </w:rPr>
        <w:t xml:space="preserve"> </w:t>
      </w:r>
      <w:r>
        <w:rPr>
          <w:color w:val="231F20"/>
          <w:w w:val="105"/>
        </w:rPr>
        <w:t>Assembly</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w w:val="105"/>
        </w:rPr>
        <w:t>United</w:t>
      </w:r>
      <w:r>
        <w:rPr>
          <w:color w:val="231F20"/>
          <w:spacing w:val="-8"/>
          <w:w w:val="105"/>
        </w:rPr>
        <w:t xml:space="preserve"> </w:t>
      </w:r>
      <w:r>
        <w:rPr>
          <w:color w:val="231F20"/>
          <w:w w:val="105"/>
        </w:rPr>
        <w:t>Reformed</w:t>
      </w:r>
      <w:r>
        <w:rPr>
          <w:color w:val="231F20"/>
          <w:spacing w:val="-8"/>
          <w:w w:val="105"/>
        </w:rPr>
        <w:t xml:space="preserve"> </w:t>
      </w:r>
      <w:r>
        <w:rPr>
          <w:color w:val="231F20"/>
          <w:w w:val="105"/>
        </w:rPr>
        <w:t>Church</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UK to continue with four English colleges. This was in order to</w:t>
      </w:r>
      <w:r>
        <w:rPr>
          <w:color w:val="231F20"/>
          <w:spacing w:val="-11"/>
          <w:w w:val="105"/>
        </w:rPr>
        <w:t xml:space="preserve"> </w:t>
      </w:r>
      <w:r>
        <w:rPr>
          <w:color w:val="231F20"/>
          <w:w w:val="105"/>
        </w:rPr>
        <w:t>give</w:t>
      </w:r>
      <w:r>
        <w:rPr>
          <w:color w:val="231F20"/>
          <w:spacing w:val="-10"/>
          <w:w w:val="105"/>
        </w:rPr>
        <w:t xml:space="preserve"> </w:t>
      </w:r>
      <w:r>
        <w:rPr>
          <w:color w:val="231F20"/>
          <w:w w:val="105"/>
        </w:rPr>
        <w:t>the</w:t>
      </w:r>
      <w:r>
        <w:rPr>
          <w:color w:val="231F20"/>
          <w:spacing w:val="-11"/>
          <w:w w:val="105"/>
        </w:rPr>
        <w:t xml:space="preserve"> </w:t>
      </w:r>
      <w:r>
        <w:rPr>
          <w:color w:val="231F20"/>
          <w:w w:val="105"/>
        </w:rPr>
        <w:t>colleges</w:t>
      </w:r>
      <w:r>
        <w:rPr>
          <w:color w:val="231F20"/>
          <w:spacing w:val="-10"/>
          <w:w w:val="105"/>
        </w:rPr>
        <w:t xml:space="preserve"> </w:t>
      </w:r>
      <w:r>
        <w:rPr>
          <w:color w:val="231F20"/>
          <w:w w:val="105"/>
        </w:rPr>
        <w:t>an</w:t>
      </w:r>
      <w:r>
        <w:rPr>
          <w:color w:val="231F20"/>
          <w:spacing w:val="-10"/>
          <w:w w:val="105"/>
        </w:rPr>
        <w:t xml:space="preserve"> </w:t>
      </w:r>
      <w:r>
        <w:rPr>
          <w:color w:val="231F20"/>
          <w:spacing w:val="-3"/>
          <w:w w:val="105"/>
        </w:rPr>
        <w:t>assurance</w:t>
      </w:r>
      <w:r>
        <w:rPr>
          <w:color w:val="231F20"/>
          <w:spacing w:val="-11"/>
          <w:w w:val="105"/>
        </w:rPr>
        <w:t xml:space="preserve"> </w:t>
      </w:r>
      <w:r>
        <w:rPr>
          <w:color w:val="231F20"/>
          <w:w w:val="105"/>
        </w:rPr>
        <w:t>of</w:t>
      </w:r>
      <w:r>
        <w:rPr>
          <w:color w:val="231F20"/>
          <w:spacing w:val="-10"/>
          <w:w w:val="105"/>
        </w:rPr>
        <w:t xml:space="preserve"> </w:t>
      </w:r>
      <w:r>
        <w:rPr>
          <w:color w:val="231F20"/>
          <w:w w:val="105"/>
        </w:rPr>
        <w:t>the</w:t>
      </w:r>
      <w:r>
        <w:rPr>
          <w:color w:val="231F20"/>
          <w:spacing w:val="-11"/>
          <w:w w:val="105"/>
        </w:rPr>
        <w:t xml:space="preserve"> </w:t>
      </w:r>
      <w:r>
        <w:rPr>
          <w:color w:val="231F20"/>
          <w:w w:val="105"/>
        </w:rPr>
        <w:t>United</w:t>
      </w:r>
      <w:r>
        <w:rPr>
          <w:color w:val="231F20"/>
          <w:spacing w:val="-10"/>
          <w:w w:val="105"/>
        </w:rPr>
        <w:t xml:space="preserve"> </w:t>
      </w:r>
      <w:r>
        <w:rPr>
          <w:color w:val="231F20"/>
          <w:w w:val="105"/>
        </w:rPr>
        <w:t xml:space="preserve">Reformed </w:t>
      </w:r>
      <w:r>
        <w:rPr>
          <w:color w:val="231F20"/>
          <w:spacing w:val="-4"/>
          <w:w w:val="105"/>
        </w:rPr>
        <w:t xml:space="preserve">Church’s </w:t>
      </w:r>
      <w:r>
        <w:rPr>
          <w:color w:val="231F20"/>
          <w:w w:val="105"/>
        </w:rPr>
        <w:t xml:space="preserve">commitment to them. Subsidies are the result of reduced student numbers spread </w:t>
      </w:r>
      <w:r>
        <w:rPr>
          <w:color w:val="231F20"/>
          <w:spacing w:val="-3"/>
          <w:w w:val="105"/>
        </w:rPr>
        <w:t xml:space="preserve">over </w:t>
      </w:r>
      <w:r>
        <w:rPr>
          <w:color w:val="231F20"/>
          <w:w w:val="105"/>
        </w:rPr>
        <w:t>an unchanged number of</w:t>
      </w:r>
      <w:r>
        <w:rPr>
          <w:color w:val="231F20"/>
          <w:w w:val="105"/>
        </w:rPr>
        <w:t xml:space="preserve"> colleges and</w:t>
      </w:r>
      <w:r>
        <w:rPr>
          <w:color w:val="231F20"/>
          <w:spacing w:val="-27"/>
          <w:w w:val="105"/>
        </w:rPr>
        <w:t xml:space="preserve"> </w:t>
      </w:r>
      <w:r>
        <w:rPr>
          <w:color w:val="231F20"/>
          <w:w w:val="105"/>
        </w:rPr>
        <w:t>courses.</w:t>
      </w:r>
    </w:p>
    <w:p w:rsidR="00817A8B" w:rsidRDefault="00817A8B">
      <w:pPr>
        <w:pStyle w:val="BodyText"/>
        <w:spacing w:before="7"/>
        <w:rPr>
          <w:sz w:val="20"/>
        </w:rPr>
      </w:pPr>
    </w:p>
    <w:p w:rsidR="00817A8B" w:rsidRDefault="007650C7">
      <w:pPr>
        <w:pStyle w:val="Heading8"/>
        <w:numPr>
          <w:ilvl w:val="1"/>
          <w:numId w:val="90"/>
        </w:numPr>
        <w:tabs>
          <w:tab w:val="left" w:pos="1740"/>
          <w:tab w:val="left" w:pos="1741"/>
        </w:tabs>
        <w:ind w:left="1740" w:hanging="721"/>
        <w:rPr>
          <w:color w:val="231F20"/>
        </w:rPr>
      </w:pPr>
      <w:r>
        <w:rPr>
          <w:color w:val="231F20"/>
          <w:w w:val="105"/>
        </w:rPr>
        <w:t>Course</w:t>
      </w:r>
      <w:r>
        <w:rPr>
          <w:color w:val="231F20"/>
          <w:spacing w:val="4"/>
          <w:w w:val="105"/>
        </w:rPr>
        <w:t xml:space="preserve"> </w:t>
      </w:r>
      <w:r>
        <w:rPr>
          <w:color w:val="231F20"/>
          <w:w w:val="105"/>
        </w:rPr>
        <w:t>length</w:t>
      </w:r>
    </w:p>
    <w:p w:rsidR="00817A8B" w:rsidRDefault="00817A8B">
      <w:pPr>
        <w:pStyle w:val="BodyText"/>
        <w:spacing w:before="3"/>
        <w:rPr>
          <w:rFonts w:ascii="Myriad Pro"/>
          <w:b/>
          <w:sz w:val="20"/>
        </w:rPr>
      </w:pPr>
    </w:p>
    <w:p w:rsidR="00817A8B" w:rsidRDefault="007650C7">
      <w:pPr>
        <w:pStyle w:val="BodyText"/>
        <w:spacing w:before="1" w:line="247" w:lineRule="auto"/>
        <w:ind w:left="1020"/>
        <w:jc w:val="both"/>
      </w:pPr>
      <w:r>
        <w:rPr>
          <w:color w:val="231F20"/>
          <w:w w:val="110"/>
        </w:rPr>
        <w:t>The part-time courses undertaken by students, who in the main are preparing for part-time ministry, are typically no longer than the full-time courses in</w:t>
      </w:r>
      <w:r>
        <w:rPr>
          <w:color w:val="231F20"/>
          <w:spacing w:val="-20"/>
          <w:w w:val="110"/>
        </w:rPr>
        <w:t xml:space="preserve"> </w:t>
      </w:r>
      <w:r>
        <w:rPr>
          <w:color w:val="231F20"/>
          <w:w w:val="110"/>
        </w:rPr>
        <w:t>terms of</w:t>
      </w:r>
      <w:r>
        <w:rPr>
          <w:color w:val="231F20"/>
          <w:spacing w:val="-8"/>
          <w:w w:val="110"/>
        </w:rPr>
        <w:t xml:space="preserve"> </w:t>
      </w:r>
      <w:r>
        <w:rPr>
          <w:color w:val="231F20"/>
          <w:w w:val="110"/>
        </w:rPr>
        <w:t>the</w:t>
      </w:r>
      <w:r>
        <w:rPr>
          <w:color w:val="231F20"/>
          <w:spacing w:val="-8"/>
          <w:w w:val="110"/>
        </w:rPr>
        <w:t xml:space="preserve"> </w:t>
      </w:r>
      <w:r>
        <w:rPr>
          <w:color w:val="231F20"/>
          <w:w w:val="110"/>
        </w:rPr>
        <w:t>number</w:t>
      </w:r>
      <w:r>
        <w:rPr>
          <w:color w:val="231F20"/>
          <w:spacing w:val="-7"/>
          <w:w w:val="110"/>
        </w:rPr>
        <w:t xml:space="preserve"> </w:t>
      </w:r>
      <w:r>
        <w:rPr>
          <w:color w:val="231F20"/>
          <w:w w:val="110"/>
        </w:rPr>
        <w:t>of</w:t>
      </w:r>
      <w:r>
        <w:rPr>
          <w:color w:val="231F20"/>
          <w:spacing w:val="-8"/>
          <w:w w:val="110"/>
        </w:rPr>
        <w:t xml:space="preserve"> </w:t>
      </w:r>
      <w:r>
        <w:rPr>
          <w:color w:val="231F20"/>
          <w:w w:val="110"/>
        </w:rPr>
        <w:t>years</w:t>
      </w:r>
      <w:r>
        <w:rPr>
          <w:color w:val="231F20"/>
          <w:spacing w:val="-8"/>
          <w:w w:val="110"/>
        </w:rPr>
        <w:t xml:space="preserve"> </w:t>
      </w:r>
      <w:r>
        <w:rPr>
          <w:color w:val="231F20"/>
          <w:w w:val="110"/>
        </w:rPr>
        <w:t>for</w:t>
      </w:r>
      <w:r>
        <w:rPr>
          <w:color w:val="231F20"/>
          <w:spacing w:val="-7"/>
          <w:w w:val="110"/>
        </w:rPr>
        <w:t xml:space="preserve"> </w:t>
      </w:r>
      <w:r>
        <w:rPr>
          <w:color w:val="231F20"/>
          <w:w w:val="110"/>
        </w:rPr>
        <w:t>which</w:t>
      </w:r>
      <w:r>
        <w:rPr>
          <w:color w:val="231F20"/>
          <w:spacing w:val="-8"/>
          <w:w w:val="110"/>
        </w:rPr>
        <w:t xml:space="preserve"> </w:t>
      </w:r>
      <w:r>
        <w:rPr>
          <w:color w:val="231F20"/>
          <w:w w:val="110"/>
        </w:rPr>
        <w:t>fees</w:t>
      </w:r>
      <w:r>
        <w:rPr>
          <w:color w:val="231F20"/>
          <w:spacing w:val="-7"/>
          <w:w w:val="110"/>
        </w:rPr>
        <w:t xml:space="preserve"> </w:t>
      </w:r>
      <w:r>
        <w:rPr>
          <w:color w:val="231F20"/>
          <w:w w:val="110"/>
        </w:rPr>
        <w:t>have</w:t>
      </w:r>
      <w:r>
        <w:rPr>
          <w:color w:val="231F20"/>
          <w:spacing w:val="-8"/>
          <w:w w:val="110"/>
        </w:rPr>
        <w:t xml:space="preserve"> </w:t>
      </w:r>
      <w:r>
        <w:rPr>
          <w:color w:val="231F20"/>
          <w:w w:val="110"/>
        </w:rPr>
        <w:t>to</w:t>
      </w:r>
      <w:r>
        <w:rPr>
          <w:color w:val="231F20"/>
          <w:spacing w:val="-8"/>
          <w:w w:val="110"/>
        </w:rPr>
        <w:t xml:space="preserve"> </w:t>
      </w:r>
      <w:r>
        <w:rPr>
          <w:color w:val="231F20"/>
          <w:w w:val="110"/>
        </w:rPr>
        <w:t>be</w:t>
      </w:r>
      <w:r>
        <w:rPr>
          <w:color w:val="231F20"/>
          <w:spacing w:val="-7"/>
          <w:w w:val="110"/>
        </w:rPr>
        <w:t xml:space="preserve"> </w:t>
      </w:r>
      <w:r>
        <w:rPr>
          <w:color w:val="231F20"/>
          <w:w w:val="110"/>
        </w:rPr>
        <w:t>paid. This being so, no distinction need be mad</w:t>
      </w:r>
      <w:r>
        <w:rPr>
          <w:color w:val="231F20"/>
          <w:w w:val="110"/>
        </w:rPr>
        <w:t>e between part-time and full-time students when analysing the fees</w:t>
      </w:r>
      <w:r>
        <w:rPr>
          <w:color w:val="231F20"/>
          <w:spacing w:val="-2"/>
          <w:w w:val="110"/>
        </w:rPr>
        <w:t xml:space="preserve"> </w:t>
      </w:r>
      <w:r>
        <w:rPr>
          <w:color w:val="231F20"/>
          <w:w w:val="110"/>
        </w:rPr>
        <w:t>paid.</w:t>
      </w:r>
    </w:p>
    <w:p w:rsidR="00817A8B" w:rsidRDefault="007650C7">
      <w:pPr>
        <w:pStyle w:val="BodyText"/>
        <w:spacing w:before="5"/>
        <w:rPr>
          <w:sz w:val="20"/>
        </w:rPr>
      </w:pPr>
      <w:r>
        <w:br w:type="column"/>
      </w:r>
    </w:p>
    <w:p w:rsidR="00817A8B" w:rsidRDefault="007650C7">
      <w:pPr>
        <w:pStyle w:val="ListParagraph"/>
        <w:numPr>
          <w:ilvl w:val="1"/>
          <w:numId w:val="89"/>
        </w:numPr>
        <w:tabs>
          <w:tab w:val="left" w:pos="1132"/>
          <w:tab w:val="left" w:pos="1133"/>
        </w:tabs>
        <w:spacing w:line="247" w:lineRule="auto"/>
        <w:ind w:right="1359" w:firstLine="0"/>
        <w:jc w:val="left"/>
        <w:rPr>
          <w:color w:val="231F20"/>
          <w:sz w:val="19"/>
        </w:rPr>
      </w:pPr>
      <w:r>
        <w:rPr>
          <w:i/>
          <w:color w:val="231F20"/>
          <w:w w:val="105"/>
          <w:sz w:val="19"/>
        </w:rPr>
        <w:t xml:space="preserve">An analysis of fees paid to Westminster College </w:t>
      </w:r>
      <w:r>
        <w:rPr>
          <w:color w:val="231F20"/>
          <w:w w:val="105"/>
          <w:sz w:val="19"/>
        </w:rPr>
        <w:t>Westminster College has estimated an allocation of its income by area of training activity for 2006:</w:t>
      </w:r>
      <w:r>
        <w:rPr>
          <w:color w:val="231F20"/>
          <w:spacing w:val="1"/>
          <w:w w:val="105"/>
          <w:sz w:val="19"/>
        </w:rPr>
        <w:t xml:space="preserve"> </w:t>
      </w:r>
      <w:r>
        <w:rPr>
          <w:color w:val="231F20"/>
          <w:w w:val="105"/>
          <w:sz w:val="19"/>
        </w:rPr>
        <w:t>-</w:t>
      </w:r>
    </w:p>
    <w:p w:rsidR="00817A8B" w:rsidRDefault="00817A8B">
      <w:pPr>
        <w:pStyle w:val="BodyText"/>
        <w:spacing w:before="11" w:after="1"/>
        <w:rPr>
          <w:sz w:val="28"/>
        </w:rPr>
      </w:pPr>
    </w:p>
    <w:tbl>
      <w:tblPr>
        <w:tblW w:w="0" w:type="auto"/>
        <w:tblInd w:w="370" w:type="dxa"/>
        <w:tblLayout w:type="fixed"/>
        <w:tblCellMar>
          <w:left w:w="0" w:type="dxa"/>
          <w:right w:w="0" w:type="dxa"/>
        </w:tblCellMar>
        <w:tblLook w:val="01E0" w:firstRow="1" w:lastRow="1" w:firstColumn="1" w:lastColumn="1" w:noHBand="0" w:noVBand="0"/>
      </w:tblPr>
      <w:tblGrid>
        <w:gridCol w:w="939"/>
        <w:gridCol w:w="1545"/>
        <w:gridCol w:w="1668"/>
      </w:tblGrid>
      <w:tr w:rsidR="00817A8B">
        <w:trPr>
          <w:trHeight w:val="241"/>
        </w:trPr>
        <w:tc>
          <w:tcPr>
            <w:tcW w:w="939" w:type="dxa"/>
          </w:tcPr>
          <w:p w:rsidR="00817A8B" w:rsidRDefault="007650C7">
            <w:pPr>
              <w:pStyle w:val="TableParagraph"/>
              <w:spacing w:before="0" w:line="222" w:lineRule="exact"/>
              <w:ind w:left="50"/>
              <w:rPr>
                <w:sz w:val="19"/>
              </w:rPr>
            </w:pPr>
            <w:r>
              <w:rPr>
                <w:color w:val="231F20"/>
                <w:w w:val="105"/>
                <w:sz w:val="19"/>
              </w:rPr>
              <w:t>EM1</w:t>
            </w:r>
          </w:p>
        </w:tc>
        <w:tc>
          <w:tcPr>
            <w:tcW w:w="1545" w:type="dxa"/>
          </w:tcPr>
          <w:p w:rsidR="00817A8B" w:rsidRDefault="007650C7">
            <w:pPr>
              <w:pStyle w:val="TableParagraph"/>
              <w:spacing w:before="0" w:line="222" w:lineRule="exact"/>
              <w:ind w:right="242"/>
              <w:jc w:val="right"/>
              <w:rPr>
                <w:sz w:val="19"/>
              </w:rPr>
            </w:pPr>
            <w:r>
              <w:rPr>
                <w:color w:val="231F20"/>
                <w:w w:val="105"/>
                <w:sz w:val="19"/>
              </w:rPr>
              <w:t>£230,000</w:t>
            </w:r>
          </w:p>
        </w:tc>
        <w:tc>
          <w:tcPr>
            <w:tcW w:w="1668" w:type="dxa"/>
          </w:tcPr>
          <w:p w:rsidR="00817A8B" w:rsidRDefault="00817A8B">
            <w:pPr>
              <w:pStyle w:val="TableParagraph"/>
              <w:spacing w:before="0" w:line="240" w:lineRule="auto"/>
              <w:rPr>
                <w:rFonts w:ascii="Times New Roman"/>
                <w:sz w:val="16"/>
              </w:rPr>
            </w:pPr>
          </w:p>
        </w:tc>
      </w:tr>
      <w:tr w:rsidR="00817A8B">
        <w:trPr>
          <w:trHeight w:val="254"/>
        </w:trPr>
        <w:tc>
          <w:tcPr>
            <w:tcW w:w="939" w:type="dxa"/>
          </w:tcPr>
          <w:p w:rsidR="00817A8B" w:rsidRDefault="007650C7">
            <w:pPr>
              <w:pStyle w:val="TableParagraph"/>
              <w:spacing w:before="13" w:line="222" w:lineRule="exact"/>
              <w:ind w:left="50"/>
              <w:rPr>
                <w:sz w:val="19"/>
              </w:rPr>
            </w:pPr>
            <w:r>
              <w:rPr>
                <w:color w:val="231F20"/>
                <w:w w:val="105"/>
                <w:sz w:val="19"/>
              </w:rPr>
              <w:t>EM2</w:t>
            </w:r>
          </w:p>
        </w:tc>
        <w:tc>
          <w:tcPr>
            <w:tcW w:w="1545" w:type="dxa"/>
          </w:tcPr>
          <w:p w:rsidR="00817A8B" w:rsidRDefault="007650C7">
            <w:pPr>
              <w:pStyle w:val="TableParagraph"/>
              <w:spacing w:before="13" w:line="222" w:lineRule="exact"/>
              <w:ind w:right="242"/>
              <w:jc w:val="right"/>
              <w:rPr>
                <w:sz w:val="19"/>
              </w:rPr>
            </w:pPr>
            <w:r>
              <w:rPr>
                <w:color w:val="231F20"/>
                <w:w w:val="105"/>
                <w:sz w:val="19"/>
              </w:rPr>
              <w:t>£46,000</w:t>
            </w:r>
          </w:p>
        </w:tc>
        <w:tc>
          <w:tcPr>
            <w:tcW w:w="1668" w:type="dxa"/>
          </w:tcPr>
          <w:p w:rsidR="00817A8B" w:rsidRDefault="00817A8B">
            <w:pPr>
              <w:pStyle w:val="TableParagraph"/>
              <w:spacing w:before="0" w:line="240" w:lineRule="auto"/>
              <w:rPr>
                <w:rFonts w:ascii="Times New Roman"/>
                <w:sz w:val="18"/>
              </w:rPr>
            </w:pPr>
          </w:p>
        </w:tc>
      </w:tr>
      <w:tr w:rsidR="00817A8B">
        <w:trPr>
          <w:trHeight w:val="254"/>
        </w:trPr>
        <w:tc>
          <w:tcPr>
            <w:tcW w:w="939" w:type="dxa"/>
          </w:tcPr>
          <w:p w:rsidR="00817A8B" w:rsidRDefault="007650C7">
            <w:pPr>
              <w:pStyle w:val="TableParagraph"/>
              <w:spacing w:before="13" w:line="222" w:lineRule="exact"/>
              <w:ind w:left="50"/>
              <w:rPr>
                <w:sz w:val="19"/>
              </w:rPr>
            </w:pPr>
            <w:r>
              <w:rPr>
                <w:color w:val="231F20"/>
                <w:w w:val="105"/>
                <w:sz w:val="19"/>
              </w:rPr>
              <w:t>EM3</w:t>
            </w:r>
          </w:p>
        </w:tc>
        <w:tc>
          <w:tcPr>
            <w:tcW w:w="1545" w:type="dxa"/>
          </w:tcPr>
          <w:p w:rsidR="00817A8B" w:rsidRDefault="007650C7">
            <w:pPr>
              <w:pStyle w:val="TableParagraph"/>
              <w:spacing w:before="13" w:line="222" w:lineRule="exact"/>
              <w:ind w:right="242"/>
              <w:jc w:val="right"/>
              <w:rPr>
                <w:sz w:val="19"/>
              </w:rPr>
            </w:pPr>
            <w:r>
              <w:rPr>
                <w:color w:val="231F20"/>
                <w:w w:val="105"/>
                <w:sz w:val="19"/>
              </w:rPr>
              <w:t>£15,000</w:t>
            </w:r>
          </w:p>
        </w:tc>
        <w:tc>
          <w:tcPr>
            <w:tcW w:w="1668" w:type="dxa"/>
          </w:tcPr>
          <w:p w:rsidR="00817A8B" w:rsidRDefault="00817A8B">
            <w:pPr>
              <w:pStyle w:val="TableParagraph"/>
              <w:spacing w:before="0" w:line="240" w:lineRule="auto"/>
              <w:rPr>
                <w:rFonts w:ascii="Times New Roman"/>
                <w:sz w:val="18"/>
              </w:rPr>
            </w:pPr>
          </w:p>
        </w:tc>
      </w:tr>
      <w:tr w:rsidR="00817A8B">
        <w:trPr>
          <w:trHeight w:val="297"/>
        </w:trPr>
        <w:tc>
          <w:tcPr>
            <w:tcW w:w="939" w:type="dxa"/>
          </w:tcPr>
          <w:p w:rsidR="00817A8B" w:rsidRDefault="007650C7">
            <w:pPr>
              <w:pStyle w:val="TableParagraph"/>
              <w:spacing w:before="13" w:line="240" w:lineRule="auto"/>
              <w:ind w:left="50"/>
              <w:rPr>
                <w:sz w:val="19"/>
              </w:rPr>
            </w:pPr>
            <w:r>
              <w:rPr>
                <w:color w:val="231F20"/>
                <w:w w:val="110"/>
                <w:sz w:val="19"/>
              </w:rPr>
              <w:t>Lay</w:t>
            </w:r>
          </w:p>
        </w:tc>
        <w:tc>
          <w:tcPr>
            <w:tcW w:w="1545" w:type="dxa"/>
          </w:tcPr>
          <w:p w:rsidR="00817A8B" w:rsidRDefault="007650C7">
            <w:pPr>
              <w:pStyle w:val="TableParagraph"/>
              <w:spacing w:before="13" w:line="240" w:lineRule="auto"/>
              <w:ind w:right="242"/>
              <w:jc w:val="right"/>
              <w:rPr>
                <w:sz w:val="19"/>
              </w:rPr>
            </w:pPr>
            <w:r>
              <w:rPr>
                <w:color w:val="231F20"/>
                <w:w w:val="105"/>
                <w:sz w:val="19"/>
                <w:u w:val="single" w:color="231F20"/>
              </w:rPr>
              <w:t>£15,000</w:t>
            </w:r>
          </w:p>
        </w:tc>
        <w:tc>
          <w:tcPr>
            <w:tcW w:w="1668" w:type="dxa"/>
          </w:tcPr>
          <w:p w:rsidR="00817A8B" w:rsidRDefault="00817A8B">
            <w:pPr>
              <w:pStyle w:val="TableParagraph"/>
              <w:spacing w:before="0" w:line="240" w:lineRule="auto"/>
              <w:rPr>
                <w:rFonts w:ascii="Times New Roman"/>
                <w:sz w:val="18"/>
              </w:rPr>
            </w:pPr>
          </w:p>
        </w:tc>
      </w:tr>
      <w:tr w:rsidR="00817A8B">
        <w:trPr>
          <w:trHeight w:val="284"/>
        </w:trPr>
        <w:tc>
          <w:tcPr>
            <w:tcW w:w="939" w:type="dxa"/>
          </w:tcPr>
          <w:p w:rsidR="00817A8B" w:rsidRDefault="00817A8B">
            <w:pPr>
              <w:pStyle w:val="TableParagraph"/>
              <w:spacing w:before="0" w:line="240" w:lineRule="auto"/>
              <w:rPr>
                <w:rFonts w:ascii="Times New Roman"/>
                <w:sz w:val="18"/>
              </w:rPr>
            </w:pPr>
          </w:p>
        </w:tc>
        <w:tc>
          <w:tcPr>
            <w:tcW w:w="1545" w:type="dxa"/>
          </w:tcPr>
          <w:p w:rsidR="00817A8B" w:rsidRDefault="007650C7">
            <w:pPr>
              <w:pStyle w:val="TableParagraph"/>
              <w:spacing w:before="55" w:line="208" w:lineRule="exact"/>
              <w:ind w:right="242"/>
              <w:jc w:val="right"/>
              <w:rPr>
                <w:sz w:val="19"/>
              </w:rPr>
            </w:pPr>
            <w:r>
              <w:rPr>
                <w:color w:val="231F20"/>
                <w:w w:val="105"/>
                <w:sz w:val="19"/>
              </w:rPr>
              <w:t>£306,000</w:t>
            </w:r>
          </w:p>
        </w:tc>
        <w:tc>
          <w:tcPr>
            <w:tcW w:w="1668" w:type="dxa"/>
          </w:tcPr>
          <w:p w:rsidR="00817A8B" w:rsidRDefault="007650C7">
            <w:pPr>
              <w:pStyle w:val="TableParagraph"/>
              <w:spacing w:before="55" w:line="208" w:lineRule="exact"/>
              <w:ind w:left="241"/>
              <w:rPr>
                <w:sz w:val="19"/>
              </w:rPr>
            </w:pPr>
            <w:r>
              <w:rPr>
                <w:color w:val="231F20"/>
                <w:sz w:val="19"/>
              </w:rPr>
              <w:t>(2005: £298,000)</w:t>
            </w:r>
          </w:p>
        </w:tc>
      </w:tr>
    </w:tbl>
    <w:p w:rsidR="00817A8B" w:rsidRDefault="007650C7">
      <w:pPr>
        <w:pStyle w:val="ListParagraph"/>
        <w:numPr>
          <w:ilvl w:val="1"/>
          <w:numId w:val="89"/>
        </w:numPr>
        <w:tabs>
          <w:tab w:val="left" w:pos="1132"/>
          <w:tab w:val="left" w:pos="1133"/>
        </w:tabs>
        <w:spacing w:before="171" w:line="247" w:lineRule="auto"/>
        <w:ind w:right="1358" w:firstLine="0"/>
        <w:jc w:val="both"/>
        <w:rPr>
          <w:color w:val="231F20"/>
          <w:sz w:val="19"/>
        </w:rPr>
      </w:pPr>
      <w:r>
        <w:rPr>
          <w:color w:val="231F20"/>
          <w:w w:val="105"/>
          <w:sz w:val="19"/>
        </w:rPr>
        <w:t xml:space="preserve">Assuming a fixed cost of £230,000 for </w:t>
      </w:r>
      <w:r>
        <w:rPr>
          <w:color w:val="231F20"/>
          <w:spacing w:val="-4"/>
          <w:w w:val="105"/>
          <w:sz w:val="19"/>
        </w:rPr>
        <w:t xml:space="preserve">EM1 </w:t>
      </w:r>
      <w:r>
        <w:rPr>
          <w:color w:val="231F20"/>
          <w:w w:val="105"/>
          <w:sz w:val="19"/>
        </w:rPr>
        <w:t>training,  cost  per  student  depends  on  numbers,   and may be reviewed on the basis of alternative assumptions:</w:t>
      </w:r>
      <w:r>
        <w:rPr>
          <w:color w:val="231F20"/>
          <w:spacing w:val="-3"/>
          <w:w w:val="105"/>
          <w:sz w:val="19"/>
        </w:rPr>
        <w:t xml:space="preserve"> </w:t>
      </w:r>
      <w:r>
        <w:rPr>
          <w:color w:val="231F20"/>
          <w:w w:val="105"/>
          <w:sz w:val="19"/>
        </w:rPr>
        <w:t>-</w:t>
      </w:r>
    </w:p>
    <w:p w:rsidR="00817A8B" w:rsidRDefault="00817A8B">
      <w:pPr>
        <w:pStyle w:val="BodyText"/>
        <w:spacing w:before="9"/>
        <w:rPr>
          <w:sz w:val="21"/>
        </w:rPr>
      </w:pPr>
    </w:p>
    <w:tbl>
      <w:tblPr>
        <w:tblW w:w="0" w:type="auto"/>
        <w:tblInd w:w="4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08"/>
        <w:gridCol w:w="866"/>
        <w:gridCol w:w="2752"/>
      </w:tblGrid>
      <w:tr w:rsidR="00817A8B">
        <w:trPr>
          <w:trHeight w:val="733"/>
        </w:trPr>
        <w:tc>
          <w:tcPr>
            <w:tcW w:w="908" w:type="dxa"/>
          </w:tcPr>
          <w:p w:rsidR="00817A8B" w:rsidRDefault="007650C7">
            <w:pPr>
              <w:pStyle w:val="TableParagraph"/>
              <w:spacing w:before="12" w:line="240" w:lineRule="atLeast"/>
              <w:ind w:left="56" w:right="29"/>
              <w:rPr>
                <w:sz w:val="19"/>
              </w:rPr>
            </w:pPr>
            <w:r>
              <w:rPr>
                <w:color w:val="231F20"/>
                <w:w w:val="105"/>
                <w:sz w:val="19"/>
              </w:rPr>
              <w:t>Number of Students</w:t>
            </w:r>
          </w:p>
        </w:tc>
        <w:tc>
          <w:tcPr>
            <w:tcW w:w="866" w:type="dxa"/>
          </w:tcPr>
          <w:p w:rsidR="00817A8B" w:rsidRDefault="007650C7">
            <w:pPr>
              <w:pStyle w:val="TableParagraph"/>
              <w:spacing w:line="247" w:lineRule="auto"/>
              <w:ind w:left="56"/>
              <w:rPr>
                <w:sz w:val="19"/>
              </w:rPr>
            </w:pPr>
            <w:r>
              <w:rPr>
                <w:color w:val="231F20"/>
                <w:w w:val="110"/>
                <w:sz w:val="19"/>
              </w:rPr>
              <w:t>Cost per student</w:t>
            </w:r>
          </w:p>
        </w:tc>
        <w:tc>
          <w:tcPr>
            <w:tcW w:w="2752" w:type="dxa"/>
          </w:tcPr>
          <w:p w:rsidR="00817A8B" w:rsidRDefault="007650C7">
            <w:pPr>
              <w:pStyle w:val="TableParagraph"/>
              <w:spacing w:line="240" w:lineRule="auto"/>
              <w:ind w:left="56"/>
              <w:rPr>
                <w:sz w:val="19"/>
              </w:rPr>
            </w:pPr>
            <w:r>
              <w:rPr>
                <w:color w:val="231F20"/>
                <w:w w:val="110"/>
                <w:sz w:val="19"/>
              </w:rPr>
              <w:t>Explanation</w:t>
            </w:r>
          </w:p>
        </w:tc>
      </w:tr>
      <w:tr w:rsidR="00817A8B">
        <w:trPr>
          <w:trHeight w:val="733"/>
        </w:trPr>
        <w:tc>
          <w:tcPr>
            <w:tcW w:w="908" w:type="dxa"/>
          </w:tcPr>
          <w:p w:rsidR="00817A8B" w:rsidRDefault="007650C7">
            <w:pPr>
              <w:pStyle w:val="TableParagraph"/>
              <w:spacing w:before="21" w:line="240" w:lineRule="auto"/>
              <w:ind w:left="56"/>
              <w:rPr>
                <w:sz w:val="19"/>
              </w:rPr>
            </w:pPr>
            <w:r>
              <w:rPr>
                <w:color w:val="231F20"/>
                <w:w w:val="105"/>
                <w:sz w:val="19"/>
              </w:rPr>
              <w:t>14</w:t>
            </w:r>
          </w:p>
        </w:tc>
        <w:tc>
          <w:tcPr>
            <w:tcW w:w="866" w:type="dxa"/>
          </w:tcPr>
          <w:p w:rsidR="00817A8B" w:rsidRDefault="007650C7">
            <w:pPr>
              <w:pStyle w:val="TableParagraph"/>
              <w:spacing w:before="21" w:line="240" w:lineRule="auto"/>
              <w:ind w:right="45"/>
              <w:jc w:val="right"/>
              <w:rPr>
                <w:sz w:val="19"/>
              </w:rPr>
            </w:pPr>
            <w:r>
              <w:rPr>
                <w:color w:val="231F20"/>
                <w:w w:val="105"/>
                <w:sz w:val="19"/>
              </w:rPr>
              <w:t>£16,429</w:t>
            </w:r>
          </w:p>
        </w:tc>
        <w:tc>
          <w:tcPr>
            <w:tcW w:w="2752" w:type="dxa"/>
          </w:tcPr>
          <w:p w:rsidR="00817A8B" w:rsidRDefault="007650C7">
            <w:pPr>
              <w:pStyle w:val="TableParagraph"/>
              <w:spacing w:before="21" w:line="240" w:lineRule="auto"/>
              <w:ind w:left="55"/>
              <w:rPr>
                <w:sz w:val="19"/>
              </w:rPr>
            </w:pPr>
            <w:r>
              <w:rPr>
                <w:color w:val="231F20"/>
                <w:w w:val="110"/>
                <w:sz w:val="19"/>
              </w:rPr>
              <w:t>No change in student numbers</w:t>
            </w:r>
          </w:p>
        </w:tc>
      </w:tr>
      <w:tr w:rsidR="00817A8B">
        <w:trPr>
          <w:trHeight w:val="733"/>
        </w:trPr>
        <w:tc>
          <w:tcPr>
            <w:tcW w:w="908" w:type="dxa"/>
          </w:tcPr>
          <w:p w:rsidR="00817A8B" w:rsidRDefault="007650C7">
            <w:pPr>
              <w:pStyle w:val="TableParagraph"/>
              <w:spacing w:before="21" w:line="240" w:lineRule="auto"/>
              <w:ind w:left="56"/>
              <w:rPr>
                <w:sz w:val="19"/>
              </w:rPr>
            </w:pPr>
            <w:r>
              <w:rPr>
                <w:color w:val="231F20"/>
                <w:w w:val="105"/>
                <w:sz w:val="19"/>
              </w:rPr>
              <w:t>29</w:t>
            </w:r>
          </w:p>
        </w:tc>
        <w:tc>
          <w:tcPr>
            <w:tcW w:w="866" w:type="dxa"/>
          </w:tcPr>
          <w:p w:rsidR="00817A8B" w:rsidRDefault="007650C7">
            <w:pPr>
              <w:pStyle w:val="TableParagraph"/>
              <w:spacing w:before="21" w:line="240" w:lineRule="auto"/>
              <w:ind w:right="45"/>
              <w:jc w:val="right"/>
              <w:rPr>
                <w:sz w:val="19"/>
              </w:rPr>
            </w:pPr>
            <w:r>
              <w:rPr>
                <w:color w:val="231F20"/>
                <w:w w:val="105"/>
                <w:sz w:val="19"/>
              </w:rPr>
              <w:t>£7,931</w:t>
            </w:r>
          </w:p>
        </w:tc>
        <w:tc>
          <w:tcPr>
            <w:tcW w:w="2752" w:type="dxa"/>
          </w:tcPr>
          <w:p w:rsidR="00817A8B" w:rsidRDefault="007650C7">
            <w:pPr>
              <w:pStyle w:val="TableParagraph"/>
              <w:spacing w:before="21" w:line="240" w:lineRule="auto"/>
              <w:ind w:left="56"/>
              <w:rPr>
                <w:sz w:val="19"/>
              </w:rPr>
            </w:pPr>
            <w:r>
              <w:rPr>
                <w:color w:val="231F20"/>
                <w:w w:val="105"/>
                <w:sz w:val="19"/>
              </w:rPr>
              <w:t>Number currently at Northern</w:t>
            </w:r>
          </w:p>
        </w:tc>
      </w:tr>
      <w:tr w:rsidR="00817A8B">
        <w:trPr>
          <w:trHeight w:val="733"/>
        </w:trPr>
        <w:tc>
          <w:tcPr>
            <w:tcW w:w="908" w:type="dxa"/>
          </w:tcPr>
          <w:p w:rsidR="00817A8B" w:rsidRDefault="007650C7">
            <w:pPr>
              <w:pStyle w:val="TableParagraph"/>
              <w:spacing w:before="21" w:line="240" w:lineRule="auto"/>
              <w:ind w:left="56"/>
              <w:rPr>
                <w:sz w:val="19"/>
              </w:rPr>
            </w:pPr>
            <w:r>
              <w:rPr>
                <w:color w:val="231F20"/>
                <w:w w:val="105"/>
                <w:sz w:val="19"/>
              </w:rPr>
              <w:t>33</w:t>
            </w:r>
          </w:p>
        </w:tc>
        <w:tc>
          <w:tcPr>
            <w:tcW w:w="866" w:type="dxa"/>
          </w:tcPr>
          <w:p w:rsidR="00817A8B" w:rsidRDefault="007650C7">
            <w:pPr>
              <w:pStyle w:val="TableParagraph"/>
              <w:spacing w:before="21" w:line="240" w:lineRule="auto"/>
              <w:ind w:right="45"/>
              <w:jc w:val="right"/>
              <w:rPr>
                <w:sz w:val="19"/>
              </w:rPr>
            </w:pPr>
            <w:r>
              <w:rPr>
                <w:color w:val="231F20"/>
                <w:w w:val="105"/>
                <w:sz w:val="19"/>
              </w:rPr>
              <w:t>£6,970</w:t>
            </w:r>
          </w:p>
        </w:tc>
        <w:tc>
          <w:tcPr>
            <w:tcW w:w="2752" w:type="dxa"/>
          </w:tcPr>
          <w:p w:rsidR="00817A8B" w:rsidRDefault="007650C7">
            <w:pPr>
              <w:pStyle w:val="TableParagraph"/>
              <w:spacing w:before="21" w:line="240" w:lineRule="auto"/>
              <w:ind w:left="55"/>
              <w:rPr>
                <w:sz w:val="19"/>
              </w:rPr>
            </w:pPr>
            <w:r>
              <w:rPr>
                <w:color w:val="231F20"/>
                <w:w w:val="105"/>
                <w:sz w:val="19"/>
              </w:rPr>
              <w:t>Half of 2005/6 English students</w:t>
            </w:r>
          </w:p>
        </w:tc>
      </w:tr>
      <w:tr w:rsidR="00817A8B">
        <w:trPr>
          <w:trHeight w:val="733"/>
        </w:trPr>
        <w:tc>
          <w:tcPr>
            <w:tcW w:w="908" w:type="dxa"/>
          </w:tcPr>
          <w:p w:rsidR="00817A8B" w:rsidRDefault="007650C7">
            <w:pPr>
              <w:pStyle w:val="TableParagraph"/>
              <w:spacing w:before="21" w:line="240" w:lineRule="auto"/>
              <w:ind w:left="56"/>
              <w:rPr>
                <w:sz w:val="19"/>
              </w:rPr>
            </w:pPr>
            <w:r>
              <w:rPr>
                <w:color w:val="231F20"/>
                <w:w w:val="105"/>
                <w:sz w:val="19"/>
              </w:rPr>
              <w:t>45</w:t>
            </w:r>
          </w:p>
        </w:tc>
        <w:tc>
          <w:tcPr>
            <w:tcW w:w="866" w:type="dxa"/>
          </w:tcPr>
          <w:p w:rsidR="00817A8B" w:rsidRDefault="007650C7">
            <w:pPr>
              <w:pStyle w:val="TableParagraph"/>
              <w:spacing w:before="21" w:line="240" w:lineRule="auto"/>
              <w:ind w:right="45"/>
              <w:jc w:val="right"/>
              <w:rPr>
                <w:sz w:val="19"/>
              </w:rPr>
            </w:pPr>
            <w:r>
              <w:rPr>
                <w:color w:val="231F20"/>
                <w:sz w:val="19"/>
              </w:rPr>
              <w:t>£5,111</w:t>
            </w:r>
          </w:p>
        </w:tc>
        <w:tc>
          <w:tcPr>
            <w:tcW w:w="2752" w:type="dxa"/>
          </w:tcPr>
          <w:p w:rsidR="00817A8B" w:rsidRDefault="007650C7">
            <w:pPr>
              <w:pStyle w:val="TableParagraph"/>
              <w:spacing w:before="21" w:line="240" w:lineRule="auto"/>
              <w:ind w:left="56"/>
              <w:rPr>
                <w:sz w:val="19"/>
              </w:rPr>
            </w:pPr>
            <w:r>
              <w:rPr>
                <w:color w:val="231F20"/>
                <w:w w:val="105"/>
                <w:sz w:val="19"/>
              </w:rPr>
              <w:t>Half of 2003/4 English students</w:t>
            </w:r>
          </w:p>
        </w:tc>
      </w:tr>
    </w:tbl>
    <w:p w:rsidR="00817A8B" w:rsidRDefault="00817A8B">
      <w:pPr>
        <w:pStyle w:val="BodyText"/>
        <w:spacing w:before="11"/>
        <w:rPr>
          <w:sz w:val="17"/>
        </w:rPr>
      </w:pPr>
    </w:p>
    <w:p w:rsidR="00817A8B" w:rsidRDefault="007650C7">
      <w:pPr>
        <w:pStyle w:val="BodyText"/>
        <w:spacing w:before="1" w:line="247" w:lineRule="auto"/>
        <w:ind w:left="412" w:right="1358"/>
        <w:jc w:val="both"/>
      </w:pPr>
      <w:r>
        <w:rPr>
          <w:color w:val="231F20"/>
          <w:w w:val="105"/>
        </w:rPr>
        <w:t xml:space="preserve">If </w:t>
      </w:r>
      <w:r>
        <w:rPr>
          <w:color w:val="231F20"/>
          <w:spacing w:val="-3"/>
          <w:w w:val="105"/>
        </w:rPr>
        <w:t xml:space="preserve">32 </w:t>
      </w:r>
      <w:r>
        <w:rPr>
          <w:color w:val="231F20"/>
          <w:w w:val="105"/>
        </w:rPr>
        <w:t xml:space="preserve">students were sent to Westminster for </w:t>
      </w:r>
      <w:r>
        <w:rPr>
          <w:color w:val="231F20"/>
          <w:spacing w:val="-4"/>
          <w:w w:val="105"/>
        </w:rPr>
        <w:t xml:space="preserve">EM1 </w:t>
      </w:r>
      <w:r>
        <w:rPr>
          <w:color w:val="231F20"/>
          <w:w w:val="105"/>
        </w:rPr>
        <w:t>the</w:t>
      </w:r>
      <w:r>
        <w:rPr>
          <w:color w:val="231F20"/>
          <w:spacing w:val="-33"/>
          <w:w w:val="105"/>
        </w:rPr>
        <w:t xml:space="preserve"> </w:t>
      </w:r>
      <w:r>
        <w:rPr>
          <w:color w:val="231F20"/>
          <w:w w:val="105"/>
        </w:rPr>
        <w:t>fee per student (with no subsidy paid) would drop below the present fee charged by</w:t>
      </w:r>
      <w:r>
        <w:rPr>
          <w:color w:val="231F20"/>
          <w:spacing w:val="-6"/>
          <w:w w:val="105"/>
        </w:rPr>
        <w:t xml:space="preserve"> </w:t>
      </w:r>
      <w:r>
        <w:rPr>
          <w:color w:val="231F20"/>
          <w:w w:val="105"/>
        </w:rPr>
        <w:t>Queens.</w:t>
      </w:r>
    </w:p>
    <w:p w:rsidR="00817A8B" w:rsidRDefault="00817A8B">
      <w:pPr>
        <w:pStyle w:val="BodyText"/>
        <w:spacing w:before="3"/>
      </w:pPr>
    </w:p>
    <w:p w:rsidR="00817A8B" w:rsidRDefault="007650C7">
      <w:pPr>
        <w:pStyle w:val="Heading8"/>
        <w:numPr>
          <w:ilvl w:val="1"/>
          <w:numId w:val="89"/>
        </w:numPr>
        <w:tabs>
          <w:tab w:val="left" w:pos="1093"/>
          <w:tab w:val="left" w:pos="1094"/>
        </w:tabs>
        <w:spacing w:before="1"/>
        <w:ind w:left="1093" w:hanging="682"/>
        <w:jc w:val="both"/>
        <w:rPr>
          <w:color w:val="231F20"/>
        </w:rPr>
      </w:pPr>
      <w:r>
        <w:rPr>
          <w:color w:val="231F20"/>
          <w:w w:val="105"/>
        </w:rPr>
        <w:t>Fees at</w:t>
      </w:r>
      <w:r>
        <w:rPr>
          <w:color w:val="231F20"/>
          <w:spacing w:val="8"/>
          <w:w w:val="105"/>
        </w:rPr>
        <w:t xml:space="preserve"> </w:t>
      </w:r>
      <w:r>
        <w:rPr>
          <w:color w:val="231F20"/>
          <w:w w:val="105"/>
        </w:rPr>
        <w:t>present</w:t>
      </w:r>
    </w:p>
    <w:p w:rsidR="00817A8B" w:rsidRDefault="00817A8B">
      <w:pPr>
        <w:pStyle w:val="BodyText"/>
        <w:spacing w:before="3"/>
        <w:rPr>
          <w:rFonts w:ascii="Myriad Pro"/>
          <w:b/>
          <w:sz w:val="20"/>
        </w:rPr>
      </w:pPr>
    </w:p>
    <w:p w:rsidR="00817A8B" w:rsidRDefault="007650C7">
      <w:pPr>
        <w:pStyle w:val="BodyText"/>
        <w:spacing w:line="247" w:lineRule="auto"/>
        <w:ind w:left="412" w:right="1358"/>
        <w:jc w:val="both"/>
      </w:pPr>
      <w:r>
        <w:rPr>
          <w:color w:val="231F20"/>
          <w:spacing w:val="2"/>
          <w:w w:val="110"/>
        </w:rPr>
        <w:t xml:space="preserve">The </w:t>
      </w:r>
      <w:r>
        <w:rPr>
          <w:color w:val="231F20"/>
          <w:w w:val="110"/>
        </w:rPr>
        <w:t xml:space="preserve">analysis of Westminster College’s fees above illustrates how much better the scene could look than the current situation. </w:t>
      </w:r>
      <w:r>
        <w:rPr>
          <w:color w:val="231F20"/>
          <w:spacing w:val="2"/>
          <w:w w:val="110"/>
        </w:rPr>
        <w:t xml:space="preserve">The </w:t>
      </w:r>
      <w:r>
        <w:rPr>
          <w:color w:val="231F20"/>
          <w:w w:val="110"/>
        </w:rPr>
        <w:t xml:space="preserve">United </w:t>
      </w:r>
      <w:r>
        <w:rPr>
          <w:color w:val="231F20"/>
          <w:spacing w:val="2"/>
          <w:w w:val="110"/>
        </w:rPr>
        <w:t xml:space="preserve">Reformed </w:t>
      </w:r>
      <w:r>
        <w:rPr>
          <w:color w:val="231F20"/>
          <w:w w:val="110"/>
        </w:rPr>
        <w:t>C</w:t>
      </w:r>
      <w:r>
        <w:rPr>
          <w:color w:val="231F20"/>
          <w:w w:val="110"/>
        </w:rPr>
        <w:t>hurch pays the fees of both part-time and full-time students. Though the fees over the first three years of training are broadly similar, the fees for the fourth and</w:t>
      </w:r>
      <w:r>
        <w:rPr>
          <w:color w:val="231F20"/>
          <w:spacing w:val="-13"/>
          <w:w w:val="110"/>
        </w:rPr>
        <w:t xml:space="preserve"> </w:t>
      </w:r>
      <w:r>
        <w:rPr>
          <w:color w:val="231F20"/>
          <w:w w:val="110"/>
        </w:rPr>
        <w:t>final</w:t>
      </w:r>
      <w:r>
        <w:rPr>
          <w:color w:val="231F20"/>
          <w:spacing w:val="-13"/>
          <w:w w:val="110"/>
        </w:rPr>
        <w:t xml:space="preserve"> </w:t>
      </w:r>
      <w:r>
        <w:rPr>
          <w:color w:val="231F20"/>
          <w:w w:val="110"/>
        </w:rPr>
        <w:t>placement</w:t>
      </w:r>
      <w:r>
        <w:rPr>
          <w:color w:val="231F20"/>
          <w:spacing w:val="-12"/>
          <w:w w:val="110"/>
        </w:rPr>
        <w:t xml:space="preserve"> </w:t>
      </w:r>
      <w:r>
        <w:rPr>
          <w:color w:val="231F20"/>
          <w:w w:val="110"/>
        </w:rPr>
        <w:t>year</w:t>
      </w:r>
      <w:r>
        <w:rPr>
          <w:color w:val="231F20"/>
          <w:spacing w:val="-13"/>
          <w:w w:val="110"/>
        </w:rPr>
        <w:t xml:space="preserve"> </w:t>
      </w:r>
      <w:r>
        <w:rPr>
          <w:color w:val="231F20"/>
          <w:w w:val="110"/>
        </w:rPr>
        <w:t>of</w:t>
      </w:r>
      <w:r>
        <w:rPr>
          <w:color w:val="231F20"/>
          <w:spacing w:val="-12"/>
          <w:w w:val="110"/>
        </w:rPr>
        <w:t xml:space="preserve"> </w:t>
      </w:r>
      <w:r>
        <w:rPr>
          <w:color w:val="231F20"/>
          <w:w w:val="110"/>
        </w:rPr>
        <w:t>a</w:t>
      </w:r>
      <w:r>
        <w:rPr>
          <w:color w:val="231F20"/>
          <w:spacing w:val="-13"/>
          <w:w w:val="110"/>
        </w:rPr>
        <w:t xml:space="preserve"> </w:t>
      </w:r>
      <w:r>
        <w:rPr>
          <w:color w:val="231F20"/>
          <w:w w:val="110"/>
        </w:rPr>
        <w:t>part-time</w:t>
      </w:r>
      <w:r>
        <w:rPr>
          <w:color w:val="231F20"/>
          <w:spacing w:val="-12"/>
          <w:w w:val="110"/>
        </w:rPr>
        <w:t xml:space="preserve"> </w:t>
      </w:r>
      <w:r>
        <w:rPr>
          <w:color w:val="231F20"/>
          <w:w w:val="110"/>
        </w:rPr>
        <w:t>student</w:t>
      </w:r>
      <w:r>
        <w:rPr>
          <w:color w:val="231F20"/>
          <w:spacing w:val="-13"/>
          <w:w w:val="110"/>
        </w:rPr>
        <w:t xml:space="preserve"> </w:t>
      </w:r>
      <w:r>
        <w:rPr>
          <w:color w:val="231F20"/>
          <w:w w:val="110"/>
        </w:rPr>
        <w:t>can</w:t>
      </w:r>
      <w:r>
        <w:rPr>
          <w:color w:val="231F20"/>
          <w:spacing w:val="-12"/>
          <w:w w:val="110"/>
        </w:rPr>
        <w:t xml:space="preserve"> </w:t>
      </w:r>
      <w:r>
        <w:rPr>
          <w:color w:val="231F20"/>
          <w:w w:val="110"/>
        </w:rPr>
        <w:t>be significantly</w:t>
      </w:r>
      <w:r>
        <w:rPr>
          <w:color w:val="231F20"/>
          <w:spacing w:val="-2"/>
          <w:w w:val="110"/>
        </w:rPr>
        <w:t xml:space="preserve"> </w:t>
      </w:r>
      <w:r>
        <w:rPr>
          <w:color w:val="231F20"/>
          <w:w w:val="110"/>
        </w:rPr>
        <w:t>lower.</w:t>
      </w:r>
    </w:p>
    <w:p w:rsidR="00817A8B" w:rsidRDefault="00817A8B">
      <w:pPr>
        <w:pStyle w:val="BodyText"/>
        <w:spacing w:before="5"/>
        <w:rPr>
          <w:sz w:val="20"/>
        </w:rPr>
      </w:pPr>
    </w:p>
    <w:p w:rsidR="00817A8B" w:rsidRDefault="007650C7">
      <w:pPr>
        <w:pStyle w:val="ListParagraph"/>
        <w:numPr>
          <w:ilvl w:val="1"/>
          <w:numId w:val="89"/>
        </w:numPr>
        <w:tabs>
          <w:tab w:val="left" w:pos="1093"/>
        </w:tabs>
        <w:spacing w:line="247" w:lineRule="auto"/>
        <w:ind w:right="1359" w:firstLine="0"/>
        <w:jc w:val="both"/>
        <w:rPr>
          <w:color w:val="231F20"/>
          <w:sz w:val="19"/>
        </w:rPr>
      </w:pPr>
      <w:r>
        <w:rPr>
          <w:color w:val="231F20"/>
          <w:w w:val="105"/>
          <w:sz w:val="19"/>
        </w:rPr>
        <w:t>The fees the United Reformed Church has paid can be analysed for academic</w:t>
      </w:r>
      <w:r>
        <w:rPr>
          <w:color w:val="231F20"/>
          <w:spacing w:val="15"/>
          <w:w w:val="105"/>
          <w:sz w:val="19"/>
        </w:rPr>
        <w:t xml:space="preserve"> </w:t>
      </w:r>
      <w:r>
        <w:rPr>
          <w:color w:val="231F20"/>
          <w:w w:val="105"/>
          <w:sz w:val="19"/>
        </w:rPr>
        <w:t>years.</w:t>
      </w:r>
    </w:p>
    <w:p w:rsidR="00817A8B" w:rsidRDefault="00817A8B">
      <w:pPr>
        <w:pStyle w:val="BodyText"/>
        <w:spacing w:before="10"/>
      </w:pPr>
    </w:p>
    <w:p w:rsidR="00817A8B" w:rsidRDefault="007650C7">
      <w:pPr>
        <w:pStyle w:val="BodyText"/>
        <w:spacing w:line="247" w:lineRule="auto"/>
        <w:ind w:left="412" w:right="1358"/>
        <w:jc w:val="both"/>
      </w:pPr>
      <w:r>
        <w:rPr>
          <w:color w:val="231F20"/>
          <w:w w:val="110"/>
        </w:rPr>
        <w:t>The table below shows the number of students at each training institution together with the fees and subsidies paid:-</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557" w:space="40"/>
            <w:col w:w="6313"/>
          </w:cols>
        </w:sectPr>
      </w:pPr>
    </w:p>
    <w:tbl>
      <w:tblPr>
        <w:tblW w:w="0" w:type="auto"/>
        <w:tblInd w:w="36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47"/>
        <w:gridCol w:w="653"/>
        <w:gridCol w:w="22"/>
        <w:gridCol w:w="1588"/>
        <w:gridCol w:w="26"/>
        <w:gridCol w:w="591"/>
        <w:gridCol w:w="12"/>
        <w:gridCol w:w="1597"/>
        <w:gridCol w:w="14"/>
        <w:gridCol w:w="567"/>
        <w:gridCol w:w="24"/>
        <w:gridCol w:w="1647"/>
        <w:gridCol w:w="14"/>
      </w:tblGrid>
      <w:tr w:rsidR="00817A8B">
        <w:trPr>
          <w:gridBefore w:val="1"/>
          <w:gridAfter w:val="1"/>
          <w:wAfter w:w="8" w:type="dxa"/>
          <w:trHeight w:val="516"/>
        </w:trPr>
        <w:tc>
          <w:tcPr>
            <w:tcW w:w="675" w:type="dxa"/>
            <w:gridSpan w:val="2"/>
            <w:tcBorders>
              <w:right w:val="nil"/>
            </w:tcBorders>
          </w:tcPr>
          <w:p w:rsidR="00817A8B" w:rsidRDefault="00817A8B">
            <w:pPr>
              <w:pStyle w:val="TableParagraph"/>
              <w:spacing w:before="8" w:line="240" w:lineRule="auto"/>
            </w:pPr>
          </w:p>
          <w:p w:rsidR="00817A8B" w:rsidRDefault="007650C7">
            <w:pPr>
              <w:pStyle w:val="TableParagraph"/>
              <w:spacing w:before="0" w:line="220" w:lineRule="exact"/>
              <w:ind w:left="242"/>
              <w:rPr>
                <w:sz w:val="19"/>
              </w:rPr>
            </w:pPr>
            <w:r>
              <w:rPr>
                <w:color w:val="231F20"/>
                <w:sz w:val="19"/>
              </w:rPr>
              <w:t>No.</w:t>
            </w:r>
          </w:p>
        </w:tc>
        <w:tc>
          <w:tcPr>
            <w:tcW w:w="1588" w:type="dxa"/>
            <w:tcBorders>
              <w:left w:val="nil"/>
            </w:tcBorders>
          </w:tcPr>
          <w:p w:rsidR="00817A8B" w:rsidRDefault="007650C7">
            <w:pPr>
              <w:pStyle w:val="TableParagraph"/>
              <w:spacing w:before="13" w:line="240" w:lineRule="auto"/>
              <w:ind w:left="154"/>
              <w:rPr>
                <w:sz w:val="19"/>
              </w:rPr>
            </w:pPr>
            <w:r>
              <w:rPr>
                <w:color w:val="231F20"/>
                <w:w w:val="105"/>
                <w:sz w:val="19"/>
              </w:rPr>
              <w:t>2003/04</w:t>
            </w:r>
          </w:p>
          <w:p w:rsidR="00817A8B" w:rsidRDefault="007650C7">
            <w:pPr>
              <w:pStyle w:val="TableParagraph"/>
              <w:spacing w:before="32" w:line="220" w:lineRule="exact"/>
              <w:ind w:left="673" w:right="565"/>
              <w:jc w:val="center"/>
              <w:rPr>
                <w:sz w:val="19"/>
              </w:rPr>
            </w:pPr>
            <w:r>
              <w:rPr>
                <w:color w:val="231F20"/>
                <w:w w:val="110"/>
                <w:sz w:val="19"/>
              </w:rPr>
              <w:t>Fee</w:t>
            </w:r>
          </w:p>
        </w:tc>
        <w:tc>
          <w:tcPr>
            <w:tcW w:w="629" w:type="dxa"/>
            <w:gridSpan w:val="3"/>
            <w:tcBorders>
              <w:right w:val="nil"/>
            </w:tcBorders>
          </w:tcPr>
          <w:p w:rsidR="00817A8B" w:rsidRDefault="00817A8B">
            <w:pPr>
              <w:pStyle w:val="TableParagraph"/>
              <w:spacing w:before="8" w:line="240" w:lineRule="auto"/>
            </w:pPr>
          </w:p>
          <w:p w:rsidR="00817A8B" w:rsidRDefault="007650C7">
            <w:pPr>
              <w:pStyle w:val="TableParagraph"/>
              <w:spacing w:before="0" w:line="220" w:lineRule="exact"/>
              <w:ind w:left="212"/>
              <w:rPr>
                <w:sz w:val="19"/>
              </w:rPr>
            </w:pPr>
            <w:r>
              <w:rPr>
                <w:color w:val="231F20"/>
                <w:sz w:val="19"/>
              </w:rPr>
              <w:t>No.</w:t>
            </w:r>
          </w:p>
        </w:tc>
        <w:tc>
          <w:tcPr>
            <w:tcW w:w="1597" w:type="dxa"/>
            <w:tcBorders>
              <w:left w:val="nil"/>
            </w:tcBorders>
          </w:tcPr>
          <w:p w:rsidR="00817A8B" w:rsidRDefault="007650C7">
            <w:pPr>
              <w:pStyle w:val="TableParagraph"/>
              <w:spacing w:before="13" w:line="240" w:lineRule="auto"/>
              <w:ind w:left="139"/>
              <w:rPr>
                <w:sz w:val="19"/>
              </w:rPr>
            </w:pPr>
            <w:r>
              <w:rPr>
                <w:color w:val="231F20"/>
                <w:w w:val="105"/>
                <w:sz w:val="19"/>
              </w:rPr>
              <w:t>2004/05</w:t>
            </w:r>
          </w:p>
          <w:p w:rsidR="00817A8B" w:rsidRDefault="007650C7">
            <w:pPr>
              <w:pStyle w:val="TableParagraph"/>
              <w:spacing w:before="32" w:line="220" w:lineRule="exact"/>
              <w:ind w:left="671" w:right="577"/>
              <w:jc w:val="center"/>
              <w:rPr>
                <w:sz w:val="19"/>
              </w:rPr>
            </w:pPr>
            <w:r>
              <w:rPr>
                <w:color w:val="231F20"/>
                <w:w w:val="110"/>
                <w:sz w:val="19"/>
              </w:rPr>
              <w:t>Fee</w:t>
            </w:r>
          </w:p>
        </w:tc>
        <w:tc>
          <w:tcPr>
            <w:tcW w:w="605" w:type="dxa"/>
            <w:gridSpan w:val="3"/>
            <w:tcBorders>
              <w:right w:val="nil"/>
            </w:tcBorders>
          </w:tcPr>
          <w:p w:rsidR="00817A8B" w:rsidRDefault="00817A8B">
            <w:pPr>
              <w:pStyle w:val="TableParagraph"/>
              <w:spacing w:before="8" w:line="240" w:lineRule="auto"/>
            </w:pPr>
          </w:p>
          <w:p w:rsidR="00817A8B" w:rsidRDefault="007650C7">
            <w:pPr>
              <w:pStyle w:val="TableParagraph"/>
              <w:spacing w:before="0" w:line="220" w:lineRule="exact"/>
              <w:ind w:left="197"/>
              <w:rPr>
                <w:sz w:val="19"/>
              </w:rPr>
            </w:pPr>
            <w:r>
              <w:rPr>
                <w:color w:val="231F20"/>
                <w:sz w:val="19"/>
              </w:rPr>
              <w:t>No.</w:t>
            </w:r>
          </w:p>
        </w:tc>
        <w:tc>
          <w:tcPr>
            <w:tcW w:w="1647" w:type="dxa"/>
            <w:tcBorders>
              <w:left w:val="nil"/>
            </w:tcBorders>
          </w:tcPr>
          <w:p w:rsidR="00817A8B" w:rsidRDefault="007650C7">
            <w:pPr>
              <w:pStyle w:val="TableParagraph"/>
              <w:spacing w:before="13" w:line="240" w:lineRule="auto"/>
              <w:ind w:left="132"/>
              <w:rPr>
                <w:sz w:val="19"/>
              </w:rPr>
            </w:pPr>
            <w:r>
              <w:rPr>
                <w:color w:val="231F20"/>
                <w:w w:val="105"/>
                <w:sz w:val="19"/>
              </w:rPr>
              <w:t>2005/06</w:t>
            </w:r>
          </w:p>
          <w:p w:rsidR="00817A8B" w:rsidRDefault="007650C7">
            <w:pPr>
              <w:pStyle w:val="TableParagraph"/>
              <w:spacing w:before="32" w:line="220" w:lineRule="exact"/>
              <w:ind w:left="693" w:right="605"/>
              <w:jc w:val="center"/>
              <w:rPr>
                <w:sz w:val="19"/>
              </w:rPr>
            </w:pPr>
            <w:r>
              <w:rPr>
                <w:color w:val="231F20"/>
                <w:w w:val="110"/>
                <w:sz w:val="19"/>
              </w:rPr>
              <w:t>Fee</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2247" w:type="dxa"/>
          </w:tcPr>
          <w:p w:rsidR="00817A8B" w:rsidRDefault="007650C7">
            <w:pPr>
              <w:pStyle w:val="TableParagraph"/>
              <w:spacing w:before="0" w:line="222" w:lineRule="exact"/>
              <w:ind w:left="51"/>
              <w:rPr>
                <w:i/>
                <w:sz w:val="19"/>
              </w:rPr>
            </w:pPr>
            <w:r>
              <w:rPr>
                <w:i/>
                <w:color w:val="231F20"/>
                <w:w w:val="105"/>
                <w:sz w:val="19"/>
              </w:rPr>
              <w:t>Colleges</w:t>
            </w:r>
          </w:p>
        </w:tc>
        <w:tc>
          <w:tcPr>
            <w:tcW w:w="6755" w:type="dxa"/>
            <w:gridSpan w:val="12"/>
            <w:vMerge w:val="restart"/>
          </w:tcPr>
          <w:p w:rsidR="00817A8B" w:rsidRDefault="00817A8B">
            <w:pPr>
              <w:pStyle w:val="TableParagraph"/>
              <w:spacing w:before="0" w:line="240" w:lineRule="auto"/>
              <w:rPr>
                <w:rFonts w:ascii="Times New Roman"/>
                <w:sz w:val="20"/>
              </w:rPr>
            </w:pP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2247" w:type="dxa"/>
          </w:tcPr>
          <w:p w:rsidR="00817A8B" w:rsidRDefault="007650C7">
            <w:pPr>
              <w:pStyle w:val="TableParagraph"/>
              <w:spacing w:before="14" w:line="233" w:lineRule="exact"/>
              <w:ind w:left="51"/>
              <w:rPr>
                <w:rFonts w:ascii="Myriad Pro"/>
                <w:b/>
                <w:sz w:val="19"/>
              </w:rPr>
            </w:pPr>
            <w:r>
              <w:rPr>
                <w:rFonts w:ascii="Myriad Pro"/>
                <w:b/>
                <w:color w:val="231F20"/>
                <w:w w:val="105"/>
                <w:sz w:val="19"/>
              </w:rPr>
              <w:t>NORTHERN</w:t>
            </w:r>
          </w:p>
        </w:tc>
        <w:tc>
          <w:tcPr>
            <w:tcW w:w="6755" w:type="dxa"/>
            <w:gridSpan w:val="12"/>
            <w:vMerge/>
            <w:tcBorders>
              <w:top w:val="nil"/>
            </w:tcBorders>
          </w:tcPr>
          <w:p w:rsidR="00817A8B" w:rsidRDefault="00817A8B">
            <w:pPr>
              <w:rPr>
                <w:sz w:val="2"/>
                <w:szCs w:val="2"/>
              </w:rPr>
            </w:pP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2247" w:type="dxa"/>
          </w:tcPr>
          <w:p w:rsidR="00817A8B" w:rsidRDefault="007650C7">
            <w:pPr>
              <w:pStyle w:val="TableParagraph"/>
              <w:spacing w:before="17" w:line="226" w:lineRule="exact"/>
              <w:ind w:left="51"/>
              <w:rPr>
                <w:sz w:val="19"/>
              </w:rPr>
            </w:pPr>
            <w:r>
              <w:rPr>
                <w:color w:val="231F20"/>
                <w:w w:val="105"/>
                <w:sz w:val="19"/>
              </w:rPr>
              <w:t>Number &amp; Fees</w:t>
            </w:r>
          </w:p>
        </w:tc>
        <w:tc>
          <w:tcPr>
            <w:tcW w:w="653" w:type="dxa"/>
          </w:tcPr>
          <w:p w:rsidR="00817A8B" w:rsidRDefault="007650C7">
            <w:pPr>
              <w:pStyle w:val="TableParagraph"/>
              <w:spacing w:before="17" w:line="226" w:lineRule="exact"/>
              <w:ind w:right="153"/>
              <w:jc w:val="right"/>
              <w:rPr>
                <w:sz w:val="19"/>
              </w:rPr>
            </w:pPr>
            <w:r>
              <w:rPr>
                <w:color w:val="231F20"/>
                <w:w w:val="105"/>
                <w:sz w:val="19"/>
              </w:rPr>
              <w:t>35</w:t>
            </w:r>
          </w:p>
        </w:tc>
        <w:tc>
          <w:tcPr>
            <w:tcW w:w="1636" w:type="dxa"/>
            <w:gridSpan w:val="3"/>
          </w:tcPr>
          <w:p w:rsidR="00817A8B" w:rsidRDefault="007650C7">
            <w:pPr>
              <w:pStyle w:val="TableParagraph"/>
              <w:spacing w:before="17" w:line="226" w:lineRule="exact"/>
              <w:ind w:right="68"/>
              <w:jc w:val="right"/>
              <w:rPr>
                <w:sz w:val="19"/>
              </w:rPr>
            </w:pPr>
            <w:r>
              <w:rPr>
                <w:color w:val="231F20"/>
                <w:w w:val="105"/>
                <w:sz w:val="19"/>
              </w:rPr>
              <w:t>£185,700</w:t>
            </w:r>
          </w:p>
        </w:tc>
        <w:tc>
          <w:tcPr>
            <w:tcW w:w="591" w:type="dxa"/>
          </w:tcPr>
          <w:p w:rsidR="00817A8B" w:rsidRDefault="007650C7">
            <w:pPr>
              <w:pStyle w:val="TableParagraph"/>
              <w:spacing w:before="17" w:line="226" w:lineRule="exact"/>
              <w:ind w:left="218" w:right="128"/>
              <w:jc w:val="center"/>
              <w:rPr>
                <w:sz w:val="19"/>
              </w:rPr>
            </w:pPr>
            <w:r>
              <w:rPr>
                <w:color w:val="231F20"/>
                <w:w w:val="105"/>
                <w:sz w:val="19"/>
              </w:rPr>
              <w:t>25</w:t>
            </w:r>
          </w:p>
        </w:tc>
        <w:tc>
          <w:tcPr>
            <w:tcW w:w="1623" w:type="dxa"/>
            <w:gridSpan w:val="3"/>
          </w:tcPr>
          <w:p w:rsidR="00817A8B" w:rsidRDefault="007650C7">
            <w:pPr>
              <w:pStyle w:val="TableParagraph"/>
              <w:spacing w:before="17" w:line="226" w:lineRule="exact"/>
              <w:ind w:right="54"/>
              <w:jc w:val="right"/>
              <w:rPr>
                <w:sz w:val="19"/>
              </w:rPr>
            </w:pPr>
            <w:r>
              <w:rPr>
                <w:color w:val="231F20"/>
                <w:w w:val="105"/>
                <w:sz w:val="19"/>
              </w:rPr>
              <w:t>£148,950</w:t>
            </w:r>
          </w:p>
        </w:tc>
        <w:tc>
          <w:tcPr>
            <w:tcW w:w="567" w:type="dxa"/>
          </w:tcPr>
          <w:p w:rsidR="00817A8B" w:rsidRDefault="007650C7">
            <w:pPr>
              <w:pStyle w:val="TableParagraph"/>
              <w:spacing w:before="17" w:line="226" w:lineRule="exact"/>
              <w:ind w:left="236"/>
              <w:rPr>
                <w:sz w:val="19"/>
              </w:rPr>
            </w:pPr>
            <w:r>
              <w:rPr>
                <w:color w:val="231F20"/>
                <w:w w:val="105"/>
                <w:sz w:val="19"/>
              </w:rPr>
              <w:t>29</w:t>
            </w:r>
          </w:p>
        </w:tc>
        <w:tc>
          <w:tcPr>
            <w:tcW w:w="1685" w:type="dxa"/>
            <w:gridSpan w:val="3"/>
          </w:tcPr>
          <w:p w:rsidR="00817A8B" w:rsidRDefault="007650C7">
            <w:pPr>
              <w:pStyle w:val="TableParagraph"/>
              <w:spacing w:before="17" w:line="226" w:lineRule="exact"/>
              <w:ind w:right="53"/>
              <w:jc w:val="right"/>
              <w:rPr>
                <w:sz w:val="19"/>
              </w:rPr>
            </w:pPr>
            <w:r>
              <w:rPr>
                <w:color w:val="231F20"/>
                <w:w w:val="105"/>
                <w:sz w:val="19"/>
              </w:rPr>
              <w:t>£168,795</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2247" w:type="dxa"/>
          </w:tcPr>
          <w:p w:rsidR="00817A8B" w:rsidRDefault="007650C7">
            <w:pPr>
              <w:pStyle w:val="TableParagraph"/>
              <w:spacing w:before="17" w:line="226" w:lineRule="exact"/>
              <w:ind w:left="50"/>
              <w:rPr>
                <w:sz w:val="19"/>
              </w:rPr>
            </w:pPr>
            <w:r>
              <w:rPr>
                <w:color w:val="231F20"/>
                <w:w w:val="110"/>
                <w:sz w:val="19"/>
              </w:rPr>
              <w:t>Block grant</w:t>
            </w:r>
          </w:p>
        </w:tc>
        <w:tc>
          <w:tcPr>
            <w:tcW w:w="653" w:type="dxa"/>
          </w:tcPr>
          <w:p w:rsidR="00817A8B" w:rsidRDefault="00817A8B">
            <w:pPr>
              <w:pStyle w:val="TableParagraph"/>
              <w:spacing w:before="0" w:line="240" w:lineRule="auto"/>
              <w:rPr>
                <w:rFonts w:ascii="Times New Roman"/>
                <w:sz w:val="18"/>
              </w:rPr>
            </w:pPr>
          </w:p>
        </w:tc>
        <w:tc>
          <w:tcPr>
            <w:tcW w:w="1636" w:type="dxa"/>
            <w:gridSpan w:val="3"/>
          </w:tcPr>
          <w:p w:rsidR="00817A8B" w:rsidRDefault="007650C7">
            <w:pPr>
              <w:pStyle w:val="TableParagraph"/>
              <w:tabs>
                <w:tab w:val="left" w:pos="821"/>
              </w:tabs>
              <w:spacing w:before="17" w:line="226" w:lineRule="exact"/>
              <w:ind w:right="10"/>
              <w:jc w:val="right"/>
              <w:rPr>
                <w:sz w:val="19"/>
              </w:rPr>
            </w:pPr>
            <w:r>
              <w:rPr>
                <w:color w:val="231F20"/>
                <w:w w:val="98"/>
                <w:sz w:val="19"/>
                <w:u w:val="single" w:color="231F20"/>
              </w:rPr>
              <w:t xml:space="preserve"> </w:t>
            </w:r>
            <w:r>
              <w:rPr>
                <w:color w:val="231F20"/>
                <w:sz w:val="19"/>
                <w:u w:val="single" w:color="231F20"/>
              </w:rPr>
              <w:tab/>
            </w:r>
            <w:r>
              <w:rPr>
                <w:color w:val="231F20"/>
                <w:spacing w:val="-7"/>
                <w:w w:val="105"/>
                <w:sz w:val="19"/>
                <w:u w:val="single" w:color="231F20"/>
              </w:rPr>
              <w:t>£71,811</w:t>
            </w:r>
            <w:r>
              <w:rPr>
                <w:color w:val="231F20"/>
                <w:spacing w:val="13"/>
                <w:sz w:val="19"/>
                <w:u w:val="single" w:color="231F20"/>
              </w:rPr>
              <w:t xml:space="preserve"> </w:t>
            </w:r>
          </w:p>
        </w:tc>
        <w:tc>
          <w:tcPr>
            <w:tcW w:w="591" w:type="dxa"/>
          </w:tcPr>
          <w:p w:rsidR="00817A8B" w:rsidRDefault="00817A8B">
            <w:pPr>
              <w:pStyle w:val="TableParagraph"/>
              <w:spacing w:before="0" w:line="240" w:lineRule="auto"/>
              <w:rPr>
                <w:rFonts w:ascii="Times New Roman"/>
                <w:sz w:val="18"/>
              </w:rPr>
            </w:pPr>
          </w:p>
        </w:tc>
        <w:tc>
          <w:tcPr>
            <w:tcW w:w="1623" w:type="dxa"/>
            <w:gridSpan w:val="3"/>
          </w:tcPr>
          <w:p w:rsidR="00817A8B" w:rsidRDefault="007650C7">
            <w:pPr>
              <w:pStyle w:val="TableParagraph"/>
              <w:tabs>
                <w:tab w:val="left" w:pos="725"/>
              </w:tabs>
              <w:spacing w:before="17" w:line="226" w:lineRule="exact"/>
              <w:ind w:right="-15"/>
              <w:jc w:val="right"/>
              <w:rPr>
                <w:sz w:val="19"/>
              </w:rPr>
            </w:pPr>
            <w:r>
              <w:rPr>
                <w:color w:val="231F20"/>
                <w:w w:val="98"/>
                <w:sz w:val="19"/>
                <w:u w:val="single" w:color="231F20"/>
              </w:rPr>
              <w:t xml:space="preserve"> </w:t>
            </w:r>
            <w:r>
              <w:rPr>
                <w:color w:val="231F20"/>
                <w:sz w:val="19"/>
                <w:u w:val="single" w:color="231F20"/>
              </w:rPr>
              <w:tab/>
            </w:r>
            <w:r>
              <w:rPr>
                <w:color w:val="231F20"/>
                <w:spacing w:val="-3"/>
                <w:w w:val="105"/>
                <w:sz w:val="19"/>
                <w:u w:val="single" w:color="231F20"/>
              </w:rPr>
              <w:t>£103,857</w:t>
            </w:r>
            <w:r>
              <w:rPr>
                <w:color w:val="231F20"/>
                <w:spacing w:val="13"/>
                <w:sz w:val="19"/>
                <w:u w:val="single" w:color="231F20"/>
              </w:rPr>
              <w:t xml:space="preserve"> </w:t>
            </w:r>
          </w:p>
        </w:tc>
        <w:tc>
          <w:tcPr>
            <w:tcW w:w="567" w:type="dxa"/>
          </w:tcPr>
          <w:p w:rsidR="00817A8B" w:rsidRDefault="00817A8B">
            <w:pPr>
              <w:pStyle w:val="TableParagraph"/>
              <w:spacing w:before="0" w:line="240" w:lineRule="auto"/>
              <w:rPr>
                <w:rFonts w:ascii="Times New Roman"/>
                <w:sz w:val="18"/>
              </w:rPr>
            </w:pPr>
          </w:p>
        </w:tc>
        <w:tc>
          <w:tcPr>
            <w:tcW w:w="1685" w:type="dxa"/>
            <w:gridSpan w:val="3"/>
          </w:tcPr>
          <w:p w:rsidR="00817A8B" w:rsidRDefault="007650C7">
            <w:pPr>
              <w:pStyle w:val="TableParagraph"/>
              <w:tabs>
                <w:tab w:val="left" w:pos="788"/>
              </w:tabs>
              <w:spacing w:before="17" w:line="226" w:lineRule="exact"/>
              <w:ind w:right="-15"/>
              <w:jc w:val="right"/>
              <w:rPr>
                <w:sz w:val="19"/>
              </w:rPr>
            </w:pPr>
            <w:r>
              <w:rPr>
                <w:color w:val="231F20"/>
                <w:w w:val="98"/>
                <w:sz w:val="19"/>
                <w:u w:val="single" w:color="231F20"/>
              </w:rPr>
              <w:t xml:space="preserve"> </w:t>
            </w:r>
            <w:r>
              <w:rPr>
                <w:color w:val="231F20"/>
                <w:sz w:val="19"/>
                <w:u w:val="single" w:color="231F20"/>
              </w:rPr>
              <w:tab/>
            </w:r>
            <w:r>
              <w:rPr>
                <w:color w:val="231F20"/>
                <w:spacing w:val="-4"/>
                <w:w w:val="105"/>
                <w:sz w:val="19"/>
                <w:u w:val="single" w:color="231F20"/>
              </w:rPr>
              <w:t>£105,876</w:t>
            </w:r>
            <w:r>
              <w:rPr>
                <w:color w:val="231F20"/>
                <w:spacing w:val="13"/>
                <w:sz w:val="19"/>
                <w:u w:val="single" w:color="231F20"/>
              </w:rPr>
              <w:t xml:space="preserve"> </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2247" w:type="dxa"/>
          </w:tcPr>
          <w:p w:rsidR="00817A8B" w:rsidRDefault="00817A8B">
            <w:pPr>
              <w:pStyle w:val="TableParagraph"/>
              <w:spacing w:before="0" w:line="240" w:lineRule="auto"/>
              <w:rPr>
                <w:rFonts w:ascii="Times New Roman"/>
                <w:sz w:val="18"/>
              </w:rPr>
            </w:pPr>
          </w:p>
        </w:tc>
        <w:tc>
          <w:tcPr>
            <w:tcW w:w="653" w:type="dxa"/>
          </w:tcPr>
          <w:p w:rsidR="00817A8B" w:rsidRDefault="00817A8B">
            <w:pPr>
              <w:pStyle w:val="TableParagraph"/>
              <w:spacing w:before="0" w:line="240" w:lineRule="auto"/>
              <w:rPr>
                <w:rFonts w:ascii="Times New Roman"/>
                <w:sz w:val="18"/>
              </w:rPr>
            </w:pPr>
          </w:p>
        </w:tc>
        <w:tc>
          <w:tcPr>
            <w:tcW w:w="1636" w:type="dxa"/>
            <w:gridSpan w:val="3"/>
          </w:tcPr>
          <w:p w:rsidR="00817A8B" w:rsidRDefault="007650C7">
            <w:pPr>
              <w:pStyle w:val="TableParagraph"/>
              <w:spacing w:before="17" w:line="226" w:lineRule="exact"/>
              <w:ind w:right="67"/>
              <w:jc w:val="right"/>
              <w:rPr>
                <w:sz w:val="19"/>
              </w:rPr>
            </w:pPr>
            <w:r>
              <w:rPr>
                <w:color w:val="231F20"/>
                <w:w w:val="105"/>
                <w:sz w:val="19"/>
              </w:rPr>
              <w:t>£257,511</w:t>
            </w:r>
          </w:p>
        </w:tc>
        <w:tc>
          <w:tcPr>
            <w:tcW w:w="591" w:type="dxa"/>
          </w:tcPr>
          <w:p w:rsidR="00817A8B" w:rsidRDefault="00817A8B">
            <w:pPr>
              <w:pStyle w:val="TableParagraph"/>
              <w:spacing w:before="0" w:line="240" w:lineRule="auto"/>
              <w:rPr>
                <w:rFonts w:ascii="Times New Roman"/>
                <w:sz w:val="18"/>
              </w:rPr>
            </w:pPr>
          </w:p>
        </w:tc>
        <w:tc>
          <w:tcPr>
            <w:tcW w:w="1623" w:type="dxa"/>
            <w:gridSpan w:val="3"/>
          </w:tcPr>
          <w:p w:rsidR="00817A8B" w:rsidRDefault="007650C7">
            <w:pPr>
              <w:pStyle w:val="TableParagraph"/>
              <w:spacing w:before="17" w:line="226" w:lineRule="exact"/>
              <w:ind w:right="54"/>
              <w:jc w:val="right"/>
              <w:rPr>
                <w:sz w:val="19"/>
              </w:rPr>
            </w:pPr>
            <w:r>
              <w:rPr>
                <w:color w:val="231F20"/>
                <w:sz w:val="19"/>
              </w:rPr>
              <w:t>£252,807</w:t>
            </w:r>
          </w:p>
        </w:tc>
        <w:tc>
          <w:tcPr>
            <w:tcW w:w="567" w:type="dxa"/>
          </w:tcPr>
          <w:p w:rsidR="00817A8B" w:rsidRDefault="00817A8B">
            <w:pPr>
              <w:pStyle w:val="TableParagraph"/>
              <w:spacing w:before="0" w:line="240" w:lineRule="auto"/>
              <w:rPr>
                <w:rFonts w:ascii="Times New Roman"/>
                <w:sz w:val="18"/>
              </w:rPr>
            </w:pPr>
          </w:p>
        </w:tc>
        <w:tc>
          <w:tcPr>
            <w:tcW w:w="1685" w:type="dxa"/>
            <w:gridSpan w:val="3"/>
          </w:tcPr>
          <w:p w:rsidR="00817A8B" w:rsidRDefault="007650C7">
            <w:pPr>
              <w:pStyle w:val="TableParagraph"/>
              <w:spacing w:before="17" w:line="226" w:lineRule="exact"/>
              <w:ind w:right="53"/>
              <w:jc w:val="right"/>
              <w:rPr>
                <w:sz w:val="19"/>
              </w:rPr>
            </w:pPr>
            <w:r>
              <w:rPr>
                <w:color w:val="231F20"/>
                <w:w w:val="105"/>
                <w:sz w:val="19"/>
              </w:rPr>
              <w:t>£274,671</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1"/>
        </w:trPr>
        <w:tc>
          <w:tcPr>
            <w:tcW w:w="2247" w:type="dxa"/>
          </w:tcPr>
          <w:p w:rsidR="00817A8B" w:rsidRDefault="007650C7">
            <w:pPr>
              <w:pStyle w:val="TableParagraph"/>
              <w:spacing w:before="17" w:line="240" w:lineRule="auto"/>
              <w:ind w:left="51"/>
              <w:rPr>
                <w:i/>
                <w:sz w:val="19"/>
              </w:rPr>
            </w:pPr>
            <w:r>
              <w:rPr>
                <w:i/>
                <w:color w:val="231F20"/>
                <w:sz w:val="19"/>
              </w:rPr>
              <w:t>Fees per student</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7650C7">
            <w:pPr>
              <w:pStyle w:val="TableParagraph"/>
              <w:spacing w:before="17" w:line="240" w:lineRule="auto"/>
              <w:ind w:right="66"/>
              <w:jc w:val="right"/>
              <w:rPr>
                <w:i/>
                <w:sz w:val="19"/>
              </w:rPr>
            </w:pPr>
            <w:r>
              <w:rPr>
                <w:i/>
                <w:color w:val="231F20"/>
                <w:sz w:val="19"/>
              </w:rPr>
              <w:t>£7,357</w:t>
            </w: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7650C7">
            <w:pPr>
              <w:pStyle w:val="TableParagraph"/>
              <w:spacing w:before="17" w:line="240" w:lineRule="auto"/>
              <w:ind w:right="54"/>
              <w:jc w:val="right"/>
              <w:rPr>
                <w:i/>
                <w:sz w:val="19"/>
              </w:rPr>
            </w:pPr>
            <w:r>
              <w:rPr>
                <w:i/>
                <w:color w:val="231F20"/>
                <w:sz w:val="19"/>
              </w:rPr>
              <w:t>£10,112</w:t>
            </w: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7650C7">
            <w:pPr>
              <w:pStyle w:val="TableParagraph"/>
              <w:spacing w:before="17" w:line="240" w:lineRule="auto"/>
              <w:ind w:right="53"/>
              <w:jc w:val="right"/>
              <w:rPr>
                <w:i/>
                <w:sz w:val="19"/>
              </w:rPr>
            </w:pPr>
            <w:r>
              <w:rPr>
                <w:i/>
                <w:color w:val="231F20"/>
                <w:sz w:val="19"/>
              </w:rPr>
              <w:t>£9,471</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8"/>
        </w:trPr>
        <w:tc>
          <w:tcPr>
            <w:tcW w:w="2247" w:type="dxa"/>
          </w:tcPr>
          <w:p w:rsidR="00817A8B" w:rsidRDefault="007650C7">
            <w:pPr>
              <w:pStyle w:val="TableParagraph"/>
              <w:spacing w:before="145" w:line="233" w:lineRule="exact"/>
              <w:ind w:left="51"/>
              <w:rPr>
                <w:rFonts w:ascii="Myriad Pro"/>
                <w:b/>
                <w:sz w:val="19"/>
              </w:rPr>
            </w:pPr>
            <w:r>
              <w:rPr>
                <w:rFonts w:ascii="Myriad Pro"/>
                <w:b/>
                <w:color w:val="231F20"/>
                <w:w w:val="105"/>
                <w:sz w:val="19"/>
              </w:rPr>
              <w:t>WESTMINSTER</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817A8B">
            <w:pPr>
              <w:pStyle w:val="TableParagraph"/>
              <w:spacing w:before="0" w:line="240" w:lineRule="auto"/>
              <w:rPr>
                <w:rFonts w:ascii="Times New Roman"/>
                <w:sz w:val="20"/>
              </w:rPr>
            </w:pP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817A8B">
            <w:pPr>
              <w:pStyle w:val="TableParagraph"/>
              <w:spacing w:before="0" w:line="240" w:lineRule="auto"/>
              <w:rPr>
                <w:rFonts w:ascii="Times New Roman"/>
                <w:sz w:val="20"/>
              </w:rPr>
            </w:pP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817A8B">
            <w:pPr>
              <w:pStyle w:val="TableParagraph"/>
              <w:spacing w:before="0" w:line="240" w:lineRule="auto"/>
              <w:rPr>
                <w:rFonts w:ascii="Times New Roman"/>
                <w:sz w:val="20"/>
              </w:rPr>
            </w:pP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2247" w:type="dxa"/>
          </w:tcPr>
          <w:p w:rsidR="00817A8B" w:rsidRDefault="007650C7">
            <w:pPr>
              <w:pStyle w:val="TableParagraph"/>
              <w:spacing w:before="17" w:line="226" w:lineRule="exact"/>
              <w:ind w:left="51"/>
              <w:rPr>
                <w:sz w:val="19"/>
              </w:rPr>
            </w:pPr>
            <w:r>
              <w:rPr>
                <w:color w:val="231F20"/>
                <w:w w:val="105"/>
                <w:sz w:val="19"/>
              </w:rPr>
              <w:t>Number &amp; Fees</w:t>
            </w:r>
          </w:p>
        </w:tc>
        <w:tc>
          <w:tcPr>
            <w:tcW w:w="653" w:type="dxa"/>
          </w:tcPr>
          <w:p w:rsidR="00817A8B" w:rsidRDefault="007650C7">
            <w:pPr>
              <w:pStyle w:val="TableParagraph"/>
              <w:spacing w:before="17" w:line="226" w:lineRule="exact"/>
              <w:ind w:right="152"/>
              <w:jc w:val="right"/>
              <w:rPr>
                <w:sz w:val="19"/>
              </w:rPr>
            </w:pPr>
            <w:r>
              <w:rPr>
                <w:color w:val="231F20"/>
                <w:w w:val="105"/>
                <w:sz w:val="19"/>
              </w:rPr>
              <w:t>22</w:t>
            </w:r>
          </w:p>
        </w:tc>
        <w:tc>
          <w:tcPr>
            <w:tcW w:w="1636" w:type="dxa"/>
            <w:gridSpan w:val="3"/>
          </w:tcPr>
          <w:p w:rsidR="00817A8B" w:rsidRDefault="007650C7">
            <w:pPr>
              <w:pStyle w:val="TableParagraph"/>
              <w:spacing w:before="17" w:line="226" w:lineRule="exact"/>
              <w:ind w:right="66"/>
              <w:jc w:val="right"/>
              <w:rPr>
                <w:sz w:val="19"/>
              </w:rPr>
            </w:pPr>
            <w:r>
              <w:rPr>
                <w:color w:val="231F20"/>
                <w:w w:val="105"/>
                <w:sz w:val="19"/>
              </w:rPr>
              <w:t>£144,909</w:t>
            </w:r>
          </w:p>
        </w:tc>
        <w:tc>
          <w:tcPr>
            <w:tcW w:w="591" w:type="dxa"/>
          </w:tcPr>
          <w:p w:rsidR="00817A8B" w:rsidRDefault="007650C7">
            <w:pPr>
              <w:pStyle w:val="TableParagraph"/>
              <w:spacing w:before="17" w:line="226" w:lineRule="exact"/>
              <w:ind w:left="218" w:right="127"/>
              <w:jc w:val="center"/>
              <w:rPr>
                <w:sz w:val="19"/>
              </w:rPr>
            </w:pPr>
            <w:r>
              <w:rPr>
                <w:color w:val="231F20"/>
                <w:w w:val="105"/>
                <w:sz w:val="19"/>
              </w:rPr>
              <w:t>18</w:t>
            </w:r>
          </w:p>
        </w:tc>
        <w:tc>
          <w:tcPr>
            <w:tcW w:w="1623" w:type="dxa"/>
            <w:gridSpan w:val="3"/>
          </w:tcPr>
          <w:p w:rsidR="00817A8B" w:rsidRDefault="007650C7">
            <w:pPr>
              <w:pStyle w:val="TableParagraph"/>
              <w:spacing w:before="17" w:line="226" w:lineRule="exact"/>
              <w:ind w:right="54"/>
              <w:jc w:val="right"/>
              <w:rPr>
                <w:sz w:val="19"/>
              </w:rPr>
            </w:pPr>
            <w:r>
              <w:rPr>
                <w:color w:val="231F20"/>
                <w:w w:val="105"/>
                <w:sz w:val="19"/>
              </w:rPr>
              <w:t>£121,767</w:t>
            </w:r>
          </w:p>
        </w:tc>
        <w:tc>
          <w:tcPr>
            <w:tcW w:w="567" w:type="dxa"/>
          </w:tcPr>
          <w:p w:rsidR="00817A8B" w:rsidRDefault="007650C7">
            <w:pPr>
              <w:pStyle w:val="TableParagraph"/>
              <w:spacing w:before="17" w:line="226" w:lineRule="exact"/>
              <w:ind w:left="240"/>
              <w:rPr>
                <w:sz w:val="19"/>
              </w:rPr>
            </w:pPr>
            <w:r>
              <w:rPr>
                <w:color w:val="231F20"/>
                <w:w w:val="105"/>
                <w:sz w:val="19"/>
              </w:rPr>
              <w:t>14</w:t>
            </w:r>
          </w:p>
        </w:tc>
        <w:tc>
          <w:tcPr>
            <w:tcW w:w="1685" w:type="dxa"/>
            <w:gridSpan w:val="3"/>
          </w:tcPr>
          <w:p w:rsidR="00817A8B" w:rsidRDefault="007650C7">
            <w:pPr>
              <w:pStyle w:val="TableParagraph"/>
              <w:spacing w:before="17" w:line="226" w:lineRule="exact"/>
              <w:ind w:right="53"/>
              <w:jc w:val="right"/>
              <w:rPr>
                <w:sz w:val="19"/>
              </w:rPr>
            </w:pPr>
            <w:r>
              <w:rPr>
                <w:color w:val="231F20"/>
                <w:w w:val="105"/>
                <w:sz w:val="19"/>
              </w:rPr>
              <w:t>£97,591</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2247" w:type="dxa"/>
          </w:tcPr>
          <w:p w:rsidR="00817A8B" w:rsidRDefault="007650C7">
            <w:pPr>
              <w:pStyle w:val="TableParagraph"/>
              <w:spacing w:before="17" w:line="226" w:lineRule="exact"/>
              <w:ind w:left="51"/>
              <w:rPr>
                <w:sz w:val="19"/>
              </w:rPr>
            </w:pPr>
            <w:r>
              <w:rPr>
                <w:color w:val="231F20"/>
                <w:w w:val="110"/>
                <w:sz w:val="19"/>
              </w:rPr>
              <w:t>Block grant</w:t>
            </w:r>
          </w:p>
        </w:tc>
        <w:tc>
          <w:tcPr>
            <w:tcW w:w="653" w:type="dxa"/>
          </w:tcPr>
          <w:p w:rsidR="00817A8B" w:rsidRDefault="00817A8B">
            <w:pPr>
              <w:pStyle w:val="TableParagraph"/>
              <w:spacing w:before="0" w:line="240" w:lineRule="auto"/>
              <w:rPr>
                <w:rFonts w:ascii="Times New Roman"/>
                <w:sz w:val="18"/>
              </w:rPr>
            </w:pPr>
          </w:p>
        </w:tc>
        <w:tc>
          <w:tcPr>
            <w:tcW w:w="1636" w:type="dxa"/>
            <w:gridSpan w:val="3"/>
          </w:tcPr>
          <w:p w:rsidR="00817A8B" w:rsidRDefault="007650C7">
            <w:pPr>
              <w:pStyle w:val="TableParagraph"/>
              <w:tabs>
                <w:tab w:val="left" w:pos="693"/>
              </w:tabs>
              <w:spacing w:before="17" w:line="226" w:lineRule="exact"/>
              <w:ind w:right="10"/>
              <w:jc w:val="right"/>
              <w:rPr>
                <w:sz w:val="19"/>
              </w:rPr>
            </w:pPr>
            <w:r>
              <w:rPr>
                <w:color w:val="231F20"/>
                <w:w w:val="98"/>
                <w:sz w:val="19"/>
                <w:u w:val="single" w:color="231F20"/>
              </w:rPr>
              <w:t xml:space="preserve"> </w:t>
            </w:r>
            <w:r>
              <w:rPr>
                <w:color w:val="231F20"/>
                <w:sz w:val="19"/>
                <w:u w:val="single" w:color="231F20"/>
              </w:rPr>
              <w:tab/>
            </w:r>
            <w:r>
              <w:rPr>
                <w:color w:val="231F20"/>
                <w:spacing w:val="-3"/>
                <w:w w:val="105"/>
                <w:sz w:val="19"/>
                <w:u w:val="single" w:color="231F20"/>
              </w:rPr>
              <w:t>£108,263</w:t>
            </w:r>
            <w:r>
              <w:rPr>
                <w:color w:val="231F20"/>
                <w:spacing w:val="14"/>
                <w:sz w:val="19"/>
                <w:u w:val="single" w:color="231F20"/>
              </w:rPr>
              <w:t xml:space="preserve"> </w:t>
            </w:r>
          </w:p>
        </w:tc>
        <w:tc>
          <w:tcPr>
            <w:tcW w:w="591" w:type="dxa"/>
          </w:tcPr>
          <w:p w:rsidR="00817A8B" w:rsidRDefault="00817A8B">
            <w:pPr>
              <w:pStyle w:val="TableParagraph"/>
              <w:spacing w:before="0" w:line="240" w:lineRule="auto"/>
              <w:rPr>
                <w:rFonts w:ascii="Times New Roman"/>
                <w:sz w:val="18"/>
              </w:rPr>
            </w:pPr>
          </w:p>
        </w:tc>
        <w:tc>
          <w:tcPr>
            <w:tcW w:w="1623" w:type="dxa"/>
            <w:gridSpan w:val="3"/>
          </w:tcPr>
          <w:p w:rsidR="00817A8B" w:rsidRDefault="007650C7">
            <w:pPr>
              <w:pStyle w:val="TableParagraph"/>
              <w:tabs>
                <w:tab w:val="left" w:pos="762"/>
              </w:tabs>
              <w:spacing w:before="17" w:line="226" w:lineRule="exact"/>
              <w:ind w:right="-15"/>
              <w:jc w:val="right"/>
              <w:rPr>
                <w:sz w:val="19"/>
              </w:rPr>
            </w:pPr>
            <w:r>
              <w:rPr>
                <w:color w:val="231F20"/>
                <w:w w:val="98"/>
                <w:sz w:val="19"/>
                <w:u w:val="single" w:color="231F20"/>
              </w:rPr>
              <w:t xml:space="preserve"> </w:t>
            </w:r>
            <w:r>
              <w:rPr>
                <w:color w:val="231F20"/>
                <w:sz w:val="19"/>
                <w:u w:val="single" w:color="231F20"/>
              </w:rPr>
              <w:tab/>
            </w:r>
            <w:r>
              <w:rPr>
                <w:color w:val="231F20"/>
                <w:spacing w:val="-8"/>
                <w:w w:val="105"/>
                <w:sz w:val="19"/>
                <w:u w:val="single" w:color="231F20"/>
              </w:rPr>
              <w:t>£171,619</w:t>
            </w:r>
            <w:r>
              <w:rPr>
                <w:color w:val="231F20"/>
                <w:spacing w:val="13"/>
                <w:sz w:val="19"/>
                <w:u w:val="single" w:color="231F20"/>
              </w:rPr>
              <w:t xml:space="preserve"> </w:t>
            </w:r>
          </w:p>
        </w:tc>
        <w:tc>
          <w:tcPr>
            <w:tcW w:w="567" w:type="dxa"/>
          </w:tcPr>
          <w:p w:rsidR="00817A8B" w:rsidRDefault="00817A8B">
            <w:pPr>
              <w:pStyle w:val="TableParagraph"/>
              <w:spacing w:before="0" w:line="240" w:lineRule="auto"/>
              <w:rPr>
                <w:rFonts w:ascii="Times New Roman"/>
                <w:sz w:val="18"/>
              </w:rPr>
            </w:pPr>
          </w:p>
        </w:tc>
        <w:tc>
          <w:tcPr>
            <w:tcW w:w="1685" w:type="dxa"/>
            <w:gridSpan w:val="3"/>
          </w:tcPr>
          <w:p w:rsidR="00817A8B" w:rsidRDefault="007650C7">
            <w:pPr>
              <w:pStyle w:val="TableParagraph"/>
              <w:tabs>
                <w:tab w:val="left" w:pos="761"/>
              </w:tabs>
              <w:spacing w:before="17" w:line="226" w:lineRule="exact"/>
              <w:ind w:right="-15"/>
              <w:jc w:val="right"/>
              <w:rPr>
                <w:sz w:val="19"/>
              </w:rPr>
            </w:pPr>
            <w:r>
              <w:rPr>
                <w:color w:val="231F20"/>
                <w:w w:val="98"/>
                <w:sz w:val="19"/>
                <w:u w:val="single" w:color="231F20"/>
              </w:rPr>
              <w:t xml:space="preserve"> </w:t>
            </w:r>
            <w:r>
              <w:rPr>
                <w:color w:val="231F20"/>
                <w:sz w:val="19"/>
                <w:u w:val="single" w:color="231F20"/>
              </w:rPr>
              <w:tab/>
            </w:r>
            <w:r>
              <w:rPr>
                <w:color w:val="231F20"/>
                <w:w w:val="105"/>
                <w:sz w:val="19"/>
                <w:u w:val="single" w:color="231F20"/>
              </w:rPr>
              <w:t>£202,409</w:t>
            </w:r>
            <w:r>
              <w:rPr>
                <w:color w:val="231F20"/>
                <w:spacing w:val="13"/>
                <w:sz w:val="19"/>
                <w:u w:val="single" w:color="231F20"/>
              </w:rPr>
              <w:t xml:space="preserve"> </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2247" w:type="dxa"/>
          </w:tcPr>
          <w:p w:rsidR="00817A8B" w:rsidRDefault="00817A8B">
            <w:pPr>
              <w:pStyle w:val="TableParagraph"/>
              <w:spacing w:before="0" w:line="240" w:lineRule="auto"/>
              <w:rPr>
                <w:rFonts w:ascii="Times New Roman"/>
                <w:sz w:val="18"/>
              </w:rPr>
            </w:pPr>
          </w:p>
        </w:tc>
        <w:tc>
          <w:tcPr>
            <w:tcW w:w="653" w:type="dxa"/>
          </w:tcPr>
          <w:p w:rsidR="00817A8B" w:rsidRDefault="00817A8B">
            <w:pPr>
              <w:pStyle w:val="TableParagraph"/>
              <w:spacing w:before="0" w:line="240" w:lineRule="auto"/>
              <w:rPr>
                <w:rFonts w:ascii="Times New Roman"/>
                <w:sz w:val="18"/>
              </w:rPr>
            </w:pPr>
          </w:p>
        </w:tc>
        <w:tc>
          <w:tcPr>
            <w:tcW w:w="1636" w:type="dxa"/>
            <w:gridSpan w:val="3"/>
          </w:tcPr>
          <w:p w:rsidR="00817A8B" w:rsidRDefault="007650C7">
            <w:pPr>
              <w:pStyle w:val="TableParagraph"/>
              <w:spacing w:before="17" w:line="226" w:lineRule="exact"/>
              <w:ind w:right="66"/>
              <w:jc w:val="right"/>
              <w:rPr>
                <w:sz w:val="19"/>
              </w:rPr>
            </w:pPr>
            <w:r>
              <w:rPr>
                <w:color w:val="231F20"/>
                <w:w w:val="105"/>
                <w:sz w:val="19"/>
              </w:rPr>
              <w:t>£253,172</w:t>
            </w:r>
          </w:p>
        </w:tc>
        <w:tc>
          <w:tcPr>
            <w:tcW w:w="591" w:type="dxa"/>
          </w:tcPr>
          <w:p w:rsidR="00817A8B" w:rsidRDefault="00817A8B">
            <w:pPr>
              <w:pStyle w:val="TableParagraph"/>
              <w:spacing w:before="0" w:line="240" w:lineRule="auto"/>
              <w:rPr>
                <w:rFonts w:ascii="Times New Roman"/>
                <w:sz w:val="18"/>
              </w:rPr>
            </w:pPr>
          </w:p>
        </w:tc>
        <w:tc>
          <w:tcPr>
            <w:tcW w:w="1623" w:type="dxa"/>
            <w:gridSpan w:val="3"/>
          </w:tcPr>
          <w:p w:rsidR="00817A8B" w:rsidRDefault="007650C7">
            <w:pPr>
              <w:pStyle w:val="TableParagraph"/>
              <w:spacing w:before="17" w:line="226" w:lineRule="exact"/>
              <w:ind w:right="54"/>
              <w:jc w:val="right"/>
              <w:rPr>
                <w:sz w:val="19"/>
              </w:rPr>
            </w:pPr>
            <w:r>
              <w:rPr>
                <w:color w:val="231F20"/>
                <w:w w:val="105"/>
                <w:sz w:val="19"/>
              </w:rPr>
              <w:t>£293,386</w:t>
            </w:r>
          </w:p>
        </w:tc>
        <w:tc>
          <w:tcPr>
            <w:tcW w:w="567" w:type="dxa"/>
          </w:tcPr>
          <w:p w:rsidR="00817A8B" w:rsidRDefault="00817A8B">
            <w:pPr>
              <w:pStyle w:val="TableParagraph"/>
              <w:spacing w:before="0" w:line="240" w:lineRule="auto"/>
              <w:rPr>
                <w:rFonts w:ascii="Times New Roman"/>
                <w:sz w:val="18"/>
              </w:rPr>
            </w:pPr>
          </w:p>
        </w:tc>
        <w:tc>
          <w:tcPr>
            <w:tcW w:w="1685" w:type="dxa"/>
            <w:gridSpan w:val="3"/>
          </w:tcPr>
          <w:p w:rsidR="00817A8B" w:rsidRDefault="007650C7">
            <w:pPr>
              <w:pStyle w:val="TableParagraph"/>
              <w:spacing w:before="17" w:line="226" w:lineRule="exact"/>
              <w:ind w:right="54"/>
              <w:jc w:val="right"/>
              <w:rPr>
                <w:sz w:val="19"/>
              </w:rPr>
            </w:pPr>
            <w:r>
              <w:rPr>
                <w:color w:val="231F20"/>
                <w:w w:val="105"/>
                <w:sz w:val="19"/>
              </w:rPr>
              <w:t>£300,000</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1"/>
        </w:trPr>
        <w:tc>
          <w:tcPr>
            <w:tcW w:w="2247" w:type="dxa"/>
          </w:tcPr>
          <w:p w:rsidR="00817A8B" w:rsidRDefault="007650C7">
            <w:pPr>
              <w:pStyle w:val="TableParagraph"/>
              <w:spacing w:before="17" w:line="240" w:lineRule="auto"/>
              <w:ind w:left="50"/>
              <w:rPr>
                <w:i/>
                <w:sz w:val="19"/>
              </w:rPr>
            </w:pPr>
            <w:r>
              <w:rPr>
                <w:i/>
                <w:color w:val="231F20"/>
                <w:sz w:val="19"/>
              </w:rPr>
              <w:t>Fees per student</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7650C7">
            <w:pPr>
              <w:pStyle w:val="TableParagraph"/>
              <w:spacing w:before="17" w:line="240" w:lineRule="auto"/>
              <w:ind w:right="66"/>
              <w:jc w:val="right"/>
              <w:rPr>
                <w:i/>
                <w:sz w:val="19"/>
              </w:rPr>
            </w:pPr>
            <w:r>
              <w:rPr>
                <w:i/>
                <w:color w:val="231F20"/>
                <w:sz w:val="19"/>
              </w:rPr>
              <w:t>£11,508</w:t>
            </w: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7650C7">
            <w:pPr>
              <w:pStyle w:val="TableParagraph"/>
              <w:spacing w:before="17" w:line="240" w:lineRule="auto"/>
              <w:ind w:right="54"/>
              <w:jc w:val="right"/>
              <w:rPr>
                <w:i/>
                <w:sz w:val="19"/>
              </w:rPr>
            </w:pPr>
            <w:r>
              <w:rPr>
                <w:i/>
                <w:color w:val="231F20"/>
                <w:sz w:val="19"/>
              </w:rPr>
              <w:t>£16,299</w:t>
            </w: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7650C7">
            <w:pPr>
              <w:pStyle w:val="TableParagraph"/>
              <w:spacing w:before="17" w:line="240" w:lineRule="auto"/>
              <w:ind w:right="53"/>
              <w:jc w:val="right"/>
              <w:rPr>
                <w:i/>
                <w:sz w:val="19"/>
              </w:rPr>
            </w:pPr>
            <w:r>
              <w:rPr>
                <w:i/>
                <w:color w:val="231F20"/>
                <w:sz w:val="19"/>
              </w:rPr>
              <w:t>£21,429</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8"/>
        </w:trPr>
        <w:tc>
          <w:tcPr>
            <w:tcW w:w="2247" w:type="dxa"/>
          </w:tcPr>
          <w:p w:rsidR="00817A8B" w:rsidRDefault="007650C7">
            <w:pPr>
              <w:pStyle w:val="TableParagraph"/>
              <w:spacing w:before="145" w:line="233" w:lineRule="exact"/>
              <w:ind w:left="50"/>
              <w:rPr>
                <w:rFonts w:ascii="Myriad Pro"/>
                <w:b/>
                <w:sz w:val="19"/>
              </w:rPr>
            </w:pPr>
            <w:r>
              <w:rPr>
                <w:rFonts w:ascii="Myriad Pro"/>
                <w:b/>
                <w:color w:val="231F20"/>
                <w:w w:val="105"/>
                <w:sz w:val="19"/>
              </w:rPr>
              <w:t>MANSFIELD</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817A8B">
            <w:pPr>
              <w:pStyle w:val="TableParagraph"/>
              <w:spacing w:before="0" w:line="240" w:lineRule="auto"/>
              <w:rPr>
                <w:rFonts w:ascii="Times New Roman"/>
                <w:sz w:val="20"/>
              </w:rPr>
            </w:pP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817A8B">
            <w:pPr>
              <w:pStyle w:val="TableParagraph"/>
              <w:spacing w:before="0" w:line="240" w:lineRule="auto"/>
              <w:rPr>
                <w:rFonts w:ascii="Times New Roman"/>
                <w:sz w:val="20"/>
              </w:rPr>
            </w:pP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817A8B">
            <w:pPr>
              <w:pStyle w:val="TableParagraph"/>
              <w:spacing w:before="0" w:line="240" w:lineRule="auto"/>
              <w:rPr>
                <w:rFonts w:ascii="Times New Roman"/>
                <w:sz w:val="20"/>
              </w:rPr>
            </w:pP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2247" w:type="dxa"/>
          </w:tcPr>
          <w:p w:rsidR="00817A8B" w:rsidRDefault="007650C7">
            <w:pPr>
              <w:pStyle w:val="TableParagraph"/>
              <w:spacing w:before="17" w:line="226" w:lineRule="exact"/>
              <w:ind w:left="50"/>
              <w:rPr>
                <w:sz w:val="19"/>
              </w:rPr>
            </w:pPr>
            <w:r>
              <w:rPr>
                <w:color w:val="231F20"/>
                <w:w w:val="105"/>
                <w:sz w:val="19"/>
              </w:rPr>
              <w:t>Number &amp; Fees</w:t>
            </w:r>
          </w:p>
        </w:tc>
        <w:tc>
          <w:tcPr>
            <w:tcW w:w="653" w:type="dxa"/>
          </w:tcPr>
          <w:p w:rsidR="00817A8B" w:rsidRDefault="007650C7">
            <w:pPr>
              <w:pStyle w:val="TableParagraph"/>
              <w:spacing w:before="17" w:line="226" w:lineRule="exact"/>
              <w:ind w:right="202"/>
              <w:jc w:val="right"/>
              <w:rPr>
                <w:sz w:val="19"/>
              </w:rPr>
            </w:pPr>
            <w:r>
              <w:rPr>
                <w:color w:val="231F20"/>
                <w:w w:val="106"/>
                <w:sz w:val="19"/>
              </w:rPr>
              <w:t>8</w:t>
            </w:r>
          </w:p>
        </w:tc>
        <w:tc>
          <w:tcPr>
            <w:tcW w:w="1636" w:type="dxa"/>
            <w:gridSpan w:val="3"/>
          </w:tcPr>
          <w:p w:rsidR="00817A8B" w:rsidRDefault="007650C7">
            <w:pPr>
              <w:pStyle w:val="TableParagraph"/>
              <w:spacing w:before="17" w:line="226" w:lineRule="exact"/>
              <w:ind w:right="68"/>
              <w:jc w:val="right"/>
              <w:rPr>
                <w:sz w:val="19"/>
              </w:rPr>
            </w:pPr>
            <w:r>
              <w:rPr>
                <w:color w:val="231F20"/>
                <w:w w:val="105"/>
                <w:sz w:val="19"/>
              </w:rPr>
              <w:t>£44,790</w:t>
            </w:r>
          </w:p>
        </w:tc>
        <w:tc>
          <w:tcPr>
            <w:tcW w:w="591" w:type="dxa"/>
          </w:tcPr>
          <w:p w:rsidR="00817A8B" w:rsidRDefault="007650C7">
            <w:pPr>
              <w:pStyle w:val="TableParagraph"/>
              <w:spacing w:before="17" w:line="226" w:lineRule="exact"/>
              <w:ind w:left="90"/>
              <w:jc w:val="center"/>
              <w:rPr>
                <w:sz w:val="19"/>
              </w:rPr>
            </w:pPr>
            <w:r>
              <w:rPr>
                <w:color w:val="231F20"/>
                <w:w w:val="106"/>
                <w:sz w:val="19"/>
              </w:rPr>
              <w:t>6</w:t>
            </w:r>
          </w:p>
        </w:tc>
        <w:tc>
          <w:tcPr>
            <w:tcW w:w="1623" w:type="dxa"/>
            <w:gridSpan w:val="3"/>
          </w:tcPr>
          <w:p w:rsidR="00817A8B" w:rsidRDefault="007650C7">
            <w:pPr>
              <w:pStyle w:val="TableParagraph"/>
              <w:spacing w:before="17" w:line="226" w:lineRule="exact"/>
              <w:ind w:right="54"/>
              <w:jc w:val="right"/>
              <w:rPr>
                <w:sz w:val="19"/>
              </w:rPr>
            </w:pPr>
            <w:r>
              <w:rPr>
                <w:color w:val="231F20"/>
                <w:w w:val="105"/>
                <w:sz w:val="19"/>
              </w:rPr>
              <w:t>£35,451</w:t>
            </w:r>
          </w:p>
        </w:tc>
        <w:tc>
          <w:tcPr>
            <w:tcW w:w="567" w:type="dxa"/>
          </w:tcPr>
          <w:p w:rsidR="00817A8B" w:rsidRDefault="007650C7">
            <w:pPr>
              <w:pStyle w:val="TableParagraph"/>
              <w:spacing w:before="17" w:line="226" w:lineRule="exact"/>
              <w:ind w:left="286"/>
              <w:rPr>
                <w:sz w:val="19"/>
              </w:rPr>
            </w:pPr>
            <w:r>
              <w:rPr>
                <w:color w:val="231F20"/>
                <w:w w:val="106"/>
                <w:sz w:val="19"/>
              </w:rPr>
              <w:t>6</w:t>
            </w:r>
          </w:p>
        </w:tc>
        <w:tc>
          <w:tcPr>
            <w:tcW w:w="1685" w:type="dxa"/>
            <w:gridSpan w:val="3"/>
          </w:tcPr>
          <w:p w:rsidR="00817A8B" w:rsidRDefault="007650C7">
            <w:pPr>
              <w:pStyle w:val="TableParagraph"/>
              <w:spacing w:before="17" w:line="226" w:lineRule="exact"/>
              <w:ind w:right="53"/>
              <w:jc w:val="right"/>
              <w:rPr>
                <w:sz w:val="19"/>
              </w:rPr>
            </w:pPr>
            <w:r>
              <w:rPr>
                <w:color w:val="231F20"/>
                <w:w w:val="105"/>
                <w:sz w:val="19"/>
              </w:rPr>
              <w:t>£31,523</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2247" w:type="dxa"/>
          </w:tcPr>
          <w:p w:rsidR="00817A8B" w:rsidRDefault="007650C7">
            <w:pPr>
              <w:pStyle w:val="TableParagraph"/>
              <w:spacing w:before="17" w:line="226" w:lineRule="exact"/>
              <w:ind w:left="50"/>
              <w:rPr>
                <w:sz w:val="19"/>
              </w:rPr>
            </w:pPr>
            <w:r>
              <w:rPr>
                <w:color w:val="231F20"/>
                <w:w w:val="110"/>
                <w:sz w:val="19"/>
              </w:rPr>
              <w:t>Additional grant</w:t>
            </w:r>
          </w:p>
        </w:tc>
        <w:tc>
          <w:tcPr>
            <w:tcW w:w="653" w:type="dxa"/>
          </w:tcPr>
          <w:p w:rsidR="00817A8B" w:rsidRDefault="00817A8B">
            <w:pPr>
              <w:pStyle w:val="TableParagraph"/>
              <w:spacing w:before="0" w:line="240" w:lineRule="auto"/>
              <w:rPr>
                <w:rFonts w:ascii="Times New Roman"/>
                <w:sz w:val="18"/>
              </w:rPr>
            </w:pPr>
          </w:p>
        </w:tc>
        <w:tc>
          <w:tcPr>
            <w:tcW w:w="1636" w:type="dxa"/>
            <w:gridSpan w:val="3"/>
          </w:tcPr>
          <w:p w:rsidR="00817A8B" w:rsidRDefault="007650C7">
            <w:pPr>
              <w:pStyle w:val="TableParagraph"/>
              <w:tabs>
                <w:tab w:val="left" w:pos="844"/>
              </w:tabs>
              <w:spacing w:before="17" w:line="226" w:lineRule="exact"/>
              <w:ind w:right="10"/>
              <w:jc w:val="right"/>
              <w:rPr>
                <w:sz w:val="19"/>
              </w:rPr>
            </w:pPr>
            <w:r>
              <w:rPr>
                <w:color w:val="231F20"/>
                <w:w w:val="98"/>
                <w:sz w:val="19"/>
                <w:u w:val="single" w:color="231F20"/>
              </w:rPr>
              <w:t xml:space="preserve"> </w:t>
            </w:r>
            <w:r>
              <w:rPr>
                <w:color w:val="231F20"/>
                <w:sz w:val="19"/>
                <w:u w:val="single" w:color="231F20"/>
              </w:rPr>
              <w:tab/>
            </w:r>
            <w:r>
              <w:rPr>
                <w:color w:val="231F20"/>
                <w:spacing w:val="-10"/>
                <w:w w:val="105"/>
                <w:sz w:val="19"/>
                <w:u w:val="single" w:color="231F20"/>
              </w:rPr>
              <w:t>£17,613</w:t>
            </w:r>
            <w:r>
              <w:rPr>
                <w:color w:val="231F20"/>
                <w:spacing w:val="14"/>
                <w:sz w:val="19"/>
                <w:u w:val="single" w:color="231F20"/>
              </w:rPr>
              <w:t xml:space="preserve"> </w:t>
            </w:r>
          </w:p>
        </w:tc>
        <w:tc>
          <w:tcPr>
            <w:tcW w:w="591" w:type="dxa"/>
          </w:tcPr>
          <w:p w:rsidR="00817A8B" w:rsidRDefault="00817A8B">
            <w:pPr>
              <w:pStyle w:val="TableParagraph"/>
              <w:spacing w:before="0" w:line="240" w:lineRule="auto"/>
              <w:rPr>
                <w:rFonts w:ascii="Times New Roman"/>
                <w:sz w:val="18"/>
              </w:rPr>
            </w:pPr>
          </w:p>
        </w:tc>
        <w:tc>
          <w:tcPr>
            <w:tcW w:w="1623" w:type="dxa"/>
            <w:gridSpan w:val="3"/>
          </w:tcPr>
          <w:p w:rsidR="00817A8B" w:rsidRDefault="007650C7">
            <w:pPr>
              <w:pStyle w:val="TableParagraph"/>
              <w:tabs>
                <w:tab w:val="left" w:pos="819"/>
              </w:tabs>
              <w:spacing w:before="17" w:line="226" w:lineRule="exact"/>
              <w:ind w:right="-15"/>
              <w:jc w:val="right"/>
              <w:rPr>
                <w:sz w:val="19"/>
              </w:rPr>
            </w:pPr>
            <w:r>
              <w:rPr>
                <w:color w:val="231F20"/>
                <w:w w:val="98"/>
                <w:sz w:val="19"/>
                <w:u w:val="single" w:color="231F20"/>
              </w:rPr>
              <w:t xml:space="preserve"> </w:t>
            </w:r>
            <w:r>
              <w:rPr>
                <w:color w:val="231F20"/>
                <w:sz w:val="19"/>
                <w:u w:val="single" w:color="231F20"/>
              </w:rPr>
              <w:tab/>
            </w:r>
            <w:r>
              <w:rPr>
                <w:color w:val="231F20"/>
                <w:spacing w:val="-3"/>
                <w:w w:val="105"/>
                <w:sz w:val="19"/>
                <w:u w:val="single" w:color="231F20"/>
              </w:rPr>
              <w:t>£18,225</w:t>
            </w:r>
            <w:r>
              <w:rPr>
                <w:color w:val="231F20"/>
                <w:spacing w:val="14"/>
                <w:sz w:val="19"/>
                <w:u w:val="single" w:color="231F20"/>
              </w:rPr>
              <w:t xml:space="preserve"> </w:t>
            </w:r>
          </w:p>
        </w:tc>
        <w:tc>
          <w:tcPr>
            <w:tcW w:w="567" w:type="dxa"/>
          </w:tcPr>
          <w:p w:rsidR="00817A8B" w:rsidRDefault="00817A8B">
            <w:pPr>
              <w:pStyle w:val="TableParagraph"/>
              <w:spacing w:before="0" w:line="240" w:lineRule="auto"/>
              <w:rPr>
                <w:rFonts w:ascii="Times New Roman"/>
                <w:sz w:val="18"/>
              </w:rPr>
            </w:pPr>
          </w:p>
        </w:tc>
        <w:tc>
          <w:tcPr>
            <w:tcW w:w="1685" w:type="dxa"/>
            <w:gridSpan w:val="3"/>
          </w:tcPr>
          <w:p w:rsidR="00817A8B" w:rsidRDefault="007650C7">
            <w:pPr>
              <w:pStyle w:val="TableParagraph"/>
              <w:tabs>
                <w:tab w:val="left" w:pos="894"/>
              </w:tabs>
              <w:spacing w:before="17" w:line="226" w:lineRule="exact"/>
              <w:ind w:right="-15"/>
              <w:jc w:val="right"/>
              <w:rPr>
                <w:sz w:val="19"/>
              </w:rPr>
            </w:pPr>
            <w:r>
              <w:rPr>
                <w:color w:val="231F20"/>
                <w:w w:val="98"/>
                <w:sz w:val="19"/>
                <w:u w:val="single" w:color="231F20"/>
              </w:rPr>
              <w:t xml:space="preserve"> </w:t>
            </w:r>
            <w:r>
              <w:rPr>
                <w:color w:val="231F20"/>
                <w:sz w:val="19"/>
                <w:u w:val="single" w:color="231F20"/>
              </w:rPr>
              <w:tab/>
            </w:r>
            <w:r>
              <w:rPr>
                <w:color w:val="231F20"/>
                <w:spacing w:val="-5"/>
                <w:w w:val="105"/>
                <w:sz w:val="19"/>
                <w:u w:val="single" w:color="231F20"/>
              </w:rPr>
              <w:t>£18,814</w:t>
            </w:r>
            <w:r>
              <w:rPr>
                <w:color w:val="231F20"/>
                <w:spacing w:val="14"/>
                <w:sz w:val="19"/>
                <w:u w:val="single" w:color="231F20"/>
              </w:rPr>
              <w:t xml:space="preserve"> </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2247" w:type="dxa"/>
          </w:tcPr>
          <w:p w:rsidR="00817A8B" w:rsidRDefault="00817A8B">
            <w:pPr>
              <w:pStyle w:val="TableParagraph"/>
              <w:spacing w:before="0" w:line="240" w:lineRule="auto"/>
              <w:rPr>
                <w:rFonts w:ascii="Times New Roman"/>
                <w:sz w:val="18"/>
              </w:rPr>
            </w:pPr>
          </w:p>
        </w:tc>
        <w:tc>
          <w:tcPr>
            <w:tcW w:w="653" w:type="dxa"/>
          </w:tcPr>
          <w:p w:rsidR="00817A8B" w:rsidRDefault="00817A8B">
            <w:pPr>
              <w:pStyle w:val="TableParagraph"/>
              <w:spacing w:before="0" w:line="240" w:lineRule="auto"/>
              <w:rPr>
                <w:rFonts w:ascii="Times New Roman"/>
                <w:sz w:val="18"/>
              </w:rPr>
            </w:pPr>
          </w:p>
        </w:tc>
        <w:tc>
          <w:tcPr>
            <w:tcW w:w="1636" w:type="dxa"/>
            <w:gridSpan w:val="3"/>
          </w:tcPr>
          <w:p w:rsidR="00817A8B" w:rsidRDefault="007650C7">
            <w:pPr>
              <w:pStyle w:val="TableParagraph"/>
              <w:spacing w:before="17" w:line="226" w:lineRule="exact"/>
              <w:ind w:right="68"/>
              <w:jc w:val="right"/>
              <w:rPr>
                <w:sz w:val="19"/>
              </w:rPr>
            </w:pPr>
            <w:r>
              <w:rPr>
                <w:color w:val="231F20"/>
                <w:sz w:val="19"/>
              </w:rPr>
              <w:t>£62,403</w:t>
            </w:r>
          </w:p>
        </w:tc>
        <w:tc>
          <w:tcPr>
            <w:tcW w:w="591" w:type="dxa"/>
          </w:tcPr>
          <w:p w:rsidR="00817A8B" w:rsidRDefault="00817A8B">
            <w:pPr>
              <w:pStyle w:val="TableParagraph"/>
              <w:spacing w:before="0" w:line="240" w:lineRule="auto"/>
              <w:rPr>
                <w:rFonts w:ascii="Times New Roman"/>
                <w:sz w:val="18"/>
              </w:rPr>
            </w:pPr>
          </w:p>
        </w:tc>
        <w:tc>
          <w:tcPr>
            <w:tcW w:w="1623" w:type="dxa"/>
            <w:gridSpan w:val="3"/>
          </w:tcPr>
          <w:p w:rsidR="00817A8B" w:rsidRDefault="007650C7">
            <w:pPr>
              <w:pStyle w:val="TableParagraph"/>
              <w:spacing w:before="17" w:line="226" w:lineRule="exact"/>
              <w:ind w:right="54"/>
              <w:jc w:val="right"/>
              <w:rPr>
                <w:sz w:val="19"/>
              </w:rPr>
            </w:pPr>
            <w:r>
              <w:rPr>
                <w:color w:val="231F20"/>
                <w:w w:val="105"/>
                <w:sz w:val="19"/>
              </w:rPr>
              <w:t>£53,676</w:t>
            </w:r>
          </w:p>
        </w:tc>
        <w:tc>
          <w:tcPr>
            <w:tcW w:w="567" w:type="dxa"/>
          </w:tcPr>
          <w:p w:rsidR="00817A8B" w:rsidRDefault="00817A8B">
            <w:pPr>
              <w:pStyle w:val="TableParagraph"/>
              <w:spacing w:before="0" w:line="240" w:lineRule="auto"/>
              <w:rPr>
                <w:rFonts w:ascii="Times New Roman"/>
                <w:sz w:val="18"/>
              </w:rPr>
            </w:pPr>
          </w:p>
        </w:tc>
        <w:tc>
          <w:tcPr>
            <w:tcW w:w="1685" w:type="dxa"/>
            <w:gridSpan w:val="3"/>
          </w:tcPr>
          <w:p w:rsidR="00817A8B" w:rsidRDefault="007650C7">
            <w:pPr>
              <w:pStyle w:val="TableParagraph"/>
              <w:spacing w:before="17" w:line="226" w:lineRule="exact"/>
              <w:ind w:right="53"/>
              <w:jc w:val="right"/>
              <w:rPr>
                <w:sz w:val="19"/>
              </w:rPr>
            </w:pPr>
            <w:r>
              <w:rPr>
                <w:color w:val="231F20"/>
                <w:sz w:val="19"/>
              </w:rPr>
              <w:t>£50,337</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1"/>
        </w:trPr>
        <w:tc>
          <w:tcPr>
            <w:tcW w:w="2247" w:type="dxa"/>
          </w:tcPr>
          <w:p w:rsidR="00817A8B" w:rsidRDefault="007650C7">
            <w:pPr>
              <w:pStyle w:val="TableParagraph"/>
              <w:spacing w:before="17" w:line="240" w:lineRule="auto"/>
              <w:ind w:left="50"/>
              <w:rPr>
                <w:i/>
                <w:sz w:val="19"/>
              </w:rPr>
            </w:pPr>
            <w:r>
              <w:rPr>
                <w:i/>
                <w:color w:val="231F20"/>
                <w:sz w:val="19"/>
              </w:rPr>
              <w:t>Fees per student</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7650C7">
            <w:pPr>
              <w:pStyle w:val="TableParagraph"/>
              <w:spacing w:before="17" w:line="240" w:lineRule="auto"/>
              <w:ind w:right="68"/>
              <w:jc w:val="right"/>
              <w:rPr>
                <w:i/>
                <w:sz w:val="19"/>
              </w:rPr>
            </w:pPr>
            <w:r>
              <w:rPr>
                <w:i/>
                <w:color w:val="231F20"/>
                <w:sz w:val="19"/>
              </w:rPr>
              <w:t>£7,800</w:t>
            </w: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7650C7">
            <w:pPr>
              <w:pStyle w:val="TableParagraph"/>
              <w:spacing w:before="17" w:line="240" w:lineRule="auto"/>
              <w:ind w:right="54"/>
              <w:jc w:val="right"/>
              <w:rPr>
                <w:i/>
                <w:sz w:val="19"/>
              </w:rPr>
            </w:pPr>
            <w:r>
              <w:rPr>
                <w:i/>
                <w:color w:val="231F20"/>
                <w:sz w:val="19"/>
              </w:rPr>
              <w:t>£8,946</w:t>
            </w: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7650C7">
            <w:pPr>
              <w:pStyle w:val="TableParagraph"/>
              <w:spacing w:before="17" w:line="240" w:lineRule="auto"/>
              <w:ind w:right="53"/>
              <w:jc w:val="right"/>
              <w:rPr>
                <w:i/>
                <w:sz w:val="19"/>
              </w:rPr>
            </w:pPr>
            <w:r>
              <w:rPr>
                <w:i/>
                <w:color w:val="231F20"/>
                <w:sz w:val="19"/>
              </w:rPr>
              <w:t>£8,390</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8"/>
        </w:trPr>
        <w:tc>
          <w:tcPr>
            <w:tcW w:w="2247" w:type="dxa"/>
          </w:tcPr>
          <w:p w:rsidR="00817A8B" w:rsidRDefault="007650C7">
            <w:pPr>
              <w:pStyle w:val="TableParagraph"/>
              <w:spacing w:before="145" w:line="233" w:lineRule="exact"/>
              <w:ind w:left="50"/>
              <w:rPr>
                <w:rFonts w:ascii="Myriad Pro"/>
                <w:b/>
                <w:sz w:val="19"/>
              </w:rPr>
            </w:pPr>
            <w:r>
              <w:rPr>
                <w:rFonts w:ascii="Myriad Pro"/>
                <w:b/>
                <w:color w:val="231F20"/>
                <w:w w:val="105"/>
                <w:sz w:val="19"/>
              </w:rPr>
              <w:t>QUEENS</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817A8B">
            <w:pPr>
              <w:pStyle w:val="TableParagraph"/>
              <w:spacing w:before="0" w:line="240" w:lineRule="auto"/>
              <w:rPr>
                <w:rFonts w:ascii="Times New Roman"/>
                <w:sz w:val="20"/>
              </w:rPr>
            </w:pP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817A8B">
            <w:pPr>
              <w:pStyle w:val="TableParagraph"/>
              <w:spacing w:before="0" w:line="240" w:lineRule="auto"/>
              <w:rPr>
                <w:rFonts w:ascii="Times New Roman"/>
                <w:sz w:val="20"/>
              </w:rPr>
            </w:pP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817A8B">
            <w:pPr>
              <w:pStyle w:val="TableParagraph"/>
              <w:spacing w:before="0" w:line="240" w:lineRule="auto"/>
              <w:rPr>
                <w:rFonts w:ascii="Times New Roman"/>
                <w:sz w:val="20"/>
              </w:rPr>
            </w:pP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2247" w:type="dxa"/>
          </w:tcPr>
          <w:p w:rsidR="00817A8B" w:rsidRDefault="007650C7">
            <w:pPr>
              <w:pStyle w:val="TableParagraph"/>
              <w:spacing w:before="17" w:line="226" w:lineRule="exact"/>
              <w:ind w:left="50"/>
              <w:rPr>
                <w:sz w:val="19"/>
              </w:rPr>
            </w:pPr>
            <w:r>
              <w:rPr>
                <w:color w:val="231F20"/>
                <w:w w:val="105"/>
                <w:sz w:val="19"/>
              </w:rPr>
              <w:t>Number &amp; Fees</w:t>
            </w:r>
          </w:p>
        </w:tc>
        <w:tc>
          <w:tcPr>
            <w:tcW w:w="653" w:type="dxa"/>
          </w:tcPr>
          <w:p w:rsidR="00817A8B" w:rsidRDefault="007650C7">
            <w:pPr>
              <w:pStyle w:val="TableParagraph"/>
              <w:spacing w:before="17" w:line="226" w:lineRule="exact"/>
              <w:ind w:right="202"/>
              <w:jc w:val="right"/>
              <w:rPr>
                <w:sz w:val="19"/>
              </w:rPr>
            </w:pPr>
            <w:r>
              <w:rPr>
                <w:color w:val="231F20"/>
                <w:w w:val="106"/>
                <w:sz w:val="19"/>
              </w:rPr>
              <w:t>5</w:t>
            </w:r>
          </w:p>
        </w:tc>
        <w:tc>
          <w:tcPr>
            <w:tcW w:w="1636" w:type="dxa"/>
            <w:gridSpan w:val="3"/>
          </w:tcPr>
          <w:p w:rsidR="00817A8B" w:rsidRDefault="007650C7">
            <w:pPr>
              <w:pStyle w:val="TableParagraph"/>
              <w:spacing w:before="17" w:line="226" w:lineRule="exact"/>
              <w:ind w:right="67"/>
              <w:jc w:val="right"/>
              <w:rPr>
                <w:sz w:val="19"/>
              </w:rPr>
            </w:pPr>
            <w:r>
              <w:rPr>
                <w:color w:val="231F20"/>
                <w:sz w:val="19"/>
              </w:rPr>
              <w:t>£32,649</w:t>
            </w:r>
          </w:p>
        </w:tc>
        <w:tc>
          <w:tcPr>
            <w:tcW w:w="591" w:type="dxa"/>
          </w:tcPr>
          <w:p w:rsidR="00817A8B" w:rsidRDefault="007650C7">
            <w:pPr>
              <w:pStyle w:val="TableParagraph"/>
              <w:spacing w:before="17" w:line="226" w:lineRule="exact"/>
              <w:ind w:left="90"/>
              <w:jc w:val="center"/>
              <w:rPr>
                <w:sz w:val="19"/>
              </w:rPr>
            </w:pPr>
            <w:r>
              <w:rPr>
                <w:color w:val="231F20"/>
                <w:w w:val="106"/>
                <w:sz w:val="19"/>
              </w:rPr>
              <w:t>6</w:t>
            </w:r>
          </w:p>
        </w:tc>
        <w:tc>
          <w:tcPr>
            <w:tcW w:w="1623" w:type="dxa"/>
            <w:gridSpan w:val="3"/>
          </w:tcPr>
          <w:p w:rsidR="00817A8B" w:rsidRDefault="007650C7">
            <w:pPr>
              <w:pStyle w:val="TableParagraph"/>
              <w:spacing w:before="17" w:line="226" w:lineRule="exact"/>
              <w:ind w:right="54"/>
              <w:jc w:val="right"/>
              <w:rPr>
                <w:sz w:val="19"/>
              </w:rPr>
            </w:pPr>
            <w:r>
              <w:rPr>
                <w:color w:val="231F20"/>
                <w:sz w:val="19"/>
              </w:rPr>
              <w:t>£43,056</w:t>
            </w:r>
          </w:p>
        </w:tc>
        <w:tc>
          <w:tcPr>
            <w:tcW w:w="567" w:type="dxa"/>
          </w:tcPr>
          <w:p w:rsidR="00817A8B" w:rsidRDefault="007650C7">
            <w:pPr>
              <w:pStyle w:val="TableParagraph"/>
              <w:spacing w:before="17" w:line="226" w:lineRule="exact"/>
              <w:ind w:left="286"/>
              <w:rPr>
                <w:sz w:val="19"/>
              </w:rPr>
            </w:pPr>
            <w:r>
              <w:rPr>
                <w:color w:val="231F20"/>
                <w:w w:val="106"/>
                <w:sz w:val="19"/>
              </w:rPr>
              <w:t>6</w:t>
            </w:r>
          </w:p>
        </w:tc>
        <w:tc>
          <w:tcPr>
            <w:tcW w:w="1685" w:type="dxa"/>
            <w:gridSpan w:val="3"/>
          </w:tcPr>
          <w:p w:rsidR="00817A8B" w:rsidRDefault="007650C7">
            <w:pPr>
              <w:pStyle w:val="TableParagraph"/>
              <w:spacing w:before="17" w:line="226" w:lineRule="exact"/>
              <w:ind w:right="53"/>
              <w:jc w:val="right"/>
              <w:rPr>
                <w:sz w:val="19"/>
              </w:rPr>
            </w:pPr>
            <w:r>
              <w:rPr>
                <w:color w:val="231F20"/>
                <w:w w:val="105"/>
                <w:sz w:val="19"/>
              </w:rPr>
              <w:t>£43,920</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1"/>
        </w:trPr>
        <w:tc>
          <w:tcPr>
            <w:tcW w:w="2247" w:type="dxa"/>
          </w:tcPr>
          <w:p w:rsidR="00817A8B" w:rsidRDefault="007650C7">
            <w:pPr>
              <w:pStyle w:val="TableParagraph"/>
              <w:spacing w:before="17" w:line="240" w:lineRule="auto"/>
              <w:ind w:left="50"/>
              <w:rPr>
                <w:i/>
                <w:sz w:val="19"/>
              </w:rPr>
            </w:pPr>
            <w:r>
              <w:rPr>
                <w:i/>
                <w:color w:val="231F20"/>
                <w:sz w:val="19"/>
              </w:rPr>
              <w:t>Fees per student</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7650C7">
            <w:pPr>
              <w:pStyle w:val="TableParagraph"/>
              <w:spacing w:before="17" w:line="240" w:lineRule="auto"/>
              <w:ind w:right="67"/>
              <w:jc w:val="right"/>
              <w:rPr>
                <w:i/>
                <w:sz w:val="19"/>
              </w:rPr>
            </w:pPr>
            <w:r>
              <w:rPr>
                <w:i/>
                <w:color w:val="231F20"/>
                <w:sz w:val="19"/>
              </w:rPr>
              <w:t>£6,530</w:t>
            </w: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7650C7">
            <w:pPr>
              <w:pStyle w:val="TableParagraph"/>
              <w:spacing w:before="17" w:line="240" w:lineRule="auto"/>
              <w:ind w:right="54"/>
              <w:jc w:val="right"/>
              <w:rPr>
                <w:i/>
                <w:sz w:val="19"/>
              </w:rPr>
            </w:pPr>
            <w:r>
              <w:rPr>
                <w:i/>
                <w:color w:val="231F20"/>
                <w:sz w:val="19"/>
              </w:rPr>
              <w:t>£7,176</w:t>
            </w: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7650C7">
            <w:pPr>
              <w:pStyle w:val="TableParagraph"/>
              <w:spacing w:before="17" w:line="240" w:lineRule="auto"/>
              <w:ind w:right="53"/>
              <w:jc w:val="right"/>
              <w:rPr>
                <w:i/>
                <w:sz w:val="19"/>
              </w:rPr>
            </w:pPr>
            <w:r>
              <w:rPr>
                <w:i/>
                <w:color w:val="231F20"/>
                <w:sz w:val="19"/>
              </w:rPr>
              <w:t>£7,320</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8"/>
        </w:trPr>
        <w:tc>
          <w:tcPr>
            <w:tcW w:w="2247" w:type="dxa"/>
          </w:tcPr>
          <w:p w:rsidR="00817A8B" w:rsidRDefault="007650C7">
            <w:pPr>
              <w:pStyle w:val="TableParagraph"/>
              <w:spacing w:before="145" w:line="233" w:lineRule="exact"/>
              <w:ind w:left="50"/>
              <w:rPr>
                <w:rFonts w:ascii="Myriad Pro"/>
                <w:b/>
                <w:sz w:val="19"/>
              </w:rPr>
            </w:pPr>
            <w:r>
              <w:rPr>
                <w:rFonts w:ascii="Myriad Pro"/>
                <w:b/>
                <w:color w:val="231F20"/>
                <w:w w:val="105"/>
                <w:sz w:val="19"/>
              </w:rPr>
              <w:t>SCOTTISH</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817A8B">
            <w:pPr>
              <w:pStyle w:val="TableParagraph"/>
              <w:spacing w:before="0" w:line="240" w:lineRule="auto"/>
              <w:rPr>
                <w:rFonts w:ascii="Times New Roman"/>
                <w:sz w:val="20"/>
              </w:rPr>
            </w:pP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817A8B">
            <w:pPr>
              <w:pStyle w:val="TableParagraph"/>
              <w:spacing w:before="0" w:line="240" w:lineRule="auto"/>
              <w:rPr>
                <w:rFonts w:ascii="Times New Roman"/>
                <w:sz w:val="20"/>
              </w:rPr>
            </w:pP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817A8B">
            <w:pPr>
              <w:pStyle w:val="TableParagraph"/>
              <w:spacing w:before="0" w:line="240" w:lineRule="auto"/>
              <w:rPr>
                <w:rFonts w:ascii="Times New Roman"/>
                <w:sz w:val="20"/>
              </w:rPr>
            </w:pP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2247" w:type="dxa"/>
          </w:tcPr>
          <w:p w:rsidR="00817A8B" w:rsidRDefault="007650C7">
            <w:pPr>
              <w:pStyle w:val="TableParagraph"/>
              <w:spacing w:before="17" w:line="226" w:lineRule="exact"/>
              <w:ind w:left="50"/>
              <w:rPr>
                <w:sz w:val="19"/>
              </w:rPr>
            </w:pPr>
            <w:r>
              <w:rPr>
                <w:color w:val="231F20"/>
                <w:w w:val="105"/>
                <w:sz w:val="19"/>
              </w:rPr>
              <w:t>Number &amp; Fees</w:t>
            </w:r>
          </w:p>
        </w:tc>
        <w:tc>
          <w:tcPr>
            <w:tcW w:w="653" w:type="dxa"/>
          </w:tcPr>
          <w:p w:rsidR="00817A8B" w:rsidRDefault="007650C7">
            <w:pPr>
              <w:pStyle w:val="TableParagraph"/>
              <w:spacing w:before="17" w:line="226" w:lineRule="exact"/>
              <w:ind w:right="202"/>
              <w:jc w:val="right"/>
              <w:rPr>
                <w:sz w:val="19"/>
              </w:rPr>
            </w:pPr>
            <w:r>
              <w:rPr>
                <w:color w:val="231F20"/>
                <w:w w:val="106"/>
                <w:sz w:val="19"/>
              </w:rPr>
              <w:t>5</w:t>
            </w:r>
          </w:p>
        </w:tc>
        <w:tc>
          <w:tcPr>
            <w:tcW w:w="1636" w:type="dxa"/>
            <w:gridSpan w:val="3"/>
          </w:tcPr>
          <w:p w:rsidR="00817A8B" w:rsidRDefault="007650C7">
            <w:pPr>
              <w:pStyle w:val="TableParagraph"/>
              <w:spacing w:before="17" w:line="226" w:lineRule="exact"/>
              <w:ind w:right="67"/>
              <w:jc w:val="right"/>
              <w:rPr>
                <w:sz w:val="19"/>
              </w:rPr>
            </w:pPr>
            <w:r>
              <w:rPr>
                <w:color w:val="231F20"/>
                <w:sz w:val="19"/>
              </w:rPr>
              <w:t>£13,800</w:t>
            </w:r>
          </w:p>
        </w:tc>
        <w:tc>
          <w:tcPr>
            <w:tcW w:w="591" w:type="dxa"/>
          </w:tcPr>
          <w:p w:rsidR="00817A8B" w:rsidRDefault="007650C7">
            <w:pPr>
              <w:pStyle w:val="TableParagraph"/>
              <w:spacing w:before="17" w:line="226" w:lineRule="exact"/>
              <w:ind w:left="89"/>
              <w:jc w:val="center"/>
              <w:rPr>
                <w:sz w:val="19"/>
              </w:rPr>
            </w:pPr>
            <w:r>
              <w:rPr>
                <w:color w:val="231F20"/>
                <w:w w:val="106"/>
                <w:sz w:val="19"/>
              </w:rPr>
              <w:t>5</w:t>
            </w:r>
          </w:p>
        </w:tc>
        <w:tc>
          <w:tcPr>
            <w:tcW w:w="1623" w:type="dxa"/>
            <w:gridSpan w:val="3"/>
          </w:tcPr>
          <w:p w:rsidR="00817A8B" w:rsidRDefault="007650C7">
            <w:pPr>
              <w:pStyle w:val="TableParagraph"/>
              <w:spacing w:before="17" w:line="226" w:lineRule="exact"/>
              <w:ind w:right="56"/>
              <w:jc w:val="right"/>
              <w:rPr>
                <w:sz w:val="19"/>
              </w:rPr>
            </w:pPr>
            <w:r>
              <w:rPr>
                <w:color w:val="231F20"/>
                <w:w w:val="105"/>
                <w:sz w:val="19"/>
              </w:rPr>
              <w:t>£18,700</w:t>
            </w:r>
          </w:p>
        </w:tc>
        <w:tc>
          <w:tcPr>
            <w:tcW w:w="567" w:type="dxa"/>
          </w:tcPr>
          <w:p w:rsidR="00817A8B" w:rsidRDefault="007650C7">
            <w:pPr>
              <w:pStyle w:val="TableParagraph"/>
              <w:spacing w:before="17" w:line="226" w:lineRule="exact"/>
              <w:ind w:left="286"/>
              <w:rPr>
                <w:sz w:val="19"/>
              </w:rPr>
            </w:pPr>
            <w:r>
              <w:rPr>
                <w:color w:val="231F20"/>
                <w:w w:val="106"/>
                <w:sz w:val="19"/>
              </w:rPr>
              <w:t>4</w:t>
            </w:r>
          </w:p>
        </w:tc>
        <w:tc>
          <w:tcPr>
            <w:tcW w:w="1685" w:type="dxa"/>
            <w:gridSpan w:val="3"/>
          </w:tcPr>
          <w:p w:rsidR="00817A8B" w:rsidRDefault="007650C7">
            <w:pPr>
              <w:pStyle w:val="TableParagraph"/>
              <w:spacing w:before="17" w:line="226" w:lineRule="exact"/>
              <w:ind w:right="55"/>
              <w:jc w:val="right"/>
              <w:rPr>
                <w:sz w:val="19"/>
              </w:rPr>
            </w:pPr>
            <w:r>
              <w:rPr>
                <w:color w:val="231F20"/>
                <w:w w:val="105"/>
                <w:sz w:val="19"/>
              </w:rPr>
              <w:t>£13,730</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2247" w:type="dxa"/>
          </w:tcPr>
          <w:p w:rsidR="00817A8B" w:rsidRDefault="007650C7">
            <w:pPr>
              <w:pStyle w:val="TableParagraph"/>
              <w:spacing w:before="17" w:line="240" w:lineRule="auto"/>
              <w:ind w:left="50"/>
              <w:rPr>
                <w:i/>
                <w:sz w:val="19"/>
              </w:rPr>
            </w:pPr>
            <w:r>
              <w:rPr>
                <w:i/>
                <w:color w:val="231F20"/>
                <w:sz w:val="19"/>
              </w:rPr>
              <w:t>Fees per student</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7650C7">
            <w:pPr>
              <w:pStyle w:val="TableParagraph"/>
              <w:spacing w:before="17" w:line="240" w:lineRule="auto"/>
              <w:ind w:right="67"/>
              <w:jc w:val="right"/>
              <w:rPr>
                <w:i/>
                <w:sz w:val="19"/>
              </w:rPr>
            </w:pPr>
            <w:r>
              <w:rPr>
                <w:i/>
                <w:color w:val="231F20"/>
                <w:sz w:val="19"/>
              </w:rPr>
              <w:t>£2,760</w:t>
            </w: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7650C7">
            <w:pPr>
              <w:pStyle w:val="TableParagraph"/>
              <w:spacing w:before="17" w:line="240" w:lineRule="auto"/>
              <w:ind w:right="55"/>
              <w:jc w:val="right"/>
              <w:rPr>
                <w:i/>
                <w:sz w:val="19"/>
              </w:rPr>
            </w:pPr>
            <w:r>
              <w:rPr>
                <w:i/>
                <w:color w:val="231F20"/>
                <w:sz w:val="19"/>
              </w:rPr>
              <w:t>£3,740</w:t>
            </w: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7650C7">
            <w:pPr>
              <w:pStyle w:val="TableParagraph"/>
              <w:spacing w:before="17" w:line="240" w:lineRule="auto"/>
              <w:ind w:right="54"/>
              <w:jc w:val="right"/>
              <w:rPr>
                <w:i/>
                <w:sz w:val="19"/>
              </w:rPr>
            </w:pPr>
            <w:r>
              <w:rPr>
                <w:i/>
                <w:color w:val="231F20"/>
                <w:sz w:val="19"/>
              </w:rPr>
              <w:t>£3,433</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4"/>
        </w:trPr>
        <w:tc>
          <w:tcPr>
            <w:tcW w:w="2247" w:type="dxa"/>
          </w:tcPr>
          <w:p w:rsidR="00817A8B" w:rsidRDefault="007650C7">
            <w:pPr>
              <w:pStyle w:val="TableParagraph"/>
              <w:spacing w:before="149" w:line="226" w:lineRule="exact"/>
              <w:ind w:left="50"/>
              <w:rPr>
                <w:sz w:val="19"/>
              </w:rPr>
            </w:pPr>
            <w:r>
              <w:rPr>
                <w:color w:val="231F20"/>
                <w:w w:val="110"/>
                <w:sz w:val="19"/>
              </w:rPr>
              <w:t>COLLEGE totals</w:t>
            </w:r>
          </w:p>
        </w:tc>
        <w:tc>
          <w:tcPr>
            <w:tcW w:w="653" w:type="dxa"/>
          </w:tcPr>
          <w:p w:rsidR="00817A8B" w:rsidRDefault="007650C7">
            <w:pPr>
              <w:pStyle w:val="TableParagraph"/>
              <w:spacing w:before="149" w:line="226" w:lineRule="exact"/>
              <w:ind w:right="156"/>
              <w:jc w:val="right"/>
              <w:rPr>
                <w:sz w:val="19"/>
              </w:rPr>
            </w:pPr>
            <w:r>
              <w:rPr>
                <w:color w:val="231F20"/>
                <w:w w:val="105"/>
                <w:sz w:val="19"/>
              </w:rPr>
              <w:t>75</w:t>
            </w:r>
          </w:p>
        </w:tc>
        <w:tc>
          <w:tcPr>
            <w:tcW w:w="1636" w:type="dxa"/>
            <w:gridSpan w:val="3"/>
          </w:tcPr>
          <w:p w:rsidR="00817A8B" w:rsidRDefault="007650C7">
            <w:pPr>
              <w:pStyle w:val="TableParagraph"/>
              <w:spacing w:before="149" w:line="226" w:lineRule="exact"/>
              <w:ind w:right="67"/>
              <w:jc w:val="right"/>
              <w:rPr>
                <w:sz w:val="19"/>
              </w:rPr>
            </w:pPr>
            <w:r>
              <w:rPr>
                <w:color w:val="231F20"/>
                <w:w w:val="105"/>
                <w:sz w:val="19"/>
              </w:rPr>
              <w:t>£619,535</w:t>
            </w:r>
          </w:p>
        </w:tc>
        <w:tc>
          <w:tcPr>
            <w:tcW w:w="591" w:type="dxa"/>
          </w:tcPr>
          <w:p w:rsidR="00817A8B" w:rsidRDefault="007650C7">
            <w:pPr>
              <w:pStyle w:val="TableParagraph"/>
              <w:spacing w:before="149" w:line="226" w:lineRule="exact"/>
              <w:ind w:left="216" w:right="128"/>
              <w:jc w:val="center"/>
              <w:rPr>
                <w:sz w:val="19"/>
              </w:rPr>
            </w:pPr>
            <w:r>
              <w:rPr>
                <w:color w:val="231F20"/>
                <w:w w:val="105"/>
                <w:sz w:val="19"/>
              </w:rPr>
              <w:t>60</w:t>
            </w:r>
          </w:p>
        </w:tc>
        <w:tc>
          <w:tcPr>
            <w:tcW w:w="1623" w:type="dxa"/>
            <w:gridSpan w:val="3"/>
          </w:tcPr>
          <w:p w:rsidR="00817A8B" w:rsidRDefault="007650C7">
            <w:pPr>
              <w:pStyle w:val="TableParagraph"/>
              <w:spacing w:before="149" w:line="226" w:lineRule="exact"/>
              <w:ind w:right="55"/>
              <w:jc w:val="right"/>
              <w:rPr>
                <w:sz w:val="19"/>
              </w:rPr>
            </w:pPr>
            <w:r>
              <w:rPr>
                <w:color w:val="231F20"/>
                <w:w w:val="105"/>
                <w:sz w:val="19"/>
              </w:rPr>
              <w:t>£661,625</w:t>
            </w:r>
          </w:p>
        </w:tc>
        <w:tc>
          <w:tcPr>
            <w:tcW w:w="567" w:type="dxa"/>
          </w:tcPr>
          <w:p w:rsidR="00817A8B" w:rsidRDefault="007650C7">
            <w:pPr>
              <w:pStyle w:val="TableParagraph"/>
              <w:spacing w:before="149" w:line="226" w:lineRule="exact"/>
              <w:ind w:left="237"/>
              <w:rPr>
                <w:sz w:val="19"/>
              </w:rPr>
            </w:pPr>
            <w:r>
              <w:rPr>
                <w:color w:val="231F20"/>
                <w:w w:val="105"/>
                <w:sz w:val="19"/>
              </w:rPr>
              <w:t>59</w:t>
            </w:r>
          </w:p>
        </w:tc>
        <w:tc>
          <w:tcPr>
            <w:tcW w:w="1685" w:type="dxa"/>
            <w:gridSpan w:val="3"/>
          </w:tcPr>
          <w:p w:rsidR="00817A8B" w:rsidRDefault="007650C7">
            <w:pPr>
              <w:pStyle w:val="TableParagraph"/>
              <w:spacing w:before="149" w:line="226" w:lineRule="exact"/>
              <w:ind w:right="54"/>
              <w:jc w:val="right"/>
              <w:rPr>
                <w:sz w:val="19"/>
              </w:rPr>
            </w:pPr>
            <w:r>
              <w:rPr>
                <w:color w:val="231F20"/>
                <w:sz w:val="19"/>
              </w:rPr>
              <w:t>£682,658</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2247" w:type="dxa"/>
          </w:tcPr>
          <w:p w:rsidR="00817A8B" w:rsidRDefault="007650C7">
            <w:pPr>
              <w:pStyle w:val="TableParagraph"/>
              <w:spacing w:before="17" w:line="240" w:lineRule="auto"/>
              <w:ind w:left="50"/>
              <w:rPr>
                <w:i/>
                <w:sz w:val="19"/>
              </w:rPr>
            </w:pPr>
            <w:r>
              <w:rPr>
                <w:i/>
                <w:color w:val="231F20"/>
                <w:sz w:val="19"/>
              </w:rPr>
              <w:t>Fees per student</w:t>
            </w:r>
          </w:p>
        </w:tc>
        <w:tc>
          <w:tcPr>
            <w:tcW w:w="653" w:type="dxa"/>
            <w:tcBorders>
              <w:bottom w:val="single" w:sz="4" w:space="0" w:color="231F20"/>
            </w:tcBorders>
          </w:tcPr>
          <w:p w:rsidR="00817A8B" w:rsidRDefault="00817A8B">
            <w:pPr>
              <w:pStyle w:val="TableParagraph"/>
              <w:spacing w:before="0" w:line="240" w:lineRule="auto"/>
              <w:rPr>
                <w:rFonts w:ascii="Times New Roman"/>
                <w:sz w:val="20"/>
              </w:rPr>
            </w:pPr>
          </w:p>
        </w:tc>
        <w:tc>
          <w:tcPr>
            <w:tcW w:w="1636" w:type="dxa"/>
            <w:gridSpan w:val="3"/>
            <w:tcBorders>
              <w:bottom w:val="single" w:sz="4" w:space="0" w:color="231F20"/>
            </w:tcBorders>
          </w:tcPr>
          <w:p w:rsidR="00817A8B" w:rsidRDefault="007650C7">
            <w:pPr>
              <w:pStyle w:val="TableParagraph"/>
              <w:spacing w:before="17" w:line="240" w:lineRule="auto"/>
              <w:ind w:right="68"/>
              <w:jc w:val="right"/>
              <w:rPr>
                <w:i/>
                <w:sz w:val="19"/>
              </w:rPr>
            </w:pPr>
            <w:r>
              <w:rPr>
                <w:i/>
                <w:color w:val="231F20"/>
                <w:sz w:val="19"/>
              </w:rPr>
              <w:t>£8,260</w:t>
            </w:r>
          </w:p>
        </w:tc>
        <w:tc>
          <w:tcPr>
            <w:tcW w:w="591" w:type="dxa"/>
            <w:tcBorders>
              <w:bottom w:val="single" w:sz="4" w:space="0" w:color="231F20"/>
            </w:tcBorders>
          </w:tcPr>
          <w:p w:rsidR="00817A8B" w:rsidRDefault="00817A8B">
            <w:pPr>
              <w:pStyle w:val="TableParagraph"/>
              <w:spacing w:before="0" w:line="240" w:lineRule="auto"/>
              <w:rPr>
                <w:rFonts w:ascii="Times New Roman"/>
                <w:sz w:val="20"/>
              </w:rPr>
            </w:pPr>
          </w:p>
        </w:tc>
        <w:tc>
          <w:tcPr>
            <w:tcW w:w="1623" w:type="dxa"/>
            <w:gridSpan w:val="3"/>
            <w:tcBorders>
              <w:bottom w:val="single" w:sz="4" w:space="0" w:color="231F20"/>
            </w:tcBorders>
          </w:tcPr>
          <w:p w:rsidR="00817A8B" w:rsidRDefault="007650C7">
            <w:pPr>
              <w:pStyle w:val="TableParagraph"/>
              <w:spacing w:before="17" w:line="240" w:lineRule="auto"/>
              <w:ind w:right="56"/>
              <w:jc w:val="right"/>
              <w:rPr>
                <w:i/>
                <w:sz w:val="19"/>
              </w:rPr>
            </w:pPr>
            <w:r>
              <w:rPr>
                <w:i/>
                <w:color w:val="231F20"/>
                <w:sz w:val="19"/>
              </w:rPr>
              <w:t>£11,027</w:t>
            </w:r>
          </w:p>
        </w:tc>
        <w:tc>
          <w:tcPr>
            <w:tcW w:w="567" w:type="dxa"/>
            <w:tcBorders>
              <w:bottom w:val="single" w:sz="4" w:space="0" w:color="231F20"/>
            </w:tcBorders>
          </w:tcPr>
          <w:p w:rsidR="00817A8B" w:rsidRDefault="00817A8B">
            <w:pPr>
              <w:pStyle w:val="TableParagraph"/>
              <w:spacing w:before="0" w:line="240" w:lineRule="auto"/>
              <w:rPr>
                <w:rFonts w:ascii="Times New Roman"/>
                <w:sz w:val="20"/>
              </w:rPr>
            </w:pPr>
          </w:p>
        </w:tc>
        <w:tc>
          <w:tcPr>
            <w:tcW w:w="1685" w:type="dxa"/>
            <w:gridSpan w:val="3"/>
            <w:tcBorders>
              <w:bottom w:val="single" w:sz="4" w:space="0" w:color="231F20"/>
            </w:tcBorders>
          </w:tcPr>
          <w:p w:rsidR="00817A8B" w:rsidRDefault="007650C7">
            <w:pPr>
              <w:pStyle w:val="TableParagraph"/>
              <w:spacing w:before="17" w:line="240" w:lineRule="auto"/>
              <w:ind w:right="55"/>
              <w:jc w:val="right"/>
              <w:rPr>
                <w:i/>
                <w:sz w:val="19"/>
              </w:rPr>
            </w:pPr>
            <w:r>
              <w:rPr>
                <w:i/>
                <w:color w:val="231F20"/>
                <w:sz w:val="19"/>
              </w:rPr>
              <w:t>£11,570</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6"/>
        </w:trPr>
        <w:tc>
          <w:tcPr>
            <w:tcW w:w="2247" w:type="dxa"/>
            <w:tcBorders>
              <w:right w:val="single" w:sz="4" w:space="0" w:color="231F20"/>
            </w:tcBorders>
          </w:tcPr>
          <w:p w:rsidR="00817A8B" w:rsidRDefault="007650C7">
            <w:pPr>
              <w:pStyle w:val="TableParagraph"/>
              <w:spacing w:line="240" w:lineRule="auto"/>
              <w:ind w:left="50"/>
              <w:rPr>
                <w:sz w:val="19"/>
              </w:rPr>
            </w:pPr>
            <w:r>
              <w:rPr>
                <w:color w:val="231F20"/>
                <w:w w:val="110"/>
                <w:sz w:val="19"/>
              </w:rPr>
              <w:t>COURSES</w:t>
            </w:r>
          </w:p>
        </w:tc>
        <w:tc>
          <w:tcPr>
            <w:tcW w:w="653" w:type="dxa"/>
            <w:tcBorders>
              <w:top w:val="single" w:sz="4" w:space="0" w:color="231F20"/>
              <w:left w:val="single" w:sz="4" w:space="0" w:color="231F20"/>
              <w:bottom w:val="single" w:sz="4" w:space="0" w:color="231F20"/>
            </w:tcBorders>
          </w:tcPr>
          <w:p w:rsidR="00817A8B" w:rsidRDefault="00817A8B">
            <w:pPr>
              <w:pStyle w:val="TableParagraph"/>
              <w:spacing w:before="3" w:line="240" w:lineRule="auto"/>
              <w:rPr>
                <w:sz w:val="23"/>
              </w:rPr>
            </w:pPr>
          </w:p>
          <w:p w:rsidR="00817A8B" w:rsidRDefault="007650C7">
            <w:pPr>
              <w:pStyle w:val="TableParagraph"/>
              <w:spacing w:before="0"/>
              <w:ind w:right="125"/>
              <w:jc w:val="right"/>
              <w:rPr>
                <w:sz w:val="19"/>
              </w:rPr>
            </w:pPr>
            <w:r>
              <w:rPr>
                <w:color w:val="231F20"/>
                <w:sz w:val="19"/>
              </w:rPr>
              <w:t>No.</w:t>
            </w:r>
          </w:p>
        </w:tc>
        <w:tc>
          <w:tcPr>
            <w:tcW w:w="1636" w:type="dxa"/>
            <w:gridSpan w:val="3"/>
            <w:tcBorders>
              <w:top w:val="single" w:sz="4" w:space="0" w:color="231F20"/>
              <w:bottom w:val="single" w:sz="4" w:space="0" w:color="231F20"/>
              <w:right w:val="single" w:sz="4" w:space="0" w:color="231F20"/>
            </w:tcBorders>
          </w:tcPr>
          <w:p w:rsidR="00817A8B" w:rsidRDefault="007650C7">
            <w:pPr>
              <w:pStyle w:val="TableParagraph"/>
              <w:spacing w:line="240" w:lineRule="auto"/>
              <w:ind w:left="170"/>
              <w:rPr>
                <w:sz w:val="19"/>
              </w:rPr>
            </w:pPr>
            <w:r>
              <w:rPr>
                <w:color w:val="231F20"/>
                <w:w w:val="105"/>
                <w:sz w:val="19"/>
              </w:rPr>
              <w:t>2003/04</w:t>
            </w:r>
          </w:p>
          <w:p w:rsidR="00817A8B" w:rsidRDefault="007650C7">
            <w:pPr>
              <w:pStyle w:val="TableParagraph"/>
              <w:spacing w:before="32"/>
              <w:ind w:left="703" w:right="584"/>
              <w:jc w:val="center"/>
              <w:rPr>
                <w:sz w:val="19"/>
              </w:rPr>
            </w:pPr>
            <w:r>
              <w:rPr>
                <w:color w:val="231F20"/>
                <w:w w:val="110"/>
                <w:sz w:val="19"/>
              </w:rPr>
              <w:t>Fee</w:t>
            </w:r>
          </w:p>
        </w:tc>
        <w:tc>
          <w:tcPr>
            <w:tcW w:w="591" w:type="dxa"/>
            <w:tcBorders>
              <w:top w:val="single" w:sz="4" w:space="0" w:color="231F20"/>
              <w:left w:val="single" w:sz="4" w:space="0" w:color="231F20"/>
              <w:bottom w:val="single" w:sz="4" w:space="0" w:color="231F20"/>
            </w:tcBorders>
          </w:tcPr>
          <w:p w:rsidR="00817A8B" w:rsidRDefault="00817A8B">
            <w:pPr>
              <w:pStyle w:val="TableParagraph"/>
              <w:spacing w:before="3" w:line="240" w:lineRule="auto"/>
              <w:rPr>
                <w:sz w:val="23"/>
              </w:rPr>
            </w:pPr>
          </w:p>
          <w:p w:rsidR="00817A8B" w:rsidRDefault="007650C7">
            <w:pPr>
              <w:pStyle w:val="TableParagraph"/>
              <w:spacing w:before="0"/>
              <w:ind w:left="186" w:right="88"/>
              <w:jc w:val="center"/>
              <w:rPr>
                <w:sz w:val="19"/>
              </w:rPr>
            </w:pPr>
            <w:r>
              <w:rPr>
                <w:color w:val="231F20"/>
                <w:sz w:val="19"/>
              </w:rPr>
              <w:t>No.</w:t>
            </w:r>
          </w:p>
        </w:tc>
        <w:tc>
          <w:tcPr>
            <w:tcW w:w="1623" w:type="dxa"/>
            <w:gridSpan w:val="3"/>
            <w:tcBorders>
              <w:top w:val="single" w:sz="4" w:space="0" w:color="231F20"/>
              <w:bottom w:val="single" w:sz="4" w:space="0" w:color="231F20"/>
              <w:right w:val="single" w:sz="4" w:space="0" w:color="231F20"/>
            </w:tcBorders>
          </w:tcPr>
          <w:p w:rsidR="00817A8B" w:rsidRDefault="007650C7">
            <w:pPr>
              <w:pStyle w:val="TableParagraph"/>
              <w:spacing w:line="240" w:lineRule="auto"/>
              <w:ind w:left="159"/>
              <w:rPr>
                <w:sz w:val="19"/>
              </w:rPr>
            </w:pPr>
            <w:r>
              <w:rPr>
                <w:color w:val="231F20"/>
                <w:w w:val="105"/>
                <w:sz w:val="19"/>
              </w:rPr>
              <w:t>2004/05</w:t>
            </w:r>
          </w:p>
          <w:p w:rsidR="00817A8B" w:rsidRDefault="007650C7">
            <w:pPr>
              <w:pStyle w:val="TableParagraph"/>
              <w:spacing w:before="32"/>
              <w:ind w:left="675" w:right="599"/>
              <w:jc w:val="center"/>
              <w:rPr>
                <w:sz w:val="19"/>
              </w:rPr>
            </w:pPr>
            <w:r>
              <w:rPr>
                <w:color w:val="231F20"/>
                <w:w w:val="110"/>
                <w:sz w:val="19"/>
              </w:rPr>
              <w:t>Fee</w:t>
            </w:r>
          </w:p>
        </w:tc>
        <w:tc>
          <w:tcPr>
            <w:tcW w:w="567" w:type="dxa"/>
            <w:tcBorders>
              <w:top w:val="single" w:sz="4" w:space="0" w:color="231F20"/>
              <w:left w:val="single" w:sz="4" w:space="0" w:color="231F20"/>
              <w:bottom w:val="single" w:sz="4" w:space="0" w:color="231F20"/>
            </w:tcBorders>
          </w:tcPr>
          <w:p w:rsidR="00817A8B" w:rsidRDefault="00817A8B">
            <w:pPr>
              <w:pStyle w:val="TableParagraph"/>
              <w:spacing w:before="3" w:line="240" w:lineRule="auto"/>
              <w:rPr>
                <w:sz w:val="23"/>
              </w:rPr>
            </w:pPr>
          </w:p>
          <w:p w:rsidR="00817A8B" w:rsidRDefault="007650C7">
            <w:pPr>
              <w:pStyle w:val="TableParagraph"/>
              <w:spacing w:before="0"/>
              <w:ind w:left="171"/>
              <w:rPr>
                <w:sz w:val="19"/>
              </w:rPr>
            </w:pPr>
            <w:r>
              <w:rPr>
                <w:color w:val="231F20"/>
                <w:sz w:val="19"/>
              </w:rPr>
              <w:t>No.</w:t>
            </w:r>
          </w:p>
        </w:tc>
        <w:tc>
          <w:tcPr>
            <w:tcW w:w="1685" w:type="dxa"/>
            <w:gridSpan w:val="3"/>
            <w:tcBorders>
              <w:top w:val="single" w:sz="4" w:space="0" w:color="231F20"/>
              <w:bottom w:val="single" w:sz="4" w:space="0" w:color="231F20"/>
              <w:right w:val="single" w:sz="4" w:space="0" w:color="231F20"/>
            </w:tcBorders>
          </w:tcPr>
          <w:p w:rsidR="00817A8B" w:rsidRDefault="007650C7">
            <w:pPr>
              <w:pStyle w:val="TableParagraph"/>
              <w:spacing w:line="240" w:lineRule="auto"/>
              <w:ind w:left="157"/>
              <w:rPr>
                <w:sz w:val="19"/>
              </w:rPr>
            </w:pPr>
            <w:r>
              <w:rPr>
                <w:color w:val="231F20"/>
                <w:w w:val="105"/>
                <w:sz w:val="19"/>
              </w:rPr>
              <w:t>2005/06</w:t>
            </w:r>
          </w:p>
          <w:p w:rsidR="00817A8B" w:rsidRDefault="007650C7">
            <w:pPr>
              <w:pStyle w:val="TableParagraph"/>
              <w:spacing w:before="32"/>
              <w:ind w:left="721" w:right="615"/>
              <w:jc w:val="center"/>
              <w:rPr>
                <w:sz w:val="19"/>
              </w:rPr>
            </w:pPr>
            <w:r>
              <w:rPr>
                <w:color w:val="231F20"/>
                <w:w w:val="110"/>
                <w:sz w:val="19"/>
              </w:rPr>
              <w:t>Fee</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2247" w:type="dxa"/>
          </w:tcPr>
          <w:p w:rsidR="00817A8B" w:rsidRDefault="007650C7">
            <w:pPr>
              <w:pStyle w:val="TableParagraph"/>
              <w:spacing w:line="226" w:lineRule="exact"/>
              <w:ind w:left="51"/>
              <w:rPr>
                <w:i/>
                <w:sz w:val="19"/>
              </w:rPr>
            </w:pPr>
            <w:r>
              <w:rPr>
                <w:i/>
                <w:color w:val="231F20"/>
                <w:w w:val="105"/>
                <w:sz w:val="19"/>
              </w:rPr>
              <w:t>Regional Courses</w:t>
            </w:r>
          </w:p>
        </w:tc>
        <w:tc>
          <w:tcPr>
            <w:tcW w:w="653" w:type="dxa"/>
            <w:tcBorders>
              <w:top w:val="single" w:sz="4" w:space="0" w:color="231F20"/>
            </w:tcBorders>
          </w:tcPr>
          <w:p w:rsidR="00817A8B" w:rsidRDefault="00817A8B">
            <w:pPr>
              <w:pStyle w:val="TableParagraph"/>
              <w:spacing w:before="0" w:line="240" w:lineRule="auto"/>
              <w:rPr>
                <w:rFonts w:ascii="Times New Roman"/>
                <w:sz w:val="18"/>
              </w:rPr>
            </w:pPr>
          </w:p>
        </w:tc>
        <w:tc>
          <w:tcPr>
            <w:tcW w:w="1636" w:type="dxa"/>
            <w:gridSpan w:val="3"/>
            <w:tcBorders>
              <w:top w:val="single" w:sz="4" w:space="0" w:color="231F20"/>
            </w:tcBorders>
          </w:tcPr>
          <w:p w:rsidR="00817A8B" w:rsidRDefault="00817A8B">
            <w:pPr>
              <w:pStyle w:val="TableParagraph"/>
              <w:spacing w:before="0" w:line="240" w:lineRule="auto"/>
              <w:rPr>
                <w:rFonts w:ascii="Times New Roman"/>
                <w:sz w:val="18"/>
              </w:rPr>
            </w:pPr>
          </w:p>
        </w:tc>
        <w:tc>
          <w:tcPr>
            <w:tcW w:w="591" w:type="dxa"/>
            <w:tcBorders>
              <w:top w:val="single" w:sz="4" w:space="0" w:color="231F20"/>
            </w:tcBorders>
          </w:tcPr>
          <w:p w:rsidR="00817A8B" w:rsidRDefault="00817A8B">
            <w:pPr>
              <w:pStyle w:val="TableParagraph"/>
              <w:spacing w:before="0" w:line="240" w:lineRule="auto"/>
              <w:rPr>
                <w:rFonts w:ascii="Times New Roman"/>
                <w:sz w:val="18"/>
              </w:rPr>
            </w:pPr>
          </w:p>
        </w:tc>
        <w:tc>
          <w:tcPr>
            <w:tcW w:w="1623" w:type="dxa"/>
            <w:gridSpan w:val="3"/>
            <w:tcBorders>
              <w:top w:val="single" w:sz="4" w:space="0" w:color="231F20"/>
            </w:tcBorders>
          </w:tcPr>
          <w:p w:rsidR="00817A8B" w:rsidRDefault="00817A8B">
            <w:pPr>
              <w:pStyle w:val="TableParagraph"/>
              <w:spacing w:before="0" w:line="240" w:lineRule="auto"/>
              <w:rPr>
                <w:rFonts w:ascii="Times New Roman"/>
                <w:sz w:val="18"/>
              </w:rPr>
            </w:pPr>
          </w:p>
        </w:tc>
        <w:tc>
          <w:tcPr>
            <w:tcW w:w="567" w:type="dxa"/>
            <w:tcBorders>
              <w:top w:val="single" w:sz="4" w:space="0" w:color="231F20"/>
            </w:tcBorders>
          </w:tcPr>
          <w:p w:rsidR="00817A8B" w:rsidRDefault="00817A8B">
            <w:pPr>
              <w:pStyle w:val="TableParagraph"/>
              <w:spacing w:before="0" w:line="240" w:lineRule="auto"/>
              <w:rPr>
                <w:rFonts w:ascii="Times New Roman"/>
                <w:sz w:val="18"/>
              </w:rPr>
            </w:pPr>
          </w:p>
        </w:tc>
        <w:tc>
          <w:tcPr>
            <w:tcW w:w="1685" w:type="dxa"/>
            <w:gridSpan w:val="3"/>
            <w:tcBorders>
              <w:top w:val="single" w:sz="4" w:space="0" w:color="231F20"/>
            </w:tcBorders>
          </w:tcPr>
          <w:p w:rsidR="00817A8B" w:rsidRDefault="00817A8B">
            <w:pPr>
              <w:pStyle w:val="TableParagraph"/>
              <w:spacing w:before="0" w:line="240" w:lineRule="auto"/>
              <w:rPr>
                <w:rFonts w:ascii="Times New Roman"/>
                <w:sz w:val="18"/>
              </w:rPr>
            </w:pP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3"/>
        </w:trPr>
        <w:tc>
          <w:tcPr>
            <w:tcW w:w="2247" w:type="dxa"/>
          </w:tcPr>
          <w:p w:rsidR="00817A8B" w:rsidRDefault="00817A8B">
            <w:pPr>
              <w:pStyle w:val="TableParagraph"/>
              <w:spacing w:before="6" w:line="240" w:lineRule="auto"/>
              <w:rPr>
                <w:sz w:val="20"/>
              </w:rPr>
            </w:pPr>
          </w:p>
          <w:p w:rsidR="00817A8B" w:rsidRDefault="007650C7">
            <w:pPr>
              <w:pStyle w:val="TableParagraph"/>
              <w:spacing w:before="0" w:line="233" w:lineRule="exact"/>
              <w:ind w:left="51"/>
              <w:rPr>
                <w:rFonts w:ascii="Myriad Pro"/>
                <w:b/>
                <w:sz w:val="19"/>
              </w:rPr>
            </w:pPr>
            <w:r>
              <w:rPr>
                <w:rFonts w:ascii="Myriad Pro"/>
                <w:b/>
                <w:color w:val="231F20"/>
                <w:w w:val="105"/>
                <w:sz w:val="19"/>
              </w:rPr>
              <w:t>NEOC</w:t>
            </w:r>
          </w:p>
        </w:tc>
        <w:tc>
          <w:tcPr>
            <w:tcW w:w="653" w:type="dxa"/>
          </w:tcPr>
          <w:p w:rsidR="00817A8B" w:rsidRDefault="00817A8B">
            <w:pPr>
              <w:pStyle w:val="TableParagraph"/>
              <w:spacing w:before="1" w:line="240" w:lineRule="auto"/>
              <w:rPr>
                <w:sz w:val="21"/>
              </w:rPr>
            </w:pPr>
          </w:p>
          <w:p w:rsidR="00817A8B" w:rsidRDefault="007650C7">
            <w:pPr>
              <w:pStyle w:val="TableParagraph"/>
              <w:spacing w:before="0" w:line="226" w:lineRule="exact"/>
              <w:ind w:right="215"/>
              <w:jc w:val="right"/>
              <w:rPr>
                <w:sz w:val="19"/>
              </w:rPr>
            </w:pPr>
            <w:r>
              <w:rPr>
                <w:color w:val="231F20"/>
                <w:w w:val="106"/>
                <w:sz w:val="19"/>
              </w:rPr>
              <w:t>2</w:t>
            </w:r>
          </w:p>
        </w:tc>
        <w:tc>
          <w:tcPr>
            <w:tcW w:w="1636" w:type="dxa"/>
            <w:gridSpan w:val="3"/>
          </w:tcPr>
          <w:p w:rsidR="00817A8B" w:rsidRDefault="00817A8B">
            <w:pPr>
              <w:pStyle w:val="TableParagraph"/>
              <w:spacing w:before="1" w:line="240" w:lineRule="auto"/>
              <w:rPr>
                <w:sz w:val="21"/>
              </w:rPr>
            </w:pPr>
          </w:p>
          <w:p w:rsidR="00817A8B" w:rsidRDefault="007650C7">
            <w:pPr>
              <w:pStyle w:val="TableParagraph"/>
              <w:spacing w:before="0" w:line="226" w:lineRule="exact"/>
              <w:ind w:right="53"/>
              <w:jc w:val="right"/>
              <w:rPr>
                <w:sz w:val="19"/>
              </w:rPr>
            </w:pPr>
            <w:r>
              <w:rPr>
                <w:color w:val="231F20"/>
                <w:w w:val="105"/>
                <w:sz w:val="19"/>
              </w:rPr>
              <w:t>£7,272</w:t>
            </w:r>
          </w:p>
        </w:tc>
        <w:tc>
          <w:tcPr>
            <w:tcW w:w="591" w:type="dxa"/>
          </w:tcPr>
          <w:p w:rsidR="00817A8B" w:rsidRDefault="00817A8B">
            <w:pPr>
              <w:pStyle w:val="TableParagraph"/>
              <w:spacing w:before="1" w:line="240" w:lineRule="auto"/>
              <w:rPr>
                <w:sz w:val="21"/>
              </w:rPr>
            </w:pPr>
          </w:p>
          <w:p w:rsidR="00817A8B" w:rsidRDefault="007650C7">
            <w:pPr>
              <w:pStyle w:val="TableParagraph"/>
              <w:spacing w:before="0" w:line="226" w:lineRule="exact"/>
              <w:ind w:left="103"/>
              <w:jc w:val="center"/>
              <w:rPr>
                <w:sz w:val="19"/>
              </w:rPr>
            </w:pPr>
            <w:r>
              <w:rPr>
                <w:color w:val="231F20"/>
                <w:w w:val="106"/>
                <w:sz w:val="19"/>
              </w:rPr>
              <w:t>2</w:t>
            </w:r>
          </w:p>
        </w:tc>
        <w:tc>
          <w:tcPr>
            <w:tcW w:w="1623" w:type="dxa"/>
            <w:gridSpan w:val="3"/>
          </w:tcPr>
          <w:p w:rsidR="00817A8B" w:rsidRDefault="00817A8B">
            <w:pPr>
              <w:pStyle w:val="TableParagraph"/>
              <w:spacing w:before="1" w:line="240" w:lineRule="auto"/>
              <w:rPr>
                <w:sz w:val="21"/>
              </w:rPr>
            </w:pPr>
          </w:p>
          <w:p w:rsidR="00817A8B" w:rsidRDefault="007650C7">
            <w:pPr>
              <w:pStyle w:val="TableParagraph"/>
              <w:spacing w:before="0" w:line="226" w:lineRule="exact"/>
              <w:ind w:right="85"/>
              <w:jc w:val="right"/>
              <w:rPr>
                <w:sz w:val="19"/>
              </w:rPr>
            </w:pPr>
            <w:r>
              <w:rPr>
                <w:color w:val="231F20"/>
                <w:w w:val="105"/>
                <w:sz w:val="19"/>
              </w:rPr>
              <w:t>£7,272</w:t>
            </w:r>
          </w:p>
        </w:tc>
        <w:tc>
          <w:tcPr>
            <w:tcW w:w="567" w:type="dxa"/>
          </w:tcPr>
          <w:p w:rsidR="00817A8B" w:rsidRDefault="00817A8B">
            <w:pPr>
              <w:pStyle w:val="TableParagraph"/>
              <w:spacing w:before="1" w:line="240" w:lineRule="auto"/>
              <w:rPr>
                <w:sz w:val="21"/>
              </w:rPr>
            </w:pPr>
          </w:p>
          <w:p w:rsidR="00817A8B" w:rsidRDefault="007650C7">
            <w:pPr>
              <w:pStyle w:val="TableParagraph"/>
              <w:spacing w:before="0" w:line="226" w:lineRule="exact"/>
              <w:ind w:left="69"/>
              <w:jc w:val="center"/>
              <w:rPr>
                <w:sz w:val="19"/>
              </w:rPr>
            </w:pPr>
            <w:r>
              <w:rPr>
                <w:color w:val="231F20"/>
                <w:w w:val="106"/>
                <w:sz w:val="19"/>
              </w:rPr>
              <w:t>2</w:t>
            </w:r>
          </w:p>
        </w:tc>
        <w:tc>
          <w:tcPr>
            <w:tcW w:w="1685" w:type="dxa"/>
            <w:gridSpan w:val="3"/>
          </w:tcPr>
          <w:p w:rsidR="00817A8B" w:rsidRDefault="007650C7">
            <w:pPr>
              <w:pStyle w:val="TableParagraph"/>
              <w:spacing w:before="17" w:line="240" w:lineRule="auto"/>
              <w:ind w:right="53"/>
              <w:jc w:val="right"/>
              <w:rPr>
                <w:sz w:val="19"/>
              </w:rPr>
            </w:pPr>
            <w:r>
              <w:rPr>
                <w:color w:val="231F20"/>
                <w:w w:val="105"/>
                <w:sz w:val="19"/>
              </w:rPr>
              <w:t>Information</w:t>
            </w:r>
            <w:r>
              <w:rPr>
                <w:color w:val="231F20"/>
                <w:spacing w:val="34"/>
                <w:w w:val="105"/>
                <w:sz w:val="19"/>
              </w:rPr>
              <w:t xml:space="preserve"> </w:t>
            </w:r>
            <w:r>
              <w:rPr>
                <w:color w:val="231F20"/>
                <w:w w:val="105"/>
                <w:sz w:val="19"/>
              </w:rPr>
              <w:t>not</w:t>
            </w:r>
          </w:p>
          <w:p w:rsidR="00817A8B" w:rsidRDefault="007650C7">
            <w:pPr>
              <w:pStyle w:val="TableParagraph"/>
              <w:spacing w:before="8" w:line="226" w:lineRule="exact"/>
              <w:ind w:right="53"/>
              <w:jc w:val="right"/>
              <w:rPr>
                <w:sz w:val="19"/>
              </w:rPr>
            </w:pPr>
            <w:r>
              <w:rPr>
                <w:color w:val="231F20"/>
                <w:w w:val="105"/>
                <w:sz w:val="19"/>
              </w:rPr>
              <w:t>available</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1"/>
        </w:trPr>
        <w:tc>
          <w:tcPr>
            <w:tcW w:w="2247" w:type="dxa"/>
          </w:tcPr>
          <w:p w:rsidR="00817A8B" w:rsidRDefault="007650C7">
            <w:pPr>
              <w:pStyle w:val="TableParagraph"/>
              <w:spacing w:before="17" w:line="240" w:lineRule="auto"/>
              <w:ind w:left="51"/>
              <w:rPr>
                <w:i/>
                <w:sz w:val="19"/>
              </w:rPr>
            </w:pPr>
            <w:r>
              <w:rPr>
                <w:i/>
                <w:color w:val="231F20"/>
                <w:sz w:val="19"/>
              </w:rPr>
              <w:t>Fees per student</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7650C7">
            <w:pPr>
              <w:pStyle w:val="TableParagraph"/>
              <w:spacing w:before="17" w:line="240" w:lineRule="auto"/>
              <w:ind w:right="53"/>
              <w:jc w:val="right"/>
              <w:rPr>
                <w:i/>
                <w:sz w:val="19"/>
              </w:rPr>
            </w:pPr>
            <w:r>
              <w:rPr>
                <w:i/>
                <w:color w:val="231F20"/>
                <w:sz w:val="19"/>
              </w:rPr>
              <w:t>£3,636</w:t>
            </w: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7650C7">
            <w:pPr>
              <w:pStyle w:val="TableParagraph"/>
              <w:spacing w:before="17" w:line="240" w:lineRule="auto"/>
              <w:ind w:right="85"/>
              <w:jc w:val="right"/>
              <w:rPr>
                <w:i/>
                <w:sz w:val="19"/>
              </w:rPr>
            </w:pPr>
            <w:r>
              <w:rPr>
                <w:i/>
                <w:color w:val="231F20"/>
                <w:sz w:val="19"/>
              </w:rPr>
              <w:t>£3,636</w:t>
            </w: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817A8B">
            <w:pPr>
              <w:pStyle w:val="TableParagraph"/>
              <w:spacing w:before="0" w:line="240" w:lineRule="auto"/>
              <w:rPr>
                <w:rFonts w:ascii="Times New Roman"/>
                <w:sz w:val="20"/>
              </w:rPr>
            </w:pP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8"/>
        </w:trPr>
        <w:tc>
          <w:tcPr>
            <w:tcW w:w="2247" w:type="dxa"/>
          </w:tcPr>
          <w:p w:rsidR="00817A8B" w:rsidRDefault="007650C7">
            <w:pPr>
              <w:pStyle w:val="TableParagraph"/>
              <w:spacing w:before="145" w:line="233" w:lineRule="exact"/>
              <w:ind w:left="51"/>
              <w:rPr>
                <w:rFonts w:ascii="Myriad Pro"/>
                <w:b/>
                <w:sz w:val="19"/>
              </w:rPr>
            </w:pPr>
            <w:r>
              <w:rPr>
                <w:rFonts w:ascii="Myriad Pro"/>
                <w:b/>
                <w:color w:val="231F20"/>
                <w:w w:val="105"/>
                <w:sz w:val="19"/>
              </w:rPr>
              <w:t>STETS</w:t>
            </w:r>
          </w:p>
        </w:tc>
        <w:tc>
          <w:tcPr>
            <w:tcW w:w="653" w:type="dxa"/>
          </w:tcPr>
          <w:p w:rsidR="00817A8B" w:rsidRDefault="007650C7">
            <w:pPr>
              <w:pStyle w:val="TableParagraph"/>
              <w:spacing w:before="152" w:line="226" w:lineRule="exact"/>
              <w:ind w:right="215"/>
              <w:jc w:val="right"/>
              <w:rPr>
                <w:sz w:val="19"/>
              </w:rPr>
            </w:pPr>
            <w:r>
              <w:rPr>
                <w:color w:val="231F20"/>
                <w:w w:val="106"/>
                <w:sz w:val="19"/>
              </w:rPr>
              <w:t>9</w:t>
            </w:r>
          </w:p>
        </w:tc>
        <w:tc>
          <w:tcPr>
            <w:tcW w:w="1636" w:type="dxa"/>
            <w:gridSpan w:val="3"/>
          </w:tcPr>
          <w:p w:rsidR="00817A8B" w:rsidRDefault="007650C7">
            <w:pPr>
              <w:pStyle w:val="TableParagraph"/>
              <w:spacing w:before="152" w:line="226" w:lineRule="exact"/>
              <w:ind w:right="53"/>
              <w:jc w:val="right"/>
              <w:rPr>
                <w:sz w:val="19"/>
              </w:rPr>
            </w:pPr>
            <w:r>
              <w:rPr>
                <w:color w:val="231F20"/>
                <w:sz w:val="19"/>
              </w:rPr>
              <w:t>£29,790</w:t>
            </w:r>
          </w:p>
        </w:tc>
        <w:tc>
          <w:tcPr>
            <w:tcW w:w="591" w:type="dxa"/>
          </w:tcPr>
          <w:p w:rsidR="00817A8B" w:rsidRDefault="007650C7">
            <w:pPr>
              <w:pStyle w:val="TableParagraph"/>
              <w:spacing w:before="152" w:line="226" w:lineRule="exact"/>
              <w:ind w:left="103"/>
              <w:jc w:val="center"/>
              <w:rPr>
                <w:sz w:val="19"/>
              </w:rPr>
            </w:pPr>
            <w:r>
              <w:rPr>
                <w:color w:val="231F20"/>
                <w:w w:val="106"/>
                <w:sz w:val="19"/>
              </w:rPr>
              <w:t>7</w:t>
            </w:r>
          </w:p>
        </w:tc>
        <w:tc>
          <w:tcPr>
            <w:tcW w:w="1623" w:type="dxa"/>
            <w:gridSpan w:val="3"/>
          </w:tcPr>
          <w:p w:rsidR="00817A8B" w:rsidRDefault="007650C7">
            <w:pPr>
              <w:pStyle w:val="TableParagraph"/>
              <w:spacing w:before="152" w:line="226" w:lineRule="exact"/>
              <w:ind w:right="85"/>
              <w:jc w:val="right"/>
              <w:rPr>
                <w:sz w:val="19"/>
              </w:rPr>
            </w:pPr>
            <w:r>
              <w:rPr>
                <w:color w:val="231F20"/>
                <w:sz w:val="19"/>
              </w:rPr>
              <w:t>£21,480</w:t>
            </w:r>
          </w:p>
        </w:tc>
        <w:tc>
          <w:tcPr>
            <w:tcW w:w="567" w:type="dxa"/>
          </w:tcPr>
          <w:p w:rsidR="00817A8B" w:rsidRDefault="007650C7">
            <w:pPr>
              <w:pStyle w:val="TableParagraph"/>
              <w:spacing w:before="152" w:line="226" w:lineRule="exact"/>
              <w:ind w:left="69"/>
              <w:jc w:val="center"/>
              <w:rPr>
                <w:sz w:val="19"/>
              </w:rPr>
            </w:pPr>
            <w:r>
              <w:rPr>
                <w:color w:val="231F20"/>
                <w:w w:val="106"/>
                <w:sz w:val="19"/>
              </w:rPr>
              <w:t>6</w:t>
            </w:r>
          </w:p>
        </w:tc>
        <w:tc>
          <w:tcPr>
            <w:tcW w:w="1685" w:type="dxa"/>
            <w:gridSpan w:val="3"/>
          </w:tcPr>
          <w:p w:rsidR="00817A8B" w:rsidRDefault="007650C7">
            <w:pPr>
              <w:pStyle w:val="TableParagraph"/>
              <w:spacing w:before="152" w:line="226" w:lineRule="exact"/>
              <w:ind w:right="53"/>
              <w:jc w:val="right"/>
              <w:rPr>
                <w:sz w:val="19"/>
              </w:rPr>
            </w:pPr>
            <w:r>
              <w:rPr>
                <w:color w:val="231F20"/>
                <w:sz w:val="19"/>
              </w:rPr>
              <w:t>£20,700</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1"/>
        </w:trPr>
        <w:tc>
          <w:tcPr>
            <w:tcW w:w="2247" w:type="dxa"/>
          </w:tcPr>
          <w:p w:rsidR="00817A8B" w:rsidRDefault="007650C7">
            <w:pPr>
              <w:pStyle w:val="TableParagraph"/>
              <w:spacing w:before="17" w:line="240" w:lineRule="auto"/>
              <w:ind w:left="51"/>
              <w:rPr>
                <w:i/>
                <w:sz w:val="19"/>
              </w:rPr>
            </w:pPr>
            <w:r>
              <w:rPr>
                <w:i/>
                <w:color w:val="231F20"/>
                <w:sz w:val="19"/>
              </w:rPr>
              <w:t>Fees per student</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7650C7">
            <w:pPr>
              <w:pStyle w:val="TableParagraph"/>
              <w:spacing w:before="17" w:line="240" w:lineRule="auto"/>
              <w:ind w:right="53"/>
              <w:jc w:val="right"/>
              <w:rPr>
                <w:i/>
                <w:sz w:val="19"/>
              </w:rPr>
            </w:pPr>
            <w:r>
              <w:rPr>
                <w:i/>
                <w:color w:val="231F20"/>
                <w:sz w:val="19"/>
              </w:rPr>
              <w:t>£3,310</w:t>
            </w: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7650C7">
            <w:pPr>
              <w:pStyle w:val="TableParagraph"/>
              <w:spacing w:before="17" w:line="240" w:lineRule="auto"/>
              <w:ind w:right="85"/>
              <w:jc w:val="right"/>
              <w:rPr>
                <w:i/>
                <w:sz w:val="19"/>
              </w:rPr>
            </w:pPr>
            <w:r>
              <w:rPr>
                <w:i/>
                <w:color w:val="231F20"/>
                <w:sz w:val="19"/>
              </w:rPr>
              <w:t>£3,069</w:t>
            </w: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7650C7">
            <w:pPr>
              <w:pStyle w:val="TableParagraph"/>
              <w:spacing w:before="17" w:line="240" w:lineRule="auto"/>
              <w:ind w:right="53"/>
              <w:jc w:val="right"/>
              <w:rPr>
                <w:i/>
                <w:sz w:val="19"/>
              </w:rPr>
            </w:pPr>
            <w:r>
              <w:rPr>
                <w:i/>
                <w:color w:val="231F20"/>
                <w:sz w:val="19"/>
              </w:rPr>
              <w:t>£3,450</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8"/>
        </w:trPr>
        <w:tc>
          <w:tcPr>
            <w:tcW w:w="2247" w:type="dxa"/>
          </w:tcPr>
          <w:p w:rsidR="00817A8B" w:rsidRDefault="007650C7">
            <w:pPr>
              <w:pStyle w:val="TableParagraph"/>
              <w:spacing w:before="145" w:line="233" w:lineRule="exact"/>
              <w:ind w:left="51"/>
              <w:rPr>
                <w:rFonts w:ascii="Myriad Pro"/>
                <w:b/>
                <w:sz w:val="19"/>
              </w:rPr>
            </w:pPr>
            <w:r>
              <w:rPr>
                <w:rFonts w:ascii="Myriad Pro"/>
                <w:b/>
                <w:color w:val="231F20"/>
                <w:w w:val="105"/>
                <w:sz w:val="19"/>
              </w:rPr>
              <w:t>SWMTC</w:t>
            </w:r>
          </w:p>
        </w:tc>
        <w:tc>
          <w:tcPr>
            <w:tcW w:w="653" w:type="dxa"/>
          </w:tcPr>
          <w:p w:rsidR="00817A8B" w:rsidRDefault="007650C7">
            <w:pPr>
              <w:pStyle w:val="TableParagraph"/>
              <w:spacing w:before="152" w:line="226" w:lineRule="exact"/>
              <w:ind w:right="216"/>
              <w:jc w:val="right"/>
              <w:rPr>
                <w:sz w:val="19"/>
              </w:rPr>
            </w:pPr>
            <w:r>
              <w:rPr>
                <w:color w:val="231F20"/>
                <w:w w:val="106"/>
                <w:sz w:val="19"/>
              </w:rPr>
              <w:t>3</w:t>
            </w:r>
          </w:p>
        </w:tc>
        <w:tc>
          <w:tcPr>
            <w:tcW w:w="1636" w:type="dxa"/>
            <w:gridSpan w:val="3"/>
          </w:tcPr>
          <w:p w:rsidR="00817A8B" w:rsidRDefault="007650C7">
            <w:pPr>
              <w:pStyle w:val="TableParagraph"/>
              <w:spacing w:before="152" w:line="226" w:lineRule="exact"/>
              <w:ind w:right="54"/>
              <w:jc w:val="right"/>
              <w:rPr>
                <w:sz w:val="19"/>
              </w:rPr>
            </w:pPr>
            <w:r>
              <w:rPr>
                <w:color w:val="231F20"/>
                <w:w w:val="105"/>
                <w:sz w:val="19"/>
              </w:rPr>
              <w:t>£16,190</w:t>
            </w:r>
          </w:p>
        </w:tc>
        <w:tc>
          <w:tcPr>
            <w:tcW w:w="591" w:type="dxa"/>
          </w:tcPr>
          <w:p w:rsidR="00817A8B" w:rsidRDefault="007650C7">
            <w:pPr>
              <w:pStyle w:val="TableParagraph"/>
              <w:spacing w:before="152" w:line="226" w:lineRule="exact"/>
              <w:ind w:left="103"/>
              <w:jc w:val="center"/>
              <w:rPr>
                <w:sz w:val="19"/>
              </w:rPr>
            </w:pPr>
            <w:r>
              <w:rPr>
                <w:color w:val="231F20"/>
                <w:w w:val="106"/>
                <w:sz w:val="19"/>
              </w:rPr>
              <w:t>3</w:t>
            </w:r>
          </w:p>
        </w:tc>
        <w:tc>
          <w:tcPr>
            <w:tcW w:w="1623" w:type="dxa"/>
            <w:gridSpan w:val="3"/>
          </w:tcPr>
          <w:p w:rsidR="00817A8B" w:rsidRDefault="007650C7">
            <w:pPr>
              <w:pStyle w:val="TableParagraph"/>
              <w:spacing w:before="152" w:line="226" w:lineRule="exact"/>
              <w:ind w:right="86"/>
              <w:jc w:val="right"/>
              <w:rPr>
                <w:sz w:val="19"/>
              </w:rPr>
            </w:pPr>
            <w:r>
              <w:rPr>
                <w:color w:val="231F20"/>
                <w:w w:val="105"/>
                <w:sz w:val="19"/>
              </w:rPr>
              <w:t>£16,839</w:t>
            </w:r>
          </w:p>
        </w:tc>
        <w:tc>
          <w:tcPr>
            <w:tcW w:w="567" w:type="dxa"/>
          </w:tcPr>
          <w:p w:rsidR="00817A8B" w:rsidRDefault="007650C7">
            <w:pPr>
              <w:pStyle w:val="TableParagraph"/>
              <w:spacing w:before="152" w:line="226" w:lineRule="exact"/>
              <w:ind w:left="69"/>
              <w:jc w:val="center"/>
              <w:rPr>
                <w:sz w:val="19"/>
              </w:rPr>
            </w:pPr>
            <w:r>
              <w:rPr>
                <w:color w:val="231F20"/>
                <w:w w:val="106"/>
                <w:sz w:val="19"/>
              </w:rPr>
              <w:t>1</w:t>
            </w:r>
          </w:p>
        </w:tc>
        <w:tc>
          <w:tcPr>
            <w:tcW w:w="1685" w:type="dxa"/>
            <w:gridSpan w:val="3"/>
          </w:tcPr>
          <w:p w:rsidR="00817A8B" w:rsidRDefault="007650C7">
            <w:pPr>
              <w:pStyle w:val="TableParagraph"/>
              <w:spacing w:before="152" w:line="226" w:lineRule="exact"/>
              <w:ind w:right="53"/>
              <w:jc w:val="right"/>
              <w:rPr>
                <w:sz w:val="19"/>
              </w:rPr>
            </w:pPr>
            <w:r>
              <w:rPr>
                <w:color w:val="231F20"/>
                <w:w w:val="105"/>
                <w:sz w:val="19"/>
              </w:rPr>
              <w:t>£5,427</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1"/>
        </w:trPr>
        <w:tc>
          <w:tcPr>
            <w:tcW w:w="2247" w:type="dxa"/>
          </w:tcPr>
          <w:p w:rsidR="00817A8B" w:rsidRDefault="007650C7">
            <w:pPr>
              <w:pStyle w:val="TableParagraph"/>
              <w:spacing w:before="17" w:line="240" w:lineRule="auto"/>
              <w:ind w:left="51"/>
              <w:rPr>
                <w:i/>
                <w:sz w:val="19"/>
              </w:rPr>
            </w:pPr>
            <w:r>
              <w:rPr>
                <w:i/>
                <w:color w:val="231F20"/>
                <w:sz w:val="19"/>
              </w:rPr>
              <w:t>Fees per student</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7650C7">
            <w:pPr>
              <w:pStyle w:val="TableParagraph"/>
              <w:spacing w:before="17" w:line="240" w:lineRule="auto"/>
              <w:ind w:right="54"/>
              <w:jc w:val="right"/>
              <w:rPr>
                <w:i/>
                <w:sz w:val="19"/>
              </w:rPr>
            </w:pPr>
            <w:r>
              <w:rPr>
                <w:i/>
                <w:color w:val="231F20"/>
                <w:sz w:val="19"/>
              </w:rPr>
              <w:t>£5,397</w:t>
            </w: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7650C7">
            <w:pPr>
              <w:pStyle w:val="TableParagraph"/>
              <w:spacing w:before="17" w:line="240" w:lineRule="auto"/>
              <w:ind w:right="85"/>
              <w:jc w:val="right"/>
              <w:rPr>
                <w:i/>
                <w:sz w:val="19"/>
              </w:rPr>
            </w:pPr>
            <w:r>
              <w:rPr>
                <w:i/>
                <w:color w:val="231F20"/>
                <w:sz w:val="19"/>
              </w:rPr>
              <w:t>£5,613</w:t>
            </w: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7650C7">
            <w:pPr>
              <w:pStyle w:val="TableParagraph"/>
              <w:spacing w:before="17" w:line="240" w:lineRule="auto"/>
              <w:ind w:right="53"/>
              <w:jc w:val="right"/>
              <w:rPr>
                <w:i/>
                <w:sz w:val="19"/>
              </w:rPr>
            </w:pPr>
            <w:r>
              <w:rPr>
                <w:i/>
                <w:color w:val="231F20"/>
                <w:sz w:val="19"/>
              </w:rPr>
              <w:t>£5,427</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8"/>
        </w:trPr>
        <w:tc>
          <w:tcPr>
            <w:tcW w:w="2247" w:type="dxa"/>
          </w:tcPr>
          <w:p w:rsidR="00817A8B" w:rsidRDefault="007650C7">
            <w:pPr>
              <w:pStyle w:val="TableParagraph"/>
              <w:spacing w:before="145" w:line="233" w:lineRule="exact"/>
              <w:ind w:left="51"/>
              <w:rPr>
                <w:rFonts w:ascii="Myriad Pro"/>
                <w:b/>
                <w:sz w:val="19"/>
              </w:rPr>
            </w:pPr>
            <w:r>
              <w:rPr>
                <w:rFonts w:ascii="Myriad Pro"/>
                <w:b/>
                <w:color w:val="231F20"/>
                <w:w w:val="105"/>
                <w:sz w:val="19"/>
              </w:rPr>
              <w:t>EMMTC</w:t>
            </w:r>
          </w:p>
        </w:tc>
        <w:tc>
          <w:tcPr>
            <w:tcW w:w="653" w:type="dxa"/>
          </w:tcPr>
          <w:p w:rsidR="00817A8B" w:rsidRDefault="007650C7">
            <w:pPr>
              <w:pStyle w:val="TableParagraph"/>
              <w:spacing w:before="152" w:line="226" w:lineRule="exact"/>
              <w:ind w:right="215"/>
              <w:jc w:val="right"/>
              <w:rPr>
                <w:sz w:val="19"/>
              </w:rPr>
            </w:pPr>
            <w:r>
              <w:rPr>
                <w:color w:val="231F20"/>
                <w:w w:val="106"/>
                <w:sz w:val="19"/>
              </w:rPr>
              <w:t>3</w:t>
            </w:r>
          </w:p>
        </w:tc>
        <w:tc>
          <w:tcPr>
            <w:tcW w:w="1636" w:type="dxa"/>
            <w:gridSpan w:val="3"/>
          </w:tcPr>
          <w:p w:rsidR="00817A8B" w:rsidRDefault="007650C7">
            <w:pPr>
              <w:pStyle w:val="TableParagraph"/>
              <w:spacing w:before="152" w:line="226" w:lineRule="exact"/>
              <w:ind w:right="53"/>
              <w:jc w:val="right"/>
              <w:rPr>
                <w:sz w:val="19"/>
              </w:rPr>
            </w:pPr>
            <w:r>
              <w:rPr>
                <w:color w:val="231F20"/>
                <w:w w:val="105"/>
                <w:sz w:val="19"/>
              </w:rPr>
              <w:t>£12,762</w:t>
            </w:r>
          </w:p>
        </w:tc>
        <w:tc>
          <w:tcPr>
            <w:tcW w:w="591" w:type="dxa"/>
          </w:tcPr>
          <w:p w:rsidR="00817A8B" w:rsidRDefault="007650C7">
            <w:pPr>
              <w:pStyle w:val="TableParagraph"/>
              <w:spacing w:before="152" w:line="226" w:lineRule="exact"/>
              <w:ind w:left="103"/>
              <w:jc w:val="center"/>
              <w:rPr>
                <w:sz w:val="19"/>
              </w:rPr>
            </w:pPr>
            <w:r>
              <w:rPr>
                <w:color w:val="231F20"/>
                <w:w w:val="106"/>
                <w:sz w:val="19"/>
              </w:rPr>
              <w:t>1</w:t>
            </w:r>
          </w:p>
        </w:tc>
        <w:tc>
          <w:tcPr>
            <w:tcW w:w="1623" w:type="dxa"/>
            <w:gridSpan w:val="3"/>
          </w:tcPr>
          <w:p w:rsidR="00817A8B" w:rsidRDefault="007650C7">
            <w:pPr>
              <w:pStyle w:val="TableParagraph"/>
              <w:spacing w:before="152" w:line="226" w:lineRule="exact"/>
              <w:ind w:right="85"/>
              <w:jc w:val="right"/>
              <w:rPr>
                <w:sz w:val="19"/>
              </w:rPr>
            </w:pPr>
            <w:r>
              <w:rPr>
                <w:color w:val="231F20"/>
                <w:w w:val="105"/>
                <w:sz w:val="19"/>
              </w:rPr>
              <w:t>£4,645</w:t>
            </w:r>
          </w:p>
        </w:tc>
        <w:tc>
          <w:tcPr>
            <w:tcW w:w="567" w:type="dxa"/>
          </w:tcPr>
          <w:p w:rsidR="00817A8B" w:rsidRDefault="007650C7">
            <w:pPr>
              <w:pStyle w:val="TableParagraph"/>
              <w:spacing w:before="152" w:line="226" w:lineRule="exact"/>
              <w:ind w:left="69"/>
              <w:jc w:val="center"/>
              <w:rPr>
                <w:sz w:val="19"/>
              </w:rPr>
            </w:pPr>
            <w:r>
              <w:rPr>
                <w:color w:val="231F20"/>
                <w:w w:val="106"/>
                <w:sz w:val="19"/>
              </w:rPr>
              <w:t>0</w:t>
            </w:r>
          </w:p>
        </w:tc>
        <w:tc>
          <w:tcPr>
            <w:tcW w:w="1685" w:type="dxa"/>
            <w:gridSpan w:val="3"/>
          </w:tcPr>
          <w:p w:rsidR="00817A8B" w:rsidRDefault="00817A8B">
            <w:pPr>
              <w:pStyle w:val="TableParagraph"/>
              <w:spacing w:before="0" w:line="240" w:lineRule="auto"/>
              <w:rPr>
                <w:rFonts w:ascii="Times New Roman"/>
                <w:sz w:val="20"/>
              </w:rPr>
            </w:pP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1"/>
        </w:trPr>
        <w:tc>
          <w:tcPr>
            <w:tcW w:w="2247" w:type="dxa"/>
          </w:tcPr>
          <w:p w:rsidR="00817A8B" w:rsidRDefault="007650C7">
            <w:pPr>
              <w:pStyle w:val="TableParagraph"/>
              <w:spacing w:before="17" w:line="240" w:lineRule="auto"/>
              <w:ind w:left="51"/>
              <w:rPr>
                <w:i/>
                <w:sz w:val="19"/>
              </w:rPr>
            </w:pPr>
            <w:r>
              <w:rPr>
                <w:i/>
                <w:color w:val="231F20"/>
                <w:sz w:val="19"/>
              </w:rPr>
              <w:t>Fees per student</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7650C7">
            <w:pPr>
              <w:pStyle w:val="TableParagraph"/>
              <w:spacing w:before="17" w:line="240" w:lineRule="auto"/>
              <w:ind w:right="53"/>
              <w:jc w:val="right"/>
              <w:rPr>
                <w:i/>
                <w:sz w:val="19"/>
              </w:rPr>
            </w:pPr>
            <w:r>
              <w:rPr>
                <w:i/>
                <w:color w:val="231F20"/>
                <w:sz w:val="19"/>
              </w:rPr>
              <w:t>£4,254</w:t>
            </w: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7650C7">
            <w:pPr>
              <w:pStyle w:val="TableParagraph"/>
              <w:spacing w:before="17" w:line="240" w:lineRule="auto"/>
              <w:ind w:right="85"/>
              <w:jc w:val="right"/>
              <w:rPr>
                <w:i/>
                <w:sz w:val="19"/>
              </w:rPr>
            </w:pPr>
            <w:r>
              <w:rPr>
                <w:i/>
                <w:color w:val="231F20"/>
                <w:sz w:val="19"/>
              </w:rPr>
              <w:t>£4,645</w:t>
            </w: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817A8B">
            <w:pPr>
              <w:pStyle w:val="TableParagraph"/>
              <w:spacing w:before="0" w:line="240" w:lineRule="auto"/>
              <w:rPr>
                <w:rFonts w:ascii="Times New Roman"/>
                <w:sz w:val="20"/>
              </w:rPr>
            </w:pP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8"/>
        </w:trPr>
        <w:tc>
          <w:tcPr>
            <w:tcW w:w="2247" w:type="dxa"/>
          </w:tcPr>
          <w:p w:rsidR="00817A8B" w:rsidRDefault="007650C7">
            <w:pPr>
              <w:pStyle w:val="TableParagraph"/>
              <w:spacing w:before="145" w:line="233" w:lineRule="exact"/>
              <w:ind w:left="51"/>
              <w:rPr>
                <w:rFonts w:ascii="Myriad Pro"/>
                <w:b/>
                <w:sz w:val="19"/>
              </w:rPr>
            </w:pPr>
            <w:r>
              <w:rPr>
                <w:rFonts w:ascii="Myriad Pro"/>
                <w:b/>
                <w:color w:val="231F20"/>
                <w:w w:val="105"/>
                <w:sz w:val="19"/>
              </w:rPr>
              <w:t>SEITE</w:t>
            </w:r>
          </w:p>
        </w:tc>
        <w:tc>
          <w:tcPr>
            <w:tcW w:w="653" w:type="dxa"/>
          </w:tcPr>
          <w:p w:rsidR="00817A8B" w:rsidRDefault="007650C7">
            <w:pPr>
              <w:pStyle w:val="TableParagraph"/>
              <w:spacing w:before="152" w:line="226" w:lineRule="exact"/>
              <w:ind w:right="215"/>
              <w:jc w:val="right"/>
              <w:rPr>
                <w:sz w:val="19"/>
              </w:rPr>
            </w:pPr>
            <w:r>
              <w:rPr>
                <w:color w:val="231F20"/>
                <w:w w:val="106"/>
                <w:sz w:val="19"/>
              </w:rPr>
              <w:t>2</w:t>
            </w:r>
          </w:p>
        </w:tc>
        <w:tc>
          <w:tcPr>
            <w:tcW w:w="1636" w:type="dxa"/>
            <w:gridSpan w:val="3"/>
          </w:tcPr>
          <w:p w:rsidR="00817A8B" w:rsidRDefault="007650C7">
            <w:pPr>
              <w:pStyle w:val="TableParagraph"/>
              <w:spacing w:before="152" w:line="226" w:lineRule="exact"/>
              <w:ind w:right="53"/>
              <w:jc w:val="right"/>
              <w:rPr>
                <w:sz w:val="19"/>
              </w:rPr>
            </w:pPr>
            <w:r>
              <w:rPr>
                <w:color w:val="231F20"/>
                <w:w w:val="105"/>
                <w:sz w:val="19"/>
              </w:rPr>
              <w:t>£6,660</w:t>
            </w:r>
          </w:p>
        </w:tc>
        <w:tc>
          <w:tcPr>
            <w:tcW w:w="591" w:type="dxa"/>
          </w:tcPr>
          <w:p w:rsidR="00817A8B" w:rsidRDefault="007650C7">
            <w:pPr>
              <w:pStyle w:val="TableParagraph"/>
              <w:spacing w:before="152" w:line="226" w:lineRule="exact"/>
              <w:ind w:left="103"/>
              <w:jc w:val="center"/>
              <w:rPr>
                <w:sz w:val="19"/>
              </w:rPr>
            </w:pPr>
            <w:r>
              <w:rPr>
                <w:color w:val="231F20"/>
                <w:w w:val="106"/>
                <w:sz w:val="19"/>
              </w:rPr>
              <w:t>3</w:t>
            </w:r>
          </w:p>
        </w:tc>
        <w:tc>
          <w:tcPr>
            <w:tcW w:w="1623" w:type="dxa"/>
            <w:gridSpan w:val="3"/>
          </w:tcPr>
          <w:p w:rsidR="00817A8B" w:rsidRDefault="007650C7">
            <w:pPr>
              <w:pStyle w:val="TableParagraph"/>
              <w:spacing w:before="152" w:line="226" w:lineRule="exact"/>
              <w:ind w:right="85"/>
              <w:jc w:val="right"/>
              <w:rPr>
                <w:sz w:val="19"/>
              </w:rPr>
            </w:pPr>
            <w:r>
              <w:rPr>
                <w:color w:val="231F20"/>
                <w:w w:val="105"/>
                <w:sz w:val="19"/>
              </w:rPr>
              <w:t>£12,753</w:t>
            </w:r>
          </w:p>
        </w:tc>
        <w:tc>
          <w:tcPr>
            <w:tcW w:w="567" w:type="dxa"/>
          </w:tcPr>
          <w:p w:rsidR="00817A8B" w:rsidRDefault="007650C7">
            <w:pPr>
              <w:pStyle w:val="TableParagraph"/>
              <w:spacing w:before="152" w:line="226" w:lineRule="exact"/>
              <w:ind w:left="70"/>
              <w:jc w:val="center"/>
              <w:rPr>
                <w:sz w:val="19"/>
              </w:rPr>
            </w:pPr>
            <w:r>
              <w:rPr>
                <w:color w:val="231F20"/>
                <w:w w:val="106"/>
                <w:sz w:val="19"/>
              </w:rPr>
              <w:t>3</w:t>
            </w:r>
          </w:p>
        </w:tc>
        <w:tc>
          <w:tcPr>
            <w:tcW w:w="1685" w:type="dxa"/>
            <w:gridSpan w:val="3"/>
          </w:tcPr>
          <w:p w:rsidR="00817A8B" w:rsidRDefault="007650C7">
            <w:pPr>
              <w:pStyle w:val="TableParagraph"/>
              <w:spacing w:before="152" w:line="226" w:lineRule="exact"/>
              <w:ind w:right="53"/>
              <w:jc w:val="right"/>
              <w:rPr>
                <w:sz w:val="19"/>
              </w:rPr>
            </w:pPr>
            <w:r>
              <w:rPr>
                <w:color w:val="231F20"/>
                <w:w w:val="105"/>
                <w:sz w:val="19"/>
              </w:rPr>
              <w:t>£12,771</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1"/>
        </w:trPr>
        <w:tc>
          <w:tcPr>
            <w:tcW w:w="2247" w:type="dxa"/>
          </w:tcPr>
          <w:p w:rsidR="00817A8B" w:rsidRDefault="007650C7">
            <w:pPr>
              <w:pStyle w:val="TableParagraph"/>
              <w:spacing w:before="17" w:line="240" w:lineRule="auto"/>
              <w:ind w:left="51"/>
              <w:rPr>
                <w:i/>
                <w:sz w:val="19"/>
              </w:rPr>
            </w:pPr>
            <w:r>
              <w:rPr>
                <w:i/>
                <w:color w:val="231F20"/>
                <w:sz w:val="19"/>
              </w:rPr>
              <w:t>Fees per student</w:t>
            </w:r>
          </w:p>
        </w:tc>
        <w:tc>
          <w:tcPr>
            <w:tcW w:w="653" w:type="dxa"/>
          </w:tcPr>
          <w:p w:rsidR="00817A8B" w:rsidRDefault="00817A8B">
            <w:pPr>
              <w:pStyle w:val="TableParagraph"/>
              <w:spacing w:before="0" w:line="240" w:lineRule="auto"/>
              <w:rPr>
                <w:rFonts w:ascii="Times New Roman"/>
                <w:sz w:val="20"/>
              </w:rPr>
            </w:pPr>
          </w:p>
        </w:tc>
        <w:tc>
          <w:tcPr>
            <w:tcW w:w="1636" w:type="dxa"/>
            <w:gridSpan w:val="3"/>
          </w:tcPr>
          <w:p w:rsidR="00817A8B" w:rsidRDefault="007650C7">
            <w:pPr>
              <w:pStyle w:val="TableParagraph"/>
              <w:spacing w:before="17" w:line="240" w:lineRule="auto"/>
              <w:ind w:right="53"/>
              <w:jc w:val="right"/>
              <w:rPr>
                <w:i/>
                <w:sz w:val="19"/>
              </w:rPr>
            </w:pPr>
            <w:r>
              <w:rPr>
                <w:i/>
                <w:color w:val="231F20"/>
                <w:sz w:val="19"/>
              </w:rPr>
              <w:t>£3,330</w:t>
            </w:r>
          </w:p>
        </w:tc>
        <w:tc>
          <w:tcPr>
            <w:tcW w:w="591" w:type="dxa"/>
          </w:tcPr>
          <w:p w:rsidR="00817A8B" w:rsidRDefault="00817A8B">
            <w:pPr>
              <w:pStyle w:val="TableParagraph"/>
              <w:spacing w:before="0" w:line="240" w:lineRule="auto"/>
              <w:rPr>
                <w:rFonts w:ascii="Times New Roman"/>
                <w:sz w:val="20"/>
              </w:rPr>
            </w:pPr>
          </w:p>
        </w:tc>
        <w:tc>
          <w:tcPr>
            <w:tcW w:w="1623" w:type="dxa"/>
            <w:gridSpan w:val="3"/>
          </w:tcPr>
          <w:p w:rsidR="00817A8B" w:rsidRDefault="007650C7">
            <w:pPr>
              <w:pStyle w:val="TableParagraph"/>
              <w:spacing w:before="17" w:line="240" w:lineRule="auto"/>
              <w:ind w:right="85"/>
              <w:jc w:val="right"/>
              <w:rPr>
                <w:i/>
                <w:sz w:val="19"/>
              </w:rPr>
            </w:pPr>
            <w:r>
              <w:rPr>
                <w:i/>
                <w:color w:val="231F20"/>
                <w:sz w:val="19"/>
              </w:rPr>
              <w:t>£4,251</w:t>
            </w:r>
          </w:p>
        </w:tc>
        <w:tc>
          <w:tcPr>
            <w:tcW w:w="567" w:type="dxa"/>
          </w:tcPr>
          <w:p w:rsidR="00817A8B" w:rsidRDefault="00817A8B">
            <w:pPr>
              <w:pStyle w:val="TableParagraph"/>
              <w:spacing w:before="0" w:line="240" w:lineRule="auto"/>
              <w:rPr>
                <w:rFonts w:ascii="Times New Roman"/>
                <w:sz w:val="20"/>
              </w:rPr>
            </w:pPr>
          </w:p>
        </w:tc>
        <w:tc>
          <w:tcPr>
            <w:tcW w:w="1685" w:type="dxa"/>
            <w:gridSpan w:val="3"/>
          </w:tcPr>
          <w:p w:rsidR="00817A8B" w:rsidRDefault="007650C7">
            <w:pPr>
              <w:pStyle w:val="TableParagraph"/>
              <w:spacing w:before="17" w:line="240" w:lineRule="auto"/>
              <w:ind w:right="53"/>
              <w:jc w:val="right"/>
              <w:rPr>
                <w:i/>
                <w:sz w:val="19"/>
              </w:rPr>
            </w:pPr>
            <w:r>
              <w:rPr>
                <w:i/>
                <w:color w:val="231F20"/>
                <w:sz w:val="19"/>
              </w:rPr>
              <w:t>£4,257</w:t>
            </w: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8"/>
        </w:trPr>
        <w:tc>
          <w:tcPr>
            <w:tcW w:w="2247" w:type="dxa"/>
          </w:tcPr>
          <w:p w:rsidR="00817A8B" w:rsidRDefault="007650C7">
            <w:pPr>
              <w:pStyle w:val="TableParagraph"/>
              <w:spacing w:before="145" w:line="233" w:lineRule="exact"/>
              <w:ind w:left="51"/>
              <w:rPr>
                <w:rFonts w:ascii="Myriad Pro" w:hAnsi="Myriad Pro"/>
                <w:b/>
                <w:sz w:val="19"/>
              </w:rPr>
            </w:pPr>
            <w:r>
              <w:rPr>
                <w:rFonts w:ascii="Myriad Pro" w:hAnsi="Myriad Pro"/>
                <w:b/>
                <w:color w:val="231F20"/>
                <w:w w:val="105"/>
                <w:sz w:val="19"/>
              </w:rPr>
              <w:t>St Michael’s</w:t>
            </w:r>
          </w:p>
        </w:tc>
        <w:tc>
          <w:tcPr>
            <w:tcW w:w="653" w:type="dxa"/>
          </w:tcPr>
          <w:p w:rsidR="00817A8B" w:rsidRDefault="007650C7">
            <w:pPr>
              <w:pStyle w:val="TableParagraph"/>
              <w:spacing w:before="152" w:line="226" w:lineRule="exact"/>
              <w:ind w:right="215"/>
              <w:jc w:val="right"/>
              <w:rPr>
                <w:sz w:val="19"/>
              </w:rPr>
            </w:pPr>
            <w:r>
              <w:rPr>
                <w:color w:val="231F20"/>
                <w:w w:val="106"/>
                <w:sz w:val="19"/>
              </w:rPr>
              <w:t>1</w:t>
            </w:r>
          </w:p>
        </w:tc>
        <w:tc>
          <w:tcPr>
            <w:tcW w:w="1636" w:type="dxa"/>
            <w:gridSpan w:val="3"/>
          </w:tcPr>
          <w:p w:rsidR="00817A8B" w:rsidRDefault="007650C7">
            <w:pPr>
              <w:pStyle w:val="TableParagraph"/>
              <w:spacing w:before="152" w:line="226" w:lineRule="exact"/>
              <w:ind w:right="53"/>
              <w:jc w:val="right"/>
              <w:rPr>
                <w:sz w:val="19"/>
              </w:rPr>
            </w:pPr>
            <w:r>
              <w:rPr>
                <w:color w:val="231F20"/>
                <w:w w:val="105"/>
                <w:sz w:val="19"/>
              </w:rPr>
              <w:t>£3,465</w:t>
            </w:r>
          </w:p>
        </w:tc>
        <w:tc>
          <w:tcPr>
            <w:tcW w:w="591" w:type="dxa"/>
          </w:tcPr>
          <w:p w:rsidR="00817A8B" w:rsidRDefault="007650C7">
            <w:pPr>
              <w:pStyle w:val="TableParagraph"/>
              <w:spacing w:before="152" w:line="226" w:lineRule="exact"/>
              <w:ind w:left="104"/>
              <w:jc w:val="center"/>
              <w:rPr>
                <w:sz w:val="19"/>
              </w:rPr>
            </w:pPr>
            <w:r>
              <w:rPr>
                <w:color w:val="231F20"/>
                <w:w w:val="106"/>
                <w:sz w:val="19"/>
              </w:rPr>
              <w:t>0</w:t>
            </w:r>
          </w:p>
        </w:tc>
        <w:tc>
          <w:tcPr>
            <w:tcW w:w="1623" w:type="dxa"/>
            <w:gridSpan w:val="3"/>
          </w:tcPr>
          <w:p w:rsidR="00817A8B" w:rsidRDefault="00817A8B">
            <w:pPr>
              <w:pStyle w:val="TableParagraph"/>
              <w:spacing w:before="0" w:line="240" w:lineRule="auto"/>
              <w:rPr>
                <w:rFonts w:ascii="Times New Roman"/>
                <w:sz w:val="20"/>
              </w:rPr>
            </w:pPr>
          </w:p>
        </w:tc>
        <w:tc>
          <w:tcPr>
            <w:tcW w:w="567" w:type="dxa"/>
          </w:tcPr>
          <w:p w:rsidR="00817A8B" w:rsidRDefault="007650C7">
            <w:pPr>
              <w:pStyle w:val="TableParagraph"/>
              <w:spacing w:before="152" w:line="226" w:lineRule="exact"/>
              <w:ind w:left="70"/>
              <w:jc w:val="center"/>
              <w:rPr>
                <w:sz w:val="19"/>
              </w:rPr>
            </w:pPr>
            <w:r>
              <w:rPr>
                <w:color w:val="231F20"/>
                <w:w w:val="106"/>
                <w:sz w:val="19"/>
              </w:rPr>
              <w:t>0</w:t>
            </w:r>
          </w:p>
        </w:tc>
        <w:tc>
          <w:tcPr>
            <w:tcW w:w="1685" w:type="dxa"/>
            <w:gridSpan w:val="3"/>
          </w:tcPr>
          <w:p w:rsidR="00817A8B" w:rsidRDefault="00817A8B">
            <w:pPr>
              <w:pStyle w:val="TableParagraph"/>
              <w:spacing w:before="0" w:line="240" w:lineRule="auto"/>
              <w:rPr>
                <w:rFonts w:ascii="Times New Roman"/>
                <w:sz w:val="20"/>
              </w:rPr>
            </w:pPr>
          </w:p>
        </w:tc>
      </w:tr>
      <w:tr w:rsidR="00817A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
        </w:trPr>
        <w:tc>
          <w:tcPr>
            <w:tcW w:w="2247" w:type="dxa"/>
          </w:tcPr>
          <w:p w:rsidR="00817A8B" w:rsidRDefault="007650C7">
            <w:pPr>
              <w:pStyle w:val="TableParagraph"/>
              <w:spacing w:before="17" w:line="208" w:lineRule="exact"/>
              <w:ind w:left="51"/>
              <w:rPr>
                <w:i/>
                <w:sz w:val="19"/>
              </w:rPr>
            </w:pPr>
            <w:r>
              <w:rPr>
                <w:i/>
                <w:color w:val="231F20"/>
                <w:sz w:val="19"/>
              </w:rPr>
              <w:t>Fees per student</w:t>
            </w:r>
          </w:p>
        </w:tc>
        <w:tc>
          <w:tcPr>
            <w:tcW w:w="653" w:type="dxa"/>
          </w:tcPr>
          <w:p w:rsidR="00817A8B" w:rsidRDefault="00817A8B">
            <w:pPr>
              <w:pStyle w:val="TableParagraph"/>
              <w:spacing w:before="0" w:line="240" w:lineRule="auto"/>
              <w:rPr>
                <w:rFonts w:ascii="Times New Roman"/>
                <w:sz w:val="16"/>
              </w:rPr>
            </w:pPr>
          </w:p>
        </w:tc>
        <w:tc>
          <w:tcPr>
            <w:tcW w:w="1636" w:type="dxa"/>
            <w:gridSpan w:val="3"/>
          </w:tcPr>
          <w:p w:rsidR="00817A8B" w:rsidRDefault="007650C7">
            <w:pPr>
              <w:pStyle w:val="TableParagraph"/>
              <w:spacing w:before="17" w:line="208" w:lineRule="exact"/>
              <w:ind w:right="53"/>
              <w:jc w:val="right"/>
              <w:rPr>
                <w:i/>
                <w:sz w:val="19"/>
              </w:rPr>
            </w:pPr>
            <w:r>
              <w:rPr>
                <w:i/>
                <w:color w:val="231F20"/>
                <w:sz w:val="19"/>
              </w:rPr>
              <w:t>£3,465</w:t>
            </w:r>
          </w:p>
        </w:tc>
        <w:tc>
          <w:tcPr>
            <w:tcW w:w="591" w:type="dxa"/>
          </w:tcPr>
          <w:p w:rsidR="00817A8B" w:rsidRDefault="00817A8B">
            <w:pPr>
              <w:pStyle w:val="TableParagraph"/>
              <w:spacing w:before="0" w:line="240" w:lineRule="auto"/>
              <w:rPr>
                <w:rFonts w:ascii="Times New Roman"/>
                <w:sz w:val="16"/>
              </w:rPr>
            </w:pPr>
          </w:p>
        </w:tc>
        <w:tc>
          <w:tcPr>
            <w:tcW w:w="1623" w:type="dxa"/>
            <w:gridSpan w:val="3"/>
          </w:tcPr>
          <w:p w:rsidR="00817A8B" w:rsidRDefault="00817A8B">
            <w:pPr>
              <w:pStyle w:val="TableParagraph"/>
              <w:spacing w:before="0" w:line="240" w:lineRule="auto"/>
              <w:rPr>
                <w:rFonts w:ascii="Times New Roman"/>
                <w:sz w:val="16"/>
              </w:rPr>
            </w:pPr>
          </w:p>
        </w:tc>
        <w:tc>
          <w:tcPr>
            <w:tcW w:w="567" w:type="dxa"/>
          </w:tcPr>
          <w:p w:rsidR="00817A8B" w:rsidRDefault="00817A8B">
            <w:pPr>
              <w:pStyle w:val="TableParagraph"/>
              <w:spacing w:before="0" w:line="240" w:lineRule="auto"/>
              <w:rPr>
                <w:rFonts w:ascii="Times New Roman"/>
                <w:sz w:val="16"/>
              </w:rPr>
            </w:pPr>
          </w:p>
        </w:tc>
        <w:tc>
          <w:tcPr>
            <w:tcW w:w="1685" w:type="dxa"/>
            <w:gridSpan w:val="3"/>
          </w:tcPr>
          <w:p w:rsidR="00817A8B" w:rsidRDefault="00817A8B">
            <w:pPr>
              <w:pStyle w:val="TableParagraph"/>
              <w:spacing w:before="0" w:line="240" w:lineRule="auto"/>
              <w:rPr>
                <w:rFonts w:ascii="Times New Roman"/>
                <w:sz w:val="16"/>
              </w:rPr>
            </w:pPr>
          </w:p>
        </w:tc>
      </w:tr>
    </w:tbl>
    <w:p w:rsidR="00817A8B" w:rsidRDefault="00817A8B">
      <w:pPr>
        <w:rPr>
          <w:rFonts w:ascii="Times New Roman"/>
          <w:sz w:val="16"/>
        </w:rPr>
        <w:sectPr w:rsidR="00817A8B">
          <w:footerReference w:type="even" r:id="rId105"/>
          <w:footerReference w:type="default" r:id="rId106"/>
          <w:pgSz w:w="11910" w:h="16840"/>
          <w:pgMar w:top="1240" w:right="0" w:bottom="780" w:left="0" w:header="0" w:footer="580" w:gutter="0"/>
          <w:cols w:space="720"/>
        </w:sectPr>
      </w:pPr>
    </w:p>
    <w:tbl>
      <w:tblPr>
        <w:tblW w:w="0" w:type="auto"/>
        <w:tblInd w:w="1034" w:type="dxa"/>
        <w:tblLayout w:type="fixed"/>
        <w:tblCellMar>
          <w:left w:w="0" w:type="dxa"/>
          <w:right w:w="0" w:type="dxa"/>
        </w:tblCellMar>
        <w:tblLook w:val="01E0" w:firstRow="1" w:lastRow="1" w:firstColumn="1" w:lastColumn="1" w:noHBand="0" w:noVBand="0"/>
      </w:tblPr>
      <w:tblGrid>
        <w:gridCol w:w="2065"/>
        <w:gridCol w:w="1173"/>
        <w:gridCol w:w="1393"/>
        <w:gridCol w:w="815"/>
        <w:gridCol w:w="1371"/>
        <w:gridCol w:w="862"/>
        <w:gridCol w:w="1321"/>
      </w:tblGrid>
      <w:tr w:rsidR="00817A8B">
        <w:trPr>
          <w:trHeight w:val="252"/>
        </w:trPr>
        <w:tc>
          <w:tcPr>
            <w:tcW w:w="2065" w:type="dxa"/>
          </w:tcPr>
          <w:p w:rsidR="00817A8B" w:rsidRDefault="007650C7">
            <w:pPr>
              <w:pStyle w:val="TableParagraph"/>
              <w:spacing w:before="0" w:line="230" w:lineRule="exact"/>
              <w:ind w:left="50"/>
              <w:rPr>
                <w:rFonts w:ascii="Myriad Pro"/>
                <w:b/>
                <w:sz w:val="19"/>
              </w:rPr>
            </w:pPr>
            <w:r>
              <w:rPr>
                <w:rFonts w:ascii="Myriad Pro"/>
                <w:b/>
                <w:color w:val="231F20"/>
                <w:w w:val="105"/>
                <w:sz w:val="19"/>
              </w:rPr>
              <w:t>EAMTC/ERMC</w:t>
            </w:r>
          </w:p>
        </w:tc>
        <w:tc>
          <w:tcPr>
            <w:tcW w:w="1173" w:type="dxa"/>
          </w:tcPr>
          <w:p w:rsidR="00817A8B" w:rsidRDefault="007650C7">
            <w:pPr>
              <w:pStyle w:val="TableParagraph"/>
              <w:spacing w:before="2" w:line="231" w:lineRule="exact"/>
              <w:ind w:right="555"/>
              <w:jc w:val="right"/>
              <w:rPr>
                <w:sz w:val="19"/>
              </w:rPr>
            </w:pPr>
            <w:r>
              <w:rPr>
                <w:color w:val="231F20"/>
                <w:w w:val="106"/>
                <w:sz w:val="19"/>
              </w:rPr>
              <w:t>0</w:t>
            </w:r>
          </w:p>
        </w:tc>
        <w:tc>
          <w:tcPr>
            <w:tcW w:w="1393" w:type="dxa"/>
          </w:tcPr>
          <w:p w:rsidR="00817A8B" w:rsidRDefault="00817A8B">
            <w:pPr>
              <w:pStyle w:val="TableParagraph"/>
              <w:spacing w:before="0" w:line="240" w:lineRule="auto"/>
              <w:rPr>
                <w:rFonts w:ascii="Times New Roman"/>
                <w:sz w:val="18"/>
              </w:rPr>
            </w:pPr>
          </w:p>
        </w:tc>
        <w:tc>
          <w:tcPr>
            <w:tcW w:w="815" w:type="dxa"/>
          </w:tcPr>
          <w:p w:rsidR="00817A8B" w:rsidRDefault="007650C7">
            <w:pPr>
              <w:pStyle w:val="TableParagraph"/>
              <w:spacing w:before="2" w:line="231" w:lineRule="exact"/>
              <w:ind w:left="199"/>
              <w:rPr>
                <w:sz w:val="19"/>
              </w:rPr>
            </w:pPr>
            <w:r>
              <w:rPr>
                <w:color w:val="231F20"/>
                <w:w w:val="106"/>
                <w:sz w:val="19"/>
              </w:rPr>
              <w:t>2</w:t>
            </w:r>
          </w:p>
        </w:tc>
        <w:tc>
          <w:tcPr>
            <w:tcW w:w="1371" w:type="dxa"/>
          </w:tcPr>
          <w:p w:rsidR="00817A8B" w:rsidRDefault="007650C7">
            <w:pPr>
              <w:pStyle w:val="TableParagraph"/>
              <w:spacing w:before="2" w:line="231" w:lineRule="exact"/>
              <w:ind w:right="154"/>
              <w:jc w:val="right"/>
              <w:rPr>
                <w:sz w:val="19"/>
              </w:rPr>
            </w:pPr>
            <w:r>
              <w:rPr>
                <w:color w:val="231F20"/>
                <w:w w:val="105"/>
                <w:sz w:val="19"/>
              </w:rPr>
              <w:t>£8,590</w:t>
            </w:r>
          </w:p>
        </w:tc>
        <w:tc>
          <w:tcPr>
            <w:tcW w:w="862" w:type="dxa"/>
          </w:tcPr>
          <w:p w:rsidR="00817A8B" w:rsidRDefault="007650C7">
            <w:pPr>
              <w:pStyle w:val="TableParagraph"/>
              <w:spacing w:before="2" w:line="231" w:lineRule="exact"/>
              <w:ind w:left="199"/>
              <w:rPr>
                <w:sz w:val="19"/>
              </w:rPr>
            </w:pPr>
            <w:r>
              <w:rPr>
                <w:color w:val="231F20"/>
                <w:w w:val="106"/>
                <w:sz w:val="19"/>
              </w:rPr>
              <w:t>2</w:t>
            </w:r>
          </w:p>
        </w:tc>
        <w:tc>
          <w:tcPr>
            <w:tcW w:w="1321" w:type="dxa"/>
          </w:tcPr>
          <w:p w:rsidR="00817A8B" w:rsidRDefault="007650C7">
            <w:pPr>
              <w:pStyle w:val="TableParagraph"/>
              <w:spacing w:before="2" w:line="231" w:lineRule="exact"/>
              <w:ind w:right="52"/>
              <w:jc w:val="right"/>
              <w:rPr>
                <w:sz w:val="19"/>
              </w:rPr>
            </w:pPr>
            <w:r>
              <w:rPr>
                <w:color w:val="231F20"/>
                <w:w w:val="105"/>
                <w:sz w:val="19"/>
              </w:rPr>
              <w:t>£8,910</w:t>
            </w:r>
          </w:p>
        </w:tc>
      </w:tr>
      <w:tr w:rsidR="00817A8B">
        <w:trPr>
          <w:trHeight w:val="395"/>
        </w:trPr>
        <w:tc>
          <w:tcPr>
            <w:tcW w:w="2065" w:type="dxa"/>
          </w:tcPr>
          <w:p w:rsidR="00817A8B" w:rsidRDefault="007650C7">
            <w:pPr>
              <w:pStyle w:val="TableParagraph"/>
              <w:spacing w:before="12" w:line="240" w:lineRule="auto"/>
              <w:ind w:left="50"/>
              <w:rPr>
                <w:i/>
                <w:sz w:val="19"/>
              </w:rPr>
            </w:pPr>
            <w:r>
              <w:rPr>
                <w:i/>
                <w:color w:val="231F20"/>
                <w:sz w:val="19"/>
              </w:rPr>
              <w:t>Fees per student</w:t>
            </w:r>
          </w:p>
        </w:tc>
        <w:tc>
          <w:tcPr>
            <w:tcW w:w="1173" w:type="dxa"/>
          </w:tcPr>
          <w:p w:rsidR="00817A8B" w:rsidRDefault="00817A8B">
            <w:pPr>
              <w:pStyle w:val="TableParagraph"/>
              <w:spacing w:before="0" w:line="240" w:lineRule="auto"/>
              <w:rPr>
                <w:rFonts w:ascii="Times New Roman"/>
                <w:sz w:val="20"/>
              </w:rPr>
            </w:pPr>
          </w:p>
        </w:tc>
        <w:tc>
          <w:tcPr>
            <w:tcW w:w="1393" w:type="dxa"/>
          </w:tcPr>
          <w:p w:rsidR="00817A8B" w:rsidRDefault="00817A8B">
            <w:pPr>
              <w:pStyle w:val="TableParagraph"/>
              <w:spacing w:before="0" w:line="240" w:lineRule="auto"/>
              <w:rPr>
                <w:rFonts w:ascii="Times New Roman"/>
                <w:sz w:val="20"/>
              </w:rPr>
            </w:pPr>
          </w:p>
        </w:tc>
        <w:tc>
          <w:tcPr>
            <w:tcW w:w="815" w:type="dxa"/>
          </w:tcPr>
          <w:p w:rsidR="00817A8B" w:rsidRDefault="00817A8B">
            <w:pPr>
              <w:pStyle w:val="TableParagraph"/>
              <w:spacing w:before="0" w:line="240" w:lineRule="auto"/>
              <w:rPr>
                <w:rFonts w:ascii="Times New Roman"/>
                <w:sz w:val="20"/>
              </w:rPr>
            </w:pPr>
          </w:p>
        </w:tc>
        <w:tc>
          <w:tcPr>
            <w:tcW w:w="1371" w:type="dxa"/>
          </w:tcPr>
          <w:p w:rsidR="00817A8B" w:rsidRDefault="007650C7">
            <w:pPr>
              <w:pStyle w:val="TableParagraph"/>
              <w:spacing w:before="12" w:line="240" w:lineRule="auto"/>
              <w:ind w:right="155"/>
              <w:jc w:val="right"/>
              <w:rPr>
                <w:i/>
                <w:sz w:val="19"/>
              </w:rPr>
            </w:pPr>
            <w:r>
              <w:rPr>
                <w:i/>
                <w:color w:val="231F20"/>
                <w:sz w:val="19"/>
              </w:rPr>
              <w:t>£4,295</w:t>
            </w:r>
          </w:p>
        </w:tc>
        <w:tc>
          <w:tcPr>
            <w:tcW w:w="862" w:type="dxa"/>
          </w:tcPr>
          <w:p w:rsidR="00817A8B" w:rsidRDefault="00817A8B">
            <w:pPr>
              <w:pStyle w:val="TableParagraph"/>
              <w:spacing w:before="0" w:line="240" w:lineRule="auto"/>
              <w:rPr>
                <w:rFonts w:ascii="Times New Roman"/>
                <w:sz w:val="20"/>
              </w:rPr>
            </w:pPr>
          </w:p>
        </w:tc>
        <w:tc>
          <w:tcPr>
            <w:tcW w:w="1321" w:type="dxa"/>
          </w:tcPr>
          <w:p w:rsidR="00817A8B" w:rsidRDefault="007650C7">
            <w:pPr>
              <w:pStyle w:val="TableParagraph"/>
              <w:spacing w:before="12" w:line="240" w:lineRule="auto"/>
              <w:ind w:right="52"/>
              <w:jc w:val="right"/>
              <w:rPr>
                <w:i/>
                <w:sz w:val="19"/>
              </w:rPr>
            </w:pPr>
            <w:r>
              <w:rPr>
                <w:i/>
                <w:color w:val="231F20"/>
                <w:sz w:val="19"/>
              </w:rPr>
              <w:t>£4,455</w:t>
            </w:r>
          </w:p>
        </w:tc>
      </w:tr>
      <w:tr w:rsidR="00817A8B">
        <w:trPr>
          <w:trHeight w:val="395"/>
        </w:trPr>
        <w:tc>
          <w:tcPr>
            <w:tcW w:w="2065" w:type="dxa"/>
          </w:tcPr>
          <w:p w:rsidR="00817A8B" w:rsidRDefault="007650C7">
            <w:pPr>
              <w:pStyle w:val="TableParagraph"/>
              <w:spacing w:before="144" w:line="231" w:lineRule="exact"/>
              <w:ind w:left="50"/>
              <w:rPr>
                <w:sz w:val="19"/>
              </w:rPr>
            </w:pPr>
            <w:r>
              <w:rPr>
                <w:color w:val="231F20"/>
                <w:w w:val="110"/>
                <w:sz w:val="19"/>
              </w:rPr>
              <w:t>COURSES totals</w:t>
            </w:r>
          </w:p>
        </w:tc>
        <w:tc>
          <w:tcPr>
            <w:tcW w:w="1173" w:type="dxa"/>
          </w:tcPr>
          <w:p w:rsidR="00817A8B" w:rsidRDefault="007650C7">
            <w:pPr>
              <w:pStyle w:val="TableParagraph"/>
              <w:spacing w:before="144" w:line="231" w:lineRule="exact"/>
              <w:ind w:right="504"/>
              <w:jc w:val="right"/>
              <w:rPr>
                <w:sz w:val="19"/>
              </w:rPr>
            </w:pPr>
            <w:r>
              <w:rPr>
                <w:color w:val="231F20"/>
                <w:w w:val="105"/>
                <w:sz w:val="19"/>
              </w:rPr>
              <w:t>20</w:t>
            </w:r>
          </w:p>
        </w:tc>
        <w:tc>
          <w:tcPr>
            <w:tcW w:w="1393" w:type="dxa"/>
          </w:tcPr>
          <w:p w:rsidR="00817A8B" w:rsidRDefault="007650C7">
            <w:pPr>
              <w:pStyle w:val="TableParagraph"/>
              <w:spacing w:before="144" w:line="231" w:lineRule="exact"/>
              <w:ind w:right="150"/>
              <w:jc w:val="right"/>
              <w:rPr>
                <w:sz w:val="19"/>
              </w:rPr>
            </w:pPr>
            <w:r>
              <w:rPr>
                <w:color w:val="231F20"/>
                <w:w w:val="105"/>
                <w:sz w:val="19"/>
              </w:rPr>
              <w:t>£76,139</w:t>
            </w:r>
          </w:p>
        </w:tc>
        <w:tc>
          <w:tcPr>
            <w:tcW w:w="815" w:type="dxa"/>
          </w:tcPr>
          <w:p w:rsidR="00817A8B" w:rsidRDefault="007650C7">
            <w:pPr>
              <w:pStyle w:val="TableParagraph"/>
              <w:spacing w:before="144" w:line="231" w:lineRule="exact"/>
              <w:ind w:left="153"/>
              <w:rPr>
                <w:sz w:val="19"/>
              </w:rPr>
            </w:pPr>
            <w:r>
              <w:rPr>
                <w:color w:val="231F20"/>
                <w:w w:val="105"/>
                <w:sz w:val="19"/>
              </w:rPr>
              <w:t>18</w:t>
            </w:r>
          </w:p>
        </w:tc>
        <w:tc>
          <w:tcPr>
            <w:tcW w:w="1371" w:type="dxa"/>
          </w:tcPr>
          <w:p w:rsidR="00817A8B" w:rsidRDefault="007650C7">
            <w:pPr>
              <w:pStyle w:val="TableParagraph"/>
              <w:spacing w:before="144" w:line="231" w:lineRule="exact"/>
              <w:ind w:right="155"/>
              <w:jc w:val="right"/>
              <w:rPr>
                <w:sz w:val="19"/>
              </w:rPr>
            </w:pPr>
            <w:r>
              <w:rPr>
                <w:color w:val="231F20"/>
                <w:w w:val="105"/>
                <w:sz w:val="19"/>
              </w:rPr>
              <w:t>£71,579</w:t>
            </w:r>
          </w:p>
        </w:tc>
        <w:tc>
          <w:tcPr>
            <w:tcW w:w="862" w:type="dxa"/>
          </w:tcPr>
          <w:p w:rsidR="00817A8B" w:rsidRDefault="007650C7">
            <w:pPr>
              <w:pStyle w:val="TableParagraph"/>
              <w:spacing w:before="144" w:line="231" w:lineRule="exact"/>
              <w:ind w:left="154"/>
              <w:rPr>
                <w:sz w:val="19"/>
              </w:rPr>
            </w:pPr>
            <w:r>
              <w:rPr>
                <w:color w:val="231F20"/>
                <w:w w:val="105"/>
                <w:sz w:val="19"/>
              </w:rPr>
              <w:t>12</w:t>
            </w:r>
          </w:p>
        </w:tc>
        <w:tc>
          <w:tcPr>
            <w:tcW w:w="1321" w:type="dxa"/>
          </w:tcPr>
          <w:p w:rsidR="00817A8B" w:rsidRDefault="007650C7">
            <w:pPr>
              <w:pStyle w:val="TableParagraph"/>
              <w:spacing w:before="144" w:line="231" w:lineRule="exact"/>
              <w:ind w:right="52"/>
              <w:jc w:val="right"/>
              <w:rPr>
                <w:sz w:val="19"/>
              </w:rPr>
            </w:pPr>
            <w:r>
              <w:rPr>
                <w:color w:val="231F20"/>
                <w:w w:val="105"/>
                <w:sz w:val="19"/>
              </w:rPr>
              <w:t>£47,808</w:t>
            </w:r>
          </w:p>
        </w:tc>
      </w:tr>
      <w:tr w:rsidR="00817A8B">
        <w:trPr>
          <w:trHeight w:val="395"/>
        </w:trPr>
        <w:tc>
          <w:tcPr>
            <w:tcW w:w="2065" w:type="dxa"/>
          </w:tcPr>
          <w:p w:rsidR="00817A8B" w:rsidRDefault="007650C7">
            <w:pPr>
              <w:pStyle w:val="TableParagraph"/>
              <w:spacing w:before="12" w:line="240" w:lineRule="auto"/>
              <w:ind w:left="50"/>
              <w:rPr>
                <w:i/>
                <w:sz w:val="19"/>
              </w:rPr>
            </w:pPr>
            <w:r>
              <w:rPr>
                <w:i/>
                <w:color w:val="231F20"/>
                <w:sz w:val="19"/>
              </w:rPr>
              <w:t>Fees per student</w:t>
            </w:r>
          </w:p>
        </w:tc>
        <w:tc>
          <w:tcPr>
            <w:tcW w:w="1173" w:type="dxa"/>
          </w:tcPr>
          <w:p w:rsidR="00817A8B" w:rsidRDefault="00817A8B">
            <w:pPr>
              <w:pStyle w:val="TableParagraph"/>
              <w:spacing w:before="0" w:line="240" w:lineRule="auto"/>
              <w:rPr>
                <w:rFonts w:ascii="Times New Roman"/>
                <w:sz w:val="20"/>
              </w:rPr>
            </w:pPr>
          </w:p>
        </w:tc>
        <w:tc>
          <w:tcPr>
            <w:tcW w:w="1393" w:type="dxa"/>
          </w:tcPr>
          <w:p w:rsidR="00817A8B" w:rsidRDefault="007650C7">
            <w:pPr>
              <w:pStyle w:val="TableParagraph"/>
              <w:spacing w:before="12" w:line="240" w:lineRule="auto"/>
              <w:ind w:right="151"/>
              <w:jc w:val="right"/>
              <w:rPr>
                <w:i/>
                <w:sz w:val="19"/>
              </w:rPr>
            </w:pPr>
            <w:r>
              <w:rPr>
                <w:i/>
                <w:color w:val="231F20"/>
                <w:sz w:val="19"/>
              </w:rPr>
              <w:t>£3,807</w:t>
            </w:r>
          </w:p>
        </w:tc>
        <w:tc>
          <w:tcPr>
            <w:tcW w:w="815" w:type="dxa"/>
          </w:tcPr>
          <w:p w:rsidR="00817A8B" w:rsidRDefault="00817A8B">
            <w:pPr>
              <w:pStyle w:val="TableParagraph"/>
              <w:spacing w:before="0" w:line="240" w:lineRule="auto"/>
              <w:rPr>
                <w:rFonts w:ascii="Times New Roman"/>
                <w:sz w:val="20"/>
              </w:rPr>
            </w:pPr>
          </w:p>
        </w:tc>
        <w:tc>
          <w:tcPr>
            <w:tcW w:w="1371" w:type="dxa"/>
          </w:tcPr>
          <w:p w:rsidR="00817A8B" w:rsidRDefault="007650C7">
            <w:pPr>
              <w:pStyle w:val="TableParagraph"/>
              <w:spacing w:before="12" w:line="240" w:lineRule="auto"/>
              <w:ind w:right="154"/>
              <w:jc w:val="right"/>
              <w:rPr>
                <w:i/>
                <w:sz w:val="19"/>
              </w:rPr>
            </w:pPr>
            <w:r>
              <w:rPr>
                <w:i/>
                <w:color w:val="231F20"/>
                <w:sz w:val="19"/>
              </w:rPr>
              <w:t>£3,977</w:t>
            </w:r>
          </w:p>
        </w:tc>
        <w:tc>
          <w:tcPr>
            <w:tcW w:w="862" w:type="dxa"/>
          </w:tcPr>
          <w:p w:rsidR="00817A8B" w:rsidRDefault="00817A8B">
            <w:pPr>
              <w:pStyle w:val="TableParagraph"/>
              <w:spacing w:before="0" w:line="240" w:lineRule="auto"/>
              <w:rPr>
                <w:rFonts w:ascii="Times New Roman"/>
                <w:sz w:val="20"/>
              </w:rPr>
            </w:pPr>
          </w:p>
        </w:tc>
        <w:tc>
          <w:tcPr>
            <w:tcW w:w="1321" w:type="dxa"/>
          </w:tcPr>
          <w:p w:rsidR="00817A8B" w:rsidRDefault="007650C7">
            <w:pPr>
              <w:pStyle w:val="TableParagraph"/>
              <w:spacing w:before="12" w:line="240" w:lineRule="auto"/>
              <w:ind w:right="52"/>
              <w:jc w:val="right"/>
              <w:rPr>
                <w:i/>
                <w:sz w:val="19"/>
              </w:rPr>
            </w:pPr>
            <w:r>
              <w:rPr>
                <w:i/>
                <w:color w:val="231F20"/>
                <w:sz w:val="19"/>
              </w:rPr>
              <w:t>£3,984</w:t>
            </w:r>
          </w:p>
        </w:tc>
      </w:tr>
      <w:tr w:rsidR="00817A8B">
        <w:trPr>
          <w:trHeight w:val="634"/>
        </w:trPr>
        <w:tc>
          <w:tcPr>
            <w:tcW w:w="2065" w:type="dxa"/>
          </w:tcPr>
          <w:p w:rsidR="00817A8B" w:rsidRDefault="007650C7">
            <w:pPr>
              <w:pStyle w:val="TableParagraph"/>
              <w:spacing w:before="144" w:line="240" w:lineRule="auto"/>
              <w:ind w:left="50"/>
              <w:rPr>
                <w:sz w:val="19"/>
              </w:rPr>
            </w:pPr>
            <w:r>
              <w:rPr>
                <w:color w:val="231F20"/>
                <w:w w:val="110"/>
                <w:sz w:val="19"/>
              </w:rPr>
              <w:t>GRAND TOTALS all</w:t>
            </w:r>
          </w:p>
          <w:p w:rsidR="00817A8B" w:rsidRDefault="007650C7">
            <w:pPr>
              <w:pStyle w:val="TableParagraph"/>
              <w:spacing w:before="8" w:line="231" w:lineRule="exact"/>
              <w:ind w:left="50"/>
              <w:rPr>
                <w:sz w:val="19"/>
              </w:rPr>
            </w:pPr>
            <w:r>
              <w:rPr>
                <w:color w:val="231F20"/>
                <w:w w:val="110"/>
                <w:sz w:val="19"/>
              </w:rPr>
              <w:t>students</w:t>
            </w:r>
          </w:p>
        </w:tc>
        <w:tc>
          <w:tcPr>
            <w:tcW w:w="1173" w:type="dxa"/>
          </w:tcPr>
          <w:p w:rsidR="00817A8B" w:rsidRDefault="00817A8B">
            <w:pPr>
              <w:pStyle w:val="TableParagraph"/>
              <w:spacing w:before="5" w:line="240" w:lineRule="auto"/>
              <w:rPr>
                <w:sz w:val="31"/>
              </w:rPr>
            </w:pPr>
          </w:p>
          <w:p w:rsidR="00817A8B" w:rsidRDefault="007650C7">
            <w:pPr>
              <w:pStyle w:val="TableParagraph"/>
              <w:spacing w:before="0" w:line="231" w:lineRule="exact"/>
              <w:ind w:right="504"/>
              <w:jc w:val="right"/>
              <w:rPr>
                <w:sz w:val="19"/>
              </w:rPr>
            </w:pPr>
            <w:r>
              <w:rPr>
                <w:color w:val="231F20"/>
                <w:w w:val="105"/>
                <w:sz w:val="19"/>
              </w:rPr>
              <w:t>95</w:t>
            </w:r>
          </w:p>
        </w:tc>
        <w:tc>
          <w:tcPr>
            <w:tcW w:w="1393" w:type="dxa"/>
          </w:tcPr>
          <w:p w:rsidR="00817A8B" w:rsidRDefault="00817A8B">
            <w:pPr>
              <w:pStyle w:val="TableParagraph"/>
              <w:spacing w:before="5" w:line="240" w:lineRule="auto"/>
              <w:rPr>
                <w:sz w:val="31"/>
              </w:rPr>
            </w:pPr>
          </w:p>
          <w:p w:rsidR="00817A8B" w:rsidRDefault="007650C7">
            <w:pPr>
              <w:pStyle w:val="TableParagraph"/>
              <w:spacing w:before="0" w:line="231" w:lineRule="exact"/>
              <w:ind w:right="151"/>
              <w:jc w:val="right"/>
              <w:rPr>
                <w:sz w:val="19"/>
              </w:rPr>
            </w:pPr>
            <w:r>
              <w:rPr>
                <w:color w:val="231F20"/>
                <w:w w:val="105"/>
                <w:sz w:val="19"/>
              </w:rPr>
              <w:t>£695,674</w:t>
            </w:r>
          </w:p>
        </w:tc>
        <w:tc>
          <w:tcPr>
            <w:tcW w:w="815" w:type="dxa"/>
          </w:tcPr>
          <w:p w:rsidR="00817A8B" w:rsidRDefault="00817A8B">
            <w:pPr>
              <w:pStyle w:val="TableParagraph"/>
              <w:spacing w:before="5" w:line="240" w:lineRule="auto"/>
              <w:rPr>
                <w:sz w:val="31"/>
              </w:rPr>
            </w:pPr>
          </w:p>
          <w:p w:rsidR="00817A8B" w:rsidRDefault="007650C7">
            <w:pPr>
              <w:pStyle w:val="TableParagraph"/>
              <w:spacing w:before="0" w:line="231" w:lineRule="exact"/>
              <w:ind w:left="150"/>
              <w:rPr>
                <w:sz w:val="19"/>
              </w:rPr>
            </w:pPr>
            <w:r>
              <w:rPr>
                <w:color w:val="231F20"/>
                <w:w w:val="105"/>
                <w:sz w:val="19"/>
              </w:rPr>
              <w:t>78</w:t>
            </w:r>
          </w:p>
        </w:tc>
        <w:tc>
          <w:tcPr>
            <w:tcW w:w="1371" w:type="dxa"/>
          </w:tcPr>
          <w:p w:rsidR="00817A8B" w:rsidRDefault="00817A8B">
            <w:pPr>
              <w:pStyle w:val="TableParagraph"/>
              <w:spacing w:before="5" w:line="240" w:lineRule="auto"/>
              <w:rPr>
                <w:sz w:val="31"/>
              </w:rPr>
            </w:pPr>
          </w:p>
          <w:p w:rsidR="00817A8B" w:rsidRDefault="007650C7">
            <w:pPr>
              <w:pStyle w:val="TableParagraph"/>
              <w:spacing w:before="0" w:line="231" w:lineRule="exact"/>
              <w:ind w:right="153"/>
              <w:jc w:val="right"/>
              <w:rPr>
                <w:sz w:val="19"/>
              </w:rPr>
            </w:pPr>
            <w:r>
              <w:rPr>
                <w:color w:val="231F20"/>
                <w:sz w:val="19"/>
              </w:rPr>
              <w:t>£733,204</w:t>
            </w:r>
          </w:p>
        </w:tc>
        <w:tc>
          <w:tcPr>
            <w:tcW w:w="862" w:type="dxa"/>
          </w:tcPr>
          <w:p w:rsidR="00817A8B" w:rsidRDefault="00817A8B">
            <w:pPr>
              <w:pStyle w:val="TableParagraph"/>
              <w:spacing w:before="5" w:line="240" w:lineRule="auto"/>
              <w:rPr>
                <w:sz w:val="31"/>
              </w:rPr>
            </w:pPr>
          </w:p>
          <w:p w:rsidR="00817A8B" w:rsidRDefault="007650C7">
            <w:pPr>
              <w:pStyle w:val="TableParagraph"/>
              <w:spacing w:before="0" w:line="231" w:lineRule="exact"/>
              <w:ind w:left="150"/>
              <w:rPr>
                <w:sz w:val="19"/>
              </w:rPr>
            </w:pPr>
            <w:r>
              <w:rPr>
                <w:color w:val="231F20"/>
                <w:w w:val="105"/>
                <w:sz w:val="19"/>
              </w:rPr>
              <w:t>71</w:t>
            </w:r>
          </w:p>
        </w:tc>
        <w:tc>
          <w:tcPr>
            <w:tcW w:w="1321" w:type="dxa"/>
          </w:tcPr>
          <w:p w:rsidR="00817A8B" w:rsidRDefault="00817A8B">
            <w:pPr>
              <w:pStyle w:val="TableParagraph"/>
              <w:spacing w:before="5" w:line="240" w:lineRule="auto"/>
              <w:rPr>
                <w:sz w:val="31"/>
              </w:rPr>
            </w:pPr>
          </w:p>
          <w:p w:rsidR="00817A8B" w:rsidRDefault="007650C7">
            <w:pPr>
              <w:pStyle w:val="TableParagraph"/>
              <w:spacing w:before="0" w:line="231" w:lineRule="exact"/>
              <w:ind w:right="52"/>
              <w:jc w:val="right"/>
              <w:rPr>
                <w:sz w:val="19"/>
              </w:rPr>
            </w:pPr>
            <w:r>
              <w:rPr>
                <w:color w:val="231F20"/>
                <w:w w:val="105"/>
                <w:sz w:val="19"/>
              </w:rPr>
              <w:t>£730,466</w:t>
            </w:r>
          </w:p>
        </w:tc>
      </w:tr>
      <w:tr w:rsidR="00817A8B">
        <w:trPr>
          <w:trHeight w:val="245"/>
        </w:trPr>
        <w:tc>
          <w:tcPr>
            <w:tcW w:w="2065" w:type="dxa"/>
          </w:tcPr>
          <w:p w:rsidR="00817A8B" w:rsidRDefault="00817A8B">
            <w:pPr>
              <w:pStyle w:val="TableParagraph"/>
              <w:spacing w:before="0" w:line="240" w:lineRule="auto"/>
              <w:rPr>
                <w:rFonts w:ascii="Times New Roman"/>
                <w:sz w:val="16"/>
              </w:rPr>
            </w:pPr>
          </w:p>
        </w:tc>
        <w:tc>
          <w:tcPr>
            <w:tcW w:w="1173" w:type="dxa"/>
          </w:tcPr>
          <w:p w:rsidR="00817A8B" w:rsidRDefault="00817A8B">
            <w:pPr>
              <w:pStyle w:val="TableParagraph"/>
              <w:spacing w:before="0" w:line="240" w:lineRule="auto"/>
              <w:rPr>
                <w:rFonts w:ascii="Times New Roman"/>
                <w:sz w:val="16"/>
              </w:rPr>
            </w:pPr>
          </w:p>
        </w:tc>
        <w:tc>
          <w:tcPr>
            <w:tcW w:w="1393" w:type="dxa"/>
          </w:tcPr>
          <w:p w:rsidR="00817A8B" w:rsidRDefault="007650C7">
            <w:pPr>
              <w:pStyle w:val="TableParagraph"/>
              <w:spacing w:before="12" w:line="214" w:lineRule="exact"/>
              <w:ind w:right="149"/>
              <w:jc w:val="right"/>
              <w:rPr>
                <w:i/>
                <w:sz w:val="19"/>
              </w:rPr>
            </w:pPr>
            <w:r>
              <w:rPr>
                <w:i/>
                <w:color w:val="231F20"/>
                <w:sz w:val="19"/>
              </w:rPr>
              <w:t>£7,323</w:t>
            </w:r>
          </w:p>
        </w:tc>
        <w:tc>
          <w:tcPr>
            <w:tcW w:w="815" w:type="dxa"/>
          </w:tcPr>
          <w:p w:rsidR="00817A8B" w:rsidRDefault="00817A8B">
            <w:pPr>
              <w:pStyle w:val="TableParagraph"/>
              <w:spacing w:before="0" w:line="240" w:lineRule="auto"/>
              <w:rPr>
                <w:rFonts w:ascii="Times New Roman"/>
                <w:sz w:val="16"/>
              </w:rPr>
            </w:pPr>
          </w:p>
        </w:tc>
        <w:tc>
          <w:tcPr>
            <w:tcW w:w="1371" w:type="dxa"/>
          </w:tcPr>
          <w:p w:rsidR="00817A8B" w:rsidRDefault="007650C7">
            <w:pPr>
              <w:pStyle w:val="TableParagraph"/>
              <w:spacing w:before="12" w:line="214" w:lineRule="exact"/>
              <w:ind w:right="153"/>
              <w:jc w:val="right"/>
              <w:rPr>
                <w:i/>
                <w:sz w:val="19"/>
              </w:rPr>
            </w:pPr>
            <w:r>
              <w:rPr>
                <w:i/>
                <w:color w:val="231F20"/>
                <w:sz w:val="19"/>
              </w:rPr>
              <w:t>£9,400</w:t>
            </w:r>
          </w:p>
        </w:tc>
        <w:tc>
          <w:tcPr>
            <w:tcW w:w="862" w:type="dxa"/>
          </w:tcPr>
          <w:p w:rsidR="00817A8B" w:rsidRDefault="00817A8B">
            <w:pPr>
              <w:pStyle w:val="TableParagraph"/>
              <w:spacing w:before="0" w:line="240" w:lineRule="auto"/>
              <w:rPr>
                <w:rFonts w:ascii="Times New Roman"/>
                <w:sz w:val="16"/>
              </w:rPr>
            </w:pPr>
          </w:p>
        </w:tc>
        <w:tc>
          <w:tcPr>
            <w:tcW w:w="1321" w:type="dxa"/>
          </w:tcPr>
          <w:p w:rsidR="00817A8B" w:rsidRDefault="007650C7">
            <w:pPr>
              <w:pStyle w:val="TableParagraph"/>
              <w:spacing w:before="12" w:line="214" w:lineRule="exact"/>
              <w:ind w:right="52"/>
              <w:jc w:val="right"/>
              <w:rPr>
                <w:i/>
                <w:sz w:val="19"/>
              </w:rPr>
            </w:pPr>
            <w:r>
              <w:rPr>
                <w:i/>
                <w:color w:val="231F20"/>
                <w:sz w:val="19"/>
              </w:rPr>
              <w:t>£10,288</w:t>
            </w:r>
          </w:p>
        </w:tc>
      </w:tr>
    </w:tbl>
    <w:p w:rsidR="00817A8B" w:rsidRDefault="00817A8B">
      <w:pPr>
        <w:pStyle w:val="BodyText"/>
        <w:rPr>
          <w:sz w:val="20"/>
        </w:rPr>
      </w:pPr>
    </w:p>
    <w:p w:rsidR="00817A8B" w:rsidRDefault="00817A8B">
      <w:pPr>
        <w:pStyle w:val="BodyText"/>
        <w:spacing w:before="1"/>
        <w:rPr>
          <w:sz w:val="26"/>
        </w:rPr>
      </w:pPr>
    </w:p>
    <w:p w:rsidR="00817A8B" w:rsidRDefault="007650C7">
      <w:pPr>
        <w:pStyle w:val="ListParagraph"/>
        <w:numPr>
          <w:ilvl w:val="1"/>
          <w:numId w:val="89"/>
        </w:numPr>
        <w:tabs>
          <w:tab w:val="left" w:pos="1740"/>
          <w:tab w:val="left" w:pos="1741"/>
        </w:tabs>
        <w:spacing w:before="100"/>
        <w:ind w:left="1740" w:hanging="721"/>
        <w:jc w:val="both"/>
        <w:rPr>
          <w:color w:val="231F20"/>
          <w:sz w:val="19"/>
        </w:rPr>
      </w:pPr>
      <w:r>
        <w:rPr>
          <w:color w:val="231F20"/>
          <w:w w:val="105"/>
          <w:sz w:val="19"/>
        </w:rPr>
        <w:t>Observations:</w:t>
      </w:r>
    </w:p>
    <w:p w:rsidR="00817A8B" w:rsidRDefault="007650C7">
      <w:pPr>
        <w:pStyle w:val="ListParagraph"/>
        <w:numPr>
          <w:ilvl w:val="2"/>
          <w:numId w:val="89"/>
        </w:numPr>
        <w:tabs>
          <w:tab w:val="left" w:pos="1741"/>
        </w:tabs>
        <w:spacing w:before="8" w:line="247" w:lineRule="auto"/>
        <w:ind w:right="6347" w:firstLine="0"/>
        <w:jc w:val="both"/>
        <w:rPr>
          <w:sz w:val="19"/>
        </w:rPr>
      </w:pPr>
      <w:r>
        <w:rPr>
          <w:color w:val="231F20"/>
          <w:w w:val="105"/>
          <w:sz w:val="19"/>
        </w:rPr>
        <w:t>The cost of fees per student increases as student numbers fall, because of the commitment to cover the fixed costs of some colleges with subsidies. Student numbers in recent years have</w:t>
      </w:r>
      <w:r>
        <w:rPr>
          <w:color w:val="231F20"/>
          <w:spacing w:val="1"/>
          <w:w w:val="105"/>
          <w:sz w:val="19"/>
        </w:rPr>
        <w:t xml:space="preserve"> </w:t>
      </w:r>
      <w:r>
        <w:rPr>
          <w:color w:val="231F20"/>
          <w:w w:val="105"/>
          <w:sz w:val="19"/>
        </w:rPr>
        <w:t>been:</w:t>
      </w:r>
    </w:p>
    <w:p w:rsidR="00817A8B" w:rsidRDefault="00817A8B">
      <w:pPr>
        <w:pStyle w:val="BodyText"/>
        <w:spacing w:before="10" w:after="1"/>
        <w:rPr>
          <w:sz w:val="23"/>
        </w:rPr>
      </w:pPr>
    </w:p>
    <w:tbl>
      <w:tblPr>
        <w:tblW w:w="0" w:type="auto"/>
        <w:tblInd w:w="1034" w:type="dxa"/>
        <w:tblLayout w:type="fixed"/>
        <w:tblCellMar>
          <w:left w:w="0" w:type="dxa"/>
          <w:right w:w="0" w:type="dxa"/>
        </w:tblCellMar>
        <w:tblLook w:val="01E0" w:firstRow="1" w:lastRow="1" w:firstColumn="1" w:lastColumn="1" w:noHBand="0" w:noVBand="0"/>
      </w:tblPr>
      <w:tblGrid>
        <w:gridCol w:w="2186"/>
        <w:gridCol w:w="897"/>
        <w:gridCol w:w="966"/>
        <w:gridCol w:w="958"/>
        <w:gridCol w:w="959"/>
        <w:gridCol w:w="957"/>
        <w:gridCol w:w="962"/>
        <w:gridCol w:w="832"/>
      </w:tblGrid>
      <w:tr w:rsidR="00817A8B">
        <w:trPr>
          <w:trHeight w:val="497"/>
        </w:trPr>
        <w:tc>
          <w:tcPr>
            <w:tcW w:w="2186" w:type="dxa"/>
          </w:tcPr>
          <w:p w:rsidR="00817A8B" w:rsidRDefault="00817A8B">
            <w:pPr>
              <w:pStyle w:val="TableParagraph"/>
              <w:spacing w:before="6" w:line="240" w:lineRule="auto"/>
              <w:rPr>
                <w:sz w:val="21"/>
              </w:rPr>
            </w:pPr>
          </w:p>
          <w:p w:rsidR="00817A8B" w:rsidRDefault="007650C7">
            <w:pPr>
              <w:pStyle w:val="TableParagraph"/>
              <w:spacing w:before="1" w:line="214" w:lineRule="exact"/>
              <w:ind w:left="50"/>
              <w:rPr>
                <w:sz w:val="19"/>
              </w:rPr>
            </w:pPr>
            <w:r>
              <w:rPr>
                <w:color w:val="231F20"/>
                <w:w w:val="105"/>
                <w:sz w:val="19"/>
              </w:rPr>
              <w:t>SM of Word and</w:t>
            </w:r>
          </w:p>
        </w:tc>
        <w:tc>
          <w:tcPr>
            <w:tcW w:w="897" w:type="dxa"/>
          </w:tcPr>
          <w:p w:rsidR="00817A8B" w:rsidRDefault="007650C7">
            <w:pPr>
              <w:pStyle w:val="TableParagraph"/>
              <w:spacing w:before="0" w:line="240" w:lineRule="auto"/>
              <w:ind w:right="180"/>
              <w:jc w:val="right"/>
              <w:rPr>
                <w:sz w:val="19"/>
              </w:rPr>
            </w:pPr>
            <w:r>
              <w:rPr>
                <w:color w:val="231F20"/>
                <w:w w:val="105"/>
                <w:sz w:val="19"/>
              </w:rPr>
              <w:t>Feb-99</w:t>
            </w:r>
          </w:p>
        </w:tc>
        <w:tc>
          <w:tcPr>
            <w:tcW w:w="966" w:type="dxa"/>
          </w:tcPr>
          <w:p w:rsidR="00817A8B" w:rsidRDefault="007650C7">
            <w:pPr>
              <w:pStyle w:val="TableParagraph"/>
              <w:spacing w:before="0" w:line="240" w:lineRule="auto"/>
              <w:ind w:right="186"/>
              <w:jc w:val="right"/>
              <w:rPr>
                <w:sz w:val="19"/>
              </w:rPr>
            </w:pPr>
            <w:r>
              <w:rPr>
                <w:color w:val="231F20"/>
                <w:w w:val="105"/>
                <w:sz w:val="19"/>
              </w:rPr>
              <w:t>Feb-00</w:t>
            </w:r>
          </w:p>
        </w:tc>
        <w:tc>
          <w:tcPr>
            <w:tcW w:w="958" w:type="dxa"/>
          </w:tcPr>
          <w:p w:rsidR="00817A8B" w:rsidRDefault="007650C7">
            <w:pPr>
              <w:pStyle w:val="TableParagraph"/>
              <w:spacing w:before="0" w:line="240" w:lineRule="auto"/>
              <w:ind w:right="184"/>
              <w:jc w:val="right"/>
              <w:rPr>
                <w:sz w:val="19"/>
              </w:rPr>
            </w:pPr>
            <w:r>
              <w:rPr>
                <w:color w:val="231F20"/>
                <w:w w:val="105"/>
                <w:sz w:val="19"/>
              </w:rPr>
              <w:t>Feb-01</w:t>
            </w:r>
          </w:p>
        </w:tc>
        <w:tc>
          <w:tcPr>
            <w:tcW w:w="959" w:type="dxa"/>
          </w:tcPr>
          <w:p w:rsidR="00817A8B" w:rsidRDefault="007650C7">
            <w:pPr>
              <w:pStyle w:val="TableParagraph"/>
              <w:spacing w:before="0" w:line="240" w:lineRule="auto"/>
              <w:ind w:right="183"/>
              <w:jc w:val="right"/>
              <w:rPr>
                <w:sz w:val="19"/>
              </w:rPr>
            </w:pPr>
            <w:r>
              <w:rPr>
                <w:color w:val="231F20"/>
                <w:w w:val="110"/>
                <w:sz w:val="19"/>
              </w:rPr>
              <w:t>Feb-02</w:t>
            </w:r>
          </w:p>
        </w:tc>
        <w:tc>
          <w:tcPr>
            <w:tcW w:w="957" w:type="dxa"/>
          </w:tcPr>
          <w:p w:rsidR="00817A8B" w:rsidRDefault="007650C7">
            <w:pPr>
              <w:pStyle w:val="TableParagraph"/>
              <w:spacing w:before="0" w:line="240" w:lineRule="auto"/>
              <w:ind w:right="180"/>
              <w:jc w:val="right"/>
              <w:rPr>
                <w:sz w:val="19"/>
              </w:rPr>
            </w:pPr>
            <w:r>
              <w:rPr>
                <w:color w:val="231F20"/>
                <w:w w:val="110"/>
                <w:sz w:val="19"/>
              </w:rPr>
              <w:t>Feb-03</w:t>
            </w:r>
          </w:p>
        </w:tc>
        <w:tc>
          <w:tcPr>
            <w:tcW w:w="962" w:type="dxa"/>
          </w:tcPr>
          <w:p w:rsidR="00817A8B" w:rsidRDefault="007650C7">
            <w:pPr>
              <w:pStyle w:val="TableParagraph"/>
              <w:spacing w:before="0" w:line="240" w:lineRule="auto"/>
              <w:ind w:right="182"/>
              <w:jc w:val="right"/>
              <w:rPr>
                <w:sz w:val="19"/>
              </w:rPr>
            </w:pPr>
            <w:r>
              <w:rPr>
                <w:color w:val="231F20"/>
                <w:w w:val="105"/>
                <w:sz w:val="19"/>
              </w:rPr>
              <w:t>Feb-04</w:t>
            </w:r>
          </w:p>
        </w:tc>
        <w:tc>
          <w:tcPr>
            <w:tcW w:w="832" w:type="dxa"/>
          </w:tcPr>
          <w:p w:rsidR="00817A8B" w:rsidRDefault="007650C7">
            <w:pPr>
              <w:pStyle w:val="TableParagraph"/>
              <w:spacing w:before="0" w:line="240" w:lineRule="auto"/>
              <w:ind w:right="54"/>
              <w:jc w:val="right"/>
              <w:rPr>
                <w:sz w:val="19"/>
              </w:rPr>
            </w:pPr>
            <w:r>
              <w:rPr>
                <w:color w:val="231F20"/>
                <w:w w:val="110"/>
                <w:sz w:val="19"/>
              </w:rPr>
              <w:t>Feb-05</w:t>
            </w:r>
          </w:p>
        </w:tc>
      </w:tr>
      <w:tr w:rsidR="00817A8B">
        <w:trPr>
          <w:trHeight w:val="251"/>
        </w:trPr>
        <w:tc>
          <w:tcPr>
            <w:tcW w:w="2186" w:type="dxa"/>
          </w:tcPr>
          <w:p w:rsidR="00817A8B" w:rsidRDefault="007650C7">
            <w:pPr>
              <w:pStyle w:val="TableParagraph"/>
              <w:spacing w:before="5" w:line="226" w:lineRule="exact"/>
              <w:ind w:left="50"/>
              <w:rPr>
                <w:sz w:val="19"/>
              </w:rPr>
            </w:pPr>
            <w:r>
              <w:rPr>
                <w:color w:val="231F20"/>
                <w:w w:val="105"/>
                <w:sz w:val="19"/>
              </w:rPr>
              <w:t>Sacraments</w:t>
            </w:r>
          </w:p>
        </w:tc>
        <w:tc>
          <w:tcPr>
            <w:tcW w:w="897" w:type="dxa"/>
          </w:tcPr>
          <w:p w:rsidR="00817A8B" w:rsidRDefault="007650C7">
            <w:pPr>
              <w:pStyle w:val="TableParagraph"/>
              <w:spacing w:before="5" w:line="226" w:lineRule="exact"/>
              <w:ind w:right="180"/>
              <w:jc w:val="right"/>
              <w:rPr>
                <w:sz w:val="19"/>
              </w:rPr>
            </w:pPr>
            <w:r>
              <w:rPr>
                <w:color w:val="231F20"/>
                <w:w w:val="105"/>
                <w:sz w:val="19"/>
              </w:rPr>
              <w:t>72</w:t>
            </w:r>
          </w:p>
        </w:tc>
        <w:tc>
          <w:tcPr>
            <w:tcW w:w="966" w:type="dxa"/>
          </w:tcPr>
          <w:p w:rsidR="00817A8B" w:rsidRDefault="007650C7">
            <w:pPr>
              <w:pStyle w:val="TableParagraph"/>
              <w:spacing w:before="5" w:line="226" w:lineRule="exact"/>
              <w:ind w:right="186"/>
              <w:jc w:val="right"/>
              <w:rPr>
                <w:sz w:val="19"/>
              </w:rPr>
            </w:pPr>
            <w:r>
              <w:rPr>
                <w:color w:val="231F20"/>
                <w:w w:val="105"/>
                <w:sz w:val="19"/>
              </w:rPr>
              <w:t>74</w:t>
            </w:r>
          </w:p>
        </w:tc>
        <w:tc>
          <w:tcPr>
            <w:tcW w:w="958" w:type="dxa"/>
          </w:tcPr>
          <w:p w:rsidR="00817A8B" w:rsidRDefault="007650C7">
            <w:pPr>
              <w:pStyle w:val="TableParagraph"/>
              <w:spacing w:before="5" w:line="226" w:lineRule="exact"/>
              <w:ind w:right="184"/>
              <w:jc w:val="right"/>
              <w:rPr>
                <w:sz w:val="19"/>
              </w:rPr>
            </w:pPr>
            <w:r>
              <w:rPr>
                <w:color w:val="231F20"/>
                <w:w w:val="105"/>
                <w:sz w:val="19"/>
              </w:rPr>
              <w:t>76</w:t>
            </w:r>
          </w:p>
        </w:tc>
        <w:tc>
          <w:tcPr>
            <w:tcW w:w="959" w:type="dxa"/>
          </w:tcPr>
          <w:p w:rsidR="00817A8B" w:rsidRDefault="007650C7">
            <w:pPr>
              <w:pStyle w:val="TableParagraph"/>
              <w:spacing w:before="5" w:line="226" w:lineRule="exact"/>
              <w:ind w:right="183"/>
              <w:jc w:val="right"/>
              <w:rPr>
                <w:sz w:val="19"/>
              </w:rPr>
            </w:pPr>
            <w:r>
              <w:rPr>
                <w:color w:val="231F20"/>
                <w:w w:val="105"/>
                <w:sz w:val="19"/>
              </w:rPr>
              <w:t>68</w:t>
            </w:r>
          </w:p>
        </w:tc>
        <w:tc>
          <w:tcPr>
            <w:tcW w:w="957" w:type="dxa"/>
          </w:tcPr>
          <w:p w:rsidR="00817A8B" w:rsidRDefault="007650C7">
            <w:pPr>
              <w:pStyle w:val="TableParagraph"/>
              <w:spacing w:before="5" w:line="226" w:lineRule="exact"/>
              <w:ind w:right="180"/>
              <w:jc w:val="right"/>
              <w:rPr>
                <w:sz w:val="19"/>
              </w:rPr>
            </w:pPr>
            <w:r>
              <w:rPr>
                <w:color w:val="231F20"/>
                <w:w w:val="105"/>
                <w:sz w:val="19"/>
              </w:rPr>
              <w:t>66</w:t>
            </w:r>
          </w:p>
        </w:tc>
        <w:tc>
          <w:tcPr>
            <w:tcW w:w="962" w:type="dxa"/>
          </w:tcPr>
          <w:p w:rsidR="00817A8B" w:rsidRDefault="007650C7">
            <w:pPr>
              <w:pStyle w:val="TableParagraph"/>
              <w:spacing w:before="5" w:line="226" w:lineRule="exact"/>
              <w:ind w:right="182"/>
              <w:jc w:val="right"/>
              <w:rPr>
                <w:sz w:val="19"/>
              </w:rPr>
            </w:pPr>
            <w:r>
              <w:rPr>
                <w:color w:val="231F20"/>
                <w:w w:val="105"/>
                <w:sz w:val="19"/>
              </w:rPr>
              <w:t>63</w:t>
            </w:r>
          </w:p>
        </w:tc>
        <w:tc>
          <w:tcPr>
            <w:tcW w:w="832" w:type="dxa"/>
          </w:tcPr>
          <w:p w:rsidR="00817A8B" w:rsidRDefault="007650C7">
            <w:pPr>
              <w:pStyle w:val="TableParagraph"/>
              <w:spacing w:before="5" w:line="226" w:lineRule="exact"/>
              <w:ind w:right="54"/>
              <w:jc w:val="right"/>
              <w:rPr>
                <w:sz w:val="19"/>
              </w:rPr>
            </w:pPr>
            <w:r>
              <w:rPr>
                <w:color w:val="231F20"/>
                <w:w w:val="105"/>
                <w:sz w:val="19"/>
              </w:rPr>
              <w:t>54</w:t>
            </w:r>
          </w:p>
        </w:tc>
      </w:tr>
      <w:tr w:rsidR="00817A8B">
        <w:trPr>
          <w:trHeight w:val="503"/>
        </w:trPr>
        <w:tc>
          <w:tcPr>
            <w:tcW w:w="2186" w:type="dxa"/>
          </w:tcPr>
          <w:p w:rsidR="00817A8B" w:rsidRDefault="007650C7">
            <w:pPr>
              <w:pStyle w:val="TableParagraph"/>
              <w:spacing w:before="9" w:line="240" w:lineRule="atLeast"/>
              <w:ind w:left="50"/>
              <w:rPr>
                <w:sz w:val="19"/>
              </w:rPr>
            </w:pPr>
            <w:r>
              <w:rPr>
                <w:color w:val="231F20"/>
                <w:w w:val="105"/>
                <w:sz w:val="19"/>
              </w:rPr>
              <w:t>NSM of Word and Sacraments</w:t>
            </w:r>
          </w:p>
        </w:tc>
        <w:tc>
          <w:tcPr>
            <w:tcW w:w="897" w:type="dxa"/>
          </w:tcPr>
          <w:p w:rsidR="00817A8B" w:rsidRDefault="00817A8B">
            <w:pPr>
              <w:pStyle w:val="TableParagraph"/>
              <w:spacing w:before="1" w:line="240" w:lineRule="auto"/>
              <w:rPr>
                <w:sz w:val="21"/>
              </w:rPr>
            </w:pPr>
          </w:p>
          <w:p w:rsidR="00817A8B" w:rsidRDefault="007650C7">
            <w:pPr>
              <w:pStyle w:val="TableParagraph"/>
              <w:spacing w:before="0" w:line="226" w:lineRule="exact"/>
              <w:ind w:right="180"/>
              <w:jc w:val="right"/>
              <w:rPr>
                <w:sz w:val="19"/>
              </w:rPr>
            </w:pPr>
            <w:r>
              <w:rPr>
                <w:color w:val="231F20"/>
                <w:w w:val="105"/>
                <w:sz w:val="19"/>
              </w:rPr>
              <w:t>36</w:t>
            </w:r>
          </w:p>
        </w:tc>
        <w:tc>
          <w:tcPr>
            <w:tcW w:w="966" w:type="dxa"/>
          </w:tcPr>
          <w:p w:rsidR="00817A8B" w:rsidRDefault="00817A8B">
            <w:pPr>
              <w:pStyle w:val="TableParagraph"/>
              <w:spacing w:before="1" w:line="240" w:lineRule="auto"/>
              <w:rPr>
                <w:sz w:val="21"/>
              </w:rPr>
            </w:pPr>
          </w:p>
          <w:p w:rsidR="00817A8B" w:rsidRDefault="007650C7">
            <w:pPr>
              <w:pStyle w:val="TableParagraph"/>
              <w:spacing w:before="0" w:line="226" w:lineRule="exact"/>
              <w:ind w:right="186"/>
              <w:jc w:val="right"/>
              <w:rPr>
                <w:sz w:val="19"/>
              </w:rPr>
            </w:pPr>
            <w:r>
              <w:rPr>
                <w:color w:val="231F20"/>
                <w:w w:val="105"/>
                <w:sz w:val="19"/>
              </w:rPr>
              <w:t>42</w:t>
            </w:r>
          </w:p>
        </w:tc>
        <w:tc>
          <w:tcPr>
            <w:tcW w:w="958" w:type="dxa"/>
          </w:tcPr>
          <w:p w:rsidR="00817A8B" w:rsidRDefault="00817A8B">
            <w:pPr>
              <w:pStyle w:val="TableParagraph"/>
              <w:spacing w:before="1" w:line="240" w:lineRule="auto"/>
              <w:rPr>
                <w:sz w:val="21"/>
              </w:rPr>
            </w:pPr>
          </w:p>
          <w:p w:rsidR="00817A8B" w:rsidRDefault="007650C7">
            <w:pPr>
              <w:pStyle w:val="TableParagraph"/>
              <w:spacing w:before="0" w:line="226" w:lineRule="exact"/>
              <w:ind w:right="184"/>
              <w:jc w:val="right"/>
              <w:rPr>
                <w:sz w:val="19"/>
              </w:rPr>
            </w:pPr>
            <w:r>
              <w:rPr>
                <w:color w:val="231F20"/>
                <w:w w:val="105"/>
                <w:sz w:val="19"/>
              </w:rPr>
              <w:t>41</w:t>
            </w:r>
          </w:p>
        </w:tc>
        <w:tc>
          <w:tcPr>
            <w:tcW w:w="959" w:type="dxa"/>
          </w:tcPr>
          <w:p w:rsidR="00817A8B" w:rsidRDefault="00817A8B">
            <w:pPr>
              <w:pStyle w:val="TableParagraph"/>
              <w:spacing w:before="1" w:line="240" w:lineRule="auto"/>
              <w:rPr>
                <w:sz w:val="21"/>
              </w:rPr>
            </w:pPr>
          </w:p>
          <w:p w:rsidR="00817A8B" w:rsidRDefault="007650C7">
            <w:pPr>
              <w:pStyle w:val="TableParagraph"/>
              <w:spacing w:before="0" w:line="226" w:lineRule="exact"/>
              <w:ind w:right="183"/>
              <w:jc w:val="right"/>
              <w:rPr>
                <w:sz w:val="19"/>
              </w:rPr>
            </w:pPr>
            <w:r>
              <w:rPr>
                <w:color w:val="231F20"/>
                <w:w w:val="105"/>
                <w:sz w:val="19"/>
              </w:rPr>
              <w:t>38</w:t>
            </w:r>
          </w:p>
        </w:tc>
        <w:tc>
          <w:tcPr>
            <w:tcW w:w="957" w:type="dxa"/>
          </w:tcPr>
          <w:p w:rsidR="00817A8B" w:rsidRDefault="00817A8B">
            <w:pPr>
              <w:pStyle w:val="TableParagraph"/>
              <w:spacing w:before="1" w:line="240" w:lineRule="auto"/>
              <w:rPr>
                <w:sz w:val="21"/>
              </w:rPr>
            </w:pPr>
          </w:p>
          <w:p w:rsidR="00817A8B" w:rsidRDefault="007650C7">
            <w:pPr>
              <w:pStyle w:val="TableParagraph"/>
              <w:spacing w:before="0" w:line="226" w:lineRule="exact"/>
              <w:ind w:right="180"/>
              <w:jc w:val="right"/>
              <w:rPr>
                <w:sz w:val="19"/>
              </w:rPr>
            </w:pPr>
            <w:r>
              <w:rPr>
                <w:color w:val="231F20"/>
                <w:w w:val="105"/>
                <w:sz w:val="19"/>
              </w:rPr>
              <w:t>32</w:t>
            </w:r>
          </w:p>
        </w:tc>
        <w:tc>
          <w:tcPr>
            <w:tcW w:w="962" w:type="dxa"/>
          </w:tcPr>
          <w:p w:rsidR="00817A8B" w:rsidRDefault="00817A8B">
            <w:pPr>
              <w:pStyle w:val="TableParagraph"/>
              <w:spacing w:before="1" w:line="240" w:lineRule="auto"/>
              <w:rPr>
                <w:sz w:val="21"/>
              </w:rPr>
            </w:pPr>
          </w:p>
          <w:p w:rsidR="00817A8B" w:rsidRDefault="007650C7">
            <w:pPr>
              <w:pStyle w:val="TableParagraph"/>
              <w:spacing w:before="0" w:line="226" w:lineRule="exact"/>
              <w:ind w:right="182"/>
              <w:jc w:val="right"/>
              <w:rPr>
                <w:sz w:val="19"/>
              </w:rPr>
            </w:pPr>
            <w:r>
              <w:rPr>
                <w:color w:val="231F20"/>
                <w:w w:val="105"/>
                <w:sz w:val="19"/>
              </w:rPr>
              <w:t>31</w:t>
            </w:r>
          </w:p>
        </w:tc>
        <w:tc>
          <w:tcPr>
            <w:tcW w:w="832" w:type="dxa"/>
          </w:tcPr>
          <w:p w:rsidR="00817A8B" w:rsidRDefault="00817A8B">
            <w:pPr>
              <w:pStyle w:val="TableParagraph"/>
              <w:spacing w:before="1" w:line="240" w:lineRule="auto"/>
              <w:rPr>
                <w:sz w:val="21"/>
              </w:rPr>
            </w:pPr>
          </w:p>
          <w:p w:rsidR="00817A8B" w:rsidRDefault="007650C7">
            <w:pPr>
              <w:pStyle w:val="TableParagraph"/>
              <w:spacing w:before="0" w:line="226" w:lineRule="exact"/>
              <w:ind w:right="54"/>
              <w:jc w:val="right"/>
              <w:rPr>
                <w:sz w:val="19"/>
              </w:rPr>
            </w:pPr>
            <w:r>
              <w:rPr>
                <w:color w:val="231F20"/>
                <w:w w:val="105"/>
                <w:sz w:val="19"/>
              </w:rPr>
              <w:t>19</w:t>
            </w:r>
          </w:p>
        </w:tc>
      </w:tr>
      <w:tr w:rsidR="00817A8B">
        <w:trPr>
          <w:trHeight w:val="250"/>
        </w:trPr>
        <w:tc>
          <w:tcPr>
            <w:tcW w:w="2186" w:type="dxa"/>
          </w:tcPr>
          <w:p w:rsidR="00817A8B" w:rsidRDefault="007650C7">
            <w:pPr>
              <w:pStyle w:val="TableParagraph"/>
              <w:spacing w:before="17"/>
              <w:ind w:left="50"/>
              <w:rPr>
                <w:sz w:val="19"/>
              </w:rPr>
            </w:pPr>
            <w:r>
              <w:rPr>
                <w:color w:val="231F20"/>
                <w:w w:val="110"/>
                <w:sz w:val="19"/>
              </w:rPr>
              <w:t>CRCWs</w:t>
            </w:r>
          </w:p>
        </w:tc>
        <w:tc>
          <w:tcPr>
            <w:tcW w:w="897" w:type="dxa"/>
            <w:tcBorders>
              <w:bottom w:val="single" w:sz="4" w:space="0" w:color="231F20"/>
            </w:tcBorders>
          </w:tcPr>
          <w:p w:rsidR="00817A8B" w:rsidRDefault="007650C7">
            <w:pPr>
              <w:pStyle w:val="TableParagraph"/>
              <w:spacing w:before="17"/>
              <w:ind w:right="180"/>
              <w:jc w:val="right"/>
              <w:rPr>
                <w:sz w:val="19"/>
              </w:rPr>
            </w:pPr>
            <w:r>
              <w:rPr>
                <w:color w:val="231F20"/>
                <w:w w:val="106"/>
                <w:sz w:val="19"/>
              </w:rPr>
              <w:t>7</w:t>
            </w:r>
          </w:p>
        </w:tc>
        <w:tc>
          <w:tcPr>
            <w:tcW w:w="966" w:type="dxa"/>
            <w:tcBorders>
              <w:bottom w:val="single" w:sz="4" w:space="0" w:color="231F20"/>
            </w:tcBorders>
          </w:tcPr>
          <w:p w:rsidR="00817A8B" w:rsidRDefault="007650C7">
            <w:pPr>
              <w:pStyle w:val="TableParagraph"/>
              <w:spacing w:before="17"/>
              <w:ind w:right="186"/>
              <w:jc w:val="right"/>
              <w:rPr>
                <w:sz w:val="19"/>
              </w:rPr>
            </w:pPr>
            <w:r>
              <w:rPr>
                <w:color w:val="231F20"/>
                <w:w w:val="106"/>
                <w:sz w:val="19"/>
              </w:rPr>
              <w:t>6</w:t>
            </w:r>
          </w:p>
        </w:tc>
        <w:tc>
          <w:tcPr>
            <w:tcW w:w="958" w:type="dxa"/>
            <w:tcBorders>
              <w:bottom w:val="single" w:sz="4" w:space="0" w:color="231F20"/>
            </w:tcBorders>
          </w:tcPr>
          <w:p w:rsidR="00817A8B" w:rsidRDefault="007650C7">
            <w:pPr>
              <w:pStyle w:val="TableParagraph"/>
              <w:spacing w:before="17"/>
              <w:ind w:right="184"/>
              <w:jc w:val="right"/>
              <w:rPr>
                <w:sz w:val="19"/>
              </w:rPr>
            </w:pPr>
            <w:r>
              <w:rPr>
                <w:color w:val="231F20"/>
                <w:w w:val="106"/>
                <w:sz w:val="19"/>
              </w:rPr>
              <w:t>5</w:t>
            </w:r>
          </w:p>
        </w:tc>
        <w:tc>
          <w:tcPr>
            <w:tcW w:w="959" w:type="dxa"/>
            <w:tcBorders>
              <w:bottom w:val="single" w:sz="4" w:space="0" w:color="231F20"/>
            </w:tcBorders>
          </w:tcPr>
          <w:p w:rsidR="00817A8B" w:rsidRDefault="007650C7">
            <w:pPr>
              <w:pStyle w:val="TableParagraph"/>
              <w:spacing w:before="17"/>
              <w:ind w:right="183"/>
              <w:jc w:val="right"/>
              <w:rPr>
                <w:sz w:val="19"/>
              </w:rPr>
            </w:pPr>
            <w:r>
              <w:rPr>
                <w:color w:val="231F20"/>
                <w:w w:val="106"/>
                <w:sz w:val="19"/>
              </w:rPr>
              <w:t>6</w:t>
            </w:r>
          </w:p>
        </w:tc>
        <w:tc>
          <w:tcPr>
            <w:tcW w:w="957" w:type="dxa"/>
            <w:tcBorders>
              <w:bottom w:val="single" w:sz="4" w:space="0" w:color="231F20"/>
            </w:tcBorders>
          </w:tcPr>
          <w:p w:rsidR="00817A8B" w:rsidRDefault="007650C7">
            <w:pPr>
              <w:pStyle w:val="TableParagraph"/>
              <w:spacing w:before="17"/>
              <w:ind w:right="180"/>
              <w:jc w:val="right"/>
              <w:rPr>
                <w:sz w:val="19"/>
              </w:rPr>
            </w:pPr>
            <w:r>
              <w:rPr>
                <w:color w:val="231F20"/>
                <w:w w:val="106"/>
                <w:sz w:val="19"/>
              </w:rPr>
              <w:t>6</w:t>
            </w:r>
          </w:p>
        </w:tc>
        <w:tc>
          <w:tcPr>
            <w:tcW w:w="962" w:type="dxa"/>
            <w:tcBorders>
              <w:bottom w:val="single" w:sz="4" w:space="0" w:color="231F20"/>
            </w:tcBorders>
          </w:tcPr>
          <w:p w:rsidR="00817A8B" w:rsidRDefault="007650C7">
            <w:pPr>
              <w:pStyle w:val="TableParagraph"/>
              <w:spacing w:before="17"/>
              <w:ind w:right="182"/>
              <w:jc w:val="right"/>
              <w:rPr>
                <w:sz w:val="19"/>
              </w:rPr>
            </w:pPr>
            <w:r>
              <w:rPr>
                <w:color w:val="231F20"/>
                <w:w w:val="106"/>
                <w:sz w:val="19"/>
              </w:rPr>
              <w:t>5</w:t>
            </w:r>
          </w:p>
        </w:tc>
        <w:tc>
          <w:tcPr>
            <w:tcW w:w="832" w:type="dxa"/>
            <w:tcBorders>
              <w:bottom w:val="single" w:sz="4" w:space="0" w:color="231F20"/>
            </w:tcBorders>
          </w:tcPr>
          <w:p w:rsidR="00817A8B" w:rsidRDefault="007650C7">
            <w:pPr>
              <w:pStyle w:val="TableParagraph"/>
              <w:spacing w:before="17"/>
              <w:ind w:right="54"/>
              <w:jc w:val="right"/>
              <w:rPr>
                <w:sz w:val="19"/>
              </w:rPr>
            </w:pPr>
            <w:r>
              <w:rPr>
                <w:color w:val="231F20"/>
                <w:w w:val="106"/>
                <w:sz w:val="19"/>
              </w:rPr>
              <w:t>5</w:t>
            </w:r>
          </w:p>
        </w:tc>
      </w:tr>
      <w:tr w:rsidR="00817A8B">
        <w:trPr>
          <w:trHeight w:val="248"/>
        </w:trPr>
        <w:tc>
          <w:tcPr>
            <w:tcW w:w="2186" w:type="dxa"/>
          </w:tcPr>
          <w:p w:rsidR="00817A8B" w:rsidRDefault="00817A8B">
            <w:pPr>
              <w:pStyle w:val="TableParagraph"/>
              <w:spacing w:before="0" w:line="240" w:lineRule="auto"/>
              <w:rPr>
                <w:rFonts w:ascii="Times New Roman"/>
                <w:sz w:val="18"/>
              </w:rPr>
            </w:pPr>
          </w:p>
        </w:tc>
        <w:tc>
          <w:tcPr>
            <w:tcW w:w="897" w:type="dxa"/>
            <w:tcBorders>
              <w:top w:val="single" w:sz="4" w:space="0" w:color="231F20"/>
            </w:tcBorders>
          </w:tcPr>
          <w:p w:rsidR="00817A8B" w:rsidRDefault="007650C7">
            <w:pPr>
              <w:pStyle w:val="TableParagraph"/>
              <w:spacing w:line="208" w:lineRule="exact"/>
              <w:ind w:right="180"/>
              <w:jc w:val="right"/>
              <w:rPr>
                <w:sz w:val="19"/>
              </w:rPr>
            </w:pPr>
            <w:r>
              <w:rPr>
                <w:color w:val="231F20"/>
                <w:w w:val="105"/>
                <w:sz w:val="19"/>
              </w:rPr>
              <w:t>115</w:t>
            </w:r>
          </w:p>
        </w:tc>
        <w:tc>
          <w:tcPr>
            <w:tcW w:w="966" w:type="dxa"/>
            <w:tcBorders>
              <w:top w:val="single" w:sz="4" w:space="0" w:color="231F20"/>
            </w:tcBorders>
          </w:tcPr>
          <w:p w:rsidR="00817A8B" w:rsidRDefault="007650C7">
            <w:pPr>
              <w:pStyle w:val="TableParagraph"/>
              <w:spacing w:line="208" w:lineRule="exact"/>
              <w:ind w:right="188"/>
              <w:jc w:val="right"/>
              <w:rPr>
                <w:sz w:val="19"/>
              </w:rPr>
            </w:pPr>
            <w:r>
              <w:rPr>
                <w:color w:val="231F20"/>
                <w:w w:val="105"/>
                <w:sz w:val="19"/>
              </w:rPr>
              <w:t>122</w:t>
            </w:r>
          </w:p>
        </w:tc>
        <w:tc>
          <w:tcPr>
            <w:tcW w:w="958" w:type="dxa"/>
            <w:tcBorders>
              <w:top w:val="single" w:sz="4" w:space="0" w:color="231F20"/>
            </w:tcBorders>
          </w:tcPr>
          <w:p w:rsidR="00817A8B" w:rsidRDefault="007650C7">
            <w:pPr>
              <w:pStyle w:val="TableParagraph"/>
              <w:spacing w:line="208" w:lineRule="exact"/>
              <w:ind w:right="186"/>
              <w:jc w:val="right"/>
              <w:rPr>
                <w:sz w:val="19"/>
              </w:rPr>
            </w:pPr>
            <w:r>
              <w:rPr>
                <w:color w:val="231F20"/>
                <w:w w:val="105"/>
                <w:sz w:val="19"/>
              </w:rPr>
              <w:t>122</w:t>
            </w:r>
          </w:p>
        </w:tc>
        <w:tc>
          <w:tcPr>
            <w:tcW w:w="959" w:type="dxa"/>
            <w:tcBorders>
              <w:top w:val="single" w:sz="4" w:space="0" w:color="231F20"/>
            </w:tcBorders>
          </w:tcPr>
          <w:p w:rsidR="00817A8B" w:rsidRDefault="007650C7">
            <w:pPr>
              <w:pStyle w:val="TableParagraph"/>
              <w:spacing w:line="208" w:lineRule="exact"/>
              <w:ind w:right="185"/>
              <w:jc w:val="right"/>
              <w:rPr>
                <w:sz w:val="19"/>
              </w:rPr>
            </w:pPr>
            <w:r>
              <w:rPr>
                <w:color w:val="231F20"/>
                <w:w w:val="105"/>
                <w:sz w:val="19"/>
              </w:rPr>
              <w:t>112</w:t>
            </w:r>
          </w:p>
        </w:tc>
        <w:tc>
          <w:tcPr>
            <w:tcW w:w="957" w:type="dxa"/>
            <w:tcBorders>
              <w:top w:val="single" w:sz="4" w:space="0" w:color="231F20"/>
            </w:tcBorders>
          </w:tcPr>
          <w:p w:rsidR="00817A8B" w:rsidRDefault="007650C7">
            <w:pPr>
              <w:pStyle w:val="TableParagraph"/>
              <w:spacing w:line="208" w:lineRule="exact"/>
              <w:ind w:right="180"/>
              <w:jc w:val="right"/>
              <w:rPr>
                <w:sz w:val="19"/>
              </w:rPr>
            </w:pPr>
            <w:r>
              <w:rPr>
                <w:color w:val="231F20"/>
                <w:w w:val="105"/>
                <w:sz w:val="19"/>
              </w:rPr>
              <w:t>104</w:t>
            </w:r>
          </w:p>
        </w:tc>
        <w:tc>
          <w:tcPr>
            <w:tcW w:w="962" w:type="dxa"/>
            <w:tcBorders>
              <w:top w:val="single" w:sz="4" w:space="0" w:color="231F20"/>
            </w:tcBorders>
          </w:tcPr>
          <w:p w:rsidR="00817A8B" w:rsidRDefault="007650C7">
            <w:pPr>
              <w:pStyle w:val="TableParagraph"/>
              <w:spacing w:line="208" w:lineRule="exact"/>
              <w:ind w:right="182"/>
              <w:jc w:val="right"/>
              <w:rPr>
                <w:sz w:val="19"/>
              </w:rPr>
            </w:pPr>
            <w:r>
              <w:rPr>
                <w:color w:val="231F20"/>
                <w:w w:val="105"/>
                <w:sz w:val="19"/>
              </w:rPr>
              <w:t>99</w:t>
            </w:r>
          </w:p>
        </w:tc>
        <w:tc>
          <w:tcPr>
            <w:tcW w:w="832" w:type="dxa"/>
            <w:tcBorders>
              <w:top w:val="single" w:sz="4" w:space="0" w:color="231F20"/>
            </w:tcBorders>
          </w:tcPr>
          <w:p w:rsidR="00817A8B" w:rsidRDefault="007650C7">
            <w:pPr>
              <w:pStyle w:val="TableParagraph"/>
              <w:spacing w:line="208" w:lineRule="exact"/>
              <w:ind w:right="56"/>
              <w:jc w:val="right"/>
              <w:rPr>
                <w:sz w:val="19"/>
              </w:rPr>
            </w:pPr>
            <w:r>
              <w:rPr>
                <w:color w:val="231F20"/>
                <w:w w:val="105"/>
                <w:sz w:val="19"/>
              </w:rPr>
              <w:t>78</w:t>
            </w:r>
          </w:p>
        </w:tc>
      </w:tr>
    </w:tbl>
    <w:p w:rsidR="00817A8B" w:rsidRDefault="00817A8B">
      <w:pPr>
        <w:pStyle w:val="BodyText"/>
        <w:spacing w:before="1"/>
        <w:rPr>
          <w:sz w:val="29"/>
        </w:rPr>
      </w:pPr>
    </w:p>
    <w:p w:rsidR="00817A8B" w:rsidRDefault="00817A8B">
      <w:pPr>
        <w:rPr>
          <w:sz w:val="29"/>
        </w:rPr>
        <w:sectPr w:rsidR="00817A8B">
          <w:pgSz w:w="11910" w:h="16840"/>
          <w:pgMar w:top="1140" w:right="0" w:bottom="780" w:left="0" w:header="0" w:footer="590" w:gutter="0"/>
          <w:cols w:space="720"/>
        </w:sectPr>
      </w:pPr>
    </w:p>
    <w:p w:rsidR="00817A8B" w:rsidRDefault="007650C7">
      <w:pPr>
        <w:spacing w:before="113" w:line="247" w:lineRule="auto"/>
        <w:ind w:left="1020"/>
        <w:jc w:val="both"/>
        <w:rPr>
          <w:i/>
          <w:sz w:val="19"/>
        </w:rPr>
      </w:pPr>
      <w:r>
        <w:rPr>
          <w:i/>
          <w:color w:val="231F20"/>
          <w:w w:val="105"/>
          <w:sz w:val="19"/>
        </w:rPr>
        <w:t>Please</w:t>
      </w:r>
      <w:r>
        <w:rPr>
          <w:i/>
          <w:color w:val="231F20"/>
          <w:spacing w:val="-12"/>
          <w:w w:val="105"/>
          <w:sz w:val="19"/>
        </w:rPr>
        <w:t xml:space="preserve"> </w:t>
      </w:r>
      <w:r>
        <w:rPr>
          <w:i/>
          <w:color w:val="231F20"/>
          <w:w w:val="105"/>
          <w:sz w:val="19"/>
        </w:rPr>
        <w:t>note</w:t>
      </w:r>
      <w:r>
        <w:rPr>
          <w:i/>
          <w:color w:val="231F20"/>
          <w:spacing w:val="-12"/>
          <w:w w:val="105"/>
          <w:sz w:val="19"/>
        </w:rPr>
        <w:t xml:space="preserve"> </w:t>
      </w:r>
      <w:r>
        <w:rPr>
          <w:i/>
          <w:color w:val="231F20"/>
          <w:w w:val="105"/>
          <w:sz w:val="19"/>
        </w:rPr>
        <w:t>that</w:t>
      </w:r>
      <w:r>
        <w:rPr>
          <w:i/>
          <w:color w:val="231F20"/>
          <w:spacing w:val="-12"/>
          <w:w w:val="105"/>
          <w:sz w:val="19"/>
        </w:rPr>
        <w:t xml:space="preserve"> </w:t>
      </w:r>
      <w:r>
        <w:rPr>
          <w:i/>
          <w:color w:val="231F20"/>
          <w:w w:val="105"/>
          <w:sz w:val="19"/>
        </w:rPr>
        <w:t>these</w:t>
      </w:r>
      <w:r>
        <w:rPr>
          <w:i/>
          <w:color w:val="231F20"/>
          <w:spacing w:val="-12"/>
          <w:w w:val="105"/>
          <w:sz w:val="19"/>
        </w:rPr>
        <w:t xml:space="preserve"> </w:t>
      </w:r>
      <w:r>
        <w:rPr>
          <w:i/>
          <w:color w:val="231F20"/>
          <w:w w:val="105"/>
          <w:sz w:val="19"/>
        </w:rPr>
        <w:t>figures</w:t>
      </w:r>
      <w:r>
        <w:rPr>
          <w:i/>
          <w:color w:val="231F20"/>
          <w:spacing w:val="-11"/>
          <w:w w:val="105"/>
          <w:sz w:val="19"/>
        </w:rPr>
        <w:t xml:space="preserve"> </w:t>
      </w:r>
      <w:r>
        <w:rPr>
          <w:i/>
          <w:color w:val="231F20"/>
          <w:w w:val="105"/>
          <w:sz w:val="19"/>
        </w:rPr>
        <w:t>are</w:t>
      </w:r>
      <w:r>
        <w:rPr>
          <w:i/>
          <w:color w:val="231F20"/>
          <w:spacing w:val="-12"/>
          <w:w w:val="105"/>
          <w:sz w:val="19"/>
        </w:rPr>
        <w:t xml:space="preserve"> </w:t>
      </w:r>
      <w:r>
        <w:rPr>
          <w:i/>
          <w:color w:val="231F20"/>
          <w:w w:val="105"/>
          <w:sz w:val="19"/>
        </w:rPr>
        <w:t>taken</w:t>
      </w:r>
      <w:r>
        <w:rPr>
          <w:i/>
          <w:color w:val="231F20"/>
          <w:spacing w:val="-12"/>
          <w:w w:val="105"/>
          <w:sz w:val="19"/>
        </w:rPr>
        <w:t xml:space="preserve"> </w:t>
      </w:r>
      <w:r>
        <w:rPr>
          <w:i/>
          <w:color w:val="231F20"/>
          <w:w w:val="105"/>
          <w:sz w:val="19"/>
        </w:rPr>
        <w:t>from</w:t>
      </w:r>
      <w:r>
        <w:rPr>
          <w:i/>
          <w:color w:val="231F20"/>
          <w:spacing w:val="-12"/>
          <w:w w:val="105"/>
          <w:sz w:val="19"/>
        </w:rPr>
        <w:t xml:space="preserve"> </w:t>
      </w:r>
      <w:r>
        <w:rPr>
          <w:i/>
          <w:color w:val="231F20"/>
          <w:w w:val="105"/>
          <w:sz w:val="19"/>
        </w:rPr>
        <w:t>the</w:t>
      </w:r>
      <w:r>
        <w:rPr>
          <w:i/>
          <w:color w:val="231F20"/>
          <w:spacing w:val="-12"/>
          <w:w w:val="105"/>
          <w:sz w:val="19"/>
        </w:rPr>
        <w:t xml:space="preserve"> </w:t>
      </w:r>
      <w:r>
        <w:rPr>
          <w:i/>
          <w:color w:val="231F20"/>
          <w:w w:val="105"/>
          <w:sz w:val="19"/>
        </w:rPr>
        <w:t>Student statistics</w:t>
      </w:r>
      <w:r>
        <w:rPr>
          <w:i/>
          <w:color w:val="231F20"/>
          <w:spacing w:val="-6"/>
          <w:w w:val="105"/>
          <w:sz w:val="19"/>
        </w:rPr>
        <w:t xml:space="preserve"> </w:t>
      </w:r>
      <w:r>
        <w:rPr>
          <w:i/>
          <w:color w:val="231F20"/>
          <w:w w:val="105"/>
          <w:sz w:val="19"/>
        </w:rPr>
        <w:t>in</w:t>
      </w:r>
      <w:r>
        <w:rPr>
          <w:i/>
          <w:color w:val="231F20"/>
          <w:spacing w:val="-5"/>
          <w:w w:val="105"/>
          <w:sz w:val="19"/>
        </w:rPr>
        <w:t xml:space="preserve"> </w:t>
      </w:r>
      <w:r>
        <w:rPr>
          <w:i/>
          <w:color w:val="231F20"/>
          <w:w w:val="105"/>
          <w:sz w:val="19"/>
        </w:rPr>
        <w:t>the</w:t>
      </w:r>
      <w:r>
        <w:rPr>
          <w:i/>
          <w:color w:val="231F20"/>
          <w:spacing w:val="-5"/>
          <w:w w:val="105"/>
          <w:sz w:val="19"/>
        </w:rPr>
        <w:t xml:space="preserve"> </w:t>
      </w:r>
      <w:r>
        <w:rPr>
          <w:i/>
          <w:color w:val="231F20"/>
          <w:w w:val="105"/>
          <w:sz w:val="19"/>
        </w:rPr>
        <w:t>Assembly</w:t>
      </w:r>
      <w:r>
        <w:rPr>
          <w:i/>
          <w:color w:val="231F20"/>
          <w:spacing w:val="-5"/>
          <w:w w:val="105"/>
          <w:sz w:val="19"/>
        </w:rPr>
        <w:t xml:space="preserve"> </w:t>
      </w:r>
      <w:r>
        <w:rPr>
          <w:i/>
          <w:color w:val="231F20"/>
          <w:spacing w:val="-3"/>
          <w:w w:val="105"/>
          <w:sz w:val="19"/>
        </w:rPr>
        <w:t>Year</w:t>
      </w:r>
      <w:r>
        <w:rPr>
          <w:i/>
          <w:color w:val="231F20"/>
          <w:spacing w:val="-5"/>
          <w:w w:val="105"/>
          <w:sz w:val="19"/>
        </w:rPr>
        <w:t xml:space="preserve"> </w:t>
      </w:r>
      <w:r>
        <w:rPr>
          <w:i/>
          <w:color w:val="231F20"/>
          <w:w w:val="105"/>
          <w:sz w:val="19"/>
        </w:rPr>
        <w:t>Book.</w:t>
      </w:r>
      <w:r>
        <w:rPr>
          <w:i/>
          <w:color w:val="231F20"/>
          <w:spacing w:val="-5"/>
          <w:w w:val="105"/>
          <w:sz w:val="19"/>
        </w:rPr>
        <w:t xml:space="preserve"> </w:t>
      </w:r>
      <w:r>
        <w:rPr>
          <w:i/>
          <w:color w:val="231F20"/>
          <w:w w:val="105"/>
          <w:sz w:val="19"/>
        </w:rPr>
        <w:t>They</w:t>
      </w:r>
      <w:r>
        <w:rPr>
          <w:i/>
          <w:color w:val="231F20"/>
          <w:spacing w:val="-5"/>
          <w:w w:val="105"/>
          <w:sz w:val="19"/>
        </w:rPr>
        <w:t xml:space="preserve"> </w:t>
      </w:r>
      <w:r>
        <w:rPr>
          <w:i/>
          <w:color w:val="231F20"/>
          <w:w w:val="105"/>
          <w:sz w:val="19"/>
        </w:rPr>
        <w:t>do</w:t>
      </w:r>
      <w:r>
        <w:rPr>
          <w:i/>
          <w:color w:val="231F20"/>
          <w:spacing w:val="-5"/>
          <w:w w:val="105"/>
          <w:sz w:val="19"/>
        </w:rPr>
        <w:t xml:space="preserve"> </w:t>
      </w:r>
      <w:r>
        <w:rPr>
          <w:i/>
          <w:color w:val="231F20"/>
          <w:w w:val="105"/>
          <w:sz w:val="19"/>
        </w:rPr>
        <w:t>not</w:t>
      </w:r>
      <w:r>
        <w:rPr>
          <w:i/>
          <w:color w:val="231F20"/>
          <w:spacing w:val="-5"/>
          <w:w w:val="105"/>
          <w:sz w:val="19"/>
        </w:rPr>
        <w:t xml:space="preserve"> </w:t>
      </w:r>
      <w:r>
        <w:rPr>
          <w:i/>
          <w:color w:val="231F20"/>
          <w:w w:val="105"/>
          <w:sz w:val="19"/>
        </w:rPr>
        <w:t>entirely agree with the figures above of student fees paid which were supplied by the finance office. There is a range of reasons for this. Finance figures do not include students on 800 hour placements managed by synods and are for a</w:t>
      </w:r>
      <w:r>
        <w:rPr>
          <w:i/>
          <w:color w:val="231F20"/>
          <w:spacing w:val="-22"/>
          <w:w w:val="105"/>
          <w:sz w:val="19"/>
        </w:rPr>
        <w:t xml:space="preserve"> </w:t>
      </w:r>
      <w:r>
        <w:rPr>
          <w:i/>
          <w:color w:val="231F20"/>
          <w:w w:val="105"/>
          <w:sz w:val="19"/>
        </w:rPr>
        <w:t>whole</w:t>
      </w:r>
      <w:r>
        <w:rPr>
          <w:i/>
          <w:color w:val="231F20"/>
          <w:spacing w:val="-21"/>
          <w:w w:val="105"/>
          <w:sz w:val="19"/>
        </w:rPr>
        <w:t xml:space="preserve"> </w:t>
      </w:r>
      <w:r>
        <w:rPr>
          <w:i/>
          <w:color w:val="231F20"/>
          <w:w w:val="105"/>
          <w:sz w:val="19"/>
        </w:rPr>
        <w:t>academic</w:t>
      </w:r>
      <w:r>
        <w:rPr>
          <w:i/>
          <w:color w:val="231F20"/>
          <w:spacing w:val="-22"/>
          <w:w w:val="105"/>
          <w:sz w:val="19"/>
        </w:rPr>
        <w:t xml:space="preserve"> </w:t>
      </w:r>
      <w:r>
        <w:rPr>
          <w:i/>
          <w:color w:val="231F20"/>
          <w:w w:val="105"/>
          <w:sz w:val="19"/>
        </w:rPr>
        <w:t>year.</w:t>
      </w:r>
      <w:r>
        <w:rPr>
          <w:i/>
          <w:color w:val="231F20"/>
          <w:spacing w:val="-21"/>
          <w:w w:val="105"/>
          <w:sz w:val="19"/>
        </w:rPr>
        <w:t xml:space="preserve"> </w:t>
      </w:r>
      <w:r>
        <w:rPr>
          <w:i/>
          <w:color w:val="231F20"/>
          <w:w w:val="105"/>
          <w:sz w:val="19"/>
        </w:rPr>
        <w:t>Assembly</w:t>
      </w:r>
      <w:r>
        <w:rPr>
          <w:i/>
          <w:color w:val="231F20"/>
          <w:spacing w:val="-21"/>
          <w:w w:val="105"/>
          <w:sz w:val="19"/>
        </w:rPr>
        <w:t xml:space="preserve"> </w:t>
      </w:r>
      <w:r>
        <w:rPr>
          <w:i/>
          <w:color w:val="231F20"/>
          <w:w w:val="105"/>
          <w:sz w:val="19"/>
        </w:rPr>
        <w:t>statistics</w:t>
      </w:r>
      <w:r>
        <w:rPr>
          <w:i/>
          <w:color w:val="231F20"/>
          <w:spacing w:val="-22"/>
          <w:w w:val="105"/>
          <w:sz w:val="19"/>
        </w:rPr>
        <w:t xml:space="preserve"> </w:t>
      </w:r>
      <w:r>
        <w:rPr>
          <w:i/>
          <w:color w:val="231F20"/>
          <w:w w:val="105"/>
          <w:sz w:val="19"/>
        </w:rPr>
        <w:t>are</w:t>
      </w:r>
      <w:r>
        <w:rPr>
          <w:i/>
          <w:color w:val="231F20"/>
          <w:spacing w:val="-21"/>
          <w:w w:val="105"/>
          <w:sz w:val="19"/>
        </w:rPr>
        <w:t xml:space="preserve"> </w:t>
      </w:r>
      <w:r>
        <w:rPr>
          <w:i/>
          <w:color w:val="231F20"/>
          <w:w w:val="105"/>
          <w:sz w:val="19"/>
        </w:rPr>
        <w:t>a</w:t>
      </w:r>
      <w:r>
        <w:rPr>
          <w:i/>
          <w:color w:val="231F20"/>
          <w:spacing w:val="-21"/>
          <w:w w:val="105"/>
          <w:sz w:val="19"/>
        </w:rPr>
        <w:t xml:space="preserve"> </w:t>
      </w:r>
      <w:r>
        <w:rPr>
          <w:i/>
          <w:color w:val="231F20"/>
          <w:w w:val="105"/>
          <w:sz w:val="19"/>
        </w:rPr>
        <w:t>February snapshot.</w:t>
      </w:r>
      <w:r>
        <w:rPr>
          <w:i/>
          <w:color w:val="231F20"/>
          <w:spacing w:val="-3"/>
          <w:w w:val="105"/>
          <w:sz w:val="19"/>
        </w:rPr>
        <w:t xml:space="preserve"> Taken</w:t>
      </w:r>
      <w:r>
        <w:rPr>
          <w:i/>
          <w:color w:val="231F20"/>
          <w:spacing w:val="-25"/>
          <w:w w:val="105"/>
          <w:sz w:val="19"/>
        </w:rPr>
        <w:t xml:space="preserve"> </w:t>
      </w:r>
      <w:r>
        <w:rPr>
          <w:i/>
          <w:color w:val="231F20"/>
          <w:w w:val="105"/>
          <w:sz w:val="19"/>
        </w:rPr>
        <w:t>together,</w:t>
      </w:r>
      <w:r>
        <w:rPr>
          <w:i/>
          <w:color w:val="231F20"/>
          <w:spacing w:val="-24"/>
          <w:w w:val="105"/>
          <w:sz w:val="19"/>
        </w:rPr>
        <w:t xml:space="preserve"> </w:t>
      </w:r>
      <w:r>
        <w:rPr>
          <w:i/>
          <w:color w:val="231F20"/>
          <w:w w:val="105"/>
          <w:sz w:val="19"/>
        </w:rPr>
        <w:t>they</w:t>
      </w:r>
      <w:r>
        <w:rPr>
          <w:i/>
          <w:color w:val="231F20"/>
          <w:spacing w:val="-24"/>
          <w:w w:val="105"/>
          <w:sz w:val="19"/>
        </w:rPr>
        <w:t xml:space="preserve"> </w:t>
      </w:r>
      <w:r>
        <w:rPr>
          <w:i/>
          <w:color w:val="231F20"/>
          <w:w w:val="105"/>
          <w:sz w:val="19"/>
        </w:rPr>
        <w:t>illustrate</w:t>
      </w:r>
      <w:r>
        <w:rPr>
          <w:i/>
          <w:color w:val="231F20"/>
          <w:spacing w:val="-25"/>
          <w:w w:val="105"/>
          <w:sz w:val="19"/>
        </w:rPr>
        <w:t xml:space="preserve"> </w:t>
      </w:r>
      <w:r>
        <w:rPr>
          <w:i/>
          <w:color w:val="231F20"/>
          <w:w w:val="105"/>
          <w:sz w:val="19"/>
        </w:rPr>
        <w:t>costs</w:t>
      </w:r>
      <w:r>
        <w:rPr>
          <w:i/>
          <w:color w:val="231F20"/>
          <w:spacing w:val="-24"/>
          <w:w w:val="105"/>
          <w:sz w:val="19"/>
        </w:rPr>
        <w:t xml:space="preserve"> </w:t>
      </w:r>
      <w:r>
        <w:rPr>
          <w:i/>
          <w:color w:val="231F20"/>
          <w:w w:val="105"/>
          <w:sz w:val="19"/>
        </w:rPr>
        <w:t>of</w:t>
      </w:r>
      <w:r>
        <w:rPr>
          <w:i/>
          <w:color w:val="231F20"/>
          <w:spacing w:val="-24"/>
          <w:w w:val="105"/>
          <w:sz w:val="19"/>
        </w:rPr>
        <w:t xml:space="preserve"> </w:t>
      </w:r>
      <w:r>
        <w:rPr>
          <w:i/>
          <w:color w:val="231F20"/>
          <w:w w:val="105"/>
          <w:sz w:val="19"/>
        </w:rPr>
        <w:t>fees</w:t>
      </w:r>
      <w:r>
        <w:rPr>
          <w:i/>
          <w:color w:val="231F20"/>
          <w:spacing w:val="-25"/>
          <w:w w:val="105"/>
          <w:sz w:val="19"/>
        </w:rPr>
        <w:t xml:space="preserve"> </w:t>
      </w:r>
      <w:r>
        <w:rPr>
          <w:i/>
          <w:color w:val="231F20"/>
          <w:w w:val="105"/>
          <w:sz w:val="19"/>
        </w:rPr>
        <w:t>paid and</w:t>
      </w:r>
      <w:r>
        <w:rPr>
          <w:i/>
          <w:color w:val="231F20"/>
          <w:spacing w:val="-10"/>
          <w:w w:val="105"/>
          <w:sz w:val="19"/>
        </w:rPr>
        <w:t xml:space="preserve"> </w:t>
      </w:r>
      <w:r>
        <w:rPr>
          <w:i/>
          <w:color w:val="231F20"/>
          <w:w w:val="105"/>
          <w:sz w:val="19"/>
        </w:rPr>
        <w:t>trends</w:t>
      </w:r>
      <w:r>
        <w:rPr>
          <w:i/>
          <w:color w:val="231F20"/>
          <w:spacing w:val="-9"/>
          <w:w w:val="105"/>
          <w:sz w:val="19"/>
        </w:rPr>
        <w:t xml:space="preserve"> </w:t>
      </w:r>
      <w:r>
        <w:rPr>
          <w:i/>
          <w:color w:val="231F20"/>
          <w:w w:val="105"/>
          <w:sz w:val="19"/>
        </w:rPr>
        <w:t>in</w:t>
      </w:r>
      <w:r>
        <w:rPr>
          <w:i/>
          <w:color w:val="231F20"/>
          <w:spacing w:val="-9"/>
          <w:w w:val="105"/>
          <w:sz w:val="19"/>
        </w:rPr>
        <w:t xml:space="preserve"> </w:t>
      </w:r>
      <w:r>
        <w:rPr>
          <w:i/>
          <w:color w:val="231F20"/>
          <w:w w:val="105"/>
          <w:sz w:val="19"/>
        </w:rPr>
        <w:t>student</w:t>
      </w:r>
      <w:r>
        <w:rPr>
          <w:i/>
          <w:color w:val="231F20"/>
          <w:spacing w:val="-10"/>
          <w:w w:val="105"/>
          <w:sz w:val="19"/>
        </w:rPr>
        <w:t xml:space="preserve"> </w:t>
      </w:r>
      <w:r>
        <w:rPr>
          <w:i/>
          <w:color w:val="231F20"/>
          <w:w w:val="105"/>
          <w:sz w:val="19"/>
        </w:rPr>
        <w:t>numbers.</w:t>
      </w:r>
    </w:p>
    <w:p w:rsidR="00817A8B" w:rsidRDefault="00817A8B">
      <w:pPr>
        <w:pStyle w:val="BodyText"/>
        <w:spacing w:before="6"/>
        <w:rPr>
          <w:i/>
          <w:sz w:val="20"/>
        </w:rPr>
      </w:pPr>
    </w:p>
    <w:p w:rsidR="00817A8B" w:rsidRDefault="007650C7">
      <w:pPr>
        <w:pStyle w:val="ListParagraph"/>
        <w:numPr>
          <w:ilvl w:val="2"/>
          <w:numId w:val="89"/>
        </w:numPr>
        <w:tabs>
          <w:tab w:val="left" w:pos="1741"/>
        </w:tabs>
        <w:spacing w:line="247" w:lineRule="auto"/>
        <w:ind w:hanging="1"/>
        <w:jc w:val="both"/>
        <w:rPr>
          <w:sz w:val="19"/>
        </w:rPr>
      </w:pPr>
      <w:r>
        <w:rPr>
          <w:color w:val="231F20"/>
          <w:w w:val="105"/>
          <w:sz w:val="19"/>
        </w:rPr>
        <w:t xml:space="preserve">College fees (for mostly full-time students) are markedly higher than course fees (for mostly part-time students). It is likely </w:t>
      </w:r>
      <w:r>
        <w:rPr>
          <w:color w:val="231F20"/>
          <w:w w:val="105"/>
          <w:sz w:val="19"/>
        </w:rPr>
        <w:t>that there are hidden subsidies to the courses in the form of tutor time</w:t>
      </w:r>
      <w:r>
        <w:rPr>
          <w:color w:val="231F20"/>
          <w:spacing w:val="-5"/>
          <w:w w:val="105"/>
          <w:sz w:val="19"/>
        </w:rPr>
        <w:t xml:space="preserve"> </w:t>
      </w:r>
      <w:r>
        <w:rPr>
          <w:color w:val="231F20"/>
          <w:w w:val="105"/>
          <w:sz w:val="19"/>
        </w:rPr>
        <w:t>given.</w:t>
      </w:r>
    </w:p>
    <w:p w:rsidR="00817A8B" w:rsidRDefault="00817A8B">
      <w:pPr>
        <w:pStyle w:val="BodyText"/>
        <w:rPr>
          <w:sz w:val="20"/>
        </w:rPr>
      </w:pPr>
    </w:p>
    <w:p w:rsidR="00817A8B" w:rsidRDefault="007650C7">
      <w:pPr>
        <w:pStyle w:val="ListParagraph"/>
        <w:numPr>
          <w:ilvl w:val="2"/>
          <w:numId w:val="89"/>
        </w:numPr>
        <w:tabs>
          <w:tab w:val="left" w:pos="1741"/>
        </w:tabs>
        <w:spacing w:line="247" w:lineRule="auto"/>
        <w:ind w:firstLine="0"/>
        <w:jc w:val="both"/>
        <w:rPr>
          <w:sz w:val="19"/>
        </w:rPr>
      </w:pPr>
      <w:r>
        <w:rPr>
          <w:color w:val="231F20"/>
          <w:w w:val="110"/>
          <w:sz w:val="19"/>
        </w:rPr>
        <w:t>Fees</w:t>
      </w:r>
      <w:r>
        <w:rPr>
          <w:color w:val="231F20"/>
          <w:spacing w:val="-29"/>
          <w:w w:val="110"/>
          <w:sz w:val="19"/>
        </w:rPr>
        <w:t xml:space="preserve"> </w:t>
      </w:r>
      <w:r>
        <w:rPr>
          <w:color w:val="231F20"/>
          <w:w w:val="110"/>
          <w:sz w:val="19"/>
        </w:rPr>
        <w:t>per</w:t>
      </w:r>
      <w:r>
        <w:rPr>
          <w:color w:val="231F20"/>
          <w:spacing w:val="-29"/>
          <w:w w:val="110"/>
          <w:sz w:val="19"/>
        </w:rPr>
        <w:t xml:space="preserve"> </w:t>
      </w:r>
      <w:r>
        <w:rPr>
          <w:color w:val="231F20"/>
          <w:w w:val="110"/>
          <w:sz w:val="19"/>
        </w:rPr>
        <w:t>student</w:t>
      </w:r>
      <w:r>
        <w:rPr>
          <w:color w:val="231F20"/>
          <w:spacing w:val="-28"/>
          <w:w w:val="110"/>
          <w:sz w:val="19"/>
        </w:rPr>
        <w:t xml:space="preserve"> </w:t>
      </w:r>
      <w:r>
        <w:rPr>
          <w:color w:val="231F20"/>
          <w:w w:val="110"/>
          <w:sz w:val="19"/>
        </w:rPr>
        <w:t>at</w:t>
      </w:r>
      <w:r>
        <w:rPr>
          <w:color w:val="231F20"/>
          <w:spacing w:val="-29"/>
          <w:w w:val="110"/>
          <w:sz w:val="19"/>
        </w:rPr>
        <w:t xml:space="preserve"> </w:t>
      </w:r>
      <w:r>
        <w:rPr>
          <w:color w:val="231F20"/>
          <w:w w:val="110"/>
          <w:sz w:val="19"/>
        </w:rPr>
        <w:t>Westminster</w:t>
      </w:r>
      <w:r>
        <w:rPr>
          <w:color w:val="231F20"/>
          <w:spacing w:val="-29"/>
          <w:w w:val="110"/>
          <w:sz w:val="19"/>
        </w:rPr>
        <w:t xml:space="preserve"> </w:t>
      </w:r>
      <w:r>
        <w:rPr>
          <w:color w:val="231F20"/>
          <w:w w:val="110"/>
          <w:sz w:val="19"/>
        </w:rPr>
        <w:t>and</w:t>
      </w:r>
      <w:r>
        <w:rPr>
          <w:color w:val="231F20"/>
          <w:spacing w:val="-28"/>
          <w:w w:val="110"/>
          <w:sz w:val="19"/>
        </w:rPr>
        <w:t xml:space="preserve"> </w:t>
      </w:r>
      <w:r>
        <w:rPr>
          <w:color w:val="231F20"/>
          <w:w w:val="110"/>
          <w:sz w:val="19"/>
        </w:rPr>
        <w:t>Northern are high in this analysis. This is not only the result of the commitment to cover fixed costs when student numbers are down. It  is  clear  that  our  payments to these colleges (and the Scottish College) buy us much</w:t>
      </w:r>
      <w:r>
        <w:rPr>
          <w:color w:val="231F20"/>
          <w:spacing w:val="-13"/>
          <w:w w:val="110"/>
          <w:sz w:val="19"/>
        </w:rPr>
        <w:t xml:space="preserve"> </w:t>
      </w:r>
      <w:r>
        <w:rPr>
          <w:color w:val="231F20"/>
          <w:w w:val="110"/>
          <w:sz w:val="19"/>
        </w:rPr>
        <w:t>more</w:t>
      </w:r>
      <w:r>
        <w:rPr>
          <w:color w:val="231F20"/>
          <w:spacing w:val="-12"/>
          <w:w w:val="110"/>
          <w:sz w:val="19"/>
        </w:rPr>
        <w:t xml:space="preserve"> </w:t>
      </w:r>
      <w:r>
        <w:rPr>
          <w:color w:val="231F20"/>
          <w:w w:val="110"/>
          <w:sz w:val="19"/>
        </w:rPr>
        <w:t>than</w:t>
      </w:r>
      <w:r>
        <w:rPr>
          <w:color w:val="231F20"/>
          <w:spacing w:val="-13"/>
          <w:w w:val="110"/>
          <w:sz w:val="19"/>
        </w:rPr>
        <w:t xml:space="preserve"> </w:t>
      </w:r>
      <w:r>
        <w:rPr>
          <w:color w:val="231F20"/>
          <w:w w:val="110"/>
          <w:sz w:val="19"/>
        </w:rPr>
        <w:t>just</w:t>
      </w:r>
      <w:r>
        <w:rPr>
          <w:color w:val="231F20"/>
          <w:spacing w:val="-12"/>
          <w:w w:val="110"/>
          <w:sz w:val="19"/>
        </w:rPr>
        <w:t xml:space="preserve"> </w:t>
      </w:r>
      <w:r>
        <w:rPr>
          <w:color w:val="231F20"/>
          <w:w w:val="110"/>
          <w:sz w:val="19"/>
        </w:rPr>
        <w:t>Education</w:t>
      </w:r>
      <w:r>
        <w:rPr>
          <w:color w:val="231F20"/>
          <w:spacing w:val="-12"/>
          <w:w w:val="110"/>
          <w:sz w:val="19"/>
        </w:rPr>
        <w:t xml:space="preserve"> </w:t>
      </w:r>
      <w:r>
        <w:rPr>
          <w:color w:val="231F20"/>
          <w:w w:val="110"/>
          <w:sz w:val="19"/>
        </w:rPr>
        <w:t>for</w:t>
      </w:r>
      <w:r>
        <w:rPr>
          <w:color w:val="231F20"/>
          <w:spacing w:val="-13"/>
          <w:w w:val="110"/>
          <w:sz w:val="19"/>
        </w:rPr>
        <w:t xml:space="preserve"> </w:t>
      </w:r>
      <w:r>
        <w:rPr>
          <w:color w:val="231F20"/>
          <w:w w:val="110"/>
          <w:sz w:val="19"/>
        </w:rPr>
        <w:t>M</w:t>
      </w:r>
      <w:r>
        <w:rPr>
          <w:color w:val="231F20"/>
          <w:w w:val="110"/>
          <w:sz w:val="19"/>
        </w:rPr>
        <w:t>inistry</w:t>
      </w:r>
      <w:r>
        <w:rPr>
          <w:color w:val="231F20"/>
          <w:spacing w:val="-12"/>
          <w:w w:val="110"/>
          <w:sz w:val="19"/>
        </w:rPr>
        <w:t xml:space="preserve"> </w:t>
      </w:r>
      <w:r>
        <w:rPr>
          <w:color w:val="231F20"/>
          <w:w w:val="110"/>
          <w:sz w:val="19"/>
        </w:rPr>
        <w:t>1</w:t>
      </w:r>
      <w:r>
        <w:rPr>
          <w:color w:val="231F20"/>
          <w:spacing w:val="-13"/>
          <w:w w:val="110"/>
          <w:sz w:val="19"/>
        </w:rPr>
        <w:t xml:space="preserve"> </w:t>
      </w:r>
      <w:r>
        <w:rPr>
          <w:color w:val="231F20"/>
          <w:w w:val="110"/>
          <w:sz w:val="19"/>
        </w:rPr>
        <w:t>training. College staff contribute extensively to Education for Ministry 2, (post ordination training) Education for Ministry</w:t>
      </w:r>
      <w:r>
        <w:rPr>
          <w:color w:val="231F20"/>
          <w:spacing w:val="-13"/>
          <w:w w:val="110"/>
          <w:sz w:val="19"/>
        </w:rPr>
        <w:t xml:space="preserve"> </w:t>
      </w:r>
      <w:r>
        <w:rPr>
          <w:color w:val="231F20"/>
          <w:w w:val="110"/>
          <w:sz w:val="19"/>
        </w:rPr>
        <w:t>3</w:t>
      </w:r>
      <w:r>
        <w:rPr>
          <w:color w:val="231F20"/>
          <w:spacing w:val="-12"/>
          <w:w w:val="110"/>
          <w:sz w:val="19"/>
        </w:rPr>
        <w:t xml:space="preserve"> </w:t>
      </w:r>
      <w:r>
        <w:rPr>
          <w:color w:val="231F20"/>
          <w:w w:val="110"/>
          <w:sz w:val="19"/>
        </w:rPr>
        <w:t>(formerly</w:t>
      </w:r>
      <w:r>
        <w:rPr>
          <w:color w:val="231F20"/>
          <w:spacing w:val="-13"/>
          <w:w w:val="110"/>
          <w:sz w:val="19"/>
        </w:rPr>
        <w:t xml:space="preserve"> </w:t>
      </w:r>
      <w:r>
        <w:rPr>
          <w:color w:val="231F20"/>
          <w:w w:val="110"/>
          <w:sz w:val="19"/>
        </w:rPr>
        <w:t>Continuing</w:t>
      </w:r>
      <w:r>
        <w:rPr>
          <w:color w:val="231F20"/>
          <w:spacing w:val="-12"/>
          <w:w w:val="110"/>
          <w:sz w:val="19"/>
        </w:rPr>
        <w:t xml:space="preserve"> </w:t>
      </w:r>
      <w:r>
        <w:rPr>
          <w:color w:val="231F20"/>
          <w:w w:val="110"/>
          <w:sz w:val="19"/>
        </w:rPr>
        <w:t>Ministerial</w:t>
      </w:r>
      <w:r>
        <w:rPr>
          <w:color w:val="231F20"/>
          <w:spacing w:val="-13"/>
          <w:w w:val="110"/>
          <w:sz w:val="19"/>
        </w:rPr>
        <w:t xml:space="preserve"> </w:t>
      </w:r>
      <w:r>
        <w:rPr>
          <w:color w:val="231F20"/>
          <w:w w:val="110"/>
          <w:sz w:val="19"/>
        </w:rPr>
        <w:t>Education) and Lay training as well, but the way in which the numbers have been prese</w:t>
      </w:r>
      <w:r>
        <w:rPr>
          <w:color w:val="231F20"/>
          <w:w w:val="110"/>
          <w:sz w:val="19"/>
        </w:rPr>
        <w:t>nted in the Training Committee accounts make it appear that the United Reformed Church pays a high price for Education for Ministry</w:t>
      </w:r>
      <w:r>
        <w:rPr>
          <w:color w:val="231F20"/>
          <w:spacing w:val="-8"/>
          <w:w w:val="110"/>
          <w:sz w:val="19"/>
        </w:rPr>
        <w:t xml:space="preserve"> </w:t>
      </w:r>
      <w:r>
        <w:rPr>
          <w:color w:val="231F20"/>
          <w:w w:val="110"/>
          <w:sz w:val="19"/>
        </w:rPr>
        <w:t>1</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gets</w:t>
      </w:r>
      <w:r>
        <w:rPr>
          <w:color w:val="231F20"/>
          <w:spacing w:val="-7"/>
          <w:w w:val="110"/>
          <w:sz w:val="19"/>
        </w:rPr>
        <w:t xml:space="preserve"> </w:t>
      </w:r>
      <w:r>
        <w:rPr>
          <w:color w:val="231F20"/>
          <w:w w:val="110"/>
          <w:sz w:val="19"/>
        </w:rPr>
        <w:t>other</w:t>
      </w:r>
      <w:r>
        <w:rPr>
          <w:color w:val="231F20"/>
          <w:spacing w:val="-7"/>
          <w:w w:val="110"/>
          <w:sz w:val="19"/>
        </w:rPr>
        <w:t xml:space="preserve"> </w:t>
      </w:r>
      <w:r>
        <w:rPr>
          <w:color w:val="231F20"/>
          <w:w w:val="110"/>
          <w:sz w:val="19"/>
        </w:rPr>
        <w:t>training</w:t>
      </w:r>
      <w:r>
        <w:rPr>
          <w:color w:val="231F20"/>
          <w:spacing w:val="-7"/>
          <w:w w:val="110"/>
          <w:sz w:val="19"/>
        </w:rPr>
        <w:t xml:space="preserve"> </w:t>
      </w:r>
      <w:r>
        <w:rPr>
          <w:color w:val="231F20"/>
          <w:w w:val="110"/>
          <w:sz w:val="19"/>
        </w:rPr>
        <w:t>for</w:t>
      </w:r>
      <w:r>
        <w:rPr>
          <w:color w:val="231F20"/>
          <w:spacing w:val="-7"/>
          <w:w w:val="110"/>
          <w:sz w:val="19"/>
        </w:rPr>
        <w:t xml:space="preserve"> </w:t>
      </w:r>
      <w:r>
        <w:rPr>
          <w:color w:val="231F20"/>
          <w:w w:val="110"/>
          <w:sz w:val="19"/>
        </w:rPr>
        <w:t>nothing.</w:t>
      </w:r>
    </w:p>
    <w:p w:rsidR="00817A8B" w:rsidRDefault="007650C7">
      <w:pPr>
        <w:pStyle w:val="Heading8"/>
        <w:numPr>
          <w:ilvl w:val="0"/>
          <w:numId w:val="90"/>
        </w:numPr>
        <w:tabs>
          <w:tab w:val="left" w:pos="1093"/>
          <w:tab w:val="left" w:pos="1094"/>
        </w:tabs>
        <w:spacing w:before="100" w:line="244" w:lineRule="auto"/>
        <w:ind w:left="412" w:right="2454" w:firstLine="0"/>
        <w:jc w:val="left"/>
      </w:pPr>
      <w:r>
        <w:rPr>
          <w:color w:val="231F20"/>
          <w:spacing w:val="3"/>
          <w:w w:val="105"/>
        </w:rPr>
        <w:br w:type="column"/>
      </w:r>
      <w:r>
        <w:rPr>
          <w:color w:val="231F20"/>
          <w:w w:val="105"/>
        </w:rPr>
        <w:t xml:space="preserve">What are </w:t>
      </w:r>
      <w:r>
        <w:rPr>
          <w:color w:val="231F20"/>
          <w:spacing w:val="2"/>
          <w:w w:val="105"/>
        </w:rPr>
        <w:t xml:space="preserve">the </w:t>
      </w:r>
      <w:r>
        <w:rPr>
          <w:color w:val="231F20"/>
          <w:spacing w:val="3"/>
          <w:w w:val="105"/>
        </w:rPr>
        <w:t xml:space="preserve">consequences </w:t>
      </w:r>
      <w:r>
        <w:rPr>
          <w:color w:val="231F20"/>
          <w:spacing w:val="-5"/>
          <w:w w:val="105"/>
        </w:rPr>
        <w:t xml:space="preserve">of </w:t>
      </w:r>
      <w:r>
        <w:rPr>
          <w:color w:val="231F20"/>
          <w:spacing w:val="3"/>
          <w:w w:val="105"/>
        </w:rPr>
        <w:t xml:space="preserve">implementing </w:t>
      </w:r>
      <w:r>
        <w:rPr>
          <w:color w:val="231F20"/>
          <w:spacing w:val="2"/>
          <w:w w:val="105"/>
        </w:rPr>
        <w:t>the</w:t>
      </w:r>
      <w:r>
        <w:rPr>
          <w:color w:val="231F20"/>
          <w:spacing w:val="15"/>
          <w:w w:val="105"/>
        </w:rPr>
        <w:t xml:space="preserve"> </w:t>
      </w:r>
      <w:r>
        <w:rPr>
          <w:color w:val="231F20"/>
          <w:spacing w:val="2"/>
          <w:w w:val="105"/>
        </w:rPr>
        <w:t>proposals?’</w:t>
      </w:r>
    </w:p>
    <w:p w:rsidR="00817A8B" w:rsidRDefault="00817A8B">
      <w:pPr>
        <w:pStyle w:val="BodyText"/>
        <w:spacing w:before="11"/>
        <w:rPr>
          <w:rFonts w:ascii="Myriad Pro"/>
          <w:b/>
        </w:rPr>
      </w:pPr>
    </w:p>
    <w:p w:rsidR="00817A8B" w:rsidRDefault="007650C7">
      <w:pPr>
        <w:pStyle w:val="ListParagraph"/>
        <w:numPr>
          <w:ilvl w:val="1"/>
          <w:numId w:val="90"/>
        </w:numPr>
        <w:tabs>
          <w:tab w:val="left" w:pos="1094"/>
        </w:tabs>
        <w:spacing w:before="1" w:line="247" w:lineRule="auto"/>
        <w:ind w:right="1358" w:firstLine="0"/>
        <w:jc w:val="both"/>
        <w:rPr>
          <w:color w:val="231F20"/>
          <w:sz w:val="19"/>
        </w:rPr>
      </w:pPr>
      <w:r>
        <w:rPr>
          <w:color w:val="231F20"/>
          <w:w w:val="110"/>
          <w:sz w:val="19"/>
        </w:rPr>
        <w:t>For a range of reasons other than finance</w:t>
      </w:r>
      <w:r>
        <w:rPr>
          <w:color w:val="231F20"/>
          <w:spacing w:val="-34"/>
          <w:w w:val="110"/>
          <w:sz w:val="19"/>
        </w:rPr>
        <w:t xml:space="preserve"> </w:t>
      </w:r>
      <w:r>
        <w:rPr>
          <w:color w:val="231F20"/>
          <w:w w:val="110"/>
          <w:sz w:val="19"/>
        </w:rPr>
        <w:t xml:space="preserve">and spelt out in the main report, the Training Committee </w:t>
      </w:r>
      <w:r>
        <w:rPr>
          <w:color w:val="231F20"/>
          <w:spacing w:val="2"/>
          <w:w w:val="110"/>
          <w:sz w:val="19"/>
        </w:rPr>
        <w:t xml:space="preserve">suggests </w:t>
      </w:r>
      <w:r>
        <w:rPr>
          <w:color w:val="231F20"/>
          <w:w w:val="110"/>
          <w:sz w:val="19"/>
        </w:rPr>
        <w:t xml:space="preserve">concentrating Education for </w:t>
      </w:r>
      <w:r>
        <w:rPr>
          <w:color w:val="231F20"/>
          <w:spacing w:val="3"/>
          <w:w w:val="110"/>
          <w:sz w:val="19"/>
        </w:rPr>
        <w:t xml:space="preserve">Ministry </w:t>
      </w:r>
      <w:r>
        <w:rPr>
          <w:color w:val="231F20"/>
          <w:w w:val="110"/>
          <w:sz w:val="19"/>
        </w:rPr>
        <w:t xml:space="preserve">1 </w:t>
      </w:r>
      <w:r>
        <w:rPr>
          <w:color w:val="231F20"/>
          <w:spacing w:val="3"/>
          <w:w w:val="110"/>
          <w:sz w:val="19"/>
        </w:rPr>
        <w:t xml:space="preserve">students </w:t>
      </w:r>
      <w:r>
        <w:rPr>
          <w:color w:val="231F20"/>
          <w:spacing w:val="2"/>
          <w:w w:val="110"/>
          <w:sz w:val="19"/>
        </w:rPr>
        <w:t xml:space="preserve">through three colleges designated </w:t>
      </w:r>
      <w:r>
        <w:rPr>
          <w:color w:val="231F20"/>
          <w:w w:val="110"/>
          <w:sz w:val="19"/>
        </w:rPr>
        <w:t xml:space="preserve">as Resource Centres for Learning. An immediate </w:t>
      </w:r>
      <w:r>
        <w:rPr>
          <w:color w:val="231F20"/>
          <w:spacing w:val="2"/>
          <w:w w:val="110"/>
          <w:sz w:val="19"/>
        </w:rPr>
        <w:t xml:space="preserve">effect </w:t>
      </w:r>
      <w:r>
        <w:rPr>
          <w:color w:val="231F20"/>
          <w:w w:val="110"/>
          <w:sz w:val="19"/>
        </w:rPr>
        <w:t>of</w:t>
      </w:r>
      <w:r>
        <w:rPr>
          <w:color w:val="231F20"/>
          <w:spacing w:val="-11"/>
          <w:w w:val="110"/>
          <w:sz w:val="19"/>
        </w:rPr>
        <w:t xml:space="preserve"> </w:t>
      </w:r>
      <w:r>
        <w:rPr>
          <w:color w:val="231F20"/>
          <w:w w:val="110"/>
          <w:sz w:val="19"/>
        </w:rPr>
        <w:t>this</w:t>
      </w:r>
      <w:r>
        <w:rPr>
          <w:color w:val="231F20"/>
          <w:spacing w:val="-11"/>
          <w:w w:val="110"/>
          <w:sz w:val="19"/>
        </w:rPr>
        <w:t xml:space="preserve"> </w:t>
      </w:r>
      <w:r>
        <w:rPr>
          <w:color w:val="231F20"/>
          <w:w w:val="110"/>
          <w:sz w:val="19"/>
        </w:rPr>
        <w:t>woul</w:t>
      </w:r>
      <w:r>
        <w:rPr>
          <w:color w:val="231F20"/>
          <w:w w:val="110"/>
          <w:sz w:val="19"/>
        </w:rPr>
        <w:t>d</w:t>
      </w:r>
      <w:r>
        <w:rPr>
          <w:color w:val="231F20"/>
          <w:spacing w:val="-10"/>
          <w:w w:val="110"/>
          <w:sz w:val="19"/>
        </w:rPr>
        <w:t xml:space="preserve"> </w:t>
      </w:r>
      <w:r>
        <w:rPr>
          <w:color w:val="231F20"/>
          <w:w w:val="110"/>
          <w:sz w:val="19"/>
        </w:rPr>
        <w:t>be</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w w:val="110"/>
          <w:sz w:val="19"/>
        </w:rPr>
        <w:t>reduce</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subvention</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w w:val="110"/>
          <w:sz w:val="19"/>
        </w:rPr>
        <w:t>Northern and</w:t>
      </w:r>
      <w:r>
        <w:rPr>
          <w:color w:val="231F20"/>
          <w:spacing w:val="-32"/>
          <w:w w:val="110"/>
          <w:sz w:val="19"/>
        </w:rPr>
        <w:t xml:space="preserve"> </w:t>
      </w:r>
      <w:r>
        <w:rPr>
          <w:color w:val="231F20"/>
          <w:w w:val="110"/>
          <w:sz w:val="19"/>
        </w:rPr>
        <w:t>Westminster.</w:t>
      </w:r>
      <w:r>
        <w:rPr>
          <w:color w:val="231F20"/>
          <w:spacing w:val="-32"/>
          <w:w w:val="110"/>
          <w:sz w:val="19"/>
        </w:rPr>
        <w:t xml:space="preserve"> </w:t>
      </w:r>
      <w:r>
        <w:rPr>
          <w:color w:val="231F20"/>
          <w:w w:val="110"/>
          <w:sz w:val="19"/>
        </w:rPr>
        <w:t>Effectively</w:t>
      </w:r>
      <w:r>
        <w:rPr>
          <w:color w:val="231F20"/>
          <w:spacing w:val="-32"/>
          <w:w w:val="110"/>
          <w:sz w:val="19"/>
        </w:rPr>
        <w:t xml:space="preserve"> </w:t>
      </w:r>
      <w:r>
        <w:rPr>
          <w:color w:val="231F20"/>
          <w:w w:val="110"/>
          <w:sz w:val="19"/>
        </w:rPr>
        <w:t>on</w:t>
      </w:r>
      <w:r>
        <w:rPr>
          <w:color w:val="231F20"/>
          <w:spacing w:val="-32"/>
          <w:w w:val="110"/>
          <w:sz w:val="19"/>
        </w:rPr>
        <w:t xml:space="preserve"> </w:t>
      </w:r>
      <w:r>
        <w:rPr>
          <w:color w:val="231F20"/>
          <w:w w:val="110"/>
          <w:sz w:val="19"/>
        </w:rPr>
        <w:t>the</w:t>
      </w:r>
      <w:r>
        <w:rPr>
          <w:color w:val="231F20"/>
          <w:spacing w:val="-32"/>
          <w:w w:val="110"/>
          <w:sz w:val="19"/>
        </w:rPr>
        <w:t xml:space="preserve"> </w:t>
      </w:r>
      <w:r>
        <w:rPr>
          <w:color w:val="231F20"/>
          <w:w w:val="110"/>
          <w:sz w:val="19"/>
        </w:rPr>
        <w:t>2004/5</w:t>
      </w:r>
      <w:r>
        <w:rPr>
          <w:color w:val="231F20"/>
          <w:spacing w:val="-32"/>
          <w:w w:val="110"/>
          <w:sz w:val="19"/>
        </w:rPr>
        <w:t xml:space="preserve"> </w:t>
      </w:r>
      <w:r>
        <w:rPr>
          <w:color w:val="231F20"/>
          <w:w w:val="110"/>
          <w:sz w:val="19"/>
        </w:rPr>
        <w:t>figures</w:t>
      </w:r>
      <w:r>
        <w:rPr>
          <w:color w:val="231F20"/>
          <w:spacing w:val="-32"/>
          <w:w w:val="110"/>
          <w:sz w:val="19"/>
        </w:rPr>
        <w:t xml:space="preserve"> </w:t>
      </w:r>
      <w:r>
        <w:rPr>
          <w:color w:val="231F20"/>
          <w:w w:val="110"/>
          <w:sz w:val="19"/>
        </w:rPr>
        <w:t>over</w:t>
      </w:r>
    </w:p>
    <w:p w:rsidR="00817A8B" w:rsidRDefault="007650C7">
      <w:pPr>
        <w:pStyle w:val="BodyText"/>
        <w:spacing w:before="7" w:line="247" w:lineRule="auto"/>
        <w:ind w:left="412" w:right="1358"/>
        <w:jc w:val="both"/>
      </w:pPr>
      <w:r>
        <w:rPr>
          <w:color w:val="231F20"/>
          <w:w w:val="110"/>
        </w:rPr>
        <w:t>£168,000 in student fees and Mansfield subvention would</w:t>
      </w:r>
      <w:r>
        <w:rPr>
          <w:color w:val="231F20"/>
          <w:spacing w:val="-25"/>
          <w:w w:val="110"/>
        </w:rPr>
        <w:t xml:space="preserve"> </w:t>
      </w:r>
      <w:r>
        <w:rPr>
          <w:color w:val="231F20"/>
          <w:w w:val="110"/>
        </w:rPr>
        <w:t>be</w:t>
      </w:r>
      <w:r>
        <w:rPr>
          <w:color w:val="231F20"/>
          <w:spacing w:val="-24"/>
          <w:w w:val="110"/>
        </w:rPr>
        <w:t xml:space="preserve"> </w:t>
      </w:r>
      <w:r>
        <w:rPr>
          <w:color w:val="231F20"/>
          <w:w w:val="110"/>
        </w:rPr>
        <w:t>available</w:t>
      </w:r>
      <w:r>
        <w:rPr>
          <w:color w:val="231F20"/>
          <w:spacing w:val="-24"/>
          <w:w w:val="110"/>
        </w:rPr>
        <w:t xml:space="preserve"> </w:t>
      </w:r>
      <w:r>
        <w:rPr>
          <w:color w:val="231F20"/>
          <w:w w:val="110"/>
        </w:rPr>
        <w:t>to</w:t>
      </w:r>
      <w:r>
        <w:rPr>
          <w:color w:val="231F20"/>
          <w:spacing w:val="-24"/>
          <w:w w:val="110"/>
        </w:rPr>
        <w:t xml:space="preserve"> </w:t>
      </w:r>
      <w:r>
        <w:rPr>
          <w:color w:val="231F20"/>
          <w:w w:val="110"/>
        </w:rPr>
        <w:t>offset</w:t>
      </w:r>
      <w:r>
        <w:rPr>
          <w:color w:val="231F20"/>
          <w:spacing w:val="-25"/>
          <w:w w:val="110"/>
        </w:rPr>
        <w:t xml:space="preserve"> </w:t>
      </w:r>
      <w:r>
        <w:rPr>
          <w:color w:val="231F20"/>
          <w:w w:val="110"/>
        </w:rPr>
        <w:t>Northern</w:t>
      </w:r>
      <w:r>
        <w:rPr>
          <w:color w:val="231F20"/>
          <w:spacing w:val="-24"/>
          <w:w w:val="110"/>
        </w:rPr>
        <w:t xml:space="preserve"> </w:t>
      </w:r>
      <w:r>
        <w:rPr>
          <w:color w:val="231F20"/>
          <w:w w:val="110"/>
        </w:rPr>
        <w:t>and</w:t>
      </w:r>
      <w:r>
        <w:rPr>
          <w:color w:val="231F20"/>
          <w:spacing w:val="-24"/>
          <w:w w:val="110"/>
        </w:rPr>
        <w:t xml:space="preserve"> </w:t>
      </w:r>
      <w:r>
        <w:rPr>
          <w:color w:val="231F20"/>
          <w:w w:val="110"/>
        </w:rPr>
        <w:t>Westminster costs.</w:t>
      </w:r>
      <w:r>
        <w:rPr>
          <w:color w:val="231F20"/>
          <w:spacing w:val="-11"/>
          <w:w w:val="110"/>
        </w:rPr>
        <w:t xml:space="preserve"> </w:t>
      </w:r>
      <w:r>
        <w:rPr>
          <w:color w:val="231F20"/>
          <w:w w:val="110"/>
        </w:rPr>
        <w:t>The</w:t>
      </w:r>
      <w:r>
        <w:rPr>
          <w:color w:val="231F20"/>
          <w:spacing w:val="-11"/>
          <w:w w:val="110"/>
        </w:rPr>
        <w:t xml:space="preserve"> </w:t>
      </w:r>
      <w:r>
        <w:rPr>
          <w:color w:val="231F20"/>
          <w:w w:val="110"/>
        </w:rPr>
        <w:t>extra</w:t>
      </w:r>
      <w:r>
        <w:rPr>
          <w:color w:val="231F20"/>
          <w:spacing w:val="-11"/>
          <w:w w:val="110"/>
        </w:rPr>
        <w:t xml:space="preserve"> </w:t>
      </w:r>
      <w:r>
        <w:rPr>
          <w:color w:val="231F20"/>
          <w:w w:val="110"/>
        </w:rPr>
        <w:t>costs</w:t>
      </w:r>
      <w:r>
        <w:rPr>
          <w:color w:val="231F20"/>
          <w:spacing w:val="-11"/>
          <w:w w:val="110"/>
        </w:rPr>
        <w:t xml:space="preserve"> </w:t>
      </w:r>
      <w:r>
        <w:rPr>
          <w:color w:val="231F20"/>
          <w:w w:val="110"/>
        </w:rPr>
        <w:t>to</w:t>
      </w:r>
      <w:r>
        <w:rPr>
          <w:color w:val="231F20"/>
          <w:spacing w:val="-11"/>
          <w:w w:val="110"/>
        </w:rPr>
        <w:t xml:space="preserve"> </w:t>
      </w:r>
      <w:r>
        <w:rPr>
          <w:color w:val="231F20"/>
          <w:w w:val="110"/>
        </w:rPr>
        <w:t>cope</w:t>
      </w:r>
      <w:r>
        <w:rPr>
          <w:color w:val="231F20"/>
          <w:spacing w:val="-10"/>
          <w:w w:val="110"/>
        </w:rPr>
        <w:t xml:space="preserve"> </w:t>
      </w:r>
      <w:r>
        <w:rPr>
          <w:color w:val="231F20"/>
          <w:w w:val="110"/>
        </w:rPr>
        <w:t>with</w:t>
      </w:r>
      <w:r>
        <w:rPr>
          <w:color w:val="231F20"/>
          <w:spacing w:val="-11"/>
          <w:w w:val="110"/>
        </w:rPr>
        <w:t xml:space="preserve"> </w:t>
      </w:r>
      <w:r>
        <w:rPr>
          <w:color w:val="231F20"/>
          <w:w w:val="110"/>
        </w:rPr>
        <w:t>additional</w:t>
      </w:r>
      <w:r>
        <w:rPr>
          <w:color w:val="231F20"/>
          <w:spacing w:val="-11"/>
          <w:w w:val="110"/>
        </w:rPr>
        <w:t xml:space="preserve"> </w:t>
      </w:r>
      <w:r>
        <w:rPr>
          <w:color w:val="231F20"/>
          <w:w w:val="110"/>
        </w:rPr>
        <w:t>students at those institutions would be minimal. There is likely to be some expenditure needed to purchase local components</w:t>
      </w:r>
      <w:r>
        <w:rPr>
          <w:color w:val="231F20"/>
          <w:spacing w:val="-9"/>
          <w:w w:val="110"/>
        </w:rPr>
        <w:t xml:space="preserve"> </w:t>
      </w:r>
      <w:r>
        <w:rPr>
          <w:color w:val="231F20"/>
          <w:w w:val="110"/>
        </w:rPr>
        <w:t>for</w:t>
      </w:r>
      <w:r>
        <w:rPr>
          <w:color w:val="231F20"/>
          <w:spacing w:val="-8"/>
          <w:w w:val="110"/>
        </w:rPr>
        <w:t xml:space="preserve"> </w:t>
      </w:r>
      <w:r>
        <w:rPr>
          <w:color w:val="231F20"/>
          <w:w w:val="110"/>
        </w:rPr>
        <w:t>the</w:t>
      </w:r>
      <w:r>
        <w:rPr>
          <w:color w:val="231F20"/>
          <w:spacing w:val="-9"/>
          <w:w w:val="110"/>
        </w:rPr>
        <w:t xml:space="preserve"> </w:t>
      </w:r>
      <w:r>
        <w:rPr>
          <w:color w:val="231F20"/>
          <w:w w:val="110"/>
        </w:rPr>
        <w:t>dispersed</w:t>
      </w:r>
      <w:r>
        <w:rPr>
          <w:color w:val="231F20"/>
          <w:spacing w:val="-8"/>
          <w:w w:val="110"/>
        </w:rPr>
        <w:t xml:space="preserve"> </w:t>
      </w:r>
      <w:r>
        <w:rPr>
          <w:color w:val="231F20"/>
          <w:w w:val="110"/>
        </w:rPr>
        <w:t>learning</w:t>
      </w:r>
      <w:r>
        <w:rPr>
          <w:color w:val="231F20"/>
          <w:spacing w:val="-9"/>
          <w:w w:val="110"/>
        </w:rPr>
        <w:t xml:space="preserve"> </w:t>
      </w:r>
      <w:r>
        <w:rPr>
          <w:color w:val="231F20"/>
          <w:w w:val="110"/>
        </w:rPr>
        <w:t>needs</w:t>
      </w:r>
      <w:r>
        <w:rPr>
          <w:color w:val="231F20"/>
          <w:spacing w:val="-8"/>
          <w:w w:val="110"/>
        </w:rPr>
        <w:t xml:space="preserve"> </w:t>
      </w:r>
      <w:r>
        <w:rPr>
          <w:color w:val="231F20"/>
          <w:w w:val="110"/>
        </w:rPr>
        <w:t>of</w:t>
      </w:r>
      <w:r>
        <w:rPr>
          <w:color w:val="231F20"/>
          <w:spacing w:val="-9"/>
          <w:w w:val="110"/>
        </w:rPr>
        <w:t xml:space="preserve"> </w:t>
      </w:r>
      <w:r>
        <w:rPr>
          <w:color w:val="231F20"/>
          <w:w w:val="110"/>
        </w:rPr>
        <w:t>some of the ordinands. However the major part of</w:t>
      </w:r>
      <w:r>
        <w:rPr>
          <w:color w:val="231F20"/>
          <w:spacing w:val="22"/>
          <w:w w:val="110"/>
        </w:rPr>
        <w:t xml:space="preserve"> </w:t>
      </w:r>
      <w:r>
        <w:rPr>
          <w:color w:val="231F20"/>
          <w:w w:val="110"/>
        </w:rPr>
        <w:t>that figure above would be available</w:t>
      </w:r>
      <w:r>
        <w:rPr>
          <w:color w:val="231F20"/>
          <w:w w:val="110"/>
        </w:rPr>
        <w:t xml:space="preserve"> to lower the Training budget</w:t>
      </w:r>
      <w:r>
        <w:rPr>
          <w:color w:val="231F20"/>
          <w:spacing w:val="-10"/>
          <w:w w:val="110"/>
        </w:rPr>
        <w:t xml:space="preserve"> </w:t>
      </w:r>
      <w:r>
        <w:rPr>
          <w:color w:val="231F20"/>
          <w:w w:val="110"/>
        </w:rPr>
        <w:t>or</w:t>
      </w:r>
      <w:r>
        <w:rPr>
          <w:color w:val="231F20"/>
          <w:spacing w:val="-10"/>
          <w:w w:val="110"/>
        </w:rPr>
        <w:t xml:space="preserve"> </w:t>
      </w:r>
      <w:r>
        <w:rPr>
          <w:color w:val="231F20"/>
          <w:w w:val="110"/>
        </w:rPr>
        <w:t>reinvest</w:t>
      </w:r>
      <w:r>
        <w:rPr>
          <w:color w:val="231F20"/>
          <w:spacing w:val="-9"/>
          <w:w w:val="110"/>
        </w:rPr>
        <w:t xml:space="preserve"> </w:t>
      </w:r>
      <w:r>
        <w:rPr>
          <w:color w:val="231F20"/>
          <w:w w:val="110"/>
        </w:rPr>
        <w:t>in</w:t>
      </w:r>
      <w:r>
        <w:rPr>
          <w:color w:val="231F20"/>
          <w:spacing w:val="-10"/>
          <w:w w:val="110"/>
        </w:rPr>
        <w:t xml:space="preserve"> </w:t>
      </w:r>
      <w:r>
        <w:rPr>
          <w:color w:val="231F20"/>
          <w:w w:val="110"/>
        </w:rPr>
        <w:t>the</w:t>
      </w:r>
      <w:r>
        <w:rPr>
          <w:color w:val="231F20"/>
          <w:spacing w:val="-10"/>
          <w:w w:val="110"/>
        </w:rPr>
        <w:t xml:space="preserve"> </w:t>
      </w:r>
      <w:r>
        <w:rPr>
          <w:color w:val="231F20"/>
          <w:w w:val="110"/>
        </w:rPr>
        <w:t>provisions</w:t>
      </w:r>
      <w:r>
        <w:rPr>
          <w:color w:val="231F20"/>
          <w:spacing w:val="-9"/>
          <w:w w:val="110"/>
        </w:rPr>
        <w:t xml:space="preserve"> </w:t>
      </w:r>
      <w:r>
        <w:rPr>
          <w:color w:val="231F20"/>
          <w:w w:val="110"/>
        </w:rPr>
        <w:t>being</w:t>
      </w:r>
      <w:r>
        <w:rPr>
          <w:color w:val="231F20"/>
          <w:spacing w:val="-10"/>
          <w:w w:val="110"/>
        </w:rPr>
        <w:t xml:space="preserve"> </w:t>
      </w:r>
      <w:r>
        <w:rPr>
          <w:color w:val="231F20"/>
          <w:w w:val="110"/>
        </w:rPr>
        <w:t>encouraged for a learning</w:t>
      </w:r>
      <w:r>
        <w:rPr>
          <w:color w:val="231F20"/>
          <w:spacing w:val="-6"/>
          <w:w w:val="110"/>
        </w:rPr>
        <w:t xml:space="preserve"> </w:t>
      </w:r>
      <w:r>
        <w:rPr>
          <w:color w:val="231F20"/>
          <w:w w:val="110"/>
        </w:rPr>
        <w:t>church.</w:t>
      </w:r>
    </w:p>
    <w:p w:rsidR="00817A8B" w:rsidRDefault="00817A8B">
      <w:pPr>
        <w:pStyle w:val="BodyText"/>
        <w:rPr>
          <w:sz w:val="20"/>
        </w:rPr>
      </w:pPr>
    </w:p>
    <w:p w:rsidR="00817A8B" w:rsidRDefault="007650C7">
      <w:pPr>
        <w:pStyle w:val="ListParagraph"/>
        <w:numPr>
          <w:ilvl w:val="0"/>
          <w:numId w:val="90"/>
        </w:numPr>
        <w:tabs>
          <w:tab w:val="left" w:pos="1093"/>
          <w:tab w:val="left" w:pos="1094"/>
        </w:tabs>
        <w:spacing w:line="247" w:lineRule="auto"/>
        <w:ind w:left="412" w:right="1358" w:firstLine="0"/>
        <w:jc w:val="both"/>
        <w:rPr>
          <w:sz w:val="19"/>
        </w:rPr>
      </w:pPr>
      <w:r>
        <w:rPr>
          <w:rFonts w:ascii="Myriad Pro" w:hAnsi="Myriad Pro"/>
          <w:b/>
          <w:color w:val="231F20"/>
          <w:w w:val="110"/>
          <w:sz w:val="19"/>
        </w:rPr>
        <w:t xml:space="preserve">The alternative </w:t>
      </w:r>
      <w:r>
        <w:rPr>
          <w:color w:val="231F20"/>
          <w:w w:val="110"/>
          <w:sz w:val="19"/>
        </w:rPr>
        <w:t>would be using only the</w:t>
      </w:r>
      <w:r>
        <w:rPr>
          <w:color w:val="231F20"/>
          <w:spacing w:val="-34"/>
          <w:w w:val="110"/>
          <w:sz w:val="19"/>
        </w:rPr>
        <w:t xml:space="preserve"> </w:t>
      </w:r>
      <w:r>
        <w:rPr>
          <w:color w:val="231F20"/>
          <w:w w:val="110"/>
          <w:sz w:val="19"/>
        </w:rPr>
        <w:t>part time courses for part time training and would on the face of it save a good deal in terms of fees and would do away with any subsidies entirely. The Training Committee’s argument is that the Church needs to distinguish between what are costs to the ch</w:t>
      </w:r>
      <w:r>
        <w:rPr>
          <w:color w:val="231F20"/>
          <w:w w:val="110"/>
          <w:sz w:val="19"/>
        </w:rPr>
        <w:t>urch</w:t>
      </w:r>
      <w:r>
        <w:rPr>
          <w:color w:val="231F20"/>
          <w:spacing w:val="-27"/>
          <w:w w:val="110"/>
          <w:sz w:val="19"/>
        </w:rPr>
        <w:t xml:space="preserve"> </w:t>
      </w:r>
      <w:r>
        <w:rPr>
          <w:color w:val="231F20"/>
          <w:w w:val="110"/>
          <w:sz w:val="19"/>
        </w:rPr>
        <w:t>and what the Church values. Its ability to be ecumenically engaged and yet distinctive in its understanding of church and ministry is of high value and would be diminished</w:t>
      </w:r>
      <w:r>
        <w:rPr>
          <w:color w:val="231F20"/>
          <w:spacing w:val="-13"/>
          <w:w w:val="110"/>
          <w:sz w:val="19"/>
        </w:rPr>
        <w:t xml:space="preserve"> </w:t>
      </w:r>
      <w:r>
        <w:rPr>
          <w:color w:val="231F20"/>
          <w:w w:val="110"/>
          <w:sz w:val="19"/>
        </w:rPr>
        <w:t>by</w:t>
      </w:r>
      <w:r>
        <w:rPr>
          <w:color w:val="231F20"/>
          <w:spacing w:val="-14"/>
          <w:w w:val="110"/>
          <w:sz w:val="19"/>
        </w:rPr>
        <w:t xml:space="preserve"> </w:t>
      </w:r>
      <w:r>
        <w:rPr>
          <w:color w:val="231F20"/>
          <w:w w:val="110"/>
          <w:sz w:val="19"/>
        </w:rPr>
        <w:t>this</w:t>
      </w:r>
      <w:r>
        <w:rPr>
          <w:color w:val="231F20"/>
          <w:spacing w:val="-13"/>
          <w:w w:val="110"/>
          <w:sz w:val="19"/>
        </w:rPr>
        <w:t xml:space="preserve"> </w:t>
      </w:r>
      <w:r>
        <w:rPr>
          <w:color w:val="231F20"/>
          <w:w w:val="110"/>
          <w:sz w:val="19"/>
        </w:rPr>
        <w:t>route.</w:t>
      </w:r>
      <w:r>
        <w:rPr>
          <w:color w:val="231F20"/>
          <w:spacing w:val="-13"/>
          <w:w w:val="110"/>
          <w:sz w:val="19"/>
        </w:rPr>
        <w:t xml:space="preserve"> </w:t>
      </w:r>
      <w:r>
        <w:rPr>
          <w:color w:val="231F20"/>
          <w:w w:val="110"/>
          <w:sz w:val="19"/>
        </w:rPr>
        <w:t>Such</w:t>
      </w:r>
      <w:r>
        <w:rPr>
          <w:color w:val="231F20"/>
          <w:spacing w:val="-13"/>
          <w:w w:val="110"/>
          <w:sz w:val="19"/>
        </w:rPr>
        <w:t xml:space="preserve"> </w:t>
      </w:r>
      <w:r>
        <w:rPr>
          <w:color w:val="231F20"/>
          <w:w w:val="110"/>
          <w:sz w:val="19"/>
        </w:rPr>
        <w:t>a</w:t>
      </w:r>
      <w:r>
        <w:rPr>
          <w:color w:val="231F20"/>
          <w:spacing w:val="-13"/>
          <w:w w:val="110"/>
          <w:sz w:val="19"/>
        </w:rPr>
        <w:t xml:space="preserve"> </w:t>
      </w:r>
      <w:r>
        <w:rPr>
          <w:color w:val="231F20"/>
          <w:w w:val="110"/>
          <w:sz w:val="19"/>
        </w:rPr>
        <w:t>route</w:t>
      </w:r>
      <w:r>
        <w:rPr>
          <w:color w:val="231F20"/>
          <w:spacing w:val="-13"/>
          <w:w w:val="110"/>
          <w:sz w:val="19"/>
        </w:rPr>
        <w:t xml:space="preserve"> </w:t>
      </w:r>
      <w:r>
        <w:rPr>
          <w:color w:val="231F20"/>
          <w:w w:val="110"/>
          <w:sz w:val="19"/>
        </w:rPr>
        <w:t>would</w:t>
      </w:r>
      <w:r>
        <w:rPr>
          <w:color w:val="231F20"/>
          <w:spacing w:val="-13"/>
          <w:w w:val="110"/>
          <w:sz w:val="19"/>
        </w:rPr>
        <w:t xml:space="preserve"> </w:t>
      </w:r>
      <w:r>
        <w:rPr>
          <w:color w:val="231F20"/>
          <w:w w:val="110"/>
          <w:sz w:val="19"/>
        </w:rPr>
        <w:t>also</w:t>
      </w:r>
      <w:r>
        <w:rPr>
          <w:color w:val="231F20"/>
          <w:spacing w:val="-13"/>
          <w:w w:val="110"/>
          <w:sz w:val="19"/>
        </w:rPr>
        <w:t xml:space="preserve"> </w:t>
      </w:r>
      <w:r>
        <w:rPr>
          <w:color w:val="231F20"/>
          <w:w w:val="110"/>
          <w:sz w:val="19"/>
        </w:rPr>
        <w:t>have other costs or consequences. These</w:t>
      </w:r>
      <w:r>
        <w:rPr>
          <w:color w:val="231F20"/>
          <w:spacing w:val="-21"/>
          <w:w w:val="110"/>
          <w:sz w:val="19"/>
        </w:rPr>
        <w:t xml:space="preserve"> </w:t>
      </w:r>
      <w:r>
        <w:rPr>
          <w:color w:val="231F20"/>
          <w:w w:val="110"/>
          <w:sz w:val="19"/>
        </w:rPr>
        <w:t>include: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ListParagraph"/>
        <w:numPr>
          <w:ilvl w:val="0"/>
          <w:numId w:val="88"/>
        </w:numPr>
        <w:tabs>
          <w:tab w:val="left" w:pos="2041"/>
        </w:tabs>
        <w:spacing w:before="113" w:line="220" w:lineRule="auto"/>
        <w:rPr>
          <w:sz w:val="19"/>
        </w:rPr>
      </w:pPr>
      <w:r>
        <w:rPr>
          <w:color w:val="231F20"/>
          <w:w w:val="105"/>
          <w:sz w:val="19"/>
        </w:rPr>
        <w:t xml:space="preserve">Westminster (the only institution the United </w:t>
      </w:r>
      <w:r>
        <w:rPr>
          <w:color w:val="231F20"/>
          <w:spacing w:val="2"/>
          <w:w w:val="105"/>
          <w:sz w:val="19"/>
        </w:rPr>
        <w:t xml:space="preserve">Reformed </w:t>
      </w:r>
      <w:r>
        <w:rPr>
          <w:color w:val="231F20"/>
          <w:w w:val="105"/>
          <w:sz w:val="19"/>
        </w:rPr>
        <w:t xml:space="preserve">Church ‘owns’) cannot have </w:t>
      </w:r>
      <w:r>
        <w:rPr>
          <w:color w:val="231F20"/>
          <w:spacing w:val="2"/>
          <w:w w:val="105"/>
          <w:sz w:val="19"/>
        </w:rPr>
        <w:t xml:space="preserve">its </w:t>
      </w:r>
      <w:r>
        <w:rPr>
          <w:color w:val="231F20"/>
          <w:w w:val="105"/>
          <w:sz w:val="19"/>
        </w:rPr>
        <w:t>financial</w:t>
      </w:r>
      <w:r>
        <w:rPr>
          <w:color w:val="231F20"/>
          <w:spacing w:val="24"/>
          <w:w w:val="105"/>
          <w:sz w:val="19"/>
        </w:rPr>
        <w:t xml:space="preserve"> </w:t>
      </w:r>
      <w:r>
        <w:rPr>
          <w:color w:val="231F20"/>
          <w:w w:val="105"/>
          <w:sz w:val="19"/>
        </w:rPr>
        <w:t>value</w:t>
      </w:r>
      <w:r>
        <w:rPr>
          <w:color w:val="231F20"/>
          <w:spacing w:val="25"/>
          <w:w w:val="105"/>
          <w:sz w:val="19"/>
        </w:rPr>
        <w:t xml:space="preserve"> </w:t>
      </w:r>
      <w:r>
        <w:rPr>
          <w:color w:val="231F20"/>
          <w:w w:val="105"/>
          <w:sz w:val="19"/>
        </w:rPr>
        <w:t>released</w:t>
      </w:r>
      <w:r>
        <w:rPr>
          <w:color w:val="231F20"/>
          <w:spacing w:val="25"/>
          <w:w w:val="105"/>
          <w:sz w:val="19"/>
        </w:rPr>
        <w:t xml:space="preserve"> </w:t>
      </w:r>
      <w:r>
        <w:rPr>
          <w:color w:val="231F20"/>
          <w:w w:val="105"/>
          <w:sz w:val="19"/>
        </w:rPr>
        <w:t>for</w:t>
      </w:r>
      <w:r>
        <w:rPr>
          <w:color w:val="231F20"/>
          <w:spacing w:val="25"/>
          <w:w w:val="105"/>
          <w:sz w:val="19"/>
        </w:rPr>
        <w:t xml:space="preserve"> </w:t>
      </w:r>
      <w:r>
        <w:rPr>
          <w:color w:val="231F20"/>
          <w:w w:val="105"/>
          <w:sz w:val="19"/>
        </w:rPr>
        <w:t>the</w:t>
      </w:r>
      <w:r>
        <w:rPr>
          <w:color w:val="231F20"/>
          <w:spacing w:val="25"/>
          <w:w w:val="105"/>
          <w:sz w:val="19"/>
        </w:rPr>
        <w:t xml:space="preserve"> </w:t>
      </w:r>
      <w:r>
        <w:rPr>
          <w:color w:val="231F20"/>
          <w:w w:val="105"/>
          <w:sz w:val="19"/>
        </w:rPr>
        <w:t>church</w:t>
      </w:r>
      <w:r>
        <w:rPr>
          <w:color w:val="231F20"/>
          <w:spacing w:val="25"/>
          <w:w w:val="105"/>
          <w:sz w:val="19"/>
        </w:rPr>
        <w:t xml:space="preserve"> </w:t>
      </w:r>
      <w:r>
        <w:rPr>
          <w:color w:val="231F20"/>
          <w:w w:val="105"/>
          <w:sz w:val="19"/>
        </w:rPr>
        <w:t>due</w:t>
      </w:r>
      <w:r>
        <w:rPr>
          <w:color w:val="231F20"/>
          <w:spacing w:val="25"/>
          <w:w w:val="105"/>
          <w:sz w:val="19"/>
        </w:rPr>
        <w:t xml:space="preserve"> </w:t>
      </w:r>
      <w:r>
        <w:rPr>
          <w:color w:val="231F20"/>
          <w:w w:val="105"/>
          <w:sz w:val="19"/>
        </w:rPr>
        <w:t>to</w:t>
      </w:r>
    </w:p>
    <w:p w:rsidR="00817A8B" w:rsidRDefault="007650C7">
      <w:pPr>
        <w:pStyle w:val="BodyText"/>
        <w:spacing w:before="10" w:line="175" w:lineRule="exact"/>
        <w:ind w:left="2040"/>
        <w:jc w:val="both"/>
      </w:pPr>
      <w:r>
        <w:rPr>
          <w:color w:val="231F20"/>
          <w:w w:val="105"/>
        </w:rPr>
        <w:t>its trust deeds.</w:t>
      </w:r>
    </w:p>
    <w:p w:rsidR="00817A8B" w:rsidRDefault="007650C7">
      <w:pPr>
        <w:pStyle w:val="ListParagraph"/>
        <w:numPr>
          <w:ilvl w:val="0"/>
          <w:numId w:val="88"/>
        </w:numPr>
        <w:tabs>
          <w:tab w:val="left" w:pos="2041"/>
        </w:tabs>
        <w:spacing w:line="196" w:lineRule="auto"/>
        <w:rPr>
          <w:sz w:val="19"/>
        </w:rPr>
      </w:pPr>
      <w:r>
        <w:rPr>
          <w:color w:val="231F20"/>
          <w:w w:val="105"/>
          <w:sz w:val="19"/>
        </w:rPr>
        <w:t xml:space="preserve">Westminster, </w:t>
      </w:r>
      <w:r>
        <w:rPr>
          <w:color w:val="231F20"/>
          <w:spacing w:val="3"/>
          <w:w w:val="105"/>
          <w:sz w:val="19"/>
        </w:rPr>
        <w:t xml:space="preserve">Northern </w:t>
      </w:r>
      <w:r>
        <w:rPr>
          <w:color w:val="231F20"/>
          <w:spacing w:val="2"/>
          <w:w w:val="105"/>
          <w:sz w:val="19"/>
        </w:rPr>
        <w:t xml:space="preserve">and the Scottish </w:t>
      </w:r>
      <w:r>
        <w:rPr>
          <w:color w:val="231F20"/>
          <w:w w:val="105"/>
          <w:sz w:val="19"/>
        </w:rPr>
        <w:t xml:space="preserve">Colleges  generate  income or contribute </w:t>
      </w:r>
      <w:r>
        <w:rPr>
          <w:color w:val="231F20"/>
          <w:spacing w:val="39"/>
          <w:w w:val="105"/>
          <w:sz w:val="19"/>
        </w:rPr>
        <w:t xml:space="preserve"> </w:t>
      </w:r>
      <w:r>
        <w:rPr>
          <w:color w:val="231F20"/>
          <w:w w:val="105"/>
          <w:sz w:val="19"/>
        </w:rPr>
        <w:t>Trust</w:t>
      </w:r>
    </w:p>
    <w:p w:rsidR="00817A8B" w:rsidRDefault="007650C7">
      <w:pPr>
        <w:pStyle w:val="BodyText"/>
        <w:spacing w:before="7" w:line="240" w:lineRule="atLeast"/>
        <w:ind w:left="2040" w:right="1"/>
        <w:jc w:val="both"/>
      </w:pPr>
      <w:r>
        <w:rPr>
          <w:color w:val="231F20"/>
          <w:w w:val="105"/>
        </w:rPr>
        <w:t>income to the work of the church that would be lost if the colleges were not</w:t>
      </w:r>
      <w:r>
        <w:rPr>
          <w:color w:val="231F20"/>
          <w:spacing w:val="26"/>
          <w:w w:val="105"/>
        </w:rPr>
        <w:t xml:space="preserve"> </w:t>
      </w:r>
      <w:r>
        <w:rPr>
          <w:color w:val="231F20"/>
          <w:w w:val="105"/>
        </w:rPr>
        <w:t>used.</w:t>
      </w:r>
    </w:p>
    <w:p w:rsidR="00817A8B" w:rsidRDefault="007650C7">
      <w:pPr>
        <w:pStyle w:val="ListParagraph"/>
        <w:numPr>
          <w:ilvl w:val="0"/>
          <w:numId w:val="88"/>
        </w:numPr>
        <w:tabs>
          <w:tab w:val="left" w:pos="2040"/>
          <w:tab w:val="left" w:pos="2041"/>
        </w:tabs>
        <w:spacing w:line="274" w:lineRule="exact"/>
        <w:jc w:val="left"/>
        <w:rPr>
          <w:sz w:val="19"/>
        </w:rPr>
      </w:pPr>
      <w:r>
        <w:rPr>
          <w:color w:val="231F20"/>
          <w:w w:val="105"/>
          <w:sz w:val="19"/>
        </w:rPr>
        <w:t>If</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colleges</w:t>
      </w:r>
      <w:r>
        <w:rPr>
          <w:color w:val="231F20"/>
          <w:spacing w:val="17"/>
          <w:w w:val="105"/>
          <w:sz w:val="19"/>
        </w:rPr>
        <w:t xml:space="preserve"> </w:t>
      </w:r>
      <w:r>
        <w:rPr>
          <w:color w:val="231F20"/>
          <w:w w:val="105"/>
          <w:sz w:val="19"/>
        </w:rPr>
        <w:t>were</w:t>
      </w:r>
      <w:r>
        <w:rPr>
          <w:color w:val="231F20"/>
          <w:spacing w:val="17"/>
          <w:w w:val="105"/>
          <w:sz w:val="19"/>
        </w:rPr>
        <w:t xml:space="preserve"> </w:t>
      </w:r>
      <w:r>
        <w:rPr>
          <w:color w:val="231F20"/>
          <w:w w:val="105"/>
          <w:sz w:val="19"/>
        </w:rPr>
        <w:t>not</w:t>
      </w:r>
      <w:r>
        <w:rPr>
          <w:color w:val="231F20"/>
          <w:spacing w:val="17"/>
          <w:w w:val="105"/>
          <w:sz w:val="19"/>
        </w:rPr>
        <w:t xml:space="preserve"> </w:t>
      </w:r>
      <w:r>
        <w:rPr>
          <w:color w:val="231F20"/>
          <w:w w:val="105"/>
          <w:sz w:val="19"/>
        </w:rPr>
        <w:t>available</w:t>
      </w:r>
      <w:r>
        <w:rPr>
          <w:color w:val="231F20"/>
          <w:spacing w:val="18"/>
          <w:w w:val="105"/>
          <w:sz w:val="19"/>
        </w:rPr>
        <w:t xml:space="preserve"> </w:t>
      </w:r>
      <w:r>
        <w:rPr>
          <w:color w:val="231F20"/>
          <w:w w:val="105"/>
          <w:sz w:val="19"/>
        </w:rPr>
        <w:t>then</w:t>
      </w:r>
      <w:r>
        <w:rPr>
          <w:color w:val="231F20"/>
          <w:spacing w:val="17"/>
          <w:w w:val="105"/>
          <w:sz w:val="19"/>
        </w:rPr>
        <w:t xml:space="preserve"> </w:t>
      </w:r>
      <w:r>
        <w:rPr>
          <w:color w:val="231F20"/>
          <w:w w:val="105"/>
          <w:sz w:val="19"/>
        </w:rPr>
        <w:t>the</w:t>
      </w:r>
    </w:p>
    <w:p w:rsidR="00817A8B" w:rsidRDefault="007650C7">
      <w:pPr>
        <w:pStyle w:val="BodyText"/>
        <w:spacing w:line="206" w:lineRule="exact"/>
        <w:ind w:left="2040"/>
        <w:jc w:val="both"/>
      </w:pPr>
      <w:r>
        <w:rPr>
          <w:color w:val="231F20"/>
          <w:w w:val="105"/>
        </w:rPr>
        <w:t>United Reformed Church would still need to</w:t>
      </w:r>
    </w:p>
    <w:p w:rsidR="00817A8B" w:rsidRDefault="007650C7">
      <w:pPr>
        <w:pStyle w:val="BodyText"/>
        <w:spacing w:line="240" w:lineRule="atLeast"/>
        <w:ind w:left="2040"/>
        <w:jc w:val="both"/>
      </w:pPr>
      <w:r>
        <w:rPr>
          <w:color w:val="231F20"/>
          <w:w w:val="105"/>
        </w:rPr>
        <w:t xml:space="preserve">provide staff in the </w:t>
      </w:r>
      <w:r>
        <w:rPr>
          <w:color w:val="231F20"/>
          <w:spacing w:val="-11"/>
          <w:w w:val="105"/>
        </w:rPr>
        <w:t xml:space="preserve">11 </w:t>
      </w:r>
      <w:r>
        <w:rPr>
          <w:color w:val="231F20"/>
          <w:w w:val="105"/>
        </w:rPr>
        <w:t xml:space="preserve">English synods, </w:t>
      </w:r>
      <w:r>
        <w:rPr>
          <w:color w:val="231F20"/>
          <w:spacing w:val="-3"/>
          <w:w w:val="105"/>
        </w:rPr>
        <w:t xml:space="preserve">Wales </w:t>
      </w:r>
      <w:r>
        <w:rPr>
          <w:color w:val="231F20"/>
          <w:w w:val="105"/>
        </w:rPr>
        <w:t>and Scotland to be a significant resource for ordination students who would be training in the</w:t>
      </w:r>
      <w:r>
        <w:rPr>
          <w:color w:val="231F20"/>
          <w:spacing w:val="-17"/>
          <w:w w:val="105"/>
        </w:rPr>
        <w:t xml:space="preserve"> </w:t>
      </w:r>
      <w:r>
        <w:rPr>
          <w:color w:val="231F20"/>
          <w:w w:val="105"/>
        </w:rPr>
        <w:t>regions.</w:t>
      </w:r>
      <w:r>
        <w:rPr>
          <w:color w:val="231F20"/>
          <w:spacing w:val="-16"/>
          <w:w w:val="105"/>
        </w:rPr>
        <w:t xml:space="preserve"> </w:t>
      </w:r>
      <w:r>
        <w:rPr>
          <w:color w:val="231F20"/>
          <w:w w:val="105"/>
        </w:rPr>
        <w:t>There</w:t>
      </w:r>
      <w:r>
        <w:rPr>
          <w:color w:val="231F20"/>
          <w:spacing w:val="-16"/>
          <w:w w:val="105"/>
        </w:rPr>
        <w:t xml:space="preserve"> </w:t>
      </w:r>
      <w:r>
        <w:rPr>
          <w:color w:val="231F20"/>
          <w:w w:val="105"/>
        </w:rPr>
        <w:t>would</w:t>
      </w:r>
      <w:r>
        <w:rPr>
          <w:color w:val="231F20"/>
          <w:spacing w:val="-16"/>
          <w:w w:val="105"/>
        </w:rPr>
        <w:t xml:space="preserve"> </w:t>
      </w:r>
      <w:r>
        <w:rPr>
          <w:color w:val="231F20"/>
          <w:w w:val="105"/>
        </w:rPr>
        <w:t>also</w:t>
      </w:r>
      <w:r>
        <w:rPr>
          <w:color w:val="231F20"/>
          <w:spacing w:val="-16"/>
          <w:w w:val="105"/>
        </w:rPr>
        <w:t xml:space="preserve"> </w:t>
      </w:r>
      <w:r>
        <w:rPr>
          <w:color w:val="231F20"/>
          <w:w w:val="105"/>
        </w:rPr>
        <w:t>need</w:t>
      </w:r>
      <w:r>
        <w:rPr>
          <w:color w:val="231F20"/>
          <w:spacing w:val="-17"/>
          <w:w w:val="105"/>
        </w:rPr>
        <w:t xml:space="preserve"> </w:t>
      </w:r>
      <w:r>
        <w:rPr>
          <w:color w:val="231F20"/>
          <w:w w:val="105"/>
        </w:rPr>
        <w:t>to</w:t>
      </w:r>
      <w:r>
        <w:rPr>
          <w:color w:val="231F20"/>
          <w:spacing w:val="-16"/>
          <w:w w:val="105"/>
        </w:rPr>
        <w:t xml:space="preserve"> </w:t>
      </w:r>
      <w:r>
        <w:rPr>
          <w:color w:val="231F20"/>
          <w:w w:val="105"/>
        </w:rPr>
        <w:t>be</w:t>
      </w:r>
      <w:r>
        <w:rPr>
          <w:color w:val="231F20"/>
          <w:spacing w:val="-16"/>
          <w:w w:val="105"/>
        </w:rPr>
        <w:t xml:space="preserve"> </w:t>
      </w:r>
      <w:r>
        <w:rPr>
          <w:color w:val="231F20"/>
          <w:w w:val="105"/>
        </w:rPr>
        <w:t xml:space="preserve">staffing resources for the training of Church Related Community </w:t>
      </w:r>
      <w:r>
        <w:rPr>
          <w:color w:val="231F20"/>
          <w:spacing w:val="-3"/>
          <w:w w:val="105"/>
        </w:rPr>
        <w:t xml:space="preserve">Worker </w:t>
      </w:r>
      <w:r>
        <w:rPr>
          <w:color w:val="231F20"/>
          <w:w w:val="105"/>
        </w:rPr>
        <w:t xml:space="preserve">students. This would be in addition to current synod staff and would need to be financially supported. </w:t>
      </w:r>
      <w:r>
        <w:rPr>
          <w:color w:val="231F20"/>
          <w:spacing w:val="-3"/>
          <w:w w:val="105"/>
        </w:rPr>
        <w:t xml:space="preserve">Even </w:t>
      </w:r>
      <w:r>
        <w:rPr>
          <w:color w:val="231F20"/>
          <w:w w:val="105"/>
        </w:rPr>
        <w:t xml:space="preserve">one member of staff to </w:t>
      </w:r>
      <w:r>
        <w:rPr>
          <w:color w:val="231F20"/>
          <w:spacing w:val="-3"/>
          <w:w w:val="105"/>
        </w:rPr>
        <w:t xml:space="preserve">cover </w:t>
      </w:r>
      <w:r>
        <w:rPr>
          <w:color w:val="231F20"/>
          <w:w w:val="105"/>
        </w:rPr>
        <w:t>two synods would be six staff members and a poss</w:t>
      </w:r>
      <w:r>
        <w:rPr>
          <w:color w:val="231F20"/>
          <w:w w:val="105"/>
        </w:rPr>
        <w:t xml:space="preserve">ible cost of </w:t>
      </w:r>
      <w:r>
        <w:rPr>
          <w:color w:val="231F20"/>
          <w:spacing w:val="-4"/>
          <w:w w:val="105"/>
        </w:rPr>
        <w:t xml:space="preserve">£180,000 </w:t>
      </w:r>
      <w:r>
        <w:rPr>
          <w:color w:val="231F20"/>
          <w:w w:val="105"/>
        </w:rPr>
        <w:t>for salaries and on costs alone without calculating office and other necessary</w:t>
      </w:r>
      <w:r>
        <w:rPr>
          <w:color w:val="231F20"/>
          <w:spacing w:val="-24"/>
          <w:w w:val="105"/>
        </w:rPr>
        <w:t xml:space="preserve"> </w:t>
      </w:r>
      <w:r>
        <w:rPr>
          <w:color w:val="231F20"/>
          <w:w w:val="105"/>
        </w:rPr>
        <w:t>resources.</w:t>
      </w:r>
    </w:p>
    <w:p w:rsidR="00817A8B" w:rsidRDefault="007650C7">
      <w:pPr>
        <w:pStyle w:val="ListParagraph"/>
        <w:numPr>
          <w:ilvl w:val="0"/>
          <w:numId w:val="88"/>
        </w:numPr>
        <w:tabs>
          <w:tab w:val="left" w:pos="2040"/>
          <w:tab w:val="left" w:pos="2041"/>
        </w:tabs>
        <w:spacing w:line="274" w:lineRule="exact"/>
        <w:jc w:val="left"/>
        <w:rPr>
          <w:sz w:val="19"/>
        </w:rPr>
      </w:pPr>
      <w:r>
        <w:rPr>
          <w:color w:val="231F20"/>
          <w:spacing w:val="3"/>
          <w:w w:val="110"/>
          <w:sz w:val="19"/>
        </w:rPr>
        <w:t xml:space="preserve">There </w:t>
      </w:r>
      <w:r>
        <w:rPr>
          <w:color w:val="231F20"/>
          <w:spacing w:val="2"/>
          <w:w w:val="110"/>
          <w:sz w:val="19"/>
        </w:rPr>
        <w:t xml:space="preserve">would also be </w:t>
      </w:r>
      <w:r>
        <w:rPr>
          <w:color w:val="231F20"/>
          <w:w w:val="110"/>
          <w:sz w:val="19"/>
        </w:rPr>
        <w:t xml:space="preserve">a </w:t>
      </w:r>
      <w:r>
        <w:rPr>
          <w:color w:val="231F20"/>
          <w:spacing w:val="3"/>
          <w:w w:val="110"/>
          <w:sz w:val="19"/>
        </w:rPr>
        <w:t xml:space="preserve">need </w:t>
      </w:r>
      <w:r>
        <w:rPr>
          <w:color w:val="231F20"/>
          <w:w w:val="110"/>
          <w:sz w:val="19"/>
        </w:rPr>
        <w:t>to</w:t>
      </w:r>
      <w:r>
        <w:rPr>
          <w:color w:val="231F20"/>
          <w:spacing w:val="3"/>
          <w:w w:val="110"/>
          <w:sz w:val="19"/>
        </w:rPr>
        <w:t xml:space="preserve"> hold</w:t>
      </w:r>
    </w:p>
    <w:p w:rsidR="00817A8B" w:rsidRDefault="007650C7">
      <w:pPr>
        <w:pStyle w:val="BodyText"/>
        <w:spacing w:line="206" w:lineRule="exact"/>
        <w:ind w:left="2040"/>
        <w:jc w:val="both"/>
      </w:pPr>
      <w:r>
        <w:rPr>
          <w:color w:val="231F20"/>
          <w:w w:val="105"/>
        </w:rPr>
        <w:t>somewhere else some library resources and</w:t>
      </w:r>
    </w:p>
    <w:p w:rsidR="00817A8B" w:rsidRDefault="007650C7">
      <w:pPr>
        <w:pStyle w:val="BodyText"/>
        <w:spacing w:line="240" w:lineRule="atLeast"/>
        <w:ind w:left="2040"/>
        <w:jc w:val="both"/>
      </w:pPr>
      <w:r>
        <w:rPr>
          <w:color w:val="231F20"/>
          <w:w w:val="105"/>
        </w:rPr>
        <w:t>the reformed study centre resources currently based at Westminster.</w:t>
      </w:r>
      <w:r>
        <w:rPr>
          <w:color w:val="231F20"/>
          <w:w w:val="105"/>
        </w:rPr>
        <w:t xml:space="preserve"> Whilst not a major factor for the report it is significant as a financial consideration. Additionally the use of Westminster especially as a place of repository for significant denominational archives would mean that that problem will have to be tackled b</w:t>
      </w:r>
      <w:r>
        <w:rPr>
          <w:color w:val="231F20"/>
          <w:w w:val="105"/>
        </w:rPr>
        <w:t>y other routes</w:t>
      </w:r>
    </w:p>
    <w:p w:rsidR="00817A8B" w:rsidRDefault="007650C7">
      <w:pPr>
        <w:pStyle w:val="ListParagraph"/>
        <w:numPr>
          <w:ilvl w:val="0"/>
          <w:numId w:val="88"/>
        </w:numPr>
        <w:tabs>
          <w:tab w:val="left" w:pos="2040"/>
          <w:tab w:val="left" w:pos="2041"/>
        </w:tabs>
        <w:spacing w:line="274" w:lineRule="exact"/>
        <w:jc w:val="left"/>
        <w:rPr>
          <w:sz w:val="19"/>
        </w:rPr>
      </w:pPr>
      <w:r>
        <w:rPr>
          <w:color w:val="231F20"/>
          <w:w w:val="105"/>
          <w:sz w:val="19"/>
        </w:rPr>
        <w:t>The church’s wider programmes of</w:t>
      </w:r>
      <w:r>
        <w:rPr>
          <w:color w:val="231F20"/>
          <w:spacing w:val="-21"/>
          <w:w w:val="105"/>
          <w:sz w:val="19"/>
        </w:rPr>
        <w:t xml:space="preserve"> </w:t>
      </w:r>
      <w:r>
        <w:rPr>
          <w:color w:val="231F20"/>
          <w:w w:val="105"/>
          <w:sz w:val="19"/>
        </w:rPr>
        <w:t>education</w:t>
      </w:r>
    </w:p>
    <w:p w:rsidR="00817A8B" w:rsidRDefault="007650C7">
      <w:pPr>
        <w:pStyle w:val="BodyText"/>
        <w:spacing w:line="206" w:lineRule="exact"/>
        <w:ind w:left="2040"/>
        <w:jc w:val="both"/>
      </w:pPr>
      <w:r>
        <w:rPr>
          <w:color w:val="231F20"/>
          <w:w w:val="110"/>
        </w:rPr>
        <w:t>such as Training for Learning and Serving,</w:t>
      </w:r>
      <w:r>
        <w:rPr>
          <w:color w:val="231F20"/>
          <w:spacing w:val="-8"/>
          <w:w w:val="110"/>
        </w:rPr>
        <w:t xml:space="preserve"> </w:t>
      </w:r>
      <w:r>
        <w:rPr>
          <w:color w:val="231F20"/>
          <w:w w:val="110"/>
        </w:rPr>
        <w:t>Lay</w:t>
      </w:r>
    </w:p>
    <w:p w:rsidR="00817A8B" w:rsidRDefault="007650C7">
      <w:pPr>
        <w:pStyle w:val="BodyText"/>
        <w:spacing w:before="8"/>
        <w:ind w:left="2040"/>
        <w:jc w:val="both"/>
      </w:pPr>
      <w:r>
        <w:rPr>
          <w:color w:val="231F20"/>
          <w:w w:val="105"/>
        </w:rPr>
        <w:t>preachers   in   service   training,   Education</w:t>
      </w:r>
      <w:r>
        <w:rPr>
          <w:color w:val="231F20"/>
          <w:spacing w:val="13"/>
          <w:w w:val="105"/>
        </w:rPr>
        <w:t xml:space="preserve"> </w:t>
      </w:r>
      <w:r>
        <w:rPr>
          <w:color w:val="231F20"/>
          <w:w w:val="105"/>
        </w:rPr>
        <w:t>for</w:t>
      </w:r>
    </w:p>
    <w:p w:rsidR="00817A8B" w:rsidRDefault="007650C7">
      <w:pPr>
        <w:pStyle w:val="BodyText"/>
        <w:spacing w:before="9"/>
        <w:rPr>
          <w:sz w:val="16"/>
        </w:rPr>
      </w:pPr>
      <w:r>
        <w:br w:type="column"/>
      </w:r>
    </w:p>
    <w:p w:rsidR="00817A8B" w:rsidRDefault="007650C7">
      <w:pPr>
        <w:pStyle w:val="BodyText"/>
        <w:spacing w:before="1" w:line="247" w:lineRule="auto"/>
        <w:ind w:left="1093" w:right="1017"/>
        <w:jc w:val="both"/>
      </w:pPr>
      <w:r>
        <w:rPr>
          <w:color w:val="231F20"/>
          <w:w w:val="110"/>
        </w:rPr>
        <w:t>Ministry</w:t>
      </w:r>
      <w:r>
        <w:rPr>
          <w:color w:val="231F20"/>
          <w:spacing w:val="-27"/>
          <w:w w:val="110"/>
        </w:rPr>
        <w:t xml:space="preserve"> </w:t>
      </w:r>
      <w:r>
        <w:rPr>
          <w:color w:val="231F20"/>
          <w:w w:val="110"/>
        </w:rPr>
        <w:t>3</w:t>
      </w:r>
      <w:r>
        <w:rPr>
          <w:color w:val="231F20"/>
          <w:spacing w:val="-26"/>
          <w:w w:val="110"/>
        </w:rPr>
        <w:t xml:space="preserve"> </w:t>
      </w:r>
      <w:r>
        <w:rPr>
          <w:color w:val="231F20"/>
          <w:w w:val="110"/>
        </w:rPr>
        <w:t>would</w:t>
      </w:r>
      <w:r>
        <w:rPr>
          <w:color w:val="231F20"/>
          <w:spacing w:val="-27"/>
          <w:w w:val="110"/>
        </w:rPr>
        <w:t xml:space="preserve"> </w:t>
      </w:r>
      <w:r>
        <w:rPr>
          <w:color w:val="231F20"/>
          <w:w w:val="110"/>
        </w:rPr>
        <w:t>still</w:t>
      </w:r>
      <w:r>
        <w:rPr>
          <w:color w:val="231F20"/>
          <w:spacing w:val="-26"/>
          <w:w w:val="110"/>
        </w:rPr>
        <w:t xml:space="preserve"> </w:t>
      </w:r>
      <w:r>
        <w:rPr>
          <w:color w:val="231F20"/>
          <w:w w:val="110"/>
        </w:rPr>
        <w:t>require</w:t>
      </w:r>
      <w:r>
        <w:rPr>
          <w:color w:val="231F20"/>
          <w:spacing w:val="-27"/>
          <w:w w:val="110"/>
        </w:rPr>
        <w:t xml:space="preserve"> </w:t>
      </w:r>
      <w:r>
        <w:rPr>
          <w:color w:val="231F20"/>
          <w:w w:val="110"/>
        </w:rPr>
        <w:t>contribution</w:t>
      </w:r>
      <w:r>
        <w:rPr>
          <w:color w:val="231F20"/>
          <w:spacing w:val="-26"/>
          <w:w w:val="110"/>
        </w:rPr>
        <w:t xml:space="preserve"> </w:t>
      </w:r>
      <w:r>
        <w:rPr>
          <w:color w:val="231F20"/>
          <w:w w:val="110"/>
        </w:rPr>
        <w:t>from those qualified and able to tutor. This would mean employing United Reformed Church staff in other places for these</w:t>
      </w:r>
      <w:r>
        <w:rPr>
          <w:color w:val="231F20"/>
          <w:spacing w:val="-31"/>
          <w:w w:val="110"/>
        </w:rPr>
        <w:t xml:space="preserve"> </w:t>
      </w:r>
      <w:r>
        <w:rPr>
          <w:color w:val="231F20"/>
          <w:w w:val="110"/>
        </w:rPr>
        <w:t>purposes.</w:t>
      </w:r>
    </w:p>
    <w:p w:rsidR="00817A8B" w:rsidRDefault="00817A8B">
      <w:pPr>
        <w:pStyle w:val="BodyText"/>
        <w:spacing w:before="5"/>
      </w:pPr>
    </w:p>
    <w:p w:rsidR="00817A8B" w:rsidRDefault="007650C7">
      <w:pPr>
        <w:pStyle w:val="Heading8"/>
        <w:numPr>
          <w:ilvl w:val="0"/>
          <w:numId w:val="90"/>
        </w:numPr>
        <w:tabs>
          <w:tab w:val="left" w:pos="1092"/>
          <w:tab w:val="left" w:pos="1093"/>
        </w:tabs>
        <w:spacing w:line="244" w:lineRule="auto"/>
        <w:ind w:left="412" w:right="1018" w:firstLine="0"/>
        <w:jc w:val="both"/>
      </w:pPr>
      <w:r>
        <w:rPr>
          <w:color w:val="231F20"/>
          <w:spacing w:val="4"/>
          <w:w w:val="105"/>
        </w:rPr>
        <w:t xml:space="preserve">Implications </w:t>
      </w:r>
      <w:r>
        <w:rPr>
          <w:color w:val="231F20"/>
          <w:spacing w:val="2"/>
          <w:w w:val="105"/>
        </w:rPr>
        <w:t xml:space="preserve">for Training Committee’s </w:t>
      </w:r>
      <w:r>
        <w:rPr>
          <w:color w:val="231F20"/>
          <w:w w:val="105"/>
        </w:rPr>
        <w:t>recommendations</w:t>
      </w:r>
    </w:p>
    <w:p w:rsidR="00817A8B" w:rsidRDefault="00817A8B">
      <w:pPr>
        <w:pStyle w:val="BodyText"/>
        <w:spacing w:before="11"/>
        <w:rPr>
          <w:rFonts w:ascii="Myriad Pro"/>
          <w:b/>
        </w:rPr>
      </w:pPr>
    </w:p>
    <w:p w:rsidR="00817A8B" w:rsidRDefault="007650C7">
      <w:pPr>
        <w:pStyle w:val="ListParagraph"/>
        <w:numPr>
          <w:ilvl w:val="1"/>
          <w:numId w:val="90"/>
        </w:numPr>
        <w:tabs>
          <w:tab w:val="left" w:pos="1094"/>
        </w:tabs>
        <w:spacing w:line="247" w:lineRule="auto"/>
        <w:ind w:right="1017" w:hanging="1"/>
        <w:jc w:val="both"/>
        <w:rPr>
          <w:color w:val="231F20"/>
          <w:sz w:val="19"/>
        </w:rPr>
      </w:pPr>
      <w:r>
        <w:rPr>
          <w:color w:val="231F20"/>
          <w:w w:val="110"/>
          <w:sz w:val="19"/>
        </w:rPr>
        <w:t>Our General Assembly policy is to develop and</w:t>
      </w:r>
      <w:r>
        <w:rPr>
          <w:color w:val="231F20"/>
          <w:spacing w:val="-11"/>
          <w:w w:val="110"/>
          <w:sz w:val="19"/>
        </w:rPr>
        <w:t xml:space="preserve"> </w:t>
      </w:r>
      <w:r>
        <w:rPr>
          <w:color w:val="231F20"/>
          <w:w w:val="110"/>
          <w:sz w:val="19"/>
        </w:rPr>
        <w:t>value</w:t>
      </w:r>
      <w:r>
        <w:rPr>
          <w:color w:val="231F20"/>
          <w:spacing w:val="-10"/>
          <w:w w:val="110"/>
          <w:sz w:val="19"/>
        </w:rPr>
        <w:t xml:space="preserve"> </w:t>
      </w:r>
      <w:r>
        <w:rPr>
          <w:color w:val="231F20"/>
          <w:w w:val="110"/>
          <w:sz w:val="19"/>
        </w:rPr>
        <w:t>learning</w:t>
      </w:r>
      <w:r>
        <w:rPr>
          <w:color w:val="231F20"/>
          <w:spacing w:val="-11"/>
          <w:w w:val="110"/>
          <w:sz w:val="19"/>
        </w:rPr>
        <w:t xml:space="preserve"> </w:t>
      </w:r>
      <w:r>
        <w:rPr>
          <w:color w:val="231F20"/>
          <w:w w:val="110"/>
          <w:sz w:val="19"/>
        </w:rPr>
        <w:t>for</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whole</w:t>
      </w:r>
      <w:r>
        <w:rPr>
          <w:color w:val="231F20"/>
          <w:spacing w:val="-11"/>
          <w:w w:val="110"/>
          <w:sz w:val="19"/>
        </w:rPr>
        <w:t xml:space="preserve"> </w:t>
      </w:r>
      <w:r>
        <w:rPr>
          <w:color w:val="231F20"/>
          <w:w w:val="110"/>
          <w:sz w:val="19"/>
        </w:rPr>
        <w:t>church,</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encourage collaborative and flexible forms of ministry, to value the education and contribution of all and mend the fractures</w:t>
      </w:r>
      <w:r>
        <w:rPr>
          <w:color w:val="231F20"/>
          <w:spacing w:val="-26"/>
          <w:w w:val="110"/>
          <w:sz w:val="19"/>
        </w:rPr>
        <w:t xml:space="preserve"> </w:t>
      </w:r>
      <w:r>
        <w:rPr>
          <w:color w:val="231F20"/>
          <w:w w:val="110"/>
          <w:sz w:val="19"/>
        </w:rPr>
        <w:t>that</w:t>
      </w:r>
      <w:r>
        <w:rPr>
          <w:color w:val="231F20"/>
          <w:spacing w:val="-26"/>
          <w:w w:val="110"/>
          <w:sz w:val="19"/>
        </w:rPr>
        <w:t xml:space="preserve"> </w:t>
      </w:r>
      <w:r>
        <w:rPr>
          <w:color w:val="231F20"/>
          <w:w w:val="110"/>
          <w:sz w:val="19"/>
        </w:rPr>
        <w:t>exist</w:t>
      </w:r>
      <w:r>
        <w:rPr>
          <w:color w:val="231F20"/>
          <w:spacing w:val="-26"/>
          <w:w w:val="110"/>
          <w:sz w:val="19"/>
        </w:rPr>
        <w:t xml:space="preserve"> </w:t>
      </w:r>
      <w:r>
        <w:rPr>
          <w:color w:val="231F20"/>
          <w:w w:val="110"/>
          <w:sz w:val="19"/>
        </w:rPr>
        <w:t>between</w:t>
      </w:r>
      <w:r>
        <w:rPr>
          <w:color w:val="231F20"/>
          <w:spacing w:val="-26"/>
          <w:w w:val="110"/>
          <w:sz w:val="19"/>
        </w:rPr>
        <w:t xml:space="preserve"> </w:t>
      </w:r>
      <w:r>
        <w:rPr>
          <w:color w:val="231F20"/>
          <w:w w:val="110"/>
          <w:sz w:val="19"/>
        </w:rPr>
        <w:t>lay</w:t>
      </w:r>
      <w:r>
        <w:rPr>
          <w:color w:val="231F20"/>
          <w:spacing w:val="-26"/>
          <w:w w:val="110"/>
          <w:sz w:val="19"/>
        </w:rPr>
        <w:t xml:space="preserve"> </w:t>
      </w:r>
      <w:r>
        <w:rPr>
          <w:color w:val="231F20"/>
          <w:w w:val="110"/>
          <w:sz w:val="19"/>
        </w:rPr>
        <w:t>and</w:t>
      </w:r>
      <w:r>
        <w:rPr>
          <w:color w:val="231F20"/>
          <w:spacing w:val="-26"/>
          <w:w w:val="110"/>
          <w:sz w:val="19"/>
        </w:rPr>
        <w:t xml:space="preserve"> </w:t>
      </w:r>
      <w:r>
        <w:rPr>
          <w:color w:val="231F20"/>
          <w:w w:val="110"/>
          <w:sz w:val="19"/>
        </w:rPr>
        <w:t>ministerial</w:t>
      </w:r>
      <w:r>
        <w:rPr>
          <w:color w:val="231F20"/>
          <w:spacing w:val="-26"/>
          <w:w w:val="110"/>
          <w:sz w:val="19"/>
        </w:rPr>
        <w:t xml:space="preserve"> </w:t>
      </w:r>
      <w:r>
        <w:rPr>
          <w:color w:val="231F20"/>
          <w:w w:val="110"/>
          <w:sz w:val="19"/>
        </w:rPr>
        <w:t>training and pre and post ordination training. The Training Committee</w:t>
      </w:r>
      <w:r>
        <w:rPr>
          <w:color w:val="231F20"/>
          <w:spacing w:val="-10"/>
          <w:w w:val="110"/>
          <w:sz w:val="19"/>
        </w:rPr>
        <w:t xml:space="preserve"> </w:t>
      </w:r>
      <w:r>
        <w:rPr>
          <w:color w:val="231F20"/>
          <w:w w:val="110"/>
          <w:sz w:val="19"/>
        </w:rPr>
        <w:t>believes</w:t>
      </w:r>
      <w:r>
        <w:rPr>
          <w:color w:val="231F20"/>
          <w:spacing w:val="-9"/>
          <w:w w:val="110"/>
          <w:sz w:val="19"/>
        </w:rPr>
        <w:t xml:space="preserve"> </w:t>
      </w:r>
      <w:r>
        <w:rPr>
          <w:color w:val="231F20"/>
          <w:w w:val="110"/>
          <w:sz w:val="19"/>
        </w:rPr>
        <w:t>that</w:t>
      </w:r>
      <w:r>
        <w:rPr>
          <w:color w:val="231F20"/>
          <w:spacing w:val="-9"/>
          <w:w w:val="110"/>
          <w:sz w:val="19"/>
        </w:rPr>
        <w:t xml:space="preserve"> </w:t>
      </w:r>
      <w:r>
        <w:rPr>
          <w:color w:val="231F20"/>
          <w:w w:val="110"/>
          <w:sz w:val="19"/>
        </w:rPr>
        <w:t>this</w:t>
      </w:r>
      <w:r>
        <w:rPr>
          <w:color w:val="231F20"/>
          <w:spacing w:val="-10"/>
          <w:w w:val="110"/>
          <w:sz w:val="19"/>
        </w:rPr>
        <w:t xml:space="preserve"> </w:t>
      </w:r>
      <w:r>
        <w:rPr>
          <w:color w:val="231F20"/>
          <w:w w:val="110"/>
          <w:sz w:val="19"/>
        </w:rPr>
        <w:t>needs</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be</w:t>
      </w:r>
      <w:r>
        <w:rPr>
          <w:color w:val="231F20"/>
          <w:spacing w:val="-9"/>
          <w:w w:val="110"/>
          <w:sz w:val="19"/>
        </w:rPr>
        <w:t xml:space="preserve"> </w:t>
      </w:r>
      <w:r>
        <w:rPr>
          <w:color w:val="231F20"/>
          <w:w w:val="110"/>
          <w:sz w:val="19"/>
        </w:rPr>
        <w:t>undergirded and reinforced by the way training is organised and paid</w:t>
      </w:r>
      <w:r>
        <w:rPr>
          <w:color w:val="231F20"/>
          <w:spacing w:val="-2"/>
          <w:w w:val="110"/>
          <w:sz w:val="19"/>
        </w:rPr>
        <w:t xml:space="preserve"> </w:t>
      </w:r>
      <w:r>
        <w:rPr>
          <w:color w:val="231F20"/>
          <w:w w:val="110"/>
          <w:sz w:val="19"/>
        </w:rPr>
        <w:t>for.</w:t>
      </w:r>
    </w:p>
    <w:p w:rsidR="00817A8B" w:rsidRDefault="00817A8B">
      <w:pPr>
        <w:pStyle w:val="BodyText"/>
        <w:spacing w:before="6"/>
        <w:rPr>
          <w:sz w:val="20"/>
        </w:rPr>
      </w:pPr>
    </w:p>
    <w:p w:rsidR="00817A8B" w:rsidRDefault="007650C7">
      <w:pPr>
        <w:pStyle w:val="ListParagraph"/>
        <w:numPr>
          <w:ilvl w:val="1"/>
          <w:numId w:val="90"/>
        </w:numPr>
        <w:tabs>
          <w:tab w:val="left" w:pos="1094"/>
        </w:tabs>
        <w:spacing w:line="247" w:lineRule="auto"/>
        <w:ind w:right="1017" w:firstLine="0"/>
        <w:jc w:val="both"/>
        <w:rPr>
          <w:color w:val="231F20"/>
          <w:sz w:val="19"/>
        </w:rPr>
      </w:pPr>
      <w:r>
        <w:rPr>
          <w:color w:val="231F20"/>
          <w:w w:val="105"/>
          <w:sz w:val="19"/>
        </w:rPr>
        <w:t>In working through the implications of the 2005 principles, the comm</w:t>
      </w:r>
      <w:r>
        <w:rPr>
          <w:color w:val="231F20"/>
          <w:w w:val="105"/>
          <w:sz w:val="19"/>
        </w:rPr>
        <w:t>ittee is committed to seeking further developments that will better express the church’s need for good stewardship and be a better expression of the importance of training for the whole church. It will thus work to reduce the sense in which Lay and Educati</w:t>
      </w:r>
      <w:r>
        <w:rPr>
          <w:color w:val="231F20"/>
          <w:w w:val="105"/>
          <w:sz w:val="19"/>
        </w:rPr>
        <w:t xml:space="preserve">on for Ministry 2/3 provisions are only offered as a spin </w:t>
      </w:r>
      <w:r>
        <w:rPr>
          <w:color w:val="231F20"/>
          <w:spacing w:val="2"/>
          <w:w w:val="105"/>
          <w:sz w:val="19"/>
        </w:rPr>
        <w:t xml:space="preserve">off </w:t>
      </w:r>
      <w:r>
        <w:rPr>
          <w:color w:val="231F20"/>
          <w:w w:val="105"/>
          <w:sz w:val="19"/>
        </w:rPr>
        <w:t>from what seems to be the main work of training Ministers for ordination. Noting that the present proposal will reduce subventions paid to Northern and Westminster Colleges by up to £168,000 the</w:t>
      </w:r>
      <w:r>
        <w:rPr>
          <w:color w:val="231F20"/>
          <w:w w:val="105"/>
          <w:sz w:val="19"/>
        </w:rPr>
        <w:t xml:space="preserve"> committee will still explore as a matter of urgency reducing and removing such subsidies as remain. As resource centre for learning it will encourage them to work in partnerships with other providers to arrange and charge the Church for the range of educa</w:t>
      </w:r>
      <w:r>
        <w:rPr>
          <w:color w:val="231F20"/>
          <w:w w:val="105"/>
          <w:sz w:val="19"/>
        </w:rPr>
        <w:t>tion  which the church</w:t>
      </w:r>
      <w:r>
        <w:rPr>
          <w:color w:val="231F20"/>
          <w:spacing w:val="6"/>
          <w:w w:val="105"/>
          <w:sz w:val="19"/>
        </w:rPr>
        <w:t xml:space="preserve"> </w:t>
      </w:r>
      <w:r>
        <w:rPr>
          <w:color w:val="231F20"/>
          <w:w w:val="105"/>
          <w:sz w:val="19"/>
        </w:rPr>
        <w:t>needs.</w:t>
      </w:r>
    </w:p>
    <w:p w:rsidR="00817A8B" w:rsidRDefault="00817A8B">
      <w:pPr>
        <w:spacing w:line="247" w:lineRule="auto"/>
        <w:jc w:val="both"/>
        <w:rPr>
          <w:sz w:val="19"/>
        </w:rPr>
        <w:sectPr w:rsidR="00817A8B">
          <w:footerReference w:type="even" r:id="rId107"/>
          <w:footerReference w:type="default" r:id="rId108"/>
          <w:pgSz w:w="11910" w:h="16840"/>
          <w:pgMar w:top="880" w:right="0" w:bottom="780" w:left="0" w:header="0" w:footer="580" w:gutter="0"/>
          <w:cols w:num="2" w:space="720" w:equalWidth="0">
            <w:col w:w="5897" w:space="40"/>
            <w:col w:w="597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1"/>
        <w:rPr>
          <w:sz w:val="10"/>
        </w:rPr>
      </w:pPr>
    </w:p>
    <w:p w:rsidR="00817A8B" w:rsidRDefault="007650C7">
      <w:pPr>
        <w:pStyle w:val="BodyText"/>
        <w:spacing w:line="20" w:lineRule="exact"/>
        <w:ind w:left="1431"/>
        <w:rPr>
          <w:sz w:val="2"/>
        </w:rPr>
      </w:pPr>
      <w:r>
        <w:rPr>
          <w:sz w:val="2"/>
        </w:rPr>
      </w:r>
      <w:r>
        <w:rPr>
          <w:sz w:val="2"/>
        </w:rPr>
        <w:pict>
          <v:group id="_x0000_s1551" style="width:476.25pt;height:.5pt;mso-position-horizontal-relative:char;mso-position-vertical-relative:line" coordsize="9525,10">
            <v:line id="_x0000_s1552" style="position:absolute" from="0,5" to="9524,5" strokecolor="#231f20" strokeweight=".5pt"/>
            <w10:anchorlock/>
          </v:group>
        </w:pict>
      </w:r>
    </w:p>
    <w:p w:rsidR="00817A8B" w:rsidRDefault="00817A8B">
      <w:pPr>
        <w:spacing w:line="20" w:lineRule="exact"/>
        <w:rPr>
          <w:sz w:val="2"/>
        </w:rPr>
        <w:sectPr w:rsidR="00817A8B">
          <w:type w:val="continuous"/>
          <w:pgSz w:w="11910" w:h="16840"/>
          <w:pgMar w:top="1580" w:right="0" w:bottom="280" w:left="0" w:header="720" w:footer="720" w:gutter="0"/>
          <w:cols w:space="720"/>
        </w:sectPr>
      </w:pPr>
    </w:p>
    <w:p w:rsidR="00817A8B" w:rsidRDefault="007650C7">
      <w:pPr>
        <w:pStyle w:val="BodyText"/>
        <w:ind w:left="1020"/>
        <w:rPr>
          <w:sz w:val="20"/>
        </w:rPr>
      </w:pPr>
      <w:r>
        <w:rPr>
          <w:sz w:val="20"/>
        </w:rPr>
      </w:r>
      <w:r>
        <w:rPr>
          <w:sz w:val="20"/>
        </w:rPr>
        <w:pict>
          <v:group id="_x0000_s1546" style="width:487.15pt;height:56.6pt;mso-position-horizontal-relative:char;mso-position-vertical-relative:line" coordsize="9743,1132">
            <v:rect id="_x0000_s1550" style="position:absolute;left:8;top:8;width:9735;height:1124" fillcolor="#231f20" stroked="f">
              <v:fill opacity="26214f"/>
            </v:rect>
            <v:shape id="_x0000_s1549"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548"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547" type="#_x0000_t202" style="position:absolute;left:21;top:8;width:9721;height:1124" filled="f" stroked="f">
              <v:textbox inset="0,0,0,0">
                <w:txbxContent>
                  <w:p w:rsidR="00817A8B" w:rsidRDefault="007650C7">
                    <w:pPr>
                      <w:spacing w:before="115"/>
                      <w:ind w:right="244"/>
                      <w:jc w:val="center"/>
                      <w:rPr>
                        <w:b/>
                        <w:sz w:val="52"/>
                      </w:rPr>
                    </w:pPr>
                    <w:r>
                      <w:rPr>
                        <w:b/>
                        <w:color w:val="BCBEC0"/>
                        <w:spacing w:val="-5"/>
                        <w:w w:val="110"/>
                        <w:sz w:val="52"/>
                      </w:rPr>
                      <w:t>Y</w:t>
                    </w:r>
                    <w:r>
                      <w:rPr>
                        <w:b/>
                        <w:color w:val="FFFFFF"/>
                        <w:spacing w:val="-5"/>
                        <w:w w:val="110"/>
                        <w:sz w:val="52"/>
                      </w:rPr>
                      <w:t xml:space="preserve">outh </w:t>
                    </w:r>
                    <w:r>
                      <w:rPr>
                        <w:b/>
                        <w:color w:val="FFFFFF"/>
                        <w:spacing w:val="2"/>
                        <w:w w:val="110"/>
                        <w:sz w:val="52"/>
                      </w:rPr>
                      <w:t xml:space="preserve">and </w:t>
                    </w:r>
                    <w:r>
                      <w:rPr>
                        <w:b/>
                        <w:color w:val="BCBEC0"/>
                        <w:spacing w:val="-3"/>
                        <w:w w:val="110"/>
                        <w:sz w:val="52"/>
                      </w:rPr>
                      <w:t>C</w:t>
                    </w:r>
                    <w:r>
                      <w:rPr>
                        <w:b/>
                        <w:color w:val="FFFFFF"/>
                        <w:spacing w:val="-3"/>
                        <w:w w:val="110"/>
                        <w:sz w:val="52"/>
                      </w:rPr>
                      <w:t>hildren’s</w:t>
                    </w:r>
                    <w:r>
                      <w:rPr>
                        <w:b/>
                        <w:color w:val="FFFFFF"/>
                        <w:spacing w:val="80"/>
                        <w:w w:val="110"/>
                        <w:sz w:val="52"/>
                      </w:rPr>
                      <w:t xml:space="preserve"> </w:t>
                    </w:r>
                    <w:r>
                      <w:rPr>
                        <w:b/>
                        <w:color w:val="BCBEC0"/>
                        <w:spacing w:val="-3"/>
                        <w:w w:val="110"/>
                        <w:sz w:val="52"/>
                      </w:rPr>
                      <w:t>W</w:t>
                    </w:r>
                    <w:r>
                      <w:rPr>
                        <w:b/>
                        <w:color w:val="FFFFFF"/>
                        <w:spacing w:val="-3"/>
                        <w:w w:val="110"/>
                        <w:sz w:val="52"/>
                      </w:rPr>
                      <w:t>ork</w:t>
                    </w:r>
                  </w:p>
                </w:txbxContent>
              </v:textbox>
            </v:shape>
            <w10:anchorlock/>
          </v:group>
        </w:pict>
      </w:r>
    </w:p>
    <w:p w:rsidR="00817A8B" w:rsidRDefault="007650C7">
      <w:pPr>
        <w:pStyle w:val="BodyText"/>
        <w:spacing w:before="3"/>
        <w:rPr>
          <w:sz w:val="16"/>
        </w:rPr>
      </w:pPr>
      <w:r>
        <w:pict>
          <v:shape id="_x0000_s1545" type="#_x0000_t202" style="position:absolute;margin-left:51.5pt;margin-top:12.35pt;width:475.25pt;height:221.55pt;z-index:-251286528;mso-wrap-distance-left:0;mso-wrap-distance-right:0;mso-position-horizontal-relative:page" filled="f" strokecolor="#939598" strokeweight="1pt">
            <v:textbox inset="0,0,0,0">
              <w:txbxContent>
                <w:p w:rsidR="00817A8B" w:rsidRDefault="00817A8B">
                  <w:pPr>
                    <w:pStyle w:val="BodyText"/>
                    <w:spacing w:before="11"/>
                    <w:rPr>
                      <w:sz w:val="21"/>
                    </w:rPr>
                  </w:pPr>
                </w:p>
                <w:p w:rsidR="00817A8B" w:rsidRDefault="007650C7">
                  <w:pPr>
                    <w:spacing w:line="244" w:lineRule="auto"/>
                    <w:ind w:left="282" w:right="233"/>
                    <w:jc w:val="both"/>
                    <w:rPr>
                      <w:rFonts w:ascii="Myriad Pro"/>
                      <w:b/>
                      <w:sz w:val="19"/>
                    </w:rPr>
                  </w:pPr>
                  <w:r>
                    <w:rPr>
                      <w:rFonts w:ascii="Myriad Pro"/>
                      <w:b/>
                      <w:color w:val="231F20"/>
                      <w:w w:val="105"/>
                      <w:sz w:val="19"/>
                    </w:rPr>
                    <w:t xml:space="preserve">This Committee supports, encourages and promotes work among children and young people, including the policy and oversight of the YCWT Programme, giving oversight to Pilots, and relates  </w:t>
                  </w:r>
                  <w:r>
                    <w:rPr>
                      <w:rFonts w:ascii="Myriad Pro"/>
                      <w:b/>
                      <w:color w:val="231F20"/>
                      <w:spacing w:val="40"/>
                      <w:w w:val="105"/>
                      <w:sz w:val="19"/>
                    </w:rPr>
                    <w:t xml:space="preserve"> </w:t>
                  </w:r>
                  <w:r>
                    <w:rPr>
                      <w:rFonts w:ascii="Myriad Pro"/>
                      <w:b/>
                      <w:color w:val="231F20"/>
                      <w:w w:val="105"/>
                      <w:sz w:val="19"/>
                    </w:rPr>
                    <w:t>to FURY Council. It also ensu</w:t>
                  </w:r>
                  <w:r>
                    <w:rPr>
                      <w:rFonts w:ascii="Myriad Pro"/>
                      <w:b/>
                      <w:color w:val="231F20"/>
                      <w:w w:val="105"/>
                      <w:sz w:val="19"/>
                    </w:rPr>
                    <w:t>res that its concerns are fully taken into account in Doctrine, Prayer and Worship, Church and Society, Life and Witness Committees, facilitating the involvement of young people in all Councils of the</w:t>
                  </w:r>
                  <w:r>
                    <w:rPr>
                      <w:rFonts w:ascii="Myriad Pro"/>
                      <w:b/>
                      <w:color w:val="231F20"/>
                      <w:spacing w:val="26"/>
                      <w:w w:val="105"/>
                      <w:sz w:val="19"/>
                    </w:rPr>
                    <w:t xml:space="preserve"> </w:t>
                  </w:r>
                  <w:r>
                    <w:rPr>
                      <w:rFonts w:ascii="Myriad Pro"/>
                      <w:b/>
                      <w:color w:val="231F20"/>
                      <w:w w:val="105"/>
                      <w:sz w:val="19"/>
                    </w:rPr>
                    <w:t>Church.</w:t>
                  </w:r>
                </w:p>
                <w:p w:rsidR="00817A8B" w:rsidRDefault="00817A8B">
                  <w:pPr>
                    <w:pStyle w:val="BodyText"/>
                    <w:spacing w:before="4"/>
                    <w:rPr>
                      <w:rFonts w:ascii="Myriad Pro"/>
                      <w:b/>
                    </w:rPr>
                  </w:pPr>
                </w:p>
                <w:p w:rsidR="00817A8B" w:rsidRDefault="007650C7">
                  <w:pPr>
                    <w:spacing w:line="242" w:lineRule="auto"/>
                    <w:ind w:left="282" w:right="6518"/>
                    <w:rPr>
                      <w:i/>
                      <w:sz w:val="19"/>
                    </w:rPr>
                  </w:pPr>
                  <w:r>
                    <w:rPr>
                      <w:rFonts w:ascii="Myriad Pro"/>
                      <w:b/>
                      <w:color w:val="231F20"/>
                      <w:w w:val="105"/>
                      <w:sz w:val="19"/>
                      <w:u w:val="single" w:color="231F20"/>
                    </w:rPr>
                    <w:t>Committee Members</w:t>
                  </w:r>
                  <w:r>
                    <w:rPr>
                      <w:rFonts w:ascii="Myriad Pro"/>
                      <w:b/>
                      <w:color w:val="231F20"/>
                      <w:w w:val="105"/>
                      <w:sz w:val="19"/>
                    </w:rPr>
                    <w:t xml:space="preserve"> </w:t>
                  </w:r>
                  <w:r>
                    <w:rPr>
                      <w:rFonts w:ascii="Myriad Pro"/>
                      <w:b/>
                      <w:i/>
                      <w:color w:val="231F20"/>
                      <w:w w:val="105"/>
                      <w:sz w:val="19"/>
                    </w:rPr>
                    <w:t xml:space="preserve">Convener: </w:t>
                  </w:r>
                  <w:r>
                    <w:rPr>
                      <w:i/>
                      <w:color w:val="231F20"/>
                      <w:w w:val="105"/>
                      <w:sz w:val="19"/>
                    </w:rPr>
                    <w:t xml:space="preserve">Kathryn Price </w:t>
                  </w:r>
                  <w:r>
                    <w:rPr>
                      <w:rFonts w:ascii="Myriad Pro"/>
                      <w:b/>
                      <w:i/>
                      <w:color w:val="231F20"/>
                      <w:w w:val="105"/>
                      <w:sz w:val="19"/>
                    </w:rPr>
                    <w:t xml:space="preserve">Secretary: </w:t>
                  </w:r>
                  <w:r>
                    <w:rPr>
                      <w:i/>
                      <w:color w:val="231F20"/>
                      <w:w w:val="105"/>
                      <w:sz w:val="19"/>
                    </w:rPr>
                    <w:t xml:space="preserve">Steve Faber </w:t>
                  </w:r>
                  <w:r>
                    <w:rPr>
                      <w:rFonts w:ascii="Myriad Pro"/>
                      <w:b/>
                      <w:i/>
                      <w:color w:val="231F20"/>
                      <w:w w:val="105"/>
                      <w:sz w:val="19"/>
                    </w:rPr>
                    <w:t xml:space="preserve">Convener elect: </w:t>
                  </w:r>
                  <w:r>
                    <w:rPr>
                      <w:i/>
                      <w:color w:val="231F20"/>
                      <w:w w:val="105"/>
                      <w:sz w:val="19"/>
                    </w:rPr>
                    <w:t>Neil Thorogood</w:t>
                  </w:r>
                </w:p>
                <w:p w:rsidR="00817A8B" w:rsidRDefault="007650C7">
                  <w:pPr>
                    <w:spacing w:before="6"/>
                    <w:ind w:left="282"/>
                    <w:rPr>
                      <w:i/>
                      <w:sz w:val="19"/>
                    </w:rPr>
                  </w:pPr>
                  <w:r>
                    <w:rPr>
                      <w:i/>
                      <w:color w:val="231F20"/>
                      <w:w w:val="105"/>
                      <w:sz w:val="19"/>
                    </w:rPr>
                    <w:t>Huw Morrison, Gus Webbe, Tim Meachin, Doreen Watson</w:t>
                  </w:r>
                </w:p>
                <w:p w:rsidR="00817A8B" w:rsidRDefault="007650C7">
                  <w:pPr>
                    <w:spacing w:before="8" w:line="247" w:lineRule="auto"/>
                    <w:ind w:left="282" w:right="111"/>
                    <w:rPr>
                      <w:i/>
                      <w:sz w:val="19"/>
                    </w:rPr>
                  </w:pPr>
                  <w:r>
                    <w:rPr>
                      <w:i/>
                      <w:color w:val="231F20"/>
                      <w:sz w:val="19"/>
                    </w:rPr>
                    <w:t>to 2005: Daphne Clarke, Lorraine Downer, John Sanderson, Elaine Thomas, Anthea Coates (Training committee rep) from 2005: Rosemary Simmons, Sian Collins, Rita Griffiths, Ruth Hezlett, Robert Thomas, Sue Brown (Training committee rep)</w:t>
                  </w:r>
                </w:p>
                <w:p w:rsidR="00817A8B" w:rsidRDefault="007650C7">
                  <w:pPr>
                    <w:spacing w:line="235" w:lineRule="exact"/>
                    <w:ind w:left="282"/>
                    <w:rPr>
                      <w:i/>
                      <w:sz w:val="19"/>
                    </w:rPr>
                  </w:pPr>
                  <w:r>
                    <w:rPr>
                      <w:rFonts w:ascii="Myriad Pro"/>
                      <w:b/>
                      <w:i/>
                      <w:color w:val="231F20"/>
                      <w:sz w:val="19"/>
                    </w:rPr>
                    <w:t xml:space="preserve">FURY rep: </w:t>
                  </w:r>
                  <w:r>
                    <w:rPr>
                      <w:i/>
                      <w:color w:val="231F20"/>
                      <w:sz w:val="19"/>
                    </w:rPr>
                    <w:t>Helen Honess</w:t>
                  </w:r>
                  <w:r>
                    <w:rPr>
                      <w:i/>
                      <w:color w:val="231F20"/>
                      <w:sz w:val="19"/>
                    </w:rPr>
                    <w:t xml:space="preserve"> (2004-5), Jen Wilson (2005-6)</w:t>
                  </w:r>
                </w:p>
                <w:p w:rsidR="00817A8B" w:rsidRDefault="007650C7">
                  <w:pPr>
                    <w:spacing w:before="1"/>
                    <w:ind w:left="282"/>
                    <w:rPr>
                      <w:i/>
                      <w:sz w:val="19"/>
                    </w:rPr>
                  </w:pPr>
                  <w:r>
                    <w:rPr>
                      <w:rFonts w:ascii="Myriad Pro"/>
                      <w:b/>
                      <w:i/>
                      <w:color w:val="231F20"/>
                      <w:w w:val="105"/>
                      <w:sz w:val="19"/>
                    </w:rPr>
                    <w:t xml:space="preserve">FURY chair: </w:t>
                  </w:r>
                  <w:r>
                    <w:rPr>
                      <w:i/>
                      <w:color w:val="231F20"/>
                      <w:w w:val="105"/>
                      <w:sz w:val="19"/>
                    </w:rPr>
                    <w:t>2004 Amanda Wade, 2005 Gareth Jones, 2006 Isobel Simmons</w:t>
                  </w:r>
                </w:p>
              </w:txbxContent>
            </v:textbox>
            <w10:wrap type="topAndBottom" anchorx="page"/>
          </v:shape>
        </w:pict>
      </w:r>
    </w:p>
    <w:p w:rsidR="00817A8B" w:rsidRDefault="00817A8B">
      <w:pPr>
        <w:pStyle w:val="BodyText"/>
        <w:rPr>
          <w:sz w:val="20"/>
        </w:rPr>
      </w:pPr>
    </w:p>
    <w:p w:rsidR="00817A8B" w:rsidRDefault="00817A8B">
      <w:pPr>
        <w:rPr>
          <w:sz w:val="20"/>
        </w:rPr>
        <w:sectPr w:rsidR="00817A8B">
          <w:pgSz w:w="11910" w:h="16840"/>
          <w:pgMar w:top="900" w:right="0" w:bottom="780" w:left="0" w:header="0" w:footer="590" w:gutter="0"/>
          <w:cols w:space="720"/>
        </w:sectPr>
      </w:pPr>
    </w:p>
    <w:p w:rsidR="00817A8B" w:rsidRDefault="007650C7">
      <w:pPr>
        <w:pStyle w:val="Heading6"/>
        <w:numPr>
          <w:ilvl w:val="2"/>
          <w:numId w:val="90"/>
        </w:numPr>
        <w:tabs>
          <w:tab w:val="left" w:pos="1700"/>
          <w:tab w:val="left" w:pos="1701"/>
        </w:tabs>
        <w:spacing w:before="240" w:line="290" w:lineRule="exact"/>
        <w:jc w:val="left"/>
      </w:pPr>
      <w:r>
        <w:rPr>
          <w:color w:val="231F20"/>
          <w:w w:val="110"/>
        </w:rPr>
        <w:t>Introduction</w:t>
      </w:r>
    </w:p>
    <w:p w:rsidR="00817A8B" w:rsidRDefault="007650C7">
      <w:pPr>
        <w:pStyle w:val="BodyText"/>
        <w:spacing w:line="247" w:lineRule="auto"/>
        <w:ind w:left="1020"/>
        <w:jc w:val="both"/>
      </w:pPr>
      <w:r>
        <w:rPr>
          <w:color w:val="231F20"/>
          <w:w w:val="105"/>
        </w:rPr>
        <w:t xml:space="preserve">The breadth of youth and children’s work in the United Reformed Church is hard to contain in one report. Across the Synods </w:t>
      </w:r>
      <w:r>
        <w:rPr>
          <w:color w:val="231F20"/>
          <w:w w:val="105"/>
        </w:rPr>
        <w:t>dedicated people give time, energy and talents to a variety of after-school clubs, Sunday Schools, Girls and Boys Brigades, Guide and Scout  units, youth activities, Pilots, and so on and so on.  As   a committee we are tasked with supporting this work and</w:t>
      </w:r>
      <w:r>
        <w:rPr>
          <w:color w:val="231F20"/>
          <w:w w:val="105"/>
        </w:rPr>
        <w:t xml:space="preserve"> offering direction. In 2004 General Assembly supported our strategy for developing youth and children’s work at the local church level. The last two years</w:t>
      </w:r>
      <w:r>
        <w:rPr>
          <w:color w:val="231F20"/>
          <w:spacing w:val="4"/>
          <w:w w:val="105"/>
        </w:rPr>
        <w:t xml:space="preserve"> </w:t>
      </w:r>
      <w:r>
        <w:rPr>
          <w:color w:val="231F20"/>
          <w:w w:val="105"/>
        </w:rPr>
        <w:t>have</w:t>
      </w:r>
      <w:r>
        <w:rPr>
          <w:color w:val="231F20"/>
          <w:spacing w:val="5"/>
          <w:w w:val="105"/>
        </w:rPr>
        <w:t xml:space="preserve"> </w:t>
      </w:r>
      <w:r>
        <w:rPr>
          <w:color w:val="231F20"/>
          <w:w w:val="105"/>
        </w:rPr>
        <w:t>seen</w:t>
      </w:r>
      <w:r>
        <w:rPr>
          <w:color w:val="231F20"/>
          <w:spacing w:val="5"/>
          <w:w w:val="105"/>
        </w:rPr>
        <w:t xml:space="preserve"> </w:t>
      </w:r>
      <w:r>
        <w:rPr>
          <w:color w:val="231F20"/>
          <w:w w:val="105"/>
        </w:rPr>
        <w:t>this</w:t>
      </w:r>
      <w:r>
        <w:rPr>
          <w:color w:val="231F20"/>
          <w:spacing w:val="5"/>
          <w:w w:val="105"/>
        </w:rPr>
        <w:t xml:space="preserve"> </w:t>
      </w:r>
      <w:r>
        <w:rPr>
          <w:color w:val="231F20"/>
          <w:w w:val="105"/>
        </w:rPr>
        <w:t>pursued</w:t>
      </w:r>
      <w:r>
        <w:rPr>
          <w:color w:val="231F20"/>
          <w:spacing w:val="5"/>
          <w:w w:val="105"/>
        </w:rPr>
        <w:t xml:space="preserve"> </w:t>
      </w:r>
      <w:r>
        <w:rPr>
          <w:color w:val="231F20"/>
          <w:w w:val="105"/>
        </w:rPr>
        <w:t>in</w:t>
      </w:r>
      <w:r>
        <w:rPr>
          <w:color w:val="231F20"/>
          <w:spacing w:val="5"/>
          <w:w w:val="105"/>
        </w:rPr>
        <w:t xml:space="preserve"> </w:t>
      </w:r>
      <w:r>
        <w:rPr>
          <w:color w:val="231F20"/>
          <w:w w:val="105"/>
        </w:rPr>
        <w:t>a</w:t>
      </w:r>
      <w:r>
        <w:rPr>
          <w:color w:val="231F20"/>
          <w:spacing w:val="5"/>
          <w:w w:val="105"/>
        </w:rPr>
        <w:t xml:space="preserve"> </w:t>
      </w:r>
      <w:r>
        <w:rPr>
          <w:color w:val="231F20"/>
          <w:w w:val="105"/>
        </w:rPr>
        <w:t>variety</w:t>
      </w:r>
      <w:r>
        <w:rPr>
          <w:color w:val="231F20"/>
          <w:spacing w:val="5"/>
          <w:w w:val="105"/>
        </w:rPr>
        <w:t xml:space="preserve"> </w:t>
      </w:r>
      <w:r>
        <w:rPr>
          <w:color w:val="231F20"/>
          <w:w w:val="105"/>
        </w:rPr>
        <w:t>of</w:t>
      </w:r>
      <w:r>
        <w:rPr>
          <w:color w:val="231F20"/>
          <w:spacing w:val="5"/>
          <w:w w:val="105"/>
        </w:rPr>
        <w:t xml:space="preserve"> </w:t>
      </w:r>
      <w:r>
        <w:rPr>
          <w:color w:val="231F20"/>
          <w:w w:val="105"/>
        </w:rPr>
        <w:t>ways</w:t>
      </w:r>
      <w:r>
        <w:rPr>
          <w:color w:val="231F20"/>
          <w:spacing w:val="5"/>
          <w:w w:val="105"/>
        </w:rPr>
        <w:t xml:space="preserve"> </w:t>
      </w:r>
      <w:r>
        <w:rPr>
          <w:color w:val="231F20"/>
          <w:w w:val="105"/>
        </w:rPr>
        <w:t>.</w:t>
      </w:r>
      <w:r>
        <w:rPr>
          <w:color w:val="231F20"/>
          <w:spacing w:val="5"/>
          <w:w w:val="105"/>
        </w:rPr>
        <w:t xml:space="preserve"> </w:t>
      </w:r>
      <w:r>
        <w:rPr>
          <w:color w:val="231F20"/>
          <w:w w:val="105"/>
        </w:rPr>
        <w:t>.</w:t>
      </w:r>
      <w:r>
        <w:rPr>
          <w:color w:val="231F20"/>
          <w:spacing w:val="5"/>
          <w:w w:val="105"/>
        </w:rPr>
        <w:t xml:space="preserve"> </w:t>
      </w:r>
      <w:r>
        <w:rPr>
          <w:color w:val="231F20"/>
          <w:w w:val="105"/>
        </w:rPr>
        <w:t>.</w:t>
      </w:r>
    </w:p>
    <w:p w:rsidR="00817A8B" w:rsidRDefault="00817A8B">
      <w:pPr>
        <w:pStyle w:val="BodyText"/>
        <w:spacing w:before="10"/>
      </w:pPr>
    </w:p>
    <w:p w:rsidR="00817A8B" w:rsidRDefault="007650C7">
      <w:pPr>
        <w:pStyle w:val="Heading6"/>
        <w:numPr>
          <w:ilvl w:val="2"/>
          <w:numId w:val="90"/>
        </w:numPr>
        <w:tabs>
          <w:tab w:val="left" w:pos="1700"/>
          <w:tab w:val="left" w:pos="1701"/>
        </w:tabs>
        <w:spacing w:line="290" w:lineRule="exact"/>
        <w:jc w:val="left"/>
      </w:pPr>
      <w:r>
        <w:rPr>
          <w:color w:val="231F20"/>
          <w:w w:val="110"/>
        </w:rPr>
        <w:t>Network and</w:t>
      </w:r>
      <w:r>
        <w:rPr>
          <w:color w:val="231F20"/>
          <w:spacing w:val="-14"/>
          <w:w w:val="110"/>
        </w:rPr>
        <w:t xml:space="preserve"> </w:t>
      </w:r>
      <w:r>
        <w:rPr>
          <w:color w:val="231F20"/>
          <w:w w:val="110"/>
        </w:rPr>
        <w:t>communications</w:t>
      </w:r>
    </w:p>
    <w:p w:rsidR="00817A8B" w:rsidRDefault="007650C7">
      <w:pPr>
        <w:pStyle w:val="ListParagraph"/>
        <w:numPr>
          <w:ilvl w:val="3"/>
          <w:numId w:val="90"/>
        </w:numPr>
        <w:tabs>
          <w:tab w:val="left" w:pos="1701"/>
        </w:tabs>
        <w:spacing w:line="247" w:lineRule="auto"/>
        <w:ind w:firstLine="0"/>
        <w:jc w:val="both"/>
        <w:rPr>
          <w:sz w:val="19"/>
        </w:rPr>
      </w:pPr>
      <w:r>
        <w:rPr>
          <w:color w:val="231F20"/>
          <w:spacing w:val="2"/>
          <w:w w:val="105"/>
          <w:sz w:val="19"/>
        </w:rPr>
        <w:t xml:space="preserve">The </w:t>
      </w:r>
      <w:r>
        <w:rPr>
          <w:color w:val="231F20"/>
          <w:w w:val="105"/>
          <w:sz w:val="19"/>
        </w:rPr>
        <w:t xml:space="preserve">reverse of the annual returns form a couple of years ago was dedicated to information  about  children  and  young  </w:t>
      </w:r>
      <w:r>
        <w:rPr>
          <w:color w:val="231F20"/>
          <w:spacing w:val="2"/>
          <w:w w:val="105"/>
          <w:sz w:val="19"/>
        </w:rPr>
        <w:t xml:space="preserve">people  </w:t>
      </w:r>
      <w:r>
        <w:rPr>
          <w:color w:val="231F20"/>
          <w:w w:val="105"/>
          <w:sz w:val="19"/>
        </w:rPr>
        <w:t xml:space="preserve">in  the  church. This </w:t>
      </w:r>
      <w:r>
        <w:rPr>
          <w:color w:val="231F20"/>
          <w:spacing w:val="2"/>
          <w:w w:val="105"/>
          <w:sz w:val="19"/>
        </w:rPr>
        <w:t xml:space="preserve">information </w:t>
      </w:r>
      <w:r>
        <w:rPr>
          <w:color w:val="231F20"/>
          <w:w w:val="105"/>
          <w:sz w:val="19"/>
        </w:rPr>
        <w:t xml:space="preserve">has </w:t>
      </w:r>
      <w:r>
        <w:rPr>
          <w:color w:val="231F20"/>
          <w:spacing w:val="3"/>
          <w:w w:val="105"/>
          <w:sz w:val="19"/>
        </w:rPr>
        <w:t xml:space="preserve">been </w:t>
      </w:r>
      <w:r>
        <w:rPr>
          <w:color w:val="231F20"/>
          <w:spacing w:val="2"/>
          <w:w w:val="105"/>
          <w:sz w:val="19"/>
        </w:rPr>
        <w:t xml:space="preserve">analysed </w:t>
      </w:r>
      <w:r>
        <w:rPr>
          <w:color w:val="231F20"/>
          <w:w w:val="105"/>
          <w:sz w:val="19"/>
        </w:rPr>
        <w:t>and</w:t>
      </w:r>
      <w:r>
        <w:rPr>
          <w:color w:val="231F20"/>
          <w:spacing w:val="8"/>
          <w:w w:val="105"/>
          <w:sz w:val="19"/>
        </w:rPr>
        <w:t xml:space="preserve"> </w:t>
      </w:r>
      <w:r>
        <w:rPr>
          <w:color w:val="231F20"/>
          <w:spacing w:val="2"/>
          <w:w w:val="105"/>
          <w:sz w:val="19"/>
        </w:rPr>
        <w:t>stored</w:t>
      </w:r>
    </w:p>
    <w:p w:rsidR="00817A8B" w:rsidRDefault="007650C7">
      <w:pPr>
        <w:pStyle w:val="BodyText"/>
        <w:spacing w:before="2" w:line="175" w:lineRule="exact"/>
        <w:ind w:left="1020"/>
        <w:jc w:val="both"/>
      </w:pPr>
      <w:r>
        <w:rPr>
          <w:color w:val="231F20"/>
          <w:w w:val="105"/>
        </w:rPr>
        <w:t>appropriately with a number of results:</w:t>
      </w:r>
    </w:p>
    <w:p w:rsidR="00817A8B" w:rsidRDefault="007650C7">
      <w:pPr>
        <w:pStyle w:val="ListParagraph"/>
        <w:numPr>
          <w:ilvl w:val="0"/>
          <w:numId w:val="87"/>
        </w:numPr>
        <w:tabs>
          <w:tab w:val="left" w:pos="1700"/>
          <w:tab w:val="left" w:pos="1701"/>
        </w:tabs>
        <w:spacing w:line="196" w:lineRule="auto"/>
        <w:jc w:val="left"/>
        <w:rPr>
          <w:sz w:val="19"/>
        </w:rPr>
      </w:pPr>
      <w:r>
        <w:rPr>
          <w:color w:val="231F20"/>
          <w:w w:val="110"/>
          <w:sz w:val="19"/>
        </w:rPr>
        <w:t>We now have the ability to se</w:t>
      </w:r>
      <w:r>
        <w:rPr>
          <w:color w:val="231F20"/>
          <w:w w:val="110"/>
          <w:sz w:val="19"/>
        </w:rPr>
        <w:t>nd material to</w:t>
      </w:r>
      <w:r>
        <w:rPr>
          <w:color w:val="231F20"/>
          <w:spacing w:val="-31"/>
          <w:w w:val="110"/>
          <w:sz w:val="19"/>
        </w:rPr>
        <w:t xml:space="preserve"> </w:t>
      </w:r>
      <w:r>
        <w:rPr>
          <w:color w:val="231F20"/>
          <w:w w:val="110"/>
          <w:sz w:val="19"/>
        </w:rPr>
        <w:t>a designated person in a local church.  This</w:t>
      </w:r>
      <w:r>
        <w:rPr>
          <w:color w:val="231F20"/>
          <w:spacing w:val="25"/>
          <w:w w:val="110"/>
          <w:sz w:val="19"/>
        </w:rPr>
        <w:t xml:space="preserve"> </w:t>
      </w:r>
      <w:r>
        <w:rPr>
          <w:color w:val="231F20"/>
          <w:w w:val="110"/>
          <w:sz w:val="19"/>
        </w:rPr>
        <w:t>has</w:t>
      </w:r>
    </w:p>
    <w:p w:rsidR="00817A8B" w:rsidRDefault="007650C7">
      <w:pPr>
        <w:pStyle w:val="BodyText"/>
        <w:spacing w:before="7" w:line="240" w:lineRule="atLeast"/>
        <w:ind w:left="1700"/>
        <w:jc w:val="both"/>
      </w:pPr>
      <w:r>
        <w:rPr>
          <w:color w:val="231F20"/>
          <w:w w:val="105"/>
        </w:rPr>
        <w:t>ranged from sample copies of URCHIN to an information sheet on Belonging and the f2 pull-out from</w:t>
      </w:r>
      <w:r>
        <w:rPr>
          <w:color w:val="231F20"/>
          <w:spacing w:val="3"/>
          <w:w w:val="105"/>
        </w:rPr>
        <w:t xml:space="preserve"> </w:t>
      </w:r>
      <w:r>
        <w:rPr>
          <w:color w:val="231F20"/>
          <w:w w:val="105"/>
        </w:rPr>
        <w:t>Reform.</w:t>
      </w:r>
    </w:p>
    <w:p w:rsidR="00817A8B" w:rsidRDefault="007650C7">
      <w:pPr>
        <w:pStyle w:val="ListParagraph"/>
        <w:numPr>
          <w:ilvl w:val="0"/>
          <w:numId w:val="87"/>
        </w:numPr>
        <w:tabs>
          <w:tab w:val="left" w:pos="1701"/>
        </w:tabs>
        <w:spacing w:line="274" w:lineRule="exact"/>
        <w:rPr>
          <w:sz w:val="19"/>
        </w:rPr>
      </w:pPr>
      <w:r>
        <w:rPr>
          <w:color w:val="231F20"/>
          <w:w w:val="110"/>
          <w:sz w:val="19"/>
        </w:rPr>
        <w:t>The</w:t>
      </w:r>
      <w:r>
        <w:rPr>
          <w:color w:val="231F20"/>
          <w:spacing w:val="36"/>
          <w:w w:val="110"/>
          <w:sz w:val="19"/>
        </w:rPr>
        <w:t xml:space="preserve"> </w:t>
      </w:r>
      <w:r>
        <w:rPr>
          <w:color w:val="231F20"/>
          <w:w w:val="110"/>
          <w:sz w:val="19"/>
        </w:rPr>
        <w:t>biggest</w:t>
      </w:r>
      <w:r>
        <w:rPr>
          <w:color w:val="231F20"/>
          <w:spacing w:val="36"/>
          <w:w w:val="110"/>
          <w:sz w:val="19"/>
        </w:rPr>
        <w:t xml:space="preserve"> </w:t>
      </w:r>
      <w:r>
        <w:rPr>
          <w:color w:val="231F20"/>
          <w:w w:val="110"/>
          <w:sz w:val="19"/>
        </w:rPr>
        <w:t>issue</w:t>
      </w:r>
      <w:r>
        <w:rPr>
          <w:color w:val="231F20"/>
          <w:spacing w:val="36"/>
          <w:w w:val="110"/>
          <w:sz w:val="19"/>
        </w:rPr>
        <w:t xml:space="preserve"> </w:t>
      </w:r>
      <w:r>
        <w:rPr>
          <w:color w:val="231F20"/>
          <w:w w:val="110"/>
          <w:sz w:val="19"/>
        </w:rPr>
        <w:t>indicated</w:t>
      </w:r>
      <w:r>
        <w:rPr>
          <w:color w:val="231F20"/>
          <w:spacing w:val="36"/>
          <w:w w:val="110"/>
          <w:sz w:val="19"/>
        </w:rPr>
        <w:t xml:space="preserve"> </w:t>
      </w:r>
      <w:r>
        <w:rPr>
          <w:color w:val="231F20"/>
          <w:w w:val="110"/>
          <w:sz w:val="19"/>
        </w:rPr>
        <w:t>was</w:t>
      </w:r>
      <w:r>
        <w:rPr>
          <w:color w:val="231F20"/>
          <w:spacing w:val="36"/>
          <w:w w:val="110"/>
          <w:sz w:val="19"/>
        </w:rPr>
        <w:t xml:space="preserve"> </w:t>
      </w:r>
      <w:r>
        <w:rPr>
          <w:color w:val="231F20"/>
          <w:w w:val="110"/>
          <w:sz w:val="19"/>
        </w:rPr>
        <w:t>the</w:t>
      </w:r>
      <w:r>
        <w:rPr>
          <w:color w:val="231F20"/>
          <w:spacing w:val="36"/>
          <w:w w:val="110"/>
          <w:sz w:val="19"/>
        </w:rPr>
        <w:t xml:space="preserve"> </w:t>
      </w:r>
      <w:r>
        <w:rPr>
          <w:color w:val="231F20"/>
          <w:w w:val="110"/>
          <w:sz w:val="19"/>
        </w:rPr>
        <w:t>lack</w:t>
      </w:r>
      <w:r>
        <w:rPr>
          <w:color w:val="231F20"/>
          <w:spacing w:val="36"/>
          <w:w w:val="110"/>
          <w:sz w:val="19"/>
        </w:rPr>
        <w:t xml:space="preserve"> </w:t>
      </w:r>
      <w:r>
        <w:rPr>
          <w:color w:val="231F20"/>
          <w:w w:val="110"/>
          <w:sz w:val="19"/>
        </w:rPr>
        <w:t>of</w:t>
      </w:r>
    </w:p>
    <w:p w:rsidR="00817A8B" w:rsidRDefault="007650C7">
      <w:pPr>
        <w:pStyle w:val="BodyText"/>
        <w:spacing w:line="206" w:lineRule="exact"/>
        <w:ind w:left="1700"/>
        <w:jc w:val="both"/>
      </w:pPr>
      <w:r>
        <w:rPr>
          <w:color w:val="231F20"/>
          <w:w w:val="105"/>
        </w:rPr>
        <w:t>volunteers. In response to this, the Youth</w:t>
      </w:r>
    </w:p>
    <w:p w:rsidR="00817A8B" w:rsidRDefault="007650C7">
      <w:pPr>
        <w:pStyle w:val="BodyText"/>
        <w:spacing w:line="240" w:lineRule="atLeast"/>
        <w:ind w:left="1700"/>
        <w:jc w:val="both"/>
      </w:pPr>
      <w:r>
        <w:rPr>
          <w:color w:val="231F20"/>
          <w:w w:val="105"/>
        </w:rPr>
        <w:t xml:space="preserve">and Children’s Work Training </w:t>
      </w:r>
      <w:r>
        <w:rPr>
          <w:color w:val="231F20"/>
          <w:spacing w:val="2"/>
          <w:w w:val="105"/>
        </w:rPr>
        <w:t xml:space="preserve">(YCWT)  </w:t>
      </w:r>
      <w:r>
        <w:rPr>
          <w:color w:val="231F20"/>
          <w:w w:val="105"/>
        </w:rPr>
        <w:t>team  put  together  a  tr</w:t>
      </w:r>
      <w:r>
        <w:rPr>
          <w:color w:val="231F20"/>
          <w:w w:val="105"/>
        </w:rPr>
        <w:t>aining  pack  for  churches   to help them recruit and then support new volunteers. This resource is appropriate for volunteers in all aspects of church life, not just youth and children’s</w:t>
      </w:r>
      <w:r>
        <w:rPr>
          <w:color w:val="231F20"/>
          <w:spacing w:val="6"/>
          <w:w w:val="105"/>
        </w:rPr>
        <w:t xml:space="preserve"> </w:t>
      </w:r>
      <w:r>
        <w:rPr>
          <w:color w:val="231F20"/>
          <w:w w:val="105"/>
        </w:rPr>
        <w:t>work.</w:t>
      </w:r>
    </w:p>
    <w:p w:rsidR="00817A8B" w:rsidRDefault="007650C7">
      <w:pPr>
        <w:pStyle w:val="ListParagraph"/>
        <w:numPr>
          <w:ilvl w:val="0"/>
          <w:numId w:val="87"/>
        </w:numPr>
        <w:tabs>
          <w:tab w:val="left" w:pos="1701"/>
        </w:tabs>
        <w:spacing w:line="274" w:lineRule="exact"/>
        <w:rPr>
          <w:sz w:val="19"/>
        </w:rPr>
      </w:pPr>
      <w:r>
        <w:rPr>
          <w:color w:val="231F20"/>
          <w:w w:val="105"/>
          <w:sz w:val="19"/>
        </w:rPr>
        <w:t>A database of people offering to share</w:t>
      </w:r>
      <w:r>
        <w:rPr>
          <w:color w:val="231F20"/>
          <w:spacing w:val="18"/>
          <w:w w:val="105"/>
          <w:sz w:val="19"/>
        </w:rPr>
        <w:t xml:space="preserve"> </w:t>
      </w:r>
      <w:r>
        <w:rPr>
          <w:color w:val="231F20"/>
          <w:w w:val="105"/>
          <w:sz w:val="19"/>
        </w:rPr>
        <w:t>their</w:t>
      </w:r>
    </w:p>
    <w:p w:rsidR="00817A8B" w:rsidRDefault="007650C7">
      <w:pPr>
        <w:pStyle w:val="BodyText"/>
        <w:spacing w:line="206" w:lineRule="exact"/>
        <w:ind w:left="1700"/>
        <w:jc w:val="both"/>
      </w:pPr>
      <w:r>
        <w:rPr>
          <w:color w:val="231F20"/>
          <w:w w:val="105"/>
        </w:rPr>
        <w:t>skills more widely is in preparation.</w:t>
      </w:r>
    </w:p>
    <w:p w:rsidR="00817A8B" w:rsidRDefault="007650C7">
      <w:pPr>
        <w:pStyle w:val="BodyText"/>
        <w:spacing w:before="8"/>
        <w:rPr>
          <w:sz w:val="22"/>
        </w:rPr>
      </w:pPr>
      <w:r>
        <w:br w:type="column"/>
      </w:r>
    </w:p>
    <w:p w:rsidR="00817A8B" w:rsidRDefault="007650C7">
      <w:pPr>
        <w:pStyle w:val="ListParagraph"/>
        <w:numPr>
          <w:ilvl w:val="3"/>
          <w:numId w:val="90"/>
        </w:numPr>
        <w:tabs>
          <w:tab w:val="left" w:pos="1094"/>
        </w:tabs>
        <w:spacing w:line="247" w:lineRule="auto"/>
        <w:ind w:left="412" w:right="1358" w:firstLine="0"/>
        <w:jc w:val="both"/>
        <w:rPr>
          <w:sz w:val="19"/>
        </w:rPr>
      </w:pPr>
      <w:r>
        <w:rPr>
          <w:color w:val="231F20"/>
          <w:w w:val="105"/>
          <w:sz w:val="19"/>
        </w:rPr>
        <w:t xml:space="preserve">Using money  from  the  DfES,  a  publication  on youth work, similar to URCHIN (for children’s </w:t>
      </w:r>
      <w:r>
        <w:rPr>
          <w:color w:val="231F20"/>
          <w:spacing w:val="-3"/>
          <w:w w:val="105"/>
          <w:sz w:val="19"/>
        </w:rPr>
        <w:t xml:space="preserve">workers) </w:t>
      </w:r>
      <w:r>
        <w:rPr>
          <w:color w:val="231F20"/>
          <w:w w:val="105"/>
          <w:sz w:val="19"/>
        </w:rPr>
        <w:t xml:space="preserve">and The Bridge </w:t>
      </w:r>
      <w:r>
        <w:rPr>
          <w:color w:val="231F20"/>
          <w:spacing w:val="-3"/>
          <w:w w:val="105"/>
          <w:sz w:val="19"/>
        </w:rPr>
        <w:t xml:space="preserve">(for </w:t>
      </w:r>
      <w:r>
        <w:rPr>
          <w:color w:val="231F20"/>
          <w:w w:val="105"/>
          <w:sz w:val="19"/>
        </w:rPr>
        <w:t xml:space="preserve">Pilots </w:t>
      </w:r>
      <w:r>
        <w:rPr>
          <w:color w:val="231F20"/>
          <w:spacing w:val="-3"/>
          <w:w w:val="105"/>
          <w:sz w:val="19"/>
        </w:rPr>
        <w:t xml:space="preserve">companies), </w:t>
      </w:r>
      <w:r>
        <w:rPr>
          <w:color w:val="231F20"/>
          <w:w w:val="105"/>
          <w:sz w:val="19"/>
        </w:rPr>
        <w:t>is being developed.</w:t>
      </w:r>
    </w:p>
    <w:p w:rsidR="00817A8B" w:rsidRDefault="00817A8B">
      <w:pPr>
        <w:pStyle w:val="BodyText"/>
        <w:rPr>
          <w:sz w:val="20"/>
        </w:rPr>
      </w:pPr>
    </w:p>
    <w:p w:rsidR="00817A8B" w:rsidRDefault="007650C7">
      <w:pPr>
        <w:pStyle w:val="ListParagraph"/>
        <w:numPr>
          <w:ilvl w:val="3"/>
          <w:numId w:val="90"/>
        </w:numPr>
        <w:tabs>
          <w:tab w:val="left" w:pos="1094"/>
        </w:tabs>
        <w:spacing w:line="247" w:lineRule="auto"/>
        <w:ind w:left="413" w:right="1357" w:hanging="1"/>
        <w:jc w:val="both"/>
        <w:rPr>
          <w:sz w:val="19"/>
        </w:rPr>
      </w:pPr>
      <w:r>
        <w:rPr>
          <w:color w:val="231F20"/>
          <w:w w:val="105"/>
          <w:sz w:val="19"/>
        </w:rPr>
        <w:t>Regular mailings to Synod and District youth and ch</w:t>
      </w:r>
      <w:r>
        <w:rPr>
          <w:color w:val="231F20"/>
          <w:w w:val="105"/>
          <w:sz w:val="19"/>
        </w:rPr>
        <w:t xml:space="preserve">ildren’s work secretaries continue, as do the synod and district children’s work meetings. A special addition last year was </w:t>
      </w:r>
      <w:r>
        <w:rPr>
          <w:color w:val="231F20"/>
          <w:spacing w:val="-6"/>
          <w:w w:val="105"/>
          <w:sz w:val="19"/>
        </w:rPr>
        <w:t xml:space="preserve">‘A </w:t>
      </w:r>
      <w:r>
        <w:rPr>
          <w:color w:val="231F20"/>
          <w:w w:val="105"/>
          <w:sz w:val="19"/>
        </w:rPr>
        <w:t xml:space="preserve">Bit of Bling’, which brought together </w:t>
      </w:r>
      <w:r>
        <w:rPr>
          <w:color w:val="231F20"/>
          <w:spacing w:val="2"/>
          <w:w w:val="105"/>
          <w:sz w:val="19"/>
        </w:rPr>
        <w:t xml:space="preserve">synod </w:t>
      </w:r>
      <w:r>
        <w:rPr>
          <w:color w:val="231F20"/>
          <w:w w:val="105"/>
          <w:sz w:val="19"/>
        </w:rPr>
        <w:t xml:space="preserve">and  </w:t>
      </w:r>
      <w:r>
        <w:rPr>
          <w:color w:val="231F20"/>
          <w:spacing w:val="2"/>
          <w:w w:val="105"/>
          <w:sz w:val="19"/>
        </w:rPr>
        <w:t xml:space="preserve">district  </w:t>
      </w:r>
      <w:r>
        <w:rPr>
          <w:color w:val="231F20"/>
          <w:w w:val="105"/>
          <w:sz w:val="19"/>
        </w:rPr>
        <w:t xml:space="preserve">youth  and  children’s work secretaries, Regional Pilots </w:t>
      </w:r>
      <w:r>
        <w:rPr>
          <w:color w:val="231F20"/>
          <w:spacing w:val="2"/>
          <w:w w:val="105"/>
          <w:sz w:val="19"/>
        </w:rPr>
        <w:t xml:space="preserve">Officers </w:t>
      </w:r>
      <w:r>
        <w:rPr>
          <w:color w:val="231F20"/>
          <w:w w:val="105"/>
          <w:sz w:val="19"/>
        </w:rPr>
        <w:t xml:space="preserve">and </w:t>
      </w:r>
      <w:r>
        <w:rPr>
          <w:color w:val="231F20"/>
          <w:w w:val="105"/>
          <w:sz w:val="19"/>
        </w:rPr>
        <w:t>Scout chaplains.  The event proved most useful and another  is planned for this</w:t>
      </w:r>
      <w:r>
        <w:rPr>
          <w:color w:val="231F20"/>
          <w:spacing w:val="7"/>
          <w:w w:val="105"/>
          <w:sz w:val="19"/>
        </w:rPr>
        <w:t xml:space="preserve"> </w:t>
      </w:r>
      <w:r>
        <w:rPr>
          <w:color w:val="231F20"/>
          <w:w w:val="105"/>
          <w:sz w:val="19"/>
        </w:rPr>
        <w:t>autumn.</w:t>
      </w:r>
    </w:p>
    <w:p w:rsidR="00817A8B" w:rsidRDefault="00817A8B">
      <w:pPr>
        <w:pStyle w:val="BodyText"/>
        <w:spacing w:before="10"/>
      </w:pPr>
    </w:p>
    <w:p w:rsidR="00817A8B" w:rsidRDefault="007650C7">
      <w:pPr>
        <w:pStyle w:val="Heading6"/>
        <w:numPr>
          <w:ilvl w:val="2"/>
          <w:numId w:val="90"/>
        </w:numPr>
        <w:tabs>
          <w:tab w:val="left" w:pos="1094"/>
        </w:tabs>
        <w:spacing w:line="290" w:lineRule="exact"/>
        <w:ind w:left="1093"/>
        <w:jc w:val="both"/>
      </w:pPr>
      <w:r>
        <w:rPr>
          <w:color w:val="231F20"/>
          <w:w w:val="110"/>
        </w:rPr>
        <w:t>Programme</w:t>
      </w:r>
    </w:p>
    <w:p w:rsidR="00817A8B" w:rsidRDefault="007650C7">
      <w:pPr>
        <w:pStyle w:val="BodyText"/>
        <w:spacing w:line="247" w:lineRule="auto"/>
        <w:ind w:left="413" w:right="1357"/>
        <w:jc w:val="both"/>
      </w:pPr>
      <w:r>
        <w:rPr>
          <w:color w:val="231F20"/>
          <w:w w:val="105"/>
        </w:rPr>
        <w:t xml:space="preserve">The five year plan began  in  2005  with  ‘Belonging’  and featured a worship pack from Pilots, suggestions  on developing the theme in Reform and a range of more local events.  The theme for 2006 is ‘Worship’  and has been promoted with a further worship </w:t>
      </w:r>
      <w:r>
        <w:rPr>
          <w:color w:val="231F20"/>
          <w:w w:val="105"/>
        </w:rPr>
        <w:t xml:space="preserve">pack from Pilots, articles in Reform and an information and resources sheet. The YCWT team will be leading events in their synods in </w:t>
      </w:r>
      <w:r>
        <w:rPr>
          <w:color w:val="231F20"/>
          <w:spacing w:val="-3"/>
          <w:w w:val="105"/>
        </w:rPr>
        <w:t>September.</w:t>
      </w:r>
      <w:r>
        <w:rPr>
          <w:color w:val="231F20"/>
          <w:spacing w:val="5"/>
          <w:w w:val="105"/>
        </w:rPr>
        <w:t xml:space="preserve"> </w:t>
      </w:r>
      <w:r>
        <w:rPr>
          <w:color w:val="231F20"/>
          <w:w w:val="105"/>
        </w:rPr>
        <w:t xml:space="preserve">Both themes were further explored in different events in Districts and Synods. The programme will continue with </w:t>
      </w:r>
      <w:r>
        <w:rPr>
          <w:color w:val="231F20"/>
          <w:w w:val="105"/>
        </w:rPr>
        <w:t xml:space="preserve">the focus for </w:t>
      </w:r>
      <w:r>
        <w:rPr>
          <w:color w:val="231F20"/>
          <w:spacing w:val="-3"/>
          <w:w w:val="105"/>
        </w:rPr>
        <w:t xml:space="preserve">2007 </w:t>
      </w:r>
      <w:r>
        <w:rPr>
          <w:color w:val="231F20"/>
          <w:w w:val="105"/>
        </w:rPr>
        <w:t>and 2008 being Discipleship and Evangelism</w:t>
      </w:r>
      <w:r>
        <w:rPr>
          <w:color w:val="231F20"/>
          <w:spacing w:val="34"/>
          <w:w w:val="105"/>
        </w:rPr>
        <w:t xml:space="preserve"> </w:t>
      </w:r>
      <w:r>
        <w:rPr>
          <w:color w:val="231F20"/>
          <w:w w:val="105"/>
        </w:rPr>
        <w:t>respectively.</w:t>
      </w:r>
    </w:p>
    <w:p w:rsidR="00817A8B" w:rsidRDefault="00817A8B">
      <w:pPr>
        <w:pStyle w:val="BodyText"/>
        <w:spacing w:before="10"/>
      </w:pPr>
    </w:p>
    <w:p w:rsidR="00817A8B" w:rsidRDefault="007650C7">
      <w:pPr>
        <w:pStyle w:val="Heading6"/>
        <w:numPr>
          <w:ilvl w:val="2"/>
          <w:numId w:val="90"/>
        </w:numPr>
        <w:tabs>
          <w:tab w:val="left" w:pos="1094"/>
        </w:tabs>
        <w:spacing w:line="290" w:lineRule="exact"/>
        <w:ind w:left="1093"/>
        <w:jc w:val="both"/>
      </w:pPr>
      <w:r>
        <w:rPr>
          <w:color w:val="231F20"/>
          <w:spacing w:val="-3"/>
          <w:w w:val="115"/>
        </w:rPr>
        <w:t>Training</w:t>
      </w:r>
    </w:p>
    <w:p w:rsidR="00817A8B" w:rsidRDefault="007650C7">
      <w:pPr>
        <w:pStyle w:val="ListParagraph"/>
        <w:numPr>
          <w:ilvl w:val="3"/>
          <w:numId w:val="90"/>
        </w:numPr>
        <w:tabs>
          <w:tab w:val="left" w:pos="1094"/>
        </w:tabs>
        <w:spacing w:line="247" w:lineRule="auto"/>
        <w:ind w:left="413" w:right="1358" w:firstLine="0"/>
        <w:jc w:val="both"/>
        <w:rPr>
          <w:sz w:val="19"/>
        </w:rPr>
      </w:pPr>
      <w:r>
        <w:rPr>
          <w:color w:val="231F20"/>
          <w:w w:val="105"/>
          <w:sz w:val="19"/>
        </w:rPr>
        <w:t xml:space="preserve">We have been particularly concerned with training for youth and children’s work and a task group has drawn up a list of core competencies for workers. The new ecumenical </w:t>
      </w:r>
      <w:r>
        <w:rPr>
          <w:color w:val="231F20"/>
          <w:w w:val="105"/>
          <w:sz w:val="19"/>
        </w:rPr>
        <w:t>material CORE Skills for Children’s Ministry is the most up-to-date available for children’s workers. Other opportunities are also</w:t>
      </w:r>
      <w:r>
        <w:rPr>
          <w:color w:val="231F20"/>
          <w:spacing w:val="32"/>
          <w:w w:val="105"/>
          <w:sz w:val="19"/>
        </w:rPr>
        <w:t xml:space="preserve"> </w:t>
      </w:r>
      <w:r>
        <w:rPr>
          <w:color w:val="231F20"/>
          <w:w w:val="105"/>
          <w:sz w:val="19"/>
        </w:rPr>
        <w:t>available.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ListParagraph"/>
        <w:numPr>
          <w:ilvl w:val="3"/>
          <w:numId w:val="90"/>
        </w:numPr>
        <w:tabs>
          <w:tab w:val="left" w:pos="2041"/>
        </w:tabs>
        <w:spacing w:before="85" w:line="247" w:lineRule="auto"/>
        <w:ind w:left="1360" w:right="1" w:firstLine="0"/>
        <w:jc w:val="both"/>
        <w:rPr>
          <w:sz w:val="19"/>
        </w:rPr>
      </w:pPr>
      <w:r>
        <w:rPr>
          <w:color w:val="231F20"/>
          <w:spacing w:val="-3"/>
          <w:w w:val="105"/>
          <w:sz w:val="19"/>
        </w:rPr>
        <w:t xml:space="preserve">We </w:t>
      </w:r>
      <w:r>
        <w:rPr>
          <w:color w:val="231F20"/>
          <w:w w:val="105"/>
          <w:sz w:val="19"/>
        </w:rPr>
        <w:t>have continued to monitor the training offered</w:t>
      </w:r>
      <w:r>
        <w:rPr>
          <w:color w:val="231F20"/>
          <w:spacing w:val="-18"/>
          <w:w w:val="105"/>
          <w:sz w:val="19"/>
        </w:rPr>
        <w:t xml:space="preserve"> </w:t>
      </w:r>
      <w:r>
        <w:rPr>
          <w:color w:val="231F20"/>
          <w:w w:val="105"/>
          <w:sz w:val="19"/>
        </w:rPr>
        <w:t>to</w:t>
      </w:r>
      <w:r>
        <w:rPr>
          <w:color w:val="231F20"/>
          <w:spacing w:val="-17"/>
          <w:w w:val="105"/>
          <w:sz w:val="19"/>
        </w:rPr>
        <w:t xml:space="preserve"> </w:t>
      </w:r>
      <w:r>
        <w:rPr>
          <w:color w:val="231F20"/>
          <w:w w:val="105"/>
          <w:sz w:val="19"/>
        </w:rPr>
        <w:t>ordinands</w:t>
      </w:r>
      <w:r>
        <w:rPr>
          <w:color w:val="231F20"/>
          <w:spacing w:val="-17"/>
          <w:w w:val="105"/>
          <w:sz w:val="19"/>
        </w:rPr>
        <w:t xml:space="preserve"> </w:t>
      </w:r>
      <w:r>
        <w:rPr>
          <w:color w:val="231F20"/>
          <w:w w:val="105"/>
          <w:sz w:val="19"/>
        </w:rPr>
        <w:t>and</w:t>
      </w:r>
      <w:r>
        <w:rPr>
          <w:color w:val="231F20"/>
          <w:spacing w:val="-17"/>
          <w:w w:val="105"/>
          <w:sz w:val="19"/>
        </w:rPr>
        <w:t xml:space="preserve"> </w:t>
      </w:r>
      <w:r>
        <w:rPr>
          <w:color w:val="231F20"/>
          <w:w w:val="105"/>
          <w:sz w:val="19"/>
        </w:rPr>
        <w:t>ministers</w:t>
      </w:r>
      <w:r>
        <w:rPr>
          <w:color w:val="231F20"/>
          <w:spacing w:val="-17"/>
          <w:w w:val="105"/>
          <w:sz w:val="19"/>
        </w:rPr>
        <w:t xml:space="preserve"> </w:t>
      </w:r>
      <w:r>
        <w:rPr>
          <w:color w:val="231F20"/>
          <w:w w:val="105"/>
          <w:sz w:val="19"/>
        </w:rPr>
        <w:t>post-ordination</w:t>
      </w:r>
      <w:r>
        <w:rPr>
          <w:color w:val="231F20"/>
          <w:spacing w:val="-18"/>
          <w:w w:val="105"/>
          <w:sz w:val="19"/>
        </w:rPr>
        <w:t xml:space="preserve"> </w:t>
      </w:r>
      <w:r>
        <w:rPr>
          <w:color w:val="231F20"/>
          <w:w w:val="105"/>
          <w:sz w:val="19"/>
        </w:rPr>
        <w:t>in</w:t>
      </w:r>
      <w:r>
        <w:rPr>
          <w:color w:val="231F20"/>
          <w:spacing w:val="-17"/>
          <w:w w:val="105"/>
          <w:sz w:val="19"/>
        </w:rPr>
        <w:t xml:space="preserve"> </w:t>
      </w:r>
      <w:r>
        <w:rPr>
          <w:color w:val="231F20"/>
          <w:w w:val="105"/>
          <w:sz w:val="19"/>
        </w:rPr>
        <w:t xml:space="preserve">the field of youth and </w:t>
      </w:r>
      <w:r>
        <w:rPr>
          <w:color w:val="231F20"/>
          <w:spacing w:val="-3"/>
          <w:w w:val="105"/>
          <w:sz w:val="19"/>
        </w:rPr>
        <w:t xml:space="preserve">children’s </w:t>
      </w:r>
      <w:r>
        <w:rPr>
          <w:color w:val="231F20"/>
          <w:w w:val="105"/>
          <w:sz w:val="19"/>
        </w:rPr>
        <w:t>work and are delighted</w:t>
      </w:r>
      <w:r>
        <w:rPr>
          <w:color w:val="231F20"/>
          <w:spacing w:val="-23"/>
          <w:w w:val="105"/>
          <w:sz w:val="19"/>
        </w:rPr>
        <w:t xml:space="preserve"> </w:t>
      </w:r>
      <w:r>
        <w:rPr>
          <w:color w:val="231F20"/>
          <w:w w:val="105"/>
          <w:sz w:val="19"/>
        </w:rPr>
        <w:t>that Westminster College, Cambridge, now includes</w:t>
      </w:r>
      <w:r>
        <w:rPr>
          <w:color w:val="231F20"/>
          <w:spacing w:val="-33"/>
          <w:w w:val="105"/>
          <w:sz w:val="19"/>
        </w:rPr>
        <w:t xml:space="preserve"> </w:t>
      </w:r>
      <w:r>
        <w:rPr>
          <w:color w:val="231F20"/>
          <w:w w:val="105"/>
          <w:sz w:val="19"/>
        </w:rPr>
        <w:t>this.</w:t>
      </w:r>
    </w:p>
    <w:p w:rsidR="00817A8B" w:rsidRDefault="007650C7">
      <w:pPr>
        <w:pStyle w:val="Heading6"/>
        <w:numPr>
          <w:ilvl w:val="2"/>
          <w:numId w:val="90"/>
        </w:numPr>
        <w:tabs>
          <w:tab w:val="left" w:pos="2040"/>
          <w:tab w:val="left" w:pos="2042"/>
        </w:tabs>
        <w:spacing w:before="197" w:line="290" w:lineRule="exact"/>
        <w:ind w:left="2041" w:hanging="682"/>
        <w:jc w:val="left"/>
      </w:pPr>
      <w:r>
        <w:rPr>
          <w:color w:val="231F20"/>
          <w:spacing w:val="-5"/>
          <w:w w:val="110"/>
        </w:rPr>
        <w:t xml:space="preserve">Youth </w:t>
      </w:r>
      <w:r>
        <w:rPr>
          <w:color w:val="231F20"/>
          <w:w w:val="110"/>
        </w:rPr>
        <w:t xml:space="preserve">and </w:t>
      </w:r>
      <w:r>
        <w:rPr>
          <w:color w:val="231F20"/>
          <w:spacing w:val="-4"/>
          <w:w w:val="110"/>
        </w:rPr>
        <w:t>Children’s Work</w:t>
      </w:r>
      <w:r>
        <w:rPr>
          <w:color w:val="231F20"/>
          <w:spacing w:val="13"/>
          <w:w w:val="110"/>
        </w:rPr>
        <w:t xml:space="preserve"> </w:t>
      </w:r>
      <w:r>
        <w:rPr>
          <w:color w:val="231F20"/>
          <w:spacing w:val="-5"/>
          <w:w w:val="110"/>
        </w:rPr>
        <w:t>Trainers</w:t>
      </w:r>
    </w:p>
    <w:p w:rsidR="00817A8B" w:rsidRDefault="007650C7">
      <w:pPr>
        <w:pStyle w:val="ListParagraph"/>
        <w:numPr>
          <w:ilvl w:val="3"/>
          <w:numId w:val="90"/>
        </w:numPr>
        <w:tabs>
          <w:tab w:val="left" w:pos="2042"/>
        </w:tabs>
        <w:spacing w:line="247" w:lineRule="auto"/>
        <w:ind w:left="1360" w:firstLine="0"/>
        <w:jc w:val="both"/>
        <w:rPr>
          <w:sz w:val="19"/>
        </w:rPr>
      </w:pPr>
      <w:r>
        <w:rPr>
          <w:color w:val="231F20"/>
          <w:w w:val="105"/>
          <w:sz w:val="19"/>
        </w:rPr>
        <w:t>The number of Y</w:t>
      </w:r>
      <w:r>
        <w:rPr>
          <w:color w:val="231F20"/>
          <w:w w:val="105"/>
          <w:sz w:val="19"/>
        </w:rPr>
        <w:t xml:space="preserve">CWTs has risen from 7 to </w:t>
      </w:r>
      <w:r>
        <w:rPr>
          <w:color w:val="231F20"/>
          <w:spacing w:val="-10"/>
          <w:w w:val="105"/>
          <w:sz w:val="19"/>
        </w:rPr>
        <w:t xml:space="preserve">11. </w:t>
      </w:r>
      <w:r>
        <w:rPr>
          <w:color w:val="231F20"/>
          <w:w w:val="105"/>
          <w:sz w:val="19"/>
        </w:rPr>
        <w:t>We have been sorry to see Andrew Micklefield and Howard Nurden go, but have been just as delighted to welcome Chris Burgham, Ruth White, Stewart Cutler, Malcolm Evans and Nick White to the</w:t>
      </w:r>
      <w:r>
        <w:rPr>
          <w:color w:val="231F20"/>
          <w:spacing w:val="21"/>
          <w:w w:val="105"/>
          <w:sz w:val="19"/>
        </w:rPr>
        <w:t xml:space="preserve"> </w:t>
      </w:r>
      <w:r>
        <w:rPr>
          <w:color w:val="231F20"/>
          <w:w w:val="105"/>
          <w:sz w:val="19"/>
        </w:rPr>
        <w:t>team.</w:t>
      </w:r>
    </w:p>
    <w:p w:rsidR="00817A8B" w:rsidRDefault="00817A8B">
      <w:pPr>
        <w:pStyle w:val="BodyText"/>
        <w:spacing w:before="10"/>
      </w:pPr>
    </w:p>
    <w:p w:rsidR="00817A8B" w:rsidRDefault="007650C7">
      <w:pPr>
        <w:pStyle w:val="ListParagraph"/>
        <w:numPr>
          <w:ilvl w:val="3"/>
          <w:numId w:val="90"/>
        </w:numPr>
        <w:tabs>
          <w:tab w:val="left" w:pos="2041"/>
        </w:tabs>
        <w:spacing w:before="1" w:line="247" w:lineRule="auto"/>
        <w:ind w:left="1360" w:firstLine="0"/>
        <w:jc w:val="both"/>
        <w:rPr>
          <w:sz w:val="19"/>
        </w:rPr>
      </w:pPr>
      <w:r>
        <w:rPr>
          <w:color w:val="231F20"/>
          <w:w w:val="105"/>
          <w:sz w:val="19"/>
        </w:rPr>
        <w:t>With</w:t>
      </w:r>
      <w:r>
        <w:rPr>
          <w:color w:val="231F20"/>
          <w:spacing w:val="-19"/>
          <w:w w:val="105"/>
          <w:sz w:val="19"/>
        </w:rPr>
        <w:t xml:space="preserve"> </w:t>
      </w:r>
      <w:r>
        <w:rPr>
          <w:color w:val="231F20"/>
          <w:w w:val="105"/>
          <w:sz w:val="19"/>
        </w:rPr>
        <w:t>the</w:t>
      </w:r>
      <w:r>
        <w:rPr>
          <w:color w:val="231F20"/>
          <w:spacing w:val="-19"/>
          <w:w w:val="105"/>
          <w:sz w:val="19"/>
        </w:rPr>
        <w:t xml:space="preserve"> </w:t>
      </w:r>
      <w:r>
        <w:rPr>
          <w:color w:val="231F20"/>
          <w:w w:val="105"/>
          <w:sz w:val="19"/>
        </w:rPr>
        <w:t>changes</w:t>
      </w:r>
      <w:r>
        <w:rPr>
          <w:color w:val="231F20"/>
          <w:spacing w:val="-19"/>
          <w:w w:val="105"/>
          <w:sz w:val="19"/>
        </w:rPr>
        <w:t xml:space="preserve"> </w:t>
      </w:r>
      <w:r>
        <w:rPr>
          <w:color w:val="231F20"/>
          <w:w w:val="105"/>
          <w:sz w:val="19"/>
        </w:rPr>
        <w:t>in</w:t>
      </w:r>
      <w:r>
        <w:rPr>
          <w:color w:val="231F20"/>
          <w:spacing w:val="-18"/>
          <w:w w:val="105"/>
          <w:sz w:val="19"/>
        </w:rPr>
        <w:t xml:space="preserve"> </w:t>
      </w:r>
      <w:r>
        <w:rPr>
          <w:color w:val="231F20"/>
          <w:w w:val="105"/>
          <w:sz w:val="19"/>
        </w:rPr>
        <w:t>youth</w:t>
      </w:r>
      <w:r>
        <w:rPr>
          <w:color w:val="231F20"/>
          <w:spacing w:val="-19"/>
          <w:w w:val="105"/>
          <w:sz w:val="19"/>
        </w:rPr>
        <w:t xml:space="preserve"> </w:t>
      </w:r>
      <w:r>
        <w:rPr>
          <w:color w:val="231F20"/>
          <w:w w:val="105"/>
          <w:sz w:val="19"/>
        </w:rPr>
        <w:t>and</w:t>
      </w:r>
      <w:r>
        <w:rPr>
          <w:color w:val="231F20"/>
          <w:spacing w:val="-19"/>
          <w:w w:val="105"/>
          <w:sz w:val="19"/>
        </w:rPr>
        <w:t xml:space="preserve"> </w:t>
      </w:r>
      <w:r>
        <w:rPr>
          <w:color w:val="231F20"/>
          <w:spacing w:val="-3"/>
          <w:w w:val="105"/>
          <w:sz w:val="19"/>
        </w:rPr>
        <w:t>children’s</w:t>
      </w:r>
      <w:r>
        <w:rPr>
          <w:color w:val="231F20"/>
          <w:spacing w:val="-19"/>
          <w:w w:val="105"/>
          <w:sz w:val="19"/>
        </w:rPr>
        <w:t xml:space="preserve"> </w:t>
      </w:r>
      <w:r>
        <w:rPr>
          <w:color w:val="231F20"/>
          <w:w w:val="105"/>
          <w:sz w:val="19"/>
        </w:rPr>
        <w:t xml:space="preserve">services throughout the country and the introduction of ‘Every Child Matters’ the team has been </w:t>
      </w:r>
      <w:r>
        <w:rPr>
          <w:color w:val="231F20"/>
          <w:spacing w:val="-3"/>
          <w:w w:val="105"/>
          <w:sz w:val="19"/>
        </w:rPr>
        <w:t xml:space="preserve">involved </w:t>
      </w:r>
      <w:r>
        <w:rPr>
          <w:color w:val="231F20"/>
          <w:w w:val="105"/>
          <w:sz w:val="19"/>
        </w:rPr>
        <w:t>in helping churches develop new and exciting work in partnership with</w:t>
      </w:r>
      <w:r>
        <w:rPr>
          <w:color w:val="231F20"/>
          <w:spacing w:val="-28"/>
          <w:w w:val="105"/>
          <w:sz w:val="19"/>
        </w:rPr>
        <w:t xml:space="preserve"> </w:t>
      </w:r>
      <w:r>
        <w:rPr>
          <w:color w:val="231F20"/>
          <w:w w:val="105"/>
          <w:sz w:val="19"/>
        </w:rPr>
        <w:t>other</w:t>
      </w:r>
      <w:r>
        <w:rPr>
          <w:color w:val="231F20"/>
          <w:spacing w:val="-28"/>
          <w:w w:val="105"/>
          <w:sz w:val="19"/>
        </w:rPr>
        <w:t xml:space="preserve"> </w:t>
      </w:r>
      <w:r>
        <w:rPr>
          <w:color w:val="231F20"/>
          <w:w w:val="105"/>
          <w:sz w:val="19"/>
        </w:rPr>
        <w:t>organisations</w:t>
      </w:r>
      <w:r>
        <w:rPr>
          <w:color w:val="231F20"/>
          <w:spacing w:val="-28"/>
          <w:w w:val="105"/>
          <w:sz w:val="19"/>
        </w:rPr>
        <w:t xml:space="preserve"> </w:t>
      </w:r>
      <w:r>
        <w:rPr>
          <w:color w:val="231F20"/>
          <w:w w:val="105"/>
          <w:sz w:val="19"/>
        </w:rPr>
        <w:t>and</w:t>
      </w:r>
      <w:r>
        <w:rPr>
          <w:color w:val="231F20"/>
          <w:spacing w:val="-28"/>
          <w:w w:val="105"/>
          <w:sz w:val="19"/>
        </w:rPr>
        <w:t xml:space="preserve"> </w:t>
      </w:r>
      <w:r>
        <w:rPr>
          <w:color w:val="231F20"/>
          <w:w w:val="105"/>
          <w:sz w:val="19"/>
        </w:rPr>
        <w:t>the</w:t>
      </w:r>
      <w:r>
        <w:rPr>
          <w:color w:val="231F20"/>
          <w:spacing w:val="-28"/>
          <w:w w:val="105"/>
          <w:sz w:val="19"/>
        </w:rPr>
        <w:t xml:space="preserve"> </w:t>
      </w:r>
      <w:r>
        <w:rPr>
          <w:color w:val="231F20"/>
          <w:w w:val="105"/>
          <w:sz w:val="19"/>
        </w:rPr>
        <w:t>statutory</w:t>
      </w:r>
      <w:r>
        <w:rPr>
          <w:color w:val="231F20"/>
          <w:spacing w:val="-28"/>
          <w:w w:val="105"/>
          <w:sz w:val="19"/>
        </w:rPr>
        <w:t xml:space="preserve"> </w:t>
      </w:r>
      <w:r>
        <w:rPr>
          <w:color w:val="231F20"/>
          <w:w w:val="105"/>
          <w:sz w:val="19"/>
        </w:rPr>
        <w:t>services.</w:t>
      </w:r>
      <w:r>
        <w:rPr>
          <w:color w:val="231F20"/>
          <w:spacing w:val="-8"/>
          <w:w w:val="105"/>
          <w:sz w:val="19"/>
        </w:rPr>
        <w:t xml:space="preserve"> </w:t>
      </w:r>
      <w:r>
        <w:rPr>
          <w:color w:val="231F20"/>
          <w:w w:val="105"/>
          <w:sz w:val="19"/>
        </w:rPr>
        <w:t xml:space="preserve">Other development </w:t>
      </w:r>
      <w:r>
        <w:rPr>
          <w:color w:val="231F20"/>
          <w:w w:val="105"/>
          <w:sz w:val="19"/>
        </w:rPr>
        <w:t>work has helped churches address their ministry among children and young people, exploring issues</w:t>
      </w:r>
      <w:r>
        <w:rPr>
          <w:color w:val="231F20"/>
          <w:spacing w:val="-22"/>
          <w:w w:val="105"/>
          <w:sz w:val="19"/>
        </w:rPr>
        <w:t xml:space="preserve"> </w:t>
      </w:r>
      <w:r>
        <w:rPr>
          <w:color w:val="231F20"/>
          <w:w w:val="105"/>
          <w:sz w:val="19"/>
        </w:rPr>
        <w:t>of</w:t>
      </w:r>
      <w:r>
        <w:rPr>
          <w:color w:val="231F20"/>
          <w:spacing w:val="-22"/>
          <w:w w:val="105"/>
          <w:sz w:val="19"/>
        </w:rPr>
        <w:t xml:space="preserve"> </w:t>
      </w:r>
      <w:r>
        <w:rPr>
          <w:color w:val="231F20"/>
          <w:w w:val="105"/>
          <w:sz w:val="19"/>
        </w:rPr>
        <w:t>faith</w:t>
      </w:r>
      <w:r>
        <w:rPr>
          <w:color w:val="231F20"/>
          <w:spacing w:val="-22"/>
          <w:w w:val="105"/>
          <w:sz w:val="19"/>
        </w:rPr>
        <w:t xml:space="preserve"> </w:t>
      </w:r>
      <w:r>
        <w:rPr>
          <w:color w:val="231F20"/>
          <w:w w:val="105"/>
          <w:sz w:val="19"/>
        </w:rPr>
        <w:t>and</w:t>
      </w:r>
      <w:r>
        <w:rPr>
          <w:color w:val="231F20"/>
          <w:spacing w:val="-22"/>
          <w:w w:val="105"/>
          <w:sz w:val="19"/>
        </w:rPr>
        <w:t xml:space="preserve"> </w:t>
      </w:r>
      <w:r>
        <w:rPr>
          <w:color w:val="231F20"/>
          <w:w w:val="105"/>
          <w:sz w:val="19"/>
        </w:rPr>
        <w:t>spirituality</w:t>
      </w:r>
      <w:r>
        <w:rPr>
          <w:color w:val="231F20"/>
          <w:spacing w:val="-22"/>
          <w:w w:val="105"/>
          <w:sz w:val="19"/>
        </w:rPr>
        <w:t xml:space="preserve"> </w:t>
      </w:r>
      <w:r>
        <w:rPr>
          <w:color w:val="231F20"/>
          <w:w w:val="105"/>
          <w:sz w:val="19"/>
        </w:rPr>
        <w:t>and</w:t>
      </w:r>
      <w:r>
        <w:rPr>
          <w:color w:val="231F20"/>
          <w:spacing w:val="-22"/>
          <w:w w:val="105"/>
          <w:sz w:val="19"/>
        </w:rPr>
        <w:t xml:space="preserve"> </w:t>
      </w:r>
      <w:r>
        <w:rPr>
          <w:color w:val="231F20"/>
          <w:w w:val="105"/>
          <w:sz w:val="19"/>
        </w:rPr>
        <w:t>the</w:t>
      </w:r>
      <w:r>
        <w:rPr>
          <w:color w:val="231F20"/>
          <w:spacing w:val="-22"/>
          <w:w w:val="105"/>
          <w:sz w:val="19"/>
        </w:rPr>
        <w:t xml:space="preserve"> </w:t>
      </w:r>
      <w:r>
        <w:rPr>
          <w:color w:val="231F20"/>
          <w:w w:val="105"/>
          <w:sz w:val="19"/>
        </w:rPr>
        <w:t>inclusion</w:t>
      </w:r>
      <w:r>
        <w:rPr>
          <w:color w:val="231F20"/>
          <w:spacing w:val="-22"/>
          <w:w w:val="105"/>
          <w:sz w:val="19"/>
        </w:rPr>
        <w:t xml:space="preserve"> </w:t>
      </w:r>
      <w:r>
        <w:rPr>
          <w:color w:val="231F20"/>
          <w:w w:val="105"/>
          <w:sz w:val="19"/>
        </w:rPr>
        <w:t>of</w:t>
      </w:r>
      <w:r>
        <w:rPr>
          <w:color w:val="231F20"/>
          <w:spacing w:val="-22"/>
          <w:w w:val="105"/>
          <w:sz w:val="19"/>
        </w:rPr>
        <w:t xml:space="preserve"> </w:t>
      </w:r>
      <w:r>
        <w:rPr>
          <w:color w:val="231F20"/>
          <w:w w:val="105"/>
          <w:sz w:val="19"/>
        </w:rPr>
        <w:t>children and</w:t>
      </w:r>
      <w:r>
        <w:rPr>
          <w:color w:val="231F20"/>
          <w:spacing w:val="-6"/>
          <w:w w:val="105"/>
          <w:sz w:val="19"/>
        </w:rPr>
        <w:t xml:space="preserve"> </w:t>
      </w:r>
      <w:r>
        <w:rPr>
          <w:color w:val="231F20"/>
          <w:w w:val="105"/>
          <w:sz w:val="19"/>
        </w:rPr>
        <w:t>young</w:t>
      </w:r>
      <w:r>
        <w:rPr>
          <w:color w:val="231F20"/>
          <w:spacing w:val="-5"/>
          <w:w w:val="105"/>
          <w:sz w:val="19"/>
        </w:rPr>
        <w:t xml:space="preserve"> </w:t>
      </w:r>
      <w:r>
        <w:rPr>
          <w:color w:val="231F20"/>
          <w:w w:val="105"/>
          <w:sz w:val="19"/>
        </w:rPr>
        <w:t>people</w:t>
      </w:r>
      <w:r>
        <w:rPr>
          <w:color w:val="231F20"/>
          <w:spacing w:val="-5"/>
          <w:w w:val="105"/>
          <w:sz w:val="19"/>
        </w:rPr>
        <w:t xml:space="preserve"> </w:t>
      </w:r>
      <w:r>
        <w:rPr>
          <w:color w:val="231F20"/>
          <w:w w:val="105"/>
          <w:sz w:val="19"/>
        </w:rPr>
        <w:t>in</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whole</w:t>
      </w:r>
      <w:r>
        <w:rPr>
          <w:color w:val="231F20"/>
          <w:spacing w:val="-5"/>
          <w:w w:val="105"/>
          <w:sz w:val="19"/>
        </w:rPr>
        <w:t xml:space="preserve"> </w:t>
      </w:r>
      <w:r>
        <w:rPr>
          <w:color w:val="231F20"/>
          <w:w w:val="105"/>
          <w:sz w:val="19"/>
        </w:rPr>
        <w:t>life</w:t>
      </w:r>
      <w:r>
        <w:rPr>
          <w:color w:val="231F20"/>
          <w:spacing w:val="-6"/>
          <w:w w:val="105"/>
          <w:sz w:val="19"/>
        </w:rPr>
        <w:t xml:space="preserve"> </w:t>
      </w:r>
      <w:r>
        <w:rPr>
          <w:color w:val="231F20"/>
          <w:w w:val="105"/>
          <w:sz w:val="19"/>
        </w:rPr>
        <w:t>of</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church.</w:t>
      </w:r>
    </w:p>
    <w:p w:rsidR="00817A8B" w:rsidRDefault="00817A8B">
      <w:pPr>
        <w:pStyle w:val="BodyText"/>
        <w:spacing w:before="5"/>
        <w:rPr>
          <w:sz w:val="20"/>
        </w:rPr>
      </w:pPr>
    </w:p>
    <w:p w:rsidR="00817A8B" w:rsidRDefault="007650C7">
      <w:pPr>
        <w:pStyle w:val="ListParagraph"/>
        <w:numPr>
          <w:ilvl w:val="3"/>
          <w:numId w:val="90"/>
        </w:numPr>
        <w:tabs>
          <w:tab w:val="left" w:pos="2042"/>
        </w:tabs>
        <w:spacing w:line="247" w:lineRule="auto"/>
        <w:ind w:left="1360" w:firstLine="0"/>
        <w:jc w:val="both"/>
        <w:rPr>
          <w:sz w:val="19"/>
        </w:rPr>
      </w:pPr>
      <w:r>
        <w:rPr>
          <w:color w:val="231F20"/>
          <w:w w:val="110"/>
          <w:sz w:val="19"/>
        </w:rPr>
        <w:t xml:space="preserve">The range of work of the team is broad and includes </w:t>
      </w:r>
      <w:r>
        <w:rPr>
          <w:color w:val="231F20"/>
          <w:spacing w:val="2"/>
          <w:w w:val="110"/>
          <w:sz w:val="19"/>
        </w:rPr>
        <w:t xml:space="preserve">writing </w:t>
      </w:r>
      <w:r>
        <w:rPr>
          <w:color w:val="231F20"/>
          <w:w w:val="110"/>
          <w:sz w:val="19"/>
        </w:rPr>
        <w:t xml:space="preserve">training material for youth and children’s </w:t>
      </w:r>
      <w:r>
        <w:rPr>
          <w:color w:val="231F20"/>
          <w:spacing w:val="2"/>
          <w:w w:val="110"/>
          <w:sz w:val="19"/>
        </w:rPr>
        <w:t xml:space="preserve">workers, </w:t>
      </w:r>
      <w:r>
        <w:rPr>
          <w:color w:val="231F20"/>
          <w:w w:val="110"/>
          <w:sz w:val="19"/>
        </w:rPr>
        <w:t xml:space="preserve">such as </w:t>
      </w:r>
      <w:r>
        <w:rPr>
          <w:color w:val="231F20"/>
          <w:spacing w:val="2"/>
          <w:w w:val="110"/>
          <w:sz w:val="19"/>
        </w:rPr>
        <w:t xml:space="preserve">Spectrum </w:t>
      </w:r>
      <w:r>
        <w:rPr>
          <w:color w:val="231F20"/>
          <w:w w:val="110"/>
          <w:sz w:val="19"/>
        </w:rPr>
        <w:t>and CORE, providing support for national events, such as FURY Assembly</w:t>
      </w:r>
      <w:r>
        <w:rPr>
          <w:color w:val="231F20"/>
          <w:spacing w:val="-18"/>
          <w:w w:val="110"/>
          <w:sz w:val="19"/>
        </w:rPr>
        <w:t xml:space="preserve"> </w:t>
      </w:r>
      <w:r>
        <w:rPr>
          <w:color w:val="231F20"/>
          <w:w w:val="110"/>
          <w:sz w:val="19"/>
        </w:rPr>
        <w:t>and</w:t>
      </w:r>
      <w:r>
        <w:rPr>
          <w:color w:val="231F20"/>
          <w:spacing w:val="-18"/>
          <w:w w:val="110"/>
          <w:sz w:val="19"/>
        </w:rPr>
        <w:t xml:space="preserve"> </w:t>
      </w:r>
      <w:r>
        <w:rPr>
          <w:color w:val="231F20"/>
          <w:w w:val="110"/>
          <w:sz w:val="19"/>
        </w:rPr>
        <w:t>What</w:t>
      </w:r>
      <w:r>
        <w:rPr>
          <w:color w:val="231F20"/>
          <w:spacing w:val="-17"/>
          <w:w w:val="110"/>
          <w:sz w:val="19"/>
        </w:rPr>
        <w:t xml:space="preserve"> </w:t>
      </w:r>
      <w:r>
        <w:rPr>
          <w:color w:val="231F20"/>
          <w:w w:val="110"/>
          <w:sz w:val="19"/>
        </w:rPr>
        <w:t>do</w:t>
      </w:r>
      <w:r>
        <w:rPr>
          <w:color w:val="231F20"/>
          <w:spacing w:val="-18"/>
          <w:w w:val="110"/>
          <w:sz w:val="19"/>
        </w:rPr>
        <w:t xml:space="preserve"> </w:t>
      </w:r>
      <w:r>
        <w:rPr>
          <w:color w:val="231F20"/>
          <w:w w:val="110"/>
          <w:sz w:val="19"/>
        </w:rPr>
        <w:t>you</w:t>
      </w:r>
      <w:r>
        <w:rPr>
          <w:color w:val="231F20"/>
          <w:spacing w:val="-17"/>
          <w:w w:val="110"/>
          <w:sz w:val="19"/>
        </w:rPr>
        <w:t xml:space="preserve"> </w:t>
      </w:r>
      <w:r>
        <w:rPr>
          <w:color w:val="231F20"/>
          <w:w w:val="110"/>
          <w:sz w:val="19"/>
        </w:rPr>
        <w:t>think?,</w:t>
      </w:r>
      <w:r>
        <w:rPr>
          <w:color w:val="231F20"/>
          <w:spacing w:val="-18"/>
          <w:w w:val="110"/>
          <w:sz w:val="19"/>
        </w:rPr>
        <w:t xml:space="preserve"> </w:t>
      </w:r>
      <w:r>
        <w:rPr>
          <w:color w:val="231F20"/>
          <w:w w:val="110"/>
          <w:sz w:val="19"/>
        </w:rPr>
        <w:t>offering</w:t>
      </w:r>
      <w:r>
        <w:rPr>
          <w:color w:val="231F20"/>
          <w:spacing w:val="-18"/>
          <w:w w:val="110"/>
          <w:sz w:val="19"/>
        </w:rPr>
        <w:t xml:space="preserve"> </w:t>
      </w:r>
      <w:r>
        <w:rPr>
          <w:color w:val="231F20"/>
          <w:w w:val="110"/>
          <w:sz w:val="19"/>
        </w:rPr>
        <w:t>training</w:t>
      </w:r>
      <w:r>
        <w:rPr>
          <w:color w:val="231F20"/>
          <w:spacing w:val="-17"/>
          <w:w w:val="110"/>
          <w:sz w:val="19"/>
        </w:rPr>
        <w:t xml:space="preserve"> </w:t>
      </w:r>
      <w:r>
        <w:rPr>
          <w:color w:val="231F20"/>
          <w:w w:val="110"/>
          <w:sz w:val="19"/>
        </w:rPr>
        <w:t>for Pilots off</w:t>
      </w:r>
      <w:r>
        <w:rPr>
          <w:color w:val="231F20"/>
          <w:w w:val="110"/>
          <w:sz w:val="19"/>
        </w:rPr>
        <w:t>icers and other leaders and setting up youth exchanges and youth</w:t>
      </w:r>
      <w:r>
        <w:rPr>
          <w:color w:val="231F20"/>
          <w:spacing w:val="-5"/>
          <w:w w:val="110"/>
          <w:sz w:val="19"/>
        </w:rPr>
        <w:t xml:space="preserve"> </w:t>
      </w:r>
      <w:r>
        <w:rPr>
          <w:color w:val="231F20"/>
          <w:w w:val="110"/>
          <w:sz w:val="19"/>
        </w:rPr>
        <w:t>councils.</w:t>
      </w:r>
    </w:p>
    <w:p w:rsidR="00817A8B" w:rsidRDefault="00817A8B">
      <w:pPr>
        <w:pStyle w:val="BodyText"/>
        <w:spacing w:before="5"/>
        <w:rPr>
          <w:sz w:val="16"/>
        </w:rPr>
      </w:pPr>
    </w:p>
    <w:p w:rsidR="00817A8B" w:rsidRDefault="007650C7">
      <w:pPr>
        <w:pStyle w:val="Heading6"/>
        <w:numPr>
          <w:ilvl w:val="2"/>
          <w:numId w:val="90"/>
        </w:numPr>
        <w:tabs>
          <w:tab w:val="left" w:pos="2040"/>
          <w:tab w:val="left" w:pos="2042"/>
        </w:tabs>
        <w:spacing w:line="290" w:lineRule="exact"/>
        <w:ind w:left="2041" w:hanging="682"/>
        <w:jc w:val="left"/>
      </w:pPr>
      <w:r>
        <w:rPr>
          <w:color w:val="231F20"/>
          <w:w w:val="115"/>
        </w:rPr>
        <w:t>DfES</w:t>
      </w:r>
      <w:r>
        <w:rPr>
          <w:color w:val="231F20"/>
          <w:spacing w:val="-11"/>
          <w:w w:val="115"/>
        </w:rPr>
        <w:t xml:space="preserve"> </w:t>
      </w:r>
      <w:r>
        <w:rPr>
          <w:color w:val="231F20"/>
          <w:w w:val="115"/>
        </w:rPr>
        <w:t>grant</w:t>
      </w:r>
    </w:p>
    <w:p w:rsidR="00817A8B" w:rsidRDefault="007650C7">
      <w:pPr>
        <w:pStyle w:val="BodyText"/>
        <w:spacing w:line="247" w:lineRule="auto"/>
        <w:ind w:left="1360"/>
        <w:jc w:val="both"/>
      </w:pPr>
      <w:r>
        <w:rPr>
          <w:color w:val="231F20"/>
          <w:w w:val="110"/>
        </w:rPr>
        <w:t>We continue to receive money from the Department for Education and Science (DfES) and in recent years the focus has been on involving young people in the structures of t</w:t>
      </w:r>
      <w:r>
        <w:rPr>
          <w:color w:val="231F20"/>
          <w:w w:val="110"/>
        </w:rPr>
        <w:t>he church. This has included ‘What do you think?’, Pilots Voyagers and Navigators events, multi-racial youth event, as well as events and new ways of communication in the synods. We continue to</w:t>
      </w:r>
      <w:r>
        <w:rPr>
          <w:color w:val="231F20"/>
          <w:spacing w:val="-8"/>
          <w:w w:val="110"/>
        </w:rPr>
        <w:t xml:space="preserve"> </w:t>
      </w:r>
      <w:r>
        <w:rPr>
          <w:color w:val="231F20"/>
          <w:w w:val="110"/>
        </w:rPr>
        <w:t>include</w:t>
      </w:r>
      <w:r>
        <w:rPr>
          <w:color w:val="231F20"/>
          <w:spacing w:val="-7"/>
          <w:w w:val="110"/>
        </w:rPr>
        <w:t xml:space="preserve"> </w:t>
      </w:r>
      <w:r>
        <w:rPr>
          <w:color w:val="231F20"/>
          <w:w w:val="110"/>
        </w:rPr>
        <w:t>in</w:t>
      </w:r>
      <w:r>
        <w:rPr>
          <w:color w:val="231F20"/>
          <w:spacing w:val="-7"/>
          <w:w w:val="110"/>
        </w:rPr>
        <w:t xml:space="preserve"> </w:t>
      </w:r>
      <w:r>
        <w:rPr>
          <w:color w:val="231F20"/>
          <w:w w:val="110"/>
        </w:rPr>
        <w:t>our</w:t>
      </w:r>
      <w:r>
        <w:rPr>
          <w:color w:val="231F20"/>
          <w:spacing w:val="-7"/>
          <w:w w:val="110"/>
        </w:rPr>
        <w:t xml:space="preserve"> </w:t>
      </w:r>
      <w:r>
        <w:rPr>
          <w:color w:val="231F20"/>
          <w:w w:val="110"/>
        </w:rPr>
        <w:t>budget</w:t>
      </w:r>
      <w:r>
        <w:rPr>
          <w:color w:val="231F20"/>
          <w:spacing w:val="-7"/>
          <w:w w:val="110"/>
        </w:rPr>
        <w:t xml:space="preserve"> </w:t>
      </w:r>
      <w:r>
        <w:rPr>
          <w:color w:val="231F20"/>
          <w:w w:val="110"/>
        </w:rPr>
        <w:t>an</w:t>
      </w:r>
      <w:r>
        <w:rPr>
          <w:color w:val="231F20"/>
          <w:spacing w:val="-7"/>
          <w:w w:val="110"/>
        </w:rPr>
        <w:t xml:space="preserve"> </w:t>
      </w:r>
      <w:r>
        <w:rPr>
          <w:color w:val="231F20"/>
          <w:w w:val="110"/>
        </w:rPr>
        <w:t>equivalent</w:t>
      </w:r>
      <w:r>
        <w:rPr>
          <w:color w:val="231F20"/>
          <w:spacing w:val="-7"/>
          <w:w w:val="110"/>
        </w:rPr>
        <w:t xml:space="preserve"> </w:t>
      </w:r>
      <w:r>
        <w:rPr>
          <w:color w:val="231F20"/>
          <w:w w:val="110"/>
        </w:rPr>
        <w:t>amount</w:t>
      </w:r>
      <w:r>
        <w:rPr>
          <w:color w:val="231F20"/>
          <w:spacing w:val="-7"/>
          <w:w w:val="110"/>
        </w:rPr>
        <w:t xml:space="preserve"> </w:t>
      </w:r>
      <w:r>
        <w:rPr>
          <w:color w:val="231F20"/>
          <w:w w:val="110"/>
        </w:rPr>
        <w:t>for</w:t>
      </w:r>
      <w:r>
        <w:rPr>
          <w:color w:val="231F20"/>
          <w:spacing w:val="-7"/>
          <w:w w:val="110"/>
        </w:rPr>
        <w:t xml:space="preserve"> </w:t>
      </w:r>
      <w:r>
        <w:rPr>
          <w:color w:val="231F20"/>
          <w:w w:val="110"/>
        </w:rPr>
        <w:t>the synods of Wales and Scotland and also offer funding for children’s work events at synod</w:t>
      </w:r>
      <w:r>
        <w:rPr>
          <w:color w:val="231F20"/>
          <w:spacing w:val="-24"/>
          <w:w w:val="110"/>
        </w:rPr>
        <w:t xml:space="preserve"> </w:t>
      </w:r>
      <w:r>
        <w:rPr>
          <w:color w:val="231F20"/>
          <w:w w:val="110"/>
        </w:rPr>
        <w:t>level.</w:t>
      </w:r>
    </w:p>
    <w:p w:rsidR="00817A8B" w:rsidRDefault="00817A8B">
      <w:pPr>
        <w:pStyle w:val="BodyText"/>
        <w:spacing w:before="6"/>
        <w:rPr>
          <w:sz w:val="16"/>
        </w:rPr>
      </w:pPr>
    </w:p>
    <w:p w:rsidR="00817A8B" w:rsidRDefault="007650C7">
      <w:pPr>
        <w:pStyle w:val="Heading6"/>
        <w:numPr>
          <w:ilvl w:val="2"/>
          <w:numId w:val="90"/>
        </w:numPr>
        <w:tabs>
          <w:tab w:val="left" w:pos="2040"/>
          <w:tab w:val="left" w:pos="2042"/>
        </w:tabs>
        <w:spacing w:line="290" w:lineRule="exact"/>
        <w:ind w:left="2041" w:hanging="682"/>
        <w:jc w:val="left"/>
      </w:pPr>
      <w:r>
        <w:rPr>
          <w:color w:val="231F20"/>
          <w:w w:val="115"/>
        </w:rPr>
        <w:t>Theological</w:t>
      </w:r>
      <w:r>
        <w:rPr>
          <w:color w:val="231F20"/>
          <w:spacing w:val="-12"/>
          <w:w w:val="115"/>
        </w:rPr>
        <w:t xml:space="preserve"> </w:t>
      </w:r>
      <w:r>
        <w:rPr>
          <w:color w:val="231F20"/>
          <w:w w:val="115"/>
        </w:rPr>
        <w:t>reflection</w:t>
      </w:r>
    </w:p>
    <w:p w:rsidR="00817A8B" w:rsidRDefault="007650C7">
      <w:pPr>
        <w:pStyle w:val="ListParagraph"/>
        <w:numPr>
          <w:ilvl w:val="3"/>
          <w:numId w:val="90"/>
        </w:numPr>
        <w:tabs>
          <w:tab w:val="left" w:pos="2040"/>
          <w:tab w:val="left" w:pos="2042"/>
        </w:tabs>
        <w:spacing w:line="247" w:lineRule="auto"/>
        <w:ind w:left="1360" w:right="1" w:firstLine="0"/>
        <w:jc w:val="both"/>
        <w:rPr>
          <w:sz w:val="19"/>
        </w:rPr>
      </w:pPr>
      <w:r>
        <w:rPr>
          <w:color w:val="231F20"/>
          <w:w w:val="110"/>
          <w:sz w:val="19"/>
        </w:rPr>
        <w:t>Our worship is led each time by a different committee member and our meetings are enriched by the variety of reflections that have be</w:t>
      </w:r>
      <w:r>
        <w:rPr>
          <w:color w:val="231F20"/>
          <w:w w:val="110"/>
          <w:sz w:val="19"/>
        </w:rPr>
        <w:t xml:space="preserve">en offered. Other reflections have been prepared on the </w:t>
      </w:r>
      <w:r>
        <w:rPr>
          <w:color w:val="231F20"/>
          <w:spacing w:val="-3"/>
          <w:w w:val="110"/>
          <w:sz w:val="19"/>
        </w:rPr>
        <w:t xml:space="preserve">Year  </w:t>
      </w:r>
      <w:r>
        <w:rPr>
          <w:color w:val="231F20"/>
          <w:spacing w:val="41"/>
          <w:w w:val="110"/>
          <w:sz w:val="19"/>
        </w:rPr>
        <w:t xml:space="preserve"> </w:t>
      </w:r>
      <w:r>
        <w:rPr>
          <w:color w:val="231F20"/>
          <w:w w:val="110"/>
          <w:sz w:val="19"/>
        </w:rPr>
        <w:t>of the Family, on volunteering, on worship and have appeared in the different</w:t>
      </w:r>
      <w:r>
        <w:rPr>
          <w:color w:val="231F20"/>
          <w:spacing w:val="-11"/>
          <w:w w:val="110"/>
          <w:sz w:val="19"/>
        </w:rPr>
        <w:t xml:space="preserve"> </w:t>
      </w:r>
      <w:r>
        <w:rPr>
          <w:color w:val="231F20"/>
          <w:w w:val="110"/>
          <w:sz w:val="19"/>
        </w:rPr>
        <w:t>publications.</w:t>
      </w:r>
    </w:p>
    <w:p w:rsidR="00817A8B" w:rsidRDefault="00817A8B">
      <w:pPr>
        <w:pStyle w:val="BodyText"/>
        <w:spacing w:before="11"/>
      </w:pPr>
    </w:p>
    <w:p w:rsidR="00817A8B" w:rsidRDefault="007650C7">
      <w:pPr>
        <w:pStyle w:val="ListParagraph"/>
        <w:numPr>
          <w:ilvl w:val="3"/>
          <w:numId w:val="90"/>
        </w:numPr>
        <w:tabs>
          <w:tab w:val="left" w:pos="2040"/>
          <w:tab w:val="left" w:pos="2042"/>
        </w:tabs>
        <w:spacing w:before="1" w:line="247" w:lineRule="auto"/>
        <w:ind w:left="1360" w:firstLine="0"/>
        <w:jc w:val="both"/>
        <w:rPr>
          <w:sz w:val="19"/>
        </w:rPr>
      </w:pPr>
      <w:r>
        <w:rPr>
          <w:color w:val="231F20"/>
          <w:w w:val="110"/>
          <w:sz w:val="19"/>
        </w:rPr>
        <w:t>Rosemary</w:t>
      </w:r>
      <w:r>
        <w:rPr>
          <w:color w:val="231F20"/>
          <w:spacing w:val="-30"/>
          <w:w w:val="110"/>
          <w:sz w:val="19"/>
        </w:rPr>
        <w:t xml:space="preserve"> </w:t>
      </w:r>
      <w:r>
        <w:rPr>
          <w:color w:val="231F20"/>
          <w:w w:val="110"/>
          <w:sz w:val="19"/>
        </w:rPr>
        <w:t>Johnston,</w:t>
      </w:r>
      <w:r>
        <w:rPr>
          <w:color w:val="231F20"/>
          <w:spacing w:val="-30"/>
          <w:w w:val="110"/>
          <w:sz w:val="19"/>
        </w:rPr>
        <w:t xml:space="preserve"> </w:t>
      </w:r>
      <w:r>
        <w:rPr>
          <w:color w:val="231F20"/>
          <w:spacing w:val="-3"/>
          <w:w w:val="110"/>
          <w:sz w:val="19"/>
        </w:rPr>
        <w:t>Children’s</w:t>
      </w:r>
      <w:r>
        <w:rPr>
          <w:color w:val="231F20"/>
          <w:spacing w:val="-29"/>
          <w:w w:val="110"/>
          <w:sz w:val="19"/>
        </w:rPr>
        <w:t xml:space="preserve"> </w:t>
      </w:r>
      <w:r>
        <w:rPr>
          <w:color w:val="231F20"/>
          <w:spacing w:val="-3"/>
          <w:w w:val="110"/>
          <w:sz w:val="19"/>
        </w:rPr>
        <w:t>Advocate</w:t>
      </w:r>
      <w:r>
        <w:rPr>
          <w:color w:val="231F20"/>
          <w:spacing w:val="-30"/>
          <w:w w:val="110"/>
          <w:sz w:val="19"/>
        </w:rPr>
        <w:t xml:space="preserve"> </w:t>
      </w:r>
      <w:r>
        <w:rPr>
          <w:color w:val="231F20"/>
          <w:spacing w:val="-5"/>
          <w:w w:val="110"/>
          <w:sz w:val="19"/>
        </w:rPr>
        <w:t xml:space="preserve">(1995- </w:t>
      </w:r>
      <w:r>
        <w:rPr>
          <w:color w:val="231F20"/>
          <w:spacing w:val="-3"/>
          <w:w w:val="110"/>
          <w:sz w:val="19"/>
        </w:rPr>
        <w:t xml:space="preserve">2006), </w:t>
      </w:r>
      <w:r>
        <w:rPr>
          <w:color w:val="231F20"/>
          <w:w w:val="110"/>
          <w:sz w:val="19"/>
        </w:rPr>
        <w:t xml:space="preserve">took sabbatical </w:t>
      </w:r>
      <w:r>
        <w:rPr>
          <w:color w:val="231F20"/>
          <w:spacing w:val="-3"/>
          <w:w w:val="110"/>
          <w:sz w:val="19"/>
        </w:rPr>
        <w:t xml:space="preserve">leave </w:t>
      </w:r>
      <w:r>
        <w:rPr>
          <w:color w:val="231F20"/>
          <w:w w:val="110"/>
          <w:sz w:val="19"/>
        </w:rPr>
        <w:t>to explore children and p</w:t>
      </w:r>
      <w:r>
        <w:rPr>
          <w:color w:val="231F20"/>
          <w:w w:val="110"/>
          <w:sz w:val="19"/>
        </w:rPr>
        <w:t>astoral care and has prepared a stimulating paper and</w:t>
      </w:r>
      <w:r>
        <w:rPr>
          <w:color w:val="231F20"/>
          <w:spacing w:val="-18"/>
          <w:w w:val="110"/>
          <w:sz w:val="19"/>
        </w:rPr>
        <w:t xml:space="preserve"> </w:t>
      </w:r>
      <w:r>
        <w:rPr>
          <w:color w:val="231F20"/>
          <w:w w:val="110"/>
          <w:sz w:val="19"/>
        </w:rPr>
        <w:t>led</w:t>
      </w:r>
      <w:r>
        <w:rPr>
          <w:color w:val="231F20"/>
          <w:spacing w:val="-17"/>
          <w:w w:val="110"/>
          <w:sz w:val="19"/>
        </w:rPr>
        <w:t xml:space="preserve"> </w:t>
      </w:r>
      <w:r>
        <w:rPr>
          <w:color w:val="231F20"/>
          <w:w w:val="110"/>
          <w:sz w:val="19"/>
        </w:rPr>
        <w:t>events</w:t>
      </w:r>
      <w:r>
        <w:rPr>
          <w:color w:val="231F20"/>
          <w:spacing w:val="-17"/>
          <w:w w:val="110"/>
          <w:sz w:val="19"/>
        </w:rPr>
        <w:t xml:space="preserve"> </w:t>
      </w:r>
      <w:r>
        <w:rPr>
          <w:color w:val="231F20"/>
          <w:w w:val="110"/>
          <w:sz w:val="19"/>
        </w:rPr>
        <w:t>that</w:t>
      </w:r>
      <w:r>
        <w:rPr>
          <w:color w:val="231F20"/>
          <w:spacing w:val="-17"/>
          <w:w w:val="110"/>
          <w:sz w:val="19"/>
        </w:rPr>
        <w:t xml:space="preserve"> </w:t>
      </w:r>
      <w:r>
        <w:rPr>
          <w:color w:val="231F20"/>
          <w:w w:val="110"/>
          <w:sz w:val="19"/>
        </w:rPr>
        <w:t>will</w:t>
      </w:r>
      <w:r>
        <w:rPr>
          <w:color w:val="231F20"/>
          <w:spacing w:val="-17"/>
          <w:w w:val="110"/>
          <w:sz w:val="19"/>
        </w:rPr>
        <w:t xml:space="preserve"> </w:t>
      </w:r>
      <w:r>
        <w:rPr>
          <w:color w:val="231F20"/>
          <w:w w:val="110"/>
          <w:sz w:val="19"/>
        </w:rPr>
        <w:t>encourage</w:t>
      </w:r>
      <w:r>
        <w:rPr>
          <w:color w:val="231F20"/>
          <w:spacing w:val="-17"/>
          <w:w w:val="110"/>
          <w:sz w:val="19"/>
        </w:rPr>
        <w:t xml:space="preserve"> </w:t>
      </w:r>
      <w:r>
        <w:rPr>
          <w:color w:val="231F20"/>
          <w:w w:val="110"/>
          <w:sz w:val="19"/>
        </w:rPr>
        <w:t>further</w:t>
      </w:r>
      <w:r>
        <w:rPr>
          <w:color w:val="231F20"/>
          <w:spacing w:val="-17"/>
          <w:w w:val="110"/>
          <w:sz w:val="19"/>
        </w:rPr>
        <w:t xml:space="preserve"> </w:t>
      </w:r>
      <w:r>
        <w:rPr>
          <w:color w:val="231F20"/>
          <w:w w:val="110"/>
          <w:sz w:val="19"/>
        </w:rPr>
        <w:t>thought</w:t>
      </w:r>
      <w:r>
        <w:rPr>
          <w:color w:val="231F20"/>
          <w:spacing w:val="-17"/>
          <w:w w:val="110"/>
          <w:sz w:val="19"/>
        </w:rPr>
        <w:t xml:space="preserve"> </w:t>
      </w:r>
      <w:r>
        <w:rPr>
          <w:color w:val="231F20"/>
          <w:w w:val="110"/>
          <w:sz w:val="19"/>
        </w:rPr>
        <w:t>and reflection</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hopefully</w:t>
      </w:r>
      <w:r>
        <w:rPr>
          <w:color w:val="231F20"/>
          <w:spacing w:val="-11"/>
          <w:w w:val="110"/>
          <w:sz w:val="19"/>
        </w:rPr>
        <w:t xml:space="preserve"> </w:t>
      </w:r>
      <w:r>
        <w:rPr>
          <w:color w:val="231F20"/>
          <w:w w:val="110"/>
          <w:sz w:val="19"/>
        </w:rPr>
        <w:t>lead</w:t>
      </w:r>
      <w:r>
        <w:rPr>
          <w:color w:val="231F20"/>
          <w:spacing w:val="-10"/>
          <w:w w:val="110"/>
          <w:sz w:val="19"/>
        </w:rPr>
        <w:t xml:space="preserve"> </w:t>
      </w:r>
      <w:r>
        <w:rPr>
          <w:color w:val="231F20"/>
          <w:w w:val="110"/>
          <w:sz w:val="19"/>
        </w:rPr>
        <w:t>to</w:t>
      </w:r>
      <w:r>
        <w:rPr>
          <w:color w:val="231F20"/>
          <w:spacing w:val="-11"/>
          <w:w w:val="110"/>
          <w:sz w:val="19"/>
        </w:rPr>
        <w:t xml:space="preserve"> </w:t>
      </w:r>
      <w:r>
        <w:rPr>
          <w:color w:val="231F20"/>
          <w:w w:val="110"/>
          <w:sz w:val="19"/>
        </w:rPr>
        <w:t>better</w:t>
      </w:r>
      <w:r>
        <w:rPr>
          <w:color w:val="231F20"/>
          <w:spacing w:val="-11"/>
          <w:w w:val="110"/>
          <w:sz w:val="19"/>
        </w:rPr>
        <w:t xml:space="preserve"> </w:t>
      </w:r>
      <w:r>
        <w:rPr>
          <w:color w:val="231F20"/>
          <w:w w:val="110"/>
          <w:sz w:val="19"/>
        </w:rPr>
        <w:t>practice.</w:t>
      </w:r>
    </w:p>
    <w:p w:rsidR="00817A8B" w:rsidRDefault="00817A8B">
      <w:pPr>
        <w:pStyle w:val="BodyText"/>
        <w:spacing w:before="2"/>
        <w:rPr>
          <w:sz w:val="16"/>
        </w:rPr>
      </w:pPr>
    </w:p>
    <w:p w:rsidR="00817A8B" w:rsidRDefault="007650C7">
      <w:pPr>
        <w:pStyle w:val="Heading6"/>
        <w:numPr>
          <w:ilvl w:val="2"/>
          <w:numId w:val="90"/>
        </w:numPr>
        <w:tabs>
          <w:tab w:val="left" w:pos="2040"/>
          <w:tab w:val="left" w:pos="2042"/>
        </w:tabs>
        <w:spacing w:line="290" w:lineRule="exact"/>
        <w:ind w:left="2041" w:hanging="682"/>
        <w:jc w:val="left"/>
      </w:pPr>
      <w:r>
        <w:rPr>
          <w:color w:val="231F20"/>
          <w:w w:val="110"/>
        </w:rPr>
        <w:t>Events</w:t>
      </w:r>
    </w:p>
    <w:p w:rsidR="00817A8B" w:rsidRDefault="007650C7">
      <w:pPr>
        <w:pStyle w:val="BodyText"/>
        <w:spacing w:line="247" w:lineRule="auto"/>
        <w:ind w:left="1360"/>
        <w:jc w:val="both"/>
      </w:pPr>
      <w:r>
        <w:rPr>
          <w:color w:val="231F20"/>
          <w:w w:val="105"/>
        </w:rPr>
        <w:t>John Brown, Secretary for Youth Work, has been involved in international ecumenical events that have brought young people together from across the world. Amongst these have been an international youth</w:t>
      </w:r>
    </w:p>
    <w:p w:rsidR="00817A8B" w:rsidRDefault="007650C7">
      <w:pPr>
        <w:pStyle w:val="BodyText"/>
        <w:spacing w:before="85" w:line="244" w:lineRule="auto"/>
        <w:ind w:left="412" w:right="1017"/>
        <w:jc w:val="both"/>
      </w:pPr>
      <w:r>
        <w:br w:type="column"/>
      </w:r>
      <w:r>
        <w:rPr>
          <w:color w:val="231F20"/>
          <w:w w:val="105"/>
        </w:rPr>
        <w:t>exchange with Palestine and support of the CWM working</w:t>
      </w:r>
      <w:r>
        <w:rPr>
          <w:color w:val="231F20"/>
          <w:w w:val="105"/>
        </w:rPr>
        <w:t xml:space="preserve"> trip to Orkney.</w:t>
      </w:r>
    </w:p>
    <w:p w:rsidR="00817A8B" w:rsidRDefault="007650C7">
      <w:pPr>
        <w:pStyle w:val="Heading6"/>
        <w:numPr>
          <w:ilvl w:val="2"/>
          <w:numId w:val="90"/>
        </w:numPr>
        <w:tabs>
          <w:tab w:val="left" w:pos="1092"/>
          <w:tab w:val="left" w:pos="1093"/>
        </w:tabs>
        <w:spacing w:before="187" w:line="288" w:lineRule="exact"/>
        <w:ind w:left="1092"/>
        <w:jc w:val="left"/>
      </w:pPr>
      <w:r>
        <w:rPr>
          <w:color w:val="231F20"/>
          <w:w w:val="110"/>
        </w:rPr>
        <w:t>Work with other</w:t>
      </w:r>
      <w:r>
        <w:rPr>
          <w:color w:val="231F20"/>
          <w:spacing w:val="-24"/>
          <w:w w:val="110"/>
        </w:rPr>
        <w:t xml:space="preserve"> </w:t>
      </w:r>
      <w:r>
        <w:rPr>
          <w:color w:val="231F20"/>
          <w:w w:val="110"/>
        </w:rPr>
        <w:t>committees</w:t>
      </w:r>
    </w:p>
    <w:p w:rsidR="00817A8B" w:rsidRDefault="007650C7">
      <w:pPr>
        <w:pStyle w:val="ListParagraph"/>
        <w:numPr>
          <w:ilvl w:val="3"/>
          <w:numId w:val="90"/>
        </w:numPr>
        <w:tabs>
          <w:tab w:val="left" w:pos="1092"/>
          <w:tab w:val="left" w:pos="1093"/>
        </w:tabs>
        <w:spacing w:line="244" w:lineRule="auto"/>
        <w:ind w:left="412" w:right="1018" w:firstLine="0"/>
        <w:jc w:val="both"/>
        <w:rPr>
          <w:sz w:val="19"/>
        </w:rPr>
      </w:pPr>
      <w:r>
        <w:rPr>
          <w:color w:val="231F20"/>
          <w:spacing w:val="-3"/>
          <w:w w:val="105"/>
          <w:sz w:val="19"/>
        </w:rPr>
        <w:t xml:space="preserve">We </w:t>
      </w:r>
      <w:r>
        <w:rPr>
          <w:color w:val="231F20"/>
          <w:w w:val="105"/>
          <w:sz w:val="19"/>
        </w:rPr>
        <w:t xml:space="preserve">continue to work extensively with other committees, particularly Church and Society on Commitment for Life, Doctrine, </w:t>
      </w:r>
      <w:r>
        <w:rPr>
          <w:color w:val="231F20"/>
          <w:spacing w:val="-3"/>
          <w:w w:val="105"/>
          <w:sz w:val="19"/>
        </w:rPr>
        <w:t xml:space="preserve">Prayer </w:t>
      </w:r>
      <w:r>
        <w:rPr>
          <w:color w:val="231F20"/>
          <w:w w:val="105"/>
          <w:sz w:val="19"/>
        </w:rPr>
        <w:t>&amp; Worship on a range of issues, particularly baptism and membership, Racial</w:t>
      </w:r>
      <w:r>
        <w:rPr>
          <w:color w:val="231F20"/>
          <w:spacing w:val="-12"/>
          <w:w w:val="105"/>
          <w:sz w:val="19"/>
        </w:rPr>
        <w:t xml:space="preserve"> </w:t>
      </w:r>
      <w:r>
        <w:rPr>
          <w:color w:val="231F20"/>
          <w:w w:val="105"/>
          <w:sz w:val="19"/>
        </w:rPr>
        <w:t>Justice</w:t>
      </w:r>
      <w:r>
        <w:rPr>
          <w:color w:val="231F20"/>
          <w:spacing w:val="-12"/>
          <w:w w:val="105"/>
          <w:sz w:val="19"/>
        </w:rPr>
        <w:t xml:space="preserve"> </w:t>
      </w:r>
      <w:r>
        <w:rPr>
          <w:color w:val="231F20"/>
          <w:w w:val="105"/>
          <w:sz w:val="19"/>
        </w:rPr>
        <w:t>and</w:t>
      </w:r>
      <w:r>
        <w:rPr>
          <w:color w:val="231F20"/>
          <w:spacing w:val="-12"/>
          <w:w w:val="105"/>
          <w:sz w:val="19"/>
        </w:rPr>
        <w:t xml:space="preserve"> </w:t>
      </w:r>
      <w:r>
        <w:rPr>
          <w:color w:val="231F20"/>
          <w:w w:val="105"/>
          <w:sz w:val="19"/>
        </w:rPr>
        <w:t>Multicultural</w:t>
      </w:r>
      <w:r>
        <w:rPr>
          <w:color w:val="231F20"/>
          <w:spacing w:val="-12"/>
          <w:w w:val="105"/>
          <w:sz w:val="19"/>
        </w:rPr>
        <w:t xml:space="preserve"> </w:t>
      </w:r>
      <w:r>
        <w:rPr>
          <w:color w:val="231F20"/>
          <w:w w:val="105"/>
          <w:sz w:val="19"/>
        </w:rPr>
        <w:t>Ministry,</w:t>
      </w:r>
      <w:r>
        <w:rPr>
          <w:color w:val="231F20"/>
          <w:spacing w:val="-11"/>
          <w:w w:val="105"/>
          <w:sz w:val="19"/>
        </w:rPr>
        <w:t xml:space="preserve"> </w:t>
      </w:r>
      <w:r>
        <w:rPr>
          <w:color w:val="231F20"/>
          <w:w w:val="105"/>
          <w:sz w:val="19"/>
        </w:rPr>
        <w:t>and</w:t>
      </w:r>
      <w:r>
        <w:rPr>
          <w:color w:val="231F20"/>
          <w:spacing w:val="-12"/>
          <w:w w:val="105"/>
          <w:sz w:val="19"/>
        </w:rPr>
        <w:t xml:space="preserve"> </w:t>
      </w:r>
      <w:r>
        <w:rPr>
          <w:color w:val="231F20"/>
          <w:w w:val="105"/>
          <w:sz w:val="19"/>
        </w:rPr>
        <w:t>Ecumenical and International</w:t>
      </w:r>
      <w:r>
        <w:rPr>
          <w:color w:val="231F20"/>
          <w:spacing w:val="-11"/>
          <w:w w:val="105"/>
          <w:sz w:val="19"/>
        </w:rPr>
        <w:t xml:space="preserve"> </w:t>
      </w:r>
      <w:r>
        <w:rPr>
          <w:color w:val="231F20"/>
          <w:w w:val="105"/>
          <w:sz w:val="19"/>
        </w:rPr>
        <w:t>Relations.</w:t>
      </w:r>
    </w:p>
    <w:p w:rsidR="00817A8B" w:rsidRDefault="00817A8B">
      <w:pPr>
        <w:pStyle w:val="BodyText"/>
        <w:spacing w:before="8"/>
        <w:rPr>
          <w:sz w:val="18"/>
        </w:rPr>
      </w:pPr>
    </w:p>
    <w:p w:rsidR="00817A8B" w:rsidRDefault="007650C7">
      <w:pPr>
        <w:pStyle w:val="ListParagraph"/>
        <w:numPr>
          <w:ilvl w:val="3"/>
          <w:numId w:val="90"/>
        </w:numPr>
        <w:tabs>
          <w:tab w:val="left" w:pos="1093"/>
        </w:tabs>
        <w:spacing w:line="244" w:lineRule="auto"/>
        <w:ind w:left="412" w:right="1018" w:firstLine="0"/>
        <w:jc w:val="both"/>
        <w:rPr>
          <w:sz w:val="19"/>
        </w:rPr>
      </w:pPr>
      <w:r>
        <w:rPr>
          <w:color w:val="231F20"/>
          <w:w w:val="105"/>
          <w:sz w:val="19"/>
        </w:rPr>
        <w:t xml:space="preserve">Pilots and </w:t>
      </w:r>
      <w:r>
        <w:rPr>
          <w:color w:val="231F20"/>
          <w:spacing w:val="-3"/>
          <w:w w:val="105"/>
          <w:sz w:val="19"/>
        </w:rPr>
        <w:t xml:space="preserve">FURY have </w:t>
      </w:r>
      <w:r>
        <w:rPr>
          <w:color w:val="231F20"/>
          <w:w w:val="105"/>
          <w:sz w:val="19"/>
        </w:rPr>
        <w:t xml:space="preserve">their own reports, but are part of the regular agenda. </w:t>
      </w:r>
      <w:r>
        <w:rPr>
          <w:color w:val="231F20"/>
          <w:spacing w:val="-3"/>
          <w:w w:val="105"/>
          <w:sz w:val="19"/>
        </w:rPr>
        <w:t xml:space="preserve">We have </w:t>
      </w:r>
      <w:r>
        <w:rPr>
          <w:color w:val="231F20"/>
          <w:w w:val="105"/>
          <w:sz w:val="19"/>
        </w:rPr>
        <w:t xml:space="preserve">been particularly interested in the information that the fastest growing sector of Pilots is the </w:t>
      </w:r>
      <w:r>
        <w:rPr>
          <w:color w:val="231F20"/>
          <w:spacing w:val="-3"/>
          <w:w w:val="105"/>
          <w:sz w:val="19"/>
        </w:rPr>
        <w:t xml:space="preserve">Voyagers </w:t>
      </w:r>
      <w:r>
        <w:rPr>
          <w:color w:val="231F20"/>
          <w:w w:val="105"/>
          <w:sz w:val="19"/>
        </w:rPr>
        <w:t xml:space="preserve">and Navigators, </w:t>
      </w:r>
      <w:r>
        <w:rPr>
          <w:color w:val="231F20"/>
          <w:spacing w:val="-9"/>
          <w:w w:val="105"/>
          <w:sz w:val="19"/>
        </w:rPr>
        <w:t xml:space="preserve">11-18s. </w:t>
      </w:r>
      <w:r>
        <w:rPr>
          <w:color w:val="231F20"/>
          <w:spacing w:val="-3"/>
          <w:w w:val="105"/>
          <w:sz w:val="19"/>
        </w:rPr>
        <w:t xml:space="preserve">We </w:t>
      </w:r>
      <w:r>
        <w:rPr>
          <w:color w:val="231F20"/>
          <w:w w:val="105"/>
          <w:sz w:val="19"/>
        </w:rPr>
        <w:t xml:space="preserve">were pleased to welcome the new </w:t>
      </w:r>
      <w:r>
        <w:rPr>
          <w:color w:val="231F20"/>
          <w:spacing w:val="-3"/>
          <w:w w:val="105"/>
          <w:sz w:val="19"/>
        </w:rPr>
        <w:t xml:space="preserve">convener </w:t>
      </w:r>
      <w:r>
        <w:rPr>
          <w:color w:val="231F20"/>
          <w:w w:val="105"/>
          <w:sz w:val="19"/>
        </w:rPr>
        <w:t>of the Pilots Management Committee, Revd Pamela Smith, to our February</w:t>
      </w:r>
      <w:r>
        <w:rPr>
          <w:color w:val="231F20"/>
          <w:spacing w:val="-6"/>
          <w:w w:val="105"/>
          <w:sz w:val="19"/>
        </w:rPr>
        <w:t xml:space="preserve"> </w:t>
      </w:r>
      <w:r>
        <w:rPr>
          <w:color w:val="231F20"/>
          <w:w w:val="105"/>
          <w:sz w:val="19"/>
        </w:rPr>
        <w:t>meeting.</w:t>
      </w:r>
    </w:p>
    <w:p w:rsidR="00817A8B" w:rsidRDefault="00817A8B">
      <w:pPr>
        <w:pStyle w:val="BodyText"/>
      </w:pPr>
    </w:p>
    <w:p w:rsidR="00817A8B" w:rsidRDefault="007650C7">
      <w:pPr>
        <w:pStyle w:val="ListParagraph"/>
        <w:numPr>
          <w:ilvl w:val="3"/>
          <w:numId w:val="90"/>
        </w:numPr>
        <w:tabs>
          <w:tab w:val="left" w:pos="1093"/>
        </w:tabs>
        <w:spacing w:line="244" w:lineRule="auto"/>
        <w:ind w:left="412" w:right="1018" w:firstLine="0"/>
        <w:jc w:val="both"/>
        <w:rPr>
          <w:sz w:val="19"/>
        </w:rPr>
      </w:pPr>
      <w:r>
        <w:rPr>
          <w:color w:val="231F20"/>
          <w:w w:val="110"/>
          <w:sz w:val="19"/>
        </w:rPr>
        <w:t>T</w:t>
      </w:r>
      <w:r>
        <w:rPr>
          <w:color w:val="231F20"/>
          <w:w w:val="110"/>
          <w:sz w:val="19"/>
        </w:rPr>
        <w:t>he</w:t>
      </w:r>
      <w:r>
        <w:rPr>
          <w:color w:val="231F20"/>
          <w:spacing w:val="-26"/>
          <w:w w:val="110"/>
          <w:sz w:val="19"/>
        </w:rPr>
        <w:t xml:space="preserve"> </w:t>
      </w:r>
      <w:r>
        <w:rPr>
          <w:color w:val="231F20"/>
          <w:w w:val="110"/>
          <w:sz w:val="19"/>
        </w:rPr>
        <w:t>reorganisation</w:t>
      </w:r>
      <w:r>
        <w:rPr>
          <w:color w:val="231F20"/>
          <w:spacing w:val="-25"/>
          <w:w w:val="110"/>
          <w:sz w:val="19"/>
        </w:rPr>
        <w:t xml:space="preserve"> </w:t>
      </w:r>
      <w:r>
        <w:rPr>
          <w:color w:val="231F20"/>
          <w:w w:val="110"/>
          <w:sz w:val="19"/>
        </w:rPr>
        <w:t>of</w:t>
      </w:r>
      <w:r>
        <w:rPr>
          <w:color w:val="231F20"/>
          <w:spacing w:val="-25"/>
          <w:w w:val="110"/>
          <w:sz w:val="19"/>
        </w:rPr>
        <w:t xml:space="preserve"> </w:t>
      </w:r>
      <w:r>
        <w:rPr>
          <w:color w:val="231F20"/>
          <w:spacing w:val="-3"/>
          <w:w w:val="110"/>
          <w:sz w:val="19"/>
        </w:rPr>
        <w:t>FURY</w:t>
      </w:r>
      <w:r>
        <w:rPr>
          <w:color w:val="231F20"/>
          <w:spacing w:val="-25"/>
          <w:w w:val="110"/>
          <w:sz w:val="19"/>
        </w:rPr>
        <w:t xml:space="preserve"> </w:t>
      </w:r>
      <w:r>
        <w:rPr>
          <w:color w:val="231F20"/>
          <w:w w:val="110"/>
          <w:sz w:val="19"/>
        </w:rPr>
        <w:t>was</w:t>
      </w:r>
      <w:r>
        <w:rPr>
          <w:color w:val="231F20"/>
          <w:spacing w:val="-25"/>
          <w:w w:val="110"/>
          <w:sz w:val="19"/>
        </w:rPr>
        <w:t xml:space="preserve"> </w:t>
      </w:r>
      <w:r>
        <w:rPr>
          <w:color w:val="231F20"/>
          <w:w w:val="110"/>
          <w:sz w:val="19"/>
        </w:rPr>
        <w:t>the</w:t>
      </w:r>
      <w:r>
        <w:rPr>
          <w:color w:val="231F20"/>
          <w:spacing w:val="-26"/>
          <w:w w:val="110"/>
          <w:sz w:val="19"/>
        </w:rPr>
        <w:t xml:space="preserve"> </w:t>
      </w:r>
      <w:r>
        <w:rPr>
          <w:color w:val="231F20"/>
          <w:w w:val="110"/>
          <w:sz w:val="19"/>
        </w:rPr>
        <w:t>final</w:t>
      </w:r>
      <w:r>
        <w:rPr>
          <w:color w:val="231F20"/>
          <w:spacing w:val="-25"/>
          <w:w w:val="110"/>
          <w:sz w:val="19"/>
        </w:rPr>
        <w:t xml:space="preserve"> </w:t>
      </w:r>
      <w:r>
        <w:rPr>
          <w:color w:val="231F20"/>
          <w:w w:val="110"/>
          <w:sz w:val="19"/>
        </w:rPr>
        <w:t>part</w:t>
      </w:r>
      <w:r>
        <w:rPr>
          <w:color w:val="231F20"/>
          <w:spacing w:val="-25"/>
          <w:w w:val="110"/>
          <w:sz w:val="19"/>
        </w:rPr>
        <w:t xml:space="preserve"> </w:t>
      </w:r>
      <w:r>
        <w:rPr>
          <w:color w:val="231F20"/>
          <w:w w:val="110"/>
          <w:sz w:val="19"/>
        </w:rPr>
        <w:t>of the</w:t>
      </w:r>
      <w:r>
        <w:rPr>
          <w:color w:val="231F20"/>
          <w:spacing w:val="-30"/>
          <w:w w:val="110"/>
          <w:sz w:val="19"/>
        </w:rPr>
        <w:t xml:space="preserve"> </w:t>
      </w:r>
      <w:r>
        <w:rPr>
          <w:color w:val="231F20"/>
          <w:w w:val="110"/>
          <w:sz w:val="19"/>
        </w:rPr>
        <w:t>2002</w:t>
      </w:r>
      <w:r>
        <w:rPr>
          <w:color w:val="231F20"/>
          <w:spacing w:val="-30"/>
          <w:w w:val="110"/>
          <w:sz w:val="19"/>
        </w:rPr>
        <w:t xml:space="preserve"> </w:t>
      </w:r>
      <w:r>
        <w:rPr>
          <w:color w:val="231F20"/>
          <w:spacing w:val="-4"/>
          <w:w w:val="110"/>
          <w:sz w:val="19"/>
        </w:rPr>
        <w:t>Youth</w:t>
      </w:r>
      <w:r>
        <w:rPr>
          <w:color w:val="231F20"/>
          <w:spacing w:val="-30"/>
          <w:w w:val="110"/>
          <w:sz w:val="19"/>
        </w:rPr>
        <w:t xml:space="preserve"> </w:t>
      </w:r>
      <w:r>
        <w:rPr>
          <w:color w:val="231F20"/>
          <w:w w:val="110"/>
          <w:sz w:val="19"/>
        </w:rPr>
        <w:t>and</w:t>
      </w:r>
      <w:r>
        <w:rPr>
          <w:color w:val="231F20"/>
          <w:spacing w:val="-29"/>
          <w:w w:val="110"/>
          <w:sz w:val="19"/>
        </w:rPr>
        <w:t xml:space="preserve"> </w:t>
      </w:r>
      <w:r>
        <w:rPr>
          <w:color w:val="231F20"/>
          <w:spacing w:val="-3"/>
          <w:w w:val="110"/>
          <w:sz w:val="19"/>
        </w:rPr>
        <w:t>children’s</w:t>
      </w:r>
      <w:r>
        <w:rPr>
          <w:color w:val="231F20"/>
          <w:spacing w:val="-30"/>
          <w:w w:val="110"/>
          <w:sz w:val="19"/>
        </w:rPr>
        <w:t xml:space="preserve"> </w:t>
      </w:r>
      <w:r>
        <w:rPr>
          <w:color w:val="231F20"/>
          <w:w w:val="110"/>
          <w:sz w:val="19"/>
        </w:rPr>
        <w:t>work</w:t>
      </w:r>
      <w:r>
        <w:rPr>
          <w:color w:val="231F20"/>
          <w:spacing w:val="-30"/>
          <w:w w:val="110"/>
          <w:sz w:val="19"/>
        </w:rPr>
        <w:t xml:space="preserve"> </w:t>
      </w:r>
      <w:r>
        <w:rPr>
          <w:color w:val="231F20"/>
          <w:w w:val="110"/>
          <w:sz w:val="19"/>
        </w:rPr>
        <w:t>review</w:t>
      </w:r>
      <w:r>
        <w:rPr>
          <w:color w:val="231F20"/>
          <w:spacing w:val="-30"/>
          <w:w w:val="110"/>
          <w:sz w:val="19"/>
        </w:rPr>
        <w:t xml:space="preserve"> </w:t>
      </w:r>
      <w:r>
        <w:rPr>
          <w:color w:val="231F20"/>
          <w:w w:val="110"/>
          <w:sz w:val="19"/>
        </w:rPr>
        <w:t>to</w:t>
      </w:r>
      <w:r>
        <w:rPr>
          <w:color w:val="231F20"/>
          <w:spacing w:val="-29"/>
          <w:w w:val="110"/>
          <w:sz w:val="19"/>
        </w:rPr>
        <w:t xml:space="preserve"> </w:t>
      </w:r>
      <w:r>
        <w:rPr>
          <w:color w:val="231F20"/>
          <w:w w:val="110"/>
          <w:sz w:val="19"/>
        </w:rPr>
        <w:t>be</w:t>
      </w:r>
      <w:r>
        <w:rPr>
          <w:color w:val="231F20"/>
          <w:spacing w:val="-30"/>
          <w:w w:val="110"/>
          <w:sz w:val="19"/>
        </w:rPr>
        <w:t xml:space="preserve"> </w:t>
      </w:r>
      <w:r>
        <w:rPr>
          <w:color w:val="231F20"/>
          <w:w w:val="110"/>
          <w:sz w:val="19"/>
        </w:rPr>
        <w:t xml:space="preserve">finished and this </w:t>
      </w:r>
      <w:r>
        <w:rPr>
          <w:color w:val="231F20"/>
          <w:spacing w:val="-3"/>
          <w:w w:val="110"/>
          <w:sz w:val="19"/>
        </w:rPr>
        <w:t xml:space="preserve">year’s FURY </w:t>
      </w:r>
      <w:r>
        <w:rPr>
          <w:color w:val="231F20"/>
          <w:w w:val="110"/>
          <w:sz w:val="19"/>
        </w:rPr>
        <w:t xml:space="preserve">Assembly agreed to experiment with a new </w:t>
      </w:r>
      <w:r>
        <w:rPr>
          <w:color w:val="231F20"/>
          <w:spacing w:val="-3"/>
          <w:w w:val="110"/>
          <w:sz w:val="19"/>
        </w:rPr>
        <w:t xml:space="preserve">way </w:t>
      </w:r>
      <w:r>
        <w:rPr>
          <w:color w:val="231F20"/>
          <w:w w:val="110"/>
          <w:sz w:val="19"/>
        </w:rPr>
        <w:t xml:space="preserve">of working. </w:t>
      </w:r>
      <w:r>
        <w:rPr>
          <w:color w:val="231F20"/>
          <w:spacing w:val="-3"/>
          <w:w w:val="110"/>
          <w:sz w:val="19"/>
        </w:rPr>
        <w:t xml:space="preserve">We </w:t>
      </w:r>
      <w:r>
        <w:rPr>
          <w:color w:val="231F20"/>
          <w:w w:val="110"/>
          <w:sz w:val="19"/>
        </w:rPr>
        <w:t>hope that synods will respond well to the encouragement to set up youth executives</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spacing w:val="-3"/>
          <w:w w:val="110"/>
          <w:sz w:val="19"/>
        </w:rPr>
        <w:t>involve</w:t>
      </w:r>
      <w:r>
        <w:rPr>
          <w:color w:val="231F20"/>
          <w:spacing w:val="-10"/>
          <w:w w:val="110"/>
          <w:sz w:val="19"/>
        </w:rPr>
        <w:t xml:space="preserve"> </w:t>
      </w:r>
      <w:r>
        <w:rPr>
          <w:color w:val="231F20"/>
          <w:w w:val="110"/>
          <w:sz w:val="19"/>
        </w:rPr>
        <w:t>young</w:t>
      </w:r>
      <w:r>
        <w:rPr>
          <w:color w:val="231F20"/>
          <w:spacing w:val="-10"/>
          <w:w w:val="110"/>
          <w:sz w:val="19"/>
        </w:rPr>
        <w:t xml:space="preserve"> </w:t>
      </w:r>
      <w:r>
        <w:rPr>
          <w:color w:val="231F20"/>
          <w:w w:val="110"/>
          <w:sz w:val="19"/>
        </w:rPr>
        <w:t>people</w:t>
      </w:r>
      <w:r>
        <w:rPr>
          <w:color w:val="231F20"/>
          <w:spacing w:val="-11"/>
          <w:w w:val="110"/>
          <w:sz w:val="19"/>
        </w:rPr>
        <w:t xml:space="preserve"> </w:t>
      </w:r>
      <w:r>
        <w:rPr>
          <w:color w:val="231F20"/>
          <w:w w:val="110"/>
          <w:sz w:val="19"/>
        </w:rPr>
        <w:t>at</w:t>
      </w:r>
      <w:r>
        <w:rPr>
          <w:color w:val="231F20"/>
          <w:spacing w:val="-10"/>
          <w:w w:val="110"/>
          <w:sz w:val="19"/>
        </w:rPr>
        <w:t xml:space="preserve"> </w:t>
      </w:r>
      <w:r>
        <w:rPr>
          <w:color w:val="231F20"/>
          <w:w w:val="110"/>
          <w:sz w:val="19"/>
        </w:rPr>
        <w:t>a</w:t>
      </w:r>
      <w:r>
        <w:rPr>
          <w:color w:val="231F20"/>
          <w:spacing w:val="-10"/>
          <w:w w:val="110"/>
          <w:sz w:val="19"/>
        </w:rPr>
        <w:t xml:space="preserve"> </w:t>
      </w:r>
      <w:r>
        <w:rPr>
          <w:color w:val="231F20"/>
          <w:w w:val="110"/>
          <w:sz w:val="19"/>
        </w:rPr>
        <w:t>local</w:t>
      </w:r>
      <w:r>
        <w:rPr>
          <w:color w:val="231F20"/>
          <w:spacing w:val="-10"/>
          <w:w w:val="110"/>
          <w:sz w:val="19"/>
        </w:rPr>
        <w:t xml:space="preserve"> </w:t>
      </w:r>
      <w:r>
        <w:rPr>
          <w:color w:val="231F20"/>
          <w:w w:val="110"/>
          <w:sz w:val="19"/>
        </w:rPr>
        <w:t>level.</w:t>
      </w:r>
    </w:p>
    <w:p w:rsidR="00817A8B" w:rsidRDefault="007650C7">
      <w:pPr>
        <w:pStyle w:val="Heading6"/>
        <w:numPr>
          <w:ilvl w:val="2"/>
          <w:numId w:val="90"/>
        </w:numPr>
        <w:tabs>
          <w:tab w:val="left" w:pos="1092"/>
          <w:tab w:val="left" w:pos="1093"/>
        </w:tabs>
        <w:spacing w:before="185" w:line="288" w:lineRule="exact"/>
        <w:ind w:left="1092"/>
        <w:jc w:val="left"/>
      </w:pPr>
      <w:r>
        <w:rPr>
          <w:color w:val="231F20"/>
          <w:w w:val="110"/>
        </w:rPr>
        <w:t>Ecumenical</w:t>
      </w:r>
      <w:r>
        <w:rPr>
          <w:color w:val="231F20"/>
          <w:spacing w:val="-7"/>
          <w:w w:val="110"/>
        </w:rPr>
        <w:t xml:space="preserve"> </w:t>
      </w:r>
      <w:r>
        <w:rPr>
          <w:color w:val="231F20"/>
          <w:w w:val="110"/>
        </w:rPr>
        <w:t>connections</w:t>
      </w:r>
    </w:p>
    <w:p w:rsidR="00817A8B" w:rsidRDefault="007650C7">
      <w:pPr>
        <w:pStyle w:val="BodyText"/>
        <w:spacing w:line="244" w:lineRule="auto"/>
        <w:ind w:left="412" w:right="1017"/>
        <w:jc w:val="both"/>
      </w:pPr>
      <w:r>
        <w:rPr>
          <w:color w:val="231F20"/>
          <w:w w:val="105"/>
        </w:rPr>
        <w:t>All</w:t>
      </w:r>
      <w:r>
        <w:rPr>
          <w:color w:val="231F20"/>
          <w:spacing w:val="-6"/>
          <w:w w:val="105"/>
        </w:rPr>
        <w:t xml:space="preserve"> </w:t>
      </w:r>
      <w:r>
        <w:rPr>
          <w:color w:val="231F20"/>
          <w:w w:val="105"/>
        </w:rPr>
        <w:t>the</w:t>
      </w:r>
      <w:r>
        <w:rPr>
          <w:color w:val="231F20"/>
          <w:spacing w:val="-5"/>
          <w:w w:val="105"/>
        </w:rPr>
        <w:t xml:space="preserve"> </w:t>
      </w:r>
      <w:r>
        <w:rPr>
          <w:color w:val="231F20"/>
          <w:w w:val="105"/>
        </w:rPr>
        <w:t>staff,</w:t>
      </w:r>
      <w:r>
        <w:rPr>
          <w:color w:val="231F20"/>
          <w:spacing w:val="-5"/>
          <w:w w:val="105"/>
        </w:rPr>
        <w:t xml:space="preserve"> </w:t>
      </w:r>
      <w:r>
        <w:rPr>
          <w:color w:val="231F20"/>
          <w:w w:val="105"/>
        </w:rPr>
        <w:t>those</w:t>
      </w:r>
      <w:r>
        <w:rPr>
          <w:color w:val="231F20"/>
          <w:spacing w:val="-5"/>
          <w:w w:val="105"/>
        </w:rPr>
        <w:t xml:space="preserve"> </w:t>
      </w:r>
      <w:r>
        <w:rPr>
          <w:color w:val="231F20"/>
          <w:w w:val="105"/>
        </w:rPr>
        <w:t>based</w:t>
      </w:r>
      <w:r>
        <w:rPr>
          <w:color w:val="231F20"/>
          <w:spacing w:val="-6"/>
          <w:w w:val="105"/>
        </w:rPr>
        <w:t xml:space="preserve"> </w:t>
      </w:r>
      <w:r>
        <w:rPr>
          <w:color w:val="231F20"/>
          <w:w w:val="105"/>
        </w:rPr>
        <w:t>in</w:t>
      </w:r>
      <w:r>
        <w:rPr>
          <w:color w:val="231F20"/>
          <w:spacing w:val="-5"/>
          <w:w w:val="105"/>
        </w:rPr>
        <w:t xml:space="preserve"> </w:t>
      </w:r>
      <w:r>
        <w:rPr>
          <w:color w:val="231F20"/>
          <w:w w:val="105"/>
        </w:rPr>
        <w:t>Church</w:t>
      </w:r>
      <w:r>
        <w:rPr>
          <w:color w:val="231F20"/>
          <w:spacing w:val="-5"/>
          <w:w w:val="105"/>
        </w:rPr>
        <w:t xml:space="preserve"> </w:t>
      </w:r>
      <w:r>
        <w:rPr>
          <w:color w:val="231F20"/>
          <w:w w:val="105"/>
        </w:rPr>
        <w:t>House</w:t>
      </w:r>
      <w:r>
        <w:rPr>
          <w:color w:val="231F20"/>
          <w:spacing w:val="-5"/>
          <w:w w:val="105"/>
        </w:rPr>
        <w:t xml:space="preserve"> </w:t>
      </w:r>
      <w:r>
        <w:rPr>
          <w:color w:val="231F20"/>
          <w:w w:val="105"/>
        </w:rPr>
        <w:t>and</w:t>
      </w:r>
      <w:r>
        <w:rPr>
          <w:color w:val="231F20"/>
          <w:spacing w:val="-5"/>
          <w:w w:val="105"/>
        </w:rPr>
        <w:t xml:space="preserve"> </w:t>
      </w:r>
      <w:r>
        <w:rPr>
          <w:color w:val="231F20"/>
          <w:w w:val="105"/>
        </w:rPr>
        <w:t>the</w:t>
      </w:r>
      <w:r>
        <w:rPr>
          <w:color w:val="231F20"/>
          <w:spacing w:val="-6"/>
          <w:w w:val="105"/>
        </w:rPr>
        <w:t xml:space="preserve"> </w:t>
      </w:r>
      <w:r>
        <w:rPr>
          <w:color w:val="231F20"/>
          <w:w w:val="105"/>
        </w:rPr>
        <w:t>YCWT team, maintain strong ecumenical links and are actively engaged</w:t>
      </w:r>
      <w:r>
        <w:rPr>
          <w:color w:val="231F20"/>
          <w:spacing w:val="-15"/>
          <w:w w:val="105"/>
        </w:rPr>
        <w:t xml:space="preserve"> </w:t>
      </w:r>
      <w:r>
        <w:rPr>
          <w:color w:val="231F20"/>
          <w:w w:val="105"/>
        </w:rPr>
        <w:t>with</w:t>
      </w:r>
      <w:r>
        <w:rPr>
          <w:color w:val="231F20"/>
          <w:spacing w:val="-15"/>
          <w:w w:val="105"/>
        </w:rPr>
        <w:t xml:space="preserve"> </w:t>
      </w:r>
      <w:r>
        <w:rPr>
          <w:color w:val="231F20"/>
          <w:w w:val="105"/>
        </w:rPr>
        <w:t>colleagues</w:t>
      </w:r>
      <w:r>
        <w:rPr>
          <w:color w:val="231F20"/>
          <w:spacing w:val="-15"/>
          <w:w w:val="105"/>
        </w:rPr>
        <w:t xml:space="preserve"> </w:t>
      </w:r>
      <w:r>
        <w:rPr>
          <w:color w:val="231F20"/>
          <w:w w:val="105"/>
        </w:rPr>
        <w:t>from</w:t>
      </w:r>
      <w:r>
        <w:rPr>
          <w:color w:val="231F20"/>
          <w:spacing w:val="-15"/>
          <w:w w:val="105"/>
        </w:rPr>
        <w:t xml:space="preserve"> </w:t>
      </w:r>
      <w:r>
        <w:rPr>
          <w:color w:val="231F20"/>
          <w:spacing w:val="-2"/>
          <w:w w:val="105"/>
        </w:rPr>
        <w:t>across</w:t>
      </w:r>
      <w:r>
        <w:rPr>
          <w:color w:val="231F20"/>
          <w:spacing w:val="-15"/>
          <w:w w:val="105"/>
        </w:rPr>
        <w:t xml:space="preserve"> </w:t>
      </w:r>
      <w:r>
        <w:rPr>
          <w:color w:val="231F20"/>
          <w:w w:val="105"/>
        </w:rPr>
        <w:t>the</w:t>
      </w:r>
      <w:r>
        <w:rPr>
          <w:color w:val="231F20"/>
          <w:spacing w:val="-14"/>
          <w:w w:val="105"/>
        </w:rPr>
        <w:t xml:space="preserve"> </w:t>
      </w:r>
      <w:r>
        <w:rPr>
          <w:color w:val="231F20"/>
          <w:w w:val="105"/>
        </w:rPr>
        <w:t>denominations. Karen</w:t>
      </w:r>
      <w:r>
        <w:rPr>
          <w:color w:val="231F20"/>
          <w:spacing w:val="-7"/>
          <w:w w:val="105"/>
        </w:rPr>
        <w:t xml:space="preserve"> </w:t>
      </w:r>
      <w:r>
        <w:rPr>
          <w:color w:val="231F20"/>
          <w:w w:val="105"/>
        </w:rPr>
        <w:t>Bulley</w:t>
      </w:r>
      <w:r>
        <w:rPr>
          <w:color w:val="231F20"/>
          <w:spacing w:val="-7"/>
          <w:w w:val="105"/>
        </w:rPr>
        <w:t xml:space="preserve"> </w:t>
      </w:r>
      <w:r>
        <w:rPr>
          <w:color w:val="231F20"/>
          <w:w w:val="105"/>
        </w:rPr>
        <w:t>(Pilots</w:t>
      </w:r>
      <w:r>
        <w:rPr>
          <w:color w:val="231F20"/>
          <w:spacing w:val="-7"/>
          <w:w w:val="105"/>
        </w:rPr>
        <w:t xml:space="preserve"> </w:t>
      </w:r>
      <w:r>
        <w:rPr>
          <w:color w:val="231F20"/>
          <w:w w:val="105"/>
        </w:rPr>
        <w:t>Development</w:t>
      </w:r>
      <w:r>
        <w:rPr>
          <w:color w:val="231F20"/>
          <w:spacing w:val="-7"/>
          <w:w w:val="105"/>
        </w:rPr>
        <w:t xml:space="preserve"> </w:t>
      </w:r>
      <w:r>
        <w:rPr>
          <w:color w:val="231F20"/>
          <w:w w:val="105"/>
        </w:rPr>
        <w:t>Officer)</w:t>
      </w:r>
      <w:r>
        <w:rPr>
          <w:color w:val="231F20"/>
          <w:spacing w:val="-7"/>
          <w:w w:val="105"/>
        </w:rPr>
        <w:t xml:space="preserve"> </w:t>
      </w:r>
      <w:r>
        <w:rPr>
          <w:color w:val="231F20"/>
          <w:w w:val="105"/>
        </w:rPr>
        <w:t>and</w:t>
      </w:r>
      <w:r>
        <w:rPr>
          <w:color w:val="231F20"/>
          <w:spacing w:val="-7"/>
          <w:w w:val="105"/>
        </w:rPr>
        <w:t xml:space="preserve"> </w:t>
      </w:r>
      <w:r>
        <w:rPr>
          <w:color w:val="231F20"/>
          <w:w w:val="105"/>
        </w:rPr>
        <w:t>Rosemary Johnston value meeting and work regularly with ecumenical colleagues in the four nati</w:t>
      </w:r>
      <w:r>
        <w:rPr>
          <w:color w:val="231F20"/>
          <w:w w:val="105"/>
        </w:rPr>
        <w:t xml:space="preserve">ons through the </w:t>
      </w:r>
      <w:r>
        <w:rPr>
          <w:color w:val="231F20"/>
          <w:spacing w:val="-3"/>
          <w:w w:val="105"/>
        </w:rPr>
        <w:t xml:space="preserve">Consultative </w:t>
      </w:r>
      <w:r>
        <w:rPr>
          <w:color w:val="231F20"/>
          <w:w w:val="105"/>
        </w:rPr>
        <w:t xml:space="preserve">Group on Ministry among Children </w:t>
      </w:r>
      <w:r>
        <w:rPr>
          <w:color w:val="231F20"/>
          <w:spacing w:val="-4"/>
          <w:w w:val="105"/>
        </w:rPr>
        <w:t xml:space="preserve">(CGMC). </w:t>
      </w:r>
      <w:r>
        <w:rPr>
          <w:color w:val="231F20"/>
          <w:w w:val="105"/>
        </w:rPr>
        <w:t>Karen</w:t>
      </w:r>
      <w:r>
        <w:rPr>
          <w:color w:val="231F20"/>
          <w:spacing w:val="-15"/>
          <w:w w:val="105"/>
        </w:rPr>
        <w:t xml:space="preserve"> </w:t>
      </w:r>
      <w:r>
        <w:rPr>
          <w:color w:val="231F20"/>
          <w:w w:val="105"/>
        </w:rPr>
        <w:t>is</w:t>
      </w:r>
      <w:r>
        <w:rPr>
          <w:color w:val="231F20"/>
          <w:spacing w:val="-15"/>
          <w:w w:val="105"/>
        </w:rPr>
        <w:t xml:space="preserve"> </w:t>
      </w:r>
      <w:r>
        <w:rPr>
          <w:color w:val="231F20"/>
          <w:w w:val="105"/>
        </w:rPr>
        <w:t>the</w:t>
      </w:r>
      <w:r>
        <w:rPr>
          <w:color w:val="231F20"/>
          <w:spacing w:val="-15"/>
          <w:w w:val="105"/>
        </w:rPr>
        <w:t xml:space="preserve"> </w:t>
      </w:r>
      <w:r>
        <w:rPr>
          <w:color w:val="231F20"/>
          <w:w w:val="105"/>
        </w:rPr>
        <w:t>current</w:t>
      </w:r>
      <w:r>
        <w:rPr>
          <w:color w:val="231F20"/>
          <w:spacing w:val="-15"/>
          <w:w w:val="105"/>
        </w:rPr>
        <w:t xml:space="preserve"> </w:t>
      </w:r>
      <w:r>
        <w:rPr>
          <w:color w:val="231F20"/>
          <w:w w:val="105"/>
        </w:rPr>
        <w:t>Moderator</w:t>
      </w:r>
      <w:r>
        <w:rPr>
          <w:color w:val="231F20"/>
          <w:spacing w:val="-15"/>
          <w:w w:val="105"/>
        </w:rPr>
        <w:t xml:space="preserve"> </w:t>
      </w:r>
      <w:r>
        <w:rPr>
          <w:color w:val="231F20"/>
          <w:w w:val="105"/>
        </w:rPr>
        <w:t>of</w:t>
      </w:r>
      <w:r>
        <w:rPr>
          <w:color w:val="231F20"/>
          <w:spacing w:val="-14"/>
          <w:w w:val="105"/>
        </w:rPr>
        <w:t xml:space="preserve"> </w:t>
      </w:r>
      <w:r>
        <w:rPr>
          <w:color w:val="231F20"/>
          <w:spacing w:val="-3"/>
          <w:w w:val="105"/>
        </w:rPr>
        <w:t>CGMC</w:t>
      </w:r>
      <w:r>
        <w:rPr>
          <w:color w:val="231F20"/>
          <w:spacing w:val="-15"/>
          <w:w w:val="105"/>
        </w:rPr>
        <w:t xml:space="preserve"> </w:t>
      </w:r>
      <w:r>
        <w:rPr>
          <w:color w:val="231F20"/>
          <w:w w:val="105"/>
        </w:rPr>
        <w:t>and</w:t>
      </w:r>
      <w:r>
        <w:rPr>
          <w:color w:val="231F20"/>
          <w:spacing w:val="-15"/>
          <w:w w:val="105"/>
        </w:rPr>
        <w:t xml:space="preserve"> </w:t>
      </w:r>
      <w:r>
        <w:rPr>
          <w:color w:val="231F20"/>
          <w:w w:val="105"/>
        </w:rPr>
        <w:t>is</w:t>
      </w:r>
      <w:r>
        <w:rPr>
          <w:color w:val="231F20"/>
          <w:spacing w:val="-15"/>
          <w:w w:val="105"/>
        </w:rPr>
        <w:t xml:space="preserve"> </w:t>
      </w:r>
      <w:r>
        <w:rPr>
          <w:color w:val="231F20"/>
          <w:w w:val="105"/>
        </w:rPr>
        <w:t>one</w:t>
      </w:r>
      <w:r>
        <w:rPr>
          <w:color w:val="231F20"/>
          <w:spacing w:val="-15"/>
          <w:w w:val="105"/>
        </w:rPr>
        <w:t xml:space="preserve"> </w:t>
      </w:r>
      <w:r>
        <w:rPr>
          <w:color w:val="231F20"/>
          <w:w w:val="105"/>
        </w:rPr>
        <w:t>of</w:t>
      </w:r>
      <w:r>
        <w:rPr>
          <w:color w:val="231F20"/>
          <w:spacing w:val="-15"/>
          <w:w w:val="105"/>
        </w:rPr>
        <w:t xml:space="preserve"> </w:t>
      </w:r>
      <w:r>
        <w:rPr>
          <w:color w:val="231F20"/>
          <w:w w:val="105"/>
        </w:rPr>
        <w:t>the two representatives for the United Kingdom and</w:t>
      </w:r>
      <w:r>
        <w:rPr>
          <w:color w:val="231F20"/>
          <w:spacing w:val="-26"/>
          <w:w w:val="105"/>
        </w:rPr>
        <w:t xml:space="preserve"> </w:t>
      </w:r>
      <w:r>
        <w:rPr>
          <w:color w:val="231F20"/>
          <w:w w:val="105"/>
        </w:rPr>
        <w:t>Ireland on the steering group of the European Conference on Christian Education. T</w:t>
      </w:r>
      <w:r>
        <w:rPr>
          <w:color w:val="231F20"/>
          <w:w w:val="105"/>
        </w:rPr>
        <w:t xml:space="preserve">he Churches Network for Non- Violence provides a good support for continuing work on preventing violence against children. A handbook for local churches, Respecting Children, was launched this spring. Rosemary shared the staffing of a </w:t>
      </w:r>
      <w:r>
        <w:rPr>
          <w:color w:val="231F20"/>
          <w:spacing w:val="-3"/>
          <w:w w:val="105"/>
        </w:rPr>
        <w:t xml:space="preserve">display </w:t>
      </w:r>
      <w:r>
        <w:rPr>
          <w:color w:val="231F20"/>
          <w:w w:val="105"/>
        </w:rPr>
        <w:t>area and pres</w:t>
      </w:r>
      <w:r>
        <w:rPr>
          <w:color w:val="231F20"/>
          <w:w w:val="105"/>
        </w:rPr>
        <w:t>enting of a workshop at the World Council of Churches in</w:t>
      </w:r>
      <w:r>
        <w:rPr>
          <w:color w:val="231F20"/>
          <w:spacing w:val="-10"/>
          <w:w w:val="105"/>
        </w:rPr>
        <w:t xml:space="preserve"> </w:t>
      </w:r>
      <w:r>
        <w:rPr>
          <w:color w:val="231F20"/>
          <w:w w:val="105"/>
        </w:rPr>
        <w:t>Brazil.</w:t>
      </w:r>
    </w:p>
    <w:p w:rsidR="00817A8B" w:rsidRDefault="007650C7">
      <w:pPr>
        <w:pStyle w:val="Heading6"/>
        <w:numPr>
          <w:ilvl w:val="2"/>
          <w:numId w:val="90"/>
        </w:numPr>
        <w:tabs>
          <w:tab w:val="left" w:pos="1092"/>
          <w:tab w:val="left" w:pos="1093"/>
        </w:tabs>
        <w:spacing w:before="174" w:line="288" w:lineRule="exact"/>
        <w:ind w:left="1092"/>
        <w:jc w:val="left"/>
      </w:pPr>
      <w:r>
        <w:rPr>
          <w:color w:val="231F20"/>
          <w:w w:val="110"/>
        </w:rPr>
        <w:t>People</w:t>
      </w:r>
    </w:p>
    <w:p w:rsidR="00817A8B" w:rsidRDefault="007650C7">
      <w:pPr>
        <w:pStyle w:val="ListParagraph"/>
        <w:numPr>
          <w:ilvl w:val="3"/>
          <w:numId w:val="90"/>
        </w:numPr>
        <w:tabs>
          <w:tab w:val="left" w:pos="1093"/>
        </w:tabs>
        <w:spacing w:line="244" w:lineRule="auto"/>
        <w:ind w:left="412" w:right="1017" w:firstLine="0"/>
        <w:jc w:val="both"/>
        <w:rPr>
          <w:sz w:val="19"/>
        </w:rPr>
      </w:pPr>
      <w:r>
        <w:rPr>
          <w:color w:val="231F20"/>
          <w:spacing w:val="-3"/>
          <w:w w:val="110"/>
          <w:sz w:val="19"/>
        </w:rPr>
        <w:t xml:space="preserve">We </w:t>
      </w:r>
      <w:r>
        <w:rPr>
          <w:color w:val="231F20"/>
          <w:w w:val="110"/>
          <w:sz w:val="19"/>
        </w:rPr>
        <w:t xml:space="preserve">are enormously grateful for the work of the staff in Church House Office and the </w:t>
      </w:r>
      <w:r>
        <w:rPr>
          <w:color w:val="231F20"/>
          <w:spacing w:val="-4"/>
          <w:w w:val="110"/>
          <w:sz w:val="19"/>
        </w:rPr>
        <w:t xml:space="preserve">YCWTs </w:t>
      </w:r>
      <w:r>
        <w:rPr>
          <w:color w:val="231F20"/>
          <w:w w:val="110"/>
          <w:sz w:val="19"/>
        </w:rPr>
        <w:t>in</w:t>
      </w:r>
      <w:r>
        <w:rPr>
          <w:color w:val="231F20"/>
          <w:spacing w:val="-20"/>
          <w:w w:val="110"/>
          <w:sz w:val="19"/>
        </w:rPr>
        <w:t xml:space="preserve"> </w:t>
      </w:r>
      <w:r>
        <w:rPr>
          <w:color w:val="231F20"/>
          <w:w w:val="110"/>
          <w:sz w:val="19"/>
        </w:rPr>
        <w:t>the synods.</w:t>
      </w:r>
      <w:r>
        <w:rPr>
          <w:color w:val="231F20"/>
          <w:spacing w:val="-4"/>
          <w:w w:val="110"/>
          <w:sz w:val="19"/>
        </w:rPr>
        <w:t xml:space="preserve"> </w:t>
      </w:r>
      <w:r>
        <w:rPr>
          <w:color w:val="231F20"/>
          <w:w w:val="110"/>
          <w:sz w:val="19"/>
        </w:rPr>
        <w:t>Rosemary</w:t>
      </w:r>
      <w:r>
        <w:rPr>
          <w:color w:val="231F20"/>
          <w:spacing w:val="-26"/>
          <w:w w:val="110"/>
          <w:sz w:val="19"/>
        </w:rPr>
        <w:t xml:space="preserve"> </w:t>
      </w:r>
      <w:r>
        <w:rPr>
          <w:color w:val="231F20"/>
          <w:w w:val="110"/>
          <w:sz w:val="19"/>
        </w:rPr>
        <w:t>Johnston</w:t>
      </w:r>
      <w:r>
        <w:rPr>
          <w:color w:val="231F20"/>
          <w:spacing w:val="-26"/>
          <w:w w:val="110"/>
          <w:sz w:val="19"/>
        </w:rPr>
        <w:t xml:space="preserve"> </w:t>
      </w:r>
      <w:r>
        <w:rPr>
          <w:color w:val="231F20"/>
          <w:w w:val="110"/>
          <w:sz w:val="19"/>
        </w:rPr>
        <w:t>retired</w:t>
      </w:r>
      <w:r>
        <w:rPr>
          <w:color w:val="231F20"/>
          <w:spacing w:val="-26"/>
          <w:w w:val="110"/>
          <w:sz w:val="19"/>
        </w:rPr>
        <w:t xml:space="preserve"> </w:t>
      </w:r>
      <w:r>
        <w:rPr>
          <w:color w:val="231F20"/>
          <w:w w:val="110"/>
          <w:sz w:val="19"/>
        </w:rPr>
        <w:t>at</w:t>
      </w:r>
      <w:r>
        <w:rPr>
          <w:color w:val="231F20"/>
          <w:spacing w:val="-27"/>
          <w:w w:val="110"/>
          <w:sz w:val="19"/>
        </w:rPr>
        <w:t xml:space="preserve"> </w:t>
      </w:r>
      <w:r>
        <w:rPr>
          <w:color w:val="231F20"/>
          <w:w w:val="110"/>
          <w:sz w:val="19"/>
        </w:rPr>
        <w:t>the</w:t>
      </w:r>
      <w:r>
        <w:rPr>
          <w:color w:val="231F20"/>
          <w:spacing w:val="-26"/>
          <w:w w:val="110"/>
          <w:sz w:val="19"/>
        </w:rPr>
        <w:t xml:space="preserve"> </w:t>
      </w:r>
      <w:r>
        <w:rPr>
          <w:color w:val="231F20"/>
          <w:w w:val="110"/>
          <w:sz w:val="19"/>
        </w:rPr>
        <w:t>end</w:t>
      </w:r>
      <w:r>
        <w:rPr>
          <w:color w:val="231F20"/>
          <w:spacing w:val="-26"/>
          <w:w w:val="110"/>
          <w:sz w:val="19"/>
        </w:rPr>
        <w:t xml:space="preserve"> </w:t>
      </w:r>
      <w:r>
        <w:rPr>
          <w:color w:val="231F20"/>
          <w:w w:val="110"/>
          <w:sz w:val="19"/>
        </w:rPr>
        <w:t>of</w:t>
      </w:r>
      <w:r>
        <w:rPr>
          <w:color w:val="231F20"/>
          <w:spacing w:val="-26"/>
          <w:w w:val="110"/>
          <w:sz w:val="19"/>
        </w:rPr>
        <w:t xml:space="preserve"> </w:t>
      </w:r>
      <w:r>
        <w:rPr>
          <w:color w:val="231F20"/>
          <w:w w:val="110"/>
          <w:sz w:val="19"/>
        </w:rPr>
        <w:t>March and</w:t>
      </w:r>
      <w:r>
        <w:rPr>
          <w:color w:val="231F20"/>
          <w:spacing w:val="-18"/>
          <w:w w:val="110"/>
          <w:sz w:val="19"/>
        </w:rPr>
        <w:t xml:space="preserve"> </w:t>
      </w:r>
      <w:r>
        <w:rPr>
          <w:color w:val="231F20"/>
          <w:w w:val="110"/>
          <w:sz w:val="19"/>
        </w:rPr>
        <w:t>will</w:t>
      </w:r>
      <w:r>
        <w:rPr>
          <w:color w:val="231F20"/>
          <w:spacing w:val="-17"/>
          <w:w w:val="110"/>
          <w:sz w:val="19"/>
        </w:rPr>
        <w:t xml:space="preserve"> </w:t>
      </w:r>
      <w:r>
        <w:rPr>
          <w:color w:val="231F20"/>
          <w:w w:val="110"/>
          <w:sz w:val="19"/>
        </w:rPr>
        <w:t>be</w:t>
      </w:r>
      <w:r>
        <w:rPr>
          <w:color w:val="231F20"/>
          <w:spacing w:val="-17"/>
          <w:w w:val="110"/>
          <w:sz w:val="19"/>
        </w:rPr>
        <w:t xml:space="preserve"> </w:t>
      </w:r>
      <w:r>
        <w:rPr>
          <w:color w:val="231F20"/>
          <w:w w:val="110"/>
          <w:sz w:val="19"/>
        </w:rPr>
        <w:t>much</w:t>
      </w:r>
      <w:r>
        <w:rPr>
          <w:color w:val="231F20"/>
          <w:spacing w:val="-17"/>
          <w:w w:val="110"/>
          <w:sz w:val="19"/>
        </w:rPr>
        <w:t xml:space="preserve"> </w:t>
      </w:r>
      <w:r>
        <w:rPr>
          <w:color w:val="231F20"/>
          <w:w w:val="110"/>
          <w:sz w:val="19"/>
        </w:rPr>
        <w:t>missed.</w:t>
      </w:r>
      <w:r>
        <w:rPr>
          <w:color w:val="231F20"/>
          <w:spacing w:val="15"/>
          <w:w w:val="110"/>
          <w:sz w:val="19"/>
        </w:rPr>
        <w:t xml:space="preserve"> </w:t>
      </w:r>
      <w:r>
        <w:rPr>
          <w:color w:val="231F20"/>
          <w:w w:val="110"/>
          <w:sz w:val="19"/>
        </w:rPr>
        <w:t>Many</w:t>
      </w:r>
      <w:r>
        <w:rPr>
          <w:color w:val="231F20"/>
          <w:spacing w:val="-17"/>
          <w:w w:val="110"/>
          <w:sz w:val="19"/>
        </w:rPr>
        <w:t xml:space="preserve"> </w:t>
      </w:r>
      <w:r>
        <w:rPr>
          <w:color w:val="231F20"/>
          <w:w w:val="110"/>
          <w:sz w:val="19"/>
        </w:rPr>
        <w:t>folk</w:t>
      </w:r>
      <w:r>
        <w:rPr>
          <w:color w:val="231F20"/>
          <w:spacing w:val="-17"/>
          <w:w w:val="110"/>
          <w:sz w:val="19"/>
        </w:rPr>
        <w:t xml:space="preserve"> </w:t>
      </w:r>
      <w:r>
        <w:rPr>
          <w:color w:val="231F20"/>
          <w:w w:val="110"/>
          <w:sz w:val="19"/>
        </w:rPr>
        <w:t>around</w:t>
      </w:r>
      <w:r>
        <w:rPr>
          <w:color w:val="231F20"/>
          <w:spacing w:val="-17"/>
          <w:w w:val="110"/>
          <w:sz w:val="19"/>
        </w:rPr>
        <w:t xml:space="preserve"> </w:t>
      </w:r>
      <w:r>
        <w:rPr>
          <w:color w:val="231F20"/>
          <w:w w:val="110"/>
          <w:sz w:val="19"/>
        </w:rPr>
        <w:t>the</w:t>
      </w:r>
      <w:r>
        <w:rPr>
          <w:color w:val="231F20"/>
          <w:spacing w:val="-18"/>
          <w:w w:val="110"/>
          <w:sz w:val="19"/>
        </w:rPr>
        <w:t xml:space="preserve"> </w:t>
      </w:r>
      <w:r>
        <w:rPr>
          <w:color w:val="231F20"/>
          <w:w w:val="110"/>
          <w:sz w:val="19"/>
        </w:rPr>
        <w:t>church will</w:t>
      </w:r>
      <w:r>
        <w:rPr>
          <w:color w:val="231F20"/>
          <w:spacing w:val="-22"/>
          <w:w w:val="110"/>
          <w:sz w:val="19"/>
        </w:rPr>
        <w:t xml:space="preserve"> </w:t>
      </w:r>
      <w:r>
        <w:rPr>
          <w:color w:val="231F20"/>
          <w:spacing w:val="-3"/>
          <w:w w:val="110"/>
          <w:sz w:val="19"/>
        </w:rPr>
        <w:t>have</w:t>
      </w:r>
      <w:r>
        <w:rPr>
          <w:color w:val="231F20"/>
          <w:spacing w:val="-22"/>
          <w:w w:val="110"/>
          <w:sz w:val="19"/>
        </w:rPr>
        <w:t xml:space="preserve"> </w:t>
      </w:r>
      <w:r>
        <w:rPr>
          <w:color w:val="231F20"/>
          <w:w w:val="110"/>
          <w:sz w:val="19"/>
        </w:rPr>
        <w:t>their</w:t>
      </w:r>
      <w:r>
        <w:rPr>
          <w:color w:val="231F20"/>
          <w:spacing w:val="-21"/>
          <w:w w:val="110"/>
          <w:sz w:val="19"/>
        </w:rPr>
        <w:t xml:space="preserve"> </w:t>
      </w:r>
      <w:r>
        <w:rPr>
          <w:color w:val="231F20"/>
          <w:w w:val="110"/>
          <w:sz w:val="19"/>
        </w:rPr>
        <w:t>own</w:t>
      </w:r>
      <w:r>
        <w:rPr>
          <w:color w:val="231F20"/>
          <w:spacing w:val="-22"/>
          <w:w w:val="110"/>
          <w:sz w:val="19"/>
        </w:rPr>
        <w:t xml:space="preserve"> </w:t>
      </w:r>
      <w:r>
        <w:rPr>
          <w:color w:val="231F20"/>
          <w:w w:val="110"/>
          <w:sz w:val="19"/>
        </w:rPr>
        <w:t>good</w:t>
      </w:r>
      <w:r>
        <w:rPr>
          <w:color w:val="231F20"/>
          <w:spacing w:val="-21"/>
          <w:w w:val="110"/>
          <w:sz w:val="19"/>
        </w:rPr>
        <w:t xml:space="preserve"> </w:t>
      </w:r>
      <w:r>
        <w:rPr>
          <w:color w:val="231F20"/>
          <w:w w:val="110"/>
          <w:sz w:val="19"/>
        </w:rPr>
        <w:t>memories</w:t>
      </w:r>
      <w:r>
        <w:rPr>
          <w:color w:val="231F20"/>
          <w:spacing w:val="-22"/>
          <w:w w:val="110"/>
          <w:sz w:val="19"/>
        </w:rPr>
        <w:t xml:space="preserve"> </w:t>
      </w:r>
      <w:r>
        <w:rPr>
          <w:color w:val="231F20"/>
          <w:w w:val="110"/>
          <w:sz w:val="19"/>
        </w:rPr>
        <w:t>of</w:t>
      </w:r>
      <w:r>
        <w:rPr>
          <w:color w:val="231F20"/>
          <w:spacing w:val="-21"/>
          <w:w w:val="110"/>
          <w:sz w:val="19"/>
        </w:rPr>
        <w:t xml:space="preserve"> </w:t>
      </w:r>
      <w:r>
        <w:rPr>
          <w:color w:val="231F20"/>
          <w:w w:val="110"/>
          <w:sz w:val="19"/>
        </w:rPr>
        <w:t>Rosemary’s</w:t>
      </w:r>
      <w:r>
        <w:rPr>
          <w:color w:val="231F20"/>
          <w:spacing w:val="-22"/>
          <w:w w:val="110"/>
          <w:sz w:val="19"/>
        </w:rPr>
        <w:t xml:space="preserve"> </w:t>
      </w:r>
      <w:r>
        <w:rPr>
          <w:color w:val="231F20"/>
          <w:w w:val="110"/>
          <w:sz w:val="19"/>
        </w:rPr>
        <w:t xml:space="preserve">visits and encouraging comments. </w:t>
      </w:r>
      <w:r>
        <w:rPr>
          <w:color w:val="231F20"/>
          <w:spacing w:val="-3"/>
          <w:w w:val="110"/>
          <w:sz w:val="19"/>
        </w:rPr>
        <w:t xml:space="preserve">We </w:t>
      </w:r>
      <w:r>
        <w:rPr>
          <w:color w:val="231F20"/>
          <w:w w:val="110"/>
          <w:sz w:val="19"/>
        </w:rPr>
        <w:t xml:space="preserve">are currently in the process of appointing a </w:t>
      </w:r>
      <w:r>
        <w:rPr>
          <w:color w:val="231F20"/>
          <w:spacing w:val="-3"/>
          <w:w w:val="110"/>
          <w:sz w:val="19"/>
        </w:rPr>
        <w:t xml:space="preserve">Children’s Work </w:t>
      </w:r>
      <w:r>
        <w:rPr>
          <w:color w:val="231F20"/>
          <w:w w:val="110"/>
          <w:sz w:val="19"/>
        </w:rPr>
        <w:t>Development Officer</w:t>
      </w:r>
      <w:r>
        <w:rPr>
          <w:color w:val="231F20"/>
          <w:spacing w:val="-32"/>
          <w:w w:val="110"/>
          <w:sz w:val="19"/>
        </w:rPr>
        <w:t xml:space="preserve"> </w:t>
      </w:r>
      <w:r>
        <w:rPr>
          <w:color w:val="231F20"/>
          <w:w w:val="110"/>
          <w:sz w:val="19"/>
        </w:rPr>
        <w:t>and</w:t>
      </w:r>
      <w:r>
        <w:rPr>
          <w:color w:val="231F20"/>
          <w:spacing w:val="-32"/>
          <w:w w:val="110"/>
          <w:sz w:val="19"/>
        </w:rPr>
        <w:t xml:space="preserve"> </w:t>
      </w:r>
      <w:r>
        <w:rPr>
          <w:color w:val="231F20"/>
          <w:w w:val="110"/>
          <w:sz w:val="19"/>
        </w:rPr>
        <w:t>remain</w:t>
      </w:r>
      <w:r>
        <w:rPr>
          <w:color w:val="231F20"/>
          <w:spacing w:val="-32"/>
          <w:w w:val="110"/>
          <w:sz w:val="19"/>
        </w:rPr>
        <w:t xml:space="preserve"> </w:t>
      </w:r>
      <w:r>
        <w:rPr>
          <w:color w:val="231F20"/>
          <w:w w:val="110"/>
          <w:sz w:val="19"/>
        </w:rPr>
        <w:t>committed</w:t>
      </w:r>
      <w:r>
        <w:rPr>
          <w:color w:val="231F20"/>
          <w:spacing w:val="-31"/>
          <w:w w:val="110"/>
          <w:sz w:val="19"/>
        </w:rPr>
        <w:t xml:space="preserve"> </w:t>
      </w:r>
      <w:r>
        <w:rPr>
          <w:color w:val="231F20"/>
          <w:w w:val="110"/>
          <w:sz w:val="19"/>
        </w:rPr>
        <w:t>to</w:t>
      </w:r>
      <w:r>
        <w:rPr>
          <w:color w:val="231F20"/>
          <w:spacing w:val="-32"/>
          <w:w w:val="110"/>
          <w:sz w:val="19"/>
        </w:rPr>
        <w:t xml:space="preserve"> </w:t>
      </w:r>
      <w:r>
        <w:rPr>
          <w:color w:val="231F20"/>
          <w:w w:val="110"/>
          <w:sz w:val="19"/>
        </w:rPr>
        <w:t>the</w:t>
      </w:r>
      <w:r>
        <w:rPr>
          <w:color w:val="231F20"/>
          <w:spacing w:val="-32"/>
          <w:w w:val="110"/>
          <w:sz w:val="19"/>
        </w:rPr>
        <w:t xml:space="preserve"> </w:t>
      </w:r>
      <w:r>
        <w:rPr>
          <w:color w:val="231F20"/>
          <w:w w:val="110"/>
          <w:sz w:val="19"/>
        </w:rPr>
        <w:t>continued</w:t>
      </w:r>
      <w:r>
        <w:rPr>
          <w:color w:val="231F20"/>
          <w:spacing w:val="-31"/>
          <w:w w:val="110"/>
          <w:sz w:val="19"/>
        </w:rPr>
        <w:t xml:space="preserve"> </w:t>
      </w:r>
      <w:r>
        <w:rPr>
          <w:color w:val="231F20"/>
          <w:w w:val="110"/>
          <w:sz w:val="19"/>
        </w:rPr>
        <w:t>support of</w:t>
      </w:r>
      <w:r>
        <w:rPr>
          <w:color w:val="231F20"/>
          <w:spacing w:val="-10"/>
          <w:w w:val="110"/>
          <w:sz w:val="19"/>
        </w:rPr>
        <w:t xml:space="preserve"> </w:t>
      </w:r>
      <w:r>
        <w:rPr>
          <w:color w:val="231F20"/>
          <w:spacing w:val="-3"/>
          <w:w w:val="110"/>
          <w:sz w:val="19"/>
        </w:rPr>
        <w:t>children’s</w:t>
      </w:r>
      <w:r>
        <w:rPr>
          <w:color w:val="231F20"/>
          <w:spacing w:val="-10"/>
          <w:w w:val="110"/>
          <w:sz w:val="19"/>
        </w:rPr>
        <w:t xml:space="preserve"> </w:t>
      </w:r>
      <w:r>
        <w:rPr>
          <w:color w:val="231F20"/>
          <w:w w:val="110"/>
          <w:sz w:val="19"/>
        </w:rPr>
        <w:t>work</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advocacy</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children.</w:t>
      </w:r>
    </w:p>
    <w:p w:rsidR="00817A8B" w:rsidRDefault="00817A8B">
      <w:pPr>
        <w:pStyle w:val="BodyText"/>
        <w:spacing w:before="7"/>
        <w:rPr>
          <w:sz w:val="18"/>
        </w:rPr>
      </w:pPr>
    </w:p>
    <w:p w:rsidR="00817A8B" w:rsidRDefault="007650C7">
      <w:pPr>
        <w:pStyle w:val="ListParagraph"/>
        <w:numPr>
          <w:ilvl w:val="3"/>
          <w:numId w:val="90"/>
        </w:numPr>
        <w:tabs>
          <w:tab w:val="left" w:pos="1093"/>
        </w:tabs>
        <w:spacing w:line="244" w:lineRule="auto"/>
        <w:ind w:left="412" w:right="1017" w:firstLine="0"/>
        <w:jc w:val="both"/>
        <w:rPr>
          <w:sz w:val="19"/>
        </w:rPr>
      </w:pPr>
      <w:r>
        <w:rPr>
          <w:color w:val="231F20"/>
          <w:spacing w:val="-3"/>
          <w:w w:val="105"/>
          <w:sz w:val="19"/>
        </w:rPr>
        <w:t>At</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end</w:t>
      </w:r>
      <w:r>
        <w:rPr>
          <w:color w:val="231F20"/>
          <w:spacing w:val="-16"/>
          <w:w w:val="105"/>
          <w:sz w:val="19"/>
        </w:rPr>
        <w:t xml:space="preserve"> </w:t>
      </w:r>
      <w:r>
        <w:rPr>
          <w:color w:val="231F20"/>
          <w:w w:val="105"/>
          <w:sz w:val="19"/>
        </w:rPr>
        <w:t>of</w:t>
      </w:r>
      <w:r>
        <w:rPr>
          <w:color w:val="231F20"/>
          <w:spacing w:val="-17"/>
          <w:w w:val="105"/>
          <w:sz w:val="19"/>
        </w:rPr>
        <w:t xml:space="preserve"> </w:t>
      </w:r>
      <w:r>
        <w:rPr>
          <w:color w:val="231F20"/>
          <w:w w:val="105"/>
          <w:sz w:val="19"/>
        </w:rPr>
        <w:t>four</w:t>
      </w:r>
      <w:r>
        <w:rPr>
          <w:color w:val="231F20"/>
          <w:spacing w:val="-17"/>
          <w:w w:val="105"/>
          <w:sz w:val="19"/>
        </w:rPr>
        <w:t xml:space="preserve"> </w:t>
      </w:r>
      <w:r>
        <w:rPr>
          <w:color w:val="231F20"/>
          <w:w w:val="105"/>
          <w:sz w:val="19"/>
        </w:rPr>
        <w:t>and</w:t>
      </w:r>
      <w:r>
        <w:rPr>
          <w:color w:val="231F20"/>
          <w:spacing w:val="-16"/>
          <w:w w:val="105"/>
          <w:sz w:val="19"/>
        </w:rPr>
        <w:t xml:space="preserve"> </w:t>
      </w:r>
      <w:r>
        <w:rPr>
          <w:color w:val="231F20"/>
          <w:w w:val="105"/>
          <w:sz w:val="19"/>
        </w:rPr>
        <w:t>a</w:t>
      </w:r>
      <w:r>
        <w:rPr>
          <w:color w:val="231F20"/>
          <w:spacing w:val="-17"/>
          <w:w w:val="105"/>
          <w:sz w:val="19"/>
        </w:rPr>
        <w:t xml:space="preserve"> </w:t>
      </w:r>
      <w:r>
        <w:rPr>
          <w:color w:val="231F20"/>
          <w:w w:val="105"/>
          <w:sz w:val="19"/>
        </w:rPr>
        <w:t>bit</w:t>
      </w:r>
      <w:r>
        <w:rPr>
          <w:color w:val="231F20"/>
          <w:spacing w:val="-17"/>
          <w:w w:val="105"/>
          <w:sz w:val="19"/>
        </w:rPr>
        <w:t xml:space="preserve"> </w:t>
      </w:r>
      <w:r>
        <w:rPr>
          <w:color w:val="231F20"/>
          <w:w w:val="105"/>
          <w:sz w:val="19"/>
        </w:rPr>
        <w:t>years</w:t>
      </w:r>
      <w:r>
        <w:rPr>
          <w:color w:val="231F20"/>
          <w:spacing w:val="-16"/>
          <w:w w:val="105"/>
          <w:sz w:val="19"/>
        </w:rPr>
        <w:t xml:space="preserve"> </w:t>
      </w:r>
      <w:r>
        <w:rPr>
          <w:color w:val="231F20"/>
          <w:w w:val="105"/>
          <w:sz w:val="19"/>
        </w:rPr>
        <w:t>as</w:t>
      </w:r>
      <w:r>
        <w:rPr>
          <w:color w:val="231F20"/>
          <w:spacing w:val="-17"/>
          <w:w w:val="105"/>
          <w:sz w:val="19"/>
        </w:rPr>
        <w:t xml:space="preserve"> </w:t>
      </w:r>
      <w:r>
        <w:rPr>
          <w:color w:val="231F20"/>
          <w:spacing w:val="-3"/>
          <w:w w:val="105"/>
          <w:sz w:val="19"/>
        </w:rPr>
        <w:t>convener</w:t>
      </w:r>
      <w:r>
        <w:rPr>
          <w:color w:val="231F20"/>
          <w:spacing w:val="-16"/>
          <w:w w:val="105"/>
          <w:sz w:val="19"/>
        </w:rPr>
        <w:t xml:space="preserve"> </w:t>
      </w:r>
      <w:r>
        <w:rPr>
          <w:color w:val="231F20"/>
          <w:w w:val="105"/>
          <w:sz w:val="19"/>
        </w:rPr>
        <w:t>and seven</w:t>
      </w:r>
      <w:r>
        <w:rPr>
          <w:color w:val="231F20"/>
          <w:spacing w:val="-22"/>
          <w:w w:val="105"/>
          <w:sz w:val="19"/>
        </w:rPr>
        <w:t xml:space="preserve"> </w:t>
      </w:r>
      <w:r>
        <w:rPr>
          <w:color w:val="231F20"/>
          <w:w w:val="105"/>
          <w:sz w:val="19"/>
        </w:rPr>
        <w:t>in</w:t>
      </w:r>
      <w:r>
        <w:rPr>
          <w:color w:val="231F20"/>
          <w:spacing w:val="-22"/>
          <w:w w:val="105"/>
          <w:sz w:val="19"/>
        </w:rPr>
        <w:t xml:space="preserve"> </w:t>
      </w:r>
      <w:r>
        <w:rPr>
          <w:color w:val="231F20"/>
          <w:w w:val="105"/>
          <w:sz w:val="19"/>
        </w:rPr>
        <w:t>total</w:t>
      </w:r>
      <w:r>
        <w:rPr>
          <w:color w:val="231F20"/>
          <w:spacing w:val="-22"/>
          <w:w w:val="105"/>
          <w:sz w:val="19"/>
        </w:rPr>
        <w:t xml:space="preserve"> </w:t>
      </w:r>
      <w:r>
        <w:rPr>
          <w:color w:val="231F20"/>
          <w:w w:val="105"/>
          <w:sz w:val="19"/>
        </w:rPr>
        <w:t>on</w:t>
      </w:r>
      <w:r>
        <w:rPr>
          <w:color w:val="231F20"/>
          <w:spacing w:val="-22"/>
          <w:w w:val="105"/>
          <w:sz w:val="19"/>
        </w:rPr>
        <w:t xml:space="preserve"> </w:t>
      </w:r>
      <w:r>
        <w:rPr>
          <w:color w:val="231F20"/>
          <w:w w:val="105"/>
          <w:sz w:val="19"/>
        </w:rPr>
        <w:t>the</w:t>
      </w:r>
      <w:r>
        <w:rPr>
          <w:color w:val="231F20"/>
          <w:spacing w:val="-21"/>
          <w:w w:val="105"/>
          <w:sz w:val="19"/>
        </w:rPr>
        <w:t xml:space="preserve"> </w:t>
      </w:r>
      <w:r>
        <w:rPr>
          <w:color w:val="231F20"/>
          <w:w w:val="105"/>
          <w:sz w:val="19"/>
        </w:rPr>
        <w:t>committee,</w:t>
      </w:r>
      <w:r>
        <w:rPr>
          <w:color w:val="231F20"/>
          <w:spacing w:val="-22"/>
          <w:w w:val="105"/>
          <w:sz w:val="19"/>
        </w:rPr>
        <w:t xml:space="preserve"> </w:t>
      </w:r>
      <w:r>
        <w:rPr>
          <w:color w:val="231F20"/>
          <w:w w:val="105"/>
          <w:sz w:val="19"/>
        </w:rPr>
        <w:t>I</w:t>
      </w:r>
      <w:r>
        <w:rPr>
          <w:color w:val="231F20"/>
          <w:spacing w:val="-22"/>
          <w:w w:val="105"/>
          <w:sz w:val="19"/>
        </w:rPr>
        <w:t xml:space="preserve"> </w:t>
      </w:r>
      <w:r>
        <w:rPr>
          <w:color w:val="231F20"/>
          <w:w w:val="105"/>
          <w:sz w:val="19"/>
        </w:rPr>
        <w:t>wish</w:t>
      </w:r>
      <w:r>
        <w:rPr>
          <w:color w:val="231F20"/>
          <w:spacing w:val="-22"/>
          <w:w w:val="105"/>
          <w:sz w:val="19"/>
        </w:rPr>
        <w:t xml:space="preserve"> </w:t>
      </w:r>
      <w:r>
        <w:rPr>
          <w:color w:val="231F20"/>
          <w:w w:val="105"/>
          <w:sz w:val="19"/>
        </w:rPr>
        <w:t>to</w:t>
      </w:r>
      <w:r>
        <w:rPr>
          <w:color w:val="231F20"/>
          <w:spacing w:val="-21"/>
          <w:w w:val="105"/>
          <w:sz w:val="19"/>
        </w:rPr>
        <w:t xml:space="preserve"> </w:t>
      </w:r>
      <w:r>
        <w:rPr>
          <w:color w:val="231F20"/>
          <w:w w:val="105"/>
          <w:sz w:val="19"/>
        </w:rPr>
        <w:t>add</w:t>
      </w:r>
      <w:r>
        <w:rPr>
          <w:color w:val="231F20"/>
          <w:spacing w:val="-22"/>
          <w:w w:val="105"/>
          <w:sz w:val="19"/>
        </w:rPr>
        <w:t xml:space="preserve"> </w:t>
      </w:r>
      <w:r>
        <w:rPr>
          <w:color w:val="231F20"/>
          <w:spacing w:val="-3"/>
          <w:w w:val="105"/>
          <w:sz w:val="19"/>
        </w:rPr>
        <w:t>my</w:t>
      </w:r>
      <w:r>
        <w:rPr>
          <w:color w:val="231F20"/>
          <w:spacing w:val="-22"/>
          <w:w w:val="105"/>
          <w:sz w:val="19"/>
        </w:rPr>
        <w:t xml:space="preserve"> </w:t>
      </w:r>
      <w:r>
        <w:rPr>
          <w:color w:val="231F20"/>
          <w:w w:val="105"/>
          <w:sz w:val="19"/>
        </w:rPr>
        <w:t>personal thanks</w:t>
      </w:r>
      <w:r>
        <w:rPr>
          <w:color w:val="231F20"/>
          <w:spacing w:val="-20"/>
          <w:w w:val="105"/>
          <w:sz w:val="19"/>
        </w:rPr>
        <w:t xml:space="preserve"> </w:t>
      </w:r>
      <w:r>
        <w:rPr>
          <w:color w:val="231F20"/>
          <w:w w:val="105"/>
          <w:sz w:val="19"/>
        </w:rPr>
        <w:t>and</w:t>
      </w:r>
      <w:r>
        <w:rPr>
          <w:color w:val="231F20"/>
          <w:spacing w:val="-19"/>
          <w:w w:val="105"/>
          <w:sz w:val="19"/>
        </w:rPr>
        <w:t xml:space="preserve"> </w:t>
      </w:r>
      <w:r>
        <w:rPr>
          <w:color w:val="231F20"/>
          <w:w w:val="105"/>
          <w:sz w:val="19"/>
        </w:rPr>
        <w:t>admiration</w:t>
      </w:r>
      <w:r>
        <w:rPr>
          <w:color w:val="231F20"/>
          <w:spacing w:val="-20"/>
          <w:w w:val="105"/>
          <w:sz w:val="19"/>
        </w:rPr>
        <w:t xml:space="preserve"> </w:t>
      </w:r>
      <w:r>
        <w:rPr>
          <w:color w:val="231F20"/>
          <w:w w:val="105"/>
          <w:sz w:val="19"/>
        </w:rPr>
        <w:t>for</w:t>
      </w:r>
      <w:r>
        <w:rPr>
          <w:color w:val="231F20"/>
          <w:spacing w:val="-19"/>
          <w:w w:val="105"/>
          <w:sz w:val="19"/>
        </w:rPr>
        <w:t xml:space="preserve"> </w:t>
      </w:r>
      <w:r>
        <w:rPr>
          <w:color w:val="231F20"/>
          <w:w w:val="105"/>
          <w:sz w:val="19"/>
        </w:rPr>
        <w:t>all</w:t>
      </w:r>
      <w:r>
        <w:rPr>
          <w:color w:val="231F20"/>
          <w:spacing w:val="-19"/>
          <w:w w:val="105"/>
          <w:sz w:val="19"/>
        </w:rPr>
        <w:t xml:space="preserve"> </w:t>
      </w:r>
      <w:r>
        <w:rPr>
          <w:color w:val="231F20"/>
          <w:w w:val="105"/>
          <w:sz w:val="19"/>
        </w:rPr>
        <w:t>the</w:t>
      </w:r>
      <w:r>
        <w:rPr>
          <w:color w:val="231F20"/>
          <w:spacing w:val="-20"/>
          <w:w w:val="105"/>
          <w:sz w:val="19"/>
        </w:rPr>
        <w:t xml:space="preserve"> </w:t>
      </w:r>
      <w:r>
        <w:rPr>
          <w:color w:val="231F20"/>
          <w:w w:val="105"/>
          <w:sz w:val="19"/>
        </w:rPr>
        <w:t>splendid</w:t>
      </w:r>
      <w:r>
        <w:rPr>
          <w:color w:val="231F20"/>
          <w:spacing w:val="-19"/>
          <w:w w:val="105"/>
          <w:sz w:val="19"/>
        </w:rPr>
        <w:t xml:space="preserve"> </w:t>
      </w:r>
      <w:r>
        <w:rPr>
          <w:color w:val="231F20"/>
          <w:w w:val="105"/>
          <w:sz w:val="19"/>
        </w:rPr>
        <w:t>and</w:t>
      </w:r>
      <w:r>
        <w:rPr>
          <w:color w:val="231F20"/>
          <w:spacing w:val="-20"/>
          <w:w w:val="105"/>
          <w:sz w:val="19"/>
        </w:rPr>
        <w:t xml:space="preserve"> </w:t>
      </w:r>
      <w:r>
        <w:rPr>
          <w:color w:val="231F20"/>
          <w:w w:val="105"/>
          <w:sz w:val="19"/>
        </w:rPr>
        <w:t>committed people</w:t>
      </w:r>
      <w:r>
        <w:rPr>
          <w:color w:val="231F20"/>
          <w:spacing w:val="-18"/>
          <w:w w:val="105"/>
          <w:sz w:val="19"/>
        </w:rPr>
        <w:t xml:space="preserve"> </w:t>
      </w:r>
      <w:r>
        <w:rPr>
          <w:color w:val="231F20"/>
          <w:w w:val="105"/>
          <w:sz w:val="19"/>
        </w:rPr>
        <w:t>that</w:t>
      </w:r>
      <w:r>
        <w:rPr>
          <w:color w:val="231F20"/>
          <w:spacing w:val="-17"/>
          <w:w w:val="105"/>
          <w:sz w:val="19"/>
        </w:rPr>
        <w:t xml:space="preserve"> </w:t>
      </w:r>
      <w:r>
        <w:rPr>
          <w:color w:val="231F20"/>
          <w:spacing w:val="-3"/>
          <w:w w:val="105"/>
          <w:sz w:val="19"/>
        </w:rPr>
        <w:t>have</w:t>
      </w:r>
      <w:r>
        <w:rPr>
          <w:color w:val="231F20"/>
          <w:spacing w:val="-17"/>
          <w:w w:val="105"/>
          <w:sz w:val="19"/>
        </w:rPr>
        <w:t xml:space="preserve"> </w:t>
      </w:r>
      <w:r>
        <w:rPr>
          <w:color w:val="231F20"/>
          <w:w w:val="105"/>
          <w:sz w:val="19"/>
        </w:rPr>
        <w:t>shared</w:t>
      </w:r>
      <w:r>
        <w:rPr>
          <w:color w:val="231F20"/>
          <w:spacing w:val="-18"/>
          <w:w w:val="105"/>
          <w:sz w:val="19"/>
        </w:rPr>
        <w:t xml:space="preserve"> </w:t>
      </w:r>
      <w:r>
        <w:rPr>
          <w:color w:val="231F20"/>
          <w:w w:val="105"/>
          <w:sz w:val="19"/>
        </w:rPr>
        <w:t>that</w:t>
      </w:r>
      <w:r>
        <w:rPr>
          <w:color w:val="231F20"/>
          <w:spacing w:val="-17"/>
          <w:w w:val="105"/>
          <w:sz w:val="19"/>
        </w:rPr>
        <w:t xml:space="preserve"> </w:t>
      </w:r>
      <w:r>
        <w:rPr>
          <w:color w:val="231F20"/>
          <w:w w:val="105"/>
          <w:sz w:val="19"/>
        </w:rPr>
        <w:t>time</w:t>
      </w:r>
      <w:r>
        <w:rPr>
          <w:color w:val="231F20"/>
          <w:spacing w:val="-18"/>
          <w:w w:val="105"/>
          <w:sz w:val="19"/>
        </w:rPr>
        <w:t xml:space="preserve"> </w:t>
      </w:r>
      <w:r>
        <w:rPr>
          <w:color w:val="231F20"/>
          <w:w w:val="105"/>
          <w:sz w:val="19"/>
        </w:rPr>
        <w:t>with</w:t>
      </w:r>
      <w:r>
        <w:rPr>
          <w:color w:val="231F20"/>
          <w:spacing w:val="-17"/>
          <w:w w:val="105"/>
          <w:sz w:val="19"/>
        </w:rPr>
        <w:t xml:space="preserve"> </w:t>
      </w:r>
      <w:r>
        <w:rPr>
          <w:color w:val="231F20"/>
          <w:w w:val="105"/>
          <w:sz w:val="19"/>
        </w:rPr>
        <w:t>me,</w:t>
      </w:r>
      <w:r>
        <w:rPr>
          <w:color w:val="231F20"/>
          <w:spacing w:val="-17"/>
          <w:w w:val="105"/>
          <w:sz w:val="19"/>
        </w:rPr>
        <w:t xml:space="preserve"> </w:t>
      </w:r>
      <w:r>
        <w:rPr>
          <w:color w:val="231F20"/>
          <w:w w:val="105"/>
          <w:sz w:val="19"/>
        </w:rPr>
        <w:t>both</w:t>
      </w:r>
      <w:r>
        <w:rPr>
          <w:color w:val="231F20"/>
          <w:spacing w:val="-18"/>
          <w:w w:val="105"/>
          <w:sz w:val="19"/>
        </w:rPr>
        <w:t xml:space="preserve"> </w:t>
      </w:r>
      <w:r>
        <w:rPr>
          <w:color w:val="231F20"/>
          <w:w w:val="105"/>
          <w:sz w:val="19"/>
        </w:rPr>
        <w:t>staff</w:t>
      </w:r>
      <w:r>
        <w:rPr>
          <w:color w:val="231F20"/>
          <w:spacing w:val="-17"/>
          <w:w w:val="105"/>
          <w:sz w:val="19"/>
        </w:rPr>
        <w:t xml:space="preserve"> </w:t>
      </w:r>
      <w:r>
        <w:rPr>
          <w:color w:val="231F20"/>
          <w:w w:val="105"/>
          <w:sz w:val="19"/>
        </w:rPr>
        <w:t>and fellow</w:t>
      </w:r>
      <w:r>
        <w:rPr>
          <w:color w:val="231F20"/>
          <w:spacing w:val="-15"/>
          <w:w w:val="105"/>
          <w:sz w:val="19"/>
        </w:rPr>
        <w:t xml:space="preserve"> </w:t>
      </w:r>
      <w:r>
        <w:rPr>
          <w:color w:val="231F20"/>
          <w:w w:val="105"/>
          <w:sz w:val="19"/>
        </w:rPr>
        <w:t>committee</w:t>
      </w:r>
      <w:r>
        <w:rPr>
          <w:color w:val="231F20"/>
          <w:spacing w:val="-14"/>
          <w:w w:val="105"/>
          <w:sz w:val="19"/>
        </w:rPr>
        <w:t xml:space="preserve"> </w:t>
      </w:r>
      <w:r>
        <w:rPr>
          <w:color w:val="231F20"/>
          <w:w w:val="105"/>
          <w:sz w:val="19"/>
        </w:rPr>
        <w:t>members.</w:t>
      </w:r>
      <w:r>
        <w:rPr>
          <w:color w:val="231F20"/>
          <w:spacing w:val="18"/>
          <w:w w:val="105"/>
          <w:sz w:val="19"/>
        </w:rPr>
        <w:t xml:space="preserve"> </w:t>
      </w:r>
      <w:r>
        <w:rPr>
          <w:color w:val="231F20"/>
          <w:w w:val="105"/>
          <w:sz w:val="19"/>
        </w:rPr>
        <w:t>It</w:t>
      </w:r>
      <w:r>
        <w:rPr>
          <w:color w:val="231F20"/>
          <w:spacing w:val="-14"/>
          <w:w w:val="105"/>
          <w:sz w:val="19"/>
        </w:rPr>
        <w:t xml:space="preserve"> </w:t>
      </w:r>
      <w:r>
        <w:rPr>
          <w:color w:val="231F20"/>
          <w:w w:val="105"/>
          <w:sz w:val="19"/>
        </w:rPr>
        <w:t>has</w:t>
      </w:r>
      <w:r>
        <w:rPr>
          <w:color w:val="231F20"/>
          <w:spacing w:val="-14"/>
          <w:w w:val="105"/>
          <w:sz w:val="19"/>
        </w:rPr>
        <w:t xml:space="preserve"> </w:t>
      </w:r>
      <w:r>
        <w:rPr>
          <w:color w:val="231F20"/>
          <w:w w:val="105"/>
          <w:sz w:val="19"/>
        </w:rPr>
        <w:t>sometimes</w:t>
      </w:r>
      <w:r>
        <w:rPr>
          <w:color w:val="231F20"/>
          <w:spacing w:val="-14"/>
          <w:w w:val="105"/>
          <w:sz w:val="19"/>
        </w:rPr>
        <w:t xml:space="preserve"> </w:t>
      </w:r>
      <w:r>
        <w:rPr>
          <w:color w:val="231F20"/>
          <w:w w:val="105"/>
          <w:sz w:val="19"/>
        </w:rPr>
        <w:t>been</w:t>
      </w:r>
      <w:r>
        <w:rPr>
          <w:color w:val="231F20"/>
          <w:spacing w:val="-14"/>
          <w:w w:val="105"/>
          <w:sz w:val="19"/>
        </w:rPr>
        <w:t xml:space="preserve"> </w:t>
      </w:r>
      <w:r>
        <w:rPr>
          <w:color w:val="231F20"/>
          <w:w w:val="105"/>
          <w:sz w:val="19"/>
        </w:rPr>
        <w:t xml:space="preserve">hard work, but it has </w:t>
      </w:r>
      <w:r>
        <w:rPr>
          <w:color w:val="231F20"/>
          <w:spacing w:val="-3"/>
          <w:w w:val="105"/>
          <w:sz w:val="19"/>
        </w:rPr>
        <w:t xml:space="preserve">always </w:t>
      </w:r>
      <w:r>
        <w:rPr>
          <w:color w:val="231F20"/>
          <w:w w:val="105"/>
          <w:sz w:val="19"/>
        </w:rPr>
        <w:t>been</w:t>
      </w:r>
      <w:r>
        <w:rPr>
          <w:color w:val="231F20"/>
          <w:spacing w:val="-31"/>
          <w:w w:val="105"/>
          <w:sz w:val="19"/>
        </w:rPr>
        <w:t xml:space="preserve"> </w:t>
      </w:r>
      <w:r>
        <w:rPr>
          <w:color w:val="231F20"/>
          <w:w w:val="105"/>
          <w:sz w:val="19"/>
        </w:rPr>
        <w:t>worthwhile.</w:t>
      </w:r>
    </w:p>
    <w:p w:rsidR="00817A8B" w:rsidRDefault="00817A8B">
      <w:pPr>
        <w:spacing w:line="244" w:lineRule="auto"/>
        <w:jc w:val="both"/>
        <w:rPr>
          <w:sz w:val="19"/>
        </w:rPr>
        <w:sectPr w:rsidR="00817A8B">
          <w:footerReference w:type="even" r:id="rId109"/>
          <w:pgSz w:w="11910" w:h="16840"/>
          <w:pgMar w:top="1000" w:right="0" w:bottom="0" w:left="0" w:header="0" w:footer="0" w:gutter="0"/>
          <w:cols w:num="2" w:space="720" w:equalWidth="0">
            <w:col w:w="5898" w:space="40"/>
            <w:col w:w="5972"/>
          </w:cols>
        </w:sectPr>
      </w:pPr>
    </w:p>
    <w:p w:rsidR="00817A8B" w:rsidRDefault="00817A8B">
      <w:pPr>
        <w:pStyle w:val="BodyText"/>
        <w:spacing w:before="4" w:after="1"/>
      </w:pPr>
    </w:p>
    <w:p w:rsidR="00817A8B" w:rsidRDefault="007650C7">
      <w:pPr>
        <w:pStyle w:val="BodyText"/>
        <w:spacing w:line="20" w:lineRule="exact"/>
        <w:ind w:left="1350"/>
        <w:rPr>
          <w:sz w:val="2"/>
        </w:rPr>
      </w:pPr>
      <w:r>
        <w:rPr>
          <w:sz w:val="2"/>
        </w:rPr>
      </w:r>
      <w:r>
        <w:rPr>
          <w:sz w:val="2"/>
        </w:rPr>
        <w:pict>
          <v:group id="_x0000_s1543" style="width:476.25pt;height:1pt;mso-position-horizontal-relative:char;mso-position-vertical-relative:line" coordsize="9525,20">
            <v:line id="_x0000_s1544" style="position:absolute" from="0,10" to="9524,10" strokecolor="#231f20" strokeweight="1pt"/>
            <w10:anchorlock/>
          </v:group>
        </w:pict>
      </w:r>
    </w:p>
    <w:p w:rsidR="00817A8B" w:rsidRDefault="007650C7">
      <w:pPr>
        <w:pStyle w:val="Heading7"/>
        <w:spacing w:before="106"/>
        <w:ind w:left="0" w:right="1013"/>
        <w:jc w:val="right"/>
      </w:pPr>
      <w:r>
        <w:pict>
          <v:group id="_x0000_s1539" style="position:absolute;left:0;text-align:left;margin-left:321.75pt;margin-top:3.75pt;width:184.3pt;height:19.85pt;z-index:252033024;mso-position-horizontal-relative:page" coordorigin="6435,75" coordsize="3686,397">
            <v:shape id="_x0000_s1542" style="position:absolute;left:6444;top:85;width:3666;height:377" coordorigin="6445,85" coordsize="3666,377" path="m9996,85r-3438,l6492,87r-33,12l6446,133r-1,65l6445,349r1,65l6459,448r33,12l6558,462r3438,l10062,460r34,-12l10108,414r2,-65l10110,198r-2,-65l10096,99r-34,-12l9996,85xe" fillcolor="#231f20" stroked="f">
              <v:path arrowok="t"/>
            </v:shape>
            <v:shape id="_x0000_s1541" style="position:absolute;left:6444;top:85;width:3666;height:377" coordorigin="6445,85" coordsize="3666,377" path="m6558,85r-66,2l6459,99r-13,34l6445,198r,151l6446,414r13,34l6492,460r66,2l9996,462r66,-2l10096,448r12,-34l10110,349r,-151l10108,133r-12,-34l10062,87r-66,-2l6558,85xe" filled="f" strokecolor="#231f20" strokeweight="1pt">
              <v:path arrowok="t"/>
            </v:shape>
            <v:shape id="_x0000_s1540" type="#_x0000_t202" style="position:absolute;left:6434;top:75;width:3686;height:397" filled="f" stroked="f">
              <v:textbox inset="0,0,0,0">
                <w:txbxContent>
                  <w:p w:rsidR="00817A8B" w:rsidRDefault="007650C7">
                    <w:pPr>
                      <w:spacing w:before="74"/>
                      <w:ind w:left="364"/>
                      <w:rPr>
                        <w:b/>
                        <w:sz w:val="21"/>
                      </w:rPr>
                    </w:pPr>
                    <w:r>
                      <w:rPr>
                        <w:b/>
                        <w:color w:val="FFFFFF"/>
                        <w:w w:val="125"/>
                        <w:sz w:val="21"/>
                      </w:rPr>
                      <w:t>Youth and Children’s Work</w:t>
                    </w:r>
                  </w:p>
                </w:txbxContent>
              </v:textbox>
            </v:shape>
            <w10:wrap anchorx="page"/>
          </v:group>
        </w:pict>
      </w:r>
      <w:r>
        <w:rPr>
          <w:color w:val="231F20"/>
          <w:w w:val="125"/>
        </w:rPr>
        <w:t>I2I</w:t>
      </w:r>
    </w:p>
    <w:p w:rsidR="00817A8B" w:rsidRDefault="00817A8B">
      <w:pPr>
        <w:jc w:val="right"/>
        <w:sectPr w:rsidR="00817A8B">
          <w:type w:val="continuous"/>
          <w:pgSz w:w="11910" w:h="16840"/>
          <w:pgMar w:top="1580" w:right="0" w:bottom="280" w:left="0" w:header="720" w:footer="720" w:gutter="0"/>
          <w:cols w:space="720"/>
        </w:sectPr>
      </w:pPr>
    </w:p>
    <w:p w:rsidR="00817A8B" w:rsidRDefault="007650C7">
      <w:pPr>
        <w:spacing w:before="84"/>
        <w:ind w:left="1139" w:right="1476"/>
        <w:jc w:val="center"/>
        <w:rPr>
          <w:b/>
          <w:sz w:val="29"/>
        </w:rPr>
      </w:pPr>
      <w:r>
        <w:rPr>
          <w:b/>
          <w:color w:val="231F20"/>
          <w:w w:val="120"/>
          <w:sz w:val="29"/>
        </w:rPr>
        <w:t xml:space="preserve">Fellowship of United Reformed </w:t>
      </w:r>
      <w:r>
        <w:rPr>
          <w:b/>
          <w:color w:val="231F20"/>
          <w:spacing w:val="-3"/>
          <w:w w:val="120"/>
          <w:sz w:val="29"/>
        </w:rPr>
        <w:t xml:space="preserve">Youth </w:t>
      </w:r>
      <w:r>
        <w:rPr>
          <w:b/>
          <w:color w:val="231F20"/>
          <w:w w:val="120"/>
          <w:sz w:val="29"/>
        </w:rPr>
        <w:t>–</w:t>
      </w:r>
      <w:r>
        <w:rPr>
          <w:b/>
          <w:color w:val="231F20"/>
          <w:spacing w:val="68"/>
          <w:w w:val="120"/>
          <w:sz w:val="29"/>
        </w:rPr>
        <w:t xml:space="preserve"> </w:t>
      </w:r>
      <w:r>
        <w:rPr>
          <w:b/>
          <w:color w:val="231F20"/>
          <w:w w:val="120"/>
          <w:sz w:val="29"/>
        </w:rPr>
        <w:t>FURY</w:t>
      </w:r>
    </w:p>
    <w:p w:rsidR="00817A8B" w:rsidRDefault="007650C7">
      <w:pPr>
        <w:pStyle w:val="BodyText"/>
        <w:spacing w:before="4"/>
        <w:rPr>
          <w:b/>
          <w:sz w:val="16"/>
        </w:rPr>
      </w:pPr>
      <w:r>
        <w:pict>
          <v:shape id="_x0000_s1538" type="#_x0000_t202" style="position:absolute;margin-left:51.5pt;margin-top:12.45pt;width:475.25pt;height:91.85pt;z-index:-251282432;mso-wrap-distance-left:0;mso-wrap-distance-right:0;mso-position-horizontal-relative:page" filled="f" strokecolor="#939598" strokeweight="1pt">
            <v:textbox inset="0,0,0,0">
              <w:txbxContent>
                <w:p w:rsidR="00817A8B" w:rsidRDefault="007650C7">
                  <w:pPr>
                    <w:spacing w:before="195" w:line="244" w:lineRule="auto"/>
                    <w:ind w:left="206"/>
                    <w:rPr>
                      <w:rFonts w:ascii="Myriad Pro" w:hAnsi="Myriad Pro"/>
                      <w:b/>
                      <w:sz w:val="19"/>
                    </w:rPr>
                  </w:pPr>
                  <w:r>
                    <w:rPr>
                      <w:rFonts w:ascii="Myriad Pro" w:hAnsi="Myriad Pro"/>
                      <w:b/>
                      <w:color w:val="231F20"/>
                      <w:w w:val="105"/>
                      <w:sz w:val="19"/>
                    </w:rPr>
                    <w:t>Our mission is to discover God, to help each other grow in the Christian faith and, through our lives, reflect God’s love to all.</w:t>
                  </w:r>
                </w:p>
                <w:p w:rsidR="00817A8B" w:rsidRDefault="00817A8B">
                  <w:pPr>
                    <w:pStyle w:val="BodyText"/>
                    <w:spacing w:before="4"/>
                    <w:rPr>
                      <w:rFonts w:ascii="Myriad Pro"/>
                      <w:b/>
                    </w:rPr>
                  </w:pPr>
                </w:p>
                <w:p w:rsidR="00817A8B" w:rsidRDefault="007650C7">
                  <w:pPr>
                    <w:ind w:left="206"/>
                    <w:rPr>
                      <w:i/>
                      <w:sz w:val="19"/>
                    </w:rPr>
                  </w:pPr>
                  <w:r>
                    <w:rPr>
                      <w:rFonts w:ascii="Myriad Pro"/>
                      <w:b/>
                      <w:i/>
                      <w:color w:val="231F20"/>
                      <w:w w:val="105"/>
                      <w:sz w:val="19"/>
                    </w:rPr>
                    <w:t xml:space="preserve">FURY Chair 2006: </w:t>
                  </w:r>
                  <w:r>
                    <w:rPr>
                      <w:i/>
                      <w:color w:val="231F20"/>
                      <w:w w:val="105"/>
                      <w:sz w:val="19"/>
                    </w:rPr>
                    <w:t>Miss Isobel Sim</w:t>
                  </w:r>
                  <w:r>
                    <w:rPr>
                      <w:i/>
                      <w:color w:val="231F20"/>
                      <w:w w:val="105"/>
                      <w:sz w:val="19"/>
                    </w:rPr>
                    <w:t>mons</w:t>
                  </w:r>
                </w:p>
                <w:p w:rsidR="00817A8B" w:rsidRDefault="007650C7">
                  <w:pPr>
                    <w:spacing w:before="1"/>
                    <w:ind w:left="206"/>
                    <w:rPr>
                      <w:i/>
                      <w:sz w:val="19"/>
                    </w:rPr>
                  </w:pPr>
                  <w:r>
                    <w:rPr>
                      <w:rFonts w:ascii="Myriad Pro"/>
                      <w:b/>
                      <w:i/>
                      <w:color w:val="231F20"/>
                      <w:w w:val="105"/>
                      <w:sz w:val="19"/>
                    </w:rPr>
                    <w:t xml:space="preserve">FURY Chair Elect 2006: </w:t>
                  </w:r>
                  <w:r>
                    <w:rPr>
                      <w:i/>
                      <w:color w:val="231F20"/>
                      <w:w w:val="105"/>
                      <w:sz w:val="19"/>
                    </w:rPr>
                    <w:t>Mr Andrew Littlejohns</w:t>
                  </w:r>
                </w:p>
                <w:p w:rsidR="00817A8B" w:rsidRDefault="007650C7">
                  <w:pPr>
                    <w:spacing w:before="1"/>
                    <w:ind w:left="206"/>
                    <w:rPr>
                      <w:i/>
                      <w:sz w:val="19"/>
                    </w:rPr>
                  </w:pPr>
                  <w:r>
                    <w:rPr>
                      <w:rFonts w:ascii="Myriad Pro"/>
                      <w:b/>
                      <w:i/>
                      <w:color w:val="231F20"/>
                      <w:w w:val="105"/>
                      <w:sz w:val="19"/>
                    </w:rPr>
                    <w:t xml:space="preserve">FURY Chair 2005: </w:t>
                  </w:r>
                  <w:r>
                    <w:rPr>
                      <w:i/>
                      <w:color w:val="231F20"/>
                      <w:w w:val="105"/>
                      <w:sz w:val="19"/>
                    </w:rPr>
                    <w:t>Mr Gareth Jones</w:t>
                  </w:r>
                </w:p>
              </w:txbxContent>
            </v:textbox>
            <w10:wrap type="topAndBottom" anchorx="page"/>
          </v:shape>
        </w:pict>
      </w:r>
    </w:p>
    <w:p w:rsidR="00817A8B" w:rsidRDefault="00817A8B">
      <w:pPr>
        <w:pStyle w:val="BodyText"/>
        <w:spacing w:before="11"/>
        <w:rPr>
          <w:b/>
          <w:sz w:val="15"/>
        </w:rPr>
      </w:pPr>
    </w:p>
    <w:p w:rsidR="00817A8B" w:rsidRDefault="00817A8B">
      <w:pPr>
        <w:rPr>
          <w:sz w:val="15"/>
        </w:rPr>
        <w:sectPr w:rsidR="00817A8B">
          <w:footerReference w:type="even" r:id="rId110"/>
          <w:footerReference w:type="default" r:id="rId111"/>
          <w:pgSz w:w="11910" w:h="16840"/>
          <w:pgMar w:top="1020" w:right="0" w:bottom="780" w:left="0" w:header="0" w:footer="590" w:gutter="0"/>
          <w:pgNumType w:start="22"/>
          <w:cols w:space="720"/>
        </w:sectPr>
      </w:pPr>
    </w:p>
    <w:p w:rsidR="00817A8B" w:rsidRDefault="007650C7">
      <w:pPr>
        <w:pStyle w:val="ListParagraph"/>
        <w:numPr>
          <w:ilvl w:val="1"/>
          <w:numId w:val="86"/>
        </w:numPr>
        <w:tabs>
          <w:tab w:val="left" w:pos="1700"/>
          <w:tab w:val="left" w:pos="1701"/>
        </w:tabs>
        <w:spacing w:before="100" w:line="247" w:lineRule="auto"/>
        <w:ind w:firstLine="0"/>
        <w:jc w:val="both"/>
        <w:rPr>
          <w:sz w:val="19"/>
        </w:rPr>
      </w:pPr>
      <w:r>
        <w:rPr>
          <w:color w:val="231F20"/>
          <w:w w:val="110"/>
          <w:sz w:val="19"/>
        </w:rPr>
        <w:t xml:space="preserve">Since the last report in 2004 there have been a lot of things going on within </w:t>
      </w:r>
      <w:r>
        <w:rPr>
          <w:color w:val="231F20"/>
          <w:spacing w:val="-4"/>
          <w:w w:val="110"/>
          <w:sz w:val="19"/>
        </w:rPr>
        <w:t xml:space="preserve">FURY, </w:t>
      </w:r>
      <w:r>
        <w:rPr>
          <w:color w:val="231F20"/>
          <w:w w:val="110"/>
          <w:sz w:val="19"/>
        </w:rPr>
        <w:t>much of it concerned with finding our place within the wider church.</w:t>
      </w:r>
    </w:p>
    <w:p w:rsidR="00817A8B" w:rsidRDefault="00817A8B">
      <w:pPr>
        <w:pStyle w:val="BodyText"/>
        <w:rPr>
          <w:sz w:val="20"/>
        </w:rPr>
      </w:pPr>
    </w:p>
    <w:p w:rsidR="00817A8B" w:rsidRDefault="007650C7">
      <w:pPr>
        <w:pStyle w:val="ListParagraph"/>
        <w:numPr>
          <w:ilvl w:val="1"/>
          <w:numId w:val="86"/>
        </w:numPr>
        <w:tabs>
          <w:tab w:val="left" w:pos="1701"/>
        </w:tabs>
        <w:spacing w:line="247" w:lineRule="auto"/>
        <w:ind w:hanging="1"/>
        <w:jc w:val="both"/>
        <w:rPr>
          <w:sz w:val="19"/>
        </w:rPr>
      </w:pPr>
      <w:r>
        <w:rPr>
          <w:color w:val="231F20"/>
          <w:w w:val="105"/>
          <w:sz w:val="19"/>
        </w:rPr>
        <w:t xml:space="preserve">FURY Council have worked </w:t>
      </w:r>
      <w:r>
        <w:rPr>
          <w:color w:val="231F20"/>
          <w:spacing w:val="2"/>
          <w:w w:val="105"/>
          <w:sz w:val="19"/>
        </w:rPr>
        <w:t xml:space="preserve">extraordinarily  </w:t>
      </w:r>
      <w:r>
        <w:rPr>
          <w:color w:val="231F20"/>
          <w:w w:val="105"/>
          <w:sz w:val="19"/>
        </w:rPr>
        <w:t>hard over the past two years and effectively planned and led</w:t>
      </w:r>
      <w:r>
        <w:rPr>
          <w:color w:val="231F20"/>
          <w:w w:val="105"/>
          <w:sz w:val="19"/>
        </w:rPr>
        <w:t xml:space="preserve"> the hugely successful </w:t>
      </w:r>
      <w:r>
        <w:rPr>
          <w:color w:val="231F20"/>
          <w:spacing w:val="-3"/>
          <w:w w:val="105"/>
          <w:sz w:val="19"/>
        </w:rPr>
        <w:t xml:space="preserve">FURY </w:t>
      </w:r>
      <w:r>
        <w:rPr>
          <w:color w:val="231F20"/>
          <w:w w:val="105"/>
          <w:sz w:val="19"/>
        </w:rPr>
        <w:t xml:space="preserve">Assembly 2006. There is an enormous amount of talent, passion and spirituality among the young people in the United Reformed Church, and </w:t>
      </w:r>
      <w:r>
        <w:rPr>
          <w:color w:val="231F20"/>
          <w:spacing w:val="-3"/>
          <w:w w:val="105"/>
          <w:sz w:val="19"/>
        </w:rPr>
        <w:t xml:space="preserve">FURY </w:t>
      </w:r>
      <w:r>
        <w:rPr>
          <w:color w:val="231F20"/>
          <w:w w:val="105"/>
          <w:sz w:val="19"/>
        </w:rPr>
        <w:t>Council are no</w:t>
      </w:r>
      <w:r>
        <w:rPr>
          <w:color w:val="231F20"/>
          <w:spacing w:val="36"/>
          <w:w w:val="105"/>
          <w:sz w:val="19"/>
        </w:rPr>
        <w:t xml:space="preserve"> </w:t>
      </w:r>
      <w:r>
        <w:rPr>
          <w:color w:val="231F20"/>
          <w:w w:val="105"/>
          <w:sz w:val="19"/>
        </w:rPr>
        <w:t>exception.</w:t>
      </w:r>
    </w:p>
    <w:p w:rsidR="00817A8B" w:rsidRDefault="00817A8B">
      <w:pPr>
        <w:pStyle w:val="BodyText"/>
        <w:spacing w:before="3"/>
        <w:rPr>
          <w:sz w:val="20"/>
        </w:rPr>
      </w:pPr>
    </w:p>
    <w:p w:rsidR="00817A8B" w:rsidRDefault="007650C7">
      <w:pPr>
        <w:pStyle w:val="ListParagraph"/>
        <w:numPr>
          <w:ilvl w:val="1"/>
          <w:numId w:val="86"/>
        </w:numPr>
        <w:tabs>
          <w:tab w:val="left" w:pos="1701"/>
        </w:tabs>
        <w:spacing w:line="247" w:lineRule="auto"/>
        <w:ind w:firstLine="0"/>
        <w:jc w:val="both"/>
        <w:rPr>
          <w:sz w:val="19"/>
        </w:rPr>
      </w:pPr>
      <w:r>
        <w:rPr>
          <w:color w:val="231F20"/>
          <w:w w:val="110"/>
          <w:sz w:val="19"/>
        </w:rPr>
        <w:t>This talent and passion led FURY Council, facilitated by Gareth Jones, FURY Chair 2005 to re- evaluate FURY’s place within the United Reformed Church</w:t>
      </w:r>
      <w:r>
        <w:rPr>
          <w:color w:val="231F20"/>
          <w:spacing w:val="-23"/>
          <w:w w:val="110"/>
          <w:sz w:val="19"/>
        </w:rPr>
        <w:t xml:space="preserve"> </w:t>
      </w:r>
      <w:r>
        <w:rPr>
          <w:color w:val="231F20"/>
          <w:w w:val="110"/>
          <w:sz w:val="19"/>
        </w:rPr>
        <w:t>and</w:t>
      </w:r>
      <w:r>
        <w:rPr>
          <w:color w:val="231F20"/>
          <w:spacing w:val="-22"/>
          <w:w w:val="110"/>
          <w:sz w:val="19"/>
        </w:rPr>
        <w:t xml:space="preserve"> </w:t>
      </w:r>
      <w:r>
        <w:rPr>
          <w:color w:val="231F20"/>
          <w:w w:val="110"/>
          <w:sz w:val="19"/>
        </w:rPr>
        <w:t>submit</w:t>
      </w:r>
      <w:r>
        <w:rPr>
          <w:color w:val="231F20"/>
          <w:spacing w:val="-22"/>
          <w:w w:val="110"/>
          <w:sz w:val="19"/>
        </w:rPr>
        <w:t xml:space="preserve"> </w:t>
      </w:r>
      <w:r>
        <w:rPr>
          <w:color w:val="231F20"/>
          <w:w w:val="110"/>
          <w:sz w:val="19"/>
        </w:rPr>
        <w:t>a</w:t>
      </w:r>
      <w:r>
        <w:rPr>
          <w:color w:val="231F20"/>
          <w:spacing w:val="-23"/>
          <w:w w:val="110"/>
          <w:sz w:val="19"/>
        </w:rPr>
        <w:t xml:space="preserve"> </w:t>
      </w:r>
      <w:r>
        <w:rPr>
          <w:color w:val="231F20"/>
          <w:w w:val="110"/>
          <w:sz w:val="19"/>
        </w:rPr>
        <w:t>set</w:t>
      </w:r>
      <w:r>
        <w:rPr>
          <w:color w:val="231F20"/>
          <w:spacing w:val="-22"/>
          <w:w w:val="110"/>
          <w:sz w:val="19"/>
        </w:rPr>
        <w:t xml:space="preserve"> </w:t>
      </w:r>
      <w:r>
        <w:rPr>
          <w:color w:val="231F20"/>
          <w:w w:val="110"/>
          <w:sz w:val="19"/>
        </w:rPr>
        <w:t>of</w:t>
      </w:r>
      <w:r>
        <w:rPr>
          <w:color w:val="231F20"/>
          <w:spacing w:val="-22"/>
          <w:w w:val="110"/>
          <w:sz w:val="19"/>
        </w:rPr>
        <w:t xml:space="preserve"> </w:t>
      </w:r>
      <w:r>
        <w:rPr>
          <w:color w:val="231F20"/>
          <w:w w:val="110"/>
          <w:sz w:val="19"/>
        </w:rPr>
        <w:t>proposals</w:t>
      </w:r>
      <w:r>
        <w:rPr>
          <w:color w:val="231F20"/>
          <w:spacing w:val="-23"/>
          <w:w w:val="110"/>
          <w:sz w:val="19"/>
        </w:rPr>
        <w:t xml:space="preserve"> </w:t>
      </w:r>
      <w:r>
        <w:rPr>
          <w:color w:val="231F20"/>
          <w:w w:val="110"/>
          <w:sz w:val="19"/>
        </w:rPr>
        <w:t>to</w:t>
      </w:r>
      <w:r>
        <w:rPr>
          <w:color w:val="231F20"/>
          <w:spacing w:val="-22"/>
          <w:w w:val="110"/>
          <w:sz w:val="19"/>
        </w:rPr>
        <w:t xml:space="preserve"> </w:t>
      </w:r>
      <w:r>
        <w:rPr>
          <w:color w:val="231F20"/>
          <w:w w:val="110"/>
          <w:sz w:val="19"/>
        </w:rPr>
        <w:t>FURY</w:t>
      </w:r>
      <w:r>
        <w:rPr>
          <w:color w:val="231F20"/>
          <w:spacing w:val="-22"/>
          <w:w w:val="110"/>
          <w:sz w:val="19"/>
        </w:rPr>
        <w:t xml:space="preserve"> </w:t>
      </w:r>
      <w:r>
        <w:rPr>
          <w:color w:val="231F20"/>
          <w:w w:val="110"/>
          <w:sz w:val="19"/>
        </w:rPr>
        <w:t>Assembly 2006 aimed at streamlining FURY Council and sub- committees</w:t>
      </w:r>
      <w:r>
        <w:rPr>
          <w:color w:val="231F20"/>
          <w:w w:val="110"/>
          <w:sz w:val="19"/>
        </w:rPr>
        <w:t xml:space="preserve"> so they can work more</w:t>
      </w:r>
      <w:r>
        <w:rPr>
          <w:color w:val="231F20"/>
          <w:spacing w:val="-31"/>
          <w:w w:val="110"/>
          <w:sz w:val="19"/>
        </w:rPr>
        <w:t xml:space="preserve"> </w:t>
      </w:r>
      <w:r>
        <w:rPr>
          <w:color w:val="231F20"/>
          <w:w w:val="110"/>
          <w:sz w:val="19"/>
        </w:rPr>
        <w:t>effectively.</w:t>
      </w:r>
    </w:p>
    <w:p w:rsidR="00817A8B" w:rsidRDefault="00817A8B">
      <w:pPr>
        <w:pStyle w:val="BodyText"/>
        <w:spacing w:before="2"/>
        <w:rPr>
          <w:sz w:val="20"/>
        </w:rPr>
      </w:pPr>
    </w:p>
    <w:p w:rsidR="00817A8B" w:rsidRDefault="007650C7">
      <w:pPr>
        <w:pStyle w:val="ListParagraph"/>
        <w:numPr>
          <w:ilvl w:val="1"/>
          <w:numId w:val="86"/>
        </w:numPr>
        <w:tabs>
          <w:tab w:val="left" w:pos="1701"/>
        </w:tabs>
        <w:spacing w:line="247" w:lineRule="auto"/>
        <w:ind w:firstLine="0"/>
        <w:jc w:val="both"/>
        <w:rPr>
          <w:sz w:val="19"/>
        </w:rPr>
      </w:pPr>
      <w:r>
        <w:rPr>
          <w:color w:val="231F20"/>
          <w:w w:val="110"/>
          <w:sz w:val="19"/>
        </w:rPr>
        <w:t>Whilst these changes, unanimously accepted by FURY Assembly 2006 and reprinted at the end of this</w:t>
      </w:r>
      <w:r>
        <w:rPr>
          <w:color w:val="231F20"/>
          <w:spacing w:val="-15"/>
          <w:w w:val="110"/>
          <w:sz w:val="19"/>
        </w:rPr>
        <w:t xml:space="preserve"> </w:t>
      </w:r>
      <w:r>
        <w:rPr>
          <w:color w:val="231F20"/>
          <w:w w:val="110"/>
          <w:sz w:val="19"/>
        </w:rPr>
        <w:t>report,</w:t>
      </w:r>
      <w:r>
        <w:rPr>
          <w:color w:val="231F20"/>
          <w:spacing w:val="-15"/>
          <w:w w:val="110"/>
          <w:sz w:val="19"/>
        </w:rPr>
        <w:t xml:space="preserve"> </w:t>
      </w:r>
      <w:r>
        <w:rPr>
          <w:color w:val="231F20"/>
          <w:w w:val="110"/>
          <w:sz w:val="19"/>
        </w:rPr>
        <w:t>are</w:t>
      </w:r>
      <w:r>
        <w:rPr>
          <w:color w:val="231F20"/>
          <w:spacing w:val="-15"/>
          <w:w w:val="110"/>
          <w:sz w:val="19"/>
        </w:rPr>
        <w:t xml:space="preserve"> </w:t>
      </w:r>
      <w:r>
        <w:rPr>
          <w:color w:val="231F20"/>
          <w:w w:val="110"/>
          <w:sz w:val="19"/>
        </w:rPr>
        <w:t>mainly</w:t>
      </w:r>
      <w:r>
        <w:rPr>
          <w:color w:val="231F20"/>
          <w:spacing w:val="-15"/>
          <w:w w:val="110"/>
          <w:sz w:val="19"/>
        </w:rPr>
        <w:t xml:space="preserve"> </w:t>
      </w:r>
      <w:r>
        <w:rPr>
          <w:color w:val="231F20"/>
          <w:w w:val="110"/>
          <w:sz w:val="19"/>
        </w:rPr>
        <w:t>structural;</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aim</w:t>
      </w:r>
      <w:r>
        <w:rPr>
          <w:color w:val="231F20"/>
          <w:spacing w:val="-15"/>
          <w:w w:val="110"/>
          <w:sz w:val="19"/>
        </w:rPr>
        <w:t xml:space="preserve"> </w:t>
      </w:r>
      <w:r>
        <w:rPr>
          <w:color w:val="231F20"/>
          <w:w w:val="110"/>
          <w:sz w:val="19"/>
        </w:rPr>
        <w:t>behind</w:t>
      </w:r>
      <w:r>
        <w:rPr>
          <w:color w:val="231F20"/>
          <w:spacing w:val="-15"/>
          <w:w w:val="110"/>
          <w:sz w:val="19"/>
        </w:rPr>
        <w:t xml:space="preserve"> </w:t>
      </w:r>
      <w:r>
        <w:rPr>
          <w:color w:val="231F20"/>
          <w:w w:val="110"/>
          <w:sz w:val="19"/>
        </w:rPr>
        <w:t>them is</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enable</w:t>
      </w:r>
      <w:r>
        <w:rPr>
          <w:color w:val="231F20"/>
          <w:spacing w:val="-7"/>
          <w:w w:val="110"/>
          <w:sz w:val="19"/>
        </w:rPr>
        <w:t xml:space="preserve"> </w:t>
      </w:r>
      <w:r>
        <w:rPr>
          <w:color w:val="231F20"/>
          <w:w w:val="110"/>
          <w:sz w:val="19"/>
        </w:rPr>
        <w:t>FURY</w:t>
      </w:r>
      <w:r>
        <w:rPr>
          <w:color w:val="231F20"/>
          <w:spacing w:val="-8"/>
          <w:w w:val="110"/>
          <w:sz w:val="19"/>
        </w:rPr>
        <w:t xml:space="preserve"> </w:t>
      </w:r>
      <w:r>
        <w:rPr>
          <w:color w:val="231F20"/>
          <w:w w:val="110"/>
          <w:sz w:val="19"/>
        </w:rPr>
        <w:t>to</w:t>
      </w:r>
      <w:r>
        <w:rPr>
          <w:color w:val="231F20"/>
          <w:spacing w:val="-7"/>
          <w:w w:val="110"/>
          <w:sz w:val="19"/>
        </w:rPr>
        <w:t xml:space="preserve"> </w:t>
      </w:r>
      <w:r>
        <w:rPr>
          <w:color w:val="231F20"/>
          <w:w w:val="110"/>
          <w:sz w:val="19"/>
        </w:rPr>
        <w:t>engage</w:t>
      </w:r>
      <w:r>
        <w:rPr>
          <w:color w:val="231F20"/>
          <w:spacing w:val="-8"/>
          <w:w w:val="110"/>
          <w:sz w:val="19"/>
        </w:rPr>
        <w:t xml:space="preserve"> </w:t>
      </w:r>
      <w:r>
        <w:rPr>
          <w:color w:val="231F20"/>
          <w:w w:val="110"/>
          <w:sz w:val="19"/>
        </w:rPr>
        <w:t>with</w:t>
      </w:r>
      <w:r>
        <w:rPr>
          <w:color w:val="231F20"/>
          <w:spacing w:val="-8"/>
          <w:w w:val="110"/>
          <w:sz w:val="19"/>
        </w:rPr>
        <w:t xml:space="preserve"> </w:t>
      </w:r>
      <w:r>
        <w:rPr>
          <w:color w:val="231F20"/>
          <w:w w:val="110"/>
          <w:sz w:val="19"/>
        </w:rPr>
        <w:t>and</w:t>
      </w:r>
      <w:r>
        <w:rPr>
          <w:color w:val="231F20"/>
          <w:spacing w:val="-7"/>
          <w:w w:val="110"/>
          <w:sz w:val="19"/>
        </w:rPr>
        <w:t xml:space="preserve"> </w:t>
      </w:r>
      <w:r>
        <w:rPr>
          <w:color w:val="231F20"/>
          <w:w w:val="110"/>
          <w:sz w:val="19"/>
        </w:rPr>
        <w:t>empower</w:t>
      </w:r>
      <w:r>
        <w:rPr>
          <w:color w:val="231F20"/>
          <w:spacing w:val="-8"/>
          <w:w w:val="110"/>
          <w:sz w:val="19"/>
        </w:rPr>
        <w:t xml:space="preserve"> </w:t>
      </w:r>
      <w:r>
        <w:rPr>
          <w:color w:val="231F20"/>
          <w:w w:val="110"/>
          <w:sz w:val="19"/>
        </w:rPr>
        <w:t>young people within the United Reformed</w:t>
      </w:r>
      <w:r>
        <w:rPr>
          <w:color w:val="231F20"/>
          <w:spacing w:val="-16"/>
          <w:w w:val="110"/>
          <w:sz w:val="19"/>
        </w:rPr>
        <w:t xml:space="preserve"> </w:t>
      </w:r>
      <w:r>
        <w:rPr>
          <w:color w:val="231F20"/>
          <w:w w:val="110"/>
          <w:sz w:val="19"/>
        </w:rPr>
        <w:t>Church.</w:t>
      </w:r>
    </w:p>
    <w:p w:rsidR="00817A8B" w:rsidRDefault="00817A8B">
      <w:pPr>
        <w:pStyle w:val="BodyText"/>
        <w:spacing w:before="1"/>
        <w:rPr>
          <w:sz w:val="20"/>
        </w:rPr>
      </w:pPr>
    </w:p>
    <w:p w:rsidR="00817A8B" w:rsidRDefault="007650C7">
      <w:pPr>
        <w:pStyle w:val="ListParagraph"/>
        <w:numPr>
          <w:ilvl w:val="1"/>
          <w:numId w:val="86"/>
        </w:numPr>
        <w:tabs>
          <w:tab w:val="left" w:pos="1701"/>
        </w:tabs>
        <w:spacing w:line="247" w:lineRule="auto"/>
        <w:ind w:firstLine="0"/>
        <w:jc w:val="both"/>
        <w:rPr>
          <w:sz w:val="19"/>
        </w:rPr>
      </w:pPr>
      <w:r>
        <w:rPr>
          <w:color w:val="231F20"/>
          <w:w w:val="105"/>
          <w:sz w:val="19"/>
        </w:rPr>
        <w:t>FURY has already caught its vision for God’s tomorrow – a church  which  young  people  feel  part of and engage with on a local, Synod and Assembly level. Young people are a fantastically vibrant part of th</w:t>
      </w:r>
      <w:r>
        <w:rPr>
          <w:color w:val="231F20"/>
          <w:w w:val="105"/>
          <w:sz w:val="19"/>
        </w:rPr>
        <w:t>e United Reformed Church and we urge the church  to recognise and value young people whether they attend a Sunday morning service, a Pilots company, a uniformed organisation, or a youth</w:t>
      </w:r>
      <w:r>
        <w:rPr>
          <w:color w:val="231F20"/>
          <w:spacing w:val="24"/>
          <w:w w:val="105"/>
          <w:sz w:val="19"/>
        </w:rPr>
        <w:t xml:space="preserve"> </w:t>
      </w:r>
      <w:r>
        <w:rPr>
          <w:color w:val="231F20"/>
          <w:w w:val="105"/>
          <w:sz w:val="19"/>
        </w:rPr>
        <w:t>group.</w:t>
      </w:r>
    </w:p>
    <w:p w:rsidR="00817A8B" w:rsidRDefault="00817A8B">
      <w:pPr>
        <w:pStyle w:val="BodyText"/>
        <w:spacing w:before="5"/>
        <w:rPr>
          <w:sz w:val="20"/>
        </w:rPr>
      </w:pPr>
    </w:p>
    <w:p w:rsidR="00817A8B" w:rsidRDefault="007650C7">
      <w:pPr>
        <w:pStyle w:val="ListParagraph"/>
        <w:numPr>
          <w:ilvl w:val="1"/>
          <w:numId w:val="86"/>
        </w:numPr>
        <w:tabs>
          <w:tab w:val="left" w:pos="1701"/>
        </w:tabs>
        <w:spacing w:line="247" w:lineRule="auto"/>
        <w:ind w:firstLine="0"/>
        <w:jc w:val="both"/>
        <w:rPr>
          <w:sz w:val="19"/>
        </w:rPr>
      </w:pPr>
      <w:r>
        <w:rPr>
          <w:color w:val="231F20"/>
          <w:w w:val="110"/>
          <w:sz w:val="19"/>
        </w:rPr>
        <w:t>General Assembly has decided that the focus of</w:t>
      </w:r>
      <w:r>
        <w:rPr>
          <w:color w:val="231F20"/>
          <w:spacing w:val="-7"/>
          <w:w w:val="110"/>
          <w:sz w:val="19"/>
        </w:rPr>
        <w:t xml:space="preserve"> </w:t>
      </w:r>
      <w:r>
        <w:rPr>
          <w:color w:val="231F20"/>
          <w:w w:val="110"/>
          <w:sz w:val="19"/>
        </w:rPr>
        <w:t>youth</w:t>
      </w:r>
      <w:r>
        <w:rPr>
          <w:color w:val="231F20"/>
          <w:spacing w:val="-7"/>
          <w:w w:val="110"/>
          <w:sz w:val="19"/>
        </w:rPr>
        <w:t xml:space="preserve"> </w:t>
      </w:r>
      <w:r>
        <w:rPr>
          <w:color w:val="231F20"/>
          <w:w w:val="110"/>
          <w:sz w:val="19"/>
        </w:rPr>
        <w:t>work</w:t>
      </w:r>
      <w:r>
        <w:rPr>
          <w:color w:val="231F20"/>
          <w:spacing w:val="-6"/>
          <w:w w:val="110"/>
          <w:sz w:val="19"/>
        </w:rPr>
        <w:t xml:space="preserve"> </w:t>
      </w:r>
      <w:r>
        <w:rPr>
          <w:color w:val="231F20"/>
          <w:w w:val="110"/>
          <w:sz w:val="19"/>
        </w:rPr>
        <w:t>should</w:t>
      </w:r>
      <w:r>
        <w:rPr>
          <w:color w:val="231F20"/>
          <w:spacing w:val="-7"/>
          <w:w w:val="110"/>
          <w:sz w:val="19"/>
        </w:rPr>
        <w:t xml:space="preserve"> </w:t>
      </w:r>
      <w:r>
        <w:rPr>
          <w:color w:val="231F20"/>
          <w:w w:val="110"/>
          <w:sz w:val="19"/>
        </w:rPr>
        <w:t>be</w:t>
      </w:r>
      <w:r>
        <w:rPr>
          <w:color w:val="231F20"/>
          <w:spacing w:val="-6"/>
          <w:w w:val="110"/>
          <w:sz w:val="19"/>
        </w:rPr>
        <w:t xml:space="preserve"> </w:t>
      </w:r>
      <w:r>
        <w:rPr>
          <w:color w:val="231F20"/>
          <w:w w:val="110"/>
          <w:sz w:val="19"/>
        </w:rPr>
        <w:t>in</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local</w:t>
      </w:r>
      <w:r>
        <w:rPr>
          <w:color w:val="231F20"/>
          <w:spacing w:val="-7"/>
          <w:w w:val="110"/>
          <w:sz w:val="19"/>
        </w:rPr>
        <w:t xml:space="preserve"> </w:t>
      </w:r>
      <w:r>
        <w:rPr>
          <w:color w:val="231F20"/>
          <w:w w:val="110"/>
          <w:sz w:val="19"/>
        </w:rPr>
        <w:t>church,</w:t>
      </w:r>
      <w:r>
        <w:rPr>
          <w:color w:val="231F20"/>
          <w:spacing w:val="-6"/>
          <w:w w:val="110"/>
          <w:sz w:val="19"/>
        </w:rPr>
        <w:t xml:space="preserve"> </w:t>
      </w:r>
      <w:r>
        <w:rPr>
          <w:color w:val="231F20"/>
          <w:w w:val="110"/>
          <w:sz w:val="19"/>
        </w:rPr>
        <w:t>and</w:t>
      </w:r>
      <w:r>
        <w:rPr>
          <w:color w:val="231F20"/>
          <w:spacing w:val="-7"/>
          <w:w w:val="110"/>
          <w:sz w:val="19"/>
        </w:rPr>
        <w:t xml:space="preserve"> </w:t>
      </w:r>
      <w:r>
        <w:rPr>
          <w:color w:val="231F20"/>
          <w:w w:val="110"/>
          <w:sz w:val="19"/>
        </w:rPr>
        <w:t>FURY accepts</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supports</w:t>
      </w:r>
      <w:r>
        <w:rPr>
          <w:color w:val="231F20"/>
          <w:spacing w:val="13"/>
          <w:w w:val="110"/>
          <w:sz w:val="19"/>
        </w:rPr>
        <w:t xml:space="preserve"> </w:t>
      </w:r>
      <w:r>
        <w:rPr>
          <w:color w:val="231F20"/>
          <w:w w:val="110"/>
          <w:sz w:val="19"/>
        </w:rPr>
        <w:t>this</w:t>
      </w:r>
      <w:r>
        <w:rPr>
          <w:color w:val="231F20"/>
          <w:spacing w:val="14"/>
          <w:w w:val="110"/>
          <w:sz w:val="19"/>
        </w:rPr>
        <w:t xml:space="preserve"> </w:t>
      </w:r>
      <w:r>
        <w:rPr>
          <w:color w:val="231F20"/>
          <w:w w:val="110"/>
          <w:sz w:val="19"/>
        </w:rPr>
        <w:t>and</w:t>
      </w:r>
      <w:r>
        <w:rPr>
          <w:color w:val="231F20"/>
          <w:spacing w:val="13"/>
          <w:w w:val="110"/>
          <w:sz w:val="19"/>
        </w:rPr>
        <w:t xml:space="preserve"> </w:t>
      </w:r>
      <w:r>
        <w:rPr>
          <w:color w:val="231F20"/>
          <w:w w:val="110"/>
          <w:sz w:val="19"/>
        </w:rPr>
        <w:t>so</w:t>
      </w:r>
      <w:r>
        <w:rPr>
          <w:color w:val="231F20"/>
          <w:spacing w:val="13"/>
          <w:w w:val="110"/>
          <w:sz w:val="19"/>
        </w:rPr>
        <w:t xml:space="preserve"> </w:t>
      </w:r>
      <w:r>
        <w:rPr>
          <w:color w:val="231F20"/>
          <w:w w:val="110"/>
          <w:sz w:val="19"/>
        </w:rPr>
        <w:t>urges</w:t>
      </w:r>
      <w:r>
        <w:rPr>
          <w:color w:val="231F20"/>
          <w:spacing w:val="14"/>
          <w:w w:val="110"/>
          <w:sz w:val="19"/>
        </w:rPr>
        <w:t xml:space="preserve"> </w:t>
      </w:r>
      <w:r>
        <w:rPr>
          <w:color w:val="231F20"/>
          <w:w w:val="110"/>
          <w:sz w:val="19"/>
        </w:rPr>
        <w:t>all</w:t>
      </w:r>
      <w:r>
        <w:rPr>
          <w:color w:val="231F20"/>
          <w:spacing w:val="13"/>
          <w:w w:val="110"/>
          <w:sz w:val="19"/>
        </w:rPr>
        <w:t xml:space="preserve"> </w:t>
      </w:r>
      <w:r>
        <w:rPr>
          <w:color w:val="231F20"/>
          <w:w w:val="110"/>
          <w:sz w:val="19"/>
        </w:rPr>
        <w:t>Synods</w:t>
      </w:r>
      <w:r>
        <w:rPr>
          <w:color w:val="231F20"/>
          <w:spacing w:val="13"/>
          <w:w w:val="110"/>
          <w:sz w:val="19"/>
        </w:rPr>
        <w:t xml:space="preserve"> </w:t>
      </w:r>
      <w:r>
        <w:rPr>
          <w:color w:val="231F20"/>
          <w:w w:val="110"/>
          <w:sz w:val="19"/>
        </w:rPr>
        <w:t>to</w:t>
      </w:r>
    </w:p>
    <w:p w:rsidR="00817A8B" w:rsidRDefault="007650C7">
      <w:pPr>
        <w:pStyle w:val="BodyText"/>
        <w:spacing w:before="100" w:line="247" w:lineRule="auto"/>
        <w:ind w:left="412" w:right="1358"/>
        <w:jc w:val="both"/>
      </w:pPr>
      <w:r>
        <w:br w:type="column"/>
      </w:r>
      <w:r>
        <w:rPr>
          <w:color w:val="231F20"/>
          <w:w w:val="110"/>
        </w:rPr>
        <w:t xml:space="preserve">consider setting up a Synod </w:t>
      </w:r>
      <w:r>
        <w:rPr>
          <w:color w:val="231F20"/>
          <w:spacing w:val="-3"/>
          <w:w w:val="110"/>
        </w:rPr>
        <w:t xml:space="preserve">Youth </w:t>
      </w:r>
      <w:r>
        <w:rPr>
          <w:color w:val="231F20"/>
          <w:w w:val="110"/>
        </w:rPr>
        <w:t>Executive. There are already successful examples of these in several Synods,</w:t>
      </w:r>
      <w:r>
        <w:rPr>
          <w:color w:val="231F20"/>
          <w:spacing w:val="-7"/>
          <w:w w:val="110"/>
        </w:rPr>
        <w:t xml:space="preserve"> </w:t>
      </w:r>
      <w:r>
        <w:rPr>
          <w:color w:val="231F20"/>
          <w:w w:val="110"/>
        </w:rPr>
        <w:t>and</w:t>
      </w:r>
      <w:r>
        <w:rPr>
          <w:color w:val="231F20"/>
          <w:spacing w:val="-7"/>
          <w:w w:val="110"/>
        </w:rPr>
        <w:t xml:space="preserve"> </w:t>
      </w:r>
      <w:r>
        <w:rPr>
          <w:color w:val="231F20"/>
          <w:w w:val="110"/>
        </w:rPr>
        <w:t>several</w:t>
      </w:r>
      <w:r>
        <w:rPr>
          <w:color w:val="231F20"/>
          <w:spacing w:val="-6"/>
          <w:w w:val="110"/>
        </w:rPr>
        <w:t xml:space="preserve"> </w:t>
      </w:r>
      <w:r>
        <w:rPr>
          <w:color w:val="231F20"/>
          <w:w w:val="110"/>
        </w:rPr>
        <w:t>more</w:t>
      </w:r>
      <w:r>
        <w:rPr>
          <w:color w:val="231F20"/>
          <w:spacing w:val="-7"/>
          <w:w w:val="110"/>
        </w:rPr>
        <w:t xml:space="preserve"> </w:t>
      </w:r>
      <w:r>
        <w:rPr>
          <w:color w:val="231F20"/>
          <w:w w:val="110"/>
        </w:rPr>
        <w:t>are</w:t>
      </w:r>
      <w:r>
        <w:rPr>
          <w:color w:val="231F20"/>
          <w:spacing w:val="-6"/>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process</w:t>
      </w:r>
      <w:r>
        <w:rPr>
          <w:color w:val="231F20"/>
          <w:spacing w:val="-7"/>
          <w:w w:val="110"/>
        </w:rPr>
        <w:t xml:space="preserve"> </w:t>
      </w:r>
      <w:r>
        <w:rPr>
          <w:color w:val="231F20"/>
          <w:w w:val="110"/>
        </w:rPr>
        <w:t>of</w:t>
      </w:r>
      <w:r>
        <w:rPr>
          <w:color w:val="231F20"/>
          <w:spacing w:val="-7"/>
          <w:w w:val="110"/>
        </w:rPr>
        <w:t xml:space="preserve"> </w:t>
      </w:r>
      <w:r>
        <w:rPr>
          <w:color w:val="231F20"/>
          <w:w w:val="110"/>
        </w:rPr>
        <w:t xml:space="preserve">setting them up. FURY Council and the </w:t>
      </w:r>
      <w:r>
        <w:rPr>
          <w:color w:val="231F20"/>
          <w:spacing w:val="-3"/>
          <w:w w:val="110"/>
        </w:rPr>
        <w:t xml:space="preserve">Youth </w:t>
      </w:r>
      <w:r>
        <w:rPr>
          <w:color w:val="231F20"/>
          <w:w w:val="110"/>
        </w:rPr>
        <w:t>and Children’s Work Committee are working together on this goal</w:t>
      </w:r>
      <w:r>
        <w:rPr>
          <w:color w:val="231F20"/>
          <w:spacing w:val="-30"/>
          <w:w w:val="110"/>
        </w:rPr>
        <w:t xml:space="preserve"> </w:t>
      </w:r>
      <w:r>
        <w:rPr>
          <w:color w:val="231F20"/>
          <w:w w:val="110"/>
        </w:rPr>
        <w:t xml:space="preserve">of a Synod </w:t>
      </w:r>
      <w:r>
        <w:rPr>
          <w:color w:val="231F20"/>
          <w:spacing w:val="-3"/>
          <w:w w:val="110"/>
        </w:rPr>
        <w:t xml:space="preserve">Youth </w:t>
      </w:r>
      <w:r>
        <w:rPr>
          <w:color w:val="231F20"/>
          <w:w w:val="110"/>
        </w:rPr>
        <w:t>Executive in ev</w:t>
      </w:r>
      <w:r>
        <w:rPr>
          <w:color w:val="231F20"/>
          <w:w w:val="110"/>
        </w:rPr>
        <w:t>ery</w:t>
      </w:r>
      <w:r>
        <w:rPr>
          <w:color w:val="231F20"/>
          <w:spacing w:val="-8"/>
          <w:w w:val="110"/>
        </w:rPr>
        <w:t xml:space="preserve"> </w:t>
      </w:r>
      <w:r>
        <w:rPr>
          <w:color w:val="231F20"/>
          <w:w w:val="110"/>
        </w:rPr>
        <w:t>Synod.</w:t>
      </w:r>
    </w:p>
    <w:p w:rsidR="00817A8B" w:rsidRDefault="00817A8B">
      <w:pPr>
        <w:pStyle w:val="BodyText"/>
        <w:spacing w:before="2"/>
        <w:rPr>
          <w:sz w:val="20"/>
        </w:rPr>
      </w:pPr>
    </w:p>
    <w:p w:rsidR="00817A8B" w:rsidRDefault="007650C7">
      <w:pPr>
        <w:pStyle w:val="ListParagraph"/>
        <w:numPr>
          <w:ilvl w:val="1"/>
          <w:numId w:val="86"/>
        </w:numPr>
        <w:tabs>
          <w:tab w:val="left" w:pos="1094"/>
        </w:tabs>
        <w:spacing w:line="247" w:lineRule="auto"/>
        <w:ind w:left="412" w:right="1358" w:firstLine="0"/>
        <w:jc w:val="both"/>
        <w:rPr>
          <w:sz w:val="19"/>
        </w:rPr>
      </w:pPr>
      <w:r>
        <w:rPr>
          <w:color w:val="231F20"/>
          <w:w w:val="110"/>
          <w:sz w:val="19"/>
        </w:rPr>
        <w:t>In an attempt to complement local youth work, FURY Council are running two Assembly level youth events this year, which offer a contrast to the business weekend of FURY Assembly; spirit based forums in autumn where young people can come togethe</w:t>
      </w:r>
      <w:r>
        <w:rPr>
          <w:color w:val="231F20"/>
          <w:w w:val="110"/>
          <w:sz w:val="19"/>
        </w:rPr>
        <w:t>r from across the United Reformed Church to explore their</w:t>
      </w:r>
      <w:r>
        <w:rPr>
          <w:color w:val="231F20"/>
          <w:spacing w:val="-4"/>
          <w:w w:val="110"/>
          <w:sz w:val="19"/>
        </w:rPr>
        <w:t xml:space="preserve"> </w:t>
      </w:r>
      <w:r>
        <w:rPr>
          <w:color w:val="231F20"/>
          <w:w w:val="110"/>
          <w:sz w:val="19"/>
        </w:rPr>
        <w:t>faith.</w:t>
      </w:r>
    </w:p>
    <w:p w:rsidR="00817A8B" w:rsidRDefault="00817A8B">
      <w:pPr>
        <w:pStyle w:val="BodyText"/>
        <w:spacing w:before="4"/>
        <w:rPr>
          <w:sz w:val="20"/>
        </w:rPr>
      </w:pPr>
    </w:p>
    <w:p w:rsidR="00817A8B" w:rsidRDefault="007650C7">
      <w:pPr>
        <w:pStyle w:val="ListParagraph"/>
        <w:numPr>
          <w:ilvl w:val="1"/>
          <w:numId w:val="86"/>
        </w:numPr>
        <w:tabs>
          <w:tab w:val="left" w:pos="1094"/>
        </w:tabs>
        <w:spacing w:line="247" w:lineRule="auto"/>
        <w:ind w:left="412" w:right="1358" w:firstLine="0"/>
        <w:jc w:val="both"/>
        <w:rPr>
          <w:sz w:val="19"/>
        </w:rPr>
      </w:pPr>
      <w:r>
        <w:rPr>
          <w:color w:val="231F20"/>
          <w:w w:val="110"/>
          <w:sz w:val="19"/>
        </w:rPr>
        <w:t xml:space="preserve">The Secretary for </w:t>
      </w:r>
      <w:r>
        <w:rPr>
          <w:color w:val="231F20"/>
          <w:spacing w:val="-3"/>
          <w:w w:val="110"/>
          <w:sz w:val="19"/>
        </w:rPr>
        <w:t xml:space="preserve">Youth </w:t>
      </w:r>
      <w:r>
        <w:rPr>
          <w:color w:val="231F20"/>
          <w:w w:val="110"/>
          <w:sz w:val="19"/>
        </w:rPr>
        <w:t xml:space="preserve">Work and the </w:t>
      </w:r>
      <w:r>
        <w:rPr>
          <w:color w:val="231F20"/>
          <w:spacing w:val="-3"/>
          <w:w w:val="110"/>
          <w:sz w:val="19"/>
        </w:rPr>
        <w:t xml:space="preserve">Youth </w:t>
      </w:r>
      <w:r>
        <w:rPr>
          <w:color w:val="231F20"/>
          <w:w w:val="110"/>
          <w:sz w:val="19"/>
        </w:rPr>
        <w:t xml:space="preserve">and Children’s Work Training and Development </w:t>
      </w:r>
      <w:r>
        <w:rPr>
          <w:color w:val="231F20"/>
          <w:spacing w:val="-3"/>
          <w:w w:val="110"/>
          <w:sz w:val="19"/>
        </w:rPr>
        <w:t xml:space="preserve">Team </w:t>
      </w:r>
      <w:r>
        <w:rPr>
          <w:color w:val="231F20"/>
          <w:w w:val="110"/>
          <w:sz w:val="19"/>
        </w:rPr>
        <w:t>with FURY Council will also continued the success of preparing</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under</w:t>
      </w:r>
      <w:r>
        <w:rPr>
          <w:color w:val="231F20"/>
          <w:spacing w:val="-16"/>
          <w:w w:val="110"/>
          <w:sz w:val="19"/>
        </w:rPr>
        <w:t xml:space="preserve"> </w:t>
      </w:r>
      <w:r>
        <w:rPr>
          <w:color w:val="231F20"/>
          <w:w w:val="110"/>
          <w:sz w:val="19"/>
        </w:rPr>
        <w:t>26</w:t>
      </w:r>
      <w:r>
        <w:rPr>
          <w:color w:val="231F20"/>
          <w:spacing w:val="-17"/>
          <w:w w:val="110"/>
          <w:sz w:val="19"/>
        </w:rPr>
        <w:t xml:space="preserve"> </w:t>
      </w:r>
      <w:r>
        <w:rPr>
          <w:color w:val="231F20"/>
          <w:w w:val="110"/>
          <w:sz w:val="19"/>
        </w:rPr>
        <w:t>delegates</w:t>
      </w:r>
      <w:r>
        <w:rPr>
          <w:color w:val="231F20"/>
          <w:spacing w:val="-17"/>
          <w:w w:val="110"/>
          <w:sz w:val="19"/>
        </w:rPr>
        <w:t xml:space="preserve"> </w:t>
      </w:r>
      <w:r>
        <w:rPr>
          <w:color w:val="231F20"/>
          <w:w w:val="110"/>
          <w:sz w:val="19"/>
        </w:rPr>
        <w:t>to</w:t>
      </w:r>
      <w:r>
        <w:rPr>
          <w:color w:val="231F20"/>
          <w:spacing w:val="-16"/>
          <w:w w:val="110"/>
          <w:sz w:val="19"/>
        </w:rPr>
        <w:t xml:space="preserve"> </w:t>
      </w:r>
      <w:r>
        <w:rPr>
          <w:color w:val="231F20"/>
          <w:w w:val="110"/>
          <w:sz w:val="19"/>
        </w:rPr>
        <w:t>General</w:t>
      </w:r>
      <w:r>
        <w:rPr>
          <w:color w:val="231F20"/>
          <w:spacing w:val="-17"/>
          <w:w w:val="110"/>
          <w:sz w:val="19"/>
        </w:rPr>
        <w:t xml:space="preserve"> </w:t>
      </w:r>
      <w:r>
        <w:rPr>
          <w:color w:val="231F20"/>
          <w:w w:val="110"/>
          <w:sz w:val="19"/>
        </w:rPr>
        <w:t xml:space="preserve">Assembly with ‘What Do </w:t>
      </w:r>
      <w:r>
        <w:rPr>
          <w:color w:val="231F20"/>
          <w:spacing w:val="-4"/>
          <w:w w:val="110"/>
          <w:sz w:val="19"/>
        </w:rPr>
        <w:t xml:space="preserve">You </w:t>
      </w:r>
      <w:r>
        <w:rPr>
          <w:color w:val="231F20"/>
          <w:w w:val="110"/>
          <w:sz w:val="19"/>
        </w:rPr>
        <w:t>Think?’</w:t>
      </w:r>
      <w:r>
        <w:rPr>
          <w:color w:val="231F20"/>
          <w:spacing w:val="-10"/>
          <w:w w:val="110"/>
          <w:sz w:val="19"/>
        </w:rPr>
        <w:t xml:space="preserve"> </w:t>
      </w:r>
      <w:r>
        <w:rPr>
          <w:color w:val="231F20"/>
          <w:w w:val="110"/>
          <w:sz w:val="19"/>
        </w:rPr>
        <w:t>2006.</w:t>
      </w:r>
    </w:p>
    <w:p w:rsidR="00817A8B" w:rsidRDefault="00817A8B">
      <w:pPr>
        <w:pStyle w:val="BodyText"/>
        <w:spacing w:before="1"/>
        <w:rPr>
          <w:sz w:val="20"/>
        </w:rPr>
      </w:pPr>
    </w:p>
    <w:p w:rsidR="00817A8B" w:rsidRDefault="007650C7">
      <w:pPr>
        <w:pStyle w:val="ListParagraph"/>
        <w:numPr>
          <w:ilvl w:val="1"/>
          <w:numId w:val="86"/>
        </w:numPr>
        <w:tabs>
          <w:tab w:val="left" w:pos="1094"/>
        </w:tabs>
        <w:spacing w:line="247" w:lineRule="auto"/>
        <w:ind w:left="412" w:right="1358" w:firstLine="0"/>
        <w:jc w:val="both"/>
        <w:rPr>
          <w:sz w:val="19"/>
        </w:rPr>
      </w:pPr>
      <w:r>
        <w:rPr>
          <w:color w:val="231F20"/>
          <w:w w:val="110"/>
          <w:sz w:val="19"/>
        </w:rPr>
        <w:t>FURY Assembly continues to be a popular event, and from 2006 it is open to any young person within the United Reformed Church who wants to attend</w:t>
      </w:r>
      <w:r>
        <w:rPr>
          <w:color w:val="231F20"/>
          <w:spacing w:val="-23"/>
          <w:w w:val="110"/>
          <w:sz w:val="19"/>
        </w:rPr>
        <w:t xml:space="preserve"> </w:t>
      </w:r>
      <w:r>
        <w:rPr>
          <w:color w:val="231F20"/>
          <w:w w:val="110"/>
          <w:sz w:val="19"/>
        </w:rPr>
        <w:t>–</w:t>
      </w:r>
      <w:r>
        <w:rPr>
          <w:color w:val="231F20"/>
          <w:spacing w:val="-22"/>
          <w:w w:val="110"/>
          <w:sz w:val="19"/>
        </w:rPr>
        <w:t xml:space="preserve"> </w:t>
      </w:r>
      <w:r>
        <w:rPr>
          <w:color w:val="231F20"/>
          <w:w w:val="110"/>
          <w:sz w:val="19"/>
        </w:rPr>
        <w:t>there</w:t>
      </w:r>
      <w:r>
        <w:rPr>
          <w:color w:val="231F20"/>
          <w:spacing w:val="-22"/>
          <w:w w:val="110"/>
          <w:sz w:val="19"/>
        </w:rPr>
        <w:t xml:space="preserve"> </w:t>
      </w:r>
      <w:r>
        <w:rPr>
          <w:color w:val="231F20"/>
          <w:w w:val="110"/>
          <w:sz w:val="19"/>
        </w:rPr>
        <w:t>is</w:t>
      </w:r>
      <w:r>
        <w:rPr>
          <w:color w:val="231F20"/>
          <w:spacing w:val="-22"/>
          <w:w w:val="110"/>
          <w:sz w:val="19"/>
        </w:rPr>
        <w:t xml:space="preserve"> </w:t>
      </w:r>
      <w:r>
        <w:rPr>
          <w:color w:val="231F20"/>
          <w:w w:val="110"/>
          <w:sz w:val="19"/>
        </w:rPr>
        <w:t>no</w:t>
      </w:r>
      <w:r>
        <w:rPr>
          <w:color w:val="231F20"/>
          <w:spacing w:val="-23"/>
          <w:w w:val="110"/>
          <w:sz w:val="19"/>
        </w:rPr>
        <w:t xml:space="preserve"> </w:t>
      </w:r>
      <w:r>
        <w:rPr>
          <w:color w:val="231F20"/>
          <w:w w:val="110"/>
          <w:sz w:val="19"/>
        </w:rPr>
        <w:t>longer</w:t>
      </w:r>
      <w:r>
        <w:rPr>
          <w:color w:val="231F20"/>
          <w:spacing w:val="-22"/>
          <w:w w:val="110"/>
          <w:sz w:val="19"/>
        </w:rPr>
        <w:t xml:space="preserve"> </w:t>
      </w:r>
      <w:r>
        <w:rPr>
          <w:color w:val="231F20"/>
          <w:w w:val="110"/>
          <w:sz w:val="19"/>
        </w:rPr>
        <w:t>the</w:t>
      </w:r>
      <w:r>
        <w:rPr>
          <w:color w:val="231F20"/>
          <w:spacing w:val="-22"/>
          <w:w w:val="110"/>
          <w:sz w:val="19"/>
        </w:rPr>
        <w:t xml:space="preserve"> </w:t>
      </w:r>
      <w:r>
        <w:rPr>
          <w:color w:val="231F20"/>
          <w:w w:val="110"/>
          <w:sz w:val="19"/>
        </w:rPr>
        <w:t>limit</w:t>
      </w:r>
      <w:r>
        <w:rPr>
          <w:color w:val="231F20"/>
          <w:spacing w:val="-22"/>
          <w:w w:val="110"/>
          <w:sz w:val="19"/>
        </w:rPr>
        <w:t xml:space="preserve"> </w:t>
      </w:r>
      <w:r>
        <w:rPr>
          <w:color w:val="231F20"/>
          <w:w w:val="110"/>
          <w:sz w:val="19"/>
        </w:rPr>
        <w:t>of</w:t>
      </w:r>
      <w:r>
        <w:rPr>
          <w:color w:val="231F20"/>
          <w:spacing w:val="-23"/>
          <w:w w:val="110"/>
          <w:sz w:val="19"/>
        </w:rPr>
        <w:t xml:space="preserve"> </w:t>
      </w:r>
      <w:r>
        <w:rPr>
          <w:color w:val="231F20"/>
          <w:w w:val="110"/>
          <w:sz w:val="19"/>
        </w:rPr>
        <w:t>three</w:t>
      </w:r>
      <w:r>
        <w:rPr>
          <w:color w:val="231F20"/>
          <w:spacing w:val="-22"/>
          <w:w w:val="110"/>
          <w:sz w:val="19"/>
        </w:rPr>
        <w:t xml:space="preserve"> </w:t>
      </w:r>
      <w:r>
        <w:rPr>
          <w:color w:val="231F20"/>
          <w:w w:val="110"/>
          <w:sz w:val="19"/>
        </w:rPr>
        <w:t>per</w:t>
      </w:r>
      <w:r>
        <w:rPr>
          <w:color w:val="231F20"/>
          <w:spacing w:val="-22"/>
          <w:w w:val="110"/>
          <w:sz w:val="19"/>
        </w:rPr>
        <w:t xml:space="preserve"> </w:t>
      </w:r>
      <w:r>
        <w:rPr>
          <w:color w:val="231F20"/>
          <w:w w:val="110"/>
          <w:sz w:val="19"/>
        </w:rPr>
        <w:t>district. This is an exc</w:t>
      </w:r>
      <w:r>
        <w:rPr>
          <w:color w:val="231F20"/>
          <w:w w:val="110"/>
          <w:sz w:val="19"/>
        </w:rPr>
        <w:t>iting opportunity for more young people to engage with youth work and the United Reformed Church on an Assembly level and we hope as many people as possible will take advantage of</w:t>
      </w:r>
      <w:r>
        <w:rPr>
          <w:color w:val="231F20"/>
          <w:spacing w:val="-22"/>
          <w:w w:val="110"/>
          <w:sz w:val="19"/>
        </w:rPr>
        <w:t xml:space="preserve"> </w:t>
      </w:r>
      <w:r>
        <w:rPr>
          <w:color w:val="231F20"/>
          <w:w w:val="110"/>
          <w:sz w:val="19"/>
        </w:rPr>
        <w:t>this.</w:t>
      </w:r>
    </w:p>
    <w:p w:rsidR="00817A8B" w:rsidRDefault="00817A8B">
      <w:pPr>
        <w:pStyle w:val="BodyText"/>
        <w:spacing w:before="5"/>
        <w:rPr>
          <w:sz w:val="20"/>
        </w:rPr>
      </w:pPr>
    </w:p>
    <w:p w:rsidR="00817A8B" w:rsidRDefault="007650C7">
      <w:pPr>
        <w:pStyle w:val="ListParagraph"/>
        <w:numPr>
          <w:ilvl w:val="1"/>
          <w:numId w:val="86"/>
        </w:numPr>
        <w:tabs>
          <w:tab w:val="left" w:pos="1094"/>
        </w:tabs>
        <w:spacing w:line="247" w:lineRule="auto"/>
        <w:ind w:left="412" w:right="1358" w:firstLine="0"/>
        <w:jc w:val="both"/>
        <w:rPr>
          <w:sz w:val="19"/>
        </w:rPr>
      </w:pPr>
      <w:r>
        <w:rPr>
          <w:color w:val="231F20"/>
          <w:w w:val="110"/>
          <w:sz w:val="19"/>
        </w:rPr>
        <w:t>Young people are one of the great strengths of the United Reformed Ch</w:t>
      </w:r>
      <w:r>
        <w:rPr>
          <w:color w:val="231F20"/>
          <w:w w:val="110"/>
          <w:sz w:val="19"/>
        </w:rPr>
        <w:t>urch and we urge you to recognise this and continue to work with</w:t>
      </w:r>
      <w:r>
        <w:rPr>
          <w:color w:val="231F20"/>
          <w:spacing w:val="-24"/>
          <w:w w:val="110"/>
          <w:sz w:val="19"/>
        </w:rPr>
        <w:t xml:space="preserve"> </w:t>
      </w:r>
      <w:r>
        <w:rPr>
          <w:color w:val="231F20"/>
          <w:w w:val="110"/>
          <w:sz w:val="19"/>
        </w:rPr>
        <w:t>us.</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Heading6"/>
        <w:spacing w:before="87" w:line="287" w:lineRule="exact"/>
        <w:ind w:left="1360"/>
        <w:jc w:val="both"/>
      </w:pPr>
      <w:r>
        <w:rPr>
          <w:color w:val="231F20"/>
          <w:w w:val="115"/>
        </w:rPr>
        <w:t>FURY Assembly 2006</w:t>
      </w:r>
    </w:p>
    <w:p w:rsidR="00817A8B" w:rsidRDefault="007650C7">
      <w:pPr>
        <w:spacing w:line="287" w:lineRule="exact"/>
        <w:ind w:left="1360"/>
        <w:jc w:val="both"/>
        <w:rPr>
          <w:b/>
          <w:sz w:val="24"/>
        </w:rPr>
      </w:pPr>
      <w:r>
        <w:rPr>
          <w:b/>
          <w:color w:val="231F20"/>
          <w:w w:val="110"/>
          <w:sz w:val="24"/>
        </w:rPr>
        <w:t>MOTION B – FURY Restructure Proposals</w:t>
      </w:r>
    </w:p>
    <w:p w:rsidR="00817A8B" w:rsidRDefault="007650C7">
      <w:pPr>
        <w:pStyle w:val="BodyText"/>
        <w:spacing w:before="228" w:line="247" w:lineRule="auto"/>
        <w:ind w:left="1360"/>
        <w:jc w:val="both"/>
      </w:pPr>
      <w:r>
        <w:rPr>
          <w:rFonts w:ascii="Myriad Pro"/>
          <w:b/>
          <w:color w:val="231F20"/>
          <w:w w:val="110"/>
        </w:rPr>
        <w:t xml:space="preserve">Motion </w:t>
      </w:r>
      <w:r>
        <w:rPr>
          <w:rFonts w:ascii="Myriad Pro"/>
          <w:b/>
          <w:color w:val="231F20"/>
          <w:spacing w:val="-5"/>
          <w:w w:val="110"/>
        </w:rPr>
        <w:t xml:space="preserve">B1: </w:t>
      </w:r>
      <w:r>
        <w:rPr>
          <w:color w:val="231F20"/>
          <w:w w:val="110"/>
        </w:rPr>
        <w:t>FURY Council shall be disbanded and replaced</w:t>
      </w:r>
      <w:r>
        <w:rPr>
          <w:color w:val="231F20"/>
          <w:spacing w:val="-18"/>
          <w:w w:val="110"/>
        </w:rPr>
        <w:t xml:space="preserve"> </w:t>
      </w:r>
      <w:r>
        <w:rPr>
          <w:color w:val="231F20"/>
          <w:w w:val="110"/>
        </w:rPr>
        <w:t>by</w:t>
      </w:r>
      <w:r>
        <w:rPr>
          <w:color w:val="231F20"/>
          <w:spacing w:val="-18"/>
          <w:w w:val="110"/>
        </w:rPr>
        <w:t xml:space="preserve"> </w:t>
      </w:r>
      <w:r>
        <w:rPr>
          <w:color w:val="231F20"/>
          <w:w w:val="110"/>
        </w:rPr>
        <w:t>the</w:t>
      </w:r>
      <w:r>
        <w:rPr>
          <w:color w:val="231F20"/>
          <w:spacing w:val="-17"/>
          <w:w w:val="110"/>
        </w:rPr>
        <w:t xml:space="preserve"> </w:t>
      </w:r>
      <w:r>
        <w:rPr>
          <w:color w:val="231F20"/>
          <w:w w:val="110"/>
        </w:rPr>
        <w:t>FURY</w:t>
      </w:r>
      <w:r>
        <w:rPr>
          <w:color w:val="231F20"/>
          <w:spacing w:val="-18"/>
          <w:w w:val="110"/>
        </w:rPr>
        <w:t xml:space="preserve"> </w:t>
      </w:r>
      <w:r>
        <w:rPr>
          <w:color w:val="231F20"/>
          <w:w w:val="110"/>
        </w:rPr>
        <w:t>Advisory</w:t>
      </w:r>
      <w:r>
        <w:rPr>
          <w:color w:val="231F20"/>
          <w:spacing w:val="-18"/>
          <w:w w:val="110"/>
        </w:rPr>
        <w:t xml:space="preserve"> </w:t>
      </w:r>
      <w:r>
        <w:rPr>
          <w:color w:val="231F20"/>
          <w:w w:val="110"/>
        </w:rPr>
        <w:t>Board.</w:t>
      </w:r>
      <w:r>
        <w:rPr>
          <w:color w:val="231F20"/>
          <w:spacing w:val="-17"/>
          <w:w w:val="110"/>
        </w:rPr>
        <w:t xml:space="preserve"> </w:t>
      </w:r>
      <w:r>
        <w:rPr>
          <w:color w:val="231F20"/>
          <w:w w:val="110"/>
        </w:rPr>
        <w:t>This</w:t>
      </w:r>
      <w:r>
        <w:rPr>
          <w:color w:val="231F20"/>
          <w:spacing w:val="-18"/>
          <w:w w:val="110"/>
        </w:rPr>
        <w:t xml:space="preserve"> </w:t>
      </w:r>
      <w:r>
        <w:rPr>
          <w:color w:val="231F20"/>
          <w:w w:val="110"/>
        </w:rPr>
        <w:t>shall</w:t>
      </w:r>
      <w:r>
        <w:rPr>
          <w:color w:val="231F20"/>
          <w:spacing w:val="-18"/>
          <w:w w:val="110"/>
        </w:rPr>
        <w:t xml:space="preserve"> </w:t>
      </w:r>
      <w:r>
        <w:rPr>
          <w:color w:val="231F20"/>
          <w:w w:val="110"/>
        </w:rPr>
        <w:t xml:space="preserve">consist of two bodies: the FURY Executive and the FURY </w:t>
      </w:r>
      <w:r>
        <w:rPr>
          <w:color w:val="231F20"/>
          <w:spacing w:val="-4"/>
          <w:w w:val="110"/>
        </w:rPr>
        <w:t xml:space="preserve">Task </w:t>
      </w:r>
      <w:r>
        <w:rPr>
          <w:color w:val="231F20"/>
          <w:w w:val="110"/>
        </w:rPr>
        <w:t>Group.</w:t>
      </w:r>
      <w:r>
        <w:rPr>
          <w:color w:val="231F20"/>
          <w:spacing w:val="-4"/>
          <w:w w:val="110"/>
        </w:rPr>
        <w:t xml:space="preserve"> </w:t>
      </w:r>
      <w:r>
        <w:rPr>
          <w:color w:val="231F20"/>
          <w:w w:val="110"/>
        </w:rPr>
        <w:t>As</w:t>
      </w:r>
      <w:r>
        <w:rPr>
          <w:color w:val="231F20"/>
          <w:spacing w:val="-3"/>
          <w:w w:val="110"/>
        </w:rPr>
        <w:t xml:space="preserve"> </w:t>
      </w:r>
      <w:r>
        <w:rPr>
          <w:color w:val="231F20"/>
          <w:w w:val="110"/>
        </w:rPr>
        <w:t>such,</w:t>
      </w:r>
      <w:r>
        <w:rPr>
          <w:color w:val="231F20"/>
          <w:spacing w:val="-4"/>
          <w:w w:val="110"/>
        </w:rPr>
        <w:t xml:space="preserve"> </w:t>
      </w:r>
      <w:r>
        <w:rPr>
          <w:color w:val="231F20"/>
          <w:w w:val="110"/>
        </w:rPr>
        <w:t>from</w:t>
      </w:r>
      <w:r>
        <w:rPr>
          <w:color w:val="231F20"/>
          <w:spacing w:val="-3"/>
          <w:w w:val="110"/>
        </w:rPr>
        <w:t xml:space="preserve"> </w:t>
      </w:r>
      <w:r>
        <w:rPr>
          <w:color w:val="231F20"/>
          <w:w w:val="110"/>
        </w:rPr>
        <w:t>here</w:t>
      </w:r>
      <w:r>
        <w:rPr>
          <w:color w:val="231F20"/>
          <w:spacing w:val="-4"/>
          <w:w w:val="110"/>
        </w:rPr>
        <w:t xml:space="preserve"> </w:t>
      </w:r>
      <w:r>
        <w:rPr>
          <w:color w:val="231F20"/>
          <w:w w:val="110"/>
        </w:rPr>
        <w:t>on,</w:t>
      </w:r>
      <w:r>
        <w:rPr>
          <w:color w:val="231F20"/>
          <w:spacing w:val="-3"/>
          <w:w w:val="110"/>
        </w:rPr>
        <w:t xml:space="preserve"> </w:t>
      </w:r>
      <w:r>
        <w:rPr>
          <w:color w:val="231F20"/>
          <w:w w:val="110"/>
        </w:rPr>
        <w:t>no</w:t>
      </w:r>
      <w:r>
        <w:rPr>
          <w:color w:val="231F20"/>
          <w:spacing w:val="-3"/>
          <w:w w:val="110"/>
        </w:rPr>
        <w:t xml:space="preserve"> </w:t>
      </w:r>
      <w:r>
        <w:rPr>
          <w:color w:val="231F20"/>
          <w:w w:val="110"/>
        </w:rPr>
        <w:t>one</w:t>
      </w:r>
      <w:r>
        <w:rPr>
          <w:color w:val="231F20"/>
          <w:spacing w:val="-4"/>
          <w:w w:val="110"/>
        </w:rPr>
        <w:t xml:space="preserve"> </w:t>
      </w:r>
      <w:r>
        <w:rPr>
          <w:color w:val="231F20"/>
          <w:w w:val="110"/>
        </w:rPr>
        <w:t>shall</w:t>
      </w:r>
      <w:r>
        <w:rPr>
          <w:color w:val="231F20"/>
          <w:spacing w:val="-3"/>
          <w:w w:val="110"/>
        </w:rPr>
        <w:t xml:space="preserve"> </w:t>
      </w:r>
      <w:r>
        <w:rPr>
          <w:color w:val="231F20"/>
          <w:w w:val="110"/>
        </w:rPr>
        <w:t>be</w:t>
      </w:r>
      <w:r>
        <w:rPr>
          <w:color w:val="231F20"/>
          <w:spacing w:val="-4"/>
          <w:w w:val="110"/>
        </w:rPr>
        <w:t xml:space="preserve"> </w:t>
      </w:r>
      <w:r>
        <w:rPr>
          <w:color w:val="231F20"/>
          <w:w w:val="110"/>
        </w:rPr>
        <w:t>elected or appointed to FURY Council.  The  only  exception to this is that in 2006 a FURY Chair Elect should be elected who will at Assembly 2007 bec</w:t>
      </w:r>
      <w:r>
        <w:rPr>
          <w:color w:val="231F20"/>
          <w:w w:val="110"/>
        </w:rPr>
        <w:t>ome the first FURY</w:t>
      </w:r>
      <w:r>
        <w:rPr>
          <w:color w:val="231F20"/>
          <w:spacing w:val="-3"/>
          <w:w w:val="110"/>
        </w:rPr>
        <w:t xml:space="preserve"> </w:t>
      </w:r>
      <w:r>
        <w:rPr>
          <w:color w:val="231F20"/>
          <w:w w:val="110"/>
        </w:rPr>
        <w:t>Moderator.</w:t>
      </w:r>
    </w:p>
    <w:p w:rsidR="00817A8B" w:rsidRDefault="00817A8B">
      <w:pPr>
        <w:pStyle w:val="BodyText"/>
        <w:spacing w:before="9"/>
      </w:pPr>
    </w:p>
    <w:p w:rsidR="00817A8B" w:rsidRDefault="007650C7">
      <w:pPr>
        <w:pStyle w:val="BodyText"/>
        <w:spacing w:line="247" w:lineRule="auto"/>
        <w:ind w:left="1360"/>
        <w:jc w:val="both"/>
      </w:pPr>
      <w:r>
        <w:rPr>
          <w:rFonts w:ascii="Myriad Pro"/>
          <w:b/>
          <w:color w:val="231F20"/>
          <w:w w:val="105"/>
        </w:rPr>
        <w:t xml:space="preserve">Motion B2: </w:t>
      </w:r>
      <w:r>
        <w:rPr>
          <w:color w:val="231F20"/>
          <w:w w:val="105"/>
        </w:rPr>
        <w:t>The</w:t>
      </w:r>
      <w:r>
        <w:rPr>
          <w:color w:val="231F20"/>
          <w:spacing w:val="45"/>
          <w:w w:val="105"/>
        </w:rPr>
        <w:t xml:space="preserve"> </w:t>
      </w:r>
      <w:r>
        <w:rPr>
          <w:color w:val="231F20"/>
          <w:w w:val="105"/>
        </w:rPr>
        <w:t>FURY  Executive  shall  be  convened by the FURY Moderator. Upon election they shall complete a year as Moderator elect, then a year as Moderator</w:t>
      </w:r>
      <w:r>
        <w:rPr>
          <w:color w:val="231F20"/>
          <w:spacing w:val="-9"/>
          <w:w w:val="105"/>
        </w:rPr>
        <w:t xml:space="preserve"> </w:t>
      </w:r>
      <w:r>
        <w:rPr>
          <w:color w:val="231F20"/>
          <w:w w:val="105"/>
        </w:rPr>
        <w:t>and</w:t>
      </w:r>
      <w:r>
        <w:rPr>
          <w:color w:val="231F20"/>
          <w:spacing w:val="-9"/>
          <w:w w:val="105"/>
        </w:rPr>
        <w:t xml:space="preserve"> </w:t>
      </w:r>
      <w:r>
        <w:rPr>
          <w:color w:val="231F20"/>
          <w:w w:val="105"/>
        </w:rPr>
        <w:t>an</w:t>
      </w:r>
      <w:r>
        <w:rPr>
          <w:color w:val="231F20"/>
          <w:spacing w:val="-8"/>
          <w:w w:val="105"/>
        </w:rPr>
        <w:t xml:space="preserve"> </w:t>
      </w:r>
      <w:r>
        <w:rPr>
          <w:color w:val="231F20"/>
          <w:w w:val="105"/>
        </w:rPr>
        <w:t>optional</w:t>
      </w:r>
      <w:r>
        <w:rPr>
          <w:color w:val="231F20"/>
          <w:spacing w:val="-9"/>
          <w:w w:val="105"/>
        </w:rPr>
        <w:t xml:space="preserve"> </w:t>
      </w:r>
      <w:r>
        <w:rPr>
          <w:color w:val="231F20"/>
          <w:w w:val="105"/>
        </w:rPr>
        <w:t>third</w:t>
      </w:r>
      <w:r>
        <w:rPr>
          <w:color w:val="231F20"/>
          <w:spacing w:val="-8"/>
          <w:w w:val="105"/>
        </w:rPr>
        <w:t xml:space="preserve"> </w:t>
      </w:r>
      <w:r>
        <w:rPr>
          <w:color w:val="231F20"/>
          <w:w w:val="105"/>
        </w:rPr>
        <w:t>year</w:t>
      </w:r>
      <w:r>
        <w:rPr>
          <w:color w:val="231F20"/>
          <w:spacing w:val="-9"/>
          <w:w w:val="105"/>
        </w:rPr>
        <w:t xml:space="preserve"> </w:t>
      </w:r>
      <w:r>
        <w:rPr>
          <w:color w:val="231F20"/>
          <w:w w:val="105"/>
        </w:rPr>
        <w:t>as</w:t>
      </w:r>
      <w:r>
        <w:rPr>
          <w:color w:val="231F20"/>
          <w:spacing w:val="-8"/>
          <w:w w:val="105"/>
        </w:rPr>
        <w:t xml:space="preserve"> </w:t>
      </w:r>
      <w:r>
        <w:rPr>
          <w:color w:val="231F20"/>
          <w:w w:val="105"/>
        </w:rPr>
        <w:t>past</w:t>
      </w:r>
      <w:r>
        <w:rPr>
          <w:color w:val="231F20"/>
          <w:spacing w:val="-9"/>
          <w:w w:val="105"/>
        </w:rPr>
        <w:t xml:space="preserve"> </w:t>
      </w:r>
      <w:r>
        <w:rPr>
          <w:color w:val="231F20"/>
          <w:w w:val="105"/>
        </w:rPr>
        <w:t>Moderator in a supporting role but with no  voting  rights.</w:t>
      </w:r>
      <w:r>
        <w:rPr>
          <w:color w:val="231F20"/>
          <w:spacing w:val="24"/>
          <w:w w:val="105"/>
        </w:rPr>
        <w:t xml:space="preserve"> </w:t>
      </w:r>
      <w:r>
        <w:rPr>
          <w:color w:val="231F20"/>
          <w:w w:val="105"/>
        </w:rPr>
        <w:t xml:space="preserve">Their job shall be as described in the FURY  Restructuring  </w:t>
      </w:r>
      <w:r>
        <w:rPr>
          <w:color w:val="231F20"/>
          <w:spacing w:val="-4"/>
          <w:w w:val="105"/>
        </w:rPr>
        <w:t xml:space="preserve">Task </w:t>
      </w:r>
      <w:r>
        <w:rPr>
          <w:color w:val="231F20"/>
          <w:w w:val="105"/>
        </w:rPr>
        <w:t xml:space="preserve">Group report to FURY Assembly 2006. The first Moderator Elect shall be elected at </w:t>
      </w:r>
      <w:r>
        <w:rPr>
          <w:color w:val="231F20"/>
          <w:spacing w:val="-5"/>
          <w:w w:val="105"/>
        </w:rPr>
        <w:t>FA</w:t>
      </w:r>
      <w:r>
        <w:rPr>
          <w:color w:val="231F20"/>
          <w:spacing w:val="28"/>
          <w:w w:val="105"/>
        </w:rPr>
        <w:t xml:space="preserve"> </w:t>
      </w:r>
      <w:r>
        <w:rPr>
          <w:color w:val="231F20"/>
          <w:w w:val="105"/>
        </w:rPr>
        <w:t>2006.</w:t>
      </w:r>
    </w:p>
    <w:p w:rsidR="00817A8B" w:rsidRDefault="00817A8B">
      <w:pPr>
        <w:pStyle w:val="BodyText"/>
        <w:spacing w:before="10"/>
      </w:pPr>
    </w:p>
    <w:p w:rsidR="00817A8B" w:rsidRDefault="007650C7">
      <w:pPr>
        <w:pStyle w:val="BodyText"/>
        <w:spacing w:line="247" w:lineRule="auto"/>
        <w:ind w:left="1360"/>
        <w:jc w:val="both"/>
      </w:pPr>
      <w:r>
        <w:rPr>
          <w:rFonts w:ascii="Myriad Pro"/>
          <w:b/>
          <w:color w:val="231F20"/>
          <w:w w:val="105"/>
        </w:rPr>
        <w:t xml:space="preserve">Motion B3: </w:t>
      </w:r>
      <w:r>
        <w:rPr>
          <w:color w:val="231F20"/>
          <w:w w:val="105"/>
        </w:rPr>
        <w:t>Positions on the FURY Execut</w:t>
      </w:r>
      <w:r>
        <w:rPr>
          <w:color w:val="231F20"/>
          <w:w w:val="105"/>
        </w:rPr>
        <w:t xml:space="preserve">ive other than those of Moderator, past moderator and moderator elect shall be the Treasurer, Secretary, Communications Representative and the National Synod Representative. There shall also be 5 co-opted positions, of which one shall be the Secretary for </w:t>
      </w:r>
      <w:r>
        <w:rPr>
          <w:color w:val="231F20"/>
          <w:w w:val="105"/>
        </w:rPr>
        <w:t>Youth Work and another a chaplain (in accordance with the FURY Restructuring Task Group report to FURY Assembly 2006). These co-opted positions shall be selected by the FURY Executive as and when they are required.</w:t>
      </w:r>
    </w:p>
    <w:p w:rsidR="00817A8B" w:rsidRDefault="007650C7">
      <w:pPr>
        <w:pStyle w:val="BodyText"/>
        <w:rPr>
          <w:sz w:val="22"/>
        </w:rPr>
      </w:pPr>
      <w:r>
        <w:br w:type="column"/>
      </w:r>
    </w:p>
    <w:p w:rsidR="00817A8B" w:rsidRDefault="00817A8B">
      <w:pPr>
        <w:pStyle w:val="BodyText"/>
        <w:rPr>
          <w:sz w:val="22"/>
        </w:rPr>
      </w:pPr>
    </w:p>
    <w:p w:rsidR="00817A8B" w:rsidRDefault="00817A8B">
      <w:pPr>
        <w:pStyle w:val="BodyText"/>
        <w:spacing w:before="10"/>
        <w:rPr>
          <w:sz w:val="27"/>
        </w:rPr>
      </w:pPr>
    </w:p>
    <w:p w:rsidR="00817A8B" w:rsidRDefault="007650C7">
      <w:pPr>
        <w:pStyle w:val="BodyText"/>
        <w:spacing w:line="247" w:lineRule="auto"/>
        <w:ind w:left="413" w:right="1018"/>
        <w:jc w:val="both"/>
      </w:pPr>
      <w:r>
        <w:rPr>
          <w:rFonts w:ascii="Myriad Pro"/>
          <w:b/>
          <w:color w:val="231F20"/>
          <w:w w:val="105"/>
        </w:rPr>
        <w:t xml:space="preserve">Motion B4: </w:t>
      </w:r>
      <w:r>
        <w:rPr>
          <w:color w:val="231F20"/>
          <w:w w:val="105"/>
        </w:rPr>
        <w:t>The Task Group, whose sole</w:t>
      </w:r>
      <w:r>
        <w:rPr>
          <w:color w:val="231F20"/>
          <w:w w:val="105"/>
        </w:rPr>
        <w:t xml:space="preserve"> purpose shall be dealing with the work of the main Assembly of FURY, shall not have a fixed membership. Proposers shall have to find people willing to sit on the task group before submitting a motion, along with FURY representatives from relevant URC comm</w:t>
      </w:r>
      <w:r>
        <w:rPr>
          <w:color w:val="231F20"/>
          <w:w w:val="105"/>
        </w:rPr>
        <w:t>ittees. Meetings shall be held as laid out in the FURY Restructuring Task Group report to FURY Assembly 2006.</w:t>
      </w:r>
    </w:p>
    <w:p w:rsidR="00817A8B" w:rsidRDefault="00817A8B">
      <w:pPr>
        <w:pStyle w:val="BodyText"/>
        <w:spacing w:before="9"/>
      </w:pPr>
    </w:p>
    <w:p w:rsidR="00817A8B" w:rsidRDefault="007650C7">
      <w:pPr>
        <w:pStyle w:val="BodyText"/>
        <w:spacing w:line="247" w:lineRule="auto"/>
        <w:ind w:left="413" w:right="1017"/>
        <w:jc w:val="both"/>
      </w:pPr>
      <w:r>
        <w:rPr>
          <w:rFonts w:ascii="Myriad Pro"/>
          <w:b/>
          <w:color w:val="231F20"/>
          <w:w w:val="105"/>
        </w:rPr>
        <w:t xml:space="preserve">Motion B5: </w:t>
      </w:r>
      <w:r>
        <w:rPr>
          <w:color w:val="231F20"/>
          <w:w w:val="105"/>
        </w:rPr>
        <w:t>FURY Assembly shall remain as FURY Assembly, although it shall not be a representative event any more. It shall be open to anyone that</w:t>
      </w:r>
      <w:r>
        <w:rPr>
          <w:color w:val="231F20"/>
          <w:w w:val="105"/>
        </w:rPr>
        <w:t xml:space="preserve"> wishes to come, regardless of how many are already coming from each district.</w:t>
      </w:r>
    </w:p>
    <w:p w:rsidR="00817A8B" w:rsidRDefault="00817A8B">
      <w:pPr>
        <w:pStyle w:val="BodyText"/>
        <w:spacing w:before="7"/>
      </w:pPr>
    </w:p>
    <w:p w:rsidR="00817A8B" w:rsidRDefault="007650C7">
      <w:pPr>
        <w:pStyle w:val="BodyText"/>
        <w:spacing w:line="247" w:lineRule="auto"/>
        <w:ind w:left="413" w:right="1018"/>
        <w:jc w:val="both"/>
      </w:pPr>
      <w:r>
        <w:rPr>
          <w:rFonts w:ascii="Myriad Pro"/>
          <w:b/>
          <w:color w:val="231F20"/>
          <w:w w:val="105"/>
        </w:rPr>
        <w:t xml:space="preserve">Motion B6: </w:t>
      </w:r>
      <w:r>
        <w:rPr>
          <w:color w:val="231F20"/>
          <w:w w:val="105"/>
        </w:rPr>
        <w:t xml:space="preserve">FURY Assembly accepts the report  from the FURY Restructuring </w:t>
      </w:r>
      <w:r>
        <w:rPr>
          <w:color w:val="231F20"/>
          <w:spacing w:val="-4"/>
          <w:w w:val="105"/>
        </w:rPr>
        <w:t xml:space="preserve">Task </w:t>
      </w:r>
      <w:r>
        <w:rPr>
          <w:color w:val="231F20"/>
          <w:w w:val="105"/>
        </w:rPr>
        <w:t>Group as guidelines but accepts that job descriptions, positions, practices etc will</w:t>
      </w:r>
      <w:r>
        <w:rPr>
          <w:color w:val="231F20"/>
          <w:spacing w:val="9"/>
          <w:w w:val="105"/>
        </w:rPr>
        <w:t xml:space="preserve"> </w:t>
      </w:r>
      <w:r>
        <w:rPr>
          <w:color w:val="231F20"/>
          <w:w w:val="105"/>
        </w:rPr>
        <w:t>evolve</w:t>
      </w:r>
      <w:r>
        <w:rPr>
          <w:color w:val="231F20"/>
          <w:spacing w:val="10"/>
          <w:w w:val="105"/>
        </w:rPr>
        <w:t xml:space="preserve"> </w:t>
      </w:r>
      <w:r>
        <w:rPr>
          <w:color w:val="231F20"/>
          <w:w w:val="105"/>
        </w:rPr>
        <w:t>over</w:t>
      </w:r>
      <w:r>
        <w:rPr>
          <w:color w:val="231F20"/>
          <w:spacing w:val="9"/>
          <w:w w:val="105"/>
        </w:rPr>
        <w:t xml:space="preserve"> </w:t>
      </w:r>
      <w:r>
        <w:rPr>
          <w:color w:val="231F20"/>
          <w:w w:val="105"/>
        </w:rPr>
        <w:t>t</w:t>
      </w:r>
      <w:r>
        <w:rPr>
          <w:color w:val="231F20"/>
          <w:w w:val="105"/>
        </w:rPr>
        <w:t>ime.</w:t>
      </w:r>
      <w:r>
        <w:rPr>
          <w:color w:val="231F20"/>
          <w:spacing w:val="10"/>
          <w:w w:val="105"/>
        </w:rPr>
        <w:t xml:space="preserve"> </w:t>
      </w:r>
      <w:r>
        <w:rPr>
          <w:color w:val="231F20"/>
          <w:w w:val="105"/>
        </w:rPr>
        <w:t>They</w:t>
      </w:r>
      <w:r>
        <w:rPr>
          <w:color w:val="231F20"/>
          <w:spacing w:val="9"/>
          <w:w w:val="105"/>
        </w:rPr>
        <w:t xml:space="preserve"> </w:t>
      </w:r>
      <w:r>
        <w:rPr>
          <w:color w:val="231F20"/>
          <w:w w:val="105"/>
        </w:rPr>
        <w:t>are</w:t>
      </w:r>
      <w:r>
        <w:rPr>
          <w:color w:val="231F20"/>
          <w:spacing w:val="10"/>
          <w:w w:val="105"/>
        </w:rPr>
        <w:t xml:space="preserve"> </w:t>
      </w:r>
      <w:r>
        <w:rPr>
          <w:color w:val="231F20"/>
          <w:w w:val="105"/>
        </w:rPr>
        <w:t>not</w:t>
      </w:r>
      <w:r>
        <w:rPr>
          <w:color w:val="231F20"/>
          <w:spacing w:val="9"/>
          <w:w w:val="105"/>
        </w:rPr>
        <w:t xml:space="preserve"> </w:t>
      </w:r>
      <w:r>
        <w:rPr>
          <w:color w:val="231F20"/>
          <w:w w:val="105"/>
        </w:rPr>
        <w:t>rigid</w:t>
      </w:r>
      <w:r>
        <w:rPr>
          <w:color w:val="231F20"/>
          <w:spacing w:val="10"/>
          <w:w w:val="105"/>
        </w:rPr>
        <w:t xml:space="preserve"> </w:t>
      </w:r>
      <w:r>
        <w:rPr>
          <w:color w:val="231F20"/>
          <w:w w:val="105"/>
        </w:rPr>
        <w:t>as</w:t>
      </w:r>
      <w:r>
        <w:rPr>
          <w:color w:val="231F20"/>
          <w:spacing w:val="10"/>
          <w:w w:val="105"/>
        </w:rPr>
        <w:t xml:space="preserve"> </w:t>
      </w:r>
      <w:r>
        <w:rPr>
          <w:color w:val="231F20"/>
          <w:w w:val="105"/>
        </w:rPr>
        <w:t>they</w:t>
      </w:r>
      <w:r>
        <w:rPr>
          <w:color w:val="231F20"/>
          <w:spacing w:val="9"/>
          <w:w w:val="105"/>
        </w:rPr>
        <w:t xml:space="preserve"> </w:t>
      </w:r>
      <w:r>
        <w:rPr>
          <w:color w:val="231F20"/>
          <w:w w:val="105"/>
        </w:rPr>
        <w:t>stand.</w:t>
      </w:r>
    </w:p>
    <w:p w:rsidR="00817A8B" w:rsidRDefault="00817A8B">
      <w:pPr>
        <w:pStyle w:val="BodyText"/>
        <w:spacing w:before="5"/>
      </w:pPr>
    </w:p>
    <w:p w:rsidR="00817A8B" w:rsidRDefault="007650C7">
      <w:pPr>
        <w:pStyle w:val="BodyText"/>
        <w:spacing w:line="247" w:lineRule="auto"/>
        <w:ind w:left="413" w:right="1018"/>
        <w:jc w:val="both"/>
      </w:pPr>
      <w:r>
        <w:rPr>
          <w:rFonts w:ascii="Myriad Pro"/>
          <w:b/>
          <w:color w:val="231F20"/>
          <w:w w:val="110"/>
        </w:rPr>
        <w:t xml:space="preserve">Motion </w:t>
      </w:r>
      <w:r>
        <w:rPr>
          <w:rFonts w:ascii="Myriad Pro"/>
          <w:b/>
          <w:color w:val="231F20"/>
          <w:spacing w:val="-3"/>
          <w:w w:val="110"/>
        </w:rPr>
        <w:t xml:space="preserve">B7: </w:t>
      </w:r>
      <w:r>
        <w:rPr>
          <w:color w:val="231F20"/>
          <w:w w:val="110"/>
        </w:rPr>
        <w:t>FURY Assembly encourages synods that do not currently have a synod youth executive to investigate the possibilities of starting such a group, and</w:t>
      </w:r>
      <w:r>
        <w:rPr>
          <w:color w:val="231F20"/>
          <w:spacing w:val="-5"/>
          <w:w w:val="110"/>
        </w:rPr>
        <w:t xml:space="preserve"> </w:t>
      </w:r>
      <w:r>
        <w:rPr>
          <w:color w:val="231F20"/>
          <w:w w:val="110"/>
        </w:rPr>
        <w:t>asks</w:t>
      </w:r>
      <w:r>
        <w:rPr>
          <w:color w:val="231F20"/>
          <w:spacing w:val="-4"/>
          <w:w w:val="110"/>
        </w:rPr>
        <w:t xml:space="preserve"> </w:t>
      </w:r>
      <w:r>
        <w:rPr>
          <w:color w:val="231F20"/>
          <w:w w:val="110"/>
        </w:rPr>
        <w:t>that</w:t>
      </w:r>
      <w:r>
        <w:rPr>
          <w:color w:val="231F20"/>
          <w:spacing w:val="-4"/>
          <w:w w:val="110"/>
        </w:rPr>
        <w:t xml:space="preserve"> </w:t>
      </w:r>
      <w:r>
        <w:rPr>
          <w:color w:val="231F20"/>
          <w:w w:val="110"/>
        </w:rPr>
        <w:t>action</w:t>
      </w:r>
      <w:r>
        <w:rPr>
          <w:color w:val="231F20"/>
          <w:spacing w:val="-4"/>
          <w:w w:val="110"/>
        </w:rPr>
        <w:t xml:space="preserve"> </w:t>
      </w:r>
      <w:r>
        <w:rPr>
          <w:color w:val="231F20"/>
          <w:w w:val="110"/>
        </w:rPr>
        <w:t>be</w:t>
      </w:r>
      <w:r>
        <w:rPr>
          <w:color w:val="231F20"/>
          <w:spacing w:val="-5"/>
          <w:w w:val="110"/>
        </w:rPr>
        <w:t xml:space="preserve"> </w:t>
      </w:r>
      <w:r>
        <w:rPr>
          <w:color w:val="231F20"/>
          <w:w w:val="110"/>
        </w:rPr>
        <w:t>taken</w:t>
      </w:r>
      <w:r>
        <w:rPr>
          <w:color w:val="231F20"/>
          <w:spacing w:val="-4"/>
          <w:w w:val="110"/>
        </w:rPr>
        <w:t xml:space="preserve"> </w:t>
      </w:r>
      <w:r>
        <w:rPr>
          <w:color w:val="231F20"/>
          <w:w w:val="110"/>
        </w:rPr>
        <w:t>to</w:t>
      </w:r>
      <w:r>
        <w:rPr>
          <w:color w:val="231F20"/>
          <w:spacing w:val="-4"/>
          <w:w w:val="110"/>
        </w:rPr>
        <w:t xml:space="preserve"> </w:t>
      </w:r>
      <w:r>
        <w:rPr>
          <w:color w:val="231F20"/>
          <w:w w:val="110"/>
        </w:rPr>
        <w:t>set</w:t>
      </w:r>
      <w:r>
        <w:rPr>
          <w:color w:val="231F20"/>
          <w:spacing w:val="-4"/>
          <w:w w:val="110"/>
        </w:rPr>
        <w:t xml:space="preserve"> </w:t>
      </w:r>
      <w:r>
        <w:rPr>
          <w:color w:val="231F20"/>
          <w:w w:val="110"/>
        </w:rPr>
        <w:t>one</w:t>
      </w:r>
      <w:r>
        <w:rPr>
          <w:color w:val="231F20"/>
          <w:spacing w:val="-4"/>
          <w:w w:val="110"/>
        </w:rPr>
        <w:t xml:space="preserve"> </w:t>
      </w:r>
      <w:r>
        <w:rPr>
          <w:color w:val="231F20"/>
          <w:w w:val="110"/>
        </w:rPr>
        <w:t>up</w:t>
      </w:r>
      <w:r>
        <w:rPr>
          <w:color w:val="231F20"/>
          <w:spacing w:val="-5"/>
          <w:w w:val="110"/>
        </w:rPr>
        <w:t xml:space="preserve"> </w:t>
      </w:r>
      <w:r>
        <w:rPr>
          <w:color w:val="231F20"/>
          <w:w w:val="110"/>
        </w:rPr>
        <w:t>as</w:t>
      </w:r>
      <w:r>
        <w:rPr>
          <w:color w:val="231F20"/>
          <w:spacing w:val="-4"/>
          <w:w w:val="110"/>
        </w:rPr>
        <w:t xml:space="preserve"> </w:t>
      </w:r>
      <w:r>
        <w:rPr>
          <w:color w:val="231F20"/>
          <w:w w:val="110"/>
        </w:rPr>
        <w:t>soon</w:t>
      </w:r>
      <w:r>
        <w:rPr>
          <w:color w:val="231F20"/>
          <w:spacing w:val="-4"/>
          <w:w w:val="110"/>
        </w:rPr>
        <w:t xml:space="preserve"> </w:t>
      </w:r>
      <w:r>
        <w:rPr>
          <w:color w:val="231F20"/>
          <w:w w:val="110"/>
        </w:rPr>
        <w:t>as possible,</w:t>
      </w:r>
      <w:r>
        <w:rPr>
          <w:color w:val="231F20"/>
          <w:spacing w:val="-19"/>
          <w:w w:val="110"/>
        </w:rPr>
        <w:t xml:space="preserve"> </w:t>
      </w:r>
      <w:r>
        <w:rPr>
          <w:color w:val="231F20"/>
          <w:w w:val="110"/>
        </w:rPr>
        <w:t>utilising</w:t>
      </w:r>
      <w:r>
        <w:rPr>
          <w:color w:val="231F20"/>
          <w:spacing w:val="-19"/>
          <w:w w:val="110"/>
        </w:rPr>
        <w:t xml:space="preserve"> </w:t>
      </w:r>
      <w:r>
        <w:rPr>
          <w:color w:val="231F20"/>
          <w:w w:val="110"/>
        </w:rPr>
        <w:t>the</w:t>
      </w:r>
      <w:r>
        <w:rPr>
          <w:color w:val="231F20"/>
          <w:spacing w:val="-19"/>
          <w:w w:val="110"/>
        </w:rPr>
        <w:t xml:space="preserve"> </w:t>
      </w:r>
      <w:r>
        <w:rPr>
          <w:color w:val="231F20"/>
          <w:w w:val="110"/>
        </w:rPr>
        <w:t>strengths</w:t>
      </w:r>
      <w:r>
        <w:rPr>
          <w:color w:val="231F20"/>
          <w:spacing w:val="-19"/>
          <w:w w:val="110"/>
        </w:rPr>
        <w:t xml:space="preserve"> </w:t>
      </w:r>
      <w:r>
        <w:rPr>
          <w:color w:val="231F20"/>
          <w:w w:val="110"/>
        </w:rPr>
        <w:t>and</w:t>
      </w:r>
      <w:r>
        <w:rPr>
          <w:color w:val="231F20"/>
          <w:spacing w:val="-19"/>
          <w:w w:val="110"/>
        </w:rPr>
        <w:t xml:space="preserve"> </w:t>
      </w:r>
      <w:r>
        <w:rPr>
          <w:color w:val="231F20"/>
          <w:w w:val="110"/>
        </w:rPr>
        <w:t>skills</w:t>
      </w:r>
      <w:r>
        <w:rPr>
          <w:color w:val="231F20"/>
          <w:spacing w:val="-19"/>
          <w:w w:val="110"/>
        </w:rPr>
        <w:t xml:space="preserve"> </w:t>
      </w:r>
      <w:r>
        <w:rPr>
          <w:color w:val="231F20"/>
          <w:w w:val="110"/>
        </w:rPr>
        <w:t>of</w:t>
      </w:r>
      <w:r>
        <w:rPr>
          <w:color w:val="231F20"/>
          <w:spacing w:val="-18"/>
          <w:w w:val="110"/>
        </w:rPr>
        <w:t xml:space="preserve"> </w:t>
      </w:r>
      <w:r>
        <w:rPr>
          <w:color w:val="231F20"/>
          <w:w w:val="110"/>
        </w:rPr>
        <w:t>the</w:t>
      </w:r>
      <w:r>
        <w:rPr>
          <w:color w:val="231F20"/>
          <w:spacing w:val="-19"/>
          <w:w w:val="110"/>
        </w:rPr>
        <w:t xml:space="preserve"> </w:t>
      </w:r>
      <w:r>
        <w:rPr>
          <w:color w:val="231F20"/>
          <w:w w:val="110"/>
        </w:rPr>
        <w:t>current Synod rep on FURY Council, should there be</w:t>
      </w:r>
      <w:r>
        <w:rPr>
          <w:color w:val="231F20"/>
          <w:spacing w:val="-29"/>
          <w:w w:val="110"/>
        </w:rPr>
        <w:t xml:space="preserve"> </w:t>
      </w:r>
      <w:r>
        <w:rPr>
          <w:color w:val="231F20"/>
          <w:w w:val="110"/>
        </w:rPr>
        <w:t>one.</w:t>
      </w:r>
    </w:p>
    <w:p w:rsidR="00817A8B" w:rsidRDefault="00817A8B">
      <w:pPr>
        <w:pStyle w:val="BodyText"/>
        <w:rPr>
          <w:sz w:val="22"/>
        </w:rPr>
      </w:pPr>
    </w:p>
    <w:p w:rsidR="00817A8B" w:rsidRDefault="00817A8B">
      <w:pPr>
        <w:pStyle w:val="BodyText"/>
        <w:spacing w:before="10"/>
        <w:rPr>
          <w:sz w:val="17"/>
        </w:rPr>
      </w:pPr>
    </w:p>
    <w:p w:rsidR="00817A8B" w:rsidRDefault="007650C7">
      <w:pPr>
        <w:spacing w:line="247" w:lineRule="auto"/>
        <w:ind w:left="413" w:right="1704"/>
        <w:rPr>
          <w:i/>
          <w:sz w:val="19"/>
        </w:rPr>
      </w:pPr>
      <w:r>
        <w:rPr>
          <w:i/>
          <w:color w:val="231F20"/>
          <w:w w:val="105"/>
          <w:sz w:val="19"/>
        </w:rPr>
        <w:t>Proposer of motions: Gareth Jones (FURY Chair) Seconder: Linda Kemp (FURY Council)</w:t>
      </w:r>
    </w:p>
    <w:p w:rsidR="00817A8B" w:rsidRDefault="00817A8B">
      <w:pPr>
        <w:spacing w:line="247" w:lineRule="auto"/>
        <w:rPr>
          <w:sz w:val="19"/>
        </w:rPr>
        <w:sectPr w:rsidR="00817A8B">
          <w:pgSz w:w="11910" w:h="16840"/>
          <w:pgMar w:top="980" w:right="0" w:bottom="780" w:left="0" w:header="0" w:footer="580" w:gutter="0"/>
          <w:cols w:num="2" w:space="720" w:equalWidth="0">
            <w:col w:w="5897" w:space="40"/>
            <w:col w:w="5973"/>
          </w:cols>
        </w:sectPr>
      </w:pPr>
    </w:p>
    <w:p w:rsidR="00817A8B" w:rsidRDefault="007650C7">
      <w:pPr>
        <w:pStyle w:val="Heading3"/>
        <w:spacing w:before="84"/>
        <w:ind w:left="1138" w:right="1476"/>
      </w:pPr>
      <w:r>
        <w:rPr>
          <w:color w:val="231F20"/>
          <w:w w:val="110"/>
        </w:rPr>
        <w:t>PILOTS: GOOD NEWS FOR THE CHURCH!</w:t>
      </w:r>
    </w:p>
    <w:p w:rsidR="00817A8B" w:rsidRDefault="007650C7">
      <w:pPr>
        <w:pStyle w:val="BodyText"/>
        <w:spacing w:before="3"/>
        <w:rPr>
          <w:b/>
          <w:sz w:val="8"/>
        </w:rPr>
      </w:pPr>
      <w:r>
        <w:pict>
          <v:group id="_x0000_s1528" style="position:absolute;margin-left:51pt;margin-top:7pt;width:476.25pt;height:156.4pt;z-index:-251273216;mso-wrap-distance-left:0;mso-wrap-distance-right:0;mso-position-horizontal-relative:page" coordorigin="1020,140" coordsize="9525,3128">
            <v:rect id="_x0000_s1537" style="position:absolute;left:1030;top:149;width:9505;height:3108" filled="f" strokecolor="#939598" strokeweight="1pt"/>
            <v:shape id="_x0000_s1536" type="#_x0000_t202" style="position:absolute;left:1247;top:2174;width:8116;height:955" filled="f" stroked="f">
              <v:textbox inset="0,0,0,0">
                <w:txbxContent>
                  <w:p w:rsidR="00817A8B" w:rsidRDefault="007650C7">
                    <w:pPr>
                      <w:spacing w:line="239" w:lineRule="exact"/>
                      <w:rPr>
                        <w:i/>
                        <w:sz w:val="19"/>
                      </w:rPr>
                    </w:pPr>
                    <w:r>
                      <w:rPr>
                        <w:rFonts w:ascii="Myriad Pro"/>
                        <w:b/>
                        <w:i/>
                        <w:color w:val="231F20"/>
                        <w:w w:val="105"/>
                        <w:sz w:val="19"/>
                      </w:rPr>
                      <w:t xml:space="preserve">Convener: </w:t>
                    </w:r>
                    <w:r>
                      <w:rPr>
                        <w:i/>
                        <w:color w:val="231F20"/>
                        <w:w w:val="105"/>
                        <w:sz w:val="19"/>
                      </w:rPr>
                      <w:t>Revd Pamela Smith</w:t>
                    </w:r>
                  </w:p>
                  <w:p w:rsidR="00817A8B" w:rsidRDefault="007650C7">
                    <w:pPr>
                      <w:spacing w:before="1"/>
                      <w:rPr>
                        <w:i/>
                        <w:sz w:val="19"/>
                      </w:rPr>
                    </w:pPr>
                    <w:r>
                      <w:rPr>
                        <w:rFonts w:ascii="Myriad Pro"/>
                        <w:b/>
                        <w:i/>
                        <w:color w:val="231F20"/>
                        <w:w w:val="105"/>
                        <w:sz w:val="19"/>
                      </w:rPr>
                      <w:t xml:space="preserve">Treasurer: </w:t>
                    </w:r>
                    <w:r>
                      <w:rPr>
                        <w:i/>
                        <w:color w:val="231F20"/>
                        <w:w w:val="105"/>
                        <w:sz w:val="19"/>
                      </w:rPr>
                      <w:t>Revd Martin Truscott</w:t>
                    </w:r>
                  </w:p>
                  <w:p w:rsidR="00817A8B" w:rsidRDefault="007650C7">
                    <w:pPr>
                      <w:spacing w:before="8" w:line="247" w:lineRule="auto"/>
                      <w:ind w:right="-17"/>
                      <w:rPr>
                        <w:i/>
                        <w:sz w:val="19"/>
                      </w:rPr>
                    </w:pPr>
                    <w:r>
                      <w:rPr>
                        <w:i/>
                        <w:color w:val="231F20"/>
                        <w:sz w:val="19"/>
                      </w:rPr>
                      <w:t>Mrs Marilyn Armstrong, Revd Mark Evans, Revd Stephen Haward, Mrs Marion Hornby, Mr Huw Morrison, Revd John Sanderson</w:t>
                    </w:r>
                  </w:p>
                </w:txbxContent>
              </v:textbox>
            </v:shape>
            <v:shape id="_x0000_s1535" type="#_x0000_t202" style="position:absolute;left:1700;top:594;width:8637;height:1436" filled="f" stroked="f">
              <v:textbox inset="0,0,0,0">
                <w:txbxContent>
                  <w:p w:rsidR="00817A8B" w:rsidRDefault="007650C7">
                    <w:pPr>
                      <w:spacing w:line="244" w:lineRule="auto"/>
                      <w:ind w:hanging="1"/>
                      <w:rPr>
                        <w:rFonts w:ascii="Myriad Pro"/>
                        <w:b/>
                        <w:sz w:val="19"/>
                      </w:rPr>
                    </w:pPr>
                    <w:r>
                      <w:rPr>
                        <w:rFonts w:ascii="Myriad Pro"/>
                        <w:b/>
                        <w:color w:val="231F20"/>
                        <w:w w:val="105"/>
                        <w:sz w:val="19"/>
                      </w:rPr>
                      <w:t>To enable children, young people and those working with them to grow physically, mentally and spiritually through a programme of discove</w:t>
                    </w:r>
                    <w:r>
                      <w:rPr>
                        <w:rFonts w:ascii="Myriad Pro"/>
                        <w:b/>
                        <w:color w:val="231F20"/>
                        <w:w w:val="105"/>
                        <w:sz w:val="19"/>
                      </w:rPr>
                      <w:t>ry, play, activities and projects.</w:t>
                    </w:r>
                  </w:p>
                  <w:p w:rsidR="00817A8B" w:rsidRDefault="007650C7">
                    <w:pPr>
                      <w:spacing w:line="244" w:lineRule="auto"/>
                      <w:rPr>
                        <w:rFonts w:ascii="Myriad Pro"/>
                        <w:b/>
                        <w:sz w:val="19"/>
                      </w:rPr>
                    </w:pPr>
                    <w:r>
                      <w:rPr>
                        <w:rFonts w:ascii="Myriad Pro"/>
                        <w:b/>
                        <w:color w:val="231F20"/>
                        <w:spacing w:val="-7"/>
                        <w:w w:val="105"/>
                        <w:sz w:val="19"/>
                      </w:rPr>
                      <w:t>To</w:t>
                    </w:r>
                    <w:r>
                      <w:rPr>
                        <w:rFonts w:ascii="Myriad Pro"/>
                        <w:b/>
                        <w:color w:val="231F20"/>
                        <w:spacing w:val="-15"/>
                        <w:w w:val="105"/>
                        <w:sz w:val="19"/>
                      </w:rPr>
                      <w:t xml:space="preserve"> </w:t>
                    </w:r>
                    <w:r>
                      <w:rPr>
                        <w:rFonts w:ascii="Myriad Pro"/>
                        <w:b/>
                        <w:color w:val="231F20"/>
                        <w:w w:val="105"/>
                        <w:sz w:val="19"/>
                      </w:rPr>
                      <w:t>help</w:t>
                    </w:r>
                    <w:r>
                      <w:rPr>
                        <w:rFonts w:ascii="Myriad Pro"/>
                        <w:b/>
                        <w:color w:val="231F20"/>
                        <w:spacing w:val="-14"/>
                        <w:w w:val="105"/>
                        <w:sz w:val="19"/>
                      </w:rPr>
                      <w:t xml:space="preserve"> </w:t>
                    </w:r>
                    <w:r>
                      <w:rPr>
                        <w:rFonts w:ascii="Myriad Pro"/>
                        <w:b/>
                        <w:color w:val="231F20"/>
                        <w:w w:val="105"/>
                        <w:sz w:val="19"/>
                      </w:rPr>
                      <w:t>children</w:t>
                    </w:r>
                    <w:r>
                      <w:rPr>
                        <w:rFonts w:ascii="Myriad Pro"/>
                        <w:b/>
                        <w:color w:val="231F20"/>
                        <w:spacing w:val="-14"/>
                        <w:w w:val="105"/>
                        <w:sz w:val="19"/>
                      </w:rPr>
                      <w:t xml:space="preserve"> </w:t>
                    </w:r>
                    <w:r>
                      <w:rPr>
                        <w:rFonts w:ascii="Myriad Pro"/>
                        <w:b/>
                        <w:color w:val="231F20"/>
                        <w:w w:val="105"/>
                        <w:sz w:val="19"/>
                      </w:rPr>
                      <w:t>and</w:t>
                    </w:r>
                    <w:r>
                      <w:rPr>
                        <w:rFonts w:ascii="Myriad Pro"/>
                        <w:b/>
                        <w:color w:val="231F20"/>
                        <w:spacing w:val="-14"/>
                        <w:w w:val="105"/>
                        <w:sz w:val="19"/>
                      </w:rPr>
                      <w:t xml:space="preserve"> </w:t>
                    </w:r>
                    <w:r>
                      <w:rPr>
                        <w:rFonts w:ascii="Myriad Pro"/>
                        <w:b/>
                        <w:color w:val="231F20"/>
                        <w:w w:val="105"/>
                        <w:sz w:val="19"/>
                      </w:rPr>
                      <w:t>young</w:t>
                    </w:r>
                    <w:r>
                      <w:rPr>
                        <w:rFonts w:ascii="Myriad Pro"/>
                        <w:b/>
                        <w:color w:val="231F20"/>
                        <w:spacing w:val="-14"/>
                        <w:w w:val="105"/>
                        <w:sz w:val="19"/>
                      </w:rPr>
                      <w:t xml:space="preserve"> </w:t>
                    </w:r>
                    <w:r>
                      <w:rPr>
                        <w:rFonts w:ascii="Myriad Pro"/>
                        <w:b/>
                        <w:color w:val="231F20"/>
                        <w:w w:val="105"/>
                        <w:sz w:val="19"/>
                      </w:rPr>
                      <w:t>people</w:t>
                    </w:r>
                    <w:r>
                      <w:rPr>
                        <w:rFonts w:ascii="Myriad Pro"/>
                        <w:b/>
                        <w:color w:val="231F20"/>
                        <w:spacing w:val="-14"/>
                        <w:w w:val="105"/>
                        <w:sz w:val="19"/>
                      </w:rPr>
                      <w:t xml:space="preserve"> </w:t>
                    </w:r>
                    <w:r>
                      <w:rPr>
                        <w:rFonts w:ascii="Myriad Pro"/>
                        <w:b/>
                        <w:color w:val="231F20"/>
                        <w:w w:val="105"/>
                        <w:sz w:val="19"/>
                      </w:rPr>
                      <w:t>to</w:t>
                    </w:r>
                    <w:r>
                      <w:rPr>
                        <w:rFonts w:ascii="Myriad Pro"/>
                        <w:b/>
                        <w:color w:val="231F20"/>
                        <w:spacing w:val="-14"/>
                        <w:w w:val="105"/>
                        <w:sz w:val="19"/>
                      </w:rPr>
                      <w:t xml:space="preserve"> </w:t>
                    </w:r>
                    <w:r>
                      <w:rPr>
                        <w:rFonts w:ascii="Myriad Pro"/>
                        <w:b/>
                        <w:color w:val="231F20"/>
                        <w:w w:val="105"/>
                        <w:sz w:val="19"/>
                      </w:rPr>
                      <w:t>feel</w:t>
                    </w:r>
                    <w:r>
                      <w:rPr>
                        <w:rFonts w:ascii="Myriad Pro"/>
                        <w:b/>
                        <w:color w:val="231F20"/>
                        <w:spacing w:val="-14"/>
                        <w:w w:val="105"/>
                        <w:sz w:val="19"/>
                      </w:rPr>
                      <w:t xml:space="preserve"> </w:t>
                    </w:r>
                    <w:r>
                      <w:rPr>
                        <w:rFonts w:ascii="Myriad Pro"/>
                        <w:b/>
                        <w:color w:val="231F20"/>
                        <w:w w:val="105"/>
                        <w:sz w:val="19"/>
                      </w:rPr>
                      <w:t>part</w:t>
                    </w:r>
                    <w:r>
                      <w:rPr>
                        <w:rFonts w:ascii="Myriad Pro"/>
                        <w:b/>
                        <w:color w:val="231F20"/>
                        <w:spacing w:val="-14"/>
                        <w:w w:val="105"/>
                        <w:sz w:val="19"/>
                      </w:rPr>
                      <w:t xml:space="preserve"> </w:t>
                    </w:r>
                    <w:r>
                      <w:rPr>
                        <w:rFonts w:ascii="Myriad Pro"/>
                        <w:b/>
                        <w:color w:val="231F20"/>
                        <w:w w:val="105"/>
                        <w:sz w:val="19"/>
                      </w:rPr>
                      <w:t>of</w:t>
                    </w:r>
                    <w:r>
                      <w:rPr>
                        <w:rFonts w:ascii="Myriad Pro"/>
                        <w:b/>
                        <w:color w:val="231F20"/>
                        <w:spacing w:val="-14"/>
                        <w:w w:val="105"/>
                        <w:sz w:val="19"/>
                      </w:rPr>
                      <w:t xml:space="preserve"> </w:t>
                    </w:r>
                    <w:r>
                      <w:rPr>
                        <w:rFonts w:ascii="Myriad Pro"/>
                        <w:b/>
                        <w:color w:val="231F20"/>
                        <w:w w:val="105"/>
                        <w:sz w:val="19"/>
                      </w:rPr>
                      <w:t>the</w:t>
                    </w:r>
                    <w:r>
                      <w:rPr>
                        <w:rFonts w:ascii="Myriad Pro"/>
                        <w:b/>
                        <w:color w:val="231F20"/>
                        <w:spacing w:val="-14"/>
                        <w:w w:val="105"/>
                        <w:sz w:val="19"/>
                      </w:rPr>
                      <w:t xml:space="preserve"> </w:t>
                    </w:r>
                    <w:r>
                      <w:rPr>
                        <w:rFonts w:ascii="Myriad Pro"/>
                        <w:b/>
                        <w:color w:val="231F20"/>
                        <w:w w:val="105"/>
                        <w:sz w:val="19"/>
                      </w:rPr>
                      <w:t>church</w:t>
                    </w:r>
                    <w:r>
                      <w:rPr>
                        <w:rFonts w:ascii="Myriad Pro"/>
                        <w:b/>
                        <w:color w:val="231F20"/>
                        <w:spacing w:val="-14"/>
                        <w:w w:val="105"/>
                        <w:sz w:val="19"/>
                      </w:rPr>
                      <w:t xml:space="preserve"> </w:t>
                    </w:r>
                    <w:r>
                      <w:rPr>
                        <w:rFonts w:ascii="Myriad Pro"/>
                        <w:b/>
                        <w:color w:val="231F20"/>
                        <w:w w:val="105"/>
                        <w:sz w:val="19"/>
                      </w:rPr>
                      <w:t>locally,</w:t>
                    </w:r>
                    <w:r>
                      <w:rPr>
                        <w:rFonts w:ascii="Myriad Pro"/>
                        <w:b/>
                        <w:color w:val="231F20"/>
                        <w:spacing w:val="-14"/>
                        <w:w w:val="105"/>
                        <w:sz w:val="19"/>
                      </w:rPr>
                      <w:t xml:space="preserve"> </w:t>
                    </w:r>
                    <w:r>
                      <w:rPr>
                        <w:rFonts w:ascii="Myriad Pro"/>
                        <w:b/>
                        <w:color w:val="231F20"/>
                        <w:w w:val="105"/>
                        <w:sz w:val="19"/>
                      </w:rPr>
                      <w:t>nationally</w:t>
                    </w:r>
                    <w:r>
                      <w:rPr>
                        <w:rFonts w:ascii="Myriad Pro"/>
                        <w:b/>
                        <w:color w:val="231F20"/>
                        <w:spacing w:val="-14"/>
                        <w:w w:val="105"/>
                        <w:sz w:val="19"/>
                      </w:rPr>
                      <w:t xml:space="preserve"> </w:t>
                    </w:r>
                    <w:r>
                      <w:rPr>
                        <w:rFonts w:ascii="Myriad Pro"/>
                        <w:b/>
                        <w:color w:val="231F20"/>
                        <w:w w:val="105"/>
                        <w:sz w:val="19"/>
                      </w:rPr>
                      <w:t>and</w:t>
                    </w:r>
                    <w:r>
                      <w:rPr>
                        <w:rFonts w:ascii="Myriad Pro"/>
                        <w:b/>
                        <w:color w:val="231F20"/>
                        <w:spacing w:val="-15"/>
                        <w:w w:val="105"/>
                        <w:sz w:val="19"/>
                      </w:rPr>
                      <w:t xml:space="preserve"> </w:t>
                    </w:r>
                    <w:r>
                      <w:rPr>
                        <w:rFonts w:ascii="Myriad Pro"/>
                        <w:b/>
                        <w:color w:val="231F20"/>
                        <w:w w:val="105"/>
                        <w:sz w:val="19"/>
                      </w:rPr>
                      <w:t xml:space="preserve">internationally. </w:t>
                    </w:r>
                    <w:r>
                      <w:rPr>
                        <w:rFonts w:ascii="Myriad Pro"/>
                        <w:b/>
                        <w:color w:val="231F20"/>
                        <w:spacing w:val="-6"/>
                        <w:w w:val="105"/>
                        <w:sz w:val="19"/>
                      </w:rPr>
                      <w:t xml:space="preserve">To </w:t>
                    </w:r>
                    <w:r>
                      <w:rPr>
                        <w:rFonts w:ascii="Myriad Pro"/>
                        <w:b/>
                        <w:color w:val="231F20"/>
                        <w:w w:val="105"/>
                        <w:sz w:val="19"/>
                      </w:rPr>
                      <w:t>lead children and young people towards commitment to the Christian</w:t>
                    </w:r>
                    <w:r>
                      <w:rPr>
                        <w:rFonts w:ascii="Myriad Pro"/>
                        <w:b/>
                        <w:color w:val="231F20"/>
                        <w:spacing w:val="35"/>
                        <w:w w:val="105"/>
                        <w:sz w:val="19"/>
                      </w:rPr>
                      <w:t xml:space="preserve"> </w:t>
                    </w:r>
                    <w:r>
                      <w:rPr>
                        <w:rFonts w:ascii="Myriad Pro"/>
                        <w:b/>
                        <w:color w:val="231F20"/>
                        <w:w w:val="105"/>
                        <w:sz w:val="19"/>
                      </w:rPr>
                      <w:t>faith.</w:t>
                    </w:r>
                  </w:p>
                  <w:p w:rsidR="00817A8B" w:rsidRDefault="007650C7">
                    <w:pPr>
                      <w:spacing w:line="235" w:lineRule="exact"/>
                      <w:rPr>
                        <w:rFonts w:ascii="Myriad Pro"/>
                        <w:b/>
                        <w:sz w:val="19"/>
                      </w:rPr>
                    </w:pPr>
                    <w:r>
                      <w:rPr>
                        <w:rFonts w:ascii="Myriad Pro"/>
                        <w:b/>
                        <w:color w:val="231F20"/>
                        <w:w w:val="105"/>
                        <w:sz w:val="19"/>
                      </w:rPr>
                      <w:t>To encourage self-respect and personal development.</w:t>
                    </w:r>
                  </w:p>
                  <w:p w:rsidR="00817A8B" w:rsidRDefault="007650C7">
                    <w:pPr>
                      <w:spacing w:before="4"/>
                      <w:rPr>
                        <w:rFonts w:ascii="Myriad Pro"/>
                        <w:b/>
                        <w:sz w:val="19"/>
                      </w:rPr>
                    </w:pPr>
                    <w:r>
                      <w:rPr>
                        <w:rFonts w:ascii="Myriad Pro"/>
                        <w:b/>
                        <w:color w:val="231F20"/>
                        <w:w w:val="105"/>
                        <w:sz w:val="19"/>
                      </w:rPr>
                      <w:t>To nurture loving concern for other people and the whole world.</w:t>
                    </w:r>
                  </w:p>
                </w:txbxContent>
              </v:textbox>
            </v:shape>
            <v:shape id="_x0000_s1534" type="#_x0000_t202" style="position:absolute;left:1247;top:1663;width:142;height:424" filled="f" stroked="f">
              <v:textbox inset="0,0,0,0">
                <w:txbxContent>
                  <w:p w:rsidR="00817A8B" w:rsidRDefault="007650C7">
                    <w:pPr>
                      <w:spacing w:before="2"/>
                      <w:rPr>
                        <w:rFonts w:ascii="Myriad Pro" w:hAnsi="Myriad Pro"/>
                        <w:b/>
                        <w:sz w:val="34"/>
                      </w:rPr>
                    </w:pPr>
                    <w:r>
                      <w:rPr>
                        <w:rFonts w:ascii="Myriad Pro" w:hAnsi="Myriad Pro"/>
                        <w:b/>
                        <w:color w:val="231F20"/>
                        <w:w w:val="105"/>
                        <w:sz w:val="34"/>
                      </w:rPr>
                      <w:t>•</w:t>
                    </w:r>
                  </w:p>
                </w:txbxContent>
              </v:textbox>
            </v:shape>
            <v:shape id="_x0000_s1533" type="#_x0000_t202" style="position:absolute;left:1247;top:1423;width:142;height:424" filled="f" stroked="f">
              <v:textbox inset="0,0,0,0">
                <w:txbxContent>
                  <w:p w:rsidR="00817A8B" w:rsidRDefault="007650C7">
                    <w:pPr>
                      <w:spacing w:before="2"/>
                      <w:rPr>
                        <w:rFonts w:ascii="Myriad Pro" w:hAnsi="Myriad Pro"/>
                        <w:b/>
                        <w:sz w:val="34"/>
                      </w:rPr>
                    </w:pPr>
                    <w:r>
                      <w:rPr>
                        <w:rFonts w:ascii="Myriad Pro" w:hAnsi="Myriad Pro"/>
                        <w:b/>
                        <w:color w:val="231F20"/>
                        <w:w w:val="105"/>
                        <w:sz w:val="34"/>
                      </w:rPr>
                      <w:t>•</w:t>
                    </w:r>
                  </w:p>
                </w:txbxContent>
              </v:textbox>
            </v:shape>
            <v:shape id="_x0000_s1532" type="#_x0000_t202" style="position:absolute;left:1247;top:1183;width:142;height:424" filled="f" stroked="f">
              <v:textbox inset="0,0,0,0">
                <w:txbxContent>
                  <w:p w:rsidR="00817A8B" w:rsidRDefault="007650C7">
                    <w:pPr>
                      <w:spacing w:before="2"/>
                      <w:rPr>
                        <w:rFonts w:ascii="Myriad Pro" w:hAnsi="Myriad Pro"/>
                        <w:b/>
                        <w:sz w:val="34"/>
                      </w:rPr>
                    </w:pPr>
                    <w:r>
                      <w:rPr>
                        <w:rFonts w:ascii="Myriad Pro" w:hAnsi="Myriad Pro"/>
                        <w:b/>
                        <w:color w:val="231F20"/>
                        <w:w w:val="105"/>
                        <w:sz w:val="34"/>
                      </w:rPr>
                      <w:t>•</w:t>
                    </w:r>
                  </w:p>
                </w:txbxContent>
              </v:textbox>
            </v:shape>
            <v:shape id="_x0000_s1531" type="#_x0000_t202" style="position:absolute;left:1247;top:943;width:142;height:424" filled="f" stroked="f">
              <v:textbox inset="0,0,0,0">
                <w:txbxContent>
                  <w:p w:rsidR="00817A8B" w:rsidRDefault="007650C7">
                    <w:pPr>
                      <w:spacing w:before="2"/>
                      <w:rPr>
                        <w:rFonts w:ascii="Myriad Pro" w:hAnsi="Myriad Pro"/>
                        <w:b/>
                        <w:sz w:val="34"/>
                      </w:rPr>
                    </w:pPr>
                    <w:r>
                      <w:rPr>
                        <w:rFonts w:ascii="Myriad Pro" w:hAnsi="Myriad Pro"/>
                        <w:b/>
                        <w:color w:val="231F20"/>
                        <w:w w:val="105"/>
                        <w:sz w:val="34"/>
                      </w:rPr>
                      <w:t>•</w:t>
                    </w:r>
                  </w:p>
                </w:txbxContent>
              </v:textbox>
            </v:shape>
            <v:shape id="_x0000_s1530" type="#_x0000_t202" style="position:absolute;left:1247;top:463;width:142;height:424" filled="f" stroked="f">
              <v:textbox inset="0,0,0,0">
                <w:txbxContent>
                  <w:p w:rsidR="00817A8B" w:rsidRDefault="007650C7">
                    <w:pPr>
                      <w:spacing w:before="2"/>
                      <w:rPr>
                        <w:rFonts w:ascii="Myriad Pro" w:hAnsi="Myriad Pro"/>
                        <w:b/>
                        <w:sz w:val="34"/>
                      </w:rPr>
                    </w:pPr>
                    <w:r>
                      <w:rPr>
                        <w:rFonts w:ascii="Myriad Pro" w:hAnsi="Myriad Pro"/>
                        <w:b/>
                        <w:color w:val="231F20"/>
                        <w:w w:val="105"/>
                        <w:sz w:val="34"/>
                      </w:rPr>
                      <w:t>•</w:t>
                    </w:r>
                  </w:p>
                </w:txbxContent>
              </v:textbox>
            </v:shape>
            <v:shape id="_x0000_s1529" type="#_x0000_t202" style="position:absolute;left:1247;top:354;width:3541;height:236" filled="f" stroked="f">
              <v:textbox inset="0,0,0,0">
                <w:txbxContent>
                  <w:p w:rsidR="00817A8B" w:rsidRDefault="007650C7">
                    <w:pPr>
                      <w:rPr>
                        <w:rFonts w:ascii="Myriad Pro"/>
                        <w:b/>
                        <w:sz w:val="19"/>
                      </w:rPr>
                    </w:pPr>
                    <w:r>
                      <w:rPr>
                        <w:rFonts w:ascii="Myriad Pro"/>
                        <w:b/>
                        <w:color w:val="231F20"/>
                        <w:w w:val="105"/>
                        <w:sz w:val="19"/>
                      </w:rPr>
                      <w:t>The aims of the Pilots organisation are:</w:t>
                    </w:r>
                  </w:p>
                </w:txbxContent>
              </v:textbox>
            </v:shape>
            <w10:wrap type="topAndBottom" anchorx="page"/>
          </v:group>
        </w:pict>
      </w:r>
    </w:p>
    <w:p w:rsidR="00817A8B" w:rsidRDefault="00817A8B">
      <w:pPr>
        <w:pStyle w:val="BodyText"/>
        <w:spacing w:before="10"/>
        <w:rPr>
          <w:b/>
          <w:sz w:val="11"/>
        </w:rPr>
      </w:pPr>
    </w:p>
    <w:p w:rsidR="00817A8B" w:rsidRDefault="00817A8B">
      <w:pPr>
        <w:rPr>
          <w:sz w:val="11"/>
        </w:rPr>
        <w:sectPr w:rsidR="00817A8B">
          <w:pgSz w:w="11910" w:h="16840"/>
          <w:pgMar w:top="1020" w:right="0" w:bottom="780" w:left="0" w:header="0" w:footer="590" w:gutter="0"/>
          <w:cols w:space="720"/>
        </w:sectPr>
      </w:pPr>
    </w:p>
    <w:p w:rsidR="00817A8B" w:rsidRDefault="007650C7">
      <w:pPr>
        <w:pStyle w:val="Heading6"/>
        <w:numPr>
          <w:ilvl w:val="2"/>
          <w:numId w:val="86"/>
        </w:numPr>
        <w:tabs>
          <w:tab w:val="left" w:pos="1701"/>
        </w:tabs>
        <w:spacing w:before="113" w:line="290" w:lineRule="exact"/>
        <w:jc w:val="both"/>
      </w:pPr>
      <w:r>
        <w:rPr>
          <w:color w:val="231F20"/>
          <w:w w:val="110"/>
        </w:rPr>
        <w:t>Good</w:t>
      </w:r>
      <w:r>
        <w:rPr>
          <w:color w:val="231F20"/>
          <w:spacing w:val="-9"/>
          <w:w w:val="110"/>
        </w:rPr>
        <w:t xml:space="preserve"> </w:t>
      </w:r>
      <w:r>
        <w:rPr>
          <w:color w:val="231F20"/>
          <w:w w:val="110"/>
        </w:rPr>
        <w:t>news</w:t>
      </w:r>
      <w:r>
        <w:rPr>
          <w:color w:val="231F20"/>
          <w:spacing w:val="-8"/>
          <w:w w:val="110"/>
        </w:rPr>
        <w:t xml:space="preserve"> </w:t>
      </w:r>
      <w:r>
        <w:rPr>
          <w:color w:val="231F20"/>
          <w:w w:val="110"/>
        </w:rPr>
        <w:t>from</w:t>
      </w:r>
      <w:r>
        <w:rPr>
          <w:color w:val="231F20"/>
          <w:spacing w:val="-8"/>
          <w:w w:val="110"/>
        </w:rPr>
        <w:t xml:space="preserve"> </w:t>
      </w:r>
      <w:r>
        <w:rPr>
          <w:color w:val="231F20"/>
          <w:w w:val="110"/>
        </w:rPr>
        <w:t>the</w:t>
      </w:r>
      <w:r>
        <w:rPr>
          <w:color w:val="231F20"/>
          <w:spacing w:val="-8"/>
          <w:w w:val="110"/>
        </w:rPr>
        <w:t xml:space="preserve"> </w:t>
      </w:r>
      <w:r>
        <w:rPr>
          <w:color w:val="231F20"/>
          <w:w w:val="110"/>
        </w:rPr>
        <w:t>last</w:t>
      </w:r>
      <w:r>
        <w:rPr>
          <w:color w:val="231F20"/>
          <w:spacing w:val="-8"/>
          <w:w w:val="110"/>
        </w:rPr>
        <w:t xml:space="preserve"> </w:t>
      </w:r>
      <w:r>
        <w:rPr>
          <w:color w:val="231F20"/>
          <w:w w:val="110"/>
        </w:rPr>
        <w:t>two</w:t>
      </w:r>
      <w:r>
        <w:rPr>
          <w:color w:val="231F20"/>
          <w:spacing w:val="-8"/>
          <w:w w:val="110"/>
        </w:rPr>
        <w:t xml:space="preserve"> </w:t>
      </w:r>
      <w:r>
        <w:rPr>
          <w:color w:val="231F20"/>
          <w:w w:val="110"/>
        </w:rPr>
        <w:t>years</w:t>
      </w:r>
    </w:p>
    <w:p w:rsidR="00817A8B" w:rsidRDefault="007650C7">
      <w:pPr>
        <w:pStyle w:val="ListParagraph"/>
        <w:numPr>
          <w:ilvl w:val="3"/>
          <w:numId w:val="86"/>
        </w:numPr>
        <w:tabs>
          <w:tab w:val="left" w:pos="1700"/>
          <w:tab w:val="left" w:pos="1701"/>
          <w:tab w:val="left" w:pos="1968"/>
        </w:tabs>
        <w:spacing w:line="247" w:lineRule="auto"/>
        <w:ind w:firstLine="0"/>
        <w:jc w:val="right"/>
        <w:rPr>
          <w:sz w:val="19"/>
        </w:rPr>
      </w:pPr>
      <w:r>
        <w:rPr>
          <w:color w:val="231F20"/>
          <w:w w:val="105"/>
          <w:sz w:val="19"/>
        </w:rPr>
        <w:t>“V&amp;N</w:t>
      </w:r>
      <w:r>
        <w:rPr>
          <w:color w:val="231F20"/>
          <w:spacing w:val="-13"/>
          <w:w w:val="105"/>
          <w:sz w:val="19"/>
        </w:rPr>
        <w:t xml:space="preserve"> </w:t>
      </w:r>
      <w:r>
        <w:rPr>
          <w:color w:val="231F20"/>
          <w:w w:val="105"/>
          <w:sz w:val="19"/>
        </w:rPr>
        <w:t>Reloaded”</w:t>
      </w:r>
      <w:r>
        <w:rPr>
          <w:color w:val="231F20"/>
          <w:spacing w:val="-12"/>
          <w:w w:val="105"/>
          <w:sz w:val="19"/>
        </w:rPr>
        <w:t xml:space="preserve"> </w:t>
      </w:r>
      <w:r>
        <w:rPr>
          <w:color w:val="231F20"/>
          <w:spacing w:val="-3"/>
          <w:w w:val="105"/>
          <w:sz w:val="19"/>
        </w:rPr>
        <w:t>(2004)</w:t>
      </w:r>
      <w:r>
        <w:rPr>
          <w:color w:val="231F20"/>
          <w:spacing w:val="-12"/>
          <w:w w:val="105"/>
          <w:sz w:val="19"/>
        </w:rPr>
        <w:t xml:space="preserve"> </w:t>
      </w:r>
      <w:r>
        <w:rPr>
          <w:color w:val="231F20"/>
          <w:w w:val="105"/>
          <w:sz w:val="19"/>
        </w:rPr>
        <w:t>followed,</w:t>
      </w:r>
      <w:r>
        <w:rPr>
          <w:color w:val="231F20"/>
          <w:spacing w:val="-12"/>
          <w:w w:val="105"/>
          <w:sz w:val="19"/>
        </w:rPr>
        <w:t xml:space="preserve"> </w:t>
      </w:r>
      <w:r>
        <w:rPr>
          <w:color w:val="231F20"/>
          <w:w w:val="105"/>
          <w:sz w:val="19"/>
        </w:rPr>
        <w:t>one</w:t>
      </w:r>
      <w:r>
        <w:rPr>
          <w:color w:val="231F20"/>
          <w:spacing w:val="-12"/>
          <w:w w:val="105"/>
          <w:sz w:val="19"/>
        </w:rPr>
        <w:t xml:space="preserve"> </w:t>
      </w:r>
      <w:r>
        <w:rPr>
          <w:color w:val="231F20"/>
          <w:w w:val="105"/>
          <w:sz w:val="19"/>
        </w:rPr>
        <w:t>year</w:t>
      </w:r>
      <w:r>
        <w:rPr>
          <w:color w:val="231F20"/>
          <w:spacing w:val="-12"/>
          <w:w w:val="105"/>
          <w:sz w:val="19"/>
        </w:rPr>
        <w:t xml:space="preserve"> </w:t>
      </w:r>
      <w:r>
        <w:rPr>
          <w:color w:val="231F20"/>
          <w:spacing w:val="-4"/>
          <w:w w:val="105"/>
          <w:sz w:val="19"/>
        </w:rPr>
        <w:t>later,</w:t>
      </w:r>
      <w:r>
        <w:rPr>
          <w:color w:val="231F20"/>
          <w:w w:val="86"/>
          <w:sz w:val="19"/>
        </w:rPr>
        <w:t xml:space="preserve"> </w:t>
      </w:r>
      <w:r>
        <w:rPr>
          <w:color w:val="231F20"/>
          <w:w w:val="105"/>
          <w:sz w:val="19"/>
        </w:rPr>
        <w:t xml:space="preserve">by “V&amp;N </w:t>
      </w:r>
      <w:r>
        <w:rPr>
          <w:color w:val="231F20"/>
          <w:spacing w:val="-3"/>
          <w:w w:val="105"/>
          <w:sz w:val="19"/>
        </w:rPr>
        <w:t xml:space="preserve">WotEva” (2005) </w:t>
      </w:r>
      <w:r>
        <w:rPr>
          <w:color w:val="231F20"/>
          <w:w w:val="105"/>
          <w:sz w:val="19"/>
        </w:rPr>
        <w:t xml:space="preserve">are two of the </w:t>
      </w:r>
      <w:r>
        <w:rPr>
          <w:color w:val="231F20"/>
          <w:spacing w:val="-3"/>
          <w:w w:val="105"/>
          <w:sz w:val="19"/>
        </w:rPr>
        <w:t xml:space="preserve">ways </w:t>
      </w:r>
      <w:r>
        <w:rPr>
          <w:color w:val="231F20"/>
          <w:w w:val="105"/>
          <w:sz w:val="19"/>
        </w:rPr>
        <w:t>in</w:t>
      </w:r>
      <w:r>
        <w:rPr>
          <w:color w:val="231F20"/>
          <w:spacing w:val="-9"/>
          <w:w w:val="105"/>
          <w:sz w:val="19"/>
        </w:rPr>
        <w:t xml:space="preserve"> </w:t>
      </w:r>
      <w:r>
        <w:rPr>
          <w:color w:val="231F20"/>
          <w:w w:val="105"/>
          <w:sz w:val="19"/>
        </w:rPr>
        <w:t>the</w:t>
      </w:r>
      <w:r>
        <w:rPr>
          <w:color w:val="231F20"/>
          <w:spacing w:val="-2"/>
          <w:w w:val="105"/>
          <w:sz w:val="19"/>
        </w:rPr>
        <w:t xml:space="preserve"> </w:t>
      </w:r>
      <w:r>
        <w:rPr>
          <w:color w:val="231F20"/>
          <w:w w:val="105"/>
          <w:sz w:val="19"/>
        </w:rPr>
        <w:t>past</w:t>
      </w:r>
      <w:r>
        <w:rPr>
          <w:color w:val="231F20"/>
          <w:w w:val="102"/>
          <w:sz w:val="19"/>
        </w:rPr>
        <w:t xml:space="preserve"> </w:t>
      </w:r>
      <w:r>
        <w:rPr>
          <w:color w:val="231F20"/>
          <w:w w:val="105"/>
          <w:sz w:val="19"/>
        </w:rPr>
        <w:t xml:space="preserve">two years that Pilots has  worked </w:t>
      </w:r>
      <w:r>
        <w:rPr>
          <w:color w:val="231F20"/>
          <w:spacing w:val="8"/>
          <w:w w:val="105"/>
          <w:sz w:val="19"/>
        </w:rPr>
        <w:t xml:space="preserve"> </w:t>
      </w:r>
      <w:r>
        <w:rPr>
          <w:color w:val="231F20"/>
          <w:spacing w:val="-3"/>
          <w:w w:val="105"/>
          <w:sz w:val="19"/>
        </w:rPr>
        <w:t xml:space="preserve">towards </w:t>
      </w:r>
      <w:r>
        <w:rPr>
          <w:color w:val="231F20"/>
          <w:spacing w:val="12"/>
          <w:w w:val="105"/>
          <w:sz w:val="19"/>
        </w:rPr>
        <w:t xml:space="preserve"> </w:t>
      </w:r>
      <w:r>
        <w:rPr>
          <w:color w:val="231F20"/>
          <w:w w:val="105"/>
          <w:sz w:val="19"/>
        </w:rPr>
        <w:t>achieving</w:t>
      </w:r>
      <w:r>
        <w:rPr>
          <w:color w:val="231F20"/>
          <w:w w:val="123"/>
          <w:sz w:val="19"/>
        </w:rPr>
        <w:t xml:space="preserve"> </w:t>
      </w:r>
      <w:r>
        <w:rPr>
          <w:color w:val="231F20"/>
          <w:w w:val="105"/>
          <w:sz w:val="19"/>
        </w:rPr>
        <w:t>it’s</w:t>
      </w:r>
      <w:r>
        <w:rPr>
          <w:color w:val="231F20"/>
          <w:spacing w:val="42"/>
          <w:w w:val="105"/>
          <w:sz w:val="19"/>
        </w:rPr>
        <w:t xml:space="preserve"> </w:t>
      </w:r>
      <w:r>
        <w:rPr>
          <w:color w:val="231F20"/>
          <w:w w:val="105"/>
          <w:sz w:val="19"/>
        </w:rPr>
        <w:t>aims.</w:t>
      </w:r>
      <w:r>
        <w:rPr>
          <w:color w:val="231F20"/>
          <w:w w:val="105"/>
          <w:sz w:val="19"/>
        </w:rPr>
        <w:tab/>
      </w:r>
      <w:r>
        <w:rPr>
          <w:color w:val="231F20"/>
          <w:spacing w:val="-3"/>
          <w:w w:val="105"/>
          <w:sz w:val="19"/>
        </w:rPr>
        <w:t xml:space="preserve">V&amp;N </w:t>
      </w:r>
      <w:r>
        <w:rPr>
          <w:color w:val="231F20"/>
          <w:w w:val="105"/>
          <w:sz w:val="19"/>
        </w:rPr>
        <w:t xml:space="preserve">Reloaded </w:t>
      </w:r>
      <w:r>
        <w:rPr>
          <w:color w:val="231F20"/>
          <w:spacing w:val="-3"/>
          <w:w w:val="105"/>
          <w:sz w:val="19"/>
        </w:rPr>
        <w:t>gave Voyagers</w:t>
      </w:r>
      <w:r>
        <w:rPr>
          <w:color w:val="231F20"/>
          <w:spacing w:val="-4"/>
          <w:w w:val="105"/>
          <w:sz w:val="19"/>
        </w:rPr>
        <w:t xml:space="preserve"> </w:t>
      </w:r>
      <w:r>
        <w:rPr>
          <w:color w:val="231F20"/>
          <w:spacing w:val="-11"/>
          <w:w w:val="105"/>
          <w:sz w:val="19"/>
        </w:rPr>
        <w:t>(11-14)</w:t>
      </w:r>
      <w:r>
        <w:rPr>
          <w:color w:val="231F20"/>
          <w:spacing w:val="-6"/>
          <w:w w:val="105"/>
          <w:sz w:val="19"/>
        </w:rPr>
        <w:t xml:space="preserve"> </w:t>
      </w:r>
      <w:r>
        <w:rPr>
          <w:color w:val="231F20"/>
          <w:w w:val="105"/>
          <w:sz w:val="19"/>
        </w:rPr>
        <w:t>and</w:t>
      </w:r>
      <w:r>
        <w:rPr>
          <w:color w:val="231F20"/>
          <w:w w:val="111"/>
          <w:sz w:val="19"/>
        </w:rPr>
        <w:t xml:space="preserve"> </w:t>
      </w:r>
      <w:r>
        <w:rPr>
          <w:color w:val="231F20"/>
          <w:w w:val="105"/>
          <w:sz w:val="19"/>
        </w:rPr>
        <w:t xml:space="preserve">Navigators </w:t>
      </w:r>
      <w:r>
        <w:rPr>
          <w:color w:val="231F20"/>
          <w:spacing w:val="-9"/>
          <w:w w:val="105"/>
          <w:sz w:val="19"/>
        </w:rPr>
        <w:t xml:space="preserve">(15-18) </w:t>
      </w:r>
      <w:r>
        <w:rPr>
          <w:color w:val="231F20"/>
          <w:w w:val="105"/>
          <w:sz w:val="19"/>
        </w:rPr>
        <w:t xml:space="preserve">the opportunity to </w:t>
      </w:r>
      <w:r>
        <w:rPr>
          <w:color w:val="231F20"/>
          <w:spacing w:val="-3"/>
          <w:w w:val="105"/>
          <w:sz w:val="19"/>
        </w:rPr>
        <w:t>have</w:t>
      </w:r>
      <w:r>
        <w:rPr>
          <w:color w:val="231F20"/>
          <w:spacing w:val="28"/>
          <w:w w:val="105"/>
          <w:sz w:val="19"/>
        </w:rPr>
        <w:t xml:space="preserve"> </w:t>
      </w:r>
      <w:r>
        <w:rPr>
          <w:color w:val="231F20"/>
          <w:w w:val="105"/>
          <w:sz w:val="19"/>
        </w:rPr>
        <w:t>their</w:t>
      </w:r>
      <w:r>
        <w:rPr>
          <w:color w:val="231F20"/>
          <w:spacing w:val="8"/>
          <w:w w:val="105"/>
          <w:sz w:val="19"/>
        </w:rPr>
        <w:t xml:space="preserve"> </w:t>
      </w:r>
      <w:r>
        <w:rPr>
          <w:color w:val="231F20"/>
          <w:w w:val="105"/>
          <w:sz w:val="19"/>
        </w:rPr>
        <w:t>say</w:t>
      </w:r>
      <w:r>
        <w:rPr>
          <w:color w:val="231F20"/>
          <w:w w:val="108"/>
          <w:sz w:val="19"/>
        </w:rPr>
        <w:t xml:space="preserve"> </w:t>
      </w:r>
      <w:r>
        <w:rPr>
          <w:color w:val="231F20"/>
          <w:w w:val="105"/>
          <w:sz w:val="19"/>
        </w:rPr>
        <w:t>about</w:t>
      </w:r>
      <w:r>
        <w:rPr>
          <w:color w:val="231F20"/>
          <w:spacing w:val="-10"/>
          <w:w w:val="105"/>
          <w:sz w:val="19"/>
        </w:rPr>
        <w:t xml:space="preserve"> </w:t>
      </w:r>
      <w:r>
        <w:rPr>
          <w:color w:val="231F20"/>
          <w:w w:val="105"/>
          <w:sz w:val="19"/>
        </w:rPr>
        <w:t>the</w:t>
      </w:r>
      <w:r>
        <w:rPr>
          <w:color w:val="231F20"/>
          <w:spacing w:val="-9"/>
          <w:w w:val="105"/>
          <w:sz w:val="19"/>
        </w:rPr>
        <w:t xml:space="preserve"> </w:t>
      </w:r>
      <w:r>
        <w:rPr>
          <w:color w:val="231F20"/>
          <w:w w:val="105"/>
          <w:sz w:val="19"/>
        </w:rPr>
        <w:t>Pilots</w:t>
      </w:r>
      <w:r>
        <w:rPr>
          <w:color w:val="231F20"/>
          <w:spacing w:val="-10"/>
          <w:w w:val="105"/>
          <w:sz w:val="19"/>
        </w:rPr>
        <w:t xml:space="preserve"> </w:t>
      </w:r>
      <w:r>
        <w:rPr>
          <w:color w:val="231F20"/>
          <w:w w:val="105"/>
          <w:sz w:val="19"/>
        </w:rPr>
        <w:t>programme</w:t>
      </w:r>
      <w:r>
        <w:rPr>
          <w:color w:val="231F20"/>
          <w:spacing w:val="-9"/>
          <w:w w:val="105"/>
          <w:sz w:val="19"/>
        </w:rPr>
        <w:t xml:space="preserve"> </w:t>
      </w:r>
      <w:r>
        <w:rPr>
          <w:color w:val="231F20"/>
          <w:w w:val="105"/>
          <w:sz w:val="19"/>
        </w:rPr>
        <w:t>as</w:t>
      </w:r>
      <w:r>
        <w:rPr>
          <w:color w:val="231F20"/>
          <w:spacing w:val="-9"/>
          <w:w w:val="105"/>
          <w:sz w:val="19"/>
        </w:rPr>
        <w:t xml:space="preserve"> </w:t>
      </w:r>
      <w:r>
        <w:rPr>
          <w:color w:val="231F20"/>
          <w:w w:val="105"/>
          <w:sz w:val="19"/>
        </w:rPr>
        <w:t>well</w:t>
      </w:r>
      <w:r>
        <w:rPr>
          <w:color w:val="231F20"/>
          <w:spacing w:val="-10"/>
          <w:w w:val="105"/>
          <w:sz w:val="19"/>
        </w:rPr>
        <w:t xml:space="preserve"> </w:t>
      </w:r>
      <w:r>
        <w:rPr>
          <w:color w:val="231F20"/>
          <w:w w:val="105"/>
          <w:sz w:val="19"/>
        </w:rPr>
        <w:t>as</w:t>
      </w:r>
      <w:r>
        <w:rPr>
          <w:color w:val="231F20"/>
          <w:spacing w:val="-9"/>
          <w:w w:val="105"/>
          <w:sz w:val="19"/>
        </w:rPr>
        <w:t xml:space="preserve"> </w:t>
      </w:r>
      <w:r>
        <w:rPr>
          <w:color w:val="231F20"/>
          <w:w w:val="105"/>
          <w:sz w:val="19"/>
        </w:rPr>
        <w:t>a</w:t>
      </w:r>
      <w:r>
        <w:rPr>
          <w:color w:val="231F20"/>
          <w:spacing w:val="-10"/>
          <w:w w:val="105"/>
          <w:sz w:val="19"/>
        </w:rPr>
        <w:t xml:space="preserve"> </w:t>
      </w:r>
      <w:r>
        <w:rPr>
          <w:color w:val="231F20"/>
          <w:w w:val="105"/>
          <w:sz w:val="19"/>
        </w:rPr>
        <w:t>lot</w:t>
      </w:r>
      <w:r>
        <w:rPr>
          <w:color w:val="231F20"/>
          <w:spacing w:val="-9"/>
          <w:w w:val="105"/>
          <w:sz w:val="19"/>
        </w:rPr>
        <w:t xml:space="preserve"> </w:t>
      </w:r>
      <w:r>
        <w:rPr>
          <w:color w:val="231F20"/>
          <w:w w:val="105"/>
          <w:sz w:val="19"/>
        </w:rPr>
        <w:t>of</w:t>
      </w:r>
      <w:r>
        <w:rPr>
          <w:color w:val="231F20"/>
          <w:spacing w:val="-9"/>
          <w:w w:val="105"/>
          <w:sz w:val="19"/>
        </w:rPr>
        <w:t xml:space="preserve"> </w:t>
      </w:r>
      <w:r>
        <w:rPr>
          <w:color w:val="231F20"/>
          <w:w w:val="105"/>
          <w:sz w:val="19"/>
        </w:rPr>
        <w:t>fun.</w:t>
      </w:r>
      <w:r>
        <w:rPr>
          <w:color w:val="231F20"/>
          <w:spacing w:val="28"/>
          <w:w w:val="105"/>
          <w:sz w:val="19"/>
        </w:rPr>
        <w:t xml:space="preserve"> </w:t>
      </w:r>
      <w:r>
        <w:rPr>
          <w:color w:val="231F20"/>
          <w:w w:val="105"/>
          <w:sz w:val="19"/>
        </w:rPr>
        <w:t>Some</w:t>
      </w:r>
      <w:r>
        <w:rPr>
          <w:color w:val="231F20"/>
          <w:w w:val="104"/>
          <w:sz w:val="19"/>
        </w:rPr>
        <w:t xml:space="preserve"> </w:t>
      </w:r>
      <w:r>
        <w:rPr>
          <w:color w:val="231F20"/>
          <w:w w:val="105"/>
          <w:sz w:val="19"/>
        </w:rPr>
        <w:t>of the comments they made about the</w:t>
      </w:r>
      <w:r>
        <w:rPr>
          <w:color w:val="231F20"/>
          <w:spacing w:val="2"/>
          <w:w w:val="105"/>
          <w:sz w:val="19"/>
        </w:rPr>
        <w:t xml:space="preserve"> </w:t>
      </w:r>
      <w:r>
        <w:rPr>
          <w:color w:val="231F20"/>
          <w:w w:val="105"/>
          <w:sz w:val="19"/>
        </w:rPr>
        <w:t>events</w:t>
      </w:r>
      <w:r>
        <w:rPr>
          <w:color w:val="231F20"/>
          <w:spacing w:val="1"/>
          <w:w w:val="105"/>
          <w:sz w:val="19"/>
        </w:rPr>
        <w:t xml:space="preserve"> </w:t>
      </w:r>
      <w:r>
        <w:rPr>
          <w:color w:val="231F20"/>
          <w:w w:val="105"/>
          <w:sz w:val="19"/>
        </w:rPr>
        <w:t>included:</w:t>
      </w:r>
      <w:r>
        <w:rPr>
          <w:color w:val="231F20"/>
          <w:w w:val="80"/>
          <w:sz w:val="19"/>
        </w:rPr>
        <w:t xml:space="preserve"> </w:t>
      </w:r>
      <w:r>
        <w:rPr>
          <w:color w:val="231F20"/>
          <w:w w:val="105"/>
          <w:sz w:val="19"/>
        </w:rPr>
        <w:t>‘V&amp;N</w:t>
      </w:r>
      <w:r>
        <w:rPr>
          <w:color w:val="231F20"/>
          <w:spacing w:val="16"/>
          <w:w w:val="105"/>
          <w:sz w:val="19"/>
        </w:rPr>
        <w:t xml:space="preserve"> </w:t>
      </w:r>
      <w:r>
        <w:rPr>
          <w:color w:val="231F20"/>
          <w:w w:val="105"/>
          <w:sz w:val="19"/>
        </w:rPr>
        <w:t>was</w:t>
      </w:r>
      <w:r>
        <w:rPr>
          <w:color w:val="231F20"/>
          <w:spacing w:val="17"/>
          <w:w w:val="105"/>
          <w:sz w:val="19"/>
        </w:rPr>
        <w:t xml:space="preserve"> </w:t>
      </w:r>
      <w:r>
        <w:rPr>
          <w:color w:val="231F20"/>
          <w:w w:val="105"/>
          <w:sz w:val="19"/>
        </w:rPr>
        <w:t>excellent.</w:t>
      </w:r>
      <w:r>
        <w:rPr>
          <w:color w:val="231F20"/>
          <w:spacing w:val="16"/>
          <w:w w:val="105"/>
          <w:sz w:val="19"/>
        </w:rPr>
        <w:t xml:space="preserve"> </w:t>
      </w:r>
      <w:r>
        <w:rPr>
          <w:color w:val="231F20"/>
          <w:w w:val="105"/>
          <w:sz w:val="19"/>
        </w:rPr>
        <w:t>I</w:t>
      </w:r>
      <w:r>
        <w:rPr>
          <w:color w:val="231F20"/>
          <w:spacing w:val="17"/>
          <w:w w:val="105"/>
          <w:sz w:val="19"/>
        </w:rPr>
        <w:t xml:space="preserve"> </w:t>
      </w:r>
      <w:r>
        <w:rPr>
          <w:color w:val="231F20"/>
          <w:w w:val="105"/>
          <w:sz w:val="19"/>
        </w:rPr>
        <w:t>got</w:t>
      </w:r>
      <w:r>
        <w:rPr>
          <w:color w:val="231F20"/>
          <w:spacing w:val="17"/>
          <w:w w:val="105"/>
          <w:sz w:val="19"/>
        </w:rPr>
        <w:t xml:space="preserve"> </w:t>
      </w:r>
      <w:r>
        <w:rPr>
          <w:color w:val="231F20"/>
          <w:w w:val="105"/>
          <w:sz w:val="19"/>
        </w:rPr>
        <w:t>to</w:t>
      </w:r>
      <w:r>
        <w:rPr>
          <w:color w:val="231F20"/>
          <w:spacing w:val="16"/>
          <w:w w:val="105"/>
          <w:sz w:val="19"/>
        </w:rPr>
        <w:t xml:space="preserve"> </w:t>
      </w:r>
      <w:r>
        <w:rPr>
          <w:color w:val="231F20"/>
          <w:w w:val="105"/>
          <w:sz w:val="19"/>
        </w:rPr>
        <w:t>meet</w:t>
      </w:r>
      <w:r>
        <w:rPr>
          <w:color w:val="231F20"/>
          <w:spacing w:val="17"/>
          <w:w w:val="105"/>
          <w:sz w:val="19"/>
        </w:rPr>
        <w:t xml:space="preserve"> </w:t>
      </w:r>
      <w:r>
        <w:rPr>
          <w:color w:val="231F20"/>
          <w:w w:val="105"/>
          <w:sz w:val="19"/>
        </w:rPr>
        <w:t>new</w:t>
      </w:r>
      <w:r>
        <w:rPr>
          <w:color w:val="231F20"/>
          <w:spacing w:val="17"/>
          <w:w w:val="105"/>
          <w:sz w:val="19"/>
        </w:rPr>
        <w:t xml:space="preserve"> </w:t>
      </w:r>
      <w:r>
        <w:rPr>
          <w:color w:val="231F20"/>
          <w:w w:val="105"/>
          <w:sz w:val="19"/>
        </w:rPr>
        <w:t>people</w:t>
      </w:r>
      <w:r>
        <w:rPr>
          <w:color w:val="231F20"/>
          <w:spacing w:val="16"/>
          <w:w w:val="105"/>
          <w:sz w:val="19"/>
        </w:rPr>
        <w:t xml:space="preserve"> </w:t>
      </w:r>
      <w:r>
        <w:rPr>
          <w:color w:val="231F20"/>
          <w:w w:val="105"/>
          <w:sz w:val="19"/>
        </w:rPr>
        <w:t>from</w:t>
      </w:r>
    </w:p>
    <w:p w:rsidR="00817A8B" w:rsidRDefault="007650C7">
      <w:pPr>
        <w:pStyle w:val="BodyText"/>
        <w:spacing w:before="6"/>
        <w:ind w:left="1247"/>
        <w:jc w:val="both"/>
      </w:pPr>
      <w:r>
        <w:rPr>
          <w:color w:val="231F20"/>
          <w:w w:val="105"/>
        </w:rPr>
        <w:t>around the</w:t>
      </w:r>
      <w:r>
        <w:rPr>
          <w:color w:val="231F20"/>
          <w:spacing w:val="25"/>
          <w:w w:val="105"/>
        </w:rPr>
        <w:t xml:space="preserve"> </w:t>
      </w:r>
      <w:r>
        <w:rPr>
          <w:color w:val="231F20"/>
          <w:w w:val="105"/>
        </w:rPr>
        <w:t>country.’</w:t>
      </w:r>
    </w:p>
    <w:p w:rsidR="00817A8B" w:rsidRDefault="007650C7">
      <w:pPr>
        <w:pStyle w:val="BodyText"/>
        <w:spacing w:before="9" w:line="247" w:lineRule="auto"/>
        <w:ind w:left="1247" w:right="1"/>
        <w:jc w:val="both"/>
      </w:pPr>
      <w:r>
        <w:rPr>
          <w:color w:val="231F20"/>
          <w:w w:val="105"/>
        </w:rPr>
        <w:t>‘I had a great time at V&amp;N. I would really like it to be on again next year and I can’t wait to go again to meet all my</w:t>
      </w:r>
      <w:r>
        <w:rPr>
          <w:color w:val="231F20"/>
          <w:spacing w:val="3"/>
          <w:w w:val="105"/>
        </w:rPr>
        <w:t xml:space="preserve"> </w:t>
      </w:r>
      <w:r>
        <w:rPr>
          <w:color w:val="231F20"/>
          <w:w w:val="105"/>
        </w:rPr>
        <w:t>friends.’</w:t>
      </w:r>
    </w:p>
    <w:p w:rsidR="00817A8B" w:rsidRDefault="007650C7">
      <w:pPr>
        <w:pStyle w:val="BodyText"/>
        <w:spacing w:before="3" w:line="247" w:lineRule="auto"/>
        <w:ind w:left="1247"/>
        <w:jc w:val="both"/>
      </w:pPr>
      <w:r>
        <w:rPr>
          <w:color w:val="231F20"/>
          <w:w w:val="105"/>
        </w:rPr>
        <w:t>‘I loved it, I want to go again to meet all my mates. Thanks to everyone involved.’</w:t>
      </w:r>
    </w:p>
    <w:p w:rsidR="00817A8B" w:rsidRDefault="00817A8B">
      <w:pPr>
        <w:pStyle w:val="BodyText"/>
        <w:spacing w:before="10"/>
      </w:pPr>
    </w:p>
    <w:p w:rsidR="00817A8B" w:rsidRDefault="007650C7">
      <w:pPr>
        <w:pStyle w:val="ListParagraph"/>
        <w:numPr>
          <w:ilvl w:val="3"/>
          <w:numId w:val="86"/>
        </w:numPr>
        <w:tabs>
          <w:tab w:val="left" w:pos="1701"/>
        </w:tabs>
        <w:spacing w:line="249" w:lineRule="auto"/>
        <w:ind w:firstLine="0"/>
        <w:jc w:val="both"/>
        <w:rPr>
          <w:sz w:val="19"/>
        </w:rPr>
      </w:pPr>
      <w:r>
        <w:rPr>
          <w:color w:val="231F20"/>
          <w:w w:val="110"/>
          <w:sz w:val="19"/>
        </w:rPr>
        <w:t xml:space="preserve">“Pilots of the Caribbean” will take place in July </w:t>
      </w:r>
      <w:r>
        <w:rPr>
          <w:color w:val="231F20"/>
          <w:spacing w:val="2"/>
          <w:w w:val="110"/>
          <w:sz w:val="19"/>
        </w:rPr>
        <w:t xml:space="preserve">2006, </w:t>
      </w:r>
      <w:r>
        <w:rPr>
          <w:color w:val="231F20"/>
          <w:w w:val="110"/>
          <w:sz w:val="19"/>
        </w:rPr>
        <w:t xml:space="preserve">another </w:t>
      </w:r>
      <w:r>
        <w:rPr>
          <w:color w:val="231F20"/>
          <w:spacing w:val="3"/>
          <w:w w:val="110"/>
          <w:sz w:val="19"/>
        </w:rPr>
        <w:t xml:space="preserve">opportunity </w:t>
      </w:r>
      <w:r>
        <w:rPr>
          <w:color w:val="231F20"/>
          <w:w w:val="110"/>
          <w:sz w:val="19"/>
        </w:rPr>
        <w:t>for Voyagers and Navigators to get</w:t>
      </w:r>
      <w:r>
        <w:rPr>
          <w:color w:val="231F20"/>
          <w:spacing w:val="-6"/>
          <w:w w:val="110"/>
          <w:sz w:val="19"/>
        </w:rPr>
        <w:t xml:space="preserve"> </w:t>
      </w:r>
      <w:r>
        <w:rPr>
          <w:color w:val="231F20"/>
          <w:w w:val="110"/>
          <w:sz w:val="19"/>
        </w:rPr>
        <w:t>together.</w:t>
      </w:r>
    </w:p>
    <w:p w:rsidR="00817A8B" w:rsidRDefault="00817A8B">
      <w:pPr>
        <w:pStyle w:val="BodyText"/>
        <w:spacing w:before="9"/>
        <w:rPr>
          <w:sz w:val="18"/>
        </w:rPr>
      </w:pPr>
    </w:p>
    <w:p w:rsidR="00817A8B" w:rsidRDefault="007650C7">
      <w:pPr>
        <w:pStyle w:val="Heading6"/>
        <w:numPr>
          <w:ilvl w:val="2"/>
          <w:numId w:val="86"/>
        </w:numPr>
        <w:tabs>
          <w:tab w:val="left" w:pos="1701"/>
        </w:tabs>
        <w:spacing w:line="290" w:lineRule="exact"/>
        <w:jc w:val="both"/>
      </w:pPr>
      <w:r>
        <w:rPr>
          <w:color w:val="231F20"/>
          <w:w w:val="110"/>
        </w:rPr>
        <w:t>Good news</w:t>
      </w:r>
      <w:r>
        <w:rPr>
          <w:color w:val="231F20"/>
          <w:spacing w:val="-16"/>
          <w:w w:val="110"/>
        </w:rPr>
        <w:t xml:space="preserve"> </w:t>
      </w:r>
      <w:r>
        <w:rPr>
          <w:color w:val="231F20"/>
          <w:w w:val="110"/>
        </w:rPr>
        <w:t>now</w:t>
      </w:r>
    </w:p>
    <w:p w:rsidR="00817A8B" w:rsidRDefault="007650C7">
      <w:pPr>
        <w:pStyle w:val="ListParagraph"/>
        <w:numPr>
          <w:ilvl w:val="3"/>
          <w:numId w:val="86"/>
        </w:numPr>
        <w:tabs>
          <w:tab w:val="left" w:pos="1701"/>
        </w:tabs>
        <w:spacing w:line="247" w:lineRule="auto"/>
        <w:ind w:firstLine="0"/>
        <w:jc w:val="both"/>
        <w:rPr>
          <w:sz w:val="19"/>
        </w:rPr>
      </w:pPr>
      <w:r>
        <w:rPr>
          <w:color w:val="231F20"/>
          <w:w w:val="105"/>
          <w:sz w:val="19"/>
        </w:rPr>
        <w:t>Pilots</w:t>
      </w:r>
      <w:r>
        <w:rPr>
          <w:color w:val="231F20"/>
          <w:spacing w:val="-22"/>
          <w:w w:val="105"/>
          <w:sz w:val="19"/>
        </w:rPr>
        <w:t xml:space="preserve"> </w:t>
      </w:r>
      <w:r>
        <w:rPr>
          <w:color w:val="231F20"/>
          <w:w w:val="105"/>
          <w:sz w:val="19"/>
        </w:rPr>
        <w:t>is</w:t>
      </w:r>
      <w:r>
        <w:rPr>
          <w:color w:val="231F20"/>
          <w:spacing w:val="-22"/>
          <w:w w:val="105"/>
          <w:sz w:val="19"/>
        </w:rPr>
        <w:t xml:space="preserve"> </w:t>
      </w:r>
      <w:r>
        <w:rPr>
          <w:color w:val="231F20"/>
          <w:w w:val="105"/>
          <w:sz w:val="19"/>
        </w:rPr>
        <w:t>passionate</w:t>
      </w:r>
      <w:r>
        <w:rPr>
          <w:color w:val="231F20"/>
          <w:spacing w:val="-22"/>
          <w:w w:val="105"/>
          <w:sz w:val="19"/>
        </w:rPr>
        <w:t xml:space="preserve"> </w:t>
      </w:r>
      <w:r>
        <w:rPr>
          <w:color w:val="231F20"/>
          <w:w w:val="105"/>
          <w:sz w:val="19"/>
        </w:rPr>
        <w:t>about</w:t>
      </w:r>
      <w:r>
        <w:rPr>
          <w:color w:val="231F20"/>
          <w:spacing w:val="-21"/>
          <w:w w:val="105"/>
          <w:sz w:val="19"/>
        </w:rPr>
        <w:t xml:space="preserve"> </w:t>
      </w:r>
      <w:r>
        <w:rPr>
          <w:color w:val="231F20"/>
          <w:w w:val="105"/>
          <w:sz w:val="19"/>
        </w:rPr>
        <w:t>all</w:t>
      </w:r>
      <w:r>
        <w:rPr>
          <w:color w:val="231F20"/>
          <w:spacing w:val="-22"/>
          <w:w w:val="105"/>
          <w:sz w:val="19"/>
        </w:rPr>
        <w:t xml:space="preserve"> </w:t>
      </w:r>
      <w:r>
        <w:rPr>
          <w:color w:val="231F20"/>
          <w:w w:val="105"/>
          <w:sz w:val="19"/>
        </w:rPr>
        <w:t>that</w:t>
      </w:r>
      <w:r>
        <w:rPr>
          <w:color w:val="231F20"/>
          <w:spacing w:val="-22"/>
          <w:w w:val="105"/>
          <w:sz w:val="19"/>
        </w:rPr>
        <w:t xml:space="preserve"> </w:t>
      </w:r>
      <w:r>
        <w:rPr>
          <w:color w:val="231F20"/>
          <w:w w:val="105"/>
          <w:sz w:val="19"/>
        </w:rPr>
        <w:t>we</w:t>
      </w:r>
      <w:r>
        <w:rPr>
          <w:color w:val="231F20"/>
          <w:spacing w:val="-21"/>
          <w:w w:val="105"/>
          <w:sz w:val="19"/>
        </w:rPr>
        <w:t xml:space="preserve"> </w:t>
      </w:r>
      <w:r>
        <w:rPr>
          <w:color w:val="231F20"/>
          <w:w w:val="105"/>
          <w:sz w:val="19"/>
        </w:rPr>
        <w:t>do.</w:t>
      </w:r>
      <w:r>
        <w:rPr>
          <w:color w:val="231F20"/>
          <w:spacing w:val="4"/>
          <w:w w:val="105"/>
          <w:sz w:val="19"/>
        </w:rPr>
        <w:t xml:space="preserve"> </w:t>
      </w:r>
      <w:r>
        <w:rPr>
          <w:color w:val="231F20"/>
          <w:w w:val="105"/>
          <w:sz w:val="19"/>
        </w:rPr>
        <w:t xml:space="preserve">Children and </w:t>
      </w:r>
      <w:r>
        <w:rPr>
          <w:color w:val="231F20"/>
          <w:spacing w:val="-4"/>
          <w:w w:val="105"/>
          <w:sz w:val="19"/>
        </w:rPr>
        <w:t xml:space="preserve">Young </w:t>
      </w:r>
      <w:r>
        <w:rPr>
          <w:color w:val="231F20"/>
          <w:w w:val="105"/>
          <w:sz w:val="19"/>
        </w:rPr>
        <w:t xml:space="preserve">People matter and are valuable members of the church. Pilots Captains and Officers are equally valued and we therefore demand a high standard in  the materials that we provide for our workers. In the past two years we </w:t>
      </w:r>
      <w:r>
        <w:rPr>
          <w:color w:val="231F20"/>
          <w:spacing w:val="-3"/>
          <w:w w:val="105"/>
          <w:sz w:val="19"/>
        </w:rPr>
        <w:t xml:space="preserve">have </w:t>
      </w:r>
      <w:r>
        <w:rPr>
          <w:color w:val="231F20"/>
          <w:w w:val="105"/>
          <w:sz w:val="19"/>
        </w:rPr>
        <w:t xml:space="preserve">delivered Pilots </w:t>
      </w:r>
      <w:r>
        <w:rPr>
          <w:color w:val="231F20"/>
          <w:spacing w:val="-3"/>
          <w:w w:val="105"/>
          <w:sz w:val="19"/>
        </w:rPr>
        <w:t xml:space="preserve">Voyages </w:t>
      </w:r>
      <w:r>
        <w:rPr>
          <w:color w:val="231F20"/>
          <w:w w:val="105"/>
          <w:sz w:val="19"/>
        </w:rPr>
        <w:t>Packs th</w:t>
      </w:r>
      <w:r>
        <w:rPr>
          <w:color w:val="231F20"/>
          <w:w w:val="105"/>
          <w:sz w:val="19"/>
        </w:rPr>
        <w:t>at</w:t>
      </w:r>
      <w:r>
        <w:rPr>
          <w:color w:val="231F20"/>
          <w:spacing w:val="-4"/>
          <w:w w:val="105"/>
          <w:sz w:val="19"/>
        </w:rPr>
        <w:t xml:space="preserve"> </w:t>
      </w:r>
      <w:r>
        <w:rPr>
          <w:color w:val="231F20"/>
          <w:w w:val="105"/>
          <w:sz w:val="19"/>
        </w:rPr>
        <w:t>explore</w:t>
      </w:r>
      <w:r>
        <w:rPr>
          <w:color w:val="231F20"/>
          <w:spacing w:val="-4"/>
          <w:w w:val="105"/>
          <w:sz w:val="19"/>
        </w:rPr>
        <w:t xml:space="preserve"> </w:t>
      </w:r>
      <w:r>
        <w:rPr>
          <w:color w:val="231F20"/>
          <w:w w:val="105"/>
          <w:sz w:val="19"/>
        </w:rPr>
        <w:t>Bangladesh</w:t>
      </w:r>
      <w:r>
        <w:rPr>
          <w:color w:val="231F20"/>
          <w:spacing w:val="-4"/>
          <w:w w:val="105"/>
          <w:sz w:val="19"/>
        </w:rPr>
        <w:t xml:space="preserve"> </w:t>
      </w:r>
      <w:r>
        <w:rPr>
          <w:color w:val="231F20"/>
          <w:w w:val="105"/>
          <w:sz w:val="19"/>
        </w:rPr>
        <w:t>and</w:t>
      </w:r>
      <w:r>
        <w:rPr>
          <w:color w:val="231F20"/>
          <w:spacing w:val="-3"/>
          <w:w w:val="105"/>
          <w:sz w:val="19"/>
        </w:rPr>
        <w:t xml:space="preserve"> </w:t>
      </w:r>
      <w:r>
        <w:rPr>
          <w:color w:val="231F20"/>
          <w:w w:val="105"/>
          <w:sz w:val="19"/>
        </w:rPr>
        <w:t>the</w:t>
      </w:r>
      <w:r>
        <w:rPr>
          <w:color w:val="231F20"/>
          <w:spacing w:val="-4"/>
          <w:w w:val="105"/>
          <w:sz w:val="19"/>
        </w:rPr>
        <w:t xml:space="preserve"> </w:t>
      </w:r>
      <w:r>
        <w:rPr>
          <w:color w:val="231F20"/>
          <w:w w:val="105"/>
          <w:sz w:val="19"/>
        </w:rPr>
        <w:t>UK</w:t>
      </w:r>
      <w:r>
        <w:rPr>
          <w:color w:val="231F20"/>
          <w:spacing w:val="-4"/>
          <w:w w:val="105"/>
          <w:sz w:val="19"/>
        </w:rPr>
        <w:t xml:space="preserve"> </w:t>
      </w:r>
      <w:r>
        <w:rPr>
          <w:color w:val="231F20"/>
          <w:w w:val="105"/>
          <w:sz w:val="19"/>
        </w:rPr>
        <w:t>–</w:t>
      </w:r>
      <w:r>
        <w:rPr>
          <w:color w:val="231F20"/>
          <w:spacing w:val="-3"/>
          <w:w w:val="105"/>
          <w:sz w:val="19"/>
        </w:rPr>
        <w:t xml:space="preserve"> </w:t>
      </w:r>
      <w:r>
        <w:rPr>
          <w:color w:val="231F20"/>
          <w:w w:val="105"/>
          <w:sz w:val="19"/>
        </w:rPr>
        <w:t>with</w:t>
      </w:r>
      <w:r>
        <w:rPr>
          <w:color w:val="231F20"/>
          <w:spacing w:val="-4"/>
          <w:w w:val="105"/>
          <w:sz w:val="19"/>
        </w:rPr>
        <w:t xml:space="preserve"> </w:t>
      </w:r>
      <w:r>
        <w:rPr>
          <w:color w:val="231F20"/>
          <w:w w:val="105"/>
          <w:sz w:val="19"/>
        </w:rPr>
        <w:t>the</w:t>
      </w:r>
      <w:r>
        <w:rPr>
          <w:color w:val="231F20"/>
          <w:spacing w:val="-4"/>
          <w:w w:val="105"/>
          <w:sz w:val="19"/>
        </w:rPr>
        <w:t xml:space="preserve"> </w:t>
      </w:r>
      <w:r>
        <w:rPr>
          <w:color w:val="231F20"/>
          <w:w w:val="105"/>
          <w:sz w:val="19"/>
        </w:rPr>
        <w:t>UK</w:t>
      </w:r>
      <w:r>
        <w:rPr>
          <w:color w:val="231F20"/>
          <w:spacing w:val="-4"/>
          <w:w w:val="105"/>
          <w:sz w:val="19"/>
        </w:rPr>
        <w:t xml:space="preserve"> </w:t>
      </w:r>
      <w:r>
        <w:rPr>
          <w:color w:val="231F20"/>
          <w:w w:val="105"/>
          <w:sz w:val="19"/>
        </w:rPr>
        <w:t xml:space="preserve">being the first pack presented in a game format. </w:t>
      </w:r>
      <w:r>
        <w:rPr>
          <w:color w:val="231F20"/>
          <w:spacing w:val="-3"/>
          <w:w w:val="105"/>
          <w:sz w:val="19"/>
        </w:rPr>
        <w:t xml:space="preserve">We </w:t>
      </w:r>
      <w:r>
        <w:rPr>
          <w:color w:val="231F20"/>
          <w:w w:val="105"/>
          <w:sz w:val="19"/>
        </w:rPr>
        <w:t>will be exploring other formats for our packs in the</w:t>
      </w:r>
      <w:r>
        <w:rPr>
          <w:color w:val="231F20"/>
          <w:spacing w:val="-8"/>
          <w:w w:val="105"/>
          <w:sz w:val="19"/>
        </w:rPr>
        <w:t xml:space="preserve"> </w:t>
      </w:r>
      <w:r>
        <w:rPr>
          <w:color w:val="231F20"/>
          <w:w w:val="105"/>
          <w:sz w:val="19"/>
        </w:rPr>
        <w:t>future.</w:t>
      </w:r>
    </w:p>
    <w:p w:rsidR="00817A8B" w:rsidRDefault="00817A8B">
      <w:pPr>
        <w:pStyle w:val="BodyText"/>
        <w:spacing w:before="3"/>
        <w:rPr>
          <w:sz w:val="20"/>
        </w:rPr>
      </w:pPr>
    </w:p>
    <w:p w:rsidR="00817A8B" w:rsidRDefault="007650C7">
      <w:pPr>
        <w:pStyle w:val="ListParagraph"/>
        <w:numPr>
          <w:ilvl w:val="3"/>
          <w:numId w:val="86"/>
        </w:numPr>
        <w:tabs>
          <w:tab w:val="left" w:pos="1701"/>
        </w:tabs>
        <w:spacing w:line="247" w:lineRule="auto"/>
        <w:ind w:firstLine="0"/>
        <w:jc w:val="both"/>
        <w:rPr>
          <w:sz w:val="19"/>
        </w:rPr>
      </w:pPr>
      <w:r>
        <w:rPr>
          <w:color w:val="231F20"/>
          <w:w w:val="110"/>
          <w:sz w:val="19"/>
        </w:rPr>
        <w:t>Worship Pack 2005 explored the theme</w:t>
      </w:r>
      <w:r>
        <w:rPr>
          <w:color w:val="231F20"/>
          <w:spacing w:val="28"/>
          <w:w w:val="110"/>
          <w:sz w:val="19"/>
        </w:rPr>
        <w:t xml:space="preserve"> </w:t>
      </w:r>
      <w:r>
        <w:rPr>
          <w:color w:val="231F20"/>
          <w:w w:val="110"/>
          <w:sz w:val="19"/>
        </w:rPr>
        <w:t>of Belonging, including belonging to Pilots,  belonging to</w:t>
      </w:r>
      <w:r>
        <w:rPr>
          <w:color w:val="231F20"/>
          <w:w w:val="110"/>
          <w:sz w:val="19"/>
        </w:rPr>
        <w:t xml:space="preserve"> </w:t>
      </w:r>
      <w:r>
        <w:rPr>
          <w:color w:val="231F20"/>
          <w:spacing w:val="2"/>
          <w:w w:val="110"/>
          <w:sz w:val="19"/>
        </w:rPr>
        <w:t xml:space="preserve">ourselves </w:t>
      </w:r>
      <w:r>
        <w:rPr>
          <w:color w:val="231F20"/>
          <w:w w:val="110"/>
          <w:sz w:val="19"/>
        </w:rPr>
        <w:t xml:space="preserve">and each other, </w:t>
      </w:r>
      <w:r>
        <w:rPr>
          <w:color w:val="231F20"/>
          <w:spacing w:val="2"/>
          <w:w w:val="110"/>
          <w:sz w:val="19"/>
        </w:rPr>
        <w:t xml:space="preserve">belonging </w:t>
      </w:r>
      <w:r>
        <w:rPr>
          <w:color w:val="231F20"/>
          <w:w w:val="110"/>
          <w:sz w:val="19"/>
        </w:rPr>
        <w:t>together, belonging to God’s World and belonging to God. The 2006 Worship Pack investigated Worship and looked at what worship is, and why and how we worship, culminating in Companies preparing and leading an act of wor</w:t>
      </w:r>
      <w:r>
        <w:rPr>
          <w:color w:val="231F20"/>
          <w:w w:val="110"/>
          <w:sz w:val="19"/>
        </w:rPr>
        <w:t>ship for the church</w:t>
      </w:r>
      <w:r>
        <w:rPr>
          <w:color w:val="231F20"/>
          <w:spacing w:val="-18"/>
          <w:w w:val="110"/>
          <w:sz w:val="19"/>
        </w:rPr>
        <w:t xml:space="preserve"> </w:t>
      </w:r>
      <w:r>
        <w:rPr>
          <w:color w:val="231F20"/>
          <w:w w:val="110"/>
          <w:sz w:val="19"/>
        </w:rPr>
        <w:t>family.</w:t>
      </w:r>
    </w:p>
    <w:p w:rsidR="00817A8B" w:rsidRDefault="00817A8B">
      <w:pPr>
        <w:pStyle w:val="BodyText"/>
        <w:spacing w:before="5"/>
        <w:rPr>
          <w:sz w:val="20"/>
        </w:rPr>
      </w:pPr>
    </w:p>
    <w:p w:rsidR="00817A8B" w:rsidRDefault="007650C7">
      <w:pPr>
        <w:pStyle w:val="ListParagraph"/>
        <w:numPr>
          <w:ilvl w:val="3"/>
          <w:numId w:val="86"/>
        </w:numPr>
        <w:tabs>
          <w:tab w:val="left" w:pos="1701"/>
        </w:tabs>
        <w:spacing w:line="247" w:lineRule="auto"/>
        <w:ind w:firstLine="0"/>
        <w:jc w:val="both"/>
        <w:rPr>
          <w:sz w:val="19"/>
        </w:rPr>
      </w:pPr>
      <w:r>
        <w:rPr>
          <w:color w:val="231F20"/>
          <w:w w:val="110"/>
          <w:sz w:val="19"/>
        </w:rPr>
        <w:t xml:space="preserve">The </w:t>
      </w:r>
      <w:r>
        <w:rPr>
          <w:color w:val="231F20"/>
          <w:spacing w:val="-3"/>
          <w:w w:val="110"/>
          <w:sz w:val="19"/>
        </w:rPr>
        <w:t xml:space="preserve">1998 </w:t>
      </w:r>
      <w:r>
        <w:rPr>
          <w:color w:val="231F20"/>
          <w:w w:val="110"/>
          <w:sz w:val="19"/>
        </w:rPr>
        <w:t xml:space="preserve">Edition of The Compass has served Pilots well for nearly </w:t>
      </w:r>
      <w:r>
        <w:rPr>
          <w:color w:val="231F20"/>
          <w:spacing w:val="-5"/>
          <w:w w:val="110"/>
          <w:sz w:val="19"/>
        </w:rPr>
        <w:t xml:space="preserve">10 </w:t>
      </w:r>
      <w:r>
        <w:rPr>
          <w:color w:val="231F20"/>
          <w:w w:val="110"/>
          <w:sz w:val="19"/>
        </w:rPr>
        <w:t>years. In the past eighteen months The Compass has been completely revised and largely re-written. This huge task has delivered</w:t>
      </w:r>
      <w:r>
        <w:rPr>
          <w:color w:val="231F20"/>
          <w:spacing w:val="-8"/>
          <w:w w:val="110"/>
          <w:sz w:val="19"/>
        </w:rPr>
        <w:t xml:space="preserve"> </w:t>
      </w:r>
      <w:r>
        <w:rPr>
          <w:color w:val="231F20"/>
          <w:w w:val="110"/>
          <w:sz w:val="19"/>
        </w:rPr>
        <w:t>a</w:t>
      </w:r>
    </w:p>
    <w:p w:rsidR="00817A8B" w:rsidRDefault="007650C7">
      <w:pPr>
        <w:pStyle w:val="BodyText"/>
        <w:spacing w:before="131" w:line="247" w:lineRule="auto"/>
        <w:ind w:left="412" w:right="1359"/>
        <w:jc w:val="both"/>
      </w:pPr>
      <w:r>
        <w:br w:type="column"/>
      </w:r>
      <w:r>
        <w:rPr>
          <w:color w:val="231F20"/>
          <w:w w:val="105"/>
        </w:rPr>
        <w:t>Compass that will provide material and information for Pilots Companies for many years to come.</w:t>
      </w:r>
    </w:p>
    <w:p w:rsidR="00817A8B" w:rsidRDefault="00817A8B">
      <w:pPr>
        <w:pStyle w:val="BodyText"/>
        <w:spacing w:before="10"/>
      </w:pPr>
    </w:p>
    <w:p w:rsidR="00817A8B" w:rsidRDefault="007650C7">
      <w:pPr>
        <w:pStyle w:val="ListParagraph"/>
        <w:numPr>
          <w:ilvl w:val="3"/>
          <w:numId w:val="86"/>
        </w:numPr>
        <w:tabs>
          <w:tab w:val="left" w:pos="1094"/>
        </w:tabs>
        <w:spacing w:line="247" w:lineRule="auto"/>
        <w:ind w:left="412" w:right="1357" w:firstLine="0"/>
        <w:jc w:val="both"/>
        <w:rPr>
          <w:sz w:val="19"/>
        </w:rPr>
      </w:pPr>
      <w:r>
        <w:rPr>
          <w:color w:val="231F20"/>
          <w:w w:val="110"/>
          <w:sz w:val="19"/>
        </w:rPr>
        <w:t>Pilots</w:t>
      </w:r>
      <w:r>
        <w:rPr>
          <w:color w:val="231F20"/>
          <w:spacing w:val="-25"/>
          <w:w w:val="110"/>
          <w:sz w:val="19"/>
        </w:rPr>
        <w:t xml:space="preserve"> </w:t>
      </w:r>
      <w:r>
        <w:rPr>
          <w:color w:val="231F20"/>
          <w:w w:val="110"/>
          <w:sz w:val="19"/>
        </w:rPr>
        <w:t>continues</w:t>
      </w:r>
      <w:r>
        <w:rPr>
          <w:color w:val="231F20"/>
          <w:spacing w:val="-25"/>
          <w:w w:val="110"/>
          <w:sz w:val="19"/>
        </w:rPr>
        <w:t xml:space="preserve"> </w:t>
      </w:r>
      <w:r>
        <w:rPr>
          <w:color w:val="231F20"/>
          <w:w w:val="110"/>
          <w:sz w:val="19"/>
        </w:rPr>
        <w:t>to</w:t>
      </w:r>
      <w:r>
        <w:rPr>
          <w:color w:val="231F20"/>
          <w:spacing w:val="-25"/>
          <w:w w:val="110"/>
          <w:sz w:val="19"/>
        </w:rPr>
        <w:t xml:space="preserve"> </w:t>
      </w:r>
      <w:r>
        <w:rPr>
          <w:color w:val="231F20"/>
          <w:w w:val="110"/>
          <w:sz w:val="19"/>
        </w:rPr>
        <w:t>grow,</w:t>
      </w:r>
      <w:r>
        <w:rPr>
          <w:color w:val="231F20"/>
          <w:spacing w:val="-25"/>
          <w:w w:val="110"/>
          <w:sz w:val="19"/>
        </w:rPr>
        <w:t xml:space="preserve"> </w:t>
      </w:r>
      <w:r>
        <w:rPr>
          <w:color w:val="231F20"/>
          <w:w w:val="110"/>
          <w:sz w:val="19"/>
        </w:rPr>
        <w:t>ma</w:t>
      </w:r>
      <w:r>
        <w:rPr>
          <w:color w:val="231F20"/>
          <w:w w:val="110"/>
          <w:sz w:val="19"/>
        </w:rPr>
        <w:t>ny</w:t>
      </w:r>
      <w:r>
        <w:rPr>
          <w:color w:val="231F20"/>
          <w:spacing w:val="-25"/>
          <w:w w:val="110"/>
          <w:sz w:val="19"/>
        </w:rPr>
        <w:t xml:space="preserve"> </w:t>
      </w:r>
      <w:r>
        <w:rPr>
          <w:color w:val="231F20"/>
          <w:w w:val="110"/>
          <w:sz w:val="19"/>
        </w:rPr>
        <w:t>new</w:t>
      </w:r>
      <w:r>
        <w:rPr>
          <w:color w:val="231F20"/>
          <w:spacing w:val="-25"/>
          <w:w w:val="110"/>
          <w:sz w:val="19"/>
        </w:rPr>
        <w:t xml:space="preserve"> </w:t>
      </w:r>
      <w:r>
        <w:rPr>
          <w:color w:val="231F20"/>
          <w:w w:val="110"/>
          <w:sz w:val="19"/>
        </w:rPr>
        <w:t>companies have been opened in the past few years. Pilots delivers what local churches want and what children and</w:t>
      </w:r>
      <w:r>
        <w:rPr>
          <w:color w:val="231F20"/>
          <w:spacing w:val="-11"/>
          <w:w w:val="110"/>
          <w:sz w:val="19"/>
        </w:rPr>
        <w:t xml:space="preserve"> </w:t>
      </w:r>
      <w:r>
        <w:rPr>
          <w:color w:val="231F20"/>
          <w:w w:val="110"/>
          <w:sz w:val="19"/>
        </w:rPr>
        <w:t>young</w:t>
      </w:r>
      <w:r>
        <w:rPr>
          <w:color w:val="231F20"/>
          <w:spacing w:val="-11"/>
          <w:w w:val="110"/>
          <w:sz w:val="19"/>
        </w:rPr>
        <w:t xml:space="preserve"> </w:t>
      </w:r>
      <w:r>
        <w:rPr>
          <w:color w:val="231F20"/>
          <w:w w:val="110"/>
          <w:sz w:val="19"/>
        </w:rPr>
        <w:t>people</w:t>
      </w:r>
      <w:r>
        <w:rPr>
          <w:color w:val="231F20"/>
          <w:spacing w:val="-10"/>
          <w:w w:val="110"/>
          <w:sz w:val="19"/>
        </w:rPr>
        <w:t xml:space="preserve"> </w:t>
      </w:r>
      <w:r>
        <w:rPr>
          <w:color w:val="231F20"/>
          <w:w w:val="110"/>
          <w:sz w:val="19"/>
        </w:rPr>
        <w:t>find</w:t>
      </w:r>
      <w:r>
        <w:rPr>
          <w:color w:val="231F20"/>
          <w:spacing w:val="-11"/>
          <w:w w:val="110"/>
          <w:sz w:val="19"/>
        </w:rPr>
        <w:t xml:space="preserve"> </w:t>
      </w:r>
      <w:r>
        <w:rPr>
          <w:color w:val="231F20"/>
          <w:w w:val="110"/>
          <w:sz w:val="19"/>
        </w:rPr>
        <w:t>exciting</w:t>
      </w:r>
      <w:r>
        <w:rPr>
          <w:color w:val="231F20"/>
          <w:spacing w:val="-11"/>
          <w:w w:val="110"/>
          <w:sz w:val="19"/>
        </w:rPr>
        <w:t xml:space="preserve"> </w:t>
      </w:r>
      <w:r>
        <w:rPr>
          <w:color w:val="231F20"/>
          <w:w w:val="110"/>
          <w:sz w:val="19"/>
        </w:rPr>
        <w:t>and</w:t>
      </w:r>
      <w:r>
        <w:rPr>
          <w:color w:val="231F20"/>
          <w:spacing w:val="-10"/>
          <w:w w:val="110"/>
          <w:sz w:val="19"/>
        </w:rPr>
        <w:t xml:space="preserve"> </w:t>
      </w:r>
      <w:r>
        <w:rPr>
          <w:color w:val="231F20"/>
          <w:w w:val="110"/>
          <w:sz w:val="19"/>
        </w:rPr>
        <w:t>fun.</w:t>
      </w:r>
      <w:r>
        <w:rPr>
          <w:color w:val="231F20"/>
          <w:spacing w:val="25"/>
          <w:w w:val="110"/>
          <w:sz w:val="19"/>
        </w:rPr>
        <w:t xml:space="preserve"> </w:t>
      </w:r>
      <w:r>
        <w:rPr>
          <w:color w:val="231F20"/>
          <w:w w:val="110"/>
          <w:sz w:val="19"/>
        </w:rPr>
        <w:t>Not</w:t>
      </w:r>
      <w:r>
        <w:rPr>
          <w:color w:val="231F20"/>
          <w:spacing w:val="-10"/>
          <w:w w:val="110"/>
          <w:sz w:val="19"/>
        </w:rPr>
        <w:t xml:space="preserve"> </w:t>
      </w:r>
      <w:r>
        <w:rPr>
          <w:color w:val="231F20"/>
          <w:w w:val="110"/>
          <w:sz w:val="19"/>
        </w:rPr>
        <w:t>only</w:t>
      </w:r>
      <w:r>
        <w:rPr>
          <w:color w:val="231F20"/>
          <w:spacing w:val="-11"/>
          <w:w w:val="110"/>
          <w:sz w:val="19"/>
        </w:rPr>
        <w:t xml:space="preserve"> </w:t>
      </w:r>
      <w:r>
        <w:rPr>
          <w:color w:val="231F20"/>
          <w:w w:val="110"/>
          <w:sz w:val="19"/>
        </w:rPr>
        <w:t xml:space="preserve">that, but they invite their friends along too. Pilots is not only concerned with numerical </w:t>
      </w:r>
      <w:r>
        <w:rPr>
          <w:color w:val="231F20"/>
          <w:w w:val="110"/>
          <w:sz w:val="19"/>
        </w:rPr>
        <w:t>growth but also with personal and spiritual growth. Pilots keeps God and the Kingdom at its</w:t>
      </w:r>
      <w:r>
        <w:rPr>
          <w:color w:val="231F20"/>
          <w:spacing w:val="-7"/>
          <w:w w:val="110"/>
          <w:sz w:val="19"/>
        </w:rPr>
        <w:t xml:space="preserve"> </w:t>
      </w:r>
      <w:r>
        <w:rPr>
          <w:color w:val="231F20"/>
          <w:w w:val="110"/>
          <w:sz w:val="19"/>
        </w:rPr>
        <w:t>core.</w:t>
      </w:r>
    </w:p>
    <w:p w:rsidR="00817A8B" w:rsidRDefault="00817A8B">
      <w:pPr>
        <w:pStyle w:val="BodyText"/>
        <w:spacing w:before="9"/>
      </w:pPr>
    </w:p>
    <w:p w:rsidR="00817A8B" w:rsidRDefault="007650C7">
      <w:pPr>
        <w:pStyle w:val="Heading6"/>
        <w:numPr>
          <w:ilvl w:val="2"/>
          <w:numId w:val="86"/>
        </w:numPr>
        <w:tabs>
          <w:tab w:val="left" w:pos="1094"/>
        </w:tabs>
        <w:spacing w:before="1" w:line="287" w:lineRule="exact"/>
        <w:ind w:left="1093" w:hanging="682"/>
        <w:jc w:val="both"/>
      </w:pPr>
      <w:r>
        <w:rPr>
          <w:color w:val="231F20"/>
          <w:w w:val="110"/>
        </w:rPr>
        <w:t>Good news going</w:t>
      </w:r>
      <w:r>
        <w:rPr>
          <w:color w:val="231F20"/>
          <w:spacing w:val="-20"/>
          <w:w w:val="110"/>
        </w:rPr>
        <w:t xml:space="preserve"> </w:t>
      </w:r>
      <w:r>
        <w:rPr>
          <w:color w:val="231F20"/>
          <w:w w:val="110"/>
        </w:rPr>
        <w:t>forwards</w:t>
      </w:r>
    </w:p>
    <w:p w:rsidR="00817A8B" w:rsidRDefault="007650C7">
      <w:pPr>
        <w:spacing w:line="284" w:lineRule="exact"/>
        <w:ind w:left="1093"/>
        <w:rPr>
          <w:b/>
          <w:sz w:val="24"/>
        </w:rPr>
      </w:pPr>
      <w:r>
        <w:rPr>
          <w:b/>
          <w:color w:val="231F20"/>
          <w:w w:val="110"/>
          <w:sz w:val="24"/>
        </w:rPr>
        <w:t>– Future</w:t>
      </w:r>
    </w:p>
    <w:p w:rsidR="00817A8B" w:rsidRDefault="007650C7">
      <w:pPr>
        <w:pStyle w:val="ListParagraph"/>
        <w:numPr>
          <w:ilvl w:val="3"/>
          <w:numId w:val="86"/>
        </w:numPr>
        <w:tabs>
          <w:tab w:val="left" w:pos="1094"/>
        </w:tabs>
        <w:spacing w:line="247" w:lineRule="auto"/>
        <w:ind w:left="412" w:right="1357" w:firstLine="0"/>
        <w:jc w:val="both"/>
        <w:rPr>
          <w:sz w:val="19"/>
        </w:rPr>
      </w:pPr>
      <w:r>
        <w:rPr>
          <w:color w:val="231F20"/>
          <w:w w:val="105"/>
          <w:sz w:val="19"/>
        </w:rPr>
        <w:t>It</w:t>
      </w:r>
      <w:r>
        <w:rPr>
          <w:color w:val="231F20"/>
          <w:spacing w:val="-19"/>
          <w:w w:val="105"/>
          <w:sz w:val="19"/>
        </w:rPr>
        <w:t xml:space="preserve"> </w:t>
      </w:r>
      <w:r>
        <w:rPr>
          <w:color w:val="231F20"/>
          <w:w w:val="105"/>
          <w:sz w:val="19"/>
        </w:rPr>
        <w:t>is</w:t>
      </w:r>
      <w:r>
        <w:rPr>
          <w:color w:val="231F20"/>
          <w:spacing w:val="-19"/>
          <w:w w:val="105"/>
          <w:sz w:val="19"/>
        </w:rPr>
        <w:t xml:space="preserve"> </w:t>
      </w:r>
      <w:r>
        <w:rPr>
          <w:color w:val="231F20"/>
          <w:spacing w:val="-4"/>
          <w:w w:val="105"/>
          <w:sz w:val="19"/>
        </w:rPr>
        <w:t>70</w:t>
      </w:r>
      <w:r>
        <w:rPr>
          <w:color w:val="231F20"/>
          <w:spacing w:val="-19"/>
          <w:w w:val="105"/>
          <w:sz w:val="19"/>
        </w:rPr>
        <w:t xml:space="preserve"> </w:t>
      </w:r>
      <w:r>
        <w:rPr>
          <w:color w:val="231F20"/>
          <w:w w:val="105"/>
          <w:sz w:val="19"/>
        </w:rPr>
        <w:t>years</w:t>
      </w:r>
      <w:r>
        <w:rPr>
          <w:color w:val="231F20"/>
          <w:spacing w:val="-18"/>
          <w:w w:val="105"/>
          <w:sz w:val="19"/>
        </w:rPr>
        <w:t xml:space="preserve"> </w:t>
      </w:r>
      <w:r>
        <w:rPr>
          <w:color w:val="231F20"/>
          <w:w w:val="105"/>
          <w:sz w:val="19"/>
        </w:rPr>
        <w:t>since</w:t>
      </w:r>
      <w:r>
        <w:rPr>
          <w:color w:val="231F20"/>
          <w:spacing w:val="-19"/>
          <w:w w:val="105"/>
          <w:sz w:val="19"/>
        </w:rPr>
        <w:t xml:space="preserve"> </w:t>
      </w:r>
      <w:r>
        <w:rPr>
          <w:color w:val="231F20"/>
          <w:w w:val="105"/>
          <w:sz w:val="19"/>
        </w:rPr>
        <w:t>the</w:t>
      </w:r>
      <w:r>
        <w:rPr>
          <w:color w:val="231F20"/>
          <w:spacing w:val="-19"/>
          <w:w w:val="105"/>
          <w:sz w:val="19"/>
        </w:rPr>
        <w:t xml:space="preserve"> </w:t>
      </w:r>
      <w:r>
        <w:rPr>
          <w:color w:val="231F20"/>
          <w:w w:val="105"/>
          <w:sz w:val="19"/>
        </w:rPr>
        <w:t>London</w:t>
      </w:r>
      <w:r>
        <w:rPr>
          <w:color w:val="231F20"/>
          <w:spacing w:val="-18"/>
          <w:w w:val="105"/>
          <w:sz w:val="19"/>
        </w:rPr>
        <w:t xml:space="preserve"> </w:t>
      </w:r>
      <w:r>
        <w:rPr>
          <w:color w:val="231F20"/>
          <w:w w:val="105"/>
          <w:sz w:val="19"/>
        </w:rPr>
        <w:t>Missionary</w:t>
      </w:r>
      <w:r>
        <w:rPr>
          <w:color w:val="231F20"/>
          <w:spacing w:val="-19"/>
          <w:w w:val="105"/>
          <w:sz w:val="19"/>
        </w:rPr>
        <w:t xml:space="preserve"> </w:t>
      </w:r>
      <w:r>
        <w:rPr>
          <w:color w:val="231F20"/>
          <w:w w:val="105"/>
          <w:sz w:val="19"/>
        </w:rPr>
        <w:t xml:space="preserve">Society started Pilots in order to widen the interest of children in the missionary ships of the </w:t>
      </w:r>
      <w:r>
        <w:rPr>
          <w:color w:val="231F20"/>
          <w:spacing w:val="-4"/>
          <w:w w:val="105"/>
          <w:sz w:val="19"/>
        </w:rPr>
        <w:t xml:space="preserve">“John </w:t>
      </w:r>
      <w:r>
        <w:rPr>
          <w:color w:val="231F20"/>
          <w:w w:val="105"/>
          <w:sz w:val="19"/>
        </w:rPr>
        <w:t xml:space="preserve">Williams” line. No particular celebrations are planned for this </w:t>
      </w:r>
      <w:r>
        <w:rPr>
          <w:color w:val="231F20"/>
          <w:spacing w:val="-4"/>
          <w:w w:val="105"/>
          <w:sz w:val="19"/>
        </w:rPr>
        <w:t xml:space="preserve">year, </w:t>
      </w:r>
      <w:r>
        <w:rPr>
          <w:color w:val="231F20"/>
          <w:w w:val="105"/>
          <w:sz w:val="19"/>
        </w:rPr>
        <w:t xml:space="preserve">instead we are looking forwards to the </w:t>
      </w:r>
      <w:r>
        <w:rPr>
          <w:color w:val="231F20"/>
          <w:spacing w:val="-4"/>
          <w:w w:val="105"/>
          <w:sz w:val="19"/>
        </w:rPr>
        <w:t>75</w:t>
      </w:r>
      <w:r>
        <w:rPr>
          <w:color w:val="231F20"/>
          <w:spacing w:val="-4"/>
          <w:w w:val="105"/>
          <w:position w:val="6"/>
          <w:sz w:val="11"/>
        </w:rPr>
        <w:t xml:space="preserve">th </w:t>
      </w:r>
      <w:r>
        <w:rPr>
          <w:color w:val="231F20"/>
          <w:w w:val="105"/>
          <w:sz w:val="19"/>
        </w:rPr>
        <w:t xml:space="preserve">Anniversary in </w:t>
      </w:r>
      <w:r>
        <w:rPr>
          <w:color w:val="231F20"/>
          <w:spacing w:val="-10"/>
          <w:w w:val="105"/>
          <w:sz w:val="19"/>
        </w:rPr>
        <w:t xml:space="preserve">2011. </w:t>
      </w:r>
      <w:r>
        <w:rPr>
          <w:color w:val="231F20"/>
          <w:spacing w:val="-4"/>
          <w:w w:val="105"/>
          <w:sz w:val="19"/>
        </w:rPr>
        <w:t xml:space="preserve">However, </w:t>
      </w:r>
      <w:r>
        <w:rPr>
          <w:color w:val="231F20"/>
          <w:w w:val="105"/>
          <w:sz w:val="19"/>
        </w:rPr>
        <w:t xml:space="preserve">in order </w:t>
      </w:r>
      <w:r>
        <w:rPr>
          <w:color w:val="231F20"/>
          <w:w w:val="105"/>
          <w:sz w:val="19"/>
        </w:rPr>
        <w:t>to note this significant milestone in Pilots history, and following work undertaken by the Pilots Archivist, a special celebration pack on the life of John Williams will be</w:t>
      </w:r>
      <w:r>
        <w:rPr>
          <w:color w:val="231F20"/>
          <w:spacing w:val="-9"/>
          <w:w w:val="105"/>
          <w:sz w:val="19"/>
        </w:rPr>
        <w:t xml:space="preserve"> </w:t>
      </w:r>
      <w:r>
        <w:rPr>
          <w:color w:val="231F20"/>
          <w:w w:val="105"/>
          <w:sz w:val="19"/>
        </w:rPr>
        <w:t>published.</w:t>
      </w:r>
    </w:p>
    <w:p w:rsidR="00817A8B" w:rsidRDefault="00817A8B">
      <w:pPr>
        <w:pStyle w:val="BodyText"/>
        <w:spacing w:before="2"/>
        <w:rPr>
          <w:sz w:val="20"/>
        </w:rPr>
      </w:pPr>
    </w:p>
    <w:p w:rsidR="00817A8B" w:rsidRDefault="007650C7">
      <w:pPr>
        <w:pStyle w:val="ListParagraph"/>
        <w:numPr>
          <w:ilvl w:val="3"/>
          <w:numId w:val="86"/>
        </w:numPr>
        <w:tabs>
          <w:tab w:val="left" w:pos="1094"/>
        </w:tabs>
        <w:spacing w:line="247" w:lineRule="auto"/>
        <w:ind w:left="412" w:right="1358" w:firstLine="0"/>
        <w:jc w:val="both"/>
        <w:rPr>
          <w:sz w:val="19"/>
        </w:rPr>
      </w:pPr>
      <w:r>
        <w:rPr>
          <w:color w:val="231F20"/>
          <w:w w:val="110"/>
          <w:sz w:val="19"/>
        </w:rPr>
        <w:t>Following</w:t>
      </w:r>
      <w:r>
        <w:rPr>
          <w:color w:val="231F20"/>
          <w:spacing w:val="-20"/>
          <w:w w:val="110"/>
          <w:sz w:val="19"/>
        </w:rPr>
        <w:t xml:space="preserve"> </w:t>
      </w:r>
      <w:r>
        <w:rPr>
          <w:color w:val="231F20"/>
          <w:w w:val="110"/>
          <w:sz w:val="19"/>
        </w:rPr>
        <w:t>on</w:t>
      </w:r>
      <w:r>
        <w:rPr>
          <w:color w:val="231F20"/>
          <w:spacing w:val="-19"/>
          <w:w w:val="110"/>
          <w:sz w:val="19"/>
        </w:rPr>
        <w:t xml:space="preserve"> </w:t>
      </w:r>
      <w:r>
        <w:rPr>
          <w:color w:val="231F20"/>
          <w:w w:val="110"/>
          <w:sz w:val="19"/>
        </w:rPr>
        <w:t>from</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huge</w:t>
      </w:r>
      <w:r>
        <w:rPr>
          <w:color w:val="231F20"/>
          <w:spacing w:val="-19"/>
          <w:w w:val="110"/>
          <w:sz w:val="19"/>
        </w:rPr>
        <w:t xml:space="preserve"> </w:t>
      </w:r>
      <w:r>
        <w:rPr>
          <w:color w:val="231F20"/>
          <w:spacing w:val="-3"/>
          <w:w w:val="110"/>
          <w:sz w:val="19"/>
        </w:rPr>
        <w:t>success</w:t>
      </w:r>
      <w:r>
        <w:rPr>
          <w:color w:val="231F20"/>
          <w:spacing w:val="-20"/>
          <w:w w:val="110"/>
          <w:sz w:val="19"/>
        </w:rPr>
        <w:t xml:space="preserve"> </w:t>
      </w:r>
      <w:r>
        <w:rPr>
          <w:color w:val="231F20"/>
          <w:w w:val="110"/>
          <w:sz w:val="19"/>
        </w:rPr>
        <w:t>at</w:t>
      </w:r>
      <w:r>
        <w:rPr>
          <w:color w:val="231F20"/>
          <w:spacing w:val="-19"/>
          <w:w w:val="110"/>
          <w:sz w:val="19"/>
        </w:rPr>
        <w:t xml:space="preserve"> </w:t>
      </w:r>
      <w:r>
        <w:rPr>
          <w:color w:val="231F20"/>
          <w:w w:val="110"/>
          <w:sz w:val="19"/>
        </w:rPr>
        <w:t xml:space="preserve">Cadbury World in 2002 when 3000 gathered and Legoland in 2005 when </w:t>
      </w:r>
      <w:r>
        <w:rPr>
          <w:color w:val="231F20"/>
          <w:spacing w:val="-3"/>
          <w:w w:val="110"/>
          <w:sz w:val="19"/>
        </w:rPr>
        <w:t xml:space="preserve">over </w:t>
      </w:r>
      <w:r>
        <w:rPr>
          <w:color w:val="231F20"/>
          <w:w w:val="110"/>
          <w:sz w:val="19"/>
        </w:rPr>
        <w:t xml:space="preserve">6000 gathered, planning for the next big </w:t>
      </w:r>
      <w:r>
        <w:rPr>
          <w:color w:val="231F20"/>
          <w:spacing w:val="-3"/>
          <w:w w:val="110"/>
          <w:sz w:val="19"/>
        </w:rPr>
        <w:t xml:space="preserve">event </w:t>
      </w:r>
      <w:r>
        <w:rPr>
          <w:color w:val="231F20"/>
          <w:w w:val="110"/>
          <w:sz w:val="19"/>
        </w:rPr>
        <w:t>is</w:t>
      </w:r>
      <w:r>
        <w:rPr>
          <w:color w:val="231F20"/>
          <w:spacing w:val="-15"/>
          <w:w w:val="110"/>
          <w:sz w:val="19"/>
        </w:rPr>
        <w:t xml:space="preserve"> </w:t>
      </w:r>
      <w:r>
        <w:rPr>
          <w:color w:val="231F20"/>
          <w:w w:val="110"/>
          <w:sz w:val="19"/>
        </w:rPr>
        <w:t>underway.</w:t>
      </w:r>
    </w:p>
    <w:p w:rsidR="00817A8B" w:rsidRDefault="00817A8B">
      <w:pPr>
        <w:pStyle w:val="BodyText"/>
        <w:spacing w:before="1"/>
        <w:rPr>
          <w:sz w:val="20"/>
        </w:rPr>
      </w:pPr>
    </w:p>
    <w:p w:rsidR="00817A8B" w:rsidRDefault="007650C7">
      <w:pPr>
        <w:pStyle w:val="ListParagraph"/>
        <w:numPr>
          <w:ilvl w:val="3"/>
          <w:numId w:val="86"/>
        </w:numPr>
        <w:tabs>
          <w:tab w:val="left" w:pos="1094"/>
        </w:tabs>
        <w:spacing w:line="247" w:lineRule="auto"/>
        <w:ind w:left="412" w:right="1358" w:firstLine="0"/>
        <w:jc w:val="both"/>
        <w:rPr>
          <w:sz w:val="19"/>
        </w:rPr>
      </w:pPr>
      <w:r>
        <w:rPr>
          <w:color w:val="231F20"/>
          <w:w w:val="105"/>
          <w:sz w:val="19"/>
        </w:rPr>
        <w:t>Pilots has been an ecumenical organisation for a</w:t>
      </w:r>
      <w:r>
        <w:rPr>
          <w:color w:val="231F20"/>
          <w:spacing w:val="-5"/>
          <w:w w:val="105"/>
          <w:sz w:val="19"/>
        </w:rPr>
        <w:t xml:space="preserve"> </w:t>
      </w:r>
      <w:r>
        <w:rPr>
          <w:color w:val="231F20"/>
          <w:w w:val="105"/>
          <w:sz w:val="19"/>
        </w:rPr>
        <w:t>long</w:t>
      </w:r>
      <w:r>
        <w:rPr>
          <w:color w:val="231F20"/>
          <w:spacing w:val="-4"/>
          <w:w w:val="105"/>
          <w:sz w:val="19"/>
        </w:rPr>
        <w:t xml:space="preserve"> </w:t>
      </w:r>
      <w:r>
        <w:rPr>
          <w:color w:val="231F20"/>
          <w:w w:val="105"/>
          <w:sz w:val="19"/>
        </w:rPr>
        <w:t>time,</w:t>
      </w:r>
      <w:r>
        <w:rPr>
          <w:color w:val="231F20"/>
          <w:spacing w:val="-4"/>
          <w:w w:val="105"/>
          <w:sz w:val="19"/>
        </w:rPr>
        <w:t xml:space="preserve"> </w:t>
      </w:r>
      <w:r>
        <w:rPr>
          <w:color w:val="231F20"/>
          <w:w w:val="105"/>
          <w:sz w:val="19"/>
        </w:rPr>
        <w:t>and</w:t>
      </w:r>
      <w:r>
        <w:rPr>
          <w:color w:val="231F20"/>
          <w:spacing w:val="-4"/>
          <w:w w:val="105"/>
          <w:sz w:val="19"/>
        </w:rPr>
        <w:t xml:space="preserve"> </w:t>
      </w:r>
      <w:r>
        <w:rPr>
          <w:color w:val="231F20"/>
          <w:w w:val="105"/>
          <w:sz w:val="19"/>
        </w:rPr>
        <w:t>companies</w:t>
      </w:r>
      <w:r>
        <w:rPr>
          <w:color w:val="231F20"/>
          <w:spacing w:val="-4"/>
          <w:w w:val="105"/>
          <w:sz w:val="19"/>
        </w:rPr>
        <w:t xml:space="preserve"> </w:t>
      </w:r>
      <w:r>
        <w:rPr>
          <w:color w:val="231F20"/>
          <w:w w:val="105"/>
          <w:sz w:val="19"/>
        </w:rPr>
        <w:t>are</w:t>
      </w:r>
      <w:r>
        <w:rPr>
          <w:color w:val="231F20"/>
          <w:spacing w:val="-4"/>
          <w:w w:val="105"/>
          <w:sz w:val="19"/>
        </w:rPr>
        <w:t xml:space="preserve"> </w:t>
      </w:r>
      <w:r>
        <w:rPr>
          <w:color w:val="231F20"/>
          <w:w w:val="105"/>
          <w:sz w:val="19"/>
        </w:rPr>
        <w:t>based</w:t>
      </w:r>
      <w:r>
        <w:rPr>
          <w:color w:val="231F20"/>
          <w:spacing w:val="-4"/>
          <w:w w:val="105"/>
          <w:sz w:val="19"/>
        </w:rPr>
        <w:t xml:space="preserve"> </w:t>
      </w:r>
      <w:r>
        <w:rPr>
          <w:color w:val="231F20"/>
          <w:w w:val="105"/>
          <w:sz w:val="19"/>
        </w:rPr>
        <w:t>in</w:t>
      </w:r>
      <w:r>
        <w:rPr>
          <w:color w:val="231F20"/>
          <w:spacing w:val="-4"/>
          <w:w w:val="105"/>
          <w:sz w:val="19"/>
        </w:rPr>
        <w:t xml:space="preserve"> </w:t>
      </w:r>
      <w:r>
        <w:rPr>
          <w:color w:val="231F20"/>
          <w:w w:val="105"/>
          <w:sz w:val="19"/>
        </w:rPr>
        <w:t>a</w:t>
      </w:r>
      <w:r>
        <w:rPr>
          <w:color w:val="231F20"/>
          <w:spacing w:val="-4"/>
          <w:w w:val="105"/>
          <w:sz w:val="19"/>
        </w:rPr>
        <w:t xml:space="preserve"> </w:t>
      </w:r>
      <w:r>
        <w:rPr>
          <w:color w:val="231F20"/>
          <w:w w:val="105"/>
          <w:sz w:val="19"/>
        </w:rPr>
        <w:t>wide</w:t>
      </w:r>
      <w:r>
        <w:rPr>
          <w:color w:val="231F20"/>
          <w:spacing w:val="-4"/>
          <w:w w:val="105"/>
          <w:sz w:val="19"/>
        </w:rPr>
        <w:t xml:space="preserve"> </w:t>
      </w:r>
      <w:r>
        <w:rPr>
          <w:color w:val="231F20"/>
          <w:w w:val="105"/>
          <w:sz w:val="19"/>
        </w:rPr>
        <w:t>range</w:t>
      </w:r>
      <w:r>
        <w:rPr>
          <w:color w:val="231F20"/>
          <w:spacing w:val="-4"/>
          <w:w w:val="105"/>
          <w:sz w:val="19"/>
        </w:rPr>
        <w:t xml:space="preserve"> </w:t>
      </w:r>
      <w:r>
        <w:rPr>
          <w:color w:val="231F20"/>
          <w:w w:val="105"/>
          <w:sz w:val="19"/>
        </w:rPr>
        <w:t xml:space="preserve">of churches, with </w:t>
      </w:r>
      <w:r>
        <w:rPr>
          <w:color w:val="231F20"/>
          <w:spacing w:val="-3"/>
          <w:w w:val="105"/>
          <w:sz w:val="19"/>
        </w:rPr>
        <w:t xml:space="preserve">many </w:t>
      </w:r>
      <w:r>
        <w:rPr>
          <w:color w:val="231F20"/>
          <w:w w:val="105"/>
          <w:sz w:val="19"/>
        </w:rPr>
        <w:t>informal ecumenical relationships formed. Discussions with other denominations</w:t>
      </w:r>
      <w:r>
        <w:rPr>
          <w:color w:val="231F20"/>
          <w:spacing w:val="-34"/>
          <w:w w:val="105"/>
          <w:sz w:val="19"/>
        </w:rPr>
        <w:t xml:space="preserve"> </w:t>
      </w:r>
      <w:r>
        <w:rPr>
          <w:color w:val="231F20"/>
          <w:w w:val="105"/>
          <w:sz w:val="19"/>
        </w:rPr>
        <w:t>continue as new opportunities</w:t>
      </w:r>
      <w:r>
        <w:rPr>
          <w:color w:val="231F20"/>
          <w:spacing w:val="-9"/>
          <w:w w:val="105"/>
          <w:sz w:val="19"/>
        </w:rPr>
        <w:t xml:space="preserve"> </w:t>
      </w:r>
      <w:r>
        <w:rPr>
          <w:color w:val="231F20"/>
          <w:w w:val="105"/>
          <w:sz w:val="19"/>
        </w:rPr>
        <w:t>arise.</w:t>
      </w:r>
    </w:p>
    <w:p w:rsidR="00817A8B" w:rsidRDefault="00817A8B">
      <w:pPr>
        <w:pStyle w:val="BodyText"/>
        <w:spacing w:before="6"/>
      </w:pPr>
    </w:p>
    <w:p w:rsidR="00817A8B" w:rsidRDefault="007650C7">
      <w:pPr>
        <w:pStyle w:val="Heading6"/>
        <w:numPr>
          <w:ilvl w:val="2"/>
          <w:numId w:val="86"/>
        </w:numPr>
        <w:tabs>
          <w:tab w:val="left" w:pos="1094"/>
        </w:tabs>
        <w:spacing w:line="290" w:lineRule="exact"/>
        <w:ind w:left="1093" w:hanging="682"/>
        <w:jc w:val="both"/>
      </w:pPr>
      <w:r>
        <w:rPr>
          <w:color w:val="231F20"/>
          <w:w w:val="110"/>
        </w:rPr>
        <w:t>Share the good</w:t>
      </w:r>
      <w:r>
        <w:rPr>
          <w:color w:val="231F20"/>
          <w:spacing w:val="-22"/>
          <w:w w:val="110"/>
        </w:rPr>
        <w:t xml:space="preserve"> </w:t>
      </w:r>
      <w:r>
        <w:rPr>
          <w:color w:val="231F20"/>
          <w:w w:val="110"/>
        </w:rPr>
        <w:t>news!</w:t>
      </w:r>
    </w:p>
    <w:p w:rsidR="00817A8B" w:rsidRDefault="007650C7">
      <w:pPr>
        <w:pStyle w:val="BodyText"/>
        <w:spacing w:line="247" w:lineRule="auto"/>
        <w:ind w:left="412" w:right="1358"/>
        <w:jc w:val="both"/>
      </w:pPr>
      <w:r>
        <w:rPr>
          <w:color w:val="231F20"/>
          <w:w w:val="105"/>
        </w:rPr>
        <w:t xml:space="preserve">Pilots gives local churches the opportunity to share the </w:t>
      </w:r>
      <w:r>
        <w:rPr>
          <w:color w:val="231F20"/>
          <w:spacing w:val="-3"/>
          <w:w w:val="105"/>
        </w:rPr>
        <w:t xml:space="preserve">love </w:t>
      </w:r>
      <w:r>
        <w:rPr>
          <w:color w:val="231F20"/>
          <w:w w:val="105"/>
        </w:rPr>
        <w:t xml:space="preserve">of God in the ongoing life of Jesus Christ by inviting children and young people on an exciting </w:t>
      </w:r>
      <w:r>
        <w:rPr>
          <w:color w:val="231F20"/>
          <w:spacing w:val="-3"/>
          <w:w w:val="105"/>
        </w:rPr>
        <w:t xml:space="preserve">journey. </w:t>
      </w:r>
      <w:r>
        <w:rPr>
          <w:color w:val="231F20"/>
          <w:w w:val="105"/>
        </w:rPr>
        <w:t xml:space="preserve">This is the Good News of Pilots! If you want to know more contact the Pilots Desk at the United Reformed Church on </w:t>
      </w:r>
      <w:r>
        <w:rPr>
          <w:color w:val="231F20"/>
          <w:spacing w:val="-4"/>
          <w:w w:val="105"/>
        </w:rPr>
        <w:t xml:space="preserve">020 </w:t>
      </w:r>
      <w:r>
        <w:rPr>
          <w:color w:val="231F20"/>
          <w:spacing w:val="-7"/>
          <w:w w:val="105"/>
        </w:rPr>
        <w:t xml:space="preserve">7916 </w:t>
      </w:r>
      <w:r>
        <w:rPr>
          <w:color w:val="231F20"/>
          <w:spacing w:val="-4"/>
          <w:w w:val="105"/>
        </w:rPr>
        <w:t xml:space="preserve">2020 </w:t>
      </w:r>
      <w:r>
        <w:rPr>
          <w:color w:val="231F20"/>
          <w:w w:val="105"/>
        </w:rPr>
        <w:t>or by e-mail</w:t>
      </w:r>
      <w:r>
        <w:rPr>
          <w:color w:val="231F20"/>
          <w:spacing w:val="1"/>
          <w:w w:val="105"/>
        </w:rPr>
        <w:t xml:space="preserve"> </w:t>
      </w:r>
      <w:hyperlink r:id="rId112">
        <w:r>
          <w:rPr>
            <w:color w:val="231F20"/>
            <w:w w:val="105"/>
          </w:rPr>
          <w:t>pilots@urc.org.uk.</w:t>
        </w:r>
      </w:hyperlink>
    </w:p>
    <w:p w:rsidR="00817A8B" w:rsidRDefault="00817A8B">
      <w:pPr>
        <w:pStyle w:val="BodyText"/>
        <w:spacing w:before="12"/>
      </w:pPr>
    </w:p>
    <w:p w:rsidR="00817A8B" w:rsidRDefault="007650C7">
      <w:pPr>
        <w:pStyle w:val="BodyText"/>
        <w:ind w:left="412"/>
        <w:jc w:val="both"/>
      </w:pPr>
      <w:r>
        <w:rPr>
          <w:color w:val="231F20"/>
          <w:w w:val="105"/>
        </w:rPr>
        <w:t>Be a part of this wonderful adventure!</w:t>
      </w:r>
    </w:p>
    <w:p w:rsidR="00817A8B" w:rsidRDefault="00817A8B">
      <w:pPr>
        <w:jc w:val="both"/>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8505"/>
        <w:rPr>
          <w:sz w:val="20"/>
        </w:rPr>
      </w:pPr>
      <w:r>
        <w:rPr>
          <w:sz w:val="20"/>
        </w:rPr>
      </w:r>
      <w:r>
        <w:rPr>
          <w:sz w:val="20"/>
        </w:rPr>
        <w:pict>
          <v:group id="_x0000_s1524" style="width:119pt;height:17.15pt;mso-position-horizontal-relative:char;mso-position-vertical-relative:line" coordsize="2380,343">
            <v:shape id="_x0000_s1527" style="position:absolute;left:10;top:10;width:2360;height:323" coordorigin="10,10" coordsize="2360,323" path="m2256,10l123,10,58,12,24,24,12,58r-2,65l10,219r2,65l24,318r34,12l123,332r2133,l2321,330r34,-12l2367,284r2,-65l2369,123r-2,-65l2355,24,2321,12r-65,-2xe" fillcolor="#dcddde" stroked="f">
              <v:path arrowok="t"/>
            </v:shape>
            <v:shape id="_x0000_s1526"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525" type="#_x0000_t202" style="position:absolute;left:27;top:22;width:2325;height:299" filled="f" stroked="f">
              <v:textbox inset="0,0,0,0">
                <w:txbxContent>
                  <w:p w:rsidR="00817A8B" w:rsidRDefault="007650C7">
                    <w:pPr>
                      <w:spacing w:before="48"/>
                      <w:ind w:left="288"/>
                      <w:rPr>
                        <w:b/>
                        <w:sz w:val="18"/>
                      </w:rPr>
                    </w:pPr>
                    <w:r>
                      <w:rPr>
                        <w:b/>
                        <w:color w:val="231F20"/>
                        <w:w w:val="120"/>
                        <w:sz w:val="18"/>
                      </w:rPr>
                      <w:t>Resolutions 40-42</w:t>
                    </w:r>
                  </w:p>
                </w:txbxContent>
              </v:textbox>
            </v:shape>
            <w10:anchorlock/>
          </v:group>
        </w:pict>
      </w:r>
    </w:p>
    <w:p w:rsidR="00817A8B" w:rsidRDefault="00817A8B">
      <w:pPr>
        <w:pStyle w:val="BodyText"/>
        <w:spacing w:before="9"/>
        <w:rPr>
          <w:sz w:val="5"/>
        </w:rPr>
      </w:pPr>
    </w:p>
    <w:p w:rsidR="00817A8B" w:rsidRDefault="007650C7">
      <w:pPr>
        <w:pStyle w:val="Heading3"/>
        <w:spacing w:before="114"/>
        <w:ind w:right="1176"/>
      </w:pPr>
      <w:r>
        <w:rPr>
          <w:color w:val="231F20"/>
          <w:w w:val="120"/>
        </w:rPr>
        <w:t>Youth and Children’s Work Committee Resolutions</w:t>
      </w:r>
    </w:p>
    <w:p w:rsidR="00817A8B" w:rsidRDefault="007650C7">
      <w:pPr>
        <w:pStyle w:val="BodyText"/>
        <w:spacing w:before="8"/>
        <w:rPr>
          <w:b/>
          <w:sz w:val="18"/>
        </w:rPr>
      </w:pPr>
      <w:r>
        <w:pict>
          <v:group id="_x0000_s1517" style="position:absolute;margin-left:68.05pt;margin-top:13.35pt;width:476.25pt;height:75.4pt;z-index:-251267072;mso-wrap-distance-left:0;mso-wrap-distance-right:0;mso-position-horizontal-relative:page" coordorigin="1361,267" coordsize="9525,1508">
            <v:rect id="_x0000_s1523" style="position:absolute;left:1370;top:679;width:9505;height:1086" filled="f" strokecolor="#231f20" strokeweight="1pt"/>
            <v:rect id="_x0000_s1522" style="position:absolute;left:1370;top:277;width:9505;height:463" fillcolor="#231f20" stroked="f"/>
            <v:rect id="_x0000_s1521" style="position:absolute;left:1370;top:277;width:9505;height:463" filled="f" strokecolor="#231f20" strokeweight="1pt"/>
            <v:shape id="_x0000_s1520" type="#_x0000_t202" style="position:absolute;left:1644;top:340;width:1779;height:321" filled="f" stroked="f">
              <v:textbox inset="0,0,0,0">
                <w:txbxContent>
                  <w:p w:rsidR="00817A8B" w:rsidRDefault="007650C7">
                    <w:pPr>
                      <w:spacing w:before="15"/>
                      <w:rPr>
                        <w:b/>
                        <w:sz w:val="25"/>
                      </w:rPr>
                    </w:pPr>
                    <w:r>
                      <w:rPr>
                        <w:b/>
                        <w:color w:val="FFFFFF"/>
                        <w:w w:val="125"/>
                        <w:sz w:val="25"/>
                      </w:rPr>
                      <w:t>Resolution 40</w:t>
                    </w:r>
                  </w:p>
                </w:txbxContent>
              </v:textbox>
            </v:shape>
            <v:shape id="_x0000_s1519" type="#_x0000_t202" style="position:absolute;left:7586;top:340;width:2994;height:321" filled="f" stroked="f">
              <v:textbox inset="0,0,0,0">
                <w:txbxContent>
                  <w:p w:rsidR="00817A8B" w:rsidRDefault="007650C7">
                    <w:pPr>
                      <w:spacing w:before="15"/>
                      <w:rPr>
                        <w:b/>
                        <w:sz w:val="25"/>
                      </w:rPr>
                    </w:pPr>
                    <w:r>
                      <w:rPr>
                        <w:b/>
                        <w:color w:val="FFFFFF"/>
                        <w:w w:val="115"/>
                        <w:sz w:val="25"/>
                      </w:rPr>
                      <w:t>Safe Church Declaration</w:t>
                    </w:r>
                  </w:p>
                </w:txbxContent>
              </v:textbox>
            </v:shape>
            <v:shape id="_x0000_s1518" type="#_x0000_t202" style="position:absolute;left:1380;top:749;width:9485;height:1005" filled="f" stroked="f">
              <v:textbox inset="0,0,0,0">
                <w:txbxContent>
                  <w:p w:rsidR="00817A8B" w:rsidRDefault="007650C7">
                    <w:pPr>
                      <w:spacing w:before="135" w:line="244" w:lineRule="auto"/>
                      <w:ind w:left="206" w:right="205"/>
                      <w:jc w:val="both"/>
                      <w:rPr>
                        <w:rFonts w:ascii="Myriad Pro" w:hAnsi="Myriad Pro"/>
                        <w:b/>
                        <w:sz w:val="19"/>
                      </w:rPr>
                    </w:pPr>
                    <w:r>
                      <w:rPr>
                        <w:rFonts w:ascii="Myriad Pro" w:hAnsi="Myriad Pro"/>
                        <w:b/>
                        <w:color w:val="231F20"/>
                        <w:w w:val="105"/>
                        <w:sz w:val="19"/>
                      </w:rPr>
                      <w:t xml:space="preserve">General Assembly instructs Mission Council to revisit the ‘Declaration of a Safe Church’ and bring         to the </w:t>
                    </w:r>
                    <w:r>
                      <w:rPr>
                        <w:rFonts w:ascii="Myriad Pro" w:hAnsi="Myriad Pro"/>
                        <w:b/>
                        <w:color w:val="231F20"/>
                        <w:spacing w:val="2"/>
                        <w:w w:val="105"/>
                        <w:sz w:val="19"/>
                      </w:rPr>
                      <w:t xml:space="preserve">next </w:t>
                    </w:r>
                    <w:r>
                      <w:rPr>
                        <w:rFonts w:ascii="Myriad Pro" w:hAnsi="Myriad Pro"/>
                        <w:b/>
                        <w:color w:val="231F20"/>
                        <w:w w:val="105"/>
                        <w:sz w:val="19"/>
                      </w:rPr>
                      <w:t xml:space="preserve">Assembly proposals to </w:t>
                    </w:r>
                    <w:r>
                      <w:rPr>
                        <w:rFonts w:ascii="Myriad Pro" w:hAnsi="Myriad Pro"/>
                        <w:b/>
                        <w:color w:val="231F20"/>
                        <w:spacing w:val="2"/>
                        <w:w w:val="105"/>
                        <w:sz w:val="19"/>
                      </w:rPr>
                      <w:t xml:space="preserve">extend </w:t>
                    </w:r>
                    <w:r>
                      <w:rPr>
                        <w:rFonts w:ascii="Myriad Pro" w:hAnsi="Myriad Pro"/>
                        <w:b/>
                        <w:color w:val="231F20"/>
                        <w:w w:val="105"/>
                        <w:sz w:val="19"/>
                      </w:rPr>
                      <w:t>its provisions to cover emotional, physical and domestic abuse and</w:t>
                    </w:r>
                    <w:r>
                      <w:rPr>
                        <w:rFonts w:ascii="Myriad Pro" w:hAnsi="Myriad Pro"/>
                        <w:b/>
                        <w:color w:val="231F20"/>
                        <w:spacing w:val="8"/>
                        <w:w w:val="105"/>
                        <w:sz w:val="19"/>
                      </w:rPr>
                      <w:t xml:space="preserve"> </w:t>
                    </w:r>
                    <w:r>
                      <w:rPr>
                        <w:rFonts w:ascii="Myriad Pro" w:hAnsi="Myriad Pro"/>
                        <w:b/>
                        <w:color w:val="231F20"/>
                        <w:w w:val="105"/>
                        <w:sz w:val="19"/>
                      </w:rPr>
                      <w:t>neglect.</w:t>
                    </w:r>
                  </w:p>
                </w:txbxContent>
              </v:textbox>
            </v:shape>
            <w10:wrap type="topAndBottom" anchorx="page"/>
          </v:group>
        </w:pict>
      </w:r>
    </w:p>
    <w:p w:rsidR="00817A8B" w:rsidRDefault="00817A8B">
      <w:pPr>
        <w:pStyle w:val="BodyText"/>
        <w:spacing w:before="8"/>
        <w:rPr>
          <w:b/>
          <w:sz w:val="11"/>
        </w:rPr>
      </w:pPr>
    </w:p>
    <w:p w:rsidR="00817A8B" w:rsidRDefault="00817A8B">
      <w:pPr>
        <w:rPr>
          <w:sz w:val="11"/>
        </w:rPr>
        <w:sectPr w:rsidR="00817A8B">
          <w:pgSz w:w="11910" w:h="16840"/>
          <w:pgMar w:top="560" w:right="0" w:bottom="780" w:left="0" w:header="0" w:footer="580" w:gutter="0"/>
          <w:cols w:space="720"/>
        </w:sectPr>
      </w:pPr>
    </w:p>
    <w:p w:rsidR="00817A8B" w:rsidRDefault="007650C7">
      <w:pPr>
        <w:pStyle w:val="ListParagraph"/>
        <w:numPr>
          <w:ilvl w:val="1"/>
          <w:numId w:val="85"/>
        </w:numPr>
        <w:tabs>
          <w:tab w:val="left" w:pos="2040"/>
          <w:tab w:val="left" w:pos="2041"/>
        </w:tabs>
        <w:spacing w:before="100" w:line="247" w:lineRule="auto"/>
        <w:ind w:firstLine="0"/>
        <w:jc w:val="left"/>
        <w:rPr>
          <w:sz w:val="19"/>
        </w:rPr>
      </w:pPr>
      <w:r>
        <w:rPr>
          <w:color w:val="231F20"/>
          <w:spacing w:val="-3"/>
          <w:w w:val="105"/>
          <w:sz w:val="19"/>
        </w:rPr>
        <w:t>At</w:t>
      </w:r>
      <w:r>
        <w:rPr>
          <w:color w:val="231F20"/>
          <w:spacing w:val="-13"/>
          <w:w w:val="105"/>
          <w:sz w:val="19"/>
        </w:rPr>
        <w:t xml:space="preserve"> </w:t>
      </w:r>
      <w:r>
        <w:rPr>
          <w:color w:val="231F20"/>
          <w:spacing w:val="-3"/>
          <w:w w:val="105"/>
          <w:sz w:val="19"/>
        </w:rPr>
        <w:t>FURY</w:t>
      </w:r>
      <w:r>
        <w:rPr>
          <w:color w:val="231F20"/>
          <w:spacing w:val="-13"/>
          <w:w w:val="105"/>
          <w:sz w:val="19"/>
        </w:rPr>
        <w:t xml:space="preserve"> </w:t>
      </w:r>
      <w:r>
        <w:rPr>
          <w:color w:val="231F20"/>
          <w:w w:val="105"/>
          <w:sz w:val="19"/>
        </w:rPr>
        <w:t>Assembly</w:t>
      </w:r>
      <w:r>
        <w:rPr>
          <w:color w:val="231F20"/>
          <w:spacing w:val="-13"/>
          <w:w w:val="105"/>
          <w:sz w:val="19"/>
        </w:rPr>
        <w:t xml:space="preserve"> </w:t>
      </w:r>
      <w:r>
        <w:rPr>
          <w:color w:val="231F20"/>
          <w:w w:val="105"/>
          <w:sz w:val="19"/>
        </w:rPr>
        <w:t>in</w:t>
      </w:r>
      <w:r>
        <w:rPr>
          <w:color w:val="231F20"/>
          <w:spacing w:val="-13"/>
          <w:w w:val="105"/>
          <w:sz w:val="19"/>
        </w:rPr>
        <w:t xml:space="preserve"> </w:t>
      </w:r>
      <w:r>
        <w:rPr>
          <w:color w:val="231F20"/>
          <w:w w:val="105"/>
          <w:sz w:val="19"/>
        </w:rPr>
        <w:t>January</w:t>
      </w:r>
      <w:r>
        <w:rPr>
          <w:color w:val="231F20"/>
          <w:spacing w:val="-13"/>
          <w:w w:val="105"/>
          <w:sz w:val="19"/>
        </w:rPr>
        <w:t xml:space="preserve"> </w:t>
      </w:r>
      <w:r>
        <w:rPr>
          <w:color w:val="231F20"/>
          <w:w w:val="105"/>
          <w:sz w:val="19"/>
        </w:rPr>
        <w:t>2006,</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following motion was</w:t>
      </w:r>
      <w:r>
        <w:rPr>
          <w:color w:val="231F20"/>
          <w:spacing w:val="-10"/>
          <w:w w:val="105"/>
          <w:sz w:val="19"/>
        </w:rPr>
        <w:t xml:space="preserve"> </w:t>
      </w:r>
      <w:r>
        <w:rPr>
          <w:color w:val="231F20"/>
          <w:w w:val="105"/>
          <w:sz w:val="19"/>
        </w:rPr>
        <w:t>passed:</w:t>
      </w:r>
    </w:p>
    <w:p w:rsidR="00817A8B" w:rsidRDefault="00817A8B">
      <w:pPr>
        <w:pStyle w:val="BodyText"/>
        <w:spacing w:before="10"/>
      </w:pPr>
    </w:p>
    <w:p w:rsidR="00817A8B" w:rsidRDefault="007650C7">
      <w:pPr>
        <w:spacing w:line="247" w:lineRule="auto"/>
        <w:ind w:left="1360"/>
        <w:jc w:val="both"/>
        <w:rPr>
          <w:i/>
          <w:sz w:val="19"/>
        </w:rPr>
      </w:pPr>
      <w:r>
        <w:rPr>
          <w:i/>
          <w:color w:val="231F20"/>
          <w:spacing w:val="-3"/>
          <w:w w:val="105"/>
          <w:sz w:val="19"/>
        </w:rPr>
        <w:t>FURY</w:t>
      </w:r>
      <w:r>
        <w:rPr>
          <w:i/>
          <w:color w:val="231F20"/>
          <w:spacing w:val="-12"/>
          <w:w w:val="105"/>
          <w:sz w:val="19"/>
        </w:rPr>
        <w:t xml:space="preserve"> </w:t>
      </w:r>
      <w:r>
        <w:rPr>
          <w:i/>
          <w:color w:val="231F20"/>
          <w:w w:val="105"/>
          <w:sz w:val="19"/>
        </w:rPr>
        <w:t>Assembly</w:t>
      </w:r>
      <w:r>
        <w:rPr>
          <w:i/>
          <w:color w:val="231F20"/>
          <w:spacing w:val="-11"/>
          <w:w w:val="105"/>
          <w:sz w:val="19"/>
        </w:rPr>
        <w:t xml:space="preserve"> </w:t>
      </w:r>
      <w:r>
        <w:rPr>
          <w:i/>
          <w:color w:val="231F20"/>
          <w:w w:val="105"/>
          <w:sz w:val="19"/>
        </w:rPr>
        <w:t>supports</w:t>
      </w:r>
      <w:r>
        <w:rPr>
          <w:i/>
          <w:color w:val="231F20"/>
          <w:spacing w:val="-11"/>
          <w:w w:val="105"/>
          <w:sz w:val="19"/>
        </w:rPr>
        <w:t xml:space="preserve"> </w:t>
      </w:r>
      <w:r>
        <w:rPr>
          <w:i/>
          <w:color w:val="231F20"/>
          <w:w w:val="105"/>
          <w:sz w:val="19"/>
        </w:rPr>
        <w:t>the</w:t>
      </w:r>
      <w:r>
        <w:rPr>
          <w:i/>
          <w:color w:val="231F20"/>
          <w:spacing w:val="-11"/>
          <w:w w:val="105"/>
          <w:sz w:val="19"/>
        </w:rPr>
        <w:t xml:space="preserve"> </w:t>
      </w:r>
      <w:r>
        <w:rPr>
          <w:i/>
          <w:color w:val="231F20"/>
          <w:w w:val="105"/>
          <w:sz w:val="19"/>
        </w:rPr>
        <w:t>General</w:t>
      </w:r>
      <w:r>
        <w:rPr>
          <w:i/>
          <w:color w:val="231F20"/>
          <w:spacing w:val="-11"/>
          <w:w w:val="105"/>
          <w:sz w:val="19"/>
        </w:rPr>
        <w:t xml:space="preserve"> </w:t>
      </w:r>
      <w:r>
        <w:rPr>
          <w:i/>
          <w:color w:val="231F20"/>
          <w:w w:val="105"/>
          <w:sz w:val="19"/>
        </w:rPr>
        <w:t>Assembly’s</w:t>
      </w:r>
      <w:r>
        <w:rPr>
          <w:i/>
          <w:color w:val="231F20"/>
          <w:spacing w:val="-12"/>
          <w:w w:val="105"/>
          <w:sz w:val="19"/>
        </w:rPr>
        <w:t xml:space="preserve"> </w:t>
      </w:r>
      <w:r>
        <w:rPr>
          <w:i/>
          <w:color w:val="231F20"/>
          <w:w w:val="105"/>
          <w:sz w:val="19"/>
        </w:rPr>
        <w:t>decision in</w:t>
      </w:r>
      <w:r>
        <w:rPr>
          <w:i/>
          <w:color w:val="231F20"/>
          <w:spacing w:val="-10"/>
          <w:w w:val="105"/>
          <w:sz w:val="19"/>
        </w:rPr>
        <w:t xml:space="preserve"> </w:t>
      </w:r>
      <w:r>
        <w:rPr>
          <w:i/>
          <w:color w:val="231F20"/>
          <w:w w:val="105"/>
          <w:sz w:val="19"/>
        </w:rPr>
        <w:t>2005</w:t>
      </w:r>
      <w:r>
        <w:rPr>
          <w:i/>
          <w:color w:val="231F20"/>
          <w:spacing w:val="-10"/>
          <w:w w:val="105"/>
          <w:sz w:val="19"/>
        </w:rPr>
        <w:t xml:space="preserve"> </w:t>
      </w:r>
      <w:r>
        <w:rPr>
          <w:i/>
          <w:color w:val="231F20"/>
          <w:w w:val="105"/>
          <w:sz w:val="19"/>
        </w:rPr>
        <w:t>to</w:t>
      </w:r>
      <w:r>
        <w:rPr>
          <w:i/>
          <w:color w:val="231F20"/>
          <w:spacing w:val="-9"/>
          <w:w w:val="105"/>
          <w:sz w:val="19"/>
        </w:rPr>
        <w:t xml:space="preserve"> </w:t>
      </w:r>
      <w:r>
        <w:rPr>
          <w:i/>
          <w:color w:val="231F20"/>
          <w:w w:val="105"/>
          <w:sz w:val="19"/>
        </w:rPr>
        <w:t>accept</w:t>
      </w:r>
      <w:r>
        <w:rPr>
          <w:i/>
          <w:color w:val="231F20"/>
          <w:spacing w:val="-10"/>
          <w:w w:val="105"/>
          <w:sz w:val="19"/>
        </w:rPr>
        <w:t xml:space="preserve"> </w:t>
      </w:r>
      <w:r>
        <w:rPr>
          <w:i/>
          <w:color w:val="231F20"/>
          <w:w w:val="105"/>
          <w:sz w:val="19"/>
        </w:rPr>
        <w:t>the</w:t>
      </w:r>
      <w:r>
        <w:rPr>
          <w:i/>
          <w:color w:val="231F20"/>
          <w:spacing w:val="-10"/>
          <w:w w:val="105"/>
          <w:sz w:val="19"/>
        </w:rPr>
        <w:t xml:space="preserve"> </w:t>
      </w:r>
      <w:r>
        <w:rPr>
          <w:i/>
          <w:color w:val="231F20"/>
          <w:w w:val="105"/>
          <w:sz w:val="19"/>
        </w:rPr>
        <w:t>Declaration</w:t>
      </w:r>
      <w:r>
        <w:rPr>
          <w:i/>
          <w:color w:val="231F20"/>
          <w:spacing w:val="-9"/>
          <w:w w:val="105"/>
          <w:sz w:val="19"/>
        </w:rPr>
        <w:t xml:space="preserve"> </w:t>
      </w:r>
      <w:r>
        <w:rPr>
          <w:i/>
          <w:color w:val="231F20"/>
          <w:w w:val="105"/>
          <w:sz w:val="19"/>
        </w:rPr>
        <w:t>of</w:t>
      </w:r>
      <w:r>
        <w:rPr>
          <w:i/>
          <w:color w:val="231F20"/>
          <w:spacing w:val="-10"/>
          <w:w w:val="105"/>
          <w:sz w:val="19"/>
        </w:rPr>
        <w:t xml:space="preserve"> </w:t>
      </w:r>
      <w:r>
        <w:rPr>
          <w:i/>
          <w:color w:val="231F20"/>
          <w:w w:val="105"/>
          <w:sz w:val="19"/>
        </w:rPr>
        <w:t>a</w:t>
      </w:r>
      <w:r>
        <w:rPr>
          <w:i/>
          <w:color w:val="231F20"/>
          <w:spacing w:val="-10"/>
          <w:w w:val="105"/>
          <w:sz w:val="19"/>
        </w:rPr>
        <w:t xml:space="preserve"> </w:t>
      </w:r>
      <w:r>
        <w:rPr>
          <w:i/>
          <w:color w:val="231F20"/>
          <w:w w:val="105"/>
          <w:sz w:val="19"/>
        </w:rPr>
        <w:t>Safe</w:t>
      </w:r>
      <w:r>
        <w:rPr>
          <w:i/>
          <w:color w:val="231F20"/>
          <w:spacing w:val="-9"/>
          <w:w w:val="105"/>
          <w:sz w:val="19"/>
        </w:rPr>
        <w:t xml:space="preserve"> </w:t>
      </w:r>
      <w:r>
        <w:rPr>
          <w:i/>
          <w:color w:val="231F20"/>
          <w:w w:val="105"/>
          <w:sz w:val="19"/>
        </w:rPr>
        <w:t>Church,</w:t>
      </w:r>
      <w:r>
        <w:rPr>
          <w:i/>
          <w:color w:val="231F20"/>
          <w:spacing w:val="-10"/>
          <w:w w:val="105"/>
          <w:sz w:val="19"/>
        </w:rPr>
        <w:t xml:space="preserve"> </w:t>
      </w:r>
      <w:r>
        <w:rPr>
          <w:i/>
          <w:color w:val="231F20"/>
          <w:w w:val="105"/>
          <w:sz w:val="19"/>
        </w:rPr>
        <w:t>which included the following</w:t>
      </w:r>
      <w:r>
        <w:rPr>
          <w:i/>
          <w:color w:val="231F20"/>
          <w:spacing w:val="-17"/>
          <w:w w:val="105"/>
          <w:sz w:val="19"/>
        </w:rPr>
        <w:t xml:space="preserve"> </w:t>
      </w:r>
      <w:r>
        <w:rPr>
          <w:i/>
          <w:color w:val="231F20"/>
          <w:w w:val="105"/>
          <w:sz w:val="19"/>
        </w:rPr>
        <w:t>statement:</w:t>
      </w:r>
    </w:p>
    <w:p w:rsidR="00817A8B" w:rsidRDefault="007650C7">
      <w:pPr>
        <w:spacing w:before="3"/>
        <w:ind w:left="1360"/>
        <w:jc w:val="both"/>
        <w:rPr>
          <w:i/>
          <w:sz w:val="19"/>
        </w:rPr>
      </w:pPr>
      <w:r>
        <w:rPr>
          <w:i/>
          <w:color w:val="231F20"/>
          <w:w w:val="105"/>
          <w:sz w:val="19"/>
        </w:rPr>
        <w:t>This Church will:</w:t>
      </w:r>
    </w:p>
    <w:p w:rsidR="00817A8B" w:rsidRDefault="007650C7">
      <w:pPr>
        <w:pStyle w:val="ListParagraph"/>
        <w:numPr>
          <w:ilvl w:val="0"/>
          <w:numId w:val="84"/>
        </w:numPr>
        <w:tabs>
          <w:tab w:val="left" w:pos="1872"/>
        </w:tabs>
        <w:spacing w:before="8" w:line="249" w:lineRule="auto"/>
        <w:jc w:val="both"/>
        <w:rPr>
          <w:i/>
          <w:sz w:val="19"/>
        </w:rPr>
      </w:pPr>
      <w:r>
        <w:rPr>
          <w:i/>
          <w:color w:val="231F20"/>
          <w:w w:val="105"/>
          <w:sz w:val="19"/>
        </w:rPr>
        <w:t xml:space="preserve">inform itself about support agencies available </w:t>
      </w:r>
      <w:r>
        <w:rPr>
          <w:i/>
          <w:color w:val="231F20"/>
          <w:spacing w:val="-3"/>
          <w:w w:val="105"/>
          <w:sz w:val="19"/>
        </w:rPr>
        <w:t>locally,</w:t>
      </w:r>
      <w:r>
        <w:rPr>
          <w:i/>
          <w:color w:val="231F20"/>
          <w:spacing w:val="-12"/>
          <w:w w:val="105"/>
          <w:sz w:val="19"/>
        </w:rPr>
        <w:t xml:space="preserve"> </w:t>
      </w:r>
      <w:r>
        <w:rPr>
          <w:i/>
          <w:color w:val="231F20"/>
          <w:w w:val="105"/>
          <w:sz w:val="19"/>
        </w:rPr>
        <w:t>publicise</w:t>
      </w:r>
      <w:r>
        <w:rPr>
          <w:i/>
          <w:color w:val="231F20"/>
          <w:spacing w:val="-11"/>
          <w:w w:val="105"/>
          <w:sz w:val="19"/>
        </w:rPr>
        <w:t xml:space="preserve"> </w:t>
      </w:r>
      <w:r>
        <w:rPr>
          <w:i/>
          <w:color w:val="231F20"/>
          <w:w w:val="105"/>
          <w:sz w:val="19"/>
        </w:rPr>
        <w:t>them</w:t>
      </w:r>
      <w:r>
        <w:rPr>
          <w:i/>
          <w:color w:val="231F20"/>
          <w:spacing w:val="-12"/>
          <w:w w:val="105"/>
          <w:sz w:val="19"/>
        </w:rPr>
        <w:t xml:space="preserve"> </w:t>
      </w:r>
      <w:r>
        <w:rPr>
          <w:i/>
          <w:color w:val="231F20"/>
          <w:w w:val="105"/>
          <w:sz w:val="19"/>
        </w:rPr>
        <w:t>and</w:t>
      </w:r>
      <w:r>
        <w:rPr>
          <w:i/>
          <w:color w:val="231F20"/>
          <w:spacing w:val="-11"/>
          <w:w w:val="105"/>
          <w:sz w:val="19"/>
        </w:rPr>
        <w:t xml:space="preserve"> </w:t>
      </w:r>
      <w:r>
        <w:rPr>
          <w:i/>
          <w:color w:val="231F20"/>
          <w:w w:val="105"/>
          <w:sz w:val="19"/>
        </w:rPr>
        <w:t>learn</w:t>
      </w:r>
      <w:r>
        <w:rPr>
          <w:i/>
          <w:color w:val="231F20"/>
          <w:spacing w:val="-12"/>
          <w:w w:val="105"/>
          <w:sz w:val="19"/>
        </w:rPr>
        <w:t xml:space="preserve"> </w:t>
      </w:r>
      <w:r>
        <w:rPr>
          <w:i/>
          <w:color w:val="231F20"/>
          <w:w w:val="105"/>
          <w:sz w:val="19"/>
        </w:rPr>
        <w:t>from</w:t>
      </w:r>
      <w:r>
        <w:rPr>
          <w:i/>
          <w:color w:val="231F20"/>
          <w:spacing w:val="-11"/>
          <w:w w:val="105"/>
          <w:sz w:val="19"/>
        </w:rPr>
        <w:t xml:space="preserve"> </w:t>
      </w:r>
      <w:r>
        <w:rPr>
          <w:i/>
          <w:color w:val="231F20"/>
          <w:w w:val="105"/>
          <w:sz w:val="19"/>
        </w:rPr>
        <w:t>them,</w:t>
      </w:r>
    </w:p>
    <w:p w:rsidR="00817A8B" w:rsidRDefault="007650C7">
      <w:pPr>
        <w:pStyle w:val="ListParagraph"/>
        <w:numPr>
          <w:ilvl w:val="0"/>
          <w:numId w:val="84"/>
        </w:numPr>
        <w:tabs>
          <w:tab w:val="left" w:pos="1871"/>
        </w:tabs>
        <w:spacing w:line="247" w:lineRule="auto"/>
        <w:jc w:val="both"/>
        <w:rPr>
          <w:i/>
          <w:sz w:val="19"/>
        </w:rPr>
      </w:pPr>
      <w:r>
        <w:rPr>
          <w:i/>
          <w:color w:val="231F20"/>
          <w:w w:val="105"/>
          <w:sz w:val="19"/>
        </w:rPr>
        <w:t xml:space="preserve">in all </w:t>
      </w:r>
      <w:r>
        <w:rPr>
          <w:i/>
          <w:color w:val="231F20"/>
          <w:spacing w:val="-3"/>
          <w:w w:val="105"/>
          <w:sz w:val="19"/>
        </w:rPr>
        <w:t xml:space="preserve">areas </w:t>
      </w:r>
      <w:r>
        <w:rPr>
          <w:i/>
          <w:color w:val="231F20"/>
          <w:w w:val="105"/>
          <w:sz w:val="19"/>
        </w:rPr>
        <w:t xml:space="preserve">of its life, by </w:t>
      </w:r>
      <w:r>
        <w:rPr>
          <w:i/>
          <w:color w:val="231F20"/>
          <w:spacing w:val="-3"/>
          <w:w w:val="105"/>
          <w:sz w:val="19"/>
        </w:rPr>
        <w:t xml:space="preserve">teaching </w:t>
      </w:r>
      <w:r>
        <w:rPr>
          <w:i/>
          <w:color w:val="231F20"/>
          <w:w w:val="105"/>
          <w:sz w:val="19"/>
        </w:rPr>
        <w:t xml:space="preserve">and example, </w:t>
      </w:r>
      <w:r>
        <w:rPr>
          <w:i/>
          <w:color w:val="231F20"/>
          <w:spacing w:val="-3"/>
          <w:w w:val="105"/>
          <w:sz w:val="19"/>
        </w:rPr>
        <w:t xml:space="preserve">emphasise </w:t>
      </w:r>
      <w:r>
        <w:rPr>
          <w:i/>
          <w:color w:val="231F20"/>
          <w:w w:val="105"/>
          <w:sz w:val="19"/>
        </w:rPr>
        <w:t xml:space="preserve">that sexual </w:t>
      </w:r>
      <w:r>
        <w:rPr>
          <w:i/>
          <w:color w:val="231F20"/>
          <w:spacing w:val="-3"/>
          <w:w w:val="105"/>
          <w:sz w:val="19"/>
        </w:rPr>
        <w:t xml:space="preserve">harassment </w:t>
      </w:r>
      <w:r>
        <w:rPr>
          <w:i/>
          <w:color w:val="231F20"/>
          <w:w w:val="105"/>
          <w:sz w:val="19"/>
        </w:rPr>
        <w:t xml:space="preserve">and abuse is a sin. This </w:t>
      </w:r>
      <w:r>
        <w:rPr>
          <w:i/>
          <w:color w:val="231F20"/>
          <w:spacing w:val="-2"/>
          <w:w w:val="105"/>
          <w:sz w:val="19"/>
        </w:rPr>
        <w:t xml:space="preserve">sin </w:t>
      </w:r>
      <w:r>
        <w:rPr>
          <w:i/>
          <w:color w:val="231F20"/>
          <w:w w:val="105"/>
          <w:sz w:val="19"/>
        </w:rPr>
        <w:t>must be repented of on an individual and</w:t>
      </w:r>
      <w:r>
        <w:rPr>
          <w:i/>
          <w:color w:val="231F20"/>
          <w:spacing w:val="-12"/>
          <w:w w:val="105"/>
          <w:sz w:val="19"/>
        </w:rPr>
        <w:t xml:space="preserve"> </w:t>
      </w:r>
      <w:r>
        <w:rPr>
          <w:i/>
          <w:color w:val="231F20"/>
          <w:w w:val="105"/>
          <w:sz w:val="19"/>
        </w:rPr>
        <w:t>community</w:t>
      </w:r>
      <w:r>
        <w:rPr>
          <w:i/>
          <w:color w:val="231F20"/>
          <w:spacing w:val="-12"/>
          <w:w w:val="105"/>
          <w:sz w:val="19"/>
        </w:rPr>
        <w:t xml:space="preserve"> </w:t>
      </w:r>
      <w:r>
        <w:rPr>
          <w:i/>
          <w:color w:val="231F20"/>
          <w:w w:val="105"/>
          <w:sz w:val="19"/>
        </w:rPr>
        <w:t>level</w:t>
      </w:r>
      <w:r>
        <w:rPr>
          <w:i/>
          <w:color w:val="231F20"/>
          <w:spacing w:val="-12"/>
          <w:w w:val="105"/>
          <w:sz w:val="19"/>
        </w:rPr>
        <w:t xml:space="preserve"> </w:t>
      </w:r>
      <w:r>
        <w:rPr>
          <w:i/>
          <w:color w:val="231F20"/>
          <w:w w:val="105"/>
          <w:sz w:val="19"/>
        </w:rPr>
        <w:t>before</w:t>
      </w:r>
      <w:r>
        <w:rPr>
          <w:i/>
          <w:color w:val="231F20"/>
          <w:spacing w:val="-12"/>
          <w:w w:val="105"/>
          <w:sz w:val="19"/>
        </w:rPr>
        <w:t xml:space="preserve"> </w:t>
      </w:r>
      <w:r>
        <w:rPr>
          <w:i/>
          <w:color w:val="231F20"/>
          <w:w w:val="105"/>
          <w:sz w:val="19"/>
        </w:rPr>
        <w:t>healing</w:t>
      </w:r>
      <w:r>
        <w:rPr>
          <w:i/>
          <w:color w:val="231F20"/>
          <w:spacing w:val="-12"/>
          <w:w w:val="105"/>
          <w:sz w:val="19"/>
        </w:rPr>
        <w:t xml:space="preserve"> </w:t>
      </w:r>
      <w:r>
        <w:rPr>
          <w:i/>
          <w:color w:val="231F20"/>
          <w:spacing w:val="-2"/>
          <w:w w:val="105"/>
          <w:sz w:val="19"/>
        </w:rPr>
        <w:t>can</w:t>
      </w:r>
      <w:r>
        <w:rPr>
          <w:i/>
          <w:color w:val="231F20"/>
          <w:spacing w:val="-12"/>
          <w:w w:val="105"/>
          <w:sz w:val="19"/>
        </w:rPr>
        <w:t xml:space="preserve"> </w:t>
      </w:r>
      <w:r>
        <w:rPr>
          <w:i/>
          <w:color w:val="231F20"/>
          <w:w w:val="105"/>
          <w:sz w:val="19"/>
        </w:rPr>
        <w:t>begin,</w:t>
      </w:r>
    </w:p>
    <w:p w:rsidR="00817A8B" w:rsidRDefault="007650C7">
      <w:pPr>
        <w:pStyle w:val="ListParagraph"/>
        <w:numPr>
          <w:ilvl w:val="0"/>
          <w:numId w:val="84"/>
        </w:numPr>
        <w:tabs>
          <w:tab w:val="left" w:pos="1871"/>
        </w:tabs>
        <w:spacing w:before="2" w:line="247" w:lineRule="auto"/>
        <w:jc w:val="both"/>
        <w:rPr>
          <w:i/>
          <w:sz w:val="19"/>
        </w:rPr>
      </w:pPr>
      <w:r>
        <w:rPr>
          <w:i/>
          <w:color w:val="231F20"/>
          <w:spacing w:val="-3"/>
          <w:w w:val="105"/>
          <w:sz w:val="19"/>
        </w:rPr>
        <w:t>take</w:t>
      </w:r>
      <w:r>
        <w:rPr>
          <w:i/>
          <w:color w:val="231F20"/>
          <w:spacing w:val="-32"/>
          <w:w w:val="105"/>
          <w:sz w:val="19"/>
        </w:rPr>
        <w:t xml:space="preserve"> </w:t>
      </w:r>
      <w:r>
        <w:rPr>
          <w:i/>
          <w:color w:val="231F20"/>
          <w:w w:val="105"/>
          <w:sz w:val="19"/>
        </w:rPr>
        <w:t>the</w:t>
      </w:r>
      <w:r>
        <w:rPr>
          <w:i/>
          <w:color w:val="231F20"/>
          <w:spacing w:val="-31"/>
          <w:w w:val="105"/>
          <w:sz w:val="19"/>
        </w:rPr>
        <w:t xml:space="preserve"> </w:t>
      </w:r>
      <w:r>
        <w:rPr>
          <w:i/>
          <w:color w:val="231F20"/>
          <w:w w:val="105"/>
          <w:sz w:val="19"/>
        </w:rPr>
        <w:t>necessary</w:t>
      </w:r>
      <w:r>
        <w:rPr>
          <w:i/>
          <w:color w:val="231F20"/>
          <w:spacing w:val="-31"/>
          <w:w w:val="105"/>
          <w:sz w:val="19"/>
        </w:rPr>
        <w:t xml:space="preserve"> </w:t>
      </w:r>
      <w:r>
        <w:rPr>
          <w:i/>
          <w:color w:val="231F20"/>
          <w:spacing w:val="-3"/>
          <w:w w:val="105"/>
          <w:sz w:val="19"/>
        </w:rPr>
        <w:t>steps</w:t>
      </w:r>
      <w:r>
        <w:rPr>
          <w:i/>
          <w:color w:val="231F20"/>
          <w:spacing w:val="-31"/>
          <w:w w:val="105"/>
          <w:sz w:val="19"/>
        </w:rPr>
        <w:t xml:space="preserve"> </w:t>
      </w:r>
      <w:r>
        <w:rPr>
          <w:i/>
          <w:color w:val="231F20"/>
          <w:w w:val="105"/>
          <w:sz w:val="19"/>
        </w:rPr>
        <w:t>to</w:t>
      </w:r>
      <w:r>
        <w:rPr>
          <w:i/>
          <w:color w:val="231F20"/>
          <w:spacing w:val="-31"/>
          <w:w w:val="105"/>
          <w:sz w:val="19"/>
        </w:rPr>
        <w:t xml:space="preserve"> </w:t>
      </w:r>
      <w:r>
        <w:rPr>
          <w:i/>
          <w:color w:val="231F20"/>
          <w:spacing w:val="-3"/>
          <w:w w:val="105"/>
          <w:sz w:val="19"/>
        </w:rPr>
        <w:t>investigate</w:t>
      </w:r>
      <w:r>
        <w:rPr>
          <w:i/>
          <w:color w:val="231F20"/>
          <w:spacing w:val="-31"/>
          <w:w w:val="105"/>
          <w:sz w:val="19"/>
        </w:rPr>
        <w:t xml:space="preserve"> </w:t>
      </w:r>
      <w:r>
        <w:rPr>
          <w:i/>
          <w:color w:val="231F20"/>
          <w:w w:val="105"/>
          <w:sz w:val="19"/>
        </w:rPr>
        <w:t>all</w:t>
      </w:r>
      <w:r>
        <w:rPr>
          <w:i/>
          <w:color w:val="231F20"/>
          <w:spacing w:val="-31"/>
          <w:w w:val="105"/>
          <w:sz w:val="19"/>
        </w:rPr>
        <w:t xml:space="preserve"> </w:t>
      </w:r>
      <w:r>
        <w:rPr>
          <w:i/>
          <w:color w:val="231F20"/>
          <w:w w:val="105"/>
          <w:sz w:val="19"/>
        </w:rPr>
        <w:t xml:space="preserve">allegations of sexual </w:t>
      </w:r>
      <w:r>
        <w:rPr>
          <w:i/>
          <w:color w:val="231F20"/>
          <w:spacing w:val="-3"/>
          <w:w w:val="105"/>
          <w:sz w:val="19"/>
        </w:rPr>
        <w:t xml:space="preserve">harassment </w:t>
      </w:r>
      <w:r>
        <w:rPr>
          <w:i/>
          <w:color w:val="231F20"/>
          <w:w w:val="105"/>
          <w:sz w:val="19"/>
        </w:rPr>
        <w:t>or abuse and ensure that appropriate action is</w:t>
      </w:r>
      <w:r>
        <w:rPr>
          <w:i/>
          <w:color w:val="231F20"/>
          <w:spacing w:val="-30"/>
          <w:w w:val="105"/>
          <w:sz w:val="19"/>
        </w:rPr>
        <w:t xml:space="preserve"> </w:t>
      </w:r>
      <w:r>
        <w:rPr>
          <w:i/>
          <w:color w:val="231F20"/>
          <w:spacing w:val="-3"/>
          <w:w w:val="105"/>
          <w:sz w:val="19"/>
        </w:rPr>
        <w:t>taken,</w:t>
      </w:r>
    </w:p>
    <w:p w:rsidR="00817A8B" w:rsidRDefault="007650C7">
      <w:pPr>
        <w:pStyle w:val="ListParagraph"/>
        <w:numPr>
          <w:ilvl w:val="0"/>
          <w:numId w:val="84"/>
        </w:numPr>
        <w:tabs>
          <w:tab w:val="left" w:pos="923"/>
          <w:tab w:val="left" w:pos="924"/>
        </w:tabs>
        <w:spacing w:before="100" w:line="247" w:lineRule="auto"/>
        <w:ind w:left="412" w:right="1018" w:firstLine="0"/>
        <w:rPr>
          <w:i/>
          <w:sz w:val="19"/>
        </w:rPr>
      </w:pPr>
      <w:r>
        <w:rPr>
          <w:i/>
          <w:color w:val="231F20"/>
          <w:spacing w:val="-1"/>
          <w:w w:val="104"/>
          <w:sz w:val="19"/>
        </w:rPr>
        <w:br w:type="column"/>
      </w:r>
      <w:r>
        <w:rPr>
          <w:i/>
          <w:color w:val="231F20"/>
          <w:w w:val="105"/>
          <w:sz w:val="19"/>
        </w:rPr>
        <w:t xml:space="preserve">put in place a reporting </w:t>
      </w:r>
      <w:r>
        <w:rPr>
          <w:i/>
          <w:color w:val="231F20"/>
          <w:spacing w:val="-3"/>
          <w:w w:val="105"/>
          <w:sz w:val="19"/>
        </w:rPr>
        <w:t xml:space="preserve">mechanism </w:t>
      </w:r>
      <w:r>
        <w:rPr>
          <w:i/>
          <w:color w:val="231F20"/>
          <w:w w:val="105"/>
          <w:sz w:val="19"/>
        </w:rPr>
        <w:t>to</w:t>
      </w:r>
      <w:r>
        <w:rPr>
          <w:i/>
          <w:color w:val="231F20"/>
          <w:spacing w:val="34"/>
          <w:w w:val="105"/>
          <w:sz w:val="19"/>
        </w:rPr>
        <w:t xml:space="preserve"> </w:t>
      </w:r>
      <w:r>
        <w:rPr>
          <w:i/>
          <w:color w:val="231F20"/>
          <w:spacing w:val="-3"/>
          <w:w w:val="105"/>
          <w:sz w:val="19"/>
        </w:rPr>
        <w:t>receive</w:t>
      </w:r>
      <w:r>
        <w:rPr>
          <w:i/>
          <w:color w:val="231F20"/>
          <w:spacing w:val="4"/>
          <w:w w:val="105"/>
          <w:sz w:val="19"/>
        </w:rPr>
        <w:t xml:space="preserve"> </w:t>
      </w:r>
      <w:r>
        <w:rPr>
          <w:i/>
          <w:color w:val="231F20"/>
          <w:spacing w:val="-3"/>
          <w:w w:val="105"/>
          <w:sz w:val="19"/>
        </w:rPr>
        <w:t>any</w:t>
      </w:r>
      <w:r>
        <w:rPr>
          <w:i/>
          <w:color w:val="231F20"/>
          <w:sz w:val="19"/>
        </w:rPr>
        <w:t xml:space="preserve"> </w:t>
      </w:r>
      <w:r>
        <w:rPr>
          <w:i/>
          <w:color w:val="231F20"/>
          <w:sz w:val="19"/>
        </w:rPr>
        <w:t>allegation</w:t>
      </w:r>
      <w:r>
        <w:rPr>
          <w:i/>
          <w:color w:val="231F20"/>
          <w:spacing w:val="-8"/>
          <w:sz w:val="19"/>
        </w:rPr>
        <w:t xml:space="preserve"> </w:t>
      </w:r>
      <w:r>
        <w:rPr>
          <w:i/>
          <w:color w:val="231F20"/>
          <w:sz w:val="19"/>
        </w:rPr>
        <w:t>or</w:t>
      </w:r>
      <w:r>
        <w:rPr>
          <w:i/>
          <w:color w:val="231F20"/>
          <w:spacing w:val="-8"/>
          <w:sz w:val="19"/>
        </w:rPr>
        <w:t xml:space="preserve"> </w:t>
      </w:r>
      <w:r>
        <w:rPr>
          <w:i/>
          <w:color w:val="231F20"/>
          <w:sz w:val="19"/>
        </w:rPr>
        <w:t>complaint</w:t>
      </w:r>
      <w:r>
        <w:rPr>
          <w:i/>
          <w:color w:val="231F20"/>
          <w:spacing w:val="-8"/>
          <w:sz w:val="19"/>
        </w:rPr>
        <w:t xml:space="preserve"> </w:t>
      </w:r>
      <w:r>
        <w:rPr>
          <w:i/>
          <w:color w:val="231F20"/>
          <w:sz w:val="19"/>
        </w:rPr>
        <w:t>and</w:t>
      </w:r>
      <w:r>
        <w:rPr>
          <w:i/>
          <w:color w:val="231F20"/>
          <w:spacing w:val="-7"/>
          <w:sz w:val="19"/>
        </w:rPr>
        <w:t xml:space="preserve"> </w:t>
      </w:r>
      <w:r>
        <w:rPr>
          <w:i/>
          <w:color w:val="231F20"/>
          <w:spacing w:val="-3"/>
          <w:sz w:val="19"/>
        </w:rPr>
        <w:t>take</w:t>
      </w:r>
      <w:r>
        <w:rPr>
          <w:i/>
          <w:color w:val="231F20"/>
          <w:spacing w:val="-8"/>
          <w:sz w:val="19"/>
        </w:rPr>
        <w:t xml:space="preserve"> </w:t>
      </w:r>
      <w:r>
        <w:rPr>
          <w:i/>
          <w:color w:val="231F20"/>
          <w:sz w:val="19"/>
        </w:rPr>
        <w:t>appropriate</w:t>
      </w:r>
      <w:r>
        <w:rPr>
          <w:i/>
          <w:color w:val="231F20"/>
          <w:spacing w:val="-8"/>
          <w:sz w:val="19"/>
        </w:rPr>
        <w:t xml:space="preserve"> </w:t>
      </w:r>
      <w:r>
        <w:rPr>
          <w:i/>
          <w:color w:val="231F20"/>
          <w:sz w:val="19"/>
        </w:rPr>
        <w:t>action.</w:t>
      </w:r>
      <w:r>
        <w:rPr>
          <w:i/>
          <w:color w:val="231F20"/>
          <w:w w:val="85"/>
          <w:sz w:val="19"/>
        </w:rPr>
        <w:t xml:space="preserve"> </w:t>
      </w:r>
      <w:r>
        <w:rPr>
          <w:i/>
          <w:color w:val="231F20"/>
          <w:spacing w:val="-3"/>
          <w:w w:val="105"/>
          <w:sz w:val="19"/>
        </w:rPr>
        <w:t xml:space="preserve">Currently </w:t>
      </w:r>
      <w:r>
        <w:rPr>
          <w:i/>
          <w:color w:val="231F20"/>
          <w:w w:val="105"/>
          <w:sz w:val="19"/>
        </w:rPr>
        <w:t xml:space="preserve">the only </w:t>
      </w:r>
      <w:r>
        <w:rPr>
          <w:i/>
          <w:color w:val="231F20"/>
          <w:spacing w:val="-3"/>
          <w:w w:val="105"/>
          <w:sz w:val="19"/>
        </w:rPr>
        <w:t xml:space="preserve">safeguards </w:t>
      </w:r>
      <w:r>
        <w:rPr>
          <w:i/>
          <w:color w:val="231F20"/>
          <w:spacing w:val="-2"/>
          <w:w w:val="105"/>
          <w:sz w:val="19"/>
        </w:rPr>
        <w:t xml:space="preserve">are </w:t>
      </w:r>
      <w:r>
        <w:rPr>
          <w:i/>
          <w:color w:val="231F20"/>
          <w:w w:val="105"/>
          <w:sz w:val="19"/>
        </w:rPr>
        <w:t>against</w:t>
      </w:r>
      <w:r>
        <w:rPr>
          <w:i/>
          <w:color w:val="231F20"/>
          <w:spacing w:val="21"/>
          <w:w w:val="105"/>
          <w:sz w:val="19"/>
        </w:rPr>
        <w:t xml:space="preserve"> </w:t>
      </w:r>
      <w:r>
        <w:rPr>
          <w:i/>
          <w:color w:val="231F20"/>
          <w:w w:val="105"/>
          <w:sz w:val="19"/>
        </w:rPr>
        <w:t>sexual</w:t>
      </w:r>
      <w:r>
        <w:rPr>
          <w:i/>
          <w:color w:val="231F20"/>
          <w:spacing w:val="24"/>
          <w:w w:val="105"/>
          <w:sz w:val="19"/>
        </w:rPr>
        <w:t xml:space="preserve"> </w:t>
      </w:r>
      <w:r>
        <w:rPr>
          <w:i/>
          <w:color w:val="231F20"/>
          <w:w w:val="105"/>
          <w:sz w:val="19"/>
        </w:rPr>
        <w:t>abuse</w:t>
      </w:r>
      <w:r>
        <w:rPr>
          <w:i/>
          <w:color w:val="231F20"/>
          <w:w w:val="99"/>
          <w:sz w:val="19"/>
        </w:rPr>
        <w:t xml:space="preserve"> </w:t>
      </w:r>
      <w:r>
        <w:rPr>
          <w:i/>
          <w:color w:val="231F20"/>
          <w:w w:val="105"/>
          <w:sz w:val="19"/>
        </w:rPr>
        <w:t>and</w:t>
      </w:r>
      <w:r>
        <w:rPr>
          <w:i/>
          <w:color w:val="231F20"/>
          <w:spacing w:val="24"/>
          <w:w w:val="105"/>
          <w:sz w:val="19"/>
        </w:rPr>
        <w:t xml:space="preserve"> </w:t>
      </w:r>
      <w:r>
        <w:rPr>
          <w:i/>
          <w:color w:val="231F20"/>
          <w:w w:val="105"/>
          <w:sz w:val="19"/>
        </w:rPr>
        <w:t>other</w:t>
      </w:r>
      <w:r>
        <w:rPr>
          <w:i/>
          <w:color w:val="231F20"/>
          <w:spacing w:val="25"/>
          <w:w w:val="105"/>
          <w:sz w:val="19"/>
        </w:rPr>
        <w:t xml:space="preserve"> </w:t>
      </w:r>
      <w:r>
        <w:rPr>
          <w:i/>
          <w:color w:val="231F20"/>
          <w:w w:val="105"/>
          <w:sz w:val="19"/>
        </w:rPr>
        <w:t>forms</w:t>
      </w:r>
      <w:r>
        <w:rPr>
          <w:i/>
          <w:color w:val="231F20"/>
          <w:spacing w:val="25"/>
          <w:w w:val="105"/>
          <w:sz w:val="19"/>
        </w:rPr>
        <w:t xml:space="preserve"> </w:t>
      </w:r>
      <w:r>
        <w:rPr>
          <w:i/>
          <w:color w:val="231F20"/>
          <w:w w:val="105"/>
          <w:sz w:val="19"/>
        </w:rPr>
        <w:t>were</w:t>
      </w:r>
      <w:r>
        <w:rPr>
          <w:i/>
          <w:color w:val="231F20"/>
          <w:spacing w:val="25"/>
          <w:w w:val="105"/>
          <w:sz w:val="19"/>
        </w:rPr>
        <w:t xml:space="preserve"> </w:t>
      </w:r>
      <w:r>
        <w:rPr>
          <w:i/>
          <w:color w:val="231F20"/>
          <w:w w:val="105"/>
          <w:sz w:val="19"/>
        </w:rPr>
        <w:t>unfortunately</w:t>
      </w:r>
      <w:r>
        <w:rPr>
          <w:i/>
          <w:color w:val="231F20"/>
          <w:spacing w:val="25"/>
          <w:w w:val="105"/>
          <w:sz w:val="19"/>
        </w:rPr>
        <w:t xml:space="preserve"> </w:t>
      </w:r>
      <w:r>
        <w:rPr>
          <w:i/>
          <w:color w:val="231F20"/>
          <w:w w:val="105"/>
          <w:sz w:val="19"/>
        </w:rPr>
        <w:t>omitted</w:t>
      </w:r>
      <w:r>
        <w:rPr>
          <w:i/>
          <w:color w:val="231F20"/>
          <w:spacing w:val="25"/>
          <w:w w:val="105"/>
          <w:sz w:val="19"/>
        </w:rPr>
        <w:t xml:space="preserve"> </w:t>
      </w:r>
      <w:r>
        <w:rPr>
          <w:i/>
          <w:color w:val="231F20"/>
          <w:w w:val="105"/>
          <w:sz w:val="19"/>
        </w:rPr>
        <w:t>from</w:t>
      </w:r>
      <w:r>
        <w:rPr>
          <w:i/>
          <w:color w:val="231F20"/>
          <w:spacing w:val="25"/>
          <w:w w:val="105"/>
          <w:sz w:val="19"/>
        </w:rPr>
        <w:t xml:space="preserve"> </w:t>
      </w:r>
      <w:r>
        <w:rPr>
          <w:i/>
          <w:color w:val="231F20"/>
          <w:spacing w:val="-3"/>
          <w:w w:val="105"/>
          <w:sz w:val="19"/>
        </w:rPr>
        <w:t>this</w:t>
      </w:r>
      <w:r>
        <w:rPr>
          <w:i/>
          <w:color w:val="231F20"/>
          <w:sz w:val="19"/>
        </w:rPr>
        <w:t xml:space="preserve"> </w:t>
      </w:r>
      <w:r>
        <w:rPr>
          <w:i/>
          <w:color w:val="231F20"/>
          <w:spacing w:val="-3"/>
          <w:w w:val="105"/>
          <w:sz w:val="19"/>
        </w:rPr>
        <w:t xml:space="preserve">resolution. </w:t>
      </w:r>
      <w:r>
        <w:rPr>
          <w:i/>
          <w:color w:val="231F20"/>
          <w:spacing w:val="-4"/>
          <w:w w:val="105"/>
          <w:sz w:val="19"/>
        </w:rPr>
        <w:t xml:space="preserve">FURY </w:t>
      </w:r>
      <w:r>
        <w:rPr>
          <w:i/>
          <w:color w:val="231F20"/>
          <w:w w:val="105"/>
          <w:sz w:val="19"/>
        </w:rPr>
        <w:t xml:space="preserve">Assembly asks the </w:t>
      </w:r>
      <w:r>
        <w:rPr>
          <w:i/>
          <w:color w:val="231F20"/>
          <w:spacing w:val="-5"/>
          <w:w w:val="105"/>
          <w:sz w:val="19"/>
        </w:rPr>
        <w:t>Youth</w:t>
      </w:r>
      <w:r>
        <w:rPr>
          <w:i/>
          <w:color w:val="231F20"/>
          <w:spacing w:val="-13"/>
          <w:w w:val="105"/>
          <w:sz w:val="19"/>
        </w:rPr>
        <w:t xml:space="preserve"> </w:t>
      </w:r>
      <w:r>
        <w:rPr>
          <w:i/>
          <w:color w:val="231F20"/>
          <w:w w:val="105"/>
          <w:sz w:val="19"/>
        </w:rPr>
        <w:t>and</w:t>
      </w:r>
      <w:r>
        <w:rPr>
          <w:i/>
          <w:color w:val="231F20"/>
          <w:spacing w:val="2"/>
          <w:w w:val="105"/>
          <w:sz w:val="19"/>
        </w:rPr>
        <w:t xml:space="preserve"> </w:t>
      </w:r>
      <w:r>
        <w:rPr>
          <w:i/>
          <w:color w:val="231F20"/>
          <w:spacing w:val="-3"/>
          <w:w w:val="105"/>
          <w:sz w:val="19"/>
        </w:rPr>
        <w:t>Children’s</w:t>
      </w:r>
      <w:r>
        <w:rPr>
          <w:i/>
          <w:color w:val="231F20"/>
          <w:sz w:val="19"/>
        </w:rPr>
        <w:t xml:space="preserve"> </w:t>
      </w:r>
      <w:r>
        <w:rPr>
          <w:i/>
          <w:color w:val="231F20"/>
          <w:spacing w:val="-3"/>
          <w:w w:val="105"/>
          <w:sz w:val="19"/>
        </w:rPr>
        <w:t xml:space="preserve">Work </w:t>
      </w:r>
      <w:r>
        <w:rPr>
          <w:i/>
          <w:color w:val="231F20"/>
          <w:w w:val="105"/>
          <w:sz w:val="19"/>
        </w:rPr>
        <w:t xml:space="preserve">Committee to </w:t>
      </w:r>
      <w:r>
        <w:rPr>
          <w:i/>
          <w:color w:val="231F20"/>
          <w:spacing w:val="-3"/>
          <w:w w:val="105"/>
          <w:sz w:val="19"/>
        </w:rPr>
        <w:t>take recommendations</w:t>
      </w:r>
      <w:r>
        <w:rPr>
          <w:i/>
          <w:color w:val="231F20"/>
          <w:spacing w:val="-5"/>
          <w:w w:val="105"/>
          <w:sz w:val="19"/>
        </w:rPr>
        <w:t xml:space="preserve"> </w:t>
      </w:r>
      <w:r>
        <w:rPr>
          <w:i/>
          <w:color w:val="231F20"/>
          <w:w w:val="105"/>
          <w:sz w:val="19"/>
        </w:rPr>
        <w:t>to</w:t>
      </w:r>
      <w:r>
        <w:rPr>
          <w:i/>
          <w:color w:val="231F20"/>
          <w:spacing w:val="33"/>
          <w:w w:val="105"/>
          <w:sz w:val="19"/>
        </w:rPr>
        <w:t xml:space="preserve"> </w:t>
      </w:r>
      <w:r>
        <w:rPr>
          <w:i/>
          <w:color w:val="231F20"/>
          <w:w w:val="105"/>
          <w:sz w:val="19"/>
        </w:rPr>
        <w:t>General Assembly</w:t>
      </w:r>
      <w:r>
        <w:rPr>
          <w:i/>
          <w:color w:val="231F20"/>
          <w:spacing w:val="-30"/>
          <w:w w:val="105"/>
          <w:sz w:val="19"/>
        </w:rPr>
        <w:t xml:space="preserve"> </w:t>
      </w:r>
      <w:r>
        <w:rPr>
          <w:i/>
          <w:color w:val="231F20"/>
          <w:w w:val="105"/>
          <w:sz w:val="19"/>
        </w:rPr>
        <w:t>2006,</w:t>
      </w:r>
      <w:r>
        <w:rPr>
          <w:i/>
          <w:color w:val="231F20"/>
          <w:spacing w:val="-30"/>
          <w:w w:val="105"/>
          <w:sz w:val="19"/>
        </w:rPr>
        <w:t xml:space="preserve"> </w:t>
      </w:r>
      <w:r>
        <w:rPr>
          <w:i/>
          <w:color w:val="231F20"/>
          <w:w w:val="105"/>
          <w:sz w:val="19"/>
        </w:rPr>
        <w:t>asking</w:t>
      </w:r>
      <w:r>
        <w:rPr>
          <w:i/>
          <w:color w:val="231F20"/>
          <w:spacing w:val="-30"/>
          <w:w w:val="105"/>
          <w:sz w:val="19"/>
        </w:rPr>
        <w:t xml:space="preserve"> </w:t>
      </w:r>
      <w:r>
        <w:rPr>
          <w:i/>
          <w:color w:val="231F20"/>
          <w:w w:val="105"/>
          <w:sz w:val="19"/>
        </w:rPr>
        <w:t>them</w:t>
      </w:r>
      <w:r>
        <w:rPr>
          <w:i/>
          <w:color w:val="231F20"/>
          <w:spacing w:val="-30"/>
          <w:w w:val="105"/>
          <w:sz w:val="19"/>
        </w:rPr>
        <w:t xml:space="preserve"> </w:t>
      </w:r>
      <w:r>
        <w:rPr>
          <w:i/>
          <w:color w:val="231F20"/>
          <w:w w:val="105"/>
          <w:sz w:val="19"/>
        </w:rPr>
        <w:t>to</w:t>
      </w:r>
      <w:r>
        <w:rPr>
          <w:i/>
          <w:color w:val="231F20"/>
          <w:spacing w:val="-29"/>
          <w:w w:val="105"/>
          <w:sz w:val="19"/>
        </w:rPr>
        <w:t xml:space="preserve"> </w:t>
      </w:r>
      <w:r>
        <w:rPr>
          <w:i/>
          <w:color w:val="231F20"/>
          <w:w w:val="105"/>
          <w:sz w:val="19"/>
        </w:rPr>
        <w:t>extend</w:t>
      </w:r>
      <w:r>
        <w:rPr>
          <w:i/>
          <w:color w:val="231F20"/>
          <w:spacing w:val="-30"/>
          <w:w w:val="105"/>
          <w:sz w:val="19"/>
        </w:rPr>
        <w:t xml:space="preserve"> </w:t>
      </w:r>
      <w:r>
        <w:rPr>
          <w:i/>
          <w:color w:val="231F20"/>
          <w:w w:val="105"/>
          <w:sz w:val="19"/>
        </w:rPr>
        <w:t>the</w:t>
      </w:r>
      <w:r>
        <w:rPr>
          <w:i/>
          <w:color w:val="231F20"/>
          <w:spacing w:val="-30"/>
          <w:w w:val="105"/>
          <w:sz w:val="19"/>
        </w:rPr>
        <w:t xml:space="preserve"> </w:t>
      </w:r>
      <w:r>
        <w:rPr>
          <w:i/>
          <w:color w:val="231F20"/>
          <w:spacing w:val="-3"/>
          <w:w w:val="105"/>
          <w:sz w:val="19"/>
        </w:rPr>
        <w:t>provisions</w:t>
      </w:r>
      <w:r>
        <w:rPr>
          <w:i/>
          <w:color w:val="231F20"/>
          <w:spacing w:val="-30"/>
          <w:w w:val="105"/>
          <w:sz w:val="19"/>
        </w:rPr>
        <w:t xml:space="preserve"> </w:t>
      </w:r>
      <w:r>
        <w:rPr>
          <w:i/>
          <w:color w:val="231F20"/>
          <w:w w:val="105"/>
          <w:sz w:val="19"/>
        </w:rPr>
        <w:t>under</w:t>
      </w:r>
      <w:r>
        <w:rPr>
          <w:i/>
          <w:color w:val="231F20"/>
          <w:w w:val="97"/>
          <w:sz w:val="19"/>
        </w:rPr>
        <w:t xml:space="preserve"> </w:t>
      </w:r>
      <w:r>
        <w:rPr>
          <w:i/>
          <w:color w:val="231F20"/>
          <w:w w:val="105"/>
          <w:sz w:val="19"/>
        </w:rPr>
        <w:t>the</w:t>
      </w:r>
      <w:r>
        <w:rPr>
          <w:i/>
          <w:color w:val="231F20"/>
          <w:spacing w:val="-16"/>
          <w:w w:val="105"/>
          <w:sz w:val="19"/>
        </w:rPr>
        <w:t xml:space="preserve"> </w:t>
      </w:r>
      <w:r>
        <w:rPr>
          <w:i/>
          <w:color w:val="231F20"/>
          <w:spacing w:val="-3"/>
          <w:w w:val="105"/>
          <w:sz w:val="19"/>
        </w:rPr>
        <w:t>Declaration</w:t>
      </w:r>
      <w:r>
        <w:rPr>
          <w:i/>
          <w:color w:val="231F20"/>
          <w:spacing w:val="-16"/>
          <w:w w:val="105"/>
          <w:sz w:val="19"/>
        </w:rPr>
        <w:t xml:space="preserve"> </w:t>
      </w:r>
      <w:r>
        <w:rPr>
          <w:i/>
          <w:color w:val="231F20"/>
          <w:w w:val="105"/>
          <w:sz w:val="19"/>
        </w:rPr>
        <w:t>of</w:t>
      </w:r>
      <w:r>
        <w:rPr>
          <w:i/>
          <w:color w:val="231F20"/>
          <w:spacing w:val="-16"/>
          <w:w w:val="105"/>
          <w:sz w:val="19"/>
        </w:rPr>
        <w:t xml:space="preserve"> </w:t>
      </w:r>
      <w:r>
        <w:rPr>
          <w:i/>
          <w:color w:val="231F20"/>
          <w:w w:val="105"/>
          <w:sz w:val="19"/>
        </w:rPr>
        <w:t>a</w:t>
      </w:r>
      <w:r>
        <w:rPr>
          <w:i/>
          <w:color w:val="231F20"/>
          <w:spacing w:val="-15"/>
          <w:w w:val="105"/>
          <w:sz w:val="19"/>
        </w:rPr>
        <w:t xml:space="preserve"> </w:t>
      </w:r>
      <w:r>
        <w:rPr>
          <w:i/>
          <w:color w:val="231F20"/>
          <w:w w:val="105"/>
          <w:sz w:val="19"/>
        </w:rPr>
        <w:t>Safe</w:t>
      </w:r>
      <w:r>
        <w:rPr>
          <w:i/>
          <w:color w:val="231F20"/>
          <w:spacing w:val="-16"/>
          <w:w w:val="105"/>
          <w:sz w:val="19"/>
        </w:rPr>
        <w:t xml:space="preserve"> </w:t>
      </w:r>
      <w:r>
        <w:rPr>
          <w:i/>
          <w:color w:val="231F20"/>
          <w:spacing w:val="-3"/>
          <w:w w:val="105"/>
          <w:sz w:val="19"/>
        </w:rPr>
        <w:t>Church</w:t>
      </w:r>
      <w:r>
        <w:rPr>
          <w:i/>
          <w:color w:val="231F20"/>
          <w:spacing w:val="-16"/>
          <w:w w:val="105"/>
          <w:sz w:val="19"/>
        </w:rPr>
        <w:t xml:space="preserve"> </w:t>
      </w:r>
      <w:r>
        <w:rPr>
          <w:i/>
          <w:color w:val="231F20"/>
          <w:w w:val="105"/>
          <w:sz w:val="19"/>
        </w:rPr>
        <w:t>to</w:t>
      </w:r>
      <w:r>
        <w:rPr>
          <w:i/>
          <w:color w:val="231F20"/>
          <w:spacing w:val="-15"/>
          <w:w w:val="105"/>
          <w:sz w:val="19"/>
        </w:rPr>
        <w:t xml:space="preserve"> </w:t>
      </w:r>
      <w:r>
        <w:rPr>
          <w:i/>
          <w:color w:val="231F20"/>
          <w:w w:val="105"/>
          <w:sz w:val="19"/>
        </w:rPr>
        <w:t>all</w:t>
      </w:r>
      <w:r>
        <w:rPr>
          <w:i/>
          <w:color w:val="231F20"/>
          <w:spacing w:val="-16"/>
          <w:w w:val="105"/>
          <w:sz w:val="19"/>
        </w:rPr>
        <w:t xml:space="preserve"> </w:t>
      </w:r>
      <w:r>
        <w:rPr>
          <w:i/>
          <w:color w:val="231F20"/>
          <w:w w:val="105"/>
          <w:sz w:val="19"/>
        </w:rPr>
        <w:t>sufferers</w:t>
      </w:r>
      <w:r>
        <w:rPr>
          <w:i/>
          <w:color w:val="231F20"/>
          <w:spacing w:val="-16"/>
          <w:w w:val="105"/>
          <w:sz w:val="19"/>
        </w:rPr>
        <w:t xml:space="preserve"> </w:t>
      </w:r>
      <w:r>
        <w:rPr>
          <w:i/>
          <w:color w:val="231F20"/>
          <w:w w:val="105"/>
          <w:sz w:val="19"/>
        </w:rPr>
        <w:t>of</w:t>
      </w:r>
      <w:r>
        <w:rPr>
          <w:i/>
          <w:color w:val="231F20"/>
          <w:spacing w:val="-16"/>
          <w:w w:val="105"/>
          <w:sz w:val="19"/>
        </w:rPr>
        <w:t xml:space="preserve"> </w:t>
      </w:r>
      <w:r>
        <w:rPr>
          <w:i/>
          <w:color w:val="231F20"/>
          <w:w w:val="105"/>
          <w:sz w:val="19"/>
        </w:rPr>
        <w:t>abuse</w:t>
      </w:r>
      <w:r>
        <w:rPr>
          <w:i/>
          <w:color w:val="231F20"/>
          <w:spacing w:val="-15"/>
          <w:w w:val="105"/>
          <w:sz w:val="19"/>
        </w:rPr>
        <w:t xml:space="preserve"> </w:t>
      </w:r>
      <w:r>
        <w:rPr>
          <w:i/>
          <w:color w:val="231F20"/>
          <w:w w:val="105"/>
          <w:sz w:val="19"/>
        </w:rPr>
        <w:t>in</w:t>
      </w:r>
      <w:r>
        <w:rPr>
          <w:i/>
          <w:color w:val="231F20"/>
          <w:w w:val="109"/>
          <w:sz w:val="19"/>
        </w:rPr>
        <w:t xml:space="preserve"> </w:t>
      </w:r>
      <w:r>
        <w:rPr>
          <w:i/>
          <w:color w:val="231F20"/>
          <w:w w:val="105"/>
          <w:sz w:val="19"/>
        </w:rPr>
        <w:t>the</w:t>
      </w:r>
      <w:r>
        <w:rPr>
          <w:i/>
          <w:color w:val="231F20"/>
          <w:spacing w:val="-14"/>
          <w:w w:val="105"/>
          <w:sz w:val="19"/>
        </w:rPr>
        <w:t xml:space="preserve"> </w:t>
      </w:r>
      <w:r>
        <w:rPr>
          <w:i/>
          <w:color w:val="231F20"/>
          <w:w w:val="105"/>
          <w:sz w:val="19"/>
        </w:rPr>
        <w:t>United</w:t>
      </w:r>
      <w:r>
        <w:rPr>
          <w:i/>
          <w:color w:val="231F20"/>
          <w:spacing w:val="-14"/>
          <w:w w:val="105"/>
          <w:sz w:val="19"/>
        </w:rPr>
        <w:t xml:space="preserve"> </w:t>
      </w:r>
      <w:r>
        <w:rPr>
          <w:i/>
          <w:color w:val="231F20"/>
          <w:w w:val="105"/>
          <w:sz w:val="19"/>
        </w:rPr>
        <w:t>Reformed</w:t>
      </w:r>
      <w:r>
        <w:rPr>
          <w:i/>
          <w:color w:val="231F20"/>
          <w:spacing w:val="-13"/>
          <w:w w:val="105"/>
          <w:sz w:val="19"/>
        </w:rPr>
        <w:t xml:space="preserve"> </w:t>
      </w:r>
      <w:r>
        <w:rPr>
          <w:i/>
          <w:color w:val="231F20"/>
          <w:spacing w:val="-3"/>
          <w:w w:val="105"/>
          <w:sz w:val="19"/>
        </w:rPr>
        <w:t>Church,</w:t>
      </w:r>
      <w:r>
        <w:rPr>
          <w:i/>
          <w:color w:val="231F20"/>
          <w:spacing w:val="-14"/>
          <w:w w:val="105"/>
          <w:sz w:val="19"/>
        </w:rPr>
        <w:t xml:space="preserve"> </w:t>
      </w:r>
      <w:r>
        <w:rPr>
          <w:i/>
          <w:color w:val="231F20"/>
          <w:w w:val="105"/>
          <w:sz w:val="19"/>
        </w:rPr>
        <w:t>including</w:t>
      </w:r>
      <w:r>
        <w:rPr>
          <w:i/>
          <w:color w:val="231F20"/>
          <w:spacing w:val="-13"/>
          <w:w w:val="105"/>
          <w:sz w:val="19"/>
        </w:rPr>
        <w:t xml:space="preserve"> </w:t>
      </w:r>
      <w:r>
        <w:rPr>
          <w:i/>
          <w:color w:val="231F20"/>
          <w:spacing w:val="-3"/>
          <w:w w:val="105"/>
          <w:sz w:val="19"/>
        </w:rPr>
        <w:t>those</w:t>
      </w:r>
      <w:r>
        <w:rPr>
          <w:i/>
          <w:color w:val="231F20"/>
          <w:spacing w:val="-14"/>
          <w:w w:val="105"/>
          <w:sz w:val="19"/>
        </w:rPr>
        <w:t xml:space="preserve"> </w:t>
      </w:r>
      <w:r>
        <w:rPr>
          <w:i/>
          <w:color w:val="231F20"/>
          <w:w w:val="105"/>
          <w:sz w:val="19"/>
        </w:rPr>
        <w:t>subjected</w:t>
      </w:r>
      <w:r>
        <w:rPr>
          <w:i/>
          <w:color w:val="231F20"/>
          <w:spacing w:val="-13"/>
          <w:w w:val="105"/>
          <w:sz w:val="19"/>
        </w:rPr>
        <w:t xml:space="preserve"> </w:t>
      </w:r>
      <w:r>
        <w:rPr>
          <w:i/>
          <w:color w:val="231F20"/>
          <w:w w:val="105"/>
          <w:sz w:val="19"/>
        </w:rPr>
        <w:t>to</w:t>
      </w:r>
    </w:p>
    <w:p w:rsidR="00817A8B" w:rsidRDefault="007650C7">
      <w:pPr>
        <w:spacing w:before="10"/>
        <w:ind w:left="412"/>
        <w:rPr>
          <w:i/>
          <w:sz w:val="19"/>
        </w:rPr>
      </w:pPr>
      <w:r>
        <w:rPr>
          <w:i/>
          <w:color w:val="231F20"/>
          <w:w w:val="105"/>
          <w:sz w:val="19"/>
        </w:rPr>
        <w:t>mental, physical and domestic abuse and neglect.</w:t>
      </w:r>
    </w:p>
    <w:p w:rsidR="00817A8B" w:rsidRDefault="00817A8B">
      <w:pPr>
        <w:pStyle w:val="BodyText"/>
        <w:spacing w:before="4"/>
        <w:rPr>
          <w:i/>
          <w:sz w:val="20"/>
        </w:rPr>
      </w:pPr>
    </w:p>
    <w:p w:rsidR="00817A8B" w:rsidRDefault="007650C7">
      <w:pPr>
        <w:pStyle w:val="ListParagraph"/>
        <w:numPr>
          <w:ilvl w:val="1"/>
          <w:numId w:val="85"/>
        </w:numPr>
        <w:tabs>
          <w:tab w:val="left" w:pos="1094"/>
        </w:tabs>
        <w:spacing w:line="247" w:lineRule="auto"/>
        <w:ind w:left="412" w:right="1017" w:firstLine="0"/>
        <w:jc w:val="both"/>
        <w:rPr>
          <w:sz w:val="19"/>
        </w:rPr>
      </w:pPr>
      <w:r>
        <w:rPr>
          <w:color w:val="231F20"/>
          <w:w w:val="105"/>
          <w:sz w:val="19"/>
        </w:rPr>
        <w:t xml:space="preserve">The Youth and Children’s Work committee completely </w:t>
      </w:r>
      <w:r>
        <w:rPr>
          <w:color w:val="231F20"/>
          <w:spacing w:val="2"/>
          <w:w w:val="105"/>
          <w:sz w:val="19"/>
        </w:rPr>
        <w:t xml:space="preserve">endorses </w:t>
      </w:r>
      <w:r>
        <w:rPr>
          <w:color w:val="231F20"/>
          <w:w w:val="105"/>
          <w:sz w:val="19"/>
        </w:rPr>
        <w:t xml:space="preserve">this </w:t>
      </w:r>
      <w:r>
        <w:rPr>
          <w:color w:val="231F20"/>
          <w:spacing w:val="2"/>
          <w:w w:val="105"/>
          <w:sz w:val="19"/>
        </w:rPr>
        <w:t xml:space="preserve">resolution, feeling </w:t>
      </w:r>
      <w:r>
        <w:rPr>
          <w:color w:val="231F20"/>
          <w:w w:val="105"/>
          <w:sz w:val="19"/>
        </w:rPr>
        <w:t>that, whilst the Safe Church declaration is both necessary and overdue, there is a need for a more co-ordinated, inclusive approach to issues of this</w:t>
      </w:r>
      <w:r>
        <w:rPr>
          <w:color w:val="231F20"/>
          <w:spacing w:val="22"/>
          <w:w w:val="105"/>
          <w:sz w:val="19"/>
        </w:rPr>
        <w:t xml:space="preserve"> </w:t>
      </w:r>
      <w:r>
        <w:rPr>
          <w:color w:val="231F20"/>
          <w:w w:val="105"/>
          <w:sz w:val="19"/>
        </w:rPr>
        <w:t>kind.</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spacing w:before="8"/>
        <w:rPr>
          <w:sz w:val="14"/>
        </w:rPr>
      </w:pPr>
    </w:p>
    <w:p w:rsidR="00817A8B" w:rsidRDefault="007650C7">
      <w:pPr>
        <w:pStyle w:val="BodyText"/>
        <w:ind w:left="1360"/>
        <w:rPr>
          <w:sz w:val="20"/>
        </w:rPr>
      </w:pPr>
      <w:r>
        <w:rPr>
          <w:sz w:val="20"/>
        </w:rPr>
      </w:r>
      <w:r>
        <w:rPr>
          <w:sz w:val="20"/>
        </w:rPr>
        <w:pict>
          <v:group id="_x0000_s1510" style="width:476.25pt;height:75.85pt;mso-position-horizontal-relative:char;mso-position-vertical-relative:line" coordsize="9525,1517">
            <v:rect id="_x0000_s1516" style="position:absolute;left:10;top:411;width:9505;height:1095" filled="f" strokecolor="#231f20" strokeweight="1pt"/>
            <v:rect id="_x0000_s1515" style="position:absolute;left:10;top:10;width:9505;height:463" fillcolor="#231f20" stroked="f"/>
            <v:rect id="_x0000_s1514" style="position:absolute;left:10;top:10;width:9505;height:463" filled="f" strokecolor="#231f20" strokeweight="1pt"/>
            <v:shape id="_x0000_s1513" type="#_x0000_t202" style="position:absolute;left:283;top:39;width:1757;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11"/>
                        <w:w w:val="125"/>
                        <w:sz w:val="25"/>
                      </w:rPr>
                      <w:t>41</w:t>
                    </w:r>
                  </w:p>
                </w:txbxContent>
              </v:textbox>
            </v:shape>
            <v:shape id="_x0000_s1512" type="#_x0000_t202" style="position:absolute;left:8580;top:39;width:641;height:321" filled="f" stroked="f">
              <v:textbox inset="0,0,0,0">
                <w:txbxContent>
                  <w:p w:rsidR="00817A8B" w:rsidRDefault="007650C7">
                    <w:pPr>
                      <w:spacing w:before="15"/>
                      <w:rPr>
                        <w:b/>
                        <w:sz w:val="25"/>
                      </w:rPr>
                    </w:pPr>
                    <w:r>
                      <w:rPr>
                        <w:b/>
                        <w:color w:val="FFFFFF"/>
                        <w:w w:val="110"/>
                        <w:sz w:val="25"/>
                      </w:rPr>
                      <w:t>CORE</w:t>
                    </w:r>
                  </w:p>
                </w:txbxContent>
              </v:textbox>
            </v:shape>
            <v:shape id="_x0000_s1511" type="#_x0000_t202" style="position:absolute;left:20;top:482;width:9485;height:1015" filled="f" stroked="f">
              <v:textbox inset="0,0,0,0">
                <w:txbxContent>
                  <w:p w:rsidR="00817A8B" w:rsidRDefault="007650C7">
                    <w:pPr>
                      <w:spacing w:before="102" w:line="244" w:lineRule="auto"/>
                      <w:ind w:left="206" w:right="204"/>
                      <w:jc w:val="both"/>
                      <w:rPr>
                        <w:rFonts w:ascii="Myriad Pro" w:hAnsi="Myriad Pro"/>
                        <w:b/>
                        <w:sz w:val="19"/>
                      </w:rPr>
                    </w:pPr>
                    <w:r>
                      <w:rPr>
                        <w:rFonts w:ascii="Myriad Pro" w:hAnsi="Myriad Pro"/>
                        <w:b/>
                        <w:color w:val="231F20"/>
                        <w:w w:val="105"/>
                        <w:sz w:val="19"/>
                      </w:rPr>
                      <w:t>General Assembly endorses that view that</w:t>
                    </w:r>
                    <w:r>
                      <w:rPr>
                        <w:rFonts w:ascii="Myriad Pro" w:hAnsi="Myriad Pro"/>
                        <w:b/>
                        <w:color w:val="231F20"/>
                        <w:w w:val="105"/>
                        <w:sz w:val="19"/>
                      </w:rPr>
                      <w:t xml:space="preserve"> all those working with children in the United Reformed Church</w:t>
                    </w:r>
                    <w:r>
                      <w:rPr>
                        <w:rFonts w:ascii="Myriad Pro" w:hAnsi="Myriad Pro"/>
                        <w:b/>
                        <w:color w:val="231F20"/>
                        <w:spacing w:val="-4"/>
                        <w:w w:val="105"/>
                        <w:sz w:val="19"/>
                      </w:rPr>
                      <w:t xml:space="preserve"> </w:t>
                    </w:r>
                    <w:r>
                      <w:rPr>
                        <w:rFonts w:ascii="Myriad Pro" w:hAnsi="Myriad Pro"/>
                        <w:b/>
                        <w:color w:val="231F20"/>
                        <w:w w:val="105"/>
                        <w:sz w:val="19"/>
                      </w:rPr>
                      <w:t>should</w:t>
                    </w:r>
                    <w:r>
                      <w:rPr>
                        <w:rFonts w:ascii="Myriad Pro" w:hAnsi="Myriad Pro"/>
                        <w:b/>
                        <w:color w:val="231F20"/>
                        <w:spacing w:val="-4"/>
                        <w:w w:val="105"/>
                        <w:sz w:val="19"/>
                      </w:rPr>
                      <w:t xml:space="preserve"> </w:t>
                    </w:r>
                    <w:r>
                      <w:rPr>
                        <w:rFonts w:ascii="Myriad Pro" w:hAnsi="Myriad Pro"/>
                        <w:b/>
                        <w:color w:val="231F20"/>
                        <w:w w:val="105"/>
                        <w:sz w:val="19"/>
                      </w:rPr>
                      <w:t>be</w:t>
                    </w:r>
                    <w:r>
                      <w:rPr>
                        <w:rFonts w:ascii="Myriad Pro" w:hAnsi="Myriad Pro"/>
                        <w:b/>
                        <w:color w:val="231F20"/>
                        <w:spacing w:val="-4"/>
                        <w:w w:val="105"/>
                        <w:sz w:val="19"/>
                      </w:rPr>
                      <w:t xml:space="preserve"> </w:t>
                    </w:r>
                    <w:r>
                      <w:rPr>
                        <w:rFonts w:ascii="Myriad Pro" w:hAnsi="Myriad Pro"/>
                        <w:b/>
                        <w:color w:val="231F20"/>
                        <w:w w:val="105"/>
                        <w:sz w:val="19"/>
                      </w:rPr>
                      <w:t>adequately</w:t>
                    </w:r>
                    <w:r>
                      <w:rPr>
                        <w:rFonts w:ascii="Myriad Pro" w:hAnsi="Myriad Pro"/>
                        <w:b/>
                        <w:color w:val="231F20"/>
                        <w:spacing w:val="-4"/>
                        <w:w w:val="105"/>
                        <w:sz w:val="19"/>
                      </w:rPr>
                      <w:t xml:space="preserve"> </w:t>
                    </w:r>
                    <w:r>
                      <w:rPr>
                        <w:rFonts w:ascii="Myriad Pro" w:hAnsi="Myriad Pro"/>
                        <w:b/>
                        <w:color w:val="231F20"/>
                        <w:w w:val="105"/>
                        <w:sz w:val="19"/>
                      </w:rPr>
                      <w:t>trained</w:t>
                    </w:r>
                    <w:r>
                      <w:rPr>
                        <w:rFonts w:ascii="Myriad Pro" w:hAnsi="Myriad Pro"/>
                        <w:b/>
                        <w:color w:val="231F20"/>
                        <w:spacing w:val="-4"/>
                        <w:w w:val="105"/>
                        <w:sz w:val="19"/>
                      </w:rPr>
                      <w:t xml:space="preserve"> </w:t>
                    </w:r>
                    <w:r>
                      <w:rPr>
                        <w:rFonts w:ascii="Myriad Pro" w:hAnsi="Myriad Pro"/>
                        <w:b/>
                        <w:color w:val="231F20"/>
                        <w:w w:val="105"/>
                        <w:sz w:val="19"/>
                      </w:rPr>
                      <w:t>for</w:t>
                    </w:r>
                    <w:r>
                      <w:rPr>
                        <w:rFonts w:ascii="Myriad Pro" w:hAnsi="Myriad Pro"/>
                        <w:b/>
                        <w:color w:val="231F20"/>
                        <w:spacing w:val="-4"/>
                        <w:w w:val="105"/>
                        <w:sz w:val="19"/>
                      </w:rPr>
                      <w:t xml:space="preserve"> </w:t>
                    </w:r>
                    <w:r>
                      <w:rPr>
                        <w:rFonts w:ascii="Myriad Pro" w:hAnsi="Myriad Pro"/>
                        <w:b/>
                        <w:color w:val="231F20"/>
                        <w:w w:val="105"/>
                        <w:sz w:val="19"/>
                      </w:rPr>
                      <w:t>their</w:t>
                    </w:r>
                    <w:r>
                      <w:rPr>
                        <w:rFonts w:ascii="Myriad Pro" w:hAnsi="Myriad Pro"/>
                        <w:b/>
                        <w:color w:val="231F20"/>
                        <w:spacing w:val="-4"/>
                        <w:w w:val="105"/>
                        <w:sz w:val="19"/>
                      </w:rPr>
                      <w:t xml:space="preserve"> </w:t>
                    </w:r>
                    <w:r>
                      <w:rPr>
                        <w:rFonts w:ascii="Myriad Pro" w:hAnsi="Myriad Pro"/>
                        <w:b/>
                        <w:color w:val="231F20"/>
                        <w:w w:val="105"/>
                        <w:sz w:val="19"/>
                      </w:rPr>
                      <w:t>role.</w:t>
                    </w:r>
                    <w:r>
                      <w:rPr>
                        <w:rFonts w:ascii="Myriad Pro" w:hAnsi="Myriad Pro"/>
                        <w:b/>
                        <w:color w:val="231F20"/>
                        <w:spacing w:val="30"/>
                        <w:w w:val="105"/>
                        <w:sz w:val="19"/>
                      </w:rPr>
                      <w:t xml:space="preserve"> </w:t>
                    </w:r>
                    <w:r>
                      <w:rPr>
                        <w:rFonts w:ascii="Myriad Pro" w:hAnsi="Myriad Pro"/>
                        <w:b/>
                        <w:color w:val="231F20"/>
                        <w:w w:val="105"/>
                        <w:sz w:val="19"/>
                      </w:rPr>
                      <w:t>The</w:t>
                    </w:r>
                    <w:r>
                      <w:rPr>
                        <w:rFonts w:ascii="Myriad Pro" w:hAnsi="Myriad Pro"/>
                        <w:b/>
                        <w:color w:val="231F20"/>
                        <w:spacing w:val="-4"/>
                        <w:w w:val="105"/>
                        <w:sz w:val="19"/>
                      </w:rPr>
                      <w:t xml:space="preserve"> </w:t>
                    </w:r>
                    <w:r>
                      <w:rPr>
                        <w:rFonts w:ascii="Myriad Pro" w:hAnsi="Myriad Pro"/>
                        <w:b/>
                        <w:color w:val="231F20"/>
                        <w:w w:val="105"/>
                        <w:sz w:val="19"/>
                      </w:rPr>
                      <w:t>ecumenically</w:t>
                    </w:r>
                    <w:r>
                      <w:rPr>
                        <w:rFonts w:ascii="Myriad Pro" w:hAnsi="Myriad Pro"/>
                        <w:b/>
                        <w:color w:val="231F20"/>
                        <w:spacing w:val="-4"/>
                        <w:w w:val="105"/>
                        <w:sz w:val="19"/>
                      </w:rPr>
                      <w:t xml:space="preserve"> </w:t>
                    </w:r>
                    <w:r>
                      <w:rPr>
                        <w:rFonts w:ascii="Myriad Pro" w:hAnsi="Myriad Pro"/>
                        <w:b/>
                        <w:color w:val="231F20"/>
                        <w:w w:val="105"/>
                        <w:sz w:val="19"/>
                      </w:rPr>
                      <w:t>produced</w:t>
                    </w:r>
                    <w:r>
                      <w:rPr>
                        <w:rFonts w:ascii="Myriad Pro" w:hAnsi="Myriad Pro"/>
                        <w:b/>
                        <w:color w:val="231F20"/>
                        <w:spacing w:val="-4"/>
                        <w:w w:val="105"/>
                        <w:sz w:val="19"/>
                      </w:rPr>
                      <w:t xml:space="preserve"> </w:t>
                    </w:r>
                    <w:r>
                      <w:rPr>
                        <w:rFonts w:ascii="Myriad Pro" w:hAnsi="Myriad Pro"/>
                        <w:b/>
                        <w:color w:val="231F20"/>
                        <w:w w:val="105"/>
                        <w:sz w:val="19"/>
                      </w:rPr>
                      <w:t>material</w:t>
                    </w:r>
                    <w:r>
                      <w:rPr>
                        <w:rFonts w:ascii="Myriad Pro" w:hAnsi="Myriad Pro"/>
                        <w:b/>
                        <w:color w:val="231F20"/>
                        <w:spacing w:val="-8"/>
                        <w:w w:val="105"/>
                        <w:sz w:val="19"/>
                      </w:rPr>
                      <w:t xml:space="preserve"> </w:t>
                    </w:r>
                    <w:r>
                      <w:rPr>
                        <w:rFonts w:ascii="Myriad Pro" w:hAnsi="Myriad Pro"/>
                        <w:b/>
                        <w:i/>
                        <w:color w:val="231F20"/>
                        <w:w w:val="105"/>
                        <w:sz w:val="19"/>
                      </w:rPr>
                      <w:t>CORE</w:t>
                    </w:r>
                    <w:r>
                      <w:rPr>
                        <w:rFonts w:ascii="Myriad Pro" w:hAnsi="Myriad Pro"/>
                        <w:b/>
                        <w:i/>
                        <w:color w:val="231F20"/>
                        <w:spacing w:val="-8"/>
                        <w:w w:val="105"/>
                        <w:sz w:val="19"/>
                      </w:rPr>
                      <w:t xml:space="preserve"> </w:t>
                    </w:r>
                    <w:r>
                      <w:rPr>
                        <w:rFonts w:ascii="Myriad Pro" w:hAnsi="Myriad Pro"/>
                        <w:b/>
                        <w:i/>
                        <w:color w:val="231F20"/>
                        <w:w w:val="105"/>
                        <w:sz w:val="19"/>
                      </w:rPr>
                      <w:t>skills</w:t>
                    </w:r>
                    <w:r>
                      <w:rPr>
                        <w:rFonts w:ascii="Myriad Pro" w:hAnsi="Myriad Pro"/>
                        <w:b/>
                        <w:i/>
                        <w:color w:val="231F20"/>
                        <w:spacing w:val="-8"/>
                        <w:w w:val="105"/>
                        <w:sz w:val="19"/>
                      </w:rPr>
                      <w:t xml:space="preserve"> </w:t>
                    </w:r>
                    <w:r>
                      <w:rPr>
                        <w:rFonts w:ascii="Myriad Pro" w:hAnsi="Myriad Pro"/>
                        <w:b/>
                        <w:i/>
                        <w:color w:val="231F20"/>
                        <w:w w:val="105"/>
                        <w:sz w:val="19"/>
                      </w:rPr>
                      <w:t>for children’s</w:t>
                    </w:r>
                    <w:r>
                      <w:rPr>
                        <w:rFonts w:ascii="Myriad Pro" w:hAnsi="Myriad Pro"/>
                        <w:b/>
                        <w:i/>
                        <w:color w:val="231F20"/>
                        <w:spacing w:val="-13"/>
                        <w:w w:val="105"/>
                        <w:sz w:val="19"/>
                      </w:rPr>
                      <w:t xml:space="preserve"> </w:t>
                    </w:r>
                    <w:r>
                      <w:rPr>
                        <w:rFonts w:ascii="Myriad Pro" w:hAnsi="Myriad Pro"/>
                        <w:b/>
                        <w:i/>
                        <w:color w:val="231F20"/>
                        <w:w w:val="105"/>
                        <w:sz w:val="19"/>
                      </w:rPr>
                      <w:t>ministry</w:t>
                    </w:r>
                    <w:r>
                      <w:rPr>
                        <w:rFonts w:ascii="Myriad Pro" w:hAnsi="Myriad Pro"/>
                        <w:b/>
                        <w:i/>
                        <w:color w:val="231F20"/>
                        <w:spacing w:val="-9"/>
                        <w:w w:val="105"/>
                        <w:sz w:val="19"/>
                      </w:rPr>
                      <w:t xml:space="preserve"> </w:t>
                    </w:r>
                    <w:r>
                      <w:rPr>
                        <w:rFonts w:ascii="Myriad Pro" w:hAnsi="Myriad Pro"/>
                        <w:b/>
                        <w:color w:val="231F20"/>
                        <w:w w:val="105"/>
                        <w:sz w:val="19"/>
                      </w:rPr>
                      <w:t>is</w:t>
                    </w:r>
                    <w:r>
                      <w:rPr>
                        <w:rFonts w:ascii="Myriad Pro" w:hAnsi="Myriad Pro"/>
                        <w:b/>
                        <w:color w:val="231F20"/>
                        <w:spacing w:val="-9"/>
                        <w:w w:val="105"/>
                        <w:sz w:val="19"/>
                      </w:rPr>
                      <w:t xml:space="preserve"> </w:t>
                    </w:r>
                    <w:r>
                      <w:rPr>
                        <w:rFonts w:ascii="Myriad Pro" w:hAnsi="Myriad Pro"/>
                        <w:b/>
                        <w:color w:val="231F20"/>
                        <w:w w:val="105"/>
                        <w:sz w:val="19"/>
                      </w:rPr>
                      <w:t>welcomed</w:t>
                    </w:r>
                    <w:r>
                      <w:rPr>
                        <w:rFonts w:ascii="Myriad Pro" w:hAnsi="Myriad Pro"/>
                        <w:b/>
                        <w:color w:val="231F20"/>
                        <w:spacing w:val="-8"/>
                        <w:w w:val="105"/>
                        <w:sz w:val="19"/>
                      </w:rPr>
                      <w:t xml:space="preserve"> </w:t>
                    </w:r>
                    <w:r>
                      <w:rPr>
                        <w:rFonts w:ascii="Myriad Pro" w:hAnsi="Myriad Pro"/>
                        <w:b/>
                        <w:color w:val="231F20"/>
                        <w:w w:val="105"/>
                        <w:sz w:val="19"/>
                      </w:rPr>
                      <w:t>as</w:t>
                    </w:r>
                    <w:r>
                      <w:rPr>
                        <w:rFonts w:ascii="Myriad Pro" w:hAnsi="Myriad Pro"/>
                        <w:b/>
                        <w:color w:val="231F20"/>
                        <w:spacing w:val="-9"/>
                        <w:w w:val="105"/>
                        <w:sz w:val="19"/>
                      </w:rPr>
                      <w:t xml:space="preserve"> </w:t>
                    </w:r>
                    <w:r>
                      <w:rPr>
                        <w:rFonts w:ascii="Myriad Pro" w:hAnsi="Myriad Pro"/>
                        <w:b/>
                        <w:color w:val="231F20"/>
                        <w:w w:val="105"/>
                        <w:sz w:val="19"/>
                      </w:rPr>
                      <w:t>the</w:t>
                    </w:r>
                    <w:r>
                      <w:rPr>
                        <w:rFonts w:ascii="Myriad Pro" w:hAnsi="Myriad Pro"/>
                        <w:b/>
                        <w:color w:val="231F20"/>
                        <w:spacing w:val="-9"/>
                        <w:w w:val="105"/>
                        <w:sz w:val="19"/>
                      </w:rPr>
                      <w:t xml:space="preserve"> </w:t>
                    </w:r>
                    <w:r>
                      <w:rPr>
                        <w:rFonts w:ascii="Myriad Pro" w:hAnsi="Myriad Pro"/>
                        <w:b/>
                        <w:color w:val="231F20"/>
                        <w:w w:val="105"/>
                        <w:sz w:val="19"/>
                      </w:rPr>
                      <w:t>most</w:t>
                    </w:r>
                    <w:r>
                      <w:rPr>
                        <w:rFonts w:ascii="Myriad Pro" w:hAnsi="Myriad Pro"/>
                        <w:b/>
                        <w:color w:val="231F20"/>
                        <w:spacing w:val="-9"/>
                        <w:w w:val="105"/>
                        <w:sz w:val="19"/>
                      </w:rPr>
                      <w:t xml:space="preserve"> </w:t>
                    </w:r>
                    <w:r>
                      <w:rPr>
                        <w:rFonts w:ascii="Myriad Pro" w:hAnsi="Myriad Pro"/>
                        <w:b/>
                        <w:color w:val="231F20"/>
                        <w:w w:val="105"/>
                        <w:sz w:val="19"/>
                      </w:rPr>
                      <w:t>useful</w:t>
                    </w:r>
                    <w:r>
                      <w:rPr>
                        <w:rFonts w:ascii="Myriad Pro" w:hAnsi="Myriad Pro"/>
                        <w:b/>
                        <w:color w:val="231F20"/>
                        <w:spacing w:val="-9"/>
                        <w:w w:val="105"/>
                        <w:sz w:val="19"/>
                      </w:rPr>
                      <w:t xml:space="preserve"> </w:t>
                    </w:r>
                    <w:r>
                      <w:rPr>
                        <w:rFonts w:ascii="Myriad Pro" w:hAnsi="Myriad Pro"/>
                        <w:b/>
                        <w:color w:val="231F20"/>
                        <w:w w:val="105"/>
                        <w:sz w:val="19"/>
                      </w:rPr>
                      <w:t>means</w:t>
                    </w:r>
                    <w:r>
                      <w:rPr>
                        <w:rFonts w:ascii="Myriad Pro" w:hAnsi="Myriad Pro"/>
                        <w:b/>
                        <w:color w:val="231F20"/>
                        <w:spacing w:val="-9"/>
                        <w:w w:val="105"/>
                        <w:sz w:val="19"/>
                      </w:rPr>
                      <w:t xml:space="preserve"> </w:t>
                    </w:r>
                    <w:r>
                      <w:rPr>
                        <w:rFonts w:ascii="Myriad Pro" w:hAnsi="Myriad Pro"/>
                        <w:b/>
                        <w:color w:val="231F20"/>
                        <w:w w:val="105"/>
                        <w:sz w:val="19"/>
                      </w:rPr>
                      <w:t>to</w:t>
                    </w:r>
                    <w:r>
                      <w:rPr>
                        <w:rFonts w:ascii="Myriad Pro" w:hAnsi="Myriad Pro"/>
                        <w:b/>
                        <w:color w:val="231F20"/>
                        <w:spacing w:val="-9"/>
                        <w:w w:val="105"/>
                        <w:sz w:val="19"/>
                      </w:rPr>
                      <w:t xml:space="preserve"> </w:t>
                    </w:r>
                    <w:r>
                      <w:rPr>
                        <w:rFonts w:ascii="Myriad Pro" w:hAnsi="Myriad Pro"/>
                        <w:b/>
                        <w:color w:val="231F20"/>
                        <w:w w:val="105"/>
                        <w:sz w:val="19"/>
                      </w:rPr>
                      <w:t>this</w:t>
                    </w:r>
                    <w:r>
                      <w:rPr>
                        <w:rFonts w:ascii="Myriad Pro" w:hAnsi="Myriad Pro"/>
                        <w:b/>
                        <w:color w:val="231F20"/>
                        <w:spacing w:val="-8"/>
                        <w:w w:val="105"/>
                        <w:sz w:val="19"/>
                      </w:rPr>
                      <w:t xml:space="preserve"> </w:t>
                    </w:r>
                    <w:r>
                      <w:rPr>
                        <w:rFonts w:ascii="Myriad Pro" w:hAnsi="Myriad Pro"/>
                        <w:b/>
                        <w:color w:val="231F20"/>
                        <w:w w:val="105"/>
                        <w:sz w:val="19"/>
                      </w:rPr>
                      <w:t>end</w:t>
                    </w:r>
                    <w:r>
                      <w:rPr>
                        <w:rFonts w:ascii="Myriad Pro" w:hAnsi="Myriad Pro"/>
                        <w:b/>
                        <w:color w:val="231F20"/>
                        <w:spacing w:val="-9"/>
                        <w:w w:val="105"/>
                        <w:sz w:val="19"/>
                      </w:rPr>
                      <w:t xml:space="preserve"> </w:t>
                    </w:r>
                    <w:r>
                      <w:rPr>
                        <w:rFonts w:ascii="Myriad Pro" w:hAnsi="Myriad Pro"/>
                        <w:b/>
                        <w:color w:val="231F20"/>
                        <w:w w:val="105"/>
                        <w:sz w:val="19"/>
                      </w:rPr>
                      <w:t>and</w:t>
                    </w:r>
                    <w:r>
                      <w:rPr>
                        <w:rFonts w:ascii="Myriad Pro" w:hAnsi="Myriad Pro"/>
                        <w:b/>
                        <w:color w:val="231F20"/>
                        <w:spacing w:val="-9"/>
                        <w:w w:val="105"/>
                        <w:sz w:val="19"/>
                      </w:rPr>
                      <w:t xml:space="preserve"> </w:t>
                    </w:r>
                    <w:r>
                      <w:rPr>
                        <w:rFonts w:ascii="Myriad Pro" w:hAnsi="Myriad Pro"/>
                        <w:b/>
                        <w:color w:val="231F20"/>
                        <w:w w:val="105"/>
                        <w:sz w:val="19"/>
                      </w:rPr>
                      <w:t>commended</w:t>
                    </w:r>
                    <w:r>
                      <w:rPr>
                        <w:rFonts w:ascii="Myriad Pro" w:hAnsi="Myriad Pro"/>
                        <w:b/>
                        <w:color w:val="231F20"/>
                        <w:spacing w:val="-9"/>
                        <w:w w:val="105"/>
                        <w:sz w:val="19"/>
                      </w:rPr>
                      <w:t xml:space="preserve"> </w:t>
                    </w:r>
                    <w:r>
                      <w:rPr>
                        <w:rFonts w:ascii="Myriad Pro" w:hAnsi="Myriad Pro"/>
                        <w:b/>
                        <w:color w:val="231F20"/>
                        <w:w w:val="105"/>
                        <w:sz w:val="19"/>
                      </w:rPr>
                      <w:t>to</w:t>
                    </w:r>
                    <w:r>
                      <w:rPr>
                        <w:rFonts w:ascii="Myriad Pro" w:hAnsi="Myriad Pro"/>
                        <w:b/>
                        <w:color w:val="231F20"/>
                        <w:spacing w:val="-9"/>
                        <w:w w:val="105"/>
                        <w:sz w:val="19"/>
                      </w:rPr>
                      <w:t xml:space="preserve"> </w:t>
                    </w:r>
                    <w:r>
                      <w:rPr>
                        <w:rFonts w:ascii="Myriad Pro" w:hAnsi="Myriad Pro"/>
                        <w:b/>
                        <w:color w:val="231F20"/>
                        <w:w w:val="105"/>
                        <w:sz w:val="19"/>
                      </w:rPr>
                      <w:t>local</w:t>
                    </w:r>
                    <w:r>
                      <w:rPr>
                        <w:rFonts w:ascii="Myriad Pro" w:hAnsi="Myriad Pro"/>
                        <w:b/>
                        <w:color w:val="231F20"/>
                        <w:spacing w:val="-9"/>
                        <w:w w:val="105"/>
                        <w:sz w:val="19"/>
                      </w:rPr>
                      <w:t xml:space="preserve"> </w:t>
                    </w:r>
                    <w:r>
                      <w:rPr>
                        <w:rFonts w:ascii="Myriad Pro" w:hAnsi="Myriad Pro"/>
                        <w:b/>
                        <w:color w:val="231F20"/>
                        <w:w w:val="105"/>
                        <w:sz w:val="19"/>
                      </w:rPr>
                      <w:t>churches.</w:t>
                    </w:r>
                  </w:p>
                </w:txbxContent>
              </v:textbox>
            </v:shape>
            <w10:anchorlock/>
          </v:group>
        </w:pict>
      </w:r>
    </w:p>
    <w:p w:rsidR="00817A8B" w:rsidRDefault="00817A8B">
      <w:pPr>
        <w:pStyle w:val="BodyText"/>
        <w:spacing w:before="3"/>
        <w:rPr>
          <w:sz w:val="11"/>
        </w:rPr>
      </w:pPr>
    </w:p>
    <w:p w:rsidR="00817A8B" w:rsidRDefault="00817A8B">
      <w:pPr>
        <w:rPr>
          <w:sz w:val="11"/>
        </w:rPr>
        <w:sectPr w:rsidR="00817A8B">
          <w:type w:val="continuous"/>
          <w:pgSz w:w="11910" w:h="16840"/>
          <w:pgMar w:top="1580" w:right="0" w:bottom="280" w:left="0" w:header="720" w:footer="720" w:gutter="0"/>
          <w:cols w:space="720"/>
        </w:sectPr>
      </w:pPr>
    </w:p>
    <w:p w:rsidR="00817A8B" w:rsidRDefault="007650C7">
      <w:pPr>
        <w:pStyle w:val="ListParagraph"/>
        <w:numPr>
          <w:ilvl w:val="1"/>
          <w:numId w:val="83"/>
        </w:numPr>
        <w:tabs>
          <w:tab w:val="left" w:pos="2080"/>
          <w:tab w:val="left" w:pos="2081"/>
        </w:tabs>
        <w:spacing w:before="101" w:line="247" w:lineRule="auto"/>
        <w:ind w:hanging="1"/>
        <w:jc w:val="both"/>
        <w:rPr>
          <w:sz w:val="19"/>
        </w:rPr>
      </w:pPr>
      <w:r>
        <w:rPr>
          <w:i/>
          <w:color w:val="231F20"/>
          <w:w w:val="105"/>
          <w:sz w:val="19"/>
        </w:rPr>
        <w:t xml:space="preserve">CORE skills for children’s ministry </w:t>
      </w:r>
      <w:r>
        <w:rPr>
          <w:color w:val="231F20"/>
          <w:w w:val="105"/>
          <w:sz w:val="19"/>
        </w:rPr>
        <w:t xml:space="preserve">is the long- awaited successor to </w:t>
      </w:r>
      <w:r>
        <w:rPr>
          <w:i/>
          <w:color w:val="231F20"/>
          <w:w w:val="105"/>
          <w:sz w:val="19"/>
        </w:rPr>
        <w:t>Kaleidoscope</w:t>
      </w:r>
      <w:r>
        <w:rPr>
          <w:color w:val="231F20"/>
          <w:w w:val="105"/>
          <w:sz w:val="19"/>
        </w:rPr>
        <w:t>. The material is being formally launched in the early summer, followed by a confer</w:t>
      </w:r>
      <w:r>
        <w:rPr>
          <w:color w:val="231F20"/>
          <w:w w:val="105"/>
          <w:sz w:val="19"/>
        </w:rPr>
        <w:t>ence in</w:t>
      </w:r>
      <w:r>
        <w:rPr>
          <w:color w:val="231F20"/>
          <w:spacing w:val="-8"/>
          <w:w w:val="105"/>
          <w:sz w:val="19"/>
        </w:rPr>
        <w:t xml:space="preserve"> </w:t>
      </w:r>
      <w:r>
        <w:rPr>
          <w:color w:val="231F20"/>
          <w:w w:val="105"/>
          <w:sz w:val="19"/>
        </w:rPr>
        <w:t>September.</w:t>
      </w:r>
    </w:p>
    <w:p w:rsidR="00817A8B" w:rsidRDefault="007650C7">
      <w:pPr>
        <w:pStyle w:val="ListParagraph"/>
        <w:numPr>
          <w:ilvl w:val="1"/>
          <w:numId w:val="83"/>
        </w:numPr>
        <w:tabs>
          <w:tab w:val="left" w:pos="1133"/>
          <w:tab w:val="left" w:pos="1134"/>
        </w:tabs>
        <w:spacing w:before="115" w:line="247" w:lineRule="auto"/>
        <w:ind w:left="413" w:right="1017" w:firstLine="0"/>
        <w:jc w:val="both"/>
        <w:rPr>
          <w:sz w:val="19"/>
        </w:rPr>
      </w:pPr>
      <w:r>
        <w:rPr>
          <w:color w:val="231F20"/>
          <w:spacing w:val="2"/>
          <w:w w:val="107"/>
          <w:sz w:val="19"/>
        </w:rPr>
        <w:br w:type="column"/>
      </w:r>
      <w:r>
        <w:rPr>
          <w:color w:val="231F20"/>
          <w:w w:val="110"/>
          <w:sz w:val="19"/>
        </w:rPr>
        <w:t>This resolution is being complemented by a corresponding one at the Methodist Conference, and continues the committee’s commitment to good and appropriate training for children’s</w:t>
      </w:r>
      <w:r>
        <w:rPr>
          <w:color w:val="231F20"/>
          <w:spacing w:val="-35"/>
          <w:w w:val="110"/>
          <w:sz w:val="19"/>
        </w:rPr>
        <w:t xml:space="preserve"> </w:t>
      </w:r>
      <w:r>
        <w:rPr>
          <w:color w:val="231F20"/>
          <w:w w:val="110"/>
          <w:sz w:val="19"/>
        </w:rPr>
        <w:t>workers.</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spacing w:before="6" w:after="1"/>
        <w:rPr>
          <w:sz w:val="14"/>
        </w:rPr>
      </w:pPr>
    </w:p>
    <w:p w:rsidR="00817A8B" w:rsidRDefault="007650C7">
      <w:pPr>
        <w:pStyle w:val="BodyText"/>
        <w:ind w:left="1360"/>
        <w:rPr>
          <w:sz w:val="20"/>
        </w:rPr>
      </w:pPr>
      <w:r>
        <w:rPr>
          <w:sz w:val="20"/>
        </w:rPr>
      </w:r>
      <w:r>
        <w:rPr>
          <w:sz w:val="20"/>
        </w:rPr>
        <w:pict>
          <v:group id="_x0000_s1503" style="width:476.25pt;height:68.05pt;mso-position-horizontal-relative:char;mso-position-vertical-relative:line" coordsize="9525,1361">
            <v:rect id="_x0000_s1509" style="position:absolute;left:10;top:411;width:9505;height:940" filled="f" strokecolor="#231f20" strokeweight="1pt"/>
            <v:rect id="_x0000_s1508" style="position:absolute;left:10;top:10;width:9505;height:463" fillcolor="#231f20" stroked="f"/>
            <v:rect id="_x0000_s1507" style="position:absolute;left:10;top:10;width:9505;height:463" filled="f" strokecolor="#231f20" strokeweight="1pt"/>
            <v:shape id="_x0000_s1506" type="#_x0000_t202" style="position:absolute;left:283;top:91;width:1770;height:321" filled="f" stroked="f">
              <v:textbox inset="0,0,0,0">
                <w:txbxContent>
                  <w:p w:rsidR="00817A8B" w:rsidRDefault="007650C7">
                    <w:pPr>
                      <w:spacing w:before="15"/>
                      <w:rPr>
                        <w:b/>
                        <w:sz w:val="25"/>
                      </w:rPr>
                    </w:pPr>
                    <w:r>
                      <w:rPr>
                        <w:b/>
                        <w:color w:val="FFFFFF"/>
                        <w:w w:val="125"/>
                        <w:sz w:val="25"/>
                      </w:rPr>
                      <w:t>Resolution</w:t>
                    </w:r>
                    <w:r>
                      <w:rPr>
                        <w:b/>
                        <w:color w:val="FFFFFF"/>
                        <w:spacing w:val="-17"/>
                        <w:w w:val="125"/>
                        <w:sz w:val="25"/>
                      </w:rPr>
                      <w:t xml:space="preserve"> </w:t>
                    </w:r>
                    <w:r>
                      <w:rPr>
                        <w:b/>
                        <w:color w:val="FFFFFF"/>
                        <w:spacing w:val="-4"/>
                        <w:w w:val="125"/>
                        <w:sz w:val="25"/>
                      </w:rPr>
                      <w:t>42</w:t>
                    </w:r>
                  </w:p>
                </w:txbxContent>
              </v:textbox>
            </v:shape>
            <v:shape id="_x0000_s1505" type="#_x0000_t202" style="position:absolute;left:5655;top:91;width:3566;height:321" filled="f" stroked="f">
              <v:textbox inset="0,0,0,0">
                <w:txbxContent>
                  <w:p w:rsidR="00817A8B" w:rsidRDefault="007650C7">
                    <w:pPr>
                      <w:spacing w:before="15"/>
                      <w:rPr>
                        <w:b/>
                        <w:sz w:val="25"/>
                      </w:rPr>
                    </w:pPr>
                    <w:r>
                      <w:rPr>
                        <w:b/>
                        <w:color w:val="FFFFFF"/>
                        <w:w w:val="120"/>
                        <w:sz w:val="25"/>
                      </w:rPr>
                      <w:t>Child Friendly Church Award</w:t>
                    </w:r>
                  </w:p>
                </w:txbxContent>
              </v:textbox>
            </v:shape>
            <v:shape id="_x0000_s1504" type="#_x0000_t202" style="position:absolute;left:20;top:482;width:9485;height:859" filled="f" stroked="f">
              <v:textbox inset="0,0,0,0">
                <w:txbxContent>
                  <w:p w:rsidR="00817A8B" w:rsidRDefault="007650C7">
                    <w:pPr>
                      <w:spacing w:before="154" w:line="244" w:lineRule="auto"/>
                      <w:ind w:left="206" w:right="111"/>
                      <w:rPr>
                        <w:rFonts w:ascii="Myriad Pro"/>
                        <w:b/>
                        <w:sz w:val="19"/>
                      </w:rPr>
                    </w:pPr>
                    <w:r>
                      <w:rPr>
                        <w:rFonts w:ascii="Myriad Pro"/>
                        <w:b/>
                        <w:color w:val="231F20"/>
                        <w:w w:val="105"/>
                        <w:sz w:val="19"/>
                      </w:rPr>
                      <w:t>General Assembly commends the Child Friendly Church Award scheme to local churches and recognises the award as a sign of good practice.</w:t>
                    </w:r>
                  </w:p>
                </w:txbxContent>
              </v:textbox>
            </v:shape>
            <w10:anchorlock/>
          </v:group>
        </w:pict>
      </w:r>
    </w:p>
    <w:p w:rsidR="00817A8B" w:rsidRDefault="00817A8B">
      <w:pPr>
        <w:pStyle w:val="BodyText"/>
        <w:spacing w:before="9"/>
        <w:rPr>
          <w:sz w:val="9"/>
        </w:rPr>
      </w:pPr>
    </w:p>
    <w:p w:rsidR="00817A8B" w:rsidRDefault="00817A8B">
      <w:pPr>
        <w:rPr>
          <w:sz w:val="9"/>
        </w:rPr>
        <w:sectPr w:rsidR="00817A8B">
          <w:type w:val="continuous"/>
          <w:pgSz w:w="11910" w:h="16840"/>
          <w:pgMar w:top="1580" w:right="0" w:bottom="280" w:left="0" w:header="720" w:footer="720" w:gutter="0"/>
          <w:cols w:space="720"/>
        </w:sectPr>
      </w:pPr>
    </w:p>
    <w:p w:rsidR="00817A8B" w:rsidRDefault="007650C7">
      <w:pPr>
        <w:pStyle w:val="ListParagraph"/>
        <w:numPr>
          <w:ilvl w:val="1"/>
          <w:numId w:val="82"/>
        </w:numPr>
        <w:tabs>
          <w:tab w:val="left" w:pos="2040"/>
          <w:tab w:val="left" w:pos="2041"/>
        </w:tabs>
        <w:spacing w:before="100" w:line="247" w:lineRule="auto"/>
        <w:ind w:firstLine="0"/>
        <w:jc w:val="both"/>
        <w:rPr>
          <w:sz w:val="19"/>
        </w:rPr>
      </w:pPr>
      <w:r>
        <w:rPr>
          <w:color w:val="231F20"/>
          <w:w w:val="110"/>
          <w:sz w:val="19"/>
        </w:rPr>
        <w:t>The Chi</w:t>
      </w:r>
      <w:r>
        <w:rPr>
          <w:color w:val="231F20"/>
          <w:w w:val="110"/>
          <w:sz w:val="19"/>
        </w:rPr>
        <w:t>ld Friendly Church Award scheme has been</w:t>
      </w:r>
      <w:r>
        <w:rPr>
          <w:color w:val="231F20"/>
          <w:spacing w:val="-18"/>
          <w:w w:val="110"/>
          <w:sz w:val="19"/>
        </w:rPr>
        <w:t xml:space="preserve"> </w:t>
      </w:r>
      <w:r>
        <w:rPr>
          <w:color w:val="231F20"/>
          <w:w w:val="110"/>
          <w:sz w:val="19"/>
        </w:rPr>
        <w:t>developed</w:t>
      </w:r>
      <w:r>
        <w:rPr>
          <w:color w:val="231F20"/>
          <w:spacing w:val="-17"/>
          <w:w w:val="110"/>
          <w:sz w:val="19"/>
        </w:rPr>
        <w:t xml:space="preserve"> </w:t>
      </w:r>
      <w:r>
        <w:rPr>
          <w:color w:val="231F20"/>
          <w:w w:val="110"/>
          <w:sz w:val="19"/>
        </w:rPr>
        <w:t>from</w:t>
      </w:r>
      <w:r>
        <w:rPr>
          <w:color w:val="231F20"/>
          <w:spacing w:val="-17"/>
          <w:w w:val="110"/>
          <w:sz w:val="19"/>
        </w:rPr>
        <w:t xml:space="preserve"> </w:t>
      </w:r>
      <w:r>
        <w:rPr>
          <w:color w:val="231F20"/>
          <w:w w:val="110"/>
          <w:sz w:val="19"/>
        </w:rPr>
        <w:t>an</w:t>
      </w:r>
      <w:r>
        <w:rPr>
          <w:color w:val="231F20"/>
          <w:spacing w:val="-17"/>
          <w:w w:val="110"/>
          <w:sz w:val="19"/>
        </w:rPr>
        <w:t xml:space="preserve"> </w:t>
      </w:r>
      <w:r>
        <w:rPr>
          <w:color w:val="231F20"/>
          <w:w w:val="110"/>
          <w:sz w:val="19"/>
        </w:rPr>
        <w:t>original</w:t>
      </w:r>
      <w:r>
        <w:rPr>
          <w:color w:val="231F20"/>
          <w:spacing w:val="-17"/>
          <w:w w:val="110"/>
          <w:sz w:val="19"/>
        </w:rPr>
        <w:t xml:space="preserve"> </w:t>
      </w:r>
      <w:r>
        <w:rPr>
          <w:color w:val="231F20"/>
          <w:w w:val="110"/>
          <w:sz w:val="19"/>
        </w:rPr>
        <w:t>scheme</w:t>
      </w:r>
      <w:r>
        <w:rPr>
          <w:color w:val="231F20"/>
          <w:spacing w:val="-18"/>
          <w:w w:val="110"/>
          <w:sz w:val="19"/>
        </w:rPr>
        <w:t xml:space="preserve"> </w:t>
      </w:r>
      <w:r>
        <w:rPr>
          <w:color w:val="231F20"/>
          <w:w w:val="110"/>
          <w:sz w:val="19"/>
        </w:rPr>
        <w:t>in</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Church of England. The Diocese of Liverpool, having carried out a review of its life and work, recommended that parishes welcome and integrate children and their families</w:t>
      </w:r>
      <w:r>
        <w:rPr>
          <w:color w:val="231F20"/>
          <w:spacing w:val="-14"/>
          <w:w w:val="110"/>
          <w:sz w:val="19"/>
        </w:rPr>
        <w:t xml:space="preserve"> </w:t>
      </w:r>
      <w:r>
        <w:rPr>
          <w:color w:val="231F20"/>
          <w:w w:val="110"/>
          <w:sz w:val="19"/>
        </w:rPr>
        <w:t>int</w:t>
      </w:r>
      <w:r>
        <w:rPr>
          <w:color w:val="231F20"/>
          <w:w w:val="110"/>
          <w:sz w:val="19"/>
        </w:rPr>
        <w:t>o</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worshipping</w:t>
      </w:r>
      <w:r>
        <w:rPr>
          <w:color w:val="231F20"/>
          <w:spacing w:val="-13"/>
          <w:w w:val="110"/>
          <w:sz w:val="19"/>
        </w:rPr>
        <w:t xml:space="preserve"> </w:t>
      </w:r>
      <w:r>
        <w:rPr>
          <w:color w:val="231F20"/>
          <w:w w:val="110"/>
          <w:sz w:val="19"/>
        </w:rPr>
        <w:t>life</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their</w:t>
      </w:r>
      <w:r>
        <w:rPr>
          <w:color w:val="231F20"/>
          <w:spacing w:val="-13"/>
          <w:w w:val="110"/>
          <w:sz w:val="19"/>
        </w:rPr>
        <w:t xml:space="preserve"> </w:t>
      </w:r>
      <w:r>
        <w:rPr>
          <w:color w:val="231F20"/>
          <w:w w:val="110"/>
          <w:sz w:val="19"/>
        </w:rPr>
        <w:t>church.</w:t>
      </w:r>
      <w:r>
        <w:rPr>
          <w:color w:val="231F20"/>
          <w:spacing w:val="22"/>
          <w:w w:val="110"/>
          <w:sz w:val="19"/>
        </w:rPr>
        <w:t xml:space="preserve"> </w:t>
      </w:r>
      <w:r>
        <w:rPr>
          <w:color w:val="231F20"/>
          <w:w w:val="110"/>
          <w:sz w:val="19"/>
        </w:rPr>
        <w:t>They believed that it was desirable that churches advertise to the community that they take the provision for</w:t>
      </w:r>
      <w:r>
        <w:rPr>
          <w:color w:val="231F20"/>
          <w:spacing w:val="-31"/>
          <w:w w:val="110"/>
          <w:sz w:val="19"/>
        </w:rPr>
        <w:t xml:space="preserve"> </w:t>
      </w:r>
      <w:r>
        <w:rPr>
          <w:color w:val="231F20"/>
          <w:w w:val="110"/>
          <w:sz w:val="19"/>
        </w:rPr>
        <w:t xml:space="preserve">the young seriously. Churches inviting children in this way should provide a quality service which should be accountable to the church leadership </w:t>
      </w:r>
      <w:r>
        <w:rPr>
          <w:color w:val="231F20"/>
          <w:w w:val="110"/>
          <w:sz w:val="19"/>
        </w:rPr>
        <w:t>and meet with certain set</w:t>
      </w:r>
      <w:r>
        <w:rPr>
          <w:color w:val="231F20"/>
          <w:spacing w:val="-5"/>
          <w:w w:val="110"/>
          <w:sz w:val="19"/>
        </w:rPr>
        <w:t xml:space="preserve"> </w:t>
      </w:r>
      <w:r>
        <w:rPr>
          <w:color w:val="231F20"/>
          <w:w w:val="110"/>
          <w:sz w:val="19"/>
        </w:rPr>
        <w:t>criteria.</w:t>
      </w:r>
    </w:p>
    <w:p w:rsidR="00817A8B" w:rsidRDefault="007650C7">
      <w:pPr>
        <w:pStyle w:val="ListParagraph"/>
        <w:numPr>
          <w:ilvl w:val="1"/>
          <w:numId w:val="82"/>
        </w:numPr>
        <w:tabs>
          <w:tab w:val="left" w:pos="1133"/>
          <w:tab w:val="left" w:pos="1134"/>
        </w:tabs>
        <w:spacing w:before="114" w:line="247" w:lineRule="auto"/>
        <w:ind w:left="413" w:right="1018" w:hanging="1"/>
        <w:jc w:val="both"/>
        <w:rPr>
          <w:sz w:val="19"/>
        </w:rPr>
      </w:pPr>
      <w:r>
        <w:rPr>
          <w:color w:val="231F20"/>
          <w:spacing w:val="2"/>
          <w:w w:val="107"/>
          <w:sz w:val="19"/>
        </w:rPr>
        <w:br w:type="column"/>
      </w:r>
      <w:r>
        <w:rPr>
          <w:color w:val="231F20"/>
          <w:w w:val="105"/>
          <w:sz w:val="19"/>
        </w:rPr>
        <w:t xml:space="preserve">The scheme, which has been rewritten for the United Reformed Church and piloted in East Midlands Synod, aims to encourage churches to put  children  and families on their agendas, to work towards certain targets and obtain a certificate and an award to be </w:t>
      </w:r>
      <w:r>
        <w:rPr>
          <w:color w:val="231F20"/>
          <w:w w:val="105"/>
          <w:sz w:val="19"/>
        </w:rPr>
        <w:t>displayed as</w:t>
      </w:r>
      <w:r>
        <w:rPr>
          <w:color w:val="231F20"/>
          <w:spacing w:val="-5"/>
          <w:w w:val="105"/>
          <w:sz w:val="19"/>
        </w:rPr>
        <w:t xml:space="preserve"> </w:t>
      </w:r>
      <w:r>
        <w:rPr>
          <w:color w:val="231F20"/>
          <w:w w:val="105"/>
          <w:sz w:val="19"/>
        </w:rPr>
        <w:t>appropriate.</w:t>
      </w:r>
    </w:p>
    <w:p w:rsidR="00817A8B" w:rsidRDefault="00817A8B">
      <w:pPr>
        <w:pStyle w:val="BodyText"/>
        <w:spacing w:before="2"/>
        <w:rPr>
          <w:sz w:val="20"/>
        </w:rPr>
      </w:pPr>
    </w:p>
    <w:p w:rsidR="00817A8B" w:rsidRDefault="007650C7">
      <w:pPr>
        <w:pStyle w:val="ListParagraph"/>
        <w:numPr>
          <w:ilvl w:val="1"/>
          <w:numId w:val="82"/>
        </w:numPr>
        <w:tabs>
          <w:tab w:val="left" w:pos="1133"/>
          <w:tab w:val="left" w:pos="1134"/>
        </w:tabs>
        <w:spacing w:line="247" w:lineRule="auto"/>
        <w:ind w:left="413" w:right="1017" w:firstLine="0"/>
        <w:jc w:val="both"/>
        <w:rPr>
          <w:sz w:val="19"/>
        </w:rPr>
      </w:pPr>
      <w:r>
        <w:rPr>
          <w:color w:val="231F20"/>
          <w:w w:val="110"/>
          <w:sz w:val="19"/>
        </w:rPr>
        <w:t xml:space="preserve">This is a </w:t>
      </w:r>
      <w:r>
        <w:rPr>
          <w:color w:val="231F20"/>
          <w:spacing w:val="2"/>
          <w:w w:val="110"/>
          <w:sz w:val="19"/>
        </w:rPr>
        <w:t xml:space="preserve">voluntary programme </w:t>
      </w:r>
      <w:r>
        <w:rPr>
          <w:color w:val="231F20"/>
          <w:w w:val="110"/>
          <w:sz w:val="19"/>
        </w:rPr>
        <w:t xml:space="preserve">with a light touch, but it is not just an exercise in </w:t>
      </w:r>
      <w:r>
        <w:rPr>
          <w:color w:val="231F20"/>
          <w:spacing w:val="2"/>
          <w:w w:val="110"/>
          <w:sz w:val="19"/>
        </w:rPr>
        <w:t xml:space="preserve">ticking </w:t>
      </w:r>
      <w:r>
        <w:rPr>
          <w:color w:val="231F20"/>
          <w:w w:val="110"/>
          <w:sz w:val="19"/>
        </w:rPr>
        <w:t xml:space="preserve">boxes.  It is more </w:t>
      </w:r>
      <w:r>
        <w:rPr>
          <w:color w:val="231F20"/>
          <w:spacing w:val="2"/>
          <w:w w:val="110"/>
          <w:sz w:val="19"/>
        </w:rPr>
        <w:t xml:space="preserve">about </w:t>
      </w:r>
      <w:r>
        <w:rPr>
          <w:color w:val="231F20"/>
          <w:w w:val="110"/>
          <w:sz w:val="19"/>
        </w:rPr>
        <w:t xml:space="preserve">recognising the </w:t>
      </w:r>
      <w:r>
        <w:rPr>
          <w:color w:val="231F20"/>
          <w:spacing w:val="2"/>
          <w:w w:val="110"/>
          <w:sz w:val="19"/>
        </w:rPr>
        <w:t xml:space="preserve">importance </w:t>
      </w:r>
      <w:r>
        <w:rPr>
          <w:color w:val="231F20"/>
          <w:w w:val="110"/>
          <w:sz w:val="19"/>
        </w:rPr>
        <w:t xml:space="preserve">of children and young </w:t>
      </w:r>
      <w:r>
        <w:rPr>
          <w:color w:val="231F20"/>
          <w:spacing w:val="2"/>
          <w:w w:val="110"/>
          <w:sz w:val="19"/>
        </w:rPr>
        <w:t xml:space="preserve">people </w:t>
      </w:r>
      <w:r>
        <w:rPr>
          <w:color w:val="231F20"/>
          <w:w w:val="110"/>
          <w:sz w:val="19"/>
        </w:rPr>
        <w:t xml:space="preserve">in the </w:t>
      </w:r>
      <w:r>
        <w:rPr>
          <w:color w:val="231F20"/>
          <w:spacing w:val="2"/>
          <w:w w:val="110"/>
          <w:sz w:val="19"/>
        </w:rPr>
        <w:t xml:space="preserve">local </w:t>
      </w:r>
      <w:r>
        <w:rPr>
          <w:color w:val="231F20"/>
          <w:w w:val="110"/>
          <w:sz w:val="19"/>
        </w:rPr>
        <w:t>church and continually improving how we wel</w:t>
      </w:r>
      <w:r>
        <w:rPr>
          <w:color w:val="231F20"/>
          <w:w w:val="110"/>
          <w:sz w:val="19"/>
        </w:rPr>
        <w:t>come them and minister with</w:t>
      </w:r>
      <w:r>
        <w:rPr>
          <w:color w:val="231F20"/>
          <w:spacing w:val="-4"/>
          <w:w w:val="110"/>
          <w:sz w:val="19"/>
        </w:rPr>
        <w:t xml:space="preserve"> </w:t>
      </w:r>
      <w:r>
        <w:rPr>
          <w:color w:val="231F20"/>
          <w:w w:val="110"/>
          <w:sz w:val="19"/>
        </w:rPr>
        <w:t>them.</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7650C7">
      <w:pPr>
        <w:pStyle w:val="BodyText"/>
        <w:ind w:left="1020"/>
        <w:rPr>
          <w:sz w:val="20"/>
        </w:rPr>
      </w:pPr>
      <w:r>
        <w:rPr>
          <w:sz w:val="20"/>
        </w:rPr>
      </w:r>
      <w:r>
        <w:rPr>
          <w:sz w:val="20"/>
        </w:rPr>
        <w:pict>
          <v:group id="_x0000_s1499" style="width:119pt;height:17.15pt;mso-position-horizontal-relative:char;mso-position-vertical-relative:line" coordsize="2380,343">
            <v:shape id="_x0000_s1502" style="position:absolute;left:10;top:10;width:2360;height:323" coordorigin="10,10" coordsize="2360,323" path="m2256,10l123,10,58,12,24,24,12,58r-2,65l10,219r2,65l24,318r34,12l123,332r2133,l2321,330r34,-12l2367,284r2,-65l2369,123r-2,-65l2355,24,2321,12r-65,-2xe" fillcolor="#dcddde" stroked="f">
              <v:path arrowok="t"/>
            </v:shape>
            <v:shape id="_x0000_s1501"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500" type="#_x0000_t202" style="position:absolute;left:27;top:22;width:2325;height:299" filled="f" stroked="f">
              <v:textbox inset="0,0,0,0">
                <w:txbxContent>
                  <w:p w:rsidR="00817A8B" w:rsidRDefault="007650C7">
                    <w:pPr>
                      <w:spacing w:before="48"/>
                      <w:ind w:left="493"/>
                      <w:rPr>
                        <w:b/>
                        <w:sz w:val="18"/>
                      </w:rPr>
                    </w:pPr>
                    <w:r>
                      <w:rPr>
                        <w:b/>
                        <w:color w:val="231F20"/>
                        <w:w w:val="125"/>
                        <w:sz w:val="18"/>
                      </w:rPr>
                      <w:t>Resolution 43</w:t>
                    </w:r>
                  </w:p>
                </w:txbxContent>
              </v:textbox>
            </v:shape>
            <w10:anchorlock/>
          </v:group>
        </w:pict>
      </w:r>
    </w:p>
    <w:p w:rsidR="00817A8B" w:rsidRDefault="007650C7">
      <w:pPr>
        <w:pStyle w:val="BodyText"/>
        <w:spacing w:before="10"/>
        <w:rPr>
          <w:sz w:val="12"/>
        </w:rPr>
      </w:pPr>
      <w:r>
        <w:pict>
          <v:group id="_x0000_s1494" style="position:absolute;margin-left:51pt;margin-top:9.8pt;width:487.15pt;height:56.6pt;z-index:-251254784;mso-wrap-distance-left:0;mso-wrap-distance-right:0;mso-position-horizontal-relative:page" coordorigin="1020,196" coordsize="9743,1132">
            <v:rect id="_x0000_s1498" style="position:absolute;left:1028;top:204;width:9735;height:1124" fillcolor="#231f20" stroked="f">
              <v:fill opacity="26214f"/>
            </v:rect>
            <v:shape id="_x0000_s1497" style="position:absolute;left:1030;top:206;width:9505;height:888" coordorigin="1030,206" coordsize="9505,888" path="m10295,206r-9025,l1132,210r-72,26l1034,307r-4,139l1030,853r4,139l1060,1063r72,26l1270,1093r9025,l10434,1089r71,-26l10531,992r4,-139l10535,446r-4,-139l10505,236r-71,-26l10295,206xe" fillcolor="#231f20" stroked="f">
              <v:path arrowok="t"/>
            </v:shape>
            <v:shape id="_x0000_s1496" style="position:absolute;left:1030;top:206;width:9505;height:888" coordorigin="1030,206" coordsize="9505,888" path="m1270,206r-138,4l1060,236r-26,71l1030,446r,407l1034,992r26,71l1132,1089r138,4l10295,1093r139,-4l10505,1063r26,-71l10535,853r,-407l10531,307r-26,-71l10434,210r-139,-4l1270,206xe" filled="f" strokecolor="#231f20" strokeweight="1pt">
              <v:path arrowok="t"/>
            </v:shape>
            <v:shape id="_x0000_s1495" type="#_x0000_t202" style="position:absolute;left:1042;top:204;width:9721;height:1124" filled="f" stroked="f">
              <v:textbox inset="0,0,0,0">
                <w:txbxContent>
                  <w:p w:rsidR="00817A8B" w:rsidRDefault="007650C7">
                    <w:pPr>
                      <w:spacing w:before="115"/>
                      <w:ind w:right="244"/>
                      <w:jc w:val="center"/>
                      <w:rPr>
                        <w:b/>
                        <w:sz w:val="52"/>
                      </w:rPr>
                    </w:pPr>
                    <w:r>
                      <w:rPr>
                        <w:b/>
                        <w:color w:val="BCBEC0"/>
                        <w:w w:val="105"/>
                        <w:sz w:val="52"/>
                      </w:rPr>
                      <w:t>A</w:t>
                    </w:r>
                    <w:r>
                      <w:rPr>
                        <w:b/>
                        <w:color w:val="FFFFFF"/>
                        <w:w w:val="105"/>
                        <w:sz w:val="52"/>
                      </w:rPr>
                      <w:t>ssembly</w:t>
                    </w:r>
                    <w:r>
                      <w:rPr>
                        <w:b/>
                        <w:color w:val="FFFFFF"/>
                        <w:spacing w:val="56"/>
                        <w:w w:val="105"/>
                        <w:sz w:val="52"/>
                      </w:rPr>
                      <w:t xml:space="preserve"> </w:t>
                    </w:r>
                    <w:r>
                      <w:rPr>
                        <w:b/>
                        <w:color w:val="BCBEC0"/>
                        <w:w w:val="105"/>
                        <w:sz w:val="52"/>
                      </w:rPr>
                      <w:t>A</w:t>
                    </w:r>
                    <w:r>
                      <w:rPr>
                        <w:b/>
                        <w:color w:val="FFFFFF"/>
                        <w:w w:val="105"/>
                        <w:sz w:val="52"/>
                      </w:rPr>
                      <w:t>rrangements</w:t>
                    </w:r>
                  </w:p>
                </w:txbxContent>
              </v:textbox>
            </v:shape>
            <w10:wrap type="topAndBottom" anchorx="page"/>
          </v:group>
        </w:pict>
      </w:r>
      <w:r>
        <w:pict>
          <v:shape id="_x0000_s1493" type="#_x0000_t202" style="position:absolute;margin-left:51.5pt;margin-top:81.15pt;width:475.25pt;height:106.75pt;z-index:-251253760;mso-wrap-distance-left:0;mso-wrap-distance-right:0;mso-position-horizontal-relative:page" filled="f" strokecolor="#939598" strokeweight="1pt">
            <v:textbox inset="0,0,0,0">
              <w:txbxContent>
                <w:p w:rsidR="00817A8B" w:rsidRDefault="007650C7">
                  <w:pPr>
                    <w:spacing w:before="28" w:line="480" w:lineRule="exact"/>
                    <w:ind w:left="510" w:right="3123"/>
                    <w:rPr>
                      <w:rFonts w:ascii="Myriad Pro"/>
                      <w:b/>
                      <w:sz w:val="19"/>
                    </w:rPr>
                  </w:pPr>
                  <w:r>
                    <w:rPr>
                      <w:rFonts w:ascii="Myriad Pro"/>
                      <w:b/>
                      <w:color w:val="231F20"/>
                      <w:w w:val="105"/>
                      <w:sz w:val="19"/>
                    </w:rPr>
                    <w:t xml:space="preserve">This Committee plans and budgets for General Assembly. </w:t>
                  </w:r>
                  <w:r>
                    <w:rPr>
                      <w:rFonts w:ascii="Myriad Pro"/>
                      <w:b/>
                      <w:color w:val="231F20"/>
                      <w:w w:val="105"/>
                      <w:sz w:val="19"/>
                      <w:u w:val="single" w:color="231F20"/>
                    </w:rPr>
                    <w:t>Committee Members</w:t>
                  </w:r>
                </w:p>
                <w:p w:rsidR="00817A8B" w:rsidRDefault="007650C7">
                  <w:pPr>
                    <w:spacing w:line="195" w:lineRule="exact"/>
                    <w:ind w:left="510"/>
                    <w:rPr>
                      <w:i/>
                      <w:sz w:val="19"/>
                    </w:rPr>
                  </w:pPr>
                  <w:r>
                    <w:rPr>
                      <w:rFonts w:ascii="Myriad Pro"/>
                      <w:b/>
                      <w:i/>
                      <w:color w:val="231F20"/>
                      <w:sz w:val="19"/>
                    </w:rPr>
                    <w:t xml:space="preserve">Convener: </w:t>
                  </w:r>
                  <w:r>
                    <w:rPr>
                      <w:i/>
                      <w:color w:val="231F20"/>
                      <w:sz w:val="19"/>
                    </w:rPr>
                    <w:t>Mr William M McVey</w:t>
                  </w:r>
                </w:p>
                <w:p w:rsidR="00817A8B" w:rsidRDefault="007650C7">
                  <w:pPr>
                    <w:spacing w:before="1"/>
                    <w:ind w:left="510"/>
                    <w:rPr>
                      <w:i/>
                      <w:sz w:val="19"/>
                    </w:rPr>
                  </w:pPr>
                  <w:r>
                    <w:rPr>
                      <w:rFonts w:ascii="Myriad Pro"/>
                      <w:b/>
                      <w:i/>
                      <w:color w:val="231F20"/>
                      <w:w w:val="105"/>
                      <w:sz w:val="19"/>
                    </w:rPr>
                    <w:t xml:space="preserve">Secretary: </w:t>
                  </w:r>
                  <w:r>
                    <w:rPr>
                      <w:i/>
                      <w:color w:val="231F20"/>
                      <w:w w:val="105"/>
                      <w:sz w:val="19"/>
                    </w:rPr>
                    <w:t>Ann Barton</w:t>
                  </w:r>
                </w:p>
                <w:p w:rsidR="00817A8B" w:rsidRDefault="007650C7">
                  <w:pPr>
                    <w:spacing w:before="8" w:line="247" w:lineRule="auto"/>
                    <w:ind w:left="510" w:right="3123"/>
                    <w:rPr>
                      <w:i/>
                      <w:sz w:val="19"/>
                    </w:rPr>
                  </w:pPr>
                  <w:r>
                    <w:rPr>
                      <w:i/>
                      <w:color w:val="231F20"/>
                      <w:sz w:val="19"/>
                    </w:rPr>
                    <w:t>Moderator, Moderator-elect, General Secretary, Clerk to Assembly, Convener of Local Arrangements Committee for the relevant year.</w:t>
                  </w:r>
                </w:p>
              </w:txbxContent>
            </v:textbox>
            <w10:wrap type="topAndBottom" anchorx="page"/>
          </v:shape>
        </w:pict>
      </w:r>
    </w:p>
    <w:p w:rsidR="00817A8B" w:rsidRDefault="00817A8B">
      <w:pPr>
        <w:pStyle w:val="BodyText"/>
        <w:spacing w:before="10"/>
        <w:rPr>
          <w:sz w:val="17"/>
        </w:rPr>
      </w:pPr>
    </w:p>
    <w:p w:rsidR="00817A8B" w:rsidRDefault="00817A8B">
      <w:pPr>
        <w:pStyle w:val="BodyText"/>
        <w:spacing w:before="4"/>
        <w:rPr>
          <w:sz w:val="25"/>
        </w:rPr>
      </w:pPr>
    </w:p>
    <w:p w:rsidR="00817A8B" w:rsidRDefault="00817A8B">
      <w:pPr>
        <w:rPr>
          <w:sz w:val="25"/>
        </w:rPr>
        <w:sectPr w:rsidR="00817A8B">
          <w:footerReference w:type="default" r:id="rId113"/>
          <w:pgSz w:w="11910" w:h="16840"/>
          <w:pgMar w:top="560" w:right="0" w:bottom="0" w:left="0" w:header="0" w:footer="0" w:gutter="0"/>
          <w:cols w:space="720"/>
        </w:sectPr>
      </w:pPr>
    </w:p>
    <w:p w:rsidR="00817A8B" w:rsidRDefault="007650C7">
      <w:pPr>
        <w:pStyle w:val="Heading8"/>
        <w:numPr>
          <w:ilvl w:val="2"/>
          <w:numId w:val="82"/>
        </w:numPr>
        <w:tabs>
          <w:tab w:val="left" w:pos="1700"/>
          <w:tab w:val="left" w:pos="1701"/>
        </w:tabs>
        <w:spacing w:before="101"/>
      </w:pPr>
      <w:r>
        <w:rPr>
          <w:color w:val="231F20"/>
          <w:w w:val="105"/>
        </w:rPr>
        <w:t>General Assembly</w:t>
      </w:r>
      <w:r>
        <w:rPr>
          <w:color w:val="231F20"/>
          <w:spacing w:val="9"/>
          <w:w w:val="105"/>
        </w:rPr>
        <w:t xml:space="preserve"> </w:t>
      </w:r>
      <w:r>
        <w:rPr>
          <w:color w:val="231F20"/>
          <w:w w:val="105"/>
        </w:rPr>
        <w:t>2008</w:t>
      </w:r>
    </w:p>
    <w:p w:rsidR="00817A8B" w:rsidRDefault="007650C7">
      <w:pPr>
        <w:pStyle w:val="BodyText"/>
        <w:spacing w:before="11" w:line="244" w:lineRule="auto"/>
        <w:ind w:left="1020"/>
        <w:jc w:val="both"/>
        <w:rPr>
          <w:rFonts w:ascii="Myriad Pro"/>
          <w:b/>
        </w:rPr>
      </w:pPr>
      <w:r>
        <w:rPr>
          <w:color w:val="231F20"/>
          <w:w w:val="105"/>
        </w:rPr>
        <w:t>The Committee brings a resolution that the Assembly  of 2008 should be held at the</w:t>
      </w:r>
      <w:r>
        <w:rPr>
          <w:color w:val="231F20"/>
          <w:w w:val="105"/>
        </w:rPr>
        <w:t xml:space="preserve"> Heriot-Watt University, Edinburgh from 10th to </w:t>
      </w:r>
      <w:r>
        <w:rPr>
          <w:color w:val="231F20"/>
          <w:spacing w:val="-4"/>
          <w:w w:val="105"/>
        </w:rPr>
        <w:t xml:space="preserve">13th </w:t>
      </w:r>
      <w:r>
        <w:rPr>
          <w:color w:val="231F20"/>
          <w:w w:val="105"/>
        </w:rPr>
        <w:t>July.</w:t>
      </w:r>
      <w:r>
        <w:rPr>
          <w:color w:val="231F20"/>
          <w:spacing w:val="14"/>
          <w:w w:val="105"/>
        </w:rPr>
        <w:t xml:space="preserve"> </w:t>
      </w:r>
      <w:r>
        <w:rPr>
          <w:rFonts w:ascii="Myriad Pro"/>
          <w:b/>
          <w:color w:val="231F20"/>
          <w:w w:val="105"/>
        </w:rPr>
        <w:t>[Resolution 43]</w:t>
      </w:r>
    </w:p>
    <w:p w:rsidR="00817A8B" w:rsidRDefault="00817A8B">
      <w:pPr>
        <w:pStyle w:val="BodyText"/>
        <w:spacing w:before="1"/>
        <w:rPr>
          <w:rFonts w:ascii="Myriad Pro"/>
          <w:b/>
        </w:rPr>
      </w:pPr>
    </w:p>
    <w:p w:rsidR="00817A8B" w:rsidRDefault="007650C7">
      <w:pPr>
        <w:pStyle w:val="Heading8"/>
        <w:numPr>
          <w:ilvl w:val="2"/>
          <w:numId w:val="82"/>
        </w:numPr>
        <w:tabs>
          <w:tab w:val="left" w:pos="1700"/>
          <w:tab w:val="left" w:pos="1701"/>
        </w:tabs>
      </w:pPr>
      <w:r>
        <w:rPr>
          <w:color w:val="231F20"/>
          <w:w w:val="105"/>
        </w:rPr>
        <w:t>The future of General</w:t>
      </w:r>
      <w:r>
        <w:rPr>
          <w:color w:val="231F20"/>
          <w:spacing w:val="21"/>
          <w:w w:val="105"/>
        </w:rPr>
        <w:t xml:space="preserve"> </w:t>
      </w:r>
      <w:r>
        <w:rPr>
          <w:color w:val="231F20"/>
          <w:w w:val="105"/>
        </w:rPr>
        <w:t>Assembly</w:t>
      </w:r>
    </w:p>
    <w:p w:rsidR="00817A8B" w:rsidRDefault="007650C7">
      <w:pPr>
        <w:pStyle w:val="BodyText"/>
        <w:spacing w:before="12" w:line="247" w:lineRule="auto"/>
        <w:ind w:left="1020"/>
        <w:jc w:val="both"/>
      </w:pPr>
      <w:r>
        <w:rPr>
          <w:color w:val="231F20"/>
          <w:w w:val="105"/>
        </w:rPr>
        <w:t>Much thought by many people has gone into the  future of General Assembly. This encompasses not just size and representation, but purpose, content, t</w:t>
      </w:r>
      <w:r>
        <w:rPr>
          <w:color w:val="231F20"/>
          <w:w w:val="105"/>
        </w:rPr>
        <w:t>iming, and integration with the other councils of the church. Proposals are to be brought within the framework of Catch the Vision to explore these</w:t>
      </w:r>
      <w:r>
        <w:rPr>
          <w:color w:val="231F20"/>
          <w:spacing w:val="20"/>
          <w:w w:val="105"/>
        </w:rPr>
        <w:t xml:space="preserve"> </w:t>
      </w:r>
      <w:r>
        <w:rPr>
          <w:color w:val="231F20"/>
          <w:w w:val="105"/>
        </w:rPr>
        <w:t>ideas.</w:t>
      </w:r>
    </w:p>
    <w:p w:rsidR="00817A8B" w:rsidRDefault="00817A8B">
      <w:pPr>
        <w:pStyle w:val="BodyText"/>
        <w:spacing w:before="7"/>
      </w:pPr>
    </w:p>
    <w:p w:rsidR="00817A8B" w:rsidRDefault="007650C7">
      <w:pPr>
        <w:pStyle w:val="Heading8"/>
        <w:numPr>
          <w:ilvl w:val="2"/>
          <w:numId w:val="82"/>
        </w:numPr>
        <w:tabs>
          <w:tab w:val="left" w:pos="1700"/>
          <w:tab w:val="left" w:pos="1701"/>
        </w:tabs>
      </w:pPr>
      <w:r>
        <w:rPr>
          <w:color w:val="231F20"/>
          <w:w w:val="105"/>
        </w:rPr>
        <w:t>The conduct of General</w:t>
      </w:r>
      <w:r>
        <w:rPr>
          <w:color w:val="231F20"/>
          <w:spacing w:val="22"/>
          <w:w w:val="105"/>
        </w:rPr>
        <w:t xml:space="preserve"> </w:t>
      </w:r>
      <w:r>
        <w:rPr>
          <w:color w:val="231F20"/>
          <w:w w:val="105"/>
        </w:rPr>
        <w:t>Assembly</w:t>
      </w:r>
    </w:p>
    <w:p w:rsidR="00817A8B" w:rsidRDefault="007650C7">
      <w:pPr>
        <w:pStyle w:val="BodyText"/>
        <w:spacing w:before="12" w:line="247" w:lineRule="auto"/>
        <w:ind w:left="1020"/>
        <w:jc w:val="both"/>
      </w:pPr>
      <w:r>
        <w:rPr>
          <w:color w:val="231F20"/>
          <w:w w:val="110"/>
        </w:rPr>
        <w:t>Last year Assembly broke up into small groups to enable the discussi</w:t>
      </w:r>
      <w:r>
        <w:rPr>
          <w:color w:val="231F20"/>
          <w:w w:val="110"/>
        </w:rPr>
        <w:t>on of various proposals; this was a</w:t>
      </w:r>
    </w:p>
    <w:p w:rsidR="00817A8B" w:rsidRDefault="007650C7">
      <w:pPr>
        <w:pStyle w:val="BodyText"/>
        <w:spacing w:before="100" w:line="247" w:lineRule="auto"/>
        <w:ind w:left="413" w:right="1358"/>
        <w:jc w:val="both"/>
      </w:pPr>
      <w:r>
        <w:br w:type="column"/>
      </w:r>
      <w:r>
        <w:rPr>
          <w:color w:val="231F20"/>
          <w:w w:val="110"/>
        </w:rPr>
        <w:t>difficult</w:t>
      </w:r>
      <w:r>
        <w:rPr>
          <w:color w:val="231F20"/>
          <w:spacing w:val="-11"/>
          <w:w w:val="110"/>
        </w:rPr>
        <w:t xml:space="preserve"> </w:t>
      </w:r>
      <w:r>
        <w:rPr>
          <w:color w:val="231F20"/>
          <w:w w:val="110"/>
        </w:rPr>
        <w:t>logistical</w:t>
      </w:r>
      <w:r>
        <w:rPr>
          <w:color w:val="231F20"/>
          <w:spacing w:val="-10"/>
          <w:w w:val="110"/>
        </w:rPr>
        <w:t xml:space="preserve"> </w:t>
      </w:r>
      <w:r>
        <w:rPr>
          <w:color w:val="231F20"/>
          <w:w w:val="110"/>
        </w:rPr>
        <w:t>exercise,</w:t>
      </w:r>
      <w:r>
        <w:rPr>
          <w:color w:val="231F20"/>
          <w:spacing w:val="-10"/>
          <w:w w:val="110"/>
        </w:rPr>
        <w:t xml:space="preserve"> </w:t>
      </w:r>
      <w:r>
        <w:rPr>
          <w:color w:val="231F20"/>
          <w:w w:val="110"/>
        </w:rPr>
        <w:t>but</w:t>
      </w:r>
      <w:r>
        <w:rPr>
          <w:color w:val="231F20"/>
          <w:spacing w:val="-10"/>
          <w:w w:val="110"/>
        </w:rPr>
        <w:t xml:space="preserve"> </w:t>
      </w:r>
      <w:r>
        <w:rPr>
          <w:color w:val="231F20"/>
          <w:w w:val="110"/>
        </w:rPr>
        <w:t>valuable</w:t>
      </w:r>
      <w:r>
        <w:rPr>
          <w:color w:val="231F20"/>
          <w:spacing w:val="-10"/>
          <w:w w:val="110"/>
        </w:rPr>
        <w:t xml:space="preserve"> </w:t>
      </w:r>
      <w:r>
        <w:rPr>
          <w:color w:val="231F20"/>
          <w:w w:val="110"/>
        </w:rPr>
        <w:t>at</w:t>
      </w:r>
      <w:r>
        <w:rPr>
          <w:color w:val="231F20"/>
          <w:spacing w:val="-10"/>
          <w:w w:val="110"/>
        </w:rPr>
        <w:t xml:space="preserve"> </w:t>
      </w:r>
      <w:r>
        <w:rPr>
          <w:color w:val="231F20"/>
          <w:w w:val="110"/>
        </w:rPr>
        <w:t>least</w:t>
      </w:r>
      <w:r>
        <w:rPr>
          <w:color w:val="231F20"/>
          <w:spacing w:val="-10"/>
          <w:w w:val="110"/>
        </w:rPr>
        <w:t xml:space="preserve"> </w:t>
      </w:r>
      <w:r>
        <w:rPr>
          <w:color w:val="231F20"/>
          <w:w w:val="110"/>
        </w:rPr>
        <w:t>in</w:t>
      </w:r>
      <w:r>
        <w:rPr>
          <w:color w:val="231F20"/>
          <w:spacing w:val="-10"/>
          <w:w w:val="110"/>
        </w:rPr>
        <w:t xml:space="preserve"> </w:t>
      </w:r>
      <w:r>
        <w:rPr>
          <w:color w:val="231F20"/>
          <w:w w:val="110"/>
        </w:rPr>
        <w:t xml:space="preserve">that it gave the opportunity for every voice to be heard. In the absence of topics that would benefit from this treatment, groups are unlikely to be used this year. However we are to start an investigation of decision- making by consensus. We </w:t>
      </w:r>
      <w:r>
        <w:rPr>
          <w:color w:val="231F20"/>
          <w:spacing w:val="3"/>
          <w:w w:val="110"/>
        </w:rPr>
        <w:t xml:space="preserve">expect </w:t>
      </w:r>
      <w:r>
        <w:rPr>
          <w:color w:val="231F20"/>
          <w:w w:val="110"/>
        </w:rPr>
        <w:t>to exp</w:t>
      </w:r>
      <w:r>
        <w:rPr>
          <w:color w:val="231F20"/>
          <w:w w:val="110"/>
        </w:rPr>
        <w:t>lore one small aspect of this process by using blue and orange cards to gauge opinion during the course of selected debates. A more detailed explanation of this process will</w:t>
      </w:r>
      <w:r>
        <w:rPr>
          <w:color w:val="231F20"/>
          <w:spacing w:val="-10"/>
          <w:w w:val="110"/>
        </w:rPr>
        <w:t xml:space="preserve"> </w:t>
      </w:r>
      <w:r>
        <w:rPr>
          <w:color w:val="231F20"/>
          <w:w w:val="110"/>
        </w:rPr>
        <w:t>be</w:t>
      </w:r>
      <w:r>
        <w:rPr>
          <w:color w:val="231F20"/>
          <w:spacing w:val="-9"/>
          <w:w w:val="110"/>
        </w:rPr>
        <w:t xml:space="preserve"> </w:t>
      </w:r>
      <w:r>
        <w:rPr>
          <w:color w:val="231F20"/>
          <w:w w:val="110"/>
        </w:rPr>
        <w:t>provided</w:t>
      </w:r>
      <w:r>
        <w:rPr>
          <w:color w:val="231F20"/>
          <w:spacing w:val="-10"/>
          <w:w w:val="110"/>
        </w:rPr>
        <w:t xml:space="preserve"> </w:t>
      </w:r>
      <w:r>
        <w:rPr>
          <w:color w:val="231F20"/>
          <w:w w:val="110"/>
        </w:rPr>
        <w:t>at</w:t>
      </w:r>
      <w:r>
        <w:rPr>
          <w:color w:val="231F20"/>
          <w:spacing w:val="-9"/>
          <w:w w:val="110"/>
        </w:rPr>
        <w:t xml:space="preserve"> </w:t>
      </w:r>
      <w:r>
        <w:rPr>
          <w:color w:val="231F20"/>
          <w:w w:val="110"/>
        </w:rPr>
        <w:t>Assembly.</w:t>
      </w:r>
      <w:r>
        <w:rPr>
          <w:color w:val="231F20"/>
          <w:spacing w:val="-10"/>
          <w:w w:val="110"/>
        </w:rPr>
        <w:t xml:space="preserve"> </w:t>
      </w:r>
      <w:r>
        <w:rPr>
          <w:color w:val="231F20"/>
          <w:w w:val="110"/>
        </w:rPr>
        <w:t>It</w:t>
      </w:r>
      <w:r>
        <w:rPr>
          <w:color w:val="231F20"/>
          <w:spacing w:val="-9"/>
          <w:w w:val="110"/>
        </w:rPr>
        <w:t xml:space="preserve"> </w:t>
      </w:r>
      <w:r>
        <w:rPr>
          <w:color w:val="231F20"/>
          <w:w w:val="110"/>
        </w:rPr>
        <w:t>should</w:t>
      </w:r>
      <w:r>
        <w:rPr>
          <w:color w:val="231F20"/>
          <w:spacing w:val="-10"/>
          <w:w w:val="110"/>
        </w:rPr>
        <w:t xml:space="preserve"> </w:t>
      </w:r>
      <w:r>
        <w:rPr>
          <w:color w:val="231F20"/>
          <w:w w:val="110"/>
        </w:rPr>
        <w:t>be</w:t>
      </w:r>
      <w:r>
        <w:rPr>
          <w:color w:val="231F20"/>
          <w:spacing w:val="-9"/>
          <w:w w:val="110"/>
        </w:rPr>
        <w:t xml:space="preserve"> </w:t>
      </w:r>
      <w:r>
        <w:rPr>
          <w:color w:val="231F20"/>
          <w:w w:val="110"/>
        </w:rPr>
        <w:t>emphasised that</w:t>
      </w:r>
      <w:r>
        <w:rPr>
          <w:color w:val="231F20"/>
          <w:spacing w:val="-9"/>
          <w:w w:val="110"/>
        </w:rPr>
        <w:t xml:space="preserve"> </w:t>
      </w:r>
      <w:r>
        <w:rPr>
          <w:color w:val="231F20"/>
          <w:w w:val="110"/>
        </w:rPr>
        <w:t>the</w:t>
      </w:r>
      <w:r>
        <w:rPr>
          <w:color w:val="231F20"/>
          <w:spacing w:val="-8"/>
          <w:w w:val="110"/>
        </w:rPr>
        <w:t xml:space="preserve"> </w:t>
      </w:r>
      <w:r>
        <w:rPr>
          <w:color w:val="231F20"/>
          <w:w w:val="110"/>
        </w:rPr>
        <w:t>cards</w:t>
      </w:r>
      <w:r>
        <w:rPr>
          <w:color w:val="231F20"/>
          <w:spacing w:val="-9"/>
          <w:w w:val="110"/>
        </w:rPr>
        <w:t xml:space="preserve"> </w:t>
      </w:r>
      <w:r>
        <w:rPr>
          <w:color w:val="231F20"/>
          <w:w w:val="110"/>
        </w:rPr>
        <w:t>are</w:t>
      </w:r>
      <w:r>
        <w:rPr>
          <w:color w:val="231F20"/>
          <w:spacing w:val="-8"/>
          <w:w w:val="110"/>
        </w:rPr>
        <w:t xml:space="preserve"> </w:t>
      </w:r>
      <w:r>
        <w:rPr>
          <w:color w:val="231F20"/>
          <w:w w:val="110"/>
        </w:rPr>
        <w:t>one</w:t>
      </w:r>
      <w:r>
        <w:rPr>
          <w:color w:val="231F20"/>
          <w:spacing w:val="-8"/>
          <w:w w:val="110"/>
        </w:rPr>
        <w:t xml:space="preserve"> </w:t>
      </w:r>
      <w:r>
        <w:rPr>
          <w:color w:val="231F20"/>
          <w:w w:val="110"/>
        </w:rPr>
        <w:t>part</w:t>
      </w:r>
      <w:r>
        <w:rPr>
          <w:color w:val="231F20"/>
          <w:spacing w:val="-9"/>
          <w:w w:val="110"/>
        </w:rPr>
        <w:t xml:space="preserve"> </w:t>
      </w:r>
      <w:r>
        <w:rPr>
          <w:color w:val="231F20"/>
          <w:w w:val="110"/>
        </w:rPr>
        <w:t>of</w:t>
      </w:r>
      <w:r>
        <w:rPr>
          <w:color w:val="231F20"/>
          <w:spacing w:val="-8"/>
          <w:w w:val="110"/>
        </w:rPr>
        <w:t xml:space="preserve"> </w:t>
      </w:r>
      <w:r>
        <w:rPr>
          <w:color w:val="231F20"/>
          <w:w w:val="110"/>
        </w:rPr>
        <w:t>a</w:t>
      </w:r>
      <w:r>
        <w:rPr>
          <w:color w:val="231F20"/>
          <w:spacing w:val="-8"/>
          <w:w w:val="110"/>
        </w:rPr>
        <w:t xml:space="preserve"> </w:t>
      </w:r>
      <w:r>
        <w:rPr>
          <w:color w:val="231F20"/>
          <w:w w:val="110"/>
        </w:rPr>
        <w:t>more</w:t>
      </w:r>
      <w:r>
        <w:rPr>
          <w:color w:val="231F20"/>
          <w:spacing w:val="-9"/>
          <w:w w:val="110"/>
        </w:rPr>
        <w:t xml:space="preserve"> </w:t>
      </w:r>
      <w:r>
        <w:rPr>
          <w:color w:val="231F20"/>
          <w:w w:val="110"/>
        </w:rPr>
        <w:t>complex</w:t>
      </w:r>
      <w:r>
        <w:rPr>
          <w:color w:val="231F20"/>
          <w:spacing w:val="-8"/>
          <w:w w:val="110"/>
        </w:rPr>
        <w:t xml:space="preserve"> </w:t>
      </w:r>
      <w:r>
        <w:rPr>
          <w:color w:val="231F20"/>
          <w:w w:val="110"/>
        </w:rPr>
        <w:t>process that will be explained in greater detail – but which   in 2006 will not replace decision-making by formal majority</w:t>
      </w:r>
      <w:r>
        <w:rPr>
          <w:color w:val="231F20"/>
          <w:spacing w:val="-2"/>
          <w:w w:val="110"/>
        </w:rPr>
        <w:t xml:space="preserve"> </w:t>
      </w:r>
      <w:r>
        <w:rPr>
          <w:color w:val="231F20"/>
          <w:w w:val="110"/>
        </w:rPr>
        <w:t>voting.</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rPr>
          <w:sz w:val="20"/>
        </w:rPr>
      </w:pPr>
      <w:r>
        <w:pict>
          <v:group id="_x0000_s1489" style="position:absolute;margin-left:90pt;margin-top:803.4pt;width:153.1pt;height:19.85pt;z-index:252069888;mso-position-horizontal-relative:page;mso-position-vertical-relative:page" coordorigin="1800,16068" coordsize="3062,397">
            <v:shape id="_x0000_s1492" style="position:absolute;left:1810;top:16077;width:3042;height:377" coordorigin="1810,16078" coordsize="3042,377" path="m4738,16078r-2815,l1858,16079r-34,13l1812,16126r-2,65l1810,16341r2,66l1824,16440r34,13l1923,16455r2815,l4804,16453r33,-13l4850,16407r1,-66l4851,16191r-1,-65l4837,16092r-33,-13l4738,16078xe" fillcolor="#231f20" stroked="f">
              <v:path arrowok="t"/>
            </v:shape>
            <v:shape id="_x0000_s1491" style="position:absolute;left:1810;top:16077;width:3042;height:377" coordorigin="1810,16078" coordsize="3042,377" path="m1923,16078r-65,1l1824,16092r-12,34l1810,16191r,150l1812,16407r12,33l1858,16453r65,2l4738,16455r66,-2l4837,16440r13,-33l4851,16341r,-150l4850,16126r-13,-34l4804,16079r-66,-1l1923,16078xe" filled="f" strokecolor="#231f20" strokeweight="1pt">
              <v:path arrowok="t"/>
            </v:shape>
            <v:shape id="_x0000_s1490" type="#_x0000_t202" style="position:absolute;left:1827;top:16089;width:3007;height:353" filled="f" stroked="f">
              <v:textbox inset="0,0,0,0">
                <w:txbxContent>
                  <w:p w:rsidR="00817A8B" w:rsidRDefault="007650C7">
                    <w:pPr>
                      <w:spacing w:before="52"/>
                      <w:ind w:left="164"/>
                      <w:rPr>
                        <w:b/>
                        <w:sz w:val="21"/>
                      </w:rPr>
                    </w:pPr>
                    <w:r>
                      <w:rPr>
                        <w:b/>
                        <w:color w:val="FFFFFF"/>
                        <w:w w:val="125"/>
                        <w:sz w:val="21"/>
                      </w:rPr>
                      <w:t>Assembly Arrangements</w:t>
                    </w:r>
                  </w:p>
                </w:txbxContent>
              </v:textbox>
            </v:shape>
            <w10:wrap anchorx="page" anchory="page"/>
          </v:group>
        </w:pict>
      </w:r>
    </w:p>
    <w:p w:rsidR="00817A8B" w:rsidRDefault="00817A8B">
      <w:pPr>
        <w:pStyle w:val="BodyText"/>
        <w:spacing w:before="2"/>
        <w:rPr>
          <w:sz w:val="26"/>
        </w:rPr>
      </w:pPr>
    </w:p>
    <w:p w:rsidR="00817A8B" w:rsidRDefault="007650C7">
      <w:pPr>
        <w:pStyle w:val="BodyText"/>
        <w:ind w:left="1020"/>
        <w:rPr>
          <w:sz w:val="20"/>
        </w:rPr>
      </w:pPr>
      <w:r>
        <w:rPr>
          <w:sz w:val="20"/>
        </w:rPr>
      </w:r>
      <w:r>
        <w:rPr>
          <w:sz w:val="20"/>
        </w:rPr>
        <w:pict>
          <v:group id="_x0000_s1482" style="width:476.25pt;height:67.35pt;mso-position-horizontal-relative:char;mso-position-vertical-relative:line" coordsize="9525,1347">
            <v:rect id="_x0000_s1488" style="position:absolute;left:10;top:414;width:9505;height:922" filled="f" strokecolor="#231f20" strokeweight="1pt"/>
            <v:rect id="_x0000_s1487" style="position:absolute;left:10;top:10;width:9505;height:463" fillcolor="#231f20" stroked="f"/>
            <v:rect id="_x0000_s1486" style="position:absolute;left:10;top:10;width:9505;height:463" filled="f" strokecolor="#231f20" strokeweight="1pt"/>
            <v:shape id="_x0000_s1485" type="#_x0000_t202" style="position:absolute;left:281;top:51;width:1778;height:321" filled="f" stroked="f">
              <v:textbox inset="0,0,0,0">
                <w:txbxContent>
                  <w:p w:rsidR="00817A8B" w:rsidRDefault="007650C7">
                    <w:pPr>
                      <w:spacing w:before="15"/>
                      <w:rPr>
                        <w:b/>
                        <w:sz w:val="25"/>
                      </w:rPr>
                    </w:pPr>
                    <w:r>
                      <w:rPr>
                        <w:b/>
                        <w:color w:val="FFFFFF"/>
                        <w:w w:val="125"/>
                        <w:sz w:val="25"/>
                      </w:rPr>
                      <w:t>Resolution</w:t>
                    </w:r>
                    <w:r>
                      <w:rPr>
                        <w:b/>
                        <w:color w:val="FFFFFF"/>
                        <w:spacing w:val="-17"/>
                        <w:w w:val="125"/>
                        <w:sz w:val="25"/>
                      </w:rPr>
                      <w:t xml:space="preserve"> </w:t>
                    </w:r>
                    <w:r>
                      <w:rPr>
                        <w:b/>
                        <w:color w:val="FFFFFF"/>
                        <w:w w:val="125"/>
                        <w:sz w:val="25"/>
                      </w:rPr>
                      <w:t>43</w:t>
                    </w:r>
                  </w:p>
                </w:txbxContent>
              </v:textbox>
            </v:shape>
            <v:shape id="_x0000_s1484" type="#_x0000_t202" style="position:absolute;left:6015;top:51;width:3063;height:321" filled="f" stroked="f">
              <v:textbox inset="0,0,0,0">
                <w:txbxContent>
                  <w:p w:rsidR="00817A8B" w:rsidRDefault="007650C7">
                    <w:pPr>
                      <w:spacing w:before="15"/>
                      <w:rPr>
                        <w:b/>
                        <w:sz w:val="25"/>
                      </w:rPr>
                    </w:pPr>
                    <w:r>
                      <w:rPr>
                        <w:b/>
                        <w:color w:val="FFFFFF"/>
                        <w:w w:val="125"/>
                        <w:sz w:val="25"/>
                      </w:rPr>
                      <w:t>General Assembly 2008</w:t>
                    </w:r>
                  </w:p>
                </w:txbxContent>
              </v:textbox>
            </v:shape>
            <v:shape id="_x0000_s1483" type="#_x0000_t202" style="position:absolute;left:20;top:482;width:9485;height:845" filled="f" stroked="f">
              <v:textbox inset="0,0,0,0">
                <w:txbxContent>
                  <w:p w:rsidR="00817A8B" w:rsidRDefault="007650C7">
                    <w:pPr>
                      <w:spacing w:before="154" w:line="244" w:lineRule="auto"/>
                      <w:ind w:left="205" w:right="376"/>
                      <w:rPr>
                        <w:rFonts w:ascii="Myriad Pro"/>
                        <w:b/>
                        <w:sz w:val="19"/>
                      </w:rPr>
                    </w:pPr>
                    <w:r>
                      <w:rPr>
                        <w:rFonts w:ascii="Myriad Pro"/>
                        <w:b/>
                        <w:color w:val="231F20"/>
                        <w:w w:val="105"/>
                        <w:sz w:val="19"/>
                      </w:rPr>
                      <w:t>Assembly agrees that General Assembly in 2008 will meet at the Heriot-Watt University, Edinburgh from 10th to 13th July.</w:t>
                    </w:r>
                  </w:p>
                </w:txbxContent>
              </v:textbox>
            </v:shape>
            <w10:anchorlock/>
          </v:group>
        </w:pict>
      </w: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7650C7">
      <w:pPr>
        <w:pStyle w:val="BodyText"/>
        <w:spacing w:before="5"/>
        <w:rPr>
          <w:sz w:val="10"/>
        </w:rPr>
      </w:pPr>
      <w:r>
        <w:pict>
          <v:shape id="_x0000_s1481" style="position:absolute;margin-left:51pt;margin-top:8.85pt;width:476.25pt;height:.1pt;z-index:-251248640;mso-wrap-distance-left:0;mso-wrap-distance-right:0;mso-position-horizontal-relative:page" coordorigin="1020,177" coordsize="9525,0" path="m1020,177r9525,e" filled="f" strokecolor="#231f20" strokeweight="1pt">
            <v:path arrowok="t"/>
            <w10:wrap type="topAndBottom" anchorx="page"/>
          </v:shape>
        </w:pict>
      </w:r>
    </w:p>
    <w:p w:rsidR="00817A8B" w:rsidRDefault="007650C7">
      <w:pPr>
        <w:spacing w:before="86"/>
        <w:ind w:left="1020"/>
        <w:rPr>
          <w:rFonts w:ascii="Book Antiqua"/>
          <w:b/>
          <w:i/>
          <w:sz w:val="24"/>
        </w:rPr>
      </w:pPr>
      <w:r>
        <w:rPr>
          <w:rFonts w:ascii="Book Antiqua"/>
          <w:b/>
          <w:i/>
          <w:color w:val="231F20"/>
          <w:w w:val="120"/>
          <w:sz w:val="24"/>
        </w:rPr>
        <w:t>I26</w:t>
      </w:r>
    </w:p>
    <w:p w:rsidR="00817A8B" w:rsidRDefault="00817A8B">
      <w:pPr>
        <w:rPr>
          <w:rFonts w:ascii="Book Antiqua"/>
          <w:sz w:val="24"/>
        </w:rPr>
        <w:sectPr w:rsidR="00817A8B">
          <w:type w:val="continuous"/>
          <w:pgSz w:w="11910" w:h="16840"/>
          <w:pgMar w:top="1580" w:right="0" w:bottom="280" w:left="0" w:header="720" w:footer="720" w:gutter="0"/>
          <w:cols w:space="720"/>
        </w:sectPr>
      </w:pPr>
    </w:p>
    <w:p w:rsidR="00817A8B" w:rsidRDefault="007650C7">
      <w:pPr>
        <w:spacing w:before="114" w:line="886" w:lineRule="exact"/>
        <w:ind w:right="2129"/>
        <w:jc w:val="right"/>
        <w:rPr>
          <w:b/>
          <w:sz w:val="54"/>
        </w:rPr>
      </w:pPr>
      <w:r>
        <w:pict>
          <v:group id="_x0000_s1478" style="position:absolute;left:0;text-align:left;margin-left:68.05pt;margin-top:0;width:527.25pt;height:782.9pt;z-index:-270107648;mso-position-horizontal-relative:page;mso-position-vertical-relative:page" coordorigin="1361" coordsize="10545,15658">
            <v:shape id="_x0000_s1480" style="position:absolute;left:1420;top:1004;width:9404;height:14593" coordorigin="1421,1005" coordsize="9404,14593" path="m1661,1005r-139,4l1451,1035r-27,71l1421,1245r,14112l1424,15496r27,71l1522,15593r139,4l10585,15597r138,-4l10795,15567r26,-71l10825,15357r,-14112l10821,1106r-26,-71l10723,1009r-138,-4l1661,1005xe" filled="f" strokecolor="#939598" strokeweight="6pt">
              <v:path arrowok="t"/>
            </v:shape>
            <v:shape id="_x0000_s1479" style="position:absolute;left:10343;width:1562;height:1086" coordorigin="10344" coordsize="1562,1086" path="m11906,l10344,r1562,1086l11906,xe" fillcolor="#939598" stroked="f">
              <v:path arrowok="t"/>
            </v:shape>
            <w10:wrap anchorx="page" anchory="page"/>
          </v:group>
        </w:pict>
      </w:r>
      <w:r>
        <w:rPr>
          <w:b/>
          <w:color w:val="231F20"/>
          <w:sz w:val="68"/>
        </w:rPr>
        <w:t>Catch</w:t>
      </w:r>
      <w:r>
        <w:rPr>
          <w:b/>
          <w:color w:val="231F20"/>
          <w:spacing w:val="92"/>
          <w:sz w:val="68"/>
        </w:rPr>
        <w:t xml:space="preserve"> </w:t>
      </w:r>
      <w:r>
        <w:rPr>
          <w:b/>
          <w:color w:val="231F20"/>
          <w:position w:val="-13"/>
          <w:sz w:val="54"/>
        </w:rPr>
        <w:t>the</w:t>
      </w:r>
    </w:p>
    <w:p w:rsidR="00817A8B" w:rsidRDefault="007650C7">
      <w:pPr>
        <w:spacing w:line="784" w:lineRule="exact"/>
        <w:ind w:right="2129"/>
        <w:jc w:val="right"/>
        <w:rPr>
          <w:b/>
          <w:sz w:val="68"/>
        </w:rPr>
      </w:pPr>
      <w:r>
        <w:rPr>
          <w:b/>
          <w:color w:val="231F20"/>
          <w:spacing w:val="-8"/>
          <w:w w:val="105"/>
          <w:sz w:val="68"/>
        </w:rPr>
        <w:t>Vision</w:t>
      </w:r>
    </w:p>
    <w:p w:rsidR="00817A8B" w:rsidRDefault="00817A8B">
      <w:pPr>
        <w:spacing w:line="784" w:lineRule="exact"/>
        <w:jc w:val="right"/>
        <w:rPr>
          <w:sz w:val="68"/>
        </w:rPr>
        <w:sectPr w:rsidR="00817A8B">
          <w:footerReference w:type="even" r:id="rId114"/>
          <w:footerReference w:type="default" r:id="rId115"/>
          <w:pgSz w:w="11910" w:h="16840"/>
          <w:pgMar w:top="1580" w:right="0" w:bottom="780" w:left="0" w:header="0" w:footer="580" w:gutter="0"/>
          <w:cols w:space="720"/>
        </w:sectPr>
      </w:pPr>
    </w:p>
    <w:p w:rsidR="00817A8B" w:rsidRDefault="007650C7">
      <w:pPr>
        <w:pStyle w:val="BodyText"/>
        <w:rPr>
          <w:sz w:val="20"/>
        </w:rPr>
      </w:pPr>
      <w:r>
        <w:rPr>
          <w:sz w:val="20"/>
        </w:rPr>
      </w:r>
      <w:r>
        <w:rPr>
          <w:sz w:val="20"/>
        </w:rPr>
        <w:pict>
          <v:group id="_x0000_s1472" style="width:538.2pt;height:113.3pt;mso-position-horizontal-relative:char;mso-position-vertical-relative:line" coordsize="10764,2266">
            <v:shape id="_x0000_s1477" style="position:absolute;width:1648;height:1146" coordsize="1648,1146" path="m1648,l,,,1145,1648,xe" fillcolor="#939598" stroked="f">
              <v:path arrowok="t"/>
            </v:shape>
            <v:rect id="_x0000_s1476" style="position:absolute;left:1028;top:1142;width:9735;height:1124" fillcolor="#231f20" stroked="f">
              <v:fill opacity="26214f"/>
            </v:rect>
            <v:shape id="_x0000_s1475" style="position:absolute;left:1030;top:1143;width:9505;height:888" coordorigin="1030,1144" coordsize="9505,888" path="m10295,1144r-9025,l1132,1148r-72,26l1034,1245r-4,139l1030,1791r4,139l1060,2001r72,26l1270,2031r9025,l10434,2027r71,-26l10531,1930r4,-139l10535,1384r-4,-139l10505,1174r-71,-26l10295,1144xe" fillcolor="#231f20" stroked="f">
              <v:path arrowok="t"/>
            </v:shape>
            <v:shape id="_x0000_s1474" style="position:absolute;left:1030;top:1143;width:9505;height:888" coordorigin="1030,1144" coordsize="9505,888" path="m1270,1144r-138,4l1060,1174r-26,71l1030,1384r,407l1034,1930r26,71l1132,2027r138,4l10295,2031r139,-4l10505,2001r26,-71l10535,1791r,-407l10531,1245r-26,-71l10434,1148r-139,-4l1270,1144xe" filled="f" strokecolor="#231f20" strokeweight="1pt">
              <v:path arrowok="t"/>
            </v:shape>
            <v:shape id="_x0000_s1473" type="#_x0000_t202" style="position:absolute;left:1042;top:1142;width:9721;height:1124" filled="f" stroked="f">
              <v:textbox inset="0,0,0,0">
                <w:txbxContent>
                  <w:p w:rsidR="00817A8B" w:rsidRDefault="007650C7">
                    <w:pPr>
                      <w:spacing w:before="115"/>
                      <w:ind w:right="244"/>
                      <w:jc w:val="center"/>
                      <w:rPr>
                        <w:b/>
                        <w:sz w:val="52"/>
                      </w:rPr>
                    </w:pPr>
                    <w:r>
                      <w:rPr>
                        <w:b/>
                        <w:color w:val="BCBEC0"/>
                        <w:w w:val="105"/>
                        <w:sz w:val="52"/>
                      </w:rPr>
                      <w:t>C</w:t>
                    </w:r>
                    <w:r>
                      <w:rPr>
                        <w:b/>
                        <w:color w:val="FFFFFF"/>
                        <w:w w:val="105"/>
                        <w:sz w:val="52"/>
                      </w:rPr>
                      <w:t>atch the</w:t>
                    </w:r>
                    <w:r>
                      <w:rPr>
                        <w:b/>
                        <w:color w:val="FFFFFF"/>
                        <w:spacing w:val="-33"/>
                        <w:w w:val="105"/>
                        <w:sz w:val="52"/>
                      </w:rPr>
                      <w:t xml:space="preserve"> </w:t>
                    </w:r>
                    <w:r>
                      <w:rPr>
                        <w:b/>
                        <w:color w:val="BCBEC0"/>
                        <w:w w:val="105"/>
                        <w:sz w:val="52"/>
                      </w:rPr>
                      <w:t>V</w:t>
                    </w:r>
                    <w:r>
                      <w:rPr>
                        <w:b/>
                        <w:color w:val="FFFFFF"/>
                        <w:w w:val="105"/>
                        <w:sz w:val="52"/>
                      </w:rPr>
                      <w:t>ision</w:t>
                    </w:r>
                  </w:p>
                </w:txbxContent>
              </v:textbox>
            </v:shape>
            <w10:anchorlock/>
          </v:group>
        </w:pict>
      </w:r>
    </w:p>
    <w:p w:rsidR="00817A8B" w:rsidRDefault="00817A8B">
      <w:pPr>
        <w:pStyle w:val="BodyText"/>
        <w:spacing w:before="2"/>
        <w:rPr>
          <w:b/>
          <w:sz w:val="15"/>
        </w:rPr>
      </w:pPr>
    </w:p>
    <w:p w:rsidR="00817A8B" w:rsidRDefault="007650C7">
      <w:pPr>
        <w:spacing w:before="127"/>
        <w:ind w:left="1138" w:right="1476"/>
        <w:jc w:val="center"/>
        <w:rPr>
          <w:b/>
          <w:sz w:val="39"/>
        </w:rPr>
      </w:pPr>
      <w:r>
        <w:rPr>
          <w:b/>
          <w:color w:val="231F20"/>
          <w:w w:val="125"/>
          <w:sz w:val="39"/>
        </w:rPr>
        <w:t xml:space="preserve">“Called to </w:t>
      </w:r>
      <w:r>
        <w:rPr>
          <w:b/>
          <w:color w:val="231F20"/>
          <w:spacing w:val="-7"/>
          <w:w w:val="125"/>
          <w:sz w:val="39"/>
        </w:rPr>
        <w:t>live?”</w:t>
      </w:r>
    </w:p>
    <w:p w:rsidR="00817A8B" w:rsidRDefault="00817A8B">
      <w:pPr>
        <w:pStyle w:val="BodyText"/>
        <w:spacing w:before="5"/>
        <w:rPr>
          <w:b/>
          <w:sz w:val="23"/>
        </w:rPr>
      </w:pPr>
    </w:p>
    <w:p w:rsidR="00817A8B" w:rsidRDefault="00817A8B">
      <w:pPr>
        <w:rPr>
          <w:sz w:val="23"/>
        </w:rPr>
        <w:sectPr w:rsidR="00817A8B">
          <w:pgSz w:w="11910" w:h="16840"/>
          <w:pgMar w:top="0" w:right="0" w:bottom="780" w:left="0" w:header="0" w:footer="590" w:gutter="0"/>
          <w:cols w:space="720"/>
        </w:sectPr>
      </w:pPr>
    </w:p>
    <w:p w:rsidR="00817A8B" w:rsidRDefault="007650C7">
      <w:pPr>
        <w:spacing w:before="113"/>
        <w:ind w:left="1020"/>
        <w:rPr>
          <w:b/>
          <w:sz w:val="24"/>
        </w:rPr>
      </w:pPr>
      <w:r>
        <w:rPr>
          <w:b/>
          <w:color w:val="231F20"/>
          <w:w w:val="110"/>
          <w:sz w:val="24"/>
        </w:rPr>
        <w:t>Summary</w:t>
      </w:r>
    </w:p>
    <w:p w:rsidR="00817A8B" w:rsidRDefault="007650C7">
      <w:pPr>
        <w:pStyle w:val="BodyText"/>
        <w:spacing w:before="226" w:line="240" w:lineRule="atLeast"/>
        <w:ind w:left="1020"/>
        <w:jc w:val="both"/>
      </w:pPr>
      <w:r>
        <w:rPr>
          <w:color w:val="231F20"/>
          <w:w w:val="105"/>
        </w:rPr>
        <w:t>We set out our strategic thinking under five headings, ecumenism, changing church, spirituality and core values, ways of working, and finance and  resources. We</w:t>
      </w:r>
      <w:r>
        <w:rPr>
          <w:color w:val="231F20"/>
          <w:spacing w:val="1"/>
          <w:w w:val="105"/>
        </w:rPr>
        <w:t xml:space="preserve"> </w:t>
      </w:r>
      <w:r>
        <w:rPr>
          <w:color w:val="231F20"/>
          <w:w w:val="105"/>
        </w:rPr>
        <w:t>conclude:</w:t>
      </w:r>
    </w:p>
    <w:p w:rsidR="00817A8B" w:rsidRDefault="007650C7">
      <w:pPr>
        <w:pStyle w:val="ListParagraph"/>
        <w:numPr>
          <w:ilvl w:val="4"/>
          <w:numId w:val="86"/>
        </w:numPr>
        <w:tabs>
          <w:tab w:val="left" w:pos="1380"/>
          <w:tab w:val="left" w:pos="1381"/>
        </w:tabs>
        <w:spacing w:line="274" w:lineRule="exact"/>
        <w:ind w:hanging="361"/>
        <w:jc w:val="left"/>
        <w:rPr>
          <w:sz w:val="19"/>
        </w:rPr>
      </w:pPr>
      <w:r>
        <w:rPr>
          <w:color w:val="231F20"/>
          <w:w w:val="110"/>
          <w:sz w:val="19"/>
        </w:rPr>
        <w:t>That</w:t>
      </w:r>
      <w:r>
        <w:rPr>
          <w:color w:val="231F20"/>
          <w:spacing w:val="14"/>
          <w:w w:val="110"/>
          <w:sz w:val="19"/>
        </w:rPr>
        <w:t xml:space="preserve"> </w:t>
      </w:r>
      <w:r>
        <w:rPr>
          <w:color w:val="231F20"/>
          <w:w w:val="110"/>
          <w:sz w:val="19"/>
        </w:rPr>
        <w:t>our</w:t>
      </w:r>
      <w:r>
        <w:rPr>
          <w:color w:val="231F20"/>
          <w:spacing w:val="15"/>
          <w:w w:val="110"/>
          <w:sz w:val="19"/>
        </w:rPr>
        <w:t xml:space="preserve"> </w:t>
      </w:r>
      <w:r>
        <w:rPr>
          <w:color w:val="231F20"/>
          <w:w w:val="110"/>
          <w:sz w:val="19"/>
        </w:rPr>
        <w:t>commitment</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ecumenism</w:t>
      </w:r>
      <w:r>
        <w:rPr>
          <w:color w:val="231F20"/>
          <w:spacing w:val="14"/>
          <w:w w:val="110"/>
          <w:sz w:val="19"/>
        </w:rPr>
        <w:t xml:space="preserve"> </w:t>
      </w:r>
      <w:r>
        <w:rPr>
          <w:color w:val="231F20"/>
          <w:w w:val="110"/>
          <w:sz w:val="19"/>
        </w:rPr>
        <w:t>should</w:t>
      </w:r>
      <w:r>
        <w:rPr>
          <w:color w:val="231F20"/>
          <w:spacing w:val="15"/>
          <w:w w:val="110"/>
          <w:sz w:val="19"/>
        </w:rPr>
        <w:t xml:space="preserve"> </w:t>
      </w:r>
      <w:r>
        <w:rPr>
          <w:color w:val="231F20"/>
          <w:w w:val="110"/>
          <w:sz w:val="19"/>
        </w:rPr>
        <w:t>not</w:t>
      </w:r>
    </w:p>
    <w:p w:rsidR="00817A8B" w:rsidRDefault="007650C7">
      <w:pPr>
        <w:pStyle w:val="BodyText"/>
        <w:spacing w:line="206" w:lineRule="exact"/>
        <w:ind w:left="1380"/>
        <w:jc w:val="both"/>
      </w:pPr>
      <w:r>
        <w:rPr>
          <w:color w:val="231F20"/>
          <w:w w:val="105"/>
        </w:rPr>
        <w:t>restrain us from focusing on mission. We are called</w:t>
      </w:r>
    </w:p>
    <w:p w:rsidR="00817A8B" w:rsidRDefault="007650C7">
      <w:pPr>
        <w:pStyle w:val="BodyText"/>
        <w:spacing w:before="8" w:line="175" w:lineRule="exact"/>
        <w:ind w:left="1380"/>
        <w:jc w:val="both"/>
      </w:pPr>
      <w:r>
        <w:rPr>
          <w:color w:val="231F20"/>
          <w:w w:val="105"/>
        </w:rPr>
        <w:t>to live, not die.</w:t>
      </w:r>
    </w:p>
    <w:p w:rsidR="00817A8B" w:rsidRDefault="007650C7">
      <w:pPr>
        <w:pStyle w:val="ListParagraph"/>
        <w:numPr>
          <w:ilvl w:val="4"/>
          <w:numId w:val="86"/>
        </w:numPr>
        <w:tabs>
          <w:tab w:val="left" w:pos="1380"/>
          <w:tab w:val="left" w:pos="1381"/>
        </w:tabs>
        <w:spacing w:line="196" w:lineRule="auto"/>
        <w:jc w:val="left"/>
        <w:rPr>
          <w:sz w:val="19"/>
        </w:rPr>
      </w:pPr>
      <w:r>
        <w:rPr>
          <w:color w:val="231F20"/>
          <w:w w:val="110"/>
          <w:sz w:val="19"/>
        </w:rPr>
        <w:t>That the structures have been put in place for local experiments in being church</w:t>
      </w:r>
      <w:r>
        <w:rPr>
          <w:color w:val="231F20"/>
          <w:spacing w:val="-13"/>
          <w:w w:val="110"/>
          <w:sz w:val="19"/>
        </w:rPr>
        <w:t xml:space="preserve"> </w:t>
      </w:r>
      <w:r>
        <w:rPr>
          <w:color w:val="231F20"/>
          <w:w w:val="110"/>
          <w:sz w:val="19"/>
        </w:rPr>
        <w:t>differently</w:t>
      </w:r>
    </w:p>
    <w:p w:rsidR="00817A8B" w:rsidRDefault="007650C7">
      <w:pPr>
        <w:pStyle w:val="ListParagraph"/>
        <w:numPr>
          <w:ilvl w:val="4"/>
          <w:numId w:val="86"/>
        </w:numPr>
        <w:tabs>
          <w:tab w:val="left" w:pos="1380"/>
          <w:tab w:val="left" w:pos="1381"/>
        </w:tabs>
        <w:spacing w:line="284" w:lineRule="exact"/>
        <w:ind w:hanging="361"/>
        <w:jc w:val="left"/>
        <w:rPr>
          <w:sz w:val="19"/>
        </w:rPr>
      </w:pPr>
      <w:r>
        <w:rPr>
          <w:color w:val="231F20"/>
          <w:w w:val="105"/>
          <w:sz w:val="19"/>
        </w:rPr>
        <w:t>That</w:t>
      </w:r>
      <w:r>
        <w:rPr>
          <w:color w:val="231F20"/>
          <w:spacing w:val="25"/>
          <w:w w:val="105"/>
          <w:sz w:val="19"/>
        </w:rPr>
        <w:t xml:space="preserve"> </w:t>
      </w:r>
      <w:r>
        <w:rPr>
          <w:color w:val="231F20"/>
          <w:w w:val="105"/>
          <w:sz w:val="19"/>
        </w:rPr>
        <w:t>we</w:t>
      </w:r>
      <w:r>
        <w:rPr>
          <w:color w:val="231F20"/>
          <w:spacing w:val="26"/>
          <w:w w:val="105"/>
          <w:sz w:val="19"/>
        </w:rPr>
        <w:t xml:space="preserve"> </w:t>
      </w:r>
      <w:r>
        <w:rPr>
          <w:color w:val="231F20"/>
          <w:w w:val="105"/>
          <w:sz w:val="19"/>
        </w:rPr>
        <w:t>are</w:t>
      </w:r>
      <w:r>
        <w:rPr>
          <w:color w:val="231F20"/>
          <w:spacing w:val="25"/>
          <w:w w:val="105"/>
          <w:sz w:val="19"/>
        </w:rPr>
        <w:t xml:space="preserve"> </w:t>
      </w:r>
      <w:r>
        <w:rPr>
          <w:color w:val="231F20"/>
          <w:w w:val="105"/>
          <w:sz w:val="19"/>
        </w:rPr>
        <w:t>summoned</w:t>
      </w:r>
      <w:r>
        <w:rPr>
          <w:color w:val="231F20"/>
          <w:spacing w:val="26"/>
          <w:w w:val="105"/>
          <w:sz w:val="19"/>
        </w:rPr>
        <w:t xml:space="preserve"> </w:t>
      </w:r>
      <w:r>
        <w:rPr>
          <w:color w:val="231F20"/>
          <w:w w:val="105"/>
          <w:sz w:val="19"/>
        </w:rPr>
        <w:t>to</w:t>
      </w:r>
      <w:r>
        <w:rPr>
          <w:color w:val="231F20"/>
          <w:spacing w:val="25"/>
          <w:w w:val="105"/>
          <w:sz w:val="19"/>
        </w:rPr>
        <w:t xml:space="preserve"> </w:t>
      </w:r>
      <w:r>
        <w:rPr>
          <w:color w:val="231F20"/>
          <w:w w:val="105"/>
          <w:sz w:val="19"/>
        </w:rPr>
        <w:t>renewal,</w:t>
      </w:r>
      <w:r>
        <w:rPr>
          <w:color w:val="231F20"/>
          <w:spacing w:val="26"/>
          <w:w w:val="105"/>
          <w:sz w:val="19"/>
        </w:rPr>
        <w:t xml:space="preserve"> </w:t>
      </w:r>
      <w:r>
        <w:rPr>
          <w:color w:val="231F20"/>
          <w:w w:val="105"/>
          <w:sz w:val="19"/>
        </w:rPr>
        <w:t>to</w:t>
      </w:r>
      <w:r>
        <w:rPr>
          <w:color w:val="231F20"/>
          <w:spacing w:val="25"/>
          <w:w w:val="105"/>
          <w:sz w:val="19"/>
        </w:rPr>
        <w:t xml:space="preserve"> </w:t>
      </w:r>
      <w:r>
        <w:rPr>
          <w:color w:val="231F20"/>
          <w:w w:val="105"/>
          <w:sz w:val="19"/>
        </w:rPr>
        <w:t>model</w:t>
      </w:r>
    </w:p>
    <w:p w:rsidR="00817A8B" w:rsidRDefault="007650C7">
      <w:pPr>
        <w:pStyle w:val="BodyText"/>
        <w:spacing w:line="206" w:lineRule="exact"/>
        <w:ind w:left="1380"/>
        <w:jc w:val="both"/>
      </w:pPr>
      <w:r>
        <w:rPr>
          <w:color w:val="231F20"/>
          <w:w w:val="110"/>
        </w:rPr>
        <w:t>the love of God and the unity we have given by</w:t>
      </w:r>
    </w:p>
    <w:p w:rsidR="00817A8B" w:rsidRDefault="007650C7">
      <w:pPr>
        <w:pStyle w:val="BodyText"/>
        <w:spacing w:line="240" w:lineRule="atLeast"/>
        <w:ind w:left="1380" w:right="1"/>
        <w:jc w:val="both"/>
      </w:pPr>
      <w:r>
        <w:rPr>
          <w:color w:val="231F20"/>
          <w:w w:val="105"/>
        </w:rPr>
        <w:t>movi</w:t>
      </w:r>
      <w:r>
        <w:rPr>
          <w:color w:val="231F20"/>
          <w:w w:val="105"/>
        </w:rPr>
        <w:t>ng beyond stereotypical divisions of ‘liberal’ and ‘evangelical’.</w:t>
      </w:r>
    </w:p>
    <w:p w:rsidR="00817A8B" w:rsidRDefault="007650C7">
      <w:pPr>
        <w:pStyle w:val="ListParagraph"/>
        <w:numPr>
          <w:ilvl w:val="4"/>
          <w:numId w:val="86"/>
        </w:numPr>
        <w:tabs>
          <w:tab w:val="left" w:pos="1380"/>
          <w:tab w:val="left" w:pos="1381"/>
        </w:tabs>
        <w:spacing w:line="274" w:lineRule="exact"/>
        <w:ind w:hanging="361"/>
        <w:jc w:val="left"/>
        <w:rPr>
          <w:sz w:val="19"/>
        </w:rPr>
      </w:pPr>
      <w:r>
        <w:rPr>
          <w:color w:val="231F20"/>
          <w:w w:val="105"/>
          <w:sz w:val="19"/>
        </w:rPr>
        <w:t>That</w:t>
      </w:r>
      <w:r>
        <w:rPr>
          <w:color w:val="231F20"/>
          <w:spacing w:val="7"/>
          <w:w w:val="105"/>
          <w:sz w:val="19"/>
        </w:rPr>
        <w:t xml:space="preserve"> </w:t>
      </w:r>
      <w:r>
        <w:rPr>
          <w:color w:val="231F20"/>
          <w:w w:val="105"/>
          <w:sz w:val="19"/>
        </w:rPr>
        <w:t>the</w:t>
      </w:r>
      <w:r>
        <w:rPr>
          <w:color w:val="231F20"/>
          <w:spacing w:val="8"/>
          <w:w w:val="105"/>
          <w:sz w:val="19"/>
        </w:rPr>
        <w:t xml:space="preserve"> </w:t>
      </w:r>
      <w:r>
        <w:rPr>
          <w:color w:val="231F20"/>
          <w:w w:val="105"/>
          <w:sz w:val="19"/>
        </w:rPr>
        <w:t>local</w:t>
      </w:r>
      <w:r>
        <w:rPr>
          <w:color w:val="231F20"/>
          <w:spacing w:val="8"/>
          <w:w w:val="105"/>
          <w:sz w:val="19"/>
        </w:rPr>
        <w:t xml:space="preserve"> </w:t>
      </w:r>
      <w:r>
        <w:rPr>
          <w:color w:val="231F20"/>
          <w:w w:val="105"/>
          <w:sz w:val="19"/>
        </w:rPr>
        <w:t>church</w:t>
      </w:r>
      <w:r>
        <w:rPr>
          <w:color w:val="231F20"/>
          <w:spacing w:val="8"/>
          <w:w w:val="105"/>
          <w:sz w:val="19"/>
        </w:rPr>
        <w:t xml:space="preserve"> </w:t>
      </w:r>
      <w:r>
        <w:rPr>
          <w:color w:val="231F20"/>
          <w:w w:val="105"/>
          <w:sz w:val="19"/>
        </w:rPr>
        <w:t>is</w:t>
      </w:r>
      <w:r>
        <w:rPr>
          <w:color w:val="231F20"/>
          <w:spacing w:val="8"/>
          <w:w w:val="105"/>
          <w:sz w:val="19"/>
        </w:rPr>
        <w:t xml:space="preserve"> </w:t>
      </w:r>
      <w:r>
        <w:rPr>
          <w:color w:val="231F20"/>
          <w:w w:val="105"/>
          <w:sz w:val="19"/>
        </w:rPr>
        <w:t>central</w:t>
      </w:r>
      <w:r>
        <w:rPr>
          <w:color w:val="231F20"/>
          <w:spacing w:val="8"/>
          <w:w w:val="105"/>
          <w:sz w:val="19"/>
        </w:rPr>
        <w:t xml:space="preserve"> </w:t>
      </w:r>
      <w:r>
        <w:rPr>
          <w:color w:val="231F20"/>
          <w:w w:val="105"/>
          <w:sz w:val="19"/>
        </w:rPr>
        <w:t>to</w:t>
      </w:r>
      <w:r>
        <w:rPr>
          <w:color w:val="231F20"/>
          <w:spacing w:val="8"/>
          <w:w w:val="105"/>
          <w:sz w:val="19"/>
        </w:rPr>
        <w:t xml:space="preserve"> </w:t>
      </w:r>
      <w:r>
        <w:rPr>
          <w:color w:val="231F20"/>
          <w:w w:val="105"/>
          <w:sz w:val="19"/>
        </w:rPr>
        <w:t>our</w:t>
      </w:r>
      <w:r>
        <w:rPr>
          <w:color w:val="231F20"/>
          <w:spacing w:val="8"/>
          <w:w w:val="105"/>
          <w:sz w:val="19"/>
        </w:rPr>
        <w:t xml:space="preserve"> </w:t>
      </w:r>
      <w:r>
        <w:rPr>
          <w:color w:val="231F20"/>
          <w:w w:val="105"/>
          <w:sz w:val="19"/>
        </w:rPr>
        <w:t>mission,</w:t>
      </w:r>
      <w:r>
        <w:rPr>
          <w:color w:val="231F20"/>
          <w:spacing w:val="8"/>
          <w:w w:val="105"/>
          <w:sz w:val="19"/>
        </w:rPr>
        <w:t xml:space="preserve"> </w:t>
      </w:r>
      <w:r>
        <w:rPr>
          <w:color w:val="231F20"/>
          <w:w w:val="105"/>
          <w:sz w:val="19"/>
        </w:rPr>
        <w:t>and</w:t>
      </w:r>
    </w:p>
    <w:p w:rsidR="00817A8B" w:rsidRDefault="007650C7">
      <w:pPr>
        <w:pStyle w:val="BodyText"/>
        <w:spacing w:line="206" w:lineRule="exact"/>
        <w:ind w:left="1380"/>
        <w:jc w:val="both"/>
      </w:pPr>
      <w:r>
        <w:rPr>
          <w:color w:val="231F20"/>
          <w:w w:val="105"/>
        </w:rPr>
        <w:t>must take priority in our use of resources.</w:t>
      </w:r>
    </w:p>
    <w:p w:rsidR="00817A8B" w:rsidRDefault="007650C7">
      <w:pPr>
        <w:pStyle w:val="BodyText"/>
        <w:spacing w:before="6" w:line="247" w:lineRule="auto"/>
        <w:ind w:left="1020" w:right="1"/>
        <w:jc w:val="both"/>
      </w:pPr>
      <w:r>
        <w:rPr>
          <w:color w:val="231F20"/>
          <w:w w:val="110"/>
        </w:rPr>
        <w:t>Having established those principles, we then suggest ways in which the work of the Assembly might be re-configured to give priority to mission. The report ends by grappling with our limited financial</w:t>
      </w:r>
      <w:r>
        <w:rPr>
          <w:color w:val="231F20"/>
          <w:spacing w:val="-20"/>
          <w:w w:val="110"/>
        </w:rPr>
        <w:t xml:space="preserve"> </w:t>
      </w:r>
      <w:r>
        <w:rPr>
          <w:color w:val="231F20"/>
          <w:w w:val="110"/>
        </w:rPr>
        <w:t>resources and suggests options that the church might ado</w:t>
      </w:r>
      <w:r>
        <w:rPr>
          <w:color w:val="231F20"/>
          <w:w w:val="110"/>
        </w:rPr>
        <w:t>pt to achieve a balanced</w:t>
      </w:r>
      <w:r>
        <w:rPr>
          <w:color w:val="231F20"/>
          <w:spacing w:val="-5"/>
          <w:w w:val="110"/>
        </w:rPr>
        <w:t xml:space="preserve"> </w:t>
      </w:r>
      <w:r>
        <w:rPr>
          <w:color w:val="231F20"/>
          <w:w w:val="110"/>
        </w:rPr>
        <w:t>budget.</w:t>
      </w:r>
    </w:p>
    <w:p w:rsidR="00817A8B" w:rsidRDefault="00817A8B">
      <w:pPr>
        <w:pStyle w:val="BodyText"/>
        <w:spacing w:before="7"/>
      </w:pPr>
    </w:p>
    <w:p w:rsidR="00817A8B" w:rsidRDefault="007650C7">
      <w:pPr>
        <w:pStyle w:val="Heading6"/>
        <w:numPr>
          <w:ilvl w:val="0"/>
          <w:numId w:val="81"/>
        </w:numPr>
        <w:tabs>
          <w:tab w:val="left" w:pos="1700"/>
          <w:tab w:val="left" w:pos="1701"/>
        </w:tabs>
      </w:pPr>
      <w:r>
        <w:rPr>
          <w:color w:val="231F20"/>
          <w:w w:val="110"/>
        </w:rPr>
        <w:t>Introduction</w:t>
      </w:r>
    </w:p>
    <w:p w:rsidR="00817A8B" w:rsidRDefault="007650C7">
      <w:pPr>
        <w:pStyle w:val="ListParagraph"/>
        <w:numPr>
          <w:ilvl w:val="1"/>
          <w:numId w:val="81"/>
        </w:numPr>
        <w:tabs>
          <w:tab w:val="left" w:pos="1700"/>
          <w:tab w:val="left" w:pos="1701"/>
        </w:tabs>
        <w:spacing w:before="234" w:line="247" w:lineRule="auto"/>
        <w:ind w:firstLine="0"/>
        <w:jc w:val="both"/>
        <w:rPr>
          <w:sz w:val="19"/>
        </w:rPr>
      </w:pPr>
      <w:r>
        <w:rPr>
          <w:color w:val="231F20"/>
          <w:spacing w:val="-3"/>
          <w:w w:val="105"/>
          <w:sz w:val="19"/>
        </w:rPr>
        <w:t xml:space="preserve">‘Catch </w:t>
      </w:r>
      <w:r>
        <w:rPr>
          <w:color w:val="231F20"/>
          <w:w w:val="105"/>
          <w:sz w:val="19"/>
        </w:rPr>
        <w:t>the Vision’ (CTV) has been working to a published</w:t>
      </w:r>
      <w:r>
        <w:rPr>
          <w:color w:val="231F20"/>
          <w:spacing w:val="-16"/>
          <w:w w:val="105"/>
          <w:sz w:val="19"/>
        </w:rPr>
        <w:t xml:space="preserve"> </w:t>
      </w:r>
      <w:r>
        <w:rPr>
          <w:color w:val="231F20"/>
          <w:w w:val="105"/>
          <w:sz w:val="19"/>
        </w:rPr>
        <w:t>three-phase</w:t>
      </w:r>
      <w:r>
        <w:rPr>
          <w:color w:val="231F20"/>
          <w:spacing w:val="-15"/>
          <w:w w:val="105"/>
          <w:sz w:val="19"/>
        </w:rPr>
        <w:t xml:space="preserve"> </w:t>
      </w:r>
      <w:r>
        <w:rPr>
          <w:color w:val="231F20"/>
          <w:w w:val="105"/>
          <w:sz w:val="19"/>
        </w:rPr>
        <w:t>timetable.</w:t>
      </w:r>
      <w:r>
        <w:rPr>
          <w:color w:val="231F20"/>
          <w:spacing w:val="-15"/>
          <w:w w:val="105"/>
          <w:sz w:val="19"/>
        </w:rPr>
        <w:t xml:space="preserve"> </w:t>
      </w:r>
      <w:r>
        <w:rPr>
          <w:color w:val="231F20"/>
          <w:w w:val="105"/>
          <w:sz w:val="19"/>
        </w:rPr>
        <w:t>Last</w:t>
      </w:r>
      <w:r>
        <w:rPr>
          <w:color w:val="231F20"/>
          <w:spacing w:val="-15"/>
          <w:w w:val="105"/>
          <w:sz w:val="19"/>
        </w:rPr>
        <w:t xml:space="preserve"> </w:t>
      </w:r>
      <w:r>
        <w:rPr>
          <w:color w:val="231F20"/>
          <w:w w:val="105"/>
          <w:sz w:val="19"/>
        </w:rPr>
        <w:t>year</w:t>
      </w:r>
      <w:r>
        <w:rPr>
          <w:color w:val="231F20"/>
          <w:spacing w:val="-15"/>
          <w:w w:val="105"/>
          <w:sz w:val="19"/>
        </w:rPr>
        <w:t xml:space="preserve"> </w:t>
      </w:r>
      <w:r>
        <w:rPr>
          <w:color w:val="231F20"/>
          <w:w w:val="105"/>
          <w:sz w:val="19"/>
        </w:rPr>
        <w:t>we</w:t>
      </w:r>
      <w:r>
        <w:rPr>
          <w:color w:val="231F20"/>
          <w:spacing w:val="-15"/>
          <w:w w:val="105"/>
          <w:sz w:val="19"/>
        </w:rPr>
        <w:t xml:space="preserve"> </w:t>
      </w:r>
      <w:r>
        <w:rPr>
          <w:color w:val="231F20"/>
          <w:w w:val="105"/>
          <w:sz w:val="19"/>
        </w:rPr>
        <w:t>dealt</w:t>
      </w:r>
      <w:r>
        <w:rPr>
          <w:color w:val="231F20"/>
          <w:spacing w:val="-15"/>
          <w:w w:val="105"/>
          <w:sz w:val="19"/>
        </w:rPr>
        <w:t xml:space="preserve"> </w:t>
      </w:r>
      <w:r>
        <w:rPr>
          <w:color w:val="231F20"/>
          <w:w w:val="105"/>
          <w:sz w:val="19"/>
        </w:rPr>
        <w:t>with the structures of the church. This year we are focussing on the resources and staffing of the church, and next year</w:t>
      </w:r>
      <w:r>
        <w:rPr>
          <w:color w:val="231F20"/>
          <w:spacing w:val="-12"/>
          <w:w w:val="105"/>
          <w:sz w:val="19"/>
        </w:rPr>
        <w:t xml:space="preserve"> </w:t>
      </w:r>
      <w:r>
        <w:rPr>
          <w:color w:val="231F20"/>
          <w:w w:val="105"/>
          <w:sz w:val="19"/>
        </w:rPr>
        <w:t>our</w:t>
      </w:r>
      <w:r>
        <w:rPr>
          <w:color w:val="231F20"/>
          <w:spacing w:val="-12"/>
          <w:w w:val="105"/>
          <w:sz w:val="19"/>
        </w:rPr>
        <w:t xml:space="preserve"> </w:t>
      </w:r>
      <w:r>
        <w:rPr>
          <w:color w:val="231F20"/>
          <w:w w:val="105"/>
          <w:sz w:val="19"/>
        </w:rPr>
        <w:t>attention</w:t>
      </w:r>
      <w:r>
        <w:rPr>
          <w:color w:val="231F20"/>
          <w:spacing w:val="-11"/>
          <w:w w:val="105"/>
          <w:sz w:val="19"/>
        </w:rPr>
        <w:t xml:space="preserve"> </w:t>
      </w:r>
      <w:r>
        <w:rPr>
          <w:color w:val="231F20"/>
          <w:w w:val="105"/>
          <w:sz w:val="19"/>
        </w:rPr>
        <w:t>will</w:t>
      </w:r>
      <w:r>
        <w:rPr>
          <w:color w:val="231F20"/>
          <w:spacing w:val="-12"/>
          <w:w w:val="105"/>
          <w:sz w:val="19"/>
        </w:rPr>
        <w:t xml:space="preserve"> </w:t>
      </w:r>
      <w:r>
        <w:rPr>
          <w:color w:val="231F20"/>
          <w:w w:val="105"/>
          <w:sz w:val="19"/>
        </w:rPr>
        <w:t>be</w:t>
      </w:r>
      <w:r>
        <w:rPr>
          <w:color w:val="231F20"/>
          <w:spacing w:val="-11"/>
          <w:w w:val="105"/>
          <w:sz w:val="19"/>
        </w:rPr>
        <w:t xml:space="preserve"> </w:t>
      </w:r>
      <w:r>
        <w:rPr>
          <w:color w:val="231F20"/>
          <w:w w:val="105"/>
          <w:sz w:val="19"/>
        </w:rPr>
        <w:t>fixed</w:t>
      </w:r>
      <w:r>
        <w:rPr>
          <w:color w:val="231F20"/>
          <w:spacing w:val="-12"/>
          <w:w w:val="105"/>
          <w:sz w:val="19"/>
        </w:rPr>
        <w:t xml:space="preserve"> </w:t>
      </w:r>
      <w:r>
        <w:rPr>
          <w:color w:val="231F20"/>
          <w:w w:val="105"/>
          <w:sz w:val="19"/>
        </w:rPr>
        <w:t>on</w:t>
      </w:r>
      <w:r>
        <w:rPr>
          <w:color w:val="231F20"/>
          <w:spacing w:val="-11"/>
          <w:w w:val="105"/>
          <w:sz w:val="19"/>
        </w:rPr>
        <w:t xml:space="preserve"> </w:t>
      </w:r>
      <w:r>
        <w:rPr>
          <w:color w:val="231F20"/>
          <w:w w:val="105"/>
          <w:sz w:val="19"/>
        </w:rPr>
        <w:t>spirituality</w:t>
      </w:r>
      <w:r>
        <w:rPr>
          <w:color w:val="231F20"/>
          <w:spacing w:val="-12"/>
          <w:w w:val="105"/>
          <w:sz w:val="19"/>
        </w:rPr>
        <w:t xml:space="preserve"> </w:t>
      </w:r>
      <w:r>
        <w:rPr>
          <w:color w:val="231F20"/>
          <w:w w:val="105"/>
          <w:sz w:val="19"/>
        </w:rPr>
        <w:t>and</w:t>
      </w:r>
      <w:r>
        <w:rPr>
          <w:color w:val="231F20"/>
          <w:spacing w:val="-11"/>
          <w:w w:val="105"/>
          <w:sz w:val="19"/>
        </w:rPr>
        <w:t xml:space="preserve"> </w:t>
      </w:r>
      <w:r>
        <w:rPr>
          <w:color w:val="231F20"/>
          <w:w w:val="105"/>
          <w:sz w:val="19"/>
        </w:rPr>
        <w:t>values. This</w:t>
      </w:r>
      <w:r>
        <w:rPr>
          <w:color w:val="231F20"/>
          <w:spacing w:val="-6"/>
          <w:w w:val="105"/>
          <w:sz w:val="19"/>
        </w:rPr>
        <w:t xml:space="preserve"> </w:t>
      </w:r>
      <w:r>
        <w:rPr>
          <w:color w:val="231F20"/>
          <w:w w:val="105"/>
          <w:sz w:val="19"/>
        </w:rPr>
        <w:t>was</w:t>
      </w:r>
      <w:r>
        <w:rPr>
          <w:color w:val="231F20"/>
          <w:spacing w:val="-5"/>
          <w:w w:val="105"/>
          <w:sz w:val="19"/>
        </w:rPr>
        <w:t xml:space="preserve"> </w:t>
      </w:r>
      <w:r>
        <w:rPr>
          <w:color w:val="231F20"/>
          <w:spacing w:val="-3"/>
          <w:w w:val="105"/>
          <w:sz w:val="19"/>
        </w:rPr>
        <w:t>always</w:t>
      </w:r>
      <w:r>
        <w:rPr>
          <w:color w:val="231F20"/>
          <w:spacing w:val="-5"/>
          <w:w w:val="105"/>
          <w:sz w:val="19"/>
        </w:rPr>
        <w:t xml:space="preserve"> </w:t>
      </w:r>
      <w:r>
        <w:rPr>
          <w:color w:val="231F20"/>
          <w:w w:val="105"/>
          <w:sz w:val="19"/>
        </w:rPr>
        <w:t>going</w:t>
      </w:r>
      <w:r>
        <w:rPr>
          <w:color w:val="231F20"/>
          <w:spacing w:val="-5"/>
          <w:w w:val="105"/>
          <w:sz w:val="19"/>
        </w:rPr>
        <w:t xml:space="preserve"> </w:t>
      </w:r>
      <w:r>
        <w:rPr>
          <w:color w:val="231F20"/>
          <w:w w:val="105"/>
          <w:sz w:val="19"/>
        </w:rPr>
        <w:t>to</w:t>
      </w:r>
      <w:r>
        <w:rPr>
          <w:color w:val="231F20"/>
          <w:spacing w:val="-5"/>
          <w:w w:val="105"/>
          <w:sz w:val="19"/>
        </w:rPr>
        <w:t xml:space="preserve"> </w:t>
      </w:r>
      <w:r>
        <w:rPr>
          <w:color w:val="231F20"/>
          <w:w w:val="105"/>
          <w:sz w:val="19"/>
        </w:rPr>
        <w:t>be</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most</w:t>
      </w:r>
      <w:r>
        <w:rPr>
          <w:color w:val="231F20"/>
          <w:spacing w:val="-5"/>
          <w:w w:val="105"/>
          <w:sz w:val="19"/>
        </w:rPr>
        <w:t xml:space="preserve"> </w:t>
      </w:r>
      <w:r>
        <w:rPr>
          <w:color w:val="231F20"/>
          <w:w w:val="105"/>
          <w:sz w:val="19"/>
        </w:rPr>
        <w:t>difficult</w:t>
      </w:r>
      <w:r>
        <w:rPr>
          <w:color w:val="231F20"/>
          <w:spacing w:val="-5"/>
          <w:w w:val="105"/>
          <w:sz w:val="19"/>
        </w:rPr>
        <w:t xml:space="preserve"> </w:t>
      </w:r>
      <w:r>
        <w:rPr>
          <w:color w:val="231F20"/>
          <w:w w:val="105"/>
          <w:sz w:val="19"/>
        </w:rPr>
        <w:t>part</w:t>
      </w:r>
      <w:r>
        <w:rPr>
          <w:color w:val="231F20"/>
          <w:spacing w:val="-5"/>
          <w:w w:val="105"/>
          <w:sz w:val="19"/>
        </w:rPr>
        <w:t xml:space="preserve"> </w:t>
      </w:r>
      <w:r>
        <w:rPr>
          <w:color w:val="231F20"/>
          <w:w w:val="105"/>
          <w:sz w:val="19"/>
        </w:rPr>
        <w:t>of</w:t>
      </w:r>
      <w:r>
        <w:rPr>
          <w:color w:val="231F20"/>
          <w:spacing w:val="-5"/>
          <w:w w:val="105"/>
          <w:sz w:val="19"/>
        </w:rPr>
        <w:t xml:space="preserve"> </w:t>
      </w:r>
      <w:r>
        <w:rPr>
          <w:color w:val="231F20"/>
          <w:w w:val="105"/>
          <w:sz w:val="19"/>
        </w:rPr>
        <w:t xml:space="preserve">our journey because it is about learning to work with fewer resources. So, we hope and pray that this </w:t>
      </w:r>
      <w:r>
        <w:rPr>
          <w:color w:val="231F20"/>
          <w:spacing w:val="-3"/>
          <w:w w:val="105"/>
          <w:sz w:val="19"/>
        </w:rPr>
        <w:t xml:space="preserve">may </w:t>
      </w:r>
      <w:r>
        <w:rPr>
          <w:color w:val="231F20"/>
          <w:w w:val="105"/>
          <w:sz w:val="19"/>
        </w:rPr>
        <w:t>be the year of pain before the year of</w:t>
      </w:r>
      <w:r>
        <w:rPr>
          <w:color w:val="231F20"/>
          <w:spacing w:val="-24"/>
          <w:w w:val="105"/>
          <w:sz w:val="19"/>
        </w:rPr>
        <w:t xml:space="preserve"> </w:t>
      </w:r>
      <w:r>
        <w:rPr>
          <w:color w:val="231F20"/>
          <w:w w:val="105"/>
          <w:sz w:val="19"/>
        </w:rPr>
        <w:t>gain.</w:t>
      </w:r>
    </w:p>
    <w:p w:rsidR="00817A8B" w:rsidRDefault="00817A8B">
      <w:pPr>
        <w:pStyle w:val="BodyText"/>
        <w:spacing w:before="11"/>
      </w:pPr>
    </w:p>
    <w:p w:rsidR="00817A8B" w:rsidRDefault="007650C7">
      <w:pPr>
        <w:pStyle w:val="Heading6"/>
        <w:ind w:left="1067"/>
      </w:pPr>
      <w:r>
        <w:rPr>
          <w:color w:val="231F20"/>
          <w:w w:val="110"/>
        </w:rPr>
        <w:t>The strategic questions</w:t>
      </w:r>
    </w:p>
    <w:p w:rsidR="00817A8B" w:rsidRDefault="007650C7">
      <w:pPr>
        <w:pStyle w:val="ListParagraph"/>
        <w:numPr>
          <w:ilvl w:val="0"/>
          <w:numId w:val="80"/>
        </w:numPr>
        <w:tabs>
          <w:tab w:val="left" w:pos="1700"/>
          <w:tab w:val="left" w:pos="1701"/>
        </w:tabs>
        <w:spacing w:before="235"/>
        <w:jc w:val="both"/>
        <w:rPr>
          <w:sz w:val="19"/>
        </w:rPr>
      </w:pPr>
      <w:r>
        <w:rPr>
          <w:color w:val="231F20"/>
          <w:w w:val="110"/>
          <w:sz w:val="19"/>
        </w:rPr>
        <w:t>ecumenism</w:t>
      </w:r>
    </w:p>
    <w:p w:rsidR="00817A8B" w:rsidRDefault="00817A8B">
      <w:pPr>
        <w:pStyle w:val="BodyText"/>
        <w:spacing w:before="3"/>
        <w:rPr>
          <w:sz w:val="20"/>
        </w:rPr>
      </w:pPr>
    </w:p>
    <w:p w:rsidR="00817A8B" w:rsidRDefault="007650C7">
      <w:pPr>
        <w:pStyle w:val="BodyText"/>
        <w:spacing w:line="247" w:lineRule="auto"/>
        <w:ind w:left="1020" w:right="1" w:hanging="1"/>
        <w:jc w:val="both"/>
      </w:pPr>
      <w:r>
        <w:rPr>
          <w:color w:val="231F20"/>
          <w:spacing w:val="-5"/>
          <w:w w:val="105"/>
        </w:rPr>
        <w:t>2.1.</w:t>
      </w:r>
      <w:r>
        <w:rPr>
          <w:color w:val="231F20"/>
          <w:spacing w:val="35"/>
          <w:w w:val="105"/>
        </w:rPr>
        <w:t xml:space="preserve"> </w:t>
      </w:r>
      <w:r>
        <w:rPr>
          <w:color w:val="231F20"/>
          <w:w w:val="105"/>
        </w:rPr>
        <w:t>We are a radical people because our God is  radical. All God’s l</w:t>
      </w:r>
      <w:r>
        <w:rPr>
          <w:color w:val="231F20"/>
          <w:w w:val="105"/>
        </w:rPr>
        <w:t xml:space="preserve">ove is everyone’s birth-right.  The  </w:t>
      </w:r>
      <w:r>
        <w:rPr>
          <w:color w:val="231F20"/>
          <w:spacing w:val="4"/>
          <w:w w:val="105"/>
        </w:rPr>
        <w:t xml:space="preserve">CTV </w:t>
      </w:r>
      <w:r>
        <w:rPr>
          <w:color w:val="231F20"/>
          <w:w w:val="105"/>
        </w:rPr>
        <w:t>prayer was our way of saying</w:t>
      </w:r>
      <w:r>
        <w:rPr>
          <w:color w:val="231F20"/>
          <w:spacing w:val="14"/>
          <w:w w:val="105"/>
        </w:rPr>
        <w:t xml:space="preserve"> </w:t>
      </w:r>
      <w:r>
        <w:rPr>
          <w:color w:val="231F20"/>
          <w:w w:val="105"/>
        </w:rPr>
        <w:t>that:</w:t>
      </w:r>
    </w:p>
    <w:p w:rsidR="00817A8B" w:rsidRDefault="00817A8B">
      <w:pPr>
        <w:pStyle w:val="BodyText"/>
        <w:spacing w:before="11"/>
      </w:pPr>
    </w:p>
    <w:p w:rsidR="00817A8B" w:rsidRDefault="007650C7">
      <w:pPr>
        <w:pStyle w:val="BodyText"/>
        <w:spacing w:before="1" w:line="247" w:lineRule="auto"/>
        <w:ind w:left="1644" w:right="448"/>
      </w:pPr>
      <w:r>
        <w:rPr>
          <w:color w:val="231F20"/>
          <w:w w:val="105"/>
        </w:rPr>
        <w:t>….we seek to be God’s people, transformed by the gospel..</w:t>
      </w:r>
    </w:p>
    <w:p w:rsidR="00817A8B" w:rsidRDefault="007650C7">
      <w:pPr>
        <w:pStyle w:val="BodyText"/>
        <w:spacing w:before="2" w:line="247" w:lineRule="auto"/>
        <w:ind w:left="1644"/>
      </w:pPr>
      <w:r>
        <w:rPr>
          <w:color w:val="231F20"/>
          <w:w w:val="110"/>
        </w:rPr>
        <w:t>committed to making a difference to the world’s kingdoms</w:t>
      </w:r>
    </w:p>
    <w:p w:rsidR="00817A8B" w:rsidRDefault="007650C7">
      <w:pPr>
        <w:pStyle w:val="BodyText"/>
        <w:spacing w:before="2"/>
        <w:ind w:left="1644"/>
      </w:pPr>
      <w:r>
        <w:rPr>
          <w:color w:val="231F20"/>
          <w:w w:val="105"/>
        </w:rPr>
        <w:t>as we live Christ’s kingdom.’</w:t>
      </w:r>
    </w:p>
    <w:p w:rsidR="00817A8B" w:rsidRDefault="007650C7">
      <w:pPr>
        <w:pStyle w:val="ListParagraph"/>
        <w:numPr>
          <w:ilvl w:val="1"/>
          <w:numId w:val="79"/>
        </w:numPr>
        <w:tabs>
          <w:tab w:val="left" w:pos="1093"/>
        </w:tabs>
        <w:spacing w:before="140" w:line="247" w:lineRule="auto"/>
        <w:ind w:right="1358" w:firstLine="0"/>
        <w:jc w:val="both"/>
        <w:rPr>
          <w:sz w:val="19"/>
        </w:rPr>
      </w:pPr>
      <w:r>
        <w:rPr>
          <w:color w:val="231F20"/>
          <w:spacing w:val="-9"/>
          <w:w w:val="87"/>
          <w:sz w:val="19"/>
        </w:rPr>
        <w:br w:type="column"/>
      </w:r>
      <w:r>
        <w:rPr>
          <w:color w:val="231F20"/>
          <w:spacing w:val="-5"/>
          <w:w w:val="110"/>
          <w:sz w:val="19"/>
        </w:rPr>
        <w:t xml:space="preserve">‘A </w:t>
      </w:r>
      <w:r>
        <w:rPr>
          <w:color w:val="231F20"/>
          <w:w w:val="110"/>
          <w:sz w:val="19"/>
        </w:rPr>
        <w:t xml:space="preserve">united church’, Desmond </w:t>
      </w:r>
      <w:r>
        <w:rPr>
          <w:color w:val="231F20"/>
          <w:spacing w:val="-2"/>
          <w:w w:val="110"/>
          <w:sz w:val="19"/>
        </w:rPr>
        <w:t xml:space="preserve">Tutu </w:t>
      </w:r>
      <w:r>
        <w:rPr>
          <w:color w:val="231F20"/>
          <w:w w:val="110"/>
          <w:sz w:val="19"/>
        </w:rPr>
        <w:t xml:space="preserve">told the World Council of Churhes (WCC) at Porto Alegre, ‘is no optional extra, rather it is indispensable for the salvation of God’s world’. He went on to link unity firmly with mission and difference making, arguing that the </w:t>
      </w:r>
      <w:r>
        <w:rPr>
          <w:color w:val="231F20"/>
          <w:w w:val="110"/>
          <w:sz w:val="19"/>
        </w:rPr>
        <w:t>survival of apartheid for so long was in part</w:t>
      </w:r>
      <w:r>
        <w:rPr>
          <w:color w:val="231F20"/>
          <w:spacing w:val="-30"/>
          <w:w w:val="110"/>
          <w:sz w:val="19"/>
        </w:rPr>
        <w:t xml:space="preserve"> </w:t>
      </w:r>
      <w:r>
        <w:rPr>
          <w:color w:val="231F20"/>
          <w:w w:val="110"/>
          <w:sz w:val="19"/>
        </w:rPr>
        <w:t>a result</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Christian</w:t>
      </w:r>
      <w:r>
        <w:rPr>
          <w:color w:val="231F20"/>
          <w:spacing w:val="-10"/>
          <w:w w:val="110"/>
          <w:sz w:val="19"/>
        </w:rPr>
        <w:t xml:space="preserve"> </w:t>
      </w:r>
      <w:r>
        <w:rPr>
          <w:color w:val="231F20"/>
          <w:w w:val="110"/>
          <w:sz w:val="19"/>
        </w:rPr>
        <w:t>disunity.</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church</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his</w:t>
      </w:r>
      <w:r>
        <w:rPr>
          <w:color w:val="231F20"/>
          <w:spacing w:val="-10"/>
          <w:w w:val="110"/>
          <w:sz w:val="19"/>
        </w:rPr>
        <w:t xml:space="preserve"> </w:t>
      </w:r>
      <w:r>
        <w:rPr>
          <w:color w:val="231F20"/>
          <w:w w:val="110"/>
          <w:sz w:val="19"/>
        </w:rPr>
        <w:t>vision</w:t>
      </w:r>
      <w:r>
        <w:rPr>
          <w:color w:val="231F20"/>
          <w:spacing w:val="-11"/>
          <w:w w:val="110"/>
          <w:sz w:val="19"/>
        </w:rPr>
        <w:t xml:space="preserve"> </w:t>
      </w:r>
      <w:r>
        <w:rPr>
          <w:color w:val="231F20"/>
          <w:w w:val="110"/>
          <w:sz w:val="19"/>
        </w:rPr>
        <w:t>is</w:t>
      </w:r>
      <w:r>
        <w:rPr>
          <w:color w:val="231F20"/>
          <w:spacing w:val="-10"/>
          <w:w w:val="110"/>
          <w:sz w:val="19"/>
        </w:rPr>
        <w:t xml:space="preserve"> </w:t>
      </w:r>
      <w:r>
        <w:rPr>
          <w:color w:val="231F20"/>
          <w:w w:val="110"/>
          <w:sz w:val="19"/>
        </w:rPr>
        <w:t>a harbinger of what the world might one day</w:t>
      </w:r>
      <w:r>
        <w:rPr>
          <w:color w:val="231F20"/>
          <w:spacing w:val="-25"/>
          <w:w w:val="110"/>
          <w:sz w:val="19"/>
        </w:rPr>
        <w:t xml:space="preserve"> </w:t>
      </w:r>
      <w:r>
        <w:rPr>
          <w:color w:val="231F20"/>
          <w:w w:val="110"/>
          <w:sz w:val="19"/>
        </w:rPr>
        <w:t>be:</w:t>
      </w:r>
    </w:p>
    <w:p w:rsidR="00817A8B" w:rsidRDefault="00817A8B">
      <w:pPr>
        <w:pStyle w:val="BodyText"/>
        <w:spacing w:before="4"/>
        <w:rPr>
          <w:sz w:val="20"/>
        </w:rPr>
      </w:pPr>
    </w:p>
    <w:p w:rsidR="00817A8B" w:rsidRDefault="007650C7">
      <w:pPr>
        <w:pStyle w:val="BodyText"/>
        <w:spacing w:line="247" w:lineRule="auto"/>
        <w:ind w:left="1092" w:right="1358"/>
        <w:jc w:val="both"/>
      </w:pPr>
      <w:r>
        <w:rPr>
          <w:color w:val="231F20"/>
          <w:w w:val="105"/>
        </w:rPr>
        <w:t>‘Jesus was quite serious when he said that God was our father, that we belonged all to one family, be</w:t>
      </w:r>
      <w:r>
        <w:rPr>
          <w:color w:val="231F20"/>
          <w:w w:val="105"/>
        </w:rPr>
        <w:t xml:space="preserve">cause in this family all, not  some,  are insiders...Bush, bin Laden, all belong, </w:t>
      </w:r>
      <w:r>
        <w:rPr>
          <w:color w:val="231F20"/>
          <w:spacing w:val="-3"/>
          <w:w w:val="105"/>
        </w:rPr>
        <w:t xml:space="preserve">gay, </w:t>
      </w:r>
      <w:r>
        <w:rPr>
          <w:color w:val="231F20"/>
          <w:w w:val="105"/>
        </w:rPr>
        <w:t>lesbian, so-called straight – all belong, are loved, are</w:t>
      </w:r>
      <w:r>
        <w:rPr>
          <w:color w:val="231F20"/>
          <w:spacing w:val="2"/>
          <w:w w:val="105"/>
        </w:rPr>
        <w:t xml:space="preserve"> </w:t>
      </w:r>
      <w:r>
        <w:rPr>
          <w:color w:val="231F20"/>
          <w:w w:val="105"/>
        </w:rPr>
        <w:t>precious.’</w:t>
      </w:r>
    </w:p>
    <w:p w:rsidR="00817A8B" w:rsidRDefault="00817A8B">
      <w:pPr>
        <w:pStyle w:val="BodyText"/>
        <w:spacing w:before="3"/>
        <w:rPr>
          <w:sz w:val="20"/>
        </w:rPr>
      </w:pPr>
    </w:p>
    <w:p w:rsidR="00817A8B" w:rsidRDefault="007650C7">
      <w:pPr>
        <w:pStyle w:val="ListParagraph"/>
        <w:numPr>
          <w:ilvl w:val="1"/>
          <w:numId w:val="79"/>
        </w:numPr>
        <w:tabs>
          <w:tab w:val="left" w:pos="1093"/>
        </w:tabs>
        <w:spacing w:line="247" w:lineRule="auto"/>
        <w:ind w:right="1358" w:firstLine="0"/>
        <w:jc w:val="both"/>
        <w:rPr>
          <w:sz w:val="19"/>
        </w:rPr>
      </w:pPr>
      <w:r>
        <w:rPr>
          <w:color w:val="231F20"/>
          <w:w w:val="105"/>
          <w:sz w:val="19"/>
        </w:rPr>
        <w:t>That is real ecumenical radicalism, and the unity of the church is but the faltering first step on t</w:t>
      </w:r>
      <w:r>
        <w:rPr>
          <w:color w:val="231F20"/>
          <w:w w:val="105"/>
          <w:sz w:val="19"/>
        </w:rPr>
        <w:t>he journey. We need no persuading. We were the church created to die, the transitional catalyst that would bring about the unity of English and Welsh Protestantism. It was a wonderful dream, and part of our vocation is to continue to dream, and to be an ec</w:t>
      </w:r>
      <w:r>
        <w:rPr>
          <w:color w:val="231F20"/>
          <w:w w:val="105"/>
          <w:sz w:val="19"/>
        </w:rPr>
        <w:t>umenical thorn in the side of our partners, reminding them that Jesus longs for his followers to share the unity that he shares with the Father and the Spirit. (John</w:t>
      </w:r>
      <w:r>
        <w:rPr>
          <w:color w:val="231F20"/>
          <w:spacing w:val="23"/>
          <w:w w:val="105"/>
          <w:sz w:val="19"/>
        </w:rPr>
        <w:t xml:space="preserve"> </w:t>
      </w:r>
      <w:r>
        <w:rPr>
          <w:color w:val="231F20"/>
          <w:spacing w:val="-4"/>
          <w:w w:val="105"/>
          <w:sz w:val="19"/>
        </w:rPr>
        <w:t>17:20-24).</w:t>
      </w:r>
    </w:p>
    <w:p w:rsidR="00817A8B" w:rsidRDefault="00817A8B">
      <w:pPr>
        <w:pStyle w:val="BodyText"/>
        <w:spacing w:before="7"/>
        <w:rPr>
          <w:sz w:val="20"/>
        </w:rPr>
      </w:pPr>
    </w:p>
    <w:p w:rsidR="00817A8B" w:rsidRDefault="007650C7">
      <w:pPr>
        <w:pStyle w:val="ListParagraph"/>
        <w:numPr>
          <w:ilvl w:val="1"/>
          <w:numId w:val="79"/>
        </w:numPr>
        <w:tabs>
          <w:tab w:val="left" w:pos="1093"/>
        </w:tabs>
        <w:spacing w:line="247" w:lineRule="auto"/>
        <w:ind w:right="1357" w:firstLine="0"/>
        <w:jc w:val="both"/>
        <w:rPr>
          <w:sz w:val="19"/>
        </w:rPr>
      </w:pPr>
      <w:r>
        <w:rPr>
          <w:color w:val="231F20"/>
          <w:w w:val="105"/>
          <w:sz w:val="19"/>
        </w:rPr>
        <w:t>God’s</w:t>
      </w:r>
      <w:r>
        <w:rPr>
          <w:color w:val="231F20"/>
          <w:spacing w:val="-10"/>
          <w:w w:val="105"/>
          <w:sz w:val="19"/>
        </w:rPr>
        <w:t xml:space="preserve"> </w:t>
      </w:r>
      <w:r>
        <w:rPr>
          <w:color w:val="231F20"/>
          <w:w w:val="105"/>
          <w:sz w:val="19"/>
        </w:rPr>
        <w:t>unique</w:t>
      </w:r>
      <w:r>
        <w:rPr>
          <w:color w:val="231F20"/>
          <w:spacing w:val="-9"/>
          <w:w w:val="105"/>
          <w:sz w:val="19"/>
        </w:rPr>
        <w:t xml:space="preserve"> </w:t>
      </w:r>
      <w:r>
        <w:rPr>
          <w:color w:val="231F20"/>
          <w:w w:val="105"/>
          <w:sz w:val="19"/>
        </w:rPr>
        <w:t>gift</w:t>
      </w:r>
      <w:r>
        <w:rPr>
          <w:color w:val="231F20"/>
          <w:spacing w:val="-10"/>
          <w:w w:val="105"/>
          <w:sz w:val="19"/>
        </w:rPr>
        <w:t xml:space="preserve"> </w:t>
      </w:r>
      <w:r>
        <w:rPr>
          <w:color w:val="231F20"/>
          <w:w w:val="105"/>
          <w:sz w:val="19"/>
        </w:rPr>
        <w:t>to</w:t>
      </w:r>
      <w:r>
        <w:rPr>
          <w:color w:val="231F20"/>
          <w:spacing w:val="-9"/>
          <w:w w:val="105"/>
          <w:sz w:val="19"/>
        </w:rPr>
        <w:t xml:space="preserve"> </w:t>
      </w:r>
      <w:r>
        <w:rPr>
          <w:color w:val="231F20"/>
          <w:w w:val="105"/>
          <w:sz w:val="19"/>
        </w:rPr>
        <w:t>us</w:t>
      </w:r>
      <w:r>
        <w:rPr>
          <w:color w:val="231F20"/>
          <w:spacing w:val="-10"/>
          <w:w w:val="105"/>
          <w:sz w:val="19"/>
        </w:rPr>
        <w:t xml:space="preserve"> </w:t>
      </w:r>
      <w:r>
        <w:rPr>
          <w:color w:val="231F20"/>
          <w:w w:val="105"/>
          <w:sz w:val="19"/>
        </w:rPr>
        <w:t>has</w:t>
      </w:r>
      <w:r>
        <w:rPr>
          <w:color w:val="231F20"/>
          <w:spacing w:val="-9"/>
          <w:w w:val="105"/>
          <w:sz w:val="19"/>
        </w:rPr>
        <w:t xml:space="preserve"> </w:t>
      </w:r>
      <w:r>
        <w:rPr>
          <w:color w:val="231F20"/>
          <w:w w:val="105"/>
          <w:sz w:val="19"/>
        </w:rPr>
        <w:t>been</w:t>
      </w:r>
      <w:r>
        <w:rPr>
          <w:color w:val="231F20"/>
          <w:spacing w:val="-10"/>
          <w:w w:val="105"/>
          <w:sz w:val="19"/>
        </w:rPr>
        <w:t xml:space="preserve"> </w:t>
      </w:r>
      <w:r>
        <w:rPr>
          <w:color w:val="231F20"/>
          <w:w w:val="105"/>
          <w:sz w:val="19"/>
        </w:rPr>
        <w:t>to</w:t>
      </w:r>
      <w:r>
        <w:rPr>
          <w:color w:val="231F20"/>
          <w:spacing w:val="-9"/>
          <w:w w:val="105"/>
          <w:sz w:val="19"/>
        </w:rPr>
        <w:t xml:space="preserve"> </w:t>
      </w:r>
      <w:r>
        <w:rPr>
          <w:color w:val="231F20"/>
          <w:w w:val="105"/>
          <w:sz w:val="19"/>
        </w:rPr>
        <w:t>form</w:t>
      </w:r>
      <w:r>
        <w:rPr>
          <w:color w:val="231F20"/>
          <w:spacing w:val="-10"/>
          <w:w w:val="105"/>
          <w:sz w:val="19"/>
        </w:rPr>
        <w:t xml:space="preserve"> </w:t>
      </w:r>
      <w:r>
        <w:rPr>
          <w:color w:val="231F20"/>
          <w:w w:val="105"/>
          <w:sz w:val="19"/>
        </w:rPr>
        <w:t>us</w:t>
      </w:r>
      <w:r>
        <w:rPr>
          <w:color w:val="231F20"/>
          <w:spacing w:val="-9"/>
          <w:w w:val="105"/>
          <w:sz w:val="19"/>
        </w:rPr>
        <w:t xml:space="preserve"> </w:t>
      </w:r>
      <w:r>
        <w:rPr>
          <w:color w:val="231F20"/>
          <w:w w:val="105"/>
          <w:sz w:val="19"/>
        </w:rPr>
        <w:t>from three</w:t>
      </w:r>
      <w:r>
        <w:rPr>
          <w:color w:val="231F20"/>
          <w:spacing w:val="-5"/>
          <w:w w:val="105"/>
          <w:sz w:val="19"/>
        </w:rPr>
        <w:t xml:space="preserve"> </w:t>
      </w:r>
      <w:r>
        <w:rPr>
          <w:color w:val="231F20"/>
          <w:w w:val="105"/>
          <w:sz w:val="19"/>
        </w:rPr>
        <w:t>unions</w:t>
      </w:r>
      <w:r>
        <w:rPr>
          <w:color w:val="231F20"/>
          <w:spacing w:val="-4"/>
          <w:w w:val="105"/>
          <w:sz w:val="19"/>
        </w:rPr>
        <w:t xml:space="preserve"> </w:t>
      </w:r>
      <w:r>
        <w:rPr>
          <w:color w:val="231F20"/>
          <w:w w:val="105"/>
          <w:sz w:val="19"/>
        </w:rPr>
        <w:t>and</w:t>
      </w:r>
      <w:r>
        <w:rPr>
          <w:color w:val="231F20"/>
          <w:spacing w:val="-4"/>
          <w:w w:val="105"/>
          <w:sz w:val="19"/>
        </w:rPr>
        <w:t xml:space="preserve"> </w:t>
      </w:r>
      <w:r>
        <w:rPr>
          <w:color w:val="231F20"/>
          <w:w w:val="105"/>
          <w:sz w:val="19"/>
        </w:rPr>
        <w:t>call</w:t>
      </w:r>
      <w:r>
        <w:rPr>
          <w:color w:val="231F20"/>
          <w:spacing w:val="-4"/>
          <w:w w:val="105"/>
          <w:sz w:val="19"/>
        </w:rPr>
        <w:t xml:space="preserve"> </w:t>
      </w:r>
      <w:r>
        <w:rPr>
          <w:color w:val="231F20"/>
          <w:w w:val="105"/>
          <w:sz w:val="19"/>
        </w:rPr>
        <w:t>us</w:t>
      </w:r>
      <w:r>
        <w:rPr>
          <w:color w:val="231F20"/>
          <w:spacing w:val="-4"/>
          <w:w w:val="105"/>
          <w:sz w:val="19"/>
        </w:rPr>
        <w:t xml:space="preserve"> </w:t>
      </w:r>
      <w:r>
        <w:rPr>
          <w:color w:val="231F20"/>
          <w:w w:val="105"/>
          <w:sz w:val="19"/>
        </w:rPr>
        <w:t>from</w:t>
      </w:r>
      <w:r>
        <w:rPr>
          <w:color w:val="231F20"/>
          <w:spacing w:val="-4"/>
          <w:w w:val="105"/>
          <w:sz w:val="19"/>
        </w:rPr>
        <w:t xml:space="preserve"> </w:t>
      </w:r>
      <w:r>
        <w:rPr>
          <w:color w:val="231F20"/>
          <w:w w:val="105"/>
          <w:sz w:val="19"/>
        </w:rPr>
        <w:t>three</w:t>
      </w:r>
      <w:r>
        <w:rPr>
          <w:color w:val="231F20"/>
          <w:spacing w:val="-5"/>
          <w:w w:val="105"/>
          <w:sz w:val="19"/>
        </w:rPr>
        <w:t xml:space="preserve"> </w:t>
      </w:r>
      <w:r>
        <w:rPr>
          <w:color w:val="231F20"/>
          <w:w w:val="105"/>
          <w:sz w:val="19"/>
        </w:rPr>
        <w:t>nations.</w:t>
      </w:r>
      <w:r>
        <w:rPr>
          <w:color w:val="231F20"/>
          <w:spacing w:val="-4"/>
          <w:w w:val="105"/>
          <w:sz w:val="19"/>
        </w:rPr>
        <w:t xml:space="preserve"> </w:t>
      </w:r>
      <w:r>
        <w:rPr>
          <w:color w:val="231F20"/>
          <w:w w:val="105"/>
          <w:sz w:val="19"/>
        </w:rPr>
        <w:t>Our</w:t>
      </w:r>
      <w:r>
        <w:rPr>
          <w:color w:val="231F20"/>
          <w:spacing w:val="-4"/>
          <w:w w:val="105"/>
          <w:sz w:val="19"/>
        </w:rPr>
        <w:t xml:space="preserve"> </w:t>
      </w:r>
      <w:r>
        <w:rPr>
          <w:color w:val="231F20"/>
          <w:w w:val="105"/>
          <w:sz w:val="19"/>
        </w:rPr>
        <w:t>passion for</w:t>
      </w:r>
      <w:r>
        <w:rPr>
          <w:color w:val="231F20"/>
          <w:spacing w:val="-14"/>
          <w:w w:val="105"/>
          <w:sz w:val="19"/>
        </w:rPr>
        <w:t xml:space="preserve"> </w:t>
      </w:r>
      <w:r>
        <w:rPr>
          <w:color w:val="231F20"/>
          <w:w w:val="105"/>
          <w:sz w:val="19"/>
        </w:rPr>
        <w:t>unity</w:t>
      </w:r>
      <w:r>
        <w:rPr>
          <w:color w:val="231F20"/>
          <w:spacing w:val="-13"/>
          <w:w w:val="105"/>
          <w:sz w:val="19"/>
        </w:rPr>
        <w:t xml:space="preserve"> </w:t>
      </w:r>
      <w:r>
        <w:rPr>
          <w:color w:val="231F20"/>
          <w:w w:val="105"/>
          <w:sz w:val="19"/>
        </w:rPr>
        <w:t>is</w:t>
      </w:r>
      <w:r>
        <w:rPr>
          <w:color w:val="231F20"/>
          <w:spacing w:val="-14"/>
          <w:w w:val="105"/>
          <w:sz w:val="19"/>
        </w:rPr>
        <w:t xml:space="preserve"> </w:t>
      </w:r>
      <w:r>
        <w:rPr>
          <w:color w:val="231F20"/>
          <w:w w:val="105"/>
          <w:sz w:val="19"/>
        </w:rPr>
        <w:t>to</w:t>
      </w:r>
      <w:r>
        <w:rPr>
          <w:color w:val="231F20"/>
          <w:spacing w:val="-13"/>
          <w:w w:val="105"/>
          <w:sz w:val="19"/>
        </w:rPr>
        <w:t xml:space="preserve"> </w:t>
      </w:r>
      <w:r>
        <w:rPr>
          <w:color w:val="231F20"/>
          <w:w w:val="105"/>
          <w:sz w:val="19"/>
        </w:rPr>
        <w:t>be</w:t>
      </w:r>
      <w:r>
        <w:rPr>
          <w:color w:val="231F20"/>
          <w:spacing w:val="-14"/>
          <w:w w:val="105"/>
          <w:sz w:val="19"/>
        </w:rPr>
        <w:t xml:space="preserve"> </w:t>
      </w:r>
      <w:r>
        <w:rPr>
          <w:color w:val="231F20"/>
          <w:w w:val="105"/>
          <w:sz w:val="19"/>
        </w:rPr>
        <w:t>seen</w:t>
      </w:r>
      <w:r>
        <w:rPr>
          <w:color w:val="231F20"/>
          <w:spacing w:val="-13"/>
          <w:w w:val="105"/>
          <w:sz w:val="19"/>
        </w:rPr>
        <w:t xml:space="preserve"> </w:t>
      </w:r>
      <w:r>
        <w:rPr>
          <w:color w:val="231F20"/>
          <w:w w:val="105"/>
          <w:sz w:val="19"/>
        </w:rPr>
        <w:t>in</w:t>
      </w:r>
      <w:r>
        <w:rPr>
          <w:color w:val="231F20"/>
          <w:spacing w:val="-14"/>
          <w:w w:val="105"/>
          <w:sz w:val="19"/>
        </w:rPr>
        <w:t xml:space="preserve"> </w:t>
      </w:r>
      <w:r>
        <w:rPr>
          <w:color w:val="231F20"/>
          <w:w w:val="105"/>
          <w:sz w:val="19"/>
        </w:rPr>
        <w:t>a</w:t>
      </w:r>
      <w:r>
        <w:rPr>
          <w:color w:val="231F20"/>
          <w:spacing w:val="-13"/>
          <w:w w:val="105"/>
          <w:sz w:val="19"/>
        </w:rPr>
        <w:t xml:space="preserve"> </w:t>
      </w:r>
      <w:r>
        <w:rPr>
          <w:color w:val="231F20"/>
          <w:w w:val="105"/>
          <w:sz w:val="19"/>
        </w:rPr>
        <w:t>growing</w:t>
      </w:r>
      <w:r>
        <w:rPr>
          <w:color w:val="231F20"/>
          <w:spacing w:val="-14"/>
          <w:w w:val="105"/>
          <w:sz w:val="19"/>
        </w:rPr>
        <w:t xml:space="preserve"> </w:t>
      </w:r>
      <w:r>
        <w:rPr>
          <w:color w:val="231F20"/>
          <w:w w:val="105"/>
          <w:sz w:val="19"/>
        </w:rPr>
        <w:t>number</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ecumenical partnerships, in our national pastoral strategy with the Methodist Church, worked out in  a  growing  number of united areas and in continuing conversations about how</w:t>
      </w:r>
      <w:r>
        <w:rPr>
          <w:color w:val="231F20"/>
          <w:w w:val="105"/>
          <w:sz w:val="19"/>
        </w:rPr>
        <w:t xml:space="preserve"> we can work together </w:t>
      </w:r>
      <w:r>
        <w:rPr>
          <w:color w:val="231F20"/>
          <w:spacing w:val="-3"/>
          <w:w w:val="105"/>
          <w:sz w:val="19"/>
        </w:rPr>
        <w:t xml:space="preserve">nationally. We have </w:t>
      </w:r>
      <w:r>
        <w:rPr>
          <w:color w:val="231F20"/>
          <w:w w:val="105"/>
          <w:sz w:val="19"/>
        </w:rPr>
        <w:t xml:space="preserve">learnt a good deal about the difficulties of local united working, but we also know  that  successful  united  churches  can be incredibly dynamic and exciting places to be. </w:t>
      </w:r>
      <w:r>
        <w:rPr>
          <w:color w:val="231F20"/>
          <w:spacing w:val="-3"/>
          <w:w w:val="105"/>
          <w:sz w:val="19"/>
        </w:rPr>
        <w:t xml:space="preserve">Across </w:t>
      </w:r>
      <w:r>
        <w:rPr>
          <w:color w:val="231F20"/>
          <w:w w:val="105"/>
          <w:sz w:val="19"/>
        </w:rPr>
        <w:t xml:space="preserve">these islands, in </w:t>
      </w:r>
      <w:r>
        <w:rPr>
          <w:color w:val="231F20"/>
          <w:spacing w:val="-3"/>
          <w:w w:val="105"/>
          <w:sz w:val="19"/>
        </w:rPr>
        <w:t xml:space="preserve">countless </w:t>
      </w:r>
      <w:r>
        <w:rPr>
          <w:color w:val="231F20"/>
          <w:w w:val="105"/>
          <w:sz w:val="19"/>
        </w:rPr>
        <w:t>places, we continue to be passionately committed to local as well as national ecumenism.</w:t>
      </w:r>
    </w:p>
    <w:p w:rsidR="00817A8B" w:rsidRDefault="00817A8B">
      <w:pPr>
        <w:pStyle w:val="BodyText"/>
        <w:spacing w:before="10"/>
        <w:rPr>
          <w:sz w:val="20"/>
        </w:rPr>
      </w:pPr>
    </w:p>
    <w:p w:rsidR="00817A8B" w:rsidRDefault="007650C7">
      <w:pPr>
        <w:pStyle w:val="ListParagraph"/>
        <w:numPr>
          <w:ilvl w:val="1"/>
          <w:numId w:val="79"/>
        </w:numPr>
        <w:tabs>
          <w:tab w:val="left" w:pos="1093"/>
        </w:tabs>
        <w:spacing w:line="247" w:lineRule="auto"/>
        <w:ind w:right="1358" w:firstLine="0"/>
        <w:jc w:val="both"/>
        <w:rPr>
          <w:sz w:val="19"/>
        </w:rPr>
      </w:pPr>
      <w:r>
        <w:rPr>
          <w:color w:val="231F20"/>
          <w:w w:val="110"/>
          <w:sz w:val="19"/>
        </w:rPr>
        <w:t>However,</w:t>
      </w:r>
      <w:r>
        <w:rPr>
          <w:color w:val="231F20"/>
          <w:spacing w:val="-15"/>
          <w:w w:val="110"/>
          <w:sz w:val="19"/>
        </w:rPr>
        <w:t xml:space="preserve"> </w:t>
      </w:r>
      <w:r>
        <w:rPr>
          <w:color w:val="231F20"/>
          <w:w w:val="110"/>
          <w:sz w:val="19"/>
        </w:rPr>
        <w:t>despite</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rhetoric</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Porto</w:t>
      </w:r>
      <w:r>
        <w:rPr>
          <w:color w:val="231F20"/>
          <w:spacing w:val="-14"/>
          <w:w w:val="110"/>
          <w:sz w:val="19"/>
        </w:rPr>
        <w:t xml:space="preserve"> </w:t>
      </w:r>
      <w:r>
        <w:rPr>
          <w:color w:val="231F20"/>
          <w:w w:val="110"/>
          <w:sz w:val="19"/>
        </w:rPr>
        <w:t>Alegre, the</w:t>
      </w:r>
      <w:r>
        <w:rPr>
          <w:color w:val="231F20"/>
          <w:spacing w:val="-7"/>
          <w:w w:val="110"/>
          <w:sz w:val="19"/>
        </w:rPr>
        <w:t xml:space="preserve"> </w:t>
      </w:r>
      <w:r>
        <w:rPr>
          <w:color w:val="231F20"/>
          <w:w w:val="110"/>
          <w:sz w:val="19"/>
        </w:rPr>
        <w:t>language</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organic</w:t>
      </w:r>
      <w:r>
        <w:rPr>
          <w:color w:val="231F20"/>
          <w:spacing w:val="-7"/>
          <w:w w:val="110"/>
          <w:sz w:val="19"/>
        </w:rPr>
        <w:t xml:space="preserve"> </w:t>
      </w:r>
      <w:r>
        <w:rPr>
          <w:color w:val="231F20"/>
          <w:w w:val="110"/>
          <w:sz w:val="19"/>
        </w:rPr>
        <w:t>unity</w:t>
      </w:r>
      <w:r>
        <w:rPr>
          <w:color w:val="231F20"/>
          <w:spacing w:val="-7"/>
          <w:w w:val="110"/>
          <w:sz w:val="19"/>
        </w:rPr>
        <w:t xml:space="preserve"> </w:t>
      </w:r>
      <w:r>
        <w:rPr>
          <w:color w:val="231F20"/>
          <w:w w:val="110"/>
          <w:sz w:val="19"/>
        </w:rPr>
        <w:t>which</w:t>
      </w:r>
      <w:r>
        <w:rPr>
          <w:color w:val="231F20"/>
          <w:spacing w:val="-7"/>
          <w:w w:val="110"/>
          <w:sz w:val="19"/>
        </w:rPr>
        <w:t xml:space="preserve"> </w:t>
      </w:r>
      <w:r>
        <w:rPr>
          <w:color w:val="231F20"/>
          <w:w w:val="110"/>
          <w:sz w:val="19"/>
        </w:rPr>
        <w:t>we</w:t>
      </w:r>
      <w:r>
        <w:rPr>
          <w:color w:val="231F20"/>
          <w:spacing w:val="-7"/>
          <w:w w:val="110"/>
          <w:sz w:val="19"/>
        </w:rPr>
        <w:t xml:space="preserve"> </w:t>
      </w:r>
      <w:r>
        <w:rPr>
          <w:color w:val="231F20"/>
          <w:w w:val="110"/>
          <w:sz w:val="19"/>
        </w:rPr>
        <w:t>speak</w:t>
      </w:r>
      <w:r>
        <w:rPr>
          <w:color w:val="231F20"/>
          <w:spacing w:val="-7"/>
          <w:w w:val="110"/>
          <w:sz w:val="19"/>
        </w:rPr>
        <w:t xml:space="preserve"> </w:t>
      </w:r>
      <w:r>
        <w:rPr>
          <w:color w:val="231F20"/>
          <w:w w:val="110"/>
          <w:sz w:val="19"/>
        </w:rPr>
        <w:t>is</w:t>
      </w:r>
      <w:r>
        <w:rPr>
          <w:color w:val="231F20"/>
          <w:spacing w:val="-7"/>
          <w:w w:val="110"/>
          <w:sz w:val="19"/>
        </w:rPr>
        <w:t xml:space="preserve"> </w:t>
      </w:r>
      <w:r>
        <w:rPr>
          <w:color w:val="231F20"/>
          <w:w w:val="110"/>
          <w:sz w:val="19"/>
        </w:rPr>
        <w:t>rarely spoken elsewhere. Rather the dialect</w:t>
      </w:r>
      <w:r>
        <w:rPr>
          <w:color w:val="231F20"/>
          <w:w w:val="110"/>
          <w:sz w:val="19"/>
        </w:rPr>
        <w:t xml:space="preserve"> is of rejoicing in diversity</w:t>
      </w:r>
      <w:r>
        <w:rPr>
          <w:color w:val="231F20"/>
          <w:spacing w:val="-21"/>
          <w:w w:val="110"/>
          <w:sz w:val="19"/>
        </w:rPr>
        <w:t xml:space="preserve"> </w:t>
      </w:r>
      <w:r>
        <w:rPr>
          <w:color w:val="231F20"/>
          <w:w w:val="110"/>
          <w:sz w:val="19"/>
        </w:rPr>
        <w:t>and</w:t>
      </w:r>
      <w:r>
        <w:rPr>
          <w:color w:val="231F20"/>
          <w:spacing w:val="-20"/>
          <w:w w:val="110"/>
          <w:sz w:val="19"/>
        </w:rPr>
        <w:t xml:space="preserve"> </w:t>
      </w:r>
      <w:r>
        <w:rPr>
          <w:color w:val="231F20"/>
          <w:w w:val="110"/>
          <w:sz w:val="19"/>
        </w:rPr>
        <w:t>learning</w:t>
      </w:r>
      <w:r>
        <w:rPr>
          <w:color w:val="231F20"/>
          <w:spacing w:val="-20"/>
          <w:w w:val="110"/>
          <w:sz w:val="19"/>
        </w:rPr>
        <w:t xml:space="preserve"> </w:t>
      </w:r>
      <w:r>
        <w:rPr>
          <w:color w:val="231F20"/>
          <w:w w:val="110"/>
          <w:sz w:val="19"/>
        </w:rPr>
        <w:t>to</w:t>
      </w:r>
      <w:r>
        <w:rPr>
          <w:color w:val="231F20"/>
          <w:spacing w:val="-20"/>
          <w:w w:val="110"/>
          <w:sz w:val="19"/>
        </w:rPr>
        <w:t xml:space="preserve"> </w:t>
      </w:r>
      <w:r>
        <w:rPr>
          <w:color w:val="231F20"/>
          <w:w w:val="110"/>
          <w:sz w:val="19"/>
        </w:rPr>
        <w:t>live</w:t>
      </w:r>
      <w:r>
        <w:rPr>
          <w:color w:val="231F20"/>
          <w:spacing w:val="-21"/>
          <w:w w:val="110"/>
          <w:sz w:val="19"/>
        </w:rPr>
        <w:t xml:space="preserve"> </w:t>
      </w:r>
      <w:r>
        <w:rPr>
          <w:color w:val="231F20"/>
          <w:w w:val="110"/>
          <w:sz w:val="19"/>
        </w:rPr>
        <w:t>diversely</w:t>
      </w:r>
      <w:r>
        <w:rPr>
          <w:color w:val="231F20"/>
          <w:spacing w:val="-20"/>
          <w:w w:val="110"/>
          <w:sz w:val="19"/>
        </w:rPr>
        <w:t xml:space="preserve"> </w:t>
      </w:r>
      <w:r>
        <w:rPr>
          <w:color w:val="231F20"/>
          <w:w w:val="110"/>
          <w:sz w:val="19"/>
        </w:rPr>
        <w:t>and</w:t>
      </w:r>
      <w:r>
        <w:rPr>
          <w:color w:val="231F20"/>
          <w:spacing w:val="-20"/>
          <w:w w:val="110"/>
          <w:sz w:val="19"/>
        </w:rPr>
        <w:t xml:space="preserve"> </w:t>
      </w:r>
      <w:r>
        <w:rPr>
          <w:color w:val="231F20"/>
          <w:w w:val="110"/>
          <w:sz w:val="19"/>
        </w:rPr>
        <w:t xml:space="preserve">respectfully. The kind of unity for which we longed is not about to happen. It is clear from the Ecumenical Committee’s investigations that this is not the time for discussions about organic </w:t>
      </w:r>
      <w:r>
        <w:rPr>
          <w:color w:val="231F20"/>
          <w:w w:val="110"/>
          <w:sz w:val="19"/>
        </w:rPr>
        <w:t>unity. It could, though, be the time to develop parallel pathways which may converge in</w:t>
      </w:r>
      <w:r>
        <w:rPr>
          <w:color w:val="231F20"/>
          <w:spacing w:val="-30"/>
          <w:w w:val="110"/>
          <w:sz w:val="19"/>
        </w:rPr>
        <w:t xml:space="preserve"> </w:t>
      </w:r>
      <w:r>
        <w:rPr>
          <w:color w:val="231F20"/>
          <w:w w:val="110"/>
          <w:sz w:val="19"/>
        </w:rPr>
        <w:t>the fullness of God’s</w:t>
      </w:r>
      <w:r>
        <w:rPr>
          <w:color w:val="231F20"/>
          <w:spacing w:val="-7"/>
          <w:w w:val="110"/>
          <w:sz w:val="19"/>
        </w:rPr>
        <w:t xml:space="preserve"> </w:t>
      </w:r>
      <w:r>
        <w:rPr>
          <w:color w:val="231F20"/>
          <w:w w:val="110"/>
          <w:sz w:val="19"/>
        </w:rPr>
        <w:t>time.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8" w:space="40"/>
            <w:col w:w="6312"/>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footerReference w:type="even" r:id="rId116"/>
          <w:footerReference w:type="default" r:id="rId117"/>
          <w:pgSz w:w="11910" w:h="16840"/>
          <w:pgMar w:top="0" w:right="0" w:bottom="780" w:left="0" w:header="0" w:footer="580" w:gutter="0"/>
          <w:cols w:space="720"/>
        </w:sectPr>
      </w:pPr>
    </w:p>
    <w:p w:rsidR="00817A8B" w:rsidRDefault="007650C7">
      <w:pPr>
        <w:pStyle w:val="ListParagraph"/>
        <w:numPr>
          <w:ilvl w:val="1"/>
          <w:numId w:val="79"/>
        </w:numPr>
        <w:tabs>
          <w:tab w:val="left" w:pos="2042"/>
        </w:tabs>
        <w:spacing w:before="100" w:line="247" w:lineRule="auto"/>
        <w:ind w:left="1360" w:firstLine="0"/>
        <w:jc w:val="both"/>
        <w:rPr>
          <w:sz w:val="19"/>
        </w:rPr>
      </w:pPr>
      <w:r>
        <w:pict>
          <v:shape id="_x0000_s1471" style="position:absolute;left:0;text-align:left;margin-left:517.2pt;margin-top:-50.15pt;width:78.1pt;height:54.3pt;z-index:252073984;mso-position-horizontal-relative:page" coordorigin="10344,-1003" coordsize="1562,1086" path="m11906,-1003r-1562,l11906,83r,-1086xe" fillcolor="#939598" stroked="f">
            <v:path arrowok="t"/>
            <w10:wrap anchorx="page"/>
          </v:shape>
        </w:pict>
      </w:r>
      <w:r>
        <w:rPr>
          <w:color w:val="231F20"/>
          <w:w w:val="110"/>
          <w:sz w:val="19"/>
        </w:rPr>
        <w:t>There</w:t>
      </w:r>
      <w:r>
        <w:rPr>
          <w:color w:val="231F20"/>
          <w:spacing w:val="-5"/>
          <w:w w:val="110"/>
          <w:sz w:val="19"/>
        </w:rPr>
        <w:t xml:space="preserve"> </w:t>
      </w:r>
      <w:r>
        <w:rPr>
          <w:color w:val="231F20"/>
          <w:w w:val="110"/>
          <w:sz w:val="19"/>
        </w:rPr>
        <w:t>are</w:t>
      </w:r>
      <w:r>
        <w:rPr>
          <w:color w:val="231F20"/>
          <w:spacing w:val="-5"/>
          <w:w w:val="110"/>
          <w:sz w:val="19"/>
        </w:rPr>
        <w:t xml:space="preserve"> </w:t>
      </w:r>
      <w:r>
        <w:rPr>
          <w:color w:val="231F20"/>
          <w:w w:val="110"/>
          <w:sz w:val="19"/>
        </w:rPr>
        <w:t>no</w:t>
      </w:r>
      <w:r>
        <w:rPr>
          <w:color w:val="231F20"/>
          <w:spacing w:val="-5"/>
          <w:w w:val="110"/>
          <w:sz w:val="19"/>
        </w:rPr>
        <w:t xml:space="preserve"> </w:t>
      </w:r>
      <w:r>
        <w:rPr>
          <w:color w:val="231F20"/>
          <w:w w:val="110"/>
          <w:sz w:val="19"/>
        </w:rPr>
        <w:t>unity</w:t>
      </w:r>
      <w:r>
        <w:rPr>
          <w:color w:val="231F20"/>
          <w:spacing w:val="-5"/>
          <w:w w:val="110"/>
          <w:sz w:val="19"/>
        </w:rPr>
        <w:t xml:space="preserve"> </w:t>
      </w:r>
      <w:r>
        <w:rPr>
          <w:color w:val="231F20"/>
          <w:w w:val="110"/>
          <w:sz w:val="19"/>
        </w:rPr>
        <w:t>schemes</w:t>
      </w:r>
      <w:r>
        <w:rPr>
          <w:color w:val="231F20"/>
          <w:spacing w:val="-5"/>
          <w:w w:val="110"/>
          <w:sz w:val="19"/>
        </w:rPr>
        <w:t xml:space="preserve"> </w:t>
      </w:r>
      <w:r>
        <w:rPr>
          <w:color w:val="231F20"/>
          <w:w w:val="110"/>
          <w:sz w:val="19"/>
        </w:rPr>
        <w:t>on</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far</w:t>
      </w:r>
      <w:r>
        <w:rPr>
          <w:color w:val="231F20"/>
          <w:spacing w:val="-5"/>
          <w:w w:val="110"/>
          <w:sz w:val="19"/>
        </w:rPr>
        <w:t xml:space="preserve"> </w:t>
      </w:r>
      <w:r>
        <w:rPr>
          <w:color w:val="231F20"/>
          <w:w w:val="110"/>
          <w:sz w:val="19"/>
        </w:rPr>
        <w:t>or</w:t>
      </w:r>
      <w:r>
        <w:rPr>
          <w:color w:val="231F20"/>
          <w:spacing w:val="-5"/>
          <w:w w:val="110"/>
          <w:sz w:val="19"/>
        </w:rPr>
        <w:t xml:space="preserve"> </w:t>
      </w:r>
      <w:r>
        <w:rPr>
          <w:color w:val="231F20"/>
          <w:w w:val="110"/>
          <w:sz w:val="19"/>
        </w:rPr>
        <w:t>near horizon. For thirty years the driving dynamic of the United Reformed Church has been unity. It has made us a movement, a pilgrimage, a people of no abiding city.</w:t>
      </w:r>
      <w:r>
        <w:rPr>
          <w:color w:val="231F20"/>
          <w:spacing w:val="-8"/>
          <w:w w:val="110"/>
          <w:sz w:val="19"/>
        </w:rPr>
        <w:t xml:space="preserve"> </w:t>
      </w:r>
      <w:r>
        <w:rPr>
          <w:color w:val="231F20"/>
          <w:w w:val="110"/>
          <w:sz w:val="19"/>
        </w:rPr>
        <w:t>But</w:t>
      </w:r>
      <w:r>
        <w:rPr>
          <w:color w:val="231F20"/>
          <w:spacing w:val="-7"/>
          <w:w w:val="110"/>
          <w:sz w:val="19"/>
        </w:rPr>
        <w:t xml:space="preserve"> </w:t>
      </w:r>
      <w:r>
        <w:rPr>
          <w:color w:val="231F20"/>
          <w:w w:val="110"/>
          <w:sz w:val="19"/>
        </w:rPr>
        <w:t>is</w:t>
      </w:r>
      <w:r>
        <w:rPr>
          <w:color w:val="231F20"/>
          <w:spacing w:val="-8"/>
          <w:w w:val="110"/>
          <w:sz w:val="19"/>
        </w:rPr>
        <w:t xml:space="preserve"> </w:t>
      </w:r>
      <w:r>
        <w:rPr>
          <w:color w:val="231F20"/>
          <w:w w:val="110"/>
          <w:sz w:val="19"/>
        </w:rPr>
        <w:t>God</w:t>
      </w:r>
      <w:r>
        <w:rPr>
          <w:color w:val="231F20"/>
          <w:spacing w:val="-7"/>
          <w:w w:val="110"/>
          <w:sz w:val="19"/>
        </w:rPr>
        <w:t xml:space="preserve"> </w:t>
      </w:r>
      <w:r>
        <w:rPr>
          <w:color w:val="231F20"/>
          <w:w w:val="110"/>
          <w:sz w:val="19"/>
        </w:rPr>
        <w:t>now</w:t>
      </w:r>
      <w:r>
        <w:rPr>
          <w:color w:val="231F20"/>
          <w:spacing w:val="-7"/>
          <w:w w:val="110"/>
          <w:sz w:val="19"/>
        </w:rPr>
        <w:t xml:space="preserve"> </w:t>
      </w:r>
      <w:r>
        <w:rPr>
          <w:color w:val="231F20"/>
          <w:w w:val="110"/>
          <w:sz w:val="19"/>
        </w:rPr>
        <w:t>asking</w:t>
      </w:r>
      <w:r>
        <w:rPr>
          <w:color w:val="231F20"/>
          <w:spacing w:val="-8"/>
          <w:w w:val="110"/>
          <w:sz w:val="19"/>
        </w:rPr>
        <w:t xml:space="preserve"> </w:t>
      </w:r>
      <w:r>
        <w:rPr>
          <w:color w:val="231F20"/>
          <w:w w:val="110"/>
          <w:sz w:val="19"/>
        </w:rPr>
        <w:t>something</w:t>
      </w:r>
      <w:r>
        <w:rPr>
          <w:color w:val="231F20"/>
          <w:spacing w:val="-7"/>
          <w:w w:val="110"/>
          <w:sz w:val="19"/>
        </w:rPr>
        <w:t xml:space="preserve"> </w:t>
      </w:r>
      <w:r>
        <w:rPr>
          <w:color w:val="231F20"/>
          <w:w w:val="110"/>
          <w:sz w:val="19"/>
        </w:rPr>
        <w:t>extra</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spacing w:val="-3"/>
          <w:w w:val="110"/>
          <w:sz w:val="19"/>
        </w:rPr>
        <w:t>us?</w:t>
      </w:r>
      <w:r>
        <w:rPr>
          <w:color w:val="231F20"/>
          <w:spacing w:val="-7"/>
          <w:w w:val="110"/>
          <w:sz w:val="19"/>
        </w:rPr>
        <w:t xml:space="preserve"> </w:t>
      </w:r>
      <w:r>
        <w:rPr>
          <w:color w:val="231F20"/>
          <w:w w:val="110"/>
          <w:sz w:val="19"/>
        </w:rPr>
        <w:t>Are we</w:t>
      </w:r>
      <w:r>
        <w:rPr>
          <w:color w:val="231F20"/>
          <w:spacing w:val="-11"/>
          <w:w w:val="110"/>
          <w:sz w:val="19"/>
        </w:rPr>
        <w:t xml:space="preserve"> </w:t>
      </w:r>
      <w:r>
        <w:rPr>
          <w:color w:val="231F20"/>
          <w:w w:val="110"/>
          <w:sz w:val="19"/>
        </w:rPr>
        <w:t>now</w:t>
      </w:r>
      <w:r>
        <w:rPr>
          <w:color w:val="231F20"/>
          <w:spacing w:val="-11"/>
          <w:w w:val="110"/>
          <w:sz w:val="19"/>
        </w:rPr>
        <w:t xml:space="preserve"> </w:t>
      </w:r>
      <w:r>
        <w:rPr>
          <w:color w:val="231F20"/>
          <w:w w:val="110"/>
          <w:sz w:val="19"/>
        </w:rPr>
        <w:t>being</w:t>
      </w:r>
      <w:r>
        <w:rPr>
          <w:color w:val="231F20"/>
          <w:spacing w:val="-10"/>
          <w:w w:val="110"/>
          <w:sz w:val="19"/>
        </w:rPr>
        <w:t xml:space="preserve"> </w:t>
      </w:r>
      <w:r>
        <w:rPr>
          <w:color w:val="231F20"/>
          <w:w w:val="110"/>
          <w:sz w:val="19"/>
        </w:rPr>
        <w:t>asked</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balance</w:t>
      </w:r>
      <w:r>
        <w:rPr>
          <w:color w:val="231F20"/>
          <w:spacing w:val="-10"/>
          <w:w w:val="110"/>
          <w:sz w:val="19"/>
        </w:rPr>
        <w:t xml:space="preserve"> </w:t>
      </w:r>
      <w:r>
        <w:rPr>
          <w:color w:val="231F20"/>
          <w:w w:val="110"/>
          <w:sz w:val="19"/>
        </w:rPr>
        <w:t>our</w:t>
      </w:r>
      <w:r>
        <w:rPr>
          <w:color w:val="231F20"/>
          <w:spacing w:val="-11"/>
          <w:w w:val="110"/>
          <w:sz w:val="19"/>
        </w:rPr>
        <w:t xml:space="preserve"> </w:t>
      </w:r>
      <w:r>
        <w:rPr>
          <w:color w:val="231F20"/>
          <w:w w:val="110"/>
          <w:sz w:val="19"/>
        </w:rPr>
        <w:t>willingness</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w w:val="110"/>
          <w:sz w:val="19"/>
        </w:rPr>
        <w:t>‘die’ with a passion for ‘life’ and</w:t>
      </w:r>
      <w:r>
        <w:rPr>
          <w:color w:val="231F20"/>
          <w:spacing w:val="-21"/>
          <w:w w:val="110"/>
          <w:sz w:val="19"/>
        </w:rPr>
        <w:t xml:space="preserve"> </w:t>
      </w:r>
      <w:r>
        <w:rPr>
          <w:color w:val="231F20"/>
          <w:w w:val="110"/>
          <w:sz w:val="19"/>
        </w:rPr>
        <w:t>mission?</w:t>
      </w:r>
    </w:p>
    <w:p w:rsidR="00817A8B" w:rsidRDefault="00817A8B">
      <w:pPr>
        <w:pStyle w:val="BodyText"/>
        <w:spacing w:before="3"/>
        <w:rPr>
          <w:sz w:val="20"/>
        </w:rPr>
      </w:pPr>
    </w:p>
    <w:p w:rsidR="00817A8B" w:rsidRDefault="007650C7">
      <w:pPr>
        <w:pStyle w:val="ListParagraph"/>
        <w:numPr>
          <w:ilvl w:val="1"/>
          <w:numId w:val="79"/>
        </w:numPr>
        <w:tabs>
          <w:tab w:val="left" w:pos="2041"/>
        </w:tabs>
        <w:spacing w:before="1" w:line="247" w:lineRule="auto"/>
        <w:ind w:left="1360" w:firstLine="0"/>
        <w:jc w:val="both"/>
        <w:rPr>
          <w:sz w:val="19"/>
        </w:rPr>
      </w:pPr>
      <w:r>
        <w:rPr>
          <w:color w:val="231F20"/>
          <w:w w:val="105"/>
          <w:sz w:val="19"/>
        </w:rPr>
        <w:t>In a world where calls for unity receive no positive response, we could opt for the ‘homeopathic’ form of ecumenism. This is the ‘dilute until no one knows you’re there’ opti</w:t>
      </w:r>
      <w:r>
        <w:rPr>
          <w:color w:val="231F20"/>
          <w:w w:val="105"/>
          <w:sz w:val="19"/>
        </w:rPr>
        <w:t xml:space="preserve">on, and it has a certain validity. Well, it says, pull down the shutters. That was an interesting experiment. Let’s sell </w:t>
      </w:r>
      <w:r>
        <w:rPr>
          <w:color w:val="231F20"/>
          <w:spacing w:val="2"/>
          <w:w w:val="105"/>
          <w:sz w:val="19"/>
        </w:rPr>
        <w:t xml:space="preserve">off </w:t>
      </w:r>
      <w:r>
        <w:rPr>
          <w:color w:val="231F20"/>
          <w:w w:val="105"/>
          <w:sz w:val="19"/>
        </w:rPr>
        <w:t>the silver and throw in our lot with the parish church or the Baptist meeting and strengthen the Christian</w:t>
      </w:r>
      <w:r>
        <w:rPr>
          <w:color w:val="231F20"/>
          <w:spacing w:val="44"/>
          <w:w w:val="105"/>
          <w:sz w:val="19"/>
        </w:rPr>
        <w:t xml:space="preserve"> </w:t>
      </w:r>
      <w:r>
        <w:rPr>
          <w:color w:val="231F20"/>
          <w:w w:val="105"/>
          <w:sz w:val="19"/>
        </w:rPr>
        <w:t>presence.</w:t>
      </w:r>
    </w:p>
    <w:p w:rsidR="00817A8B" w:rsidRDefault="00817A8B">
      <w:pPr>
        <w:pStyle w:val="BodyText"/>
        <w:spacing w:before="4"/>
        <w:rPr>
          <w:sz w:val="20"/>
        </w:rPr>
      </w:pPr>
    </w:p>
    <w:p w:rsidR="00817A8B" w:rsidRDefault="007650C7">
      <w:pPr>
        <w:pStyle w:val="ListParagraph"/>
        <w:numPr>
          <w:ilvl w:val="1"/>
          <w:numId w:val="79"/>
        </w:numPr>
        <w:tabs>
          <w:tab w:val="left" w:pos="2041"/>
        </w:tabs>
        <w:spacing w:before="1" w:line="247" w:lineRule="auto"/>
        <w:ind w:left="1360" w:firstLine="0"/>
        <w:jc w:val="both"/>
        <w:rPr>
          <w:sz w:val="19"/>
        </w:rPr>
      </w:pPr>
      <w:r>
        <w:rPr>
          <w:color w:val="231F20"/>
          <w:w w:val="105"/>
          <w:sz w:val="19"/>
        </w:rPr>
        <w:t xml:space="preserve">Or we could </w:t>
      </w:r>
      <w:r>
        <w:rPr>
          <w:color w:val="231F20"/>
          <w:spacing w:val="2"/>
          <w:w w:val="105"/>
          <w:sz w:val="19"/>
        </w:rPr>
        <w:t>o</w:t>
      </w:r>
      <w:r>
        <w:rPr>
          <w:color w:val="231F20"/>
          <w:spacing w:val="2"/>
          <w:w w:val="105"/>
          <w:sz w:val="19"/>
        </w:rPr>
        <w:t xml:space="preserve">pt for </w:t>
      </w:r>
      <w:r>
        <w:rPr>
          <w:color w:val="231F20"/>
          <w:w w:val="105"/>
          <w:sz w:val="19"/>
        </w:rPr>
        <w:t xml:space="preserve">the ‘passion </w:t>
      </w:r>
      <w:r>
        <w:rPr>
          <w:color w:val="231F20"/>
          <w:spacing w:val="2"/>
          <w:w w:val="105"/>
          <w:sz w:val="19"/>
        </w:rPr>
        <w:t xml:space="preserve">fruit </w:t>
      </w:r>
      <w:r>
        <w:rPr>
          <w:color w:val="231F20"/>
          <w:w w:val="105"/>
          <w:sz w:val="19"/>
        </w:rPr>
        <w:t xml:space="preserve">concentrate’ version of ecumenism. That says, we might be a peculiar flavour, but the drinks cabinet would be much worse </w:t>
      </w:r>
      <w:r>
        <w:rPr>
          <w:color w:val="231F20"/>
          <w:spacing w:val="2"/>
          <w:w w:val="105"/>
          <w:sz w:val="19"/>
        </w:rPr>
        <w:t xml:space="preserve">off </w:t>
      </w:r>
      <w:r>
        <w:rPr>
          <w:color w:val="231F20"/>
          <w:w w:val="105"/>
          <w:sz w:val="19"/>
        </w:rPr>
        <w:t>without</w:t>
      </w:r>
      <w:r>
        <w:rPr>
          <w:color w:val="231F20"/>
          <w:spacing w:val="16"/>
          <w:w w:val="105"/>
          <w:sz w:val="19"/>
        </w:rPr>
        <w:t xml:space="preserve"> </w:t>
      </w:r>
      <w:r>
        <w:rPr>
          <w:color w:val="231F20"/>
          <w:w w:val="105"/>
          <w:sz w:val="19"/>
        </w:rPr>
        <w:t>it.</w:t>
      </w:r>
    </w:p>
    <w:p w:rsidR="00817A8B" w:rsidRDefault="00817A8B">
      <w:pPr>
        <w:pStyle w:val="BodyText"/>
        <w:rPr>
          <w:sz w:val="20"/>
        </w:rPr>
      </w:pPr>
    </w:p>
    <w:p w:rsidR="00817A8B" w:rsidRDefault="007650C7">
      <w:pPr>
        <w:pStyle w:val="ListParagraph"/>
        <w:numPr>
          <w:ilvl w:val="1"/>
          <w:numId w:val="79"/>
        </w:numPr>
        <w:tabs>
          <w:tab w:val="left" w:pos="2041"/>
        </w:tabs>
        <w:spacing w:line="247" w:lineRule="auto"/>
        <w:ind w:left="1360" w:firstLine="0"/>
        <w:jc w:val="both"/>
        <w:rPr>
          <w:sz w:val="19"/>
        </w:rPr>
      </w:pPr>
      <w:r>
        <w:rPr>
          <w:color w:val="231F20"/>
          <w:w w:val="105"/>
          <w:sz w:val="19"/>
        </w:rPr>
        <w:t>The first strategic question with which we  have been grappling in the Steering Group is, dilution  or concentration? Which of those positions will best enable us to share God’s gift with our Christian</w:t>
      </w:r>
      <w:r>
        <w:rPr>
          <w:color w:val="231F20"/>
          <w:spacing w:val="-32"/>
          <w:w w:val="105"/>
          <w:sz w:val="19"/>
        </w:rPr>
        <w:t xml:space="preserve"> </w:t>
      </w:r>
      <w:r>
        <w:rPr>
          <w:color w:val="231F20"/>
          <w:w w:val="105"/>
          <w:sz w:val="19"/>
        </w:rPr>
        <w:t>brothers and sisters? We have heard it said in ecumeni</w:t>
      </w:r>
      <w:r>
        <w:rPr>
          <w:color w:val="231F20"/>
          <w:w w:val="105"/>
          <w:sz w:val="19"/>
        </w:rPr>
        <w:t xml:space="preserve">cal circles (granted when others thought we weren’t listening, ‘Don’t bother about  the  URC,  they  won’t  be  here  for long’.) We are not persuaded that our particular offering to the future great church and indeed to the future of Christian witness in </w:t>
      </w:r>
      <w:r>
        <w:rPr>
          <w:color w:val="231F20"/>
          <w:w w:val="105"/>
          <w:sz w:val="19"/>
        </w:rPr>
        <w:t>our three nations will be best served by</w:t>
      </w:r>
      <w:r>
        <w:rPr>
          <w:color w:val="231F20"/>
          <w:spacing w:val="5"/>
          <w:w w:val="105"/>
          <w:sz w:val="19"/>
        </w:rPr>
        <w:t xml:space="preserve"> </w:t>
      </w:r>
      <w:r>
        <w:rPr>
          <w:color w:val="231F20"/>
          <w:w w:val="105"/>
          <w:sz w:val="19"/>
        </w:rPr>
        <w:t>dilution.</w:t>
      </w:r>
    </w:p>
    <w:p w:rsidR="00817A8B" w:rsidRDefault="00817A8B">
      <w:pPr>
        <w:pStyle w:val="BodyText"/>
        <w:spacing w:before="8"/>
        <w:rPr>
          <w:sz w:val="20"/>
        </w:rPr>
      </w:pPr>
    </w:p>
    <w:p w:rsidR="00817A8B" w:rsidRDefault="007650C7">
      <w:pPr>
        <w:pStyle w:val="ListParagraph"/>
        <w:numPr>
          <w:ilvl w:val="1"/>
          <w:numId w:val="79"/>
        </w:numPr>
        <w:tabs>
          <w:tab w:val="left" w:pos="2041"/>
        </w:tabs>
        <w:spacing w:line="247" w:lineRule="auto"/>
        <w:ind w:left="1360" w:firstLine="0"/>
        <w:jc w:val="both"/>
        <w:rPr>
          <w:sz w:val="19"/>
        </w:rPr>
      </w:pPr>
      <w:r>
        <w:rPr>
          <w:color w:val="231F20"/>
          <w:w w:val="105"/>
          <w:sz w:val="19"/>
        </w:rPr>
        <w:t>We believe that we need to accept that in the goodness of God’s grace, this is where we are called to pitch our tent, roll our sleeves up and get on with it. In other words, our ecumenical commitment need</w:t>
      </w:r>
      <w:r>
        <w:rPr>
          <w:color w:val="231F20"/>
          <w:w w:val="105"/>
          <w:sz w:val="19"/>
        </w:rPr>
        <w:t>s to be put at the service of mission, and mission has to take  its place at the centre of our agenda. We’ve been given so much. Historically we know about living a radical witness, surviving in the face of oppression, refusing   to bow to the authority of</w:t>
      </w:r>
      <w:r>
        <w:rPr>
          <w:color w:val="231F20"/>
          <w:w w:val="105"/>
          <w:sz w:val="19"/>
        </w:rPr>
        <w:t xml:space="preserve"> the state in matters of conscience. We know about reconciling diversity (we have, after all, experienced three unions). We know what it is to be captivated by Scripture and have our lives turned upside down. It happens week by week  and month by month. It</w:t>
      </w:r>
      <w:r>
        <w:rPr>
          <w:color w:val="231F20"/>
          <w:w w:val="105"/>
          <w:sz w:val="19"/>
        </w:rPr>
        <w:t>s electric and wonderful, and we don’t know why we don’t shout about it. We might be an odd flavour, but we’re a catchy one. People might get to like</w:t>
      </w:r>
      <w:r>
        <w:rPr>
          <w:color w:val="231F20"/>
          <w:spacing w:val="6"/>
          <w:w w:val="105"/>
          <w:sz w:val="19"/>
        </w:rPr>
        <w:t xml:space="preserve"> </w:t>
      </w:r>
      <w:r>
        <w:rPr>
          <w:color w:val="231F20"/>
          <w:w w:val="105"/>
          <w:sz w:val="19"/>
        </w:rPr>
        <w:t>us.</w:t>
      </w:r>
    </w:p>
    <w:p w:rsidR="00817A8B" w:rsidRDefault="00817A8B">
      <w:pPr>
        <w:pStyle w:val="BodyText"/>
        <w:spacing w:before="2"/>
        <w:rPr>
          <w:sz w:val="21"/>
        </w:rPr>
      </w:pPr>
    </w:p>
    <w:p w:rsidR="00817A8B" w:rsidRDefault="007650C7">
      <w:pPr>
        <w:pStyle w:val="ListParagraph"/>
        <w:numPr>
          <w:ilvl w:val="1"/>
          <w:numId w:val="79"/>
        </w:numPr>
        <w:tabs>
          <w:tab w:val="left" w:pos="2041"/>
        </w:tabs>
        <w:spacing w:line="247" w:lineRule="auto"/>
        <w:ind w:left="1360" w:firstLine="0"/>
        <w:jc w:val="both"/>
        <w:rPr>
          <w:sz w:val="19"/>
        </w:rPr>
      </w:pPr>
      <w:r>
        <w:rPr>
          <w:color w:val="231F20"/>
          <w:w w:val="110"/>
          <w:sz w:val="19"/>
        </w:rPr>
        <w:t>It</w:t>
      </w:r>
      <w:r>
        <w:rPr>
          <w:color w:val="231F20"/>
          <w:spacing w:val="-9"/>
          <w:w w:val="110"/>
          <w:sz w:val="19"/>
        </w:rPr>
        <w:t xml:space="preserve"> </w:t>
      </w:r>
      <w:r>
        <w:rPr>
          <w:color w:val="231F20"/>
          <w:w w:val="110"/>
          <w:sz w:val="19"/>
        </w:rPr>
        <w:t>is</w:t>
      </w:r>
      <w:r>
        <w:rPr>
          <w:color w:val="231F20"/>
          <w:spacing w:val="-8"/>
          <w:w w:val="110"/>
          <w:sz w:val="19"/>
        </w:rPr>
        <w:t xml:space="preserve"> </w:t>
      </w:r>
      <w:r>
        <w:rPr>
          <w:color w:val="231F20"/>
          <w:w w:val="110"/>
          <w:sz w:val="19"/>
        </w:rPr>
        <w:t>what</w:t>
      </w:r>
      <w:r>
        <w:rPr>
          <w:color w:val="231F20"/>
          <w:spacing w:val="-8"/>
          <w:w w:val="110"/>
          <w:sz w:val="19"/>
        </w:rPr>
        <w:t xml:space="preserve"> </w:t>
      </w:r>
      <w:r>
        <w:rPr>
          <w:color w:val="231F20"/>
          <w:w w:val="110"/>
          <w:sz w:val="19"/>
        </w:rPr>
        <w:t>Christ</w:t>
      </w:r>
      <w:r>
        <w:rPr>
          <w:color w:val="231F20"/>
          <w:spacing w:val="-8"/>
          <w:w w:val="110"/>
          <w:sz w:val="19"/>
        </w:rPr>
        <w:t xml:space="preserve"> </w:t>
      </w:r>
      <w:r>
        <w:rPr>
          <w:color w:val="231F20"/>
          <w:w w:val="110"/>
          <w:sz w:val="19"/>
        </w:rPr>
        <w:t>has</w:t>
      </w:r>
      <w:r>
        <w:rPr>
          <w:color w:val="231F20"/>
          <w:spacing w:val="-8"/>
          <w:w w:val="110"/>
          <w:sz w:val="19"/>
        </w:rPr>
        <w:t xml:space="preserve"> </w:t>
      </w:r>
      <w:r>
        <w:rPr>
          <w:color w:val="231F20"/>
          <w:w w:val="110"/>
          <w:sz w:val="19"/>
        </w:rPr>
        <w:t>spoken</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what</w:t>
      </w:r>
      <w:r>
        <w:rPr>
          <w:color w:val="231F20"/>
          <w:spacing w:val="-8"/>
          <w:w w:val="110"/>
          <w:sz w:val="19"/>
        </w:rPr>
        <w:t xml:space="preserve"> </w:t>
      </w:r>
      <w:r>
        <w:rPr>
          <w:color w:val="231F20"/>
          <w:w w:val="110"/>
          <w:sz w:val="19"/>
        </w:rPr>
        <w:t>we</w:t>
      </w:r>
      <w:r>
        <w:rPr>
          <w:color w:val="231F20"/>
          <w:spacing w:val="-8"/>
          <w:w w:val="110"/>
          <w:sz w:val="19"/>
        </w:rPr>
        <w:t xml:space="preserve"> </w:t>
      </w:r>
      <w:r>
        <w:rPr>
          <w:color w:val="231F20"/>
          <w:w w:val="110"/>
          <w:sz w:val="19"/>
        </w:rPr>
        <w:t>have heard that is the source of both our unity and our uniq</w:t>
      </w:r>
      <w:r>
        <w:rPr>
          <w:color w:val="231F20"/>
          <w:w w:val="110"/>
          <w:sz w:val="19"/>
        </w:rPr>
        <w:t>ueness. The unity is obvious, the uniqueness lies in the richness of the incarnate Word whose speech translates</w:t>
      </w:r>
      <w:r>
        <w:rPr>
          <w:color w:val="231F20"/>
          <w:spacing w:val="-14"/>
          <w:w w:val="110"/>
          <w:sz w:val="19"/>
        </w:rPr>
        <w:t xml:space="preserve"> </w:t>
      </w:r>
      <w:r>
        <w:rPr>
          <w:color w:val="231F20"/>
          <w:w w:val="110"/>
          <w:sz w:val="19"/>
        </w:rPr>
        <w:t>into</w:t>
      </w:r>
      <w:r>
        <w:rPr>
          <w:color w:val="231F20"/>
          <w:spacing w:val="-13"/>
          <w:w w:val="110"/>
          <w:sz w:val="19"/>
        </w:rPr>
        <w:t xml:space="preserve"> </w:t>
      </w:r>
      <w:r>
        <w:rPr>
          <w:color w:val="231F20"/>
          <w:w w:val="110"/>
          <w:sz w:val="19"/>
        </w:rPr>
        <w:t>countless</w:t>
      </w:r>
      <w:r>
        <w:rPr>
          <w:color w:val="231F20"/>
          <w:spacing w:val="-13"/>
          <w:w w:val="110"/>
          <w:sz w:val="19"/>
        </w:rPr>
        <w:t xml:space="preserve"> </w:t>
      </w:r>
      <w:r>
        <w:rPr>
          <w:color w:val="231F20"/>
          <w:w w:val="110"/>
          <w:sz w:val="19"/>
        </w:rPr>
        <w:t>cultures</w:t>
      </w:r>
      <w:r>
        <w:rPr>
          <w:color w:val="231F20"/>
          <w:spacing w:val="-14"/>
          <w:w w:val="110"/>
          <w:sz w:val="19"/>
        </w:rPr>
        <w:t xml:space="preserve"> </w:t>
      </w:r>
      <w:r>
        <w:rPr>
          <w:color w:val="231F20"/>
          <w:w w:val="110"/>
          <w:sz w:val="19"/>
        </w:rPr>
        <w:t>and</w:t>
      </w:r>
      <w:r>
        <w:rPr>
          <w:color w:val="231F20"/>
          <w:spacing w:val="-13"/>
          <w:w w:val="110"/>
          <w:sz w:val="19"/>
        </w:rPr>
        <w:t xml:space="preserve"> </w:t>
      </w:r>
      <w:r>
        <w:rPr>
          <w:color w:val="231F20"/>
          <w:w w:val="110"/>
          <w:sz w:val="19"/>
        </w:rPr>
        <w:t>traditions.</w:t>
      </w:r>
      <w:r>
        <w:rPr>
          <w:color w:val="231F20"/>
          <w:spacing w:val="-13"/>
          <w:w w:val="110"/>
          <w:sz w:val="19"/>
        </w:rPr>
        <w:t xml:space="preserve"> </w:t>
      </w:r>
      <w:r>
        <w:rPr>
          <w:color w:val="231F20"/>
          <w:w w:val="110"/>
          <w:sz w:val="19"/>
        </w:rPr>
        <w:t>What</w:t>
      </w:r>
      <w:r>
        <w:rPr>
          <w:color w:val="231F20"/>
          <w:w w:val="110"/>
          <w:sz w:val="19"/>
          <w:u w:val="single" w:color="231F20"/>
        </w:rPr>
        <w:t xml:space="preserve"> we</w:t>
      </w:r>
      <w:r>
        <w:rPr>
          <w:color w:val="231F20"/>
          <w:w w:val="110"/>
          <w:sz w:val="19"/>
        </w:rPr>
        <w:t xml:space="preserve"> have heard, as Congregationalists, Presbyterians, members</w:t>
      </w:r>
      <w:r>
        <w:rPr>
          <w:color w:val="231F20"/>
          <w:spacing w:val="-14"/>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4"/>
          <w:w w:val="110"/>
          <w:sz w:val="19"/>
        </w:rPr>
        <w:t xml:space="preserve"> </w:t>
      </w:r>
      <w:r>
        <w:rPr>
          <w:color w:val="231F20"/>
          <w:w w:val="110"/>
          <w:sz w:val="19"/>
        </w:rPr>
        <w:t>Churches</w:t>
      </w:r>
      <w:r>
        <w:rPr>
          <w:color w:val="231F20"/>
          <w:spacing w:val="-13"/>
          <w:w w:val="110"/>
          <w:sz w:val="19"/>
        </w:rPr>
        <w:t xml:space="preserve"> </w:t>
      </w:r>
      <w:r>
        <w:rPr>
          <w:color w:val="231F20"/>
          <w:w w:val="110"/>
          <w:sz w:val="19"/>
        </w:rPr>
        <w:t>of</w:t>
      </w:r>
      <w:r>
        <w:rPr>
          <w:color w:val="231F20"/>
          <w:spacing w:val="-14"/>
          <w:w w:val="110"/>
          <w:sz w:val="19"/>
        </w:rPr>
        <w:t xml:space="preserve"> </w:t>
      </w:r>
      <w:r>
        <w:rPr>
          <w:color w:val="231F20"/>
          <w:w w:val="110"/>
          <w:sz w:val="19"/>
        </w:rPr>
        <w:t>Christ</w:t>
      </w:r>
      <w:r>
        <w:rPr>
          <w:color w:val="231F20"/>
          <w:spacing w:val="-13"/>
          <w:w w:val="110"/>
          <w:sz w:val="19"/>
        </w:rPr>
        <w:t xml:space="preserve"> </w:t>
      </w:r>
      <w:r>
        <w:rPr>
          <w:color w:val="231F20"/>
          <w:w w:val="110"/>
          <w:sz w:val="19"/>
        </w:rPr>
        <w:t>and</w:t>
      </w:r>
      <w:r>
        <w:rPr>
          <w:color w:val="231F20"/>
          <w:spacing w:val="-14"/>
          <w:w w:val="110"/>
          <w:sz w:val="19"/>
        </w:rPr>
        <w:t xml:space="preserve"> </w:t>
      </w:r>
      <w:r>
        <w:rPr>
          <w:color w:val="231F20"/>
          <w:w w:val="110"/>
          <w:sz w:val="19"/>
        </w:rPr>
        <w:t>an</w:t>
      </w:r>
      <w:r>
        <w:rPr>
          <w:color w:val="231F20"/>
          <w:spacing w:val="-13"/>
          <w:w w:val="110"/>
          <w:sz w:val="19"/>
        </w:rPr>
        <w:t xml:space="preserve"> </w:t>
      </w:r>
      <w:r>
        <w:rPr>
          <w:color w:val="231F20"/>
          <w:w w:val="110"/>
          <w:sz w:val="19"/>
        </w:rPr>
        <w:t>increasingly diverse United Reformed Church in three countries, makes</w:t>
      </w:r>
      <w:r>
        <w:rPr>
          <w:color w:val="231F20"/>
          <w:spacing w:val="-6"/>
          <w:w w:val="110"/>
          <w:sz w:val="19"/>
        </w:rPr>
        <w:t xml:space="preserve"> </w:t>
      </w:r>
      <w:r>
        <w:rPr>
          <w:color w:val="231F20"/>
          <w:w w:val="110"/>
          <w:sz w:val="19"/>
        </w:rPr>
        <w:t>us</w:t>
      </w:r>
      <w:r>
        <w:rPr>
          <w:color w:val="231F20"/>
          <w:spacing w:val="-5"/>
          <w:w w:val="110"/>
          <w:sz w:val="19"/>
        </w:rPr>
        <w:t xml:space="preserve"> </w:t>
      </w:r>
      <w:r>
        <w:rPr>
          <w:color w:val="231F20"/>
          <w:w w:val="110"/>
          <w:sz w:val="19"/>
        </w:rPr>
        <w:t>unique.</w:t>
      </w:r>
      <w:r>
        <w:rPr>
          <w:color w:val="231F20"/>
          <w:spacing w:val="-6"/>
          <w:w w:val="110"/>
          <w:sz w:val="19"/>
        </w:rPr>
        <w:t xml:space="preserve"> </w:t>
      </w:r>
      <w:r>
        <w:rPr>
          <w:color w:val="231F20"/>
          <w:w w:val="110"/>
          <w:sz w:val="19"/>
        </w:rPr>
        <w:t>Christ’s</w:t>
      </w:r>
      <w:r>
        <w:rPr>
          <w:color w:val="231F20"/>
          <w:spacing w:val="-5"/>
          <w:w w:val="110"/>
          <w:sz w:val="19"/>
        </w:rPr>
        <w:t xml:space="preserve"> </w:t>
      </w:r>
      <w:r>
        <w:rPr>
          <w:color w:val="231F20"/>
          <w:w w:val="110"/>
          <w:sz w:val="19"/>
        </w:rPr>
        <w:t>gift</w:t>
      </w:r>
      <w:r>
        <w:rPr>
          <w:color w:val="231F20"/>
          <w:spacing w:val="-5"/>
          <w:w w:val="110"/>
          <w:sz w:val="19"/>
        </w:rPr>
        <w:t xml:space="preserve"> </w:t>
      </w:r>
      <w:r>
        <w:rPr>
          <w:color w:val="231F20"/>
          <w:w w:val="110"/>
          <w:sz w:val="19"/>
        </w:rPr>
        <w:t>is</w:t>
      </w:r>
      <w:r>
        <w:rPr>
          <w:color w:val="231F20"/>
          <w:spacing w:val="-6"/>
          <w:w w:val="110"/>
          <w:sz w:val="19"/>
        </w:rPr>
        <w:t xml:space="preserve"> </w:t>
      </w:r>
      <w:r>
        <w:rPr>
          <w:color w:val="231F20"/>
          <w:w w:val="110"/>
          <w:sz w:val="19"/>
        </w:rPr>
        <w:t>not</w:t>
      </w:r>
      <w:r>
        <w:rPr>
          <w:color w:val="231F20"/>
          <w:spacing w:val="-5"/>
          <w:w w:val="110"/>
          <w:sz w:val="19"/>
        </w:rPr>
        <w:t xml:space="preserve"> </w:t>
      </w:r>
      <w:r>
        <w:rPr>
          <w:color w:val="231F20"/>
          <w:w w:val="110"/>
          <w:sz w:val="19"/>
        </w:rPr>
        <w:t>that</w:t>
      </w:r>
      <w:r>
        <w:rPr>
          <w:color w:val="231F20"/>
          <w:spacing w:val="-6"/>
          <w:w w:val="110"/>
          <w:sz w:val="19"/>
        </w:rPr>
        <w:t xml:space="preserve"> </w:t>
      </w:r>
      <w:r>
        <w:rPr>
          <w:color w:val="231F20"/>
          <w:w w:val="110"/>
          <w:sz w:val="19"/>
        </w:rPr>
        <w:t>we</w:t>
      </w:r>
      <w:r>
        <w:rPr>
          <w:color w:val="231F20"/>
          <w:spacing w:val="-5"/>
          <w:w w:val="110"/>
          <w:sz w:val="19"/>
        </w:rPr>
        <w:t xml:space="preserve"> </w:t>
      </w:r>
      <w:r>
        <w:rPr>
          <w:color w:val="231F20"/>
          <w:w w:val="110"/>
          <w:sz w:val="19"/>
        </w:rPr>
        <w:t>are</w:t>
      </w:r>
      <w:r>
        <w:rPr>
          <w:color w:val="231F20"/>
          <w:spacing w:val="-5"/>
          <w:w w:val="110"/>
          <w:sz w:val="19"/>
        </w:rPr>
        <w:t xml:space="preserve"> </w:t>
      </w:r>
      <w:r>
        <w:rPr>
          <w:color w:val="231F20"/>
          <w:w w:val="110"/>
          <w:sz w:val="19"/>
        </w:rPr>
        <w:t>either</w:t>
      </w:r>
    </w:p>
    <w:p w:rsidR="00817A8B" w:rsidRDefault="007650C7">
      <w:pPr>
        <w:pStyle w:val="BodyText"/>
        <w:spacing w:before="100" w:line="247" w:lineRule="auto"/>
        <w:ind w:left="412" w:right="1018"/>
        <w:jc w:val="both"/>
      </w:pPr>
      <w:r>
        <w:br w:type="column"/>
      </w:r>
      <w:r>
        <w:rPr>
          <w:color w:val="231F20"/>
          <w:w w:val="105"/>
        </w:rPr>
        <w:t xml:space="preserve">‘united’ </w:t>
      </w:r>
      <w:r>
        <w:rPr>
          <w:color w:val="231F20"/>
          <w:w w:val="105"/>
          <w:u w:val="single" w:color="231F20"/>
        </w:rPr>
        <w:t>or</w:t>
      </w:r>
      <w:r>
        <w:rPr>
          <w:color w:val="231F20"/>
          <w:w w:val="105"/>
        </w:rPr>
        <w:t xml:space="preserve"> ‘reformed’, but that we are ‘united </w:t>
      </w:r>
      <w:r>
        <w:rPr>
          <w:color w:val="231F20"/>
          <w:w w:val="105"/>
          <w:u w:val="single" w:color="231F20"/>
        </w:rPr>
        <w:t>and</w:t>
      </w:r>
      <w:r>
        <w:rPr>
          <w:color w:val="231F20"/>
          <w:w w:val="105"/>
        </w:rPr>
        <w:t xml:space="preserve"> reformed’. That is Christ’s gift to us, and because it is his unique gift to us, i</w:t>
      </w:r>
      <w:r>
        <w:rPr>
          <w:color w:val="231F20"/>
          <w:w w:val="105"/>
        </w:rPr>
        <w:t>t is his gift to all God’s people,  just as their unique hearing is part of his gift to us. For the moment then, we need to rest in that uniqueness, to allow that gift to nurture and nourish us, and to help us</w:t>
      </w:r>
      <w:r>
        <w:rPr>
          <w:color w:val="231F20"/>
          <w:spacing w:val="7"/>
          <w:w w:val="105"/>
        </w:rPr>
        <w:t xml:space="preserve"> </w:t>
      </w:r>
      <w:r>
        <w:rPr>
          <w:color w:val="231F20"/>
          <w:w w:val="105"/>
        </w:rPr>
        <w:t>re-discover</w:t>
      </w:r>
      <w:r>
        <w:rPr>
          <w:color w:val="231F20"/>
          <w:spacing w:val="8"/>
          <w:w w:val="105"/>
        </w:rPr>
        <w:t xml:space="preserve"> </w:t>
      </w:r>
      <w:r>
        <w:rPr>
          <w:color w:val="231F20"/>
          <w:w w:val="105"/>
        </w:rPr>
        <w:t>the</w:t>
      </w:r>
      <w:r>
        <w:rPr>
          <w:color w:val="231F20"/>
          <w:spacing w:val="8"/>
          <w:w w:val="105"/>
        </w:rPr>
        <w:t xml:space="preserve"> </w:t>
      </w:r>
      <w:r>
        <w:rPr>
          <w:color w:val="231F20"/>
          <w:w w:val="105"/>
        </w:rPr>
        <w:t>roots</w:t>
      </w:r>
      <w:r>
        <w:rPr>
          <w:color w:val="231F20"/>
          <w:spacing w:val="7"/>
          <w:w w:val="105"/>
        </w:rPr>
        <w:t xml:space="preserve"> </w:t>
      </w:r>
      <w:r>
        <w:rPr>
          <w:color w:val="231F20"/>
          <w:w w:val="105"/>
        </w:rPr>
        <w:t>of</w:t>
      </w:r>
      <w:r>
        <w:rPr>
          <w:color w:val="231F20"/>
          <w:spacing w:val="8"/>
          <w:w w:val="105"/>
        </w:rPr>
        <w:t xml:space="preserve"> </w:t>
      </w:r>
      <w:r>
        <w:rPr>
          <w:color w:val="231F20"/>
          <w:w w:val="105"/>
        </w:rPr>
        <w:t>our</w:t>
      </w:r>
      <w:r>
        <w:rPr>
          <w:color w:val="231F20"/>
          <w:spacing w:val="8"/>
          <w:w w:val="105"/>
        </w:rPr>
        <w:t xml:space="preserve"> </w:t>
      </w:r>
      <w:r>
        <w:rPr>
          <w:color w:val="231F20"/>
          <w:w w:val="105"/>
        </w:rPr>
        <w:t>own</w:t>
      </w:r>
      <w:r>
        <w:rPr>
          <w:color w:val="231F20"/>
          <w:spacing w:val="7"/>
          <w:w w:val="105"/>
        </w:rPr>
        <w:t xml:space="preserve"> </w:t>
      </w:r>
      <w:r>
        <w:rPr>
          <w:color w:val="231F20"/>
          <w:w w:val="105"/>
        </w:rPr>
        <w:t>spiritual</w:t>
      </w:r>
      <w:r>
        <w:rPr>
          <w:color w:val="231F20"/>
          <w:spacing w:val="8"/>
          <w:w w:val="105"/>
        </w:rPr>
        <w:t xml:space="preserve"> </w:t>
      </w:r>
      <w:r>
        <w:rPr>
          <w:color w:val="231F20"/>
          <w:w w:val="105"/>
        </w:rPr>
        <w:t>vitality.</w:t>
      </w:r>
    </w:p>
    <w:p w:rsidR="00817A8B" w:rsidRDefault="00817A8B">
      <w:pPr>
        <w:pStyle w:val="BodyText"/>
        <w:spacing w:before="3"/>
        <w:rPr>
          <w:sz w:val="20"/>
        </w:rPr>
      </w:pPr>
    </w:p>
    <w:p w:rsidR="00817A8B" w:rsidRDefault="007650C7">
      <w:pPr>
        <w:pStyle w:val="ListParagraph"/>
        <w:numPr>
          <w:ilvl w:val="1"/>
          <w:numId w:val="79"/>
        </w:numPr>
        <w:tabs>
          <w:tab w:val="left" w:pos="1093"/>
        </w:tabs>
        <w:spacing w:before="1" w:line="247" w:lineRule="auto"/>
        <w:ind w:right="1018" w:firstLine="0"/>
        <w:jc w:val="both"/>
        <w:rPr>
          <w:sz w:val="19"/>
        </w:rPr>
      </w:pPr>
      <w:r>
        <w:rPr>
          <w:color w:val="231F20"/>
          <w:w w:val="105"/>
          <w:sz w:val="19"/>
        </w:rPr>
        <w:t>So, we think we are called to be part of the scene. Here to live rather than called to die. Let’s not  be ashamed about being here. Let’s  be  ourselves.  Let’s be glad to be ourselves. Let’s not apologise for being the United Reformed Church. L</w:t>
      </w:r>
      <w:r>
        <w:rPr>
          <w:color w:val="231F20"/>
          <w:w w:val="105"/>
          <w:sz w:val="19"/>
        </w:rPr>
        <w:t>et’s celebrate God’s gifts, and think about possibilities and mission and growth. Why not church plant? Why not set about pioneering pieces of work? Let’s get confident, secure in the gospel. Our ultimate unity lies there after all, not in ecclesiastical d</w:t>
      </w:r>
      <w:r>
        <w:rPr>
          <w:color w:val="231F20"/>
          <w:w w:val="105"/>
          <w:sz w:val="19"/>
        </w:rPr>
        <w:t xml:space="preserve">esigns, however sophisticated, for as Rowan Williams puts it, </w:t>
      </w:r>
      <w:r>
        <w:rPr>
          <w:color w:val="231F20"/>
          <w:spacing w:val="2"/>
          <w:w w:val="105"/>
          <w:sz w:val="19"/>
        </w:rPr>
        <w:t xml:space="preserve">‘The </w:t>
      </w:r>
      <w:r>
        <w:rPr>
          <w:color w:val="231F20"/>
          <w:w w:val="105"/>
          <w:sz w:val="19"/>
        </w:rPr>
        <w:t>Catholic Church is simply that gathering in which what Christ has promised is spoken and</w:t>
      </w:r>
      <w:r>
        <w:rPr>
          <w:color w:val="231F20"/>
          <w:spacing w:val="2"/>
          <w:w w:val="105"/>
          <w:sz w:val="19"/>
        </w:rPr>
        <w:t xml:space="preserve"> </w:t>
      </w:r>
      <w:r>
        <w:rPr>
          <w:color w:val="231F20"/>
          <w:w w:val="105"/>
          <w:sz w:val="19"/>
        </w:rPr>
        <w:t>heard.’</w:t>
      </w:r>
    </w:p>
    <w:p w:rsidR="00817A8B" w:rsidRDefault="00817A8B">
      <w:pPr>
        <w:pStyle w:val="BodyText"/>
        <w:spacing w:before="10"/>
        <w:rPr>
          <w:sz w:val="20"/>
        </w:rPr>
      </w:pPr>
    </w:p>
    <w:p w:rsidR="00817A8B" w:rsidRDefault="007650C7">
      <w:pPr>
        <w:pStyle w:val="ListParagraph"/>
        <w:numPr>
          <w:ilvl w:val="1"/>
          <w:numId w:val="79"/>
        </w:numPr>
        <w:tabs>
          <w:tab w:val="left" w:pos="1093"/>
        </w:tabs>
        <w:spacing w:line="247" w:lineRule="auto"/>
        <w:ind w:right="1017" w:firstLine="0"/>
        <w:jc w:val="both"/>
        <w:rPr>
          <w:sz w:val="19"/>
        </w:rPr>
      </w:pPr>
      <w:r>
        <w:rPr>
          <w:color w:val="231F20"/>
          <w:w w:val="105"/>
          <w:sz w:val="19"/>
        </w:rPr>
        <w:t xml:space="preserve">In the dome of the magnificent Catholic church of Sacre Coeur in Paris is a huge mosaic of </w:t>
      </w:r>
      <w:r>
        <w:rPr>
          <w:color w:val="231F20"/>
          <w:w w:val="105"/>
          <w:sz w:val="19"/>
        </w:rPr>
        <w:t>Christ with outstretched</w:t>
      </w:r>
      <w:r>
        <w:rPr>
          <w:color w:val="231F20"/>
          <w:spacing w:val="-5"/>
          <w:w w:val="105"/>
          <w:sz w:val="19"/>
        </w:rPr>
        <w:t xml:space="preserve"> </w:t>
      </w:r>
      <w:r>
        <w:rPr>
          <w:color w:val="231F20"/>
          <w:w w:val="105"/>
          <w:sz w:val="19"/>
        </w:rPr>
        <w:t>arms.</w:t>
      </w:r>
      <w:r>
        <w:rPr>
          <w:color w:val="231F20"/>
          <w:spacing w:val="-5"/>
          <w:w w:val="105"/>
          <w:sz w:val="19"/>
        </w:rPr>
        <w:t xml:space="preserve"> </w:t>
      </w:r>
      <w:r>
        <w:rPr>
          <w:color w:val="231F20"/>
          <w:w w:val="105"/>
          <w:sz w:val="19"/>
        </w:rPr>
        <w:t>At</w:t>
      </w:r>
      <w:r>
        <w:rPr>
          <w:color w:val="231F20"/>
          <w:spacing w:val="-6"/>
          <w:w w:val="105"/>
          <w:sz w:val="19"/>
        </w:rPr>
        <w:t xml:space="preserve"> </w:t>
      </w:r>
      <w:r>
        <w:rPr>
          <w:color w:val="231F20"/>
          <w:w w:val="105"/>
          <w:sz w:val="19"/>
        </w:rPr>
        <w:t>the</w:t>
      </w:r>
      <w:r>
        <w:rPr>
          <w:color w:val="231F20"/>
          <w:spacing w:val="-5"/>
          <w:w w:val="105"/>
          <w:sz w:val="19"/>
        </w:rPr>
        <w:t xml:space="preserve"> </w:t>
      </w:r>
      <w:r>
        <w:rPr>
          <w:color w:val="231F20"/>
          <w:w w:val="105"/>
          <w:sz w:val="19"/>
        </w:rPr>
        <w:t>back</w:t>
      </w:r>
      <w:r>
        <w:rPr>
          <w:color w:val="231F20"/>
          <w:spacing w:val="-5"/>
          <w:w w:val="105"/>
          <w:sz w:val="19"/>
        </w:rPr>
        <w:t xml:space="preserve"> </w:t>
      </w:r>
      <w:r>
        <w:rPr>
          <w:color w:val="231F20"/>
          <w:w w:val="105"/>
          <w:sz w:val="19"/>
        </w:rPr>
        <w:t>of</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church</w:t>
      </w:r>
      <w:r>
        <w:rPr>
          <w:color w:val="231F20"/>
          <w:spacing w:val="-5"/>
          <w:w w:val="105"/>
          <w:sz w:val="19"/>
        </w:rPr>
        <w:t xml:space="preserve"> </w:t>
      </w:r>
      <w:r>
        <w:rPr>
          <w:color w:val="231F20"/>
          <w:w w:val="105"/>
          <w:sz w:val="19"/>
        </w:rPr>
        <w:t>is</w:t>
      </w:r>
      <w:r>
        <w:rPr>
          <w:color w:val="231F20"/>
          <w:spacing w:val="-5"/>
          <w:w w:val="105"/>
          <w:sz w:val="19"/>
        </w:rPr>
        <w:t xml:space="preserve"> </w:t>
      </w:r>
      <w:r>
        <w:rPr>
          <w:color w:val="231F20"/>
          <w:w w:val="105"/>
          <w:sz w:val="19"/>
        </w:rPr>
        <w:t>a</w:t>
      </w:r>
      <w:r>
        <w:rPr>
          <w:color w:val="231F20"/>
          <w:spacing w:val="-5"/>
          <w:w w:val="105"/>
          <w:sz w:val="19"/>
        </w:rPr>
        <w:t xml:space="preserve"> </w:t>
      </w:r>
      <w:r>
        <w:rPr>
          <w:color w:val="231F20"/>
          <w:w w:val="105"/>
          <w:sz w:val="19"/>
        </w:rPr>
        <w:t>poster, which reads ‘Whatever you have done, however life might have hurt you, you are welcome here. The arms of God reach out to you. This is for you.’ Sacre Coeur’s web site</w:t>
      </w:r>
      <w:r>
        <w:rPr>
          <w:color w:val="231F20"/>
          <w:spacing w:val="2"/>
          <w:w w:val="105"/>
          <w:sz w:val="19"/>
        </w:rPr>
        <w:t xml:space="preserve"> </w:t>
      </w:r>
      <w:r>
        <w:rPr>
          <w:color w:val="231F20"/>
          <w:w w:val="105"/>
          <w:sz w:val="19"/>
        </w:rPr>
        <w:t>begins:</w:t>
      </w:r>
    </w:p>
    <w:p w:rsidR="00817A8B" w:rsidRDefault="00817A8B">
      <w:pPr>
        <w:pStyle w:val="BodyText"/>
        <w:spacing w:before="4"/>
        <w:rPr>
          <w:sz w:val="20"/>
        </w:rPr>
      </w:pPr>
    </w:p>
    <w:p w:rsidR="00817A8B" w:rsidRDefault="007650C7">
      <w:pPr>
        <w:pStyle w:val="BodyText"/>
        <w:ind w:left="772"/>
      </w:pPr>
      <w:r>
        <w:rPr>
          <w:color w:val="231F20"/>
          <w:w w:val="105"/>
        </w:rPr>
        <w:t>‘Pilgrims</w:t>
      </w:r>
      <w:r>
        <w:rPr>
          <w:color w:val="231F20"/>
          <w:w w:val="105"/>
        </w:rPr>
        <w:t>, visitors, simple passers-by,</w:t>
      </w:r>
    </w:p>
    <w:p w:rsidR="00817A8B" w:rsidRDefault="007650C7">
      <w:pPr>
        <w:pStyle w:val="BodyText"/>
        <w:spacing w:before="8" w:line="247" w:lineRule="auto"/>
        <w:ind w:left="772" w:right="1127"/>
      </w:pPr>
      <w:r>
        <w:rPr>
          <w:color w:val="231F20"/>
          <w:w w:val="105"/>
        </w:rPr>
        <w:t>Here God welcomes you to give sense to your life. Here God waits for you to offer you all his love.’</w:t>
      </w:r>
    </w:p>
    <w:p w:rsidR="00817A8B" w:rsidRDefault="00817A8B">
      <w:pPr>
        <w:pStyle w:val="BodyText"/>
        <w:spacing w:before="10"/>
      </w:pPr>
    </w:p>
    <w:p w:rsidR="00817A8B" w:rsidRDefault="007650C7">
      <w:pPr>
        <w:pStyle w:val="BodyText"/>
        <w:spacing w:line="247" w:lineRule="auto"/>
        <w:ind w:left="412" w:right="1018"/>
        <w:jc w:val="both"/>
      </w:pPr>
      <w:r>
        <w:rPr>
          <w:color w:val="231F20"/>
          <w:w w:val="105"/>
        </w:rPr>
        <w:t>We dare to hope that might be true of our churches too.</w:t>
      </w:r>
    </w:p>
    <w:p w:rsidR="00817A8B" w:rsidRDefault="00817A8B">
      <w:pPr>
        <w:pStyle w:val="BodyText"/>
        <w:rPr>
          <w:sz w:val="22"/>
        </w:rPr>
      </w:pPr>
    </w:p>
    <w:p w:rsidR="00817A8B" w:rsidRDefault="00817A8B">
      <w:pPr>
        <w:pStyle w:val="BodyText"/>
        <w:spacing w:before="6"/>
        <w:rPr>
          <w:sz w:val="17"/>
        </w:rPr>
      </w:pPr>
    </w:p>
    <w:p w:rsidR="00817A8B" w:rsidRDefault="007650C7">
      <w:pPr>
        <w:pStyle w:val="ListParagraph"/>
        <w:numPr>
          <w:ilvl w:val="0"/>
          <w:numId w:val="80"/>
        </w:numPr>
        <w:tabs>
          <w:tab w:val="left" w:pos="1092"/>
          <w:tab w:val="left" w:pos="1093"/>
        </w:tabs>
        <w:ind w:left="1092"/>
        <w:jc w:val="both"/>
        <w:rPr>
          <w:sz w:val="19"/>
        </w:rPr>
      </w:pPr>
      <w:r>
        <w:rPr>
          <w:color w:val="231F20"/>
          <w:w w:val="110"/>
          <w:sz w:val="19"/>
        </w:rPr>
        <w:t>Changing</w:t>
      </w:r>
      <w:r>
        <w:rPr>
          <w:color w:val="231F20"/>
          <w:spacing w:val="-1"/>
          <w:w w:val="110"/>
          <w:sz w:val="19"/>
        </w:rPr>
        <w:t xml:space="preserve"> </w:t>
      </w:r>
      <w:r>
        <w:rPr>
          <w:color w:val="231F20"/>
          <w:w w:val="110"/>
          <w:sz w:val="19"/>
        </w:rPr>
        <w:t>church</w:t>
      </w:r>
    </w:p>
    <w:p w:rsidR="00817A8B" w:rsidRDefault="00817A8B">
      <w:pPr>
        <w:pStyle w:val="BodyText"/>
        <w:spacing w:before="4"/>
        <w:rPr>
          <w:sz w:val="20"/>
        </w:rPr>
      </w:pPr>
    </w:p>
    <w:p w:rsidR="00817A8B" w:rsidRDefault="007650C7">
      <w:pPr>
        <w:pStyle w:val="ListParagraph"/>
        <w:numPr>
          <w:ilvl w:val="1"/>
          <w:numId w:val="78"/>
        </w:numPr>
        <w:tabs>
          <w:tab w:val="left" w:pos="1093"/>
        </w:tabs>
        <w:spacing w:line="247" w:lineRule="auto"/>
        <w:ind w:right="1018" w:firstLine="0"/>
        <w:jc w:val="both"/>
        <w:rPr>
          <w:sz w:val="19"/>
        </w:rPr>
      </w:pPr>
      <w:r>
        <w:rPr>
          <w:color w:val="231F20"/>
          <w:w w:val="105"/>
          <w:sz w:val="19"/>
        </w:rPr>
        <w:t>Such traditional ‘ecu-speak’  lacks  resonance  in some parts of the contemporary Christian world. Richard Mortimer taught us to distinguish between fresh expressions of church, and what he helpfully calls ‘new expressions of ecumenism.’ We stand a fightin</w:t>
      </w:r>
      <w:r>
        <w:rPr>
          <w:color w:val="231F20"/>
          <w:w w:val="105"/>
          <w:sz w:val="19"/>
        </w:rPr>
        <w:t>g chance of recognising the former, – cell church, café church and so on – because they  are  places  where  the eucharist is celebrated and fellowship happens.  The latter are really rather different – the isolated rural teenagers with a faith who find ea</w:t>
      </w:r>
      <w:r>
        <w:rPr>
          <w:color w:val="231F20"/>
          <w:w w:val="105"/>
          <w:sz w:val="19"/>
        </w:rPr>
        <w:t xml:space="preserve">ch other at Summer events and whose deepest Christian community  for  the next </w:t>
      </w:r>
      <w:r>
        <w:rPr>
          <w:color w:val="231F20"/>
          <w:spacing w:val="-10"/>
          <w:w w:val="105"/>
          <w:sz w:val="19"/>
        </w:rPr>
        <w:t xml:space="preserve">11  </w:t>
      </w:r>
      <w:r>
        <w:rPr>
          <w:color w:val="231F20"/>
          <w:w w:val="105"/>
          <w:sz w:val="19"/>
        </w:rPr>
        <w:t>months is an electronic network meeting   in an organised online chatroom; the single issue Christian pressure groups on such social issues as justice, refugees, asylum, the</w:t>
      </w:r>
      <w:r>
        <w:rPr>
          <w:color w:val="231F20"/>
          <w:w w:val="105"/>
          <w:sz w:val="19"/>
        </w:rPr>
        <w:t xml:space="preserve"> environment and climate change. Some  of  these  would  say  that  their  being  in some sort of community with each other as an outworking of their faith is a much more compelling encounter with God than Sunday church. What kind of challenge do they brin</w:t>
      </w:r>
      <w:r>
        <w:rPr>
          <w:color w:val="231F20"/>
          <w:w w:val="105"/>
          <w:sz w:val="19"/>
        </w:rPr>
        <w:t>g? Should we try and relate to them, and if so,</w:t>
      </w:r>
      <w:r>
        <w:rPr>
          <w:color w:val="231F20"/>
          <w:spacing w:val="4"/>
          <w:w w:val="105"/>
          <w:sz w:val="19"/>
        </w:rPr>
        <w:t xml:space="preserve"> </w:t>
      </w:r>
      <w:r>
        <w:rPr>
          <w:color w:val="231F20"/>
          <w:spacing w:val="-3"/>
          <w:w w:val="105"/>
          <w:sz w:val="19"/>
        </w:rPr>
        <w:t>how?</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8" w:space="40"/>
            <w:col w:w="5972"/>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pgSz w:w="11910" w:h="16840"/>
          <w:pgMar w:top="0" w:right="0" w:bottom="780" w:left="0" w:header="0" w:footer="590" w:gutter="0"/>
          <w:cols w:space="720"/>
        </w:sectPr>
      </w:pPr>
    </w:p>
    <w:p w:rsidR="00817A8B" w:rsidRDefault="007650C7">
      <w:pPr>
        <w:pStyle w:val="ListParagraph"/>
        <w:numPr>
          <w:ilvl w:val="1"/>
          <w:numId w:val="78"/>
        </w:numPr>
        <w:tabs>
          <w:tab w:val="left" w:pos="1701"/>
        </w:tabs>
        <w:spacing w:before="100" w:line="247" w:lineRule="auto"/>
        <w:ind w:left="1020" w:firstLine="46"/>
        <w:jc w:val="both"/>
        <w:rPr>
          <w:sz w:val="19"/>
        </w:rPr>
      </w:pPr>
      <w:r>
        <w:pict>
          <v:shape id="_x0000_s1470" style="position:absolute;left:0;text-align:left;margin-left:0;margin-top:-50.15pt;width:82.4pt;height:57.3pt;z-index:-270103552;mso-position-horizontal-relative:page" coordorigin=",-1003" coordsize="1648,1146" path="m1648,-1003l,-1003,,142,1648,-1003xe" fillcolor="#939598" stroked="f">
            <v:path arrowok="t"/>
            <w10:wrap anchorx="page"/>
          </v:shape>
        </w:pict>
      </w:r>
      <w:r>
        <w:rPr>
          <w:color w:val="231F20"/>
          <w:w w:val="110"/>
          <w:sz w:val="19"/>
        </w:rPr>
        <w:t>Whether</w:t>
      </w:r>
      <w:r>
        <w:rPr>
          <w:color w:val="231F20"/>
          <w:spacing w:val="-17"/>
          <w:w w:val="110"/>
          <w:sz w:val="19"/>
        </w:rPr>
        <w:t xml:space="preserve"> </w:t>
      </w:r>
      <w:r>
        <w:rPr>
          <w:color w:val="231F20"/>
          <w:w w:val="110"/>
          <w:sz w:val="19"/>
        </w:rPr>
        <w:t>we</w:t>
      </w:r>
      <w:r>
        <w:rPr>
          <w:color w:val="231F20"/>
          <w:spacing w:val="-17"/>
          <w:w w:val="110"/>
          <w:sz w:val="19"/>
        </w:rPr>
        <w:t xml:space="preserve"> </w:t>
      </w:r>
      <w:r>
        <w:rPr>
          <w:color w:val="231F20"/>
          <w:w w:val="110"/>
          <w:sz w:val="19"/>
        </w:rPr>
        <w:t>like</w:t>
      </w:r>
      <w:r>
        <w:rPr>
          <w:color w:val="231F20"/>
          <w:spacing w:val="-17"/>
          <w:w w:val="110"/>
          <w:sz w:val="19"/>
        </w:rPr>
        <w:t xml:space="preserve"> </w:t>
      </w:r>
      <w:r>
        <w:rPr>
          <w:color w:val="231F20"/>
          <w:w w:val="110"/>
          <w:sz w:val="19"/>
        </w:rPr>
        <w:t>it</w:t>
      </w:r>
      <w:r>
        <w:rPr>
          <w:color w:val="231F20"/>
          <w:spacing w:val="-16"/>
          <w:w w:val="110"/>
          <w:sz w:val="19"/>
        </w:rPr>
        <w:t xml:space="preserve"> </w:t>
      </w:r>
      <w:r>
        <w:rPr>
          <w:color w:val="231F20"/>
          <w:w w:val="110"/>
          <w:sz w:val="19"/>
        </w:rPr>
        <w:t>or</w:t>
      </w:r>
      <w:r>
        <w:rPr>
          <w:color w:val="231F20"/>
          <w:spacing w:val="-17"/>
          <w:w w:val="110"/>
          <w:sz w:val="19"/>
        </w:rPr>
        <w:t xml:space="preserve"> </w:t>
      </w:r>
      <w:r>
        <w:rPr>
          <w:color w:val="231F20"/>
          <w:w w:val="110"/>
          <w:sz w:val="19"/>
        </w:rPr>
        <w:t>not,</w:t>
      </w:r>
      <w:r>
        <w:rPr>
          <w:color w:val="231F20"/>
          <w:spacing w:val="-17"/>
          <w:w w:val="110"/>
          <w:sz w:val="19"/>
        </w:rPr>
        <w:t xml:space="preserve"> </w:t>
      </w:r>
      <w:r>
        <w:rPr>
          <w:color w:val="231F20"/>
          <w:w w:val="110"/>
          <w:sz w:val="19"/>
        </w:rPr>
        <w:t>understand</w:t>
      </w:r>
      <w:r>
        <w:rPr>
          <w:color w:val="231F20"/>
          <w:spacing w:val="-16"/>
          <w:w w:val="110"/>
          <w:sz w:val="19"/>
        </w:rPr>
        <w:t xml:space="preserve"> </w:t>
      </w:r>
      <w:r>
        <w:rPr>
          <w:color w:val="231F20"/>
          <w:w w:val="110"/>
          <w:sz w:val="19"/>
        </w:rPr>
        <w:t>it</w:t>
      </w:r>
      <w:r>
        <w:rPr>
          <w:color w:val="231F20"/>
          <w:spacing w:val="-17"/>
          <w:w w:val="110"/>
          <w:sz w:val="19"/>
        </w:rPr>
        <w:t xml:space="preserve"> </w:t>
      </w:r>
      <w:r>
        <w:rPr>
          <w:color w:val="231F20"/>
          <w:w w:val="110"/>
          <w:sz w:val="19"/>
        </w:rPr>
        <w:t>or</w:t>
      </w:r>
      <w:r>
        <w:rPr>
          <w:color w:val="231F20"/>
          <w:spacing w:val="-17"/>
          <w:w w:val="110"/>
          <w:sz w:val="19"/>
        </w:rPr>
        <w:t xml:space="preserve"> </w:t>
      </w:r>
      <w:r>
        <w:rPr>
          <w:color w:val="231F20"/>
          <w:w w:val="110"/>
          <w:sz w:val="19"/>
        </w:rPr>
        <w:t>not, ways of being church are being spawned beyond the scope of institutional denominations like ours. This is a very odd transitional period in history, and in it the most</w:t>
      </w:r>
      <w:r>
        <w:rPr>
          <w:color w:val="231F20"/>
          <w:spacing w:val="-6"/>
          <w:w w:val="110"/>
          <w:sz w:val="19"/>
        </w:rPr>
        <w:t xml:space="preserve"> </w:t>
      </w:r>
      <w:r>
        <w:rPr>
          <w:color w:val="231F20"/>
          <w:w w:val="110"/>
          <w:sz w:val="19"/>
        </w:rPr>
        <w:t>judicious</w:t>
      </w:r>
      <w:r>
        <w:rPr>
          <w:color w:val="231F20"/>
          <w:spacing w:val="-5"/>
          <w:w w:val="110"/>
          <w:sz w:val="19"/>
        </w:rPr>
        <w:t xml:space="preserve"> </w:t>
      </w:r>
      <w:r>
        <w:rPr>
          <w:color w:val="231F20"/>
          <w:w w:val="110"/>
          <w:sz w:val="19"/>
        </w:rPr>
        <w:t>mission</w:t>
      </w:r>
      <w:r>
        <w:rPr>
          <w:color w:val="231F20"/>
          <w:spacing w:val="-5"/>
          <w:w w:val="110"/>
          <w:sz w:val="19"/>
        </w:rPr>
        <w:t xml:space="preserve"> </w:t>
      </w:r>
      <w:r>
        <w:rPr>
          <w:color w:val="231F20"/>
          <w:w w:val="110"/>
          <w:sz w:val="19"/>
        </w:rPr>
        <w:t>strategy</w:t>
      </w:r>
      <w:r>
        <w:rPr>
          <w:color w:val="231F20"/>
          <w:spacing w:val="-5"/>
          <w:w w:val="110"/>
          <w:sz w:val="19"/>
        </w:rPr>
        <w:t xml:space="preserve"> </w:t>
      </w:r>
      <w:r>
        <w:rPr>
          <w:color w:val="231F20"/>
          <w:w w:val="110"/>
          <w:sz w:val="19"/>
        </w:rPr>
        <w:t>is</w:t>
      </w:r>
      <w:r>
        <w:rPr>
          <w:color w:val="231F20"/>
          <w:spacing w:val="-5"/>
          <w:w w:val="110"/>
          <w:sz w:val="19"/>
        </w:rPr>
        <w:t xml:space="preserve"> </w:t>
      </w:r>
      <w:r>
        <w:rPr>
          <w:color w:val="231F20"/>
          <w:w w:val="110"/>
          <w:sz w:val="19"/>
        </w:rPr>
        <w:t>one</w:t>
      </w:r>
      <w:r>
        <w:rPr>
          <w:color w:val="231F20"/>
          <w:spacing w:val="-6"/>
          <w:w w:val="110"/>
          <w:sz w:val="19"/>
        </w:rPr>
        <w:t xml:space="preserve"> </w:t>
      </w:r>
      <w:r>
        <w:rPr>
          <w:color w:val="231F20"/>
          <w:w w:val="110"/>
          <w:sz w:val="19"/>
        </w:rPr>
        <w:t>which</w:t>
      </w:r>
      <w:r>
        <w:rPr>
          <w:color w:val="231F20"/>
          <w:spacing w:val="-5"/>
          <w:w w:val="110"/>
          <w:sz w:val="19"/>
        </w:rPr>
        <w:t xml:space="preserve"> </w:t>
      </w:r>
      <w:r>
        <w:rPr>
          <w:color w:val="231F20"/>
          <w:w w:val="110"/>
          <w:sz w:val="19"/>
        </w:rPr>
        <w:t>rides</w:t>
      </w:r>
      <w:r>
        <w:rPr>
          <w:color w:val="231F20"/>
          <w:spacing w:val="-5"/>
          <w:w w:val="110"/>
          <w:sz w:val="19"/>
        </w:rPr>
        <w:t xml:space="preserve"> </w:t>
      </w:r>
      <w:r>
        <w:rPr>
          <w:color w:val="231F20"/>
          <w:w w:val="110"/>
          <w:sz w:val="19"/>
        </w:rPr>
        <w:t>the waves,</w:t>
      </w:r>
      <w:r>
        <w:rPr>
          <w:color w:val="231F20"/>
          <w:spacing w:val="-13"/>
          <w:w w:val="110"/>
          <w:sz w:val="19"/>
        </w:rPr>
        <w:t xml:space="preserve"> </w:t>
      </w:r>
      <w:r>
        <w:rPr>
          <w:color w:val="231F20"/>
          <w:w w:val="110"/>
          <w:sz w:val="19"/>
        </w:rPr>
        <w:t>in</w:t>
      </w:r>
      <w:r>
        <w:rPr>
          <w:color w:val="231F20"/>
          <w:spacing w:val="-12"/>
          <w:w w:val="110"/>
          <w:sz w:val="19"/>
        </w:rPr>
        <w:t xml:space="preserve"> </w:t>
      </w:r>
      <w:r>
        <w:rPr>
          <w:color w:val="231F20"/>
          <w:w w:val="110"/>
          <w:sz w:val="19"/>
        </w:rPr>
        <w:t>all</w:t>
      </w:r>
      <w:r>
        <w:rPr>
          <w:color w:val="231F20"/>
          <w:spacing w:val="-12"/>
          <w:w w:val="110"/>
          <w:sz w:val="19"/>
        </w:rPr>
        <w:t xml:space="preserve"> </w:t>
      </w:r>
      <w:r>
        <w:rPr>
          <w:color w:val="231F20"/>
          <w:w w:val="110"/>
          <w:sz w:val="19"/>
        </w:rPr>
        <w:t>their</w:t>
      </w:r>
      <w:r>
        <w:rPr>
          <w:color w:val="231F20"/>
          <w:spacing w:val="-12"/>
          <w:w w:val="110"/>
          <w:sz w:val="19"/>
        </w:rPr>
        <w:t xml:space="preserve"> </w:t>
      </w:r>
      <w:r>
        <w:rPr>
          <w:color w:val="231F20"/>
          <w:w w:val="110"/>
          <w:sz w:val="19"/>
        </w:rPr>
        <w:t>diversity.</w:t>
      </w:r>
      <w:r>
        <w:rPr>
          <w:color w:val="231F20"/>
          <w:spacing w:val="-13"/>
          <w:w w:val="110"/>
          <w:sz w:val="19"/>
        </w:rPr>
        <w:t xml:space="preserve"> </w:t>
      </w:r>
      <w:r>
        <w:rPr>
          <w:color w:val="231F20"/>
          <w:w w:val="110"/>
          <w:sz w:val="19"/>
        </w:rPr>
        <w:t>Th</w:t>
      </w:r>
      <w:r>
        <w:rPr>
          <w:color w:val="231F20"/>
          <w:w w:val="110"/>
          <w:sz w:val="19"/>
        </w:rPr>
        <w:t>e</w:t>
      </w:r>
      <w:r>
        <w:rPr>
          <w:color w:val="231F20"/>
          <w:spacing w:val="-12"/>
          <w:w w:val="110"/>
          <w:sz w:val="19"/>
        </w:rPr>
        <w:t xml:space="preserve"> </w:t>
      </w:r>
      <w:r>
        <w:rPr>
          <w:color w:val="231F20"/>
          <w:w w:val="110"/>
          <w:sz w:val="19"/>
        </w:rPr>
        <w:t>Spirit</w:t>
      </w:r>
      <w:r>
        <w:rPr>
          <w:color w:val="231F20"/>
          <w:spacing w:val="-12"/>
          <w:w w:val="110"/>
          <w:sz w:val="19"/>
        </w:rPr>
        <w:t xml:space="preserve"> </w:t>
      </w:r>
      <w:r>
        <w:rPr>
          <w:color w:val="231F20"/>
          <w:w w:val="110"/>
          <w:sz w:val="19"/>
        </w:rPr>
        <w:t>will</w:t>
      </w:r>
      <w:r>
        <w:rPr>
          <w:color w:val="231F20"/>
          <w:spacing w:val="-12"/>
          <w:w w:val="110"/>
          <w:sz w:val="19"/>
        </w:rPr>
        <w:t xml:space="preserve"> </w:t>
      </w:r>
      <w:r>
        <w:rPr>
          <w:color w:val="231F20"/>
          <w:w w:val="110"/>
          <w:sz w:val="19"/>
        </w:rPr>
        <w:t>be</w:t>
      </w:r>
      <w:r>
        <w:rPr>
          <w:color w:val="231F20"/>
          <w:spacing w:val="-13"/>
          <w:w w:val="110"/>
          <w:sz w:val="19"/>
        </w:rPr>
        <w:t xml:space="preserve"> </w:t>
      </w:r>
      <w:r>
        <w:rPr>
          <w:color w:val="231F20"/>
          <w:w w:val="110"/>
          <w:sz w:val="19"/>
        </w:rPr>
        <w:t>about</w:t>
      </w:r>
      <w:r>
        <w:rPr>
          <w:color w:val="231F20"/>
          <w:spacing w:val="-12"/>
          <w:w w:val="110"/>
          <w:sz w:val="19"/>
        </w:rPr>
        <w:t xml:space="preserve"> </w:t>
      </w:r>
      <w:r>
        <w:rPr>
          <w:color w:val="231F20"/>
          <w:w w:val="110"/>
          <w:sz w:val="19"/>
        </w:rPr>
        <w:t>her winnowing work, and that of lasting value will be</w:t>
      </w:r>
      <w:r>
        <w:rPr>
          <w:color w:val="231F20"/>
          <w:spacing w:val="-33"/>
          <w:w w:val="110"/>
          <w:sz w:val="19"/>
        </w:rPr>
        <w:t xml:space="preserve"> </w:t>
      </w:r>
      <w:r>
        <w:rPr>
          <w:color w:val="231F20"/>
          <w:spacing w:val="2"/>
          <w:w w:val="110"/>
          <w:sz w:val="19"/>
        </w:rPr>
        <w:t xml:space="preserve">left. </w:t>
      </w:r>
      <w:r>
        <w:rPr>
          <w:color w:val="231F20"/>
          <w:w w:val="110"/>
          <w:sz w:val="19"/>
        </w:rPr>
        <w:t>The</w:t>
      </w:r>
      <w:r>
        <w:rPr>
          <w:color w:val="231F20"/>
          <w:spacing w:val="-12"/>
          <w:w w:val="110"/>
          <w:sz w:val="19"/>
        </w:rPr>
        <w:t xml:space="preserve"> </w:t>
      </w:r>
      <w:r>
        <w:rPr>
          <w:color w:val="231F20"/>
          <w:w w:val="110"/>
          <w:sz w:val="19"/>
        </w:rPr>
        <w:t>difficulty,</w:t>
      </w:r>
      <w:r>
        <w:rPr>
          <w:color w:val="231F20"/>
          <w:spacing w:val="-11"/>
          <w:w w:val="110"/>
          <w:sz w:val="19"/>
        </w:rPr>
        <w:t xml:space="preserve"> </w:t>
      </w:r>
      <w:r>
        <w:rPr>
          <w:color w:val="231F20"/>
          <w:w w:val="110"/>
          <w:sz w:val="19"/>
        </w:rPr>
        <w:t>as</w:t>
      </w:r>
      <w:r>
        <w:rPr>
          <w:color w:val="231F20"/>
          <w:spacing w:val="-12"/>
          <w:w w:val="110"/>
          <w:sz w:val="19"/>
        </w:rPr>
        <w:t xml:space="preserve"> </w:t>
      </w:r>
      <w:r>
        <w:rPr>
          <w:color w:val="231F20"/>
          <w:spacing w:val="-3"/>
          <w:w w:val="110"/>
          <w:sz w:val="19"/>
        </w:rPr>
        <w:t>ever,</w:t>
      </w:r>
      <w:r>
        <w:rPr>
          <w:color w:val="231F20"/>
          <w:spacing w:val="-11"/>
          <w:w w:val="110"/>
          <w:sz w:val="19"/>
        </w:rPr>
        <w:t xml:space="preserve"> </w:t>
      </w:r>
      <w:r>
        <w:rPr>
          <w:color w:val="231F20"/>
          <w:w w:val="110"/>
          <w:sz w:val="19"/>
        </w:rPr>
        <w:t>is</w:t>
      </w:r>
      <w:r>
        <w:rPr>
          <w:color w:val="231F20"/>
          <w:spacing w:val="-11"/>
          <w:w w:val="110"/>
          <w:sz w:val="19"/>
        </w:rPr>
        <w:t xml:space="preserve"> </w:t>
      </w:r>
      <w:r>
        <w:rPr>
          <w:color w:val="231F20"/>
          <w:w w:val="110"/>
          <w:sz w:val="19"/>
        </w:rPr>
        <w:t>reading</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signs</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times, and coping with conflicting and multiple demands.</w:t>
      </w:r>
    </w:p>
    <w:p w:rsidR="00817A8B" w:rsidRDefault="00817A8B">
      <w:pPr>
        <w:pStyle w:val="BodyText"/>
        <w:spacing w:before="6"/>
        <w:rPr>
          <w:sz w:val="20"/>
        </w:rPr>
      </w:pPr>
    </w:p>
    <w:p w:rsidR="00817A8B" w:rsidRDefault="007650C7">
      <w:pPr>
        <w:pStyle w:val="ListParagraph"/>
        <w:numPr>
          <w:ilvl w:val="1"/>
          <w:numId w:val="78"/>
        </w:numPr>
        <w:tabs>
          <w:tab w:val="left" w:pos="1701"/>
        </w:tabs>
        <w:spacing w:line="247" w:lineRule="auto"/>
        <w:ind w:left="1020" w:hanging="1"/>
        <w:jc w:val="both"/>
        <w:rPr>
          <w:sz w:val="19"/>
        </w:rPr>
      </w:pPr>
      <w:r>
        <w:rPr>
          <w:i/>
          <w:color w:val="231F20"/>
          <w:w w:val="110"/>
          <w:sz w:val="19"/>
        </w:rPr>
        <w:t>Equipping</w:t>
      </w:r>
      <w:r>
        <w:rPr>
          <w:i/>
          <w:color w:val="231F20"/>
          <w:spacing w:val="-21"/>
          <w:w w:val="110"/>
          <w:sz w:val="19"/>
        </w:rPr>
        <w:t xml:space="preserve"> </w:t>
      </w:r>
      <w:r>
        <w:rPr>
          <w:i/>
          <w:color w:val="231F20"/>
          <w:w w:val="110"/>
          <w:sz w:val="19"/>
        </w:rPr>
        <w:t>the</w:t>
      </w:r>
      <w:r>
        <w:rPr>
          <w:i/>
          <w:color w:val="231F20"/>
          <w:spacing w:val="-20"/>
          <w:w w:val="110"/>
          <w:sz w:val="19"/>
        </w:rPr>
        <w:t xml:space="preserve"> </w:t>
      </w:r>
      <w:r>
        <w:rPr>
          <w:i/>
          <w:color w:val="231F20"/>
          <w:w w:val="110"/>
          <w:sz w:val="19"/>
        </w:rPr>
        <w:t>saints</w:t>
      </w:r>
      <w:r>
        <w:rPr>
          <w:i/>
          <w:color w:val="231F20"/>
          <w:spacing w:val="-20"/>
          <w:w w:val="110"/>
          <w:sz w:val="19"/>
        </w:rPr>
        <w:t xml:space="preserve"> </w:t>
      </w:r>
      <w:r>
        <w:rPr>
          <w:color w:val="231F20"/>
          <w:w w:val="110"/>
          <w:sz w:val="19"/>
        </w:rPr>
        <w:t>(resolution</w:t>
      </w:r>
      <w:r>
        <w:rPr>
          <w:color w:val="231F20"/>
          <w:spacing w:val="-16"/>
          <w:w w:val="110"/>
          <w:sz w:val="19"/>
        </w:rPr>
        <w:t xml:space="preserve"> </w:t>
      </w:r>
      <w:r>
        <w:rPr>
          <w:color w:val="231F20"/>
          <w:w w:val="110"/>
          <w:sz w:val="19"/>
        </w:rPr>
        <w:t>30</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2005 Assembly)</w:t>
      </w:r>
      <w:r>
        <w:rPr>
          <w:color w:val="231F20"/>
          <w:spacing w:val="-15"/>
          <w:w w:val="110"/>
          <w:sz w:val="19"/>
        </w:rPr>
        <w:t xml:space="preserve"> </w:t>
      </w:r>
      <w:r>
        <w:rPr>
          <w:color w:val="231F20"/>
          <w:w w:val="110"/>
          <w:sz w:val="19"/>
        </w:rPr>
        <w:t>offers</w:t>
      </w:r>
      <w:r>
        <w:rPr>
          <w:color w:val="231F20"/>
          <w:spacing w:val="-14"/>
          <w:w w:val="110"/>
          <w:sz w:val="19"/>
        </w:rPr>
        <w:t xml:space="preserve"> </w:t>
      </w:r>
      <w:r>
        <w:rPr>
          <w:color w:val="231F20"/>
          <w:w w:val="110"/>
          <w:sz w:val="19"/>
        </w:rPr>
        <w:t>us</w:t>
      </w:r>
      <w:r>
        <w:rPr>
          <w:color w:val="231F20"/>
          <w:spacing w:val="-14"/>
          <w:w w:val="110"/>
          <w:sz w:val="19"/>
        </w:rPr>
        <w:t xml:space="preserve"> </w:t>
      </w:r>
      <w:r>
        <w:rPr>
          <w:color w:val="231F20"/>
          <w:w w:val="110"/>
          <w:sz w:val="19"/>
        </w:rPr>
        <w:t>exciting</w:t>
      </w:r>
      <w:r>
        <w:rPr>
          <w:color w:val="231F20"/>
          <w:spacing w:val="-14"/>
          <w:w w:val="110"/>
          <w:sz w:val="19"/>
        </w:rPr>
        <w:t xml:space="preserve"> </w:t>
      </w:r>
      <w:r>
        <w:rPr>
          <w:color w:val="231F20"/>
          <w:w w:val="110"/>
          <w:sz w:val="19"/>
        </w:rPr>
        <w:t>opportunities.</w:t>
      </w:r>
      <w:r>
        <w:rPr>
          <w:color w:val="231F20"/>
          <w:spacing w:val="-15"/>
          <w:w w:val="110"/>
          <w:sz w:val="19"/>
        </w:rPr>
        <w:t xml:space="preserve"> </w:t>
      </w:r>
      <w:r>
        <w:rPr>
          <w:color w:val="231F20"/>
          <w:w w:val="110"/>
          <w:sz w:val="19"/>
        </w:rPr>
        <w:t>It</w:t>
      </w:r>
      <w:r>
        <w:rPr>
          <w:color w:val="231F20"/>
          <w:spacing w:val="-14"/>
          <w:w w:val="110"/>
          <w:sz w:val="19"/>
        </w:rPr>
        <w:t xml:space="preserve"> </w:t>
      </w:r>
      <w:r>
        <w:rPr>
          <w:color w:val="231F20"/>
          <w:w w:val="110"/>
          <w:sz w:val="19"/>
        </w:rPr>
        <w:t>has</w:t>
      </w:r>
      <w:r>
        <w:rPr>
          <w:color w:val="231F20"/>
          <w:spacing w:val="-14"/>
          <w:w w:val="110"/>
          <w:sz w:val="19"/>
        </w:rPr>
        <w:t xml:space="preserve"> </w:t>
      </w:r>
      <w:r>
        <w:rPr>
          <w:color w:val="231F20"/>
          <w:w w:val="110"/>
          <w:sz w:val="19"/>
        </w:rPr>
        <w:t>freed us from the impossible dream of providing</w:t>
      </w:r>
      <w:r>
        <w:rPr>
          <w:color w:val="231F20"/>
          <w:spacing w:val="-35"/>
          <w:w w:val="110"/>
          <w:sz w:val="19"/>
        </w:rPr>
        <w:t xml:space="preserve"> </w:t>
      </w:r>
      <w:r>
        <w:rPr>
          <w:color w:val="231F20"/>
          <w:w w:val="110"/>
          <w:sz w:val="19"/>
        </w:rPr>
        <w:t>ministerial leadership</w:t>
      </w:r>
      <w:r>
        <w:rPr>
          <w:color w:val="231F20"/>
          <w:spacing w:val="-26"/>
          <w:w w:val="110"/>
          <w:sz w:val="19"/>
        </w:rPr>
        <w:t xml:space="preserve"> </w:t>
      </w:r>
      <w:r>
        <w:rPr>
          <w:color w:val="231F20"/>
          <w:w w:val="110"/>
          <w:sz w:val="19"/>
        </w:rPr>
        <w:t>for</w:t>
      </w:r>
      <w:r>
        <w:rPr>
          <w:color w:val="231F20"/>
          <w:spacing w:val="-25"/>
          <w:w w:val="110"/>
          <w:sz w:val="19"/>
        </w:rPr>
        <w:t xml:space="preserve"> </w:t>
      </w:r>
      <w:r>
        <w:rPr>
          <w:i/>
          <w:color w:val="231F20"/>
          <w:w w:val="110"/>
          <w:sz w:val="19"/>
        </w:rPr>
        <w:t>every</w:t>
      </w:r>
      <w:r>
        <w:rPr>
          <w:i/>
          <w:color w:val="231F20"/>
          <w:spacing w:val="-25"/>
          <w:w w:val="110"/>
          <w:sz w:val="19"/>
        </w:rPr>
        <w:t xml:space="preserve"> </w:t>
      </w:r>
      <w:r>
        <w:rPr>
          <w:color w:val="231F20"/>
          <w:w w:val="110"/>
          <w:sz w:val="19"/>
        </w:rPr>
        <w:t>congregation</w:t>
      </w:r>
      <w:r>
        <w:rPr>
          <w:color w:val="231F20"/>
          <w:spacing w:val="-25"/>
          <w:w w:val="110"/>
          <w:sz w:val="19"/>
        </w:rPr>
        <w:t xml:space="preserve"> </w:t>
      </w:r>
      <w:r>
        <w:rPr>
          <w:color w:val="231F20"/>
          <w:w w:val="110"/>
          <w:sz w:val="19"/>
        </w:rPr>
        <w:t>by</w:t>
      </w:r>
      <w:r>
        <w:rPr>
          <w:color w:val="231F20"/>
          <w:spacing w:val="-25"/>
          <w:w w:val="110"/>
          <w:sz w:val="19"/>
        </w:rPr>
        <w:t xml:space="preserve"> </w:t>
      </w:r>
      <w:r>
        <w:rPr>
          <w:color w:val="231F20"/>
          <w:w w:val="110"/>
          <w:sz w:val="19"/>
        </w:rPr>
        <w:t>offering</w:t>
      </w:r>
      <w:r>
        <w:rPr>
          <w:color w:val="231F20"/>
          <w:spacing w:val="-25"/>
          <w:w w:val="110"/>
          <w:sz w:val="19"/>
        </w:rPr>
        <w:t xml:space="preserve"> </w:t>
      </w:r>
      <w:r>
        <w:rPr>
          <w:color w:val="231F20"/>
          <w:w w:val="110"/>
          <w:sz w:val="19"/>
        </w:rPr>
        <w:t>a</w:t>
      </w:r>
      <w:r>
        <w:rPr>
          <w:color w:val="231F20"/>
          <w:spacing w:val="-25"/>
          <w:w w:val="110"/>
          <w:sz w:val="19"/>
        </w:rPr>
        <w:t xml:space="preserve"> </w:t>
      </w:r>
      <w:r>
        <w:rPr>
          <w:color w:val="231F20"/>
          <w:w w:val="110"/>
          <w:sz w:val="19"/>
        </w:rPr>
        <w:t>broader and</w:t>
      </w:r>
      <w:r>
        <w:rPr>
          <w:color w:val="231F20"/>
          <w:spacing w:val="-10"/>
          <w:w w:val="110"/>
          <w:sz w:val="19"/>
        </w:rPr>
        <w:t xml:space="preserve"> </w:t>
      </w:r>
      <w:r>
        <w:rPr>
          <w:color w:val="231F20"/>
          <w:w w:val="110"/>
          <w:sz w:val="19"/>
        </w:rPr>
        <w:t>more</w:t>
      </w:r>
      <w:r>
        <w:rPr>
          <w:color w:val="231F20"/>
          <w:spacing w:val="-9"/>
          <w:w w:val="110"/>
          <w:sz w:val="19"/>
        </w:rPr>
        <w:t xml:space="preserve"> </w:t>
      </w:r>
      <w:r>
        <w:rPr>
          <w:color w:val="231F20"/>
          <w:w w:val="110"/>
          <w:sz w:val="19"/>
        </w:rPr>
        <w:t>realistic</w:t>
      </w:r>
      <w:r>
        <w:rPr>
          <w:color w:val="231F20"/>
          <w:spacing w:val="-10"/>
          <w:w w:val="110"/>
          <w:sz w:val="19"/>
        </w:rPr>
        <w:t xml:space="preserve"> </w:t>
      </w:r>
      <w:r>
        <w:rPr>
          <w:color w:val="231F20"/>
          <w:w w:val="110"/>
          <w:sz w:val="19"/>
        </w:rPr>
        <w:t>understanding</w:t>
      </w:r>
      <w:r>
        <w:rPr>
          <w:color w:val="231F20"/>
          <w:spacing w:val="-9"/>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ways</w:t>
      </w:r>
      <w:r>
        <w:rPr>
          <w:color w:val="231F20"/>
          <w:spacing w:val="-9"/>
          <w:w w:val="110"/>
          <w:sz w:val="19"/>
        </w:rPr>
        <w:t xml:space="preserve"> </w:t>
      </w:r>
      <w:r>
        <w:rPr>
          <w:color w:val="231F20"/>
          <w:w w:val="110"/>
          <w:sz w:val="19"/>
        </w:rPr>
        <w:t>in</w:t>
      </w:r>
      <w:r>
        <w:rPr>
          <w:color w:val="231F20"/>
          <w:spacing w:val="-10"/>
          <w:w w:val="110"/>
          <w:sz w:val="19"/>
        </w:rPr>
        <w:t xml:space="preserve"> </w:t>
      </w:r>
      <w:r>
        <w:rPr>
          <w:color w:val="231F20"/>
          <w:w w:val="110"/>
          <w:sz w:val="19"/>
        </w:rPr>
        <w:t>which leadership is exercised locall</w:t>
      </w:r>
      <w:r>
        <w:rPr>
          <w:color w:val="231F20"/>
          <w:w w:val="110"/>
          <w:sz w:val="19"/>
        </w:rPr>
        <w:t>y. We are, in that sense, well placed to manage and pastor this complex scene in which traditional church and fresh expressions of church and ecumenism are all happening together. The complementary resolution 39 (2005 Assembly) allows</w:t>
      </w:r>
      <w:r>
        <w:rPr>
          <w:color w:val="231F20"/>
          <w:spacing w:val="-12"/>
          <w:w w:val="110"/>
          <w:sz w:val="19"/>
        </w:rPr>
        <w:t xml:space="preserve"> </w:t>
      </w:r>
      <w:r>
        <w:rPr>
          <w:color w:val="231F20"/>
          <w:w w:val="110"/>
          <w:sz w:val="19"/>
        </w:rPr>
        <w:t>us</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use</w:t>
      </w:r>
      <w:r>
        <w:rPr>
          <w:color w:val="231F20"/>
          <w:spacing w:val="-11"/>
          <w:w w:val="110"/>
          <w:sz w:val="19"/>
        </w:rPr>
        <w:t xml:space="preserve"> </w:t>
      </w:r>
      <w:r>
        <w:rPr>
          <w:color w:val="231F20"/>
          <w:w w:val="110"/>
          <w:sz w:val="19"/>
        </w:rPr>
        <w:t>some</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our</w:t>
      </w:r>
      <w:r>
        <w:rPr>
          <w:color w:val="231F20"/>
          <w:spacing w:val="-11"/>
          <w:w w:val="110"/>
          <w:sz w:val="19"/>
        </w:rPr>
        <w:t xml:space="preserve"> </w:t>
      </w:r>
      <w:r>
        <w:rPr>
          <w:color w:val="231F20"/>
          <w:w w:val="110"/>
          <w:sz w:val="19"/>
        </w:rPr>
        <w:t>ministers</w:t>
      </w:r>
      <w:r>
        <w:rPr>
          <w:color w:val="231F20"/>
          <w:spacing w:val="-12"/>
          <w:w w:val="110"/>
          <w:sz w:val="19"/>
        </w:rPr>
        <w:t xml:space="preserve"> </w:t>
      </w:r>
      <w:r>
        <w:rPr>
          <w:color w:val="231F20"/>
          <w:w w:val="110"/>
          <w:sz w:val="19"/>
        </w:rPr>
        <w:t>more</w:t>
      </w:r>
      <w:r>
        <w:rPr>
          <w:color w:val="231F20"/>
          <w:spacing w:val="-11"/>
          <w:w w:val="110"/>
          <w:sz w:val="19"/>
        </w:rPr>
        <w:t xml:space="preserve"> </w:t>
      </w:r>
      <w:r>
        <w:rPr>
          <w:color w:val="231F20"/>
          <w:w w:val="110"/>
          <w:sz w:val="19"/>
        </w:rPr>
        <w:t>creatively in responding to those challenges. Responding to our environment</w:t>
      </w:r>
      <w:r>
        <w:rPr>
          <w:color w:val="231F20"/>
          <w:spacing w:val="-11"/>
          <w:w w:val="110"/>
          <w:sz w:val="19"/>
        </w:rPr>
        <w:t xml:space="preserve"> </w:t>
      </w:r>
      <w:r>
        <w:rPr>
          <w:color w:val="231F20"/>
          <w:w w:val="110"/>
          <w:sz w:val="19"/>
        </w:rPr>
        <w:t>is</w:t>
      </w:r>
      <w:r>
        <w:rPr>
          <w:color w:val="231F20"/>
          <w:spacing w:val="-10"/>
          <w:w w:val="110"/>
          <w:sz w:val="19"/>
        </w:rPr>
        <w:t xml:space="preserve"> </w:t>
      </w:r>
      <w:r>
        <w:rPr>
          <w:color w:val="231F20"/>
          <w:w w:val="110"/>
          <w:sz w:val="19"/>
        </w:rPr>
        <w:t>filled</w:t>
      </w:r>
      <w:r>
        <w:rPr>
          <w:color w:val="231F20"/>
          <w:spacing w:val="-10"/>
          <w:w w:val="110"/>
          <w:sz w:val="19"/>
        </w:rPr>
        <w:t xml:space="preserve"> </w:t>
      </w:r>
      <w:r>
        <w:rPr>
          <w:color w:val="231F20"/>
          <w:w w:val="110"/>
          <w:sz w:val="19"/>
        </w:rPr>
        <w:t>with</w:t>
      </w:r>
      <w:r>
        <w:rPr>
          <w:color w:val="231F20"/>
          <w:spacing w:val="-11"/>
          <w:w w:val="110"/>
          <w:sz w:val="19"/>
        </w:rPr>
        <w:t xml:space="preserve"> </w:t>
      </w:r>
      <w:r>
        <w:rPr>
          <w:color w:val="231F20"/>
          <w:w w:val="110"/>
          <w:sz w:val="19"/>
        </w:rPr>
        <w:t>risk,</w:t>
      </w:r>
      <w:r>
        <w:rPr>
          <w:color w:val="231F20"/>
          <w:spacing w:val="-10"/>
          <w:w w:val="110"/>
          <w:sz w:val="19"/>
        </w:rPr>
        <w:t xml:space="preserve"> </w:t>
      </w:r>
      <w:r>
        <w:rPr>
          <w:color w:val="231F20"/>
          <w:w w:val="110"/>
          <w:sz w:val="19"/>
        </w:rPr>
        <w:t>but</w:t>
      </w:r>
      <w:r>
        <w:rPr>
          <w:color w:val="231F20"/>
          <w:spacing w:val="-10"/>
          <w:w w:val="110"/>
          <w:sz w:val="19"/>
        </w:rPr>
        <w:t xml:space="preserve"> </w:t>
      </w:r>
      <w:r>
        <w:rPr>
          <w:color w:val="231F20"/>
          <w:w w:val="110"/>
          <w:sz w:val="19"/>
        </w:rPr>
        <w:t>when</w:t>
      </w:r>
      <w:r>
        <w:rPr>
          <w:color w:val="231F20"/>
          <w:spacing w:val="-11"/>
          <w:w w:val="110"/>
          <w:sz w:val="19"/>
        </w:rPr>
        <w:t xml:space="preserve"> </w:t>
      </w:r>
      <w:r>
        <w:rPr>
          <w:color w:val="231F20"/>
          <w:w w:val="110"/>
          <w:sz w:val="19"/>
        </w:rPr>
        <w:t>was</w:t>
      </w:r>
      <w:r>
        <w:rPr>
          <w:color w:val="231F20"/>
          <w:spacing w:val="-10"/>
          <w:w w:val="110"/>
          <w:sz w:val="19"/>
        </w:rPr>
        <w:t xml:space="preserve"> </w:t>
      </w:r>
      <w:r>
        <w:rPr>
          <w:color w:val="231F20"/>
          <w:w w:val="110"/>
          <w:sz w:val="19"/>
        </w:rPr>
        <w:t>Christian witness anything</w:t>
      </w:r>
      <w:r>
        <w:rPr>
          <w:color w:val="231F20"/>
          <w:spacing w:val="-5"/>
          <w:w w:val="110"/>
          <w:sz w:val="19"/>
        </w:rPr>
        <w:t xml:space="preserve"> </w:t>
      </w:r>
      <w:r>
        <w:rPr>
          <w:color w:val="231F20"/>
          <w:w w:val="110"/>
          <w:sz w:val="19"/>
        </w:rPr>
        <w:t>other?</w:t>
      </w:r>
    </w:p>
    <w:p w:rsidR="00817A8B" w:rsidRDefault="00817A8B">
      <w:pPr>
        <w:pStyle w:val="BodyText"/>
        <w:spacing w:before="11"/>
        <w:rPr>
          <w:sz w:val="20"/>
        </w:rPr>
      </w:pPr>
    </w:p>
    <w:p w:rsidR="00817A8B" w:rsidRDefault="007650C7">
      <w:pPr>
        <w:pStyle w:val="ListParagraph"/>
        <w:numPr>
          <w:ilvl w:val="1"/>
          <w:numId w:val="78"/>
        </w:numPr>
        <w:tabs>
          <w:tab w:val="left" w:pos="1701"/>
        </w:tabs>
        <w:spacing w:line="247" w:lineRule="auto"/>
        <w:ind w:left="1020" w:firstLine="0"/>
        <w:jc w:val="both"/>
        <w:rPr>
          <w:sz w:val="19"/>
        </w:rPr>
      </w:pPr>
      <w:r>
        <w:rPr>
          <w:color w:val="231F20"/>
          <w:w w:val="105"/>
          <w:sz w:val="19"/>
        </w:rPr>
        <w:t xml:space="preserve">We need to manage that risk with skilful </w:t>
      </w:r>
      <w:r>
        <w:rPr>
          <w:color w:val="231F20"/>
          <w:spacing w:val="-3"/>
          <w:w w:val="105"/>
          <w:sz w:val="19"/>
        </w:rPr>
        <w:t xml:space="preserve">accountability, </w:t>
      </w:r>
      <w:r>
        <w:rPr>
          <w:color w:val="231F20"/>
          <w:w w:val="105"/>
          <w:sz w:val="19"/>
        </w:rPr>
        <w:t>whilst at  the  same  time  maintai</w:t>
      </w:r>
      <w:r>
        <w:rPr>
          <w:color w:val="231F20"/>
          <w:w w:val="105"/>
          <w:sz w:val="19"/>
        </w:rPr>
        <w:t xml:space="preserve">ning  an alert traditionalism, and we need to balance that </w:t>
      </w:r>
      <w:r>
        <w:rPr>
          <w:color w:val="231F20"/>
          <w:spacing w:val="-3"/>
          <w:w w:val="105"/>
          <w:sz w:val="19"/>
        </w:rPr>
        <w:t xml:space="preserve">continuum </w:t>
      </w:r>
      <w:r>
        <w:rPr>
          <w:color w:val="231F20"/>
          <w:w w:val="105"/>
          <w:sz w:val="19"/>
        </w:rPr>
        <w:t xml:space="preserve">with a clear and insightful realism. </w:t>
      </w:r>
      <w:r>
        <w:rPr>
          <w:color w:val="231F20"/>
          <w:spacing w:val="-3"/>
          <w:w w:val="105"/>
          <w:sz w:val="19"/>
        </w:rPr>
        <w:t xml:space="preserve">However </w:t>
      </w:r>
      <w:r>
        <w:rPr>
          <w:color w:val="231F20"/>
          <w:w w:val="105"/>
          <w:sz w:val="19"/>
        </w:rPr>
        <w:t xml:space="preserve">attractive we are, </w:t>
      </w:r>
      <w:r>
        <w:rPr>
          <w:color w:val="231F20"/>
          <w:spacing w:val="-3"/>
          <w:w w:val="105"/>
          <w:sz w:val="19"/>
        </w:rPr>
        <w:t xml:space="preserve">however </w:t>
      </w:r>
      <w:r>
        <w:rPr>
          <w:color w:val="231F20"/>
          <w:w w:val="105"/>
          <w:sz w:val="19"/>
        </w:rPr>
        <w:t xml:space="preserve">cleverly we niche market ourselves, there is no guarantee of </w:t>
      </w:r>
      <w:r>
        <w:rPr>
          <w:color w:val="231F20"/>
          <w:spacing w:val="-3"/>
          <w:w w:val="105"/>
          <w:sz w:val="19"/>
        </w:rPr>
        <w:t xml:space="preserve">success. </w:t>
      </w:r>
      <w:r>
        <w:rPr>
          <w:color w:val="231F20"/>
          <w:w w:val="105"/>
          <w:sz w:val="19"/>
        </w:rPr>
        <w:t>Gospel and church were never programmatic pro</w:t>
      </w:r>
      <w:r>
        <w:rPr>
          <w:color w:val="231F20"/>
          <w:w w:val="105"/>
          <w:sz w:val="19"/>
        </w:rPr>
        <w:t xml:space="preserve">cesses. The Spirit is too subtle for that, and God too generous. </w:t>
      </w:r>
      <w:r>
        <w:rPr>
          <w:color w:val="231F20"/>
          <w:spacing w:val="-4"/>
          <w:w w:val="105"/>
          <w:sz w:val="19"/>
        </w:rPr>
        <w:t xml:space="preserve">However, </w:t>
      </w:r>
      <w:r>
        <w:rPr>
          <w:color w:val="231F20"/>
          <w:w w:val="105"/>
          <w:sz w:val="19"/>
        </w:rPr>
        <w:t>we should not underestimate the stress this can cause. Support for those in leadership, but particularly for those engaged in full-time ministries and Christian work on our behalf, i</w:t>
      </w:r>
      <w:r>
        <w:rPr>
          <w:color w:val="231F20"/>
          <w:w w:val="105"/>
          <w:sz w:val="19"/>
        </w:rPr>
        <w:t>s critical, and deserves close</w:t>
      </w:r>
      <w:r>
        <w:rPr>
          <w:color w:val="231F20"/>
          <w:spacing w:val="-4"/>
          <w:w w:val="105"/>
          <w:sz w:val="19"/>
        </w:rPr>
        <w:t xml:space="preserve"> </w:t>
      </w:r>
      <w:r>
        <w:rPr>
          <w:color w:val="231F20"/>
          <w:w w:val="105"/>
          <w:sz w:val="19"/>
        </w:rPr>
        <w:t>thought.</w:t>
      </w:r>
    </w:p>
    <w:p w:rsidR="00817A8B" w:rsidRDefault="00817A8B">
      <w:pPr>
        <w:pStyle w:val="BodyText"/>
        <w:spacing w:before="9"/>
        <w:rPr>
          <w:sz w:val="20"/>
        </w:rPr>
      </w:pPr>
    </w:p>
    <w:p w:rsidR="00817A8B" w:rsidRDefault="007650C7">
      <w:pPr>
        <w:pStyle w:val="ListParagraph"/>
        <w:numPr>
          <w:ilvl w:val="1"/>
          <w:numId w:val="78"/>
        </w:numPr>
        <w:tabs>
          <w:tab w:val="left" w:pos="1701"/>
        </w:tabs>
        <w:spacing w:before="1" w:line="247" w:lineRule="auto"/>
        <w:ind w:left="1020" w:firstLine="0"/>
        <w:jc w:val="both"/>
        <w:rPr>
          <w:sz w:val="19"/>
        </w:rPr>
      </w:pPr>
      <w:r>
        <w:rPr>
          <w:color w:val="231F20"/>
          <w:w w:val="110"/>
          <w:sz w:val="19"/>
        </w:rPr>
        <w:t xml:space="preserve">Doing and being church differently can never be imposed ‘from </w:t>
      </w:r>
      <w:r>
        <w:rPr>
          <w:color w:val="231F20"/>
          <w:spacing w:val="-3"/>
          <w:w w:val="110"/>
          <w:sz w:val="19"/>
        </w:rPr>
        <w:t xml:space="preserve">above’. </w:t>
      </w:r>
      <w:r>
        <w:rPr>
          <w:color w:val="231F20"/>
          <w:w w:val="110"/>
          <w:sz w:val="19"/>
        </w:rPr>
        <w:t>It would be quite improper for Assembly to tell any of our churches how to ‘be’ and</w:t>
      </w:r>
      <w:r>
        <w:rPr>
          <w:color w:val="231F20"/>
          <w:spacing w:val="-7"/>
          <w:w w:val="110"/>
          <w:sz w:val="19"/>
        </w:rPr>
        <w:t xml:space="preserve"> </w:t>
      </w:r>
      <w:r>
        <w:rPr>
          <w:color w:val="231F20"/>
          <w:w w:val="110"/>
          <w:sz w:val="19"/>
        </w:rPr>
        <w:t>‘do’</w:t>
      </w:r>
      <w:r>
        <w:rPr>
          <w:color w:val="231F20"/>
          <w:spacing w:val="-7"/>
          <w:w w:val="110"/>
          <w:sz w:val="19"/>
        </w:rPr>
        <w:t xml:space="preserve"> </w:t>
      </w:r>
      <w:r>
        <w:rPr>
          <w:color w:val="231F20"/>
          <w:w w:val="110"/>
          <w:sz w:val="19"/>
        </w:rPr>
        <w:t>church.</w:t>
      </w:r>
      <w:r>
        <w:rPr>
          <w:color w:val="231F20"/>
          <w:spacing w:val="-7"/>
          <w:w w:val="110"/>
          <w:sz w:val="19"/>
        </w:rPr>
        <w:t xml:space="preserve"> </w:t>
      </w:r>
      <w:r>
        <w:rPr>
          <w:color w:val="231F20"/>
          <w:w w:val="110"/>
          <w:sz w:val="19"/>
        </w:rPr>
        <w:t>Assembly</w:t>
      </w:r>
      <w:r>
        <w:rPr>
          <w:color w:val="231F20"/>
          <w:spacing w:val="-7"/>
          <w:w w:val="110"/>
          <w:sz w:val="19"/>
        </w:rPr>
        <w:t xml:space="preserve"> </w:t>
      </w:r>
      <w:r>
        <w:rPr>
          <w:color w:val="231F20"/>
          <w:w w:val="110"/>
          <w:sz w:val="19"/>
        </w:rPr>
        <w:t>has</w:t>
      </w:r>
      <w:r>
        <w:rPr>
          <w:color w:val="231F20"/>
          <w:spacing w:val="-7"/>
          <w:w w:val="110"/>
          <w:sz w:val="19"/>
        </w:rPr>
        <w:t xml:space="preserve"> </w:t>
      </w:r>
      <w:r>
        <w:rPr>
          <w:color w:val="231F20"/>
          <w:w w:val="110"/>
          <w:sz w:val="19"/>
        </w:rPr>
        <w:t>provided</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structural framework</w:t>
      </w:r>
      <w:r>
        <w:rPr>
          <w:color w:val="231F20"/>
          <w:spacing w:val="-24"/>
          <w:w w:val="110"/>
          <w:sz w:val="19"/>
        </w:rPr>
        <w:t xml:space="preserve"> </w:t>
      </w:r>
      <w:r>
        <w:rPr>
          <w:color w:val="231F20"/>
          <w:w w:val="110"/>
          <w:sz w:val="19"/>
        </w:rPr>
        <w:t>within</w:t>
      </w:r>
      <w:r>
        <w:rPr>
          <w:color w:val="231F20"/>
          <w:spacing w:val="-23"/>
          <w:w w:val="110"/>
          <w:sz w:val="19"/>
        </w:rPr>
        <w:t xml:space="preserve"> </w:t>
      </w:r>
      <w:r>
        <w:rPr>
          <w:color w:val="231F20"/>
          <w:w w:val="110"/>
          <w:sz w:val="19"/>
        </w:rPr>
        <w:t>which</w:t>
      </w:r>
      <w:r>
        <w:rPr>
          <w:color w:val="231F20"/>
          <w:spacing w:val="-23"/>
          <w:w w:val="110"/>
          <w:sz w:val="19"/>
        </w:rPr>
        <w:t xml:space="preserve"> </w:t>
      </w:r>
      <w:r>
        <w:rPr>
          <w:color w:val="231F20"/>
          <w:w w:val="110"/>
          <w:sz w:val="19"/>
        </w:rPr>
        <w:t>experiment</w:t>
      </w:r>
      <w:r>
        <w:rPr>
          <w:color w:val="231F20"/>
          <w:spacing w:val="-23"/>
          <w:w w:val="110"/>
          <w:sz w:val="19"/>
        </w:rPr>
        <w:t xml:space="preserve"> </w:t>
      </w:r>
      <w:r>
        <w:rPr>
          <w:color w:val="231F20"/>
          <w:w w:val="110"/>
          <w:sz w:val="19"/>
        </w:rPr>
        <w:t>and</w:t>
      </w:r>
      <w:r>
        <w:rPr>
          <w:color w:val="231F20"/>
          <w:spacing w:val="-23"/>
          <w:w w:val="110"/>
          <w:sz w:val="19"/>
        </w:rPr>
        <w:t xml:space="preserve"> </w:t>
      </w:r>
      <w:r>
        <w:rPr>
          <w:color w:val="231F20"/>
          <w:w w:val="110"/>
          <w:sz w:val="19"/>
        </w:rPr>
        <w:t>evolution</w:t>
      </w:r>
      <w:r>
        <w:rPr>
          <w:color w:val="231F20"/>
          <w:spacing w:val="-23"/>
          <w:w w:val="110"/>
          <w:sz w:val="19"/>
        </w:rPr>
        <w:t xml:space="preserve"> </w:t>
      </w:r>
      <w:r>
        <w:rPr>
          <w:color w:val="231F20"/>
          <w:w w:val="110"/>
          <w:sz w:val="19"/>
        </w:rPr>
        <w:t>can happen, and we look forward eventually to hearing the stories about what has been</w:t>
      </w:r>
      <w:r>
        <w:rPr>
          <w:color w:val="231F20"/>
          <w:spacing w:val="-25"/>
          <w:w w:val="110"/>
          <w:sz w:val="19"/>
        </w:rPr>
        <w:t xml:space="preserve"> </w:t>
      </w:r>
      <w:r>
        <w:rPr>
          <w:color w:val="231F20"/>
          <w:w w:val="110"/>
          <w:sz w:val="19"/>
        </w:rPr>
        <w:t>accomplished.</w:t>
      </w:r>
    </w:p>
    <w:p w:rsidR="00817A8B" w:rsidRDefault="00817A8B">
      <w:pPr>
        <w:pStyle w:val="BodyText"/>
        <w:rPr>
          <w:sz w:val="22"/>
        </w:rPr>
      </w:pPr>
    </w:p>
    <w:p w:rsidR="00817A8B" w:rsidRDefault="00817A8B">
      <w:pPr>
        <w:pStyle w:val="BodyText"/>
        <w:spacing w:before="11"/>
        <w:rPr>
          <w:sz w:val="17"/>
        </w:rPr>
      </w:pPr>
    </w:p>
    <w:p w:rsidR="00817A8B" w:rsidRDefault="007650C7">
      <w:pPr>
        <w:pStyle w:val="ListParagraph"/>
        <w:numPr>
          <w:ilvl w:val="0"/>
          <w:numId w:val="80"/>
        </w:numPr>
        <w:tabs>
          <w:tab w:val="left" w:pos="1700"/>
          <w:tab w:val="left" w:pos="1701"/>
        </w:tabs>
        <w:jc w:val="both"/>
        <w:rPr>
          <w:sz w:val="19"/>
        </w:rPr>
      </w:pPr>
      <w:r>
        <w:rPr>
          <w:color w:val="231F20"/>
          <w:w w:val="105"/>
          <w:sz w:val="19"/>
        </w:rPr>
        <w:t>Spirituality and core</w:t>
      </w:r>
      <w:r>
        <w:rPr>
          <w:color w:val="231F20"/>
          <w:spacing w:val="7"/>
          <w:w w:val="105"/>
          <w:sz w:val="19"/>
        </w:rPr>
        <w:t xml:space="preserve"> </w:t>
      </w:r>
      <w:r>
        <w:rPr>
          <w:color w:val="231F20"/>
          <w:w w:val="105"/>
          <w:sz w:val="19"/>
        </w:rPr>
        <w:t>values.</w:t>
      </w:r>
    </w:p>
    <w:p w:rsidR="00817A8B" w:rsidRDefault="00817A8B">
      <w:pPr>
        <w:pStyle w:val="BodyText"/>
        <w:spacing w:before="4"/>
        <w:rPr>
          <w:sz w:val="20"/>
        </w:rPr>
      </w:pPr>
    </w:p>
    <w:p w:rsidR="00817A8B" w:rsidRDefault="007650C7">
      <w:pPr>
        <w:pStyle w:val="ListParagraph"/>
        <w:numPr>
          <w:ilvl w:val="1"/>
          <w:numId w:val="77"/>
        </w:numPr>
        <w:tabs>
          <w:tab w:val="left" w:pos="1701"/>
        </w:tabs>
        <w:spacing w:line="247" w:lineRule="auto"/>
        <w:ind w:hanging="1"/>
        <w:jc w:val="both"/>
        <w:rPr>
          <w:sz w:val="19"/>
        </w:rPr>
      </w:pPr>
      <w:r>
        <w:rPr>
          <w:color w:val="231F20"/>
          <w:w w:val="110"/>
          <w:sz w:val="19"/>
        </w:rPr>
        <w:t xml:space="preserve">Renewal is at the </w:t>
      </w:r>
      <w:r>
        <w:rPr>
          <w:color w:val="231F20"/>
          <w:spacing w:val="2"/>
          <w:w w:val="110"/>
          <w:sz w:val="19"/>
        </w:rPr>
        <w:t xml:space="preserve">heart </w:t>
      </w:r>
      <w:r>
        <w:rPr>
          <w:color w:val="231F20"/>
          <w:w w:val="110"/>
          <w:sz w:val="19"/>
        </w:rPr>
        <w:t>of our agenda. If concentration rather t</w:t>
      </w:r>
      <w:r>
        <w:rPr>
          <w:color w:val="231F20"/>
          <w:w w:val="110"/>
          <w:sz w:val="19"/>
        </w:rPr>
        <w:t xml:space="preserve">han dilution is required of us, we must seek renewal from the God who calls us. Desmond </w:t>
      </w:r>
      <w:r>
        <w:rPr>
          <w:color w:val="231F20"/>
          <w:spacing w:val="-3"/>
          <w:w w:val="110"/>
          <w:sz w:val="19"/>
        </w:rPr>
        <w:t xml:space="preserve">Tutu </w:t>
      </w:r>
      <w:r>
        <w:rPr>
          <w:color w:val="231F20"/>
          <w:w w:val="110"/>
          <w:sz w:val="19"/>
        </w:rPr>
        <w:t>was right to say that a united church is indispensable for the salvation  of  God’s  world.  All around we see nation set against nation, culture against</w:t>
      </w:r>
      <w:r>
        <w:rPr>
          <w:color w:val="231F20"/>
          <w:spacing w:val="-13"/>
          <w:w w:val="110"/>
          <w:sz w:val="19"/>
        </w:rPr>
        <w:t xml:space="preserve"> </w:t>
      </w:r>
      <w:r>
        <w:rPr>
          <w:color w:val="231F20"/>
          <w:w w:val="110"/>
          <w:sz w:val="19"/>
        </w:rPr>
        <w:t>culture,</w:t>
      </w:r>
      <w:r>
        <w:rPr>
          <w:color w:val="231F20"/>
          <w:spacing w:val="-12"/>
          <w:w w:val="110"/>
          <w:sz w:val="19"/>
        </w:rPr>
        <w:t xml:space="preserve"> </w:t>
      </w:r>
      <w:r>
        <w:rPr>
          <w:color w:val="231F20"/>
          <w:w w:val="110"/>
          <w:sz w:val="19"/>
        </w:rPr>
        <w:t>faction</w:t>
      </w:r>
      <w:r>
        <w:rPr>
          <w:color w:val="231F20"/>
          <w:spacing w:val="-12"/>
          <w:w w:val="110"/>
          <w:sz w:val="19"/>
        </w:rPr>
        <w:t xml:space="preserve"> </w:t>
      </w:r>
      <w:r>
        <w:rPr>
          <w:color w:val="231F20"/>
          <w:w w:val="110"/>
          <w:sz w:val="19"/>
        </w:rPr>
        <w:t>against</w:t>
      </w:r>
      <w:r>
        <w:rPr>
          <w:color w:val="231F20"/>
          <w:spacing w:val="-12"/>
          <w:w w:val="110"/>
          <w:sz w:val="19"/>
        </w:rPr>
        <w:t xml:space="preserve"> </w:t>
      </w:r>
      <w:r>
        <w:rPr>
          <w:color w:val="231F20"/>
          <w:w w:val="110"/>
          <w:sz w:val="19"/>
        </w:rPr>
        <w:t>faction.</w:t>
      </w:r>
      <w:r>
        <w:rPr>
          <w:color w:val="231F20"/>
          <w:spacing w:val="-12"/>
          <w:w w:val="110"/>
          <w:sz w:val="19"/>
        </w:rPr>
        <w:t xml:space="preserve"> </w:t>
      </w:r>
      <w:r>
        <w:rPr>
          <w:color w:val="231F20"/>
          <w:w w:val="110"/>
          <w:sz w:val="19"/>
        </w:rPr>
        <w:t>Scripture</w:t>
      </w:r>
      <w:r>
        <w:rPr>
          <w:color w:val="231F20"/>
          <w:spacing w:val="-13"/>
          <w:w w:val="110"/>
          <w:sz w:val="19"/>
        </w:rPr>
        <w:t xml:space="preserve"> </w:t>
      </w:r>
      <w:r>
        <w:rPr>
          <w:color w:val="231F20"/>
          <w:w w:val="110"/>
          <w:sz w:val="19"/>
        </w:rPr>
        <w:t>is</w:t>
      </w:r>
      <w:r>
        <w:rPr>
          <w:color w:val="231F20"/>
          <w:spacing w:val="-12"/>
          <w:w w:val="110"/>
          <w:sz w:val="19"/>
        </w:rPr>
        <w:t xml:space="preserve"> </w:t>
      </w:r>
      <w:r>
        <w:rPr>
          <w:color w:val="231F20"/>
          <w:w w:val="110"/>
          <w:sz w:val="19"/>
        </w:rPr>
        <w:t>full of</w:t>
      </w:r>
      <w:r>
        <w:rPr>
          <w:color w:val="231F20"/>
          <w:spacing w:val="-21"/>
          <w:w w:val="110"/>
          <w:sz w:val="19"/>
        </w:rPr>
        <w:t xml:space="preserve"> </w:t>
      </w:r>
      <w:r>
        <w:rPr>
          <w:color w:val="231F20"/>
          <w:w w:val="110"/>
          <w:sz w:val="19"/>
        </w:rPr>
        <w:t>alternative</w:t>
      </w:r>
      <w:r>
        <w:rPr>
          <w:color w:val="231F20"/>
          <w:spacing w:val="-20"/>
          <w:w w:val="110"/>
          <w:sz w:val="19"/>
        </w:rPr>
        <w:t xml:space="preserve"> </w:t>
      </w:r>
      <w:r>
        <w:rPr>
          <w:color w:val="231F20"/>
          <w:w w:val="110"/>
          <w:sz w:val="19"/>
        </w:rPr>
        <w:t>visions,</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wolf</w:t>
      </w:r>
      <w:r>
        <w:rPr>
          <w:color w:val="231F20"/>
          <w:spacing w:val="-20"/>
          <w:w w:val="110"/>
          <w:sz w:val="19"/>
        </w:rPr>
        <w:t xml:space="preserve"> </w:t>
      </w:r>
      <w:r>
        <w:rPr>
          <w:color w:val="231F20"/>
          <w:w w:val="110"/>
          <w:sz w:val="19"/>
        </w:rPr>
        <w:t>and</w:t>
      </w:r>
      <w:r>
        <w:rPr>
          <w:color w:val="231F20"/>
          <w:spacing w:val="-20"/>
          <w:w w:val="110"/>
          <w:sz w:val="19"/>
        </w:rPr>
        <w:t xml:space="preserve"> </w:t>
      </w:r>
      <w:r>
        <w:rPr>
          <w:color w:val="231F20"/>
          <w:w w:val="110"/>
          <w:sz w:val="19"/>
        </w:rPr>
        <w:t>lamb</w:t>
      </w:r>
      <w:r>
        <w:rPr>
          <w:color w:val="231F20"/>
          <w:spacing w:val="-20"/>
          <w:w w:val="110"/>
          <w:sz w:val="19"/>
        </w:rPr>
        <w:t xml:space="preserve"> </w:t>
      </w:r>
      <w:r>
        <w:rPr>
          <w:color w:val="231F20"/>
          <w:w w:val="110"/>
          <w:sz w:val="19"/>
        </w:rPr>
        <w:t>together</w:t>
      </w:r>
      <w:r>
        <w:rPr>
          <w:color w:val="231F20"/>
          <w:spacing w:val="-20"/>
          <w:w w:val="110"/>
          <w:sz w:val="19"/>
        </w:rPr>
        <w:t xml:space="preserve"> </w:t>
      </w:r>
      <w:r>
        <w:rPr>
          <w:color w:val="231F20"/>
          <w:w w:val="110"/>
          <w:sz w:val="19"/>
        </w:rPr>
        <w:t xml:space="preserve">(Isaiah </w:t>
      </w:r>
      <w:r>
        <w:rPr>
          <w:color w:val="231F20"/>
          <w:spacing w:val="-10"/>
          <w:w w:val="110"/>
          <w:sz w:val="19"/>
        </w:rPr>
        <w:t>11),</w:t>
      </w:r>
      <w:r>
        <w:rPr>
          <w:color w:val="231F20"/>
          <w:spacing w:val="-21"/>
          <w:w w:val="110"/>
          <w:sz w:val="19"/>
        </w:rPr>
        <w:t xml:space="preserve"> </w:t>
      </w:r>
      <w:r>
        <w:rPr>
          <w:color w:val="231F20"/>
          <w:w w:val="110"/>
          <w:sz w:val="19"/>
        </w:rPr>
        <w:t>of</w:t>
      </w:r>
      <w:r>
        <w:rPr>
          <w:color w:val="231F20"/>
          <w:spacing w:val="-20"/>
          <w:w w:val="110"/>
          <w:sz w:val="19"/>
        </w:rPr>
        <w:t xml:space="preserve"> </w:t>
      </w:r>
      <w:r>
        <w:rPr>
          <w:color w:val="231F20"/>
          <w:w w:val="110"/>
          <w:sz w:val="19"/>
        </w:rPr>
        <w:t>Jerusalem’s</w:t>
      </w:r>
      <w:r>
        <w:rPr>
          <w:color w:val="231F20"/>
          <w:spacing w:val="-20"/>
          <w:w w:val="110"/>
          <w:sz w:val="19"/>
        </w:rPr>
        <w:t xml:space="preserve"> </w:t>
      </w:r>
      <w:r>
        <w:rPr>
          <w:color w:val="231F20"/>
          <w:w w:val="110"/>
          <w:sz w:val="19"/>
        </w:rPr>
        <w:t>streets</w:t>
      </w:r>
      <w:r>
        <w:rPr>
          <w:color w:val="231F20"/>
          <w:spacing w:val="-20"/>
          <w:w w:val="110"/>
          <w:sz w:val="19"/>
        </w:rPr>
        <w:t xml:space="preserve"> </w:t>
      </w:r>
      <w:r>
        <w:rPr>
          <w:color w:val="231F20"/>
          <w:w w:val="110"/>
          <w:sz w:val="19"/>
        </w:rPr>
        <w:t>full</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well</w:t>
      </w:r>
      <w:r>
        <w:rPr>
          <w:color w:val="231F20"/>
          <w:spacing w:val="-20"/>
          <w:w w:val="110"/>
          <w:sz w:val="19"/>
        </w:rPr>
        <w:t xml:space="preserve"> </w:t>
      </w:r>
      <w:r>
        <w:rPr>
          <w:color w:val="231F20"/>
          <w:w w:val="110"/>
          <w:sz w:val="19"/>
        </w:rPr>
        <w:t>cared-for</w:t>
      </w:r>
      <w:r>
        <w:rPr>
          <w:color w:val="231F20"/>
          <w:spacing w:val="-20"/>
          <w:w w:val="110"/>
          <w:sz w:val="19"/>
        </w:rPr>
        <w:t xml:space="preserve"> </w:t>
      </w:r>
      <w:r>
        <w:rPr>
          <w:color w:val="231F20"/>
          <w:w w:val="110"/>
          <w:sz w:val="19"/>
        </w:rPr>
        <w:t>old</w:t>
      </w:r>
      <w:r>
        <w:rPr>
          <w:color w:val="231F20"/>
          <w:spacing w:val="-20"/>
          <w:w w:val="110"/>
          <w:sz w:val="19"/>
        </w:rPr>
        <w:t xml:space="preserve"> </w:t>
      </w:r>
      <w:r>
        <w:rPr>
          <w:color w:val="231F20"/>
          <w:w w:val="110"/>
          <w:sz w:val="19"/>
        </w:rPr>
        <w:t>folks and bubbly kids (Zecheriah 8:5), of the leaves of the trees being for the healing of the nations (Revelation 22:2).</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church</w:t>
      </w:r>
      <w:r>
        <w:rPr>
          <w:color w:val="231F20"/>
          <w:spacing w:val="-19"/>
          <w:w w:val="110"/>
          <w:sz w:val="19"/>
        </w:rPr>
        <w:t xml:space="preserve"> </w:t>
      </w:r>
      <w:r>
        <w:rPr>
          <w:color w:val="231F20"/>
          <w:w w:val="110"/>
          <w:sz w:val="19"/>
        </w:rPr>
        <w:t>is</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harbinger</w:t>
      </w:r>
      <w:r>
        <w:rPr>
          <w:color w:val="231F20"/>
          <w:spacing w:val="-19"/>
          <w:w w:val="110"/>
          <w:sz w:val="19"/>
        </w:rPr>
        <w:t xml:space="preserve"> </w:t>
      </w:r>
      <w:r>
        <w:rPr>
          <w:color w:val="231F20"/>
          <w:w w:val="110"/>
          <w:sz w:val="19"/>
        </w:rPr>
        <w:t>of</w:t>
      </w:r>
      <w:r>
        <w:rPr>
          <w:color w:val="231F20"/>
          <w:spacing w:val="-19"/>
          <w:w w:val="110"/>
          <w:sz w:val="19"/>
        </w:rPr>
        <w:t xml:space="preserve"> </w:t>
      </w:r>
      <w:r>
        <w:rPr>
          <w:color w:val="231F20"/>
          <w:w w:val="110"/>
          <w:sz w:val="19"/>
        </w:rPr>
        <w:t>that</w:t>
      </w:r>
      <w:r>
        <w:rPr>
          <w:color w:val="231F20"/>
          <w:spacing w:val="-19"/>
          <w:w w:val="110"/>
          <w:sz w:val="19"/>
        </w:rPr>
        <w:t xml:space="preserve"> </w:t>
      </w:r>
      <w:r>
        <w:rPr>
          <w:color w:val="231F20"/>
          <w:w w:val="110"/>
          <w:sz w:val="19"/>
        </w:rPr>
        <w:t>new</w:t>
      </w:r>
      <w:r>
        <w:rPr>
          <w:color w:val="231F20"/>
          <w:spacing w:val="-19"/>
          <w:w w:val="110"/>
          <w:sz w:val="19"/>
        </w:rPr>
        <w:t xml:space="preserve"> </w:t>
      </w:r>
      <w:r>
        <w:rPr>
          <w:color w:val="231F20"/>
          <w:w w:val="110"/>
          <w:sz w:val="19"/>
        </w:rPr>
        <w:t>creation,</w:t>
      </w:r>
    </w:p>
    <w:p w:rsidR="00817A8B" w:rsidRDefault="007650C7">
      <w:pPr>
        <w:pStyle w:val="BodyText"/>
        <w:spacing w:before="100" w:line="247" w:lineRule="auto"/>
        <w:ind w:left="412" w:right="1358"/>
        <w:jc w:val="both"/>
      </w:pPr>
      <w:r>
        <w:br w:type="column"/>
      </w:r>
      <w:r>
        <w:rPr>
          <w:color w:val="231F20"/>
          <w:w w:val="110"/>
        </w:rPr>
        <w:t>which</w:t>
      </w:r>
      <w:r>
        <w:rPr>
          <w:color w:val="231F20"/>
          <w:spacing w:val="-7"/>
          <w:w w:val="110"/>
        </w:rPr>
        <w:t xml:space="preserve"> </w:t>
      </w:r>
      <w:r>
        <w:rPr>
          <w:color w:val="231F20"/>
          <w:w w:val="110"/>
        </w:rPr>
        <w:t>has</w:t>
      </w:r>
      <w:r>
        <w:rPr>
          <w:color w:val="231F20"/>
          <w:spacing w:val="-6"/>
          <w:w w:val="110"/>
        </w:rPr>
        <w:t xml:space="preserve"> </w:t>
      </w:r>
      <w:r>
        <w:rPr>
          <w:color w:val="231F20"/>
          <w:w w:val="110"/>
        </w:rPr>
        <w:t>already</w:t>
      </w:r>
      <w:r>
        <w:rPr>
          <w:color w:val="231F20"/>
          <w:spacing w:val="-6"/>
          <w:w w:val="110"/>
        </w:rPr>
        <w:t xml:space="preserve"> </w:t>
      </w:r>
      <w:r>
        <w:rPr>
          <w:color w:val="231F20"/>
          <w:w w:val="110"/>
        </w:rPr>
        <w:t>begun</w:t>
      </w:r>
      <w:r>
        <w:rPr>
          <w:color w:val="231F20"/>
          <w:spacing w:val="-6"/>
          <w:w w:val="110"/>
        </w:rPr>
        <w:t xml:space="preserve"> </w:t>
      </w:r>
      <w:r>
        <w:rPr>
          <w:color w:val="231F20"/>
          <w:w w:val="110"/>
        </w:rPr>
        <w:t>in</w:t>
      </w:r>
      <w:r>
        <w:rPr>
          <w:color w:val="231F20"/>
          <w:spacing w:val="-7"/>
          <w:w w:val="110"/>
        </w:rPr>
        <w:t xml:space="preserve"> </w:t>
      </w:r>
      <w:r>
        <w:rPr>
          <w:color w:val="231F20"/>
          <w:w w:val="110"/>
        </w:rPr>
        <w:t>Christ</w:t>
      </w:r>
      <w:r>
        <w:rPr>
          <w:color w:val="231F20"/>
          <w:spacing w:val="-6"/>
          <w:w w:val="110"/>
        </w:rPr>
        <w:t xml:space="preserve"> </w:t>
      </w:r>
      <w:r>
        <w:rPr>
          <w:color w:val="231F20"/>
          <w:w w:val="110"/>
        </w:rPr>
        <w:t>Jesus</w:t>
      </w:r>
      <w:r>
        <w:rPr>
          <w:color w:val="231F20"/>
          <w:spacing w:val="-6"/>
          <w:w w:val="110"/>
        </w:rPr>
        <w:t xml:space="preserve"> </w:t>
      </w:r>
      <w:r>
        <w:rPr>
          <w:color w:val="231F20"/>
          <w:w w:val="110"/>
        </w:rPr>
        <w:t>(2</w:t>
      </w:r>
      <w:r>
        <w:rPr>
          <w:color w:val="231F20"/>
          <w:spacing w:val="-6"/>
          <w:w w:val="110"/>
        </w:rPr>
        <w:t xml:space="preserve"> </w:t>
      </w:r>
      <w:r>
        <w:rPr>
          <w:color w:val="231F20"/>
          <w:w w:val="110"/>
        </w:rPr>
        <w:t>Corinthians 5:16ff).</w:t>
      </w:r>
      <w:r>
        <w:rPr>
          <w:color w:val="231F20"/>
          <w:spacing w:val="-31"/>
          <w:w w:val="110"/>
        </w:rPr>
        <w:t xml:space="preserve"> </w:t>
      </w:r>
      <w:r>
        <w:rPr>
          <w:color w:val="231F20"/>
          <w:w w:val="110"/>
        </w:rPr>
        <w:t>Granted,</w:t>
      </w:r>
      <w:r>
        <w:rPr>
          <w:color w:val="231F20"/>
          <w:spacing w:val="-31"/>
          <w:w w:val="110"/>
        </w:rPr>
        <w:t xml:space="preserve"> </w:t>
      </w:r>
      <w:r>
        <w:rPr>
          <w:color w:val="231F20"/>
          <w:w w:val="110"/>
        </w:rPr>
        <w:t>we</w:t>
      </w:r>
      <w:r>
        <w:rPr>
          <w:color w:val="231F20"/>
          <w:spacing w:val="-30"/>
          <w:w w:val="110"/>
        </w:rPr>
        <w:t xml:space="preserve"> </w:t>
      </w:r>
      <w:r>
        <w:rPr>
          <w:color w:val="231F20"/>
          <w:w w:val="110"/>
        </w:rPr>
        <w:t>hold</w:t>
      </w:r>
      <w:r>
        <w:rPr>
          <w:color w:val="231F20"/>
          <w:spacing w:val="-31"/>
          <w:w w:val="110"/>
        </w:rPr>
        <w:t xml:space="preserve"> </w:t>
      </w:r>
      <w:r>
        <w:rPr>
          <w:color w:val="231F20"/>
          <w:w w:val="110"/>
        </w:rPr>
        <w:t>that</w:t>
      </w:r>
      <w:r>
        <w:rPr>
          <w:color w:val="231F20"/>
          <w:spacing w:val="-31"/>
          <w:w w:val="110"/>
        </w:rPr>
        <w:t xml:space="preserve"> </w:t>
      </w:r>
      <w:r>
        <w:rPr>
          <w:color w:val="231F20"/>
          <w:w w:val="110"/>
        </w:rPr>
        <w:t>treasure</w:t>
      </w:r>
      <w:r>
        <w:rPr>
          <w:color w:val="231F20"/>
          <w:spacing w:val="-30"/>
          <w:w w:val="110"/>
        </w:rPr>
        <w:t xml:space="preserve"> </w:t>
      </w:r>
      <w:r>
        <w:rPr>
          <w:color w:val="231F20"/>
          <w:w w:val="110"/>
        </w:rPr>
        <w:t>in</w:t>
      </w:r>
      <w:r>
        <w:rPr>
          <w:color w:val="231F20"/>
          <w:spacing w:val="-31"/>
          <w:w w:val="110"/>
        </w:rPr>
        <w:t xml:space="preserve"> </w:t>
      </w:r>
      <w:r>
        <w:rPr>
          <w:color w:val="231F20"/>
          <w:w w:val="110"/>
        </w:rPr>
        <w:t>all</w:t>
      </w:r>
      <w:r>
        <w:rPr>
          <w:color w:val="231F20"/>
          <w:spacing w:val="-31"/>
          <w:w w:val="110"/>
        </w:rPr>
        <w:t xml:space="preserve"> </w:t>
      </w:r>
      <w:r>
        <w:rPr>
          <w:color w:val="231F20"/>
          <w:w w:val="110"/>
        </w:rPr>
        <w:t>too</w:t>
      </w:r>
      <w:r>
        <w:rPr>
          <w:color w:val="231F20"/>
          <w:spacing w:val="-30"/>
          <w:w w:val="110"/>
        </w:rPr>
        <w:t xml:space="preserve"> </w:t>
      </w:r>
      <w:r>
        <w:rPr>
          <w:color w:val="231F20"/>
          <w:w w:val="110"/>
        </w:rPr>
        <w:t>earthen vessels, but the world is right to have expectations that</w:t>
      </w:r>
      <w:r>
        <w:rPr>
          <w:color w:val="231F20"/>
          <w:spacing w:val="-11"/>
          <w:w w:val="110"/>
        </w:rPr>
        <w:t xml:space="preserve"> </w:t>
      </w:r>
      <w:r>
        <w:rPr>
          <w:color w:val="231F20"/>
          <w:w w:val="110"/>
        </w:rPr>
        <w:t>in</w:t>
      </w:r>
      <w:r>
        <w:rPr>
          <w:color w:val="231F20"/>
          <w:spacing w:val="-10"/>
          <w:w w:val="110"/>
        </w:rPr>
        <w:t xml:space="preserve"> </w:t>
      </w:r>
      <w:r>
        <w:rPr>
          <w:color w:val="231F20"/>
          <w:w w:val="110"/>
        </w:rPr>
        <w:t>the</w:t>
      </w:r>
      <w:r>
        <w:rPr>
          <w:color w:val="231F20"/>
          <w:spacing w:val="-10"/>
          <w:w w:val="110"/>
        </w:rPr>
        <w:t xml:space="preserve"> </w:t>
      </w:r>
      <w:r>
        <w:rPr>
          <w:color w:val="231F20"/>
          <w:w w:val="110"/>
        </w:rPr>
        <w:t>church</w:t>
      </w:r>
      <w:r>
        <w:rPr>
          <w:color w:val="231F20"/>
          <w:spacing w:val="-10"/>
          <w:w w:val="110"/>
        </w:rPr>
        <w:t xml:space="preserve"> </w:t>
      </w:r>
      <w:r>
        <w:rPr>
          <w:color w:val="231F20"/>
          <w:w w:val="110"/>
        </w:rPr>
        <w:t>they</w:t>
      </w:r>
      <w:r>
        <w:rPr>
          <w:color w:val="231F20"/>
          <w:spacing w:val="-10"/>
          <w:w w:val="110"/>
        </w:rPr>
        <w:t xml:space="preserve"> </w:t>
      </w:r>
      <w:r>
        <w:rPr>
          <w:color w:val="231F20"/>
          <w:w w:val="110"/>
        </w:rPr>
        <w:t>will</w:t>
      </w:r>
      <w:r>
        <w:rPr>
          <w:color w:val="231F20"/>
          <w:spacing w:val="-10"/>
          <w:w w:val="110"/>
        </w:rPr>
        <w:t xml:space="preserve"> </w:t>
      </w:r>
      <w:r>
        <w:rPr>
          <w:color w:val="231F20"/>
          <w:w w:val="110"/>
        </w:rPr>
        <w:t>see</w:t>
      </w:r>
      <w:r>
        <w:rPr>
          <w:color w:val="231F20"/>
          <w:spacing w:val="-10"/>
          <w:w w:val="110"/>
        </w:rPr>
        <w:t xml:space="preserve"> </w:t>
      </w:r>
      <w:r>
        <w:rPr>
          <w:color w:val="231F20"/>
          <w:w w:val="110"/>
        </w:rPr>
        <w:t>‘something</w:t>
      </w:r>
      <w:r>
        <w:rPr>
          <w:color w:val="231F20"/>
          <w:spacing w:val="-10"/>
          <w:w w:val="110"/>
        </w:rPr>
        <w:t xml:space="preserve"> </w:t>
      </w:r>
      <w:r>
        <w:rPr>
          <w:color w:val="231F20"/>
          <w:w w:val="110"/>
        </w:rPr>
        <w:t>different’.</w:t>
      </w:r>
    </w:p>
    <w:p w:rsidR="00817A8B" w:rsidRDefault="00817A8B">
      <w:pPr>
        <w:pStyle w:val="BodyText"/>
        <w:rPr>
          <w:sz w:val="20"/>
        </w:rPr>
      </w:pPr>
    </w:p>
    <w:p w:rsidR="00817A8B" w:rsidRDefault="007650C7">
      <w:pPr>
        <w:pStyle w:val="ListParagraph"/>
        <w:numPr>
          <w:ilvl w:val="1"/>
          <w:numId w:val="77"/>
        </w:numPr>
        <w:tabs>
          <w:tab w:val="left" w:pos="1094"/>
        </w:tabs>
        <w:spacing w:before="1" w:line="247" w:lineRule="auto"/>
        <w:ind w:left="412" w:right="1358" w:firstLine="0"/>
        <w:jc w:val="both"/>
        <w:rPr>
          <w:sz w:val="19"/>
        </w:rPr>
      </w:pPr>
      <w:r>
        <w:rPr>
          <w:color w:val="231F20"/>
          <w:w w:val="105"/>
          <w:sz w:val="19"/>
        </w:rPr>
        <w:t>Modelling that ‘something different’  calls  us to repentence and renewal, for what the world actually sees is Christian pitted against Christian,  fighting  to  the institutional death over issues like human sexuality and arcane aspects of Biblical interp</w:t>
      </w:r>
      <w:r>
        <w:rPr>
          <w:color w:val="231F20"/>
          <w:w w:val="105"/>
          <w:sz w:val="19"/>
        </w:rPr>
        <w:t>retation. It is the most desperate witness. We who are committed to unity to need to live that commitment within our own local churches and amongst ourselves. We need to show that the old antagonisms between ‘evangelical’ and</w:t>
      </w:r>
      <w:r>
        <w:rPr>
          <w:color w:val="231F20"/>
          <w:spacing w:val="12"/>
          <w:w w:val="105"/>
          <w:sz w:val="19"/>
        </w:rPr>
        <w:t xml:space="preserve"> </w:t>
      </w:r>
      <w:r>
        <w:rPr>
          <w:color w:val="231F20"/>
          <w:w w:val="105"/>
          <w:sz w:val="19"/>
        </w:rPr>
        <w:t>‘liberal’</w:t>
      </w:r>
      <w:r>
        <w:rPr>
          <w:color w:val="231F20"/>
          <w:spacing w:val="12"/>
          <w:w w:val="105"/>
          <w:sz w:val="19"/>
        </w:rPr>
        <w:t xml:space="preserve"> </w:t>
      </w:r>
      <w:r>
        <w:rPr>
          <w:color w:val="231F20"/>
          <w:w w:val="105"/>
          <w:sz w:val="19"/>
        </w:rPr>
        <w:t>are</w:t>
      </w:r>
      <w:r>
        <w:rPr>
          <w:color w:val="231F20"/>
          <w:spacing w:val="12"/>
          <w:w w:val="105"/>
          <w:sz w:val="19"/>
        </w:rPr>
        <w:t xml:space="preserve"> </w:t>
      </w:r>
      <w:r>
        <w:rPr>
          <w:color w:val="231F20"/>
          <w:w w:val="105"/>
          <w:sz w:val="19"/>
        </w:rPr>
        <w:t>outmoded</w:t>
      </w:r>
      <w:r>
        <w:rPr>
          <w:color w:val="231F20"/>
          <w:spacing w:val="12"/>
          <w:w w:val="105"/>
          <w:sz w:val="19"/>
        </w:rPr>
        <w:t xml:space="preserve"> </w:t>
      </w:r>
      <w:r>
        <w:rPr>
          <w:color w:val="231F20"/>
          <w:w w:val="105"/>
          <w:sz w:val="19"/>
        </w:rPr>
        <w:t>and</w:t>
      </w:r>
      <w:r>
        <w:rPr>
          <w:color w:val="231F20"/>
          <w:spacing w:val="12"/>
          <w:w w:val="105"/>
          <w:sz w:val="19"/>
        </w:rPr>
        <w:t xml:space="preserve"> </w:t>
      </w:r>
      <w:r>
        <w:rPr>
          <w:color w:val="231F20"/>
          <w:w w:val="105"/>
          <w:sz w:val="19"/>
        </w:rPr>
        <w:t>can</w:t>
      </w:r>
      <w:r>
        <w:rPr>
          <w:color w:val="231F20"/>
          <w:spacing w:val="12"/>
          <w:w w:val="105"/>
          <w:sz w:val="19"/>
        </w:rPr>
        <w:t xml:space="preserve"> </w:t>
      </w:r>
      <w:r>
        <w:rPr>
          <w:color w:val="231F20"/>
          <w:w w:val="105"/>
          <w:sz w:val="19"/>
        </w:rPr>
        <w:t>be</w:t>
      </w:r>
      <w:r>
        <w:rPr>
          <w:color w:val="231F20"/>
          <w:spacing w:val="12"/>
          <w:w w:val="105"/>
          <w:sz w:val="19"/>
        </w:rPr>
        <w:t xml:space="preserve"> </w:t>
      </w:r>
      <w:r>
        <w:rPr>
          <w:color w:val="231F20"/>
          <w:w w:val="105"/>
          <w:sz w:val="19"/>
        </w:rPr>
        <w:t>transcended.</w:t>
      </w:r>
    </w:p>
    <w:p w:rsidR="00817A8B" w:rsidRDefault="00817A8B">
      <w:pPr>
        <w:pStyle w:val="BodyText"/>
        <w:spacing w:before="6"/>
        <w:rPr>
          <w:sz w:val="20"/>
        </w:rPr>
      </w:pPr>
    </w:p>
    <w:p w:rsidR="00817A8B" w:rsidRDefault="007650C7">
      <w:pPr>
        <w:pStyle w:val="ListParagraph"/>
        <w:numPr>
          <w:ilvl w:val="1"/>
          <w:numId w:val="77"/>
        </w:numPr>
        <w:tabs>
          <w:tab w:val="left" w:pos="1094"/>
        </w:tabs>
        <w:spacing w:before="1" w:line="247" w:lineRule="auto"/>
        <w:ind w:left="412" w:right="1358" w:firstLine="0"/>
        <w:jc w:val="both"/>
        <w:rPr>
          <w:sz w:val="19"/>
        </w:rPr>
      </w:pPr>
      <w:r>
        <w:rPr>
          <w:color w:val="231F20"/>
          <w:w w:val="105"/>
          <w:sz w:val="19"/>
        </w:rPr>
        <w:t xml:space="preserve">We held a small consultation on mission and evangelism in December 2005, with the deliberate intent of seeing if there  was  common  ground  to  build on. It turned out to be a quite remarkable </w:t>
      </w:r>
      <w:r>
        <w:rPr>
          <w:color w:val="231F20"/>
          <w:spacing w:val="-3"/>
          <w:w w:val="105"/>
          <w:sz w:val="19"/>
        </w:rPr>
        <w:t xml:space="preserve">24 </w:t>
      </w:r>
      <w:r>
        <w:rPr>
          <w:color w:val="231F20"/>
          <w:w w:val="105"/>
          <w:sz w:val="19"/>
        </w:rPr>
        <w:t>hours, bringing together ‘evangelicals’ and ‘liberals’, Bib</w:t>
      </w:r>
      <w:r>
        <w:rPr>
          <w:color w:val="231F20"/>
          <w:w w:val="105"/>
          <w:sz w:val="19"/>
        </w:rPr>
        <w:t>lical scholars and community ministry specialists, together with the odd church bureaucrat. In one memorable phrase, we discovered that the wings  of the church either keep people apart or enable them to fly. We discovered a passionate  excitement  amongst</w:t>
      </w:r>
      <w:r>
        <w:rPr>
          <w:color w:val="231F20"/>
          <w:w w:val="105"/>
          <w:sz w:val="19"/>
        </w:rPr>
        <w:t xml:space="preserve"> all present about the reading of</w:t>
      </w:r>
      <w:r>
        <w:rPr>
          <w:color w:val="231F20"/>
          <w:spacing w:val="24"/>
          <w:w w:val="105"/>
          <w:sz w:val="19"/>
        </w:rPr>
        <w:t xml:space="preserve"> </w:t>
      </w:r>
      <w:r>
        <w:rPr>
          <w:color w:val="231F20"/>
          <w:w w:val="105"/>
          <w:sz w:val="19"/>
        </w:rPr>
        <w:t>Scripture.</w:t>
      </w:r>
    </w:p>
    <w:p w:rsidR="00817A8B" w:rsidRDefault="00817A8B">
      <w:pPr>
        <w:pStyle w:val="BodyText"/>
        <w:spacing w:before="7"/>
        <w:rPr>
          <w:sz w:val="20"/>
        </w:rPr>
      </w:pPr>
    </w:p>
    <w:p w:rsidR="00817A8B" w:rsidRDefault="007650C7">
      <w:pPr>
        <w:pStyle w:val="ListParagraph"/>
        <w:numPr>
          <w:ilvl w:val="1"/>
          <w:numId w:val="77"/>
        </w:numPr>
        <w:tabs>
          <w:tab w:val="left" w:pos="1094"/>
        </w:tabs>
        <w:spacing w:before="1" w:line="247" w:lineRule="auto"/>
        <w:ind w:left="412" w:right="1358" w:firstLine="0"/>
        <w:jc w:val="both"/>
        <w:rPr>
          <w:sz w:val="19"/>
        </w:rPr>
      </w:pPr>
      <w:r>
        <w:rPr>
          <w:color w:val="231F20"/>
          <w:w w:val="105"/>
          <w:sz w:val="19"/>
        </w:rPr>
        <w:t xml:space="preserve">John Campbell, who was our main facilitator, posed the question, ‘Why is the Bible so purposefully </w:t>
      </w:r>
      <w:r>
        <w:rPr>
          <w:color w:val="231F20"/>
          <w:spacing w:val="2"/>
          <w:w w:val="105"/>
          <w:sz w:val="19"/>
        </w:rPr>
        <w:t xml:space="preserve">awkward?’ </w:t>
      </w:r>
      <w:r>
        <w:rPr>
          <w:color w:val="231F20"/>
          <w:w w:val="105"/>
          <w:sz w:val="19"/>
        </w:rPr>
        <w:t xml:space="preserve">Why </w:t>
      </w:r>
      <w:r>
        <w:rPr>
          <w:color w:val="231F20"/>
          <w:spacing w:val="2"/>
          <w:w w:val="105"/>
          <w:sz w:val="19"/>
        </w:rPr>
        <w:t xml:space="preserve">does God </w:t>
      </w:r>
      <w:r>
        <w:rPr>
          <w:color w:val="231F20"/>
          <w:w w:val="105"/>
          <w:sz w:val="19"/>
        </w:rPr>
        <w:t xml:space="preserve">communicate in this oblique, unusual </w:t>
      </w:r>
      <w:r>
        <w:rPr>
          <w:color w:val="231F20"/>
          <w:spacing w:val="-4"/>
          <w:w w:val="105"/>
          <w:sz w:val="19"/>
        </w:rPr>
        <w:t xml:space="preserve">way? </w:t>
      </w:r>
      <w:r>
        <w:rPr>
          <w:color w:val="231F20"/>
          <w:w w:val="105"/>
          <w:sz w:val="19"/>
        </w:rPr>
        <w:t>Perhaps to defeat our inbuilt propensity to do</w:t>
      </w:r>
      <w:r>
        <w:rPr>
          <w:color w:val="231F20"/>
          <w:w w:val="105"/>
          <w:sz w:val="19"/>
        </w:rPr>
        <w:t xml:space="preserve">mesticate God  and  control  religion, to challenge assumptions of closure, to </w:t>
      </w:r>
      <w:r>
        <w:rPr>
          <w:color w:val="231F20"/>
          <w:spacing w:val="2"/>
          <w:w w:val="105"/>
          <w:sz w:val="19"/>
        </w:rPr>
        <w:t xml:space="preserve">seek </w:t>
      </w:r>
      <w:r>
        <w:rPr>
          <w:color w:val="231F20"/>
          <w:w w:val="105"/>
          <w:sz w:val="19"/>
        </w:rPr>
        <w:t>our friendship, to show the value of vulnerability, to help  us create community (for the Scriptures grew out of      a community of believers), and show us that the text m</w:t>
      </w:r>
      <w:r>
        <w:rPr>
          <w:color w:val="231F20"/>
          <w:w w:val="105"/>
          <w:sz w:val="19"/>
        </w:rPr>
        <w:t>ust be read anew in each generation. He summed    up his thinking in the phrase, ‘we have an amazing, intriguing, talkative God who is beyond us all but right there seeking</w:t>
      </w:r>
      <w:r>
        <w:rPr>
          <w:color w:val="231F20"/>
          <w:spacing w:val="2"/>
          <w:w w:val="105"/>
          <w:sz w:val="19"/>
        </w:rPr>
        <w:t xml:space="preserve"> </w:t>
      </w:r>
      <w:r>
        <w:rPr>
          <w:color w:val="231F20"/>
          <w:w w:val="105"/>
          <w:sz w:val="19"/>
        </w:rPr>
        <w:t>us..’</w:t>
      </w:r>
    </w:p>
    <w:p w:rsidR="00817A8B" w:rsidRDefault="00817A8B">
      <w:pPr>
        <w:pStyle w:val="BodyText"/>
        <w:spacing w:before="10"/>
        <w:rPr>
          <w:sz w:val="20"/>
        </w:rPr>
      </w:pPr>
    </w:p>
    <w:p w:rsidR="00817A8B" w:rsidRDefault="007650C7">
      <w:pPr>
        <w:pStyle w:val="ListParagraph"/>
        <w:numPr>
          <w:ilvl w:val="1"/>
          <w:numId w:val="77"/>
        </w:numPr>
        <w:tabs>
          <w:tab w:val="left" w:pos="1094"/>
        </w:tabs>
        <w:spacing w:line="247" w:lineRule="auto"/>
        <w:ind w:left="412" w:right="1357" w:firstLine="0"/>
        <w:jc w:val="both"/>
        <w:rPr>
          <w:sz w:val="19"/>
        </w:rPr>
      </w:pPr>
      <w:r>
        <w:rPr>
          <w:color w:val="231F20"/>
          <w:w w:val="110"/>
          <w:sz w:val="19"/>
        </w:rPr>
        <w:t xml:space="preserve">And </w:t>
      </w:r>
      <w:r>
        <w:rPr>
          <w:color w:val="231F20"/>
          <w:spacing w:val="2"/>
          <w:w w:val="110"/>
          <w:sz w:val="19"/>
        </w:rPr>
        <w:t xml:space="preserve">around </w:t>
      </w:r>
      <w:r>
        <w:rPr>
          <w:color w:val="231F20"/>
          <w:w w:val="110"/>
          <w:sz w:val="19"/>
        </w:rPr>
        <w:t>that we</w:t>
      </w:r>
      <w:r>
        <w:rPr>
          <w:color w:val="231F20"/>
          <w:spacing w:val="47"/>
          <w:w w:val="110"/>
          <w:sz w:val="19"/>
        </w:rPr>
        <w:t xml:space="preserve"> </w:t>
      </w:r>
      <w:r>
        <w:rPr>
          <w:color w:val="231F20"/>
          <w:spacing w:val="2"/>
          <w:w w:val="110"/>
          <w:sz w:val="19"/>
        </w:rPr>
        <w:t xml:space="preserve">converged,  </w:t>
      </w:r>
      <w:r>
        <w:rPr>
          <w:color w:val="231F20"/>
          <w:spacing w:val="3"/>
          <w:w w:val="110"/>
          <w:sz w:val="19"/>
        </w:rPr>
        <w:t xml:space="preserve">seeing </w:t>
      </w:r>
      <w:r>
        <w:rPr>
          <w:color w:val="231F20"/>
          <w:w w:val="110"/>
          <w:sz w:val="19"/>
        </w:rPr>
        <w:t xml:space="preserve">both a God-given opportunity to leave </w:t>
      </w:r>
      <w:r>
        <w:rPr>
          <w:color w:val="231F20"/>
          <w:w w:val="110"/>
          <w:sz w:val="19"/>
        </w:rPr>
        <w:t xml:space="preserve">behind the </w:t>
      </w:r>
      <w:r>
        <w:rPr>
          <w:color w:val="231F20"/>
          <w:spacing w:val="2"/>
          <w:w w:val="110"/>
          <w:sz w:val="19"/>
        </w:rPr>
        <w:t xml:space="preserve">evangelical-liberal </w:t>
      </w:r>
      <w:r>
        <w:rPr>
          <w:color w:val="231F20"/>
          <w:w w:val="110"/>
          <w:sz w:val="19"/>
        </w:rPr>
        <w:t xml:space="preserve">divide, and the </w:t>
      </w:r>
      <w:r>
        <w:rPr>
          <w:color w:val="231F20"/>
          <w:spacing w:val="2"/>
          <w:w w:val="110"/>
          <w:sz w:val="19"/>
        </w:rPr>
        <w:t xml:space="preserve">possibility </w:t>
      </w:r>
      <w:r>
        <w:rPr>
          <w:color w:val="231F20"/>
          <w:w w:val="110"/>
          <w:sz w:val="19"/>
        </w:rPr>
        <w:t>of a process</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renewal</w:t>
      </w:r>
      <w:r>
        <w:rPr>
          <w:color w:val="231F20"/>
          <w:spacing w:val="-12"/>
          <w:w w:val="110"/>
          <w:sz w:val="19"/>
        </w:rPr>
        <w:t xml:space="preserve"> </w:t>
      </w:r>
      <w:r>
        <w:rPr>
          <w:color w:val="231F20"/>
          <w:w w:val="110"/>
          <w:sz w:val="19"/>
        </w:rPr>
        <w:t>which</w:t>
      </w:r>
      <w:r>
        <w:rPr>
          <w:color w:val="231F20"/>
          <w:spacing w:val="-11"/>
          <w:w w:val="110"/>
          <w:sz w:val="19"/>
        </w:rPr>
        <w:t xml:space="preserve"> </w:t>
      </w:r>
      <w:r>
        <w:rPr>
          <w:color w:val="231F20"/>
          <w:w w:val="110"/>
          <w:sz w:val="19"/>
        </w:rPr>
        <w:t>could</w:t>
      </w:r>
      <w:r>
        <w:rPr>
          <w:color w:val="231F20"/>
          <w:spacing w:val="-12"/>
          <w:w w:val="110"/>
          <w:sz w:val="19"/>
        </w:rPr>
        <w:t xml:space="preserve"> </w:t>
      </w:r>
      <w:r>
        <w:rPr>
          <w:color w:val="231F20"/>
          <w:w w:val="110"/>
          <w:sz w:val="19"/>
        </w:rPr>
        <w:t>gather</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church</w:t>
      </w:r>
      <w:r>
        <w:rPr>
          <w:color w:val="231F20"/>
          <w:spacing w:val="-12"/>
          <w:w w:val="110"/>
          <w:sz w:val="19"/>
        </w:rPr>
        <w:t xml:space="preserve"> </w:t>
      </w:r>
      <w:r>
        <w:rPr>
          <w:color w:val="231F20"/>
          <w:w w:val="110"/>
          <w:sz w:val="19"/>
        </w:rPr>
        <w:t>into a</w:t>
      </w:r>
      <w:r>
        <w:rPr>
          <w:color w:val="231F20"/>
          <w:spacing w:val="-22"/>
          <w:w w:val="110"/>
          <w:sz w:val="19"/>
        </w:rPr>
        <w:t xml:space="preserve"> </w:t>
      </w:r>
      <w:r>
        <w:rPr>
          <w:color w:val="231F20"/>
          <w:w w:val="110"/>
          <w:sz w:val="19"/>
        </w:rPr>
        <w:t>community</w:t>
      </w:r>
      <w:r>
        <w:rPr>
          <w:color w:val="231F20"/>
          <w:spacing w:val="-22"/>
          <w:w w:val="110"/>
          <w:sz w:val="19"/>
        </w:rPr>
        <w:t xml:space="preserve"> </w:t>
      </w:r>
      <w:r>
        <w:rPr>
          <w:color w:val="231F20"/>
          <w:w w:val="110"/>
          <w:sz w:val="19"/>
        </w:rPr>
        <w:t>of</w:t>
      </w:r>
      <w:r>
        <w:rPr>
          <w:color w:val="231F20"/>
          <w:spacing w:val="-22"/>
          <w:w w:val="110"/>
          <w:sz w:val="19"/>
        </w:rPr>
        <w:t xml:space="preserve"> </w:t>
      </w:r>
      <w:r>
        <w:rPr>
          <w:color w:val="231F20"/>
          <w:w w:val="110"/>
          <w:sz w:val="19"/>
        </w:rPr>
        <w:t>difference</w:t>
      </w:r>
      <w:r>
        <w:rPr>
          <w:color w:val="231F20"/>
          <w:spacing w:val="-22"/>
          <w:w w:val="110"/>
          <w:sz w:val="19"/>
        </w:rPr>
        <w:t xml:space="preserve"> </w:t>
      </w:r>
      <w:r>
        <w:rPr>
          <w:color w:val="231F20"/>
          <w:w w:val="110"/>
          <w:sz w:val="19"/>
        </w:rPr>
        <w:t>makers</w:t>
      </w:r>
      <w:r>
        <w:rPr>
          <w:color w:val="231F20"/>
          <w:spacing w:val="-22"/>
          <w:w w:val="110"/>
          <w:sz w:val="19"/>
        </w:rPr>
        <w:t xml:space="preserve"> </w:t>
      </w:r>
      <w:r>
        <w:rPr>
          <w:color w:val="231F20"/>
          <w:w w:val="110"/>
          <w:sz w:val="19"/>
        </w:rPr>
        <w:t>for</w:t>
      </w:r>
      <w:r>
        <w:rPr>
          <w:color w:val="231F20"/>
          <w:spacing w:val="-22"/>
          <w:w w:val="110"/>
          <w:sz w:val="19"/>
        </w:rPr>
        <w:t xml:space="preserve"> </w:t>
      </w:r>
      <w:r>
        <w:rPr>
          <w:color w:val="231F20"/>
          <w:w w:val="110"/>
          <w:sz w:val="19"/>
        </w:rPr>
        <w:t>Christ’s</w:t>
      </w:r>
      <w:r>
        <w:rPr>
          <w:color w:val="231F20"/>
          <w:spacing w:val="-21"/>
          <w:w w:val="110"/>
          <w:sz w:val="19"/>
        </w:rPr>
        <w:t xml:space="preserve"> </w:t>
      </w:r>
      <w:r>
        <w:rPr>
          <w:color w:val="231F20"/>
          <w:w w:val="110"/>
          <w:sz w:val="19"/>
        </w:rPr>
        <w:t>sake.</w:t>
      </w:r>
      <w:r>
        <w:rPr>
          <w:color w:val="231F20"/>
          <w:spacing w:val="-22"/>
          <w:w w:val="110"/>
          <w:sz w:val="19"/>
        </w:rPr>
        <w:t xml:space="preserve"> </w:t>
      </w:r>
      <w:r>
        <w:rPr>
          <w:color w:val="231F20"/>
          <w:w w:val="110"/>
          <w:sz w:val="19"/>
        </w:rPr>
        <w:t>We have</w:t>
      </w:r>
      <w:r>
        <w:rPr>
          <w:color w:val="231F20"/>
          <w:spacing w:val="-8"/>
          <w:w w:val="110"/>
          <w:sz w:val="19"/>
        </w:rPr>
        <w:t xml:space="preserve"> </w:t>
      </w:r>
      <w:r>
        <w:rPr>
          <w:color w:val="231F20"/>
          <w:w w:val="110"/>
          <w:sz w:val="19"/>
        </w:rPr>
        <w:t>seen</w:t>
      </w:r>
      <w:r>
        <w:rPr>
          <w:color w:val="231F20"/>
          <w:spacing w:val="-6"/>
          <w:w w:val="110"/>
          <w:sz w:val="19"/>
        </w:rPr>
        <w:t xml:space="preserve"> </w:t>
      </w:r>
      <w:r>
        <w:rPr>
          <w:color w:val="231F20"/>
          <w:w w:val="110"/>
          <w:sz w:val="19"/>
        </w:rPr>
        <w:t>a</w:t>
      </w:r>
      <w:r>
        <w:rPr>
          <w:color w:val="231F20"/>
          <w:spacing w:val="-7"/>
          <w:w w:val="110"/>
          <w:sz w:val="19"/>
        </w:rPr>
        <w:t xml:space="preserve"> </w:t>
      </w:r>
      <w:r>
        <w:rPr>
          <w:color w:val="231F20"/>
          <w:w w:val="110"/>
          <w:sz w:val="19"/>
        </w:rPr>
        <w:t>vision.</w:t>
      </w:r>
      <w:r>
        <w:rPr>
          <w:color w:val="231F20"/>
          <w:spacing w:val="-7"/>
          <w:w w:val="110"/>
          <w:sz w:val="19"/>
        </w:rPr>
        <w:t xml:space="preserve"> </w:t>
      </w:r>
      <w:r>
        <w:rPr>
          <w:color w:val="231F20"/>
          <w:w w:val="110"/>
          <w:sz w:val="19"/>
        </w:rPr>
        <w:t>We</w:t>
      </w:r>
      <w:r>
        <w:rPr>
          <w:color w:val="231F20"/>
          <w:spacing w:val="-6"/>
          <w:w w:val="110"/>
          <w:sz w:val="19"/>
        </w:rPr>
        <w:t xml:space="preserve"> </w:t>
      </w:r>
      <w:r>
        <w:rPr>
          <w:color w:val="231F20"/>
          <w:w w:val="110"/>
          <w:sz w:val="19"/>
        </w:rPr>
        <w:t>intend</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follow</w:t>
      </w:r>
      <w:r>
        <w:rPr>
          <w:color w:val="231F20"/>
          <w:spacing w:val="-6"/>
          <w:w w:val="110"/>
          <w:sz w:val="19"/>
        </w:rPr>
        <w:t xml:space="preserve"> </w:t>
      </w:r>
      <w:r>
        <w:rPr>
          <w:color w:val="231F20"/>
          <w:w w:val="110"/>
          <w:sz w:val="19"/>
        </w:rPr>
        <w:t>it,</w:t>
      </w:r>
      <w:r>
        <w:rPr>
          <w:color w:val="231F20"/>
          <w:spacing w:val="-6"/>
          <w:w w:val="110"/>
          <w:sz w:val="19"/>
        </w:rPr>
        <w:t xml:space="preserve"> </w:t>
      </w:r>
      <w:r>
        <w:rPr>
          <w:color w:val="231F20"/>
          <w:w w:val="110"/>
          <w:sz w:val="19"/>
        </w:rPr>
        <w:t>and</w:t>
      </w:r>
      <w:r>
        <w:rPr>
          <w:color w:val="231F20"/>
          <w:spacing w:val="-7"/>
          <w:w w:val="110"/>
          <w:sz w:val="19"/>
        </w:rPr>
        <w:t xml:space="preserve"> </w:t>
      </w:r>
      <w:r>
        <w:rPr>
          <w:color w:val="231F20"/>
          <w:w w:val="110"/>
          <w:sz w:val="19"/>
        </w:rPr>
        <w:t>make</w:t>
      </w:r>
      <w:r>
        <w:rPr>
          <w:color w:val="231F20"/>
          <w:spacing w:val="-6"/>
          <w:w w:val="110"/>
          <w:sz w:val="19"/>
        </w:rPr>
        <w:t xml:space="preserve"> </w:t>
      </w:r>
      <w:r>
        <w:rPr>
          <w:color w:val="231F20"/>
          <w:w w:val="110"/>
          <w:sz w:val="19"/>
        </w:rPr>
        <w:t>it the key feature of ‘Catch the Vision’</w:t>
      </w:r>
      <w:r>
        <w:rPr>
          <w:color w:val="231F20"/>
          <w:spacing w:val="-35"/>
          <w:w w:val="110"/>
          <w:sz w:val="19"/>
        </w:rPr>
        <w:t xml:space="preserve"> </w:t>
      </w:r>
      <w:r>
        <w:rPr>
          <w:color w:val="231F20"/>
          <w:spacing w:val="-5"/>
          <w:w w:val="110"/>
          <w:sz w:val="19"/>
        </w:rPr>
        <w:t>2007.</w:t>
      </w:r>
    </w:p>
    <w:p w:rsidR="00817A8B" w:rsidRDefault="00817A8B">
      <w:pPr>
        <w:pStyle w:val="BodyText"/>
        <w:rPr>
          <w:sz w:val="22"/>
        </w:rPr>
      </w:pPr>
    </w:p>
    <w:p w:rsidR="00817A8B" w:rsidRDefault="00817A8B">
      <w:pPr>
        <w:pStyle w:val="BodyText"/>
        <w:spacing w:before="11"/>
        <w:rPr>
          <w:sz w:val="17"/>
        </w:rPr>
      </w:pPr>
    </w:p>
    <w:p w:rsidR="00817A8B" w:rsidRDefault="007650C7">
      <w:pPr>
        <w:pStyle w:val="ListParagraph"/>
        <w:numPr>
          <w:ilvl w:val="0"/>
          <w:numId w:val="80"/>
        </w:numPr>
        <w:tabs>
          <w:tab w:val="left" w:pos="1093"/>
          <w:tab w:val="left" w:pos="1094"/>
        </w:tabs>
        <w:ind w:left="1093" w:hanging="682"/>
        <w:jc w:val="both"/>
        <w:rPr>
          <w:sz w:val="19"/>
        </w:rPr>
      </w:pPr>
      <w:r>
        <w:rPr>
          <w:color w:val="231F20"/>
          <w:w w:val="105"/>
          <w:sz w:val="19"/>
        </w:rPr>
        <w:t>Ways of</w:t>
      </w:r>
      <w:r>
        <w:rPr>
          <w:color w:val="231F20"/>
          <w:spacing w:val="2"/>
          <w:w w:val="105"/>
          <w:sz w:val="19"/>
        </w:rPr>
        <w:t xml:space="preserve"> </w:t>
      </w:r>
      <w:r>
        <w:rPr>
          <w:color w:val="231F20"/>
          <w:w w:val="105"/>
          <w:sz w:val="19"/>
        </w:rPr>
        <w:t>working</w:t>
      </w:r>
    </w:p>
    <w:p w:rsidR="00817A8B" w:rsidRDefault="00817A8B">
      <w:pPr>
        <w:pStyle w:val="BodyText"/>
        <w:spacing w:before="4"/>
        <w:rPr>
          <w:sz w:val="20"/>
        </w:rPr>
      </w:pPr>
    </w:p>
    <w:p w:rsidR="00817A8B" w:rsidRDefault="007650C7">
      <w:pPr>
        <w:pStyle w:val="ListParagraph"/>
        <w:numPr>
          <w:ilvl w:val="1"/>
          <w:numId w:val="76"/>
        </w:numPr>
        <w:tabs>
          <w:tab w:val="left" w:pos="1094"/>
        </w:tabs>
        <w:spacing w:line="247" w:lineRule="auto"/>
        <w:ind w:right="1358" w:hanging="1"/>
        <w:jc w:val="both"/>
        <w:rPr>
          <w:sz w:val="19"/>
        </w:rPr>
      </w:pPr>
      <w:r>
        <w:rPr>
          <w:color w:val="231F20"/>
          <w:w w:val="110"/>
          <w:sz w:val="19"/>
        </w:rPr>
        <w:t>Our fourth strategic observation is that we believe the local church to be absolutely critical. It is here,</w:t>
      </w:r>
      <w:r>
        <w:rPr>
          <w:color w:val="231F20"/>
          <w:spacing w:val="-25"/>
          <w:w w:val="110"/>
          <w:sz w:val="19"/>
        </w:rPr>
        <w:t xml:space="preserve"> </w:t>
      </w:r>
      <w:r>
        <w:rPr>
          <w:color w:val="231F20"/>
          <w:w w:val="110"/>
          <w:sz w:val="19"/>
        </w:rPr>
        <w:t>more</w:t>
      </w:r>
      <w:r>
        <w:rPr>
          <w:color w:val="231F20"/>
          <w:spacing w:val="-25"/>
          <w:w w:val="110"/>
          <w:sz w:val="19"/>
        </w:rPr>
        <w:t xml:space="preserve"> </w:t>
      </w:r>
      <w:r>
        <w:rPr>
          <w:color w:val="231F20"/>
          <w:w w:val="110"/>
          <w:sz w:val="19"/>
        </w:rPr>
        <w:t>than</w:t>
      </w:r>
      <w:r>
        <w:rPr>
          <w:color w:val="231F20"/>
          <w:spacing w:val="-25"/>
          <w:w w:val="110"/>
          <w:sz w:val="19"/>
        </w:rPr>
        <w:t xml:space="preserve"> </w:t>
      </w:r>
      <w:r>
        <w:rPr>
          <w:color w:val="231F20"/>
          <w:w w:val="110"/>
          <w:sz w:val="19"/>
        </w:rPr>
        <w:t>anywhere</w:t>
      </w:r>
      <w:r>
        <w:rPr>
          <w:color w:val="231F20"/>
          <w:spacing w:val="-25"/>
          <w:w w:val="110"/>
          <w:sz w:val="19"/>
        </w:rPr>
        <w:t xml:space="preserve"> </w:t>
      </w:r>
      <w:r>
        <w:rPr>
          <w:color w:val="231F20"/>
          <w:w w:val="110"/>
          <w:sz w:val="19"/>
        </w:rPr>
        <w:t>else,</w:t>
      </w:r>
      <w:r>
        <w:rPr>
          <w:color w:val="231F20"/>
          <w:spacing w:val="-25"/>
          <w:w w:val="110"/>
          <w:sz w:val="19"/>
        </w:rPr>
        <w:t xml:space="preserve"> </w:t>
      </w:r>
      <w:r>
        <w:rPr>
          <w:color w:val="231F20"/>
          <w:w w:val="110"/>
          <w:sz w:val="19"/>
        </w:rPr>
        <w:t>that</w:t>
      </w:r>
      <w:r>
        <w:rPr>
          <w:color w:val="231F20"/>
          <w:spacing w:val="-25"/>
          <w:w w:val="110"/>
          <w:sz w:val="19"/>
        </w:rPr>
        <w:t xml:space="preserve"> </w:t>
      </w:r>
      <w:r>
        <w:rPr>
          <w:color w:val="231F20"/>
          <w:w w:val="110"/>
          <w:sz w:val="19"/>
        </w:rPr>
        <w:t>gospel</w:t>
      </w:r>
      <w:r>
        <w:rPr>
          <w:color w:val="231F20"/>
          <w:spacing w:val="-25"/>
          <w:w w:val="110"/>
          <w:sz w:val="19"/>
        </w:rPr>
        <w:t xml:space="preserve"> </w:t>
      </w:r>
      <w:r>
        <w:rPr>
          <w:color w:val="231F20"/>
          <w:w w:val="110"/>
          <w:sz w:val="19"/>
        </w:rPr>
        <w:t>and</w:t>
      </w:r>
      <w:r>
        <w:rPr>
          <w:color w:val="231F20"/>
          <w:spacing w:val="-25"/>
          <w:w w:val="110"/>
          <w:sz w:val="19"/>
        </w:rPr>
        <w:t xml:space="preserve"> </w:t>
      </w:r>
      <w:r>
        <w:rPr>
          <w:color w:val="231F20"/>
          <w:w w:val="110"/>
          <w:sz w:val="19"/>
        </w:rPr>
        <w:t>culture meet, here more than anywhere else that change can happen and discipleship flourish. That is not to</w:t>
      </w:r>
      <w:r>
        <w:rPr>
          <w:color w:val="231F20"/>
          <w:w w:val="110"/>
          <w:sz w:val="19"/>
        </w:rPr>
        <w:t xml:space="preserve"> endorse the way some churches do things now, but it is</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say</w:t>
      </w:r>
      <w:r>
        <w:rPr>
          <w:color w:val="231F20"/>
          <w:spacing w:val="-7"/>
          <w:w w:val="110"/>
          <w:sz w:val="19"/>
        </w:rPr>
        <w:t xml:space="preserve"> </w:t>
      </w:r>
      <w:r>
        <w:rPr>
          <w:color w:val="231F20"/>
          <w:w w:val="110"/>
          <w:sz w:val="19"/>
        </w:rPr>
        <w:t>that</w:t>
      </w:r>
      <w:r>
        <w:rPr>
          <w:color w:val="231F20"/>
          <w:spacing w:val="-8"/>
          <w:w w:val="110"/>
          <w:sz w:val="19"/>
        </w:rPr>
        <w:t xml:space="preserve"> </w:t>
      </w:r>
      <w:r>
        <w:rPr>
          <w:color w:val="231F20"/>
          <w:w w:val="110"/>
          <w:sz w:val="19"/>
        </w:rPr>
        <w:t>we</w:t>
      </w:r>
      <w:r>
        <w:rPr>
          <w:color w:val="231F20"/>
          <w:spacing w:val="-8"/>
          <w:w w:val="110"/>
          <w:sz w:val="19"/>
        </w:rPr>
        <w:t xml:space="preserve"> </w:t>
      </w:r>
      <w:r>
        <w:rPr>
          <w:color w:val="231F20"/>
          <w:w w:val="110"/>
          <w:sz w:val="19"/>
        </w:rPr>
        <w:t>have</w:t>
      </w:r>
      <w:r>
        <w:rPr>
          <w:color w:val="231F20"/>
          <w:spacing w:val="-7"/>
          <w:w w:val="110"/>
          <w:sz w:val="19"/>
        </w:rPr>
        <w:t xml:space="preserve"> </w:t>
      </w:r>
      <w:r>
        <w:rPr>
          <w:color w:val="231F20"/>
          <w:w w:val="110"/>
          <w:sz w:val="19"/>
        </w:rPr>
        <w:t>a</w:t>
      </w:r>
      <w:r>
        <w:rPr>
          <w:color w:val="231F20"/>
          <w:spacing w:val="-8"/>
          <w:w w:val="110"/>
          <w:sz w:val="19"/>
        </w:rPr>
        <w:t xml:space="preserve"> </w:t>
      </w:r>
      <w:r>
        <w:rPr>
          <w:color w:val="231F20"/>
          <w:w w:val="110"/>
          <w:sz w:val="19"/>
        </w:rPr>
        <w:t>‘strategic</w:t>
      </w:r>
      <w:r>
        <w:rPr>
          <w:color w:val="231F20"/>
          <w:spacing w:val="-7"/>
          <w:w w:val="110"/>
          <w:sz w:val="19"/>
        </w:rPr>
        <w:t xml:space="preserve"> </w:t>
      </w:r>
      <w:r>
        <w:rPr>
          <w:color w:val="231F20"/>
          <w:w w:val="110"/>
          <w:sz w:val="19"/>
        </w:rPr>
        <w:t>footprint’</w:t>
      </w:r>
      <w:r>
        <w:rPr>
          <w:color w:val="231F20"/>
          <w:spacing w:val="-8"/>
          <w:w w:val="110"/>
          <w:sz w:val="19"/>
        </w:rPr>
        <w:t xml:space="preserve"> </w:t>
      </w:r>
      <w:r>
        <w:rPr>
          <w:color w:val="231F20"/>
          <w:w w:val="110"/>
          <w:sz w:val="19"/>
        </w:rPr>
        <w:t>across</w:t>
      </w:r>
      <w:r>
        <w:rPr>
          <w:color w:val="231F20"/>
          <w:spacing w:val="-8"/>
          <w:w w:val="110"/>
          <w:sz w:val="19"/>
        </w:rPr>
        <w:t xml:space="preserve"> </w:t>
      </w:r>
      <w:r>
        <w:rPr>
          <w:color w:val="231F20"/>
          <w:w w:val="110"/>
          <w:sz w:val="19"/>
        </w:rPr>
        <w:t>our nations</w:t>
      </w:r>
      <w:r>
        <w:rPr>
          <w:color w:val="231F20"/>
          <w:spacing w:val="-21"/>
          <w:w w:val="110"/>
          <w:sz w:val="19"/>
        </w:rPr>
        <w:t xml:space="preserve"> </w:t>
      </w:r>
      <w:r>
        <w:rPr>
          <w:color w:val="231F20"/>
          <w:w w:val="110"/>
          <w:sz w:val="19"/>
        </w:rPr>
        <w:t>that</w:t>
      </w:r>
      <w:r>
        <w:rPr>
          <w:color w:val="231F20"/>
          <w:spacing w:val="-21"/>
          <w:w w:val="110"/>
          <w:sz w:val="19"/>
        </w:rPr>
        <w:t xml:space="preserve"> </w:t>
      </w:r>
      <w:r>
        <w:rPr>
          <w:color w:val="231F20"/>
          <w:w w:val="110"/>
          <w:sz w:val="19"/>
        </w:rPr>
        <w:t>some</w:t>
      </w:r>
      <w:r>
        <w:rPr>
          <w:color w:val="231F20"/>
          <w:spacing w:val="-21"/>
          <w:w w:val="110"/>
          <w:sz w:val="19"/>
        </w:rPr>
        <w:t xml:space="preserve"> </w:t>
      </w:r>
      <w:r>
        <w:rPr>
          <w:color w:val="231F20"/>
          <w:w w:val="110"/>
          <w:sz w:val="19"/>
        </w:rPr>
        <w:t>commercial</w:t>
      </w:r>
      <w:r>
        <w:rPr>
          <w:color w:val="231F20"/>
          <w:spacing w:val="-21"/>
          <w:w w:val="110"/>
          <w:sz w:val="19"/>
        </w:rPr>
        <w:t xml:space="preserve"> </w:t>
      </w:r>
      <w:r>
        <w:rPr>
          <w:color w:val="231F20"/>
          <w:w w:val="110"/>
          <w:sz w:val="19"/>
        </w:rPr>
        <w:t>organisations</w:t>
      </w:r>
      <w:r>
        <w:rPr>
          <w:color w:val="231F20"/>
          <w:spacing w:val="-21"/>
          <w:w w:val="110"/>
          <w:sz w:val="19"/>
        </w:rPr>
        <w:t xml:space="preserve"> </w:t>
      </w:r>
      <w:r>
        <w:rPr>
          <w:color w:val="231F20"/>
          <w:w w:val="110"/>
          <w:sz w:val="19"/>
        </w:rPr>
        <w:t>would</w:t>
      </w:r>
      <w:r>
        <w:rPr>
          <w:color w:val="231F20"/>
          <w:spacing w:val="-21"/>
          <w:w w:val="110"/>
          <w:sz w:val="19"/>
        </w:rPr>
        <w:t xml:space="preserve"> </w:t>
      </w:r>
      <w:r>
        <w:rPr>
          <w:color w:val="231F20"/>
          <w:w w:val="110"/>
          <w:sz w:val="19"/>
        </w:rPr>
        <w:t>die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footerReference w:type="even" r:id="rId118"/>
          <w:pgSz w:w="11910" w:h="16840"/>
          <w:pgMar w:top="0" w:right="0" w:bottom="0" w:left="0" w:header="0" w:footer="0" w:gutter="0"/>
          <w:cols w:space="720"/>
        </w:sectPr>
      </w:pPr>
    </w:p>
    <w:p w:rsidR="00817A8B" w:rsidRDefault="007650C7">
      <w:pPr>
        <w:pStyle w:val="BodyText"/>
        <w:spacing w:before="100" w:line="247" w:lineRule="auto"/>
        <w:ind w:left="1360"/>
        <w:jc w:val="both"/>
      </w:pPr>
      <w:r>
        <w:pict>
          <v:shape id="_x0000_s1469" style="position:absolute;left:0;text-align:left;margin-left:517.2pt;margin-top:-50.15pt;width:78.1pt;height:54.3pt;z-index:252077056;mso-position-horizontal-relative:page" coordorigin="10344,-1003" coordsize="1562,1086" path="m11906,-1003r-1562,l11906,83r,-1086xe" fillcolor="#939598" stroked="f">
            <v:path arrowok="t"/>
            <w10:wrap anchorx="page"/>
          </v:shape>
        </w:pict>
      </w:r>
      <w:r>
        <w:rPr>
          <w:color w:val="231F20"/>
          <w:w w:val="105"/>
        </w:rPr>
        <w:t xml:space="preserve">for! The possibilities of those places are only limited by our imaginations. We rejoice in  Assembly’s  response to </w:t>
      </w:r>
      <w:r>
        <w:rPr>
          <w:i/>
          <w:color w:val="231F20"/>
          <w:w w:val="105"/>
        </w:rPr>
        <w:t xml:space="preserve">Equipping the saints </w:t>
      </w:r>
      <w:r>
        <w:rPr>
          <w:color w:val="231F20"/>
          <w:w w:val="105"/>
        </w:rPr>
        <w:t>because it allows us to resource local churches far more flexibly and</w:t>
      </w:r>
      <w:r>
        <w:rPr>
          <w:color w:val="231F20"/>
          <w:spacing w:val="32"/>
          <w:w w:val="105"/>
        </w:rPr>
        <w:t xml:space="preserve"> </w:t>
      </w:r>
      <w:r>
        <w:rPr>
          <w:color w:val="231F20"/>
          <w:w w:val="105"/>
        </w:rPr>
        <w:t>creatively.</w:t>
      </w:r>
    </w:p>
    <w:p w:rsidR="00817A8B" w:rsidRDefault="00817A8B">
      <w:pPr>
        <w:pStyle w:val="BodyText"/>
        <w:rPr>
          <w:sz w:val="20"/>
        </w:rPr>
      </w:pPr>
    </w:p>
    <w:p w:rsidR="00817A8B" w:rsidRDefault="007650C7">
      <w:pPr>
        <w:pStyle w:val="ListParagraph"/>
        <w:numPr>
          <w:ilvl w:val="1"/>
          <w:numId w:val="76"/>
        </w:numPr>
        <w:tabs>
          <w:tab w:val="left" w:pos="2042"/>
        </w:tabs>
        <w:spacing w:line="247" w:lineRule="auto"/>
        <w:ind w:left="1360" w:firstLine="0"/>
        <w:jc w:val="both"/>
        <w:rPr>
          <w:sz w:val="19"/>
        </w:rPr>
      </w:pPr>
      <w:r>
        <w:rPr>
          <w:color w:val="231F20"/>
          <w:w w:val="110"/>
          <w:sz w:val="19"/>
        </w:rPr>
        <w:t xml:space="preserve">We wish to build on that. Gathering </w:t>
      </w:r>
      <w:r>
        <w:rPr>
          <w:color w:val="231F20"/>
          <w:w w:val="110"/>
          <w:sz w:val="19"/>
        </w:rPr>
        <w:t>and dispersing is the tide of Christian living. That process is for us essentially parochial, although we are well aware that some still drive twenty miles to worship, and</w:t>
      </w:r>
      <w:r>
        <w:rPr>
          <w:color w:val="231F20"/>
          <w:spacing w:val="-5"/>
          <w:w w:val="110"/>
          <w:sz w:val="19"/>
        </w:rPr>
        <w:t xml:space="preserve"> </w:t>
      </w:r>
      <w:r>
        <w:rPr>
          <w:color w:val="231F20"/>
          <w:w w:val="110"/>
          <w:sz w:val="19"/>
        </w:rPr>
        <w:t>others</w:t>
      </w:r>
      <w:r>
        <w:rPr>
          <w:color w:val="231F20"/>
          <w:spacing w:val="-5"/>
          <w:w w:val="110"/>
          <w:sz w:val="19"/>
        </w:rPr>
        <w:t xml:space="preserve"> </w:t>
      </w:r>
      <w:r>
        <w:rPr>
          <w:color w:val="231F20"/>
          <w:w w:val="110"/>
          <w:sz w:val="19"/>
        </w:rPr>
        <w:t>shrink</w:t>
      </w:r>
      <w:r>
        <w:rPr>
          <w:color w:val="231F20"/>
          <w:spacing w:val="-5"/>
          <w:w w:val="110"/>
          <w:sz w:val="19"/>
        </w:rPr>
        <w:t xml:space="preserve"> </w:t>
      </w:r>
      <w:r>
        <w:rPr>
          <w:color w:val="231F20"/>
          <w:w w:val="110"/>
          <w:sz w:val="19"/>
        </w:rPr>
        <w:t>that</w:t>
      </w:r>
      <w:r>
        <w:rPr>
          <w:color w:val="231F20"/>
          <w:spacing w:val="-4"/>
          <w:w w:val="110"/>
          <w:sz w:val="19"/>
        </w:rPr>
        <w:t xml:space="preserve"> </w:t>
      </w:r>
      <w:r>
        <w:rPr>
          <w:color w:val="231F20"/>
          <w:w w:val="110"/>
          <w:sz w:val="19"/>
        </w:rPr>
        <w:t>distance</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cyberspace,</w:t>
      </w:r>
      <w:r>
        <w:rPr>
          <w:color w:val="231F20"/>
          <w:spacing w:val="-4"/>
          <w:w w:val="110"/>
          <w:sz w:val="19"/>
        </w:rPr>
        <w:t xml:space="preserve"> </w:t>
      </w:r>
      <w:r>
        <w:rPr>
          <w:color w:val="231F20"/>
          <w:w w:val="110"/>
          <w:sz w:val="19"/>
        </w:rPr>
        <w:t>but</w:t>
      </w:r>
      <w:r>
        <w:rPr>
          <w:color w:val="231F20"/>
          <w:spacing w:val="-5"/>
          <w:w w:val="110"/>
          <w:sz w:val="19"/>
        </w:rPr>
        <w:t xml:space="preserve"> </w:t>
      </w:r>
      <w:r>
        <w:rPr>
          <w:color w:val="231F20"/>
          <w:w w:val="110"/>
          <w:sz w:val="19"/>
        </w:rPr>
        <w:t>the reality is still of gathering aro</w:t>
      </w:r>
      <w:r>
        <w:rPr>
          <w:color w:val="231F20"/>
          <w:w w:val="110"/>
          <w:sz w:val="19"/>
        </w:rPr>
        <w:t xml:space="preserve">und the </w:t>
      </w:r>
      <w:r>
        <w:rPr>
          <w:color w:val="231F20"/>
          <w:spacing w:val="-3"/>
          <w:w w:val="110"/>
          <w:sz w:val="19"/>
        </w:rPr>
        <w:t xml:space="preserve">Word </w:t>
      </w:r>
      <w:r>
        <w:rPr>
          <w:color w:val="231F20"/>
          <w:w w:val="110"/>
          <w:sz w:val="19"/>
        </w:rPr>
        <w:t>and then dispersing</w:t>
      </w:r>
      <w:r>
        <w:rPr>
          <w:color w:val="231F20"/>
          <w:spacing w:val="-23"/>
          <w:w w:val="110"/>
          <w:sz w:val="19"/>
        </w:rPr>
        <w:t xml:space="preserve"> </w:t>
      </w:r>
      <w:r>
        <w:rPr>
          <w:color w:val="231F20"/>
          <w:spacing w:val="-3"/>
          <w:w w:val="110"/>
          <w:sz w:val="19"/>
        </w:rPr>
        <w:t>into</w:t>
      </w:r>
      <w:r>
        <w:rPr>
          <w:color w:val="231F20"/>
          <w:spacing w:val="-23"/>
          <w:w w:val="110"/>
          <w:sz w:val="19"/>
        </w:rPr>
        <w:t xml:space="preserve"> </w:t>
      </w:r>
      <w:r>
        <w:rPr>
          <w:color w:val="231F20"/>
          <w:w w:val="110"/>
          <w:sz w:val="19"/>
        </w:rPr>
        <w:t>discipling</w:t>
      </w:r>
      <w:r>
        <w:rPr>
          <w:color w:val="231F20"/>
          <w:spacing w:val="-22"/>
          <w:w w:val="110"/>
          <w:sz w:val="19"/>
        </w:rPr>
        <w:t xml:space="preserve"> </w:t>
      </w:r>
      <w:r>
        <w:rPr>
          <w:color w:val="231F20"/>
          <w:w w:val="110"/>
          <w:sz w:val="19"/>
        </w:rPr>
        <w:t>activity.</w:t>
      </w:r>
      <w:r>
        <w:rPr>
          <w:color w:val="231F20"/>
          <w:spacing w:val="3"/>
          <w:w w:val="110"/>
          <w:sz w:val="19"/>
        </w:rPr>
        <w:t xml:space="preserve"> </w:t>
      </w:r>
      <w:r>
        <w:rPr>
          <w:color w:val="231F20"/>
          <w:w w:val="110"/>
          <w:sz w:val="19"/>
        </w:rPr>
        <w:t>Ministers</w:t>
      </w:r>
      <w:r>
        <w:rPr>
          <w:color w:val="231F20"/>
          <w:spacing w:val="-22"/>
          <w:w w:val="110"/>
          <w:sz w:val="19"/>
        </w:rPr>
        <w:t xml:space="preserve"> </w:t>
      </w:r>
      <w:r>
        <w:rPr>
          <w:color w:val="231F20"/>
          <w:w w:val="110"/>
          <w:sz w:val="19"/>
        </w:rPr>
        <w:t>and</w:t>
      </w:r>
      <w:r>
        <w:rPr>
          <w:color w:val="231F20"/>
          <w:spacing w:val="-23"/>
          <w:w w:val="110"/>
          <w:sz w:val="19"/>
        </w:rPr>
        <w:t xml:space="preserve"> </w:t>
      </w:r>
      <w:r>
        <w:rPr>
          <w:color w:val="231F20"/>
          <w:spacing w:val="-3"/>
          <w:w w:val="110"/>
          <w:sz w:val="19"/>
        </w:rPr>
        <w:t xml:space="preserve">CRCWs </w:t>
      </w:r>
      <w:r>
        <w:rPr>
          <w:color w:val="231F20"/>
          <w:w w:val="110"/>
          <w:sz w:val="19"/>
        </w:rPr>
        <w:t xml:space="preserve">are </w:t>
      </w:r>
      <w:r>
        <w:rPr>
          <w:color w:val="231F20"/>
          <w:spacing w:val="-3"/>
          <w:w w:val="110"/>
          <w:sz w:val="19"/>
        </w:rPr>
        <w:t xml:space="preserve">(with </w:t>
      </w:r>
      <w:r>
        <w:rPr>
          <w:color w:val="231F20"/>
          <w:w w:val="110"/>
          <w:sz w:val="19"/>
        </w:rPr>
        <w:t xml:space="preserve">others in some </w:t>
      </w:r>
      <w:r>
        <w:rPr>
          <w:color w:val="231F20"/>
          <w:spacing w:val="-3"/>
          <w:w w:val="110"/>
          <w:sz w:val="19"/>
        </w:rPr>
        <w:t xml:space="preserve">places) </w:t>
      </w:r>
      <w:r>
        <w:rPr>
          <w:color w:val="231F20"/>
          <w:w w:val="110"/>
          <w:sz w:val="19"/>
        </w:rPr>
        <w:t>the conductors and animateurs</w:t>
      </w:r>
      <w:r>
        <w:rPr>
          <w:color w:val="231F20"/>
          <w:spacing w:val="-27"/>
          <w:w w:val="110"/>
          <w:sz w:val="19"/>
        </w:rPr>
        <w:t xml:space="preserve"> </w:t>
      </w:r>
      <w:r>
        <w:rPr>
          <w:color w:val="231F20"/>
          <w:w w:val="110"/>
          <w:sz w:val="19"/>
        </w:rPr>
        <w:t>of</w:t>
      </w:r>
      <w:r>
        <w:rPr>
          <w:color w:val="231F20"/>
          <w:spacing w:val="-26"/>
          <w:w w:val="110"/>
          <w:sz w:val="19"/>
        </w:rPr>
        <w:t xml:space="preserve"> </w:t>
      </w:r>
      <w:r>
        <w:rPr>
          <w:color w:val="231F20"/>
          <w:w w:val="110"/>
          <w:sz w:val="19"/>
        </w:rPr>
        <w:t>that</w:t>
      </w:r>
      <w:r>
        <w:rPr>
          <w:color w:val="231F20"/>
          <w:spacing w:val="-26"/>
          <w:w w:val="110"/>
          <w:sz w:val="19"/>
        </w:rPr>
        <w:t xml:space="preserve"> </w:t>
      </w:r>
      <w:r>
        <w:rPr>
          <w:color w:val="231F20"/>
          <w:w w:val="110"/>
          <w:sz w:val="19"/>
        </w:rPr>
        <w:t>process.</w:t>
      </w:r>
      <w:r>
        <w:rPr>
          <w:color w:val="231F20"/>
          <w:spacing w:val="-27"/>
          <w:w w:val="110"/>
          <w:sz w:val="19"/>
        </w:rPr>
        <w:t xml:space="preserve"> </w:t>
      </w:r>
      <w:r>
        <w:rPr>
          <w:color w:val="231F20"/>
          <w:spacing w:val="-4"/>
          <w:w w:val="110"/>
          <w:sz w:val="19"/>
        </w:rPr>
        <w:t>Or,</w:t>
      </w:r>
      <w:r>
        <w:rPr>
          <w:color w:val="231F20"/>
          <w:spacing w:val="-26"/>
          <w:w w:val="110"/>
          <w:sz w:val="19"/>
        </w:rPr>
        <w:t xml:space="preserve"> </w:t>
      </w:r>
      <w:r>
        <w:rPr>
          <w:color w:val="231F20"/>
          <w:w w:val="110"/>
          <w:sz w:val="19"/>
        </w:rPr>
        <w:t>to</w:t>
      </w:r>
      <w:r>
        <w:rPr>
          <w:color w:val="231F20"/>
          <w:spacing w:val="-26"/>
          <w:w w:val="110"/>
          <w:sz w:val="19"/>
        </w:rPr>
        <w:t xml:space="preserve"> </w:t>
      </w:r>
      <w:r>
        <w:rPr>
          <w:color w:val="231F20"/>
          <w:w w:val="110"/>
          <w:sz w:val="19"/>
        </w:rPr>
        <w:t>change</w:t>
      </w:r>
      <w:r>
        <w:rPr>
          <w:color w:val="231F20"/>
          <w:spacing w:val="-26"/>
          <w:w w:val="110"/>
          <w:sz w:val="19"/>
        </w:rPr>
        <w:t xml:space="preserve"> </w:t>
      </w:r>
      <w:r>
        <w:rPr>
          <w:color w:val="231F20"/>
          <w:w w:val="110"/>
          <w:sz w:val="19"/>
        </w:rPr>
        <w:t>the</w:t>
      </w:r>
      <w:r>
        <w:rPr>
          <w:color w:val="231F20"/>
          <w:spacing w:val="-27"/>
          <w:w w:val="110"/>
          <w:sz w:val="19"/>
        </w:rPr>
        <w:t xml:space="preserve"> </w:t>
      </w:r>
      <w:r>
        <w:rPr>
          <w:color w:val="231F20"/>
          <w:w w:val="110"/>
          <w:sz w:val="19"/>
        </w:rPr>
        <w:t xml:space="preserve">metaphor </w:t>
      </w:r>
      <w:r>
        <w:rPr>
          <w:color w:val="231F20"/>
          <w:spacing w:val="-3"/>
          <w:w w:val="110"/>
          <w:sz w:val="19"/>
        </w:rPr>
        <w:t xml:space="preserve">into </w:t>
      </w:r>
      <w:r>
        <w:rPr>
          <w:color w:val="231F20"/>
          <w:w w:val="110"/>
          <w:sz w:val="19"/>
        </w:rPr>
        <w:t>management-speak – local churches are the only income generating part of the church process. Our ministers</w:t>
      </w:r>
      <w:r>
        <w:rPr>
          <w:color w:val="231F20"/>
          <w:spacing w:val="-28"/>
          <w:w w:val="110"/>
          <w:sz w:val="19"/>
        </w:rPr>
        <w:t xml:space="preserve"> </w:t>
      </w:r>
      <w:r>
        <w:rPr>
          <w:color w:val="231F20"/>
          <w:w w:val="110"/>
          <w:sz w:val="19"/>
        </w:rPr>
        <w:t>and</w:t>
      </w:r>
      <w:r>
        <w:rPr>
          <w:color w:val="231F20"/>
          <w:spacing w:val="-28"/>
          <w:w w:val="110"/>
          <w:sz w:val="19"/>
        </w:rPr>
        <w:t xml:space="preserve"> </w:t>
      </w:r>
      <w:r>
        <w:rPr>
          <w:color w:val="231F20"/>
          <w:spacing w:val="-3"/>
          <w:w w:val="110"/>
          <w:sz w:val="19"/>
        </w:rPr>
        <w:t>CRCWs</w:t>
      </w:r>
      <w:r>
        <w:rPr>
          <w:color w:val="231F20"/>
          <w:spacing w:val="-28"/>
          <w:w w:val="110"/>
          <w:sz w:val="19"/>
        </w:rPr>
        <w:t xml:space="preserve"> </w:t>
      </w:r>
      <w:r>
        <w:rPr>
          <w:color w:val="231F20"/>
          <w:w w:val="110"/>
          <w:sz w:val="19"/>
        </w:rPr>
        <w:t>remain</w:t>
      </w:r>
      <w:r>
        <w:rPr>
          <w:color w:val="231F20"/>
          <w:spacing w:val="-27"/>
          <w:w w:val="110"/>
          <w:sz w:val="19"/>
        </w:rPr>
        <w:t xml:space="preserve"> </w:t>
      </w:r>
      <w:r>
        <w:rPr>
          <w:color w:val="231F20"/>
          <w:w w:val="110"/>
          <w:sz w:val="19"/>
        </w:rPr>
        <w:t>essential</w:t>
      </w:r>
      <w:r>
        <w:rPr>
          <w:color w:val="231F20"/>
          <w:spacing w:val="-28"/>
          <w:w w:val="110"/>
          <w:sz w:val="19"/>
        </w:rPr>
        <w:t xml:space="preserve"> </w:t>
      </w:r>
      <w:r>
        <w:rPr>
          <w:color w:val="231F20"/>
          <w:w w:val="110"/>
          <w:sz w:val="19"/>
        </w:rPr>
        <w:t>to</w:t>
      </w:r>
      <w:r>
        <w:rPr>
          <w:color w:val="231F20"/>
          <w:spacing w:val="-28"/>
          <w:w w:val="110"/>
          <w:sz w:val="19"/>
        </w:rPr>
        <w:t xml:space="preserve"> </w:t>
      </w:r>
      <w:r>
        <w:rPr>
          <w:color w:val="231F20"/>
          <w:w w:val="110"/>
          <w:sz w:val="19"/>
        </w:rPr>
        <w:t>that</w:t>
      </w:r>
      <w:r>
        <w:rPr>
          <w:color w:val="231F20"/>
          <w:spacing w:val="-28"/>
          <w:w w:val="110"/>
          <w:sz w:val="19"/>
        </w:rPr>
        <w:t xml:space="preserve"> </w:t>
      </w:r>
      <w:r>
        <w:rPr>
          <w:color w:val="231F20"/>
          <w:w w:val="110"/>
          <w:sz w:val="19"/>
        </w:rPr>
        <w:t>work,</w:t>
      </w:r>
      <w:r>
        <w:rPr>
          <w:color w:val="231F20"/>
          <w:spacing w:val="-27"/>
          <w:w w:val="110"/>
          <w:sz w:val="19"/>
        </w:rPr>
        <w:t xml:space="preserve"> </w:t>
      </w:r>
      <w:r>
        <w:rPr>
          <w:color w:val="231F20"/>
          <w:w w:val="110"/>
          <w:sz w:val="19"/>
        </w:rPr>
        <w:t>and that</w:t>
      </w:r>
      <w:r>
        <w:rPr>
          <w:color w:val="231F20"/>
          <w:spacing w:val="-20"/>
          <w:w w:val="110"/>
          <w:sz w:val="19"/>
        </w:rPr>
        <w:t xml:space="preserve"> </w:t>
      </w:r>
      <w:r>
        <w:rPr>
          <w:color w:val="231F20"/>
          <w:w w:val="110"/>
          <w:sz w:val="19"/>
        </w:rPr>
        <w:t>local</w:t>
      </w:r>
      <w:r>
        <w:rPr>
          <w:color w:val="231F20"/>
          <w:spacing w:val="-20"/>
          <w:w w:val="110"/>
          <w:sz w:val="19"/>
        </w:rPr>
        <w:t xml:space="preserve"> </w:t>
      </w:r>
      <w:r>
        <w:rPr>
          <w:color w:val="231F20"/>
          <w:w w:val="110"/>
          <w:sz w:val="19"/>
        </w:rPr>
        <w:t>work,</w:t>
      </w:r>
      <w:r>
        <w:rPr>
          <w:color w:val="231F20"/>
          <w:spacing w:val="-19"/>
          <w:w w:val="110"/>
          <w:sz w:val="19"/>
        </w:rPr>
        <w:t xml:space="preserve"> </w:t>
      </w:r>
      <w:r>
        <w:rPr>
          <w:color w:val="231F20"/>
          <w:w w:val="110"/>
          <w:sz w:val="19"/>
        </w:rPr>
        <w:t>presbyteral</w:t>
      </w:r>
      <w:r>
        <w:rPr>
          <w:color w:val="231F20"/>
          <w:spacing w:val="-20"/>
          <w:w w:val="110"/>
          <w:sz w:val="19"/>
        </w:rPr>
        <w:t xml:space="preserve"> </w:t>
      </w:r>
      <w:r>
        <w:rPr>
          <w:color w:val="231F20"/>
          <w:w w:val="110"/>
          <w:sz w:val="19"/>
        </w:rPr>
        <w:t>and</w:t>
      </w:r>
      <w:r>
        <w:rPr>
          <w:color w:val="231F20"/>
          <w:spacing w:val="-19"/>
          <w:w w:val="110"/>
          <w:sz w:val="19"/>
        </w:rPr>
        <w:t xml:space="preserve"> </w:t>
      </w:r>
      <w:r>
        <w:rPr>
          <w:color w:val="231F20"/>
          <w:w w:val="110"/>
          <w:sz w:val="19"/>
        </w:rPr>
        <w:t>diaconal,</w:t>
      </w:r>
      <w:r>
        <w:rPr>
          <w:color w:val="231F20"/>
          <w:spacing w:val="-20"/>
          <w:w w:val="110"/>
          <w:sz w:val="19"/>
        </w:rPr>
        <w:t xml:space="preserve"> </w:t>
      </w:r>
      <w:r>
        <w:rPr>
          <w:color w:val="231F20"/>
          <w:w w:val="110"/>
          <w:sz w:val="19"/>
        </w:rPr>
        <w:t>remains</w:t>
      </w:r>
      <w:r>
        <w:rPr>
          <w:color w:val="231F20"/>
          <w:spacing w:val="-20"/>
          <w:w w:val="110"/>
          <w:sz w:val="19"/>
        </w:rPr>
        <w:t xml:space="preserve"> </w:t>
      </w:r>
      <w:r>
        <w:rPr>
          <w:color w:val="231F20"/>
          <w:spacing w:val="-3"/>
          <w:w w:val="110"/>
          <w:sz w:val="19"/>
        </w:rPr>
        <w:t xml:space="preserve">(and </w:t>
      </w:r>
      <w:r>
        <w:rPr>
          <w:color w:val="231F20"/>
          <w:w w:val="110"/>
          <w:sz w:val="19"/>
        </w:rPr>
        <w:t>should</w:t>
      </w:r>
      <w:r>
        <w:rPr>
          <w:color w:val="231F20"/>
          <w:spacing w:val="-9"/>
          <w:w w:val="110"/>
          <w:sz w:val="19"/>
        </w:rPr>
        <w:t xml:space="preserve"> </w:t>
      </w:r>
      <w:r>
        <w:rPr>
          <w:color w:val="231F20"/>
          <w:spacing w:val="-3"/>
          <w:w w:val="110"/>
          <w:sz w:val="19"/>
        </w:rPr>
        <w:t>remain)</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focus</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our</w:t>
      </w:r>
      <w:r>
        <w:rPr>
          <w:color w:val="231F20"/>
          <w:spacing w:val="-8"/>
          <w:w w:val="110"/>
          <w:sz w:val="19"/>
        </w:rPr>
        <w:t xml:space="preserve"> </w:t>
      </w:r>
      <w:r>
        <w:rPr>
          <w:color w:val="231F20"/>
          <w:w w:val="110"/>
          <w:sz w:val="19"/>
        </w:rPr>
        <w:t>resourcing.</w:t>
      </w:r>
    </w:p>
    <w:p w:rsidR="00817A8B" w:rsidRDefault="00817A8B">
      <w:pPr>
        <w:pStyle w:val="BodyText"/>
        <w:spacing w:before="12"/>
        <w:rPr>
          <w:sz w:val="20"/>
        </w:rPr>
      </w:pPr>
    </w:p>
    <w:p w:rsidR="00817A8B" w:rsidRDefault="007650C7">
      <w:pPr>
        <w:pStyle w:val="ListParagraph"/>
        <w:numPr>
          <w:ilvl w:val="1"/>
          <w:numId w:val="76"/>
        </w:numPr>
        <w:tabs>
          <w:tab w:val="left" w:pos="2042"/>
        </w:tabs>
        <w:spacing w:line="247" w:lineRule="auto"/>
        <w:ind w:left="1360" w:firstLine="0"/>
        <w:jc w:val="both"/>
        <w:rPr>
          <w:sz w:val="19"/>
        </w:rPr>
      </w:pPr>
      <w:r>
        <w:rPr>
          <w:color w:val="231F20"/>
          <w:w w:val="105"/>
          <w:sz w:val="19"/>
        </w:rPr>
        <w:t xml:space="preserve">If we are to continue to direct our resources there, we must press on with our quest for lighter </w:t>
      </w:r>
      <w:r>
        <w:rPr>
          <w:color w:val="231F20"/>
          <w:spacing w:val="3"/>
          <w:w w:val="105"/>
          <w:sz w:val="19"/>
        </w:rPr>
        <w:t xml:space="preserve">governance </w:t>
      </w:r>
      <w:r>
        <w:rPr>
          <w:color w:val="231F20"/>
          <w:spacing w:val="2"/>
          <w:w w:val="105"/>
          <w:sz w:val="19"/>
        </w:rPr>
        <w:t xml:space="preserve">and </w:t>
      </w:r>
      <w:r>
        <w:rPr>
          <w:color w:val="231F20"/>
          <w:w w:val="105"/>
          <w:sz w:val="19"/>
        </w:rPr>
        <w:t xml:space="preserve">a </w:t>
      </w:r>
      <w:r>
        <w:rPr>
          <w:color w:val="231F20"/>
          <w:spacing w:val="3"/>
          <w:w w:val="105"/>
          <w:sz w:val="19"/>
        </w:rPr>
        <w:t xml:space="preserve">leaner </w:t>
      </w:r>
      <w:r>
        <w:rPr>
          <w:color w:val="231F20"/>
          <w:spacing w:val="4"/>
          <w:w w:val="105"/>
          <w:sz w:val="19"/>
        </w:rPr>
        <w:t xml:space="preserve">structure. </w:t>
      </w:r>
      <w:r>
        <w:rPr>
          <w:color w:val="231F20"/>
          <w:spacing w:val="3"/>
          <w:w w:val="105"/>
          <w:sz w:val="19"/>
        </w:rPr>
        <w:t xml:space="preserve">Conciliar </w:t>
      </w:r>
      <w:r>
        <w:rPr>
          <w:color w:val="231F20"/>
          <w:w w:val="105"/>
          <w:sz w:val="19"/>
        </w:rPr>
        <w:t xml:space="preserve">government is expensive government. Whilst we wish to reduce the cost of that government (which our auditors have </w:t>
      </w:r>
      <w:r>
        <w:rPr>
          <w:color w:val="231F20"/>
          <w:w w:val="105"/>
          <w:sz w:val="19"/>
        </w:rPr>
        <w:t>identified as overly expensive for an organisation our size), we do not wish to forsake its principle. We have recognised that by proposing that Assembly will in future  meet  every  two  years,  and  by our acceptance that we wish to have one level of cou</w:t>
      </w:r>
      <w:r>
        <w:rPr>
          <w:color w:val="231F20"/>
          <w:w w:val="105"/>
          <w:sz w:val="19"/>
        </w:rPr>
        <w:t>ncil between the Assembly and the local church. The representatives of that one local council will form both the Assembly, and the Council which will act on  its behalf between</w:t>
      </w:r>
      <w:r>
        <w:rPr>
          <w:color w:val="231F20"/>
          <w:spacing w:val="8"/>
          <w:w w:val="105"/>
          <w:sz w:val="19"/>
        </w:rPr>
        <w:t xml:space="preserve"> </w:t>
      </w:r>
      <w:r>
        <w:rPr>
          <w:color w:val="231F20"/>
          <w:w w:val="105"/>
          <w:sz w:val="19"/>
        </w:rPr>
        <w:t>Assemblies.</w:t>
      </w:r>
    </w:p>
    <w:p w:rsidR="00817A8B" w:rsidRDefault="00817A8B">
      <w:pPr>
        <w:pStyle w:val="BodyText"/>
        <w:spacing w:before="11"/>
        <w:rPr>
          <w:sz w:val="20"/>
        </w:rPr>
      </w:pPr>
    </w:p>
    <w:p w:rsidR="00817A8B" w:rsidRDefault="007650C7">
      <w:pPr>
        <w:pStyle w:val="ListParagraph"/>
        <w:numPr>
          <w:ilvl w:val="1"/>
          <w:numId w:val="76"/>
        </w:numPr>
        <w:tabs>
          <w:tab w:val="left" w:pos="2041"/>
        </w:tabs>
        <w:spacing w:line="247" w:lineRule="auto"/>
        <w:ind w:left="1360" w:firstLine="0"/>
        <w:jc w:val="both"/>
        <w:rPr>
          <w:sz w:val="19"/>
        </w:rPr>
      </w:pPr>
      <w:r>
        <w:rPr>
          <w:color w:val="231F20"/>
          <w:w w:val="105"/>
          <w:sz w:val="19"/>
        </w:rPr>
        <w:t>Our work this year on the governance of the church has fallen into</w:t>
      </w:r>
      <w:r>
        <w:rPr>
          <w:color w:val="231F20"/>
          <w:w w:val="105"/>
          <w:sz w:val="19"/>
        </w:rPr>
        <w:t xml:space="preserve"> two inter-related</w:t>
      </w:r>
      <w:r>
        <w:rPr>
          <w:color w:val="231F20"/>
          <w:spacing w:val="23"/>
          <w:w w:val="105"/>
          <w:sz w:val="19"/>
        </w:rPr>
        <w:t xml:space="preserve"> </w:t>
      </w:r>
      <w:r>
        <w:rPr>
          <w:color w:val="231F20"/>
          <w:w w:val="105"/>
          <w:sz w:val="19"/>
        </w:rPr>
        <w:t>parts:</w:t>
      </w:r>
    </w:p>
    <w:p w:rsidR="00817A8B" w:rsidRDefault="00817A8B">
      <w:pPr>
        <w:pStyle w:val="BodyText"/>
        <w:spacing w:before="10"/>
      </w:pPr>
    </w:p>
    <w:p w:rsidR="00817A8B" w:rsidRDefault="007650C7">
      <w:pPr>
        <w:pStyle w:val="ListParagraph"/>
        <w:numPr>
          <w:ilvl w:val="0"/>
          <w:numId w:val="75"/>
        </w:numPr>
        <w:tabs>
          <w:tab w:val="left" w:pos="2040"/>
          <w:tab w:val="left" w:pos="2042"/>
        </w:tabs>
        <w:ind w:hanging="682"/>
        <w:jc w:val="both"/>
        <w:rPr>
          <w:sz w:val="19"/>
        </w:rPr>
      </w:pPr>
      <w:r>
        <w:rPr>
          <w:color w:val="231F20"/>
          <w:w w:val="105"/>
          <w:sz w:val="19"/>
        </w:rPr>
        <w:t>the structure of the</w:t>
      </w:r>
      <w:r>
        <w:rPr>
          <w:color w:val="231F20"/>
          <w:spacing w:val="9"/>
          <w:w w:val="105"/>
          <w:sz w:val="19"/>
        </w:rPr>
        <w:t xml:space="preserve"> </w:t>
      </w:r>
      <w:r>
        <w:rPr>
          <w:color w:val="231F20"/>
          <w:w w:val="105"/>
          <w:sz w:val="19"/>
        </w:rPr>
        <w:t>church</w:t>
      </w:r>
    </w:p>
    <w:p w:rsidR="00817A8B" w:rsidRDefault="00817A8B">
      <w:pPr>
        <w:pStyle w:val="BodyText"/>
        <w:spacing w:before="4"/>
        <w:rPr>
          <w:sz w:val="20"/>
        </w:rPr>
      </w:pPr>
    </w:p>
    <w:p w:rsidR="00817A8B" w:rsidRDefault="007650C7">
      <w:pPr>
        <w:pStyle w:val="ListParagraph"/>
        <w:numPr>
          <w:ilvl w:val="1"/>
          <w:numId w:val="76"/>
        </w:numPr>
        <w:tabs>
          <w:tab w:val="left" w:pos="2042"/>
        </w:tabs>
        <w:spacing w:line="247" w:lineRule="auto"/>
        <w:ind w:left="1360" w:firstLine="0"/>
        <w:jc w:val="both"/>
        <w:rPr>
          <w:sz w:val="19"/>
        </w:rPr>
      </w:pPr>
      <w:r>
        <w:pict>
          <v:shape id="_x0000_s1468" type="#_x0000_t202" style="position:absolute;left:0;text-align:left;margin-left:65.55pt;margin-top:1in;width:231.1pt;height:59.45pt;z-index:25208012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22"/>
                    <w:gridCol w:w="872"/>
                    <w:gridCol w:w="1254"/>
                    <w:gridCol w:w="873"/>
                  </w:tblGrid>
                  <w:tr w:rsidR="00817A8B">
                    <w:trPr>
                      <w:trHeight w:val="354"/>
                    </w:trPr>
                    <w:tc>
                      <w:tcPr>
                        <w:tcW w:w="1622" w:type="dxa"/>
                      </w:tcPr>
                      <w:p w:rsidR="00817A8B" w:rsidRDefault="007650C7">
                        <w:pPr>
                          <w:pStyle w:val="TableParagraph"/>
                          <w:spacing w:before="0" w:line="240" w:lineRule="auto"/>
                          <w:ind w:left="50"/>
                          <w:rPr>
                            <w:sz w:val="19"/>
                          </w:rPr>
                        </w:pPr>
                        <w:r>
                          <w:rPr>
                            <w:color w:val="231F20"/>
                            <w:w w:val="110"/>
                            <w:sz w:val="19"/>
                          </w:rPr>
                          <w:t>Resolutions</w:t>
                        </w:r>
                      </w:p>
                    </w:tc>
                    <w:tc>
                      <w:tcPr>
                        <w:tcW w:w="872" w:type="dxa"/>
                      </w:tcPr>
                      <w:p w:rsidR="00817A8B" w:rsidRDefault="007650C7">
                        <w:pPr>
                          <w:pStyle w:val="TableParagraph"/>
                          <w:spacing w:before="0" w:line="240" w:lineRule="auto"/>
                          <w:ind w:left="228"/>
                          <w:rPr>
                            <w:sz w:val="19"/>
                          </w:rPr>
                        </w:pPr>
                        <w:r>
                          <w:rPr>
                            <w:color w:val="231F20"/>
                            <w:w w:val="105"/>
                            <w:sz w:val="19"/>
                          </w:rPr>
                          <w:t>40</w:t>
                        </w:r>
                      </w:p>
                    </w:tc>
                    <w:tc>
                      <w:tcPr>
                        <w:tcW w:w="1254" w:type="dxa"/>
                      </w:tcPr>
                      <w:p w:rsidR="00817A8B" w:rsidRDefault="007650C7">
                        <w:pPr>
                          <w:pStyle w:val="TableParagraph"/>
                          <w:spacing w:before="0" w:line="240" w:lineRule="auto"/>
                          <w:ind w:left="436"/>
                          <w:rPr>
                            <w:sz w:val="19"/>
                          </w:rPr>
                        </w:pPr>
                        <w:r>
                          <w:rPr>
                            <w:color w:val="231F20"/>
                            <w:w w:val="105"/>
                            <w:sz w:val="19"/>
                          </w:rPr>
                          <w:t>41</w:t>
                        </w:r>
                      </w:p>
                    </w:tc>
                    <w:tc>
                      <w:tcPr>
                        <w:tcW w:w="873" w:type="dxa"/>
                      </w:tcPr>
                      <w:p w:rsidR="00817A8B" w:rsidRDefault="007650C7">
                        <w:pPr>
                          <w:pStyle w:val="TableParagraph"/>
                          <w:spacing w:before="0" w:line="240" w:lineRule="auto"/>
                          <w:ind w:left="622"/>
                          <w:rPr>
                            <w:sz w:val="19"/>
                          </w:rPr>
                        </w:pPr>
                        <w:r>
                          <w:rPr>
                            <w:color w:val="231F20"/>
                            <w:w w:val="105"/>
                            <w:sz w:val="19"/>
                          </w:rPr>
                          <w:t>43</w:t>
                        </w:r>
                      </w:p>
                    </w:tc>
                  </w:tr>
                  <w:tr w:rsidR="00817A8B">
                    <w:trPr>
                      <w:trHeight w:val="479"/>
                    </w:trPr>
                    <w:tc>
                      <w:tcPr>
                        <w:tcW w:w="1622" w:type="dxa"/>
                      </w:tcPr>
                      <w:p w:rsidR="00817A8B" w:rsidRDefault="007650C7">
                        <w:pPr>
                          <w:pStyle w:val="TableParagraph"/>
                          <w:spacing w:before="125" w:line="240" w:lineRule="auto"/>
                          <w:ind w:left="50"/>
                          <w:rPr>
                            <w:sz w:val="19"/>
                          </w:rPr>
                        </w:pPr>
                        <w:r>
                          <w:rPr>
                            <w:color w:val="231F20"/>
                            <w:w w:val="110"/>
                            <w:sz w:val="19"/>
                          </w:rPr>
                          <w:t>Synods against</w:t>
                        </w:r>
                      </w:p>
                    </w:tc>
                    <w:tc>
                      <w:tcPr>
                        <w:tcW w:w="872" w:type="dxa"/>
                      </w:tcPr>
                      <w:p w:rsidR="00817A8B" w:rsidRDefault="007650C7">
                        <w:pPr>
                          <w:pStyle w:val="TableParagraph"/>
                          <w:spacing w:before="125" w:line="240" w:lineRule="auto"/>
                          <w:ind w:left="228"/>
                          <w:rPr>
                            <w:sz w:val="19"/>
                          </w:rPr>
                        </w:pPr>
                        <w:r>
                          <w:rPr>
                            <w:color w:val="231F20"/>
                            <w:w w:val="106"/>
                            <w:sz w:val="19"/>
                          </w:rPr>
                          <w:t>1</w:t>
                        </w:r>
                      </w:p>
                    </w:tc>
                    <w:tc>
                      <w:tcPr>
                        <w:tcW w:w="1254" w:type="dxa"/>
                      </w:tcPr>
                      <w:p w:rsidR="00817A8B" w:rsidRDefault="007650C7">
                        <w:pPr>
                          <w:pStyle w:val="TableParagraph"/>
                          <w:spacing w:before="125" w:line="240" w:lineRule="auto"/>
                          <w:ind w:left="436"/>
                          <w:rPr>
                            <w:sz w:val="19"/>
                          </w:rPr>
                        </w:pPr>
                        <w:r>
                          <w:rPr>
                            <w:color w:val="231F20"/>
                            <w:w w:val="106"/>
                            <w:sz w:val="19"/>
                          </w:rPr>
                          <w:t>2</w:t>
                        </w:r>
                      </w:p>
                    </w:tc>
                    <w:tc>
                      <w:tcPr>
                        <w:tcW w:w="873" w:type="dxa"/>
                      </w:tcPr>
                      <w:p w:rsidR="00817A8B" w:rsidRDefault="007650C7">
                        <w:pPr>
                          <w:pStyle w:val="TableParagraph"/>
                          <w:spacing w:before="125" w:line="240" w:lineRule="auto"/>
                          <w:ind w:left="622"/>
                          <w:rPr>
                            <w:sz w:val="19"/>
                          </w:rPr>
                        </w:pPr>
                        <w:r>
                          <w:rPr>
                            <w:color w:val="231F20"/>
                            <w:w w:val="106"/>
                            <w:sz w:val="19"/>
                          </w:rPr>
                          <w:t>3</w:t>
                        </w:r>
                      </w:p>
                    </w:tc>
                  </w:tr>
                  <w:tr w:rsidR="00817A8B">
                    <w:trPr>
                      <w:trHeight w:val="354"/>
                    </w:trPr>
                    <w:tc>
                      <w:tcPr>
                        <w:tcW w:w="1622" w:type="dxa"/>
                      </w:tcPr>
                      <w:p w:rsidR="00817A8B" w:rsidRDefault="007650C7">
                        <w:pPr>
                          <w:pStyle w:val="TableParagraph"/>
                          <w:spacing w:before="125" w:line="208" w:lineRule="exact"/>
                          <w:ind w:left="50"/>
                          <w:rPr>
                            <w:sz w:val="19"/>
                          </w:rPr>
                        </w:pPr>
                        <w:r>
                          <w:rPr>
                            <w:color w:val="231F20"/>
                            <w:w w:val="110"/>
                            <w:sz w:val="19"/>
                          </w:rPr>
                          <w:t>Districts against</w:t>
                        </w:r>
                      </w:p>
                    </w:tc>
                    <w:tc>
                      <w:tcPr>
                        <w:tcW w:w="872" w:type="dxa"/>
                      </w:tcPr>
                      <w:p w:rsidR="00817A8B" w:rsidRDefault="007650C7">
                        <w:pPr>
                          <w:pStyle w:val="TableParagraph"/>
                          <w:spacing w:before="125" w:line="208" w:lineRule="exact"/>
                          <w:ind w:left="228"/>
                          <w:rPr>
                            <w:sz w:val="19"/>
                          </w:rPr>
                        </w:pPr>
                        <w:r>
                          <w:rPr>
                            <w:color w:val="231F20"/>
                            <w:w w:val="106"/>
                            <w:sz w:val="19"/>
                          </w:rPr>
                          <w:t>3</w:t>
                        </w:r>
                      </w:p>
                    </w:tc>
                    <w:tc>
                      <w:tcPr>
                        <w:tcW w:w="1254" w:type="dxa"/>
                      </w:tcPr>
                      <w:p w:rsidR="00817A8B" w:rsidRDefault="007650C7">
                        <w:pPr>
                          <w:pStyle w:val="TableParagraph"/>
                          <w:spacing w:before="125" w:line="208" w:lineRule="exact"/>
                          <w:ind w:left="436"/>
                          <w:rPr>
                            <w:sz w:val="19"/>
                          </w:rPr>
                        </w:pPr>
                        <w:r>
                          <w:rPr>
                            <w:color w:val="231F20"/>
                            <w:w w:val="105"/>
                            <w:sz w:val="19"/>
                          </w:rPr>
                          <w:t>21</w:t>
                        </w:r>
                      </w:p>
                    </w:tc>
                    <w:tc>
                      <w:tcPr>
                        <w:tcW w:w="873" w:type="dxa"/>
                      </w:tcPr>
                      <w:p w:rsidR="00817A8B" w:rsidRDefault="00817A8B">
                        <w:pPr>
                          <w:pStyle w:val="TableParagraph"/>
                          <w:spacing w:before="0" w:line="240" w:lineRule="auto"/>
                          <w:rPr>
                            <w:rFonts w:ascii="Times New Roman"/>
                            <w:sz w:val="18"/>
                          </w:rPr>
                        </w:pPr>
                      </w:p>
                    </w:tc>
                  </w:tr>
                </w:tbl>
                <w:p w:rsidR="00817A8B" w:rsidRDefault="00817A8B">
                  <w:pPr>
                    <w:pStyle w:val="BodyText"/>
                  </w:pPr>
                </w:p>
              </w:txbxContent>
            </v:textbox>
            <w10:wrap anchorx="page"/>
          </v:shape>
        </w:pict>
      </w:r>
      <w:r>
        <w:rPr>
          <w:color w:val="231F20"/>
          <w:w w:val="110"/>
          <w:sz w:val="19"/>
        </w:rPr>
        <w:t>First,</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work</w:t>
      </w:r>
      <w:r>
        <w:rPr>
          <w:color w:val="231F20"/>
          <w:spacing w:val="-6"/>
          <w:w w:val="110"/>
          <w:sz w:val="19"/>
        </w:rPr>
        <w:t xml:space="preserve"> </w:t>
      </w:r>
      <w:r>
        <w:rPr>
          <w:color w:val="231F20"/>
          <w:w w:val="110"/>
          <w:sz w:val="19"/>
        </w:rPr>
        <w:t>begun</w:t>
      </w:r>
      <w:r>
        <w:rPr>
          <w:color w:val="231F20"/>
          <w:spacing w:val="-6"/>
          <w:w w:val="110"/>
          <w:sz w:val="19"/>
        </w:rPr>
        <w:t xml:space="preserve"> </w:t>
      </w:r>
      <w:r>
        <w:rPr>
          <w:color w:val="231F20"/>
          <w:w w:val="110"/>
          <w:sz w:val="19"/>
        </w:rPr>
        <w:t>last</w:t>
      </w:r>
      <w:r>
        <w:rPr>
          <w:color w:val="231F20"/>
          <w:spacing w:val="-5"/>
          <w:w w:val="110"/>
          <w:sz w:val="19"/>
        </w:rPr>
        <w:t xml:space="preserve"> </w:t>
      </w:r>
      <w:r>
        <w:rPr>
          <w:color w:val="231F20"/>
          <w:w w:val="110"/>
          <w:sz w:val="19"/>
        </w:rPr>
        <w:t>year</w:t>
      </w:r>
      <w:r>
        <w:rPr>
          <w:color w:val="231F20"/>
          <w:spacing w:val="-6"/>
          <w:w w:val="110"/>
          <w:sz w:val="19"/>
        </w:rPr>
        <w:t xml:space="preserve"> </w:t>
      </w:r>
      <w:r>
        <w:rPr>
          <w:color w:val="231F20"/>
          <w:w w:val="110"/>
          <w:sz w:val="19"/>
        </w:rPr>
        <w:t>on</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 xml:space="preserve">number of councils between Assembly and the local church must be completed. Resolutions 40, </w:t>
      </w:r>
      <w:r>
        <w:rPr>
          <w:color w:val="231F20"/>
          <w:spacing w:val="-6"/>
          <w:w w:val="110"/>
          <w:sz w:val="19"/>
        </w:rPr>
        <w:t xml:space="preserve">41 </w:t>
      </w:r>
      <w:r>
        <w:rPr>
          <w:color w:val="231F20"/>
          <w:w w:val="110"/>
          <w:sz w:val="19"/>
        </w:rPr>
        <w:t>and 43 have each received the requisite two-thirds majority in the councils of the</w:t>
      </w:r>
      <w:r>
        <w:rPr>
          <w:color w:val="231F20"/>
          <w:spacing w:val="-6"/>
          <w:w w:val="110"/>
          <w:sz w:val="19"/>
        </w:rPr>
        <w:t xml:space="preserve"> </w:t>
      </w:r>
      <w:r>
        <w:rPr>
          <w:color w:val="231F20"/>
          <w:w w:val="110"/>
          <w:sz w:val="19"/>
        </w:rPr>
        <w:t>church.</w:t>
      </w: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spacing w:before="1"/>
        <w:rPr>
          <w:sz w:val="28"/>
        </w:rPr>
      </w:pPr>
    </w:p>
    <w:p w:rsidR="00817A8B" w:rsidRDefault="007650C7">
      <w:pPr>
        <w:pStyle w:val="BodyText"/>
        <w:spacing w:line="247" w:lineRule="auto"/>
        <w:ind w:left="1360" w:right="1"/>
        <w:jc w:val="both"/>
      </w:pPr>
      <w:r>
        <w:rPr>
          <w:color w:val="231F20"/>
          <w:w w:val="105"/>
        </w:rPr>
        <w:t>The Steering Group believes that the will of the church has been</w:t>
      </w:r>
      <w:r>
        <w:rPr>
          <w:color w:val="231F20"/>
          <w:w w:val="105"/>
        </w:rPr>
        <w:t xml:space="preserve"> clearly expressed thus far, and therefore brings the resolutions back to this Assembly for ratification.</w:t>
      </w:r>
    </w:p>
    <w:p w:rsidR="00817A8B" w:rsidRDefault="00817A8B">
      <w:pPr>
        <w:pStyle w:val="BodyText"/>
        <w:rPr>
          <w:sz w:val="20"/>
        </w:rPr>
      </w:pPr>
    </w:p>
    <w:p w:rsidR="00817A8B" w:rsidRDefault="007650C7">
      <w:pPr>
        <w:pStyle w:val="BodyText"/>
        <w:spacing w:before="1"/>
        <w:ind w:left="1360"/>
        <w:jc w:val="both"/>
      </w:pPr>
      <w:r>
        <w:rPr>
          <w:color w:val="231F20"/>
          <w:w w:val="105"/>
        </w:rPr>
        <w:t>(Resolutions 43-47, p 136)</w:t>
      </w:r>
    </w:p>
    <w:p w:rsidR="00817A8B" w:rsidRDefault="00817A8B">
      <w:pPr>
        <w:pStyle w:val="BodyText"/>
        <w:spacing w:before="3"/>
        <w:rPr>
          <w:sz w:val="20"/>
        </w:rPr>
      </w:pPr>
    </w:p>
    <w:p w:rsidR="00817A8B" w:rsidRDefault="007650C7">
      <w:pPr>
        <w:pStyle w:val="BodyText"/>
        <w:spacing w:line="247" w:lineRule="auto"/>
        <w:ind w:left="1360" w:right="1"/>
        <w:jc w:val="both"/>
      </w:pPr>
      <w:r>
        <w:rPr>
          <w:color w:val="231F20"/>
          <w:w w:val="110"/>
        </w:rPr>
        <w:t>The report of the London Synod Commission is given in CTV Appendix 5 (p 161).</w:t>
      </w:r>
    </w:p>
    <w:p w:rsidR="00817A8B" w:rsidRDefault="007650C7">
      <w:pPr>
        <w:pStyle w:val="ListParagraph"/>
        <w:numPr>
          <w:ilvl w:val="1"/>
          <w:numId w:val="76"/>
        </w:numPr>
        <w:tabs>
          <w:tab w:val="left" w:pos="1094"/>
        </w:tabs>
        <w:spacing w:before="100" w:line="247" w:lineRule="auto"/>
        <w:ind w:right="1017" w:firstLine="0"/>
        <w:jc w:val="both"/>
        <w:rPr>
          <w:sz w:val="19"/>
        </w:rPr>
      </w:pPr>
      <w:r>
        <w:rPr>
          <w:color w:val="231F20"/>
          <w:spacing w:val="3"/>
          <w:w w:val="107"/>
          <w:sz w:val="19"/>
        </w:rPr>
        <w:br w:type="column"/>
      </w:r>
      <w:r>
        <w:rPr>
          <w:color w:val="231F20"/>
          <w:w w:val="105"/>
          <w:sz w:val="19"/>
        </w:rPr>
        <w:t xml:space="preserve">The legal advice which we have received,  </w:t>
      </w:r>
      <w:r>
        <w:rPr>
          <w:color w:val="231F20"/>
          <w:w w:val="105"/>
          <w:sz w:val="19"/>
        </w:rPr>
        <w:t xml:space="preserve">whilst not definitive, suggests that in all probability we will need to create a Statutory Instrument to amend the </w:t>
      </w:r>
      <w:r>
        <w:rPr>
          <w:color w:val="231F20"/>
          <w:spacing w:val="-5"/>
          <w:w w:val="105"/>
          <w:sz w:val="19"/>
        </w:rPr>
        <w:t xml:space="preserve">1972 </w:t>
      </w:r>
      <w:r>
        <w:rPr>
          <w:color w:val="231F20"/>
          <w:w w:val="105"/>
          <w:sz w:val="19"/>
        </w:rPr>
        <w:t>Act in respect of Section 5 Trusts. The Clerk’s advice to the Steering Group is that, if this is necessary, it should be presented to th</w:t>
      </w:r>
      <w:r>
        <w:rPr>
          <w:color w:val="231F20"/>
          <w:w w:val="105"/>
          <w:sz w:val="19"/>
        </w:rPr>
        <w:t>e 2007 Assembly for agreement prior to its progress through parliament. That allows us a year to work out a smooth transition into new ways of</w:t>
      </w:r>
      <w:r>
        <w:rPr>
          <w:color w:val="231F20"/>
          <w:spacing w:val="7"/>
          <w:w w:val="105"/>
          <w:sz w:val="19"/>
        </w:rPr>
        <w:t xml:space="preserve"> </w:t>
      </w:r>
      <w:r>
        <w:rPr>
          <w:color w:val="231F20"/>
          <w:w w:val="105"/>
          <w:sz w:val="19"/>
        </w:rPr>
        <w:t>working.</w:t>
      </w:r>
    </w:p>
    <w:p w:rsidR="00817A8B" w:rsidRDefault="00817A8B">
      <w:pPr>
        <w:pStyle w:val="BodyText"/>
        <w:spacing w:before="6"/>
        <w:rPr>
          <w:sz w:val="20"/>
        </w:rPr>
      </w:pPr>
    </w:p>
    <w:p w:rsidR="00817A8B" w:rsidRDefault="007650C7">
      <w:pPr>
        <w:pStyle w:val="ListParagraph"/>
        <w:numPr>
          <w:ilvl w:val="1"/>
          <w:numId w:val="76"/>
        </w:numPr>
        <w:tabs>
          <w:tab w:val="left" w:pos="1094"/>
        </w:tabs>
        <w:spacing w:line="247" w:lineRule="auto"/>
        <w:ind w:right="1017" w:firstLine="0"/>
        <w:jc w:val="both"/>
        <w:rPr>
          <w:sz w:val="19"/>
        </w:rPr>
      </w:pPr>
      <w:r>
        <w:rPr>
          <w:color w:val="231F20"/>
          <w:w w:val="105"/>
          <w:sz w:val="19"/>
        </w:rPr>
        <w:t xml:space="preserve">Second, we promised Assembly last year that we would present options  about  the  possible  size  and composition of future Assemblies and </w:t>
      </w:r>
      <w:r>
        <w:rPr>
          <w:color w:val="231F20"/>
          <w:spacing w:val="-3"/>
          <w:w w:val="105"/>
          <w:sz w:val="19"/>
        </w:rPr>
        <w:t xml:space="preserve">(Mission) </w:t>
      </w:r>
      <w:r>
        <w:rPr>
          <w:color w:val="231F20"/>
          <w:w w:val="105"/>
          <w:sz w:val="19"/>
        </w:rPr>
        <w:t xml:space="preserve">Council. </w:t>
      </w:r>
      <w:r>
        <w:rPr>
          <w:color w:val="231F20"/>
          <w:spacing w:val="-3"/>
          <w:w w:val="105"/>
          <w:sz w:val="19"/>
        </w:rPr>
        <w:t xml:space="preserve">We </w:t>
      </w:r>
      <w:r>
        <w:rPr>
          <w:color w:val="231F20"/>
          <w:w w:val="105"/>
          <w:sz w:val="19"/>
        </w:rPr>
        <w:t xml:space="preserve">apologise that the material is not available in this report. </w:t>
      </w:r>
      <w:r>
        <w:rPr>
          <w:color w:val="231F20"/>
          <w:spacing w:val="-3"/>
          <w:w w:val="105"/>
          <w:sz w:val="19"/>
        </w:rPr>
        <w:t xml:space="preserve">We </w:t>
      </w:r>
      <w:r>
        <w:rPr>
          <w:color w:val="231F20"/>
          <w:w w:val="105"/>
          <w:sz w:val="19"/>
        </w:rPr>
        <w:t xml:space="preserve">very much hope that it will be available as a separate paper within the Assembly mailing. Deciding about the size and  shape  of Assembly </w:t>
      </w:r>
      <w:r>
        <w:rPr>
          <w:color w:val="231F20"/>
          <w:spacing w:val="-3"/>
          <w:w w:val="105"/>
          <w:sz w:val="19"/>
        </w:rPr>
        <w:t xml:space="preserve">involves </w:t>
      </w:r>
      <w:r>
        <w:rPr>
          <w:color w:val="231F20"/>
          <w:w w:val="105"/>
          <w:sz w:val="19"/>
        </w:rPr>
        <w:t xml:space="preserve">judgements about the balance of representation and trust, and </w:t>
      </w:r>
      <w:r>
        <w:rPr>
          <w:color w:val="231F20"/>
          <w:spacing w:val="-4"/>
          <w:w w:val="105"/>
          <w:sz w:val="19"/>
        </w:rPr>
        <w:t xml:space="preserve">(as </w:t>
      </w:r>
      <w:r>
        <w:rPr>
          <w:color w:val="231F20"/>
          <w:w w:val="105"/>
          <w:sz w:val="19"/>
        </w:rPr>
        <w:t xml:space="preserve">within </w:t>
      </w:r>
      <w:r>
        <w:rPr>
          <w:color w:val="231F20"/>
          <w:spacing w:val="-3"/>
          <w:w w:val="105"/>
          <w:sz w:val="19"/>
        </w:rPr>
        <w:t xml:space="preserve">any </w:t>
      </w:r>
      <w:r>
        <w:rPr>
          <w:color w:val="231F20"/>
          <w:w w:val="105"/>
          <w:sz w:val="19"/>
        </w:rPr>
        <w:t xml:space="preserve">Reformed </w:t>
      </w:r>
      <w:r>
        <w:rPr>
          <w:color w:val="231F20"/>
          <w:spacing w:val="-3"/>
          <w:w w:val="105"/>
          <w:sz w:val="19"/>
        </w:rPr>
        <w:t xml:space="preserve">system) </w:t>
      </w:r>
      <w:r>
        <w:rPr>
          <w:color w:val="231F20"/>
          <w:w w:val="105"/>
          <w:sz w:val="19"/>
        </w:rPr>
        <w:t xml:space="preserve">representation </w:t>
      </w:r>
      <w:r>
        <w:rPr>
          <w:color w:val="231F20"/>
          <w:w w:val="105"/>
          <w:sz w:val="19"/>
        </w:rPr>
        <w:t xml:space="preserve">has a direct relationship to the cost of governance </w:t>
      </w:r>
      <w:r>
        <w:rPr>
          <w:color w:val="231F20"/>
          <w:spacing w:val="-3"/>
          <w:w w:val="105"/>
          <w:sz w:val="19"/>
        </w:rPr>
        <w:t xml:space="preserve">(the </w:t>
      </w:r>
      <w:r>
        <w:rPr>
          <w:color w:val="231F20"/>
          <w:w w:val="105"/>
          <w:sz w:val="19"/>
        </w:rPr>
        <w:t>larger the council, the more costly</w:t>
      </w:r>
      <w:r>
        <w:rPr>
          <w:color w:val="231F20"/>
          <w:spacing w:val="-8"/>
          <w:w w:val="105"/>
          <w:sz w:val="19"/>
        </w:rPr>
        <w:t xml:space="preserve"> </w:t>
      </w:r>
      <w:r>
        <w:rPr>
          <w:color w:val="231F20"/>
          <w:w w:val="105"/>
          <w:sz w:val="19"/>
        </w:rPr>
        <w:t>it</w:t>
      </w:r>
      <w:r>
        <w:rPr>
          <w:color w:val="231F20"/>
          <w:spacing w:val="-8"/>
          <w:w w:val="105"/>
          <w:sz w:val="19"/>
        </w:rPr>
        <w:t xml:space="preserve"> </w:t>
      </w:r>
      <w:r>
        <w:rPr>
          <w:color w:val="231F20"/>
          <w:w w:val="105"/>
          <w:sz w:val="19"/>
        </w:rPr>
        <w:t>will</w:t>
      </w:r>
      <w:r>
        <w:rPr>
          <w:color w:val="231F20"/>
          <w:spacing w:val="-8"/>
          <w:w w:val="105"/>
          <w:sz w:val="19"/>
        </w:rPr>
        <w:t xml:space="preserve"> </w:t>
      </w:r>
      <w:r>
        <w:rPr>
          <w:color w:val="231F20"/>
          <w:spacing w:val="-4"/>
          <w:w w:val="105"/>
          <w:sz w:val="19"/>
        </w:rPr>
        <w:t>be).</w:t>
      </w:r>
      <w:r>
        <w:rPr>
          <w:color w:val="231F20"/>
          <w:spacing w:val="31"/>
          <w:w w:val="105"/>
          <w:sz w:val="19"/>
        </w:rPr>
        <w:t xml:space="preserve"> </w:t>
      </w:r>
      <w:r>
        <w:rPr>
          <w:color w:val="231F20"/>
          <w:spacing w:val="-3"/>
          <w:w w:val="105"/>
          <w:sz w:val="19"/>
        </w:rPr>
        <w:t>We</w:t>
      </w:r>
      <w:r>
        <w:rPr>
          <w:color w:val="231F20"/>
          <w:spacing w:val="-8"/>
          <w:w w:val="105"/>
          <w:sz w:val="19"/>
        </w:rPr>
        <w:t xml:space="preserve"> </w:t>
      </w:r>
      <w:r>
        <w:rPr>
          <w:color w:val="231F20"/>
          <w:w w:val="105"/>
          <w:sz w:val="19"/>
        </w:rPr>
        <w:t>trust</w:t>
      </w:r>
      <w:r>
        <w:rPr>
          <w:color w:val="231F20"/>
          <w:spacing w:val="-8"/>
          <w:w w:val="105"/>
          <w:sz w:val="19"/>
        </w:rPr>
        <w:t xml:space="preserve"> </w:t>
      </w:r>
      <w:r>
        <w:rPr>
          <w:color w:val="231F20"/>
          <w:w w:val="105"/>
          <w:sz w:val="19"/>
        </w:rPr>
        <w:t>that</w:t>
      </w:r>
      <w:r>
        <w:rPr>
          <w:color w:val="231F20"/>
          <w:spacing w:val="-8"/>
          <w:w w:val="105"/>
          <w:sz w:val="19"/>
        </w:rPr>
        <w:t xml:space="preserve"> </w:t>
      </w:r>
      <w:r>
        <w:rPr>
          <w:color w:val="231F20"/>
          <w:w w:val="105"/>
          <w:sz w:val="19"/>
        </w:rPr>
        <w:t>those</w:t>
      </w:r>
      <w:r>
        <w:rPr>
          <w:color w:val="231F20"/>
          <w:spacing w:val="-8"/>
          <w:w w:val="105"/>
          <w:sz w:val="19"/>
        </w:rPr>
        <w:t xml:space="preserve"> </w:t>
      </w:r>
      <w:r>
        <w:rPr>
          <w:color w:val="231F20"/>
          <w:w w:val="105"/>
          <w:sz w:val="19"/>
        </w:rPr>
        <w:t>will</w:t>
      </w:r>
      <w:r>
        <w:rPr>
          <w:color w:val="231F20"/>
          <w:spacing w:val="-8"/>
          <w:w w:val="105"/>
          <w:sz w:val="19"/>
        </w:rPr>
        <w:t xml:space="preserve"> </w:t>
      </w:r>
      <w:r>
        <w:rPr>
          <w:color w:val="231F20"/>
          <w:w w:val="105"/>
          <w:sz w:val="19"/>
        </w:rPr>
        <w:t>be</w:t>
      </w:r>
      <w:r>
        <w:rPr>
          <w:color w:val="231F20"/>
          <w:spacing w:val="-8"/>
          <w:w w:val="105"/>
          <w:sz w:val="19"/>
        </w:rPr>
        <w:t xml:space="preserve"> </w:t>
      </w:r>
      <w:r>
        <w:rPr>
          <w:color w:val="231F20"/>
          <w:w w:val="105"/>
          <w:sz w:val="19"/>
        </w:rPr>
        <w:t>amongst</w:t>
      </w:r>
      <w:r>
        <w:rPr>
          <w:color w:val="231F20"/>
          <w:spacing w:val="-8"/>
          <w:w w:val="105"/>
          <w:sz w:val="19"/>
        </w:rPr>
        <w:t xml:space="preserve"> </w:t>
      </w:r>
      <w:r>
        <w:rPr>
          <w:color w:val="231F20"/>
          <w:w w:val="105"/>
          <w:sz w:val="19"/>
        </w:rPr>
        <w:t>the factors affecting Assembly’s</w:t>
      </w:r>
      <w:r>
        <w:rPr>
          <w:color w:val="231F20"/>
          <w:spacing w:val="-7"/>
          <w:w w:val="105"/>
          <w:sz w:val="19"/>
        </w:rPr>
        <w:t xml:space="preserve"> </w:t>
      </w:r>
      <w:r>
        <w:rPr>
          <w:color w:val="231F20"/>
          <w:w w:val="105"/>
          <w:sz w:val="19"/>
        </w:rPr>
        <w:t>decision.</w:t>
      </w:r>
    </w:p>
    <w:p w:rsidR="00817A8B" w:rsidRDefault="00817A8B">
      <w:pPr>
        <w:pStyle w:val="BodyText"/>
        <w:spacing w:before="10"/>
        <w:rPr>
          <w:sz w:val="20"/>
        </w:rPr>
      </w:pPr>
    </w:p>
    <w:p w:rsidR="00817A8B" w:rsidRDefault="007650C7">
      <w:pPr>
        <w:pStyle w:val="ListParagraph"/>
        <w:numPr>
          <w:ilvl w:val="0"/>
          <w:numId w:val="75"/>
        </w:numPr>
        <w:tabs>
          <w:tab w:val="left" w:pos="1093"/>
          <w:tab w:val="left" w:pos="1094"/>
        </w:tabs>
        <w:ind w:left="1093" w:hanging="682"/>
        <w:jc w:val="both"/>
        <w:rPr>
          <w:sz w:val="19"/>
        </w:rPr>
      </w:pPr>
      <w:r>
        <w:rPr>
          <w:color w:val="231F20"/>
          <w:w w:val="105"/>
          <w:sz w:val="19"/>
        </w:rPr>
        <w:t>trusteeship</w:t>
      </w:r>
    </w:p>
    <w:p w:rsidR="00817A8B" w:rsidRDefault="00817A8B">
      <w:pPr>
        <w:pStyle w:val="BodyText"/>
        <w:spacing w:before="4"/>
        <w:rPr>
          <w:sz w:val="20"/>
        </w:rPr>
      </w:pPr>
    </w:p>
    <w:p w:rsidR="00817A8B" w:rsidRDefault="007650C7">
      <w:pPr>
        <w:pStyle w:val="ListParagraph"/>
        <w:numPr>
          <w:ilvl w:val="1"/>
          <w:numId w:val="76"/>
        </w:numPr>
        <w:tabs>
          <w:tab w:val="left" w:pos="1094"/>
        </w:tabs>
        <w:spacing w:line="247" w:lineRule="auto"/>
        <w:ind w:right="1018" w:firstLine="0"/>
        <w:jc w:val="both"/>
        <w:rPr>
          <w:sz w:val="19"/>
        </w:rPr>
      </w:pPr>
      <w:r>
        <w:rPr>
          <w:color w:val="231F20"/>
          <w:w w:val="105"/>
          <w:sz w:val="19"/>
        </w:rPr>
        <w:t>We must deal with the question of Trusteeship. In the Uni</w:t>
      </w:r>
      <w:r>
        <w:rPr>
          <w:color w:val="231F20"/>
          <w:w w:val="105"/>
          <w:sz w:val="19"/>
        </w:rPr>
        <w:t>ted Reformed Church, the General Assembly (under God) is the source  of  authority  and  policy.  The church operates under both its own laws and procedures, and under civil law, for it occupies a privileged position in civic life. The civil government the</w:t>
      </w:r>
      <w:r>
        <w:rPr>
          <w:color w:val="231F20"/>
          <w:w w:val="105"/>
          <w:sz w:val="19"/>
        </w:rPr>
        <w:t xml:space="preserve">refore has a right to expect that churches and charities are managed and governed properly. It is the role of charity Trustees to give that assurance. Thus the Trustees of the Church should exercise the control and management of the </w:t>
      </w:r>
      <w:r>
        <w:rPr>
          <w:rFonts w:ascii="Myriad Pro" w:hAnsi="Myriad Pro"/>
          <w:b/>
          <w:color w:val="231F20"/>
          <w:w w:val="105"/>
          <w:sz w:val="19"/>
        </w:rPr>
        <w:t xml:space="preserve">administration </w:t>
      </w:r>
      <w:r>
        <w:rPr>
          <w:color w:val="231F20"/>
          <w:w w:val="105"/>
          <w:sz w:val="19"/>
        </w:rPr>
        <w:t>of the c</w:t>
      </w:r>
      <w:r>
        <w:rPr>
          <w:color w:val="231F20"/>
          <w:w w:val="105"/>
          <w:sz w:val="19"/>
        </w:rPr>
        <w:t xml:space="preserve">hurch’s policy (see </w:t>
      </w:r>
      <w:r>
        <w:rPr>
          <w:color w:val="231F20"/>
          <w:spacing w:val="-6"/>
          <w:w w:val="105"/>
          <w:sz w:val="19"/>
        </w:rPr>
        <w:t xml:space="preserve">s.97(1) </w:t>
      </w:r>
      <w:r>
        <w:rPr>
          <w:color w:val="231F20"/>
          <w:w w:val="105"/>
          <w:sz w:val="19"/>
        </w:rPr>
        <w:t xml:space="preserve">of the </w:t>
      </w:r>
      <w:r>
        <w:rPr>
          <w:color w:val="231F20"/>
          <w:spacing w:val="-4"/>
          <w:w w:val="105"/>
          <w:sz w:val="19"/>
        </w:rPr>
        <w:t xml:space="preserve">1993 </w:t>
      </w:r>
      <w:r>
        <w:rPr>
          <w:color w:val="231F20"/>
          <w:w w:val="105"/>
          <w:sz w:val="19"/>
        </w:rPr>
        <w:t>Act). In other words, they are ‘watch-dogs’ who should  have  in  place  a  series  of measures to ensure that the administration of the church is being carried out according to the policy set by Assembly, and within</w:t>
      </w:r>
      <w:r>
        <w:rPr>
          <w:color w:val="231F20"/>
          <w:w w:val="105"/>
          <w:sz w:val="19"/>
        </w:rPr>
        <w:t xml:space="preserve"> the provisions of charity law. They must ensure that the charity is properly pursuing its purposes, preserving its assets and operating on a secure financial basis, and assessing and responding appropriately to risks and</w:t>
      </w:r>
      <w:r>
        <w:rPr>
          <w:color w:val="231F20"/>
          <w:spacing w:val="17"/>
          <w:w w:val="105"/>
          <w:sz w:val="19"/>
        </w:rPr>
        <w:t xml:space="preserve"> </w:t>
      </w:r>
      <w:r>
        <w:rPr>
          <w:color w:val="231F20"/>
          <w:w w:val="105"/>
          <w:sz w:val="19"/>
        </w:rPr>
        <w:t>opportunities.</w:t>
      </w:r>
    </w:p>
    <w:p w:rsidR="00817A8B" w:rsidRDefault="00817A8B">
      <w:pPr>
        <w:pStyle w:val="BodyText"/>
        <w:spacing w:before="11"/>
        <w:rPr>
          <w:sz w:val="20"/>
        </w:rPr>
      </w:pPr>
    </w:p>
    <w:p w:rsidR="00817A8B" w:rsidRDefault="007650C7">
      <w:pPr>
        <w:pStyle w:val="ListParagraph"/>
        <w:numPr>
          <w:ilvl w:val="1"/>
          <w:numId w:val="76"/>
        </w:numPr>
        <w:tabs>
          <w:tab w:val="left" w:pos="1094"/>
        </w:tabs>
        <w:spacing w:line="247" w:lineRule="auto"/>
        <w:ind w:right="1017" w:firstLine="0"/>
        <w:jc w:val="both"/>
        <w:rPr>
          <w:sz w:val="19"/>
        </w:rPr>
      </w:pPr>
      <w:r>
        <w:rPr>
          <w:color w:val="231F20"/>
          <w:w w:val="105"/>
          <w:sz w:val="19"/>
        </w:rPr>
        <w:t xml:space="preserve">It has been clear </w:t>
      </w:r>
      <w:r>
        <w:rPr>
          <w:color w:val="231F20"/>
          <w:w w:val="105"/>
          <w:sz w:val="19"/>
        </w:rPr>
        <w:t xml:space="preserve">for some time that our understanding of Trusteeship needs attention. The General Assembly of </w:t>
      </w:r>
      <w:r>
        <w:rPr>
          <w:color w:val="231F20"/>
          <w:spacing w:val="-3"/>
          <w:w w:val="105"/>
          <w:sz w:val="19"/>
        </w:rPr>
        <w:t xml:space="preserve">2001 </w:t>
      </w:r>
      <w:r>
        <w:rPr>
          <w:color w:val="231F20"/>
          <w:w w:val="105"/>
          <w:sz w:val="19"/>
        </w:rPr>
        <w:t xml:space="preserve">agreed that the Mission Council Advisory Group </w:t>
      </w:r>
      <w:r>
        <w:rPr>
          <w:color w:val="231F20"/>
          <w:spacing w:val="-3"/>
          <w:w w:val="105"/>
          <w:sz w:val="19"/>
        </w:rPr>
        <w:t xml:space="preserve">(MCAG) </w:t>
      </w:r>
      <w:r>
        <w:rPr>
          <w:color w:val="231F20"/>
          <w:w w:val="105"/>
          <w:sz w:val="19"/>
        </w:rPr>
        <w:t xml:space="preserve">should act as </w:t>
      </w:r>
      <w:r>
        <w:rPr>
          <w:color w:val="231F20"/>
          <w:spacing w:val="-3"/>
          <w:w w:val="105"/>
          <w:sz w:val="19"/>
        </w:rPr>
        <w:t xml:space="preserve">Trustees </w:t>
      </w:r>
      <w:r>
        <w:rPr>
          <w:color w:val="231F20"/>
          <w:w w:val="105"/>
          <w:sz w:val="19"/>
        </w:rPr>
        <w:t>of</w:t>
      </w:r>
      <w:r>
        <w:rPr>
          <w:color w:val="231F20"/>
          <w:spacing w:val="-12"/>
          <w:w w:val="105"/>
          <w:sz w:val="19"/>
        </w:rPr>
        <w:t xml:space="preserve"> </w:t>
      </w:r>
      <w:r>
        <w:rPr>
          <w:color w:val="231F20"/>
          <w:w w:val="105"/>
          <w:sz w:val="19"/>
        </w:rPr>
        <w:t>the</w:t>
      </w:r>
      <w:r>
        <w:rPr>
          <w:color w:val="231F20"/>
          <w:spacing w:val="-11"/>
          <w:w w:val="105"/>
          <w:sz w:val="19"/>
        </w:rPr>
        <w:t xml:space="preserve"> </w:t>
      </w:r>
      <w:r>
        <w:rPr>
          <w:color w:val="231F20"/>
          <w:w w:val="105"/>
          <w:sz w:val="19"/>
        </w:rPr>
        <w:t>Church.</w:t>
      </w:r>
      <w:r>
        <w:rPr>
          <w:color w:val="231F20"/>
          <w:spacing w:val="-11"/>
          <w:w w:val="105"/>
          <w:sz w:val="19"/>
        </w:rPr>
        <w:t xml:space="preserve"> </w:t>
      </w:r>
      <w:r>
        <w:rPr>
          <w:color w:val="231F20"/>
          <w:w w:val="105"/>
          <w:sz w:val="19"/>
        </w:rPr>
        <w:t>That</w:t>
      </w:r>
      <w:r>
        <w:rPr>
          <w:color w:val="231F20"/>
          <w:spacing w:val="-12"/>
          <w:w w:val="105"/>
          <w:sz w:val="19"/>
        </w:rPr>
        <w:t xml:space="preserve"> </w:t>
      </w:r>
      <w:r>
        <w:rPr>
          <w:color w:val="231F20"/>
          <w:w w:val="105"/>
          <w:sz w:val="19"/>
        </w:rPr>
        <w:t>has</w:t>
      </w:r>
      <w:r>
        <w:rPr>
          <w:color w:val="231F20"/>
          <w:spacing w:val="-11"/>
          <w:w w:val="105"/>
          <w:sz w:val="19"/>
        </w:rPr>
        <w:t xml:space="preserve"> </w:t>
      </w:r>
      <w:r>
        <w:rPr>
          <w:color w:val="231F20"/>
          <w:w w:val="105"/>
          <w:sz w:val="19"/>
        </w:rPr>
        <w:t>proved</w:t>
      </w:r>
      <w:r>
        <w:rPr>
          <w:color w:val="231F20"/>
          <w:spacing w:val="-11"/>
          <w:w w:val="105"/>
          <w:sz w:val="19"/>
        </w:rPr>
        <w:t xml:space="preserve"> </w:t>
      </w:r>
      <w:r>
        <w:rPr>
          <w:color w:val="231F20"/>
          <w:w w:val="105"/>
          <w:sz w:val="19"/>
        </w:rPr>
        <w:t>less</w:t>
      </w:r>
      <w:r>
        <w:rPr>
          <w:color w:val="231F20"/>
          <w:spacing w:val="-12"/>
          <w:w w:val="105"/>
          <w:sz w:val="19"/>
        </w:rPr>
        <w:t xml:space="preserve"> </w:t>
      </w:r>
      <w:r>
        <w:rPr>
          <w:color w:val="231F20"/>
          <w:w w:val="105"/>
          <w:sz w:val="19"/>
        </w:rPr>
        <w:t>than</w:t>
      </w:r>
      <w:r>
        <w:rPr>
          <w:color w:val="231F20"/>
          <w:spacing w:val="-11"/>
          <w:w w:val="105"/>
          <w:sz w:val="19"/>
        </w:rPr>
        <w:t xml:space="preserve"> </w:t>
      </w:r>
      <w:r>
        <w:rPr>
          <w:color w:val="231F20"/>
          <w:w w:val="105"/>
          <w:sz w:val="19"/>
        </w:rPr>
        <w:t>satisfactory,</w:t>
      </w:r>
      <w:r>
        <w:rPr>
          <w:color w:val="231F20"/>
          <w:spacing w:val="-11"/>
          <w:w w:val="105"/>
          <w:sz w:val="19"/>
        </w:rPr>
        <w:t xml:space="preserve"> </w:t>
      </w:r>
      <w:r>
        <w:rPr>
          <w:color w:val="231F20"/>
          <w:w w:val="105"/>
          <w:sz w:val="19"/>
        </w:rPr>
        <w:t xml:space="preserve">not least because </w:t>
      </w:r>
      <w:r>
        <w:rPr>
          <w:color w:val="231F20"/>
          <w:spacing w:val="-4"/>
          <w:w w:val="105"/>
          <w:sz w:val="19"/>
        </w:rPr>
        <w:t xml:space="preserve">MCAG’s </w:t>
      </w:r>
      <w:r>
        <w:rPr>
          <w:color w:val="231F20"/>
          <w:w w:val="105"/>
          <w:sz w:val="19"/>
        </w:rPr>
        <w:t xml:space="preserve">busy agenda </w:t>
      </w:r>
      <w:r>
        <w:rPr>
          <w:color w:val="231F20"/>
          <w:spacing w:val="-3"/>
          <w:w w:val="105"/>
          <w:sz w:val="19"/>
        </w:rPr>
        <w:t xml:space="preserve">leaves </w:t>
      </w:r>
      <w:r>
        <w:rPr>
          <w:color w:val="231F20"/>
          <w:w w:val="105"/>
          <w:sz w:val="19"/>
        </w:rPr>
        <w:t xml:space="preserve">it little time to carry out the necessary </w:t>
      </w:r>
      <w:r>
        <w:rPr>
          <w:color w:val="231F20"/>
          <w:spacing w:val="-3"/>
          <w:w w:val="105"/>
          <w:sz w:val="19"/>
        </w:rPr>
        <w:t xml:space="preserve">assurance </w:t>
      </w:r>
      <w:r>
        <w:rPr>
          <w:color w:val="231F20"/>
          <w:w w:val="105"/>
          <w:sz w:val="19"/>
        </w:rPr>
        <w:t xml:space="preserve">processes. Given the </w:t>
      </w:r>
      <w:r>
        <w:rPr>
          <w:color w:val="231F20"/>
          <w:spacing w:val="-3"/>
          <w:w w:val="105"/>
          <w:sz w:val="19"/>
        </w:rPr>
        <w:t xml:space="preserve">way </w:t>
      </w:r>
      <w:r>
        <w:rPr>
          <w:color w:val="231F20"/>
          <w:w w:val="105"/>
          <w:sz w:val="19"/>
        </w:rPr>
        <w:t xml:space="preserve">that our life is presently structured, the </w:t>
      </w:r>
      <w:r>
        <w:rPr>
          <w:color w:val="231F20"/>
          <w:spacing w:val="-3"/>
          <w:w w:val="105"/>
          <w:sz w:val="19"/>
        </w:rPr>
        <w:t xml:space="preserve">Finance </w:t>
      </w:r>
      <w:r>
        <w:rPr>
          <w:color w:val="231F20"/>
          <w:w w:val="105"/>
          <w:sz w:val="19"/>
        </w:rPr>
        <w:t xml:space="preserve">Committee, the URC </w:t>
      </w:r>
      <w:r>
        <w:rPr>
          <w:color w:val="231F20"/>
          <w:spacing w:val="-3"/>
          <w:w w:val="105"/>
          <w:sz w:val="19"/>
        </w:rPr>
        <w:t xml:space="preserve">Trust, </w:t>
      </w:r>
      <w:r>
        <w:rPr>
          <w:color w:val="231F20"/>
          <w:w w:val="105"/>
          <w:sz w:val="19"/>
        </w:rPr>
        <w:t xml:space="preserve">the </w:t>
      </w:r>
      <w:r>
        <w:rPr>
          <w:color w:val="231F20"/>
          <w:spacing w:val="-3"/>
          <w:w w:val="105"/>
          <w:sz w:val="19"/>
        </w:rPr>
        <w:t xml:space="preserve">Catch </w:t>
      </w:r>
      <w:r>
        <w:rPr>
          <w:color w:val="231F20"/>
          <w:w w:val="105"/>
          <w:sz w:val="19"/>
        </w:rPr>
        <w:t>the Vision Steering Group</w:t>
      </w:r>
      <w:r>
        <w:rPr>
          <w:color w:val="231F20"/>
          <w:spacing w:val="-6"/>
          <w:w w:val="105"/>
          <w:sz w:val="19"/>
        </w:rPr>
        <w:t xml:space="preserve"> </w:t>
      </w:r>
      <w:r>
        <w:rPr>
          <w:color w:val="231F20"/>
          <w:w w:val="105"/>
          <w:sz w:val="19"/>
        </w:rPr>
        <w:t>(by</w:t>
      </w:r>
      <w:r>
        <w:rPr>
          <w:color w:val="231F20"/>
          <w:spacing w:val="-6"/>
          <w:w w:val="105"/>
          <w:sz w:val="19"/>
        </w:rPr>
        <w:t xml:space="preserve"> </w:t>
      </w:r>
      <w:r>
        <w:rPr>
          <w:color w:val="231F20"/>
          <w:w w:val="105"/>
          <w:sz w:val="19"/>
        </w:rPr>
        <w:t>default)</w:t>
      </w:r>
      <w:r>
        <w:rPr>
          <w:color w:val="231F20"/>
          <w:spacing w:val="-6"/>
          <w:w w:val="105"/>
          <w:sz w:val="19"/>
        </w:rPr>
        <w:t xml:space="preserve"> </w:t>
      </w:r>
      <w:r>
        <w:rPr>
          <w:color w:val="231F20"/>
          <w:w w:val="105"/>
          <w:sz w:val="19"/>
        </w:rPr>
        <w:t>and</w:t>
      </w:r>
      <w:r>
        <w:rPr>
          <w:color w:val="231F20"/>
          <w:spacing w:val="-6"/>
          <w:w w:val="105"/>
          <w:sz w:val="19"/>
        </w:rPr>
        <w:t xml:space="preserve"> </w:t>
      </w:r>
      <w:r>
        <w:rPr>
          <w:color w:val="231F20"/>
          <w:w w:val="105"/>
          <w:sz w:val="19"/>
        </w:rPr>
        <w:t>other</w:t>
      </w:r>
      <w:r>
        <w:rPr>
          <w:color w:val="231F20"/>
          <w:w w:val="105"/>
          <w:sz w:val="19"/>
        </w:rPr>
        <w:t>s</w:t>
      </w:r>
      <w:r>
        <w:rPr>
          <w:color w:val="231F20"/>
          <w:spacing w:val="-5"/>
          <w:w w:val="105"/>
          <w:sz w:val="19"/>
        </w:rPr>
        <w:t xml:space="preserve"> </w:t>
      </w:r>
      <w:r>
        <w:rPr>
          <w:color w:val="231F20"/>
          <w:spacing w:val="-3"/>
          <w:w w:val="105"/>
          <w:sz w:val="19"/>
        </w:rPr>
        <w:t>have</w:t>
      </w:r>
      <w:r>
        <w:rPr>
          <w:color w:val="231F20"/>
          <w:spacing w:val="-6"/>
          <w:w w:val="105"/>
          <w:sz w:val="19"/>
        </w:rPr>
        <w:t xml:space="preserve"> </w:t>
      </w:r>
      <w:r>
        <w:rPr>
          <w:color w:val="231F20"/>
          <w:w w:val="105"/>
          <w:sz w:val="19"/>
        </w:rPr>
        <w:t>all</w:t>
      </w:r>
      <w:r>
        <w:rPr>
          <w:color w:val="231F20"/>
          <w:spacing w:val="-6"/>
          <w:w w:val="105"/>
          <w:sz w:val="19"/>
        </w:rPr>
        <w:t xml:space="preserve"> </w:t>
      </w:r>
      <w:r>
        <w:rPr>
          <w:color w:val="231F20"/>
          <w:w w:val="105"/>
          <w:sz w:val="19"/>
        </w:rPr>
        <w:t>found</w:t>
      </w:r>
      <w:r>
        <w:rPr>
          <w:color w:val="231F20"/>
          <w:spacing w:val="-6"/>
          <w:w w:val="105"/>
          <w:sz w:val="19"/>
        </w:rPr>
        <w:t xml:space="preserve"> </w:t>
      </w:r>
      <w:r>
        <w:rPr>
          <w:color w:val="231F20"/>
          <w:w w:val="105"/>
          <w:sz w:val="19"/>
        </w:rPr>
        <w:t>themselves doing trustee-type work. The Steering Group considers that we need to establish a more formal, rigorous, transparent process to provide checks and balances</w:t>
      </w:r>
      <w:r>
        <w:rPr>
          <w:color w:val="231F20"/>
          <w:spacing w:val="-25"/>
          <w:w w:val="105"/>
          <w:sz w:val="19"/>
        </w:rPr>
        <w:t xml:space="preserve"> </w:t>
      </w:r>
      <w:r>
        <w:rPr>
          <w:color w:val="231F20"/>
          <w:w w:val="105"/>
          <w:sz w:val="19"/>
        </w:rPr>
        <w:t xml:space="preserve">and </w:t>
      </w:r>
      <w:r>
        <w:rPr>
          <w:color w:val="231F20"/>
          <w:spacing w:val="-3"/>
          <w:w w:val="105"/>
          <w:sz w:val="19"/>
        </w:rPr>
        <w:t xml:space="preserve">assurance </w:t>
      </w:r>
      <w:r>
        <w:rPr>
          <w:color w:val="231F20"/>
          <w:w w:val="105"/>
          <w:sz w:val="19"/>
        </w:rPr>
        <w:t>for those within and outside the</w:t>
      </w:r>
      <w:r>
        <w:rPr>
          <w:color w:val="231F20"/>
          <w:spacing w:val="-10"/>
          <w:w w:val="105"/>
          <w:sz w:val="19"/>
        </w:rPr>
        <w:t xml:space="preserve"> </w:t>
      </w:r>
      <w:r>
        <w:rPr>
          <w:color w:val="231F20"/>
          <w:w w:val="105"/>
          <w:sz w:val="19"/>
        </w:rPr>
        <w:t>church.</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spacing w:before="5"/>
      </w:pPr>
    </w:p>
    <w:p w:rsidR="00817A8B" w:rsidRDefault="007650C7">
      <w:pPr>
        <w:pStyle w:val="BodyText"/>
        <w:spacing w:line="20" w:lineRule="exact"/>
        <w:ind w:left="1350"/>
        <w:rPr>
          <w:sz w:val="2"/>
        </w:rPr>
      </w:pPr>
      <w:r>
        <w:rPr>
          <w:sz w:val="2"/>
        </w:rPr>
      </w:r>
      <w:r>
        <w:rPr>
          <w:sz w:val="2"/>
        </w:rPr>
        <w:pict>
          <v:group id="_x0000_s1466" style="width:476.25pt;height:1pt;mso-position-horizontal-relative:char;mso-position-vertical-relative:line" coordsize="9525,20">
            <v:line id="_x0000_s1467" style="position:absolute" from="0,10" to="9524,10" strokecolor="#231f20" strokeweight="1pt"/>
            <w10:anchorlock/>
          </v:group>
        </w:pict>
      </w:r>
    </w:p>
    <w:p w:rsidR="00817A8B" w:rsidRDefault="007650C7">
      <w:pPr>
        <w:pStyle w:val="Heading7"/>
        <w:spacing w:before="106"/>
        <w:ind w:left="0" w:right="1013"/>
        <w:jc w:val="right"/>
      </w:pPr>
      <w:r>
        <w:pict>
          <v:group id="_x0000_s1462" style="position:absolute;left:0;text-align:left;margin-left:354.35pt;margin-top:3.75pt;width:153.1pt;height:19.85pt;z-index:252079104;mso-position-horizontal-relative:page" coordorigin="7087,75" coordsize="3062,397">
            <v:shape id="_x0000_s1465"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464"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463" type="#_x0000_t202" style="position:absolute;left:7114;top:97;width:3007;height:353" filled="f" stroked="f">
              <v:textbox inset="0,0,0,0">
                <w:txbxContent>
                  <w:p w:rsidR="00817A8B" w:rsidRDefault="007650C7">
                    <w:pPr>
                      <w:spacing w:before="52"/>
                      <w:ind w:left="633"/>
                      <w:rPr>
                        <w:b/>
                        <w:sz w:val="21"/>
                      </w:rPr>
                    </w:pPr>
                    <w:r>
                      <w:rPr>
                        <w:b/>
                        <w:color w:val="FFFFFF"/>
                        <w:w w:val="120"/>
                        <w:sz w:val="21"/>
                      </w:rPr>
                      <w:t>Catch the Vision</w:t>
                    </w:r>
                  </w:p>
                </w:txbxContent>
              </v:textbox>
            </v:shape>
            <w10:wrap anchorx="page"/>
          </v:group>
        </w:pict>
      </w:r>
      <w:r>
        <w:rPr>
          <w:color w:val="231F20"/>
          <w:w w:val="125"/>
        </w:rPr>
        <w:t>I3I</w:t>
      </w:r>
    </w:p>
    <w:p w:rsidR="00817A8B" w:rsidRDefault="00817A8B">
      <w:pPr>
        <w:jc w:val="right"/>
        <w:sectPr w:rsidR="00817A8B">
          <w:type w:val="continuous"/>
          <w:pgSz w:w="11910" w:h="16840"/>
          <w:pgMar w:top="1580" w:right="0" w:bottom="280" w:left="0" w:header="720" w:footer="720" w:gutter="0"/>
          <w:cols w:space="720"/>
        </w:sect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spacing w:before="8"/>
        <w:rPr>
          <w:rFonts w:ascii="Book Antiqua"/>
          <w:b/>
          <w:i/>
          <w:sz w:val="21"/>
        </w:rPr>
      </w:pPr>
    </w:p>
    <w:p w:rsidR="00817A8B" w:rsidRDefault="00817A8B">
      <w:pPr>
        <w:rPr>
          <w:rFonts w:ascii="Book Antiqua"/>
          <w:sz w:val="21"/>
        </w:rPr>
        <w:sectPr w:rsidR="00817A8B">
          <w:footerReference w:type="even" r:id="rId119"/>
          <w:footerReference w:type="default" r:id="rId120"/>
          <w:pgSz w:w="11910" w:h="16840"/>
          <w:pgMar w:top="0" w:right="0" w:bottom="780" w:left="0" w:header="0" w:footer="590" w:gutter="0"/>
          <w:pgNumType w:start="32"/>
          <w:cols w:space="720"/>
        </w:sectPr>
      </w:pPr>
    </w:p>
    <w:p w:rsidR="00817A8B" w:rsidRDefault="007650C7">
      <w:pPr>
        <w:pStyle w:val="ListParagraph"/>
        <w:numPr>
          <w:ilvl w:val="1"/>
          <w:numId w:val="76"/>
        </w:numPr>
        <w:tabs>
          <w:tab w:val="left" w:pos="1701"/>
        </w:tabs>
        <w:spacing w:before="100" w:line="247" w:lineRule="auto"/>
        <w:ind w:left="1020" w:right="1" w:firstLine="0"/>
        <w:jc w:val="both"/>
        <w:rPr>
          <w:sz w:val="19"/>
        </w:rPr>
      </w:pPr>
      <w:r>
        <w:pict>
          <v:shape id="_x0000_s1461" style="position:absolute;left:0;text-align:left;margin-left:0;margin-top:-50.15pt;width:82.4pt;height:57.3pt;z-index:-270097408;mso-position-horizontal-relative:page" coordorigin=",-1003" coordsize="1648,1146" path="m1648,-1003l,-1003,,142,1648,-1003xe" fillcolor="#939598" stroked="f">
            <v:path arrowok="t"/>
            <w10:wrap anchorx="page"/>
          </v:shape>
        </w:pict>
      </w:r>
      <w:r>
        <w:rPr>
          <w:color w:val="231F20"/>
          <w:w w:val="105"/>
          <w:sz w:val="19"/>
        </w:rPr>
        <w:t xml:space="preserve">We believe that we now have the opportunity to do that, the better to comply with the requirements of good governance in the </w:t>
      </w:r>
      <w:r>
        <w:rPr>
          <w:color w:val="231F20"/>
          <w:spacing w:val="-4"/>
          <w:w w:val="105"/>
          <w:sz w:val="19"/>
        </w:rPr>
        <w:t xml:space="preserve">1993 </w:t>
      </w:r>
      <w:r>
        <w:rPr>
          <w:color w:val="231F20"/>
          <w:w w:val="105"/>
          <w:sz w:val="19"/>
        </w:rPr>
        <w:t>Act. After informal consultation with our Legal Advisors and the Charity Commission, we believe that we can do this simply, in</w:t>
      </w:r>
      <w:r>
        <w:rPr>
          <w:color w:val="231F20"/>
          <w:w w:val="105"/>
          <w:sz w:val="19"/>
        </w:rPr>
        <w:t xml:space="preserve"> two</w:t>
      </w:r>
      <w:r>
        <w:rPr>
          <w:color w:val="231F20"/>
          <w:spacing w:val="1"/>
          <w:w w:val="105"/>
          <w:sz w:val="19"/>
        </w:rPr>
        <w:t xml:space="preserve"> </w:t>
      </w:r>
      <w:r>
        <w:rPr>
          <w:color w:val="231F20"/>
          <w:w w:val="105"/>
          <w:sz w:val="19"/>
        </w:rPr>
        <w:t>stages.</w:t>
      </w:r>
    </w:p>
    <w:p w:rsidR="00817A8B" w:rsidRDefault="00817A8B">
      <w:pPr>
        <w:pStyle w:val="BodyText"/>
        <w:spacing w:before="2"/>
        <w:rPr>
          <w:sz w:val="20"/>
        </w:rPr>
      </w:pPr>
    </w:p>
    <w:p w:rsidR="00817A8B" w:rsidRDefault="007650C7">
      <w:pPr>
        <w:pStyle w:val="ListParagraph"/>
        <w:numPr>
          <w:ilvl w:val="0"/>
          <w:numId w:val="74"/>
        </w:numPr>
        <w:tabs>
          <w:tab w:val="left" w:pos="1700"/>
          <w:tab w:val="left" w:pos="1701"/>
        </w:tabs>
        <w:spacing w:before="1"/>
        <w:rPr>
          <w:sz w:val="19"/>
        </w:rPr>
      </w:pPr>
      <w:r>
        <w:rPr>
          <w:color w:val="231F20"/>
          <w:w w:val="105"/>
          <w:sz w:val="19"/>
        </w:rPr>
        <w:t>a transitional trustee</w:t>
      </w:r>
      <w:r>
        <w:rPr>
          <w:color w:val="231F20"/>
          <w:spacing w:val="6"/>
          <w:w w:val="105"/>
          <w:sz w:val="19"/>
        </w:rPr>
        <w:t xml:space="preserve"> </w:t>
      </w:r>
      <w:r>
        <w:rPr>
          <w:color w:val="231F20"/>
          <w:w w:val="105"/>
          <w:sz w:val="19"/>
        </w:rPr>
        <w:t>body</w:t>
      </w:r>
    </w:p>
    <w:p w:rsidR="00817A8B" w:rsidRDefault="00817A8B">
      <w:pPr>
        <w:pStyle w:val="BodyText"/>
        <w:spacing w:before="3"/>
        <w:rPr>
          <w:sz w:val="20"/>
        </w:rPr>
      </w:pPr>
    </w:p>
    <w:p w:rsidR="00817A8B" w:rsidRDefault="007650C7">
      <w:pPr>
        <w:pStyle w:val="ListParagraph"/>
        <w:numPr>
          <w:ilvl w:val="1"/>
          <w:numId w:val="76"/>
        </w:numPr>
        <w:tabs>
          <w:tab w:val="left" w:pos="1701"/>
        </w:tabs>
        <w:spacing w:before="1" w:line="247" w:lineRule="auto"/>
        <w:ind w:left="1020" w:firstLine="0"/>
        <w:jc w:val="both"/>
        <w:rPr>
          <w:sz w:val="19"/>
        </w:rPr>
      </w:pPr>
      <w:r>
        <w:rPr>
          <w:color w:val="231F20"/>
          <w:w w:val="105"/>
          <w:sz w:val="19"/>
        </w:rPr>
        <w:t>Assembly is asked to appoint the directors of the URC Trust as Trustees in place of MCAG for a period of one year, and to  instruct  the  Finance  Committee to undertake the role of the Audit Committee for the Trustees.</w:t>
      </w:r>
    </w:p>
    <w:p w:rsidR="00817A8B" w:rsidRDefault="00817A8B">
      <w:pPr>
        <w:pStyle w:val="BodyText"/>
        <w:spacing w:before="1"/>
        <w:rPr>
          <w:sz w:val="20"/>
        </w:rPr>
      </w:pPr>
    </w:p>
    <w:p w:rsidR="00817A8B" w:rsidRDefault="007650C7">
      <w:pPr>
        <w:pStyle w:val="ListParagraph"/>
        <w:numPr>
          <w:ilvl w:val="1"/>
          <w:numId w:val="76"/>
        </w:numPr>
        <w:tabs>
          <w:tab w:val="left" w:pos="1701"/>
        </w:tabs>
        <w:spacing w:line="247" w:lineRule="auto"/>
        <w:ind w:left="1020" w:firstLine="0"/>
        <w:jc w:val="both"/>
        <w:rPr>
          <w:sz w:val="19"/>
        </w:rPr>
      </w:pPr>
      <w:r>
        <w:rPr>
          <w:color w:val="231F20"/>
          <w:w w:val="110"/>
          <w:sz w:val="19"/>
        </w:rPr>
        <w:t>Currently</w:t>
      </w:r>
      <w:r>
        <w:rPr>
          <w:color w:val="231F20"/>
          <w:spacing w:val="-27"/>
          <w:w w:val="110"/>
          <w:sz w:val="19"/>
        </w:rPr>
        <w:t xml:space="preserve"> </w:t>
      </w:r>
      <w:r>
        <w:rPr>
          <w:color w:val="231F20"/>
          <w:w w:val="110"/>
          <w:sz w:val="19"/>
        </w:rPr>
        <w:t>all</w:t>
      </w:r>
      <w:r>
        <w:rPr>
          <w:color w:val="231F20"/>
          <w:spacing w:val="-27"/>
          <w:w w:val="110"/>
          <w:sz w:val="19"/>
        </w:rPr>
        <w:t xml:space="preserve"> </w:t>
      </w:r>
      <w:r>
        <w:rPr>
          <w:color w:val="231F20"/>
          <w:w w:val="110"/>
          <w:sz w:val="19"/>
        </w:rPr>
        <w:t>the</w:t>
      </w:r>
      <w:r>
        <w:rPr>
          <w:color w:val="231F20"/>
          <w:spacing w:val="-27"/>
          <w:w w:val="110"/>
          <w:sz w:val="19"/>
        </w:rPr>
        <w:t xml:space="preserve"> </w:t>
      </w:r>
      <w:r>
        <w:rPr>
          <w:color w:val="231F20"/>
          <w:w w:val="110"/>
          <w:sz w:val="19"/>
        </w:rPr>
        <w:t>assets</w:t>
      </w:r>
      <w:r>
        <w:rPr>
          <w:color w:val="231F20"/>
          <w:spacing w:val="-27"/>
          <w:w w:val="110"/>
          <w:sz w:val="19"/>
        </w:rPr>
        <w:t xml:space="preserve"> </w:t>
      </w:r>
      <w:r>
        <w:rPr>
          <w:color w:val="231F20"/>
          <w:w w:val="110"/>
          <w:sz w:val="19"/>
        </w:rPr>
        <w:t>of</w:t>
      </w:r>
      <w:r>
        <w:rPr>
          <w:color w:val="231F20"/>
          <w:spacing w:val="-27"/>
          <w:w w:val="110"/>
          <w:sz w:val="19"/>
        </w:rPr>
        <w:t xml:space="preserve"> </w:t>
      </w:r>
      <w:r>
        <w:rPr>
          <w:color w:val="231F20"/>
          <w:w w:val="110"/>
          <w:sz w:val="19"/>
        </w:rPr>
        <w:t>the</w:t>
      </w:r>
      <w:r>
        <w:rPr>
          <w:color w:val="231F20"/>
          <w:spacing w:val="-27"/>
          <w:w w:val="110"/>
          <w:sz w:val="19"/>
        </w:rPr>
        <w:t xml:space="preserve"> </w:t>
      </w:r>
      <w:r>
        <w:rPr>
          <w:color w:val="231F20"/>
          <w:w w:val="110"/>
          <w:sz w:val="19"/>
        </w:rPr>
        <w:t>Chu</w:t>
      </w:r>
      <w:r>
        <w:rPr>
          <w:color w:val="231F20"/>
          <w:w w:val="110"/>
          <w:sz w:val="19"/>
        </w:rPr>
        <w:t>rch</w:t>
      </w:r>
      <w:r>
        <w:rPr>
          <w:color w:val="231F20"/>
          <w:spacing w:val="-27"/>
          <w:w w:val="110"/>
          <w:sz w:val="19"/>
        </w:rPr>
        <w:t xml:space="preserve"> </w:t>
      </w:r>
      <w:r>
        <w:rPr>
          <w:color w:val="231F20"/>
          <w:w w:val="110"/>
          <w:sz w:val="19"/>
        </w:rPr>
        <w:t>are</w:t>
      </w:r>
      <w:r>
        <w:rPr>
          <w:color w:val="231F20"/>
          <w:spacing w:val="-27"/>
          <w:w w:val="110"/>
          <w:sz w:val="19"/>
        </w:rPr>
        <w:t xml:space="preserve"> </w:t>
      </w:r>
      <w:r>
        <w:rPr>
          <w:color w:val="231F20"/>
          <w:w w:val="110"/>
          <w:sz w:val="19"/>
        </w:rPr>
        <w:t>held</w:t>
      </w:r>
      <w:r>
        <w:rPr>
          <w:color w:val="231F20"/>
          <w:spacing w:val="-27"/>
          <w:w w:val="110"/>
          <w:sz w:val="19"/>
        </w:rPr>
        <w:t xml:space="preserve"> </w:t>
      </w:r>
      <w:r>
        <w:rPr>
          <w:color w:val="231F20"/>
          <w:w w:val="110"/>
          <w:sz w:val="19"/>
        </w:rPr>
        <w:t>in the</w:t>
      </w:r>
      <w:r>
        <w:rPr>
          <w:color w:val="231F20"/>
          <w:spacing w:val="-14"/>
          <w:w w:val="110"/>
          <w:sz w:val="19"/>
        </w:rPr>
        <w:t xml:space="preserve"> </w:t>
      </w:r>
      <w:r>
        <w:rPr>
          <w:color w:val="231F20"/>
          <w:w w:val="110"/>
          <w:sz w:val="19"/>
        </w:rPr>
        <w:t>name</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URC</w:t>
      </w:r>
      <w:r>
        <w:rPr>
          <w:color w:val="231F20"/>
          <w:spacing w:val="-13"/>
          <w:w w:val="110"/>
          <w:sz w:val="19"/>
        </w:rPr>
        <w:t xml:space="preserve"> </w:t>
      </w:r>
      <w:r>
        <w:rPr>
          <w:color w:val="231F20"/>
          <w:w w:val="110"/>
          <w:sz w:val="19"/>
        </w:rPr>
        <w:t>Trust</w:t>
      </w:r>
      <w:r>
        <w:rPr>
          <w:color w:val="231F20"/>
          <w:spacing w:val="-13"/>
          <w:w w:val="110"/>
          <w:sz w:val="19"/>
        </w:rPr>
        <w:t xml:space="preserve"> </w:t>
      </w:r>
      <w:r>
        <w:rPr>
          <w:color w:val="231F20"/>
          <w:w w:val="110"/>
          <w:sz w:val="19"/>
        </w:rPr>
        <w:t>as</w:t>
      </w:r>
      <w:r>
        <w:rPr>
          <w:color w:val="231F20"/>
          <w:spacing w:val="-13"/>
          <w:w w:val="110"/>
          <w:sz w:val="19"/>
        </w:rPr>
        <w:t xml:space="preserve"> </w:t>
      </w:r>
      <w:r>
        <w:rPr>
          <w:color w:val="231F20"/>
          <w:w w:val="110"/>
          <w:sz w:val="19"/>
        </w:rPr>
        <w:t>holding</w:t>
      </w:r>
      <w:r>
        <w:rPr>
          <w:color w:val="231F20"/>
          <w:spacing w:val="-13"/>
          <w:w w:val="110"/>
          <w:sz w:val="19"/>
        </w:rPr>
        <w:t xml:space="preserve"> </w:t>
      </w:r>
      <w:r>
        <w:rPr>
          <w:color w:val="231F20"/>
          <w:w w:val="110"/>
          <w:sz w:val="19"/>
        </w:rPr>
        <w:t>trustees,</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 xml:space="preserve">the URC Trust already has an investment sub-committee which, </w:t>
      </w:r>
      <w:r>
        <w:rPr>
          <w:i/>
          <w:color w:val="231F20"/>
          <w:w w:val="110"/>
          <w:sz w:val="19"/>
        </w:rPr>
        <w:t>de facto</w:t>
      </w:r>
      <w:r>
        <w:rPr>
          <w:color w:val="231F20"/>
          <w:w w:val="110"/>
          <w:sz w:val="19"/>
        </w:rPr>
        <w:t xml:space="preserve">, is undertaking a managing trustee role on the substantial investments of the Church. The Finance Committee’s work already includes the preparation of the annual report and accounts which are already technically presented on behalf of the Trustees to the </w:t>
      </w:r>
      <w:r>
        <w:rPr>
          <w:color w:val="231F20"/>
          <w:w w:val="110"/>
          <w:sz w:val="19"/>
        </w:rPr>
        <w:t xml:space="preserve">General Assembly by the Honorary </w:t>
      </w:r>
      <w:r>
        <w:rPr>
          <w:color w:val="231F20"/>
          <w:spacing w:val="-3"/>
          <w:w w:val="110"/>
          <w:sz w:val="19"/>
        </w:rPr>
        <w:t>Treasurer.</w:t>
      </w:r>
    </w:p>
    <w:p w:rsidR="00817A8B" w:rsidRDefault="00817A8B">
      <w:pPr>
        <w:pStyle w:val="BodyText"/>
        <w:spacing w:before="7"/>
        <w:rPr>
          <w:sz w:val="20"/>
        </w:rPr>
      </w:pPr>
    </w:p>
    <w:p w:rsidR="00817A8B" w:rsidRDefault="007650C7">
      <w:pPr>
        <w:pStyle w:val="ListParagraph"/>
        <w:numPr>
          <w:ilvl w:val="0"/>
          <w:numId w:val="74"/>
        </w:numPr>
        <w:tabs>
          <w:tab w:val="left" w:pos="1700"/>
          <w:tab w:val="left" w:pos="1701"/>
        </w:tabs>
        <w:rPr>
          <w:sz w:val="19"/>
        </w:rPr>
      </w:pPr>
      <w:r>
        <w:rPr>
          <w:color w:val="231F20"/>
          <w:w w:val="110"/>
          <w:sz w:val="19"/>
        </w:rPr>
        <w:t>a permanent trustee</w:t>
      </w:r>
      <w:r>
        <w:rPr>
          <w:color w:val="231F20"/>
          <w:spacing w:val="-6"/>
          <w:w w:val="110"/>
          <w:sz w:val="19"/>
        </w:rPr>
        <w:t xml:space="preserve"> </w:t>
      </w:r>
      <w:r>
        <w:rPr>
          <w:color w:val="231F20"/>
          <w:w w:val="110"/>
          <w:sz w:val="19"/>
        </w:rPr>
        <w:t>body</w:t>
      </w:r>
    </w:p>
    <w:p w:rsidR="00817A8B" w:rsidRDefault="00817A8B">
      <w:pPr>
        <w:pStyle w:val="BodyText"/>
        <w:spacing w:before="4"/>
        <w:rPr>
          <w:sz w:val="20"/>
        </w:rPr>
      </w:pPr>
    </w:p>
    <w:p w:rsidR="00817A8B" w:rsidRDefault="007650C7">
      <w:pPr>
        <w:pStyle w:val="ListParagraph"/>
        <w:numPr>
          <w:ilvl w:val="1"/>
          <w:numId w:val="76"/>
        </w:numPr>
        <w:tabs>
          <w:tab w:val="left" w:pos="1701"/>
        </w:tabs>
        <w:spacing w:line="249" w:lineRule="auto"/>
        <w:ind w:left="1020" w:firstLine="0"/>
        <w:jc w:val="both"/>
        <w:rPr>
          <w:sz w:val="19"/>
        </w:rPr>
      </w:pPr>
      <w:r>
        <w:rPr>
          <w:color w:val="231F20"/>
          <w:w w:val="110"/>
          <w:sz w:val="19"/>
        </w:rPr>
        <w:t>The 2007 Assembly should be asked to elect Trustees,</w:t>
      </w:r>
      <w:r>
        <w:rPr>
          <w:color w:val="231F20"/>
          <w:spacing w:val="-20"/>
          <w:w w:val="110"/>
          <w:sz w:val="19"/>
        </w:rPr>
        <w:t xml:space="preserve"> </w:t>
      </w:r>
      <w:r>
        <w:rPr>
          <w:color w:val="231F20"/>
          <w:w w:val="110"/>
          <w:sz w:val="19"/>
        </w:rPr>
        <w:t>whilst</w:t>
      </w:r>
      <w:r>
        <w:rPr>
          <w:color w:val="231F20"/>
          <w:spacing w:val="-19"/>
          <w:w w:val="110"/>
          <w:sz w:val="19"/>
        </w:rPr>
        <w:t xml:space="preserve"> </w:t>
      </w:r>
      <w:r>
        <w:rPr>
          <w:color w:val="231F20"/>
          <w:w w:val="110"/>
          <w:sz w:val="19"/>
        </w:rPr>
        <w:t>ensuring</w:t>
      </w:r>
      <w:r>
        <w:rPr>
          <w:color w:val="231F20"/>
          <w:spacing w:val="-19"/>
          <w:w w:val="110"/>
          <w:sz w:val="19"/>
        </w:rPr>
        <w:t xml:space="preserve"> </w:t>
      </w:r>
      <w:r>
        <w:rPr>
          <w:color w:val="231F20"/>
          <w:w w:val="110"/>
          <w:sz w:val="19"/>
        </w:rPr>
        <w:t>a</w:t>
      </w:r>
      <w:r>
        <w:rPr>
          <w:color w:val="231F20"/>
          <w:spacing w:val="-20"/>
          <w:w w:val="110"/>
          <w:sz w:val="19"/>
        </w:rPr>
        <w:t xml:space="preserve"> </w:t>
      </w:r>
      <w:r>
        <w:rPr>
          <w:color w:val="231F20"/>
          <w:w w:val="110"/>
          <w:sz w:val="19"/>
        </w:rPr>
        <w:t>proper</w:t>
      </w:r>
      <w:r>
        <w:rPr>
          <w:color w:val="231F20"/>
          <w:spacing w:val="-19"/>
          <w:w w:val="110"/>
          <w:sz w:val="19"/>
        </w:rPr>
        <w:t xml:space="preserve"> </w:t>
      </w:r>
      <w:r>
        <w:rPr>
          <w:color w:val="231F20"/>
          <w:w w:val="110"/>
          <w:sz w:val="19"/>
        </w:rPr>
        <w:t>degree</w:t>
      </w:r>
      <w:r>
        <w:rPr>
          <w:color w:val="231F20"/>
          <w:spacing w:val="-19"/>
          <w:w w:val="110"/>
          <w:sz w:val="19"/>
        </w:rPr>
        <w:t xml:space="preserve"> </w:t>
      </w:r>
      <w:r>
        <w:rPr>
          <w:color w:val="231F20"/>
          <w:w w:val="110"/>
          <w:sz w:val="19"/>
        </w:rPr>
        <w:t>of</w:t>
      </w:r>
      <w:r>
        <w:rPr>
          <w:color w:val="231F20"/>
          <w:spacing w:val="-20"/>
          <w:w w:val="110"/>
          <w:sz w:val="19"/>
        </w:rPr>
        <w:t xml:space="preserve"> </w:t>
      </w:r>
      <w:r>
        <w:rPr>
          <w:color w:val="231F20"/>
          <w:w w:val="110"/>
          <w:sz w:val="19"/>
        </w:rPr>
        <w:t>continuity with the URC</w:t>
      </w:r>
      <w:r>
        <w:rPr>
          <w:color w:val="231F20"/>
          <w:spacing w:val="-7"/>
          <w:w w:val="110"/>
          <w:sz w:val="19"/>
        </w:rPr>
        <w:t xml:space="preserve"> </w:t>
      </w:r>
      <w:r>
        <w:rPr>
          <w:color w:val="231F20"/>
          <w:w w:val="110"/>
          <w:sz w:val="19"/>
        </w:rPr>
        <w:t>Trust.</w:t>
      </w:r>
    </w:p>
    <w:p w:rsidR="00817A8B" w:rsidRDefault="00817A8B">
      <w:pPr>
        <w:pStyle w:val="BodyText"/>
        <w:spacing w:before="4"/>
      </w:pPr>
    </w:p>
    <w:p w:rsidR="00817A8B" w:rsidRDefault="007650C7">
      <w:pPr>
        <w:pStyle w:val="ListParagraph"/>
        <w:numPr>
          <w:ilvl w:val="1"/>
          <w:numId w:val="76"/>
        </w:numPr>
        <w:tabs>
          <w:tab w:val="left" w:pos="1701"/>
        </w:tabs>
        <w:spacing w:line="247" w:lineRule="auto"/>
        <w:ind w:left="1020" w:firstLine="0"/>
        <w:jc w:val="both"/>
        <w:rPr>
          <w:sz w:val="19"/>
        </w:rPr>
      </w:pPr>
      <w:r>
        <w:rPr>
          <w:color w:val="231F20"/>
          <w:spacing w:val="3"/>
          <w:w w:val="110"/>
          <w:sz w:val="19"/>
        </w:rPr>
        <w:t xml:space="preserve">The </w:t>
      </w:r>
      <w:r>
        <w:rPr>
          <w:color w:val="231F20"/>
          <w:spacing w:val="2"/>
          <w:w w:val="110"/>
          <w:sz w:val="19"/>
        </w:rPr>
        <w:t xml:space="preserve">aim </w:t>
      </w:r>
      <w:r>
        <w:rPr>
          <w:color w:val="231F20"/>
          <w:w w:val="110"/>
          <w:sz w:val="19"/>
        </w:rPr>
        <w:t xml:space="preserve">is </w:t>
      </w:r>
      <w:r>
        <w:rPr>
          <w:color w:val="231F20"/>
          <w:spacing w:val="2"/>
          <w:w w:val="110"/>
          <w:sz w:val="19"/>
        </w:rPr>
        <w:t xml:space="preserve">that </w:t>
      </w:r>
      <w:r>
        <w:rPr>
          <w:color w:val="231F20"/>
          <w:spacing w:val="3"/>
          <w:w w:val="110"/>
          <w:sz w:val="19"/>
        </w:rPr>
        <w:t xml:space="preserve">within </w:t>
      </w:r>
      <w:r>
        <w:rPr>
          <w:color w:val="231F20"/>
          <w:spacing w:val="2"/>
          <w:w w:val="110"/>
          <w:sz w:val="19"/>
        </w:rPr>
        <w:t xml:space="preserve">the </w:t>
      </w:r>
      <w:r>
        <w:rPr>
          <w:color w:val="231F20"/>
          <w:spacing w:val="4"/>
          <w:w w:val="110"/>
          <w:sz w:val="19"/>
        </w:rPr>
        <w:t xml:space="preserve">shortest </w:t>
      </w:r>
      <w:r>
        <w:rPr>
          <w:color w:val="231F20"/>
          <w:spacing w:val="3"/>
          <w:w w:val="110"/>
          <w:sz w:val="19"/>
        </w:rPr>
        <w:t xml:space="preserve">time </w:t>
      </w:r>
      <w:r>
        <w:rPr>
          <w:color w:val="231F20"/>
          <w:w w:val="110"/>
          <w:sz w:val="19"/>
        </w:rPr>
        <w:t xml:space="preserve">possible the Trustee </w:t>
      </w:r>
      <w:r>
        <w:rPr>
          <w:color w:val="231F20"/>
          <w:spacing w:val="2"/>
          <w:w w:val="110"/>
          <w:sz w:val="19"/>
        </w:rPr>
        <w:t xml:space="preserve">body should </w:t>
      </w:r>
      <w:r>
        <w:rPr>
          <w:color w:val="231F20"/>
          <w:w w:val="110"/>
          <w:sz w:val="19"/>
        </w:rPr>
        <w:t xml:space="preserve">be entirely </w:t>
      </w:r>
      <w:r>
        <w:rPr>
          <w:color w:val="231F20"/>
          <w:spacing w:val="3"/>
          <w:w w:val="110"/>
          <w:sz w:val="19"/>
        </w:rPr>
        <w:t xml:space="preserve">elected </w:t>
      </w:r>
      <w:r>
        <w:rPr>
          <w:color w:val="231F20"/>
          <w:w w:val="110"/>
          <w:sz w:val="19"/>
        </w:rPr>
        <w:t>by</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Assembly.</w:t>
      </w:r>
      <w:r>
        <w:rPr>
          <w:color w:val="231F20"/>
          <w:spacing w:val="17"/>
          <w:w w:val="110"/>
          <w:sz w:val="19"/>
        </w:rPr>
        <w:t xml:space="preserve"> </w:t>
      </w:r>
      <w:r>
        <w:rPr>
          <w:color w:val="231F20"/>
          <w:spacing w:val="2"/>
          <w:w w:val="110"/>
          <w:sz w:val="19"/>
        </w:rPr>
        <w:t>Detailed</w:t>
      </w:r>
      <w:r>
        <w:rPr>
          <w:color w:val="231F20"/>
          <w:spacing w:val="-14"/>
          <w:w w:val="110"/>
          <w:sz w:val="19"/>
        </w:rPr>
        <w:t xml:space="preserve"> </w:t>
      </w:r>
      <w:r>
        <w:rPr>
          <w:color w:val="231F20"/>
          <w:w w:val="110"/>
          <w:sz w:val="19"/>
        </w:rPr>
        <w:t>descriptions</w:t>
      </w:r>
      <w:r>
        <w:rPr>
          <w:color w:val="231F20"/>
          <w:spacing w:val="-13"/>
          <w:w w:val="110"/>
          <w:sz w:val="19"/>
        </w:rPr>
        <w:t xml:space="preserve"> </w:t>
      </w:r>
      <w:r>
        <w:rPr>
          <w:color w:val="231F20"/>
          <w:w w:val="110"/>
          <w:sz w:val="19"/>
        </w:rPr>
        <w:t>of</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spacing w:val="2"/>
          <w:w w:val="110"/>
          <w:sz w:val="19"/>
        </w:rPr>
        <w:t xml:space="preserve">number </w:t>
      </w:r>
      <w:r>
        <w:rPr>
          <w:color w:val="231F20"/>
          <w:w w:val="110"/>
          <w:sz w:val="19"/>
        </w:rPr>
        <w:t xml:space="preserve">of Trustees, the </w:t>
      </w:r>
      <w:r>
        <w:rPr>
          <w:color w:val="231F20"/>
          <w:spacing w:val="2"/>
          <w:w w:val="110"/>
          <w:sz w:val="19"/>
        </w:rPr>
        <w:t xml:space="preserve">skills </w:t>
      </w:r>
      <w:r>
        <w:rPr>
          <w:color w:val="231F20"/>
          <w:spacing w:val="3"/>
          <w:w w:val="110"/>
          <w:sz w:val="19"/>
        </w:rPr>
        <w:t xml:space="preserve">needed </w:t>
      </w:r>
      <w:r>
        <w:rPr>
          <w:color w:val="231F20"/>
          <w:w w:val="110"/>
          <w:sz w:val="19"/>
        </w:rPr>
        <w:t xml:space="preserve">by the Trustee body, and a </w:t>
      </w:r>
      <w:r>
        <w:rPr>
          <w:color w:val="231F20"/>
          <w:spacing w:val="2"/>
          <w:w w:val="110"/>
          <w:sz w:val="19"/>
        </w:rPr>
        <w:t xml:space="preserve">suggested method </w:t>
      </w:r>
      <w:r>
        <w:rPr>
          <w:color w:val="231F20"/>
          <w:w w:val="110"/>
          <w:sz w:val="19"/>
        </w:rPr>
        <w:t xml:space="preserve">of </w:t>
      </w:r>
      <w:r>
        <w:rPr>
          <w:color w:val="231F20"/>
          <w:spacing w:val="3"/>
          <w:w w:val="110"/>
          <w:sz w:val="19"/>
        </w:rPr>
        <w:t xml:space="preserve">election </w:t>
      </w:r>
      <w:r>
        <w:rPr>
          <w:color w:val="231F20"/>
          <w:w w:val="110"/>
          <w:sz w:val="19"/>
        </w:rPr>
        <w:t xml:space="preserve">are given in </w:t>
      </w:r>
      <w:r>
        <w:rPr>
          <w:color w:val="231F20"/>
          <w:spacing w:val="2"/>
          <w:w w:val="110"/>
          <w:sz w:val="19"/>
        </w:rPr>
        <w:t xml:space="preserve">Appendix </w:t>
      </w:r>
      <w:r>
        <w:rPr>
          <w:color w:val="231F20"/>
          <w:w w:val="110"/>
          <w:sz w:val="19"/>
        </w:rPr>
        <w:t>2 (p</w:t>
      </w:r>
      <w:r>
        <w:rPr>
          <w:color w:val="231F20"/>
          <w:spacing w:val="5"/>
          <w:w w:val="110"/>
          <w:sz w:val="19"/>
        </w:rPr>
        <w:t xml:space="preserve"> </w:t>
      </w:r>
      <w:r>
        <w:rPr>
          <w:color w:val="231F20"/>
          <w:spacing w:val="-4"/>
          <w:w w:val="110"/>
          <w:sz w:val="19"/>
        </w:rPr>
        <w:t>139).</w:t>
      </w:r>
    </w:p>
    <w:p w:rsidR="00817A8B" w:rsidRDefault="00817A8B">
      <w:pPr>
        <w:pStyle w:val="BodyText"/>
        <w:spacing w:before="3"/>
        <w:rPr>
          <w:sz w:val="20"/>
        </w:rPr>
      </w:pPr>
    </w:p>
    <w:p w:rsidR="00817A8B" w:rsidRDefault="007650C7">
      <w:pPr>
        <w:pStyle w:val="ListParagraph"/>
        <w:numPr>
          <w:ilvl w:val="0"/>
          <w:numId w:val="74"/>
        </w:numPr>
        <w:tabs>
          <w:tab w:val="left" w:pos="1700"/>
          <w:tab w:val="left" w:pos="1701"/>
        </w:tabs>
        <w:rPr>
          <w:sz w:val="19"/>
        </w:rPr>
      </w:pPr>
      <w:r>
        <w:rPr>
          <w:color w:val="231F20"/>
          <w:w w:val="110"/>
          <w:sz w:val="19"/>
        </w:rPr>
        <w:t>The Salaries</w:t>
      </w:r>
      <w:r>
        <w:rPr>
          <w:color w:val="231F20"/>
          <w:spacing w:val="-4"/>
          <w:w w:val="110"/>
          <w:sz w:val="19"/>
        </w:rPr>
        <w:t xml:space="preserve"> </w:t>
      </w:r>
      <w:r>
        <w:rPr>
          <w:color w:val="231F20"/>
          <w:w w:val="110"/>
          <w:sz w:val="19"/>
        </w:rPr>
        <w:t>Committee</w:t>
      </w:r>
    </w:p>
    <w:p w:rsidR="00817A8B" w:rsidRDefault="00817A8B">
      <w:pPr>
        <w:pStyle w:val="BodyText"/>
        <w:spacing w:before="4"/>
        <w:rPr>
          <w:sz w:val="20"/>
        </w:rPr>
      </w:pPr>
    </w:p>
    <w:p w:rsidR="00817A8B" w:rsidRDefault="007650C7">
      <w:pPr>
        <w:pStyle w:val="ListParagraph"/>
        <w:numPr>
          <w:ilvl w:val="1"/>
          <w:numId w:val="76"/>
        </w:numPr>
        <w:tabs>
          <w:tab w:val="left" w:pos="1701"/>
        </w:tabs>
        <w:spacing w:line="247" w:lineRule="auto"/>
        <w:ind w:left="1020" w:right="1" w:firstLine="0"/>
        <w:jc w:val="both"/>
        <w:rPr>
          <w:sz w:val="19"/>
        </w:rPr>
      </w:pPr>
      <w:r>
        <w:rPr>
          <w:color w:val="231F20"/>
          <w:spacing w:val="-3"/>
          <w:w w:val="105"/>
          <w:sz w:val="19"/>
        </w:rPr>
        <w:t>We</w:t>
      </w:r>
      <w:r>
        <w:rPr>
          <w:color w:val="231F20"/>
          <w:spacing w:val="-32"/>
          <w:w w:val="105"/>
          <w:sz w:val="19"/>
        </w:rPr>
        <w:t xml:space="preserve"> </w:t>
      </w:r>
      <w:r>
        <w:rPr>
          <w:color w:val="231F20"/>
          <w:w w:val="105"/>
          <w:sz w:val="19"/>
        </w:rPr>
        <w:t>also</w:t>
      </w:r>
      <w:r>
        <w:rPr>
          <w:color w:val="231F20"/>
          <w:spacing w:val="-31"/>
          <w:w w:val="105"/>
          <w:sz w:val="19"/>
        </w:rPr>
        <w:t xml:space="preserve"> </w:t>
      </w:r>
      <w:r>
        <w:rPr>
          <w:color w:val="231F20"/>
          <w:w w:val="105"/>
          <w:sz w:val="19"/>
        </w:rPr>
        <w:t>recommend</w:t>
      </w:r>
      <w:r>
        <w:rPr>
          <w:color w:val="231F20"/>
          <w:spacing w:val="-31"/>
          <w:w w:val="105"/>
          <w:sz w:val="19"/>
        </w:rPr>
        <w:t xml:space="preserve"> </w:t>
      </w:r>
      <w:r>
        <w:rPr>
          <w:color w:val="231F20"/>
          <w:w w:val="105"/>
          <w:sz w:val="19"/>
        </w:rPr>
        <w:t>that</w:t>
      </w:r>
      <w:r>
        <w:rPr>
          <w:color w:val="231F20"/>
          <w:spacing w:val="-31"/>
          <w:w w:val="105"/>
          <w:sz w:val="19"/>
        </w:rPr>
        <w:t xml:space="preserve"> </w:t>
      </w:r>
      <w:r>
        <w:rPr>
          <w:color w:val="231F20"/>
          <w:w w:val="105"/>
          <w:sz w:val="19"/>
        </w:rPr>
        <w:t>the</w:t>
      </w:r>
      <w:r>
        <w:rPr>
          <w:color w:val="231F20"/>
          <w:spacing w:val="-31"/>
          <w:w w:val="105"/>
          <w:sz w:val="19"/>
        </w:rPr>
        <w:t xml:space="preserve"> </w:t>
      </w:r>
      <w:r>
        <w:rPr>
          <w:color w:val="231F20"/>
          <w:w w:val="105"/>
          <w:sz w:val="19"/>
        </w:rPr>
        <w:t>Salaries</w:t>
      </w:r>
      <w:r>
        <w:rPr>
          <w:color w:val="231F20"/>
          <w:spacing w:val="-32"/>
          <w:w w:val="105"/>
          <w:sz w:val="19"/>
        </w:rPr>
        <w:t xml:space="preserve"> </w:t>
      </w:r>
      <w:r>
        <w:rPr>
          <w:color w:val="231F20"/>
          <w:w w:val="105"/>
          <w:sz w:val="19"/>
        </w:rPr>
        <w:t>Committee, which</w:t>
      </w:r>
      <w:r>
        <w:rPr>
          <w:color w:val="231F20"/>
          <w:spacing w:val="-24"/>
          <w:w w:val="105"/>
          <w:sz w:val="19"/>
        </w:rPr>
        <w:t xml:space="preserve"> </w:t>
      </w:r>
      <w:r>
        <w:rPr>
          <w:color w:val="231F20"/>
          <w:w w:val="105"/>
          <w:sz w:val="19"/>
        </w:rPr>
        <w:t>at</w:t>
      </w:r>
      <w:r>
        <w:rPr>
          <w:color w:val="231F20"/>
          <w:spacing w:val="-23"/>
          <w:w w:val="105"/>
          <w:sz w:val="19"/>
        </w:rPr>
        <w:t xml:space="preserve"> </w:t>
      </w:r>
      <w:r>
        <w:rPr>
          <w:color w:val="231F20"/>
          <w:w w:val="105"/>
          <w:sz w:val="19"/>
        </w:rPr>
        <w:t>present</w:t>
      </w:r>
      <w:r>
        <w:rPr>
          <w:color w:val="231F20"/>
          <w:spacing w:val="-23"/>
          <w:w w:val="105"/>
          <w:sz w:val="19"/>
        </w:rPr>
        <w:t xml:space="preserve"> </w:t>
      </w:r>
      <w:r>
        <w:rPr>
          <w:color w:val="231F20"/>
          <w:w w:val="105"/>
          <w:sz w:val="19"/>
        </w:rPr>
        <w:t>has</w:t>
      </w:r>
      <w:r>
        <w:rPr>
          <w:color w:val="231F20"/>
          <w:spacing w:val="-24"/>
          <w:w w:val="105"/>
          <w:sz w:val="19"/>
        </w:rPr>
        <w:t xml:space="preserve"> </w:t>
      </w:r>
      <w:r>
        <w:rPr>
          <w:color w:val="231F20"/>
          <w:w w:val="105"/>
          <w:sz w:val="19"/>
        </w:rPr>
        <w:t>no</w:t>
      </w:r>
      <w:r>
        <w:rPr>
          <w:color w:val="231F20"/>
          <w:spacing w:val="-23"/>
          <w:w w:val="105"/>
          <w:sz w:val="19"/>
        </w:rPr>
        <w:t xml:space="preserve"> </w:t>
      </w:r>
      <w:r>
        <w:rPr>
          <w:color w:val="231F20"/>
          <w:w w:val="105"/>
          <w:sz w:val="19"/>
        </w:rPr>
        <w:t>reporting</w:t>
      </w:r>
      <w:r>
        <w:rPr>
          <w:color w:val="231F20"/>
          <w:spacing w:val="-23"/>
          <w:w w:val="105"/>
          <w:sz w:val="19"/>
        </w:rPr>
        <w:t xml:space="preserve"> </w:t>
      </w:r>
      <w:r>
        <w:rPr>
          <w:color w:val="231F20"/>
          <w:w w:val="105"/>
          <w:sz w:val="19"/>
        </w:rPr>
        <w:t>line,</w:t>
      </w:r>
      <w:r>
        <w:rPr>
          <w:color w:val="231F20"/>
          <w:spacing w:val="-24"/>
          <w:w w:val="105"/>
          <w:sz w:val="19"/>
        </w:rPr>
        <w:t xml:space="preserve"> </w:t>
      </w:r>
      <w:r>
        <w:rPr>
          <w:color w:val="231F20"/>
          <w:w w:val="105"/>
          <w:sz w:val="19"/>
        </w:rPr>
        <w:t>should</w:t>
      </w:r>
      <w:r>
        <w:rPr>
          <w:color w:val="231F20"/>
          <w:spacing w:val="-23"/>
          <w:w w:val="105"/>
          <w:sz w:val="19"/>
        </w:rPr>
        <w:t xml:space="preserve"> </w:t>
      </w:r>
      <w:r>
        <w:rPr>
          <w:color w:val="231F20"/>
          <w:w w:val="105"/>
          <w:sz w:val="19"/>
        </w:rPr>
        <w:t>become</w:t>
      </w:r>
      <w:r>
        <w:rPr>
          <w:color w:val="231F20"/>
          <w:spacing w:val="-24"/>
          <w:w w:val="105"/>
          <w:sz w:val="19"/>
        </w:rPr>
        <w:t xml:space="preserve"> </w:t>
      </w:r>
      <w:r>
        <w:rPr>
          <w:color w:val="231F20"/>
          <w:w w:val="105"/>
          <w:sz w:val="19"/>
        </w:rPr>
        <w:t>the Remuneration Committee for the</w:t>
      </w:r>
      <w:r>
        <w:rPr>
          <w:color w:val="231F20"/>
          <w:spacing w:val="-34"/>
          <w:w w:val="105"/>
          <w:sz w:val="19"/>
        </w:rPr>
        <w:t xml:space="preserve"> </w:t>
      </w:r>
      <w:r>
        <w:rPr>
          <w:color w:val="231F20"/>
          <w:spacing w:val="-3"/>
          <w:w w:val="105"/>
          <w:sz w:val="19"/>
        </w:rPr>
        <w:t>Trustees.</w:t>
      </w:r>
    </w:p>
    <w:p w:rsidR="00817A8B" w:rsidRDefault="00817A8B">
      <w:pPr>
        <w:pStyle w:val="BodyText"/>
        <w:spacing w:before="11"/>
      </w:pPr>
    </w:p>
    <w:p w:rsidR="00817A8B" w:rsidRDefault="007650C7">
      <w:pPr>
        <w:pStyle w:val="ListParagraph"/>
        <w:numPr>
          <w:ilvl w:val="1"/>
          <w:numId w:val="76"/>
        </w:numPr>
        <w:tabs>
          <w:tab w:val="left" w:pos="1701"/>
        </w:tabs>
        <w:spacing w:line="247" w:lineRule="auto"/>
        <w:ind w:left="1020" w:firstLine="0"/>
        <w:jc w:val="both"/>
        <w:rPr>
          <w:sz w:val="19"/>
        </w:rPr>
      </w:pPr>
      <w:r>
        <w:rPr>
          <w:color w:val="231F20"/>
          <w:w w:val="105"/>
          <w:sz w:val="19"/>
        </w:rPr>
        <w:t xml:space="preserve">In Appendix 1 (p </w:t>
      </w:r>
      <w:r>
        <w:rPr>
          <w:color w:val="231F20"/>
          <w:spacing w:val="-6"/>
          <w:w w:val="105"/>
          <w:sz w:val="19"/>
        </w:rPr>
        <w:t xml:space="preserve">138) </w:t>
      </w:r>
      <w:r>
        <w:rPr>
          <w:color w:val="231F20"/>
          <w:w w:val="105"/>
          <w:sz w:val="19"/>
        </w:rPr>
        <w:t>we offer in diagrammatic form a vision of the structure of the church, which includes the new Trustee</w:t>
      </w:r>
      <w:r>
        <w:rPr>
          <w:color w:val="231F20"/>
          <w:spacing w:val="8"/>
          <w:w w:val="105"/>
          <w:sz w:val="19"/>
        </w:rPr>
        <w:t xml:space="preserve"> </w:t>
      </w:r>
      <w:r>
        <w:rPr>
          <w:color w:val="231F20"/>
          <w:w w:val="105"/>
          <w:sz w:val="19"/>
        </w:rPr>
        <w:t>body.</w:t>
      </w:r>
    </w:p>
    <w:p w:rsidR="00817A8B" w:rsidRDefault="00817A8B">
      <w:pPr>
        <w:pStyle w:val="BodyText"/>
        <w:spacing w:before="11"/>
      </w:pPr>
    </w:p>
    <w:p w:rsidR="00817A8B" w:rsidRDefault="007650C7">
      <w:pPr>
        <w:pStyle w:val="BodyText"/>
        <w:spacing w:before="1"/>
        <w:ind w:left="1020"/>
      </w:pPr>
      <w:r>
        <w:rPr>
          <w:color w:val="231F20"/>
          <w:w w:val="105"/>
        </w:rPr>
        <w:t>(Resolution 48, p 137)</w:t>
      </w:r>
    </w:p>
    <w:p w:rsidR="00817A8B" w:rsidRDefault="00817A8B">
      <w:pPr>
        <w:pStyle w:val="BodyText"/>
        <w:spacing w:before="3"/>
        <w:rPr>
          <w:sz w:val="20"/>
        </w:rPr>
      </w:pPr>
    </w:p>
    <w:p w:rsidR="00817A8B" w:rsidRDefault="007650C7">
      <w:pPr>
        <w:pStyle w:val="ListParagraph"/>
        <w:numPr>
          <w:ilvl w:val="1"/>
          <w:numId w:val="76"/>
        </w:numPr>
        <w:tabs>
          <w:tab w:val="left" w:pos="1701"/>
        </w:tabs>
        <w:spacing w:before="1" w:line="247" w:lineRule="auto"/>
        <w:ind w:left="1020" w:firstLine="0"/>
        <w:jc w:val="both"/>
        <w:rPr>
          <w:sz w:val="19"/>
        </w:rPr>
      </w:pPr>
      <w:r>
        <w:rPr>
          <w:color w:val="231F20"/>
          <w:w w:val="105"/>
          <w:sz w:val="19"/>
        </w:rPr>
        <w:t xml:space="preserve">If councils are presently one ‘partner’ in our governing structure, committees are the </w:t>
      </w:r>
      <w:r>
        <w:rPr>
          <w:color w:val="231F20"/>
          <w:spacing w:val="-3"/>
          <w:w w:val="105"/>
          <w:sz w:val="19"/>
        </w:rPr>
        <w:t>other. We</w:t>
      </w:r>
      <w:r>
        <w:rPr>
          <w:color w:val="231F20"/>
          <w:spacing w:val="-18"/>
          <w:w w:val="105"/>
          <w:sz w:val="19"/>
        </w:rPr>
        <w:t xml:space="preserve"> </w:t>
      </w:r>
      <w:r>
        <w:rPr>
          <w:color w:val="231F20"/>
          <w:spacing w:val="-3"/>
          <w:w w:val="105"/>
          <w:sz w:val="19"/>
        </w:rPr>
        <w:t xml:space="preserve">have </w:t>
      </w:r>
      <w:r>
        <w:rPr>
          <w:color w:val="231F20"/>
          <w:w w:val="105"/>
          <w:sz w:val="19"/>
        </w:rPr>
        <w:t>already(throughthe</w:t>
      </w:r>
      <w:r>
        <w:rPr>
          <w:color w:val="231F20"/>
          <w:spacing w:val="-19"/>
          <w:w w:val="105"/>
          <w:sz w:val="19"/>
        </w:rPr>
        <w:t xml:space="preserve"> </w:t>
      </w:r>
      <w:r>
        <w:rPr>
          <w:color w:val="231F20"/>
          <w:w w:val="105"/>
          <w:sz w:val="19"/>
        </w:rPr>
        <w:t>Staffing</w:t>
      </w:r>
      <w:r>
        <w:rPr>
          <w:color w:val="231F20"/>
          <w:spacing w:val="-19"/>
          <w:w w:val="105"/>
          <w:sz w:val="19"/>
        </w:rPr>
        <w:t xml:space="preserve"> </w:t>
      </w:r>
      <w:r>
        <w:rPr>
          <w:color w:val="231F20"/>
          <w:w w:val="105"/>
          <w:sz w:val="19"/>
        </w:rPr>
        <w:t>Advisory</w:t>
      </w:r>
      <w:r>
        <w:rPr>
          <w:color w:val="231F20"/>
          <w:spacing w:val="-19"/>
          <w:w w:val="105"/>
          <w:sz w:val="19"/>
        </w:rPr>
        <w:t xml:space="preserve"> </w:t>
      </w:r>
      <w:r>
        <w:rPr>
          <w:color w:val="231F20"/>
          <w:spacing w:val="-3"/>
          <w:w w:val="105"/>
          <w:sz w:val="19"/>
        </w:rPr>
        <w:t>Group)</w:t>
      </w:r>
      <w:r>
        <w:rPr>
          <w:color w:val="231F20"/>
          <w:spacing w:val="-19"/>
          <w:w w:val="105"/>
          <w:sz w:val="19"/>
        </w:rPr>
        <w:t xml:space="preserve"> </w:t>
      </w:r>
      <w:r>
        <w:rPr>
          <w:color w:val="231F20"/>
          <w:w w:val="105"/>
          <w:sz w:val="19"/>
        </w:rPr>
        <w:t>undertaken extensive conversations with committees and staff secretaries</w:t>
      </w:r>
      <w:r>
        <w:rPr>
          <w:color w:val="231F20"/>
          <w:spacing w:val="-29"/>
          <w:w w:val="105"/>
          <w:sz w:val="19"/>
        </w:rPr>
        <w:t xml:space="preserve"> </w:t>
      </w:r>
      <w:r>
        <w:rPr>
          <w:color w:val="231F20"/>
          <w:w w:val="105"/>
          <w:sz w:val="19"/>
        </w:rPr>
        <w:t>to</w:t>
      </w:r>
      <w:r>
        <w:rPr>
          <w:color w:val="231F20"/>
          <w:spacing w:val="-28"/>
          <w:w w:val="105"/>
          <w:sz w:val="19"/>
        </w:rPr>
        <w:t xml:space="preserve"> </w:t>
      </w:r>
      <w:r>
        <w:rPr>
          <w:color w:val="231F20"/>
          <w:w w:val="105"/>
          <w:sz w:val="19"/>
        </w:rPr>
        <w:t>see</w:t>
      </w:r>
      <w:r>
        <w:rPr>
          <w:color w:val="231F20"/>
          <w:spacing w:val="-29"/>
          <w:w w:val="105"/>
          <w:sz w:val="19"/>
        </w:rPr>
        <w:t xml:space="preserve"> </w:t>
      </w:r>
      <w:r>
        <w:rPr>
          <w:color w:val="231F20"/>
          <w:w w:val="105"/>
          <w:sz w:val="19"/>
        </w:rPr>
        <w:t>how</w:t>
      </w:r>
      <w:r>
        <w:rPr>
          <w:color w:val="231F20"/>
          <w:spacing w:val="-28"/>
          <w:w w:val="105"/>
          <w:sz w:val="19"/>
        </w:rPr>
        <w:t xml:space="preserve"> </w:t>
      </w:r>
      <w:r>
        <w:rPr>
          <w:color w:val="231F20"/>
          <w:w w:val="105"/>
          <w:sz w:val="19"/>
        </w:rPr>
        <w:t>we</w:t>
      </w:r>
      <w:r>
        <w:rPr>
          <w:color w:val="231F20"/>
          <w:spacing w:val="-28"/>
          <w:w w:val="105"/>
          <w:sz w:val="19"/>
        </w:rPr>
        <w:t xml:space="preserve"> </w:t>
      </w:r>
      <w:r>
        <w:rPr>
          <w:color w:val="231F20"/>
          <w:w w:val="105"/>
          <w:sz w:val="19"/>
        </w:rPr>
        <w:t>might</w:t>
      </w:r>
      <w:r>
        <w:rPr>
          <w:color w:val="231F20"/>
          <w:spacing w:val="-29"/>
          <w:w w:val="105"/>
          <w:sz w:val="19"/>
        </w:rPr>
        <w:t xml:space="preserve"> </w:t>
      </w:r>
      <w:r>
        <w:rPr>
          <w:color w:val="231F20"/>
          <w:w w:val="105"/>
          <w:sz w:val="19"/>
        </w:rPr>
        <w:t>organise</w:t>
      </w:r>
      <w:r>
        <w:rPr>
          <w:color w:val="231F20"/>
          <w:spacing w:val="-28"/>
          <w:w w:val="105"/>
          <w:sz w:val="19"/>
        </w:rPr>
        <w:t xml:space="preserve"> </w:t>
      </w:r>
      <w:r>
        <w:rPr>
          <w:color w:val="231F20"/>
          <w:w w:val="105"/>
          <w:sz w:val="19"/>
        </w:rPr>
        <w:t>ourselves</w:t>
      </w:r>
      <w:r>
        <w:rPr>
          <w:color w:val="231F20"/>
          <w:spacing w:val="-29"/>
          <w:w w:val="105"/>
          <w:sz w:val="19"/>
        </w:rPr>
        <w:t xml:space="preserve"> </w:t>
      </w:r>
      <w:r>
        <w:rPr>
          <w:color w:val="231F20"/>
          <w:w w:val="105"/>
          <w:sz w:val="19"/>
        </w:rPr>
        <w:t>for</w:t>
      </w:r>
      <w:r>
        <w:rPr>
          <w:color w:val="231F20"/>
          <w:spacing w:val="-28"/>
          <w:w w:val="105"/>
          <w:sz w:val="19"/>
        </w:rPr>
        <w:t xml:space="preserve"> </w:t>
      </w:r>
      <w:r>
        <w:rPr>
          <w:color w:val="231F20"/>
          <w:w w:val="105"/>
          <w:sz w:val="19"/>
        </w:rPr>
        <w:t>the future.</w:t>
      </w:r>
      <w:r>
        <w:rPr>
          <w:color w:val="231F20"/>
          <w:spacing w:val="-10"/>
          <w:w w:val="105"/>
          <w:sz w:val="19"/>
        </w:rPr>
        <w:t xml:space="preserve"> </w:t>
      </w:r>
      <w:r>
        <w:rPr>
          <w:color w:val="231F20"/>
          <w:w w:val="105"/>
          <w:sz w:val="19"/>
        </w:rPr>
        <w:t>Once</w:t>
      </w:r>
      <w:r>
        <w:rPr>
          <w:color w:val="231F20"/>
          <w:spacing w:val="-9"/>
          <w:w w:val="105"/>
          <w:sz w:val="19"/>
        </w:rPr>
        <w:t xml:space="preserve"> </w:t>
      </w:r>
      <w:r>
        <w:rPr>
          <w:color w:val="231F20"/>
          <w:w w:val="105"/>
          <w:sz w:val="19"/>
        </w:rPr>
        <w:t>again,</w:t>
      </w:r>
      <w:r>
        <w:rPr>
          <w:color w:val="231F20"/>
          <w:spacing w:val="-9"/>
          <w:w w:val="105"/>
          <w:sz w:val="19"/>
        </w:rPr>
        <w:t xml:space="preserve"> </w:t>
      </w:r>
      <w:r>
        <w:rPr>
          <w:color w:val="231F20"/>
          <w:w w:val="105"/>
          <w:sz w:val="19"/>
        </w:rPr>
        <w:t>we</w:t>
      </w:r>
      <w:r>
        <w:rPr>
          <w:color w:val="231F20"/>
          <w:spacing w:val="-9"/>
          <w:w w:val="105"/>
          <w:sz w:val="19"/>
        </w:rPr>
        <w:t xml:space="preserve"> </w:t>
      </w:r>
      <w:r>
        <w:rPr>
          <w:color w:val="231F20"/>
          <w:w w:val="105"/>
          <w:sz w:val="19"/>
        </w:rPr>
        <w:t>do</w:t>
      </w:r>
      <w:r>
        <w:rPr>
          <w:color w:val="231F20"/>
          <w:spacing w:val="-10"/>
          <w:w w:val="105"/>
          <w:sz w:val="19"/>
        </w:rPr>
        <w:t xml:space="preserve"> </w:t>
      </w:r>
      <w:r>
        <w:rPr>
          <w:color w:val="231F20"/>
          <w:w w:val="105"/>
          <w:sz w:val="19"/>
        </w:rPr>
        <w:t>not</w:t>
      </w:r>
      <w:r>
        <w:rPr>
          <w:color w:val="231F20"/>
          <w:spacing w:val="-9"/>
          <w:w w:val="105"/>
          <w:sz w:val="19"/>
        </w:rPr>
        <w:t xml:space="preserve"> </w:t>
      </w:r>
      <w:r>
        <w:rPr>
          <w:color w:val="231F20"/>
          <w:w w:val="105"/>
          <w:sz w:val="19"/>
        </w:rPr>
        <w:t>believe</w:t>
      </w:r>
      <w:r>
        <w:rPr>
          <w:color w:val="231F20"/>
          <w:spacing w:val="-9"/>
          <w:w w:val="105"/>
          <w:sz w:val="19"/>
        </w:rPr>
        <w:t xml:space="preserve"> </w:t>
      </w:r>
      <w:r>
        <w:rPr>
          <w:color w:val="231F20"/>
          <w:w w:val="105"/>
          <w:sz w:val="19"/>
        </w:rPr>
        <w:t>that</w:t>
      </w:r>
      <w:r>
        <w:rPr>
          <w:color w:val="231F20"/>
          <w:spacing w:val="-9"/>
          <w:w w:val="105"/>
          <w:sz w:val="19"/>
        </w:rPr>
        <w:t xml:space="preserve"> </w:t>
      </w:r>
      <w:r>
        <w:rPr>
          <w:color w:val="231F20"/>
          <w:w w:val="105"/>
          <w:sz w:val="19"/>
        </w:rPr>
        <w:t>the</w:t>
      </w:r>
      <w:r>
        <w:rPr>
          <w:color w:val="231F20"/>
          <w:spacing w:val="-9"/>
          <w:w w:val="105"/>
          <w:sz w:val="19"/>
        </w:rPr>
        <w:t xml:space="preserve"> </w:t>
      </w:r>
      <w:r>
        <w:rPr>
          <w:i/>
          <w:color w:val="231F20"/>
          <w:spacing w:val="-3"/>
          <w:w w:val="105"/>
          <w:sz w:val="19"/>
        </w:rPr>
        <w:t>status</w:t>
      </w:r>
      <w:r>
        <w:rPr>
          <w:i/>
          <w:color w:val="231F20"/>
          <w:spacing w:val="-14"/>
          <w:w w:val="105"/>
          <w:sz w:val="19"/>
        </w:rPr>
        <w:t xml:space="preserve"> </w:t>
      </w:r>
      <w:r>
        <w:rPr>
          <w:i/>
          <w:color w:val="231F20"/>
          <w:w w:val="105"/>
          <w:sz w:val="19"/>
        </w:rPr>
        <w:t xml:space="preserve">quo </w:t>
      </w:r>
      <w:r>
        <w:rPr>
          <w:color w:val="231F20"/>
          <w:w w:val="105"/>
          <w:sz w:val="19"/>
        </w:rPr>
        <w:t>is an option, because we are a small church with limi</w:t>
      </w:r>
      <w:r>
        <w:rPr>
          <w:color w:val="231F20"/>
          <w:w w:val="105"/>
          <w:sz w:val="19"/>
        </w:rPr>
        <w:t>ted resources.</w:t>
      </w:r>
      <w:r>
        <w:rPr>
          <w:color w:val="231F20"/>
          <w:spacing w:val="24"/>
          <w:w w:val="105"/>
          <w:sz w:val="19"/>
        </w:rPr>
        <w:t xml:space="preserve"> </w:t>
      </w:r>
      <w:r>
        <w:rPr>
          <w:color w:val="231F20"/>
          <w:w w:val="105"/>
          <w:sz w:val="19"/>
        </w:rPr>
        <w:t>The</w:t>
      </w:r>
      <w:r>
        <w:rPr>
          <w:color w:val="231F20"/>
          <w:spacing w:val="-11"/>
          <w:w w:val="105"/>
          <w:sz w:val="19"/>
        </w:rPr>
        <w:t xml:space="preserve"> </w:t>
      </w:r>
      <w:r>
        <w:rPr>
          <w:color w:val="231F20"/>
          <w:spacing w:val="-3"/>
          <w:w w:val="105"/>
          <w:sz w:val="19"/>
        </w:rPr>
        <w:t>days</w:t>
      </w:r>
      <w:r>
        <w:rPr>
          <w:color w:val="231F20"/>
          <w:spacing w:val="-12"/>
          <w:w w:val="105"/>
          <w:sz w:val="19"/>
        </w:rPr>
        <w:t xml:space="preserve"> </w:t>
      </w:r>
      <w:r>
        <w:rPr>
          <w:color w:val="231F20"/>
          <w:spacing w:val="-3"/>
          <w:w w:val="105"/>
          <w:sz w:val="19"/>
        </w:rPr>
        <w:t>have</w:t>
      </w:r>
      <w:r>
        <w:rPr>
          <w:color w:val="231F20"/>
          <w:spacing w:val="-11"/>
          <w:w w:val="105"/>
          <w:sz w:val="19"/>
        </w:rPr>
        <w:t xml:space="preserve"> </w:t>
      </w:r>
      <w:r>
        <w:rPr>
          <w:color w:val="231F20"/>
          <w:w w:val="105"/>
          <w:sz w:val="19"/>
        </w:rPr>
        <w:t>gone</w:t>
      </w:r>
      <w:r>
        <w:rPr>
          <w:color w:val="231F20"/>
          <w:spacing w:val="-12"/>
          <w:w w:val="105"/>
          <w:sz w:val="19"/>
        </w:rPr>
        <w:t xml:space="preserve"> </w:t>
      </w:r>
      <w:r>
        <w:rPr>
          <w:color w:val="231F20"/>
          <w:w w:val="105"/>
          <w:sz w:val="19"/>
        </w:rPr>
        <w:t>when</w:t>
      </w:r>
      <w:r>
        <w:rPr>
          <w:color w:val="231F20"/>
          <w:spacing w:val="-11"/>
          <w:w w:val="105"/>
          <w:sz w:val="19"/>
        </w:rPr>
        <w:t xml:space="preserve"> </w:t>
      </w:r>
      <w:r>
        <w:rPr>
          <w:color w:val="231F20"/>
          <w:w w:val="105"/>
          <w:sz w:val="19"/>
        </w:rPr>
        <w:t>we</w:t>
      </w:r>
      <w:r>
        <w:rPr>
          <w:color w:val="231F20"/>
          <w:spacing w:val="-11"/>
          <w:w w:val="105"/>
          <w:sz w:val="19"/>
        </w:rPr>
        <w:t xml:space="preserve"> </w:t>
      </w:r>
      <w:r>
        <w:rPr>
          <w:color w:val="231F20"/>
          <w:w w:val="105"/>
          <w:sz w:val="19"/>
        </w:rPr>
        <w:t>could</w:t>
      </w:r>
      <w:r>
        <w:rPr>
          <w:color w:val="231F20"/>
          <w:spacing w:val="-12"/>
          <w:w w:val="105"/>
          <w:sz w:val="19"/>
        </w:rPr>
        <w:t xml:space="preserve"> </w:t>
      </w:r>
      <w:r>
        <w:rPr>
          <w:color w:val="231F20"/>
          <w:w w:val="105"/>
          <w:sz w:val="19"/>
        </w:rPr>
        <w:t>do</w:t>
      </w:r>
      <w:r>
        <w:rPr>
          <w:color w:val="231F20"/>
          <w:spacing w:val="-11"/>
          <w:w w:val="105"/>
          <w:sz w:val="19"/>
        </w:rPr>
        <w:t xml:space="preserve"> </w:t>
      </w:r>
      <w:r>
        <w:rPr>
          <w:color w:val="231F20"/>
          <w:w w:val="105"/>
          <w:sz w:val="19"/>
        </w:rPr>
        <w:t>all</w:t>
      </w:r>
      <w:r>
        <w:rPr>
          <w:color w:val="231F20"/>
          <w:spacing w:val="-11"/>
          <w:w w:val="105"/>
          <w:sz w:val="19"/>
        </w:rPr>
        <w:t xml:space="preserve"> </w:t>
      </w:r>
      <w:r>
        <w:rPr>
          <w:color w:val="231F20"/>
          <w:w w:val="105"/>
          <w:sz w:val="19"/>
        </w:rPr>
        <w:t>that we</w:t>
      </w:r>
      <w:r>
        <w:rPr>
          <w:color w:val="231F20"/>
          <w:spacing w:val="-19"/>
          <w:w w:val="105"/>
          <w:sz w:val="19"/>
        </w:rPr>
        <w:t xml:space="preserve"> </w:t>
      </w:r>
      <w:r>
        <w:rPr>
          <w:color w:val="231F20"/>
          <w:w w:val="105"/>
          <w:sz w:val="19"/>
        </w:rPr>
        <w:t>want</w:t>
      </w:r>
      <w:r>
        <w:rPr>
          <w:color w:val="231F20"/>
          <w:spacing w:val="-18"/>
          <w:w w:val="105"/>
          <w:sz w:val="19"/>
        </w:rPr>
        <w:t xml:space="preserve"> </w:t>
      </w:r>
      <w:r>
        <w:rPr>
          <w:color w:val="231F20"/>
          <w:w w:val="105"/>
          <w:sz w:val="19"/>
        </w:rPr>
        <w:t>to</w:t>
      </w:r>
      <w:r>
        <w:rPr>
          <w:color w:val="231F20"/>
          <w:spacing w:val="-18"/>
          <w:w w:val="105"/>
          <w:sz w:val="19"/>
        </w:rPr>
        <w:t xml:space="preserve"> </w:t>
      </w:r>
      <w:r>
        <w:rPr>
          <w:color w:val="231F20"/>
          <w:w w:val="105"/>
          <w:sz w:val="19"/>
        </w:rPr>
        <w:t>do.</w:t>
      </w:r>
      <w:r>
        <w:rPr>
          <w:color w:val="231F20"/>
          <w:spacing w:val="-18"/>
          <w:w w:val="105"/>
          <w:sz w:val="19"/>
        </w:rPr>
        <w:t xml:space="preserve"> </w:t>
      </w:r>
      <w:r>
        <w:rPr>
          <w:color w:val="231F20"/>
          <w:spacing w:val="-3"/>
          <w:w w:val="105"/>
          <w:sz w:val="19"/>
        </w:rPr>
        <w:t>We</w:t>
      </w:r>
      <w:r>
        <w:rPr>
          <w:color w:val="231F20"/>
          <w:spacing w:val="-18"/>
          <w:w w:val="105"/>
          <w:sz w:val="19"/>
        </w:rPr>
        <w:t xml:space="preserve"> </w:t>
      </w:r>
      <w:r>
        <w:rPr>
          <w:color w:val="231F20"/>
          <w:w w:val="105"/>
          <w:sz w:val="19"/>
        </w:rPr>
        <w:t>therefore</w:t>
      </w:r>
      <w:r>
        <w:rPr>
          <w:color w:val="231F20"/>
          <w:spacing w:val="-19"/>
          <w:w w:val="105"/>
          <w:sz w:val="19"/>
        </w:rPr>
        <w:t xml:space="preserve"> </w:t>
      </w:r>
      <w:r>
        <w:rPr>
          <w:color w:val="231F20"/>
          <w:w w:val="105"/>
          <w:sz w:val="19"/>
        </w:rPr>
        <w:t>need</w:t>
      </w:r>
      <w:r>
        <w:rPr>
          <w:color w:val="231F20"/>
          <w:spacing w:val="-18"/>
          <w:w w:val="105"/>
          <w:sz w:val="19"/>
        </w:rPr>
        <w:t xml:space="preserve"> </w:t>
      </w:r>
      <w:r>
        <w:rPr>
          <w:color w:val="231F20"/>
          <w:w w:val="105"/>
          <w:sz w:val="19"/>
        </w:rPr>
        <w:t>to</w:t>
      </w:r>
      <w:r>
        <w:rPr>
          <w:color w:val="231F20"/>
          <w:spacing w:val="-18"/>
          <w:w w:val="105"/>
          <w:sz w:val="19"/>
        </w:rPr>
        <w:t xml:space="preserve"> </w:t>
      </w:r>
      <w:r>
        <w:rPr>
          <w:color w:val="231F20"/>
          <w:w w:val="105"/>
          <w:sz w:val="19"/>
        </w:rPr>
        <w:t>prioritise,</w:t>
      </w:r>
      <w:r>
        <w:rPr>
          <w:color w:val="231F20"/>
          <w:spacing w:val="-18"/>
          <w:w w:val="105"/>
          <w:sz w:val="19"/>
        </w:rPr>
        <w:t xml:space="preserve"> </w:t>
      </w:r>
      <w:r>
        <w:rPr>
          <w:color w:val="231F20"/>
          <w:w w:val="105"/>
          <w:sz w:val="19"/>
        </w:rPr>
        <w:t>and</w:t>
      </w:r>
      <w:r>
        <w:rPr>
          <w:color w:val="231F20"/>
          <w:spacing w:val="-18"/>
          <w:w w:val="105"/>
          <w:sz w:val="19"/>
        </w:rPr>
        <w:t xml:space="preserve"> </w:t>
      </w:r>
      <w:r>
        <w:rPr>
          <w:color w:val="231F20"/>
          <w:w w:val="105"/>
          <w:sz w:val="19"/>
        </w:rPr>
        <w:t>those priorities</w:t>
      </w:r>
      <w:r>
        <w:rPr>
          <w:color w:val="231F20"/>
          <w:spacing w:val="-9"/>
          <w:w w:val="105"/>
          <w:sz w:val="19"/>
        </w:rPr>
        <w:t xml:space="preserve"> </w:t>
      </w:r>
      <w:r>
        <w:rPr>
          <w:color w:val="231F20"/>
          <w:w w:val="105"/>
          <w:sz w:val="19"/>
        </w:rPr>
        <w:t>need</w:t>
      </w:r>
      <w:r>
        <w:rPr>
          <w:color w:val="231F20"/>
          <w:spacing w:val="-8"/>
          <w:w w:val="105"/>
          <w:sz w:val="19"/>
        </w:rPr>
        <w:t xml:space="preserve"> </w:t>
      </w:r>
      <w:r>
        <w:rPr>
          <w:color w:val="231F20"/>
          <w:w w:val="105"/>
          <w:sz w:val="19"/>
        </w:rPr>
        <w:t>to</w:t>
      </w:r>
      <w:r>
        <w:rPr>
          <w:color w:val="231F20"/>
          <w:spacing w:val="-8"/>
          <w:w w:val="105"/>
          <w:sz w:val="19"/>
        </w:rPr>
        <w:t xml:space="preserve"> </w:t>
      </w:r>
      <w:r>
        <w:rPr>
          <w:color w:val="231F20"/>
          <w:w w:val="105"/>
          <w:sz w:val="19"/>
        </w:rPr>
        <w:t>be</w:t>
      </w:r>
      <w:r>
        <w:rPr>
          <w:color w:val="231F20"/>
          <w:spacing w:val="-8"/>
          <w:w w:val="105"/>
          <w:sz w:val="19"/>
        </w:rPr>
        <w:t xml:space="preserve"> </w:t>
      </w:r>
      <w:r>
        <w:rPr>
          <w:color w:val="231F20"/>
          <w:w w:val="105"/>
          <w:sz w:val="19"/>
        </w:rPr>
        <w:t>set</w:t>
      </w:r>
      <w:r>
        <w:rPr>
          <w:color w:val="231F20"/>
          <w:spacing w:val="-8"/>
          <w:w w:val="105"/>
          <w:sz w:val="19"/>
        </w:rPr>
        <w:t xml:space="preserve"> </w:t>
      </w:r>
      <w:r>
        <w:rPr>
          <w:color w:val="231F20"/>
          <w:w w:val="105"/>
          <w:sz w:val="19"/>
        </w:rPr>
        <w:t>and</w:t>
      </w:r>
      <w:r>
        <w:rPr>
          <w:color w:val="231F20"/>
          <w:spacing w:val="-8"/>
          <w:w w:val="105"/>
          <w:sz w:val="19"/>
        </w:rPr>
        <w:t xml:space="preserve"> </w:t>
      </w:r>
      <w:r>
        <w:rPr>
          <w:color w:val="231F20"/>
          <w:w w:val="105"/>
          <w:sz w:val="19"/>
        </w:rPr>
        <w:t>evaluated</w:t>
      </w:r>
      <w:r>
        <w:rPr>
          <w:color w:val="231F20"/>
          <w:spacing w:val="-8"/>
          <w:w w:val="105"/>
          <w:sz w:val="19"/>
        </w:rPr>
        <w:t xml:space="preserve"> </w:t>
      </w:r>
      <w:r>
        <w:rPr>
          <w:color w:val="231F20"/>
          <w:w w:val="105"/>
          <w:sz w:val="19"/>
        </w:rPr>
        <w:t>by</w:t>
      </w:r>
      <w:r>
        <w:rPr>
          <w:color w:val="231F20"/>
          <w:spacing w:val="-8"/>
          <w:w w:val="105"/>
          <w:sz w:val="19"/>
        </w:rPr>
        <w:t xml:space="preserve"> </w:t>
      </w:r>
      <w:r>
        <w:rPr>
          <w:color w:val="231F20"/>
          <w:w w:val="105"/>
          <w:sz w:val="19"/>
        </w:rPr>
        <w:t>the</w:t>
      </w:r>
      <w:r>
        <w:rPr>
          <w:color w:val="231F20"/>
          <w:spacing w:val="-8"/>
          <w:w w:val="105"/>
          <w:sz w:val="19"/>
        </w:rPr>
        <w:t xml:space="preserve"> </w:t>
      </w:r>
      <w:r>
        <w:rPr>
          <w:color w:val="231F20"/>
          <w:w w:val="105"/>
          <w:sz w:val="19"/>
        </w:rPr>
        <w:t>councils</w:t>
      </w:r>
      <w:r>
        <w:rPr>
          <w:color w:val="231F20"/>
          <w:spacing w:val="-8"/>
          <w:w w:val="105"/>
          <w:sz w:val="19"/>
        </w:rPr>
        <w:t xml:space="preserve"> </w:t>
      </w:r>
      <w:r>
        <w:rPr>
          <w:color w:val="231F20"/>
          <w:w w:val="105"/>
          <w:sz w:val="19"/>
        </w:rPr>
        <w:t>of</w:t>
      </w:r>
    </w:p>
    <w:p w:rsidR="00817A8B" w:rsidRDefault="007650C7">
      <w:pPr>
        <w:pStyle w:val="BodyText"/>
        <w:spacing w:before="100" w:line="247" w:lineRule="auto"/>
        <w:ind w:left="412" w:right="1357"/>
        <w:jc w:val="both"/>
      </w:pPr>
      <w:r>
        <w:br w:type="column"/>
      </w:r>
      <w:r>
        <w:rPr>
          <w:color w:val="231F20"/>
          <w:w w:val="105"/>
        </w:rPr>
        <w:t>the church. There are parts of our work where standing committees are vital, but other areas where a rapidly shifting environment demands a sure-footed, flexible response.</w:t>
      </w:r>
      <w:r>
        <w:rPr>
          <w:color w:val="231F20"/>
          <w:spacing w:val="-11"/>
          <w:w w:val="105"/>
        </w:rPr>
        <w:t xml:space="preserve"> </w:t>
      </w:r>
      <w:r>
        <w:rPr>
          <w:color w:val="231F20"/>
          <w:spacing w:val="-3"/>
          <w:w w:val="105"/>
        </w:rPr>
        <w:t>We</w:t>
      </w:r>
      <w:r>
        <w:rPr>
          <w:color w:val="231F20"/>
          <w:spacing w:val="-11"/>
          <w:w w:val="105"/>
        </w:rPr>
        <w:t xml:space="preserve"> </w:t>
      </w:r>
      <w:r>
        <w:rPr>
          <w:color w:val="231F20"/>
          <w:w w:val="105"/>
        </w:rPr>
        <w:t>therefore</w:t>
      </w:r>
      <w:r>
        <w:rPr>
          <w:color w:val="231F20"/>
          <w:spacing w:val="-11"/>
          <w:w w:val="105"/>
        </w:rPr>
        <w:t xml:space="preserve"> </w:t>
      </w:r>
      <w:r>
        <w:rPr>
          <w:color w:val="231F20"/>
          <w:w w:val="105"/>
        </w:rPr>
        <w:t>offer</w:t>
      </w:r>
      <w:r>
        <w:rPr>
          <w:color w:val="231F20"/>
          <w:spacing w:val="-11"/>
          <w:w w:val="105"/>
        </w:rPr>
        <w:t xml:space="preserve"> </w:t>
      </w:r>
      <w:r>
        <w:rPr>
          <w:color w:val="231F20"/>
          <w:w w:val="105"/>
        </w:rPr>
        <w:t>an</w:t>
      </w:r>
      <w:r>
        <w:rPr>
          <w:color w:val="231F20"/>
          <w:spacing w:val="-11"/>
          <w:w w:val="105"/>
        </w:rPr>
        <w:t xml:space="preserve"> </w:t>
      </w:r>
      <w:r>
        <w:rPr>
          <w:color w:val="231F20"/>
          <w:spacing w:val="-3"/>
          <w:w w:val="105"/>
        </w:rPr>
        <w:t>alternative</w:t>
      </w:r>
      <w:r>
        <w:rPr>
          <w:color w:val="231F20"/>
          <w:spacing w:val="-11"/>
          <w:w w:val="105"/>
        </w:rPr>
        <w:t xml:space="preserve"> </w:t>
      </w:r>
      <w:r>
        <w:rPr>
          <w:color w:val="231F20"/>
          <w:w w:val="105"/>
        </w:rPr>
        <w:t>vision,</w:t>
      </w:r>
      <w:r>
        <w:rPr>
          <w:color w:val="231F20"/>
          <w:spacing w:val="-11"/>
          <w:w w:val="105"/>
        </w:rPr>
        <w:t xml:space="preserve"> </w:t>
      </w:r>
      <w:r>
        <w:rPr>
          <w:color w:val="231F20"/>
          <w:w w:val="105"/>
        </w:rPr>
        <w:t>which we hope sets mission at the heart of our work (A more detailed picture is given in the diagram in Appendix 3   p</w:t>
      </w:r>
      <w:r>
        <w:rPr>
          <w:color w:val="231F20"/>
          <w:spacing w:val="-18"/>
          <w:w w:val="105"/>
        </w:rPr>
        <w:t xml:space="preserve"> </w:t>
      </w:r>
      <w:r>
        <w:rPr>
          <w:color w:val="231F20"/>
          <w:spacing w:val="-5"/>
          <w:w w:val="105"/>
        </w:rPr>
        <w:t>140).</w:t>
      </w:r>
      <w:r>
        <w:rPr>
          <w:color w:val="231F20"/>
          <w:spacing w:val="10"/>
          <w:w w:val="105"/>
        </w:rPr>
        <w:t xml:space="preserve"> </w:t>
      </w:r>
      <w:r>
        <w:rPr>
          <w:color w:val="231F20"/>
          <w:spacing w:val="-3"/>
          <w:w w:val="105"/>
        </w:rPr>
        <w:t>We</w:t>
      </w:r>
      <w:r>
        <w:rPr>
          <w:color w:val="231F20"/>
          <w:spacing w:val="-17"/>
          <w:w w:val="105"/>
        </w:rPr>
        <w:t xml:space="preserve"> </w:t>
      </w:r>
      <w:r>
        <w:rPr>
          <w:color w:val="231F20"/>
          <w:w w:val="105"/>
        </w:rPr>
        <w:t>adopt</w:t>
      </w:r>
      <w:r>
        <w:rPr>
          <w:color w:val="231F20"/>
          <w:spacing w:val="-18"/>
          <w:w w:val="105"/>
        </w:rPr>
        <w:t xml:space="preserve"> </w:t>
      </w:r>
      <w:r>
        <w:rPr>
          <w:color w:val="231F20"/>
          <w:w w:val="105"/>
        </w:rPr>
        <w:t>the</w:t>
      </w:r>
      <w:r>
        <w:rPr>
          <w:color w:val="231F20"/>
          <w:spacing w:val="-18"/>
          <w:w w:val="105"/>
        </w:rPr>
        <w:t xml:space="preserve"> </w:t>
      </w:r>
      <w:r>
        <w:rPr>
          <w:color w:val="231F20"/>
          <w:w w:val="105"/>
        </w:rPr>
        <w:t>term</w:t>
      </w:r>
      <w:r>
        <w:rPr>
          <w:color w:val="231F20"/>
          <w:spacing w:val="-18"/>
          <w:w w:val="105"/>
        </w:rPr>
        <w:t xml:space="preserve"> </w:t>
      </w:r>
      <w:r>
        <w:rPr>
          <w:color w:val="231F20"/>
          <w:w w:val="105"/>
        </w:rPr>
        <w:t>‘departments’</w:t>
      </w:r>
      <w:r>
        <w:rPr>
          <w:color w:val="231F20"/>
          <w:spacing w:val="-18"/>
          <w:w w:val="105"/>
        </w:rPr>
        <w:t xml:space="preserve"> </w:t>
      </w:r>
      <w:r>
        <w:rPr>
          <w:color w:val="231F20"/>
          <w:w w:val="105"/>
        </w:rPr>
        <w:t>on</w:t>
      </w:r>
      <w:r>
        <w:rPr>
          <w:color w:val="231F20"/>
          <w:spacing w:val="-18"/>
          <w:w w:val="105"/>
        </w:rPr>
        <w:t xml:space="preserve"> </w:t>
      </w:r>
      <w:r>
        <w:rPr>
          <w:color w:val="231F20"/>
          <w:w w:val="105"/>
        </w:rPr>
        <w:t>the</w:t>
      </w:r>
      <w:r>
        <w:rPr>
          <w:color w:val="231F20"/>
          <w:spacing w:val="-18"/>
          <w:w w:val="105"/>
        </w:rPr>
        <w:t xml:space="preserve"> </w:t>
      </w:r>
      <w:r>
        <w:rPr>
          <w:color w:val="231F20"/>
          <w:w w:val="105"/>
        </w:rPr>
        <w:t>advice</w:t>
      </w:r>
      <w:r>
        <w:rPr>
          <w:color w:val="231F20"/>
          <w:spacing w:val="-18"/>
          <w:w w:val="105"/>
        </w:rPr>
        <w:t xml:space="preserve"> </w:t>
      </w:r>
      <w:r>
        <w:rPr>
          <w:color w:val="231F20"/>
          <w:w w:val="105"/>
        </w:rPr>
        <w:t>of Mission Council, and we are happy to do so because the thrust of departments at an</w:t>
      </w:r>
      <w:r>
        <w:rPr>
          <w:color w:val="231F20"/>
          <w:w w:val="105"/>
        </w:rPr>
        <w:t xml:space="preserve"> earlier stage in our history was to work with representative committees, acting as channels of information between Assembly and Synods. </w:t>
      </w:r>
      <w:r>
        <w:rPr>
          <w:color w:val="231F20"/>
          <w:spacing w:val="-3"/>
          <w:w w:val="105"/>
        </w:rPr>
        <w:t xml:space="preserve">We </w:t>
      </w:r>
      <w:r>
        <w:rPr>
          <w:color w:val="231F20"/>
          <w:w w:val="105"/>
        </w:rPr>
        <w:t xml:space="preserve">believe this to be an important </w:t>
      </w:r>
      <w:r>
        <w:rPr>
          <w:color w:val="231F20"/>
          <w:spacing w:val="-3"/>
          <w:w w:val="105"/>
        </w:rPr>
        <w:t xml:space="preserve">way </w:t>
      </w:r>
      <w:r>
        <w:rPr>
          <w:color w:val="231F20"/>
          <w:w w:val="105"/>
        </w:rPr>
        <w:t>of holding the work</w:t>
      </w:r>
      <w:r>
        <w:rPr>
          <w:color w:val="231F20"/>
          <w:spacing w:val="-13"/>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church</w:t>
      </w:r>
      <w:r>
        <w:rPr>
          <w:color w:val="231F20"/>
          <w:spacing w:val="-12"/>
          <w:w w:val="105"/>
        </w:rPr>
        <w:t xml:space="preserve"> </w:t>
      </w:r>
      <w:r>
        <w:rPr>
          <w:color w:val="231F20"/>
          <w:spacing w:val="-3"/>
          <w:w w:val="105"/>
        </w:rPr>
        <w:t>together.</w:t>
      </w:r>
      <w:r>
        <w:rPr>
          <w:color w:val="231F20"/>
          <w:spacing w:val="-12"/>
          <w:w w:val="105"/>
        </w:rPr>
        <w:t xml:space="preserve"> </w:t>
      </w:r>
      <w:r>
        <w:rPr>
          <w:color w:val="231F20"/>
          <w:w w:val="105"/>
        </w:rPr>
        <w:t>Our</w:t>
      </w:r>
      <w:r>
        <w:rPr>
          <w:color w:val="231F20"/>
          <w:spacing w:val="-12"/>
          <w:w w:val="105"/>
        </w:rPr>
        <w:t xml:space="preserve"> </w:t>
      </w:r>
      <w:r>
        <w:rPr>
          <w:color w:val="231F20"/>
          <w:w w:val="105"/>
        </w:rPr>
        <w:t>hope</w:t>
      </w:r>
      <w:r>
        <w:rPr>
          <w:color w:val="231F20"/>
          <w:spacing w:val="-12"/>
          <w:w w:val="105"/>
        </w:rPr>
        <w:t xml:space="preserve"> </w:t>
      </w:r>
      <w:r>
        <w:rPr>
          <w:color w:val="231F20"/>
          <w:w w:val="105"/>
        </w:rPr>
        <w:t>would</w:t>
      </w:r>
      <w:r>
        <w:rPr>
          <w:color w:val="231F20"/>
          <w:spacing w:val="-13"/>
          <w:w w:val="105"/>
        </w:rPr>
        <w:t xml:space="preserve"> </w:t>
      </w:r>
      <w:r>
        <w:rPr>
          <w:color w:val="231F20"/>
          <w:w w:val="105"/>
        </w:rPr>
        <w:t>be</w:t>
      </w:r>
      <w:r>
        <w:rPr>
          <w:color w:val="231F20"/>
          <w:spacing w:val="-12"/>
          <w:w w:val="105"/>
        </w:rPr>
        <w:t xml:space="preserve"> </w:t>
      </w:r>
      <w:r>
        <w:rPr>
          <w:color w:val="231F20"/>
          <w:w w:val="105"/>
        </w:rPr>
        <w:t>that</w:t>
      </w:r>
      <w:r>
        <w:rPr>
          <w:color w:val="231F20"/>
          <w:spacing w:val="-12"/>
          <w:w w:val="105"/>
        </w:rPr>
        <w:t xml:space="preserve"> </w:t>
      </w:r>
      <w:r>
        <w:rPr>
          <w:color w:val="231F20"/>
          <w:w w:val="105"/>
        </w:rPr>
        <w:t>this could be</w:t>
      </w:r>
      <w:r>
        <w:rPr>
          <w:color w:val="231F20"/>
          <w:w w:val="105"/>
        </w:rPr>
        <w:t xml:space="preserve"> further enhanced by allowing Mission Council to divide </w:t>
      </w:r>
      <w:r>
        <w:rPr>
          <w:color w:val="231F20"/>
          <w:spacing w:val="-3"/>
          <w:w w:val="105"/>
        </w:rPr>
        <w:t xml:space="preserve">into </w:t>
      </w:r>
      <w:r>
        <w:rPr>
          <w:color w:val="231F20"/>
          <w:w w:val="105"/>
        </w:rPr>
        <w:t>three sections which could take a special interest</w:t>
      </w:r>
      <w:r>
        <w:rPr>
          <w:color w:val="231F20"/>
          <w:spacing w:val="-7"/>
          <w:w w:val="105"/>
        </w:rPr>
        <w:t xml:space="preserve"> </w:t>
      </w:r>
      <w:r>
        <w:rPr>
          <w:color w:val="231F20"/>
          <w:w w:val="105"/>
        </w:rPr>
        <w:t>in</w:t>
      </w:r>
      <w:r>
        <w:rPr>
          <w:color w:val="231F20"/>
          <w:spacing w:val="-6"/>
          <w:w w:val="105"/>
        </w:rPr>
        <w:t xml:space="preserve"> </w:t>
      </w:r>
      <w:r>
        <w:rPr>
          <w:color w:val="231F20"/>
          <w:w w:val="105"/>
        </w:rPr>
        <w:t>the</w:t>
      </w:r>
      <w:r>
        <w:rPr>
          <w:color w:val="231F20"/>
          <w:spacing w:val="-6"/>
          <w:w w:val="105"/>
        </w:rPr>
        <w:t xml:space="preserve"> </w:t>
      </w:r>
      <w:r>
        <w:rPr>
          <w:color w:val="231F20"/>
          <w:w w:val="105"/>
        </w:rPr>
        <w:t>work</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Pr>
          <w:color w:val="231F20"/>
          <w:spacing w:val="-7"/>
          <w:w w:val="105"/>
        </w:rPr>
        <w:t xml:space="preserve"> </w:t>
      </w:r>
      <w:r>
        <w:rPr>
          <w:color w:val="231F20"/>
          <w:w w:val="105"/>
        </w:rPr>
        <w:t>three</w:t>
      </w:r>
      <w:r>
        <w:rPr>
          <w:color w:val="231F20"/>
          <w:spacing w:val="-6"/>
          <w:w w:val="105"/>
        </w:rPr>
        <w:t xml:space="preserve"> </w:t>
      </w:r>
      <w:r>
        <w:rPr>
          <w:color w:val="231F20"/>
          <w:w w:val="105"/>
        </w:rPr>
        <w:t>departments.</w:t>
      </w:r>
    </w:p>
    <w:p w:rsidR="00817A8B" w:rsidRDefault="007650C7">
      <w:pPr>
        <w:pStyle w:val="ListParagraph"/>
        <w:numPr>
          <w:ilvl w:val="0"/>
          <w:numId w:val="164"/>
        </w:numPr>
        <w:tabs>
          <w:tab w:val="left" w:pos="1093"/>
        </w:tabs>
        <w:spacing w:before="160" w:line="220" w:lineRule="auto"/>
        <w:ind w:left="1092" w:right="1358"/>
        <w:rPr>
          <w:sz w:val="19"/>
        </w:rPr>
      </w:pPr>
      <w:r>
        <w:rPr>
          <w:color w:val="231F20"/>
          <w:spacing w:val="2"/>
          <w:w w:val="110"/>
          <w:sz w:val="19"/>
        </w:rPr>
        <w:t xml:space="preserve">The Department </w:t>
      </w:r>
      <w:r>
        <w:rPr>
          <w:color w:val="231F20"/>
          <w:w w:val="110"/>
          <w:sz w:val="19"/>
        </w:rPr>
        <w:t xml:space="preserve">of the </w:t>
      </w:r>
      <w:r>
        <w:rPr>
          <w:color w:val="231F20"/>
          <w:spacing w:val="2"/>
          <w:w w:val="110"/>
          <w:sz w:val="19"/>
        </w:rPr>
        <w:t xml:space="preserve">Ministries </w:t>
      </w:r>
      <w:r>
        <w:rPr>
          <w:color w:val="231F20"/>
          <w:w w:val="110"/>
          <w:sz w:val="19"/>
        </w:rPr>
        <w:t>of the Church, which will include training, eldership and youth and children’s ministries,</w:t>
      </w:r>
      <w:r>
        <w:rPr>
          <w:color w:val="231F20"/>
          <w:spacing w:val="23"/>
          <w:w w:val="110"/>
          <w:sz w:val="19"/>
        </w:rPr>
        <w:t xml:space="preserve"> </w:t>
      </w:r>
      <w:r>
        <w:rPr>
          <w:color w:val="231F20"/>
          <w:w w:val="110"/>
          <w:sz w:val="19"/>
        </w:rPr>
        <w:t>because</w:t>
      </w:r>
    </w:p>
    <w:p w:rsidR="00817A8B" w:rsidRDefault="007650C7">
      <w:pPr>
        <w:pStyle w:val="BodyText"/>
        <w:spacing w:before="1" w:line="240" w:lineRule="atLeast"/>
        <w:ind w:left="1092" w:right="1358"/>
        <w:jc w:val="both"/>
      </w:pPr>
      <w:r>
        <w:rPr>
          <w:color w:val="231F20"/>
          <w:w w:val="105"/>
        </w:rPr>
        <w:t>they are part of the ministry of the whole people of God.</w:t>
      </w:r>
    </w:p>
    <w:p w:rsidR="00817A8B" w:rsidRDefault="007650C7">
      <w:pPr>
        <w:pStyle w:val="ListParagraph"/>
        <w:numPr>
          <w:ilvl w:val="0"/>
          <w:numId w:val="164"/>
        </w:numPr>
        <w:tabs>
          <w:tab w:val="left" w:pos="1093"/>
        </w:tabs>
        <w:spacing w:line="274" w:lineRule="exact"/>
        <w:ind w:left="1092"/>
        <w:rPr>
          <w:sz w:val="19"/>
        </w:rPr>
      </w:pPr>
      <w:r>
        <w:rPr>
          <w:color w:val="231F20"/>
          <w:spacing w:val="2"/>
          <w:w w:val="110"/>
          <w:sz w:val="19"/>
        </w:rPr>
        <w:t xml:space="preserve">The Department </w:t>
      </w:r>
      <w:r>
        <w:rPr>
          <w:color w:val="231F20"/>
          <w:w w:val="110"/>
          <w:sz w:val="19"/>
        </w:rPr>
        <w:t>of Administration</w:t>
      </w:r>
      <w:r>
        <w:rPr>
          <w:color w:val="231F20"/>
          <w:spacing w:val="34"/>
          <w:w w:val="110"/>
          <w:sz w:val="19"/>
        </w:rPr>
        <w:t xml:space="preserve"> </w:t>
      </w:r>
      <w:r>
        <w:rPr>
          <w:color w:val="231F20"/>
          <w:w w:val="110"/>
          <w:sz w:val="19"/>
        </w:rPr>
        <w:t>and</w:t>
      </w:r>
    </w:p>
    <w:p w:rsidR="00817A8B" w:rsidRDefault="007650C7">
      <w:pPr>
        <w:pStyle w:val="BodyText"/>
        <w:spacing w:line="206" w:lineRule="exact"/>
        <w:ind w:left="1092"/>
        <w:jc w:val="both"/>
      </w:pPr>
      <w:r>
        <w:rPr>
          <w:color w:val="231F20"/>
          <w:w w:val="110"/>
        </w:rPr>
        <w:t>Resources, which will provide support services</w:t>
      </w:r>
    </w:p>
    <w:p w:rsidR="00817A8B" w:rsidRDefault="007650C7">
      <w:pPr>
        <w:pStyle w:val="BodyText"/>
        <w:spacing w:line="240" w:lineRule="atLeast"/>
        <w:ind w:left="1092" w:right="1358"/>
        <w:jc w:val="both"/>
      </w:pPr>
      <w:r>
        <w:rPr>
          <w:color w:val="231F20"/>
          <w:w w:val="105"/>
        </w:rPr>
        <w:t>like communications, human resources, finance and so on.</w:t>
      </w:r>
    </w:p>
    <w:p w:rsidR="00817A8B" w:rsidRDefault="007650C7">
      <w:pPr>
        <w:pStyle w:val="ListParagraph"/>
        <w:numPr>
          <w:ilvl w:val="0"/>
          <w:numId w:val="164"/>
        </w:numPr>
        <w:tabs>
          <w:tab w:val="left" w:pos="1093"/>
        </w:tabs>
        <w:spacing w:line="274" w:lineRule="exact"/>
        <w:ind w:left="1092"/>
        <w:rPr>
          <w:sz w:val="19"/>
        </w:rPr>
      </w:pPr>
      <w:r>
        <w:rPr>
          <w:color w:val="231F20"/>
          <w:spacing w:val="3"/>
          <w:w w:val="110"/>
          <w:sz w:val="19"/>
        </w:rPr>
        <w:t xml:space="preserve">The Department </w:t>
      </w:r>
      <w:r>
        <w:rPr>
          <w:color w:val="231F20"/>
          <w:w w:val="110"/>
          <w:sz w:val="19"/>
        </w:rPr>
        <w:t xml:space="preserve">of </w:t>
      </w:r>
      <w:r>
        <w:rPr>
          <w:color w:val="231F20"/>
          <w:spacing w:val="2"/>
          <w:w w:val="110"/>
          <w:sz w:val="19"/>
        </w:rPr>
        <w:t xml:space="preserve">Mission </w:t>
      </w:r>
      <w:r>
        <w:rPr>
          <w:color w:val="231F20"/>
          <w:spacing w:val="4"/>
          <w:w w:val="110"/>
          <w:sz w:val="19"/>
        </w:rPr>
        <w:t>policy</w:t>
      </w:r>
      <w:r>
        <w:rPr>
          <w:color w:val="231F20"/>
          <w:spacing w:val="36"/>
          <w:w w:val="110"/>
          <w:sz w:val="19"/>
        </w:rPr>
        <w:t xml:space="preserve"> </w:t>
      </w:r>
      <w:r>
        <w:rPr>
          <w:color w:val="231F20"/>
          <w:spacing w:val="2"/>
          <w:w w:val="110"/>
          <w:sz w:val="19"/>
        </w:rPr>
        <w:t>and</w:t>
      </w:r>
    </w:p>
    <w:p w:rsidR="00817A8B" w:rsidRDefault="007650C7">
      <w:pPr>
        <w:pStyle w:val="BodyText"/>
        <w:spacing w:line="206" w:lineRule="exact"/>
        <w:ind w:left="1092"/>
        <w:jc w:val="both"/>
      </w:pPr>
      <w:r>
        <w:rPr>
          <w:color w:val="231F20"/>
          <w:w w:val="110"/>
        </w:rPr>
        <w:t>Theology, which we hope will encourage</w:t>
      </w:r>
    </w:p>
    <w:p w:rsidR="00817A8B" w:rsidRDefault="007650C7">
      <w:pPr>
        <w:pStyle w:val="BodyText"/>
        <w:spacing w:before="8" w:line="247" w:lineRule="auto"/>
        <w:ind w:left="1092" w:right="1358"/>
        <w:jc w:val="both"/>
      </w:pPr>
      <w:r>
        <w:rPr>
          <w:color w:val="231F20"/>
          <w:w w:val="105"/>
        </w:rPr>
        <w:t>teamwork and collaboration in the way we work out how we are to be the churc</w:t>
      </w:r>
      <w:r>
        <w:rPr>
          <w:color w:val="231F20"/>
          <w:w w:val="105"/>
        </w:rPr>
        <w:t>h, rather than the prevalence of our present committees to zoom off into narrow silos of limited yet passionate interest.</w:t>
      </w:r>
    </w:p>
    <w:p w:rsidR="00817A8B" w:rsidRDefault="00817A8B">
      <w:pPr>
        <w:pStyle w:val="BodyText"/>
        <w:spacing w:before="1"/>
        <w:rPr>
          <w:sz w:val="20"/>
        </w:rPr>
      </w:pPr>
    </w:p>
    <w:p w:rsidR="00817A8B" w:rsidRDefault="007650C7">
      <w:pPr>
        <w:pStyle w:val="BodyText"/>
        <w:spacing w:before="1" w:line="247" w:lineRule="auto"/>
        <w:ind w:left="412" w:right="1357"/>
        <w:jc w:val="both"/>
      </w:pPr>
      <w:r>
        <w:rPr>
          <w:color w:val="231F20"/>
          <w:spacing w:val="-6"/>
          <w:w w:val="105"/>
        </w:rPr>
        <w:t>5.18.</w:t>
      </w:r>
      <w:r>
        <w:rPr>
          <w:color w:val="231F20"/>
          <w:spacing w:val="33"/>
          <w:w w:val="105"/>
        </w:rPr>
        <w:t xml:space="preserve"> </w:t>
      </w:r>
      <w:r>
        <w:rPr>
          <w:color w:val="231F20"/>
          <w:w w:val="105"/>
        </w:rPr>
        <w:t xml:space="preserve">The  Department  of  the  Ministries  of  the Church will need much the same committee structure which we already </w:t>
      </w:r>
      <w:r>
        <w:rPr>
          <w:color w:val="231F20"/>
          <w:spacing w:val="-3"/>
          <w:w w:val="105"/>
        </w:rPr>
        <w:t xml:space="preserve">have, </w:t>
      </w:r>
      <w:r>
        <w:rPr>
          <w:color w:val="231F20"/>
          <w:w w:val="105"/>
        </w:rPr>
        <w:t xml:space="preserve">as will certain functions </w:t>
      </w:r>
      <w:r>
        <w:rPr>
          <w:color w:val="231F20"/>
          <w:spacing w:val="-3"/>
          <w:w w:val="105"/>
        </w:rPr>
        <w:t xml:space="preserve">(eg. </w:t>
      </w:r>
      <w:r>
        <w:rPr>
          <w:color w:val="231F20"/>
          <w:w w:val="105"/>
        </w:rPr>
        <w:t xml:space="preserve">pensions) within the department of  Administration  and Resources. </w:t>
      </w:r>
      <w:r>
        <w:rPr>
          <w:color w:val="231F20"/>
          <w:spacing w:val="-4"/>
          <w:w w:val="105"/>
        </w:rPr>
        <w:t xml:space="preserve">However, </w:t>
      </w:r>
      <w:r>
        <w:rPr>
          <w:color w:val="231F20"/>
          <w:w w:val="105"/>
        </w:rPr>
        <w:t xml:space="preserve">the Department of Mission policy and Theology offers the chance of a new start. </w:t>
      </w:r>
      <w:r>
        <w:rPr>
          <w:color w:val="231F20"/>
          <w:spacing w:val="-3"/>
          <w:w w:val="105"/>
        </w:rPr>
        <w:t xml:space="preserve">We </w:t>
      </w:r>
      <w:r>
        <w:rPr>
          <w:color w:val="231F20"/>
          <w:w w:val="105"/>
        </w:rPr>
        <w:t>would suggest one committee, with short-term working parties and r</w:t>
      </w:r>
      <w:r>
        <w:rPr>
          <w:color w:val="231F20"/>
          <w:w w:val="105"/>
        </w:rPr>
        <w:t xml:space="preserve">eference groups where necessary. If this broad pattern is acceptable, we would come to the </w:t>
      </w:r>
      <w:r>
        <w:rPr>
          <w:color w:val="231F20"/>
          <w:spacing w:val="-3"/>
          <w:w w:val="105"/>
        </w:rPr>
        <w:t xml:space="preserve">2007 </w:t>
      </w:r>
      <w:r>
        <w:rPr>
          <w:color w:val="231F20"/>
          <w:w w:val="105"/>
        </w:rPr>
        <w:t>Assembly with detailed proposals for changes in committee</w:t>
      </w:r>
      <w:r>
        <w:rPr>
          <w:color w:val="231F20"/>
          <w:spacing w:val="-6"/>
          <w:w w:val="105"/>
        </w:rPr>
        <w:t xml:space="preserve"> </w:t>
      </w:r>
      <w:r>
        <w:rPr>
          <w:color w:val="231F20"/>
          <w:w w:val="105"/>
        </w:rPr>
        <w:t>structures.</w:t>
      </w:r>
    </w:p>
    <w:p w:rsidR="00817A8B" w:rsidRDefault="00817A8B">
      <w:pPr>
        <w:pStyle w:val="BodyText"/>
        <w:spacing w:before="7"/>
        <w:rPr>
          <w:sz w:val="20"/>
        </w:rPr>
      </w:pPr>
    </w:p>
    <w:p w:rsidR="00817A8B" w:rsidRDefault="007650C7">
      <w:pPr>
        <w:pStyle w:val="ListParagraph"/>
        <w:numPr>
          <w:ilvl w:val="1"/>
          <w:numId w:val="73"/>
        </w:numPr>
        <w:tabs>
          <w:tab w:val="left" w:pos="1093"/>
        </w:tabs>
        <w:spacing w:before="1" w:line="247" w:lineRule="auto"/>
        <w:ind w:right="1358" w:hanging="1"/>
        <w:jc w:val="both"/>
        <w:rPr>
          <w:sz w:val="19"/>
        </w:rPr>
      </w:pPr>
      <w:r>
        <w:rPr>
          <w:color w:val="231F20"/>
          <w:w w:val="110"/>
          <w:sz w:val="19"/>
        </w:rPr>
        <w:t>We</w:t>
      </w:r>
      <w:r>
        <w:rPr>
          <w:color w:val="231F20"/>
          <w:spacing w:val="-15"/>
          <w:w w:val="110"/>
          <w:sz w:val="19"/>
        </w:rPr>
        <w:t xml:space="preserve"> </w:t>
      </w:r>
      <w:r>
        <w:rPr>
          <w:color w:val="231F20"/>
          <w:w w:val="110"/>
          <w:sz w:val="19"/>
        </w:rPr>
        <w:t>are</w:t>
      </w:r>
      <w:r>
        <w:rPr>
          <w:color w:val="231F20"/>
          <w:spacing w:val="-14"/>
          <w:w w:val="110"/>
          <w:sz w:val="19"/>
        </w:rPr>
        <w:t xml:space="preserve"> </w:t>
      </w:r>
      <w:r>
        <w:rPr>
          <w:color w:val="231F20"/>
          <w:w w:val="110"/>
          <w:sz w:val="19"/>
        </w:rPr>
        <w:t>also</w:t>
      </w:r>
      <w:r>
        <w:rPr>
          <w:color w:val="231F20"/>
          <w:spacing w:val="-15"/>
          <w:w w:val="110"/>
          <w:sz w:val="19"/>
        </w:rPr>
        <w:t xml:space="preserve"> </w:t>
      </w:r>
      <w:r>
        <w:rPr>
          <w:color w:val="231F20"/>
          <w:w w:val="110"/>
          <w:sz w:val="19"/>
        </w:rPr>
        <w:t>quite</w:t>
      </w:r>
      <w:r>
        <w:rPr>
          <w:color w:val="231F20"/>
          <w:spacing w:val="-14"/>
          <w:w w:val="110"/>
          <w:sz w:val="19"/>
        </w:rPr>
        <w:t xml:space="preserve"> </w:t>
      </w:r>
      <w:r>
        <w:rPr>
          <w:color w:val="231F20"/>
          <w:w w:val="110"/>
          <w:sz w:val="19"/>
        </w:rPr>
        <w:t>clear</w:t>
      </w:r>
      <w:r>
        <w:rPr>
          <w:color w:val="231F20"/>
          <w:spacing w:val="-15"/>
          <w:w w:val="110"/>
          <w:sz w:val="19"/>
        </w:rPr>
        <w:t xml:space="preserve"> </w:t>
      </w:r>
      <w:r>
        <w:rPr>
          <w:color w:val="231F20"/>
          <w:w w:val="110"/>
          <w:sz w:val="19"/>
        </w:rPr>
        <w:t>that</w:t>
      </w:r>
      <w:r>
        <w:rPr>
          <w:color w:val="231F20"/>
          <w:spacing w:val="-15"/>
          <w:w w:val="110"/>
          <w:sz w:val="19"/>
        </w:rPr>
        <w:t xml:space="preserve"> </w:t>
      </w:r>
      <w:r>
        <w:rPr>
          <w:color w:val="231F20"/>
          <w:w w:val="110"/>
          <w:sz w:val="19"/>
        </w:rPr>
        <w:t>this</w:t>
      </w:r>
      <w:r>
        <w:rPr>
          <w:color w:val="231F20"/>
          <w:spacing w:val="-14"/>
          <w:w w:val="110"/>
          <w:sz w:val="19"/>
        </w:rPr>
        <w:t xml:space="preserve"> </w:t>
      </w:r>
      <w:r>
        <w:rPr>
          <w:color w:val="231F20"/>
          <w:w w:val="110"/>
          <w:sz w:val="19"/>
        </w:rPr>
        <w:t>will</w:t>
      </w:r>
      <w:r>
        <w:rPr>
          <w:color w:val="231F20"/>
          <w:spacing w:val="-15"/>
          <w:w w:val="110"/>
          <w:sz w:val="19"/>
        </w:rPr>
        <w:t xml:space="preserve"> </w:t>
      </w:r>
      <w:r>
        <w:rPr>
          <w:color w:val="231F20"/>
          <w:w w:val="110"/>
          <w:sz w:val="19"/>
        </w:rPr>
        <w:t>have</w:t>
      </w:r>
      <w:r>
        <w:rPr>
          <w:color w:val="231F20"/>
          <w:spacing w:val="-14"/>
          <w:w w:val="110"/>
          <w:sz w:val="19"/>
        </w:rPr>
        <w:t xml:space="preserve"> </w:t>
      </w:r>
      <w:r>
        <w:rPr>
          <w:color w:val="231F20"/>
          <w:w w:val="110"/>
          <w:sz w:val="19"/>
        </w:rPr>
        <w:t>to</w:t>
      </w:r>
      <w:r>
        <w:rPr>
          <w:color w:val="231F20"/>
          <w:spacing w:val="-15"/>
          <w:w w:val="110"/>
          <w:sz w:val="19"/>
        </w:rPr>
        <w:t xml:space="preserve"> </w:t>
      </w:r>
      <w:r>
        <w:rPr>
          <w:color w:val="231F20"/>
          <w:w w:val="110"/>
          <w:sz w:val="19"/>
        </w:rPr>
        <w:t xml:space="preserve">be introduced and managed within reduced </w:t>
      </w:r>
      <w:r>
        <w:rPr>
          <w:color w:val="231F20"/>
          <w:spacing w:val="2"/>
          <w:w w:val="110"/>
          <w:sz w:val="19"/>
        </w:rPr>
        <w:t>s</w:t>
      </w:r>
      <w:r>
        <w:rPr>
          <w:color w:val="231F20"/>
          <w:spacing w:val="2"/>
          <w:w w:val="110"/>
          <w:sz w:val="19"/>
        </w:rPr>
        <w:t xml:space="preserve">taffing </w:t>
      </w:r>
      <w:r>
        <w:rPr>
          <w:color w:val="231F20"/>
          <w:w w:val="110"/>
          <w:sz w:val="19"/>
        </w:rPr>
        <w:t>and financial</w:t>
      </w:r>
      <w:r>
        <w:rPr>
          <w:color w:val="231F20"/>
          <w:spacing w:val="-17"/>
          <w:w w:val="110"/>
          <w:sz w:val="19"/>
        </w:rPr>
        <w:t xml:space="preserve"> </w:t>
      </w:r>
      <w:r>
        <w:rPr>
          <w:color w:val="231F20"/>
          <w:w w:val="110"/>
          <w:sz w:val="19"/>
        </w:rPr>
        <w:t>resources.</w:t>
      </w:r>
      <w:r>
        <w:rPr>
          <w:color w:val="231F20"/>
          <w:spacing w:val="-16"/>
          <w:w w:val="110"/>
          <w:sz w:val="19"/>
        </w:rPr>
        <w:t xml:space="preserve"> </w:t>
      </w:r>
      <w:r>
        <w:rPr>
          <w:color w:val="231F20"/>
          <w:w w:val="110"/>
          <w:sz w:val="19"/>
        </w:rPr>
        <w:t>We</w:t>
      </w:r>
      <w:r>
        <w:rPr>
          <w:color w:val="231F20"/>
          <w:spacing w:val="-16"/>
          <w:w w:val="110"/>
          <w:sz w:val="19"/>
        </w:rPr>
        <w:t xml:space="preserve"> </w:t>
      </w:r>
      <w:r>
        <w:rPr>
          <w:color w:val="231F20"/>
          <w:w w:val="110"/>
          <w:sz w:val="19"/>
        </w:rPr>
        <w:t>believe</w:t>
      </w:r>
      <w:r>
        <w:rPr>
          <w:color w:val="231F20"/>
          <w:spacing w:val="-16"/>
          <w:w w:val="110"/>
          <w:sz w:val="19"/>
        </w:rPr>
        <w:t xml:space="preserve"> </w:t>
      </w:r>
      <w:r>
        <w:rPr>
          <w:color w:val="231F20"/>
          <w:w w:val="110"/>
          <w:sz w:val="19"/>
        </w:rPr>
        <w:t>that</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w w:val="110"/>
          <w:sz w:val="19"/>
        </w:rPr>
        <w:t>be</w:t>
      </w:r>
      <w:r>
        <w:rPr>
          <w:color w:val="231F20"/>
          <w:spacing w:val="-16"/>
          <w:w w:val="110"/>
          <w:sz w:val="19"/>
        </w:rPr>
        <w:t xml:space="preserve"> </w:t>
      </w:r>
      <w:r>
        <w:rPr>
          <w:color w:val="231F20"/>
          <w:w w:val="110"/>
          <w:sz w:val="19"/>
        </w:rPr>
        <w:t>possible.</w:t>
      </w:r>
      <w:r>
        <w:rPr>
          <w:color w:val="231F20"/>
          <w:spacing w:val="-17"/>
          <w:w w:val="110"/>
          <w:sz w:val="19"/>
        </w:rPr>
        <w:t xml:space="preserve"> </w:t>
      </w:r>
      <w:r>
        <w:rPr>
          <w:color w:val="231F20"/>
          <w:w w:val="110"/>
          <w:sz w:val="19"/>
        </w:rPr>
        <w:t>We do</w:t>
      </w:r>
      <w:r>
        <w:rPr>
          <w:color w:val="231F20"/>
          <w:spacing w:val="-8"/>
          <w:w w:val="110"/>
          <w:sz w:val="19"/>
        </w:rPr>
        <w:t xml:space="preserve"> </w:t>
      </w:r>
      <w:r>
        <w:rPr>
          <w:color w:val="231F20"/>
          <w:w w:val="110"/>
          <w:sz w:val="19"/>
        </w:rPr>
        <w:t>not</w:t>
      </w:r>
      <w:r>
        <w:rPr>
          <w:color w:val="231F20"/>
          <w:spacing w:val="-7"/>
          <w:w w:val="110"/>
          <w:sz w:val="19"/>
        </w:rPr>
        <w:t xml:space="preserve"> </w:t>
      </w:r>
      <w:r>
        <w:rPr>
          <w:color w:val="231F20"/>
          <w:w w:val="110"/>
          <w:sz w:val="19"/>
        </w:rPr>
        <w:t>believe</w:t>
      </w:r>
      <w:r>
        <w:rPr>
          <w:color w:val="231F20"/>
          <w:spacing w:val="-7"/>
          <w:w w:val="110"/>
          <w:sz w:val="19"/>
        </w:rPr>
        <w:t xml:space="preserve"> </w:t>
      </w:r>
      <w:r>
        <w:rPr>
          <w:color w:val="231F20"/>
          <w:w w:val="110"/>
          <w:sz w:val="19"/>
        </w:rPr>
        <w:t>that</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an</w:t>
      </w:r>
      <w:r>
        <w:rPr>
          <w:color w:val="231F20"/>
          <w:spacing w:val="-7"/>
          <w:w w:val="110"/>
          <w:sz w:val="19"/>
        </w:rPr>
        <w:t xml:space="preserve"> </w:t>
      </w:r>
      <w:r>
        <w:rPr>
          <w:color w:val="231F20"/>
          <w:w w:val="110"/>
          <w:sz w:val="19"/>
        </w:rPr>
        <w:t>ideal</w:t>
      </w:r>
      <w:r>
        <w:rPr>
          <w:color w:val="231F20"/>
          <w:spacing w:val="-7"/>
          <w:w w:val="110"/>
          <w:sz w:val="19"/>
        </w:rPr>
        <w:t xml:space="preserve"> </w:t>
      </w:r>
      <w:r>
        <w:rPr>
          <w:color w:val="231F20"/>
          <w:w w:val="110"/>
          <w:sz w:val="19"/>
        </w:rPr>
        <w:t>position;</w:t>
      </w:r>
      <w:r>
        <w:rPr>
          <w:color w:val="231F20"/>
          <w:spacing w:val="-7"/>
          <w:w w:val="110"/>
          <w:sz w:val="19"/>
        </w:rPr>
        <w:t xml:space="preserve"> </w:t>
      </w:r>
      <w:r>
        <w:rPr>
          <w:color w:val="231F20"/>
          <w:w w:val="110"/>
          <w:sz w:val="19"/>
        </w:rPr>
        <w:t>indeed,</w:t>
      </w:r>
      <w:r>
        <w:rPr>
          <w:color w:val="231F20"/>
          <w:spacing w:val="-8"/>
          <w:w w:val="110"/>
          <w:sz w:val="19"/>
        </w:rPr>
        <w:t xml:space="preserve"> </w:t>
      </w:r>
      <w:r>
        <w:rPr>
          <w:color w:val="231F20"/>
          <w:w w:val="110"/>
          <w:sz w:val="19"/>
        </w:rPr>
        <w:t xml:space="preserve">we note that in risk management terms, the </w:t>
      </w:r>
      <w:r>
        <w:rPr>
          <w:color w:val="231F20"/>
          <w:spacing w:val="2"/>
          <w:w w:val="110"/>
          <w:sz w:val="19"/>
        </w:rPr>
        <w:t xml:space="preserve">staffing </w:t>
      </w:r>
      <w:r>
        <w:rPr>
          <w:color w:val="231F20"/>
          <w:w w:val="110"/>
          <w:sz w:val="19"/>
        </w:rPr>
        <w:t>of the Assembly’s work is so lean that it is unacceptably vulnerable. However, unless and until the giving of the church to the central budget increases, it would be irresponsible of us to suggest remedying this by increasing</w:t>
      </w:r>
      <w:r>
        <w:rPr>
          <w:color w:val="231F20"/>
          <w:spacing w:val="-29"/>
          <w:w w:val="110"/>
          <w:sz w:val="19"/>
        </w:rPr>
        <w:t xml:space="preserve"> </w:t>
      </w:r>
      <w:r>
        <w:rPr>
          <w:color w:val="231F20"/>
          <w:spacing w:val="2"/>
          <w:w w:val="110"/>
          <w:sz w:val="19"/>
        </w:rPr>
        <w:t>staffing.</w:t>
      </w:r>
      <w:r>
        <w:rPr>
          <w:color w:val="231F20"/>
          <w:spacing w:val="-29"/>
          <w:w w:val="110"/>
          <w:sz w:val="19"/>
        </w:rPr>
        <w:t xml:space="preserve"> </w:t>
      </w:r>
      <w:r>
        <w:rPr>
          <w:color w:val="231F20"/>
          <w:w w:val="110"/>
          <w:sz w:val="19"/>
        </w:rPr>
        <w:t>We</w:t>
      </w:r>
      <w:r>
        <w:rPr>
          <w:color w:val="231F20"/>
          <w:spacing w:val="-28"/>
          <w:w w:val="110"/>
          <w:sz w:val="19"/>
        </w:rPr>
        <w:t xml:space="preserve"> </w:t>
      </w:r>
      <w:r>
        <w:rPr>
          <w:color w:val="231F20"/>
          <w:w w:val="110"/>
          <w:sz w:val="19"/>
        </w:rPr>
        <w:t>wish</w:t>
      </w:r>
      <w:r>
        <w:rPr>
          <w:color w:val="231F20"/>
          <w:spacing w:val="-29"/>
          <w:w w:val="110"/>
          <w:sz w:val="19"/>
        </w:rPr>
        <w:t xml:space="preserve"> </w:t>
      </w:r>
      <w:r>
        <w:rPr>
          <w:color w:val="231F20"/>
          <w:w w:val="110"/>
          <w:sz w:val="19"/>
        </w:rPr>
        <w:t>to</w:t>
      </w:r>
      <w:r>
        <w:rPr>
          <w:color w:val="231F20"/>
          <w:spacing w:val="-28"/>
          <w:w w:val="110"/>
          <w:sz w:val="19"/>
        </w:rPr>
        <w:t xml:space="preserve"> </w:t>
      </w:r>
      <w:r>
        <w:rPr>
          <w:color w:val="231F20"/>
          <w:w w:val="110"/>
          <w:sz w:val="19"/>
        </w:rPr>
        <w:t>emphasise</w:t>
      </w:r>
      <w:r>
        <w:rPr>
          <w:color w:val="231F20"/>
          <w:w w:val="110"/>
          <w:sz w:val="19"/>
        </w:rPr>
        <w:t>,</w:t>
      </w:r>
      <w:r>
        <w:rPr>
          <w:color w:val="231F20"/>
          <w:spacing w:val="-29"/>
          <w:w w:val="110"/>
          <w:sz w:val="19"/>
        </w:rPr>
        <w:t xml:space="preserve"> </w:t>
      </w:r>
      <w:r>
        <w:rPr>
          <w:color w:val="231F20"/>
          <w:w w:val="110"/>
          <w:sz w:val="19"/>
        </w:rPr>
        <w:t>though,</w:t>
      </w:r>
      <w:r>
        <w:rPr>
          <w:color w:val="231F20"/>
          <w:spacing w:val="-28"/>
          <w:w w:val="110"/>
          <w:sz w:val="19"/>
        </w:rPr>
        <w:t xml:space="preserve"> </w:t>
      </w:r>
      <w:r>
        <w:rPr>
          <w:color w:val="231F20"/>
          <w:w w:val="110"/>
          <w:sz w:val="19"/>
        </w:rPr>
        <w:t>that our</w:t>
      </w:r>
      <w:r>
        <w:rPr>
          <w:color w:val="231F20"/>
          <w:spacing w:val="-7"/>
          <w:w w:val="110"/>
          <w:sz w:val="19"/>
        </w:rPr>
        <w:t xml:space="preserve"> </w:t>
      </w:r>
      <w:r>
        <w:rPr>
          <w:color w:val="231F20"/>
          <w:w w:val="110"/>
          <w:sz w:val="19"/>
        </w:rPr>
        <w:t>motivation</w:t>
      </w:r>
      <w:r>
        <w:rPr>
          <w:color w:val="231F20"/>
          <w:spacing w:val="-7"/>
          <w:w w:val="110"/>
          <w:sz w:val="19"/>
        </w:rPr>
        <w:t xml:space="preserve"> </w:t>
      </w:r>
      <w:r>
        <w:rPr>
          <w:color w:val="231F20"/>
          <w:w w:val="110"/>
          <w:sz w:val="19"/>
        </w:rPr>
        <w:t>for</w:t>
      </w:r>
      <w:r>
        <w:rPr>
          <w:color w:val="231F20"/>
          <w:spacing w:val="-7"/>
          <w:w w:val="110"/>
          <w:sz w:val="19"/>
        </w:rPr>
        <w:t xml:space="preserve"> </w:t>
      </w:r>
      <w:r>
        <w:rPr>
          <w:color w:val="231F20"/>
          <w:w w:val="110"/>
          <w:sz w:val="19"/>
        </w:rPr>
        <w:t>suggesting</w:t>
      </w:r>
      <w:r>
        <w:rPr>
          <w:color w:val="231F20"/>
          <w:spacing w:val="-7"/>
          <w:w w:val="110"/>
          <w:sz w:val="19"/>
        </w:rPr>
        <w:t xml:space="preserve"> </w:t>
      </w:r>
      <w:r>
        <w:rPr>
          <w:color w:val="231F20"/>
          <w:w w:val="110"/>
          <w:sz w:val="19"/>
        </w:rPr>
        <w:t>this</w:t>
      </w:r>
      <w:r>
        <w:rPr>
          <w:color w:val="231F20"/>
          <w:spacing w:val="-7"/>
          <w:w w:val="110"/>
          <w:sz w:val="19"/>
        </w:rPr>
        <w:t xml:space="preserve"> </w:t>
      </w:r>
      <w:r>
        <w:rPr>
          <w:color w:val="231F20"/>
          <w:w w:val="110"/>
          <w:sz w:val="19"/>
        </w:rPr>
        <w:t>change</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structure is</w:t>
      </w:r>
      <w:r>
        <w:rPr>
          <w:color w:val="231F20"/>
          <w:spacing w:val="-20"/>
          <w:w w:val="110"/>
          <w:sz w:val="19"/>
        </w:rPr>
        <w:t xml:space="preserve"> </w:t>
      </w:r>
      <w:r>
        <w:rPr>
          <w:color w:val="231F20"/>
          <w:w w:val="110"/>
          <w:sz w:val="19"/>
        </w:rPr>
        <w:t>not</w:t>
      </w:r>
      <w:r>
        <w:rPr>
          <w:color w:val="231F20"/>
          <w:spacing w:val="-19"/>
          <w:w w:val="110"/>
          <w:sz w:val="19"/>
        </w:rPr>
        <w:t xml:space="preserve"> </w:t>
      </w:r>
      <w:r>
        <w:rPr>
          <w:color w:val="231F20"/>
          <w:w w:val="110"/>
          <w:sz w:val="19"/>
        </w:rPr>
        <w:t>financial,</w:t>
      </w:r>
      <w:r>
        <w:rPr>
          <w:color w:val="231F20"/>
          <w:spacing w:val="-20"/>
          <w:w w:val="110"/>
          <w:sz w:val="19"/>
        </w:rPr>
        <w:t xml:space="preserve"> </w:t>
      </w:r>
      <w:r>
        <w:rPr>
          <w:color w:val="231F20"/>
          <w:w w:val="110"/>
          <w:sz w:val="19"/>
        </w:rPr>
        <w:t>but</w:t>
      </w:r>
      <w:r>
        <w:rPr>
          <w:color w:val="231F20"/>
          <w:spacing w:val="-19"/>
          <w:w w:val="110"/>
          <w:sz w:val="19"/>
        </w:rPr>
        <w:t xml:space="preserve"> </w:t>
      </w:r>
      <w:r>
        <w:rPr>
          <w:color w:val="231F20"/>
          <w:w w:val="110"/>
          <w:sz w:val="19"/>
        </w:rPr>
        <w:t>missiological.</w:t>
      </w:r>
      <w:r>
        <w:rPr>
          <w:color w:val="231F20"/>
          <w:spacing w:val="-19"/>
          <w:w w:val="110"/>
          <w:sz w:val="19"/>
        </w:rPr>
        <w:t xml:space="preserve"> </w:t>
      </w:r>
      <w:r>
        <w:rPr>
          <w:color w:val="231F20"/>
          <w:w w:val="110"/>
          <w:sz w:val="19"/>
        </w:rPr>
        <w:t>The</w:t>
      </w:r>
      <w:r>
        <w:rPr>
          <w:color w:val="231F20"/>
          <w:spacing w:val="-20"/>
          <w:w w:val="110"/>
          <w:sz w:val="19"/>
        </w:rPr>
        <w:t xml:space="preserve"> </w:t>
      </w:r>
      <w:r>
        <w:rPr>
          <w:color w:val="231F20"/>
          <w:w w:val="110"/>
          <w:sz w:val="19"/>
        </w:rPr>
        <w:t>church’s</w:t>
      </w:r>
      <w:r>
        <w:rPr>
          <w:color w:val="231F20"/>
          <w:spacing w:val="-19"/>
          <w:w w:val="110"/>
          <w:sz w:val="19"/>
        </w:rPr>
        <w:t xml:space="preserve"> </w:t>
      </w:r>
      <w:r>
        <w:rPr>
          <w:color w:val="231F20"/>
          <w:w w:val="110"/>
          <w:sz w:val="19"/>
        </w:rPr>
        <w:t>mindset needs</w:t>
      </w:r>
      <w:r>
        <w:rPr>
          <w:color w:val="231F20"/>
          <w:spacing w:val="-24"/>
          <w:w w:val="110"/>
          <w:sz w:val="19"/>
        </w:rPr>
        <w:t xml:space="preserve"> </w:t>
      </w:r>
      <w:r>
        <w:rPr>
          <w:color w:val="231F20"/>
          <w:w w:val="110"/>
          <w:sz w:val="19"/>
        </w:rPr>
        <w:t>to</w:t>
      </w:r>
      <w:r>
        <w:rPr>
          <w:color w:val="231F20"/>
          <w:spacing w:val="-24"/>
          <w:w w:val="110"/>
          <w:sz w:val="19"/>
        </w:rPr>
        <w:t xml:space="preserve"> </w:t>
      </w:r>
      <w:r>
        <w:rPr>
          <w:color w:val="231F20"/>
          <w:w w:val="110"/>
          <w:sz w:val="19"/>
        </w:rPr>
        <w:t>shift</w:t>
      </w:r>
      <w:r>
        <w:rPr>
          <w:color w:val="231F20"/>
          <w:spacing w:val="-24"/>
          <w:w w:val="110"/>
          <w:sz w:val="19"/>
        </w:rPr>
        <w:t xml:space="preserve"> </w:t>
      </w:r>
      <w:r>
        <w:rPr>
          <w:color w:val="231F20"/>
          <w:w w:val="110"/>
          <w:sz w:val="19"/>
        </w:rPr>
        <w:t>to</w:t>
      </w:r>
      <w:r>
        <w:rPr>
          <w:color w:val="231F20"/>
          <w:spacing w:val="-24"/>
          <w:w w:val="110"/>
          <w:sz w:val="19"/>
        </w:rPr>
        <w:t xml:space="preserve"> </w:t>
      </w:r>
      <w:r>
        <w:rPr>
          <w:color w:val="231F20"/>
          <w:w w:val="110"/>
          <w:sz w:val="19"/>
        </w:rPr>
        <w:t>creative</w:t>
      </w:r>
      <w:r>
        <w:rPr>
          <w:color w:val="231F20"/>
          <w:spacing w:val="-23"/>
          <w:w w:val="110"/>
          <w:sz w:val="19"/>
        </w:rPr>
        <w:t xml:space="preserve"> </w:t>
      </w:r>
      <w:r>
        <w:rPr>
          <w:color w:val="231F20"/>
          <w:w w:val="110"/>
          <w:sz w:val="19"/>
        </w:rPr>
        <w:t>engagement</w:t>
      </w:r>
      <w:r>
        <w:rPr>
          <w:color w:val="231F20"/>
          <w:spacing w:val="-24"/>
          <w:w w:val="110"/>
          <w:sz w:val="19"/>
        </w:rPr>
        <w:t xml:space="preserve"> </w:t>
      </w:r>
      <w:r>
        <w:rPr>
          <w:color w:val="231F20"/>
          <w:w w:val="110"/>
          <w:sz w:val="19"/>
        </w:rPr>
        <w:t>with</w:t>
      </w:r>
      <w:r>
        <w:rPr>
          <w:color w:val="231F20"/>
          <w:spacing w:val="-24"/>
          <w:w w:val="110"/>
          <w:sz w:val="19"/>
        </w:rPr>
        <w:t xml:space="preserve"> </w:t>
      </w:r>
      <w:r>
        <w:rPr>
          <w:color w:val="231F20"/>
          <w:w w:val="110"/>
          <w:sz w:val="19"/>
        </w:rPr>
        <w:t>the</w:t>
      </w:r>
      <w:r>
        <w:rPr>
          <w:color w:val="231F20"/>
          <w:spacing w:val="-24"/>
          <w:w w:val="110"/>
          <w:sz w:val="19"/>
        </w:rPr>
        <w:t xml:space="preserve"> </w:t>
      </w:r>
      <w:r>
        <w:rPr>
          <w:color w:val="231F20"/>
          <w:w w:val="110"/>
          <w:sz w:val="19"/>
        </w:rPr>
        <w:t>cultures in which it is</w:t>
      </w:r>
      <w:r>
        <w:rPr>
          <w:color w:val="231F20"/>
          <w:spacing w:val="-7"/>
          <w:w w:val="110"/>
          <w:sz w:val="19"/>
        </w:rPr>
        <w:t xml:space="preserve"> </w:t>
      </w:r>
      <w:r>
        <w:rPr>
          <w:color w:val="231F20"/>
          <w:w w:val="110"/>
          <w:sz w:val="19"/>
        </w:rPr>
        <w:t>set.</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pgSz w:w="11910" w:h="16840"/>
          <w:pgMar w:top="0" w:right="0" w:bottom="780" w:left="0" w:header="0" w:footer="580" w:gutter="0"/>
          <w:cols w:space="720"/>
        </w:sectPr>
      </w:pPr>
    </w:p>
    <w:p w:rsidR="00817A8B" w:rsidRDefault="007650C7">
      <w:pPr>
        <w:pStyle w:val="ListParagraph"/>
        <w:numPr>
          <w:ilvl w:val="1"/>
          <w:numId w:val="73"/>
        </w:numPr>
        <w:tabs>
          <w:tab w:val="left" w:pos="2042"/>
        </w:tabs>
        <w:spacing w:before="100" w:line="247" w:lineRule="auto"/>
        <w:ind w:left="1360" w:firstLine="0"/>
        <w:jc w:val="both"/>
        <w:rPr>
          <w:sz w:val="19"/>
        </w:rPr>
      </w:pPr>
      <w:r>
        <w:pict>
          <v:shape id="_x0000_s1460" style="position:absolute;left:0;text-align:left;margin-left:517.2pt;margin-top:-50.15pt;width:78.1pt;height:54.3pt;z-index:252082176;mso-position-horizontal-relative:page" coordorigin="10344,-1003" coordsize="1562,1086" path="m11906,-1003r-1562,l11906,83r,-1086xe" fillcolor="#939598" stroked="f">
            <v:path arrowok="t"/>
            <w10:wrap anchorx="page"/>
          </v:shape>
        </w:pict>
      </w:r>
      <w:r>
        <w:rPr>
          <w:color w:val="231F20"/>
          <w:w w:val="105"/>
          <w:sz w:val="19"/>
        </w:rPr>
        <w:t xml:space="preserve">We believe that this proposal will place mission and creative thought about the gospel at the centre    of our corporate life. As it does  so,  it  both  </w:t>
      </w:r>
      <w:r>
        <w:rPr>
          <w:color w:val="231F20"/>
          <w:spacing w:val="2"/>
          <w:w w:val="105"/>
          <w:sz w:val="19"/>
        </w:rPr>
        <w:t xml:space="preserve">reflects </w:t>
      </w:r>
      <w:r>
        <w:rPr>
          <w:color w:val="231F20"/>
          <w:w w:val="105"/>
          <w:sz w:val="19"/>
        </w:rPr>
        <w:t>and will encourage best practice in other councils of  the</w:t>
      </w:r>
      <w:r>
        <w:rPr>
          <w:color w:val="231F20"/>
          <w:spacing w:val="1"/>
          <w:w w:val="105"/>
          <w:sz w:val="19"/>
        </w:rPr>
        <w:t xml:space="preserve"> </w:t>
      </w:r>
      <w:r>
        <w:rPr>
          <w:color w:val="231F20"/>
          <w:w w:val="105"/>
          <w:sz w:val="19"/>
        </w:rPr>
        <w:t>church.</w:t>
      </w:r>
    </w:p>
    <w:p w:rsidR="00817A8B" w:rsidRDefault="00817A8B">
      <w:pPr>
        <w:pStyle w:val="BodyText"/>
        <w:spacing w:before="1"/>
        <w:rPr>
          <w:sz w:val="20"/>
        </w:rPr>
      </w:pPr>
    </w:p>
    <w:p w:rsidR="00817A8B" w:rsidRDefault="007650C7">
      <w:pPr>
        <w:pStyle w:val="BodyText"/>
        <w:spacing w:before="1"/>
        <w:ind w:left="1360"/>
      </w:pPr>
      <w:r>
        <w:rPr>
          <w:color w:val="231F20"/>
          <w:w w:val="105"/>
        </w:rPr>
        <w:t>(Resolution 49, p 137)</w:t>
      </w:r>
    </w:p>
    <w:p w:rsidR="00817A8B" w:rsidRDefault="00817A8B">
      <w:pPr>
        <w:pStyle w:val="BodyText"/>
        <w:spacing w:before="3"/>
        <w:rPr>
          <w:sz w:val="20"/>
        </w:rPr>
      </w:pPr>
    </w:p>
    <w:p w:rsidR="00817A8B" w:rsidRDefault="007650C7">
      <w:pPr>
        <w:pStyle w:val="ListParagraph"/>
        <w:numPr>
          <w:ilvl w:val="0"/>
          <w:numId w:val="80"/>
        </w:numPr>
        <w:tabs>
          <w:tab w:val="left" w:pos="2080"/>
          <w:tab w:val="left" w:pos="2081"/>
        </w:tabs>
        <w:ind w:left="2080" w:hanging="721"/>
        <w:jc w:val="left"/>
        <w:rPr>
          <w:sz w:val="19"/>
        </w:rPr>
      </w:pPr>
      <w:r>
        <w:rPr>
          <w:color w:val="231F20"/>
          <w:w w:val="110"/>
          <w:sz w:val="19"/>
        </w:rPr>
        <w:t>R</w:t>
      </w:r>
      <w:r>
        <w:rPr>
          <w:color w:val="231F20"/>
          <w:w w:val="110"/>
          <w:sz w:val="19"/>
        </w:rPr>
        <w:t>esources and</w:t>
      </w:r>
      <w:r>
        <w:rPr>
          <w:color w:val="231F20"/>
          <w:spacing w:val="-12"/>
          <w:w w:val="110"/>
          <w:sz w:val="19"/>
        </w:rPr>
        <w:t xml:space="preserve"> </w:t>
      </w:r>
      <w:r>
        <w:rPr>
          <w:color w:val="231F20"/>
          <w:w w:val="110"/>
          <w:sz w:val="19"/>
        </w:rPr>
        <w:t>Finance</w:t>
      </w:r>
    </w:p>
    <w:p w:rsidR="00817A8B" w:rsidRDefault="00817A8B">
      <w:pPr>
        <w:pStyle w:val="BodyText"/>
        <w:spacing w:before="4"/>
        <w:rPr>
          <w:sz w:val="20"/>
        </w:rPr>
      </w:pPr>
    </w:p>
    <w:p w:rsidR="00817A8B" w:rsidRDefault="007650C7">
      <w:pPr>
        <w:pStyle w:val="ListParagraph"/>
        <w:numPr>
          <w:ilvl w:val="1"/>
          <w:numId w:val="72"/>
        </w:numPr>
        <w:tabs>
          <w:tab w:val="left" w:pos="2042"/>
        </w:tabs>
        <w:spacing w:line="247" w:lineRule="auto"/>
        <w:ind w:firstLine="0"/>
        <w:jc w:val="both"/>
        <w:rPr>
          <w:sz w:val="19"/>
        </w:rPr>
      </w:pPr>
      <w:r>
        <w:rPr>
          <w:color w:val="231F20"/>
          <w:w w:val="105"/>
          <w:sz w:val="19"/>
        </w:rPr>
        <w:t>In</w:t>
      </w:r>
      <w:r>
        <w:rPr>
          <w:color w:val="231F20"/>
          <w:spacing w:val="-13"/>
          <w:w w:val="105"/>
          <w:sz w:val="19"/>
        </w:rPr>
        <w:t xml:space="preserve"> </w:t>
      </w:r>
      <w:r>
        <w:rPr>
          <w:color w:val="231F20"/>
          <w:w w:val="105"/>
          <w:sz w:val="19"/>
        </w:rPr>
        <w:t>our</w:t>
      </w:r>
      <w:r>
        <w:rPr>
          <w:color w:val="231F20"/>
          <w:spacing w:val="-13"/>
          <w:w w:val="105"/>
          <w:sz w:val="19"/>
        </w:rPr>
        <w:t xml:space="preserve"> </w:t>
      </w:r>
      <w:r>
        <w:rPr>
          <w:color w:val="231F20"/>
          <w:w w:val="105"/>
          <w:sz w:val="19"/>
        </w:rPr>
        <w:t>2005</w:t>
      </w:r>
      <w:r>
        <w:rPr>
          <w:color w:val="231F20"/>
          <w:spacing w:val="-13"/>
          <w:w w:val="105"/>
          <w:sz w:val="19"/>
        </w:rPr>
        <w:t xml:space="preserve"> </w:t>
      </w:r>
      <w:r>
        <w:rPr>
          <w:color w:val="231F20"/>
          <w:w w:val="105"/>
          <w:sz w:val="19"/>
        </w:rPr>
        <w:t>report</w:t>
      </w:r>
      <w:r>
        <w:rPr>
          <w:color w:val="231F20"/>
          <w:spacing w:val="-13"/>
          <w:w w:val="105"/>
          <w:sz w:val="19"/>
        </w:rPr>
        <w:t xml:space="preserve"> </w:t>
      </w:r>
      <w:r>
        <w:rPr>
          <w:color w:val="231F20"/>
          <w:w w:val="105"/>
          <w:sz w:val="19"/>
        </w:rPr>
        <w:t>(para</w:t>
      </w:r>
      <w:r>
        <w:rPr>
          <w:color w:val="231F20"/>
          <w:spacing w:val="-13"/>
          <w:w w:val="105"/>
          <w:sz w:val="19"/>
        </w:rPr>
        <w:t xml:space="preserve"> </w:t>
      </w:r>
      <w:r>
        <w:rPr>
          <w:color w:val="231F20"/>
          <w:spacing w:val="-7"/>
          <w:w w:val="105"/>
          <w:sz w:val="19"/>
        </w:rPr>
        <w:t>110a)</w:t>
      </w:r>
      <w:r>
        <w:rPr>
          <w:color w:val="231F20"/>
          <w:spacing w:val="-13"/>
          <w:w w:val="105"/>
          <w:sz w:val="19"/>
        </w:rPr>
        <w:t xml:space="preserve"> </w:t>
      </w:r>
      <w:r>
        <w:rPr>
          <w:color w:val="231F20"/>
          <w:w w:val="105"/>
          <w:sz w:val="19"/>
        </w:rPr>
        <w:t>we</w:t>
      </w:r>
      <w:r>
        <w:rPr>
          <w:color w:val="231F20"/>
          <w:spacing w:val="-13"/>
          <w:w w:val="105"/>
          <w:sz w:val="19"/>
        </w:rPr>
        <w:t xml:space="preserve"> </w:t>
      </w:r>
      <w:r>
        <w:rPr>
          <w:color w:val="231F20"/>
          <w:w w:val="105"/>
          <w:sz w:val="19"/>
        </w:rPr>
        <w:t>put</w:t>
      </w:r>
      <w:r>
        <w:rPr>
          <w:color w:val="231F20"/>
          <w:spacing w:val="-12"/>
          <w:w w:val="105"/>
          <w:sz w:val="19"/>
        </w:rPr>
        <w:t xml:space="preserve"> </w:t>
      </w:r>
      <w:r>
        <w:rPr>
          <w:color w:val="231F20"/>
          <w:w w:val="105"/>
          <w:sz w:val="19"/>
        </w:rPr>
        <w:t>the</w:t>
      </w:r>
      <w:r>
        <w:rPr>
          <w:color w:val="231F20"/>
          <w:spacing w:val="-13"/>
          <w:w w:val="105"/>
          <w:sz w:val="19"/>
        </w:rPr>
        <w:t xml:space="preserve"> </w:t>
      </w:r>
      <w:r>
        <w:rPr>
          <w:color w:val="231F20"/>
          <w:w w:val="105"/>
          <w:sz w:val="19"/>
        </w:rPr>
        <w:t xml:space="preserve">church on notice that </w:t>
      </w:r>
      <w:r>
        <w:rPr>
          <w:color w:val="231F20"/>
          <w:spacing w:val="-3"/>
          <w:w w:val="105"/>
          <w:sz w:val="19"/>
        </w:rPr>
        <w:t xml:space="preserve">‘…unless </w:t>
      </w:r>
      <w:r>
        <w:rPr>
          <w:color w:val="231F20"/>
          <w:w w:val="105"/>
          <w:sz w:val="19"/>
        </w:rPr>
        <w:t>giving increases considerably, programmes will have to be discontinued for further savings to be made.’ Giving has  not  increased,  and  we must therefore attend to other ways of reducing our</w:t>
      </w:r>
      <w:r>
        <w:rPr>
          <w:color w:val="231F20"/>
          <w:spacing w:val="1"/>
          <w:w w:val="105"/>
          <w:sz w:val="19"/>
        </w:rPr>
        <w:t xml:space="preserve"> </w:t>
      </w:r>
      <w:r>
        <w:rPr>
          <w:color w:val="231F20"/>
          <w:w w:val="105"/>
          <w:sz w:val="19"/>
        </w:rPr>
        <w:t>expenditure.</w:t>
      </w:r>
    </w:p>
    <w:p w:rsidR="00817A8B" w:rsidRDefault="00817A8B">
      <w:pPr>
        <w:pStyle w:val="BodyText"/>
        <w:spacing w:before="3"/>
        <w:rPr>
          <w:sz w:val="20"/>
        </w:rPr>
      </w:pPr>
    </w:p>
    <w:p w:rsidR="00817A8B" w:rsidRDefault="007650C7">
      <w:pPr>
        <w:pStyle w:val="ListParagraph"/>
        <w:numPr>
          <w:ilvl w:val="1"/>
          <w:numId w:val="72"/>
        </w:numPr>
        <w:tabs>
          <w:tab w:val="left" w:pos="2127"/>
          <w:tab w:val="left" w:pos="2128"/>
        </w:tabs>
        <w:spacing w:line="247" w:lineRule="auto"/>
        <w:ind w:firstLine="0"/>
        <w:jc w:val="both"/>
        <w:rPr>
          <w:sz w:val="19"/>
        </w:rPr>
      </w:pPr>
      <w:r>
        <w:rPr>
          <w:color w:val="231F20"/>
          <w:w w:val="110"/>
          <w:sz w:val="19"/>
        </w:rPr>
        <w:t>In the paragraphs that follow we (and our colleag</w:t>
      </w:r>
      <w:r>
        <w:rPr>
          <w:color w:val="231F20"/>
          <w:w w:val="110"/>
          <w:sz w:val="19"/>
        </w:rPr>
        <w:t>ues</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Finance</w:t>
      </w:r>
      <w:r>
        <w:rPr>
          <w:color w:val="231F20"/>
          <w:spacing w:val="-13"/>
          <w:w w:val="110"/>
          <w:sz w:val="19"/>
        </w:rPr>
        <w:t xml:space="preserve"> </w:t>
      </w:r>
      <w:r>
        <w:rPr>
          <w:color w:val="231F20"/>
          <w:w w:val="110"/>
          <w:sz w:val="19"/>
        </w:rPr>
        <w:t>Committee)</w:t>
      </w:r>
      <w:r>
        <w:rPr>
          <w:color w:val="231F20"/>
          <w:spacing w:val="-13"/>
          <w:w w:val="110"/>
          <w:sz w:val="19"/>
        </w:rPr>
        <w:t xml:space="preserve"> </w:t>
      </w:r>
      <w:r>
        <w:rPr>
          <w:color w:val="231F20"/>
          <w:w w:val="110"/>
          <w:sz w:val="19"/>
        </w:rPr>
        <w:t>have</w:t>
      </w:r>
      <w:r>
        <w:rPr>
          <w:color w:val="231F20"/>
          <w:spacing w:val="-13"/>
          <w:w w:val="110"/>
          <w:sz w:val="19"/>
        </w:rPr>
        <w:t xml:space="preserve"> </w:t>
      </w:r>
      <w:r>
        <w:rPr>
          <w:color w:val="231F20"/>
          <w:w w:val="110"/>
          <w:sz w:val="19"/>
        </w:rPr>
        <w:t>attempted to reduce what we believe to be an unacceptable deficit on the 2007 budget. We have had to do that from monies which are within the control of the Assembly</w:t>
      </w:r>
      <w:r>
        <w:rPr>
          <w:color w:val="231F20"/>
          <w:spacing w:val="-24"/>
          <w:w w:val="110"/>
          <w:sz w:val="19"/>
        </w:rPr>
        <w:t xml:space="preserve"> </w:t>
      </w:r>
      <w:r>
        <w:rPr>
          <w:color w:val="231F20"/>
          <w:w w:val="110"/>
          <w:sz w:val="19"/>
        </w:rPr>
        <w:t>–</w:t>
      </w:r>
      <w:r>
        <w:rPr>
          <w:color w:val="231F20"/>
          <w:spacing w:val="-24"/>
          <w:w w:val="110"/>
          <w:sz w:val="19"/>
        </w:rPr>
        <w:t xml:space="preserve"> </w:t>
      </w:r>
      <w:r>
        <w:rPr>
          <w:color w:val="231F20"/>
          <w:w w:val="110"/>
          <w:sz w:val="19"/>
        </w:rPr>
        <w:t>namely</w:t>
      </w:r>
      <w:r>
        <w:rPr>
          <w:color w:val="231F20"/>
          <w:spacing w:val="-24"/>
          <w:w w:val="110"/>
          <w:sz w:val="19"/>
        </w:rPr>
        <w:t xml:space="preserve"> </w:t>
      </w:r>
      <w:r>
        <w:rPr>
          <w:color w:val="231F20"/>
          <w:w w:val="110"/>
          <w:sz w:val="19"/>
        </w:rPr>
        <w:t>M&amp;M.</w:t>
      </w:r>
      <w:r>
        <w:rPr>
          <w:color w:val="231F20"/>
          <w:spacing w:val="-24"/>
          <w:w w:val="110"/>
          <w:sz w:val="19"/>
        </w:rPr>
        <w:t xml:space="preserve"> </w:t>
      </w:r>
      <w:r>
        <w:rPr>
          <w:color w:val="231F20"/>
          <w:w w:val="110"/>
          <w:sz w:val="19"/>
        </w:rPr>
        <w:t>As</w:t>
      </w:r>
      <w:r>
        <w:rPr>
          <w:color w:val="231F20"/>
          <w:spacing w:val="-24"/>
          <w:w w:val="110"/>
          <w:sz w:val="19"/>
        </w:rPr>
        <w:t xml:space="preserve"> </w:t>
      </w:r>
      <w:r>
        <w:rPr>
          <w:color w:val="231F20"/>
          <w:w w:val="110"/>
          <w:sz w:val="19"/>
        </w:rPr>
        <w:t>we</w:t>
      </w:r>
      <w:r>
        <w:rPr>
          <w:color w:val="231F20"/>
          <w:spacing w:val="-24"/>
          <w:w w:val="110"/>
          <w:sz w:val="19"/>
        </w:rPr>
        <w:t xml:space="preserve"> </w:t>
      </w:r>
      <w:r>
        <w:rPr>
          <w:color w:val="231F20"/>
          <w:w w:val="110"/>
          <w:sz w:val="19"/>
        </w:rPr>
        <w:t>have</w:t>
      </w:r>
      <w:r>
        <w:rPr>
          <w:color w:val="231F20"/>
          <w:spacing w:val="-24"/>
          <w:w w:val="110"/>
          <w:sz w:val="19"/>
        </w:rPr>
        <w:t xml:space="preserve"> </w:t>
      </w:r>
      <w:r>
        <w:rPr>
          <w:color w:val="231F20"/>
          <w:w w:val="110"/>
          <w:sz w:val="19"/>
        </w:rPr>
        <w:t>done</w:t>
      </w:r>
      <w:r>
        <w:rPr>
          <w:color w:val="231F20"/>
          <w:spacing w:val="-24"/>
          <w:w w:val="110"/>
          <w:sz w:val="19"/>
        </w:rPr>
        <w:t xml:space="preserve"> </w:t>
      </w:r>
      <w:r>
        <w:rPr>
          <w:color w:val="231F20"/>
          <w:w w:val="110"/>
          <w:sz w:val="19"/>
        </w:rPr>
        <w:t>so,</w:t>
      </w:r>
      <w:r>
        <w:rPr>
          <w:color w:val="231F20"/>
          <w:spacing w:val="-24"/>
          <w:w w:val="110"/>
          <w:sz w:val="19"/>
        </w:rPr>
        <w:t xml:space="preserve"> </w:t>
      </w:r>
      <w:r>
        <w:rPr>
          <w:color w:val="231F20"/>
          <w:w w:val="110"/>
          <w:sz w:val="19"/>
        </w:rPr>
        <w:t>we</w:t>
      </w:r>
      <w:r>
        <w:rPr>
          <w:color w:val="231F20"/>
          <w:spacing w:val="-24"/>
          <w:w w:val="110"/>
          <w:sz w:val="19"/>
        </w:rPr>
        <w:t xml:space="preserve"> </w:t>
      </w:r>
      <w:r>
        <w:rPr>
          <w:color w:val="231F20"/>
          <w:w w:val="110"/>
          <w:sz w:val="19"/>
        </w:rPr>
        <w:t>have been</w:t>
      </w:r>
      <w:r>
        <w:rPr>
          <w:color w:val="231F20"/>
          <w:spacing w:val="-15"/>
          <w:w w:val="110"/>
          <w:sz w:val="19"/>
        </w:rPr>
        <w:t xml:space="preserve"> </w:t>
      </w:r>
      <w:r>
        <w:rPr>
          <w:color w:val="231F20"/>
          <w:w w:val="110"/>
          <w:sz w:val="19"/>
        </w:rPr>
        <w:t>consciou</w:t>
      </w:r>
      <w:r>
        <w:rPr>
          <w:color w:val="231F20"/>
          <w:w w:val="110"/>
          <w:sz w:val="19"/>
        </w:rPr>
        <w:t>s</w:t>
      </w:r>
      <w:r>
        <w:rPr>
          <w:color w:val="231F20"/>
          <w:spacing w:val="-15"/>
          <w:w w:val="110"/>
          <w:sz w:val="19"/>
        </w:rPr>
        <w:t xml:space="preserve"> </w:t>
      </w:r>
      <w:r>
        <w:rPr>
          <w:color w:val="231F20"/>
          <w:w w:val="110"/>
          <w:sz w:val="19"/>
        </w:rPr>
        <w:t>of</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fact</w:t>
      </w:r>
      <w:r>
        <w:rPr>
          <w:color w:val="231F20"/>
          <w:spacing w:val="-14"/>
          <w:w w:val="110"/>
          <w:sz w:val="19"/>
        </w:rPr>
        <w:t xml:space="preserve"> </w:t>
      </w:r>
      <w:r>
        <w:rPr>
          <w:color w:val="231F20"/>
          <w:w w:val="110"/>
          <w:sz w:val="19"/>
        </w:rPr>
        <w:t>that</w:t>
      </w:r>
      <w:r>
        <w:rPr>
          <w:color w:val="231F20"/>
          <w:spacing w:val="-15"/>
          <w:w w:val="110"/>
          <w:sz w:val="19"/>
        </w:rPr>
        <w:t xml:space="preserve"> </w:t>
      </w:r>
      <w:r>
        <w:rPr>
          <w:color w:val="231F20"/>
          <w:w w:val="110"/>
          <w:sz w:val="19"/>
        </w:rPr>
        <w:t>it</w:t>
      </w:r>
      <w:r>
        <w:rPr>
          <w:color w:val="231F20"/>
          <w:spacing w:val="-15"/>
          <w:w w:val="110"/>
          <w:sz w:val="19"/>
        </w:rPr>
        <w:t xml:space="preserve"> </w:t>
      </w:r>
      <w:r>
        <w:rPr>
          <w:color w:val="231F20"/>
          <w:w w:val="110"/>
          <w:sz w:val="19"/>
        </w:rPr>
        <w:t>is</w:t>
      </w:r>
      <w:r>
        <w:rPr>
          <w:color w:val="231F20"/>
          <w:spacing w:val="-14"/>
          <w:w w:val="110"/>
          <w:sz w:val="19"/>
        </w:rPr>
        <w:t xml:space="preserve"> </w:t>
      </w:r>
      <w:r>
        <w:rPr>
          <w:color w:val="231F20"/>
          <w:w w:val="110"/>
          <w:sz w:val="19"/>
        </w:rPr>
        <w:t>work</w:t>
      </w:r>
      <w:r>
        <w:rPr>
          <w:color w:val="231F20"/>
          <w:spacing w:val="-15"/>
          <w:w w:val="110"/>
          <w:sz w:val="19"/>
        </w:rPr>
        <w:t xml:space="preserve"> </w:t>
      </w:r>
      <w:r>
        <w:rPr>
          <w:color w:val="231F20"/>
          <w:w w:val="110"/>
          <w:sz w:val="19"/>
        </w:rPr>
        <w:t>sanctioned</w:t>
      </w:r>
      <w:r>
        <w:rPr>
          <w:color w:val="231F20"/>
          <w:spacing w:val="-14"/>
          <w:w w:val="110"/>
          <w:sz w:val="19"/>
        </w:rPr>
        <w:t xml:space="preserve"> </w:t>
      </w:r>
      <w:r>
        <w:rPr>
          <w:color w:val="231F20"/>
          <w:w w:val="110"/>
          <w:sz w:val="19"/>
        </w:rPr>
        <w:t>by Assembly that we have been reducing. We believe our actions were necessary and prudent, but the uncomfortable and difficult process we have</w:t>
      </w:r>
      <w:r>
        <w:rPr>
          <w:color w:val="231F20"/>
          <w:spacing w:val="31"/>
          <w:w w:val="110"/>
          <w:sz w:val="19"/>
        </w:rPr>
        <w:t xml:space="preserve"> </w:t>
      </w:r>
      <w:r>
        <w:rPr>
          <w:color w:val="231F20"/>
          <w:w w:val="110"/>
          <w:sz w:val="19"/>
        </w:rPr>
        <w:t>been through leads us to make three observations about financial</w:t>
      </w:r>
      <w:r>
        <w:rPr>
          <w:color w:val="231F20"/>
          <w:spacing w:val="-2"/>
          <w:w w:val="110"/>
          <w:sz w:val="19"/>
        </w:rPr>
        <w:t xml:space="preserve"> </w:t>
      </w:r>
      <w:r>
        <w:rPr>
          <w:color w:val="231F20"/>
          <w:w w:val="110"/>
          <w:sz w:val="19"/>
        </w:rPr>
        <w:t>strategy.</w:t>
      </w:r>
    </w:p>
    <w:p w:rsidR="00817A8B" w:rsidRDefault="00817A8B">
      <w:pPr>
        <w:pStyle w:val="BodyText"/>
        <w:rPr>
          <w:sz w:val="22"/>
        </w:rPr>
      </w:pPr>
    </w:p>
    <w:p w:rsidR="00817A8B" w:rsidRDefault="00817A8B">
      <w:pPr>
        <w:pStyle w:val="BodyText"/>
        <w:spacing w:before="5"/>
        <w:rPr>
          <w:sz w:val="18"/>
        </w:rPr>
      </w:pPr>
    </w:p>
    <w:p w:rsidR="00817A8B" w:rsidRDefault="007650C7">
      <w:pPr>
        <w:pStyle w:val="ListParagraph"/>
        <w:numPr>
          <w:ilvl w:val="0"/>
          <w:numId w:val="71"/>
        </w:numPr>
        <w:tabs>
          <w:tab w:val="left" w:pos="2040"/>
          <w:tab w:val="left" w:pos="2041"/>
        </w:tabs>
        <w:jc w:val="left"/>
        <w:rPr>
          <w:sz w:val="19"/>
        </w:rPr>
      </w:pPr>
      <w:r>
        <w:rPr>
          <w:color w:val="231F20"/>
          <w:w w:val="105"/>
          <w:sz w:val="19"/>
        </w:rPr>
        <w:t>the wealth of the whole</w:t>
      </w:r>
      <w:r>
        <w:rPr>
          <w:color w:val="231F20"/>
          <w:spacing w:val="15"/>
          <w:w w:val="105"/>
          <w:sz w:val="19"/>
        </w:rPr>
        <w:t xml:space="preserve"> </w:t>
      </w:r>
      <w:r>
        <w:rPr>
          <w:color w:val="231F20"/>
          <w:w w:val="105"/>
          <w:sz w:val="19"/>
        </w:rPr>
        <w:t>church</w:t>
      </w:r>
    </w:p>
    <w:p w:rsidR="00817A8B" w:rsidRDefault="00817A8B">
      <w:pPr>
        <w:pStyle w:val="BodyText"/>
        <w:spacing w:before="4"/>
        <w:rPr>
          <w:sz w:val="20"/>
        </w:rPr>
      </w:pPr>
    </w:p>
    <w:p w:rsidR="00817A8B" w:rsidRDefault="007650C7">
      <w:pPr>
        <w:pStyle w:val="ListParagraph"/>
        <w:numPr>
          <w:ilvl w:val="1"/>
          <w:numId w:val="72"/>
        </w:numPr>
        <w:tabs>
          <w:tab w:val="left" w:pos="2041"/>
        </w:tabs>
        <w:spacing w:line="247" w:lineRule="auto"/>
        <w:ind w:hanging="1"/>
        <w:jc w:val="both"/>
        <w:rPr>
          <w:sz w:val="19"/>
        </w:rPr>
      </w:pPr>
      <w:r>
        <w:rPr>
          <w:color w:val="231F20"/>
          <w:w w:val="105"/>
          <w:sz w:val="19"/>
        </w:rPr>
        <w:t>We believe there should be a synergy between the resources of the whole church and the ministry of the whole church.  At  present  there  is  not.  We</w:t>
      </w:r>
      <w:r>
        <w:rPr>
          <w:color w:val="231F20"/>
          <w:spacing w:val="17"/>
          <w:w w:val="105"/>
          <w:sz w:val="19"/>
        </w:rPr>
        <w:t xml:space="preserve"> </w:t>
      </w:r>
      <w:r>
        <w:rPr>
          <w:color w:val="231F20"/>
          <w:w w:val="105"/>
          <w:sz w:val="19"/>
        </w:rPr>
        <w:t>have a corporate strategy for ministry and local liberal economy of buildings. We realise that it will no</w:t>
      </w:r>
      <w:r>
        <w:rPr>
          <w:color w:val="231F20"/>
          <w:w w:val="105"/>
          <w:sz w:val="19"/>
        </w:rPr>
        <w:t xml:space="preserve">t  be easy to move to such a synergy, not least for legal reasons. However, it might be possible by extending the voluntary covenant that we make with each other through resource sharing. It is probably wildly idealistic to have a vision of a church where </w:t>
      </w:r>
      <w:r>
        <w:rPr>
          <w:color w:val="231F20"/>
          <w:w w:val="105"/>
          <w:sz w:val="19"/>
        </w:rPr>
        <w:t>each congregation and synod places its wealth on a common table with complete transparency (see Acts 5!), but we believe that to be God’s challenge to us. The United Reformed Church is resource rich, but cash poor. It is only by sharing those resources tha</w:t>
      </w:r>
      <w:r>
        <w:rPr>
          <w:color w:val="231F20"/>
          <w:w w:val="105"/>
          <w:sz w:val="19"/>
        </w:rPr>
        <w:t>t in the long term we will  be</w:t>
      </w:r>
      <w:r>
        <w:rPr>
          <w:color w:val="231F20"/>
          <w:spacing w:val="12"/>
          <w:w w:val="105"/>
          <w:sz w:val="19"/>
        </w:rPr>
        <w:t xml:space="preserve"> </w:t>
      </w:r>
      <w:r>
        <w:rPr>
          <w:color w:val="231F20"/>
          <w:w w:val="105"/>
          <w:sz w:val="19"/>
        </w:rPr>
        <w:t>able</w:t>
      </w:r>
      <w:r>
        <w:rPr>
          <w:color w:val="231F20"/>
          <w:spacing w:val="13"/>
          <w:w w:val="105"/>
          <w:sz w:val="19"/>
        </w:rPr>
        <w:t xml:space="preserve"> </w:t>
      </w:r>
      <w:r>
        <w:rPr>
          <w:color w:val="231F20"/>
          <w:w w:val="105"/>
          <w:sz w:val="19"/>
        </w:rPr>
        <w:t>to</w:t>
      </w:r>
      <w:r>
        <w:rPr>
          <w:color w:val="231F20"/>
          <w:spacing w:val="12"/>
          <w:w w:val="105"/>
          <w:sz w:val="19"/>
        </w:rPr>
        <w:t xml:space="preserve"> </w:t>
      </w:r>
      <w:r>
        <w:rPr>
          <w:color w:val="231F20"/>
          <w:w w:val="105"/>
          <w:sz w:val="19"/>
        </w:rPr>
        <w:t>engage</w:t>
      </w:r>
      <w:r>
        <w:rPr>
          <w:color w:val="231F20"/>
          <w:spacing w:val="13"/>
          <w:w w:val="105"/>
          <w:sz w:val="19"/>
        </w:rPr>
        <w:t xml:space="preserve"> </w:t>
      </w:r>
      <w:r>
        <w:rPr>
          <w:color w:val="231F20"/>
          <w:w w:val="105"/>
          <w:sz w:val="19"/>
        </w:rPr>
        <w:t>fully</w:t>
      </w:r>
      <w:r>
        <w:rPr>
          <w:color w:val="231F20"/>
          <w:spacing w:val="12"/>
          <w:w w:val="105"/>
          <w:sz w:val="19"/>
        </w:rPr>
        <w:t xml:space="preserve"> </w:t>
      </w:r>
      <w:r>
        <w:rPr>
          <w:color w:val="231F20"/>
          <w:w w:val="105"/>
          <w:sz w:val="19"/>
        </w:rPr>
        <w:t>in</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mission</w:t>
      </w:r>
      <w:r>
        <w:rPr>
          <w:color w:val="231F20"/>
          <w:spacing w:val="12"/>
          <w:w w:val="105"/>
          <w:sz w:val="19"/>
        </w:rPr>
        <w:t xml:space="preserve"> </w:t>
      </w:r>
      <w:r>
        <w:rPr>
          <w:color w:val="231F20"/>
          <w:w w:val="105"/>
          <w:sz w:val="19"/>
        </w:rPr>
        <w:t>God</w:t>
      </w:r>
      <w:r>
        <w:rPr>
          <w:color w:val="231F20"/>
          <w:spacing w:val="13"/>
          <w:w w:val="105"/>
          <w:sz w:val="19"/>
        </w:rPr>
        <w:t xml:space="preserve"> </w:t>
      </w:r>
      <w:r>
        <w:rPr>
          <w:color w:val="231F20"/>
          <w:w w:val="105"/>
          <w:sz w:val="19"/>
        </w:rPr>
        <w:t>calls</w:t>
      </w:r>
      <w:r>
        <w:rPr>
          <w:color w:val="231F20"/>
          <w:spacing w:val="12"/>
          <w:w w:val="105"/>
          <w:sz w:val="19"/>
        </w:rPr>
        <w:t xml:space="preserve"> </w:t>
      </w:r>
      <w:r>
        <w:rPr>
          <w:color w:val="231F20"/>
          <w:w w:val="105"/>
          <w:sz w:val="19"/>
        </w:rPr>
        <w:t>us</w:t>
      </w:r>
      <w:r>
        <w:rPr>
          <w:color w:val="231F20"/>
          <w:spacing w:val="13"/>
          <w:w w:val="105"/>
          <w:sz w:val="19"/>
        </w:rPr>
        <w:t xml:space="preserve"> </w:t>
      </w:r>
      <w:r>
        <w:rPr>
          <w:color w:val="231F20"/>
          <w:w w:val="105"/>
          <w:sz w:val="19"/>
        </w:rPr>
        <w:t>to.</w:t>
      </w:r>
    </w:p>
    <w:p w:rsidR="00817A8B" w:rsidRDefault="00817A8B">
      <w:pPr>
        <w:pStyle w:val="BodyText"/>
        <w:rPr>
          <w:sz w:val="22"/>
        </w:rPr>
      </w:pPr>
    </w:p>
    <w:p w:rsidR="00817A8B" w:rsidRDefault="00817A8B">
      <w:pPr>
        <w:pStyle w:val="BodyText"/>
        <w:spacing w:before="9"/>
        <w:rPr>
          <w:sz w:val="18"/>
        </w:rPr>
      </w:pPr>
    </w:p>
    <w:p w:rsidR="00817A8B" w:rsidRDefault="007650C7">
      <w:pPr>
        <w:pStyle w:val="ListParagraph"/>
        <w:numPr>
          <w:ilvl w:val="0"/>
          <w:numId w:val="71"/>
        </w:numPr>
        <w:tabs>
          <w:tab w:val="left" w:pos="2087"/>
          <w:tab w:val="left" w:pos="2088"/>
        </w:tabs>
        <w:ind w:left="2087" w:hanging="728"/>
        <w:jc w:val="left"/>
        <w:rPr>
          <w:sz w:val="19"/>
        </w:rPr>
      </w:pPr>
      <w:r>
        <w:rPr>
          <w:color w:val="231F20"/>
          <w:w w:val="110"/>
          <w:sz w:val="19"/>
        </w:rPr>
        <w:t>cost</w:t>
      </w:r>
      <w:r>
        <w:rPr>
          <w:color w:val="231F20"/>
          <w:spacing w:val="-2"/>
          <w:w w:val="110"/>
          <w:sz w:val="19"/>
        </w:rPr>
        <w:t xml:space="preserve"> </w:t>
      </w:r>
      <w:r>
        <w:rPr>
          <w:color w:val="231F20"/>
          <w:w w:val="110"/>
          <w:sz w:val="19"/>
        </w:rPr>
        <w:t>control</w:t>
      </w:r>
    </w:p>
    <w:p w:rsidR="00817A8B" w:rsidRDefault="00817A8B">
      <w:pPr>
        <w:pStyle w:val="BodyText"/>
        <w:spacing w:before="4"/>
        <w:rPr>
          <w:sz w:val="20"/>
        </w:rPr>
      </w:pPr>
    </w:p>
    <w:p w:rsidR="00817A8B" w:rsidRDefault="007650C7">
      <w:pPr>
        <w:pStyle w:val="ListParagraph"/>
        <w:numPr>
          <w:ilvl w:val="1"/>
          <w:numId w:val="72"/>
        </w:numPr>
        <w:tabs>
          <w:tab w:val="left" w:pos="2041"/>
        </w:tabs>
        <w:spacing w:line="247" w:lineRule="auto"/>
        <w:ind w:firstLine="0"/>
        <w:jc w:val="both"/>
        <w:rPr>
          <w:sz w:val="19"/>
        </w:rPr>
      </w:pPr>
      <w:r>
        <w:rPr>
          <w:color w:val="231F20"/>
          <w:w w:val="105"/>
          <w:sz w:val="19"/>
        </w:rPr>
        <w:t xml:space="preserve">As we </w:t>
      </w:r>
      <w:r>
        <w:rPr>
          <w:color w:val="231F20"/>
          <w:spacing w:val="-3"/>
          <w:w w:val="105"/>
          <w:sz w:val="19"/>
        </w:rPr>
        <w:t xml:space="preserve">have </w:t>
      </w:r>
      <w:r>
        <w:rPr>
          <w:color w:val="231F20"/>
          <w:w w:val="105"/>
          <w:sz w:val="19"/>
        </w:rPr>
        <w:t xml:space="preserve">lived through this process this year we </w:t>
      </w:r>
      <w:r>
        <w:rPr>
          <w:color w:val="231F20"/>
          <w:spacing w:val="-3"/>
          <w:w w:val="105"/>
          <w:sz w:val="19"/>
        </w:rPr>
        <w:t xml:space="preserve">have </w:t>
      </w:r>
      <w:r>
        <w:rPr>
          <w:color w:val="231F20"/>
          <w:w w:val="105"/>
          <w:sz w:val="19"/>
        </w:rPr>
        <w:t xml:space="preserve">noted how difficult it is to exercise cost control </w:t>
      </w:r>
      <w:r>
        <w:rPr>
          <w:color w:val="231F20"/>
          <w:spacing w:val="-3"/>
          <w:w w:val="105"/>
          <w:sz w:val="19"/>
        </w:rPr>
        <w:t xml:space="preserve">over </w:t>
      </w:r>
      <w:r>
        <w:rPr>
          <w:color w:val="231F20"/>
          <w:w w:val="105"/>
          <w:sz w:val="19"/>
        </w:rPr>
        <w:t>Assembly’s programmes. That is because financial responsibility and budgetary control are diffused rather than concentrated. Responsibility lies with committee convenors and their secretaries, and the</w:t>
      </w:r>
      <w:r>
        <w:rPr>
          <w:color w:val="231F20"/>
          <w:w w:val="105"/>
          <w:sz w:val="19"/>
        </w:rPr>
        <w:t xml:space="preserve">re are </w:t>
      </w:r>
      <w:r>
        <w:rPr>
          <w:color w:val="231F20"/>
          <w:spacing w:val="-3"/>
          <w:w w:val="105"/>
          <w:sz w:val="19"/>
        </w:rPr>
        <w:t xml:space="preserve">many </w:t>
      </w:r>
      <w:r>
        <w:rPr>
          <w:color w:val="231F20"/>
          <w:w w:val="105"/>
          <w:sz w:val="19"/>
        </w:rPr>
        <w:t xml:space="preserve">of them. </w:t>
      </w:r>
      <w:r>
        <w:rPr>
          <w:color w:val="231F20"/>
          <w:spacing w:val="-3"/>
          <w:w w:val="105"/>
          <w:sz w:val="19"/>
        </w:rPr>
        <w:t xml:space="preserve">We </w:t>
      </w:r>
      <w:r>
        <w:rPr>
          <w:color w:val="231F20"/>
          <w:w w:val="105"/>
          <w:sz w:val="19"/>
        </w:rPr>
        <w:t>suggest that whilst the councils of the church should continue to control stewardship and</w:t>
      </w:r>
      <w:r>
        <w:rPr>
          <w:color w:val="231F20"/>
          <w:spacing w:val="29"/>
          <w:w w:val="105"/>
          <w:sz w:val="19"/>
        </w:rPr>
        <w:t xml:space="preserve"> </w:t>
      </w:r>
      <w:r>
        <w:rPr>
          <w:color w:val="231F20"/>
          <w:w w:val="105"/>
          <w:sz w:val="19"/>
        </w:rPr>
        <w:t>financial</w:t>
      </w:r>
    </w:p>
    <w:p w:rsidR="00817A8B" w:rsidRDefault="007650C7">
      <w:pPr>
        <w:pStyle w:val="BodyText"/>
        <w:spacing w:before="100" w:line="247" w:lineRule="auto"/>
        <w:ind w:left="412" w:right="1017"/>
        <w:jc w:val="both"/>
      </w:pPr>
      <w:r>
        <w:br w:type="column"/>
      </w:r>
      <w:r>
        <w:rPr>
          <w:color w:val="231F20"/>
          <w:w w:val="105"/>
        </w:rPr>
        <w:t>policy</w:t>
      </w:r>
      <w:r>
        <w:rPr>
          <w:color w:val="231F20"/>
          <w:spacing w:val="-5"/>
          <w:w w:val="105"/>
        </w:rPr>
        <w:t xml:space="preserve"> </w:t>
      </w:r>
      <w:r>
        <w:rPr>
          <w:color w:val="231F20"/>
          <w:spacing w:val="-2"/>
          <w:w w:val="105"/>
        </w:rPr>
        <w:t>(in</w:t>
      </w:r>
      <w:r>
        <w:rPr>
          <w:color w:val="231F20"/>
          <w:spacing w:val="-5"/>
          <w:w w:val="105"/>
        </w:rPr>
        <w:t xml:space="preserve"> </w:t>
      </w:r>
      <w:r>
        <w:rPr>
          <w:color w:val="231F20"/>
          <w:w w:val="105"/>
        </w:rPr>
        <w:t>the</w:t>
      </w:r>
      <w:r>
        <w:rPr>
          <w:color w:val="231F20"/>
          <w:spacing w:val="-5"/>
          <w:w w:val="105"/>
        </w:rPr>
        <w:t xml:space="preserve"> </w:t>
      </w:r>
      <w:r>
        <w:rPr>
          <w:color w:val="231F20"/>
          <w:w w:val="105"/>
        </w:rPr>
        <w:t>sense</w:t>
      </w:r>
      <w:r>
        <w:rPr>
          <w:color w:val="231F20"/>
          <w:spacing w:val="-5"/>
          <w:w w:val="105"/>
        </w:rPr>
        <w:t xml:space="preserve"> </w:t>
      </w:r>
      <w:r>
        <w:rPr>
          <w:color w:val="231F20"/>
          <w:w w:val="105"/>
        </w:rPr>
        <w:t>of</w:t>
      </w:r>
      <w:r>
        <w:rPr>
          <w:color w:val="231F20"/>
          <w:spacing w:val="-5"/>
          <w:w w:val="105"/>
        </w:rPr>
        <w:t xml:space="preserve"> </w:t>
      </w:r>
      <w:r>
        <w:rPr>
          <w:color w:val="231F20"/>
          <w:w w:val="105"/>
        </w:rPr>
        <w:t>deciding</w:t>
      </w:r>
      <w:r>
        <w:rPr>
          <w:color w:val="231F20"/>
          <w:spacing w:val="-5"/>
          <w:w w:val="105"/>
        </w:rPr>
        <w:t xml:space="preserve"> </w:t>
      </w:r>
      <w:r>
        <w:rPr>
          <w:color w:val="231F20"/>
          <w:w w:val="105"/>
        </w:rPr>
        <w:t>what</w:t>
      </w:r>
      <w:r>
        <w:rPr>
          <w:color w:val="231F20"/>
          <w:spacing w:val="-5"/>
          <w:w w:val="105"/>
        </w:rPr>
        <w:t xml:space="preserve"> </w:t>
      </w:r>
      <w:r>
        <w:rPr>
          <w:color w:val="231F20"/>
          <w:w w:val="105"/>
        </w:rPr>
        <w:t>the</w:t>
      </w:r>
      <w:r>
        <w:rPr>
          <w:color w:val="231F20"/>
          <w:spacing w:val="-5"/>
          <w:w w:val="105"/>
        </w:rPr>
        <w:t xml:space="preserve"> </w:t>
      </w:r>
      <w:r>
        <w:rPr>
          <w:color w:val="231F20"/>
          <w:w w:val="105"/>
        </w:rPr>
        <w:t>priorities</w:t>
      </w:r>
      <w:r>
        <w:rPr>
          <w:color w:val="231F20"/>
          <w:spacing w:val="-5"/>
          <w:w w:val="105"/>
        </w:rPr>
        <w:t xml:space="preserve"> </w:t>
      </w:r>
      <w:r>
        <w:rPr>
          <w:color w:val="231F20"/>
          <w:w w:val="105"/>
        </w:rPr>
        <w:t>of</w:t>
      </w:r>
      <w:r>
        <w:rPr>
          <w:color w:val="231F20"/>
          <w:spacing w:val="-5"/>
          <w:w w:val="105"/>
        </w:rPr>
        <w:t xml:space="preserve"> </w:t>
      </w:r>
      <w:r>
        <w:rPr>
          <w:color w:val="231F20"/>
          <w:w w:val="105"/>
        </w:rPr>
        <w:t>the church</w:t>
      </w:r>
      <w:r>
        <w:rPr>
          <w:color w:val="231F20"/>
          <w:spacing w:val="-10"/>
          <w:w w:val="105"/>
        </w:rPr>
        <w:t xml:space="preserve"> </w:t>
      </w:r>
      <w:r>
        <w:rPr>
          <w:color w:val="231F20"/>
          <w:w w:val="105"/>
        </w:rPr>
        <w:t>are</w:t>
      </w:r>
      <w:r>
        <w:rPr>
          <w:color w:val="231F20"/>
          <w:spacing w:val="-9"/>
          <w:w w:val="105"/>
        </w:rPr>
        <w:t xml:space="preserve"> </w:t>
      </w:r>
      <w:r>
        <w:rPr>
          <w:color w:val="231F20"/>
          <w:w w:val="105"/>
        </w:rPr>
        <w:t>and</w:t>
      </w:r>
      <w:r>
        <w:rPr>
          <w:color w:val="231F20"/>
          <w:spacing w:val="-9"/>
          <w:w w:val="105"/>
        </w:rPr>
        <w:t xml:space="preserve"> </w:t>
      </w:r>
      <w:r>
        <w:rPr>
          <w:color w:val="231F20"/>
          <w:w w:val="105"/>
        </w:rPr>
        <w:t>what</w:t>
      </w:r>
      <w:r>
        <w:rPr>
          <w:color w:val="231F20"/>
          <w:spacing w:val="-10"/>
          <w:w w:val="105"/>
        </w:rPr>
        <w:t xml:space="preserve"> </w:t>
      </w:r>
      <w:r>
        <w:rPr>
          <w:color w:val="231F20"/>
          <w:w w:val="105"/>
        </w:rPr>
        <w:t>resources</w:t>
      </w:r>
      <w:r>
        <w:rPr>
          <w:color w:val="231F20"/>
          <w:spacing w:val="-9"/>
          <w:w w:val="105"/>
        </w:rPr>
        <w:t xml:space="preserve"> </w:t>
      </w:r>
      <w:r>
        <w:rPr>
          <w:color w:val="231F20"/>
          <w:w w:val="105"/>
        </w:rPr>
        <w:t>should</w:t>
      </w:r>
      <w:r>
        <w:rPr>
          <w:color w:val="231F20"/>
          <w:spacing w:val="-9"/>
          <w:w w:val="105"/>
        </w:rPr>
        <w:t xml:space="preserve"> </w:t>
      </w:r>
      <w:r>
        <w:rPr>
          <w:color w:val="231F20"/>
          <w:w w:val="105"/>
        </w:rPr>
        <w:t>be</w:t>
      </w:r>
      <w:r>
        <w:rPr>
          <w:color w:val="231F20"/>
          <w:spacing w:val="-9"/>
          <w:w w:val="105"/>
        </w:rPr>
        <w:t xml:space="preserve"> </w:t>
      </w:r>
      <w:r>
        <w:rPr>
          <w:color w:val="231F20"/>
          <w:w w:val="105"/>
        </w:rPr>
        <w:t>given</w:t>
      </w:r>
      <w:r>
        <w:rPr>
          <w:color w:val="231F20"/>
          <w:spacing w:val="-10"/>
          <w:w w:val="105"/>
        </w:rPr>
        <w:t xml:space="preserve"> </w:t>
      </w:r>
      <w:r>
        <w:rPr>
          <w:color w:val="231F20"/>
          <w:w w:val="105"/>
        </w:rPr>
        <w:t>to</w:t>
      </w:r>
      <w:r>
        <w:rPr>
          <w:color w:val="231F20"/>
          <w:spacing w:val="-9"/>
          <w:w w:val="105"/>
        </w:rPr>
        <w:t xml:space="preserve"> </w:t>
      </w:r>
      <w:r>
        <w:rPr>
          <w:color w:val="231F20"/>
          <w:spacing w:val="-3"/>
          <w:w w:val="105"/>
        </w:rPr>
        <w:t xml:space="preserve">them), </w:t>
      </w:r>
      <w:r>
        <w:rPr>
          <w:color w:val="231F20"/>
          <w:w w:val="105"/>
        </w:rPr>
        <w:t>operational</w:t>
      </w:r>
      <w:r>
        <w:rPr>
          <w:color w:val="231F20"/>
          <w:spacing w:val="-15"/>
          <w:w w:val="105"/>
        </w:rPr>
        <w:t xml:space="preserve"> </w:t>
      </w:r>
      <w:r>
        <w:rPr>
          <w:color w:val="231F20"/>
          <w:w w:val="105"/>
        </w:rPr>
        <w:t>management</w:t>
      </w:r>
      <w:r>
        <w:rPr>
          <w:color w:val="231F20"/>
          <w:spacing w:val="-15"/>
          <w:w w:val="105"/>
        </w:rPr>
        <w:t xml:space="preserve"> </w:t>
      </w:r>
      <w:r>
        <w:rPr>
          <w:color w:val="231F20"/>
          <w:spacing w:val="-3"/>
          <w:w w:val="105"/>
        </w:rPr>
        <w:t>(and</w:t>
      </w:r>
      <w:r>
        <w:rPr>
          <w:color w:val="231F20"/>
          <w:spacing w:val="-15"/>
          <w:w w:val="105"/>
        </w:rPr>
        <w:t xml:space="preserve"> </w:t>
      </w:r>
      <w:r>
        <w:rPr>
          <w:color w:val="231F20"/>
          <w:w w:val="105"/>
        </w:rPr>
        <w:t>therefore</w:t>
      </w:r>
      <w:r>
        <w:rPr>
          <w:color w:val="231F20"/>
          <w:spacing w:val="-15"/>
          <w:w w:val="105"/>
        </w:rPr>
        <w:t xml:space="preserve"> </w:t>
      </w:r>
      <w:r>
        <w:rPr>
          <w:color w:val="231F20"/>
          <w:w w:val="105"/>
        </w:rPr>
        <w:t>budget</w:t>
      </w:r>
      <w:r>
        <w:rPr>
          <w:color w:val="231F20"/>
          <w:spacing w:val="-14"/>
          <w:w w:val="105"/>
        </w:rPr>
        <w:t xml:space="preserve"> </w:t>
      </w:r>
      <w:r>
        <w:rPr>
          <w:color w:val="231F20"/>
          <w:w w:val="105"/>
        </w:rPr>
        <w:t xml:space="preserve">control) should rest ultimately with the General Secretariat and the </w:t>
      </w:r>
      <w:r>
        <w:rPr>
          <w:color w:val="231F20"/>
          <w:spacing w:val="-4"/>
          <w:w w:val="105"/>
        </w:rPr>
        <w:t xml:space="preserve">Treasurer. </w:t>
      </w:r>
      <w:r>
        <w:rPr>
          <w:color w:val="231F20"/>
          <w:w w:val="105"/>
        </w:rPr>
        <w:t>Their lines of accountability to Mission Council and Assembly are</w:t>
      </w:r>
      <w:r>
        <w:rPr>
          <w:color w:val="231F20"/>
          <w:spacing w:val="-11"/>
          <w:w w:val="105"/>
        </w:rPr>
        <w:t xml:space="preserve"> </w:t>
      </w:r>
      <w:r>
        <w:rPr>
          <w:color w:val="231F20"/>
          <w:spacing w:val="-3"/>
          <w:w w:val="105"/>
        </w:rPr>
        <w:t>clear.</w:t>
      </w:r>
    </w:p>
    <w:p w:rsidR="00817A8B" w:rsidRDefault="00817A8B">
      <w:pPr>
        <w:pStyle w:val="BodyText"/>
        <w:rPr>
          <w:sz w:val="22"/>
        </w:rPr>
      </w:pPr>
    </w:p>
    <w:p w:rsidR="00817A8B" w:rsidRDefault="00817A8B">
      <w:pPr>
        <w:pStyle w:val="BodyText"/>
        <w:spacing w:before="11"/>
        <w:rPr>
          <w:sz w:val="17"/>
        </w:rPr>
      </w:pPr>
    </w:p>
    <w:p w:rsidR="00817A8B" w:rsidRDefault="007650C7">
      <w:pPr>
        <w:pStyle w:val="ListParagraph"/>
        <w:numPr>
          <w:ilvl w:val="0"/>
          <w:numId w:val="71"/>
        </w:numPr>
        <w:tabs>
          <w:tab w:val="left" w:pos="1092"/>
          <w:tab w:val="left" w:pos="1093"/>
        </w:tabs>
        <w:ind w:left="1092"/>
        <w:jc w:val="both"/>
        <w:rPr>
          <w:sz w:val="19"/>
        </w:rPr>
      </w:pPr>
      <w:r>
        <w:rPr>
          <w:color w:val="231F20"/>
          <w:w w:val="110"/>
          <w:sz w:val="19"/>
        </w:rPr>
        <w:t>Buildings</w:t>
      </w:r>
    </w:p>
    <w:p w:rsidR="00817A8B" w:rsidRDefault="00817A8B">
      <w:pPr>
        <w:pStyle w:val="BodyText"/>
        <w:spacing w:before="4"/>
        <w:rPr>
          <w:sz w:val="20"/>
        </w:rPr>
      </w:pPr>
    </w:p>
    <w:p w:rsidR="00817A8B" w:rsidRDefault="007650C7">
      <w:pPr>
        <w:pStyle w:val="ListParagraph"/>
        <w:numPr>
          <w:ilvl w:val="1"/>
          <w:numId w:val="72"/>
        </w:numPr>
        <w:tabs>
          <w:tab w:val="left" w:pos="1093"/>
        </w:tabs>
        <w:spacing w:line="247" w:lineRule="auto"/>
        <w:ind w:left="412" w:right="1018" w:firstLine="0"/>
        <w:jc w:val="both"/>
        <w:rPr>
          <w:sz w:val="19"/>
        </w:rPr>
      </w:pPr>
      <w:r>
        <w:rPr>
          <w:color w:val="231F20"/>
          <w:w w:val="110"/>
          <w:sz w:val="19"/>
        </w:rPr>
        <w:t>Whilst</w:t>
      </w:r>
      <w:r>
        <w:rPr>
          <w:color w:val="231F20"/>
          <w:spacing w:val="-21"/>
          <w:w w:val="110"/>
          <w:sz w:val="19"/>
        </w:rPr>
        <w:t xml:space="preserve"> </w:t>
      </w:r>
      <w:r>
        <w:rPr>
          <w:color w:val="231F20"/>
          <w:w w:val="110"/>
          <w:sz w:val="19"/>
        </w:rPr>
        <w:t>we</w:t>
      </w:r>
      <w:r>
        <w:rPr>
          <w:color w:val="231F20"/>
          <w:spacing w:val="-20"/>
          <w:w w:val="110"/>
          <w:sz w:val="19"/>
        </w:rPr>
        <w:t xml:space="preserve"> </w:t>
      </w:r>
      <w:r>
        <w:rPr>
          <w:color w:val="231F20"/>
          <w:w w:val="110"/>
          <w:sz w:val="19"/>
        </w:rPr>
        <w:t>accept</w:t>
      </w:r>
      <w:r>
        <w:rPr>
          <w:color w:val="231F20"/>
          <w:spacing w:val="-20"/>
          <w:w w:val="110"/>
          <w:sz w:val="19"/>
        </w:rPr>
        <w:t xml:space="preserve"> </w:t>
      </w:r>
      <w:r>
        <w:rPr>
          <w:color w:val="231F20"/>
          <w:w w:val="110"/>
          <w:sz w:val="19"/>
        </w:rPr>
        <w:t>that</w:t>
      </w:r>
      <w:r>
        <w:rPr>
          <w:color w:val="231F20"/>
          <w:spacing w:val="-21"/>
          <w:w w:val="110"/>
          <w:sz w:val="19"/>
        </w:rPr>
        <w:t xml:space="preserve"> </w:t>
      </w:r>
      <w:r>
        <w:rPr>
          <w:color w:val="231F20"/>
          <w:w w:val="110"/>
          <w:sz w:val="19"/>
        </w:rPr>
        <w:t>it</w:t>
      </w:r>
      <w:r>
        <w:rPr>
          <w:color w:val="231F20"/>
          <w:spacing w:val="-20"/>
          <w:w w:val="110"/>
          <w:sz w:val="19"/>
        </w:rPr>
        <w:t xml:space="preserve"> </w:t>
      </w:r>
      <w:r>
        <w:rPr>
          <w:color w:val="231F20"/>
          <w:w w:val="110"/>
          <w:sz w:val="19"/>
        </w:rPr>
        <w:t>is</w:t>
      </w:r>
      <w:r>
        <w:rPr>
          <w:color w:val="231F20"/>
          <w:spacing w:val="-20"/>
          <w:w w:val="110"/>
          <w:sz w:val="19"/>
        </w:rPr>
        <w:t xml:space="preserve"> </w:t>
      </w:r>
      <w:r>
        <w:rPr>
          <w:color w:val="231F20"/>
          <w:w w:val="110"/>
          <w:sz w:val="19"/>
        </w:rPr>
        <w:t>presently</w:t>
      </w:r>
      <w:r>
        <w:rPr>
          <w:color w:val="231F20"/>
          <w:spacing w:val="-20"/>
          <w:w w:val="110"/>
          <w:sz w:val="19"/>
        </w:rPr>
        <w:t xml:space="preserve"> </w:t>
      </w:r>
      <w:r>
        <w:rPr>
          <w:color w:val="231F20"/>
          <w:w w:val="110"/>
          <w:sz w:val="19"/>
        </w:rPr>
        <w:t>impossible to produce an ‘Assembly-wide’ buildings policy, we know</w:t>
      </w:r>
      <w:r>
        <w:rPr>
          <w:color w:val="231F20"/>
          <w:spacing w:val="-14"/>
          <w:w w:val="110"/>
          <w:sz w:val="19"/>
        </w:rPr>
        <w:t xml:space="preserve"> </w:t>
      </w:r>
      <w:r>
        <w:rPr>
          <w:color w:val="231F20"/>
          <w:w w:val="110"/>
          <w:sz w:val="19"/>
        </w:rPr>
        <w:t>that</w:t>
      </w:r>
      <w:r>
        <w:rPr>
          <w:color w:val="231F20"/>
          <w:spacing w:val="-14"/>
          <w:w w:val="110"/>
          <w:sz w:val="19"/>
        </w:rPr>
        <w:t xml:space="preserve"> </w:t>
      </w:r>
      <w:r>
        <w:rPr>
          <w:color w:val="231F20"/>
          <w:w w:val="110"/>
          <w:sz w:val="19"/>
        </w:rPr>
        <w:t>a</w:t>
      </w:r>
      <w:r>
        <w:rPr>
          <w:color w:val="231F20"/>
          <w:spacing w:val="-14"/>
          <w:w w:val="110"/>
          <w:sz w:val="19"/>
        </w:rPr>
        <w:t xml:space="preserve"> </w:t>
      </w:r>
      <w:r>
        <w:rPr>
          <w:color w:val="231F20"/>
          <w:w w:val="110"/>
          <w:sz w:val="19"/>
        </w:rPr>
        <w:t>judicious</w:t>
      </w:r>
      <w:r>
        <w:rPr>
          <w:color w:val="231F20"/>
          <w:spacing w:val="-14"/>
          <w:w w:val="110"/>
          <w:sz w:val="19"/>
        </w:rPr>
        <w:t xml:space="preserve"> </w:t>
      </w:r>
      <w:r>
        <w:rPr>
          <w:color w:val="231F20"/>
          <w:w w:val="110"/>
          <w:sz w:val="19"/>
        </w:rPr>
        <w:t>policy</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deciding</w:t>
      </w:r>
      <w:r>
        <w:rPr>
          <w:color w:val="231F20"/>
          <w:spacing w:val="-14"/>
          <w:w w:val="110"/>
          <w:sz w:val="19"/>
        </w:rPr>
        <w:t xml:space="preserve"> </w:t>
      </w:r>
      <w:r>
        <w:rPr>
          <w:color w:val="231F20"/>
          <w:w w:val="110"/>
          <w:sz w:val="19"/>
        </w:rPr>
        <w:t>what</w:t>
      </w:r>
      <w:r>
        <w:rPr>
          <w:color w:val="231F20"/>
          <w:spacing w:val="-14"/>
          <w:w w:val="110"/>
          <w:sz w:val="19"/>
        </w:rPr>
        <w:t xml:space="preserve"> </w:t>
      </w:r>
      <w:r>
        <w:rPr>
          <w:color w:val="231F20"/>
          <w:w w:val="110"/>
          <w:sz w:val="19"/>
        </w:rPr>
        <w:t xml:space="preserve">buildings we want where is central to the United Reformed Church’s future, both financially and missiologically. We would urge Synods and </w:t>
      </w:r>
      <w:r>
        <w:rPr>
          <w:color w:val="231F20"/>
          <w:spacing w:val="2"/>
          <w:w w:val="110"/>
          <w:sz w:val="19"/>
        </w:rPr>
        <w:t xml:space="preserve">local </w:t>
      </w:r>
      <w:r>
        <w:rPr>
          <w:color w:val="231F20"/>
          <w:w w:val="110"/>
          <w:sz w:val="19"/>
        </w:rPr>
        <w:t>fell</w:t>
      </w:r>
      <w:r>
        <w:rPr>
          <w:color w:val="231F20"/>
          <w:w w:val="110"/>
          <w:sz w:val="19"/>
        </w:rPr>
        <w:t>owships of churches to ponder this question carefully as they evolve strategies for the future. It may well be that what we cannot achieve through the Assembly might be achieved by the ministry of</w:t>
      </w:r>
      <w:r>
        <w:rPr>
          <w:color w:val="231F20"/>
          <w:spacing w:val="-13"/>
          <w:w w:val="110"/>
          <w:sz w:val="19"/>
        </w:rPr>
        <w:t xml:space="preserve"> </w:t>
      </w:r>
      <w:r>
        <w:rPr>
          <w:color w:val="231F20"/>
          <w:w w:val="110"/>
          <w:sz w:val="19"/>
        </w:rPr>
        <w:t>Synods.</w:t>
      </w:r>
    </w:p>
    <w:p w:rsidR="00817A8B" w:rsidRDefault="00817A8B">
      <w:pPr>
        <w:pStyle w:val="BodyText"/>
        <w:spacing w:before="7"/>
        <w:rPr>
          <w:sz w:val="20"/>
        </w:rPr>
      </w:pPr>
    </w:p>
    <w:p w:rsidR="00817A8B" w:rsidRDefault="007650C7">
      <w:pPr>
        <w:pStyle w:val="ListParagraph"/>
        <w:numPr>
          <w:ilvl w:val="1"/>
          <w:numId w:val="72"/>
        </w:numPr>
        <w:tabs>
          <w:tab w:val="left" w:pos="1093"/>
        </w:tabs>
        <w:spacing w:line="247" w:lineRule="auto"/>
        <w:ind w:left="412" w:right="1017" w:firstLine="0"/>
        <w:jc w:val="both"/>
        <w:rPr>
          <w:sz w:val="19"/>
        </w:rPr>
      </w:pPr>
      <w:r>
        <w:rPr>
          <w:color w:val="231F20"/>
          <w:w w:val="105"/>
          <w:sz w:val="19"/>
        </w:rPr>
        <w:t xml:space="preserve">If we are right in our </w:t>
      </w:r>
      <w:r>
        <w:rPr>
          <w:color w:val="231F20"/>
          <w:spacing w:val="-3"/>
          <w:w w:val="105"/>
          <w:sz w:val="19"/>
        </w:rPr>
        <w:t xml:space="preserve">contention </w:t>
      </w:r>
      <w:r>
        <w:rPr>
          <w:color w:val="231F20"/>
          <w:w w:val="105"/>
          <w:sz w:val="19"/>
        </w:rPr>
        <w:t xml:space="preserve">that we are now called to </w:t>
      </w:r>
      <w:r>
        <w:rPr>
          <w:color w:val="231F20"/>
          <w:spacing w:val="-3"/>
          <w:w w:val="105"/>
          <w:sz w:val="19"/>
        </w:rPr>
        <w:t xml:space="preserve">live,  </w:t>
      </w:r>
      <w:r>
        <w:rPr>
          <w:color w:val="231F20"/>
          <w:w w:val="105"/>
          <w:sz w:val="19"/>
        </w:rPr>
        <w:t xml:space="preserve">not die, that what is required of us  is concentration, not dilution, certain consequences follow. The way a church’s identity is sustained is complex. In part it has to do with the kind of people   we are, but it also has </w:t>
      </w:r>
      <w:r>
        <w:rPr>
          <w:color w:val="231F20"/>
          <w:w w:val="105"/>
          <w:sz w:val="19"/>
        </w:rPr>
        <w:t xml:space="preserve">to do with the history we inherit, including our buildings, and the institutions which we </w:t>
      </w:r>
      <w:r>
        <w:rPr>
          <w:color w:val="231F20"/>
          <w:spacing w:val="-3"/>
          <w:w w:val="105"/>
          <w:sz w:val="19"/>
        </w:rPr>
        <w:t xml:space="preserve">have </w:t>
      </w:r>
      <w:r>
        <w:rPr>
          <w:color w:val="231F20"/>
          <w:w w:val="105"/>
          <w:sz w:val="19"/>
        </w:rPr>
        <w:t xml:space="preserve">formed through the years. Throughout at least  the last ten years, this has been a recurring dilemma for Assembly and its </w:t>
      </w:r>
      <w:r>
        <w:rPr>
          <w:color w:val="231F20"/>
          <w:spacing w:val="-3"/>
          <w:w w:val="105"/>
          <w:sz w:val="19"/>
        </w:rPr>
        <w:t xml:space="preserve">Training </w:t>
      </w:r>
      <w:r>
        <w:rPr>
          <w:color w:val="231F20"/>
          <w:w w:val="105"/>
          <w:sz w:val="19"/>
        </w:rPr>
        <w:t>Committee, for a significant n</w:t>
      </w:r>
      <w:r>
        <w:rPr>
          <w:color w:val="231F20"/>
          <w:w w:val="105"/>
          <w:sz w:val="19"/>
        </w:rPr>
        <w:t>umber of those institutions are training</w:t>
      </w:r>
      <w:r>
        <w:rPr>
          <w:color w:val="231F20"/>
          <w:spacing w:val="-3"/>
          <w:w w:val="105"/>
          <w:sz w:val="19"/>
        </w:rPr>
        <w:t xml:space="preserve"> </w:t>
      </w:r>
      <w:r>
        <w:rPr>
          <w:color w:val="231F20"/>
          <w:w w:val="105"/>
          <w:sz w:val="19"/>
        </w:rPr>
        <w:t>institutions.</w:t>
      </w:r>
    </w:p>
    <w:p w:rsidR="00817A8B" w:rsidRDefault="00817A8B">
      <w:pPr>
        <w:pStyle w:val="BodyText"/>
        <w:spacing w:before="8"/>
        <w:rPr>
          <w:sz w:val="20"/>
        </w:rPr>
      </w:pPr>
    </w:p>
    <w:p w:rsidR="00817A8B" w:rsidRDefault="007650C7">
      <w:pPr>
        <w:pStyle w:val="ListParagraph"/>
        <w:numPr>
          <w:ilvl w:val="1"/>
          <w:numId w:val="72"/>
        </w:numPr>
        <w:tabs>
          <w:tab w:val="left" w:pos="1093"/>
        </w:tabs>
        <w:spacing w:line="247" w:lineRule="auto"/>
        <w:ind w:left="412" w:right="1018" w:firstLine="0"/>
        <w:jc w:val="both"/>
        <w:rPr>
          <w:sz w:val="19"/>
        </w:rPr>
      </w:pPr>
      <w:r>
        <w:rPr>
          <w:color w:val="231F20"/>
          <w:w w:val="110"/>
          <w:sz w:val="19"/>
        </w:rPr>
        <w:t>The</w:t>
      </w:r>
      <w:r>
        <w:rPr>
          <w:color w:val="231F20"/>
          <w:spacing w:val="-16"/>
          <w:w w:val="110"/>
          <w:sz w:val="19"/>
        </w:rPr>
        <w:t xml:space="preserve"> </w:t>
      </w:r>
      <w:r>
        <w:rPr>
          <w:color w:val="231F20"/>
          <w:w w:val="110"/>
          <w:sz w:val="19"/>
        </w:rPr>
        <w:t>Steering</w:t>
      </w:r>
      <w:r>
        <w:rPr>
          <w:color w:val="231F20"/>
          <w:spacing w:val="-16"/>
          <w:w w:val="110"/>
          <w:sz w:val="19"/>
        </w:rPr>
        <w:t xml:space="preserve"> </w:t>
      </w:r>
      <w:r>
        <w:rPr>
          <w:color w:val="231F20"/>
          <w:w w:val="110"/>
          <w:sz w:val="19"/>
        </w:rPr>
        <w:t>Group’s</w:t>
      </w:r>
      <w:r>
        <w:rPr>
          <w:color w:val="231F20"/>
          <w:spacing w:val="-16"/>
          <w:w w:val="110"/>
          <w:sz w:val="19"/>
        </w:rPr>
        <w:t xml:space="preserve"> </w:t>
      </w:r>
      <w:r>
        <w:rPr>
          <w:color w:val="231F20"/>
          <w:w w:val="110"/>
          <w:sz w:val="19"/>
        </w:rPr>
        <w:t>strategy,</w:t>
      </w:r>
      <w:r>
        <w:rPr>
          <w:color w:val="231F20"/>
          <w:spacing w:val="-16"/>
          <w:w w:val="110"/>
          <w:sz w:val="19"/>
        </w:rPr>
        <w:t xml:space="preserve"> </w:t>
      </w:r>
      <w:r>
        <w:rPr>
          <w:color w:val="231F20"/>
          <w:w w:val="110"/>
          <w:sz w:val="19"/>
        </w:rPr>
        <w:t>namely</w:t>
      </w:r>
      <w:r>
        <w:rPr>
          <w:color w:val="231F20"/>
          <w:spacing w:val="-16"/>
          <w:w w:val="110"/>
          <w:sz w:val="19"/>
        </w:rPr>
        <w:t xml:space="preserve"> </w:t>
      </w:r>
      <w:r>
        <w:rPr>
          <w:color w:val="231F20"/>
          <w:w w:val="110"/>
          <w:sz w:val="19"/>
        </w:rPr>
        <w:t>that</w:t>
      </w:r>
      <w:r>
        <w:rPr>
          <w:color w:val="231F20"/>
          <w:spacing w:val="-16"/>
          <w:w w:val="110"/>
          <w:sz w:val="19"/>
        </w:rPr>
        <w:t xml:space="preserve"> </w:t>
      </w:r>
      <w:r>
        <w:rPr>
          <w:color w:val="231F20"/>
          <w:w w:val="110"/>
          <w:sz w:val="19"/>
        </w:rPr>
        <w:t xml:space="preserve">we are being called to live, has important implications.  A degree of concentration is essential if we are to maintain our unique contribution to the future </w:t>
      </w:r>
      <w:r>
        <w:rPr>
          <w:color w:val="231F20"/>
          <w:w w:val="110"/>
          <w:sz w:val="19"/>
        </w:rPr>
        <w:t>of the church</w:t>
      </w:r>
      <w:r>
        <w:rPr>
          <w:color w:val="231F20"/>
          <w:spacing w:val="-9"/>
          <w:w w:val="110"/>
          <w:sz w:val="19"/>
        </w:rPr>
        <w:t xml:space="preserve"> </w:t>
      </w:r>
      <w:r>
        <w:rPr>
          <w:color w:val="231F20"/>
          <w:w w:val="110"/>
          <w:sz w:val="19"/>
        </w:rPr>
        <w:t>in</w:t>
      </w:r>
      <w:r>
        <w:rPr>
          <w:color w:val="231F20"/>
          <w:spacing w:val="-8"/>
          <w:w w:val="110"/>
          <w:sz w:val="19"/>
        </w:rPr>
        <w:t xml:space="preserve"> </w:t>
      </w:r>
      <w:r>
        <w:rPr>
          <w:color w:val="231F20"/>
          <w:w w:val="110"/>
          <w:sz w:val="19"/>
        </w:rPr>
        <w:t>these</w:t>
      </w:r>
      <w:r>
        <w:rPr>
          <w:color w:val="231F20"/>
          <w:spacing w:val="-8"/>
          <w:w w:val="110"/>
          <w:sz w:val="19"/>
        </w:rPr>
        <w:t xml:space="preserve"> </w:t>
      </w:r>
      <w:r>
        <w:rPr>
          <w:color w:val="231F20"/>
          <w:w w:val="110"/>
          <w:sz w:val="19"/>
        </w:rPr>
        <w:t>islands.</w:t>
      </w:r>
      <w:r>
        <w:rPr>
          <w:color w:val="231F20"/>
          <w:spacing w:val="-8"/>
          <w:w w:val="110"/>
          <w:sz w:val="19"/>
        </w:rPr>
        <w:t xml:space="preserve"> </w:t>
      </w:r>
      <w:r>
        <w:rPr>
          <w:color w:val="231F20"/>
          <w:w w:val="110"/>
          <w:sz w:val="19"/>
        </w:rPr>
        <w:t>It</w:t>
      </w:r>
      <w:r>
        <w:rPr>
          <w:color w:val="231F20"/>
          <w:spacing w:val="-9"/>
          <w:w w:val="110"/>
          <w:sz w:val="19"/>
        </w:rPr>
        <w:t xml:space="preserve"> </w:t>
      </w:r>
      <w:r>
        <w:rPr>
          <w:color w:val="231F20"/>
          <w:w w:val="110"/>
          <w:sz w:val="19"/>
        </w:rPr>
        <w:t>is</w:t>
      </w:r>
      <w:r>
        <w:rPr>
          <w:color w:val="231F20"/>
          <w:spacing w:val="-8"/>
          <w:w w:val="110"/>
          <w:sz w:val="19"/>
        </w:rPr>
        <w:t xml:space="preserve"> </w:t>
      </w:r>
      <w:r>
        <w:rPr>
          <w:color w:val="231F20"/>
          <w:w w:val="110"/>
          <w:sz w:val="19"/>
        </w:rPr>
        <w:t>essential</w:t>
      </w:r>
      <w:r>
        <w:rPr>
          <w:color w:val="231F20"/>
          <w:spacing w:val="-8"/>
          <w:w w:val="110"/>
          <w:sz w:val="19"/>
        </w:rPr>
        <w:t xml:space="preserve"> </w:t>
      </w:r>
      <w:r>
        <w:rPr>
          <w:color w:val="231F20"/>
          <w:w w:val="110"/>
          <w:sz w:val="19"/>
        </w:rPr>
        <w:t>both</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 xml:space="preserve">maintain our self-understanding of organic unity (the precious gift of our history since </w:t>
      </w:r>
      <w:r>
        <w:rPr>
          <w:color w:val="231F20"/>
          <w:spacing w:val="-5"/>
          <w:w w:val="110"/>
          <w:sz w:val="19"/>
        </w:rPr>
        <w:t xml:space="preserve">1972) </w:t>
      </w:r>
      <w:r>
        <w:rPr>
          <w:color w:val="231F20"/>
          <w:w w:val="110"/>
          <w:sz w:val="19"/>
        </w:rPr>
        <w:t>and our perception of what it means to be part of the Reformed family (the heritage all of us brought to that and consequent unions). That concentration is intimately tied up with the life of the institutions of the</w:t>
      </w:r>
      <w:r>
        <w:rPr>
          <w:color w:val="231F20"/>
          <w:spacing w:val="-25"/>
          <w:w w:val="110"/>
          <w:sz w:val="19"/>
        </w:rPr>
        <w:t xml:space="preserve"> </w:t>
      </w:r>
      <w:r>
        <w:rPr>
          <w:color w:val="231F20"/>
          <w:w w:val="110"/>
          <w:sz w:val="19"/>
        </w:rPr>
        <w:t>church.</w:t>
      </w:r>
    </w:p>
    <w:p w:rsidR="00817A8B" w:rsidRDefault="00817A8B">
      <w:pPr>
        <w:pStyle w:val="BodyText"/>
        <w:spacing w:before="8"/>
        <w:rPr>
          <w:sz w:val="20"/>
        </w:rPr>
      </w:pPr>
    </w:p>
    <w:p w:rsidR="00817A8B" w:rsidRDefault="007650C7">
      <w:pPr>
        <w:pStyle w:val="ListParagraph"/>
        <w:numPr>
          <w:ilvl w:val="1"/>
          <w:numId w:val="72"/>
        </w:numPr>
        <w:tabs>
          <w:tab w:val="left" w:pos="1093"/>
        </w:tabs>
        <w:spacing w:line="247" w:lineRule="auto"/>
        <w:ind w:left="412" w:right="1017" w:firstLine="0"/>
        <w:jc w:val="both"/>
        <w:rPr>
          <w:sz w:val="19"/>
        </w:rPr>
      </w:pPr>
      <w:r>
        <w:rPr>
          <w:color w:val="231F20"/>
          <w:w w:val="110"/>
          <w:sz w:val="19"/>
        </w:rPr>
        <w:t>They</w:t>
      </w:r>
      <w:r>
        <w:rPr>
          <w:color w:val="231F20"/>
          <w:spacing w:val="-5"/>
          <w:w w:val="110"/>
          <w:sz w:val="19"/>
        </w:rPr>
        <w:t xml:space="preserve"> </w:t>
      </w:r>
      <w:r>
        <w:rPr>
          <w:color w:val="231F20"/>
          <w:w w:val="110"/>
          <w:sz w:val="19"/>
        </w:rPr>
        <w:t>represent</w:t>
      </w:r>
      <w:r>
        <w:rPr>
          <w:color w:val="231F20"/>
          <w:spacing w:val="-4"/>
          <w:w w:val="110"/>
          <w:sz w:val="19"/>
        </w:rPr>
        <w:t xml:space="preserve"> </w:t>
      </w:r>
      <w:r>
        <w:rPr>
          <w:color w:val="231F20"/>
          <w:w w:val="110"/>
          <w:sz w:val="19"/>
        </w:rPr>
        <w:t>a</w:t>
      </w:r>
      <w:r>
        <w:rPr>
          <w:color w:val="231F20"/>
          <w:spacing w:val="-4"/>
          <w:w w:val="110"/>
          <w:sz w:val="19"/>
        </w:rPr>
        <w:t xml:space="preserve"> </w:t>
      </w:r>
      <w:r>
        <w:rPr>
          <w:color w:val="231F20"/>
          <w:w w:val="110"/>
          <w:sz w:val="19"/>
        </w:rPr>
        <w:t>huge</w:t>
      </w:r>
      <w:r>
        <w:rPr>
          <w:color w:val="231F20"/>
          <w:spacing w:val="-4"/>
          <w:w w:val="110"/>
          <w:sz w:val="19"/>
        </w:rPr>
        <w:t xml:space="preserve"> </w:t>
      </w:r>
      <w:r>
        <w:rPr>
          <w:color w:val="231F20"/>
          <w:w w:val="110"/>
          <w:sz w:val="19"/>
        </w:rPr>
        <w:t>gift</w:t>
      </w:r>
      <w:r>
        <w:rPr>
          <w:color w:val="231F20"/>
          <w:spacing w:val="-5"/>
          <w:w w:val="110"/>
          <w:sz w:val="19"/>
        </w:rPr>
        <w:t xml:space="preserve"> </w:t>
      </w:r>
      <w:r>
        <w:rPr>
          <w:color w:val="231F20"/>
          <w:w w:val="110"/>
          <w:sz w:val="19"/>
        </w:rPr>
        <w:t>to</w:t>
      </w:r>
      <w:r>
        <w:rPr>
          <w:color w:val="231F20"/>
          <w:spacing w:val="-4"/>
          <w:w w:val="110"/>
          <w:sz w:val="19"/>
        </w:rPr>
        <w:t xml:space="preserve"> </w:t>
      </w:r>
      <w:r>
        <w:rPr>
          <w:color w:val="231F20"/>
          <w:w w:val="110"/>
          <w:sz w:val="19"/>
        </w:rPr>
        <w:t>u</w:t>
      </w:r>
      <w:r>
        <w:rPr>
          <w:color w:val="231F20"/>
          <w:w w:val="110"/>
          <w:sz w:val="19"/>
        </w:rPr>
        <w:t>s</w:t>
      </w:r>
      <w:r>
        <w:rPr>
          <w:color w:val="231F20"/>
          <w:spacing w:val="-4"/>
          <w:w w:val="110"/>
          <w:sz w:val="19"/>
        </w:rPr>
        <w:t xml:space="preserve"> </w:t>
      </w:r>
      <w:r>
        <w:rPr>
          <w:color w:val="231F20"/>
          <w:w w:val="110"/>
          <w:sz w:val="19"/>
        </w:rPr>
        <w:t>as</w:t>
      </w:r>
      <w:r>
        <w:rPr>
          <w:color w:val="231F20"/>
          <w:spacing w:val="-4"/>
          <w:w w:val="110"/>
          <w:sz w:val="19"/>
        </w:rPr>
        <w:t xml:space="preserve"> </w:t>
      </w:r>
      <w:r>
        <w:rPr>
          <w:color w:val="231F20"/>
          <w:w w:val="110"/>
          <w:sz w:val="19"/>
        </w:rPr>
        <w:t>we</w:t>
      </w:r>
      <w:r>
        <w:rPr>
          <w:color w:val="231F20"/>
          <w:spacing w:val="-5"/>
          <w:w w:val="110"/>
          <w:sz w:val="19"/>
        </w:rPr>
        <w:t xml:space="preserve"> </w:t>
      </w:r>
      <w:r>
        <w:rPr>
          <w:color w:val="231F20"/>
          <w:w w:val="110"/>
          <w:sz w:val="19"/>
        </w:rPr>
        <w:t>seek</w:t>
      </w:r>
      <w:r>
        <w:rPr>
          <w:color w:val="231F20"/>
          <w:spacing w:val="-4"/>
          <w:w w:val="110"/>
          <w:sz w:val="19"/>
        </w:rPr>
        <w:t xml:space="preserve"> </w:t>
      </w:r>
      <w:r>
        <w:rPr>
          <w:color w:val="231F20"/>
          <w:w w:val="110"/>
          <w:sz w:val="19"/>
        </w:rPr>
        <w:t>to further</w:t>
      </w:r>
      <w:r>
        <w:rPr>
          <w:color w:val="231F20"/>
          <w:spacing w:val="-36"/>
          <w:w w:val="110"/>
          <w:sz w:val="19"/>
        </w:rPr>
        <w:t xml:space="preserve"> </w:t>
      </w:r>
      <w:r>
        <w:rPr>
          <w:color w:val="231F20"/>
          <w:w w:val="110"/>
          <w:sz w:val="19"/>
        </w:rPr>
        <w:t>develop</w:t>
      </w:r>
      <w:r>
        <w:rPr>
          <w:color w:val="231F20"/>
          <w:spacing w:val="-35"/>
          <w:w w:val="110"/>
          <w:sz w:val="19"/>
        </w:rPr>
        <w:t xml:space="preserve"> </w:t>
      </w:r>
      <w:r>
        <w:rPr>
          <w:color w:val="231F20"/>
          <w:w w:val="110"/>
          <w:sz w:val="19"/>
        </w:rPr>
        <w:t>as</w:t>
      </w:r>
      <w:r>
        <w:rPr>
          <w:color w:val="231F20"/>
          <w:spacing w:val="-35"/>
          <w:w w:val="110"/>
          <w:sz w:val="19"/>
        </w:rPr>
        <w:t xml:space="preserve"> </w:t>
      </w:r>
      <w:r>
        <w:rPr>
          <w:color w:val="231F20"/>
          <w:w w:val="110"/>
          <w:sz w:val="19"/>
        </w:rPr>
        <w:t>a</w:t>
      </w:r>
      <w:r>
        <w:rPr>
          <w:color w:val="231F20"/>
          <w:spacing w:val="-35"/>
          <w:w w:val="110"/>
          <w:sz w:val="19"/>
        </w:rPr>
        <w:t xml:space="preserve"> </w:t>
      </w:r>
      <w:r>
        <w:rPr>
          <w:color w:val="231F20"/>
          <w:w w:val="110"/>
          <w:sz w:val="19"/>
        </w:rPr>
        <w:t>learning</w:t>
      </w:r>
      <w:r>
        <w:rPr>
          <w:color w:val="231F20"/>
          <w:spacing w:val="-35"/>
          <w:w w:val="110"/>
          <w:sz w:val="19"/>
        </w:rPr>
        <w:t xml:space="preserve"> </w:t>
      </w:r>
      <w:r>
        <w:rPr>
          <w:color w:val="231F20"/>
          <w:w w:val="110"/>
          <w:sz w:val="19"/>
        </w:rPr>
        <w:t>church.</w:t>
      </w:r>
      <w:r>
        <w:rPr>
          <w:color w:val="231F20"/>
          <w:spacing w:val="-35"/>
          <w:w w:val="110"/>
          <w:sz w:val="19"/>
        </w:rPr>
        <w:t xml:space="preserve"> </w:t>
      </w:r>
      <w:r>
        <w:rPr>
          <w:color w:val="231F20"/>
          <w:w w:val="110"/>
          <w:sz w:val="19"/>
        </w:rPr>
        <w:t>Our</w:t>
      </w:r>
      <w:r>
        <w:rPr>
          <w:color w:val="231F20"/>
          <w:spacing w:val="-36"/>
          <w:w w:val="110"/>
          <w:sz w:val="19"/>
        </w:rPr>
        <w:t xml:space="preserve"> </w:t>
      </w:r>
      <w:r>
        <w:rPr>
          <w:color w:val="231F20"/>
          <w:w w:val="110"/>
          <w:sz w:val="19"/>
        </w:rPr>
        <w:t>strategic</w:t>
      </w:r>
      <w:r>
        <w:rPr>
          <w:color w:val="231F20"/>
          <w:spacing w:val="-35"/>
          <w:w w:val="110"/>
          <w:sz w:val="19"/>
        </w:rPr>
        <w:t xml:space="preserve"> </w:t>
      </w:r>
      <w:r>
        <w:rPr>
          <w:color w:val="231F20"/>
          <w:spacing w:val="-3"/>
          <w:w w:val="110"/>
          <w:sz w:val="19"/>
        </w:rPr>
        <w:t xml:space="preserve">intent </w:t>
      </w:r>
      <w:r>
        <w:rPr>
          <w:color w:val="231F20"/>
          <w:w w:val="110"/>
          <w:sz w:val="19"/>
        </w:rPr>
        <w:t xml:space="preserve">is therefore at one with the proposals of the </w:t>
      </w:r>
      <w:r>
        <w:rPr>
          <w:color w:val="231F20"/>
          <w:spacing w:val="-3"/>
          <w:w w:val="110"/>
          <w:sz w:val="19"/>
        </w:rPr>
        <w:t xml:space="preserve">Training </w:t>
      </w:r>
      <w:r>
        <w:rPr>
          <w:color w:val="231F20"/>
          <w:w w:val="110"/>
          <w:sz w:val="19"/>
        </w:rPr>
        <w:t xml:space="preserve">Committee. If we are to make an intelligent, </w:t>
      </w:r>
      <w:r>
        <w:rPr>
          <w:color w:val="231F20"/>
          <w:spacing w:val="-3"/>
          <w:w w:val="110"/>
          <w:sz w:val="19"/>
        </w:rPr>
        <w:t xml:space="preserve">creative </w:t>
      </w:r>
      <w:r>
        <w:rPr>
          <w:color w:val="231F20"/>
          <w:w w:val="110"/>
          <w:sz w:val="19"/>
        </w:rPr>
        <w:t xml:space="preserve">and grounded contribution to the future church, we need to safeguard and nurture those few institutions which are still </w:t>
      </w:r>
      <w:r>
        <w:rPr>
          <w:color w:val="231F20"/>
          <w:spacing w:val="-5"/>
          <w:w w:val="110"/>
          <w:sz w:val="19"/>
        </w:rPr>
        <w:t xml:space="preserve">‘ours’. </w:t>
      </w:r>
      <w:r>
        <w:rPr>
          <w:color w:val="231F20"/>
          <w:spacing w:val="-3"/>
          <w:w w:val="110"/>
          <w:sz w:val="19"/>
        </w:rPr>
        <w:t xml:space="preserve">Any </w:t>
      </w:r>
      <w:r>
        <w:rPr>
          <w:color w:val="231F20"/>
          <w:w w:val="110"/>
          <w:sz w:val="19"/>
        </w:rPr>
        <w:t>further dilution will damage our</w:t>
      </w:r>
      <w:r>
        <w:rPr>
          <w:color w:val="231F20"/>
          <w:spacing w:val="-27"/>
          <w:w w:val="110"/>
          <w:sz w:val="19"/>
        </w:rPr>
        <w:t xml:space="preserve"> </w:t>
      </w:r>
      <w:r>
        <w:rPr>
          <w:color w:val="231F20"/>
          <w:w w:val="110"/>
          <w:sz w:val="19"/>
        </w:rPr>
        <w:t>partners</w:t>
      </w:r>
      <w:r>
        <w:rPr>
          <w:color w:val="231F20"/>
          <w:spacing w:val="-26"/>
          <w:w w:val="110"/>
          <w:sz w:val="19"/>
        </w:rPr>
        <w:t xml:space="preserve"> </w:t>
      </w:r>
      <w:r>
        <w:rPr>
          <w:color w:val="231F20"/>
          <w:w w:val="110"/>
          <w:sz w:val="19"/>
        </w:rPr>
        <w:t>as</w:t>
      </w:r>
      <w:r>
        <w:rPr>
          <w:color w:val="231F20"/>
          <w:spacing w:val="-26"/>
          <w:w w:val="110"/>
          <w:sz w:val="19"/>
        </w:rPr>
        <w:t xml:space="preserve"> </w:t>
      </w:r>
      <w:r>
        <w:rPr>
          <w:color w:val="231F20"/>
          <w:w w:val="110"/>
          <w:sz w:val="19"/>
        </w:rPr>
        <w:t>much</w:t>
      </w:r>
      <w:r>
        <w:rPr>
          <w:color w:val="231F20"/>
          <w:spacing w:val="-26"/>
          <w:w w:val="110"/>
          <w:sz w:val="19"/>
        </w:rPr>
        <w:t xml:space="preserve"> </w:t>
      </w:r>
      <w:r>
        <w:rPr>
          <w:color w:val="231F20"/>
          <w:w w:val="110"/>
          <w:sz w:val="19"/>
        </w:rPr>
        <w:t>as</w:t>
      </w:r>
      <w:r>
        <w:rPr>
          <w:color w:val="231F20"/>
          <w:spacing w:val="-26"/>
          <w:w w:val="110"/>
          <w:sz w:val="19"/>
        </w:rPr>
        <w:t xml:space="preserve"> </w:t>
      </w:r>
      <w:r>
        <w:rPr>
          <w:color w:val="231F20"/>
          <w:w w:val="110"/>
          <w:sz w:val="19"/>
        </w:rPr>
        <w:t>ourselves,</w:t>
      </w:r>
      <w:r>
        <w:rPr>
          <w:color w:val="231F20"/>
          <w:spacing w:val="-26"/>
          <w:w w:val="110"/>
          <w:sz w:val="19"/>
        </w:rPr>
        <w:t xml:space="preserve"> </w:t>
      </w:r>
      <w:r>
        <w:rPr>
          <w:color w:val="231F20"/>
          <w:w w:val="110"/>
          <w:sz w:val="19"/>
        </w:rPr>
        <w:t>for</w:t>
      </w:r>
      <w:r>
        <w:rPr>
          <w:color w:val="231F20"/>
          <w:spacing w:val="-26"/>
          <w:w w:val="110"/>
          <w:sz w:val="19"/>
        </w:rPr>
        <w:t xml:space="preserve"> </w:t>
      </w:r>
      <w:r>
        <w:rPr>
          <w:color w:val="231F20"/>
          <w:w w:val="110"/>
          <w:sz w:val="19"/>
        </w:rPr>
        <w:t>it</w:t>
      </w:r>
      <w:r>
        <w:rPr>
          <w:color w:val="231F20"/>
          <w:spacing w:val="-26"/>
          <w:w w:val="110"/>
          <w:sz w:val="19"/>
        </w:rPr>
        <w:t xml:space="preserve"> </w:t>
      </w:r>
      <w:r>
        <w:rPr>
          <w:color w:val="231F20"/>
          <w:w w:val="110"/>
          <w:sz w:val="19"/>
        </w:rPr>
        <w:t>will</w:t>
      </w:r>
      <w:r>
        <w:rPr>
          <w:color w:val="231F20"/>
          <w:spacing w:val="-26"/>
          <w:w w:val="110"/>
          <w:sz w:val="19"/>
        </w:rPr>
        <w:t xml:space="preserve"> </w:t>
      </w:r>
      <w:r>
        <w:rPr>
          <w:color w:val="231F20"/>
          <w:spacing w:val="-2"/>
          <w:w w:val="110"/>
          <w:sz w:val="19"/>
        </w:rPr>
        <w:t>weaken</w:t>
      </w:r>
      <w:r>
        <w:rPr>
          <w:color w:val="231F20"/>
          <w:spacing w:val="-26"/>
          <w:w w:val="110"/>
          <w:sz w:val="19"/>
        </w:rPr>
        <w:t xml:space="preserve"> </w:t>
      </w:r>
      <w:r>
        <w:rPr>
          <w:color w:val="231F20"/>
          <w:w w:val="110"/>
          <w:sz w:val="19"/>
        </w:rPr>
        <w:t>our ability</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sustain</w:t>
      </w:r>
      <w:r>
        <w:rPr>
          <w:color w:val="231F20"/>
          <w:spacing w:val="-9"/>
          <w:w w:val="110"/>
          <w:sz w:val="19"/>
        </w:rPr>
        <w:t xml:space="preserve"> </w:t>
      </w:r>
      <w:r>
        <w:rPr>
          <w:color w:val="231F20"/>
          <w:w w:val="110"/>
          <w:sz w:val="19"/>
        </w:rPr>
        <w:t>what</w:t>
      </w:r>
      <w:r>
        <w:rPr>
          <w:color w:val="231F20"/>
          <w:spacing w:val="-8"/>
          <w:w w:val="110"/>
          <w:sz w:val="19"/>
        </w:rPr>
        <w:t xml:space="preserve"> </w:t>
      </w:r>
      <w:r>
        <w:rPr>
          <w:color w:val="231F20"/>
          <w:w w:val="110"/>
          <w:sz w:val="19"/>
        </w:rPr>
        <w:t>we</w:t>
      </w:r>
      <w:r>
        <w:rPr>
          <w:color w:val="231F20"/>
          <w:spacing w:val="-9"/>
          <w:w w:val="110"/>
          <w:sz w:val="19"/>
        </w:rPr>
        <w:t xml:space="preserve"> </w:t>
      </w:r>
      <w:r>
        <w:rPr>
          <w:color w:val="231F20"/>
          <w:spacing w:val="-3"/>
          <w:w w:val="110"/>
          <w:sz w:val="19"/>
        </w:rPr>
        <w:t>have</w:t>
      </w:r>
      <w:r>
        <w:rPr>
          <w:color w:val="231F20"/>
          <w:spacing w:val="-8"/>
          <w:w w:val="110"/>
          <w:sz w:val="19"/>
        </w:rPr>
        <w:t xml:space="preserve"> </w:t>
      </w:r>
      <w:r>
        <w:rPr>
          <w:color w:val="231F20"/>
          <w:w w:val="110"/>
          <w:sz w:val="19"/>
        </w:rPr>
        <w:t>to</w:t>
      </w:r>
      <w:r>
        <w:rPr>
          <w:color w:val="231F20"/>
          <w:spacing w:val="-9"/>
          <w:w w:val="110"/>
          <w:sz w:val="19"/>
        </w:rPr>
        <w:t xml:space="preserve"> </w:t>
      </w:r>
      <w:r>
        <w:rPr>
          <w:color w:val="231F20"/>
          <w:w w:val="110"/>
          <w:sz w:val="19"/>
        </w:rPr>
        <w:t>of</w:t>
      </w:r>
      <w:r>
        <w:rPr>
          <w:color w:val="231F20"/>
          <w:w w:val="110"/>
          <w:sz w:val="19"/>
        </w:rPr>
        <w:t>fer.</w:t>
      </w:r>
    </w:p>
    <w:p w:rsidR="00817A8B" w:rsidRDefault="00817A8B">
      <w:pPr>
        <w:pStyle w:val="BodyText"/>
        <w:spacing w:before="5"/>
        <w:rPr>
          <w:sz w:val="20"/>
        </w:rPr>
      </w:pPr>
    </w:p>
    <w:p w:rsidR="00817A8B" w:rsidRDefault="007650C7">
      <w:pPr>
        <w:pStyle w:val="ListParagraph"/>
        <w:numPr>
          <w:ilvl w:val="1"/>
          <w:numId w:val="72"/>
        </w:numPr>
        <w:tabs>
          <w:tab w:val="left" w:pos="1093"/>
        </w:tabs>
        <w:spacing w:before="1" w:line="247" w:lineRule="auto"/>
        <w:ind w:left="412" w:right="1018" w:firstLine="0"/>
        <w:jc w:val="both"/>
        <w:rPr>
          <w:sz w:val="19"/>
        </w:rPr>
      </w:pPr>
      <w:r>
        <w:rPr>
          <w:color w:val="231F20"/>
          <w:w w:val="105"/>
          <w:sz w:val="19"/>
        </w:rPr>
        <w:t>It is the Training Committee’s business to work out what that might mean in terms of theological education, and we would not wish to trespass on their territory. However, we would wish to make two further comments about other ‘institutions’ which are</w:t>
      </w:r>
      <w:r>
        <w:rPr>
          <w:color w:val="231F20"/>
          <w:spacing w:val="8"/>
          <w:w w:val="105"/>
          <w:sz w:val="19"/>
        </w:rPr>
        <w:t xml:space="preserve"> </w:t>
      </w:r>
      <w:r>
        <w:rPr>
          <w:color w:val="231F20"/>
          <w:spacing w:val="-3"/>
          <w:w w:val="105"/>
          <w:sz w:val="19"/>
        </w:rPr>
        <w:t>‘ours’.</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8" w:space="40"/>
            <w:col w:w="5972"/>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pgSz w:w="11910" w:h="16840"/>
          <w:pgMar w:top="0" w:right="0" w:bottom="780" w:left="0" w:header="0" w:footer="590" w:gutter="0"/>
          <w:cols w:space="720"/>
        </w:sectPr>
      </w:pPr>
    </w:p>
    <w:p w:rsidR="00817A8B" w:rsidRDefault="007650C7">
      <w:pPr>
        <w:pStyle w:val="ListParagraph"/>
        <w:numPr>
          <w:ilvl w:val="2"/>
          <w:numId w:val="72"/>
        </w:numPr>
        <w:tabs>
          <w:tab w:val="left" w:pos="1700"/>
          <w:tab w:val="left" w:pos="1701"/>
        </w:tabs>
        <w:spacing w:before="100"/>
        <w:jc w:val="both"/>
        <w:rPr>
          <w:sz w:val="19"/>
        </w:rPr>
      </w:pPr>
      <w:r>
        <w:pict>
          <v:shape id="_x0000_s1459" style="position:absolute;left:0;text-align:left;margin-left:0;margin-top:-50.15pt;width:82.4pt;height:57.3pt;z-index:-270095360;mso-position-horizontal-relative:page" coordorigin=",-1003" coordsize="1648,1146" path="m1648,-1003l,-1003,,142,1648,-1003xe" fillcolor="#939598" stroked="f">
            <v:path arrowok="t"/>
            <w10:wrap anchorx="page"/>
          </v:shape>
        </w:pict>
      </w:r>
      <w:r>
        <w:rPr>
          <w:color w:val="231F20"/>
          <w:w w:val="110"/>
          <w:sz w:val="19"/>
        </w:rPr>
        <w:t>Church</w:t>
      </w:r>
      <w:r>
        <w:rPr>
          <w:color w:val="231F20"/>
          <w:spacing w:val="-2"/>
          <w:w w:val="110"/>
          <w:sz w:val="19"/>
        </w:rPr>
        <w:t xml:space="preserve"> </w:t>
      </w:r>
      <w:r>
        <w:rPr>
          <w:color w:val="231F20"/>
          <w:w w:val="110"/>
          <w:sz w:val="19"/>
        </w:rPr>
        <w:t>House</w:t>
      </w:r>
    </w:p>
    <w:p w:rsidR="00817A8B" w:rsidRDefault="00817A8B">
      <w:pPr>
        <w:pStyle w:val="BodyText"/>
        <w:spacing w:before="4"/>
        <w:rPr>
          <w:sz w:val="20"/>
        </w:rPr>
      </w:pPr>
    </w:p>
    <w:p w:rsidR="00817A8B" w:rsidRDefault="007650C7">
      <w:pPr>
        <w:pStyle w:val="ListParagraph"/>
        <w:numPr>
          <w:ilvl w:val="1"/>
          <w:numId w:val="72"/>
        </w:numPr>
        <w:tabs>
          <w:tab w:val="left" w:pos="1701"/>
        </w:tabs>
        <w:spacing w:line="247" w:lineRule="auto"/>
        <w:ind w:left="1020" w:firstLine="0"/>
        <w:jc w:val="both"/>
        <w:rPr>
          <w:sz w:val="19"/>
        </w:rPr>
      </w:pPr>
      <w:r>
        <w:rPr>
          <w:color w:val="231F20"/>
          <w:w w:val="105"/>
          <w:sz w:val="19"/>
        </w:rPr>
        <w:t>The offices of a church don’t have the same emotional resonance as other institutions. As we reported to Assembly last year, professional valuation revealed that the value of the building would not cover the cost of re-location elsewhere. However, as we al</w:t>
      </w:r>
      <w:r>
        <w:rPr>
          <w:color w:val="231F20"/>
          <w:w w:val="105"/>
          <w:sz w:val="19"/>
        </w:rPr>
        <w:t>so reported last year, we are continuing to explore with the Methodist Church possibilities of working more closely together at Assembly/Conference level, and that may well have consequences for the  future  of  our offices. Those conversations are at a pr</w:t>
      </w:r>
      <w:r>
        <w:rPr>
          <w:color w:val="231F20"/>
          <w:w w:val="105"/>
          <w:sz w:val="19"/>
        </w:rPr>
        <w:t>eliminary stage, and we do not expect to have anything specific to report in the near future, but it is important that Assembly realise that we are making no assumptions about the status</w:t>
      </w:r>
      <w:r>
        <w:rPr>
          <w:color w:val="231F20"/>
          <w:spacing w:val="4"/>
          <w:w w:val="105"/>
          <w:sz w:val="19"/>
        </w:rPr>
        <w:t xml:space="preserve"> </w:t>
      </w:r>
      <w:r>
        <w:rPr>
          <w:color w:val="231F20"/>
          <w:w w:val="105"/>
          <w:sz w:val="19"/>
        </w:rPr>
        <w:t>quo.</w:t>
      </w:r>
    </w:p>
    <w:p w:rsidR="00817A8B" w:rsidRDefault="00817A8B">
      <w:pPr>
        <w:pStyle w:val="BodyText"/>
        <w:spacing w:before="11"/>
        <w:rPr>
          <w:sz w:val="20"/>
        </w:rPr>
      </w:pPr>
    </w:p>
    <w:p w:rsidR="00817A8B" w:rsidRDefault="007650C7">
      <w:pPr>
        <w:pStyle w:val="BodyText"/>
        <w:tabs>
          <w:tab w:val="left" w:pos="1700"/>
        </w:tabs>
        <w:ind w:left="1020"/>
        <w:jc w:val="both"/>
      </w:pPr>
      <w:r>
        <w:rPr>
          <w:color w:val="231F20"/>
          <w:w w:val="105"/>
        </w:rPr>
        <w:t>ii)</w:t>
      </w:r>
      <w:r>
        <w:rPr>
          <w:color w:val="231F20"/>
          <w:w w:val="105"/>
        </w:rPr>
        <w:tab/>
        <w:t>the Windermere</w:t>
      </w:r>
      <w:r>
        <w:rPr>
          <w:color w:val="231F20"/>
          <w:spacing w:val="3"/>
          <w:w w:val="105"/>
        </w:rPr>
        <w:t xml:space="preserve"> </w:t>
      </w:r>
      <w:r>
        <w:rPr>
          <w:color w:val="231F20"/>
          <w:w w:val="105"/>
        </w:rPr>
        <w:t>Centre</w:t>
      </w:r>
    </w:p>
    <w:p w:rsidR="00817A8B" w:rsidRDefault="00817A8B">
      <w:pPr>
        <w:pStyle w:val="BodyText"/>
        <w:spacing w:before="4"/>
        <w:rPr>
          <w:sz w:val="20"/>
        </w:rPr>
      </w:pPr>
    </w:p>
    <w:p w:rsidR="00817A8B" w:rsidRDefault="007650C7">
      <w:pPr>
        <w:pStyle w:val="ListParagraph"/>
        <w:numPr>
          <w:ilvl w:val="1"/>
          <w:numId w:val="72"/>
        </w:numPr>
        <w:tabs>
          <w:tab w:val="left" w:pos="1701"/>
        </w:tabs>
        <w:spacing w:line="247" w:lineRule="auto"/>
        <w:ind w:left="1020" w:firstLine="0"/>
        <w:jc w:val="both"/>
        <w:rPr>
          <w:sz w:val="19"/>
        </w:rPr>
      </w:pPr>
      <w:r>
        <w:rPr>
          <w:color w:val="231F20"/>
          <w:w w:val="105"/>
          <w:sz w:val="19"/>
        </w:rPr>
        <w:t xml:space="preserve">We believe the Windermere Centre to </w:t>
      </w:r>
      <w:r>
        <w:rPr>
          <w:color w:val="231F20"/>
          <w:w w:val="105"/>
          <w:sz w:val="19"/>
        </w:rPr>
        <w:t xml:space="preserve">have been a remarkable and brave creation of our recent history. We are confident that the Centre has a central role to play in the fostering of learning, spiritual vision and </w:t>
      </w:r>
      <w:r>
        <w:rPr>
          <w:i/>
          <w:color w:val="231F20"/>
          <w:w w:val="105"/>
          <w:sz w:val="19"/>
        </w:rPr>
        <w:t xml:space="preserve">koinonia </w:t>
      </w:r>
      <w:r>
        <w:rPr>
          <w:color w:val="231F20"/>
          <w:w w:val="105"/>
          <w:sz w:val="19"/>
        </w:rPr>
        <w:t>(that sense of  ‘God-ness’  which  means so much more than the flabby t</w:t>
      </w:r>
      <w:r>
        <w:rPr>
          <w:color w:val="231F20"/>
          <w:w w:val="105"/>
          <w:sz w:val="19"/>
        </w:rPr>
        <w:t>ranslation ‘fellowship’) amongst us. We endorse warmly the report  of  the  task group that reported to Mission Council in 2003, and we ask the Finance Committee to continue their conversation with the Windermere Advisory Group about ways in which the nece</w:t>
      </w:r>
      <w:r>
        <w:rPr>
          <w:color w:val="231F20"/>
          <w:w w:val="105"/>
          <w:sz w:val="19"/>
        </w:rPr>
        <w:t>ssary development  of  the Centre might be</w:t>
      </w:r>
      <w:r>
        <w:rPr>
          <w:color w:val="231F20"/>
          <w:spacing w:val="10"/>
          <w:w w:val="105"/>
          <w:sz w:val="19"/>
        </w:rPr>
        <w:t xml:space="preserve"> </w:t>
      </w:r>
      <w:r>
        <w:rPr>
          <w:color w:val="231F20"/>
          <w:w w:val="105"/>
          <w:sz w:val="19"/>
        </w:rPr>
        <w:t>financed.</w:t>
      </w:r>
    </w:p>
    <w:p w:rsidR="00817A8B" w:rsidRDefault="00817A8B">
      <w:pPr>
        <w:pStyle w:val="BodyText"/>
        <w:spacing w:before="9"/>
        <w:rPr>
          <w:sz w:val="20"/>
        </w:rPr>
      </w:pPr>
    </w:p>
    <w:p w:rsidR="00817A8B" w:rsidRDefault="007650C7">
      <w:pPr>
        <w:pStyle w:val="ListParagraph"/>
        <w:numPr>
          <w:ilvl w:val="1"/>
          <w:numId w:val="72"/>
        </w:numPr>
        <w:tabs>
          <w:tab w:val="left" w:pos="1701"/>
        </w:tabs>
        <w:spacing w:before="1" w:line="247" w:lineRule="auto"/>
        <w:ind w:left="1020" w:firstLine="0"/>
        <w:jc w:val="both"/>
        <w:rPr>
          <w:sz w:val="19"/>
        </w:rPr>
      </w:pPr>
      <w:r>
        <w:rPr>
          <w:color w:val="231F20"/>
          <w:w w:val="105"/>
          <w:sz w:val="19"/>
        </w:rPr>
        <w:t>We believe that we should support our own institutions, and we propose that when committees and working groups seek meeting venues, the first call on their expenditure should be the United Reformed Chur</w:t>
      </w:r>
      <w:r>
        <w:rPr>
          <w:color w:val="231F20"/>
          <w:w w:val="105"/>
          <w:sz w:val="19"/>
        </w:rPr>
        <w:t>ch through the Windermere Centre, its colleges and Church House. Only if that is not possible should outside institutions be</w:t>
      </w:r>
      <w:r>
        <w:rPr>
          <w:color w:val="231F20"/>
          <w:spacing w:val="9"/>
          <w:w w:val="105"/>
          <w:sz w:val="19"/>
        </w:rPr>
        <w:t xml:space="preserve"> </w:t>
      </w:r>
      <w:r>
        <w:rPr>
          <w:color w:val="231F20"/>
          <w:w w:val="105"/>
          <w:sz w:val="19"/>
        </w:rPr>
        <w:t>considered.</w:t>
      </w:r>
    </w:p>
    <w:p w:rsidR="00817A8B" w:rsidRDefault="00817A8B">
      <w:pPr>
        <w:pStyle w:val="BodyText"/>
        <w:spacing w:before="8"/>
      </w:pPr>
    </w:p>
    <w:p w:rsidR="00817A8B" w:rsidRDefault="007650C7">
      <w:pPr>
        <w:pStyle w:val="Heading6"/>
        <w:ind w:left="1020"/>
      </w:pPr>
      <w:r>
        <w:rPr>
          <w:color w:val="231F20"/>
          <w:w w:val="110"/>
        </w:rPr>
        <w:t>The Budget</w:t>
      </w:r>
    </w:p>
    <w:p w:rsidR="00817A8B" w:rsidRDefault="007650C7">
      <w:pPr>
        <w:pStyle w:val="ListParagraph"/>
        <w:numPr>
          <w:ilvl w:val="1"/>
          <w:numId w:val="72"/>
        </w:numPr>
        <w:tabs>
          <w:tab w:val="left" w:pos="1701"/>
        </w:tabs>
        <w:spacing w:before="234" w:line="247" w:lineRule="auto"/>
        <w:ind w:left="1020" w:firstLine="0"/>
        <w:jc w:val="both"/>
        <w:rPr>
          <w:sz w:val="19"/>
        </w:rPr>
      </w:pPr>
      <w:r>
        <w:rPr>
          <w:color w:val="231F20"/>
          <w:w w:val="105"/>
          <w:sz w:val="19"/>
        </w:rPr>
        <w:t>As we have pointed out in previous</w:t>
      </w:r>
      <w:r>
        <w:rPr>
          <w:color w:val="231F20"/>
          <w:spacing w:val="25"/>
          <w:w w:val="105"/>
          <w:sz w:val="19"/>
        </w:rPr>
        <w:t xml:space="preserve"> </w:t>
      </w:r>
      <w:r>
        <w:rPr>
          <w:color w:val="231F20"/>
          <w:w w:val="105"/>
          <w:sz w:val="19"/>
        </w:rPr>
        <w:t>reports, the finances of the church are complex. The national budget (wh</w:t>
      </w:r>
      <w:r>
        <w:rPr>
          <w:color w:val="231F20"/>
          <w:w w:val="105"/>
          <w:sz w:val="19"/>
        </w:rPr>
        <w:t xml:space="preserve">ich is Assembly’s responsibility)  is  only  part of the whole. Significant resources exist in some Synods (but not all) and in some local churches (but  not all). Similarly, we are </w:t>
      </w:r>
      <w:r>
        <w:rPr>
          <w:color w:val="231F20"/>
          <w:spacing w:val="3"/>
          <w:w w:val="105"/>
          <w:sz w:val="19"/>
        </w:rPr>
        <w:t xml:space="preserve">property  </w:t>
      </w:r>
      <w:r>
        <w:rPr>
          <w:color w:val="231F20"/>
          <w:w w:val="105"/>
          <w:sz w:val="19"/>
        </w:rPr>
        <w:t xml:space="preserve">rich,  but  cash  poor. Our wealth is tied up in assets, mainly </w:t>
      </w:r>
      <w:r>
        <w:rPr>
          <w:color w:val="231F20"/>
          <w:w w:val="105"/>
          <w:sz w:val="19"/>
        </w:rPr>
        <w:t>housing ministers in both active service and retirement, and in investments, many of which are restricted funds where we can only enjoy the  income.  We  cannot  realise  that wealth, and where we can, it is not available immediately. However, that means t</w:t>
      </w:r>
      <w:r>
        <w:rPr>
          <w:color w:val="231F20"/>
          <w:w w:val="105"/>
          <w:sz w:val="19"/>
        </w:rPr>
        <w:t>hat our current operation has to be funded principally by giving. The details of our proposals to maximise  that  giving  are set out in the M&amp;M review. The state of our finances   is made clear in the draft budget which potentially shows a deficit of over</w:t>
      </w:r>
      <w:r>
        <w:rPr>
          <w:color w:val="231F20"/>
          <w:w w:val="105"/>
          <w:sz w:val="19"/>
        </w:rPr>
        <w:t xml:space="preserve"> </w:t>
      </w:r>
      <w:r>
        <w:rPr>
          <w:color w:val="231F20"/>
          <w:spacing w:val="-5"/>
          <w:w w:val="105"/>
          <w:sz w:val="19"/>
        </w:rPr>
        <w:t xml:space="preserve">£1 </w:t>
      </w:r>
      <w:r>
        <w:rPr>
          <w:color w:val="231F20"/>
          <w:w w:val="105"/>
          <w:sz w:val="19"/>
        </w:rPr>
        <w:t>million. Had we unlimited reserves,</w:t>
      </w:r>
      <w:r>
        <w:rPr>
          <w:color w:val="231F20"/>
          <w:spacing w:val="13"/>
          <w:w w:val="105"/>
          <w:sz w:val="19"/>
        </w:rPr>
        <w:t xml:space="preserve"> </w:t>
      </w:r>
      <w:r>
        <w:rPr>
          <w:color w:val="231F20"/>
          <w:w w:val="105"/>
          <w:sz w:val="19"/>
        </w:rPr>
        <w:t>we</w:t>
      </w:r>
      <w:r>
        <w:rPr>
          <w:color w:val="231F20"/>
          <w:spacing w:val="14"/>
          <w:w w:val="105"/>
          <w:sz w:val="19"/>
        </w:rPr>
        <w:t xml:space="preserve"> </w:t>
      </w:r>
      <w:r>
        <w:rPr>
          <w:color w:val="231F20"/>
          <w:w w:val="105"/>
          <w:sz w:val="19"/>
        </w:rPr>
        <w:t>might</w:t>
      </w:r>
      <w:r>
        <w:rPr>
          <w:color w:val="231F20"/>
          <w:spacing w:val="14"/>
          <w:w w:val="105"/>
          <w:sz w:val="19"/>
        </w:rPr>
        <w:t xml:space="preserve"> </w:t>
      </w:r>
      <w:r>
        <w:rPr>
          <w:color w:val="231F20"/>
          <w:w w:val="105"/>
          <w:sz w:val="19"/>
        </w:rPr>
        <w:t>be</w:t>
      </w:r>
      <w:r>
        <w:rPr>
          <w:color w:val="231F20"/>
          <w:spacing w:val="14"/>
          <w:w w:val="105"/>
          <w:sz w:val="19"/>
        </w:rPr>
        <w:t xml:space="preserve"> </w:t>
      </w:r>
      <w:r>
        <w:rPr>
          <w:color w:val="231F20"/>
          <w:w w:val="105"/>
          <w:sz w:val="19"/>
        </w:rPr>
        <w:t>able</w:t>
      </w:r>
      <w:r>
        <w:rPr>
          <w:color w:val="231F20"/>
          <w:spacing w:val="14"/>
          <w:w w:val="105"/>
          <w:sz w:val="19"/>
        </w:rPr>
        <w:t xml:space="preserve"> </w:t>
      </w:r>
      <w:r>
        <w:rPr>
          <w:color w:val="231F20"/>
          <w:w w:val="105"/>
          <w:sz w:val="19"/>
        </w:rPr>
        <w:t>to</w:t>
      </w:r>
      <w:r>
        <w:rPr>
          <w:color w:val="231F20"/>
          <w:spacing w:val="14"/>
          <w:w w:val="105"/>
          <w:sz w:val="19"/>
        </w:rPr>
        <w:t xml:space="preserve"> </w:t>
      </w:r>
      <w:r>
        <w:rPr>
          <w:color w:val="231F20"/>
          <w:w w:val="105"/>
          <w:sz w:val="19"/>
        </w:rPr>
        <w:t>bear</w:t>
      </w:r>
      <w:r>
        <w:rPr>
          <w:color w:val="231F20"/>
          <w:spacing w:val="14"/>
          <w:w w:val="105"/>
          <w:sz w:val="19"/>
        </w:rPr>
        <w:t xml:space="preserve"> </w:t>
      </w:r>
      <w:r>
        <w:rPr>
          <w:color w:val="231F20"/>
          <w:w w:val="105"/>
          <w:sz w:val="19"/>
        </w:rPr>
        <w:t>that,</w:t>
      </w:r>
      <w:r>
        <w:rPr>
          <w:color w:val="231F20"/>
          <w:spacing w:val="14"/>
          <w:w w:val="105"/>
          <w:sz w:val="19"/>
        </w:rPr>
        <w:t xml:space="preserve"> </w:t>
      </w:r>
      <w:r>
        <w:rPr>
          <w:color w:val="231F20"/>
          <w:w w:val="105"/>
          <w:sz w:val="19"/>
        </w:rPr>
        <w:t>but</w:t>
      </w:r>
      <w:r>
        <w:rPr>
          <w:color w:val="231F20"/>
          <w:spacing w:val="14"/>
          <w:w w:val="105"/>
          <w:sz w:val="19"/>
        </w:rPr>
        <w:t xml:space="preserve"> </w:t>
      </w:r>
      <w:r>
        <w:rPr>
          <w:color w:val="231F20"/>
          <w:w w:val="105"/>
          <w:sz w:val="19"/>
        </w:rPr>
        <w:t>we</w:t>
      </w:r>
      <w:r>
        <w:rPr>
          <w:color w:val="231F20"/>
          <w:spacing w:val="14"/>
          <w:w w:val="105"/>
          <w:sz w:val="19"/>
        </w:rPr>
        <w:t xml:space="preserve"> </w:t>
      </w:r>
      <w:r>
        <w:rPr>
          <w:color w:val="231F20"/>
          <w:w w:val="105"/>
          <w:sz w:val="19"/>
        </w:rPr>
        <w:t>don’t.</w:t>
      </w:r>
    </w:p>
    <w:p w:rsidR="00817A8B" w:rsidRDefault="007650C7">
      <w:pPr>
        <w:pStyle w:val="BodyText"/>
        <w:spacing w:before="100" w:line="247" w:lineRule="auto"/>
        <w:ind w:left="413" w:right="1357"/>
        <w:jc w:val="both"/>
      </w:pPr>
      <w:r>
        <w:br w:type="column"/>
      </w:r>
      <w:r>
        <w:rPr>
          <w:color w:val="231F20"/>
          <w:w w:val="105"/>
        </w:rPr>
        <w:t>That deficit needs to be cut drastically as our reserves are very limited and we are conscious of our existing responsibilities to provide for ministers’ pensions and retirement housing.</w:t>
      </w:r>
    </w:p>
    <w:p w:rsidR="00817A8B" w:rsidRDefault="00817A8B">
      <w:pPr>
        <w:pStyle w:val="BodyText"/>
        <w:rPr>
          <w:sz w:val="20"/>
        </w:rPr>
      </w:pPr>
    </w:p>
    <w:p w:rsidR="00817A8B" w:rsidRDefault="007650C7">
      <w:pPr>
        <w:pStyle w:val="ListParagraph"/>
        <w:numPr>
          <w:ilvl w:val="1"/>
          <w:numId w:val="72"/>
        </w:numPr>
        <w:tabs>
          <w:tab w:val="left" w:pos="1094"/>
        </w:tabs>
        <w:spacing w:line="249" w:lineRule="auto"/>
        <w:ind w:left="412" w:right="1360" w:firstLine="0"/>
        <w:jc w:val="both"/>
        <w:rPr>
          <w:sz w:val="19"/>
        </w:rPr>
      </w:pPr>
      <w:r>
        <w:rPr>
          <w:color w:val="231F20"/>
          <w:w w:val="105"/>
          <w:sz w:val="19"/>
        </w:rPr>
        <w:t>We have five options as we seek to manage this</w:t>
      </w:r>
      <w:r>
        <w:rPr>
          <w:color w:val="231F20"/>
          <w:spacing w:val="1"/>
          <w:w w:val="105"/>
          <w:sz w:val="19"/>
        </w:rPr>
        <w:t xml:space="preserve"> </w:t>
      </w:r>
      <w:r>
        <w:rPr>
          <w:color w:val="231F20"/>
          <w:w w:val="105"/>
          <w:sz w:val="19"/>
        </w:rPr>
        <w:t>situation.</w:t>
      </w:r>
    </w:p>
    <w:p w:rsidR="00817A8B" w:rsidRDefault="00817A8B">
      <w:pPr>
        <w:pStyle w:val="BodyText"/>
        <w:spacing w:before="6"/>
      </w:pPr>
    </w:p>
    <w:p w:rsidR="00817A8B" w:rsidRDefault="007650C7">
      <w:pPr>
        <w:pStyle w:val="ListParagraph"/>
        <w:numPr>
          <w:ilvl w:val="0"/>
          <w:numId w:val="70"/>
        </w:numPr>
        <w:tabs>
          <w:tab w:val="left" w:pos="1093"/>
          <w:tab w:val="left" w:pos="1094"/>
        </w:tabs>
        <w:ind w:hanging="682"/>
        <w:rPr>
          <w:sz w:val="19"/>
        </w:rPr>
      </w:pPr>
      <w:r>
        <w:rPr>
          <w:color w:val="231F20"/>
          <w:w w:val="105"/>
          <w:sz w:val="19"/>
        </w:rPr>
        <w:t>we can increase our income through</w:t>
      </w:r>
      <w:r>
        <w:rPr>
          <w:color w:val="231F20"/>
          <w:spacing w:val="14"/>
          <w:w w:val="105"/>
          <w:sz w:val="19"/>
        </w:rPr>
        <w:t xml:space="preserve"> </w:t>
      </w:r>
      <w:r>
        <w:rPr>
          <w:color w:val="231F20"/>
          <w:w w:val="105"/>
          <w:sz w:val="19"/>
        </w:rPr>
        <w:t>M&amp;M</w:t>
      </w:r>
    </w:p>
    <w:p w:rsidR="00817A8B" w:rsidRDefault="007650C7">
      <w:pPr>
        <w:pStyle w:val="ListParagraph"/>
        <w:numPr>
          <w:ilvl w:val="0"/>
          <w:numId w:val="70"/>
        </w:numPr>
        <w:tabs>
          <w:tab w:val="left" w:pos="1093"/>
          <w:tab w:val="left" w:pos="1094"/>
        </w:tabs>
        <w:spacing w:before="8" w:line="249" w:lineRule="auto"/>
        <w:ind w:right="1359"/>
        <w:rPr>
          <w:sz w:val="19"/>
        </w:rPr>
      </w:pPr>
      <w:r>
        <w:rPr>
          <w:color w:val="231F20"/>
          <w:w w:val="110"/>
          <w:sz w:val="19"/>
        </w:rPr>
        <w:t>we can cut back on ministry, which is by far our largest item of</w:t>
      </w:r>
      <w:r>
        <w:rPr>
          <w:color w:val="231F20"/>
          <w:spacing w:val="-10"/>
          <w:w w:val="110"/>
          <w:sz w:val="19"/>
        </w:rPr>
        <w:t xml:space="preserve"> </w:t>
      </w:r>
      <w:r>
        <w:rPr>
          <w:color w:val="231F20"/>
          <w:w w:val="110"/>
          <w:sz w:val="19"/>
        </w:rPr>
        <w:t>expenditure</w:t>
      </w:r>
    </w:p>
    <w:p w:rsidR="00817A8B" w:rsidRDefault="007650C7">
      <w:pPr>
        <w:pStyle w:val="ListParagraph"/>
        <w:numPr>
          <w:ilvl w:val="0"/>
          <w:numId w:val="70"/>
        </w:numPr>
        <w:tabs>
          <w:tab w:val="left" w:pos="1093"/>
          <w:tab w:val="left" w:pos="1094"/>
        </w:tabs>
        <w:spacing w:line="230" w:lineRule="exact"/>
        <w:ind w:hanging="682"/>
        <w:rPr>
          <w:sz w:val="19"/>
        </w:rPr>
      </w:pPr>
      <w:r>
        <w:rPr>
          <w:color w:val="231F20"/>
          <w:w w:val="110"/>
          <w:sz w:val="19"/>
        </w:rPr>
        <w:t>we can make cuts elsewhere in the</w:t>
      </w:r>
      <w:r>
        <w:rPr>
          <w:color w:val="231F20"/>
          <w:spacing w:val="-15"/>
          <w:w w:val="110"/>
          <w:sz w:val="19"/>
        </w:rPr>
        <w:t xml:space="preserve"> </w:t>
      </w:r>
      <w:r>
        <w:rPr>
          <w:color w:val="231F20"/>
          <w:w w:val="110"/>
          <w:sz w:val="19"/>
        </w:rPr>
        <w:t>budget</w:t>
      </w:r>
    </w:p>
    <w:p w:rsidR="00817A8B" w:rsidRDefault="007650C7">
      <w:pPr>
        <w:pStyle w:val="ListParagraph"/>
        <w:numPr>
          <w:ilvl w:val="0"/>
          <w:numId w:val="70"/>
        </w:numPr>
        <w:tabs>
          <w:tab w:val="left" w:pos="1093"/>
          <w:tab w:val="left" w:pos="1094"/>
        </w:tabs>
        <w:spacing w:before="8" w:line="247" w:lineRule="auto"/>
        <w:ind w:right="1358"/>
        <w:jc w:val="both"/>
        <w:rPr>
          <w:sz w:val="19"/>
        </w:rPr>
      </w:pPr>
      <w:r>
        <w:rPr>
          <w:color w:val="231F20"/>
          <w:w w:val="110"/>
          <w:sz w:val="19"/>
        </w:rPr>
        <w:t>we can agree to explore moving items out</w:t>
      </w:r>
      <w:r>
        <w:rPr>
          <w:color w:val="231F20"/>
          <w:w w:val="110"/>
          <w:sz w:val="19"/>
        </w:rPr>
        <w:t xml:space="preserve"> of the central budget to Synod budgets through a process similar to resource</w:t>
      </w:r>
      <w:r>
        <w:rPr>
          <w:color w:val="231F20"/>
          <w:spacing w:val="-20"/>
          <w:w w:val="110"/>
          <w:sz w:val="19"/>
        </w:rPr>
        <w:t xml:space="preserve"> </w:t>
      </w:r>
      <w:r>
        <w:rPr>
          <w:color w:val="231F20"/>
          <w:w w:val="110"/>
          <w:sz w:val="19"/>
        </w:rPr>
        <w:t>sharing</w:t>
      </w:r>
    </w:p>
    <w:p w:rsidR="00817A8B" w:rsidRDefault="007650C7">
      <w:pPr>
        <w:pStyle w:val="ListParagraph"/>
        <w:numPr>
          <w:ilvl w:val="0"/>
          <w:numId w:val="70"/>
        </w:numPr>
        <w:tabs>
          <w:tab w:val="left" w:pos="1093"/>
          <w:tab w:val="left" w:pos="1094"/>
        </w:tabs>
        <w:spacing w:before="3" w:line="249" w:lineRule="auto"/>
        <w:ind w:right="1358"/>
        <w:jc w:val="both"/>
        <w:rPr>
          <w:sz w:val="19"/>
        </w:rPr>
      </w:pPr>
      <w:r>
        <w:rPr>
          <w:color w:val="231F20"/>
          <w:w w:val="105"/>
          <w:sz w:val="19"/>
        </w:rPr>
        <w:t>we can produce a mixture of the above three measures</w:t>
      </w:r>
    </w:p>
    <w:p w:rsidR="00817A8B" w:rsidRDefault="00817A8B">
      <w:pPr>
        <w:pStyle w:val="BodyText"/>
        <w:spacing w:before="6"/>
      </w:pPr>
    </w:p>
    <w:p w:rsidR="00817A8B" w:rsidRDefault="007650C7">
      <w:pPr>
        <w:pStyle w:val="BodyText"/>
        <w:ind w:left="412"/>
        <w:jc w:val="both"/>
      </w:pPr>
      <w:r>
        <w:rPr>
          <w:color w:val="231F20"/>
          <w:w w:val="110"/>
        </w:rPr>
        <w:t>We will deal with each option in turn:</w:t>
      </w:r>
    </w:p>
    <w:p w:rsidR="00817A8B" w:rsidRDefault="00817A8B">
      <w:pPr>
        <w:pStyle w:val="BodyText"/>
        <w:rPr>
          <w:sz w:val="22"/>
        </w:rPr>
      </w:pPr>
    </w:p>
    <w:p w:rsidR="00817A8B" w:rsidRDefault="00817A8B">
      <w:pPr>
        <w:pStyle w:val="BodyText"/>
        <w:rPr>
          <w:sz w:val="18"/>
        </w:rPr>
      </w:pPr>
    </w:p>
    <w:p w:rsidR="00817A8B" w:rsidRDefault="007650C7">
      <w:pPr>
        <w:pStyle w:val="ListParagraph"/>
        <w:numPr>
          <w:ilvl w:val="0"/>
          <w:numId w:val="69"/>
        </w:numPr>
        <w:tabs>
          <w:tab w:val="left" w:pos="1093"/>
          <w:tab w:val="left" w:pos="1094"/>
        </w:tabs>
        <w:ind w:hanging="682"/>
        <w:jc w:val="left"/>
        <w:rPr>
          <w:sz w:val="19"/>
        </w:rPr>
      </w:pPr>
      <w:r>
        <w:rPr>
          <w:color w:val="231F20"/>
          <w:w w:val="110"/>
          <w:sz w:val="19"/>
        </w:rPr>
        <w:t>increasing</w:t>
      </w:r>
      <w:r>
        <w:rPr>
          <w:color w:val="231F20"/>
          <w:spacing w:val="-2"/>
          <w:w w:val="110"/>
          <w:sz w:val="19"/>
        </w:rPr>
        <w:t xml:space="preserve"> </w:t>
      </w:r>
      <w:r>
        <w:rPr>
          <w:color w:val="231F20"/>
          <w:w w:val="110"/>
          <w:sz w:val="19"/>
        </w:rPr>
        <w:t>income</w:t>
      </w:r>
    </w:p>
    <w:p w:rsidR="00817A8B" w:rsidRDefault="00817A8B">
      <w:pPr>
        <w:pStyle w:val="BodyText"/>
        <w:spacing w:before="4"/>
        <w:rPr>
          <w:sz w:val="20"/>
        </w:rPr>
      </w:pPr>
    </w:p>
    <w:p w:rsidR="00817A8B" w:rsidRDefault="007650C7">
      <w:pPr>
        <w:pStyle w:val="ListParagraph"/>
        <w:numPr>
          <w:ilvl w:val="1"/>
          <w:numId w:val="72"/>
        </w:numPr>
        <w:tabs>
          <w:tab w:val="left" w:pos="1094"/>
        </w:tabs>
        <w:spacing w:line="247" w:lineRule="auto"/>
        <w:ind w:left="412" w:right="1358" w:hanging="1"/>
        <w:jc w:val="both"/>
        <w:rPr>
          <w:sz w:val="19"/>
        </w:rPr>
      </w:pPr>
      <w:r>
        <w:rPr>
          <w:color w:val="231F20"/>
          <w:w w:val="110"/>
          <w:sz w:val="19"/>
        </w:rPr>
        <w:t>We</w:t>
      </w:r>
      <w:r>
        <w:rPr>
          <w:color w:val="231F20"/>
          <w:spacing w:val="-32"/>
          <w:w w:val="110"/>
          <w:sz w:val="19"/>
        </w:rPr>
        <w:t xml:space="preserve"> </w:t>
      </w:r>
      <w:r>
        <w:rPr>
          <w:color w:val="231F20"/>
          <w:w w:val="110"/>
          <w:sz w:val="19"/>
        </w:rPr>
        <w:t>have</w:t>
      </w:r>
      <w:r>
        <w:rPr>
          <w:color w:val="231F20"/>
          <w:spacing w:val="-31"/>
          <w:w w:val="110"/>
          <w:sz w:val="19"/>
        </w:rPr>
        <w:t xml:space="preserve"> </w:t>
      </w:r>
      <w:r>
        <w:rPr>
          <w:color w:val="231F20"/>
          <w:w w:val="110"/>
          <w:sz w:val="19"/>
        </w:rPr>
        <w:t>set</w:t>
      </w:r>
      <w:r>
        <w:rPr>
          <w:color w:val="231F20"/>
          <w:spacing w:val="-31"/>
          <w:w w:val="110"/>
          <w:sz w:val="19"/>
        </w:rPr>
        <w:t xml:space="preserve"> </w:t>
      </w:r>
      <w:r>
        <w:rPr>
          <w:color w:val="231F20"/>
          <w:w w:val="110"/>
          <w:sz w:val="19"/>
        </w:rPr>
        <w:t>out</w:t>
      </w:r>
      <w:r>
        <w:rPr>
          <w:color w:val="231F20"/>
          <w:spacing w:val="-31"/>
          <w:w w:val="110"/>
          <w:sz w:val="19"/>
        </w:rPr>
        <w:t xml:space="preserve"> </w:t>
      </w:r>
      <w:r>
        <w:rPr>
          <w:color w:val="231F20"/>
          <w:w w:val="110"/>
          <w:sz w:val="19"/>
        </w:rPr>
        <w:t>our</w:t>
      </w:r>
      <w:r>
        <w:rPr>
          <w:color w:val="231F20"/>
          <w:spacing w:val="-31"/>
          <w:w w:val="110"/>
          <w:sz w:val="19"/>
        </w:rPr>
        <w:t xml:space="preserve"> </w:t>
      </w:r>
      <w:r>
        <w:rPr>
          <w:color w:val="231F20"/>
          <w:w w:val="110"/>
          <w:sz w:val="19"/>
        </w:rPr>
        <w:t>suggestions</w:t>
      </w:r>
      <w:r>
        <w:rPr>
          <w:color w:val="231F20"/>
          <w:spacing w:val="-32"/>
          <w:w w:val="110"/>
          <w:sz w:val="19"/>
        </w:rPr>
        <w:t xml:space="preserve"> </w:t>
      </w:r>
      <w:r>
        <w:rPr>
          <w:color w:val="231F20"/>
          <w:w w:val="110"/>
          <w:sz w:val="19"/>
        </w:rPr>
        <w:t>for</w:t>
      </w:r>
      <w:r>
        <w:rPr>
          <w:color w:val="231F20"/>
          <w:spacing w:val="-31"/>
          <w:w w:val="110"/>
          <w:sz w:val="19"/>
        </w:rPr>
        <w:t xml:space="preserve"> </w:t>
      </w:r>
      <w:r>
        <w:rPr>
          <w:color w:val="231F20"/>
          <w:w w:val="110"/>
          <w:sz w:val="19"/>
        </w:rPr>
        <w:t>maximising income</w:t>
      </w:r>
      <w:r>
        <w:rPr>
          <w:color w:val="231F20"/>
          <w:spacing w:val="-23"/>
          <w:w w:val="110"/>
          <w:sz w:val="19"/>
        </w:rPr>
        <w:t xml:space="preserve"> </w:t>
      </w:r>
      <w:r>
        <w:rPr>
          <w:color w:val="231F20"/>
          <w:w w:val="110"/>
          <w:sz w:val="19"/>
        </w:rPr>
        <w:t>in</w:t>
      </w:r>
      <w:r>
        <w:rPr>
          <w:color w:val="231F20"/>
          <w:spacing w:val="-23"/>
          <w:w w:val="110"/>
          <w:sz w:val="19"/>
        </w:rPr>
        <w:t xml:space="preserve"> </w:t>
      </w:r>
      <w:r>
        <w:rPr>
          <w:color w:val="231F20"/>
          <w:w w:val="110"/>
          <w:sz w:val="19"/>
        </w:rPr>
        <w:t>the</w:t>
      </w:r>
      <w:r>
        <w:rPr>
          <w:color w:val="231F20"/>
          <w:spacing w:val="-22"/>
          <w:w w:val="110"/>
          <w:sz w:val="19"/>
        </w:rPr>
        <w:t xml:space="preserve"> </w:t>
      </w:r>
      <w:r>
        <w:rPr>
          <w:color w:val="231F20"/>
          <w:w w:val="110"/>
          <w:sz w:val="19"/>
        </w:rPr>
        <w:t>M&amp;M</w:t>
      </w:r>
      <w:r>
        <w:rPr>
          <w:color w:val="231F20"/>
          <w:spacing w:val="-23"/>
          <w:w w:val="110"/>
          <w:sz w:val="19"/>
        </w:rPr>
        <w:t xml:space="preserve"> </w:t>
      </w:r>
      <w:r>
        <w:rPr>
          <w:color w:val="231F20"/>
          <w:w w:val="110"/>
          <w:sz w:val="19"/>
        </w:rPr>
        <w:t>review</w:t>
      </w:r>
      <w:r>
        <w:rPr>
          <w:color w:val="231F20"/>
          <w:spacing w:val="-22"/>
          <w:w w:val="110"/>
          <w:sz w:val="19"/>
        </w:rPr>
        <w:t xml:space="preserve"> </w:t>
      </w:r>
      <w:r>
        <w:rPr>
          <w:color w:val="231F20"/>
          <w:w w:val="110"/>
          <w:sz w:val="19"/>
        </w:rPr>
        <w:t>(see</w:t>
      </w:r>
      <w:r>
        <w:rPr>
          <w:color w:val="231F20"/>
          <w:spacing w:val="-23"/>
          <w:w w:val="110"/>
          <w:sz w:val="19"/>
        </w:rPr>
        <w:t xml:space="preserve"> </w:t>
      </w:r>
      <w:r>
        <w:rPr>
          <w:color w:val="231F20"/>
          <w:w w:val="110"/>
          <w:sz w:val="19"/>
        </w:rPr>
        <w:t>especially</w:t>
      </w:r>
      <w:r>
        <w:rPr>
          <w:color w:val="231F20"/>
          <w:spacing w:val="-22"/>
          <w:w w:val="110"/>
          <w:sz w:val="19"/>
        </w:rPr>
        <w:t xml:space="preserve"> </w:t>
      </w:r>
      <w:r>
        <w:rPr>
          <w:color w:val="231F20"/>
          <w:w w:val="110"/>
          <w:sz w:val="19"/>
        </w:rPr>
        <w:t>para</w:t>
      </w:r>
      <w:r>
        <w:rPr>
          <w:color w:val="231F20"/>
          <w:spacing w:val="-23"/>
          <w:w w:val="110"/>
          <w:sz w:val="19"/>
        </w:rPr>
        <w:t xml:space="preserve"> </w:t>
      </w:r>
      <w:r>
        <w:rPr>
          <w:color w:val="231F20"/>
          <w:spacing w:val="-10"/>
          <w:w w:val="110"/>
          <w:sz w:val="19"/>
        </w:rPr>
        <w:t>11).</w:t>
      </w:r>
      <w:r>
        <w:rPr>
          <w:color w:val="231F20"/>
          <w:spacing w:val="3"/>
          <w:w w:val="110"/>
          <w:sz w:val="19"/>
        </w:rPr>
        <w:t xml:space="preserve"> </w:t>
      </w:r>
      <w:r>
        <w:rPr>
          <w:color w:val="231F20"/>
          <w:w w:val="110"/>
          <w:sz w:val="19"/>
        </w:rPr>
        <w:t xml:space="preserve">We hope and pray that this will commend itself to the church. However, it will not deal with our underlying problem, our age structure, which means that we are locked into expecting more giving </w:t>
      </w:r>
      <w:r>
        <w:rPr>
          <w:color w:val="231F20"/>
          <w:w w:val="110"/>
          <w:sz w:val="19"/>
        </w:rPr>
        <w:t>from fewer</w:t>
      </w:r>
      <w:r>
        <w:rPr>
          <w:color w:val="231F20"/>
          <w:spacing w:val="-22"/>
          <w:w w:val="110"/>
          <w:sz w:val="19"/>
        </w:rPr>
        <w:t xml:space="preserve"> </w:t>
      </w:r>
      <w:r>
        <w:rPr>
          <w:color w:val="231F20"/>
          <w:w w:val="110"/>
          <w:sz w:val="19"/>
        </w:rPr>
        <w:t>people. Even if giving increases, we must have the courage  to lay aside our ‘large church’ mentality, and adopt a structure which fits our size and</w:t>
      </w:r>
      <w:r>
        <w:rPr>
          <w:color w:val="231F20"/>
          <w:spacing w:val="-23"/>
          <w:w w:val="110"/>
          <w:sz w:val="19"/>
        </w:rPr>
        <w:t xml:space="preserve"> </w:t>
      </w:r>
      <w:r>
        <w:rPr>
          <w:color w:val="231F20"/>
          <w:w w:val="110"/>
          <w:sz w:val="19"/>
        </w:rPr>
        <w:t>resources.</w:t>
      </w:r>
    </w:p>
    <w:p w:rsidR="00817A8B" w:rsidRDefault="00817A8B">
      <w:pPr>
        <w:pStyle w:val="BodyText"/>
        <w:spacing w:before="5"/>
        <w:rPr>
          <w:sz w:val="20"/>
        </w:rPr>
      </w:pPr>
    </w:p>
    <w:p w:rsidR="00817A8B" w:rsidRDefault="007650C7">
      <w:pPr>
        <w:pStyle w:val="ListParagraph"/>
        <w:numPr>
          <w:ilvl w:val="1"/>
          <w:numId w:val="72"/>
        </w:numPr>
        <w:tabs>
          <w:tab w:val="left" w:pos="1094"/>
        </w:tabs>
        <w:spacing w:before="1" w:line="247" w:lineRule="auto"/>
        <w:ind w:left="412" w:right="1358" w:firstLine="0"/>
        <w:jc w:val="both"/>
        <w:rPr>
          <w:sz w:val="19"/>
        </w:rPr>
      </w:pPr>
      <w:r>
        <w:rPr>
          <w:color w:val="231F20"/>
          <w:spacing w:val="4"/>
          <w:w w:val="110"/>
          <w:sz w:val="19"/>
        </w:rPr>
        <w:t xml:space="preserve">Experience </w:t>
      </w:r>
      <w:r>
        <w:rPr>
          <w:color w:val="231F20"/>
          <w:spacing w:val="2"/>
          <w:w w:val="110"/>
          <w:sz w:val="19"/>
        </w:rPr>
        <w:t xml:space="preserve">also </w:t>
      </w:r>
      <w:r>
        <w:rPr>
          <w:color w:val="231F20"/>
          <w:spacing w:val="3"/>
          <w:w w:val="110"/>
          <w:sz w:val="19"/>
        </w:rPr>
        <w:t xml:space="preserve">suggests </w:t>
      </w:r>
      <w:r>
        <w:rPr>
          <w:color w:val="231F20"/>
          <w:spacing w:val="2"/>
          <w:w w:val="110"/>
          <w:sz w:val="19"/>
        </w:rPr>
        <w:t xml:space="preserve">that </w:t>
      </w:r>
      <w:r>
        <w:rPr>
          <w:color w:val="231F20"/>
          <w:spacing w:val="3"/>
          <w:w w:val="110"/>
          <w:sz w:val="19"/>
        </w:rPr>
        <w:t xml:space="preserve">Assembly’s </w:t>
      </w:r>
      <w:r>
        <w:rPr>
          <w:color w:val="231F20"/>
          <w:w w:val="110"/>
          <w:sz w:val="19"/>
        </w:rPr>
        <w:t xml:space="preserve">enthusiasm for </w:t>
      </w:r>
      <w:r>
        <w:rPr>
          <w:color w:val="231F20"/>
          <w:spacing w:val="2"/>
          <w:w w:val="110"/>
          <w:sz w:val="19"/>
        </w:rPr>
        <w:t xml:space="preserve">programmes </w:t>
      </w:r>
      <w:r>
        <w:rPr>
          <w:color w:val="231F20"/>
          <w:w w:val="110"/>
          <w:sz w:val="19"/>
        </w:rPr>
        <w:t xml:space="preserve">and </w:t>
      </w:r>
      <w:r>
        <w:rPr>
          <w:color w:val="231F20"/>
          <w:spacing w:val="2"/>
          <w:w w:val="110"/>
          <w:sz w:val="19"/>
        </w:rPr>
        <w:t xml:space="preserve">expenditure </w:t>
      </w:r>
      <w:r>
        <w:rPr>
          <w:color w:val="231F20"/>
          <w:w w:val="110"/>
          <w:sz w:val="19"/>
        </w:rPr>
        <w:t xml:space="preserve">is not </w:t>
      </w:r>
      <w:r>
        <w:rPr>
          <w:color w:val="231F20"/>
          <w:spacing w:val="2"/>
          <w:w w:val="110"/>
          <w:sz w:val="19"/>
        </w:rPr>
        <w:t xml:space="preserve">echoed </w:t>
      </w:r>
      <w:r>
        <w:rPr>
          <w:color w:val="231F20"/>
          <w:w w:val="110"/>
          <w:sz w:val="19"/>
        </w:rPr>
        <w:t xml:space="preserve">in </w:t>
      </w:r>
      <w:r>
        <w:rPr>
          <w:color w:val="231F20"/>
          <w:spacing w:val="2"/>
          <w:w w:val="110"/>
          <w:sz w:val="19"/>
        </w:rPr>
        <w:t xml:space="preserve">local </w:t>
      </w:r>
      <w:r>
        <w:rPr>
          <w:color w:val="231F20"/>
          <w:w w:val="110"/>
          <w:sz w:val="19"/>
        </w:rPr>
        <w:t xml:space="preserve">churches and Synods. We </w:t>
      </w:r>
      <w:r>
        <w:rPr>
          <w:color w:val="231F20"/>
          <w:spacing w:val="3"/>
          <w:w w:val="110"/>
          <w:sz w:val="19"/>
        </w:rPr>
        <w:t xml:space="preserve">worry </w:t>
      </w:r>
      <w:r>
        <w:rPr>
          <w:color w:val="231F20"/>
          <w:spacing w:val="4"/>
          <w:w w:val="110"/>
          <w:sz w:val="19"/>
        </w:rPr>
        <w:t xml:space="preserve">about </w:t>
      </w:r>
      <w:r>
        <w:rPr>
          <w:color w:val="231F20"/>
          <w:spacing w:val="3"/>
          <w:w w:val="110"/>
          <w:sz w:val="19"/>
        </w:rPr>
        <w:t xml:space="preserve">the </w:t>
      </w:r>
      <w:r>
        <w:rPr>
          <w:color w:val="231F20"/>
          <w:spacing w:val="4"/>
          <w:w w:val="110"/>
          <w:sz w:val="19"/>
        </w:rPr>
        <w:t xml:space="preserve">serious accountability </w:t>
      </w:r>
      <w:r>
        <w:rPr>
          <w:color w:val="231F20"/>
          <w:spacing w:val="3"/>
          <w:w w:val="110"/>
          <w:sz w:val="19"/>
        </w:rPr>
        <w:t xml:space="preserve">gap </w:t>
      </w:r>
      <w:r>
        <w:rPr>
          <w:color w:val="231F20"/>
          <w:spacing w:val="5"/>
          <w:w w:val="110"/>
          <w:sz w:val="19"/>
        </w:rPr>
        <w:t xml:space="preserve">between </w:t>
      </w:r>
      <w:r>
        <w:rPr>
          <w:color w:val="231F20"/>
          <w:spacing w:val="2"/>
          <w:w w:val="110"/>
          <w:sz w:val="19"/>
        </w:rPr>
        <w:t xml:space="preserve">Assembly </w:t>
      </w:r>
      <w:r>
        <w:rPr>
          <w:color w:val="231F20"/>
          <w:w w:val="110"/>
          <w:sz w:val="19"/>
        </w:rPr>
        <w:t xml:space="preserve">and the </w:t>
      </w:r>
      <w:r>
        <w:rPr>
          <w:color w:val="231F20"/>
          <w:spacing w:val="2"/>
          <w:w w:val="110"/>
          <w:sz w:val="19"/>
        </w:rPr>
        <w:t xml:space="preserve">local </w:t>
      </w:r>
      <w:r>
        <w:rPr>
          <w:color w:val="231F20"/>
          <w:w w:val="110"/>
          <w:sz w:val="19"/>
        </w:rPr>
        <w:t xml:space="preserve">churches and Synods, and  we </w:t>
      </w:r>
      <w:r>
        <w:rPr>
          <w:color w:val="231F20"/>
          <w:spacing w:val="4"/>
          <w:w w:val="110"/>
          <w:sz w:val="19"/>
        </w:rPr>
        <w:t xml:space="preserve">understand </w:t>
      </w:r>
      <w:r>
        <w:rPr>
          <w:color w:val="231F20"/>
          <w:spacing w:val="3"/>
          <w:w w:val="110"/>
          <w:sz w:val="19"/>
        </w:rPr>
        <w:t xml:space="preserve">only </w:t>
      </w:r>
      <w:r>
        <w:rPr>
          <w:color w:val="231F20"/>
          <w:spacing w:val="2"/>
          <w:w w:val="110"/>
          <w:sz w:val="19"/>
        </w:rPr>
        <w:t xml:space="preserve">too well the </w:t>
      </w:r>
      <w:r>
        <w:rPr>
          <w:color w:val="231F20"/>
          <w:spacing w:val="3"/>
          <w:w w:val="110"/>
          <w:sz w:val="19"/>
        </w:rPr>
        <w:t xml:space="preserve">ecclesiological </w:t>
      </w:r>
      <w:r>
        <w:rPr>
          <w:color w:val="231F20"/>
          <w:w w:val="110"/>
          <w:sz w:val="19"/>
        </w:rPr>
        <w:t>implications of that</w:t>
      </w:r>
      <w:r>
        <w:rPr>
          <w:color w:val="231F20"/>
          <w:spacing w:val="6"/>
          <w:w w:val="110"/>
          <w:sz w:val="19"/>
        </w:rPr>
        <w:t xml:space="preserve"> </w:t>
      </w:r>
      <w:r>
        <w:rPr>
          <w:color w:val="231F20"/>
          <w:spacing w:val="2"/>
          <w:w w:val="110"/>
          <w:sz w:val="19"/>
        </w:rPr>
        <w:t>statement.</w:t>
      </w:r>
    </w:p>
    <w:p w:rsidR="00817A8B" w:rsidRDefault="00817A8B">
      <w:pPr>
        <w:pStyle w:val="BodyText"/>
        <w:spacing w:before="3"/>
        <w:rPr>
          <w:sz w:val="20"/>
        </w:rPr>
      </w:pPr>
    </w:p>
    <w:p w:rsidR="00817A8B" w:rsidRDefault="007650C7">
      <w:pPr>
        <w:pStyle w:val="ListParagraph"/>
        <w:numPr>
          <w:ilvl w:val="1"/>
          <w:numId w:val="72"/>
        </w:numPr>
        <w:tabs>
          <w:tab w:val="left" w:pos="1094"/>
        </w:tabs>
        <w:spacing w:line="247" w:lineRule="auto"/>
        <w:ind w:left="412" w:right="1358" w:firstLine="0"/>
        <w:jc w:val="both"/>
        <w:rPr>
          <w:sz w:val="19"/>
        </w:rPr>
      </w:pPr>
      <w:r>
        <w:rPr>
          <w:color w:val="231F20"/>
          <w:w w:val="105"/>
          <w:sz w:val="19"/>
        </w:rPr>
        <w:t xml:space="preserve">Nonetheless, we </w:t>
      </w:r>
      <w:r>
        <w:rPr>
          <w:color w:val="231F20"/>
          <w:w w:val="105"/>
          <w:sz w:val="19"/>
        </w:rPr>
        <w:t>challenge to the church to maximise its stewardship, but we do so as realists who know that despite such appeals, for the last three years Synods have been unable to pledge their targets, and that the gap between actual and targeted income has been</w:t>
      </w:r>
      <w:r>
        <w:rPr>
          <w:color w:val="231F20"/>
          <w:spacing w:val="1"/>
          <w:w w:val="105"/>
          <w:sz w:val="19"/>
        </w:rPr>
        <w:t xml:space="preserve"> </w:t>
      </w:r>
      <w:r>
        <w:rPr>
          <w:color w:val="231F20"/>
          <w:w w:val="105"/>
          <w:sz w:val="19"/>
        </w:rPr>
        <w:t>increas</w:t>
      </w:r>
      <w:r>
        <w:rPr>
          <w:color w:val="231F20"/>
          <w:w w:val="105"/>
          <w:sz w:val="19"/>
        </w:rPr>
        <w:t>ing.</w:t>
      </w:r>
    </w:p>
    <w:p w:rsidR="00817A8B" w:rsidRDefault="00817A8B">
      <w:pPr>
        <w:pStyle w:val="BodyText"/>
        <w:rPr>
          <w:sz w:val="22"/>
        </w:rPr>
      </w:pPr>
    </w:p>
    <w:p w:rsidR="00817A8B" w:rsidRDefault="00817A8B">
      <w:pPr>
        <w:pStyle w:val="BodyText"/>
        <w:spacing w:before="11"/>
        <w:rPr>
          <w:sz w:val="17"/>
        </w:rPr>
      </w:pPr>
    </w:p>
    <w:p w:rsidR="00817A8B" w:rsidRDefault="007650C7">
      <w:pPr>
        <w:pStyle w:val="ListParagraph"/>
        <w:numPr>
          <w:ilvl w:val="0"/>
          <w:numId w:val="69"/>
        </w:numPr>
        <w:tabs>
          <w:tab w:val="left" w:pos="1093"/>
          <w:tab w:val="left" w:pos="1094"/>
        </w:tabs>
        <w:ind w:hanging="682"/>
        <w:jc w:val="left"/>
        <w:rPr>
          <w:sz w:val="19"/>
        </w:rPr>
      </w:pPr>
      <w:r>
        <w:rPr>
          <w:color w:val="231F20"/>
          <w:w w:val="110"/>
          <w:sz w:val="19"/>
        </w:rPr>
        <w:t>cutting</w:t>
      </w:r>
      <w:r>
        <w:rPr>
          <w:color w:val="231F20"/>
          <w:spacing w:val="-2"/>
          <w:w w:val="110"/>
          <w:sz w:val="19"/>
        </w:rPr>
        <w:t xml:space="preserve"> </w:t>
      </w:r>
      <w:r>
        <w:rPr>
          <w:color w:val="231F20"/>
          <w:w w:val="110"/>
          <w:sz w:val="19"/>
        </w:rPr>
        <w:t>ministry</w:t>
      </w:r>
    </w:p>
    <w:p w:rsidR="00817A8B" w:rsidRDefault="00817A8B">
      <w:pPr>
        <w:pStyle w:val="BodyText"/>
        <w:spacing w:before="4"/>
        <w:rPr>
          <w:sz w:val="20"/>
        </w:rPr>
      </w:pPr>
    </w:p>
    <w:p w:rsidR="00817A8B" w:rsidRDefault="007650C7">
      <w:pPr>
        <w:pStyle w:val="ListParagraph"/>
        <w:numPr>
          <w:ilvl w:val="1"/>
          <w:numId w:val="72"/>
        </w:numPr>
        <w:tabs>
          <w:tab w:val="left" w:pos="1094"/>
        </w:tabs>
        <w:spacing w:line="247" w:lineRule="auto"/>
        <w:ind w:left="412" w:right="1357" w:firstLine="0"/>
        <w:jc w:val="both"/>
        <w:rPr>
          <w:sz w:val="19"/>
        </w:rPr>
      </w:pPr>
      <w:r>
        <w:rPr>
          <w:color w:val="231F20"/>
          <w:w w:val="110"/>
          <w:sz w:val="19"/>
        </w:rPr>
        <w:t xml:space="preserve">We have made it clear in our </w:t>
      </w:r>
      <w:r>
        <w:rPr>
          <w:color w:val="231F20"/>
          <w:spacing w:val="2"/>
          <w:w w:val="110"/>
          <w:sz w:val="19"/>
        </w:rPr>
        <w:t xml:space="preserve">strategic </w:t>
      </w:r>
      <w:r>
        <w:rPr>
          <w:color w:val="231F20"/>
          <w:w w:val="110"/>
          <w:sz w:val="19"/>
        </w:rPr>
        <w:t>thinking that we do not believe that the church would countenance any further cuts in ‘front-line’ ministry. That is an assumption that we will have to test at Assembly. However, it is hard to</w:t>
      </w:r>
      <w:r>
        <w:rPr>
          <w:color w:val="231F20"/>
          <w:w w:val="110"/>
          <w:sz w:val="19"/>
        </w:rPr>
        <w:t xml:space="preserve"> see how we would be able to manage the necessary immediate reduction</w:t>
      </w:r>
      <w:r>
        <w:rPr>
          <w:color w:val="231F20"/>
          <w:spacing w:val="-14"/>
          <w:w w:val="110"/>
          <w:sz w:val="19"/>
        </w:rPr>
        <w:t xml:space="preserve"> </w:t>
      </w:r>
      <w:r>
        <w:rPr>
          <w:color w:val="231F20"/>
          <w:w w:val="110"/>
          <w:sz w:val="19"/>
        </w:rPr>
        <w:t>because</w:t>
      </w:r>
      <w:r>
        <w:rPr>
          <w:color w:val="231F20"/>
          <w:spacing w:val="-14"/>
          <w:w w:val="110"/>
          <w:sz w:val="19"/>
        </w:rPr>
        <w:t xml:space="preserve"> </w:t>
      </w:r>
      <w:r>
        <w:rPr>
          <w:color w:val="231F20"/>
          <w:w w:val="110"/>
          <w:sz w:val="19"/>
        </w:rPr>
        <w:t>a</w:t>
      </w:r>
      <w:r>
        <w:rPr>
          <w:color w:val="231F20"/>
          <w:spacing w:val="-13"/>
          <w:w w:val="110"/>
          <w:sz w:val="19"/>
        </w:rPr>
        <w:t xml:space="preserve"> </w:t>
      </w:r>
      <w:r>
        <w:rPr>
          <w:color w:val="231F20"/>
          <w:w w:val="110"/>
          <w:sz w:val="19"/>
        </w:rPr>
        <w:t>saving</w:t>
      </w:r>
      <w:r>
        <w:rPr>
          <w:color w:val="231F20"/>
          <w:spacing w:val="-14"/>
          <w:w w:val="110"/>
          <w:sz w:val="19"/>
        </w:rPr>
        <w:t xml:space="preserve"> </w:t>
      </w:r>
      <w:r>
        <w:rPr>
          <w:color w:val="231F20"/>
          <w:w w:val="110"/>
          <w:sz w:val="19"/>
        </w:rPr>
        <w:t>of</w:t>
      </w:r>
      <w:r>
        <w:rPr>
          <w:color w:val="231F20"/>
          <w:spacing w:val="-13"/>
          <w:w w:val="110"/>
          <w:sz w:val="19"/>
        </w:rPr>
        <w:t xml:space="preserve"> </w:t>
      </w:r>
      <w:r>
        <w:rPr>
          <w:color w:val="231F20"/>
          <w:spacing w:val="-5"/>
          <w:w w:val="110"/>
          <w:sz w:val="19"/>
        </w:rPr>
        <w:t>£1</w:t>
      </w:r>
      <w:r>
        <w:rPr>
          <w:color w:val="231F20"/>
          <w:spacing w:val="-14"/>
          <w:w w:val="110"/>
          <w:sz w:val="19"/>
        </w:rPr>
        <w:t xml:space="preserve"> </w:t>
      </w:r>
      <w:r>
        <w:rPr>
          <w:color w:val="231F20"/>
          <w:w w:val="110"/>
          <w:sz w:val="19"/>
        </w:rPr>
        <w:t>million</w:t>
      </w:r>
      <w:r>
        <w:rPr>
          <w:color w:val="231F20"/>
          <w:spacing w:val="-13"/>
          <w:w w:val="110"/>
          <w:sz w:val="19"/>
        </w:rPr>
        <w:t xml:space="preserve"> </w:t>
      </w:r>
      <w:r>
        <w:rPr>
          <w:color w:val="231F20"/>
          <w:w w:val="110"/>
          <w:sz w:val="19"/>
        </w:rPr>
        <w:t>would</w:t>
      </w:r>
      <w:r>
        <w:rPr>
          <w:color w:val="231F20"/>
          <w:spacing w:val="-14"/>
          <w:w w:val="110"/>
          <w:sz w:val="19"/>
        </w:rPr>
        <w:t xml:space="preserve"> </w:t>
      </w:r>
      <w:r>
        <w:rPr>
          <w:color w:val="231F20"/>
          <w:w w:val="110"/>
          <w:sz w:val="19"/>
        </w:rPr>
        <w:t xml:space="preserve">require the loss of </w:t>
      </w:r>
      <w:r>
        <w:rPr>
          <w:color w:val="231F20"/>
          <w:spacing w:val="2"/>
          <w:w w:val="110"/>
          <w:sz w:val="19"/>
        </w:rPr>
        <w:t xml:space="preserve">forty </w:t>
      </w:r>
      <w:r>
        <w:rPr>
          <w:color w:val="231F20"/>
          <w:w w:val="110"/>
          <w:sz w:val="19"/>
        </w:rPr>
        <w:t>ministers. It remains a medium-term possibility, but not one we believe the church would welcome.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pgSz w:w="11910" w:h="16840"/>
          <w:pgMar w:top="0" w:right="0" w:bottom="780" w:left="0" w:header="0" w:footer="580" w:gutter="0"/>
          <w:cols w:space="720"/>
        </w:sectPr>
      </w:pPr>
    </w:p>
    <w:p w:rsidR="00817A8B" w:rsidRDefault="007650C7">
      <w:pPr>
        <w:pStyle w:val="ListParagraph"/>
        <w:numPr>
          <w:ilvl w:val="0"/>
          <w:numId w:val="69"/>
        </w:numPr>
        <w:tabs>
          <w:tab w:val="left" w:pos="2040"/>
          <w:tab w:val="left" w:pos="2041"/>
        </w:tabs>
        <w:spacing w:before="100"/>
        <w:ind w:left="2040"/>
        <w:jc w:val="both"/>
        <w:rPr>
          <w:sz w:val="19"/>
        </w:rPr>
      </w:pPr>
      <w:r>
        <w:pict>
          <v:shape id="_x0000_s1458" style="position:absolute;left:0;text-align:left;margin-left:517.2pt;margin-top:-50.15pt;width:78.1pt;height:54.3pt;z-index:252084224;mso-position-horizontal-relative:page" coordorigin="10344,-1003" coordsize="1562,1086" path="m11906,-1003r-1562,l11906,83r,-1086xe" fillcolor="#939598" stroked="f">
            <v:path arrowok="t"/>
            <w10:wrap anchorx="page"/>
          </v:shape>
        </w:pict>
      </w:r>
      <w:r>
        <w:rPr>
          <w:color w:val="231F20"/>
          <w:w w:val="110"/>
          <w:sz w:val="19"/>
        </w:rPr>
        <w:t>cutting the budget</w:t>
      </w:r>
      <w:r>
        <w:rPr>
          <w:color w:val="231F20"/>
          <w:spacing w:val="-4"/>
          <w:w w:val="110"/>
          <w:sz w:val="19"/>
        </w:rPr>
        <w:t xml:space="preserve"> </w:t>
      </w:r>
      <w:r>
        <w:rPr>
          <w:color w:val="231F20"/>
          <w:w w:val="110"/>
          <w:sz w:val="19"/>
        </w:rPr>
        <w:t>elsewhere</w:t>
      </w:r>
    </w:p>
    <w:p w:rsidR="00817A8B" w:rsidRDefault="00817A8B">
      <w:pPr>
        <w:pStyle w:val="BodyText"/>
        <w:spacing w:before="4"/>
        <w:rPr>
          <w:sz w:val="20"/>
        </w:rPr>
      </w:pPr>
    </w:p>
    <w:p w:rsidR="00817A8B" w:rsidRDefault="007650C7">
      <w:pPr>
        <w:pStyle w:val="ListParagraph"/>
        <w:numPr>
          <w:ilvl w:val="1"/>
          <w:numId w:val="72"/>
        </w:numPr>
        <w:tabs>
          <w:tab w:val="left" w:pos="2041"/>
        </w:tabs>
        <w:spacing w:line="247" w:lineRule="auto"/>
        <w:ind w:hanging="1"/>
        <w:jc w:val="both"/>
        <w:rPr>
          <w:sz w:val="19"/>
        </w:rPr>
      </w:pPr>
      <w:r>
        <w:rPr>
          <w:color w:val="231F20"/>
          <w:w w:val="105"/>
          <w:sz w:val="19"/>
        </w:rPr>
        <w:t>We</w:t>
      </w:r>
      <w:r>
        <w:rPr>
          <w:color w:val="231F20"/>
          <w:spacing w:val="-7"/>
          <w:w w:val="105"/>
          <w:sz w:val="19"/>
        </w:rPr>
        <w:t xml:space="preserve"> </w:t>
      </w:r>
      <w:r>
        <w:rPr>
          <w:color w:val="231F20"/>
          <w:w w:val="105"/>
          <w:sz w:val="19"/>
        </w:rPr>
        <w:t>wish</w:t>
      </w:r>
      <w:r>
        <w:rPr>
          <w:color w:val="231F20"/>
          <w:spacing w:val="-7"/>
          <w:w w:val="105"/>
          <w:sz w:val="19"/>
        </w:rPr>
        <w:t xml:space="preserve"> </w:t>
      </w:r>
      <w:r>
        <w:rPr>
          <w:color w:val="231F20"/>
          <w:w w:val="105"/>
          <w:sz w:val="19"/>
        </w:rPr>
        <w:t>to</w:t>
      </w:r>
      <w:r>
        <w:rPr>
          <w:color w:val="231F20"/>
          <w:spacing w:val="-7"/>
          <w:w w:val="105"/>
          <w:sz w:val="19"/>
        </w:rPr>
        <w:t xml:space="preserve"> </w:t>
      </w:r>
      <w:r>
        <w:rPr>
          <w:color w:val="231F20"/>
          <w:w w:val="105"/>
          <w:sz w:val="19"/>
        </w:rPr>
        <w:t>pay</w:t>
      </w:r>
      <w:r>
        <w:rPr>
          <w:color w:val="231F20"/>
          <w:spacing w:val="-7"/>
          <w:w w:val="105"/>
          <w:sz w:val="19"/>
        </w:rPr>
        <w:t xml:space="preserve"> </w:t>
      </w:r>
      <w:r>
        <w:rPr>
          <w:color w:val="231F20"/>
          <w:w w:val="105"/>
          <w:sz w:val="19"/>
        </w:rPr>
        <w:t>tribute</w:t>
      </w:r>
      <w:r>
        <w:rPr>
          <w:color w:val="231F20"/>
          <w:spacing w:val="-7"/>
          <w:w w:val="105"/>
          <w:sz w:val="19"/>
        </w:rPr>
        <w:t xml:space="preserve"> </w:t>
      </w:r>
      <w:r>
        <w:rPr>
          <w:color w:val="231F20"/>
          <w:w w:val="105"/>
          <w:sz w:val="19"/>
        </w:rPr>
        <w:t>to</w:t>
      </w:r>
      <w:r>
        <w:rPr>
          <w:color w:val="231F20"/>
          <w:spacing w:val="-6"/>
          <w:w w:val="105"/>
          <w:sz w:val="19"/>
        </w:rPr>
        <w:t xml:space="preserve"> </w:t>
      </w:r>
      <w:r>
        <w:rPr>
          <w:color w:val="231F20"/>
          <w:w w:val="105"/>
          <w:sz w:val="19"/>
        </w:rPr>
        <w:t>our</w:t>
      </w:r>
      <w:r>
        <w:rPr>
          <w:color w:val="231F20"/>
          <w:spacing w:val="-7"/>
          <w:w w:val="105"/>
          <w:sz w:val="19"/>
        </w:rPr>
        <w:t xml:space="preserve"> </w:t>
      </w:r>
      <w:r>
        <w:rPr>
          <w:color w:val="231F20"/>
          <w:w w:val="105"/>
          <w:sz w:val="19"/>
        </w:rPr>
        <w:t>staff</w:t>
      </w:r>
      <w:r>
        <w:rPr>
          <w:color w:val="231F20"/>
          <w:spacing w:val="-7"/>
          <w:w w:val="105"/>
          <w:sz w:val="19"/>
        </w:rPr>
        <w:t xml:space="preserve"> </w:t>
      </w:r>
      <w:r>
        <w:rPr>
          <w:color w:val="231F20"/>
          <w:w w:val="105"/>
          <w:sz w:val="19"/>
        </w:rPr>
        <w:t>who</w:t>
      </w:r>
      <w:r>
        <w:rPr>
          <w:color w:val="231F20"/>
          <w:spacing w:val="-7"/>
          <w:w w:val="105"/>
          <w:sz w:val="19"/>
        </w:rPr>
        <w:t xml:space="preserve"> </w:t>
      </w:r>
      <w:r>
        <w:rPr>
          <w:color w:val="231F20"/>
          <w:w w:val="105"/>
          <w:sz w:val="19"/>
        </w:rPr>
        <w:t xml:space="preserve">manage budgets. Over the past five years they have struggled  to keep expenditure level, often  with  little  margin,  for the bulk of most budgets consists of stipends, </w:t>
      </w:r>
      <w:r>
        <w:rPr>
          <w:color w:val="231F20"/>
          <w:spacing w:val="2"/>
          <w:w w:val="105"/>
          <w:sz w:val="19"/>
        </w:rPr>
        <w:t xml:space="preserve">salaries </w:t>
      </w:r>
      <w:r>
        <w:rPr>
          <w:color w:val="231F20"/>
          <w:w w:val="105"/>
          <w:sz w:val="19"/>
        </w:rPr>
        <w:t xml:space="preserve">and other items that </w:t>
      </w:r>
      <w:r>
        <w:rPr>
          <w:color w:val="231F20"/>
          <w:spacing w:val="2"/>
          <w:w w:val="105"/>
          <w:sz w:val="19"/>
        </w:rPr>
        <w:t xml:space="preserve">cannot be easily  </w:t>
      </w:r>
      <w:r>
        <w:rPr>
          <w:color w:val="231F20"/>
          <w:w w:val="105"/>
          <w:sz w:val="19"/>
        </w:rPr>
        <w:t>reduced. It may be that there is still</w:t>
      </w:r>
      <w:r>
        <w:rPr>
          <w:color w:val="231F20"/>
          <w:w w:val="105"/>
          <w:sz w:val="19"/>
        </w:rPr>
        <w:t xml:space="preserve"> room for reducing discretionary expenditure. However, although savings in travel, committee and other expenses may be significant, they will not be</w:t>
      </w:r>
      <w:r>
        <w:rPr>
          <w:color w:val="231F20"/>
          <w:spacing w:val="16"/>
          <w:w w:val="105"/>
          <w:sz w:val="19"/>
        </w:rPr>
        <w:t xml:space="preserve"> </w:t>
      </w:r>
      <w:r>
        <w:rPr>
          <w:color w:val="231F20"/>
          <w:w w:val="105"/>
          <w:sz w:val="19"/>
        </w:rPr>
        <w:t>dramatic.</w:t>
      </w:r>
    </w:p>
    <w:p w:rsidR="00817A8B" w:rsidRDefault="00817A8B">
      <w:pPr>
        <w:pStyle w:val="BodyText"/>
        <w:spacing w:before="6"/>
        <w:rPr>
          <w:sz w:val="20"/>
        </w:rPr>
      </w:pPr>
    </w:p>
    <w:p w:rsidR="00817A8B" w:rsidRDefault="007650C7">
      <w:pPr>
        <w:pStyle w:val="ListParagraph"/>
        <w:numPr>
          <w:ilvl w:val="1"/>
          <w:numId w:val="72"/>
        </w:numPr>
        <w:tabs>
          <w:tab w:val="left" w:pos="2042"/>
        </w:tabs>
        <w:spacing w:line="247" w:lineRule="auto"/>
        <w:ind w:firstLine="0"/>
        <w:jc w:val="both"/>
        <w:rPr>
          <w:sz w:val="19"/>
        </w:rPr>
      </w:pPr>
      <w:r>
        <w:rPr>
          <w:color w:val="231F20"/>
          <w:w w:val="110"/>
          <w:sz w:val="19"/>
        </w:rPr>
        <w:t xml:space="preserve">Lasting and significant savings will only be made if Assembly addresses the question of non- </w:t>
      </w:r>
      <w:r>
        <w:rPr>
          <w:color w:val="231F20"/>
          <w:spacing w:val="2"/>
          <w:w w:val="110"/>
          <w:sz w:val="19"/>
        </w:rPr>
        <w:t xml:space="preserve">discretionary budget expenses. </w:t>
      </w:r>
      <w:r>
        <w:rPr>
          <w:color w:val="231F20"/>
          <w:w w:val="110"/>
          <w:sz w:val="19"/>
        </w:rPr>
        <w:t xml:space="preserve">We </w:t>
      </w:r>
      <w:r>
        <w:rPr>
          <w:color w:val="231F20"/>
          <w:spacing w:val="2"/>
          <w:w w:val="110"/>
          <w:sz w:val="19"/>
        </w:rPr>
        <w:t xml:space="preserve">believe </w:t>
      </w:r>
      <w:r>
        <w:rPr>
          <w:color w:val="231F20"/>
          <w:w w:val="110"/>
          <w:sz w:val="19"/>
        </w:rPr>
        <w:t>that Assembly</w:t>
      </w:r>
      <w:r>
        <w:rPr>
          <w:color w:val="231F20"/>
          <w:spacing w:val="-10"/>
          <w:w w:val="110"/>
          <w:sz w:val="19"/>
        </w:rPr>
        <w:t xml:space="preserve"> </w:t>
      </w:r>
      <w:r>
        <w:rPr>
          <w:color w:val="231F20"/>
          <w:w w:val="110"/>
          <w:sz w:val="19"/>
        </w:rPr>
        <w:t>must</w:t>
      </w:r>
      <w:r>
        <w:rPr>
          <w:color w:val="231F20"/>
          <w:spacing w:val="-10"/>
          <w:w w:val="110"/>
          <w:sz w:val="19"/>
        </w:rPr>
        <w:t xml:space="preserve"> </w:t>
      </w:r>
      <w:r>
        <w:rPr>
          <w:color w:val="231F20"/>
          <w:w w:val="110"/>
          <w:sz w:val="19"/>
        </w:rPr>
        <w:t>exercise</w:t>
      </w:r>
      <w:r>
        <w:rPr>
          <w:color w:val="231F20"/>
          <w:spacing w:val="-10"/>
          <w:w w:val="110"/>
          <w:sz w:val="19"/>
        </w:rPr>
        <w:t xml:space="preserve"> </w:t>
      </w:r>
      <w:r>
        <w:rPr>
          <w:color w:val="231F20"/>
          <w:w w:val="110"/>
          <w:sz w:val="19"/>
        </w:rPr>
        <w:t>that</w:t>
      </w:r>
      <w:r>
        <w:rPr>
          <w:color w:val="231F20"/>
          <w:spacing w:val="-9"/>
          <w:w w:val="110"/>
          <w:sz w:val="19"/>
        </w:rPr>
        <w:t xml:space="preserve"> </w:t>
      </w:r>
      <w:r>
        <w:rPr>
          <w:color w:val="231F20"/>
          <w:w w:val="110"/>
          <w:sz w:val="19"/>
        </w:rPr>
        <w:t>responsibility</w:t>
      </w:r>
      <w:r>
        <w:rPr>
          <w:color w:val="231F20"/>
          <w:spacing w:val="-10"/>
          <w:w w:val="110"/>
          <w:sz w:val="19"/>
        </w:rPr>
        <w:t xml:space="preserve"> </w:t>
      </w:r>
      <w:r>
        <w:rPr>
          <w:color w:val="231F20"/>
          <w:w w:val="110"/>
          <w:sz w:val="19"/>
        </w:rPr>
        <w:t>this</w:t>
      </w:r>
      <w:r>
        <w:rPr>
          <w:color w:val="231F20"/>
          <w:spacing w:val="-10"/>
          <w:w w:val="110"/>
          <w:sz w:val="19"/>
        </w:rPr>
        <w:t xml:space="preserve"> </w:t>
      </w:r>
      <w:r>
        <w:rPr>
          <w:color w:val="231F20"/>
          <w:w w:val="110"/>
          <w:sz w:val="19"/>
        </w:rPr>
        <w:t>year.</w:t>
      </w:r>
    </w:p>
    <w:p w:rsidR="00817A8B" w:rsidRDefault="00817A8B">
      <w:pPr>
        <w:pStyle w:val="BodyText"/>
        <w:rPr>
          <w:sz w:val="22"/>
        </w:rPr>
      </w:pPr>
    </w:p>
    <w:p w:rsidR="00817A8B" w:rsidRDefault="00817A8B">
      <w:pPr>
        <w:pStyle w:val="BodyText"/>
        <w:spacing w:before="8"/>
        <w:rPr>
          <w:sz w:val="17"/>
        </w:rPr>
      </w:pPr>
    </w:p>
    <w:p w:rsidR="00817A8B" w:rsidRDefault="007650C7">
      <w:pPr>
        <w:pStyle w:val="ListParagraph"/>
        <w:numPr>
          <w:ilvl w:val="0"/>
          <w:numId w:val="69"/>
        </w:numPr>
        <w:tabs>
          <w:tab w:val="left" w:pos="2040"/>
          <w:tab w:val="left" w:pos="2042"/>
        </w:tabs>
        <w:spacing w:line="249" w:lineRule="auto"/>
        <w:ind w:left="2041"/>
        <w:jc w:val="left"/>
        <w:rPr>
          <w:sz w:val="19"/>
        </w:rPr>
      </w:pPr>
      <w:r>
        <w:rPr>
          <w:color w:val="231F20"/>
          <w:w w:val="110"/>
          <w:sz w:val="19"/>
        </w:rPr>
        <w:t>moving items to the budget of other parts of the</w:t>
      </w:r>
      <w:r>
        <w:rPr>
          <w:color w:val="231F20"/>
          <w:spacing w:val="-2"/>
          <w:w w:val="110"/>
          <w:sz w:val="19"/>
        </w:rPr>
        <w:t xml:space="preserve"> </w:t>
      </w:r>
      <w:r>
        <w:rPr>
          <w:color w:val="231F20"/>
          <w:w w:val="110"/>
          <w:sz w:val="19"/>
        </w:rPr>
        <w:t>church</w:t>
      </w:r>
    </w:p>
    <w:p w:rsidR="00817A8B" w:rsidRDefault="00817A8B">
      <w:pPr>
        <w:pStyle w:val="BodyText"/>
        <w:spacing w:before="6"/>
      </w:pPr>
    </w:p>
    <w:p w:rsidR="00817A8B" w:rsidRDefault="007650C7">
      <w:pPr>
        <w:pStyle w:val="ListParagraph"/>
        <w:numPr>
          <w:ilvl w:val="1"/>
          <w:numId w:val="72"/>
        </w:numPr>
        <w:tabs>
          <w:tab w:val="left" w:pos="2041"/>
        </w:tabs>
        <w:spacing w:line="247" w:lineRule="auto"/>
        <w:ind w:firstLine="0"/>
        <w:jc w:val="both"/>
        <w:rPr>
          <w:sz w:val="19"/>
        </w:rPr>
      </w:pPr>
      <w:r>
        <w:rPr>
          <w:color w:val="231F20"/>
          <w:w w:val="105"/>
          <w:sz w:val="19"/>
        </w:rPr>
        <w:t>Part of the rationale of ‘Catch the Vision’ was exploring what services needed to be delivered  at  each level of church life. We note that the combined income of Synods is greater than the national programme budget, and we therefore wish to explore the po</w:t>
      </w:r>
      <w:r>
        <w:rPr>
          <w:color w:val="231F20"/>
          <w:w w:val="105"/>
          <w:sz w:val="19"/>
        </w:rPr>
        <w:t>ssibilities of shifting parts of our  programme  into Synod</w:t>
      </w:r>
      <w:r>
        <w:rPr>
          <w:color w:val="231F20"/>
          <w:spacing w:val="4"/>
          <w:w w:val="105"/>
          <w:sz w:val="19"/>
        </w:rPr>
        <w:t xml:space="preserve"> </w:t>
      </w:r>
      <w:r>
        <w:rPr>
          <w:color w:val="231F20"/>
          <w:w w:val="105"/>
          <w:sz w:val="19"/>
        </w:rPr>
        <w:t>budgets.</w:t>
      </w:r>
    </w:p>
    <w:p w:rsidR="00817A8B" w:rsidRDefault="00817A8B">
      <w:pPr>
        <w:pStyle w:val="BodyText"/>
        <w:rPr>
          <w:sz w:val="22"/>
        </w:rPr>
      </w:pPr>
    </w:p>
    <w:p w:rsidR="00817A8B" w:rsidRDefault="00817A8B">
      <w:pPr>
        <w:pStyle w:val="BodyText"/>
        <w:spacing w:before="11"/>
        <w:rPr>
          <w:sz w:val="17"/>
        </w:rPr>
      </w:pPr>
    </w:p>
    <w:p w:rsidR="00817A8B" w:rsidRDefault="007650C7">
      <w:pPr>
        <w:pStyle w:val="ListParagraph"/>
        <w:numPr>
          <w:ilvl w:val="0"/>
          <w:numId w:val="69"/>
        </w:numPr>
        <w:tabs>
          <w:tab w:val="left" w:pos="2040"/>
          <w:tab w:val="left" w:pos="2041"/>
        </w:tabs>
        <w:spacing w:before="1"/>
        <w:ind w:left="2040"/>
        <w:jc w:val="both"/>
        <w:rPr>
          <w:sz w:val="19"/>
        </w:rPr>
      </w:pPr>
      <w:r>
        <w:rPr>
          <w:color w:val="231F20"/>
          <w:w w:val="110"/>
          <w:sz w:val="19"/>
        </w:rPr>
        <w:t>A</w:t>
      </w:r>
      <w:r>
        <w:rPr>
          <w:color w:val="231F20"/>
          <w:spacing w:val="-2"/>
          <w:w w:val="110"/>
          <w:sz w:val="19"/>
        </w:rPr>
        <w:t xml:space="preserve"> </w:t>
      </w:r>
      <w:r>
        <w:rPr>
          <w:color w:val="231F20"/>
          <w:w w:val="110"/>
          <w:sz w:val="19"/>
        </w:rPr>
        <w:t>combination</w:t>
      </w:r>
    </w:p>
    <w:p w:rsidR="00817A8B" w:rsidRDefault="00817A8B">
      <w:pPr>
        <w:pStyle w:val="BodyText"/>
        <w:spacing w:before="3"/>
        <w:rPr>
          <w:sz w:val="20"/>
        </w:rPr>
      </w:pPr>
    </w:p>
    <w:p w:rsidR="00817A8B" w:rsidRDefault="007650C7">
      <w:pPr>
        <w:pStyle w:val="ListParagraph"/>
        <w:numPr>
          <w:ilvl w:val="1"/>
          <w:numId w:val="72"/>
        </w:numPr>
        <w:tabs>
          <w:tab w:val="left" w:pos="2041"/>
        </w:tabs>
        <w:spacing w:before="1" w:line="249" w:lineRule="auto"/>
        <w:ind w:right="1" w:hanging="1"/>
        <w:jc w:val="both"/>
        <w:rPr>
          <w:sz w:val="19"/>
        </w:rPr>
      </w:pPr>
      <w:r>
        <w:rPr>
          <w:color w:val="231F20"/>
          <w:w w:val="110"/>
          <w:sz w:val="19"/>
        </w:rPr>
        <w:t xml:space="preserve">A combination of the above measures will </w:t>
      </w:r>
      <w:r>
        <w:rPr>
          <w:color w:val="231F20"/>
          <w:spacing w:val="2"/>
          <w:w w:val="110"/>
          <w:sz w:val="19"/>
        </w:rPr>
        <w:t xml:space="preserve">probably </w:t>
      </w:r>
      <w:r>
        <w:rPr>
          <w:color w:val="231F20"/>
          <w:w w:val="110"/>
          <w:sz w:val="19"/>
        </w:rPr>
        <w:t xml:space="preserve">be </w:t>
      </w:r>
      <w:r>
        <w:rPr>
          <w:color w:val="231F20"/>
          <w:spacing w:val="2"/>
          <w:w w:val="110"/>
          <w:sz w:val="19"/>
        </w:rPr>
        <w:t xml:space="preserve">necessary </w:t>
      </w:r>
      <w:r>
        <w:rPr>
          <w:color w:val="231F20"/>
          <w:w w:val="110"/>
          <w:sz w:val="19"/>
        </w:rPr>
        <w:t>if we are to manage this situation</w:t>
      </w:r>
      <w:r>
        <w:rPr>
          <w:color w:val="231F20"/>
          <w:spacing w:val="-3"/>
          <w:w w:val="110"/>
          <w:sz w:val="19"/>
        </w:rPr>
        <w:t xml:space="preserve"> </w:t>
      </w:r>
      <w:r>
        <w:rPr>
          <w:color w:val="231F20"/>
          <w:w w:val="110"/>
          <w:sz w:val="19"/>
        </w:rPr>
        <w:t>creatively.</w:t>
      </w:r>
    </w:p>
    <w:p w:rsidR="00817A8B" w:rsidRDefault="00817A8B">
      <w:pPr>
        <w:pStyle w:val="BodyText"/>
        <w:spacing w:before="4"/>
      </w:pPr>
    </w:p>
    <w:p w:rsidR="00817A8B" w:rsidRDefault="007650C7">
      <w:pPr>
        <w:pStyle w:val="ListParagraph"/>
        <w:numPr>
          <w:ilvl w:val="1"/>
          <w:numId w:val="72"/>
        </w:numPr>
        <w:tabs>
          <w:tab w:val="left" w:pos="2042"/>
        </w:tabs>
        <w:spacing w:line="247" w:lineRule="auto"/>
        <w:ind w:firstLine="0"/>
        <w:jc w:val="both"/>
        <w:rPr>
          <w:sz w:val="19"/>
        </w:rPr>
      </w:pPr>
      <w:r>
        <w:rPr>
          <w:color w:val="231F20"/>
          <w:w w:val="105"/>
          <w:sz w:val="19"/>
        </w:rPr>
        <w:t>We do not rejoice in this. It is not where we wish to be. W</w:t>
      </w:r>
      <w:r>
        <w:rPr>
          <w:color w:val="231F20"/>
          <w:w w:val="105"/>
          <w:sz w:val="19"/>
        </w:rPr>
        <w:t>e wish to be in the position where we have a revenue rather than an expenditure led budget. We wish to be in the place where the church gives joyfully out of gratitude to God to enable the mission  of God. However, we are not there. It is our hope that one</w:t>
      </w:r>
      <w:r>
        <w:rPr>
          <w:color w:val="231F20"/>
          <w:w w:val="105"/>
          <w:sz w:val="19"/>
        </w:rPr>
        <w:t xml:space="preserve"> day we might be. In the meantime we offer the following. Our prayer is that this will be a provisional state, and that within five years increased stewardship will result in an improved financial position which will enable</w:t>
      </w:r>
      <w:r>
        <w:rPr>
          <w:color w:val="231F20"/>
          <w:spacing w:val="8"/>
          <w:w w:val="105"/>
          <w:sz w:val="19"/>
        </w:rPr>
        <w:t xml:space="preserve"> </w:t>
      </w:r>
      <w:r>
        <w:rPr>
          <w:color w:val="231F20"/>
          <w:w w:val="105"/>
          <w:sz w:val="19"/>
        </w:rPr>
        <w:t>us</w:t>
      </w:r>
      <w:r>
        <w:rPr>
          <w:color w:val="231F20"/>
          <w:spacing w:val="9"/>
          <w:w w:val="105"/>
          <w:sz w:val="19"/>
        </w:rPr>
        <w:t xml:space="preserve"> </w:t>
      </w:r>
      <w:r>
        <w:rPr>
          <w:color w:val="231F20"/>
          <w:w w:val="105"/>
          <w:sz w:val="19"/>
        </w:rPr>
        <w:t>to</w:t>
      </w:r>
      <w:r>
        <w:rPr>
          <w:color w:val="231F20"/>
          <w:spacing w:val="9"/>
          <w:w w:val="105"/>
          <w:sz w:val="19"/>
        </w:rPr>
        <w:t xml:space="preserve"> </w:t>
      </w:r>
      <w:r>
        <w:rPr>
          <w:color w:val="231F20"/>
          <w:w w:val="105"/>
          <w:sz w:val="19"/>
        </w:rPr>
        <w:t>expand</w:t>
      </w:r>
      <w:r>
        <w:rPr>
          <w:color w:val="231F20"/>
          <w:spacing w:val="9"/>
          <w:w w:val="105"/>
          <w:sz w:val="19"/>
        </w:rPr>
        <w:t xml:space="preserve"> </w:t>
      </w:r>
      <w:r>
        <w:rPr>
          <w:color w:val="231F20"/>
          <w:w w:val="105"/>
          <w:sz w:val="19"/>
        </w:rPr>
        <w:t>rather</w:t>
      </w:r>
      <w:r>
        <w:rPr>
          <w:color w:val="231F20"/>
          <w:spacing w:val="9"/>
          <w:w w:val="105"/>
          <w:sz w:val="19"/>
        </w:rPr>
        <w:t xml:space="preserve"> </w:t>
      </w:r>
      <w:r>
        <w:rPr>
          <w:color w:val="231F20"/>
          <w:w w:val="105"/>
          <w:sz w:val="19"/>
        </w:rPr>
        <w:t>than</w:t>
      </w:r>
      <w:r>
        <w:rPr>
          <w:color w:val="231F20"/>
          <w:spacing w:val="9"/>
          <w:w w:val="105"/>
          <w:sz w:val="19"/>
        </w:rPr>
        <w:t xml:space="preserve"> </w:t>
      </w:r>
      <w:r>
        <w:rPr>
          <w:color w:val="231F20"/>
          <w:w w:val="105"/>
          <w:sz w:val="19"/>
        </w:rPr>
        <w:t>contract</w:t>
      </w:r>
      <w:r>
        <w:rPr>
          <w:color w:val="231F20"/>
          <w:spacing w:val="8"/>
          <w:w w:val="105"/>
          <w:sz w:val="19"/>
        </w:rPr>
        <w:t xml:space="preserve"> </w:t>
      </w:r>
      <w:r>
        <w:rPr>
          <w:color w:val="231F20"/>
          <w:w w:val="105"/>
          <w:sz w:val="19"/>
        </w:rPr>
        <w:t>our</w:t>
      </w:r>
      <w:r>
        <w:rPr>
          <w:color w:val="231F20"/>
          <w:spacing w:val="9"/>
          <w:w w:val="105"/>
          <w:sz w:val="19"/>
        </w:rPr>
        <w:t xml:space="preserve"> </w:t>
      </w:r>
      <w:r>
        <w:rPr>
          <w:color w:val="231F20"/>
          <w:w w:val="105"/>
          <w:sz w:val="19"/>
        </w:rPr>
        <w:t>work.</w:t>
      </w:r>
    </w:p>
    <w:p w:rsidR="00817A8B" w:rsidRDefault="00817A8B">
      <w:pPr>
        <w:pStyle w:val="BodyText"/>
        <w:spacing w:before="8"/>
        <w:rPr>
          <w:sz w:val="20"/>
        </w:rPr>
      </w:pPr>
    </w:p>
    <w:p w:rsidR="00817A8B" w:rsidRDefault="007650C7">
      <w:pPr>
        <w:pStyle w:val="ListParagraph"/>
        <w:numPr>
          <w:ilvl w:val="1"/>
          <w:numId w:val="72"/>
        </w:numPr>
        <w:tabs>
          <w:tab w:val="left" w:pos="2042"/>
        </w:tabs>
        <w:spacing w:line="247" w:lineRule="auto"/>
        <w:ind w:firstLine="0"/>
        <w:jc w:val="both"/>
        <w:rPr>
          <w:sz w:val="19"/>
        </w:rPr>
      </w:pPr>
      <w:r>
        <w:rPr>
          <w:color w:val="231F20"/>
          <w:w w:val="105"/>
          <w:sz w:val="19"/>
        </w:rPr>
        <w:t xml:space="preserve">General Assembly needs to know the rationale behind our proposals. The background is one of sustained cost-cutting and budget reductions in the activities of the Assembly. Some budgets </w:t>
      </w:r>
      <w:r>
        <w:rPr>
          <w:color w:val="231F20"/>
          <w:spacing w:val="-3"/>
          <w:w w:val="105"/>
          <w:sz w:val="19"/>
        </w:rPr>
        <w:t xml:space="preserve">have </w:t>
      </w:r>
      <w:r>
        <w:rPr>
          <w:color w:val="231F20"/>
          <w:w w:val="105"/>
          <w:sz w:val="19"/>
        </w:rPr>
        <w:t>already been cut to the point where to cut any</w:t>
      </w:r>
      <w:r>
        <w:rPr>
          <w:color w:val="231F20"/>
          <w:w w:val="105"/>
          <w:sz w:val="19"/>
        </w:rPr>
        <w:t xml:space="preserve">thing  else  would be to imperil the programme (for example, Church and Society). The M&amp;M report (para </w:t>
      </w:r>
      <w:r>
        <w:rPr>
          <w:color w:val="231F20"/>
          <w:spacing w:val="-9"/>
          <w:w w:val="105"/>
          <w:sz w:val="19"/>
        </w:rPr>
        <w:t xml:space="preserve">5:1) </w:t>
      </w:r>
      <w:r>
        <w:rPr>
          <w:color w:val="231F20"/>
          <w:w w:val="105"/>
          <w:sz w:val="19"/>
        </w:rPr>
        <w:t xml:space="preserve">bears witness to the fact that </w:t>
      </w:r>
      <w:r>
        <w:rPr>
          <w:color w:val="231F20"/>
          <w:spacing w:val="-3"/>
          <w:w w:val="105"/>
          <w:sz w:val="19"/>
        </w:rPr>
        <w:t xml:space="preserve">over </w:t>
      </w:r>
      <w:r>
        <w:rPr>
          <w:color w:val="231F20"/>
          <w:w w:val="105"/>
          <w:sz w:val="19"/>
        </w:rPr>
        <w:t xml:space="preserve">the period </w:t>
      </w:r>
      <w:r>
        <w:rPr>
          <w:color w:val="231F20"/>
          <w:spacing w:val="-3"/>
          <w:w w:val="105"/>
          <w:sz w:val="19"/>
        </w:rPr>
        <w:t xml:space="preserve">2002-5 </w:t>
      </w:r>
      <w:r>
        <w:rPr>
          <w:color w:val="231F20"/>
          <w:w w:val="105"/>
          <w:sz w:val="19"/>
        </w:rPr>
        <w:t xml:space="preserve">the  costs of training and administration </w:t>
      </w:r>
      <w:r>
        <w:rPr>
          <w:color w:val="231F20"/>
          <w:spacing w:val="-3"/>
          <w:w w:val="105"/>
          <w:sz w:val="19"/>
        </w:rPr>
        <w:t xml:space="preserve">have </w:t>
      </w:r>
      <w:r>
        <w:rPr>
          <w:color w:val="231F20"/>
          <w:w w:val="105"/>
          <w:sz w:val="19"/>
        </w:rPr>
        <w:t>been held. General</w:t>
      </w:r>
      <w:r>
        <w:rPr>
          <w:color w:val="231F20"/>
          <w:spacing w:val="-4"/>
          <w:w w:val="105"/>
          <w:sz w:val="19"/>
        </w:rPr>
        <w:t xml:space="preserve"> </w:t>
      </w:r>
      <w:r>
        <w:rPr>
          <w:color w:val="231F20"/>
          <w:w w:val="105"/>
          <w:sz w:val="19"/>
        </w:rPr>
        <w:t>Assembly</w:t>
      </w:r>
      <w:r>
        <w:rPr>
          <w:color w:val="231F20"/>
          <w:spacing w:val="-4"/>
          <w:w w:val="105"/>
          <w:sz w:val="19"/>
        </w:rPr>
        <w:t xml:space="preserve"> </w:t>
      </w:r>
      <w:r>
        <w:rPr>
          <w:color w:val="231F20"/>
          <w:w w:val="105"/>
          <w:sz w:val="19"/>
        </w:rPr>
        <w:t>needs</w:t>
      </w:r>
      <w:r>
        <w:rPr>
          <w:color w:val="231F20"/>
          <w:spacing w:val="-4"/>
          <w:w w:val="105"/>
          <w:sz w:val="19"/>
        </w:rPr>
        <w:t xml:space="preserve"> </w:t>
      </w:r>
      <w:r>
        <w:rPr>
          <w:color w:val="231F20"/>
          <w:w w:val="105"/>
          <w:sz w:val="19"/>
        </w:rPr>
        <w:t>to</w:t>
      </w:r>
      <w:r>
        <w:rPr>
          <w:color w:val="231F20"/>
          <w:spacing w:val="-3"/>
          <w:w w:val="105"/>
          <w:sz w:val="19"/>
        </w:rPr>
        <w:t xml:space="preserve"> </w:t>
      </w:r>
      <w:r>
        <w:rPr>
          <w:color w:val="231F20"/>
          <w:w w:val="105"/>
          <w:sz w:val="19"/>
        </w:rPr>
        <w:t>be</w:t>
      </w:r>
      <w:r>
        <w:rPr>
          <w:color w:val="231F20"/>
          <w:spacing w:val="-4"/>
          <w:w w:val="105"/>
          <w:sz w:val="19"/>
        </w:rPr>
        <w:t xml:space="preserve"> </w:t>
      </w:r>
      <w:r>
        <w:rPr>
          <w:color w:val="231F20"/>
          <w:w w:val="105"/>
          <w:sz w:val="19"/>
        </w:rPr>
        <w:t>clear</w:t>
      </w:r>
      <w:r>
        <w:rPr>
          <w:color w:val="231F20"/>
          <w:spacing w:val="-4"/>
          <w:w w:val="105"/>
          <w:sz w:val="19"/>
        </w:rPr>
        <w:t xml:space="preserve"> </w:t>
      </w:r>
      <w:r>
        <w:rPr>
          <w:color w:val="231F20"/>
          <w:w w:val="105"/>
          <w:sz w:val="19"/>
        </w:rPr>
        <w:t>t</w:t>
      </w:r>
      <w:r>
        <w:rPr>
          <w:color w:val="231F20"/>
          <w:w w:val="105"/>
          <w:sz w:val="19"/>
        </w:rPr>
        <w:t>hat</w:t>
      </w:r>
      <w:r>
        <w:rPr>
          <w:color w:val="231F20"/>
          <w:spacing w:val="-3"/>
          <w:w w:val="105"/>
          <w:sz w:val="19"/>
        </w:rPr>
        <w:t xml:space="preserve"> </w:t>
      </w:r>
      <w:r>
        <w:rPr>
          <w:color w:val="231F20"/>
          <w:w w:val="105"/>
          <w:sz w:val="19"/>
        </w:rPr>
        <w:t>that</w:t>
      </w:r>
      <w:r>
        <w:rPr>
          <w:color w:val="231F20"/>
          <w:spacing w:val="-4"/>
          <w:w w:val="105"/>
          <w:sz w:val="19"/>
        </w:rPr>
        <w:t xml:space="preserve"> </w:t>
      </w:r>
      <w:r>
        <w:rPr>
          <w:color w:val="231F20"/>
          <w:w w:val="105"/>
          <w:sz w:val="19"/>
        </w:rPr>
        <w:t>has</w:t>
      </w:r>
      <w:r>
        <w:rPr>
          <w:color w:val="231F20"/>
          <w:spacing w:val="-4"/>
          <w:w w:val="105"/>
          <w:sz w:val="19"/>
        </w:rPr>
        <w:t xml:space="preserve"> </w:t>
      </w:r>
      <w:r>
        <w:rPr>
          <w:color w:val="231F20"/>
          <w:w w:val="105"/>
          <w:sz w:val="19"/>
        </w:rPr>
        <w:t xml:space="preserve">meant reductions in support staffing and administration </w:t>
      </w:r>
      <w:r>
        <w:rPr>
          <w:color w:val="231F20"/>
          <w:spacing w:val="-3"/>
          <w:w w:val="105"/>
          <w:sz w:val="19"/>
        </w:rPr>
        <w:t xml:space="preserve">(for </w:t>
      </w:r>
      <w:r>
        <w:rPr>
          <w:color w:val="231F20"/>
          <w:w w:val="105"/>
          <w:sz w:val="19"/>
        </w:rPr>
        <w:t>example, one administrator now services International and</w:t>
      </w:r>
      <w:r>
        <w:rPr>
          <w:color w:val="231F20"/>
          <w:spacing w:val="-11"/>
          <w:w w:val="105"/>
          <w:sz w:val="19"/>
        </w:rPr>
        <w:t xml:space="preserve"> </w:t>
      </w:r>
      <w:r>
        <w:rPr>
          <w:color w:val="231F20"/>
          <w:w w:val="105"/>
          <w:sz w:val="19"/>
        </w:rPr>
        <w:t>ecumenical</w:t>
      </w:r>
      <w:r>
        <w:rPr>
          <w:color w:val="231F20"/>
          <w:spacing w:val="-11"/>
          <w:w w:val="105"/>
          <w:sz w:val="19"/>
        </w:rPr>
        <w:t xml:space="preserve"> </w:t>
      </w:r>
      <w:r>
        <w:rPr>
          <w:color w:val="231F20"/>
          <w:w w:val="105"/>
          <w:sz w:val="19"/>
        </w:rPr>
        <w:t>relations,</w:t>
      </w:r>
      <w:r>
        <w:rPr>
          <w:color w:val="231F20"/>
          <w:spacing w:val="-11"/>
          <w:w w:val="105"/>
          <w:sz w:val="19"/>
        </w:rPr>
        <w:t xml:space="preserve"> </w:t>
      </w:r>
      <w:r>
        <w:rPr>
          <w:color w:val="231F20"/>
          <w:w w:val="105"/>
          <w:sz w:val="19"/>
        </w:rPr>
        <w:t>and</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General</w:t>
      </w:r>
      <w:r>
        <w:rPr>
          <w:color w:val="231F20"/>
          <w:spacing w:val="-10"/>
          <w:w w:val="105"/>
          <w:sz w:val="19"/>
        </w:rPr>
        <w:t xml:space="preserve"> </w:t>
      </w:r>
      <w:r>
        <w:rPr>
          <w:color w:val="231F20"/>
          <w:w w:val="105"/>
          <w:sz w:val="19"/>
        </w:rPr>
        <w:t>Secretary</w:t>
      </w:r>
      <w:r>
        <w:rPr>
          <w:color w:val="231F20"/>
          <w:spacing w:val="-11"/>
          <w:w w:val="105"/>
          <w:sz w:val="19"/>
        </w:rPr>
        <w:t xml:space="preserve"> </w:t>
      </w:r>
      <w:r>
        <w:rPr>
          <w:color w:val="231F20"/>
          <w:w w:val="105"/>
          <w:sz w:val="19"/>
        </w:rPr>
        <w:t>and</w:t>
      </w:r>
    </w:p>
    <w:p w:rsidR="00817A8B" w:rsidRDefault="007650C7">
      <w:pPr>
        <w:pStyle w:val="BodyText"/>
        <w:spacing w:before="100" w:line="247" w:lineRule="auto"/>
        <w:ind w:left="412" w:right="1017"/>
        <w:jc w:val="both"/>
      </w:pPr>
      <w:r>
        <w:br w:type="column"/>
      </w:r>
      <w:r>
        <w:rPr>
          <w:color w:val="231F20"/>
          <w:w w:val="105"/>
        </w:rPr>
        <w:t xml:space="preserve">the Deputy General Secretary work to one </w:t>
      </w:r>
      <w:r>
        <w:rPr>
          <w:color w:val="231F20"/>
          <w:spacing w:val="-6"/>
          <w:w w:val="105"/>
        </w:rPr>
        <w:t xml:space="preserve">PA). </w:t>
      </w:r>
      <w:r>
        <w:rPr>
          <w:color w:val="231F20"/>
          <w:spacing w:val="-3"/>
          <w:w w:val="105"/>
        </w:rPr>
        <w:t xml:space="preserve">We have </w:t>
      </w:r>
      <w:r>
        <w:rPr>
          <w:color w:val="231F20"/>
          <w:w w:val="105"/>
        </w:rPr>
        <w:t xml:space="preserve">not, nor will we in the present financial </w:t>
      </w:r>
      <w:r>
        <w:rPr>
          <w:color w:val="231F20"/>
          <w:spacing w:val="-3"/>
          <w:w w:val="105"/>
        </w:rPr>
        <w:t xml:space="preserve">climate, </w:t>
      </w:r>
      <w:r>
        <w:rPr>
          <w:color w:val="231F20"/>
          <w:w w:val="105"/>
        </w:rPr>
        <w:t>replace the</w:t>
      </w:r>
      <w:r>
        <w:rPr>
          <w:color w:val="231F20"/>
          <w:spacing w:val="-10"/>
          <w:w w:val="105"/>
        </w:rPr>
        <w:t xml:space="preserve"> </w:t>
      </w:r>
      <w:r>
        <w:rPr>
          <w:color w:val="231F20"/>
          <w:w w:val="105"/>
        </w:rPr>
        <w:t>Financial</w:t>
      </w:r>
      <w:r>
        <w:rPr>
          <w:color w:val="231F20"/>
          <w:spacing w:val="-10"/>
          <w:w w:val="105"/>
        </w:rPr>
        <w:t xml:space="preserve"> </w:t>
      </w:r>
      <w:r>
        <w:rPr>
          <w:color w:val="231F20"/>
          <w:w w:val="105"/>
        </w:rPr>
        <w:t>Secretary.</w:t>
      </w:r>
      <w:r>
        <w:rPr>
          <w:color w:val="231F20"/>
          <w:spacing w:val="-9"/>
          <w:w w:val="105"/>
        </w:rPr>
        <w:t xml:space="preserve"> </w:t>
      </w:r>
      <w:r>
        <w:rPr>
          <w:color w:val="231F20"/>
          <w:w w:val="105"/>
        </w:rPr>
        <w:t>In</w:t>
      </w:r>
      <w:r>
        <w:rPr>
          <w:color w:val="231F20"/>
          <w:spacing w:val="-10"/>
          <w:w w:val="105"/>
        </w:rPr>
        <w:t xml:space="preserve"> </w:t>
      </w:r>
      <w:r>
        <w:rPr>
          <w:color w:val="231F20"/>
          <w:w w:val="105"/>
        </w:rPr>
        <w:t>other</w:t>
      </w:r>
      <w:r>
        <w:rPr>
          <w:color w:val="231F20"/>
          <w:spacing w:val="-9"/>
          <w:w w:val="105"/>
        </w:rPr>
        <w:t xml:space="preserve"> </w:t>
      </w:r>
      <w:r>
        <w:rPr>
          <w:color w:val="231F20"/>
          <w:w w:val="105"/>
        </w:rPr>
        <w:t>words,</w:t>
      </w:r>
      <w:r>
        <w:rPr>
          <w:color w:val="231F20"/>
          <w:spacing w:val="-10"/>
          <w:w w:val="105"/>
        </w:rPr>
        <w:t xml:space="preserve"> </w:t>
      </w:r>
      <w:r>
        <w:rPr>
          <w:color w:val="231F20"/>
          <w:w w:val="105"/>
        </w:rPr>
        <w:t>administration</w:t>
      </w:r>
      <w:r>
        <w:rPr>
          <w:color w:val="231F20"/>
          <w:spacing w:val="-10"/>
          <w:w w:val="105"/>
        </w:rPr>
        <w:t xml:space="preserve"> </w:t>
      </w:r>
      <w:r>
        <w:rPr>
          <w:color w:val="231F20"/>
          <w:w w:val="105"/>
        </w:rPr>
        <w:t>is bearing</w:t>
      </w:r>
      <w:r>
        <w:rPr>
          <w:color w:val="231F20"/>
          <w:spacing w:val="-8"/>
          <w:w w:val="105"/>
        </w:rPr>
        <w:t xml:space="preserve"> </w:t>
      </w:r>
      <w:r>
        <w:rPr>
          <w:color w:val="231F20"/>
          <w:w w:val="105"/>
        </w:rPr>
        <w:t>a</w:t>
      </w:r>
      <w:r>
        <w:rPr>
          <w:color w:val="231F20"/>
          <w:spacing w:val="-7"/>
          <w:w w:val="105"/>
        </w:rPr>
        <w:t xml:space="preserve"> </w:t>
      </w:r>
      <w:r>
        <w:rPr>
          <w:color w:val="231F20"/>
          <w:w w:val="105"/>
        </w:rPr>
        <w:t>share</w:t>
      </w:r>
      <w:r>
        <w:rPr>
          <w:color w:val="231F20"/>
          <w:spacing w:val="-8"/>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costs.</w:t>
      </w:r>
      <w:r>
        <w:rPr>
          <w:color w:val="231F20"/>
          <w:spacing w:val="-8"/>
          <w:w w:val="105"/>
        </w:rPr>
        <w:t xml:space="preserve"> </w:t>
      </w:r>
      <w:r>
        <w:rPr>
          <w:color w:val="231F20"/>
          <w:w w:val="105"/>
        </w:rPr>
        <w:t>It</w:t>
      </w:r>
      <w:r>
        <w:rPr>
          <w:color w:val="231F20"/>
          <w:spacing w:val="-7"/>
          <w:w w:val="105"/>
        </w:rPr>
        <w:t xml:space="preserve"> </w:t>
      </w:r>
      <w:r>
        <w:rPr>
          <w:color w:val="231F20"/>
          <w:w w:val="105"/>
        </w:rPr>
        <w:t>is</w:t>
      </w:r>
      <w:r>
        <w:rPr>
          <w:color w:val="231F20"/>
          <w:spacing w:val="-8"/>
          <w:w w:val="105"/>
        </w:rPr>
        <w:t xml:space="preserve"> </w:t>
      </w:r>
      <w:r>
        <w:rPr>
          <w:color w:val="231F20"/>
          <w:w w:val="105"/>
        </w:rPr>
        <w:t>very</w:t>
      </w:r>
      <w:r>
        <w:rPr>
          <w:color w:val="231F20"/>
          <w:spacing w:val="-7"/>
          <w:w w:val="105"/>
        </w:rPr>
        <w:t xml:space="preserve"> </w:t>
      </w:r>
      <w:r>
        <w:rPr>
          <w:color w:val="231F20"/>
          <w:w w:val="105"/>
        </w:rPr>
        <w:t>difficult</w:t>
      </w:r>
      <w:r>
        <w:rPr>
          <w:color w:val="231F20"/>
          <w:spacing w:val="-7"/>
          <w:w w:val="105"/>
        </w:rPr>
        <w:t xml:space="preserve"> </w:t>
      </w:r>
      <w:r>
        <w:rPr>
          <w:color w:val="231F20"/>
          <w:w w:val="105"/>
        </w:rPr>
        <w:t>to</w:t>
      </w:r>
      <w:r>
        <w:rPr>
          <w:color w:val="231F20"/>
          <w:spacing w:val="-8"/>
          <w:w w:val="105"/>
        </w:rPr>
        <w:t xml:space="preserve"> </w:t>
      </w:r>
      <w:r>
        <w:rPr>
          <w:color w:val="231F20"/>
          <w:w w:val="105"/>
        </w:rPr>
        <w:t>see</w:t>
      </w:r>
      <w:r>
        <w:rPr>
          <w:color w:val="231F20"/>
          <w:spacing w:val="-7"/>
          <w:w w:val="105"/>
        </w:rPr>
        <w:t xml:space="preserve"> </w:t>
      </w:r>
      <w:r>
        <w:rPr>
          <w:color w:val="231F20"/>
          <w:w w:val="105"/>
        </w:rPr>
        <w:t>how we could cut central a</w:t>
      </w:r>
      <w:r>
        <w:rPr>
          <w:color w:val="231F20"/>
          <w:w w:val="105"/>
        </w:rPr>
        <w:t xml:space="preserve">dministration further without undue risk to the </w:t>
      </w:r>
      <w:r>
        <w:rPr>
          <w:color w:val="231F20"/>
          <w:spacing w:val="-4"/>
          <w:w w:val="105"/>
        </w:rPr>
        <w:t>church’s</w:t>
      </w:r>
      <w:r>
        <w:rPr>
          <w:color w:val="231F20"/>
          <w:spacing w:val="-13"/>
          <w:w w:val="105"/>
        </w:rPr>
        <w:t xml:space="preserve"> </w:t>
      </w:r>
      <w:r>
        <w:rPr>
          <w:color w:val="231F20"/>
          <w:w w:val="105"/>
        </w:rPr>
        <w:t>infrastructure.</w:t>
      </w:r>
    </w:p>
    <w:p w:rsidR="00817A8B" w:rsidRDefault="00817A8B">
      <w:pPr>
        <w:pStyle w:val="BodyText"/>
        <w:spacing w:before="3"/>
        <w:rPr>
          <w:sz w:val="20"/>
        </w:rPr>
      </w:pPr>
    </w:p>
    <w:p w:rsidR="00817A8B" w:rsidRDefault="007650C7">
      <w:pPr>
        <w:pStyle w:val="ListParagraph"/>
        <w:numPr>
          <w:ilvl w:val="1"/>
          <w:numId w:val="72"/>
        </w:numPr>
        <w:tabs>
          <w:tab w:val="left" w:pos="1094"/>
        </w:tabs>
        <w:spacing w:line="247" w:lineRule="auto"/>
        <w:ind w:left="412" w:right="1018" w:firstLine="0"/>
        <w:jc w:val="both"/>
        <w:rPr>
          <w:sz w:val="19"/>
        </w:rPr>
      </w:pPr>
      <w:r>
        <w:rPr>
          <w:color w:val="231F20"/>
          <w:spacing w:val="2"/>
          <w:w w:val="105"/>
          <w:sz w:val="19"/>
        </w:rPr>
        <w:t xml:space="preserve">Our </w:t>
      </w:r>
      <w:r>
        <w:rPr>
          <w:color w:val="231F20"/>
          <w:w w:val="105"/>
          <w:sz w:val="19"/>
        </w:rPr>
        <w:t xml:space="preserve">options have therefore </w:t>
      </w:r>
      <w:r>
        <w:rPr>
          <w:color w:val="231F20"/>
          <w:spacing w:val="2"/>
          <w:w w:val="105"/>
          <w:sz w:val="19"/>
        </w:rPr>
        <w:t xml:space="preserve">been </w:t>
      </w:r>
      <w:r>
        <w:rPr>
          <w:color w:val="231F20"/>
          <w:w w:val="105"/>
          <w:sz w:val="19"/>
        </w:rPr>
        <w:t>severely limited, and at the time of writing the budget is still subject to negotiation. The following should therefore be understood as an interim statement of the measures that are under</w:t>
      </w:r>
      <w:r>
        <w:rPr>
          <w:color w:val="231F20"/>
          <w:spacing w:val="5"/>
          <w:w w:val="105"/>
          <w:sz w:val="19"/>
        </w:rPr>
        <w:t xml:space="preserve"> </w:t>
      </w:r>
      <w:r>
        <w:rPr>
          <w:color w:val="231F20"/>
          <w:w w:val="105"/>
          <w:sz w:val="19"/>
        </w:rPr>
        <w:t>consideration.</w:t>
      </w:r>
    </w:p>
    <w:p w:rsidR="00817A8B" w:rsidRDefault="00817A8B">
      <w:pPr>
        <w:pStyle w:val="BodyText"/>
        <w:spacing w:before="1"/>
        <w:rPr>
          <w:sz w:val="20"/>
        </w:rPr>
      </w:pPr>
    </w:p>
    <w:p w:rsidR="00817A8B" w:rsidRDefault="007650C7">
      <w:pPr>
        <w:pStyle w:val="ListParagraph"/>
        <w:numPr>
          <w:ilvl w:val="0"/>
          <w:numId w:val="68"/>
        </w:numPr>
        <w:tabs>
          <w:tab w:val="left" w:pos="1093"/>
          <w:tab w:val="left" w:pos="1094"/>
        </w:tabs>
        <w:spacing w:line="249" w:lineRule="auto"/>
        <w:ind w:right="1018"/>
        <w:jc w:val="both"/>
        <w:rPr>
          <w:sz w:val="19"/>
        </w:rPr>
      </w:pPr>
      <w:r>
        <w:rPr>
          <w:color w:val="231F20"/>
          <w:w w:val="110"/>
          <w:sz w:val="19"/>
        </w:rPr>
        <w:t>substantial savings have been offered in the Ecumenical committee and Communications and Editorial committee</w:t>
      </w:r>
      <w:r>
        <w:rPr>
          <w:color w:val="231F20"/>
          <w:spacing w:val="-7"/>
          <w:w w:val="110"/>
          <w:sz w:val="19"/>
        </w:rPr>
        <w:t xml:space="preserve"> </w:t>
      </w:r>
      <w:r>
        <w:rPr>
          <w:color w:val="231F20"/>
          <w:w w:val="110"/>
          <w:sz w:val="19"/>
        </w:rPr>
        <w:t>budgets.</w:t>
      </w:r>
    </w:p>
    <w:p w:rsidR="00817A8B" w:rsidRDefault="00817A8B">
      <w:pPr>
        <w:pStyle w:val="BodyText"/>
        <w:spacing w:before="4"/>
      </w:pPr>
    </w:p>
    <w:p w:rsidR="00817A8B" w:rsidRDefault="007650C7">
      <w:pPr>
        <w:pStyle w:val="ListParagraph"/>
        <w:numPr>
          <w:ilvl w:val="0"/>
          <w:numId w:val="68"/>
        </w:numPr>
        <w:tabs>
          <w:tab w:val="left" w:pos="1093"/>
          <w:tab w:val="left" w:pos="1094"/>
        </w:tabs>
        <w:spacing w:line="249" w:lineRule="auto"/>
        <w:ind w:right="1018"/>
        <w:jc w:val="both"/>
        <w:rPr>
          <w:sz w:val="19"/>
        </w:rPr>
      </w:pPr>
      <w:r>
        <w:rPr>
          <w:color w:val="231F20"/>
          <w:w w:val="110"/>
          <w:sz w:val="19"/>
        </w:rPr>
        <w:t>savings</w:t>
      </w:r>
      <w:r>
        <w:rPr>
          <w:color w:val="231F20"/>
          <w:spacing w:val="-11"/>
          <w:w w:val="110"/>
          <w:sz w:val="19"/>
        </w:rPr>
        <w:t xml:space="preserve"> </w:t>
      </w:r>
      <w:r>
        <w:rPr>
          <w:color w:val="231F20"/>
          <w:w w:val="110"/>
          <w:sz w:val="19"/>
        </w:rPr>
        <w:t>have</w:t>
      </w:r>
      <w:r>
        <w:rPr>
          <w:color w:val="231F20"/>
          <w:spacing w:val="-11"/>
          <w:w w:val="110"/>
          <w:sz w:val="19"/>
        </w:rPr>
        <w:t xml:space="preserve"> </w:t>
      </w:r>
      <w:r>
        <w:rPr>
          <w:color w:val="231F20"/>
          <w:w w:val="110"/>
          <w:sz w:val="19"/>
        </w:rPr>
        <w:t>been</w:t>
      </w:r>
      <w:r>
        <w:rPr>
          <w:color w:val="231F20"/>
          <w:spacing w:val="-11"/>
          <w:w w:val="110"/>
          <w:sz w:val="19"/>
        </w:rPr>
        <w:t xml:space="preserve"> </w:t>
      </w:r>
      <w:r>
        <w:rPr>
          <w:color w:val="231F20"/>
          <w:w w:val="110"/>
          <w:sz w:val="19"/>
        </w:rPr>
        <w:t>offered</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Racial</w:t>
      </w:r>
      <w:r>
        <w:rPr>
          <w:color w:val="231F20"/>
          <w:spacing w:val="-11"/>
          <w:w w:val="110"/>
          <w:sz w:val="19"/>
        </w:rPr>
        <w:t xml:space="preserve"> </w:t>
      </w:r>
      <w:r>
        <w:rPr>
          <w:color w:val="231F20"/>
          <w:w w:val="110"/>
          <w:sz w:val="19"/>
        </w:rPr>
        <w:t>Justice and Multicultural ministry</w:t>
      </w:r>
      <w:r>
        <w:rPr>
          <w:color w:val="231F20"/>
          <w:spacing w:val="-9"/>
          <w:w w:val="110"/>
          <w:sz w:val="19"/>
        </w:rPr>
        <w:t xml:space="preserve"> </w:t>
      </w:r>
      <w:r>
        <w:rPr>
          <w:color w:val="231F20"/>
          <w:w w:val="110"/>
          <w:sz w:val="19"/>
        </w:rPr>
        <w:t>budget.</w:t>
      </w:r>
    </w:p>
    <w:p w:rsidR="00817A8B" w:rsidRDefault="00817A8B">
      <w:pPr>
        <w:pStyle w:val="BodyText"/>
        <w:spacing w:before="6"/>
      </w:pPr>
    </w:p>
    <w:p w:rsidR="00817A8B" w:rsidRDefault="007650C7">
      <w:pPr>
        <w:pStyle w:val="ListParagraph"/>
        <w:numPr>
          <w:ilvl w:val="0"/>
          <w:numId w:val="68"/>
        </w:numPr>
        <w:tabs>
          <w:tab w:val="left" w:pos="1093"/>
          <w:tab w:val="left" w:pos="1094"/>
        </w:tabs>
        <w:spacing w:line="247" w:lineRule="auto"/>
        <w:ind w:right="1017"/>
        <w:jc w:val="both"/>
        <w:rPr>
          <w:sz w:val="19"/>
        </w:rPr>
      </w:pPr>
      <w:r>
        <w:rPr>
          <w:color w:val="231F20"/>
          <w:w w:val="105"/>
          <w:sz w:val="19"/>
        </w:rPr>
        <w:t xml:space="preserve">after ministry and training,  the  largest  item  of </w:t>
      </w:r>
      <w:r>
        <w:rPr>
          <w:color w:val="231F20"/>
          <w:w w:val="105"/>
          <w:sz w:val="19"/>
        </w:rPr>
        <w:t xml:space="preserve">expenditure in the central budget is </w:t>
      </w:r>
      <w:r>
        <w:rPr>
          <w:color w:val="231F20"/>
          <w:spacing w:val="-3"/>
          <w:w w:val="105"/>
          <w:sz w:val="19"/>
        </w:rPr>
        <w:t xml:space="preserve">Youth </w:t>
      </w:r>
      <w:r>
        <w:rPr>
          <w:color w:val="231F20"/>
          <w:w w:val="105"/>
          <w:sz w:val="19"/>
        </w:rPr>
        <w:t>and Children’s work. The vast majority of that is composed of salaries. The budgeted figure for 2007 is £650k (the committee, central cost of YCWT team, and PILOTS),  to  which  must  be added a further £280K whic</w:t>
      </w:r>
      <w:r>
        <w:rPr>
          <w:color w:val="231F20"/>
          <w:w w:val="105"/>
          <w:sz w:val="19"/>
        </w:rPr>
        <w:t>h is the Synod portion of the cost of the YCWT  team.  In  other words, we spend £930K on youth and children’s</w:t>
      </w:r>
      <w:r>
        <w:rPr>
          <w:color w:val="231F20"/>
          <w:spacing w:val="1"/>
          <w:w w:val="105"/>
          <w:sz w:val="19"/>
        </w:rPr>
        <w:t xml:space="preserve"> </w:t>
      </w:r>
      <w:r>
        <w:rPr>
          <w:color w:val="231F20"/>
          <w:w w:val="105"/>
          <w:sz w:val="19"/>
        </w:rPr>
        <w:t>work.</w:t>
      </w:r>
    </w:p>
    <w:p w:rsidR="00817A8B" w:rsidRDefault="00817A8B">
      <w:pPr>
        <w:pStyle w:val="BodyText"/>
        <w:spacing w:before="7"/>
        <w:rPr>
          <w:sz w:val="20"/>
        </w:rPr>
      </w:pPr>
    </w:p>
    <w:p w:rsidR="00817A8B" w:rsidRDefault="007650C7">
      <w:pPr>
        <w:pStyle w:val="BodyText"/>
        <w:ind w:left="412"/>
        <w:jc w:val="both"/>
      </w:pPr>
      <w:r>
        <w:rPr>
          <w:color w:val="231F20"/>
          <w:w w:val="110"/>
        </w:rPr>
        <w:t>We suggest</w:t>
      </w:r>
    </w:p>
    <w:p w:rsidR="00817A8B" w:rsidRDefault="00817A8B">
      <w:pPr>
        <w:pStyle w:val="BodyText"/>
        <w:spacing w:before="4"/>
        <w:rPr>
          <w:sz w:val="20"/>
        </w:rPr>
      </w:pPr>
    </w:p>
    <w:p w:rsidR="00817A8B" w:rsidRDefault="007650C7">
      <w:pPr>
        <w:pStyle w:val="ListParagraph"/>
        <w:numPr>
          <w:ilvl w:val="1"/>
          <w:numId w:val="68"/>
        </w:numPr>
        <w:tabs>
          <w:tab w:val="left" w:pos="1321"/>
        </w:tabs>
        <w:spacing w:line="247" w:lineRule="auto"/>
        <w:ind w:right="1017"/>
        <w:jc w:val="both"/>
        <w:rPr>
          <w:sz w:val="19"/>
        </w:rPr>
      </w:pPr>
      <w:r>
        <w:rPr>
          <w:color w:val="231F20"/>
          <w:w w:val="110"/>
          <w:sz w:val="19"/>
        </w:rPr>
        <w:t xml:space="preserve">that the </w:t>
      </w:r>
      <w:r>
        <w:rPr>
          <w:color w:val="231F20"/>
          <w:spacing w:val="-3"/>
          <w:w w:val="110"/>
          <w:sz w:val="19"/>
        </w:rPr>
        <w:t xml:space="preserve">Youth </w:t>
      </w:r>
      <w:r>
        <w:rPr>
          <w:color w:val="231F20"/>
          <w:w w:val="110"/>
          <w:sz w:val="19"/>
        </w:rPr>
        <w:t xml:space="preserve">and Children’s Work budget be reduced by £60K </w:t>
      </w:r>
      <w:r>
        <w:rPr>
          <w:color w:val="231F20"/>
          <w:spacing w:val="-3"/>
          <w:w w:val="110"/>
          <w:sz w:val="19"/>
        </w:rPr>
        <w:t xml:space="preserve">(a </w:t>
      </w:r>
      <w:r>
        <w:rPr>
          <w:color w:val="231F20"/>
          <w:w w:val="110"/>
          <w:sz w:val="19"/>
        </w:rPr>
        <w:t xml:space="preserve">cut of 6.5% in the church’s total expenditure on </w:t>
      </w:r>
      <w:r>
        <w:rPr>
          <w:color w:val="231F20"/>
          <w:spacing w:val="-3"/>
          <w:w w:val="110"/>
          <w:sz w:val="19"/>
        </w:rPr>
        <w:t xml:space="preserve">Youth </w:t>
      </w:r>
      <w:r>
        <w:rPr>
          <w:color w:val="231F20"/>
          <w:w w:val="110"/>
          <w:sz w:val="19"/>
        </w:rPr>
        <w:t>and Chi</w:t>
      </w:r>
      <w:r>
        <w:rPr>
          <w:color w:val="231F20"/>
          <w:w w:val="110"/>
          <w:sz w:val="19"/>
        </w:rPr>
        <w:t>ldren’s work at Assembly and Synod levels).</w:t>
      </w:r>
    </w:p>
    <w:p w:rsidR="00817A8B" w:rsidRDefault="00817A8B">
      <w:pPr>
        <w:pStyle w:val="BodyText"/>
        <w:spacing w:before="1"/>
        <w:rPr>
          <w:sz w:val="20"/>
        </w:rPr>
      </w:pPr>
    </w:p>
    <w:p w:rsidR="00817A8B" w:rsidRDefault="007650C7">
      <w:pPr>
        <w:pStyle w:val="ListParagraph"/>
        <w:numPr>
          <w:ilvl w:val="1"/>
          <w:numId w:val="68"/>
        </w:numPr>
        <w:tabs>
          <w:tab w:val="left" w:pos="1321"/>
        </w:tabs>
        <w:spacing w:line="249" w:lineRule="auto"/>
        <w:ind w:left="1320" w:right="1018"/>
        <w:jc w:val="both"/>
        <w:rPr>
          <w:sz w:val="19"/>
        </w:rPr>
      </w:pPr>
      <w:r>
        <w:rPr>
          <w:color w:val="231F20"/>
          <w:w w:val="110"/>
          <w:sz w:val="19"/>
        </w:rPr>
        <w:t>that the costs of the YCWT team be met entirely</w:t>
      </w:r>
      <w:r>
        <w:rPr>
          <w:color w:val="231F20"/>
          <w:spacing w:val="-18"/>
          <w:w w:val="110"/>
          <w:sz w:val="19"/>
        </w:rPr>
        <w:t xml:space="preserve"> </w:t>
      </w:r>
      <w:r>
        <w:rPr>
          <w:color w:val="231F20"/>
          <w:w w:val="110"/>
          <w:sz w:val="19"/>
        </w:rPr>
        <w:t>by</w:t>
      </w:r>
      <w:r>
        <w:rPr>
          <w:color w:val="231F20"/>
          <w:spacing w:val="-17"/>
          <w:w w:val="110"/>
          <w:sz w:val="19"/>
        </w:rPr>
        <w:t xml:space="preserve"> </w:t>
      </w:r>
      <w:r>
        <w:rPr>
          <w:color w:val="231F20"/>
          <w:w w:val="110"/>
          <w:sz w:val="19"/>
        </w:rPr>
        <w:t>Synods,</w:t>
      </w:r>
      <w:r>
        <w:rPr>
          <w:color w:val="231F20"/>
          <w:spacing w:val="-18"/>
          <w:w w:val="110"/>
          <w:sz w:val="19"/>
        </w:rPr>
        <w:t xml:space="preserve"> </w:t>
      </w:r>
      <w:r>
        <w:rPr>
          <w:color w:val="231F20"/>
          <w:w w:val="110"/>
          <w:sz w:val="19"/>
        </w:rPr>
        <w:t>perhaps</w:t>
      </w:r>
      <w:r>
        <w:rPr>
          <w:color w:val="231F20"/>
          <w:spacing w:val="-17"/>
          <w:w w:val="110"/>
          <w:sz w:val="19"/>
        </w:rPr>
        <w:t xml:space="preserve"> </w:t>
      </w:r>
      <w:r>
        <w:rPr>
          <w:color w:val="231F20"/>
          <w:w w:val="110"/>
          <w:sz w:val="19"/>
        </w:rPr>
        <w:t>by</w:t>
      </w:r>
      <w:r>
        <w:rPr>
          <w:color w:val="231F20"/>
          <w:spacing w:val="-18"/>
          <w:w w:val="110"/>
          <w:sz w:val="19"/>
        </w:rPr>
        <w:t xml:space="preserve"> </w:t>
      </w:r>
      <w:r>
        <w:rPr>
          <w:color w:val="231F20"/>
          <w:w w:val="110"/>
          <w:sz w:val="19"/>
        </w:rPr>
        <w:t>an</w:t>
      </w:r>
      <w:r>
        <w:rPr>
          <w:color w:val="231F20"/>
          <w:spacing w:val="-17"/>
          <w:w w:val="110"/>
          <w:sz w:val="19"/>
        </w:rPr>
        <w:t xml:space="preserve"> </w:t>
      </w:r>
      <w:r>
        <w:rPr>
          <w:color w:val="231F20"/>
          <w:w w:val="110"/>
          <w:sz w:val="19"/>
        </w:rPr>
        <w:t>extension of the resource sharing</w:t>
      </w:r>
      <w:r>
        <w:rPr>
          <w:color w:val="231F20"/>
          <w:spacing w:val="-14"/>
          <w:w w:val="110"/>
          <w:sz w:val="19"/>
        </w:rPr>
        <w:t xml:space="preserve"> </w:t>
      </w:r>
      <w:r>
        <w:rPr>
          <w:color w:val="231F20"/>
          <w:w w:val="110"/>
          <w:sz w:val="19"/>
        </w:rPr>
        <w:t>principle.</w:t>
      </w:r>
    </w:p>
    <w:p w:rsidR="00817A8B" w:rsidRDefault="00817A8B">
      <w:pPr>
        <w:pStyle w:val="BodyText"/>
        <w:spacing w:before="5"/>
      </w:pPr>
    </w:p>
    <w:p w:rsidR="00817A8B" w:rsidRDefault="007650C7">
      <w:pPr>
        <w:pStyle w:val="ListParagraph"/>
        <w:numPr>
          <w:ilvl w:val="0"/>
          <w:numId w:val="115"/>
        </w:numPr>
        <w:tabs>
          <w:tab w:val="left" w:pos="1093"/>
          <w:tab w:val="left" w:pos="1094"/>
        </w:tabs>
        <w:ind w:left="1093" w:hanging="681"/>
        <w:jc w:val="both"/>
        <w:rPr>
          <w:color w:val="231F20"/>
          <w:sz w:val="19"/>
        </w:rPr>
      </w:pPr>
      <w:r>
        <w:rPr>
          <w:color w:val="231F20"/>
          <w:w w:val="105"/>
          <w:sz w:val="19"/>
        </w:rPr>
        <w:t>should the proposals for re-structuring</w:t>
      </w:r>
      <w:r>
        <w:rPr>
          <w:color w:val="231F20"/>
          <w:spacing w:val="25"/>
          <w:w w:val="105"/>
          <w:sz w:val="19"/>
        </w:rPr>
        <w:t xml:space="preserve"> </w:t>
      </w:r>
      <w:r>
        <w:rPr>
          <w:color w:val="231F20"/>
          <w:w w:val="105"/>
          <w:sz w:val="19"/>
        </w:rPr>
        <w:t>into</w:t>
      </w:r>
    </w:p>
    <w:p w:rsidR="00817A8B" w:rsidRDefault="007650C7">
      <w:pPr>
        <w:pStyle w:val="BodyText"/>
        <w:spacing w:before="8" w:line="247" w:lineRule="auto"/>
        <w:ind w:left="1093" w:right="1018"/>
        <w:jc w:val="both"/>
      </w:pPr>
      <w:r>
        <w:rPr>
          <w:color w:val="231F20"/>
          <w:w w:val="110"/>
        </w:rPr>
        <w:t>3 ‘areas’ of work be accepted, we would envisage the eventual discontinuing of the Life and Witness post, because the focus of the</w:t>
      </w:r>
      <w:r>
        <w:rPr>
          <w:color w:val="231F20"/>
          <w:spacing w:val="-5"/>
          <w:w w:val="110"/>
        </w:rPr>
        <w:t xml:space="preserve"> </w:t>
      </w:r>
      <w:r>
        <w:rPr>
          <w:color w:val="231F20"/>
          <w:w w:val="110"/>
        </w:rPr>
        <w:t>new</w:t>
      </w:r>
      <w:r>
        <w:rPr>
          <w:color w:val="231F20"/>
          <w:spacing w:val="-4"/>
          <w:w w:val="110"/>
        </w:rPr>
        <w:t xml:space="preserve"> </w:t>
      </w:r>
      <w:r>
        <w:rPr>
          <w:color w:val="231F20"/>
          <w:w w:val="110"/>
        </w:rPr>
        <w:t>area</w:t>
      </w:r>
      <w:r>
        <w:rPr>
          <w:color w:val="231F20"/>
          <w:spacing w:val="-5"/>
          <w:w w:val="110"/>
        </w:rPr>
        <w:t xml:space="preserve"> </w:t>
      </w:r>
      <w:r>
        <w:rPr>
          <w:color w:val="231F20"/>
          <w:w w:val="110"/>
        </w:rPr>
        <w:t>will</w:t>
      </w:r>
      <w:r>
        <w:rPr>
          <w:color w:val="231F20"/>
          <w:spacing w:val="-4"/>
          <w:w w:val="110"/>
        </w:rPr>
        <w:t xml:space="preserve"> </w:t>
      </w:r>
      <w:r>
        <w:rPr>
          <w:color w:val="231F20"/>
          <w:w w:val="110"/>
        </w:rPr>
        <w:t>be</w:t>
      </w:r>
      <w:r>
        <w:rPr>
          <w:color w:val="231F20"/>
          <w:spacing w:val="-4"/>
          <w:w w:val="110"/>
        </w:rPr>
        <w:t xml:space="preserve"> </w:t>
      </w:r>
      <w:r>
        <w:rPr>
          <w:color w:val="231F20"/>
          <w:w w:val="110"/>
        </w:rPr>
        <w:t>mission,</w:t>
      </w:r>
      <w:r>
        <w:rPr>
          <w:color w:val="231F20"/>
          <w:spacing w:val="-5"/>
          <w:w w:val="110"/>
        </w:rPr>
        <w:t xml:space="preserve"> </w:t>
      </w:r>
      <w:r>
        <w:rPr>
          <w:color w:val="231F20"/>
          <w:w w:val="110"/>
        </w:rPr>
        <w:t>and</w:t>
      </w:r>
      <w:r>
        <w:rPr>
          <w:color w:val="231F20"/>
          <w:spacing w:val="-4"/>
          <w:w w:val="110"/>
        </w:rPr>
        <w:t xml:space="preserve"> </w:t>
      </w:r>
      <w:r>
        <w:rPr>
          <w:color w:val="231F20"/>
          <w:w w:val="110"/>
        </w:rPr>
        <w:t>the</w:t>
      </w:r>
      <w:r>
        <w:rPr>
          <w:color w:val="231F20"/>
          <w:spacing w:val="-5"/>
          <w:w w:val="110"/>
        </w:rPr>
        <w:t xml:space="preserve"> </w:t>
      </w:r>
      <w:r>
        <w:rPr>
          <w:color w:val="231F20"/>
          <w:w w:val="110"/>
        </w:rPr>
        <w:t>support of eldership will move to the training area. Given the present financial constraint</w:t>
      </w:r>
      <w:r>
        <w:rPr>
          <w:color w:val="231F20"/>
          <w:w w:val="110"/>
        </w:rPr>
        <w:t>s,</w:t>
      </w:r>
      <w:r>
        <w:rPr>
          <w:color w:val="231F20"/>
          <w:spacing w:val="33"/>
          <w:w w:val="110"/>
        </w:rPr>
        <w:t xml:space="preserve"> </w:t>
      </w:r>
      <w:r>
        <w:rPr>
          <w:color w:val="231F20"/>
          <w:w w:val="110"/>
        </w:rPr>
        <w:t>we would not feel justified in appointing an</w:t>
      </w:r>
      <w:r>
        <w:rPr>
          <w:color w:val="231F20"/>
          <w:spacing w:val="-28"/>
          <w:w w:val="110"/>
        </w:rPr>
        <w:t xml:space="preserve"> </w:t>
      </w:r>
      <w:r>
        <w:rPr>
          <w:color w:val="231F20"/>
          <w:w w:val="110"/>
        </w:rPr>
        <w:t>extra member</w:t>
      </w:r>
      <w:r>
        <w:rPr>
          <w:color w:val="231F20"/>
          <w:spacing w:val="-17"/>
          <w:w w:val="110"/>
        </w:rPr>
        <w:t xml:space="preserve"> </w:t>
      </w:r>
      <w:r>
        <w:rPr>
          <w:color w:val="231F20"/>
          <w:w w:val="110"/>
        </w:rPr>
        <w:t>of</w:t>
      </w:r>
      <w:r>
        <w:rPr>
          <w:color w:val="231F20"/>
          <w:spacing w:val="-17"/>
          <w:w w:val="110"/>
        </w:rPr>
        <w:t xml:space="preserve"> </w:t>
      </w:r>
      <w:r>
        <w:rPr>
          <w:color w:val="231F20"/>
          <w:w w:val="110"/>
        </w:rPr>
        <w:t>staff.</w:t>
      </w:r>
      <w:r>
        <w:rPr>
          <w:color w:val="231F20"/>
          <w:spacing w:val="-16"/>
          <w:w w:val="110"/>
        </w:rPr>
        <w:t xml:space="preserve"> </w:t>
      </w:r>
      <w:r>
        <w:rPr>
          <w:color w:val="231F20"/>
          <w:w w:val="110"/>
        </w:rPr>
        <w:t>We</w:t>
      </w:r>
      <w:r>
        <w:rPr>
          <w:color w:val="231F20"/>
          <w:spacing w:val="-17"/>
          <w:w w:val="110"/>
        </w:rPr>
        <w:t xml:space="preserve"> </w:t>
      </w:r>
      <w:r>
        <w:rPr>
          <w:color w:val="231F20"/>
          <w:w w:val="110"/>
        </w:rPr>
        <w:t>would</w:t>
      </w:r>
      <w:r>
        <w:rPr>
          <w:color w:val="231F20"/>
          <w:spacing w:val="-17"/>
          <w:w w:val="110"/>
        </w:rPr>
        <w:t xml:space="preserve"> </w:t>
      </w:r>
      <w:r>
        <w:rPr>
          <w:color w:val="231F20"/>
          <w:w w:val="110"/>
        </w:rPr>
        <w:t>therefore</w:t>
      </w:r>
      <w:r>
        <w:rPr>
          <w:color w:val="231F20"/>
          <w:spacing w:val="-16"/>
          <w:w w:val="110"/>
        </w:rPr>
        <w:t xml:space="preserve"> </w:t>
      </w:r>
      <w:r>
        <w:rPr>
          <w:color w:val="231F20"/>
          <w:w w:val="110"/>
        </w:rPr>
        <w:t>envision savings in the area of</w:t>
      </w:r>
      <w:r>
        <w:rPr>
          <w:color w:val="231F20"/>
          <w:spacing w:val="-12"/>
          <w:w w:val="110"/>
        </w:rPr>
        <w:t xml:space="preserve"> </w:t>
      </w:r>
      <w:r>
        <w:rPr>
          <w:color w:val="231F20"/>
          <w:w w:val="110"/>
        </w:rPr>
        <w:t>£40K.</w:t>
      </w:r>
    </w:p>
    <w:p w:rsidR="00817A8B" w:rsidRDefault="00817A8B">
      <w:pPr>
        <w:pStyle w:val="BodyText"/>
        <w:spacing w:before="6"/>
        <w:rPr>
          <w:sz w:val="20"/>
        </w:rPr>
      </w:pPr>
    </w:p>
    <w:p w:rsidR="00817A8B" w:rsidRDefault="007650C7">
      <w:pPr>
        <w:pStyle w:val="ListParagraph"/>
        <w:numPr>
          <w:ilvl w:val="0"/>
          <w:numId w:val="115"/>
        </w:numPr>
        <w:tabs>
          <w:tab w:val="left" w:pos="1092"/>
          <w:tab w:val="left" w:pos="1094"/>
        </w:tabs>
        <w:spacing w:line="247" w:lineRule="auto"/>
        <w:ind w:left="1093" w:right="1018" w:hanging="681"/>
        <w:jc w:val="both"/>
        <w:rPr>
          <w:color w:val="231F20"/>
          <w:sz w:val="19"/>
        </w:rPr>
      </w:pPr>
      <w:r>
        <w:rPr>
          <w:color w:val="231F20"/>
          <w:w w:val="110"/>
          <w:sz w:val="19"/>
        </w:rPr>
        <w:t xml:space="preserve">we note the </w:t>
      </w:r>
      <w:r>
        <w:rPr>
          <w:color w:val="231F20"/>
          <w:spacing w:val="3"/>
          <w:w w:val="110"/>
          <w:sz w:val="19"/>
        </w:rPr>
        <w:t xml:space="preserve">proposals </w:t>
      </w:r>
      <w:r>
        <w:rPr>
          <w:color w:val="231F20"/>
          <w:w w:val="110"/>
          <w:sz w:val="19"/>
        </w:rPr>
        <w:t>of the Training committee. It is difficult to anticipate what savings might occur should it be accepted, but we note that savings might well occur from 2008. However, we are also aware that if we are to maintain our present level of ministry (tracking at 3</w:t>
      </w:r>
      <w:r>
        <w:rPr>
          <w:color w:val="231F20"/>
          <w:w w:val="110"/>
          <w:sz w:val="19"/>
        </w:rPr>
        <w:t>% membership</w:t>
      </w:r>
      <w:r>
        <w:rPr>
          <w:color w:val="231F20"/>
          <w:spacing w:val="11"/>
          <w:w w:val="110"/>
          <w:sz w:val="19"/>
        </w:rPr>
        <w:t xml:space="preserve"> </w:t>
      </w:r>
      <w:r>
        <w:rPr>
          <w:color w:val="231F20"/>
          <w:w w:val="110"/>
          <w:sz w:val="19"/>
        </w:rPr>
        <w:t>decline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pgSz w:w="11910" w:h="16840"/>
          <w:pgMar w:top="0" w:right="0" w:bottom="780" w:left="0" w:header="0" w:footer="590" w:gutter="0"/>
          <w:cols w:space="720"/>
        </w:sectPr>
      </w:pPr>
    </w:p>
    <w:p w:rsidR="00817A8B" w:rsidRDefault="007650C7">
      <w:pPr>
        <w:pStyle w:val="BodyText"/>
        <w:spacing w:before="100" w:line="247" w:lineRule="auto"/>
        <w:ind w:left="1700"/>
        <w:jc w:val="both"/>
      </w:pPr>
      <w:r>
        <w:pict>
          <v:group id="_x0000_s1453" style="position:absolute;left:0;text-align:left;margin-left:0;margin-top:-50.15pt;width:170pt;height:57.3pt;z-index:-270074880;mso-position-horizontal-relative:page" coordorigin=",-1003" coordsize="3400,1146">
            <v:shape id="_x0000_s1457" style="position:absolute;top:-1003;width:1648;height:1146" coordorigin=",-1003" coordsize="1648,1146" path="m1648,-1003l,-1003,,142,1648,-1003xe" fillcolor="#939598" stroked="f">
              <v:path arrowok="t"/>
            </v:shape>
            <v:shape id="_x0000_s1456" style="position:absolute;left:1030;top:-410;width:2360;height:323" coordorigin="1030,-409" coordsize="2360,323" path="m3276,-409r-2132,l1078,-407r-33,12l1032,-361r-2,65l1030,-200r2,65l1045,-101r33,12l1144,-87r2132,l3342,-89r33,-12l3388,-135r2,-65l3390,-296r-2,-65l3375,-395r-33,-12l3276,-409xe" fillcolor="#dcddde" stroked="f">
              <v:path arrowok="t"/>
            </v:shape>
            <v:shape id="_x0000_s1455" style="position:absolute;left:1030;top:-410;width:2360;height:323" coordorigin="1030,-409" coordsize="2360,323" path="m1144,-409r-66,2l1045,-395r-13,34l1030,-296r,96l1032,-135r13,34l1078,-89r66,2l3276,-87r66,-2l3375,-101r13,-34l3390,-200r,-96l3388,-361r-13,-34l3342,-407r-66,-2l1144,-409xe" filled="f" strokecolor="#6d6e71" strokeweight="1pt">
              <v:path arrowok="t"/>
            </v:shape>
            <v:shape id="_x0000_s1454" type="#_x0000_t202" style="position:absolute;left:1048;top:-398;width:2325;height:299" filled="f" stroked="f">
              <v:textbox inset="0,0,0,0">
                <w:txbxContent>
                  <w:p w:rsidR="00817A8B" w:rsidRDefault="007650C7">
                    <w:pPr>
                      <w:spacing w:before="48"/>
                      <w:ind w:left="287"/>
                      <w:rPr>
                        <w:b/>
                        <w:sz w:val="18"/>
                      </w:rPr>
                    </w:pPr>
                    <w:r>
                      <w:rPr>
                        <w:b/>
                        <w:color w:val="231F20"/>
                        <w:w w:val="120"/>
                        <w:sz w:val="18"/>
                      </w:rPr>
                      <w:t>Resolutions 44-47</w:t>
                    </w:r>
                  </w:p>
                </w:txbxContent>
              </v:textbox>
            </v:shape>
            <w10:wrap anchorx="page"/>
          </v:group>
        </w:pict>
      </w:r>
      <w:r>
        <w:rPr>
          <w:color w:val="231F20"/>
          <w:w w:val="110"/>
        </w:rPr>
        <w:t>as Assembly has directed) we will soon need to</w:t>
      </w:r>
      <w:r>
        <w:rPr>
          <w:color w:val="231F20"/>
          <w:spacing w:val="-18"/>
          <w:w w:val="110"/>
        </w:rPr>
        <w:t xml:space="preserve"> </w:t>
      </w:r>
      <w:r>
        <w:rPr>
          <w:color w:val="231F20"/>
          <w:w w:val="110"/>
        </w:rPr>
        <w:t>foster</w:t>
      </w:r>
      <w:r>
        <w:rPr>
          <w:color w:val="231F20"/>
          <w:spacing w:val="-17"/>
          <w:w w:val="110"/>
        </w:rPr>
        <w:t xml:space="preserve"> </w:t>
      </w:r>
      <w:r>
        <w:rPr>
          <w:color w:val="231F20"/>
          <w:w w:val="110"/>
        </w:rPr>
        <w:t>vocations.</w:t>
      </w:r>
      <w:r>
        <w:rPr>
          <w:color w:val="231F20"/>
          <w:spacing w:val="-18"/>
          <w:w w:val="110"/>
        </w:rPr>
        <w:t xml:space="preserve"> </w:t>
      </w:r>
      <w:r>
        <w:rPr>
          <w:color w:val="231F20"/>
          <w:w w:val="110"/>
        </w:rPr>
        <w:t>A</w:t>
      </w:r>
      <w:r>
        <w:rPr>
          <w:color w:val="231F20"/>
          <w:spacing w:val="-17"/>
          <w:w w:val="110"/>
        </w:rPr>
        <w:t xml:space="preserve"> </w:t>
      </w:r>
      <w:r>
        <w:rPr>
          <w:color w:val="231F20"/>
          <w:w w:val="110"/>
        </w:rPr>
        <w:t>prudent</w:t>
      </w:r>
      <w:r>
        <w:rPr>
          <w:color w:val="231F20"/>
          <w:spacing w:val="-18"/>
          <w:w w:val="110"/>
        </w:rPr>
        <w:t xml:space="preserve"> </w:t>
      </w:r>
      <w:r>
        <w:rPr>
          <w:color w:val="231F20"/>
          <w:w w:val="110"/>
        </w:rPr>
        <w:t>and</w:t>
      </w:r>
      <w:r>
        <w:rPr>
          <w:color w:val="231F20"/>
          <w:spacing w:val="-17"/>
          <w:w w:val="110"/>
        </w:rPr>
        <w:t xml:space="preserve"> </w:t>
      </w:r>
      <w:r>
        <w:rPr>
          <w:color w:val="231F20"/>
          <w:w w:val="110"/>
        </w:rPr>
        <w:t>wise</w:t>
      </w:r>
      <w:r>
        <w:rPr>
          <w:color w:val="231F20"/>
          <w:spacing w:val="-18"/>
          <w:w w:val="110"/>
        </w:rPr>
        <w:t xml:space="preserve"> </w:t>
      </w:r>
      <w:r>
        <w:rPr>
          <w:color w:val="231F20"/>
          <w:w w:val="110"/>
        </w:rPr>
        <w:t>church would be opening a vocations campaign at this</w:t>
      </w:r>
      <w:r>
        <w:rPr>
          <w:color w:val="231F20"/>
          <w:spacing w:val="-11"/>
          <w:w w:val="110"/>
        </w:rPr>
        <w:t xml:space="preserve"> </w:t>
      </w:r>
      <w:r>
        <w:rPr>
          <w:color w:val="231F20"/>
          <w:w w:val="110"/>
        </w:rPr>
        <w:t>point.</w:t>
      </w:r>
      <w:r>
        <w:rPr>
          <w:color w:val="231F20"/>
          <w:spacing w:val="-10"/>
          <w:w w:val="110"/>
        </w:rPr>
        <w:t xml:space="preserve"> </w:t>
      </w:r>
      <w:r>
        <w:rPr>
          <w:color w:val="231F20"/>
          <w:w w:val="110"/>
        </w:rPr>
        <w:t>If</w:t>
      </w:r>
      <w:r>
        <w:rPr>
          <w:color w:val="231F20"/>
          <w:spacing w:val="-11"/>
          <w:w w:val="110"/>
        </w:rPr>
        <w:t xml:space="preserve"> </w:t>
      </w:r>
      <w:r>
        <w:rPr>
          <w:color w:val="231F20"/>
          <w:w w:val="110"/>
        </w:rPr>
        <w:t>we</w:t>
      </w:r>
      <w:r>
        <w:rPr>
          <w:color w:val="231F20"/>
          <w:spacing w:val="-10"/>
          <w:w w:val="110"/>
        </w:rPr>
        <w:t xml:space="preserve"> </w:t>
      </w:r>
      <w:r>
        <w:rPr>
          <w:color w:val="231F20"/>
          <w:w w:val="110"/>
        </w:rPr>
        <w:t>do</w:t>
      </w:r>
      <w:r>
        <w:rPr>
          <w:color w:val="231F20"/>
          <w:spacing w:val="-10"/>
          <w:w w:val="110"/>
        </w:rPr>
        <w:t xml:space="preserve"> </w:t>
      </w:r>
      <w:r>
        <w:rPr>
          <w:color w:val="231F20"/>
          <w:w w:val="110"/>
        </w:rPr>
        <w:t>that,</w:t>
      </w:r>
      <w:r>
        <w:rPr>
          <w:color w:val="231F20"/>
          <w:spacing w:val="-11"/>
          <w:w w:val="110"/>
        </w:rPr>
        <w:t xml:space="preserve"> </w:t>
      </w:r>
      <w:r>
        <w:rPr>
          <w:color w:val="231F20"/>
          <w:w w:val="110"/>
        </w:rPr>
        <w:t>it</w:t>
      </w:r>
      <w:r>
        <w:rPr>
          <w:color w:val="231F20"/>
          <w:spacing w:val="-10"/>
          <w:w w:val="110"/>
        </w:rPr>
        <w:t xml:space="preserve"> </w:t>
      </w:r>
      <w:r>
        <w:rPr>
          <w:color w:val="231F20"/>
          <w:w w:val="110"/>
        </w:rPr>
        <w:t>will</w:t>
      </w:r>
      <w:r>
        <w:rPr>
          <w:color w:val="231F20"/>
          <w:spacing w:val="-10"/>
          <w:w w:val="110"/>
        </w:rPr>
        <w:t xml:space="preserve"> </w:t>
      </w:r>
      <w:r>
        <w:rPr>
          <w:color w:val="231F20"/>
          <w:w w:val="110"/>
        </w:rPr>
        <w:t>be</w:t>
      </w:r>
      <w:r>
        <w:rPr>
          <w:color w:val="231F20"/>
          <w:spacing w:val="-11"/>
          <w:w w:val="110"/>
        </w:rPr>
        <w:t xml:space="preserve"> </w:t>
      </w:r>
      <w:r>
        <w:rPr>
          <w:color w:val="231F20"/>
          <w:w w:val="110"/>
        </w:rPr>
        <w:t>very</w:t>
      </w:r>
      <w:r>
        <w:rPr>
          <w:color w:val="231F20"/>
          <w:spacing w:val="-10"/>
          <w:w w:val="110"/>
        </w:rPr>
        <w:t xml:space="preserve"> </w:t>
      </w:r>
      <w:r>
        <w:rPr>
          <w:color w:val="231F20"/>
          <w:w w:val="110"/>
        </w:rPr>
        <w:t>hard</w:t>
      </w:r>
      <w:r>
        <w:rPr>
          <w:color w:val="231F20"/>
          <w:spacing w:val="-10"/>
          <w:w w:val="110"/>
        </w:rPr>
        <w:t xml:space="preserve"> </w:t>
      </w:r>
      <w:r>
        <w:rPr>
          <w:color w:val="231F20"/>
          <w:w w:val="110"/>
        </w:rPr>
        <w:t>for the Training Committee to cut</w:t>
      </w:r>
      <w:r>
        <w:rPr>
          <w:color w:val="231F20"/>
          <w:spacing w:val="-18"/>
          <w:w w:val="110"/>
        </w:rPr>
        <w:t xml:space="preserve"> </w:t>
      </w:r>
      <w:r>
        <w:rPr>
          <w:color w:val="231F20"/>
          <w:w w:val="110"/>
        </w:rPr>
        <w:t>costs.</w:t>
      </w:r>
    </w:p>
    <w:p w:rsidR="00817A8B" w:rsidRDefault="00817A8B">
      <w:pPr>
        <w:pStyle w:val="BodyText"/>
        <w:spacing w:before="1"/>
        <w:rPr>
          <w:sz w:val="20"/>
        </w:rPr>
      </w:pPr>
    </w:p>
    <w:p w:rsidR="00817A8B" w:rsidRDefault="007650C7">
      <w:pPr>
        <w:pStyle w:val="ListParagraph"/>
        <w:numPr>
          <w:ilvl w:val="0"/>
          <w:numId w:val="115"/>
        </w:numPr>
        <w:tabs>
          <w:tab w:val="left" w:pos="1700"/>
          <w:tab w:val="left" w:pos="1701"/>
        </w:tabs>
        <w:spacing w:before="1" w:line="249" w:lineRule="auto"/>
        <w:ind w:left="1700" w:right="1" w:hanging="681"/>
        <w:jc w:val="left"/>
        <w:rPr>
          <w:color w:val="231F20"/>
          <w:sz w:val="19"/>
        </w:rPr>
      </w:pPr>
      <w:r>
        <w:rPr>
          <w:color w:val="231F20"/>
          <w:w w:val="110"/>
          <w:sz w:val="19"/>
        </w:rPr>
        <w:t>if</w:t>
      </w:r>
      <w:r>
        <w:rPr>
          <w:color w:val="231F20"/>
          <w:spacing w:val="-11"/>
          <w:w w:val="110"/>
          <w:sz w:val="19"/>
        </w:rPr>
        <w:t xml:space="preserve"> </w:t>
      </w:r>
      <w:r>
        <w:rPr>
          <w:color w:val="231F20"/>
          <w:w w:val="110"/>
          <w:sz w:val="19"/>
        </w:rPr>
        <w:t>Assembly</w:t>
      </w:r>
      <w:r>
        <w:rPr>
          <w:color w:val="231F20"/>
          <w:spacing w:val="-10"/>
          <w:w w:val="110"/>
          <w:sz w:val="19"/>
        </w:rPr>
        <w:t xml:space="preserve"> </w:t>
      </w:r>
      <w:r>
        <w:rPr>
          <w:color w:val="231F20"/>
          <w:w w:val="110"/>
          <w:sz w:val="19"/>
        </w:rPr>
        <w:t>is</w:t>
      </w:r>
      <w:r>
        <w:rPr>
          <w:color w:val="231F20"/>
          <w:spacing w:val="-10"/>
          <w:w w:val="110"/>
          <w:sz w:val="19"/>
        </w:rPr>
        <w:t xml:space="preserve"> </w:t>
      </w:r>
      <w:r>
        <w:rPr>
          <w:color w:val="231F20"/>
          <w:w w:val="110"/>
          <w:sz w:val="19"/>
        </w:rPr>
        <w:t>held</w:t>
      </w:r>
      <w:r>
        <w:rPr>
          <w:color w:val="231F20"/>
          <w:spacing w:val="-10"/>
          <w:w w:val="110"/>
          <w:sz w:val="19"/>
        </w:rPr>
        <w:t xml:space="preserve"> </w:t>
      </w:r>
      <w:r>
        <w:rPr>
          <w:color w:val="231F20"/>
          <w:w w:val="110"/>
          <w:sz w:val="19"/>
        </w:rPr>
        <w:t>every</w:t>
      </w:r>
      <w:r>
        <w:rPr>
          <w:color w:val="231F20"/>
          <w:spacing w:val="-11"/>
          <w:w w:val="110"/>
          <w:sz w:val="19"/>
        </w:rPr>
        <w:t xml:space="preserve"> </w:t>
      </w:r>
      <w:r>
        <w:rPr>
          <w:color w:val="231F20"/>
          <w:w w:val="110"/>
          <w:sz w:val="19"/>
        </w:rPr>
        <w:t>two</w:t>
      </w:r>
      <w:r>
        <w:rPr>
          <w:color w:val="231F20"/>
          <w:spacing w:val="-10"/>
          <w:w w:val="110"/>
          <w:sz w:val="19"/>
        </w:rPr>
        <w:t xml:space="preserve"> </w:t>
      </w:r>
      <w:r>
        <w:rPr>
          <w:color w:val="231F20"/>
          <w:w w:val="110"/>
          <w:sz w:val="19"/>
        </w:rPr>
        <w:t>years,</w:t>
      </w:r>
      <w:r>
        <w:rPr>
          <w:color w:val="231F20"/>
          <w:spacing w:val="-10"/>
          <w:w w:val="110"/>
          <w:sz w:val="19"/>
        </w:rPr>
        <w:t xml:space="preserve"> </w:t>
      </w:r>
      <w:r>
        <w:rPr>
          <w:color w:val="231F20"/>
          <w:w w:val="110"/>
          <w:sz w:val="19"/>
        </w:rPr>
        <w:t>we</w:t>
      </w:r>
      <w:r>
        <w:rPr>
          <w:color w:val="231F20"/>
          <w:spacing w:val="-10"/>
          <w:w w:val="110"/>
          <w:sz w:val="19"/>
        </w:rPr>
        <w:t xml:space="preserve"> </w:t>
      </w:r>
      <w:r>
        <w:rPr>
          <w:color w:val="231F20"/>
          <w:w w:val="110"/>
          <w:sz w:val="19"/>
        </w:rPr>
        <w:t xml:space="preserve">should </w:t>
      </w:r>
      <w:r>
        <w:rPr>
          <w:color w:val="231F20"/>
          <w:spacing w:val="2"/>
          <w:w w:val="110"/>
          <w:sz w:val="19"/>
        </w:rPr>
        <w:t>effect</w:t>
      </w:r>
      <w:r>
        <w:rPr>
          <w:color w:val="231F20"/>
          <w:spacing w:val="-18"/>
          <w:w w:val="110"/>
          <w:sz w:val="19"/>
        </w:rPr>
        <w:t xml:space="preserve"> </w:t>
      </w:r>
      <w:r>
        <w:rPr>
          <w:color w:val="231F20"/>
          <w:w w:val="110"/>
          <w:sz w:val="19"/>
        </w:rPr>
        <w:t>a</w:t>
      </w:r>
      <w:r>
        <w:rPr>
          <w:color w:val="231F20"/>
          <w:spacing w:val="-17"/>
          <w:w w:val="110"/>
          <w:sz w:val="19"/>
        </w:rPr>
        <w:t xml:space="preserve"> </w:t>
      </w:r>
      <w:r>
        <w:rPr>
          <w:color w:val="231F20"/>
          <w:w w:val="110"/>
          <w:sz w:val="19"/>
        </w:rPr>
        <w:t>saving</w:t>
      </w:r>
      <w:r>
        <w:rPr>
          <w:color w:val="231F20"/>
          <w:spacing w:val="-17"/>
          <w:w w:val="110"/>
          <w:sz w:val="19"/>
        </w:rPr>
        <w:t xml:space="preserve"> </w:t>
      </w:r>
      <w:r>
        <w:rPr>
          <w:color w:val="231F20"/>
          <w:w w:val="110"/>
          <w:sz w:val="19"/>
        </w:rPr>
        <w:t>of</w:t>
      </w:r>
      <w:r>
        <w:rPr>
          <w:color w:val="231F20"/>
          <w:spacing w:val="-17"/>
          <w:w w:val="110"/>
          <w:sz w:val="19"/>
        </w:rPr>
        <w:t xml:space="preserve"> </w:t>
      </w:r>
      <w:r>
        <w:rPr>
          <w:color w:val="231F20"/>
          <w:w w:val="110"/>
          <w:sz w:val="19"/>
        </w:rPr>
        <w:t>c.</w:t>
      </w:r>
      <w:r>
        <w:rPr>
          <w:color w:val="231F20"/>
          <w:spacing w:val="-17"/>
          <w:w w:val="110"/>
          <w:sz w:val="19"/>
        </w:rPr>
        <w:t xml:space="preserve"> </w:t>
      </w:r>
      <w:r>
        <w:rPr>
          <w:color w:val="231F20"/>
          <w:spacing w:val="-3"/>
          <w:w w:val="110"/>
          <w:sz w:val="19"/>
        </w:rPr>
        <w:t>£100K</w:t>
      </w:r>
      <w:r>
        <w:rPr>
          <w:color w:val="231F20"/>
          <w:spacing w:val="-17"/>
          <w:w w:val="110"/>
          <w:sz w:val="19"/>
        </w:rPr>
        <w:t xml:space="preserve"> </w:t>
      </w:r>
      <w:r>
        <w:rPr>
          <w:color w:val="231F20"/>
          <w:w w:val="110"/>
          <w:sz w:val="19"/>
        </w:rPr>
        <w:t>p.a.</w:t>
      </w:r>
      <w:r>
        <w:rPr>
          <w:color w:val="231F20"/>
          <w:spacing w:val="-17"/>
          <w:w w:val="110"/>
          <w:sz w:val="19"/>
        </w:rPr>
        <w:t xml:space="preserve"> </w:t>
      </w:r>
      <w:r>
        <w:rPr>
          <w:color w:val="231F20"/>
          <w:w w:val="110"/>
          <w:sz w:val="19"/>
        </w:rPr>
        <w:t>(ie.</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saving</w:t>
      </w:r>
      <w:r>
        <w:rPr>
          <w:color w:val="231F20"/>
          <w:spacing w:val="-17"/>
          <w:w w:val="110"/>
          <w:sz w:val="19"/>
        </w:rPr>
        <w:t xml:space="preserve"> </w:t>
      </w:r>
      <w:r>
        <w:rPr>
          <w:color w:val="231F20"/>
          <w:w w:val="110"/>
          <w:sz w:val="19"/>
        </w:rPr>
        <w:t>of</w:t>
      </w:r>
    </w:p>
    <w:p w:rsidR="00817A8B" w:rsidRDefault="007650C7">
      <w:pPr>
        <w:pStyle w:val="BodyText"/>
        <w:spacing w:line="230" w:lineRule="exact"/>
        <w:ind w:left="1700"/>
        <w:jc w:val="both"/>
      </w:pPr>
      <w:r>
        <w:rPr>
          <w:color w:val="231F20"/>
          <w:w w:val="105"/>
        </w:rPr>
        <w:t>£200K in alternative years)</w:t>
      </w:r>
    </w:p>
    <w:p w:rsidR="00817A8B" w:rsidRDefault="00817A8B">
      <w:pPr>
        <w:pStyle w:val="BodyText"/>
        <w:spacing w:before="3"/>
        <w:rPr>
          <w:sz w:val="20"/>
        </w:rPr>
      </w:pPr>
    </w:p>
    <w:p w:rsidR="00817A8B" w:rsidRDefault="007650C7">
      <w:pPr>
        <w:pStyle w:val="ListParagraph"/>
        <w:numPr>
          <w:ilvl w:val="1"/>
          <w:numId w:val="72"/>
        </w:numPr>
        <w:tabs>
          <w:tab w:val="left" w:pos="1701"/>
        </w:tabs>
        <w:spacing w:line="247" w:lineRule="auto"/>
        <w:ind w:left="1020" w:firstLine="0"/>
        <w:jc w:val="both"/>
        <w:rPr>
          <w:sz w:val="19"/>
        </w:rPr>
      </w:pPr>
      <w:r>
        <w:rPr>
          <w:color w:val="231F20"/>
          <w:spacing w:val="2"/>
          <w:w w:val="105"/>
          <w:sz w:val="19"/>
        </w:rPr>
        <w:t xml:space="preserve">Insummarytherefore, </w:t>
      </w:r>
      <w:r>
        <w:rPr>
          <w:color w:val="231F20"/>
          <w:w w:val="105"/>
          <w:sz w:val="19"/>
        </w:rPr>
        <w:t xml:space="preserve">thefollowingeconomies </w:t>
      </w:r>
      <w:r>
        <w:rPr>
          <w:color w:val="231F20"/>
          <w:w w:val="110"/>
          <w:sz w:val="19"/>
        </w:rPr>
        <w:t xml:space="preserve">are suggested </w:t>
      </w:r>
      <w:r>
        <w:rPr>
          <w:color w:val="231F20"/>
          <w:spacing w:val="-2"/>
          <w:w w:val="110"/>
          <w:sz w:val="19"/>
        </w:rPr>
        <w:t xml:space="preserve">(to </w:t>
      </w:r>
      <w:r>
        <w:rPr>
          <w:color w:val="231F20"/>
          <w:w w:val="110"/>
          <w:sz w:val="19"/>
        </w:rPr>
        <w:t xml:space="preserve">which will be added the substantial cuts </w:t>
      </w:r>
      <w:r>
        <w:rPr>
          <w:color w:val="231F20"/>
          <w:spacing w:val="2"/>
          <w:w w:val="110"/>
          <w:sz w:val="19"/>
        </w:rPr>
        <w:t xml:space="preserve">under </w:t>
      </w:r>
      <w:r>
        <w:rPr>
          <w:color w:val="231F20"/>
          <w:w w:val="110"/>
          <w:sz w:val="19"/>
        </w:rPr>
        <w:t>negotiation with the Ecumenical and Communications</w:t>
      </w:r>
      <w:r>
        <w:rPr>
          <w:color w:val="231F20"/>
          <w:spacing w:val="-3"/>
          <w:w w:val="110"/>
          <w:sz w:val="19"/>
        </w:rPr>
        <w:t xml:space="preserve"> </w:t>
      </w:r>
      <w:r>
        <w:rPr>
          <w:color w:val="231F20"/>
          <w:w w:val="110"/>
          <w:sz w:val="19"/>
        </w:rPr>
        <w:t>committees):</w:t>
      </w:r>
    </w:p>
    <w:p w:rsidR="00817A8B" w:rsidRDefault="007650C7">
      <w:pPr>
        <w:pStyle w:val="BodyText"/>
        <w:spacing w:before="100"/>
        <w:ind w:left="2188" w:right="1401"/>
        <w:jc w:val="center"/>
      </w:pPr>
      <w:r>
        <w:br w:type="column"/>
      </w:r>
      <w:r>
        <w:rPr>
          <w:color w:val="231F20"/>
          <w:w w:val="105"/>
        </w:rPr>
        <w:t>£000</w:t>
      </w:r>
    </w:p>
    <w:p w:rsidR="00817A8B" w:rsidRDefault="007650C7">
      <w:pPr>
        <w:pStyle w:val="BodyText"/>
        <w:tabs>
          <w:tab w:val="right" w:pos="3732"/>
        </w:tabs>
        <w:spacing w:before="488"/>
        <w:ind w:left="412"/>
      </w:pPr>
      <w:r>
        <w:rPr>
          <w:color w:val="231F20"/>
          <w:w w:val="110"/>
        </w:rPr>
        <w:t>Racial</w:t>
      </w:r>
      <w:r>
        <w:rPr>
          <w:color w:val="231F20"/>
          <w:spacing w:val="-2"/>
          <w:w w:val="110"/>
        </w:rPr>
        <w:t xml:space="preserve"> </w:t>
      </w:r>
      <w:r>
        <w:rPr>
          <w:color w:val="231F20"/>
          <w:w w:val="110"/>
        </w:rPr>
        <w:t>Justice</w:t>
      </w:r>
      <w:r>
        <w:rPr>
          <w:color w:val="231F20"/>
          <w:w w:val="110"/>
        </w:rPr>
        <w:tab/>
      </w:r>
      <w:r>
        <w:rPr>
          <w:color w:val="231F20"/>
          <w:spacing w:val="-5"/>
          <w:w w:val="110"/>
        </w:rPr>
        <w:t>10</w:t>
      </w:r>
    </w:p>
    <w:p w:rsidR="00817A8B" w:rsidRDefault="007650C7">
      <w:pPr>
        <w:pStyle w:val="BodyText"/>
        <w:tabs>
          <w:tab w:val="right" w:pos="3732"/>
        </w:tabs>
        <w:spacing w:before="8"/>
        <w:ind w:left="412"/>
      </w:pPr>
      <w:r>
        <w:rPr>
          <w:color w:val="231F20"/>
          <w:spacing w:val="-3"/>
          <w:w w:val="110"/>
        </w:rPr>
        <w:t xml:space="preserve">Youth </w:t>
      </w:r>
      <w:r>
        <w:rPr>
          <w:color w:val="231F20"/>
          <w:w w:val="110"/>
        </w:rPr>
        <w:t>and</w:t>
      </w:r>
      <w:r>
        <w:rPr>
          <w:color w:val="231F20"/>
          <w:spacing w:val="-3"/>
          <w:w w:val="110"/>
        </w:rPr>
        <w:t xml:space="preserve"> </w:t>
      </w:r>
      <w:r>
        <w:rPr>
          <w:color w:val="231F20"/>
          <w:w w:val="110"/>
        </w:rPr>
        <w:t>Children’s</w:t>
      </w:r>
      <w:r>
        <w:rPr>
          <w:color w:val="231F20"/>
          <w:spacing w:val="-2"/>
          <w:w w:val="110"/>
        </w:rPr>
        <w:t xml:space="preserve"> </w:t>
      </w:r>
      <w:r>
        <w:rPr>
          <w:color w:val="231F20"/>
          <w:w w:val="110"/>
        </w:rPr>
        <w:t>work</w:t>
      </w:r>
      <w:r>
        <w:rPr>
          <w:color w:val="231F20"/>
          <w:w w:val="110"/>
        </w:rPr>
        <w:tab/>
        <w:t>60</w:t>
      </w:r>
    </w:p>
    <w:p w:rsidR="00817A8B" w:rsidRDefault="007650C7">
      <w:pPr>
        <w:pStyle w:val="BodyText"/>
        <w:tabs>
          <w:tab w:val="right" w:pos="3732"/>
        </w:tabs>
        <w:spacing w:before="8"/>
        <w:ind w:left="412"/>
      </w:pPr>
      <w:r>
        <w:rPr>
          <w:color w:val="231F20"/>
          <w:w w:val="105"/>
        </w:rPr>
        <w:t>Re-structuring</w:t>
      </w:r>
      <w:r>
        <w:rPr>
          <w:color w:val="231F20"/>
          <w:spacing w:val="3"/>
          <w:w w:val="105"/>
        </w:rPr>
        <w:t xml:space="preserve"> </w:t>
      </w:r>
      <w:r>
        <w:rPr>
          <w:color w:val="231F20"/>
          <w:w w:val="105"/>
        </w:rPr>
        <w:t>mission</w:t>
      </w:r>
      <w:r>
        <w:rPr>
          <w:color w:val="231F20"/>
          <w:w w:val="105"/>
        </w:rPr>
        <w:tab/>
        <w:t>40</w:t>
      </w:r>
    </w:p>
    <w:p w:rsidR="00817A8B" w:rsidRDefault="007650C7">
      <w:pPr>
        <w:pStyle w:val="BodyText"/>
        <w:tabs>
          <w:tab w:val="right" w:pos="3732"/>
        </w:tabs>
        <w:spacing w:before="8"/>
        <w:ind w:left="412"/>
      </w:pPr>
      <w:r>
        <w:rPr>
          <w:color w:val="231F20"/>
          <w:w w:val="110"/>
        </w:rPr>
        <w:t>Reduced</w:t>
      </w:r>
      <w:r>
        <w:rPr>
          <w:color w:val="231F20"/>
          <w:spacing w:val="-2"/>
          <w:w w:val="110"/>
        </w:rPr>
        <w:t xml:space="preserve"> </w:t>
      </w:r>
      <w:r>
        <w:rPr>
          <w:color w:val="231F20"/>
          <w:w w:val="110"/>
        </w:rPr>
        <w:t>Assembly</w:t>
      </w:r>
      <w:r>
        <w:rPr>
          <w:color w:val="231F20"/>
          <w:w w:val="110"/>
        </w:rPr>
        <w:tab/>
        <w:t>100</w:t>
      </w:r>
    </w:p>
    <w:p w:rsidR="00817A8B" w:rsidRDefault="007650C7">
      <w:pPr>
        <w:pStyle w:val="BodyText"/>
        <w:tabs>
          <w:tab w:val="right" w:pos="3732"/>
        </w:tabs>
        <w:spacing w:before="8"/>
        <w:ind w:left="412"/>
      </w:pPr>
      <w:r>
        <w:rPr>
          <w:color w:val="231F20"/>
          <w:w w:val="105"/>
        </w:rPr>
        <w:t>Financial</w:t>
      </w:r>
      <w:r>
        <w:rPr>
          <w:color w:val="231F20"/>
          <w:spacing w:val="2"/>
          <w:w w:val="105"/>
        </w:rPr>
        <w:t xml:space="preserve"> </w:t>
      </w:r>
      <w:r>
        <w:rPr>
          <w:color w:val="231F20"/>
          <w:w w:val="105"/>
        </w:rPr>
        <w:t>Secretary</w:t>
      </w:r>
      <w:r>
        <w:rPr>
          <w:color w:val="231F20"/>
          <w:w w:val="105"/>
        </w:rPr>
        <w:tab/>
        <w:t>50</w:t>
      </w:r>
    </w:p>
    <w:p w:rsidR="00817A8B" w:rsidRDefault="007650C7">
      <w:pPr>
        <w:pStyle w:val="BodyText"/>
        <w:spacing w:before="8"/>
        <w:ind w:left="3467"/>
      </w:pPr>
      <w:r>
        <w:rPr>
          <w:color w:val="231F20"/>
          <w:spacing w:val="4"/>
          <w:w w:val="105"/>
        </w:rPr>
        <w:t>----</w:t>
      </w:r>
    </w:p>
    <w:p w:rsidR="00817A8B" w:rsidRDefault="007650C7">
      <w:pPr>
        <w:pStyle w:val="BodyText"/>
        <w:tabs>
          <w:tab w:val="right" w:pos="3732"/>
        </w:tabs>
        <w:spacing w:before="248"/>
        <w:ind w:left="412"/>
      </w:pPr>
      <w:r>
        <w:rPr>
          <w:color w:val="231F20"/>
          <w:w w:val="105"/>
        </w:rPr>
        <w:t>Sub-total</w:t>
      </w:r>
      <w:r>
        <w:rPr>
          <w:color w:val="231F20"/>
          <w:w w:val="105"/>
        </w:rPr>
        <w:tab/>
        <w:t>260</w:t>
      </w:r>
    </w:p>
    <w:p w:rsidR="00817A8B" w:rsidRDefault="007650C7">
      <w:pPr>
        <w:pStyle w:val="BodyText"/>
        <w:tabs>
          <w:tab w:val="right" w:pos="3732"/>
        </w:tabs>
        <w:spacing w:before="248"/>
        <w:ind w:left="412"/>
      </w:pPr>
      <w:r>
        <w:rPr>
          <w:color w:val="231F20"/>
          <w:w w:val="110"/>
        </w:rPr>
        <w:t>Moving costs</w:t>
      </w:r>
      <w:r>
        <w:rPr>
          <w:color w:val="231F20"/>
          <w:spacing w:val="-6"/>
          <w:w w:val="110"/>
        </w:rPr>
        <w:t xml:space="preserve"> </w:t>
      </w:r>
      <w:r>
        <w:rPr>
          <w:color w:val="231F20"/>
          <w:w w:val="110"/>
        </w:rPr>
        <w:t>of</w:t>
      </w:r>
      <w:r>
        <w:rPr>
          <w:color w:val="231F20"/>
          <w:spacing w:val="-3"/>
          <w:w w:val="110"/>
        </w:rPr>
        <w:t xml:space="preserve"> </w:t>
      </w:r>
      <w:r>
        <w:rPr>
          <w:color w:val="231F20"/>
          <w:w w:val="110"/>
        </w:rPr>
        <w:t>YCWTs</w:t>
      </w:r>
      <w:r>
        <w:rPr>
          <w:color w:val="231F20"/>
          <w:w w:val="110"/>
        </w:rPr>
        <w:tab/>
        <w:t>280</w:t>
      </w:r>
    </w:p>
    <w:p w:rsidR="00817A8B" w:rsidRDefault="007650C7">
      <w:pPr>
        <w:pStyle w:val="BodyText"/>
        <w:spacing w:before="248"/>
        <w:ind w:left="3467"/>
      </w:pPr>
      <w:r>
        <w:rPr>
          <w:color w:val="231F20"/>
          <w:spacing w:val="4"/>
          <w:w w:val="105"/>
        </w:rPr>
        <w:t>----</w:t>
      </w:r>
    </w:p>
    <w:p w:rsidR="00817A8B" w:rsidRDefault="007650C7">
      <w:pPr>
        <w:pStyle w:val="BodyText"/>
        <w:tabs>
          <w:tab w:val="right" w:pos="3732"/>
        </w:tabs>
        <w:spacing w:before="248"/>
        <w:ind w:left="412"/>
      </w:pPr>
      <w:r>
        <w:rPr>
          <w:color w:val="231F20"/>
          <w:spacing w:val="-3"/>
          <w:w w:val="105"/>
        </w:rPr>
        <w:t>Total</w:t>
      </w:r>
      <w:r>
        <w:rPr>
          <w:color w:val="231F20"/>
          <w:spacing w:val="-3"/>
          <w:w w:val="105"/>
        </w:rPr>
        <w:tab/>
      </w:r>
      <w:r>
        <w:rPr>
          <w:color w:val="231F20"/>
          <w:w w:val="105"/>
        </w:rPr>
        <w:t>540</w:t>
      </w:r>
    </w:p>
    <w:p w:rsidR="00817A8B" w:rsidRDefault="007650C7">
      <w:pPr>
        <w:pStyle w:val="BodyText"/>
        <w:spacing w:before="249"/>
        <w:ind w:left="412"/>
      </w:pPr>
      <w:r>
        <w:rPr>
          <w:color w:val="231F20"/>
          <w:w w:val="105"/>
        </w:rPr>
        <w:t>We hope that the final result will be in the region of</w:t>
      </w:r>
    </w:p>
    <w:p w:rsidR="00817A8B" w:rsidRDefault="007650C7">
      <w:pPr>
        <w:pStyle w:val="BodyText"/>
        <w:spacing w:before="8"/>
        <w:ind w:left="412"/>
      </w:pPr>
      <w:r>
        <w:rPr>
          <w:color w:val="231F20"/>
          <w:w w:val="105"/>
        </w:rPr>
        <w:t>£700K, reducing the deficit to a manageable £300K.</w:t>
      </w:r>
    </w:p>
    <w:p w:rsidR="00817A8B" w:rsidRDefault="00817A8B">
      <w:p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2" w:after="1"/>
        <w:rPr>
          <w:sz w:val="25"/>
        </w:rPr>
      </w:pPr>
    </w:p>
    <w:p w:rsidR="00817A8B" w:rsidRDefault="007650C7">
      <w:pPr>
        <w:pStyle w:val="BodyText"/>
        <w:spacing w:line="20" w:lineRule="exact"/>
        <w:ind w:left="1012"/>
        <w:rPr>
          <w:sz w:val="2"/>
        </w:rPr>
      </w:pPr>
      <w:r>
        <w:rPr>
          <w:sz w:val="2"/>
        </w:rPr>
      </w:r>
      <w:r>
        <w:rPr>
          <w:sz w:val="2"/>
        </w:rPr>
        <w:pict>
          <v:group id="_x0000_s1451" style="width:476.25pt;height:.75pt;mso-position-horizontal-relative:char;mso-position-vertical-relative:line" coordsize="9525,15">
            <v:line id="_x0000_s1452" style="position:absolute" from="0,8" to="9524,8" strokecolor="#231f20"/>
            <w10:anchorlock/>
          </v:group>
        </w:pict>
      </w:r>
    </w:p>
    <w:p w:rsidR="00817A8B" w:rsidRDefault="00817A8B">
      <w:pPr>
        <w:pStyle w:val="BodyText"/>
        <w:spacing w:before="5"/>
        <w:rPr>
          <w:sz w:val="31"/>
        </w:rPr>
      </w:pPr>
    </w:p>
    <w:p w:rsidR="00817A8B" w:rsidRDefault="007650C7">
      <w:pPr>
        <w:pStyle w:val="Heading3"/>
        <w:ind w:left="1138" w:right="1476"/>
      </w:pPr>
      <w:r>
        <w:rPr>
          <w:color w:val="231F20"/>
          <w:w w:val="115"/>
        </w:rPr>
        <w:t>Catch the Vision</w:t>
      </w:r>
      <w:r>
        <w:rPr>
          <w:color w:val="231F20"/>
          <w:spacing w:val="62"/>
          <w:w w:val="115"/>
        </w:rPr>
        <w:t xml:space="preserve"> </w:t>
      </w:r>
      <w:r>
        <w:rPr>
          <w:color w:val="231F20"/>
          <w:w w:val="115"/>
        </w:rPr>
        <w:t>Resolutions</w:t>
      </w:r>
    </w:p>
    <w:p w:rsidR="00817A8B" w:rsidRDefault="007650C7">
      <w:pPr>
        <w:pStyle w:val="ListParagraph"/>
        <w:numPr>
          <w:ilvl w:val="0"/>
          <w:numId w:val="67"/>
        </w:numPr>
        <w:tabs>
          <w:tab w:val="left" w:pos="1700"/>
          <w:tab w:val="left" w:pos="1701"/>
        </w:tabs>
        <w:spacing w:before="222"/>
        <w:jc w:val="left"/>
        <w:rPr>
          <w:sz w:val="19"/>
        </w:rPr>
      </w:pPr>
      <w:r>
        <w:rPr>
          <w:color w:val="231F20"/>
          <w:w w:val="105"/>
          <w:sz w:val="19"/>
        </w:rPr>
        <w:t xml:space="preserve">Resolutions 40, </w:t>
      </w:r>
      <w:r>
        <w:rPr>
          <w:color w:val="231F20"/>
          <w:spacing w:val="-6"/>
          <w:w w:val="105"/>
          <w:sz w:val="19"/>
        </w:rPr>
        <w:t xml:space="preserve">41 </w:t>
      </w:r>
      <w:r>
        <w:rPr>
          <w:color w:val="231F20"/>
          <w:w w:val="105"/>
          <w:sz w:val="19"/>
        </w:rPr>
        <w:t>and 43 of 2005, which are returned for</w:t>
      </w:r>
      <w:r>
        <w:rPr>
          <w:color w:val="231F20"/>
          <w:spacing w:val="25"/>
          <w:w w:val="105"/>
          <w:sz w:val="19"/>
        </w:rPr>
        <w:t xml:space="preserve"> </w:t>
      </w:r>
      <w:r>
        <w:rPr>
          <w:color w:val="231F20"/>
          <w:w w:val="105"/>
          <w:sz w:val="19"/>
        </w:rPr>
        <w:t>ratification</w:t>
      </w:r>
    </w:p>
    <w:p w:rsidR="00817A8B" w:rsidRDefault="007650C7">
      <w:pPr>
        <w:pStyle w:val="BodyText"/>
        <w:spacing w:before="3"/>
        <w:rPr>
          <w:sz w:val="8"/>
        </w:rPr>
      </w:pPr>
      <w:r>
        <w:pict>
          <v:group id="_x0000_s1444" style="position:absolute;margin-left:51pt;margin-top:7pt;width:476.25pt;height:64.65pt;z-index:-251227136;mso-wrap-distance-left:0;mso-wrap-distance-right:0;mso-position-horizontal-relative:page" coordorigin="1020,140" coordsize="9525,1293">
            <v:rect id="_x0000_s1450" style="position:absolute;left:1030;top:551;width:9505;height:872" filled="f" strokecolor="#231f20" strokeweight="1pt"/>
            <v:rect id="_x0000_s1449" style="position:absolute;left:1030;top:150;width:9505;height:463" fillcolor="#231f20" stroked="f"/>
            <v:rect id="_x0000_s1448" style="position:absolute;left:1030;top:150;width:9505;height:463" filled="f" strokecolor="#231f20" strokeweight="1pt"/>
            <v:shape id="_x0000_s1447" type="#_x0000_t202" style="position:absolute;left:1303;top:215;width:3599;height:321" filled="f" stroked="f">
              <v:textbox inset="0,0,0,0">
                <w:txbxContent>
                  <w:p w:rsidR="00817A8B" w:rsidRDefault="007650C7">
                    <w:pPr>
                      <w:spacing w:before="15"/>
                      <w:rPr>
                        <w:b/>
                        <w:sz w:val="25"/>
                      </w:rPr>
                    </w:pPr>
                    <w:r>
                      <w:rPr>
                        <w:b/>
                        <w:color w:val="FFFFFF"/>
                        <w:w w:val="125"/>
                        <w:sz w:val="25"/>
                      </w:rPr>
                      <w:t>Resolution 44 (40 of 2005)</w:t>
                    </w:r>
                  </w:p>
                </w:txbxContent>
              </v:textbox>
            </v:shape>
            <v:shape id="_x0000_s1446" type="#_x0000_t202" style="position:absolute;left:5386;top:215;width:4854;height:321" filled="f" stroked="f">
              <v:textbox inset="0,0,0,0">
                <w:txbxContent>
                  <w:p w:rsidR="00817A8B" w:rsidRDefault="007650C7">
                    <w:pPr>
                      <w:spacing w:before="15"/>
                      <w:rPr>
                        <w:b/>
                        <w:sz w:val="25"/>
                      </w:rPr>
                    </w:pPr>
                    <w:r>
                      <w:rPr>
                        <w:b/>
                        <w:color w:val="FFFFFF"/>
                        <w:w w:val="120"/>
                        <w:sz w:val="25"/>
                      </w:rPr>
                      <w:t>Resolutions returned for ratification 1</w:t>
                    </w:r>
                  </w:p>
                </w:txbxContent>
              </v:textbox>
            </v:shape>
            <v:shape id="_x0000_s1445" type="#_x0000_t202" style="position:absolute;left:1040;top:622;width:9485;height:791" filled="f" stroked="f">
              <v:textbox inset="0,0,0,0">
                <w:txbxContent>
                  <w:p w:rsidR="00817A8B" w:rsidRDefault="007650C7">
                    <w:pPr>
                      <w:spacing w:before="138" w:line="244" w:lineRule="auto"/>
                      <w:ind w:left="206" w:right="111"/>
                      <w:rPr>
                        <w:rFonts w:ascii="Myriad Pro"/>
                        <w:b/>
                        <w:sz w:val="19"/>
                      </w:rPr>
                    </w:pPr>
                    <w:r>
                      <w:rPr>
                        <w:rFonts w:ascii="Myriad Pro"/>
                        <w:b/>
                        <w:color w:val="231F20"/>
                        <w:w w:val="105"/>
                        <w:sz w:val="19"/>
                      </w:rPr>
                      <w:t>General Assembly resolves that there shall be one level of council between the General Assembly and the local church.</w:t>
                    </w:r>
                  </w:p>
                </w:txbxContent>
              </v:textbox>
            </v:shape>
            <w10:wrap type="topAndBottom" anchorx="page"/>
          </v:group>
        </w:pict>
      </w:r>
      <w:r>
        <w:pict>
          <v:group id="_x0000_s1437" style="position:absolute;margin-left:51pt;margin-top:88.75pt;width:476.25pt;height:64.65pt;z-index:-251223040;mso-wrap-distance-left:0;mso-wrap-distance-right:0;mso-position-horizontal-relative:page" coordorigin="1020,1775" coordsize="9525,1293">
            <v:rect id="_x0000_s1443" style="position:absolute;left:1030;top:2186;width:9505;height:872" filled="f" strokecolor="#231f20" strokeweight="1pt"/>
            <v:rect id="_x0000_s1442" style="position:absolute;left:1030;top:1784;width:9505;height:463" fillcolor="#231f20" stroked="f"/>
            <v:rect id="_x0000_s1441" style="position:absolute;left:1030;top:1784;width:9505;height:463" filled="f" strokecolor="#231f20" strokeweight="1pt"/>
            <v:shape id="_x0000_s1440" type="#_x0000_t202" style="position:absolute;left:1303;top:1855;width:3573;height:321" filled="f" stroked="f">
              <v:textbox inset="0,0,0,0">
                <w:txbxContent>
                  <w:p w:rsidR="00817A8B" w:rsidRDefault="007650C7">
                    <w:pPr>
                      <w:spacing w:before="15"/>
                      <w:rPr>
                        <w:b/>
                        <w:sz w:val="25"/>
                      </w:rPr>
                    </w:pPr>
                    <w:r>
                      <w:rPr>
                        <w:b/>
                        <w:color w:val="FFFFFF"/>
                        <w:w w:val="125"/>
                        <w:sz w:val="25"/>
                      </w:rPr>
                      <w:t>Resolution 45 (41 of 2005)</w:t>
                    </w:r>
                  </w:p>
                </w:txbxContent>
              </v:textbox>
            </v:shape>
            <v:shape id="_x0000_s1439" type="#_x0000_t202" style="position:absolute;left:5386;top:1855;width:4854;height:321" filled="f" stroked="f">
              <v:textbox inset="0,0,0,0">
                <w:txbxContent>
                  <w:p w:rsidR="00817A8B" w:rsidRDefault="007650C7">
                    <w:pPr>
                      <w:spacing w:before="15"/>
                      <w:rPr>
                        <w:b/>
                        <w:sz w:val="25"/>
                      </w:rPr>
                    </w:pPr>
                    <w:r>
                      <w:rPr>
                        <w:b/>
                        <w:color w:val="FFFFFF"/>
                        <w:w w:val="120"/>
                        <w:sz w:val="25"/>
                      </w:rPr>
                      <w:t>Resolutions returned for ratification 2</w:t>
                    </w:r>
                  </w:p>
                </w:txbxContent>
              </v:textbox>
            </v:shape>
            <v:shape id="_x0000_s1438" type="#_x0000_t202" style="position:absolute;left:1040;top:2257;width:9485;height:791" filled="f" stroked="f">
              <v:textbox inset="0,0,0,0">
                <w:txbxContent>
                  <w:p w:rsidR="00817A8B" w:rsidRDefault="007650C7">
                    <w:pPr>
                      <w:spacing w:before="143" w:line="244" w:lineRule="auto"/>
                      <w:ind w:left="206"/>
                      <w:rPr>
                        <w:rFonts w:ascii="Myriad Pro" w:hAnsi="Myriad Pro"/>
                        <w:b/>
                        <w:sz w:val="19"/>
                      </w:rPr>
                    </w:pPr>
                    <w:r>
                      <w:rPr>
                        <w:rFonts w:ascii="Myriad Pro" w:hAnsi="Myriad Pro"/>
                        <w:b/>
                        <w:color w:val="231F20"/>
                        <w:w w:val="105"/>
                        <w:sz w:val="19"/>
                      </w:rPr>
                      <w:t>General Assembl</w:t>
                    </w:r>
                    <w:r>
                      <w:rPr>
                        <w:rFonts w:ascii="Myriad Pro" w:hAnsi="Myriad Pro"/>
                        <w:b/>
                        <w:color w:val="231F20"/>
                        <w:w w:val="105"/>
                        <w:sz w:val="19"/>
                      </w:rPr>
                      <w:t>y resolves that as from General Assembly 2007, there shall be one level of council between the General Assembly and the local church, the thirteen ‘new Synods.’</w:t>
                    </w:r>
                  </w:p>
                </w:txbxContent>
              </v:textbox>
            </v:shape>
            <w10:wrap type="topAndBottom" anchorx="page"/>
          </v:group>
        </w:pict>
      </w:r>
      <w:r>
        <w:pict>
          <v:group id="_x0000_s1430" style="position:absolute;margin-left:51pt;margin-top:170.25pt;width:476.25pt;height:64.65pt;z-index:-251218944;mso-wrap-distance-left:0;mso-wrap-distance-right:0;mso-position-horizontal-relative:page" coordorigin="1020,3405" coordsize="9525,1293">
            <v:rect id="_x0000_s1436" style="position:absolute;left:1030;top:3816;width:9505;height:872" filled="f" strokecolor="#231f20" strokeweight="1pt"/>
            <v:rect id="_x0000_s1435" style="position:absolute;left:1030;top:3414;width:9505;height:463" fillcolor="#231f20" stroked="f"/>
            <v:rect id="_x0000_s1434" style="position:absolute;left:1030;top:3414;width:9505;height:463" filled="f" strokecolor="#231f20" strokeweight="1pt"/>
            <v:shape id="_x0000_s1433" type="#_x0000_t202" style="position:absolute;left:1303;top:3495;width:3502;height:321" filled="f" stroked="f">
              <v:textbox inset="0,0,0,0">
                <w:txbxContent>
                  <w:p w:rsidR="00817A8B" w:rsidRDefault="007650C7">
                    <w:pPr>
                      <w:spacing w:before="15"/>
                      <w:rPr>
                        <w:b/>
                        <w:sz w:val="25"/>
                      </w:rPr>
                    </w:pPr>
                    <w:r>
                      <w:rPr>
                        <w:b/>
                        <w:color w:val="FFFFFF"/>
                        <w:w w:val="125"/>
                        <w:sz w:val="25"/>
                      </w:rPr>
                      <w:t>Resolution 46 (43 of 2005)</w:t>
                    </w:r>
                  </w:p>
                </w:txbxContent>
              </v:textbox>
            </v:shape>
            <v:shape id="_x0000_s1432" type="#_x0000_t202" style="position:absolute;left:5386;top:3495;width:4854;height:321" filled="f" stroked="f">
              <v:textbox inset="0,0,0,0">
                <w:txbxContent>
                  <w:p w:rsidR="00817A8B" w:rsidRDefault="007650C7">
                    <w:pPr>
                      <w:spacing w:before="15"/>
                      <w:rPr>
                        <w:b/>
                        <w:sz w:val="25"/>
                      </w:rPr>
                    </w:pPr>
                    <w:r>
                      <w:rPr>
                        <w:b/>
                        <w:color w:val="FFFFFF"/>
                        <w:w w:val="120"/>
                        <w:sz w:val="25"/>
                      </w:rPr>
                      <w:t>Resolutions returned for ratification 3</w:t>
                    </w:r>
                  </w:p>
                </w:txbxContent>
              </v:textbox>
            </v:shape>
            <v:shape id="_x0000_s1431" type="#_x0000_t202" style="position:absolute;left:1040;top:3887;width:9485;height:791" filled="f" stroked="f">
              <v:textbox inset="0,0,0,0">
                <w:txbxContent>
                  <w:p w:rsidR="00817A8B" w:rsidRDefault="00817A8B">
                    <w:pPr>
                      <w:spacing w:before="5"/>
                    </w:pPr>
                  </w:p>
                  <w:p w:rsidR="00817A8B" w:rsidRDefault="007650C7">
                    <w:pPr>
                      <w:ind w:left="206"/>
                      <w:rPr>
                        <w:rFonts w:ascii="Myriad Pro"/>
                        <w:b/>
                        <w:sz w:val="19"/>
                      </w:rPr>
                    </w:pPr>
                    <w:r>
                      <w:rPr>
                        <w:rFonts w:ascii="Myriad Pro"/>
                        <w:b/>
                        <w:color w:val="231F20"/>
                        <w:w w:val="105"/>
                        <w:sz w:val="19"/>
                      </w:rPr>
                      <w:t>General Assemb</w:t>
                    </w:r>
                    <w:r>
                      <w:rPr>
                        <w:rFonts w:ascii="Myriad Pro"/>
                        <w:b/>
                        <w:color w:val="231F20"/>
                        <w:w w:val="105"/>
                        <w:sz w:val="19"/>
                      </w:rPr>
                      <w:t>ly resolves that, as from 2007, General Assembly shall meet every two years.</w:t>
                    </w:r>
                  </w:p>
                </w:txbxContent>
              </v:textbox>
            </v:shape>
            <w10:wrap type="topAndBottom" anchorx="page"/>
          </v:group>
        </w:pict>
      </w:r>
    </w:p>
    <w:p w:rsidR="00817A8B" w:rsidRDefault="00817A8B">
      <w:pPr>
        <w:pStyle w:val="BodyText"/>
        <w:spacing w:before="5"/>
        <w:rPr>
          <w:sz w:val="22"/>
        </w:rPr>
      </w:pPr>
    </w:p>
    <w:p w:rsidR="00817A8B" w:rsidRDefault="00817A8B">
      <w:pPr>
        <w:pStyle w:val="BodyText"/>
        <w:rPr>
          <w:sz w:val="22"/>
        </w:rPr>
      </w:pPr>
    </w:p>
    <w:p w:rsidR="00817A8B" w:rsidRDefault="00817A8B">
      <w:pPr>
        <w:pStyle w:val="BodyText"/>
        <w:spacing w:before="3"/>
        <w:rPr>
          <w:sz w:val="26"/>
        </w:rPr>
      </w:pPr>
    </w:p>
    <w:p w:rsidR="00817A8B" w:rsidRDefault="007650C7">
      <w:pPr>
        <w:pStyle w:val="ListParagraph"/>
        <w:numPr>
          <w:ilvl w:val="0"/>
          <w:numId w:val="67"/>
        </w:numPr>
        <w:tabs>
          <w:tab w:val="left" w:pos="1700"/>
          <w:tab w:val="left" w:pos="1701"/>
        </w:tabs>
        <w:spacing w:before="100"/>
        <w:jc w:val="left"/>
        <w:rPr>
          <w:sz w:val="19"/>
        </w:rPr>
      </w:pPr>
      <w:r>
        <w:rPr>
          <w:color w:val="231F20"/>
          <w:w w:val="110"/>
          <w:sz w:val="19"/>
        </w:rPr>
        <w:t>Resolutions consequent upon that</w:t>
      </w:r>
      <w:r>
        <w:rPr>
          <w:color w:val="231F20"/>
          <w:spacing w:val="-7"/>
          <w:w w:val="110"/>
          <w:sz w:val="19"/>
        </w:rPr>
        <w:t xml:space="preserve"> </w:t>
      </w:r>
      <w:r>
        <w:rPr>
          <w:color w:val="231F20"/>
          <w:w w:val="110"/>
          <w:sz w:val="19"/>
        </w:rPr>
        <w:t>decision:</w:t>
      </w:r>
    </w:p>
    <w:p w:rsidR="00817A8B" w:rsidRDefault="007650C7">
      <w:pPr>
        <w:pStyle w:val="BodyText"/>
        <w:spacing w:before="7"/>
        <w:rPr>
          <w:sz w:val="9"/>
        </w:rPr>
      </w:pPr>
      <w:r>
        <w:pict>
          <v:group id="_x0000_s1423" style="position:absolute;margin-left:51pt;margin-top:7.8pt;width:476.25pt;height:75.6pt;z-index:-251214848;mso-wrap-distance-left:0;mso-wrap-distance-right:0;mso-position-horizontal-relative:page" coordorigin="1020,156" coordsize="9525,1512">
            <v:rect id="_x0000_s1429" style="position:absolute;left:1030;top:568;width:9505;height:1091" filled="f" strokecolor="#231f20" strokeweight="1pt"/>
            <v:rect id="_x0000_s1428" style="position:absolute;left:1030;top:166;width:9505;height:463" fillcolor="#231f20" stroked="f"/>
            <v:rect id="_x0000_s1427" style="position:absolute;left:1030;top:166;width:9505;height:463" filled="f" strokecolor="#231f20" strokeweight="1pt"/>
            <v:shape id="_x0000_s1426" type="#_x0000_t202" style="position:absolute;left:1303;top:216;width:1770;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5"/>
                        <w:w w:val="125"/>
                        <w:sz w:val="25"/>
                      </w:rPr>
                      <w:t>47</w:t>
                    </w:r>
                  </w:p>
                </w:txbxContent>
              </v:textbox>
            </v:shape>
            <v:shape id="_x0000_s1425" type="#_x0000_t202" style="position:absolute;left:5795;top:216;width:4445;height:321" filled="f" stroked="f">
              <v:textbox inset="0,0,0,0">
                <w:txbxContent>
                  <w:p w:rsidR="00817A8B" w:rsidRDefault="007650C7">
                    <w:pPr>
                      <w:spacing w:before="15"/>
                      <w:rPr>
                        <w:b/>
                        <w:sz w:val="25"/>
                      </w:rPr>
                    </w:pPr>
                    <w:r>
                      <w:rPr>
                        <w:b/>
                        <w:color w:val="FFFFFF"/>
                        <w:w w:val="115"/>
                        <w:sz w:val="25"/>
                      </w:rPr>
                      <w:t>Changes to the Basis and Structure</w:t>
                    </w:r>
                  </w:p>
                </w:txbxContent>
              </v:textbox>
            </v:shape>
            <v:shape id="_x0000_s1424" type="#_x0000_t202" style="position:absolute;left:1040;top:638;width:9485;height:1010" filled="f" stroked="f">
              <v:textbox inset="0,0,0,0">
                <w:txbxContent>
                  <w:p w:rsidR="00817A8B" w:rsidRDefault="007650C7">
                    <w:pPr>
                      <w:spacing w:before="123" w:line="244" w:lineRule="auto"/>
                      <w:ind w:left="206" w:right="206"/>
                      <w:jc w:val="both"/>
                      <w:rPr>
                        <w:rFonts w:ascii="Myriad Pro"/>
                        <w:b/>
                        <w:sz w:val="19"/>
                      </w:rPr>
                    </w:pPr>
                    <w:r>
                      <w:rPr>
                        <w:rFonts w:ascii="Myriad Pro"/>
                        <w:b/>
                        <w:color w:val="231F20"/>
                        <w:w w:val="105"/>
                        <w:sz w:val="19"/>
                      </w:rPr>
                      <w:t>General Assembly approves the changes to the Basis and Structure of the United Reformed Church consequent upon its acceptance of resolutions 40, 41 and 43 of 2005, as set out in Catch the Vision Appendix 4, pages 141-160 of the book of Reports 2006.</w:t>
                    </w:r>
                  </w:p>
                </w:txbxContent>
              </v:textbox>
            </v:shape>
            <w10:wrap type="topAndBottom" anchorx="page"/>
          </v:group>
        </w:pict>
      </w:r>
    </w:p>
    <w:p w:rsidR="00817A8B" w:rsidRDefault="00817A8B">
      <w:pPr>
        <w:rPr>
          <w:sz w:val="9"/>
        </w:rPr>
        <w:sectPr w:rsidR="00817A8B">
          <w:type w:val="continuous"/>
          <w:pgSz w:w="11910" w:h="16840"/>
          <w:pgMar w:top="1580" w:right="0" w:bottom="280" w:left="0" w:header="720" w:footer="720" w:gutter="0"/>
          <w:cols w:space="720"/>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7650C7">
      <w:pPr>
        <w:pStyle w:val="ListParagraph"/>
        <w:numPr>
          <w:ilvl w:val="0"/>
          <w:numId w:val="67"/>
        </w:numPr>
        <w:tabs>
          <w:tab w:val="left" w:pos="2040"/>
          <w:tab w:val="left" w:pos="2041"/>
        </w:tabs>
        <w:spacing w:before="100"/>
        <w:ind w:left="2040"/>
        <w:jc w:val="left"/>
        <w:rPr>
          <w:sz w:val="19"/>
        </w:rPr>
      </w:pPr>
      <w:r>
        <w:pict>
          <v:group id="_x0000_s1418" style="position:absolute;left:0;text-align:left;margin-left:425.3pt;margin-top:-50.15pt;width:170pt;height:54.3pt;z-index:252118016;mso-position-horizontal-relative:page" coordorigin="8506,-1003" coordsize="3400,1086">
            <v:shape id="_x0000_s1422" style="position:absolute;left:10343;top:-1003;width:1562;height:1086" coordorigin="10344,-1003" coordsize="1562,1086" path="m11906,-1003r-1562,l11906,83r,-1086xe" fillcolor="#939598" stroked="f">
              <v:path arrowok="t"/>
            </v:shape>
            <v:shape id="_x0000_s1421" style="position:absolute;left:8515;top:-410;width:2360;height:323" coordorigin="8516,-409" coordsize="2360,323" path="m10762,-409r-2133,l8564,-407r-34,12l8518,-361r-2,65l8516,-200r2,65l8530,-101r34,12l8629,-87r2133,l10827,-89r34,-12l10873,-135r2,-65l10875,-296r-2,-65l10861,-395r-34,-12l10762,-409xe" fillcolor="#dcddde" stroked="f">
              <v:path arrowok="t"/>
            </v:shape>
            <v:shape id="_x0000_s1420" style="position:absolute;left:8515;top:-410;width:2360;height:323" coordorigin="8516,-409" coordsize="2360,323" path="m8629,-409r-65,2l8530,-395r-12,34l8516,-296r,96l8518,-135r12,34l8564,-89r65,2l10762,-87r65,-2l10861,-101r12,-34l10875,-200r,-96l10873,-361r-12,-34l10827,-407r-65,-2l8629,-409xe" filled="f" strokecolor="#6d6e71" strokeweight="1pt">
              <v:path arrowok="t"/>
            </v:shape>
            <v:shape id="_x0000_s1419" type="#_x0000_t202" style="position:absolute;left:8533;top:-398;width:2325;height:299" filled="f" stroked="f">
              <v:textbox inset="0,0,0,0">
                <w:txbxContent>
                  <w:p w:rsidR="00817A8B" w:rsidRDefault="007650C7">
                    <w:pPr>
                      <w:spacing w:before="48"/>
                      <w:ind w:left="290"/>
                      <w:rPr>
                        <w:b/>
                        <w:sz w:val="18"/>
                      </w:rPr>
                    </w:pPr>
                    <w:r>
                      <w:rPr>
                        <w:b/>
                        <w:color w:val="231F20"/>
                        <w:w w:val="120"/>
                        <w:sz w:val="18"/>
                      </w:rPr>
                      <w:t>Resolutions 48-50</w:t>
                    </w:r>
                  </w:p>
                </w:txbxContent>
              </v:textbox>
            </v:shape>
            <w10:wrap anchorx="page"/>
          </v:group>
        </w:pict>
      </w:r>
      <w:r>
        <w:rPr>
          <w:color w:val="231F20"/>
          <w:w w:val="105"/>
          <w:sz w:val="19"/>
        </w:rPr>
        <w:t>New</w:t>
      </w:r>
      <w:r>
        <w:rPr>
          <w:color w:val="231F20"/>
          <w:spacing w:val="1"/>
          <w:w w:val="105"/>
          <w:sz w:val="19"/>
        </w:rPr>
        <w:t xml:space="preserve"> </w:t>
      </w:r>
      <w:r>
        <w:rPr>
          <w:color w:val="231F20"/>
          <w:w w:val="105"/>
          <w:sz w:val="19"/>
        </w:rPr>
        <w:t>resolutions</w:t>
      </w:r>
    </w:p>
    <w:p w:rsidR="00817A8B" w:rsidRDefault="007650C7">
      <w:pPr>
        <w:pStyle w:val="BodyText"/>
        <w:spacing w:before="9"/>
        <w:rPr>
          <w:sz w:val="9"/>
        </w:rPr>
      </w:pPr>
      <w:r>
        <w:pict>
          <v:group id="_x0000_s1411" style="position:absolute;margin-left:68.05pt;margin-top:7.95pt;width:476.25pt;height:64.65pt;z-index:-251208704;mso-wrap-distance-left:0;mso-wrap-distance-right:0;mso-position-horizontal-relative:page" coordorigin="1361,159" coordsize="9525,1293">
            <v:rect id="_x0000_s1417" style="position:absolute;left:1370;top:570;width:9505;height:872" filled="f" strokecolor="#231f20" strokeweight="1pt"/>
            <v:rect id="_x0000_s1416" style="position:absolute;left:1370;top:168;width:9505;height:463" fillcolor="#231f20" stroked="f"/>
            <v:rect id="_x0000_s1415" style="position:absolute;left:1370;top:168;width:9505;height:463" filled="f" strokecolor="#231f20" strokeweight="1pt"/>
            <v:shape id="_x0000_s1414" type="#_x0000_t202" style="position:absolute;left:1644;top:216;width:1778;height:321" filled="f" stroked="f">
              <v:textbox inset="0,0,0,0">
                <w:txbxContent>
                  <w:p w:rsidR="00817A8B" w:rsidRDefault="007650C7">
                    <w:pPr>
                      <w:spacing w:before="15"/>
                      <w:rPr>
                        <w:b/>
                        <w:sz w:val="25"/>
                      </w:rPr>
                    </w:pPr>
                    <w:r>
                      <w:rPr>
                        <w:b/>
                        <w:color w:val="FFFFFF"/>
                        <w:w w:val="125"/>
                        <w:sz w:val="25"/>
                      </w:rPr>
                      <w:t>Resolution</w:t>
                    </w:r>
                    <w:r>
                      <w:rPr>
                        <w:b/>
                        <w:color w:val="FFFFFF"/>
                        <w:spacing w:val="-17"/>
                        <w:w w:val="125"/>
                        <w:sz w:val="25"/>
                      </w:rPr>
                      <w:t xml:space="preserve"> </w:t>
                    </w:r>
                    <w:r>
                      <w:rPr>
                        <w:b/>
                        <w:color w:val="FFFFFF"/>
                        <w:w w:val="125"/>
                        <w:sz w:val="25"/>
                      </w:rPr>
                      <w:t>48</w:t>
                    </w:r>
                  </w:p>
                </w:txbxContent>
              </v:textbox>
            </v:shape>
            <v:shape id="_x0000_s1413" type="#_x0000_t202" style="position:absolute;left:8445;top:216;width:2135;height:321" filled="f" stroked="f">
              <v:textbox inset="0,0,0,0">
                <w:txbxContent>
                  <w:p w:rsidR="00817A8B" w:rsidRDefault="007650C7">
                    <w:pPr>
                      <w:spacing w:before="15"/>
                      <w:rPr>
                        <w:b/>
                        <w:sz w:val="25"/>
                      </w:rPr>
                    </w:pPr>
                    <w:r>
                      <w:rPr>
                        <w:b/>
                        <w:color w:val="FFFFFF"/>
                        <w:w w:val="120"/>
                        <w:sz w:val="25"/>
                      </w:rPr>
                      <w:t>General Trustees</w:t>
                    </w:r>
                  </w:p>
                </w:txbxContent>
              </v:textbox>
            </v:shape>
            <v:shape id="_x0000_s1412" type="#_x0000_t202" style="position:absolute;left:1380;top:640;width:9485;height:791" filled="f" stroked="f">
              <v:textbox inset="0,0,0,0">
                <w:txbxContent>
                  <w:p w:rsidR="00817A8B" w:rsidRDefault="007650C7">
                    <w:pPr>
                      <w:spacing w:before="120" w:line="244" w:lineRule="auto"/>
                      <w:ind w:left="206"/>
                      <w:rPr>
                        <w:rFonts w:ascii="Myriad Pro"/>
                        <w:b/>
                        <w:sz w:val="19"/>
                      </w:rPr>
                    </w:pPr>
                    <w:r>
                      <w:rPr>
                        <w:rFonts w:ascii="Myriad Pro"/>
                        <w:b/>
                        <w:color w:val="231F20"/>
                        <w:w w:val="105"/>
                        <w:sz w:val="19"/>
                      </w:rPr>
                      <w:t>General Assembly appoint the United Reformed Church Trust to be the General Trustees of the church from the close of Assembly 2006.</w:t>
                    </w:r>
                  </w:p>
                </w:txbxContent>
              </v:textbox>
            </v:shape>
            <w10:wrap type="topAndBottom" anchorx="page"/>
          </v:group>
        </w:pict>
      </w:r>
      <w:r>
        <w:pict>
          <v:group id="_x0000_s1404" style="position:absolute;margin-left:68.05pt;margin-top:93.9pt;width:476.25pt;height:77.5pt;z-index:-251204608;mso-wrap-distance-left:0;mso-wrap-distance-right:0;mso-position-horizontal-relative:page" coordorigin="1361,1878" coordsize="9525,1550">
            <v:rect id="_x0000_s1410" style="position:absolute;left:1370;top:2289;width:9505;height:1129" filled="f" strokecolor="#231f20" strokeweight="1pt"/>
            <v:rect id="_x0000_s1409" style="position:absolute;left:1370;top:1888;width:9505;height:463" fillcolor="#231f20" stroked="f"/>
            <v:rect id="_x0000_s1408" style="position:absolute;left:1370;top:1888;width:9505;height:463" filled="f" strokecolor="#231f20" strokeweight="1pt"/>
            <v:shape id="_x0000_s1407" type="#_x0000_t202" style="position:absolute;left:1644;top:1936;width:1771;height:321" filled="f" stroked="f">
              <v:textbox inset="0,0,0,0">
                <w:txbxContent>
                  <w:p w:rsidR="00817A8B" w:rsidRDefault="007650C7">
                    <w:pPr>
                      <w:spacing w:before="15"/>
                      <w:rPr>
                        <w:b/>
                        <w:sz w:val="25"/>
                      </w:rPr>
                    </w:pPr>
                    <w:r>
                      <w:rPr>
                        <w:b/>
                        <w:color w:val="FFFFFF"/>
                        <w:w w:val="125"/>
                        <w:sz w:val="25"/>
                      </w:rPr>
                      <w:t xml:space="preserve">Resolution </w:t>
                    </w:r>
                    <w:r>
                      <w:rPr>
                        <w:b/>
                        <w:color w:val="FFFFFF"/>
                        <w:spacing w:val="-4"/>
                        <w:w w:val="125"/>
                        <w:sz w:val="25"/>
                      </w:rPr>
                      <w:t>49</w:t>
                    </w:r>
                  </w:p>
                </w:txbxContent>
              </v:textbox>
            </v:shape>
            <v:shape id="_x0000_s1406" type="#_x0000_t202" style="position:absolute;left:6898;top:1936;width:3682;height:321" filled="f" stroked="f">
              <v:textbox inset="0,0,0,0">
                <w:txbxContent>
                  <w:p w:rsidR="00817A8B" w:rsidRDefault="007650C7">
                    <w:pPr>
                      <w:spacing w:before="15"/>
                      <w:rPr>
                        <w:b/>
                        <w:sz w:val="25"/>
                      </w:rPr>
                    </w:pPr>
                    <w:r>
                      <w:rPr>
                        <w:b/>
                        <w:color w:val="FFFFFF"/>
                        <w:w w:val="120"/>
                        <w:sz w:val="25"/>
                      </w:rPr>
                      <w:t>The future work of</w:t>
                    </w:r>
                    <w:r>
                      <w:rPr>
                        <w:b/>
                        <w:color w:val="FFFFFF"/>
                        <w:spacing w:val="58"/>
                        <w:w w:val="120"/>
                        <w:sz w:val="25"/>
                      </w:rPr>
                      <w:t xml:space="preserve"> </w:t>
                    </w:r>
                    <w:r>
                      <w:rPr>
                        <w:b/>
                        <w:color w:val="FFFFFF"/>
                        <w:w w:val="120"/>
                        <w:sz w:val="25"/>
                      </w:rPr>
                      <w:t>Assembly</w:t>
                    </w:r>
                  </w:p>
                </w:txbxContent>
              </v:textbox>
            </v:shape>
            <v:shape id="_x0000_s1405" type="#_x0000_t202" style="position:absolute;left:1380;top:2360;width:9485;height:1048" filled="f" stroked="f">
              <v:textbox inset="0,0,0,0">
                <w:txbxContent>
                  <w:p w:rsidR="00817A8B" w:rsidRDefault="007650C7">
                    <w:pPr>
                      <w:spacing w:before="161" w:line="244" w:lineRule="auto"/>
                      <w:ind w:left="206" w:right="205"/>
                      <w:jc w:val="both"/>
                      <w:rPr>
                        <w:rFonts w:ascii="Myriad Pro"/>
                        <w:b/>
                        <w:sz w:val="19"/>
                      </w:rPr>
                    </w:pPr>
                    <w:r>
                      <w:rPr>
                        <w:rFonts w:ascii="Myriad Pro"/>
                        <w:b/>
                        <w:color w:val="231F20"/>
                        <w:w w:val="105"/>
                        <w:sz w:val="19"/>
                      </w:rPr>
                      <w:t xml:space="preserve">General Assembly approves of the principle of dividing its work into </w:t>
                    </w:r>
                    <w:r>
                      <w:rPr>
                        <w:rFonts w:ascii="Myriad Pro"/>
                        <w:b/>
                        <w:color w:val="231F20"/>
                        <w:w w:val="105"/>
                        <w:sz w:val="19"/>
                      </w:rPr>
                      <w:t>three departments, Ministries, Administration and Resources, and Mission policy and Theology, and instructs the Catch the Vision Steering Group to prepare detailed proposals for the 2007 Assembly.</w:t>
                    </w:r>
                  </w:p>
                </w:txbxContent>
              </v:textbox>
            </v:shape>
            <w10:wrap type="topAndBottom" anchorx="page"/>
          </v:group>
        </w:pict>
      </w:r>
    </w:p>
    <w:p w:rsidR="00817A8B" w:rsidRDefault="00817A8B">
      <w:pPr>
        <w:pStyle w:val="BodyText"/>
        <w:spacing w:before="4"/>
        <w:rPr>
          <w:sz w:val="29"/>
        </w:rPr>
      </w:pPr>
    </w:p>
    <w:p w:rsidR="00817A8B" w:rsidRDefault="00817A8B">
      <w:pPr>
        <w:pStyle w:val="BodyText"/>
        <w:rPr>
          <w:sz w:val="20"/>
        </w:rPr>
      </w:pPr>
    </w:p>
    <w:p w:rsidR="00817A8B" w:rsidRDefault="00817A8B">
      <w:pPr>
        <w:pStyle w:val="BodyText"/>
        <w:spacing w:before="5"/>
        <w:rPr>
          <w:sz w:val="18"/>
        </w:rPr>
      </w:pPr>
    </w:p>
    <w:p w:rsidR="00817A8B" w:rsidRDefault="007650C7">
      <w:pPr>
        <w:pStyle w:val="BodyText"/>
        <w:spacing w:line="247" w:lineRule="auto"/>
        <w:ind w:left="1360" w:right="6007"/>
        <w:jc w:val="both"/>
      </w:pPr>
      <w:r>
        <w:rPr>
          <w:color w:val="231F20"/>
          <w:w w:val="105"/>
        </w:rPr>
        <w:t xml:space="preserve">Southern Synod has given notice that, in the </w:t>
      </w:r>
      <w:r>
        <w:rPr>
          <w:color w:val="231F20"/>
          <w:spacing w:val="-3"/>
          <w:w w:val="105"/>
        </w:rPr>
        <w:t xml:space="preserve">event </w:t>
      </w:r>
      <w:r>
        <w:rPr>
          <w:color w:val="231F20"/>
          <w:w w:val="105"/>
        </w:rPr>
        <w:t xml:space="preserve">of Resolution </w:t>
      </w:r>
      <w:r>
        <w:rPr>
          <w:color w:val="231F20"/>
          <w:spacing w:val="-3"/>
          <w:w w:val="105"/>
        </w:rPr>
        <w:t xml:space="preserve">43 </w:t>
      </w:r>
      <w:r>
        <w:rPr>
          <w:color w:val="231F20"/>
          <w:w w:val="105"/>
        </w:rPr>
        <w:t>of Assembly 2005, “General Assembly resolves</w:t>
      </w:r>
      <w:r>
        <w:rPr>
          <w:color w:val="231F20"/>
          <w:spacing w:val="-12"/>
          <w:w w:val="105"/>
        </w:rPr>
        <w:t xml:space="preserve"> </w:t>
      </w:r>
      <w:r>
        <w:rPr>
          <w:color w:val="231F20"/>
          <w:w w:val="105"/>
        </w:rPr>
        <w:t>that,</w:t>
      </w:r>
      <w:r>
        <w:rPr>
          <w:color w:val="231F20"/>
          <w:spacing w:val="-12"/>
          <w:w w:val="105"/>
        </w:rPr>
        <w:t xml:space="preserve"> </w:t>
      </w:r>
      <w:r>
        <w:rPr>
          <w:color w:val="231F20"/>
          <w:w w:val="105"/>
        </w:rPr>
        <w:t>as</w:t>
      </w:r>
      <w:r>
        <w:rPr>
          <w:color w:val="231F20"/>
          <w:spacing w:val="-11"/>
          <w:w w:val="105"/>
        </w:rPr>
        <w:t xml:space="preserve"> </w:t>
      </w:r>
      <w:r>
        <w:rPr>
          <w:color w:val="231F20"/>
          <w:w w:val="105"/>
        </w:rPr>
        <w:t>from</w:t>
      </w:r>
      <w:r>
        <w:rPr>
          <w:color w:val="231F20"/>
          <w:spacing w:val="-12"/>
          <w:w w:val="105"/>
        </w:rPr>
        <w:t xml:space="preserve"> </w:t>
      </w:r>
      <w:r>
        <w:rPr>
          <w:color w:val="231F20"/>
          <w:spacing w:val="-6"/>
          <w:w w:val="105"/>
        </w:rPr>
        <w:t>2007,</w:t>
      </w:r>
      <w:r>
        <w:rPr>
          <w:color w:val="231F20"/>
          <w:spacing w:val="-11"/>
          <w:w w:val="105"/>
        </w:rPr>
        <w:t xml:space="preserve"> </w:t>
      </w:r>
      <w:r>
        <w:rPr>
          <w:color w:val="231F20"/>
          <w:w w:val="105"/>
        </w:rPr>
        <w:t>General</w:t>
      </w:r>
      <w:r>
        <w:rPr>
          <w:color w:val="231F20"/>
          <w:spacing w:val="-12"/>
          <w:w w:val="105"/>
        </w:rPr>
        <w:t xml:space="preserve"> </w:t>
      </w:r>
      <w:r>
        <w:rPr>
          <w:color w:val="231F20"/>
          <w:w w:val="105"/>
        </w:rPr>
        <w:t>Assembly</w:t>
      </w:r>
      <w:r>
        <w:rPr>
          <w:color w:val="231F20"/>
          <w:spacing w:val="-11"/>
          <w:w w:val="105"/>
        </w:rPr>
        <w:t xml:space="preserve"> </w:t>
      </w:r>
      <w:r>
        <w:rPr>
          <w:color w:val="231F20"/>
          <w:w w:val="105"/>
        </w:rPr>
        <w:t>shall</w:t>
      </w:r>
      <w:r>
        <w:rPr>
          <w:color w:val="231F20"/>
          <w:spacing w:val="-12"/>
          <w:w w:val="105"/>
        </w:rPr>
        <w:t xml:space="preserve"> </w:t>
      </w:r>
      <w:r>
        <w:rPr>
          <w:color w:val="231F20"/>
          <w:w w:val="105"/>
        </w:rPr>
        <w:t>meet every two years.” not being approved, it will</w:t>
      </w:r>
      <w:r>
        <w:rPr>
          <w:color w:val="231F20"/>
          <w:spacing w:val="-9"/>
          <w:w w:val="105"/>
        </w:rPr>
        <w:t xml:space="preserve"> </w:t>
      </w:r>
      <w:r>
        <w:rPr>
          <w:color w:val="231F20"/>
          <w:spacing w:val="-3"/>
          <w:w w:val="105"/>
        </w:rPr>
        <w:t>move:</w:t>
      </w:r>
    </w:p>
    <w:p w:rsidR="00817A8B" w:rsidRDefault="007650C7">
      <w:pPr>
        <w:pStyle w:val="BodyText"/>
        <w:spacing w:before="4"/>
      </w:pPr>
      <w:r>
        <w:pict>
          <v:group id="_x0000_s1397" style="position:absolute;margin-left:68.05pt;margin-top:13.8pt;width:476.25pt;height:112pt;z-index:-251200512;mso-wrap-distance-left:0;mso-wrap-distance-right:0;mso-position-horizontal-relative:page" coordorigin="1361,276" coordsize="9525,2240">
            <v:rect id="_x0000_s1403" style="position:absolute;left:1370;top:687;width:9505;height:1818" filled="f" strokecolor="#231f20" strokeweight="1pt"/>
            <v:rect id="_x0000_s1402" style="position:absolute;left:1370;top:285;width:9505;height:463" fillcolor="#231f20" stroked="f"/>
            <v:rect id="_x0000_s1401" style="position:absolute;left:1370;top:285;width:9505;height:463" filled="f" strokecolor="#231f20" strokeweight="1pt"/>
            <v:shape id="_x0000_s1400" type="#_x0000_t202" style="position:absolute;left:1644;top:343;width:1775;height:321" filled="f" stroked="f">
              <v:textbox inset="0,0,0,0">
                <w:txbxContent>
                  <w:p w:rsidR="00817A8B" w:rsidRDefault="007650C7">
                    <w:pPr>
                      <w:spacing w:before="15"/>
                      <w:rPr>
                        <w:b/>
                        <w:sz w:val="25"/>
                      </w:rPr>
                    </w:pPr>
                    <w:r>
                      <w:rPr>
                        <w:b/>
                        <w:color w:val="FFFFFF"/>
                        <w:w w:val="125"/>
                        <w:sz w:val="25"/>
                      </w:rPr>
                      <w:t>Resolution</w:t>
                    </w:r>
                    <w:r>
                      <w:rPr>
                        <w:b/>
                        <w:color w:val="FFFFFF"/>
                        <w:spacing w:val="-20"/>
                        <w:w w:val="125"/>
                        <w:sz w:val="25"/>
                      </w:rPr>
                      <w:t xml:space="preserve"> </w:t>
                    </w:r>
                    <w:r>
                      <w:rPr>
                        <w:b/>
                        <w:color w:val="FFFFFF"/>
                        <w:w w:val="125"/>
                        <w:sz w:val="25"/>
                      </w:rPr>
                      <w:t>50</w:t>
                    </w:r>
                  </w:p>
                </w:txbxContent>
              </v:textbox>
            </v:shape>
            <v:shape id="_x0000_s1399" type="#_x0000_t202" style="position:absolute;left:8602;top:343;width:1979;height:321" filled="f" stroked="f">
              <v:textbox inset="0,0,0,0">
                <w:txbxContent>
                  <w:p w:rsidR="00817A8B" w:rsidRDefault="007650C7">
                    <w:pPr>
                      <w:spacing w:before="15"/>
                      <w:rPr>
                        <w:b/>
                        <w:sz w:val="25"/>
                      </w:rPr>
                    </w:pPr>
                    <w:r>
                      <w:rPr>
                        <w:b/>
                        <w:color w:val="FFFFFF"/>
                        <w:w w:val="115"/>
                        <w:sz w:val="25"/>
                      </w:rPr>
                      <w:t>Southern Synod</w:t>
                    </w:r>
                  </w:p>
                </w:txbxContent>
              </v:textbox>
            </v:shape>
            <v:shape id="_x0000_s1398" type="#_x0000_t202" style="position:absolute;left:1380;top:758;width:9485;height:1737" filled="f" stroked="f">
              <v:textbox inset="0,0,0,0">
                <w:txbxContent>
                  <w:p w:rsidR="00817A8B" w:rsidRDefault="007650C7">
                    <w:pPr>
                      <w:spacing w:before="130" w:line="244" w:lineRule="auto"/>
                      <w:ind w:left="206" w:right="205"/>
                      <w:jc w:val="both"/>
                      <w:rPr>
                        <w:rFonts w:ascii="Myriad Pro"/>
                        <w:b/>
                        <w:sz w:val="19"/>
                      </w:rPr>
                    </w:pPr>
                    <w:r>
                      <w:rPr>
                        <w:rFonts w:ascii="Myriad Pro"/>
                        <w:b/>
                        <w:color w:val="231F20"/>
                        <w:w w:val="105"/>
                        <w:sz w:val="19"/>
                      </w:rPr>
                      <w:t>General Assembly instructs Mission Council to consider whether some other form of General Assembly might be appropriate for the future, e.g. a much wider General Assembly every 3-5 years comprising ministers and representatives from all c</w:t>
                    </w:r>
                    <w:r>
                      <w:rPr>
                        <w:rFonts w:ascii="Myriad Pro"/>
                        <w:b/>
                        <w:color w:val="231F20"/>
                        <w:w w:val="105"/>
                        <w:sz w:val="19"/>
                      </w:rPr>
                      <w:t>hurches, funded by local churches, with Mission Council being given increased powers to act between Assemblies.</w:t>
                    </w:r>
                  </w:p>
                  <w:p w:rsidR="00817A8B" w:rsidRDefault="007650C7">
                    <w:pPr>
                      <w:spacing w:before="7" w:line="247" w:lineRule="auto"/>
                      <w:ind w:left="6620" w:right="205" w:hanging="179"/>
                      <w:jc w:val="right"/>
                      <w:rPr>
                        <w:i/>
                        <w:sz w:val="19"/>
                      </w:rPr>
                    </w:pPr>
                    <w:r>
                      <w:rPr>
                        <w:i/>
                        <w:color w:val="231F20"/>
                        <w:w w:val="105"/>
                        <w:sz w:val="19"/>
                      </w:rPr>
                      <w:t>Proposer: The Revd Michael Davies</w:t>
                    </w:r>
                    <w:r>
                      <w:rPr>
                        <w:i/>
                        <w:color w:val="231F20"/>
                        <w:sz w:val="19"/>
                      </w:rPr>
                      <w:t xml:space="preserve"> </w:t>
                    </w:r>
                    <w:r>
                      <w:rPr>
                        <w:i/>
                        <w:color w:val="231F20"/>
                        <w:w w:val="105"/>
                        <w:sz w:val="19"/>
                      </w:rPr>
                      <w:t>Seconder: Dr Graham Campling</w:t>
                    </w:r>
                  </w:p>
                </w:txbxContent>
              </v:textbox>
            </v:shape>
            <w10:wrap type="topAndBottom" anchorx="page"/>
          </v:group>
        </w:pict>
      </w:r>
    </w:p>
    <w:p w:rsidR="00817A8B" w:rsidRDefault="00817A8B">
      <w:pPr>
        <w:pStyle w:val="BodyText"/>
        <w:spacing w:before="5"/>
        <w:rPr>
          <w:sz w:val="17"/>
        </w:rPr>
      </w:pPr>
    </w:p>
    <w:p w:rsidR="00817A8B" w:rsidRDefault="00817A8B">
      <w:pPr>
        <w:rPr>
          <w:sz w:val="17"/>
        </w:rPr>
        <w:sectPr w:rsidR="00817A8B">
          <w:footerReference w:type="even" r:id="rId121"/>
          <w:footerReference w:type="default" r:id="rId122"/>
          <w:pgSz w:w="11910" w:h="16840"/>
          <w:pgMar w:top="0" w:right="0" w:bottom="780" w:left="0" w:header="0" w:footer="580" w:gutter="0"/>
          <w:cols w:space="720"/>
        </w:sectPr>
      </w:pPr>
    </w:p>
    <w:p w:rsidR="00817A8B" w:rsidRDefault="007650C7">
      <w:pPr>
        <w:pStyle w:val="ListParagraph"/>
        <w:numPr>
          <w:ilvl w:val="1"/>
          <w:numId w:val="66"/>
        </w:numPr>
        <w:tabs>
          <w:tab w:val="left" w:pos="2041"/>
          <w:tab w:val="left" w:pos="2042"/>
        </w:tabs>
        <w:spacing w:before="110" w:line="247" w:lineRule="auto"/>
        <w:ind w:hanging="1"/>
        <w:jc w:val="both"/>
        <w:rPr>
          <w:sz w:val="19"/>
        </w:rPr>
      </w:pPr>
      <w:r>
        <w:rPr>
          <w:color w:val="231F20"/>
          <w:w w:val="110"/>
          <w:sz w:val="19"/>
        </w:rPr>
        <w:t xml:space="preserve">During the Synod discussion of  Resolution  43 of the 2005 Assembly, it was clear that there was considerable hesitation about the proposal. Part of the genius of the United Reformed Church is that it  is a </w:t>
      </w:r>
      <w:r>
        <w:rPr>
          <w:color w:val="231F20"/>
          <w:w w:val="110"/>
          <w:sz w:val="19"/>
        </w:rPr>
        <w:t>connexional church – a family. A smaller, less frequent</w:t>
      </w:r>
      <w:r>
        <w:rPr>
          <w:color w:val="231F20"/>
          <w:spacing w:val="-28"/>
          <w:w w:val="110"/>
          <w:sz w:val="19"/>
        </w:rPr>
        <w:t xml:space="preserve"> </w:t>
      </w:r>
      <w:r>
        <w:rPr>
          <w:color w:val="231F20"/>
          <w:w w:val="110"/>
          <w:sz w:val="19"/>
        </w:rPr>
        <w:t>Assembly</w:t>
      </w:r>
      <w:r>
        <w:rPr>
          <w:color w:val="231F20"/>
          <w:spacing w:val="-27"/>
          <w:w w:val="110"/>
          <w:sz w:val="19"/>
        </w:rPr>
        <w:t xml:space="preserve"> </w:t>
      </w:r>
      <w:r>
        <w:rPr>
          <w:color w:val="231F20"/>
          <w:w w:val="110"/>
          <w:sz w:val="19"/>
        </w:rPr>
        <w:t>will</w:t>
      </w:r>
      <w:r>
        <w:rPr>
          <w:color w:val="231F20"/>
          <w:spacing w:val="-27"/>
          <w:w w:val="110"/>
          <w:sz w:val="19"/>
        </w:rPr>
        <w:t xml:space="preserve"> </w:t>
      </w:r>
      <w:r>
        <w:rPr>
          <w:color w:val="231F20"/>
          <w:w w:val="110"/>
          <w:sz w:val="19"/>
        </w:rPr>
        <w:t>merely</w:t>
      </w:r>
      <w:r>
        <w:rPr>
          <w:color w:val="231F20"/>
          <w:spacing w:val="-27"/>
          <w:w w:val="110"/>
          <w:sz w:val="19"/>
        </w:rPr>
        <w:t xml:space="preserve"> </w:t>
      </w:r>
      <w:r>
        <w:rPr>
          <w:color w:val="231F20"/>
          <w:w w:val="110"/>
          <w:sz w:val="19"/>
        </w:rPr>
        <w:t>increase</w:t>
      </w:r>
      <w:r>
        <w:rPr>
          <w:color w:val="231F20"/>
          <w:spacing w:val="-28"/>
          <w:w w:val="110"/>
          <w:sz w:val="19"/>
        </w:rPr>
        <w:t xml:space="preserve"> </w:t>
      </w:r>
      <w:r>
        <w:rPr>
          <w:color w:val="231F20"/>
          <w:w w:val="110"/>
          <w:sz w:val="19"/>
        </w:rPr>
        <w:t>to</w:t>
      </w:r>
      <w:r>
        <w:rPr>
          <w:color w:val="231F20"/>
          <w:spacing w:val="-27"/>
          <w:w w:val="110"/>
          <w:sz w:val="19"/>
        </w:rPr>
        <w:t xml:space="preserve"> </w:t>
      </w:r>
      <w:r>
        <w:rPr>
          <w:color w:val="231F20"/>
          <w:w w:val="110"/>
          <w:sz w:val="19"/>
        </w:rPr>
        <w:t>gap</w:t>
      </w:r>
      <w:r>
        <w:rPr>
          <w:color w:val="231F20"/>
          <w:spacing w:val="-27"/>
          <w:w w:val="110"/>
          <w:sz w:val="19"/>
        </w:rPr>
        <w:t xml:space="preserve"> </w:t>
      </w:r>
      <w:r>
        <w:rPr>
          <w:color w:val="231F20"/>
          <w:w w:val="110"/>
          <w:sz w:val="19"/>
        </w:rPr>
        <w:t>between the local Church and General Assembly and deepen the “them and us” divide, which is quite contrary to our</w:t>
      </w:r>
      <w:r>
        <w:rPr>
          <w:color w:val="231F20"/>
          <w:spacing w:val="-2"/>
          <w:w w:val="110"/>
          <w:sz w:val="19"/>
        </w:rPr>
        <w:t xml:space="preserve"> </w:t>
      </w:r>
      <w:r>
        <w:rPr>
          <w:color w:val="231F20"/>
          <w:w w:val="110"/>
          <w:sz w:val="19"/>
        </w:rPr>
        <w:t>ethos.</w:t>
      </w:r>
    </w:p>
    <w:p w:rsidR="00817A8B" w:rsidRDefault="00817A8B">
      <w:pPr>
        <w:pStyle w:val="BodyText"/>
        <w:spacing w:before="6"/>
        <w:rPr>
          <w:sz w:val="20"/>
        </w:rPr>
      </w:pPr>
    </w:p>
    <w:p w:rsidR="00817A8B" w:rsidRDefault="007650C7">
      <w:pPr>
        <w:pStyle w:val="ListParagraph"/>
        <w:numPr>
          <w:ilvl w:val="1"/>
          <w:numId w:val="66"/>
        </w:numPr>
        <w:tabs>
          <w:tab w:val="left" w:pos="2042"/>
        </w:tabs>
        <w:spacing w:line="247" w:lineRule="auto"/>
        <w:ind w:firstLine="0"/>
        <w:jc w:val="both"/>
        <w:rPr>
          <w:sz w:val="19"/>
        </w:rPr>
      </w:pPr>
      <w:r>
        <w:rPr>
          <w:color w:val="231F20"/>
          <w:w w:val="110"/>
          <w:sz w:val="19"/>
        </w:rPr>
        <w:t>Whilst we have moved on from the days when May Meetings and General Assembly packed Westminster Chapel and the City Temple every year and</w:t>
      </w:r>
      <w:r>
        <w:rPr>
          <w:color w:val="231F20"/>
          <w:spacing w:val="-12"/>
          <w:w w:val="110"/>
          <w:sz w:val="19"/>
        </w:rPr>
        <w:t xml:space="preserve"> </w:t>
      </w:r>
      <w:r>
        <w:rPr>
          <w:color w:val="231F20"/>
          <w:w w:val="110"/>
          <w:sz w:val="19"/>
        </w:rPr>
        <w:t>anyway,</w:t>
      </w:r>
      <w:r>
        <w:rPr>
          <w:color w:val="231F20"/>
          <w:spacing w:val="-11"/>
          <w:w w:val="110"/>
          <w:sz w:val="19"/>
        </w:rPr>
        <w:t xml:space="preserve"> </w:t>
      </w:r>
      <w:r>
        <w:rPr>
          <w:color w:val="231F20"/>
          <w:w w:val="110"/>
          <w:sz w:val="19"/>
        </w:rPr>
        <w:t>no</w:t>
      </w:r>
      <w:r>
        <w:rPr>
          <w:color w:val="231F20"/>
          <w:spacing w:val="-11"/>
          <w:w w:val="110"/>
          <w:sz w:val="19"/>
        </w:rPr>
        <w:t xml:space="preserve"> </w:t>
      </w:r>
      <w:r>
        <w:rPr>
          <w:color w:val="231F20"/>
          <w:w w:val="110"/>
          <w:sz w:val="19"/>
        </w:rPr>
        <w:t>one</w:t>
      </w:r>
      <w:r>
        <w:rPr>
          <w:color w:val="231F20"/>
          <w:spacing w:val="-11"/>
          <w:w w:val="110"/>
          <w:sz w:val="19"/>
        </w:rPr>
        <w:t xml:space="preserve"> </w:t>
      </w:r>
      <w:r>
        <w:rPr>
          <w:color w:val="231F20"/>
          <w:w w:val="110"/>
          <w:sz w:val="19"/>
        </w:rPr>
        <w:t>suggests</w:t>
      </w:r>
      <w:r>
        <w:rPr>
          <w:color w:val="231F20"/>
          <w:spacing w:val="-11"/>
          <w:w w:val="110"/>
          <w:sz w:val="19"/>
        </w:rPr>
        <w:t xml:space="preserve"> </w:t>
      </w:r>
      <w:r>
        <w:rPr>
          <w:color w:val="231F20"/>
          <w:w w:val="110"/>
          <w:sz w:val="19"/>
        </w:rPr>
        <w:t>that</w:t>
      </w:r>
      <w:r>
        <w:rPr>
          <w:color w:val="231F20"/>
          <w:spacing w:val="-11"/>
          <w:w w:val="110"/>
          <w:sz w:val="19"/>
        </w:rPr>
        <w:t xml:space="preserve"> </w:t>
      </w:r>
      <w:r>
        <w:rPr>
          <w:color w:val="231F20"/>
          <w:w w:val="110"/>
          <w:sz w:val="19"/>
        </w:rPr>
        <w:t>2,500</w:t>
      </w:r>
      <w:r>
        <w:rPr>
          <w:color w:val="231F20"/>
          <w:spacing w:val="-11"/>
          <w:w w:val="110"/>
          <w:sz w:val="19"/>
        </w:rPr>
        <w:t xml:space="preserve"> </w:t>
      </w:r>
      <w:r>
        <w:rPr>
          <w:color w:val="231F20"/>
          <w:w w:val="110"/>
          <w:sz w:val="19"/>
        </w:rPr>
        <w:t>people</w:t>
      </w:r>
      <w:r>
        <w:rPr>
          <w:color w:val="231F20"/>
          <w:spacing w:val="-11"/>
          <w:w w:val="110"/>
          <w:sz w:val="19"/>
        </w:rPr>
        <w:t xml:space="preserve"> </w:t>
      </w:r>
      <w:r>
        <w:rPr>
          <w:color w:val="231F20"/>
          <w:w w:val="110"/>
          <w:sz w:val="19"/>
        </w:rPr>
        <w:t>would actually gather for an all-inclusive Assembly, we need to find a way t</w:t>
      </w:r>
      <w:r>
        <w:rPr>
          <w:color w:val="231F20"/>
          <w:w w:val="110"/>
          <w:sz w:val="19"/>
        </w:rPr>
        <w:t>o recapture that sense of the whole family meeting, at least once in a</w:t>
      </w:r>
      <w:r>
        <w:rPr>
          <w:color w:val="231F20"/>
          <w:spacing w:val="-21"/>
          <w:w w:val="110"/>
          <w:sz w:val="19"/>
        </w:rPr>
        <w:t xml:space="preserve"> </w:t>
      </w:r>
      <w:r>
        <w:rPr>
          <w:color w:val="231F20"/>
          <w:w w:val="110"/>
          <w:sz w:val="19"/>
        </w:rPr>
        <w:t>while.</w:t>
      </w:r>
    </w:p>
    <w:p w:rsidR="00817A8B" w:rsidRDefault="007650C7">
      <w:pPr>
        <w:pStyle w:val="ListParagraph"/>
        <w:numPr>
          <w:ilvl w:val="1"/>
          <w:numId w:val="66"/>
        </w:numPr>
        <w:tabs>
          <w:tab w:val="left" w:pos="1093"/>
        </w:tabs>
        <w:spacing w:before="101" w:line="247" w:lineRule="auto"/>
        <w:ind w:left="412" w:right="1017" w:firstLine="0"/>
        <w:jc w:val="both"/>
        <w:rPr>
          <w:sz w:val="19"/>
        </w:rPr>
      </w:pPr>
      <w:r>
        <w:rPr>
          <w:color w:val="231F20"/>
          <w:spacing w:val="-4"/>
          <w:sz w:val="19"/>
        </w:rPr>
        <w:br w:type="column"/>
      </w:r>
      <w:r>
        <w:rPr>
          <w:color w:val="231F20"/>
          <w:w w:val="105"/>
          <w:sz w:val="19"/>
        </w:rPr>
        <w:t>We therefore suggest a model such as that used by the World Council of Churches, which has a full Assembly – every member church welcome – every 7 years for worship and  fellows</w:t>
      </w:r>
      <w:r>
        <w:rPr>
          <w:color w:val="231F20"/>
          <w:w w:val="105"/>
          <w:sz w:val="19"/>
        </w:rPr>
        <w:t>hip,  to  elect  leaders  and to set broad policy guidelines, with a strong  Central Committee to meet regularly meantime to implement policy. In the case of the United Reformed Church an Assembly every 3-5 years would probably   be about right (with a str</w:t>
      </w:r>
      <w:r>
        <w:rPr>
          <w:color w:val="231F20"/>
          <w:w w:val="105"/>
          <w:sz w:val="19"/>
        </w:rPr>
        <w:t>engthened Mission Council with powers to act). If local Churches were asked to save up and pay for their minister and representative,  it would not be a great burden, but even if the cost were met centrally, it would be much less expensive spread over a</w:t>
      </w:r>
      <w:r>
        <w:rPr>
          <w:color w:val="231F20"/>
          <w:spacing w:val="4"/>
          <w:w w:val="105"/>
          <w:sz w:val="19"/>
        </w:rPr>
        <w:t xml:space="preserve"> </w:t>
      </w:r>
      <w:r>
        <w:rPr>
          <w:color w:val="231F20"/>
          <w:w w:val="105"/>
          <w:sz w:val="19"/>
        </w:rPr>
        <w:t>pe</w:t>
      </w:r>
      <w:r>
        <w:rPr>
          <w:color w:val="231F20"/>
          <w:w w:val="105"/>
          <w:sz w:val="19"/>
        </w:rPr>
        <w:t>riod.</w:t>
      </w:r>
    </w:p>
    <w:p w:rsidR="00817A8B" w:rsidRDefault="00817A8B">
      <w:pPr>
        <w:pStyle w:val="BodyText"/>
        <w:spacing w:before="11"/>
        <w:rPr>
          <w:sz w:val="20"/>
        </w:rPr>
      </w:pPr>
    </w:p>
    <w:p w:rsidR="00817A8B" w:rsidRDefault="007650C7">
      <w:pPr>
        <w:pStyle w:val="ListParagraph"/>
        <w:numPr>
          <w:ilvl w:val="1"/>
          <w:numId w:val="66"/>
        </w:numPr>
        <w:tabs>
          <w:tab w:val="left" w:pos="1093"/>
        </w:tabs>
        <w:spacing w:line="247" w:lineRule="auto"/>
        <w:ind w:left="412" w:right="1017" w:firstLine="0"/>
        <w:jc w:val="both"/>
        <w:rPr>
          <w:sz w:val="19"/>
        </w:rPr>
      </w:pPr>
      <w:r>
        <w:rPr>
          <w:color w:val="231F20"/>
          <w:w w:val="110"/>
          <w:sz w:val="19"/>
        </w:rPr>
        <w:t>Such an Assembly would give us that sense</w:t>
      </w:r>
      <w:r>
        <w:rPr>
          <w:color w:val="231F20"/>
          <w:spacing w:val="-27"/>
          <w:w w:val="110"/>
          <w:sz w:val="19"/>
        </w:rPr>
        <w:t xml:space="preserve"> </w:t>
      </w:r>
      <w:r>
        <w:rPr>
          <w:color w:val="231F20"/>
          <w:w w:val="110"/>
          <w:sz w:val="19"/>
        </w:rPr>
        <w:t>of belonging, of being the church and ownership of our visions</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policy,</w:t>
      </w:r>
      <w:r>
        <w:rPr>
          <w:color w:val="231F20"/>
          <w:spacing w:val="-5"/>
          <w:w w:val="110"/>
          <w:sz w:val="19"/>
        </w:rPr>
        <w:t xml:space="preserve"> </w:t>
      </w:r>
      <w:r>
        <w:rPr>
          <w:color w:val="231F20"/>
          <w:w w:val="110"/>
          <w:sz w:val="19"/>
        </w:rPr>
        <w:t>which</w:t>
      </w:r>
      <w:r>
        <w:rPr>
          <w:color w:val="231F20"/>
          <w:spacing w:val="-6"/>
          <w:w w:val="110"/>
          <w:sz w:val="19"/>
        </w:rPr>
        <w:t xml:space="preserve"> </w:t>
      </w:r>
      <w:r>
        <w:rPr>
          <w:color w:val="231F20"/>
          <w:w w:val="110"/>
          <w:sz w:val="19"/>
        </w:rPr>
        <w:t>seems</w:t>
      </w:r>
      <w:r>
        <w:rPr>
          <w:color w:val="231F20"/>
          <w:spacing w:val="-5"/>
          <w:w w:val="110"/>
          <w:sz w:val="19"/>
        </w:rPr>
        <w:t xml:space="preserve"> </w:t>
      </w:r>
      <w:r>
        <w:rPr>
          <w:color w:val="231F20"/>
          <w:w w:val="110"/>
          <w:sz w:val="19"/>
        </w:rPr>
        <w:t>so</w:t>
      </w:r>
      <w:r>
        <w:rPr>
          <w:color w:val="231F20"/>
          <w:spacing w:val="-6"/>
          <w:w w:val="110"/>
          <w:sz w:val="19"/>
        </w:rPr>
        <w:t xml:space="preserve"> </w:t>
      </w:r>
      <w:r>
        <w:rPr>
          <w:color w:val="231F20"/>
          <w:w w:val="110"/>
          <w:sz w:val="19"/>
        </w:rPr>
        <w:t>lacking</w:t>
      </w:r>
      <w:r>
        <w:rPr>
          <w:color w:val="231F20"/>
          <w:spacing w:val="-6"/>
          <w:w w:val="110"/>
          <w:sz w:val="19"/>
        </w:rPr>
        <w:t xml:space="preserve"> </w:t>
      </w:r>
      <w:r>
        <w:rPr>
          <w:color w:val="231F20"/>
          <w:w w:val="110"/>
          <w:sz w:val="19"/>
        </w:rPr>
        <w:t>at</w:t>
      </w:r>
      <w:r>
        <w:rPr>
          <w:color w:val="231F20"/>
          <w:spacing w:val="-5"/>
          <w:w w:val="110"/>
          <w:sz w:val="19"/>
        </w:rPr>
        <w:t xml:space="preserve"> </w:t>
      </w:r>
      <w:r>
        <w:rPr>
          <w:color w:val="231F20"/>
          <w:w w:val="110"/>
          <w:sz w:val="19"/>
        </w:rPr>
        <w:t>present.</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8" w:space="40"/>
            <w:col w:w="5972"/>
          </w:cols>
        </w:sectPr>
      </w:pPr>
    </w:p>
    <w:p w:rsidR="00817A8B" w:rsidRDefault="007650C7">
      <w:pPr>
        <w:pStyle w:val="BodyText"/>
        <w:rPr>
          <w:sz w:val="20"/>
        </w:rPr>
      </w:pPr>
      <w:r>
        <w:rPr>
          <w:sz w:val="20"/>
        </w:rPr>
      </w:r>
      <w:r>
        <w:rPr>
          <w:sz w:val="20"/>
        </w:rPr>
        <w:pict>
          <v:group id="_x0000_s1392" style="width:527.25pt;height:101.35pt;mso-position-horizontal-relative:char;mso-position-vertical-relative:line" coordsize="10545,2027">
            <v:shape id="_x0000_s1396" style="position:absolute;left:1030;top:1143;width:9505;height:873" coordorigin="1030,1144" coordsize="9505,873" path="m10421,1144r-9277,l1078,1146r-33,12l1032,1192r-2,65l1030,1903r2,66l1045,2003r33,12l1144,2017r9277,l10487,2015r34,-12l10533,1969r2,-66l10535,1257r-2,-65l10521,1158r-34,-12l10421,1144xe" fillcolor="#939598" stroked="f">
              <v:path arrowok="t"/>
            </v:shape>
            <v:shape id="_x0000_s1395" style="position:absolute;left:1030;top:1143;width:9505;height:873" coordorigin="1030,1144" coordsize="9505,873" path="m1144,1144r-66,2l1045,1158r-13,34l1030,1257r,646l1032,1969r13,34l1078,2015r66,2l10421,2017r66,-2l10521,2003r12,-34l10535,1903r,-646l10533,1192r-12,-34l10487,1146r-66,-2l1144,1144xe" filled="f" strokecolor="#939598" strokeweight="1pt">
              <v:path arrowok="t"/>
            </v:shape>
            <v:shape id="_x0000_s1394" style="position:absolute;width:1648;height:1146" coordsize="1648,1146" path="m1648,l,,,1145,1648,xe" fillcolor="#939598" stroked="f">
              <v:path arrowok="t"/>
            </v:shape>
            <v:shape id="_x0000_s1393" type="#_x0000_t202" style="position:absolute;width:10545;height:2027" filled="f" stroked="f">
              <v:textbox inset="0,0,0,0">
                <w:txbxContent>
                  <w:p w:rsidR="00817A8B" w:rsidRDefault="00817A8B">
                    <w:pPr>
                      <w:rPr>
                        <w:sz w:val="66"/>
                      </w:rPr>
                    </w:pPr>
                  </w:p>
                  <w:p w:rsidR="00817A8B" w:rsidRDefault="007650C7">
                    <w:pPr>
                      <w:tabs>
                        <w:tab w:val="left" w:pos="4540"/>
                      </w:tabs>
                      <w:spacing w:before="452"/>
                      <w:ind w:left="1007"/>
                      <w:jc w:val="center"/>
                      <w:rPr>
                        <w:b/>
                        <w:sz w:val="52"/>
                      </w:rPr>
                    </w:pPr>
                    <w:r>
                      <w:rPr>
                        <w:b/>
                        <w:color w:val="FFFFFF"/>
                        <w:spacing w:val="7"/>
                        <w:w w:val="105"/>
                        <w:sz w:val="52"/>
                      </w:rPr>
                      <w:t>CTV</w:t>
                    </w:r>
                    <w:r>
                      <w:rPr>
                        <w:b/>
                        <w:color w:val="FFFFFF"/>
                        <w:spacing w:val="29"/>
                        <w:w w:val="105"/>
                        <w:sz w:val="52"/>
                      </w:rPr>
                      <w:t xml:space="preserve"> </w:t>
                    </w:r>
                    <w:r>
                      <w:rPr>
                        <w:b/>
                        <w:color w:val="FFFFFF"/>
                        <w:w w:val="105"/>
                        <w:sz w:val="52"/>
                      </w:rPr>
                      <w:t>Appendix</w:t>
                    </w:r>
                    <w:r>
                      <w:rPr>
                        <w:b/>
                        <w:color w:val="FFFFFF"/>
                        <w:w w:val="105"/>
                        <w:sz w:val="52"/>
                      </w:rPr>
                      <w:tab/>
                      <w:t>1</w:t>
                    </w:r>
                  </w:p>
                </w:txbxContent>
              </v:textbox>
            </v:shape>
            <w10:anchorlock/>
          </v:group>
        </w:pict>
      </w:r>
    </w:p>
    <w:p w:rsidR="00817A8B" w:rsidRDefault="00817A8B">
      <w:pPr>
        <w:pStyle w:val="BodyText"/>
        <w:spacing w:before="4"/>
        <w:rPr>
          <w:sz w:val="10"/>
        </w:rPr>
      </w:pPr>
    </w:p>
    <w:p w:rsidR="00817A8B" w:rsidRDefault="007650C7">
      <w:pPr>
        <w:pStyle w:val="Heading3"/>
        <w:spacing w:before="113"/>
        <w:ind w:left="1139" w:right="1476"/>
      </w:pPr>
      <w:r>
        <w:pict>
          <v:shape id="_x0000_s1391" type="#_x0000_t202" style="position:absolute;left:0;text-align:left;margin-left:215.8pt;margin-top:70.4pt;width:110.05pt;height:90.3pt;z-index:252128256;mso-position-horizontal-relative:page" filled="f" strokecolor="#231f20">
            <v:textbox inset="0,0,0,0">
              <w:txbxContent>
                <w:p w:rsidR="00817A8B" w:rsidRDefault="00817A8B">
                  <w:pPr>
                    <w:pStyle w:val="BodyText"/>
                    <w:rPr>
                      <w:sz w:val="22"/>
                    </w:rPr>
                  </w:pPr>
                </w:p>
                <w:p w:rsidR="00817A8B" w:rsidRDefault="00817A8B">
                  <w:pPr>
                    <w:pStyle w:val="BodyText"/>
                    <w:spacing w:before="10"/>
                    <w:rPr>
                      <w:sz w:val="32"/>
                    </w:rPr>
                  </w:pPr>
                </w:p>
                <w:p w:rsidR="00817A8B" w:rsidRDefault="007650C7">
                  <w:pPr>
                    <w:pStyle w:val="BodyText"/>
                    <w:ind w:left="335"/>
                  </w:pPr>
                  <w:r>
                    <w:rPr>
                      <w:color w:val="231F20"/>
                      <w:w w:val="110"/>
                    </w:rPr>
                    <w:t>General Assembly</w:t>
                  </w:r>
                </w:p>
              </w:txbxContent>
            </v:textbox>
            <w10:wrap anchorx="page"/>
          </v:shape>
        </w:pict>
      </w:r>
      <w:r>
        <w:rPr>
          <w:color w:val="231F20"/>
          <w:w w:val="115"/>
        </w:rPr>
        <w:t>Proposed model of</w:t>
      </w:r>
      <w:r>
        <w:rPr>
          <w:color w:val="231F20"/>
          <w:spacing w:val="66"/>
          <w:w w:val="115"/>
        </w:rPr>
        <w:t xml:space="preserve"> </w:t>
      </w:r>
      <w:r>
        <w:rPr>
          <w:color w:val="231F20"/>
          <w:w w:val="115"/>
        </w:rPr>
        <w:t>governance</w:t>
      </w:r>
    </w:p>
    <w:p w:rsidR="00817A8B" w:rsidRDefault="00817A8B">
      <w:pPr>
        <w:pStyle w:val="BodyText"/>
        <w:spacing w:before="6"/>
        <w:rPr>
          <w:b/>
          <w:sz w:val="22"/>
        </w:rPr>
      </w:pPr>
    </w:p>
    <w:tbl>
      <w:tblPr>
        <w:tblW w:w="0" w:type="auto"/>
        <w:tblInd w:w="967" w:type="dxa"/>
        <w:tblLayout w:type="fixed"/>
        <w:tblCellMar>
          <w:left w:w="0" w:type="dxa"/>
          <w:right w:w="0" w:type="dxa"/>
        </w:tblCellMar>
        <w:tblLook w:val="01E0" w:firstRow="1" w:lastRow="1" w:firstColumn="1" w:lastColumn="1" w:noHBand="0" w:noVBand="0"/>
      </w:tblPr>
      <w:tblGrid>
        <w:gridCol w:w="2452"/>
        <w:gridCol w:w="3147"/>
        <w:gridCol w:w="2112"/>
        <w:gridCol w:w="1857"/>
      </w:tblGrid>
      <w:tr w:rsidR="00817A8B">
        <w:trPr>
          <w:trHeight w:val="234"/>
        </w:trPr>
        <w:tc>
          <w:tcPr>
            <w:tcW w:w="2452" w:type="dxa"/>
          </w:tcPr>
          <w:p w:rsidR="00817A8B" w:rsidRDefault="007650C7">
            <w:pPr>
              <w:pStyle w:val="TableParagraph"/>
              <w:spacing w:before="0" w:line="214" w:lineRule="exact"/>
              <w:ind w:left="50"/>
              <w:rPr>
                <w:sz w:val="19"/>
              </w:rPr>
            </w:pPr>
            <w:r>
              <w:rPr>
                <w:color w:val="231F20"/>
                <w:w w:val="110"/>
                <w:sz w:val="19"/>
              </w:rPr>
              <w:t>Implementation</w:t>
            </w:r>
          </w:p>
        </w:tc>
        <w:tc>
          <w:tcPr>
            <w:tcW w:w="3147" w:type="dxa"/>
          </w:tcPr>
          <w:p w:rsidR="00817A8B" w:rsidRDefault="007650C7">
            <w:pPr>
              <w:pStyle w:val="TableParagraph"/>
              <w:spacing w:before="0" w:line="214" w:lineRule="exact"/>
              <w:ind w:left="897"/>
              <w:rPr>
                <w:sz w:val="19"/>
              </w:rPr>
            </w:pPr>
            <w:r>
              <w:rPr>
                <w:color w:val="231F20"/>
                <w:w w:val="110"/>
                <w:sz w:val="19"/>
              </w:rPr>
              <w:t>Policy and strategy</w:t>
            </w:r>
          </w:p>
        </w:tc>
        <w:tc>
          <w:tcPr>
            <w:tcW w:w="2112" w:type="dxa"/>
          </w:tcPr>
          <w:p w:rsidR="00817A8B" w:rsidRDefault="007650C7">
            <w:pPr>
              <w:pStyle w:val="TableParagraph"/>
              <w:spacing w:before="0" w:line="214" w:lineRule="exact"/>
              <w:ind w:left="304"/>
              <w:rPr>
                <w:sz w:val="19"/>
              </w:rPr>
            </w:pPr>
            <w:r>
              <w:rPr>
                <w:color w:val="231F20"/>
                <w:w w:val="110"/>
                <w:sz w:val="19"/>
              </w:rPr>
              <w:t>Implementation</w:t>
            </w:r>
          </w:p>
        </w:tc>
        <w:tc>
          <w:tcPr>
            <w:tcW w:w="1857" w:type="dxa"/>
          </w:tcPr>
          <w:p w:rsidR="00817A8B" w:rsidRDefault="007650C7">
            <w:pPr>
              <w:pStyle w:val="TableParagraph"/>
              <w:spacing w:before="0" w:line="214" w:lineRule="exact"/>
              <w:ind w:right="49"/>
              <w:jc w:val="right"/>
              <w:rPr>
                <w:sz w:val="19"/>
              </w:rPr>
            </w:pPr>
            <w:r>
              <w:rPr>
                <w:color w:val="231F20"/>
                <w:w w:val="105"/>
                <w:sz w:val="19"/>
              </w:rPr>
              <w:t>Implementation</w:t>
            </w:r>
          </w:p>
        </w:tc>
      </w:tr>
      <w:tr w:rsidR="00817A8B">
        <w:trPr>
          <w:trHeight w:val="234"/>
        </w:trPr>
        <w:tc>
          <w:tcPr>
            <w:tcW w:w="2452" w:type="dxa"/>
          </w:tcPr>
          <w:p w:rsidR="00817A8B" w:rsidRDefault="007650C7">
            <w:pPr>
              <w:pStyle w:val="TableParagraph"/>
              <w:spacing w:before="5" w:line="208" w:lineRule="exact"/>
              <w:ind w:left="50"/>
              <w:rPr>
                <w:sz w:val="19"/>
              </w:rPr>
            </w:pPr>
            <w:r>
              <w:rPr>
                <w:color w:val="231F20"/>
                <w:w w:val="105"/>
                <w:sz w:val="19"/>
              </w:rPr>
              <w:t>(Assembly Offices)</w:t>
            </w:r>
          </w:p>
        </w:tc>
        <w:tc>
          <w:tcPr>
            <w:tcW w:w="3147" w:type="dxa"/>
          </w:tcPr>
          <w:p w:rsidR="00817A8B" w:rsidRDefault="007650C7">
            <w:pPr>
              <w:pStyle w:val="TableParagraph"/>
              <w:spacing w:before="5" w:line="208" w:lineRule="exact"/>
              <w:ind w:left="850"/>
              <w:rPr>
                <w:sz w:val="19"/>
              </w:rPr>
            </w:pPr>
            <w:r>
              <w:rPr>
                <w:color w:val="231F20"/>
                <w:w w:val="105"/>
                <w:sz w:val="19"/>
              </w:rPr>
              <w:t>(The General Assembly)</w:t>
            </w:r>
          </w:p>
        </w:tc>
        <w:tc>
          <w:tcPr>
            <w:tcW w:w="2112" w:type="dxa"/>
          </w:tcPr>
          <w:p w:rsidR="00817A8B" w:rsidRDefault="007650C7">
            <w:pPr>
              <w:pStyle w:val="TableParagraph"/>
              <w:spacing w:before="5" w:line="208" w:lineRule="exact"/>
              <w:ind w:left="304"/>
              <w:rPr>
                <w:sz w:val="19"/>
              </w:rPr>
            </w:pPr>
            <w:r>
              <w:rPr>
                <w:color w:val="231F20"/>
                <w:w w:val="105"/>
                <w:sz w:val="19"/>
              </w:rPr>
              <w:t>(Regions)</w:t>
            </w:r>
          </w:p>
        </w:tc>
        <w:tc>
          <w:tcPr>
            <w:tcW w:w="1857" w:type="dxa"/>
          </w:tcPr>
          <w:p w:rsidR="00817A8B" w:rsidRDefault="007650C7">
            <w:pPr>
              <w:pStyle w:val="TableParagraph"/>
              <w:spacing w:before="5" w:line="208" w:lineRule="exact"/>
              <w:ind w:right="59"/>
              <w:jc w:val="right"/>
              <w:rPr>
                <w:sz w:val="19"/>
              </w:rPr>
            </w:pPr>
            <w:r>
              <w:rPr>
                <w:color w:val="231F20"/>
                <w:w w:val="110"/>
                <w:sz w:val="19"/>
              </w:rPr>
              <w:t>(Local churches)</w:t>
            </w:r>
          </w:p>
        </w:tc>
      </w:tr>
    </w:tbl>
    <w:p w:rsidR="00817A8B" w:rsidRDefault="00817A8B">
      <w:pPr>
        <w:pStyle w:val="BodyText"/>
        <w:rPr>
          <w:b/>
          <w:sz w:val="36"/>
        </w:rPr>
      </w:pPr>
    </w:p>
    <w:p w:rsidR="00817A8B" w:rsidRDefault="00817A8B">
      <w:pPr>
        <w:pStyle w:val="BodyText"/>
        <w:rPr>
          <w:b/>
          <w:sz w:val="36"/>
        </w:rPr>
      </w:pPr>
    </w:p>
    <w:p w:rsidR="00817A8B" w:rsidRDefault="00817A8B">
      <w:pPr>
        <w:pStyle w:val="BodyText"/>
        <w:rPr>
          <w:b/>
          <w:sz w:val="36"/>
        </w:rPr>
      </w:pPr>
    </w:p>
    <w:p w:rsidR="00817A8B" w:rsidRDefault="00817A8B">
      <w:pPr>
        <w:pStyle w:val="BodyText"/>
        <w:spacing w:before="8"/>
        <w:rPr>
          <w:b/>
          <w:sz w:val="38"/>
        </w:rPr>
      </w:pPr>
    </w:p>
    <w:p w:rsidR="00817A8B" w:rsidRDefault="007650C7">
      <w:pPr>
        <w:pStyle w:val="BodyText"/>
        <w:ind w:left="1945"/>
      </w:pPr>
      <w:r>
        <w:pict>
          <v:group id="_x0000_s1355" style="position:absolute;left:0;text-align:left;margin-left:34pt;margin-top:-49.3pt;width:521.9pt;height:557.95pt;z-index:-270052352;mso-position-horizontal-relative:page" coordorigin="680,-986" coordsize="10438,11159">
            <v:rect id="_x0000_s1390" style="position:absolute;left:6853;top:669;width:2188;height:1721" filled="f" strokecolor="#231f20"/>
            <v:line id="_x0000_s1389" style="position:absolute" from="6609,-826" to="7933,574" strokecolor="#231f20" strokeweight="1pt"/>
            <v:shape id="_x0000_s1388" style="position:absolute;left:6533;top:-906;width:1475;height:1560" coordorigin="6534,-905" coordsize="1475,1560" o:spt="100" adj="0,,0" path="m6667,-838r-133,-67l6593,-768r16,-58l6667,-838m8008,654l7949,517r-16,57l7874,587r134,67e" fillcolor="#231f20" stroked="f">
              <v:stroke joinstyle="round"/>
              <v:formulas/>
              <v:path arrowok="t" o:connecttype="segments"/>
            </v:shape>
            <v:rect id="_x0000_s1387" style="position:absolute;left:9305;top:669;width:1805;height:1721" filled="f" strokecolor="#231f20"/>
            <v:rect id="_x0000_s1386" style="position:absolute;left:6890;top:4369;width:2571;height:1438" filled="f" strokecolor="#231f20"/>
            <v:line id="_x0000_s1385" style="position:absolute" from="8145,5817" to="8145,10026" strokecolor="#231f2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4" type="#_x0000_t75" style="position:absolute;left:8093;top:9995;width:103;height:141">
              <v:imagedata r:id="rId123" o:title=""/>
            </v:shape>
            <v:line id="_x0000_s1383" style="position:absolute" from="8145,10121" to="4163,10121" strokecolor="#231f20" strokeweight="1pt"/>
            <v:shape id="_x0000_s1382" style="position:absolute;left:4053;top:10070;width:141;height:103" coordorigin="4054,10070" coordsize="141,103" path="m4194,10070r-140,51l4194,10172r-31,-51l4194,10070xe" fillcolor="#231f20" stroked="f">
              <v:path arrowok="t"/>
            </v:shape>
            <v:line id="_x0000_s1381" style="position:absolute" from="9113,8770" to="8731,8770" strokecolor="#231f20" strokeweight="1pt"/>
            <v:line id="_x0000_s1380" style="position:absolute" from="8750,8766" to="8164,9314" strokecolor="#231f20" strokeweight="1pt"/>
            <v:line id="_x0000_s1379" style="position:absolute" from="5448,5024" to="5448,7461" strokecolor="#231f20" strokeweight="1pt"/>
            <v:rect id="_x0000_s1378" style="position:absolute;left:4316;top:3099;width:2201;height:1806" filled="f" strokecolor="#231f20"/>
            <v:line id="_x0000_s1377" style="position:absolute" from="5424,333" to="5424,2982" strokecolor="#231f20" strokeweight="1pt"/>
            <v:shape id="_x0000_s1376" type="#_x0000_t75" style="position:absolute;left:5372;top:223;width:103;height:141">
              <v:imagedata r:id="rId124" o:title=""/>
            </v:shape>
            <v:shape id="_x0000_s1375" type="#_x0000_t75" style="position:absolute;left:5372;top:2951;width:103;height:141">
              <v:imagedata r:id="rId125" o:title=""/>
            </v:shape>
            <v:shape id="_x0000_s1374" type="#_x0000_t75" style="position:absolute;left:5397;top:4915;width:103;height:141">
              <v:imagedata r:id="rId126" o:title=""/>
            </v:shape>
            <v:shape id="_x0000_s1373" type="#_x0000_t75" style="position:absolute;left:5397;top:7429;width:103;height:141">
              <v:imagedata r:id="rId127" o:title=""/>
            </v:shape>
            <v:rect id="_x0000_s1372" style="position:absolute;left:687;top:-90;width:3415;height:3954" filled="f" strokecolor="#231f20"/>
            <v:line id="_x0000_s1371" style="position:absolute" from="3641,-182" to="4239,-902" strokecolor="#231f20" strokeweight="1pt"/>
            <v:shape id="_x0000_s1370" style="position:absolute;left:3571;top:-986;width:737;height:889" coordorigin="3572,-986" coordsize="737,889" o:spt="100" adj="0,,0" path="m3700,-173r-59,-9l3622,-238r-50,141l3700,-173t609,-813l4180,-910r59,8l4258,-845r51,-141e" fillcolor="#231f20" stroked="f">
              <v:stroke joinstyle="round"/>
              <v:formulas/>
              <v:path arrowok="t" o:connecttype="segments"/>
            </v:shape>
            <v:line id="_x0000_s1369" style="position:absolute" from="2827,6080" to="2445,6080" strokecolor="#231f20" strokeweight="1pt"/>
            <v:line id="_x0000_s1368" style="position:absolute" from="2464,6075" to="1878,6623" strokecolor="#231f20" strokeweight="1pt"/>
            <v:line id="_x0000_s1367" style="position:absolute" from="1865,3871" to="1865,8963" strokecolor="#231f20" strokeweight="1pt"/>
            <v:shape id="_x0000_s1366" type="#_x0000_t75" style="position:absolute;left:1814;top:8932;width:103;height:141">
              <v:imagedata r:id="rId128" o:title=""/>
            </v:shape>
            <v:line id="_x0000_s1365" style="position:absolute" from="5499,8746" to="4162,9541" strokecolor="#231f20" strokeweight="1pt"/>
            <v:shape id="_x0000_s1364" style="position:absolute;left:4067;top:9481;width:147;height:116" coordorigin="4068,9481" coordsize="147,116" path="m4162,9481r-94,116l4214,9569r-52,-28l4162,9481xe" fillcolor="#231f20" stroked="f">
              <v:path arrowok="t"/>
            </v:shape>
            <v:line id="_x0000_s1363" style="position:absolute" from="9397,2048" to="9154,2048" strokecolor="#231f20" strokeweight="4pt"/>
            <v:shape id="_x0000_s1362" style="position:absolute;left:8957;top:1926;width:336;height:245" coordorigin="8957,1926" coordsize="336,245" path="m9293,1926r-336,122l9293,2170,9154,2048r139,-122xe" fillcolor="#231f20" stroked="f">
              <v:path arrowok="t"/>
            </v:shape>
            <v:line id="_x0000_s1361" style="position:absolute" from="6959,4656" to="6660,4656" strokecolor="#231f20" strokeweight="4pt"/>
            <v:shape id="_x0000_s1360" style="position:absolute;left:6463;top:4533;width:336;height:245" coordorigin="6463,4534" coordsize="336,245" path="m6798,4534r-335,122l6798,4778,6660,4656r138,-122xe" fillcolor="#231f20" stroked="f">
              <v:path arrowok="t"/>
            </v:shape>
            <v:line id="_x0000_s1359" style="position:absolute" from="4225,3426" to="3983,3426" strokecolor="#231f20" strokeweight="4pt"/>
            <v:shape id="_x0000_s1358" style="position:absolute;left:4086;top:3304;width:336;height:245" coordorigin="4087,3304" coordsize="336,245" path="m4087,3304r138,122l4087,3548r335,-122l4087,3304xe" fillcolor="#231f20" stroked="f">
              <v:path arrowok="t"/>
            </v:shape>
            <v:line id="_x0000_s1357" style="position:absolute" from="8144,2383" to="8144,4272" strokecolor="#231f20" strokeweight="1pt"/>
            <v:shape id="_x0000_s1356" type="#_x0000_t75" style="position:absolute;left:8092;top:4241;width:103;height:141">
              <v:imagedata r:id="rId125" o:title=""/>
            </v:shape>
            <w10:wrap anchorx="page"/>
          </v:group>
        </w:pict>
      </w:r>
      <w:r>
        <w:rPr>
          <w:color w:val="231F20"/>
          <w:w w:val="105"/>
        </w:rPr>
        <w:t>Secretariat</w:t>
      </w: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7"/>
      </w:pPr>
    </w:p>
    <w:p w:rsidR="00817A8B" w:rsidRDefault="007650C7">
      <w:pPr>
        <w:pStyle w:val="BodyText"/>
        <w:spacing w:before="100"/>
        <w:ind w:right="1073"/>
        <w:jc w:val="right"/>
      </w:pPr>
      <w:r>
        <w:pict>
          <v:shape id="_x0000_s1354" type="#_x0000_t202" style="position:absolute;left:0;text-align:left;margin-left:342.65pt;margin-top:-26.7pt;width:109.4pt;height:86.05pt;z-index:252127232;mso-position-horizontal-relative:page" filled="f" strokecolor="#231f20">
            <v:textbox inset="0,0,0,0">
              <w:txbxContent>
                <w:p w:rsidR="00817A8B" w:rsidRDefault="00817A8B">
                  <w:pPr>
                    <w:pStyle w:val="BodyText"/>
                    <w:rPr>
                      <w:sz w:val="22"/>
                    </w:rPr>
                  </w:pPr>
                </w:p>
                <w:p w:rsidR="00817A8B" w:rsidRDefault="00817A8B">
                  <w:pPr>
                    <w:pStyle w:val="BodyText"/>
                    <w:spacing w:before="6"/>
                  </w:pPr>
                </w:p>
                <w:p w:rsidR="00817A8B" w:rsidRDefault="007650C7">
                  <w:pPr>
                    <w:pStyle w:val="BodyText"/>
                    <w:spacing w:line="247" w:lineRule="auto"/>
                    <w:ind w:left="558" w:right="153" w:hanging="90"/>
                  </w:pPr>
                  <w:r>
                    <w:rPr>
                      <w:color w:val="231F20"/>
                      <w:w w:val="105"/>
                    </w:rPr>
                    <w:t>‘New Synods’ / ‘one council’</w:t>
                  </w:r>
                </w:p>
              </w:txbxContent>
            </v:textbox>
            <w10:wrap anchorx="page"/>
          </v:shape>
        </w:pict>
      </w:r>
      <w:r>
        <w:pict>
          <v:shape id="_x0000_s1353" type="#_x0000_t202" style="position:absolute;left:0;text-align:left;margin-left:39.65pt;margin-top:-21.8pt;width:160.65pt;height:100.4pt;z-index:25212928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07"/>
                    <w:gridCol w:w="1181"/>
                    <w:gridCol w:w="1024"/>
                  </w:tblGrid>
                  <w:tr w:rsidR="00817A8B">
                    <w:trPr>
                      <w:trHeight w:val="412"/>
                    </w:trPr>
                    <w:tc>
                      <w:tcPr>
                        <w:tcW w:w="1007" w:type="dxa"/>
                        <w:tcBorders>
                          <w:right w:val="single" w:sz="4" w:space="0" w:color="231F20"/>
                        </w:tcBorders>
                      </w:tcPr>
                      <w:p w:rsidR="00817A8B" w:rsidRDefault="007650C7">
                        <w:pPr>
                          <w:pStyle w:val="TableParagraph"/>
                          <w:spacing w:before="158" w:line="240" w:lineRule="auto"/>
                          <w:ind w:left="33" w:right="124"/>
                          <w:jc w:val="center"/>
                          <w:rPr>
                            <w:sz w:val="19"/>
                          </w:rPr>
                        </w:pPr>
                        <w:r>
                          <w:rPr>
                            <w:color w:val="231F20"/>
                            <w:w w:val="110"/>
                            <w:sz w:val="19"/>
                          </w:rPr>
                          <w:t>Dept</w:t>
                        </w:r>
                      </w:p>
                    </w:tc>
                    <w:tc>
                      <w:tcPr>
                        <w:tcW w:w="1181" w:type="dxa"/>
                        <w:tcBorders>
                          <w:left w:val="single" w:sz="4" w:space="0" w:color="231F20"/>
                          <w:right w:val="single" w:sz="4" w:space="0" w:color="231F20"/>
                        </w:tcBorders>
                      </w:tcPr>
                      <w:p w:rsidR="00817A8B" w:rsidRDefault="007650C7">
                        <w:pPr>
                          <w:pStyle w:val="TableParagraph"/>
                          <w:spacing w:before="158" w:line="240" w:lineRule="auto"/>
                          <w:ind w:left="148" w:right="155"/>
                          <w:jc w:val="center"/>
                          <w:rPr>
                            <w:sz w:val="19"/>
                          </w:rPr>
                        </w:pPr>
                        <w:r>
                          <w:rPr>
                            <w:color w:val="231F20"/>
                            <w:w w:val="110"/>
                            <w:sz w:val="19"/>
                          </w:rPr>
                          <w:t>Dept</w:t>
                        </w:r>
                      </w:p>
                    </w:tc>
                    <w:tc>
                      <w:tcPr>
                        <w:tcW w:w="1024" w:type="dxa"/>
                        <w:tcBorders>
                          <w:left w:val="single" w:sz="4" w:space="0" w:color="231F20"/>
                        </w:tcBorders>
                      </w:tcPr>
                      <w:p w:rsidR="00817A8B" w:rsidRDefault="007650C7">
                        <w:pPr>
                          <w:pStyle w:val="TableParagraph"/>
                          <w:spacing w:before="158" w:line="240" w:lineRule="auto"/>
                          <w:ind w:left="163" w:right="39"/>
                          <w:jc w:val="center"/>
                          <w:rPr>
                            <w:sz w:val="19"/>
                          </w:rPr>
                        </w:pPr>
                        <w:r>
                          <w:rPr>
                            <w:color w:val="231F20"/>
                            <w:w w:val="110"/>
                            <w:sz w:val="19"/>
                          </w:rPr>
                          <w:t>Dept</w:t>
                        </w:r>
                      </w:p>
                    </w:tc>
                  </w:tr>
                  <w:tr w:rsidR="00817A8B">
                    <w:trPr>
                      <w:trHeight w:val="280"/>
                    </w:trPr>
                    <w:tc>
                      <w:tcPr>
                        <w:tcW w:w="1007" w:type="dxa"/>
                        <w:tcBorders>
                          <w:right w:val="single" w:sz="4" w:space="0" w:color="231F20"/>
                        </w:tcBorders>
                      </w:tcPr>
                      <w:p w:rsidR="00817A8B" w:rsidRDefault="007650C7">
                        <w:pPr>
                          <w:pStyle w:val="TableParagraph"/>
                          <w:spacing w:before="25" w:line="240" w:lineRule="auto"/>
                          <w:ind w:left="33" w:right="124"/>
                          <w:jc w:val="center"/>
                          <w:rPr>
                            <w:sz w:val="19"/>
                          </w:rPr>
                        </w:pPr>
                        <w:r>
                          <w:rPr>
                            <w:color w:val="231F20"/>
                            <w:w w:val="105"/>
                            <w:sz w:val="19"/>
                          </w:rPr>
                          <w:t>of the</w:t>
                        </w:r>
                      </w:p>
                    </w:tc>
                    <w:tc>
                      <w:tcPr>
                        <w:tcW w:w="1181" w:type="dxa"/>
                        <w:tcBorders>
                          <w:left w:val="single" w:sz="4" w:space="0" w:color="231F20"/>
                          <w:right w:val="single" w:sz="4" w:space="0" w:color="231F20"/>
                        </w:tcBorders>
                      </w:tcPr>
                      <w:p w:rsidR="00817A8B" w:rsidRDefault="007650C7">
                        <w:pPr>
                          <w:pStyle w:val="TableParagraph"/>
                          <w:spacing w:before="26" w:line="240" w:lineRule="auto"/>
                          <w:ind w:left="148" w:right="155"/>
                          <w:jc w:val="center"/>
                          <w:rPr>
                            <w:sz w:val="19"/>
                          </w:rPr>
                        </w:pPr>
                        <w:r>
                          <w:rPr>
                            <w:color w:val="231F20"/>
                            <w:w w:val="105"/>
                            <w:sz w:val="19"/>
                          </w:rPr>
                          <w:t>of</w:t>
                        </w:r>
                      </w:p>
                    </w:tc>
                    <w:tc>
                      <w:tcPr>
                        <w:tcW w:w="1024" w:type="dxa"/>
                        <w:tcBorders>
                          <w:left w:val="single" w:sz="4" w:space="0" w:color="231F20"/>
                        </w:tcBorders>
                      </w:tcPr>
                      <w:p w:rsidR="00817A8B" w:rsidRDefault="007650C7">
                        <w:pPr>
                          <w:pStyle w:val="TableParagraph"/>
                          <w:spacing w:before="25" w:line="240" w:lineRule="auto"/>
                          <w:ind w:left="163" w:right="39"/>
                          <w:jc w:val="center"/>
                          <w:rPr>
                            <w:sz w:val="19"/>
                          </w:rPr>
                        </w:pPr>
                        <w:r>
                          <w:rPr>
                            <w:color w:val="231F20"/>
                            <w:w w:val="105"/>
                            <w:sz w:val="19"/>
                          </w:rPr>
                          <w:t>of</w:t>
                        </w:r>
                      </w:p>
                    </w:tc>
                  </w:tr>
                  <w:tr w:rsidR="00817A8B">
                    <w:trPr>
                      <w:trHeight w:val="280"/>
                    </w:trPr>
                    <w:tc>
                      <w:tcPr>
                        <w:tcW w:w="1007" w:type="dxa"/>
                        <w:tcBorders>
                          <w:right w:val="single" w:sz="4" w:space="0" w:color="231F20"/>
                        </w:tcBorders>
                      </w:tcPr>
                      <w:p w:rsidR="00817A8B" w:rsidRDefault="007650C7">
                        <w:pPr>
                          <w:pStyle w:val="TableParagraph"/>
                          <w:spacing w:before="25" w:line="240" w:lineRule="auto"/>
                          <w:ind w:left="33" w:right="124"/>
                          <w:jc w:val="center"/>
                          <w:rPr>
                            <w:sz w:val="19"/>
                          </w:rPr>
                        </w:pPr>
                        <w:r>
                          <w:rPr>
                            <w:color w:val="231F20"/>
                            <w:w w:val="105"/>
                            <w:sz w:val="19"/>
                          </w:rPr>
                          <w:t>Ministries</w:t>
                        </w:r>
                      </w:p>
                    </w:tc>
                    <w:tc>
                      <w:tcPr>
                        <w:tcW w:w="1181" w:type="dxa"/>
                        <w:tcBorders>
                          <w:left w:val="single" w:sz="4" w:space="0" w:color="231F20"/>
                          <w:right w:val="single" w:sz="4" w:space="0" w:color="231F20"/>
                        </w:tcBorders>
                      </w:tcPr>
                      <w:p w:rsidR="00817A8B" w:rsidRDefault="007650C7">
                        <w:pPr>
                          <w:pStyle w:val="TableParagraph"/>
                          <w:spacing w:before="26" w:line="240" w:lineRule="auto"/>
                          <w:ind w:left="148" w:right="155"/>
                          <w:jc w:val="center"/>
                          <w:rPr>
                            <w:sz w:val="19"/>
                          </w:rPr>
                        </w:pPr>
                        <w:r>
                          <w:rPr>
                            <w:color w:val="231F20"/>
                            <w:w w:val="110"/>
                            <w:sz w:val="19"/>
                          </w:rPr>
                          <w:t>Admin</w:t>
                        </w:r>
                      </w:p>
                    </w:tc>
                    <w:tc>
                      <w:tcPr>
                        <w:tcW w:w="1024" w:type="dxa"/>
                        <w:tcBorders>
                          <w:left w:val="single" w:sz="4" w:space="0" w:color="231F20"/>
                        </w:tcBorders>
                      </w:tcPr>
                      <w:p w:rsidR="00817A8B" w:rsidRDefault="007650C7">
                        <w:pPr>
                          <w:pStyle w:val="TableParagraph"/>
                          <w:spacing w:before="25" w:line="240" w:lineRule="auto"/>
                          <w:ind w:left="162" w:right="39"/>
                          <w:jc w:val="center"/>
                          <w:rPr>
                            <w:sz w:val="19"/>
                          </w:rPr>
                        </w:pPr>
                        <w:r>
                          <w:rPr>
                            <w:color w:val="231F20"/>
                            <w:w w:val="105"/>
                            <w:sz w:val="19"/>
                          </w:rPr>
                          <w:t>Mission</w:t>
                        </w:r>
                      </w:p>
                    </w:tc>
                  </w:tr>
                  <w:tr w:rsidR="00817A8B">
                    <w:trPr>
                      <w:trHeight w:val="280"/>
                    </w:trPr>
                    <w:tc>
                      <w:tcPr>
                        <w:tcW w:w="1007" w:type="dxa"/>
                        <w:tcBorders>
                          <w:right w:val="single" w:sz="4" w:space="0" w:color="231F20"/>
                        </w:tcBorders>
                      </w:tcPr>
                      <w:p w:rsidR="00817A8B" w:rsidRDefault="007650C7">
                        <w:pPr>
                          <w:pStyle w:val="TableParagraph"/>
                          <w:spacing w:before="25" w:line="240" w:lineRule="auto"/>
                          <w:ind w:left="33" w:right="124"/>
                          <w:jc w:val="center"/>
                          <w:rPr>
                            <w:sz w:val="19"/>
                          </w:rPr>
                        </w:pPr>
                        <w:r>
                          <w:rPr>
                            <w:color w:val="231F20"/>
                            <w:w w:val="105"/>
                            <w:sz w:val="19"/>
                          </w:rPr>
                          <w:t>of the</w:t>
                        </w:r>
                      </w:p>
                    </w:tc>
                    <w:tc>
                      <w:tcPr>
                        <w:tcW w:w="1181" w:type="dxa"/>
                        <w:tcBorders>
                          <w:left w:val="single" w:sz="4" w:space="0" w:color="231F20"/>
                          <w:right w:val="single" w:sz="4" w:space="0" w:color="231F20"/>
                        </w:tcBorders>
                      </w:tcPr>
                      <w:p w:rsidR="00817A8B" w:rsidRDefault="007650C7">
                        <w:pPr>
                          <w:pStyle w:val="TableParagraph"/>
                          <w:spacing w:before="26" w:line="240" w:lineRule="auto"/>
                          <w:ind w:left="148" w:right="155"/>
                          <w:jc w:val="center"/>
                          <w:rPr>
                            <w:sz w:val="19"/>
                          </w:rPr>
                        </w:pPr>
                        <w:r>
                          <w:rPr>
                            <w:color w:val="231F20"/>
                            <w:w w:val="110"/>
                            <w:sz w:val="19"/>
                          </w:rPr>
                          <w:t>and</w:t>
                        </w:r>
                      </w:p>
                    </w:tc>
                    <w:tc>
                      <w:tcPr>
                        <w:tcW w:w="1024" w:type="dxa"/>
                        <w:tcBorders>
                          <w:left w:val="single" w:sz="4" w:space="0" w:color="231F20"/>
                        </w:tcBorders>
                      </w:tcPr>
                      <w:p w:rsidR="00817A8B" w:rsidRDefault="007650C7">
                        <w:pPr>
                          <w:pStyle w:val="TableParagraph"/>
                          <w:spacing w:before="25" w:line="240" w:lineRule="auto"/>
                          <w:ind w:left="163" w:right="39"/>
                          <w:jc w:val="center"/>
                          <w:rPr>
                            <w:sz w:val="19"/>
                          </w:rPr>
                        </w:pPr>
                        <w:r>
                          <w:rPr>
                            <w:color w:val="231F20"/>
                            <w:w w:val="110"/>
                            <w:sz w:val="19"/>
                          </w:rPr>
                          <w:t>policy</w:t>
                        </w:r>
                      </w:p>
                    </w:tc>
                  </w:tr>
                  <w:tr w:rsidR="00817A8B">
                    <w:trPr>
                      <w:trHeight w:val="280"/>
                    </w:trPr>
                    <w:tc>
                      <w:tcPr>
                        <w:tcW w:w="1007" w:type="dxa"/>
                        <w:tcBorders>
                          <w:right w:val="single" w:sz="4" w:space="0" w:color="231F20"/>
                        </w:tcBorders>
                      </w:tcPr>
                      <w:p w:rsidR="00817A8B" w:rsidRDefault="007650C7">
                        <w:pPr>
                          <w:pStyle w:val="TableParagraph"/>
                          <w:spacing w:before="25" w:line="240" w:lineRule="auto"/>
                          <w:ind w:left="33" w:right="124"/>
                          <w:jc w:val="center"/>
                          <w:rPr>
                            <w:sz w:val="19"/>
                          </w:rPr>
                        </w:pPr>
                        <w:r>
                          <w:rPr>
                            <w:color w:val="231F20"/>
                            <w:w w:val="110"/>
                            <w:sz w:val="19"/>
                          </w:rPr>
                          <w:t>Church</w:t>
                        </w:r>
                      </w:p>
                    </w:tc>
                    <w:tc>
                      <w:tcPr>
                        <w:tcW w:w="1181" w:type="dxa"/>
                        <w:tcBorders>
                          <w:left w:val="single" w:sz="4" w:space="0" w:color="231F20"/>
                          <w:right w:val="single" w:sz="4" w:space="0" w:color="231F20"/>
                        </w:tcBorders>
                      </w:tcPr>
                      <w:p w:rsidR="00817A8B" w:rsidRDefault="007650C7">
                        <w:pPr>
                          <w:pStyle w:val="TableParagraph"/>
                          <w:spacing w:before="26" w:line="240" w:lineRule="auto"/>
                          <w:ind w:left="148" w:right="155"/>
                          <w:jc w:val="center"/>
                          <w:rPr>
                            <w:sz w:val="19"/>
                          </w:rPr>
                        </w:pPr>
                        <w:r>
                          <w:rPr>
                            <w:color w:val="231F20"/>
                            <w:w w:val="105"/>
                            <w:sz w:val="19"/>
                          </w:rPr>
                          <w:t>Resources</w:t>
                        </w:r>
                      </w:p>
                    </w:tc>
                    <w:tc>
                      <w:tcPr>
                        <w:tcW w:w="1024" w:type="dxa"/>
                        <w:tcBorders>
                          <w:left w:val="single" w:sz="4" w:space="0" w:color="231F20"/>
                        </w:tcBorders>
                      </w:tcPr>
                      <w:p w:rsidR="00817A8B" w:rsidRDefault="007650C7">
                        <w:pPr>
                          <w:pStyle w:val="TableParagraph"/>
                          <w:spacing w:before="25" w:line="240" w:lineRule="auto"/>
                          <w:ind w:left="163" w:right="39"/>
                          <w:jc w:val="center"/>
                          <w:rPr>
                            <w:sz w:val="19"/>
                          </w:rPr>
                        </w:pPr>
                        <w:r>
                          <w:rPr>
                            <w:color w:val="231F20"/>
                            <w:w w:val="110"/>
                            <w:sz w:val="19"/>
                          </w:rPr>
                          <w:t>and</w:t>
                        </w:r>
                      </w:p>
                    </w:tc>
                  </w:tr>
                  <w:tr w:rsidR="00817A8B">
                    <w:trPr>
                      <w:trHeight w:val="474"/>
                    </w:trPr>
                    <w:tc>
                      <w:tcPr>
                        <w:tcW w:w="1007" w:type="dxa"/>
                        <w:tcBorders>
                          <w:right w:val="single" w:sz="4" w:space="0" w:color="231F20"/>
                        </w:tcBorders>
                      </w:tcPr>
                      <w:p w:rsidR="00817A8B" w:rsidRDefault="00817A8B">
                        <w:pPr>
                          <w:pStyle w:val="TableParagraph"/>
                          <w:spacing w:before="0" w:line="240" w:lineRule="auto"/>
                          <w:rPr>
                            <w:rFonts w:ascii="Times New Roman"/>
                            <w:sz w:val="20"/>
                          </w:rPr>
                        </w:pPr>
                      </w:p>
                    </w:tc>
                    <w:tc>
                      <w:tcPr>
                        <w:tcW w:w="1181" w:type="dxa"/>
                        <w:tcBorders>
                          <w:left w:val="single" w:sz="4" w:space="0" w:color="231F20"/>
                          <w:right w:val="single" w:sz="4" w:space="0" w:color="231F20"/>
                        </w:tcBorders>
                      </w:tcPr>
                      <w:p w:rsidR="00817A8B" w:rsidRDefault="00817A8B">
                        <w:pPr>
                          <w:pStyle w:val="TableParagraph"/>
                          <w:spacing w:before="0" w:line="240" w:lineRule="auto"/>
                          <w:rPr>
                            <w:rFonts w:ascii="Times New Roman"/>
                            <w:sz w:val="20"/>
                          </w:rPr>
                        </w:pPr>
                      </w:p>
                    </w:tc>
                    <w:tc>
                      <w:tcPr>
                        <w:tcW w:w="1024" w:type="dxa"/>
                        <w:tcBorders>
                          <w:left w:val="single" w:sz="4" w:space="0" w:color="231F20"/>
                        </w:tcBorders>
                      </w:tcPr>
                      <w:p w:rsidR="00817A8B" w:rsidRDefault="007650C7">
                        <w:pPr>
                          <w:pStyle w:val="TableParagraph"/>
                          <w:spacing w:before="25" w:line="240" w:lineRule="auto"/>
                          <w:ind w:left="163" w:right="39"/>
                          <w:jc w:val="center"/>
                          <w:rPr>
                            <w:sz w:val="19"/>
                          </w:rPr>
                        </w:pPr>
                        <w:r>
                          <w:rPr>
                            <w:color w:val="231F20"/>
                            <w:w w:val="110"/>
                            <w:sz w:val="19"/>
                          </w:rPr>
                          <w:t>Theology</w:t>
                        </w:r>
                      </w:p>
                    </w:tc>
                  </w:tr>
                </w:tbl>
                <w:p w:rsidR="00817A8B" w:rsidRDefault="00817A8B">
                  <w:pPr>
                    <w:pStyle w:val="BodyText"/>
                  </w:pPr>
                </w:p>
              </w:txbxContent>
            </v:textbox>
            <w10:wrap anchorx="page"/>
          </v:shape>
        </w:pict>
      </w:r>
      <w:r>
        <w:rPr>
          <w:color w:val="231F20"/>
          <w:w w:val="110"/>
        </w:rPr>
        <w:t>Local churches</w:t>
      </w: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spacing w:before="11"/>
        <w:rPr>
          <w:sz w:val="31"/>
        </w:rPr>
      </w:pPr>
    </w:p>
    <w:p w:rsidR="00817A8B" w:rsidRDefault="007650C7">
      <w:pPr>
        <w:pStyle w:val="BodyText"/>
        <w:spacing w:line="247" w:lineRule="auto"/>
        <w:ind w:left="5011" w:right="6081"/>
        <w:jc w:val="center"/>
      </w:pPr>
      <w:r>
        <w:pict>
          <v:shape id="_x0000_s1352" type="#_x0000_t202" style="position:absolute;left:0;text-align:left;margin-left:141.4pt;margin-top:109.95pt;width:83.9pt;height:66.1pt;z-index:-251195392;mso-wrap-distance-left:0;mso-wrap-distance-right:0;mso-position-horizontal-relative:page" filled="f" strokecolor="#231f20">
            <v:textbox inset="0,0,0,0">
              <w:txbxContent>
                <w:p w:rsidR="00817A8B" w:rsidRDefault="00817A8B">
                  <w:pPr>
                    <w:pStyle w:val="BodyText"/>
                    <w:spacing w:before="2"/>
                    <w:rPr>
                      <w:sz w:val="25"/>
                    </w:rPr>
                  </w:pPr>
                </w:p>
                <w:p w:rsidR="00817A8B" w:rsidRDefault="007650C7">
                  <w:pPr>
                    <w:pStyle w:val="BodyText"/>
                    <w:spacing w:line="247" w:lineRule="auto"/>
                    <w:ind w:left="381" w:right="377" w:firstLine="120"/>
                  </w:pPr>
                  <w:r>
                    <w:rPr>
                      <w:color w:val="231F20"/>
                      <w:w w:val="105"/>
                    </w:rPr>
                    <w:t>General Secretariat</w:t>
                  </w:r>
                </w:p>
              </w:txbxContent>
            </v:textbox>
            <w10:wrap type="topAndBottom" anchorx="page"/>
          </v:shape>
        </w:pict>
      </w:r>
      <w:r>
        <w:pict>
          <v:shape id="_x0000_s1351" type="#_x0000_t202" style="position:absolute;left:0;text-align:left;margin-left:344.5pt;margin-top:41.7pt;width:128.55pt;height:71.9pt;z-index:-251194368;mso-wrap-distance-left:0;mso-wrap-distance-right:0;mso-position-horizontal-relative:page" filled="f" strokecolor="#231f20">
            <v:textbox inset="0,0,0,0">
              <w:txbxContent>
                <w:p w:rsidR="00817A8B" w:rsidRDefault="00817A8B">
                  <w:pPr>
                    <w:pStyle w:val="BodyText"/>
                    <w:rPr>
                      <w:sz w:val="22"/>
                    </w:rPr>
                  </w:pPr>
                </w:p>
                <w:p w:rsidR="00817A8B" w:rsidRDefault="00817A8B">
                  <w:pPr>
                    <w:pStyle w:val="BodyText"/>
                    <w:spacing w:before="9"/>
                    <w:rPr>
                      <w:sz w:val="17"/>
                    </w:rPr>
                  </w:pPr>
                </w:p>
                <w:p w:rsidR="00817A8B" w:rsidRDefault="007650C7">
                  <w:pPr>
                    <w:pStyle w:val="BodyText"/>
                    <w:ind w:left="609"/>
                  </w:pPr>
                  <w:r>
                    <w:rPr>
                      <w:color w:val="231F20"/>
                      <w:w w:val="105"/>
                    </w:rPr>
                    <w:t>Representatives</w:t>
                  </w:r>
                </w:p>
              </w:txbxContent>
            </v:textbox>
            <w10:wrap type="topAndBottom" anchorx="page"/>
          </v:shape>
        </w:pict>
      </w:r>
      <w:r>
        <w:rPr>
          <w:color w:val="231F20"/>
          <w:w w:val="110"/>
        </w:rPr>
        <w:t>Council of the Assembly</w:t>
      </w:r>
    </w:p>
    <w:p w:rsidR="00817A8B" w:rsidRDefault="00817A8B">
      <w:pPr>
        <w:pStyle w:val="BodyText"/>
        <w:rPr>
          <w:sz w:val="20"/>
        </w:rPr>
      </w:pPr>
    </w:p>
    <w:p w:rsidR="00817A8B" w:rsidRDefault="007650C7">
      <w:pPr>
        <w:pStyle w:val="BodyText"/>
        <w:spacing w:before="9"/>
        <w:rPr>
          <w:sz w:val="15"/>
        </w:rPr>
      </w:pPr>
      <w:r>
        <w:pict>
          <v:shape id="_x0000_s1350" type="#_x0000_t202" style="position:absolute;margin-left:216.95pt;margin-top:11.95pt;width:108.7pt;height:59.05pt;z-index:-251193344;mso-wrap-distance-left:0;mso-wrap-distance-right:0;mso-position-horizontal-relative:page" filled="f" strokecolor="#231f20">
            <v:textbox inset="0,0,0,0">
              <w:txbxContent>
                <w:p w:rsidR="00817A8B" w:rsidRDefault="00817A8B">
                  <w:pPr>
                    <w:pStyle w:val="BodyText"/>
                    <w:spacing w:before="4"/>
                  </w:pPr>
                </w:p>
                <w:p w:rsidR="00817A8B" w:rsidRDefault="007650C7">
                  <w:pPr>
                    <w:pStyle w:val="BodyText"/>
                    <w:spacing w:line="247" w:lineRule="auto"/>
                    <w:ind w:left="606" w:hanging="68"/>
                  </w:pPr>
                  <w:r>
                    <w:rPr>
                      <w:color w:val="231F20"/>
                      <w:w w:val="105"/>
                    </w:rPr>
                    <w:t xml:space="preserve">Nominations </w:t>
                  </w:r>
                  <w:r>
                    <w:rPr>
                      <w:color w:val="231F20"/>
                      <w:w w:val="110"/>
                    </w:rPr>
                    <w:t>Committee</w:t>
                  </w:r>
                </w:p>
              </w:txbxContent>
            </v:textbox>
            <w10:wrap type="topAndBottom" anchorx="page"/>
          </v:shape>
        </w:pict>
      </w:r>
      <w:r>
        <w:pict>
          <v:shape id="_x0000_s1349" type="#_x0000_t202" style="position:absolute;margin-left:35.8pt;margin-top:86.4pt;width:167.95pt;height:65.9pt;z-index:-251192320;mso-wrap-distance-left:0;mso-wrap-distance-right:0;mso-position-horizontal-relative:page" filled="f" strokecolor="#231f20">
            <v:textbox inset="0,0,0,0">
              <w:txbxContent>
                <w:p w:rsidR="00817A8B" w:rsidRDefault="00817A8B">
                  <w:pPr>
                    <w:pStyle w:val="BodyText"/>
                    <w:rPr>
                      <w:sz w:val="22"/>
                    </w:rPr>
                  </w:pPr>
                </w:p>
                <w:p w:rsidR="00817A8B" w:rsidRDefault="007650C7">
                  <w:pPr>
                    <w:pStyle w:val="BodyText"/>
                    <w:spacing w:before="156"/>
                    <w:ind w:left="1117" w:right="1117"/>
                    <w:jc w:val="center"/>
                  </w:pPr>
                  <w:r>
                    <w:rPr>
                      <w:color w:val="231F20"/>
                      <w:w w:val="105"/>
                    </w:rPr>
                    <w:t>Trustee Body</w:t>
                  </w:r>
                </w:p>
              </w:txbxContent>
            </v:textbox>
            <w10:wrap type="topAndBottom" anchorx="page"/>
          </v:shape>
        </w:pict>
      </w:r>
      <w:r>
        <w:pict>
          <v:shape id="_x0000_s1348" type="#_x0000_t202" style="position:absolute;margin-left:456.05pt;margin-top:42.45pt;width:69.45pt;height:65.2pt;z-index:-251191296;mso-wrap-distance-left:0;mso-wrap-distance-right:0;mso-position-horizontal-relative:page" filled="f" strokecolor="#231f20">
            <v:textbox inset="0,0,0,0">
              <w:txbxContent>
                <w:p w:rsidR="00817A8B" w:rsidRDefault="007650C7">
                  <w:pPr>
                    <w:pStyle w:val="BodyText"/>
                    <w:spacing w:before="178" w:line="247" w:lineRule="auto"/>
                    <w:ind w:left="300" w:right="298" w:firstLine="74"/>
                    <w:jc w:val="both"/>
                  </w:pPr>
                  <w:r>
                    <w:rPr>
                      <w:color w:val="231F20"/>
                      <w:w w:val="105"/>
                    </w:rPr>
                    <w:t xml:space="preserve">Elected reps and </w:t>
                  </w:r>
                  <w:r>
                    <w:rPr>
                      <w:color w:val="231F20"/>
                    </w:rPr>
                    <w:t>Treasurer</w:t>
                  </w:r>
                </w:p>
              </w:txbxContent>
            </v:textbox>
            <w10:wrap type="topAndBottom" anchorx="page"/>
          </v:shape>
        </w:pict>
      </w:r>
    </w:p>
    <w:p w:rsidR="00817A8B" w:rsidRDefault="00817A8B">
      <w:pPr>
        <w:rPr>
          <w:sz w:val="15"/>
        </w:rPr>
        <w:sectPr w:rsidR="00817A8B">
          <w:pgSz w:w="11910" w:h="16840"/>
          <w:pgMar w:top="0" w:right="0" w:bottom="780" w:left="0" w:header="0" w:footer="590" w:gutter="0"/>
          <w:cols w:space="720"/>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2"/>
        <w:rPr>
          <w:sz w:val="22"/>
        </w:rPr>
      </w:pPr>
    </w:p>
    <w:p w:rsidR="00817A8B" w:rsidRDefault="007650C7">
      <w:pPr>
        <w:pStyle w:val="Heading3"/>
        <w:spacing w:before="113"/>
        <w:ind w:right="1178"/>
      </w:pPr>
      <w:r>
        <w:pict>
          <v:group id="_x0000_s1343" style="position:absolute;left:0;text-align:left;margin-left:68.05pt;margin-top:-112.1pt;width:527.25pt;height:101.35pt;z-index:252132352;mso-position-horizontal-relative:page" coordorigin="1361,-2242" coordsize="10545,2027">
            <v:shape id="_x0000_s1347" style="position:absolute;left:1370;top:-1098;width:9505;height:873" coordorigin="1371,-1098" coordsize="9505,873" path="m10762,-1098r-9278,l1418,-1096r-33,12l1372,-1050r-1,66l1371,-338r1,65l1385,-239r33,12l1484,-225r9278,l10827,-227r34,-12l10873,-273r2,-65l10875,-984r-2,-66l10861,-1084r-34,-12l10762,-1098xe" fillcolor="#939598" stroked="f">
              <v:path arrowok="t"/>
            </v:shape>
            <v:shape id="_x0000_s1346" style="position:absolute;left:1370;top:-1098;width:9505;height:873" coordorigin="1371,-1098" coordsize="9505,873" path="m1484,-1098r-66,2l1385,-1084r-13,34l1371,-984r,646l1372,-273r13,34l1418,-227r66,2l10762,-225r65,-2l10861,-239r12,-34l10875,-338r,-646l10873,-1050r-12,-34l10827,-1096r-65,-2l1484,-1098xe" filled="f" strokecolor="#939598" strokeweight="1pt">
              <v:path arrowok="t"/>
            </v:shape>
            <v:shape id="_x0000_s1345" style="position:absolute;left:10343;top:-2242;width:1562;height:1086" coordorigin="10344,-2242" coordsize="1562,1086" path="m11906,-2242r-1562,l11906,-1156r,-1086xe" fillcolor="#939598" stroked="f">
              <v:path arrowok="t"/>
            </v:shape>
            <v:shape id="_x0000_s1344" type="#_x0000_t202" style="position:absolute;left:1360;top:-2242;width:10545;height:2027" filled="f" stroked="f">
              <v:textbox inset="0,0,0,0">
                <w:txbxContent>
                  <w:p w:rsidR="00817A8B" w:rsidRDefault="00817A8B">
                    <w:pPr>
                      <w:rPr>
                        <w:rFonts w:ascii="Book Antiqua"/>
                        <w:b/>
                        <w:i/>
                        <w:sz w:val="66"/>
                      </w:rPr>
                    </w:pPr>
                  </w:p>
                  <w:p w:rsidR="00817A8B" w:rsidRDefault="007650C7">
                    <w:pPr>
                      <w:tabs>
                        <w:tab w:val="left" w:pos="3533"/>
                      </w:tabs>
                      <w:spacing w:before="462"/>
                      <w:ind w:right="1031"/>
                      <w:jc w:val="center"/>
                      <w:rPr>
                        <w:b/>
                        <w:sz w:val="52"/>
                      </w:rPr>
                    </w:pPr>
                    <w:r>
                      <w:rPr>
                        <w:b/>
                        <w:color w:val="FFFFFF"/>
                        <w:spacing w:val="7"/>
                        <w:w w:val="105"/>
                        <w:sz w:val="52"/>
                      </w:rPr>
                      <w:t>CTV</w:t>
                    </w:r>
                    <w:r>
                      <w:rPr>
                        <w:b/>
                        <w:color w:val="FFFFFF"/>
                        <w:spacing w:val="29"/>
                        <w:w w:val="105"/>
                        <w:sz w:val="52"/>
                      </w:rPr>
                      <w:t xml:space="preserve"> </w:t>
                    </w:r>
                    <w:r>
                      <w:rPr>
                        <w:b/>
                        <w:color w:val="FFFFFF"/>
                        <w:w w:val="105"/>
                        <w:sz w:val="52"/>
                      </w:rPr>
                      <w:t>Appendix</w:t>
                    </w:r>
                    <w:r>
                      <w:rPr>
                        <w:b/>
                        <w:color w:val="FFFFFF"/>
                        <w:w w:val="105"/>
                        <w:sz w:val="52"/>
                      </w:rPr>
                      <w:tab/>
                      <w:t>2</w:t>
                    </w:r>
                  </w:p>
                </w:txbxContent>
              </v:textbox>
            </v:shape>
            <w10:wrap anchorx="page"/>
          </v:group>
        </w:pict>
      </w:r>
      <w:r>
        <w:rPr>
          <w:color w:val="231F20"/>
          <w:w w:val="115"/>
        </w:rPr>
        <w:t>The Trustee Body</w:t>
      </w:r>
    </w:p>
    <w:p w:rsidR="00817A8B" w:rsidRDefault="00817A8B">
      <w:pPr>
        <w:pStyle w:val="BodyText"/>
        <w:spacing w:before="11"/>
        <w:rPr>
          <w:b/>
          <w:sz w:val="26"/>
        </w:rPr>
      </w:pPr>
    </w:p>
    <w:p w:rsidR="00817A8B" w:rsidRDefault="00817A8B">
      <w:pPr>
        <w:rPr>
          <w:sz w:val="26"/>
        </w:rPr>
        <w:sectPr w:rsidR="00817A8B">
          <w:footerReference w:type="even" r:id="rId129"/>
          <w:pgSz w:w="11910" w:h="16840"/>
          <w:pgMar w:top="0" w:right="0" w:bottom="0" w:left="0" w:header="0" w:footer="0" w:gutter="0"/>
          <w:cols w:space="720"/>
        </w:sectPr>
      </w:pPr>
    </w:p>
    <w:p w:rsidR="00817A8B" w:rsidRDefault="007650C7">
      <w:pPr>
        <w:pStyle w:val="ListParagraph"/>
        <w:numPr>
          <w:ilvl w:val="2"/>
          <w:numId w:val="66"/>
        </w:numPr>
        <w:tabs>
          <w:tab w:val="left" w:pos="2040"/>
          <w:tab w:val="left" w:pos="2041"/>
        </w:tabs>
        <w:spacing w:before="121" w:line="247" w:lineRule="auto"/>
        <w:ind w:firstLine="0"/>
        <w:jc w:val="both"/>
        <w:rPr>
          <w:color w:val="231F20"/>
          <w:sz w:val="19"/>
        </w:rPr>
      </w:pPr>
      <w:r>
        <w:rPr>
          <w:color w:val="231F20"/>
          <w:w w:val="110"/>
          <w:sz w:val="19"/>
        </w:rPr>
        <w:t>There needs to be a sufficient number of Trustees</w:t>
      </w:r>
      <w:r>
        <w:rPr>
          <w:color w:val="231F20"/>
          <w:spacing w:val="-15"/>
          <w:w w:val="110"/>
          <w:sz w:val="19"/>
        </w:rPr>
        <w:t xml:space="preserve"> </w:t>
      </w:r>
      <w:r>
        <w:rPr>
          <w:color w:val="231F20"/>
          <w:w w:val="110"/>
          <w:sz w:val="19"/>
        </w:rPr>
        <w:t>to</w:t>
      </w:r>
      <w:r>
        <w:rPr>
          <w:color w:val="231F20"/>
          <w:spacing w:val="-14"/>
          <w:w w:val="110"/>
          <w:sz w:val="19"/>
        </w:rPr>
        <w:t xml:space="preserve"> </w:t>
      </w:r>
      <w:r>
        <w:rPr>
          <w:color w:val="231F20"/>
          <w:w w:val="110"/>
          <w:sz w:val="19"/>
        </w:rPr>
        <w:t>have</w:t>
      </w:r>
      <w:r>
        <w:rPr>
          <w:color w:val="231F20"/>
          <w:spacing w:val="-15"/>
          <w:w w:val="110"/>
          <w:sz w:val="19"/>
        </w:rPr>
        <w:t xml:space="preserve"> </w:t>
      </w:r>
      <w:r>
        <w:rPr>
          <w:color w:val="231F20"/>
          <w:w w:val="110"/>
          <w:sz w:val="19"/>
        </w:rPr>
        <w:t>access</w:t>
      </w:r>
      <w:r>
        <w:rPr>
          <w:color w:val="231F20"/>
          <w:spacing w:val="-14"/>
          <w:w w:val="110"/>
          <w:sz w:val="19"/>
        </w:rPr>
        <w:t xml:space="preserve"> </w:t>
      </w:r>
      <w:r>
        <w:rPr>
          <w:color w:val="231F20"/>
          <w:w w:val="110"/>
          <w:sz w:val="19"/>
        </w:rPr>
        <w:t>to</w:t>
      </w:r>
      <w:r>
        <w:rPr>
          <w:color w:val="231F20"/>
          <w:spacing w:val="-15"/>
          <w:w w:val="110"/>
          <w:sz w:val="19"/>
        </w:rPr>
        <w:t xml:space="preserve"> </w:t>
      </w:r>
      <w:r>
        <w:rPr>
          <w:color w:val="231F20"/>
          <w:w w:val="110"/>
          <w:sz w:val="19"/>
        </w:rPr>
        <w:t>a</w:t>
      </w:r>
      <w:r>
        <w:rPr>
          <w:color w:val="231F20"/>
          <w:spacing w:val="-14"/>
          <w:w w:val="110"/>
          <w:sz w:val="19"/>
        </w:rPr>
        <w:t xml:space="preserve"> </w:t>
      </w:r>
      <w:r>
        <w:rPr>
          <w:color w:val="231F20"/>
          <w:w w:val="110"/>
          <w:sz w:val="19"/>
        </w:rPr>
        <w:t>broad</w:t>
      </w:r>
      <w:r>
        <w:rPr>
          <w:color w:val="231F20"/>
          <w:spacing w:val="-15"/>
          <w:w w:val="110"/>
          <w:sz w:val="19"/>
        </w:rPr>
        <w:t xml:space="preserve"> </w:t>
      </w:r>
      <w:r>
        <w:rPr>
          <w:color w:val="231F20"/>
          <w:w w:val="110"/>
          <w:sz w:val="19"/>
        </w:rPr>
        <w:t>range</w:t>
      </w:r>
      <w:r>
        <w:rPr>
          <w:color w:val="231F20"/>
          <w:spacing w:val="-14"/>
          <w:w w:val="110"/>
          <w:sz w:val="19"/>
        </w:rPr>
        <w:t xml:space="preserve"> </w:t>
      </w:r>
      <w:r>
        <w:rPr>
          <w:color w:val="231F20"/>
          <w:w w:val="110"/>
          <w:sz w:val="19"/>
        </w:rPr>
        <w:t>of</w:t>
      </w:r>
      <w:r>
        <w:rPr>
          <w:color w:val="231F20"/>
          <w:spacing w:val="-15"/>
          <w:w w:val="110"/>
          <w:sz w:val="19"/>
        </w:rPr>
        <w:t xml:space="preserve"> </w:t>
      </w:r>
      <w:r>
        <w:rPr>
          <w:color w:val="231F20"/>
          <w:w w:val="110"/>
          <w:sz w:val="19"/>
        </w:rPr>
        <w:t>knowledge and</w:t>
      </w:r>
      <w:r>
        <w:rPr>
          <w:color w:val="231F20"/>
          <w:spacing w:val="-8"/>
          <w:w w:val="110"/>
          <w:sz w:val="19"/>
        </w:rPr>
        <w:t xml:space="preserve"> </w:t>
      </w:r>
      <w:r>
        <w:rPr>
          <w:color w:val="231F20"/>
          <w:w w:val="110"/>
          <w:sz w:val="19"/>
        </w:rPr>
        <w:t>experience.</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role</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Trustee</w:t>
      </w:r>
      <w:r>
        <w:rPr>
          <w:color w:val="231F20"/>
          <w:spacing w:val="-7"/>
          <w:w w:val="110"/>
          <w:sz w:val="19"/>
        </w:rPr>
        <w:t xml:space="preserve"> </w:t>
      </w:r>
      <w:r>
        <w:rPr>
          <w:color w:val="231F20"/>
          <w:w w:val="110"/>
          <w:sz w:val="19"/>
        </w:rPr>
        <w:t>is</w:t>
      </w:r>
      <w:r>
        <w:rPr>
          <w:color w:val="231F20"/>
          <w:spacing w:val="-7"/>
          <w:w w:val="110"/>
          <w:sz w:val="19"/>
        </w:rPr>
        <w:t xml:space="preserve"> </w:t>
      </w:r>
      <w:r>
        <w:rPr>
          <w:color w:val="231F20"/>
          <w:w w:val="110"/>
          <w:sz w:val="19"/>
        </w:rPr>
        <w:t>an</w:t>
      </w:r>
      <w:r>
        <w:rPr>
          <w:color w:val="231F20"/>
          <w:spacing w:val="-8"/>
          <w:w w:val="110"/>
          <w:sz w:val="19"/>
        </w:rPr>
        <w:t xml:space="preserve"> </w:t>
      </w:r>
      <w:r>
        <w:rPr>
          <w:color w:val="231F20"/>
          <w:w w:val="110"/>
          <w:sz w:val="19"/>
        </w:rPr>
        <w:t>exacting</w:t>
      </w:r>
      <w:r>
        <w:rPr>
          <w:color w:val="231F20"/>
          <w:spacing w:val="-7"/>
          <w:w w:val="110"/>
          <w:sz w:val="19"/>
        </w:rPr>
        <w:t xml:space="preserve"> </w:t>
      </w:r>
      <w:r>
        <w:rPr>
          <w:color w:val="231F20"/>
          <w:w w:val="110"/>
          <w:sz w:val="19"/>
        </w:rPr>
        <w:t>role and demands a significant time commitment and has specific legal</w:t>
      </w:r>
      <w:r>
        <w:rPr>
          <w:color w:val="231F20"/>
          <w:spacing w:val="-4"/>
          <w:w w:val="110"/>
          <w:sz w:val="19"/>
        </w:rPr>
        <w:t xml:space="preserve"> </w:t>
      </w:r>
      <w:r>
        <w:rPr>
          <w:color w:val="231F20"/>
          <w:w w:val="110"/>
          <w:sz w:val="19"/>
        </w:rPr>
        <w:t>responsibilities.</w:t>
      </w:r>
    </w:p>
    <w:p w:rsidR="00817A8B" w:rsidRDefault="00817A8B">
      <w:pPr>
        <w:pStyle w:val="BodyText"/>
        <w:spacing w:before="6"/>
      </w:pPr>
    </w:p>
    <w:p w:rsidR="00817A8B" w:rsidRDefault="007650C7">
      <w:pPr>
        <w:pStyle w:val="Heading8"/>
        <w:numPr>
          <w:ilvl w:val="2"/>
          <w:numId w:val="66"/>
        </w:numPr>
        <w:tabs>
          <w:tab w:val="left" w:pos="2040"/>
          <w:tab w:val="left" w:pos="2041"/>
        </w:tabs>
        <w:ind w:left="2041"/>
        <w:jc w:val="both"/>
        <w:rPr>
          <w:color w:val="231F20"/>
        </w:rPr>
      </w:pPr>
      <w:r>
        <w:rPr>
          <w:color w:val="231F20"/>
          <w:w w:val="105"/>
        </w:rPr>
        <w:t>Who will the Trustees</w:t>
      </w:r>
      <w:r>
        <w:rPr>
          <w:color w:val="231F20"/>
          <w:spacing w:val="17"/>
          <w:w w:val="105"/>
        </w:rPr>
        <w:t xml:space="preserve"> </w:t>
      </w:r>
      <w:r>
        <w:rPr>
          <w:color w:val="231F20"/>
          <w:w w:val="105"/>
        </w:rPr>
        <w:t>be?</w:t>
      </w:r>
    </w:p>
    <w:p w:rsidR="00817A8B" w:rsidRDefault="00817A8B">
      <w:pPr>
        <w:pStyle w:val="BodyText"/>
        <w:spacing w:before="4"/>
        <w:rPr>
          <w:rFonts w:ascii="Myriad Pro"/>
          <w:b/>
          <w:sz w:val="20"/>
        </w:rPr>
      </w:pPr>
    </w:p>
    <w:p w:rsidR="00817A8B" w:rsidRDefault="007650C7">
      <w:pPr>
        <w:pStyle w:val="ListParagraph"/>
        <w:numPr>
          <w:ilvl w:val="3"/>
          <w:numId w:val="66"/>
        </w:numPr>
        <w:tabs>
          <w:tab w:val="left" w:pos="2041"/>
        </w:tabs>
        <w:spacing w:line="247" w:lineRule="auto"/>
        <w:ind w:firstLine="0"/>
        <w:jc w:val="both"/>
        <w:rPr>
          <w:sz w:val="19"/>
        </w:rPr>
      </w:pPr>
      <w:r>
        <w:rPr>
          <w:color w:val="231F20"/>
          <w:spacing w:val="-5"/>
          <w:w w:val="105"/>
          <w:sz w:val="19"/>
        </w:rPr>
        <w:t xml:space="preserve">Two </w:t>
      </w:r>
      <w:r>
        <w:rPr>
          <w:color w:val="231F20"/>
          <w:w w:val="105"/>
          <w:sz w:val="19"/>
        </w:rPr>
        <w:t xml:space="preserve">of the existing members of the Mission Council Advisory Group – the Moderator and the Treasurer – are Trustees by virtue of their office and should continue. The General </w:t>
      </w:r>
      <w:r>
        <w:rPr>
          <w:color w:val="231F20"/>
          <w:spacing w:val="2"/>
          <w:w w:val="105"/>
          <w:sz w:val="19"/>
        </w:rPr>
        <w:t xml:space="preserve">Secretary </w:t>
      </w:r>
      <w:r>
        <w:rPr>
          <w:color w:val="231F20"/>
          <w:w w:val="105"/>
          <w:sz w:val="19"/>
        </w:rPr>
        <w:t xml:space="preserve">and  the </w:t>
      </w:r>
      <w:r>
        <w:rPr>
          <w:color w:val="231F20"/>
          <w:spacing w:val="3"/>
          <w:w w:val="105"/>
          <w:sz w:val="19"/>
        </w:rPr>
        <w:t xml:space="preserve">Deputy </w:t>
      </w:r>
      <w:r>
        <w:rPr>
          <w:color w:val="231F20"/>
          <w:spacing w:val="2"/>
          <w:w w:val="105"/>
          <w:sz w:val="19"/>
        </w:rPr>
        <w:t xml:space="preserve">General Secretary </w:t>
      </w:r>
      <w:r>
        <w:rPr>
          <w:color w:val="231F20"/>
          <w:w w:val="105"/>
          <w:sz w:val="19"/>
        </w:rPr>
        <w:t>will continue to be in attendance. Other T</w:t>
      </w:r>
      <w:r>
        <w:rPr>
          <w:color w:val="231F20"/>
          <w:w w:val="105"/>
          <w:sz w:val="19"/>
        </w:rPr>
        <w:t>rustees (with relevant experience) should be elected by General Assembly. These Trustees are to provide independent advice and  assurance.  They should complement the skills of those Trustees already serving as directors of the URC</w:t>
      </w:r>
      <w:r>
        <w:rPr>
          <w:color w:val="231F20"/>
          <w:spacing w:val="28"/>
          <w:w w:val="105"/>
          <w:sz w:val="19"/>
        </w:rPr>
        <w:t xml:space="preserve"> </w:t>
      </w:r>
      <w:r>
        <w:rPr>
          <w:color w:val="231F20"/>
          <w:w w:val="105"/>
          <w:sz w:val="19"/>
        </w:rPr>
        <w:t>Trust.</w:t>
      </w:r>
    </w:p>
    <w:p w:rsidR="00817A8B" w:rsidRDefault="00817A8B">
      <w:pPr>
        <w:pStyle w:val="BodyText"/>
        <w:spacing w:before="7"/>
        <w:rPr>
          <w:sz w:val="20"/>
        </w:rPr>
      </w:pPr>
    </w:p>
    <w:p w:rsidR="00817A8B" w:rsidRDefault="007650C7">
      <w:pPr>
        <w:pStyle w:val="ListParagraph"/>
        <w:numPr>
          <w:ilvl w:val="3"/>
          <w:numId w:val="66"/>
        </w:numPr>
        <w:tabs>
          <w:tab w:val="left" w:pos="2041"/>
        </w:tabs>
        <w:spacing w:line="247" w:lineRule="auto"/>
        <w:ind w:firstLine="0"/>
        <w:jc w:val="both"/>
        <w:rPr>
          <w:sz w:val="19"/>
        </w:rPr>
      </w:pPr>
      <w:r>
        <w:rPr>
          <w:color w:val="231F20"/>
          <w:w w:val="105"/>
          <w:sz w:val="19"/>
        </w:rPr>
        <w:t>In the process o</w:t>
      </w:r>
      <w:r>
        <w:rPr>
          <w:color w:val="231F20"/>
          <w:w w:val="105"/>
          <w:sz w:val="19"/>
        </w:rPr>
        <w:t xml:space="preserve">f election, Assembly needs to be aware that the Trustee body </w:t>
      </w:r>
      <w:r>
        <w:rPr>
          <w:i/>
          <w:color w:val="231F20"/>
          <w:w w:val="105"/>
          <w:sz w:val="19"/>
        </w:rPr>
        <w:t xml:space="preserve">must </w:t>
      </w:r>
      <w:r>
        <w:rPr>
          <w:color w:val="231F20"/>
          <w:w w:val="105"/>
          <w:sz w:val="19"/>
        </w:rPr>
        <w:t>include members with legal, investment, financial and human resource experience. All Trustees should, of course, be fully involved in the life of the church. Those experiences  are needed so</w:t>
      </w:r>
      <w:r>
        <w:rPr>
          <w:color w:val="231F20"/>
          <w:w w:val="105"/>
          <w:sz w:val="19"/>
        </w:rPr>
        <w:t xml:space="preserve"> that the Trustees can assure Assembly that the professional officers employed by the church are performing their duties with due</w:t>
      </w:r>
      <w:r>
        <w:rPr>
          <w:color w:val="231F20"/>
          <w:spacing w:val="37"/>
          <w:w w:val="105"/>
          <w:sz w:val="19"/>
        </w:rPr>
        <w:t xml:space="preserve"> </w:t>
      </w:r>
      <w:r>
        <w:rPr>
          <w:color w:val="231F20"/>
          <w:w w:val="105"/>
          <w:sz w:val="19"/>
        </w:rPr>
        <w:t>propriety.</w:t>
      </w:r>
    </w:p>
    <w:p w:rsidR="00817A8B" w:rsidRDefault="00817A8B">
      <w:pPr>
        <w:pStyle w:val="BodyText"/>
        <w:spacing w:before="5"/>
        <w:rPr>
          <w:sz w:val="20"/>
        </w:rPr>
      </w:pPr>
    </w:p>
    <w:p w:rsidR="00817A8B" w:rsidRDefault="007650C7">
      <w:pPr>
        <w:pStyle w:val="ListParagraph"/>
        <w:numPr>
          <w:ilvl w:val="3"/>
          <w:numId w:val="66"/>
        </w:numPr>
        <w:tabs>
          <w:tab w:val="left" w:pos="2041"/>
        </w:tabs>
        <w:spacing w:line="247" w:lineRule="auto"/>
        <w:ind w:right="1" w:firstLine="0"/>
        <w:jc w:val="both"/>
        <w:rPr>
          <w:sz w:val="19"/>
        </w:rPr>
      </w:pPr>
      <w:r>
        <w:rPr>
          <w:color w:val="231F20"/>
          <w:w w:val="105"/>
          <w:sz w:val="19"/>
        </w:rPr>
        <w:t>The quorum of the Board of Trustees is six or greater.</w:t>
      </w:r>
    </w:p>
    <w:p w:rsidR="00817A8B" w:rsidRDefault="00817A8B">
      <w:pPr>
        <w:pStyle w:val="BodyText"/>
        <w:spacing w:before="10"/>
      </w:pPr>
    </w:p>
    <w:p w:rsidR="00817A8B" w:rsidRDefault="007650C7">
      <w:pPr>
        <w:pStyle w:val="ListParagraph"/>
        <w:numPr>
          <w:ilvl w:val="3"/>
          <w:numId w:val="66"/>
        </w:numPr>
        <w:tabs>
          <w:tab w:val="left" w:pos="2042"/>
        </w:tabs>
        <w:spacing w:line="249" w:lineRule="auto"/>
        <w:ind w:right="1" w:firstLine="0"/>
        <w:jc w:val="both"/>
        <w:rPr>
          <w:sz w:val="19"/>
        </w:rPr>
      </w:pPr>
      <w:r>
        <w:rPr>
          <w:color w:val="231F20"/>
          <w:w w:val="105"/>
          <w:sz w:val="19"/>
        </w:rPr>
        <w:t>Trustees are ex-officio members of General Assembly and Mi</w:t>
      </w:r>
      <w:r>
        <w:rPr>
          <w:color w:val="231F20"/>
          <w:w w:val="105"/>
          <w:sz w:val="19"/>
        </w:rPr>
        <w:t>ssion</w:t>
      </w:r>
      <w:r>
        <w:rPr>
          <w:color w:val="231F20"/>
          <w:spacing w:val="8"/>
          <w:w w:val="105"/>
          <w:sz w:val="19"/>
        </w:rPr>
        <w:t xml:space="preserve"> </w:t>
      </w:r>
      <w:r>
        <w:rPr>
          <w:color w:val="231F20"/>
          <w:w w:val="105"/>
          <w:sz w:val="19"/>
        </w:rPr>
        <w:t>Council.</w:t>
      </w:r>
    </w:p>
    <w:p w:rsidR="00817A8B" w:rsidRDefault="00817A8B">
      <w:pPr>
        <w:pStyle w:val="BodyText"/>
        <w:spacing w:before="6"/>
      </w:pPr>
    </w:p>
    <w:p w:rsidR="00817A8B" w:rsidRDefault="007650C7">
      <w:pPr>
        <w:pStyle w:val="ListParagraph"/>
        <w:numPr>
          <w:ilvl w:val="3"/>
          <w:numId w:val="66"/>
        </w:numPr>
        <w:tabs>
          <w:tab w:val="left" w:pos="2041"/>
        </w:tabs>
        <w:spacing w:line="247" w:lineRule="auto"/>
        <w:ind w:firstLine="0"/>
        <w:jc w:val="both"/>
        <w:rPr>
          <w:sz w:val="19"/>
        </w:rPr>
      </w:pPr>
      <w:r>
        <w:rPr>
          <w:color w:val="231F20"/>
          <w:w w:val="110"/>
          <w:sz w:val="19"/>
        </w:rPr>
        <w:t>The number of Trustees can be varied by General Assembly on the recommendation of the Council, following consultation with the</w:t>
      </w:r>
      <w:r>
        <w:rPr>
          <w:color w:val="231F20"/>
          <w:spacing w:val="-33"/>
          <w:w w:val="110"/>
          <w:sz w:val="19"/>
        </w:rPr>
        <w:t xml:space="preserve"> </w:t>
      </w:r>
      <w:r>
        <w:rPr>
          <w:color w:val="231F20"/>
          <w:w w:val="110"/>
          <w:sz w:val="19"/>
        </w:rPr>
        <w:t>Trustees.</w:t>
      </w:r>
    </w:p>
    <w:p w:rsidR="00817A8B" w:rsidRDefault="00817A8B">
      <w:pPr>
        <w:pStyle w:val="BodyText"/>
        <w:spacing w:before="11"/>
      </w:pPr>
    </w:p>
    <w:p w:rsidR="00817A8B" w:rsidRDefault="007650C7">
      <w:pPr>
        <w:pStyle w:val="ListParagraph"/>
        <w:numPr>
          <w:ilvl w:val="3"/>
          <w:numId w:val="66"/>
        </w:numPr>
        <w:tabs>
          <w:tab w:val="left" w:pos="2042"/>
        </w:tabs>
        <w:spacing w:line="249" w:lineRule="auto"/>
        <w:ind w:right="1" w:firstLine="0"/>
        <w:jc w:val="both"/>
        <w:rPr>
          <w:sz w:val="19"/>
        </w:rPr>
      </w:pPr>
      <w:r>
        <w:rPr>
          <w:color w:val="231F20"/>
          <w:w w:val="110"/>
          <w:sz w:val="19"/>
        </w:rPr>
        <w:t>The Board of Trustees may co-opt members with the agreement of Council in the event</w:t>
      </w:r>
      <w:r>
        <w:rPr>
          <w:color w:val="231F20"/>
          <w:spacing w:val="-31"/>
          <w:w w:val="110"/>
          <w:sz w:val="19"/>
        </w:rPr>
        <w:t xml:space="preserve"> </w:t>
      </w:r>
      <w:r>
        <w:rPr>
          <w:color w:val="231F20"/>
          <w:w w:val="110"/>
          <w:sz w:val="19"/>
        </w:rPr>
        <w:t>of:</w:t>
      </w:r>
    </w:p>
    <w:p w:rsidR="00817A8B" w:rsidRDefault="00817A8B">
      <w:pPr>
        <w:pStyle w:val="BodyText"/>
        <w:spacing w:before="6"/>
      </w:pPr>
    </w:p>
    <w:p w:rsidR="00817A8B" w:rsidRDefault="007650C7">
      <w:pPr>
        <w:pStyle w:val="ListParagraph"/>
        <w:numPr>
          <w:ilvl w:val="4"/>
          <w:numId w:val="66"/>
        </w:numPr>
        <w:tabs>
          <w:tab w:val="left" w:pos="2494"/>
          <w:tab w:val="left" w:pos="2495"/>
        </w:tabs>
        <w:rPr>
          <w:sz w:val="19"/>
        </w:rPr>
      </w:pPr>
      <w:r>
        <w:rPr>
          <w:color w:val="231F20"/>
          <w:w w:val="110"/>
          <w:sz w:val="19"/>
        </w:rPr>
        <w:t>Unexpected</w:t>
      </w:r>
      <w:r>
        <w:rPr>
          <w:color w:val="231F20"/>
          <w:spacing w:val="-2"/>
          <w:w w:val="110"/>
          <w:sz w:val="19"/>
        </w:rPr>
        <w:t xml:space="preserve"> </w:t>
      </w:r>
      <w:r>
        <w:rPr>
          <w:color w:val="231F20"/>
          <w:w w:val="110"/>
          <w:sz w:val="19"/>
        </w:rPr>
        <w:t>va</w:t>
      </w:r>
      <w:r>
        <w:rPr>
          <w:color w:val="231F20"/>
          <w:w w:val="110"/>
          <w:sz w:val="19"/>
        </w:rPr>
        <w:t>cancy</w:t>
      </w:r>
    </w:p>
    <w:p w:rsidR="00817A8B" w:rsidRDefault="007650C7">
      <w:pPr>
        <w:pStyle w:val="ListParagraph"/>
        <w:numPr>
          <w:ilvl w:val="4"/>
          <w:numId w:val="66"/>
        </w:numPr>
        <w:tabs>
          <w:tab w:val="left" w:pos="2494"/>
          <w:tab w:val="left" w:pos="2495"/>
        </w:tabs>
        <w:spacing w:before="8"/>
        <w:rPr>
          <w:sz w:val="19"/>
        </w:rPr>
      </w:pPr>
      <w:r>
        <w:rPr>
          <w:color w:val="231F20"/>
          <w:w w:val="105"/>
          <w:sz w:val="19"/>
        </w:rPr>
        <w:t>Requirement of specific</w:t>
      </w:r>
      <w:r>
        <w:rPr>
          <w:color w:val="231F20"/>
          <w:spacing w:val="19"/>
          <w:w w:val="105"/>
          <w:sz w:val="19"/>
        </w:rPr>
        <w:t xml:space="preserve"> </w:t>
      </w:r>
      <w:r>
        <w:rPr>
          <w:color w:val="231F20"/>
          <w:w w:val="105"/>
          <w:sz w:val="19"/>
        </w:rPr>
        <w:t>expertise</w:t>
      </w:r>
    </w:p>
    <w:p w:rsidR="00817A8B" w:rsidRDefault="00817A8B">
      <w:pPr>
        <w:pStyle w:val="BodyText"/>
        <w:spacing w:before="4"/>
        <w:rPr>
          <w:sz w:val="20"/>
        </w:rPr>
      </w:pPr>
    </w:p>
    <w:p w:rsidR="00817A8B" w:rsidRDefault="007650C7">
      <w:pPr>
        <w:pStyle w:val="ListParagraph"/>
        <w:numPr>
          <w:ilvl w:val="3"/>
          <w:numId w:val="66"/>
        </w:numPr>
        <w:tabs>
          <w:tab w:val="left" w:pos="2042"/>
        </w:tabs>
        <w:ind w:left="2041" w:hanging="682"/>
        <w:jc w:val="both"/>
        <w:rPr>
          <w:sz w:val="19"/>
        </w:rPr>
      </w:pPr>
      <w:r>
        <w:rPr>
          <w:color w:val="231F20"/>
          <w:w w:val="110"/>
          <w:sz w:val="19"/>
        </w:rPr>
        <w:t>Trustee</w:t>
      </w:r>
      <w:r>
        <w:rPr>
          <w:color w:val="231F20"/>
          <w:spacing w:val="-12"/>
          <w:w w:val="110"/>
          <w:sz w:val="19"/>
        </w:rPr>
        <w:t xml:space="preserve"> </w:t>
      </w:r>
      <w:r>
        <w:rPr>
          <w:color w:val="231F20"/>
          <w:w w:val="110"/>
          <w:sz w:val="19"/>
        </w:rPr>
        <w:t>indemnity</w:t>
      </w:r>
      <w:r>
        <w:rPr>
          <w:color w:val="231F20"/>
          <w:spacing w:val="-11"/>
          <w:w w:val="110"/>
          <w:sz w:val="19"/>
        </w:rPr>
        <w:t xml:space="preserve"> </w:t>
      </w:r>
      <w:r>
        <w:rPr>
          <w:color w:val="231F20"/>
          <w:w w:val="110"/>
          <w:sz w:val="19"/>
        </w:rPr>
        <w:t>insurance</w:t>
      </w:r>
      <w:r>
        <w:rPr>
          <w:color w:val="231F20"/>
          <w:spacing w:val="-11"/>
          <w:w w:val="110"/>
          <w:sz w:val="19"/>
        </w:rPr>
        <w:t xml:space="preserve"> </w:t>
      </w:r>
      <w:r>
        <w:rPr>
          <w:color w:val="231F20"/>
          <w:w w:val="110"/>
          <w:sz w:val="19"/>
        </w:rPr>
        <w:t>will</w:t>
      </w:r>
      <w:r>
        <w:rPr>
          <w:color w:val="231F20"/>
          <w:spacing w:val="-11"/>
          <w:w w:val="110"/>
          <w:sz w:val="19"/>
        </w:rPr>
        <w:t xml:space="preserve"> </w:t>
      </w:r>
      <w:r>
        <w:rPr>
          <w:color w:val="231F20"/>
          <w:w w:val="110"/>
          <w:sz w:val="19"/>
        </w:rPr>
        <w:t>be</w:t>
      </w:r>
      <w:r>
        <w:rPr>
          <w:color w:val="231F20"/>
          <w:spacing w:val="-11"/>
          <w:w w:val="110"/>
          <w:sz w:val="19"/>
        </w:rPr>
        <w:t xml:space="preserve"> </w:t>
      </w:r>
      <w:r>
        <w:rPr>
          <w:color w:val="231F20"/>
          <w:w w:val="110"/>
          <w:sz w:val="19"/>
        </w:rPr>
        <w:t>provided.</w:t>
      </w:r>
    </w:p>
    <w:p w:rsidR="00817A8B" w:rsidRDefault="00817A8B">
      <w:pPr>
        <w:pStyle w:val="BodyText"/>
        <w:spacing w:before="3"/>
        <w:rPr>
          <w:sz w:val="20"/>
        </w:rPr>
      </w:pPr>
    </w:p>
    <w:p w:rsidR="00817A8B" w:rsidRDefault="007650C7">
      <w:pPr>
        <w:pStyle w:val="ListParagraph"/>
        <w:numPr>
          <w:ilvl w:val="3"/>
          <w:numId w:val="66"/>
        </w:numPr>
        <w:tabs>
          <w:tab w:val="left" w:pos="2041"/>
        </w:tabs>
        <w:spacing w:before="1" w:line="249" w:lineRule="auto"/>
        <w:ind w:firstLine="0"/>
        <w:jc w:val="both"/>
        <w:rPr>
          <w:sz w:val="19"/>
        </w:rPr>
      </w:pPr>
      <w:r>
        <w:rPr>
          <w:color w:val="231F20"/>
          <w:w w:val="110"/>
          <w:sz w:val="19"/>
        </w:rPr>
        <w:t>Trustees</w:t>
      </w:r>
      <w:r>
        <w:rPr>
          <w:color w:val="231F20"/>
          <w:spacing w:val="-5"/>
          <w:w w:val="110"/>
          <w:sz w:val="19"/>
        </w:rPr>
        <w:t xml:space="preserve"> </w:t>
      </w:r>
      <w:r>
        <w:rPr>
          <w:color w:val="231F20"/>
          <w:w w:val="110"/>
          <w:sz w:val="19"/>
        </w:rPr>
        <w:t>will</w:t>
      </w:r>
      <w:r>
        <w:rPr>
          <w:color w:val="231F20"/>
          <w:spacing w:val="-5"/>
          <w:w w:val="110"/>
          <w:sz w:val="19"/>
        </w:rPr>
        <w:t xml:space="preserve"> </w:t>
      </w:r>
      <w:r>
        <w:rPr>
          <w:color w:val="231F20"/>
          <w:w w:val="110"/>
          <w:sz w:val="19"/>
        </w:rPr>
        <w:t>be</w:t>
      </w:r>
      <w:r>
        <w:rPr>
          <w:color w:val="231F20"/>
          <w:spacing w:val="-4"/>
          <w:w w:val="110"/>
          <w:sz w:val="19"/>
        </w:rPr>
        <w:t xml:space="preserve"> </w:t>
      </w:r>
      <w:r>
        <w:rPr>
          <w:color w:val="231F20"/>
          <w:w w:val="110"/>
          <w:sz w:val="19"/>
        </w:rPr>
        <w:t>given</w:t>
      </w:r>
      <w:r>
        <w:rPr>
          <w:color w:val="231F20"/>
          <w:spacing w:val="-5"/>
          <w:w w:val="110"/>
          <w:sz w:val="19"/>
        </w:rPr>
        <w:t xml:space="preserve"> </w:t>
      </w:r>
      <w:r>
        <w:rPr>
          <w:color w:val="231F20"/>
          <w:w w:val="110"/>
          <w:sz w:val="19"/>
        </w:rPr>
        <w:t>an</w:t>
      </w:r>
      <w:r>
        <w:rPr>
          <w:color w:val="231F20"/>
          <w:spacing w:val="-4"/>
          <w:w w:val="110"/>
          <w:sz w:val="19"/>
        </w:rPr>
        <w:t xml:space="preserve"> </w:t>
      </w:r>
      <w:r>
        <w:rPr>
          <w:color w:val="231F20"/>
          <w:w w:val="110"/>
          <w:sz w:val="19"/>
        </w:rPr>
        <w:t>induction</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role that equips them with the tools they need to</w:t>
      </w:r>
      <w:r>
        <w:rPr>
          <w:color w:val="231F20"/>
          <w:spacing w:val="-22"/>
          <w:w w:val="110"/>
          <w:sz w:val="19"/>
        </w:rPr>
        <w:t xml:space="preserve"> </w:t>
      </w:r>
      <w:r>
        <w:rPr>
          <w:color w:val="231F20"/>
          <w:w w:val="110"/>
          <w:sz w:val="19"/>
        </w:rPr>
        <w:t>become effective</w:t>
      </w:r>
      <w:r>
        <w:rPr>
          <w:color w:val="231F20"/>
          <w:spacing w:val="-10"/>
          <w:w w:val="110"/>
          <w:sz w:val="19"/>
        </w:rPr>
        <w:t xml:space="preserve"> </w:t>
      </w:r>
      <w:r>
        <w:rPr>
          <w:color w:val="231F20"/>
          <w:w w:val="110"/>
          <w:sz w:val="19"/>
        </w:rPr>
        <w:t>and</w:t>
      </w:r>
      <w:r>
        <w:rPr>
          <w:color w:val="231F20"/>
          <w:spacing w:val="-9"/>
          <w:w w:val="110"/>
          <w:sz w:val="19"/>
        </w:rPr>
        <w:t xml:space="preserve"> </w:t>
      </w:r>
      <w:r>
        <w:rPr>
          <w:color w:val="231F20"/>
          <w:w w:val="110"/>
          <w:sz w:val="19"/>
        </w:rPr>
        <w:t>valuable</w:t>
      </w:r>
      <w:r>
        <w:rPr>
          <w:color w:val="231F20"/>
          <w:spacing w:val="-10"/>
          <w:w w:val="110"/>
          <w:sz w:val="19"/>
        </w:rPr>
        <w:t xml:space="preserve"> </w:t>
      </w:r>
      <w:r>
        <w:rPr>
          <w:color w:val="231F20"/>
          <w:w w:val="110"/>
          <w:sz w:val="19"/>
        </w:rPr>
        <w:t>Trustees</w:t>
      </w:r>
      <w:r>
        <w:rPr>
          <w:color w:val="231F20"/>
          <w:spacing w:val="-9"/>
          <w:w w:val="110"/>
          <w:sz w:val="19"/>
        </w:rPr>
        <w:t xml:space="preserve"> </w:t>
      </w:r>
      <w:r>
        <w:rPr>
          <w:color w:val="231F20"/>
          <w:w w:val="110"/>
          <w:sz w:val="19"/>
        </w:rPr>
        <w:t>as</w:t>
      </w:r>
      <w:r>
        <w:rPr>
          <w:color w:val="231F20"/>
          <w:spacing w:val="-10"/>
          <w:w w:val="110"/>
          <w:sz w:val="19"/>
        </w:rPr>
        <w:t xml:space="preserve"> </w:t>
      </w:r>
      <w:r>
        <w:rPr>
          <w:color w:val="231F20"/>
          <w:w w:val="110"/>
          <w:sz w:val="19"/>
        </w:rPr>
        <w:t>quickly</w:t>
      </w:r>
      <w:r>
        <w:rPr>
          <w:color w:val="231F20"/>
          <w:spacing w:val="-9"/>
          <w:w w:val="110"/>
          <w:sz w:val="19"/>
        </w:rPr>
        <w:t xml:space="preserve"> </w:t>
      </w:r>
      <w:r>
        <w:rPr>
          <w:color w:val="231F20"/>
          <w:w w:val="110"/>
          <w:sz w:val="19"/>
        </w:rPr>
        <w:t>as</w:t>
      </w:r>
      <w:r>
        <w:rPr>
          <w:color w:val="231F20"/>
          <w:spacing w:val="-10"/>
          <w:w w:val="110"/>
          <w:sz w:val="19"/>
        </w:rPr>
        <w:t xml:space="preserve"> </w:t>
      </w:r>
      <w:r>
        <w:rPr>
          <w:color w:val="231F20"/>
          <w:w w:val="110"/>
          <w:sz w:val="19"/>
        </w:rPr>
        <w:t>possible.</w:t>
      </w:r>
    </w:p>
    <w:p w:rsidR="00817A8B" w:rsidRDefault="007650C7">
      <w:pPr>
        <w:pStyle w:val="Heading8"/>
        <w:numPr>
          <w:ilvl w:val="2"/>
          <w:numId w:val="66"/>
        </w:numPr>
        <w:tabs>
          <w:tab w:val="left" w:pos="1093"/>
          <w:tab w:val="left" w:pos="1094"/>
        </w:tabs>
        <w:spacing w:before="100"/>
        <w:ind w:left="1093" w:hanging="682"/>
        <w:jc w:val="both"/>
        <w:rPr>
          <w:color w:val="231F20"/>
        </w:rPr>
      </w:pPr>
      <w:r>
        <w:rPr>
          <w:color w:val="231F20"/>
          <w:spacing w:val="2"/>
          <w:w w:val="105"/>
        </w:rPr>
        <w:br w:type="column"/>
      </w:r>
      <w:r>
        <w:rPr>
          <w:color w:val="231F20"/>
          <w:w w:val="105"/>
        </w:rPr>
        <w:t>How will Trustees be</w:t>
      </w:r>
      <w:r>
        <w:rPr>
          <w:color w:val="231F20"/>
          <w:spacing w:val="17"/>
          <w:w w:val="105"/>
        </w:rPr>
        <w:t xml:space="preserve"> </w:t>
      </w:r>
      <w:r>
        <w:rPr>
          <w:color w:val="231F20"/>
          <w:w w:val="105"/>
        </w:rPr>
        <w:t>appointed?</w:t>
      </w:r>
    </w:p>
    <w:p w:rsidR="00817A8B" w:rsidRDefault="00817A8B">
      <w:pPr>
        <w:pStyle w:val="BodyText"/>
        <w:spacing w:before="3"/>
        <w:rPr>
          <w:rFonts w:ascii="Myriad Pro"/>
          <w:b/>
          <w:sz w:val="20"/>
        </w:rPr>
      </w:pPr>
    </w:p>
    <w:p w:rsidR="00817A8B" w:rsidRDefault="007650C7">
      <w:pPr>
        <w:pStyle w:val="ListParagraph"/>
        <w:numPr>
          <w:ilvl w:val="3"/>
          <w:numId w:val="66"/>
        </w:numPr>
        <w:tabs>
          <w:tab w:val="left" w:pos="1093"/>
        </w:tabs>
        <w:spacing w:line="247" w:lineRule="auto"/>
        <w:ind w:left="412" w:right="1018" w:firstLine="0"/>
        <w:jc w:val="both"/>
        <w:rPr>
          <w:sz w:val="19"/>
        </w:rPr>
      </w:pPr>
      <w:r>
        <w:rPr>
          <w:color w:val="231F20"/>
          <w:w w:val="110"/>
          <w:sz w:val="19"/>
        </w:rPr>
        <w:t xml:space="preserve">The </w:t>
      </w:r>
      <w:r>
        <w:rPr>
          <w:color w:val="231F20"/>
          <w:spacing w:val="2"/>
          <w:w w:val="110"/>
          <w:sz w:val="19"/>
        </w:rPr>
        <w:t xml:space="preserve">Officers </w:t>
      </w:r>
      <w:r>
        <w:rPr>
          <w:color w:val="231F20"/>
          <w:w w:val="110"/>
          <w:sz w:val="19"/>
        </w:rPr>
        <w:t>of the Church are appointed by General Assembly for a specific term of years and serve during their term of office as ex</w:t>
      </w:r>
      <w:r>
        <w:rPr>
          <w:color w:val="231F20"/>
          <w:spacing w:val="-29"/>
          <w:w w:val="110"/>
          <w:sz w:val="19"/>
        </w:rPr>
        <w:t xml:space="preserve"> </w:t>
      </w:r>
      <w:r>
        <w:rPr>
          <w:color w:val="231F20"/>
          <w:w w:val="110"/>
          <w:sz w:val="19"/>
        </w:rPr>
        <w:t>officio.</w:t>
      </w:r>
    </w:p>
    <w:p w:rsidR="00817A8B" w:rsidRDefault="00817A8B">
      <w:pPr>
        <w:pStyle w:val="BodyText"/>
        <w:spacing w:before="12"/>
      </w:pPr>
    </w:p>
    <w:p w:rsidR="00817A8B" w:rsidRDefault="007650C7">
      <w:pPr>
        <w:pStyle w:val="ListParagraph"/>
        <w:numPr>
          <w:ilvl w:val="3"/>
          <w:numId w:val="66"/>
        </w:numPr>
        <w:tabs>
          <w:tab w:val="left" w:pos="1093"/>
        </w:tabs>
        <w:spacing w:line="247" w:lineRule="auto"/>
        <w:ind w:left="412" w:right="1018" w:firstLine="0"/>
        <w:jc w:val="both"/>
        <w:rPr>
          <w:sz w:val="19"/>
        </w:rPr>
      </w:pPr>
      <w:r>
        <w:rPr>
          <w:color w:val="231F20"/>
          <w:w w:val="105"/>
          <w:sz w:val="19"/>
        </w:rPr>
        <w:t>The other Trustees will be elected by General Assembly for a term of six years.</w:t>
      </w:r>
      <w:r>
        <w:rPr>
          <w:color w:val="231F20"/>
          <w:w w:val="105"/>
          <w:sz w:val="19"/>
        </w:rPr>
        <w:t xml:space="preserve"> After this time the Trustee must stand down for a minimum of two years but will then be eligible for</w:t>
      </w:r>
      <w:r>
        <w:rPr>
          <w:color w:val="231F20"/>
          <w:spacing w:val="25"/>
          <w:w w:val="105"/>
          <w:sz w:val="19"/>
        </w:rPr>
        <w:t xml:space="preserve"> </w:t>
      </w:r>
      <w:r>
        <w:rPr>
          <w:color w:val="231F20"/>
          <w:w w:val="105"/>
          <w:sz w:val="19"/>
        </w:rPr>
        <w:t>re-election.</w:t>
      </w:r>
    </w:p>
    <w:p w:rsidR="00817A8B" w:rsidRDefault="00817A8B">
      <w:pPr>
        <w:pStyle w:val="BodyText"/>
        <w:spacing w:before="4"/>
      </w:pPr>
    </w:p>
    <w:p w:rsidR="00817A8B" w:rsidRDefault="007650C7">
      <w:pPr>
        <w:pStyle w:val="ListParagraph"/>
        <w:numPr>
          <w:ilvl w:val="3"/>
          <w:numId w:val="66"/>
        </w:numPr>
        <w:tabs>
          <w:tab w:val="left" w:pos="1093"/>
        </w:tabs>
        <w:spacing w:line="240" w:lineRule="atLeast"/>
        <w:ind w:left="412" w:right="1019" w:firstLine="0"/>
        <w:jc w:val="both"/>
        <w:rPr>
          <w:sz w:val="19"/>
        </w:rPr>
      </w:pPr>
      <w:r>
        <w:rPr>
          <w:color w:val="231F20"/>
          <w:w w:val="105"/>
          <w:sz w:val="19"/>
        </w:rPr>
        <w:t>Timetable and process for nomination (every two years to coincide with General</w:t>
      </w:r>
      <w:r>
        <w:rPr>
          <w:color w:val="231F20"/>
          <w:spacing w:val="31"/>
          <w:w w:val="105"/>
          <w:sz w:val="19"/>
        </w:rPr>
        <w:t xml:space="preserve"> </w:t>
      </w:r>
      <w:r>
        <w:rPr>
          <w:color w:val="231F20"/>
          <w:w w:val="105"/>
          <w:sz w:val="19"/>
        </w:rPr>
        <w:t>Assembly):</w:t>
      </w:r>
    </w:p>
    <w:p w:rsidR="00817A8B" w:rsidRDefault="007650C7">
      <w:pPr>
        <w:pStyle w:val="ListParagraph"/>
        <w:numPr>
          <w:ilvl w:val="0"/>
          <w:numId w:val="164"/>
        </w:numPr>
        <w:tabs>
          <w:tab w:val="left" w:pos="1094"/>
        </w:tabs>
        <w:spacing w:line="274" w:lineRule="exact"/>
        <w:ind w:left="1093" w:hanging="682"/>
        <w:rPr>
          <w:sz w:val="19"/>
        </w:rPr>
      </w:pPr>
      <w:r>
        <w:rPr>
          <w:color w:val="231F20"/>
          <w:w w:val="110"/>
          <w:sz w:val="19"/>
        </w:rPr>
        <w:t>Synods</w:t>
      </w:r>
      <w:r>
        <w:rPr>
          <w:color w:val="231F20"/>
          <w:spacing w:val="22"/>
          <w:w w:val="110"/>
          <w:sz w:val="19"/>
        </w:rPr>
        <w:t xml:space="preserve"> </w:t>
      </w:r>
      <w:r>
        <w:rPr>
          <w:color w:val="231F20"/>
          <w:w w:val="110"/>
          <w:sz w:val="19"/>
        </w:rPr>
        <w:t>consider</w:t>
      </w:r>
      <w:r>
        <w:rPr>
          <w:color w:val="231F20"/>
          <w:spacing w:val="22"/>
          <w:w w:val="110"/>
          <w:sz w:val="19"/>
        </w:rPr>
        <w:t xml:space="preserve"> </w:t>
      </w:r>
      <w:r>
        <w:rPr>
          <w:color w:val="231F20"/>
          <w:w w:val="110"/>
          <w:sz w:val="19"/>
        </w:rPr>
        <w:t>candidates</w:t>
      </w:r>
      <w:r>
        <w:rPr>
          <w:color w:val="231F20"/>
          <w:spacing w:val="23"/>
          <w:w w:val="110"/>
          <w:sz w:val="19"/>
        </w:rPr>
        <w:t xml:space="preserve"> </w:t>
      </w:r>
      <w:r>
        <w:rPr>
          <w:color w:val="231F20"/>
          <w:w w:val="110"/>
          <w:sz w:val="19"/>
        </w:rPr>
        <w:t>for</w:t>
      </w:r>
      <w:r>
        <w:rPr>
          <w:color w:val="231F20"/>
          <w:spacing w:val="22"/>
          <w:w w:val="110"/>
          <w:sz w:val="19"/>
        </w:rPr>
        <w:t xml:space="preserve"> </w:t>
      </w:r>
      <w:r>
        <w:rPr>
          <w:color w:val="231F20"/>
          <w:w w:val="110"/>
          <w:sz w:val="19"/>
        </w:rPr>
        <w:t>Trustees</w:t>
      </w:r>
      <w:r>
        <w:rPr>
          <w:color w:val="231F20"/>
          <w:spacing w:val="22"/>
          <w:w w:val="110"/>
          <w:sz w:val="19"/>
        </w:rPr>
        <w:t xml:space="preserve"> </w:t>
      </w:r>
      <w:r>
        <w:rPr>
          <w:color w:val="231F20"/>
          <w:w w:val="110"/>
          <w:sz w:val="19"/>
        </w:rPr>
        <w:t>and</w:t>
      </w:r>
    </w:p>
    <w:p w:rsidR="00817A8B" w:rsidRDefault="007650C7">
      <w:pPr>
        <w:pStyle w:val="BodyText"/>
        <w:spacing w:line="206" w:lineRule="exact"/>
        <w:ind w:left="1093"/>
      </w:pPr>
      <w:r>
        <w:rPr>
          <w:color w:val="231F20"/>
          <w:w w:val="105"/>
        </w:rPr>
        <w:t>Honorary Treasurer and seek their consent</w:t>
      </w:r>
    </w:p>
    <w:p w:rsidR="00817A8B" w:rsidRDefault="007650C7">
      <w:pPr>
        <w:pStyle w:val="BodyText"/>
        <w:spacing w:before="8" w:line="175" w:lineRule="exact"/>
        <w:ind w:left="1093"/>
      </w:pPr>
      <w:r>
        <w:rPr>
          <w:color w:val="231F20"/>
          <w:w w:val="110"/>
        </w:rPr>
        <w:t>and agreement to stand for election</w:t>
      </w:r>
    </w:p>
    <w:p w:rsidR="00817A8B" w:rsidRDefault="007650C7">
      <w:pPr>
        <w:pStyle w:val="ListParagraph"/>
        <w:numPr>
          <w:ilvl w:val="0"/>
          <w:numId w:val="164"/>
        </w:numPr>
        <w:tabs>
          <w:tab w:val="left" w:pos="1093"/>
          <w:tab w:val="left" w:pos="1094"/>
        </w:tabs>
        <w:spacing w:line="196" w:lineRule="auto"/>
        <w:ind w:left="1093" w:right="1020"/>
        <w:jc w:val="left"/>
        <w:rPr>
          <w:sz w:val="19"/>
        </w:rPr>
      </w:pPr>
      <w:r>
        <w:rPr>
          <w:color w:val="231F20"/>
          <w:w w:val="110"/>
          <w:sz w:val="19"/>
        </w:rPr>
        <w:t>Synods</w:t>
      </w:r>
      <w:r>
        <w:rPr>
          <w:color w:val="231F20"/>
          <w:spacing w:val="-25"/>
          <w:w w:val="110"/>
          <w:sz w:val="19"/>
        </w:rPr>
        <w:t xml:space="preserve"> </w:t>
      </w:r>
      <w:r>
        <w:rPr>
          <w:color w:val="231F20"/>
          <w:w w:val="110"/>
          <w:sz w:val="19"/>
        </w:rPr>
        <w:t>provide</w:t>
      </w:r>
      <w:r>
        <w:rPr>
          <w:color w:val="231F20"/>
          <w:spacing w:val="-24"/>
          <w:w w:val="110"/>
          <w:sz w:val="19"/>
        </w:rPr>
        <w:t xml:space="preserve"> </w:t>
      </w:r>
      <w:r>
        <w:rPr>
          <w:color w:val="231F20"/>
          <w:w w:val="110"/>
          <w:sz w:val="19"/>
        </w:rPr>
        <w:t>nominations</w:t>
      </w:r>
      <w:r>
        <w:rPr>
          <w:color w:val="231F20"/>
          <w:spacing w:val="-24"/>
          <w:w w:val="110"/>
          <w:sz w:val="19"/>
        </w:rPr>
        <w:t xml:space="preserve"> </w:t>
      </w:r>
      <w:r>
        <w:rPr>
          <w:color w:val="231F20"/>
          <w:w w:val="110"/>
          <w:sz w:val="19"/>
        </w:rPr>
        <w:t>(together</w:t>
      </w:r>
      <w:r>
        <w:rPr>
          <w:color w:val="231F20"/>
          <w:spacing w:val="-25"/>
          <w:w w:val="110"/>
          <w:sz w:val="19"/>
        </w:rPr>
        <w:t xml:space="preserve"> </w:t>
      </w:r>
      <w:r>
        <w:rPr>
          <w:color w:val="231F20"/>
          <w:w w:val="110"/>
          <w:sz w:val="19"/>
        </w:rPr>
        <w:t>with</w:t>
      </w:r>
      <w:r>
        <w:rPr>
          <w:color w:val="231F20"/>
          <w:spacing w:val="-24"/>
          <w:w w:val="110"/>
          <w:sz w:val="19"/>
        </w:rPr>
        <w:t xml:space="preserve"> </w:t>
      </w:r>
      <w:r>
        <w:rPr>
          <w:color w:val="231F20"/>
          <w:spacing w:val="2"/>
          <w:w w:val="110"/>
          <w:sz w:val="19"/>
        </w:rPr>
        <w:t xml:space="preserve">CV </w:t>
      </w:r>
      <w:r>
        <w:rPr>
          <w:color w:val="231F20"/>
          <w:w w:val="110"/>
          <w:sz w:val="19"/>
        </w:rPr>
        <w:t>and</w:t>
      </w:r>
      <w:r>
        <w:rPr>
          <w:color w:val="231F20"/>
          <w:spacing w:val="-24"/>
          <w:w w:val="110"/>
          <w:sz w:val="19"/>
        </w:rPr>
        <w:t xml:space="preserve"> </w:t>
      </w:r>
      <w:r>
        <w:rPr>
          <w:color w:val="231F20"/>
          <w:w w:val="110"/>
          <w:sz w:val="19"/>
        </w:rPr>
        <w:t>two</w:t>
      </w:r>
      <w:r>
        <w:rPr>
          <w:color w:val="231F20"/>
          <w:spacing w:val="-23"/>
          <w:w w:val="110"/>
          <w:sz w:val="19"/>
        </w:rPr>
        <w:t xml:space="preserve"> </w:t>
      </w:r>
      <w:r>
        <w:rPr>
          <w:color w:val="231F20"/>
          <w:w w:val="110"/>
          <w:sz w:val="19"/>
        </w:rPr>
        <w:t>references</w:t>
      </w:r>
      <w:r>
        <w:rPr>
          <w:color w:val="231F20"/>
          <w:spacing w:val="-24"/>
          <w:w w:val="110"/>
          <w:sz w:val="19"/>
        </w:rPr>
        <w:t xml:space="preserve"> </w:t>
      </w:r>
      <w:r>
        <w:rPr>
          <w:color w:val="231F20"/>
          <w:w w:val="110"/>
          <w:sz w:val="19"/>
        </w:rPr>
        <w:t>–</w:t>
      </w:r>
      <w:r>
        <w:rPr>
          <w:color w:val="231F20"/>
          <w:spacing w:val="-23"/>
          <w:w w:val="110"/>
          <w:sz w:val="19"/>
        </w:rPr>
        <w:t xml:space="preserve"> </w:t>
      </w:r>
      <w:r>
        <w:rPr>
          <w:color w:val="231F20"/>
          <w:w w:val="110"/>
          <w:sz w:val="19"/>
        </w:rPr>
        <w:t>one</w:t>
      </w:r>
      <w:r>
        <w:rPr>
          <w:color w:val="231F20"/>
          <w:spacing w:val="-24"/>
          <w:w w:val="110"/>
          <w:sz w:val="19"/>
        </w:rPr>
        <w:t xml:space="preserve"> </w:t>
      </w:r>
      <w:r>
        <w:rPr>
          <w:color w:val="231F20"/>
          <w:w w:val="110"/>
          <w:sz w:val="19"/>
        </w:rPr>
        <w:t>from</w:t>
      </w:r>
      <w:r>
        <w:rPr>
          <w:color w:val="231F20"/>
          <w:spacing w:val="-23"/>
          <w:w w:val="110"/>
          <w:sz w:val="19"/>
        </w:rPr>
        <w:t xml:space="preserve"> </w:t>
      </w:r>
      <w:r>
        <w:rPr>
          <w:color w:val="231F20"/>
          <w:w w:val="110"/>
          <w:sz w:val="19"/>
        </w:rPr>
        <w:t>the</w:t>
      </w:r>
      <w:r>
        <w:rPr>
          <w:color w:val="231F20"/>
          <w:spacing w:val="-24"/>
          <w:w w:val="110"/>
          <w:sz w:val="19"/>
        </w:rPr>
        <w:t xml:space="preserve"> </w:t>
      </w:r>
      <w:r>
        <w:rPr>
          <w:color w:val="231F20"/>
          <w:w w:val="110"/>
          <w:sz w:val="19"/>
        </w:rPr>
        <w:t>local</w:t>
      </w:r>
      <w:r>
        <w:rPr>
          <w:color w:val="231F20"/>
          <w:spacing w:val="-23"/>
          <w:w w:val="110"/>
          <w:sz w:val="19"/>
        </w:rPr>
        <w:t xml:space="preserve"> </w:t>
      </w:r>
      <w:r>
        <w:rPr>
          <w:color w:val="231F20"/>
          <w:w w:val="110"/>
          <w:sz w:val="19"/>
        </w:rPr>
        <w:t>church</w:t>
      </w:r>
    </w:p>
    <w:p w:rsidR="00817A8B" w:rsidRDefault="007650C7">
      <w:pPr>
        <w:pStyle w:val="BodyText"/>
        <w:spacing w:before="7" w:line="240" w:lineRule="atLeast"/>
        <w:ind w:left="1093" w:right="1018"/>
        <w:jc w:val="both"/>
      </w:pPr>
      <w:r>
        <w:rPr>
          <w:color w:val="231F20"/>
          <w:w w:val="110"/>
        </w:rPr>
        <w:t>and</w:t>
      </w:r>
      <w:r>
        <w:rPr>
          <w:color w:val="231F20"/>
          <w:spacing w:val="-8"/>
          <w:w w:val="110"/>
        </w:rPr>
        <w:t xml:space="preserve"> </w:t>
      </w:r>
      <w:r>
        <w:rPr>
          <w:color w:val="231F20"/>
          <w:w w:val="110"/>
        </w:rPr>
        <w:t>one</w:t>
      </w:r>
      <w:r>
        <w:rPr>
          <w:color w:val="231F20"/>
          <w:spacing w:val="-8"/>
          <w:w w:val="110"/>
        </w:rPr>
        <w:t xml:space="preserve"> </w:t>
      </w:r>
      <w:r>
        <w:rPr>
          <w:color w:val="231F20"/>
          <w:w w:val="110"/>
        </w:rPr>
        <w:t>professional,</w:t>
      </w:r>
      <w:r>
        <w:rPr>
          <w:color w:val="231F20"/>
          <w:spacing w:val="-8"/>
          <w:w w:val="110"/>
        </w:rPr>
        <w:t xml:space="preserve"> </w:t>
      </w:r>
      <w:r>
        <w:rPr>
          <w:color w:val="231F20"/>
          <w:w w:val="110"/>
        </w:rPr>
        <w:t>for</w:t>
      </w:r>
      <w:r>
        <w:rPr>
          <w:color w:val="231F20"/>
          <w:spacing w:val="-8"/>
          <w:w w:val="110"/>
        </w:rPr>
        <w:t xml:space="preserve"> </w:t>
      </w:r>
      <w:r>
        <w:rPr>
          <w:color w:val="231F20"/>
          <w:w w:val="110"/>
        </w:rPr>
        <w:t>each</w:t>
      </w:r>
      <w:r>
        <w:rPr>
          <w:color w:val="231F20"/>
          <w:spacing w:val="-8"/>
          <w:w w:val="110"/>
        </w:rPr>
        <w:t xml:space="preserve"> </w:t>
      </w:r>
      <w:r>
        <w:rPr>
          <w:color w:val="231F20"/>
          <w:w w:val="110"/>
        </w:rPr>
        <w:t>nomination)</w:t>
      </w:r>
      <w:r>
        <w:rPr>
          <w:color w:val="231F20"/>
          <w:spacing w:val="-8"/>
          <w:w w:val="110"/>
        </w:rPr>
        <w:t xml:space="preserve"> </w:t>
      </w:r>
      <w:r>
        <w:rPr>
          <w:color w:val="231F20"/>
          <w:w w:val="110"/>
        </w:rPr>
        <w:t>to the Nominations Committee by the end of March</w:t>
      </w:r>
    </w:p>
    <w:p w:rsidR="00817A8B" w:rsidRDefault="007650C7">
      <w:pPr>
        <w:pStyle w:val="ListParagraph"/>
        <w:numPr>
          <w:ilvl w:val="0"/>
          <w:numId w:val="164"/>
        </w:numPr>
        <w:tabs>
          <w:tab w:val="left" w:pos="1094"/>
        </w:tabs>
        <w:spacing w:line="274" w:lineRule="exact"/>
        <w:ind w:left="1093" w:hanging="682"/>
        <w:rPr>
          <w:sz w:val="19"/>
        </w:rPr>
      </w:pPr>
      <w:r>
        <w:rPr>
          <w:color w:val="231F20"/>
          <w:w w:val="110"/>
          <w:sz w:val="19"/>
        </w:rPr>
        <w:t>Nominations Committee take up</w:t>
      </w:r>
      <w:r>
        <w:rPr>
          <w:color w:val="231F20"/>
          <w:spacing w:val="-21"/>
          <w:w w:val="110"/>
          <w:sz w:val="19"/>
        </w:rPr>
        <w:t xml:space="preserve"> </w:t>
      </w:r>
      <w:r>
        <w:rPr>
          <w:color w:val="231F20"/>
          <w:w w:val="110"/>
          <w:sz w:val="19"/>
        </w:rPr>
        <w:t>references,</w:t>
      </w:r>
    </w:p>
    <w:p w:rsidR="00817A8B" w:rsidRDefault="007650C7">
      <w:pPr>
        <w:pStyle w:val="BodyText"/>
        <w:spacing w:line="206" w:lineRule="exact"/>
        <w:ind w:left="1093"/>
      </w:pPr>
      <w:r>
        <w:rPr>
          <w:color w:val="231F20"/>
          <w:w w:val="110"/>
        </w:rPr>
        <w:t>review eligibility and discuss with the</w:t>
      </w:r>
    </w:p>
    <w:p w:rsidR="00817A8B" w:rsidRDefault="007650C7">
      <w:pPr>
        <w:pStyle w:val="BodyText"/>
        <w:spacing w:before="8" w:line="175" w:lineRule="exact"/>
        <w:ind w:left="1093"/>
      </w:pPr>
      <w:r>
        <w:rPr>
          <w:color w:val="231F20"/>
          <w:w w:val="105"/>
        </w:rPr>
        <w:t>Trustees</w:t>
      </w:r>
    </w:p>
    <w:p w:rsidR="00817A8B" w:rsidRDefault="007650C7">
      <w:pPr>
        <w:pStyle w:val="ListParagraph"/>
        <w:numPr>
          <w:ilvl w:val="0"/>
          <w:numId w:val="164"/>
        </w:numPr>
        <w:tabs>
          <w:tab w:val="left" w:pos="1093"/>
          <w:tab w:val="left" w:pos="1094"/>
        </w:tabs>
        <w:spacing w:line="196" w:lineRule="auto"/>
        <w:ind w:left="1093" w:right="1018"/>
        <w:jc w:val="left"/>
        <w:rPr>
          <w:sz w:val="19"/>
        </w:rPr>
      </w:pPr>
      <w:r>
        <w:rPr>
          <w:color w:val="231F20"/>
          <w:w w:val="105"/>
          <w:sz w:val="19"/>
        </w:rPr>
        <w:t>The Trustees then interview candidates and nominate</w:t>
      </w:r>
      <w:r>
        <w:rPr>
          <w:color w:val="231F20"/>
          <w:spacing w:val="17"/>
          <w:w w:val="105"/>
          <w:sz w:val="19"/>
        </w:rPr>
        <w:t xml:space="preserve"> </w:t>
      </w:r>
      <w:r>
        <w:rPr>
          <w:color w:val="231F20"/>
          <w:w w:val="105"/>
          <w:sz w:val="19"/>
        </w:rPr>
        <w:t>preferred</w:t>
      </w:r>
      <w:r>
        <w:rPr>
          <w:color w:val="231F20"/>
          <w:spacing w:val="18"/>
          <w:w w:val="105"/>
          <w:sz w:val="19"/>
        </w:rPr>
        <w:t xml:space="preserve"> </w:t>
      </w:r>
      <w:r>
        <w:rPr>
          <w:color w:val="231F20"/>
          <w:w w:val="105"/>
          <w:sz w:val="19"/>
        </w:rPr>
        <w:t>candidates</w:t>
      </w:r>
      <w:r>
        <w:rPr>
          <w:color w:val="231F20"/>
          <w:spacing w:val="18"/>
          <w:w w:val="105"/>
          <w:sz w:val="19"/>
        </w:rPr>
        <w:t xml:space="preserve"> </w:t>
      </w:r>
      <w:r>
        <w:rPr>
          <w:color w:val="231F20"/>
          <w:w w:val="105"/>
          <w:sz w:val="19"/>
        </w:rPr>
        <w:t>to</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General</w:t>
      </w:r>
    </w:p>
    <w:p w:rsidR="00817A8B" w:rsidRDefault="007650C7">
      <w:pPr>
        <w:pStyle w:val="BodyText"/>
        <w:spacing w:before="15"/>
        <w:ind w:left="1093"/>
        <w:jc w:val="both"/>
      </w:pPr>
      <w:r>
        <w:rPr>
          <w:color w:val="231F20"/>
          <w:w w:val="105"/>
        </w:rPr>
        <w:t>Assembly for election</w:t>
      </w:r>
    </w:p>
    <w:p w:rsidR="00817A8B" w:rsidRDefault="00817A8B">
      <w:pPr>
        <w:pStyle w:val="BodyText"/>
        <w:spacing w:before="4"/>
        <w:rPr>
          <w:sz w:val="20"/>
        </w:rPr>
      </w:pPr>
    </w:p>
    <w:p w:rsidR="00817A8B" w:rsidRDefault="007650C7">
      <w:pPr>
        <w:pStyle w:val="ListParagraph"/>
        <w:numPr>
          <w:ilvl w:val="3"/>
          <w:numId w:val="66"/>
        </w:numPr>
        <w:tabs>
          <w:tab w:val="left" w:pos="1094"/>
        </w:tabs>
        <w:spacing w:line="247" w:lineRule="auto"/>
        <w:ind w:left="412" w:right="1018" w:hanging="1"/>
        <w:jc w:val="both"/>
        <w:rPr>
          <w:sz w:val="19"/>
        </w:rPr>
      </w:pPr>
      <w:r>
        <w:rPr>
          <w:color w:val="231F20"/>
          <w:w w:val="105"/>
          <w:sz w:val="19"/>
        </w:rPr>
        <w:t xml:space="preserve">The Trustees will elect one of their elected United Reformed Church members  as  Chairperson who  will  </w:t>
      </w:r>
      <w:r>
        <w:rPr>
          <w:color w:val="231F20"/>
          <w:spacing w:val="2"/>
          <w:w w:val="105"/>
          <w:sz w:val="19"/>
        </w:rPr>
        <w:t xml:space="preserve">act  </w:t>
      </w:r>
      <w:r>
        <w:rPr>
          <w:color w:val="231F20"/>
          <w:w w:val="105"/>
          <w:sz w:val="19"/>
        </w:rPr>
        <w:t xml:space="preserve">as  a  facilitator  and  </w:t>
      </w:r>
      <w:r>
        <w:rPr>
          <w:color w:val="231F20"/>
          <w:spacing w:val="2"/>
          <w:w w:val="105"/>
          <w:sz w:val="19"/>
        </w:rPr>
        <w:t xml:space="preserve">serve  </w:t>
      </w:r>
      <w:r>
        <w:rPr>
          <w:color w:val="231F20"/>
          <w:w w:val="105"/>
          <w:sz w:val="19"/>
        </w:rPr>
        <w:t xml:space="preserve">the  </w:t>
      </w:r>
      <w:r>
        <w:rPr>
          <w:color w:val="231F20"/>
          <w:spacing w:val="3"/>
          <w:w w:val="105"/>
          <w:sz w:val="19"/>
        </w:rPr>
        <w:t xml:space="preserve">office   </w:t>
      </w:r>
      <w:r>
        <w:rPr>
          <w:color w:val="231F20"/>
          <w:w w:val="105"/>
          <w:sz w:val="19"/>
        </w:rPr>
        <w:t xml:space="preserve">of Chairperson. His/her term of service as a Trustee may be extended by up to </w:t>
      </w:r>
      <w:r>
        <w:rPr>
          <w:color w:val="231F20"/>
          <w:w w:val="105"/>
          <w:sz w:val="19"/>
        </w:rPr>
        <w:t>two years if necessary to provide continuity of Chairperson. This appointment will be endorsed by General Assembly. After this term the Chairperson must stand down for a minimum of two years.</w:t>
      </w:r>
    </w:p>
    <w:p w:rsidR="00817A8B" w:rsidRDefault="00817A8B">
      <w:pPr>
        <w:pStyle w:val="BodyText"/>
        <w:spacing w:before="5"/>
        <w:rPr>
          <w:sz w:val="20"/>
        </w:rPr>
      </w:pPr>
    </w:p>
    <w:p w:rsidR="00817A8B" w:rsidRDefault="007650C7">
      <w:pPr>
        <w:pStyle w:val="ListParagraph"/>
        <w:numPr>
          <w:ilvl w:val="3"/>
          <w:numId w:val="66"/>
        </w:numPr>
        <w:tabs>
          <w:tab w:val="left" w:pos="1093"/>
        </w:tabs>
        <w:spacing w:before="1" w:line="247" w:lineRule="auto"/>
        <w:ind w:left="412" w:right="1018" w:firstLine="0"/>
        <w:jc w:val="both"/>
        <w:rPr>
          <w:sz w:val="19"/>
        </w:rPr>
      </w:pPr>
      <w:r>
        <w:rPr>
          <w:color w:val="231F20"/>
          <w:w w:val="105"/>
          <w:sz w:val="19"/>
        </w:rPr>
        <w:t>If an elected Trustee is appointed Honorary Treasurer his/her term of service may be extended by up to two years if necessary to provide</w:t>
      </w:r>
      <w:r>
        <w:rPr>
          <w:color w:val="231F20"/>
          <w:spacing w:val="12"/>
          <w:w w:val="105"/>
          <w:sz w:val="19"/>
        </w:rPr>
        <w:t xml:space="preserve"> </w:t>
      </w:r>
      <w:r>
        <w:rPr>
          <w:color w:val="231F20"/>
          <w:w w:val="105"/>
          <w:sz w:val="19"/>
        </w:rPr>
        <w:t>continuity.</w:t>
      </w:r>
    </w:p>
    <w:p w:rsidR="00817A8B" w:rsidRDefault="00817A8B">
      <w:pPr>
        <w:pStyle w:val="BodyText"/>
        <w:spacing w:before="11"/>
      </w:pPr>
    </w:p>
    <w:p w:rsidR="00817A8B" w:rsidRDefault="007650C7">
      <w:pPr>
        <w:pStyle w:val="ListParagraph"/>
        <w:numPr>
          <w:ilvl w:val="3"/>
          <w:numId w:val="66"/>
        </w:numPr>
        <w:tabs>
          <w:tab w:val="left" w:pos="1094"/>
        </w:tabs>
        <w:spacing w:line="247" w:lineRule="auto"/>
        <w:ind w:left="412" w:right="1018" w:firstLine="0"/>
        <w:jc w:val="both"/>
        <w:rPr>
          <w:sz w:val="19"/>
        </w:rPr>
      </w:pPr>
      <w:r>
        <w:rPr>
          <w:color w:val="231F20"/>
          <w:w w:val="110"/>
          <w:sz w:val="19"/>
        </w:rPr>
        <w:t>A special “start up” process of appointment will be required to prevent all Trustees retiring at the same</w:t>
      </w:r>
      <w:r>
        <w:rPr>
          <w:color w:val="231F20"/>
          <w:spacing w:val="-2"/>
          <w:w w:val="110"/>
          <w:sz w:val="19"/>
        </w:rPr>
        <w:t xml:space="preserve"> </w:t>
      </w:r>
      <w:r>
        <w:rPr>
          <w:color w:val="231F20"/>
          <w:w w:val="110"/>
          <w:sz w:val="19"/>
        </w:rPr>
        <w:t>time.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6"/>
        <w:rPr>
          <w:sz w:val="26"/>
        </w:rPr>
      </w:pPr>
    </w:p>
    <w:p w:rsidR="00817A8B" w:rsidRDefault="007650C7">
      <w:pPr>
        <w:pStyle w:val="BodyText"/>
        <w:spacing w:line="20" w:lineRule="exact"/>
        <w:ind w:left="1350"/>
        <w:rPr>
          <w:sz w:val="2"/>
        </w:rPr>
      </w:pPr>
      <w:r>
        <w:rPr>
          <w:sz w:val="2"/>
        </w:rPr>
      </w:r>
      <w:r>
        <w:rPr>
          <w:sz w:val="2"/>
        </w:rPr>
        <w:pict>
          <v:group id="_x0000_s1341" style="width:476.25pt;height:1pt;mso-position-horizontal-relative:char;mso-position-vertical-relative:line" coordsize="9525,20">
            <v:line id="_x0000_s1342" style="position:absolute" from="0,10" to="9524,10" strokecolor="#231f20" strokeweight="1pt"/>
            <w10:anchorlock/>
          </v:group>
        </w:pict>
      </w:r>
    </w:p>
    <w:p w:rsidR="00817A8B" w:rsidRDefault="007650C7">
      <w:pPr>
        <w:spacing w:before="106"/>
        <w:ind w:right="1013"/>
        <w:jc w:val="right"/>
        <w:rPr>
          <w:rFonts w:ascii="Book Antiqua"/>
          <w:b/>
          <w:i/>
          <w:sz w:val="24"/>
        </w:rPr>
      </w:pPr>
      <w:r>
        <w:pict>
          <v:group id="_x0000_s1337" style="position:absolute;left:0;text-align:left;margin-left:317.5pt;margin-top:4.25pt;width:189.95pt;height:20.8pt;z-index:252134400;mso-position-horizontal-relative:page" coordorigin="6350,85" coordsize="3799,416">
            <v:shape id="_x0000_s1340" style="position:absolute;left:6359;top:94;width:3779;height:396" coordorigin="6360,95" coordsize="3779,396" path="m10025,95r-3552,l6407,96r-33,13l6361,142r-1,66l6360,377r1,65l6374,476r33,13l6473,490r3552,l10090,489r34,-13l10136,442r2,-65l10138,208r-2,-66l10124,109r-34,-13l10025,95xe" fillcolor="#939598" stroked="f">
              <v:path arrowok="t"/>
            </v:shape>
            <v:shape id="_x0000_s1339" style="position:absolute;left:6359;top:94;width:3779;height:396" coordorigin="6360,95" coordsize="3779,396" path="m6473,95r-66,1l6374,109r-13,33l6360,208r,169l6361,442r13,34l6407,489r66,1l10025,490r65,-1l10124,476r12,-34l10138,377r,-169l10136,142r-12,-33l10090,96r-65,-1l6473,95xe" filled="f" strokecolor="#939598" strokeweight="1pt">
              <v:path arrowok="t"/>
            </v:shape>
            <v:shape id="_x0000_s1338" type="#_x0000_t202" style="position:absolute;left:6349;top:84;width:3799;height:416" filled="f" stroked="f">
              <v:textbox inset="0,0,0,0">
                <w:txbxContent>
                  <w:p w:rsidR="00817A8B" w:rsidRDefault="007650C7">
                    <w:pPr>
                      <w:spacing w:before="74"/>
                      <w:ind w:left="242"/>
                      <w:rPr>
                        <w:b/>
                        <w:sz w:val="21"/>
                      </w:rPr>
                    </w:pPr>
                    <w:r>
                      <w:rPr>
                        <w:b/>
                        <w:color w:val="FFFFFF"/>
                        <w:w w:val="125"/>
                        <w:sz w:val="21"/>
                      </w:rPr>
                      <w:t>Catch the Vision – Appendix 2</w:t>
                    </w:r>
                  </w:p>
                </w:txbxContent>
              </v:textbox>
            </v:shape>
            <w10:wrap anchorx="page"/>
          </v:group>
        </w:pict>
      </w:r>
      <w:r>
        <w:rPr>
          <w:rFonts w:ascii="Book Antiqua"/>
          <w:b/>
          <w:i/>
          <w:color w:val="231F20"/>
          <w:w w:val="115"/>
          <w:sz w:val="24"/>
        </w:rPr>
        <w:t>I39</w:t>
      </w:r>
    </w:p>
    <w:p w:rsidR="00817A8B" w:rsidRDefault="00817A8B">
      <w:pPr>
        <w:jc w:val="right"/>
        <w:rPr>
          <w:rFonts w:ascii="Book Antiqua"/>
          <w:sz w:val="24"/>
        </w:rPr>
        <w:sectPr w:rsidR="00817A8B">
          <w:type w:val="continuous"/>
          <w:pgSz w:w="11910" w:h="16840"/>
          <w:pgMar w:top="1580" w:right="0" w:bottom="280" w:left="0" w:header="720" w:footer="720" w:gutter="0"/>
          <w:cols w:space="720"/>
        </w:sectPr>
      </w:pPr>
    </w:p>
    <w:p w:rsidR="00817A8B" w:rsidRDefault="007650C7">
      <w:pPr>
        <w:pStyle w:val="BodyText"/>
        <w:rPr>
          <w:rFonts w:ascii="Book Antiqua"/>
          <w:sz w:val="20"/>
        </w:rPr>
      </w:pPr>
      <w:r>
        <w:rPr>
          <w:rFonts w:ascii="Book Antiqua"/>
          <w:sz w:val="20"/>
        </w:rPr>
      </w:r>
      <w:r>
        <w:rPr>
          <w:rFonts w:ascii="Book Antiqua"/>
          <w:sz w:val="20"/>
        </w:rPr>
        <w:pict>
          <v:group id="_x0000_s1332" style="width:527.25pt;height:101.35pt;mso-position-horizontal-relative:char;mso-position-vertical-relative:line" coordsize="10545,2027">
            <v:shape id="_x0000_s1336" style="position:absolute;left:1030;top:1143;width:9505;height:873" coordorigin="1030,1144" coordsize="9505,873" path="m10421,1144r-9277,l1078,1146r-33,12l1032,1192r-2,65l1030,1903r2,66l1045,2003r33,12l1144,2017r9277,l10487,2015r34,-12l10533,1969r2,-66l10535,1257r-2,-65l10521,1158r-34,-12l10421,1144xe" fillcolor="#939598" stroked="f">
              <v:path arrowok="t"/>
            </v:shape>
            <v:shape id="_x0000_s1335" style="position:absolute;left:1030;top:1143;width:9505;height:873" coordorigin="1030,1144" coordsize="9505,873" path="m1144,1144r-66,2l1045,1158r-13,34l1030,1257r,646l1032,1969r13,34l1078,2015r66,2l10421,2017r66,-2l10521,2003r12,-34l10535,1903r,-646l10533,1192r-12,-34l10487,1146r-66,-2l1144,1144xe" filled="f" strokecolor="#939598" strokeweight="1pt">
              <v:path arrowok="t"/>
            </v:shape>
            <v:shape id="_x0000_s1334" style="position:absolute;width:1648;height:1146" coordsize="1648,1146" path="m1648,l,,,1145,1648,xe" fillcolor="#939598" stroked="f">
              <v:path arrowok="t"/>
            </v:shape>
            <v:shape id="_x0000_s1333" type="#_x0000_t202" style="position:absolute;width:10545;height:2027" filled="f" stroked="f">
              <v:textbox inset="0,0,0,0">
                <w:txbxContent>
                  <w:p w:rsidR="00817A8B" w:rsidRDefault="00817A8B">
                    <w:pPr>
                      <w:rPr>
                        <w:rFonts w:ascii="Book Antiqua"/>
                        <w:b/>
                        <w:i/>
                        <w:sz w:val="66"/>
                      </w:rPr>
                    </w:pPr>
                  </w:p>
                  <w:p w:rsidR="00817A8B" w:rsidRDefault="007650C7">
                    <w:pPr>
                      <w:tabs>
                        <w:tab w:val="left" w:pos="4540"/>
                      </w:tabs>
                      <w:spacing w:before="462"/>
                      <w:ind w:left="1007"/>
                      <w:jc w:val="center"/>
                      <w:rPr>
                        <w:b/>
                        <w:sz w:val="52"/>
                      </w:rPr>
                    </w:pPr>
                    <w:r>
                      <w:rPr>
                        <w:b/>
                        <w:color w:val="FFFFFF"/>
                        <w:spacing w:val="7"/>
                        <w:w w:val="105"/>
                        <w:sz w:val="52"/>
                      </w:rPr>
                      <w:t>CTV</w:t>
                    </w:r>
                    <w:r>
                      <w:rPr>
                        <w:b/>
                        <w:color w:val="FFFFFF"/>
                        <w:spacing w:val="29"/>
                        <w:w w:val="105"/>
                        <w:sz w:val="52"/>
                      </w:rPr>
                      <w:t xml:space="preserve"> </w:t>
                    </w:r>
                    <w:r>
                      <w:rPr>
                        <w:b/>
                        <w:color w:val="FFFFFF"/>
                        <w:w w:val="105"/>
                        <w:sz w:val="52"/>
                      </w:rPr>
                      <w:t>Appendix</w:t>
                    </w:r>
                    <w:r>
                      <w:rPr>
                        <w:b/>
                        <w:color w:val="FFFFFF"/>
                        <w:w w:val="105"/>
                        <w:sz w:val="52"/>
                      </w:rPr>
                      <w:tab/>
                      <w:t>3</w:t>
                    </w:r>
                  </w:p>
                </w:txbxContent>
              </v:textbox>
            </v:shape>
            <w10:anchorlock/>
          </v:group>
        </w:pict>
      </w:r>
    </w:p>
    <w:p w:rsidR="00817A8B" w:rsidRDefault="00817A8B">
      <w:pPr>
        <w:pStyle w:val="BodyText"/>
        <w:rPr>
          <w:rFonts w:ascii="Book Antiqua"/>
          <w:b/>
          <w:i/>
          <w:sz w:val="20"/>
        </w:rPr>
      </w:pPr>
    </w:p>
    <w:p w:rsidR="00817A8B" w:rsidRDefault="007650C7">
      <w:pPr>
        <w:spacing w:before="272"/>
        <w:ind w:left="1138" w:right="1476"/>
        <w:jc w:val="center"/>
        <w:rPr>
          <w:b/>
          <w:sz w:val="29"/>
        </w:rPr>
      </w:pPr>
      <w:r>
        <w:rPr>
          <w:b/>
          <w:color w:val="231F20"/>
          <w:w w:val="120"/>
          <w:sz w:val="29"/>
        </w:rPr>
        <w:t>Proposed re-structuring and staffing</w:t>
      </w:r>
    </w:p>
    <w:p w:rsidR="00817A8B" w:rsidRDefault="00817A8B">
      <w:pPr>
        <w:pStyle w:val="BodyText"/>
        <w:rPr>
          <w:b/>
          <w:sz w:val="27"/>
        </w:rPr>
      </w:pPr>
    </w:p>
    <w:p w:rsidR="00817A8B" w:rsidRDefault="00817A8B">
      <w:pPr>
        <w:rPr>
          <w:sz w:val="27"/>
        </w:rPr>
        <w:sectPr w:rsidR="00817A8B">
          <w:footerReference w:type="even" r:id="rId130"/>
          <w:pgSz w:w="11910" w:h="16840"/>
          <w:pgMar w:top="0" w:right="0" w:bottom="780" w:left="0" w:header="0" w:footer="590" w:gutter="0"/>
          <w:pgNumType w:start="40"/>
          <w:cols w:space="720"/>
        </w:sectPr>
      </w:pPr>
    </w:p>
    <w:p w:rsidR="00817A8B" w:rsidRDefault="007650C7">
      <w:pPr>
        <w:pStyle w:val="ListParagraph"/>
        <w:numPr>
          <w:ilvl w:val="1"/>
          <w:numId w:val="65"/>
        </w:numPr>
        <w:tabs>
          <w:tab w:val="left" w:pos="1700"/>
          <w:tab w:val="left" w:pos="1701"/>
        </w:tabs>
        <w:spacing w:before="100" w:line="249" w:lineRule="auto"/>
        <w:ind w:firstLine="0"/>
        <w:jc w:val="both"/>
        <w:rPr>
          <w:sz w:val="19"/>
        </w:rPr>
      </w:pPr>
      <w:r>
        <w:rPr>
          <w:color w:val="231F20"/>
          <w:w w:val="105"/>
          <w:sz w:val="19"/>
        </w:rPr>
        <w:t>This proposal organises the work of Assembly into</w:t>
      </w:r>
      <w:r>
        <w:rPr>
          <w:color w:val="231F20"/>
          <w:spacing w:val="-14"/>
          <w:w w:val="105"/>
          <w:sz w:val="19"/>
        </w:rPr>
        <w:t xml:space="preserve"> </w:t>
      </w:r>
      <w:r>
        <w:rPr>
          <w:color w:val="231F20"/>
          <w:w w:val="105"/>
          <w:sz w:val="19"/>
        </w:rPr>
        <w:t>three</w:t>
      </w:r>
      <w:r>
        <w:rPr>
          <w:color w:val="231F20"/>
          <w:spacing w:val="-14"/>
          <w:w w:val="105"/>
          <w:sz w:val="19"/>
        </w:rPr>
        <w:t xml:space="preserve"> </w:t>
      </w:r>
      <w:r>
        <w:rPr>
          <w:color w:val="231F20"/>
          <w:w w:val="105"/>
          <w:sz w:val="19"/>
        </w:rPr>
        <w:t>‘areas’</w:t>
      </w:r>
      <w:r>
        <w:rPr>
          <w:color w:val="231F20"/>
          <w:spacing w:val="-13"/>
          <w:w w:val="105"/>
          <w:sz w:val="19"/>
        </w:rPr>
        <w:t xml:space="preserve"> </w:t>
      </w:r>
      <w:r>
        <w:rPr>
          <w:color w:val="231F20"/>
          <w:w w:val="105"/>
          <w:sz w:val="19"/>
        </w:rPr>
        <w:t>(albeit</w:t>
      </w:r>
      <w:r>
        <w:rPr>
          <w:color w:val="231F20"/>
          <w:spacing w:val="-14"/>
          <w:w w:val="105"/>
          <w:sz w:val="19"/>
        </w:rPr>
        <w:t xml:space="preserve"> </w:t>
      </w:r>
      <w:r>
        <w:rPr>
          <w:color w:val="231F20"/>
          <w:w w:val="105"/>
          <w:sz w:val="19"/>
        </w:rPr>
        <w:t>ones</w:t>
      </w:r>
      <w:r>
        <w:rPr>
          <w:color w:val="231F20"/>
          <w:spacing w:val="-13"/>
          <w:w w:val="105"/>
          <w:sz w:val="19"/>
        </w:rPr>
        <w:t xml:space="preserve"> </w:t>
      </w:r>
      <w:r>
        <w:rPr>
          <w:color w:val="231F20"/>
          <w:w w:val="105"/>
          <w:sz w:val="19"/>
        </w:rPr>
        <w:t>which</w:t>
      </w:r>
      <w:r>
        <w:rPr>
          <w:color w:val="231F20"/>
          <w:spacing w:val="-14"/>
          <w:w w:val="105"/>
          <w:sz w:val="19"/>
        </w:rPr>
        <w:t xml:space="preserve"> </w:t>
      </w:r>
      <w:r>
        <w:rPr>
          <w:color w:val="231F20"/>
          <w:w w:val="105"/>
          <w:sz w:val="19"/>
        </w:rPr>
        <w:t>will</w:t>
      </w:r>
      <w:r>
        <w:rPr>
          <w:color w:val="231F20"/>
          <w:spacing w:val="-13"/>
          <w:w w:val="105"/>
          <w:sz w:val="19"/>
        </w:rPr>
        <w:t xml:space="preserve"> </w:t>
      </w:r>
      <w:r>
        <w:rPr>
          <w:color w:val="231F20"/>
          <w:w w:val="105"/>
          <w:sz w:val="19"/>
        </w:rPr>
        <w:t>need</w:t>
      </w:r>
      <w:r>
        <w:rPr>
          <w:color w:val="231F20"/>
          <w:spacing w:val="-14"/>
          <w:w w:val="105"/>
          <w:sz w:val="19"/>
        </w:rPr>
        <w:t xml:space="preserve"> </w:t>
      </w:r>
      <w:r>
        <w:rPr>
          <w:color w:val="231F20"/>
          <w:w w:val="105"/>
          <w:sz w:val="19"/>
        </w:rPr>
        <w:t>permeable membranes between</w:t>
      </w:r>
      <w:r>
        <w:rPr>
          <w:color w:val="231F20"/>
          <w:spacing w:val="4"/>
          <w:w w:val="105"/>
          <w:sz w:val="19"/>
        </w:rPr>
        <w:t xml:space="preserve"> </w:t>
      </w:r>
      <w:r>
        <w:rPr>
          <w:color w:val="231F20"/>
          <w:w w:val="105"/>
          <w:sz w:val="19"/>
        </w:rPr>
        <w:t>them).</w:t>
      </w:r>
    </w:p>
    <w:p w:rsidR="00817A8B" w:rsidRDefault="00817A8B">
      <w:pPr>
        <w:pStyle w:val="BodyText"/>
        <w:spacing w:before="4"/>
      </w:pPr>
    </w:p>
    <w:p w:rsidR="00817A8B" w:rsidRDefault="007650C7">
      <w:pPr>
        <w:pStyle w:val="ListParagraph"/>
        <w:numPr>
          <w:ilvl w:val="1"/>
          <w:numId w:val="65"/>
        </w:numPr>
        <w:tabs>
          <w:tab w:val="left" w:pos="1701"/>
        </w:tabs>
        <w:spacing w:line="247" w:lineRule="auto"/>
        <w:ind w:hanging="1"/>
        <w:jc w:val="both"/>
        <w:rPr>
          <w:sz w:val="19"/>
        </w:rPr>
      </w:pPr>
      <w:r>
        <w:pict>
          <v:group id="_x0000_s1326" style="position:absolute;left:0;text-align:left;margin-left:100.15pt;margin-top:99.6pt;width:386.7pt;height:104.9pt;z-index:252145664;mso-position-horizontal-relative:page" coordorigin="2003,1992" coordsize="7734,2098">
            <v:rect id="_x0000_s1331" style="position:absolute;left:2010;top:1999;width:7719;height:1322" filled="f" strokecolor="#231f20"/>
            <v:line id="_x0000_s1330" style="position:absolute" from="2721,3338" to="2721,4089" strokecolor="#231f20" strokeweight="1pt"/>
            <v:line id="_x0000_s1329" style="position:absolute" from="8929,3338" to="8929,4089" strokecolor="#231f20" strokeweight="1pt"/>
            <v:line id="_x0000_s1328" style="position:absolute" from="5817,4089" to="5817,3324" strokecolor="#231f20" strokeweight="1pt"/>
            <v:shape id="_x0000_s1327" type="#_x0000_t202" style="position:absolute;left:5068;top:2434;width:1622;height:229" filled="f" stroked="f">
              <v:textbox inset="0,0,0,0">
                <w:txbxContent>
                  <w:p w:rsidR="00817A8B" w:rsidRDefault="007650C7">
                    <w:pPr>
                      <w:spacing w:line="228" w:lineRule="exact"/>
                      <w:rPr>
                        <w:sz w:val="19"/>
                      </w:rPr>
                    </w:pPr>
                    <w:r>
                      <w:rPr>
                        <w:color w:val="231F20"/>
                        <w:w w:val="105"/>
                        <w:sz w:val="19"/>
                      </w:rPr>
                      <w:t>General Secretariat</w:t>
                    </w:r>
                  </w:p>
                </w:txbxContent>
              </v:textbox>
            </v:shape>
            <w10:wrap anchorx="page"/>
          </v:group>
        </w:pict>
      </w:r>
      <w:r>
        <w:rPr>
          <w:color w:val="231F20"/>
          <w:w w:val="105"/>
          <w:sz w:val="19"/>
        </w:rPr>
        <w:t xml:space="preserve">The General Secretary and the Deputy General Secretary would oversee all the work, as they do now, but with distinct areas of responsibility, for Mission and Theology and Ministries of the Church respectively. They would, in </w:t>
      </w:r>
      <w:r>
        <w:rPr>
          <w:color w:val="231F20"/>
          <w:spacing w:val="2"/>
          <w:w w:val="105"/>
          <w:sz w:val="19"/>
        </w:rPr>
        <w:t xml:space="preserve">effect, </w:t>
      </w:r>
      <w:r>
        <w:rPr>
          <w:color w:val="231F20"/>
          <w:w w:val="105"/>
          <w:sz w:val="19"/>
        </w:rPr>
        <w:t>be Co-ordinating Secret</w:t>
      </w:r>
      <w:r>
        <w:rPr>
          <w:color w:val="231F20"/>
          <w:w w:val="105"/>
          <w:sz w:val="19"/>
        </w:rPr>
        <w:t>aries for those areas, and divide the work of the Administration and Resources between</w:t>
      </w:r>
      <w:r>
        <w:rPr>
          <w:color w:val="231F20"/>
          <w:spacing w:val="7"/>
          <w:w w:val="105"/>
          <w:sz w:val="19"/>
        </w:rPr>
        <w:t xml:space="preserve"> </w:t>
      </w:r>
      <w:r>
        <w:rPr>
          <w:color w:val="231F20"/>
          <w:w w:val="105"/>
          <w:sz w:val="19"/>
        </w:rPr>
        <w:t>them.</w:t>
      </w:r>
    </w:p>
    <w:p w:rsidR="00817A8B" w:rsidRDefault="007650C7">
      <w:pPr>
        <w:pStyle w:val="ListParagraph"/>
        <w:numPr>
          <w:ilvl w:val="1"/>
          <w:numId w:val="65"/>
        </w:numPr>
        <w:tabs>
          <w:tab w:val="left" w:pos="1094"/>
        </w:tabs>
        <w:spacing w:before="100" w:line="247" w:lineRule="auto"/>
        <w:ind w:left="412" w:right="1358" w:firstLine="0"/>
        <w:jc w:val="both"/>
        <w:rPr>
          <w:sz w:val="19"/>
        </w:rPr>
      </w:pPr>
      <w:r>
        <w:rPr>
          <w:color w:val="231F20"/>
          <w:spacing w:val="-2"/>
          <w:w w:val="99"/>
          <w:sz w:val="19"/>
        </w:rPr>
        <w:br w:type="column"/>
      </w:r>
      <w:r>
        <w:rPr>
          <w:color w:val="231F20"/>
          <w:w w:val="105"/>
          <w:sz w:val="19"/>
        </w:rPr>
        <w:t xml:space="preserve">In the mission and theology area, one member of the team would be the team </w:t>
      </w:r>
      <w:r>
        <w:rPr>
          <w:color w:val="231F20"/>
          <w:spacing w:val="-3"/>
          <w:w w:val="105"/>
          <w:sz w:val="19"/>
        </w:rPr>
        <w:t xml:space="preserve">leader, </w:t>
      </w:r>
      <w:r>
        <w:rPr>
          <w:color w:val="231F20"/>
          <w:w w:val="105"/>
          <w:sz w:val="19"/>
        </w:rPr>
        <w:t>as Secretary for Mission and interfaith relations, and would co-ordinate the op</w:t>
      </w:r>
      <w:r>
        <w:rPr>
          <w:color w:val="231F20"/>
          <w:w w:val="105"/>
          <w:sz w:val="19"/>
        </w:rPr>
        <w:t>erational work in church and society, racial justice,</w:t>
      </w:r>
      <w:r>
        <w:rPr>
          <w:color w:val="231F20"/>
          <w:spacing w:val="-8"/>
          <w:w w:val="105"/>
          <w:sz w:val="19"/>
        </w:rPr>
        <w:t xml:space="preserve"> </w:t>
      </w:r>
      <w:r>
        <w:rPr>
          <w:color w:val="231F20"/>
          <w:w w:val="105"/>
          <w:sz w:val="19"/>
        </w:rPr>
        <w:t>international</w:t>
      </w:r>
      <w:r>
        <w:rPr>
          <w:color w:val="231F20"/>
          <w:spacing w:val="-8"/>
          <w:w w:val="105"/>
          <w:sz w:val="19"/>
        </w:rPr>
        <w:t xml:space="preserve"> </w:t>
      </w:r>
      <w:r>
        <w:rPr>
          <w:color w:val="231F20"/>
          <w:w w:val="105"/>
          <w:sz w:val="19"/>
        </w:rPr>
        <w:t>relations,</w:t>
      </w:r>
      <w:r>
        <w:rPr>
          <w:color w:val="231F20"/>
          <w:spacing w:val="-8"/>
          <w:w w:val="105"/>
          <w:sz w:val="19"/>
        </w:rPr>
        <w:t xml:space="preserve"> </w:t>
      </w:r>
      <w:r>
        <w:rPr>
          <w:color w:val="231F20"/>
          <w:w w:val="105"/>
          <w:sz w:val="19"/>
        </w:rPr>
        <w:t>theology</w:t>
      </w:r>
      <w:r>
        <w:rPr>
          <w:color w:val="231F20"/>
          <w:spacing w:val="-8"/>
          <w:w w:val="105"/>
          <w:sz w:val="19"/>
        </w:rPr>
        <w:t xml:space="preserve"> </w:t>
      </w:r>
      <w:r>
        <w:rPr>
          <w:color w:val="231F20"/>
          <w:w w:val="105"/>
          <w:sz w:val="19"/>
        </w:rPr>
        <w:t>and</w:t>
      </w:r>
      <w:r>
        <w:rPr>
          <w:color w:val="231F20"/>
          <w:spacing w:val="-8"/>
          <w:w w:val="105"/>
          <w:sz w:val="19"/>
        </w:rPr>
        <w:t xml:space="preserve"> </w:t>
      </w:r>
      <w:r>
        <w:rPr>
          <w:color w:val="231F20"/>
          <w:w w:val="105"/>
          <w:sz w:val="19"/>
        </w:rPr>
        <w:t xml:space="preserve">ecumenical relations. </w:t>
      </w:r>
      <w:r>
        <w:rPr>
          <w:color w:val="231F20"/>
          <w:spacing w:val="-3"/>
          <w:w w:val="105"/>
          <w:sz w:val="19"/>
        </w:rPr>
        <w:t xml:space="preserve">We </w:t>
      </w:r>
      <w:r>
        <w:rPr>
          <w:color w:val="231F20"/>
          <w:w w:val="105"/>
          <w:sz w:val="19"/>
        </w:rPr>
        <w:t>envisage that this area would eventually be the responsibility of four members of</w:t>
      </w:r>
      <w:r>
        <w:rPr>
          <w:color w:val="231F20"/>
          <w:spacing w:val="-15"/>
          <w:w w:val="105"/>
          <w:sz w:val="19"/>
        </w:rPr>
        <w:t xml:space="preserve"> </w:t>
      </w:r>
      <w:r>
        <w:rPr>
          <w:color w:val="231F20"/>
          <w:w w:val="105"/>
          <w:sz w:val="19"/>
        </w:rPr>
        <w:t>staff.</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18"/>
        </w:rPr>
      </w:pPr>
    </w:p>
    <w:p w:rsidR="00817A8B" w:rsidRDefault="007650C7">
      <w:pPr>
        <w:pStyle w:val="BodyText"/>
        <w:ind w:left="1019"/>
        <w:rPr>
          <w:sz w:val="20"/>
        </w:rPr>
      </w:pPr>
      <w:r>
        <w:rPr>
          <w:sz w:val="20"/>
        </w:rPr>
      </w:r>
      <w:r>
        <w:rPr>
          <w:sz w:val="20"/>
        </w:rPr>
        <w:pict>
          <v:group id="_x0000_s1314" style="width:476.25pt;height:206.7pt;mso-position-horizontal-relative:char;mso-position-vertical-relative:line" coordsize="9525,4134">
            <v:rect id="_x0000_s1325" style="position:absolute;left:6697;top:2804;width:2820;height:1323" filled="f" strokecolor="#231f20"/>
            <v:line id="_x0000_s1324" style="position:absolute" from="7984,2046" to="7984,2797" strokecolor="#231f20" strokeweight="1pt"/>
            <v:line id="_x0000_s1323" style="position:absolute" from="1776,2046" to="1776,2797" strokecolor="#231f20" strokeweight="1pt"/>
            <v:line id="_x0000_s1322" style="position:absolute" from="4872,2797" to="4872,1323" strokecolor="#231f20" strokeweight="1pt"/>
            <v:line id="_x0000_s1321" style="position:absolute" from="1772,2041" to="7994,2041" strokecolor="#231f20" strokeweight="1pt"/>
            <v:shape id="_x0000_s1320" type="#_x0000_t202" style="position:absolute;left:7781;top:3239;width:672;height:229" filled="f" stroked="f">
              <v:textbox inset="0,0,0,0">
                <w:txbxContent>
                  <w:p w:rsidR="00817A8B" w:rsidRDefault="007650C7">
                    <w:pPr>
                      <w:spacing w:line="228" w:lineRule="exact"/>
                      <w:rPr>
                        <w:sz w:val="19"/>
                      </w:rPr>
                    </w:pPr>
                    <w:r>
                      <w:rPr>
                        <w:color w:val="231F20"/>
                        <w:w w:val="110"/>
                        <w:sz w:val="19"/>
                      </w:rPr>
                      <w:t>Finan</w:t>
                    </w:r>
                    <w:r>
                      <w:rPr>
                        <w:color w:val="231F20"/>
                        <w:w w:val="110"/>
                        <w:sz w:val="19"/>
                      </w:rPr>
                      <w:t>ce</w:t>
                    </w:r>
                  </w:p>
                </w:txbxContent>
              </v:textbox>
            </v:shape>
            <v:shape id="_x0000_s1319" type="#_x0000_t202" style="position:absolute;left:3352;top:2804;width:2820;height:1323" filled="f" strokecolor="#231f20">
              <v:textbox inset="0,0,0,0">
                <w:txbxContent>
                  <w:p w:rsidR="00817A8B" w:rsidRDefault="00817A8B"/>
                  <w:p w:rsidR="00817A8B" w:rsidRDefault="007650C7">
                    <w:pPr>
                      <w:spacing w:before="159"/>
                      <w:ind w:left="687"/>
                      <w:rPr>
                        <w:sz w:val="19"/>
                      </w:rPr>
                    </w:pPr>
                    <w:r>
                      <w:rPr>
                        <w:color w:val="231F20"/>
                        <w:w w:val="110"/>
                        <w:sz w:val="19"/>
                      </w:rPr>
                      <w:t>Communications</w:t>
                    </w:r>
                  </w:p>
                </w:txbxContent>
              </v:textbox>
            </v:shape>
            <v:shape id="_x0000_s1318" type="#_x0000_t202" style="position:absolute;left:7;top:2804;width:2820;height:1323" filled="f" strokecolor="#231f20">
              <v:textbox inset="0,0,0,0">
                <w:txbxContent>
                  <w:p w:rsidR="00817A8B" w:rsidRDefault="00817A8B"/>
                  <w:p w:rsidR="00817A8B" w:rsidRDefault="007650C7">
                    <w:pPr>
                      <w:spacing w:before="159"/>
                      <w:ind w:left="648"/>
                      <w:rPr>
                        <w:sz w:val="19"/>
                      </w:rPr>
                    </w:pPr>
                    <w:r>
                      <w:rPr>
                        <w:color w:val="231F20"/>
                        <w:w w:val="110"/>
                        <w:sz w:val="19"/>
                      </w:rPr>
                      <w:t>Human Resources</w:t>
                    </w:r>
                  </w:p>
                </w:txbxContent>
              </v:textbox>
            </v:shape>
            <v:shape id="_x0000_s1317" type="#_x0000_t202" style="position:absolute;left:6697;top:7;width:2820;height:1322" filled="f" strokecolor="#231f20">
              <v:textbox inset="0,0,0,0">
                <w:txbxContent>
                  <w:p w:rsidR="00817A8B" w:rsidRDefault="00817A8B"/>
                  <w:p w:rsidR="00817A8B" w:rsidRDefault="00817A8B">
                    <w:pPr>
                      <w:spacing w:before="10"/>
                    </w:pPr>
                  </w:p>
                  <w:p w:rsidR="00817A8B" w:rsidRDefault="007650C7">
                    <w:pPr>
                      <w:ind w:left="217"/>
                      <w:rPr>
                        <w:sz w:val="19"/>
                      </w:rPr>
                    </w:pPr>
                    <w:r>
                      <w:rPr>
                        <w:color w:val="231F20"/>
                        <w:w w:val="110"/>
                        <w:sz w:val="19"/>
                      </w:rPr>
                      <w:t>Mission policy and theology</w:t>
                    </w:r>
                  </w:p>
                </w:txbxContent>
              </v:textbox>
            </v:shape>
            <v:shape id="_x0000_s1316" type="#_x0000_t202" style="position:absolute;left:3352;top:7;width:2820;height:1322" filled="f" strokecolor="#231f20">
              <v:textbox inset="0,0,0,0">
                <w:txbxContent>
                  <w:p w:rsidR="00817A8B" w:rsidRDefault="00817A8B">
                    <w:pPr>
                      <w:spacing w:before="2"/>
                      <w:rPr>
                        <w:sz w:val="25"/>
                      </w:rPr>
                    </w:pPr>
                  </w:p>
                  <w:p w:rsidR="00817A8B" w:rsidRDefault="007650C7">
                    <w:pPr>
                      <w:spacing w:line="247" w:lineRule="auto"/>
                      <w:ind w:left="779" w:right="777"/>
                      <w:jc w:val="center"/>
                      <w:rPr>
                        <w:sz w:val="19"/>
                      </w:rPr>
                    </w:pPr>
                    <w:r>
                      <w:rPr>
                        <w:color w:val="231F20"/>
                        <w:w w:val="105"/>
                        <w:sz w:val="19"/>
                      </w:rPr>
                      <w:t xml:space="preserve">Administration </w:t>
                    </w:r>
                    <w:r>
                      <w:rPr>
                        <w:color w:val="231F20"/>
                        <w:w w:val="110"/>
                        <w:sz w:val="19"/>
                      </w:rPr>
                      <w:t>and</w:t>
                    </w:r>
                  </w:p>
                  <w:p w:rsidR="00817A8B" w:rsidRDefault="007650C7">
                    <w:pPr>
                      <w:spacing w:before="2"/>
                      <w:ind w:left="777" w:right="777"/>
                      <w:jc w:val="center"/>
                      <w:rPr>
                        <w:sz w:val="19"/>
                      </w:rPr>
                    </w:pPr>
                    <w:r>
                      <w:rPr>
                        <w:color w:val="231F20"/>
                        <w:w w:val="105"/>
                        <w:sz w:val="19"/>
                      </w:rPr>
                      <w:t>resources</w:t>
                    </w:r>
                  </w:p>
                </w:txbxContent>
              </v:textbox>
            </v:shape>
            <v:shape id="_x0000_s1315" type="#_x0000_t202" style="position:absolute;left:7;top:7;width:2820;height:1322" filled="f" strokecolor="#231f20">
              <v:textbox inset="0,0,0,0">
                <w:txbxContent>
                  <w:p w:rsidR="00817A8B" w:rsidRDefault="00817A8B">
                    <w:pPr>
                      <w:spacing w:before="2"/>
                      <w:rPr>
                        <w:sz w:val="25"/>
                      </w:rPr>
                    </w:pPr>
                  </w:p>
                  <w:p w:rsidR="00817A8B" w:rsidRDefault="007650C7">
                    <w:pPr>
                      <w:spacing w:line="247" w:lineRule="auto"/>
                      <w:ind w:left="998" w:right="996"/>
                      <w:jc w:val="center"/>
                      <w:rPr>
                        <w:sz w:val="19"/>
                      </w:rPr>
                    </w:pPr>
                    <w:r>
                      <w:rPr>
                        <w:color w:val="231F20"/>
                        <w:w w:val="105"/>
                        <w:sz w:val="19"/>
                      </w:rPr>
                      <w:t>Ministries of the church</w:t>
                    </w:r>
                  </w:p>
                </w:txbxContent>
              </v:textbox>
            </v:shape>
            <w10:anchorlock/>
          </v:group>
        </w:pict>
      </w:r>
    </w:p>
    <w:p w:rsidR="00817A8B" w:rsidRDefault="00817A8B">
      <w:pPr>
        <w:rPr>
          <w:sz w:val="20"/>
        </w:rPr>
        <w:sectPr w:rsidR="00817A8B">
          <w:type w:val="continuous"/>
          <w:pgSz w:w="11910" w:h="16840"/>
          <w:pgMar w:top="1580" w:right="0" w:bottom="280" w:left="0" w:header="720" w:footer="720" w:gutter="0"/>
          <w:cols w:space="720"/>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7"/>
        <w:rPr>
          <w:sz w:val="29"/>
        </w:rPr>
      </w:pPr>
    </w:p>
    <w:p w:rsidR="00817A8B" w:rsidRDefault="007650C7">
      <w:pPr>
        <w:pStyle w:val="Heading3"/>
        <w:spacing w:before="114" w:line="244" w:lineRule="auto"/>
        <w:ind w:left="3365" w:right="1834" w:hanging="1106"/>
        <w:jc w:val="left"/>
      </w:pPr>
      <w:r>
        <w:pict>
          <v:group id="_x0000_s1310" style="position:absolute;left:0;text-align:left;margin-left:68.05pt;margin-top:-104.4pt;width:527.25pt;height:101.35pt;z-index:252148736;mso-position-horizontal-relative:page" coordorigin="1361,-2088" coordsize="10545,2027">
            <v:shape id="_x0000_s1313" style="position:absolute;left:1370;top:-2088;width:10535;height:2017" coordorigin="1371,-2088" coordsize="10535,2017" o:spt="100" adj="0,,0" path="m10875,-830r-2,-66l10861,-930r-34,-12l10762,-944r-9278,l1418,-942r-33,12l1372,-896r-1,66l1371,-184r1,65l1385,-85r33,12l1484,-71r9278,l10827,-73r34,-12l10873,-119r2,-65l10875,-830t1031,-1258l10344,-2088r1562,1086l11906,-2088e" fillcolor="#939598" stroked="f">
              <v:stroke joinstyle="round"/>
              <v:formulas/>
              <v:path arrowok="t" o:connecttype="segments"/>
            </v:shape>
            <v:shape id="_x0000_s1312" style="position:absolute;left:1370;top:-944;width:9505;height:873" coordorigin="1371,-944" coordsize="9505,873" path="m1484,-944r-66,2l1385,-930r-13,34l1371,-830r,646l1372,-119r13,34l1418,-73r66,2l10762,-71r65,-2l10861,-85r12,-34l10875,-184r,-646l10873,-896r-12,-34l10827,-942r-65,-2l1484,-944xe" filled="f" strokecolor="#939598" strokeweight="1pt">
              <v:path arrowok="t"/>
            </v:shape>
            <v:shape id="_x0000_s1311" type="#_x0000_t202" style="position:absolute;left:1360;top:-2088;width:10545;height:2027" filled="f" stroked="f">
              <v:textbox inset="0,0,0,0">
                <w:txbxContent>
                  <w:p w:rsidR="00817A8B" w:rsidRDefault="00817A8B">
                    <w:pPr>
                      <w:rPr>
                        <w:rFonts w:ascii="Book Antiqua"/>
                        <w:b/>
                        <w:i/>
                        <w:sz w:val="66"/>
                      </w:rPr>
                    </w:pPr>
                  </w:p>
                  <w:p w:rsidR="00817A8B" w:rsidRDefault="007650C7">
                    <w:pPr>
                      <w:tabs>
                        <w:tab w:val="left" w:pos="3533"/>
                      </w:tabs>
                      <w:spacing w:before="462"/>
                      <w:ind w:right="1031"/>
                      <w:jc w:val="center"/>
                      <w:rPr>
                        <w:b/>
                        <w:sz w:val="52"/>
                      </w:rPr>
                    </w:pPr>
                    <w:r>
                      <w:rPr>
                        <w:b/>
                        <w:color w:val="FFFFFF"/>
                        <w:spacing w:val="7"/>
                        <w:w w:val="105"/>
                        <w:sz w:val="52"/>
                      </w:rPr>
                      <w:t>CTV</w:t>
                    </w:r>
                    <w:r>
                      <w:rPr>
                        <w:b/>
                        <w:color w:val="FFFFFF"/>
                        <w:spacing w:val="29"/>
                        <w:w w:val="105"/>
                        <w:sz w:val="52"/>
                      </w:rPr>
                      <w:t xml:space="preserve"> </w:t>
                    </w:r>
                    <w:r>
                      <w:rPr>
                        <w:b/>
                        <w:color w:val="FFFFFF"/>
                        <w:w w:val="105"/>
                        <w:sz w:val="52"/>
                      </w:rPr>
                      <w:t>Appendix</w:t>
                    </w:r>
                    <w:r>
                      <w:rPr>
                        <w:b/>
                        <w:color w:val="FFFFFF"/>
                        <w:w w:val="105"/>
                        <w:sz w:val="52"/>
                      </w:rPr>
                      <w:tab/>
                      <w:t>4</w:t>
                    </w:r>
                  </w:p>
                </w:txbxContent>
              </v:textbox>
            </v:shape>
            <w10:wrap anchorx="page"/>
          </v:group>
        </w:pict>
      </w:r>
      <w:r>
        <w:rPr>
          <w:color w:val="231F20"/>
          <w:w w:val="120"/>
        </w:rPr>
        <w:t>Changes to the Basis and Structure consequent on the adoption of resolution 40-43 of 2005.</w:t>
      </w:r>
    </w:p>
    <w:p w:rsidR="00817A8B" w:rsidRDefault="00817A8B">
      <w:pPr>
        <w:pStyle w:val="BodyText"/>
        <w:spacing w:before="5"/>
        <w:rPr>
          <w:b/>
          <w:sz w:val="23"/>
        </w:rPr>
      </w:pPr>
    </w:p>
    <w:p w:rsidR="00817A8B" w:rsidRDefault="00817A8B">
      <w:pPr>
        <w:rPr>
          <w:sz w:val="23"/>
        </w:rPr>
        <w:sectPr w:rsidR="00817A8B">
          <w:footerReference w:type="even" r:id="rId131"/>
          <w:pgSz w:w="11910" w:h="16840"/>
          <w:pgMar w:top="0" w:right="0" w:bottom="0" w:left="0" w:header="0" w:footer="0" w:gutter="0"/>
          <w:cols w:space="720"/>
        </w:sectPr>
      </w:pPr>
    </w:p>
    <w:p w:rsidR="00817A8B" w:rsidRDefault="007650C7">
      <w:pPr>
        <w:spacing w:before="113" w:line="244" w:lineRule="auto"/>
        <w:ind w:left="1360" w:right="210"/>
        <w:rPr>
          <w:b/>
          <w:sz w:val="29"/>
        </w:rPr>
      </w:pPr>
      <w:r>
        <w:rPr>
          <w:b/>
          <w:color w:val="231F20"/>
          <w:w w:val="115"/>
          <w:sz w:val="29"/>
        </w:rPr>
        <w:t>The Basis of Union of the United Reformed Church</w:t>
      </w:r>
    </w:p>
    <w:p w:rsidR="00817A8B" w:rsidRDefault="00817A8B">
      <w:pPr>
        <w:pStyle w:val="BodyText"/>
        <w:spacing w:before="6"/>
        <w:rPr>
          <w:b/>
          <w:sz w:val="36"/>
        </w:rPr>
      </w:pPr>
    </w:p>
    <w:p w:rsidR="00817A8B" w:rsidRDefault="007650C7">
      <w:pPr>
        <w:pStyle w:val="Heading6"/>
        <w:spacing w:line="287" w:lineRule="exact"/>
        <w:ind w:left="1360"/>
      </w:pPr>
      <w:r>
        <w:rPr>
          <w:color w:val="231F20"/>
          <w:w w:val="110"/>
        </w:rPr>
        <w:t>The Church and</w:t>
      </w:r>
    </w:p>
    <w:p w:rsidR="00817A8B" w:rsidRDefault="007650C7">
      <w:pPr>
        <w:spacing w:line="287" w:lineRule="exact"/>
        <w:ind w:left="1360"/>
        <w:rPr>
          <w:b/>
          <w:sz w:val="24"/>
        </w:rPr>
      </w:pPr>
      <w:r>
        <w:rPr>
          <w:b/>
          <w:color w:val="231F20"/>
          <w:w w:val="110"/>
          <w:sz w:val="24"/>
        </w:rPr>
        <w:t>The United Reformed Church</w:t>
      </w:r>
    </w:p>
    <w:p w:rsidR="00817A8B" w:rsidRDefault="007650C7">
      <w:pPr>
        <w:pStyle w:val="ListParagraph"/>
        <w:numPr>
          <w:ilvl w:val="2"/>
          <w:numId w:val="65"/>
        </w:numPr>
        <w:tabs>
          <w:tab w:val="left" w:pos="2040"/>
          <w:tab w:val="left" w:pos="2041"/>
        </w:tabs>
        <w:spacing w:before="235" w:line="247" w:lineRule="auto"/>
        <w:ind w:firstLine="0"/>
        <w:jc w:val="both"/>
        <w:rPr>
          <w:sz w:val="19"/>
        </w:rPr>
      </w:pPr>
      <w:r>
        <w:rPr>
          <w:color w:val="231F20"/>
          <w:w w:val="105"/>
          <w:sz w:val="19"/>
        </w:rPr>
        <w:t>There is but one Church of the one God. He called Israel to be his people, and in fulfilment of the purpose then begun he called the Church into being through</w:t>
      </w:r>
      <w:r>
        <w:rPr>
          <w:color w:val="231F20"/>
          <w:spacing w:val="11"/>
          <w:w w:val="105"/>
          <w:sz w:val="19"/>
        </w:rPr>
        <w:t xml:space="preserve"> </w:t>
      </w:r>
      <w:r>
        <w:rPr>
          <w:color w:val="231F20"/>
          <w:w w:val="105"/>
          <w:sz w:val="19"/>
        </w:rPr>
        <w:t>Jesus</w:t>
      </w:r>
      <w:r>
        <w:rPr>
          <w:color w:val="231F20"/>
          <w:spacing w:val="12"/>
          <w:w w:val="105"/>
          <w:sz w:val="19"/>
        </w:rPr>
        <w:t xml:space="preserve"> </w:t>
      </w:r>
      <w:r>
        <w:rPr>
          <w:color w:val="231F20"/>
          <w:w w:val="105"/>
          <w:sz w:val="19"/>
        </w:rPr>
        <w:t>Christ,</w:t>
      </w:r>
      <w:r>
        <w:rPr>
          <w:color w:val="231F20"/>
          <w:spacing w:val="12"/>
          <w:w w:val="105"/>
          <w:sz w:val="19"/>
        </w:rPr>
        <w:t xml:space="preserve"> </w:t>
      </w:r>
      <w:r>
        <w:rPr>
          <w:color w:val="231F20"/>
          <w:w w:val="105"/>
          <w:sz w:val="19"/>
        </w:rPr>
        <w:t>by</w:t>
      </w:r>
      <w:r>
        <w:rPr>
          <w:color w:val="231F20"/>
          <w:spacing w:val="11"/>
          <w:w w:val="105"/>
          <w:sz w:val="19"/>
        </w:rPr>
        <w:t xml:space="preserve"> </w:t>
      </w:r>
      <w:r>
        <w:rPr>
          <w:color w:val="231F20"/>
          <w:w w:val="105"/>
          <w:sz w:val="19"/>
        </w:rPr>
        <w:t>the</w:t>
      </w:r>
      <w:r>
        <w:rPr>
          <w:color w:val="231F20"/>
          <w:spacing w:val="12"/>
          <w:w w:val="105"/>
          <w:sz w:val="19"/>
        </w:rPr>
        <w:t xml:space="preserve"> </w:t>
      </w:r>
      <w:r>
        <w:rPr>
          <w:color w:val="231F20"/>
          <w:w w:val="105"/>
          <w:sz w:val="19"/>
        </w:rPr>
        <w:t>power</w:t>
      </w:r>
      <w:r>
        <w:rPr>
          <w:color w:val="231F20"/>
          <w:spacing w:val="12"/>
          <w:w w:val="105"/>
          <w:sz w:val="19"/>
        </w:rPr>
        <w:t xml:space="preserve"> </w:t>
      </w:r>
      <w:r>
        <w:rPr>
          <w:color w:val="231F20"/>
          <w:w w:val="105"/>
          <w:sz w:val="19"/>
        </w:rPr>
        <w:t>of</w:t>
      </w:r>
      <w:r>
        <w:rPr>
          <w:color w:val="231F20"/>
          <w:spacing w:val="12"/>
          <w:w w:val="105"/>
          <w:sz w:val="19"/>
        </w:rPr>
        <w:t xml:space="preserve"> </w:t>
      </w:r>
      <w:r>
        <w:rPr>
          <w:color w:val="231F20"/>
          <w:w w:val="105"/>
          <w:sz w:val="19"/>
        </w:rPr>
        <w:t>the</w:t>
      </w:r>
      <w:r>
        <w:rPr>
          <w:color w:val="231F20"/>
          <w:spacing w:val="11"/>
          <w:w w:val="105"/>
          <w:sz w:val="19"/>
        </w:rPr>
        <w:t xml:space="preserve"> </w:t>
      </w:r>
      <w:r>
        <w:rPr>
          <w:color w:val="231F20"/>
          <w:w w:val="105"/>
          <w:sz w:val="19"/>
        </w:rPr>
        <w:t>Holy</w:t>
      </w:r>
      <w:r>
        <w:rPr>
          <w:color w:val="231F20"/>
          <w:spacing w:val="12"/>
          <w:w w:val="105"/>
          <w:sz w:val="19"/>
        </w:rPr>
        <w:t xml:space="preserve"> </w:t>
      </w:r>
      <w:r>
        <w:rPr>
          <w:color w:val="231F20"/>
          <w:w w:val="105"/>
          <w:sz w:val="19"/>
        </w:rPr>
        <w:t>Spirit.</w:t>
      </w:r>
    </w:p>
    <w:p w:rsidR="00817A8B" w:rsidRDefault="00817A8B">
      <w:pPr>
        <w:pStyle w:val="BodyText"/>
        <w:rPr>
          <w:sz w:val="20"/>
        </w:rPr>
      </w:pPr>
    </w:p>
    <w:p w:rsidR="00817A8B" w:rsidRDefault="007650C7">
      <w:pPr>
        <w:pStyle w:val="ListParagraph"/>
        <w:numPr>
          <w:ilvl w:val="2"/>
          <w:numId w:val="65"/>
        </w:numPr>
        <w:tabs>
          <w:tab w:val="left" w:pos="2041"/>
          <w:tab w:val="left" w:pos="2042"/>
        </w:tabs>
        <w:spacing w:line="247" w:lineRule="auto"/>
        <w:ind w:firstLine="0"/>
        <w:jc w:val="both"/>
        <w:rPr>
          <w:sz w:val="19"/>
        </w:rPr>
      </w:pPr>
      <w:r>
        <w:rPr>
          <w:color w:val="231F20"/>
          <w:spacing w:val="2"/>
          <w:w w:val="110"/>
          <w:sz w:val="19"/>
        </w:rPr>
        <w:t xml:space="preserve">The </w:t>
      </w:r>
      <w:r>
        <w:rPr>
          <w:color w:val="231F20"/>
          <w:w w:val="110"/>
          <w:sz w:val="19"/>
        </w:rPr>
        <w:t xml:space="preserve">one Church of the one </w:t>
      </w:r>
      <w:r>
        <w:rPr>
          <w:color w:val="231F20"/>
          <w:spacing w:val="2"/>
          <w:w w:val="110"/>
          <w:sz w:val="19"/>
        </w:rPr>
        <w:t xml:space="preserve">God </w:t>
      </w:r>
      <w:r>
        <w:rPr>
          <w:color w:val="231F20"/>
          <w:w w:val="110"/>
          <w:sz w:val="19"/>
        </w:rPr>
        <w:t>is holy, because</w:t>
      </w:r>
      <w:r>
        <w:rPr>
          <w:color w:val="231F20"/>
          <w:spacing w:val="-6"/>
          <w:w w:val="110"/>
          <w:sz w:val="19"/>
        </w:rPr>
        <w:t xml:space="preserve"> </w:t>
      </w:r>
      <w:r>
        <w:rPr>
          <w:color w:val="231F20"/>
          <w:w w:val="110"/>
          <w:sz w:val="19"/>
        </w:rPr>
        <w:t>he</w:t>
      </w:r>
      <w:r>
        <w:rPr>
          <w:color w:val="231F20"/>
          <w:spacing w:val="-6"/>
          <w:w w:val="110"/>
          <w:sz w:val="19"/>
        </w:rPr>
        <w:t xml:space="preserve"> </w:t>
      </w:r>
      <w:r>
        <w:rPr>
          <w:color w:val="231F20"/>
          <w:w w:val="110"/>
          <w:sz w:val="19"/>
        </w:rPr>
        <w:t>has</w:t>
      </w:r>
      <w:r>
        <w:rPr>
          <w:color w:val="231F20"/>
          <w:spacing w:val="-6"/>
          <w:w w:val="110"/>
          <w:sz w:val="19"/>
        </w:rPr>
        <w:t xml:space="preserve"> </w:t>
      </w:r>
      <w:r>
        <w:rPr>
          <w:color w:val="231F20"/>
          <w:w w:val="110"/>
          <w:sz w:val="19"/>
        </w:rPr>
        <w:t>redeemed</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consecrated</w:t>
      </w:r>
      <w:r>
        <w:rPr>
          <w:color w:val="231F20"/>
          <w:spacing w:val="-6"/>
          <w:w w:val="110"/>
          <w:sz w:val="19"/>
        </w:rPr>
        <w:t xml:space="preserve"> </w:t>
      </w:r>
      <w:r>
        <w:rPr>
          <w:color w:val="231F20"/>
          <w:w w:val="110"/>
          <w:sz w:val="19"/>
        </w:rPr>
        <w:t>it</w:t>
      </w:r>
      <w:r>
        <w:rPr>
          <w:color w:val="231F20"/>
          <w:spacing w:val="-6"/>
          <w:w w:val="110"/>
          <w:sz w:val="19"/>
        </w:rPr>
        <w:t xml:space="preserve"> </w:t>
      </w:r>
      <w:r>
        <w:rPr>
          <w:color w:val="231F20"/>
          <w:w w:val="110"/>
          <w:sz w:val="19"/>
        </w:rPr>
        <w:t>through the</w:t>
      </w:r>
      <w:r>
        <w:rPr>
          <w:color w:val="231F20"/>
          <w:spacing w:val="-16"/>
          <w:w w:val="110"/>
          <w:sz w:val="19"/>
        </w:rPr>
        <w:t xml:space="preserve"> </w:t>
      </w:r>
      <w:r>
        <w:rPr>
          <w:color w:val="231F20"/>
          <w:w w:val="110"/>
          <w:sz w:val="19"/>
        </w:rPr>
        <w:t>death</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w w:val="110"/>
          <w:sz w:val="19"/>
        </w:rPr>
        <w:t>resurrection</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Jesus</w:t>
      </w:r>
      <w:r>
        <w:rPr>
          <w:color w:val="231F20"/>
          <w:spacing w:val="-16"/>
          <w:w w:val="110"/>
          <w:sz w:val="19"/>
        </w:rPr>
        <w:t xml:space="preserve"> </w:t>
      </w:r>
      <w:r>
        <w:rPr>
          <w:color w:val="231F20"/>
          <w:w w:val="110"/>
          <w:sz w:val="19"/>
        </w:rPr>
        <w:t>Christ</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w w:val="110"/>
          <w:sz w:val="19"/>
        </w:rPr>
        <w:t>because there Christ dwells with his</w:t>
      </w:r>
      <w:r>
        <w:rPr>
          <w:color w:val="231F20"/>
          <w:spacing w:val="-13"/>
          <w:w w:val="110"/>
          <w:sz w:val="19"/>
        </w:rPr>
        <w:t xml:space="preserve"> </w:t>
      </w:r>
      <w:r>
        <w:rPr>
          <w:color w:val="231F20"/>
          <w:w w:val="110"/>
          <w:sz w:val="19"/>
        </w:rPr>
        <w:t>people.</w:t>
      </w:r>
    </w:p>
    <w:p w:rsidR="00817A8B" w:rsidRDefault="00817A8B">
      <w:pPr>
        <w:pStyle w:val="BodyText"/>
        <w:rPr>
          <w:sz w:val="20"/>
        </w:rPr>
      </w:pPr>
    </w:p>
    <w:p w:rsidR="00817A8B" w:rsidRDefault="007650C7">
      <w:pPr>
        <w:pStyle w:val="ListParagraph"/>
        <w:numPr>
          <w:ilvl w:val="2"/>
          <w:numId w:val="65"/>
        </w:numPr>
        <w:tabs>
          <w:tab w:val="left" w:pos="2041"/>
          <w:tab w:val="left" w:pos="2042"/>
        </w:tabs>
        <w:spacing w:line="247" w:lineRule="auto"/>
        <w:ind w:firstLine="0"/>
        <w:jc w:val="both"/>
        <w:rPr>
          <w:sz w:val="19"/>
        </w:rPr>
      </w:pPr>
      <w:r>
        <w:rPr>
          <w:color w:val="231F20"/>
          <w:w w:val="105"/>
          <w:sz w:val="19"/>
        </w:rPr>
        <w:t>The Church is catholic or universal because Christ calls into it all peoples and because it proclaims the fullness of Christ’s Gospel to the whole</w:t>
      </w:r>
      <w:r>
        <w:rPr>
          <w:color w:val="231F20"/>
          <w:spacing w:val="6"/>
          <w:w w:val="105"/>
          <w:sz w:val="19"/>
        </w:rPr>
        <w:t xml:space="preserve"> </w:t>
      </w:r>
      <w:r>
        <w:rPr>
          <w:color w:val="231F20"/>
          <w:w w:val="105"/>
          <w:sz w:val="19"/>
        </w:rPr>
        <w:t>world.</w:t>
      </w:r>
    </w:p>
    <w:p w:rsidR="00817A8B" w:rsidRDefault="00817A8B">
      <w:pPr>
        <w:pStyle w:val="BodyText"/>
        <w:spacing w:before="11"/>
      </w:pPr>
    </w:p>
    <w:p w:rsidR="00817A8B" w:rsidRDefault="007650C7">
      <w:pPr>
        <w:pStyle w:val="ListParagraph"/>
        <w:numPr>
          <w:ilvl w:val="2"/>
          <w:numId w:val="65"/>
        </w:numPr>
        <w:tabs>
          <w:tab w:val="left" w:pos="2040"/>
          <w:tab w:val="left" w:pos="2041"/>
        </w:tabs>
        <w:spacing w:before="1" w:line="247" w:lineRule="auto"/>
        <w:ind w:firstLine="0"/>
        <w:jc w:val="both"/>
        <w:rPr>
          <w:sz w:val="19"/>
        </w:rPr>
      </w:pPr>
      <w:r>
        <w:rPr>
          <w:color w:val="231F20"/>
          <w:spacing w:val="2"/>
          <w:w w:val="110"/>
          <w:sz w:val="19"/>
        </w:rPr>
        <w:t xml:space="preserve">The </w:t>
      </w:r>
      <w:r>
        <w:rPr>
          <w:color w:val="231F20"/>
          <w:w w:val="110"/>
          <w:sz w:val="19"/>
        </w:rPr>
        <w:t xml:space="preserve">Church is </w:t>
      </w:r>
      <w:r>
        <w:rPr>
          <w:color w:val="231F20"/>
          <w:spacing w:val="3"/>
          <w:w w:val="110"/>
          <w:sz w:val="19"/>
        </w:rPr>
        <w:t xml:space="preserve">apostolic because </w:t>
      </w:r>
      <w:r>
        <w:rPr>
          <w:color w:val="231F20"/>
          <w:spacing w:val="2"/>
          <w:w w:val="110"/>
          <w:sz w:val="19"/>
        </w:rPr>
        <w:t xml:space="preserve">Christ </w:t>
      </w:r>
      <w:r>
        <w:rPr>
          <w:color w:val="231F20"/>
          <w:w w:val="110"/>
          <w:sz w:val="19"/>
        </w:rPr>
        <w:t xml:space="preserve">continues to entrust it with the </w:t>
      </w:r>
      <w:r>
        <w:rPr>
          <w:color w:val="231F20"/>
          <w:spacing w:val="2"/>
          <w:w w:val="110"/>
          <w:sz w:val="19"/>
        </w:rPr>
        <w:t xml:space="preserve">Gospel </w:t>
      </w:r>
      <w:r>
        <w:rPr>
          <w:color w:val="231F20"/>
          <w:w w:val="110"/>
          <w:sz w:val="19"/>
        </w:rPr>
        <w:t>and the commission</w:t>
      </w:r>
      <w:r>
        <w:rPr>
          <w:color w:val="231F20"/>
          <w:spacing w:val="-13"/>
          <w:w w:val="110"/>
          <w:sz w:val="19"/>
        </w:rPr>
        <w:t xml:space="preserve"> </w:t>
      </w:r>
      <w:r>
        <w:rPr>
          <w:color w:val="231F20"/>
          <w:w w:val="110"/>
          <w:sz w:val="19"/>
        </w:rPr>
        <w:t>fir</w:t>
      </w:r>
      <w:r>
        <w:rPr>
          <w:color w:val="231F20"/>
          <w:w w:val="110"/>
          <w:sz w:val="19"/>
        </w:rPr>
        <w:t>st</w:t>
      </w:r>
      <w:r>
        <w:rPr>
          <w:color w:val="231F20"/>
          <w:spacing w:val="-13"/>
          <w:w w:val="110"/>
          <w:sz w:val="19"/>
        </w:rPr>
        <w:t xml:space="preserve"> </w:t>
      </w:r>
      <w:r>
        <w:rPr>
          <w:color w:val="231F20"/>
          <w:w w:val="110"/>
          <w:sz w:val="19"/>
        </w:rPr>
        <w:t>given</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apostles</w:t>
      </w:r>
      <w:r>
        <w:rPr>
          <w:color w:val="231F20"/>
          <w:spacing w:val="-12"/>
          <w:w w:val="110"/>
          <w:sz w:val="19"/>
        </w:rPr>
        <w:t xml:space="preserve"> </w:t>
      </w:r>
      <w:r>
        <w:rPr>
          <w:color w:val="231F20"/>
          <w:w w:val="110"/>
          <w:sz w:val="19"/>
        </w:rPr>
        <w:t>to</w:t>
      </w:r>
      <w:r>
        <w:rPr>
          <w:color w:val="231F20"/>
          <w:spacing w:val="-13"/>
          <w:w w:val="110"/>
          <w:sz w:val="19"/>
        </w:rPr>
        <w:t xml:space="preserve"> </w:t>
      </w:r>
      <w:r>
        <w:rPr>
          <w:color w:val="231F20"/>
          <w:w w:val="110"/>
          <w:sz w:val="19"/>
        </w:rPr>
        <w:t>proclaim</w:t>
      </w:r>
      <w:r>
        <w:rPr>
          <w:color w:val="231F20"/>
          <w:spacing w:val="-13"/>
          <w:w w:val="110"/>
          <w:sz w:val="19"/>
        </w:rPr>
        <w:t xml:space="preserve"> </w:t>
      </w:r>
      <w:r>
        <w:rPr>
          <w:color w:val="231F20"/>
          <w:w w:val="110"/>
          <w:sz w:val="19"/>
        </w:rPr>
        <w:t>that Gospel to all</w:t>
      </w:r>
      <w:r>
        <w:rPr>
          <w:color w:val="231F20"/>
          <w:spacing w:val="-5"/>
          <w:w w:val="110"/>
          <w:sz w:val="19"/>
        </w:rPr>
        <w:t xml:space="preserve"> </w:t>
      </w:r>
      <w:r>
        <w:rPr>
          <w:color w:val="231F20"/>
          <w:w w:val="110"/>
          <w:sz w:val="19"/>
        </w:rPr>
        <w:t>peoples.</w:t>
      </w:r>
    </w:p>
    <w:p w:rsidR="00817A8B" w:rsidRDefault="00817A8B">
      <w:pPr>
        <w:pStyle w:val="BodyText"/>
        <w:rPr>
          <w:sz w:val="20"/>
        </w:rPr>
      </w:pPr>
    </w:p>
    <w:p w:rsidR="00817A8B" w:rsidRDefault="007650C7">
      <w:pPr>
        <w:pStyle w:val="ListParagraph"/>
        <w:numPr>
          <w:ilvl w:val="2"/>
          <w:numId w:val="65"/>
        </w:numPr>
        <w:tabs>
          <w:tab w:val="left" w:pos="2040"/>
          <w:tab w:val="left" w:pos="2041"/>
        </w:tabs>
        <w:spacing w:line="247" w:lineRule="auto"/>
        <w:ind w:firstLine="0"/>
        <w:jc w:val="both"/>
        <w:rPr>
          <w:sz w:val="19"/>
        </w:rPr>
      </w:pPr>
      <w:r>
        <w:rPr>
          <w:color w:val="231F20"/>
          <w:w w:val="110"/>
          <w:sz w:val="19"/>
        </w:rPr>
        <w:t>The</w:t>
      </w:r>
      <w:r>
        <w:rPr>
          <w:color w:val="231F20"/>
          <w:spacing w:val="-23"/>
          <w:w w:val="110"/>
          <w:sz w:val="19"/>
        </w:rPr>
        <w:t xml:space="preserve"> </w:t>
      </w:r>
      <w:r>
        <w:rPr>
          <w:color w:val="231F20"/>
          <w:w w:val="110"/>
          <w:sz w:val="19"/>
        </w:rPr>
        <w:t>unity,</w:t>
      </w:r>
      <w:r>
        <w:rPr>
          <w:color w:val="231F20"/>
          <w:spacing w:val="-23"/>
          <w:w w:val="110"/>
          <w:sz w:val="19"/>
        </w:rPr>
        <w:t xml:space="preserve"> </w:t>
      </w:r>
      <w:r>
        <w:rPr>
          <w:color w:val="231F20"/>
          <w:w w:val="110"/>
          <w:sz w:val="19"/>
        </w:rPr>
        <w:t>holiness,</w:t>
      </w:r>
      <w:r>
        <w:rPr>
          <w:color w:val="231F20"/>
          <w:spacing w:val="-22"/>
          <w:w w:val="110"/>
          <w:sz w:val="19"/>
        </w:rPr>
        <w:t xml:space="preserve"> </w:t>
      </w:r>
      <w:r>
        <w:rPr>
          <w:color w:val="231F20"/>
          <w:w w:val="110"/>
          <w:sz w:val="19"/>
        </w:rPr>
        <w:t>catholicity</w:t>
      </w:r>
      <w:r>
        <w:rPr>
          <w:color w:val="231F20"/>
          <w:spacing w:val="-23"/>
          <w:w w:val="110"/>
          <w:sz w:val="19"/>
        </w:rPr>
        <w:t xml:space="preserve"> </w:t>
      </w:r>
      <w:r>
        <w:rPr>
          <w:color w:val="231F20"/>
          <w:w w:val="110"/>
          <w:sz w:val="19"/>
        </w:rPr>
        <w:t>and</w:t>
      </w:r>
      <w:r>
        <w:rPr>
          <w:color w:val="231F20"/>
          <w:spacing w:val="-22"/>
          <w:w w:val="110"/>
          <w:sz w:val="19"/>
        </w:rPr>
        <w:t xml:space="preserve"> </w:t>
      </w:r>
      <w:r>
        <w:rPr>
          <w:color w:val="231F20"/>
          <w:w w:val="110"/>
          <w:sz w:val="19"/>
        </w:rPr>
        <w:t>apostolicity of the Church have been obscured by the failure and weakness which mar the life of the</w:t>
      </w:r>
      <w:r>
        <w:rPr>
          <w:color w:val="231F20"/>
          <w:spacing w:val="-27"/>
          <w:w w:val="110"/>
          <w:sz w:val="19"/>
        </w:rPr>
        <w:t xml:space="preserve"> </w:t>
      </w:r>
      <w:r>
        <w:rPr>
          <w:color w:val="231F20"/>
          <w:w w:val="110"/>
          <w:sz w:val="19"/>
        </w:rPr>
        <w:t>Church.</w:t>
      </w:r>
    </w:p>
    <w:p w:rsidR="00817A8B" w:rsidRDefault="00817A8B">
      <w:pPr>
        <w:pStyle w:val="BodyText"/>
        <w:spacing w:before="11"/>
      </w:pPr>
    </w:p>
    <w:p w:rsidR="00817A8B" w:rsidRDefault="007650C7">
      <w:pPr>
        <w:pStyle w:val="ListParagraph"/>
        <w:numPr>
          <w:ilvl w:val="2"/>
          <w:numId w:val="65"/>
        </w:numPr>
        <w:tabs>
          <w:tab w:val="left" w:pos="1768"/>
        </w:tabs>
        <w:spacing w:line="247" w:lineRule="auto"/>
        <w:ind w:firstLine="0"/>
        <w:jc w:val="both"/>
        <w:rPr>
          <w:sz w:val="19"/>
        </w:rPr>
      </w:pPr>
      <w:r>
        <w:rPr>
          <w:color w:val="231F20"/>
          <w:w w:val="110"/>
          <w:sz w:val="19"/>
        </w:rPr>
        <w:t>Christ’s</w:t>
      </w:r>
      <w:r>
        <w:rPr>
          <w:color w:val="231F20"/>
          <w:spacing w:val="-9"/>
          <w:w w:val="110"/>
          <w:sz w:val="19"/>
        </w:rPr>
        <w:t xml:space="preserve"> </w:t>
      </w:r>
      <w:r>
        <w:rPr>
          <w:color w:val="231F20"/>
          <w:w w:val="110"/>
          <w:sz w:val="19"/>
        </w:rPr>
        <w:t>mercy</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continuing</w:t>
      </w:r>
      <w:r>
        <w:rPr>
          <w:color w:val="231F20"/>
          <w:spacing w:val="-8"/>
          <w:w w:val="110"/>
          <w:sz w:val="19"/>
        </w:rPr>
        <w:t xml:space="preserve"> </w:t>
      </w:r>
      <w:r>
        <w:rPr>
          <w:color w:val="231F20"/>
          <w:w w:val="110"/>
          <w:sz w:val="19"/>
        </w:rPr>
        <w:t>his</w:t>
      </w:r>
      <w:r>
        <w:rPr>
          <w:color w:val="231F20"/>
          <w:spacing w:val="-9"/>
          <w:w w:val="110"/>
          <w:sz w:val="19"/>
        </w:rPr>
        <w:t xml:space="preserve"> </w:t>
      </w:r>
      <w:r>
        <w:rPr>
          <w:color w:val="231F20"/>
          <w:w w:val="110"/>
          <w:sz w:val="19"/>
        </w:rPr>
        <w:t>call</w:t>
      </w:r>
      <w:r>
        <w:rPr>
          <w:color w:val="231F20"/>
          <w:spacing w:val="-8"/>
          <w:w w:val="110"/>
          <w:sz w:val="19"/>
        </w:rPr>
        <w:t xml:space="preserve"> </w:t>
      </w:r>
      <w:r>
        <w:rPr>
          <w:color w:val="231F20"/>
          <w:w w:val="110"/>
          <w:sz w:val="19"/>
        </w:rPr>
        <w:t>to</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Church in all its failure and weakness has taught the Church that its life must ever be renewed and reformed according</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Scriptures,</w:t>
      </w:r>
      <w:r>
        <w:rPr>
          <w:color w:val="231F20"/>
          <w:spacing w:val="-8"/>
          <w:w w:val="110"/>
          <w:sz w:val="19"/>
        </w:rPr>
        <w:t xml:space="preserve"> </w:t>
      </w:r>
      <w:r>
        <w:rPr>
          <w:color w:val="231F20"/>
          <w:w w:val="110"/>
          <w:sz w:val="19"/>
        </w:rPr>
        <w:t>under</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guidance</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the Holy</w:t>
      </w:r>
      <w:r>
        <w:rPr>
          <w:color w:val="231F20"/>
          <w:spacing w:val="-2"/>
          <w:w w:val="110"/>
          <w:sz w:val="19"/>
        </w:rPr>
        <w:t xml:space="preserve"> </w:t>
      </w:r>
      <w:r>
        <w:rPr>
          <w:color w:val="231F20"/>
          <w:w w:val="110"/>
          <w:sz w:val="19"/>
        </w:rPr>
        <w:t>Spirit.</w:t>
      </w:r>
    </w:p>
    <w:p w:rsidR="00817A8B" w:rsidRDefault="00817A8B">
      <w:pPr>
        <w:pStyle w:val="BodyText"/>
        <w:spacing w:before="2"/>
        <w:rPr>
          <w:sz w:val="20"/>
        </w:rPr>
      </w:pPr>
    </w:p>
    <w:p w:rsidR="00817A8B" w:rsidRDefault="007650C7">
      <w:pPr>
        <w:pStyle w:val="ListParagraph"/>
        <w:numPr>
          <w:ilvl w:val="2"/>
          <w:numId w:val="65"/>
        </w:numPr>
        <w:tabs>
          <w:tab w:val="left" w:pos="2040"/>
          <w:tab w:val="left" w:pos="2041"/>
        </w:tabs>
        <w:spacing w:line="247" w:lineRule="auto"/>
        <w:ind w:firstLine="0"/>
        <w:jc w:val="both"/>
        <w:rPr>
          <w:sz w:val="19"/>
        </w:rPr>
      </w:pPr>
      <w:r>
        <w:rPr>
          <w:color w:val="231F20"/>
          <w:spacing w:val="3"/>
          <w:w w:val="110"/>
          <w:sz w:val="19"/>
        </w:rPr>
        <w:t xml:space="preserve">The United </w:t>
      </w:r>
      <w:r>
        <w:rPr>
          <w:color w:val="231F20"/>
          <w:spacing w:val="4"/>
          <w:w w:val="110"/>
          <w:sz w:val="19"/>
        </w:rPr>
        <w:t xml:space="preserve">Reformed </w:t>
      </w:r>
      <w:r>
        <w:rPr>
          <w:color w:val="231F20"/>
          <w:spacing w:val="3"/>
          <w:w w:val="110"/>
          <w:sz w:val="19"/>
        </w:rPr>
        <w:t xml:space="preserve">Church humbly </w:t>
      </w:r>
      <w:r>
        <w:rPr>
          <w:color w:val="231F20"/>
          <w:w w:val="110"/>
          <w:sz w:val="19"/>
        </w:rPr>
        <w:t>recognises</w:t>
      </w:r>
      <w:r>
        <w:rPr>
          <w:color w:val="231F20"/>
          <w:spacing w:val="-18"/>
          <w:w w:val="110"/>
          <w:sz w:val="19"/>
        </w:rPr>
        <w:t xml:space="preserve"> </w:t>
      </w:r>
      <w:r>
        <w:rPr>
          <w:color w:val="231F20"/>
          <w:w w:val="110"/>
          <w:sz w:val="19"/>
        </w:rPr>
        <w:t>that</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failure</w:t>
      </w:r>
      <w:r>
        <w:rPr>
          <w:color w:val="231F20"/>
          <w:spacing w:val="-18"/>
          <w:w w:val="110"/>
          <w:sz w:val="19"/>
        </w:rPr>
        <w:t xml:space="preserve"> </w:t>
      </w:r>
      <w:r>
        <w:rPr>
          <w:color w:val="231F20"/>
          <w:w w:val="110"/>
          <w:sz w:val="19"/>
        </w:rPr>
        <w:t>and</w:t>
      </w:r>
      <w:r>
        <w:rPr>
          <w:color w:val="231F20"/>
          <w:spacing w:val="-17"/>
          <w:w w:val="110"/>
          <w:sz w:val="19"/>
        </w:rPr>
        <w:t xml:space="preserve"> </w:t>
      </w:r>
      <w:r>
        <w:rPr>
          <w:color w:val="231F20"/>
          <w:w w:val="110"/>
          <w:sz w:val="19"/>
        </w:rPr>
        <w:t>weakness</w:t>
      </w:r>
      <w:r>
        <w:rPr>
          <w:color w:val="231F20"/>
          <w:spacing w:val="-18"/>
          <w:w w:val="110"/>
          <w:sz w:val="19"/>
        </w:rPr>
        <w:t xml:space="preserve"> </w:t>
      </w:r>
      <w:r>
        <w:rPr>
          <w:color w:val="231F20"/>
          <w:w w:val="110"/>
          <w:sz w:val="19"/>
        </w:rPr>
        <w:t>of</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Church have in particular been manifested in division which has made it impossible for Christians fully to know, experience</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communicate</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life</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one,</w:t>
      </w:r>
      <w:r>
        <w:rPr>
          <w:color w:val="231F20"/>
          <w:spacing w:val="-9"/>
          <w:w w:val="110"/>
          <w:sz w:val="19"/>
        </w:rPr>
        <w:t xml:space="preserve"> </w:t>
      </w:r>
      <w:r>
        <w:rPr>
          <w:color w:val="231F20"/>
          <w:w w:val="110"/>
          <w:sz w:val="19"/>
        </w:rPr>
        <w:t>holy, catholic, apostolic</w:t>
      </w:r>
      <w:r>
        <w:rPr>
          <w:color w:val="231F20"/>
          <w:spacing w:val="-4"/>
          <w:w w:val="110"/>
          <w:sz w:val="19"/>
        </w:rPr>
        <w:t xml:space="preserve"> </w:t>
      </w:r>
      <w:r>
        <w:rPr>
          <w:color w:val="231F20"/>
          <w:w w:val="110"/>
          <w:sz w:val="19"/>
        </w:rPr>
        <w:t>Church.</w:t>
      </w:r>
    </w:p>
    <w:p w:rsidR="00817A8B" w:rsidRDefault="00817A8B">
      <w:pPr>
        <w:pStyle w:val="BodyText"/>
        <w:spacing w:before="2"/>
        <w:rPr>
          <w:sz w:val="20"/>
        </w:rPr>
      </w:pPr>
    </w:p>
    <w:p w:rsidR="00817A8B" w:rsidRDefault="007650C7">
      <w:pPr>
        <w:pStyle w:val="ListParagraph"/>
        <w:numPr>
          <w:ilvl w:val="2"/>
          <w:numId w:val="65"/>
        </w:numPr>
        <w:tabs>
          <w:tab w:val="left" w:pos="2040"/>
          <w:tab w:val="left" w:pos="2041"/>
        </w:tabs>
        <w:spacing w:line="247" w:lineRule="auto"/>
        <w:ind w:firstLine="0"/>
        <w:jc w:val="both"/>
        <w:rPr>
          <w:sz w:val="19"/>
        </w:rPr>
      </w:pPr>
      <w:r>
        <w:rPr>
          <w:color w:val="231F20"/>
          <w:w w:val="105"/>
          <w:sz w:val="19"/>
        </w:rPr>
        <w:t>The United Reformed Church has been formed i</w:t>
      </w:r>
      <w:r>
        <w:rPr>
          <w:color w:val="231F20"/>
          <w:w w:val="105"/>
          <w:sz w:val="19"/>
        </w:rPr>
        <w:t>n obedience to the call to repent of what has been amiss in the past and to be reconciled. It sees its formation and growth as a part of what God is doing   to make his people one, and as a united church will take, wherever possible and with all speed, fur</w:t>
      </w:r>
      <w:r>
        <w:rPr>
          <w:color w:val="231F20"/>
          <w:w w:val="105"/>
          <w:sz w:val="19"/>
        </w:rPr>
        <w:t>ther steps towards the unity of all God’s</w:t>
      </w:r>
      <w:r>
        <w:rPr>
          <w:color w:val="231F20"/>
          <w:spacing w:val="28"/>
          <w:w w:val="105"/>
          <w:sz w:val="19"/>
        </w:rPr>
        <w:t xml:space="preserve"> </w:t>
      </w:r>
      <w:r>
        <w:rPr>
          <w:color w:val="231F20"/>
          <w:w w:val="105"/>
          <w:sz w:val="19"/>
        </w:rPr>
        <w:t>people.</w:t>
      </w:r>
    </w:p>
    <w:p w:rsidR="00817A8B" w:rsidRDefault="007650C7">
      <w:pPr>
        <w:pStyle w:val="ListParagraph"/>
        <w:numPr>
          <w:ilvl w:val="2"/>
          <w:numId w:val="65"/>
        </w:numPr>
        <w:tabs>
          <w:tab w:val="left" w:pos="1092"/>
          <w:tab w:val="left" w:pos="1093"/>
        </w:tabs>
        <w:spacing w:before="174" w:line="247" w:lineRule="auto"/>
        <w:ind w:left="412" w:right="1017" w:firstLine="0"/>
        <w:jc w:val="both"/>
        <w:rPr>
          <w:sz w:val="19"/>
        </w:rPr>
      </w:pPr>
      <w:r>
        <w:rPr>
          <w:color w:val="231F20"/>
          <w:spacing w:val="2"/>
          <w:w w:val="107"/>
          <w:sz w:val="19"/>
        </w:rPr>
        <w:br w:type="column"/>
      </w:r>
      <w:r>
        <w:rPr>
          <w:color w:val="231F20"/>
          <w:w w:val="105"/>
          <w:sz w:val="19"/>
        </w:rPr>
        <w:t>The United Reformed Church testifies to its faith, and orders its life, according to this Basis of Union,  believing  it  to  embody  the  essential  notes   of the Church catholic and reformed. The United</w:t>
      </w:r>
      <w:r>
        <w:rPr>
          <w:color w:val="231F20"/>
          <w:w w:val="105"/>
          <w:sz w:val="19"/>
        </w:rPr>
        <w:t xml:space="preserve"> Reformed Church nevertheless reserves its right and declares its readiness at any time to alter, add to, modify or supersede this Basis so that its life may accord more nearly with the mind of</w:t>
      </w:r>
      <w:r>
        <w:rPr>
          <w:color w:val="231F20"/>
          <w:spacing w:val="28"/>
          <w:w w:val="105"/>
          <w:sz w:val="19"/>
        </w:rPr>
        <w:t xml:space="preserve"> </w:t>
      </w:r>
      <w:r>
        <w:rPr>
          <w:color w:val="231F20"/>
          <w:w w:val="105"/>
          <w:sz w:val="19"/>
        </w:rPr>
        <w:t>Christ.</w:t>
      </w:r>
    </w:p>
    <w:p w:rsidR="00817A8B" w:rsidRDefault="00817A8B">
      <w:pPr>
        <w:pStyle w:val="BodyText"/>
        <w:spacing w:before="4"/>
        <w:rPr>
          <w:sz w:val="20"/>
        </w:rPr>
      </w:pPr>
    </w:p>
    <w:p w:rsidR="00817A8B" w:rsidRDefault="007650C7">
      <w:pPr>
        <w:pStyle w:val="ListParagraph"/>
        <w:numPr>
          <w:ilvl w:val="2"/>
          <w:numId w:val="65"/>
        </w:numPr>
        <w:tabs>
          <w:tab w:val="left" w:pos="1094"/>
        </w:tabs>
        <w:spacing w:before="1" w:line="247" w:lineRule="auto"/>
        <w:ind w:left="412" w:right="1018" w:firstLine="0"/>
        <w:jc w:val="both"/>
        <w:rPr>
          <w:sz w:val="19"/>
        </w:rPr>
      </w:pPr>
      <w:r>
        <w:rPr>
          <w:color w:val="231F20"/>
          <w:w w:val="110"/>
          <w:sz w:val="19"/>
        </w:rPr>
        <w:t>The</w:t>
      </w:r>
      <w:r>
        <w:rPr>
          <w:color w:val="231F20"/>
          <w:spacing w:val="-11"/>
          <w:w w:val="110"/>
          <w:sz w:val="19"/>
        </w:rPr>
        <w:t xml:space="preserve"> </w:t>
      </w:r>
      <w:r>
        <w:rPr>
          <w:color w:val="231F20"/>
          <w:w w:val="110"/>
          <w:sz w:val="19"/>
        </w:rPr>
        <w:t>United</w:t>
      </w:r>
      <w:r>
        <w:rPr>
          <w:color w:val="231F20"/>
          <w:spacing w:val="-10"/>
          <w:w w:val="110"/>
          <w:sz w:val="19"/>
        </w:rPr>
        <w:t xml:space="preserve"> </w:t>
      </w:r>
      <w:r>
        <w:rPr>
          <w:color w:val="231F20"/>
          <w:w w:val="110"/>
          <w:sz w:val="19"/>
        </w:rPr>
        <w:t>Reformed</w:t>
      </w:r>
      <w:r>
        <w:rPr>
          <w:color w:val="231F20"/>
          <w:spacing w:val="-10"/>
          <w:w w:val="110"/>
          <w:sz w:val="19"/>
        </w:rPr>
        <w:t xml:space="preserve"> </w:t>
      </w:r>
      <w:r>
        <w:rPr>
          <w:color w:val="231F20"/>
          <w:w w:val="110"/>
          <w:sz w:val="19"/>
        </w:rPr>
        <w:t>Church,</w:t>
      </w:r>
      <w:r>
        <w:rPr>
          <w:color w:val="231F20"/>
          <w:spacing w:val="-10"/>
          <w:w w:val="110"/>
          <w:sz w:val="19"/>
        </w:rPr>
        <w:t xml:space="preserve"> </w:t>
      </w:r>
      <w:r>
        <w:rPr>
          <w:color w:val="231F20"/>
          <w:w w:val="110"/>
          <w:sz w:val="19"/>
        </w:rPr>
        <w:t>believing</w:t>
      </w:r>
      <w:r>
        <w:rPr>
          <w:color w:val="231F20"/>
          <w:spacing w:val="-10"/>
          <w:w w:val="110"/>
          <w:sz w:val="19"/>
        </w:rPr>
        <w:t xml:space="preserve"> </w:t>
      </w:r>
      <w:r>
        <w:rPr>
          <w:color w:val="231F20"/>
          <w:w w:val="110"/>
          <w:sz w:val="19"/>
        </w:rPr>
        <w:t>that</w:t>
      </w:r>
      <w:r>
        <w:rPr>
          <w:color w:val="231F20"/>
          <w:spacing w:val="-10"/>
          <w:w w:val="110"/>
          <w:sz w:val="19"/>
        </w:rPr>
        <w:t xml:space="preserve"> </w:t>
      </w:r>
      <w:r>
        <w:rPr>
          <w:color w:val="231F20"/>
          <w:w w:val="110"/>
          <w:sz w:val="19"/>
        </w:rPr>
        <w:t>it is through the freedom of the Spirit that Jesus Christ holds his people in the fellowship of the one Body, shall uphold the rights of personal conviction. It shall be</w:t>
      </w:r>
      <w:r>
        <w:rPr>
          <w:color w:val="231F20"/>
          <w:spacing w:val="-15"/>
          <w:w w:val="110"/>
          <w:sz w:val="19"/>
        </w:rPr>
        <w:t xml:space="preserve"> </w:t>
      </w:r>
      <w:r>
        <w:rPr>
          <w:color w:val="231F20"/>
          <w:w w:val="110"/>
          <w:sz w:val="19"/>
        </w:rPr>
        <w:t>for</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church,</w:t>
      </w:r>
      <w:r>
        <w:rPr>
          <w:color w:val="231F20"/>
          <w:spacing w:val="-14"/>
          <w:w w:val="110"/>
          <w:sz w:val="19"/>
        </w:rPr>
        <w:t xml:space="preserve"> </w:t>
      </w:r>
      <w:r>
        <w:rPr>
          <w:color w:val="231F20"/>
          <w:w w:val="110"/>
          <w:sz w:val="19"/>
        </w:rPr>
        <w:t>in</w:t>
      </w:r>
      <w:r>
        <w:rPr>
          <w:color w:val="231F20"/>
          <w:spacing w:val="-15"/>
          <w:w w:val="110"/>
          <w:sz w:val="19"/>
        </w:rPr>
        <w:t xml:space="preserve"> </w:t>
      </w:r>
      <w:r>
        <w:rPr>
          <w:color w:val="231F20"/>
          <w:w w:val="110"/>
          <w:sz w:val="19"/>
        </w:rPr>
        <w:t>safeguarding</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substance</w:t>
      </w:r>
      <w:r>
        <w:rPr>
          <w:color w:val="231F20"/>
          <w:spacing w:val="-14"/>
          <w:w w:val="110"/>
          <w:sz w:val="19"/>
        </w:rPr>
        <w:t xml:space="preserve"> </w:t>
      </w:r>
      <w:r>
        <w:rPr>
          <w:color w:val="231F20"/>
          <w:w w:val="110"/>
          <w:sz w:val="19"/>
        </w:rPr>
        <w:t>of</w:t>
      </w:r>
      <w:r>
        <w:rPr>
          <w:color w:val="231F20"/>
          <w:spacing w:val="-15"/>
          <w:w w:val="110"/>
          <w:sz w:val="19"/>
        </w:rPr>
        <w:t xml:space="preserve"> </w:t>
      </w:r>
      <w:r>
        <w:rPr>
          <w:color w:val="231F20"/>
          <w:w w:val="110"/>
          <w:sz w:val="19"/>
        </w:rPr>
        <w:t>the faith and maintaining the unity o</w:t>
      </w:r>
      <w:r>
        <w:rPr>
          <w:color w:val="231F20"/>
          <w:w w:val="110"/>
          <w:sz w:val="19"/>
        </w:rPr>
        <w:t>f the fellowship, to determine</w:t>
      </w:r>
      <w:r>
        <w:rPr>
          <w:color w:val="231F20"/>
          <w:spacing w:val="-15"/>
          <w:w w:val="110"/>
          <w:sz w:val="19"/>
        </w:rPr>
        <w:t xml:space="preserve"> </w:t>
      </w:r>
      <w:r>
        <w:rPr>
          <w:color w:val="231F20"/>
          <w:w w:val="110"/>
          <w:sz w:val="19"/>
        </w:rPr>
        <w:t>when</w:t>
      </w:r>
      <w:r>
        <w:rPr>
          <w:color w:val="231F20"/>
          <w:spacing w:val="-15"/>
          <w:w w:val="110"/>
          <w:sz w:val="19"/>
        </w:rPr>
        <w:t xml:space="preserve"> </w:t>
      </w:r>
      <w:r>
        <w:rPr>
          <w:color w:val="231F20"/>
          <w:w w:val="110"/>
          <w:sz w:val="19"/>
        </w:rPr>
        <w:t>these</w:t>
      </w:r>
      <w:r>
        <w:rPr>
          <w:color w:val="231F20"/>
          <w:spacing w:val="-14"/>
          <w:w w:val="110"/>
          <w:sz w:val="19"/>
        </w:rPr>
        <w:t xml:space="preserve"> </w:t>
      </w:r>
      <w:r>
        <w:rPr>
          <w:color w:val="231F20"/>
          <w:w w:val="110"/>
          <w:sz w:val="19"/>
        </w:rPr>
        <w:t>rights</w:t>
      </w:r>
      <w:r>
        <w:rPr>
          <w:color w:val="231F20"/>
          <w:spacing w:val="-15"/>
          <w:w w:val="110"/>
          <w:sz w:val="19"/>
        </w:rPr>
        <w:t xml:space="preserve"> </w:t>
      </w:r>
      <w:r>
        <w:rPr>
          <w:color w:val="231F20"/>
          <w:w w:val="110"/>
          <w:sz w:val="19"/>
        </w:rPr>
        <w:t>are</w:t>
      </w:r>
      <w:r>
        <w:rPr>
          <w:color w:val="231F20"/>
          <w:spacing w:val="-14"/>
          <w:w w:val="110"/>
          <w:sz w:val="19"/>
        </w:rPr>
        <w:t xml:space="preserve"> </w:t>
      </w:r>
      <w:r>
        <w:rPr>
          <w:color w:val="231F20"/>
          <w:w w:val="110"/>
          <w:sz w:val="19"/>
        </w:rPr>
        <w:t>asserted</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injury of its unity and</w:t>
      </w:r>
      <w:r>
        <w:rPr>
          <w:color w:val="231F20"/>
          <w:spacing w:val="-7"/>
          <w:w w:val="110"/>
          <w:sz w:val="19"/>
        </w:rPr>
        <w:t xml:space="preserve"> </w:t>
      </w:r>
      <w:r>
        <w:rPr>
          <w:color w:val="231F20"/>
          <w:w w:val="110"/>
          <w:sz w:val="19"/>
        </w:rPr>
        <w:t>peace.</w:t>
      </w:r>
    </w:p>
    <w:p w:rsidR="00817A8B" w:rsidRDefault="00817A8B">
      <w:pPr>
        <w:pStyle w:val="BodyText"/>
        <w:spacing w:before="6"/>
        <w:rPr>
          <w:sz w:val="20"/>
        </w:rPr>
      </w:pPr>
    </w:p>
    <w:p w:rsidR="00817A8B" w:rsidRDefault="007650C7">
      <w:pPr>
        <w:pStyle w:val="Heading6"/>
        <w:spacing w:line="230" w:lineRule="auto"/>
        <w:ind w:left="412" w:right="1348"/>
      </w:pPr>
      <w:r>
        <w:rPr>
          <w:color w:val="231F20"/>
          <w:w w:val="110"/>
        </w:rPr>
        <w:t>THE UNITED REFORMED CHURCH AND THE PURPOSE OF THE CHURCH</w:t>
      </w:r>
    </w:p>
    <w:p w:rsidR="00817A8B" w:rsidRDefault="007650C7">
      <w:pPr>
        <w:pStyle w:val="ListParagraph"/>
        <w:numPr>
          <w:ilvl w:val="2"/>
          <w:numId w:val="65"/>
        </w:numPr>
        <w:tabs>
          <w:tab w:val="left" w:pos="1092"/>
          <w:tab w:val="left" w:pos="1093"/>
        </w:tabs>
        <w:spacing w:before="236" w:line="247" w:lineRule="auto"/>
        <w:ind w:left="412" w:right="1018" w:firstLine="0"/>
        <w:jc w:val="both"/>
        <w:rPr>
          <w:sz w:val="19"/>
        </w:rPr>
      </w:pPr>
      <w:r>
        <w:rPr>
          <w:color w:val="231F20"/>
          <w:spacing w:val="2"/>
          <w:w w:val="105"/>
          <w:sz w:val="19"/>
        </w:rPr>
        <w:t xml:space="preserve">Within </w:t>
      </w:r>
      <w:r>
        <w:rPr>
          <w:color w:val="231F20"/>
          <w:w w:val="105"/>
          <w:sz w:val="19"/>
        </w:rPr>
        <w:t xml:space="preserve">the one, holy, </w:t>
      </w:r>
      <w:r>
        <w:rPr>
          <w:color w:val="231F20"/>
          <w:spacing w:val="2"/>
          <w:w w:val="105"/>
          <w:sz w:val="19"/>
        </w:rPr>
        <w:t xml:space="preserve">catholic, apostolic </w:t>
      </w:r>
      <w:r>
        <w:rPr>
          <w:color w:val="231F20"/>
          <w:w w:val="105"/>
          <w:sz w:val="19"/>
        </w:rPr>
        <w:t>Church the United Reformed Church acknowledges its respo</w:t>
      </w:r>
      <w:r>
        <w:rPr>
          <w:color w:val="231F20"/>
          <w:w w:val="105"/>
          <w:sz w:val="19"/>
        </w:rPr>
        <w:t>nsibility under</w:t>
      </w:r>
      <w:r>
        <w:rPr>
          <w:color w:val="231F20"/>
          <w:spacing w:val="4"/>
          <w:w w:val="105"/>
          <w:sz w:val="19"/>
        </w:rPr>
        <w:t xml:space="preserve"> </w:t>
      </w:r>
      <w:r>
        <w:rPr>
          <w:color w:val="231F20"/>
          <w:w w:val="105"/>
          <w:sz w:val="19"/>
        </w:rPr>
        <w:t>God:</w:t>
      </w:r>
    </w:p>
    <w:p w:rsidR="00817A8B" w:rsidRDefault="00817A8B">
      <w:pPr>
        <w:pStyle w:val="BodyText"/>
        <w:spacing w:before="11"/>
      </w:pPr>
    </w:p>
    <w:p w:rsidR="00817A8B" w:rsidRDefault="007650C7">
      <w:pPr>
        <w:pStyle w:val="ListParagraph"/>
        <w:numPr>
          <w:ilvl w:val="0"/>
          <w:numId w:val="165"/>
        </w:numPr>
        <w:tabs>
          <w:tab w:val="left" w:pos="1093"/>
          <w:tab w:val="left" w:pos="1094"/>
        </w:tabs>
        <w:spacing w:line="247" w:lineRule="auto"/>
        <w:ind w:left="1092" w:right="1018" w:hanging="681"/>
        <w:rPr>
          <w:sz w:val="19"/>
        </w:rPr>
      </w:pPr>
      <w:r>
        <w:rPr>
          <w:color w:val="231F20"/>
          <w:w w:val="110"/>
          <w:sz w:val="19"/>
        </w:rPr>
        <w:t>to</w:t>
      </w:r>
      <w:r>
        <w:rPr>
          <w:color w:val="231F20"/>
          <w:spacing w:val="-19"/>
          <w:w w:val="110"/>
          <w:sz w:val="19"/>
        </w:rPr>
        <w:t xml:space="preserve"> </w:t>
      </w:r>
      <w:r>
        <w:rPr>
          <w:color w:val="231F20"/>
          <w:w w:val="110"/>
          <w:sz w:val="19"/>
        </w:rPr>
        <w:t>make</w:t>
      </w:r>
      <w:r>
        <w:rPr>
          <w:color w:val="231F20"/>
          <w:spacing w:val="-19"/>
          <w:w w:val="110"/>
          <w:sz w:val="19"/>
        </w:rPr>
        <w:t xml:space="preserve"> </w:t>
      </w:r>
      <w:r>
        <w:rPr>
          <w:color w:val="231F20"/>
          <w:w w:val="110"/>
          <w:sz w:val="19"/>
        </w:rPr>
        <w:t>its</w:t>
      </w:r>
      <w:r>
        <w:rPr>
          <w:color w:val="231F20"/>
          <w:spacing w:val="-18"/>
          <w:w w:val="110"/>
          <w:sz w:val="19"/>
        </w:rPr>
        <w:t xml:space="preserve"> </w:t>
      </w:r>
      <w:r>
        <w:rPr>
          <w:color w:val="231F20"/>
          <w:w w:val="110"/>
          <w:sz w:val="19"/>
        </w:rPr>
        <w:t>life</w:t>
      </w:r>
      <w:r>
        <w:rPr>
          <w:color w:val="231F20"/>
          <w:spacing w:val="-19"/>
          <w:w w:val="110"/>
          <w:sz w:val="19"/>
        </w:rPr>
        <w:t xml:space="preserve"> </w:t>
      </w:r>
      <w:r>
        <w:rPr>
          <w:color w:val="231F20"/>
          <w:w w:val="110"/>
          <w:sz w:val="19"/>
        </w:rPr>
        <w:t>a</w:t>
      </w:r>
      <w:r>
        <w:rPr>
          <w:color w:val="231F20"/>
          <w:spacing w:val="-19"/>
          <w:w w:val="110"/>
          <w:sz w:val="19"/>
        </w:rPr>
        <w:t xml:space="preserve"> </w:t>
      </w:r>
      <w:r>
        <w:rPr>
          <w:color w:val="231F20"/>
          <w:w w:val="110"/>
          <w:sz w:val="19"/>
        </w:rPr>
        <w:t>continual</w:t>
      </w:r>
      <w:r>
        <w:rPr>
          <w:color w:val="231F20"/>
          <w:spacing w:val="-18"/>
          <w:w w:val="110"/>
          <w:sz w:val="19"/>
        </w:rPr>
        <w:t xml:space="preserve"> </w:t>
      </w:r>
      <w:r>
        <w:rPr>
          <w:color w:val="231F20"/>
          <w:w w:val="110"/>
          <w:sz w:val="19"/>
        </w:rPr>
        <w:t>offering</w:t>
      </w:r>
      <w:r>
        <w:rPr>
          <w:color w:val="231F20"/>
          <w:spacing w:val="-19"/>
          <w:w w:val="110"/>
          <w:sz w:val="19"/>
        </w:rPr>
        <w:t xml:space="preserve"> </w:t>
      </w:r>
      <w:r>
        <w:rPr>
          <w:color w:val="231F20"/>
          <w:w w:val="110"/>
          <w:sz w:val="19"/>
        </w:rPr>
        <w:t>of</w:t>
      </w:r>
      <w:r>
        <w:rPr>
          <w:color w:val="231F20"/>
          <w:spacing w:val="-19"/>
          <w:w w:val="110"/>
          <w:sz w:val="19"/>
        </w:rPr>
        <w:t xml:space="preserve"> </w:t>
      </w:r>
      <w:r>
        <w:rPr>
          <w:color w:val="231F20"/>
          <w:w w:val="110"/>
          <w:sz w:val="19"/>
        </w:rPr>
        <w:t>itself</w:t>
      </w:r>
      <w:r>
        <w:rPr>
          <w:color w:val="231F20"/>
          <w:spacing w:val="-19"/>
          <w:w w:val="110"/>
          <w:sz w:val="19"/>
        </w:rPr>
        <w:t xml:space="preserve"> </w:t>
      </w:r>
      <w:r>
        <w:rPr>
          <w:color w:val="231F20"/>
          <w:w w:val="110"/>
          <w:sz w:val="19"/>
        </w:rPr>
        <w:t>and the world to God in adoration and worship through Jesus</w:t>
      </w:r>
      <w:r>
        <w:rPr>
          <w:color w:val="231F20"/>
          <w:spacing w:val="-4"/>
          <w:w w:val="110"/>
          <w:sz w:val="19"/>
        </w:rPr>
        <w:t xml:space="preserve"> </w:t>
      </w:r>
      <w:r>
        <w:rPr>
          <w:color w:val="231F20"/>
          <w:w w:val="110"/>
          <w:sz w:val="19"/>
        </w:rPr>
        <w:t>Christ;</w:t>
      </w:r>
    </w:p>
    <w:p w:rsidR="00817A8B" w:rsidRDefault="007650C7">
      <w:pPr>
        <w:pStyle w:val="ListParagraph"/>
        <w:numPr>
          <w:ilvl w:val="0"/>
          <w:numId w:val="165"/>
        </w:numPr>
        <w:tabs>
          <w:tab w:val="left" w:pos="1092"/>
          <w:tab w:val="left" w:pos="1093"/>
        </w:tabs>
        <w:spacing w:before="3" w:line="247" w:lineRule="auto"/>
        <w:ind w:left="1093" w:right="1019" w:hanging="681"/>
        <w:rPr>
          <w:sz w:val="19"/>
        </w:rPr>
      </w:pPr>
      <w:r>
        <w:rPr>
          <w:color w:val="231F20"/>
          <w:w w:val="105"/>
          <w:sz w:val="19"/>
        </w:rPr>
        <w:t xml:space="preserve">to  receive  and  </w:t>
      </w:r>
      <w:r>
        <w:rPr>
          <w:color w:val="231F20"/>
          <w:spacing w:val="2"/>
          <w:w w:val="105"/>
          <w:sz w:val="19"/>
        </w:rPr>
        <w:t xml:space="preserve">express   </w:t>
      </w:r>
      <w:r>
        <w:rPr>
          <w:color w:val="231F20"/>
          <w:w w:val="105"/>
          <w:sz w:val="19"/>
        </w:rPr>
        <w:t>the   renewing   life of the Holy Spirit in each  place  and  in  its  total fellowship, and there to declare the reconciling and saving power of the life, death and resurrection of Jesus</w:t>
      </w:r>
      <w:r>
        <w:rPr>
          <w:color w:val="231F20"/>
          <w:spacing w:val="11"/>
          <w:w w:val="105"/>
          <w:sz w:val="19"/>
        </w:rPr>
        <w:t xml:space="preserve"> </w:t>
      </w:r>
      <w:r>
        <w:rPr>
          <w:color w:val="231F20"/>
          <w:w w:val="105"/>
          <w:sz w:val="19"/>
        </w:rPr>
        <w:t>Christ;</w:t>
      </w:r>
    </w:p>
    <w:p w:rsidR="00817A8B" w:rsidRDefault="007650C7">
      <w:pPr>
        <w:pStyle w:val="ListParagraph"/>
        <w:numPr>
          <w:ilvl w:val="0"/>
          <w:numId w:val="165"/>
        </w:numPr>
        <w:tabs>
          <w:tab w:val="left" w:pos="1092"/>
          <w:tab w:val="left" w:pos="1093"/>
        </w:tabs>
        <w:spacing w:before="6" w:line="247" w:lineRule="auto"/>
        <w:ind w:left="1093" w:right="1018" w:hanging="681"/>
        <w:rPr>
          <w:sz w:val="19"/>
        </w:rPr>
      </w:pPr>
      <w:r>
        <w:rPr>
          <w:color w:val="231F20"/>
          <w:w w:val="105"/>
          <w:sz w:val="19"/>
        </w:rPr>
        <w:t>to live out, in joyful and sacrificial service to all in the</w:t>
      </w:r>
      <w:r>
        <w:rPr>
          <w:color w:val="231F20"/>
          <w:w w:val="105"/>
          <w:sz w:val="19"/>
        </w:rPr>
        <w:t>ir various physical and spiritual needs, that ministry of caring, forgiving and healing love which Jesus Christ brought to all whom   he met;</w:t>
      </w:r>
    </w:p>
    <w:p w:rsidR="00817A8B" w:rsidRDefault="007650C7">
      <w:pPr>
        <w:pStyle w:val="ListParagraph"/>
        <w:numPr>
          <w:ilvl w:val="0"/>
          <w:numId w:val="165"/>
        </w:numPr>
        <w:tabs>
          <w:tab w:val="left" w:pos="1092"/>
          <w:tab w:val="left" w:pos="1093"/>
        </w:tabs>
        <w:spacing w:before="5" w:line="249" w:lineRule="auto"/>
        <w:ind w:left="1093" w:right="1018" w:hanging="681"/>
        <w:rPr>
          <w:sz w:val="19"/>
        </w:rPr>
      </w:pPr>
      <w:r>
        <w:rPr>
          <w:color w:val="231F20"/>
          <w:w w:val="110"/>
          <w:sz w:val="19"/>
        </w:rPr>
        <w:t xml:space="preserve">and to bear witness to Christ’s rule </w:t>
      </w:r>
      <w:r>
        <w:rPr>
          <w:color w:val="231F20"/>
          <w:spacing w:val="-3"/>
          <w:w w:val="110"/>
          <w:sz w:val="19"/>
        </w:rPr>
        <w:t xml:space="preserve">over </w:t>
      </w:r>
      <w:r>
        <w:rPr>
          <w:color w:val="231F20"/>
          <w:w w:val="110"/>
          <w:sz w:val="19"/>
        </w:rPr>
        <w:t>the nations</w:t>
      </w:r>
      <w:r>
        <w:rPr>
          <w:color w:val="231F20"/>
          <w:spacing w:val="-20"/>
          <w:w w:val="110"/>
          <w:sz w:val="19"/>
        </w:rPr>
        <w:t xml:space="preserve"> </w:t>
      </w:r>
      <w:r>
        <w:rPr>
          <w:color w:val="231F20"/>
          <w:w w:val="110"/>
          <w:sz w:val="19"/>
        </w:rPr>
        <w:t>in</w:t>
      </w:r>
      <w:r>
        <w:rPr>
          <w:color w:val="231F20"/>
          <w:spacing w:val="-19"/>
          <w:w w:val="110"/>
          <w:sz w:val="19"/>
        </w:rPr>
        <w:t xml:space="preserve"> </w:t>
      </w:r>
      <w:r>
        <w:rPr>
          <w:color w:val="231F20"/>
          <w:w w:val="110"/>
          <w:sz w:val="19"/>
        </w:rPr>
        <w:t>all</w:t>
      </w:r>
      <w:r>
        <w:rPr>
          <w:color w:val="231F20"/>
          <w:spacing w:val="-19"/>
          <w:w w:val="110"/>
          <w:sz w:val="19"/>
        </w:rPr>
        <w:t xml:space="preserve"> </w:t>
      </w:r>
      <w:r>
        <w:rPr>
          <w:color w:val="231F20"/>
          <w:w w:val="110"/>
          <w:sz w:val="19"/>
        </w:rPr>
        <w:t>the</w:t>
      </w:r>
      <w:r>
        <w:rPr>
          <w:color w:val="231F20"/>
          <w:spacing w:val="-20"/>
          <w:w w:val="110"/>
          <w:sz w:val="19"/>
        </w:rPr>
        <w:t xml:space="preserve"> </w:t>
      </w:r>
      <w:r>
        <w:rPr>
          <w:color w:val="231F20"/>
          <w:w w:val="110"/>
          <w:sz w:val="19"/>
        </w:rPr>
        <w:t>variety</w:t>
      </w:r>
      <w:r>
        <w:rPr>
          <w:color w:val="231F20"/>
          <w:spacing w:val="-19"/>
          <w:w w:val="110"/>
          <w:sz w:val="19"/>
        </w:rPr>
        <w:t xml:space="preserve"> </w:t>
      </w:r>
      <w:r>
        <w:rPr>
          <w:color w:val="231F20"/>
          <w:w w:val="110"/>
          <w:sz w:val="19"/>
        </w:rPr>
        <w:t>of</w:t>
      </w:r>
      <w:r>
        <w:rPr>
          <w:color w:val="231F20"/>
          <w:spacing w:val="-19"/>
          <w:w w:val="110"/>
          <w:sz w:val="19"/>
        </w:rPr>
        <w:t xml:space="preserve"> </w:t>
      </w:r>
      <w:r>
        <w:rPr>
          <w:color w:val="231F20"/>
          <w:w w:val="110"/>
          <w:sz w:val="19"/>
        </w:rPr>
        <w:t>their</w:t>
      </w:r>
      <w:r>
        <w:rPr>
          <w:color w:val="231F20"/>
          <w:spacing w:val="-20"/>
          <w:w w:val="110"/>
          <w:sz w:val="19"/>
        </w:rPr>
        <w:t xml:space="preserve"> </w:t>
      </w:r>
      <w:r>
        <w:rPr>
          <w:color w:val="231F20"/>
          <w:w w:val="110"/>
          <w:sz w:val="19"/>
        </w:rPr>
        <w:t>organised</w:t>
      </w:r>
      <w:r>
        <w:rPr>
          <w:color w:val="231F20"/>
          <w:spacing w:val="-19"/>
          <w:w w:val="110"/>
          <w:sz w:val="19"/>
        </w:rPr>
        <w:t xml:space="preserve"> </w:t>
      </w:r>
      <w:r>
        <w:rPr>
          <w:color w:val="231F20"/>
          <w:w w:val="110"/>
          <w:sz w:val="19"/>
        </w:rPr>
        <w:t>life.</w:t>
      </w:r>
    </w:p>
    <w:p w:rsidR="00817A8B" w:rsidRDefault="00817A8B">
      <w:pPr>
        <w:pStyle w:val="BodyText"/>
        <w:spacing w:before="11"/>
        <w:rPr>
          <w:sz w:val="18"/>
        </w:rPr>
      </w:pPr>
    </w:p>
    <w:p w:rsidR="00817A8B" w:rsidRDefault="007650C7">
      <w:pPr>
        <w:pStyle w:val="Heading6"/>
        <w:spacing w:line="287" w:lineRule="exact"/>
        <w:ind w:left="412"/>
      </w:pPr>
      <w:r>
        <w:rPr>
          <w:color w:val="231F20"/>
          <w:w w:val="115"/>
        </w:rPr>
        <w:t>THE FAITH OF TH</w:t>
      </w:r>
      <w:r>
        <w:rPr>
          <w:color w:val="231F20"/>
          <w:w w:val="115"/>
        </w:rPr>
        <w:t>E</w:t>
      </w:r>
    </w:p>
    <w:p w:rsidR="00817A8B" w:rsidRDefault="007650C7">
      <w:pPr>
        <w:spacing w:line="287" w:lineRule="exact"/>
        <w:ind w:left="412"/>
        <w:rPr>
          <w:b/>
          <w:sz w:val="24"/>
        </w:rPr>
      </w:pPr>
      <w:r>
        <w:rPr>
          <w:b/>
          <w:color w:val="231F20"/>
          <w:w w:val="110"/>
          <w:sz w:val="24"/>
        </w:rPr>
        <w:t>UNITED REFORMED CHURCH</w:t>
      </w:r>
    </w:p>
    <w:p w:rsidR="00817A8B" w:rsidRDefault="007650C7">
      <w:pPr>
        <w:pStyle w:val="ListParagraph"/>
        <w:numPr>
          <w:ilvl w:val="2"/>
          <w:numId w:val="65"/>
        </w:numPr>
        <w:tabs>
          <w:tab w:val="left" w:pos="1168"/>
          <w:tab w:val="left" w:pos="1169"/>
        </w:tabs>
        <w:spacing w:before="234" w:line="247" w:lineRule="auto"/>
        <w:ind w:left="412" w:right="1017" w:firstLine="0"/>
        <w:jc w:val="both"/>
        <w:rPr>
          <w:sz w:val="19"/>
        </w:rPr>
      </w:pPr>
      <w:r>
        <w:rPr>
          <w:color w:val="231F20"/>
          <w:w w:val="110"/>
          <w:sz w:val="19"/>
        </w:rPr>
        <w:t xml:space="preserve">The United Reformed Church confesses the faith of the Church catholic in one God, </w:t>
      </w:r>
      <w:r>
        <w:rPr>
          <w:color w:val="231F20"/>
          <w:spacing w:val="-3"/>
          <w:w w:val="110"/>
          <w:sz w:val="19"/>
        </w:rPr>
        <w:t xml:space="preserve">Father, </w:t>
      </w:r>
      <w:r>
        <w:rPr>
          <w:color w:val="231F20"/>
          <w:w w:val="110"/>
          <w:sz w:val="19"/>
        </w:rPr>
        <w:t>Son and</w:t>
      </w:r>
      <w:r>
        <w:rPr>
          <w:color w:val="231F20"/>
          <w:spacing w:val="-12"/>
          <w:w w:val="110"/>
          <w:sz w:val="19"/>
        </w:rPr>
        <w:t xml:space="preserve"> </w:t>
      </w:r>
      <w:r>
        <w:rPr>
          <w:color w:val="231F20"/>
          <w:w w:val="110"/>
          <w:sz w:val="19"/>
        </w:rPr>
        <w:t>Holy</w:t>
      </w:r>
      <w:r>
        <w:rPr>
          <w:color w:val="231F20"/>
          <w:spacing w:val="-12"/>
          <w:w w:val="110"/>
          <w:sz w:val="19"/>
        </w:rPr>
        <w:t xml:space="preserve"> </w:t>
      </w:r>
      <w:r>
        <w:rPr>
          <w:color w:val="231F20"/>
          <w:w w:val="110"/>
          <w:sz w:val="19"/>
        </w:rPr>
        <w:t>Spirit.</w:t>
      </w:r>
      <w:r>
        <w:rPr>
          <w:color w:val="231F20"/>
          <w:spacing w:val="-11"/>
          <w:w w:val="110"/>
          <w:sz w:val="19"/>
        </w:rPr>
        <w:t xml:space="preserve"> </w:t>
      </w:r>
      <w:r>
        <w:rPr>
          <w:color w:val="231F20"/>
          <w:w w:val="110"/>
          <w:sz w:val="19"/>
        </w:rPr>
        <w:t>It</w:t>
      </w:r>
      <w:r>
        <w:rPr>
          <w:color w:val="231F20"/>
          <w:spacing w:val="-12"/>
          <w:w w:val="110"/>
          <w:sz w:val="19"/>
        </w:rPr>
        <w:t xml:space="preserve"> </w:t>
      </w:r>
      <w:r>
        <w:rPr>
          <w:color w:val="231F20"/>
          <w:w w:val="110"/>
          <w:sz w:val="19"/>
        </w:rPr>
        <w:t>acknowledges</w:t>
      </w:r>
      <w:r>
        <w:rPr>
          <w:color w:val="231F20"/>
          <w:spacing w:val="-12"/>
          <w:w w:val="110"/>
          <w:sz w:val="19"/>
        </w:rPr>
        <w:t xml:space="preserve"> </w:t>
      </w:r>
      <w:r>
        <w:rPr>
          <w:color w:val="231F20"/>
          <w:w w:val="110"/>
          <w:sz w:val="19"/>
        </w:rPr>
        <w:t>that</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life</w:t>
      </w:r>
      <w:r>
        <w:rPr>
          <w:color w:val="231F20"/>
          <w:spacing w:val="-11"/>
          <w:w w:val="110"/>
          <w:sz w:val="19"/>
        </w:rPr>
        <w:t xml:space="preserve"> </w:t>
      </w:r>
      <w:r>
        <w:rPr>
          <w:color w:val="231F20"/>
          <w:w w:val="110"/>
          <w:sz w:val="19"/>
        </w:rPr>
        <w:t>of</w:t>
      </w:r>
      <w:r>
        <w:rPr>
          <w:color w:val="231F20"/>
          <w:spacing w:val="-12"/>
          <w:w w:val="110"/>
          <w:sz w:val="19"/>
        </w:rPr>
        <w:t xml:space="preserve"> </w:t>
      </w:r>
      <w:r>
        <w:rPr>
          <w:color w:val="231F20"/>
          <w:w w:val="110"/>
          <w:sz w:val="19"/>
        </w:rPr>
        <w:t>faith</w:t>
      </w:r>
      <w:r>
        <w:rPr>
          <w:color w:val="231F20"/>
          <w:spacing w:val="-12"/>
          <w:w w:val="110"/>
          <w:sz w:val="19"/>
        </w:rPr>
        <w:t xml:space="preserve"> </w:t>
      </w:r>
      <w:r>
        <w:rPr>
          <w:color w:val="231F20"/>
          <w:w w:val="110"/>
          <w:sz w:val="19"/>
        </w:rPr>
        <w:t>to which it is called is a gift of the Holy Spirit continually received in Word and Sacrament and in the common life</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God’s</w:t>
      </w:r>
      <w:r>
        <w:rPr>
          <w:color w:val="231F20"/>
          <w:spacing w:val="-8"/>
          <w:w w:val="110"/>
          <w:sz w:val="19"/>
        </w:rPr>
        <w:t xml:space="preserve"> </w:t>
      </w:r>
      <w:r>
        <w:rPr>
          <w:color w:val="231F20"/>
          <w:w w:val="110"/>
          <w:sz w:val="19"/>
        </w:rPr>
        <w:t>people.</w:t>
      </w:r>
      <w:r>
        <w:rPr>
          <w:color w:val="231F20"/>
          <w:spacing w:val="-9"/>
          <w:w w:val="110"/>
          <w:sz w:val="19"/>
        </w:rPr>
        <w:t xml:space="preserve"> </w:t>
      </w:r>
      <w:r>
        <w:rPr>
          <w:color w:val="231F20"/>
          <w:w w:val="110"/>
          <w:sz w:val="19"/>
        </w:rPr>
        <w:t>It</w:t>
      </w:r>
      <w:r>
        <w:rPr>
          <w:color w:val="231F20"/>
          <w:spacing w:val="-8"/>
          <w:w w:val="110"/>
          <w:sz w:val="19"/>
        </w:rPr>
        <w:t xml:space="preserve"> </w:t>
      </w:r>
      <w:r>
        <w:rPr>
          <w:color w:val="231F20"/>
          <w:w w:val="110"/>
          <w:sz w:val="19"/>
        </w:rPr>
        <w:t>acknowledges</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Word</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God in the Old and New Testaments, discerned under</w:t>
      </w:r>
      <w:r>
        <w:rPr>
          <w:color w:val="231F20"/>
          <w:spacing w:val="37"/>
          <w:w w:val="110"/>
          <w:sz w:val="19"/>
        </w:rPr>
        <w:t xml:space="preserve"> </w:t>
      </w:r>
      <w:r>
        <w:rPr>
          <w:color w:val="231F20"/>
          <w:w w:val="110"/>
          <w:sz w:val="19"/>
        </w:rPr>
        <w:t>the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spacing w:before="6"/>
        <w:rPr>
          <w:sz w:val="16"/>
        </w:rPr>
      </w:pPr>
    </w:p>
    <w:p w:rsidR="00817A8B" w:rsidRDefault="007650C7">
      <w:pPr>
        <w:pStyle w:val="BodyText"/>
        <w:spacing w:line="20" w:lineRule="exact"/>
        <w:ind w:left="1350"/>
        <w:rPr>
          <w:sz w:val="2"/>
        </w:rPr>
      </w:pPr>
      <w:r>
        <w:rPr>
          <w:sz w:val="2"/>
        </w:rPr>
      </w:r>
      <w:r>
        <w:rPr>
          <w:sz w:val="2"/>
        </w:rPr>
        <w:pict>
          <v:group id="_x0000_s1308" style="width:476.25pt;height:1pt;mso-position-horizontal-relative:char;mso-position-vertical-relative:line" coordsize="9525,20">
            <v:line id="_x0000_s1309" style="position:absolute" from="0,10" to="9524,10" strokecolor="#231f20" strokeweight="1pt"/>
            <w10:anchorlock/>
          </v:group>
        </w:pict>
      </w:r>
    </w:p>
    <w:p w:rsidR="00817A8B" w:rsidRDefault="007650C7">
      <w:pPr>
        <w:pStyle w:val="Heading7"/>
        <w:spacing w:before="106"/>
        <w:ind w:left="0" w:right="1013"/>
        <w:jc w:val="right"/>
      </w:pPr>
      <w:r>
        <w:pict>
          <v:group id="_x0000_s1304" style="position:absolute;left:0;text-align:left;margin-left:316.75pt;margin-top:4pt;width:189.95pt;height:20.8pt;z-index:252150784;mso-position-horizontal-relative:page" coordorigin="6335,80" coordsize="3799,416">
            <v:shape id="_x0000_s1307" style="position:absolute;left:6345;top:89;width:3779;height:396" coordorigin="6345,90" coordsize="3779,396" path="m10010,90r-3551,l6393,92r-33,12l6347,138r-2,65l6345,372r2,66l6360,471r33,13l6459,486r3551,l10076,484r34,-13l10122,438r2,-66l10124,203r-2,-65l10110,104r-34,-12l10010,90xe" fillcolor="#939598" stroked="f">
              <v:path arrowok="t"/>
            </v:shape>
            <v:shape id="_x0000_s1306" style="position:absolute;left:6345;top:89;width:3779;height:396" coordorigin="6345,90" coordsize="3779,396" path="m6459,90r-66,2l6360,104r-13,34l6345,203r,169l6347,438r13,33l6393,484r66,2l10010,486r66,-2l10110,471r12,-33l10124,372r,-169l10122,138r-12,-34l10076,92r-66,-2l6459,90xe" filled="f" strokecolor="#939598" strokeweight="1pt">
              <v:path arrowok="t"/>
            </v:shape>
            <v:shape id="_x0000_s1305" type="#_x0000_t202" style="position:absolute;left:6335;top:79;width:3799;height:416" filled="f" stroked="f">
              <v:textbox inset="0,0,0,0">
                <w:txbxContent>
                  <w:p w:rsidR="00817A8B" w:rsidRDefault="007650C7">
                    <w:pPr>
                      <w:spacing w:before="74"/>
                      <w:ind w:left="242"/>
                      <w:rPr>
                        <w:b/>
                        <w:sz w:val="21"/>
                      </w:rPr>
                    </w:pPr>
                    <w:r>
                      <w:rPr>
                        <w:b/>
                        <w:color w:val="FFFFFF"/>
                        <w:w w:val="125"/>
                        <w:sz w:val="21"/>
                      </w:rPr>
                      <w:t>Catch the Vision – Appendix 4</w:t>
                    </w:r>
                  </w:p>
                </w:txbxContent>
              </v:textbox>
            </v:shape>
            <w10:wrap anchorx="page"/>
          </v:group>
        </w:pict>
      </w:r>
      <w:r>
        <w:rPr>
          <w:color w:val="231F20"/>
          <w:w w:val="125"/>
        </w:rPr>
        <w:t>I4I</w:t>
      </w:r>
    </w:p>
    <w:p w:rsidR="00817A8B" w:rsidRDefault="00817A8B">
      <w:pPr>
        <w:jc w:val="right"/>
        <w:sectPr w:rsidR="00817A8B">
          <w:type w:val="continuous"/>
          <w:pgSz w:w="11910" w:h="16840"/>
          <w:pgMar w:top="1580" w:right="0" w:bottom="280" w:left="0" w:header="720" w:footer="720" w:gutter="0"/>
          <w:cols w:space="720"/>
        </w:sect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spacing w:before="7"/>
        <w:rPr>
          <w:rFonts w:ascii="Book Antiqua"/>
          <w:b/>
          <w:i/>
          <w:sz w:val="21"/>
        </w:rPr>
      </w:pPr>
    </w:p>
    <w:p w:rsidR="00817A8B" w:rsidRDefault="00817A8B">
      <w:pPr>
        <w:rPr>
          <w:rFonts w:ascii="Book Antiqua"/>
          <w:sz w:val="21"/>
        </w:rPr>
        <w:sectPr w:rsidR="00817A8B">
          <w:footerReference w:type="even" r:id="rId132"/>
          <w:footerReference w:type="default" r:id="rId133"/>
          <w:pgSz w:w="11910" w:h="16840"/>
          <w:pgMar w:top="0" w:right="0" w:bottom="780" w:left="0" w:header="0" w:footer="591" w:gutter="0"/>
          <w:pgNumType w:start="42"/>
          <w:cols w:space="720"/>
        </w:sectPr>
      </w:pPr>
    </w:p>
    <w:p w:rsidR="00817A8B" w:rsidRDefault="007650C7">
      <w:pPr>
        <w:pStyle w:val="BodyText"/>
        <w:spacing w:before="101" w:line="247" w:lineRule="auto"/>
        <w:ind w:left="1020" w:right="1"/>
        <w:jc w:val="both"/>
      </w:pPr>
      <w:r>
        <w:pict>
          <v:shape id="_x0000_s1303" style="position:absolute;left:0;text-align:left;margin-left:0;margin-top:-50.1pt;width:82.4pt;height:57.3pt;z-index:-270026752;mso-position-horizontal-relative:page" coordorigin=",-1002" coordsize="1648,1146" path="m1648,-1002l,-1002,,143,1648,-1002xe" fillcolor="#939598" stroked="f">
            <v:path arrowok="t"/>
            <w10:wrap anchorx="page"/>
          </v:shape>
        </w:pict>
      </w:r>
      <w:r>
        <w:rPr>
          <w:color w:val="231F20"/>
          <w:w w:val="105"/>
        </w:rPr>
        <w:t>guidance of the Holy Spirit, as the supreme authority for the faith and conduct of all God’s</w:t>
      </w:r>
      <w:r>
        <w:rPr>
          <w:color w:val="231F20"/>
          <w:spacing w:val="39"/>
          <w:w w:val="105"/>
        </w:rPr>
        <w:t xml:space="preserve"> </w:t>
      </w:r>
      <w:r>
        <w:rPr>
          <w:color w:val="231F20"/>
          <w:w w:val="105"/>
        </w:rPr>
        <w:t>people.</w:t>
      </w:r>
    </w:p>
    <w:p w:rsidR="00817A8B" w:rsidRDefault="00817A8B">
      <w:pPr>
        <w:pStyle w:val="BodyText"/>
        <w:spacing w:before="10"/>
      </w:pPr>
    </w:p>
    <w:p w:rsidR="00817A8B" w:rsidRDefault="007650C7">
      <w:pPr>
        <w:pStyle w:val="ListParagraph"/>
        <w:numPr>
          <w:ilvl w:val="2"/>
          <w:numId w:val="65"/>
        </w:numPr>
        <w:tabs>
          <w:tab w:val="left" w:pos="1701"/>
        </w:tabs>
        <w:spacing w:line="247" w:lineRule="auto"/>
        <w:ind w:left="1020" w:hanging="1"/>
        <w:jc w:val="both"/>
        <w:rPr>
          <w:sz w:val="19"/>
        </w:rPr>
      </w:pPr>
      <w:r>
        <w:rPr>
          <w:color w:val="231F20"/>
          <w:w w:val="105"/>
          <w:sz w:val="19"/>
        </w:rPr>
        <w:t>The United Reformed Church believes that, in the ministry of the Word, through preaching and the study of the Scriptures, God makes known in each age his saving love, his will for his people and his purpose for the</w:t>
      </w:r>
      <w:r>
        <w:rPr>
          <w:color w:val="231F20"/>
          <w:spacing w:val="2"/>
          <w:w w:val="105"/>
          <w:sz w:val="19"/>
        </w:rPr>
        <w:t xml:space="preserve"> </w:t>
      </w:r>
      <w:r>
        <w:rPr>
          <w:color w:val="231F20"/>
          <w:w w:val="105"/>
          <w:sz w:val="19"/>
        </w:rPr>
        <w:t>world.</w:t>
      </w:r>
    </w:p>
    <w:p w:rsidR="00817A8B" w:rsidRDefault="00817A8B">
      <w:pPr>
        <w:pStyle w:val="BodyText"/>
        <w:spacing w:before="1"/>
        <w:rPr>
          <w:sz w:val="20"/>
        </w:rPr>
      </w:pPr>
    </w:p>
    <w:p w:rsidR="00817A8B" w:rsidRDefault="007650C7">
      <w:pPr>
        <w:pStyle w:val="ListParagraph"/>
        <w:numPr>
          <w:ilvl w:val="2"/>
          <w:numId w:val="65"/>
        </w:numPr>
        <w:tabs>
          <w:tab w:val="left" w:pos="1701"/>
        </w:tabs>
        <w:spacing w:before="1" w:line="247" w:lineRule="auto"/>
        <w:ind w:left="1020" w:firstLine="0"/>
        <w:jc w:val="both"/>
        <w:rPr>
          <w:sz w:val="19"/>
        </w:rPr>
      </w:pPr>
      <w:r>
        <w:rPr>
          <w:color w:val="231F20"/>
          <w:w w:val="105"/>
          <w:sz w:val="19"/>
        </w:rPr>
        <w:t>The United Reformed Church observ</w:t>
      </w:r>
      <w:r>
        <w:rPr>
          <w:color w:val="231F20"/>
          <w:w w:val="105"/>
          <w:sz w:val="19"/>
        </w:rPr>
        <w:t xml:space="preserve">es the gospel sacrament of baptism into Christ as a  gift  of God to his Church, and as an appointed means of  grace. Baptism is administered with water in the name of the Father and of the Son and of the Holy Spirit. It is the sacrament of entry into the </w:t>
      </w:r>
      <w:r>
        <w:rPr>
          <w:color w:val="231F20"/>
          <w:w w:val="105"/>
          <w:sz w:val="19"/>
        </w:rPr>
        <w:t>Church and is therefore administered once only to any</w:t>
      </w:r>
      <w:r>
        <w:rPr>
          <w:color w:val="231F20"/>
          <w:spacing w:val="18"/>
          <w:w w:val="105"/>
          <w:sz w:val="19"/>
        </w:rPr>
        <w:t xml:space="preserve"> </w:t>
      </w:r>
      <w:r>
        <w:rPr>
          <w:color w:val="231F20"/>
          <w:w w:val="105"/>
          <w:sz w:val="19"/>
        </w:rPr>
        <w:t>person.</w:t>
      </w:r>
    </w:p>
    <w:p w:rsidR="00817A8B" w:rsidRDefault="00817A8B">
      <w:pPr>
        <w:pStyle w:val="BodyText"/>
        <w:spacing w:before="3"/>
        <w:rPr>
          <w:sz w:val="20"/>
        </w:rPr>
      </w:pPr>
    </w:p>
    <w:p w:rsidR="00817A8B" w:rsidRDefault="007650C7">
      <w:pPr>
        <w:pStyle w:val="BodyText"/>
        <w:spacing w:line="247" w:lineRule="auto"/>
        <w:ind w:left="1020"/>
        <w:jc w:val="both"/>
      </w:pPr>
      <w:r>
        <w:rPr>
          <w:color w:val="231F20"/>
          <w:w w:val="105"/>
        </w:rPr>
        <w:t>When the Church observes this sacrament it makes explicit</w:t>
      </w:r>
      <w:r>
        <w:rPr>
          <w:color w:val="231F20"/>
          <w:spacing w:val="-9"/>
          <w:w w:val="105"/>
        </w:rPr>
        <w:t xml:space="preserve"> </w:t>
      </w:r>
      <w:r>
        <w:rPr>
          <w:color w:val="231F20"/>
          <w:w w:val="105"/>
        </w:rPr>
        <w:t>at</w:t>
      </w:r>
      <w:r>
        <w:rPr>
          <w:color w:val="231F20"/>
          <w:spacing w:val="-8"/>
          <w:w w:val="105"/>
        </w:rPr>
        <w:t xml:space="preserve"> </w:t>
      </w:r>
      <w:r>
        <w:rPr>
          <w:color w:val="231F20"/>
          <w:w w:val="105"/>
        </w:rPr>
        <w:t>a</w:t>
      </w:r>
      <w:r>
        <w:rPr>
          <w:color w:val="231F20"/>
          <w:spacing w:val="-9"/>
          <w:w w:val="105"/>
        </w:rPr>
        <w:t xml:space="preserve"> </w:t>
      </w:r>
      <w:r>
        <w:rPr>
          <w:color w:val="231F20"/>
          <w:w w:val="105"/>
        </w:rPr>
        <w:t>particular</w:t>
      </w:r>
      <w:r>
        <w:rPr>
          <w:color w:val="231F20"/>
          <w:spacing w:val="-8"/>
          <w:w w:val="105"/>
        </w:rPr>
        <w:t xml:space="preserve"> </w:t>
      </w:r>
      <w:r>
        <w:rPr>
          <w:color w:val="231F20"/>
          <w:w w:val="105"/>
        </w:rPr>
        <w:t>time</w:t>
      </w:r>
      <w:r>
        <w:rPr>
          <w:color w:val="231F20"/>
          <w:spacing w:val="-8"/>
          <w:w w:val="105"/>
        </w:rPr>
        <w:t xml:space="preserve"> </w:t>
      </w:r>
      <w:r>
        <w:rPr>
          <w:color w:val="231F20"/>
          <w:w w:val="105"/>
        </w:rPr>
        <w:t>and</w:t>
      </w:r>
      <w:r>
        <w:rPr>
          <w:color w:val="231F20"/>
          <w:spacing w:val="-9"/>
          <w:w w:val="105"/>
        </w:rPr>
        <w:t xml:space="preserve"> </w:t>
      </w:r>
      <w:r>
        <w:rPr>
          <w:color w:val="231F20"/>
          <w:w w:val="105"/>
        </w:rPr>
        <w:t>place</w:t>
      </w:r>
      <w:r>
        <w:rPr>
          <w:color w:val="231F20"/>
          <w:spacing w:val="-8"/>
          <w:w w:val="105"/>
        </w:rPr>
        <w:t xml:space="preserve"> </w:t>
      </w:r>
      <w:r>
        <w:rPr>
          <w:color w:val="231F20"/>
          <w:w w:val="105"/>
        </w:rPr>
        <w:t>and</w:t>
      </w:r>
      <w:r>
        <w:rPr>
          <w:color w:val="231F20"/>
          <w:spacing w:val="-9"/>
          <w:w w:val="105"/>
        </w:rPr>
        <w:t xml:space="preserve"> </w:t>
      </w:r>
      <w:r>
        <w:rPr>
          <w:color w:val="231F20"/>
          <w:w w:val="105"/>
        </w:rPr>
        <w:t>for</w:t>
      </w:r>
      <w:r>
        <w:rPr>
          <w:color w:val="231F20"/>
          <w:spacing w:val="-8"/>
          <w:w w:val="105"/>
        </w:rPr>
        <w:t xml:space="preserve"> </w:t>
      </w:r>
      <w:r>
        <w:rPr>
          <w:color w:val="231F20"/>
          <w:w w:val="105"/>
        </w:rPr>
        <w:t>a</w:t>
      </w:r>
      <w:r>
        <w:rPr>
          <w:color w:val="231F20"/>
          <w:spacing w:val="-8"/>
          <w:w w:val="105"/>
        </w:rPr>
        <w:t xml:space="preserve"> </w:t>
      </w:r>
      <w:r>
        <w:rPr>
          <w:color w:val="231F20"/>
          <w:w w:val="105"/>
        </w:rPr>
        <w:t>particular person what God has accomplished in Christ for the whole creation and for all human</w:t>
      </w:r>
      <w:r>
        <w:rPr>
          <w:color w:val="231F20"/>
          <w:w w:val="105"/>
        </w:rPr>
        <w:t>kind – the forgiveness of sins, the sanctifying power of the Holy Spirit and newness of life in the family of God. In this sacrament the Church affirms its faith in the action of God in Jesus Christ; and takes corporate responsibility for those receiving b</w:t>
      </w:r>
      <w:r>
        <w:rPr>
          <w:color w:val="231F20"/>
          <w:w w:val="105"/>
        </w:rPr>
        <w:t>aptism, promising to support and nourish them</w:t>
      </w:r>
      <w:r>
        <w:rPr>
          <w:color w:val="231F20"/>
          <w:spacing w:val="-10"/>
          <w:w w:val="105"/>
        </w:rPr>
        <w:t xml:space="preserve"> </w:t>
      </w:r>
      <w:r>
        <w:rPr>
          <w:color w:val="231F20"/>
          <w:w w:val="105"/>
        </w:rPr>
        <w:t>as</w:t>
      </w:r>
      <w:r>
        <w:rPr>
          <w:color w:val="231F20"/>
          <w:spacing w:val="-10"/>
          <w:w w:val="105"/>
        </w:rPr>
        <w:t xml:space="preserve"> </w:t>
      </w:r>
      <w:r>
        <w:rPr>
          <w:color w:val="231F20"/>
          <w:w w:val="105"/>
        </w:rPr>
        <w:t>it</w:t>
      </w:r>
      <w:r>
        <w:rPr>
          <w:color w:val="231F20"/>
          <w:spacing w:val="-9"/>
          <w:w w:val="105"/>
        </w:rPr>
        <w:t xml:space="preserve"> </w:t>
      </w:r>
      <w:r>
        <w:rPr>
          <w:color w:val="231F20"/>
          <w:w w:val="105"/>
        </w:rPr>
        <w:t>receives</w:t>
      </w:r>
      <w:r>
        <w:rPr>
          <w:color w:val="231F20"/>
          <w:spacing w:val="-10"/>
          <w:w w:val="105"/>
        </w:rPr>
        <w:t xml:space="preserve"> </w:t>
      </w:r>
      <w:r>
        <w:rPr>
          <w:color w:val="231F20"/>
          <w:w w:val="105"/>
        </w:rPr>
        <w:t>them</w:t>
      </w:r>
      <w:r>
        <w:rPr>
          <w:color w:val="231F20"/>
          <w:spacing w:val="-9"/>
          <w:w w:val="105"/>
        </w:rPr>
        <w:t xml:space="preserve"> </w:t>
      </w:r>
      <w:r>
        <w:rPr>
          <w:color w:val="231F20"/>
          <w:spacing w:val="-3"/>
          <w:w w:val="105"/>
        </w:rPr>
        <w:t>into</w:t>
      </w:r>
      <w:r>
        <w:rPr>
          <w:color w:val="231F20"/>
          <w:spacing w:val="-10"/>
          <w:w w:val="105"/>
        </w:rPr>
        <w:t xml:space="preserve"> </w:t>
      </w:r>
      <w:r>
        <w:rPr>
          <w:color w:val="231F20"/>
          <w:w w:val="105"/>
        </w:rPr>
        <w:t>its</w:t>
      </w:r>
      <w:r>
        <w:rPr>
          <w:color w:val="231F20"/>
          <w:spacing w:val="-9"/>
          <w:w w:val="105"/>
        </w:rPr>
        <w:t xml:space="preserve"> </w:t>
      </w:r>
      <w:r>
        <w:rPr>
          <w:color w:val="231F20"/>
          <w:w w:val="105"/>
        </w:rPr>
        <w:t>fellowship.</w:t>
      </w:r>
      <w:r>
        <w:rPr>
          <w:color w:val="231F20"/>
          <w:spacing w:val="-10"/>
          <w:w w:val="105"/>
        </w:rPr>
        <w:t xml:space="preserve"> </w:t>
      </w:r>
      <w:r>
        <w:rPr>
          <w:color w:val="231F20"/>
          <w:w w:val="105"/>
        </w:rPr>
        <w:t>Baptism</w:t>
      </w:r>
      <w:r>
        <w:rPr>
          <w:color w:val="231F20"/>
          <w:spacing w:val="-9"/>
          <w:w w:val="105"/>
        </w:rPr>
        <w:t xml:space="preserve"> </w:t>
      </w:r>
      <w:r>
        <w:rPr>
          <w:color w:val="231F20"/>
          <w:spacing w:val="-3"/>
          <w:w w:val="105"/>
        </w:rPr>
        <w:t xml:space="preserve">may </w:t>
      </w:r>
      <w:r>
        <w:rPr>
          <w:color w:val="231F20"/>
          <w:w w:val="105"/>
        </w:rPr>
        <w:t>be</w:t>
      </w:r>
      <w:r>
        <w:rPr>
          <w:color w:val="231F20"/>
          <w:spacing w:val="-4"/>
          <w:w w:val="105"/>
        </w:rPr>
        <w:t xml:space="preserve"> </w:t>
      </w:r>
      <w:r>
        <w:rPr>
          <w:color w:val="231F20"/>
          <w:w w:val="105"/>
        </w:rPr>
        <w:t>administered</w:t>
      </w:r>
      <w:r>
        <w:rPr>
          <w:color w:val="231F20"/>
          <w:spacing w:val="-4"/>
          <w:w w:val="105"/>
        </w:rPr>
        <w:t xml:space="preserve"> </w:t>
      </w:r>
      <w:r>
        <w:rPr>
          <w:color w:val="231F20"/>
          <w:w w:val="105"/>
        </w:rPr>
        <w:t>in</w:t>
      </w:r>
      <w:r>
        <w:rPr>
          <w:color w:val="231F20"/>
          <w:spacing w:val="-4"/>
          <w:w w:val="105"/>
        </w:rPr>
        <w:t xml:space="preserve"> </w:t>
      </w:r>
      <w:r>
        <w:rPr>
          <w:color w:val="231F20"/>
          <w:w w:val="105"/>
        </w:rPr>
        <w:t>infancy</w:t>
      </w:r>
      <w:r>
        <w:rPr>
          <w:color w:val="231F20"/>
          <w:spacing w:val="-4"/>
          <w:w w:val="105"/>
        </w:rPr>
        <w:t xml:space="preserve"> </w:t>
      </w:r>
      <w:r>
        <w:rPr>
          <w:color w:val="231F20"/>
          <w:w w:val="105"/>
        </w:rPr>
        <w:t>or</w:t>
      </w:r>
      <w:r>
        <w:rPr>
          <w:color w:val="231F20"/>
          <w:spacing w:val="-3"/>
          <w:w w:val="105"/>
        </w:rPr>
        <w:t xml:space="preserve"> </w:t>
      </w:r>
      <w:r>
        <w:rPr>
          <w:color w:val="231F20"/>
          <w:w w:val="105"/>
        </w:rPr>
        <w:t>at</w:t>
      </w:r>
      <w:r>
        <w:rPr>
          <w:color w:val="231F20"/>
          <w:spacing w:val="-4"/>
          <w:w w:val="105"/>
        </w:rPr>
        <w:t xml:space="preserve"> </w:t>
      </w:r>
      <w:r>
        <w:rPr>
          <w:color w:val="231F20"/>
          <w:w w:val="105"/>
        </w:rPr>
        <w:t>an</w:t>
      </w:r>
      <w:r>
        <w:rPr>
          <w:color w:val="231F20"/>
          <w:spacing w:val="-4"/>
          <w:w w:val="105"/>
        </w:rPr>
        <w:t xml:space="preserve"> </w:t>
      </w:r>
      <w:r>
        <w:rPr>
          <w:color w:val="231F20"/>
          <w:w w:val="105"/>
        </w:rPr>
        <w:t>age</w:t>
      </w:r>
      <w:r>
        <w:rPr>
          <w:color w:val="231F20"/>
          <w:spacing w:val="-4"/>
          <w:w w:val="105"/>
        </w:rPr>
        <w:t xml:space="preserve"> </w:t>
      </w:r>
      <w:r>
        <w:rPr>
          <w:color w:val="231F20"/>
          <w:w w:val="105"/>
        </w:rPr>
        <w:t>of</w:t>
      </w:r>
      <w:r>
        <w:rPr>
          <w:color w:val="231F20"/>
          <w:spacing w:val="-3"/>
          <w:w w:val="105"/>
        </w:rPr>
        <w:t xml:space="preserve"> </w:t>
      </w:r>
      <w:r>
        <w:rPr>
          <w:color w:val="231F20"/>
          <w:w w:val="105"/>
        </w:rPr>
        <w:t>responsibility. Both</w:t>
      </w:r>
      <w:r>
        <w:rPr>
          <w:color w:val="231F20"/>
          <w:spacing w:val="-5"/>
          <w:w w:val="105"/>
        </w:rPr>
        <w:t xml:space="preserve"> </w:t>
      </w:r>
      <w:r>
        <w:rPr>
          <w:color w:val="231F20"/>
          <w:w w:val="105"/>
        </w:rPr>
        <w:t>forms</w:t>
      </w:r>
      <w:r>
        <w:rPr>
          <w:color w:val="231F20"/>
          <w:spacing w:val="-4"/>
          <w:w w:val="105"/>
        </w:rPr>
        <w:t xml:space="preserve"> </w:t>
      </w:r>
      <w:r>
        <w:rPr>
          <w:color w:val="231F20"/>
          <w:w w:val="105"/>
        </w:rPr>
        <w:t>of</w:t>
      </w:r>
      <w:r>
        <w:rPr>
          <w:color w:val="231F20"/>
          <w:spacing w:val="-4"/>
          <w:w w:val="105"/>
        </w:rPr>
        <w:t xml:space="preserve"> </w:t>
      </w:r>
      <w:r>
        <w:rPr>
          <w:color w:val="231F20"/>
          <w:w w:val="105"/>
        </w:rPr>
        <w:t>baptism</w:t>
      </w:r>
      <w:r>
        <w:rPr>
          <w:color w:val="231F20"/>
          <w:spacing w:val="-4"/>
          <w:w w:val="105"/>
        </w:rPr>
        <w:t xml:space="preserve"> </w:t>
      </w:r>
      <w:r>
        <w:rPr>
          <w:color w:val="231F20"/>
          <w:w w:val="105"/>
        </w:rPr>
        <w:t>shall</w:t>
      </w:r>
      <w:r>
        <w:rPr>
          <w:color w:val="231F20"/>
          <w:spacing w:val="-4"/>
          <w:w w:val="105"/>
        </w:rPr>
        <w:t xml:space="preserve"> </w:t>
      </w:r>
      <w:r>
        <w:rPr>
          <w:color w:val="231F20"/>
          <w:w w:val="105"/>
        </w:rPr>
        <w:t>be</w:t>
      </w:r>
      <w:r>
        <w:rPr>
          <w:color w:val="231F20"/>
          <w:spacing w:val="-4"/>
          <w:w w:val="105"/>
        </w:rPr>
        <w:t xml:space="preserve"> </w:t>
      </w:r>
      <w:r>
        <w:rPr>
          <w:color w:val="231F20"/>
          <w:w w:val="105"/>
        </w:rPr>
        <w:t>made</w:t>
      </w:r>
      <w:r>
        <w:rPr>
          <w:color w:val="231F20"/>
          <w:spacing w:val="-4"/>
          <w:w w:val="105"/>
        </w:rPr>
        <w:t xml:space="preserve"> </w:t>
      </w:r>
      <w:r>
        <w:rPr>
          <w:color w:val="231F20"/>
          <w:w w:val="105"/>
        </w:rPr>
        <w:t>available</w:t>
      </w:r>
      <w:r>
        <w:rPr>
          <w:color w:val="231F20"/>
          <w:spacing w:val="-4"/>
          <w:w w:val="105"/>
        </w:rPr>
        <w:t xml:space="preserve"> </w:t>
      </w:r>
      <w:r>
        <w:rPr>
          <w:color w:val="231F20"/>
          <w:w w:val="105"/>
        </w:rPr>
        <w:t>in</w:t>
      </w:r>
      <w:r>
        <w:rPr>
          <w:color w:val="231F20"/>
          <w:spacing w:val="-4"/>
          <w:w w:val="105"/>
        </w:rPr>
        <w:t xml:space="preserve"> </w:t>
      </w:r>
      <w:r>
        <w:rPr>
          <w:color w:val="231F20"/>
          <w:w w:val="105"/>
        </w:rPr>
        <w:t>the</w:t>
      </w:r>
      <w:r>
        <w:rPr>
          <w:color w:val="231F20"/>
          <w:spacing w:val="-4"/>
          <w:w w:val="105"/>
        </w:rPr>
        <w:t xml:space="preserve"> </w:t>
      </w:r>
      <w:r>
        <w:rPr>
          <w:color w:val="231F20"/>
          <w:w w:val="105"/>
        </w:rPr>
        <w:t>life of every worshipping congregation. In either case the sacrament</w:t>
      </w:r>
      <w:r>
        <w:rPr>
          <w:color w:val="231F20"/>
          <w:spacing w:val="-17"/>
          <w:w w:val="105"/>
        </w:rPr>
        <w:t xml:space="preserve"> </w:t>
      </w:r>
      <w:r>
        <w:rPr>
          <w:color w:val="231F20"/>
          <w:w w:val="105"/>
        </w:rPr>
        <w:t>of</w:t>
      </w:r>
      <w:r>
        <w:rPr>
          <w:color w:val="231F20"/>
          <w:spacing w:val="-16"/>
          <w:w w:val="105"/>
        </w:rPr>
        <w:t xml:space="preserve"> </w:t>
      </w:r>
      <w:r>
        <w:rPr>
          <w:color w:val="231F20"/>
          <w:w w:val="105"/>
        </w:rPr>
        <w:t>baptism</w:t>
      </w:r>
      <w:r>
        <w:rPr>
          <w:color w:val="231F20"/>
          <w:spacing w:val="-17"/>
          <w:w w:val="105"/>
        </w:rPr>
        <w:t xml:space="preserve"> </w:t>
      </w:r>
      <w:r>
        <w:rPr>
          <w:color w:val="231F20"/>
          <w:w w:val="105"/>
        </w:rPr>
        <w:t>is</w:t>
      </w:r>
      <w:r>
        <w:rPr>
          <w:color w:val="231F20"/>
          <w:spacing w:val="-16"/>
          <w:w w:val="105"/>
        </w:rPr>
        <w:t xml:space="preserve"> </w:t>
      </w:r>
      <w:r>
        <w:rPr>
          <w:color w:val="231F20"/>
          <w:w w:val="105"/>
        </w:rPr>
        <w:t>a</w:t>
      </w:r>
      <w:r>
        <w:rPr>
          <w:color w:val="231F20"/>
          <w:spacing w:val="-17"/>
          <w:w w:val="105"/>
        </w:rPr>
        <w:t xml:space="preserve"> </w:t>
      </w:r>
      <w:r>
        <w:rPr>
          <w:color w:val="231F20"/>
          <w:w w:val="105"/>
        </w:rPr>
        <w:t>unique</w:t>
      </w:r>
      <w:r>
        <w:rPr>
          <w:color w:val="231F20"/>
          <w:spacing w:val="-16"/>
          <w:w w:val="105"/>
        </w:rPr>
        <w:t xml:space="preserve"> </w:t>
      </w:r>
      <w:r>
        <w:rPr>
          <w:color w:val="231F20"/>
          <w:w w:val="105"/>
        </w:rPr>
        <w:t>part</w:t>
      </w:r>
      <w:r>
        <w:rPr>
          <w:color w:val="231F20"/>
          <w:spacing w:val="-17"/>
          <w:w w:val="105"/>
        </w:rPr>
        <w:t xml:space="preserve"> </w:t>
      </w:r>
      <w:r>
        <w:rPr>
          <w:color w:val="231F20"/>
          <w:w w:val="105"/>
        </w:rPr>
        <w:t>of</w:t>
      </w:r>
      <w:r>
        <w:rPr>
          <w:color w:val="231F20"/>
          <w:spacing w:val="-16"/>
          <w:w w:val="105"/>
        </w:rPr>
        <w:t xml:space="preserve"> </w:t>
      </w:r>
      <w:r>
        <w:rPr>
          <w:color w:val="231F20"/>
          <w:w w:val="105"/>
        </w:rPr>
        <w:t>the</w:t>
      </w:r>
      <w:r>
        <w:rPr>
          <w:color w:val="231F20"/>
          <w:spacing w:val="-17"/>
          <w:w w:val="105"/>
        </w:rPr>
        <w:t xml:space="preserve"> </w:t>
      </w:r>
      <w:r>
        <w:rPr>
          <w:color w:val="231F20"/>
          <w:w w:val="105"/>
        </w:rPr>
        <w:t>total</w:t>
      </w:r>
      <w:r>
        <w:rPr>
          <w:color w:val="231F20"/>
          <w:spacing w:val="-16"/>
          <w:w w:val="105"/>
        </w:rPr>
        <w:t xml:space="preserve"> </w:t>
      </w:r>
      <w:r>
        <w:rPr>
          <w:color w:val="231F20"/>
          <w:w w:val="105"/>
        </w:rPr>
        <w:t>process of Christian initiation. When baptism is administered   at an age of responsibility, upon profession of faith, those baptised enter at onc</w:t>
      </w:r>
      <w:r>
        <w:rPr>
          <w:color w:val="231F20"/>
          <w:w w:val="105"/>
        </w:rPr>
        <w:t xml:space="preserve">e upon the full privileges and  responsibilities  of  membership.   When  baptism is administered to infants,  upon  profession  of  faith  by their </w:t>
      </w:r>
      <w:r>
        <w:rPr>
          <w:color w:val="231F20"/>
          <w:spacing w:val="-4"/>
          <w:w w:val="105"/>
        </w:rPr>
        <w:t xml:space="preserve">parent(s),  </w:t>
      </w:r>
      <w:r>
        <w:rPr>
          <w:color w:val="231F20"/>
          <w:w w:val="105"/>
        </w:rPr>
        <w:t xml:space="preserve">they are placed under the nurture   of the Church that they </w:t>
      </w:r>
      <w:r>
        <w:rPr>
          <w:color w:val="231F20"/>
          <w:spacing w:val="-3"/>
          <w:w w:val="105"/>
        </w:rPr>
        <w:t xml:space="preserve">may  </w:t>
      </w:r>
      <w:r>
        <w:rPr>
          <w:color w:val="231F20"/>
          <w:w w:val="105"/>
        </w:rPr>
        <w:t>be led by the Holy Spirit   in</w:t>
      </w:r>
      <w:r>
        <w:rPr>
          <w:color w:val="231F20"/>
          <w:w w:val="105"/>
        </w:rPr>
        <w:t xml:space="preserve"> due time to make their own profession of faith in Christ as their Saviour and Lord, and enter upon the full privileges and responsibilities of membership. These two patterns of Christian initiation are recognised by the United Reformed</w:t>
      </w:r>
      <w:r>
        <w:rPr>
          <w:color w:val="231F20"/>
          <w:spacing w:val="-9"/>
          <w:w w:val="105"/>
        </w:rPr>
        <w:t xml:space="preserve"> </w:t>
      </w:r>
      <w:r>
        <w:rPr>
          <w:color w:val="231F20"/>
          <w:w w:val="105"/>
        </w:rPr>
        <w:t>Church.</w:t>
      </w:r>
    </w:p>
    <w:p w:rsidR="00817A8B" w:rsidRDefault="007650C7">
      <w:pPr>
        <w:pStyle w:val="BodyText"/>
        <w:spacing w:before="28" w:line="247" w:lineRule="auto"/>
        <w:ind w:left="1020"/>
        <w:jc w:val="both"/>
      </w:pPr>
      <w:r>
        <w:rPr>
          <w:color w:val="231F20"/>
          <w:w w:val="110"/>
        </w:rPr>
        <w:t>The</w:t>
      </w:r>
      <w:r>
        <w:rPr>
          <w:color w:val="231F20"/>
          <w:spacing w:val="-9"/>
          <w:w w:val="110"/>
        </w:rPr>
        <w:t xml:space="preserve"> </w:t>
      </w:r>
      <w:r>
        <w:rPr>
          <w:color w:val="231F20"/>
          <w:w w:val="110"/>
        </w:rPr>
        <w:t>profess</w:t>
      </w:r>
      <w:r>
        <w:rPr>
          <w:color w:val="231F20"/>
          <w:w w:val="110"/>
        </w:rPr>
        <w:t>ion</w:t>
      </w:r>
      <w:r>
        <w:rPr>
          <w:color w:val="231F20"/>
          <w:spacing w:val="-8"/>
          <w:w w:val="110"/>
        </w:rPr>
        <w:t xml:space="preserve"> </w:t>
      </w:r>
      <w:r>
        <w:rPr>
          <w:color w:val="231F20"/>
          <w:w w:val="110"/>
        </w:rPr>
        <w:t>of</w:t>
      </w:r>
      <w:r>
        <w:rPr>
          <w:color w:val="231F20"/>
          <w:spacing w:val="-8"/>
          <w:w w:val="110"/>
        </w:rPr>
        <w:t xml:space="preserve"> </w:t>
      </w:r>
      <w:r>
        <w:rPr>
          <w:color w:val="231F20"/>
          <w:w w:val="110"/>
        </w:rPr>
        <w:t>faith</w:t>
      </w:r>
      <w:r>
        <w:rPr>
          <w:color w:val="231F20"/>
          <w:spacing w:val="-8"/>
          <w:w w:val="110"/>
        </w:rPr>
        <w:t xml:space="preserve"> </w:t>
      </w:r>
      <w:r>
        <w:rPr>
          <w:color w:val="231F20"/>
          <w:w w:val="110"/>
        </w:rPr>
        <w:t>to</w:t>
      </w:r>
      <w:r>
        <w:rPr>
          <w:color w:val="231F20"/>
          <w:spacing w:val="-8"/>
          <w:w w:val="110"/>
        </w:rPr>
        <w:t xml:space="preserve"> </w:t>
      </w:r>
      <w:r>
        <w:rPr>
          <w:color w:val="231F20"/>
          <w:w w:val="110"/>
        </w:rPr>
        <w:t>be</w:t>
      </w:r>
      <w:r>
        <w:rPr>
          <w:color w:val="231F20"/>
          <w:spacing w:val="-8"/>
          <w:w w:val="110"/>
        </w:rPr>
        <w:t xml:space="preserve"> </w:t>
      </w:r>
      <w:r>
        <w:rPr>
          <w:color w:val="231F20"/>
          <w:w w:val="110"/>
        </w:rPr>
        <w:t>made</w:t>
      </w:r>
      <w:r>
        <w:rPr>
          <w:color w:val="231F20"/>
          <w:spacing w:val="-9"/>
          <w:w w:val="110"/>
        </w:rPr>
        <w:t xml:space="preserve"> </w:t>
      </w:r>
      <w:r>
        <w:rPr>
          <w:color w:val="231F20"/>
          <w:w w:val="110"/>
        </w:rPr>
        <w:t>prior</w:t>
      </w:r>
      <w:r>
        <w:rPr>
          <w:color w:val="231F20"/>
          <w:spacing w:val="-8"/>
          <w:w w:val="110"/>
        </w:rPr>
        <w:t xml:space="preserve"> </w:t>
      </w:r>
      <w:r>
        <w:rPr>
          <w:color w:val="231F20"/>
          <w:w w:val="110"/>
        </w:rPr>
        <w:t>to</w:t>
      </w:r>
      <w:r>
        <w:rPr>
          <w:color w:val="231F20"/>
          <w:spacing w:val="-8"/>
          <w:w w:val="110"/>
        </w:rPr>
        <w:t xml:space="preserve"> </w:t>
      </w:r>
      <w:r>
        <w:rPr>
          <w:color w:val="231F20"/>
          <w:w w:val="110"/>
        </w:rPr>
        <w:t>baptism</w:t>
      </w:r>
      <w:r>
        <w:rPr>
          <w:color w:val="231F20"/>
          <w:spacing w:val="-8"/>
          <w:w w:val="110"/>
        </w:rPr>
        <w:t xml:space="preserve"> </w:t>
      </w:r>
      <w:r>
        <w:rPr>
          <w:color w:val="231F20"/>
          <w:w w:val="110"/>
        </w:rPr>
        <w:t>by a</w:t>
      </w:r>
      <w:r>
        <w:rPr>
          <w:color w:val="231F20"/>
          <w:spacing w:val="-18"/>
          <w:w w:val="110"/>
        </w:rPr>
        <w:t xml:space="preserve"> </w:t>
      </w:r>
      <w:r>
        <w:rPr>
          <w:color w:val="231F20"/>
          <w:w w:val="110"/>
        </w:rPr>
        <w:t>believer</w:t>
      </w:r>
      <w:r>
        <w:rPr>
          <w:color w:val="231F20"/>
          <w:spacing w:val="-17"/>
          <w:w w:val="110"/>
        </w:rPr>
        <w:t xml:space="preserve"> </w:t>
      </w:r>
      <w:r>
        <w:rPr>
          <w:color w:val="231F20"/>
          <w:w w:val="110"/>
        </w:rPr>
        <w:t>or</w:t>
      </w:r>
      <w:r>
        <w:rPr>
          <w:color w:val="231F20"/>
          <w:spacing w:val="-17"/>
          <w:w w:val="110"/>
        </w:rPr>
        <w:t xml:space="preserve"> </w:t>
      </w:r>
      <w:r>
        <w:rPr>
          <w:color w:val="231F20"/>
          <w:w w:val="110"/>
        </w:rPr>
        <w:t>at</w:t>
      </w:r>
      <w:r>
        <w:rPr>
          <w:color w:val="231F20"/>
          <w:spacing w:val="-18"/>
          <w:w w:val="110"/>
        </w:rPr>
        <w:t xml:space="preserve"> </w:t>
      </w:r>
      <w:r>
        <w:rPr>
          <w:color w:val="231F20"/>
          <w:w w:val="110"/>
        </w:rPr>
        <w:t>an</w:t>
      </w:r>
      <w:r>
        <w:rPr>
          <w:color w:val="231F20"/>
          <w:spacing w:val="-17"/>
          <w:w w:val="110"/>
        </w:rPr>
        <w:t xml:space="preserve"> </w:t>
      </w:r>
      <w:r>
        <w:rPr>
          <w:color w:val="231F20"/>
          <w:w w:val="110"/>
        </w:rPr>
        <w:t>age</w:t>
      </w:r>
      <w:r>
        <w:rPr>
          <w:color w:val="231F20"/>
          <w:spacing w:val="-17"/>
          <w:w w:val="110"/>
        </w:rPr>
        <w:t xml:space="preserve"> </w:t>
      </w:r>
      <w:r>
        <w:rPr>
          <w:color w:val="231F20"/>
          <w:w w:val="110"/>
        </w:rPr>
        <w:t>of</w:t>
      </w:r>
      <w:r>
        <w:rPr>
          <w:color w:val="231F20"/>
          <w:spacing w:val="-18"/>
          <w:w w:val="110"/>
        </w:rPr>
        <w:t xml:space="preserve"> </w:t>
      </w:r>
      <w:r>
        <w:rPr>
          <w:color w:val="231F20"/>
          <w:w w:val="110"/>
        </w:rPr>
        <w:t>responsibility</w:t>
      </w:r>
      <w:r>
        <w:rPr>
          <w:color w:val="231F20"/>
          <w:spacing w:val="-17"/>
          <w:w w:val="110"/>
        </w:rPr>
        <w:t xml:space="preserve"> </w:t>
      </w:r>
      <w:r>
        <w:rPr>
          <w:color w:val="231F20"/>
          <w:w w:val="110"/>
        </w:rPr>
        <w:t>by</w:t>
      </w:r>
      <w:r>
        <w:rPr>
          <w:color w:val="231F20"/>
          <w:spacing w:val="-17"/>
          <w:w w:val="110"/>
        </w:rPr>
        <w:t xml:space="preserve"> </w:t>
      </w:r>
      <w:r>
        <w:rPr>
          <w:color w:val="231F20"/>
          <w:w w:val="110"/>
        </w:rPr>
        <w:t>one</w:t>
      </w:r>
      <w:r>
        <w:rPr>
          <w:color w:val="231F20"/>
          <w:spacing w:val="-17"/>
          <w:w w:val="110"/>
        </w:rPr>
        <w:t xml:space="preserve"> </w:t>
      </w:r>
      <w:r>
        <w:rPr>
          <w:color w:val="231F20"/>
          <w:w w:val="110"/>
        </w:rPr>
        <w:t>baptised in</w:t>
      </w:r>
      <w:r>
        <w:rPr>
          <w:color w:val="231F20"/>
          <w:spacing w:val="-5"/>
          <w:w w:val="110"/>
        </w:rPr>
        <w:t xml:space="preserve"> </w:t>
      </w:r>
      <w:r>
        <w:rPr>
          <w:color w:val="231F20"/>
          <w:w w:val="110"/>
        </w:rPr>
        <w:t>infancy</w:t>
      </w:r>
      <w:r>
        <w:rPr>
          <w:color w:val="231F20"/>
          <w:spacing w:val="-4"/>
          <w:w w:val="110"/>
        </w:rPr>
        <w:t xml:space="preserve"> </w:t>
      </w:r>
      <w:r>
        <w:rPr>
          <w:color w:val="231F20"/>
          <w:w w:val="110"/>
        </w:rPr>
        <w:t>is</w:t>
      </w:r>
      <w:r>
        <w:rPr>
          <w:color w:val="231F20"/>
          <w:spacing w:val="-5"/>
          <w:w w:val="110"/>
        </w:rPr>
        <w:t xml:space="preserve"> </w:t>
      </w:r>
      <w:r>
        <w:rPr>
          <w:color w:val="231F20"/>
          <w:w w:val="110"/>
        </w:rPr>
        <w:t>indicated</w:t>
      </w:r>
      <w:r>
        <w:rPr>
          <w:color w:val="231F20"/>
          <w:spacing w:val="-4"/>
          <w:w w:val="110"/>
        </w:rPr>
        <w:t xml:space="preserve"> </w:t>
      </w:r>
      <w:r>
        <w:rPr>
          <w:color w:val="231F20"/>
          <w:w w:val="110"/>
        </w:rPr>
        <w:t>in</w:t>
      </w:r>
      <w:r>
        <w:rPr>
          <w:color w:val="231F20"/>
          <w:spacing w:val="-5"/>
          <w:w w:val="110"/>
        </w:rPr>
        <w:t xml:space="preserve"> </w:t>
      </w:r>
      <w:r>
        <w:rPr>
          <w:color w:val="231F20"/>
          <w:w w:val="110"/>
        </w:rPr>
        <w:t>Schedule</w:t>
      </w:r>
      <w:r>
        <w:rPr>
          <w:color w:val="231F20"/>
          <w:spacing w:val="-4"/>
          <w:w w:val="110"/>
        </w:rPr>
        <w:t xml:space="preserve"> </w:t>
      </w:r>
      <w:r>
        <w:rPr>
          <w:color w:val="231F20"/>
          <w:w w:val="110"/>
        </w:rPr>
        <w:t>A.*</w:t>
      </w:r>
      <w:r>
        <w:rPr>
          <w:color w:val="231F20"/>
          <w:spacing w:val="-5"/>
          <w:w w:val="110"/>
        </w:rPr>
        <w:t xml:space="preserve"> </w:t>
      </w:r>
      <w:r>
        <w:rPr>
          <w:color w:val="231F20"/>
          <w:w w:val="110"/>
        </w:rPr>
        <w:t>This</w:t>
      </w:r>
      <w:r>
        <w:rPr>
          <w:color w:val="231F20"/>
          <w:spacing w:val="-4"/>
          <w:w w:val="110"/>
        </w:rPr>
        <w:t xml:space="preserve"> </w:t>
      </w:r>
      <w:r>
        <w:rPr>
          <w:color w:val="231F20"/>
          <w:w w:val="110"/>
        </w:rPr>
        <w:t>profession, and its acceptance by the church which shares in it,  is a necessary part of the process of initiation and whenever possible it should be made at a</w:t>
      </w:r>
      <w:r>
        <w:rPr>
          <w:color w:val="231F20"/>
          <w:spacing w:val="-15"/>
          <w:w w:val="110"/>
        </w:rPr>
        <w:t xml:space="preserve"> </w:t>
      </w:r>
      <w:r>
        <w:rPr>
          <w:color w:val="231F20"/>
          <w:w w:val="110"/>
        </w:rPr>
        <w:t>celebration of the Lord’s</w:t>
      </w:r>
      <w:r>
        <w:rPr>
          <w:color w:val="231F20"/>
          <w:spacing w:val="-6"/>
          <w:w w:val="110"/>
        </w:rPr>
        <w:t xml:space="preserve"> </w:t>
      </w:r>
      <w:r>
        <w:rPr>
          <w:color w:val="231F20"/>
          <w:w w:val="110"/>
        </w:rPr>
        <w:t>Supper.</w:t>
      </w:r>
    </w:p>
    <w:p w:rsidR="00817A8B" w:rsidRDefault="00817A8B">
      <w:pPr>
        <w:pStyle w:val="BodyText"/>
        <w:spacing w:before="3"/>
        <w:rPr>
          <w:sz w:val="20"/>
        </w:rPr>
      </w:pPr>
    </w:p>
    <w:p w:rsidR="00817A8B" w:rsidRDefault="007650C7">
      <w:pPr>
        <w:pStyle w:val="BodyText"/>
        <w:spacing w:before="1" w:line="247" w:lineRule="auto"/>
        <w:ind w:left="1020"/>
        <w:jc w:val="both"/>
      </w:pPr>
      <w:r>
        <w:rPr>
          <w:color w:val="231F20"/>
          <w:w w:val="105"/>
        </w:rPr>
        <w:t xml:space="preserve">* Admission to the full privileges and responsibilities   of membership of the Church shall be in accordance with paragraphs </w:t>
      </w:r>
      <w:r>
        <w:rPr>
          <w:color w:val="231F20"/>
          <w:spacing w:val="-7"/>
          <w:w w:val="105"/>
        </w:rPr>
        <w:t xml:space="preserve">2(1) </w:t>
      </w:r>
      <w:r>
        <w:rPr>
          <w:color w:val="231F20"/>
          <w:w w:val="105"/>
        </w:rPr>
        <w:t xml:space="preserve">and </w:t>
      </w:r>
      <w:r>
        <w:rPr>
          <w:color w:val="231F20"/>
          <w:spacing w:val="-3"/>
          <w:w w:val="105"/>
        </w:rPr>
        <w:t xml:space="preserve">2(2)(vi) </w:t>
      </w:r>
      <w:r>
        <w:rPr>
          <w:color w:val="231F20"/>
          <w:w w:val="105"/>
        </w:rPr>
        <w:t>of the structure and with Schedule</w:t>
      </w:r>
      <w:r>
        <w:rPr>
          <w:color w:val="231F20"/>
          <w:spacing w:val="3"/>
          <w:w w:val="105"/>
        </w:rPr>
        <w:t xml:space="preserve"> </w:t>
      </w:r>
      <w:r>
        <w:rPr>
          <w:color w:val="231F20"/>
          <w:w w:val="105"/>
        </w:rPr>
        <w:t>A</w:t>
      </w:r>
    </w:p>
    <w:p w:rsidR="00817A8B" w:rsidRDefault="00817A8B">
      <w:pPr>
        <w:pStyle w:val="BodyText"/>
        <w:rPr>
          <w:sz w:val="20"/>
        </w:rPr>
      </w:pPr>
    </w:p>
    <w:p w:rsidR="00817A8B" w:rsidRDefault="007650C7">
      <w:pPr>
        <w:pStyle w:val="BodyText"/>
        <w:spacing w:line="247" w:lineRule="auto"/>
        <w:ind w:left="1020"/>
        <w:jc w:val="both"/>
      </w:pPr>
      <w:r>
        <w:rPr>
          <w:color w:val="231F20"/>
          <w:w w:val="110"/>
        </w:rPr>
        <w:t>The United Reformed Church includes within its membership both persons whose conviction it is that baptism can only be appropriately administered to a believer and those whose conviction it is that infant baptism also is in harmony with the mind of Christ.</w:t>
      </w:r>
    </w:p>
    <w:p w:rsidR="00817A8B" w:rsidRDefault="007650C7">
      <w:pPr>
        <w:pStyle w:val="BodyText"/>
        <w:spacing w:before="100" w:line="247" w:lineRule="auto"/>
        <w:ind w:left="412" w:right="1357"/>
        <w:jc w:val="both"/>
      </w:pPr>
      <w:r>
        <w:br w:type="column"/>
      </w:r>
      <w:r>
        <w:rPr>
          <w:color w:val="231F20"/>
          <w:w w:val="110"/>
        </w:rPr>
        <w:t>Both</w:t>
      </w:r>
      <w:r>
        <w:rPr>
          <w:color w:val="231F20"/>
          <w:spacing w:val="-15"/>
          <w:w w:val="110"/>
        </w:rPr>
        <w:t xml:space="preserve"> </w:t>
      </w:r>
      <w:r>
        <w:rPr>
          <w:color w:val="231F20"/>
          <w:w w:val="110"/>
        </w:rPr>
        <w:t>convictions</w:t>
      </w:r>
      <w:r>
        <w:rPr>
          <w:color w:val="231F20"/>
          <w:spacing w:val="-14"/>
          <w:w w:val="110"/>
        </w:rPr>
        <w:t xml:space="preserve"> </w:t>
      </w:r>
      <w:r>
        <w:rPr>
          <w:color w:val="231F20"/>
          <w:w w:val="110"/>
        </w:rPr>
        <w:t>are</w:t>
      </w:r>
      <w:r>
        <w:rPr>
          <w:color w:val="231F20"/>
          <w:spacing w:val="-14"/>
          <w:w w:val="110"/>
        </w:rPr>
        <w:t xml:space="preserve"> </w:t>
      </w:r>
      <w:r>
        <w:rPr>
          <w:color w:val="231F20"/>
          <w:w w:val="110"/>
        </w:rPr>
        <w:t>honoured</w:t>
      </w:r>
      <w:r>
        <w:rPr>
          <w:color w:val="231F20"/>
          <w:spacing w:val="-14"/>
          <w:w w:val="110"/>
        </w:rPr>
        <w:t xml:space="preserve"> </w:t>
      </w:r>
      <w:r>
        <w:rPr>
          <w:color w:val="231F20"/>
          <w:w w:val="110"/>
        </w:rPr>
        <w:t>by</w:t>
      </w:r>
      <w:r>
        <w:rPr>
          <w:color w:val="231F20"/>
          <w:spacing w:val="-14"/>
          <w:w w:val="110"/>
        </w:rPr>
        <w:t xml:space="preserve"> </w:t>
      </w:r>
      <w:r>
        <w:rPr>
          <w:color w:val="231F20"/>
          <w:w w:val="110"/>
        </w:rPr>
        <w:t>the</w:t>
      </w:r>
      <w:r>
        <w:rPr>
          <w:color w:val="231F20"/>
          <w:spacing w:val="-14"/>
          <w:w w:val="110"/>
        </w:rPr>
        <w:t xml:space="preserve"> </w:t>
      </w:r>
      <w:r>
        <w:rPr>
          <w:color w:val="231F20"/>
          <w:w w:val="110"/>
        </w:rPr>
        <w:t>church</w:t>
      </w:r>
      <w:r>
        <w:rPr>
          <w:color w:val="231F20"/>
          <w:spacing w:val="-14"/>
          <w:w w:val="110"/>
        </w:rPr>
        <w:t xml:space="preserve"> </w:t>
      </w:r>
      <w:r>
        <w:rPr>
          <w:color w:val="231F20"/>
          <w:w w:val="110"/>
        </w:rPr>
        <w:t>and</w:t>
      </w:r>
      <w:r>
        <w:rPr>
          <w:color w:val="231F20"/>
          <w:spacing w:val="-14"/>
          <w:w w:val="110"/>
        </w:rPr>
        <w:t xml:space="preserve"> </w:t>
      </w:r>
      <w:r>
        <w:rPr>
          <w:color w:val="231F20"/>
          <w:w w:val="110"/>
        </w:rPr>
        <w:t xml:space="preserve">both forms of baptism are understood to be used by God in the upbuilding of faith. Should these differences of conviction within the one </w:t>
      </w:r>
      <w:r>
        <w:rPr>
          <w:color w:val="231F20"/>
          <w:spacing w:val="-3"/>
          <w:w w:val="110"/>
        </w:rPr>
        <w:t xml:space="preserve">church </w:t>
      </w:r>
      <w:r>
        <w:rPr>
          <w:color w:val="231F20"/>
          <w:w w:val="110"/>
        </w:rPr>
        <w:t>result in personal conflict of conscience it will require to b</w:t>
      </w:r>
      <w:r>
        <w:rPr>
          <w:color w:val="231F20"/>
          <w:w w:val="110"/>
        </w:rPr>
        <w:t>e pastorally reconciled</w:t>
      </w:r>
      <w:r>
        <w:rPr>
          <w:color w:val="231F20"/>
          <w:spacing w:val="-14"/>
          <w:w w:val="110"/>
        </w:rPr>
        <w:t xml:space="preserve"> </w:t>
      </w:r>
      <w:r>
        <w:rPr>
          <w:color w:val="231F20"/>
          <w:w w:val="110"/>
        </w:rPr>
        <w:t>in</w:t>
      </w:r>
      <w:r>
        <w:rPr>
          <w:color w:val="231F20"/>
          <w:spacing w:val="-13"/>
          <w:w w:val="110"/>
        </w:rPr>
        <w:t xml:space="preserve"> </w:t>
      </w:r>
      <w:r>
        <w:rPr>
          <w:color w:val="231F20"/>
          <w:w w:val="110"/>
        </w:rPr>
        <w:t>mutual</w:t>
      </w:r>
      <w:r>
        <w:rPr>
          <w:color w:val="231F20"/>
          <w:spacing w:val="-14"/>
          <w:w w:val="110"/>
        </w:rPr>
        <w:t xml:space="preserve"> </w:t>
      </w:r>
      <w:r>
        <w:rPr>
          <w:color w:val="231F20"/>
          <w:w w:val="110"/>
        </w:rPr>
        <w:t>understanding</w:t>
      </w:r>
      <w:r>
        <w:rPr>
          <w:color w:val="231F20"/>
          <w:spacing w:val="-13"/>
          <w:w w:val="110"/>
        </w:rPr>
        <w:t xml:space="preserve"> </w:t>
      </w:r>
      <w:r>
        <w:rPr>
          <w:color w:val="231F20"/>
          <w:w w:val="110"/>
        </w:rPr>
        <w:t>and</w:t>
      </w:r>
      <w:r>
        <w:rPr>
          <w:color w:val="231F20"/>
          <w:spacing w:val="-13"/>
          <w:w w:val="110"/>
        </w:rPr>
        <w:t xml:space="preserve"> </w:t>
      </w:r>
      <w:r>
        <w:rPr>
          <w:color w:val="231F20"/>
          <w:spacing w:val="-3"/>
          <w:w w:val="110"/>
        </w:rPr>
        <w:t>charity,</w:t>
      </w:r>
      <w:r>
        <w:rPr>
          <w:color w:val="231F20"/>
          <w:spacing w:val="-14"/>
          <w:w w:val="110"/>
        </w:rPr>
        <w:t xml:space="preserve"> </w:t>
      </w:r>
      <w:r>
        <w:rPr>
          <w:color w:val="231F20"/>
          <w:w w:val="110"/>
        </w:rPr>
        <w:t>and</w:t>
      </w:r>
      <w:r>
        <w:rPr>
          <w:color w:val="231F20"/>
          <w:spacing w:val="-13"/>
          <w:w w:val="110"/>
        </w:rPr>
        <w:t xml:space="preserve"> </w:t>
      </w:r>
      <w:r>
        <w:rPr>
          <w:color w:val="231F20"/>
          <w:w w:val="110"/>
        </w:rPr>
        <w:t xml:space="preserve">in </w:t>
      </w:r>
      <w:r>
        <w:rPr>
          <w:color w:val="231F20"/>
          <w:spacing w:val="-3"/>
          <w:w w:val="110"/>
        </w:rPr>
        <w:t>accordance</w:t>
      </w:r>
      <w:r>
        <w:rPr>
          <w:color w:val="231F20"/>
          <w:spacing w:val="-18"/>
          <w:w w:val="110"/>
        </w:rPr>
        <w:t xml:space="preserve"> </w:t>
      </w:r>
      <w:r>
        <w:rPr>
          <w:color w:val="231F20"/>
          <w:w w:val="110"/>
        </w:rPr>
        <w:t>with</w:t>
      </w:r>
      <w:r>
        <w:rPr>
          <w:color w:val="231F20"/>
          <w:spacing w:val="-17"/>
          <w:w w:val="110"/>
        </w:rPr>
        <w:t xml:space="preserve"> </w:t>
      </w:r>
      <w:r>
        <w:rPr>
          <w:color w:val="231F20"/>
          <w:w w:val="110"/>
        </w:rPr>
        <w:t>the</w:t>
      </w:r>
      <w:r>
        <w:rPr>
          <w:color w:val="231F20"/>
          <w:spacing w:val="-18"/>
          <w:w w:val="110"/>
        </w:rPr>
        <w:t xml:space="preserve"> </w:t>
      </w:r>
      <w:r>
        <w:rPr>
          <w:color w:val="231F20"/>
          <w:w w:val="110"/>
        </w:rPr>
        <w:t>Basis</w:t>
      </w:r>
      <w:r>
        <w:rPr>
          <w:color w:val="231F20"/>
          <w:spacing w:val="-17"/>
          <w:w w:val="110"/>
        </w:rPr>
        <w:t xml:space="preserve"> </w:t>
      </w:r>
      <w:r>
        <w:rPr>
          <w:color w:val="231F20"/>
          <w:w w:val="110"/>
        </w:rPr>
        <w:t>of</w:t>
      </w:r>
      <w:r>
        <w:rPr>
          <w:color w:val="231F20"/>
          <w:spacing w:val="-18"/>
          <w:w w:val="110"/>
        </w:rPr>
        <w:t xml:space="preserve"> </w:t>
      </w:r>
      <w:r>
        <w:rPr>
          <w:color w:val="231F20"/>
          <w:w w:val="110"/>
        </w:rPr>
        <w:t>Union,</w:t>
      </w:r>
      <w:r>
        <w:rPr>
          <w:color w:val="231F20"/>
          <w:spacing w:val="-17"/>
          <w:w w:val="110"/>
        </w:rPr>
        <w:t xml:space="preserve"> </w:t>
      </w:r>
      <w:r>
        <w:rPr>
          <w:color w:val="231F20"/>
          <w:w w:val="110"/>
        </w:rPr>
        <w:t>in</w:t>
      </w:r>
      <w:r>
        <w:rPr>
          <w:color w:val="231F20"/>
          <w:spacing w:val="-18"/>
          <w:w w:val="110"/>
        </w:rPr>
        <w:t xml:space="preserve"> </w:t>
      </w:r>
      <w:r>
        <w:rPr>
          <w:color w:val="231F20"/>
          <w:w w:val="110"/>
        </w:rPr>
        <w:t>the</w:t>
      </w:r>
      <w:r>
        <w:rPr>
          <w:color w:val="231F20"/>
          <w:spacing w:val="-17"/>
          <w:w w:val="110"/>
        </w:rPr>
        <w:t xml:space="preserve"> </w:t>
      </w:r>
      <w:r>
        <w:rPr>
          <w:color w:val="231F20"/>
          <w:w w:val="110"/>
        </w:rPr>
        <w:t>first</w:t>
      </w:r>
      <w:r>
        <w:rPr>
          <w:color w:val="231F20"/>
          <w:spacing w:val="-18"/>
          <w:w w:val="110"/>
        </w:rPr>
        <w:t xml:space="preserve"> </w:t>
      </w:r>
      <w:r>
        <w:rPr>
          <w:color w:val="231F20"/>
          <w:w w:val="110"/>
        </w:rPr>
        <w:t>instance by</w:t>
      </w:r>
      <w:r>
        <w:rPr>
          <w:color w:val="231F20"/>
          <w:spacing w:val="-14"/>
          <w:w w:val="110"/>
        </w:rPr>
        <w:t xml:space="preserve"> </w:t>
      </w:r>
      <w:r>
        <w:rPr>
          <w:color w:val="231F20"/>
          <w:w w:val="110"/>
        </w:rPr>
        <w:t>the</w:t>
      </w:r>
      <w:r>
        <w:rPr>
          <w:color w:val="231F20"/>
          <w:spacing w:val="-13"/>
          <w:w w:val="110"/>
        </w:rPr>
        <w:t xml:space="preserve"> </w:t>
      </w:r>
      <w:r>
        <w:rPr>
          <w:color w:val="231F20"/>
          <w:w w:val="110"/>
        </w:rPr>
        <w:t>elders’</w:t>
      </w:r>
      <w:r>
        <w:rPr>
          <w:color w:val="231F20"/>
          <w:spacing w:val="-14"/>
          <w:w w:val="110"/>
        </w:rPr>
        <w:t xml:space="preserve"> </w:t>
      </w:r>
      <w:r>
        <w:rPr>
          <w:color w:val="231F20"/>
          <w:w w:val="110"/>
        </w:rPr>
        <w:t>meeting</w:t>
      </w:r>
      <w:r>
        <w:rPr>
          <w:color w:val="231F20"/>
          <w:spacing w:val="-13"/>
          <w:w w:val="110"/>
        </w:rPr>
        <w:t xml:space="preserve"> </w:t>
      </w:r>
      <w:r>
        <w:rPr>
          <w:color w:val="231F20"/>
          <w:w w:val="110"/>
        </w:rPr>
        <w:t>of</w:t>
      </w:r>
      <w:r>
        <w:rPr>
          <w:color w:val="231F20"/>
          <w:spacing w:val="-14"/>
          <w:w w:val="110"/>
        </w:rPr>
        <w:t xml:space="preserve"> </w:t>
      </w:r>
      <w:r>
        <w:rPr>
          <w:color w:val="231F20"/>
          <w:w w:val="110"/>
        </w:rPr>
        <w:t>the</w:t>
      </w:r>
      <w:r>
        <w:rPr>
          <w:color w:val="231F20"/>
          <w:spacing w:val="-13"/>
          <w:w w:val="110"/>
        </w:rPr>
        <w:t xml:space="preserve"> </w:t>
      </w:r>
      <w:r>
        <w:rPr>
          <w:color w:val="231F20"/>
          <w:w w:val="110"/>
        </w:rPr>
        <w:t>local</w:t>
      </w:r>
      <w:r>
        <w:rPr>
          <w:color w:val="231F20"/>
          <w:spacing w:val="-14"/>
          <w:w w:val="110"/>
        </w:rPr>
        <w:t xml:space="preserve"> </w:t>
      </w:r>
      <w:r>
        <w:rPr>
          <w:color w:val="231F20"/>
          <w:w w:val="110"/>
        </w:rPr>
        <w:t>congregation,</w:t>
      </w:r>
      <w:r>
        <w:rPr>
          <w:color w:val="231F20"/>
          <w:spacing w:val="-13"/>
          <w:w w:val="110"/>
        </w:rPr>
        <w:t xml:space="preserve"> </w:t>
      </w:r>
      <w:r>
        <w:rPr>
          <w:color w:val="231F20"/>
          <w:w w:val="110"/>
        </w:rPr>
        <w:t>and</w:t>
      </w:r>
      <w:r>
        <w:rPr>
          <w:color w:val="231F20"/>
          <w:spacing w:val="-14"/>
          <w:w w:val="110"/>
        </w:rPr>
        <w:t xml:space="preserve"> </w:t>
      </w:r>
      <w:r>
        <w:rPr>
          <w:color w:val="231F20"/>
          <w:w w:val="110"/>
        </w:rPr>
        <w:t>if necessary</w:t>
      </w:r>
      <w:r>
        <w:rPr>
          <w:color w:val="231F20"/>
          <w:spacing w:val="-24"/>
          <w:w w:val="110"/>
        </w:rPr>
        <w:t xml:space="preserve"> </w:t>
      </w:r>
      <w:r>
        <w:rPr>
          <w:color w:val="231F20"/>
          <w:w w:val="110"/>
        </w:rPr>
        <w:t>by</w:t>
      </w:r>
      <w:r>
        <w:rPr>
          <w:color w:val="231F20"/>
          <w:spacing w:val="-24"/>
          <w:w w:val="110"/>
        </w:rPr>
        <w:t xml:space="preserve"> </w:t>
      </w:r>
      <w:r>
        <w:rPr>
          <w:color w:val="231F20"/>
          <w:w w:val="110"/>
        </w:rPr>
        <w:t>the</w:t>
      </w:r>
      <w:r>
        <w:rPr>
          <w:color w:val="231F20"/>
          <w:spacing w:val="-23"/>
          <w:w w:val="110"/>
        </w:rPr>
        <w:t xml:space="preserve"> </w:t>
      </w:r>
      <w:r>
        <w:rPr>
          <w:color w:val="231F20"/>
          <w:w w:val="110"/>
        </w:rPr>
        <w:t>wider</w:t>
      </w:r>
      <w:r>
        <w:rPr>
          <w:color w:val="231F20"/>
          <w:spacing w:val="-24"/>
          <w:w w:val="110"/>
        </w:rPr>
        <w:t xml:space="preserve"> </w:t>
      </w:r>
      <w:r>
        <w:rPr>
          <w:color w:val="231F20"/>
          <w:w w:val="110"/>
        </w:rPr>
        <w:t>councils</w:t>
      </w:r>
      <w:r>
        <w:rPr>
          <w:color w:val="231F20"/>
          <w:spacing w:val="-23"/>
          <w:w w:val="110"/>
        </w:rPr>
        <w:t xml:space="preserve"> </w:t>
      </w:r>
      <w:r>
        <w:rPr>
          <w:color w:val="231F20"/>
          <w:w w:val="110"/>
        </w:rPr>
        <w:t>of</w:t>
      </w:r>
      <w:r>
        <w:rPr>
          <w:color w:val="231F20"/>
          <w:spacing w:val="-24"/>
          <w:w w:val="110"/>
        </w:rPr>
        <w:t xml:space="preserve"> </w:t>
      </w:r>
      <w:r>
        <w:rPr>
          <w:color w:val="231F20"/>
          <w:w w:val="110"/>
        </w:rPr>
        <w:t>the</w:t>
      </w:r>
      <w:r>
        <w:rPr>
          <w:color w:val="231F20"/>
          <w:spacing w:val="-24"/>
          <w:w w:val="110"/>
        </w:rPr>
        <w:t xml:space="preserve"> </w:t>
      </w:r>
      <w:r>
        <w:rPr>
          <w:color w:val="231F20"/>
          <w:w w:val="110"/>
        </w:rPr>
        <w:t>church.</w:t>
      </w:r>
      <w:r>
        <w:rPr>
          <w:color w:val="231F20"/>
          <w:spacing w:val="-23"/>
          <w:w w:val="110"/>
        </w:rPr>
        <w:t xml:space="preserve"> </w:t>
      </w:r>
      <w:r>
        <w:rPr>
          <w:color w:val="231F20"/>
          <w:w w:val="110"/>
        </w:rPr>
        <w:t>Whether the</w:t>
      </w:r>
      <w:r>
        <w:rPr>
          <w:color w:val="231F20"/>
          <w:spacing w:val="-17"/>
          <w:w w:val="110"/>
        </w:rPr>
        <w:t xml:space="preserve"> </w:t>
      </w:r>
      <w:r>
        <w:rPr>
          <w:color w:val="231F20"/>
          <w:w w:val="110"/>
        </w:rPr>
        <w:t>baptism</w:t>
      </w:r>
      <w:r>
        <w:rPr>
          <w:color w:val="231F20"/>
          <w:spacing w:val="-16"/>
          <w:w w:val="110"/>
        </w:rPr>
        <w:t xml:space="preserve"> </w:t>
      </w:r>
      <w:r>
        <w:rPr>
          <w:color w:val="231F20"/>
          <w:w w:val="110"/>
        </w:rPr>
        <w:t>is</w:t>
      </w:r>
      <w:r>
        <w:rPr>
          <w:color w:val="231F20"/>
          <w:spacing w:val="-17"/>
          <w:w w:val="110"/>
        </w:rPr>
        <w:t xml:space="preserve"> </w:t>
      </w:r>
      <w:r>
        <w:rPr>
          <w:color w:val="231F20"/>
          <w:w w:val="110"/>
        </w:rPr>
        <w:t>of</w:t>
      </w:r>
      <w:r>
        <w:rPr>
          <w:color w:val="231F20"/>
          <w:spacing w:val="-16"/>
          <w:w w:val="110"/>
        </w:rPr>
        <w:t xml:space="preserve"> </w:t>
      </w:r>
      <w:r>
        <w:rPr>
          <w:color w:val="231F20"/>
          <w:w w:val="110"/>
        </w:rPr>
        <w:t>an</w:t>
      </w:r>
      <w:r>
        <w:rPr>
          <w:color w:val="231F20"/>
          <w:spacing w:val="-16"/>
          <w:w w:val="110"/>
        </w:rPr>
        <w:t xml:space="preserve"> </w:t>
      </w:r>
      <w:r>
        <w:rPr>
          <w:color w:val="231F20"/>
          <w:w w:val="110"/>
        </w:rPr>
        <w:t>infant</w:t>
      </w:r>
      <w:r>
        <w:rPr>
          <w:color w:val="231F20"/>
          <w:spacing w:val="-17"/>
          <w:w w:val="110"/>
        </w:rPr>
        <w:t xml:space="preserve"> </w:t>
      </w:r>
      <w:r>
        <w:rPr>
          <w:color w:val="231F20"/>
          <w:w w:val="110"/>
        </w:rPr>
        <w:t>or</w:t>
      </w:r>
      <w:r>
        <w:rPr>
          <w:color w:val="231F20"/>
          <w:spacing w:val="-16"/>
          <w:w w:val="110"/>
        </w:rPr>
        <w:t xml:space="preserve"> </w:t>
      </w:r>
      <w:r>
        <w:rPr>
          <w:color w:val="231F20"/>
          <w:w w:val="110"/>
        </w:rPr>
        <w:t>a</w:t>
      </w:r>
      <w:r>
        <w:rPr>
          <w:color w:val="231F20"/>
          <w:spacing w:val="-17"/>
          <w:w w:val="110"/>
        </w:rPr>
        <w:t xml:space="preserve"> </w:t>
      </w:r>
      <w:r>
        <w:rPr>
          <w:color w:val="231F20"/>
          <w:spacing w:val="-3"/>
          <w:w w:val="110"/>
        </w:rPr>
        <w:t>believer,</w:t>
      </w:r>
      <w:r>
        <w:rPr>
          <w:color w:val="231F20"/>
          <w:spacing w:val="-16"/>
          <w:w w:val="110"/>
        </w:rPr>
        <w:t xml:space="preserve"> </w:t>
      </w:r>
      <w:r>
        <w:rPr>
          <w:color w:val="231F20"/>
          <w:w w:val="110"/>
        </w:rPr>
        <w:t>whether</w:t>
      </w:r>
      <w:r>
        <w:rPr>
          <w:color w:val="231F20"/>
          <w:spacing w:val="-16"/>
          <w:w w:val="110"/>
        </w:rPr>
        <w:t xml:space="preserve"> </w:t>
      </w:r>
      <w:r>
        <w:rPr>
          <w:color w:val="231F20"/>
          <w:w w:val="110"/>
        </w:rPr>
        <w:t>it</w:t>
      </w:r>
      <w:r>
        <w:rPr>
          <w:color w:val="231F20"/>
          <w:spacing w:val="-17"/>
          <w:w w:val="110"/>
        </w:rPr>
        <w:t xml:space="preserve"> </w:t>
      </w:r>
      <w:r>
        <w:rPr>
          <w:color w:val="231F20"/>
          <w:w w:val="110"/>
        </w:rPr>
        <w:t>is</w:t>
      </w:r>
      <w:r>
        <w:rPr>
          <w:color w:val="231F20"/>
          <w:spacing w:val="-16"/>
          <w:w w:val="110"/>
        </w:rPr>
        <w:t xml:space="preserve"> </w:t>
      </w:r>
      <w:r>
        <w:rPr>
          <w:color w:val="231F20"/>
          <w:w w:val="110"/>
        </w:rPr>
        <w:t>by pouring or immersion, it shall not be such to which a conscientious objection is taken either by the person administering baptism, or by the person seeking it, or by</w:t>
      </w:r>
      <w:r>
        <w:rPr>
          <w:color w:val="231F20"/>
          <w:spacing w:val="-9"/>
          <w:w w:val="110"/>
        </w:rPr>
        <w:t xml:space="preserve"> </w:t>
      </w:r>
      <w:r>
        <w:rPr>
          <w:color w:val="231F20"/>
          <w:w w:val="110"/>
        </w:rPr>
        <w:t>the</w:t>
      </w:r>
      <w:r>
        <w:rPr>
          <w:color w:val="231F20"/>
          <w:spacing w:val="-9"/>
          <w:w w:val="110"/>
        </w:rPr>
        <w:t xml:space="preserve"> </w:t>
      </w:r>
      <w:r>
        <w:rPr>
          <w:color w:val="231F20"/>
          <w:spacing w:val="-3"/>
          <w:w w:val="110"/>
        </w:rPr>
        <w:t>parent(s)</w:t>
      </w:r>
      <w:r>
        <w:rPr>
          <w:color w:val="231F20"/>
          <w:spacing w:val="-9"/>
          <w:w w:val="110"/>
        </w:rPr>
        <w:t xml:space="preserve"> </w:t>
      </w:r>
      <w:r>
        <w:rPr>
          <w:color w:val="231F20"/>
          <w:w w:val="110"/>
        </w:rPr>
        <w:t>requesting</w:t>
      </w:r>
      <w:r>
        <w:rPr>
          <w:color w:val="231F20"/>
          <w:spacing w:val="-9"/>
          <w:w w:val="110"/>
        </w:rPr>
        <w:t xml:space="preserve"> </w:t>
      </w:r>
      <w:r>
        <w:rPr>
          <w:color w:val="231F20"/>
          <w:w w:val="110"/>
        </w:rPr>
        <w:t>it</w:t>
      </w:r>
      <w:r>
        <w:rPr>
          <w:color w:val="231F20"/>
          <w:spacing w:val="-9"/>
          <w:w w:val="110"/>
        </w:rPr>
        <w:t xml:space="preserve"> </w:t>
      </w:r>
      <w:r>
        <w:rPr>
          <w:color w:val="231F20"/>
          <w:w w:val="110"/>
        </w:rPr>
        <w:t>for</w:t>
      </w:r>
      <w:r>
        <w:rPr>
          <w:color w:val="231F20"/>
          <w:spacing w:val="-8"/>
          <w:w w:val="110"/>
        </w:rPr>
        <w:t xml:space="preserve"> </w:t>
      </w:r>
      <w:r>
        <w:rPr>
          <w:color w:val="231F20"/>
          <w:w w:val="110"/>
        </w:rPr>
        <w:t>an</w:t>
      </w:r>
      <w:r>
        <w:rPr>
          <w:color w:val="231F20"/>
          <w:spacing w:val="-9"/>
          <w:w w:val="110"/>
        </w:rPr>
        <w:t xml:space="preserve"> </w:t>
      </w:r>
      <w:r>
        <w:rPr>
          <w:color w:val="231F20"/>
          <w:w w:val="110"/>
        </w:rPr>
        <w:t>infant.</w:t>
      </w:r>
    </w:p>
    <w:p w:rsidR="00817A8B" w:rsidRDefault="00817A8B">
      <w:pPr>
        <w:pStyle w:val="BodyText"/>
        <w:rPr>
          <w:sz w:val="21"/>
        </w:rPr>
      </w:pPr>
    </w:p>
    <w:p w:rsidR="00817A8B" w:rsidRDefault="007650C7">
      <w:pPr>
        <w:pStyle w:val="ListParagraph"/>
        <w:numPr>
          <w:ilvl w:val="2"/>
          <w:numId w:val="65"/>
        </w:numPr>
        <w:tabs>
          <w:tab w:val="left" w:pos="1093"/>
        </w:tabs>
        <w:spacing w:line="247" w:lineRule="auto"/>
        <w:ind w:left="412" w:right="1358" w:firstLine="0"/>
        <w:jc w:val="both"/>
        <w:rPr>
          <w:sz w:val="19"/>
        </w:rPr>
      </w:pPr>
      <w:r>
        <w:rPr>
          <w:color w:val="231F20"/>
          <w:spacing w:val="2"/>
          <w:w w:val="110"/>
          <w:sz w:val="19"/>
        </w:rPr>
        <w:t xml:space="preserve">The United </w:t>
      </w:r>
      <w:r>
        <w:rPr>
          <w:color w:val="231F20"/>
          <w:spacing w:val="3"/>
          <w:w w:val="110"/>
          <w:sz w:val="19"/>
        </w:rPr>
        <w:t xml:space="preserve">Reformed </w:t>
      </w:r>
      <w:r>
        <w:rPr>
          <w:color w:val="231F20"/>
          <w:w w:val="110"/>
          <w:sz w:val="19"/>
        </w:rPr>
        <w:t xml:space="preserve">Church  </w:t>
      </w:r>
      <w:r>
        <w:rPr>
          <w:color w:val="231F20"/>
          <w:spacing w:val="2"/>
          <w:w w:val="110"/>
          <w:sz w:val="19"/>
        </w:rPr>
        <w:t>celebrates</w:t>
      </w:r>
      <w:r>
        <w:rPr>
          <w:color w:val="231F20"/>
          <w:spacing w:val="51"/>
          <w:w w:val="110"/>
          <w:sz w:val="19"/>
        </w:rPr>
        <w:t xml:space="preserve"> </w:t>
      </w:r>
      <w:r>
        <w:rPr>
          <w:color w:val="231F20"/>
          <w:w w:val="110"/>
          <w:sz w:val="19"/>
        </w:rPr>
        <w:t>the gospel sacrament of the Lord’s Supper. When in obedience to the Lord’s command his people show forth his sacrifice on the cross by the bread broken and the wine outpoured for them to eat and drink, he him</w:t>
      </w:r>
      <w:r>
        <w:rPr>
          <w:color w:val="231F20"/>
          <w:w w:val="110"/>
          <w:sz w:val="19"/>
        </w:rPr>
        <w:t>self, risen and ascended, is present and gives himself to them for their spiritual nourishment and growth in grace. United with him and with the whole Church on earth and in heaven, his people gathered at his table present their sacrifice of thanksgiving a</w:t>
      </w:r>
      <w:r>
        <w:rPr>
          <w:color w:val="231F20"/>
          <w:w w:val="110"/>
          <w:sz w:val="19"/>
        </w:rPr>
        <w:t>nd renew the offering of themselves, and rejoice in the promise of his coming in</w:t>
      </w:r>
      <w:r>
        <w:rPr>
          <w:color w:val="231F20"/>
          <w:spacing w:val="-8"/>
          <w:w w:val="110"/>
          <w:sz w:val="19"/>
        </w:rPr>
        <w:t xml:space="preserve"> </w:t>
      </w:r>
      <w:r>
        <w:rPr>
          <w:color w:val="231F20"/>
          <w:w w:val="110"/>
          <w:sz w:val="19"/>
        </w:rPr>
        <w:t>glory.</w:t>
      </w:r>
    </w:p>
    <w:p w:rsidR="00817A8B" w:rsidRDefault="00817A8B">
      <w:pPr>
        <w:pStyle w:val="BodyText"/>
        <w:spacing w:before="9"/>
        <w:rPr>
          <w:sz w:val="20"/>
        </w:rPr>
      </w:pPr>
    </w:p>
    <w:p w:rsidR="00817A8B" w:rsidRDefault="007650C7">
      <w:pPr>
        <w:pStyle w:val="ListParagraph"/>
        <w:numPr>
          <w:ilvl w:val="2"/>
          <w:numId w:val="65"/>
        </w:numPr>
        <w:tabs>
          <w:tab w:val="left" w:pos="1093"/>
        </w:tabs>
        <w:spacing w:line="247" w:lineRule="auto"/>
        <w:ind w:left="412" w:right="1357" w:firstLine="0"/>
        <w:jc w:val="both"/>
        <w:rPr>
          <w:sz w:val="19"/>
        </w:rPr>
      </w:pPr>
      <w:r>
        <w:rPr>
          <w:color w:val="231F20"/>
          <w:w w:val="110"/>
          <w:sz w:val="19"/>
        </w:rPr>
        <w:t>The United Reformed Church gives thanks for the common life of the Church, wherein the people of God, being made members one of another, are called to love and serve o</w:t>
      </w:r>
      <w:r>
        <w:rPr>
          <w:color w:val="231F20"/>
          <w:w w:val="110"/>
          <w:sz w:val="19"/>
        </w:rPr>
        <w:t>ne another and all people everywhere and to grow together in grace and in the knowledge of the Lord Jesus Christ. Participating in the</w:t>
      </w:r>
      <w:r>
        <w:rPr>
          <w:color w:val="231F20"/>
          <w:spacing w:val="-13"/>
          <w:w w:val="110"/>
          <w:sz w:val="19"/>
        </w:rPr>
        <w:t xml:space="preserve"> </w:t>
      </w:r>
      <w:r>
        <w:rPr>
          <w:color w:val="231F20"/>
          <w:w w:val="110"/>
          <w:sz w:val="19"/>
        </w:rPr>
        <w:t>common</w:t>
      </w:r>
      <w:r>
        <w:rPr>
          <w:color w:val="231F20"/>
          <w:spacing w:val="-12"/>
          <w:w w:val="110"/>
          <w:sz w:val="19"/>
        </w:rPr>
        <w:t xml:space="preserve"> </w:t>
      </w:r>
      <w:r>
        <w:rPr>
          <w:color w:val="231F20"/>
          <w:w w:val="110"/>
          <w:sz w:val="19"/>
        </w:rPr>
        <w:t>life</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Church</w:t>
      </w:r>
      <w:r>
        <w:rPr>
          <w:color w:val="231F20"/>
          <w:spacing w:val="-12"/>
          <w:w w:val="110"/>
          <w:sz w:val="19"/>
        </w:rPr>
        <w:t xml:space="preserve"> </w:t>
      </w:r>
      <w:r>
        <w:rPr>
          <w:color w:val="231F20"/>
          <w:w w:val="110"/>
          <w:sz w:val="19"/>
        </w:rPr>
        <w:t>within</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local</w:t>
      </w:r>
      <w:r>
        <w:rPr>
          <w:color w:val="231F20"/>
          <w:spacing w:val="-12"/>
          <w:w w:val="110"/>
          <w:sz w:val="19"/>
        </w:rPr>
        <w:t xml:space="preserve"> </w:t>
      </w:r>
      <w:r>
        <w:rPr>
          <w:color w:val="231F20"/>
          <w:w w:val="110"/>
          <w:sz w:val="19"/>
        </w:rPr>
        <w:t>church, they enter into the life of the Church throughout the world. With that</w:t>
      </w:r>
      <w:r>
        <w:rPr>
          <w:color w:val="231F20"/>
          <w:w w:val="110"/>
          <w:sz w:val="19"/>
        </w:rPr>
        <w:t xml:space="preserve"> whole Church they also share in the life of the Church in all ages and in the communion of saints</w:t>
      </w:r>
      <w:r>
        <w:rPr>
          <w:color w:val="231F20"/>
          <w:spacing w:val="-7"/>
          <w:w w:val="110"/>
          <w:sz w:val="19"/>
        </w:rPr>
        <w:t xml:space="preserve"> </w:t>
      </w:r>
      <w:r>
        <w:rPr>
          <w:color w:val="231F20"/>
          <w:w w:val="110"/>
          <w:sz w:val="19"/>
        </w:rPr>
        <w:t>have</w:t>
      </w:r>
      <w:r>
        <w:rPr>
          <w:color w:val="231F20"/>
          <w:spacing w:val="-7"/>
          <w:w w:val="110"/>
          <w:sz w:val="19"/>
        </w:rPr>
        <w:t xml:space="preserve"> </w:t>
      </w:r>
      <w:r>
        <w:rPr>
          <w:color w:val="231F20"/>
          <w:w w:val="110"/>
          <w:sz w:val="19"/>
        </w:rPr>
        <w:t>fellowship</w:t>
      </w:r>
      <w:r>
        <w:rPr>
          <w:color w:val="231F20"/>
          <w:spacing w:val="-7"/>
          <w:w w:val="110"/>
          <w:sz w:val="19"/>
        </w:rPr>
        <w:t xml:space="preserve"> </w:t>
      </w:r>
      <w:r>
        <w:rPr>
          <w:color w:val="231F20"/>
          <w:w w:val="110"/>
          <w:sz w:val="19"/>
        </w:rPr>
        <w:t>with</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Church</w:t>
      </w:r>
      <w:r>
        <w:rPr>
          <w:color w:val="231F20"/>
          <w:spacing w:val="-6"/>
          <w:w w:val="110"/>
          <w:sz w:val="19"/>
        </w:rPr>
        <w:t xml:space="preserve"> </w:t>
      </w:r>
      <w:r>
        <w:rPr>
          <w:color w:val="231F20"/>
          <w:w w:val="110"/>
          <w:sz w:val="19"/>
        </w:rPr>
        <w:t>triumphant.</w:t>
      </w:r>
    </w:p>
    <w:p w:rsidR="00817A8B" w:rsidRDefault="00817A8B">
      <w:pPr>
        <w:pStyle w:val="BodyText"/>
        <w:spacing w:before="8"/>
        <w:rPr>
          <w:sz w:val="20"/>
        </w:rPr>
      </w:pPr>
    </w:p>
    <w:p w:rsidR="00817A8B" w:rsidRDefault="007650C7">
      <w:pPr>
        <w:pStyle w:val="ListParagraph"/>
        <w:numPr>
          <w:ilvl w:val="2"/>
          <w:numId w:val="65"/>
        </w:numPr>
        <w:tabs>
          <w:tab w:val="left" w:pos="1092"/>
          <w:tab w:val="left" w:pos="1093"/>
        </w:tabs>
        <w:spacing w:before="1" w:line="247" w:lineRule="auto"/>
        <w:ind w:left="412" w:right="1359" w:firstLine="0"/>
        <w:jc w:val="both"/>
        <w:rPr>
          <w:sz w:val="19"/>
        </w:rPr>
      </w:pPr>
      <w:r>
        <w:rPr>
          <w:color w:val="231F20"/>
          <w:w w:val="105"/>
          <w:sz w:val="19"/>
        </w:rPr>
        <w:t>The United Reformed Church at the date of formation confesses its faith in the words of this statement:-</w:t>
      </w:r>
    </w:p>
    <w:p w:rsidR="00817A8B" w:rsidRDefault="007650C7">
      <w:pPr>
        <w:pStyle w:val="BodyText"/>
        <w:spacing w:before="3" w:line="247" w:lineRule="auto"/>
        <w:ind w:left="412" w:right="1358"/>
        <w:jc w:val="both"/>
      </w:pPr>
      <w:r>
        <w:rPr>
          <w:color w:val="231F20"/>
          <w:w w:val="105"/>
        </w:rPr>
        <w:t>We believe in the one living and true God, creator, preserver and ruler of all things in heaven and earth, Father, Son and Holy Spirit. Him alone we worship, and in him we put our trust.</w:t>
      </w:r>
    </w:p>
    <w:p w:rsidR="00817A8B" w:rsidRDefault="00817A8B">
      <w:pPr>
        <w:pStyle w:val="BodyText"/>
        <w:rPr>
          <w:sz w:val="20"/>
        </w:rPr>
      </w:pPr>
    </w:p>
    <w:p w:rsidR="00817A8B" w:rsidRDefault="007650C7">
      <w:pPr>
        <w:pStyle w:val="BodyText"/>
        <w:spacing w:line="247" w:lineRule="auto"/>
        <w:ind w:left="412" w:right="1358"/>
        <w:jc w:val="both"/>
      </w:pPr>
      <w:r>
        <w:rPr>
          <w:color w:val="231F20"/>
          <w:w w:val="105"/>
        </w:rPr>
        <w:t xml:space="preserve">We believe that God, in his infinite love for men, gave his eternal </w:t>
      </w:r>
      <w:r>
        <w:rPr>
          <w:color w:val="231F20"/>
          <w:w w:val="105"/>
        </w:rPr>
        <w:t xml:space="preserve">Son, Jesus Christ our Lord, who became man, lived on earth in </w:t>
      </w:r>
      <w:r>
        <w:rPr>
          <w:color w:val="231F20"/>
          <w:spacing w:val="2"/>
          <w:w w:val="105"/>
        </w:rPr>
        <w:t xml:space="preserve">perfect </w:t>
      </w:r>
      <w:r>
        <w:rPr>
          <w:color w:val="231F20"/>
          <w:w w:val="105"/>
        </w:rPr>
        <w:t>love and  obedience,  died upon the cross for our sins, rose again from the dead</w:t>
      </w:r>
      <w:r>
        <w:rPr>
          <w:color w:val="231F20"/>
          <w:spacing w:val="12"/>
          <w:w w:val="105"/>
        </w:rPr>
        <w:t xml:space="preserve"> </w:t>
      </w:r>
      <w:r>
        <w:rPr>
          <w:color w:val="231F20"/>
          <w:w w:val="105"/>
        </w:rPr>
        <w:t>and</w:t>
      </w:r>
      <w:r>
        <w:rPr>
          <w:color w:val="231F20"/>
          <w:spacing w:val="12"/>
          <w:w w:val="105"/>
        </w:rPr>
        <w:t xml:space="preserve"> </w:t>
      </w:r>
      <w:r>
        <w:rPr>
          <w:color w:val="231F20"/>
          <w:w w:val="105"/>
        </w:rPr>
        <w:t>lives</w:t>
      </w:r>
      <w:r>
        <w:rPr>
          <w:color w:val="231F20"/>
          <w:spacing w:val="12"/>
          <w:w w:val="105"/>
        </w:rPr>
        <w:t xml:space="preserve"> </w:t>
      </w:r>
      <w:r>
        <w:rPr>
          <w:color w:val="231F20"/>
          <w:w w:val="105"/>
        </w:rPr>
        <w:t>for</w:t>
      </w:r>
      <w:r>
        <w:rPr>
          <w:color w:val="231F20"/>
          <w:spacing w:val="12"/>
          <w:w w:val="105"/>
        </w:rPr>
        <w:t xml:space="preserve"> </w:t>
      </w:r>
      <w:r>
        <w:rPr>
          <w:color w:val="231F20"/>
          <w:w w:val="105"/>
        </w:rPr>
        <w:t>evermore,</w:t>
      </w:r>
      <w:r>
        <w:rPr>
          <w:color w:val="231F20"/>
          <w:spacing w:val="12"/>
          <w:w w:val="105"/>
        </w:rPr>
        <w:t xml:space="preserve"> </w:t>
      </w:r>
      <w:r>
        <w:rPr>
          <w:color w:val="231F20"/>
          <w:w w:val="105"/>
        </w:rPr>
        <w:t>saviour,</w:t>
      </w:r>
      <w:r>
        <w:rPr>
          <w:color w:val="231F20"/>
          <w:spacing w:val="12"/>
          <w:w w:val="105"/>
        </w:rPr>
        <w:t xml:space="preserve"> </w:t>
      </w:r>
      <w:r>
        <w:rPr>
          <w:color w:val="231F20"/>
          <w:w w:val="105"/>
        </w:rPr>
        <w:t>judge</w:t>
      </w:r>
      <w:r>
        <w:rPr>
          <w:color w:val="231F20"/>
          <w:spacing w:val="12"/>
          <w:w w:val="105"/>
        </w:rPr>
        <w:t xml:space="preserve"> </w:t>
      </w:r>
      <w:r>
        <w:rPr>
          <w:color w:val="231F20"/>
          <w:w w:val="105"/>
        </w:rPr>
        <w:t>and</w:t>
      </w:r>
      <w:r>
        <w:rPr>
          <w:color w:val="231F20"/>
          <w:spacing w:val="12"/>
          <w:w w:val="105"/>
        </w:rPr>
        <w:t xml:space="preserve"> </w:t>
      </w:r>
      <w:r>
        <w:rPr>
          <w:color w:val="231F20"/>
          <w:w w:val="105"/>
        </w:rPr>
        <w:t>king</w:t>
      </w:r>
    </w:p>
    <w:p w:rsidR="00817A8B" w:rsidRDefault="00817A8B">
      <w:pPr>
        <w:pStyle w:val="BodyText"/>
        <w:spacing w:before="1"/>
        <w:rPr>
          <w:sz w:val="20"/>
        </w:rPr>
      </w:pPr>
    </w:p>
    <w:p w:rsidR="00817A8B" w:rsidRDefault="007650C7">
      <w:pPr>
        <w:pStyle w:val="BodyText"/>
        <w:spacing w:line="247" w:lineRule="auto"/>
        <w:ind w:left="412" w:right="1358"/>
        <w:jc w:val="both"/>
      </w:pPr>
      <w:r>
        <w:rPr>
          <w:color w:val="231F20"/>
          <w:w w:val="110"/>
        </w:rPr>
        <w:t>We</w:t>
      </w:r>
      <w:r>
        <w:rPr>
          <w:color w:val="231F20"/>
          <w:spacing w:val="-18"/>
          <w:w w:val="110"/>
        </w:rPr>
        <w:t xml:space="preserve"> </w:t>
      </w:r>
      <w:r>
        <w:rPr>
          <w:color w:val="231F20"/>
          <w:w w:val="110"/>
        </w:rPr>
        <w:t>believe</w:t>
      </w:r>
      <w:r>
        <w:rPr>
          <w:color w:val="231F20"/>
          <w:spacing w:val="-17"/>
          <w:w w:val="110"/>
        </w:rPr>
        <w:t xml:space="preserve"> </w:t>
      </w:r>
      <w:r>
        <w:rPr>
          <w:color w:val="231F20"/>
          <w:w w:val="110"/>
        </w:rPr>
        <w:t>that,</w:t>
      </w:r>
      <w:r>
        <w:rPr>
          <w:color w:val="231F20"/>
          <w:spacing w:val="-17"/>
          <w:w w:val="110"/>
        </w:rPr>
        <w:t xml:space="preserve"> </w:t>
      </w:r>
      <w:r>
        <w:rPr>
          <w:color w:val="231F20"/>
          <w:w w:val="110"/>
        </w:rPr>
        <w:t>by</w:t>
      </w:r>
      <w:r>
        <w:rPr>
          <w:color w:val="231F20"/>
          <w:spacing w:val="-17"/>
          <w:w w:val="110"/>
        </w:rPr>
        <w:t xml:space="preserve"> </w:t>
      </w:r>
      <w:r>
        <w:rPr>
          <w:color w:val="231F20"/>
          <w:w w:val="110"/>
        </w:rPr>
        <w:t>the</w:t>
      </w:r>
      <w:r>
        <w:rPr>
          <w:color w:val="231F20"/>
          <w:spacing w:val="-17"/>
          <w:w w:val="110"/>
        </w:rPr>
        <w:t xml:space="preserve"> </w:t>
      </w:r>
      <w:r>
        <w:rPr>
          <w:color w:val="231F20"/>
          <w:w w:val="110"/>
        </w:rPr>
        <w:t>Holy</w:t>
      </w:r>
      <w:r>
        <w:rPr>
          <w:color w:val="231F20"/>
          <w:spacing w:val="-17"/>
          <w:w w:val="110"/>
        </w:rPr>
        <w:t xml:space="preserve"> </w:t>
      </w:r>
      <w:r>
        <w:rPr>
          <w:color w:val="231F20"/>
          <w:w w:val="110"/>
        </w:rPr>
        <w:t>Spirit,</w:t>
      </w:r>
      <w:r>
        <w:rPr>
          <w:color w:val="231F20"/>
          <w:spacing w:val="-17"/>
          <w:w w:val="110"/>
        </w:rPr>
        <w:t xml:space="preserve"> </w:t>
      </w:r>
      <w:r>
        <w:rPr>
          <w:color w:val="231F20"/>
          <w:w w:val="110"/>
        </w:rPr>
        <w:t>this</w:t>
      </w:r>
      <w:r>
        <w:rPr>
          <w:color w:val="231F20"/>
          <w:spacing w:val="-18"/>
          <w:w w:val="110"/>
        </w:rPr>
        <w:t xml:space="preserve"> </w:t>
      </w:r>
      <w:r>
        <w:rPr>
          <w:color w:val="231F20"/>
          <w:w w:val="110"/>
        </w:rPr>
        <w:t>glorious</w:t>
      </w:r>
      <w:r>
        <w:rPr>
          <w:color w:val="231F20"/>
          <w:spacing w:val="-17"/>
          <w:w w:val="110"/>
        </w:rPr>
        <w:t xml:space="preserve"> </w:t>
      </w:r>
      <w:r>
        <w:rPr>
          <w:color w:val="231F20"/>
          <w:w w:val="110"/>
        </w:rPr>
        <w:t>Gospe</w:t>
      </w:r>
      <w:r>
        <w:rPr>
          <w:color w:val="231F20"/>
          <w:w w:val="110"/>
        </w:rPr>
        <w:t>l is made effective so that through faith we receive</w:t>
      </w:r>
      <w:r>
        <w:rPr>
          <w:color w:val="231F20"/>
          <w:spacing w:val="-25"/>
          <w:w w:val="110"/>
        </w:rPr>
        <w:t xml:space="preserve"> </w:t>
      </w:r>
      <w:r>
        <w:rPr>
          <w:color w:val="231F20"/>
          <w:w w:val="110"/>
        </w:rPr>
        <w:t>the forgiveness of sins, newness of life as children of God and strength in this present world to do his</w:t>
      </w:r>
      <w:r>
        <w:rPr>
          <w:color w:val="231F20"/>
          <w:spacing w:val="-34"/>
          <w:w w:val="110"/>
        </w:rPr>
        <w:t xml:space="preserve"> </w:t>
      </w:r>
      <w:r>
        <w:rPr>
          <w:color w:val="231F20"/>
          <w:w w:val="110"/>
        </w:rPr>
        <w:t>will.</w:t>
      </w:r>
    </w:p>
    <w:p w:rsidR="00817A8B" w:rsidRDefault="00817A8B">
      <w:pPr>
        <w:pStyle w:val="BodyText"/>
        <w:rPr>
          <w:sz w:val="20"/>
        </w:rPr>
      </w:pPr>
    </w:p>
    <w:p w:rsidR="00817A8B" w:rsidRDefault="007650C7">
      <w:pPr>
        <w:pStyle w:val="BodyText"/>
        <w:spacing w:line="247" w:lineRule="auto"/>
        <w:ind w:left="412" w:right="1358"/>
        <w:jc w:val="both"/>
      </w:pPr>
      <w:r>
        <w:rPr>
          <w:color w:val="231F20"/>
          <w:w w:val="105"/>
        </w:rPr>
        <w:t>We believe in the one, holy, catholic, apostolic Church, in heaven and on earth, wherein by the same Spirit,</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pgSz w:w="11910" w:h="16840"/>
          <w:pgMar w:top="0" w:right="0" w:bottom="780" w:left="0" w:header="0" w:footer="581" w:gutter="0"/>
          <w:cols w:space="720"/>
        </w:sectPr>
      </w:pPr>
    </w:p>
    <w:p w:rsidR="00817A8B" w:rsidRDefault="007650C7">
      <w:pPr>
        <w:pStyle w:val="BodyText"/>
        <w:spacing w:before="100" w:line="247" w:lineRule="auto"/>
        <w:ind w:left="1360" w:right="1"/>
        <w:jc w:val="both"/>
      </w:pPr>
      <w:r>
        <w:pict>
          <v:shape id="_x0000_s1302" style="position:absolute;left:0;text-align:left;margin-left:517.2pt;margin-top:-50.15pt;width:78.1pt;height:54.3pt;z-index:252152832;mso-position-horizontal-relative:page" coordorigin="10344,-1003" coordsize="1562,1086" path="m11906,-1003r-1562,l11906,83r,-1086xe" fillcolor="#939598" stroked="f">
            <v:path arrowok="t"/>
            <w10:wrap anchorx="page"/>
          </v:shape>
        </w:pict>
      </w:r>
      <w:r>
        <w:rPr>
          <w:color w:val="231F20"/>
          <w:w w:val="110"/>
        </w:rPr>
        <w:t>the whole company of believers is made one Body of Christ,</w:t>
      </w:r>
      <w:r>
        <w:rPr>
          <w:color w:val="231F20"/>
          <w:spacing w:val="-15"/>
          <w:w w:val="110"/>
        </w:rPr>
        <w:t xml:space="preserve"> </w:t>
      </w:r>
      <w:r>
        <w:rPr>
          <w:color w:val="231F20"/>
          <w:w w:val="110"/>
        </w:rPr>
        <w:t>to</w:t>
      </w:r>
      <w:r>
        <w:rPr>
          <w:color w:val="231F20"/>
          <w:spacing w:val="-14"/>
          <w:w w:val="110"/>
        </w:rPr>
        <w:t xml:space="preserve"> </w:t>
      </w:r>
      <w:r>
        <w:rPr>
          <w:color w:val="231F20"/>
          <w:w w:val="110"/>
        </w:rPr>
        <w:t>worship</w:t>
      </w:r>
      <w:r>
        <w:rPr>
          <w:color w:val="231F20"/>
          <w:spacing w:val="-14"/>
          <w:w w:val="110"/>
        </w:rPr>
        <w:t xml:space="preserve"> </w:t>
      </w:r>
      <w:r>
        <w:rPr>
          <w:color w:val="231F20"/>
          <w:w w:val="110"/>
        </w:rPr>
        <w:t>God</w:t>
      </w:r>
      <w:r>
        <w:rPr>
          <w:color w:val="231F20"/>
          <w:spacing w:val="-14"/>
          <w:w w:val="110"/>
        </w:rPr>
        <w:t xml:space="preserve"> </w:t>
      </w:r>
      <w:r>
        <w:rPr>
          <w:color w:val="231F20"/>
          <w:w w:val="110"/>
        </w:rPr>
        <w:t>and</w:t>
      </w:r>
      <w:r>
        <w:rPr>
          <w:color w:val="231F20"/>
          <w:spacing w:val="-14"/>
          <w:w w:val="110"/>
        </w:rPr>
        <w:t xml:space="preserve"> </w:t>
      </w:r>
      <w:r>
        <w:rPr>
          <w:color w:val="231F20"/>
          <w:w w:val="110"/>
        </w:rPr>
        <w:t>serve</w:t>
      </w:r>
      <w:r>
        <w:rPr>
          <w:color w:val="231F20"/>
          <w:spacing w:val="-14"/>
          <w:w w:val="110"/>
        </w:rPr>
        <w:t xml:space="preserve"> </w:t>
      </w:r>
      <w:r>
        <w:rPr>
          <w:color w:val="231F20"/>
          <w:w w:val="110"/>
        </w:rPr>
        <w:t>him</w:t>
      </w:r>
      <w:r>
        <w:rPr>
          <w:color w:val="231F20"/>
          <w:spacing w:val="-14"/>
          <w:w w:val="110"/>
        </w:rPr>
        <w:t xml:space="preserve"> </w:t>
      </w:r>
      <w:r>
        <w:rPr>
          <w:color w:val="231F20"/>
          <w:w w:val="110"/>
        </w:rPr>
        <w:t>and</w:t>
      </w:r>
      <w:r>
        <w:rPr>
          <w:color w:val="231F20"/>
          <w:spacing w:val="-15"/>
          <w:w w:val="110"/>
        </w:rPr>
        <w:t xml:space="preserve"> </w:t>
      </w:r>
      <w:r>
        <w:rPr>
          <w:color w:val="231F20"/>
          <w:w w:val="110"/>
        </w:rPr>
        <w:t>all</w:t>
      </w:r>
      <w:r>
        <w:rPr>
          <w:color w:val="231F20"/>
          <w:spacing w:val="-14"/>
          <w:w w:val="110"/>
        </w:rPr>
        <w:t xml:space="preserve"> </w:t>
      </w:r>
      <w:r>
        <w:rPr>
          <w:color w:val="231F20"/>
          <w:w w:val="110"/>
        </w:rPr>
        <w:t>m</w:t>
      </w:r>
      <w:r>
        <w:rPr>
          <w:color w:val="231F20"/>
          <w:w w:val="110"/>
        </w:rPr>
        <w:t>en</w:t>
      </w:r>
      <w:r>
        <w:rPr>
          <w:color w:val="231F20"/>
          <w:spacing w:val="-14"/>
          <w:w w:val="110"/>
        </w:rPr>
        <w:t xml:space="preserve"> </w:t>
      </w:r>
      <w:r>
        <w:rPr>
          <w:color w:val="231F20"/>
          <w:w w:val="110"/>
        </w:rPr>
        <w:t>in</w:t>
      </w:r>
      <w:r>
        <w:rPr>
          <w:color w:val="231F20"/>
          <w:spacing w:val="-14"/>
          <w:w w:val="110"/>
        </w:rPr>
        <w:t xml:space="preserve"> </w:t>
      </w:r>
      <w:r>
        <w:rPr>
          <w:color w:val="231F20"/>
          <w:w w:val="110"/>
        </w:rPr>
        <w:t>his kingdom of righteousness and</w:t>
      </w:r>
      <w:r>
        <w:rPr>
          <w:color w:val="231F20"/>
          <w:spacing w:val="-7"/>
          <w:w w:val="110"/>
        </w:rPr>
        <w:t xml:space="preserve"> </w:t>
      </w:r>
      <w:r>
        <w:rPr>
          <w:color w:val="231F20"/>
          <w:w w:val="110"/>
        </w:rPr>
        <w:t>love.</w:t>
      </w:r>
    </w:p>
    <w:p w:rsidR="00817A8B" w:rsidRDefault="00817A8B">
      <w:pPr>
        <w:pStyle w:val="BodyText"/>
        <w:spacing w:before="11"/>
      </w:pPr>
    </w:p>
    <w:p w:rsidR="00817A8B" w:rsidRDefault="007650C7">
      <w:pPr>
        <w:pStyle w:val="BodyText"/>
        <w:spacing w:line="247" w:lineRule="auto"/>
        <w:ind w:left="1360"/>
        <w:jc w:val="both"/>
      </w:pPr>
      <w:r>
        <w:rPr>
          <w:color w:val="231F20"/>
          <w:w w:val="105"/>
        </w:rPr>
        <w:t>We rejoice in the gift of eternal life, and believe that,   in the fullness of time, God will renew and gather in one all things in Christ, to whom, with the Father and the Holy Spirit, be glory and majesty, do</w:t>
      </w:r>
      <w:r>
        <w:rPr>
          <w:color w:val="231F20"/>
          <w:w w:val="105"/>
        </w:rPr>
        <w:t>minion and power, both now and</w:t>
      </w:r>
      <w:r>
        <w:rPr>
          <w:color w:val="231F20"/>
          <w:spacing w:val="5"/>
          <w:w w:val="105"/>
        </w:rPr>
        <w:t xml:space="preserve"> </w:t>
      </w:r>
      <w:r>
        <w:rPr>
          <w:color w:val="231F20"/>
          <w:w w:val="105"/>
        </w:rPr>
        <w:t>ever.</w:t>
      </w:r>
    </w:p>
    <w:p w:rsidR="00817A8B" w:rsidRDefault="00817A8B">
      <w:pPr>
        <w:pStyle w:val="BodyText"/>
        <w:spacing w:before="2"/>
        <w:rPr>
          <w:sz w:val="20"/>
        </w:rPr>
      </w:pPr>
    </w:p>
    <w:p w:rsidR="00817A8B" w:rsidRDefault="007650C7">
      <w:pPr>
        <w:pStyle w:val="ListParagraph"/>
        <w:numPr>
          <w:ilvl w:val="2"/>
          <w:numId w:val="65"/>
        </w:numPr>
        <w:tabs>
          <w:tab w:val="left" w:pos="2041"/>
        </w:tabs>
        <w:spacing w:line="247" w:lineRule="auto"/>
        <w:ind w:right="1" w:firstLine="0"/>
        <w:jc w:val="both"/>
        <w:rPr>
          <w:sz w:val="19"/>
        </w:rPr>
      </w:pPr>
      <w:r>
        <w:rPr>
          <w:color w:val="231F20"/>
          <w:spacing w:val="2"/>
          <w:w w:val="110"/>
          <w:sz w:val="19"/>
        </w:rPr>
        <w:t xml:space="preserve">The </w:t>
      </w:r>
      <w:r>
        <w:rPr>
          <w:color w:val="231F20"/>
          <w:w w:val="110"/>
          <w:sz w:val="19"/>
        </w:rPr>
        <w:t xml:space="preserve">United </w:t>
      </w:r>
      <w:r>
        <w:rPr>
          <w:color w:val="231F20"/>
          <w:spacing w:val="2"/>
          <w:w w:val="110"/>
          <w:sz w:val="19"/>
        </w:rPr>
        <w:t xml:space="preserve">Reformed </w:t>
      </w:r>
      <w:r>
        <w:rPr>
          <w:color w:val="231F20"/>
          <w:w w:val="110"/>
          <w:sz w:val="19"/>
        </w:rPr>
        <w:t xml:space="preserve">Church, </w:t>
      </w:r>
      <w:r>
        <w:rPr>
          <w:color w:val="231F20"/>
          <w:spacing w:val="2"/>
          <w:w w:val="110"/>
          <w:sz w:val="19"/>
        </w:rPr>
        <w:t xml:space="preserve">under </w:t>
      </w:r>
      <w:r>
        <w:rPr>
          <w:color w:val="231F20"/>
          <w:w w:val="110"/>
          <w:sz w:val="19"/>
        </w:rPr>
        <w:t xml:space="preserve">the </w:t>
      </w:r>
      <w:r>
        <w:rPr>
          <w:color w:val="231F20"/>
          <w:spacing w:val="3"/>
          <w:w w:val="110"/>
          <w:sz w:val="19"/>
        </w:rPr>
        <w:t xml:space="preserve">authority </w:t>
      </w:r>
      <w:r>
        <w:rPr>
          <w:color w:val="231F20"/>
          <w:w w:val="110"/>
          <w:sz w:val="19"/>
        </w:rPr>
        <w:t xml:space="preserve">of </w:t>
      </w:r>
      <w:r>
        <w:rPr>
          <w:color w:val="231F20"/>
          <w:spacing w:val="3"/>
          <w:w w:val="110"/>
          <w:sz w:val="19"/>
        </w:rPr>
        <w:t xml:space="preserve">Holy Scripture </w:t>
      </w:r>
      <w:r>
        <w:rPr>
          <w:color w:val="231F20"/>
          <w:spacing w:val="2"/>
          <w:w w:val="110"/>
          <w:sz w:val="19"/>
        </w:rPr>
        <w:t xml:space="preserve">and </w:t>
      </w:r>
      <w:r>
        <w:rPr>
          <w:color w:val="231F20"/>
          <w:w w:val="110"/>
          <w:sz w:val="19"/>
        </w:rPr>
        <w:t xml:space="preserve">in </w:t>
      </w:r>
      <w:r>
        <w:rPr>
          <w:color w:val="231F20"/>
          <w:spacing w:val="2"/>
          <w:w w:val="110"/>
          <w:sz w:val="19"/>
        </w:rPr>
        <w:t xml:space="preserve">corporate </w:t>
      </w:r>
      <w:r>
        <w:rPr>
          <w:color w:val="231F20"/>
          <w:spacing w:val="3"/>
          <w:w w:val="110"/>
          <w:sz w:val="19"/>
        </w:rPr>
        <w:t xml:space="preserve">responsibility </w:t>
      </w:r>
      <w:r>
        <w:rPr>
          <w:color w:val="231F20"/>
          <w:w w:val="110"/>
          <w:sz w:val="19"/>
        </w:rPr>
        <w:t xml:space="preserve">to Jesus </w:t>
      </w:r>
      <w:r>
        <w:rPr>
          <w:color w:val="231F20"/>
          <w:spacing w:val="2"/>
          <w:w w:val="110"/>
          <w:sz w:val="19"/>
        </w:rPr>
        <w:t xml:space="preserve">Christ itseverliving head, </w:t>
      </w:r>
      <w:r>
        <w:rPr>
          <w:color w:val="231F20"/>
          <w:w w:val="110"/>
          <w:sz w:val="19"/>
        </w:rPr>
        <w:t>acknowledges its duty to be open at all times tothe leading of the Holy Spirit and therefore affirms its right</w:t>
      </w:r>
      <w:r>
        <w:rPr>
          <w:color w:val="231F20"/>
          <w:spacing w:val="-9"/>
          <w:w w:val="110"/>
          <w:sz w:val="19"/>
        </w:rPr>
        <w:t xml:space="preserve"> </w:t>
      </w:r>
      <w:r>
        <w:rPr>
          <w:color w:val="231F20"/>
          <w:w w:val="110"/>
          <w:sz w:val="19"/>
        </w:rPr>
        <w:t>tomake</w:t>
      </w:r>
      <w:r>
        <w:rPr>
          <w:color w:val="231F20"/>
          <w:spacing w:val="-10"/>
          <w:w w:val="110"/>
          <w:sz w:val="19"/>
        </w:rPr>
        <w:t xml:space="preserve"> </w:t>
      </w:r>
      <w:r>
        <w:rPr>
          <w:color w:val="231F20"/>
          <w:w w:val="110"/>
          <w:sz w:val="19"/>
        </w:rPr>
        <w:t>such</w:t>
      </w:r>
      <w:r>
        <w:rPr>
          <w:color w:val="231F20"/>
          <w:spacing w:val="-9"/>
          <w:w w:val="110"/>
          <w:sz w:val="19"/>
        </w:rPr>
        <w:t xml:space="preserve"> </w:t>
      </w:r>
      <w:r>
        <w:rPr>
          <w:color w:val="231F20"/>
          <w:w w:val="110"/>
          <w:sz w:val="19"/>
        </w:rPr>
        <w:t>new</w:t>
      </w:r>
      <w:r>
        <w:rPr>
          <w:color w:val="231F20"/>
          <w:spacing w:val="-9"/>
          <w:w w:val="110"/>
          <w:sz w:val="19"/>
        </w:rPr>
        <w:t xml:space="preserve"> </w:t>
      </w:r>
      <w:r>
        <w:rPr>
          <w:color w:val="231F20"/>
          <w:w w:val="110"/>
          <w:sz w:val="19"/>
        </w:rPr>
        <w:t>declarations</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its</w:t>
      </w:r>
      <w:r>
        <w:rPr>
          <w:color w:val="231F20"/>
          <w:spacing w:val="-9"/>
          <w:w w:val="110"/>
          <w:sz w:val="19"/>
        </w:rPr>
        <w:t xml:space="preserve"> </w:t>
      </w:r>
      <w:r>
        <w:rPr>
          <w:color w:val="231F20"/>
          <w:w w:val="110"/>
          <w:sz w:val="19"/>
        </w:rPr>
        <w:t>faith</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for such</w:t>
      </w:r>
      <w:r>
        <w:rPr>
          <w:color w:val="231F20"/>
          <w:spacing w:val="-16"/>
          <w:w w:val="110"/>
          <w:sz w:val="19"/>
        </w:rPr>
        <w:t xml:space="preserve"> </w:t>
      </w:r>
      <w:r>
        <w:rPr>
          <w:color w:val="231F20"/>
          <w:w w:val="110"/>
          <w:sz w:val="19"/>
        </w:rPr>
        <w:t>purposes</w:t>
      </w:r>
      <w:r>
        <w:rPr>
          <w:color w:val="231F20"/>
          <w:spacing w:val="-15"/>
          <w:w w:val="110"/>
          <w:sz w:val="19"/>
        </w:rPr>
        <w:t xml:space="preserve"> </w:t>
      </w:r>
      <w:r>
        <w:rPr>
          <w:color w:val="231F20"/>
          <w:w w:val="110"/>
          <w:sz w:val="19"/>
        </w:rPr>
        <w:t>as</w:t>
      </w:r>
      <w:r>
        <w:rPr>
          <w:color w:val="231F20"/>
          <w:spacing w:val="-15"/>
          <w:w w:val="110"/>
          <w:sz w:val="19"/>
        </w:rPr>
        <w:t xml:space="preserve"> </w:t>
      </w:r>
      <w:r>
        <w:rPr>
          <w:color w:val="231F20"/>
          <w:w w:val="110"/>
          <w:sz w:val="19"/>
        </w:rPr>
        <w:t>mayfrom</w:t>
      </w:r>
      <w:r>
        <w:rPr>
          <w:color w:val="231F20"/>
          <w:spacing w:val="-15"/>
          <w:w w:val="110"/>
          <w:sz w:val="19"/>
        </w:rPr>
        <w:t xml:space="preserve"> </w:t>
      </w:r>
      <w:r>
        <w:rPr>
          <w:color w:val="231F20"/>
          <w:w w:val="110"/>
          <w:sz w:val="19"/>
        </w:rPr>
        <w:t>time</w:t>
      </w:r>
      <w:r>
        <w:rPr>
          <w:color w:val="231F20"/>
          <w:spacing w:val="-16"/>
          <w:w w:val="110"/>
          <w:sz w:val="19"/>
        </w:rPr>
        <w:t xml:space="preserve"> </w:t>
      </w:r>
      <w:r>
        <w:rPr>
          <w:color w:val="231F20"/>
          <w:w w:val="110"/>
          <w:sz w:val="19"/>
        </w:rPr>
        <w:t>to</w:t>
      </w:r>
      <w:r>
        <w:rPr>
          <w:color w:val="231F20"/>
          <w:spacing w:val="-15"/>
          <w:w w:val="110"/>
          <w:sz w:val="19"/>
        </w:rPr>
        <w:t xml:space="preserve"> </w:t>
      </w:r>
      <w:r>
        <w:rPr>
          <w:color w:val="231F20"/>
          <w:w w:val="110"/>
          <w:sz w:val="19"/>
        </w:rPr>
        <w:t>time</w:t>
      </w:r>
      <w:r>
        <w:rPr>
          <w:color w:val="231F20"/>
          <w:spacing w:val="-15"/>
          <w:w w:val="110"/>
          <w:sz w:val="19"/>
        </w:rPr>
        <w:t xml:space="preserve"> </w:t>
      </w:r>
      <w:r>
        <w:rPr>
          <w:color w:val="231F20"/>
          <w:w w:val="110"/>
          <w:sz w:val="19"/>
        </w:rPr>
        <w:t>be</w:t>
      </w:r>
      <w:r>
        <w:rPr>
          <w:color w:val="231F20"/>
          <w:spacing w:val="-15"/>
          <w:w w:val="110"/>
          <w:sz w:val="19"/>
        </w:rPr>
        <w:t xml:space="preserve"> </w:t>
      </w:r>
      <w:r>
        <w:rPr>
          <w:color w:val="231F20"/>
          <w:w w:val="110"/>
          <w:sz w:val="19"/>
        </w:rPr>
        <w:t>required</w:t>
      </w:r>
      <w:r>
        <w:rPr>
          <w:color w:val="231F20"/>
          <w:spacing w:val="-15"/>
          <w:w w:val="110"/>
          <w:sz w:val="19"/>
        </w:rPr>
        <w:t xml:space="preserve"> </w:t>
      </w:r>
      <w:r>
        <w:rPr>
          <w:color w:val="231F20"/>
          <w:w w:val="110"/>
          <w:sz w:val="19"/>
        </w:rPr>
        <w:t>by obedience to the same</w:t>
      </w:r>
      <w:r>
        <w:rPr>
          <w:color w:val="231F20"/>
          <w:spacing w:val="-8"/>
          <w:w w:val="110"/>
          <w:sz w:val="19"/>
        </w:rPr>
        <w:t xml:space="preserve"> </w:t>
      </w:r>
      <w:r>
        <w:rPr>
          <w:color w:val="231F20"/>
          <w:w w:val="110"/>
          <w:sz w:val="19"/>
        </w:rPr>
        <w:t>Spirit.</w:t>
      </w:r>
    </w:p>
    <w:p w:rsidR="00817A8B" w:rsidRDefault="00817A8B">
      <w:pPr>
        <w:pStyle w:val="BodyText"/>
        <w:spacing w:before="4"/>
        <w:rPr>
          <w:sz w:val="20"/>
        </w:rPr>
      </w:pPr>
    </w:p>
    <w:p w:rsidR="00817A8B" w:rsidRDefault="007650C7">
      <w:pPr>
        <w:pStyle w:val="BodyText"/>
        <w:spacing w:line="247" w:lineRule="auto"/>
        <w:ind w:left="1360"/>
        <w:jc w:val="both"/>
      </w:pPr>
      <w:r>
        <w:rPr>
          <w:color w:val="231F20"/>
          <w:w w:val="110"/>
        </w:rPr>
        <w:t>At</w:t>
      </w:r>
      <w:r>
        <w:rPr>
          <w:color w:val="231F20"/>
          <w:spacing w:val="-15"/>
          <w:w w:val="110"/>
        </w:rPr>
        <w:t xml:space="preserve"> </w:t>
      </w:r>
      <w:r>
        <w:rPr>
          <w:color w:val="231F20"/>
          <w:w w:val="110"/>
        </w:rPr>
        <w:t>the</w:t>
      </w:r>
      <w:r>
        <w:rPr>
          <w:color w:val="231F20"/>
          <w:spacing w:val="-15"/>
          <w:w w:val="110"/>
        </w:rPr>
        <w:t xml:space="preserve"> </w:t>
      </w:r>
      <w:r>
        <w:rPr>
          <w:color w:val="231F20"/>
          <w:w w:val="110"/>
        </w:rPr>
        <w:t>same</w:t>
      </w:r>
      <w:r>
        <w:rPr>
          <w:color w:val="231F20"/>
          <w:spacing w:val="-15"/>
          <w:w w:val="110"/>
        </w:rPr>
        <w:t xml:space="preserve"> </w:t>
      </w:r>
      <w:r>
        <w:rPr>
          <w:color w:val="231F20"/>
          <w:w w:val="110"/>
        </w:rPr>
        <w:t>time</w:t>
      </w:r>
      <w:r>
        <w:rPr>
          <w:color w:val="231F20"/>
          <w:spacing w:val="-14"/>
          <w:w w:val="110"/>
        </w:rPr>
        <w:t xml:space="preserve"> </w:t>
      </w:r>
      <w:r>
        <w:rPr>
          <w:color w:val="231F20"/>
          <w:w w:val="110"/>
        </w:rPr>
        <w:t>the</w:t>
      </w:r>
      <w:r>
        <w:rPr>
          <w:color w:val="231F20"/>
          <w:spacing w:val="-15"/>
          <w:w w:val="110"/>
        </w:rPr>
        <w:t xml:space="preserve"> </w:t>
      </w:r>
      <w:r>
        <w:rPr>
          <w:color w:val="231F20"/>
          <w:w w:val="110"/>
        </w:rPr>
        <w:t>United</w:t>
      </w:r>
      <w:r>
        <w:rPr>
          <w:color w:val="231F20"/>
          <w:spacing w:val="-15"/>
          <w:w w:val="110"/>
        </w:rPr>
        <w:t xml:space="preserve"> </w:t>
      </w:r>
      <w:r>
        <w:rPr>
          <w:color w:val="231F20"/>
          <w:w w:val="110"/>
        </w:rPr>
        <w:t>Reformed</w:t>
      </w:r>
      <w:r>
        <w:rPr>
          <w:color w:val="231F20"/>
          <w:spacing w:val="-15"/>
          <w:w w:val="110"/>
        </w:rPr>
        <w:t xml:space="preserve"> </w:t>
      </w:r>
      <w:r>
        <w:rPr>
          <w:color w:val="231F20"/>
          <w:w w:val="110"/>
        </w:rPr>
        <w:t>Church</w:t>
      </w:r>
      <w:r>
        <w:rPr>
          <w:color w:val="231F20"/>
          <w:spacing w:val="-14"/>
          <w:w w:val="110"/>
        </w:rPr>
        <w:t xml:space="preserve"> </w:t>
      </w:r>
      <w:r>
        <w:rPr>
          <w:color w:val="231F20"/>
          <w:w w:val="110"/>
        </w:rPr>
        <w:t>accepts with thanksgiving the witness borne to the catholic faith</w:t>
      </w:r>
      <w:r>
        <w:rPr>
          <w:color w:val="231F20"/>
          <w:spacing w:val="-11"/>
          <w:w w:val="110"/>
        </w:rPr>
        <w:t xml:space="preserve"> </w:t>
      </w:r>
      <w:r>
        <w:rPr>
          <w:color w:val="231F20"/>
          <w:w w:val="110"/>
        </w:rPr>
        <w:t>by</w:t>
      </w:r>
      <w:r>
        <w:rPr>
          <w:color w:val="231F20"/>
          <w:spacing w:val="-10"/>
          <w:w w:val="110"/>
        </w:rPr>
        <w:t xml:space="preserve"> </w:t>
      </w:r>
      <w:r>
        <w:rPr>
          <w:color w:val="231F20"/>
          <w:w w:val="110"/>
        </w:rPr>
        <w:t>the</w:t>
      </w:r>
      <w:r>
        <w:rPr>
          <w:color w:val="231F20"/>
          <w:spacing w:val="-11"/>
          <w:w w:val="110"/>
        </w:rPr>
        <w:t xml:space="preserve"> </w:t>
      </w:r>
      <w:r>
        <w:rPr>
          <w:color w:val="231F20"/>
          <w:w w:val="110"/>
        </w:rPr>
        <w:t>Apostles’</w:t>
      </w:r>
      <w:r>
        <w:rPr>
          <w:color w:val="231F20"/>
          <w:spacing w:val="-10"/>
          <w:w w:val="110"/>
        </w:rPr>
        <w:t xml:space="preserve"> </w:t>
      </w:r>
      <w:r>
        <w:rPr>
          <w:color w:val="231F20"/>
          <w:w w:val="110"/>
        </w:rPr>
        <w:t>and</w:t>
      </w:r>
      <w:r>
        <w:rPr>
          <w:color w:val="231F20"/>
          <w:spacing w:val="-11"/>
          <w:w w:val="110"/>
        </w:rPr>
        <w:t xml:space="preserve"> </w:t>
      </w:r>
      <w:r>
        <w:rPr>
          <w:color w:val="231F20"/>
          <w:w w:val="110"/>
        </w:rPr>
        <w:t>Nicene</w:t>
      </w:r>
      <w:r>
        <w:rPr>
          <w:color w:val="231F20"/>
          <w:spacing w:val="-10"/>
          <w:w w:val="110"/>
        </w:rPr>
        <w:t xml:space="preserve"> </w:t>
      </w:r>
      <w:r>
        <w:rPr>
          <w:color w:val="231F20"/>
          <w:w w:val="110"/>
        </w:rPr>
        <w:t>Creeds.</w:t>
      </w:r>
      <w:r>
        <w:rPr>
          <w:color w:val="231F20"/>
          <w:spacing w:val="-10"/>
          <w:w w:val="110"/>
        </w:rPr>
        <w:t xml:space="preserve"> </w:t>
      </w:r>
      <w:r>
        <w:rPr>
          <w:color w:val="231F20"/>
          <w:w w:val="110"/>
        </w:rPr>
        <w:t>It</w:t>
      </w:r>
      <w:r>
        <w:rPr>
          <w:color w:val="231F20"/>
          <w:spacing w:val="-11"/>
          <w:w w:val="110"/>
        </w:rPr>
        <w:t xml:space="preserve"> </w:t>
      </w:r>
      <w:r>
        <w:rPr>
          <w:color w:val="231F20"/>
          <w:w w:val="110"/>
        </w:rPr>
        <w:t xml:space="preserve">recognises as its own particular heritage the formulations and declarations of faith which have </w:t>
      </w:r>
      <w:r>
        <w:rPr>
          <w:color w:val="231F20"/>
          <w:spacing w:val="2"/>
          <w:w w:val="110"/>
        </w:rPr>
        <w:t xml:space="preserve">been valued </w:t>
      </w:r>
      <w:r>
        <w:rPr>
          <w:color w:val="231F20"/>
          <w:w w:val="110"/>
        </w:rPr>
        <w:t>by Congregationalists, Presbyterians and members of Churches of Christ as stating the Gospel and seeking to make its implications</w:t>
      </w:r>
      <w:r>
        <w:rPr>
          <w:color w:val="231F20"/>
          <w:spacing w:val="-13"/>
          <w:w w:val="110"/>
        </w:rPr>
        <w:t xml:space="preserve"> </w:t>
      </w:r>
      <w:r>
        <w:rPr>
          <w:color w:val="231F20"/>
          <w:w w:val="110"/>
        </w:rPr>
        <w:t>clear*.</w:t>
      </w:r>
    </w:p>
    <w:p w:rsidR="00817A8B" w:rsidRDefault="00817A8B">
      <w:pPr>
        <w:pStyle w:val="BodyText"/>
        <w:spacing w:before="5"/>
        <w:rPr>
          <w:sz w:val="20"/>
        </w:rPr>
      </w:pPr>
    </w:p>
    <w:p w:rsidR="00817A8B" w:rsidRDefault="007650C7">
      <w:pPr>
        <w:pStyle w:val="BodyText"/>
        <w:tabs>
          <w:tab w:val="left" w:pos="1938"/>
        </w:tabs>
        <w:spacing w:line="247" w:lineRule="auto"/>
        <w:ind w:left="1360" w:right="1"/>
        <w:jc w:val="both"/>
      </w:pPr>
      <w:r>
        <w:rPr>
          <w:color w:val="231F20"/>
          <w:w w:val="105"/>
        </w:rPr>
        <w:t>*</w:t>
      </w:r>
      <w:r>
        <w:rPr>
          <w:color w:val="231F20"/>
          <w:w w:val="105"/>
        </w:rPr>
        <w:tab/>
        <w:t>e.g. Am</w:t>
      </w:r>
      <w:r>
        <w:rPr>
          <w:color w:val="231F20"/>
          <w:w w:val="105"/>
        </w:rPr>
        <w:t xml:space="preserve">ong Presbyterians: The Westminster Confession, </w:t>
      </w:r>
      <w:r>
        <w:rPr>
          <w:color w:val="231F20"/>
          <w:spacing w:val="-6"/>
          <w:w w:val="105"/>
        </w:rPr>
        <w:t xml:space="preserve">1647; </w:t>
      </w:r>
      <w:r>
        <w:rPr>
          <w:color w:val="231F20"/>
          <w:w w:val="105"/>
        </w:rPr>
        <w:t xml:space="preserve">A </w:t>
      </w:r>
      <w:r>
        <w:rPr>
          <w:color w:val="231F20"/>
          <w:spacing w:val="-3"/>
          <w:w w:val="105"/>
        </w:rPr>
        <w:t xml:space="preserve">Statement </w:t>
      </w:r>
      <w:r>
        <w:rPr>
          <w:color w:val="231F20"/>
          <w:w w:val="105"/>
        </w:rPr>
        <w:t xml:space="preserve">of the Christian </w:t>
      </w:r>
      <w:r>
        <w:rPr>
          <w:color w:val="231F20"/>
          <w:spacing w:val="-3"/>
          <w:w w:val="105"/>
        </w:rPr>
        <w:t xml:space="preserve">Faith, </w:t>
      </w:r>
      <w:r>
        <w:rPr>
          <w:color w:val="231F20"/>
          <w:spacing w:val="-5"/>
          <w:w w:val="105"/>
        </w:rPr>
        <w:t>1956.</w:t>
      </w:r>
    </w:p>
    <w:p w:rsidR="00817A8B" w:rsidRDefault="007650C7">
      <w:pPr>
        <w:pStyle w:val="BodyText"/>
        <w:spacing w:before="3"/>
        <w:ind w:left="1360"/>
        <w:jc w:val="both"/>
      </w:pPr>
      <w:r>
        <w:rPr>
          <w:color w:val="231F20"/>
          <w:w w:val="110"/>
        </w:rPr>
        <w:t>Among Congregationalists:</w:t>
      </w:r>
    </w:p>
    <w:p w:rsidR="00817A8B" w:rsidRDefault="007650C7">
      <w:pPr>
        <w:pStyle w:val="BodyText"/>
        <w:spacing w:before="8" w:line="247" w:lineRule="auto"/>
        <w:ind w:left="1360" w:right="252"/>
      </w:pPr>
      <w:r>
        <w:rPr>
          <w:color w:val="231F20"/>
          <w:w w:val="105"/>
        </w:rPr>
        <w:t xml:space="preserve">in England and Wales: The Savoy Declaration, </w:t>
      </w:r>
      <w:r>
        <w:rPr>
          <w:color w:val="231F20"/>
          <w:spacing w:val="-3"/>
          <w:w w:val="105"/>
        </w:rPr>
        <w:t xml:space="preserve">1658; </w:t>
      </w:r>
      <w:r>
        <w:rPr>
          <w:color w:val="231F20"/>
          <w:w w:val="105"/>
        </w:rPr>
        <w:t>A Declaration of Faith,</w:t>
      </w:r>
      <w:r>
        <w:rPr>
          <w:color w:val="231F20"/>
          <w:spacing w:val="8"/>
          <w:w w:val="105"/>
        </w:rPr>
        <w:t xml:space="preserve"> </w:t>
      </w:r>
      <w:r>
        <w:rPr>
          <w:color w:val="231F20"/>
          <w:spacing w:val="-7"/>
          <w:w w:val="105"/>
        </w:rPr>
        <w:t>1967.</w:t>
      </w:r>
    </w:p>
    <w:p w:rsidR="00817A8B" w:rsidRDefault="007650C7">
      <w:pPr>
        <w:pStyle w:val="BodyText"/>
        <w:spacing w:before="2"/>
        <w:ind w:left="1360"/>
      </w:pPr>
      <w:r>
        <w:rPr>
          <w:color w:val="231F20"/>
          <w:w w:val="105"/>
        </w:rPr>
        <w:t>in Scotland: A Statement of Faith, 1949.</w:t>
      </w:r>
    </w:p>
    <w:p w:rsidR="00817A8B" w:rsidRDefault="007650C7">
      <w:pPr>
        <w:pStyle w:val="BodyText"/>
        <w:spacing w:before="8" w:line="247" w:lineRule="auto"/>
        <w:ind w:left="1360"/>
      </w:pPr>
      <w:r>
        <w:rPr>
          <w:color w:val="231F20"/>
          <w:w w:val="105"/>
        </w:rPr>
        <w:t>Among Churche</w:t>
      </w:r>
      <w:r>
        <w:rPr>
          <w:color w:val="231F20"/>
          <w:w w:val="105"/>
        </w:rPr>
        <w:t>s of Christ: Thomas Campbell’s Declaration and Address, 1809.</w:t>
      </w:r>
    </w:p>
    <w:p w:rsidR="00817A8B" w:rsidRDefault="00817A8B">
      <w:pPr>
        <w:pStyle w:val="BodyText"/>
        <w:spacing w:before="10"/>
      </w:pPr>
    </w:p>
    <w:p w:rsidR="00817A8B" w:rsidRDefault="007650C7">
      <w:pPr>
        <w:pStyle w:val="BodyText"/>
        <w:spacing w:line="247" w:lineRule="auto"/>
        <w:ind w:left="1360"/>
        <w:jc w:val="both"/>
      </w:pPr>
      <w:r>
        <w:rPr>
          <w:color w:val="231F20"/>
          <w:w w:val="105"/>
        </w:rPr>
        <w:t xml:space="preserve">At the General Assembly of </w:t>
      </w:r>
      <w:r>
        <w:rPr>
          <w:color w:val="231F20"/>
          <w:spacing w:val="-4"/>
          <w:w w:val="105"/>
        </w:rPr>
        <w:t xml:space="preserve">1997 </w:t>
      </w:r>
      <w:r>
        <w:rPr>
          <w:color w:val="231F20"/>
          <w:w w:val="105"/>
        </w:rPr>
        <w:t xml:space="preserve">the United Reformed Church  adopted  the  following  alternative   version   of the statement in paragraph </w:t>
      </w:r>
      <w:r>
        <w:rPr>
          <w:color w:val="231F20"/>
          <w:spacing w:val="-8"/>
          <w:w w:val="105"/>
        </w:rPr>
        <w:t xml:space="preserve">17 </w:t>
      </w:r>
      <w:r>
        <w:rPr>
          <w:color w:val="231F20"/>
          <w:w w:val="105"/>
        </w:rPr>
        <w:t xml:space="preserve">to be available alongside the </w:t>
      </w:r>
      <w:r>
        <w:rPr>
          <w:color w:val="231F20"/>
          <w:spacing w:val="-5"/>
          <w:w w:val="105"/>
        </w:rPr>
        <w:t>1972</w:t>
      </w:r>
      <w:r>
        <w:rPr>
          <w:color w:val="231F20"/>
          <w:spacing w:val="6"/>
          <w:w w:val="105"/>
        </w:rPr>
        <w:t xml:space="preserve"> </w:t>
      </w:r>
      <w:r>
        <w:rPr>
          <w:color w:val="231F20"/>
          <w:w w:val="105"/>
        </w:rPr>
        <w:t>statement:</w:t>
      </w:r>
    </w:p>
    <w:p w:rsidR="00817A8B" w:rsidRDefault="00817A8B">
      <w:pPr>
        <w:pStyle w:val="BodyText"/>
        <w:spacing w:before="1"/>
        <w:rPr>
          <w:sz w:val="20"/>
        </w:rPr>
      </w:pPr>
    </w:p>
    <w:p w:rsidR="00817A8B" w:rsidRDefault="007650C7">
      <w:pPr>
        <w:pStyle w:val="ListParagraph"/>
        <w:numPr>
          <w:ilvl w:val="0"/>
          <w:numId w:val="64"/>
        </w:numPr>
        <w:tabs>
          <w:tab w:val="left" w:pos="2040"/>
          <w:tab w:val="left" w:pos="2042"/>
        </w:tabs>
        <w:spacing w:before="1" w:line="247" w:lineRule="auto"/>
        <w:ind w:right="133"/>
        <w:jc w:val="both"/>
        <w:rPr>
          <w:sz w:val="19"/>
        </w:rPr>
      </w:pPr>
      <w:r>
        <w:rPr>
          <w:color w:val="231F20"/>
          <w:w w:val="105"/>
          <w:sz w:val="19"/>
        </w:rPr>
        <w:t>We believe in the one and only God, Eternal Trinity, from whom, through whom and for whom all created things exist. God alone we worship; in God we put our</w:t>
      </w:r>
      <w:r>
        <w:rPr>
          <w:color w:val="231F20"/>
          <w:spacing w:val="18"/>
          <w:w w:val="105"/>
          <w:sz w:val="19"/>
        </w:rPr>
        <w:t xml:space="preserve"> </w:t>
      </w:r>
      <w:r>
        <w:rPr>
          <w:color w:val="231F20"/>
          <w:w w:val="105"/>
          <w:sz w:val="19"/>
        </w:rPr>
        <w:t>trust.</w:t>
      </w:r>
    </w:p>
    <w:p w:rsidR="00817A8B" w:rsidRDefault="00817A8B">
      <w:pPr>
        <w:pStyle w:val="BodyText"/>
        <w:rPr>
          <w:sz w:val="20"/>
        </w:rPr>
      </w:pPr>
    </w:p>
    <w:p w:rsidR="00817A8B" w:rsidRDefault="007650C7">
      <w:pPr>
        <w:pStyle w:val="ListParagraph"/>
        <w:numPr>
          <w:ilvl w:val="0"/>
          <w:numId w:val="64"/>
        </w:numPr>
        <w:tabs>
          <w:tab w:val="left" w:pos="2041"/>
          <w:tab w:val="left" w:pos="2042"/>
        </w:tabs>
        <w:spacing w:line="247" w:lineRule="auto"/>
        <w:ind w:right="295"/>
        <w:jc w:val="left"/>
        <w:rPr>
          <w:sz w:val="19"/>
        </w:rPr>
      </w:pPr>
      <w:r>
        <w:rPr>
          <w:color w:val="231F20"/>
          <w:w w:val="105"/>
          <w:sz w:val="19"/>
        </w:rPr>
        <w:t xml:space="preserve">We worship God, source and sustainer of creation, whom Jesus called </w:t>
      </w:r>
      <w:r>
        <w:rPr>
          <w:color w:val="231F20"/>
          <w:spacing w:val="-3"/>
          <w:w w:val="105"/>
          <w:sz w:val="19"/>
        </w:rPr>
        <w:t xml:space="preserve">Father, </w:t>
      </w:r>
      <w:r>
        <w:rPr>
          <w:color w:val="231F20"/>
          <w:w w:val="105"/>
          <w:sz w:val="19"/>
        </w:rPr>
        <w:t>whose sons and daughters we</w:t>
      </w:r>
      <w:r>
        <w:rPr>
          <w:color w:val="231F20"/>
          <w:spacing w:val="10"/>
          <w:w w:val="105"/>
          <w:sz w:val="19"/>
        </w:rPr>
        <w:t xml:space="preserve"> </w:t>
      </w:r>
      <w:r>
        <w:rPr>
          <w:color w:val="231F20"/>
          <w:w w:val="105"/>
          <w:sz w:val="19"/>
        </w:rPr>
        <w:t>are.</w:t>
      </w:r>
    </w:p>
    <w:p w:rsidR="00817A8B" w:rsidRDefault="00817A8B">
      <w:pPr>
        <w:pStyle w:val="BodyText"/>
        <w:spacing w:before="11"/>
      </w:pPr>
    </w:p>
    <w:p w:rsidR="00817A8B" w:rsidRDefault="007650C7">
      <w:pPr>
        <w:pStyle w:val="ListParagraph"/>
        <w:numPr>
          <w:ilvl w:val="0"/>
          <w:numId w:val="64"/>
        </w:numPr>
        <w:tabs>
          <w:tab w:val="left" w:pos="2041"/>
          <w:tab w:val="left" w:pos="2042"/>
        </w:tabs>
        <w:spacing w:line="249" w:lineRule="auto"/>
        <w:ind w:right="422"/>
        <w:jc w:val="left"/>
        <w:rPr>
          <w:sz w:val="19"/>
        </w:rPr>
      </w:pPr>
      <w:r>
        <w:rPr>
          <w:color w:val="231F20"/>
          <w:w w:val="105"/>
          <w:sz w:val="19"/>
        </w:rPr>
        <w:t>We worship God revealed in Jesus Christ, the eternal Word of God made</w:t>
      </w:r>
      <w:r>
        <w:rPr>
          <w:color w:val="231F20"/>
          <w:spacing w:val="25"/>
          <w:w w:val="105"/>
          <w:sz w:val="19"/>
        </w:rPr>
        <w:t xml:space="preserve"> </w:t>
      </w:r>
      <w:r>
        <w:rPr>
          <w:color w:val="231F20"/>
          <w:w w:val="105"/>
          <w:sz w:val="19"/>
        </w:rPr>
        <w:t>flesh;</w:t>
      </w:r>
    </w:p>
    <w:p w:rsidR="00817A8B" w:rsidRDefault="007650C7">
      <w:pPr>
        <w:pStyle w:val="BodyText"/>
        <w:spacing w:line="247" w:lineRule="auto"/>
        <w:ind w:left="2040" w:right="42"/>
      </w:pPr>
      <w:r>
        <w:rPr>
          <w:color w:val="231F20"/>
          <w:w w:val="110"/>
        </w:rPr>
        <w:t>who lived our human life, died for sinners on the cross; who was rais</w:t>
      </w:r>
      <w:r>
        <w:rPr>
          <w:color w:val="231F20"/>
          <w:w w:val="110"/>
        </w:rPr>
        <w:t>ed from the dead, and proclaimed by the apostles,</w:t>
      </w:r>
    </w:p>
    <w:p w:rsidR="00817A8B" w:rsidRDefault="007650C7">
      <w:pPr>
        <w:pStyle w:val="BodyText"/>
        <w:spacing w:before="1" w:line="249" w:lineRule="auto"/>
        <w:ind w:left="2040" w:right="1144" w:hanging="1"/>
      </w:pPr>
      <w:r>
        <w:rPr>
          <w:color w:val="231F20"/>
          <w:w w:val="105"/>
        </w:rPr>
        <w:t>Son of God; who lives eternally, as saviour and</w:t>
      </w:r>
      <w:r>
        <w:rPr>
          <w:color w:val="231F20"/>
          <w:spacing w:val="15"/>
          <w:w w:val="105"/>
        </w:rPr>
        <w:t xml:space="preserve"> </w:t>
      </w:r>
      <w:r>
        <w:rPr>
          <w:color w:val="231F20"/>
          <w:w w:val="105"/>
        </w:rPr>
        <w:t>sovereign,</w:t>
      </w:r>
    </w:p>
    <w:p w:rsidR="00817A8B" w:rsidRDefault="007650C7">
      <w:pPr>
        <w:pStyle w:val="BodyText"/>
        <w:spacing w:line="247" w:lineRule="auto"/>
        <w:ind w:left="2040" w:right="1048"/>
      </w:pPr>
      <w:r>
        <w:rPr>
          <w:color w:val="231F20"/>
          <w:w w:val="110"/>
        </w:rPr>
        <w:t>coming in judgement and mercy, to bring us to eternal</w:t>
      </w:r>
      <w:r>
        <w:rPr>
          <w:color w:val="231F20"/>
          <w:spacing w:val="-18"/>
          <w:w w:val="110"/>
        </w:rPr>
        <w:t xml:space="preserve"> </w:t>
      </w:r>
      <w:r>
        <w:rPr>
          <w:color w:val="231F20"/>
          <w:w w:val="110"/>
        </w:rPr>
        <w:t>life.</w:t>
      </w:r>
    </w:p>
    <w:p w:rsidR="00817A8B" w:rsidRDefault="007650C7">
      <w:pPr>
        <w:pStyle w:val="ListParagraph"/>
        <w:numPr>
          <w:ilvl w:val="0"/>
          <w:numId w:val="64"/>
        </w:numPr>
        <w:tabs>
          <w:tab w:val="left" w:pos="1092"/>
          <w:tab w:val="left" w:pos="1093"/>
        </w:tabs>
        <w:spacing w:before="100" w:line="247" w:lineRule="auto"/>
        <w:ind w:left="1092" w:right="1382"/>
        <w:jc w:val="left"/>
        <w:rPr>
          <w:sz w:val="19"/>
        </w:rPr>
      </w:pPr>
      <w:r>
        <w:rPr>
          <w:color w:val="231F20"/>
          <w:spacing w:val="-4"/>
          <w:sz w:val="19"/>
        </w:rPr>
        <w:br w:type="column"/>
      </w:r>
      <w:r>
        <w:rPr>
          <w:color w:val="231F20"/>
          <w:w w:val="105"/>
          <w:sz w:val="19"/>
        </w:rPr>
        <w:t>We worship God, ever present in the Holy Spirit; who brings this Gospel to fruition, a</w:t>
      </w:r>
      <w:r>
        <w:rPr>
          <w:color w:val="231F20"/>
          <w:w w:val="105"/>
          <w:sz w:val="19"/>
        </w:rPr>
        <w:t>ssures us of</w:t>
      </w:r>
      <w:r>
        <w:rPr>
          <w:color w:val="231F20"/>
          <w:spacing w:val="6"/>
          <w:w w:val="105"/>
          <w:sz w:val="19"/>
        </w:rPr>
        <w:t xml:space="preserve"> </w:t>
      </w:r>
      <w:r>
        <w:rPr>
          <w:color w:val="231F20"/>
          <w:w w:val="105"/>
          <w:sz w:val="19"/>
        </w:rPr>
        <w:t>forgiveness,</w:t>
      </w:r>
    </w:p>
    <w:p w:rsidR="00817A8B" w:rsidRDefault="007650C7">
      <w:pPr>
        <w:pStyle w:val="BodyText"/>
        <w:spacing w:before="3" w:line="247" w:lineRule="auto"/>
        <w:ind w:left="1092" w:right="1292" w:hanging="1"/>
      </w:pPr>
      <w:r>
        <w:rPr>
          <w:color w:val="231F20"/>
          <w:w w:val="105"/>
        </w:rPr>
        <w:t>strengthens us to do God’s will, and makes us sisters and brothers of Jesus, sons and daughters of God.</w:t>
      </w:r>
    </w:p>
    <w:p w:rsidR="00817A8B" w:rsidRDefault="00817A8B">
      <w:pPr>
        <w:pStyle w:val="BodyText"/>
        <w:spacing w:before="12"/>
      </w:pPr>
    </w:p>
    <w:p w:rsidR="00817A8B" w:rsidRDefault="007650C7">
      <w:pPr>
        <w:pStyle w:val="ListParagraph"/>
        <w:numPr>
          <w:ilvl w:val="0"/>
          <w:numId w:val="64"/>
        </w:numPr>
        <w:tabs>
          <w:tab w:val="left" w:pos="1093"/>
          <w:tab w:val="left" w:pos="1094"/>
        </w:tabs>
        <w:spacing w:line="247" w:lineRule="auto"/>
        <w:ind w:left="1092" w:right="1490"/>
        <w:jc w:val="left"/>
        <w:rPr>
          <w:sz w:val="19"/>
        </w:rPr>
      </w:pPr>
      <w:r>
        <w:rPr>
          <w:color w:val="231F20"/>
          <w:w w:val="110"/>
          <w:sz w:val="19"/>
        </w:rPr>
        <w:t>We</w:t>
      </w:r>
      <w:r>
        <w:rPr>
          <w:color w:val="231F20"/>
          <w:spacing w:val="-11"/>
          <w:w w:val="110"/>
          <w:sz w:val="19"/>
        </w:rPr>
        <w:t xml:space="preserve"> </w:t>
      </w:r>
      <w:r>
        <w:rPr>
          <w:color w:val="231F20"/>
          <w:w w:val="110"/>
          <w:sz w:val="19"/>
        </w:rPr>
        <w:t>believe</w:t>
      </w:r>
      <w:r>
        <w:rPr>
          <w:color w:val="231F20"/>
          <w:spacing w:val="-11"/>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11"/>
          <w:w w:val="110"/>
          <w:sz w:val="19"/>
        </w:rPr>
        <w:t xml:space="preserve"> </w:t>
      </w:r>
      <w:r>
        <w:rPr>
          <w:color w:val="231F20"/>
          <w:w w:val="110"/>
          <w:sz w:val="19"/>
        </w:rPr>
        <w:t>one,</w:t>
      </w:r>
      <w:r>
        <w:rPr>
          <w:color w:val="231F20"/>
          <w:spacing w:val="-10"/>
          <w:w w:val="110"/>
          <w:sz w:val="19"/>
        </w:rPr>
        <w:t xml:space="preserve"> </w:t>
      </w:r>
      <w:r>
        <w:rPr>
          <w:color w:val="231F20"/>
          <w:w w:val="110"/>
          <w:sz w:val="19"/>
        </w:rPr>
        <w:t>holy,</w:t>
      </w:r>
      <w:r>
        <w:rPr>
          <w:color w:val="231F20"/>
          <w:spacing w:val="-11"/>
          <w:w w:val="110"/>
          <w:sz w:val="19"/>
        </w:rPr>
        <w:t xml:space="preserve"> </w:t>
      </w:r>
      <w:r>
        <w:rPr>
          <w:color w:val="231F20"/>
          <w:w w:val="110"/>
          <w:sz w:val="19"/>
        </w:rPr>
        <w:t>catholic</w:t>
      </w:r>
      <w:r>
        <w:rPr>
          <w:color w:val="231F20"/>
          <w:spacing w:val="-11"/>
          <w:w w:val="110"/>
          <w:sz w:val="19"/>
        </w:rPr>
        <w:t xml:space="preserve"> </w:t>
      </w:r>
      <w:r>
        <w:rPr>
          <w:color w:val="231F20"/>
          <w:w w:val="110"/>
          <w:sz w:val="19"/>
        </w:rPr>
        <w:t>and apostolic Church, united in heaven and on</w:t>
      </w:r>
      <w:r>
        <w:rPr>
          <w:color w:val="231F20"/>
          <w:spacing w:val="-8"/>
          <w:w w:val="110"/>
          <w:sz w:val="19"/>
        </w:rPr>
        <w:t xml:space="preserve"> </w:t>
      </w:r>
      <w:r>
        <w:rPr>
          <w:color w:val="231F20"/>
          <w:w w:val="110"/>
          <w:sz w:val="19"/>
        </w:rPr>
        <w:t>earth:</w:t>
      </w:r>
      <w:r>
        <w:rPr>
          <w:color w:val="231F20"/>
          <w:spacing w:val="-8"/>
          <w:w w:val="110"/>
          <w:sz w:val="19"/>
        </w:rPr>
        <w:t xml:space="preserve"> </w:t>
      </w:r>
      <w:r>
        <w:rPr>
          <w:color w:val="231F20"/>
          <w:w w:val="110"/>
          <w:sz w:val="19"/>
        </w:rPr>
        <w:t>on</w:t>
      </w:r>
      <w:r>
        <w:rPr>
          <w:color w:val="231F20"/>
          <w:spacing w:val="-7"/>
          <w:w w:val="110"/>
          <w:sz w:val="19"/>
        </w:rPr>
        <w:t xml:space="preserve"> </w:t>
      </w:r>
      <w:r>
        <w:rPr>
          <w:color w:val="231F20"/>
          <w:w w:val="110"/>
          <w:sz w:val="19"/>
        </w:rPr>
        <w:t>earth,</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Body</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Christ,</w:t>
      </w:r>
    </w:p>
    <w:p w:rsidR="00817A8B" w:rsidRDefault="007650C7">
      <w:pPr>
        <w:pStyle w:val="BodyText"/>
        <w:spacing w:before="3" w:line="247" w:lineRule="auto"/>
        <w:ind w:left="1092" w:right="1201" w:hanging="1"/>
        <w:jc w:val="both"/>
      </w:pPr>
      <w:r>
        <w:rPr>
          <w:color w:val="231F20"/>
          <w:w w:val="110"/>
        </w:rPr>
        <w:t>empowered by the Spirit to glorify God</w:t>
      </w:r>
      <w:r>
        <w:rPr>
          <w:color w:val="231F20"/>
          <w:spacing w:val="-23"/>
          <w:w w:val="110"/>
        </w:rPr>
        <w:t xml:space="preserve"> </w:t>
      </w:r>
      <w:r>
        <w:rPr>
          <w:color w:val="231F20"/>
          <w:w w:val="110"/>
        </w:rPr>
        <w:t>and to</w:t>
      </w:r>
      <w:r>
        <w:rPr>
          <w:color w:val="231F20"/>
          <w:spacing w:val="-12"/>
          <w:w w:val="110"/>
        </w:rPr>
        <w:t xml:space="preserve"> </w:t>
      </w:r>
      <w:r>
        <w:rPr>
          <w:color w:val="231F20"/>
          <w:w w:val="110"/>
        </w:rPr>
        <w:t>serve</w:t>
      </w:r>
      <w:r>
        <w:rPr>
          <w:color w:val="231F20"/>
          <w:spacing w:val="-11"/>
          <w:w w:val="110"/>
        </w:rPr>
        <w:t xml:space="preserve"> </w:t>
      </w:r>
      <w:r>
        <w:rPr>
          <w:color w:val="231F20"/>
          <w:w w:val="110"/>
        </w:rPr>
        <w:t>humanity;</w:t>
      </w:r>
      <w:r>
        <w:rPr>
          <w:color w:val="231F20"/>
          <w:spacing w:val="-11"/>
          <w:w w:val="110"/>
        </w:rPr>
        <w:t xml:space="preserve"> </w:t>
      </w:r>
      <w:r>
        <w:rPr>
          <w:color w:val="231F20"/>
          <w:w w:val="110"/>
        </w:rPr>
        <w:t>in</w:t>
      </w:r>
      <w:r>
        <w:rPr>
          <w:color w:val="231F20"/>
          <w:spacing w:val="-11"/>
          <w:w w:val="110"/>
        </w:rPr>
        <w:t xml:space="preserve"> </w:t>
      </w:r>
      <w:r>
        <w:rPr>
          <w:color w:val="231F20"/>
          <w:w w:val="110"/>
        </w:rPr>
        <w:t>heaven,</w:t>
      </w:r>
      <w:r>
        <w:rPr>
          <w:color w:val="231F20"/>
          <w:spacing w:val="-12"/>
          <w:w w:val="110"/>
        </w:rPr>
        <w:t xml:space="preserve"> </w:t>
      </w:r>
      <w:r>
        <w:rPr>
          <w:color w:val="231F20"/>
          <w:w w:val="110"/>
        </w:rPr>
        <w:t>eternally</w:t>
      </w:r>
      <w:r>
        <w:rPr>
          <w:color w:val="231F20"/>
          <w:spacing w:val="-11"/>
          <w:w w:val="110"/>
        </w:rPr>
        <w:t xml:space="preserve"> </w:t>
      </w:r>
      <w:r>
        <w:rPr>
          <w:color w:val="231F20"/>
          <w:w w:val="110"/>
        </w:rPr>
        <w:t>one with the</w:t>
      </w:r>
      <w:r>
        <w:rPr>
          <w:color w:val="231F20"/>
          <w:spacing w:val="-5"/>
          <w:w w:val="110"/>
        </w:rPr>
        <w:t xml:space="preserve"> </w:t>
      </w:r>
      <w:r>
        <w:rPr>
          <w:color w:val="231F20"/>
          <w:w w:val="110"/>
        </w:rPr>
        <w:t>power,</w:t>
      </w:r>
    </w:p>
    <w:p w:rsidR="00817A8B" w:rsidRDefault="007650C7">
      <w:pPr>
        <w:pStyle w:val="BodyText"/>
        <w:spacing w:before="3"/>
        <w:ind w:left="1092"/>
        <w:jc w:val="both"/>
      </w:pPr>
      <w:r>
        <w:rPr>
          <w:color w:val="231F20"/>
          <w:w w:val="110"/>
        </w:rPr>
        <w:t>the wisdom and the love of God in Trinity.</w:t>
      </w:r>
    </w:p>
    <w:p w:rsidR="00817A8B" w:rsidRDefault="00817A8B">
      <w:pPr>
        <w:pStyle w:val="BodyText"/>
        <w:spacing w:before="4"/>
        <w:rPr>
          <w:sz w:val="20"/>
        </w:rPr>
      </w:pPr>
    </w:p>
    <w:p w:rsidR="00817A8B" w:rsidRDefault="007650C7">
      <w:pPr>
        <w:pStyle w:val="ListParagraph"/>
        <w:numPr>
          <w:ilvl w:val="0"/>
          <w:numId w:val="64"/>
        </w:numPr>
        <w:tabs>
          <w:tab w:val="left" w:pos="1092"/>
          <w:tab w:val="left" w:pos="1094"/>
        </w:tabs>
        <w:spacing w:line="247" w:lineRule="auto"/>
        <w:ind w:left="1092" w:right="1253"/>
        <w:jc w:val="left"/>
        <w:rPr>
          <w:sz w:val="19"/>
        </w:rPr>
      </w:pPr>
      <w:r>
        <w:rPr>
          <w:color w:val="231F20"/>
          <w:spacing w:val="-3"/>
          <w:w w:val="110"/>
          <w:sz w:val="19"/>
        </w:rPr>
        <w:t xml:space="preserve">We </w:t>
      </w:r>
      <w:r>
        <w:rPr>
          <w:color w:val="231F20"/>
          <w:w w:val="110"/>
          <w:sz w:val="19"/>
        </w:rPr>
        <w:t>believe that, in the fu</w:t>
      </w:r>
      <w:r>
        <w:rPr>
          <w:color w:val="231F20"/>
          <w:w w:val="110"/>
          <w:sz w:val="19"/>
        </w:rPr>
        <w:t>llness of time, God will renew and gather in one all</w:t>
      </w:r>
      <w:r>
        <w:rPr>
          <w:color w:val="231F20"/>
          <w:spacing w:val="-28"/>
          <w:w w:val="110"/>
          <w:sz w:val="19"/>
        </w:rPr>
        <w:t xml:space="preserve"> </w:t>
      </w:r>
      <w:r>
        <w:rPr>
          <w:color w:val="231F20"/>
          <w:w w:val="110"/>
          <w:sz w:val="19"/>
        </w:rPr>
        <w:t>things in heaven and on earth through Christ, and be perfectly honoured and</w:t>
      </w:r>
      <w:r>
        <w:rPr>
          <w:color w:val="231F20"/>
          <w:spacing w:val="-13"/>
          <w:w w:val="110"/>
          <w:sz w:val="19"/>
        </w:rPr>
        <w:t xml:space="preserve"> </w:t>
      </w:r>
      <w:r>
        <w:rPr>
          <w:color w:val="231F20"/>
          <w:w w:val="110"/>
          <w:sz w:val="19"/>
        </w:rPr>
        <w:t>adored.</w:t>
      </w:r>
    </w:p>
    <w:p w:rsidR="00817A8B" w:rsidRDefault="00817A8B">
      <w:pPr>
        <w:pStyle w:val="BodyText"/>
        <w:rPr>
          <w:sz w:val="20"/>
        </w:rPr>
      </w:pPr>
    </w:p>
    <w:p w:rsidR="00817A8B" w:rsidRDefault="007650C7">
      <w:pPr>
        <w:pStyle w:val="ListParagraph"/>
        <w:numPr>
          <w:ilvl w:val="0"/>
          <w:numId w:val="64"/>
        </w:numPr>
        <w:tabs>
          <w:tab w:val="left" w:pos="1092"/>
          <w:tab w:val="left" w:pos="1094"/>
        </w:tabs>
        <w:spacing w:before="1" w:line="247" w:lineRule="auto"/>
        <w:ind w:left="1092" w:right="1037"/>
        <w:jc w:val="left"/>
        <w:rPr>
          <w:sz w:val="19"/>
        </w:rPr>
      </w:pPr>
      <w:r>
        <w:rPr>
          <w:color w:val="231F20"/>
          <w:w w:val="110"/>
          <w:sz w:val="19"/>
        </w:rPr>
        <w:t>We rejoice in God who has given us being, who</w:t>
      </w:r>
      <w:r>
        <w:rPr>
          <w:color w:val="231F20"/>
          <w:spacing w:val="-6"/>
          <w:w w:val="110"/>
          <w:sz w:val="19"/>
        </w:rPr>
        <w:t xml:space="preserve"> </w:t>
      </w:r>
      <w:r>
        <w:rPr>
          <w:color w:val="231F20"/>
          <w:w w:val="110"/>
          <w:sz w:val="19"/>
        </w:rPr>
        <w:t>shares</w:t>
      </w:r>
      <w:r>
        <w:rPr>
          <w:color w:val="231F20"/>
          <w:spacing w:val="-6"/>
          <w:w w:val="110"/>
          <w:sz w:val="19"/>
        </w:rPr>
        <w:t xml:space="preserve"> </w:t>
      </w:r>
      <w:r>
        <w:rPr>
          <w:color w:val="231F20"/>
          <w:w w:val="110"/>
          <w:sz w:val="19"/>
        </w:rPr>
        <w:t>our</w:t>
      </w:r>
      <w:r>
        <w:rPr>
          <w:color w:val="231F20"/>
          <w:spacing w:val="-5"/>
          <w:w w:val="110"/>
          <w:sz w:val="19"/>
        </w:rPr>
        <w:t xml:space="preserve"> </w:t>
      </w:r>
      <w:r>
        <w:rPr>
          <w:color w:val="231F20"/>
          <w:w w:val="110"/>
          <w:sz w:val="19"/>
        </w:rPr>
        <w:t>humanity</w:t>
      </w:r>
      <w:r>
        <w:rPr>
          <w:color w:val="231F20"/>
          <w:spacing w:val="-6"/>
          <w:w w:val="110"/>
          <w:sz w:val="19"/>
        </w:rPr>
        <w:t xml:space="preserve"> </w:t>
      </w:r>
      <w:r>
        <w:rPr>
          <w:color w:val="231F20"/>
          <w:w w:val="110"/>
          <w:sz w:val="19"/>
        </w:rPr>
        <w:t>to</w:t>
      </w:r>
      <w:r>
        <w:rPr>
          <w:color w:val="231F20"/>
          <w:spacing w:val="-5"/>
          <w:w w:val="110"/>
          <w:sz w:val="19"/>
        </w:rPr>
        <w:t xml:space="preserve"> </w:t>
      </w:r>
      <w:r>
        <w:rPr>
          <w:color w:val="231F20"/>
          <w:w w:val="110"/>
          <w:sz w:val="19"/>
        </w:rPr>
        <w:t>bring</w:t>
      </w:r>
      <w:r>
        <w:rPr>
          <w:color w:val="231F20"/>
          <w:spacing w:val="-6"/>
          <w:w w:val="110"/>
          <w:sz w:val="19"/>
        </w:rPr>
        <w:t xml:space="preserve"> </w:t>
      </w:r>
      <w:r>
        <w:rPr>
          <w:color w:val="231F20"/>
          <w:w w:val="110"/>
          <w:sz w:val="19"/>
        </w:rPr>
        <w:t>us</w:t>
      </w:r>
      <w:r>
        <w:rPr>
          <w:color w:val="231F20"/>
          <w:spacing w:val="-5"/>
          <w:w w:val="110"/>
          <w:sz w:val="19"/>
        </w:rPr>
        <w:t xml:space="preserve"> </w:t>
      </w:r>
      <w:r>
        <w:rPr>
          <w:color w:val="231F20"/>
          <w:w w:val="110"/>
          <w:sz w:val="19"/>
        </w:rPr>
        <w:t>to</w:t>
      </w:r>
      <w:r>
        <w:rPr>
          <w:color w:val="231F20"/>
          <w:spacing w:val="-6"/>
          <w:w w:val="110"/>
          <w:sz w:val="19"/>
        </w:rPr>
        <w:t xml:space="preserve"> </w:t>
      </w:r>
      <w:r>
        <w:rPr>
          <w:color w:val="231F20"/>
          <w:w w:val="110"/>
          <w:sz w:val="19"/>
        </w:rPr>
        <w:t>glory, our</w:t>
      </w:r>
      <w:r>
        <w:rPr>
          <w:color w:val="231F20"/>
          <w:spacing w:val="-7"/>
          <w:w w:val="110"/>
          <w:sz w:val="19"/>
        </w:rPr>
        <w:t xml:space="preserve"> </w:t>
      </w:r>
      <w:r>
        <w:rPr>
          <w:color w:val="231F20"/>
          <w:w w:val="110"/>
          <w:sz w:val="19"/>
        </w:rPr>
        <w:t>source</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prayer</w:t>
      </w:r>
      <w:r>
        <w:rPr>
          <w:color w:val="231F20"/>
          <w:spacing w:val="-7"/>
          <w:w w:val="110"/>
          <w:sz w:val="19"/>
        </w:rPr>
        <w:t xml:space="preserve"> </w:t>
      </w:r>
      <w:r>
        <w:rPr>
          <w:color w:val="231F20"/>
          <w:w w:val="110"/>
          <w:sz w:val="19"/>
        </w:rPr>
        <w:t>and</w:t>
      </w:r>
      <w:r>
        <w:rPr>
          <w:color w:val="231F20"/>
          <w:spacing w:val="-6"/>
          <w:w w:val="110"/>
          <w:sz w:val="19"/>
        </w:rPr>
        <w:t xml:space="preserve"> </w:t>
      </w:r>
      <w:r>
        <w:rPr>
          <w:color w:val="231F20"/>
          <w:w w:val="110"/>
          <w:sz w:val="19"/>
        </w:rPr>
        <w:t>power</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praise;</w:t>
      </w:r>
    </w:p>
    <w:p w:rsidR="00817A8B" w:rsidRDefault="007650C7">
      <w:pPr>
        <w:pStyle w:val="BodyText"/>
        <w:spacing w:before="3" w:line="247" w:lineRule="auto"/>
        <w:ind w:left="1092" w:right="1292"/>
      </w:pPr>
      <w:r>
        <w:rPr>
          <w:color w:val="231F20"/>
          <w:w w:val="105"/>
        </w:rPr>
        <w:t>to whom be glory, praise and adoration, now and evermore.</w:t>
      </w:r>
    </w:p>
    <w:p w:rsidR="00817A8B" w:rsidRDefault="00817A8B">
      <w:pPr>
        <w:pStyle w:val="BodyText"/>
        <w:spacing w:before="3"/>
      </w:pPr>
    </w:p>
    <w:p w:rsidR="00817A8B" w:rsidRDefault="007650C7">
      <w:pPr>
        <w:pStyle w:val="Heading6"/>
        <w:spacing w:line="287" w:lineRule="exact"/>
        <w:ind w:left="412"/>
      </w:pPr>
      <w:r>
        <w:rPr>
          <w:color w:val="231F20"/>
          <w:w w:val="110"/>
        </w:rPr>
        <w:t>MINISTRY IN THE</w:t>
      </w:r>
    </w:p>
    <w:p w:rsidR="00817A8B" w:rsidRDefault="007650C7">
      <w:pPr>
        <w:spacing w:line="287" w:lineRule="exact"/>
        <w:ind w:left="412"/>
        <w:rPr>
          <w:b/>
          <w:sz w:val="24"/>
        </w:rPr>
      </w:pPr>
      <w:r>
        <w:rPr>
          <w:b/>
          <w:color w:val="231F20"/>
          <w:w w:val="110"/>
          <w:sz w:val="24"/>
        </w:rPr>
        <w:t>UNITED REFORMED CHURCH</w:t>
      </w:r>
    </w:p>
    <w:p w:rsidR="00817A8B" w:rsidRDefault="007650C7">
      <w:pPr>
        <w:pStyle w:val="ListParagraph"/>
        <w:numPr>
          <w:ilvl w:val="0"/>
          <w:numId w:val="63"/>
        </w:numPr>
        <w:tabs>
          <w:tab w:val="left" w:pos="1092"/>
          <w:tab w:val="left" w:pos="1093"/>
        </w:tabs>
        <w:spacing w:before="234" w:line="247" w:lineRule="auto"/>
        <w:ind w:right="1017" w:firstLine="0"/>
        <w:jc w:val="both"/>
        <w:rPr>
          <w:sz w:val="19"/>
        </w:rPr>
      </w:pPr>
      <w:r>
        <w:rPr>
          <w:color w:val="231F20"/>
          <w:w w:val="110"/>
          <w:sz w:val="19"/>
        </w:rPr>
        <w:t xml:space="preserve">The Lord Jesus Christ continues his ministry in and through the Church, the whole people of God called and committed to his service and equipped   by him for it. This service is given by worship, </w:t>
      </w:r>
      <w:r>
        <w:rPr>
          <w:color w:val="231F20"/>
          <w:spacing w:val="-4"/>
          <w:w w:val="110"/>
          <w:sz w:val="19"/>
        </w:rPr>
        <w:t xml:space="preserve">prayer, </w:t>
      </w:r>
      <w:r>
        <w:rPr>
          <w:color w:val="231F20"/>
          <w:w w:val="110"/>
          <w:sz w:val="19"/>
        </w:rPr>
        <w:t xml:space="preserve">proclamation of the Gospel, and Christian witness;  </w:t>
      </w:r>
      <w:r>
        <w:rPr>
          <w:color w:val="231F20"/>
          <w:w w:val="110"/>
          <w:sz w:val="19"/>
        </w:rPr>
        <w:t>by mutual and outgoing care and responsibility; and by obedient discipleship in the whole of daily life, according to the gifts and opportunities given to each one.</w:t>
      </w:r>
      <w:r>
        <w:rPr>
          <w:color w:val="231F20"/>
          <w:spacing w:val="-27"/>
          <w:w w:val="110"/>
          <w:sz w:val="19"/>
        </w:rPr>
        <w:t xml:space="preserve"> </w:t>
      </w:r>
      <w:r>
        <w:rPr>
          <w:color w:val="231F20"/>
          <w:w w:val="110"/>
          <w:sz w:val="19"/>
        </w:rPr>
        <w:t>The</w:t>
      </w:r>
      <w:r>
        <w:rPr>
          <w:color w:val="231F20"/>
          <w:spacing w:val="-26"/>
          <w:w w:val="110"/>
          <w:sz w:val="19"/>
        </w:rPr>
        <w:t xml:space="preserve"> </w:t>
      </w:r>
      <w:r>
        <w:rPr>
          <w:color w:val="231F20"/>
          <w:w w:val="110"/>
          <w:sz w:val="19"/>
        </w:rPr>
        <w:t>preparation</w:t>
      </w:r>
      <w:r>
        <w:rPr>
          <w:color w:val="231F20"/>
          <w:spacing w:val="-27"/>
          <w:w w:val="110"/>
          <w:sz w:val="19"/>
        </w:rPr>
        <w:t xml:space="preserve"> </w:t>
      </w:r>
      <w:r>
        <w:rPr>
          <w:color w:val="231F20"/>
          <w:w w:val="110"/>
          <w:sz w:val="19"/>
        </w:rPr>
        <w:t>and</w:t>
      </w:r>
      <w:r>
        <w:rPr>
          <w:color w:val="231F20"/>
          <w:spacing w:val="-26"/>
          <w:w w:val="110"/>
          <w:sz w:val="19"/>
        </w:rPr>
        <w:t xml:space="preserve"> </w:t>
      </w:r>
      <w:r>
        <w:rPr>
          <w:color w:val="231F20"/>
          <w:w w:val="110"/>
          <w:sz w:val="19"/>
        </w:rPr>
        <w:t>strengthening</w:t>
      </w:r>
      <w:r>
        <w:rPr>
          <w:color w:val="231F20"/>
          <w:spacing w:val="-27"/>
          <w:w w:val="110"/>
          <w:sz w:val="19"/>
        </w:rPr>
        <w:t xml:space="preserve"> </w:t>
      </w:r>
      <w:r>
        <w:rPr>
          <w:color w:val="231F20"/>
          <w:w w:val="110"/>
          <w:sz w:val="19"/>
        </w:rPr>
        <w:t>of</w:t>
      </w:r>
      <w:r>
        <w:rPr>
          <w:color w:val="231F20"/>
          <w:spacing w:val="-26"/>
          <w:w w:val="110"/>
          <w:sz w:val="19"/>
        </w:rPr>
        <w:t xml:space="preserve"> </w:t>
      </w:r>
      <w:r>
        <w:rPr>
          <w:color w:val="231F20"/>
          <w:w w:val="110"/>
          <w:sz w:val="19"/>
        </w:rPr>
        <w:t>its</w:t>
      </w:r>
      <w:r>
        <w:rPr>
          <w:color w:val="231F20"/>
          <w:spacing w:val="-27"/>
          <w:w w:val="110"/>
          <w:sz w:val="19"/>
        </w:rPr>
        <w:t xml:space="preserve"> </w:t>
      </w:r>
      <w:r>
        <w:rPr>
          <w:color w:val="231F20"/>
          <w:w w:val="110"/>
          <w:sz w:val="19"/>
        </w:rPr>
        <w:t xml:space="preserve">members for such ministry and discipleship shall </w:t>
      </w:r>
      <w:r>
        <w:rPr>
          <w:color w:val="231F20"/>
          <w:spacing w:val="-3"/>
          <w:w w:val="110"/>
          <w:sz w:val="19"/>
        </w:rPr>
        <w:t xml:space="preserve">always </w:t>
      </w:r>
      <w:r>
        <w:rPr>
          <w:color w:val="231F20"/>
          <w:w w:val="110"/>
          <w:sz w:val="19"/>
        </w:rPr>
        <w:t>be a major</w:t>
      </w:r>
      <w:r>
        <w:rPr>
          <w:color w:val="231F20"/>
          <w:spacing w:val="-12"/>
          <w:w w:val="110"/>
          <w:sz w:val="19"/>
        </w:rPr>
        <w:t xml:space="preserve"> </w:t>
      </w:r>
      <w:r>
        <w:rPr>
          <w:color w:val="231F20"/>
          <w:w w:val="110"/>
          <w:sz w:val="19"/>
        </w:rPr>
        <w:t>concern</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United</w:t>
      </w:r>
      <w:r>
        <w:rPr>
          <w:color w:val="231F20"/>
          <w:spacing w:val="-11"/>
          <w:w w:val="110"/>
          <w:sz w:val="19"/>
        </w:rPr>
        <w:t xml:space="preserve"> </w:t>
      </w:r>
      <w:r>
        <w:rPr>
          <w:color w:val="231F20"/>
          <w:w w:val="110"/>
          <w:sz w:val="19"/>
        </w:rPr>
        <w:t>Reformed</w:t>
      </w:r>
      <w:r>
        <w:rPr>
          <w:color w:val="231F20"/>
          <w:spacing w:val="-11"/>
          <w:w w:val="110"/>
          <w:sz w:val="19"/>
        </w:rPr>
        <w:t xml:space="preserve"> </w:t>
      </w:r>
      <w:r>
        <w:rPr>
          <w:color w:val="231F20"/>
          <w:w w:val="110"/>
          <w:sz w:val="19"/>
        </w:rPr>
        <w:t>Church.</w:t>
      </w:r>
    </w:p>
    <w:p w:rsidR="00817A8B" w:rsidRDefault="00817A8B">
      <w:pPr>
        <w:pStyle w:val="BodyText"/>
        <w:spacing w:before="8"/>
        <w:rPr>
          <w:sz w:val="20"/>
        </w:rPr>
      </w:pPr>
    </w:p>
    <w:p w:rsidR="00817A8B" w:rsidRDefault="007650C7">
      <w:pPr>
        <w:pStyle w:val="ListParagraph"/>
        <w:numPr>
          <w:ilvl w:val="0"/>
          <w:numId w:val="63"/>
        </w:numPr>
        <w:tabs>
          <w:tab w:val="left" w:pos="1094"/>
        </w:tabs>
        <w:spacing w:line="247" w:lineRule="auto"/>
        <w:ind w:right="1017" w:firstLine="0"/>
        <w:jc w:val="both"/>
        <w:rPr>
          <w:sz w:val="19"/>
        </w:rPr>
      </w:pPr>
      <w:r>
        <w:rPr>
          <w:color w:val="231F20"/>
          <w:w w:val="110"/>
          <w:sz w:val="19"/>
        </w:rPr>
        <w:t xml:space="preserve">For the equipment of his people for this total ministry the Lord Jesus Christ gives particular gifts for particular ministries and calls some of his </w:t>
      </w:r>
      <w:r>
        <w:rPr>
          <w:color w:val="231F20"/>
          <w:w w:val="110"/>
          <w:sz w:val="19"/>
        </w:rPr>
        <w:t xml:space="preserve">servants to exercise them in offices duly recognised within his Church. The United Reformed Church recognises that Christ gives himself to his Church through </w:t>
      </w:r>
      <w:r>
        <w:rPr>
          <w:color w:val="231F20"/>
          <w:spacing w:val="-3"/>
          <w:w w:val="110"/>
          <w:sz w:val="19"/>
        </w:rPr>
        <w:t xml:space="preserve">Word </w:t>
      </w:r>
      <w:r>
        <w:rPr>
          <w:color w:val="231F20"/>
          <w:w w:val="110"/>
          <w:sz w:val="19"/>
        </w:rPr>
        <w:t xml:space="preserve">and Sacrament and through the total caring oversight by which his people grow in faith and </w:t>
      </w:r>
      <w:r>
        <w:rPr>
          <w:color w:val="231F20"/>
          <w:spacing w:val="-3"/>
          <w:w w:val="110"/>
          <w:sz w:val="19"/>
        </w:rPr>
        <w:t>lo</w:t>
      </w:r>
      <w:r>
        <w:rPr>
          <w:color w:val="231F20"/>
          <w:spacing w:val="-3"/>
          <w:w w:val="110"/>
          <w:sz w:val="19"/>
        </w:rPr>
        <w:t xml:space="preserve">ve, </w:t>
      </w:r>
      <w:r>
        <w:rPr>
          <w:color w:val="231F20"/>
          <w:w w:val="110"/>
          <w:sz w:val="19"/>
        </w:rPr>
        <w:t>the exercise of</w:t>
      </w:r>
      <w:r>
        <w:rPr>
          <w:color w:val="231F20"/>
          <w:spacing w:val="-7"/>
          <w:w w:val="110"/>
          <w:sz w:val="19"/>
        </w:rPr>
        <w:t xml:space="preserve"> </w:t>
      </w:r>
      <w:r>
        <w:rPr>
          <w:color w:val="231F20"/>
          <w:w w:val="110"/>
          <w:sz w:val="19"/>
        </w:rPr>
        <w:t>which</w:t>
      </w:r>
      <w:r>
        <w:rPr>
          <w:color w:val="231F20"/>
          <w:spacing w:val="-7"/>
          <w:w w:val="110"/>
          <w:sz w:val="19"/>
        </w:rPr>
        <w:t xml:space="preserve"> </w:t>
      </w:r>
      <w:r>
        <w:rPr>
          <w:color w:val="231F20"/>
          <w:w w:val="110"/>
          <w:sz w:val="19"/>
        </w:rPr>
        <w:t>oversight</w:t>
      </w:r>
      <w:r>
        <w:rPr>
          <w:color w:val="231F20"/>
          <w:spacing w:val="-6"/>
          <w:w w:val="110"/>
          <w:sz w:val="19"/>
        </w:rPr>
        <w:t xml:space="preserve"> </w:t>
      </w:r>
      <w:r>
        <w:rPr>
          <w:color w:val="231F20"/>
          <w:w w:val="110"/>
          <w:sz w:val="19"/>
        </w:rPr>
        <w:t>is</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special</w:t>
      </w:r>
      <w:r>
        <w:rPr>
          <w:color w:val="231F20"/>
          <w:spacing w:val="-6"/>
          <w:w w:val="110"/>
          <w:sz w:val="19"/>
        </w:rPr>
        <w:t xml:space="preserve"> </w:t>
      </w:r>
      <w:r>
        <w:rPr>
          <w:color w:val="231F20"/>
          <w:w w:val="110"/>
          <w:sz w:val="19"/>
        </w:rPr>
        <w:t>concern</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elders</w:t>
      </w:r>
      <w:r>
        <w:rPr>
          <w:color w:val="231F20"/>
          <w:spacing w:val="-6"/>
          <w:w w:val="110"/>
          <w:sz w:val="19"/>
        </w:rPr>
        <w:t xml:space="preserve"> </w:t>
      </w:r>
      <w:r>
        <w:rPr>
          <w:color w:val="231F20"/>
          <w:w w:val="110"/>
          <w:sz w:val="19"/>
        </w:rPr>
        <w:t>and ministers.</w:t>
      </w:r>
      <w:r>
        <w:rPr>
          <w:color w:val="231F20"/>
          <w:spacing w:val="-10"/>
          <w:w w:val="110"/>
          <w:sz w:val="19"/>
        </w:rPr>
        <w:t xml:space="preserve"> </w:t>
      </w:r>
      <w:r>
        <w:rPr>
          <w:color w:val="231F20"/>
          <w:w w:val="110"/>
          <w:sz w:val="19"/>
        </w:rPr>
        <w:t>Those</w:t>
      </w:r>
      <w:r>
        <w:rPr>
          <w:color w:val="231F20"/>
          <w:spacing w:val="-10"/>
          <w:w w:val="110"/>
          <w:sz w:val="19"/>
        </w:rPr>
        <w:t xml:space="preserve"> </w:t>
      </w:r>
      <w:r>
        <w:rPr>
          <w:color w:val="231F20"/>
          <w:w w:val="110"/>
          <w:sz w:val="19"/>
        </w:rPr>
        <w:t>who</w:t>
      </w:r>
      <w:r>
        <w:rPr>
          <w:color w:val="231F20"/>
          <w:spacing w:val="-10"/>
          <w:w w:val="110"/>
          <w:sz w:val="19"/>
        </w:rPr>
        <w:t xml:space="preserve"> </w:t>
      </w:r>
      <w:r>
        <w:rPr>
          <w:color w:val="231F20"/>
          <w:w w:val="110"/>
          <w:sz w:val="19"/>
        </w:rPr>
        <w:t>enter</w:t>
      </w:r>
      <w:r>
        <w:rPr>
          <w:color w:val="231F20"/>
          <w:spacing w:val="-10"/>
          <w:w w:val="110"/>
          <w:sz w:val="19"/>
        </w:rPr>
        <w:t xml:space="preserve"> </w:t>
      </w:r>
      <w:r>
        <w:rPr>
          <w:color w:val="231F20"/>
          <w:w w:val="110"/>
          <w:sz w:val="19"/>
        </w:rPr>
        <w:t>on</w:t>
      </w:r>
      <w:r>
        <w:rPr>
          <w:color w:val="231F20"/>
          <w:spacing w:val="-9"/>
          <w:w w:val="110"/>
          <w:sz w:val="19"/>
        </w:rPr>
        <w:t xml:space="preserve"> </w:t>
      </w:r>
      <w:r>
        <w:rPr>
          <w:color w:val="231F20"/>
          <w:w w:val="110"/>
          <w:sz w:val="19"/>
        </w:rPr>
        <w:t>such</w:t>
      </w:r>
      <w:r>
        <w:rPr>
          <w:color w:val="231F20"/>
          <w:spacing w:val="-10"/>
          <w:w w:val="110"/>
          <w:sz w:val="19"/>
        </w:rPr>
        <w:t xml:space="preserve"> </w:t>
      </w:r>
      <w:r>
        <w:rPr>
          <w:color w:val="231F20"/>
          <w:w w:val="110"/>
          <w:sz w:val="19"/>
        </w:rPr>
        <w:t>ministries</w:t>
      </w:r>
      <w:r>
        <w:rPr>
          <w:color w:val="231F20"/>
          <w:spacing w:val="-10"/>
          <w:w w:val="110"/>
          <w:sz w:val="19"/>
        </w:rPr>
        <w:t xml:space="preserve"> </w:t>
      </w:r>
      <w:r>
        <w:rPr>
          <w:color w:val="231F20"/>
          <w:w w:val="110"/>
          <w:sz w:val="19"/>
        </w:rPr>
        <w:t>commit themselves</w:t>
      </w:r>
      <w:r>
        <w:rPr>
          <w:color w:val="231F20"/>
          <w:spacing w:val="-18"/>
          <w:w w:val="110"/>
          <w:sz w:val="19"/>
        </w:rPr>
        <w:t xml:space="preserve"> </w:t>
      </w:r>
      <w:r>
        <w:rPr>
          <w:color w:val="231F20"/>
          <w:w w:val="110"/>
          <w:sz w:val="19"/>
        </w:rPr>
        <w:t>to</w:t>
      </w:r>
      <w:r>
        <w:rPr>
          <w:color w:val="231F20"/>
          <w:spacing w:val="-17"/>
          <w:w w:val="110"/>
          <w:sz w:val="19"/>
        </w:rPr>
        <w:t xml:space="preserve"> </w:t>
      </w:r>
      <w:r>
        <w:rPr>
          <w:color w:val="231F20"/>
          <w:w w:val="110"/>
          <w:sz w:val="19"/>
        </w:rPr>
        <w:t>them</w:t>
      </w:r>
      <w:r>
        <w:rPr>
          <w:color w:val="231F20"/>
          <w:spacing w:val="-18"/>
          <w:w w:val="110"/>
          <w:sz w:val="19"/>
        </w:rPr>
        <w:t xml:space="preserve"> </w:t>
      </w:r>
      <w:r>
        <w:rPr>
          <w:color w:val="231F20"/>
          <w:w w:val="110"/>
          <w:sz w:val="19"/>
        </w:rPr>
        <w:t>for</w:t>
      </w:r>
      <w:r>
        <w:rPr>
          <w:color w:val="231F20"/>
          <w:spacing w:val="-17"/>
          <w:w w:val="110"/>
          <w:sz w:val="19"/>
        </w:rPr>
        <w:t xml:space="preserve"> </w:t>
      </w:r>
      <w:r>
        <w:rPr>
          <w:color w:val="231F20"/>
          <w:w w:val="110"/>
          <w:sz w:val="19"/>
        </w:rPr>
        <w:t>so</w:t>
      </w:r>
      <w:r>
        <w:rPr>
          <w:color w:val="231F20"/>
          <w:spacing w:val="-17"/>
          <w:w w:val="110"/>
          <w:sz w:val="19"/>
        </w:rPr>
        <w:t xml:space="preserve"> </w:t>
      </w:r>
      <w:r>
        <w:rPr>
          <w:color w:val="231F20"/>
          <w:w w:val="110"/>
          <w:sz w:val="19"/>
        </w:rPr>
        <w:t>long</w:t>
      </w:r>
      <w:r>
        <w:rPr>
          <w:color w:val="231F20"/>
          <w:spacing w:val="-18"/>
          <w:w w:val="110"/>
          <w:sz w:val="19"/>
        </w:rPr>
        <w:t xml:space="preserve"> </w:t>
      </w:r>
      <w:r>
        <w:rPr>
          <w:color w:val="231F20"/>
          <w:w w:val="110"/>
          <w:sz w:val="19"/>
        </w:rPr>
        <w:t>as</w:t>
      </w:r>
      <w:r>
        <w:rPr>
          <w:color w:val="231F20"/>
          <w:spacing w:val="-17"/>
          <w:w w:val="110"/>
          <w:sz w:val="19"/>
        </w:rPr>
        <w:t xml:space="preserve"> </w:t>
      </w:r>
      <w:r>
        <w:rPr>
          <w:color w:val="231F20"/>
          <w:w w:val="110"/>
          <w:sz w:val="19"/>
        </w:rPr>
        <w:t>God</w:t>
      </w:r>
      <w:r>
        <w:rPr>
          <w:color w:val="231F20"/>
          <w:spacing w:val="-17"/>
          <w:w w:val="110"/>
          <w:sz w:val="19"/>
        </w:rPr>
        <w:t xml:space="preserve"> </w:t>
      </w:r>
      <w:r>
        <w:rPr>
          <w:color w:val="231F20"/>
          <w:w w:val="110"/>
          <w:sz w:val="19"/>
        </w:rPr>
        <w:t>wills:</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 xml:space="preserve">United Reformed Church having solemnly acknowledged their vocation and </w:t>
      </w:r>
      <w:r>
        <w:rPr>
          <w:color w:val="231F20"/>
          <w:spacing w:val="-3"/>
          <w:w w:val="110"/>
          <w:sz w:val="19"/>
        </w:rPr>
        <w:t xml:space="preserve">accepted </w:t>
      </w:r>
      <w:r>
        <w:rPr>
          <w:color w:val="231F20"/>
          <w:w w:val="110"/>
          <w:sz w:val="19"/>
        </w:rPr>
        <w:t>their commitment shall appoint</w:t>
      </w:r>
      <w:r>
        <w:rPr>
          <w:color w:val="231F20"/>
          <w:spacing w:val="-22"/>
          <w:w w:val="110"/>
          <w:sz w:val="19"/>
        </w:rPr>
        <w:t xml:space="preserve"> </w:t>
      </w:r>
      <w:r>
        <w:rPr>
          <w:color w:val="231F20"/>
          <w:w w:val="110"/>
          <w:sz w:val="19"/>
        </w:rPr>
        <w:t>them</w:t>
      </w:r>
      <w:r>
        <w:rPr>
          <w:color w:val="231F20"/>
          <w:spacing w:val="-21"/>
          <w:w w:val="110"/>
          <w:sz w:val="19"/>
        </w:rPr>
        <w:t xml:space="preserve"> </w:t>
      </w:r>
      <w:r>
        <w:rPr>
          <w:color w:val="231F20"/>
          <w:w w:val="110"/>
          <w:sz w:val="19"/>
        </w:rPr>
        <w:t>to</w:t>
      </w:r>
      <w:r>
        <w:rPr>
          <w:color w:val="231F20"/>
          <w:spacing w:val="-21"/>
          <w:w w:val="110"/>
          <w:sz w:val="19"/>
        </w:rPr>
        <w:t xml:space="preserve"> </w:t>
      </w:r>
      <w:r>
        <w:rPr>
          <w:color w:val="231F20"/>
          <w:w w:val="110"/>
          <w:sz w:val="19"/>
        </w:rPr>
        <w:t>their</w:t>
      </w:r>
      <w:r>
        <w:rPr>
          <w:color w:val="231F20"/>
          <w:spacing w:val="-21"/>
          <w:w w:val="110"/>
          <w:sz w:val="19"/>
        </w:rPr>
        <w:t xml:space="preserve"> </w:t>
      </w:r>
      <w:r>
        <w:rPr>
          <w:color w:val="231F20"/>
          <w:w w:val="110"/>
          <w:sz w:val="19"/>
        </w:rPr>
        <w:t>particular</w:t>
      </w:r>
      <w:r>
        <w:rPr>
          <w:color w:val="231F20"/>
          <w:spacing w:val="-21"/>
          <w:w w:val="110"/>
          <w:sz w:val="19"/>
        </w:rPr>
        <w:t xml:space="preserve"> </w:t>
      </w:r>
      <w:r>
        <w:rPr>
          <w:color w:val="231F20"/>
          <w:w w:val="110"/>
          <w:sz w:val="19"/>
        </w:rPr>
        <w:t>ministry</w:t>
      </w:r>
      <w:r>
        <w:rPr>
          <w:color w:val="231F20"/>
          <w:spacing w:val="-22"/>
          <w:w w:val="110"/>
          <w:sz w:val="19"/>
        </w:rPr>
        <w:t xml:space="preserve"> </w:t>
      </w:r>
      <w:r>
        <w:rPr>
          <w:color w:val="231F20"/>
          <w:w w:val="110"/>
          <w:sz w:val="19"/>
        </w:rPr>
        <w:t>and</w:t>
      </w:r>
      <w:r>
        <w:rPr>
          <w:color w:val="231F20"/>
          <w:spacing w:val="-21"/>
          <w:w w:val="110"/>
          <w:sz w:val="19"/>
        </w:rPr>
        <w:t xml:space="preserve"> </w:t>
      </w:r>
      <w:r>
        <w:rPr>
          <w:color w:val="231F20"/>
          <w:w w:val="110"/>
          <w:sz w:val="19"/>
        </w:rPr>
        <w:t>give</w:t>
      </w:r>
      <w:r>
        <w:rPr>
          <w:color w:val="231F20"/>
          <w:spacing w:val="-21"/>
          <w:w w:val="110"/>
          <w:sz w:val="19"/>
        </w:rPr>
        <w:t xml:space="preserve"> </w:t>
      </w:r>
      <w:r>
        <w:rPr>
          <w:color w:val="231F20"/>
          <w:w w:val="110"/>
          <w:sz w:val="19"/>
        </w:rPr>
        <w:t>them authority</w:t>
      </w:r>
      <w:r>
        <w:rPr>
          <w:color w:val="231F20"/>
          <w:spacing w:val="-12"/>
          <w:w w:val="110"/>
          <w:sz w:val="19"/>
        </w:rPr>
        <w:t xml:space="preserve"> </w:t>
      </w:r>
      <w:r>
        <w:rPr>
          <w:color w:val="231F20"/>
          <w:w w:val="110"/>
          <w:sz w:val="19"/>
        </w:rPr>
        <w:t>to</w:t>
      </w:r>
      <w:r>
        <w:rPr>
          <w:color w:val="231F20"/>
          <w:spacing w:val="-11"/>
          <w:w w:val="110"/>
          <w:sz w:val="19"/>
        </w:rPr>
        <w:t xml:space="preserve"> </w:t>
      </w:r>
      <w:r>
        <w:rPr>
          <w:color w:val="231F20"/>
          <w:w w:val="110"/>
          <w:sz w:val="19"/>
        </w:rPr>
        <w:t>exercise</w:t>
      </w:r>
      <w:r>
        <w:rPr>
          <w:color w:val="231F20"/>
          <w:spacing w:val="-12"/>
          <w:w w:val="110"/>
          <w:sz w:val="19"/>
        </w:rPr>
        <w:t xml:space="preserve"> </w:t>
      </w:r>
      <w:r>
        <w:rPr>
          <w:color w:val="231F20"/>
          <w:w w:val="110"/>
          <w:sz w:val="19"/>
        </w:rPr>
        <w:t>it</w:t>
      </w:r>
      <w:r>
        <w:rPr>
          <w:color w:val="231F20"/>
          <w:spacing w:val="-11"/>
          <w:w w:val="110"/>
          <w:sz w:val="19"/>
        </w:rPr>
        <w:t xml:space="preserve"> </w:t>
      </w:r>
      <w:r>
        <w:rPr>
          <w:color w:val="231F20"/>
          <w:w w:val="110"/>
          <w:sz w:val="19"/>
        </w:rPr>
        <w:t>within</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spacing w:val="-3"/>
          <w:w w:val="110"/>
          <w:sz w:val="19"/>
        </w:rPr>
        <w:t>church,</w:t>
      </w:r>
      <w:r>
        <w:rPr>
          <w:color w:val="231F20"/>
          <w:spacing w:val="-12"/>
          <w:w w:val="110"/>
          <w:sz w:val="19"/>
        </w:rPr>
        <w:t xml:space="preserve"> </w:t>
      </w:r>
      <w:r>
        <w:rPr>
          <w:color w:val="231F20"/>
          <w:w w:val="110"/>
          <w:sz w:val="19"/>
        </w:rPr>
        <w:t>setting</w:t>
      </w:r>
      <w:r>
        <w:rPr>
          <w:color w:val="231F20"/>
          <w:spacing w:val="-11"/>
          <w:w w:val="110"/>
          <w:sz w:val="19"/>
        </w:rPr>
        <w:t xml:space="preserve"> </w:t>
      </w:r>
      <w:r>
        <w:rPr>
          <w:color w:val="231F20"/>
          <w:w w:val="110"/>
          <w:sz w:val="19"/>
        </w:rPr>
        <w:t>them apart with prayer that they shall be given all needful gifts</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graces</w:t>
      </w:r>
      <w:r>
        <w:rPr>
          <w:color w:val="231F20"/>
          <w:spacing w:val="-14"/>
          <w:w w:val="110"/>
          <w:sz w:val="19"/>
        </w:rPr>
        <w:t xml:space="preserve"> </w:t>
      </w:r>
      <w:r>
        <w:rPr>
          <w:color w:val="231F20"/>
          <w:w w:val="110"/>
          <w:sz w:val="19"/>
        </w:rPr>
        <w:t>for</w:t>
      </w:r>
      <w:r>
        <w:rPr>
          <w:color w:val="231F20"/>
          <w:spacing w:val="-15"/>
          <w:w w:val="110"/>
          <w:sz w:val="19"/>
        </w:rPr>
        <w:t xml:space="preserve"> </w:t>
      </w:r>
      <w:r>
        <w:rPr>
          <w:color w:val="231F20"/>
          <w:w w:val="110"/>
          <w:sz w:val="19"/>
        </w:rPr>
        <w:t>its</w:t>
      </w:r>
      <w:r>
        <w:rPr>
          <w:color w:val="231F20"/>
          <w:spacing w:val="-15"/>
          <w:w w:val="110"/>
          <w:sz w:val="19"/>
        </w:rPr>
        <w:t xml:space="preserve"> </w:t>
      </w:r>
      <w:r>
        <w:rPr>
          <w:color w:val="231F20"/>
          <w:w w:val="110"/>
          <w:sz w:val="19"/>
        </w:rPr>
        <w:t>fulfilment,</w:t>
      </w:r>
      <w:r>
        <w:rPr>
          <w:color w:val="231F20"/>
          <w:spacing w:val="-14"/>
          <w:w w:val="110"/>
          <w:sz w:val="19"/>
        </w:rPr>
        <w:t xml:space="preserve"> </w:t>
      </w:r>
      <w:r>
        <w:rPr>
          <w:color w:val="231F20"/>
          <w:w w:val="110"/>
          <w:sz w:val="19"/>
        </w:rPr>
        <w:t>which</w:t>
      </w:r>
      <w:r>
        <w:rPr>
          <w:color w:val="231F20"/>
          <w:spacing w:val="-15"/>
          <w:w w:val="110"/>
          <w:sz w:val="19"/>
        </w:rPr>
        <w:t xml:space="preserve"> </w:t>
      </w:r>
      <w:r>
        <w:rPr>
          <w:color w:val="231F20"/>
          <w:w w:val="110"/>
          <w:sz w:val="19"/>
        </w:rPr>
        <w:t>solemn</w:t>
      </w:r>
      <w:r>
        <w:rPr>
          <w:color w:val="231F20"/>
          <w:spacing w:val="-14"/>
          <w:w w:val="110"/>
          <w:sz w:val="19"/>
        </w:rPr>
        <w:t xml:space="preserve"> </w:t>
      </w:r>
      <w:r>
        <w:rPr>
          <w:color w:val="231F20"/>
          <w:w w:val="110"/>
          <w:sz w:val="19"/>
        </w:rPr>
        <w:t>setting part</w:t>
      </w:r>
      <w:r>
        <w:rPr>
          <w:color w:val="231F20"/>
          <w:spacing w:val="-15"/>
          <w:w w:val="110"/>
          <w:sz w:val="19"/>
        </w:rPr>
        <w:t xml:space="preserve"> </w:t>
      </w:r>
      <w:r>
        <w:rPr>
          <w:color w:val="231F20"/>
          <w:w w:val="110"/>
          <w:sz w:val="19"/>
        </w:rPr>
        <w:t>shall</w:t>
      </w:r>
      <w:r>
        <w:rPr>
          <w:color w:val="231F20"/>
          <w:spacing w:val="-14"/>
          <w:w w:val="110"/>
          <w:sz w:val="19"/>
        </w:rPr>
        <w:t xml:space="preserve"> </w:t>
      </w:r>
      <w:r>
        <w:rPr>
          <w:color w:val="231F20"/>
          <w:w w:val="110"/>
          <w:sz w:val="19"/>
        </w:rPr>
        <w:t>in</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case</w:t>
      </w:r>
      <w:r>
        <w:rPr>
          <w:color w:val="231F20"/>
          <w:spacing w:val="-14"/>
          <w:w w:val="110"/>
          <w:sz w:val="19"/>
        </w:rPr>
        <w:t xml:space="preserve"> </w:t>
      </w:r>
      <w:r>
        <w:rPr>
          <w:color w:val="231F20"/>
          <w:w w:val="110"/>
          <w:sz w:val="19"/>
        </w:rPr>
        <w:t>of</w:t>
      </w:r>
      <w:r>
        <w:rPr>
          <w:color w:val="231F20"/>
          <w:spacing w:val="-15"/>
          <w:w w:val="110"/>
          <w:sz w:val="19"/>
        </w:rPr>
        <w:t xml:space="preserve"> </w:t>
      </w:r>
      <w:r>
        <w:rPr>
          <w:color w:val="231F20"/>
          <w:w w:val="110"/>
          <w:sz w:val="19"/>
        </w:rPr>
        <w:t>ministers</w:t>
      </w:r>
      <w:r>
        <w:rPr>
          <w:color w:val="231F20"/>
          <w:spacing w:val="-14"/>
          <w:w w:val="110"/>
          <w:sz w:val="19"/>
        </w:rPr>
        <w:t xml:space="preserve"> </w:t>
      </w:r>
      <w:r>
        <w:rPr>
          <w:color w:val="231F20"/>
          <w:w w:val="110"/>
          <w:sz w:val="19"/>
        </w:rPr>
        <w:t>and</w:t>
      </w:r>
      <w:r>
        <w:rPr>
          <w:color w:val="231F20"/>
          <w:spacing w:val="-15"/>
          <w:w w:val="110"/>
          <w:sz w:val="19"/>
        </w:rPr>
        <w:t xml:space="preserve"> </w:t>
      </w:r>
      <w:r>
        <w:rPr>
          <w:color w:val="231F20"/>
          <w:w w:val="110"/>
          <w:sz w:val="19"/>
        </w:rPr>
        <w:t>elders</w:t>
      </w:r>
      <w:r>
        <w:rPr>
          <w:color w:val="231F20"/>
          <w:spacing w:val="-14"/>
          <w:w w:val="110"/>
          <w:sz w:val="19"/>
        </w:rPr>
        <w:t xml:space="preserve"> </w:t>
      </w:r>
      <w:r>
        <w:rPr>
          <w:color w:val="231F20"/>
          <w:w w:val="110"/>
          <w:sz w:val="19"/>
        </w:rPr>
        <w:t>be</w:t>
      </w:r>
      <w:r>
        <w:rPr>
          <w:color w:val="231F20"/>
          <w:spacing w:val="-14"/>
          <w:w w:val="110"/>
          <w:sz w:val="19"/>
        </w:rPr>
        <w:t xml:space="preserve"> </w:t>
      </w:r>
      <w:r>
        <w:rPr>
          <w:color w:val="231F20"/>
          <w:w w:val="110"/>
          <w:sz w:val="19"/>
        </w:rPr>
        <w:t>termed ordination</w:t>
      </w:r>
      <w:r>
        <w:rPr>
          <w:color w:val="231F20"/>
          <w:spacing w:val="-26"/>
          <w:w w:val="110"/>
          <w:sz w:val="19"/>
        </w:rPr>
        <w:t xml:space="preserve"> </w:t>
      </w:r>
      <w:r>
        <w:rPr>
          <w:color w:val="231F20"/>
          <w:w w:val="110"/>
          <w:sz w:val="19"/>
        </w:rPr>
        <w:t>and</w:t>
      </w:r>
      <w:r>
        <w:rPr>
          <w:color w:val="231F20"/>
          <w:spacing w:val="-25"/>
          <w:w w:val="110"/>
          <w:sz w:val="19"/>
        </w:rPr>
        <w:t xml:space="preserve"> </w:t>
      </w:r>
      <w:r>
        <w:rPr>
          <w:color w:val="231F20"/>
          <w:w w:val="110"/>
          <w:sz w:val="19"/>
        </w:rPr>
        <w:t>in</w:t>
      </w:r>
      <w:r>
        <w:rPr>
          <w:color w:val="231F20"/>
          <w:spacing w:val="-25"/>
          <w:w w:val="110"/>
          <w:sz w:val="19"/>
        </w:rPr>
        <w:t xml:space="preserve"> </w:t>
      </w:r>
      <w:r>
        <w:rPr>
          <w:color w:val="231F20"/>
          <w:w w:val="110"/>
          <w:sz w:val="19"/>
        </w:rPr>
        <w:t>the</w:t>
      </w:r>
      <w:r>
        <w:rPr>
          <w:color w:val="231F20"/>
          <w:spacing w:val="-25"/>
          <w:w w:val="110"/>
          <w:sz w:val="19"/>
        </w:rPr>
        <w:t xml:space="preserve"> </w:t>
      </w:r>
      <w:r>
        <w:rPr>
          <w:color w:val="231F20"/>
          <w:w w:val="110"/>
          <w:sz w:val="19"/>
        </w:rPr>
        <w:t>case</w:t>
      </w:r>
      <w:r>
        <w:rPr>
          <w:color w:val="231F20"/>
          <w:spacing w:val="-25"/>
          <w:w w:val="110"/>
          <w:sz w:val="19"/>
        </w:rPr>
        <w:t xml:space="preserve"> </w:t>
      </w:r>
      <w:r>
        <w:rPr>
          <w:color w:val="231F20"/>
          <w:w w:val="110"/>
          <w:sz w:val="19"/>
        </w:rPr>
        <w:t>of</w:t>
      </w:r>
      <w:r>
        <w:rPr>
          <w:color w:val="231F20"/>
          <w:spacing w:val="-25"/>
          <w:w w:val="110"/>
          <w:sz w:val="19"/>
        </w:rPr>
        <w:t xml:space="preserve"> </w:t>
      </w:r>
      <w:r>
        <w:rPr>
          <w:color w:val="231F20"/>
          <w:w w:val="110"/>
          <w:sz w:val="19"/>
        </w:rPr>
        <w:t>church</w:t>
      </w:r>
      <w:r>
        <w:rPr>
          <w:color w:val="231F20"/>
          <w:spacing w:val="-25"/>
          <w:w w:val="110"/>
          <w:sz w:val="19"/>
        </w:rPr>
        <w:t xml:space="preserve"> </w:t>
      </w:r>
      <w:r>
        <w:rPr>
          <w:color w:val="231F20"/>
          <w:w w:val="110"/>
          <w:sz w:val="19"/>
        </w:rPr>
        <w:t>related</w:t>
      </w:r>
      <w:r>
        <w:rPr>
          <w:color w:val="231F20"/>
          <w:spacing w:val="-25"/>
          <w:w w:val="110"/>
          <w:sz w:val="19"/>
        </w:rPr>
        <w:t xml:space="preserve"> </w:t>
      </w:r>
      <w:r>
        <w:rPr>
          <w:color w:val="231F20"/>
          <w:w w:val="110"/>
          <w:sz w:val="19"/>
        </w:rPr>
        <w:t>community workers be termed</w:t>
      </w:r>
      <w:r>
        <w:rPr>
          <w:color w:val="231F20"/>
          <w:spacing w:val="-23"/>
          <w:w w:val="110"/>
          <w:sz w:val="19"/>
        </w:rPr>
        <w:t xml:space="preserve"> </w:t>
      </w:r>
      <w:r>
        <w:rPr>
          <w:color w:val="231F20"/>
          <w:w w:val="110"/>
          <w:sz w:val="19"/>
        </w:rPr>
        <w:t>commissi</w:t>
      </w:r>
      <w:r>
        <w:rPr>
          <w:color w:val="231F20"/>
          <w:w w:val="110"/>
          <w:sz w:val="19"/>
        </w:rPr>
        <w:t>oning.</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8" w:space="40"/>
            <w:col w:w="5972"/>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pgSz w:w="11910" w:h="16840"/>
          <w:pgMar w:top="0" w:right="0" w:bottom="780" w:left="0" w:header="0" w:footer="591" w:gutter="0"/>
          <w:cols w:space="720"/>
        </w:sectPr>
      </w:pPr>
    </w:p>
    <w:p w:rsidR="00817A8B" w:rsidRDefault="007650C7">
      <w:pPr>
        <w:pStyle w:val="ListParagraph"/>
        <w:numPr>
          <w:ilvl w:val="0"/>
          <w:numId w:val="63"/>
        </w:numPr>
        <w:tabs>
          <w:tab w:val="left" w:pos="1700"/>
          <w:tab w:val="left" w:pos="1701"/>
        </w:tabs>
        <w:spacing w:before="100" w:line="247" w:lineRule="auto"/>
        <w:ind w:left="1020" w:firstLine="0"/>
        <w:jc w:val="both"/>
        <w:rPr>
          <w:sz w:val="19"/>
        </w:rPr>
      </w:pPr>
      <w:r>
        <w:pict>
          <v:shape id="_x0000_s1301" style="position:absolute;left:0;text-align:left;margin-left:0;margin-top:-50.15pt;width:82.4pt;height:57.3pt;z-index:-270024704;mso-position-horizontal-relative:page" coordorigin=",-1003" coordsize="1648,1146" path="m1648,-1003l,-1003,,142,1648,-1003xe" fillcolor="#939598" stroked="f">
            <v:path arrowok="t"/>
            <w10:wrap anchorx="page"/>
          </v:shape>
        </w:pict>
      </w:r>
      <w:r>
        <w:rPr>
          <w:color w:val="231F20"/>
          <w:w w:val="105"/>
          <w:sz w:val="19"/>
        </w:rPr>
        <w:t>Some are called to the ministry of the Word and Sacraments. After approved preparation and training, they may be called to be ministers of</w:t>
      </w:r>
      <w:r>
        <w:rPr>
          <w:color w:val="231F20"/>
          <w:spacing w:val="20"/>
          <w:w w:val="105"/>
          <w:sz w:val="19"/>
        </w:rPr>
        <w:t xml:space="preserve"> </w:t>
      </w:r>
      <w:r>
        <w:rPr>
          <w:color w:val="231F20"/>
          <w:w w:val="105"/>
          <w:sz w:val="19"/>
        </w:rPr>
        <w:t>local churches, or missionaries overseas, or to some special and approved ministry, and are then ordained and inducte</w:t>
      </w:r>
      <w:r>
        <w:rPr>
          <w:color w:val="231F20"/>
          <w:w w:val="105"/>
          <w:sz w:val="19"/>
        </w:rPr>
        <w:t>d to their office. They are commissioned to conduct public worship, to preach the Word and to administer the Sacraments, to exercise pastoral care and oversight, and to  give  leadership  to  the  church in its mission to the world. Their service may be st</w:t>
      </w:r>
      <w:r>
        <w:rPr>
          <w:color w:val="231F20"/>
          <w:w w:val="105"/>
          <w:sz w:val="19"/>
        </w:rPr>
        <w:t xml:space="preserve">ipendiary or non-stipendiary, and in the latter case their service is given within the area of a </w:t>
      </w:r>
      <w:r>
        <w:rPr>
          <w:b/>
          <w:color w:val="231F20"/>
          <w:w w:val="105"/>
          <w:sz w:val="19"/>
        </w:rPr>
        <w:t xml:space="preserve">Synod </w:t>
      </w:r>
      <w:r>
        <w:rPr>
          <w:color w:val="231F20"/>
          <w:w w:val="105"/>
          <w:sz w:val="19"/>
        </w:rPr>
        <w:t>and in  a context it has</w:t>
      </w:r>
      <w:r>
        <w:rPr>
          <w:color w:val="231F20"/>
          <w:spacing w:val="6"/>
          <w:w w:val="105"/>
          <w:sz w:val="19"/>
        </w:rPr>
        <w:t xml:space="preserve"> </w:t>
      </w:r>
      <w:r>
        <w:rPr>
          <w:color w:val="231F20"/>
          <w:w w:val="105"/>
          <w:sz w:val="19"/>
        </w:rPr>
        <w:t>approved.*</w:t>
      </w:r>
    </w:p>
    <w:p w:rsidR="00817A8B" w:rsidRDefault="00817A8B">
      <w:pPr>
        <w:pStyle w:val="BodyText"/>
        <w:spacing w:before="10"/>
        <w:rPr>
          <w:sz w:val="20"/>
        </w:rPr>
      </w:pPr>
    </w:p>
    <w:p w:rsidR="00817A8B" w:rsidRDefault="007650C7">
      <w:pPr>
        <w:pStyle w:val="BodyText"/>
        <w:spacing w:line="247" w:lineRule="auto"/>
        <w:ind w:left="1020"/>
        <w:jc w:val="both"/>
      </w:pPr>
      <w:r>
        <w:rPr>
          <w:color w:val="231F20"/>
          <w:w w:val="110"/>
        </w:rPr>
        <w:t>* Those persons who, at the time of unification</w:t>
      </w:r>
      <w:r>
        <w:rPr>
          <w:color w:val="231F20"/>
          <w:spacing w:val="-31"/>
          <w:w w:val="110"/>
        </w:rPr>
        <w:t xml:space="preserve"> </w:t>
      </w:r>
      <w:r>
        <w:rPr>
          <w:color w:val="231F20"/>
          <w:w w:val="110"/>
        </w:rPr>
        <w:t>serve as Registered Pastors and are so recognised by the Congregatio</w:t>
      </w:r>
      <w:r>
        <w:rPr>
          <w:color w:val="231F20"/>
          <w:w w:val="110"/>
        </w:rPr>
        <w:t xml:space="preserve">nal Union of Scotland, may continue in that service under the same conditions. Such persons shall be authorised by a </w:t>
      </w:r>
      <w:r>
        <w:rPr>
          <w:b/>
          <w:color w:val="231F20"/>
          <w:w w:val="110"/>
        </w:rPr>
        <w:t xml:space="preserve">Synod </w:t>
      </w:r>
      <w:r>
        <w:rPr>
          <w:color w:val="231F20"/>
          <w:w w:val="110"/>
        </w:rPr>
        <w:t xml:space="preserve">to preside at the sacraments and to serve as members of that </w:t>
      </w:r>
      <w:r>
        <w:rPr>
          <w:b/>
          <w:color w:val="231F20"/>
          <w:w w:val="110"/>
        </w:rPr>
        <w:t>Synod</w:t>
      </w:r>
      <w:r>
        <w:rPr>
          <w:color w:val="231F20"/>
          <w:w w:val="110"/>
        </w:rPr>
        <w:t>. They</w:t>
      </w:r>
      <w:r>
        <w:rPr>
          <w:color w:val="231F20"/>
          <w:spacing w:val="-10"/>
          <w:w w:val="110"/>
        </w:rPr>
        <w:t xml:space="preserve"> </w:t>
      </w:r>
      <w:r>
        <w:rPr>
          <w:color w:val="231F20"/>
          <w:w w:val="110"/>
        </w:rPr>
        <w:t>may</w:t>
      </w:r>
      <w:r>
        <w:rPr>
          <w:color w:val="231F20"/>
          <w:spacing w:val="-10"/>
          <w:w w:val="110"/>
        </w:rPr>
        <w:t xml:space="preserve"> </w:t>
      </w:r>
      <w:r>
        <w:rPr>
          <w:color w:val="231F20"/>
          <w:w w:val="110"/>
        </w:rPr>
        <w:t>seek</w:t>
      </w:r>
      <w:r>
        <w:rPr>
          <w:color w:val="231F20"/>
          <w:spacing w:val="-10"/>
          <w:w w:val="110"/>
        </w:rPr>
        <w:t xml:space="preserve"> </w:t>
      </w:r>
      <w:r>
        <w:rPr>
          <w:color w:val="231F20"/>
          <w:w w:val="110"/>
        </w:rPr>
        <w:t>further</w:t>
      </w:r>
      <w:r>
        <w:rPr>
          <w:color w:val="231F20"/>
          <w:spacing w:val="-10"/>
          <w:w w:val="110"/>
        </w:rPr>
        <w:t xml:space="preserve"> </w:t>
      </w:r>
      <w:r>
        <w:rPr>
          <w:color w:val="231F20"/>
          <w:w w:val="110"/>
        </w:rPr>
        <w:t>training</w:t>
      </w:r>
      <w:r>
        <w:rPr>
          <w:color w:val="231F20"/>
          <w:spacing w:val="-10"/>
          <w:w w:val="110"/>
        </w:rPr>
        <w:t xml:space="preserve"> </w:t>
      </w:r>
      <w:r>
        <w:rPr>
          <w:color w:val="231F20"/>
          <w:w w:val="110"/>
        </w:rPr>
        <w:t>with</w:t>
      </w:r>
      <w:r>
        <w:rPr>
          <w:color w:val="231F20"/>
          <w:spacing w:val="-10"/>
          <w:w w:val="110"/>
        </w:rPr>
        <w:t xml:space="preserve"> </w:t>
      </w:r>
      <w:r>
        <w:rPr>
          <w:color w:val="231F20"/>
          <w:w w:val="110"/>
        </w:rPr>
        <w:t>a</w:t>
      </w:r>
      <w:r>
        <w:rPr>
          <w:color w:val="231F20"/>
          <w:spacing w:val="-10"/>
          <w:w w:val="110"/>
        </w:rPr>
        <w:t xml:space="preserve"> </w:t>
      </w:r>
      <w:r>
        <w:rPr>
          <w:color w:val="231F20"/>
          <w:w w:val="110"/>
        </w:rPr>
        <w:t>view</w:t>
      </w:r>
      <w:r>
        <w:rPr>
          <w:color w:val="231F20"/>
          <w:spacing w:val="-10"/>
          <w:w w:val="110"/>
        </w:rPr>
        <w:t xml:space="preserve"> </w:t>
      </w:r>
      <w:r>
        <w:rPr>
          <w:color w:val="231F20"/>
          <w:w w:val="110"/>
        </w:rPr>
        <w:t>to</w:t>
      </w:r>
      <w:r>
        <w:rPr>
          <w:color w:val="231F20"/>
          <w:spacing w:val="-10"/>
          <w:w w:val="110"/>
        </w:rPr>
        <w:t xml:space="preserve"> </w:t>
      </w:r>
      <w:r>
        <w:rPr>
          <w:color w:val="231F20"/>
          <w:w w:val="110"/>
        </w:rPr>
        <w:t>applying for recogn</w:t>
      </w:r>
      <w:r>
        <w:rPr>
          <w:color w:val="231F20"/>
          <w:w w:val="110"/>
        </w:rPr>
        <w:t>ition as</w:t>
      </w:r>
      <w:r>
        <w:rPr>
          <w:color w:val="231F20"/>
          <w:spacing w:val="-7"/>
          <w:w w:val="110"/>
        </w:rPr>
        <w:t xml:space="preserve"> </w:t>
      </w:r>
      <w:r>
        <w:rPr>
          <w:color w:val="231F20"/>
          <w:w w:val="110"/>
        </w:rPr>
        <w:t>ministers.</w:t>
      </w:r>
    </w:p>
    <w:p w:rsidR="00817A8B" w:rsidRDefault="00817A8B">
      <w:pPr>
        <w:pStyle w:val="BodyText"/>
        <w:spacing w:before="5"/>
        <w:rPr>
          <w:sz w:val="20"/>
        </w:rPr>
      </w:pPr>
    </w:p>
    <w:p w:rsidR="00817A8B" w:rsidRDefault="007650C7">
      <w:pPr>
        <w:pStyle w:val="ListParagraph"/>
        <w:numPr>
          <w:ilvl w:val="0"/>
          <w:numId w:val="63"/>
        </w:numPr>
        <w:tabs>
          <w:tab w:val="left" w:pos="1701"/>
        </w:tabs>
        <w:spacing w:line="247" w:lineRule="auto"/>
        <w:ind w:left="1020" w:firstLine="0"/>
        <w:jc w:val="both"/>
        <w:rPr>
          <w:sz w:val="19"/>
        </w:rPr>
      </w:pPr>
      <w:r>
        <w:rPr>
          <w:color w:val="231F20"/>
          <w:w w:val="105"/>
          <w:sz w:val="19"/>
        </w:rPr>
        <w:t xml:space="preserve">Some are called to the ministry of church related community work. After approved preparation and training, they </w:t>
      </w:r>
      <w:r>
        <w:rPr>
          <w:color w:val="231F20"/>
          <w:spacing w:val="-3"/>
          <w:w w:val="105"/>
          <w:sz w:val="19"/>
        </w:rPr>
        <w:t xml:space="preserve">may </w:t>
      </w:r>
      <w:r>
        <w:rPr>
          <w:color w:val="231F20"/>
          <w:w w:val="105"/>
          <w:sz w:val="19"/>
        </w:rPr>
        <w:t>be called to be church related community workers in a post approved by the United Reformed Church, and are then commissioned and inducted to their office to serve for a designated</w:t>
      </w:r>
      <w:r>
        <w:rPr>
          <w:color w:val="231F20"/>
          <w:spacing w:val="-29"/>
          <w:w w:val="105"/>
          <w:sz w:val="19"/>
        </w:rPr>
        <w:t xml:space="preserve"> </w:t>
      </w:r>
      <w:r>
        <w:rPr>
          <w:color w:val="231F20"/>
          <w:w w:val="105"/>
          <w:sz w:val="19"/>
        </w:rPr>
        <w:t>period. This</w:t>
      </w:r>
      <w:r>
        <w:rPr>
          <w:color w:val="231F20"/>
          <w:spacing w:val="-9"/>
          <w:w w:val="105"/>
          <w:sz w:val="19"/>
        </w:rPr>
        <w:t xml:space="preserve"> </w:t>
      </w:r>
      <w:r>
        <w:rPr>
          <w:color w:val="231F20"/>
          <w:w w:val="105"/>
          <w:sz w:val="19"/>
        </w:rPr>
        <w:t>commissioning</w:t>
      </w:r>
      <w:r>
        <w:rPr>
          <w:color w:val="231F20"/>
          <w:spacing w:val="-8"/>
          <w:w w:val="105"/>
          <w:sz w:val="19"/>
        </w:rPr>
        <w:t xml:space="preserve"> </w:t>
      </w:r>
      <w:r>
        <w:rPr>
          <w:color w:val="231F20"/>
          <w:w w:val="105"/>
          <w:sz w:val="19"/>
        </w:rPr>
        <w:t>and</w:t>
      </w:r>
      <w:r>
        <w:rPr>
          <w:color w:val="231F20"/>
          <w:spacing w:val="-8"/>
          <w:w w:val="105"/>
          <w:sz w:val="19"/>
        </w:rPr>
        <w:t xml:space="preserve"> </w:t>
      </w:r>
      <w:r>
        <w:rPr>
          <w:color w:val="231F20"/>
          <w:w w:val="105"/>
          <w:sz w:val="19"/>
        </w:rPr>
        <w:t>induction</w:t>
      </w:r>
      <w:r>
        <w:rPr>
          <w:color w:val="231F20"/>
          <w:spacing w:val="-8"/>
          <w:w w:val="105"/>
          <w:sz w:val="19"/>
        </w:rPr>
        <w:t xml:space="preserve"> </w:t>
      </w:r>
      <w:r>
        <w:rPr>
          <w:color w:val="231F20"/>
          <w:w w:val="105"/>
          <w:sz w:val="19"/>
        </w:rPr>
        <w:t>shall</w:t>
      </w:r>
      <w:r>
        <w:rPr>
          <w:color w:val="231F20"/>
          <w:spacing w:val="-8"/>
          <w:w w:val="105"/>
          <w:sz w:val="19"/>
        </w:rPr>
        <w:t xml:space="preserve"> </w:t>
      </w:r>
      <w:r>
        <w:rPr>
          <w:color w:val="231F20"/>
          <w:w w:val="105"/>
          <w:sz w:val="19"/>
        </w:rPr>
        <w:t>be</w:t>
      </w:r>
      <w:r>
        <w:rPr>
          <w:color w:val="231F20"/>
          <w:spacing w:val="-8"/>
          <w:w w:val="105"/>
          <w:sz w:val="19"/>
        </w:rPr>
        <w:t xml:space="preserve"> </w:t>
      </w:r>
      <w:r>
        <w:rPr>
          <w:color w:val="231F20"/>
          <w:w w:val="105"/>
          <w:sz w:val="19"/>
        </w:rPr>
        <w:t>in</w:t>
      </w:r>
      <w:r>
        <w:rPr>
          <w:color w:val="231F20"/>
          <w:spacing w:val="-8"/>
          <w:w w:val="105"/>
          <w:sz w:val="19"/>
        </w:rPr>
        <w:t xml:space="preserve"> </w:t>
      </w:r>
      <w:r>
        <w:rPr>
          <w:color w:val="231F20"/>
          <w:spacing w:val="-3"/>
          <w:w w:val="105"/>
          <w:sz w:val="19"/>
        </w:rPr>
        <w:t>accord</w:t>
      </w:r>
      <w:r>
        <w:rPr>
          <w:color w:val="231F20"/>
          <w:spacing w:val="-8"/>
          <w:w w:val="105"/>
          <w:sz w:val="19"/>
        </w:rPr>
        <w:t xml:space="preserve"> </w:t>
      </w:r>
      <w:r>
        <w:rPr>
          <w:color w:val="231F20"/>
          <w:w w:val="105"/>
          <w:sz w:val="19"/>
        </w:rPr>
        <w:t>with Schedules</w:t>
      </w:r>
      <w:r>
        <w:rPr>
          <w:color w:val="231F20"/>
          <w:spacing w:val="-9"/>
          <w:w w:val="105"/>
          <w:sz w:val="19"/>
        </w:rPr>
        <w:t xml:space="preserve"> </w:t>
      </w:r>
      <w:r>
        <w:rPr>
          <w:color w:val="231F20"/>
          <w:w w:val="105"/>
          <w:sz w:val="19"/>
        </w:rPr>
        <w:t>D</w:t>
      </w:r>
      <w:r>
        <w:rPr>
          <w:color w:val="231F20"/>
          <w:spacing w:val="-9"/>
          <w:w w:val="105"/>
          <w:sz w:val="19"/>
        </w:rPr>
        <w:t xml:space="preserve"> </w:t>
      </w:r>
      <w:r>
        <w:rPr>
          <w:color w:val="231F20"/>
          <w:w w:val="105"/>
          <w:sz w:val="19"/>
        </w:rPr>
        <w:t>&amp;</w:t>
      </w:r>
      <w:r>
        <w:rPr>
          <w:color w:val="231F20"/>
          <w:spacing w:val="-9"/>
          <w:w w:val="105"/>
          <w:sz w:val="19"/>
        </w:rPr>
        <w:t xml:space="preserve"> </w:t>
      </w:r>
      <w:r>
        <w:rPr>
          <w:color w:val="231F20"/>
          <w:spacing w:val="-10"/>
          <w:w w:val="105"/>
          <w:sz w:val="19"/>
        </w:rPr>
        <w:t>F.</w:t>
      </w:r>
      <w:r>
        <w:rPr>
          <w:color w:val="231F20"/>
          <w:spacing w:val="-5"/>
          <w:w w:val="105"/>
          <w:sz w:val="19"/>
        </w:rPr>
        <w:t xml:space="preserve"> </w:t>
      </w:r>
      <w:r>
        <w:rPr>
          <w:color w:val="231F20"/>
          <w:w w:val="105"/>
          <w:sz w:val="19"/>
        </w:rPr>
        <w:t>Church</w:t>
      </w:r>
      <w:r>
        <w:rPr>
          <w:color w:val="231F20"/>
          <w:spacing w:val="-9"/>
          <w:w w:val="105"/>
          <w:sz w:val="19"/>
        </w:rPr>
        <w:t xml:space="preserve"> </w:t>
      </w:r>
      <w:r>
        <w:rPr>
          <w:color w:val="231F20"/>
          <w:w w:val="105"/>
          <w:sz w:val="19"/>
        </w:rPr>
        <w:t>related</w:t>
      </w:r>
      <w:r>
        <w:rPr>
          <w:color w:val="231F20"/>
          <w:spacing w:val="-9"/>
          <w:w w:val="105"/>
          <w:sz w:val="19"/>
        </w:rPr>
        <w:t xml:space="preserve"> </w:t>
      </w:r>
      <w:r>
        <w:rPr>
          <w:color w:val="231F20"/>
          <w:w w:val="105"/>
          <w:sz w:val="19"/>
        </w:rPr>
        <w:t>community</w:t>
      </w:r>
      <w:r>
        <w:rPr>
          <w:color w:val="231F20"/>
          <w:spacing w:val="-9"/>
          <w:w w:val="105"/>
          <w:sz w:val="19"/>
        </w:rPr>
        <w:t xml:space="preserve"> </w:t>
      </w:r>
      <w:r>
        <w:rPr>
          <w:color w:val="231F20"/>
          <w:w w:val="105"/>
          <w:sz w:val="19"/>
        </w:rPr>
        <w:t>workers</w:t>
      </w:r>
      <w:r>
        <w:rPr>
          <w:color w:val="231F20"/>
          <w:spacing w:val="-8"/>
          <w:w w:val="105"/>
          <w:sz w:val="19"/>
        </w:rPr>
        <w:t xml:space="preserve"> </w:t>
      </w:r>
      <w:r>
        <w:rPr>
          <w:color w:val="231F20"/>
          <w:w w:val="105"/>
          <w:sz w:val="19"/>
        </w:rPr>
        <w:t>are commissioned</w:t>
      </w:r>
      <w:r>
        <w:rPr>
          <w:color w:val="231F20"/>
          <w:spacing w:val="-18"/>
          <w:w w:val="105"/>
          <w:sz w:val="19"/>
        </w:rPr>
        <w:t xml:space="preserve"> </w:t>
      </w:r>
      <w:r>
        <w:rPr>
          <w:color w:val="231F20"/>
          <w:w w:val="105"/>
          <w:sz w:val="19"/>
        </w:rPr>
        <w:t>to</w:t>
      </w:r>
      <w:r>
        <w:rPr>
          <w:color w:val="231F20"/>
          <w:spacing w:val="-18"/>
          <w:w w:val="105"/>
          <w:sz w:val="19"/>
        </w:rPr>
        <w:t xml:space="preserve"> </w:t>
      </w:r>
      <w:r>
        <w:rPr>
          <w:color w:val="231F20"/>
          <w:w w:val="105"/>
          <w:sz w:val="19"/>
        </w:rPr>
        <w:t>care</w:t>
      </w:r>
      <w:r>
        <w:rPr>
          <w:color w:val="231F20"/>
          <w:spacing w:val="-18"/>
          <w:w w:val="105"/>
          <w:sz w:val="19"/>
        </w:rPr>
        <w:t xml:space="preserve"> </w:t>
      </w:r>
      <w:r>
        <w:rPr>
          <w:color w:val="231F20"/>
          <w:spacing w:val="-4"/>
          <w:w w:val="105"/>
          <w:sz w:val="19"/>
        </w:rPr>
        <w:t>for,</w:t>
      </w:r>
      <w:r>
        <w:rPr>
          <w:color w:val="231F20"/>
          <w:spacing w:val="-18"/>
          <w:w w:val="105"/>
          <w:sz w:val="19"/>
        </w:rPr>
        <w:t xml:space="preserve"> </w:t>
      </w:r>
      <w:r>
        <w:rPr>
          <w:color w:val="231F20"/>
          <w:w w:val="105"/>
          <w:sz w:val="19"/>
        </w:rPr>
        <w:t>to</w:t>
      </w:r>
      <w:r>
        <w:rPr>
          <w:color w:val="231F20"/>
          <w:spacing w:val="-18"/>
          <w:w w:val="105"/>
          <w:sz w:val="19"/>
        </w:rPr>
        <w:t xml:space="preserve"> </w:t>
      </w:r>
      <w:r>
        <w:rPr>
          <w:color w:val="231F20"/>
          <w:w w:val="105"/>
          <w:sz w:val="19"/>
        </w:rPr>
        <w:t>challenge</w:t>
      </w:r>
      <w:r>
        <w:rPr>
          <w:color w:val="231F20"/>
          <w:spacing w:val="-18"/>
          <w:w w:val="105"/>
          <w:sz w:val="19"/>
        </w:rPr>
        <w:t xml:space="preserve"> </w:t>
      </w:r>
      <w:r>
        <w:rPr>
          <w:color w:val="231F20"/>
          <w:w w:val="105"/>
          <w:sz w:val="19"/>
        </w:rPr>
        <w:t>and</w:t>
      </w:r>
      <w:r>
        <w:rPr>
          <w:color w:val="231F20"/>
          <w:spacing w:val="-18"/>
          <w:w w:val="105"/>
          <w:sz w:val="19"/>
        </w:rPr>
        <w:t xml:space="preserve"> </w:t>
      </w:r>
      <w:r>
        <w:rPr>
          <w:color w:val="231F20"/>
          <w:w w:val="105"/>
          <w:sz w:val="19"/>
        </w:rPr>
        <w:t>to</w:t>
      </w:r>
      <w:r>
        <w:rPr>
          <w:color w:val="231F20"/>
          <w:spacing w:val="-18"/>
          <w:w w:val="105"/>
          <w:sz w:val="19"/>
        </w:rPr>
        <w:t xml:space="preserve"> </w:t>
      </w:r>
      <w:r>
        <w:rPr>
          <w:color w:val="231F20"/>
          <w:w w:val="105"/>
          <w:sz w:val="19"/>
        </w:rPr>
        <w:t>pray</w:t>
      </w:r>
      <w:r>
        <w:rPr>
          <w:color w:val="231F20"/>
          <w:spacing w:val="-18"/>
          <w:w w:val="105"/>
          <w:sz w:val="19"/>
        </w:rPr>
        <w:t xml:space="preserve"> </w:t>
      </w:r>
      <w:r>
        <w:rPr>
          <w:color w:val="231F20"/>
          <w:w w:val="105"/>
          <w:sz w:val="19"/>
        </w:rPr>
        <w:t>for</w:t>
      </w:r>
      <w:r>
        <w:rPr>
          <w:color w:val="231F20"/>
          <w:spacing w:val="-18"/>
          <w:w w:val="105"/>
          <w:sz w:val="19"/>
        </w:rPr>
        <w:t xml:space="preserve"> </w:t>
      </w:r>
      <w:r>
        <w:rPr>
          <w:color w:val="231F20"/>
          <w:w w:val="105"/>
          <w:sz w:val="19"/>
        </w:rPr>
        <w:t xml:space="preserve">the </w:t>
      </w:r>
      <w:r>
        <w:rPr>
          <w:color w:val="231F20"/>
          <w:spacing w:val="-3"/>
          <w:w w:val="105"/>
          <w:sz w:val="19"/>
        </w:rPr>
        <w:t>community,</w:t>
      </w:r>
      <w:r>
        <w:rPr>
          <w:color w:val="231F20"/>
          <w:spacing w:val="-13"/>
          <w:w w:val="105"/>
          <w:sz w:val="19"/>
        </w:rPr>
        <w:t xml:space="preserve"> </w:t>
      </w:r>
      <w:r>
        <w:rPr>
          <w:color w:val="231F20"/>
          <w:w w:val="105"/>
          <w:sz w:val="19"/>
        </w:rPr>
        <w:t>to</w:t>
      </w:r>
      <w:r>
        <w:rPr>
          <w:color w:val="231F20"/>
          <w:spacing w:val="-14"/>
          <w:w w:val="105"/>
          <w:sz w:val="19"/>
        </w:rPr>
        <w:t xml:space="preserve"> </w:t>
      </w:r>
      <w:r>
        <w:rPr>
          <w:color w:val="231F20"/>
          <w:w w:val="105"/>
          <w:sz w:val="19"/>
        </w:rPr>
        <w:t>discern</w:t>
      </w:r>
      <w:r>
        <w:rPr>
          <w:color w:val="231F20"/>
          <w:spacing w:val="-13"/>
          <w:w w:val="105"/>
          <w:sz w:val="19"/>
        </w:rPr>
        <w:t xml:space="preserve"> </w:t>
      </w:r>
      <w:r>
        <w:rPr>
          <w:color w:val="231F20"/>
          <w:w w:val="105"/>
          <w:sz w:val="19"/>
        </w:rPr>
        <w:t>with</w:t>
      </w:r>
      <w:r>
        <w:rPr>
          <w:color w:val="231F20"/>
          <w:spacing w:val="-13"/>
          <w:w w:val="105"/>
          <w:sz w:val="19"/>
        </w:rPr>
        <w:t xml:space="preserve"> </w:t>
      </w:r>
      <w:r>
        <w:rPr>
          <w:color w:val="231F20"/>
          <w:w w:val="105"/>
          <w:sz w:val="19"/>
        </w:rPr>
        <w:t>others</w:t>
      </w:r>
      <w:r>
        <w:rPr>
          <w:color w:val="231F20"/>
          <w:spacing w:val="-13"/>
          <w:w w:val="105"/>
          <w:sz w:val="19"/>
        </w:rPr>
        <w:t xml:space="preserve"> </w:t>
      </w:r>
      <w:r>
        <w:rPr>
          <w:color w:val="231F20"/>
          <w:w w:val="105"/>
          <w:sz w:val="19"/>
        </w:rPr>
        <w:t>God’s</w:t>
      </w:r>
      <w:r>
        <w:rPr>
          <w:color w:val="231F20"/>
          <w:spacing w:val="-13"/>
          <w:w w:val="105"/>
          <w:sz w:val="19"/>
        </w:rPr>
        <w:t xml:space="preserve"> </w:t>
      </w:r>
      <w:r>
        <w:rPr>
          <w:color w:val="231F20"/>
          <w:w w:val="105"/>
          <w:sz w:val="19"/>
        </w:rPr>
        <w:t>will</w:t>
      </w:r>
      <w:r>
        <w:rPr>
          <w:color w:val="231F20"/>
          <w:spacing w:val="-13"/>
          <w:w w:val="105"/>
          <w:sz w:val="19"/>
        </w:rPr>
        <w:t xml:space="preserve"> </w:t>
      </w:r>
      <w:r>
        <w:rPr>
          <w:color w:val="231F20"/>
          <w:w w:val="105"/>
          <w:sz w:val="19"/>
        </w:rPr>
        <w:t>for</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 xml:space="preserve">well- being of the </w:t>
      </w:r>
      <w:r>
        <w:rPr>
          <w:color w:val="231F20"/>
          <w:spacing w:val="-3"/>
          <w:w w:val="105"/>
          <w:sz w:val="19"/>
        </w:rPr>
        <w:t xml:space="preserve">community, </w:t>
      </w:r>
      <w:r>
        <w:rPr>
          <w:color w:val="231F20"/>
          <w:w w:val="105"/>
          <w:sz w:val="19"/>
        </w:rPr>
        <w:t xml:space="preserve">and to endeavour to enable the church to live out its calling to proclaim the </w:t>
      </w:r>
      <w:r>
        <w:rPr>
          <w:color w:val="231F20"/>
          <w:spacing w:val="-3"/>
          <w:w w:val="105"/>
          <w:sz w:val="19"/>
        </w:rPr>
        <w:t xml:space="preserve">love </w:t>
      </w:r>
      <w:r>
        <w:rPr>
          <w:color w:val="231F20"/>
          <w:w w:val="105"/>
          <w:sz w:val="19"/>
        </w:rPr>
        <w:t>and mercy of God through working with others in both church</w:t>
      </w:r>
      <w:r>
        <w:rPr>
          <w:color w:val="231F20"/>
          <w:spacing w:val="-18"/>
          <w:w w:val="105"/>
          <w:sz w:val="19"/>
        </w:rPr>
        <w:t xml:space="preserve"> </w:t>
      </w:r>
      <w:r>
        <w:rPr>
          <w:color w:val="231F20"/>
          <w:w w:val="105"/>
          <w:sz w:val="19"/>
        </w:rPr>
        <w:t>and</w:t>
      </w:r>
      <w:r>
        <w:rPr>
          <w:color w:val="231F20"/>
          <w:spacing w:val="-17"/>
          <w:w w:val="105"/>
          <w:sz w:val="19"/>
        </w:rPr>
        <w:t xml:space="preserve"> </w:t>
      </w:r>
      <w:r>
        <w:rPr>
          <w:color w:val="231F20"/>
          <w:w w:val="105"/>
          <w:sz w:val="19"/>
        </w:rPr>
        <w:t>community</w:t>
      </w:r>
      <w:r>
        <w:rPr>
          <w:color w:val="231F20"/>
          <w:spacing w:val="-17"/>
          <w:w w:val="105"/>
          <w:sz w:val="19"/>
        </w:rPr>
        <w:t xml:space="preserve"> </w:t>
      </w:r>
      <w:r>
        <w:rPr>
          <w:color w:val="231F20"/>
          <w:w w:val="105"/>
          <w:sz w:val="19"/>
        </w:rPr>
        <w:t>for</w:t>
      </w:r>
      <w:r>
        <w:rPr>
          <w:color w:val="231F20"/>
          <w:spacing w:val="-17"/>
          <w:w w:val="105"/>
          <w:sz w:val="19"/>
        </w:rPr>
        <w:t xml:space="preserve"> </w:t>
      </w:r>
      <w:r>
        <w:rPr>
          <w:color w:val="231F20"/>
          <w:w w:val="105"/>
          <w:sz w:val="19"/>
        </w:rPr>
        <w:t>peace</w:t>
      </w:r>
      <w:r>
        <w:rPr>
          <w:color w:val="231F20"/>
          <w:spacing w:val="-17"/>
          <w:w w:val="105"/>
          <w:sz w:val="19"/>
        </w:rPr>
        <w:t xml:space="preserve"> </w:t>
      </w:r>
      <w:r>
        <w:rPr>
          <w:color w:val="231F20"/>
          <w:w w:val="105"/>
          <w:sz w:val="19"/>
        </w:rPr>
        <w:t>and</w:t>
      </w:r>
      <w:r>
        <w:rPr>
          <w:color w:val="231F20"/>
          <w:spacing w:val="-17"/>
          <w:w w:val="105"/>
          <w:sz w:val="19"/>
        </w:rPr>
        <w:t xml:space="preserve"> </w:t>
      </w:r>
      <w:r>
        <w:rPr>
          <w:color w:val="231F20"/>
          <w:w w:val="105"/>
          <w:sz w:val="19"/>
        </w:rPr>
        <w:t>justice</w:t>
      </w:r>
      <w:r>
        <w:rPr>
          <w:color w:val="231F20"/>
          <w:spacing w:val="-17"/>
          <w:w w:val="105"/>
          <w:sz w:val="19"/>
        </w:rPr>
        <w:t xml:space="preserve"> </w:t>
      </w:r>
      <w:r>
        <w:rPr>
          <w:color w:val="231F20"/>
          <w:w w:val="105"/>
          <w:sz w:val="19"/>
        </w:rPr>
        <w:t>in</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world. Their</w:t>
      </w:r>
      <w:r>
        <w:rPr>
          <w:color w:val="231F20"/>
          <w:spacing w:val="-6"/>
          <w:w w:val="105"/>
          <w:sz w:val="19"/>
        </w:rPr>
        <w:t xml:space="preserve"> </w:t>
      </w:r>
      <w:r>
        <w:rPr>
          <w:color w:val="231F20"/>
          <w:w w:val="105"/>
          <w:sz w:val="19"/>
        </w:rPr>
        <w:t>service</w:t>
      </w:r>
      <w:r>
        <w:rPr>
          <w:color w:val="231F20"/>
          <w:spacing w:val="-5"/>
          <w:w w:val="105"/>
          <w:sz w:val="19"/>
        </w:rPr>
        <w:t xml:space="preserve"> </w:t>
      </w:r>
      <w:r>
        <w:rPr>
          <w:color w:val="231F20"/>
          <w:spacing w:val="-3"/>
          <w:w w:val="105"/>
          <w:sz w:val="19"/>
        </w:rPr>
        <w:t>may</w:t>
      </w:r>
      <w:r>
        <w:rPr>
          <w:color w:val="231F20"/>
          <w:spacing w:val="-5"/>
          <w:w w:val="105"/>
          <w:sz w:val="19"/>
        </w:rPr>
        <w:t xml:space="preserve"> </w:t>
      </w:r>
      <w:r>
        <w:rPr>
          <w:color w:val="231F20"/>
          <w:w w:val="105"/>
          <w:sz w:val="19"/>
        </w:rPr>
        <w:t>be</w:t>
      </w:r>
      <w:r>
        <w:rPr>
          <w:color w:val="231F20"/>
          <w:spacing w:val="-5"/>
          <w:w w:val="105"/>
          <w:sz w:val="19"/>
        </w:rPr>
        <w:t xml:space="preserve"> </w:t>
      </w:r>
      <w:r>
        <w:rPr>
          <w:color w:val="231F20"/>
          <w:w w:val="105"/>
          <w:sz w:val="19"/>
        </w:rPr>
        <w:t>stipendiary</w:t>
      </w:r>
      <w:r>
        <w:rPr>
          <w:color w:val="231F20"/>
          <w:spacing w:val="-6"/>
          <w:w w:val="105"/>
          <w:sz w:val="19"/>
        </w:rPr>
        <w:t xml:space="preserve"> </w:t>
      </w:r>
      <w:r>
        <w:rPr>
          <w:color w:val="231F20"/>
          <w:w w:val="105"/>
          <w:sz w:val="19"/>
        </w:rPr>
        <w:t>or</w:t>
      </w:r>
      <w:r>
        <w:rPr>
          <w:color w:val="231F20"/>
          <w:spacing w:val="-5"/>
          <w:w w:val="105"/>
          <w:sz w:val="19"/>
        </w:rPr>
        <w:t xml:space="preserve"> </w:t>
      </w:r>
      <w:r>
        <w:rPr>
          <w:color w:val="231F20"/>
          <w:w w:val="105"/>
          <w:sz w:val="19"/>
        </w:rPr>
        <w:t>non-stipendiary,</w:t>
      </w:r>
      <w:r>
        <w:rPr>
          <w:color w:val="231F20"/>
          <w:spacing w:val="-5"/>
          <w:w w:val="105"/>
          <w:sz w:val="19"/>
        </w:rPr>
        <w:t xml:space="preserve"> </w:t>
      </w:r>
      <w:r>
        <w:rPr>
          <w:color w:val="231F20"/>
          <w:w w:val="105"/>
          <w:sz w:val="19"/>
        </w:rPr>
        <w:t>and in</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latter</w:t>
      </w:r>
      <w:r>
        <w:rPr>
          <w:color w:val="231F20"/>
          <w:spacing w:val="-13"/>
          <w:w w:val="105"/>
          <w:sz w:val="19"/>
        </w:rPr>
        <w:t xml:space="preserve"> </w:t>
      </w:r>
      <w:r>
        <w:rPr>
          <w:color w:val="231F20"/>
          <w:w w:val="105"/>
          <w:sz w:val="19"/>
        </w:rPr>
        <w:t>case</w:t>
      </w:r>
      <w:r>
        <w:rPr>
          <w:color w:val="231F20"/>
          <w:spacing w:val="-13"/>
          <w:w w:val="105"/>
          <w:sz w:val="19"/>
        </w:rPr>
        <w:t xml:space="preserve"> </w:t>
      </w:r>
      <w:r>
        <w:rPr>
          <w:color w:val="231F20"/>
          <w:w w:val="105"/>
          <w:sz w:val="19"/>
        </w:rPr>
        <w:t>their</w:t>
      </w:r>
      <w:r>
        <w:rPr>
          <w:color w:val="231F20"/>
          <w:spacing w:val="-13"/>
          <w:w w:val="105"/>
          <w:sz w:val="19"/>
        </w:rPr>
        <w:t xml:space="preserve"> </w:t>
      </w:r>
      <w:r>
        <w:rPr>
          <w:color w:val="231F20"/>
          <w:w w:val="105"/>
          <w:sz w:val="19"/>
        </w:rPr>
        <w:t>service</w:t>
      </w:r>
      <w:r>
        <w:rPr>
          <w:color w:val="231F20"/>
          <w:spacing w:val="-13"/>
          <w:w w:val="105"/>
          <w:sz w:val="19"/>
        </w:rPr>
        <w:t xml:space="preserve"> </w:t>
      </w:r>
      <w:r>
        <w:rPr>
          <w:color w:val="231F20"/>
          <w:w w:val="105"/>
          <w:sz w:val="19"/>
        </w:rPr>
        <w:t>is</w:t>
      </w:r>
      <w:r>
        <w:rPr>
          <w:color w:val="231F20"/>
          <w:spacing w:val="-13"/>
          <w:w w:val="105"/>
          <w:sz w:val="19"/>
        </w:rPr>
        <w:t xml:space="preserve"> </w:t>
      </w:r>
      <w:r>
        <w:rPr>
          <w:color w:val="231F20"/>
          <w:w w:val="105"/>
          <w:sz w:val="19"/>
        </w:rPr>
        <w:t>given</w:t>
      </w:r>
      <w:r>
        <w:rPr>
          <w:color w:val="231F20"/>
          <w:spacing w:val="-13"/>
          <w:w w:val="105"/>
          <w:sz w:val="19"/>
        </w:rPr>
        <w:t xml:space="preserve"> </w:t>
      </w:r>
      <w:r>
        <w:rPr>
          <w:color w:val="231F20"/>
          <w:w w:val="105"/>
          <w:sz w:val="19"/>
        </w:rPr>
        <w:t>within</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area</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 xml:space="preserve">a </w:t>
      </w:r>
      <w:r>
        <w:rPr>
          <w:b/>
          <w:color w:val="231F20"/>
          <w:w w:val="105"/>
          <w:sz w:val="19"/>
        </w:rPr>
        <w:t xml:space="preserve">Synod </w:t>
      </w:r>
      <w:r>
        <w:rPr>
          <w:color w:val="231F20"/>
          <w:w w:val="105"/>
          <w:sz w:val="19"/>
        </w:rPr>
        <w:t>and in the context it has</w:t>
      </w:r>
      <w:r>
        <w:rPr>
          <w:color w:val="231F20"/>
          <w:spacing w:val="-27"/>
          <w:w w:val="105"/>
          <w:sz w:val="19"/>
        </w:rPr>
        <w:t xml:space="preserve"> </w:t>
      </w:r>
      <w:r>
        <w:rPr>
          <w:color w:val="231F20"/>
          <w:w w:val="105"/>
          <w:sz w:val="19"/>
        </w:rPr>
        <w:t>approved.</w:t>
      </w:r>
    </w:p>
    <w:p w:rsidR="00817A8B" w:rsidRDefault="00817A8B">
      <w:pPr>
        <w:pStyle w:val="BodyText"/>
        <w:spacing w:before="3"/>
        <w:rPr>
          <w:sz w:val="21"/>
        </w:rPr>
      </w:pPr>
    </w:p>
    <w:p w:rsidR="00817A8B" w:rsidRDefault="007650C7">
      <w:pPr>
        <w:pStyle w:val="ListParagraph"/>
        <w:numPr>
          <w:ilvl w:val="0"/>
          <w:numId w:val="63"/>
        </w:numPr>
        <w:tabs>
          <w:tab w:val="left" w:pos="1701"/>
        </w:tabs>
        <w:spacing w:line="247" w:lineRule="auto"/>
        <w:ind w:left="1020" w:firstLine="0"/>
        <w:jc w:val="both"/>
        <w:rPr>
          <w:sz w:val="19"/>
        </w:rPr>
      </w:pPr>
      <w:r>
        <w:rPr>
          <w:color w:val="231F20"/>
          <w:w w:val="105"/>
          <w:sz w:val="19"/>
        </w:rPr>
        <w:t xml:space="preserve">Some are called to be elders. They share with ministers of the Word and Sacraments in the pastoral oversight and leadership of the local churches, taking counsel together in the elders’ meeting for the whole church and having severally groups of </w:t>
      </w:r>
      <w:r>
        <w:rPr>
          <w:color w:val="231F20"/>
          <w:spacing w:val="2"/>
          <w:w w:val="105"/>
          <w:sz w:val="19"/>
        </w:rPr>
        <w:t>members pa</w:t>
      </w:r>
      <w:r>
        <w:rPr>
          <w:color w:val="231F20"/>
          <w:spacing w:val="2"/>
          <w:w w:val="105"/>
          <w:sz w:val="19"/>
        </w:rPr>
        <w:t xml:space="preserve">rticularly </w:t>
      </w:r>
      <w:r>
        <w:rPr>
          <w:color w:val="231F20"/>
          <w:w w:val="105"/>
          <w:sz w:val="19"/>
        </w:rPr>
        <w:t>entrusted to their  pastoral  care.  They shall be associated with ministers in all the councils of the church. Elders elected by the church meeting are ordained to their office and are inducted to serve for such limited period as the church whi</w:t>
      </w:r>
      <w:r>
        <w:rPr>
          <w:color w:val="231F20"/>
          <w:w w:val="105"/>
          <w:sz w:val="19"/>
        </w:rPr>
        <w:t>ch elects them shall determine. All elders are eligible for re-election, and those elected shall enter upon their office by induction. On moving to another local church an ordained elder is eligible for election by that church     to the elders’ meeting, a</w:t>
      </w:r>
      <w:r>
        <w:rPr>
          <w:color w:val="231F20"/>
          <w:w w:val="105"/>
          <w:sz w:val="19"/>
        </w:rPr>
        <w:t xml:space="preserve">nd, if so elected, is inducted. The ordination and induction of elders shall be carried out in the course of public worship by a minister of    the local church </w:t>
      </w:r>
      <w:r>
        <w:rPr>
          <w:color w:val="231F20"/>
          <w:spacing w:val="-4"/>
          <w:w w:val="105"/>
          <w:sz w:val="19"/>
        </w:rPr>
        <w:t xml:space="preserve">(or, </w:t>
      </w:r>
      <w:r>
        <w:rPr>
          <w:color w:val="231F20"/>
          <w:w w:val="105"/>
          <w:sz w:val="19"/>
        </w:rPr>
        <w:t>during a pastoral vacancy, by the interim moderator) acting with the serving elders (see S</w:t>
      </w:r>
      <w:r>
        <w:rPr>
          <w:color w:val="231F20"/>
          <w:w w:val="105"/>
          <w:sz w:val="19"/>
        </w:rPr>
        <w:t xml:space="preserve">chedule </w:t>
      </w:r>
      <w:r>
        <w:rPr>
          <w:color w:val="231F20"/>
          <w:spacing w:val="-4"/>
          <w:w w:val="105"/>
          <w:sz w:val="19"/>
        </w:rPr>
        <w:t>B).*</w:t>
      </w:r>
    </w:p>
    <w:p w:rsidR="00817A8B" w:rsidRDefault="007650C7">
      <w:pPr>
        <w:pStyle w:val="BodyText"/>
        <w:spacing w:before="100" w:line="247" w:lineRule="auto"/>
        <w:ind w:left="412" w:right="1357"/>
        <w:jc w:val="both"/>
      </w:pPr>
      <w:r>
        <w:br w:type="column"/>
      </w:r>
      <w:r>
        <w:rPr>
          <w:color w:val="231F20"/>
          <w:w w:val="110"/>
        </w:rPr>
        <w:t>* Within the Synod of Scotland those office bearers who</w:t>
      </w:r>
      <w:r>
        <w:rPr>
          <w:color w:val="231F20"/>
          <w:spacing w:val="-21"/>
          <w:w w:val="110"/>
        </w:rPr>
        <w:t xml:space="preserve"> </w:t>
      </w:r>
      <w:r>
        <w:rPr>
          <w:color w:val="231F20"/>
          <w:w w:val="110"/>
        </w:rPr>
        <w:t>fulfil</w:t>
      </w:r>
      <w:r>
        <w:rPr>
          <w:color w:val="231F20"/>
          <w:spacing w:val="-20"/>
          <w:w w:val="110"/>
        </w:rPr>
        <w:t xml:space="preserve"> </w:t>
      </w:r>
      <w:r>
        <w:rPr>
          <w:color w:val="231F20"/>
          <w:w w:val="110"/>
        </w:rPr>
        <w:t>the</w:t>
      </w:r>
      <w:r>
        <w:rPr>
          <w:color w:val="231F20"/>
          <w:spacing w:val="-20"/>
          <w:w w:val="110"/>
        </w:rPr>
        <w:t xml:space="preserve"> </w:t>
      </w:r>
      <w:r>
        <w:rPr>
          <w:color w:val="231F20"/>
          <w:w w:val="110"/>
        </w:rPr>
        <w:t>functions</w:t>
      </w:r>
      <w:r>
        <w:rPr>
          <w:color w:val="231F20"/>
          <w:spacing w:val="-21"/>
          <w:w w:val="110"/>
        </w:rPr>
        <w:t xml:space="preserve"> </w:t>
      </w:r>
      <w:r>
        <w:rPr>
          <w:color w:val="231F20"/>
          <w:w w:val="110"/>
        </w:rPr>
        <w:t>of</w:t>
      </w:r>
      <w:r>
        <w:rPr>
          <w:color w:val="231F20"/>
          <w:spacing w:val="-20"/>
          <w:w w:val="110"/>
        </w:rPr>
        <w:t xml:space="preserve"> </w:t>
      </w:r>
      <w:r>
        <w:rPr>
          <w:color w:val="231F20"/>
          <w:w w:val="110"/>
        </w:rPr>
        <w:t>the</w:t>
      </w:r>
      <w:r>
        <w:rPr>
          <w:color w:val="231F20"/>
          <w:spacing w:val="-20"/>
          <w:w w:val="110"/>
        </w:rPr>
        <w:t xml:space="preserve"> </w:t>
      </w:r>
      <w:r>
        <w:rPr>
          <w:color w:val="231F20"/>
          <w:w w:val="110"/>
        </w:rPr>
        <w:t>United</w:t>
      </w:r>
      <w:r>
        <w:rPr>
          <w:color w:val="231F20"/>
          <w:spacing w:val="-20"/>
          <w:w w:val="110"/>
        </w:rPr>
        <w:t xml:space="preserve"> </w:t>
      </w:r>
      <w:r>
        <w:rPr>
          <w:color w:val="231F20"/>
          <w:w w:val="110"/>
        </w:rPr>
        <w:t>Reformed</w:t>
      </w:r>
      <w:r>
        <w:rPr>
          <w:color w:val="231F20"/>
          <w:spacing w:val="-21"/>
          <w:w w:val="110"/>
        </w:rPr>
        <w:t xml:space="preserve"> </w:t>
      </w:r>
      <w:r>
        <w:rPr>
          <w:color w:val="231F20"/>
          <w:w w:val="110"/>
        </w:rPr>
        <w:t>Church eldership will be called elders, or by local church meeting</w:t>
      </w:r>
      <w:r>
        <w:rPr>
          <w:color w:val="231F20"/>
          <w:spacing w:val="-14"/>
          <w:w w:val="110"/>
        </w:rPr>
        <w:t xml:space="preserve"> </w:t>
      </w:r>
      <w:r>
        <w:rPr>
          <w:color w:val="231F20"/>
          <w:w w:val="110"/>
        </w:rPr>
        <w:t>decision,</w:t>
      </w:r>
      <w:r>
        <w:rPr>
          <w:color w:val="231F20"/>
          <w:spacing w:val="-14"/>
          <w:w w:val="110"/>
        </w:rPr>
        <w:t xml:space="preserve"> </w:t>
      </w:r>
      <w:r>
        <w:rPr>
          <w:color w:val="231F20"/>
          <w:w w:val="110"/>
        </w:rPr>
        <w:t>may</w:t>
      </w:r>
      <w:r>
        <w:rPr>
          <w:color w:val="231F20"/>
          <w:spacing w:val="-14"/>
          <w:w w:val="110"/>
        </w:rPr>
        <w:t xml:space="preserve"> </w:t>
      </w:r>
      <w:r>
        <w:rPr>
          <w:color w:val="231F20"/>
          <w:w w:val="110"/>
        </w:rPr>
        <w:t>retain</w:t>
      </w:r>
      <w:r>
        <w:rPr>
          <w:color w:val="231F20"/>
          <w:spacing w:val="-14"/>
          <w:w w:val="110"/>
        </w:rPr>
        <w:t xml:space="preserve"> </w:t>
      </w:r>
      <w:r>
        <w:rPr>
          <w:color w:val="231F20"/>
          <w:w w:val="110"/>
        </w:rPr>
        <w:t>their</w:t>
      </w:r>
      <w:r>
        <w:rPr>
          <w:color w:val="231F20"/>
          <w:spacing w:val="-14"/>
          <w:w w:val="110"/>
        </w:rPr>
        <w:t xml:space="preserve"> </w:t>
      </w:r>
      <w:r>
        <w:rPr>
          <w:color w:val="231F20"/>
          <w:w w:val="110"/>
        </w:rPr>
        <w:t>existing</w:t>
      </w:r>
      <w:r>
        <w:rPr>
          <w:color w:val="231F20"/>
          <w:spacing w:val="-14"/>
          <w:w w:val="110"/>
        </w:rPr>
        <w:t xml:space="preserve"> </w:t>
      </w:r>
      <w:r>
        <w:rPr>
          <w:color w:val="231F20"/>
          <w:w w:val="110"/>
        </w:rPr>
        <w:t>titles.</w:t>
      </w:r>
      <w:r>
        <w:rPr>
          <w:color w:val="231F20"/>
          <w:spacing w:val="20"/>
          <w:w w:val="110"/>
        </w:rPr>
        <w:t xml:space="preserve"> </w:t>
      </w:r>
      <w:r>
        <w:rPr>
          <w:color w:val="231F20"/>
          <w:w w:val="110"/>
        </w:rPr>
        <w:t>Such persons</w:t>
      </w:r>
      <w:r>
        <w:rPr>
          <w:color w:val="231F20"/>
          <w:spacing w:val="-16"/>
          <w:w w:val="110"/>
        </w:rPr>
        <w:t xml:space="preserve"> </w:t>
      </w:r>
      <w:r>
        <w:rPr>
          <w:color w:val="231F20"/>
          <w:w w:val="110"/>
        </w:rPr>
        <w:t>will</w:t>
      </w:r>
      <w:r>
        <w:rPr>
          <w:color w:val="231F20"/>
          <w:spacing w:val="-15"/>
          <w:w w:val="110"/>
        </w:rPr>
        <w:t xml:space="preserve"> </w:t>
      </w:r>
      <w:r>
        <w:rPr>
          <w:color w:val="231F20"/>
          <w:w w:val="110"/>
        </w:rPr>
        <w:t>be</w:t>
      </w:r>
      <w:r>
        <w:rPr>
          <w:color w:val="231F20"/>
          <w:spacing w:val="-16"/>
          <w:w w:val="110"/>
        </w:rPr>
        <w:t xml:space="preserve"> </w:t>
      </w:r>
      <w:r>
        <w:rPr>
          <w:color w:val="231F20"/>
          <w:w w:val="110"/>
        </w:rPr>
        <w:t>recognised</w:t>
      </w:r>
      <w:r>
        <w:rPr>
          <w:color w:val="231F20"/>
          <w:spacing w:val="-15"/>
          <w:w w:val="110"/>
        </w:rPr>
        <w:t xml:space="preserve"> </w:t>
      </w:r>
      <w:r>
        <w:rPr>
          <w:color w:val="231F20"/>
          <w:w w:val="110"/>
        </w:rPr>
        <w:t>as</w:t>
      </w:r>
      <w:r>
        <w:rPr>
          <w:color w:val="231F20"/>
          <w:spacing w:val="-16"/>
          <w:w w:val="110"/>
        </w:rPr>
        <w:t xml:space="preserve"> </w:t>
      </w:r>
      <w:r>
        <w:rPr>
          <w:color w:val="231F20"/>
          <w:w w:val="110"/>
        </w:rPr>
        <w:t>elders</w:t>
      </w:r>
      <w:r>
        <w:rPr>
          <w:color w:val="231F20"/>
          <w:spacing w:val="-15"/>
          <w:w w:val="110"/>
        </w:rPr>
        <w:t xml:space="preserve"> </w:t>
      </w:r>
      <w:r>
        <w:rPr>
          <w:color w:val="231F20"/>
          <w:w w:val="110"/>
        </w:rPr>
        <w:t>for</w:t>
      </w:r>
      <w:r>
        <w:rPr>
          <w:color w:val="231F20"/>
          <w:spacing w:val="-16"/>
          <w:w w:val="110"/>
        </w:rPr>
        <w:t xml:space="preserve"> </w:t>
      </w:r>
      <w:r>
        <w:rPr>
          <w:color w:val="231F20"/>
          <w:w w:val="110"/>
        </w:rPr>
        <w:t>all</w:t>
      </w:r>
      <w:r>
        <w:rPr>
          <w:color w:val="231F20"/>
          <w:spacing w:val="-15"/>
          <w:w w:val="110"/>
        </w:rPr>
        <w:t xml:space="preserve"> </w:t>
      </w:r>
      <w:r>
        <w:rPr>
          <w:color w:val="231F20"/>
          <w:w w:val="110"/>
        </w:rPr>
        <w:t>purposes</w:t>
      </w:r>
      <w:r>
        <w:rPr>
          <w:color w:val="231F20"/>
          <w:spacing w:val="-16"/>
          <w:w w:val="110"/>
        </w:rPr>
        <w:t xml:space="preserve"> </w:t>
      </w:r>
      <w:r>
        <w:rPr>
          <w:color w:val="231F20"/>
          <w:w w:val="110"/>
        </w:rPr>
        <w:t>by the wider councils of the</w:t>
      </w:r>
      <w:r>
        <w:rPr>
          <w:color w:val="231F20"/>
          <w:spacing w:val="-12"/>
          <w:w w:val="110"/>
        </w:rPr>
        <w:t xml:space="preserve"> </w:t>
      </w:r>
      <w:r>
        <w:rPr>
          <w:color w:val="231F20"/>
          <w:w w:val="110"/>
        </w:rPr>
        <w:t>Church.</w:t>
      </w:r>
    </w:p>
    <w:p w:rsidR="00817A8B" w:rsidRDefault="00817A8B">
      <w:pPr>
        <w:pStyle w:val="BodyText"/>
        <w:spacing w:before="3"/>
        <w:rPr>
          <w:sz w:val="20"/>
        </w:rPr>
      </w:pPr>
    </w:p>
    <w:p w:rsidR="00817A8B" w:rsidRDefault="007650C7">
      <w:pPr>
        <w:pStyle w:val="ListParagraph"/>
        <w:numPr>
          <w:ilvl w:val="0"/>
          <w:numId w:val="63"/>
        </w:numPr>
        <w:tabs>
          <w:tab w:val="left" w:pos="1094"/>
        </w:tabs>
        <w:spacing w:line="247" w:lineRule="auto"/>
        <w:ind w:right="1358" w:firstLine="0"/>
        <w:jc w:val="both"/>
        <w:rPr>
          <w:sz w:val="19"/>
        </w:rPr>
      </w:pPr>
      <w:r>
        <w:rPr>
          <w:color w:val="231F20"/>
          <w:w w:val="110"/>
          <w:sz w:val="19"/>
        </w:rPr>
        <w:t xml:space="preserve">All other ministries recognised by the uniting churches at the date of unification </w:t>
      </w:r>
      <w:r>
        <w:rPr>
          <w:color w:val="231F20"/>
          <w:spacing w:val="-3"/>
          <w:w w:val="110"/>
          <w:sz w:val="19"/>
        </w:rPr>
        <w:t xml:space="preserve">(as </w:t>
      </w:r>
      <w:r>
        <w:rPr>
          <w:color w:val="231F20"/>
          <w:w w:val="110"/>
          <w:sz w:val="19"/>
        </w:rPr>
        <w:t xml:space="preserve">defined by the United Reformed Church Act </w:t>
      </w:r>
      <w:r>
        <w:rPr>
          <w:color w:val="231F20"/>
          <w:spacing w:val="-7"/>
          <w:w w:val="110"/>
          <w:sz w:val="19"/>
        </w:rPr>
        <w:t xml:space="preserve">1981) </w:t>
      </w:r>
      <w:r>
        <w:rPr>
          <w:color w:val="231F20"/>
          <w:w w:val="110"/>
          <w:sz w:val="19"/>
        </w:rPr>
        <w:t xml:space="preserve">shall continue to be exercised in the United </w:t>
      </w:r>
      <w:r>
        <w:rPr>
          <w:color w:val="231F20"/>
          <w:w w:val="110"/>
          <w:sz w:val="19"/>
        </w:rPr>
        <w:t>Reformed Church without further</w:t>
      </w:r>
      <w:r>
        <w:rPr>
          <w:color w:val="231F20"/>
          <w:spacing w:val="-20"/>
          <w:w w:val="110"/>
          <w:sz w:val="19"/>
        </w:rPr>
        <w:t xml:space="preserve"> </w:t>
      </w:r>
      <w:r>
        <w:rPr>
          <w:color w:val="231F20"/>
          <w:w w:val="110"/>
          <w:sz w:val="19"/>
        </w:rPr>
        <w:t>commissioning,</w:t>
      </w:r>
      <w:r>
        <w:rPr>
          <w:color w:val="231F20"/>
          <w:spacing w:val="-19"/>
          <w:w w:val="110"/>
          <w:sz w:val="19"/>
        </w:rPr>
        <w:t xml:space="preserve"> </w:t>
      </w:r>
      <w:r>
        <w:rPr>
          <w:color w:val="231F20"/>
          <w:w w:val="110"/>
          <w:sz w:val="19"/>
        </w:rPr>
        <w:t>subject</w:t>
      </w:r>
      <w:r>
        <w:rPr>
          <w:color w:val="231F20"/>
          <w:spacing w:val="-19"/>
          <w:w w:val="110"/>
          <w:sz w:val="19"/>
        </w:rPr>
        <w:t xml:space="preserve"> </w:t>
      </w:r>
      <w:r>
        <w:rPr>
          <w:color w:val="231F20"/>
          <w:w w:val="110"/>
          <w:sz w:val="19"/>
        </w:rPr>
        <w:t>always</w:t>
      </w:r>
      <w:r>
        <w:rPr>
          <w:color w:val="231F20"/>
          <w:spacing w:val="-19"/>
          <w:w w:val="110"/>
          <w:sz w:val="19"/>
        </w:rPr>
        <w:t xml:space="preserve"> </w:t>
      </w:r>
      <w:r>
        <w:rPr>
          <w:color w:val="231F20"/>
          <w:w w:val="110"/>
          <w:sz w:val="19"/>
        </w:rPr>
        <w:t>to</w:t>
      </w:r>
      <w:r>
        <w:rPr>
          <w:color w:val="231F20"/>
          <w:spacing w:val="-20"/>
          <w:w w:val="110"/>
          <w:sz w:val="19"/>
        </w:rPr>
        <w:t xml:space="preserve"> </w:t>
      </w:r>
      <w:r>
        <w:rPr>
          <w:color w:val="231F20"/>
          <w:w w:val="110"/>
          <w:sz w:val="19"/>
        </w:rPr>
        <w:t>the</w:t>
      </w:r>
      <w:r>
        <w:rPr>
          <w:color w:val="231F20"/>
          <w:spacing w:val="-19"/>
          <w:w w:val="110"/>
          <w:sz w:val="19"/>
        </w:rPr>
        <w:t xml:space="preserve"> </w:t>
      </w:r>
      <w:r>
        <w:rPr>
          <w:color w:val="231F20"/>
          <w:w w:val="110"/>
          <w:sz w:val="19"/>
        </w:rPr>
        <w:t xml:space="preserve">decisions of the </w:t>
      </w:r>
      <w:r>
        <w:rPr>
          <w:color w:val="231F20"/>
          <w:spacing w:val="2"/>
          <w:w w:val="110"/>
          <w:sz w:val="19"/>
        </w:rPr>
        <w:t xml:space="preserve">General </w:t>
      </w:r>
      <w:r>
        <w:rPr>
          <w:color w:val="231F20"/>
          <w:w w:val="110"/>
          <w:sz w:val="19"/>
        </w:rPr>
        <w:t xml:space="preserve">Assembly. </w:t>
      </w:r>
      <w:r>
        <w:rPr>
          <w:color w:val="231F20"/>
          <w:spacing w:val="2"/>
          <w:w w:val="110"/>
          <w:sz w:val="19"/>
        </w:rPr>
        <w:t xml:space="preserve">The </w:t>
      </w:r>
      <w:r>
        <w:rPr>
          <w:color w:val="231F20"/>
          <w:w w:val="110"/>
          <w:sz w:val="19"/>
        </w:rPr>
        <w:t xml:space="preserve">United </w:t>
      </w:r>
      <w:r>
        <w:rPr>
          <w:color w:val="231F20"/>
          <w:spacing w:val="2"/>
          <w:w w:val="110"/>
          <w:sz w:val="19"/>
        </w:rPr>
        <w:t xml:space="preserve">Reformed </w:t>
      </w:r>
      <w:r>
        <w:rPr>
          <w:color w:val="231F20"/>
          <w:w w:val="110"/>
          <w:sz w:val="19"/>
        </w:rPr>
        <w:t xml:space="preserve">Church shall determine from time to time what other ministries may be required and which of them should be recognised as ministries </w:t>
      </w:r>
      <w:r>
        <w:rPr>
          <w:color w:val="231F20"/>
          <w:w w:val="110"/>
          <w:sz w:val="19"/>
        </w:rPr>
        <w:t>in the whole church. It shall</w:t>
      </w:r>
      <w:r>
        <w:rPr>
          <w:color w:val="231F20"/>
          <w:spacing w:val="-7"/>
          <w:w w:val="110"/>
          <w:sz w:val="19"/>
        </w:rPr>
        <w:t xml:space="preserve"> </w:t>
      </w:r>
      <w:r>
        <w:rPr>
          <w:color w:val="231F20"/>
          <w:w w:val="110"/>
          <w:sz w:val="19"/>
        </w:rPr>
        <w:t>decide</w:t>
      </w:r>
      <w:r>
        <w:rPr>
          <w:color w:val="231F20"/>
          <w:spacing w:val="-6"/>
          <w:w w:val="110"/>
          <w:sz w:val="19"/>
        </w:rPr>
        <w:t xml:space="preserve"> </w:t>
      </w:r>
      <w:r>
        <w:rPr>
          <w:color w:val="231F20"/>
          <w:w w:val="110"/>
          <w:sz w:val="19"/>
        </w:rPr>
        <w:t>how</w:t>
      </w:r>
      <w:r>
        <w:rPr>
          <w:color w:val="231F20"/>
          <w:spacing w:val="-7"/>
          <w:w w:val="110"/>
          <w:sz w:val="19"/>
        </w:rPr>
        <w:t xml:space="preserve"> </w:t>
      </w:r>
      <w:r>
        <w:rPr>
          <w:color w:val="231F20"/>
          <w:w w:val="110"/>
          <w:sz w:val="19"/>
        </w:rPr>
        <w:t>those</w:t>
      </w:r>
      <w:r>
        <w:rPr>
          <w:color w:val="231F20"/>
          <w:spacing w:val="-6"/>
          <w:w w:val="110"/>
          <w:sz w:val="19"/>
        </w:rPr>
        <w:t xml:space="preserve"> </w:t>
      </w:r>
      <w:r>
        <w:rPr>
          <w:color w:val="231F20"/>
          <w:w w:val="110"/>
          <w:sz w:val="19"/>
        </w:rPr>
        <w:t>who</w:t>
      </w:r>
      <w:r>
        <w:rPr>
          <w:color w:val="231F20"/>
          <w:spacing w:val="-7"/>
          <w:w w:val="110"/>
          <w:sz w:val="19"/>
        </w:rPr>
        <w:t xml:space="preserve"> </w:t>
      </w:r>
      <w:r>
        <w:rPr>
          <w:color w:val="231F20"/>
          <w:w w:val="110"/>
          <w:sz w:val="19"/>
        </w:rPr>
        <w:t>are</w:t>
      </w:r>
      <w:r>
        <w:rPr>
          <w:color w:val="231F20"/>
          <w:spacing w:val="-6"/>
          <w:w w:val="110"/>
          <w:sz w:val="19"/>
        </w:rPr>
        <w:t xml:space="preserve"> </w:t>
      </w:r>
      <w:r>
        <w:rPr>
          <w:color w:val="231F20"/>
          <w:w w:val="110"/>
          <w:sz w:val="19"/>
        </w:rPr>
        <w:t>to</w:t>
      </w:r>
      <w:r>
        <w:rPr>
          <w:color w:val="231F20"/>
          <w:spacing w:val="-7"/>
          <w:w w:val="110"/>
          <w:sz w:val="19"/>
        </w:rPr>
        <w:t xml:space="preserve"> </w:t>
      </w:r>
      <w:r>
        <w:rPr>
          <w:color w:val="231F20"/>
          <w:w w:val="110"/>
          <w:sz w:val="19"/>
        </w:rPr>
        <w:t>exercise</w:t>
      </w:r>
      <w:r>
        <w:rPr>
          <w:color w:val="231F20"/>
          <w:spacing w:val="-6"/>
          <w:w w:val="110"/>
          <w:sz w:val="19"/>
        </w:rPr>
        <w:t xml:space="preserve"> </w:t>
      </w:r>
      <w:r>
        <w:rPr>
          <w:color w:val="231F20"/>
          <w:w w:val="110"/>
          <w:sz w:val="19"/>
        </w:rPr>
        <w:t>them</w:t>
      </w:r>
      <w:r>
        <w:rPr>
          <w:color w:val="231F20"/>
          <w:spacing w:val="-6"/>
          <w:w w:val="110"/>
          <w:sz w:val="19"/>
        </w:rPr>
        <w:t xml:space="preserve"> </w:t>
      </w:r>
      <w:r>
        <w:rPr>
          <w:color w:val="231F20"/>
          <w:w w:val="110"/>
          <w:sz w:val="19"/>
        </w:rPr>
        <w:t>shall be set</w:t>
      </w:r>
      <w:r>
        <w:rPr>
          <w:color w:val="231F20"/>
          <w:spacing w:val="-4"/>
          <w:w w:val="110"/>
          <w:sz w:val="19"/>
        </w:rPr>
        <w:t xml:space="preserve"> </w:t>
      </w:r>
      <w:r>
        <w:rPr>
          <w:color w:val="231F20"/>
          <w:w w:val="110"/>
          <w:sz w:val="19"/>
        </w:rPr>
        <w:t>apart.</w:t>
      </w:r>
    </w:p>
    <w:p w:rsidR="00817A8B" w:rsidRDefault="00817A8B">
      <w:pPr>
        <w:pStyle w:val="BodyText"/>
        <w:spacing w:before="8"/>
        <w:rPr>
          <w:sz w:val="20"/>
        </w:rPr>
      </w:pPr>
    </w:p>
    <w:p w:rsidR="00817A8B" w:rsidRDefault="007650C7">
      <w:pPr>
        <w:pStyle w:val="ListParagraph"/>
        <w:numPr>
          <w:ilvl w:val="0"/>
          <w:numId w:val="63"/>
        </w:numPr>
        <w:tabs>
          <w:tab w:val="left" w:pos="1093"/>
        </w:tabs>
        <w:spacing w:line="247" w:lineRule="auto"/>
        <w:ind w:right="1357" w:firstLine="0"/>
        <w:jc w:val="both"/>
        <w:rPr>
          <w:sz w:val="19"/>
        </w:rPr>
      </w:pPr>
      <w:r>
        <w:rPr>
          <w:color w:val="231F20"/>
          <w:spacing w:val="2"/>
          <w:w w:val="110"/>
          <w:sz w:val="19"/>
        </w:rPr>
        <w:t xml:space="preserve">The worship </w:t>
      </w:r>
      <w:r>
        <w:rPr>
          <w:color w:val="231F20"/>
          <w:w w:val="110"/>
          <w:sz w:val="19"/>
        </w:rPr>
        <w:t xml:space="preserve">of the </w:t>
      </w:r>
      <w:r>
        <w:rPr>
          <w:color w:val="231F20"/>
          <w:spacing w:val="3"/>
          <w:w w:val="110"/>
          <w:sz w:val="19"/>
        </w:rPr>
        <w:t xml:space="preserve">local </w:t>
      </w:r>
      <w:r>
        <w:rPr>
          <w:color w:val="231F20"/>
          <w:w w:val="110"/>
          <w:sz w:val="19"/>
        </w:rPr>
        <w:t>church is an expression of the worship of the whole people of God.</w:t>
      </w:r>
      <w:r>
        <w:rPr>
          <w:color w:val="231F20"/>
          <w:spacing w:val="-10"/>
          <w:w w:val="110"/>
          <w:sz w:val="19"/>
        </w:rPr>
        <w:t xml:space="preserve"> </w:t>
      </w:r>
      <w:r>
        <w:rPr>
          <w:color w:val="231F20"/>
          <w:w w:val="110"/>
          <w:sz w:val="19"/>
        </w:rPr>
        <w:t>In</w:t>
      </w:r>
      <w:r>
        <w:rPr>
          <w:color w:val="231F20"/>
          <w:spacing w:val="-9"/>
          <w:w w:val="110"/>
          <w:sz w:val="19"/>
        </w:rPr>
        <w:t xml:space="preserve"> </w:t>
      </w:r>
      <w:r>
        <w:rPr>
          <w:color w:val="231F20"/>
          <w:w w:val="110"/>
          <w:sz w:val="19"/>
        </w:rPr>
        <w:t>order</w:t>
      </w:r>
      <w:r>
        <w:rPr>
          <w:color w:val="231F20"/>
          <w:spacing w:val="-9"/>
          <w:w w:val="110"/>
          <w:sz w:val="19"/>
        </w:rPr>
        <w:t xml:space="preserve"> </w:t>
      </w:r>
      <w:r>
        <w:rPr>
          <w:color w:val="231F20"/>
          <w:w w:val="110"/>
          <w:sz w:val="19"/>
        </w:rPr>
        <w:t>that</w:t>
      </w:r>
      <w:r>
        <w:rPr>
          <w:color w:val="231F20"/>
          <w:spacing w:val="-10"/>
          <w:w w:val="110"/>
          <w:sz w:val="19"/>
        </w:rPr>
        <w:t xml:space="preserve"> </w:t>
      </w:r>
      <w:r>
        <w:rPr>
          <w:color w:val="231F20"/>
          <w:w w:val="110"/>
          <w:sz w:val="19"/>
        </w:rPr>
        <w:t>this</w:t>
      </w:r>
      <w:r>
        <w:rPr>
          <w:color w:val="231F20"/>
          <w:spacing w:val="-9"/>
          <w:w w:val="110"/>
          <w:sz w:val="19"/>
        </w:rPr>
        <w:t xml:space="preserve"> </w:t>
      </w:r>
      <w:r>
        <w:rPr>
          <w:color w:val="231F20"/>
          <w:w w:val="110"/>
          <w:sz w:val="19"/>
        </w:rPr>
        <w:t>may</w:t>
      </w:r>
      <w:r>
        <w:rPr>
          <w:color w:val="231F20"/>
          <w:spacing w:val="-9"/>
          <w:w w:val="110"/>
          <w:sz w:val="19"/>
        </w:rPr>
        <w:t xml:space="preserve"> </w:t>
      </w:r>
      <w:r>
        <w:rPr>
          <w:color w:val="231F20"/>
          <w:w w:val="110"/>
          <w:sz w:val="19"/>
        </w:rPr>
        <w:t>be</w:t>
      </w:r>
      <w:r>
        <w:rPr>
          <w:color w:val="231F20"/>
          <w:spacing w:val="-9"/>
          <w:w w:val="110"/>
          <w:sz w:val="19"/>
        </w:rPr>
        <w:t xml:space="preserve"> </w:t>
      </w:r>
      <w:r>
        <w:rPr>
          <w:color w:val="231F20"/>
          <w:w w:val="110"/>
          <w:sz w:val="19"/>
        </w:rPr>
        <w:t>clearly</w:t>
      </w:r>
      <w:r>
        <w:rPr>
          <w:color w:val="231F20"/>
          <w:spacing w:val="-10"/>
          <w:w w:val="110"/>
          <w:sz w:val="19"/>
        </w:rPr>
        <w:t xml:space="preserve"> </w:t>
      </w:r>
      <w:r>
        <w:rPr>
          <w:color w:val="231F20"/>
          <w:w w:val="110"/>
          <w:sz w:val="19"/>
        </w:rPr>
        <w:t>seen,</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 xml:space="preserve">United Reformed Church shall </w:t>
      </w:r>
      <w:r>
        <w:rPr>
          <w:color w:val="231F20"/>
          <w:spacing w:val="-4"/>
          <w:w w:val="110"/>
          <w:sz w:val="19"/>
        </w:rPr>
        <w:t xml:space="preserve">(a) </w:t>
      </w:r>
      <w:r>
        <w:rPr>
          <w:color w:val="231F20"/>
          <w:w w:val="110"/>
          <w:sz w:val="19"/>
        </w:rPr>
        <w:t>take steps to ensure that so far as possible ordained ministers of the</w:t>
      </w:r>
      <w:r>
        <w:rPr>
          <w:color w:val="231F20"/>
          <w:spacing w:val="22"/>
          <w:w w:val="110"/>
          <w:sz w:val="19"/>
        </w:rPr>
        <w:t xml:space="preserve"> </w:t>
      </w:r>
      <w:r>
        <w:rPr>
          <w:color w:val="231F20"/>
          <w:w w:val="110"/>
          <w:sz w:val="19"/>
        </w:rPr>
        <w:t>Word and Sacraments are readily available to every local church;</w:t>
      </w:r>
      <w:r>
        <w:rPr>
          <w:color w:val="231F20"/>
          <w:spacing w:val="-18"/>
          <w:w w:val="110"/>
          <w:sz w:val="19"/>
        </w:rPr>
        <w:t xml:space="preserve"> </w:t>
      </w:r>
      <w:r>
        <w:rPr>
          <w:color w:val="231F20"/>
          <w:w w:val="110"/>
          <w:sz w:val="19"/>
        </w:rPr>
        <w:t>(b)</w:t>
      </w:r>
      <w:r>
        <w:rPr>
          <w:color w:val="231F20"/>
          <w:spacing w:val="-18"/>
          <w:w w:val="110"/>
          <w:sz w:val="19"/>
        </w:rPr>
        <w:t xml:space="preserve"> </w:t>
      </w:r>
      <w:r>
        <w:rPr>
          <w:color w:val="231F20"/>
          <w:w w:val="110"/>
          <w:sz w:val="19"/>
        </w:rPr>
        <w:t>provide</w:t>
      </w:r>
      <w:r>
        <w:rPr>
          <w:color w:val="231F20"/>
          <w:spacing w:val="-17"/>
          <w:w w:val="110"/>
          <w:sz w:val="19"/>
        </w:rPr>
        <w:t xml:space="preserve"> </w:t>
      </w:r>
      <w:r>
        <w:rPr>
          <w:color w:val="231F20"/>
          <w:w w:val="110"/>
          <w:sz w:val="19"/>
        </w:rPr>
        <w:t>for</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training</w:t>
      </w:r>
      <w:r>
        <w:rPr>
          <w:color w:val="231F20"/>
          <w:spacing w:val="-18"/>
          <w:w w:val="110"/>
          <w:sz w:val="19"/>
        </w:rPr>
        <w:t xml:space="preserve"> </w:t>
      </w:r>
      <w:r>
        <w:rPr>
          <w:color w:val="231F20"/>
          <w:w w:val="110"/>
          <w:sz w:val="19"/>
        </w:rPr>
        <w:t>of</w:t>
      </w:r>
      <w:r>
        <w:rPr>
          <w:color w:val="231F20"/>
          <w:spacing w:val="-17"/>
          <w:w w:val="110"/>
          <w:sz w:val="19"/>
        </w:rPr>
        <w:t xml:space="preserve"> </w:t>
      </w:r>
      <w:r>
        <w:rPr>
          <w:color w:val="231F20"/>
          <w:w w:val="110"/>
          <w:sz w:val="19"/>
        </w:rPr>
        <w:t>suitable</w:t>
      </w:r>
      <w:r>
        <w:rPr>
          <w:color w:val="231F20"/>
          <w:spacing w:val="-18"/>
          <w:w w:val="110"/>
          <w:sz w:val="19"/>
        </w:rPr>
        <w:t xml:space="preserve"> </w:t>
      </w:r>
      <w:r>
        <w:rPr>
          <w:color w:val="231F20"/>
          <w:w w:val="110"/>
          <w:sz w:val="19"/>
        </w:rPr>
        <w:t>men</w:t>
      </w:r>
      <w:r>
        <w:rPr>
          <w:color w:val="231F20"/>
          <w:spacing w:val="-17"/>
          <w:w w:val="110"/>
          <w:sz w:val="19"/>
        </w:rPr>
        <w:t xml:space="preserve"> </w:t>
      </w:r>
      <w:r>
        <w:rPr>
          <w:color w:val="231F20"/>
          <w:w w:val="110"/>
          <w:sz w:val="19"/>
        </w:rPr>
        <w:t>and women, members of the United Reformed Church,</w:t>
      </w:r>
      <w:r>
        <w:rPr>
          <w:color w:val="231F20"/>
          <w:spacing w:val="-20"/>
          <w:w w:val="110"/>
          <w:sz w:val="19"/>
        </w:rPr>
        <w:t xml:space="preserve"> </w:t>
      </w:r>
      <w:r>
        <w:rPr>
          <w:color w:val="231F20"/>
          <w:w w:val="110"/>
          <w:sz w:val="19"/>
        </w:rPr>
        <w:t xml:space="preserve">to be accredited by </w:t>
      </w:r>
      <w:r>
        <w:rPr>
          <w:b/>
          <w:color w:val="231F20"/>
          <w:w w:val="110"/>
          <w:sz w:val="19"/>
        </w:rPr>
        <w:t xml:space="preserve">Synods </w:t>
      </w:r>
      <w:r>
        <w:rPr>
          <w:color w:val="231F20"/>
          <w:w w:val="110"/>
          <w:sz w:val="19"/>
        </w:rPr>
        <w:t xml:space="preserve">as lay preachers; </w:t>
      </w:r>
      <w:r>
        <w:rPr>
          <w:color w:val="231F20"/>
          <w:spacing w:val="-3"/>
          <w:w w:val="110"/>
          <w:sz w:val="19"/>
        </w:rPr>
        <w:t xml:space="preserve">(c) </w:t>
      </w:r>
      <w:r>
        <w:rPr>
          <w:color w:val="231F20"/>
          <w:w w:val="110"/>
          <w:sz w:val="19"/>
        </w:rPr>
        <w:t xml:space="preserve">make provision through </w:t>
      </w:r>
      <w:r>
        <w:rPr>
          <w:b/>
          <w:color w:val="231F20"/>
          <w:w w:val="110"/>
          <w:sz w:val="19"/>
        </w:rPr>
        <w:t>Synods</w:t>
      </w:r>
      <w:r>
        <w:rPr>
          <w:color w:val="231F20"/>
          <w:w w:val="110"/>
          <w:sz w:val="19"/>
        </w:rPr>
        <w:t xml:space="preserve">, in full consultation with the local churches concerned, for the recognition of certain members of the United Reformed Church, </w:t>
      </w:r>
      <w:r>
        <w:rPr>
          <w:color w:val="231F20"/>
          <w:w w:val="110"/>
          <w:sz w:val="19"/>
        </w:rPr>
        <w:t>normally elders or accredited lay preachers, who</w:t>
      </w:r>
      <w:r>
        <w:rPr>
          <w:color w:val="231F20"/>
          <w:spacing w:val="-25"/>
          <w:w w:val="110"/>
          <w:sz w:val="19"/>
        </w:rPr>
        <w:t xml:space="preserve"> </w:t>
      </w:r>
      <w:r>
        <w:rPr>
          <w:color w:val="231F20"/>
          <w:w w:val="110"/>
          <w:sz w:val="19"/>
        </w:rPr>
        <w:t>may be invited by local churches to preside at baptismal and communion services where pastoral necessity so requires.</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pastoral</w:t>
      </w:r>
      <w:r>
        <w:rPr>
          <w:color w:val="231F20"/>
          <w:spacing w:val="-7"/>
          <w:w w:val="110"/>
          <w:sz w:val="19"/>
        </w:rPr>
        <w:t xml:space="preserve"> </w:t>
      </w:r>
      <w:r>
        <w:rPr>
          <w:color w:val="231F20"/>
          <w:w w:val="110"/>
          <w:sz w:val="19"/>
        </w:rPr>
        <w:t>needs</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each</w:t>
      </w:r>
      <w:r>
        <w:rPr>
          <w:color w:val="231F20"/>
          <w:spacing w:val="-7"/>
          <w:w w:val="110"/>
          <w:sz w:val="19"/>
        </w:rPr>
        <w:t xml:space="preserve"> </w:t>
      </w:r>
      <w:r>
        <w:rPr>
          <w:color w:val="231F20"/>
          <w:w w:val="110"/>
          <w:sz w:val="19"/>
        </w:rPr>
        <w:t>situation</w:t>
      </w:r>
      <w:r>
        <w:rPr>
          <w:color w:val="231F20"/>
          <w:spacing w:val="-7"/>
          <w:w w:val="110"/>
          <w:sz w:val="19"/>
        </w:rPr>
        <w:t xml:space="preserve"> </w:t>
      </w:r>
      <w:r>
        <w:rPr>
          <w:color w:val="231F20"/>
          <w:w w:val="110"/>
          <w:sz w:val="19"/>
        </w:rPr>
        <w:t>shall</w:t>
      </w:r>
      <w:r>
        <w:rPr>
          <w:color w:val="231F20"/>
          <w:spacing w:val="-7"/>
          <w:w w:val="110"/>
          <w:sz w:val="19"/>
        </w:rPr>
        <w:t xml:space="preserve"> </w:t>
      </w:r>
      <w:r>
        <w:rPr>
          <w:color w:val="231F20"/>
          <w:w w:val="110"/>
          <w:sz w:val="19"/>
        </w:rPr>
        <w:t>be reviewed periodically by the district or ar</w:t>
      </w:r>
      <w:r>
        <w:rPr>
          <w:color w:val="231F20"/>
          <w:w w:val="110"/>
          <w:sz w:val="19"/>
        </w:rPr>
        <w:t xml:space="preserve">ea council  in consultation with the local church. </w:t>
      </w:r>
      <w:r>
        <w:rPr>
          <w:color w:val="231F20"/>
          <w:spacing w:val="2"/>
          <w:w w:val="110"/>
          <w:sz w:val="19"/>
        </w:rPr>
        <w:t xml:space="preserve">Apart </w:t>
      </w:r>
      <w:r>
        <w:rPr>
          <w:color w:val="231F20"/>
          <w:w w:val="110"/>
          <w:sz w:val="19"/>
        </w:rPr>
        <w:t>from ordained ministers of the United Reformed Church and of other churches, only such recognised persons may be</w:t>
      </w:r>
      <w:r>
        <w:rPr>
          <w:color w:val="231F20"/>
          <w:spacing w:val="-4"/>
          <w:w w:val="110"/>
          <w:sz w:val="19"/>
        </w:rPr>
        <w:t xml:space="preserve"> </w:t>
      </w:r>
      <w:r>
        <w:rPr>
          <w:color w:val="231F20"/>
          <w:w w:val="110"/>
          <w:sz w:val="19"/>
        </w:rPr>
        <w:t>invited.</w:t>
      </w:r>
    </w:p>
    <w:p w:rsidR="00817A8B" w:rsidRDefault="00817A8B">
      <w:pPr>
        <w:pStyle w:val="BodyText"/>
        <w:spacing w:before="6"/>
        <w:rPr>
          <w:sz w:val="21"/>
        </w:rPr>
      </w:pPr>
    </w:p>
    <w:p w:rsidR="00817A8B" w:rsidRDefault="007650C7">
      <w:pPr>
        <w:pStyle w:val="BodyText"/>
        <w:spacing w:line="247" w:lineRule="auto"/>
        <w:ind w:left="412" w:right="1357"/>
        <w:jc w:val="both"/>
      </w:pPr>
      <w:r>
        <w:rPr>
          <w:color w:val="231F20"/>
          <w:spacing w:val="3"/>
          <w:w w:val="105"/>
        </w:rPr>
        <w:t xml:space="preserve">‘The </w:t>
      </w:r>
      <w:r>
        <w:rPr>
          <w:color w:val="231F20"/>
          <w:w w:val="105"/>
        </w:rPr>
        <w:t xml:space="preserve">provisions of </w:t>
      </w:r>
      <w:r>
        <w:rPr>
          <w:color w:val="231F20"/>
          <w:spacing w:val="2"/>
          <w:w w:val="105"/>
        </w:rPr>
        <w:t xml:space="preserve">paragraph </w:t>
      </w:r>
      <w:r>
        <w:rPr>
          <w:color w:val="231F20"/>
          <w:w w:val="105"/>
        </w:rPr>
        <w:t>25 are intended to establish the principle that worship should be led by representative persons recognised by the wider church as well as by the local church. The provisions do not prevent the congregation assembled for baptismal or communion  service  fro</w:t>
      </w:r>
      <w:r>
        <w:rPr>
          <w:color w:val="231F20"/>
          <w:w w:val="105"/>
        </w:rPr>
        <w:t>m  themselves  appointing,  as  a church meeting, a suitable person to preside at the celebration of the sacrament in a case of emergency, for example if the expected president is taken ill  or held up in travel.  The provisions do not require such  an act</w:t>
      </w:r>
      <w:r>
        <w:rPr>
          <w:color w:val="231F20"/>
          <w:w w:val="105"/>
        </w:rPr>
        <w:t>ion rather than a postponement of the baptismal or communion service if that seems</w:t>
      </w:r>
      <w:r>
        <w:rPr>
          <w:color w:val="231F20"/>
          <w:spacing w:val="32"/>
          <w:w w:val="105"/>
        </w:rPr>
        <w:t xml:space="preserve"> </w:t>
      </w:r>
      <w:r>
        <w:rPr>
          <w:color w:val="231F20"/>
          <w:w w:val="105"/>
        </w:rPr>
        <w:t>preferable.’</w:t>
      </w:r>
    </w:p>
    <w:p w:rsidR="00817A8B" w:rsidRDefault="00817A8B">
      <w:pPr>
        <w:pStyle w:val="BodyText"/>
        <w:spacing w:before="10"/>
        <w:rPr>
          <w:sz w:val="20"/>
        </w:rPr>
      </w:pPr>
    </w:p>
    <w:p w:rsidR="00817A8B" w:rsidRDefault="007650C7">
      <w:pPr>
        <w:pStyle w:val="ListParagraph"/>
        <w:numPr>
          <w:ilvl w:val="0"/>
          <w:numId w:val="63"/>
        </w:numPr>
        <w:tabs>
          <w:tab w:val="left" w:pos="1094"/>
        </w:tabs>
        <w:spacing w:line="247" w:lineRule="auto"/>
        <w:ind w:right="1358" w:firstLine="0"/>
        <w:jc w:val="both"/>
        <w:rPr>
          <w:sz w:val="19"/>
        </w:rPr>
      </w:pPr>
      <w:r>
        <w:rPr>
          <w:color w:val="231F20"/>
          <w:w w:val="110"/>
          <w:sz w:val="19"/>
        </w:rPr>
        <w:t>The ordination and induction of ministers shall</w:t>
      </w:r>
      <w:r>
        <w:rPr>
          <w:color w:val="231F20"/>
          <w:spacing w:val="-11"/>
          <w:w w:val="110"/>
          <w:sz w:val="19"/>
        </w:rPr>
        <w:t xml:space="preserve"> </w:t>
      </w:r>
      <w:r>
        <w:rPr>
          <w:color w:val="231F20"/>
          <w:w w:val="110"/>
          <w:sz w:val="19"/>
        </w:rPr>
        <w:t>be</w:t>
      </w:r>
      <w:r>
        <w:rPr>
          <w:color w:val="231F20"/>
          <w:spacing w:val="-11"/>
          <w:w w:val="110"/>
          <w:sz w:val="19"/>
        </w:rPr>
        <w:t xml:space="preserve"> </w:t>
      </w:r>
      <w:r>
        <w:rPr>
          <w:color w:val="231F20"/>
          <w:w w:val="110"/>
          <w:sz w:val="19"/>
        </w:rPr>
        <w:t>in</w:t>
      </w:r>
      <w:r>
        <w:rPr>
          <w:color w:val="231F20"/>
          <w:spacing w:val="-10"/>
          <w:w w:val="110"/>
          <w:sz w:val="19"/>
        </w:rPr>
        <w:t xml:space="preserve"> </w:t>
      </w:r>
      <w:r>
        <w:rPr>
          <w:color w:val="231F20"/>
          <w:w w:val="110"/>
          <w:sz w:val="19"/>
        </w:rPr>
        <w:t>accord</w:t>
      </w:r>
      <w:r>
        <w:rPr>
          <w:color w:val="231F20"/>
          <w:spacing w:val="-11"/>
          <w:w w:val="110"/>
          <w:sz w:val="19"/>
        </w:rPr>
        <w:t xml:space="preserve"> </w:t>
      </w:r>
      <w:r>
        <w:rPr>
          <w:color w:val="231F20"/>
          <w:w w:val="110"/>
          <w:sz w:val="19"/>
        </w:rPr>
        <w:t>with</w:t>
      </w:r>
      <w:r>
        <w:rPr>
          <w:color w:val="231F20"/>
          <w:spacing w:val="-11"/>
          <w:w w:val="110"/>
          <w:sz w:val="19"/>
        </w:rPr>
        <w:t xml:space="preserve"> </w:t>
      </w:r>
      <w:r>
        <w:rPr>
          <w:color w:val="231F20"/>
          <w:w w:val="110"/>
          <w:sz w:val="19"/>
        </w:rPr>
        <w:t>Schedules</w:t>
      </w:r>
      <w:r>
        <w:rPr>
          <w:color w:val="231F20"/>
          <w:spacing w:val="-10"/>
          <w:w w:val="110"/>
          <w:sz w:val="19"/>
        </w:rPr>
        <w:t xml:space="preserve"> </w:t>
      </w:r>
      <w:r>
        <w:rPr>
          <w:color w:val="231F20"/>
          <w:w w:val="110"/>
          <w:sz w:val="19"/>
        </w:rPr>
        <w:t>C</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spacing w:val="-3"/>
          <w:w w:val="110"/>
          <w:sz w:val="19"/>
        </w:rPr>
        <w:t>D.</w:t>
      </w:r>
      <w:r>
        <w:rPr>
          <w:color w:val="231F20"/>
          <w:spacing w:val="-10"/>
          <w:w w:val="110"/>
          <w:sz w:val="19"/>
        </w:rPr>
        <w:t xml:space="preserve"> </w:t>
      </w:r>
      <w:r>
        <w:rPr>
          <w:color w:val="231F20"/>
          <w:w w:val="110"/>
          <w:sz w:val="19"/>
        </w:rPr>
        <w:t>Appropriate affirmations of faith shall also be made by those entering upo</w:t>
      </w:r>
      <w:r>
        <w:rPr>
          <w:color w:val="231F20"/>
          <w:w w:val="110"/>
          <w:sz w:val="19"/>
        </w:rPr>
        <w:t>n other ministries within the life of the church. In the United Reformed Church all ministries shall be open to both men and</w:t>
      </w:r>
      <w:r>
        <w:rPr>
          <w:color w:val="231F20"/>
          <w:spacing w:val="-13"/>
          <w:w w:val="110"/>
          <w:sz w:val="19"/>
        </w:rPr>
        <w:t xml:space="preserve"> </w:t>
      </w:r>
      <w:r>
        <w:rPr>
          <w:color w:val="231F20"/>
          <w:w w:val="110"/>
          <w:sz w:val="19"/>
        </w:rPr>
        <w:t>women.</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7"/>
        <w:rPr>
          <w:sz w:val="20"/>
        </w:rPr>
      </w:pPr>
    </w:p>
    <w:p w:rsidR="00817A8B" w:rsidRDefault="00817A8B">
      <w:pPr>
        <w:rPr>
          <w:sz w:val="20"/>
        </w:rPr>
        <w:sectPr w:rsidR="00817A8B">
          <w:pgSz w:w="11910" w:h="16840"/>
          <w:pgMar w:top="0" w:right="0" w:bottom="780" w:left="0" w:header="0" w:footer="581" w:gutter="0"/>
          <w:cols w:space="720"/>
        </w:sectPr>
      </w:pPr>
    </w:p>
    <w:p w:rsidR="00817A8B" w:rsidRDefault="007650C7">
      <w:pPr>
        <w:pStyle w:val="BodyText"/>
        <w:spacing w:before="101" w:line="247" w:lineRule="auto"/>
        <w:ind w:left="1360"/>
        <w:jc w:val="both"/>
      </w:pPr>
      <w:r>
        <w:pict>
          <v:shape id="_x0000_s1300" style="position:absolute;left:0;text-align:left;margin-left:517.2pt;margin-top:-50.1pt;width:78.1pt;height:54.3pt;z-index:252155904;mso-position-horizontal-relative:page" coordorigin="10344,-1002" coordsize="1562,1086" path="m11906,-1002r-1562,l11906,84r,-1086xe" fillcolor="#939598" stroked="f">
            <v:path arrowok="t"/>
            <w10:wrap anchorx="page"/>
          </v:shape>
        </w:pict>
      </w:r>
      <w:r>
        <w:rPr>
          <w:color w:val="231F20"/>
          <w:w w:val="110"/>
        </w:rPr>
        <w:t>The totality of ministers who fall within any of the categories defined in Schedule E, Paragraph 1 and are</w:t>
      </w:r>
      <w:r>
        <w:rPr>
          <w:color w:val="231F20"/>
          <w:spacing w:val="21"/>
          <w:w w:val="110"/>
        </w:rPr>
        <w:t xml:space="preserve"> </w:t>
      </w:r>
      <w:r>
        <w:rPr>
          <w:color w:val="231F20"/>
          <w:w w:val="110"/>
        </w:rPr>
        <w:t>in</w:t>
      </w:r>
      <w:r>
        <w:rPr>
          <w:color w:val="231F20"/>
          <w:spacing w:val="21"/>
          <w:w w:val="110"/>
        </w:rPr>
        <w:t xml:space="preserve"> </w:t>
      </w:r>
      <w:r>
        <w:rPr>
          <w:color w:val="231F20"/>
          <w:w w:val="110"/>
        </w:rPr>
        <w:t>good</w:t>
      </w:r>
      <w:r>
        <w:rPr>
          <w:color w:val="231F20"/>
          <w:spacing w:val="22"/>
          <w:w w:val="110"/>
        </w:rPr>
        <w:t xml:space="preserve"> </w:t>
      </w:r>
      <w:r>
        <w:rPr>
          <w:color w:val="231F20"/>
          <w:w w:val="110"/>
        </w:rPr>
        <w:t>standing</w:t>
      </w:r>
      <w:r>
        <w:rPr>
          <w:color w:val="231F20"/>
          <w:spacing w:val="21"/>
          <w:w w:val="110"/>
        </w:rPr>
        <w:t xml:space="preserve"> </w:t>
      </w:r>
      <w:r>
        <w:rPr>
          <w:color w:val="231F20"/>
          <w:w w:val="110"/>
        </w:rPr>
        <w:t>may</w:t>
      </w:r>
      <w:r>
        <w:rPr>
          <w:color w:val="231F20"/>
          <w:spacing w:val="21"/>
          <w:w w:val="110"/>
        </w:rPr>
        <w:t xml:space="preserve"> </w:t>
      </w:r>
      <w:r>
        <w:rPr>
          <w:color w:val="231F20"/>
          <w:w w:val="110"/>
        </w:rPr>
        <w:t>be</w:t>
      </w:r>
      <w:r>
        <w:rPr>
          <w:color w:val="231F20"/>
          <w:spacing w:val="22"/>
          <w:w w:val="110"/>
        </w:rPr>
        <w:t xml:space="preserve"> </w:t>
      </w:r>
      <w:r>
        <w:rPr>
          <w:color w:val="231F20"/>
          <w:w w:val="110"/>
        </w:rPr>
        <w:t>referred</w:t>
      </w:r>
      <w:r>
        <w:rPr>
          <w:color w:val="231F20"/>
          <w:spacing w:val="21"/>
          <w:w w:val="110"/>
        </w:rPr>
        <w:t xml:space="preserve"> </w:t>
      </w:r>
      <w:r>
        <w:rPr>
          <w:color w:val="231F20"/>
          <w:w w:val="110"/>
        </w:rPr>
        <w:t>to</w:t>
      </w:r>
      <w:r>
        <w:rPr>
          <w:color w:val="231F20"/>
          <w:spacing w:val="22"/>
          <w:w w:val="110"/>
        </w:rPr>
        <w:t xml:space="preserve"> </w:t>
      </w:r>
      <w:r>
        <w:rPr>
          <w:color w:val="231F20"/>
          <w:w w:val="110"/>
        </w:rPr>
        <w:t>as</w:t>
      </w:r>
      <w:r>
        <w:rPr>
          <w:color w:val="231F20"/>
          <w:spacing w:val="21"/>
          <w:w w:val="110"/>
        </w:rPr>
        <w:t xml:space="preserve"> </w:t>
      </w:r>
      <w:r>
        <w:rPr>
          <w:color w:val="231F20"/>
          <w:w w:val="110"/>
        </w:rPr>
        <w:t>the</w:t>
      </w:r>
      <w:r>
        <w:rPr>
          <w:color w:val="231F20"/>
          <w:spacing w:val="21"/>
          <w:w w:val="110"/>
        </w:rPr>
        <w:t xml:space="preserve"> </w:t>
      </w:r>
      <w:r>
        <w:rPr>
          <w:color w:val="231F20"/>
          <w:w w:val="110"/>
        </w:rPr>
        <w:t>Roll</w:t>
      </w:r>
    </w:p>
    <w:p w:rsidR="00817A8B" w:rsidRDefault="007650C7">
      <w:pPr>
        <w:pStyle w:val="BodyText"/>
        <w:spacing w:before="100" w:line="247" w:lineRule="auto"/>
        <w:ind w:left="413" w:right="716"/>
      </w:pPr>
      <w:r>
        <w:br w:type="column"/>
      </w:r>
      <w:r>
        <w:rPr>
          <w:color w:val="231F20"/>
          <w:w w:val="105"/>
        </w:rPr>
        <w:t>of Ministers. Ministers shall conduct their ministry according to the criteria set out in Schedule E.</w:t>
      </w:r>
    </w:p>
    <w:p w:rsidR="00817A8B" w:rsidRDefault="00817A8B">
      <w:pPr>
        <w:spacing w:line="247" w:lineRule="auto"/>
        <w:sectPr w:rsidR="00817A8B">
          <w:type w:val="continuous"/>
          <w:pgSz w:w="11910" w:h="16840"/>
          <w:pgMar w:top="1580" w:right="0" w:bottom="280" w:left="0" w:header="720" w:footer="720" w:gutter="0"/>
          <w:cols w:num="2" w:space="720" w:equalWidth="0">
            <w:col w:w="5896" w:space="40"/>
            <w:col w:w="5974"/>
          </w:cols>
        </w:sectPr>
      </w:pPr>
    </w:p>
    <w:p w:rsidR="00817A8B" w:rsidRDefault="00817A8B">
      <w:pPr>
        <w:pStyle w:val="BodyText"/>
        <w:spacing w:before="11"/>
        <w:rPr>
          <w:sz w:val="16"/>
        </w:rPr>
      </w:pPr>
    </w:p>
    <w:p w:rsidR="00817A8B" w:rsidRDefault="007650C7">
      <w:pPr>
        <w:pStyle w:val="BodyText"/>
        <w:spacing w:line="20" w:lineRule="exact"/>
        <w:ind w:left="1355"/>
        <w:rPr>
          <w:sz w:val="2"/>
        </w:rPr>
      </w:pPr>
      <w:r>
        <w:rPr>
          <w:sz w:val="2"/>
        </w:rPr>
      </w:r>
      <w:r>
        <w:rPr>
          <w:sz w:val="2"/>
        </w:rPr>
        <w:pict>
          <v:group id="_x0000_s1298" style="width:476.25pt;height:.5pt;mso-position-horizontal-relative:char;mso-position-vertical-relative:line" coordsize="9525,10">
            <v:line id="_x0000_s1299" style="position:absolute" from="0,5" to="9524,5" strokecolor="#231f20" strokeweight=".5pt"/>
            <w10:anchorlock/>
          </v:group>
        </w:pict>
      </w:r>
    </w:p>
    <w:p w:rsidR="00817A8B" w:rsidRDefault="00817A8B">
      <w:pPr>
        <w:pStyle w:val="BodyText"/>
        <w:spacing w:before="9"/>
        <w:rPr>
          <w:sz w:val="10"/>
        </w:rPr>
      </w:pPr>
    </w:p>
    <w:p w:rsidR="00817A8B" w:rsidRDefault="007650C7">
      <w:pPr>
        <w:pStyle w:val="Heading6"/>
        <w:spacing w:before="113" w:line="290" w:lineRule="exact"/>
        <w:ind w:left="1517" w:right="1177"/>
        <w:jc w:val="center"/>
      </w:pPr>
      <w:r>
        <w:rPr>
          <w:color w:val="231F20"/>
          <w:w w:val="115"/>
        </w:rPr>
        <w:t>SCHEDULE A</w:t>
      </w:r>
    </w:p>
    <w:p w:rsidR="00817A8B" w:rsidRDefault="007650C7">
      <w:pPr>
        <w:pStyle w:val="BodyText"/>
        <w:spacing w:line="229" w:lineRule="exact"/>
        <w:ind w:left="1517" w:right="1178"/>
        <w:jc w:val="center"/>
      </w:pPr>
      <w:r>
        <w:rPr>
          <w:color w:val="231F20"/>
          <w:w w:val="105"/>
        </w:rPr>
        <w:t>(see clause 14 in the Basis of Union)</w:t>
      </w:r>
    </w:p>
    <w:p w:rsidR="00817A8B" w:rsidRDefault="00817A8B">
      <w:pPr>
        <w:pStyle w:val="BodyText"/>
        <w:spacing w:before="8"/>
      </w:pPr>
    </w:p>
    <w:p w:rsidR="00817A8B" w:rsidRDefault="007650C7">
      <w:pPr>
        <w:pStyle w:val="Heading8"/>
        <w:spacing w:before="1" w:line="244" w:lineRule="auto"/>
        <w:ind w:left="3236" w:right="2895"/>
        <w:jc w:val="center"/>
      </w:pPr>
      <w:r>
        <w:rPr>
          <w:color w:val="231F20"/>
          <w:w w:val="105"/>
        </w:rPr>
        <w:t>Affirmati</w:t>
      </w:r>
      <w:r>
        <w:rPr>
          <w:color w:val="231F20"/>
          <w:w w:val="105"/>
        </w:rPr>
        <w:t>on of faith to be made at admission to the full privileges and responsibilities of membership of the Church</w:t>
      </w:r>
    </w:p>
    <w:p w:rsidR="00817A8B" w:rsidRDefault="00817A8B">
      <w:pPr>
        <w:pStyle w:val="BodyText"/>
        <w:spacing w:before="5"/>
        <w:rPr>
          <w:rFonts w:ascii="Myriad Pro"/>
          <w:b/>
          <w:sz w:val="11"/>
        </w:rPr>
      </w:pPr>
    </w:p>
    <w:p w:rsidR="00817A8B" w:rsidRDefault="00817A8B">
      <w:pPr>
        <w:rPr>
          <w:rFonts w:ascii="Myriad Pro"/>
          <w:sz w:val="11"/>
        </w:rPr>
        <w:sectPr w:rsidR="00817A8B">
          <w:type w:val="continuous"/>
          <w:pgSz w:w="11910" w:h="16840"/>
          <w:pgMar w:top="1580" w:right="0" w:bottom="280" w:left="0" w:header="720" w:footer="720" w:gutter="0"/>
          <w:cols w:space="720"/>
        </w:sectPr>
      </w:pPr>
    </w:p>
    <w:p w:rsidR="00817A8B" w:rsidRDefault="007650C7">
      <w:pPr>
        <w:pStyle w:val="BodyText"/>
        <w:spacing w:before="100" w:line="247" w:lineRule="auto"/>
        <w:ind w:left="1360"/>
        <w:jc w:val="both"/>
      </w:pPr>
      <w:r>
        <w:rPr>
          <w:color w:val="231F20"/>
          <w:w w:val="105"/>
        </w:rPr>
        <w:t>It</w:t>
      </w:r>
      <w:r>
        <w:rPr>
          <w:color w:val="231F20"/>
          <w:spacing w:val="-19"/>
          <w:w w:val="105"/>
        </w:rPr>
        <w:t xml:space="preserve"> </w:t>
      </w:r>
      <w:r>
        <w:rPr>
          <w:color w:val="231F20"/>
          <w:w w:val="105"/>
        </w:rPr>
        <w:t>is</w:t>
      </w:r>
      <w:r>
        <w:rPr>
          <w:color w:val="231F20"/>
          <w:spacing w:val="-18"/>
          <w:w w:val="105"/>
        </w:rPr>
        <w:t xml:space="preserve"> </w:t>
      </w:r>
      <w:r>
        <w:rPr>
          <w:color w:val="231F20"/>
          <w:w w:val="105"/>
        </w:rPr>
        <w:t>the</w:t>
      </w:r>
      <w:r>
        <w:rPr>
          <w:color w:val="231F20"/>
          <w:spacing w:val="-18"/>
          <w:w w:val="105"/>
        </w:rPr>
        <w:t xml:space="preserve"> </w:t>
      </w:r>
      <w:r>
        <w:rPr>
          <w:color w:val="231F20"/>
          <w:w w:val="105"/>
        </w:rPr>
        <w:t>responsibility</w:t>
      </w:r>
      <w:r>
        <w:rPr>
          <w:color w:val="231F20"/>
          <w:spacing w:val="-19"/>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minister</w:t>
      </w:r>
      <w:r>
        <w:rPr>
          <w:color w:val="231F20"/>
          <w:spacing w:val="-18"/>
          <w:w w:val="105"/>
        </w:rPr>
        <w:t xml:space="preserve"> </w:t>
      </w:r>
      <w:r>
        <w:rPr>
          <w:color w:val="231F20"/>
          <w:w w:val="105"/>
        </w:rPr>
        <w:t>and</w:t>
      </w:r>
      <w:r>
        <w:rPr>
          <w:color w:val="231F20"/>
          <w:spacing w:val="-19"/>
          <w:w w:val="105"/>
        </w:rPr>
        <w:t xml:space="preserve"> </w:t>
      </w:r>
      <w:r>
        <w:rPr>
          <w:color w:val="231F20"/>
          <w:w w:val="105"/>
        </w:rPr>
        <w:t>elders’</w:t>
      </w:r>
      <w:r>
        <w:rPr>
          <w:color w:val="231F20"/>
          <w:spacing w:val="-18"/>
          <w:w w:val="105"/>
        </w:rPr>
        <w:t xml:space="preserve"> </w:t>
      </w:r>
      <w:r>
        <w:rPr>
          <w:color w:val="231F20"/>
          <w:w w:val="105"/>
        </w:rPr>
        <w:t>meeting, before bringing the names of candidates to the church meeting,</w:t>
      </w:r>
      <w:r>
        <w:rPr>
          <w:color w:val="231F20"/>
          <w:spacing w:val="-10"/>
          <w:w w:val="105"/>
        </w:rPr>
        <w:t xml:space="preserve"> </w:t>
      </w:r>
      <w:r>
        <w:rPr>
          <w:color w:val="231F20"/>
          <w:w w:val="105"/>
        </w:rPr>
        <w:t>to</w:t>
      </w:r>
      <w:r>
        <w:rPr>
          <w:color w:val="231F20"/>
          <w:spacing w:val="-10"/>
          <w:w w:val="105"/>
        </w:rPr>
        <w:t xml:space="preserve"> </w:t>
      </w:r>
      <w:r>
        <w:rPr>
          <w:color w:val="231F20"/>
          <w:w w:val="105"/>
        </w:rPr>
        <w:t>be</w:t>
      </w:r>
      <w:r>
        <w:rPr>
          <w:color w:val="231F20"/>
          <w:spacing w:val="-9"/>
          <w:w w:val="105"/>
        </w:rPr>
        <w:t xml:space="preserve"> </w:t>
      </w:r>
      <w:r>
        <w:rPr>
          <w:color w:val="231F20"/>
          <w:w w:val="105"/>
        </w:rPr>
        <w:t>assured</w:t>
      </w:r>
      <w:r>
        <w:rPr>
          <w:color w:val="231F20"/>
          <w:spacing w:val="-10"/>
          <w:w w:val="105"/>
        </w:rPr>
        <w:t xml:space="preserve"> </w:t>
      </w:r>
      <w:r>
        <w:rPr>
          <w:color w:val="231F20"/>
          <w:w w:val="105"/>
        </w:rPr>
        <w:t>of</w:t>
      </w:r>
      <w:r>
        <w:rPr>
          <w:color w:val="231F20"/>
          <w:spacing w:val="-9"/>
          <w:w w:val="105"/>
        </w:rPr>
        <w:t xml:space="preserve"> </w:t>
      </w:r>
      <w:r>
        <w:rPr>
          <w:color w:val="231F20"/>
          <w:w w:val="105"/>
        </w:rPr>
        <w:t>the</w:t>
      </w:r>
      <w:r>
        <w:rPr>
          <w:color w:val="231F20"/>
          <w:spacing w:val="-10"/>
          <w:w w:val="105"/>
        </w:rPr>
        <w:t xml:space="preserve"> </w:t>
      </w:r>
      <w:r>
        <w:rPr>
          <w:color w:val="231F20"/>
          <w:w w:val="105"/>
        </w:rPr>
        <w:t>sincerity</w:t>
      </w:r>
      <w:r>
        <w:rPr>
          <w:color w:val="231F20"/>
          <w:spacing w:val="-9"/>
          <w:w w:val="105"/>
        </w:rPr>
        <w:t xml:space="preserve"> </w:t>
      </w:r>
      <w:r>
        <w:rPr>
          <w:color w:val="231F20"/>
          <w:w w:val="105"/>
        </w:rPr>
        <w:t>of</w:t>
      </w:r>
      <w:r>
        <w:rPr>
          <w:color w:val="231F20"/>
          <w:spacing w:val="-10"/>
          <w:w w:val="105"/>
        </w:rPr>
        <w:t xml:space="preserve"> </w:t>
      </w:r>
      <w:r>
        <w:rPr>
          <w:color w:val="231F20"/>
          <w:w w:val="105"/>
        </w:rPr>
        <w:t>their</w:t>
      </w:r>
      <w:r>
        <w:rPr>
          <w:color w:val="231F20"/>
          <w:spacing w:val="-9"/>
          <w:w w:val="105"/>
        </w:rPr>
        <w:t xml:space="preserve"> </w:t>
      </w:r>
      <w:r>
        <w:rPr>
          <w:color w:val="231F20"/>
          <w:w w:val="105"/>
        </w:rPr>
        <w:t xml:space="preserve">intention. After adequate preparation, and </w:t>
      </w:r>
      <w:r>
        <w:rPr>
          <w:color w:val="231F20"/>
          <w:spacing w:val="-3"/>
          <w:w w:val="105"/>
        </w:rPr>
        <w:t xml:space="preserve">acceptance </w:t>
      </w:r>
      <w:r>
        <w:rPr>
          <w:color w:val="231F20"/>
          <w:w w:val="105"/>
        </w:rPr>
        <w:t>by the church meeting, candidates shall be publicly admitted to the full privileges and responsibilities of membership of the Church of Jesus Christ and in particular to the membership of the local</w:t>
      </w:r>
      <w:r>
        <w:rPr>
          <w:color w:val="231F20"/>
          <w:spacing w:val="-10"/>
          <w:w w:val="105"/>
        </w:rPr>
        <w:t xml:space="preserve"> </w:t>
      </w:r>
      <w:r>
        <w:rPr>
          <w:color w:val="231F20"/>
          <w:w w:val="105"/>
        </w:rPr>
        <w:t>church.</w:t>
      </w:r>
    </w:p>
    <w:p w:rsidR="00817A8B" w:rsidRDefault="00817A8B">
      <w:pPr>
        <w:pStyle w:val="BodyText"/>
        <w:spacing w:before="4"/>
        <w:rPr>
          <w:sz w:val="20"/>
        </w:rPr>
      </w:pPr>
    </w:p>
    <w:p w:rsidR="00817A8B" w:rsidRDefault="007650C7">
      <w:pPr>
        <w:pStyle w:val="BodyText"/>
        <w:spacing w:line="247" w:lineRule="auto"/>
        <w:ind w:left="1360"/>
        <w:jc w:val="both"/>
      </w:pPr>
      <w:r>
        <w:rPr>
          <w:color w:val="231F20"/>
          <w:w w:val="110"/>
        </w:rPr>
        <w:t xml:space="preserve">This act may include the laying on of hands as a </w:t>
      </w:r>
      <w:r>
        <w:rPr>
          <w:color w:val="231F20"/>
          <w:w w:val="110"/>
        </w:rPr>
        <w:t>sign of the commissioning of those called by God to the service of Jesus Christ. Acceptance of the candidates, as also their acceptance of their commission, shall be signified by the giving and receiving of the right hand of fellowship.</w:t>
      </w:r>
    </w:p>
    <w:p w:rsidR="00817A8B" w:rsidRDefault="00817A8B">
      <w:pPr>
        <w:pStyle w:val="BodyText"/>
        <w:spacing w:before="2"/>
        <w:rPr>
          <w:sz w:val="20"/>
        </w:rPr>
      </w:pPr>
    </w:p>
    <w:p w:rsidR="00817A8B" w:rsidRDefault="007650C7">
      <w:pPr>
        <w:pStyle w:val="BodyText"/>
        <w:spacing w:before="1" w:line="247" w:lineRule="auto"/>
        <w:ind w:left="1360" w:right="1"/>
        <w:jc w:val="both"/>
      </w:pPr>
      <w:r>
        <w:rPr>
          <w:color w:val="231F20"/>
          <w:w w:val="105"/>
        </w:rPr>
        <w:t>Thereafter they sh</w:t>
      </w:r>
      <w:r>
        <w:rPr>
          <w:color w:val="231F20"/>
          <w:w w:val="105"/>
        </w:rPr>
        <w:t>all be commended to the love and care of their fellow members.</w:t>
      </w:r>
    </w:p>
    <w:p w:rsidR="00817A8B" w:rsidRDefault="00817A8B">
      <w:pPr>
        <w:pStyle w:val="BodyText"/>
        <w:spacing w:before="10"/>
      </w:pPr>
    </w:p>
    <w:p w:rsidR="00817A8B" w:rsidRDefault="007650C7">
      <w:pPr>
        <w:pStyle w:val="BodyText"/>
        <w:spacing w:line="247" w:lineRule="auto"/>
        <w:ind w:left="1360" w:right="1"/>
        <w:jc w:val="both"/>
      </w:pPr>
      <w:r>
        <w:rPr>
          <w:color w:val="231F20"/>
          <w:w w:val="110"/>
        </w:rPr>
        <w:t>During the act of admission public profession of faith and of commitment to the Church shall be made:</w:t>
      </w:r>
    </w:p>
    <w:p w:rsidR="00817A8B" w:rsidRDefault="00817A8B">
      <w:pPr>
        <w:pStyle w:val="BodyText"/>
        <w:spacing w:before="3"/>
      </w:pPr>
    </w:p>
    <w:p w:rsidR="00817A8B" w:rsidRDefault="007650C7">
      <w:pPr>
        <w:pStyle w:val="Heading8"/>
        <w:ind w:left="3170"/>
        <w:jc w:val="left"/>
      </w:pPr>
      <w:r>
        <w:rPr>
          <w:color w:val="231F20"/>
          <w:w w:val="105"/>
        </w:rPr>
        <w:t>VERSION I</w:t>
      </w:r>
    </w:p>
    <w:p w:rsidR="00817A8B" w:rsidRDefault="00817A8B">
      <w:pPr>
        <w:pStyle w:val="BodyText"/>
        <w:spacing w:before="3"/>
        <w:rPr>
          <w:rFonts w:ascii="Myriad Pro"/>
          <w:b/>
          <w:sz w:val="20"/>
        </w:rPr>
      </w:pPr>
    </w:p>
    <w:p w:rsidR="00817A8B" w:rsidRDefault="007650C7">
      <w:pPr>
        <w:pStyle w:val="BodyText"/>
        <w:spacing w:before="1"/>
        <w:ind w:left="1360"/>
      </w:pPr>
      <w:r>
        <w:rPr>
          <w:color w:val="231F20"/>
        </w:rPr>
        <w:t>Either:</w:t>
      </w:r>
    </w:p>
    <w:p w:rsidR="00817A8B" w:rsidRDefault="007650C7">
      <w:pPr>
        <w:pStyle w:val="ListParagraph"/>
        <w:numPr>
          <w:ilvl w:val="1"/>
          <w:numId w:val="63"/>
        </w:numPr>
        <w:tabs>
          <w:tab w:val="left" w:pos="1607"/>
        </w:tabs>
        <w:spacing w:before="8"/>
        <w:rPr>
          <w:sz w:val="19"/>
        </w:rPr>
      </w:pPr>
      <w:r>
        <w:rPr>
          <w:color w:val="231F20"/>
          <w:w w:val="110"/>
          <w:sz w:val="19"/>
        </w:rPr>
        <w:t>by question and answer</w:t>
      </w:r>
      <w:r>
        <w:rPr>
          <w:color w:val="231F20"/>
          <w:spacing w:val="-9"/>
          <w:w w:val="110"/>
          <w:sz w:val="19"/>
        </w:rPr>
        <w:t xml:space="preserve"> </w:t>
      </w:r>
      <w:r>
        <w:rPr>
          <w:color w:val="231F20"/>
          <w:w w:val="110"/>
          <w:sz w:val="19"/>
        </w:rPr>
        <w:t>thus:</w:t>
      </w:r>
    </w:p>
    <w:p w:rsidR="00817A8B" w:rsidRDefault="00817A8B">
      <w:pPr>
        <w:pStyle w:val="BodyText"/>
        <w:spacing w:before="3"/>
        <w:rPr>
          <w:sz w:val="20"/>
        </w:rPr>
      </w:pPr>
    </w:p>
    <w:p w:rsidR="00817A8B" w:rsidRDefault="007650C7">
      <w:pPr>
        <w:pStyle w:val="BodyText"/>
        <w:spacing w:before="1" w:line="247" w:lineRule="auto"/>
        <w:ind w:left="1360" w:right="210"/>
      </w:pPr>
      <w:r>
        <w:rPr>
          <w:color w:val="231F20"/>
          <w:w w:val="105"/>
        </w:rPr>
        <w:t>Q: Do you confess your faith in one God,</w:t>
      </w:r>
      <w:r>
        <w:rPr>
          <w:color w:val="231F20"/>
          <w:w w:val="105"/>
        </w:rPr>
        <w:t xml:space="preserve"> Father, Son and Holy Spirit,</w:t>
      </w:r>
    </w:p>
    <w:p w:rsidR="00817A8B" w:rsidRDefault="007650C7">
      <w:pPr>
        <w:pStyle w:val="BodyText"/>
        <w:spacing w:before="2" w:line="247" w:lineRule="auto"/>
        <w:ind w:left="1360" w:right="1241"/>
      </w:pPr>
      <w:r>
        <w:rPr>
          <w:color w:val="231F20"/>
          <w:w w:val="110"/>
        </w:rPr>
        <w:t>taking the Father to be your Father, the Son to be your Saviour and Lord, the Spirit to be your helper and guide? A: I do.</w:t>
      </w:r>
    </w:p>
    <w:p w:rsidR="00817A8B" w:rsidRDefault="007650C7">
      <w:pPr>
        <w:pStyle w:val="BodyText"/>
        <w:spacing w:before="4" w:line="247" w:lineRule="auto"/>
        <w:ind w:left="1360" w:right="210"/>
      </w:pPr>
      <w:r>
        <w:rPr>
          <w:color w:val="231F20"/>
          <w:w w:val="110"/>
        </w:rPr>
        <w:t>Q: Do you promise, in dependence on God’s grace, to be faithful in private and public worship,</w:t>
      </w:r>
    </w:p>
    <w:p w:rsidR="00817A8B" w:rsidRDefault="007650C7">
      <w:pPr>
        <w:pStyle w:val="BodyText"/>
        <w:spacing w:before="2" w:line="247" w:lineRule="auto"/>
        <w:ind w:left="1360" w:right="22"/>
      </w:pPr>
      <w:r>
        <w:rPr>
          <w:color w:val="231F20"/>
          <w:w w:val="110"/>
        </w:rPr>
        <w:t>to live in the fellowship of the Churc</w:t>
      </w:r>
      <w:r>
        <w:rPr>
          <w:color w:val="231F20"/>
          <w:w w:val="110"/>
        </w:rPr>
        <w:t>h and to share in its work,</w:t>
      </w:r>
    </w:p>
    <w:p w:rsidR="00817A8B" w:rsidRDefault="007650C7">
      <w:pPr>
        <w:pStyle w:val="BodyText"/>
        <w:spacing w:before="2" w:line="247" w:lineRule="auto"/>
        <w:ind w:left="1360"/>
      </w:pPr>
      <w:r>
        <w:rPr>
          <w:color w:val="231F20"/>
          <w:w w:val="110"/>
        </w:rPr>
        <w:t>and to give and serve, as God enables you, for the advancement of his kingdom throughout the world? A: I do.</w:t>
      </w:r>
    </w:p>
    <w:p w:rsidR="00817A8B" w:rsidRDefault="00817A8B">
      <w:pPr>
        <w:pStyle w:val="BodyText"/>
        <w:spacing w:before="11"/>
      </w:pPr>
    </w:p>
    <w:p w:rsidR="00817A8B" w:rsidRDefault="007650C7">
      <w:pPr>
        <w:pStyle w:val="BodyText"/>
        <w:spacing w:before="1" w:line="247" w:lineRule="auto"/>
        <w:ind w:left="1360" w:right="210"/>
      </w:pPr>
      <w:r>
        <w:rPr>
          <w:color w:val="231F20"/>
          <w:w w:val="105"/>
        </w:rPr>
        <w:t>Q: Do you promise, by that same grace, to follow Christ and to seek to do and to bear his will all the days of your li</w:t>
      </w:r>
      <w:r>
        <w:rPr>
          <w:color w:val="231F20"/>
          <w:w w:val="105"/>
        </w:rPr>
        <w:t>fe?</w:t>
      </w:r>
    </w:p>
    <w:p w:rsidR="00817A8B" w:rsidRDefault="007650C7">
      <w:pPr>
        <w:pStyle w:val="BodyText"/>
        <w:spacing w:before="3"/>
        <w:ind w:left="1360"/>
      </w:pPr>
      <w:r>
        <w:rPr>
          <w:color w:val="231F20"/>
        </w:rPr>
        <w:t>A: I do.</w:t>
      </w:r>
    </w:p>
    <w:p w:rsidR="00817A8B" w:rsidRDefault="00817A8B">
      <w:pPr>
        <w:pStyle w:val="BodyText"/>
        <w:spacing w:before="3"/>
        <w:rPr>
          <w:sz w:val="20"/>
        </w:rPr>
      </w:pPr>
    </w:p>
    <w:p w:rsidR="00817A8B" w:rsidRDefault="007650C7">
      <w:pPr>
        <w:pStyle w:val="BodyText"/>
        <w:spacing w:before="1" w:line="247" w:lineRule="auto"/>
        <w:ind w:left="1360" w:right="210"/>
      </w:pPr>
      <w:r>
        <w:rPr>
          <w:color w:val="231F20"/>
          <w:w w:val="105"/>
        </w:rPr>
        <w:t>Q: And do you trust in his mercy alone to bring you into the fullness of the life of the world to come?</w:t>
      </w:r>
    </w:p>
    <w:p w:rsidR="00817A8B" w:rsidRDefault="007650C7">
      <w:pPr>
        <w:pStyle w:val="BodyText"/>
        <w:spacing w:before="2"/>
        <w:ind w:left="1360"/>
      </w:pPr>
      <w:r>
        <w:rPr>
          <w:color w:val="231F20"/>
        </w:rPr>
        <w:t>A: I do.</w:t>
      </w:r>
    </w:p>
    <w:p w:rsidR="00817A8B" w:rsidRDefault="007650C7">
      <w:pPr>
        <w:pStyle w:val="Heading8"/>
        <w:spacing w:before="112"/>
        <w:ind w:left="2188" w:right="2793"/>
        <w:jc w:val="center"/>
      </w:pPr>
      <w:r>
        <w:rPr>
          <w:b w:val="0"/>
        </w:rPr>
        <w:br w:type="column"/>
      </w:r>
      <w:r>
        <w:rPr>
          <w:color w:val="231F20"/>
          <w:w w:val="105"/>
        </w:rPr>
        <w:t>VERSION II</w:t>
      </w:r>
    </w:p>
    <w:p w:rsidR="00817A8B" w:rsidRDefault="00817A8B">
      <w:pPr>
        <w:pStyle w:val="BodyText"/>
        <w:spacing w:before="3"/>
        <w:rPr>
          <w:rFonts w:ascii="Myriad Pro"/>
          <w:b/>
          <w:sz w:val="20"/>
        </w:rPr>
      </w:pPr>
    </w:p>
    <w:p w:rsidR="00817A8B" w:rsidRDefault="007650C7">
      <w:pPr>
        <w:pStyle w:val="BodyText"/>
        <w:spacing w:line="247" w:lineRule="auto"/>
        <w:ind w:left="413" w:right="1704"/>
      </w:pPr>
      <w:r>
        <w:rPr>
          <w:color w:val="231F20"/>
          <w:w w:val="105"/>
        </w:rPr>
        <w:t>Or: (b) in the form of a declaration such as the following:</w:t>
      </w:r>
    </w:p>
    <w:p w:rsidR="00817A8B" w:rsidRDefault="00817A8B">
      <w:pPr>
        <w:pStyle w:val="BodyText"/>
        <w:spacing w:before="10"/>
      </w:pPr>
    </w:p>
    <w:p w:rsidR="00817A8B" w:rsidRDefault="007650C7">
      <w:pPr>
        <w:pStyle w:val="BodyText"/>
        <w:spacing w:before="1" w:line="247" w:lineRule="auto"/>
        <w:ind w:left="413" w:right="992"/>
      </w:pPr>
      <w:r>
        <w:rPr>
          <w:color w:val="231F20"/>
          <w:w w:val="105"/>
        </w:rPr>
        <w:t>I confess my faith in one God, Father, Son and Holy Spirit,</w:t>
      </w:r>
    </w:p>
    <w:p w:rsidR="00817A8B" w:rsidRDefault="007650C7">
      <w:pPr>
        <w:pStyle w:val="BodyText"/>
        <w:spacing w:before="2" w:line="247" w:lineRule="auto"/>
        <w:ind w:left="413" w:right="2394"/>
      </w:pPr>
      <w:r>
        <w:rPr>
          <w:color w:val="231F20"/>
          <w:w w:val="110"/>
        </w:rPr>
        <w:t>taking the Father to be my Father, the Son to be my saviour and Lord, the Spirit to be my helper and guide.</w:t>
      </w:r>
    </w:p>
    <w:p w:rsidR="00817A8B" w:rsidRDefault="007650C7">
      <w:pPr>
        <w:pStyle w:val="BodyText"/>
        <w:spacing w:before="3" w:line="247" w:lineRule="auto"/>
        <w:ind w:left="413" w:right="1877"/>
      </w:pPr>
      <w:r>
        <w:rPr>
          <w:color w:val="231F20"/>
          <w:w w:val="110"/>
        </w:rPr>
        <w:t>I promise, in dependence on God’s grace, to be faithful in private and public worship,</w:t>
      </w:r>
    </w:p>
    <w:p w:rsidR="00817A8B" w:rsidRDefault="007650C7">
      <w:pPr>
        <w:pStyle w:val="BodyText"/>
        <w:spacing w:before="2" w:line="247" w:lineRule="auto"/>
        <w:ind w:left="413" w:right="1045"/>
      </w:pPr>
      <w:r>
        <w:rPr>
          <w:color w:val="231F20"/>
          <w:w w:val="110"/>
        </w:rPr>
        <w:t>to live in the fellowship of the Church and to share in its work,</w:t>
      </w:r>
    </w:p>
    <w:p w:rsidR="00817A8B" w:rsidRDefault="007650C7">
      <w:pPr>
        <w:pStyle w:val="BodyText"/>
        <w:spacing w:before="2" w:line="247" w:lineRule="auto"/>
        <w:ind w:left="413" w:right="1135"/>
      </w:pPr>
      <w:r>
        <w:rPr>
          <w:color w:val="231F20"/>
          <w:w w:val="110"/>
        </w:rPr>
        <w:t>and to give and serve, as God enables me, for the advancement of his kingdom throughout the world. I</w:t>
      </w:r>
      <w:r>
        <w:rPr>
          <w:color w:val="231F20"/>
          <w:spacing w:val="-10"/>
          <w:w w:val="110"/>
        </w:rPr>
        <w:t xml:space="preserve"> </w:t>
      </w:r>
      <w:r>
        <w:rPr>
          <w:color w:val="231F20"/>
          <w:w w:val="110"/>
        </w:rPr>
        <w:t>pr</w:t>
      </w:r>
      <w:r>
        <w:rPr>
          <w:color w:val="231F20"/>
          <w:w w:val="110"/>
        </w:rPr>
        <w:t>omise,</w:t>
      </w:r>
      <w:r>
        <w:rPr>
          <w:color w:val="231F20"/>
          <w:spacing w:val="-9"/>
          <w:w w:val="110"/>
        </w:rPr>
        <w:t xml:space="preserve"> </w:t>
      </w:r>
      <w:r>
        <w:rPr>
          <w:color w:val="231F20"/>
          <w:w w:val="110"/>
        </w:rPr>
        <w:t>by</w:t>
      </w:r>
      <w:r>
        <w:rPr>
          <w:color w:val="231F20"/>
          <w:spacing w:val="-10"/>
          <w:w w:val="110"/>
        </w:rPr>
        <w:t xml:space="preserve"> </w:t>
      </w:r>
      <w:r>
        <w:rPr>
          <w:color w:val="231F20"/>
          <w:w w:val="110"/>
        </w:rPr>
        <w:t>that</w:t>
      </w:r>
      <w:r>
        <w:rPr>
          <w:color w:val="231F20"/>
          <w:spacing w:val="-9"/>
          <w:w w:val="110"/>
        </w:rPr>
        <w:t xml:space="preserve"> </w:t>
      </w:r>
      <w:r>
        <w:rPr>
          <w:color w:val="231F20"/>
          <w:w w:val="110"/>
        </w:rPr>
        <w:t>same</w:t>
      </w:r>
      <w:r>
        <w:rPr>
          <w:color w:val="231F20"/>
          <w:spacing w:val="-9"/>
          <w:w w:val="110"/>
        </w:rPr>
        <w:t xml:space="preserve"> </w:t>
      </w:r>
      <w:r>
        <w:rPr>
          <w:color w:val="231F20"/>
          <w:w w:val="110"/>
        </w:rPr>
        <w:t>grace,</w:t>
      </w:r>
      <w:r>
        <w:rPr>
          <w:color w:val="231F20"/>
          <w:spacing w:val="-10"/>
          <w:w w:val="110"/>
        </w:rPr>
        <w:t xml:space="preserve"> </w:t>
      </w:r>
      <w:r>
        <w:rPr>
          <w:color w:val="231F20"/>
          <w:w w:val="110"/>
        </w:rPr>
        <w:t>to</w:t>
      </w:r>
      <w:r>
        <w:rPr>
          <w:color w:val="231F20"/>
          <w:spacing w:val="-9"/>
          <w:w w:val="110"/>
        </w:rPr>
        <w:t xml:space="preserve"> </w:t>
      </w:r>
      <w:r>
        <w:rPr>
          <w:color w:val="231F20"/>
          <w:w w:val="110"/>
        </w:rPr>
        <w:t>follow</w:t>
      </w:r>
      <w:r>
        <w:rPr>
          <w:color w:val="231F20"/>
          <w:spacing w:val="-9"/>
          <w:w w:val="110"/>
        </w:rPr>
        <w:t xml:space="preserve"> </w:t>
      </w:r>
      <w:r>
        <w:rPr>
          <w:color w:val="231F20"/>
          <w:w w:val="110"/>
        </w:rPr>
        <w:t>Christ</w:t>
      </w:r>
      <w:r>
        <w:rPr>
          <w:color w:val="231F20"/>
          <w:spacing w:val="-10"/>
          <w:w w:val="110"/>
        </w:rPr>
        <w:t xml:space="preserve"> </w:t>
      </w:r>
      <w:r>
        <w:rPr>
          <w:color w:val="231F20"/>
          <w:w w:val="110"/>
        </w:rPr>
        <w:t>and</w:t>
      </w:r>
      <w:r>
        <w:rPr>
          <w:color w:val="231F20"/>
          <w:spacing w:val="-9"/>
          <w:w w:val="110"/>
        </w:rPr>
        <w:t xml:space="preserve"> </w:t>
      </w:r>
      <w:r>
        <w:rPr>
          <w:color w:val="231F20"/>
          <w:w w:val="110"/>
        </w:rPr>
        <w:t>to seek</w:t>
      </w:r>
      <w:r>
        <w:rPr>
          <w:color w:val="231F20"/>
          <w:spacing w:val="-7"/>
          <w:w w:val="110"/>
        </w:rPr>
        <w:t xml:space="preserve"> </w:t>
      </w:r>
      <w:r>
        <w:rPr>
          <w:color w:val="231F20"/>
          <w:w w:val="110"/>
        </w:rPr>
        <w:t>to</w:t>
      </w:r>
      <w:r>
        <w:rPr>
          <w:color w:val="231F20"/>
          <w:spacing w:val="-7"/>
          <w:w w:val="110"/>
        </w:rPr>
        <w:t xml:space="preserve"> </w:t>
      </w:r>
      <w:r>
        <w:rPr>
          <w:color w:val="231F20"/>
          <w:w w:val="110"/>
        </w:rPr>
        <w:t>do</w:t>
      </w:r>
      <w:r>
        <w:rPr>
          <w:color w:val="231F20"/>
          <w:spacing w:val="-7"/>
          <w:w w:val="110"/>
        </w:rPr>
        <w:t xml:space="preserve"> </w:t>
      </w:r>
      <w:r>
        <w:rPr>
          <w:color w:val="231F20"/>
          <w:w w:val="110"/>
        </w:rPr>
        <w:t>and</w:t>
      </w:r>
      <w:r>
        <w:rPr>
          <w:color w:val="231F20"/>
          <w:spacing w:val="-7"/>
          <w:w w:val="110"/>
        </w:rPr>
        <w:t xml:space="preserve"> </w:t>
      </w:r>
      <w:r>
        <w:rPr>
          <w:color w:val="231F20"/>
          <w:w w:val="110"/>
        </w:rPr>
        <w:t>to</w:t>
      </w:r>
      <w:r>
        <w:rPr>
          <w:color w:val="231F20"/>
          <w:spacing w:val="-7"/>
          <w:w w:val="110"/>
        </w:rPr>
        <w:t xml:space="preserve"> </w:t>
      </w:r>
      <w:r>
        <w:rPr>
          <w:color w:val="231F20"/>
          <w:w w:val="110"/>
        </w:rPr>
        <w:t>bear</w:t>
      </w:r>
      <w:r>
        <w:rPr>
          <w:color w:val="231F20"/>
          <w:spacing w:val="-6"/>
          <w:w w:val="110"/>
        </w:rPr>
        <w:t xml:space="preserve"> </w:t>
      </w:r>
      <w:r>
        <w:rPr>
          <w:color w:val="231F20"/>
          <w:w w:val="110"/>
        </w:rPr>
        <w:t>his</w:t>
      </w:r>
      <w:r>
        <w:rPr>
          <w:color w:val="231F20"/>
          <w:spacing w:val="-7"/>
          <w:w w:val="110"/>
        </w:rPr>
        <w:t xml:space="preserve"> </w:t>
      </w:r>
      <w:r>
        <w:rPr>
          <w:color w:val="231F20"/>
          <w:w w:val="110"/>
        </w:rPr>
        <w:t>will</w:t>
      </w:r>
      <w:r>
        <w:rPr>
          <w:color w:val="231F20"/>
          <w:spacing w:val="-7"/>
          <w:w w:val="110"/>
        </w:rPr>
        <w:t xml:space="preserve"> </w:t>
      </w:r>
      <w:r>
        <w:rPr>
          <w:color w:val="231F20"/>
          <w:w w:val="110"/>
        </w:rPr>
        <w:t>all</w:t>
      </w:r>
      <w:r>
        <w:rPr>
          <w:color w:val="231F20"/>
          <w:spacing w:val="-7"/>
          <w:w w:val="110"/>
        </w:rPr>
        <w:t xml:space="preserve"> </w:t>
      </w:r>
      <w:r>
        <w:rPr>
          <w:color w:val="231F20"/>
          <w:w w:val="110"/>
        </w:rPr>
        <w:t>the</w:t>
      </w:r>
      <w:r>
        <w:rPr>
          <w:color w:val="231F20"/>
          <w:spacing w:val="-7"/>
          <w:w w:val="110"/>
        </w:rPr>
        <w:t xml:space="preserve"> </w:t>
      </w:r>
      <w:r>
        <w:rPr>
          <w:color w:val="231F20"/>
          <w:w w:val="110"/>
        </w:rPr>
        <w:t>days</w:t>
      </w:r>
      <w:r>
        <w:rPr>
          <w:color w:val="231F20"/>
          <w:spacing w:val="-6"/>
          <w:w w:val="110"/>
        </w:rPr>
        <w:t xml:space="preserve"> </w:t>
      </w:r>
      <w:r>
        <w:rPr>
          <w:color w:val="231F20"/>
          <w:w w:val="110"/>
        </w:rPr>
        <w:t>of</w:t>
      </w:r>
      <w:r>
        <w:rPr>
          <w:color w:val="231F20"/>
          <w:spacing w:val="-7"/>
          <w:w w:val="110"/>
        </w:rPr>
        <w:t xml:space="preserve"> </w:t>
      </w:r>
      <w:r>
        <w:rPr>
          <w:color w:val="231F20"/>
          <w:w w:val="110"/>
        </w:rPr>
        <w:t>my</w:t>
      </w:r>
      <w:r>
        <w:rPr>
          <w:color w:val="231F20"/>
          <w:spacing w:val="-7"/>
          <w:w w:val="110"/>
        </w:rPr>
        <w:t xml:space="preserve"> </w:t>
      </w:r>
      <w:r>
        <w:rPr>
          <w:color w:val="231F20"/>
          <w:w w:val="110"/>
        </w:rPr>
        <w:t>life. And I trust in his mercy alone to bring me into the fullness of the life of the world to</w:t>
      </w:r>
      <w:r>
        <w:rPr>
          <w:color w:val="231F20"/>
          <w:spacing w:val="-30"/>
          <w:w w:val="110"/>
        </w:rPr>
        <w:t xml:space="preserve"> </w:t>
      </w:r>
      <w:r>
        <w:rPr>
          <w:color w:val="231F20"/>
          <w:w w:val="110"/>
        </w:rPr>
        <w:t>come.</w:t>
      </w:r>
    </w:p>
    <w:p w:rsidR="00817A8B" w:rsidRDefault="00817A8B">
      <w:pPr>
        <w:pStyle w:val="BodyText"/>
        <w:spacing w:before="2"/>
        <w:rPr>
          <w:sz w:val="20"/>
        </w:rPr>
      </w:pPr>
    </w:p>
    <w:p w:rsidR="00817A8B" w:rsidRDefault="007650C7">
      <w:pPr>
        <w:pStyle w:val="BodyText"/>
        <w:spacing w:before="1"/>
        <w:ind w:left="413"/>
      </w:pPr>
      <w:r>
        <w:rPr>
          <w:color w:val="231F20"/>
          <w:w w:val="105"/>
        </w:rPr>
        <w:t>Or: (c) Addition to Schedule A: Version III</w:t>
      </w:r>
    </w:p>
    <w:p w:rsidR="00817A8B" w:rsidRDefault="00817A8B">
      <w:pPr>
        <w:pStyle w:val="BodyText"/>
        <w:spacing w:before="3"/>
        <w:rPr>
          <w:sz w:val="20"/>
        </w:rPr>
      </w:pPr>
    </w:p>
    <w:p w:rsidR="00817A8B" w:rsidRDefault="007650C7">
      <w:pPr>
        <w:pStyle w:val="BodyText"/>
        <w:spacing w:line="247" w:lineRule="auto"/>
        <w:ind w:left="413" w:right="1045"/>
      </w:pPr>
      <w:r>
        <w:rPr>
          <w:color w:val="231F20"/>
          <w:w w:val="105"/>
        </w:rPr>
        <w:t>(At Bap</w:t>
      </w:r>
      <w:r>
        <w:rPr>
          <w:color w:val="231F20"/>
          <w:w w:val="105"/>
        </w:rPr>
        <w:t>tism at an age of responsibility or at profession of faith for those baptised as infants)</w:t>
      </w:r>
    </w:p>
    <w:p w:rsidR="00817A8B" w:rsidRDefault="00817A8B">
      <w:pPr>
        <w:pStyle w:val="BodyText"/>
        <w:spacing w:before="10"/>
      </w:pPr>
    </w:p>
    <w:p w:rsidR="00817A8B" w:rsidRDefault="007650C7">
      <w:pPr>
        <w:pStyle w:val="BodyText"/>
        <w:spacing w:before="1" w:line="247" w:lineRule="auto"/>
        <w:ind w:left="413" w:right="2237"/>
      </w:pPr>
      <w:r>
        <w:rPr>
          <w:color w:val="231F20"/>
          <w:w w:val="110"/>
        </w:rPr>
        <w:t>Q:</w:t>
      </w:r>
      <w:r>
        <w:rPr>
          <w:color w:val="231F20"/>
          <w:spacing w:val="-6"/>
          <w:w w:val="110"/>
        </w:rPr>
        <w:t xml:space="preserve"> </w:t>
      </w:r>
      <w:r>
        <w:rPr>
          <w:color w:val="231F20"/>
          <w:w w:val="110"/>
        </w:rPr>
        <w:t>Do</w:t>
      </w:r>
      <w:r>
        <w:rPr>
          <w:color w:val="231F20"/>
          <w:spacing w:val="-6"/>
          <w:w w:val="110"/>
        </w:rPr>
        <w:t xml:space="preserve"> </w:t>
      </w:r>
      <w:r>
        <w:rPr>
          <w:color w:val="231F20"/>
          <w:w w:val="110"/>
        </w:rPr>
        <w:t>you</w:t>
      </w:r>
      <w:r>
        <w:rPr>
          <w:color w:val="231F20"/>
          <w:spacing w:val="-6"/>
          <w:w w:val="110"/>
        </w:rPr>
        <w:t xml:space="preserve"> </w:t>
      </w:r>
      <w:r>
        <w:rPr>
          <w:color w:val="231F20"/>
          <w:w w:val="110"/>
        </w:rPr>
        <w:t>believe</w:t>
      </w:r>
      <w:r>
        <w:rPr>
          <w:color w:val="231F20"/>
          <w:spacing w:val="-6"/>
          <w:w w:val="110"/>
        </w:rPr>
        <w:t xml:space="preserve"> </w:t>
      </w:r>
      <w:r>
        <w:rPr>
          <w:color w:val="231F20"/>
          <w:w w:val="110"/>
        </w:rPr>
        <w:t>and</w:t>
      </w:r>
      <w:r>
        <w:rPr>
          <w:color w:val="231F20"/>
          <w:spacing w:val="-6"/>
          <w:w w:val="110"/>
        </w:rPr>
        <w:t xml:space="preserve"> </w:t>
      </w:r>
      <w:r>
        <w:rPr>
          <w:color w:val="231F20"/>
          <w:w w:val="110"/>
        </w:rPr>
        <w:t>trust</w:t>
      </w:r>
      <w:r>
        <w:rPr>
          <w:color w:val="231F20"/>
          <w:spacing w:val="-6"/>
          <w:w w:val="110"/>
        </w:rPr>
        <w:t xml:space="preserve"> </w:t>
      </w:r>
      <w:r>
        <w:rPr>
          <w:color w:val="231F20"/>
          <w:w w:val="110"/>
        </w:rPr>
        <w:t>in</w:t>
      </w:r>
      <w:r>
        <w:rPr>
          <w:color w:val="231F20"/>
          <w:spacing w:val="-6"/>
          <w:w w:val="110"/>
        </w:rPr>
        <w:t xml:space="preserve"> </w:t>
      </w:r>
      <w:r>
        <w:rPr>
          <w:color w:val="231F20"/>
          <w:w w:val="110"/>
        </w:rPr>
        <w:t>one</w:t>
      </w:r>
      <w:r>
        <w:rPr>
          <w:color w:val="231F20"/>
          <w:spacing w:val="-6"/>
          <w:w w:val="110"/>
        </w:rPr>
        <w:t xml:space="preserve"> </w:t>
      </w:r>
      <w:r>
        <w:rPr>
          <w:color w:val="231F20"/>
          <w:w w:val="110"/>
        </w:rPr>
        <w:t xml:space="preserve">God, </w:t>
      </w:r>
      <w:r>
        <w:rPr>
          <w:color w:val="231F20"/>
          <w:spacing w:val="-3"/>
          <w:w w:val="110"/>
        </w:rPr>
        <w:t xml:space="preserve">Father, </w:t>
      </w:r>
      <w:r>
        <w:rPr>
          <w:color w:val="231F20"/>
          <w:w w:val="110"/>
        </w:rPr>
        <w:t>Son and Holy</w:t>
      </w:r>
      <w:r>
        <w:rPr>
          <w:color w:val="231F20"/>
          <w:spacing w:val="-7"/>
          <w:w w:val="110"/>
        </w:rPr>
        <w:t xml:space="preserve"> </w:t>
      </w:r>
      <w:r>
        <w:rPr>
          <w:color w:val="231F20"/>
          <w:w w:val="110"/>
        </w:rPr>
        <w:t>Spirit,</w:t>
      </w:r>
    </w:p>
    <w:p w:rsidR="00817A8B" w:rsidRDefault="007650C7">
      <w:pPr>
        <w:pStyle w:val="BodyText"/>
        <w:spacing w:before="2"/>
        <w:ind w:left="413"/>
      </w:pPr>
      <w:r>
        <w:rPr>
          <w:color w:val="231F20"/>
          <w:w w:val="105"/>
        </w:rPr>
        <w:t xml:space="preserve">maker of heaven and </w:t>
      </w:r>
      <w:r>
        <w:rPr>
          <w:color w:val="231F20"/>
          <w:spacing w:val="1"/>
          <w:w w:val="105"/>
        </w:rPr>
        <w:t xml:space="preserve"> </w:t>
      </w:r>
      <w:r>
        <w:rPr>
          <w:color w:val="231F20"/>
          <w:w w:val="105"/>
        </w:rPr>
        <w:t>earth,</w:t>
      </w:r>
    </w:p>
    <w:p w:rsidR="00817A8B" w:rsidRDefault="007650C7">
      <w:pPr>
        <w:pStyle w:val="BodyText"/>
        <w:spacing w:before="8"/>
        <w:ind w:left="413"/>
      </w:pPr>
      <w:r>
        <w:rPr>
          <w:color w:val="231F20"/>
          <w:w w:val="105"/>
        </w:rPr>
        <w:t>giver of life, redeemer of the world?</w:t>
      </w:r>
    </w:p>
    <w:p w:rsidR="00817A8B" w:rsidRDefault="007650C7">
      <w:pPr>
        <w:pStyle w:val="BodyText"/>
        <w:spacing w:before="8"/>
        <w:ind w:left="413"/>
      </w:pPr>
      <w:r>
        <w:rPr>
          <w:color w:val="231F20"/>
        </w:rPr>
        <w:t>A. I do.</w:t>
      </w:r>
    </w:p>
    <w:p w:rsidR="00817A8B" w:rsidRDefault="00817A8B">
      <w:pPr>
        <w:pStyle w:val="BodyText"/>
        <w:spacing w:before="4"/>
        <w:rPr>
          <w:sz w:val="20"/>
        </w:rPr>
      </w:pPr>
    </w:p>
    <w:p w:rsidR="00817A8B" w:rsidRDefault="007650C7">
      <w:pPr>
        <w:pStyle w:val="BodyText"/>
        <w:spacing w:line="247" w:lineRule="auto"/>
        <w:ind w:left="413" w:right="1348"/>
      </w:pPr>
      <w:r>
        <w:rPr>
          <w:color w:val="231F20"/>
          <w:w w:val="105"/>
        </w:rPr>
        <w:t>Q: Do you repent of your sins, turn away from evil, and turn to Christ?</w:t>
      </w:r>
    </w:p>
    <w:p w:rsidR="00817A8B" w:rsidRDefault="007650C7">
      <w:pPr>
        <w:pStyle w:val="BodyText"/>
        <w:spacing w:before="2"/>
        <w:ind w:left="413"/>
      </w:pPr>
      <w:r>
        <w:rPr>
          <w:color w:val="231F20"/>
          <w:w w:val="105"/>
        </w:rPr>
        <w:t>A. By God’s grace, I do.</w:t>
      </w:r>
    </w:p>
    <w:p w:rsidR="00817A8B" w:rsidRDefault="00817A8B">
      <w:pPr>
        <w:pStyle w:val="BodyText"/>
        <w:spacing w:before="4"/>
        <w:rPr>
          <w:sz w:val="20"/>
        </w:rPr>
      </w:pPr>
    </w:p>
    <w:p w:rsidR="00817A8B" w:rsidRDefault="007650C7">
      <w:pPr>
        <w:pStyle w:val="BodyText"/>
        <w:spacing w:line="247" w:lineRule="auto"/>
        <w:ind w:left="413" w:right="1704"/>
      </w:pPr>
      <w:r>
        <w:rPr>
          <w:color w:val="231F20"/>
          <w:w w:val="105"/>
        </w:rPr>
        <w:t>Q: Do you confess Jesus Christ as your Saviour and Lord?</w:t>
      </w:r>
    </w:p>
    <w:p w:rsidR="00817A8B" w:rsidRDefault="007650C7">
      <w:pPr>
        <w:pStyle w:val="BodyText"/>
        <w:spacing w:before="2"/>
        <w:ind w:left="413"/>
      </w:pPr>
      <w:r>
        <w:rPr>
          <w:color w:val="231F20"/>
        </w:rPr>
        <w:t>A. I do.</w:t>
      </w:r>
    </w:p>
    <w:p w:rsidR="00817A8B" w:rsidRDefault="00817A8B">
      <w:pPr>
        <w:pStyle w:val="BodyText"/>
        <w:spacing w:before="4"/>
        <w:rPr>
          <w:sz w:val="20"/>
        </w:rPr>
      </w:pPr>
    </w:p>
    <w:p w:rsidR="00817A8B" w:rsidRDefault="007650C7">
      <w:pPr>
        <w:pStyle w:val="BodyText"/>
        <w:spacing w:line="247" w:lineRule="auto"/>
        <w:ind w:left="413" w:right="2123"/>
      </w:pPr>
      <w:r>
        <w:rPr>
          <w:color w:val="231F20"/>
          <w:w w:val="105"/>
        </w:rPr>
        <w:t>(At reception into the full privileges and responsibilities of membership)</w:t>
      </w:r>
    </w:p>
    <w:p w:rsidR="00817A8B" w:rsidRDefault="00817A8B">
      <w:pPr>
        <w:pStyle w:val="BodyText"/>
        <w:spacing w:before="10"/>
      </w:pPr>
    </w:p>
    <w:p w:rsidR="00817A8B" w:rsidRDefault="007650C7">
      <w:pPr>
        <w:pStyle w:val="BodyText"/>
        <w:ind w:left="413"/>
      </w:pPr>
      <w:r>
        <w:rPr>
          <w:color w:val="231F20"/>
          <w:w w:val="110"/>
        </w:rPr>
        <w:t>Q: From the beginning,</w:t>
      </w:r>
    </w:p>
    <w:p w:rsidR="00817A8B" w:rsidRDefault="007650C7">
      <w:pPr>
        <w:pStyle w:val="BodyText"/>
        <w:spacing w:before="8" w:line="247" w:lineRule="auto"/>
        <w:ind w:left="413" w:right="2123"/>
      </w:pPr>
      <w:r>
        <w:rPr>
          <w:color w:val="231F20"/>
          <w:w w:val="110"/>
        </w:rPr>
        <w:t>believers have continued in the worship and fellowship of the church:</w:t>
      </w:r>
    </w:p>
    <w:p w:rsidR="00817A8B" w:rsidRDefault="007650C7">
      <w:pPr>
        <w:pStyle w:val="BodyText"/>
        <w:spacing w:before="2" w:line="247" w:lineRule="auto"/>
        <w:ind w:left="413" w:right="2394"/>
      </w:pPr>
      <w:r>
        <w:rPr>
          <w:color w:val="231F20"/>
          <w:w w:val="105"/>
        </w:rPr>
        <w:t>N, do you commit you</w:t>
      </w:r>
      <w:r>
        <w:rPr>
          <w:color w:val="231F20"/>
          <w:w w:val="105"/>
        </w:rPr>
        <w:t>rself to this life? A: I do, with God’s help.</w:t>
      </w:r>
    </w:p>
    <w:p w:rsidR="00817A8B" w:rsidRDefault="00817A8B">
      <w:pPr>
        <w:spacing w:line="247" w:lineRule="auto"/>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pgSz w:w="11910" w:h="16840"/>
          <w:pgMar w:top="0" w:right="0" w:bottom="780" w:left="0" w:header="0" w:footer="591" w:gutter="0"/>
          <w:cols w:space="720"/>
        </w:sectPr>
      </w:pPr>
    </w:p>
    <w:p w:rsidR="00817A8B" w:rsidRDefault="007650C7">
      <w:pPr>
        <w:pStyle w:val="BodyText"/>
        <w:spacing w:before="100"/>
        <w:ind w:left="1020"/>
      </w:pPr>
      <w:r>
        <w:pict>
          <v:shape id="_x0000_s1297" style="position:absolute;left:0;text-align:left;margin-left:0;margin-top:-50.15pt;width:82.4pt;height:57.3pt;z-index:-270019584;mso-position-horizontal-relative:page" coordorigin=",-1003" coordsize="1648,1146" path="m1648,-1003l,-1003,,142,1648,-1003xe" fillcolor="#939598" stroked="f">
            <v:path arrowok="t"/>
            <w10:wrap anchorx="page"/>
          </v:shape>
        </w:pict>
      </w:r>
      <w:r>
        <w:rPr>
          <w:color w:val="231F20"/>
          <w:w w:val="110"/>
        </w:rPr>
        <w:t>Q: With the whole Church, will you proclaim</w:t>
      </w:r>
    </w:p>
    <w:p w:rsidR="00817A8B" w:rsidRDefault="007650C7">
      <w:pPr>
        <w:pStyle w:val="BodyText"/>
        <w:spacing w:before="8" w:line="247" w:lineRule="auto"/>
        <w:ind w:left="1020" w:right="5"/>
      </w:pPr>
      <w:r>
        <w:rPr>
          <w:color w:val="231F20"/>
          <w:w w:val="105"/>
        </w:rPr>
        <w:t>by word and action the good news of God in Christ? A: I will, with God’s</w:t>
      </w:r>
      <w:r>
        <w:rPr>
          <w:color w:val="231F20"/>
          <w:spacing w:val="6"/>
          <w:w w:val="105"/>
        </w:rPr>
        <w:t xml:space="preserve"> </w:t>
      </w:r>
      <w:r>
        <w:rPr>
          <w:color w:val="231F20"/>
          <w:w w:val="105"/>
        </w:rPr>
        <w:t>help.</w:t>
      </w:r>
    </w:p>
    <w:p w:rsidR="00817A8B" w:rsidRDefault="007650C7">
      <w:pPr>
        <w:pStyle w:val="BodyText"/>
        <w:spacing w:before="100" w:line="247" w:lineRule="auto"/>
        <w:ind w:left="578" w:right="1460"/>
      </w:pPr>
      <w:r>
        <w:br w:type="column"/>
      </w:r>
      <w:r>
        <w:rPr>
          <w:color w:val="231F20"/>
          <w:w w:val="105"/>
        </w:rPr>
        <w:t>Or: (d) in a form which includes the following elements:</w:t>
      </w:r>
    </w:p>
    <w:p w:rsidR="00817A8B" w:rsidRDefault="007650C7">
      <w:pPr>
        <w:pStyle w:val="ListParagraph"/>
        <w:numPr>
          <w:ilvl w:val="0"/>
          <w:numId w:val="61"/>
        </w:numPr>
        <w:tabs>
          <w:tab w:val="left" w:pos="1258"/>
          <w:tab w:val="left" w:pos="1259"/>
        </w:tabs>
        <w:spacing w:before="2"/>
        <w:jc w:val="left"/>
        <w:rPr>
          <w:sz w:val="19"/>
        </w:rPr>
      </w:pPr>
      <w:r>
        <w:rPr>
          <w:color w:val="231F20"/>
          <w:w w:val="105"/>
          <w:sz w:val="19"/>
        </w:rPr>
        <w:t>a Trinitarian confession of</w:t>
      </w:r>
      <w:r>
        <w:rPr>
          <w:color w:val="231F20"/>
          <w:spacing w:val="5"/>
          <w:w w:val="105"/>
          <w:sz w:val="19"/>
        </w:rPr>
        <w:t xml:space="preserve"> </w:t>
      </w:r>
      <w:r>
        <w:rPr>
          <w:color w:val="231F20"/>
          <w:w w:val="105"/>
          <w:sz w:val="19"/>
        </w:rPr>
        <w:t>faith</w:t>
      </w:r>
    </w:p>
    <w:p w:rsidR="00817A8B" w:rsidRDefault="007650C7">
      <w:pPr>
        <w:pStyle w:val="ListParagraph"/>
        <w:numPr>
          <w:ilvl w:val="0"/>
          <w:numId w:val="61"/>
        </w:numPr>
        <w:tabs>
          <w:tab w:val="left" w:pos="1258"/>
          <w:tab w:val="left" w:pos="1259"/>
        </w:tabs>
        <w:spacing w:before="9"/>
        <w:jc w:val="left"/>
        <w:rPr>
          <w:sz w:val="19"/>
        </w:rPr>
      </w:pPr>
      <w:r>
        <w:rPr>
          <w:color w:val="231F20"/>
          <w:w w:val="105"/>
          <w:sz w:val="19"/>
        </w:rPr>
        <w:t>repentance of</w:t>
      </w:r>
      <w:r>
        <w:rPr>
          <w:color w:val="231F20"/>
          <w:spacing w:val="2"/>
          <w:w w:val="105"/>
          <w:sz w:val="19"/>
        </w:rPr>
        <w:t xml:space="preserve"> </w:t>
      </w:r>
      <w:r>
        <w:rPr>
          <w:color w:val="231F20"/>
          <w:w w:val="105"/>
          <w:sz w:val="19"/>
        </w:rPr>
        <w:t>sin</w:t>
      </w:r>
    </w:p>
    <w:p w:rsidR="00817A8B" w:rsidRDefault="007650C7">
      <w:pPr>
        <w:pStyle w:val="ListParagraph"/>
        <w:numPr>
          <w:ilvl w:val="0"/>
          <w:numId w:val="61"/>
        </w:numPr>
        <w:tabs>
          <w:tab w:val="left" w:pos="1258"/>
          <w:tab w:val="left" w:pos="1259"/>
        </w:tabs>
        <w:spacing w:before="8" w:line="247" w:lineRule="auto"/>
        <w:ind w:right="1405"/>
        <w:jc w:val="left"/>
        <w:rPr>
          <w:sz w:val="19"/>
        </w:rPr>
      </w:pPr>
      <w:r>
        <w:rPr>
          <w:color w:val="231F20"/>
          <w:w w:val="110"/>
          <w:sz w:val="19"/>
        </w:rPr>
        <w:t>a</w:t>
      </w:r>
      <w:r>
        <w:rPr>
          <w:color w:val="231F20"/>
          <w:spacing w:val="-9"/>
          <w:w w:val="110"/>
          <w:sz w:val="19"/>
        </w:rPr>
        <w:t xml:space="preserve"> </w:t>
      </w:r>
      <w:r>
        <w:rPr>
          <w:color w:val="231F20"/>
          <w:w w:val="110"/>
          <w:sz w:val="19"/>
        </w:rPr>
        <w:t>confession</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faith</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Jesus</w:t>
      </w:r>
      <w:r>
        <w:rPr>
          <w:color w:val="231F20"/>
          <w:spacing w:val="-9"/>
          <w:w w:val="110"/>
          <w:sz w:val="19"/>
        </w:rPr>
        <w:t xml:space="preserve"> </w:t>
      </w:r>
      <w:r>
        <w:rPr>
          <w:color w:val="231F20"/>
          <w:w w:val="110"/>
          <w:sz w:val="19"/>
        </w:rPr>
        <w:t>Christ</w:t>
      </w:r>
      <w:r>
        <w:rPr>
          <w:color w:val="231F20"/>
          <w:spacing w:val="-8"/>
          <w:w w:val="110"/>
          <w:sz w:val="19"/>
        </w:rPr>
        <w:t xml:space="preserve"> </w:t>
      </w:r>
      <w:r>
        <w:rPr>
          <w:color w:val="231F20"/>
          <w:w w:val="110"/>
          <w:sz w:val="19"/>
        </w:rPr>
        <w:t>as</w:t>
      </w:r>
      <w:r>
        <w:rPr>
          <w:color w:val="231F20"/>
          <w:spacing w:val="-8"/>
          <w:w w:val="110"/>
          <w:sz w:val="19"/>
        </w:rPr>
        <w:t xml:space="preserve"> </w:t>
      </w:r>
      <w:r>
        <w:rPr>
          <w:color w:val="231F20"/>
          <w:w w:val="110"/>
          <w:sz w:val="19"/>
        </w:rPr>
        <w:t>Saviour and</w:t>
      </w:r>
      <w:r>
        <w:rPr>
          <w:color w:val="231F20"/>
          <w:spacing w:val="-2"/>
          <w:w w:val="110"/>
          <w:sz w:val="19"/>
        </w:rPr>
        <w:t xml:space="preserve"> </w:t>
      </w:r>
      <w:r>
        <w:rPr>
          <w:color w:val="231F20"/>
          <w:w w:val="110"/>
          <w:sz w:val="19"/>
        </w:rPr>
        <w:t>Lord</w:t>
      </w:r>
    </w:p>
    <w:p w:rsidR="00817A8B" w:rsidRDefault="007650C7">
      <w:pPr>
        <w:pStyle w:val="ListParagraph"/>
        <w:numPr>
          <w:ilvl w:val="0"/>
          <w:numId w:val="61"/>
        </w:numPr>
        <w:tabs>
          <w:tab w:val="left" w:pos="1257"/>
          <w:tab w:val="left" w:pos="1258"/>
        </w:tabs>
        <w:spacing w:before="2" w:line="247" w:lineRule="auto"/>
        <w:ind w:left="1257" w:right="1458"/>
        <w:jc w:val="left"/>
        <w:rPr>
          <w:sz w:val="19"/>
        </w:rPr>
      </w:pPr>
      <w:r>
        <w:rPr>
          <w:color w:val="231F20"/>
          <w:w w:val="105"/>
          <w:sz w:val="19"/>
        </w:rPr>
        <w:t>a promise to share in the worship, fellowship and mission of the</w:t>
      </w:r>
      <w:r>
        <w:rPr>
          <w:color w:val="231F20"/>
          <w:spacing w:val="10"/>
          <w:w w:val="105"/>
          <w:sz w:val="19"/>
        </w:rPr>
        <w:t xml:space="preserve"> </w:t>
      </w:r>
      <w:r>
        <w:rPr>
          <w:color w:val="231F20"/>
          <w:w w:val="105"/>
          <w:sz w:val="19"/>
        </w:rPr>
        <w:t>Church.</w:t>
      </w:r>
    </w:p>
    <w:p w:rsidR="00817A8B" w:rsidRDefault="00817A8B">
      <w:pPr>
        <w:spacing w:line="247" w:lineRule="auto"/>
        <w:rPr>
          <w:sz w:val="19"/>
        </w:rPr>
        <w:sectPr w:rsidR="00817A8B">
          <w:type w:val="continuous"/>
          <w:pgSz w:w="11910" w:h="16840"/>
          <w:pgMar w:top="1580" w:right="0" w:bottom="280" w:left="0" w:header="720" w:footer="720" w:gutter="0"/>
          <w:cols w:num="2" w:space="720" w:equalWidth="0">
            <w:col w:w="5392" w:space="40"/>
            <w:col w:w="6478"/>
          </w:cols>
        </w:sectPr>
      </w:pPr>
    </w:p>
    <w:p w:rsidR="00817A8B" w:rsidRDefault="00817A8B">
      <w:pPr>
        <w:pStyle w:val="BodyText"/>
        <w:spacing w:before="9" w:after="1"/>
        <w:rPr>
          <w:sz w:val="11"/>
        </w:rPr>
      </w:pPr>
    </w:p>
    <w:p w:rsidR="00817A8B" w:rsidRDefault="007650C7">
      <w:pPr>
        <w:pStyle w:val="BodyText"/>
        <w:spacing w:line="20" w:lineRule="exact"/>
        <w:ind w:left="902"/>
        <w:rPr>
          <w:sz w:val="2"/>
        </w:rPr>
      </w:pPr>
      <w:r>
        <w:rPr>
          <w:sz w:val="2"/>
        </w:rPr>
      </w:r>
      <w:r>
        <w:rPr>
          <w:sz w:val="2"/>
        </w:rPr>
        <w:pict>
          <v:group id="_x0000_s1295" style="width:476.25pt;height:.5pt;mso-position-horizontal-relative:char;mso-position-vertical-relative:line" coordsize="9525,10">
            <v:line id="_x0000_s1296" style="position:absolute" from="0,5" to="9524,5" strokecolor="#231f20" strokeweight=".5pt"/>
            <w10:anchorlock/>
          </v:group>
        </w:pict>
      </w:r>
    </w:p>
    <w:p w:rsidR="00817A8B" w:rsidRDefault="00817A8B">
      <w:pPr>
        <w:pStyle w:val="BodyText"/>
        <w:spacing w:before="4"/>
        <w:rPr>
          <w:sz w:val="12"/>
        </w:rPr>
      </w:pPr>
    </w:p>
    <w:p w:rsidR="00817A8B" w:rsidRDefault="007650C7">
      <w:pPr>
        <w:pStyle w:val="Heading6"/>
        <w:spacing w:before="113"/>
        <w:ind w:left="1517" w:right="1229"/>
        <w:jc w:val="center"/>
      </w:pPr>
      <w:r>
        <w:rPr>
          <w:color w:val="231F20"/>
          <w:w w:val="115"/>
        </w:rPr>
        <w:t>SCHEDULE B</w:t>
      </w:r>
    </w:p>
    <w:p w:rsidR="00817A8B" w:rsidRDefault="007650C7">
      <w:pPr>
        <w:pStyle w:val="Heading8"/>
        <w:spacing w:before="228"/>
        <w:ind w:left="1138" w:right="1476"/>
        <w:jc w:val="center"/>
      </w:pPr>
      <w:r>
        <w:rPr>
          <w:color w:val="231F20"/>
          <w:w w:val="105"/>
        </w:rPr>
        <w:t>Affirmations to be made by elders at ordination and induction</w:t>
      </w:r>
    </w:p>
    <w:p w:rsidR="00817A8B" w:rsidRDefault="00817A8B">
      <w:pPr>
        <w:pStyle w:val="BodyText"/>
        <w:spacing w:before="4"/>
        <w:rPr>
          <w:rFonts w:ascii="Myriad Pro"/>
          <w:b/>
          <w:sz w:val="18"/>
        </w:rPr>
      </w:pPr>
    </w:p>
    <w:p w:rsidR="00817A8B" w:rsidRDefault="00817A8B">
      <w:pPr>
        <w:rPr>
          <w:rFonts w:ascii="Myriad Pro"/>
          <w:sz w:val="18"/>
        </w:rPr>
        <w:sectPr w:rsidR="00817A8B">
          <w:type w:val="continuous"/>
          <w:pgSz w:w="11910" w:h="16840"/>
          <w:pgMar w:top="1580" w:right="0" w:bottom="280" w:left="0" w:header="720" w:footer="720" w:gutter="0"/>
          <w:cols w:space="720"/>
        </w:sectPr>
      </w:pPr>
    </w:p>
    <w:p w:rsidR="00817A8B" w:rsidRDefault="007650C7">
      <w:pPr>
        <w:pStyle w:val="BodyText"/>
        <w:spacing w:before="132" w:line="247" w:lineRule="auto"/>
        <w:ind w:left="1020"/>
        <w:jc w:val="both"/>
      </w:pPr>
      <w:r>
        <w:rPr>
          <w:color w:val="231F20"/>
          <w:w w:val="105"/>
        </w:rPr>
        <w:t xml:space="preserve">NOTE: The service, which takes place at public worship, shall include the reading of the Statement contained   in Schedule D and a statement regarding the functions of the elders taken from clauses </w:t>
      </w:r>
      <w:r>
        <w:rPr>
          <w:color w:val="231F20"/>
          <w:spacing w:val="-6"/>
          <w:w w:val="105"/>
        </w:rPr>
        <w:t xml:space="preserve">19, </w:t>
      </w:r>
      <w:r>
        <w:rPr>
          <w:color w:val="231F20"/>
          <w:w w:val="105"/>
        </w:rPr>
        <w:t>20 and 23 in the Basis of</w:t>
      </w:r>
      <w:r>
        <w:rPr>
          <w:color w:val="231F20"/>
          <w:spacing w:val="2"/>
          <w:w w:val="105"/>
        </w:rPr>
        <w:t xml:space="preserve"> </w:t>
      </w:r>
      <w:r>
        <w:rPr>
          <w:color w:val="231F20"/>
          <w:w w:val="105"/>
        </w:rPr>
        <w:t>Union.</w:t>
      </w:r>
    </w:p>
    <w:p w:rsidR="00817A8B" w:rsidRDefault="00817A8B">
      <w:pPr>
        <w:pStyle w:val="BodyText"/>
        <w:spacing w:before="1"/>
        <w:rPr>
          <w:sz w:val="20"/>
        </w:rPr>
      </w:pPr>
    </w:p>
    <w:p w:rsidR="00817A8B" w:rsidRDefault="007650C7">
      <w:pPr>
        <w:pStyle w:val="BodyText"/>
        <w:spacing w:line="247" w:lineRule="auto"/>
        <w:ind w:left="1020"/>
        <w:jc w:val="both"/>
      </w:pPr>
      <w:r>
        <w:rPr>
          <w:color w:val="231F20"/>
          <w:w w:val="105"/>
        </w:rPr>
        <w:t>Afterwards the presi</w:t>
      </w:r>
      <w:r>
        <w:rPr>
          <w:color w:val="231F20"/>
          <w:w w:val="105"/>
        </w:rPr>
        <w:t>ding minister shall say to the  elders</w:t>
      </w:r>
      <w:r>
        <w:rPr>
          <w:color w:val="231F20"/>
          <w:spacing w:val="1"/>
          <w:w w:val="105"/>
        </w:rPr>
        <w:t xml:space="preserve"> </w:t>
      </w:r>
      <w:r>
        <w:rPr>
          <w:color w:val="231F20"/>
          <w:w w:val="105"/>
        </w:rPr>
        <w:t>elect:</w:t>
      </w:r>
    </w:p>
    <w:p w:rsidR="00817A8B" w:rsidRDefault="00817A8B">
      <w:pPr>
        <w:pStyle w:val="BodyText"/>
        <w:spacing w:before="10"/>
      </w:pPr>
    </w:p>
    <w:p w:rsidR="00817A8B" w:rsidRDefault="007650C7">
      <w:pPr>
        <w:pStyle w:val="BodyText"/>
        <w:spacing w:line="247" w:lineRule="auto"/>
        <w:ind w:left="1020"/>
        <w:jc w:val="both"/>
      </w:pPr>
      <w:r>
        <w:rPr>
          <w:color w:val="231F20"/>
          <w:w w:val="105"/>
        </w:rPr>
        <w:t xml:space="preserve">In the light of this Statement concerning the Nature, Faith  and  Order  of  the  United  </w:t>
      </w:r>
      <w:r>
        <w:rPr>
          <w:color w:val="231F20"/>
          <w:spacing w:val="2"/>
          <w:w w:val="105"/>
        </w:rPr>
        <w:t xml:space="preserve">Reformed  </w:t>
      </w:r>
      <w:r>
        <w:rPr>
          <w:color w:val="231F20"/>
          <w:w w:val="105"/>
        </w:rPr>
        <w:t xml:space="preserve">Church and the statement concerning the functions of the eldership, the elders elect are now asked to answer </w:t>
      </w:r>
      <w:r>
        <w:rPr>
          <w:color w:val="231F20"/>
          <w:w w:val="105"/>
        </w:rPr>
        <w:t>the following</w:t>
      </w:r>
      <w:r>
        <w:rPr>
          <w:color w:val="231F20"/>
          <w:spacing w:val="1"/>
          <w:w w:val="105"/>
        </w:rPr>
        <w:t xml:space="preserve"> </w:t>
      </w:r>
      <w:r>
        <w:rPr>
          <w:color w:val="231F20"/>
          <w:w w:val="105"/>
        </w:rPr>
        <w:t>questions:</w:t>
      </w:r>
    </w:p>
    <w:p w:rsidR="00817A8B" w:rsidRDefault="007650C7">
      <w:pPr>
        <w:pStyle w:val="BodyText"/>
        <w:spacing w:before="6" w:line="247" w:lineRule="auto"/>
        <w:ind w:left="1020"/>
        <w:jc w:val="both"/>
      </w:pPr>
      <w:r>
        <w:rPr>
          <w:color w:val="231F20"/>
          <w:w w:val="105"/>
        </w:rPr>
        <w:t xml:space="preserve">Q: Do you confess again your faith in one God, </w:t>
      </w:r>
      <w:r>
        <w:rPr>
          <w:color w:val="231F20"/>
          <w:spacing w:val="-3"/>
          <w:w w:val="105"/>
        </w:rPr>
        <w:t xml:space="preserve">Father, </w:t>
      </w:r>
      <w:r>
        <w:rPr>
          <w:color w:val="231F20"/>
          <w:w w:val="105"/>
        </w:rPr>
        <w:t>Son and Holy</w:t>
      </w:r>
      <w:r>
        <w:rPr>
          <w:color w:val="231F20"/>
          <w:spacing w:val="4"/>
          <w:w w:val="105"/>
        </w:rPr>
        <w:t xml:space="preserve"> </w:t>
      </w:r>
      <w:r>
        <w:rPr>
          <w:color w:val="231F20"/>
          <w:w w:val="105"/>
        </w:rPr>
        <w:t>Spirit?</w:t>
      </w:r>
    </w:p>
    <w:p w:rsidR="00817A8B" w:rsidRDefault="007650C7">
      <w:pPr>
        <w:pStyle w:val="BodyText"/>
        <w:spacing w:before="2"/>
        <w:ind w:left="1020"/>
        <w:jc w:val="both"/>
      </w:pPr>
      <w:r>
        <w:rPr>
          <w:color w:val="231F20"/>
        </w:rPr>
        <w:t>A: I do.</w:t>
      </w:r>
    </w:p>
    <w:p w:rsidR="00817A8B" w:rsidRDefault="007650C7">
      <w:pPr>
        <w:pStyle w:val="BodyText"/>
        <w:spacing w:before="100" w:line="247" w:lineRule="auto"/>
        <w:ind w:left="412" w:right="1359"/>
        <w:jc w:val="both"/>
      </w:pPr>
      <w:r>
        <w:br w:type="column"/>
      </w:r>
      <w:r>
        <w:rPr>
          <w:color w:val="231F20"/>
          <w:w w:val="110"/>
        </w:rPr>
        <w:t>Q:</w:t>
      </w:r>
      <w:r>
        <w:rPr>
          <w:color w:val="231F20"/>
          <w:spacing w:val="-11"/>
          <w:w w:val="110"/>
        </w:rPr>
        <w:t xml:space="preserve"> </w:t>
      </w:r>
      <w:r>
        <w:rPr>
          <w:color w:val="231F20"/>
          <w:w w:val="110"/>
        </w:rPr>
        <w:t>In</w:t>
      </w:r>
      <w:r>
        <w:rPr>
          <w:color w:val="231F20"/>
          <w:spacing w:val="-11"/>
          <w:w w:val="110"/>
        </w:rPr>
        <w:t xml:space="preserve"> </w:t>
      </w:r>
      <w:r>
        <w:rPr>
          <w:color w:val="231F20"/>
          <w:w w:val="110"/>
        </w:rPr>
        <w:t>dependence</w:t>
      </w:r>
      <w:r>
        <w:rPr>
          <w:color w:val="231F20"/>
          <w:spacing w:val="-11"/>
          <w:w w:val="110"/>
        </w:rPr>
        <w:t xml:space="preserve"> </w:t>
      </w:r>
      <w:r>
        <w:rPr>
          <w:color w:val="231F20"/>
          <w:w w:val="110"/>
        </w:rPr>
        <w:t>on</w:t>
      </w:r>
      <w:r>
        <w:rPr>
          <w:color w:val="231F20"/>
          <w:spacing w:val="-11"/>
          <w:w w:val="110"/>
        </w:rPr>
        <w:t xml:space="preserve"> </w:t>
      </w:r>
      <w:r>
        <w:rPr>
          <w:color w:val="231F20"/>
          <w:w w:val="110"/>
        </w:rPr>
        <w:t>God’s</w:t>
      </w:r>
      <w:r>
        <w:rPr>
          <w:color w:val="231F20"/>
          <w:spacing w:val="-11"/>
          <w:w w:val="110"/>
        </w:rPr>
        <w:t xml:space="preserve"> </w:t>
      </w:r>
      <w:r>
        <w:rPr>
          <w:color w:val="231F20"/>
          <w:w w:val="110"/>
        </w:rPr>
        <w:t>grace</w:t>
      </w:r>
      <w:r>
        <w:rPr>
          <w:color w:val="231F20"/>
          <w:spacing w:val="-11"/>
          <w:w w:val="110"/>
        </w:rPr>
        <w:t xml:space="preserve"> </w:t>
      </w:r>
      <w:r>
        <w:rPr>
          <w:color w:val="231F20"/>
          <w:w w:val="110"/>
        </w:rPr>
        <w:t>do</w:t>
      </w:r>
      <w:r>
        <w:rPr>
          <w:color w:val="231F20"/>
          <w:spacing w:val="-11"/>
          <w:w w:val="110"/>
        </w:rPr>
        <w:t xml:space="preserve"> </w:t>
      </w:r>
      <w:r>
        <w:rPr>
          <w:color w:val="231F20"/>
          <w:w w:val="110"/>
        </w:rPr>
        <w:t>you</w:t>
      </w:r>
      <w:r>
        <w:rPr>
          <w:color w:val="231F20"/>
          <w:spacing w:val="-11"/>
          <w:w w:val="110"/>
        </w:rPr>
        <w:t xml:space="preserve"> </w:t>
      </w:r>
      <w:r>
        <w:rPr>
          <w:color w:val="231F20"/>
          <w:w w:val="110"/>
        </w:rPr>
        <w:t>reaffirm</w:t>
      </w:r>
      <w:r>
        <w:rPr>
          <w:color w:val="231F20"/>
          <w:spacing w:val="-11"/>
          <w:w w:val="110"/>
        </w:rPr>
        <w:t xml:space="preserve"> </w:t>
      </w:r>
      <w:r>
        <w:rPr>
          <w:color w:val="231F20"/>
          <w:w w:val="110"/>
        </w:rPr>
        <w:t>your trust in</w:t>
      </w:r>
      <w:r>
        <w:rPr>
          <w:color w:val="231F20"/>
          <w:spacing w:val="-3"/>
          <w:w w:val="110"/>
        </w:rPr>
        <w:t xml:space="preserve"> </w:t>
      </w:r>
      <w:r>
        <w:rPr>
          <w:color w:val="231F20"/>
          <w:w w:val="110"/>
        </w:rPr>
        <w:t>Jesus</w:t>
      </w:r>
    </w:p>
    <w:p w:rsidR="00817A8B" w:rsidRDefault="007650C7">
      <w:pPr>
        <w:pStyle w:val="BodyText"/>
        <w:spacing w:before="2" w:line="247" w:lineRule="auto"/>
        <w:ind w:left="412" w:right="1358"/>
        <w:jc w:val="both"/>
      </w:pPr>
      <w:r>
        <w:rPr>
          <w:color w:val="231F20"/>
          <w:w w:val="110"/>
        </w:rPr>
        <w:t>Christ as saviour and Lord and your promise to follow him and to seek to do a</w:t>
      </w:r>
      <w:r>
        <w:rPr>
          <w:color w:val="231F20"/>
          <w:w w:val="110"/>
        </w:rPr>
        <w:t>nd to bear his will all the days of your life?</w:t>
      </w:r>
    </w:p>
    <w:p w:rsidR="00817A8B" w:rsidRDefault="007650C7">
      <w:pPr>
        <w:pStyle w:val="BodyText"/>
        <w:spacing w:before="3"/>
        <w:ind w:left="412"/>
      </w:pPr>
      <w:r>
        <w:rPr>
          <w:color w:val="231F20"/>
        </w:rPr>
        <w:t>A: I do.</w:t>
      </w:r>
    </w:p>
    <w:p w:rsidR="00817A8B" w:rsidRDefault="00817A8B">
      <w:pPr>
        <w:pStyle w:val="BodyText"/>
        <w:spacing w:before="4"/>
        <w:rPr>
          <w:sz w:val="20"/>
        </w:rPr>
      </w:pPr>
    </w:p>
    <w:p w:rsidR="00817A8B" w:rsidRDefault="007650C7">
      <w:pPr>
        <w:pStyle w:val="BodyText"/>
        <w:spacing w:line="247" w:lineRule="auto"/>
        <w:ind w:left="412" w:right="1358"/>
        <w:jc w:val="both"/>
      </w:pPr>
      <w:r>
        <w:rPr>
          <w:color w:val="231F20"/>
          <w:w w:val="105"/>
        </w:rPr>
        <w:t>Q: Do you believe that the Word of God in the Old and New Testaments, discerned under the guidance of the Holy Spirit, is the supreme authority for the faith and conduct of all God’s people?</w:t>
      </w:r>
    </w:p>
    <w:p w:rsidR="00817A8B" w:rsidRDefault="007650C7">
      <w:pPr>
        <w:pStyle w:val="BodyText"/>
        <w:spacing w:before="4"/>
        <w:ind w:left="412"/>
      </w:pPr>
      <w:r>
        <w:rPr>
          <w:color w:val="231F20"/>
        </w:rPr>
        <w:t>A: I do.</w:t>
      </w:r>
    </w:p>
    <w:p w:rsidR="00817A8B" w:rsidRDefault="00817A8B">
      <w:pPr>
        <w:pStyle w:val="BodyText"/>
        <w:spacing w:before="4"/>
        <w:rPr>
          <w:sz w:val="20"/>
        </w:rPr>
      </w:pPr>
    </w:p>
    <w:p w:rsidR="00817A8B" w:rsidRDefault="007650C7">
      <w:pPr>
        <w:pStyle w:val="BodyText"/>
        <w:spacing w:line="247" w:lineRule="auto"/>
        <w:ind w:left="412" w:right="1358"/>
        <w:jc w:val="both"/>
      </w:pPr>
      <w:r>
        <w:rPr>
          <w:color w:val="231F20"/>
          <w:w w:val="110"/>
        </w:rPr>
        <w:t>Q: Do you accept the office of elder of the United Reformed Church in this congregation and do you promise to perform its duties faithfully?</w:t>
      </w:r>
    </w:p>
    <w:p w:rsidR="00817A8B" w:rsidRDefault="007650C7">
      <w:pPr>
        <w:pStyle w:val="BodyText"/>
        <w:spacing w:before="3"/>
        <w:ind w:left="412"/>
      </w:pPr>
      <w:r>
        <w:rPr>
          <w:color w:val="231F20"/>
        </w:rPr>
        <w:t>A: I do.</w:t>
      </w:r>
    </w:p>
    <w:p w:rsidR="00817A8B" w:rsidRDefault="00817A8B">
      <w:p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spacing w:before="9"/>
        <w:rPr>
          <w:sz w:val="21"/>
        </w:rPr>
      </w:pPr>
    </w:p>
    <w:p w:rsidR="00817A8B" w:rsidRDefault="007650C7">
      <w:pPr>
        <w:pStyle w:val="BodyText"/>
        <w:spacing w:line="20" w:lineRule="exact"/>
        <w:ind w:left="1015"/>
        <w:rPr>
          <w:sz w:val="2"/>
        </w:rPr>
      </w:pPr>
      <w:r>
        <w:rPr>
          <w:sz w:val="2"/>
        </w:rPr>
      </w:r>
      <w:r>
        <w:rPr>
          <w:sz w:val="2"/>
        </w:rPr>
        <w:pict>
          <v:group id="_x0000_s1293" style="width:476.25pt;height:.5pt;mso-position-horizontal-relative:char;mso-position-vertical-relative:line" coordsize="9525,10">
            <v:line id="_x0000_s1294" style="position:absolute" from="0,5" to="9524,5" strokecolor="#231f20" strokeweight=".5pt"/>
            <w10:anchorlock/>
          </v:group>
        </w:pict>
      </w:r>
    </w:p>
    <w:p w:rsidR="00817A8B" w:rsidRDefault="007650C7">
      <w:pPr>
        <w:pStyle w:val="Heading6"/>
        <w:spacing w:before="177" w:line="287" w:lineRule="exact"/>
        <w:ind w:left="1137" w:right="1476"/>
        <w:jc w:val="center"/>
      </w:pPr>
      <w:r>
        <w:rPr>
          <w:color w:val="231F20"/>
          <w:w w:val="115"/>
        </w:rPr>
        <w:t>SCHEDULE C</w:t>
      </w:r>
    </w:p>
    <w:p w:rsidR="00817A8B" w:rsidRDefault="007650C7">
      <w:pPr>
        <w:pStyle w:val="BodyText"/>
        <w:spacing w:line="233" w:lineRule="exact"/>
        <w:ind w:left="1138" w:right="1476"/>
        <w:jc w:val="center"/>
      </w:pPr>
      <w:r>
        <w:rPr>
          <w:rFonts w:ascii="Myriad Pro"/>
          <w:b/>
          <w:color w:val="231F20"/>
          <w:w w:val="105"/>
        </w:rPr>
        <w:t>(</w:t>
      </w:r>
      <w:r>
        <w:rPr>
          <w:color w:val="231F20"/>
          <w:w w:val="105"/>
        </w:rPr>
        <w:t>see clause 21 in the Basis of Union)</w:t>
      </w:r>
    </w:p>
    <w:p w:rsidR="00817A8B" w:rsidRDefault="00817A8B">
      <w:pPr>
        <w:pStyle w:val="BodyText"/>
        <w:spacing w:before="9"/>
      </w:pPr>
    </w:p>
    <w:p w:rsidR="00817A8B" w:rsidRDefault="007650C7">
      <w:pPr>
        <w:pStyle w:val="Heading8"/>
        <w:ind w:left="1138" w:right="1476"/>
        <w:jc w:val="center"/>
      </w:pPr>
      <w:r>
        <w:rPr>
          <w:color w:val="231F20"/>
          <w:w w:val="105"/>
        </w:rPr>
        <w:t>Affirmations to be made by ministers at ordination and induction</w:t>
      </w:r>
    </w:p>
    <w:p w:rsidR="00817A8B" w:rsidRDefault="00817A8B">
      <w:pPr>
        <w:pStyle w:val="BodyText"/>
        <w:spacing w:before="10"/>
        <w:rPr>
          <w:rFonts w:ascii="Myriad Pro"/>
          <w:b/>
          <w:sz w:val="17"/>
        </w:rPr>
      </w:pPr>
    </w:p>
    <w:p w:rsidR="00817A8B" w:rsidRDefault="00817A8B">
      <w:pPr>
        <w:rPr>
          <w:rFonts w:ascii="Myriad Pro"/>
          <w:sz w:val="17"/>
        </w:rPr>
        <w:sectPr w:rsidR="00817A8B">
          <w:type w:val="continuous"/>
          <w:pgSz w:w="11910" w:h="16840"/>
          <w:pgMar w:top="1580" w:right="0" w:bottom="280" w:left="0" w:header="720" w:footer="720" w:gutter="0"/>
          <w:cols w:space="720"/>
        </w:sectPr>
      </w:pPr>
    </w:p>
    <w:p w:rsidR="00817A8B" w:rsidRDefault="007650C7">
      <w:pPr>
        <w:pStyle w:val="BodyText"/>
        <w:spacing w:before="100" w:line="247" w:lineRule="auto"/>
        <w:ind w:left="1020"/>
        <w:jc w:val="both"/>
      </w:pPr>
      <w:r>
        <w:rPr>
          <w:color w:val="231F20"/>
          <w:w w:val="105"/>
        </w:rPr>
        <w:t xml:space="preserve">NOTE: The service will also include the reading of the </w:t>
      </w:r>
      <w:r>
        <w:rPr>
          <w:color w:val="231F20"/>
          <w:spacing w:val="-3"/>
          <w:w w:val="105"/>
        </w:rPr>
        <w:t xml:space="preserve">Statement </w:t>
      </w:r>
      <w:r>
        <w:rPr>
          <w:color w:val="231F20"/>
          <w:w w:val="105"/>
        </w:rPr>
        <w:t xml:space="preserve">contained in Schedule </w:t>
      </w:r>
      <w:r>
        <w:rPr>
          <w:color w:val="231F20"/>
          <w:spacing w:val="-4"/>
          <w:w w:val="105"/>
        </w:rPr>
        <w:t xml:space="preserve">D, </w:t>
      </w:r>
      <w:r>
        <w:rPr>
          <w:color w:val="231F20"/>
          <w:w w:val="105"/>
        </w:rPr>
        <w:t xml:space="preserve">and provision will be made for a statement to be made concerning the circumstances of the call. Ministers </w:t>
      </w:r>
      <w:r>
        <w:rPr>
          <w:color w:val="231F20"/>
          <w:spacing w:val="-3"/>
          <w:w w:val="105"/>
        </w:rPr>
        <w:t xml:space="preserve">may </w:t>
      </w:r>
      <w:r>
        <w:rPr>
          <w:color w:val="231F20"/>
          <w:w w:val="105"/>
        </w:rPr>
        <w:t>also make a personal</w:t>
      </w:r>
      <w:r>
        <w:rPr>
          <w:color w:val="231F20"/>
          <w:spacing w:val="-9"/>
          <w:w w:val="105"/>
        </w:rPr>
        <w:t xml:space="preserve"> </w:t>
      </w:r>
      <w:r>
        <w:rPr>
          <w:color w:val="231F20"/>
          <w:w w:val="105"/>
        </w:rPr>
        <w:t>statement</w:t>
      </w:r>
      <w:r>
        <w:rPr>
          <w:color w:val="231F20"/>
          <w:spacing w:val="-8"/>
          <w:w w:val="105"/>
        </w:rPr>
        <w:t xml:space="preserve"> </w:t>
      </w:r>
      <w:r>
        <w:rPr>
          <w:color w:val="231F20"/>
          <w:w w:val="105"/>
        </w:rPr>
        <w:t>about</w:t>
      </w:r>
      <w:r>
        <w:rPr>
          <w:color w:val="231F20"/>
          <w:spacing w:val="-8"/>
          <w:w w:val="105"/>
        </w:rPr>
        <w:t xml:space="preserve"> </w:t>
      </w:r>
      <w:r>
        <w:rPr>
          <w:color w:val="231F20"/>
          <w:w w:val="105"/>
        </w:rPr>
        <w:t>their</w:t>
      </w:r>
      <w:r>
        <w:rPr>
          <w:color w:val="231F20"/>
          <w:spacing w:val="-8"/>
          <w:w w:val="105"/>
        </w:rPr>
        <w:t xml:space="preserve"> </w:t>
      </w:r>
      <w:r>
        <w:rPr>
          <w:color w:val="231F20"/>
          <w:w w:val="105"/>
        </w:rPr>
        <w:t>faith</w:t>
      </w:r>
      <w:r>
        <w:rPr>
          <w:color w:val="231F20"/>
          <w:spacing w:val="-8"/>
          <w:w w:val="105"/>
        </w:rPr>
        <w:t xml:space="preserve"> </w:t>
      </w:r>
      <w:r>
        <w:rPr>
          <w:color w:val="231F20"/>
          <w:w w:val="105"/>
        </w:rPr>
        <w:t>and</w:t>
      </w:r>
      <w:r>
        <w:rPr>
          <w:color w:val="231F20"/>
          <w:spacing w:val="-8"/>
          <w:w w:val="105"/>
        </w:rPr>
        <w:t xml:space="preserve"> </w:t>
      </w:r>
      <w:r>
        <w:rPr>
          <w:color w:val="231F20"/>
          <w:w w:val="105"/>
        </w:rPr>
        <w:t>sense</w:t>
      </w:r>
      <w:r>
        <w:rPr>
          <w:color w:val="231F20"/>
          <w:spacing w:val="-8"/>
          <w:w w:val="105"/>
        </w:rPr>
        <w:t xml:space="preserve"> </w:t>
      </w:r>
      <w:r>
        <w:rPr>
          <w:color w:val="231F20"/>
          <w:w w:val="105"/>
        </w:rPr>
        <w:t>of</w:t>
      </w:r>
      <w:r>
        <w:rPr>
          <w:color w:val="231F20"/>
          <w:spacing w:val="-8"/>
          <w:w w:val="105"/>
        </w:rPr>
        <w:t xml:space="preserve"> </w:t>
      </w:r>
      <w:r>
        <w:rPr>
          <w:color w:val="231F20"/>
          <w:w w:val="105"/>
        </w:rPr>
        <w:t>calling After</w:t>
      </w:r>
      <w:r>
        <w:rPr>
          <w:color w:val="231F20"/>
          <w:spacing w:val="-14"/>
          <w:w w:val="105"/>
        </w:rPr>
        <w:t xml:space="preserve"> </w:t>
      </w:r>
      <w:r>
        <w:rPr>
          <w:color w:val="231F20"/>
          <w:w w:val="105"/>
        </w:rPr>
        <w:t>the</w:t>
      </w:r>
      <w:r>
        <w:rPr>
          <w:color w:val="231F20"/>
          <w:spacing w:val="-13"/>
          <w:w w:val="105"/>
        </w:rPr>
        <w:t xml:space="preserve"> </w:t>
      </w:r>
      <w:r>
        <w:rPr>
          <w:color w:val="231F20"/>
          <w:w w:val="105"/>
        </w:rPr>
        <w:t>statement</w:t>
      </w:r>
      <w:r>
        <w:rPr>
          <w:color w:val="231F20"/>
          <w:spacing w:val="-13"/>
          <w:w w:val="105"/>
        </w:rPr>
        <w:t xml:space="preserve"> </w:t>
      </w:r>
      <w:r>
        <w:rPr>
          <w:color w:val="231F20"/>
          <w:w w:val="105"/>
        </w:rPr>
        <w:t>has</w:t>
      </w:r>
      <w:r>
        <w:rPr>
          <w:color w:val="231F20"/>
          <w:spacing w:val="-13"/>
          <w:w w:val="105"/>
        </w:rPr>
        <w:t xml:space="preserve"> </w:t>
      </w:r>
      <w:r>
        <w:rPr>
          <w:color w:val="231F20"/>
          <w:w w:val="105"/>
        </w:rPr>
        <w:t>been</w:t>
      </w:r>
      <w:r>
        <w:rPr>
          <w:color w:val="231F20"/>
          <w:spacing w:val="-14"/>
          <w:w w:val="105"/>
        </w:rPr>
        <w:t xml:space="preserve"> </w:t>
      </w:r>
      <w:r>
        <w:rPr>
          <w:color w:val="231F20"/>
          <w:w w:val="105"/>
        </w:rPr>
        <w:t>read</w:t>
      </w:r>
      <w:r>
        <w:rPr>
          <w:color w:val="231F20"/>
          <w:spacing w:val="-13"/>
          <w:w w:val="105"/>
        </w:rPr>
        <w:t xml:space="preserve"> </w:t>
      </w:r>
      <w:r>
        <w:rPr>
          <w:color w:val="231F20"/>
          <w:w w:val="105"/>
        </w:rPr>
        <w:t>the</w:t>
      </w:r>
      <w:r>
        <w:rPr>
          <w:color w:val="231F20"/>
          <w:spacing w:val="-13"/>
          <w:w w:val="105"/>
        </w:rPr>
        <w:t xml:space="preserve"> </w:t>
      </w:r>
      <w:r>
        <w:rPr>
          <w:color w:val="231F20"/>
          <w:w w:val="105"/>
        </w:rPr>
        <w:t>presiding</w:t>
      </w:r>
      <w:r>
        <w:rPr>
          <w:color w:val="231F20"/>
          <w:spacing w:val="-13"/>
          <w:w w:val="105"/>
        </w:rPr>
        <w:t xml:space="preserve"> </w:t>
      </w:r>
      <w:r>
        <w:rPr>
          <w:color w:val="231F20"/>
          <w:w w:val="105"/>
        </w:rPr>
        <w:t>minister shall then ask one of the following sets of</w:t>
      </w:r>
      <w:r>
        <w:rPr>
          <w:color w:val="231F20"/>
          <w:spacing w:val="-1"/>
          <w:w w:val="105"/>
        </w:rPr>
        <w:t xml:space="preserve"> </w:t>
      </w:r>
      <w:r>
        <w:rPr>
          <w:color w:val="231F20"/>
          <w:w w:val="105"/>
        </w:rPr>
        <w:t>questions:</w:t>
      </w:r>
    </w:p>
    <w:p w:rsidR="00817A8B" w:rsidRDefault="00817A8B">
      <w:pPr>
        <w:pStyle w:val="BodyText"/>
        <w:spacing w:before="8"/>
      </w:pPr>
    </w:p>
    <w:p w:rsidR="00817A8B" w:rsidRDefault="007650C7">
      <w:pPr>
        <w:pStyle w:val="Heading8"/>
        <w:ind w:left="2830"/>
        <w:jc w:val="left"/>
      </w:pPr>
      <w:r>
        <w:rPr>
          <w:color w:val="231F20"/>
          <w:w w:val="105"/>
        </w:rPr>
        <w:t>VERSION I</w:t>
      </w:r>
    </w:p>
    <w:p w:rsidR="00817A8B" w:rsidRDefault="007650C7">
      <w:pPr>
        <w:pStyle w:val="BodyText"/>
        <w:spacing w:before="12"/>
        <w:ind w:left="1020"/>
      </w:pPr>
      <w:r>
        <w:rPr>
          <w:color w:val="231F20"/>
        </w:rPr>
        <w:t>Either:</w:t>
      </w:r>
    </w:p>
    <w:p w:rsidR="00817A8B" w:rsidRDefault="007650C7">
      <w:pPr>
        <w:pStyle w:val="ListParagraph"/>
        <w:numPr>
          <w:ilvl w:val="0"/>
          <w:numId w:val="62"/>
        </w:numPr>
        <w:tabs>
          <w:tab w:val="left" w:pos="1700"/>
          <w:tab w:val="left" w:pos="1701"/>
        </w:tabs>
        <w:spacing w:before="8" w:line="249" w:lineRule="auto"/>
        <w:ind w:right="226"/>
        <w:jc w:val="left"/>
        <w:rPr>
          <w:sz w:val="19"/>
        </w:rPr>
      </w:pPr>
      <w:r>
        <w:rPr>
          <w:color w:val="231F20"/>
          <w:spacing w:val="2"/>
          <w:w w:val="105"/>
          <w:sz w:val="19"/>
        </w:rPr>
        <w:t xml:space="preserve">A.B., </w:t>
      </w:r>
      <w:r>
        <w:rPr>
          <w:color w:val="231F20"/>
          <w:w w:val="105"/>
          <w:sz w:val="19"/>
        </w:rPr>
        <w:t xml:space="preserve">Do you confess anew your faith in one God, </w:t>
      </w:r>
      <w:r>
        <w:rPr>
          <w:color w:val="231F20"/>
          <w:spacing w:val="-3"/>
          <w:w w:val="105"/>
          <w:sz w:val="19"/>
        </w:rPr>
        <w:t xml:space="preserve">Father, </w:t>
      </w:r>
      <w:r>
        <w:rPr>
          <w:color w:val="231F20"/>
          <w:w w:val="105"/>
          <w:sz w:val="19"/>
        </w:rPr>
        <w:t>Son and Holy</w:t>
      </w:r>
      <w:r>
        <w:rPr>
          <w:color w:val="231F20"/>
          <w:spacing w:val="21"/>
          <w:w w:val="105"/>
          <w:sz w:val="19"/>
        </w:rPr>
        <w:t xml:space="preserve"> </w:t>
      </w:r>
      <w:r>
        <w:rPr>
          <w:color w:val="231F20"/>
          <w:w w:val="105"/>
          <w:sz w:val="19"/>
        </w:rPr>
        <w:t>Spirit?</w:t>
      </w:r>
    </w:p>
    <w:p w:rsidR="00817A8B" w:rsidRDefault="00817A8B">
      <w:pPr>
        <w:pStyle w:val="BodyText"/>
        <w:spacing w:before="5"/>
      </w:pPr>
    </w:p>
    <w:p w:rsidR="00817A8B" w:rsidRDefault="007650C7">
      <w:pPr>
        <w:pStyle w:val="BodyText"/>
        <w:spacing w:before="1"/>
        <w:ind w:left="1701"/>
        <w:jc w:val="both"/>
      </w:pPr>
      <w:r>
        <w:rPr>
          <w:color w:val="231F20"/>
        </w:rPr>
        <w:t>I do.</w:t>
      </w:r>
    </w:p>
    <w:p w:rsidR="00817A8B" w:rsidRDefault="00817A8B">
      <w:pPr>
        <w:pStyle w:val="BodyText"/>
        <w:spacing w:before="3"/>
        <w:rPr>
          <w:sz w:val="20"/>
        </w:rPr>
      </w:pPr>
    </w:p>
    <w:p w:rsidR="00817A8B" w:rsidRDefault="007650C7">
      <w:pPr>
        <w:pStyle w:val="ListParagraph"/>
        <w:numPr>
          <w:ilvl w:val="0"/>
          <w:numId w:val="62"/>
        </w:numPr>
        <w:tabs>
          <w:tab w:val="left" w:pos="1700"/>
          <w:tab w:val="left" w:pos="1701"/>
        </w:tabs>
        <w:spacing w:before="1" w:line="247" w:lineRule="auto"/>
        <w:ind w:right="510"/>
        <w:jc w:val="both"/>
        <w:rPr>
          <w:sz w:val="19"/>
        </w:rPr>
      </w:pPr>
      <w:r>
        <w:rPr>
          <w:color w:val="231F20"/>
          <w:w w:val="110"/>
          <w:sz w:val="19"/>
        </w:rPr>
        <w:t>Do you believe that the Word of God in the</w:t>
      </w:r>
      <w:r>
        <w:rPr>
          <w:color w:val="231F20"/>
          <w:spacing w:val="-13"/>
          <w:w w:val="110"/>
          <w:sz w:val="19"/>
        </w:rPr>
        <w:t xml:space="preserve"> </w:t>
      </w:r>
      <w:r>
        <w:rPr>
          <w:color w:val="231F20"/>
          <w:w w:val="110"/>
          <w:sz w:val="19"/>
        </w:rPr>
        <w:t>Old</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New</w:t>
      </w:r>
      <w:r>
        <w:rPr>
          <w:color w:val="231F20"/>
          <w:spacing w:val="-12"/>
          <w:w w:val="110"/>
          <w:sz w:val="19"/>
        </w:rPr>
        <w:t xml:space="preserve"> </w:t>
      </w:r>
      <w:r>
        <w:rPr>
          <w:color w:val="231F20"/>
          <w:w w:val="110"/>
          <w:sz w:val="19"/>
        </w:rPr>
        <w:t>Testaments,</w:t>
      </w:r>
      <w:r>
        <w:rPr>
          <w:color w:val="231F20"/>
          <w:spacing w:val="-12"/>
          <w:w w:val="110"/>
          <w:sz w:val="19"/>
        </w:rPr>
        <w:t xml:space="preserve"> </w:t>
      </w:r>
      <w:r>
        <w:rPr>
          <w:color w:val="231F20"/>
          <w:w w:val="110"/>
          <w:sz w:val="19"/>
        </w:rPr>
        <w:t>discerned</w:t>
      </w:r>
    </w:p>
    <w:p w:rsidR="00817A8B" w:rsidRDefault="007650C7">
      <w:pPr>
        <w:pStyle w:val="BodyText"/>
        <w:spacing w:before="2" w:line="247" w:lineRule="auto"/>
        <w:ind w:left="1700" w:right="144"/>
        <w:jc w:val="both"/>
      </w:pPr>
      <w:r>
        <w:rPr>
          <w:color w:val="231F20"/>
          <w:w w:val="105"/>
        </w:rPr>
        <w:t>under the guidance of the Holy Spirit, is the supreme authority for the faith and conduct of all God’s people?</w:t>
      </w:r>
    </w:p>
    <w:p w:rsidR="00817A8B" w:rsidRDefault="00817A8B">
      <w:pPr>
        <w:pStyle w:val="BodyText"/>
        <w:spacing w:before="11"/>
      </w:pPr>
    </w:p>
    <w:p w:rsidR="00817A8B" w:rsidRDefault="007650C7">
      <w:pPr>
        <w:pStyle w:val="BodyText"/>
        <w:ind w:left="1700"/>
        <w:jc w:val="both"/>
      </w:pPr>
      <w:r>
        <w:rPr>
          <w:color w:val="231F20"/>
        </w:rPr>
        <w:t>I do.</w:t>
      </w:r>
    </w:p>
    <w:p w:rsidR="00817A8B" w:rsidRDefault="007650C7">
      <w:pPr>
        <w:pStyle w:val="ListParagraph"/>
        <w:numPr>
          <w:ilvl w:val="0"/>
          <w:numId w:val="62"/>
        </w:numPr>
        <w:tabs>
          <w:tab w:val="left" w:pos="1093"/>
          <w:tab w:val="left" w:pos="1094"/>
        </w:tabs>
        <w:spacing w:before="110" w:line="247" w:lineRule="auto"/>
        <w:ind w:left="1093" w:right="1395"/>
        <w:jc w:val="left"/>
        <w:rPr>
          <w:sz w:val="19"/>
        </w:rPr>
      </w:pPr>
      <w:r>
        <w:rPr>
          <w:color w:val="231F20"/>
          <w:spacing w:val="1"/>
          <w:w w:val="113"/>
          <w:sz w:val="19"/>
        </w:rPr>
        <w:br w:type="column"/>
      </w:r>
      <w:r>
        <w:rPr>
          <w:color w:val="231F20"/>
          <w:w w:val="110"/>
          <w:sz w:val="19"/>
        </w:rPr>
        <w:t>Do you believe that Jesus Christ, who was born</w:t>
      </w:r>
      <w:r>
        <w:rPr>
          <w:color w:val="231F20"/>
          <w:spacing w:val="-11"/>
          <w:w w:val="110"/>
          <w:sz w:val="19"/>
        </w:rPr>
        <w:t xml:space="preserve"> </w:t>
      </w:r>
      <w:r>
        <w:rPr>
          <w:color w:val="231F20"/>
          <w:w w:val="110"/>
          <w:sz w:val="19"/>
        </w:rPr>
        <w:t>of</w:t>
      </w:r>
      <w:r>
        <w:rPr>
          <w:color w:val="231F20"/>
          <w:spacing w:val="-12"/>
          <w:w w:val="110"/>
          <w:sz w:val="19"/>
        </w:rPr>
        <w:t xml:space="preserve"> </w:t>
      </w:r>
      <w:r>
        <w:rPr>
          <w:color w:val="231F20"/>
          <w:w w:val="110"/>
          <w:sz w:val="19"/>
        </w:rPr>
        <w:t>Mary,</w:t>
      </w:r>
      <w:r>
        <w:rPr>
          <w:color w:val="231F20"/>
          <w:spacing w:val="-11"/>
          <w:w w:val="110"/>
          <w:sz w:val="19"/>
        </w:rPr>
        <w:t xml:space="preserve"> </w:t>
      </w:r>
      <w:r>
        <w:rPr>
          <w:color w:val="231F20"/>
          <w:w w:val="110"/>
          <w:sz w:val="19"/>
        </w:rPr>
        <w:t>lived</w:t>
      </w:r>
      <w:r>
        <w:rPr>
          <w:color w:val="231F20"/>
          <w:spacing w:val="-11"/>
          <w:w w:val="110"/>
          <w:sz w:val="19"/>
        </w:rPr>
        <w:t xml:space="preserve"> </w:t>
      </w:r>
      <w:r>
        <w:rPr>
          <w:color w:val="231F20"/>
          <w:w w:val="110"/>
          <w:sz w:val="19"/>
        </w:rPr>
        <w:t>our</w:t>
      </w:r>
      <w:r>
        <w:rPr>
          <w:color w:val="231F20"/>
          <w:spacing w:val="-11"/>
          <w:w w:val="110"/>
          <w:sz w:val="19"/>
        </w:rPr>
        <w:t xml:space="preserve"> </w:t>
      </w:r>
      <w:r>
        <w:rPr>
          <w:color w:val="231F20"/>
          <w:w w:val="110"/>
          <w:sz w:val="19"/>
        </w:rPr>
        <w:t>common</w:t>
      </w:r>
      <w:r>
        <w:rPr>
          <w:color w:val="231F20"/>
          <w:spacing w:val="-11"/>
          <w:w w:val="110"/>
          <w:sz w:val="19"/>
        </w:rPr>
        <w:t xml:space="preserve"> </w:t>
      </w:r>
      <w:r>
        <w:rPr>
          <w:color w:val="231F20"/>
          <w:w w:val="110"/>
          <w:sz w:val="19"/>
        </w:rPr>
        <w:t>life</w:t>
      </w:r>
      <w:r>
        <w:rPr>
          <w:color w:val="231F20"/>
          <w:spacing w:val="-11"/>
          <w:w w:val="110"/>
          <w:sz w:val="19"/>
        </w:rPr>
        <w:t xml:space="preserve"> </w:t>
      </w:r>
      <w:r>
        <w:rPr>
          <w:color w:val="231F20"/>
          <w:w w:val="110"/>
          <w:sz w:val="19"/>
        </w:rPr>
        <w:t>on</w:t>
      </w:r>
      <w:r>
        <w:rPr>
          <w:color w:val="231F20"/>
          <w:spacing w:val="-11"/>
          <w:w w:val="110"/>
          <w:sz w:val="19"/>
        </w:rPr>
        <w:t xml:space="preserve"> </w:t>
      </w:r>
      <w:r>
        <w:rPr>
          <w:color w:val="231F20"/>
          <w:w w:val="110"/>
          <w:sz w:val="19"/>
        </w:rPr>
        <w:t>earth, died upon the cross, and who was raised from he dead and reigns for evermore, is the gift of God’s very self to the world? Do you believe that through him God’s love, justice and mercy are revealed and forgiveness, reconciliation and eternal life ar</w:t>
      </w:r>
      <w:r>
        <w:rPr>
          <w:color w:val="231F20"/>
          <w:w w:val="110"/>
          <w:sz w:val="19"/>
        </w:rPr>
        <w:t>e offered to all people? And will you faithfully proclaim this</w:t>
      </w:r>
      <w:r>
        <w:rPr>
          <w:color w:val="231F20"/>
          <w:spacing w:val="-2"/>
          <w:w w:val="110"/>
          <w:sz w:val="19"/>
        </w:rPr>
        <w:t xml:space="preserve"> </w:t>
      </w:r>
      <w:r>
        <w:rPr>
          <w:color w:val="231F20"/>
          <w:w w:val="110"/>
          <w:sz w:val="19"/>
        </w:rPr>
        <w:t>Gospel?</w:t>
      </w:r>
    </w:p>
    <w:p w:rsidR="00817A8B" w:rsidRDefault="00817A8B">
      <w:pPr>
        <w:pStyle w:val="BodyText"/>
        <w:spacing w:before="7"/>
        <w:rPr>
          <w:sz w:val="20"/>
        </w:rPr>
      </w:pPr>
    </w:p>
    <w:p w:rsidR="00817A8B" w:rsidRDefault="007650C7">
      <w:pPr>
        <w:pStyle w:val="BodyText"/>
        <w:spacing w:line="249" w:lineRule="auto"/>
        <w:ind w:left="1093" w:right="1513"/>
      </w:pPr>
      <w:r>
        <w:rPr>
          <w:color w:val="231F20"/>
          <w:w w:val="105"/>
        </w:rPr>
        <w:t>By the grace of God this I believe and this I will proclaim.</w:t>
      </w:r>
    </w:p>
    <w:p w:rsidR="00817A8B" w:rsidRDefault="00817A8B">
      <w:pPr>
        <w:pStyle w:val="BodyText"/>
        <w:spacing w:before="6"/>
      </w:pPr>
    </w:p>
    <w:p w:rsidR="00817A8B" w:rsidRDefault="007650C7">
      <w:pPr>
        <w:pStyle w:val="ListParagraph"/>
        <w:numPr>
          <w:ilvl w:val="0"/>
          <w:numId w:val="62"/>
        </w:numPr>
        <w:tabs>
          <w:tab w:val="left" w:pos="1093"/>
          <w:tab w:val="left" w:pos="1094"/>
        </w:tabs>
        <w:spacing w:line="247" w:lineRule="auto"/>
        <w:ind w:left="1093" w:right="1456"/>
        <w:jc w:val="left"/>
        <w:rPr>
          <w:sz w:val="19"/>
        </w:rPr>
      </w:pPr>
      <w:r>
        <w:rPr>
          <w:color w:val="231F20"/>
          <w:w w:val="110"/>
          <w:sz w:val="19"/>
        </w:rPr>
        <w:t>Do</w:t>
      </w:r>
      <w:r>
        <w:rPr>
          <w:color w:val="231F20"/>
          <w:spacing w:val="-5"/>
          <w:w w:val="110"/>
          <w:sz w:val="19"/>
        </w:rPr>
        <w:t xml:space="preserve"> </w:t>
      </w:r>
      <w:r>
        <w:rPr>
          <w:color w:val="231F20"/>
          <w:w w:val="110"/>
          <w:sz w:val="19"/>
        </w:rPr>
        <w:t>you</w:t>
      </w:r>
      <w:r>
        <w:rPr>
          <w:color w:val="231F20"/>
          <w:spacing w:val="-4"/>
          <w:w w:val="110"/>
          <w:sz w:val="19"/>
        </w:rPr>
        <w:t xml:space="preserve"> </w:t>
      </w:r>
      <w:r>
        <w:rPr>
          <w:color w:val="231F20"/>
          <w:w w:val="110"/>
          <w:sz w:val="19"/>
        </w:rPr>
        <w:t>believe</w:t>
      </w:r>
      <w:r>
        <w:rPr>
          <w:color w:val="231F20"/>
          <w:spacing w:val="-5"/>
          <w:w w:val="110"/>
          <w:sz w:val="19"/>
        </w:rPr>
        <w:t xml:space="preserve"> </w:t>
      </w:r>
      <w:r>
        <w:rPr>
          <w:color w:val="231F20"/>
          <w:w w:val="110"/>
          <w:sz w:val="19"/>
        </w:rPr>
        <w:t>that</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Church</w:t>
      </w:r>
      <w:r>
        <w:rPr>
          <w:color w:val="231F20"/>
          <w:spacing w:val="-5"/>
          <w:w w:val="110"/>
          <w:sz w:val="19"/>
        </w:rPr>
        <w:t xml:space="preserve"> </w:t>
      </w:r>
      <w:r>
        <w:rPr>
          <w:color w:val="231F20"/>
          <w:w w:val="110"/>
          <w:sz w:val="19"/>
        </w:rPr>
        <w:t>is</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people gathered by God’s love to proclaim the reconciliation of the world to God thr</w:t>
      </w:r>
      <w:r>
        <w:rPr>
          <w:color w:val="231F20"/>
          <w:w w:val="110"/>
          <w:sz w:val="19"/>
        </w:rPr>
        <w:t>ough Jesus</w:t>
      </w:r>
      <w:r>
        <w:rPr>
          <w:color w:val="231F20"/>
          <w:spacing w:val="-2"/>
          <w:w w:val="110"/>
          <w:sz w:val="19"/>
        </w:rPr>
        <w:t xml:space="preserve"> </w:t>
      </w:r>
      <w:r>
        <w:rPr>
          <w:color w:val="231F20"/>
          <w:w w:val="110"/>
          <w:sz w:val="19"/>
        </w:rPr>
        <w:t>Christ?</w:t>
      </w:r>
    </w:p>
    <w:p w:rsidR="00817A8B" w:rsidRDefault="00817A8B">
      <w:pPr>
        <w:pStyle w:val="BodyText"/>
        <w:rPr>
          <w:sz w:val="20"/>
        </w:rPr>
      </w:pPr>
    </w:p>
    <w:p w:rsidR="00817A8B" w:rsidRDefault="007650C7">
      <w:pPr>
        <w:pStyle w:val="BodyText"/>
        <w:ind w:left="1093"/>
      </w:pPr>
      <w:r>
        <w:rPr>
          <w:color w:val="231F20"/>
        </w:rPr>
        <w:t>I do.</w:t>
      </w:r>
    </w:p>
    <w:p w:rsidR="00817A8B" w:rsidRDefault="00817A8B">
      <w:p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footerReference w:type="even" r:id="rId134"/>
          <w:footerReference w:type="default" r:id="rId135"/>
          <w:pgSz w:w="11910" w:h="16840"/>
          <w:pgMar w:top="0" w:right="0" w:bottom="780" w:left="0" w:header="0" w:footer="580" w:gutter="0"/>
          <w:cols w:space="720"/>
        </w:sectPr>
      </w:pPr>
    </w:p>
    <w:p w:rsidR="00817A8B" w:rsidRDefault="007650C7">
      <w:pPr>
        <w:pStyle w:val="ListParagraph"/>
        <w:numPr>
          <w:ilvl w:val="0"/>
          <w:numId w:val="62"/>
        </w:numPr>
        <w:tabs>
          <w:tab w:val="left" w:pos="2040"/>
          <w:tab w:val="left" w:pos="2042"/>
        </w:tabs>
        <w:spacing w:before="100" w:line="247" w:lineRule="auto"/>
        <w:ind w:left="2041"/>
        <w:jc w:val="left"/>
        <w:rPr>
          <w:sz w:val="19"/>
        </w:rPr>
      </w:pPr>
      <w:r>
        <w:pict>
          <v:shape id="_x0000_s1292" style="position:absolute;left:0;text-align:left;margin-left:517.2pt;margin-top:-50.15pt;width:78.1pt;height:54.3pt;z-index:252161024;mso-position-horizontal-relative:page" coordorigin="10344,-1003" coordsize="1562,1086" path="m11906,-1003r-1562,l11906,83r,-1086xe" fillcolor="#939598" stroked="f">
            <v:path arrowok="t"/>
            <w10:wrap anchorx="page"/>
          </v:shape>
        </w:pict>
      </w:r>
      <w:r>
        <w:rPr>
          <w:color w:val="231F20"/>
          <w:w w:val="105"/>
          <w:sz w:val="19"/>
        </w:rPr>
        <w:t>Are zeal for the glory of God, love for the Lord Jesus</w:t>
      </w:r>
      <w:r>
        <w:rPr>
          <w:color w:val="231F20"/>
          <w:spacing w:val="1"/>
          <w:w w:val="105"/>
          <w:sz w:val="19"/>
        </w:rPr>
        <w:t xml:space="preserve"> </w:t>
      </w:r>
      <w:r>
        <w:rPr>
          <w:color w:val="231F20"/>
          <w:w w:val="105"/>
          <w:sz w:val="19"/>
        </w:rPr>
        <w:t>Christ,</w:t>
      </w:r>
    </w:p>
    <w:p w:rsidR="00817A8B" w:rsidRDefault="007650C7">
      <w:pPr>
        <w:pStyle w:val="BodyText"/>
        <w:spacing w:before="2" w:line="247" w:lineRule="auto"/>
        <w:ind w:left="2040" w:right="210"/>
      </w:pPr>
      <w:r>
        <w:rPr>
          <w:color w:val="231F20"/>
          <w:w w:val="105"/>
        </w:rPr>
        <w:t>obedience to the Holy Spirit and a desire for the salvation of the world,</w:t>
      </w:r>
    </w:p>
    <w:p w:rsidR="00817A8B" w:rsidRDefault="007650C7">
      <w:pPr>
        <w:pStyle w:val="BodyText"/>
        <w:spacing w:before="3" w:line="247" w:lineRule="auto"/>
        <w:ind w:left="2040"/>
      </w:pPr>
      <w:r>
        <w:rPr>
          <w:color w:val="231F20"/>
          <w:w w:val="105"/>
        </w:rPr>
        <w:t>so far as you know your own heart, the chief motives which lead you to enter this ministry?</w:t>
      </w:r>
    </w:p>
    <w:p w:rsidR="00817A8B" w:rsidRDefault="00817A8B">
      <w:pPr>
        <w:pStyle w:val="BodyText"/>
        <w:spacing w:before="10"/>
      </w:pPr>
    </w:p>
    <w:p w:rsidR="00817A8B" w:rsidRDefault="007650C7">
      <w:pPr>
        <w:pStyle w:val="BodyText"/>
        <w:ind w:left="2041"/>
      </w:pPr>
      <w:r>
        <w:rPr>
          <w:color w:val="231F20"/>
          <w:w w:val="105"/>
        </w:rPr>
        <w:t>They</w:t>
      </w:r>
      <w:r>
        <w:rPr>
          <w:color w:val="231F20"/>
          <w:spacing w:val="13"/>
          <w:w w:val="105"/>
        </w:rPr>
        <w:t xml:space="preserve"> </w:t>
      </w:r>
      <w:r>
        <w:rPr>
          <w:color w:val="231F20"/>
          <w:w w:val="105"/>
        </w:rPr>
        <w:t>are</w:t>
      </w:r>
    </w:p>
    <w:p w:rsidR="00817A8B" w:rsidRDefault="00817A8B">
      <w:pPr>
        <w:pStyle w:val="BodyText"/>
        <w:spacing w:before="4"/>
        <w:rPr>
          <w:sz w:val="20"/>
        </w:rPr>
      </w:pPr>
    </w:p>
    <w:p w:rsidR="00817A8B" w:rsidRDefault="007650C7">
      <w:pPr>
        <w:pStyle w:val="ListParagraph"/>
        <w:numPr>
          <w:ilvl w:val="0"/>
          <w:numId w:val="62"/>
        </w:numPr>
        <w:tabs>
          <w:tab w:val="left" w:pos="2041"/>
          <w:tab w:val="left" w:pos="2042"/>
        </w:tabs>
        <w:ind w:left="2041" w:hanging="682"/>
        <w:jc w:val="left"/>
        <w:rPr>
          <w:sz w:val="19"/>
        </w:rPr>
      </w:pPr>
      <w:r>
        <w:rPr>
          <w:color w:val="231F20"/>
          <w:w w:val="110"/>
          <w:sz w:val="19"/>
        </w:rPr>
        <w:t>Do</w:t>
      </w:r>
      <w:r>
        <w:rPr>
          <w:color w:val="231F20"/>
          <w:spacing w:val="-7"/>
          <w:w w:val="110"/>
          <w:sz w:val="19"/>
        </w:rPr>
        <w:t xml:space="preserve"> </w:t>
      </w:r>
      <w:r>
        <w:rPr>
          <w:color w:val="231F20"/>
          <w:w w:val="110"/>
          <w:sz w:val="19"/>
        </w:rPr>
        <w:t>you</w:t>
      </w:r>
      <w:r>
        <w:rPr>
          <w:color w:val="231F20"/>
          <w:spacing w:val="-7"/>
          <w:w w:val="110"/>
          <w:sz w:val="19"/>
        </w:rPr>
        <w:t xml:space="preserve"> </w:t>
      </w:r>
      <w:r>
        <w:rPr>
          <w:color w:val="231F20"/>
          <w:w w:val="110"/>
          <w:sz w:val="19"/>
        </w:rPr>
        <w:t>promise</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live</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holy</w:t>
      </w:r>
      <w:r>
        <w:rPr>
          <w:color w:val="231F20"/>
          <w:spacing w:val="-7"/>
          <w:w w:val="110"/>
          <w:sz w:val="19"/>
        </w:rPr>
        <w:t xml:space="preserve"> </w:t>
      </w:r>
      <w:r>
        <w:rPr>
          <w:color w:val="231F20"/>
          <w:w w:val="110"/>
          <w:sz w:val="19"/>
        </w:rPr>
        <w:t>life,</w:t>
      </w:r>
    </w:p>
    <w:p w:rsidR="00817A8B" w:rsidRDefault="007650C7">
      <w:pPr>
        <w:pStyle w:val="BodyText"/>
        <w:spacing w:before="8" w:line="247" w:lineRule="auto"/>
        <w:ind w:left="2041"/>
      </w:pPr>
      <w:r>
        <w:rPr>
          <w:color w:val="231F20"/>
          <w:w w:val="105"/>
        </w:rPr>
        <w:t>and to maintain the truth of the gospel, whatever trouble or persecution may arise?</w:t>
      </w:r>
    </w:p>
    <w:p w:rsidR="00817A8B" w:rsidRDefault="00817A8B">
      <w:pPr>
        <w:pStyle w:val="BodyText"/>
        <w:spacing w:before="10"/>
      </w:pPr>
    </w:p>
    <w:p w:rsidR="00817A8B" w:rsidRDefault="007650C7">
      <w:pPr>
        <w:pStyle w:val="BodyText"/>
        <w:ind w:left="2041"/>
      </w:pPr>
      <w:r>
        <w:rPr>
          <w:color w:val="231F20"/>
          <w:w w:val="105"/>
        </w:rPr>
        <w:t>Relying on the strength of Christ, I do.</w:t>
      </w:r>
    </w:p>
    <w:p w:rsidR="00817A8B" w:rsidRDefault="00817A8B">
      <w:pPr>
        <w:pStyle w:val="BodyText"/>
        <w:spacing w:before="4"/>
        <w:rPr>
          <w:sz w:val="20"/>
        </w:rPr>
      </w:pPr>
    </w:p>
    <w:p w:rsidR="00817A8B" w:rsidRDefault="007650C7">
      <w:pPr>
        <w:pStyle w:val="ListParagraph"/>
        <w:numPr>
          <w:ilvl w:val="0"/>
          <w:numId w:val="62"/>
        </w:numPr>
        <w:tabs>
          <w:tab w:val="left" w:pos="2041"/>
          <w:tab w:val="left" w:pos="2042"/>
        </w:tabs>
        <w:spacing w:line="247" w:lineRule="auto"/>
        <w:ind w:left="2040" w:right="336"/>
        <w:jc w:val="left"/>
        <w:rPr>
          <w:sz w:val="19"/>
        </w:rPr>
      </w:pPr>
      <w:r>
        <w:rPr>
          <w:color w:val="231F20"/>
          <w:w w:val="105"/>
          <w:sz w:val="19"/>
        </w:rPr>
        <w:t>Do you promise to fulfil the duties of your charge*</w:t>
      </w:r>
      <w:r>
        <w:rPr>
          <w:color w:val="231F20"/>
          <w:spacing w:val="1"/>
          <w:w w:val="105"/>
          <w:sz w:val="19"/>
        </w:rPr>
        <w:t xml:space="preserve"> </w:t>
      </w:r>
      <w:r>
        <w:rPr>
          <w:color w:val="231F20"/>
          <w:w w:val="105"/>
          <w:sz w:val="19"/>
        </w:rPr>
        <w:t>faithfully,</w:t>
      </w:r>
    </w:p>
    <w:p w:rsidR="00817A8B" w:rsidRDefault="007650C7">
      <w:pPr>
        <w:pStyle w:val="BodyText"/>
        <w:spacing w:before="2"/>
        <w:ind w:left="2040"/>
      </w:pPr>
      <w:r>
        <w:rPr>
          <w:color w:val="231F20"/>
          <w:w w:val="110"/>
        </w:rPr>
        <w:t>to lead the church in worship,</w:t>
      </w:r>
    </w:p>
    <w:p w:rsidR="00817A8B" w:rsidRDefault="007650C7">
      <w:pPr>
        <w:pStyle w:val="BodyText"/>
        <w:spacing w:before="8" w:line="247" w:lineRule="auto"/>
        <w:ind w:left="2040"/>
      </w:pPr>
      <w:r>
        <w:rPr>
          <w:color w:val="231F20"/>
          <w:w w:val="105"/>
        </w:rPr>
        <w:t>to preach the Word and administer the Sacraments,</w:t>
      </w:r>
    </w:p>
    <w:p w:rsidR="00817A8B" w:rsidRDefault="007650C7">
      <w:pPr>
        <w:pStyle w:val="BodyText"/>
        <w:spacing w:before="3" w:line="247" w:lineRule="auto"/>
        <w:ind w:left="2040" w:right="527"/>
      </w:pPr>
      <w:r>
        <w:rPr>
          <w:color w:val="231F20"/>
          <w:w w:val="105"/>
        </w:rPr>
        <w:t>to exercise pastoral care and oversight, to take your part in the councils of the Church,</w:t>
      </w:r>
    </w:p>
    <w:p w:rsidR="00817A8B" w:rsidRDefault="007650C7">
      <w:pPr>
        <w:pStyle w:val="BodyText"/>
        <w:spacing w:before="3" w:line="249" w:lineRule="auto"/>
        <w:ind w:left="2040"/>
      </w:pPr>
      <w:r>
        <w:rPr>
          <w:color w:val="231F20"/>
          <w:w w:val="110"/>
        </w:rPr>
        <w:t>and to give leadershi</w:t>
      </w:r>
      <w:r>
        <w:rPr>
          <w:color w:val="231F20"/>
          <w:w w:val="110"/>
        </w:rPr>
        <w:t>p to the Church in its mission to the world?</w:t>
      </w:r>
    </w:p>
    <w:p w:rsidR="00817A8B" w:rsidRDefault="00817A8B">
      <w:pPr>
        <w:pStyle w:val="BodyText"/>
        <w:spacing w:before="5"/>
      </w:pPr>
    </w:p>
    <w:p w:rsidR="00817A8B" w:rsidRDefault="007650C7">
      <w:pPr>
        <w:pStyle w:val="BodyText"/>
        <w:spacing w:before="1"/>
        <w:ind w:left="1360"/>
      </w:pPr>
      <w:r>
        <w:rPr>
          <w:color w:val="231F20"/>
          <w:w w:val="105"/>
        </w:rPr>
        <w:t>By the grace of God, I do.</w:t>
      </w:r>
    </w:p>
    <w:p w:rsidR="00817A8B" w:rsidRDefault="00817A8B">
      <w:pPr>
        <w:pStyle w:val="BodyText"/>
        <w:spacing w:before="3"/>
        <w:rPr>
          <w:sz w:val="20"/>
        </w:rPr>
      </w:pPr>
    </w:p>
    <w:p w:rsidR="00817A8B" w:rsidRDefault="007650C7">
      <w:pPr>
        <w:pStyle w:val="ListParagraph"/>
        <w:numPr>
          <w:ilvl w:val="0"/>
          <w:numId w:val="62"/>
        </w:numPr>
        <w:tabs>
          <w:tab w:val="left" w:pos="2040"/>
          <w:tab w:val="left" w:pos="2041"/>
        </w:tabs>
        <w:spacing w:line="247" w:lineRule="auto"/>
        <w:ind w:left="2041" w:right="78"/>
        <w:jc w:val="left"/>
        <w:rPr>
          <w:sz w:val="19"/>
        </w:rPr>
      </w:pPr>
      <w:r>
        <w:rPr>
          <w:color w:val="231F20"/>
          <w:w w:val="110"/>
          <w:sz w:val="19"/>
        </w:rPr>
        <w:t>Do you promise as a minister of the United Reformed Church to seek its well-being, purity and peace, to cherish love towards all other churches and to endeavour always to build</w:t>
      </w:r>
      <w:r>
        <w:rPr>
          <w:color w:val="231F20"/>
          <w:spacing w:val="-6"/>
          <w:w w:val="110"/>
          <w:sz w:val="19"/>
        </w:rPr>
        <w:t xml:space="preserve"> </w:t>
      </w:r>
      <w:r>
        <w:rPr>
          <w:color w:val="231F20"/>
          <w:w w:val="110"/>
          <w:sz w:val="19"/>
        </w:rPr>
        <w:t>up</w:t>
      </w:r>
      <w:r>
        <w:rPr>
          <w:color w:val="231F20"/>
          <w:spacing w:val="-5"/>
          <w:w w:val="110"/>
          <w:sz w:val="19"/>
        </w:rPr>
        <w:t xml:space="preserve"> </w:t>
      </w:r>
      <w:r>
        <w:rPr>
          <w:color w:val="231F20"/>
          <w:w w:val="110"/>
          <w:sz w:val="19"/>
        </w:rPr>
        <w:t>th</w:t>
      </w:r>
      <w:r>
        <w:rPr>
          <w:color w:val="231F20"/>
          <w:w w:val="110"/>
          <w:sz w:val="19"/>
        </w:rPr>
        <w:t>e</w:t>
      </w:r>
      <w:r>
        <w:rPr>
          <w:color w:val="231F20"/>
          <w:spacing w:val="-6"/>
          <w:w w:val="110"/>
          <w:sz w:val="19"/>
        </w:rPr>
        <w:t xml:space="preserve"> </w:t>
      </w:r>
      <w:r>
        <w:rPr>
          <w:color w:val="231F20"/>
          <w:w w:val="110"/>
          <w:sz w:val="19"/>
        </w:rPr>
        <w:t>one,</w:t>
      </w:r>
      <w:r>
        <w:rPr>
          <w:color w:val="231F20"/>
          <w:spacing w:val="-5"/>
          <w:w w:val="110"/>
          <w:sz w:val="19"/>
        </w:rPr>
        <w:t xml:space="preserve"> </w:t>
      </w:r>
      <w:r>
        <w:rPr>
          <w:color w:val="231F20"/>
          <w:w w:val="110"/>
          <w:sz w:val="19"/>
        </w:rPr>
        <w:t>holy,</w:t>
      </w:r>
      <w:r>
        <w:rPr>
          <w:color w:val="231F20"/>
          <w:spacing w:val="-6"/>
          <w:w w:val="110"/>
          <w:sz w:val="19"/>
        </w:rPr>
        <w:t xml:space="preserve"> </w:t>
      </w:r>
      <w:r>
        <w:rPr>
          <w:color w:val="231F20"/>
          <w:w w:val="110"/>
          <w:sz w:val="19"/>
        </w:rPr>
        <w:t>catholic</w:t>
      </w:r>
      <w:r>
        <w:rPr>
          <w:color w:val="231F20"/>
          <w:spacing w:val="-5"/>
          <w:w w:val="110"/>
          <w:sz w:val="19"/>
        </w:rPr>
        <w:t xml:space="preserve"> </w:t>
      </w:r>
      <w:r>
        <w:rPr>
          <w:color w:val="231F20"/>
          <w:w w:val="110"/>
          <w:sz w:val="19"/>
        </w:rPr>
        <w:t>and</w:t>
      </w:r>
      <w:r>
        <w:rPr>
          <w:color w:val="231F20"/>
          <w:spacing w:val="-6"/>
          <w:w w:val="110"/>
          <w:sz w:val="19"/>
        </w:rPr>
        <w:t xml:space="preserve"> </w:t>
      </w:r>
      <w:r>
        <w:rPr>
          <w:color w:val="231F20"/>
          <w:w w:val="110"/>
          <w:sz w:val="19"/>
        </w:rPr>
        <w:t>apostolic Church?</w:t>
      </w:r>
    </w:p>
    <w:p w:rsidR="00817A8B" w:rsidRDefault="00817A8B">
      <w:pPr>
        <w:pStyle w:val="BodyText"/>
        <w:spacing w:before="3"/>
        <w:rPr>
          <w:sz w:val="20"/>
        </w:rPr>
      </w:pPr>
    </w:p>
    <w:p w:rsidR="00817A8B" w:rsidRDefault="007650C7">
      <w:pPr>
        <w:pStyle w:val="BodyText"/>
        <w:ind w:left="1360"/>
      </w:pPr>
      <w:r>
        <w:rPr>
          <w:color w:val="231F20"/>
          <w:w w:val="105"/>
        </w:rPr>
        <w:t>By the grace of God, I do.</w:t>
      </w:r>
    </w:p>
    <w:p w:rsidR="00817A8B" w:rsidRDefault="00817A8B">
      <w:pPr>
        <w:pStyle w:val="BodyText"/>
        <w:spacing w:before="4"/>
        <w:rPr>
          <w:sz w:val="20"/>
        </w:rPr>
      </w:pPr>
    </w:p>
    <w:p w:rsidR="00817A8B" w:rsidRDefault="007650C7">
      <w:pPr>
        <w:pStyle w:val="ListParagraph"/>
        <w:numPr>
          <w:ilvl w:val="0"/>
          <w:numId w:val="62"/>
        </w:numPr>
        <w:tabs>
          <w:tab w:val="left" w:pos="2040"/>
          <w:tab w:val="left" w:pos="2042"/>
        </w:tabs>
        <w:spacing w:line="247" w:lineRule="auto"/>
        <w:ind w:left="2040" w:right="45"/>
        <w:jc w:val="left"/>
        <w:rPr>
          <w:sz w:val="19"/>
        </w:rPr>
      </w:pPr>
      <w:r>
        <w:rPr>
          <w:color w:val="231F20"/>
          <w:w w:val="105"/>
          <w:sz w:val="19"/>
        </w:rPr>
        <w:t>Will you undertake to exercise your ministry  in accordance with the statement concerning the nature, faith and order of the United Reformed</w:t>
      </w:r>
      <w:r>
        <w:rPr>
          <w:color w:val="231F20"/>
          <w:spacing w:val="1"/>
          <w:w w:val="105"/>
          <w:sz w:val="19"/>
        </w:rPr>
        <w:t xml:space="preserve"> </w:t>
      </w:r>
      <w:r>
        <w:rPr>
          <w:color w:val="231F20"/>
          <w:w w:val="105"/>
          <w:sz w:val="19"/>
        </w:rPr>
        <w:t>Church?</w:t>
      </w:r>
    </w:p>
    <w:p w:rsidR="00817A8B" w:rsidRDefault="00817A8B">
      <w:pPr>
        <w:pStyle w:val="BodyText"/>
        <w:rPr>
          <w:sz w:val="20"/>
        </w:rPr>
      </w:pPr>
    </w:p>
    <w:p w:rsidR="00817A8B" w:rsidRDefault="007650C7">
      <w:pPr>
        <w:pStyle w:val="BodyText"/>
        <w:spacing w:line="249" w:lineRule="auto"/>
        <w:ind w:left="2040" w:right="-3" w:hanging="1"/>
      </w:pPr>
      <w:r>
        <w:rPr>
          <w:color w:val="231F20"/>
          <w:w w:val="110"/>
        </w:rPr>
        <w:t>I</w:t>
      </w:r>
      <w:r>
        <w:rPr>
          <w:color w:val="231F20"/>
          <w:spacing w:val="-20"/>
          <w:w w:val="110"/>
        </w:rPr>
        <w:t xml:space="preserve"> </w:t>
      </w:r>
      <w:r>
        <w:rPr>
          <w:color w:val="231F20"/>
          <w:w w:val="110"/>
        </w:rPr>
        <w:t>will,</w:t>
      </w:r>
      <w:r>
        <w:rPr>
          <w:color w:val="231F20"/>
          <w:spacing w:val="-20"/>
          <w:w w:val="110"/>
        </w:rPr>
        <w:t xml:space="preserve"> </w:t>
      </w:r>
      <w:r>
        <w:rPr>
          <w:color w:val="231F20"/>
          <w:w w:val="110"/>
        </w:rPr>
        <w:t>and</w:t>
      </w:r>
      <w:r>
        <w:rPr>
          <w:color w:val="231F20"/>
          <w:spacing w:val="-19"/>
          <w:w w:val="110"/>
        </w:rPr>
        <w:t xml:space="preserve"> </w:t>
      </w:r>
      <w:r>
        <w:rPr>
          <w:color w:val="231F20"/>
          <w:w w:val="110"/>
        </w:rPr>
        <w:t>all</w:t>
      </w:r>
      <w:r>
        <w:rPr>
          <w:color w:val="231F20"/>
          <w:spacing w:val="-20"/>
          <w:w w:val="110"/>
        </w:rPr>
        <w:t xml:space="preserve"> </w:t>
      </w:r>
      <w:r>
        <w:rPr>
          <w:color w:val="231F20"/>
          <w:w w:val="110"/>
        </w:rPr>
        <w:t>these</w:t>
      </w:r>
      <w:r>
        <w:rPr>
          <w:color w:val="231F20"/>
          <w:spacing w:val="-19"/>
          <w:w w:val="110"/>
        </w:rPr>
        <w:t xml:space="preserve"> </w:t>
      </w:r>
      <w:r>
        <w:rPr>
          <w:color w:val="231F20"/>
          <w:w w:val="110"/>
        </w:rPr>
        <w:t>things</w:t>
      </w:r>
      <w:r>
        <w:rPr>
          <w:color w:val="231F20"/>
          <w:spacing w:val="-20"/>
          <w:w w:val="110"/>
        </w:rPr>
        <w:t xml:space="preserve"> </w:t>
      </w:r>
      <w:r>
        <w:rPr>
          <w:color w:val="231F20"/>
          <w:w w:val="110"/>
        </w:rPr>
        <w:t>I</w:t>
      </w:r>
      <w:r>
        <w:rPr>
          <w:color w:val="231F20"/>
          <w:spacing w:val="-19"/>
          <w:w w:val="110"/>
        </w:rPr>
        <w:t xml:space="preserve"> </w:t>
      </w:r>
      <w:r>
        <w:rPr>
          <w:color w:val="231F20"/>
          <w:w w:val="110"/>
        </w:rPr>
        <w:t>profess</w:t>
      </w:r>
      <w:r>
        <w:rPr>
          <w:color w:val="231F20"/>
          <w:spacing w:val="-20"/>
          <w:w w:val="110"/>
        </w:rPr>
        <w:t xml:space="preserve"> </w:t>
      </w:r>
      <w:r>
        <w:rPr>
          <w:color w:val="231F20"/>
          <w:w w:val="110"/>
        </w:rPr>
        <w:t>and</w:t>
      </w:r>
      <w:r>
        <w:rPr>
          <w:color w:val="231F20"/>
          <w:spacing w:val="-19"/>
          <w:w w:val="110"/>
        </w:rPr>
        <w:t xml:space="preserve"> </w:t>
      </w:r>
      <w:r>
        <w:rPr>
          <w:color w:val="231F20"/>
          <w:w w:val="110"/>
        </w:rPr>
        <w:t>promise in the power of the Holy</w:t>
      </w:r>
      <w:r>
        <w:rPr>
          <w:color w:val="231F20"/>
          <w:spacing w:val="-16"/>
          <w:w w:val="110"/>
        </w:rPr>
        <w:t xml:space="preserve"> </w:t>
      </w:r>
      <w:r>
        <w:rPr>
          <w:color w:val="231F20"/>
          <w:w w:val="110"/>
        </w:rPr>
        <w:t>Spirit.</w:t>
      </w:r>
    </w:p>
    <w:p w:rsidR="00817A8B" w:rsidRDefault="00817A8B">
      <w:pPr>
        <w:pStyle w:val="BodyText"/>
        <w:spacing w:before="11"/>
        <w:rPr>
          <w:sz w:val="18"/>
        </w:rPr>
      </w:pPr>
    </w:p>
    <w:p w:rsidR="00817A8B" w:rsidRDefault="007650C7">
      <w:pPr>
        <w:pStyle w:val="Heading8"/>
        <w:ind w:left="3140"/>
        <w:jc w:val="left"/>
      </w:pPr>
      <w:r>
        <w:rPr>
          <w:color w:val="231F20"/>
          <w:w w:val="105"/>
        </w:rPr>
        <w:t>VERSION II</w:t>
      </w:r>
    </w:p>
    <w:p w:rsidR="00817A8B" w:rsidRDefault="007650C7">
      <w:pPr>
        <w:pStyle w:val="BodyText"/>
        <w:spacing w:before="12"/>
        <w:ind w:left="1360"/>
      </w:pPr>
      <w:r>
        <w:rPr>
          <w:color w:val="231F20"/>
        </w:rPr>
        <w:t>Or:</w:t>
      </w:r>
    </w:p>
    <w:p w:rsidR="00817A8B" w:rsidRDefault="007650C7">
      <w:pPr>
        <w:pStyle w:val="ListParagraph"/>
        <w:numPr>
          <w:ilvl w:val="0"/>
          <w:numId w:val="60"/>
        </w:numPr>
        <w:tabs>
          <w:tab w:val="left" w:pos="2040"/>
          <w:tab w:val="left" w:pos="2041"/>
        </w:tabs>
        <w:spacing w:before="8"/>
        <w:jc w:val="left"/>
        <w:rPr>
          <w:sz w:val="19"/>
        </w:rPr>
      </w:pPr>
      <w:r>
        <w:rPr>
          <w:color w:val="231F20"/>
          <w:spacing w:val="2"/>
          <w:w w:val="105"/>
          <w:sz w:val="19"/>
        </w:rPr>
        <w:t xml:space="preserve">A.B., </w:t>
      </w:r>
      <w:r>
        <w:rPr>
          <w:color w:val="231F20"/>
          <w:w w:val="105"/>
          <w:sz w:val="19"/>
        </w:rPr>
        <w:t>will you confess anew your</w:t>
      </w:r>
      <w:r>
        <w:rPr>
          <w:color w:val="231F20"/>
          <w:spacing w:val="11"/>
          <w:w w:val="105"/>
          <w:sz w:val="19"/>
        </w:rPr>
        <w:t xml:space="preserve"> </w:t>
      </w:r>
      <w:r>
        <w:rPr>
          <w:color w:val="231F20"/>
          <w:w w:val="105"/>
          <w:sz w:val="19"/>
        </w:rPr>
        <w:t>faith?</w:t>
      </w:r>
    </w:p>
    <w:p w:rsidR="00817A8B" w:rsidRDefault="00817A8B">
      <w:pPr>
        <w:pStyle w:val="BodyText"/>
        <w:spacing w:before="3"/>
        <w:rPr>
          <w:sz w:val="20"/>
        </w:rPr>
      </w:pPr>
    </w:p>
    <w:p w:rsidR="00817A8B" w:rsidRDefault="007650C7">
      <w:pPr>
        <w:pStyle w:val="BodyText"/>
        <w:spacing w:before="1" w:line="249" w:lineRule="auto"/>
        <w:ind w:left="2041" w:right="210"/>
      </w:pPr>
      <w:r>
        <w:rPr>
          <w:color w:val="231F20"/>
          <w:w w:val="105"/>
        </w:rPr>
        <w:t>I confess anew my faith in one God, Father, Son and Holy Spirit.</w:t>
      </w:r>
    </w:p>
    <w:p w:rsidR="00817A8B" w:rsidRDefault="007650C7">
      <w:pPr>
        <w:pStyle w:val="BodyText"/>
        <w:spacing w:line="247" w:lineRule="auto"/>
        <w:ind w:left="2040" w:right="263"/>
      </w:pPr>
      <w:r>
        <w:rPr>
          <w:color w:val="231F20"/>
          <w:w w:val="105"/>
        </w:rPr>
        <w:t>I believe that the Word of God in the Old and New Testaments, discerned under the guidance of</w:t>
      </w:r>
      <w:r>
        <w:rPr>
          <w:color w:val="231F20"/>
          <w:w w:val="105"/>
        </w:rPr>
        <w:t xml:space="preserve"> the Holy Spirit, is the supreme</w:t>
      </w:r>
    </w:p>
    <w:p w:rsidR="00817A8B" w:rsidRDefault="007650C7">
      <w:pPr>
        <w:pStyle w:val="BodyText"/>
        <w:spacing w:before="1" w:line="247" w:lineRule="auto"/>
        <w:ind w:left="2040"/>
      </w:pPr>
      <w:r>
        <w:rPr>
          <w:color w:val="231F20"/>
          <w:w w:val="105"/>
        </w:rPr>
        <w:t>authority for the faith and conduct of all God’s people.</w:t>
      </w:r>
    </w:p>
    <w:p w:rsidR="00817A8B" w:rsidRDefault="007650C7">
      <w:pPr>
        <w:pStyle w:val="BodyText"/>
        <w:spacing w:before="2" w:line="249" w:lineRule="auto"/>
        <w:ind w:left="2040"/>
      </w:pPr>
      <w:r>
        <w:rPr>
          <w:color w:val="231F20"/>
          <w:w w:val="105"/>
        </w:rPr>
        <w:t>I believe that Jesus Christ, who was born of Mary,</w:t>
      </w:r>
    </w:p>
    <w:p w:rsidR="00817A8B" w:rsidRDefault="007650C7">
      <w:pPr>
        <w:pStyle w:val="BodyText"/>
        <w:spacing w:before="100" w:line="247" w:lineRule="auto"/>
        <w:ind w:left="1093" w:right="1187"/>
      </w:pPr>
      <w:r>
        <w:br w:type="column"/>
      </w:r>
      <w:r>
        <w:rPr>
          <w:color w:val="231F20"/>
          <w:w w:val="105"/>
        </w:rPr>
        <w:t>lived our common life on earth, died upon  the cross, and who was raised from the dead and reigns for evermore, is the gift of God’s very self to the</w:t>
      </w:r>
      <w:r>
        <w:rPr>
          <w:color w:val="231F20"/>
          <w:spacing w:val="6"/>
          <w:w w:val="105"/>
        </w:rPr>
        <w:t xml:space="preserve"> </w:t>
      </w:r>
      <w:r>
        <w:rPr>
          <w:color w:val="231F20"/>
          <w:w w:val="105"/>
        </w:rPr>
        <w:t>world.</w:t>
      </w:r>
    </w:p>
    <w:p w:rsidR="00817A8B" w:rsidRDefault="007650C7">
      <w:pPr>
        <w:pStyle w:val="BodyText"/>
        <w:spacing w:before="5" w:line="247" w:lineRule="auto"/>
        <w:ind w:left="1093" w:right="1187"/>
      </w:pPr>
      <w:r>
        <w:rPr>
          <w:color w:val="231F20"/>
          <w:w w:val="105"/>
        </w:rPr>
        <w:t>I believe that through him God’s love, justice and mercy are revealed and forgiveness, reconciliati</w:t>
      </w:r>
      <w:r>
        <w:rPr>
          <w:color w:val="231F20"/>
          <w:w w:val="105"/>
        </w:rPr>
        <w:t>on and eternal life are offered to all</w:t>
      </w:r>
      <w:r>
        <w:rPr>
          <w:color w:val="231F20"/>
          <w:spacing w:val="1"/>
          <w:w w:val="105"/>
        </w:rPr>
        <w:t xml:space="preserve"> </w:t>
      </w:r>
      <w:r>
        <w:rPr>
          <w:color w:val="231F20"/>
          <w:w w:val="105"/>
        </w:rPr>
        <w:t>people.</w:t>
      </w:r>
    </w:p>
    <w:p w:rsidR="00817A8B" w:rsidRDefault="007650C7">
      <w:pPr>
        <w:pStyle w:val="BodyText"/>
        <w:spacing w:before="4" w:line="249" w:lineRule="auto"/>
        <w:ind w:left="1093" w:right="1704"/>
      </w:pPr>
      <w:r>
        <w:rPr>
          <w:color w:val="231F20"/>
          <w:w w:val="110"/>
        </w:rPr>
        <w:t>And by the grace of God I promise to proclaim this gospel faithfully.</w:t>
      </w:r>
    </w:p>
    <w:p w:rsidR="00817A8B" w:rsidRDefault="007650C7">
      <w:pPr>
        <w:pStyle w:val="BodyText"/>
        <w:spacing w:line="247" w:lineRule="auto"/>
        <w:ind w:left="1093" w:right="992"/>
      </w:pPr>
      <w:r>
        <w:rPr>
          <w:color w:val="231F20"/>
          <w:w w:val="110"/>
        </w:rPr>
        <w:t>I believe that the Church is the people gathered by God’s love to proclaim the reconciliation of the world to God through Jesus Christ.</w:t>
      </w:r>
    </w:p>
    <w:p w:rsidR="00817A8B" w:rsidRDefault="00817A8B">
      <w:pPr>
        <w:pStyle w:val="BodyText"/>
        <w:spacing w:before="10"/>
      </w:pPr>
    </w:p>
    <w:p w:rsidR="00817A8B" w:rsidRDefault="007650C7">
      <w:pPr>
        <w:pStyle w:val="ListParagraph"/>
        <w:numPr>
          <w:ilvl w:val="0"/>
          <w:numId w:val="60"/>
        </w:numPr>
        <w:tabs>
          <w:tab w:val="left" w:pos="1093"/>
          <w:tab w:val="left" w:pos="1094"/>
        </w:tabs>
        <w:ind w:left="1093"/>
        <w:jc w:val="left"/>
        <w:rPr>
          <w:sz w:val="19"/>
        </w:rPr>
      </w:pPr>
      <w:r>
        <w:rPr>
          <w:color w:val="231F20"/>
          <w:w w:val="105"/>
          <w:sz w:val="19"/>
        </w:rPr>
        <w:t>Wh</w:t>
      </w:r>
      <w:r>
        <w:rPr>
          <w:color w:val="231F20"/>
          <w:w w:val="105"/>
          <w:sz w:val="19"/>
        </w:rPr>
        <w:t>at leads you to this</w:t>
      </w:r>
      <w:r>
        <w:rPr>
          <w:color w:val="231F20"/>
          <w:spacing w:val="7"/>
          <w:w w:val="105"/>
          <w:sz w:val="19"/>
        </w:rPr>
        <w:t xml:space="preserve"> </w:t>
      </w:r>
      <w:r>
        <w:rPr>
          <w:color w:val="231F20"/>
          <w:w w:val="105"/>
          <w:sz w:val="19"/>
        </w:rPr>
        <w:t>ministry?</w:t>
      </w:r>
    </w:p>
    <w:p w:rsidR="00817A8B" w:rsidRDefault="00817A8B">
      <w:pPr>
        <w:pStyle w:val="BodyText"/>
        <w:spacing w:before="4"/>
        <w:rPr>
          <w:sz w:val="20"/>
        </w:rPr>
      </w:pPr>
    </w:p>
    <w:p w:rsidR="00817A8B" w:rsidRDefault="007650C7">
      <w:pPr>
        <w:pStyle w:val="BodyText"/>
        <w:ind w:left="1093"/>
      </w:pPr>
      <w:r>
        <w:rPr>
          <w:color w:val="231F20"/>
          <w:w w:val="105"/>
        </w:rPr>
        <w:t>So far as I know my own heart,</w:t>
      </w:r>
    </w:p>
    <w:p w:rsidR="00817A8B" w:rsidRDefault="007650C7">
      <w:pPr>
        <w:pStyle w:val="BodyText"/>
        <w:spacing w:before="8" w:line="247" w:lineRule="auto"/>
        <w:ind w:left="1093" w:right="1517"/>
      </w:pPr>
      <w:r>
        <w:rPr>
          <w:color w:val="231F20"/>
          <w:w w:val="110"/>
        </w:rPr>
        <w:t>I believe that zeal for the glory of God, love for the Lord Jesus Christ, obedience to the Holy Spirit</w:t>
      </w:r>
    </w:p>
    <w:p w:rsidR="00817A8B" w:rsidRDefault="007650C7">
      <w:pPr>
        <w:pStyle w:val="BodyText"/>
        <w:spacing w:before="3" w:line="249" w:lineRule="auto"/>
        <w:ind w:left="1093" w:right="1187"/>
      </w:pPr>
      <w:r>
        <w:rPr>
          <w:color w:val="231F20"/>
          <w:w w:val="105"/>
        </w:rPr>
        <w:t>and a desire for the salvation of the world, are the chief motives which lead me to enter this</w:t>
      </w:r>
      <w:r>
        <w:rPr>
          <w:color w:val="231F20"/>
          <w:spacing w:val="1"/>
          <w:w w:val="105"/>
        </w:rPr>
        <w:t xml:space="preserve"> </w:t>
      </w:r>
      <w:r>
        <w:rPr>
          <w:color w:val="231F20"/>
          <w:w w:val="105"/>
        </w:rPr>
        <w:t>ministry.</w:t>
      </w:r>
    </w:p>
    <w:p w:rsidR="00817A8B" w:rsidRDefault="007650C7">
      <w:pPr>
        <w:pStyle w:val="BodyText"/>
        <w:spacing w:line="247" w:lineRule="auto"/>
        <w:ind w:left="1093" w:right="2067"/>
      </w:pPr>
      <w:r>
        <w:rPr>
          <w:color w:val="231F20"/>
          <w:w w:val="110"/>
        </w:rPr>
        <w:t xml:space="preserve">Relying on the strength of Christ, I promise to </w:t>
      </w:r>
      <w:r>
        <w:rPr>
          <w:color w:val="231F20"/>
          <w:w w:val="110"/>
        </w:rPr>
        <w:t>live a holy life,</w:t>
      </w:r>
    </w:p>
    <w:p w:rsidR="00817A8B" w:rsidRDefault="007650C7">
      <w:pPr>
        <w:pStyle w:val="BodyText"/>
        <w:spacing w:line="247" w:lineRule="auto"/>
        <w:ind w:left="1093" w:right="992"/>
      </w:pPr>
      <w:r>
        <w:rPr>
          <w:color w:val="231F20"/>
          <w:w w:val="105"/>
        </w:rPr>
        <w:t>and to maintain the truth of the gospel, whatever trouble or persecution may arise.</w:t>
      </w:r>
    </w:p>
    <w:p w:rsidR="00817A8B" w:rsidRDefault="00817A8B">
      <w:pPr>
        <w:pStyle w:val="BodyText"/>
        <w:spacing w:before="9"/>
      </w:pPr>
    </w:p>
    <w:p w:rsidR="00817A8B" w:rsidRDefault="007650C7">
      <w:pPr>
        <w:pStyle w:val="ListParagraph"/>
        <w:numPr>
          <w:ilvl w:val="0"/>
          <w:numId w:val="60"/>
        </w:numPr>
        <w:tabs>
          <w:tab w:val="left" w:pos="1093"/>
          <w:tab w:val="left" w:pos="1094"/>
        </w:tabs>
        <w:spacing w:line="249" w:lineRule="auto"/>
        <w:ind w:left="1093" w:right="1453"/>
        <w:jc w:val="left"/>
        <w:rPr>
          <w:sz w:val="19"/>
        </w:rPr>
      </w:pPr>
      <w:r>
        <w:rPr>
          <w:color w:val="231F20"/>
          <w:w w:val="105"/>
          <w:sz w:val="19"/>
        </w:rPr>
        <w:t>Will you faithfully fulfil the duties of your charge?*</w:t>
      </w:r>
    </w:p>
    <w:p w:rsidR="00817A8B" w:rsidRDefault="007650C7">
      <w:pPr>
        <w:pStyle w:val="BodyText"/>
        <w:spacing w:line="247" w:lineRule="auto"/>
        <w:ind w:left="1093" w:right="1187"/>
      </w:pPr>
      <w:r>
        <w:rPr>
          <w:color w:val="231F20"/>
          <w:w w:val="105"/>
        </w:rPr>
        <w:t>* The presiding minister (after appropriate consultation) may modify the wording of question 7 or the answer to question 3 to fit the kind of ministry to which the candidate has been called.</w:t>
      </w:r>
    </w:p>
    <w:p w:rsidR="00817A8B" w:rsidRDefault="00817A8B">
      <w:pPr>
        <w:pStyle w:val="BodyText"/>
        <w:spacing w:before="11"/>
      </w:pPr>
    </w:p>
    <w:p w:rsidR="00817A8B" w:rsidRDefault="007650C7">
      <w:pPr>
        <w:pStyle w:val="BodyText"/>
        <w:spacing w:line="249" w:lineRule="auto"/>
        <w:ind w:left="1093" w:right="1348"/>
      </w:pPr>
      <w:r>
        <w:rPr>
          <w:color w:val="231F20"/>
          <w:w w:val="105"/>
        </w:rPr>
        <w:t>By the grace of God I promise to lead the Church in worship,</w:t>
      </w:r>
    </w:p>
    <w:p w:rsidR="00817A8B" w:rsidRDefault="007650C7">
      <w:pPr>
        <w:pStyle w:val="BodyText"/>
        <w:spacing w:line="249" w:lineRule="auto"/>
        <w:ind w:left="1093" w:right="992"/>
      </w:pPr>
      <w:r>
        <w:rPr>
          <w:color w:val="231F20"/>
          <w:w w:val="105"/>
        </w:rPr>
        <w:t xml:space="preserve">to </w:t>
      </w:r>
      <w:r>
        <w:rPr>
          <w:color w:val="231F20"/>
          <w:w w:val="105"/>
        </w:rPr>
        <w:t>preach the word and administer the Sacraments,</w:t>
      </w:r>
    </w:p>
    <w:p w:rsidR="00817A8B" w:rsidRDefault="007650C7">
      <w:pPr>
        <w:pStyle w:val="BodyText"/>
        <w:spacing w:line="230" w:lineRule="exact"/>
        <w:ind w:left="1093"/>
      </w:pPr>
      <w:r>
        <w:rPr>
          <w:color w:val="231F20"/>
          <w:w w:val="105"/>
        </w:rPr>
        <w:t>to exercise pastoral care and oversight,</w:t>
      </w:r>
    </w:p>
    <w:p w:rsidR="00817A8B" w:rsidRDefault="007650C7">
      <w:pPr>
        <w:pStyle w:val="BodyText"/>
        <w:spacing w:before="6" w:line="249" w:lineRule="auto"/>
        <w:ind w:left="1093" w:right="1033"/>
      </w:pPr>
      <w:r>
        <w:rPr>
          <w:color w:val="231F20"/>
          <w:w w:val="110"/>
        </w:rPr>
        <w:t>to take my part in the councils of the Church, and to give leadership to the Church in mission to the world.</w:t>
      </w:r>
    </w:p>
    <w:p w:rsidR="00817A8B" w:rsidRDefault="007650C7">
      <w:pPr>
        <w:pStyle w:val="BodyText"/>
        <w:spacing w:line="247" w:lineRule="auto"/>
        <w:ind w:left="1093" w:right="1187"/>
      </w:pPr>
      <w:r>
        <w:rPr>
          <w:color w:val="231F20"/>
          <w:w w:val="105"/>
        </w:rPr>
        <w:t>As a minister of the United Reformed Church  I promise to s</w:t>
      </w:r>
      <w:r>
        <w:rPr>
          <w:color w:val="231F20"/>
          <w:w w:val="105"/>
        </w:rPr>
        <w:t>eek its well-being, purity, and peace,</w:t>
      </w:r>
    </w:p>
    <w:p w:rsidR="00817A8B" w:rsidRDefault="007650C7">
      <w:pPr>
        <w:pStyle w:val="BodyText"/>
        <w:spacing w:line="247" w:lineRule="auto"/>
        <w:ind w:left="1093" w:right="992"/>
      </w:pPr>
      <w:r>
        <w:rPr>
          <w:color w:val="231F20"/>
          <w:w w:val="110"/>
        </w:rPr>
        <w:t>to cherish love towards all other churches, and to endeavour always to build up the one holy, catholic and apostolic Church.</w:t>
      </w:r>
    </w:p>
    <w:p w:rsidR="00817A8B" w:rsidRDefault="007650C7">
      <w:pPr>
        <w:pStyle w:val="BodyText"/>
        <w:spacing w:before="3" w:line="247" w:lineRule="auto"/>
        <w:ind w:left="1093" w:right="992"/>
      </w:pPr>
      <w:r>
        <w:rPr>
          <w:color w:val="231F20"/>
          <w:w w:val="110"/>
        </w:rPr>
        <w:t xml:space="preserve">I undertake to exercise my ministry in accordance with the statement concerning the nature, </w:t>
      </w:r>
      <w:r>
        <w:rPr>
          <w:color w:val="231F20"/>
          <w:w w:val="110"/>
        </w:rPr>
        <w:t>faith and order of the United Reformed Church.</w:t>
      </w:r>
    </w:p>
    <w:p w:rsidR="00817A8B" w:rsidRDefault="007650C7">
      <w:pPr>
        <w:pStyle w:val="BodyText"/>
        <w:spacing w:before="5" w:line="249" w:lineRule="auto"/>
        <w:ind w:left="1093" w:right="992"/>
      </w:pPr>
      <w:r>
        <w:rPr>
          <w:color w:val="231F20"/>
          <w:w w:val="105"/>
        </w:rPr>
        <w:t>All these things I profess and promise in the power of the Holy Spirit.</w:t>
      </w:r>
    </w:p>
    <w:p w:rsidR="00817A8B" w:rsidRDefault="00817A8B">
      <w:pPr>
        <w:spacing w:line="249" w:lineRule="auto"/>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spacing w:before="11"/>
        <w:rPr>
          <w:sz w:val="26"/>
        </w:rPr>
      </w:pPr>
    </w:p>
    <w:p w:rsidR="00817A8B" w:rsidRDefault="007650C7">
      <w:pPr>
        <w:pStyle w:val="BodyText"/>
        <w:spacing w:line="20" w:lineRule="exact"/>
        <w:ind w:left="1355"/>
        <w:rPr>
          <w:sz w:val="2"/>
        </w:rPr>
      </w:pPr>
      <w:r>
        <w:rPr>
          <w:sz w:val="2"/>
        </w:rPr>
      </w:r>
      <w:r>
        <w:rPr>
          <w:sz w:val="2"/>
        </w:rPr>
        <w:pict>
          <v:group id="_x0000_s1290" style="width:476.25pt;height:.5pt;mso-position-horizontal-relative:char;mso-position-vertical-relative:line" coordsize="9525,10">
            <v:line id="_x0000_s1291" style="position:absolute" from="0,5" to="9524,5" strokecolor="#231f20" strokeweight=".5pt"/>
            <w10:anchorlock/>
          </v:group>
        </w:pict>
      </w:r>
    </w:p>
    <w:p w:rsidR="00817A8B" w:rsidRDefault="00817A8B">
      <w:pPr>
        <w:spacing w:line="20" w:lineRule="exact"/>
        <w:rPr>
          <w:sz w:val="2"/>
        </w:rPr>
        <w:sectPr w:rsidR="00817A8B">
          <w:type w:val="continuous"/>
          <w:pgSz w:w="11910" w:h="16840"/>
          <w:pgMar w:top="1580" w:right="0" w:bottom="280" w:left="0" w:header="720" w:footer="720" w:gutter="0"/>
          <w:cols w:space="720"/>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2"/>
        <w:rPr>
          <w:sz w:val="18"/>
        </w:rPr>
      </w:pPr>
    </w:p>
    <w:p w:rsidR="00817A8B" w:rsidRDefault="007650C7">
      <w:pPr>
        <w:pStyle w:val="Heading6"/>
        <w:spacing w:before="113"/>
        <w:ind w:left="1139" w:right="1476"/>
        <w:jc w:val="center"/>
      </w:pPr>
      <w:r>
        <w:pict>
          <v:shape id="_x0000_s1289" style="position:absolute;left:0;text-align:left;margin-left:0;margin-top:-48.6pt;width:82.4pt;height:57.3pt;z-index:252162048;mso-position-horizontal-relative:page" coordorigin=",-972" coordsize="1648,1146" path="m1648,-972l,-972,,173,1648,-972xe" fillcolor="#939598" stroked="f">
            <v:path arrowok="t"/>
            <w10:wrap anchorx="page"/>
          </v:shape>
        </w:pict>
      </w:r>
      <w:r>
        <w:rPr>
          <w:color w:val="231F20"/>
          <w:w w:val="115"/>
        </w:rPr>
        <w:t>SCHEDULE D</w:t>
      </w:r>
    </w:p>
    <w:p w:rsidR="00817A8B" w:rsidRDefault="007650C7">
      <w:pPr>
        <w:pStyle w:val="Heading8"/>
        <w:spacing w:before="228"/>
        <w:ind w:left="1138" w:right="1476"/>
        <w:jc w:val="center"/>
      </w:pPr>
      <w:r>
        <w:rPr>
          <w:color w:val="231F20"/>
          <w:w w:val="105"/>
        </w:rPr>
        <w:t>A statement concerning the nature, faith and order of the United Reformed Church</w:t>
      </w:r>
    </w:p>
    <w:p w:rsidR="00817A8B" w:rsidRDefault="00817A8B">
      <w:pPr>
        <w:pStyle w:val="BodyText"/>
        <w:spacing w:before="3"/>
        <w:rPr>
          <w:rFonts w:ascii="Myriad Pro"/>
          <w:b/>
          <w:sz w:val="20"/>
        </w:rPr>
      </w:pPr>
    </w:p>
    <w:p w:rsidR="00817A8B" w:rsidRDefault="007650C7">
      <w:pPr>
        <w:pStyle w:val="BodyText"/>
        <w:ind w:left="1137" w:right="1476"/>
        <w:jc w:val="center"/>
      </w:pPr>
      <w:r>
        <w:rPr>
          <w:color w:val="231F20"/>
          <w:w w:val="105"/>
        </w:rPr>
        <w:t>(One of the following authorised versions to be read aloud at ordination and induction services.)</w:t>
      </w:r>
    </w:p>
    <w:p w:rsidR="00817A8B" w:rsidRDefault="00817A8B">
      <w:pPr>
        <w:pStyle w:val="BodyText"/>
        <w:spacing w:before="12"/>
        <w:rPr>
          <w:sz w:val="12"/>
        </w:rPr>
      </w:pPr>
    </w:p>
    <w:p w:rsidR="00817A8B" w:rsidRDefault="00817A8B">
      <w:pPr>
        <w:rPr>
          <w:sz w:val="12"/>
        </w:rPr>
        <w:sectPr w:rsidR="00817A8B">
          <w:pgSz w:w="11910" w:h="16840"/>
          <w:pgMar w:top="0" w:right="0" w:bottom="780" w:left="0" w:header="0" w:footer="590" w:gutter="0"/>
          <w:cols w:space="720"/>
        </w:sectPr>
      </w:pPr>
    </w:p>
    <w:p w:rsidR="00817A8B" w:rsidRDefault="007650C7">
      <w:pPr>
        <w:pStyle w:val="Heading8"/>
        <w:spacing w:before="100"/>
        <w:ind w:left="2830"/>
        <w:jc w:val="left"/>
      </w:pPr>
      <w:r>
        <w:rPr>
          <w:color w:val="231F20"/>
          <w:w w:val="105"/>
        </w:rPr>
        <w:t>VERSION I</w:t>
      </w:r>
    </w:p>
    <w:p w:rsidR="00817A8B" w:rsidRDefault="00817A8B">
      <w:pPr>
        <w:pStyle w:val="BodyText"/>
        <w:spacing w:before="5"/>
        <w:rPr>
          <w:rFonts w:ascii="Myriad Pro"/>
          <w:b/>
          <w:sz w:val="20"/>
        </w:rPr>
      </w:pPr>
    </w:p>
    <w:p w:rsidR="00817A8B" w:rsidRDefault="007650C7">
      <w:pPr>
        <w:pStyle w:val="ListParagraph"/>
        <w:numPr>
          <w:ilvl w:val="0"/>
          <w:numId w:val="59"/>
        </w:numPr>
        <w:tabs>
          <w:tab w:val="left" w:pos="1700"/>
          <w:tab w:val="left" w:pos="1701"/>
        </w:tabs>
        <w:spacing w:line="247" w:lineRule="auto"/>
        <w:ind w:hanging="1"/>
        <w:jc w:val="both"/>
        <w:rPr>
          <w:sz w:val="19"/>
        </w:rPr>
      </w:pPr>
      <w:r>
        <w:rPr>
          <w:color w:val="231F20"/>
          <w:w w:val="110"/>
          <w:sz w:val="19"/>
        </w:rPr>
        <w:t xml:space="preserve">The United Reformed Church confesses the faith of the Church catholic in one God, </w:t>
      </w:r>
      <w:r>
        <w:rPr>
          <w:color w:val="231F20"/>
          <w:spacing w:val="-3"/>
          <w:w w:val="110"/>
          <w:sz w:val="19"/>
        </w:rPr>
        <w:t xml:space="preserve">Father, </w:t>
      </w:r>
      <w:r>
        <w:rPr>
          <w:color w:val="231F20"/>
          <w:w w:val="110"/>
          <w:sz w:val="19"/>
        </w:rPr>
        <w:t>Son and Holy</w:t>
      </w:r>
      <w:r>
        <w:rPr>
          <w:color w:val="231F20"/>
          <w:spacing w:val="-3"/>
          <w:w w:val="110"/>
          <w:sz w:val="19"/>
        </w:rPr>
        <w:t xml:space="preserve"> </w:t>
      </w:r>
      <w:r>
        <w:rPr>
          <w:color w:val="231F20"/>
          <w:w w:val="110"/>
          <w:sz w:val="19"/>
        </w:rPr>
        <w:t>Spirit.</w:t>
      </w:r>
    </w:p>
    <w:p w:rsidR="00817A8B" w:rsidRDefault="00817A8B">
      <w:pPr>
        <w:pStyle w:val="BodyText"/>
        <w:spacing w:before="11"/>
      </w:pPr>
    </w:p>
    <w:p w:rsidR="00817A8B" w:rsidRDefault="007650C7">
      <w:pPr>
        <w:pStyle w:val="ListParagraph"/>
        <w:numPr>
          <w:ilvl w:val="0"/>
          <w:numId w:val="59"/>
        </w:numPr>
        <w:tabs>
          <w:tab w:val="left" w:pos="1700"/>
          <w:tab w:val="left" w:pos="1701"/>
        </w:tabs>
        <w:spacing w:line="247" w:lineRule="auto"/>
        <w:ind w:right="1" w:firstLine="0"/>
        <w:jc w:val="both"/>
        <w:rPr>
          <w:sz w:val="19"/>
        </w:rPr>
      </w:pPr>
      <w:r>
        <w:rPr>
          <w:color w:val="231F20"/>
          <w:w w:val="105"/>
          <w:sz w:val="19"/>
        </w:rPr>
        <w:t>The United Reformed Church acknowledges that the life of faith to which it is called is a gift of the Holy Spirit continually received in Word a</w:t>
      </w:r>
      <w:r>
        <w:rPr>
          <w:color w:val="231F20"/>
          <w:w w:val="105"/>
          <w:sz w:val="19"/>
        </w:rPr>
        <w:t>nd Sacrament and in the common life of God’s</w:t>
      </w:r>
      <w:r>
        <w:rPr>
          <w:color w:val="231F20"/>
          <w:spacing w:val="27"/>
          <w:w w:val="105"/>
          <w:sz w:val="19"/>
        </w:rPr>
        <w:t xml:space="preserve"> </w:t>
      </w:r>
      <w:r>
        <w:rPr>
          <w:color w:val="231F20"/>
          <w:w w:val="105"/>
          <w:sz w:val="19"/>
        </w:rPr>
        <w:t>people.</w:t>
      </w:r>
    </w:p>
    <w:p w:rsidR="00817A8B" w:rsidRDefault="00817A8B">
      <w:pPr>
        <w:pStyle w:val="BodyText"/>
        <w:rPr>
          <w:sz w:val="20"/>
        </w:rPr>
      </w:pPr>
    </w:p>
    <w:p w:rsidR="00817A8B" w:rsidRDefault="007650C7">
      <w:pPr>
        <w:pStyle w:val="ListParagraph"/>
        <w:numPr>
          <w:ilvl w:val="0"/>
          <w:numId w:val="59"/>
        </w:numPr>
        <w:tabs>
          <w:tab w:val="left" w:pos="1700"/>
          <w:tab w:val="left" w:pos="1701"/>
        </w:tabs>
        <w:spacing w:before="1" w:line="247" w:lineRule="auto"/>
        <w:ind w:firstLine="0"/>
        <w:jc w:val="both"/>
        <w:rPr>
          <w:sz w:val="19"/>
        </w:rPr>
      </w:pPr>
      <w:r>
        <w:rPr>
          <w:color w:val="231F20"/>
          <w:w w:val="110"/>
          <w:sz w:val="19"/>
        </w:rPr>
        <w:t>The United Reformed Church acknowledges the Word of God in the Old and New Testaments, discerned under the guidance of the Holy Spirit, as the supreme authority for the faith and conduct of</w:t>
      </w:r>
      <w:r>
        <w:rPr>
          <w:color w:val="231F20"/>
          <w:spacing w:val="-18"/>
          <w:w w:val="110"/>
          <w:sz w:val="19"/>
        </w:rPr>
        <w:t xml:space="preserve"> </w:t>
      </w:r>
      <w:r>
        <w:rPr>
          <w:color w:val="231F20"/>
          <w:w w:val="110"/>
          <w:sz w:val="19"/>
        </w:rPr>
        <w:t>all God’s</w:t>
      </w:r>
      <w:r>
        <w:rPr>
          <w:color w:val="231F20"/>
          <w:spacing w:val="-2"/>
          <w:w w:val="110"/>
          <w:sz w:val="19"/>
        </w:rPr>
        <w:t xml:space="preserve"> </w:t>
      </w:r>
      <w:r>
        <w:rPr>
          <w:color w:val="231F20"/>
          <w:w w:val="110"/>
          <w:sz w:val="19"/>
        </w:rPr>
        <w:t>pe</w:t>
      </w:r>
      <w:r>
        <w:rPr>
          <w:color w:val="231F20"/>
          <w:w w:val="110"/>
          <w:sz w:val="19"/>
        </w:rPr>
        <w:t>ople.</w:t>
      </w:r>
    </w:p>
    <w:p w:rsidR="00817A8B" w:rsidRDefault="00817A8B">
      <w:pPr>
        <w:pStyle w:val="BodyText"/>
        <w:spacing w:before="1"/>
        <w:rPr>
          <w:sz w:val="20"/>
        </w:rPr>
      </w:pPr>
    </w:p>
    <w:p w:rsidR="00817A8B" w:rsidRDefault="007650C7">
      <w:pPr>
        <w:pStyle w:val="ListParagraph"/>
        <w:numPr>
          <w:ilvl w:val="0"/>
          <w:numId w:val="59"/>
        </w:numPr>
        <w:tabs>
          <w:tab w:val="left" w:pos="1700"/>
          <w:tab w:val="left" w:pos="1701"/>
        </w:tabs>
        <w:spacing w:line="247" w:lineRule="auto"/>
        <w:ind w:firstLine="0"/>
        <w:jc w:val="both"/>
        <w:rPr>
          <w:sz w:val="19"/>
        </w:rPr>
      </w:pPr>
      <w:r>
        <w:rPr>
          <w:color w:val="231F20"/>
          <w:w w:val="110"/>
          <w:sz w:val="19"/>
        </w:rPr>
        <w:t xml:space="preserve">The United Reformed Church accepts with thanksgiving the witness borne to the catholic faith by the Apostles’ and Nicene Creeds, and recognises as its own particular heritage the formulations and declarations of faith which have </w:t>
      </w:r>
      <w:r>
        <w:rPr>
          <w:color w:val="231F20"/>
          <w:spacing w:val="2"/>
          <w:w w:val="110"/>
          <w:sz w:val="19"/>
        </w:rPr>
        <w:t xml:space="preserve">been valued </w:t>
      </w:r>
      <w:r>
        <w:rPr>
          <w:color w:val="231F20"/>
          <w:w w:val="110"/>
          <w:sz w:val="19"/>
        </w:rPr>
        <w:t>by Congr</w:t>
      </w:r>
      <w:r>
        <w:rPr>
          <w:color w:val="231F20"/>
          <w:w w:val="110"/>
          <w:sz w:val="19"/>
        </w:rPr>
        <w:t>egationalists, Presbyterians and members of Churches of Christ as stating the Gospel and seeking to make its implications</w:t>
      </w:r>
      <w:r>
        <w:rPr>
          <w:color w:val="231F20"/>
          <w:spacing w:val="-11"/>
          <w:w w:val="110"/>
          <w:sz w:val="19"/>
        </w:rPr>
        <w:t xml:space="preserve"> </w:t>
      </w:r>
      <w:r>
        <w:rPr>
          <w:color w:val="231F20"/>
          <w:w w:val="110"/>
          <w:sz w:val="19"/>
        </w:rPr>
        <w:t>clear.</w:t>
      </w:r>
    </w:p>
    <w:p w:rsidR="00817A8B" w:rsidRDefault="00817A8B">
      <w:pPr>
        <w:pStyle w:val="BodyText"/>
        <w:spacing w:before="5"/>
        <w:rPr>
          <w:sz w:val="20"/>
        </w:rPr>
      </w:pPr>
    </w:p>
    <w:p w:rsidR="00817A8B" w:rsidRDefault="007650C7">
      <w:pPr>
        <w:pStyle w:val="ListParagraph"/>
        <w:numPr>
          <w:ilvl w:val="0"/>
          <w:numId w:val="59"/>
        </w:numPr>
        <w:tabs>
          <w:tab w:val="left" w:pos="1700"/>
          <w:tab w:val="left" w:pos="1701"/>
        </w:tabs>
        <w:spacing w:line="247" w:lineRule="auto"/>
        <w:ind w:firstLine="0"/>
        <w:jc w:val="both"/>
        <w:rPr>
          <w:sz w:val="19"/>
        </w:rPr>
      </w:pPr>
      <w:r>
        <w:rPr>
          <w:color w:val="231F20"/>
          <w:w w:val="105"/>
          <w:sz w:val="19"/>
        </w:rPr>
        <w:t>The United Reformed Church testifies to its faith, and orders its life, according to the Basis of Union,  believing  it  to  e</w:t>
      </w:r>
      <w:r>
        <w:rPr>
          <w:color w:val="231F20"/>
          <w:w w:val="105"/>
          <w:sz w:val="19"/>
        </w:rPr>
        <w:t>mbody  the  essential  notes  of the Church catholic and reformed. The United Reformed Church nevertheless reserves its right and declares its readiness at any time to alter, add to, modify or supersede this Basis so that its life may accord more nearly wi</w:t>
      </w:r>
      <w:r>
        <w:rPr>
          <w:color w:val="231F20"/>
          <w:w w:val="105"/>
          <w:sz w:val="19"/>
        </w:rPr>
        <w:t>th the mind of</w:t>
      </w:r>
      <w:r>
        <w:rPr>
          <w:color w:val="231F20"/>
          <w:spacing w:val="28"/>
          <w:w w:val="105"/>
          <w:sz w:val="19"/>
        </w:rPr>
        <w:t xml:space="preserve"> </w:t>
      </w:r>
      <w:r>
        <w:rPr>
          <w:color w:val="231F20"/>
          <w:w w:val="105"/>
          <w:sz w:val="19"/>
        </w:rPr>
        <w:t>Christ.</w:t>
      </w:r>
    </w:p>
    <w:p w:rsidR="00817A8B" w:rsidRDefault="00817A8B">
      <w:pPr>
        <w:pStyle w:val="BodyText"/>
        <w:spacing w:before="4"/>
        <w:rPr>
          <w:sz w:val="20"/>
        </w:rPr>
      </w:pPr>
    </w:p>
    <w:p w:rsidR="00817A8B" w:rsidRDefault="007650C7">
      <w:pPr>
        <w:pStyle w:val="ListParagraph"/>
        <w:numPr>
          <w:ilvl w:val="0"/>
          <w:numId w:val="59"/>
        </w:numPr>
        <w:tabs>
          <w:tab w:val="left" w:pos="1700"/>
          <w:tab w:val="left" w:pos="1701"/>
        </w:tabs>
        <w:spacing w:before="1" w:line="247" w:lineRule="auto"/>
        <w:ind w:firstLine="0"/>
        <w:jc w:val="both"/>
        <w:rPr>
          <w:sz w:val="19"/>
        </w:rPr>
      </w:pPr>
      <w:r>
        <w:rPr>
          <w:color w:val="231F20"/>
          <w:spacing w:val="4"/>
          <w:w w:val="110"/>
          <w:sz w:val="19"/>
        </w:rPr>
        <w:t xml:space="preserve">The  </w:t>
      </w:r>
      <w:r>
        <w:rPr>
          <w:color w:val="231F20"/>
          <w:spacing w:val="3"/>
          <w:w w:val="110"/>
          <w:sz w:val="19"/>
        </w:rPr>
        <w:t xml:space="preserve">United   </w:t>
      </w:r>
      <w:r>
        <w:rPr>
          <w:color w:val="231F20"/>
          <w:spacing w:val="5"/>
          <w:w w:val="110"/>
          <w:sz w:val="19"/>
        </w:rPr>
        <w:t xml:space="preserve">Reformed   </w:t>
      </w:r>
      <w:r>
        <w:rPr>
          <w:color w:val="231F20"/>
          <w:spacing w:val="3"/>
          <w:w w:val="110"/>
          <w:sz w:val="19"/>
        </w:rPr>
        <w:t xml:space="preserve">Church,   </w:t>
      </w:r>
      <w:r>
        <w:rPr>
          <w:color w:val="231F20"/>
          <w:spacing w:val="4"/>
          <w:w w:val="110"/>
          <w:sz w:val="19"/>
        </w:rPr>
        <w:t xml:space="preserve">under </w:t>
      </w:r>
      <w:r>
        <w:rPr>
          <w:color w:val="231F20"/>
          <w:w w:val="110"/>
          <w:sz w:val="19"/>
        </w:rPr>
        <w:t xml:space="preserve">the </w:t>
      </w:r>
      <w:r>
        <w:rPr>
          <w:color w:val="231F20"/>
          <w:spacing w:val="2"/>
          <w:w w:val="110"/>
          <w:sz w:val="19"/>
        </w:rPr>
        <w:t xml:space="preserve">authority </w:t>
      </w:r>
      <w:r>
        <w:rPr>
          <w:color w:val="231F20"/>
          <w:w w:val="110"/>
          <w:sz w:val="19"/>
        </w:rPr>
        <w:t xml:space="preserve">of </w:t>
      </w:r>
      <w:r>
        <w:rPr>
          <w:color w:val="231F20"/>
          <w:spacing w:val="2"/>
          <w:w w:val="110"/>
          <w:sz w:val="19"/>
        </w:rPr>
        <w:t xml:space="preserve">Holy </w:t>
      </w:r>
      <w:r>
        <w:rPr>
          <w:color w:val="231F20"/>
          <w:w w:val="110"/>
          <w:sz w:val="19"/>
        </w:rPr>
        <w:t xml:space="preserve">Scripture and in corporate </w:t>
      </w:r>
      <w:r>
        <w:rPr>
          <w:color w:val="231F20"/>
          <w:spacing w:val="2"/>
          <w:w w:val="110"/>
          <w:sz w:val="19"/>
        </w:rPr>
        <w:t xml:space="preserve">responsibility </w:t>
      </w:r>
      <w:r>
        <w:rPr>
          <w:color w:val="231F20"/>
          <w:w w:val="110"/>
          <w:sz w:val="19"/>
        </w:rPr>
        <w:t xml:space="preserve">to Jesus Christ </w:t>
      </w:r>
      <w:r>
        <w:rPr>
          <w:color w:val="231F20"/>
          <w:spacing w:val="2"/>
          <w:w w:val="110"/>
          <w:sz w:val="19"/>
        </w:rPr>
        <w:t xml:space="preserve">its </w:t>
      </w:r>
      <w:r>
        <w:rPr>
          <w:color w:val="231F20"/>
          <w:w w:val="110"/>
          <w:sz w:val="19"/>
        </w:rPr>
        <w:t xml:space="preserve">everliving </w:t>
      </w:r>
      <w:r>
        <w:rPr>
          <w:color w:val="231F20"/>
          <w:spacing w:val="2"/>
          <w:w w:val="110"/>
          <w:sz w:val="19"/>
        </w:rPr>
        <w:t xml:space="preserve">head, </w:t>
      </w:r>
      <w:r>
        <w:rPr>
          <w:color w:val="231F20"/>
          <w:w w:val="110"/>
          <w:sz w:val="19"/>
        </w:rPr>
        <w:t>acknowledges its duty to be open at all times to the leading</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Holy</w:t>
      </w:r>
      <w:r>
        <w:rPr>
          <w:color w:val="231F20"/>
          <w:spacing w:val="-15"/>
          <w:w w:val="110"/>
          <w:sz w:val="19"/>
        </w:rPr>
        <w:t xml:space="preserve"> </w:t>
      </w:r>
      <w:r>
        <w:rPr>
          <w:color w:val="231F20"/>
          <w:w w:val="110"/>
          <w:sz w:val="19"/>
        </w:rPr>
        <w:t>Spirit</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therefore</w:t>
      </w:r>
      <w:r>
        <w:rPr>
          <w:color w:val="231F20"/>
          <w:spacing w:val="-15"/>
          <w:w w:val="110"/>
          <w:sz w:val="19"/>
        </w:rPr>
        <w:t xml:space="preserve"> </w:t>
      </w:r>
      <w:r>
        <w:rPr>
          <w:color w:val="231F20"/>
          <w:w w:val="110"/>
          <w:sz w:val="19"/>
        </w:rPr>
        <w:t>affirms</w:t>
      </w:r>
      <w:r>
        <w:rPr>
          <w:color w:val="231F20"/>
          <w:spacing w:val="-15"/>
          <w:w w:val="110"/>
          <w:sz w:val="19"/>
        </w:rPr>
        <w:t xml:space="preserve"> </w:t>
      </w:r>
      <w:r>
        <w:rPr>
          <w:color w:val="231F20"/>
          <w:w w:val="110"/>
          <w:sz w:val="19"/>
        </w:rPr>
        <w:t>its</w:t>
      </w:r>
      <w:r>
        <w:rPr>
          <w:color w:val="231F20"/>
          <w:spacing w:val="-14"/>
          <w:w w:val="110"/>
          <w:sz w:val="19"/>
        </w:rPr>
        <w:t xml:space="preserve"> </w:t>
      </w:r>
      <w:r>
        <w:rPr>
          <w:color w:val="231F20"/>
          <w:w w:val="110"/>
          <w:sz w:val="19"/>
        </w:rPr>
        <w:t>right to</w:t>
      </w:r>
      <w:r>
        <w:rPr>
          <w:color w:val="231F20"/>
          <w:spacing w:val="-12"/>
          <w:w w:val="110"/>
          <w:sz w:val="19"/>
        </w:rPr>
        <w:t xml:space="preserve"> </w:t>
      </w:r>
      <w:r>
        <w:rPr>
          <w:color w:val="231F20"/>
          <w:w w:val="110"/>
          <w:sz w:val="19"/>
        </w:rPr>
        <w:t>make</w:t>
      </w:r>
      <w:r>
        <w:rPr>
          <w:color w:val="231F20"/>
          <w:spacing w:val="-12"/>
          <w:w w:val="110"/>
          <w:sz w:val="19"/>
        </w:rPr>
        <w:t xml:space="preserve"> </w:t>
      </w:r>
      <w:r>
        <w:rPr>
          <w:color w:val="231F20"/>
          <w:w w:val="110"/>
          <w:sz w:val="19"/>
        </w:rPr>
        <w:t>such</w:t>
      </w:r>
      <w:r>
        <w:rPr>
          <w:color w:val="231F20"/>
          <w:spacing w:val="-11"/>
          <w:w w:val="110"/>
          <w:sz w:val="19"/>
        </w:rPr>
        <w:t xml:space="preserve"> </w:t>
      </w:r>
      <w:r>
        <w:rPr>
          <w:color w:val="231F20"/>
          <w:w w:val="110"/>
          <w:sz w:val="19"/>
        </w:rPr>
        <w:t>new</w:t>
      </w:r>
      <w:r>
        <w:rPr>
          <w:color w:val="231F20"/>
          <w:spacing w:val="-12"/>
          <w:w w:val="110"/>
          <w:sz w:val="19"/>
        </w:rPr>
        <w:t xml:space="preserve"> </w:t>
      </w:r>
      <w:r>
        <w:rPr>
          <w:color w:val="231F20"/>
          <w:w w:val="110"/>
          <w:sz w:val="19"/>
        </w:rPr>
        <w:t>declarations</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its</w:t>
      </w:r>
      <w:r>
        <w:rPr>
          <w:color w:val="231F20"/>
          <w:spacing w:val="-12"/>
          <w:w w:val="110"/>
          <w:sz w:val="19"/>
        </w:rPr>
        <w:t xml:space="preserve"> </w:t>
      </w:r>
      <w:r>
        <w:rPr>
          <w:color w:val="231F20"/>
          <w:w w:val="110"/>
          <w:sz w:val="19"/>
        </w:rPr>
        <w:t>faith</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for</w:t>
      </w:r>
      <w:r>
        <w:rPr>
          <w:color w:val="231F20"/>
          <w:spacing w:val="-12"/>
          <w:w w:val="110"/>
          <w:sz w:val="19"/>
        </w:rPr>
        <w:t xml:space="preserve"> </w:t>
      </w:r>
      <w:r>
        <w:rPr>
          <w:color w:val="231F20"/>
          <w:w w:val="110"/>
          <w:sz w:val="19"/>
        </w:rPr>
        <w:t>such purposes as may from time to time be required by obedience to the same</w:t>
      </w:r>
      <w:r>
        <w:rPr>
          <w:color w:val="231F20"/>
          <w:spacing w:val="-8"/>
          <w:w w:val="110"/>
          <w:sz w:val="19"/>
        </w:rPr>
        <w:t xml:space="preserve"> </w:t>
      </w:r>
      <w:r>
        <w:rPr>
          <w:color w:val="231F20"/>
          <w:w w:val="110"/>
          <w:sz w:val="19"/>
        </w:rPr>
        <w:t>Spirit.</w:t>
      </w:r>
    </w:p>
    <w:p w:rsidR="00817A8B" w:rsidRDefault="00817A8B">
      <w:pPr>
        <w:pStyle w:val="BodyText"/>
        <w:rPr>
          <w:sz w:val="22"/>
        </w:rPr>
      </w:pPr>
    </w:p>
    <w:p w:rsidR="00817A8B" w:rsidRDefault="00817A8B">
      <w:pPr>
        <w:pStyle w:val="BodyText"/>
        <w:rPr>
          <w:sz w:val="18"/>
        </w:rPr>
      </w:pPr>
    </w:p>
    <w:p w:rsidR="00817A8B" w:rsidRDefault="007650C7">
      <w:pPr>
        <w:pStyle w:val="ListParagraph"/>
        <w:numPr>
          <w:ilvl w:val="0"/>
          <w:numId w:val="59"/>
        </w:numPr>
        <w:tabs>
          <w:tab w:val="left" w:pos="1700"/>
          <w:tab w:val="left" w:pos="1701"/>
        </w:tabs>
        <w:spacing w:line="247" w:lineRule="auto"/>
        <w:ind w:firstLine="0"/>
        <w:jc w:val="both"/>
        <w:rPr>
          <w:sz w:val="19"/>
        </w:rPr>
      </w:pPr>
      <w:r>
        <w:rPr>
          <w:color w:val="231F20"/>
          <w:w w:val="110"/>
          <w:sz w:val="19"/>
        </w:rPr>
        <w:t>The</w:t>
      </w:r>
      <w:r>
        <w:rPr>
          <w:color w:val="231F20"/>
          <w:spacing w:val="-11"/>
          <w:w w:val="110"/>
          <w:sz w:val="19"/>
        </w:rPr>
        <w:t xml:space="preserve"> </w:t>
      </w:r>
      <w:r>
        <w:rPr>
          <w:color w:val="231F20"/>
          <w:w w:val="110"/>
          <w:sz w:val="19"/>
        </w:rPr>
        <w:t>United</w:t>
      </w:r>
      <w:r>
        <w:rPr>
          <w:color w:val="231F20"/>
          <w:spacing w:val="-10"/>
          <w:w w:val="110"/>
          <w:sz w:val="19"/>
        </w:rPr>
        <w:t xml:space="preserve"> </w:t>
      </w:r>
      <w:r>
        <w:rPr>
          <w:color w:val="231F20"/>
          <w:w w:val="110"/>
          <w:sz w:val="19"/>
        </w:rPr>
        <w:t>Reformed</w:t>
      </w:r>
      <w:r>
        <w:rPr>
          <w:color w:val="231F20"/>
          <w:spacing w:val="-10"/>
          <w:w w:val="110"/>
          <w:sz w:val="19"/>
        </w:rPr>
        <w:t xml:space="preserve"> </w:t>
      </w:r>
      <w:r>
        <w:rPr>
          <w:color w:val="231F20"/>
          <w:w w:val="110"/>
          <w:sz w:val="19"/>
        </w:rPr>
        <w:t>Church,</w:t>
      </w:r>
      <w:r>
        <w:rPr>
          <w:color w:val="231F20"/>
          <w:spacing w:val="-10"/>
          <w:w w:val="110"/>
          <w:sz w:val="19"/>
        </w:rPr>
        <w:t xml:space="preserve"> </w:t>
      </w:r>
      <w:r>
        <w:rPr>
          <w:color w:val="231F20"/>
          <w:w w:val="110"/>
          <w:sz w:val="19"/>
        </w:rPr>
        <w:t>believing</w:t>
      </w:r>
      <w:r>
        <w:rPr>
          <w:color w:val="231F20"/>
          <w:spacing w:val="-10"/>
          <w:w w:val="110"/>
          <w:sz w:val="19"/>
        </w:rPr>
        <w:t xml:space="preserve"> </w:t>
      </w:r>
      <w:r>
        <w:rPr>
          <w:color w:val="231F20"/>
          <w:w w:val="110"/>
          <w:sz w:val="19"/>
        </w:rPr>
        <w:t>that</w:t>
      </w:r>
      <w:r>
        <w:rPr>
          <w:color w:val="231F20"/>
          <w:spacing w:val="-10"/>
          <w:w w:val="110"/>
          <w:sz w:val="19"/>
        </w:rPr>
        <w:t xml:space="preserve"> </w:t>
      </w:r>
      <w:r>
        <w:rPr>
          <w:color w:val="231F20"/>
          <w:w w:val="110"/>
          <w:sz w:val="19"/>
        </w:rPr>
        <w:t>it is through the freedom of the Spirit that Jesus Christ holds his people in the fellowship of the one Body, upholds the rights of personal conviction. It shall be for the church, in safeguarding the substance of the</w:t>
      </w:r>
      <w:r>
        <w:rPr>
          <w:color w:val="231F20"/>
          <w:w w:val="110"/>
          <w:sz w:val="19"/>
        </w:rPr>
        <w:t xml:space="preserve"> faith and maintaining the unity of the fellowship, to determine</w:t>
      </w:r>
      <w:r>
        <w:rPr>
          <w:color w:val="231F20"/>
          <w:spacing w:val="-15"/>
          <w:w w:val="110"/>
          <w:sz w:val="19"/>
        </w:rPr>
        <w:t xml:space="preserve"> </w:t>
      </w:r>
      <w:r>
        <w:rPr>
          <w:color w:val="231F20"/>
          <w:w w:val="110"/>
          <w:sz w:val="19"/>
        </w:rPr>
        <w:t>when</w:t>
      </w:r>
      <w:r>
        <w:rPr>
          <w:color w:val="231F20"/>
          <w:spacing w:val="-15"/>
          <w:w w:val="110"/>
          <w:sz w:val="19"/>
        </w:rPr>
        <w:t xml:space="preserve"> </w:t>
      </w:r>
      <w:r>
        <w:rPr>
          <w:color w:val="231F20"/>
          <w:w w:val="110"/>
          <w:sz w:val="19"/>
        </w:rPr>
        <w:t>these</w:t>
      </w:r>
      <w:r>
        <w:rPr>
          <w:color w:val="231F20"/>
          <w:spacing w:val="-15"/>
          <w:w w:val="110"/>
          <w:sz w:val="19"/>
        </w:rPr>
        <w:t xml:space="preserve"> </w:t>
      </w:r>
      <w:r>
        <w:rPr>
          <w:color w:val="231F20"/>
          <w:w w:val="110"/>
          <w:sz w:val="19"/>
        </w:rPr>
        <w:t>rights</w:t>
      </w:r>
      <w:r>
        <w:rPr>
          <w:color w:val="231F20"/>
          <w:spacing w:val="-14"/>
          <w:w w:val="110"/>
          <w:sz w:val="19"/>
        </w:rPr>
        <w:t xml:space="preserve"> </w:t>
      </w:r>
      <w:r>
        <w:rPr>
          <w:color w:val="231F20"/>
          <w:w w:val="110"/>
          <w:sz w:val="19"/>
        </w:rPr>
        <w:t>are</w:t>
      </w:r>
      <w:r>
        <w:rPr>
          <w:color w:val="231F20"/>
          <w:spacing w:val="-15"/>
          <w:w w:val="110"/>
          <w:sz w:val="19"/>
        </w:rPr>
        <w:t xml:space="preserve"> </w:t>
      </w:r>
      <w:r>
        <w:rPr>
          <w:color w:val="231F20"/>
          <w:w w:val="110"/>
          <w:sz w:val="19"/>
        </w:rPr>
        <w:t>asserted</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injury of its unity and</w:t>
      </w:r>
      <w:r>
        <w:rPr>
          <w:color w:val="231F20"/>
          <w:spacing w:val="-7"/>
          <w:w w:val="110"/>
          <w:sz w:val="19"/>
        </w:rPr>
        <w:t xml:space="preserve"> </w:t>
      </w:r>
      <w:r>
        <w:rPr>
          <w:color w:val="231F20"/>
          <w:w w:val="110"/>
          <w:sz w:val="19"/>
        </w:rPr>
        <w:t>peace.</w:t>
      </w:r>
    </w:p>
    <w:p w:rsidR="00817A8B" w:rsidRDefault="007650C7">
      <w:pPr>
        <w:pStyle w:val="ListParagraph"/>
        <w:numPr>
          <w:ilvl w:val="0"/>
          <w:numId w:val="59"/>
        </w:numPr>
        <w:tabs>
          <w:tab w:val="left" w:pos="1092"/>
          <w:tab w:val="left" w:pos="1094"/>
        </w:tabs>
        <w:spacing w:before="108" w:line="247" w:lineRule="auto"/>
        <w:ind w:left="412" w:right="1357" w:firstLine="0"/>
        <w:jc w:val="both"/>
        <w:rPr>
          <w:sz w:val="19"/>
        </w:rPr>
      </w:pPr>
      <w:r>
        <w:rPr>
          <w:color w:val="231F20"/>
          <w:spacing w:val="2"/>
          <w:w w:val="107"/>
          <w:sz w:val="19"/>
        </w:rPr>
        <w:br w:type="column"/>
      </w:r>
      <w:r>
        <w:rPr>
          <w:color w:val="231F20"/>
          <w:w w:val="110"/>
          <w:sz w:val="19"/>
        </w:rPr>
        <w:t>The United Reformed Church declares that the Lord Jesus Christ, the only ruler and head of the Church, has therein appointed a government distinct from civil government and in things spiritual not subordinate thereto, and that civil authorities, being alwa</w:t>
      </w:r>
      <w:r>
        <w:rPr>
          <w:color w:val="231F20"/>
          <w:w w:val="110"/>
          <w:sz w:val="19"/>
        </w:rPr>
        <w:t>ys</w:t>
      </w:r>
      <w:r>
        <w:rPr>
          <w:color w:val="231F20"/>
          <w:spacing w:val="-11"/>
          <w:w w:val="110"/>
          <w:sz w:val="19"/>
        </w:rPr>
        <w:t xml:space="preserve"> </w:t>
      </w:r>
      <w:r>
        <w:rPr>
          <w:color w:val="231F20"/>
          <w:w w:val="110"/>
          <w:sz w:val="19"/>
        </w:rPr>
        <w:t>subject</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rule</w:t>
      </w:r>
      <w:r>
        <w:rPr>
          <w:color w:val="231F20"/>
          <w:spacing w:val="-10"/>
          <w:w w:val="110"/>
          <w:sz w:val="19"/>
        </w:rPr>
        <w:t xml:space="preserve"> </w:t>
      </w:r>
      <w:r>
        <w:rPr>
          <w:color w:val="231F20"/>
          <w:w w:val="110"/>
          <w:sz w:val="19"/>
        </w:rPr>
        <w:t>of</w:t>
      </w:r>
      <w:r>
        <w:rPr>
          <w:color w:val="231F20"/>
          <w:spacing w:val="-11"/>
          <w:w w:val="110"/>
          <w:sz w:val="19"/>
        </w:rPr>
        <w:t xml:space="preserve"> </w:t>
      </w:r>
      <w:r>
        <w:rPr>
          <w:color w:val="231F20"/>
          <w:w w:val="110"/>
          <w:sz w:val="19"/>
        </w:rPr>
        <w:t>God,</w:t>
      </w:r>
      <w:r>
        <w:rPr>
          <w:color w:val="231F20"/>
          <w:spacing w:val="-11"/>
          <w:w w:val="110"/>
          <w:sz w:val="19"/>
        </w:rPr>
        <w:t xml:space="preserve"> </w:t>
      </w:r>
      <w:r>
        <w:rPr>
          <w:color w:val="231F20"/>
          <w:w w:val="110"/>
          <w:sz w:val="19"/>
        </w:rPr>
        <w:t>ought</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respect</w:t>
      </w:r>
      <w:r>
        <w:rPr>
          <w:color w:val="231F20"/>
          <w:spacing w:val="-10"/>
          <w:w w:val="110"/>
          <w:sz w:val="19"/>
        </w:rPr>
        <w:t xml:space="preserve"> </w:t>
      </w:r>
      <w:r>
        <w:rPr>
          <w:color w:val="231F20"/>
          <w:w w:val="110"/>
          <w:sz w:val="19"/>
        </w:rPr>
        <w:t>the rights</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conscience</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religious</w:t>
      </w:r>
      <w:r>
        <w:rPr>
          <w:color w:val="231F20"/>
          <w:spacing w:val="-16"/>
          <w:w w:val="110"/>
          <w:sz w:val="19"/>
        </w:rPr>
        <w:t xml:space="preserve"> </w:t>
      </w:r>
      <w:r>
        <w:rPr>
          <w:color w:val="231F20"/>
          <w:w w:val="110"/>
          <w:sz w:val="19"/>
        </w:rPr>
        <w:t>belief</w:t>
      </w:r>
      <w:r>
        <w:rPr>
          <w:color w:val="231F20"/>
          <w:spacing w:val="-16"/>
          <w:w w:val="110"/>
          <w:sz w:val="19"/>
        </w:rPr>
        <w:t xml:space="preserve"> </w:t>
      </w:r>
      <w:r>
        <w:rPr>
          <w:color w:val="231F20"/>
          <w:w w:val="110"/>
          <w:sz w:val="19"/>
        </w:rPr>
        <w:t>and</w:t>
      </w:r>
      <w:r>
        <w:rPr>
          <w:color w:val="231F20"/>
          <w:spacing w:val="-15"/>
          <w:w w:val="110"/>
          <w:sz w:val="19"/>
        </w:rPr>
        <w:t xml:space="preserve"> </w:t>
      </w:r>
      <w:r>
        <w:rPr>
          <w:color w:val="231F20"/>
          <w:w w:val="110"/>
          <w:sz w:val="19"/>
        </w:rPr>
        <w:t>to</w:t>
      </w:r>
      <w:r>
        <w:rPr>
          <w:color w:val="231F20"/>
          <w:spacing w:val="-16"/>
          <w:w w:val="110"/>
          <w:sz w:val="19"/>
        </w:rPr>
        <w:t xml:space="preserve"> </w:t>
      </w:r>
      <w:r>
        <w:rPr>
          <w:color w:val="231F20"/>
          <w:w w:val="110"/>
          <w:sz w:val="19"/>
        </w:rPr>
        <w:t>serve God’s</w:t>
      </w:r>
      <w:r>
        <w:rPr>
          <w:color w:val="231F20"/>
          <w:spacing w:val="-5"/>
          <w:w w:val="110"/>
          <w:sz w:val="19"/>
        </w:rPr>
        <w:t xml:space="preserve"> </w:t>
      </w:r>
      <w:r>
        <w:rPr>
          <w:color w:val="231F20"/>
          <w:w w:val="110"/>
          <w:sz w:val="19"/>
        </w:rPr>
        <w:t>will</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justice</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peace</w:t>
      </w:r>
      <w:r>
        <w:rPr>
          <w:color w:val="231F20"/>
          <w:spacing w:val="-4"/>
          <w:w w:val="110"/>
          <w:sz w:val="19"/>
        </w:rPr>
        <w:t xml:space="preserve"> </w:t>
      </w:r>
      <w:r>
        <w:rPr>
          <w:color w:val="231F20"/>
          <w:w w:val="110"/>
          <w:sz w:val="19"/>
        </w:rPr>
        <w:t>for</w:t>
      </w:r>
      <w:r>
        <w:rPr>
          <w:color w:val="231F20"/>
          <w:spacing w:val="-5"/>
          <w:w w:val="110"/>
          <w:sz w:val="19"/>
        </w:rPr>
        <w:t xml:space="preserve"> </w:t>
      </w:r>
      <w:r>
        <w:rPr>
          <w:color w:val="231F20"/>
          <w:w w:val="110"/>
          <w:sz w:val="19"/>
        </w:rPr>
        <w:t>all</w:t>
      </w:r>
      <w:r>
        <w:rPr>
          <w:color w:val="231F20"/>
          <w:spacing w:val="-5"/>
          <w:w w:val="110"/>
          <w:sz w:val="19"/>
        </w:rPr>
        <w:t xml:space="preserve"> </w:t>
      </w:r>
      <w:r>
        <w:rPr>
          <w:color w:val="231F20"/>
          <w:w w:val="110"/>
          <w:sz w:val="19"/>
        </w:rPr>
        <w:t>humankind.</w:t>
      </w:r>
    </w:p>
    <w:p w:rsidR="00817A8B" w:rsidRDefault="00817A8B">
      <w:pPr>
        <w:pStyle w:val="BodyText"/>
        <w:spacing w:before="5"/>
        <w:rPr>
          <w:sz w:val="20"/>
        </w:rPr>
      </w:pPr>
    </w:p>
    <w:p w:rsidR="00817A8B" w:rsidRDefault="007650C7">
      <w:pPr>
        <w:pStyle w:val="ListParagraph"/>
        <w:numPr>
          <w:ilvl w:val="0"/>
          <w:numId w:val="59"/>
        </w:numPr>
        <w:tabs>
          <w:tab w:val="left" w:pos="1092"/>
          <w:tab w:val="left" w:pos="1093"/>
        </w:tabs>
        <w:spacing w:line="247" w:lineRule="auto"/>
        <w:ind w:left="412" w:right="1358" w:firstLine="0"/>
        <w:jc w:val="both"/>
        <w:rPr>
          <w:sz w:val="19"/>
        </w:rPr>
      </w:pPr>
      <w:r>
        <w:rPr>
          <w:color w:val="231F20"/>
          <w:spacing w:val="2"/>
          <w:w w:val="110"/>
          <w:sz w:val="19"/>
        </w:rPr>
        <w:t xml:space="preserve">The </w:t>
      </w:r>
      <w:r>
        <w:rPr>
          <w:color w:val="231F20"/>
          <w:w w:val="110"/>
          <w:sz w:val="19"/>
        </w:rPr>
        <w:t xml:space="preserve">United </w:t>
      </w:r>
      <w:r>
        <w:rPr>
          <w:color w:val="231F20"/>
          <w:spacing w:val="2"/>
          <w:w w:val="110"/>
          <w:sz w:val="19"/>
        </w:rPr>
        <w:t xml:space="preserve">Reformed </w:t>
      </w:r>
      <w:r>
        <w:rPr>
          <w:color w:val="231F20"/>
          <w:w w:val="110"/>
          <w:sz w:val="19"/>
        </w:rPr>
        <w:t xml:space="preserve">Church declares </w:t>
      </w:r>
      <w:r>
        <w:rPr>
          <w:color w:val="231F20"/>
          <w:spacing w:val="2"/>
          <w:w w:val="110"/>
          <w:sz w:val="19"/>
        </w:rPr>
        <w:t xml:space="preserve">its </w:t>
      </w:r>
      <w:r>
        <w:rPr>
          <w:color w:val="231F20"/>
          <w:w w:val="110"/>
          <w:sz w:val="19"/>
        </w:rPr>
        <w:t>intention, in fellowship with all the churches, to pray and</w:t>
      </w:r>
      <w:r>
        <w:rPr>
          <w:color w:val="231F20"/>
          <w:spacing w:val="-7"/>
          <w:w w:val="110"/>
          <w:sz w:val="19"/>
        </w:rPr>
        <w:t xml:space="preserve"> </w:t>
      </w:r>
      <w:r>
        <w:rPr>
          <w:color w:val="231F20"/>
          <w:w w:val="110"/>
          <w:sz w:val="19"/>
        </w:rPr>
        <w:t>work</w:t>
      </w:r>
      <w:r>
        <w:rPr>
          <w:color w:val="231F20"/>
          <w:spacing w:val="-7"/>
          <w:w w:val="110"/>
          <w:sz w:val="19"/>
        </w:rPr>
        <w:t xml:space="preserve"> </w:t>
      </w:r>
      <w:r>
        <w:rPr>
          <w:color w:val="231F20"/>
          <w:w w:val="110"/>
          <w:sz w:val="19"/>
        </w:rPr>
        <w:t>for</w:t>
      </w:r>
      <w:r>
        <w:rPr>
          <w:color w:val="231F20"/>
          <w:spacing w:val="-7"/>
          <w:w w:val="110"/>
          <w:sz w:val="19"/>
        </w:rPr>
        <w:t xml:space="preserve"> </w:t>
      </w:r>
      <w:r>
        <w:rPr>
          <w:color w:val="231F20"/>
          <w:w w:val="110"/>
          <w:sz w:val="19"/>
        </w:rPr>
        <w:t>such</w:t>
      </w:r>
      <w:r>
        <w:rPr>
          <w:color w:val="231F20"/>
          <w:spacing w:val="-6"/>
          <w:w w:val="110"/>
          <w:sz w:val="19"/>
        </w:rPr>
        <w:t xml:space="preserve"> </w:t>
      </w:r>
      <w:r>
        <w:rPr>
          <w:color w:val="231F20"/>
          <w:w w:val="110"/>
          <w:sz w:val="19"/>
        </w:rPr>
        <w:t>visible</w:t>
      </w:r>
      <w:r>
        <w:rPr>
          <w:color w:val="231F20"/>
          <w:spacing w:val="-7"/>
          <w:w w:val="110"/>
          <w:sz w:val="19"/>
        </w:rPr>
        <w:t xml:space="preserve"> </w:t>
      </w:r>
      <w:r>
        <w:rPr>
          <w:color w:val="231F20"/>
          <w:w w:val="110"/>
          <w:sz w:val="19"/>
        </w:rPr>
        <w:t>unity</w:t>
      </w:r>
      <w:r>
        <w:rPr>
          <w:color w:val="231F20"/>
          <w:spacing w:val="-7"/>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whole</w:t>
      </w:r>
      <w:r>
        <w:rPr>
          <w:color w:val="231F20"/>
          <w:spacing w:val="-7"/>
          <w:w w:val="110"/>
          <w:sz w:val="19"/>
        </w:rPr>
        <w:t xml:space="preserve"> </w:t>
      </w:r>
      <w:r>
        <w:rPr>
          <w:color w:val="231F20"/>
          <w:w w:val="110"/>
          <w:sz w:val="19"/>
        </w:rPr>
        <w:t>Church</w:t>
      </w:r>
      <w:r>
        <w:rPr>
          <w:color w:val="231F20"/>
          <w:spacing w:val="-6"/>
          <w:w w:val="110"/>
          <w:sz w:val="19"/>
        </w:rPr>
        <w:t xml:space="preserve"> </w:t>
      </w:r>
      <w:r>
        <w:rPr>
          <w:color w:val="231F20"/>
          <w:w w:val="110"/>
          <w:sz w:val="19"/>
        </w:rPr>
        <w:t>as Christ</w:t>
      </w:r>
      <w:r>
        <w:rPr>
          <w:color w:val="231F20"/>
          <w:spacing w:val="-17"/>
          <w:w w:val="110"/>
          <w:sz w:val="19"/>
        </w:rPr>
        <w:t xml:space="preserve"> </w:t>
      </w:r>
      <w:r>
        <w:rPr>
          <w:color w:val="231F20"/>
          <w:w w:val="110"/>
          <w:sz w:val="19"/>
        </w:rPr>
        <w:t>wills</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w w:val="110"/>
          <w:sz w:val="19"/>
        </w:rPr>
        <w:t>in</w:t>
      </w:r>
      <w:r>
        <w:rPr>
          <w:color w:val="231F20"/>
          <w:spacing w:val="-16"/>
          <w:w w:val="110"/>
          <w:sz w:val="19"/>
        </w:rPr>
        <w:t xml:space="preserve"> </w:t>
      </w:r>
      <w:r>
        <w:rPr>
          <w:color w:val="231F20"/>
          <w:w w:val="110"/>
          <w:sz w:val="19"/>
        </w:rPr>
        <w:t>the</w:t>
      </w:r>
      <w:r>
        <w:rPr>
          <w:color w:val="231F20"/>
          <w:spacing w:val="-17"/>
          <w:w w:val="110"/>
          <w:sz w:val="19"/>
        </w:rPr>
        <w:t xml:space="preserve"> </w:t>
      </w:r>
      <w:r>
        <w:rPr>
          <w:color w:val="231F20"/>
          <w:w w:val="110"/>
          <w:sz w:val="19"/>
        </w:rPr>
        <w:t>way</w:t>
      </w:r>
      <w:r>
        <w:rPr>
          <w:color w:val="231F20"/>
          <w:spacing w:val="-16"/>
          <w:w w:val="110"/>
          <w:sz w:val="19"/>
        </w:rPr>
        <w:t xml:space="preserve"> </w:t>
      </w:r>
      <w:r>
        <w:rPr>
          <w:color w:val="231F20"/>
          <w:w w:val="110"/>
          <w:sz w:val="19"/>
        </w:rPr>
        <w:t>he</w:t>
      </w:r>
      <w:r>
        <w:rPr>
          <w:color w:val="231F20"/>
          <w:spacing w:val="-16"/>
          <w:w w:val="110"/>
          <w:sz w:val="19"/>
        </w:rPr>
        <w:t xml:space="preserve"> </w:t>
      </w:r>
      <w:r>
        <w:rPr>
          <w:color w:val="231F20"/>
          <w:w w:val="110"/>
          <w:sz w:val="19"/>
        </w:rPr>
        <w:t>wills,</w:t>
      </w:r>
      <w:r>
        <w:rPr>
          <w:color w:val="231F20"/>
          <w:spacing w:val="-16"/>
          <w:w w:val="110"/>
          <w:sz w:val="19"/>
        </w:rPr>
        <w:t xml:space="preserve"> </w:t>
      </w:r>
      <w:r>
        <w:rPr>
          <w:color w:val="231F20"/>
          <w:w w:val="110"/>
          <w:sz w:val="19"/>
        </w:rPr>
        <w:t>in</w:t>
      </w:r>
      <w:r>
        <w:rPr>
          <w:color w:val="231F20"/>
          <w:spacing w:val="-17"/>
          <w:w w:val="110"/>
          <w:sz w:val="19"/>
        </w:rPr>
        <w:t xml:space="preserve"> </w:t>
      </w:r>
      <w:r>
        <w:rPr>
          <w:color w:val="231F20"/>
          <w:w w:val="110"/>
          <w:sz w:val="19"/>
        </w:rPr>
        <w:t>order</w:t>
      </w:r>
      <w:r>
        <w:rPr>
          <w:color w:val="231F20"/>
          <w:spacing w:val="-16"/>
          <w:w w:val="110"/>
          <w:sz w:val="19"/>
        </w:rPr>
        <w:t xml:space="preserve"> </w:t>
      </w:r>
      <w:r>
        <w:rPr>
          <w:color w:val="231F20"/>
          <w:w w:val="110"/>
          <w:sz w:val="19"/>
        </w:rPr>
        <w:t>that</w:t>
      </w:r>
      <w:r>
        <w:rPr>
          <w:color w:val="231F20"/>
          <w:spacing w:val="-16"/>
          <w:w w:val="110"/>
          <w:sz w:val="19"/>
        </w:rPr>
        <w:t xml:space="preserve"> </w:t>
      </w:r>
      <w:r>
        <w:rPr>
          <w:color w:val="231F20"/>
          <w:w w:val="110"/>
          <w:sz w:val="19"/>
        </w:rPr>
        <w:t>people and nations may be led more and more to glorify the Father in</w:t>
      </w:r>
      <w:r>
        <w:rPr>
          <w:color w:val="231F20"/>
          <w:spacing w:val="-4"/>
          <w:w w:val="110"/>
          <w:sz w:val="19"/>
        </w:rPr>
        <w:t xml:space="preserve"> </w:t>
      </w:r>
      <w:r>
        <w:rPr>
          <w:color w:val="231F20"/>
          <w:w w:val="110"/>
          <w:sz w:val="19"/>
        </w:rPr>
        <w:t>heaven.</w:t>
      </w:r>
    </w:p>
    <w:p w:rsidR="00817A8B" w:rsidRDefault="00817A8B">
      <w:pPr>
        <w:pStyle w:val="BodyText"/>
        <w:spacing w:before="7"/>
      </w:pPr>
    </w:p>
    <w:p w:rsidR="00817A8B" w:rsidRDefault="007650C7">
      <w:pPr>
        <w:pStyle w:val="Heading8"/>
        <w:ind w:left="1594" w:right="2540"/>
        <w:jc w:val="center"/>
      </w:pPr>
      <w:r>
        <w:rPr>
          <w:color w:val="231F20"/>
          <w:w w:val="105"/>
        </w:rPr>
        <w:t>VERSION II</w:t>
      </w:r>
    </w:p>
    <w:p w:rsidR="00817A8B" w:rsidRDefault="00817A8B">
      <w:pPr>
        <w:pStyle w:val="BodyText"/>
        <w:spacing w:before="4"/>
        <w:rPr>
          <w:rFonts w:ascii="Myriad Pro"/>
          <w:b/>
          <w:sz w:val="20"/>
        </w:rPr>
      </w:pPr>
    </w:p>
    <w:p w:rsidR="00817A8B" w:rsidRDefault="007650C7">
      <w:pPr>
        <w:pStyle w:val="BodyText"/>
        <w:ind w:left="412"/>
      </w:pPr>
      <w:r>
        <w:rPr>
          <w:color w:val="231F20"/>
          <w:w w:val="110"/>
        </w:rPr>
        <w:t>With the whole Christian Church</w:t>
      </w:r>
    </w:p>
    <w:p w:rsidR="00817A8B" w:rsidRDefault="007650C7">
      <w:pPr>
        <w:pStyle w:val="BodyText"/>
        <w:spacing w:before="8" w:line="247" w:lineRule="auto"/>
        <w:ind w:left="412" w:right="1513"/>
      </w:pPr>
      <w:r>
        <w:rPr>
          <w:color w:val="231F20"/>
          <w:w w:val="105"/>
        </w:rPr>
        <w:t>the United Reformed Church believes in one God, Father, Son and Holy Spirit.</w:t>
      </w:r>
    </w:p>
    <w:p w:rsidR="00817A8B" w:rsidRDefault="007650C7">
      <w:pPr>
        <w:pStyle w:val="BodyText"/>
        <w:spacing w:before="2" w:line="247" w:lineRule="auto"/>
        <w:ind w:left="412" w:right="3473"/>
      </w:pPr>
      <w:r>
        <w:rPr>
          <w:color w:val="231F20"/>
          <w:w w:val="105"/>
        </w:rPr>
        <w:t>The living God, the only God, ever to be praised.</w:t>
      </w:r>
    </w:p>
    <w:p w:rsidR="00817A8B" w:rsidRDefault="00817A8B">
      <w:pPr>
        <w:pStyle w:val="BodyText"/>
        <w:spacing w:before="10"/>
      </w:pPr>
    </w:p>
    <w:p w:rsidR="00817A8B" w:rsidRDefault="007650C7">
      <w:pPr>
        <w:pStyle w:val="BodyText"/>
        <w:spacing w:before="1" w:line="247" w:lineRule="auto"/>
        <w:ind w:left="412" w:right="2707"/>
      </w:pPr>
      <w:r>
        <w:rPr>
          <w:color w:val="231F20"/>
          <w:w w:val="105"/>
        </w:rPr>
        <w:t>The li</w:t>
      </w:r>
      <w:r>
        <w:rPr>
          <w:color w:val="231F20"/>
          <w:w w:val="105"/>
        </w:rPr>
        <w:t>fe of faith to which we are called is the Spirit’s gift</w:t>
      </w:r>
    </w:p>
    <w:p w:rsidR="00817A8B" w:rsidRDefault="007650C7">
      <w:pPr>
        <w:pStyle w:val="BodyText"/>
        <w:spacing w:before="2"/>
        <w:ind w:left="412"/>
      </w:pPr>
      <w:r>
        <w:rPr>
          <w:color w:val="231F20"/>
          <w:w w:val="110"/>
        </w:rPr>
        <w:t>continually received</w:t>
      </w:r>
    </w:p>
    <w:p w:rsidR="00817A8B" w:rsidRDefault="007650C7">
      <w:pPr>
        <w:pStyle w:val="BodyText"/>
        <w:spacing w:before="8" w:line="247" w:lineRule="auto"/>
        <w:ind w:left="412" w:right="2791"/>
      </w:pPr>
      <w:r>
        <w:rPr>
          <w:color w:val="231F20"/>
          <w:w w:val="105"/>
        </w:rPr>
        <w:t>through the Word, the Sacraments and our Christian life together.</w:t>
      </w:r>
    </w:p>
    <w:p w:rsidR="00817A8B" w:rsidRDefault="007650C7">
      <w:pPr>
        <w:pStyle w:val="BodyText"/>
        <w:spacing w:before="2" w:line="247" w:lineRule="auto"/>
        <w:ind w:left="412" w:right="3768"/>
      </w:pPr>
      <w:r>
        <w:rPr>
          <w:color w:val="231F20"/>
          <w:w w:val="110"/>
        </w:rPr>
        <w:t>We acknowledge the gift and answer the call,</w:t>
      </w:r>
    </w:p>
    <w:p w:rsidR="00817A8B" w:rsidRDefault="007650C7">
      <w:pPr>
        <w:pStyle w:val="BodyText"/>
        <w:spacing w:before="2"/>
        <w:ind w:left="412"/>
      </w:pPr>
      <w:r>
        <w:rPr>
          <w:color w:val="231F20"/>
          <w:w w:val="110"/>
        </w:rPr>
        <w:t>giving thanks for the means of grace.</w:t>
      </w:r>
    </w:p>
    <w:p w:rsidR="00817A8B" w:rsidRDefault="00817A8B">
      <w:pPr>
        <w:pStyle w:val="BodyText"/>
        <w:spacing w:before="4"/>
        <w:rPr>
          <w:sz w:val="20"/>
        </w:rPr>
      </w:pPr>
    </w:p>
    <w:p w:rsidR="00817A8B" w:rsidRDefault="007650C7">
      <w:pPr>
        <w:pStyle w:val="BodyText"/>
        <w:ind w:left="412"/>
      </w:pPr>
      <w:r>
        <w:rPr>
          <w:color w:val="231F20"/>
          <w:w w:val="110"/>
        </w:rPr>
        <w:t>The highest authority</w:t>
      </w:r>
    </w:p>
    <w:p w:rsidR="00817A8B" w:rsidRDefault="007650C7">
      <w:pPr>
        <w:pStyle w:val="BodyText"/>
        <w:spacing w:before="8" w:line="247" w:lineRule="auto"/>
        <w:ind w:left="412" w:right="3473"/>
      </w:pPr>
      <w:r>
        <w:rPr>
          <w:color w:val="231F20"/>
          <w:w w:val="110"/>
        </w:rPr>
        <w:t>for what we believe and do is God’s Word in the Bible alive for his people today</w:t>
      </w:r>
    </w:p>
    <w:p w:rsidR="00817A8B" w:rsidRDefault="007650C7">
      <w:pPr>
        <w:pStyle w:val="BodyText"/>
        <w:spacing w:before="3" w:line="247" w:lineRule="auto"/>
        <w:ind w:left="412" w:right="3293"/>
      </w:pPr>
      <w:r>
        <w:rPr>
          <w:color w:val="231F20"/>
          <w:w w:val="105"/>
        </w:rPr>
        <w:t>through the help of the Spirit. We respond to this Word, whose servants we are</w:t>
      </w:r>
    </w:p>
    <w:p w:rsidR="00817A8B" w:rsidRDefault="007650C7">
      <w:pPr>
        <w:pStyle w:val="BodyText"/>
        <w:spacing w:before="3" w:line="247" w:lineRule="auto"/>
        <w:ind w:left="412" w:right="3473"/>
      </w:pPr>
      <w:r>
        <w:rPr>
          <w:color w:val="231F20"/>
          <w:w w:val="110"/>
        </w:rPr>
        <w:t>with all God’s people through the y</w:t>
      </w:r>
      <w:r>
        <w:rPr>
          <w:color w:val="231F20"/>
          <w:w w:val="110"/>
        </w:rPr>
        <w:t>ears.</w:t>
      </w:r>
    </w:p>
    <w:p w:rsidR="00817A8B" w:rsidRDefault="00817A8B">
      <w:pPr>
        <w:pStyle w:val="BodyText"/>
        <w:spacing w:before="10"/>
      </w:pPr>
    </w:p>
    <w:p w:rsidR="00817A8B" w:rsidRDefault="007650C7">
      <w:pPr>
        <w:pStyle w:val="BodyText"/>
        <w:spacing w:before="1" w:line="247" w:lineRule="auto"/>
        <w:ind w:left="412" w:right="2707"/>
      </w:pPr>
      <w:r>
        <w:rPr>
          <w:color w:val="231F20"/>
          <w:w w:val="110"/>
        </w:rPr>
        <w:t>We accept with thanksgiving to God the witness to the catholic faith</w:t>
      </w:r>
    </w:p>
    <w:p w:rsidR="00817A8B" w:rsidRDefault="007650C7">
      <w:pPr>
        <w:pStyle w:val="BodyText"/>
        <w:spacing w:before="2" w:line="247" w:lineRule="auto"/>
        <w:ind w:left="412" w:right="2707"/>
      </w:pPr>
      <w:r>
        <w:rPr>
          <w:color w:val="231F20"/>
          <w:w w:val="110"/>
        </w:rPr>
        <w:t>in the Apostles’ and Nicene Creeds. We acknowledge the declarations made in our own tradition</w:t>
      </w:r>
    </w:p>
    <w:p w:rsidR="00817A8B" w:rsidRDefault="007650C7">
      <w:pPr>
        <w:pStyle w:val="BodyText"/>
        <w:spacing w:before="3" w:line="247" w:lineRule="auto"/>
        <w:ind w:left="412" w:right="2707"/>
      </w:pPr>
      <w:r>
        <w:rPr>
          <w:color w:val="231F20"/>
          <w:w w:val="110"/>
        </w:rPr>
        <w:t>by Congregationalists, Presbyterians and Churches of Christ</w:t>
      </w:r>
    </w:p>
    <w:p w:rsidR="00817A8B" w:rsidRDefault="007650C7">
      <w:pPr>
        <w:pStyle w:val="BodyText"/>
        <w:spacing w:before="2"/>
        <w:ind w:left="412"/>
      </w:pPr>
      <w:r>
        <w:rPr>
          <w:color w:val="231F20"/>
          <w:w w:val="110"/>
        </w:rPr>
        <w:t>in which they stated the f</w:t>
      </w:r>
      <w:r>
        <w:rPr>
          <w:color w:val="231F20"/>
          <w:w w:val="110"/>
        </w:rPr>
        <w:t>aith</w:t>
      </w:r>
    </w:p>
    <w:p w:rsidR="00817A8B" w:rsidRDefault="007650C7">
      <w:pPr>
        <w:pStyle w:val="BodyText"/>
        <w:spacing w:before="8" w:line="247" w:lineRule="auto"/>
        <w:ind w:left="412" w:right="1972"/>
      </w:pPr>
      <w:r>
        <w:rPr>
          <w:color w:val="231F20"/>
          <w:w w:val="110"/>
        </w:rPr>
        <w:t>and sought to make its implications clear. Faith alive and active:</w:t>
      </w:r>
    </w:p>
    <w:p w:rsidR="00817A8B" w:rsidRDefault="007650C7">
      <w:pPr>
        <w:pStyle w:val="BodyText"/>
        <w:spacing w:before="2" w:line="247" w:lineRule="auto"/>
        <w:ind w:left="412" w:right="3293"/>
      </w:pPr>
      <w:r>
        <w:rPr>
          <w:color w:val="231F20"/>
          <w:w w:val="105"/>
        </w:rPr>
        <w:t>gift of an eternal source, renewed for every generation.</w:t>
      </w:r>
    </w:p>
    <w:p w:rsidR="00817A8B" w:rsidRDefault="00817A8B">
      <w:pPr>
        <w:spacing w:line="247" w:lineRule="auto"/>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7"/>
        <w:rPr>
          <w:sz w:val="20"/>
        </w:rPr>
      </w:pPr>
    </w:p>
    <w:p w:rsidR="00817A8B" w:rsidRDefault="00817A8B">
      <w:pPr>
        <w:rPr>
          <w:sz w:val="20"/>
        </w:rPr>
        <w:sectPr w:rsidR="00817A8B">
          <w:footerReference w:type="even" r:id="rId136"/>
          <w:footerReference w:type="default" r:id="rId137"/>
          <w:pgSz w:w="11910" w:h="16840"/>
          <w:pgMar w:top="0" w:right="0" w:bottom="780" w:left="0" w:header="0" w:footer="580" w:gutter="0"/>
          <w:cols w:space="720"/>
        </w:sectPr>
      </w:pPr>
    </w:p>
    <w:p w:rsidR="00817A8B" w:rsidRDefault="007650C7">
      <w:pPr>
        <w:pStyle w:val="BodyText"/>
        <w:spacing w:before="101" w:line="247" w:lineRule="auto"/>
        <w:ind w:left="1360" w:right="624"/>
      </w:pPr>
      <w:r>
        <w:pict>
          <v:shape id="_x0000_s1288" style="position:absolute;left:0;text-align:left;margin-left:517.2pt;margin-top:-50.1pt;width:78.1pt;height:54.3pt;z-index:252163072;mso-position-horizontal-relative:page" coordorigin="10344,-1002" coordsize="1562,1086" path="m11906,-1002r-1562,l11906,84r,-1086xe" fillcolor="#939598" stroked="f">
            <v:path arrowok="t"/>
            <w10:wrap anchorx="page"/>
          </v:shape>
        </w:pict>
      </w:r>
      <w:r>
        <w:rPr>
          <w:color w:val="231F20"/>
          <w:w w:val="110"/>
        </w:rPr>
        <w:t>We conduct our life together according to the Basis of Union</w:t>
      </w:r>
    </w:p>
    <w:p w:rsidR="00817A8B" w:rsidRDefault="007650C7">
      <w:pPr>
        <w:pStyle w:val="BodyText"/>
        <w:spacing w:before="2" w:line="247" w:lineRule="auto"/>
        <w:ind w:left="1360" w:right="295"/>
      </w:pPr>
      <w:r>
        <w:rPr>
          <w:color w:val="231F20"/>
          <w:w w:val="110"/>
        </w:rPr>
        <w:t>in which we give expression to our faith in forms which we believe contain</w:t>
      </w:r>
    </w:p>
    <w:p w:rsidR="00817A8B" w:rsidRDefault="007650C7">
      <w:pPr>
        <w:pStyle w:val="BodyText"/>
        <w:spacing w:before="3" w:line="247" w:lineRule="auto"/>
        <w:ind w:left="1360" w:right="295"/>
      </w:pPr>
      <w:r>
        <w:rPr>
          <w:color w:val="231F20"/>
          <w:w w:val="105"/>
        </w:rPr>
        <w:t>the essential elements of the Church’s life, both catholic and reformed;</w:t>
      </w:r>
    </w:p>
    <w:p w:rsidR="00817A8B" w:rsidRDefault="007650C7">
      <w:pPr>
        <w:pStyle w:val="BodyText"/>
        <w:spacing w:before="2" w:line="247" w:lineRule="auto"/>
        <w:ind w:left="1360" w:right="624"/>
      </w:pPr>
      <w:r>
        <w:rPr>
          <w:color w:val="231F20"/>
          <w:w w:val="105"/>
        </w:rPr>
        <w:t>but we affirm our right and readiness, if the need arises,</w:t>
      </w:r>
    </w:p>
    <w:p w:rsidR="00817A8B" w:rsidRDefault="007650C7">
      <w:pPr>
        <w:pStyle w:val="BodyText"/>
        <w:spacing w:before="2"/>
        <w:ind w:left="1360"/>
      </w:pPr>
      <w:r>
        <w:rPr>
          <w:color w:val="231F20"/>
          <w:w w:val="110"/>
        </w:rPr>
        <w:t>to change the Basis of Union</w:t>
      </w:r>
    </w:p>
    <w:p w:rsidR="00817A8B" w:rsidRDefault="007650C7">
      <w:pPr>
        <w:pStyle w:val="BodyText"/>
        <w:spacing w:before="8"/>
        <w:ind w:left="1360"/>
      </w:pPr>
      <w:r>
        <w:rPr>
          <w:color w:val="231F20"/>
          <w:w w:val="105"/>
        </w:rPr>
        <w:t>and to make new stat</w:t>
      </w:r>
      <w:r>
        <w:rPr>
          <w:color w:val="231F20"/>
          <w:w w:val="105"/>
        </w:rPr>
        <w:t>ements of faith</w:t>
      </w:r>
    </w:p>
    <w:p w:rsidR="00817A8B" w:rsidRDefault="007650C7">
      <w:pPr>
        <w:pStyle w:val="BodyText"/>
        <w:spacing w:before="8" w:line="247" w:lineRule="auto"/>
        <w:ind w:left="1360"/>
      </w:pPr>
      <w:r>
        <w:rPr>
          <w:color w:val="231F20"/>
          <w:w w:val="110"/>
        </w:rPr>
        <w:t>in ever new obedience to the Living Christ. Our crucified and risen Lord,</w:t>
      </w:r>
    </w:p>
    <w:p w:rsidR="00817A8B" w:rsidRDefault="007650C7">
      <w:pPr>
        <w:pStyle w:val="BodyText"/>
        <w:spacing w:before="2" w:line="247" w:lineRule="auto"/>
        <w:ind w:left="1360" w:right="1420"/>
      </w:pPr>
      <w:r>
        <w:rPr>
          <w:color w:val="231F20"/>
          <w:w w:val="110"/>
        </w:rPr>
        <w:t>who leads us in our faith and brings it to perfection.</w:t>
      </w:r>
    </w:p>
    <w:p w:rsidR="00817A8B" w:rsidRDefault="00817A8B">
      <w:pPr>
        <w:pStyle w:val="BodyText"/>
        <w:spacing w:before="10"/>
      </w:pPr>
    </w:p>
    <w:p w:rsidR="00817A8B" w:rsidRDefault="007650C7">
      <w:pPr>
        <w:pStyle w:val="BodyText"/>
        <w:spacing w:line="247" w:lineRule="auto"/>
        <w:ind w:left="1360" w:right="624"/>
      </w:pPr>
      <w:r>
        <w:rPr>
          <w:color w:val="231F20"/>
          <w:w w:val="105"/>
        </w:rPr>
        <w:t>Held together in the Body of Christ through the freedom of the Spirit,</w:t>
      </w:r>
    </w:p>
    <w:p w:rsidR="00817A8B" w:rsidRDefault="007650C7">
      <w:pPr>
        <w:pStyle w:val="BodyText"/>
        <w:spacing w:before="2" w:line="247" w:lineRule="auto"/>
        <w:ind w:left="1360" w:right="-4"/>
      </w:pPr>
      <w:r>
        <w:rPr>
          <w:color w:val="231F20"/>
          <w:w w:val="110"/>
        </w:rPr>
        <w:t>we rejoice in the diversity of the Spir</w:t>
      </w:r>
      <w:r>
        <w:rPr>
          <w:color w:val="231F20"/>
          <w:w w:val="110"/>
        </w:rPr>
        <w:t>it’s gifts and uphold the rights of personal</w:t>
      </w:r>
      <w:r>
        <w:rPr>
          <w:color w:val="231F20"/>
          <w:spacing w:val="-19"/>
          <w:w w:val="110"/>
        </w:rPr>
        <w:t xml:space="preserve"> </w:t>
      </w:r>
      <w:r>
        <w:rPr>
          <w:color w:val="231F20"/>
          <w:w w:val="110"/>
        </w:rPr>
        <w:t>conviction.</w:t>
      </w:r>
    </w:p>
    <w:p w:rsidR="00817A8B" w:rsidRDefault="007650C7">
      <w:pPr>
        <w:pStyle w:val="BodyText"/>
        <w:spacing w:before="3" w:line="247" w:lineRule="auto"/>
        <w:ind w:left="1360" w:right="895"/>
      </w:pPr>
      <w:r>
        <w:rPr>
          <w:color w:val="231F20"/>
          <w:w w:val="105"/>
        </w:rPr>
        <w:t>For the sake of faith and fellowship it shall be for the church to decide where differences of conviction hurt our unity and</w:t>
      </w:r>
      <w:r>
        <w:rPr>
          <w:color w:val="231F20"/>
          <w:spacing w:val="15"/>
          <w:w w:val="105"/>
        </w:rPr>
        <w:t xml:space="preserve"> </w:t>
      </w:r>
      <w:r>
        <w:rPr>
          <w:color w:val="231F20"/>
          <w:w w:val="105"/>
        </w:rPr>
        <w:t>peace.</w:t>
      </w:r>
    </w:p>
    <w:p w:rsidR="00817A8B" w:rsidRDefault="007650C7">
      <w:pPr>
        <w:pStyle w:val="BodyText"/>
        <w:spacing w:before="4"/>
        <w:ind w:left="1360"/>
      </w:pPr>
      <w:r>
        <w:rPr>
          <w:color w:val="231F20"/>
          <w:w w:val="105"/>
        </w:rPr>
        <w:t>We commit ourselves</w:t>
      </w:r>
    </w:p>
    <w:p w:rsidR="00817A8B" w:rsidRDefault="007650C7">
      <w:pPr>
        <w:pStyle w:val="BodyText"/>
        <w:spacing w:before="8" w:line="247" w:lineRule="auto"/>
        <w:ind w:left="1360" w:right="1420"/>
      </w:pPr>
      <w:r>
        <w:rPr>
          <w:color w:val="231F20"/>
          <w:w w:val="110"/>
        </w:rPr>
        <w:t>to speak the truth in love and grow together</w:t>
      </w:r>
    </w:p>
    <w:p w:rsidR="00817A8B" w:rsidRDefault="007650C7">
      <w:pPr>
        <w:pStyle w:val="BodyText"/>
        <w:spacing w:before="2"/>
        <w:ind w:left="1360"/>
      </w:pPr>
      <w:r>
        <w:rPr>
          <w:color w:val="231F20"/>
          <w:w w:val="105"/>
        </w:rPr>
        <w:t>in the peace of Christ.</w:t>
      </w:r>
    </w:p>
    <w:p w:rsidR="00817A8B" w:rsidRDefault="007650C7">
      <w:pPr>
        <w:pStyle w:val="BodyText"/>
        <w:spacing w:before="101"/>
        <w:ind w:left="1146"/>
      </w:pPr>
      <w:r>
        <w:br w:type="column"/>
      </w:r>
      <w:r>
        <w:rPr>
          <w:color w:val="231F20"/>
          <w:w w:val="105"/>
        </w:rPr>
        <w:t>We believe that</w:t>
      </w:r>
    </w:p>
    <w:p w:rsidR="00817A8B" w:rsidRDefault="007650C7">
      <w:pPr>
        <w:pStyle w:val="BodyText"/>
        <w:spacing w:before="8" w:line="247" w:lineRule="auto"/>
        <w:ind w:left="1146" w:right="1957"/>
      </w:pPr>
      <w:r>
        <w:rPr>
          <w:color w:val="231F20"/>
          <w:w w:val="110"/>
        </w:rPr>
        <w:t>Christ gives his Church a government distinct from the government of the state.</w:t>
      </w:r>
    </w:p>
    <w:p w:rsidR="00817A8B" w:rsidRDefault="007650C7">
      <w:pPr>
        <w:pStyle w:val="BodyText"/>
        <w:spacing w:before="2"/>
        <w:ind w:left="1146"/>
      </w:pPr>
      <w:r>
        <w:rPr>
          <w:color w:val="231F20"/>
          <w:w w:val="110"/>
        </w:rPr>
        <w:t>In things that affect obedience to God</w:t>
      </w:r>
    </w:p>
    <w:p w:rsidR="00817A8B" w:rsidRDefault="007650C7">
      <w:pPr>
        <w:pStyle w:val="BodyText"/>
        <w:spacing w:before="8" w:line="247" w:lineRule="auto"/>
        <w:ind w:left="1146" w:right="1936"/>
      </w:pPr>
      <w:r>
        <w:rPr>
          <w:color w:val="231F20"/>
          <w:w w:val="110"/>
        </w:rPr>
        <w:t>the Church is not subordinate to the state, but mus</w:t>
      </w:r>
      <w:r>
        <w:rPr>
          <w:color w:val="231F20"/>
          <w:w w:val="110"/>
        </w:rPr>
        <w:t>t serve the Lord Jesus Christ,</w:t>
      </w:r>
    </w:p>
    <w:p w:rsidR="00817A8B" w:rsidRDefault="007650C7">
      <w:pPr>
        <w:pStyle w:val="BodyText"/>
        <w:spacing w:before="2"/>
        <w:ind w:left="1146"/>
      </w:pPr>
      <w:r>
        <w:rPr>
          <w:color w:val="231F20"/>
          <w:w w:val="105"/>
        </w:rPr>
        <w:t>its only Ruler and Head.</w:t>
      </w:r>
    </w:p>
    <w:p w:rsidR="00817A8B" w:rsidRDefault="007650C7">
      <w:pPr>
        <w:pStyle w:val="BodyText"/>
        <w:spacing w:before="8"/>
        <w:ind w:left="1146"/>
      </w:pPr>
      <w:r>
        <w:rPr>
          <w:color w:val="231F20"/>
          <w:w w:val="105"/>
        </w:rPr>
        <w:t>Civil authorities are called</w:t>
      </w:r>
    </w:p>
    <w:p w:rsidR="00817A8B" w:rsidRDefault="007650C7">
      <w:pPr>
        <w:pStyle w:val="BodyText"/>
        <w:spacing w:before="8" w:line="247" w:lineRule="auto"/>
        <w:ind w:left="1146" w:right="953"/>
      </w:pPr>
      <w:r>
        <w:rPr>
          <w:color w:val="231F20"/>
          <w:w w:val="105"/>
        </w:rPr>
        <w:t>to serve God’s will of justice and peace for all humankind,</w:t>
      </w:r>
    </w:p>
    <w:p w:rsidR="00817A8B" w:rsidRDefault="007650C7">
      <w:pPr>
        <w:pStyle w:val="BodyText"/>
        <w:spacing w:before="2"/>
        <w:ind w:left="1146"/>
      </w:pPr>
      <w:r>
        <w:rPr>
          <w:color w:val="231F20"/>
          <w:w w:val="110"/>
        </w:rPr>
        <w:t>and to respect the rights of conscience and belief.</w:t>
      </w:r>
    </w:p>
    <w:p w:rsidR="00817A8B" w:rsidRDefault="007650C7">
      <w:pPr>
        <w:pStyle w:val="BodyText"/>
        <w:spacing w:before="8"/>
        <w:ind w:left="1146"/>
      </w:pPr>
      <w:r>
        <w:rPr>
          <w:color w:val="231F20"/>
          <w:w w:val="105"/>
        </w:rPr>
        <w:t>While we ourselves</w:t>
      </w:r>
    </w:p>
    <w:p w:rsidR="00817A8B" w:rsidRDefault="007650C7">
      <w:pPr>
        <w:pStyle w:val="BodyText"/>
        <w:spacing w:before="8"/>
        <w:ind w:left="1146"/>
      </w:pPr>
      <w:r>
        <w:rPr>
          <w:color w:val="231F20"/>
          <w:w w:val="105"/>
        </w:rPr>
        <w:t>are servants in the world</w:t>
      </w:r>
    </w:p>
    <w:p w:rsidR="00817A8B" w:rsidRDefault="007650C7">
      <w:pPr>
        <w:pStyle w:val="BodyText"/>
        <w:spacing w:before="8"/>
        <w:ind w:left="1146"/>
      </w:pPr>
      <w:r>
        <w:rPr>
          <w:color w:val="231F20"/>
          <w:w w:val="105"/>
        </w:rPr>
        <w:t>as citizens of</w:t>
      </w:r>
      <w:r>
        <w:rPr>
          <w:color w:val="231F20"/>
          <w:w w:val="105"/>
        </w:rPr>
        <w:t xml:space="preserve"> God’s eternal kingdom.</w:t>
      </w:r>
    </w:p>
    <w:p w:rsidR="00817A8B" w:rsidRDefault="00817A8B">
      <w:pPr>
        <w:pStyle w:val="BodyText"/>
        <w:spacing w:before="4"/>
        <w:rPr>
          <w:sz w:val="20"/>
        </w:rPr>
      </w:pPr>
    </w:p>
    <w:p w:rsidR="00817A8B" w:rsidRDefault="007650C7">
      <w:pPr>
        <w:pStyle w:val="BodyText"/>
        <w:ind w:left="1146"/>
      </w:pPr>
      <w:r>
        <w:rPr>
          <w:color w:val="231F20"/>
          <w:w w:val="105"/>
        </w:rPr>
        <w:t>We affirm our intention</w:t>
      </w:r>
    </w:p>
    <w:p w:rsidR="00817A8B" w:rsidRDefault="007650C7">
      <w:pPr>
        <w:pStyle w:val="BodyText"/>
        <w:spacing w:before="8" w:line="247" w:lineRule="auto"/>
        <w:ind w:left="1146" w:right="2802"/>
      </w:pPr>
      <w:r>
        <w:rPr>
          <w:color w:val="231F20"/>
          <w:w w:val="105"/>
        </w:rPr>
        <w:t>to go on praying and working, with all our fellow Christians,</w:t>
      </w:r>
    </w:p>
    <w:p w:rsidR="00817A8B" w:rsidRDefault="007650C7">
      <w:pPr>
        <w:pStyle w:val="BodyText"/>
        <w:spacing w:before="2" w:line="247" w:lineRule="auto"/>
        <w:ind w:left="1146" w:right="2583"/>
      </w:pPr>
      <w:r>
        <w:rPr>
          <w:color w:val="231F20"/>
          <w:w w:val="110"/>
        </w:rPr>
        <w:t>for the visible unity of the Church in the way Christ chooses</w:t>
      </w:r>
    </w:p>
    <w:p w:rsidR="00817A8B" w:rsidRDefault="007650C7">
      <w:pPr>
        <w:pStyle w:val="BodyText"/>
        <w:spacing w:before="2"/>
        <w:ind w:left="1146"/>
      </w:pPr>
      <w:r>
        <w:rPr>
          <w:color w:val="231F20"/>
          <w:w w:val="110"/>
        </w:rPr>
        <w:t>so that people and nations</w:t>
      </w:r>
    </w:p>
    <w:p w:rsidR="00817A8B" w:rsidRDefault="007650C7">
      <w:pPr>
        <w:pStyle w:val="BodyText"/>
        <w:spacing w:before="9"/>
        <w:ind w:left="1146"/>
      </w:pPr>
      <w:r>
        <w:rPr>
          <w:color w:val="231F20"/>
          <w:w w:val="110"/>
        </w:rPr>
        <w:t>may be led to love and serve God</w:t>
      </w:r>
    </w:p>
    <w:p w:rsidR="00817A8B" w:rsidRDefault="007650C7">
      <w:pPr>
        <w:pStyle w:val="BodyText"/>
        <w:spacing w:before="8"/>
        <w:ind w:left="1146"/>
      </w:pPr>
      <w:r>
        <w:rPr>
          <w:color w:val="231F20"/>
          <w:w w:val="105"/>
        </w:rPr>
        <w:t>and praise him more and more for ever.</w:t>
      </w:r>
    </w:p>
    <w:p w:rsidR="00817A8B" w:rsidRDefault="007650C7">
      <w:pPr>
        <w:pStyle w:val="BodyText"/>
        <w:spacing w:before="8" w:line="247" w:lineRule="auto"/>
        <w:ind w:left="1146" w:right="3467"/>
      </w:pPr>
      <w:r>
        <w:rPr>
          <w:color w:val="231F20"/>
          <w:w w:val="105"/>
        </w:rPr>
        <w:t>Source, Guide, and Goal of all that is:</w:t>
      </w:r>
    </w:p>
    <w:p w:rsidR="00817A8B" w:rsidRDefault="007650C7">
      <w:pPr>
        <w:pStyle w:val="BodyText"/>
        <w:spacing w:before="2" w:line="247" w:lineRule="auto"/>
        <w:ind w:left="1146" w:right="3467"/>
      </w:pPr>
      <w:r>
        <w:rPr>
          <w:color w:val="231F20"/>
          <w:w w:val="105"/>
        </w:rPr>
        <w:t>to God be eternal glory. Amen.</w:t>
      </w:r>
    </w:p>
    <w:p w:rsidR="00817A8B" w:rsidRDefault="00817A8B">
      <w:pPr>
        <w:pStyle w:val="BodyText"/>
        <w:rPr>
          <w:sz w:val="22"/>
        </w:rPr>
      </w:pPr>
    </w:p>
    <w:p w:rsidR="00817A8B" w:rsidRDefault="007650C7">
      <w:pPr>
        <w:pStyle w:val="Heading6"/>
        <w:spacing w:before="135"/>
        <w:ind w:left="237"/>
      </w:pPr>
      <w:r>
        <w:pict>
          <v:line id="_x0000_s1287" style="position:absolute;left:0;text-align:left;z-index:252164096;mso-position-horizontal-relative:page" from="68.05pt,-3.1pt" to="544.25pt,-3.1pt" strokecolor="#231f20" strokeweight=".5pt">
            <w10:wrap anchorx="page"/>
          </v:line>
        </w:pict>
      </w:r>
      <w:r>
        <w:rPr>
          <w:color w:val="231F20"/>
          <w:w w:val="115"/>
        </w:rPr>
        <w:t>SCHEDULE E</w:t>
      </w:r>
    </w:p>
    <w:p w:rsidR="00817A8B" w:rsidRDefault="00817A8B">
      <w:pPr>
        <w:sectPr w:rsidR="00817A8B">
          <w:type w:val="continuous"/>
          <w:pgSz w:w="11910" w:h="16840"/>
          <w:pgMar w:top="1580" w:right="0" w:bottom="280" w:left="0" w:header="720" w:footer="720" w:gutter="0"/>
          <w:cols w:num="2" w:space="720" w:equalWidth="0">
            <w:col w:w="5163" w:space="40"/>
            <w:col w:w="6707"/>
          </w:cols>
        </w:sectPr>
      </w:pPr>
    </w:p>
    <w:p w:rsidR="00817A8B" w:rsidRDefault="00817A8B">
      <w:pPr>
        <w:pStyle w:val="BodyText"/>
        <w:spacing w:before="11"/>
        <w:rPr>
          <w:b/>
          <w:sz w:val="13"/>
        </w:rPr>
      </w:pPr>
    </w:p>
    <w:p w:rsidR="00817A8B" w:rsidRDefault="00817A8B">
      <w:pPr>
        <w:rPr>
          <w:sz w:val="13"/>
        </w:rPr>
        <w:sectPr w:rsidR="00817A8B">
          <w:type w:val="continuous"/>
          <w:pgSz w:w="11910" w:h="16840"/>
          <w:pgMar w:top="1580" w:right="0" w:bottom="280" w:left="0" w:header="720" w:footer="720" w:gutter="0"/>
          <w:cols w:space="720"/>
        </w:sectPr>
      </w:pPr>
    </w:p>
    <w:p w:rsidR="00817A8B" w:rsidRDefault="007650C7">
      <w:pPr>
        <w:pStyle w:val="ListParagraph"/>
        <w:numPr>
          <w:ilvl w:val="1"/>
          <w:numId w:val="59"/>
        </w:numPr>
        <w:tabs>
          <w:tab w:val="left" w:pos="2040"/>
          <w:tab w:val="left" w:pos="2042"/>
        </w:tabs>
        <w:spacing w:before="101" w:line="247" w:lineRule="auto"/>
        <w:ind w:firstLine="0"/>
        <w:jc w:val="both"/>
        <w:rPr>
          <w:sz w:val="19"/>
        </w:rPr>
      </w:pPr>
      <w:r>
        <w:rPr>
          <w:color w:val="231F20"/>
          <w:w w:val="105"/>
          <w:sz w:val="19"/>
        </w:rPr>
        <w:t>The following constitute the categories of ministers com</w:t>
      </w:r>
      <w:r>
        <w:rPr>
          <w:color w:val="231F20"/>
          <w:w w:val="105"/>
          <w:sz w:val="19"/>
        </w:rPr>
        <w:t>prising the Roll of Ministers of the United Reformed</w:t>
      </w:r>
      <w:r>
        <w:rPr>
          <w:color w:val="231F20"/>
          <w:spacing w:val="1"/>
          <w:w w:val="105"/>
          <w:sz w:val="19"/>
        </w:rPr>
        <w:t xml:space="preserve"> </w:t>
      </w:r>
      <w:r>
        <w:rPr>
          <w:color w:val="231F20"/>
          <w:w w:val="105"/>
          <w:sz w:val="19"/>
        </w:rPr>
        <w:t>Church;</w:t>
      </w:r>
    </w:p>
    <w:p w:rsidR="00817A8B" w:rsidRDefault="00817A8B">
      <w:pPr>
        <w:pStyle w:val="BodyText"/>
        <w:spacing w:before="11"/>
      </w:pPr>
    </w:p>
    <w:p w:rsidR="00817A8B" w:rsidRDefault="007650C7">
      <w:pPr>
        <w:pStyle w:val="ListParagraph"/>
        <w:numPr>
          <w:ilvl w:val="0"/>
          <w:numId w:val="58"/>
        </w:numPr>
        <w:tabs>
          <w:tab w:val="left" w:pos="2040"/>
          <w:tab w:val="left" w:pos="2041"/>
        </w:tabs>
        <w:spacing w:line="247" w:lineRule="auto"/>
        <w:jc w:val="both"/>
        <w:rPr>
          <w:sz w:val="19"/>
        </w:rPr>
      </w:pPr>
      <w:r>
        <w:rPr>
          <w:color w:val="231F20"/>
          <w:w w:val="105"/>
          <w:sz w:val="19"/>
        </w:rPr>
        <w:t xml:space="preserve">Ministers of the former Congregational Church of England and Wales and the Presbyterian Church of England who became ministers of the United Reformed Church at its formation  in </w:t>
      </w:r>
      <w:r>
        <w:rPr>
          <w:color w:val="231F20"/>
          <w:spacing w:val="-4"/>
          <w:w w:val="105"/>
          <w:sz w:val="19"/>
        </w:rPr>
        <w:t>1972.</w:t>
      </w:r>
    </w:p>
    <w:p w:rsidR="00817A8B" w:rsidRDefault="00817A8B">
      <w:pPr>
        <w:pStyle w:val="BodyText"/>
        <w:spacing w:before="1"/>
        <w:rPr>
          <w:sz w:val="20"/>
        </w:rPr>
      </w:pPr>
    </w:p>
    <w:p w:rsidR="00817A8B" w:rsidRDefault="007650C7">
      <w:pPr>
        <w:pStyle w:val="ListParagraph"/>
        <w:numPr>
          <w:ilvl w:val="0"/>
          <w:numId w:val="58"/>
        </w:numPr>
        <w:tabs>
          <w:tab w:val="left" w:pos="2041"/>
          <w:tab w:val="left" w:pos="2042"/>
        </w:tabs>
        <w:spacing w:line="249" w:lineRule="auto"/>
        <w:jc w:val="both"/>
        <w:rPr>
          <w:sz w:val="19"/>
        </w:rPr>
      </w:pPr>
      <w:r>
        <w:rPr>
          <w:color w:val="231F20"/>
          <w:w w:val="105"/>
          <w:sz w:val="19"/>
        </w:rPr>
        <w:t>Ministers of the former Re-formed Association of</w:t>
      </w:r>
      <w:r>
        <w:rPr>
          <w:color w:val="231F20"/>
          <w:spacing w:val="-9"/>
          <w:w w:val="105"/>
          <w:sz w:val="19"/>
        </w:rPr>
        <w:t xml:space="preserve"> </w:t>
      </w:r>
      <w:r>
        <w:rPr>
          <w:color w:val="231F20"/>
          <w:w w:val="105"/>
          <w:sz w:val="19"/>
        </w:rPr>
        <w:t>the</w:t>
      </w:r>
      <w:r>
        <w:rPr>
          <w:color w:val="231F20"/>
          <w:spacing w:val="-8"/>
          <w:w w:val="105"/>
          <w:sz w:val="19"/>
        </w:rPr>
        <w:t xml:space="preserve"> </w:t>
      </w:r>
      <w:r>
        <w:rPr>
          <w:color w:val="231F20"/>
          <w:w w:val="105"/>
          <w:sz w:val="19"/>
        </w:rPr>
        <w:t>Churches</w:t>
      </w:r>
      <w:r>
        <w:rPr>
          <w:color w:val="231F20"/>
          <w:spacing w:val="-8"/>
          <w:w w:val="105"/>
          <w:sz w:val="19"/>
        </w:rPr>
        <w:t xml:space="preserve"> </w:t>
      </w:r>
      <w:r>
        <w:rPr>
          <w:color w:val="231F20"/>
          <w:w w:val="105"/>
          <w:sz w:val="19"/>
        </w:rPr>
        <w:t>of</w:t>
      </w:r>
      <w:r>
        <w:rPr>
          <w:color w:val="231F20"/>
          <w:spacing w:val="-8"/>
          <w:w w:val="105"/>
          <w:sz w:val="19"/>
        </w:rPr>
        <w:t xml:space="preserve"> </w:t>
      </w:r>
      <w:r>
        <w:rPr>
          <w:color w:val="231F20"/>
          <w:w w:val="105"/>
          <w:sz w:val="19"/>
        </w:rPr>
        <w:t>Christ</w:t>
      </w:r>
      <w:r>
        <w:rPr>
          <w:color w:val="231F20"/>
          <w:spacing w:val="-9"/>
          <w:w w:val="105"/>
          <w:sz w:val="19"/>
        </w:rPr>
        <w:t xml:space="preserve"> </w:t>
      </w:r>
      <w:r>
        <w:rPr>
          <w:color w:val="231F20"/>
          <w:w w:val="105"/>
          <w:sz w:val="19"/>
        </w:rPr>
        <w:t>who</w:t>
      </w:r>
      <w:r>
        <w:rPr>
          <w:color w:val="231F20"/>
          <w:spacing w:val="-8"/>
          <w:w w:val="105"/>
          <w:sz w:val="19"/>
        </w:rPr>
        <w:t xml:space="preserve"> </w:t>
      </w:r>
      <w:r>
        <w:rPr>
          <w:color w:val="231F20"/>
          <w:w w:val="105"/>
          <w:sz w:val="19"/>
        </w:rPr>
        <w:t>became</w:t>
      </w:r>
      <w:r>
        <w:rPr>
          <w:color w:val="231F20"/>
          <w:spacing w:val="-8"/>
          <w:w w:val="105"/>
          <w:sz w:val="19"/>
        </w:rPr>
        <w:t xml:space="preserve"> </w:t>
      </w:r>
      <w:r>
        <w:rPr>
          <w:color w:val="231F20"/>
          <w:w w:val="105"/>
          <w:sz w:val="19"/>
        </w:rPr>
        <w:t>ministers of the United Reformed Church in</w:t>
      </w:r>
      <w:r>
        <w:rPr>
          <w:color w:val="231F20"/>
          <w:spacing w:val="31"/>
          <w:w w:val="105"/>
          <w:sz w:val="19"/>
        </w:rPr>
        <w:t xml:space="preserve"> </w:t>
      </w:r>
      <w:r>
        <w:rPr>
          <w:color w:val="231F20"/>
          <w:spacing w:val="-6"/>
          <w:w w:val="105"/>
          <w:sz w:val="19"/>
        </w:rPr>
        <w:t>1981.</w:t>
      </w:r>
    </w:p>
    <w:p w:rsidR="00817A8B" w:rsidRDefault="00817A8B">
      <w:pPr>
        <w:pStyle w:val="BodyText"/>
        <w:spacing w:before="5"/>
      </w:pPr>
    </w:p>
    <w:p w:rsidR="00817A8B" w:rsidRDefault="007650C7">
      <w:pPr>
        <w:pStyle w:val="ListParagraph"/>
        <w:numPr>
          <w:ilvl w:val="0"/>
          <w:numId w:val="58"/>
        </w:numPr>
        <w:tabs>
          <w:tab w:val="left" w:pos="2041"/>
          <w:tab w:val="left" w:pos="2042"/>
        </w:tabs>
        <w:spacing w:line="247" w:lineRule="auto"/>
        <w:jc w:val="both"/>
        <w:rPr>
          <w:sz w:val="19"/>
        </w:rPr>
      </w:pPr>
      <w:r>
        <w:rPr>
          <w:color w:val="231F20"/>
          <w:w w:val="110"/>
          <w:sz w:val="19"/>
        </w:rPr>
        <w:t>Ministers</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former</w:t>
      </w:r>
      <w:r>
        <w:rPr>
          <w:color w:val="231F20"/>
          <w:spacing w:val="-8"/>
          <w:w w:val="110"/>
          <w:sz w:val="19"/>
        </w:rPr>
        <w:t xml:space="preserve"> </w:t>
      </w:r>
      <w:r>
        <w:rPr>
          <w:color w:val="231F20"/>
          <w:w w:val="110"/>
          <w:sz w:val="19"/>
        </w:rPr>
        <w:t>Congregational</w:t>
      </w:r>
      <w:r>
        <w:rPr>
          <w:color w:val="231F20"/>
          <w:spacing w:val="-8"/>
          <w:w w:val="110"/>
          <w:sz w:val="19"/>
        </w:rPr>
        <w:t xml:space="preserve"> </w:t>
      </w:r>
      <w:r>
        <w:rPr>
          <w:color w:val="231F20"/>
          <w:w w:val="110"/>
          <w:sz w:val="19"/>
        </w:rPr>
        <w:t xml:space="preserve">Union of Scotland who </w:t>
      </w:r>
      <w:r>
        <w:rPr>
          <w:color w:val="231F20"/>
          <w:spacing w:val="2"/>
          <w:w w:val="110"/>
          <w:sz w:val="19"/>
        </w:rPr>
        <w:t xml:space="preserve">became </w:t>
      </w:r>
      <w:r>
        <w:rPr>
          <w:color w:val="231F20"/>
          <w:w w:val="110"/>
          <w:sz w:val="19"/>
        </w:rPr>
        <w:t>ministers of the United Reformed Church in</w:t>
      </w:r>
      <w:r>
        <w:rPr>
          <w:color w:val="231F20"/>
          <w:spacing w:val="-13"/>
          <w:w w:val="110"/>
          <w:sz w:val="19"/>
        </w:rPr>
        <w:t xml:space="preserve"> </w:t>
      </w:r>
      <w:r>
        <w:rPr>
          <w:color w:val="231F20"/>
          <w:spacing w:val="-4"/>
          <w:w w:val="110"/>
          <w:sz w:val="19"/>
        </w:rPr>
        <w:t>1999.</w:t>
      </w:r>
    </w:p>
    <w:p w:rsidR="00817A8B" w:rsidRDefault="00817A8B">
      <w:pPr>
        <w:pStyle w:val="BodyText"/>
        <w:spacing w:before="11"/>
      </w:pPr>
    </w:p>
    <w:p w:rsidR="00817A8B" w:rsidRDefault="007650C7">
      <w:pPr>
        <w:pStyle w:val="ListParagraph"/>
        <w:numPr>
          <w:ilvl w:val="0"/>
          <w:numId w:val="58"/>
        </w:numPr>
        <w:tabs>
          <w:tab w:val="left" w:pos="2041"/>
          <w:tab w:val="left" w:pos="2042"/>
        </w:tabs>
        <w:spacing w:line="247" w:lineRule="auto"/>
        <w:jc w:val="both"/>
        <w:rPr>
          <w:b/>
          <w:sz w:val="19"/>
        </w:rPr>
      </w:pPr>
      <w:r>
        <w:rPr>
          <w:color w:val="231F20"/>
          <w:w w:val="110"/>
          <w:sz w:val="19"/>
        </w:rPr>
        <w:t>Ministers</w:t>
      </w:r>
      <w:r>
        <w:rPr>
          <w:color w:val="231F20"/>
          <w:spacing w:val="-26"/>
          <w:w w:val="110"/>
          <w:sz w:val="19"/>
        </w:rPr>
        <w:t xml:space="preserve"> </w:t>
      </w:r>
      <w:r>
        <w:rPr>
          <w:color w:val="231F20"/>
          <w:w w:val="110"/>
          <w:sz w:val="19"/>
        </w:rPr>
        <w:t>who</w:t>
      </w:r>
      <w:r>
        <w:rPr>
          <w:color w:val="231F20"/>
          <w:spacing w:val="-25"/>
          <w:w w:val="110"/>
          <w:sz w:val="19"/>
        </w:rPr>
        <w:t xml:space="preserve"> </w:t>
      </w:r>
      <w:r>
        <w:rPr>
          <w:color w:val="231F20"/>
          <w:spacing w:val="-3"/>
          <w:w w:val="110"/>
          <w:sz w:val="19"/>
        </w:rPr>
        <w:t>have</w:t>
      </w:r>
      <w:r>
        <w:rPr>
          <w:color w:val="231F20"/>
          <w:spacing w:val="-26"/>
          <w:w w:val="110"/>
          <w:sz w:val="19"/>
        </w:rPr>
        <w:t xml:space="preserve"> </w:t>
      </w:r>
      <w:r>
        <w:rPr>
          <w:color w:val="231F20"/>
          <w:w w:val="110"/>
          <w:sz w:val="19"/>
        </w:rPr>
        <w:t>been</w:t>
      </w:r>
      <w:r>
        <w:rPr>
          <w:color w:val="231F20"/>
          <w:spacing w:val="-25"/>
          <w:w w:val="110"/>
          <w:sz w:val="19"/>
        </w:rPr>
        <w:t xml:space="preserve"> </w:t>
      </w:r>
      <w:r>
        <w:rPr>
          <w:color w:val="231F20"/>
          <w:w w:val="110"/>
          <w:sz w:val="19"/>
        </w:rPr>
        <w:t>ordained</w:t>
      </w:r>
      <w:r>
        <w:rPr>
          <w:color w:val="231F20"/>
          <w:spacing w:val="-26"/>
          <w:w w:val="110"/>
          <w:sz w:val="19"/>
        </w:rPr>
        <w:t xml:space="preserve"> </w:t>
      </w:r>
      <w:r>
        <w:rPr>
          <w:color w:val="231F20"/>
          <w:w w:val="110"/>
          <w:sz w:val="19"/>
        </w:rPr>
        <w:t>as</w:t>
      </w:r>
      <w:r>
        <w:rPr>
          <w:color w:val="231F20"/>
          <w:spacing w:val="-25"/>
          <w:w w:val="110"/>
          <w:sz w:val="19"/>
        </w:rPr>
        <w:t xml:space="preserve"> </w:t>
      </w:r>
      <w:r>
        <w:rPr>
          <w:color w:val="231F20"/>
          <w:w w:val="110"/>
          <w:sz w:val="19"/>
        </w:rPr>
        <w:t>ministers of</w:t>
      </w:r>
      <w:r>
        <w:rPr>
          <w:color w:val="231F20"/>
          <w:spacing w:val="-31"/>
          <w:w w:val="110"/>
          <w:sz w:val="19"/>
        </w:rPr>
        <w:t xml:space="preserve"> </w:t>
      </w:r>
      <w:r>
        <w:rPr>
          <w:color w:val="231F20"/>
          <w:w w:val="110"/>
          <w:sz w:val="19"/>
        </w:rPr>
        <w:t>the</w:t>
      </w:r>
      <w:r>
        <w:rPr>
          <w:color w:val="231F20"/>
          <w:spacing w:val="-30"/>
          <w:w w:val="110"/>
          <w:sz w:val="19"/>
        </w:rPr>
        <w:t xml:space="preserve"> </w:t>
      </w:r>
      <w:r>
        <w:rPr>
          <w:color w:val="231F20"/>
          <w:w w:val="110"/>
          <w:sz w:val="19"/>
        </w:rPr>
        <w:t>United</w:t>
      </w:r>
      <w:r>
        <w:rPr>
          <w:color w:val="231F20"/>
          <w:spacing w:val="-31"/>
          <w:w w:val="110"/>
          <w:sz w:val="19"/>
        </w:rPr>
        <w:t xml:space="preserve"> </w:t>
      </w:r>
      <w:r>
        <w:rPr>
          <w:color w:val="231F20"/>
          <w:w w:val="110"/>
          <w:sz w:val="19"/>
        </w:rPr>
        <w:t>Reformed</w:t>
      </w:r>
      <w:r>
        <w:rPr>
          <w:color w:val="231F20"/>
          <w:spacing w:val="-30"/>
          <w:w w:val="110"/>
          <w:sz w:val="19"/>
        </w:rPr>
        <w:t xml:space="preserve"> </w:t>
      </w:r>
      <w:r>
        <w:rPr>
          <w:color w:val="231F20"/>
          <w:w w:val="110"/>
          <w:sz w:val="19"/>
        </w:rPr>
        <w:t>Church</w:t>
      </w:r>
      <w:r>
        <w:rPr>
          <w:color w:val="231F20"/>
          <w:spacing w:val="-30"/>
          <w:w w:val="110"/>
          <w:sz w:val="19"/>
        </w:rPr>
        <w:t xml:space="preserve"> </w:t>
      </w:r>
      <w:r>
        <w:rPr>
          <w:color w:val="231F20"/>
          <w:w w:val="110"/>
          <w:sz w:val="19"/>
        </w:rPr>
        <w:t>and</w:t>
      </w:r>
      <w:r>
        <w:rPr>
          <w:color w:val="231F20"/>
          <w:spacing w:val="-31"/>
          <w:w w:val="110"/>
          <w:sz w:val="19"/>
        </w:rPr>
        <w:t xml:space="preserve"> </w:t>
      </w:r>
      <w:r>
        <w:rPr>
          <w:color w:val="231F20"/>
          <w:w w:val="110"/>
          <w:sz w:val="19"/>
        </w:rPr>
        <w:t>inducted</w:t>
      </w:r>
      <w:r>
        <w:rPr>
          <w:color w:val="231F20"/>
          <w:spacing w:val="-30"/>
          <w:w w:val="110"/>
          <w:sz w:val="19"/>
        </w:rPr>
        <w:t xml:space="preserve"> </w:t>
      </w:r>
      <w:r>
        <w:rPr>
          <w:color w:val="231F20"/>
          <w:w w:val="110"/>
          <w:sz w:val="19"/>
        </w:rPr>
        <w:t>to a</w:t>
      </w:r>
      <w:r>
        <w:rPr>
          <w:color w:val="231F20"/>
          <w:spacing w:val="-22"/>
          <w:w w:val="110"/>
          <w:sz w:val="19"/>
        </w:rPr>
        <w:t xml:space="preserve"> </w:t>
      </w:r>
      <w:r>
        <w:rPr>
          <w:color w:val="231F20"/>
          <w:w w:val="110"/>
          <w:sz w:val="19"/>
        </w:rPr>
        <w:t>local</w:t>
      </w:r>
      <w:r>
        <w:rPr>
          <w:color w:val="231F20"/>
          <w:spacing w:val="-21"/>
          <w:w w:val="110"/>
          <w:sz w:val="19"/>
        </w:rPr>
        <w:t xml:space="preserve"> </w:t>
      </w:r>
      <w:r>
        <w:rPr>
          <w:color w:val="231F20"/>
          <w:w w:val="110"/>
          <w:sz w:val="19"/>
        </w:rPr>
        <w:t>pastorate</w:t>
      </w:r>
      <w:r>
        <w:rPr>
          <w:color w:val="231F20"/>
          <w:spacing w:val="-21"/>
          <w:w w:val="110"/>
          <w:sz w:val="19"/>
        </w:rPr>
        <w:t xml:space="preserve"> </w:t>
      </w:r>
      <w:r>
        <w:rPr>
          <w:color w:val="231F20"/>
          <w:spacing w:val="-3"/>
          <w:w w:val="110"/>
          <w:sz w:val="19"/>
        </w:rPr>
        <w:t>(or</w:t>
      </w:r>
      <w:r>
        <w:rPr>
          <w:color w:val="231F20"/>
          <w:spacing w:val="-21"/>
          <w:w w:val="110"/>
          <w:sz w:val="19"/>
        </w:rPr>
        <w:t xml:space="preserve"> </w:t>
      </w:r>
      <w:r>
        <w:rPr>
          <w:color w:val="231F20"/>
          <w:w w:val="110"/>
          <w:sz w:val="19"/>
        </w:rPr>
        <w:t>some</w:t>
      </w:r>
      <w:r>
        <w:rPr>
          <w:color w:val="231F20"/>
          <w:spacing w:val="-21"/>
          <w:w w:val="110"/>
          <w:sz w:val="19"/>
        </w:rPr>
        <w:t xml:space="preserve"> </w:t>
      </w:r>
      <w:r>
        <w:rPr>
          <w:color w:val="231F20"/>
          <w:w w:val="110"/>
          <w:sz w:val="19"/>
        </w:rPr>
        <w:t>other</w:t>
      </w:r>
      <w:r>
        <w:rPr>
          <w:color w:val="231F20"/>
          <w:spacing w:val="-21"/>
          <w:w w:val="110"/>
          <w:sz w:val="19"/>
        </w:rPr>
        <w:t xml:space="preserve"> </w:t>
      </w:r>
      <w:r>
        <w:rPr>
          <w:color w:val="231F20"/>
          <w:w w:val="110"/>
          <w:sz w:val="19"/>
        </w:rPr>
        <w:t>post</w:t>
      </w:r>
      <w:r>
        <w:rPr>
          <w:color w:val="231F20"/>
          <w:spacing w:val="-21"/>
          <w:w w:val="110"/>
          <w:sz w:val="19"/>
        </w:rPr>
        <w:t xml:space="preserve"> </w:t>
      </w:r>
      <w:r>
        <w:rPr>
          <w:color w:val="231F20"/>
          <w:w w:val="110"/>
          <w:sz w:val="19"/>
        </w:rPr>
        <w:t xml:space="preserve">approved by Synod) after having received a call with the concurrence of the </w:t>
      </w:r>
      <w:r>
        <w:rPr>
          <w:b/>
          <w:color w:val="231F20"/>
          <w:w w:val="110"/>
          <w:sz w:val="19"/>
        </w:rPr>
        <w:t xml:space="preserve">Synod </w:t>
      </w:r>
      <w:r>
        <w:rPr>
          <w:color w:val="231F20"/>
          <w:w w:val="110"/>
          <w:sz w:val="19"/>
        </w:rPr>
        <w:t xml:space="preserve">or </w:t>
      </w:r>
      <w:r>
        <w:rPr>
          <w:color w:val="231F20"/>
          <w:spacing w:val="-3"/>
          <w:w w:val="110"/>
          <w:sz w:val="19"/>
        </w:rPr>
        <w:t xml:space="preserve">have </w:t>
      </w:r>
      <w:r>
        <w:rPr>
          <w:color w:val="231F20"/>
          <w:w w:val="110"/>
          <w:sz w:val="19"/>
        </w:rPr>
        <w:t xml:space="preserve">been appointed to a post by councils of the Church or are </w:t>
      </w:r>
      <w:r>
        <w:rPr>
          <w:color w:val="231F20"/>
          <w:spacing w:val="-3"/>
          <w:w w:val="110"/>
          <w:sz w:val="19"/>
        </w:rPr>
        <w:t xml:space="preserve">associate </w:t>
      </w:r>
      <w:r>
        <w:rPr>
          <w:color w:val="231F20"/>
          <w:w w:val="110"/>
          <w:sz w:val="19"/>
        </w:rPr>
        <w:t xml:space="preserve">members of </w:t>
      </w:r>
      <w:r>
        <w:rPr>
          <w:b/>
          <w:color w:val="231F20"/>
          <w:w w:val="110"/>
          <w:sz w:val="19"/>
        </w:rPr>
        <w:t>a</w:t>
      </w:r>
      <w:r>
        <w:rPr>
          <w:b/>
          <w:color w:val="231F20"/>
          <w:spacing w:val="-36"/>
          <w:w w:val="110"/>
          <w:sz w:val="19"/>
        </w:rPr>
        <w:t xml:space="preserve"> </w:t>
      </w:r>
      <w:r>
        <w:rPr>
          <w:b/>
          <w:color w:val="231F20"/>
          <w:w w:val="110"/>
          <w:sz w:val="19"/>
        </w:rPr>
        <w:t>Synod</w:t>
      </w:r>
    </w:p>
    <w:p w:rsidR="00817A8B" w:rsidRDefault="00817A8B">
      <w:pPr>
        <w:pStyle w:val="BodyText"/>
        <w:spacing w:before="4"/>
        <w:rPr>
          <w:b/>
          <w:sz w:val="20"/>
        </w:rPr>
      </w:pPr>
    </w:p>
    <w:p w:rsidR="00817A8B" w:rsidRDefault="007650C7">
      <w:pPr>
        <w:pStyle w:val="ListParagraph"/>
        <w:numPr>
          <w:ilvl w:val="0"/>
          <w:numId w:val="58"/>
        </w:numPr>
        <w:tabs>
          <w:tab w:val="left" w:pos="2040"/>
          <w:tab w:val="left" w:pos="2041"/>
        </w:tabs>
        <w:spacing w:line="247" w:lineRule="auto"/>
        <w:jc w:val="both"/>
        <w:rPr>
          <w:sz w:val="19"/>
        </w:rPr>
      </w:pPr>
      <w:r>
        <w:rPr>
          <w:color w:val="231F20"/>
          <w:w w:val="105"/>
          <w:sz w:val="19"/>
        </w:rPr>
        <w:t>Minister</w:t>
      </w:r>
      <w:r>
        <w:rPr>
          <w:color w:val="231F20"/>
          <w:w w:val="105"/>
          <w:sz w:val="19"/>
        </w:rPr>
        <w:t xml:space="preserve">s of other churches who </w:t>
      </w:r>
      <w:r>
        <w:rPr>
          <w:color w:val="231F20"/>
          <w:spacing w:val="-3"/>
          <w:w w:val="105"/>
          <w:sz w:val="19"/>
        </w:rPr>
        <w:t xml:space="preserve">have </w:t>
      </w:r>
      <w:r>
        <w:rPr>
          <w:color w:val="231F20"/>
          <w:w w:val="105"/>
          <w:sz w:val="19"/>
        </w:rPr>
        <w:t>been granted</w:t>
      </w:r>
      <w:r>
        <w:rPr>
          <w:color w:val="231F20"/>
          <w:spacing w:val="-8"/>
          <w:w w:val="105"/>
          <w:sz w:val="19"/>
        </w:rPr>
        <w:t xml:space="preserve"> </w:t>
      </w:r>
      <w:r>
        <w:rPr>
          <w:color w:val="231F20"/>
          <w:w w:val="105"/>
          <w:sz w:val="19"/>
        </w:rPr>
        <w:t>a</w:t>
      </w:r>
      <w:r>
        <w:rPr>
          <w:color w:val="231F20"/>
          <w:spacing w:val="-7"/>
          <w:w w:val="105"/>
          <w:sz w:val="19"/>
        </w:rPr>
        <w:t xml:space="preserve"> </w:t>
      </w:r>
      <w:r>
        <w:rPr>
          <w:color w:val="231F20"/>
          <w:w w:val="105"/>
          <w:sz w:val="19"/>
        </w:rPr>
        <w:t>Certificate</w:t>
      </w:r>
      <w:r>
        <w:rPr>
          <w:color w:val="231F20"/>
          <w:spacing w:val="-7"/>
          <w:w w:val="105"/>
          <w:sz w:val="19"/>
        </w:rPr>
        <w:t xml:space="preserve"> </w:t>
      </w:r>
      <w:r>
        <w:rPr>
          <w:color w:val="231F20"/>
          <w:w w:val="105"/>
          <w:sz w:val="19"/>
        </w:rPr>
        <w:t>of</w:t>
      </w:r>
      <w:r>
        <w:rPr>
          <w:color w:val="231F20"/>
          <w:spacing w:val="-8"/>
          <w:w w:val="105"/>
          <w:sz w:val="19"/>
        </w:rPr>
        <w:t xml:space="preserve"> </w:t>
      </w:r>
      <w:r>
        <w:rPr>
          <w:color w:val="231F20"/>
          <w:w w:val="105"/>
          <w:sz w:val="19"/>
        </w:rPr>
        <w:t>Eligibility</w:t>
      </w:r>
      <w:r>
        <w:rPr>
          <w:color w:val="231F20"/>
          <w:spacing w:val="-7"/>
          <w:w w:val="105"/>
          <w:sz w:val="19"/>
        </w:rPr>
        <w:t xml:space="preserve"> </w:t>
      </w:r>
      <w:r>
        <w:rPr>
          <w:color w:val="231F20"/>
          <w:w w:val="105"/>
          <w:sz w:val="19"/>
        </w:rPr>
        <w:t>by</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General Assembly, or the committee designated by the General</w:t>
      </w:r>
      <w:r>
        <w:rPr>
          <w:color w:val="231F20"/>
          <w:spacing w:val="10"/>
          <w:w w:val="105"/>
          <w:sz w:val="19"/>
        </w:rPr>
        <w:t xml:space="preserve"> </w:t>
      </w:r>
      <w:r>
        <w:rPr>
          <w:color w:val="231F20"/>
          <w:w w:val="105"/>
          <w:sz w:val="19"/>
        </w:rPr>
        <w:t>Assemblywiththeresponsibilitytogrant</w:t>
      </w:r>
    </w:p>
    <w:p w:rsidR="00817A8B" w:rsidRDefault="007650C7">
      <w:pPr>
        <w:pStyle w:val="BodyText"/>
        <w:spacing w:before="101" w:line="247" w:lineRule="auto"/>
        <w:ind w:left="1093" w:right="1017"/>
        <w:jc w:val="both"/>
      </w:pPr>
      <w:r>
        <w:br w:type="column"/>
      </w:r>
      <w:r>
        <w:rPr>
          <w:color w:val="231F20"/>
          <w:w w:val="105"/>
        </w:rPr>
        <w:t>Certificates of Eligibility, and who subsequently transferred to the United Reformed Church upon ordination and/or induction to a local pastorate following a call with the concurrence of the District or area Council.</w:t>
      </w:r>
    </w:p>
    <w:p w:rsidR="00817A8B" w:rsidRDefault="00817A8B">
      <w:pPr>
        <w:pStyle w:val="BodyText"/>
        <w:spacing w:before="1"/>
        <w:rPr>
          <w:sz w:val="20"/>
        </w:rPr>
      </w:pPr>
    </w:p>
    <w:p w:rsidR="00817A8B" w:rsidRDefault="007650C7">
      <w:pPr>
        <w:pStyle w:val="ListParagraph"/>
        <w:numPr>
          <w:ilvl w:val="0"/>
          <w:numId w:val="58"/>
        </w:numPr>
        <w:tabs>
          <w:tab w:val="left" w:pos="1127"/>
          <w:tab w:val="left" w:pos="1128"/>
        </w:tabs>
        <w:spacing w:line="247" w:lineRule="auto"/>
        <w:ind w:left="1093" w:right="1017"/>
        <w:jc w:val="both"/>
        <w:rPr>
          <w:sz w:val="19"/>
        </w:rPr>
      </w:pPr>
      <w:r>
        <w:rPr>
          <w:color w:val="231F20"/>
          <w:w w:val="105"/>
          <w:sz w:val="19"/>
        </w:rPr>
        <w:t xml:space="preserve">Ministers of other churches who, with </w:t>
      </w:r>
      <w:r>
        <w:rPr>
          <w:color w:val="231F20"/>
          <w:w w:val="105"/>
          <w:sz w:val="19"/>
        </w:rPr>
        <w:t>the approval of a  Synod,  have  been  permitted  by the General Assembly, or the committee delegated by the General Assembly to act on its behalf, to transfer to the United Reformed Church without receiving a call to a local pastorate or without being app</w:t>
      </w:r>
      <w:r>
        <w:rPr>
          <w:color w:val="231F20"/>
          <w:w w:val="105"/>
          <w:sz w:val="19"/>
        </w:rPr>
        <w:t>ointed to  a  post approved by</w:t>
      </w:r>
      <w:r>
        <w:rPr>
          <w:color w:val="231F20"/>
          <w:spacing w:val="8"/>
          <w:w w:val="105"/>
          <w:sz w:val="19"/>
        </w:rPr>
        <w:t xml:space="preserve"> </w:t>
      </w:r>
      <w:r>
        <w:rPr>
          <w:color w:val="231F20"/>
          <w:w w:val="105"/>
          <w:sz w:val="19"/>
        </w:rPr>
        <w:t>Synod.</w:t>
      </w:r>
    </w:p>
    <w:p w:rsidR="00817A8B" w:rsidRDefault="00817A8B">
      <w:pPr>
        <w:pStyle w:val="BodyText"/>
        <w:spacing w:before="5"/>
        <w:rPr>
          <w:sz w:val="20"/>
        </w:rPr>
      </w:pPr>
    </w:p>
    <w:p w:rsidR="00817A8B" w:rsidRDefault="007650C7">
      <w:pPr>
        <w:pStyle w:val="ListParagraph"/>
        <w:numPr>
          <w:ilvl w:val="1"/>
          <w:numId w:val="59"/>
        </w:numPr>
        <w:tabs>
          <w:tab w:val="left" w:pos="1093"/>
          <w:tab w:val="left" w:pos="1094"/>
        </w:tabs>
        <w:spacing w:line="247" w:lineRule="auto"/>
        <w:ind w:left="413" w:right="1017" w:firstLine="0"/>
        <w:jc w:val="both"/>
        <w:rPr>
          <w:sz w:val="19"/>
        </w:rPr>
      </w:pPr>
      <w:r>
        <w:rPr>
          <w:color w:val="231F20"/>
          <w:spacing w:val="3"/>
          <w:w w:val="110"/>
          <w:sz w:val="19"/>
        </w:rPr>
        <w:t xml:space="preserve">Ministers </w:t>
      </w:r>
      <w:r>
        <w:rPr>
          <w:color w:val="231F20"/>
          <w:spacing w:val="2"/>
          <w:w w:val="110"/>
          <w:sz w:val="19"/>
        </w:rPr>
        <w:t xml:space="preserve">must </w:t>
      </w:r>
      <w:r>
        <w:rPr>
          <w:color w:val="231F20"/>
          <w:spacing w:val="3"/>
          <w:w w:val="110"/>
          <w:sz w:val="19"/>
        </w:rPr>
        <w:t xml:space="preserve">conduct </w:t>
      </w:r>
      <w:r>
        <w:rPr>
          <w:color w:val="231F20"/>
          <w:spacing w:val="2"/>
          <w:w w:val="110"/>
          <w:sz w:val="19"/>
        </w:rPr>
        <w:t xml:space="preserve">themselves and </w:t>
      </w:r>
      <w:r>
        <w:rPr>
          <w:color w:val="231F20"/>
          <w:w w:val="110"/>
          <w:sz w:val="19"/>
        </w:rPr>
        <w:t>exercise all aspects of their ministries in a manner which is compatible with the unity and peace of the United Reformed Church and the affirmation made by  ministers  at  ordination  and  induction</w:t>
      </w:r>
      <w:r>
        <w:rPr>
          <w:color w:val="231F20"/>
          <w:spacing w:val="-4"/>
          <w:w w:val="110"/>
          <w:sz w:val="19"/>
        </w:rPr>
        <w:t xml:space="preserve"> </w:t>
      </w:r>
      <w:r>
        <w:rPr>
          <w:color w:val="231F20"/>
          <w:w w:val="110"/>
          <w:sz w:val="19"/>
        </w:rPr>
        <w:t>(Schedule</w:t>
      </w:r>
    </w:p>
    <w:p w:rsidR="00817A8B" w:rsidRDefault="007650C7">
      <w:pPr>
        <w:pStyle w:val="ListParagraph"/>
        <w:numPr>
          <w:ilvl w:val="0"/>
          <w:numId w:val="57"/>
        </w:numPr>
        <w:tabs>
          <w:tab w:val="left" w:pos="687"/>
        </w:tabs>
        <w:spacing w:before="5" w:line="247" w:lineRule="auto"/>
        <w:ind w:right="1018" w:firstLine="0"/>
        <w:jc w:val="both"/>
        <w:rPr>
          <w:sz w:val="19"/>
        </w:rPr>
      </w:pPr>
      <w:r>
        <w:rPr>
          <w:color w:val="231F20"/>
          <w:w w:val="110"/>
          <w:sz w:val="19"/>
        </w:rPr>
        <w:t xml:space="preserve">and the Statement concerning the nature, faith </w:t>
      </w:r>
      <w:r>
        <w:rPr>
          <w:color w:val="231F20"/>
          <w:w w:val="110"/>
          <w:sz w:val="19"/>
        </w:rPr>
        <w:t>and</w:t>
      </w:r>
      <w:r>
        <w:rPr>
          <w:color w:val="231F20"/>
          <w:spacing w:val="12"/>
          <w:w w:val="110"/>
          <w:sz w:val="19"/>
        </w:rPr>
        <w:t xml:space="preserve"> </w:t>
      </w:r>
      <w:r>
        <w:rPr>
          <w:color w:val="231F20"/>
          <w:w w:val="110"/>
          <w:sz w:val="19"/>
        </w:rPr>
        <w:t>order</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United</w:t>
      </w:r>
      <w:r>
        <w:rPr>
          <w:color w:val="231F20"/>
          <w:spacing w:val="12"/>
          <w:w w:val="110"/>
          <w:sz w:val="19"/>
        </w:rPr>
        <w:t xml:space="preserve"> </w:t>
      </w:r>
      <w:r>
        <w:rPr>
          <w:color w:val="231F20"/>
          <w:w w:val="110"/>
          <w:sz w:val="19"/>
        </w:rPr>
        <w:t>Reformed</w:t>
      </w:r>
      <w:r>
        <w:rPr>
          <w:color w:val="231F20"/>
          <w:spacing w:val="12"/>
          <w:w w:val="110"/>
          <w:sz w:val="19"/>
        </w:rPr>
        <w:t xml:space="preserve"> </w:t>
      </w:r>
      <w:r>
        <w:rPr>
          <w:color w:val="231F20"/>
          <w:w w:val="110"/>
          <w:sz w:val="19"/>
        </w:rPr>
        <w:t>Church</w:t>
      </w:r>
      <w:r>
        <w:rPr>
          <w:color w:val="231F20"/>
          <w:spacing w:val="13"/>
          <w:w w:val="110"/>
          <w:sz w:val="19"/>
        </w:rPr>
        <w:t xml:space="preserve"> </w:t>
      </w:r>
      <w:r>
        <w:rPr>
          <w:color w:val="231F20"/>
          <w:w w:val="110"/>
          <w:sz w:val="19"/>
        </w:rPr>
        <w:t>(Schedule</w:t>
      </w:r>
    </w:p>
    <w:p w:rsidR="00817A8B" w:rsidRDefault="007650C7">
      <w:pPr>
        <w:pStyle w:val="ListParagraph"/>
        <w:numPr>
          <w:ilvl w:val="0"/>
          <w:numId w:val="57"/>
        </w:numPr>
        <w:tabs>
          <w:tab w:val="left" w:pos="677"/>
        </w:tabs>
        <w:spacing w:before="2" w:line="247" w:lineRule="auto"/>
        <w:ind w:right="1018" w:firstLine="0"/>
        <w:jc w:val="both"/>
        <w:rPr>
          <w:sz w:val="19"/>
        </w:rPr>
      </w:pPr>
      <w:r>
        <w:rPr>
          <w:color w:val="231F20"/>
          <w:w w:val="105"/>
          <w:sz w:val="19"/>
        </w:rPr>
        <w:t>in accordance with which ministers undertake to exercise their</w:t>
      </w:r>
      <w:r>
        <w:rPr>
          <w:color w:val="231F20"/>
          <w:spacing w:val="2"/>
          <w:w w:val="105"/>
          <w:sz w:val="19"/>
        </w:rPr>
        <w:t xml:space="preserve"> </w:t>
      </w:r>
      <w:r>
        <w:rPr>
          <w:color w:val="231F20"/>
          <w:w w:val="105"/>
          <w:sz w:val="19"/>
        </w:rPr>
        <w:t>ministry.</w:t>
      </w:r>
    </w:p>
    <w:p w:rsidR="00817A8B" w:rsidRDefault="00817A8B">
      <w:pPr>
        <w:pStyle w:val="BodyText"/>
        <w:spacing w:before="11"/>
      </w:pPr>
    </w:p>
    <w:p w:rsidR="00817A8B" w:rsidRDefault="007650C7">
      <w:pPr>
        <w:pStyle w:val="ListParagraph"/>
        <w:numPr>
          <w:ilvl w:val="1"/>
          <w:numId w:val="59"/>
        </w:numPr>
        <w:tabs>
          <w:tab w:val="left" w:pos="1093"/>
          <w:tab w:val="left" w:pos="1094"/>
        </w:tabs>
        <w:spacing w:line="247" w:lineRule="auto"/>
        <w:ind w:left="413" w:right="1017" w:firstLine="0"/>
        <w:jc w:val="both"/>
        <w:rPr>
          <w:sz w:val="19"/>
        </w:rPr>
      </w:pPr>
      <w:r>
        <w:rPr>
          <w:color w:val="231F20"/>
          <w:w w:val="105"/>
          <w:sz w:val="19"/>
        </w:rPr>
        <w:t>Acting in due exercise of their functions as contained in the Structure of the United Reformed Church, the councils of the Church have authority in certain circumstances (without prejudice to a minister’s conditions under the Plan for Partnership in</w:t>
      </w:r>
      <w:r>
        <w:rPr>
          <w:color w:val="231F20"/>
          <w:spacing w:val="2"/>
          <w:w w:val="105"/>
          <w:sz w:val="19"/>
        </w:rPr>
        <w:t xml:space="preserve"> </w:t>
      </w:r>
      <w:r>
        <w:rPr>
          <w:color w:val="231F20"/>
          <w:w w:val="105"/>
          <w:sz w:val="19"/>
        </w:rPr>
        <w:t>Minist</w:t>
      </w:r>
      <w:r>
        <w:rPr>
          <w:color w:val="231F20"/>
          <w:w w:val="105"/>
          <w:sz w:val="19"/>
        </w:rPr>
        <w:t>erial</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pgSz w:w="11910" w:h="16840"/>
          <w:pgMar w:top="0" w:right="0" w:bottom="780" w:left="0" w:header="0" w:footer="590" w:gutter="0"/>
          <w:cols w:space="720"/>
        </w:sectPr>
      </w:pPr>
    </w:p>
    <w:p w:rsidR="00817A8B" w:rsidRDefault="007650C7">
      <w:pPr>
        <w:pStyle w:val="BodyText"/>
        <w:spacing w:before="100" w:line="247" w:lineRule="auto"/>
        <w:ind w:left="1020"/>
        <w:jc w:val="both"/>
      </w:pPr>
      <w:r>
        <w:pict>
          <v:shape id="_x0000_s1286" style="position:absolute;left:0;text-align:left;margin-left:0;margin-top:-50.15pt;width:82.4pt;height:57.3pt;z-index:-270012416;mso-position-horizontal-relative:page" coordorigin=",-1003" coordsize="1648,1146" path="m1648,-1003l,-1003,,142,1648,-1003xe" fillcolor="#939598" stroked="f">
            <v:path arrowok="t"/>
            <w10:wrap anchorx="page"/>
          </v:shape>
        </w:pict>
      </w:r>
      <w:r>
        <w:rPr>
          <w:color w:val="231F20"/>
          <w:w w:val="105"/>
        </w:rPr>
        <w:t>Remuneration) to suspend  a  minister  which  involves a temporary ban on the exercise of ministry by the minister concerned but not his/her removal from the Roll of</w:t>
      </w:r>
      <w:r>
        <w:rPr>
          <w:color w:val="231F20"/>
          <w:spacing w:val="1"/>
          <w:w w:val="105"/>
        </w:rPr>
        <w:t xml:space="preserve"> </w:t>
      </w:r>
      <w:r>
        <w:rPr>
          <w:color w:val="231F20"/>
          <w:w w:val="105"/>
        </w:rPr>
        <w:t>Ministers.</w:t>
      </w:r>
    </w:p>
    <w:p w:rsidR="00817A8B" w:rsidRDefault="00817A8B">
      <w:pPr>
        <w:pStyle w:val="BodyText"/>
        <w:rPr>
          <w:sz w:val="20"/>
        </w:rPr>
      </w:pPr>
    </w:p>
    <w:p w:rsidR="00817A8B" w:rsidRDefault="007650C7">
      <w:pPr>
        <w:pStyle w:val="ListParagraph"/>
        <w:numPr>
          <w:ilvl w:val="1"/>
          <w:numId w:val="59"/>
        </w:numPr>
        <w:tabs>
          <w:tab w:val="left" w:pos="1700"/>
          <w:tab w:val="left" w:pos="1701"/>
        </w:tabs>
        <w:spacing w:line="247" w:lineRule="auto"/>
        <w:ind w:left="1020" w:hanging="1"/>
        <w:jc w:val="both"/>
        <w:rPr>
          <w:sz w:val="19"/>
        </w:rPr>
      </w:pPr>
      <w:r>
        <w:rPr>
          <w:color w:val="231F20"/>
          <w:w w:val="105"/>
          <w:sz w:val="19"/>
        </w:rPr>
        <w:t xml:space="preserve">A minister </w:t>
      </w:r>
      <w:r>
        <w:rPr>
          <w:color w:val="231F20"/>
          <w:spacing w:val="2"/>
          <w:w w:val="105"/>
          <w:sz w:val="19"/>
        </w:rPr>
        <w:t xml:space="preserve">under suspension, whether </w:t>
      </w:r>
      <w:r>
        <w:rPr>
          <w:color w:val="231F20"/>
          <w:w w:val="105"/>
          <w:sz w:val="19"/>
        </w:rPr>
        <w:t>in pastoral charge or not, shall not present him/herself   as a minister and shall not preside at communion. The minister shall refrain from all activity which may lead others to believe that he/she is acting as a minister      of</w:t>
      </w:r>
      <w:r>
        <w:rPr>
          <w:color w:val="231F20"/>
          <w:w w:val="105"/>
          <w:sz w:val="19"/>
        </w:rPr>
        <w:t xml:space="preserve"> religion. Suspension also means that the minister may not exercise the ministerial rights of membership of any council of the Church. Suspension does not remove any of the rights accorded by the process of determining the disciplinary matter which had led</w:t>
      </w:r>
      <w:r>
        <w:rPr>
          <w:color w:val="231F20"/>
          <w:w w:val="105"/>
          <w:sz w:val="19"/>
        </w:rPr>
        <w:t xml:space="preserve"> to the</w:t>
      </w:r>
      <w:r>
        <w:rPr>
          <w:color w:val="231F20"/>
          <w:spacing w:val="1"/>
          <w:w w:val="105"/>
          <w:sz w:val="19"/>
        </w:rPr>
        <w:t xml:space="preserve"> </w:t>
      </w:r>
      <w:r>
        <w:rPr>
          <w:color w:val="231F20"/>
          <w:w w:val="105"/>
          <w:sz w:val="19"/>
        </w:rPr>
        <w:t>suspension.</w:t>
      </w:r>
    </w:p>
    <w:p w:rsidR="00817A8B" w:rsidRDefault="007650C7">
      <w:pPr>
        <w:pStyle w:val="ListParagraph"/>
        <w:numPr>
          <w:ilvl w:val="1"/>
          <w:numId w:val="59"/>
        </w:numPr>
        <w:tabs>
          <w:tab w:val="left" w:pos="1092"/>
          <w:tab w:val="left" w:pos="1093"/>
        </w:tabs>
        <w:spacing w:before="100" w:line="247" w:lineRule="auto"/>
        <w:ind w:left="412" w:right="1358" w:firstLine="0"/>
        <w:jc w:val="both"/>
        <w:rPr>
          <w:sz w:val="19"/>
        </w:rPr>
      </w:pPr>
      <w:r>
        <w:rPr>
          <w:color w:val="231F20"/>
          <w:w w:val="111"/>
          <w:sz w:val="19"/>
        </w:rPr>
        <w:br w:type="column"/>
      </w:r>
      <w:r>
        <w:rPr>
          <w:color w:val="231F20"/>
          <w:w w:val="105"/>
          <w:sz w:val="19"/>
        </w:rPr>
        <w:t>A person whose name has been deleted from the Roll of Ministers of the United Reformed Church and who remains a member of the United Reformed Church has the privilege and responsibilities of that membership, but not those of a minister</w:t>
      </w:r>
      <w:r>
        <w:rPr>
          <w:color w:val="231F20"/>
          <w:w w:val="105"/>
          <w:sz w:val="19"/>
        </w:rPr>
        <w:t xml:space="preserve"> of Word and sacraments, and should refrain from all activity which may lead others to believe that he/she is acting as a minister of religion. However, should that person be re-instated to the Roll of Ministers, he/she would, on being called to a pastorat</w:t>
      </w:r>
      <w:r>
        <w:rPr>
          <w:color w:val="231F20"/>
          <w:w w:val="105"/>
          <w:sz w:val="19"/>
        </w:rPr>
        <w:t>e, need to be  inducted  to that pastorate, but not ordained, since ordination  is not</w:t>
      </w:r>
      <w:r>
        <w:rPr>
          <w:color w:val="231F20"/>
          <w:spacing w:val="1"/>
          <w:w w:val="105"/>
          <w:sz w:val="19"/>
        </w:rPr>
        <w:t xml:space="preserve"> </w:t>
      </w:r>
      <w:r>
        <w:rPr>
          <w:color w:val="231F20"/>
          <w:w w:val="105"/>
          <w:sz w:val="19"/>
        </w:rPr>
        <w:t>repeatable.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spacing w:before="3"/>
        <w:rPr>
          <w:sz w:val="15"/>
        </w:rPr>
      </w:pPr>
    </w:p>
    <w:p w:rsidR="00817A8B" w:rsidRDefault="007650C7">
      <w:pPr>
        <w:pStyle w:val="BodyText"/>
        <w:spacing w:line="20" w:lineRule="exact"/>
        <w:ind w:left="1015"/>
        <w:rPr>
          <w:sz w:val="2"/>
        </w:rPr>
      </w:pPr>
      <w:r>
        <w:rPr>
          <w:sz w:val="2"/>
        </w:rPr>
      </w:r>
      <w:r>
        <w:rPr>
          <w:sz w:val="2"/>
        </w:rPr>
        <w:pict>
          <v:group id="_x0000_s1284" style="width:476.25pt;height:.5pt;mso-position-horizontal-relative:char;mso-position-vertical-relative:line" coordsize="9525,10">
            <v:line id="_x0000_s1285" style="position:absolute" from="0,5" to="9524,5" strokecolor="#231f20" strokeweight=".5pt"/>
            <w10:anchorlock/>
          </v:group>
        </w:pict>
      </w:r>
    </w:p>
    <w:p w:rsidR="00817A8B" w:rsidRDefault="00817A8B">
      <w:pPr>
        <w:pStyle w:val="BodyText"/>
        <w:spacing w:before="8"/>
        <w:rPr>
          <w:sz w:val="8"/>
        </w:rPr>
      </w:pPr>
    </w:p>
    <w:p w:rsidR="00817A8B" w:rsidRDefault="007650C7">
      <w:pPr>
        <w:pStyle w:val="Heading6"/>
        <w:spacing w:before="100" w:line="297" w:lineRule="exact"/>
        <w:ind w:left="1138" w:right="1476"/>
        <w:jc w:val="center"/>
        <w:rPr>
          <w:rFonts w:ascii="Myriad Pro"/>
        </w:rPr>
      </w:pPr>
      <w:r>
        <w:rPr>
          <w:rFonts w:ascii="Myriad Pro"/>
          <w:color w:val="231F20"/>
        </w:rPr>
        <w:t>SCHEDULE F</w:t>
      </w:r>
    </w:p>
    <w:p w:rsidR="00817A8B" w:rsidRDefault="007650C7">
      <w:pPr>
        <w:pStyle w:val="BodyText"/>
        <w:spacing w:line="231" w:lineRule="exact"/>
        <w:ind w:left="1138" w:right="1476"/>
        <w:jc w:val="center"/>
      </w:pPr>
      <w:r>
        <w:rPr>
          <w:color w:val="231F20"/>
          <w:w w:val="105"/>
        </w:rPr>
        <w:t>(see clause 22 in the Basis of Union)</w:t>
      </w:r>
    </w:p>
    <w:p w:rsidR="00817A8B" w:rsidRDefault="00817A8B">
      <w:pPr>
        <w:pStyle w:val="BodyText"/>
        <w:spacing w:before="9"/>
      </w:pPr>
    </w:p>
    <w:p w:rsidR="00817A8B" w:rsidRDefault="007650C7">
      <w:pPr>
        <w:pStyle w:val="Heading8"/>
        <w:ind w:left="1138" w:right="1476"/>
        <w:jc w:val="center"/>
      </w:pPr>
      <w:r>
        <w:rPr>
          <w:color w:val="231F20"/>
          <w:w w:val="105"/>
        </w:rPr>
        <w:t>Affirmations to be made by church related community workers at commissioning and induction.</w:t>
      </w:r>
    </w:p>
    <w:p w:rsidR="00817A8B" w:rsidRDefault="00817A8B">
      <w:pPr>
        <w:pStyle w:val="BodyText"/>
        <w:spacing w:before="6"/>
        <w:rPr>
          <w:rFonts w:ascii="Myriad Pro"/>
          <w:b/>
          <w:sz w:val="12"/>
        </w:rPr>
      </w:pPr>
    </w:p>
    <w:p w:rsidR="00817A8B" w:rsidRDefault="00817A8B">
      <w:pPr>
        <w:rPr>
          <w:rFonts w:ascii="Myriad Pro"/>
          <w:sz w:val="12"/>
        </w:rPr>
        <w:sectPr w:rsidR="00817A8B">
          <w:type w:val="continuous"/>
          <w:pgSz w:w="11910" w:h="16840"/>
          <w:pgMar w:top="1580" w:right="0" w:bottom="280" w:left="0" w:header="720" w:footer="720" w:gutter="0"/>
          <w:cols w:space="720"/>
        </w:sectPr>
      </w:pPr>
    </w:p>
    <w:p w:rsidR="00817A8B" w:rsidRDefault="007650C7">
      <w:pPr>
        <w:pStyle w:val="BodyText"/>
        <w:spacing w:before="119" w:line="247" w:lineRule="auto"/>
        <w:ind w:left="1020"/>
        <w:jc w:val="both"/>
      </w:pPr>
      <w:r>
        <w:rPr>
          <w:color w:val="231F20"/>
          <w:w w:val="110"/>
        </w:rPr>
        <w:t>NOTE: The service will also include the reading of the Statement</w:t>
      </w:r>
      <w:r>
        <w:rPr>
          <w:color w:val="231F20"/>
          <w:spacing w:val="-8"/>
          <w:w w:val="110"/>
        </w:rPr>
        <w:t xml:space="preserve"> </w:t>
      </w:r>
      <w:r>
        <w:rPr>
          <w:color w:val="231F20"/>
          <w:w w:val="110"/>
        </w:rPr>
        <w:t>contained</w:t>
      </w:r>
      <w:r>
        <w:rPr>
          <w:color w:val="231F20"/>
          <w:spacing w:val="-7"/>
          <w:w w:val="110"/>
        </w:rPr>
        <w:t xml:space="preserve"> </w:t>
      </w:r>
      <w:r>
        <w:rPr>
          <w:color w:val="231F20"/>
          <w:w w:val="110"/>
        </w:rPr>
        <w:t>in</w:t>
      </w:r>
      <w:r>
        <w:rPr>
          <w:color w:val="231F20"/>
          <w:spacing w:val="-7"/>
          <w:w w:val="110"/>
        </w:rPr>
        <w:t xml:space="preserve"> </w:t>
      </w:r>
      <w:r>
        <w:rPr>
          <w:color w:val="231F20"/>
          <w:w w:val="110"/>
        </w:rPr>
        <w:t>Schedule</w:t>
      </w:r>
      <w:r>
        <w:rPr>
          <w:color w:val="231F20"/>
          <w:spacing w:val="-7"/>
          <w:w w:val="110"/>
        </w:rPr>
        <w:t xml:space="preserve"> </w:t>
      </w:r>
      <w:r>
        <w:rPr>
          <w:color w:val="231F20"/>
          <w:spacing w:val="-3"/>
          <w:w w:val="110"/>
        </w:rPr>
        <w:t>D,</w:t>
      </w:r>
      <w:r>
        <w:rPr>
          <w:color w:val="231F20"/>
          <w:spacing w:val="-7"/>
          <w:w w:val="110"/>
        </w:rPr>
        <w:t xml:space="preserve"> </w:t>
      </w:r>
      <w:r>
        <w:rPr>
          <w:color w:val="231F20"/>
          <w:w w:val="110"/>
        </w:rPr>
        <w:t>and</w:t>
      </w:r>
      <w:r>
        <w:rPr>
          <w:color w:val="231F20"/>
          <w:spacing w:val="-8"/>
          <w:w w:val="110"/>
        </w:rPr>
        <w:t xml:space="preserve"> </w:t>
      </w:r>
      <w:r>
        <w:rPr>
          <w:color w:val="231F20"/>
          <w:w w:val="110"/>
        </w:rPr>
        <w:t>provision</w:t>
      </w:r>
      <w:r>
        <w:rPr>
          <w:color w:val="231F20"/>
          <w:spacing w:val="-7"/>
          <w:w w:val="110"/>
        </w:rPr>
        <w:t xml:space="preserve"> </w:t>
      </w:r>
      <w:r>
        <w:rPr>
          <w:color w:val="231F20"/>
          <w:w w:val="110"/>
        </w:rPr>
        <w:t>will be made for a statement to be made concerning the circumstances of the call. Church related community workers may also make a personal statement ab</w:t>
      </w:r>
      <w:r>
        <w:rPr>
          <w:color w:val="231F20"/>
          <w:w w:val="110"/>
        </w:rPr>
        <w:t>out their</w:t>
      </w:r>
      <w:r>
        <w:rPr>
          <w:color w:val="231F20"/>
          <w:spacing w:val="-20"/>
          <w:w w:val="110"/>
        </w:rPr>
        <w:t xml:space="preserve"> </w:t>
      </w:r>
      <w:r>
        <w:rPr>
          <w:color w:val="231F20"/>
          <w:w w:val="110"/>
        </w:rPr>
        <w:t>faith</w:t>
      </w:r>
      <w:r>
        <w:rPr>
          <w:color w:val="231F20"/>
          <w:spacing w:val="-20"/>
          <w:w w:val="110"/>
        </w:rPr>
        <w:t xml:space="preserve"> </w:t>
      </w:r>
      <w:r>
        <w:rPr>
          <w:color w:val="231F20"/>
          <w:w w:val="110"/>
        </w:rPr>
        <w:t>and</w:t>
      </w:r>
      <w:r>
        <w:rPr>
          <w:color w:val="231F20"/>
          <w:spacing w:val="-19"/>
          <w:w w:val="110"/>
        </w:rPr>
        <w:t xml:space="preserve"> </w:t>
      </w:r>
      <w:r>
        <w:rPr>
          <w:color w:val="231F20"/>
          <w:w w:val="110"/>
        </w:rPr>
        <w:t>sense</w:t>
      </w:r>
      <w:r>
        <w:rPr>
          <w:color w:val="231F20"/>
          <w:spacing w:val="-20"/>
          <w:w w:val="110"/>
        </w:rPr>
        <w:t xml:space="preserve"> </w:t>
      </w:r>
      <w:r>
        <w:rPr>
          <w:color w:val="231F20"/>
          <w:w w:val="110"/>
        </w:rPr>
        <w:t>of</w:t>
      </w:r>
      <w:r>
        <w:rPr>
          <w:color w:val="231F20"/>
          <w:spacing w:val="-20"/>
          <w:w w:val="110"/>
        </w:rPr>
        <w:t xml:space="preserve"> </w:t>
      </w:r>
      <w:r>
        <w:rPr>
          <w:color w:val="231F20"/>
          <w:w w:val="110"/>
        </w:rPr>
        <w:t>calling.</w:t>
      </w:r>
      <w:r>
        <w:rPr>
          <w:color w:val="231F20"/>
          <w:spacing w:val="8"/>
          <w:w w:val="110"/>
        </w:rPr>
        <w:t xml:space="preserve"> </w:t>
      </w:r>
      <w:r>
        <w:rPr>
          <w:color w:val="231F20"/>
          <w:w w:val="110"/>
        </w:rPr>
        <w:t>After</w:t>
      </w:r>
      <w:r>
        <w:rPr>
          <w:color w:val="231F20"/>
          <w:spacing w:val="-20"/>
          <w:w w:val="110"/>
        </w:rPr>
        <w:t xml:space="preserve"> </w:t>
      </w:r>
      <w:r>
        <w:rPr>
          <w:color w:val="231F20"/>
          <w:w w:val="110"/>
        </w:rPr>
        <w:t>the</w:t>
      </w:r>
      <w:r>
        <w:rPr>
          <w:color w:val="231F20"/>
          <w:spacing w:val="-19"/>
          <w:w w:val="110"/>
        </w:rPr>
        <w:t xml:space="preserve"> </w:t>
      </w:r>
      <w:r>
        <w:rPr>
          <w:color w:val="231F20"/>
          <w:w w:val="110"/>
        </w:rPr>
        <w:t>statement</w:t>
      </w:r>
      <w:r>
        <w:rPr>
          <w:color w:val="231F20"/>
          <w:spacing w:val="-20"/>
          <w:w w:val="110"/>
        </w:rPr>
        <w:t xml:space="preserve"> </w:t>
      </w:r>
      <w:r>
        <w:rPr>
          <w:color w:val="231F20"/>
          <w:w w:val="110"/>
        </w:rPr>
        <w:t>has been</w:t>
      </w:r>
      <w:r>
        <w:rPr>
          <w:color w:val="231F20"/>
          <w:spacing w:val="-5"/>
          <w:w w:val="110"/>
        </w:rPr>
        <w:t xml:space="preserve"> </w:t>
      </w:r>
      <w:r>
        <w:rPr>
          <w:color w:val="231F20"/>
          <w:w w:val="110"/>
        </w:rPr>
        <w:t>read</w:t>
      </w:r>
      <w:r>
        <w:rPr>
          <w:color w:val="231F20"/>
          <w:spacing w:val="-5"/>
          <w:w w:val="110"/>
        </w:rPr>
        <w:t xml:space="preserve"> </w:t>
      </w:r>
      <w:r>
        <w:rPr>
          <w:color w:val="231F20"/>
          <w:w w:val="110"/>
        </w:rPr>
        <w:t>the</w:t>
      </w:r>
      <w:r>
        <w:rPr>
          <w:color w:val="231F20"/>
          <w:spacing w:val="-5"/>
          <w:w w:val="110"/>
        </w:rPr>
        <w:t xml:space="preserve"> </w:t>
      </w:r>
      <w:r>
        <w:rPr>
          <w:color w:val="231F20"/>
          <w:w w:val="110"/>
        </w:rPr>
        <w:t>presiding</w:t>
      </w:r>
      <w:r>
        <w:rPr>
          <w:color w:val="231F20"/>
          <w:spacing w:val="-5"/>
          <w:w w:val="110"/>
        </w:rPr>
        <w:t xml:space="preserve"> </w:t>
      </w:r>
      <w:r>
        <w:rPr>
          <w:color w:val="231F20"/>
          <w:w w:val="110"/>
        </w:rPr>
        <w:t>minister</w:t>
      </w:r>
      <w:r>
        <w:rPr>
          <w:color w:val="231F20"/>
          <w:spacing w:val="-4"/>
          <w:w w:val="110"/>
        </w:rPr>
        <w:t xml:space="preserve"> </w:t>
      </w:r>
      <w:r>
        <w:rPr>
          <w:color w:val="231F20"/>
          <w:w w:val="110"/>
        </w:rPr>
        <w:t>shall</w:t>
      </w:r>
      <w:r>
        <w:rPr>
          <w:color w:val="231F20"/>
          <w:spacing w:val="-5"/>
          <w:w w:val="110"/>
        </w:rPr>
        <w:t xml:space="preserve"> </w:t>
      </w:r>
      <w:r>
        <w:rPr>
          <w:color w:val="231F20"/>
          <w:w w:val="110"/>
        </w:rPr>
        <w:t>then</w:t>
      </w:r>
      <w:r>
        <w:rPr>
          <w:color w:val="231F20"/>
          <w:spacing w:val="-5"/>
          <w:w w:val="110"/>
        </w:rPr>
        <w:t xml:space="preserve"> </w:t>
      </w:r>
      <w:r>
        <w:rPr>
          <w:color w:val="231F20"/>
          <w:w w:val="110"/>
        </w:rPr>
        <w:t>ask</w:t>
      </w:r>
      <w:r>
        <w:rPr>
          <w:color w:val="231F20"/>
          <w:spacing w:val="-5"/>
          <w:w w:val="110"/>
        </w:rPr>
        <w:t xml:space="preserve"> </w:t>
      </w:r>
      <w:r>
        <w:rPr>
          <w:color w:val="231F20"/>
          <w:w w:val="110"/>
        </w:rPr>
        <w:t>one</w:t>
      </w:r>
      <w:r>
        <w:rPr>
          <w:color w:val="231F20"/>
          <w:spacing w:val="-4"/>
          <w:w w:val="110"/>
        </w:rPr>
        <w:t xml:space="preserve"> </w:t>
      </w:r>
      <w:r>
        <w:rPr>
          <w:color w:val="231F20"/>
          <w:w w:val="110"/>
        </w:rPr>
        <w:t>of the following sets of</w:t>
      </w:r>
      <w:r>
        <w:rPr>
          <w:color w:val="231F20"/>
          <w:spacing w:val="-9"/>
          <w:w w:val="110"/>
        </w:rPr>
        <w:t xml:space="preserve"> </w:t>
      </w:r>
      <w:r>
        <w:rPr>
          <w:color w:val="231F20"/>
          <w:w w:val="110"/>
        </w:rPr>
        <w:t>questions:</w:t>
      </w:r>
    </w:p>
    <w:p w:rsidR="00817A8B" w:rsidRDefault="00817A8B">
      <w:pPr>
        <w:pStyle w:val="BodyText"/>
        <w:spacing w:before="10"/>
      </w:pPr>
    </w:p>
    <w:p w:rsidR="00817A8B" w:rsidRDefault="007650C7">
      <w:pPr>
        <w:ind w:left="1020"/>
        <w:jc w:val="both"/>
        <w:rPr>
          <w:rFonts w:ascii="Myriad Pro"/>
          <w:b/>
          <w:sz w:val="19"/>
        </w:rPr>
      </w:pPr>
      <w:r>
        <w:rPr>
          <w:color w:val="231F20"/>
          <w:w w:val="105"/>
          <w:sz w:val="19"/>
        </w:rPr>
        <w:t xml:space="preserve">Either: </w:t>
      </w:r>
      <w:r>
        <w:rPr>
          <w:rFonts w:ascii="Myriad Pro"/>
          <w:b/>
          <w:color w:val="231F20"/>
          <w:w w:val="105"/>
          <w:sz w:val="19"/>
        </w:rPr>
        <w:t>VERSION I</w:t>
      </w:r>
    </w:p>
    <w:p w:rsidR="00817A8B" w:rsidRDefault="00817A8B">
      <w:pPr>
        <w:pStyle w:val="BodyText"/>
        <w:rPr>
          <w:rFonts w:ascii="Myriad Pro"/>
          <w:b/>
          <w:sz w:val="20"/>
        </w:rPr>
      </w:pPr>
    </w:p>
    <w:p w:rsidR="00817A8B" w:rsidRDefault="007650C7">
      <w:pPr>
        <w:pStyle w:val="ListParagraph"/>
        <w:numPr>
          <w:ilvl w:val="2"/>
          <w:numId w:val="59"/>
        </w:numPr>
        <w:tabs>
          <w:tab w:val="left" w:pos="1700"/>
          <w:tab w:val="left" w:pos="1702"/>
        </w:tabs>
        <w:spacing w:line="247" w:lineRule="auto"/>
        <w:ind w:right="225"/>
        <w:jc w:val="left"/>
        <w:rPr>
          <w:sz w:val="19"/>
        </w:rPr>
      </w:pPr>
      <w:r>
        <w:rPr>
          <w:color w:val="231F20"/>
          <w:spacing w:val="2"/>
          <w:w w:val="105"/>
          <w:sz w:val="19"/>
        </w:rPr>
        <w:t xml:space="preserve">A.B., </w:t>
      </w:r>
      <w:r>
        <w:rPr>
          <w:color w:val="231F20"/>
          <w:w w:val="105"/>
          <w:sz w:val="19"/>
        </w:rPr>
        <w:t xml:space="preserve">Do you confess anew your faith in one God, </w:t>
      </w:r>
      <w:r>
        <w:rPr>
          <w:color w:val="231F20"/>
          <w:spacing w:val="-3"/>
          <w:w w:val="105"/>
          <w:sz w:val="19"/>
        </w:rPr>
        <w:t xml:space="preserve">Father, </w:t>
      </w:r>
      <w:r>
        <w:rPr>
          <w:color w:val="231F20"/>
          <w:w w:val="105"/>
          <w:sz w:val="19"/>
        </w:rPr>
        <w:t>Son and Holy</w:t>
      </w:r>
      <w:r>
        <w:rPr>
          <w:color w:val="231F20"/>
          <w:spacing w:val="21"/>
          <w:w w:val="105"/>
          <w:sz w:val="19"/>
        </w:rPr>
        <w:t xml:space="preserve"> </w:t>
      </w:r>
      <w:r>
        <w:rPr>
          <w:color w:val="231F20"/>
          <w:w w:val="105"/>
          <w:sz w:val="19"/>
        </w:rPr>
        <w:t>Spirit?</w:t>
      </w:r>
    </w:p>
    <w:p w:rsidR="00817A8B" w:rsidRDefault="00817A8B">
      <w:pPr>
        <w:pStyle w:val="BodyText"/>
        <w:spacing w:before="10"/>
      </w:pPr>
    </w:p>
    <w:p w:rsidR="00817A8B" w:rsidRDefault="007650C7">
      <w:pPr>
        <w:pStyle w:val="BodyText"/>
        <w:spacing w:before="1"/>
        <w:ind w:left="1700"/>
        <w:jc w:val="both"/>
      </w:pPr>
      <w:r>
        <w:rPr>
          <w:color w:val="231F20"/>
        </w:rPr>
        <w:t>I do.</w:t>
      </w:r>
    </w:p>
    <w:p w:rsidR="00817A8B" w:rsidRDefault="00817A8B">
      <w:pPr>
        <w:pStyle w:val="BodyText"/>
        <w:spacing w:before="3"/>
        <w:rPr>
          <w:sz w:val="20"/>
        </w:rPr>
      </w:pPr>
    </w:p>
    <w:p w:rsidR="00817A8B" w:rsidRDefault="007650C7">
      <w:pPr>
        <w:pStyle w:val="ListParagraph"/>
        <w:numPr>
          <w:ilvl w:val="2"/>
          <w:numId w:val="59"/>
        </w:numPr>
        <w:tabs>
          <w:tab w:val="left" w:pos="1700"/>
          <w:tab w:val="left" w:pos="1701"/>
        </w:tabs>
        <w:spacing w:line="247" w:lineRule="auto"/>
        <w:ind w:right="510"/>
        <w:jc w:val="both"/>
        <w:rPr>
          <w:sz w:val="19"/>
        </w:rPr>
      </w:pPr>
      <w:r>
        <w:rPr>
          <w:color w:val="231F20"/>
          <w:w w:val="110"/>
          <w:sz w:val="19"/>
        </w:rPr>
        <w:t>Do you believe that the Word of God in the</w:t>
      </w:r>
      <w:r>
        <w:rPr>
          <w:color w:val="231F20"/>
          <w:spacing w:val="-13"/>
          <w:w w:val="110"/>
          <w:sz w:val="19"/>
        </w:rPr>
        <w:t xml:space="preserve"> </w:t>
      </w:r>
      <w:r>
        <w:rPr>
          <w:color w:val="231F20"/>
          <w:w w:val="110"/>
          <w:sz w:val="19"/>
        </w:rPr>
        <w:t>Old</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New</w:t>
      </w:r>
      <w:r>
        <w:rPr>
          <w:color w:val="231F20"/>
          <w:spacing w:val="-12"/>
          <w:w w:val="110"/>
          <w:sz w:val="19"/>
        </w:rPr>
        <w:t xml:space="preserve"> </w:t>
      </w:r>
      <w:r>
        <w:rPr>
          <w:color w:val="231F20"/>
          <w:w w:val="110"/>
          <w:sz w:val="19"/>
        </w:rPr>
        <w:t>Testaments,</w:t>
      </w:r>
      <w:r>
        <w:rPr>
          <w:color w:val="231F20"/>
          <w:spacing w:val="-12"/>
          <w:w w:val="110"/>
          <w:sz w:val="19"/>
        </w:rPr>
        <w:t xml:space="preserve"> </w:t>
      </w:r>
      <w:r>
        <w:rPr>
          <w:color w:val="231F20"/>
          <w:w w:val="110"/>
          <w:sz w:val="19"/>
        </w:rPr>
        <w:t>discerned</w:t>
      </w:r>
    </w:p>
    <w:p w:rsidR="00817A8B" w:rsidRDefault="007650C7">
      <w:pPr>
        <w:pStyle w:val="BodyText"/>
        <w:spacing w:before="3" w:line="247" w:lineRule="auto"/>
        <w:ind w:left="1700" w:right="144"/>
        <w:jc w:val="both"/>
      </w:pPr>
      <w:r>
        <w:rPr>
          <w:color w:val="231F20"/>
          <w:w w:val="105"/>
        </w:rPr>
        <w:t>under the guidance of the Holy Spirit, is the supreme authority for the faith and conduct of all God’s people?</w:t>
      </w:r>
    </w:p>
    <w:p w:rsidR="00817A8B" w:rsidRDefault="00817A8B">
      <w:pPr>
        <w:pStyle w:val="BodyText"/>
        <w:spacing w:before="11"/>
      </w:pPr>
    </w:p>
    <w:p w:rsidR="00817A8B" w:rsidRDefault="007650C7">
      <w:pPr>
        <w:pStyle w:val="BodyText"/>
        <w:ind w:left="1700"/>
        <w:jc w:val="both"/>
      </w:pPr>
      <w:r>
        <w:rPr>
          <w:color w:val="231F20"/>
        </w:rPr>
        <w:t>I do.</w:t>
      </w:r>
    </w:p>
    <w:p w:rsidR="00817A8B" w:rsidRDefault="00817A8B">
      <w:pPr>
        <w:pStyle w:val="BodyText"/>
        <w:spacing w:before="4"/>
        <w:rPr>
          <w:sz w:val="20"/>
        </w:rPr>
      </w:pPr>
    </w:p>
    <w:p w:rsidR="00817A8B" w:rsidRDefault="007650C7">
      <w:pPr>
        <w:pStyle w:val="ListParagraph"/>
        <w:numPr>
          <w:ilvl w:val="2"/>
          <w:numId w:val="59"/>
        </w:numPr>
        <w:tabs>
          <w:tab w:val="left" w:pos="1700"/>
          <w:tab w:val="left" w:pos="1701"/>
        </w:tabs>
        <w:spacing w:line="247" w:lineRule="auto"/>
        <w:ind w:right="34"/>
        <w:jc w:val="left"/>
        <w:rPr>
          <w:sz w:val="19"/>
        </w:rPr>
      </w:pPr>
      <w:r>
        <w:rPr>
          <w:color w:val="231F20"/>
          <w:w w:val="110"/>
          <w:sz w:val="19"/>
        </w:rPr>
        <w:t>Do you believe that Jesus Christ, who was born</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Mary,</w:t>
      </w:r>
      <w:r>
        <w:rPr>
          <w:color w:val="231F20"/>
          <w:spacing w:val="-11"/>
          <w:w w:val="110"/>
          <w:sz w:val="19"/>
        </w:rPr>
        <w:t xml:space="preserve"> </w:t>
      </w:r>
      <w:r>
        <w:rPr>
          <w:color w:val="231F20"/>
          <w:w w:val="110"/>
          <w:sz w:val="19"/>
        </w:rPr>
        <w:t>lived</w:t>
      </w:r>
      <w:r>
        <w:rPr>
          <w:color w:val="231F20"/>
          <w:spacing w:val="-11"/>
          <w:w w:val="110"/>
          <w:sz w:val="19"/>
        </w:rPr>
        <w:t xml:space="preserve"> </w:t>
      </w:r>
      <w:r>
        <w:rPr>
          <w:color w:val="231F20"/>
          <w:w w:val="110"/>
          <w:sz w:val="19"/>
        </w:rPr>
        <w:t>our</w:t>
      </w:r>
      <w:r>
        <w:rPr>
          <w:color w:val="231F20"/>
          <w:spacing w:val="-11"/>
          <w:w w:val="110"/>
          <w:sz w:val="19"/>
        </w:rPr>
        <w:t xml:space="preserve"> </w:t>
      </w:r>
      <w:r>
        <w:rPr>
          <w:color w:val="231F20"/>
          <w:w w:val="110"/>
          <w:sz w:val="19"/>
        </w:rPr>
        <w:t>common</w:t>
      </w:r>
      <w:r>
        <w:rPr>
          <w:color w:val="231F20"/>
          <w:spacing w:val="-11"/>
          <w:w w:val="110"/>
          <w:sz w:val="19"/>
        </w:rPr>
        <w:t xml:space="preserve"> </w:t>
      </w:r>
      <w:r>
        <w:rPr>
          <w:color w:val="231F20"/>
          <w:w w:val="110"/>
          <w:sz w:val="19"/>
        </w:rPr>
        <w:t>life</w:t>
      </w:r>
      <w:r>
        <w:rPr>
          <w:color w:val="231F20"/>
          <w:spacing w:val="-11"/>
          <w:w w:val="110"/>
          <w:sz w:val="19"/>
        </w:rPr>
        <w:t xml:space="preserve"> </w:t>
      </w:r>
      <w:r>
        <w:rPr>
          <w:color w:val="231F20"/>
          <w:w w:val="110"/>
          <w:sz w:val="19"/>
        </w:rPr>
        <w:t>on</w:t>
      </w:r>
      <w:r>
        <w:rPr>
          <w:color w:val="231F20"/>
          <w:spacing w:val="-11"/>
          <w:w w:val="110"/>
          <w:sz w:val="19"/>
        </w:rPr>
        <w:t xml:space="preserve"> </w:t>
      </w:r>
      <w:r>
        <w:rPr>
          <w:color w:val="231F20"/>
          <w:w w:val="110"/>
          <w:sz w:val="19"/>
        </w:rPr>
        <w:t>earth, died upon the cross, and who was raised from</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dead</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reigns</w:t>
      </w:r>
      <w:r>
        <w:rPr>
          <w:color w:val="231F20"/>
          <w:spacing w:val="-9"/>
          <w:w w:val="110"/>
          <w:sz w:val="19"/>
        </w:rPr>
        <w:t xml:space="preserve"> </w:t>
      </w:r>
      <w:r>
        <w:rPr>
          <w:color w:val="231F20"/>
          <w:w w:val="110"/>
          <w:sz w:val="19"/>
        </w:rPr>
        <w:t>for</w:t>
      </w:r>
      <w:r>
        <w:rPr>
          <w:color w:val="231F20"/>
          <w:spacing w:val="-10"/>
          <w:w w:val="110"/>
          <w:sz w:val="19"/>
        </w:rPr>
        <w:t xml:space="preserve"> </w:t>
      </w:r>
      <w:r>
        <w:rPr>
          <w:color w:val="231F20"/>
          <w:w w:val="110"/>
          <w:sz w:val="19"/>
        </w:rPr>
        <w:t>evermore,</w:t>
      </w:r>
      <w:r>
        <w:rPr>
          <w:color w:val="231F20"/>
          <w:spacing w:val="-10"/>
          <w:w w:val="110"/>
          <w:sz w:val="19"/>
        </w:rPr>
        <w:t xml:space="preserve"> </w:t>
      </w:r>
      <w:r>
        <w:rPr>
          <w:color w:val="231F20"/>
          <w:w w:val="110"/>
          <w:sz w:val="19"/>
        </w:rPr>
        <w:t>is</w:t>
      </w:r>
      <w:r>
        <w:rPr>
          <w:color w:val="231F20"/>
          <w:spacing w:val="-10"/>
          <w:w w:val="110"/>
          <w:sz w:val="19"/>
        </w:rPr>
        <w:t xml:space="preserve"> </w:t>
      </w:r>
      <w:r>
        <w:rPr>
          <w:color w:val="231F20"/>
          <w:w w:val="110"/>
          <w:sz w:val="19"/>
        </w:rPr>
        <w:t>the gift of God’s very self to the world? Do you believe that through him God’s love, justice and mercy are revealed and forgiveness, reconciliation and eternal life a</w:t>
      </w:r>
      <w:r>
        <w:rPr>
          <w:color w:val="231F20"/>
          <w:w w:val="110"/>
          <w:sz w:val="19"/>
        </w:rPr>
        <w:t>re offered to all people? And will you faithfully proclaim this</w:t>
      </w:r>
      <w:r>
        <w:rPr>
          <w:color w:val="231F20"/>
          <w:spacing w:val="-2"/>
          <w:w w:val="110"/>
          <w:sz w:val="19"/>
        </w:rPr>
        <w:t xml:space="preserve"> </w:t>
      </w:r>
      <w:r>
        <w:rPr>
          <w:color w:val="231F20"/>
          <w:w w:val="110"/>
          <w:sz w:val="19"/>
        </w:rPr>
        <w:t>Gospel?</w:t>
      </w:r>
    </w:p>
    <w:p w:rsidR="00817A8B" w:rsidRDefault="00817A8B">
      <w:pPr>
        <w:pStyle w:val="BodyText"/>
        <w:spacing w:before="7"/>
        <w:rPr>
          <w:sz w:val="20"/>
        </w:rPr>
      </w:pPr>
    </w:p>
    <w:p w:rsidR="00817A8B" w:rsidRDefault="007650C7">
      <w:pPr>
        <w:pStyle w:val="BodyText"/>
        <w:spacing w:line="247" w:lineRule="auto"/>
        <w:ind w:left="1700" w:right="150" w:hanging="1"/>
      </w:pPr>
      <w:r>
        <w:rPr>
          <w:color w:val="231F20"/>
          <w:w w:val="105"/>
        </w:rPr>
        <w:t>By the grace of God this I believe and this I will proclaim.</w:t>
      </w:r>
    </w:p>
    <w:p w:rsidR="00817A8B" w:rsidRDefault="007650C7">
      <w:pPr>
        <w:pStyle w:val="ListParagraph"/>
        <w:numPr>
          <w:ilvl w:val="2"/>
          <w:numId w:val="59"/>
        </w:numPr>
        <w:tabs>
          <w:tab w:val="left" w:pos="1093"/>
          <w:tab w:val="left" w:pos="1094"/>
        </w:tabs>
        <w:spacing w:before="100" w:line="247" w:lineRule="auto"/>
        <w:ind w:left="1093" w:right="1456"/>
        <w:jc w:val="left"/>
        <w:rPr>
          <w:sz w:val="19"/>
        </w:rPr>
      </w:pPr>
      <w:r>
        <w:rPr>
          <w:color w:val="231F20"/>
          <w:spacing w:val="1"/>
          <w:w w:val="113"/>
          <w:sz w:val="19"/>
        </w:rPr>
        <w:br w:type="column"/>
      </w:r>
      <w:r>
        <w:rPr>
          <w:color w:val="231F20"/>
          <w:w w:val="110"/>
          <w:sz w:val="19"/>
        </w:rPr>
        <w:t>Do</w:t>
      </w:r>
      <w:r>
        <w:rPr>
          <w:color w:val="231F20"/>
          <w:spacing w:val="-5"/>
          <w:w w:val="110"/>
          <w:sz w:val="19"/>
        </w:rPr>
        <w:t xml:space="preserve"> </w:t>
      </w:r>
      <w:r>
        <w:rPr>
          <w:color w:val="231F20"/>
          <w:w w:val="110"/>
          <w:sz w:val="19"/>
        </w:rPr>
        <w:t>you</w:t>
      </w:r>
      <w:r>
        <w:rPr>
          <w:color w:val="231F20"/>
          <w:spacing w:val="-4"/>
          <w:w w:val="110"/>
          <w:sz w:val="19"/>
        </w:rPr>
        <w:t xml:space="preserve"> </w:t>
      </w:r>
      <w:r>
        <w:rPr>
          <w:color w:val="231F20"/>
          <w:w w:val="110"/>
          <w:sz w:val="19"/>
        </w:rPr>
        <w:t>believe</w:t>
      </w:r>
      <w:r>
        <w:rPr>
          <w:color w:val="231F20"/>
          <w:spacing w:val="-5"/>
          <w:w w:val="110"/>
          <w:sz w:val="19"/>
        </w:rPr>
        <w:t xml:space="preserve"> </w:t>
      </w:r>
      <w:r>
        <w:rPr>
          <w:color w:val="231F20"/>
          <w:w w:val="110"/>
          <w:sz w:val="19"/>
        </w:rPr>
        <w:t>that</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Church</w:t>
      </w:r>
      <w:r>
        <w:rPr>
          <w:color w:val="231F20"/>
          <w:spacing w:val="-5"/>
          <w:w w:val="110"/>
          <w:sz w:val="19"/>
        </w:rPr>
        <w:t xml:space="preserve"> </w:t>
      </w:r>
      <w:r>
        <w:rPr>
          <w:color w:val="231F20"/>
          <w:w w:val="110"/>
          <w:sz w:val="19"/>
        </w:rPr>
        <w:t>is</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people gathered by God’s love to proclaim the reconciliation of the world to God through Jesus</w:t>
      </w:r>
      <w:r>
        <w:rPr>
          <w:color w:val="231F20"/>
          <w:spacing w:val="-2"/>
          <w:w w:val="110"/>
          <w:sz w:val="19"/>
        </w:rPr>
        <w:t xml:space="preserve"> </w:t>
      </w:r>
      <w:r>
        <w:rPr>
          <w:color w:val="231F20"/>
          <w:w w:val="110"/>
          <w:sz w:val="19"/>
        </w:rPr>
        <w:t>Christ?</w:t>
      </w:r>
    </w:p>
    <w:p w:rsidR="00817A8B" w:rsidRDefault="00817A8B">
      <w:pPr>
        <w:pStyle w:val="BodyText"/>
        <w:rPr>
          <w:sz w:val="20"/>
        </w:rPr>
      </w:pPr>
    </w:p>
    <w:p w:rsidR="00817A8B" w:rsidRDefault="007650C7">
      <w:pPr>
        <w:pStyle w:val="BodyText"/>
        <w:ind w:left="1094"/>
      </w:pPr>
      <w:r>
        <w:rPr>
          <w:color w:val="231F20"/>
        </w:rPr>
        <w:t>I do.</w:t>
      </w:r>
    </w:p>
    <w:p w:rsidR="00817A8B" w:rsidRDefault="00817A8B">
      <w:pPr>
        <w:pStyle w:val="BodyText"/>
        <w:spacing w:before="4"/>
        <w:rPr>
          <w:sz w:val="20"/>
        </w:rPr>
      </w:pPr>
    </w:p>
    <w:p w:rsidR="00817A8B" w:rsidRDefault="007650C7">
      <w:pPr>
        <w:pStyle w:val="ListParagraph"/>
        <w:numPr>
          <w:ilvl w:val="2"/>
          <w:numId w:val="59"/>
        </w:numPr>
        <w:tabs>
          <w:tab w:val="left" w:pos="1094"/>
          <w:tab w:val="left" w:pos="1095"/>
        </w:tabs>
        <w:spacing w:line="247" w:lineRule="auto"/>
        <w:ind w:left="1093" w:right="1359"/>
        <w:jc w:val="left"/>
        <w:rPr>
          <w:sz w:val="19"/>
        </w:rPr>
      </w:pPr>
      <w:r>
        <w:rPr>
          <w:color w:val="231F20"/>
          <w:w w:val="110"/>
          <w:sz w:val="19"/>
        </w:rPr>
        <w:t>Are</w:t>
      </w:r>
      <w:r>
        <w:rPr>
          <w:color w:val="231F20"/>
          <w:spacing w:val="-7"/>
          <w:w w:val="110"/>
          <w:sz w:val="19"/>
        </w:rPr>
        <w:t xml:space="preserve"> </w:t>
      </w:r>
      <w:r>
        <w:rPr>
          <w:color w:val="231F20"/>
          <w:w w:val="110"/>
          <w:sz w:val="19"/>
        </w:rPr>
        <w:t>zeal</w:t>
      </w:r>
      <w:r>
        <w:rPr>
          <w:color w:val="231F20"/>
          <w:spacing w:val="-7"/>
          <w:w w:val="110"/>
          <w:sz w:val="19"/>
        </w:rPr>
        <w:t xml:space="preserve"> </w:t>
      </w:r>
      <w:r>
        <w:rPr>
          <w:color w:val="231F20"/>
          <w:w w:val="110"/>
          <w:sz w:val="19"/>
        </w:rPr>
        <w:t>for</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glory</w:t>
      </w:r>
      <w:r>
        <w:rPr>
          <w:color w:val="231F20"/>
          <w:spacing w:val="-7"/>
          <w:w w:val="110"/>
          <w:sz w:val="19"/>
        </w:rPr>
        <w:t xml:space="preserve"> </w:t>
      </w:r>
      <w:r>
        <w:rPr>
          <w:color w:val="231F20"/>
          <w:w w:val="110"/>
          <w:sz w:val="19"/>
        </w:rPr>
        <w:t>of</w:t>
      </w:r>
      <w:r>
        <w:rPr>
          <w:color w:val="231F20"/>
          <w:spacing w:val="-6"/>
          <w:w w:val="110"/>
          <w:sz w:val="19"/>
        </w:rPr>
        <w:t xml:space="preserve"> </w:t>
      </w:r>
      <w:r>
        <w:rPr>
          <w:color w:val="231F20"/>
          <w:w w:val="110"/>
          <w:sz w:val="19"/>
        </w:rPr>
        <w:t>God,</w:t>
      </w:r>
      <w:r>
        <w:rPr>
          <w:color w:val="231F20"/>
          <w:spacing w:val="-7"/>
          <w:w w:val="110"/>
          <w:sz w:val="19"/>
        </w:rPr>
        <w:t xml:space="preserve"> </w:t>
      </w:r>
      <w:r>
        <w:rPr>
          <w:color w:val="231F20"/>
          <w:w w:val="110"/>
          <w:sz w:val="19"/>
        </w:rPr>
        <w:t>love</w:t>
      </w:r>
      <w:r>
        <w:rPr>
          <w:color w:val="231F20"/>
          <w:spacing w:val="-6"/>
          <w:w w:val="110"/>
          <w:sz w:val="19"/>
        </w:rPr>
        <w:t xml:space="preserve"> </w:t>
      </w:r>
      <w:r>
        <w:rPr>
          <w:color w:val="231F20"/>
          <w:w w:val="110"/>
          <w:sz w:val="19"/>
        </w:rPr>
        <w:t>for</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Lord Jesus Christ, obedience to the Holy</w:t>
      </w:r>
      <w:r>
        <w:rPr>
          <w:color w:val="231F20"/>
          <w:spacing w:val="-22"/>
          <w:w w:val="110"/>
          <w:sz w:val="19"/>
        </w:rPr>
        <w:t xml:space="preserve"> </w:t>
      </w:r>
      <w:r>
        <w:rPr>
          <w:color w:val="231F20"/>
          <w:w w:val="110"/>
          <w:sz w:val="19"/>
        </w:rPr>
        <w:t>Spirit</w:t>
      </w:r>
    </w:p>
    <w:p w:rsidR="00817A8B" w:rsidRDefault="007650C7">
      <w:pPr>
        <w:pStyle w:val="BodyText"/>
        <w:spacing w:before="3" w:line="247" w:lineRule="auto"/>
        <w:ind w:left="1093" w:right="1501"/>
      </w:pPr>
      <w:r>
        <w:rPr>
          <w:color w:val="231F20"/>
          <w:w w:val="105"/>
        </w:rPr>
        <w:t>and a desire for the salvation of the world,  so</w:t>
      </w:r>
      <w:r>
        <w:rPr>
          <w:color w:val="231F20"/>
          <w:spacing w:val="9"/>
          <w:w w:val="105"/>
        </w:rPr>
        <w:t xml:space="preserve"> </w:t>
      </w:r>
      <w:r>
        <w:rPr>
          <w:color w:val="231F20"/>
          <w:w w:val="105"/>
        </w:rPr>
        <w:t>far</w:t>
      </w:r>
      <w:r>
        <w:rPr>
          <w:color w:val="231F20"/>
          <w:spacing w:val="10"/>
          <w:w w:val="105"/>
        </w:rPr>
        <w:t xml:space="preserve"> </w:t>
      </w:r>
      <w:r>
        <w:rPr>
          <w:color w:val="231F20"/>
          <w:w w:val="105"/>
        </w:rPr>
        <w:t>as</w:t>
      </w:r>
      <w:r>
        <w:rPr>
          <w:color w:val="231F20"/>
          <w:spacing w:val="10"/>
          <w:w w:val="105"/>
        </w:rPr>
        <w:t xml:space="preserve"> </w:t>
      </w:r>
      <w:r>
        <w:rPr>
          <w:color w:val="231F20"/>
          <w:w w:val="105"/>
        </w:rPr>
        <w:t>you</w:t>
      </w:r>
      <w:r>
        <w:rPr>
          <w:color w:val="231F20"/>
          <w:spacing w:val="10"/>
          <w:w w:val="105"/>
        </w:rPr>
        <w:t xml:space="preserve"> </w:t>
      </w:r>
      <w:r>
        <w:rPr>
          <w:color w:val="231F20"/>
          <w:w w:val="105"/>
        </w:rPr>
        <w:t>know</w:t>
      </w:r>
      <w:r>
        <w:rPr>
          <w:color w:val="231F20"/>
          <w:spacing w:val="10"/>
          <w:w w:val="105"/>
        </w:rPr>
        <w:t xml:space="preserve"> </w:t>
      </w:r>
      <w:r>
        <w:rPr>
          <w:color w:val="231F20"/>
          <w:w w:val="105"/>
        </w:rPr>
        <w:t>your</w:t>
      </w:r>
      <w:r>
        <w:rPr>
          <w:color w:val="231F20"/>
          <w:spacing w:val="10"/>
          <w:w w:val="105"/>
        </w:rPr>
        <w:t xml:space="preserve"> </w:t>
      </w:r>
      <w:r>
        <w:rPr>
          <w:color w:val="231F20"/>
          <w:w w:val="105"/>
        </w:rPr>
        <w:t>own</w:t>
      </w:r>
      <w:r>
        <w:rPr>
          <w:color w:val="231F20"/>
          <w:spacing w:val="10"/>
          <w:w w:val="105"/>
        </w:rPr>
        <w:t xml:space="preserve"> </w:t>
      </w:r>
      <w:r>
        <w:rPr>
          <w:color w:val="231F20"/>
          <w:w w:val="105"/>
        </w:rPr>
        <w:t>heart,</w:t>
      </w:r>
      <w:r>
        <w:rPr>
          <w:color w:val="231F20"/>
          <w:spacing w:val="10"/>
          <w:w w:val="105"/>
        </w:rPr>
        <w:t xml:space="preserve"> </w:t>
      </w:r>
      <w:r>
        <w:rPr>
          <w:color w:val="231F20"/>
          <w:w w:val="105"/>
        </w:rPr>
        <w:t>the</w:t>
      </w:r>
      <w:r>
        <w:rPr>
          <w:color w:val="231F20"/>
          <w:spacing w:val="10"/>
          <w:w w:val="105"/>
        </w:rPr>
        <w:t xml:space="preserve"> </w:t>
      </w:r>
      <w:r>
        <w:rPr>
          <w:color w:val="231F20"/>
          <w:w w:val="105"/>
        </w:rPr>
        <w:t>chief</w:t>
      </w:r>
    </w:p>
    <w:p w:rsidR="00817A8B" w:rsidRDefault="007650C7">
      <w:pPr>
        <w:pStyle w:val="BodyText"/>
        <w:spacing w:before="2" w:line="496" w:lineRule="auto"/>
        <w:ind w:left="1094" w:right="1100" w:hanging="1"/>
      </w:pPr>
      <w:r>
        <w:rPr>
          <w:color w:val="231F20"/>
          <w:w w:val="105"/>
        </w:rPr>
        <w:t>motives which lead you to enter this ministry? They are.</w:t>
      </w:r>
    </w:p>
    <w:p w:rsidR="00817A8B" w:rsidRDefault="007650C7">
      <w:pPr>
        <w:pStyle w:val="ListParagraph"/>
        <w:numPr>
          <w:ilvl w:val="2"/>
          <w:numId w:val="59"/>
        </w:numPr>
        <w:tabs>
          <w:tab w:val="left" w:pos="1094"/>
          <w:tab w:val="left" w:pos="1095"/>
        </w:tabs>
        <w:spacing w:line="247" w:lineRule="auto"/>
        <w:ind w:left="1093" w:right="1654"/>
        <w:jc w:val="left"/>
        <w:rPr>
          <w:sz w:val="19"/>
        </w:rPr>
      </w:pPr>
      <w:r>
        <w:rPr>
          <w:color w:val="231F20"/>
          <w:w w:val="105"/>
          <w:sz w:val="19"/>
        </w:rPr>
        <w:t>Do you promise to live a holy life, and to maintain the truth of the gospel, whatever trouble or persecution may</w:t>
      </w:r>
      <w:r>
        <w:rPr>
          <w:color w:val="231F20"/>
          <w:spacing w:val="12"/>
          <w:w w:val="105"/>
          <w:sz w:val="19"/>
        </w:rPr>
        <w:t xml:space="preserve"> </w:t>
      </w:r>
      <w:r>
        <w:rPr>
          <w:color w:val="231F20"/>
          <w:w w:val="105"/>
          <w:sz w:val="19"/>
        </w:rPr>
        <w:t>arise?</w:t>
      </w:r>
    </w:p>
    <w:p w:rsidR="00817A8B" w:rsidRDefault="00817A8B">
      <w:pPr>
        <w:pStyle w:val="BodyText"/>
        <w:spacing w:before="11"/>
      </w:pPr>
    </w:p>
    <w:p w:rsidR="00817A8B" w:rsidRDefault="007650C7">
      <w:pPr>
        <w:pStyle w:val="BodyText"/>
        <w:ind w:left="1094"/>
      </w:pPr>
      <w:r>
        <w:rPr>
          <w:color w:val="231F20"/>
          <w:w w:val="105"/>
        </w:rPr>
        <w:t>Relying on the strength of Christ, I do.</w:t>
      </w:r>
    </w:p>
    <w:p w:rsidR="00817A8B" w:rsidRDefault="00817A8B">
      <w:pPr>
        <w:pStyle w:val="BodyText"/>
        <w:spacing w:before="4"/>
        <w:rPr>
          <w:sz w:val="20"/>
        </w:rPr>
      </w:pPr>
    </w:p>
    <w:p w:rsidR="00817A8B" w:rsidRDefault="007650C7">
      <w:pPr>
        <w:pStyle w:val="ListParagraph"/>
        <w:numPr>
          <w:ilvl w:val="2"/>
          <w:numId w:val="59"/>
        </w:numPr>
        <w:tabs>
          <w:tab w:val="left" w:pos="1094"/>
          <w:tab w:val="left" w:pos="1095"/>
        </w:tabs>
        <w:spacing w:line="247" w:lineRule="auto"/>
        <w:ind w:left="1093" w:right="1482"/>
        <w:jc w:val="left"/>
        <w:rPr>
          <w:sz w:val="19"/>
        </w:rPr>
      </w:pPr>
      <w:r>
        <w:rPr>
          <w:color w:val="231F20"/>
          <w:w w:val="105"/>
          <w:sz w:val="19"/>
        </w:rPr>
        <w:t>Do you promise to care for, to challenge and to pray for the</w:t>
      </w:r>
      <w:r>
        <w:rPr>
          <w:color w:val="231F20"/>
          <w:spacing w:val="8"/>
          <w:w w:val="105"/>
          <w:sz w:val="19"/>
        </w:rPr>
        <w:t xml:space="preserve"> </w:t>
      </w:r>
      <w:r>
        <w:rPr>
          <w:color w:val="231F20"/>
          <w:w w:val="105"/>
          <w:sz w:val="19"/>
        </w:rPr>
        <w:t>community,</w:t>
      </w:r>
    </w:p>
    <w:p w:rsidR="00817A8B" w:rsidRDefault="007650C7">
      <w:pPr>
        <w:pStyle w:val="BodyText"/>
        <w:spacing w:before="2" w:line="247" w:lineRule="auto"/>
        <w:ind w:left="1093" w:right="1501"/>
      </w:pPr>
      <w:r>
        <w:rPr>
          <w:color w:val="231F20"/>
          <w:w w:val="105"/>
        </w:rPr>
        <w:t>to discern with other</w:t>
      </w:r>
      <w:r>
        <w:rPr>
          <w:color w:val="231F20"/>
          <w:w w:val="105"/>
        </w:rPr>
        <w:t>s God’s will for the wellbeing of the community?</w:t>
      </w:r>
    </w:p>
    <w:p w:rsidR="00817A8B" w:rsidRDefault="007650C7">
      <w:pPr>
        <w:pStyle w:val="BodyText"/>
        <w:spacing w:before="2" w:line="247" w:lineRule="auto"/>
        <w:ind w:left="1093" w:right="1618"/>
      </w:pPr>
      <w:r>
        <w:rPr>
          <w:color w:val="231F20"/>
          <w:w w:val="110"/>
        </w:rPr>
        <w:t>Do you promise to take your part in the councils of the Church and to endeavour to enable the church to live out its calling to proclaim the love and mercy of God</w:t>
      </w:r>
    </w:p>
    <w:p w:rsidR="00817A8B" w:rsidRDefault="007650C7">
      <w:pPr>
        <w:pStyle w:val="BodyText"/>
        <w:spacing w:before="5" w:line="247" w:lineRule="auto"/>
        <w:ind w:left="1093" w:right="1507"/>
        <w:jc w:val="both"/>
      </w:pPr>
      <w:r>
        <w:rPr>
          <w:color w:val="231F20"/>
          <w:w w:val="110"/>
        </w:rPr>
        <w:t>through working with others in both church a</w:t>
      </w:r>
      <w:r>
        <w:rPr>
          <w:color w:val="231F20"/>
          <w:w w:val="110"/>
        </w:rPr>
        <w:t>nd community for peace and justice in the world?</w:t>
      </w:r>
    </w:p>
    <w:p w:rsidR="00817A8B" w:rsidRDefault="00817A8B">
      <w:pPr>
        <w:pStyle w:val="BodyText"/>
        <w:spacing w:before="11"/>
      </w:pPr>
    </w:p>
    <w:p w:rsidR="00817A8B" w:rsidRDefault="007650C7">
      <w:pPr>
        <w:pStyle w:val="BodyText"/>
        <w:ind w:left="1094"/>
      </w:pPr>
      <w:r>
        <w:rPr>
          <w:color w:val="231F20"/>
          <w:w w:val="105"/>
        </w:rPr>
        <w:t>By the grace of God, I do.</w:t>
      </w:r>
    </w:p>
    <w:p w:rsidR="00817A8B" w:rsidRDefault="00817A8B">
      <w:pPr>
        <w:sectPr w:rsidR="00817A8B">
          <w:type w:val="continuous"/>
          <w:pgSz w:w="11910" w:h="16840"/>
          <w:pgMar w:top="1580" w:right="0" w:bottom="280" w:left="0" w:header="720" w:footer="720" w:gutter="0"/>
          <w:cols w:num="2" w:space="720" w:equalWidth="0">
            <w:col w:w="5556" w:space="40"/>
            <w:col w:w="6314"/>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7"/>
        <w:rPr>
          <w:sz w:val="20"/>
        </w:rPr>
      </w:pPr>
    </w:p>
    <w:p w:rsidR="00817A8B" w:rsidRDefault="00817A8B">
      <w:pPr>
        <w:rPr>
          <w:sz w:val="20"/>
        </w:rPr>
        <w:sectPr w:rsidR="00817A8B">
          <w:footerReference w:type="even" r:id="rId138"/>
          <w:pgSz w:w="11910" w:h="16840"/>
          <w:pgMar w:top="0" w:right="0" w:bottom="0" w:left="0" w:header="0" w:footer="0" w:gutter="0"/>
          <w:cols w:space="720"/>
        </w:sectPr>
      </w:pPr>
    </w:p>
    <w:p w:rsidR="00817A8B" w:rsidRDefault="007650C7">
      <w:pPr>
        <w:pStyle w:val="ListParagraph"/>
        <w:numPr>
          <w:ilvl w:val="2"/>
          <w:numId w:val="59"/>
        </w:numPr>
        <w:tabs>
          <w:tab w:val="left" w:pos="2040"/>
          <w:tab w:val="left" w:pos="2042"/>
        </w:tabs>
        <w:spacing w:before="101" w:line="247" w:lineRule="auto"/>
        <w:ind w:left="2041" w:right="175"/>
        <w:jc w:val="left"/>
        <w:rPr>
          <w:sz w:val="19"/>
        </w:rPr>
      </w:pPr>
      <w:r>
        <w:pict>
          <v:shape id="_x0000_s1283" style="position:absolute;left:0;text-align:left;margin-left:517.2pt;margin-top:-50.1pt;width:78.1pt;height:54.3pt;z-index:252169216;mso-position-horizontal-relative:page" coordorigin="10344,-1002" coordsize="1562,1086" path="m11906,-1002r-1562,l11906,84r,-1086xe" fillcolor="#939598" stroked="f">
            <v:path arrowok="t"/>
            <w10:wrap anchorx="page"/>
          </v:shape>
        </w:pict>
      </w:r>
      <w:r>
        <w:rPr>
          <w:color w:val="231F20"/>
          <w:w w:val="110"/>
          <w:sz w:val="19"/>
        </w:rPr>
        <w:t>Do you promise as a church related community</w:t>
      </w:r>
      <w:r>
        <w:rPr>
          <w:color w:val="231F20"/>
          <w:spacing w:val="-13"/>
          <w:w w:val="110"/>
          <w:sz w:val="19"/>
        </w:rPr>
        <w:t xml:space="preserve"> </w:t>
      </w:r>
      <w:r>
        <w:rPr>
          <w:color w:val="231F20"/>
          <w:w w:val="110"/>
          <w:sz w:val="19"/>
        </w:rPr>
        <w:t>worker</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United</w:t>
      </w:r>
      <w:r>
        <w:rPr>
          <w:color w:val="231F20"/>
          <w:spacing w:val="-13"/>
          <w:w w:val="110"/>
          <w:sz w:val="19"/>
        </w:rPr>
        <w:t xml:space="preserve"> </w:t>
      </w:r>
      <w:r>
        <w:rPr>
          <w:color w:val="231F20"/>
          <w:w w:val="110"/>
          <w:sz w:val="19"/>
        </w:rPr>
        <w:t>Reformed Church to seek its well-being, purity and peace, to cherish love towards all other churches</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to</w:t>
      </w:r>
      <w:r>
        <w:rPr>
          <w:color w:val="231F20"/>
          <w:spacing w:val="-7"/>
          <w:w w:val="110"/>
          <w:sz w:val="19"/>
        </w:rPr>
        <w:t xml:space="preserve"> </w:t>
      </w:r>
      <w:r>
        <w:rPr>
          <w:color w:val="231F20"/>
          <w:w w:val="110"/>
          <w:sz w:val="19"/>
        </w:rPr>
        <w:t>endeavour</w:t>
      </w:r>
      <w:r>
        <w:rPr>
          <w:color w:val="231F20"/>
          <w:spacing w:val="-8"/>
          <w:w w:val="110"/>
          <w:sz w:val="19"/>
        </w:rPr>
        <w:t xml:space="preserve"> </w:t>
      </w:r>
      <w:r>
        <w:rPr>
          <w:color w:val="231F20"/>
          <w:w w:val="110"/>
          <w:sz w:val="19"/>
        </w:rPr>
        <w:t>always</w:t>
      </w:r>
      <w:r>
        <w:rPr>
          <w:color w:val="231F20"/>
          <w:spacing w:val="-7"/>
          <w:w w:val="110"/>
          <w:sz w:val="19"/>
        </w:rPr>
        <w:t xml:space="preserve"> </w:t>
      </w:r>
      <w:r>
        <w:rPr>
          <w:color w:val="231F20"/>
          <w:w w:val="110"/>
          <w:sz w:val="19"/>
        </w:rPr>
        <w:t>to</w:t>
      </w:r>
      <w:r>
        <w:rPr>
          <w:color w:val="231F20"/>
          <w:spacing w:val="-8"/>
          <w:w w:val="110"/>
          <w:sz w:val="19"/>
        </w:rPr>
        <w:t xml:space="preserve"> </w:t>
      </w:r>
      <w:r>
        <w:rPr>
          <w:color w:val="231F20"/>
          <w:w w:val="110"/>
          <w:sz w:val="19"/>
        </w:rPr>
        <w:t>build up the one, holy, catholic and apostolic Church?</w:t>
      </w:r>
    </w:p>
    <w:p w:rsidR="00817A8B" w:rsidRDefault="00817A8B">
      <w:pPr>
        <w:pStyle w:val="BodyText"/>
        <w:spacing w:before="4"/>
        <w:rPr>
          <w:sz w:val="20"/>
        </w:rPr>
      </w:pPr>
    </w:p>
    <w:p w:rsidR="00817A8B" w:rsidRDefault="007650C7">
      <w:pPr>
        <w:pStyle w:val="BodyText"/>
        <w:ind w:left="2041"/>
      </w:pPr>
      <w:r>
        <w:rPr>
          <w:color w:val="231F20"/>
          <w:w w:val="105"/>
        </w:rPr>
        <w:t>By the grace of God, I do.</w:t>
      </w:r>
    </w:p>
    <w:p w:rsidR="00817A8B" w:rsidRDefault="00817A8B">
      <w:pPr>
        <w:pStyle w:val="BodyText"/>
        <w:spacing w:before="4"/>
        <w:rPr>
          <w:sz w:val="20"/>
        </w:rPr>
      </w:pPr>
    </w:p>
    <w:p w:rsidR="00817A8B" w:rsidRDefault="007650C7">
      <w:pPr>
        <w:pStyle w:val="ListParagraph"/>
        <w:numPr>
          <w:ilvl w:val="2"/>
          <w:numId w:val="59"/>
        </w:numPr>
        <w:tabs>
          <w:tab w:val="left" w:pos="2041"/>
          <w:tab w:val="left" w:pos="2042"/>
        </w:tabs>
        <w:spacing w:line="247" w:lineRule="auto"/>
        <w:ind w:left="2040"/>
        <w:jc w:val="left"/>
        <w:rPr>
          <w:sz w:val="19"/>
        </w:rPr>
      </w:pPr>
      <w:r>
        <w:rPr>
          <w:color w:val="231F20"/>
          <w:w w:val="105"/>
          <w:sz w:val="19"/>
        </w:rPr>
        <w:t>Will you undertake to exercise your ministry  in accordance with the statement concerning the nature, faith and order of the United Reformed</w:t>
      </w:r>
      <w:r>
        <w:rPr>
          <w:color w:val="231F20"/>
          <w:spacing w:val="1"/>
          <w:w w:val="105"/>
          <w:sz w:val="19"/>
        </w:rPr>
        <w:t xml:space="preserve"> </w:t>
      </w:r>
      <w:r>
        <w:rPr>
          <w:color w:val="231F20"/>
          <w:w w:val="105"/>
          <w:sz w:val="19"/>
        </w:rPr>
        <w:t>Church?</w:t>
      </w:r>
    </w:p>
    <w:p w:rsidR="00817A8B" w:rsidRDefault="00817A8B">
      <w:pPr>
        <w:pStyle w:val="BodyText"/>
        <w:rPr>
          <w:sz w:val="20"/>
        </w:rPr>
      </w:pPr>
    </w:p>
    <w:p w:rsidR="00817A8B" w:rsidRDefault="007650C7">
      <w:pPr>
        <w:pStyle w:val="BodyText"/>
        <w:spacing w:line="249" w:lineRule="auto"/>
        <w:ind w:left="2040" w:right="438"/>
      </w:pPr>
      <w:r>
        <w:rPr>
          <w:color w:val="231F20"/>
          <w:w w:val="110"/>
        </w:rPr>
        <w:t>I will, and all these things I profess and promise in the power of the Holy Spirit.</w:t>
      </w:r>
    </w:p>
    <w:p w:rsidR="00817A8B" w:rsidRDefault="00817A8B">
      <w:pPr>
        <w:pStyle w:val="BodyText"/>
        <w:rPr>
          <w:sz w:val="22"/>
        </w:rPr>
      </w:pPr>
    </w:p>
    <w:p w:rsidR="00817A8B" w:rsidRDefault="00817A8B">
      <w:pPr>
        <w:pStyle w:val="BodyText"/>
        <w:spacing w:before="6"/>
        <w:rPr>
          <w:sz w:val="16"/>
        </w:rPr>
      </w:pPr>
    </w:p>
    <w:p w:rsidR="00817A8B" w:rsidRDefault="007650C7">
      <w:pPr>
        <w:spacing w:before="1"/>
        <w:ind w:left="1360"/>
        <w:rPr>
          <w:rFonts w:ascii="Myriad Pro"/>
          <w:b/>
          <w:sz w:val="19"/>
        </w:rPr>
      </w:pPr>
      <w:r>
        <w:rPr>
          <w:color w:val="231F20"/>
          <w:w w:val="105"/>
          <w:sz w:val="19"/>
        </w:rPr>
        <w:t xml:space="preserve">Or: </w:t>
      </w:r>
      <w:r>
        <w:rPr>
          <w:rFonts w:ascii="Myriad Pro"/>
          <w:b/>
          <w:color w:val="231F20"/>
          <w:w w:val="105"/>
          <w:sz w:val="19"/>
        </w:rPr>
        <w:t>VERSION II</w:t>
      </w:r>
    </w:p>
    <w:p w:rsidR="00817A8B" w:rsidRDefault="00817A8B">
      <w:pPr>
        <w:pStyle w:val="BodyText"/>
        <w:rPr>
          <w:rFonts w:ascii="Myriad Pro"/>
          <w:b/>
          <w:sz w:val="20"/>
        </w:rPr>
      </w:pPr>
    </w:p>
    <w:p w:rsidR="00817A8B" w:rsidRDefault="007650C7">
      <w:pPr>
        <w:pStyle w:val="ListParagraph"/>
        <w:numPr>
          <w:ilvl w:val="0"/>
          <w:numId w:val="56"/>
        </w:numPr>
        <w:tabs>
          <w:tab w:val="left" w:pos="2041"/>
          <w:tab w:val="left" w:pos="2042"/>
        </w:tabs>
        <w:ind w:hanging="682"/>
        <w:jc w:val="left"/>
        <w:rPr>
          <w:sz w:val="19"/>
        </w:rPr>
      </w:pPr>
      <w:r>
        <w:rPr>
          <w:color w:val="231F20"/>
          <w:spacing w:val="2"/>
          <w:w w:val="105"/>
          <w:sz w:val="19"/>
        </w:rPr>
        <w:t>A.B.</w:t>
      </w:r>
      <w:r>
        <w:rPr>
          <w:color w:val="231F20"/>
          <w:spacing w:val="2"/>
          <w:w w:val="105"/>
          <w:sz w:val="19"/>
        </w:rPr>
        <w:t xml:space="preserve">, </w:t>
      </w:r>
      <w:r>
        <w:rPr>
          <w:color w:val="231F20"/>
          <w:w w:val="105"/>
          <w:sz w:val="19"/>
        </w:rPr>
        <w:t>will you confess anew your</w:t>
      </w:r>
      <w:r>
        <w:rPr>
          <w:color w:val="231F20"/>
          <w:spacing w:val="11"/>
          <w:w w:val="105"/>
          <w:sz w:val="19"/>
        </w:rPr>
        <w:t xml:space="preserve"> </w:t>
      </w:r>
      <w:r>
        <w:rPr>
          <w:color w:val="231F20"/>
          <w:w w:val="105"/>
          <w:sz w:val="19"/>
        </w:rPr>
        <w:t>faith?</w:t>
      </w:r>
    </w:p>
    <w:p w:rsidR="00817A8B" w:rsidRDefault="00817A8B">
      <w:pPr>
        <w:pStyle w:val="BodyText"/>
        <w:spacing w:before="4"/>
        <w:rPr>
          <w:sz w:val="20"/>
        </w:rPr>
      </w:pPr>
    </w:p>
    <w:p w:rsidR="00817A8B" w:rsidRDefault="007650C7">
      <w:pPr>
        <w:pStyle w:val="BodyText"/>
        <w:spacing w:line="247" w:lineRule="auto"/>
        <w:ind w:left="2040" w:right="215"/>
      </w:pPr>
      <w:r>
        <w:rPr>
          <w:color w:val="231F20"/>
          <w:w w:val="105"/>
        </w:rPr>
        <w:t>I confess anew my faith in one God, Father, Son and Holy Spirit.</w:t>
      </w:r>
    </w:p>
    <w:p w:rsidR="00817A8B" w:rsidRDefault="007650C7">
      <w:pPr>
        <w:pStyle w:val="BodyText"/>
        <w:spacing w:before="2" w:line="247" w:lineRule="auto"/>
        <w:ind w:left="2040" w:right="215"/>
      </w:pPr>
      <w:r>
        <w:rPr>
          <w:color w:val="231F20"/>
          <w:w w:val="105"/>
        </w:rPr>
        <w:t>I believe that the Word of God in the Old and New Testaments, discerned under the guidance of the Holy Spirit, is the supreme authority for the faith and conduct of all God’s people.</w:t>
      </w:r>
    </w:p>
    <w:p w:rsidR="00817A8B" w:rsidRDefault="007650C7">
      <w:pPr>
        <w:pStyle w:val="BodyText"/>
        <w:spacing w:before="6" w:line="247" w:lineRule="auto"/>
        <w:ind w:left="2040"/>
      </w:pPr>
      <w:r>
        <w:rPr>
          <w:color w:val="231F20"/>
          <w:w w:val="105"/>
        </w:rPr>
        <w:t xml:space="preserve">I believe that Jesus Christ, who was born of Mary, lived our common life </w:t>
      </w:r>
      <w:r>
        <w:rPr>
          <w:color w:val="231F20"/>
          <w:w w:val="105"/>
        </w:rPr>
        <w:t>on earth, died upon the cross, and who was raised from the dead and reigns for evermore, is the gift of God’s very self to the world.</w:t>
      </w:r>
    </w:p>
    <w:p w:rsidR="00817A8B" w:rsidRDefault="007650C7">
      <w:pPr>
        <w:pStyle w:val="BodyText"/>
        <w:spacing w:before="5" w:line="247" w:lineRule="auto"/>
        <w:ind w:left="2040" w:right="73"/>
      </w:pPr>
      <w:r>
        <w:rPr>
          <w:color w:val="231F20"/>
          <w:w w:val="105"/>
        </w:rPr>
        <w:t>I believe that through him God’s love, justice and mercy are revealed and forgiveness, reconciliation and eternal life are</w:t>
      </w:r>
      <w:r>
        <w:rPr>
          <w:color w:val="231F20"/>
          <w:w w:val="105"/>
        </w:rPr>
        <w:t xml:space="preserve"> offered to all</w:t>
      </w:r>
      <w:r>
        <w:rPr>
          <w:color w:val="231F20"/>
          <w:spacing w:val="1"/>
          <w:w w:val="105"/>
        </w:rPr>
        <w:t xml:space="preserve"> </w:t>
      </w:r>
      <w:r>
        <w:rPr>
          <w:color w:val="231F20"/>
          <w:w w:val="105"/>
        </w:rPr>
        <w:t>people.</w:t>
      </w:r>
    </w:p>
    <w:p w:rsidR="00817A8B" w:rsidRDefault="007650C7">
      <w:pPr>
        <w:pStyle w:val="BodyText"/>
        <w:spacing w:before="4" w:line="247" w:lineRule="auto"/>
        <w:ind w:left="2040"/>
      </w:pPr>
      <w:r>
        <w:rPr>
          <w:color w:val="231F20"/>
          <w:w w:val="110"/>
        </w:rPr>
        <w:t>And by the grace of God I promise to proclaim this gospel faithfully.</w:t>
      </w:r>
    </w:p>
    <w:p w:rsidR="00817A8B" w:rsidRDefault="007650C7">
      <w:pPr>
        <w:pStyle w:val="BodyText"/>
        <w:spacing w:before="2" w:line="247" w:lineRule="auto"/>
        <w:ind w:left="2040" w:right="438"/>
      </w:pPr>
      <w:r>
        <w:rPr>
          <w:color w:val="231F20"/>
          <w:w w:val="110"/>
        </w:rPr>
        <w:t>I believe that the Church is the people gathered by God’s love to proclaim the reconciliation of the world to God through Jesus Christ.</w:t>
      </w:r>
    </w:p>
    <w:p w:rsidR="00817A8B" w:rsidRDefault="007650C7">
      <w:pPr>
        <w:pStyle w:val="ListParagraph"/>
        <w:numPr>
          <w:ilvl w:val="0"/>
          <w:numId w:val="56"/>
        </w:numPr>
        <w:tabs>
          <w:tab w:val="left" w:pos="1141"/>
          <w:tab w:val="left" w:pos="1142"/>
        </w:tabs>
        <w:spacing w:before="101"/>
        <w:ind w:left="1141" w:hanging="682"/>
        <w:jc w:val="left"/>
        <w:rPr>
          <w:sz w:val="19"/>
        </w:rPr>
      </w:pPr>
      <w:r>
        <w:rPr>
          <w:color w:val="231F20"/>
          <w:spacing w:val="1"/>
          <w:sz w:val="19"/>
        </w:rPr>
        <w:br w:type="column"/>
      </w:r>
      <w:r>
        <w:rPr>
          <w:color w:val="231F20"/>
          <w:w w:val="105"/>
          <w:sz w:val="19"/>
        </w:rPr>
        <w:t>What leads you to this</w:t>
      </w:r>
      <w:r>
        <w:rPr>
          <w:color w:val="231F20"/>
          <w:spacing w:val="7"/>
          <w:w w:val="105"/>
          <w:sz w:val="19"/>
        </w:rPr>
        <w:t xml:space="preserve"> </w:t>
      </w:r>
      <w:r>
        <w:rPr>
          <w:color w:val="231F20"/>
          <w:w w:val="105"/>
          <w:sz w:val="19"/>
        </w:rPr>
        <w:t>ministry?</w:t>
      </w:r>
    </w:p>
    <w:p w:rsidR="00817A8B" w:rsidRDefault="00817A8B">
      <w:pPr>
        <w:pStyle w:val="BodyText"/>
        <w:spacing w:before="4"/>
        <w:rPr>
          <w:sz w:val="20"/>
        </w:rPr>
      </w:pPr>
    </w:p>
    <w:p w:rsidR="00817A8B" w:rsidRDefault="007650C7">
      <w:pPr>
        <w:pStyle w:val="BodyText"/>
        <w:ind w:left="1141"/>
      </w:pPr>
      <w:r>
        <w:rPr>
          <w:color w:val="231F20"/>
          <w:w w:val="105"/>
        </w:rPr>
        <w:t>So far as I know my own heart,</w:t>
      </w:r>
    </w:p>
    <w:p w:rsidR="00817A8B" w:rsidRDefault="007650C7">
      <w:pPr>
        <w:pStyle w:val="BodyText"/>
        <w:spacing w:before="8" w:line="247" w:lineRule="auto"/>
        <w:ind w:left="1141" w:right="1517"/>
      </w:pPr>
      <w:r>
        <w:rPr>
          <w:color w:val="231F20"/>
          <w:w w:val="110"/>
        </w:rPr>
        <w:t>I believe that zeal for the glory of God, love for the</w:t>
      </w:r>
      <w:r>
        <w:rPr>
          <w:color w:val="231F20"/>
          <w:w w:val="110"/>
        </w:rPr>
        <w:t xml:space="preserve"> Lord Jesus Christ, obedience to the Holy Spirit</w:t>
      </w:r>
    </w:p>
    <w:p w:rsidR="00817A8B" w:rsidRDefault="007650C7">
      <w:pPr>
        <w:pStyle w:val="BodyText"/>
        <w:spacing w:before="3" w:line="247" w:lineRule="auto"/>
        <w:ind w:left="1141" w:right="1168"/>
      </w:pPr>
      <w:r>
        <w:rPr>
          <w:color w:val="231F20"/>
          <w:w w:val="105"/>
        </w:rPr>
        <w:t>and a desire for the salvation of the world, are the chief motives which lead me to enter this</w:t>
      </w:r>
      <w:r>
        <w:rPr>
          <w:color w:val="231F20"/>
          <w:spacing w:val="1"/>
          <w:w w:val="105"/>
        </w:rPr>
        <w:t xml:space="preserve"> </w:t>
      </w:r>
      <w:r>
        <w:rPr>
          <w:color w:val="231F20"/>
          <w:w w:val="105"/>
        </w:rPr>
        <w:t>ministry.</w:t>
      </w:r>
    </w:p>
    <w:p w:rsidR="00817A8B" w:rsidRDefault="007650C7">
      <w:pPr>
        <w:pStyle w:val="BodyText"/>
        <w:spacing w:before="4" w:line="247" w:lineRule="auto"/>
        <w:ind w:left="1141" w:right="2067"/>
      </w:pPr>
      <w:r>
        <w:rPr>
          <w:color w:val="231F20"/>
          <w:w w:val="110"/>
        </w:rPr>
        <w:t>Relying on the strength of Christ, I promise to live a holy life,</w:t>
      </w:r>
    </w:p>
    <w:p w:rsidR="00817A8B" w:rsidRDefault="007650C7">
      <w:pPr>
        <w:pStyle w:val="BodyText"/>
        <w:spacing w:before="2" w:line="247" w:lineRule="auto"/>
        <w:ind w:left="1141" w:right="1168"/>
      </w:pPr>
      <w:r>
        <w:rPr>
          <w:color w:val="231F20"/>
          <w:w w:val="105"/>
        </w:rPr>
        <w:t>and to maintain the truth of the gospel, whatever trouble or persecution may arise.</w:t>
      </w:r>
    </w:p>
    <w:p w:rsidR="00817A8B" w:rsidRDefault="00817A8B">
      <w:pPr>
        <w:pStyle w:val="BodyText"/>
        <w:spacing w:before="10"/>
      </w:pPr>
    </w:p>
    <w:p w:rsidR="00817A8B" w:rsidRDefault="007650C7">
      <w:pPr>
        <w:pStyle w:val="ListParagraph"/>
        <w:numPr>
          <w:ilvl w:val="0"/>
          <w:numId w:val="56"/>
        </w:numPr>
        <w:tabs>
          <w:tab w:val="left" w:pos="1141"/>
          <w:tab w:val="left" w:pos="1142"/>
        </w:tabs>
        <w:spacing w:line="247" w:lineRule="auto"/>
        <w:ind w:left="1141" w:right="1453" w:hanging="680"/>
        <w:jc w:val="left"/>
        <w:rPr>
          <w:sz w:val="19"/>
        </w:rPr>
      </w:pPr>
      <w:r>
        <w:rPr>
          <w:color w:val="231F20"/>
          <w:w w:val="105"/>
          <w:sz w:val="19"/>
        </w:rPr>
        <w:t>Will you faithfully fulfil the duties of your charge?</w:t>
      </w:r>
    </w:p>
    <w:p w:rsidR="00817A8B" w:rsidRDefault="00817A8B">
      <w:pPr>
        <w:pStyle w:val="BodyText"/>
        <w:spacing w:before="10"/>
      </w:pPr>
    </w:p>
    <w:p w:rsidR="00817A8B" w:rsidRDefault="007650C7">
      <w:pPr>
        <w:pStyle w:val="BodyText"/>
        <w:spacing w:before="1" w:line="247" w:lineRule="auto"/>
        <w:ind w:left="1141" w:right="1259"/>
      </w:pPr>
      <w:r>
        <w:rPr>
          <w:color w:val="231F20"/>
          <w:w w:val="105"/>
        </w:rPr>
        <w:t>By the grace of God I promise to care for, to chal</w:t>
      </w:r>
      <w:r>
        <w:rPr>
          <w:color w:val="231F20"/>
          <w:w w:val="105"/>
        </w:rPr>
        <w:t>lenge and to pray for  the  community, to discern with others God’s will for the wellbeing of the</w:t>
      </w:r>
      <w:r>
        <w:rPr>
          <w:color w:val="231F20"/>
          <w:spacing w:val="10"/>
          <w:w w:val="105"/>
        </w:rPr>
        <w:t xml:space="preserve"> </w:t>
      </w:r>
      <w:r>
        <w:rPr>
          <w:color w:val="231F20"/>
          <w:w w:val="105"/>
        </w:rPr>
        <w:t>community.</w:t>
      </w:r>
    </w:p>
    <w:p w:rsidR="00817A8B" w:rsidRDefault="007650C7">
      <w:pPr>
        <w:pStyle w:val="BodyText"/>
        <w:spacing w:before="4" w:line="247" w:lineRule="auto"/>
        <w:ind w:left="1141" w:right="1058"/>
      </w:pPr>
      <w:r>
        <w:rPr>
          <w:color w:val="231F20"/>
          <w:w w:val="110"/>
        </w:rPr>
        <w:t>I promise to take my part in the councils of the Church and to endeavour to enable the church to live out its calling to proclaim the love and merc</w:t>
      </w:r>
      <w:r>
        <w:rPr>
          <w:color w:val="231F20"/>
          <w:w w:val="110"/>
        </w:rPr>
        <w:t>y of God through working with others in both church and community for peace and justice in the world.</w:t>
      </w:r>
    </w:p>
    <w:p w:rsidR="00817A8B" w:rsidRDefault="007650C7">
      <w:pPr>
        <w:pStyle w:val="BodyText"/>
        <w:spacing w:before="6" w:line="247" w:lineRule="auto"/>
        <w:ind w:left="1141" w:right="1058"/>
      </w:pPr>
      <w:r>
        <w:rPr>
          <w:color w:val="231F20"/>
          <w:w w:val="105"/>
        </w:rPr>
        <w:t>As a church related community worker of the United Reformed Church</w:t>
      </w:r>
    </w:p>
    <w:p w:rsidR="00817A8B" w:rsidRDefault="007650C7">
      <w:pPr>
        <w:pStyle w:val="BodyText"/>
        <w:spacing w:before="3" w:line="247" w:lineRule="auto"/>
        <w:ind w:left="1141" w:right="1168"/>
      </w:pPr>
      <w:r>
        <w:rPr>
          <w:color w:val="231F20"/>
          <w:w w:val="105"/>
        </w:rPr>
        <w:t>I promise to seek its well-being, purity, and peace,</w:t>
      </w:r>
    </w:p>
    <w:p w:rsidR="00817A8B" w:rsidRDefault="007650C7">
      <w:pPr>
        <w:pStyle w:val="BodyText"/>
        <w:spacing w:before="2" w:line="247" w:lineRule="auto"/>
        <w:ind w:left="1141" w:right="971"/>
      </w:pPr>
      <w:r>
        <w:rPr>
          <w:color w:val="231F20"/>
          <w:w w:val="110"/>
        </w:rPr>
        <w:t xml:space="preserve">to cherish love towards all other </w:t>
      </w:r>
      <w:r>
        <w:rPr>
          <w:color w:val="231F20"/>
          <w:w w:val="110"/>
        </w:rPr>
        <w:t>churches, and always to endeavour to build up the one holy, catholic and apostolic Church.</w:t>
      </w:r>
    </w:p>
    <w:p w:rsidR="00817A8B" w:rsidRDefault="007650C7">
      <w:pPr>
        <w:pStyle w:val="BodyText"/>
        <w:spacing w:before="3" w:line="247" w:lineRule="auto"/>
        <w:ind w:left="1141" w:right="1168"/>
      </w:pPr>
      <w:r>
        <w:rPr>
          <w:color w:val="231F20"/>
          <w:w w:val="110"/>
        </w:rPr>
        <w:t>I undertake to exercise my ministry in accordance with the statement concerning the nature, faith and order of the United Reformed Church.</w:t>
      </w:r>
    </w:p>
    <w:p w:rsidR="00817A8B" w:rsidRDefault="007650C7">
      <w:pPr>
        <w:pStyle w:val="BodyText"/>
        <w:spacing w:before="4" w:line="247" w:lineRule="auto"/>
        <w:ind w:left="1141" w:right="1168"/>
      </w:pPr>
      <w:r>
        <w:rPr>
          <w:color w:val="231F20"/>
          <w:w w:val="105"/>
        </w:rPr>
        <w:t>All these things I profess and promise in the power of the Holy Spirit.</w:t>
      </w:r>
    </w:p>
    <w:p w:rsidR="00817A8B" w:rsidRDefault="00817A8B">
      <w:pPr>
        <w:spacing w:line="247" w:lineRule="auto"/>
        <w:sectPr w:rsidR="00817A8B">
          <w:type w:val="continuous"/>
          <w:pgSz w:w="11910" w:h="16840"/>
          <w:pgMar w:top="1580" w:right="0" w:bottom="280" w:left="0" w:header="720" w:footer="720" w:gutter="0"/>
          <w:cols w:num="2" w:space="720" w:equalWidth="0">
            <w:col w:w="5849" w:space="40"/>
            <w:col w:w="6021"/>
          </w:cols>
        </w:sectPr>
      </w:pPr>
    </w:p>
    <w:p w:rsidR="00817A8B" w:rsidRDefault="007650C7">
      <w:pPr>
        <w:pStyle w:val="BodyText"/>
        <w:spacing w:before="7"/>
        <w:rPr>
          <w:sz w:val="21"/>
        </w:rPr>
      </w:pPr>
      <w:r>
        <w:pict>
          <v:group id="_x0000_s1279" style="position:absolute;margin-left:316.75pt;margin-top:803.85pt;width:189.95pt;height:20.8pt;z-index:252171264;mso-position-horizontal-relative:page;mso-position-vertical-relative:page" coordorigin="6335,16077" coordsize="3799,416">
            <v:shape id="_x0000_s1282" style="position:absolute;left:6345;top:16087;width:3779;height:396" coordorigin="6345,16087" coordsize="3779,396" path="m10010,16087r-3551,l6393,16089r-33,12l6347,16135r-2,66l6345,16370r2,65l6360,16469r33,12l6459,16483r3551,l10076,16481r34,-12l10122,16435r2,-65l10124,16201r-2,-66l10110,16101r-34,-12l10010,16087xe" fillcolor="#939598" stroked="f">
              <v:path arrowok="t"/>
            </v:shape>
            <v:shape id="_x0000_s1281" style="position:absolute;left:6345;top:16087;width:3779;height:396" coordorigin="6345,16087" coordsize="3779,396" path="m6459,16087r-66,2l6360,16101r-13,34l6345,16201r,169l6347,16435r13,34l6393,16481r66,2l10010,16483r66,-2l10110,16469r12,-34l10124,16370r,-169l10122,16135r-12,-34l10076,16089r-66,-2l6459,16087xe" filled="f" strokecolor="#939598" strokeweight="1pt">
              <v:path arrowok="t"/>
            </v:shape>
            <v:shape id="_x0000_s1280" type="#_x0000_t202" style="position:absolute;left:6335;top:16077;width:3799;height:416" filled="f" stroked="f">
              <v:textbox inset="0,0,0,0">
                <w:txbxContent>
                  <w:p w:rsidR="00817A8B" w:rsidRDefault="007650C7">
                    <w:pPr>
                      <w:spacing w:before="74"/>
                      <w:ind w:left="242"/>
                      <w:rPr>
                        <w:b/>
                        <w:sz w:val="21"/>
                      </w:rPr>
                    </w:pPr>
                    <w:r>
                      <w:rPr>
                        <w:b/>
                        <w:color w:val="FFFFFF"/>
                        <w:w w:val="125"/>
                        <w:sz w:val="21"/>
                      </w:rPr>
                      <w:t>Catch the Vision – Appendix 4</w:t>
                    </w:r>
                  </w:p>
                </w:txbxContent>
              </v:textbox>
            </v:shape>
            <w10:wrap anchorx="page" anchory="page"/>
          </v:group>
        </w:pict>
      </w:r>
    </w:p>
    <w:p w:rsidR="00817A8B" w:rsidRDefault="007650C7">
      <w:pPr>
        <w:pStyle w:val="BodyText"/>
        <w:spacing w:line="20" w:lineRule="exact"/>
        <w:ind w:left="1582"/>
        <w:rPr>
          <w:sz w:val="2"/>
        </w:rPr>
      </w:pPr>
      <w:r>
        <w:rPr>
          <w:sz w:val="2"/>
        </w:rPr>
      </w:r>
      <w:r>
        <w:rPr>
          <w:sz w:val="2"/>
        </w:rPr>
        <w:pict>
          <v:group id="_x0000_s1277" style="width:476.25pt;height:.5pt;mso-position-horizontal-relative:char;mso-position-vertical-relative:line" coordsize="9525,10">
            <v:line id="_x0000_s1278" style="position:absolute" from="0,5" to="9524,5" strokecolor="#231f20" strokeweight=".5pt"/>
            <w10:anchorlock/>
          </v:group>
        </w:pict>
      </w: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7650C7">
      <w:pPr>
        <w:pStyle w:val="BodyText"/>
        <w:spacing w:before="10"/>
        <w:rPr>
          <w:sz w:val="27"/>
        </w:rPr>
      </w:pPr>
      <w:r>
        <w:pict>
          <v:shape id="_x0000_s1276" style="position:absolute;margin-left:68.05pt;margin-top:19.45pt;width:476.25pt;height:.1pt;z-index:-251148288;mso-wrap-distance-left:0;mso-wrap-distance-right:0;mso-position-horizontal-relative:page" coordorigin="1361,389" coordsize="9525,0" path="m1361,389r9524,e" filled="f" strokecolor="#231f20" strokeweight="1pt">
            <v:path arrowok="t"/>
            <w10:wrap type="topAndBottom" anchorx="page"/>
          </v:shape>
        </w:pict>
      </w:r>
    </w:p>
    <w:p w:rsidR="00817A8B" w:rsidRDefault="007650C7">
      <w:pPr>
        <w:spacing w:before="77"/>
        <w:ind w:right="1013"/>
        <w:jc w:val="right"/>
        <w:rPr>
          <w:rFonts w:ascii="Book Antiqua"/>
          <w:b/>
          <w:i/>
          <w:sz w:val="24"/>
        </w:rPr>
      </w:pPr>
      <w:r>
        <w:rPr>
          <w:rFonts w:ascii="Book Antiqua"/>
          <w:b/>
          <w:i/>
          <w:color w:val="231F20"/>
          <w:w w:val="125"/>
          <w:sz w:val="24"/>
        </w:rPr>
        <w:t>I5I</w:t>
      </w:r>
    </w:p>
    <w:p w:rsidR="00817A8B" w:rsidRDefault="00817A8B">
      <w:pPr>
        <w:jc w:val="right"/>
        <w:rPr>
          <w:rFonts w:ascii="Book Antiqua"/>
          <w:sz w:val="24"/>
        </w:rPr>
        <w:sectPr w:rsidR="00817A8B">
          <w:type w:val="continuous"/>
          <w:pgSz w:w="11910" w:h="16840"/>
          <w:pgMar w:top="1580" w:right="0" w:bottom="280" w:left="0" w:header="720" w:footer="720" w:gutter="0"/>
          <w:cols w:space="720"/>
        </w:sect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spacing w:before="2"/>
        <w:rPr>
          <w:rFonts w:ascii="Book Antiqua"/>
          <w:b/>
          <w:i/>
        </w:rPr>
      </w:pPr>
    </w:p>
    <w:p w:rsidR="00817A8B" w:rsidRDefault="00817A8B">
      <w:pPr>
        <w:rPr>
          <w:rFonts w:ascii="Book Antiqua"/>
        </w:rPr>
        <w:sectPr w:rsidR="00817A8B">
          <w:footerReference w:type="even" r:id="rId139"/>
          <w:footerReference w:type="default" r:id="rId140"/>
          <w:pgSz w:w="11910" w:h="16840"/>
          <w:pgMar w:top="0" w:right="0" w:bottom="780" w:left="0" w:header="0" w:footer="590" w:gutter="0"/>
          <w:pgNumType w:start="52"/>
          <w:cols w:space="720"/>
        </w:sectPr>
      </w:pPr>
    </w:p>
    <w:p w:rsidR="00817A8B" w:rsidRDefault="007650C7">
      <w:pPr>
        <w:spacing w:before="113"/>
        <w:ind w:left="1928"/>
        <w:rPr>
          <w:b/>
          <w:sz w:val="24"/>
        </w:rPr>
      </w:pPr>
      <w:r>
        <w:pict>
          <v:shape id="_x0000_s1275" style="position:absolute;left:0;text-align:left;margin-left:0;margin-top:-48.6pt;width:82.4pt;height:57.3pt;z-index:252172288;mso-position-horizontal-relative:page" coordorigin=",-972" coordsize="1648,1146" path="m1648,-972l,-972,,173,1648,-972xe" fillcolor="#939598" stroked="f">
            <v:path arrowok="t"/>
            <w10:wrap anchorx="page"/>
          </v:shape>
        </w:pict>
      </w:r>
      <w:r>
        <w:rPr>
          <w:b/>
          <w:color w:val="231F20"/>
          <w:w w:val="110"/>
          <w:sz w:val="24"/>
        </w:rPr>
        <w:t>The Structure of the URC</w:t>
      </w:r>
    </w:p>
    <w:p w:rsidR="00817A8B" w:rsidRDefault="007650C7">
      <w:pPr>
        <w:pStyle w:val="BodyText"/>
        <w:spacing w:before="234" w:line="247" w:lineRule="auto"/>
        <w:ind w:left="1020"/>
        <w:jc w:val="both"/>
      </w:pPr>
      <w:r>
        <w:rPr>
          <w:color w:val="231F20"/>
          <w:w w:val="105"/>
        </w:rPr>
        <w:t>1.(1) Members of the United Reformed Church associated in a locality for worship witness and service shall together comprise a local church.</w:t>
      </w:r>
    </w:p>
    <w:p w:rsidR="00817A8B" w:rsidRDefault="00817A8B">
      <w:pPr>
        <w:pStyle w:val="BodyText"/>
        <w:spacing w:before="12"/>
      </w:pPr>
    </w:p>
    <w:p w:rsidR="00817A8B" w:rsidRDefault="007650C7">
      <w:pPr>
        <w:pStyle w:val="BodyText"/>
        <w:spacing w:line="247" w:lineRule="auto"/>
        <w:ind w:left="1020"/>
        <w:jc w:val="both"/>
      </w:pPr>
      <w:r>
        <w:rPr>
          <w:color w:val="231F20"/>
          <w:spacing w:val="-5"/>
          <w:w w:val="110"/>
        </w:rPr>
        <w:t xml:space="preserve">1.(1)(a) </w:t>
      </w:r>
      <w:r>
        <w:rPr>
          <w:color w:val="231F20"/>
          <w:w w:val="110"/>
        </w:rPr>
        <w:t xml:space="preserve">Since the </w:t>
      </w:r>
      <w:r>
        <w:rPr>
          <w:color w:val="231F20"/>
          <w:spacing w:val="2"/>
          <w:w w:val="110"/>
        </w:rPr>
        <w:t xml:space="preserve">proper functioning </w:t>
      </w:r>
      <w:r>
        <w:rPr>
          <w:color w:val="231F20"/>
          <w:w w:val="110"/>
        </w:rPr>
        <w:t xml:space="preserve">of the </w:t>
      </w:r>
      <w:r>
        <w:rPr>
          <w:color w:val="231F20"/>
          <w:spacing w:val="2"/>
          <w:w w:val="110"/>
        </w:rPr>
        <w:t xml:space="preserve">local </w:t>
      </w:r>
      <w:r>
        <w:rPr>
          <w:color w:val="231F20"/>
          <w:w w:val="110"/>
        </w:rPr>
        <w:t>church is so fundamental to the life of the United Reformed Chu</w:t>
      </w:r>
      <w:r>
        <w:rPr>
          <w:color w:val="231F20"/>
          <w:w w:val="110"/>
        </w:rPr>
        <w:t>rch, where there is a number of small congregations in proximity to one another unable separately</w:t>
      </w:r>
      <w:r>
        <w:rPr>
          <w:color w:val="231F20"/>
          <w:spacing w:val="-12"/>
          <w:w w:val="110"/>
        </w:rPr>
        <w:t xml:space="preserve"> </w:t>
      </w:r>
      <w:r>
        <w:rPr>
          <w:color w:val="231F20"/>
          <w:w w:val="110"/>
        </w:rPr>
        <w:t>to</w:t>
      </w:r>
      <w:r>
        <w:rPr>
          <w:color w:val="231F20"/>
          <w:spacing w:val="-12"/>
          <w:w w:val="110"/>
        </w:rPr>
        <w:t xml:space="preserve"> </w:t>
      </w:r>
      <w:r>
        <w:rPr>
          <w:color w:val="231F20"/>
          <w:w w:val="110"/>
        </w:rPr>
        <w:t>provide</w:t>
      </w:r>
      <w:r>
        <w:rPr>
          <w:color w:val="231F20"/>
          <w:spacing w:val="-12"/>
          <w:w w:val="110"/>
        </w:rPr>
        <w:t xml:space="preserve"> </w:t>
      </w:r>
      <w:r>
        <w:rPr>
          <w:color w:val="231F20"/>
          <w:w w:val="110"/>
        </w:rPr>
        <w:t>leadership</w:t>
      </w:r>
      <w:r>
        <w:rPr>
          <w:color w:val="231F20"/>
          <w:spacing w:val="-12"/>
          <w:w w:val="110"/>
        </w:rPr>
        <w:t xml:space="preserve"> </w:t>
      </w:r>
      <w:r>
        <w:rPr>
          <w:color w:val="231F20"/>
          <w:w w:val="110"/>
        </w:rPr>
        <w:t>and</w:t>
      </w:r>
      <w:r>
        <w:rPr>
          <w:color w:val="231F20"/>
          <w:spacing w:val="-11"/>
          <w:w w:val="110"/>
        </w:rPr>
        <w:t xml:space="preserve"> </w:t>
      </w:r>
      <w:r>
        <w:rPr>
          <w:color w:val="231F20"/>
          <w:w w:val="110"/>
        </w:rPr>
        <w:t>resources</w:t>
      </w:r>
      <w:r>
        <w:rPr>
          <w:color w:val="231F20"/>
          <w:spacing w:val="-12"/>
          <w:w w:val="110"/>
        </w:rPr>
        <w:t xml:space="preserve"> </w:t>
      </w:r>
      <w:r>
        <w:rPr>
          <w:color w:val="231F20"/>
          <w:w w:val="110"/>
        </w:rPr>
        <w:t>for</w:t>
      </w:r>
      <w:r>
        <w:rPr>
          <w:color w:val="231F20"/>
          <w:spacing w:val="-12"/>
          <w:w w:val="110"/>
        </w:rPr>
        <w:t xml:space="preserve"> </w:t>
      </w:r>
      <w:r>
        <w:rPr>
          <w:color w:val="231F20"/>
          <w:w w:val="110"/>
        </w:rPr>
        <w:t xml:space="preserve">the work of the church, such congregations shall consult with the Synod to formulate an acceptable scheme for joining </w:t>
      </w:r>
      <w:r>
        <w:rPr>
          <w:color w:val="231F20"/>
          <w:w w:val="110"/>
        </w:rPr>
        <w:t xml:space="preserve">together with a single membership, a </w:t>
      </w:r>
      <w:r>
        <w:rPr>
          <w:color w:val="231F20"/>
          <w:spacing w:val="2"/>
          <w:w w:val="110"/>
        </w:rPr>
        <w:t xml:space="preserve">common </w:t>
      </w:r>
      <w:r>
        <w:rPr>
          <w:color w:val="231F20"/>
          <w:w w:val="110"/>
        </w:rPr>
        <w:t xml:space="preserve">church </w:t>
      </w:r>
      <w:r>
        <w:rPr>
          <w:color w:val="231F20"/>
          <w:spacing w:val="3"/>
          <w:w w:val="110"/>
        </w:rPr>
        <w:t xml:space="preserve">meeting </w:t>
      </w:r>
      <w:r>
        <w:rPr>
          <w:color w:val="231F20"/>
          <w:spacing w:val="2"/>
          <w:w w:val="110"/>
        </w:rPr>
        <w:t xml:space="preserve">and </w:t>
      </w:r>
      <w:r>
        <w:rPr>
          <w:color w:val="231F20"/>
          <w:spacing w:val="3"/>
          <w:w w:val="110"/>
        </w:rPr>
        <w:t xml:space="preserve">elders’ meeting, </w:t>
      </w:r>
      <w:r>
        <w:rPr>
          <w:color w:val="231F20"/>
          <w:w w:val="110"/>
        </w:rPr>
        <w:t>representative of all the constituent congregations, and a shared</w:t>
      </w:r>
      <w:r>
        <w:rPr>
          <w:color w:val="231F20"/>
          <w:spacing w:val="-6"/>
          <w:w w:val="110"/>
        </w:rPr>
        <w:t xml:space="preserve"> </w:t>
      </w:r>
      <w:r>
        <w:rPr>
          <w:color w:val="231F20"/>
          <w:w w:val="110"/>
        </w:rPr>
        <w:t>ministry.</w:t>
      </w:r>
    </w:p>
    <w:p w:rsidR="00817A8B" w:rsidRDefault="00817A8B">
      <w:pPr>
        <w:pStyle w:val="BodyText"/>
        <w:spacing w:before="7"/>
        <w:rPr>
          <w:sz w:val="20"/>
        </w:rPr>
      </w:pPr>
    </w:p>
    <w:p w:rsidR="00817A8B" w:rsidRDefault="007650C7">
      <w:pPr>
        <w:pStyle w:val="BodyText"/>
        <w:spacing w:line="247" w:lineRule="auto"/>
        <w:ind w:left="1020"/>
        <w:jc w:val="both"/>
      </w:pPr>
      <w:r>
        <w:rPr>
          <w:color w:val="231F20"/>
          <w:spacing w:val="-6"/>
          <w:w w:val="105"/>
        </w:rPr>
        <w:t xml:space="preserve">1.(1)(b) </w:t>
      </w:r>
      <w:r>
        <w:rPr>
          <w:color w:val="231F20"/>
          <w:w w:val="105"/>
        </w:rPr>
        <w:t xml:space="preserve">Where two or more local churches together, and in  consultation  with  the  </w:t>
      </w:r>
      <w:r>
        <w:rPr>
          <w:b/>
          <w:color w:val="231F20"/>
          <w:spacing w:val="2"/>
          <w:w w:val="105"/>
        </w:rPr>
        <w:t>Synod</w:t>
      </w:r>
      <w:r>
        <w:rPr>
          <w:color w:val="231F20"/>
          <w:spacing w:val="2"/>
          <w:w w:val="105"/>
        </w:rPr>
        <w:t xml:space="preserve">,  </w:t>
      </w:r>
      <w:r>
        <w:rPr>
          <w:color w:val="231F20"/>
          <w:w w:val="105"/>
        </w:rPr>
        <w:t xml:space="preserve">decide  that their mission will be more </w:t>
      </w:r>
      <w:r>
        <w:rPr>
          <w:color w:val="231F20"/>
          <w:spacing w:val="2"/>
          <w:w w:val="105"/>
        </w:rPr>
        <w:t xml:space="preserve">effective </w:t>
      </w:r>
      <w:r>
        <w:rPr>
          <w:color w:val="231F20"/>
          <w:w w:val="105"/>
        </w:rPr>
        <w:t xml:space="preserve">if they share resources and ordained ministry, they </w:t>
      </w:r>
      <w:r>
        <w:rPr>
          <w:color w:val="231F20"/>
          <w:spacing w:val="-3"/>
          <w:w w:val="105"/>
        </w:rPr>
        <w:t xml:space="preserve">may, </w:t>
      </w:r>
      <w:r>
        <w:rPr>
          <w:color w:val="231F20"/>
          <w:w w:val="105"/>
        </w:rPr>
        <w:t>on the decision of the synod, form an association known as a grou</w:t>
      </w:r>
      <w:r>
        <w:rPr>
          <w:color w:val="231F20"/>
          <w:w w:val="105"/>
        </w:rPr>
        <w:t>p of churches with a structured relationship and    a constitution governing the way in which they relate  to one another as to the sharing of both resources and the ordained ministry. Each church within the group shall retain its own identity, and the chu</w:t>
      </w:r>
      <w:r>
        <w:rPr>
          <w:color w:val="231F20"/>
          <w:w w:val="105"/>
        </w:rPr>
        <w:t xml:space="preserve">rch meeting and elders’meeting shall continue to exercise all their functions in relation to that church, save that, so long as the constitution shall so declare, decisions relating  to the calling of a minister ( see paragraph </w:t>
      </w:r>
      <w:r>
        <w:rPr>
          <w:color w:val="231F20"/>
          <w:spacing w:val="-4"/>
          <w:w w:val="105"/>
        </w:rPr>
        <w:t xml:space="preserve">2(1)(vii) </w:t>
      </w:r>
      <w:r>
        <w:rPr>
          <w:color w:val="231F20"/>
          <w:w w:val="105"/>
        </w:rPr>
        <w:t xml:space="preserve">may be taken by a </w:t>
      </w:r>
      <w:r>
        <w:rPr>
          <w:color w:val="231F20"/>
          <w:w w:val="105"/>
        </w:rPr>
        <w:t>single group church meeting at which    all the members of each of the constituent churches in the group shall be eligible to attend and</w:t>
      </w:r>
      <w:r>
        <w:rPr>
          <w:color w:val="231F20"/>
          <w:spacing w:val="7"/>
          <w:w w:val="105"/>
        </w:rPr>
        <w:t xml:space="preserve"> </w:t>
      </w:r>
      <w:r>
        <w:rPr>
          <w:color w:val="231F20"/>
          <w:w w:val="105"/>
        </w:rPr>
        <w:t>vote.</w:t>
      </w:r>
    </w:p>
    <w:p w:rsidR="00817A8B" w:rsidRDefault="00817A8B">
      <w:pPr>
        <w:pStyle w:val="BodyText"/>
        <w:spacing w:before="2"/>
        <w:rPr>
          <w:sz w:val="21"/>
        </w:rPr>
      </w:pPr>
    </w:p>
    <w:p w:rsidR="00817A8B" w:rsidRDefault="007650C7">
      <w:pPr>
        <w:pStyle w:val="BodyText"/>
        <w:spacing w:line="247" w:lineRule="auto"/>
        <w:ind w:left="1020"/>
        <w:jc w:val="both"/>
      </w:pPr>
      <w:r>
        <w:rPr>
          <w:color w:val="231F20"/>
          <w:spacing w:val="-7"/>
          <w:w w:val="105"/>
        </w:rPr>
        <w:t xml:space="preserve">1(1)(c) </w:t>
      </w:r>
      <w:r>
        <w:rPr>
          <w:color w:val="231F20"/>
          <w:w w:val="105"/>
        </w:rPr>
        <w:t xml:space="preserve">Where two or more local churches  together,  and in consultation with the </w:t>
      </w:r>
      <w:r>
        <w:rPr>
          <w:b/>
          <w:color w:val="231F20"/>
          <w:w w:val="105"/>
        </w:rPr>
        <w:t>Synod</w:t>
      </w:r>
      <w:r>
        <w:rPr>
          <w:color w:val="231F20"/>
          <w:w w:val="105"/>
        </w:rPr>
        <w:t>, decide that their missi</w:t>
      </w:r>
      <w:r>
        <w:rPr>
          <w:color w:val="231F20"/>
          <w:w w:val="105"/>
        </w:rPr>
        <w:t xml:space="preserve">on will be more effective if they share ordained ministry (but not other resources) they </w:t>
      </w:r>
      <w:r>
        <w:rPr>
          <w:color w:val="231F20"/>
          <w:spacing w:val="-3"/>
          <w:w w:val="105"/>
        </w:rPr>
        <w:t xml:space="preserve">may, </w:t>
      </w:r>
      <w:r>
        <w:rPr>
          <w:color w:val="231F20"/>
          <w:w w:val="105"/>
        </w:rPr>
        <w:t xml:space="preserve">on the decision  of  the  synod,  form  an  association  known  as a joint pastorate, with a structured  relationship  with respect to the provision of  ordained </w:t>
      </w:r>
      <w:r>
        <w:rPr>
          <w:color w:val="231F20"/>
          <w:w w:val="105"/>
        </w:rPr>
        <w:t xml:space="preserve"> ministry  only and a statement of intent governing the way in which they relate to one another in relation to the sharing of ordained ministry. Each church within the joint pastorate shall retain its own identity, and its church meeting and elders’ meetin</w:t>
      </w:r>
      <w:r>
        <w:rPr>
          <w:color w:val="231F20"/>
          <w:w w:val="105"/>
        </w:rPr>
        <w:t xml:space="preserve">g shall continue to exercise all their functions in relation to that church, save that, so long as the statement of intent shall so declare, decisions relating to the calling of a minister (see paragraph </w:t>
      </w:r>
      <w:r>
        <w:rPr>
          <w:color w:val="231F20"/>
          <w:spacing w:val="-5"/>
          <w:w w:val="105"/>
        </w:rPr>
        <w:t xml:space="preserve">2(1)(vii)) </w:t>
      </w:r>
      <w:r>
        <w:rPr>
          <w:color w:val="231F20"/>
          <w:w w:val="105"/>
        </w:rPr>
        <w:t>may betaken by a single joint pastorate c</w:t>
      </w:r>
      <w:r>
        <w:rPr>
          <w:color w:val="231F20"/>
          <w:w w:val="105"/>
        </w:rPr>
        <w:t>hurch meeting at which all the members of each of the constituent churches in the joint pastorate shall be eligible to attend and</w:t>
      </w:r>
      <w:r>
        <w:rPr>
          <w:color w:val="231F20"/>
          <w:spacing w:val="18"/>
          <w:w w:val="105"/>
        </w:rPr>
        <w:t xml:space="preserve"> </w:t>
      </w:r>
      <w:r>
        <w:rPr>
          <w:color w:val="231F20"/>
          <w:w w:val="105"/>
        </w:rPr>
        <w:t>vote.</w:t>
      </w:r>
    </w:p>
    <w:p w:rsidR="00817A8B" w:rsidRDefault="00817A8B">
      <w:pPr>
        <w:pStyle w:val="BodyText"/>
        <w:spacing w:before="4"/>
        <w:rPr>
          <w:sz w:val="21"/>
        </w:rPr>
      </w:pPr>
    </w:p>
    <w:p w:rsidR="00817A8B" w:rsidRDefault="007650C7">
      <w:pPr>
        <w:pStyle w:val="BodyText"/>
        <w:spacing w:before="1" w:line="247" w:lineRule="auto"/>
        <w:ind w:left="1020"/>
        <w:jc w:val="both"/>
      </w:pPr>
      <w:r>
        <w:rPr>
          <w:color w:val="231F20"/>
          <w:spacing w:val="-5"/>
          <w:w w:val="110"/>
        </w:rPr>
        <w:t xml:space="preserve">1.(2)(a) </w:t>
      </w:r>
      <w:r>
        <w:rPr>
          <w:color w:val="231F20"/>
          <w:w w:val="110"/>
        </w:rPr>
        <w:t>The United Reformed Church in England shall be divided into provinces, each having a synod. In Wales and in Sc</w:t>
      </w:r>
      <w:r>
        <w:rPr>
          <w:color w:val="231F20"/>
          <w:w w:val="110"/>
        </w:rPr>
        <w:t>otland, in recognition of the different status of these nations there shall in each case be     a</w:t>
      </w:r>
      <w:r>
        <w:rPr>
          <w:color w:val="231F20"/>
          <w:spacing w:val="7"/>
          <w:w w:val="110"/>
        </w:rPr>
        <w:t xml:space="preserve"> </w:t>
      </w:r>
      <w:r>
        <w:rPr>
          <w:color w:val="231F20"/>
          <w:w w:val="110"/>
        </w:rPr>
        <w:t>single</w:t>
      </w:r>
      <w:r>
        <w:rPr>
          <w:color w:val="231F20"/>
          <w:spacing w:val="8"/>
          <w:w w:val="110"/>
        </w:rPr>
        <w:t xml:space="preserve"> </w:t>
      </w:r>
      <w:r>
        <w:rPr>
          <w:color w:val="231F20"/>
          <w:w w:val="110"/>
        </w:rPr>
        <w:t>synod</w:t>
      </w:r>
      <w:r>
        <w:rPr>
          <w:color w:val="231F20"/>
          <w:spacing w:val="8"/>
          <w:w w:val="110"/>
        </w:rPr>
        <w:t xml:space="preserve"> </w:t>
      </w:r>
      <w:r>
        <w:rPr>
          <w:color w:val="231F20"/>
          <w:w w:val="110"/>
        </w:rPr>
        <w:t>to</w:t>
      </w:r>
      <w:r>
        <w:rPr>
          <w:color w:val="231F20"/>
          <w:spacing w:val="7"/>
          <w:w w:val="110"/>
        </w:rPr>
        <w:t xml:space="preserve"> </w:t>
      </w:r>
      <w:r>
        <w:rPr>
          <w:color w:val="231F20"/>
          <w:w w:val="110"/>
        </w:rPr>
        <w:t>be</w:t>
      </w:r>
      <w:r>
        <w:rPr>
          <w:color w:val="231F20"/>
          <w:spacing w:val="8"/>
          <w:w w:val="110"/>
        </w:rPr>
        <w:t xml:space="preserve"> </w:t>
      </w:r>
      <w:r>
        <w:rPr>
          <w:color w:val="231F20"/>
          <w:w w:val="110"/>
        </w:rPr>
        <w:t>known</w:t>
      </w:r>
      <w:r>
        <w:rPr>
          <w:color w:val="231F20"/>
          <w:spacing w:val="8"/>
          <w:w w:val="110"/>
        </w:rPr>
        <w:t xml:space="preserve"> </w:t>
      </w:r>
      <w:r>
        <w:rPr>
          <w:color w:val="231F20"/>
          <w:w w:val="110"/>
        </w:rPr>
        <w:t>as</w:t>
      </w:r>
      <w:r>
        <w:rPr>
          <w:color w:val="231F20"/>
          <w:spacing w:val="7"/>
          <w:w w:val="110"/>
        </w:rPr>
        <w:t xml:space="preserve"> </w:t>
      </w:r>
      <w:r>
        <w:rPr>
          <w:color w:val="231F20"/>
          <w:w w:val="110"/>
        </w:rPr>
        <w:t>a</w:t>
      </w:r>
      <w:r>
        <w:rPr>
          <w:color w:val="231F20"/>
          <w:spacing w:val="8"/>
          <w:w w:val="110"/>
        </w:rPr>
        <w:t xml:space="preserve"> </w:t>
      </w:r>
      <w:r>
        <w:rPr>
          <w:color w:val="231F20"/>
          <w:w w:val="110"/>
        </w:rPr>
        <w:t>national</w:t>
      </w:r>
      <w:r>
        <w:rPr>
          <w:color w:val="231F20"/>
          <w:spacing w:val="8"/>
          <w:w w:val="110"/>
        </w:rPr>
        <w:t xml:space="preserve"> </w:t>
      </w:r>
      <w:r>
        <w:rPr>
          <w:color w:val="231F20"/>
          <w:w w:val="110"/>
        </w:rPr>
        <w:t>synod.</w:t>
      </w:r>
    </w:p>
    <w:p w:rsidR="00817A8B" w:rsidRDefault="007650C7">
      <w:pPr>
        <w:pStyle w:val="BodyText"/>
        <w:spacing w:before="129" w:line="247" w:lineRule="auto"/>
        <w:ind w:left="412" w:right="1358"/>
        <w:jc w:val="both"/>
      </w:pPr>
      <w:r>
        <w:br w:type="column"/>
      </w:r>
      <w:r>
        <w:rPr>
          <w:color w:val="231F20"/>
          <w:w w:val="105"/>
        </w:rPr>
        <w:t xml:space="preserve">The expression “Provincial Synod” when used in the United Reformed Church Acts of </w:t>
      </w:r>
      <w:r>
        <w:rPr>
          <w:color w:val="231F20"/>
          <w:spacing w:val="-5"/>
          <w:w w:val="105"/>
        </w:rPr>
        <w:t xml:space="preserve">1972  </w:t>
      </w:r>
      <w:r>
        <w:rPr>
          <w:color w:val="231F20"/>
          <w:w w:val="105"/>
        </w:rPr>
        <w:t xml:space="preserve">and </w:t>
      </w:r>
      <w:r>
        <w:rPr>
          <w:color w:val="231F20"/>
          <w:spacing w:val="-5"/>
          <w:w w:val="105"/>
        </w:rPr>
        <w:t xml:space="preserve">1981  </w:t>
      </w:r>
      <w:r>
        <w:rPr>
          <w:color w:val="231F20"/>
          <w:w w:val="105"/>
        </w:rPr>
        <w:t>shall  in relation to property in Wales be read as referring to the national Synod of</w:t>
      </w:r>
      <w:r>
        <w:rPr>
          <w:color w:val="231F20"/>
          <w:spacing w:val="7"/>
          <w:w w:val="105"/>
        </w:rPr>
        <w:t xml:space="preserve"> </w:t>
      </w:r>
      <w:r>
        <w:rPr>
          <w:color w:val="231F20"/>
          <w:w w:val="105"/>
        </w:rPr>
        <w:t>Wales</w:t>
      </w:r>
    </w:p>
    <w:p w:rsidR="00817A8B" w:rsidRDefault="00817A8B">
      <w:pPr>
        <w:pStyle w:val="BodyText"/>
        <w:rPr>
          <w:sz w:val="20"/>
        </w:rPr>
      </w:pPr>
    </w:p>
    <w:p w:rsidR="00817A8B" w:rsidRDefault="007650C7">
      <w:pPr>
        <w:pStyle w:val="BodyText"/>
        <w:spacing w:line="247" w:lineRule="auto"/>
        <w:ind w:left="412" w:right="1358"/>
        <w:jc w:val="both"/>
      </w:pPr>
      <w:r>
        <w:rPr>
          <w:color w:val="231F20"/>
          <w:w w:val="105"/>
        </w:rPr>
        <w:t>1.(2)(b) Throughout this statement of the Structure of the United</w:t>
      </w:r>
      <w:r>
        <w:rPr>
          <w:color w:val="231F20"/>
          <w:w w:val="105"/>
        </w:rPr>
        <w:t xml:space="preserve"> Reformed Church references to ‘Provincial Moderators’ shall be read as meaning ‘Moderators of Synods’ in respect of Scotland and Wales.</w:t>
      </w:r>
    </w:p>
    <w:p w:rsidR="00817A8B" w:rsidRDefault="00817A8B">
      <w:pPr>
        <w:pStyle w:val="BodyText"/>
        <w:rPr>
          <w:sz w:val="20"/>
        </w:rPr>
      </w:pPr>
    </w:p>
    <w:p w:rsidR="00817A8B" w:rsidRDefault="007650C7">
      <w:pPr>
        <w:pStyle w:val="BodyText"/>
        <w:spacing w:line="247" w:lineRule="auto"/>
        <w:ind w:left="412" w:right="1358"/>
        <w:jc w:val="both"/>
      </w:pPr>
      <w:r>
        <w:rPr>
          <w:color w:val="231F20"/>
          <w:spacing w:val="-5"/>
          <w:w w:val="105"/>
        </w:rPr>
        <w:t>1.(3)</w:t>
      </w:r>
      <w:r>
        <w:rPr>
          <w:color w:val="231F20"/>
          <w:spacing w:val="35"/>
          <w:w w:val="105"/>
        </w:rPr>
        <w:t xml:space="preserve"> </w:t>
      </w:r>
      <w:r>
        <w:rPr>
          <w:color w:val="231F20"/>
          <w:w w:val="105"/>
        </w:rPr>
        <w:t>The oversight of the United Reformed Church  shall be the concern both of the local church  and  wider represent</w:t>
      </w:r>
      <w:r>
        <w:rPr>
          <w:color w:val="231F20"/>
          <w:w w:val="105"/>
        </w:rPr>
        <w:t>ative councils. The councils of the United Reformed Church shall</w:t>
      </w:r>
      <w:r>
        <w:rPr>
          <w:color w:val="231F20"/>
          <w:spacing w:val="10"/>
          <w:w w:val="105"/>
        </w:rPr>
        <w:t xml:space="preserve"> </w:t>
      </w:r>
      <w:r>
        <w:rPr>
          <w:color w:val="231F20"/>
          <w:w w:val="105"/>
        </w:rPr>
        <w:t>be:</w:t>
      </w:r>
    </w:p>
    <w:p w:rsidR="00817A8B" w:rsidRDefault="007650C7">
      <w:pPr>
        <w:pStyle w:val="ListParagraph"/>
        <w:numPr>
          <w:ilvl w:val="0"/>
          <w:numId w:val="55"/>
        </w:numPr>
        <w:tabs>
          <w:tab w:val="left" w:pos="1092"/>
          <w:tab w:val="left" w:pos="1093"/>
        </w:tabs>
        <w:spacing w:before="6" w:line="247" w:lineRule="auto"/>
        <w:ind w:right="1358"/>
        <w:jc w:val="both"/>
        <w:rPr>
          <w:sz w:val="19"/>
        </w:rPr>
      </w:pPr>
      <w:r>
        <w:rPr>
          <w:color w:val="231F20"/>
          <w:w w:val="110"/>
          <w:sz w:val="19"/>
        </w:rPr>
        <w:t>the</w:t>
      </w:r>
      <w:r>
        <w:rPr>
          <w:color w:val="231F20"/>
          <w:spacing w:val="-15"/>
          <w:w w:val="110"/>
          <w:sz w:val="19"/>
        </w:rPr>
        <w:t xml:space="preserve"> </w:t>
      </w:r>
      <w:r>
        <w:rPr>
          <w:color w:val="231F20"/>
          <w:w w:val="110"/>
          <w:sz w:val="19"/>
        </w:rPr>
        <w:t>church</w:t>
      </w:r>
      <w:r>
        <w:rPr>
          <w:color w:val="231F20"/>
          <w:spacing w:val="-14"/>
          <w:w w:val="110"/>
          <w:sz w:val="19"/>
        </w:rPr>
        <w:t xml:space="preserve"> </w:t>
      </w:r>
      <w:r>
        <w:rPr>
          <w:color w:val="231F20"/>
          <w:w w:val="110"/>
          <w:sz w:val="19"/>
        </w:rPr>
        <w:t>meeting</w:t>
      </w:r>
      <w:r>
        <w:rPr>
          <w:color w:val="231F20"/>
          <w:spacing w:val="-14"/>
          <w:w w:val="110"/>
          <w:sz w:val="19"/>
        </w:rPr>
        <w:t xml:space="preserve"> </w:t>
      </w:r>
      <w:r>
        <w:rPr>
          <w:color w:val="231F20"/>
          <w:w w:val="110"/>
          <w:sz w:val="19"/>
        </w:rPr>
        <w:t>and</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elders’</w:t>
      </w:r>
      <w:r>
        <w:rPr>
          <w:color w:val="231F20"/>
          <w:spacing w:val="-14"/>
          <w:w w:val="110"/>
          <w:sz w:val="19"/>
        </w:rPr>
        <w:t xml:space="preserve"> </w:t>
      </w:r>
      <w:r>
        <w:rPr>
          <w:color w:val="231F20"/>
          <w:w w:val="110"/>
          <w:sz w:val="19"/>
        </w:rPr>
        <w:t>meeting</w:t>
      </w:r>
      <w:r>
        <w:rPr>
          <w:color w:val="231F20"/>
          <w:spacing w:val="-14"/>
          <w:w w:val="110"/>
          <w:sz w:val="19"/>
        </w:rPr>
        <w:t xml:space="preserve"> </w:t>
      </w:r>
      <w:r>
        <w:rPr>
          <w:color w:val="231F20"/>
          <w:w w:val="110"/>
          <w:sz w:val="19"/>
        </w:rPr>
        <w:t>of each local</w:t>
      </w:r>
      <w:r>
        <w:rPr>
          <w:color w:val="231F20"/>
          <w:spacing w:val="-4"/>
          <w:w w:val="110"/>
          <w:sz w:val="19"/>
        </w:rPr>
        <w:t xml:space="preserve"> </w:t>
      </w:r>
      <w:r>
        <w:rPr>
          <w:color w:val="231F20"/>
          <w:w w:val="110"/>
          <w:sz w:val="19"/>
        </w:rPr>
        <w:t>church;</w:t>
      </w:r>
    </w:p>
    <w:p w:rsidR="00817A8B" w:rsidRDefault="00817A8B">
      <w:pPr>
        <w:pStyle w:val="BodyText"/>
        <w:spacing w:before="10"/>
      </w:pPr>
    </w:p>
    <w:p w:rsidR="00817A8B" w:rsidRDefault="007650C7">
      <w:pPr>
        <w:pStyle w:val="ListParagraph"/>
        <w:numPr>
          <w:ilvl w:val="0"/>
          <w:numId w:val="55"/>
        </w:numPr>
        <w:tabs>
          <w:tab w:val="left" w:pos="1094"/>
        </w:tabs>
        <w:spacing w:before="1" w:line="249" w:lineRule="auto"/>
        <w:ind w:right="1358" w:hanging="634"/>
        <w:jc w:val="both"/>
        <w:rPr>
          <w:sz w:val="19"/>
        </w:rPr>
      </w:pPr>
      <w:r>
        <w:rPr>
          <w:color w:val="231F20"/>
          <w:w w:val="105"/>
          <w:sz w:val="19"/>
        </w:rPr>
        <w:t xml:space="preserve">the council of each area of </w:t>
      </w:r>
      <w:r>
        <w:rPr>
          <w:color w:val="231F20"/>
          <w:spacing w:val="2"/>
          <w:w w:val="105"/>
          <w:sz w:val="19"/>
        </w:rPr>
        <w:t xml:space="preserve">ecumenical </w:t>
      </w:r>
      <w:r>
        <w:rPr>
          <w:color w:val="231F20"/>
          <w:w w:val="105"/>
          <w:sz w:val="19"/>
        </w:rPr>
        <w:t>cooperation to be known as an</w:t>
      </w:r>
      <w:r>
        <w:rPr>
          <w:color w:val="231F20"/>
          <w:spacing w:val="25"/>
          <w:w w:val="105"/>
          <w:sz w:val="19"/>
        </w:rPr>
        <w:t xml:space="preserve"> </w:t>
      </w:r>
      <w:r>
        <w:rPr>
          <w:color w:val="231F20"/>
          <w:w w:val="105"/>
          <w:sz w:val="19"/>
        </w:rPr>
        <w:t>area meeting</w:t>
      </w:r>
    </w:p>
    <w:p w:rsidR="00817A8B" w:rsidRDefault="00817A8B">
      <w:pPr>
        <w:pStyle w:val="BodyText"/>
        <w:spacing w:before="5"/>
      </w:pPr>
    </w:p>
    <w:p w:rsidR="00817A8B" w:rsidRDefault="007650C7">
      <w:pPr>
        <w:pStyle w:val="ListParagraph"/>
        <w:numPr>
          <w:ilvl w:val="0"/>
          <w:numId w:val="55"/>
        </w:numPr>
        <w:tabs>
          <w:tab w:val="left" w:pos="1093"/>
          <w:tab w:val="left" w:pos="1094"/>
        </w:tabs>
        <w:spacing w:line="249" w:lineRule="auto"/>
        <w:ind w:right="1358"/>
        <w:jc w:val="both"/>
        <w:rPr>
          <w:sz w:val="19"/>
        </w:rPr>
      </w:pPr>
      <w:r>
        <w:rPr>
          <w:color w:val="231F20"/>
          <w:w w:val="105"/>
          <w:sz w:val="19"/>
        </w:rPr>
        <w:t>the synod of province or nation to be known  as a provincial or national synod;</w:t>
      </w:r>
      <w:r>
        <w:rPr>
          <w:color w:val="231F20"/>
          <w:spacing w:val="28"/>
          <w:w w:val="105"/>
          <w:sz w:val="19"/>
        </w:rPr>
        <w:t xml:space="preserve"> </w:t>
      </w:r>
      <w:r>
        <w:rPr>
          <w:color w:val="231F20"/>
          <w:w w:val="105"/>
          <w:sz w:val="19"/>
        </w:rPr>
        <w:t>and</w:t>
      </w:r>
    </w:p>
    <w:p w:rsidR="00817A8B" w:rsidRDefault="00817A8B">
      <w:pPr>
        <w:pStyle w:val="BodyText"/>
        <w:spacing w:before="6"/>
      </w:pPr>
    </w:p>
    <w:p w:rsidR="00817A8B" w:rsidRDefault="007650C7">
      <w:pPr>
        <w:pStyle w:val="ListParagraph"/>
        <w:numPr>
          <w:ilvl w:val="0"/>
          <w:numId w:val="55"/>
        </w:numPr>
        <w:tabs>
          <w:tab w:val="left" w:pos="1093"/>
          <w:tab w:val="left" w:pos="1094"/>
        </w:tabs>
        <w:spacing w:line="249" w:lineRule="auto"/>
        <w:ind w:right="1358"/>
        <w:jc w:val="both"/>
        <w:rPr>
          <w:sz w:val="19"/>
        </w:rPr>
      </w:pPr>
      <w:r>
        <w:rPr>
          <w:color w:val="231F20"/>
          <w:w w:val="105"/>
          <w:sz w:val="19"/>
        </w:rPr>
        <w:t>the General Assembly of the United Reformed Church.</w:t>
      </w:r>
    </w:p>
    <w:p w:rsidR="00817A8B" w:rsidRDefault="00817A8B">
      <w:pPr>
        <w:pStyle w:val="BodyText"/>
        <w:spacing w:before="5"/>
      </w:pPr>
    </w:p>
    <w:p w:rsidR="00817A8B" w:rsidRDefault="007650C7">
      <w:pPr>
        <w:spacing w:before="1" w:line="247" w:lineRule="auto"/>
        <w:ind w:left="412" w:right="1358"/>
        <w:jc w:val="both"/>
        <w:rPr>
          <w:b/>
          <w:sz w:val="19"/>
        </w:rPr>
      </w:pPr>
      <w:r>
        <w:rPr>
          <w:color w:val="231F20"/>
          <w:spacing w:val="2"/>
          <w:w w:val="110"/>
          <w:sz w:val="19"/>
        </w:rPr>
        <w:t xml:space="preserve">These </w:t>
      </w:r>
      <w:r>
        <w:rPr>
          <w:color w:val="231F20"/>
          <w:w w:val="110"/>
          <w:sz w:val="19"/>
        </w:rPr>
        <w:t xml:space="preserve">four </w:t>
      </w:r>
      <w:r>
        <w:rPr>
          <w:color w:val="231F20"/>
          <w:spacing w:val="3"/>
          <w:w w:val="110"/>
          <w:sz w:val="19"/>
        </w:rPr>
        <w:t xml:space="preserve">parts </w:t>
      </w:r>
      <w:r>
        <w:rPr>
          <w:color w:val="231F20"/>
          <w:w w:val="110"/>
          <w:sz w:val="19"/>
        </w:rPr>
        <w:t xml:space="preserve">of the </w:t>
      </w:r>
      <w:r>
        <w:rPr>
          <w:color w:val="231F20"/>
          <w:spacing w:val="2"/>
          <w:w w:val="110"/>
          <w:sz w:val="19"/>
        </w:rPr>
        <w:t xml:space="preserve">structure </w:t>
      </w:r>
      <w:r>
        <w:rPr>
          <w:color w:val="231F20"/>
          <w:w w:val="110"/>
          <w:sz w:val="19"/>
        </w:rPr>
        <w:t xml:space="preserve">of the United </w:t>
      </w:r>
      <w:r>
        <w:rPr>
          <w:color w:val="231F20"/>
          <w:spacing w:val="3"/>
          <w:w w:val="110"/>
          <w:sz w:val="19"/>
        </w:rPr>
        <w:t xml:space="preserve">Reformed </w:t>
      </w:r>
      <w:r>
        <w:rPr>
          <w:color w:val="231F20"/>
          <w:w w:val="110"/>
          <w:sz w:val="19"/>
        </w:rPr>
        <w:t xml:space="preserve">Church </w:t>
      </w:r>
      <w:r>
        <w:rPr>
          <w:color w:val="231F20"/>
          <w:spacing w:val="2"/>
          <w:w w:val="110"/>
          <w:sz w:val="19"/>
        </w:rPr>
        <w:t xml:space="preserve">shall </w:t>
      </w:r>
      <w:r>
        <w:rPr>
          <w:color w:val="231F20"/>
          <w:w w:val="110"/>
          <w:sz w:val="19"/>
        </w:rPr>
        <w:t xml:space="preserve">have such </w:t>
      </w:r>
      <w:r>
        <w:rPr>
          <w:color w:val="231F20"/>
          <w:spacing w:val="2"/>
          <w:w w:val="110"/>
          <w:sz w:val="19"/>
        </w:rPr>
        <w:t xml:space="preserve">consultative, </w:t>
      </w:r>
      <w:r>
        <w:rPr>
          <w:color w:val="231F20"/>
          <w:w w:val="110"/>
          <w:sz w:val="19"/>
        </w:rPr>
        <w:t>legislative and executiv</w:t>
      </w:r>
      <w:r>
        <w:rPr>
          <w:color w:val="231F20"/>
          <w:w w:val="110"/>
          <w:sz w:val="19"/>
        </w:rPr>
        <w:t>e functions as are hereinafter respectively assigned to each of them and each shall be recognised by members of the United Reformed Church as possessing such authority, under the Word of</w:t>
      </w:r>
      <w:r>
        <w:rPr>
          <w:color w:val="231F20"/>
          <w:spacing w:val="-18"/>
          <w:w w:val="110"/>
          <w:sz w:val="19"/>
        </w:rPr>
        <w:t xml:space="preserve"> </w:t>
      </w:r>
      <w:r>
        <w:rPr>
          <w:color w:val="231F20"/>
          <w:w w:val="110"/>
          <w:sz w:val="19"/>
        </w:rPr>
        <w:t>God</w:t>
      </w:r>
      <w:r>
        <w:rPr>
          <w:color w:val="231F20"/>
          <w:spacing w:val="-18"/>
          <w:w w:val="110"/>
          <w:sz w:val="19"/>
        </w:rPr>
        <w:t xml:space="preserve"> </w:t>
      </w:r>
      <w:r>
        <w:rPr>
          <w:color w:val="231F20"/>
          <w:w w:val="110"/>
          <w:sz w:val="19"/>
        </w:rPr>
        <w:t>and</w:t>
      </w:r>
      <w:r>
        <w:rPr>
          <w:color w:val="231F20"/>
          <w:spacing w:val="-17"/>
          <w:w w:val="110"/>
          <w:sz w:val="19"/>
        </w:rPr>
        <w:t xml:space="preserve"> </w:t>
      </w:r>
      <w:r>
        <w:rPr>
          <w:color w:val="231F20"/>
          <w:w w:val="110"/>
          <w:sz w:val="19"/>
        </w:rPr>
        <w:t>the</w:t>
      </w:r>
      <w:r>
        <w:rPr>
          <w:color w:val="231F20"/>
          <w:spacing w:val="-18"/>
          <w:w w:val="110"/>
          <w:sz w:val="19"/>
        </w:rPr>
        <w:t xml:space="preserve"> </w:t>
      </w:r>
      <w:r>
        <w:rPr>
          <w:color w:val="231F20"/>
          <w:w w:val="110"/>
          <w:sz w:val="19"/>
        </w:rPr>
        <w:t>promised</w:t>
      </w:r>
      <w:r>
        <w:rPr>
          <w:color w:val="231F20"/>
          <w:spacing w:val="-17"/>
          <w:w w:val="110"/>
          <w:sz w:val="19"/>
        </w:rPr>
        <w:t xml:space="preserve"> </w:t>
      </w:r>
      <w:r>
        <w:rPr>
          <w:color w:val="231F20"/>
          <w:w w:val="110"/>
          <w:sz w:val="19"/>
        </w:rPr>
        <w:t>guidance</w:t>
      </w:r>
      <w:r>
        <w:rPr>
          <w:color w:val="231F20"/>
          <w:spacing w:val="-18"/>
          <w:w w:val="110"/>
          <w:sz w:val="19"/>
        </w:rPr>
        <w:t xml:space="preserve"> </w:t>
      </w:r>
      <w:r>
        <w:rPr>
          <w:color w:val="231F20"/>
          <w:w w:val="110"/>
          <w:sz w:val="19"/>
        </w:rPr>
        <w:t>of</w:t>
      </w:r>
      <w:r>
        <w:rPr>
          <w:color w:val="231F20"/>
          <w:spacing w:val="-17"/>
          <w:w w:val="110"/>
          <w:sz w:val="19"/>
        </w:rPr>
        <w:t xml:space="preserve"> </w:t>
      </w:r>
      <w:r>
        <w:rPr>
          <w:color w:val="231F20"/>
          <w:w w:val="110"/>
          <w:sz w:val="19"/>
        </w:rPr>
        <w:t>the</w:t>
      </w:r>
      <w:r>
        <w:rPr>
          <w:color w:val="231F20"/>
          <w:spacing w:val="-18"/>
          <w:w w:val="110"/>
          <w:sz w:val="19"/>
        </w:rPr>
        <w:t xml:space="preserve"> </w:t>
      </w:r>
      <w:r>
        <w:rPr>
          <w:color w:val="231F20"/>
          <w:w w:val="110"/>
          <w:sz w:val="19"/>
        </w:rPr>
        <w:t>Holy</w:t>
      </w:r>
      <w:r>
        <w:rPr>
          <w:color w:val="231F20"/>
          <w:spacing w:val="-17"/>
          <w:w w:val="110"/>
          <w:sz w:val="19"/>
        </w:rPr>
        <w:t xml:space="preserve"> </w:t>
      </w:r>
      <w:r>
        <w:rPr>
          <w:color w:val="231F20"/>
          <w:w w:val="110"/>
          <w:sz w:val="19"/>
        </w:rPr>
        <w:t>Spirit,</w:t>
      </w:r>
      <w:r>
        <w:rPr>
          <w:color w:val="231F20"/>
          <w:spacing w:val="-18"/>
          <w:w w:val="110"/>
          <w:sz w:val="19"/>
        </w:rPr>
        <w:t xml:space="preserve"> </w:t>
      </w:r>
      <w:r>
        <w:rPr>
          <w:color w:val="231F20"/>
          <w:w w:val="110"/>
          <w:sz w:val="19"/>
        </w:rPr>
        <w:t xml:space="preserve">as shall enable it </w:t>
      </w:r>
      <w:r>
        <w:rPr>
          <w:color w:val="231F20"/>
          <w:w w:val="110"/>
          <w:sz w:val="19"/>
        </w:rPr>
        <w:t>to exercise its functions and thereby to minister</w:t>
      </w:r>
      <w:r>
        <w:rPr>
          <w:color w:val="231F20"/>
          <w:spacing w:val="-34"/>
          <w:w w:val="110"/>
          <w:sz w:val="19"/>
        </w:rPr>
        <w:t xml:space="preserve"> </w:t>
      </w:r>
      <w:r>
        <w:rPr>
          <w:color w:val="231F20"/>
          <w:w w:val="110"/>
          <w:sz w:val="19"/>
        </w:rPr>
        <w:t>in</w:t>
      </w:r>
      <w:r>
        <w:rPr>
          <w:color w:val="231F20"/>
          <w:spacing w:val="-34"/>
          <w:w w:val="110"/>
          <w:sz w:val="19"/>
        </w:rPr>
        <w:t xml:space="preserve"> </w:t>
      </w:r>
      <w:r>
        <w:rPr>
          <w:color w:val="231F20"/>
          <w:w w:val="110"/>
          <w:sz w:val="19"/>
        </w:rPr>
        <w:t>that</w:t>
      </w:r>
      <w:r>
        <w:rPr>
          <w:color w:val="231F20"/>
          <w:spacing w:val="-33"/>
          <w:w w:val="110"/>
          <w:sz w:val="19"/>
        </w:rPr>
        <w:t xml:space="preserve"> </w:t>
      </w:r>
      <w:r>
        <w:rPr>
          <w:color w:val="231F20"/>
          <w:w w:val="110"/>
          <w:sz w:val="19"/>
        </w:rPr>
        <w:t>sphere</w:t>
      </w:r>
      <w:r>
        <w:rPr>
          <w:color w:val="231F20"/>
          <w:spacing w:val="-34"/>
          <w:w w:val="110"/>
          <w:sz w:val="19"/>
        </w:rPr>
        <w:t xml:space="preserve"> </w:t>
      </w:r>
      <w:r>
        <w:rPr>
          <w:color w:val="231F20"/>
          <w:w w:val="110"/>
          <w:sz w:val="19"/>
        </w:rPr>
        <w:t>of</w:t>
      </w:r>
      <w:r>
        <w:rPr>
          <w:color w:val="231F20"/>
          <w:spacing w:val="-33"/>
          <w:w w:val="110"/>
          <w:sz w:val="19"/>
        </w:rPr>
        <w:t xml:space="preserve"> </w:t>
      </w:r>
      <w:r>
        <w:rPr>
          <w:color w:val="231F20"/>
          <w:w w:val="110"/>
          <w:sz w:val="19"/>
        </w:rPr>
        <w:t>the</w:t>
      </w:r>
      <w:r>
        <w:rPr>
          <w:color w:val="231F20"/>
          <w:spacing w:val="-34"/>
          <w:w w:val="110"/>
          <w:sz w:val="19"/>
        </w:rPr>
        <w:t xml:space="preserve"> </w:t>
      </w:r>
      <w:r>
        <w:rPr>
          <w:color w:val="231F20"/>
          <w:w w:val="110"/>
          <w:sz w:val="19"/>
        </w:rPr>
        <w:t>life</w:t>
      </w:r>
      <w:r>
        <w:rPr>
          <w:color w:val="231F20"/>
          <w:spacing w:val="-33"/>
          <w:w w:val="110"/>
          <w:sz w:val="19"/>
        </w:rPr>
        <w:t xml:space="preserve"> </w:t>
      </w:r>
      <w:r>
        <w:rPr>
          <w:color w:val="231F20"/>
          <w:w w:val="110"/>
          <w:sz w:val="19"/>
        </w:rPr>
        <w:t>of</w:t>
      </w:r>
      <w:r>
        <w:rPr>
          <w:color w:val="231F20"/>
          <w:spacing w:val="-34"/>
          <w:w w:val="110"/>
          <w:sz w:val="19"/>
        </w:rPr>
        <w:t xml:space="preserve"> </w:t>
      </w:r>
      <w:r>
        <w:rPr>
          <w:color w:val="231F20"/>
          <w:w w:val="110"/>
          <w:sz w:val="19"/>
        </w:rPr>
        <w:t>the</w:t>
      </w:r>
      <w:r>
        <w:rPr>
          <w:color w:val="231F20"/>
          <w:spacing w:val="-33"/>
          <w:w w:val="110"/>
          <w:sz w:val="19"/>
        </w:rPr>
        <w:t xml:space="preserve"> </w:t>
      </w:r>
      <w:r>
        <w:rPr>
          <w:color w:val="231F20"/>
          <w:w w:val="110"/>
          <w:sz w:val="19"/>
        </w:rPr>
        <w:t>United</w:t>
      </w:r>
      <w:r>
        <w:rPr>
          <w:color w:val="231F20"/>
          <w:spacing w:val="-34"/>
          <w:w w:val="110"/>
          <w:sz w:val="19"/>
        </w:rPr>
        <w:t xml:space="preserve"> </w:t>
      </w:r>
      <w:r>
        <w:rPr>
          <w:color w:val="231F20"/>
          <w:w w:val="110"/>
          <w:sz w:val="19"/>
        </w:rPr>
        <w:t xml:space="preserve">Reformed Church with which it is concerned. </w:t>
      </w:r>
      <w:r>
        <w:rPr>
          <w:b/>
          <w:color w:val="231F20"/>
          <w:w w:val="110"/>
          <w:sz w:val="19"/>
        </w:rPr>
        <w:t xml:space="preserve">The consultative, legislative and executive functions of an area </w:t>
      </w:r>
      <w:r>
        <w:rPr>
          <w:b/>
          <w:color w:val="231F20"/>
          <w:spacing w:val="2"/>
          <w:w w:val="110"/>
          <w:sz w:val="19"/>
        </w:rPr>
        <w:t xml:space="preserve">meeting </w:t>
      </w:r>
      <w:r>
        <w:rPr>
          <w:b/>
          <w:color w:val="231F20"/>
          <w:w w:val="110"/>
          <w:sz w:val="19"/>
        </w:rPr>
        <w:t xml:space="preserve">shall be devolved from </w:t>
      </w:r>
      <w:r>
        <w:rPr>
          <w:b/>
          <w:color w:val="231F20"/>
          <w:spacing w:val="2"/>
          <w:w w:val="110"/>
          <w:sz w:val="19"/>
        </w:rPr>
        <w:t xml:space="preserve">the </w:t>
      </w:r>
      <w:r>
        <w:rPr>
          <w:b/>
          <w:color w:val="231F20"/>
          <w:w w:val="110"/>
          <w:sz w:val="19"/>
        </w:rPr>
        <w:t xml:space="preserve">synod  and  shall in all cases be </w:t>
      </w:r>
      <w:r>
        <w:rPr>
          <w:b/>
          <w:color w:val="231F20"/>
          <w:spacing w:val="2"/>
          <w:w w:val="110"/>
          <w:sz w:val="19"/>
        </w:rPr>
        <w:t xml:space="preserve">subject </w:t>
      </w:r>
      <w:r>
        <w:rPr>
          <w:b/>
          <w:color w:val="231F20"/>
          <w:w w:val="110"/>
          <w:sz w:val="19"/>
        </w:rPr>
        <w:t xml:space="preserve">to an </w:t>
      </w:r>
      <w:r>
        <w:rPr>
          <w:b/>
          <w:color w:val="231F20"/>
          <w:spacing w:val="2"/>
          <w:w w:val="110"/>
          <w:sz w:val="19"/>
        </w:rPr>
        <w:t xml:space="preserve">agreement </w:t>
      </w:r>
      <w:r>
        <w:rPr>
          <w:b/>
          <w:color w:val="231F20"/>
          <w:w w:val="110"/>
          <w:sz w:val="19"/>
        </w:rPr>
        <w:t xml:space="preserve">between </w:t>
      </w:r>
      <w:r>
        <w:rPr>
          <w:b/>
          <w:color w:val="231F20"/>
          <w:spacing w:val="2"/>
          <w:w w:val="110"/>
          <w:sz w:val="19"/>
        </w:rPr>
        <w:t xml:space="preserve">the </w:t>
      </w:r>
      <w:r>
        <w:rPr>
          <w:b/>
          <w:color w:val="231F20"/>
          <w:w w:val="110"/>
          <w:sz w:val="19"/>
        </w:rPr>
        <w:t xml:space="preserve">Synod and </w:t>
      </w:r>
      <w:r>
        <w:rPr>
          <w:b/>
          <w:color w:val="231F20"/>
          <w:spacing w:val="2"/>
          <w:w w:val="110"/>
          <w:sz w:val="19"/>
        </w:rPr>
        <w:t xml:space="preserve">the </w:t>
      </w:r>
      <w:r>
        <w:rPr>
          <w:b/>
          <w:color w:val="231F20"/>
          <w:w w:val="110"/>
          <w:sz w:val="19"/>
        </w:rPr>
        <w:t xml:space="preserve">equivalent body or bodies in </w:t>
      </w:r>
      <w:r>
        <w:rPr>
          <w:b/>
          <w:color w:val="231F20"/>
          <w:spacing w:val="2"/>
          <w:w w:val="110"/>
          <w:sz w:val="19"/>
        </w:rPr>
        <w:t xml:space="preserve">the </w:t>
      </w:r>
      <w:r>
        <w:rPr>
          <w:b/>
          <w:color w:val="231F20"/>
          <w:w w:val="110"/>
          <w:sz w:val="19"/>
        </w:rPr>
        <w:t>relevant ecumenical</w:t>
      </w:r>
      <w:r>
        <w:rPr>
          <w:b/>
          <w:color w:val="231F20"/>
          <w:spacing w:val="7"/>
          <w:w w:val="110"/>
          <w:sz w:val="19"/>
        </w:rPr>
        <w:t xml:space="preserve"> </w:t>
      </w:r>
      <w:r>
        <w:rPr>
          <w:b/>
          <w:color w:val="231F20"/>
          <w:spacing w:val="2"/>
          <w:w w:val="110"/>
          <w:sz w:val="19"/>
        </w:rPr>
        <w:t>partners.</w:t>
      </w:r>
    </w:p>
    <w:p w:rsidR="00817A8B" w:rsidRDefault="00817A8B">
      <w:pPr>
        <w:pStyle w:val="BodyText"/>
        <w:spacing w:before="11"/>
        <w:rPr>
          <w:b/>
          <w:sz w:val="20"/>
        </w:rPr>
      </w:pPr>
    </w:p>
    <w:p w:rsidR="00817A8B" w:rsidRDefault="007650C7">
      <w:pPr>
        <w:pStyle w:val="BodyText"/>
        <w:spacing w:before="1" w:line="247" w:lineRule="auto"/>
        <w:ind w:left="412" w:right="1357"/>
        <w:jc w:val="both"/>
      </w:pPr>
      <w:r>
        <w:rPr>
          <w:color w:val="231F20"/>
          <w:w w:val="110"/>
        </w:rPr>
        <w:t>The Comp</w:t>
      </w:r>
      <w:r>
        <w:rPr>
          <w:color w:val="231F20"/>
          <w:w w:val="110"/>
        </w:rPr>
        <w:t>osition and Functions of the Councils of the United Reformed Church</w:t>
      </w:r>
    </w:p>
    <w:p w:rsidR="00817A8B" w:rsidRDefault="00817A8B">
      <w:pPr>
        <w:pStyle w:val="BodyText"/>
        <w:spacing w:before="10"/>
      </w:pPr>
    </w:p>
    <w:p w:rsidR="00817A8B" w:rsidRDefault="007650C7">
      <w:pPr>
        <w:pStyle w:val="BodyText"/>
        <w:spacing w:line="247" w:lineRule="auto"/>
        <w:ind w:left="412" w:right="1358"/>
        <w:jc w:val="both"/>
      </w:pPr>
      <w:r>
        <w:rPr>
          <w:color w:val="231F20"/>
          <w:spacing w:val="-5"/>
          <w:w w:val="110"/>
        </w:rPr>
        <w:t xml:space="preserve">2.(1) </w:t>
      </w:r>
      <w:r>
        <w:rPr>
          <w:color w:val="231F20"/>
          <w:w w:val="110"/>
        </w:rPr>
        <w:t>The Church Meeting of the local church shall consist of those persons who have been admitted to the full privileges and responsibilities of membership of</w:t>
      </w:r>
      <w:r>
        <w:rPr>
          <w:color w:val="231F20"/>
          <w:spacing w:val="-7"/>
          <w:w w:val="110"/>
        </w:rPr>
        <w:t xml:space="preserve"> </w:t>
      </w:r>
      <w:r>
        <w:rPr>
          <w:color w:val="231F20"/>
          <w:w w:val="110"/>
        </w:rPr>
        <w:t>the</w:t>
      </w:r>
      <w:r>
        <w:rPr>
          <w:color w:val="231F20"/>
          <w:spacing w:val="-6"/>
          <w:w w:val="110"/>
        </w:rPr>
        <w:t xml:space="preserve"> </w:t>
      </w:r>
      <w:r>
        <w:rPr>
          <w:color w:val="231F20"/>
          <w:w w:val="110"/>
        </w:rPr>
        <w:t>United</w:t>
      </w:r>
      <w:r>
        <w:rPr>
          <w:color w:val="231F20"/>
          <w:spacing w:val="-7"/>
          <w:w w:val="110"/>
        </w:rPr>
        <w:t xml:space="preserve"> </w:t>
      </w:r>
      <w:r>
        <w:rPr>
          <w:color w:val="231F20"/>
          <w:w w:val="110"/>
        </w:rPr>
        <w:t>Reformed</w:t>
      </w:r>
      <w:r>
        <w:rPr>
          <w:color w:val="231F20"/>
          <w:spacing w:val="-6"/>
          <w:w w:val="110"/>
        </w:rPr>
        <w:t xml:space="preserve"> </w:t>
      </w:r>
      <w:r>
        <w:rPr>
          <w:color w:val="231F20"/>
          <w:w w:val="110"/>
        </w:rPr>
        <w:t>Church</w:t>
      </w:r>
      <w:r>
        <w:rPr>
          <w:color w:val="231F20"/>
          <w:spacing w:val="-6"/>
          <w:w w:val="110"/>
        </w:rPr>
        <w:t xml:space="preserve"> </w:t>
      </w:r>
      <w:r>
        <w:rPr>
          <w:color w:val="231F20"/>
          <w:w w:val="110"/>
        </w:rPr>
        <w:t>and</w:t>
      </w:r>
      <w:r>
        <w:rPr>
          <w:color w:val="231F20"/>
          <w:spacing w:val="-7"/>
          <w:w w:val="110"/>
        </w:rPr>
        <w:t xml:space="preserve"> </w:t>
      </w:r>
      <w:r>
        <w:rPr>
          <w:color w:val="231F20"/>
          <w:w w:val="110"/>
        </w:rPr>
        <w:t>whose</w:t>
      </w:r>
      <w:r>
        <w:rPr>
          <w:color w:val="231F20"/>
          <w:spacing w:val="-6"/>
          <w:w w:val="110"/>
        </w:rPr>
        <w:t xml:space="preserve"> </w:t>
      </w:r>
      <w:r>
        <w:rPr>
          <w:color w:val="231F20"/>
          <w:w w:val="110"/>
        </w:rPr>
        <w:t>names</w:t>
      </w:r>
      <w:r>
        <w:rPr>
          <w:color w:val="231F20"/>
          <w:spacing w:val="-6"/>
          <w:w w:val="110"/>
        </w:rPr>
        <w:t xml:space="preserve"> </w:t>
      </w:r>
      <w:r>
        <w:rPr>
          <w:color w:val="231F20"/>
          <w:w w:val="110"/>
        </w:rPr>
        <w:t>are included on the membership roll of such local</w:t>
      </w:r>
      <w:r>
        <w:rPr>
          <w:color w:val="231F20"/>
          <w:spacing w:val="-31"/>
          <w:w w:val="110"/>
        </w:rPr>
        <w:t xml:space="preserve"> </w:t>
      </w:r>
      <w:r>
        <w:rPr>
          <w:color w:val="231F20"/>
          <w:w w:val="110"/>
        </w:rPr>
        <w:t>church. The church meeting may invite other persons who regularly worship with the local church but whose names are not on the membership roll to attend and speak at its meetings on particular occasions but no such</w:t>
      </w:r>
      <w:r>
        <w:rPr>
          <w:color w:val="231F20"/>
          <w:spacing w:val="-5"/>
          <w:w w:val="110"/>
        </w:rPr>
        <w:t xml:space="preserve"> </w:t>
      </w:r>
      <w:r>
        <w:rPr>
          <w:color w:val="231F20"/>
          <w:w w:val="110"/>
        </w:rPr>
        <w:t>person</w:t>
      </w:r>
      <w:r>
        <w:rPr>
          <w:color w:val="231F20"/>
          <w:spacing w:val="-5"/>
          <w:w w:val="110"/>
        </w:rPr>
        <w:t xml:space="preserve"> </w:t>
      </w:r>
      <w:r>
        <w:rPr>
          <w:color w:val="231F20"/>
          <w:w w:val="110"/>
        </w:rPr>
        <w:t>shall</w:t>
      </w:r>
      <w:r>
        <w:rPr>
          <w:color w:val="231F20"/>
          <w:spacing w:val="-4"/>
          <w:w w:val="110"/>
        </w:rPr>
        <w:t xml:space="preserve"> </w:t>
      </w:r>
      <w:r>
        <w:rPr>
          <w:color w:val="231F20"/>
          <w:w w:val="110"/>
        </w:rPr>
        <w:t>have</w:t>
      </w:r>
      <w:r>
        <w:rPr>
          <w:color w:val="231F20"/>
          <w:spacing w:val="-5"/>
          <w:w w:val="110"/>
        </w:rPr>
        <w:t xml:space="preserve"> </w:t>
      </w:r>
      <w:r>
        <w:rPr>
          <w:color w:val="231F20"/>
          <w:w w:val="110"/>
        </w:rPr>
        <w:t>the</w:t>
      </w:r>
      <w:r>
        <w:rPr>
          <w:color w:val="231F20"/>
          <w:spacing w:val="-5"/>
          <w:w w:val="110"/>
        </w:rPr>
        <w:t xml:space="preserve"> </w:t>
      </w:r>
      <w:r>
        <w:rPr>
          <w:color w:val="231F20"/>
          <w:w w:val="110"/>
        </w:rPr>
        <w:t>right</w:t>
      </w:r>
      <w:r>
        <w:rPr>
          <w:color w:val="231F20"/>
          <w:spacing w:val="-4"/>
          <w:w w:val="110"/>
        </w:rPr>
        <w:t xml:space="preserve"> </w:t>
      </w:r>
      <w:r>
        <w:rPr>
          <w:color w:val="231F20"/>
          <w:w w:val="110"/>
        </w:rPr>
        <w:t>to</w:t>
      </w:r>
      <w:r>
        <w:rPr>
          <w:color w:val="231F20"/>
          <w:spacing w:val="-5"/>
          <w:w w:val="110"/>
        </w:rPr>
        <w:t xml:space="preserve"> </w:t>
      </w:r>
      <w:r>
        <w:rPr>
          <w:color w:val="231F20"/>
          <w:w w:val="110"/>
        </w:rPr>
        <w:t>vote.</w:t>
      </w:r>
      <w:r>
        <w:rPr>
          <w:color w:val="231F20"/>
          <w:spacing w:val="-5"/>
          <w:w w:val="110"/>
        </w:rPr>
        <w:t xml:space="preserve"> </w:t>
      </w:r>
      <w:r>
        <w:rPr>
          <w:color w:val="231F20"/>
          <w:w w:val="110"/>
        </w:rPr>
        <w:t>In</w:t>
      </w:r>
      <w:r>
        <w:rPr>
          <w:color w:val="231F20"/>
          <w:spacing w:val="-4"/>
          <w:w w:val="110"/>
        </w:rPr>
        <w:t xml:space="preserve"> </w:t>
      </w:r>
      <w:r>
        <w:rPr>
          <w:color w:val="231F20"/>
          <w:w w:val="110"/>
        </w:rPr>
        <w:t>t</w:t>
      </w:r>
      <w:r>
        <w:rPr>
          <w:color w:val="231F20"/>
          <w:w w:val="110"/>
        </w:rPr>
        <w:t>he</w:t>
      </w:r>
      <w:r>
        <w:rPr>
          <w:color w:val="231F20"/>
          <w:spacing w:val="-5"/>
          <w:w w:val="110"/>
        </w:rPr>
        <w:t xml:space="preserve"> </w:t>
      </w:r>
      <w:r>
        <w:rPr>
          <w:color w:val="231F20"/>
          <w:w w:val="110"/>
        </w:rPr>
        <w:t>church meeting which shall meet at least once a  quarter and at which the minister or one of the ministers shall</w:t>
      </w:r>
      <w:r>
        <w:rPr>
          <w:color w:val="231F20"/>
          <w:spacing w:val="-16"/>
          <w:w w:val="110"/>
        </w:rPr>
        <w:t xml:space="preserve"> </w:t>
      </w:r>
      <w:r>
        <w:rPr>
          <w:color w:val="231F20"/>
          <w:w w:val="110"/>
        </w:rPr>
        <w:t>normally</w:t>
      </w:r>
      <w:r>
        <w:rPr>
          <w:color w:val="231F20"/>
          <w:spacing w:val="-15"/>
          <w:w w:val="110"/>
        </w:rPr>
        <w:t xml:space="preserve"> </w:t>
      </w:r>
      <w:r>
        <w:rPr>
          <w:color w:val="231F20"/>
          <w:w w:val="110"/>
        </w:rPr>
        <w:t>preside,</w:t>
      </w:r>
      <w:r>
        <w:rPr>
          <w:color w:val="231F20"/>
          <w:spacing w:val="-15"/>
          <w:w w:val="110"/>
        </w:rPr>
        <w:t xml:space="preserve"> </w:t>
      </w:r>
      <w:r>
        <w:rPr>
          <w:color w:val="231F20"/>
          <w:w w:val="110"/>
        </w:rPr>
        <w:t>the</w:t>
      </w:r>
      <w:r>
        <w:rPr>
          <w:color w:val="231F20"/>
          <w:spacing w:val="-15"/>
          <w:w w:val="110"/>
        </w:rPr>
        <w:t xml:space="preserve"> </w:t>
      </w:r>
      <w:r>
        <w:rPr>
          <w:color w:val="231F20"/>
          <w:w w:val="110"/>
        </w:rPr>
        <w:t>members</w:t>
      </w:r>
      <w:r>
        <w:rPr>
          <w:color w:val="231F20"/>
          <w:spacing w:val="-15"/>
          <w:w w:val="110"/>
        </w:rPr>
        <w:t xml:space="preserve"> </w:t>
      </w:r>
      <w:r>
        <w:rPr>
          <w:color w:val="231F20"/>
          <w:w w:val="110"/>
        </w:rPr>
        <w:t>have</w:t>
      </w:r>
      <w:r>
        <w:rPr>
          <w:color w:val="231F20"/>
          <w:spacing w:val="-15"/>
          <w:w w:val="110"/>
        </w:rPr>
        <w:t xml:space="preserve"> </w:t>
      </w:r>
      <w:r>
        <w:rPr>
          <w:color w:val="231F20"/>
          <w:w w:val="110"/>
        </w:rPr>
        <w:t>opportunity through discussion, responsible decision and care for one another, to strengthen each other’s</w:t>
      </w:r>
      <w:r>
        <w:rPr>
          <w:color w:val="231F20"/>
          <w:w w:val="110"/>
        </w:rPr>
        <w:t xml:space="preserve"> faith and to foster</w:t>
      </w:r>
      <w:r>
        <w:rPr>
          <w:color w:val="231F20"/>
          <w:spacing w:val="-6"/>
          <w:w w:val="110"/>
        </w:rPr>
        <w:t xml:space="preserve"> </w:t>
      </w:r>
      <w:r>
        <w:rPr>
          <w:color w:val="231F20"/>
          <w:w w:val="110"/>
        </w:rPr>
        <w:t>the</w:t>
      </w:r>
      <w:r>
        <w:rPr>
          <w:color w:val="231F20"/>
          <w:spacing w:val="-5"/>
          <w:w w:val="110"/>
        </w:rPr>
        <w:t xml:space="preserve"> </w:t>
      </w:r>
      <w:r>
        <w:rPr>
          <w:color w:val="231F20"/>
          <w:w w:val="110"/>
        </w:rPr>
        <w:t>life,</w:t>
      </w:r>
      <w:r>
        <w:rPr>
          <w:color w:val="231F20"/>
          <w:spacing w:val="-6"/>
          <w:w w:val="110"/>
        </w:rPr>
        <w:t xml:space="preserve"> </w:t>
      </w:r>
      <w:r>
        <w:rPr>
          <w:color w:val="231F20"/>
          <w:w w:val="110"/>
        </w:rPr>
        <w:t>work</w:t>
      </w:r>
      <w:r>
        <w:rPr>
          <w:color w:val="231F20"/>
          <w:spacing w:val="-5"/>
          <w:w w:val="110"/>
        </w:rPr>
        <w:t xml:space="preserve"> </w:t>
      </w:r>
      <w:r>
        <w:rPr>
          <w:color w:val="231F20"/>
          <w:w w:val="110"/>
        </w:rPr>
        <w:t>and</w:t>
      </w:r>
      <w:r>
        <w:rPr>
          <w:color w:val="231F20"/>
          <w:spacing w:val="-6"/>
          <w:w w:val="110"/>
        </w:rPr>
        <w:t xml:space="preserve"> </w:t>
      </w:r>
      <w:r>
        <w:rPr>
          <w:color w:val="231F20"/>
          <w:w w:val="110"/>
        </w:rPr>
        <w:t>mission</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6"/>
          <w:w w:val="110"/>
        </w:rPr>
        <w:t xml:space="preserve"> </w:t>
      </w:r>
      <w:r>
        <w:rPr>
          <w:color w:val="231F20"/>
          <w:w w:val="110"/>
        </w:rPr>
        <w:t>Church.</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pgSz w:w="11910" w:h="16840"/>
          <w:pgMar w:top="0" w:right="0" w:bottom="780" w:left="0" w:header="0" w:footer="580" w:gutter="0"/>
          <w:cols w:space="720"/>
        </w:sectPr>
      </w:pPr>
    </w:p>
    <w:p w:rsidR="00817A8B" w:rsidRDefault="007650C7">
      <w:pPr>
        <w:pStyle w:val="BodyText"/>
        <w:spacing w:before="100"/>
        <w:ind w:left="1360"/>
      </w:pPr>
      <w:r>
        <w:pict>
          <v:shape id="_x0000_s1274" style="position:absolute;left:0;text-align:left;margin-left:517.2pt;margin-top:-50.15pt;width:78.1pt;height:54.3pt;z-index:252173312;mso-position-horizontal-relative:page" coordorigin="10344,-1003" coordsize="1562,1086" path="m11906,-1003r-1562,l11906,83r,-1086xe" fillcolor="#939598" stroked="f">
            <v:path arrowok="t"/>
            <w10:wrap anchorx="page"/>
          </v:shape>
        </w:pict>
      </w:r>
      <w:r>
        <w:rPr>
          <w:color w:val="231F20"/>
          <w:w w:val="105"/>
        </w:rPr>
        <w:t>Functions:</w:t>
      </w:r>
    </w:p>
    <w:p w:rsidR="00817A8B" w:rsidRDefault="00817A8B">
      <w:pPr>
        <w:pStyle w:val="BodyText"/>
        <w:spacing w:before="4"/>
        <w:rPr>
          <w:sz w:val="20"/>
        </w:rPr>
      </w:pPr>
    </w:p>
    <w:p w:rsidR="00817A8B" w:rsidRDefault="007650C7">
      <w:pPr>
        <w:pStyle w:val="BodyText"/>
        <w:ind w:left="1360"/>
      </w:pPr>
      <w:r>
        <w:rPr>
          <w:color w:val="231F20"/>
          <w:w w:val="110"/>
        </w:rPr>
        <w:t>Concerning the outgoing of the Church:</w:t>
      </w:r>
    </w:p>
    <w:p w:rsidR="00817A8B" w:rsidRDefault="007650C7">
      <w:pPr>
        <w:pStyle w:val="ListParagraph"/>
        <w:numPr>
          <w:ilvl w:val="1"/>
          <w:numId w:val="55"/>
        </w:numPr>
        <w:tabs>
          <w:tab w:val="left" w:pos="1937"/>
          <w:tab w:val="left" w:pos="1939"/>
        </w:tabs>
        <w:spacing w:before="8"/>
        <w:ind w:hanging="579"/>
        <w:jc w:val="left"/>
        <w:rPr>
          <w:sz w:val="19"/>
        </w:rPr>
      </w:pPr>
      <w:r>
        <w:rPr>
          <w:color w:val="231F20"/>
          <w:w w:val="105"/>
          <w:sz w:val="19"/>
        </w:rPr>
        <w:t>to further the Church’s mission in the</w:t>
      </w:r>
      <w:r>
        <w:rPr>
          <w:color w:val="231F20"/>
          <w:spacing w:val="14"/>
          <w:w w:val="105"/>
          <w:sz w:val="19"/>
        </w:rPr>
        <w:t xml:space="preserve"> </w:t>
      </w:r>
      <w:r>
        <w:rPr>
          <w:color w:val="231F20"/>
          <w:w w:val="105"/>
          <w:sz w:val="19"/>
        </w:rPr>
        <w:t>locality;</w:t>
      </w:r>
    </w:p>
    <w:p w:rsidR="00817A8B" w:rsidRDefault="00817A8B">
      <w:pPr>
        <w:pStyle w:val="BodyText"/>
        <w:spacing w:before="4"/>
        <w:rPr>
          <w:sz w:val="20"/>
        </w:rPr>
      </w:pPr>
    </w:p>
    <w:p w:rsidR="00817A8B" w:rsidRDefault="007650C7">
      <w:pPr>
        <w:pStyle w:val="ListParagraph"/>
        <w:numPr>
          <w:ilvl w:val="1"/>
          <w:numId w:val="55"/>
        </w:numPr>
        <w:tabs>
          <w:tab w:val="left" w:pos="1938"/>
          <w:tab w:val="left" w:pos="1939"/>
        </w:tabs>
        <w:ind w:hanging="579"/>
        <w:jc w:val="left"/>
        <w:rPr>
          <w:sz w:val="19"/>
        </w:rPr>
      </w:pPr>
      <w:r>
        <w:rPr>
          <w:color w:val="231F20"/>
          <w:w w:val="110"/>
          <w:sz w:val="19"/>
        </w:rPr>
        <w:t>to develop local ecumenical</w:t>
      </w:r>
      <w:r>
        <w:rPr>
          <w:color w:val="231F20"/>
          <w:spacing w:val="-19"/>
          <w:w w:val="110"/>
          <w:sz w:val="19"/>
        </w:rPr>
        <w:t xml:space="preserve"> </w:t>
      </w:r>
      <w:r>
        <w:rPr>
          <w:color w:val="231F20"/>
          <w:w w:val="110"/>
          <w:sz w:val="19"/>
        </w:rPr>
        <w:t>relationships;</w:t>
      </w:r>
    </w:p>
    <w:p w:rsidR="00817A8B" w:rsidRDefault="00817A8B">
      <w:pPr>
        <w:pStyle w:val="BodyText"/>
        <w:spacing w:before="4"/>
        <w:rPr>
          <w:sz w:val="20"/>
        </w:rPr>
      </w:pPr>
    </w:p>
    <w:p w:rsidR="00817A8B" w:rsidRDefault="007650C7">
      <w:pPr>
        <w:pStyle w:val="ListParagraph"/>
        <w:numPr>
          <w:ilvl w:val="1"/>
          <w:numId w:val="55"/>
        </w:numPr>
        <w:tabs>
          <w:tab w:val="left" w:pos="2065"/>
          <w:tab w:val="left" w:pos="2066"/>
        </w:tabs>
        <w:spacing w:line="249" w:lineRule="auto"/>
        <w:ind w:left="2040" w:right="1" w:hanging="681"/>
        <w:jc w:val="both"/>
        <w:rPr>
          <w:sz w:val="19"/>
        </w:rPr>
      </w:pPr>
      <w:r>
        <w:rPr>
          <w:color w:val="231F20"/>
          <w:w w:val="105"/>
          <w:sz w:val="19"/>
        </w:rPr>
        <w:t>to further the Church’s compassionate ministry in the locality and throughout the</w:t>
      </w:r>
      <w:r>
        <w:rPr>
          <w:color w:val="231F20"/>
          <w:spacing w:val="3"/>
          <w:w w:val="105"/>
          <w:sz w:val="19"/>
        </w:rPr>
        <w:t xml:space="preserve"> </w:t>
      </w:r>
      <w:r>
        <w:rPr>
          <w:color w:val="231F20"/>
          <w:w w:val="105"/>
          <w:sz w:val="19"/>
        </w:rPr>
        <w:t>world;</w:t>
      </w:r>
    </w:p>
    <w:p w:rsidR="00817A8B" w:rsidRDefault="00817A8B">
      <w:pPr>
        <w:pStyle w:val="BodyText"/>
        <w:spacing w:before="5"/>
      </w:pPr>
    </w:p>
    <w:p w:rsidR="00817A8B" w:rsidRDefault="007650C7">
      <w:pPr>
        <w:pStyle w:val="ListParagraph"/>
        <w:numPr>
          <w:ilvl w:val="1"/>
          <w:numId w:val="55"/>
        </w:numPr>
        <w:tabs>
          <w:tab w:val="left" w:pos="2041"/>
        </w:tabs>
        <w:spacing w:before="1" w:line="249" w:lineRule="auto"/>
        <w:ind w:left="2040" w:right="1" w:hanging="681"/>
        <w:jc w:val="both"/>
        <w:rPr>
          <w:sz w:val="19"/>
        </w:rPr>
      </w:pPr>
      <w:r>
        <w:rPr>
          <w:color w:val="231F20"/>
          <w:w w:val="105"/>
          <w:sz w:val="19"/>
        </w:rPr>
        <w:t>to consider and support the wider work of the Church at home and</w:t>
      </w:r>
      <w:r>
        <w:rPr>
          <w:color w:val="231F20"/>
          <w:spacing w:val="11"/>
          <w:w w:val="105"/>
          <w:sz w:val="19"/>
        </w:rPr>
        <w:t xml:space="preserve"> </w:t>
      </w:r>
      <w:r>
        <w:rPr>
          <w:color w:val="231F20"/>
          <w:w w:val="105"/>
          <w:sz w:val="19"/>
        </w:rPr>
        <w:t>abroad;</w:t>
      </w:r>
    </w:p>
    <w:p w:rsidR="00817A8B" w:rsidRDefault="00817A8B">
      <w:pPr>
        <w:pStyle w:val="BodyText"/>
        <w:spacing w:before="5"/>
      </w:pPr>
    </w:p>
    <w:p w:rsidR="00817A8B" w:rsidRDefault="007650C7">
      <w:pPr>
        <w:pStyle w:val="ListParagraph"/>
        <w:numPr>
          <w:ilvl w:val="1"/>
          <w:numId w:val="55"/>
        </w:numPr>
        <w:tabs>
          <w:tab w:val="left" w:pos="2032"/>
          <w:tab w:val="left" w:pos="2033"/>
        </w:tabs>
        <w:spacing w:line="247" w:lineRule="auto"/>
        <w:ind w:left="2041" w:hanging="681"/>
        <w:jc w:val="both"/>
        <w:rPr>
          <w:sz w:val="19"/>
        </w:rPr>
      </w:pPr>
      <w:r>
        <w:rPr>
          <w:color w:val="231F20"/>
          <w:w w:val="110"/>
          <w:sz w:val="19"/>
        </w:rPr>
        <w:t>to consider public questions in relation to the Christian</w:t>
      </w:r>
      <w:r>
        <w:rPr>
          <w:color w:val="231F20"/>
          <w:spacing w:val="-3"/>
          <w:w w:val="110"/>
          <w:sz w:val="19"/>
        </w:rPr>
        <w:t xml:space="preserve"> </w:t>
      </w:r>
      <w:r>
        <w:rPr>
          <w:color w:val="231F20"/>
          <w:w w:val="110"/>
          <w:sz w:val="19"/>
        </w:rPr>
        <w:t>faith;</w:t>
      </w:r>
    </w:p>
    <w:p w:rsidR="00817A8B" w:rsidRDefault="00817A8B">
      <w:pPr>
        <w:pStyle w:val="BodyText"/>
        <w:spacing w:before="11"/>
      </w:pPr>
    </w:p>
    <w:p w:rsidR="00817A8B" w:rsidRDefault="007650C7">
      <w:pPr>
        <w:pStyle w:val="ListParagraph"/>
        <w:numPr>
          <w:ilvl w:val="1"/>
          <w:numId w:val="55"/>
        </w:numPr>
        <w:tabs>
          <w:tab w:val="left" w:pos="2041"/>
        </w:tabs>
        <w:spacing w:line="247" w:lineRule="auto"/>
        <w:ind w:left="2040" w:hanging="681"/>
        <w:jc w:val="both"/>
        <w:rPr>
          <w:sz w:val="19"/>
        </w:rPr>
      </w:pPr>
      <w:r>
        <w:rPr>
          <w:color w:val="231F20"/>
          <w:w w:val="105"/>
          <w:sz w:val="19"/>
        </w:rPr>
        <w:t>to</w:t>
      </w:r>
      <w:r>
        <w:rPr>
          <w:color w:val="231F20"/>
          <w:spacing w:val="-22"/>
          <w:w w:val="105"/>
          <w:sz w:val="19"/>
        </w:rPr>
        <w:t xml:space="preserve"> </w:t>
      </w:r>
      <w:r>
        <w:rPr>
          <w:color w:val="231F20"/>
          <w:w w:val="105"/>
          <w:sz w:val="19"/>
        </w:rPr>
        <w:t>bring</w:t>
      </w:r>
      <w:r>
        <w:rPr>
          <w:color w:val="231F20"/>
          <w:spacing w:val="-22"/>
          <w:w w:val="105"/>
          <w:sz w:val="19"/>
        </w:rPr>
        <w:t xml:space="preserve"> </w:t>
      </w:r>
      <w:r>
        <w:rPr>
          <w:color w:val="231F20"/>
          <w:w w:val="105"/>
          <w:sz w:val="19"/>
        </w:rPr>
        <w:t>concerns</w:t>
      </w:r>
      <w:r>
        <w:rPr>
          <w:color w:val="231F20"/>
          <w:spacing w:val="-22"/>
          <w:w w:val="105"/>
          <w:sz w:val="19"/>
        </w:rPr>
        <w:t xml:space="preserve"> </w:t>
      </w:r>
      <w:r>
        <w:rPr>
          <w:color w:val="231F20"/>
          <w:w w:val="105"/>
          <w:sz w:val="19"/>
        </w:rPr>
        <w:t>for</w:t>
      </w:r>
      <w:r>
        <w:rPr>
          <w:color w:val="231F20"/>
          <w:spacing w:val="-21"/>
          <w:w w:val="105"/>
          <w:sz w:val="19"/>
        </w:rPr>
        <w:t xml:space="preserve"> </w:t>
      </w:r>
      <w:r>
        <w:rPr>
          <w:color w:val="231F20"/>
          <w:w w:val="105"/>
          <w:sz w:val="19"/>
        </w:rPr>
        <w:t>consideration</w:t>
      </w:r>
      <w:r>
        <w:rPr>
          <w:color w:val="231F20"/>
          <w:spacing w:val="-22"/>
          <w:w w:val="105"/>
          <w:sz w:val="19"/>
        </w:rPr>
        <w:t xml:space="preserve"> </w:t>
      </w:r>
      <w:r>
        <w:rPr>
          <w:color w:val="231F20"/>
          <w:w w:val="105"/>
          <w:sz w:val="19"/>
        </w:rPr>
        <w:t>by</w:t>
      </w:r>
      <w:r>
        <w:rPr>
          <w:color w:val="231F20"/>
          <w:spacing w:val="-22"/>
          <w:w w:val="105"/>
          <w:sz w:val="19"/>
        </w:rPr>
        <w:t xml:space="preserve"> </w:t>
      </w:r>
      <w:r>
        <w:rPr>
          <w:color w:val="231F20"/>
          <w:w w:val="105"/>
          <w:sz w:val="19"/>
        </w:rPr>
        <w:t>the</w:t>
      </w:r>
      <w:r>
        <w:rPr>
          <w:color w:val="231F20"/>
          <w:spacing w:val="-21"/>
          <w:w w:val="105"/>
          <w:sz w:val="19"/>
        </w:rPr>
        <w:t xml:space="preserve"> </w:t>
      </w:r>
      <w:r>
        <w:rPr>
          <w:color w:val="231F20"/>
          <w:w w:val="105"/>
          <w:sz w:val="19"/>
        </w:rPr>
        <w:t>elders’ meeting and wider councils of the</w:t>
      </w:r>
      <w:r>
        <w:rPr>
          <w:color w:val="231F20"/>
          <w:spacing w:val="-8"/>
          <w:w w:val="105"/>
          <w:sz w:val="19"/>
        </w:rPr>
        <w:t xml:space="preserve"> </w:t>
      </w:r>
      <w:r>
        <w:rPr>
          <w:color w:val="231F20"/>
          <w:w w:val="105"/>
          <w:sz w:val="19"/>
        </w:rPr>
        <w:t>church.</w:t>
      </w:r>
    </w:p>
    <w:p w:rsidR="00817A8B" w:rsidRDefault="00817A8B">
      <w:pPr>
        <w:pStyle w:val="BodyText"/>
        <w:spacing w:before="10"/>
      </w:pPr>
    </w:p>
    <w:p w:rsidR="00817A8B" w:rsidRDefault="007650C7">
      <w:pPr>
        <w:pStyle w:val="BodyText"/>
        <w:ind w:left="1360"/>
        <w:jc w:val="both"/>
      </w:pPr>
      <w:r>
        <w:rPr>
          <w:color w:val="231F20"/>
          <w:w w:val="105"/>
        </w:rPr>
        <w:t>Concerning the nurture of the fellowship:</w:t>
      </w:r>
    </w:p>
    <w:p w:rsidR="00817A8B" w:rsidRDefault="007650C7">
      <w:pPr>
        <w:pStyle w:val="ListParagraph"/>
        <w:numPr>
          <w:ilvl w:val="1"/>
          <w:numId w:val="55"/>
        </w:numPr>
        <w:tabs>
          <w:tab w:val="left" w:pos="2041"/>
        </w:tabs>
        <w:spacing w:before="8" w:line="247" w:lineRule="auto"/>
        <w:ind w:left="2041" w:right="1" w:hanging="681"/>
        <w:jc w:val="both"/>
        <w:rPr>
          <w:sz w:val="19"/>
        </w:rPr>
      </w:pPr>
      <w:r>
        <w:rPr>
          <w:color w:val="231F20"/>
          <w:w w:val="105"/>
          <w:sz w:val="19"/>
        </w:rPr>
        <w:t>to call a minister with the concurrence of the distric</w:t>
      </w:r>
      <w:r>
        <w:rPr>
          <w:color w:val="231F20"/>
          <w:w w:val="105"/>
          <w:sz w:val="19"/>
        </w:rPr>
        <w:t>t council(s) concerned (see</w:t>
      </w:r>
      <w:r>
        <w:rPr>
          <w:color w:val="231F20"/>
          <w:spacing w:val="25"/>
          <w:w w:val="105"/>
          <w:sz w:val="19"/>
        </w:rPr>
        <w:t xml:space="preserve"> </w:t>
      </w:r>
      <w:r>
        <w:rPr>
          <w:color w:val="231F20"/>
          <w:w w:val="105"/>
          <w:sz w:val="19"/>
        </w:rPr>
        <w:t>paragraph</w:t>
      </w:r>
    </w:p>
    <w:p w:rsidR="00817A8B" w:rsidRDefault="007650C7">
      <w:pPr>
        <w:pStyle w:val="BodyText"/>
        <w:spacing w:before="2" w:line="247" w:lineRule="auto"/>
        <w:ind w:left="2041"/>
        <w:jc w:val="both"/>
      </w:pPr>
      <w:r>
        <w:rPr>
          <w:color w:val="231F20"/>
          <w:w w:val="110"/>
        </w:rPr>
        <w:t xml:space="preserve">2 </w:t>
      </w:r>
      <w:r>
        <w:rPr>
          <w:color w:val="231F20"/>
          <w:spacing w:val="-2"/>
          <w:w w:val="110"/>
        </w:rPr>
        <w:t xml:space="preserve">(3) </w:t>
      </w:r>
      <w:r>
        <w:rPr>
          <w:color w:val="231F20"/>
          <w:w w:val="110"/>
        </w:rPr>
        <w:t xml:space="preserve">(ii)); </w:t>
      </w:r>
      <w:r>
        <w:rPr>
          <w:color w:val="231F20"/>
          <w:spacing w:val="2"/>
          <w:w w:val="110"/>
        </w:rPr>
        <w:t xml:space="preserve">(Where two </w:t>
      </w:r>
      <w:r>
        <w:rPr>
          <w:color w:val="231F20"/>
          <w:w w:val="110"/>
        </w:rPr>
        <w:t>or more churches  have formed a group or joint pastorate in accordance</w:t>
      </w:r>
      <w:r>
        <w:rPr>
          <w:color w:val="231F20"/>
          <w:spacing w:val="-16"/>
          <w:w w:val="110"/>
        </w:rPr>
        <w:t xml:space="preserve"> </w:t>
      </w:r>
      <w:r>
        <w:rPr>
          <w:color w:val="231F20"/>
          <w:w w:val="110"/>
        </w:rPr>
        <w:t>with</w:t>
      </w:r>
      <w:r>
        <w:rPr>
          <w:color w:val="231F20"/>
          <w:spacing w:val="-16"/>
          <w:w w:val="110"/>
        </w:rPr>
        <w:t xml:space="preserve"> </w:t>
      </w:r>
      <w:r>
        <w:rPr>
          <w:color w:val="231F20"/>
          <w:w w:val="110"/>
        </w:rPr>
        <w:t>paragraph</w:t>
      </w:r>
      <w:r>
        <w:rPr>
          <w:color w:val="231F20"/>
          <w:spacing w:val="-16"/>
          <w:w w:val="110"/>
        </w:rPr>
        <w:t xml:space="preserve"> </w:t>
      </w:r>
      <w:r>
        <w:rPr>
          <w:color w:val="231F20"/>
          <w:spacing w:val="-7"/>
          <w:w w:val="110"/>
        </w:rPr>
        <w:t>1(1)(b)</w:t>
      </w:r>
      <w:r>
        <w:rPr>
          <w:color w:val="231F20"/>
          <w:spacing w:val="-16"/>
          <w:w w:val="110"/>
        </w:rPr>
        <w:t xml:space="preserve"> </w:t>
      </w:r>
      <w:r>
        <w:rPr>
          <w:color w:val="231F20"/>
          <w:w w:val="110"/>
        </w:rPr>
        <w:t>or</w:t>
      </w:r>
      <w:r>
        <w:rPr>
          <w:color w:val="231F20"/>
          <w:spacing w:val="-16"/>
          <w:w w:val="110"/>
        </w:rPr>
        <w:t xml:space="preserve"> </w:t>
      </w:r>
      <w:r>
        <w:rPr>
          <w:color w:val="231F20"/>
          <w:spacing w:val="-3"/>
          <w:w w:val="110"/>
        </w:rPr>
        <w:t>(c)</w:t>
      </w:r>
      <w:r>
        <w:rPr>
          <w:color w:val="231F20"/>
          <w:spacing w:val="-16"/>
          <w:w w:val="110"/>
        </w:rPr>
        <w:t xml:space="preserve"> </w:t>
      </w:r>
      <w:r>
        <w:rPr>
          <w:color w:val="231F20"/>
          <w:w w:val="110"/>
        </w:rPr>
        <w:t xml:space="preserve">above on the decision of synod under its function </w:t>
      </w:r>
      <w:r>
        <w:rPr>
          <w:color w:val="231F20"/>
          <w:spacing w:val="-3"/>
          <w:w w:val="110"/>
        </w:rPr>
        <w:t>2(4)(A)(iv),</w:t>
      </w:r>
      <w:r>
        <w:rPr>
          <w:color w:val="231F20"/>
          <w:spacing w:val="-19"/>
          <w:w w:val="110"/>
        </w:rPr>
        <w:t xml:space="preserve"> </w:t>
      </w:r>
      <w:r>
        <w:rPr>
          <w:color w:val="231F20"/>
          <w:w w:val="110"/>
        </w:rPr>
        <w:t>the</w:t>
      </w:r>
      <w:r>
        <w:rPr>
          <w:color w:val="231F20"/>
          <w:spacing w:val="-18"/>
          <w:w w:val="110"/>
        </w:rPr>
        <w:t xml:space="preserve"> </w:t>
      </w:r>
      <w:r>
        <w:rPr>
          <w:color w:val="231F20"/>
          <w:w w:val="110"/>
        </w:rPr>
        <w:t>church</w:t>
      </w:r>
      <w:r>
        <w:rPr>
          <w:color w:val="231F20"/>
          <w:spacing w:val="-19"/>
          <w:w w:val="110"/>
        </w:rPr>
        <w:t xml:space="preserve"> </w:t>
      </w:r>
      <w:r>
        <w:rPr>
          <w:color w:val="231F20"/>
          <w:w w:val="110"/>
        </w:rPr>
        <w:t>meetings</w:t>
      </w:r>
      <w:r>
        <w:rPr>
          <w:color w:val="231F20"/>
          <w:spacing w:val="-18"/>
          <w:w w:val="110"/>
        </w:rPr>
        <w:t xml:space="preserve"> </w:t>
      </w:r>
      <w:r>
        <w:rPr>
          <w:color w:val="231F20"/>
          <w:w w:val="110"/>
        </w:rPr>
        <w:t>of</w:t>
      </w:r>
      <w:r>
        <w:rPr>
          <w:color w:val="231F20"/>
          <w:spacing w:val="-19"/>
          <w:w w:val="110"/>
        </w:rPr>
        <w:t xml:space="preserve"> </w:t>
      </w:r>
      <w:r>
        <w:rPr>
          <w:color w:val="231F20"/>
          <w:w w:val="110"/>
        </w:rPr>
        <w:t>each</w:t>
      </w:r>
      <w:r>
        <w:rPr>
          <w:color w:val="231F20"/>
          <w:spacing w:val="-18"/>
          <w:w w:val="110"/>
        </w:rPr>
        <w:t xml:space="preserve"> </w:t>
      </w:r>
      <w:r>
        <w:rPr>
          <w:color w:val="231F20"/>
          <w:w w:val="110"/>
        </w:rPr>
        <w:t xml:space="preserve">church </w:t>
      </w:r>
      <w:r>
        <w:rPr>
          <w:color w:val="231F20"/>
          <w:spacing w:val="-3"/>
          <w:w w:val="110"/>
        </w:rPr>
        <w:t xml:space="preserve">may, </w:t>
      </w:r>
      <w:r>
        <w:rPr>
          <w:color w:val="231F20"/>
          <w:w w:val="110"/>
        </w:rPr>
        <w:t>with the agreement of the synod on the advice</w:t>
      </w:r>
      <w:r>
        <w:rPr>
          <w:color w:val="231F20"/>
          <w:spacing w:val="-14"/>
          <w:w w:val="110"/>
        </w:rPr>
        <w:t xml:space="preserve"> </w:t>
      </w:r>
      <w:r>
        <w:rPr>
          <w:color w:val="231F20"/>
          <w:w w:val="110"/>
        </w:rPr>
        <w:t>of</w:t>
      </w:r>
      <w:r>
        <w:rPr>
          <w:color w:val="231F20"/>
          <w:spacing w:val="-13"/>
          <w:w w:val="110"/>
        </w:rPr>
        <w:t xml:space="preserve"> </w:t>
      </w:r>
      <w:r>
        <w:rPr>
          <w:color w:val="231F20"/>
          <w:w w:val="110"/>
        </w:rPr>
        <w:t>the</w:t>
      </w:r>
      <w:r>
        <w:rPr>
          <w:color w:val="231F20"/>
          <w:spacing w:val="-14"/>
          <w:w w:val="110"/>
        </w:rPr>
        <w:t xml:space="preserve"> </w:t>
      </w:r>
      <w:r>
        <w:rPr>
          <w:color w:val="231F20"/>
          <w:w w:val="110"/>
        </w:rPr>
        <w:t>district</w:t>
      </w:r>
      <w:r>
        <w:rPr>
          <w:color w:val="231F20"/>
          <w:spacing w:val="-13"/>
          <w:w w:val="110"/>
        </w:rPr>
        <w:t xml:space="preserve"> </w:t>
      </w:r>
      <w:r>
        <w:rPr>
          <w:color w:val="231F20"/>
          <w:w w:val="110"/>
        </w:rPr>
        <w:t>council</w:t>
      </w:r>
      <w:r>
        <w:rPr>
          <w:color w:val="231F20"/>
          <w:spacing w:val="-13"/>
          <w:w w:val="110"/>
        </w:rPr>
        <w:t xml:space="preserve"> </w:t>
      </w:r>
      <w:r>
        <w:rPr>
          <w:color w:val="231F20"/>
          <w:w w:val="110"/>
        </w:rPr>
        <w:t>and</w:t>
      </w:r>
      <w:r>
        <w:rPr>
          <w:color w:val="231F20"/>
          <w:spacing w:val="-14"/>
          <w:w w:val="110"/>
        </w:rPr>
        <w:t xml:space="preserve"> </w:t>
      </w:r>
      <w:r>
        <w:rPr>
          <w:color w:val="231F20"/>
          <w:w w:val="110"/>
        </w:rPr>
        <w:t>so</w:t>
      </w:r>
      <w:r>
        <w:rPr>
          <w:color w:val="231F20"/>
          <w:spacing w:val="-13"/>
          <w:w w:val="110"/>
        </w:rPr>
        <w:t xml:space="preserve"> </w:t>
      </w:r>
      <w:r>
        <w:rPr>
          <w:color w:val="231F20"/>
          <w:w w:val="110"/>
        </w:rPr>
        <w:t>long</w:t>
      </w:r>
      <w:r>
        <w:rPr>
          <w:color w:val="231F20"/>
          <w:spacing w:val="-13"/>
          <w:w w:val="110"/>
        </w:rPr>
        <w:t xml:space="preserve"> </w:t>
      </w:r>
      <w:r>
        <w:rPr>
          <w:color w:val="231F20"/>
          <w:w w:val="110"/>
        </w:rPr>
        <w:t>as</w:t>
      </w:r>
      <w:r>
        <w:rPr>
          <w:color w:val="231F20"/>
          <w:spacing w:val="-14"/>
          <w:w w:val="110"/>
        </w:rPr>
        <w:t xml:space="preserve"> </w:t>
      </w:r>
      <w:r>
        <w:rPr>
          <w:color w:val="231F20"/>
          <w:w w:val="110"/>
        </w:rPr>
        <w:t>the group constitution or the statement of intent as appropriate sha</w:t>
      </w:r>
      <w:r>
        <w:rPr>
          <w:color w:val="231F20"/>
          <w:w w:val="110"/>
        </w:rPr>
        <w:t>ll so provide, join together as a group or joint pastorate church meeting for the purpose of calling a minister, in which case this function shall be exercised by the group or joint pastorate church</w:t>
      </w:r>
      <w:r>
        <w:rPr>
          <w:color w:val="231F20"/>
          <w:spacing w:val="-23"/>
          <w:w w:val="110"/>
        </w:rPr>
        <w:t xml:space="preserve"> </w:t>
      </w:r>
      <w:r>
        <w:rPr>
          <w:color w:val="231F20"/>
          <w:w w:val="110"/>
        </w:rPr>
        <w:t>meeting.)</w:t>
      </w:r>
    </w:p>
    <w:p w:rsidR="00817A8B" w:rsidRDefault="00817A8B">
      <w:pPr>
        <w:pStyle w:val="BodyText"/>
        <w:spacing w:before="10"/>
        <w:rPr>
          <w:sz w:val="20"/>
        </w:rPr>
      </w:pPr>
    </w:p>
    <w:p w:rsidR="00817A8B" w:rsidRDefault="007650C7">
      <w:pPr>
        <w:pStyle w:val="ListParagraph"/>
        <w:numPr>
          <w:ilvl w:val="1"/>
          <w:numId w:val="55"/>
        </w:numPr>
        <w:tabs>
          <w:tab w:val="left" w:pos="2042"/>
        </w:tabs>
        <w:spacing w:before="1" w:line="247" w:lineRule="auto"/>
        <w:ind w:left="2040" w:hanging="681"/>
        <w:jc w:val="both"/>
        <w:rPr>
          <w:sz w:val="19"/>
        </w:rPr>
      </w:pPr>
      <w:r>
        <w:rPr>
          <w:color w:val="231F20"/>
          <w:w w:val="105"/>
          <w:sz w:val="19"/>
        </w:rPr>
        <w:t xml:space="preserve">to </w:t>
      </w:r>
      <w:r>
        <w:rPr>
          <w:color w:val="231F20"/>
          <w:spacing w:val="3"/>
          <w:w w:val="105"/>
          <w:sz w:val="19"/>
        </w:rPr>
        <w:t xml:space="preserve">elect </w:t>
      </w:r>
      <w:r>
        <w:rPr>
          <w:color w:val="231F20"/>
          <w:spacing w:val="2"/>
          <w:w w:val="105"/>
          <w:sz w:val="19"/>
        </w:rPr>
        <w:t xml:space="preserve">elders  </w:t>
      </w:r>
      <w:r>
        <w:rPr>
          <w:color w:val="231F20"/>
          <w:w w:val="105"/>
          <w:sz w:val="19"/>
        </w:rPr>
        <w:t xml:space="preserve">and  </w:t>
      </w:r>
      <w:r>
        <w:rPr>
          <w:color w:val="231F20"/>
          <w:spacing w:val="3"/>
          <w:w w:val="105"/>
          <w:sz w:val="19"/>
        </w:rPr>
        <w:t xml:space="preserve">officers,  </w:t>
      </w:r>
      <w:r>
        <w:rPr>
          <w:color w:val="231F20"/>
          <w:spacing w:val="2"/>
          <w:w w:val="105"/>
          <w:sz w:val="19"/>
        </w:rPr>
        <w:t xml:space="preserve">determining </w:t>
      </w:r>
      <w:r>
        <w:rPr>
          <w:color w:val="231F20"/>
          <w:w w:val="105"/>
          <w:sz w:val="19"/>
        </w:rPr>
        <w:t xml:space="preserve">their </w:t>
      </w:r>
      <w:r>
        <w:rPr>
          <w:color w:val="231F20"/>
          <w:spacing w:val="2"/>
          <w:w w:val="105"/>
          <w:sz w:val="19"/>
        </w:rPr>
        <w:t xml:space="preserve">number </w:t>
      </w:r>
      <w:r>
        <w:rPr>
          <w:color w:val="231F20"/>
          <w:w w:val="105"/>
          <w:sz w:val="19"/>
        </w:rPr>
        <w:t xml:space="preserve">and </w:t>
      </w:r>
      <w:r>
        <w:rPr>
          <w:color w:val="231F20"/>
          <w:spacing w:val="2"/>
          <w:w w:val="105"/>
          <w:sz w:val="19"/>
        </w:rPr>
        <w:t xml:space="preserve">period </w:t>
      </w:r>
      <w:r>
        <w:rPr>
          <w:color w:val="231F20"/>
          <w:w w:val="105"/>
          <w:sz w:val="19"/>
        </w:rPr>
        <w:t xml:space="preserve">of </w:t>
      </w:r>
      <w:r>
        <w:rPr>
          <w:color w:val="231F20"/>
          <w:spacing w:val="2"/>
          <w:w w:val="105"/>
          <w:sz w:val="19"/>
        </w:rPr>
        <w:t xml:space="preserve">service, </w:t>
      </w:r>
      <w:r>
        <w:rPr>
          <w:color w:val="231F20"/>
          <w:w w:val="105"/>
          <w:sz w:val="19"/>
        </w:rPr>
        <w:t>and representatives to wider</w:t>
      </w:r>
      <w:r>
        <w:rPr>
          <w:color w:val="231F20"/>
          <w:spacing w:val="8"/>
          <w:w w:val="105"/>
          <w:sz w:val="19"/>
        </w:rPr>
        <w:t xml:space="preserve"> </w:t>
      </w:r>
      <w:r>
        <w:rPr>
          <w:color w:val="231F20"/>
          <w:w w:val="105"/>
          <w:sz w:val="19"/>
        </w:rPr>
        <w:t>councils;</w:t>
      </w:r>
    </w:p>
    <w:p w:rsidR="00817A8B" w:rsidRDefault="00817A8B">
      <w:pPr>
        <w:pStyle w:val="BodyText"/>
        <w:spacing w:before="11"/>
      </w:pPr>
    </w:p>
    <w:p w:rsidR="00817A8B" w:rsidRDefault="007650C7">
      <w:pPr>
        <w:pStyle w:val="ListParagraph"/>
        <w:numPr>
          <w:ilvl w:val="1"/>
          <w:numId w:val="55"/>
        </w:numPr>
        <w:tabs>
          <w:tab w:val="left" w:pos="2042"/>
        </w:tabs>
        <w:spacing w:line="247" w:lineRule="auto"/>
        <w:ind w:left="2040" w:right="1" w:hanging="681"/>
        <w:jc w:val="both"/>
        <w:rPr>
          <w:sz w:val="19"/>
        </w:rPr>
      </w:pPr>
      <w:r>
        <w:rPr>
          <w:color w:val="231F20"/>
          <w:w w:val="105"/>
          <w:sz w:val="19"/>
        </w:rPr>
        <w:t>to admit and transfer members, to maintain standards of  membership,  and  to  suspend  or remove names from the membership roll, always on advice from the elders’</w:t>
      </w:r>
      <w:r>
        <w:rPr>
          <w:color w:val="231F20"/>
          <w:spacing w:val="4"/>
          <w:w w:val="105"/>
          <w:sz w:val="19"/>
        </w:rPr>
        <w:t xml:space="preserve"> </w:t>
      </w:r>
      <w:r>
        <w:rPr>
          <w:color w:val="231F20"/>
          <w:w w:val="105"/>
          <w:sz w:val="19"/>
        </w:rPr>
        <w:t>meeting;</w:t>
      </w:r>
    </w:p>
    <w:p w:rsidR="00817A8B" w:rsidRDefault="00817A8B">
      <w:pPr>
        <w:pStyle w:val="BodyText"/>
        <w:rPr>
          <w:sz w:val="20"/>
        </w:rPr>
      </w:pPr>
    </w:p>
    <w:p w:rsidR="00817A8B" w:rsidRDefault="007650C7">
      <w:pPr>
        <w:pStyle w:val="ListParagraph"/>
        <w:numPr>
          <w:ilvl w:val="1"/>
          <w:numId w:val="55"/>
        </w:numPr>
        <w:tabs>
          <w:tab w:val="left" w:pos="2040"/>
          <w:tab w:val="left" w:pos="2041"/>
        </w:tabs>
        <w:spacing w:line="247" w:lineRule="auto"/>
        <w:ind w:left="2041" w:hanging="681"/>
        <w:jc w:val="both"/>
        <w:rPr>
          <w:sz w:val="19"/>
        </w:rPr>
      </w:pPr>
      <w:r>
        <w:rPr>
          <w:color w:val="231F20"/>
          <w:w w:val="105"/>
          <w:sz w:val="19"/>
        </w:rPr>
        <w:t>to consider, always on advice from the elders’ meeting, any application for recogn</w:t>
      </w:r>
      <w:r>
        <w:rPr>
          <w:color w:val="231F20"/>
          <w:w w:val="105"/>
          <w:sz w:val="19"/>
        </w:rPr>
        <w:t>ition as a candidate for the ministry and to transmit it, if approved, to the</w:t>
      </w:r>
      <w:r>
        <w:rPr>
          <w:color w:val="231F20"/>
          <w:spacing w:val="9"/>
          <w:w w:val="105"/>
          <w:sz w:val="19"/>
        </w:rPr>
        <w:t xml:space="preserve"> </w:t>
      </w:r>
      <w:r>
        <w:rPr>
          <w:b/>
          <w:color w:val="231F20"/>
          <w:w w:val="105"/>
          <w:sz w:val="19"/>
        </w:rPr>
        <w:t>Synod</w:t>
      </w:r>
      <w:r>
        <w:rPr>
          <w:color w:val="231F20"/>
          <w:w w:val="105"/>
          <w:sz w:val="19"/>
        </w:rPr>
        <w:t>;</w:t>
      </w:r>
    </w:p>
    <w:p w:rsidR="00817A8B" w:rsidRDefault="00817A8B">
      <w:pPr>
        <w:pStyle w:val="BodyText"/>
        <w:rPr>
          <w:sz w:val="20"/>
        </w:rPr>
      </w:pPr>
    </w:p>
    <w:p w:rsidR="00817A8B" w:rsidRDefault="007650C7">
      <w:pPr>
        <w:pStyle w:val="ListParagraph"/>
        <w:numPr>
          <w:ilvl w:val="1"/>
          <w:numId w:val="55"/>
        </w:numPr>
        <w:tabs>
          <w:tab w:val="left" w:pos="2040"/>
          <w:tab w:val="left" w:pos="2041"/>
        </w:tabs>
        <w:spacing w:before="1"/>
        <w:ind w:left="2040" w:hanging="681"/>
        <w:jc w:val="left"/>
        <w:rPr>
          <w:sz w:val="19"/>
        </w:rPr>
      </w:pPr>
      <w:r>
        <w:rPr>
          <w:color w:val="231F20"/>
          <w:w w:val="105"/>
          <w:sz w:val="19"/>
        </w:rPr>
        <w:t>to adopt financial</w:t>
      </w:r>
      <w:r>
        <w:rPr>
          <w:color w:val="231F20"/>
          <w:spacing w:val="6"/>
          <w:w w:val="105"/>
          <w:sz w:val="19"/>
        </w:rPr>
        <w:t xml:space="preserve"> </w:t>
      </w:r>
      <w:r>
        <w:rPr>
          <w:color w:val="231F20"/>
          <w:w w:val="105"/>
          <w:sz w:val="19"/>
        </w:rPr>
        <w:t>reports;</w:t>
      </w:r>
    </w:p>
    <w:p w:rsidR="00817A8B" w:rsidRDefault="00817A8B">
      <w:pPr>
        <w:pStyle w:val="BodyText"/>
        <w:spacing w:before="3"/>
        <w:rPr>
          <w:sz w:val="20"/>
        </w:rPr>
      </w:pPr>
    </w:p>
    <w:p w:rsidR="00817A8B" w:rsidRDefault="007650C7">
      <w:pPr>
        <w:pStyle w:val="ListParagraph"/>
        <w:numPr>
          <w:ilvl w:val="1"/>
          <w:numId w:val="55"/>
        </w:numPr>
        <w:tabs>
          <w:tab w:val="left" w:pos="2041"/>
        </w:tabs>
        <w:spacing w:line="247" w:lineRule="auto"/>
        <w:ind w:left="2040" w:right="1" w:hanging="681"/>
        <w:jc w:val="both"/>
        <w:rPr>
          <w:sz w:val="19"/>
        </w:rPr>
      </w:pPr>
      <w:r>
        <w:rPr>
          <w:color w:val="231F20"/>
          <w:w w:val="105"/>
          <w:sz w:val="19"/>
        </w:rPr>
        <w:t>to receive reports and proposals from the elders’ meeting, synod and General Assembly and to authorise appropriate</w:t>
      </w:r>
      <w:r>
        <w:rPr>
          <w:color w:val="231F20"/>
          <w:spacing w:val="15"/>
          <w:w w:val="105"/>
          <w:sz w:val="19"/>
        </w:rPr>
        <w:t xml:space="preserve"> </w:t>
      </w:r>
      <w:r>
        <w:rPr>
          <w:color w:val="231F20"/>
          <w:w w:val="105"/>
          <w:sz w:val="19"/>
        </w:rPr>
        <w:t>action;</w:t>
      </w:r>
    </w:p>
    <w:p w:rsidR="00817A8B" w:rsidRDefault="00817A8B">
      <w:pPr>
        <w:pStyle w:val="BodyText"/>
        <w:spacing w:before="11"/>
      </w:pPr>
    </w:p>
    <w:p w:rsidR="00817A8B" w:rsidRDefault="007650C7">
      <w:pPr>
        <w:pStyle w:val="ListParagraph"/>
        <w:numPr>
          <w:ilvl w:val="1"/>
          <w:numId w:val="55"/>
        </w:numPr>
        <w:tabs>
          <w:tab w:val="left" w:pos="2042"/>
        </w:tabs>
        <w:spacing w:before="1" w:line="247" w:lineRule="auto"/>
        <w:ind w:left="2040" w:right="1" w:hanging="681"/>
        <w:jc w:val="both"/>
        <w:rPr>
          <w:sz w:val="19"/>
        </w:rPr>
      </w:pPr>
      <w:r>
        <w:rPr>
          <w:color w:val="231F20"/>
          <w:w w:val="105"/>
          <w:sz w:val="19"/>
        </w:rPr>
        <w:t xml:space="preserve">on </w:t>
      </w:r>
      <w:r>
        <w:rPr>
          <w:color w:val="231F20"/>
          <w:spacing w:val="2"/>
          <w:w w:val="105"/>
          <w:sz w:val="19"/>
        </w:rPr>
        <w:t xml:space="preserve">the </w:t>
      </w:r>
      <w:r>
        <w:rPr>
          <w:color w:val="231F20"/>
          <w:spacing w:val="3"/>
          <w:w w:val="105"/>
          <w:sz w:val="19"/>
        </w:rPr>
        <w:t>recommenda</w:t>
      </w:r>
      <w:r>
        <w:rPr>
          <w:color w:val="231F20"/>
          <w:spacing w:val="3"/>
          <w:w w:val="105"/>
          <w:sz w:val="19"/>
        </w:rPr>
        <w:t xml:space="preserve">tion </w:t>
      </w:r>
      <w:r>
        <w:rPr>
          <w:color w:val="231F20"/>
          <w:w w:val="105"/>
          <w:sz w:val="19"/>
        </w:rPr>
        <w:t xml:space="preserve">of </w:t>
      </w:r>
      <w:r>
        <w:rPr>
          <w:color w:val="231F20"/>
          <w:spacing w:val="2"/>
          <w:w w:val="105"/>
          <w:sz w:val="19"/>
        </w:rPr>
        <w:t xml:space="preserve">the </w:t>
      </w:r>
      <w:r>
        <w:rPr>
          <w:color w:val="231F20"/>
          <w:spacing w:val="3"/>
          <w:w w:val="105"/>
          <w:sz w:val="19"/>
        </w:rPr>
        <w:t xml:space="preserve">elders’ </w:t>
      </w:r>
      <w:r>
        <w:rPr>
          <w:color w:val="231F20"/>
          <w:w w:val="105"/>
          <w:sz w:val="19"/>
        </w:rPr>
        <w:t>meeting to make or provide for the making of arrangements for the proper maintenance of buildings and the general oversight of all the financial responsibilities of the local</w:t>
      </w:r>
      <w:r>
        <w:rPr>
          <w:color w:val="231F20"/>
          <w:spacing w:val="14"/>
          <w:w w:val="105"/>
          <w:sz w:val="19"/>
        </w:rPr>
        <w:t xml:space="preserve"> </w:t>
      </w:r>
      <w:r>
        <w:rPr>
          <w:color w:val="231F20"/>
          <w:w w:val="105"/>
          <w:sz w:val="19"/>
        </w:rPr>
        <w:t>church.</w:t>
      </w:r>
    </w:p>
    <w:p w:rsidR="00817A8B" w:rsidRDefault="007650C7">
      <w:pPr>
        <w:pStyle w:val="BodyText"/>
        <w:spacing w:before="100"/>
        <w:ind w:left="412"/>
      </w:pPr>
      <w:r>
        <w:br w:type="column"/>
      </w:r>
      <w:r>
        <w:rPr>
          <w:color w:val="231F20"/>
          <w:w w:val="110"/>
        </w:rPr>
        <w:t>And generally:</w:t>
      </w:r>
    </w:p>
    <w:p w:rsidR="00817A8B" w:rsidRDefault="00817A8B">
      <w:pPr>
        <w:pStyle w:val="BodyText"/>
        <w:spacing w:before="4"/>
        <w:rPr>
          <w:sz w:val="20"/>
        </w:rPr>
      </w:pPr>
    </w:p>
    <w:p w:rsidR="00817A8B" w:rsidRDefault="007650C7">
      <w:pPr>
        <w:pStyle w:val="ListParagraph"/>
        <w:numPr>
          <w:ilvl w:val="1"/>
          <w:numId w:val="55"/>
        </w:numPr>
        <w:tabs>
          <w:tab w:val="left" w:pos="1093"/>
        </w:tabs>
        <w:spacing w:line="247" w:lineRule="auto"/>
        <w:ind w:left="1092" w:right="1017" w:hanging="681"/>
        <w:jc w:val="both"/>
        <w:rPr>
          <w:sz w:val="19"/>
        </w:rPr>
      </w:pPr>
      <w:r>
        <w:rPr>
          <w:color w:val="231F20"/>
          <w:w w:val="110"/>
          <w:sz w:val="19"/>
        </w:rPr>
        <w:t>to</w:t>
      </w:r>
      <w:r>
        <w:rPr>
          <w:color w:val="231F20"/>
          <w:spacing w:val="-13"/>
          <w:w w:val="110"/>
          <w:sz w:val="19"/>
        </w:rPr>
        <w:t xml:space="preserve"> </w:t>
      </w:r>
      <w:r>
        <w:rPr>
          <w:color w:val="231F20"/>
          <w:w w:val="110"/>
          <w:sz w:val="19"/>
        </w:rPr>
        <w:t>do</w:t>
      </w:r>
      <w:r>
        <w:rPr>
          <w:color w:val="231F20"/>
          <w:spacing w:val="-12"/>
          <w:w w:val="110"/>
          <w:sz w:val="19"/>
        </w:rPr>
        <w:t xml:space="preserve"> </w:t>
      </w:r>
      <w:r>
        <w:rPr>
          <w:color w:val="231F20"/>
          <w:w w:val="110"/>
          <w:sz w:val="19"/>
        </w:rPr>
        <w:t>such</w:t>
      </w:r>
      <w:r>
        <w:rPr>
          <w:color w:val="231F20"/>
          <w:spacing w:val="-12"/>
          <w:w w:val="110"/>
          <w:sz w:val="19"/>
        </w:rPr>
        <w:t xml:space="preserve"> </w:t>
      </w:r>
      <w:r>
        <w:rPr>
          <w:color w:val="231F20"/>
          <w:w w:val="110"/>
          <w:sz w:val="19"/>
        </w:rPr>
        <w:t>other</w:t>
      </w:r>
      <w:r>
        <w:rPr>
          <w:color w:val="231F20"/>
          <w:spacing w:val="-12"/>
          <w:w w:val="110"/>
          <w:sz w:val="19"/>
        </w:rPr>
        <w:t xml:space="preserve"> </w:t>
      </w:r>
      <w:r>
        <w:rPr>
          <w:color w:val="231F20"/>
          <w:w w:val="110"/>
          <w:sz w:val="19"/>
        </w:rPr>
        <w:t>things</w:t>
      </w:r>
      <w:r>
        <w:rPr>
          <w:color w:val="231F20"/>
          <w:spacing w:val="-12"/>
          <w:w w:val="110"/>
          <w:sz w:val="19"/>
        </w:rPr>
        <w:t xml:space="preserve"> </w:t>
      </w:r>
      <w:r>
        <w:rPr>
          <w:color w:val="231F20"/>
          <w:w w:val="110"/>
          <w:sz w:val="19"/>
        </w:rPr>
        <w:t>as</w:t>
      </w:r>
      <w:r>
        <w:rPr>
          <w:color w:val="231F20"/>
          <w:spacing w:val="-12"/>
          <w:w w:val="110"/>
          <w:sz w:val="19"/>
        </w:rPr>
        <w:t xml:space="preserve"> </w:t>
      </w:r>
      <w:r>
        <w:rPr>
          <w:color w:val="231F20"/>
          <w:w w:val="110"/>
          <w:sz w:val="19"/>
        </w:rPr>
        <w:t>may</w:t>
      </w:r>
      <w:r>
        <w:rPr>
          <w:color w:val="231F20"/>
          <w:spacing w:val="-12"/>
          <w:w w:val="110"/>
          <w:sz w:val="19"/>
        </w:rPr>
        <w:t xml:space="preserve"> </w:t>
      </w:r>
      <w:r>
        <w:rPr>
          <w:color w:val="231F20"/>
          <w:w w:val="110"/>
          <w:sz w:val="19"/>
        </w:rPr>
        <w:t>be</w:t>
      </w:r>
      <w:r>
        <w:rPr>
          <w:color w:val="231F20"/>
          <w:spacing w:val="-12"/>
          <w:w w:val="110"/>
          <w:sz w:val="19"/>
        </w:rPr>
        <w:t xml:space="preserve"> </w:t>
      </w:r>
      <w:r>
        <w:rPr>
          <w:color w:val="231F20"/>
          <w:w w:val="110"/>
          <w:sz w:val="19"/>
        </w:rPr>
        <w:t>necessary</w:t>
      </w:r>
      <w:r>
        <w:rPr>
          <w:color w:val="231F20"/>
          <w:spacing w:val="-12"/>
          <w:w w:val="110"/>
          <w:sz w:val="19"/>
        </w:rPr>
        <w:t xml:space="preserve"> </w:t>
      </w:r>
      <w:r>
        <w:rPr>
          <w:color w:val="231F20"/>
          <w:w w:val="110"/>
          <w:sz w:val="19"/>
        </w:rPr>
        <w:t>in pursuance</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its</w:t>
      </w:r>
      <w:r>
        <w:rPr>
          <w:color w:val="231F20"/>
          <w:spacing w:val="-20"/>
          <w:w w:val="110"/>
          <w:sz w:val="19"/>
        </w:rPr>
        <w:t xml:space="preserve"> </w:t>
      </w:r>
      <w:r>
        <w:rPr>
          <w:color w:val="231F20"/>
          <w:w w:val="110"/>
          <w:sz w:val="19"/>
        </w:rPr>
        <w:t>responsibility</w:t>
      </w:r>
      <w:r>
        <w:rPr>
          <w:color w:val="231F20"/>
          <w:spacing w:val="-20"/>
          <w:w w:val="110"/>
          <w:sz w:val="19"/>
        </w:rPr>
        <w:t xml:space="preserve"> </w:t>
      </w:r>
      <w:r>
        <w:rPr>
          <w:color w:val="231F20"/>
          <w:w w:val="110"/>
          <w:sz w:val="19"/>
        </w:rPr>
        <w:t>for</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common life of the</w:t>
      </w:r>
      <w:r>
        <w:rPr>
          <w:color w:val="231F20"/>
          <w:spacing w:val="-6"/>
          <w:w w:val="110"/>
          <w:sz w:val="19"/>
        </w:rPr>
        <w:t xml:space="preserve"> </w:t>
      </w:r>
      <w:r>
        <w:rPr>
          <w:color w:val="231F20"/>
          <w:w w:val="110"/>
          <w:sz w:val="19"/>
        </w:rPr>
        <w:t>Church.</w:t>
      </w:r>
    </w:p>
    <w:p w:rsidR="00817A8B" w:rsidRDefault="00817A8B">
      <w:pPr>
        <w:pStyle w:val="BodyText"/>
        <w:spacing w:before="11"/>
      </w:pPr>
    </w:p>
    <w:p w:rsidR="00817A8B" w:rsidRDefault="007650C7">
      <w:pPr>
        <w:pStyle w:val="BodyText"/>
        <w:spacing w:line="247" w:lineRule="auto"/>
        <w:ind w:left="412" w:right="1017"/>
        <w:jc w:val="both"/>
      </w:pPr>
      <w:r>
        <w:rPr>
          <w:color w:val="231F20"/>
          <w:w w:val="105"/>
        </w:rPr>
        <w:t>2.(2) The Elders’ Meeting of the local church shall consist of the minister(s) and the elders elected by the church meeting of such local church and shall exercise oversight o</w:t>
      </w:r>
      <w:r>
        <w:rPr>
          <w:color w:val="231F20"/>
          <w:w w:val="105"/>
        </w:rPr>
        <w:t>f the spiritual life of the local church. The elders’ meeting shall serve the local church and by its relation to the wider councils of the United Reformed Church represent the whole Church to the local church. The minister, or one of the ministers, or dur</w:t>
      </w:r>
      <w:r>
        <w:rPr>
          <w:color w:val="231F20"/>
          <w:w w:val="105"/>
        </w:rPr>
        <w:t>ing a pastoral vacancy the interim moderator appointed as hereinafter provided, shall normally preside over the elders’</w:t>
      </w:r>
      <w:r>
        <w:rPr>
          <w:color w:val="231F20"/>
          <w:spacing w:val="1"/>
          <w:w w:val="105"/>
        </w:rPr>
        <w:t xml:space="preserve"> </w:t>
      </w:r>
      <w:r>
        <w:rPr>
          <w:color w:val="231F20"/>
          <w:w w:val="105"/>
        </w:rPr>
        <w:t>meeting.</w:t>
      </w:r>
    </w:p>
    <w:p w:rsidR="00817A8B" w:rsidRDefault="00817A8B">
      <w:pPr>
        <w:pStyle w:val="BodyText"/>
        <w:spacing w:before="8"/>
        <w:rPr>
          <w:sz w:val="20"/>
        </w:rPr>
      </w:pPr>
    </w:p>
    <w:p w:rsidR="00817A8B" w:rsidRDefault="007650C7">
      <w:pPr>
        <w:pStyle w:val="BodyText"/>
        <w:ind w:left="412"/>
      </w:pPr>
      <w:r>
        <w:rPr>
          <w:color w:val="231F20"/>
          <w:w w:val="105"/>
        </w:rPr>
        <w:t>Functions:</w:t>
      </w:r>
    </w:p>
    <w:p w:rsidR="00817A8B" w:rsidRDefault="00817A8B">
      <w:pPr>
        <w:pStyle w:val="BodyText"/>
        <w:spacing w:before="4"/>
        <w:rPr>
          <w:sz w:val="20"/>
        </w:rPr>
      </w:pPr>
    </w:p>
    <w:p w:rsidR="00817A8B" w:rsidRDefault="007650C7">
      <w:pPr>
        <w:pStyle w:val="ListParagraph"/>
        <w:numPr>
          <w:ilvl w:val="0"/>
          <w:numId w:val="54"/>
        </w:numPr>
        <w:tabs>
          <w:tab w:val="left" w:pos="1194"/>
          <w:tab w:val="left" w:pos="1195"/>
        </w:tabs>
        <w:spacing w:before="1" w:line="247" w:lineRule="auto"/>
        <w:ind w:right="1017" w:hanging="681"/>
        <w:jc w:val="both"/>
        <w:rPr>
          <w:sz w:val="19"/>
        </w:rPr>
      </w:pPr>
      <w:r>
        <w:tab/>
      </w:r>
      <w:r>
        <w:rPr>
          <w:color w:val="231F20"/>
          <w:w w:val="105"/>
          <w:sz w:val="19"/>
        </w:rPr>
        <w:t xml:space="preserve">to foster in the congregation concern for </w:t>
      </w:r>
      <w:r>
        <w:rPr>
          <w:color w:val="231F20"/>
          <w:spacing w:val="2"/>
          <w:w w:val="105"/>
          <w:sz w:val="19"/>
        </w:rPr>
        <w:t xml:space="preserve">witness and </w:t>
      </w:r>
      <w:r>
        <w:rPr>
          <w:color w:val="231F20"/>
          <w:spacing w:val="3"/>
          <w:w w:val="105"/>
          <w:sz w:val="19"/>
        </w:rPr>
        <w:t xml:space="preserve">service </w:t>
      </w:r>
      <w:r>
        <w:rPr>
          <w:color w:val="231F20"/>
          <w:w w:val="105"/>
          <w:sz w:val="19"/>
        </w:rPr>
        <w:t xml:space="preserve">to the </w:t>
      </w:r>
      <w:r>
        <w:rPr>
          <w:color w:val="231F20"/>
          <w:spacing w:val="2"/>
          <w:w w:val="105"/>
          <w:sz w:val="19"/>
        </w:rPr>
        <w:t xml:space="preserve">community, </w:t>
      </w:r>
      <w:r>
        <w:rPr>
          <w:color w:val="231F20"/>
          <w:w w:val="105"/>
          <w:sz w:val="19"/>
        </w:rPr>
        <w:t xml:space="preserve">evangelism at home and abroad, Christian </w:t>
      </w:r>
      <w:r>
        <w:rPr>
          <w:color w:val="231F20"/>
          <w:spacing w:val="2"/>
          <w:w w:val="105"/>
          <w:sz w:val="19"/>
        </w:rPr>
        <w:t xml:space="preserve">education, ecumenical action, local </w:t>
      </w:r>
      <w:r>
        <w:rPr>
          <w:color w:val="231F20"/>
          <w:w w:val="105"/>
          <w:sz w:val="19"/>
        </w:rPr>
        <w:t>inter- church relations and the wider responsibilities of the whole</w:t>
      </w:r>
      <w:r>
        <w:rPr>
          <w:color w:val="231F20"/>
          <w:spacing w:val="5"/>
          <w:w w:val="105"/>
          <w:sz w:val="19"/>
        </w:rPr>
        <w:t xml:space="preserve"> </w:t>
      </w:r>
      <w:r>
        <w:rPr>
          <w:color w:val="231F20"/>
          <w:w w:val="105"/>
          <w:sz w:val="19"/>
        </w:rPr>
        <w:t>Church;</w:t>
      </w:r>
    </w:p>
    <w:p w:rsidR="00817A8B" w:rsidRDefault="00817A8B">
      <w:pPr>
        <w:pStyle w:val="BodyText"/>
        <w:spacing w:before="2"/>
        <w:rPr>
          <w:sz w:val="20"/>
        </w:rPr>
      </w:pPr>
    </w:p>
    <w:p w:rsidR="00817A8B" w:rsidRDefault="007650C7">
      <w:pPr>
        <w:pStyle w:val="ListParagraph"/>
        <w:numPr>
          <w:ilvl w:val="0"/>
          <w:numId w:val="54"/>
        </w:numPr>
        <w:tabs>
          <w:tab w:val="left" w:pos="1068"/>
        </w:tabs>
        <w:spacing w:line="247" w:lineRule="auto"/>
        <w:ind w:right="1018" w:hanging="681"/>
        <w:jc w:val="both"/>
        <w:rPr>
          <w:sz w:val="19"/>
        </w:rPr>
      </w:pPr>
      <w:r>
        <w:rPr>
          <w:color w:val="231F20"/>
          <w:w w:val="105"/>
          <w:sz w:val="19"/>
        </w:rPr>
        <w:t>to see that public worship is regularly offered and the sacraments are duly administered,  and general</w:t>
      </w:r>
      <w:r>
        <w:rPr>
          <w:color w:val="231F20"/>
          <w:w w:val="105"/>
          <w:sz w:val="19"/>
        </w:rPr>
        <w:t>ly to promote the welfare of the congregation;</w:t>
      </w:r>
    </w:p>
    <w:p w:rsidR="00817A8B" w:rsidRDefault="00817A8B">
      <w:pPr>
        <w:pStyle w:val="BodyText"/>
        <w:rPr>
          <w:sz w:val="20"/>
        </w:rPr>
      </w:pPr>
    </w:p>
    <w:p w:rsidR="00817A8B" w:rsidRDefault="007650C7">
      <w:pPr>
        <w:pStyle w:val="ListParagraph"/>
        <w:numPr>
          <w:ilvl w:val="0"/>
          <w:numId w:val="54"/>
        </w:numPr>
        <w:tabs>
          <w:tab w:val="left" w:pos="1093"/>
        </w:tabs>
        <w:spacing w:line="247" w:lineRule="auto"/>
        <w:ind w:right="1018" w:hanging="680"/>
        <w:jc w:val="both"/>
        <w:rPr>
          <w:sz w:val="19"/>
        </w:rPr>
      </w:pPr>
      <w:r>
        <w:rPr>
          <w:color w:val="231F20"/>
          <w:w w:val="110"/>
          <w:sz w:val="19"/>
        </w:rPr>
        <w:t xml:space="preserve">to ensure pastoral care of the congregation, in which the minister is </w:t>
      </w:r>
      <w:r>
        <w:rPr>
          <w:color w:val="231F20"/>
          <w:spacing w:val="2"/>
          <w:w w:val="110"/>
          <w:sz w:val="19"/>
        </w:rPr>
        <w:t xml:space="preserve">joined </w:t>
      </w:r>
      <w:r>
        <w:rPr>
          <w:color w:val="231F20"/>
          <w:w w:val="110"/>
          <w:sz w:val="19"/>
        </w:rPr>
        <w:t xml:space="preserve">by </w:t>
      </w:r>
      <w:r>
        <w:rPr>
          <w:color w:val="231F20"/>
          <w:spacing w:val="2"/>
          <w:w w:val="110"/>
          <w:sz w:val="19"/>
        </w:rPr>
        <w:t xml:space="preserve">elders </w:t>
      </w:r>
      <w:r>
        <w:rPr>
          <w:color w:val="231F20"/>
          <w:w w:val="110"/>
          <w:sz w:val="19"/>
        </w:rPr>
        <w:t>having particular responsibility for groups of members;</w:t>
      </w:r>
    </w:p>
    <w:p w:rsidR="00817A8B" w:rsidRDefault="00817A8B">
      <w:pPr>
        <w:pStyle w:val="BodyText"/>
        <w:rPr>
          <w:sz w:val="20"/>
        </w:rPr>
      </w:pPr>
    </w:p>
    <w:p w:rsidR="00817A8B" w:rsidRDefault="007650C7">
      <w:pPr>
        <w:pStyle w:val="ListParagraph"/>
        <w:numPr>
          <w:ilvl w:val="0"/>
          <w:numId w:val="54"/>
        </w:numPr>
        <w:tabs>
          <w:tab w:val="left" w:pos="1093"/>
        </w:tabs>
        <w:spacing w:line="247" w:lineRule="auto"/>
        <w:ind w:right="1018" w:hanging="681"/>
        <w:jc w:val="both"/>
        <w:rPr>
          <w:sz w:val="19"/>
        </w:rPr>
      </w:pPr>
      <w:r>
        <w:rPr>
          <w:color w:val="231F20"/>
          <w:w w:val="105"/>
          <w:sz w:val="19"/>
        </w:rPr>
        <w:t>to nominate from among its members a church secretary (or secretaries), to be elected by the church meeting, to serve both the church meeting and the elders’</w:t>
      </w:r>
      <w:r>
        <w:rPr>
          <w:color w:val="231F20"/>
          <w:spacing w:val="16"/>
          <w:w w:val="105"/>
          <w:sz w:val="19"/>
        </w:rPr>
        <w:t xml:space="preserve"> </w:t>
      </w:r>
      <w:r>
        <w:rPr>
          <w:color w:val="231F20"/>
          <w:w w:val="105"/>
          <w:sz w:val="19"/>
        </w:rPr>
        <w:t>meeting;</w:t>
      </w:r>
    </w:p>
    <w:p w:rsidR="00817A8B" w:rsidRDefault="00817A8B">
      <w:pPr>
        <w:pStyle w:val="BodyText"/>
        <w:spacing w:before="1"/>
        <w:rPr>
          <w:sz w:val="20"/>
        </w:rPr>
      </w:pPr>
    </w:p>
    <w:p w:rsidR="00817A8B" w:rsidRDefault="007650C7">
      <w:pPr>
        <w:pStyle w:val="ListParagraph"/>
        <w:numPr>
          <w:ilvl w:val="0"/>
          <w:numId w:val="54"/>
        </w:numPr>
        <w:tabs>
          <w:tab w:val="left" w:pos="1033"/>
          <w:tab w:val="left" w:pos="1034"/>
        </w:tabs>
        <w:ind w:left="1033" w:hanging="622"/>
        <w:jc w:val="left"/>
        <w:rPr>
          <w:sz w:val="19"/>
        </w:rPr>
      </w:pPr>
      <w:r>
        <w:rPr>
          <w:color w:val="231F20"/>
          <w:w w:val="105"/>
          <w:sz w:val="19"/>
        </w:rPr>
        <w:t>to arrange for pulpit supply in a</w:t>
      </w:r>
      <w:r>
        <w:rPr>
          <w:color w:val="231F20"/>
          <w:spacing w:val="26"/>
          <w:w w:val="105"/>
          <w:sz w:val="19"/>
        </w:rPr>
        <w:t xml:space="preserve"> </w:t>
      </w:r>
      <w:r>
        <w:rPr>
          <w:color w:val="231F20"/>
          <w:w w:val="105"/>
          <w:sz w:val="19"/>
        </w:rPr>
        <w:t>vacancy;</w:t>
      </w:r>
    </w:p>
    <w:p w:rsidR="00817A8B" w:rsidRDefault="00817A8B">
      <w:pPr>
        <w:pStyle w:val="BodyText"/>
        <w:spacing w:before="4"/>
        <w:rPr>
          <w:sz w:val="20"/>
        </w:rPr>
      </w:pPr>
    </w:p>
    <w:p w:rsidR="00817A8B" w:rsidRDefault="007650C7">
      <w:pPr>
        <w:pStyle w:val="ListParagraph"/>
        <w:numPr>
          <w:ilvl w:val="0"/>
          <w:numId w:val="54"/>
        </w:numPr>
        <w:tabs>
          <w:tab w:val="left" w:pos="1093"/>
        </w:tabs>
        <w:spacing w:line="247" w:lineRule="auto"/>
        <w:ind w:right="1018" w:hanging="681"/>
        <w:jc w:val="both"/>
        <w:rPr>
          <w:sz w:val="19"/>
        </w:rPr>
      </w:pPr>
      <w:r>
        <w:rPr>
          <w:color w:val="231F20"/>
          <w:w w:val="105"/>
          <w:sz w:val="19"/>
        </w:rPr>
        <w:t>to keep the  roll  of  members  (see  paragr</w:t>
      </w:r>
      <w:r>
        <w:rPr>
          <w:color w:val="231F20"/>
          <w:w w:val="105"/>
          <w:sz w:val="19"/>
        </w:rPr>
        <w:t xml:space="preserve">aph 2 </w:t>
      </w:r>
      <w:r>
        <w:rPr>
          <w:color w:val="231F20"/>
          <w:spacing w:val="-8"/>
          <w:w w:val="105"/>
          <w:sz w:val="19"/>
        </w:rPr>
        <w:t xml:space="preserve">(1)) </w:t>
      </w:r>
      <w:r>
        <w:rPr>
          <w:color w:val="231F20"/>
          <w:w w:val="105"/>
          <w:sz w:val="19"/>
        </w:rPr>
        <w:t xml:space="preserve">and </w:t>
      </w:r>
      <w:r>
        <w:rPr>
          <w:color w:val="231F20"/>
          <w:spacing w:val="-3"/>
          <w:w w:val="105"/>
          <w:sz w:val="19"/>
        </w:rPr>
        <w:t xml:space="preserve">(as </w:t>
      </w:r>
      <w:r>
        <w:rPr>
          <w:color w:val="231F20"/>
          <w:w w:val="105"/>
          <w:sz w:val="19"/>
        </w:rPr>
        <w:t xml:space="preserve">an aid to the discharge of the </w:t>
      </w:r>
      <w:r>
        <w:rPr>
          <w:color w:val="231F20"/>
          <w:spacing w:val="2"/>
          <w:w w:val="105"/>
          <w:sz w:val="19"/>
        </w:rPr>
        <w:t xml:space="preserve">congregation’s </w:t>
      </w:r>
      <w:r>
        <w:rPr>
          <w:color w:val="231F20"/>
          <w:spacing w:val="3"/>
          <w:w w:val="105"/>
          <w:sz w:val="19"/>
        </w:rPr>
        <w:t xml:space="preserve">pastoral </w:t>
      </w:r>
      <w:r>
        <w:rPr>
          <w:color w:val="231F20"/>
          <w:spacing w:val="2"/>
          <w:w w:val="105"/>
          <w:sz w:val="19"/>
        </w:rPr>
        <w:t xml:space="preserve">and </w:t>
      </w:r>
      <w:r>
        <w:rPr>
          <w:color w:val="231F20"/>
          <w:spacing w:val="3"/>
          <w:w w:val="105"/>
          <w:sz w:val="19"/>
        </w:rPr>
        <w:t xml:space="preserve">evangelistic </w:t>
      </w:r>
      <w:r>
        <w:rPr>
          <w:color w:val="231F20"/>
          <w:w w:val="105"/>
          <w:sz w:val="19"/>
        </w:rPr>
        <w:t xml:space="preserve">responsibility) lists of  names  of  </w:t>
      </w:r>
      <w:r>
        <w:rPr>
          <w:color w:val="231F20"/>
          <w:spacing w:val="2"/>
          <w:w w:val="105"/>
          <w:sz w:val="19"/>
        </w:rPr>
        <w:t xml:space="preserve">adherents </w:t>
      </w:r>
      <w:r>
        <w:rPr>
          <w:color w:val="231F20"/>
          <w:w w:val="105"/>
          <w:sz w:val="19"/>
        </w:rPr>
        <w:t xml:space="preserve">and children attached to the congregation,  and in consultation with the  church  meeting to  maintain  standards  of </w:t>
      </w:r>
      <w:r>
        <w:rPr>
          <w:color w:val="231F20"/>
          <w:w w:val="105"/>
          <w:sz w:val="19"/>
        </w:rPr>
        <w:t xml:space="preserve"> membership  and  to advise on the admission of members on profession of faith and by transfer, on the suspension of members, and on the removal  of names from the</w:t>
      </w:r>
      <w:r>
        <w:rPr>
          <w:color w:val="231F20"/>
          <w:spacing w:val="5"/>
          <w:w w:val="105"/>
          <w:sz w:val="19"/>
        </w:rPr>
        <w:t xml:space="preserve"> </w:t>
      </w:r>
      <w:r>
        <w:rPr>
          <w:color w:val="231F20"/>
          <w:w w:val="105"/>
          <w:sz w:val="19"/>
        </w:rPr>
        <w:t>roll;</w:t>
      </w:r>
    </w:p>
    <w:p w:rsidR="00817A8B" w:rsidRDefault="00817A8B">
      <w:pPr>
        <w:pStyle w:val="BodyText"/>
        <w:spacing w:before="8"/>
        <w:rPr>
          <w:sz w:val="20"/>
        </w:rPr>
      </w:pPr>
    </w:p>
    <w:p w:rsidR="00817A8B" w:rsidRDefault="007650C7">
      <w:pPr>
        <w:pStyle w:val="ListParagraph"/>
        <w:numPr>
          <w:ilvl w:val="0"/>
          <w:numId w:val="54"/>
        </w:numPr>
        <w:tabs>
          <w:tab w:val="left" w:pos="1093"/>
        </w:tabs>
        <w:spacing w:line="247" w:lineRule="auto"/>
        <w:ind w:right="1017" w:hanging="681"/>
        <w:jc w:val="both"/>
        <w:rPr>
          <w:sz w:val="19"/>
        </w:rPr>
      </w:pPr>
      <w:r>
        <w:rPr>
          <w:color w:val="231F20"/>
          <w:w w:val="110"/>
          <w:sz w:val="19"/>
        </w:rPr>
        <w:t xml:space="preserve">to be </w:t>
      </w:r>
      <w:r>
        <w:rPr>
          <w:color w:val="231F20"/>
          <w:spacing w:val="2"/>
          <w:w w:val="110"/>
          <w:sz w:val="19"/>
        </w:rPr>
        <w:t xml:space="preserve">responsible </w:t>
      </w:r>
      <w:r>
        <w:rPr>
          <w:color w:val="231F20"/>
          <w:w w:val="110"/>
          <w:sz w:val="19"/>
        </w:rPr>
        <w:t xml:space="preserve">for the institution and oversight of work among children and young </w:t>
      </w:r>
      <w:r>
        <w:rPr>
          <w:color w:val="231F20"/>
          <w:w w:val="110"/>
          <w:sz w:val="19"/>
        </w:rPr>
        <w:t>people and of all organisations within the congregation;</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8" w:space="40"/>
            <w:col w:w="5972"/>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pgSz w:w="11910" w:h="16840"/>
          <w:pgMar w:top="0" w:right="0" w:bottom="780" w:left="0" w:header="0" w:footer="590" w:gutter="0"/>
          <w:cols w:space="720"/>
        </w:sectPr>
      </w:pPr>
    </w:p>
    <w:p w:rsidR="00817A8B" w:rsidRDefault="007650C7">
      <w:pPr>
        <w:pStyle w:val="ListParagraph"/>
        <w:numPr>
          <w:ilvl w:val="0"/>
          <w:numId w:val="54"/>
        </w:numPr>
        <w:tabs>
          <w:tab w:val="left" w:pos="1706"/>
        </w:tabs>
        <w:spacing w:before="100" w:line="247" w:lineRule="auto"/>
        <w:ind w:left="1700" w:right="1" w:hanging="681"/>
        <w:jc w:val="both"/>
        <w:rPr>
          <w:sz w:val="19"/>
        </w:rPr>
      </w:pPr>
      <w:r>
        <w:pict>
          <v:shape id="_x0000_s1273" style="position:absolute;left:0;text-align:left;margin-left:0;margin-top:-50.15pt;width:82.4pt;height:57.3pt;z-index:-270004224;mso-position-horizontal-relative:page" coordorigin=",-1003" coordsize="1648,1146" path="m1648,-1003l,-1003,,142,1648,-1003xe" fillcolor="#939598" stroked="f">
            <v:path arrowok="t"/>
            <w10:wrap anchorx="page"/>
          </v:shape>
        </w:pict>
      </w:r>
      <w:r>
        <w:rPr>
          <w:color w:val="231F20"/>
          <w:w w:val="105"/>
          <w:sz w:val="19"/>
        </w:rPr>
        <w:t>to call for the election of elders and advise on the number</w:t>
      </w:r>
      <w:r>
        <w:rPr>
          <w:color w:val="231F20"/>
          <w:spacing w:val="3"/>
          <w:w w:val="105"/>
          <w:sz w:val="19"/>
        </w:rPr>
        <w:t xml:space="preserve"> </w:t>
      </w:r>
      <w:r>
        <w:rPr>
          <w:color w:val="231F20"/>
          <w:w w:val="105"/>
          <w:sz w:val="19"/>
        </w:rPr>
        <w:t>required;</w:t>
      </w:r>
    </w:p>
    <w:p w:rsidR="00817A8B" w:rsidRDefault="00817A8B">
      <w:pPr>
        <w:pStyle w:val="BodyText"/>
        <w:spacing w:before="10"/>
      </w:pPr>
    </w:p>
    <w:p w:rsidR="00817A8B" w:rsidRDefault="007650C7">
      <w:pPr>
        <w:pStyle w:val="ListParagraph"/>
        <w:numPr>
          <w:ilvl w:val="0"/>
          <w:numId w:val="54"/>
        </w:numPr>
        <w:tabs>
          <w:tab w:val="left" w:pos="1701"/>
        </w:tabs>
        <w:spacing w:line="247" w:lineRule="auto"/>
        <w:ind w:left="1700" w:hanging="681"/>
        <w:jc w:val="both"/>
        <w:rPr>
          <w:b/>
          <w:sz w:val="19"/>
        </w:rPr>
      </w:pPr>
      <w:r>
        <w:rPr>
          <w:color w:val="231F20"/>
          <w:w w:val="110"/>
          <w:sz w:val="19"/>
        </w:rPr>
        <w:t>to consider the suitability of any applicant</w:t>
      </w:r>
      <w:r>
        <w:rPr>
          <w:color w:val="231F20"/>
          <w:spacing w:val="-18"/>
          <w:w w:val="110"/>
          <w:sz w:val="19"/>
        </w:rPr>
        <w:t xml:space="preserve"> </w:t>
      </w:r>
      <w:r>
        <w:rPr>
          <w:color w:val="231F20"/>
          <w:w w:val="110"/>
          <w:sz w:val="19"/>
        </w:rPr>
        <w:t>for recognition as a candidate for the ministry and to advise the church meeting about its recommendation to the</w:t>
      </w:r>
      <w:r>
        <w:rPr>
          <w:color w:val="231F20"/>
          <w:spacing w:val="-1"/>
          <w:w w:val="110"/>
          <w:sz w:val="19"/>
        </w:rPr>
        <w:t xml:space="preserve"> </w:t>
      </w:r>
      <w:r>
        <w:rPr>
          <w:b/>
          <w:color w:val="231F20"/>
          <w:w w:val="110"/>
          <w:sz w:val="19"/>
        </w:rPr>
        <w:t>Synod</w:t>
      </w:r>
    </w:p>
    <w:p w:rsidR="00817A8B" w:rsidRDefault="00817A8B">
      <w:pPr>
        <w:pStyle w:val="BodyText"/>
        <w:rPr>
          <w:b/>
          <w:sz w:val="20"/>
        </w:rPr>
      </w:pPr>
    </w:p>
    <w:p w:rsidR="00817A8B" w:rsidRDefault="007650C7">
      <w:pPr>
        <w:pStyle w:val="ListParagraph"/>
        <w:numPr>
          <w:ilvl w:val="0"/>
          <w:numId w:val="54"/>
        </w:numPr>
        <w:tabs>
          <w:tab w:val="left" w:pos="1700"/>
          <w:tab w:val="left" w:pos="1701"/>
        </w:tabs>
        <w:spacing w:before="1" w:line="247" w:lineRule="auto"/>
        <w:ind w:left="1700" w:hanging="681"/>
        <w:jc w:val="both"/>
        <w:rPr>
          <w:sz w:val="19"/>
        </w:rPr>
      </w:pPr>
      <w:r>
        <w:rPr>
          <w:color w:val="231F20"/>
          <w:w w:val="105"/>
          <w:sz w:val="19"/>
        </w:rPr>
        <w:t xml:space="preserve">to </w:t>
      </w:r>
      <w:r>
        <w:rPr>
          <w:color w:val="231F20"/>
          <w:spacing w:val="3"/>
          <w:w w:val="105"/>
          <w:sz w:val="19"/>
        </w:rPr>
        <w:t xml:space="preserve">recommend </w:t>
      </w:r>
      <w:r>
        <w:rPr>
          <w:color w:val="231F20"/>
          <w:w w:val="105"/>
          <w:sz w:val="19"/>
        </w:rPr>
        <w:t xml:space="preserve">to </w:t>
      </w:r>
      <w:r>
        <w:rPr>
          <w:color w:val="231F20"/>
          <w:spacing w:val="2"/>
          <w:w w:val="105"/>
          <w:sz w:val="19"/>
        </w:rPr>
        <w:t xml:space="preserve">the church </w:t>
      </w:r>
      <w:r>
        <w:rPr>
          <w:color w:val="231F20"/>
          <w:spacing w:val="3"/>
          <w:w w:val="105"/>
          <w:sz w:val="19"/>
        </w:rPr>
        <w:t xml:space="preserve">meeting </w:t>
      </w:r>
      <w:r>
        <w:rPr>
          <w:color w:val="231F20"/>
          <w:w w:val="105"/>
          <w:sz w:val="19"/>
        </w:rPr>
        <w:t>arrangements for the proper maintenance of buildings and</w:t>
      </w:r>
      <w:r>
        <w:rPr>
          <w:color w:val="231F20"/>
          <w:w w:val="105"/>
          <w:sz w:val="19"/>
        </w:rPr>
        <w:t xml:space="preserve"> the general oversight of all the financial responsibilities of the local</w:t>
      </w:r>
      <w:r>
        <w:rPr>
          <w:color w:val="231F20"/>
          <w:spacing w:val="10"/>
          <w:w w:val="105"/>
          <w:sz w:val="19"/>
        </w:rPr>
        <w:t xml:space="preserve"> </w:t>
      </w:r>
      <w:r>
        <w:rPr>
          <w:color w:val="231F20"/>
          <w:w w:val="105"/>
          <w:sz w:val="19"/>
        </w:rPr>
        <w:t>church;</w:t>
      </w:r>
    </w:p>
    <w:p w:rsidR="00817A8B" w:rsidRDefault="00817A8B">
      <w:pPr>
        <w:pStyle w:val="BodyText"/>
        <w:rPr>
          <w:sz w:val="20"/>
        </w:rPr>
      </w:pPr>
    </w:p>
    <w:p w:rsidR="00817A8B" w:rsidRDefault="007650C7">
      <w:pPr>
        <w:pStyle w:val="ListParagraph"/>
        <w:numPr>
          <w:ilvl w:val="0"/>
          <w:numId w:val="54"/>
        </w:numPr>
        <w:tabs>
          <w:tab w:val="left" w:pos="1701"/>
        </w:tabs>
        <w:spacing w:line="247" w:lineRule="auto"/>
        <w:ind w:left="1700" w:right="1" w:hanging="681"/>
        <w:jc w:val="both"/>
        <w:rPr>
          <w:sz w:val="19"/>
        </w:rPr>
      </w:pPr>
      <w:r>
        <w:rPr>
          <w:color w:val="231F20"/>
          <w:w w:val="110"/>
          <w:sz w:val="19"/>
        </w:rPr>
        <w:t>to act on behalf of the church meeting and bring concerns to the wider councils of the United Reformed</w:t>
      </w:r>
      <w:r>
        <w:rPr>
          <w:color w:val="231F20"/>
          <w:spacing w:val="-5"/>
          <w:w w:val="110"/>
          <w:sz w:val="19"/>
        </w:rPr>
        <w:t xml:space="preserve"> </w:t>
      </w:r>
      <w:r>
        <w:rPr>
          <w:color w:val="231F20"/>
          <w:w w:val="110"/>
          <w:sz w:val="19"/>
        </w:rPr>
        <w:t>Church;</w:t>
      </w:r>
    </w:p>
    <w:p w:rsidR="00817A8B" w:rsidRDefault="00817A8B">
      <w:pPr>
        <w:pStyle w:val="BodyText"/>
        <w:spacing w:before="11"/>
      </w:pPr>
    </w:p>
    <w:p w:rsidR="00817A8B" w:rsidRDefault="007650C7">
      <w:pPr>
        <w:pStyle w:val="ListParagraph"/>
        <w:numPr>
          <w:ilvl w:val="0"/>
          <w:numId w:val="54"/>
        </w:numPr>
        <w:tabs>
          <w:tab w:val="left" w:pos="1701"/>
        </w:tabs>
        <w:spacing w:line="247" w:lineRule="auto"/>
        <w:ind w:left="1700" w:hanging="681"/>
        <w:jc w:val="both"/>
        <w:rPr>
          <w:sz w:val="19"/>
        </w:rPr>
      </w:pPr>
      <w:r>
        <w:rPr>
          <w:color w:val="231F20"/>
          <w:w w:val="110"/>
          <w:sz w:val="19"/>
        </w:rPr>
        <w:t>to</w:t>
      </w:r>
      <w:r>
        <w:rPr>
          <w:color w:val="231F20"/>
          <w:spacing w:val="-13"/>
          <w:w w:val="110"/>
          <w:sz w:val="19"/>
        </w:rPr>
        <w:t xml:space="preserve"> </w:t>
      </w:r>
      <w:r>
        <w:rPr>
          <w:color w:val="231F20"/>
          <w:w w:val="110"/>
          <w:sz w:val="19"/>
        </w:rPr>
        <w:t>do</w:t>
      </w:r>
      <w:r>
        <w:rPr>
          <w:color w:val="231F20"/>
          <w:spacing w:val="-12"/>
          <w:w w:val="110"/>
          <w:sz w:val="19"/>
        </w:rPr>
        <w:t xml:space="preserve"> </w:t>
      </w:r>
      <w:r>
        <w:rPr>
          <w:color w:val="231F20"/>
          <w:w w:val="110"/>
          <w:sz w:val="19"/>
        </w:rPr>
        <w:t>such</w:t>
      </w:r>
      <w:r>
        <w:rPr>
          <w:color w:val="231F20"/>
          <w:spacing w:val="-12"/>
          <w:w w:val="110"/>
          <w:sz w:val="19"/>
        </w:rPr>
        <w:t xml:space="preserve"> </w:t>
      </w:r>
      <w:r>
        <w:rPr>
          <w:color w:val="231F20"/>
          <w:w w:val="110"/>
          <w:sz w:val="19"/>
        </w:rPr>
        <w:t>other</w:t>
      </w:r>
      <w:r>
        <w:rPr>
          <w:color w:val="231F20"/>
          <w:spacing w:val="-12"/>
          <w:w w:val="110"/>
          <w:sz w:val="19"/>
        </w:rPr>
        <w:t xml:space="preserve"> </w:t>
      </w:r>
      <w:r>
        <w:rPr>
          <w:color w:val="231F20"/>
          <w:w w:val="110"/>
          <w:sz w:val="19"/>
        </w:rPr>
        <w:t>things</w:t>
      </w:r>
      <w:r>
        <w:rPr>
          <w:color w:val="231F20"/>
          <w:spacing w:val="-12"/>
          <w:w w:val="110"/>
          <w:sz w:val="19"/>
        </w:rPr>
        <w:t xml:space="preserve"> </w:t>
      </w:r>
      <w:r>
        <w:rPr>
          <w:color w:val="231F20"/>
          <w:w w:val="110"/>
          <w:sz w:val="19"/>
        </w:rPr>
        <w:t>as</w:t>
      </w:r>
      <w:r>
        <w:rPr>
          <w:color w:val="231F20"/>
          <w:spacing w:val="-13"/>
          <w:w w:val="110"/>
          <w:sz w:val="19"/>
        </w:rPr>
        <w:t xml:space="preserve"> </w:t>
      </w:r>
      <w:r>
        <w:rPr>
          <w:color w:val="231F20"/>
          <w:w w:val="110"/>
          <w:sz w:val="19"/>
        </w:rPr>
        <w:t>may</w:t>
      </w:r>
      <w:r>
        <w:rPr>
          <w:color w:val="231F20"/>
          <w:spacing w:val="-12"/>
          <w:w w:val="110"/>
          <w:sz w:val="19"/>
        </w:rPr>
        <w:t xml:space="preserve"> </w:t>
      </w:r>
      <w:r>
        <w:rPr>
          <w:color w:val="231F20"/>
          <w:w w:val="110"/>
          <w:sz w:val="19"/>
        </w:rPr>
        <w:t>be</w:t>
      </w:r>
      <w:r>
        <w:rPr>
          <w:color w:val="231F20"/>
          <w:spacing w:val="-12"/>
          <w:w w:val="110"/>
          <w:sz w:val="19"/>
        </w:rPr>
        <w:t xml:space="preserve"> </w:t>
      </w:r>
      <w:r>
        <w:rPr>
          <w:color w:val="231F20"/>
          <w:w w:val="110"/>
          <w:sz w:val="19"/>
        </w:rPr>
        <w:t>necessary</w:t>
      </w:r>
      <w:r>
        <w:rPr>
          <w:color w:val="231F20"/>
          <w:spacing w:val="-12"/>
          <w:w w:val="110"/>
          <w:sz w:val="19"/>
        </w:rPr>
        <w:t xml:space="preserve"> </w:t>
      </w:r>
      <w:r>
        <w:rPr>
          <w:color w:val="231F20"/>
          <w:w w:val="110"/>
          <w:sz w:val="19"/>
        </w:rPr>
        <w:t>in pursuance</w:t>
      </w:r>
      <w:r>
        <w:rPr>
          <w:color w:val="231F20"/>
          <w:spacing w:val="-21"/>
          <w:w w:val="110"/>
          <w:sz w:val="19"/>
        </w:rPr>
        <w:t xml:space="preserve"> </w:t>
      </w:r>
      <w:r>
        <w:rPr>
          <w:color w:val="231F20"/>
          <w:w w:val="110"/>
          <w:sz w:val="19"/>
        </w:rPr>
        <w:t>of</w:t>
      </w:r>
      <w:r>
        <w:rPr>
          <w:color w:val="231F20"/>
          <w:spacing w:val="-20"/>
          <w:w w:val="110"/>
          <w:sz w:val="19"/>
        </w:rPr>
        <w:t xml:space="preserve"> </w:t>
      </w:r>
      <w:r>
        <w:rPr>
          <w:color w:val="231F20"/>
          <w:w w:val="110"/>
          <w:sz w:val="19"/>
        </w:rPr>
        <w:t>its</w:t>
      </w:r>
      <w:r>
        <w:rPr>
          <w:color w:val="231F20"/>
          <w:spacing w:val="-20"/>
          <w:w w:val="110"/>
          <w:sz w:val="19"/>
        </w:rPr>
        <w:t xml:space="preserve"> </w:t>
      </w:r>
      <w:r>
        <w:rPr>
          <w:color w:val="231F20"/>
          <w:w w:val="110"/>
          <w:sz w:val="19"/>
        </w:rPr>
        <w:t>responsibility</w:t>
      </w:r>
      <w:r>
        <w:rPr>
          <w:color w:val="231F20"/>
          <w:spacing w:val="-20"/>
          <w:w w:val="110"/>
          <w:sz w:val="19"/>
        </w:rPr>
        <w:t xml:space="preserve"> </w:t>
      </w:r>
      <w:r>
        <w:rPr>
          <w:color w:val="231F20"/>
          <w:w w:val="110"/>
          <w:sz w:val="19"/>
        </w:rPr>
        <w:t>for</w:t>
      </w:r>
      <w:r>
        <w:rPr>
          <w:color w:val="231F20"/>
          <w:spacing w:val="-20"/>
          <w:w w:val="110"/>
          <w:sz w:val="19"/>
        </w:rPr>
        <w:t xml:space="preserve"> </w:t>
      </w:r>
      <w:r>
        <w:rPr>
          <w:color w:val="231F20"/>
          <w:w w:val="110"/>
          <w:sz w:val="19"/>
        </w:rPr>
        <w:t>the</w:t>
      </w:r>
      <w:r>
        <w:rPr>
          <w:color w:val="231F20"/>
          <w:spacing w:val="-21"/>
          <w:w w:val="110"/>
          <w:sz w:val="19"/>
        </w:rPr>
        <w:t xml:space="preserve"> </w:t>
      </w:r>
      <w:r>
        <w:rPr>
          <w:color w:val="231F20"/>
          <w:w w:val="110"/>
          <w:sz w:val="19"/>
        </w:rPr>
        <w:t>common life of the</w:t>
      </w:r>
      <w:r>
        <w:rPr>
          <w:color w:val="231F20"/>
          <w:spacing w:val="-6"/>
          <w:w w:val="110"/>
          <w:sz w:val="19"/>
        </w:rPr>
        <w:t xml:space="preserve"> </w:t>
      </w:r>
      <w:r>
        <w:rPr>
          <w:color w:val="231F20"/>
          <w:w w:val="110"/>
          <w:sz w:val="19"/>
        </w:rPr>
        <w:t>Church.</w:t>
      </w:r>
    </w:p>
    <w:p w:rsidR="00817A8B" w:rsidRDefault="00817A8B">
      <w:pPr>
        <w:pStyle w:val="BodyText"/>
        <w:spacing w:before="12"/>
      </w:pPr>
    </w:p>
    <w:p w:rsidR="00817A8B" w:rsidRDefault="007650C7">
      <w:pPr>
        <w:pStyle w:val="BodyText"/>
        <w:tabs>
          <w:tab w:val="left" w:pos="1851"/>
        </w:tabs>
        <w:spacing w:line="247" w:lineRule="auto"/>
        <w:ind w:left="1020"/>
        <w:jc w:val="both"/>
      </w:pPr>
      <w:r>
        <w:rPr>
          <w:color w:val="231F20"/>
          <w:spacing w:val="-3"/>
          <w:w w:val="105"/>
        </w:rPr>
        <w:t>2.(3)</w:t>
      </w:r>
      <w:r>
        <w:rPr>
          <w:color w:val="231F20"/>
          <w:spacing w:val="-3"/>
          <w:w w:val="105"/>
        </w:rPr>
        <w:tab/>
      </w:r>
      <w:r>
        <w:rPr>
          <w:color w:val="231F20"/>
          <w:w w:val="105"/>
        </w:rPr>
        <w:t>The Synod being representative of the local churches in that province or nation united for the purpose of dealing with matters of wider concern shall consist of:</w:t>
      </w:r>
    </w:p>
    <w:p w:rsidR="00817A8B" w:rsidRDefault="00817A8B">
      <w:pPr>
        <w:pStyle w:val="BodyText"/>
        <w:rPr>
          <w:sz w:val="20"/>
        </w:rPr>
      </w:pPr>
    </w:p>
    <w:p w:rsidR="00817A8B" w:rsidRDefault="007650C7">
      <w:pPr>
        <w:pStyle w:val="ListParagraph"/>
        <w:numPr>
          <w:ilvl w:val="0"/>
          <w:numId w:val="53"/>
        </w:numPr>
        <w:tabs>
          <w:tab w:val="left" w:pos="1700"/>
          <w:tab w:val="left" w:pos="1701"/>
        </w:tabs>
        <w:spacing w:line="247" w:lineRule="auto"/>
        <w:ind w:right="1"/>
        <w:jc w:val="both"/>
        <w:rPr>
          <w:sz w:val="19"/>
        </w:rPr>
      </w:pPr>
      <w:r>
        <w:rPr>
          <w:color w:val="231F20"/>
          <w:w w:val="110"/>
          <w:sz w:val="19"/>
        </w:rPr>
        <w:t>All ministers, r</w:t>
      </w:r>
      <w:r>
        <w:rPr>
          <w:color w:val="231F20"/>
          <w:w w:val="110"/>
          <w:sz w:val="19"/>
        </w:rPr>
        <w:t xml:space="preserve">egistered pastors (in Scotland) and church related community workers who are for  the  time  being  </w:t>
      </w:r>
      <w:r>
        <w:rPr>
          <w:b/>
          <w:color w:val="231F20"/>
          <w:spacing w:val="2"/>
          <w:w w:val="110"/>
          <w:sz w:val="19"/>
        </w:rPr>
        <w:t>engaged  directly</w:t>
      </w:r>
      <w:r>
        <w:rPr>
          <w:b/>
          <w:color w:val="231F20"/>
          <w:spacing w:val="51"/>
          <w:w w:val="110"/>
          <w:sz w:val="19"/>
        </w:rPr>
        <w:t xml:space="preserve"> </w:t>
      </w:r>
      <w:r>
        <w:rPr>
          <w:b/>
          <w:color w:val="231F20"/>
          <w:w w:val="110"/>
          <w:sz w:val="19"/>
        </w:rPr>
        <w:t xml:space="preserve">in </w:t>
      </w:r>
      <w:r>
        <w:rPr>
          <w:b/>
          <w:color w:val="231F20"/>
          <w:spacing w:val="2"/>
          <w:w w:val="110"/>
          <w:sz w:val="19"/>
        </w:rPr>
        <w:t xml:space="preserve">the </w:t>
      </w:r>
      <w:r>
        <w:rPr>
          <w:b/>
          <w:color w:val="231F20"/>
          <w:spacing w:val="3"/>
          <w:w w:val="110"/>
          <w:sz w:val="19"/>
        </w:rPr>
        <w:t xml:space="preserve">service </w:t>
      </w:r>
      <w:r>
        <w:rPr>
          <w:b/>
          <w:color w:val="231F20"/>
          <w:w w:val="110"/>
          <w:sz w:val="19"/>
        </w:rPr>
        <w:t xml:space="preserve">of </w:t>
      </w:r>
      <w:r>
        <w:rPr>
          <w:b/>
          <w:color w:val="231F20"/>
          <w:spacing w:val="2"/>
          <w:w w:val="110"/>
          <w:sz w:val="19"/>
        </w:rPr>
        <w:t xml:space="preserve">the United Reformed </w:t>
      </w:r>
      <w:r>
        <w:rPr>
          <w:b/>
          <w:color w:val="231F20"/>
          <w:w w:val="110"/>
          <w:sz w:val="19"/>
        </w:rPr>
        <w:t xml:space="preserve">Church </w:t>
      </w:r>
      <w:r>
        <w:rPr>
          <w:color w:val="231F20"/>
          <w:w w:val="110"/>
          <w:sz w:val="19"/>
        </w:rPr>
        <w:t>within the province or</w:t>
      </w:r>
      <w:r>
        <w:rPr>
          <w:color w:val="231F20"/>
          <w:spacing w:val="-10"/>
          <w:w w:val="110"/>
          <w:sz w:val="19"/>
        </w:rPr>
        <w:t xml:space="preserve"> </w:t>
      </w:r>
      <w:r>
        <w:rPr>
          <w:color w:val="231F20"/>
          <w:w w:val="110"/>
          <w:sz w:val="19"/>
        </w:rPr>
        <w:t>nation;</w:t>
      </w:r>
    </w:p>
    <w:p w:rsidR="00817A8B" w:rsidRDefault="00817A8B">
      <w:pPr>
        <w:pStyle w:val="BodyText"/>
        <w:spacing w:before="1"/>
        <w:rPr>
          <w:sz w:val="20"/>
        </w:rPr>
      </w:pPr>
    </w:p>
    <w:p w:rsidR="00817A8B" w:rsidRDefault="007650C7">
      <w:pPr>
        <w:pStyle w:val="ListParagraph"/>
        <w:numPr>
          <w:ilvl w:val="0"/>
          <w:numId w:val="53"/>
        </w:numPr>
        <w:tabs>
          <w:tab w:val="left" w:pos="1700"/>
          <w:tab w:val="left" w:pos="1701"/>
        </w:tabs>
        <w:spacing w:line="249" w:lineRule="auto"/>
        <w:ind w:right="1"/>
        <w:jc w:val="both"/>
        <w:rPr>
          <w:sz w:val="19"/>
        </w:rPr>
      </w:pPr>
      <w:r>
        <w:rPr>
          <w:color w:val="231F20"/>
          <w:w w:val="105"/>
          <w:sz w:val="19"/>
        </w:rPr>
        <w:t>All missionaries of the United Reformed Church for the time being on furlough and for the time being resident within the province or</w:t>
      </w:r>
      <w:r>
        <w:rPr>
          <w:color w:val="231F20"/>
          <w:spacing w:val="18"/>
          <w:w w:val="105"/>
          <w:sz w:val="19"/>
        </w:rPr>
        <w:t xml:space="preserve"> </w:t>
      </w:r>
      <w:r>
        <w:rPr>
          <w:color w:val="231F20"/>
          <w:spacing w:val="-3"/>
          <w:w w:val="105"/>
          <w:sz w:val="19"/>
        </w:rPr>
        <w:t>nation;</w:t>
      </w:r>
    </w:p>
    <w:p w:rsidR="00817A8B" w:rsidRDefault="00817A8B">
      <w:pPr>
        <w:pStyle w:val="BodyText"/>
        <w:spacing w:before="5"/>
      </w:pPr>
    </w:p>
    <w:p w:rsidR="00817A8B" w:rsidRDefault="007650C7">
      <w:pPr>
        <w:pStyle w:val="ListParagraph"/>
        <w:numPr>
          <w:ilvl w:val="0"/>
          <w:numId w:val="53"/>
        </w:numPr>
        <w:tabs>
          <w:tab w:val="left" w:pos="1700"/>
          <w:tab w:val="left" w:pos="1701"/>
        </w:tabs>
        <w:spacing w:line="247" w:lineRule="auto"/>
        <w:jc w:val="both"/>
        <w:rPr>
          <w:b/>
          <w:sz w:val="19"/>
        </w:rPr>
      </w:pPr>
      <w:r>
        <w:rPr>
          <w:color w:val="231F20"/>
          <w:w w:val="110"/>
          <w:sz w:val="19"/>
        </w:rPr>
        <w:t>Representatives of local churches within the province or nation who shall normally be members of the elders’ meeti</w:t>
      </w:r>
      <w:r>
        <w:rPr>
          <w:color w:val="231F20"/>
          <w:w w:val="110"/>
          <w:sz w:val="19"/>
        </w:rPr>
        <w:t xml:space="preserve">ng of a local church and who shall be appointed by the church meeting of such </w:t>
      </w:r>
      <w:r>
        <w:rPr>
          <w:color w:val="231F20"/>
          <w:spacing w:val="2"/>
          <w:w w:val="110"/>
          <w:sz w:val="19"/>
        </w:rPr>
        <w:t xml:space="preserve">local </w:t>
      </w:r>
      <w:r>
        <w:rPr>
          <w:color w:val="231F20"/>
          <w:w w:val="110"/>
          <w:sz w:val="19"/>
        </w:rPr>
        <w:t xml:space="preserve">church, the number of such representatives to be: </w:t>
      </w:r>
      <w:r>
        <w:rPr>
          <w:color w:val="231F20"/>
          <w:spacing w:val="-3"/>
          <w:w w:val="110"/>
          <w:sz w:val="19"/>
        </w:rPr>
        <w:t>1-</w:t>
      </w:r>
      <w:r>
        <w:rPr>
          <w:color w:val="231F20"/>
          <w:spacing w:val="41"/>
          <w:w w:val="110"/>
          <w:sz w:val="19"/>
        </w:rPr>
        <w:t xml:space="preserve"> </w:t>
      </w:r>
      <w:r>
        <w:rPr>
          <w:color w:val="231F20"/>
          <w:w w:val="110"/>
          <w:sz w:val="19"/>
        </w:rPr>
        <w:t xml:space="preserve">200 members, one representative; over 200 members, 2 representatives; </w:t>
      </w:r>
      <w:r>
        <w:rPr>
          <w:b/>
          <w:color w:val="231F20"/>
          <w:w w:val="110"/>
          <w:sz w:val="19"/>
        </w:rPr>
        <w:t xml:space="preserve">A Synod may, at </w:t>
      </w:r>
      <w:r>
        <w:rPr>
          <w:b/>
          <w:color w:val="231F20"/>
          <w:spacing w:val="3"/>
          <w:w w:val="110"/>
          <w:sz w:val="19"/>
        </w:rPr>
        <w:t xml:space="preserve">its </w:t>
      </w:r>
      <w:r>
        <w:rPr>
          <w:b/>
          <w:color w:val="231F20"/>
          <w:spacing w:val="4"/>
          <w:w w:val="110"/>
          <w:sz w:val="19"/>
        </w:rPr>
        <w:t xml:space="preserve">discretion </w:t>
      </w:r>
      <w:r>
        <w:rPr>
          <w:b/>
          <w:color w:val="231F20"/>
          <w:spacing w:val="3"/>
          <w:w w:val="110"/>
          <w:sz w:val="19"/>
        </w:rPr>
        <w:t xml:space="preserve">vary the number </w:t>
      </w:r>
      <w:r>
        <w:rPr>
          <w:b/>
          <w:color w:val="231F20"/>
          <w:w w:val="110"/>
          <w:sz w:val="19"/>
        </w:rPr>
        <w:t>of</w:t>
      </w:r>
      <w:r>
        <w:rPr>
          <w:b/>
          <w:color w:val="231F20"/>
          <w:w w:val="110"/>
          <w:sz w:val="19"/>
        </w:rPr>
        <w:t xml:space="preserve"> representatives of local </w:t>
      </w:r>
      <w:r>
        <w:rPr>
          <w:b/>
          <w:color w:val="231F20"/>
          <w:spacing w:val="2"/>
          <w:w w:val="110"/>
          <w:sz w:val="19"/>
        </w:rPr>
        <w:t xml:space="preserve">churches </w:t>
      </w:r>
      <w:r>
        <w:rPr>
          <w:b/>
          <w:color w:val="231F20"/>
          <w:w w:val="110"/>
          <w:sz w:val="19"/>
        </w:rPr>
        <w:t xml:space="preserve">so that both local </w:t>
      </w:r>
      <w:r>
        <w:rPr>
          <w:b/>
          <w:color w:val="231F20"/>
          <w:spacing w:val="2"/>
          <w:w w:val="110"/>
          <w:sz w:val="19"/>
        </w:rPr>
        <w:t xml:space="preserve">churches </w:t>
      </w:r>
      <w:r>
        <w:rPr>
          <w:b/>
          <w:color w:val="231F20"/>
          <w:w w:val="110"/>
          <w:sz w:val="19"/>
        </w:rPr>
        <w:t xml:space="preserve">with 1-200 members and local </w:t>
      </w:r>
      <w:r>
        <w:rPr>
          <w:b/>
          <w:color w:val="231F20"/>
          <w:spacing w:val="2"/>
          <w:w w:val="110"/>
          <w:sz w:val="19"/>
        </w:rPr>
        <w:t xml:space="preserve">churches </w:t>
      </w:r>
      <w:r>
        <w:rPr>
          <w:b/>
          <w:color w:val="231F20"/>
          <w:w w:val="110"/>
          <w:sz w:val="19"/>
        </w:rPr>
        <w:t>with over 200 members appoint two</w:t>
      </w:r>
      <w:r>
        <w:rPr>
          <w:b/>
          <w:color w:val="231F20"/>
          <w:spacing w:val="4"/>
          <w:w w:val="110"/>
          <w:sz w:val="19"/>
        </w:rPr>
        <w:t xml:space="preserve"> </w:t>
      </w:r>
      <w:r>
        <w:rPr>
          <w:b/>
          <w:color w:val="231F20"/>
          <w:w w:val="110"/>
          <w:sz w:val="19"/>
        </w:rPr>
        <w:t>representatives.</w:t>
      </w:r>
    </w:p>
    <w:p w:rsidR="00817A8B" w:rsidRDefault="00817A8B">
      <w:pPr>
        <w:pStyle w:val="BodyText"/>
        <w:spacing w:before="10"/>
        <w:rPr>
          <w:b/>
          <w:sz w:val="20"/>
        </w:rPr>
      </w:pPr>
    </w:p>
    <w:p w:rsidR="00817A8B" w:rsidRDefault="007650C7">
      <w:pPr>
        <w:pStyle w:val="BodyText"/>
        <w:spacing w:line="247" w:lineRule="auto"/>
        <w:ind w:left="1700"/>
        <w:jc w:val="both"/>
      </w:pPr>
      <w:r>
        <w:rPr>
          <w:color w:val="231F20"/>
          <w:w w:val="105"/>
        </w:rPr>
        <w:t xml:space="preserve">(where a </w:t>
      </w:r>
      <w:r>
        <w:rPr>
          <w:color w:val="231F20"/>
          <w:spacing w:val="3"/>
          <w:w w:val="105"/>
        </w:rPr>
        <w:t xml:space="preserve">local </w:t>
      </w:r>
      <w:r>
        <w:rPr>
          <w:color w:val="231F20"/>
          <w:w w:val="105"/>
        </w:rPr>
        <w:t xml:space="preserve">church, </w:t>
      </w:r>
      <w:r>
        <w:rPr>
          <w:color w:val="231F20"/>
          <w:spacing w:val="2"/>
          <w:w w:val="105"/>
        </w:rPr>
        <w:t xml:space="preserve">whether </w:t>
      </w:r>
      <w:r>
        <w:rPr>
          <w:color w:val="231F20"/>
          <w:w w:val="105"/>
        </w:rPr>
        <w:t xml:space="preserve">a </w:t>
      </w:r>
      <w:r>
        <w:rPr>
          <w:color w:val="231F20"/>
          <w:spacing w:val="3"/>
          <w:w w:val="105"/>
        </w:rPr>
        <w:t xml:space="preserve">local </w:t>
      </w:r>
      <w:r>
        <w:rPr>
          <w:color w:val="231F20"/>
          <w:spacing w:val="2"/>
          <w:w w:val="105"/>
        </w:rPr>
        <w:t xml:space="preserve">ecumenical partnership </w:t>
      </w:r>
      <w:r>
        <w:rPr>
          <w:color w:val="231F20"/>
          <w:w w:val="105"/>
        </w:rPr>
        <w:t xml:space="preserve">or a </w:t>
      </w:r>
      <w:r>
        <w:rPr>
          <w:color w:val="231F20"/>
          <w:spacing w:val="2"/>
          <w:w w:val="105"/>
        </w:rPr>
        <w:t xml:space="preserve">local </w:t>
      </w:r>
      <w:r>
        <w:rPr>
          <w:color w:val="231F20"/>
          <w:w w:val="105"/>
        </w:rPr>
        <w:t xml:space="preserve">church organised according to the  second  sentence of paragraph </w:t>
      </w:r>
      <w:r>
        <w:rPr>
          <w:color w:val="231F20"/>
          <w:spacing w:val="-6"/>
          <w:w w:val="105"/>
        </w:rPr>
        <w:t xml:space="preserve">1.(1)(a), </w:t>
      </w:r>
      <w:r>
        <w:rPr>
          <w:color w:val="231F20"/>
          <w:w w:val="105"/>
        </w:rPr>
        <w:t xml:space="preserve">comprises two or more </w:t>
      </w:r>
      <w:r>
        <w:rPr>
          <w:color w:val="231F20"/>
          <w:spacing w:val="3"/>
          <w:w w:val="105"/>
        </w:rPr>
        <w:t xml:space="preserve">congregations </w:t>
      </w:r>
      <w:r>
        <w:rPr>
          <w:color w:val="231F20"/>
          <w:spacing w:val="4"/>
          <w:w w:val="105"/>
        </w:rPr>
        <w:t xml:space="preserve">worshipping </w:t>
      </w:r>
      <w:r>
        <w:rPr>
          <w:color w:val="231F20"/>
          <w:w w:val="105"/>
        </w:rPr>
        <w:t xml:space="preserve">in </w:t>
      </w:r>
      <w:r>
        <w:rPr>
          <w:color w:val="231F20"/>
          <w:spacing w:val="3"/>
          <w:w w:val="105"/>
        </w:rPr>
        <w:t xml:space="preserve">separate </w:t>
      </w:r>
      <w:r>
        <w:rPr>
          <w:color w:val="231F20"/>
          <w:w w:val="105"/>
        </w:rPr>
        <w:t xml:space="preserve">locations, the synod may authorise that local church to </w:t>
      </w:r>
      <w:r>
        <w:rPr>
          <w:color w:val="231F20"/>
          <w:spacing w:val="2"/>
          <w:w w:val="105"/>
        </w:rPr>
        <w:t xml:space="preserve">appoint representatives </w:t>
      </w:r>
      <w:r>
        <w:rPr>
          <w:color w:val="231F20"/>
          <w:w w:val="105"/>
        </w:rPr>
        <w:t>to the synod  from  each  constituent   c</w:t>
      </w:r>
      <w:r>
        <w:rPr>
          <w:color w:val="231F20"/>
          <w:w w:val="105"/>
        </w:rPr>
        <w:t>ongregation to such numbers as  would be permitted by  the above rule if each congregation were a separate local</w:t>
      </w:r>
      <w:r>
        <w:rPr>
          <w:color w:val="231F20"/>
          <w:spacing w:val="2"/>
          <w:w w:val="105"/>
        </w:rPr>
        <w:t xml:space="preserve"> </w:t>
      </w:r>
      <w:r>
        <w:rPr>
          <w:color w:val="231F20"/>
          <w:w w:val="105"/>
        </w:rPr>
        <w:t>church);</w:t>
      </w:r>
    </w:p>
    <w:p w:rsidR="00817A8B" w:rsidRDefault="007650C7">
      <w:pPr>
        <w:pStyle w:val="ListParagraph"/>
        <w:numPr>
          <w:ilvl w:val="0"/>
          <w:numId w:val="53"/>
        </w:numPr>
        <w:tabs>
          <w:tab w:val="left" w:pos="1092"/>
          <w:tab w:val="left" w:pos="1093"/>
        </w:tabs>
        <w:spacing w:before="100" w:line="247" w:lineRule="auto"/>
        <w:ind w:left="1092" w:right="1358"/>
        <w:jc w:val="both"/>
        <w:rPr>
          <w:sz w:val="19"/>
        </w:rPr>
      </w:pPr>
      <w:r>
        <w:rPr>
          <w:color w:val="231F20"/>
          <w:spacing w:val="-1"/>
          <w:w w:val="112"/>
          <w:sz w:val="19"/>
        </w:rPr>
        <w:br w:type="column"/>
      </w:r>
      <w:r>
        <w:rPr>
          <w:color w:val="231F20"/>
          <w:w w:val="105"/>
          <w:sz w:val="19"/>
        </w:rPr>
        <w:t xml:space="preserve">Such members of local churches, normally elders, not exceeding twelve (or such other number as the General Assembly may from time to </w:t>
      </w:r>
      <w:r>
        <w:rPr>
          <w:color w:val="231F20"/>
          <w:w w:val="105"/>
          <w:sz w:val="19"/>
        </w:rPr>
        <w:t>time determine) as may be co-opted  by the</w:t>
      </w:r>
      <w:r>
        <w:rPr>
          <w:color w:val="231F20"/>
          <w:spacing w:val="2"/>
          <w:w w:val="105"/>
          <w:sz w:val="19"/>
        </w:rPr>
        <w:t xml:space="preserve"> </w:t>
      </w:r>
      <w:r>
        <w:rPr>
          <w:color w:val="231F20"/>
          <w:w w:val="105"/>
          <w:sz w:val="19"/>
        </w:rPr>
        <w:t>synod;</w:t>
      </w:r>
    </w:p>
    <w:p w:rsidR="00817A8B" w:rsidRDefault="00817A8B">
      <w:pPr>
        <w:pStyle w:val="BodyText"/>
        <w:spacing w:before="1"/>
        <w:rPr>
          <w:sz w:val="20"/>
        </w:rPr>
      </w:pPr>
    </w:p>
    <w:p w:rsidR="00817A8B" w:rsidRDefault="007650C7">
      <w:pPr>
        <w:pStyle w:val="ListParagraph"/>
        <w:numPr>
          <w:ilvl w:val="0"/>
          <w:numId w:val="53"/>
        </w:numPr>
        <w:tabs>
          <w:tab w:val="left" w:pos="1092"/>
          <w:tab w:val="left" w:pos="1093"/>
        </w:tabs>
        <w:spacing w:before="1" w:line="247" w:lineRule="auto"/>
        <w:ind w:left="1092" w:right="1359"/>
        <w:jc w:val="both"/>
        <w:rPr>
          <w:sz w:val="19"/>
        </w:rPr>
      </w:pPr>
      <w:r>
        <w:rPr>
          <w:color w:val="231F20"/>
          <w:w w:val="110"/>
          <w:sz w:val="19"/>
        </w:rPr>
        <w:t>Such members as shall from time to time be appointed by the General</w:t>
      </w:r>
      <w:r>
        <w:rPr>
          <w:color w:val="231F20"/>
          <w:spacing w:val="-11"/>
          <w:w w:val="110"/>
          <w:sz w:val="19"/>
        </w:rPr>
        <w:t xml:space="preserve"> </w:t>
      </w:r>
      <w:r>
        <w:rPr>
          <w:color w:val="231F20"/>
          <w:w w:val="110"/>
          <w:sz w:val="19"/>
        </w:rPr>
        <w:t>Assembly;</w:t>
      </w:r>
    </w:p>
    <w:p w:rsidR="00817A8B" w:rsidRDefault="00817A8B">
      <w:pPr>
        <w:pStyle w:val="BodyText"/>
        <w:spacing w:before="10"/>
      </w:pPr>
    </w:p>
    <w:p w:rsidR="00817A8B" w:rsidRDefault="007650C7">
      <w:pPr>
        <w:pStyle w:val="ListParagraph"/>
        <w:numPr>
          <w:ilvl w:val="0"/>
          <w:numId w:val="53"/>
        </w:numPr>
        <w:tabs>
          <w:tab w:val="left" w:pos="1092"/>
          <w:tab w:val="left" w:pos="1093"/>
        </w:tabs>
        <w:spacing w:line="247" w:lineRule="auto"/>
        <w:ind w:left="1092" w:right="1358"/>
        <w:jc w:val="both"/>
        <w:rPr>
          <w:sz w:val="19"/>
        </w:rPr>
      </w:pPr>
      <w:r>
        <w:rPr>
          <w:color w:val="231F20"/>
          <w:w w:val="105"/>
          <w:sz w:val="19"/>
        </w:rPr>
        <w:t xml:space="preserve">Such </w:t>
      </w:r>
      <w:r>
        <w:rPr>
          <w:color w:val="231F20"/>
          <w:spacing w:val="3"/>
          <w:w w:val="105"/>
          <w:sz w:val="19"/>
        </w:rPr>
        <w:t xml:space="preserve">retired ministers </w:t>
      </w:r>
      <w:r>
        <w:rPr>
          <w:color w:val="231F20"/>
          <w:spacing w:val="2"/>
          <w:w w:val="105"/>
          <w:sz w:val="19"/>
        </w:rPr>
        <w:t xml:space="preserve">who </w:t>
      </w:r>
      <w:r>
        <w:rPr>
          <w:color w:val="231F20"/>
          <w:w w:val="105"/>
          <w:sz w:val="19"/>
        </w:rPr>
        <w:t xml:space="preserve">have </w:t>
      </w:r>
      <w:r>
        <w:rPr>
          <w:color w:val="231F20"/>
          <w:spacing w:val="3"/>
          <w:w w:val="105"/>
          <w:sz w:val="19"/>
        </w:rPr>
        <w:t xml:space="preserve">been </w:t>
      </w:r>
      <w:r>
        <w:rPr>
          <w:color w:val="231F20"/>
          <w:w w:val="105"/>
          <w:sz w:val="19"/>
        </w:rPr>
        <w:t>appointed by the synod as officers of the synod, for the period of their</w:t>
      </w:r>
      <w:r>
        <w:rPr>
          <w:color w:val="231F20"/>
          <w:spacing w:val="9"/>
          <w:w w:val="105"/>
          <w:sz w:val="19"/>
        </w:rPr>
        <w:t xml:space="preserve"> </w:t>
      </w:r>
      <w:r>
        <w:rPr>
          <w:color w:val="231F20"/>
          <w:w w:val="105"/>
          <w:sz w:val="19"/>
        </w:rPr>
        <w:t>appointment;</w:t>
      </w:r>
    </w:p>
    <w:p w:rsidR="00817A8B" w:rsidRDefault="00817A8B">
      <w:pPr>
        <w:pStyle w:val="BodyText"/>
        <w:spacing w:before="11"/>
      </w:pPr>
    </w:p>
    <w:p w:rsidR="00817A8B" w:rsidRDefault="007650C7">
      <w:pPr>
        <w:pStyle w:val="ListParagraph"/>
        <w:numPr>
          <w:ilvl w:val="0"/>
          <w:numId w:val="52"/>
        </w:numPr>
        <w:tabs>
          <w:tab w:val="left" w:pos="1092"/>
          <w:tab w:val="left" w:pos="1093"/>
        </w:tabs>
        <w:spacing w:line="247" w:lineRule="auto"/>
        <w:ind w:right="1358"/>
        <w:jc w:val="both"/>
        <w:rPr>
          <w:sz w:val="19"/>
        </w:rPr>
      </w:pPr>
      <w:r>
        <w:rPr>
          <w:color w:val="231F20"/>
          <w:w w:val="105"/>
          <w:sz w:val="19"/>
        </w:rPr>
        <w:t xml:space="preserve">All retired ministers not covered by clause  </w:t>
      </w:r>
      <w:r>
        <w:rPr>
          <w:b/>
          <w:color w:val="231F20"/>
          <w:spacing w:val="3"/>
          <w:w w:val="105"/>
          <w:sz w:val="19"/>
        </w:rPr>
        <w:t xml:space="preserve">2.3a  </w:t>
      </w:r>
      <w:r>
        <w:rPr>
          <w:b/>
          <w:color w:val="231F20"/>
          <w:w w:val="105"/>
          <w:sz w:val="19"/>
        </w:rPr>
        <w:t xml:space="preserve">or  </w:t>
      </w:r>
      <w:r>
        <w:rPr>
          <w:b/>
          <w:color w:val="231F20"/>
          <w:spacing w:val="3"/>
          <w:w w:val="105"/>
          <w:sz w:val="19"/>
        </w:rPr>
        <w:t xml:space="preserve">2.3f  </w:t>
      </w:r>
      <w:r>
        <w:rPr>
          <w:color w:val="231F20"/>
          <w:w w:val="105"/>
          <w:sz w:val="19"/>
        </w:rPr>
        <w:t>residing  within   the   province or nation served by the synod, who shall be associate members of the synod having the right to speak but not to vote at meetings of the</w:t>
      </w:r>
      <w:r>
        <w:rPr>
          <w:color w:val="231F20"/>
          <w:spacing w:val="1"/>
          <w:w w:val="105"/>
          <w:sz w:val="19"/>
        </w:rPr>
        <w:t xml:space="preserve"> </w:t>
      </w:r>
      <w:r>
        <w:rPr>
          <w:color w:val="231F20"/>
          <w:w w:val="105"/>
          <w:sz w:val="19"/>
        </w:rPr>
        <w:t>synod;</w:t>
      </w:r>
    </w:p>
    <w:p w:rsidR="00817A8B" w:rsidRDefault="00817A8B">
      <w:pPr>
        <w:pStyle w:val="BodyText"/>
        <w:spacing w:before="3"/>
        <w:rPr>
          <w:sz w:val="20"/>
        </w:rPr>
      </w:pPr>
    </w:p>
    <w:p w:rsidR="00817A8B" w:rsidRDefault="007650C7">
      <w:pPr>
        <w:pStyle w:val="ListParagraph"/>
        <w:numPr>
          <w:ilvl w:val="0"/>
          <w:numId w:val="52"/>
        </w:numPr>
        <w:tabs>
          <w:tab w:val="left" w:pos="1092"/>
          <w:tab w:val="left" w:pos="1093"/>
        </w:tabs>
        <w:spacing w:line="247" w:lineRule="auto"/>
        <w:ind w:right="1357"/>
        <w:jc w:val="both"/>
        <w:rPr>
          <w:sz w:val="19"/>
        </w:rPr>
      </w:pPr>
      <w:r>
        <w:rPr>
          <w:color w:val="231F20"/>
          <w:spacing w:val="-5"/>
          <w:w w:val="105"/>
          <w:sz w:val="19"/>
        </w:rPr>
        <w:t xml:space="preserve">Two </w:t>
      </w:r>
      <w:r>
        <w:rPr>
          <w:color w:val="231F20"/>
          <w:w w:val="105"/>
          <w:sz w:val="19"/>
        </w:rPr>
        <w:t xml:space="preserve">young people, being members of the </w:t>
      </w:r>
      <w:r>
        <w:rPr>
          <w:color w:val="231F20"/>
          <w:spacing w:val="2"/>
          <w:w w:val="105"/>
          <w:sz w:val="19"/>
        </w:rPr>
        <w:t xml:space="preserve">United  </w:t>
      </w:r>
      <w:r>
        <w:rPr>
          <w:color w:val="231F20"/>
          <w:spacing w:val="3"/>
          <w:w w:val="105"/>
          <w:sz w:val="19"/>
        </w:rPr>
        <w:t xml:space="preserve">Reformed  </w:t>
      </w:r>
      <w:r>
        <w:rPr>
          <w:color w:val="231F20"/>
          <w:w w:val="105"/>
          <w:sz w:val="19"/>
        </w:rPr>
        <w:t xml:space="preserve">Church,   </w:t>
      </w:r>
      <w:r>
        <w:rPr>
          <w:color w:val="231F20"/>
          <w:spacing w:val="2"/>
          <w:w w:val="105"/>
          <w:sz w:val="19"/>
        </w:rPr>
        <w:t xml:space="preserve">nominated  </w:t>
      </w:r>
      <w:r>
        <w:rPr>
          <w:color w:val="231F20"/>
          <w:spacing w:val="2"/>
          <w:w w:val="105"/>
          <w:sz w:val="19"/>
        </w:rPr>
        <w:t xml:space="preserve"> </w:t>
      </w:r>
      <w:r>
        <w:rPr>
          <w:color w:val="231F20"/>
          <w:w w:val="105"/>
          <w:sz w:val="19"/>
        </w:rPr>
        <w:t xml:space="preserve">by the </w:t>
      </w:r>
      <w:r>
        <w:rPr>
          <w:color w:val="231F20"/>
          <w:spacing w:val="2"/>
          <w:w w:val="105"/>
          <w:sz w:val="19"/>
        </w:rPr>
        <w:t xml:space="preserve">synod’s </w:t>
      </w:r>
      <w:r>
        <w:rPr>
          <w:color w:val="231F20"/>
          <w:w w:val="105"/>
          <w:sz w:val="19"/>
        </w:rPr>
        <w:t xml:space="preserve">youth </w:t>
      </w:r>
      <w:r>
        <w:rPr>
          <w:color w:val="231F20"/>
          <w:spacing w:val="2"/>
          <w:w w:val="105"/>
          <w:sz w:val="19"/>
        </w:rPr>
        <w:t xml:space="preserve">forum, committee </w:t>
      </w:r>
      <w:r>
        <w:rPr>
          <w:color w:val="231F20"/>
          <w:w w:val="105"/>
          <w:sz w:val="19"/>
        </w:rPr>
        <w:t>or equivalent;</w:t>
      </w:r>
    </w:p>
    <w:p w:rsidR="00817A8B" w:rsidRDefault="00817A8B">
      <w:pPr>
        <w:pStyle w:val="BodyText"/>
        <w:rPr>
          <w:sz w:val="20"/>
        </w:rPr>
      </w:pPr>
    </w:p>
    <w:p w:rsidR="00817A8B" w:rsidRDefault="007650C7">
      <w:pPr>
        <w:pStyle w:val="ListParagraph"/>
        <w:numPr>
          <w:ilvl w:val="0"/>
          <w:numId w:val="52"/>
        </w:numPr>
        <w:tabs>
          <w:tab w:val="left" w:pos="1109"/>
          <w:tab w:val="left" w:pos="1110"/>
        </w:tabs>
        <w:spacing w:line="247" w:lineRule="auto"/>
        <w:ind w:right="1357"/>
        <w:jc w:val="both"/>
        <w:rPr>
          <w:sz w:val="19"/>
        </w:rPr>
      </w:pPr>
      <w:r>
        <w:rPr>
          <w:color w:val="231F20"/>
          <w:w w:val="105"/>
          <w:sz w:val="19"/>
        </w:rPr>
        <w:t>Representatives, not exceeding the number approved by the General Assembly, of other denominations as the synod may from time to time</w:t>
      </w:r>
      <w:r>
        <w:rPr>
          <w:color w:val="231F20"/>
          <w:spacing w:val="1"/>
          <w:w w:val="105"/>
          <w:sz w:val="19"/>
        </w:rPr>
        <w:t xml:space="preserve"> </w:t>
      </w:r>
      <w:r>
        <w:rPr>
          <w:color w:val="231F20"/>
          <w:w w:val="105"/>
          <w:sz w:val="19"/>
        </w:rPr>
        <w:t>determine;</w:t>
      </w:r>
    </w:p>
    <w:p w:rsidR="00817A8B" w:rsidRDefault="00817A8B">
      <w:pPr>
        <w:pStyle w:val="BodyText"/>
        <w:rPr>
          <w:sz w:val="20"/>
        </w:rPr>
      </w:pPr>
    </w:p>
    <w:p w:rsidR="00817A8B" w:rsidRDefault="007650C7">
      <w:pPr>
        <w:pStyle w:val="ListParagraph"/>
        <w:numPr>
          <w:ilvl w:val="0"/>
          <w:numId w:val="52"/>
        </w:numPr>
        <w:tabs>
          <w:tab w:val="left" w:pos="1092"/>
          <w:tab w:val="left" w:pos="1093"/>
        </w:tabs>
        <w:spacing w:before="1" w:line="247" w:lineRule="auto"/>
        <w:ind w:right="1358"/>
        <w:jc w:val="both"/>
        <w:rPr>
          <w:sz w:val="19"/>
        </w:rPr>
      </w:pPr>
      <w:r>
        <w:rPr>
          <w:color w:val="231F20"/>
          <w:w w:val="105"/>
          <w:sz w:val="19"/>
        </w:rPr>
        <w:t xml:space="preserve">An elder appointed by the </w:t>
      </w:r>
      <w:r>
        <w:rPr>
          <w:b/>
          <w:color w:val="231F20"/>
          <w:w w:val="105"/>
          <w:sz w:val="19"/>
        </w:rPr>
        <w:t xml:space="preserve">synod </w:t>
      </w:r>
      <w:r>
        <w:rPr>
          <w:color w:val="231F20"/>
          <w:w w:val="105"/>
          <w:sz w:val="19"/>
        </w:rPr>
        <w:t>as an interim moderator</w:t>
      </w:r>
      <w:r>
        <w:rPr>
          <w:color w:val="231F20"/>
          <w:w w:val="105"/>
          <w:sz w:val="19"/>
        </w:rPr>
        <w:t xml:space="preserve"> who shall be a full member of the synod for the period of the</w:t>
      </w:r>
      <w:r>
        <w:rPr>
          <w:color w:val="231F20"/>
          <w:spacing w:val="4"/>
          <w:w w:val="105"/>
          <w:sz w:val="19"/>
        </w:rPr>
        <w:t xml:space="preserve"> </w:t>
      </w:r>
      <w:r>
        <w:rPr>
          <w:color w:val="231F20"/>
          <w:w w:val="105"/>
          <w:sz w:val="19"/>
        </w:rPr>
        <w:t>appointment.</w:t>
      </w:r>
    </w:p>
    <w:p w:rsidR="00817A8B" w:rsidRDefault="00817A8B">
      <w:pPr>
        <w:pStyle w:val="BodyText"/>
        <w:spacing w:before="11"/>
      </w:pPr>
    </w:p>
    <w:p w:rsidR="00817A8B" w:rsidRDefault="007650C7">
      <w:pPr>
        <w:pStyle w:val="BodyText"/>
        <w:spacing w:line="247" w:lineRule="auto"/>
        <w:ind w:left="412" w:right="1357"/>
        <w:jc w:val="both"/>
      </w:pPr>
      <w:r>
        <w:rPr>
          <w:color w:val="231F20"/>
          <w:w w:val="110"/>
        </w:rPr>
        <w:t>The synod shall elect from among its members a clerk, a treasurer and such other officers as it shall from time to time think desirable and shall</w:t>
      </w:r>
      <w:r>
        <w:rPr>
          <w:color w:val="231F20"/>
          <w:spacing w:val="-32"/>
          <w:w w:val="110"/>
        </w:rPr>
        <w:t xml:space="preserve"> </w:t>
      </w:r>
      <w:r>
        <w:rPr>
          <w:color w:val="231F20"/>
          <w:w w:val="110"/>
        </w:rPr>
        <w:t>determine their periods of servic</w:t>
      </w:r>
      <w:r>
        <w:rPr>
          <w:color w:val="231F20"/>
          <w:w w:val="110"/>
        </w:rPr>
        <w:t>e. It may also appoint such committees and for such purposes as it from time to time</w:t>
      </w:r>
      <w:r>
        <w:rPr>
          <w:color w:val="231F20"/>
          <w:spacing w:val="-9"/>
          <w:w w:val="110"/>
        </w:rPr>
        <w:t xml:space="preserve"> </w:t>
      </w:r>
      <w:r>
        <w:rPr>
          <w:color w:val="231F20"/>
          <w:w w:val="110"/>
        </w:rPr>
        <w:t>may</w:t>
      </w:r>
      <w:r>
        <w:rPr>
          <w:color w:val="231F20"/>
          <w:spacing w:val="-8"/>
          <w:w w:val="110"/>
        </w:rPr>
        <w:t xml:space="preserve"> </w:t>
      </w:r>
      <w:r>
        <w:rPr>
          <w:color w:val="231F20"/>
          <w:w w:val="110"/>
        </w:rPr>
        <w:t>think</w:t>
      </w:r>
      <w:r>
        <w:rPr>
          <w:color w:val="231F20"/>
          <w:spacing w:val="-9"/>
          <w:w w:val="110"/>
        </w:rPr>
        <w:t xml:space="preserve"> </w:t>
      </w:r>
      <w:r>
        <w:rPr>
          <w:color w:val="231F20"/>
          <w:w w:val="110"/>
        </w:rPr>
        <w:t>desirable</w:t>
      </w:r>
      <w:r>
        <w:rPr>
          <w:color w:val="231F20"/>
          <w:spacing w:val="-8"/>
          <w:w w:val="110"/>
        </w:rPr>
        <w:t xml:space="preserve"> </w:t>
      </w:r>
      <w:r>
        <w:rPr>
          <w:color w:val="231F20"/>
          <w:w w:val="110"/>
        </w:rPr>
        <w:t>and</w:t>
      </w:r>
      <w:r>
        <w:rPr>
          <w:color w:val="231F20"/>
          <w:spacing w:val="-9"/>
          <w:w w:val="110"/>
        </w:rPr>
        <w:t xml:space="preserve"> </w:t>
      </w:r>
      <w:r>
        <w:rPr>
          <w:color w:val="231F20"/>
          <w:w w:val="110"/>
        </w:rPr>
        <w:t>may</w:t>
      </w:r>
      <w:r>
        <w:rPr>
          <w:color w:val="231F20"/>
          <w:spacing w:val="-8"/>
          <w:w w:val="110"/>
        </w:rPr>
        <w:t xml:space="preserve"> </w:t>
      </w:r>
      <w:r>
        <w:rPr>
          <w:color w:val="231F20"/>
          <w:w w:val="110"/>
        </w:rPr>
        <w:t>appoint</w:t>
      </w:r>
      <w:r>
        <w:rPr>
          <w:color w:val="231F20"/>
          <w:spacing w:val="-8"/>
          <w:w w:val="110"/>
        </w:rPr>
        <w:t xml:space="preserve"> </w:t>
      </w:r>
      <w:r>
        <w:rPr>
          <w:color w:val="231F20"/>
          <w:w w:val="110"/>
        </w:rPr>
        <w:t>to</w:t>
      </w:r>
      <w:r>
        <w:rPr>
          <w:color w:val="231F20"/>
          <w:spacing w:val="-9"/>
          <w:w w:val="110"/>
        </w:rPr>
        <w:t xml:space="preserve"> </w:t>
      </w:r>
      <w:r>
        <w:rPr>
          <w:color w:val="231F20"/>
          <w:w w:val="110"/>
        </w:rPr>
        <w:t>any</w:t>
      </w:r>
      <w:r>
        <w:rPr>
          <w:color w:val="231F20"/>
          <w:spacing w:val="-8"/>
          <w:w w:val="110"/>
        </w:rPr>
        <w:t xml:space="preserve"> </w:t>
      </w:r>
      <w:r>
        <w:rPr>
          <w:color w:val="231F20"/>
          <w:w w:val="110"/>
        </w:rPr>
        <w:t>such committee any members of the United Reformed Church notwithstanding that they are not members of the</w:t>
      </w:r>
      <w:r>
        <w:rPr>
          <w:color w:val="231F20"/>
          <w:spacing w:val="-3"/>
          <w:w w:val="110"/>
        </w:rPr>
        <w:t xml:space="preserve"> </w:t>
      </w:r>
      <w:r>
        <w:rPr>
          <w:color w:val="231F20"/>
          <w:w w:val="110"/>
        </w:rPr>
        <w:t>synod.</w:t>
      </w:r>
    </w:p>
    <w:p w:rsidR="00817A8B" w:rsidRDefault="00817A8B">
      <w:pPr>
        <w:pStyle w:val="BodyText"/>
        <w:spacing w:before="5"/>
        <w:rPr>
          <w:sz w:val="20"/>
        </w:rPr>
      </w:pPr>
    </w:p>
    <w:p w:rsidR="00817A8B" w:rsidRDefault="007650C7">
      <w:pPr>
        <w:pStyle w:val="BodyText"/>
        <w:spacing w:line="247" w:lineRule="auto"/>
        <w:ind w:left="412" w:right="1358"/>
        <w:jc w:val="both"/>
      </w:pPr>
      <w:r>
        <w:rPr>
          <w:color w:val="231F20"/>
          <w:w w:val="110"/>
        </w:rPr>
        <w:t>Moderators</w:t>
      </w:r>
      <w:r>
        <w:rPr>
          <w:color w:val="231F20"/>
          <w:spacing w:val="-5"/>
          <w:w w:val="110"/>
        </w:rPr>
        <w:t xml:space="preserve"> </w:t>
      </w:r>
      <w:r>
        <w:rPr>
          <w:color w:val="231F20"/>
          <w:w w:val="110"/>
        </w:rPr>
        <w:t>of</w:t>
      </w:r>
      <w:r>
        <w:rPr>
          <w:color w:val="231F20"/>
          <w:spacing w:val="-5"/>
          <w:w w:val="110"/>
        </w:rPr>
        <w:t xml:space="preserve"> </w:t>
      </w:r>
      <w:r>
        <w:rPr>
          <w:color w:val="231F20"/>
          <w:w w:val="110"/>
        </w:rPr>
        <w:t>synods.</w:t>
      </w:r>
      <w:r>
        <w:rPr>
          <w:color w:val="231F20"/>
          <w:spacing w:val="-4"/>
          <w:w w:val="110"/>
        </w:rPr>
        <w:t xml:space="preserve"> </w:t>
      </w:r>
      <w:r>
        <w:rPr>
          <w:color w:val="231F20"/>
          <w:w w:val="110"/>
        </w:rPr>
        <w:t>There</w:t>
      </w:r>
      <w:r>
        <w:rPr>
          <w:color w:val="231F20"/>
          <w:spacing w:val="-5"/>
          <w:w w:val="110"/>
        </w:rPr>
        <w:t xml:space="preserve"> </w:t>
      </w:r>
      <w:r>
        <w:rPr>
          <w:color w:val="231F20"/>
          <w:w w:val="110"/>
        </w:rPr>
        <w:t>shall</w:t>
      </w:r>
      <w:r>
        <w:rPr>
          <w:color w:val="231F20"/>
          <w:spacing w:val="-4"/>
          <w:w w:val="110"/>
        </w:rPr>
        <w:t xml:space="preserve"> </w:t>
      </w:r>
      <w:r>
        <w:rPr>
          <w:color w:val="231F20"/>
          <w:w w:val="110"/>
        </w:rPr>
        <w:t>be</w:t>
      </w:r>
      <w:r>
        <w:rPr>
          <w:color w:val="231F20"/>
          <w:spacing w:val="-5"/>
          <w:w w:val="110"/>
        </w:rPr>
        <w:t xml:space="preserve"> </w:t>
      </w:r>
      <w:r>
        <w:rPr>
          <w:color w:val="231F20"/>
          <w:w w:val="110"/>
        </w:rPr>
        <w:t>a</w:t>
      </w:r>
      <w:r>
        <w:rPr>
          <w:color w:val="231F20"/>
          <w:spacing w:val="-4"/>
          <w:w w:val="110"/>
        </w:rPr>
        <w:t xml:space="preserve"> </w:t>
      </w:r>
      <w:r>
        <w:rPr>
          <w:color w:val="231F20"/>
          <w:w w:val="110"/>
        </w:rPr>
        <w:t>moderator</w:t>
      </w:r>
      <w:r>
        <w:rPr>
          <w:color w:val="231F20"/>
          <w:spacing w:val="-5"/>
          <w:w w:val="110"/>
        </w:rPr>
        <w:t xml:space="preserve"> </w:t>
      </w:r>
      <w:r>
        <w:rPr>
          <w:color w:val="231F20"/>
          <w:w w:val="110"/>
        </w:rPr>
        <w:t>for each synod being a minister appointed from time to time</w:t>
      </w:r>
      <w:r>
        <w:rPr>
          <w:color w:val="231F20"/>
          <w:spacing w:val="-7"/>
          <w:w w:val="110"/>
        </w:rPr>
        <w:t xml:space="preserve"> </w:t>
      </w:r>
      <w:r>
        <w:rPr>
          <w:color w:val="231F20"/>
          <w:w w:val="110"/>
        </w:rPr>
        <w:t>by</w:t>
      </w:r>
      <w:r>
        <w:rPr>
          <w:color w:val="231F20"/>
          <w:spacing w:val="-7"/>
          <w:w w:val="110"/>
        </w:rPr>
        <w:t xml:space="preserve"> </w:t>
      </w:r>
      <w:r>
        <w:rPr>
          <w:color w:val="231F20"/>
          <w:w w:val="110"/>
        </w:rPr>
        <w:t>the</w:t>
      </w:r>
      <w:r>
        <w:rPr>
          <w:color w:val="231F20"/>
          <w:spacing w:val="-6"/>
          <w:w w:val="110"/>
        </w:rPr>
        <w:t xml:space="preserve"> </w:t>
      </w:r>
      <w:r>
        <w:rPr>
          <w:color w:val="231F20"/>
          <w:w w:val="110"/>
        </w:rPr>
        <w:t>General</w:t>
      </w:r>
      <w:r>
        <w:rPr>
          <w:color w:val="231F20"/>
          <w:spacing w:val="-7"/>
          <w:w w:val="110"/>
        </w:rPr>
        <w:t xml:space="preserve"> </w:t>
      </w:r>
      <w:r>
        <w:rPr>
          <w:color w:val="231F20"/>
          <w:w w:val="110"/>
        </w:rPr>
        <w:t>Assembly</w:t>
      </w:r>
      <w:r>
        <w:rPr>
          <w:color w:val="231F20"/>
          <w:spacing w:val="-6"/>
          <w:w w:val="110"/>
        </w:rPr>
        <w:t xml:space="preserve"> </w:t>
      </w:r>
      <w:r>
        <w:rPr>
          <w:color w:val="231F20"/>
          <w:w w:val="110"/>
        </w:rPr>
        <w:t>according</w:t>
      </w:r>
      <w:r>
        <w:rPr>
          <w:color w:val="231F20"/>
          <w:spacing w:val="-7"/>
          <w:w w:val="110"/>
        </w:rPr>
        <w:t xml:space="preserve"> </w:t>
      </w:r>
      <w:r>
        <w:rPr>
          <w:color w:val="231F20"/>
          <w:w w:val="110"/>
        </w:rPr>
        <w:t>to</w:t>
      </w:r>
      <w:r>
        <w:rPr>
          <w:color w:val="231F20"/>
          <w:spacing w:val="-7"/>
          <w:w w:val="110"/>
        </w:rPr>
        <w:t xml:space="preserve"> </w:t>
      </w:r>
      <w:r>
        <w:rPr>
          <w:color w:val="231F20"/>
          <w:w w:val="110"/>
        </w:rPr>
        <w:t>its</w:t>
      </w:r>
      <w:r>
        <w:rPr>
          <w:color w:val="231F20"/>
          <w:spacing w:val="-6"/>
          <w:w w:val="110"/>
        </w:rPr>
        <w:t xml:space="preserve"> </w:t>
      </w:r>
      <w:r>
        <w:rPr>
          <w:color w:val="231F20"/>
          <w:w w:val="110"/>
        </w:rPr>
        <w:t>rules</w:t>
      </w:r>
      <w:r>
        <w:rPr>
          <w:color w:val="231F20"/>
          <w:spacing w:val="-7"/>
          <w:w w:val="110"/>
        </w:rPr>
        <w:t xml:space="preserve"> </w:t>
      </w:r>
      <w:r>
        <w:rPr>
          <w:color w:val="231F20"/>
          <w:w w:val="110"/>
        </w:rPr>
        <w:t>of procedure</w:t>
      </w:r>
      <w:r>
        <w:rPr>
          <w:color w:val="231F20"/>
          <w:spacing w:val="-9"/>
          <w:w w:val="110"/>
        </w:rPr>
        <w:t xml:space="preserve"> </w:t>
      </w:r>
      <w:r>
        <w:rPr>
          <w:color w:val="231F20"/>
          <w:w w:val="110"/>
        </w:rPr>
        <w:t>and</w:t>
      </w:r>
      <w:r>
        <w:rPr>
          <w:color w:val="231F20"/>
          <w:spacing w:val="-8"/>
          <w:w w:val="110"/>
        </w:rPr>
        <w:t xml:space="preserve"> </w:t>
      </w:r>
      <w:r>
        <w:rPr>
          <w:color w:val="231F20"/>
          <w:w w:val="110"/>
        </w:rPr>
        <w:t>responsible</w:t>
      </w:r>
      <w:r>
        <w:rPr>
          <w:color w:val="231F20"/>
          <w:spacing w:val="-8"/>
          <w:w w:val="110"/>
        </w:rPr>
        <w:t xml:space="preserve"> </w:t>
      </w:r>
      <w:r>
        <w:rPr>
          <w:color w:val="231F20"/>
          <w:w w:val="110"/>
        </w:rPr>
        <w:t>to</w:t>
      </w:r>
      <w:r>
        <w:rPr>
          <w:color w:val="231F20"/>
          <w:spacing w:val="-8"/>
          <w:w w:val="110"/>
        </w:rPr>
        <w:t xml:space="preserve"> </w:t>
      </w:r>
      <w:r>
        <w:rPr>
          <w:color w:val="231F20"/>
          <w:w w:val="110"/>
        </w:rPr>
        <w:t>the</w:t>
      </w:r>
      <w:r>
        <w:rPr>
          <w:color w:val="231F20"/>
          <w:spacing w:val="-8"/>
          <w:w w:val="110"/>
        </w:rPr>
        <w:t xml:space="preserve"> </w:t>
      </w:r>
      <w:r>
        <w:rPr>
          <w:color w:val="231F20"/>
          <w:w w:val="110"/>
        </w:rPr>
        <w:t>General</w:t>
      </w:r>
      <w:r>
        <w:rPr>
          <w:color w:val="231F20"/>
          <w:spacing w:val="-9"/>
          <w:w w:val="110"/>
        </w:rPr>
        <w:t xml:space="preserve"> </w:t>
      </w:r>
      <w:r>
        <w:rPr>
          <w:color w:val="231F20"/>
          <w:w w:val="110"/>
        </w:rPr>
        <w:t>Assembly.</w:t>
      </w:r>
    </w:p>
    <w:p w:rsidR="00817A8B" w:rsidRDefault="00817A8B">
      <w:pPr>
        <w:pStyle w:val="BodyText"/>
        <w:rPr>
          <w:sz w:val="20"/>
        </w:rPr>
      </w:pPr>
    </w:p>
    <w:p w:rsidR="00817A8B" w:rsidRDefault="007650C7">
      <w:pPr>
        <w:pStyle w:val="BodyText"/>
        <w:ind w:left="412"/>
        <w:jc w:val="both"/>
      </w:pPr>
      <w:r>
        <w:rPr>
          <w:color w:val="231F20"/>
          <w:w w:val="105"/>
        </w:rPr>
        <w:t>The moderator shall:</w:t>
      </w:r>
    </w:p>
    <w:p w:rsidR="00817A8B" w:rsidRDefault="00817A8B">
      <w:pPr>
        <w:pStyle w:val="BodyText"/>
        <w:spacing w:before="5"/>
        <w:rPr>
          <w:sz w:val="20"/>
        </w:rPr>
      </w:pPr>
    </w:p>
    <w:p w:rsidR="00817A8B" w:rsidRDefault="007650C7">
      <w:pPr>
        <w:pStyle w:val="ListParagraph"/>
        <w:numPr>
          <w:ilvl w:val="0"/>
          <w:numId w:val="165"/>
        </w:numPr>
        <w:tabs>
          <w:tab w:val="left" w:pos="1092"/>
          <w:tab w:val="left" w:pos="1093"/>
        </w:tabs>
        <w:ind w:left="1092" w:hanging="681"/>
        <w:rPr>
          <w:sz w:val="19"/>
        </w:rPr>
      </w:pPr>
      <w:r>
        <w:rPr>
          <w:color w:val="231F20"/>
          <w:w w:val="105"/>
          <w:sz w:val="19"/>
        </w:rPr>
        <w:t>be separated from any local pastoral</w:t>
      </w:r>
      <w:r>
        <w:rPr>
          <w:color w:val="231F20"/>
          <w:spacing w:val="20"/>
          <w:w w:val="105"/>
          <w:sz w:val="19"/>
        </w:rPr>
        <w:t xml:space="preserve"> </w:t>
      </w:r>
      <w:r>
        <w:rPr>
          <w:color w:val="231F20"/>
          <w:w w:val="105"/>
          <w:sz w:val="19"/>
        </w:rPr>
        <w:t>charge,</w:t>
      </w:r>
    </w:p>
    <w:p w:rsidR="00817A8B" w:rsidRDefault="00817A8B">
      <w:pPr>
        <w:pStyle w:val="BodyText"/>
        <w:spacing w:before="4"/>
        <w:rPr>
          <w:sz w:val="20"/>
        </w:rPr>
      </w:pPr>
    </w:p>
    <w:p w:rsidR="00817A8B" w:rsidRDefault="007650C7">
      <w:pPr>
        <w:pStyle w:val="ListParagraph"/>
        <w:numPr>
          <w:ilvl w:val="0"/>
          <w:numId w:val="165"/>
        </w:numPr>
        <w:tabs>
          <w:tab w:val="left" w:pos="1092"/>
          <w:tab w:val="left" w:pos="1093"/>
        </w:tabs>
        <w:spacing w:line="247" w:lineRule="auto"/>
        <w:ind w:left="1092" w:right="1358" w:hanging="681"/>
        <w:rPr>
          <w:sz w:val="19"/>
        </w:rPr>
      </w:pPr>
      <w:r>
        <w:rPr>
          <w:color w:val="231F20"/>
          <w:w w:val="105"/>
          <w:sz w:val="19"/>
        </w:rPr>
        <w:t>stimulate and encourage the work of the United Reformed Church within the province  or</w:t>
      </w:r>
      <w:r>
        <w:rPr>
          <w:color w:val="231F20"/>
          <w:spacing w:val="1"/>
          <w:w w:val="105"/>
          <w:sz w:val="19"/>
        </w:rPr>
        <w:t xml:space="preserve"> </w:t>
      </w:r>
      <w:r>
        <w:rPr>
          <w:color w:val="231F20"/>
          <w:w w:val="105"/>
          <w:sz w:val="19"/>
        </w:rPr>
        <w:t>nation,</w:t>
      </w:r>
    </w:p>
    <w:p w:rsidR="00817A8B" w:rsidRDefault="00817A8B">
      <w:pPr>
        <w:pStyle w:val="BodyText"/>
        <w:spacing w:before="11"/>
      </w:pPr>
    </w:p>
    <w:p w:rsidR="00817A8B" w:rsidRDefault="007650C7">
      <w:pPr>
        <w:pStyle w:val="ListParagraph"/>
        <w:numPr>
          <w:ilvl w:val="0"/>
          <w:numId w:val="165"/>
        </w:numPr>
        <w:tabs>
          <w:tab w:val="left" w:pos="1092"/>
          <w:tab w:val="left" w:pos="1093"/>
        </w:tabs>
        <w:spacing w:line="247" w:lineRule="auto"/>
        <w:ind w:left="1092" w:right="1358" w:hanging="681"/>
        <w:rPr>
          <w:sz w:val="19"/>
        </w:rPr>
      </w:pPr>
      <w:r>
        <w:rPr>
          <w:color w:val="231F20"/>
          <w:w w:val="105"/>
          <w:sz w:val="19"/>
        </w:rPr>
        <w:t>preside over the meetings of the synod and exercise a pastoral office towards the ministers and churches within the province or</w:t>
      </w:r>
      <w:r>
        <w:rPr>
          <w:color w:val="231F20"/>
          <w:spacing w:val="18"/>
          <w:w w:val="105"/>
          <w:sz w:val="19"/>
        </w:rPr>
        <w:t xml:space="preserve"> </w:t>
      </w:r>
      <w:r>
        <w:rPr>
          <w:color w:val="231F20"/>
          <w:w w:val="105"/>
          <w:sz w:val="19"/>
        </w:rPr>
        <w:t>nation,</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10"/>
      </w:pPr>
    </w:p>
    <w:p w:rsidR="00817A8B" w:rsidRDefault="00817A8B">
      <w:pPr>
        <w:sectPr w:rsidR="00817A8B">
          <w:pgSz w:w="11910" w:h="16840"/>
          <w:pgMar w:top="0" w:right="0" w:bottom="780" w:left="0" w:header="0" w:footer="580" w:gutter="0"/>
          <w:cols w:space="720"/>
        </w:sectPr>
      </w:pPr>
    </w:p>
    <w:p w:rsidR="00817A8B" w:rsidRDefault="007650C7">
      <w:pPr>
        <w:pStyle w:val="ListParagraph"/>
        <w:numPr>
          <w:ilvl w:val="1"/>
          <w:numId w:val="165"/>
        </w:numPr>
        <w:tabs>
          <w:tab w:val="left" w:pos="2040"/>
          <w:tab w:val="left" w:pos="2041"/>
        </w:tabs>
        <w:spacing w:before="110" w:line="247" w:lineRule="auto"/>
        <w:ind w:left="2041" w:hanging="681"/>
        <w:rPr>
          <w:sz w:val="19"/>
        </w:rPr>
      </w:pPr>
      <w:r>
        <w:pict>
          <v:shape id="_x0000_s1272" style="position:absolute;left:0;text-align:left;margin-left:517.2pt;margin-top:-49.65pt;width:78.1pt;height:54.3pt;z-index:252175360;mso-position-horizontal-relative:page" coordorigin="10344,-993" coordsize="1562,1086" path="m11906,-993r-1562,l11906,93r,-1086xe" fillcolor="#939598" stroked="f">
            <v:path arrowok="t"/>
            <w10:wrap anchorx="page"/>
          </v:shape>
        </w:pict>
      </w:r>
      <w:r>
        <w:rPr>
          <w:color w:val="231F20"/>
          <w:spacing w:val="3"/>
          <w:w w:val="110"/>
          <w:sz w:val="19"/>
        </w:rPr>
        <w:t xml:space="preserve">suggest </w:t>
      </w:r>
      <w:r>
        <w:rPr>
          <w:color w:val="231F20"/>
          <w:spacing w:val="2"/>
          <w:w w:val="110"/>
          <w:sz w:val="19"/>
        </w:rPr>
        <w:t xml:space="preserve">names </w:t>
      </w:r>
      <w:r>
        <w:rPr>
          <w:color w:val="231F20"/>
          <w:w w:val="110"/>
          <w:sz w:val="19"/>
        </w:rPr>
        <w:t xml:space="preserve">of </w:t>
      </w:r>
      <w:r>
        <w:rPr>
          <w:color w:val="231F20"/>
          <w:spacing w:val="3"/>
          <w:w w:val="110"/>
          <w:sz w:val="19"/>
        </w:rPr>
        <w:t xml:space="preserve">ministers </w:t>
      </w:r>
      <w:r>
        <w:rPr>
          <w:color w:val="231F20"/>
          <w:w w:val="110"/>
          <w:sz w:val="19"/>
        </w:rPr>
        <w:t xml:space="preserve">to </w:t>
      </w:r>
      <w:r>
        <w:rPr>
          <w:color w:val="231F20"/>
          <w:spacing w:val="3"/>
          <w:w w:val="110"/>
          <w:sz w:val="19"/>
        </w:rPr>
        <w:t xml:space="preserve">vacant </w:t>
      </w:r>
      <w:r>
        <w:rPr>
          <w:color w:val="231F20"/>
          <w:spacing w:val="2"/>
          <w:w w:val="110"/>
          <w:sz w:val="19"/>
        </w:rPr>
        <w:t xml:space="preserve">pastorates, </w:t>
      </w:r>
      <w:r>
        <w:rPr>
          <w:color w:val="231F20"/>
          <w:w w:val="110"/>
          <w:sz w:val="19"/>
        </w:rPr>
        <w:t xml:space="preserve">in </w:t>
      </w:r>
      <w:r>
        <w:rPr>
          <w:color w:val="231F20"/>
          <w:spacing w:val="2"/>
          <w:w w:val="110"/>
          <w:sz w:val="19"/>
        </w:rPr>
        <w:t xml:space="preserve">consultation with interim </w:t>
      </w:r>
      <w:r>
        <w:rPr>
          <w:color w:val="231F20"/>
          <w:w w:val="110"/>
          <w:sz w:val="19"/>
        </w:rPr>
        <w:t>moderators of local</w:t>
      </w:r>
      <w:r>
        <w:rPr>
          <w:color w:val="231F20"/>
          <w:spacing w:val="-9"/>
          <w:w w:val="110"/>
          <w:sz w:val="19"/>
        </w:rPr>
        <w:t xml:space="preserve"> </w:t>
      </w:r>
      <w:r>
        <w:rPr>
          <w:color w:val="231F20"/>
          <w:w w:val="110"/>
          <w:sz w:val="19"/>
        </w:rPr>
        <w:t>churches,</w:t>
      </w:r>
    </w:p>
    <w:p w:rsidR="00817A8B" w:rsidRDefault="00817A8B">
      <w:pPr>
        <w:pStyle w:val="BodyText"/>
        <w:spacing w:before="12"/>
      </w:pPr>
    </w:p>
    <w:p w:rsidR="00817A8B" w:rsidRDefault="007650C7">
      <w:pPr>
        <w:pStyle w:val="ListParagraph"/>
        <w:numPr>
          <w:ilvl w:val="1"/>
          <w:numId w:val="165"/>
        </w:numPr>
        <w:tabs>
          <w:tab w:val="left" w:pos="2040"/>
          <w:tab w:val="left" w:pos="2041"/>
        </w:tabs>
        <w:spacing w:line="247" w:lineRule="auto"/>
        <w:ind w:left="2040" w:hanging="681"/>
        <w:rPr>
          <w:sz w:val="19"/>
        </w:rPr>
      </w:pPr>
      <w:r>
        <w:rPr>
          <w:color w:val="231F20"/>
          <w:w w:val="105"/>
          <w:sz w:val="19"/>
        </w:rPr>
        <w:t xml:space="preserve">preside, or appoint a  deputy  to  preside,  at  all ordinations and/or inductions of ministers </w:t>
      </w:r>
      <w:r>
        <w:rPr>
          <w:color w:val="231F20"/>
          <w:w w:val="105"/>
          <w:sz w:val="19"/>
        </w:rPr>
        <w:t>within the province or</w:t>
      </w:r>
      <w:r>
        <w:rPr>
          <w:color w:val="231F20"/>
          <w:spacing w:val="10"/>
          <w:w w:val="105"/>
          <w:sz w:val="19"/>
        </w:rPr>
        <w:t xml:space="preserve"> </w:t>
      </w:r>
      <w:r>
        <w:rPr>
          <w:color w:val="231F20"/>
          <w:w w:val="105"/>
          <w:sz w:val="19"/>
        </w:rPr>
        <w:t>nation,</w:t>
      </w:r>
    </w:p>
    <w:p w:rsidR="00817A8B" w:rsidRDefault="00817A8B">
      <w:pPr>
        <w:pStyle w:val="BodyText"/>
        <w:spacing w:before="11"/>
      </w:pPr>
    </w:p>
    <w:p w:rsidR="00817A8B" w:rsidRDefault="007650C7">
      <w:pPr>
        <w:pStyle w:val="BodyText"/>
        <w:spacing w:line="247" w:lineRule="auto"/>
        <w:ind w:left="1360"/>
        <w:jc w:val="both"/>
      </w:pPr>
      <w:r>
        <w:rPr>
          <w:color w:val="231F20"/>
          <w:w w:val="105"/>
        </w:rPr>
        <w:t>The moderators of  the  synods  shall  meet  together  at regular intervals for the better discharge of their duties.</w:t>
      </w:r>
    </w:p>
    <w:p w:rsidR="00817A8B" w:rsidRDefault="00817A8B">
      <w:pPr>
        <w:pStyle w:val="BodyText"/>
        <w:spacing w:before="4"/>
      </w:pPr>
    </w:p>
    <w:p w:rsidR="00817A8B" w:rsidRDefault="007650C7">
      <w:pPr>
        <w:pStyle w:val="Heading6"/>
        <w:ind w:left="1360"/>
        <w:jc w:val="both"/>
      </w:pPr>
      <w:r>
        <w:rPr>
          <w:color w:val="231F20"/>
          <w:w w:val="110"/>
        </w:rPr>
        <w:t>Functions of synod:</w:t>
      </w:r>
    </w:p>
    <w:p w:rsidR="00817A8B" w:rsidRDefault="007650C7">
      <w:pPr>
        <w:pStyle w:val="ListParagraph"/>
        <w:numPr>
          <w:ilvl w:val="1"/>
          <w:numId w:val="52"/>
        </w:numPr>
        <w:tabs>
          <w:tab w:val="left" w:pos="1955"/>
        </w:tabs>
        <w:spacing w:before="235" w:line="247" w:lineRule="auto"/>
        <w:ind w:firstLine="0"/>
        <w:jc w:val="both"/>
        <w:rPr>
          <w:sz w:val="19"/>
        </w:rPr>
      </w:pPr>
      <w:r>
        <w:rPr>
          <w:color w:val="231F20"/>
          <w:w w:val="105"/>
          <w:sz w:val="19"/>
        </w:rPr>
        <w:t xml:space="preserve">The Synod is responsible for exercising the following Functions (subject to the restriction referred to in Paragraph </w:t>
      </w:r>
      <w:r>
        <w:rPr>
          <w:color w:val="231F20"/>
          <w:spacing w:val="-2"/>
          <w:w w:val="105"/>
          <w:sz w:val="19"/>
        </w:rPr>
        <w:t>(B)</w:t>
      </w:r>
      <w:r>
        <w:rPr>
          <w:color w:val="231F20"/>
          <w:spacing w:val="5"/>
          <w:w w:val="105"/>
          <w:sz w:val="19"/>
        </w:rPr>
        <w:t xml:space="preserve"> </w:t>
      </w:r>
      <w:r>
        <w:rPr>
          <w:color w:val="231F20"/>
          <w:w w:val="105"/>
          <w:sz w:val="19"/>
        </w:rPr>
        <w:t>below):</w:t>
      </w:r>
    </w:p>
    <w:p w:rsidR="00817A8B" w:rsidRDefault="00817A8B">
      <w:pPr>
        <w:pStyle w:val="BodyText"/>
        <w:spacing w:before="11"/>
      </w:pPr>
    </w:p>
    <w:p w:rsidR="00817A8B" w:rsidRDefault="007650C7">
      <w:pPr>
        <w:pStyle w:val="BodyText"/>
        <w:spacing w:line="175" w:lineRule="exact"/>
        <w:ind w:left="1360"/>
        <w:jc w:val="both"/>
      </w:pPr>
      <w:r>
        <w:rPr>
          <w:color w:val="231F20"/>
          <w:w w:val="110"/>
        </w:rPr>
        <w:t>To take action which supports</w:t>
      </w:r>
    </w:p>
    <w:p w:rsidR="00817A8B" w:rsidRDefault="007650C7">
      <w:pPr>
        <w:pStyle w:val="ListParagraph"/>
        <w:numPr>
          <w:ilvl w:val="0"/>
          <w:numId w:val="51"/>
        </w:numPr>
        <w:tabs>
          <w:tab w:val="left" w:pos="2041"/>
        </w:tabs>
        <w:spacing w:line="196" w:lineRule="auto"/>
        <w:ind w:right="1"/>
        <w:rPr>
          <w:sz w:val="19"/>
        </w:rPr>
      </w:pPr>
      <w:r>
        <w:rPr>
          <w:color w:val="231F20"/>
          <w:w w:val="105"/>
          <w:sz w:val="19"/>
        </w:rPr>
        <w:t>the spreading of the Gospel at home and abroad</w:t>
      </w:r>
    </w:p>
    <w:p w:rsidR="00817A8B" w:rsidRDefault="007650C7">
      <w:pPr>
        <w:pStyle w:val="ListParagraph"/>
        <w:numPr>
          <w:ilvl w:val="0"/>
          <w:numId w:val="51"/>
        </w:numPr>
        <w:tabs>
          <w:tab w:val="left" w:pos="2040"/>
          <w:tab w:val="left" w:pos="2041"/>
        </w:tabs>
        <w:spacing w:line="284" w:lineRule="exact"/>
        <w:jc w:val="left"/>
        <w:rPr>
          <w:sz w:val="19"/>
        </w:rPr>
      </w:pPr>
      <w:r>
        <w:rPr>
          <w:color w:val="231F20"/>
          <w:w w:val="105"/>
          <w:sz w:val="19"/>
        </w:rPr>
        <w:t>the</w:t>
      </w:r>
      <w:r>
        <w:rPr>
          <w:color w:val="231F20"/>
          <w:spacing w:val="26"/>
          <w:w w:val="105"/>
          <w:sz w:val="19"/>
        </w:rPr>
        <w:t xml:space="preserve"> </w:t>
      </w:r>
      <w:r>
        <w:rPr>
          <w:b/>
          <w:color w:val="231F20"/>
          <w:w w:val="105"/>
          <w:sz w:val="19"/>
        </w:rPr>
        <w:t>spreading</w:t>
      </w:r>
      <w:r>
        <w:rPr>
          <w:b/>
          <w:color w:val="231F20"/>
          <w:spacing w:val="27"/>
          <w:w w:val="105"/>
          <w:sz w:val="19"/>
        </w:rPr>
        <w:t xml:space="preserve"> </w:t>
      </w:r>
      <w:r>
        <w:rPr>
          <w:color w:val="231F20"/>
          <w:w w:val="105"/>
          <w:sz w:val="19"/>
        </w:rPr>
        <w:t>of</w:t>
      </w:r>
      <w:r>
        <w:rPr>
          <w:color w:val="231F20"/>
          <w:spacing w:val="27"/>
          <w:w w:val="105"/>
          <w:sz w:val="19"/>
        </w:rPr>
        <w:t xml:space="preserve"> </w:t>
      </w:r>
      <w:r>
        <w:rPr>
          <w:color w:val="231F20"/>
          <w:w w:val="105"/>
          <w:sz w:val="19"/>
        </w:rPr>
        <w:t>the</w:t>
      </w:r>
      <w:r>
        <w:rPr>
          <w:color w:val="231F20"/>
          <w:spacing w:val="27"/>
          <w:w w:val="105"/>
          <w:sz w:val="19"/>
        </w:rPr>
        <w:t xml:space="preserve"> </w:t>
      </w:r>
      <w:r>
        <w:rPr>
          <w:color w:val="231F20"/>
          <w:w w:val="105"/>
          <w:sz w:val="19"/>
        </w:rPr>
        <w:t>Gospel</w:t>
      </w:r>
      <w:r>
        <w:rPr>
          <w:color w:val="231F20"/>
          <w:spacing w:val="27"/>
          <w:w w:val="105"/>
          <w:sz w:val="19"/>
        </w:rPr>
        <w:t xml:space="preserve"> </w:t>
      </w:r>
      <w:r>
        <w:rPr>
          <w:color w:val="231F20"/>
          <w:w w:val="105"/>
          <w:sz w:val="19"/>
        </w:rPr>
        <w:t>at</w:t>
      </w:r>
      <w:r>
        <w:rPr>
          <w:color w:val="231F20"/>
          <w:spacing w:val="26"/>
          <w:w w:val="105"/>
          <w:sz w:val="19"/>
        </w:rPr>
        <w:t xml:space="preserve"> </w:t>
      </w:r>
      <w:r>
        <w:rPr>
          <w:color w:val="231F20"/>
          <w:w w:val="105"/>
          <w:sz w:val="19"/>
        </w:rPr>
        <w:t>home</w:t>
      </w:r>
      <w:r>
        <w:rPr>
          <w:color w:val="231F20"/>
          <w:spacing w:val="27"/>
          <w:w w:val="105"/>
          <w:sz w:val="19"/>
        </w:rPr>
        <w:t xml:space="preserve"> </w:t>
      </w:r>
      <w:r>
        <w:rPr>
          <w:color w:val="231F20"/>
          <w:w w:val="105"/>
          <w:sz w:val="19"/>
        </w:rPr>
        <w:t>and</w:t>
      </w:r>
    </w:p>
    <w:p w:rsidR="00817A8B" w:rsidRDefault="007650C7">
      <w:pPr>
        <w:pStyle w:val="BodyText"/>
        <w:spacing w:line="148" w:lineRule="exact"/>
        <w:ind w:left="2040"/>
      </w:pPr>
      <w:r>
        <w:rPr>
          <w:color w:val="231F20"/>
        </w:rPr>
        <w:t>abroad,</w:t>
      </w:r>
    </w:p>
    <w:p w:rsidR="00817A8B" w:rsidRDefault="007650C7">
      <w:pPr>
        <w:pStyle w:val="Heading8"/>
        <w:numPr>
          <w:ilvl w:val="0"/>
          <w:numId w:val="51"/>
        </w:numPr>
        <w:tabs>
          <w:tab w:val="left" w:pos="2041"/>
        </w:tabs>
        <w:spacing w:line="196" w:lineRule="auto"/>
        <w:rPr>
          <w:rFonts w:ascii="Calibri" w:hAnsi="Calibri"/>
        </w:rPr>
      </w:pPr>
      <w:r>
        <w:rPr>
          <w:rFonts w:ascii="Calibri" w:hAnsi="Calibri"/>
          <w:color w:val="231F20"/>
          <w:w w:val="115"/>
        </w:rPr>
        <w:t>the</w:t>
      </w:r>
      <w:r>
        <w:rPr>
          <w:rFonts w:ascii="Calibri" w:hAnsi="Calibri"/>
          <w:color w:val="231F20"/>
          <w:spacing w:val="-20"/>
          <w:w w:val="115"/>
        </w:rPr>
        <w:t xml:space="preserve"> </w:t>
      </w:r>
      <w:r>
        <w:rPr>
          <w:rFonts w:ascii="Calibri" w:hAnsi="Calibri"/>
          <w:color w:val="231F20"/>
          <w:w w:val="115"/>
        </w:rPr>
        <w:t>life</w:t>
      </w:r>
      <w:r>
        <w:rPr>
          <w:rFonts w:ascii="Calibri" w:hAnsi="Calibri"/>
          <w:color w:val="231F20"/>
          <w:spacing w:val="-20"/>
          <w:w w:val="115"/>
        </w:rPr>
        <w:t xml:space="preserve"> </w:t>
      </w:r>
      <w:r>
        <w:rPr>
          <w:rFonts w:ascii="Calibri" w:hAnsi="Calibri"/>
          <w:color w:val="231F20"/>
          <w:w w:val="115"/>
        </w:rPr>
        <w:t>and</w:t>
      </w:r>
      <w:r>
        <w:rPr>
          <w:rFonts w:ascii="Calibri" w:hAnsi="Calibri"/>
          <w:color w:val="231F20"/>
          <w:spacing w:val="-19"/>
          <w:w w:val="115"/>
        </w:rPr>
        <w:t xml:space="preserve"> </w:t>
      </w:r>
      <w:r>
        <w:rPr>
          <w:rFonts w:ascii="Calibri" w:hAnsi="Calibri"/>
          <w:color w:val="231F20"/>
          <w:w w:val="115"/>
        </w:rPr>
        <w:t>witness</w:t>
      </w:r>
      <w:r>
        <w:rPr>
          <w:rFonts w:ascii="Calibri" w:hAnsi="Calibri"/>
          <w:color w:val="231F20"/>
          <w:spacing w:val="-20"/>
          <w:w w:val="115"/>
        </w:rPr>
        <w:t xml:space="preserve"> </w:t>
      </w:r>
      <w:r>
        <w:rPr>
          <w:rFonts w:ascii="Calibri" w:hAnsi="Calibri"/>
          <w:color w:val="231F20"/>
          <w:w w:val="115"/>
        </w:rPr>
        <w:t>of</w:t>
      </w:r>
      <w:r>
        <w:rPr>
          <w:rFonts w:ascii="Calibri" w:hAnsi="Calibri"/>
          <w:color w:val="231F20"/>
          <w:spacing w:val="-19"/>
          <w:w w:val="115"/>
        </w:rPr>
        <w:t xml:space="preserve"> </w:t>
      </w:r>
      <w:r>
        <w:rPr>
          <w:rFonts w:ascii="Calibri" w:hAnsi="Calibri"/>
          <w:color w:val="231F20"/>
          <w:w w:val="115"/>
        </w:rPr>
        <w:t>the</w:t>
      </w:r>
      <w:r>
        <w:rPr>
          <w:rFonts w:ascii="Calibri" w:hAnsi="Calibri"/>
          <w:color w:val="231F20"/>
          <w:spacing w:val="-20"/>
          <w:w w:val="115"/>
        </w:rPr>
        <w:t xml:space="preserve"> </w:t>
      </w:r>
      <w:r>
        <w:rPr>
          <w:rFonts w:ascii="Calibri" w:hAnsi="Calibri"/>
          <w:color w:val="231F20"/>
          <w:w w:val="115"/>
        </w:rPr>
        <w:t>United</w:t>
      </w:r>
      <w:r>
        <w:rPr>
          <w:rFonts w:ascii="Calibri" w:hAnsi="Calibri"/>
          <w:color w:val="231F20"/>
          <w:spacing w:val="-19"/>
          <w:w w:val="115"/>
        </w:rPr>
        <w:t xml:space="preserve"> </w:t>
      </w:r>
      <w:r>
        <w:rPr>
          <w:rFonts w:ascii="Calibri" w:hAnsi="Calibri"/>
          <w:color w:val="231F20"/>
          <w:w w:val="115"/>
        </w:rPr>
        <w:t>Reformed Church</w:t>
      </w:r>
    </w:p>
    <w:p w:rsidR="00817A8B" w:rsidRDefault="007650C7">
      <w:pPr>
        <w:pStyle w:val="ListParagraph"/>
        <w:numPr>
          <w:ilvl w:val="0"/>
          <w:numId w:val="51"/>
        </w:numPr>
        <w:tabs>
          <w:tab w:val="left" w:pos="2040"/>
          <w:tab w:val="left" w:pos="2041"/>
        </w:tabs>
        <w:spacing w:line="222" w:lineRule="exact"/>
        <w:jc w:val="left"/>
        <w:rPr>
          <w:sz w:val="19"/>
        </w:rPr>
      </w:pPr>
      <w:r>
        <w:rPr>
          <w:color w:val="231F20"/>
          <w:w w:val="105"/>
          <w:sz w:val="19"/>
        </w:rPr>
        <w:t>the</w:t>
      </w:r>
      <w:r>
        <w:rPr>
          <w:color w:val="231F20"/>
          <w:spacing w:val="-12"/>
          <w:w w:val="105"/>
          <w:sz w:val="19"/>
        </w:rPr>
        <w:t xml:space="preserve"> </w:t>
      </w:r>
      <w:r>
        <w:rPr>
          <w:color w:val="231F20"/>
          <w:w w:val="105"/>
          <w:sz w:val="19"/>
        </w:rPr>
        <w:t>interests</w:t>
      </w:r>
      <w:r>
        <w:rPr>
          <w:color w:val="231F20"/>
          <w:spacing w:val="-11"/>
          <w:w w:val="105"/>
          <w:sz w:val="19"/>
        </w:rPr>
        <w:t xml:space="preserve"> </w:t>
      </w:r>
      <w:r>
        <w:rPr>
          <w:color w:val="231F20"/>
          <w:w w:val="105"/>
          <w:sz w:val="19"/>
        </w:rPr>
        <w:t>of</w:t>
      </w:r>
      <w:r>
        <w:rPr>
          <w:color w:val="231F20"/>
          <w:spacing w:val="-11"/>
          <w:w w:val="105"/>
          <w:sz w:val="19"/>
        </w:rPr>
        <w:t xml:space="preserve"> </w:t>
      </w:r>
      <w:r>
        <w:rPr>
          <w:color w:val="231F20"/>
          <w:w w:val="105"/>
          <w:sz w:val="19"/>
        </w:rPr>
        <w:t>the</w:t>
      </w:r>
      <w:r>
        <w:rPr>
          <w:color w:val="231F20"/>
          <w:spacing w:val="-12"/>
          <w:w w:val="105"/>
          <w:sz w:val="19"/>
        </w:rPr>
        <w:t xml:space="preserve"> </w:t>
      </w:r>
      <w:r>
        <w:rPr>
          <w:color w:val="231F20"/>
          <w:w w:val="105"/>
          <w:sz w:val="19"/>
        </w:rPr>
        <w:t>Church</w:t>
      </w:r>
      <w:r>
        <w:rPr>
          <w:color w:val="231F20"/>
          <w:spacing w:val="-11"/>
          <w:w w:val="105"/>
          <w:sz w:val="19"/>
        </w:rPr>
        <w:t xml:space="preserve"> </w:t>
      </w:r>
      <w:r>
        <w:rPr>
          <w:color w:val="231F20"/>
          <w:w w:val="105"/>
          <w:sz w:val="19"/>
        </w:rPr>
        <w:t>of</w:t>
      </w:r>
      <w:r>
        <w:rPr>
          <w:color w:val="231F20"/>
          <w:spacing w:val="-11"/>
          <w:w w:val="105"/>
          <w:sz w:val="19"/>
        </w:rPr>
        <w:t xml:space="preserve"> </w:t>
      </w:r>
      <w:r>
        <w:rPr>
          <w:color w:val="231F20"/>
          <w:w w:val="105"/>
          <w:sz w:val="19"/>
        </w:rPr>
        <w:t>Christ</w:t>
      </w:r>
      <w:r>
        <w:rPr>
          <w:color w:val="231F20"/>
          <w:spacing w:val="-12"/>
          <w:w w:val="105"/>
          <w:sz w:val="19"/>
        </w:rPr>
        <w:t xml:space="preserve"> </w:t>
      </w:r>
      <w:r>
        <w:rPr>
          <w:color w:val="231F20"/>
          <w:w w:val="105"/>
          <w:sz w:val="19"/>
        </w:rPr>
        <w:t>as</w:t>
      </w:r>
      <w:r>
        <w:rPr>
          <w:color w:val="231F20"/>
          <w:spacing w:val="-11"/>
          <w:w w:val="105"/>
          <w:sz w:val="19"/>
        </w:rPr>
        <w:t xml:space="preserve"> </w:t>
      </w:r>
      <w:r>
        <w:rPr>
          <w:color w:val="231F20"/>
          <w:w w:val="105"/>
          <w:sz w:val="19"/>
        </w:rPr>
        <w:t>a</w:t>
      </w:r>
      <w:r>
        <w:rPr>
          <w:color w:val="231F20"/>
          <w:spacing w:val="24"/>
          <w:w w:val="105"/>
          <w:sz w:val="19"/>
        </w:rPr>
        <w:t xml:space="preserve"> </w:t>
      </w:r>
      <w:r>
        <w:rPr>
          <w:color w:val="231F20"/>
          <w:w w:val="105"/>
          <w:sz w:val="19"/>
        </w:rPr>
        <w:t>whole,</w:t>
      </w:r>
    </w:p>
    <w:p w:rsidR="00817A8B" w:rsidRDefault="007650C7">
      <w:pPr>
        <w:pStyle w:val="ListParagraph"/>
        <w:numPr>
          <w:ilvl w:val="0"/>
          <w:numId w:val="51"/>
        </w:numPr>
        <w:tabs>
          <w:tab w:val="left" w:pos="2040"/>
          <w:tab w:val="left" w:pos="2041"/>
        </w:tabs>
        <w:spacing w:line="301" w:lineRule="exact"/>
        <w:jc w:val="left"/>
        <w:rPr>
          <w:sz w:val="19"/>
        </w:rPr>
      </w:pPr>
      <w:r>
        <w:rPr>
          <w:color w:val="231F20"/>
          <w:w w:val="105"/>
          <w:sz w:val="19"/>
        </w:rPr>
        <w:t>the</w:t>
      </w:r>
      <w:r>
        <w:rPr>
          <w:color w:val="231F20"/>
          <w:spacing w:val="21"/>
          <w:w w:val="105"/>
          <w:sz w:val="19"/>
        </w:rPr>
        <w:t xml:space="preserve"> </w:t>
      </w:r>
      <w:r>
        <w:rPr>
          <w:color w:val="231F20"/>
          <w:w w:val="105"/>
          <w:sz w:val="19"/>
        </w:rPr>
        <w:t>well-being</w:t>
      </w:r>
      <w:r>
        <w:rPr>
          <w:color w:val="231F20"/>
          <w:spacing w:val="21"/>
          <w:w w:val="105"/>
          <w:sz w:val="19"/>
        </w:rPr>
        <w:t xml:space="preserve"> </w:t>
      </w:r>
      <w:r>
        <w:rPr>
          <w:color w:val="231F20"/>
          <w:w w:val="105"/>
          <w:sz w:val="19"/>
        </w:rPr>
        <w:t>of</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w w:val="105"/>
          <w:sz w:val="19"/>
        </w:rPr>
        <w:t>community</w:t>
      </w:r>
      <w:r>
        <w:rPr>
          <w:color w:val="231F20"/>
          <w:spacing w:val="21"/>
          <w:w w:val="105"/>
          <w:sz w:val="19"/>
        </w:rPr>
        <w:t xml:space="preserve"> </w:t>
      </w:r>
      <w:r>
        <w:rPr>
          <w:color w:val="231F20"/>
          <w:w w:val="105"/>
          <w:sz w:val="19"/>
        </w:rPr>
        <w:t>in</w:t>
      </w:r>
      <w:r>
        <w:rPr>
          <w:color w:val="231F20"/>
          <w:spacing w:val="21"/>
          <w:w w:val="105"/>
          <w:sz w:val="19"/>
        </w:rPr>
        <w:t xml:space="preserve"> </w:t>
      </w:r>
      <w:r>
        <w:rPr>
          <w:color w:val="231F20"/>
          <w:w w:val="105"/>
          <w:sz w:val="19"/>
        </w:rPr>
        <w:t>which</w:t>
      </w:r>
      <w:r>
        <w:rPr>
          <w:color w:val="231F20"/>
          <w:spacing w:val="21"/>
          <w:w w:val="105"/>
          <w:sz w:val="19"/>
        </w:rPr>
        <w:t xml:space="preserve"> </w:t>
      </w:r>
      <w:r>
        <w:rPr>
          <w:color w:val="231F20"/>
          <w:w w:val="105"/>
          <w:sz w:val="19"/>
        </w:rPr>
        <w:t>the</w:t>
      </w:r>
    </w:p>
    <w:p w:rsidR="00817A8B" w:rsidRDefault="007650C7">
      <w:pPr>
        <w:pStyle w:val="BodyText"/>
        <w:spacing w:line="206" w:lineRule="exact"/>
        <w:ind w:left="2040"/>
      </w:pPr>
      <w:r>
        <w:rPr>
          <w:color w:val="231F20"/>
          <w:w w:val="105"/>
        </w:rPr>
        <w:t>Church is placed;</w:t>
      </w:r>
    </w:p>
    <w:p w:rsidR="00817A8B" w:rsidRDefault="00817A8B">
      <w:pPr>
        <w:pStyle w:val="BodyText"/>
        <w:spacing w:before="11"/>
      </w:pPr>
    </w:p>
    <w:p w:rsidR="00817A8B" w:rsidRDefault="007650C7">
      <w:pPr>
        <w:pStyle w:val="ListParagraph"/>
        <w:numPr>
          <w:ilvl w:val="1"/>
          <w:numId w:val="54"/>
        </w:numPr>
        <w:tabs>
          <w:tab w:val="left" w:pos="2042"/>
        </w:tabs>
        <w:spacing w:line="247" w:lineRule="auto"/>
        <w:ind w:hanging="1"/>
        <w:jc w:val="both"/>
        <w:rPr>
          <w:color w:val="231F20"/>
          <w:sz w:val="19"/>
        </w:rPr>
      </w:pPr>
      <w:r>
        <w:rPr>
          <w:color w:val="231F20"/>
          <w:w w:val="110"/>
          <w:sz w:val="19"/>
        </w:rPr>
        <w:t xml:space="preserve">to </w:t>
      </w:r>
      <w:r>
        <w:rPr>
          <w:b/>
          <w:color w:val="231F20"/>
          <w:w w:val="110"/>
          <w:sz w:val="19"/>
        </w:rPr>
        <w:t xml:space="preserve">encourage </w:t>
      </w:r>
      <w:r>
        <w:rPr>
          <w:color w:val="231F20"/>
          <w:w w:val="110"/>
          <w:sz w:val="19"/>
        </w:rPr>
        <w:t>church extension within the province or nation, decide upon the establishment of new</w:t>
      </w:r>
      <w:r>
        <w:rPr>
          <w:color w:val="231F20"/>
          <w:spacing w:val="-14"/>
          <w:w w:val="110"/>
          <w:sz w:val="19"/>
        </w:rPr>
        <w:t xml:space="preserve"> </w:t>
      </w:r>
      <w:r>
        <w:rPr>
          <w:color w:val="231F20"/>
          <w:w w:val="110"/>
          <w:sz w:val="19"/>
        </w:rPr>
        <w:t>causes</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recognition</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mission</w:t>
      </w:r>
      <w:r>
        <w:rPr>
          <w:color w:val="231F20"/>
          <w:spacing w:val="22"/>
          <w:w w:val="110"/>
          <w:sz w:val="19"/>
        </w:rPr>
        <w:t xml:space="preserve"> </w:t>
      </w:r>
      <w:r>
        <w:rPr>
          <w:color w:val="231F20"/>
          <w:w w:val="110"/>
          <w:sz w:val="19"/>
        </w:rPr>
        <w:t>projects;</w:t>
      </w:r>
    </w:p>
    <w:p w:rsidR="00817A8B" w:rsidRDefault="00817A8B">
      <w:pPr>
        <w:pStyle w:val="BodyText"/>
        <w:spacing w:before="11"/>
      </w:pPr>
    </w:p>
    <w:p w:rsidR="00817A8B" w:rsidRDefault="007650C7">
      <w:pPr>
        <w:pStyle w:val="ListParagraph"/>
        <w:numPr>
          <w:ilvl w:val="1"/>
          <w:numId w:val="54"/>
        </w:numPr>
        <w:tabs>
          <w:tab w:val="left" w:pos="2042"/>
        </w:tabs>
        <w:spacing w:line="247" w:lineRule="auto"/>
        <w:ind w:left="2041" w:right="1"/>
        <w:jc w:val="both"/>
        <w:rPr>
          <w:color w:val="231F20"/>
          <w:sz w:val="19"/>
        </w:rPr>
      </w:pPr>
      <w:r>
        <w:rPr>
          <w:color w:val="231F20"/>
          <w:w w:val="110"/>
          <w:sz w:val="19"/>
        </w:rPr>
        <w:t xml:space="preserve">to decide </w:t>
      </w:r>
      <w:r>
        <w:rPr>
          <w:color w:val="231F20"/>
          <w:spacing w:val="2"/>
          <w:w w:val="110"/>
          <w:sz w:val="19"/>
        </w:rPr>
        <w:t xml:space="preserve">upon </w:t>
      </w:r>
      <w:r>
        <w:rPr>
          <w:color w:val="231F20"/>
          <w:w w:val="110"/>
          <w:sz w:val="19"/>
        </w:rPr>
        <w:t xml:space="preserve">all </w:t>
      </w:r>
      <w:r>
        <w:rPr>
          <w:color w:val="231F20"/>
          <w:spacing w:val="2"/>
          <w:w w:val="110"/>
          <w:sz w:val="19"/>
        </w:rPr>
        <w:t xml:space="preserve">matters </w:t>
      </w:r>
      <w:r>
        <w:rPr>
          <w:color w:val="231F20"/>
          <w:w w:val="110"/>
          <w:sz w:val="19"/>
        </w:rPr>
        <w:t>regarding the grouping, amalgamation or dissolution of local</w:t>
      </w:r>
      <w:r>
        <w:rPr>
          <w:color w:val="231F20"/>
          <w:spacing w:val="-2"/>
          <w:w w:val="110"/>
          <w:sz w:val="19"/>
        </w:rPr>
        <w:t xml:space="preserve"> </w:t>
      </w:r>
      <w:r>
        <w:rPr>
          <w:color w:val="231F20"/>
          <w:w w:val="110"/>
          <w:sz w:val="19"/>
        </w:rPr>
        <w:t>churches.</w:t>
      </w:r>
    </w:p>
    <w:p w:rsidR="00817A8B" w:rsidRDefault="00817A8B">
      <w:pPr>
        <w:pStyle w:val="BodyText"/>
        <w:spacing w:before="11"/>
      </w:pPr>
    </w:p>
    <w:p w:rsidR="00817A8B" w:rsidRDefault="007650C7">
      <w:pPr>
        <w:pStyle w:val="Heading8"/>
        <w:numPr>
          <w:ilvl w:val="1"/>
          <w:numId w:val="54"/>
        </w:numPr>
        <w:tabs>
          <w:tab w:val="left" w:pos="2042"/>
        </w:tabs>
        <w:spacing w:line="249" w:lineRule="auto"/>
        <w:ind w:left="2040" w:right="1"/>
        <w:jc w:val="both"/>
        <w:rPr>
          <w:rFonts w:ascii="Calibri"/>
          <w:color w:val="231F20"/>
        </w:rPr>
      </w:pPr>
      <w:r>
        <w:rPr>
          <w:rFonts w:ascii="Calibri"/>
          <w:color w:val="231F20"/>
          <w:w w:val="115"/>
        </w:rPr>
        <w:t xml:space="preserve">to </w:t>
      </w:r>
      <w:r>
        <w:rPr>
          <w:rFonts w:ascii="Calibri"/>
          <w:color w:val="231F20"/>
          <w:spacing w:val="2"/>
          <w:w w:val="115"/>
        </w:rPr>
        <w:t xml:space="preserve">take </w:t>
      </w:r>
      <w:r>
        <w:rPr>
          <w:rFonts w:ascii="Calibri"/>
          <w:color w:val="231F20"/>
          <w:spacing w:val="3"/>
          <w:w w:val="115"/>
        </w:rPr>
        <w:t xml:space="preserve">appropriate action </w:t>
      </w:r>
      <w:r>
        <w:rPr>
          <w:rFonts w:ascii="Calibri"/>
          <w:color w:val="231F20"/>
          <w:w w:val="115"/>
        </w:rPr>
        <w:t xml:space="preserve">on </w:t>
      </w:r>
      <w:r>
        <w:rPr>
          <w:rFonts w:ascii="Calibri"/>
          <w:color w:val="231F20"/>
          <w:spacing w:val="3"/>
          <w:w w:val="115"/>
        </w:rPr>
        <w:t xml:space="preserve">matters </w:t>
      </w:r>
      <w:r>
        <w:rPr>
          <w:rFonts w:ascii="Calibri"/>
          <w:color w:val="231F20"/>
          <w:w w:val="115"/>
        </w:rPr>
        <w:t xml:space="preserve">referred to it by </w:t>
      </w:r>
      <w:r>
        <w:rPr>
          <w:rFonts w:ascii="Calibri"/>
          <w:color w:val="231F20"/>
          <w:spacing w:val="2"/>
          <w:w w:val="115"/>
        </w:rPr>
        <w:t xml:space="preserve">the </w:t>
      </w:r>
      <w:r>
        <w:rPr>
          <w:rFonts w:ascii="Calibri"/>
          <w:color w:val="231F20"/>
          <w:w w:val="115"/>
        </w:rPr>
        <w:t>General</w:t>
      </w:r>
      <w:r>
        <w:rPr>
          <w:rFonts w:ascii="Calibri"/>
          <w:color w:val="231F20"/>
          <w:spacing w:val="3"/>
          <w:w w:val="115"/>
        </w:rPr>
        <w:t xml:space="preserve"> </w:t>
      </w:r>
      <w:r>
        <w:rPr>
          <w:rFonts w:ascii="Calibri"/>
          <w:color w:val="231F20"/>
          <w:w w:val="115"/>
        </w:rPr>
        <w:t>Assembly</w:t>
      </w:r>
    </w:p>
    <w:p w:rsidR="00817A8B" w:rsidRDefault="00817A8B">
      <w:pPr>
        <w:pStyle w:val="BodyText"/>
        <w:spacing w:before="6"/>
        <w:rPr>
          <w:b/>
        </w:rPr>
      </w:pPr>
    </w:p>
    <w:p w:rsidR="00817A8B" w:rsidRDefault="007650C7">
      <w:pPr>
        <w:pStyle w:val="ListParagraph"/>
        <w:numPr>
          <w:ilvl w:val="1"/>
          <w:numId w:val="54"/>
        </w:numPr>
        <w:tabs>
          <w:tab w:val="left" w:pos="2041"/>
        </w:tabs>
        <w:spacing w:line="247" w:lineRule="auto"/>
        <w:ind w:left="2040"/>
        <w:jc w:val="both"/>
        <w:rPr>
          <w:b/>
          <w:color w:val="231F20"/>
          <w:sz w:val="19"/>
        </w:rPr>
      </w:pPr>
      <w:r>
        <w:rPr>
          <w:b/>
          <w:color w:val="231F20"/>
          <w:w w:val="120"/>
          <w:sz w:val="19"/>
        </w:rPr>
        <w:t>to provide a forum for concerns brought forward by Local Churches and to advise thereon.</w:t>
      </w:r>
    </w:p>
    <w:p w:rsidR="00817A8B" w:rsidRDefault="00817A8B">
      <w:pPr>
        <w:pStyle w:val="BodyText"/>
        <w:spacing w:before="11"/>
        <w:rPr>
          <w:b/>
        </w:rPr>
      </w:pPr>
    </w:p>
    <w:p w:rsidR="00817A8B" w:rsidRDefault="007650C7">
      <w:pPr>
        <w:pStyle w:val="ListParagraph"/>
        <w:numPr>
          <w:ilvl w:val="1"/>
          <w:numId w:val="54"/>
        </w:numPr>
        <w:tabs>
          <w:tab w:val="left" w:pos="2041"/>
        </w:tabs>
        <w:spacing w:line="249" w:lineRule="auto"/>
        <w:ind w:left="2040" w:right="1"/>
        <w:jc w:val="both"/>
        <w:rPr>
          <w:b/>
          <w:color w:val="231F20"/>
          <w:sz w:val="19"/>
        </w:rPr>
      </w:pPr>
      <w:r>
        <w:rPr>
          <w:b/>
          <w:color w:val="231F20"/>
          <w:spacing w:val="4"/>
          <w:w w:val="115"/>
          <w:sz w:val="19"/>
        </w:rPr>
        <w:t>tomakeproposalst</w:t>
      </w:r>
      <w:r>
        <w:rPr>
          <w:b/>
          <w:color w:val="231F20"/>
          <w:spacing w:val="4"/>
          <w:w w:val="115"/>
          <w:sz w:val="19"/>
        </w:rPr>
        <w:t xml:space="preserve">oandraiseconcernsfor </w:t>
      </w:r>
      <w:r>
        <w:rPr>
          <w:b/>
          <w:color w:val="231F20"/>
          <w:w w:val="120"/>
          <w:sz w:val="19"/>
        </w:rPr>
        <w:t>consideration</w:t>
      </w:r>
      <w:r>
        <w:rPr>
          <w:b/>
          <w:color w:val="231F20"/>
          <w:spacing w:val="-15"/>
          <w:w w:val="120"/>
          <w:sz w:val="19"/>
        </w:rPr>
        <w:t xml:space="preserve"> </w:t>
      </w:r>
      <w:r>
        <w:rPr>
          <w:b/>
          <w:color w:val="231F20"/>
          <w:w w:val="120"/>
          <w:sz w:val="19"/>
        </w:rPr>
        <w:t>by</w:t>
      </w:r>
      <w:r>
        <w:rPr>
          <w:b/>
          <w:color w:val="231F20"/>
          <w:spacing w:val="-14"/>
          <w:w w:val="120"/>
          <w:sz w:val="19"/>
        </w:rPr>
        <w:t xml:space="preserve"> </w:t>
      </w:r>
      <w:r>
        <w:rPr>
          <w:b/>
          <w:color w:val="231F20"/>
          <w:spacing w:val="2"/>
          <w:w w:val="120"/>
          <w:sz w:val="19"/>
        </w:rPr>
        <w:t>the</w:t>
      </w:r>
      <w:r>
        <w:rPr>
          <w:b/>
          <w:color w:val="231F20"/>
          <w:spacing w:val="-15"/>
          <w:w w:val="120"/>
          <w:sz w:val="19"/>
        </w:rPr>
        <w:t xml:space="preserve"> </w:t>
      </w:r>
      <w:r>
        <w:rPr>
          <w:b/>
          <w:color w:val="231F20"/>
          <w:w w:val="120"/>
          <w:sz w:val="19"/>
        </w:rPr>
        <w:t>General</w:t>
      </w:r>
      <w:r>
        <w:rPr>
          <w:b/>
          <w:color w:val="231F20"/>
          <w:spacing w:val="-14"/>
          <w:w w:val="120"/>
          <w:sz w:val="19"/>
        </w:rPr>
        <w:t xml:space="preserve"> </w:t>
      </w:r>
      <w:r>
        <w:rPr>
          <w:b/>
          <w:color w:val="231F20"/>
          <w:w w:val="120"/>
          <w:sz w:val="19"/>
        </w:rPr>
        <w:t>Assembly.</w:t>
      </w:r>
    </w:p>
    <w:p w:rsidR="00817A8B" w:rsidRDefault="00817A8B">
      <w:pPr>
        <w:pStyle w:val="BodyText"/>
        <w:spacing w:before="6"/>
        <w:rPr>
          <w:b/>
        </w:rPr>
      </w:pPr>
    </w:p>
    <w:p w:rsidR="00817A8B" w:rsidRDefault="007650C7">
      <w:pPr>
        <w:pStyle w:val="ListParagraph"/>
        <w:numPr>
          <w:ilvl w:val="1"/>
          <w:numId w:val="54"/>
        </w:numPr>
        <w:tabs>
          <w:tab w:val="left" w:pos="2041"/>
        </w:tabs>
        <w:spacing w:line="247" w:lineRule="auto"/>
        <w:ind w:left="2040"/>
        <w:jc w:val="both"/>
        <w:rPr>
          <w:b/>
          <w:color w:val="231F20"/>
          <w:sz w:val="19"/>
        </w:rPr>
      </w:pPr>
      <w:r>
        <w:rPr>
          <w:b/>
          <w:color w:val="231F20"/>
          <w:w w:val="115"/>
          <w:sz w:val="19"/>
        </w:rPr>
        <w:t xml:space="preserve">to give </w:t>
      </w:r>
      <w:r>
        <w:rPr>
          <w:b/>
          <w:color w:val="231F20"/>
          <w:spacing w:val="-3"/>
          <w:w w:val="115"/>
          <w:sz w:val="19"/>
        </w:rPr>
        <w:t xml:space="preserve">(or, </w:t>
      </w:r>
      <w:r>
        <w:rPr>
          <w:b/>
          <w:color w:val="231F20"/>
          <w:w w:val="115"/>
          <w:sz w:val="19"/>
        </w:rPr>
        <w:t xml:space="preserve">where deep pastoral concern for </w:t>
      </w:r>
      <w:r>
        <w:rPr>
          <w:b/>
          <w:color w:val="231F20"/>
          <w:spacing w:val="2"/>
          <w:w w:val="115"/>
          <w:sz w:val="19"/>
        </w:rPr>
        <w:t xml:space="preserve">the </w:t>
      </w:r>
      <w:r>
        <w:rPr>
          <w:b/>
          <w:color w:val="231F20"/>
          <w:w w:val="115"/>
          <w:sz w:val="19"/>
        </w:rPr>
        <w:t xml:space="preserve">church requires </w:t>
      </w:r>
      <w:r>
        <w:rPr>
          <w:b/>
          <w:color w:val="231F20"/>
          <w:spacing w:val="2"/>
          <w:w w:val="115"/>
          <w:sz w:val="19"/>
        </w:rPr>
        <w:t xml:space="preserve">it, </w:t>
      </w:r>
      <w:r>
        <w:rPr>
          <w:b/>
          <w:color w:val="231F20"/>
          <w:w w:val="115"/>
          <w:sz w:val="19"/>
        </w:rPr>
        <w:t xml:space="preserve">to withhold) </w:t>
      </w:r>
      <w:r>
        <w:rPr>
          <w:b/>
          <w:color w:val="231F20"/>
          <w:spacing w:val="3"/>
          <w:w w:val="115"/>
          <w:sz w:val="19"/>
        </w:rPr>
        <w:t xml:space="preserve">concurrence </w:t>
      </w:r>
      <w:r>
        <w:rPr>
          <w:b/>
          <w:color w:val="231F20"/>
          <w:w w:val="115"/>
          <w:sz w:val="19"/>
        </w:rPr>
        <w:t xml:space="preserve">in </w:t>
      </w:r>
      <w:r>
        <w:rPr>
          <w:b/>
          <w:color w:val="231F20"/>
          <w:spacing w:val="3"/>
          <w:w w:val="115"/>
          <w:sz w:val="19"/>
        </w:rPr>
        <w:t xml:space="preserve">calls </w:t>
      </w:r>
      <w:r>
        <w:rPr>
          <w:b/>
          <w:color w:val="231F20"/>
          <w:w w:val="115"/>
          <w:sz w:val="19"/>
        </w:rPr>
        <w:t xml:space="preserve">to </w:t>
      </w:r>
      <w:r>
        <w:rPr>
          <w:b/>
          <w:color w:val="231F20"/>
          <w:spacing w:val="3"/>
          <w:w w:val="115"/>
          <w:sz w:val="19"/>
        </w:rPr>
        <w:t xml:space="preserve">ministers and, with the moderator </w:t>
      </w:r>
      <w:r>
        <w:rPr>
          <w:b/>
          <w:color w:val="231F20"/>
          <w:w w:val="115"/>
          <w:sz w:val="19"/>
        </w:rPr>
        <w:t>of</w:t>
      </w:r>
      <w:r>
        <w:rPr>
          <w:b/>
          <w:color w:val="231F20"/>
          <w:spacing w:val="49"/>
          <w:w w:val="115"/>
          <w:sz w:val="19"/>
        </w:rPr>
        <w:t xml:space="preserve"> </w:t>
      </w:r>
      <w:r>
        <w:rPr>
          <w:b/>
          <w:color w:val="231F20"/>
          <w:spacing w:val="3"/>
          <w:w w:val="115"/>
          <w:sz w:val="19"/>
        </w:rPr>
        <w:t xml:space="preserve">the  synod  </w:t>
      </w:r>
      <w:r>
        <w:rPr>
          <w:b/>
          <w:color w:val="231F20"/>
          <w:w w:val="115"/>
          <w:sz w:val="19"/>
        </w:rPr>
        <w:t xml:space="preserve">or  </w:t>
      </w:r>
      <w:r>
        <w:rPr>
          <w:b/>
          <w:color w:val="231F20"/>
          <w:spacing w:val="3"/>
          <w:w w:val="115"/>
          <w:sz w:val="19"/>
        </w:rPr>
        <w:t xml:space="preserve">the moderator’s deputy </w:t>
      </w:r>
      <w:r>
        <w:rPr>
          <w:b/>
          <w:color w:val="231F20"/>
          <w:spacing w:val="4"/>
          <w:w w:val="115"/>
          <w:sz w:val="19"/>
        </w:rPr>
        <w:t xml:space="preserve">presiding, </w:t>
      </w:r>
      <w:r>
        <w:rPr>
          <w:b/>
          <w:color w:val="231F20"/>
          <w:w w:val="115"/>
          <w:sz w:val="19"/>
        </w:rPr>
        <w:t xml:space="preserve">to </w:t>
      </w:r>
      <w:r>
        <w:rPr>
          <w:b/>
          <w:color w:val="231F20"/>
          <w:spacing w:val="4"/>
          <w:w w:val="115"/>
          <w:sz w:val="19"/>
        </w:rPr>
        <w:t xml:space="preserve">conduct, </w:t>
      </w:r>
      <w:r>
        <w:rPr>
          <w:b/>
          <w:color w:val="231F20"/>
          <w:spacing w:val="2"/>
          <w:w w:val="115"/>
          <w:sz w:val="19"/>
        </w:rPr>
        <w:t xml:space="preserve">in </w:t>
      </w:r>
      <w:r>
        <w:rPr>
          <w:b/>
          <w:color w:val="231F20"/>
          <w:spacing w:val="3"/>
          <w:w w:val="115"/>
          <w:sz w:val="19"/>
        </w:rPr>
        <w:t xml:space="preserve">fellowship with the local </w:t>
      </w:r>
      <w:r>
        <w:rPr>
          <w:b/>
          <w:color w:val="231F20"/>
          <w:spacing w:val="2"/>
          <w:w w:val="115"/>
          <w:sz w:val="19"/>
        </w:rPr>
        <w:t xml:space="preserve">church, </w:t>
      </w:r>
      <w:r>
        <w:rPr>
          <w:b/>
          <w:color w:val="231F20"/>
          <w:w w:val="115"/>
          <w:sz w:val="19"/>
        </w:rPr>
        <w:t xml:space="preserve">any ordinations and/or </w:t>
      </w:r>
      <w:r>
        <w:rPr>
          <w:b/>
          <w:color w:val="231F20"/>
          <w:spacing w:val="2"/>
          <w:w w:val="115"/>
          <w:sz w:val="19"/>
        </w:rPr>
        <w:t xml:space="preserve">inductions </w:t>
      </w:r>
      <w:r>
        <w:rPr>
          <w:b/>
          <w:color w:val="231F20"/>
          <w:w w:val="115"/>
          <w:sz w:val="19"/>
        </w:rPr>
        <w:t xml:space="preserve">of ministers within </w:t>
      </w:r>
      <w:r>
        <w:rPr>
          <w:b/>
          <w:color w:val="231F20"/>
          <w:spacing w:val="2"/>
          <w:w w:val="115"/>
          <w:sz w:val="19"/>
        </w:rPr>
        <w:t>the</w:t>
      </w:r>
      <w:r>
        <w:rPr>
          <w:b/>
          <w:color w:val="231F20"/>
          <w:spacing w:val="-15"/>
          <w:w w:val="115"/>
          <w:sz w:val="19"/>
        </w:rPr>
        <w:t xml:space="preserve"> </w:t>
      </w:r>
      <w:r>
        <w:rPr>
          <w:b/>
          <w:color w:val="231F20"/>
          <w:w w:val="115"/>
          <w:sz w:val="19"/>
        </w:rPr>
        <w:t>synod.</w:t>
      </w:r>
    </w:p>
    <w:p w:rsidR="00817A8B" w:rsidRDefault="00817A8B">
      <w:pPr>
        <w:pStyle w:val="BodyText"/>
        <w:spacing w:before="5"/>
        <w:rPr>
          <w:b/>
          <w:sz w:val="20"/>
        </w:rPr>
      </w:pPr>
    </w:p>
    <w:p w:rsidR="00817A8B" w:rsidRDefault="007650C7">
      <w:pPr>
        <w:pStyle w:val="ListParagraph"/>
        <w:numPr>
          <w:ilvl w:val="1"/>
          <w:numId w:val="54"/>
        </w:numPr>
        <w:tabs>
          <w:tab w:val="left" w:pos="2041"/>
        </w:tabs>
        <w:spacing w:line="247" w:lineRule="auto"/>
        <w:ind w:left="2040"/>
        <w:jc w:val="both"/>
        <w:rPr>
          <w:b/>
          <w:color w:val="231F20"/>
          <w:sz w:val="19"/>
        </w:rPr>
      </w:pPr>
      <w:r>
        <w:rPr>
          <w:b/>
          <w:color w:val="231F20"/>
          <w:w w:val="120"/>
          <w:sz w:val="19"/>
        </w:rPr>
        <w:t xml:space="preserve">to </w:t>
      </w:r>
      <w:r>
        <w:rPr>
          <w:b/>
          <w:color w:val="231F20"/>
          <w:spacing w:val="4"/>
          <w:w w:val="120"/>
          <w:sz w:val="19"/>
        </w:rPr>
        <w:t xml:space="preserve">appoint, </w:t>
      </w:r>
      <w:r>
        <w:rPr>
          <w:b/>
          <w:color w:val="231F20"/>
          <w:spacing w:val="2"/>
          <w:w w:val="120"/>
          <w:sz w:val="19"/>
        </w:rPr>
        <w:t xml:space="preserve">in </w:t>
      </w:r>
      <w:r>
        <w:rPr>
          <w:b/>
          <w:color w:val="231F20"/>
          <w:spacing w:val="4"/>
          <w:w w:val="120"/>
          <w:sz w:val="19"/>
        </w:rPr>
        <w:t xml:space="preserve">consultation with </w:t>
      </w:r>
      <w:r>
        <w:rPr>
          <w:b/>
          <w:color w:val="231F20"/>
          <w:spacing w:val="3"/>
          <w:w w:val="120"/>
          <w:sz w:val="19"/>
        </w:rPr>
        <w:t xml:space="preserve">the </w:t>
      </w:r>
      <w:r>
        <w:rPr>
          <w:b/>
          <w:color w:val="231F20"/>
          <w:spacing w:val="4"/>
          <w:w w:val="120"/>
          <w:sz w:val="19"/>
        </w:rPr>
        <w:t xml:space="preserve">local </w:t>
      </w:r>
      <w:r>
        <w:rPr>
          <w:b/>
          <w:color w:val="231F20"/>
          <w:spacing w:val="5"/>
          <w:w w:val="120"/>
          <w:sz w:val="19"/>
        </w:rPr>
        <w:t xml:space="preserve">church, </w:t>
      </w:r>
      <w:r>
        <w:rPr>
          <w:b/>
          <w:color w:val="231F20"/>
          <w:spacing w:val="2"/>
          <w:w w:val="120"/>
          <w:sz w:val="19"/>
        </w:rPr>
        <w:t xml:space="preserve">an </w:t>
      </w:r>
      <w:r>
        <w:rPr>
          <w:b/>
          <w:color w:val="231F20"/>
          <w:spacing w:val="4"/>
          <w:w w:val="120"/>
          <w:sz w:val="19"/>
        </w:rPr>
        <w:t xml:space="preserve">interim moderator </w:t>
      </w:r>
      <w:r>
        <w:rPr>
          <w:b/>
          <w:color w:val="231F20"/>
          <w:w w:val="120"/>
          <w:sz w:val="19"/>
        </w:rPr>
        <w:t xml:space="preserve">during a pastoral vacancy, such interim </w:t>
      </w:r>
      <w:r>
        <w:rPr>
          <w:b/>
          <w:color w:val="231F20"/>
          <w:spacing w:val="4"/>
          <w:w w:val="120"/>
          <w:sz w:val="19"/>
        </w:rPr>
        <w:t xml:space="preserve">moderator </w:t>
      </w:r>
      <w:r>
        <w:rPr>
          <w:b/>
          <w:color w:val="231F20"/>
          <w:spacing w:val="3"/>
          <w:w w:val="120"/>
          <w:sz w:val="19"/>
        </w:rPr>
        <w:t xml:space="preserve">normally being </w:t>
      </w:r>
      <w:r>
        <w:rPr>
          <w:b/>
          <w:color w:val="231F20"/>
          <w:w w:val="120"/>
          <w:sz w:val="19"/>
        </w:rPr>
        <w:t xml:space="preserve">a </w:t>
      </w:r>
      <w:r>
        <w:rPr>
          <w:b/>
          <w:color w:val="231F20"/>
          <w:spacing w:val="4"/>
          <w:w w:val="120"/>
          <w:sz w:val="19"/>
        </w:rPr>
        <w:t xml:space="preserve">serving </w:t>
      </w:r>
      <w:r>
        <w:rPr>
          <w:b/>
          <w:color w:val="231F20"/>
          <w:spacing w:val="5"/>
          <w:w w:val="120"/>
          <w:sz w:val="19"/>
        </w:rPr>
        <w:t xml:space="preserve">minister </w:t>
      </w:r>
      <w:r>
        <w:rPr>
          <w:b/>
          <w:color w:val="231F20"/>
          <w:spacing w:val="3"/>
          <w:w w:val="120"/>
          <w:sz w:val="19"/>
        </w:rPr>
        <w:t xml:space="preserve">or </w:t>
      </w:r>
      <w:r>
        <w:rPr>
          <w:b/>
          <w:color w:val="231F20"/>
          <w:w w:val="120"/>
          <w:sz w:val="19"/>
        </w:rPr>
        <w:t xml:space="preserve">a </w:t>
      </w:r>
      <w:r>
        <w:rPr>
          <w:b/>
          <w:color w:val="231F20"/>
          <w:spacing w:val="5"/>
          <w:w w:val="120"/>
          <w:sz w:val="19"/>
        </w:rPr>
        <w:t xml:space="preserve">retired </w:t>
      </w:r>
      <w:r>
        <w:rPr>
          <w:b/>
          <w:color w:val="231F20"/>
          <w:spacing w:val="4"/>
          <w:w w:val="120"/>
          <w:sz w:val="19"/>
        </w:rPr>
        <w:t>minister.</w:t>
      </w:r>
      <w:r>
        <w:rPr>
          <w:b/>
          <w:color w:val="231F20"/>
          <w:spacing w:val="11"/>
          <w:w w:val="120"/>
          <w:sz w:val="19"/>
        </w:rPr>
        <w:t xml:space="preserve"> </w:t>
      </w:r>
      <w:r>
        <w:rPr>
          <w:b/>
          <w:color w:val="231F20"/>
          <w:spacing w:val="3"/>
          <w:w w:val="120"/>
          <w:sz w:val="19"/>
        </w:rPr>
        <w:t>In</w:t>
      </w:r>
    </w:p>
    <w:p w:rsidR="00817A8B" w:rsidRDefault="007650C7">
      <w:pPr>
        <w:spacing w:before="110" w:line="247" w:lineRule="auto"/>
        <w:ind w:left="1093" w:right="1045"/>
        <w:rPr>
          <w:b/>
          <w:sz w:val="19"/>
        </w:rPr>
      </w:pPr>
      <w:r>
        <w:br w:type="column"/>
      </w:r>
      <w:r>
        <w:rPr>
          <w:b/>
          <w:color w:val="231F20"/>
          <w:w w:val="115"/>
          <w:sz w:val="19"/>
        </w:rPr>
        <w:t>exceptional circumstances an elder may be</w:t>
      </w:r>
      <w:r>
        <w:rPr>
          <w:b/>
          <w:color w:val="231F20"/>
          <w:spacing w:val="-6"/>
          <w:w w:val="115"/>
          <w:sz w:val="19"/>
        </w:rPr>
        <w:t xml:space="preserve"> </w:t>
      </w:r>
      <w:r>
        <w:rPr>
          <w:b/>
          <w:color w:val="231F20"/>
          <w:w w:val="115"/>
          <w:sz w:val="19"/>
        </w:rPr>
        <w:t>appointed;</w:t>
      </w:r>
    </w:p>
    <w:p w:rsidR="00817A8B" w:rsidRDefault="00817A8B">
      <w:pPr>
        <w:pStyle w:val="BodyText"/>
        <w:spacing w:before="11"/>
        <w:rPr>
          <w:b/>
        </w:rPr>
      </w:pPr>
    </w:p>
    <w:p w:rsidR="00817A8B" w:rsidRDefault="007650C7">
      <w:pPr>
        <w:pStyle w:val="ListParagraph"/>
        <w:numPr>
          <w:ilvl w:val="1"/>
          <w:numId w:val="54"/>
        </w:numPr>
        <w:tabs>
          <w:tab w:val="left" w:pos="1094"/>
        </w:tabs>
        <w:spacing w:line="247" w:lineRule="auto"/>
        <w:ind w:left="1093" w:right="1020"/>
        <w:jc w:val="both"/>
        <w:rPr>
          <w:b/>
          <w:color w:val="231F20"/>
          <w:sz w:val="19"/>
        </w:rPr>
      </w:pPr>
      <w:r>
        <w:rPr>
          <w:b/>
          <w:color w:val="231F20"/>
          <w:w w:val="120"/>
          <w:sz w:val="19"/>
        </w:rPr>
        <w:t xml:space="preserve">to care for all </w:t>
      </w:r>
      <w:r>
        <w:rPr>
          <w:b/>
          <w:color w:val="231F20"/>
          <w:spacing w:val="2"/>
          <w:w w:val="120"/>
          <w:sz w:val="19"/>
        </w:rPr>
        <w:t xml:space="preserve">the churches </w:t>
      </w:r>
      <w:r>
        <w:rPr>
          <w:b/>
          <w:color w:val="231F20"/>
          <w:w w:val="120"/>
          <w:sz w:val="19"/>
        </w:rPr>
        <w:t xml:space="preserve">of </w:t>
      </w:r>
      <w:r>
        <w:rPr>
          <w:b/>
          <w:color w:val="231F20"/>
          <w:spacing w:val="2"/>
          <w:w w:val="120"/>
          <w:sz w:val="19"/>
        </w:rPr>
        <w:t xml:space="preserve">the </w:t>
      </w:r>
      <w:r>
        <w:rPr>
          <w:b/>
          <w:color w:val="231F20"/>
          <w:w w:val="120"/>
          <w:sz w:val="19"/>
        </w:rPr>
        <w:t xml:space="preserve">synod ensuring that visits are made at regular </w:t>
      </w:r>
      <w:r>
        <w:rPr>
          <w:b/>
          <w:color w:val="231F20"/>
          <w:spacing w:val="4"/>
          <w:w w:val="120"/>
          <w:sz w:val="19"/>
        </w:rPr>
        <w:t>interval</w:t>
      </w:r>
      <w:r>
        <w:rPr>
          <w:b/>
          <w:color w:val="231F20"/>
          <w:spacing w:val="4"/>
          <w:w w:val="120"/>
          <w:sz w:val="19"/>
        </w:rPr>
        <w:t xml:space="preserve">s </w:t>
      </w:r>
      <w:r>
        <w:rPr>
          <w:b/>
          <w:color w:val="231F20"/>
          <w:spacing w:val="3"/>
          <w:w w:val="120"/>
          <w:sz w:val="19"/>
        </w:rPr>
        <w:t>for</w:t>
      </w:r>
      <w:r>
        <w:rPr>
          <w:b/>
          <w:color w:val="231F20"/>
          <w:spacing w:val="57"/>
          <w:w w:val="120"/>
          <w:sz w:val="19"/>
        </w:rPr>
        <w:t xml:space="preserve"> </w:t>
      </w:r>
      <w:r>
        <w:rPr>
          <w:b/>
          <w:color w:val="231F20"/>
          <w:spacing w:val="4"/>
          <w:w w:val="120"/>
          <w:sz w:val="19"/>
        </w:rPr>
        <w:t xml:space="preserve">consultation concerning </w:t>
      </w:r>
      <w:r>
        <w:rPr>
          <w:b/>
          <w:color w:val="231F20"/>
          <w:spacing w:val="2"/>
          <w:w w:val="120"/>
          <w:sz w:val="19"/>
        </w:rPr>
        <w:t xml:space="preserve">their </w:t>
      </w:r>
      <w:r>
        <w:rPr>
          <w:b/>
          <w:color w:val="231F20"/>
          <w:w w:val="120"/>
          <w:sz w:val="19"/>
        </w:rPr>
        <w:t>life and</w:t>
      </w:r>
      <w:r>
        <w:rPr>
          <w:b/>
          <w:color w:val="231F20"/>
          <w:spacing w:val="-29"/>
          <w:w w:val="120"/>
          <w:sz w:val="19"/>
        </w:rPr>
        <w:t xml:space="preserve"> </w:t>
      </w:r>
      <w:r>
        <w:rPr>
          <w:b/>
          <w:color w:val="231F20"/>
          <w:w w:val="120"/>
          <w:sz w:val="19"/>
        </w:rPr>
        <w:t>work.</w:t>
      </w:r>
    </w:p>
    <w:p w:rsidR="00817A8B" w:rsidRDefault="00817A8B">
      <w:pPr>
        <w:pStyle w:val="BodyText"/>
        <w:rPr>
          <w:b/>
          <w:sz w:val="20"/>
        </w:rPr>
      </w:pPr>
    </w:p>
    <w:p w:rsidR="00817A8B" w:rsidRDefault="007650C7">
      <w:pPr>
        <w:pStyle w:val="ListParagraph"/>
        <w:numPr>
          <w:ilvl w:val="1"/>
          <w:numId w:val="54"/>
        </w:numPr>
        <w:tabs>
          <w:tab w:val="left" w:pos="1094"/>
        </w:tabs>
        <w:spacing w:line="247" w:lineRule="auto"/>
        <w:ind w:left="1093" w:right="1017"/>
        <w:jc w:val="both"/>
        <w:rPr>
          <w:b/>
          <w:color w:val="231F20"/>
          <w:sz w:val="19"/>
        </w:rPr>
      </w:pPr>
      <w:r>
        <w:rPr>
          <w:b/>
          <w:color w:val="231F20"/>
          <w:w w:val="120"/>
          <w:sz w:val="19"/>
        </w:rPr>
        <w:t>to</w:t>
      </w:r>
      <w:r>
        <w:rPr>
          <w:b/>
          <w:color w:val="231F20"/>
          <w:spacing w:val="-24"/>
          <w:w w:val="120"/>
          <w:sz w:val="19"/>
        </w:rPr>
        <w:t xml:space="preserve"> </w:t>
      </w:r>
      <w:r>
        <w:rPr>
          <w:b/>
          <w:color w:val="231F20"/>
          <w:w w:val="120"/>
          <w:sz w:val="19"/>
        </w:rPr>
        <w:t>appoint</w:t>
      </w:r>
      <w:r>
        <w:rPr>
          <w:b/>
          <w:color w:val="231F20"/>
          <w:spacing w:val="-23"/>
          <w:w w:val="120"/>
          <w:sz w:val="19"/>
        </w:rPr>
        <w:t xml:space="preserve"> </w:t>
      </w:r>
      <w:r>
        <w:rPr>
          <w:b/>
          <w:color w:val="231F20"/>
          <w:w w:val="120"/>
          <w:sz w:val="19"/>
        </w:rPr>
        <w:t>from</w:t>
      </w:r>
      <w:r>
        <w:rPr>
          <w:b/>
          <w:color w:val="231F20"/>
          <w:spacing w:val="-24"/>
          <w:w w:val="120"/>
          <w:sz w:val="19"/>
        </w:rPr>
        <w:t xml:space="preserve"> </w:t>
      </w:r>
      <w:r>
        <w:rPr>
          <w:b/>
          <w:color w:val="231F20"/>
          <w:w w:val="120"/>
          <w:sz w:val="19"/>
        </w:rPr>
        <w:t>time</w:t>
      </w:r>
      <w:r>
        <w:rPr>
          <w:b/>
          <w:color w:val="231F20"/>
          <w:spacing w:val="-23"/>
          <w:w w:val="120"/>
          <w:sz w:val="19"/>
        </w:rPr>
        <w:t xml:space="preserve"> </w:t>
      </w:r>
      <w:r>
        <w:rPr>
          <w:b/>
          <w:color w:val="231F20"/>
          <w:w w:val="120"/>
          <w:sz w:val="19"/>
        </w:rPr>
        <w:t>to</w:t>
      </w:r>
      <w:r>
        <w:rPr>
          <w:b/>
          <w:color w:val="231F20"/>
          <w:spacing w:val="-24"/>
          <w:w w:val="120"/>
          <w:sz w:val="19"/>
        </w:rPr>
        <w:t xml:space="preserve"> </w:t>
      </w:r>
      <w:r>
        <w:rPr>
          <w:b/>
          <w:color w:val="231F20"/>
          <w:w w:val="120"/>
          <w:sz w:val="19"/>
        </w:rPr>
        <w:t>time</w:t>
      </w:r>
      <w:r>
        <w:rPr>
          <w:b/>
          <w:color w:val="231F20"/>
          <w:spacing w:val="-23"/>
          <w:w w:val="120"/>
          <w:sz w:val="19"/>
        </w:rPr>
        <w:t xml:space="preserve"> </w:t>
      </w:r>
      <w:r>
        <w:rPr>
          <w:b/>
          <w:color w:val="231F20"/>
          <w:w w:val="120"/>
          <w:sz w:val="19"/>
        </w:rPr>
        <w:t>such</w:t>
      </w:r>
      <w:r>
        <w:rPr>
          <w:b/>
          <w:color w:val="231F20"/>
          <w:spacing w:val="-24"/>
          <w:w w:val="120"/>
          <w:sz w:val="19"/>
        </w:rPr>
        <w:t xml:space="preserve"> </w:t>
      </w:r>
      <w:r>
        <w:rPr>
          <w:b/>
          <w:color w:val="231F20"/>
          <w:w w:val="120"/>
          <w:sz w:val="19"/>
        </w:rPr>
        <w:t xml:space="preserve">number </w:t>
      </w:r>
      <w:r>
        <w:rPr>
          <w:b/>
          <w:color w:val="231F20"/>
          <w:spacing w:val="2"/>
          <w:w w:val="115"/>
          <w:sz w:val="19"/>
        </w:rPr>
        <w:t xml:space="preserve">ofrepresentativestotheGeneralAssembly </w:t>
      </w:r>
      <w:r>
        <w:rPr>
          <w:b/>
          <w:color w:val="231F20"/>
          <w:w w:val="120"/>
          <w:sz w:val="19"/>
        </w:rPr>
        <w:t xml:space="preserve">(ministerial and lay in equal numbers) as </w:t>
      </w:r>
      <w:r>
        <w:rPr>
          <w:b/>
          <w:color w:val="231F20"/>
          <w:spacing w:val="2"/>
          <w:w w:val="120"/>
          <w:sz w:val="19"/>
        </w:rPr>
        <w:t xml:space="preserve">the General Assembly shall determine. </w:t>
      </w:r>
      <w:r>
        <w:rPr>
          <w:b/>
          <w:color w:val="231F20"/>
          <w:w w:val="120"/>
          <w:sz w:val="19"/>
        </w:rPr>
        <w:t>This</w:t>
      </w:r>
      <w:r>
        <w:rPr>
          <w:b/>
          <w:color w:val="231F20"/>
          <w:spacing w:val="-8"/>
          <w:w w:val="120"/>
          <w:sz w:val="19"/>
        </w:rPr>
        <w:t xml:space="preserve"> </w:t>
      </w:r>
      <w:r>
        <w:rPr>
          <w:b/>
          <w:color w:val="231F20"/>
          <w:w w:val="120"/>
          <w:sz w:val="19"/>
        </w:rPr>
        <w:t>shall</w:t>
      </w:r>
      <w:r>
        <w:rPr>
          <w:b/>
          <w:color w:val="231F20"/>
          <w:spacing w:val="-8"/>
          <w:w w:val="120"/>
          <w:sz w:val="19"/>
        </w:rPr>
        <w:t xml:space="preserve"> </w:t>
      </w:r>
      <w:r>
        <w:rPr>
          <w:b/>
          <w:color w:val="231F20"/>
          <w:w w:val="120"/>
          <w:sz w:val="19"/>
        </w:rPr>
        <w:t>include,</w:t>
      </w:r>
      <w:r>
        <w:rPr>
          <w:b/>
          <w:color w:val="231F20"/>
          <w:spacing w:val="-8"/>
          <w:w w:val="120"/>
          <w:sz w:val="19"/>
        </w:rPr>
        <w:t xml:space="preserve"> </w:t>
      </w:r>
      <w:r>
        <w:rPr>
          <w:b/>
          <w:color w:val="231F20"/>
          <w:w w:val="120"/>
          <w:sz w:val="19"/>
        </w:rPr>
        <w:t>when</w:t>
      </w:r>
      <w:r>
        <w:rPr>
          <w:b/>
          <w:color w:val="231F20"/>
          <w:spacing w:val="-8"/>
          <w:w w:val="120"/>
          <w:sz w:val="19"/>
        </w:rPr>
        <w:t xml:space="preserve"> </w:t>
      </w:r>
      <w:r>
        <w:rPr>
          <w:b/>
          <w:color w:val="231F20"/>
          <w:w w:val="120"/>
          <w:sz w:val="19"/>
        </w:rPr>
        <w:t>possible,</w:t>
      </w:r>
      <w:r>
        <w:rPr>
          <w:b/>
          <w:color w:val="231F20"/>
          <w:spacing w:val="-8"/>
          <w:w w:val="120"/>
          <w:sz w:val="19"/>
        </w:rPr>
        <w:t xml:space="preserve"> </w:t>
      </w:r>
      <w:r>
        <w:rPr>
          <w:b/>
          <w:color w:val="231F20"/>
          <w:w w:val="120"/>
          <w:sz w:val="19"/>
        </w:rPr>
        <w:t>at</w:t>
      </w:r>
      <w:r>
        <w:rPr>
          <w:b/>
          <w:color w:val="231F20"/>
          <w:spacing w:val="-8"/>
          <w:w w:val="120"/>
          <w:sz w:val="19"/>
        </w:rPr>
        <w:t xml:space="preserve"> </w:t>
      </w:r>
      <w:r>
        <w:rPr>
          <w:b/>
          <w:color w:val="231F20"/>
          <w:w w:val="120"/>
          <w:sz w:val="19"/>
        </w:rPr>
        <w:t xml:space="preserve">least one representative under </w:t>
      </w:r>
      <w:r>
        <w:rPr>
          <w:b/>
          <w:color w:val="231F20"/>
          <w:spacing w:val="2"/>
          <w:w w:val="120"/>
          <w:sz w:val="19"/>
        </w:rPr>
        <w:t xml:space="preserve">the </w:t>
      </w:r>
      <w:r>
        <w:rPr>
          <w:b/>
          <w:color w:val="231F20"/>
          <w:w w:val="120"/>
          <w:sz w:val="19"/>
        </w:rPr>
        <w:t>age of 26.</w:t>
      </w:r>
      <w:r>
        <w:rPr>
          <w:b/>
          <w:color w:val="231F20"/>
          <w:w w:val="120"/>
          <w:position w:val="6"/>
          <w:sz w:val="11"/>
        </w:rPr>
        <w:t>1</w:t>
      </w:r>
      <w:r>
        <w:rPr>
          <w:b/>
          <w:color w:val="231F20"/>
          <w:w w:val="120"/>
          <w:sz w:val="11"/>
        </w:rPr>
        <w:t xml:space="preserve"> </w:t>
      </w:r>
      <w:r>
        <w:rPr>
          <w:b/>
          <w:color w:val="231F20"/>
          <w:w w:val="120"/>
          <w:sz w:val="19"/>
        </w:rPr>
        <w:t>As far as possible all appointments shall be</w:t>
      </w:r>
      <w:r>
        <w:rPr>
          <w:b/>
          <w:color w:val="231F20"/>
          <w:spacing w:val="-16"/>
          <w:w w:val="120"/>
          <w:sz w:val="19"/>
        </w:rPr>
        <w:t xml:space="preserve"> </w:t>
      </w:r>
      <w:r>
        <w:rPr>
          <w:b/>
          <w:color w:val="231F20"/>
          <w:w w:val="120"/>
          <w:sz w:val="19"/>
        </w:rPr>
        <w:t>made</w:t>
      </w:r>
      <w:r>
        <w:rPr>
          <w:b/>
          <w:color w:val="231F20"/>
          <w:spacing w:val="-16"/>
          <w:w w:val="120"/>
          <w:sz w:val="19"/>
        </w:rPr>
        <w:t xml:space="preserve"> </w:t>
      </w:r>
      <w:r>
        <w:rPr>
          <w:b/>
          <w:color w:val="231F20"/>
          <w:w w:val="120"/>
          <w:sz w:val="19"/>
        </w:rPr>
        <w:t>in</w:t>
      </w:r>
      <w:r>
        <w:rPr>
          <w:b/>
          <w:color w:val="231F20"/>
          <w:spacing w:val="-16"/>
          <w:w w:val="120"/>
          <w:sz w:val="19"/>
        </w:rPr>
        <w:t xml:space="preserve"> </w:t>
      </w:r>
      <w:r>
        <w:rPr>
          <w:b/>
          <w:color w:val="231F20"/>
          <w:w w:val="120"/>
          <w:sz w:val="19"/>
        </w:rPr>
        <w:t>rotation</w:t>
      </w:r>
      <w:r>
        <w:rPr>
          <w:b/>
          <w:color w:val="231F20"/>
          <w:spacing w:val="-16"/>
          <w:w w:val="120"/>
          <w:sz w:val="19"/>
        </w:rPr>
        <w:t xml:space="preserve"> </w:t>
      </w:r>
      <w:r>
        <w:rPr>
          <w:b/>
          <w:color w:val="231F20"/>
          <w:w w:val="120"/>
          <w:sz w:val="19"/>
        </w:rPr>
        <w:t>from</w:t>
      </w:r>
      <w:r>
        <w:rPr>
          <w:b/>
          <w:color w:val="231F20"/>
          <w:spacing w:val="-15"/>
          <w:w w:val="120"/>
          <w:sz w:val="19"/>
        </w:rPr>
        <w:t xml:space="preserve"> </w:t>
      </w:r>
      <w:r>
        <w:rPr>
          <w:b/>
          <w:color w:val="231F20"/>
          <w:w w:val="120"/>
          <w:sz w:val="19"/>
        </w:rPr>
        <w:t>local</w:t>
      </w:r>
      <w:r>
        <w:rPr>
          <w:b/>
          <w:color w:val="231F20"/>
          <w:spacing w:val="-16"/>
          <w:w w:val="120"/>
          <w:sz w:val="19"/>
        </w:rPr>
        <w:t xml:space="preserve"> </w:t>
      </w:r>
      <w:r>
        <w:rPr>
          <w:b/>
          <w:color w:val="231F20"/>
          <w:spacing w:val="2"/>
          <w:w w:val="120"/>
          <w:sz w:val="19"/>
        </w:rPr>
        <w:t>churches.</w:t>
      </w:r>
    </w:p>
    <w:p w:rsidR="00817A8B" w:rsidRDefault="00817A8B">
      <w:pPr>
        <w:pStyle w:val="BodyText"/>
        <w:spacing w:before="4"/>
        <w:rPr>
          <w:b/>
          <w:sz w:val="20"/>
        </w:rPr>
      </w:pPr>
    </w:p>
    <w:p w:rsidR="00817A8B" w:rsidRDefault="007650C7">
      <w:pPr>
        <w:pStyle w:val="ListParagraph"/>
        <w:numPr>
          <w:ilvl w:val="1"/>
          <w:numId w:val="54"/>
        </w:numPr>
        <w:tabs>
          <w:tab w:val="left" w:pos="1094"/>
        </w:tabs>
        <w:spacing w:before="1"/>
        <w:ind w:left="1093" w:hanging="682"/>
        <w:jc w:val="both"/>
        <w:rPr>
          <w:b/>
          <w:color w:val="231F20"/>
          <w:sz w:val="19"/>
        </w:rPr>
      </w:pPr>
      <w:r>
        <w:rPr>
          <w:b/>
          <w:color w:val="231F20"/>
          <w:w w:val="115"/>
          <w:sz w:val="19"/>
        </w:rPr>
        <w:t>to appoint to service on synod</w:t>
      </w:r>
      <w:r>
        <w:rPr>
          <w:b/>
          <w:color w:val="231F20"/>
          <w:spacing w:val="-29"/>
          <w:w w:val="115"/>
          <w:sz w:val="19"/>
        </w:rPr>
        <w:t xml:space="preserve"> </w:t>
      </w:r>
      <w:r>
        <w:rPr>
          <w:b/>
          <w:color w:val="231F20"/>
          <w:w w:val="115"/>
          <w:sz w:val="19"/>
        </w:rPr>
        <w:t>:</w:t>
      </w:r>
    </w:p>
    <w:p w:rsidR="00817A8B" w:rsidRDefault="007650C7">
      <w:pPr>
        <w:pStyle w:val="ListParagraph"/>
        <w:numPr>
          <w:ilvl w:val="2"/>
          <w:numId w:val="54"/>
        </w:numPr>
        <w:tabs>
          <w:tab w:val="left" w:pos="1547"/>
        </w:tabs>
        <w:spacing w:before="8" w:line="247" w:lineRule="auto"/>
        <w:ind w:right="1018"/>
        <w:jc w:val="both"/>
        <w:rPr>
          <w:b/>
          <w:sz w:val="19"/>
        </w:rPr>
      </w:pPr>
      <w:r>
        <w:rPr>
          <w:b/>
          <w:color w:val="231F20"/>
          <w:w w:val="120"/>
          <w:sz w:val="19"/>
        </w:rPr>
        <w:t xml:space="preserve">United Reformed Church ministers/ lay </w:t>
      </w:r>
      <w:r>
        <w:rPr>
          <w:b/>
          <w:color w:val="231F20"/>
          <w:spacing w:val="2"/>
          <w:w w:val="120"/>
          <w:sz w:val="19"/>
        </w:rPr>
        <w:t xml:space="preserve">people serving </w:t>
      </w:r>
      <w:r>
        <w:rPr>
          <w:b/>
          <w:color w:val="231F20"/>
          <w:w w:val="120"/>
          <w:sz w:val="19"/>
        </w:rPr>
        <w:t xml:space="preserve">as </w:t>
      </w:r>
      <w:r>
        <w:rPr>
          <w:b/>
          <w:color w:val="231F20"/>
          <w:spacing w:val="-3"/>
          <w:w w:val="120"/>
          <w:sz w:val="19"/>
        </w:rPr>
        <w:t xml:space="preserve">(a) </w:t>
      </w:r>
      <w:r>
        <w:rPr>
          <w:b/>
          <w:color w:val="231F20"/>
          <w:spacing w:val="3"/>
          <w:w w:val="120"/>
          <w:sz w:val="19"/>
        </w:rPr>
        <w:t xml:space="preserve">full-time </w:t>
      </w:r>
      <w:r>
        <w:rPr>
          <w:b/>
          <w:color w:val="231F20"/>
          <w:spacing w:val="2"/>
          <w:w w:val="120"/>
          <w:sz w:val="19"/>
        </w:rPr>
        <w:t xml:space="preserve">chaplains </w:t>
      </w:r>
      <w:r>
        <w:rPr>
          <w:b/>
          <w:color w:val="231F20"/>
          <w:w w:val="120"/>
          <w:sz w:val="19"/>
        </w:rPr>
        <w:t xml:space="preserve">to </w:t>
      </w:r>
      <w:r>
        <w:rPr>
          <w:b/>
          <w:color w:val="231F20"/>
          <w:spacing w:val="2"/>
          <w:w w:val="120"/>
          <w:sz w:val="19"/>
        </w:rPr>
        <w:t xml:space="preserve">universities, colleges, </w:t>
      </w:r>
      <w:r>
        <w:rPr>
          <w:b/>
          <w:color w:val="231F20"/>
          <w:spacing w:val="4"/>
          <w:w w:val="120"/>
          <w:sz w:val="19"/>
        </w:rPr>
        <w:t xml:space="preserve">hospitals, factories, where their </w:t>
      </w:r>
      <w:r>
        <w:rPr>
          <w:b/>
          <w:color w:val="231F20"/>
          <w:w w:val="120"/>
          <w:sz w:val="19"/>
        </w:rPr>
        <w:t xml:space="preserve">work is seen to be an </w:t>
      </w:r>
      <w:r>
        <w:rPr>
          <w:b/>
          <w:color w:val="231F20"/>
          <w:spacing w:val="2"/>
          <w:w w:val="120"/>
          <w:sz w:val="19"/>
        </w:rPr>
        <w:t xml:space="preserve">extension </w:t>
      </w:r>
      <w:r>
        <w:rPr>
          <w:b/>
          <w:color w:val="231F20"/>
          <w:w w:val="120"/>
          <w:sz w:val="19"/>
        </w:rPr>
        <w:t xml:space="preserve">of </w:t>
      </w:r>
      <w:r>
        <w:rPr>
          <w:b/>
          <w:color w:val="231F20"/>
          <w:spacing w:val="2"/>
          <w:w w:val="120"/>
          <w:sz w:val="19"/>
        </w:rPr>
        <w:t>the</w:t>
      </w:r>
      <w:r>
        <w:rPr>
          <w:b/>
          <w:color w:val="231F20"/>
          <w:spacing w:val="-23"/>
          <w:w w:val="120"/>
          <w:sz w:val="19"/>
        </w:rPr>
        <w:t xml:space="preserve"> </w:t>
      </w:r>
      <w:r>
        <w:rPr>
          <w:b/>
          <w:color w:val="231F20"/>
          <w:spacing w:val="2"/>
          <w:w w:val="120"/>
          <w:sz w:val="19"/>
        </w:rPr>
        <w:t>ministry</w:t>
      </w:r>
      <w:r>
        <w:rPr>
          <w:b/>
          <w:color w:val="231F20"/>
          <w:spacing w:val="-22"/>
          <w:w w:val="120"/>
          <w:sz w:val="19"/>
        </w:rPr>
        <w:t xml:space="preserve"> </w:t>
      </w:r>
      <w:r>
        <w:rPr>
          <w:b/>
          <w:color w:val="231F20"/>
          <w:w w:val="120"/>
          <w:sz w:val="19"/>
        </w:rPr>
        <w:t>of</w:t>
      </w:r>
      <w:r>
        <w:rPr>
          <w:b/>
          <w:color w:val="231F20"/>
          <w:spacing w:val="-22"/>
          <w:w w:val="120"/>
          <w:sz w:val="19"/>
        </w:rPr>
        <w:t xml:space="preserve"> </w:t>
      </w:r>
      <w:r>
        <w:rPr>
          <w:b/>
          <w:color w:val="231F20"/>
          <w:spacing w:val="2"/>
          <w:w w:val="120"/>
          <w:sz w:val="19"/>
        </w:rPr>
        <w:t>the</w:t>
      </w:r>
      <w:r>
        <w:rPr>
          <w:b/>
          <w:color w:val="231F20"/>
          <w:spacing w:val="-22"/>
          <w:w w:val="120"/>
          <w:sz w:val="19"/>
        </w:rPr>
        <w:t xml:space="preserve"> </w:t>
      </w:r>
      <w:r>
        <w:rPr>
          <w:b/>
          <w:color w:val="231F20"/>
          <w:w w:val="120"/>
          <w:sz w:val="19"/>
        </w:rPr>
        <w:t>synod</w:t>
      </w:r>
      <w:r>
        <w:rPr>
          <w:b/>
          <w:color w:val="231F20"/>
          <w:spacing w:val="-23"/>
          <w:w w:val="120"/>
          <w:sz w:val="19"/>
        </w:rPr>
        <w:t xml:space="preserve"> </w:t>
      </w:r>
      <w:r>
        <w:rPr>
          <w:b/>
          <w:color w:val="231F20"/>
          <w:w w:val="120"/>
          <w:sz w:val="19"/>
        </w:rPr>
        <w:t>concerned,</w:t>
      </w:r>
    </w:p>
    <w:p w:rsidR="00817A8B" w:rsidRDefault="007650C7">
      <w:pPr>
        <w:spacing w:before="6" w:line="247" w:lineRule="auto"/>
        <w:ind w:left="1546" w:right="1018"/>
        <w:jc w:val="both"/>
        <w:rPr>
          <w:b/>
          <w:sz w:val="19"/>
        </w:rPr>
      </w:pPr>
      <w:r>
        <w:rPr>
          <w:b/>
          <w:color w:val="231F20"/>
          <w:w w:val="120"/>
          <w:sz w:val="19"/>
        </w:rPr>
        <w:t>(b) secretaries and other full-time officials of ecumenical bodies with which the United Reformed Church is in relationship;</w:t>
      </w:r>
    </w:p>
    <w:p w:rsidR="00817A8B" w:rsidRDefault="007650C7">
      <w:pPr>
        <w:pStyle w:val="ListParagraph"/>
        <w:numPr>
          <w:ilvl w:val="2"/>
          <w:numId w:val="54"/>
        </w:numPr>
        <w:tabs>
          <w:tab w:val="left" w:pos="1547"/>
        </w:tabs>
        <w:spacing w:before="5" w:line="247" w:lineRule="auto"/>
        <w:ind w:right="1018"/>
        <w:jc w:val="both"/>
        <w:rPr>
          <w:b/>
          <w:sz w:val="19"/>
        </w:rPr>
      </w:pPr>
      <w:r>
        <w:rPr>
          <w:b/>
          <w:color w:val="231F20"/>
          <w:w w:val="120"/>
          <w:sz w:val="19"/>
        </w:rPr>
        <w:t xml:space="preserve">United Reformed Church ministers </w:t>
      </w:r>
      <w:r>
        <w:rPr>
          <w:b/>
          <w:color w:val="231F20"/>
          <w:spacing w:val="5"/>
          <w:w w:val="120"/>
          <w:sz w:val="19"/>
        </w:rPr>
        <w:t xml:space="preserve">giving significant </w:t>
      </w:r>
      <w:r>
        <w:rPr>
          <w:b/>
          <w:color w:val="231F20"/>
          <w:spacing w:val="4"/>
          <w:w w:val="120"/>
          <w:sz w:val="19"/>
        </w:rPr>
        <w:t xml:space="preserve">oversight </w:t>
      </w:r>
      <w:r>
        <w:rPr>
          <w:b/>
          <w:color w:val="231F20"/>
          <w:spacing w:val="3"/>
          <w:w w:val="120"/>
          <w:sz w:val="19"/>
        </w:rPr>
        <w:t>to local churches, under the general</w:t>
      </w:r>
      <w:r>
        <w:rPr>
          <w:b/>
          <w:color w:val="231F20"/>
          <w:spacing w:val="57"/>
          <w:w w:val="120"/>
          <w:sz w:val="19"/>
        </w:rPr>
        <w:t xml:space="preserve"> </w:t>
      </w:r>
      <w:r>
        <w:rPr>
          <w:b/>
          <w:color w:val="231F20"/>
          <w:spacing w:val="2"/>
          <w:w w:val="120"/>
          <w:sz w:val="19"/>
        </w:rPr>
        <w:t>direction</w:t>
      </w:r>
      <w:r>
        <w:rPr>
          <w:b/>
          <w:color w:val="231F20"/>
          <w:spacing w:val="-14"/>
          <w:w w:val="120"/>
          <w:sz w:val="19"/>
        </w:rPr>
        <w:t xml:space="preserve"> </w:t>
      </w:r>
      <w:r>
        <w:rPr>
          <w:b/>
          <w:color w:val="231F20"/>
          <w:w w:val="120"/>
          <w:sz w:val="19"/>
        </w:rPr>
        <w:t>of</w:t>
      </w:r>
      <w:r>
        <w:rPr>
          <w:b/>
          <w:color w:val="231F20"/>
          <w:spacing w:val="-14"/>
          <w:w w:val="120"/>
          <w:sz w:val="19"/>
        </w:rPr>
        <w:t xml:space="preserve"> </w:t>
      </w:r>
      <w:r>
        <w:rPr>
          <w:b/>
          <w:color w:val="231F20"/>
          <w:spacing w:val="2"/>
          <w:w w:val="120"/>
          <w:sz w:val="19"/>
        </w:rPr>
        <w:t>the</w:t>
      </w:r>
      <w:r>
        <w:rPr>
          <w:b/>
          <w:color w:val="231F20"/>
          <w:spacing w:val="-14"/>
          <w:w w:val="120"/>
          <w:sz w:val="19"/>
        </w:rPr>
        <w:t xml:space="preserve"> </w:t>
      </w:r>
      <w:r>
        <w:rPr>
          <w:b/>
          <w:color w:val="231F20"/>
          <w:w w:val="120"/>
          <w:sz w:val="19"/>
        </w:rPr>
        <w:t>synod</w:t>
      </w:r>
      <w:r>
        <w:rPr>
          <w:b/>
          <w:color w:val="231F20"/>
          <w:spacing w:val="-13"/>
          <w:w w:val="120"/>
          <w:sz w:val="19"/>
        </w:rPr>
        <w:t xml:space="preserve"> </w:t>
      </w:r>
      <w:r>
        <w:rPr>
          <w:b/>
          <w:color w:val="231F20"/>
          <w:w w:val="120"/>
          <w:sz w:val="19"/>
        </w:rPr>
        <w:t>concerned</w:t>
      </w:r>
      <w:r>
        <w:rPr>
          <w:b/>
          <w:color w:val="231F20"/>
          <w:w w:val="120"/>
          <w:sz w:val="19"/>
        </w:rPr>
        <w:t>;</w:t>
      </w:r>
    </w:p>
    <w:p w:rsidR="00817A8B" w:rsidRDefault="007650C7">
      <w:pPr>
        <w:pStyle w:val="ListParagraph"/>
        <w:numPr>
          <w:ilvl w:val="2"/>
          <w:numId w:val="54"/>
        </w:numPr>
        <w:tabs>
          <w:tab w:val="left" w:pos="1516"/>
        </w:tabs>
        <w:spacing w:before="4" w:line="247" w:lineRule="auto"/>
        <w:ind w:right="1017"/>
        <w:jc w:val="both"/>
        <w:rPr>
          <w:b/>
          <w:sz w:val="19"/>
        </w:rPr>
      </w:pPr>
      <w:r>
        <w:rPr>
          <w:b/>
          <w:color w:val="231F20"/>
          <w:spacing w:val="2"/>
          <w:w w:val="115"/>
          <w:sz w:val="19"/>
        </w:rPr>
        <w:t xml:space="preserve">Ministers, </w:t>
      </w:r>
      <w:r>
        <w:rPr>
          <w:b/>
          <w:color w:val="231F20"/>
          <w:w w:val="115"/>
          <w:sz w:val="19"/>
        </w:rPr>
        <w:t xml:space="preserve">or members of Diaconal </w:t>
      </w:r>
      <w:r>
        <w:rPr>
          <w:b/>
          <w:color w:val="231F20"/>
          <w:spacing w:val="2"/>
          <w:w w:val="115"/>
          <w:sz w:val="19"/>
        </w:rPr>
        <w:t xml:space="preserve">Orders, </w:t>
      </w:r>
      <w:r>
        <w:rPr>
          <w:b/>
          <w:color w:val="231F20"/>
          <w:w w:val="115"/>
          <w:sz w:val="19"/>
        </w:rPr>
        <w:t xml:space="preserve">of other </w:t>
      </w:r>
      <w:r>
        <w:rPr>
          <w:b/>
          <w:color w:val="231F20"/>
          <w:spacing w:val="2"/>
          <w:w w:val="115"/>
          <w:sz w:val="19"/>
        </w:rPr>
        <w:t xml:space="preserve">churches </w:t>
      </w:r>
      <w:r>
        <w:rPr>
          <w:b/>
          <w:color w:val="231F20"/>
          <w:w w:val="115"/>
          <w:sz w:val="19"/>
        </w:rPr>
        <w:t xml:space="preserve">appointed to </w:t>
      </w:r>
      <w:r>
        <w:rPr>
          <w:b/>
          <w:color w:val="231F20"/>
          <w:spacing w:val="3"/>
          <w:w w:val="115"/>
          <w:sz w:val="19"/>
        </w:rPr>
        <w:t xml:space="preserve">serve </w:t>
      </w:r>
      <w:r>
        <w:rPr>
          <w:b/>
          <w:color w:val="231F20"/>
          <w:w w:val="115"/>
          <w:sz w:val="19"/>
        </w:rPr>
        <w:t xml:space="preserve">on </w:t>
      </w:r>
      <w:r>
        <w:rPr>
          <w:b/>
          <w:color w:val="231F20"/>
          <w:spacing w:val="3"/>
          <w:w w:val="115"/>
          <w:sz w:val="19"/>
        </w:rPr>
        <w:t xml:space="preserve">behalf </w:t>
      </w:r>
      <w:r>
        <w:rPr>
          <w:b/>
          <w:color w:val="231F20"/>
          <w:w w:val="115"/>
          <w:sz w:val="19"/>
        </w:rPr>
        <w:t xml:space="preserve">of </w:t>
      </w:r>
      <w:r>
        <w:rPr>
          <w:b/>
          <w:color w:val="231F20"/>
          <w:spacing w:val="3"/>
          <w:w w:val="115"/>
          <w:sz w:val="19"/>
        </w:rPr>
        <w:t xml:space="preserve">the United Reformed Church </w:t>
      </w:r>
      <w:r>
        <w:rPr>
          <w:b/>
          <w:color w:val="231F20"/>
          <w:spacing w:val="2"/>
          <w:w w:val="115"/>
          <w:sz w:val="19"/>
        </w:rPr>
        <w:t xml:space="preserve">in </w:t>
      </w:r>
      <w:r>
        <w:rPr>
          <w:b/>
          <w:color w:val="231F20"/>
          <w:spacing w:val="3"/>
          <w:w w:val="115"/>
          <w:sz w:val="19"/>
        </w:rPr>
        <w:t xml:space="preserve">charge </w:t>
      </w:r>
      <w:r>
        <w:rPr>
          <w:b/>
          <w:color w:val="231F20"/>
          <w:w w:val="115"/>
          <w:sz w:val="19"/>
        </w:rPr>
        <w:t>of a United Reformed Church or in an ecumenical group including United Reformed Church</w:t>
      </w:r>
      <w:r>
        <w:rPr>
          <w:b/>
          <w:color w:val="231F20"/>
          <w:spacing w:val="-7"/>
          <w:w w:val="115"/>
          <w:sz w:val="19"/>
        </w:rPr>
        <w:t xml:space="preserve"> </w:t>
      </w:r>
      <w:r>
        <w:rPr>
          <w:b/>
          <w:color w:val="231F20"/>
          <w:w w:val="115"/>
          <w:sz w:val="19"/>
        </w:rPr>
        <w:t>interests;</w:t>
      </w:r>
    </w:p>
    <w:p w:rsidR="00817A8B" w:rsidRDefault="007650C7">
      <w:pPr>
        <w:pStyle w:val="ListParagraph"/>
        <w:numPr>
          <w:ilvl w:val="2"/>
          <w:numId w:val="54"/>
        </w:numPr>
        <w:tabs>
          <w:tab w:val="left" w:pos="1547"/>
        </w:tabs>
        <w:spacing w:before="8" w:line="247" w:lineRule="auto"/>
        <w:ind w:right="1018"/>
        <w:jc w:val="both"/>
        <w:rPr>
          <w:b/>
          <w:sz w:val="19"/>
        </w:rPr>
      </w:pPr>
      <w:r>
        <w:rPr>
          <w:b/>
          <w:color w:val="231F20"/>
          <w:w w:val="120"/>
          <w:sz w:val="19"/>
        </w:rPr>
        <w:t>Ministers</w:t>
      </w:r>
      <w:r>
        <w:rPr>
          <w:b/>
          <w:color w:val="231F20"/>
          <w:spacing w:val="-17"/>
          <w:w w:val="120"/>
          <w:sz w:val="19"/>
        </w:rPr>
        <w:t xml:space="preserve"> </w:t>
      </w:r>
      <w:r>
        <w:rPr>
          <w:b/>
          <w:color w:val="231F20"/>
          <w:w w:val="120"/>
          <w:sz w:val="19"/>
        </w:rPr>
        <w:t>not</w:t>
      </w:r>
      <w:r>
        <w:rPr>
          <w:b/>
          <w:color w:val="231F20"/>
          <w:spacing w:val="-16"/>
          <w:w w:val="120"/>
          <w:sz w:val="19"/>
        </w:rPr>
        <w:t xml:space="preserve"> </w:t>
      </w:r>
      <w:r>
        <w:rPr>
          <w:b/>
          <w:color w:val="231F20"/>
          <w:w w:val="120"/>
          <w:sz w:val="19"/>
        </w:rPr>
        <w:t>in</w:t>
      </w:r>
      <w:r>
        <w:rPr>
          <w:b/>
          <w:color w:val="231F20"/>
          <w:spacing w:val="-16"/>
          <w:w w:val="120"/>
          <w:sz w:val="19"/>
        </w:rPr>
        <w:t xml:space="preserve"> </w:t>
      </w:r>
      <w:r>
        <w:rPr>
          <w:b/>
          <w:color w:val="231F20"/>
          <w:w w:val="120"/>
          <w:sz w:val="19"/>
        </w:rPr>
        <w:t>pastoral</w:t>
      </w:r>
      <w:r>
        <w:rPr>
          <w:b/>
          <w:color w:val="231F20"/>
          <w:spacing w:val="-16"/>
          <w:w w:val="120"/>
          <w:sz w:val="19"/>
        </w:rPr>
        <w:t xml:space="preserve"> </w:t>
      </w:r>
      <w:r>
        <w:rPr>
          <w:b/>
          <w:color w:val="231F20"/>
          <w:w w:val="120"/>
          <w:sz w:val="19"/>
        </w:rPr>
        <w:t>charge</w:t>
      </w:r>
      <w:r>
        <w:rPr>
          <w:b/>
          <w:color w:val="231F20"/>
          <w:spacing w:val="-16"/>
          <w:w w:val="120"/>
          <w:sz w:val="19"/>
        </w:rPr>
        <w:t xml:space="preserve"> </w:t>
      </w:r>
      <w:r>
        <w:rPr>
          <w:b/>
          <w:color w:val="231F20"/>
          <w:w w:val="120"/>
          <w:sz w:val="19"/>
        </w:rPr>
        <w:t xml:space="preserve">who perform </w:t>
      </w:r>
      <w:r>
        <w:rPr>
          <w:b/>
          <w:color w:val="231F20"/>
          <w:spacing w:val="2"/>
          <w:w w:val="120"/>
          <w:sz w:val="19"/>
        </w:rPr>
        <w:t xml:space="preserve">duties </w:t>
      </w:r>
      <w:r>
        <w:rPr>
          <w:b/>
          <w:color w:val="231F20"/>
          <w:w w:val="120"/>
          <w:sz w:val="19"/>
        </w:rPr>
        <w:t xml:space="preserve">within </w:t>
      </w:r>
      <w:r>
        <w:rPr>
          <w:b/>
          <w:color w:val="231F20"/>
          <w:spacing w:val="2"/>
          <w:w w:val="120"/>
          <w:sz w:val="19"/>
        </w:rPr>
        <w:t xml:space="preserve">the </w:t>
      </w:r>
      <w:r>
        <w:rPr>
          <w:b/>
          <w:color w:val="231F20"/>
          <w:w w:val="120"/>
          <w:sz w:val="19"/>
        </w:rPr>
        <w:t xml:space="preserve">synod in </w:t>
      </w:r>
      <w:r>
        <w:rPr>
          <w:b/>
          <w:color w:val="231F20"/>
          <w:spacing w:val="2"/>
          <w:w w:val="120"/>
          <w:sz w:val="19"/>
        </w:rPr>
        <w:t>respect</w:t>
      </w:r>
      <w:r>
        <w:rPr>
          <w:b/>
          <w:color w:val="231F20"/>
          <w:spacing w:val="-19"/>
          <w:w w:val="120"/>
          <w:sz w:val="19"/>
        </w:rPr>
        <w:t xml:space="preserve"> </w:t>
      </w:r>
      <w:r>
        <w:rPr>
          <w:b/>
          <w:color w:val="231F20"/>
          <w:w w:val="120"/>
          <w:sz w:val="19"/>
        </w:rPr>
        <w:t>of</w:t>
      </w:r>
      <w:r>
        <w:rPr>
          <w:b/>
          <w:color w:val="231F20"/>
          <w:spacing w:val="-19"/>
          <w:w w:val="120"/>
          <w:sz w:val="19"/>
        </w:rPr>
        <w:t xml:space="preserve"> </w:t>
      </w:r>
      <w:r>
        <w:rPr>
          <w:b/>
          <w:color w:val="231F20"/>
          <w:w w:val="120"/>
          <w:sz w:val="19"/>
        </w:rPr>
        <w:t>which</w:t>
      </w:r>
      <w:r>
        <w:rPr>
          <w:b/>
          <w:color w:val="231F20"/>
          <w:spacing w:val="-19"/>
          <w:w w:val="120"/>
          <w:sz w:val="19"/>
        </w:rPr>
        <w:t xml:space="preserve"> </w:t>
      </w:r>
      <w:r>
        <w:rPr>
          <w:b/>
          <w:color w:val="231F20"/>
          <w:spacing w:val="2"/>
          <w:w w:val="120"/>
          <w:sz w:val="19"/>
        </w:rPr>
        <w:t>the</w:t>
      </w:r>
      <w:r>
        <w:rPr>
          <w:b/>
          <w:color w:val="231F20"/>
          <w:spacing w:val="-19"/>
          <w:w w:val="120"/>
          <w:sz w:val="19"/>
        </w:rPr>
        <w:t xml:space="preserve"> </w:t>
      </w:r>
      <w:r>
        <w:rPr>
          <w:b/>
          <w:color w:val="231F20"/>
          <w:w w:val="120"/>
          <w:sz w:val="19"/>
        </w:rPr>
        <w:t>synod</w:t>
      </w:r>
      <w:r>
        <w:rPr>
          <w:b/>
          <w:color w:val="231F20"/>
          <w:spacing w:val="-19"/>
          <w:w w:val="120"/>
          <w:sz w:val="19"/>
        </w:rPr>
        <w:t xml:space="preserve"> </w:t>
      </w:r>
      <w:r>
        <w:rPr>
          <w:b/>
          <w:color w:val="231F20"/>
          <w:w w:val="120"/>
          <w:sz w:val="19"/>
        </w:rPr>
        <w:t>has</w:t>
      </w:r>
      <w:r>
        <w:rPr>
          <w:b/>
          <w:color w:val="231F20"/>
          <w:spacing w:val="-19"/>
          <w:w w:val="120"/>
          <w:sz w:val="19"/>
        </w:rPr>
        <w:t xml:space="preserve"> </w:t>
      </w:r>
      <w:r>
        <w:rPr>
          <w:b/>
          <w:color w:val="231F20"/>
          <w:w w:val="120"/>
          <w:sz w:val="19"/>
        </w:rPr>
        <w:t>some direct</w:t>
      </w:r>
      <w:r>
        <w:rPr>
          <w:b/>
          <w:color w:val="231F20"/>
          <w:spacing w:val="-9"/>
          <w:w w:val="120"/>
          <w:sz w:val="19"/>
        </w:rPr>
        <w:t xml:space="preserve"> </w:t>
      </w:r>
      <w:r>
        <w:rPr>
          <w:b/>
          <w:color w:val="231F20"/>
          <w:w w:val="120"/>
          <w:sz w:val="19"/>
        </w:rPr>
        <w:t>responsibility;</w:t>
      </w:r>
    </w:p>
    <w:p w:rsidR="00817A8B" w:rsidRDefault="00817A8B">
      <w:pPr>
        <w:pStyle w:val="BodyText"/>
        <w:rPr>
          <w:b/>
          <w:sz w:val="20"/>
        </w:rPr>
      </w:pPr>
    </w:p>
    <w:p w:rsidR="00817A8B" w:rsidRDefault="007650C7">
      <w:pPr>
        <w:pStyle w:val="ListParagraph"/>
        <w:numPr>
          <w:ilvl w:val="1"/>
          <w:numId w:val="54"/>
        </w:numPr>
        <w:tabs>
          <w:tab w:val="left" w:pos="1094"/>
        </w:tabs>
        <w:spacing w:line="249" w:lineRule="auto"/>
        <w:ind w:left="1093" w:right="1019"/>
        <w:jc w:val="both"/>
        <w:rPr>
          <w:b/>
          <w:color w:val="231F20"/>
          <w:sz w:val="19"/>
        </w:rPr>
      </w:pPr>
      <w:r>
        <w:rPr>
          <w:b/>
          <w:color w:val="231F20"/>
          <w:spacing w:val="2"/>
          <w:w w:val="115"/>
          <w:sz w:val="19"/>
        </w:rPr>
        <w:t xml:space="preserve">to </w:t>
      </w:r>
      <w:r>
        <w:rPr>
          <w:b/>
          <w:color w:val="231F20"/>
          <w:spacing w:val="4"/>
          <w:w w:val="115"/>
          <w:sz w:val="19"/>
        </w:rPr>
        <w:t xml:space="preserve">consider </w:t>
      </w:r>
      <w:r>
        <w:rPr>
          <w:b/>
          <w:color w:val="231F20"/>
          <w:spacing w:val="3"/>
          <w:w w:val="115"/>
          <w:sz w:val="19"/>
        </w:rPr>
        <w:t xml:space="preserve">and </w:t>
      </w:r>
      <w:r>
        <w:rPr>
          <w:b/>
          <w:color w:val="231F20"/>
          <w:spacing w:val="4"/>
          <w:w w:val="115"/>
          <w:sz w:val="19"/>
        </w:rPr>
        <w:t xml:space="preserve">where appropriate </w:t>
      </w:r>
      <w:r>
        <w:rPr>
          <w:b/>
          <w:color w:val="231F20"/>
          <w:w w:val="115"/>
          <w:sz w:val="19"/>
        </w:rPr>
        <w:t>appoint to service on</w:t>
      </w:r>
      <w:r>
        <w:rPr>
          <w:b/>
          <w:color w:val="231F20"/>
          <w:spacing w:val="-16"/>
          <w:w w:val="115"/>
          <w:sz w:val="19"/>
        </w:rPr>
        <w:t xml:space="preserve"> </w:t>
      </w:r>
      <w:r>
        <w:rPr>
          <w:b/>
          <w:color w:val="231F20"/>
          <w:w w:val="115"/>
          <w:sz w:val="19"/>
        </w:rPr>
        <w:t>Synod</w:t>
      </w:r>
    </w:p>
    <w:p w:rsidR="00817A8B" w:rsidRDefault="007650C7">
      <w:pPr>
        <w:pStyle w:val="ListParagraph"/>
        <w:numPr>
          <w:ilvl w:val="2"/>
          <w:numId w:val="54"/>
        </w:numPr>
        <w:tabs>
          <w:tab w:val="left" w:pos="1547"/>
        </w:tabs>
        <w:spacing w:line="247" w:lineRule="auto"/>
        <w:ind w:right="1018"/>
        <w:jc w:val="both"/>
        <w:rPr>
          <w:b/>
          <w:sz w:val="19"/>
        </w:rPr>
      </w:pPr>
      <w:r>
        <w:rPr>
          <w:b/>
          <w:color w:val="231F20"/>
          <w:w w:val="120"/>
          <w:sz w:val="19"/>
        </w:rPr>
        <w:t xml:space="preserve">United Reformed Church ministers/ lay people serving as </w:t>
      </w:r>
      <w:r>
        <w:rPr>
          <w:b/>
          <w:color w:val="231F20"/>
          <w:spacing w:val="-3"/>
          <w:w w:val="120"/>
          <w:sz w:val="19"/>
        </w:rPr>
        <w:t xml:space="preserve">(a) </w:t>
      </w:r>
      <w:r>
        <w:rPr>
          <w:b/>
          <w:color w:val="231F20"/>
          <w:spacing w:val="2"/>
          <w:w w:val="120"/>
          <w:sz w:val="19"/>
        </w:rPr>
        <w:t xml:space="preserve">part-time chaplains </w:t>
      </w:r>
      <w:r>
        <w:rPr>
          <w:b/>
          <w:color w:val="231F20"/>
          <w:w w:val="120"/>
          <w:sz w:val="19"/>
        </w:rPr>
        <w:t xml:space="preserve">to </w:t>
      </w:r>
      <w:r>
        <w:rPr>
          <w:b/>
          <w:color w:val="231F20"/>
          <w:spacing w:val="2"/>
          <w:w w:val="120"/>
          <w:sz w:val="19"/>
        </w:rPr>
        <w:t xml:space="preserve">universities, colleges, </w:t>
      </w:r>
      <w:r>
        <w:rPr>
          <w:b/>
          <w:color w:val="231F20"/>
          <w:spacing w:val="4"/>
          <w:w w:val="120"/>
          <w:sz w:val="19"/>
        </w:rPr>
        <w:t xml:space="preserve">hospitals, factories, where their </w:t>
      </w:r>
      <w:r>
        <w:rPr>
          <w:b/>
          <w:color w:val="231F20"/>
          <w:w w:val="120"/>
          <w:sz w:val="19"/>
        </w:rPr>
        <w:t xml:space="preserve">work is seen to be an </w:t>
      </w:r>
      <w:r>
        <w:rPr>
          <w:b/>
          <w:color w:val="231F20"/>
          <w:spacing w:val="2"/>
          <w:w w:val="120"/>
          <w:sz w:val="19"/>
        </w:rPr>
        <w:t xml:space="preserve">extension </w:t>
      </w:r>
      <w:r>
        <w:rPr>
          <w:b/>
          <w:color w:val="231F20"/>
          <w:w w:val="120"/>
          <w:sz w:val="19"/>
        </w:rPr>
        <w:t xml:space="preserve">of </w:t>
      </w:r>
      <w:r>
        <w:rPr>
          <w:b/>
          <w:color w:val="231F20"/>
          <w:spacing w:val="2"/>
          <w:w w:val="120"/>
          <w:sz w:val="19"/>
        </w:rPr>
        <w:t>the</w:t>
      </w:r>
      <w:r>
        <w:rPr>
          <w:b/>
          <w:color w:val="231F20"/>
          <w:spacing w:val="-23"/>
          <w:w w:val="120"/>
          <w:sz w:val="19"/>
        </w:rPr>
        <w:t xml:space="preserve"> </w:t>
      </w:r>
      <w:r>
        <w:rPr>
          <w:b/>
          <w:color w:val="231F20"/>
          <w:spacing w:val="2"/>
          <w:w w:val="120"/>
          <w:sz w:val="19"/>
        </w:rPr>
        <w:t>ministry</w:t>
      </w:r>
      <w:r>
        <w:rPr>
          <w:b/>
          <w:color w:val="231F20"/>
          <w:spacing w:val="-22"/>
          <w:w w:val="120"/>
          <w:sz w:val="19"/>
        </w:rPr>
        <w:t xml:space="preserve"> </w:t>
      </w:r>
      <w:r>
        <w:rPr>
          <w:b/>
          <w:color w:val="231F20"/>
          <w:w w:val="120"/>
          <w:sz w:val="19"/>
        </w:rPr>
        <w:t>of</w:t>
      </w:r>
      <w:r>
        <w:rPr>
          <w:b/>
          <w:color w:val="231F20"/>
          <w:spacing w:val="-22"/>
          <w:w w:val="120"/>
          <w:sz w:val="19"/>
        </w:rPr>
        <w:t xml:space="preserve"> </w:t>
      </w:r>
      <w:r>
        <w:rPr>
          <w:b/>
          <w:color w:val="231F20"/>
          <w:spacing w:val="2"/>
          <w:w w:val="120"/>
          <w:sz w:val="19"/>
        </w:rPr>
        <w:t>the</w:t>
      </w:r>
      <w:r>
        <w:rPr>
          <w:b/>
          <w:color w:val="231F20"/>
          <w:spacing w:val="-22"/>
          <w:w w:val="120"/>
          <w:sz w:val="19"/>
        </w:rPr>
        <w:t xml:space="preserve"> </w:t>
      </w:r>
      <w:r>
        <w:rPr>
          <w:b/>
          <w:color w:val="231F20"/>
          <w:w w:val="120"/>
          <w:sz w:val="19"/>
        </w:rPr>
        <w:t>synod</w:t>
      </w:r>
      <w:r>
        <w:rPr>
          <w:b/>
          <w:color w:val="231F20"/>
          <w:spacing w:val="-23"/>
          <w:w w:val="120"/>
          <w:sz w:val="19"/>
        </w:rPr>
        <w:t xml:space="preserve"> </w:t>
      </w:r>
      <w:r>
        <w:rPr>
          <w:b/>
          <w:color w:val="231F20"/>
          <w:w w:val="120"/>
          <w:sz w:val="19"/>
        </w:rPr>
        <w:t>concerned,</w:t>
      </w:r>
    </w:p>
    <w:p w:rsidR="00817A8B" w:rsidRDefault="007650C7">
      <w:pPr>
        <w:spacing w:before="4" w:line="247" w:lineRule="auto"/>
        <w:ind w:left="1546" w:right="1020"/>
        <w:jc w:val="both"/>
        <w:rPr>
          <w:b/>
          <w:sz w:val="19"/>
        </w:rPr>
      </w:pPr>
      <w:r>
        <w:rPr>
          <w:b/>
          <w:color w:val="231F20"/>
          <w:w w:val="120"/>
          <w:sz w:val="19"/>
        </w:rPr>
        <w:t>(b) part-time officials of ecumenical bodie</w:t>
      </w:r>
      <w:r>
        <w:rPr>
          <w:b/>
          <w:color w:val="231F20"/>
          <w:w w:val="120"/>
          <w:sz w:val="19"/>
        </w:rPr>
        <w:t>s with which the United Reformed Church is in relationship;</w:t>
      </w:r>
    </w:p>
    <w:p w:rsidR="00817A8B" w:rsidRDefault="00817A8B">
      <w:pPr>
        <w:pStyle w:val="BodyText"/>
        <w:rPr>
          <w:b/>
          <w:sz w:val="20"/>
        </w:rPr>
      </w:pPr>
    </w:p>
    <w:p w:rsidR="00817A8B" w:rsidRDefault="007650C7">
      <w:pPr>
        <w:pStyle w:val="ListParagraph"/>
        <w:numPr>
          <w:ilvl w:val="1"/>
          <w:numId w:val="54"/>
        </w:numPr>
        <w:tabs>
          <w:tab w:val="left" w:pos="1094"/>
        </w:tabs>
        <w:spacing w:line="247" w:lineRule="auto"/>
        <w:ind w:left="1093" w:right="1018"/>
        <w:jc w:val="both"/>
        <w:rPr>
          <w:b/>
          <w:color w:val="231F20"/>
          <w:sz w:val="19"/>
        </w:rPr>
      </w:pPr>
      <w:r>
        <w:rPr>
          <w:b/>
          <w:color w:val="231F20"/>
          <w:w w:val="120"/>
          <w:sz w:val="19"/>
        </w:rPr>
        <w:t xml:space="preserve">to </w:t>
      </w:r>
      <w:r>
        <w:rPr>
          <w:b/>
          <w:color w:val="231F20"/>
          <w:spacing w:val="2"/>
          <w:w w:val="120"/>
          <w:sz w:val="19"/>
        </w:rPr>
        <w:t xml:space="preserve">devise </w:t>
      </w:r>
      <w:r>
        <w:rPr>
          <w:b/>
          <w:color w:val="231F20"/>
          <w:spacing w:val="3"/>
          <w:w w:val="120"/>
          <w:sz w:val="19"/>
        </w:rPr>
        <w:t xml:space="preserve">strategies </w:t>
      </w:r>
      <w:r>
        <w:rPr>
          <w:b/>
          <w:color w:val="231F20"/>
          <w:spacing w:val="2"/>
          <w:w w:val="120"/>
          <w:sz w:val="19"/>
        </w:rPr>
        <w:t xml:space="preserve">which </w:t>
      </w:r>
      <w:r>
        <w:rPr>
          <w:b/>
          <w:color w:val="231F20"/>
          <w:spacing w:val="3"/>
          <w:w w:val="120"/>
          <w:sz w:val="19"/>
        </w:rPr>
        <w:t xml:space="preserve">enable </w:t>
      </w:r>
      <w:r>
        <w:rPr>
          <w:b/>
          <w:color w:val="231F20"/>
          <w:spacing w:val="2"/>
          <w:w w:val="120"/>
          <w:sz w:val="19"/>
        </w:rPr>
        <w:t xml:space="preserve">and </w:t>
      </w:r>
      <w:r>
        <w:rPr>
          <w:b/>
          <w:color w:val="231F20"/>
          <w:spacing w:val="5"/>
          <w:w w:val="120"/>
          <w:sz w:val="19"/>
        </w:rPr>
        <w:t xml:space="preserve">support </w:t>
      </w:r>
      <w:r>
        <w:rPr>
          <w:b/>
          <w:color w:val="231F20"/>
          <w:spacing w:val="4"/>
          <w:w w:val="120"/>
          <w:sz w:val="19"/>
        </w:rPr>
        <w:t xml:space="preserve">the exploration </w:t>
      </w:r>
      <w:r>
        <w:rPr>
          <w:b/>
          <w:color w:val="231F20"/>
          <w:spacing w:val="2"/>
          <w:w w:val="120"/>
          <w:sz w:val="19"/>
        </w:rPr>
        <w:t xml:space="preserve">of </w:t>
      </w:r>
      <w:r>
        <w:rPr>
          <w:b/>
          <w:color w:val="231F20"/>
          <w:spacing w:val="4"/>
          <w:w w:val="120"/>
          <w:sz w:val="19"/>
        </w:rPr>
        <w:t xml:space="preserve">mission </w:t>
      </w:r>
      <w:r>
        <w:rPr>
          <w:b/>
          <w:color w:val="231F20"/>
          <w:spacing w:val="5"/>
          <w:w w:val="120"/>
          <w:sz w:val="19"/>
        </w:rPr>
        <w:t xml:space="preserve">opportunities </w:t>
      </w:r>
      <w:r>
        <w:rPr>
          <w:b/>
          <w:color w:val="231F20"/>
          <w:spacing w:val="3"/>
          <w:w w:val="120"/>
          <w:sz w:val="19"/>
        </w:rPr>
        <w:t>in</w:t>
      </w:r>
      <w:r>
        <w:rPr>
          <w:b/>
          <w:color w:val="231F20"/>
          <w:spacing w:val="57"/>
          <w:w w:val="120"/>
          <w:sz w:val="19"/>
        </w:rPr>
        <w:t xml:space="preserve"> </w:t>
      </w:r>
      <w:r>
        <w:rPr>
          <w:b/>
          <w:color w:val="231F20"/>
          <w:spacing w:val="4"/>
          <w:w w:val="120"/>
          <w:sz w:val="19"/>
        </w:rPr>
        <w:t xml:space="preserve">the region </w:t>
      </w:r>
      <w:r>
        <w:rPr>
          <w:b/>
          <w:color w:val="231F20"/>
          <w:spacing w:val="3"/>
          <w:w w:val="120"/>
          <w:sz w:val="19"/>
        </w:rPr>
        <w:t xml:space="preserve">and  </w:t>
      </w:r>
      <w:r>
        <w:rPr>
          <w:b/>
          <w:color w:val="231F20"/>
          <w:spacing w:val="2"/>
          <w:w w:val="120"/>
          <w:sz w:val="19"/>
        </w:rPr>
        <w:t xml:space="preserve">to </w:t>
      </w:r>
      <w:r>
        <w:rPr>
          <w:b/>
          <w:color w:val="231F20"/>
          <w:w w:val="120"/>
          <w:sz w:val="19"/>
        </w:rPr>
        <w:t>encourage in Local Churches concern for service</w:t>
      </w:r>
      <w:r>
        <w:rPr>
          <w:b/>
          <w:color w:val="231F20"/>
          <w:spacing w:val="15"/>
          <w:w w:val="120"/>
          <w:sz w:val="19"/>
        </w:rPr>
        <w:t xml:space="preserve"> </w:t>
      </w:r>
      <w:r>
        <w:rPr>
          <w:b/>
          <w:color w:val="231F20"/>
          <w:w w:val="120"/>
          <w:sz w:val="19"/>
        </w:rPr>
        <w:t>and</w:t>
      </w:r>
      <w:r>
        <w:rPr>
          <w:b/>
          <w:color w:val="231F20"/>
          <w:spacing w:val="16"/>
          <w:w w:val="120"/>
          <w:sz w:val="19"/>
        </w:rPr>
        <w:t xml:space="preserve"> </w:t>
      </w:r>
      <w:r>
        <w:rPr>
          <w:b/>
          <w:color w:val="231F20"/>
          <w:w w:val="120"/>
          <w:sz w:val="19"/>
        </w:rPr>
        <w:t>a</w:t>
      </w:r>
      <w:r>
        <w:rPr>
          <w:b/>
          <w:color w:val="231F20"/>
          <w:spacing w:val="16"/>
          <w:w w:val="120"/>
          <w:sz w:val="19"/>
        </w:rPr>
        <w:t xml:space="preserve"> </w:t>
      </w:r>
      <w:r>
        <w:rPr>
          <w:b/>
          <w:color w:val="231F20"/>
          <w:w w:val="120"/>
          <w:sz w:val="19"/>
        </w:rPr>
        <w:t>sense</w:t>
      </w:r>
      <w:r>
        <w:rPr>
          <w:b/>
          <w:color w:val="231F20"/>
          <w:spacing w:val="15"/>
          <w:w w:val="120"/>
          <w:sz w:val="19"/>
        </w:rPr>
        <w:t xml:space="preserve"> </w:t>
      </w:r>
      <w:r>
        <w:rPr>
          <w:b/>
          <w:color w:val="231F20"/>
          <w:w w:val="120"/>
          <w:sz w:val="19"/>
        </w:rPr>
        <w:t>of</w:t>
      </w:r>
      <w:r>
        <w:rPr>
          <w:b/>
          <w:color w:val="231F20"/>
          <w:spacing w:val="16"/>
          <w:w w:val="120"/>
          <w:sz w:val="19"/>
        </w:rPr>
        <w:t xml:space="preserve"> </w:t>
      </w:r>
      <w:r>
        <w:rPr>
          <w:b/>
          <w:color w:val="231F20"/>
          <w:spacing w:val="2"/>
          <w:w w:val="120"/>
          <w:sz w:val="19"/>
        </w:rPr>
        <w:t>responsibility</w:t>
      </w:r>
      <w:r>
        <w:rPr>
          <w:b/>
          <w:color w:val="231F20"/>
          <w:spacing w:val="16"/>
          <w:w w:val="120"/>
          <w:sz w:val="19"/>
        </w:rPr>
        <w:t xml:space="preserve"> </w:t>
      </w:r>
      <w:r>
        <w:rPr>
          <w:b/>
          <w:color w:val="231F20"/>
          <w:w w:val="120"/>
          <w:sz w:val="19"/>
        </w:rPr>
        <w:t>for</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spacing w:before="10"/>
        <w:rPr>
          <w:b/>
        </w:rPr>
      </w:pPr>
    </w:p>
    <w:p w:rsidR="00817A8B" w:rsidRDefault="00817A8B">
      <w:pPr>
        <w:sectPr w:rsidR="00817A8B">
          <w:pgSz w:w="11910" w:h="16840"/>
          <w:pgMar w:top="0" w:right="0" w:bottom="780" w:left="0" w:header="0" w:footer="590" w:gutter="0"/>
          <w:cols w:space="720"/>
        </w:sectPr>
      </w:pPr>
    </w:p>
    <w:p w:rsidR="00817A8B" w:rsidRDefault="007650C7">
      <w:pPr>
        <w:spacing w:before="110" w:line="247" w:lineRule="auto"/>
        <w:ind w:left="1700" w:right="-20"/>
        <w:rPr>
          <w:b/>
          <w:sz w:val="19"/>
        </w:rPr>
      </w:pPr>
      <w:r>
        <w:pict>
          <v:shape id="_x0000_s1271" style="position:absolute;left:0;text-align:left;margin-left:0;margin-top:-49.65pt;width:82.4pt;height:57.3pt;z-index:252176384;mso-position-horizontal-relative:page" coordorigin=",-993" coordsize="1648,1146" path="m1648,-993l,-993,,152,1648,-993xe" fillcolor="#939598" stroked="f">
            <v:path arrowok="t"/>
            <w10:wrap anchorx="page"/>
          </v:shape>
        </w:pict>
      </w:r>
      <w:r>
        <w:rPr>
          <w:b/>
          <w:color w:val="231F20"/>
          <w:w w:val="115"/>
          <w:sz w:val="19"/>
        </w:rPr>
        <w:t>the wider work of the Church at home and abroad.</w:t>
      </w:r>
    </w:p>
    <w:p w:rsidR="00817A8B" w:rsidRDefault="00817A8B">
      <w:pPr>
        <w:pStyle w:val="BodyText"/>
        <w:spacing w:before="10"/>
        <w:rPr>
          <w:b/>
        </w:rPr>
      </w:pPr>
    </w:p>
    <w:p w:rsidR="00817A8B" w:rsidRDefault="007650C7">
      <w:pPr>
        <w:pStyle w:val="ListParagraph"/>
        <w:numPr>
          <w:ilvl w:val="1"/>
          <w:numId w:val="54"/>
        </w:numPr>
        <w:tabs>
          <w:tab w:val="left" w:pos="1701"/>
        </w:tabs>
        <w:spacing w:before="1" w:line="247" w:lineRule="auto"/>
        <w:ind w:left="1700"/>
        <w:jc w:val="both"/>
        <w:rPr>
          <w:b/>
          <w:color w:val="231F20"/>
          <w:sz w:val="19"/>
        </w:rPr>
      </w:pPr>
      <w:r>
        <w:rPr>
          <w:b/>
          <w:color w:val="231F20"/>
          <w:w w:val="120"/>
          <w:sz w:val="19"/>
        </w:rPr>
        <w:t xml:space="preserve">to </w:t>
      </w:r>
      <w:r>
        <w:rPr>
          <w:b/>
          <w:color w:val="231F20"/>
          <w:spacing w:val="3"/>
          <w:w w:val="120"/>
          <w:sz w:val="19"/>
        </w:rPr>
        <w:t xml:space="preserve">exercise </w:t>
      </w:r>
      <w:r>
        <w:rPr>
          <w:b/>
          <w:color w:val="231F20"/>
          <w:spacing w:val="2"/>
          <w:w w:val="120"/>
          <w:sz w:val="19"/>
        </w:rPr>
        <w:t xml:space="preserve">oversight </w:t>
      </w:r>
      <w:r>
        <w:rPr>
          <w:b/>
          <w:color w:val="231F20"/>
          <w:w w:val="120"/>
          <w:sz w:val="19"/>
        </w:rPr>
        <w:t xml:space="preserve">of </w:t>
      </w:r>
      <w:r>
        <w:rPr>
          <w:b/>
          <w:color w:val="231F20"/>
          <w:spacing w:val="2"/>
          <w:w w:val="120"/>
          <w:sz w:val="19"/>
        </w:rPr>
        <w:t xml:space="preserve">all </w:t>
      </w:r>
      <w:r>
        <w:rPr>
          <w:b/>
          <w:color w:val="231F20"/>
          <w:spacing w:val="3"/>
          <w:w w:val="120"/>
          <w:sz w:val="19"/>
        </w:rPr>
        <w:t xml:space="preserve">ministers </w:t>
      </w:r>
      <w:r>
        <w:rPr>
          <w:b/>
          <w:color w:val="231F20"/>
          <w:w w:val="120"/>
          <w:sz w:val="19"/>
        </w:rPr>
        <w:t xml:space="preserve">falling within any of </w:t>
      </w:r>
      <w:r>
        <w:rPr>
          <w:b/>
          <w:color w:val="231F20"/>
          <w:spacing w:val="2"/>
          <w:w w:val="120"/>
          <w:sz w:val="19"/>
        </w:rPr>
        <w:t xml:space="preserve">the </w:t>
      </w:r>
      <w:r>
        <w:rPr>
          <w:b/>
          <w:color w:val="231F20"/>
          <w:w w:val="120"/>
          <w:sz w:val="19"/>
        </w:rPr>
        <w:t xml:space="preserve">categories </w:t>
      </w:r>
      <w:r>
        <w:rPr>
          <w:b/>
          <w:color w:val="231F20"/>
          <w:spacing w:val="-3"/>
          <w:w w:val="120"/>
          <w:sz w:val="19"/>
        </w:rPr>
        <w:t xml:space="preserve">2(3) </w:t>
      </w:r>
      <w:r>
        <w:rPr>
          <w:b/>
          <w:color w:val="231F20"/>
          <w:w w:val="120"/>
          <w:sz w:val="19"/>
        </w:rPr>
        <w:t xml:space="preserve">(a), </w:t>
      </w:r>
      <w:r>
        <w:rPr>
          <w:b/>
          <w:color w:val="231F20"/>
          <w:spacing w:val="-2"/>
          <w:w w:val="120"/>
          <w:sz w:val="19"/>
        </w:rPr>
        <w:t xml:space="preserve">(b) </w:t>
      </w:r>
      <w:r>
        <w:rPr>
          <w:b/>
          <w:color w:val="231F20"/>
          <w:w w:val="120"/>
          <w:sz w:val="19"/>
        </w:rPr>
        <w:t xml:space="preserve">(f) and </w:t>
      </w:r>
      <w:r>
        <w:rPr>
          <w:b/>
          <w:color w:val="231F20"/>
          <w:spacing w:val="-3"/>
          <w:w w:val="120"/>
          <w:sz w:val="19"/>
        </w:rPr>
        <w:t xml:space="preserve">(g) </w:t>
      </w:r>
      <w:r>
        <w:rPr>
          <w:b/>
          <w:color w:val="231F20"/>
          <w:w w:val="120"/>
          <w:sz w:val="19"/>
        </w:rPr>
        <w:t xml:space="preserve">except moderators of synods who are </w:t>
      </w:r>
      <w:r>
        <w:rPr>
          <w:b/>
          <w:color w:val="231F20"/>
          <w:spacing w:val="2"/>
          <w:w w:val="120"/>
          <w:sz w:val="19"/>
        </w:rPr>
        <w:t xml:space="preserve">the responsibility </w:t>
      </w:r>
      <w:r>
        <w:rPr>
          <w:b/>
          <w:color w:val="231F20"/>
          <w:w w:val="120"/>
          <w:sz w:val="19"/>
        </w:rPr>
        <w:t xml:space="preserve">of </w:t>
      </w:r>
      <w:r>
        <w:rPr>
          <w:b/>
          <w:color w:val="231F20"/>
          <w:spacing w:val="2"/>
          <w:w w:val="120"/>
          <w:sz w:val="19"/>
        </w:rPr>
        <w:t xml:space="preserve">the </w:t>
      </w:r>
      <w:r>
        <w:rPr>
          <w:b/>
          <w:color w:val="231F20"/>
          <w:w w:val="120"/>
          <w:sz w:val="19"/>
        </w:rPr>
        <w:t>General</w:t>
      </w:r>
      <w:r>
        <w:rPr>
          <w:b/>
          <w:color w:val="231F20"/>
          <w:spacing w:val="-10"/>
          <w:w w:val="120"/>
          <w:sz w:val="19"/>
        </w:rPr>
        <w:t xml:space="preserve"> </w:t>
      </w:r>
      <w:r>
        <w:rPr>
          <w:b/>
          <w:color w:val="231F20"/>
          <w:w w:val="120"/>
          <w:sz w:val="19"/>
        </w:rPr>
        <w:t>Assembly.</w:t>
      </w:r>
    </w:p>
    <w:p w:rsidR="00817A8B" w:rsidRDefault="00817A8B">
      <w:pPr>
        <w:pStyle w:val="BodyText"/>
        <w:spacing w:before="1"/>
        <w:rPr>
          <w:b/>
          <w:sz w:val="20"/>
        </w:rPr>
      </w:pPr>
    </w:p>
    <w:p w:rsidR="00817A8B" w:rsidRDefault="007650C7">
      <w:pPr>
        <w:pStyle w:val="ListParagraph"/>
        <w:numPr>
          <w:ilvl w:val="1"/>
          <w:numId w:val="54"/>
        </w:numPr>
        <w:tabs>
          <w:tab w:val="left" w:pos="1701"/>
        </w:tabs>
        <w:spacing w:line="247" w:lineRule="auto"/>
        <w:ind w:left="1700"/>
        <w:jc w:val="both"/>
        <w:rPr>
          <w:b/>
          <w:color w:val="231F20"/>
          <w:sz w:val="19"/>
        </w:rPr>
      </w:pPr>
      <w:r>
        <w:rPr>
          <w:b/>
          <w:color w:val="231F20"/>
          <w:w w:val="120"/>
          <w:sz w:val="19"/>
        </w:rPr>
        <w:t xml:space="preserve">to give oversight to candidates for </w:t>
      </w:r>
      <w:r>
        <w:rPr>
          <w:b/>
          <w:color w:val="231F20"/>
          <w:spacing w:val="2"/>
          <w:w w:val="120"/>
          <w:sz w:val="19"/>
        </w:rPr>
        <w:t xml:space="preserve">the ministry </w:t>
      </w:r>
      <w:r>
        <w:rPr>
          <w:b/>
          <w:color w:val="231F20"/>
          <w:w w:val="120"/>
          <w:sz w:val="19"/>
        </w:rPr>
        <w:t xml:space="preserve">and to candidates for any form of </w:t>
      </w:r>
      <w:r>
        <w:rPr>
          <w:b/>
          <w:color w:val="231F20"/>
          <w:spacing w:val="4"/>
          <w:w w:val="120"/>
          <w:sz w:val="19"/>
        </w:rPr>
        <w:t xml:space="preserve">full-time service </w:t>
      </w:r>
      <w:r>
        <w:rPr>
          <w:b/>
          <w:color w:val="231F20"/>
          <w:spacing w:val="2"/>
          <w:w w:val="120"/>
          <w:sz w:val="19"/>
        </w:rPr>
        <w:t xml:space="preserve">in </w:t>
      </w:r>
      <w:r>
        <w:rPr>
          <w:b/>
          <w:color w:val="231F20"/>
          <w:spacing w:val="3"/>
          <w:w w:val="120"/>
          <w:sz w:val="19"/>
        </w:rPr>
        <w:t>the Chur</w:t>
      </w:r>
      <w:r>
        <w:rPr>
          <w:b/>
          <w:color w:val="231F20"/>
          <w:spacing w:val="3"/>
          <w:w w:val="120"/>
          <w:sz w:val="19"/>
        </w:rPr>
        <w:t xml:space="preserve">ch </w:t>
      </w:r>
      <w:r>
        <w:rPr>
          <w:b/>
          <w:color w:val="231F20"/>
          <w:w w:val="120"/>
          <w:sz w:val="19"/>
        </w:rPr>
        <w:t xml:space="preserve">at </w:t>
      </w:r>
      <w:r>
        <w:rPr>
          <w:b/>
          <w:color w:val="231F20"/>
          <w:spacing w:val="2"/>
          <w:w w:val="120"/>
          <w:sz w:val="19"/>
        </w:rPr>
        <w:t xml:space="preserve">home </w:t>
      </w:r>
      <w:r>
        <w:rPr>
          <w:b/>
          <w:color w:val="231F20"/>
          <w:w w:val="120"/>
          <w:sz w:val="19"/>
        </w:rPr>
        <w:t xml:space="preserve">and </w:t>
      </w:r>
      <w:r>
        <w:rPr>
          <w:b/>
          <w:color w:val="231F20"/>
          <w:spacing w:val="2"/>
          <w:w w:val="120"/>
          <w:sz w:val="19"/>
        </w:rPr>
        <w:t xml:space="preserve">abroad, and, </w:t>
      </w:r>
      <w:r>
        <w:rPr>
          <w:b/>
          <w:color w:val="231F20"/>
          <w:w w:val="120"/>
          <w:sz w:val="19"/>
        </w:rPr>
        <w:t xml:space="preserve">in </w:t>
      </w:r>
      <w:r>
        <w:rPr>
          <w:b/>
          <w:color w:val="231F20"/>
          <w:spacing w:val="2"/>
          <w:w w:val="120"/>
          <w:sz w:val="19"/>
        </w:rPr>
        <w:t xml:space="preserve">the case </w:t>
      </w:r>
      <w:r>
        <w:rPr>
          <w:b/>
          <w:color w:val="231F20"/>
          <w:w w:val="120"/>
          <w:sz w:val="19"/>
        </w:rPr>
        <w:t xml:space="preserve">of </w:t>
      </w:r>
      <w:r>
        <w:rPr>
          <w:b/>
          <w:color w:val="231F20"/>
          <w:spacing w:val="2"/>
          <w:w w:val="120"/>
          <w:sz w:val="19"/>
        </w:rPr>
        <w:t xml:space="preserve">candidates </w:t>
      </w:r>
      <w:r>
        <w:rPr>
          <w:b/>
          <w:color w:val="231F20"/>
          <w:w w:val="120"/>
          <w:sz w:val="19"/>
        </w:rPr>
        <w:t xml:space="preserve">for </w:t>
      </w:r>
      <w:r>
        <w:rPr>
          <w:b/>
          <w:color w:val="231F20"/>
          <w:spacing w:val="2"/>
          <w:w w:val="120"/>
          <w:sz w:val="19"/>
        </w:rPr>
        <w:t xml:space="preserve">the ministry, determine their eligibility </w:t>
      </w:r>
      <w:r>
        <w:rPr>
          <w:b/>
          <w:color w:val="231F20"/>
          <w:w w:val="120"/>
          <w:sz w:val="19"/>
        </w:rPr>
        <w:t>for a</w:t>
      </w:r>
      <w:r>
        <w:rPr>
          <w:b/>
          <w:color w:val="231F20"/>
          <w:spacing w:val="-38"/>
          <w:w w:val="120"/>
          <w:sz w:val="19"/>
        </w:rPr>
        <w:t xml:space="preserve"> </w:t>
      </w:r>
      <w:r>
        <w:rPr>
          <w:b/>
          <w:color w:val="231F20"/>
          <w:w w:val="120"/>
          <w:sz w:val="19"/>
        </w:rPr>
        <w:t>call.</w:t>
      </w:r>
    </w:p>
    <w:p w:rsidR="00817A8B" w:rsidRDefault="00817A8B">
      <w:pPr>
        <w:pStyle w:val="BodyText"/>
        <w:spacing w:before="2"/>
        <w:rPr>
          <w:b/>
          <w:sz w:val="20"/>
        </w:rPr>
      </w:pPr>
    </w:p>
    <w:p w:rsidR="00817A8B" w:rsidRDefault="007650C7">
      <w:pPr>
        <w:pStyle w:val="ListParagraph"/>
        <w:numPr>
          <w:ilvl w:val="1"/>
          <w:numId w:val="54"/>
        </w:numPr>
        <w:tabs>
          <w:tab w:val="left" w:pos="1701"/>
        </w:tabs>
        <w:spacing w:before="1" w:line="247" w:lineRule="auto"/>
        <w:ind w:left="1700"/>
        <w:jc w:val="both"/>
        <w:rPr>
          <w:b/>
          <w:color w:val="231F20"/>
          <w:sz w:val="19"/>
        </w:rPr>
      </w:pPr>
      <w:r>
        <w:rPr>
          <w:b/>
          <w:color w:val="231F20"/>
          <w:w w:val="115"/>
          <w:sz w:val="19"/>
        </w:rPr>
        <w:t>where following</w:t>
      </w:r>
      <w:r>
        <w:rPr>
          <w:b/>
          <w:color w:val="231F20"/>
          <w:spacing w:val="49"/>
          <w:w w:val="115"/>
          <w:sz w:val="19"/>
        </w:rPr>
        <w:t xml:space="preserve"> </w:t>
      </w:r>
      <w:r>
        <w:rPr>
          <w:b/>
          <w:color w:val="231F20"/>
          <w:spacing w:val="2"/>
          <w:w w:val="115"/>
          <w:sz w:val="19"/>
        </w:rPr>
        <w:t xml:space="preserve">initial  </w:t>
      </w:r>
      <w:r>
        <w:rPr>
          <w:b/>
          <w:color w:val="231F20"/>
          <w:spacing w:val="3"/>
          <w:w w:val="115"/>
          <w:sz w:val="19"/>
        </w:rPr>
        <w:t xml:space="preserve">enquiry  either </w:t>
      </w:r>
      <w:r>
        <w:rPr>
          <w:b/>
          <w:color w:val="231F20"/>
          <w:w w:val="115"/>
          <w:sz w:val="19"/>
        </w:rPr>
        <w:t xml:space="preserve">on its own initiative or on a reference or appeal brought by any other </w:t>
      </w:r>
      <w:r>
        <w:rPr>
          <w:b/>
          <w:color w:val="231F20"/>
          <w:spacing w:val="2"/>
          <w:w w:val="115"/>
          <w:sz w:val="19"/>
        </w:rPr>
        <w:t xml:space="preserve">party the </w:t>
      </w:r>
      <w:r>
        <w:rPr>
          <w:b/>
          <w:color w:val="231F20"/>
          <w:w w:val="115"/>
          <w:sz w:val="19"/>
        </w:rPr>
        <w:t xml:space="preserve">Synod considers that a Minister is not or may not be exercising his/her </w:t>
      </w:r>
      <w:r>
        <w:rPr>
          <w:b/>
          <w:color w:val="231F20"/>
          <w:spacing w:val="2"/>
          <w:w w:val="115"/>
          <w:sz w:val="19"/>
        </w:rPr>
        <w:t xml:space="preserve">ministry </w:t>
      </w:r>
      <w:r>
        <w:rPr>
          <w:b/>
          <w:color w:val="231F20"/>
          <w:w w:val="115"/>
          <w:sz w:val="19"/>
        </w:rPr>
        <w:t xml:space="preserve">in accordance with Paragraph 2 of Schedule E to </w:t>
      </w:r>
      <w:r>
        <w:rPr>
          <w:b/>
          <w:color w:val="231F20"/>
          <w:spacing w:val="2"/>
          <w:w w:val="115"/>
          <w:sz w:val="19"/>
        </w:rPr>
        <w:t xml:space="preserve">the </w:t>
      </w:r>
      <w:r>
        <w:rPr>
          <w:b/>
          <w:color w:val="231F20"/>
          <w:w w:val="115"/>
          <w:sz w:val="19"/>
        </w:rPr>
        <w:t>Basis  of  Union,  to</w:t>
      </w:r>
      <w:r>
        <w:rPr>
          <w:b/>
          <w:color w:val="231F20"/>
          <w:spacing w:val="49"/>
          <w:w w:val="115"/>
          <w:sz w:val="19"/>
        </w:rPr>
        <w:t xml:space="preserve"> </w:t>
      </w:r>
      <w:r>
        <w:rPr>
          <w:b/>
          <w:color w:val="231F20"/>
          <w:w w:val="115"/>
          <w:sz w:val="19"/>
        </w:rPr>
        <w:t xml:space="preserve">refer  </w:t>
      </w:r>
      <w:r>
        <w:rPr>
          <w:b/>
          <w:color w:val="231F20"/>
          <w:spacing w:val="-2"/>
          <w:w w:val="115"/>
          <w:sz w:val="19"/>
        </w:rPr>
        <w:t xml:space="preserve">the </w:t>
      </w:r>
      <w:r>
        <w:rPr>
          <w:b/>
          <w:color w:val="231F20"/>
          <w:w w:val="115"/>
          <w:sz w:val="19"/>
        </w:rPr>
        <w:t>case of t</w:t>
      </w:r>
      <w:r>
        <w:rPr>
          <w:b/>
          <w:color w:val="231F20"/>
          <w:w w:val="115"/>
          <w:sz w:val="19"/>
        </w:rPr>
        <w:t xml:space="preserve">hat Minister to be dealt with in accordance with </w:t>
      </w:r>
      <w:r>
        <w:rPr>
          <w:b/>
          <w:color w:val="231F20"/>
          <w:spacing w:val="2"/>
          <w:w w:val="115"/>
          <w:sz w:val="19"/>
        </w:rPr>
        <w:t xml:space="preserve">the Disciplinary </w:t>
      </w:r>
      <w:r>
        <w:rPr>
          <w:b/>
          <w:color w:val="231F20"/>
          <w:w w:val="115"/>
          <w:sz w:val="19"/>
        </w:rPr>
        <w:t xml:space="preserve">Process </w:t>
      </w:r>
      <w:r>
        <w:rPr>
          <w:b/>
          <w:color w:val="231F20"/>
          <w:spacing w:val="3"/>
          <w:w w:val="115"/>
          <w:sz w:val="19"/>
        </w:rPr>
        <w:t xml:space="preserve">contained </w:t>
      </w:r>
      <w:r>
        <w:rPr>
          <w:b/>
          <w:color w:val="231F20"/>
          <w:w w:val="115"/>
          <w:sz w:val="19"/>
        </w:rPr>
        <w:t xml:space="preserve">in </w:t>
      </w:r>
      <w:r>
        <w:rPr>
          <w:b/>
          <w:color w:val="231F20"/>
          <w:spacing w:val="3"/>
          <w:w w:val="115"/>
          <w:sz w:val="19"/>
        </w:rPr>
        <w:t xml:space="preserve">Section </w:t>
      </w:r>
      <w:r>
        <w:rPr>
          <w:b/>
          <w:color w:val="231F20"/>
          <w:w w:val="115"/>
          <w:sz w:val="19"/>
        </w:rPr>
        <w:t xml:space="preserve">O  of  </w:t>
      </w:r>
      <w:r>
        <w:rPr>
          <w:b/>
          <w:color w:val="231F20"/>
          <w:spacing w:val="3"/>
          <w:w w:val="115"/>
          <w:sz w:val="19"/>
        </w:rPr>
        <w:t xml:space="preserve">the  Manual  </w:t>
      </w:r>
      <w:r>
        <w:rPr>
          <w:b/>
          <w:color w:val="231F20"/>
          <w:w w:val="115"/>
          <w:sz w:val="19"/>
        </w:rPr>
        <w:t xml:space="preserve">of </w:t>
      </w:r>
      <w:r>
        <w:rPr>
          <w:b/>
          <w:color w:val="231F20"/>
          <w:spacing w:val="2"/>
          <w:w w:val="115"/>
          <w:sz w:val="19"/>
        </w:rPr>
        <w:t xml:space="preserve">the </w:t>
      </w:r>
      <w:r>
        <w:rPr>
          <w:b/>
          <w:color w:val="231F20"/>
          <w:w w:val="115"/>
          <w:sz w:val="19"/>
        </w:rPr>
        <w:t xml:space="preserve">United Reformed Church and in every such case to suspend </w:t>
      </w:r>
      <w:r>
        <w:rPr>
          <w:b/>
          <w:color w:val="231F20"/>
          <w:spacing w:val="2"/>
          <w:w w:val="115"/>
          <w:sz w:val="19"/>
        </w:rPr>
        <w:t xml:space="preserve">the </w:t>
      </w:r>
      <w:r>
        <w:rPr>
          <w:b/>
          <w:color w:val="231F20"/>
          <w:w w:val="115"/>
          <w:sz w:val="19"/>
        </w:rPr>
        <w:t xml:space="preserve">Minister concerned pending </w:t>
      </w:r>
      <w:r>
        <w:rPr>
          <w:b/>
          <w:color w:val="231F20"/>
          <w:spacing w:val="2"/>
          <w:w w:val="115"/>
          <w:sz w:val="19"/>
        </w:rPr>
        <w:t xml:space="preserve">the </w:t>
      </w:r>
      <w:r>
        <w:rPr>
          <w:b/>
          <w:color w:val="231F20"/>
          <w:w w:val="115"/>
          <w:sz w:val="19"/>
        </w:rPr>
        <w:t xml:space="preserve">resolution of </w:t>
      </w:r>
      <w:r>
        <w:rPr>
          <w:b/>
          <w:color w:val="231F20"/>
          <w:spacing w:val="2"/>
          <w:w w:val="115"/>
          <w:sz w:val="19"/>
        </w:rPr>
        <w:t xml:space="preserve">the matter </w:t>
      </w:r>
      <w:r>
        <w:rPr>
          <w:b/>
          <w:color w:val="231F20"/>
          <w:w w:val="115"/>
          <w:sz w:val="19"/>
        </w:rPr>
        <w:t>under that</w:t>
      </w:r>
      <w:r>
        <w:rPr>
          <w:b/>
          <w:color w:val="231F20"/>
          <w:spacing w:val="-18"/>
          <w:w w:val="115"/>
          <w:sz w:val="19"/>
        </w:rPr>
        <w:t xml:space="preserve"> </w:t>
      </w:r>
      <w:r>
        <w:rPr>
          <w:b/>
          <w:color w:val="231F20"/>
          <w:w w:val="115"/>
          <w:sz w:val="19"/>
        </w:rPr>
        <w:t>Proces</w:t>
      </w:r>
      <w:r>
        <w:rPr>
          <w:b/>
          <w:color w:val="231F20"/>
          <w:w w:val="115"/>
          <w:sz w:val="19"/>
        </w:rPr>
        <w:t>s;</w:t>
      </w:r>
    </w:p>
    <w:p w:rsidR="00817A8B" w:rsidRDefault="00817A8B">
      <w:pPr>
        <w:pStyle w:val="BodyText"/>
        <w:spacing w:before="11"/>
        <w:rPr>
          <w:b/>
          <w:sz w:val="20"/>
        </w:rPr>
      </w:pPr>
    </w:p>
    <w:p w:rsidR="00817A8B" w:rsidRDefault="007650C7">
      <w:pPr>
        <w:pStyle w:val="ListParagraph"/>
        <w:numPr>
          <w:ilvl w:val="1"/>
          <w:numId w:val="54"/>
        </w:numPr>
        <w:tabs>
          <w:tab w:val="left" w:pos="1701"/>
        </w:tabs>
        <w:spacing w:line="247" w:lineRule="auto"/>
        <w:ind w:left="1700"/>
        <w:jc w:val="both"/>
        <w:rPr>
          <w:b/>
          <w:color w:val="231F20"/>
          <w:sz w:val="19"/>
        </w:rPr>
      </w:pPr>
      <w:r>
        <w:rPr>
          <w:b/>
          <w:color w:val="231F20"/>
          <w:spacing w:val="3"/>
          <w:w w:val="115"/>
          <w:sz w:val="19"/>
        </w:rPr>
        <w:t xml:space="preserve">toappoint, </w:t>
      </w:r>
      <w:r>
        <w:rPr>
          <w:b/>
          <w:color w:val="231F20"/>
          <w:spacing w:val="4"/>
          <w:w w:val="115"/>
          <w:sz w:val="19"/>
        </w:rPr>
        <w:t xml:space="preserve">ortoconcurintheappointment </w:t>
      </w:r>
      <w:r>
        <w:rPr>
          <w:b/>
          <w:color w:val="231F20"/>
          <w:w w:val="120"/>
          <w:sz w:val="19"/>
        </w:rPr>
        <w:t xml:space="preserve">of, </w:t>
      </w:r>
      <w:r>
        <w:rPr>
          <w:b/>
          <w:color w:val="231F20"/>
          <w:spacing w:val="4"/>
          <w:w w:val="120"/>
          <w:sz w:val="19"/>
        </w:rPr>
        <w:t xml:space="preserve">non-stipendiary </w:t>
      </w:r>
      <w:r>
        <w:rPr>
          <w:b/>
          <w:color w:val="231F20"/>
          <w:spacing w:val="3"/>
          <w:w w:val="120"/>
          <w:sz w:val="19"/>
        </w:rPr>
        <w:t xml:space="preserve">ministers </w:t>
      </w:r>
      <w:r>
        <w:rPr>
          <w:b/>
          <w:color w:val="231F20"/>
          <w:w w:val="120"/>
          <w:sz w:val="19"/>
        </w:rPr>
        <w:t xml:space="preserve">to </w:t>
      </w:r>
      <w:r>
        <w:rPr>
          <w:b/>
          <w:color w:val="231F20"/>
          <w:spacing w:val="4"/>
          <w:w w:val="120"/>
          <w:sz w:val="19"/>
        </w:rPr>
        <w:t xml:space="preserve">their particular service </w:t>
      </w:r>
      <w:r>
        <w:rPr>
          <w:b/>
          <w:color w:val="231F20"/>
          <w:spacing w:val="2"/>
          <w:w w:val="120"/>
          <w:sz w:val="19"/>
        </w:rPr>
        <w:t xml:space="preserve">and </w:t>
      </w:r>
      <w:r>
        <w:rPr>
          <w:b/>
          <w:color w:val="231F20"/>
          <w:w w:val="120"/>
          <w:sz w:val="19"/>
        </w:rPr>
        <w:t xml:space="preserve">to </w:t>
      </w:r>
      <w:r>
        <w:rPr>
          <w:b/>
          <w:color w:val="231F20"/>
          <w:spacing w:val="2"/>
          <w:w w:val="120"/>
          <w:sz w:val="19"/>
        </w:rPr>
        <w:t xml:space="preserve">review </w:t>
      </w:r>
      <w:r>
        <w:rPr>
          <w:b/>
          <w:color w:val="231F20"/>
          <w:spacing w:val="3"/>
          <w:w w:val="120"/>
          <w:sz w:val="19"/>
        </w:rPr>
        <w:t xml:space="preserve">this </w:t>
      </w:r>
      <w:r>
        <w:rPr>
          <w:b/>
          <w:color w:val="231F20"/>
          <w:w w:val="120"/>
          <w:sz w:val="19"/>
        </w:rPr>
        <w:t>service at stated</w:t>
      </w:r>
      <w:r>
        <w:rPr>
          <w:b/>
          <w:color w:val="231F20"/>
          <w:spacing w:val="-27"/>
          <w:w w:val="120"/>
          <w:sz w:val="19"/>
        </w:rPr>
        <w:t xml:space="preserve"> </w:t>
      </w:r>
      <w:r>
        <w:rPr>
          <w:b/>
          <w:color w:val="231F20"/>
          <w:w w:val="120"/>
          <w:sz w:val="19"/>
        </w:rPr>
        <w:t>intervals.</w:t>
      </w:r>
    </w:p>
    <w:p w:rsidR="00817A8B" w:rsidRDefault="00817A8B">
      <w:pPr>
        <w:pStyle w:val="BodyText"/>
        <w:rPr>
          <w:b/>
          <w:sz w:val="20"/>
        </w:rPr>
      </w:pPr>
    </w:p>
    <w:p w:rsidR="00817A8B" w:rsidRDefault="007650C7">
      <w:pPr>
        <w:pStyle w:val="ListParagraph"/>
        <w:numPr>
          <w:ilvl w:val="0"/>
          <w:numId w:val="50"/>
        </w:numPr>
        <w:tabs>
          <w:tab w:val="left" w:pos="1701"/>
        </w:tabs>
        <w:spacing w:line="247" w:lineRule="auto"/>
        <w:jc w:val="both"/>
        <w:rPr>
          <w:b/>
          <w:sz w:val="19"/>
        </w:rPr>
      </w:pPr>
      <w:r>
        <w:rPr>
          <w:b/>
          <w:color w:val="231F20"/>
          <w:w w:val="120"/>
          <w:sz w:val="19"/>
        </w:rPr>
        <w:t xml:space="preserve">to </w:t>
      </w:r>
      <w:r>
        <w:rPr>
          <w:b/>
          <w:color w:val="231F20"/>
          <w:spacing w:val="4"/>
          <w:w w:val="120"/>
          <w:sz w:val="19"/>
        </w:rPr>
        <w:t xml:space="preserve">accredit </w:t>
      </w:r>
      <w:r>
        <w:rPr>
          <w:b/>
          <w:color w:val="231F20"/>
          <w:spacing w:val="2"/>
          <w:w w:val="120"/>
          <w:sz w:val="19"/>
        </w:rPr>
        <w:t xml:space="preserve">and </w:t>
      </w:r>
      <w:r>
        <w:rPr>
          <w:b/>
          <w:color w:val="231F20"/>
          <w:spacing w:val="3"/>
          <w:w w:val="120"/>
          <w:sz w:val="19"/>
        </w:rPr>
        <w:t xml:space="preserve">provide </w:t>
      </w:r>
      <w:r>
        <w:rPr>
          <w:b/>
          <w:color w:val="231F20"/>
          <w:spacing w:val="4"/>
          <w:w w:val="120"/>
          <w:sz w:val="19"/>
        </w:rPr>
        <w:t xml:space="preserve">support </w:t>
      </w:r>
      <w:r>
        <w:rPr>
          <w:b/>
          <w:color w:val="231F20"/>
          <w:spacing w:val="2"/>
          <w:w w:val="120"/>
          <w:sz w:val="19"/>
        </w:rPr>
        <w:t xml:space="preserve">and </w:t>
      </w:r>
      <w:r>
        <w:rPr>
          <w:b/>
          <w:color w:val="231F20"/>
          <w:w w:val="120"/>
          <w:sz w:val="19"/>
        </w:rPr>
        <w:t xml:space="preserve">training for lay </w:t>
      </w:r>
      <w:r>
        <w:rPr>
          <w:b/>
          <w:color w:val="231F20"/>
          <w:spacing w:val="2"/>
          <w:w w:val="120"/>
          <w:sz w:val="19"/>
        </w:rPr>
        <w:t xml:space="preserve">preachers </w:t>
      </w:r>
      <w:r>
        <w:rPr>
          <w:b/>
          <w:color w:val="231F20"/>
          <w:w w:val="120"/>
          <w:sz w:val="19"/>
        </w:rPr>
        <w:t>and worship leaders</w:t>
      </w:r>
      <w:r>
        <w:rPr>
          <w:b/>
          <w:color w:val="231F20"/>
          <w:spacing w:val="-32"/>
          <w:w w:val="120"/>
          <w:sz w:val="19"/>
        </w:rPr>
        <w:t xml:space="preserve"> </w:t>
      </w:r>
      <w:r>
        <w:rPr>
          <w:b/>
          <w:color w:val="231F20"/>
          <w:w w:val="120"/>
          <w:sz w:val="19"/>
        </w:rPr>
        <w:t>and,</w:t>
      </w:r>
      <w:r>
        <w:rPr>
          <w:b/>
          <w:color w:val="231F20"/>
          <w:spacing w:val="-32"/>
          <w:w w:val="120"/>
          <w:sz w:val="19"/>
        </w:rPr>
        <w:t xml:space="preserve"> </w:t>
      </w:r>
      <w:r>
        <w:rPr>
          <w:b/>
          <w:color w:val="231F20"/>
          <w:w w:val="120"/>
          <w:sz w:val="19"/>
        </w:rPr>
        <w:t>in</w:t>
      </w:r>
      <w:r>
        <w:rPr>
          <w:b/>
          <w:color w:val="231F20"/>
          <w:spacing w:val="-32"/>
          <w:w w:val="120"/>
          <w:sz w:val="19"/>
        </w:rPr>
        <w:t xml:space="preserve"> </w:t>
      </w:r>
      <w:r>
        <w:rPr>
          <w:b/>
          <w:color w:val="231F20"/>
          <w:spacing w:val="2"/>
          <w:w w:val="120"/>
          <w:sz w:val="19"/>
        </w:rPr>
        <w:t>consultation</w:t>
      </w:r>
      <w:r>
        <w:rPr>
          <w:b/>
          <w:color w:val="231F20"/>
          <w:spacing w:val="-31"/>
          <w:w w:val="120"/>
          <w:sz w:val="19"/>
        </w:rPr>
        <w:t xml:space="preserve"> </w:t>
      </w:r>
      <w:r>
        <w:rPr>
          <w:b/>
          <w:color w:val="231F20"/>
          <w:w w:val="120"/>
          <w:sz w:val="19"/>
        </w:rPr>
        <w:t>with</w:t>
      </w:r>
      <w:r>
        <w:rPr>
          <w:b/>
          <w:color w:val="231F20"/>
          <w:spacing w:val="-32"/>
          <w:w w:val="120"/>
          <w:sz w:val="19"/>
        </w:rPr>
        <w:t xml:space="preserve"> </w:t>
      </w:r>
      <w:r>
        <w:rPr>
          <w:b/>
          <w:color w:val="231F20"/>
          <w:spacing w:val="2"/>
          <w:w w:val="120"/>
          <w:sz w:val="19"/>
        </w:rPr>
        <w:t>the</w:t>
      </w:r>
      <w:r>
        <w:rPr>
          <w:b/>
          <w:color w:val="231F20"/>
          <w:spacing w:val="-32"/>
          <w:w w:val="120"/>
          <w:sz w:val="19"/>
        </w:rPr>
        <w:t xml:space="preserve"> </w:t>
      </w:r>
      <w:r>
        <w:rPr>
          <w:b/>
          <w:color w:val="231F20"/>
          <w:w w:val="120"/>
          <w:sz w:val="19"/>
        </w:rPr>
        <w:t xml:space="preserve">Local Churches concerned , to give </w:t>
      </w:r>
      <w:r>
        <w:rPr>
          <w:b/>
          <w:color w:val="231F20"/>
          <w:spacing w:val="2"/>
          <w:w w:val="120"/>
          <w:sz w:val="19"/>
        </w:rPr>
        <w:t xml:space="preserve">authority </w:t>
      </w:r>
      <w:r>
        <w:rPr>
          <w:b/>
          <w:color w:val="231F20"/>
          <w:w w:val="120"/>
          <w:sz w:val="19"/>
        </w:rPr>
        <w:t xml:space="preserve">for </w:t>
      </w:r>
      <w:r>
        <w:rPr>
          <w:b/>
          <w:color w:val="231F20"/>
          <w:spacing w:val="2"/>
          <w:w w:val="120"/>
          <w:sz w:val="19"/>
        </w:rPr>
        <w:t xml:space="preserve">appropriate </w:t>
      </w:r>
      <w:r>
        <w:rPr>
          <w:b/>
          <w:color w:val="231F20"/>
          <w:w w:val="120"/>
          <w:sz w:val="19"/>
        </w:rPr>
        <w:t xml:space="preserve">lay </w:t>
      </w:r>
      <w:r>
        <w:rPr>
          <w:b/>
          <w:color w:val="231F20"/>
          <w:spacing w:val="2"/>
          <w:w w:val="120"/>
          <w:sz w:val="19"/>
        </w:rPr>
        <w:t xml:space="preserve">persons </w:t>
      </w:r>
      <w:r>
        <w:rPr>
          <w:b/>
          <w:color w:val="231F20"/>
          <w:w w:val="120"/>
          <w:sz w:val="19"/>
        </w:rPr>
        <w:t xml:space="preserve">to </w:t>
      </w:r>
      <w:r>
        <w:rPr>
          <w:b/>
          <w:color w:val="231F20"/>
          <w:spacing w:val="2"/>
          <w:w w:val="120"/>
          <w:sz w:val="19"/>
        </w:rPr>
        <w:t xml:space="preserve">preside </w:t>
      </w:r>
      <w:r>
        <w:rPr>
          <w:b/>
          <w:color w:val="231F20"/>
          <w:w w:val="120"/>
          <w:sz w:val="19"/>
        </w:rPr>
        <w:t xml:space="preserve">at </w:t>
      </w:r>
      <w:r>
        <w:rPr>
          <w:b/>
          <w:color w:val="231F20"/>
          <w:spacing w:val="2"/>
          <w:w w:val="120"/>
          <w:sz w:val="19"/>
        </w:rPr>
        <w:t xml:space="preserve">the </w:t>
      </w:r>
      <w:r>
        <w:rPr>
          <w:b/>
          <w:color w:val="231F20"/>
          <w:w w:val="120"/>
          <w:sz w:val="19"/>
        </w:rPr>
        <w:t xml:space="preserve">sacraments. Authorisation for lay </w:t>
      </w:r>
      <w:r>
        <w:rPr>
          <w:b/>
          <w:color w:val="231F20"/>
          <w:spacing w:val="3"/>
          <w:w w:val="120"/>
          <w:sz w:val="19"/>
        </w:rPr>
        <w:t xml:space="preserve">persons </w:t>
      </w:r>
      <w:r>
        <w:rPr>
          <w:b/>
          <w:color w:val="231F20"/>
          <w:w w:val="120"/>
          <w:sz w:val="19"/>
        </w:rPr>
        <w:t xml:space="preserve">to </w:t>
      </w:r>
      <w:r>
        <w:rPr>
          <w:b/>
          <w:color w:val="231F20"/>
          <w:spacing w:val="3"/>
          <w:w w:val="120"/>
          <w:sz w:val="19"/>
        </w:rPr>
        <w:t xml:space="preserve">preside </w:t>
      </w:r>
      <w:r>
        <w:rPr>
          <w:b/>
          <w:color w:val="231F20"/>
          <w:w w:val="120"/>
          <w:sz w:val="19"/>
        </w:rPr>
        <w:t xml:space="preserve">at </w:t>
      </w:r>
      <w:r>
        <w:rPr>
          <w:b/>
          <w:color w:val="231F20"/>
          <w:spacing w:val="3"/>
          <w:w w:val="120"/>
          <w:sz w:val="19"/>
        </w:rPr>
        <w:t>the Sacraments</w:t>
      </w:r>
      <w:r>
        <w:rPr>
          <w:b/>
          <w:color w:val="231F20"/>
          <w:spacing w:val="57"/>
          <w:w w:val="120"/>
          <w:sz w:val="19"/>
        </w:rPr>
        <w:t xml:space="preserve"> </w:t>
      </w:r>
      <w:r>
        <w:rPr>
          <w:b/>
          <w:color w:val="231F20"/>
          <w:w w:val="120"/>
          <w:sz w:val="19"/>
        </w:rPr>
        <w:t xml:space="preserve">in Ecumenical Areas shall only be given </w:t>
      </w:r>
      <w:r>
        <w:rPr>
          <w:b/>
          <w:color w:val="231F20"/>
          <w:spacing w:val="2"/>
          <w:w w:val="120"/>
          <w:sz w:val="19"/>
        </w:rPr>
        <w:t xml:space="preserve">after consultation </w:t>
      </w:r>
      <w:r>
        <w:rPr>
          <w:b/>
          <w:color w:val="231F20"/>
          <w:w w:val="120"/>
          <w:sz w:val="19"/>
        </w:rPr>
        <w:t xml:space="preserve">with </w:t>
      </w:r>
      <w:r>
        <w:rPr>
          <w:b/>
          <w:color w:val="231F20"/>
          <w:spacing w:val="2"/>
          <w:w w:val="120"/>
          <w:sz w:val="19"/>
        </w:rPr>
        <w:t xml:space="preserve">the </w:t>
      </w:r>
      <w:r>
        <w:rPr>
          <w:b/>
          <w:color w:val="231F20"/>
          <w:w w:val="120"/>
          <w:sz w:val="19"/>
        </w:rPr>
        <w:t>appr</w:t>
      </w:r>
      <w:r>
        <w:rPr>
          <w:b/>
          <w:color w:val="231F20"/>
          <w:w w:val="120"/>
          <w:sz w:val="19"/>
        </w:rPr>
        <w:t xml:space="preserve">opriate </w:t>
      </w:r>
      <w:r>
        <w:rPr>
          <w:b/>
          <w:color w:val="231F20"/>
          <w:spacing w:val="2"/>
          <w:w w:val="120"/>
          <w:sz w:val="19"/>
        </w:rPr>
        <w:t xml:space="preserve">Ecumenical </w:t>
      </w:r>
      <w:r>
        <w:rPr>
          <w:b/>
          <w:color w:val="231F20"/>
          <w:w w:val="120"/>
          <w:sz w:val="19"/>
        </w:rPr>
        <w:t xml:space="preserve">Partner, (In most cases </w:t>
      </w:r>
      <w:r>
        <w:rPr>
          <w:b/>
          <w:color w:val="231F20"/>
          <w:spacing w:val="2"/>
          <w:w w:val="120"/>
          <w:sz w:val="19"/>
        </w:rPr>
        <w:t xml:space="preserve">the </w:t>
      </w:r>
      <w:r>
        <w:rPr>
          <w:b/>
          <w:color w:val="231F20"/>
          <w:w w:val="120"/>
          <w:sz w:val="19"/>
        </w:rPr>
        <w:t>Methodist</w:t>
      </w:r>
      <w:r>
        <w:rPr>
          <w:b/>
          <w:color w:val="231F20"/>
          <w:spacing w:val="-10"/>
          <w:w w:val="120"/>
          <w:sz w:val="19"/>
        </w:rPr>
        <w:t xml:space="preserve"> </w:t>
      </w:r>
      <w:r>
        <w:rPr>
          <w:b/>
          <w:color w:val="231F20"/>
          <w:w w:val="120"/>
          <w:sz w:val="19"/>
        </w:rPr>
        <w:t>District)</w:t>
      </w:r>
    </w:p>
    <w:p w:rsidR="00817A8B" w:rsidRDefault="00817A8B">
      <w:pPr>
        <w:pStyle w:val="BodyText"/>
        <w:spacing w:before="8"/>
        <w:rPr>
          <w:b/>
          <w:sz w:val="20"/>
        </w:rPr>
      </w:pPr>
    </w:p>
    <w:p w:rsidR="00817A8B" w:rsidRDefault="007650C7">
      <w:pPr>
        <w:pStyle w:val="ListParagraph"/>
        <w:numPr>
          <w:ilvl w:val="0"/>
          <w:numId w:val="50"/>
        </w:numPr>
        <w:tabs>
          <w:tab w:val="left" w:pos="1701"/>
        </w:tabs>
        <w:spacing w:line="247" w:lineRule="auto"/>
        <w:ind w:right="1"/>
        <w:jc w:val="both"/>
        <w:rPr>
          <w:b/>
          <w:sz w:val="19"/>
        </w:rPr>
      </w:pPr>
      <w:r>
        <w:rPr>
          <w:b/>
          <w:color w:val="231F20"/>
          <w:w w:val="120"/>
          <w:sz w:val="19"/>
        </w:rPr>
        <w:t xml:space="preserve">to receive </w:t>
      </w:r>
      <w:r>
        <w:rPr>
          <w:b/>
          <w:color w:val="231F20"/>
          <w:spacing w:val="2"/>
          <w:w w:val="120"/>
          <w:sz w:val="19"/>
        </w:rPr>
        <w:t xml:space="preserve">the resignation </w:t>
      </w:r>
      <w:r>
        <w:rPr>
          <w:b/>
          <w:color w:val="231F20"/>
          <w:w w:val="120"/>
          <w:sz w:val="19"/>
        </w:rPr>
        <w:t xml:space="preserve">of </w:t>
      </w:r>
      <w:r>
        <w:rPr>
          <w:b/>
          <w:color w:val="231F20"/>
          <w:spacing w:val="2"/>
          <w:w w:val="120"/>
          <w:sz w:val="19"/>
        </w:rPr>
        <w:t xml:space="preserve">ministers </w:t>
      </w:r>
      <w:r>
        <w:rPr>
          <w:b/>
          <w:color w:val="231F20"/>
          <w:w w:val="120"/>
          <w:sz w:val="19"/>
        </w:rPr>
        <w:t xml:space="preserve">and to decide upon appropriate </w:t>
      </w:r>
      <w:r>
        <w:rPr>
          <w:b/>
          <w:color w:val="231F20"/>
          <w:spacing w:val="2"/>
          <w:w w:val="120"/>
          <w:sz w:val="19"/>
        </w:rPr>
        <w:t xml:space="preserve">action </w:t>
      </w:r>
      <w:r>
        <w:rPr>
          <w:b/>
          <w:color w:val="231F20"/>
          <w:w w:val="120"/>
          <w:sz w:val="19"/>
        </w:rPr>
        <w:t>(see also paragraph</w:t>
      </w:r>
      <w:r>
        <w:rPr>
          <w:b/>
          <w:color w:val="231F20"/>
          <w:spacing w:val="-28"/>
          <w:w w:val="120"/>
          <w:sz w:val="19"/>
        </w:rPr>
        <w:t xml:space="preserve"> </w:t>
      </w:r>
      <w:r>
        <w:rPr>
          <w:b/>
          <w:color w:val="231F20"/>
          <w:spacing w:val="2"/>
          <w:w w:val="120"/>
          <w:sz w:val="19"/>
        </w:rPr>
        <w:t>2.5.xviii)</w:t>
      </w:r>
    </w:p>
    <w:p w:rsidR="00817A8B" w:rsidRDefault="00817A8B">
      <w:pPr>
        <w:pStyle w:val="BodyText"/>
        <w:spacing w:before="11"/>
        <w:rPr>
          <w:b/>
        </w:rPr>
      </w:pPr>
    </w:p>
    <w:p w:rsidR="00817A8B" w:rsidRDefault="007650C7">
      <w:pPr>
        <w:pStyle w:val="ListParagraph"/>
        <w:numPr>
          <w:ilvl w:val="0"/>
          <w:numId w:val="50"/>
        </w:numPr>
        <w:tabs>
          <w:tab w:val="left" w:pos="1701"/>
        </w:tabs>
        <w:spacing w:before="1" w:line="247" w:lineRule="auto"/>
        <w:jc w:val="both"/>
        <w:rPr>
          <w:b/>
          <w:sz w:val="19"/>
        </w:rPr>
      </w:pPr>
      <w:r>
        <w:rPr>
          <w:b/>
          <w:color w:val="231F20"/>
          <w:w w:val="120"/>
          <w:sz w:val="19"/>
        </w:rPr>
        <w:t xml:space="preserve">to seek to expand </w:t>
      </w:r>
      <w:r>
        <w:rPr>
          <w:b/>
          <w:color w:val="231F20"/>
          <w:spacing w:val="2"/>
          <w:w w:val="120"/>
          <w:sz w:val="19"/>
        </w:rPr>
        <w:t xml:space="preserve">the </w:t>
      </w:r>
      <w:r>
        <w:rPr>
          <w:b/>
          <w:color w:val="231F20"/>
          <w:w w:val="120"/>
          <w:sz w:val="19"/>
        </w:rPr>
        <w:t xml:space="preserve">range and </w:t>
      </w:r>
      <w:r>
        <w:rPr>
          <w:b/>
          <w:color w:val="231F20"/>
          <w:spacing w:val="2"/>
          <w:w w:val="120"/>
          <w:sz w:val="19"/>
        </w:rPr>
        <w:t xml:space="preserve">deepen the </w:t>
      </w:r>
      <w:r>
        <w:rPr>
          <w:b/>
          <w:color w:val="231F20"/>
          <w:w w:val="120"/>
          <w:sz w:val="19"/>
        </w:rPr>
        <w:t xml:space="preserve">nature of </w:t>
      </w:r>
      <w:r>
        <w:rPr>
          <w:b/>
          <w:color w:val="231F20"/>
          <w:spacing w:val="2"/>
          <w:w w:val="120"/>
          <w:sz w:val="19"/>
        </w:rPr>
        <w:t xml:space="preserve">the </w:t>
      </w:r>
      <w:r>
        <w:rPr>
          <w:b/>
          <w:color w:val="231F20"/>
          <w:w w:val="120"/>
          <w:sz w:val="19"/>
        </w:rPr>
        <w:t xml:space="preserve">Christian common life </w:t>
      </w:r>
      <w:r>
        <w:rPr>
          <w:b/>
          <w:color w:val="231F20"/>
          <w:spacing w:val="2"/>
          <w:w w:val="120"/>
          <w:sz w:val="19"/>
        </w:rPr>
        <w:t xml:space="preserve">and </w:t>
      </w:r>
      <w:r>
        <w:rPr>
          <w:b/>
          <w:color w:val="231F20"/>
          <w:spacing w:val="3"/>
          <w:w w:val="120"/>
          <w:sz w:val="19"/>
        </w:rPr>
        <w:t xml:space="preserve">witness </w:t>
      </w:r>
      <w:r>
        <w:rPr>
          <w:b/>
          <w:color w:val="231F20"/>
          <w:w w:val="120"/>
          <w:sz w:val="19"/>
        </w:rPr>
        <w:t xml:space="preserve">in </w:t>
      </w:r>
      <w:r>
        <w:rPr>
          <w:b/>
          <w:color w:val="231F20"/>
          <w:spacing w:val="3"/>
          <w:w w:val="120"/>
          <w:sz w:val="19"/>
        </w:rPr>
        <w:t>each local community,</w:t>
      </w:r>
      <w:r>
        <w:rPr>
          <w:b/>
          <w:color w:val="231F20"/>
          <w:spacing w:val="57"/>
          <w:w w:val="120"/>
          <w:sz w:val="19"/>
        </w:rPr>
        <w:t xml:space="preserve"> </w:t>
      </w:r>
      <w:r>
        <w:rPr>
          <w:b/>
          <w:color w:val="231F20"/>
          <w:w w:val="120"/>
          <w:sz w:val="19"/>
        </w:rPr>
        <w:t xml:space="preserve">and in Scotland and Wales to undertake </w:t>
      </w:r>
      <w:r>
        <w:rPr>
          <w:b/>
          <w:color w:val="231F20"/>
          <w:spacing w:val="4"/>
          <w:w w:val="120"/>
          <w:sz w:val="19"/>
        </w:rPr>
        <w:t xml:space="preserve">responsibility </w:t>
      </w:r>
      <w:r>
        <w:rPr>
          <w:b/>
          <w:color w:val="231F20"/>
          <w:spacing w:val="2"/>
          <w:w w:val="120"/>
          <w:sz w:val="19"/>
        </w:rPr>
        <w:t xml:space="preserve">for </w:t>
      </w:r>
      <w:r>
        <w:rPr>
          <w:b/>
          <w:color w:val="231F20"/>
          <w:spacing w:val="3"/>
          <w:w w:val="120"/>
          <w:sz w:val="19"/>
        </w:rPr>
        <w:t xml:space="preserve">national </w:t>
      </w:r>
      <w:r>
        <w:rPr>
          <w:b/>
          <w:color w:val="231F20"/>
          <w:spacing w:val="4"/>
          <w:w w:val="120"/>
          <w:sz w:val="19"/>
        </w:rPr>
        <w:t xml:space="preserve">ecumenical relationships </w:t>
      </w:r>
      <w:r>
        <w:rPr>
          <w:b/>
          <w:color w:val="231F20"/>
          <w:w w:val="120"/>
          <w:sz w:val="19"/>
        </w:rPr>
        <w:t xml:space="preserve">on </w:t>
      </w:r>
      <w:r>
        <w:rPr>
          <w:b/>
          <w:color w:val="231F20"/>
          <w:spacing w:val="4"/>
          <w:w w:val="120"/>
          <w:sz w:val="19"/>
        </w:rPr>
        <w:t xml:space="preserve">behalf </w:t>
      </w:r>
      <w:r>
        <w:rPr>
          <w:b/>
          <w:color w:val="231F20"/>
          <w:w w:val="120"/>
          <w:sz w:val="19"/>
        </w:rPr>
        <w:t xml:space="preserve">of </w:t>
      </w:r>
      <w:r>
        <w:rPr>
          <w:b/>
          <w:color w:val="231F20"/>
          <w:spacing w:val="3"/>
          <w:w w:val="120"/>
          <w:sz w:val="19"/>
        </w:rPr>
        <w:t xml:space="preserve">the whole </w:t>
      </w:r>
      <w:r>
        <w:rPr>
          <w:b/>
          <w:color w:val="231F20"/>
          <w:w w:val="120"/>
          <w:sz w:val="19"/>
        </w:rPr>
        <w:t xml:space="preserve">United Reformed Church, subject to </w:t>
      </w:r>
      <w:r>
        <w:rPr>
          <w:b/>
          <w:color w:val="231F20"/>
          <w:spacing w:val="2"/>
          <w:w w:val="120"/>
          <w:sz w:val="19"/>
        </w:rPr>
        <w:t xml:space="preserve">the </w:t>
      </w:r>
      <w:r>
        <w:rPr>
          <w:b/>
          <w:color w:val="231F20"/>
          <w:w w:val="120"/>
          <w:sz w:val="19"/>
        </w:rPr>
        <w:t>final</w:t>
      </w:r>
      <w:r>
        <w:rPr>
          <w:b/>
          <w:color w:val="231F20"/>
          <w:spacing w:val="-15"/>
          <w:w w:val="120"/>
          <w:sz w:val="19"/>
        </w:rPr>
        <w:t xml:space="preserve"> </w:t>
      </w:r>
      <w:r>
        <w:rPr>
          <w:b/>
          <w:color w:val="231F20"/>
          <w:spacing w:val="2"/>
          <w:w w:val="120"/>
          <w:sz w:val="19"/>
        </w:rPr>
        <w:t>authority</w:t>
      </w:r>
      <w:r>
        <w:rPr>
          <w:b/>
          <w:color w:val="231F20"/>
          <w:spacing w:val="-15"/>
          <w:w w:val="120"/>
          <w:sz w:val="19"/>
        </w:rPr>
        <w:t xml:space="preserve"> </w:t>
      </w:r>
      <w:r>
        <w:rPr>
          <w:b/>
          <w:color w:val="231F20"/>
          <w:w w:val="120"/>
          <w:sz w:val="19"/>
        </w:rPr>
        <w:t>of</w:t>
      </w:r>
      <w:r>
        <w:rPr>
          <w:b/>
          <w:color w:val="231F20"/>
          <w:spacing w:val="-14"/>
          <w:w w:val="120"/>
          <w:sz w:val="19"/>
        </w:rPr>
        <w:t xml:space="preserve"> </w:t>
      </w:r>
      <w:r>
        <w:rPr>
          <w:b/>
          <w:color w:val="231F20"/>
          <w:spacing w:val="2"/>
          <w:w w:val="120"/>
          <w:sz w:val="19"/>
        </w:rPr>
        <w:t>the</w:t>
      </w:r>
      <w:r>
        <w:rPr>
          <w:b/>
          <w:color w:val="231F20"/>
          <w:spacing w:val="-15"/>
          <w:w w:val="120"/>
          <w:sz w:val="19"/>
        </w:rPr>
        <w:t xml:space="preserve"> </w:t>
      </w:r>
      <w:r>
        <w:rPr>
          <w:b/>
          <w:color w:val="231F20"/>
          <w:w w:val="120"/>
          <w:sz w:val="19"/>
        </w:rPr>
        <w:t>General</w:t>
      </w:r>
      <w:r>
        <w:rPr>
          <w:b/>
          <w:color w:val="231F20"/>
          <w:spacing w:val="-15"/>
          <w:w w:val="120"/>
          <w:sz w:val="19"/>
        </w:rPr>
        <w:t xml:space="preserve"> </w:t>
      </w:r>
      <w:r>
        <w:rPr>
          <w:b/>
          <w:color w:val="231F20"/>
          <w:w w:val="120"/>
          <w:sz w:val="19"/>
        </w:rPr>
        <w:t>Assembly.</w:t>
      </w:r>
    </w:p>
    <w:p w:rsidR="00817A8B" w:rsidRDefault="007650C7">
      <w:pPr>
        <w:pStyle w:val="ListParagraph"/>
        <w:numPr>
          <w:ilvl w:val="0"/>
          <w:numId w:val="50"/>
        </w:numPr>
        <w:tabs>
          <w:tab w:val="left" w:pos="1094"/>
        </w:tabs>
        <w:spacing w:before="111" w:line="247" w:lineRule="auto"/>
        <w:ind w:left="1093" w:right="1359"/>
        <w:jc w:val="both"/>
        <w:rPr>
          <w:b/>
          <w:sz w:val="19"/>
        </w:rPr>
      </w:pPr>
      <w:r>
        <w:rPr>
          <w:b/>
          <w:color w:val="231F20"/>
          <w:spacing w:val="4"/>
          <w:w w:val="116"/>
          <w:sz w:val="19"/>
        </w:rPr>
        <w:br w:type="column"/>
      </w:r>
      <w:r>
        <w:rPr>
          <w:b/>
          <w:color w:val="231F20"/>
          <w:w w:val="120"/>
          <w:sz w:val="19"/>
        </w:rPr>
        <w:t xml:space="preserve">to </w:t>
      </w:r>
      <w:r>
        <w:rPr>
          <w:b/>
          <w:color w:val="231F20"/>
          <w:spacing w:val="3"/>
          <w:w w:val="120"/>
          <w:sz w:val="19"/>
        </w:rPr>
        <w:t xml:space="preserve">decide upon </w:t>
      </w:r>
      <w:r>
        <w:rPr>
          <w:b/>
          <w:color w:val="231F20"/>
          <w:spacing w:val="2"/>
          <w:w w:val="120"/>
          <w:sz w:val="19"/>
        </w:rPr>
        <w:t xml:space="preserve">all </w:t>
      </w:r>
      <w:r>
        <w:rPr>
          <w:b/>
          <w:color w:val="231F20"/>
          <w:spacing w:val="3"/>
          <w:w w:val="120"/>
          <w:sz w:val="19"/>
        </w:rPr>
        <w:t xml:space="preserve">matters regarding </w:t>
      </w:r>
      <w:r>
        <w:rPr>
          <w:b/>
          <w:color w:val="231F20"/>
          <w:spacing w:val="2"/>
          <w:w w:val="120"/>
          <w:sz w:val="19"/>
        </w:rPr>
        <w:t>erection,</w:t>
      </w:r>
      <w:r>
        <w:rPr>
          <w:b/>
          <w:color w:val="231F20"/>
          <w:spacing w:val="-42"/>
          <w:w w:val="120"/>
          <w:sz w:val="19"/>
        </w:rPr>
        <w:t xml:space="preserve"> </w:t>
      </w:r>
      <w:r>
        <w:rPr>
          <w:b/>
          <w:color w:val="231F20"/>
          <w:w w:val="120"/>
          <w:sz w:val="19"/>
        </w:rPr>
        <w:t>major</w:t>
      </w:r>
      <w:r>
        <w:rPr>
          <w:b/>
          <w:color w:val="231F20"/>
          <w:spacing w:val="-41"/>
          <w:w w:val="120"/>
          <w:sz w:val="19"/>
        </w:rPr>
        <w:t xml:space="preserve"> </w:t>
      </w:r>
      <w:r>
        <w:rPr>
          <w:b/>
          <w:color w:val="231F20"/>
          <w:spacing w:val="2"/>
          <w:w w:val="120"/>
          <w:sz w:val="19"/>
        </w:rPr>
        <w:t>reconstruction</w:t>
      </w:r>
      <w:r>
        <w:rPr>
          <w:b/>
          <w:color w:val="231F20"/>
          <w:spacing w:val="-42"/>
          <w:w w:val="120"/>
          <w:sz w:val="19"/>
        </w:rPr>
        <w:t xml:space="preserve"> </w:t>
      </w:r>
      <w:r>
        <w:rPr>
          <w:b/>
          <w:color w:val="231F20"/>
          <w:w w:val="120"/>
          <w:sz w:val="19"/>
        </w:rPr>
        <w:t>or</w:t>
      </w:r>
      <w:r>
        <w:rPr>
          <w:b/>
          <w:color w:val="231F20"/>
          <w:spacing w:val="-41"/>
          <w:w w:val="120"/>
          <w:sz w:val="19"/>
        </w:rPr>
        <w:t xml:space="preserve"> </w:t>
      </w:r>
      <w:r>
        <w:rPr>
          <w:b/>
          <w:color w:val="231F20"/>
          <w:w w:val="120"/>
          <w:sz w:val="19"/>
        </w:rPr>
        <w:t>disposal of</w:t>
      </w:r>
      <w:r>
        <w:rPr>
          <w:b/>
          <w:color w:val="231F20"/>
          <w:spacing w:val="-9"/>
          <w:w w:val="120"/>
          <w:sz w:val="19"/>
        </w:rPr>
        <w:t xml:space="preserve"> </w:t>
      </w:r>
      <w:r>
        <w:rPr>
          <w:b/>
          <w:color w:val="231F20"/>
          <w:w w:val="120"/>
          <w:sz w:val="19"/>
        </w:rPr>
        <w:t>buildings..</w:t>
      </w:r>
    </w:p>
    <w:p w:rsidR="00817A8B" w:rsidRDefault="00817A8B">
      <w:pPr>
        <w:pStyle w:val="BodyText"/>
        <w:spacing w:before="11"/>
        <w:rPr>
          <w:b/>
        </w:rPr>
      </w:pPr>
    </w:p>
    <w:p w:rsidR="00817A8B" w:rsidRDefault="007650C7">
      <w:pPr>
        <w:pStyle w:val="ListParagraph"/>
        <w:numPr>
          <w:ilvl w:val="0"/>
          <w:numId w:val="50"/>
        </w:numPr>
        <w:tabs>
          <w:tab w:val="left" w:pos="1094"/>
        </w:tabs>
        <w:spacing w:line="247" w:lineRule="auto"/>
        <w:ind w:left="1093" w:right="1358"/>
        <w:jc w:val="both"/>
        <w:rPr>
          <w:b/>
          <w:sz w:val="19"/>
        </w:rPr>
      </w:pPr>
      <w:r>
        <w:rPr>
          <w:b/>
          <w:color w:val="231F20"/>
          <w:spacing w:val="3"/>
          <w:w w:val="115"/>
          <w:sz w:val="19"/>
        </w:rPr>
        <w:t xml:space="preserve">to </w:t>
      </w:r>
      <w:r>
        <w:rPr>
          <w:b/>
          <w:color w:val="231F20"/>
          <w:spacing w:val="4"/>
          <w:w w:val="115"/>
          <w:sz w:val="19"/>
        </w:rPr>
        <w:t xml:space="preserve">receive, hear and </w:t>
      </w:r>
      <w:r>
        <w:rPr>
          <w:b/>
          <w:color w:val="231F20"/>
          <w:spacing w:val="5"/>
          <w:w w:val="115"/>
          <w:sz w:val="19"/>
        </w:rPr>
        <w:t xml:space="preserve">decide </w:t>
      </w:r>
      <w:r>
        <w:rPr>
          <w:b/>
          <w:color w:val="231F20"/>
          <w:spacing w:val="4"/>
          <w:w w:val="115"/>
          <w:sz w:val="19"/>
        </w:rPr>
        <w:t xml:space="preserve">upon </w:t>
      </w:r>
      <w:r>
        <w:rPr>
          <w:b/>
          <w:color w:val="231F20"/>
          <w:w w:val="115"/>
          <w:sz w:val="19"/>
        </w:rPr>
        <w:t>references and appeals duly</w:t>
      </w:r>
      <w:r>
        <w:rPr>
          <w:b/>
          <w:color w:val="231F20"/>
          <w:spacing w:val="24"/>
          <w:w w:val="115"/>
          <w:sz w:val="19"/>
        </w:rPr>
        <w:t xml:space="preserve"> </w:t>
      </w:r>
      <w:r>
        <w:rPr>
          <w:b/>
          <w:color w:val="231F20"/>
          <w:spacing w:val="2"/>
          <w:w w:val="115"/>
          <w:sz w:val="19"/>
        </w:rPr>
        <w:t>submitted.</w:t>
      </w:r>
    </w:p>
    <w:p w:rsidR="00817A8B" w:rsidRDefault="00817A8B">
      <w:pPr>
        <w:pStyle w:val="BodyText"/>
        <w:spacing w:before="10"/>
        <w:rPr>
          <w:b/>
        </w:rPr>
      </w:pPr>
    </w:p>
    <w:p w:rsidR="00817A8B" w:rsidRDefault="007650C7">
      <w:pPr>
        <w:pStyle w:val="ListParagraph"/>
        <w:numPr>
          <w:ilvl w:val="0"/>
          <w:numId w:val="50"/>
        </w:numPr>
        <w:tabs>
          <w:tab w:val="left" w:pos="1094"/>
        </w:tabs>
        <w:spacing w:line="247" w:lineRule="auto"/>
        <w:ind w:left="1093" w:right="1357"/>
        <w:jc w:val="both"/>
        <w:rPr>
          <w:b/>
          <w:sz w:val="19"/>
        </w:rPr>
      </w:pPr>
      <w:r>
        <w:rPr>
          <w:b/>
          <w:color w:val="231F20"/>
          <w:spacing w:val="5"/>
          <w:w w:val="115"/>
          <w:sz w:val="19"/>
        </w:rPr>
        <w:t xml:space="preserve">todosuchotherthingsasmaybenecessary </w:t>
      </w:r>
      <w:r>
        <w:rPr>
          <w:b/>
          <w:color w:val="231F20"/>
          <w:w w:val="120"/>
          <w:sz w:val="19"/>
        </w:rPr>
        <w:t xml:space="preserve">in pursuance of its </w:t>
      </w:r>
      <w:r>
        <w:rPr>
          <w:b/>
          <w:color w:val="231F20"/>
          <w:spacing w:val="2"/>
          <w:w w:val="120"/>
          <w:sz w:val="19"/>
        </w:rPr>
        <w:t xml:space="preserve">responsibility </w:t>
      </w:r>
      <w:r>
        <w:rPr>
          <w:b/>
          <w:color w:val="231F20"/>
          <w:w w:val="120"/>
          <w:sz w:val="19"/>
        </w:rPr>
        <w:t xml:space="preserve">for </w:t>
      </w:r>
      <w:r>
        <w:rPr>
          <w:b/>
          <w:color w:val="231F20"/>
          <w:spacing w:val="2"/>
          <w:w w:val="120"/>
          <w:sz w:val="19"/>
        </w:rPr>
        <w:t xml:space="preserve">the </w:t>
      </w:r>
      <w:r>
        <w:rPr>
          <w:b/>
          <w:color w:val="231F20"/>
          <w:w w:val="120"/>
          <w:sz w:val="19"/>
        </w:rPr>
        <w:t>common</w:t>
      </w:r>
      <w:r>
        <w:rPr>
          <w:b/>
          <w:color w:val="231F20"/>
          <w:spacing w:val="-10"/>
          <w:w w:val="120"/>
          <w:sz w:val="19"/>
        </w:rPr>
        <w:t xml:space="preserve"> </w:t>
      </w:r>
      <w:r>
        <w:rPr>
          <w:b/>
          <w:color w:val="231F20"/>
          <w:w w:val="120"/>
          <w:sz w:val="19"/>
        </w:rPr>
        <w:t>life</w:t>
      </w:r>
      <w:r>
        <w:rPr>
          <w:b/>
          <w:color w:val="231F20"/>
          <w:spacing w:val="-10"/>
          <w:w w:val="120"/>
          <w:sz w:val="19"/>
        </w:rPr>
        <w:t xml:space="preserve"> </w:t>
      </w:r>
      <w:r>
        <w:rPr>
          <w:b/>
          <w:color w:val="231F20"/>
          <w:w w:val="120"/>
          <w:sz w:val="19"/>
        </w:rPr>
        <w:t>of</w:t>
      </w:r>
      <w:r>
        <w:rPr>
          <w:b/>
          <w:color w:val="231F20"/>
          <w:spacing w:val="-10"/>
          <w:w w:val="120"/>
          <w:sz w:val="19"/>
        </w:rPr>
        <w:t xml:space="preserve"> </w:t>
      </w:r>
      <w:r>
        <w:rPr>
          <w:b/>
          <w:color w:val="231F20"/>
          <w:spacing w:val="2"/>
          <w:w w:val="120"/>
          <w:sz w:val="19"/>
        </w:rPr>
        <w:t>the</w:t>
      </w:r>
      <w:r>
        <w:rPr>
          <w:b/>
          <w:color w:val="231F20"/>
          <w:spacing w:val="-10"/>
          <w:w w:val="120"/>
          <w:sz w:val="19"/>
        </w:rPr>
        <w:t xml:space="preserve"> </w:t>
      </w:r>
      <w:r>
        <w:rPr>
          <w:b/>
          <w:color w:val="231F20"/>
          <w:w w:val="120"/>
          <w:sz w:val="19"/>
        </w:rPr>
        <w:t>church.</w:t>
      </w:r>
    </w:p>
    <w:p w:rsidR="00817A8B" w:rsidRDefault="00817A8B">
      <w:pPr>
        <w:pStyle w:val="BodyText"/>
        <w:spacing w:before="11"/>
        <w:rPr>
          <w:b/>
        </w:rPr>
      </w:pPr>
    </w:p>
    <w:p w:rsidR="00817A8B" w:rsidRDefault="007650C7">
      <w:pPr>
        <w:pStyle w:val="ListParagraph"/>
        <w:numPr>
          <w:ilvl w:val="0"/>
          <w:numId w:val="49"/>
        </w:numPr>
        <w:tabs>
          <w:tab w:val="left" w:pos="1093"/>
          <w:tab w:val="left" w:pos="1094"/>
        </w:tabs>
        <w:spacing w:line="247" w:lineRule="auto"/>
        <w:ind w:right="1357" w:firstLine="0"/>
        <w:jc w:val="both"/>
        <w:rPr>
          <w:sz w:val="19"/>
        </w:rPr>
      </w:pPr>
      <w:r>
        <w:rPr>
          <w:color w:val="231F20"/>
          <w:w w:val="105"/>
          <w:sz w:val="19"/>
        </w:rPr>
        <w:t xml:space="preserve">As soon as any minister becomes the subject  of a case under the Section O Process for Ministerial Discipline, the Synod shall not exercise any of its functions in respect of that minister in such a manner as to </w:t>
      </w:r>
      <w:r>
        <w:rPr>
          <w:color w:val="231F20"/>
          <w:spacing w:val="2"/>
          <w:w w:val="105"/>
          <w:sz w:val="19"/>
        </w:rPr>
        <w:t xml:space="preserve">affect, </w:t>
      </w:r>
      <w:r>
        <w:rPr>
          <w:color w:val="231F20"/>
          <w:w w:val="105"/>
          <w:sz w:val="19"/>
        </w:rPr>
        <w:t>compromi</w:t>
      </w:r>
      <w:r>
        <w:rPr>
          <w:color w:val="231F20"/>
          <w:w w:val="105"/>
          <w:sz w:val="19"/>
        </w:rPr>
        <w:t>se or interfere with the due process of that case, provided that the provision of such pastoral care as shall be deemed  appropriate  shall not regarded as a breach of this</w:t>
      </w:r>
      <w:r>
        <w:rPr>
          <w:color w:val="231F20"/>
          <w:spacing w:val="1"/>
          <w:w w:val="105"/>
          <w:sz w:val="19"/>
        </w:rPr>
        <w:t xml:space="preserve"> </w:t>
      </w:r>
      <w:r>
        <w:rPr>
          <w:color w:val="231F20"/>
          <w:w w:val="105"/>
          <w:sz w:val="19"/>
        </w:rPr>
        <w:t>Paragraph.’</w:t>
      </w:r>
    </w:p>
    <w:p w:rsidR="00817A8B" w:rsidRDefault="00817A8B">
      <w:pPr>
        <w:pStyle w:val="BodyText"/>
        <w:spacing w:before="5"/>
        <w:rPr>
          <w:sz w:val="20"/>
        </w:rPr>
      </w:pPr>
    </w:p>
    <w:p w:rsidR="00817A8B" w:rsidRDefault="007650C7">
      <w:pPr>
        <w:pStyle w:val="ListParagraph"/>
        <w:numPr>
          <w:ilvl w:val="0"/>
          <w:numId w:val="49"/>
        </w:numPr>
        <w:tabs>
          <w:tab w:val="left" w:pos="1093"/>
          <w:tab w:val="left" w:pos="1094"/>
        </w:tabs>
        <w:spacing w:line="247" w:lineRule="auto"/>
        <w:ind w:right="1358" w:firstLine="0"/>
        <w:jc w:val="both"/>
        <w:rPr>
          <w:sz w:val="19"/>
        </w:rPr>
      </w:pPr>
      <w:r>
        <w:rPr>
          <w:color w:val="231F20"/>
          <w:w w:val="110"/>
          <w:sz w:val="19"/>
        </w:rPr>
        <w:t>No Appeal shall lie against a decision by the Synod to refer any case to the Assembly Commission under Function (xv)</w:t>
      </w:r>
      <w:r>
        <w:rPr>
          <w:color w:val="231F20"/>
          <w:spacing w:val="-6"/>
          <w:w w:val="110"/>
          <w:sz w:val="19"/>
        </w:rPr>
        <w:t xml:space="preserve"> </w:t>
      </w:r>
      <w:r>
        <w:rPr>
          <w:color w:val="231F20"/>
          <w:w w:val="110"/>
          <w:sz w:val="19"/>
        </w:rPr>
        <w:t>above.</w:t>
      </w:r>
    </w:p>
    <w:p w:rsidR="00817A8B" w:rsidRDefault="00817A8B">
      <w:pPr>
        <w:pStyle w:val="BodyText"/>
        <w:spacing w:before="11"/>
      </w:pPr>
    </w:p>
    <w:p w:rsidR="00817A8B" w:rsidRDefault="007650C7">
      <w:pPr>
        <w:pStyle w:val="Heading8"/>
        <w:spacing w:before="1" w:line="247" w:lineRule="auto"/>
        <w:ind w:left="412" w:right="1358"/>
        <w:rPr>
          <w:rFonts w:ascii="Calibri"/>
        </w:rPr>
      </w:pPr>
      <w:r>
        <w:rPr>
          <w:rFonts w:ascii="Calibri"/>
          <w:color w:val="231F20"/>
          <w:w w:val="120"/>
        </w:rPr>
        <w:t xml:space="preserve">2.(4) </w:t>
      </w:r>
      <w:r>
        <w:rPr>
          <w:rFonts w:ascii="Calibri"/>
          <w:color w:val="231F20"/>
          <w:spacing w:val="3"/>
          <w:w w:val="120"/>
        </w:rPr>
        <w:t>The</w:t>
      </w:r>
      <w:r>
        <w:rPr>
          <w:rFonts w:ascii="Calibri"/>
          <w:color w:val="231F20"/>
          <w:spacing w:val="57"/>
          <w:w w:val="120"/>
        </w:rPr>
        <w:t xml:space="preserve"> </w:t>
      </w:r>
      <w:r>
        <w:rPr>
          <w:rFonts w:ascii="Calibri"/>
          <w:color w:val="231F20"/>
          <w:spacing w:val="4"/>
          <w:w w:val="120"/>
        </w:rPr>
        <w:t xml:space="preserve">area meeting </w:t>
      </w:r>
      <w:r>
        <w:rPr>
          <w:rFonts w:ascii="Calibri"/>
          <w:color w:val="231F20"/>
          <w:spacing w:val="2"/>
          <w:w w:val="120"/>
        </w:rPr>
        <w:t xml:space="preserve">of </w:t>
      </w:r>
      <w:r>
        <w:rPr>
          <w:rFonts w:ascii="Calibri"/>
          <w:color w:val="231F20"/>
          <w:spacing w:val="4"/>
          <w:w w:val="120"/>
        </w:rPr>
        <w:t xml:space="preserve">each </w:t>
      </w:r>
      <w:r>
        <w:rPr>
          <w:rFonts w:ascii="Calibri"/>
          <w:color w:val="231F20"/>
          <w:spacing w:val="3"/>
          <w:w w:val="120"/>
        </w:rPr>
        <w:t xml:space="preserve">Area  </w:t>
      </w:r>
      <w:r>
        <w:rPr>
          <w:rFonts w:ascii="Calibri"/>
          <w:color w:val="231F20"/>
          <w:spacing w:val="2"/>
          <w:w w:val="120"/>
        </w:rPr>
        <w:t xml:space="preserve">of Ecumenical Co-operation </w:t>
      </w:r>
      <w:r>
        <w:rPr>
          <w:rFonts w:ascii="Calibri"/>
          <w:color w:val="231F20"/>
          <w:w w:val="120"/>
        </w:rPr>
        <w:t xml:space="preserve">being representative of </w:t>
      </w:r>
      <w:r>
        <w:rPr>
          <w:rFonts w:ascii="Calibri"/>
          <w:color w:val="231F20"/>
          <w:spacing w:val="3"/>
          <w:w w:val="120"/>
        </w:rPr>
        <w:t xml:space="preserve">the local </w:t>
      </w:r>
      <w:r>
        <w:rPr>
          <w:rFonts w:ascii="Calibri"/>
          <w:color w:val="231F20"/>
          <w:spacing w:val="4"/>
          <w:w w:val="120"/>
        </w:rPr>
        <w:t xml:space="preserve">churches </w:t>
      </w:r>
      <w:r>
        <w:rPr>
          <w:rFonts w:ascii="Calibri"/>
          <w:color w:val="231F20"/>
          <w:spacing w:val="2"/>
          <w:w w:val="120"/>
        </w:rPr>
        <w:t xml:space="preserve">in </w:t>
      </w:r>
      <w:r>
        <w:rPr>
          <w:rFonts w:ascii="Calibri"/>
          <w:color w:val="231F20"/>
          <w:spacing w:val="3"/>
          <w:w w:val="120"/>
        </w:rPr>
        <w:t xml:space="preserve">that area grouped </w:t>
      </w:r>
      <w:r>
        <w:rPr>
          <w:rFonts w:ascii="Calibri"/>
          <w:color w:val="231F20"/>
          <w:spacing w:val="2"/>
          <w:w w:val="120"/>
        </w:rPr>
        <w:t>together</w:t>
      </w:r>
      <w:r>
        <w:rPr>
          <w:rFonts w:ascii="Calibri"/>
          <w:color w:val="231F20"/>
          <w:spacing w:val="-24"/>
          <w:w w:val="120"/>
        </w:rPr>
        <w:t xml:space="preserve"> </w:t>
      </w:r>
      <w:r>
        <w:rPr>
          <w:rFonts w:ascii="Calibri"/>
          <w:color w:val="231F20"/>
          <w:w w:val="120"/>
        </w:rPr>
        <w:t>for</w:t>
      </w:r>
      <w:r>
        <w:rPr>
          <w:rFonts w:ascii="Calibri"/>
          <w:color w:val="231F20"/>
          <w:spacing w:val="-23"/>
          <w:w w:val="120"/>
        </w:rPr>
        <w:t xml:space="preserve"> </w:t>
      </w:r>
      <w:r>
        <w:rPr>
          <w:rFonts w:ascii="Calibri"/>
          <w:color w:val="231F20"/>
          <w:spacing w:val="2"/>
          <w:w w:val="120"/>
        </w:rPr>
        <w:t>the</w:t>
      </w:r>
      <w:r>
        <w:rPr>
          <w:rFonts w:ascii="Calibri"/>
          <w:color w:val="231F20"/>
          <w:spacing w:val="-24"/>
          <w:w w:val="120"/>
        </w:rPr>
        <w:t xml:space="preserve"> </w:t>
      </w:r>
      <w:r>
        <w:rPr>
          <w:rFonts w:ascii="Calibri"/>
          <w:color w:val="231F20"/>
          <w:w w:val="120"/>
        </w:rPr>
        <w:t>purposes</w:t>
      </w:r>
      <w:r>
        <w:rPr>
          <w:rFonts w:ascii="Calibri"/>
          <w:color w:val="231F20"/>
          <w:spacing w:val="-23"/>
          <w:w w:val="120"/>
        </w:rPr>
        <w:t xml:space="preserve"> </w:t>
      </w:r>
      <w:r>
        <w:rPr>
          <w:rFonts w:ascii="Calibri"/>
          <w:color w:val="231F20"/>
          <w:w w:val="120"/>
        </w:rPr>
        <w:t>of</w:t>
      </w:r>
      <w:r>
        <w:rPr>
          <w:rFonts w:ascii="Calibri"/>
          <w:color w:val="231F20"/>
          <w:spacing w:val="-23"/>
          <w:w w:val="120"/>
        </w:rPr>
        <w:t xml:space="preserve"> </w:t>
      </w:r>
      <w:r>
        <w:rPr>
          <w:rFonts w:ascii="Calibri"/>
          <w:color w:val="231F20"/>
          <w:w w:val="120"/>
        </w:rPr>
        <w:t>fellowship,</w:t>
      </w:r>
      <w:r>
        <w:rPr>
          <w:rFonts w:ascii="Calibri"/>
          <w:color w:val="231F20"/>
          <w:spacing w:val="-24"/>
          <w:w w:val="120"/>
        </w:rPr>
        <w:t xml:space="preserve"> </w:t>
      </w:r>
      <w:r>
        <w:rPr>
          <w:rFonts w:ascii="Calibri"/>
          <w:color w:val="231F20"/>
          <w:spacing w:val="2"/>
          <w:w w:val="120"/>
        </w:rPr>
        <w:t xml:space="preserve">support, </w:t>
      </w:r>
      <w:r>
        <w:rPr>
          <w:rFonts w:ascii="Calibri"/>
          <w:color w:val="231F20"/>
          <w:spacing w:val="3"/>
          <w:w w:val="120"/>
        </w:rPr>
        <w:t xml:space="preserve">intimate mutual </w:t>
      </w:r>
      <w:r>
        <w:rPr>
          <w:rFonts w:ascii="Calibri"/>
          <w:color w:val="231F20"/>
          <w:spacing w:val="2"/>
          <w:w w:val="120"/>
        </w:rPr>
        <w:t xml:space="preserve">oversight and </w:t>
      </w:r>
      <w:r>
        <w:rPr>
          <w:rFonts w:ascii="Calibri"/>
          <w:color w:val="231F20"/>
          <w:spacing w:val="3"/>
          <w:w w:val="120"/>
        </w:rPr>
        <w:t xml:space="preserve">united action </w:t>
      </w:r>
      <w:r>
        <w:rPr>
          <w:rFonts w:ascii="Calibri"/>
          <w:color w:val="231F20"/>
          <w:w w:val="120"/>
        </w:rPr>
        <w:t xml:space="preserve">shall consist of representatives of all </w:t>
      </w:r>
      <w:r>
        <w:rPr>
          <w:rFonts w:ascii="Calibri"/>
          <w:color w:val="231F20"/>
          <w:spacing w:val="2"/>
          <w:w w:val="120"/>
        </w:rPr>
        <w:t xml:space="preserve">churches </w:t>
      </w:r>
      <w:r>
        <w:rPr>
          <w:rFonts w:ascii="Calibri"/>
          <w:color w:val="231F20"/>
          <w:w w:val="120"/>
        </w:rPr>
        <w:t>engaged</w:t>
      </w:r>
      <w:r>
        <w:rPr>
          <w:rFonts w:ascii="Calibri"/>
          <w:color w:val="231F20"/>
          <w:spacing w:val="-15"/>
          <w:w w:val="120"/>
        </w:rPr>
        <w:t xml:space="preserve"> </w:t>
      </w:r>
      <w:r>
        <w:rPr>
          <w:rFonts w:ascii="Calibri"/>
          <w:color w:val="231F20"/>
          <w:w w:val="120"/>
        </w:rPr>
        <w:t>in</w:t>
      </w:r>
      <w:r>
        <w:rPr>
          <w:rFonts w:ascii="Calibri"/>
          <w:color w:val="231F20"/>
          <w:spacing w:val="-14"/>
          <w:w w:val="120"/>
        </w:rPr>
        <w:t xml:space="preserve"> </w:t>
      </w:r>
      <w:r>
        <w:rPr>
          <w:rFonts w:ascii="Calibri"/>
          <w:color w:val="231F20"/>
          <w:spacing w:val="2"/>
          <w:w w:val="120"/>
        </w:rPr>
        <w:t>the</w:t>
      </w:r>
      <w:r>
        <w:rPr>
          <w:rFonts w:ascii="Calibri"/>
          <w:color w:val="231F20"/>
          <w:spacing w:val="-15"/>
          <w:w w:val="120"/>
        </w:rPr>
        <w:t xml:space="preserve"> </w:t>
      </w:r>
      <w:r>
        <w:rPr>
          <w:rFonts w:ascii="Calibri"/>
          <w:color w:val="231F20"/>
          <w:w w:val="120"/>
        </w:rPr>
        <w:t>area</w:t>
      </w:r>
      <w:r>
        <w:rPr>
          <w:rFonts w:ascii="Calibri"/>
          <w:color w:val="231F20"/>
          <w:spacing w:val="-14"/>
          <w:w w:val="120"/>
        </w:rPr>
        <w:t xml:space="preserve"> </w:t>
      </w:r>
      <w:r>
        <w:rPr>
          <w:rFonts w:ascii="Calibri"/>
          <w:color w:val="231F20"/>
          <w:w w:val="120"/>
        </w:rPr>
        <w:t>of</w:t>
      </w:r>
      <w:r>
        <w:rPr>
          <w:rFonts w:ascii="Calibri"/>
          <w:color w:val="231F20"/>
          <w:spacing w:val="-15"/>
          <w:w w:val="120"/>
        </w:rPr>
        <w:t xml:space="preserve"> </w:t>
      </w:r>
      <w:r>
        <w:rPr>
          <w:rFonts w:ascii="Calibri"/>
          <w:color w:val="231F20"/>
          <w:w w:val="120"/>
        </w:rPr>
        <w:t>ecumenical</w:t>
      </w:r>
      <w:r>
        <w:rPr>
          <w:rFonts w:ascii="Calibri"/>
          <w:color w:val="231F20"/>
          <w:spacing w:val="-14"/>
          <w:w w:val="120"/>
        </w:rPr>
        <w:t xml:space="preserve"> </w:t>
      </w:r>
      <w:r>
        <w:rPr>
          <w:rFonts w:ascii="Calibri"/>
          <w:color w:val="231F20"/>
          <w:spacing w:val="2"/>
          <w:w w:val="120"/>
        </w:rPr>
        <w:t xml:space="preserve">co-operation. </w:t>
      </w:r>
      <w:r>
        <w:rPr>
          <w:rFonts w:ascii="Calibri"/>
          <w:color w:val="231F20"/>
          <w:w w:val="120"/>
        </w:rPr>
        <w:t>The</w:t>
      </w:r>
      <w:r>
        <w:rPr>
          <w:rFonts w:ascii="Calibri"/>
          <w:color w:val="231F20"/>
          <w:spacing w:val="-16"/>
          <w:w w:val="120"/>
        </w:rPr>
        <w:t xml:space="preserve"> </w:t>
      </w:r>
      <w:r>
        <w:rPr>
          <w:rFonts w:ascii="Calibri"/>
          <w:color w:val="231F20"/>
          <w:w w:val="120"/>
        </w:rPr>
        <w:t>United</w:t>
      </w:r>
      <w:r>
        <w:rPr>
          <w:rFonts w:ascii="Calibri"/>
          <w:color w:val="231F20"/>
          <w:spacing w:val="-15"/>
          <w:w w:val="120"/>
        </w:rPr>
        <w:t xml:space="preserve"> </w:t>
      </w:r>
      <w:r>
        <w:rPr>
          <w:rFonts w:ascii="Calibri"/>
          <w:color w:val="231F20"/>
          <w:w w:val="120"/>
        </w:rPr>
        <w:t>Reformed</w:t>
      </w:r>
      <w:r>
        <w:rPr>
          <w:rFonts w:ascii="Calibri"/>
          <w:color w:val="231F20"/>
          <w:spacing w:val="-16"/>
          <w:w w:val="120"/>
        </w:rPr>
        <w:t xml:space="preserve"> </w:t>
      </w:r>
      <w:r>
        <w:rPr>
          <w:rFonts w:ascii="Calibri"/>
          <w:color w:val="231F20"/>
          <w:w w:val="120"/>
        </w:rPr>
        <w:t>Church</w:t>
      </w:r>
      <w:r>
        <w:rPr>
          <w:rFonts w:ascii="Calibri"/>
          <w:color w:val="231F20"/>
          <w:spacing w:val="-15"/>
          <w:w w:val="120"/>
        </w:rPr>
        <w:t xml:space="preserve"> </w:t>
      </w:r>
      <w:r>
        <w:rPr>
          <w:rFonts w:ascii="Calibri"/>
          <w:color w:val="231F20"/>
          <w:w w:val="120"/>
        </w:rPr>
        <w:t>membership</w:t>
      </w:r>
      <w:r>
        <w:rPr>
          <w:rFonts w:ascii="Calibri"/>
          <w:color w:val="231F20"/>
          <w:spacing w:val="-16"/>
          <w:w w:val="120"/>
        </w:rPr>
        <w:t xml:space="preserve"> </w:t>
      </w:r>
      <w:r>
        <w:rPr>
          <w:rFonts w:ascii="Calibri"/>
          <w:color w:val="231F20"/>
          <w:w w:val="120"/>
        </w:rPr>
        <w:t>of</w:t>
      </w:r>
      <w:r>
        <w:rPr>
          <w:rFonts w:ascii="Calibri"/>
          <w:color w:val="231F20"/>
          <w:spacing w:val="-15"/>
          <w:w w:val="120"/>
        </w:rPr>
        <w:t xml:space="preserve"> </w:t>
      </w:r>
      <w:r>
        <w:rPr>
          <w:rFonts w:ascii="Calibri"/>
          <w:color w:val="231F20"/>
          <w:spacing w:val="2"/>
          <w:w w:val="120"/>
        </w:rPr>
        <w:t>the ar</w:t>
      </w:r>
      <w:r>
        <w:rPr>
          <w:rFonts w:ascii="Calibri"/>
          <w:color w:val="231F20"/>
          <w:spacing w:val="2"/>
          <w:w w:val="120"/>
        </w:rPr>
        <w:t xml:space="preserve">ea </w:t>
      </w:r>
      <w:r>
        <w:rPr>
          <w:rFonts w:ascii="Calibri"/>
          <w:color w:val="231F20"/>
          <w:spacing w:val="3"/>
          <w:w w:val="120"/>
        </w:rPr>
        <w:t xml:space="preserve">meeting </w:t>
      </w:r>
      <w:r>
        <w:rPr>
          <w:rFonts w:ascii="Calibri"/>
          <w:color w:val="231F20"/>
          <w:w w:val="120"/>
        </w:rPr>
        <w:t xml:space="preserve">in </w:t>
      </w:r>
      <w:r>
        <w:rPr>
          <w:rFonts w:ascii="Calibri"/>
          <w:color w:val="231F20"/>
          <w:spacing w:val="2"/>
          <w:w w:val="120"/>
        </w:rPr>
        <w:t xml:space="preserve">each area </w:t>
      </w:r>
      <w:r>
        <w:rPr>
          <w:rFonts w:ascii="Calibri"/>
          <w:color w:val="231F20"/>
          <w:w w:val="120"/>
        </w:rPr>
        <w:t xml:space="preserve">of </w:t>
      </w:r>
      <w:r>
        <w:rPr>
          <w:rFonts w:ascii="Calibri"/>
          <w:color w:val="231F20"/>
          <w:spacing w:val="3"/>
          <w:w w:val="120"/>
        </w:rPr>
        <w:t xml:space="preserve">ecumenical </w:t>
      </w:r>
      <w:r>
        <w:rPr>
          <w:rFonts w:ascii="Calibri"/>
          <w:color w:val="231F20"/>
          <w:spacing w:val="4"/>
          <w:w w:val="120"/>
        </w:rPr>
        <w:t xml:space="preserve">co- </w:t>
      </w:r>
      <w:r>
        <w:rPr>
          <w:rFonts w:ascii="Calibri"/>
          <w:color w:val="231F20"/>
          <w:w w:val="120"/>
        </w:rPr>
        <w:t>operation</w:t>
      </w:r>
      <w:r>
        <w:rPr>
          <w:rFonts w:ascii="Calibri"/>
          <w:color w:val="231F20"/>
          <w:spacing w:val="-23"/>
          <w:w w:val="120"/>
        </w:rPr>
        <w:t xml:space="preserve"> </w:t>
      </w:r>
      <w:r>
        <w:rPr>
          <w:rFonts w:ascii="Calibri"/>
          <w:color w:val="231F20"/>
          <w:w w:val="120"/>
        </w:rPr>
        <w:t>(hereinafter</w:t>
      </w:r>
      <w:r>
        <w:rPr>
          <w:rFonts w:ascii="Calibri"/>
          <w:color w:val="231F20"/>
          <w:spacing w:val="-22"/>
          <w:w w:val="120"/>
        </w:rPr>
        <w:t xml:space="preserve"> </w:t>
      </w:r>
      <w:r>
        <w:rPr>
          <w:rFonts w:ascii="Calibri"/>
          <w:color w:val="231F20"/>
          <w:w w:val="120"/>
        </w:rPr>
        <w:t>referred</w:t>
      </w:r>
      <w:r>
        <w:rPr>
          <w:rFonts w:ascii="Calibri"/>
          <w:color w:val="231F20"/>
          <w:spacing w:val="-22"/>
          <w:w w:val="120"/>
        </w:rPr>
        <w:t xml:space="preserve"> </w:t>
      </w:r>
      <w:r>
        <w:rPr>
          <w:rFonts w:ascii="Calibri"/>
          <w:color w:val="231F20"/>
          <w:w w:val="120"/>
        </w:rPr>
        <w:t>to</w:t>
      </w:r>
      <w:r>
        <w:rPr>
          <w:rFonts w:ascii="Calibri"/>
          <w:color w:val="231F20"/>
          <w:spacing w:val="-22"/>
          <w:w w:val="120"/>
        </w:rPr>
        <w:t xml:space="preserve"> </w:t>
      </w:r>
      <w:r>
        <w:rPr>
          <w:rFonts w:ascii="Calibri"/>
          <w:color w:val="231F20"/>
          <w:w w:val="120"/>
        </w:rPr>
        <w:t>as</w:t>
      </w:r>
      <w:r>
        <w:rPr>
          <w:rFonts w:ascii="Calibri"/>
          <w:color w:val="231F20"/>
          <w:spacing w:val="-22"/>
          <w:w w:val="120"/>
        </w:rPr>
        <w:t xml:space="preserve"> </w:t>
      </w:r>
      <w:r>
        <w:rPr>
          <w:rFonts w:ascii="Calibri"/>
          <w:color w:val="231F20"/>
          <w:spacing w:val="2"/>
          <w:w w:val="120"/>
        </w:rPr>
        <w:t>the</w:t>
      </w:r>
      <w:r>
        <w:rPr>
          <w:rFonts w:ascii="Calibri"/>
          <w:color w:val="231F20"/>
          <w:spacing w:val="44"/>
          <w:w w:val="120"/>
        </w:rPr>
        <w:t xml:space="preserve"> </w:t>
      </w:r>
      <w:r>
        <w:rPr>
          <w:rFonts w:ascii="Calibri"/>
          <w:color w:val="231F20"/>
          <w:w w:val="120"/>
        </w:rPr>
        <w:t xml:space="preserve">United </w:t>
      </w:r>
      <w:r>
        <w:rPr>
          <w:rFonts w:ascii="Calibri"/>
          <w:color w:val="231F20"/>
          <w:spacing w:val="3"/>
          <w:w w:val="120"/>
        </w:rPr>
        <w:t xml:space="preserve">Reformed </w:t>
      </w:r>
      <w:r>
        <w:rPr>
          <w:rFonts w:ascii="Calibri"/>
          <w:color w:val="231F20"/>
          <w:spacing w:val="2"/>
          <w:w w:val="120"/>
        </w:rPr>
        <w:t xml:space="preserve">Church Committee) shall consist </w:t>
      </w:r>
      <w:r>
        <w:rPr>
          <w:rFonts w:ascii="Calibri"/>
          <w:color w:val="231F20"/>
          <w:w w:val="120"/>
        </w:rPr>
        <w:t xml:space="preserve">of </w:t>
      </w:r>
      <w:r>
        <w:rPr>
          <w:rFonts w:ascii="Calibri"/>
          <w:color w:val="231F20"/>
          <w:spacing w:val="2"/>
          <w:w w:val="120"/>
        </w:rPr>
        <w:t xml:space="preserve">the </w:t>
      </w:r>
      <w:r>
        <w:rPr>
          <w:rFonts w:ascii="Calibri"/>
          <w:color w:val="231F20"/>
          <w:w w:val="120"/>
        </w:rPr>
        <w:t xml:space="preserve">moderator of synod, all ministers, church </w:t>
      </w:r>
      <w:r>
        <w:rPr>
          <w:rFonts w:ascii="Calibri"/>
          <w:color w:val="231F20"/>
          <w:spacing w:val="4"/>
          <w:w w:val="120"/>
        </w:rPr>
        <w:t xml:space="preserve">related community </w:t>
      </w:r>
      <w:r>
        <w:rPr>
          <w:rFonts w:ascii="Calibri"/>
          <w:color w:val="231F20"/>
          <w:spacing w:val="3"/>
          <w:w w:val="120"/>
        </w:rPr>
        <w:t>workers</w:t>
      </w:r>
      <w:r>
        <w:rPr>
          <w:rFonts w:ascii="Calibri"/>
          <w:color w:val="231F20"/>
          <w:spacing w:val="57"/>
          <w:w w:val="120"/>
        </w:rPr>
        <w:t xml:space="preserve"> </w:t>
      </w:r>
      <w:r>
        <w:rPr>
          <w:rFonts w:ascii="Calibri"/>
          <w:color w:val="231F20"/>
          <w:spacing w:val="3"/>
          <w:w w:val="120"/>
        </w:rPr>
        <w:t xml:space="preserve">and  </w:t>
      </w:r>
      <w:r>
        <w:rPr>
          <w:rFonts w:ascii="Calibri"/>
          <w:color w:val="231F20"/>
          <w:spacing w:val="4"/>
          <w:w w:val="120"/>
        </w:rPr>
        <w:t xml:space="preserve">registered </w:t>
      </w:r>
      <w:r>
        <w:rPr>
          <w:rFonts w:ascii="Calibri"/>
          <w:color w:val="231F20"/>
          <w:w w:val="120"/>
        </w:rPr>
        <w:t xml:space="preserve">pastors (in Scotland) engaged directly in </w:t>
      </w:r>
      <w:r>
        <w:rPr>
          <w:rFonts w:ascii="Calibri"/>
          <w:color w:val="231F20"/>
          <w:spacing w:val="2"/>
          <w:w w:val="120"/>
        </w:rPr>
        <w:t xml:space="preserve">the </w:t>
      </w:r>
      <w:r>
        <w:rPr>
          <w:rFonts w:ascii="Calibri"/>
          <w:color w:val="231F20"/>
          <w:w w:val="120"/>
        </w:rPr>
        <w:t>service</w:t>
      </w:r>
      <w:r>
        <w:rPr>
          <w:rFonts w:ascii="Calibri"/>
          <w:color w:val="231F20"/>
          <w:spacing w:val="-27"/>
          <w:w w:val="120"/>
        </w:rPr>
        <w:t xml:space="preserve"> </w:t>
      </w:r>
      <w:r>
        <w:rPr>
          <w:rFonts w:ascii="Calibri"/>
          <w:color w:val="231F20"/>
          <w:w w:val="120"/>
        </w:rPr>
        <w:t>of</w:t>
      </w:r>
      <w:r>
        <w:rPr>
          <w:rFonts w:ascii="Calibri"/>
          <w:color w:val="231F20"/>
          <w:spacing w:val="-26"/>
          <w:w w:val="120"/>
        </w:rPr>
        <w:t xml:space="preserve"> </w:t>
      </w:r>
      <w:r>
        <w:rPr>
          <w:rFonts w:ascii="Calibri"/>
          <w:color w:val="231F20"/>
          <w:w w:val="120"/>
        </w:rPr>
        <w:t>the</w:t>
      </w:r>
      <w:r>
        <w:rPr>
          <w:rFonts w:ascii="Calibri"/>
          <w:color w:val="231F20"/>
          <w:spacing w:val="-26"/>
          <w:w w:val="120"/>
        </w:rPr>
        <w:t xml:space="preserve"> </w:t>
      </w:r>
      <w:r>
        <w:rPr>
          <w:rFonts w:ascii="Calibri"/>
          <w:color w:val="231F20"/>
          <w:w w:val="120"/>
        </w:rPr>
        <w:t>United</w:t>
      </w:r>
      <w:r>
        <w:rPr>
          <w:rFonts w:ascii="Calibri"/>
          <w:color w:val="231F20"/>
          <w:spacing w:val="-27"/>
          <w:w w:val="120"/>
        </w:rPr>
        <w:t xml:space="preserve"> </w:t>
      </w:r>
      <w:r>
        <w:rPr>
          <w:rFonts w:ascii="Calibri"/>
          <w:color w:val="231F20"/>
          <w:w w:val="120"/>
        </w:rPr>
        <w:t>Reformed</w:t>
      </w:r>
      <w:r>
        <w:rPr>
          <w:rFonts w:ascii="Calibri"/>
          <w:color w:val="231F20"/>
          <w:spacing w:val="-26"/>
          <w:w w:val="120"/>
        </w:rPr>
        <w:t xml:space="preserve"> </w:t>
      </w:r>
      <w:r>
        <w:rPr>
          <w:rFonts w:ascii="Calibri"/>
          <w:color w:val="231F20"/>
          <w:w w:val="120"/>
        </w:rPr>
        <w:t>Church</w:t>
      </w:r>
      <w:r>
        <w:rPr>
          <w:rFonts w:ascii="Calibri"/>
          <w:color w:val="231F20"/>
          <w:spacing w:val="-26"/>
          <w:w w:val="120"/>
        </w:rPr>
        <w:t xml:space="preserve"> </w:t>
      </w:r>
      <w:r>
        <w:rPr>
          <w:rFonts w:ascii="Calibri"/>
          <w:color w:val="231F20"/>
          <w:w w:val="120"/>
        </w:rPr>
        <w:t>within</w:t>
      </w:r>
      <w:r>
        <w:rPr>
          <w:rFonts w:ascii="Calibri"/>
          <w:color w:val="231F20"/>
          <w:spacing w:val="-26"/>
          <w:w w:val="120"/>
        </w:rPr>
        <w:t xml:space="preserve"> </w:t>
      </w:r>
      <w:r>
        <w:rPr>
          <w:rFonts w:ascii="Calibri"/>
          <w:color w:val="231F20"/>
          <w:spacing w:val="2"/>
          <w:w w:val="120"/>
        </w:rPr>
        <w:t xml:space="preserve">the area, </w:t>
      </w:r>
      <w:r>
        <w:rPr>
          <w:rFonts w:ascii="Calibri"/>
          <w:color w:val="231F20"/>
          <w:w w:val="120"/>
        </w:rPr>
        <w:t xml:space="preserve">representatives of local </w:t>
      </w:r>
      <w:r>
        <w:rPr>
          <w:rFonts w:ascii="Calibri"/>
          <w:color w:val="231F20"/>
          <w:spacing w:val="2"/>
          <w:w w:val="120"/>
        </w:rPr>
        <w:t xml:space="preserve">churches within the </w:t>
      </w:r>
      <w:r>
        <w:rPr>
          <w:rFonts w:ascii="Calibri"/>
          <w:color w:val="231F20"/>
          <w:w w:val="120"/>
        </w:rPr>
        <w:t xml:space="preserve">area, and such other persons as determined by </w:t>
      </w:r>
      <w:r>
        <w:rPr>
          <w:rFonts w:ascii="Calibri"/>
          <w:color w:val="231F20"/>
          <w:spacing w:val="2"/>
          <w:w w:val="120"/>
        </w:rPr>
        <w:t xml:space="preserve">the constitution </w:t>
      </w:r>
      <w:r>
        <w:rPr>
          <w:rFonts w:ascii="Calibri"/>
          <w:color w:val="231F20"/>
          <w:w w:val="120"/>
        </w:rPr>
        <w:t xml:space="preserve">of each area </w:t>
      </w:r>
      <w:r>
        <w:rPr>
          <w:rFonts w:ascii="Calibri"/>
          <w:color w:val="231F20"/>
          <w:spacing w:val="2"/>
          <w:w w:val="120"/>
        </w:rPr>
        <w:t xml:space="preserve">meeting </w:t>
      </w:r>
      <w:r>
        <w:rPr>
          <w:rFonts w:ascii="Calibri"/>
          <w:color w:val="231F20"/>
          <w:w w:val="120"/>
        </w:rPr>
        <w:t>as approved</w:t>
      </w:r>
      <w:r>
        <w:rPr>
          <w:rFonts w:ascii="Calibri"/>
          <w:color w:val="231F20"/>
          <w:spacing w:val="-10"/>
          <w:w w:val="120"/>
        </w:rPr>
        <w:t xml:space="preserve"> </w:t>
      </w:r>
      <w:r>
        <w:rPr>
          <w:rFonts w:ascii="Calibri"/>
          <w:color w:val="231F20"/>
          <w:w w:val="120"/>
        </w:rPr>
        <w:t>by</w:t>
      </w:r>
      <w:r>
        <w:rPr>
          <w:rFonts w:ascii="Calibri"/>
          <w:color w:val="231F20"/>
          <w:spacing w:val="-9"/>
          <w:w w:val="120"/>
        </w:rPr>
        <w:t xml:space="preserve"> </w:t>
      </w:r>
      <w:r>
        <w:rPr>
          <w:rFonts w:ascii="Calibri"/>
          <w:color w:val="231F20"/>
          <w:w w:val="120"/>
        </w:rPr>
        <w:t>resolution</w:t>
      </w:r>
      <w:r>
        <w:rPr>
          <w:rFonts w:ascii="Calibri"/>
          <w:color w:val="231F20"/>
          <w:spacing w:val="-10"/>
          <w:w w:val="120"/>
        </w:rPr>
        <w:t xml:space="preserve"> </w:t>
      </w:r>
      <w:r>
        <w:rPr>
          <w:rFonts w:ascii="Calibri"/>
          <w:color w:val="231F20"/>
          <w:w w:val="120"/>
        </w:rPr>
        <w:t>of</w:t>
      </w:r>
      <w:r>
        <w:rPr>
          <w:rFonts w:ascii="Calibri"/>
          <w:color w:val="231F20"/>
          <w:spacing w:val="-9"/>
          <w:w w:val="120"/>
        </w:rPr>
        <w:t xml:space="preserve"> </w:t>
      </w:r>
      <w:r>
        <w:rPr>
          <w:rFonts w:ascii="Calibri"/>
          <w:color w:val="231F20"/>
          <w:spacing w:val="2"/>
          <w:w w:val="120"/>
        </w:rPr>
        <w:t>the</w:t>
      </w:r>
      <w:r>
        <w:rPr>
          <w:rFonts w:ascii="Calibri"/>
          <w:color w:val="231F20"/>
          <w:spacing w:val="-10"/>
          <w:w w:val="120"/>
        </w:rPr>
        <w:t xml:space="preserve"> </w:t>
      </w:r>
      <w:r>
        <w:rPr>
          <w:rFonts w:ascii="Calibri"/>
          <w:color w:val="231F20"/>
          <w:w w:val="120"/>
        </w:rPr>
        <w:t>synod.</w:t>
      </w:r>
    </w:p>
    <w:p w:rsidR="00817A8B" w:rsidRDefault="00817A8B">
      <w:pPr>
        <w:pStyle w:val="BodyText"/>
        <w:spacing w:before="4"/>
        <w:rPr>
          <w:b/>
          <w:sz w:val="21"/>
        </w:rPr>
      </w:pPr>
    </w:p>
    <w:p w:rsidR="00817A8B" w:rsidRDefault="007650C7">
      <w:pPr>
        <w:spacing w:line="247" w:lineRule="auto"/>
        <w:ind w:left="412" w:right="1358" w:hanging="1"/>
        <w:jc w:val="both"/>
        <w:rPr>
          <w:b/>
          <w:sz w:val="19"/>
        </w:rPr>
      </w:pPr>
      <w:r>
        <w:rPr>
          <w:b/>
          <w:color w:val="231F20"/>
          <w:w w:val="120"/>
          <w:sz w:val="19"/>
        </w:rPr>
        <w:t xml:space="preserve">(A) The Synod </w:t>
      </w:r>
      <w:r>
        <w:rPr>
          <w:b/>
          <w:color w:val="231F20"/>
          <w:spacing w:val="3"/>
          <w:w w:val="120"/>
          <w:sz w:val="19"/>
        </w:rPr>
        <w:t xml:space="preserve">shall delegate </w:t>
      </w:r>
      <w:r>
        <w:rPr>
          <w:b/>
          <w:color w:val="231F20"/>
          <w:w w:val="120"/>
          <w:sz w:val="19"/>
        </w:rPr>
        <w:t xml:space="preserve">to </w:t>
      </w:r>
      <w:r>
        <w:rPr>
          <w:b/>
          <w:color w:val="231F20"/>
          <w:spacing w:val="3"/>
          <w:w w:val="120"/>
          <w:sz w:val="19"/>
        </w:rPr>
        <w:t xml:space="preserve">the </w:t>
      </w:r>
      <w:r>
        <w:rPr>
          <w:b/>
          <w:color w:val="231F20"/>
          <w:spacing w:val="2"/>
          <w:w w:val="120"/>
          <w:sz w:val="19"/>
        </w:rPr>
        <w:t xml:space="preserve">area </w:t>
      </w:r>
      <w:r>
        <w:rPr>
          <w:b/>
          <w:color w:val="231F20"/>
          <w:spacing w:val="4"/>
          <w:w w:val="120"/>
          <w:sz w:val="19"/>
        </w:rPr>
        <w:t xml:space="preserve">council the </w:t>
      </w:r>
      <w:r>
        <w:rPr>
          <w:b/>
          <w:color w:val="231F20"/>
          <w:spacing w:val="3"/>
          <w:w w:val="120"/>
          <w:sz w:val="19"/>
        </w:rPr>
        <w:t>following</w:t>
      </w:r>
      <w:r>
        <w:rPr>
          <w:b/>
          <w:color w:val="231F20"/>
          <w:spacing w:val="57"/>
          <w:w w:val="120"/>
          <w:sz w:val="19"/>
        </w:rPr>
        <w:t xml:space="preserve"> </w:t>
      </w:r>
      <w:r>
        <w:rPr>
          <w:b/>
          <w:color w:val="231F20"/>
          <w:spacing w:val="4"/>
          <w:w w:val="120"/>
          <w:sz w:val="19"/>
        </w:rPr>
        <w:t xml:space="preserve">functions, unless </w:t>
      </w:r>
      <w:r>
        <w:rPr>
          <w:b/>
          <w:color w:val="231F20"/>
          <w:w w:val="120"/>
          <w:sz w:val="19"/>
        </w:rPr>
        <w:t>by agreement</w:t>
      </w:r>
      <w:r>
        <w:rPr>
          <w:b/>
          <w:color w:val="231F20"/>
          <w:spacing w:val="-21"/>
          <w:w w:val="120"/>
          <w:sz w:val="19"/>
        </w:rPr>
        <w:t xml:space="preserve"> </w:t>
      </w:r>
      <w:r>
        <w:rPr>
          <w:b/>
          <w:color w:val="231F20"/>
          <w:w w:val="120"/>
          <w:sz w:val="19"/>
        </w:rPr>
        <w:t>with</w:t>
      </w:r>
      <w:r>
        <w:rPr>
          <w:b/>
          <w:color w:val="231F20"/>
          <w:spacing w:val="-21"/>
          <w:w w:val="120"/>
          <w:sz w:val="19"/>
        </w:rPr>
        <w:t xml:space="preserve"> </w:t>
      </w:r>
      <w:r>
        <w:rPr>
          <w:b/>
          <w:color w:val="231F20"/>
          <w:spacing w:val="2"/>
          <w:w w:val="120"/>
          <w:sz w:val="19"/>
        </w:rPr>
        <w:t>the</w:t>
      </w:r>
      <w:r>
        <w:rPr>
          <w:b/>
          <w:color w:val="231F20"/>
          <w:spacing w:val="-21"/>
          <w:w w:val="120"/>
          <w:sz w:val="19"/>
        </w:rPr>
        <w:t xml:space="preserve"> </w:t>
      </w:r>
      <w:r>
        <w:rPr>
          <w:b/>
          <w:color w:val="231F20"/>
          <w:w w:val="120"/>
          <w:sz w:val="19"/>
        </w:rPr>
        <w:t>relevant</w:t>
      </w:r>
      <w:r>
        <w:rPr>
          <w:b/>
          <w:color w:val="231F20"/>
          <w:spacing w:val="-21"/>
          <w:w w:val="120"/>
          <w:sz w:val="19"/>
        </w:rPr>
        <w:t xml:space="preserve"> </w:t>
      </w:r>
      <w:r>
        <w:rPr>
          <w:b/>
          <w:color w:val="231F20"/>
          <w:w w:val="120"/>
          <w:sz w:val="19"/>
        </w:rPr>
        <w:t>ecumenical</w:t>
      </w:r>
      <w:r>
        <w:rPr>
          <w:b/>
          <w:color w:val="231F20"/>
          <w:spacing w:val="-21"/>
          <w:w w:val="120"/>
          <w:sz w:val="19"/>
        </w:rPr>
        <w:t xml:space="preserve"> </w:t>
      </w:r>
      <w:r>
        <w:rPr>
          <w:b/>
          <w:color w:val="231F20"/>
          <w:spacing w:val="2"/>
          <w:w w:val="120"/>
          <w:sz w:val="19"/>
        </w:rPr>
        <w:t xml:space="preserve">partner </w:t>
      </w:r>
      <w:r>
        <w:rPr>
          <w:b/>
          <w:color w:val="231F20"/>
          <w:w w:val="120"/>
          <w:sz w:val="19"/>
        </w:rPr>
        <w:t xml:space="preserve">it is felt that some  of  </w:t>
      </w:r>
      <w:r>
        <w:rPr>
          <w:b/>
          <w:color w:val="231F20"/>
          <w:spacing w:val="2"/>
          <w:w w:val="120"/>
          <w:sz w:val="19"/>
        </w:rPr>
        <w:t xml:space="preserve">these functions </w:t>
      </w:r>
      <w:r>
        <w:rPr>
          <w:b/>
          <w:color w:val="231F20"/>
          <w:w w:val="120"/>
          <w:sz w:val="19"/>
        </w:rPr>
        <w:t xml:space="preserve">should be reserved to </w:t>
      </w:r>
      <w:r>
        <w:rPr>
          <w:b/>
          <w:color w:val="231F20"/>
          <w:spacing w:val="2"/>
          <w:w w:val="120"/>
          <w:sz w:val="19"/>
        </w:rPr>
        <w:t xml:space="preserve">the </w:t>
      </w:r>
      <w:r>
        <w:rPr>
          <w:b/>
          <w:color w:val="231F20"/>
          <w:w w:val="120"/>
          <w:sz w:val="19"/>
        </w:rPr>
        <w:t xml:space="preserve">Synod, and it shall be </w:t>
      </w:r>
      <w:r>
        <w:rPr>
          <w:b/>
          <w:color w:val="231F20"/>
          <w:spacing w:val="2"/>
          <w:w w:val="120"/>
          <w:sz w:val="19"/>
        </w:rPr>
        <w:t>the responsibility</w:t>
      </w:r>
      <w:r>
        <w:rPr>
          <w:b/>
          <w:color w:val="231F20"/>
          <w:spacing w:val="-10"/>
          <w:w w:val="120"/>
          <w:sz w:val="19"/>
        </w:rPr>
        <w:t xml:space="preserve"> </w:t>
      </w:r>
      <w:r>
        <w:rPr>
          <w:b/>
          <w:color w:val="231F20"/>
          <w:w w:val="120"/>
          <w:sz w:val="19"/>
        </w:rPr>
        <w:t>of</w:t>
      </w:r>
      <w:r>
        <w:rPr>
          <w:b/>
          <w:color w:val="231F20"/>
          <w:spacing w:val="-9"/>
          <w:w w:val="120"/>
          <w:sz w:val="19"/>
        </w:rPr>
        <w:t xml:space="preserve"> </w:t>
      </w:r>
      <w:r>
        <w:rPr>
          <w:b/>
          <w:color w:val="231F20"/>
          <w:spacing w:val="2"/>
          <w:w w:val="120"/>
          <w:sz w:val="19"/>
        </w:rPr>
        <w:t>the</w:t>
      </w:r>
      <w:r>
        <w:rPr>
          <w:b/>
          <w:color w:val="231F20"/>
          <w:spacing w:val="-10"/>
          <w:w w:val="120"/>
          <w:sz w:val="19"/>
        </w:rPr>
        <w:t xml:space="preserve"> </w:t>
      </w:r>
      <w:r>
        <w:rPr>
          <w:b/>
          <w:color w:val="231F20"/>
          <w:w w:val="120"/>
          <w:sz w:val="19"/>
        </w:rPr>
        <w:t>Area</w:t>
      </w:r>
      <w:r>
        <w:rPr>
          <w:b/>
          <w:color w:val="231F20"/>
          <w:spacing w:val="-9"/>
          <w:w w:val="120"/>
          <w:sz w:val="19"/>
        </w:rPr>
        <w:t xml:space="preserve"> </w:t>
      </w:r>
      <w:r>
        <w:rPr>
          <w:b/>
          <w:color w:val="231F20"/>
          <w:w w:val="120"/>
          <w:sz w:val="19"/>
        </w:rPr>
        <w:t>Council</w:t>
      </w:r>
    </w:p>
    <w:p w:rsidR="00817A8B" w:rsidRDefault="00817A8B">
      <w:pPr>
        <w:pStyle w:val="BodyText"/>
        <w:spacing w:before="2"/>
        <w:rPr>
          <w:b/>
          <w:sz w:val="20"/>
        </w:rPr>
      </w:pPr>
    </w:p>
    <w:p w:rsidR="00817A8B" w:rsidRDefault="007650C7">
      <w:pPr>
        <w:pStyle w:val="ListParagraph"/>
        <w:numPr>
          <w:ilvl w:val="0"/>
          <w:numId w:val="48"/>
        </w:numPr>
        <w:tabs>
          <w:tab w:val="left" w:pos="1093"/>
          <w:tab w:val="left" w:pos="1094"/>
        </w:tabs>
        <w:spacing w:before="1" w:line="247" w:lineRule="auto"/>
        <w:ind w:right="1358"/>
        <w:jc w:val="both"/>
        <w:rPr>
          <w:b/>
          <w:sz w:val="19"/>
        </w:rPr>
      </w:pPr>
      <w:r>
        <w:rPr>
          <w:b/>
          <w:color w:val="231F20"/>
          <w:spacing w:val="3"/>
          <w:w w:val="115"/>
          <w:sz w:val="19"/>
        </w:rPr>
        <w:t xml:space="preserve">toexerciseoversightofallministersfalling </w:t>
      </w:r>
      <w:r>
        <w:rPr>
          <w:b/>
          <w:color w:val="231F20"/>
          <w:w w:val="115"/>
          <w:sz w:val="19"/>
        </w:rPr>
        <w:t xml:space="preserve">within any of </w:t>
      </w:r>
      <w:r>
        <w:rPr>
          <w:b/>
          <w:color w:val="231F20"/>
          <w:spacing w:val="2"/>
          <w:w w:val="115"/>
          <w:sz w:val="19"/>
        </w:rPr>
        <w:t xml:space="preserve">the </w:t>
      </w:r>
      <w:r>
        <w:rPr>
          <w:b/>
          <w:color w:val="231F20"/>
          <w:w w:val="115"/>
          <w:sz w:val="19"/>
        </w:rPr>
        <w:t xml:space="preserve">categories </w:t>
      </w:r>
      <w:r>
        <w:rPr>
          <w:b/>
          <w:color w:val="231F20"/>
          <w:spacing w:val="-3"/>
          <w:w w:val="115"/>
          <w:sz w:val="19"/>
        </w:rPr>
        <w:t xml:space="preserve">2(3)(a), </w:t>
      </w:r>
      <w:r>
        <w:rPr>
          <w:b/>
          <w:color w:val="231F20"/>
          <w:w w:val="115"/>
          <w:sz w:val="19"/>
        </w:rPr>
        <w:t xml:space="preserve">(b), (f) and </w:t>
      </w:r>
      <w:r>
        <w:rPr>
          <w:b/>
          <w:color w:val="231F20"/>
          <w:spacing w:val="-3"/>
          <w:w w:val="115"/>
          <w:sz w:val="19"/>
        </w:rPr>
        <w:t xml:space="preserve">(g) </w:t>
      </w:r>
      <w:r>
        <w:rPr>
          <w:b/>
          <w:color w:val="231F20"/>
          <w:w w:val="115"/>
          <w:sz w:val="19"/>
        </w:rPr>
        <w:t xml:space="preserve">except moderators of synods who </w:t>
      </w:r>
      <w:r>
        <w:rPr>
          <w:b/>
          <w:color w:val="231F20"/>
          <w:spacing w:val="2"/>
          <w:w w:val="115"/>
          <w:sz w:val="19"/>
        </w:rPr>
        <w:t xml:space="preserve">although </w:t>
      </w:r>
      <w:r>
        <w:rPr>
          <w:b/>
          <w:color w:val="231F20"/>
          <w:w w:val="115"/>
          <w:sz w:val="19"/>
        </w:rPr>
        <w:t xml:space="preserve">members of </w:t>
      </w:r>
      <w:r>
        <w:rPr>
          <w:b/>
          <w:color w:val="231F20"/>
          <w:spacing w:val="2"/>
          <w:w w:val="115"/>
          <w:sz w:val="19"/>
        </w:rPr>
        <w:t xml:space="preserve">the </w:t>
      </w:r>
      <w:r>
        <w:rPr>
          <w:b/>
          <w:color w:val="231F20"/>
          <w:w w:val="115"/>
          <w:sz w:val="19"/>
        </w:rPr>
        <w:t xml:space="preserve">area council are responsible to </w:t>
      </w:r>
      <w:r>
        <w:rPr>
          <w:b/>
          <w:color w:val="231F20"/>
          <w:spacing w:val="2"/>
          <w:w w:val="115"/>
          <w:sz w:val="19"/>
        </w:rPr>
        <w:t xml:space="preserve">the </w:t>
      </w:r>
      <w:r>
        <w:rPr>
          <w:b/>
          <w:color w:val="231F20"/>
          <w:w w:val="115"/>
          <w:sz w:val="19"/>
        </w:rPr>
        <w:t>General</w:t>
      </w:r>
      <w:r>
        <w:rPr>
          <w:b/>
          <w:color w:val="231F20"/>
          <w:spacing w:val="2"/>
          <w:w w:val="115"/>
          <w:sz w:val="19"/>
        </w:rPr>
        <w:t xml:space="preserve"> </w:t>
      </w:r>
      <w:r>
        <w:rPr>
          <w:b/>
          <w:color w:val="231F20"/>
          <w:w w:val="115"/>
          <w:sz w:val="19"/>
        </w:rPr>
        <w:t>Assembly;</w:t>
      </w:r>
    </w:p>
    <w:p w:rsidR="00817A8B" w:rsidRDefault="00817A8B">
      <w:pPr>
        <w:pStyle w:val="BodyText"/>
        <w:spacing w:before="1"/>
        <w:rPr>
          <w:b/>
          <w:sz w:val="20"/>
        </w:rPr>
      </w:pPr>
    </w:p>
    <w:p w:rsidR="00817A8B" w:rsidRDefault="007650C7">
      <w:pPr>
        <w:pStyle w:val="ListParagraph"/>
        <w:numPr>
          <w:ilvl w:val="0"/>
          <w:numId w:val="48"/>
        </w:numPr>
        <w:tabs>
          <w:tab w:val="left" w:pos="1094"/>
        </w:tabs>
        <w:spacing w:line="247" w:lineRule="auto"/>
        <w:ind w:right="1358"/>
        <w:jc w:val="both"/>
        <w:rPr>
          <w:b/>
          <w:sz w:val="19"/>
        </w:rPr>
      </w:pPr>
      <w:r>
        <w:rPr>
          <w:b/>
          <w:color w:val="231F20"/>
          <w:w w:val="115"/>
          <w:sz w:val="19"/>
        </w:rPr>
        <w:t xml:space="preserve">to give </w:t>
      </w:r>
      <w:r>
        <w:rPr>
          <w:b/>
          <w:color w:val="231F20"/>
          <w:spacing w:val="-3"/>
          <w:w w:val="115"/>
          <w:sz w:val="19"/>
        </w:rPr>
        <w:t xml:space="preserve">(or, </w:t>
      </w:r>
      <w:r>
        <w:rPr>
          <w:b/>
          <w:color w:val="231F20"/>
          <w:w w:val="115"/>
          <w:sz w:val="19"/>
        </w:rPr>
        <w:t xml:space="preserve">where deep pastoral concern for </w:t>
      </w:r>
      <w:r>
        <w:rPr>
          <w:b/>
          <w:color w:val="231F20"/>
          <w:spacing w:val="2"/>
          <w:w w:val="115"/>
          <w:sz w:val="19"/>
        </w:rPr>
        <w:t xml:space="preserve">the </w:t>
      </w:r>
      <w:r>
        <w:rPr>
          <w:b/>
          <w:color w:val="231F20"/>
          <w:w w:val="115"/>
          <w:sz w:val="19"/>
        </w:rPr>
        <w:t xml:space="preserve">church requires </w:t>
      </w:r>
      <w:r>
        <w:rPr>
          <w:b/>
          <w:color w:val="231F20"/>
          <w:spacing w:val="2"/>
          <w:w w:val="115"/>
          <w:sz w:val="19"/>
        </w:rPr>
        <w:t xml:space="preserve">it, </w:t>
      </w:r>
      <w:r>
        <w:rPr>
          <w:b/>
          <w:color w:val="231F20"/>
          <w:w w:val="115"/>
          <w:sz w:val="19"/>
        </w:rPr>
        <w:t xml:space="preserve">to withhold) </w:t>
      </w:r>
      <w:r>
        <w:rPr>
          <w:b/>
          <w:color w:val="231F20"/>
          <w:spacing w:val="3"/>
          <w:w w:val="115"/>
          <w:sz w:val="19"/>
        </w:rPr>
        <w:t xml:space="preserve">concurrence </w:t>
      </w:r>
      <w:r>
        <w:rPr>
          <w:b/>
          <w:color w:val="231F20"/>
          <w:w w:val="115"/>
          <w:sz w:val="19"/>
        </w:rPr>
        <w:t xml:space="preserve">in </w:t>
      </w:r>
      <w:r>
        <w:rPr>
          <w:b/>
          <w:color w:val="231F20"/>
          <w:spacing w:val="3"/>
          <w:w w:val="115"/>
          <w:sz w:val="19"/>
        </w:rPr>
        <w:t xml:space="preserve">calls </w:t>
      </w:r>
      <w:r>
        <w:rPr>
          <w:b/>
          <w:color w:val="231F20"/>
          <w:w w:val="115"/>
          <w:sz w:val="19"/>
        </w:rPr>
        <w:t xml:space="preserve">to </w:t>
      </w:r>
      <w:r>
        <w:rPr>
          <w:b/>
          <w:color w:val="231F20"/>
          <w:spacing w:val="3"/>
          <w:w w:val="115"/>
          <w:sz w:val="19"/>
        </w:rPr>
        <w:t xml:space="preserve">ministers and, </w:t>
      </w:r>
      <w:r>
        <w:rPr>
          <w:b/>
          <w:color w:val="231F20"/>
          <w:w w:val="115"/>
          <w:sz w:val="19"/>
        </w:rPr>
        <w:t xml:space="preserve">with </w:t>
      </w:r>
      <w:r>
        <w:rPr>
          <w:b/>
          <w:color w:val="231F20"/>
          <w:spacing w:val="2"/>
          <w:w w:val="115"/>
          <w:sz w:val="19"/>
        </w:rPr>
        <w:t xml:space="preserve">the </w:t>
      </w:r>
      <w:r>
        <w:rPr>
          <w:b/>
          <w:color w:val="231F20"/>
          <w:w w:val="115"/>
          <w:sz w:val="19"/>
        </w:rPr>
        <w:t xml:space="preserve">moderator of </w:t>
      </w:r>
      <w:r>
        <w:rPr>
          <w:b/>
          <w:color w:val="231F20"/>
          <w:spacing w:val="2"/>
          <w:w w:val="115"/>
          <w:sz w:val="19"/>
        </w:rPr>
        <w:t xml:space="preserve">the </w:t>
      </w:r>
      <w:r>
        <w:rPr>
          <w:b/>
          <w:color w:val="231F20"/>
          <w:w w:val="115"/>
          <w:sz w:val="19"/>
        </w:rPr>
        <w:t>synod or</w:t>
      </w:r>
      <w:r>
        <w:rPr>
          <w:b/>
          <w:color w:val="231F20"/>
          <w:spacing w:val="6"/>
          <w:w w:val="115"/>
          <w:sz w:val="19"/>
        </w:rPr>
        <w:t xml:space="preserve"> </w:t>
      </w:r>
      <w:r>
        <w:rPr>
          <w:b/>
          <w:color w:val="231F20"/>
          <w:spacing w:val="2"/>
          <w:w w:val="115"/>
          <w:sz w:val="19"/>
        </w:rPr>
        <w:t>the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spacing w:before="10"/>
        <w:rPr>
          <w:b/>
        </w:rPr>
      </w:pPr>
    </w:p>
    <w:p w:rsidR="00817A8B" w:rsidRDefault="00817A8B">
      <w:pPr>
        <w:sectPr w:rsidR="00817A8B">
          <w:footerReference w:type="even" r:id="rId141"/>
          <w:footerReference w:type="default" r:id="rId142"/>
          <w:pgSz w:w="11910" w:h="16840"/>
          <w:pgMar w:top="0" w:right="0" w:bottom="780" w:left="0" w:header="0" w:footer="580" w:gutter="0"/>
          <w:cols w:space="720"/>
        </w:sectPr>
      </w:pPr>
    </w:p>
    <w:p w:rsidR="00817A8B" w:rsidRDefault="007650C7">
      <w:pPr>
        <w:spacing w:before="110" w:line="247" w:lineRule="auto"/>
        <w:ind w:left="2040" w:right="1"/>
        <w:jc w:val="both"/>
        <w:rPr>
          <w:b/>
          <w:sz w:val="19"/>
        </w:rPr>
      </w:pPr>
      <w:r>
        <w:pict>
          <v:shape id="_x0000_s1270" style="position:absolute;left:0;text-align:left;margin-left:517.2pt;margin-top:-49.65pt;width:78.1pt;height:54.3pt;z-index:252177408;mso-position-horizontal-relative:page" coordorigin="10344,-993" coordsize="1562,1086" path="m11906,-993r-1562,l11906,93r,-1086xe" fillcolor="#939598" stroked="f">
            <v:path arrowok="t"/>
            <w10:wrap anchorx="page"/>
          </v:shape>
        </w:pict>
      </w:r>
      <w:r>
        <w:rPr>
          <w:b/>
          <w:color w:val="231F20"/>
          <w:spacing w:val="2"/>
          <w:w w:val="115"/>
          <w:sz w:val="19"/>
        </w:rPr>
        <w:t xml:space="preserve">moderator’sdeputypresiding, </w:t>
      </w:r>
      <w:r>
        <w:rPr>
          <w:b/>
          <w:color w:val="231F20"/>
          <w:spacing w:val="3"/>
          <w:w w:val="115"/>
          <w:sz w:val="19"/>
        </w:rPr>
        <w:t xml:space="preserve">toconduct, </w:t>
      </w:r>
      <w:r>
        <w:rPr>
          <w:b/>
          <w:color w:val="231F20"/>
          <w:w w:val="120"/>
          <w:sz w:val="19"/>
        </w:rPr>
        <w:t xml:space="preserve">in fellowship </w:t>
      </w:r>
      <w:r>
        <w:rPr>
          <w:b/>
          <w:color w:val="231F20"/>
          <w:spacing w:val="2"/>
          <w:w w:val="120"/>
          <w:sz w:val="19"/>
        </w:rPr>
        <w:t xml:space="preserve">with the </w:t>
      </w:r>
      <w:r>
        <w:rPr>
          <w:b/>
          <w:color w:val="231F20"/>
          <w:w w:val="120"/>
          <w:sz w:val="19"/>
        </w:rPr>
        <w:t xml:space="preserve">local church(es), any </w:t>
      </w:r>
      <w:r>
        <w:rPr>
          <w:b/>
          <w:color w:val="231F20"/>
          <w:spacing w:val="3"/>
          <w:w w:val="120"/>
          <w:sz w:val="19"/>
        </w:rPr>
        <w:t>ordinations</w:t>
      </w:r>
      <w:r>
        <w:rPr>
          <w:b/>
          <w:color w:val="231F20"/>
          <w:spacing w:val="57"/>
          <w:w w:val="120"/>
          <w:sz w:val="19"/>
        </w:rPr>
        <w:t xml:space="preserve"> </w:t>
      </w:r>
      <w:r>
        <w:rPr>
          <w:b/>
          <w:color w:val="231F20"/>
          <w:w w:val="120"/>
          <w:sz w:val="19"/>
        </w:rPr>
        <w:t xml:space="preserve">and/or </w:t>
      </w:r>
      <w:r>
        <w:rPr>
          <w:b/>
          <w:color w:val="231F20"/>
          <w:spacing w:val="3"/>
          <w:w w:val="120"/>
          <w:sz w:val="19"/>
        </w:rPr>
        <w:t xml:space="preserve">inductions </w:t>
      </w:r>
      <w:r>
        <w:rPr>
          <w:b/>
          <w:color w:val="231F20"/>
          <w:w w:val="120"/>
          <w:sz w:val="19"/>
        </w:rPr>
        <w:t xml:space="preserve">of ministers within </w:t>
      </w:r>
      <w:r>
        <w:rPr>
          <w:b/>
          <w:color w:val="231F20"/>
          <w:spacing w:val="2"/>
          <w:w w:val="120"/>
          <w:sz w:val="19"/>
        </w:rPr>
        <w:t>the district;</w:t>
      </w:r>
    </w:p>
    <w:p w:rsidR="00817A8B" w:rsidRDefault="00817A8B">
      <w:pPr>
        <w:pStyle w:val="BodyText"/>
        <w:rPr>
          <w:b/>
          <w:sz w:val="20"/>
        </w:rPr>
      </w:pPr>
    </w:p>
    <w:p w:rsidR="00817A8B" w:rsidRDefault="007650C7">
      <w:pPr>
        <w:pStyle w:val="ListParagraph"/>
        <w:numPr>
          <w:ilvl w:val="0"/>
          <w:numId w:val="48"/>
        </w:numPr>
        <w:tabs>
          <w:tab w:val="left" w:pos="2041"/>
        </w:tabs>
        <w:spacing w:before="1" w:line="247" w:lineRule="auto"/>
        <w:ind w:left="2040" w:right="1"/>
        <w:jc w:val="both"/>
        <w:rPr>
          <w:b/>
          <w:sz w:val="19"/>
        </w:rPr>
      </w:pPr>
      <w:r>
        <w:rPr>
          <w:b/>
          <w:color w:val="231F20"/>
          <w:spacing w:val="3"/>
          <w:w w:val="115"/>
          <w:sz w:val="19"/>
        </w:rPr>
        <w:t xml:space="preserve">toappoint, </w:t>
      </w:r>
      <w:r>
        <w:rPr>
          <w:b/>
          <w:color w:val="231F20"/>
          <w:spacing w:val="4"/>
          <w:w w:val="115"/>
          <w:sz w:val="19"/>
        </w:rPr>
        <w:t xml:space="preserve">ortoconcurintheappointment </w:t>
      </w:r>
      <w:r>
        <w:rPr>
          <w:b/>
          <w:color w:val="231F20"/>
          <w:w w:val="120"/>
          <w:sz w:val="19"/>
        </w:rPr>
        <w:t xml:space="preserve">of, </w:t>
      </w:r>
      <w:r>
        <w:rPr>
          <w:b/>
          <w:color w:val="231F20"/>
          <w:spacing w:val="2"/>
          <w:w w:val="120"/>
          <w:sz w:val="19"/>
        </w:rPr>
        <w:t xml:space="preserve">non-stipendiary </w:t>
      </w:r>
      <w:r>
        <w:rPr>
          <w:b/>
          <w:color w:val="231F20"/>
          <w:w w:val="120"/>
          <w:sz w:val="19"/>
        </w:rPr>
        <w:t>ministers and</w:t>
      </w:r>
      <w:r>
        <w:rPr>
          <w:b/>
          <w:color w:val="231F20"/>
          <w:spacing w:val="-22"/>
          <w:w w:val="120"/>
          <w:sz w:val="19"/>
        </w:rPr>
        <w:t xml:space="preserve"> </w:t>
      </w:r>
      <w:r>
        <w:rPr>
          <w:b/>
          <w:color w:val="231F20"/>
          <w:w w:val="120"/>
          <w:sz w:val="19"/>
        </w:rPr>
        <w:t xml:space="preserve">church </w:t>
      </w:r>
      <w:r>
        <w:rPr>
          <w:b/>
          <w:color w:val="231F20"/>
          <w:spacing w:val="4"/>
          <w:w w:val="120"/>
          <w:sz w:val="19"/>
        </w:rPr>
        <w:t xml:space="preserve">related community </w:t>
      </w:r>
      <w:r>
        <w:rPr>
          <w:b/>
          <w:color w:val="231F20"/>
          <w:spacing w:val="3"/>
          <w:w w:val="120"/>
          <w:sz w:val="19"/>
        </w:rPr>
        <w:t>workers</w:t>
      </w:r>
      <w:r>
        <w:rPr>
          <w:b/>
          <w:color w:val="231F20"/>
          <w:spacing w:val="57"/>
          <w:w w:val="120"/>
          <w:sz w:val="19"/>
        </w:rPr>
        <w:t xml:space="preserve"> </w:t>
      </w:r>
      <w:r>
        <w:rPr>
          <w:b/>
          <w:color w:val="231F20"/>
          <w:spacing w:val="2"/>
          <w:w w:val="120"/>
          <w:sz w:val="19"/>
        </w:rPr>
        <w:t xml:space="preserve">to </w:t>
      </w:r>
      <w:r>
        <w:rPr>
          <w:b/>
          <w:color w:val="231F20"/>
          <w:spacing w:val="4"/>
          <w:w w:val="120"/>
          <w:sz w:val="19"/>
        </w:rPr>
        <w:t xml:space="preserve">their particular service </w:t>
      </w:r>
      <w:r>
        <w:rPr>
          <w:b/>
          <w:color w:val="231F20"/>
          <w:spacing w:val="2"/>
          <w:w w:val="120"/>
          <w:sz w:val="19"/>
        </w:rPr>
        <w:t xml:space="preserve">and </w:t>
      </w:r>
      <w:r>
        <w:rPr>
          <w:b/>
          <w:color w:val="231F20"/>
          <w:w w:val="120"/>
          <w:sz w:val="19"/>
        </w:rPr>
        <w:t xml:space="preserve">to </w:t>
      </w:r>
      <w:r>
        <w:rPr>
          <w:b/>
          <w:color w:val="231F20"/>
          <w:spacing w:val="2"/>
          <w:w w:val="120"/>
          <w:sz w:val="19"/>
        </w:rPr>
        <w:t xml:space="preserve">review </w:t>
      </w:r>
      <w:r>
        <w:rPr>
          <w:b/>
          <w:color w:val="231F20"/>
          <w:spacing w:val="3"/>
          <w:w w:val="120"/>
          <w:sz w:val="19"/>
        </w:rPr>
        <w:t xml:space="preserve">this </w:t>
      </w:r>
      <w:r>
        <w:rPr>
          <w:b/>
          <w:color w:val="231F20"/>
          <w:w w:val="120"/>
          <w:sz w:val="19"/>
        </w:rPr>
        <w:t>service at stated</w:t>
      </w:r>
      <w:r>
        <w:rPr>
          <w:b/>
          <w:color w:val="231F20"/>
          <w:spacing w:val="-27"/>
          <w:w w:val="120"/>
          <w:sz w:val="19"/>
        </w:rPr>
        <w:t xml:space="preserve"> </w:t>
      </w:r>
      <w:r>
        <w:rPr>
          <w:b/>
          <w:color w:val="231F20"/>
          <w:w w:val="120"/>
          <w:sz w:val="19"/>
        </w:rPr>
        <w:t>intervals;</w:t>
      </w:r>
    </w:p>
    <w:p w:rsidR="00817A8B" w:rsidRDefault="00817A8B">
      <w:pPr>
        <w:pStyle w:val="BodyText"/>
        <w:spacing w:before="1"/>
        <w:rPr>
          <w:b/>
          <w:sz w:val="20"/>
        </w:rPr>
      </w:pPr>
    </w:p>
    <w:p w:rsidR="00817A8B" w:rsidRDefault="007650C7">
      <w:pPr>
        <w:pStyle w:val="ListParagraph"/>
        <w:numPr>
          <w:ilvl w:val="0"/>
          <w:numId w:val="48"/>
        </w:numPr>
        <w:tabs>
          <w:tab w:val="left" w:pos="2042"/>
        </w:tabs>
        <w:spacing w:line="247" w:lineRule="auto"/>
        <w:ind w:left="2040" w:hanging="593"/>
        <w:jc w:val="both"/>
        <w:rPr>
          <w:b/>
          <w:sz w:val="19"/>
        </w:rPr>
      </w:pPr>
      <w:r>
        <w:rPr>
          <w:b/>
          <w:color w:val="231F20"/>
          <w:w w:val="120"/>
          <w:sz w:val="19"/>
        </w:rPr>
        <w:t>to</w:t>
      </w:r>
      <w:r>
        <w:rPr>
          <w:b/>
          <w:color w:val="231F20"/>
          <w:spacing w:val="-7"/>
          <w:w w:val="120"/>
          <w:sz w:val="19"/>
        </w:rPr>
        <w:t xml:space="preserve"> </w:t>
      </w:r>
      <w:r>
        <w:rPr>
          <w:b/>
          <w:color w:val="231F20"/>
          <w:w w:val="120"/>
          <w:sz w:val="19"/>
        </w:rPr>
        <w:t>appoint,</w:t>
      </w:r>
      <w:r>
        <w:rPr>
          <w:b/>
          <w:color w:val="231F20"/>
          <w:spacing w:val="-6"/>
          <w:w w:val="120"/>
          <w:sz w:val="19"/>
        </w:rPr>
        <w:t xml:space="preserve"> </w:t>
      </w:r>
      <w:r>
        <w:rPr>
          <w:b/>
          <w:color w:val="231F20"/>
          <w:w w:val="120"/>
          <w:sz w:val="19"/>
        </w:rPr>
        <w:t>in</w:t>
      </w:r>
      <w:r>
        <w:rPr>
          <w:b/>
          <w:color w:val="231F20"/>
          <w:spacing w:val="-7"/>
          <w:w w:val="120"/>
          <w:sz w:val="19"/>
        </w:rPr>
        <w:t xml:space="preserve"> </w:t>
      </w:r>
      <w:r>
        <w:rPr>
          <w:b/>
          <w:color w:val="231F20"/>
          <w:spacing w:val="2"/>
          <w:w w:val="120"/>
          <w:sz w:val="19"/>
        </w:rPr>
        <w:t>consultation</w:t>
      </w:r>
      <w:r>
        <w:rPr>
          <w:b/>
          <w:color w:val="231F20"/>
          <w:spacing w:val="-6"/>
          <w:w w:val="120"/>
          <w:sz w:val="19"/>
        </w:rPr>
        <w:t xml:space="preserve"> </w:t>
      </w:r>
      <w:r>
        <w:rPr>
          <w:b/>
          <w:color w:val="231F20"/>
          <w:w w:val="120"/>
          <w:sz w:val="19"/>
        </w:rPr>
        <w:t>with</w:t>
      </w:r>
      <w:r>
        <w:rPr>
          <w:b/>
          <w:color w:val="231F20"/>
          <w:spacing w:val="-7"/>
          <w:w w:val="120"/>
          <w:sz w:val="19"/>
        </w:rPr>
        <w:t xml:space="preserve"> </w:t>
      </w:r>
      <w:r>
        <w:rPr>
          <w:b/>
          <w:color w:val="231F20"/>
          <w:spacing w:val="2"/>
          <w:w w:val="120"/>
          <w:sz w:val="19"/>
        </w:rPr>
        <w:t>the</w:t>
      </w:r>
      <w:r>
        <w:rPr>
          <w:b/>
          <w:color w:val="231F20"/>
          <w:spacing w:val="-6"/>
          <w:w w:val="120"/>
          <w:sz w:val="19"/>
        </w:rPr>
        <w:t xml:space="preserve"> </w:t>
      </w:r>
      <w:r>
        <w:rPr>
          <w:b/>
          <w:color w:val="231F20"/>
          <w:w w:val="120"/>
          <w:sz w:val="19"/>
        </w:rPr>
        <w:t xml:space="preserve">local </w:t>
      </w:r>
      <w:r>
        <w:rPr>
          <w:b/>
          <w:color w:val="231F20"/>
          <w:w w:val="115"/>
          <w:sz w:val="19"/>
        </w:rPr>
        <w:t xml:space="preserve">church(es) </w:t>
      </w:r>
      <w:r>
        <w:rPr>
          <w:b/>
          <w:color w:val="231F20"/>
          <w:spacing w:val="4"/>
          <w:w w:val="115"/>
          <w:sz w:val="19"/>
        </w:rPr>
        <w:t xml:space="preserve">andthemoderatorofthesynod, </w:t>
      </w:r>
      <w:r>
        <w:rPr>
          <w:b/>
          <w:color w:val="231F20"/>
          <w:w w:val="120"/>
          <w:sz w:val="19"/>
        </w:rPr>
        <w:t>an interim moderator during a pastoral vacancy,</w:t>
      </w:r>
      <w:r>
        <w:rPr>
          <w:b/>
          <w:color w:val="231F20"/>
          <w:spacing w:val="-41"/>
          <w:w w:val="120"/>
          <w:sz w:val="19"/>
        </w:rPr>
        <w:t xml:space="preserve"> </w:t>
      </w:r>
      <w:r>
        <w:rPr>
          <w:b/>
          <w:color w:val="231F20"/>
          <w:w w:val="120"/>
          <w:sz w:val="19"/>
        </w:rPr>
        <w:t>such</w:t>
      </w:r>
      <w:r>
        <w:rPr>
          <w:b/>
          <w:color w:val="231F20"/>
          <w:spacing w:val="-40"/>
          <w:w w:val="120"/>
          <w:sz w:val="19"/>
        </w:rPr>
        <w:t xml:space="preserve"> </w:t>
      </w:r>
      <w:r>
        <w:rPr>
          <w:b/>
          <w:color w:val="231F20"/>
          <w:w w:val="120"/>
          <w:sz w:val="19"/>
        </w:rPr>
        <w:t>interim</w:t>
      </w:r>
      <w:r>
        <w:rPr>
          <w:b/>
          <w:color w:val="231F20"/>
          <w:spacing w:val="-41"/>
          <w:w w:val="120"/>
          <w:sz w:val="19"/>
        </w:rPr>
        <w:t xml:space="preserve"> </w:t>
      </w:r>
      <w:r>
        <w:rPr>
          <w:b/>
          <w:color w:val="231F20"/>
          <w:w w:val="120"/>
          <w:sz w:val="19"/>
        </w:rPr>
        <w:t>moderator</w:t>
      </w:r>
      <w:r>
        <w:rPr>
          <w:b/>
          <w:color w:val="231F20"/>
          <w:spacing w:val="-40"/>
          <w:w w:val="120"/>
          <w:sz w:val="19"/>
        </w:rPr>
        <w:t xml:space="preserve"> </w:t>
      </w:r>
      <w:r>
        <w:rPr>
          <w:b/>
          <w:color w:val="231F20"/>
          <w:w w:val="120"/>
          <w:sz w:val="19"/>
        </w:rPr>
        <w:t xml:space="preserve">normally </w:t>
      </w:r>
      <w:r>
        <w:rPr>
          <w:b/>
          <w:color w:val="231F20"/>
          <w:spacing w:val="3"/>
          <w:w w:val="120"/>
          <w:sz w:val="19"/>
        </w:rPr>
        <w:t xml:space="preserve">being </w:t>
      </w:r>
      <w:r>
        <w:rPr>
          <w:b/>
          <w:color w:val="231F20"/>
          <w:w w:val="120"/>
          <w:sz w:val="19"/>
        </w:rPr>
        <w:t xml:space="preserve">a </w:t>
      </w:r>
      <w:r>
        <w:rPr>
          <w:b/>
          <w:color w:val="231F20"/>
          <w:spacing w:val="3"/>
          <w:w w:val="120"/>
          <w:sz w:val="19"/>
        </w:rPr>
        <w:t xml:space="preserve">serving minister </w:t>
      </w:r>
      <w:r>
        <w:rPr>
          <w:b/>
          <w:color w:val="231F20"/>
          <w:w w:val="120"/>
          <w:sz w:val="19"/>
        </w:rPr>
        <w:t xml:space="preserve">or a </w:t>
      </w:r>
      <w:r>
        <w:rPr>
          <w:b/>
          <w:color w:val="231F20"/>
          <w:spacing w:val="3"/>
          <w:w w:val="120"/>
          <w:sz w:val="19"/>
        </w:rPr>
        <w:t xml:space="preserve">retired </w:t>
      </w:r>
      <w:r>
        <w:rPr>
          <w:b/>
          <w:color w:val="231F20"/>
          <w:w w:val="120"/>
          <w:sz w:val="19"/>
        </w:rPr>
        <w:t>minister.</w:t>
      </w:r>
      <w:r>
        <w:rPr>
          <w:b/>
          <w:color w:val="231F20"/>
          <w:spacing w:val="-18"/>
          <w:w w:val="120"/>
          <w:sz w:val="19"/>
        </w:rPr>
        <w:t xml:space="preserve"> </w:t>
      </w:r>
      <w:r>
        <w:rPr>
          <w:b/>
          <w:color w:val="231F20"/>
          <w:w w:val="120"/>
          <w:sz w:val="19"/>
        </w:rPr>
        <w:t>In</w:t>
      </w:r>
      <w:r>
        <w:rPr>
          <w:b/>
          <w:color w:val="231F20"/>
          <w:spacing w:val="-17"/>
          <w:w w:val="120"/>
          <w:sz w:val="19"/>
        </w:rPr>
        <w:t xml:space="preserve"> </w:t>
      </w:r>
      <w:r>
        <w:rPr>
          <w:b/>
          <w:color w:val="231F20"/>
          <w:w w:val="120"/>
          <w:sz w:val="19"/>
        </w:rPr>
        <w:t>exceptional</w:t>
      </w:r>
      <w:r>
        <w:rPr>
          <w:b/>
          <w:color w:val="231F20"/>
          <w:spacing w:val="-17"/>
          <w:w w:val="120"/>
          <w:sz w:val="19"/>
        </w:rPr>
        <w:t xml:space="preserve"> </w:t>
      </w:r>
      <w:r>
        <w:rPr>
          <w:b/>
          <w:color w:val="231F20"/>
          <w:w w:val="120"/>
          <w:sz w:val="19"/>
        </w:rPr>
        <w:t>circumstances</w:t>
      </w:r>
      <w:r>
        <w:rPr>
          <w:b/>
          <w:color w:val="231F20"/>
          <w:spacing w:val="-18"/>
          <w:w w:val="120"/>
          <w:sz w:val="19"/>
        </w:rPr>
        <w:t xml:space="preserve"> </w:t>
      </w:r>
      <w:r>
        <w:rPr>
          <w:b/>
          <w:color w:val="231F20"/>
          <w:w w:val="120"/>
          <w:sz w:val="19"/>
        </w:rPr>
        <w:t>an elder may be</w:t>
      </w:r>
      <w:r>
        <w:rPr>
          <w:b/>
          <w:color w:val="231F20"/>
          <w:spacing w:val="-28"/>
          <w:w w:val="120"/>
          <w:sz w:val="19"/>
        </w:rPr>
        <w:t xml:space="preserve"> </w:t>
      </w:r>
      <w:r>
        <w:rPr>
          <w:b/>
          <w:color w:val="231F20"/>
          <w:w w:val="120"/>
          <w:sz w:val="19"/>
        </w:rPr>
        <w:t>appointed;</w:t>
      </w:r>
    </w:p>
    <w:p w:rsidR="00817A8B" w:rsidRDefault="00817A8B">
      <w:pPr>
        <w:pStyle w:val="BodyText"/>
        <w:spacing w:before="4"/>
        <w:rPr>
          <w:b/>
          <w:sz w:val="20"/>
        </w:rPr>
      </w:pPr>
    </w:p>
    <w:p w:rsidR="00817A8B" w:rsidRDefault="007650C7">
      <w:pPr>
        <w:pStyle w:val="ListParagraph"/>
        <w:numPr>
          <w:ilvl w:val="0"/>
          <w:numId w:val="48"/>
        </w:numPr>
        <w:tabs>
          <w:tab w:val="left" w:pos="2042"/>
        </w:tabs>
        <w:spacing w:line="247" w:lineRule="auto"/>
        <w:ind w:left="2040"/>
        <w:jc w:val="both"/>
        <w:rPr>
          <w:b/>
          <w:sz w:val="19"/>
        </w:rPr>
      </w:pPr>
      <w:r>
        <w:rPr>
          <w:b/>
          <w:color w:val="231F20"/>
          <w:w w:val="120"/>
          <w:sz w:val="19"/>
        </w:rPr>
        <w:t xml:space="preserve">to care for all </w:t>
      </w:r>
      <w:r>
        <w:rPr>
          <w:b/>
          <w:color w:val="231F20"/>
          <w:spacing w:val="2"/>
          <w:w w:val="120"/>
          <w:sz w:val="19"/>
        </w:rPr>
        <w:t>the churche</w:t>
      </w:r>
      <w:r>
        <w:rPr>
          <w:b/>
          <w:color w:val="231F20"/>
          <w:spacing w:val="2"/>
          <w:w w:val="120"/>
          <w:sz w:val="19"/>
        </w:rPr>
        <w:t xml:space="preserve">s </w:t>
      </w:r>
      <w:r>
        <w:rPr>
          <w:b/>
          <w:color w:val="231F20"/>
          <w:w w:val="120"/>
          <w:sz w:val="19"/>
        </w:rPr>
        <w:t xml:space="preserve">of </w:t>
      </w:r>
      <w:r>
        <w:rPr>
          <w:b/>
          <w:color w:val="231F20"/>
          <w:spacing w:val="2"/>
          <w:w w:val="120"/>
          <w:sz w:val="19"/>
        </w:rPr>
        <w:t xml:space="preserve">the </w:t>
      </w:r>
      <w:r>
        <w:rPr>
          <w:b/>
          <w:color w:val="231F20"/>
          <w:w w:val="120"/>
          <w:sz w:val="19"/>
        </w:rPr>
        <w:t xml:space="preserve">area </w:t>
      </w:r>
      <w:r>
        <w:rPr>
          <w:b/>
          <w:color w:val="231F20"/>
          <w:spacing w:val="3"/>
          <w:w w:val="120"/>
          <w:sz w:val="19"/>
        </w:rPr>
        <w:t xml:space="preserve">council </w:t>
      </w:r>
      <w:r>
        <w:rPr>
          <w:b/>
          <w:color w:val="231F20"/>
          <w:spacing w:val="2"/>
          <w:w w:val="120"/>
          <w:sz w:val="19"/>
        </w:rPr>
        <w:t xml:space="preserve">and </w:t>
      </w:r>
      <w:r>
        <w:rPr>
          <w:b/>
          <w:color w:val="231F20"/>
          <w:w w:val="120"/>
          <w:sz w:val="19"/>
        </w:rPr>
        <w:t xml:space="preserve">to </w:t>
      </w:r>
      <w:r>
        <w:rPr>
          <w:b/>
          <w:color w:val="231F20"/>
          <w:spacing w:val="3"/>
          <w:w w:val="120"/>
          <w:sz w:val="19"/>
        </w:rPr>
        <w:t xml:space="preserve">visit them </w:t>
      </w:r>
      <w:r>
        <w:rPr>
          <w:b/>
          <w:color w:val="231F20"/>
          <w:w w:val="120"/>
          <w:sz w:val="19"/>
        </w:rPr>
        <w:t xml:space="preserve">by </w:t>
      </w:r>
      <w:r>
        <w:rPr>
          <w:b/>
          <w:color w:val="231F20"/>
          <w:spacing w:val="3"/>
          <w:w w:val="120"/>
          <w:sz w:val="19"/>
        </w:rPr>
        <w:t>deputies</w:t>
      </w:r>
      <w:r>
        <w:rPr>
          <w:b/>
          <w:color w:val="231F20"/>
          <w:spacing w:val="57"/>
          <w:w w:val="120"/>
          <w:sz w:val="19"/>
        </w:rPr>
        <w:t xml:space="preserve"> </w:t>
      </w:r>
      <w:r>
        <w:rPr>
          <w:b/>
          <w:color w:val="231F20"/>
          <w:w w:val="120"/>
          <w:sz w:val="19"/>
        </w:rPr>
        <w:t xml:space="preserve">at </w:t>
      </w:r>
      <w:r>
        <w:rPr>
          <w:b/>
          <w:color w:val="231F20"/>
          <w:spacing w:val="4"/>
          <w:w w:val="120"/>
          <w:sz w:val="19"/>
        </w:rPr>
        <w:t xml:space="preserve">regular intervals </w:t>
      </w:r>
      <w:r>
        <w:rPr>
          <w:b/>
          <w:color w:val="231F20"/>
          <w:spacing w:val="3"/>
          <w:w w:val="120"/>
          <w:sz w:val="19"/>
        </w:rPr>
        <w:t>for</w:t>
      </w:r>
      <w:r>
        <w:rPr>
          <w:b/>
          <w:color w:val="231F20"/>
          <w:spacing w:val="57"/>
          <w:w w:val="120"/>
          <w:sz w:val="19"/>
        </w:rPr>
        <w:t xml:space="preserve"> </w:t>
      </w:r>
      <w:r>
        <w:rPr>
          <w:b/>
          <w:color w:val="231F20"/>
          <w:spacing w:val="4"/>
          <w:w w:val="120"/>
          <w:sz w:val="19"/>
        </w:rPr>
        <w:t xml:space="preserve">consultation </w:t>
      </w:r>
      <w:r>
        <w:rPr>
          <w:b/>
          <w:color w:val="231F20"/>
          <w:w w:val="120"/>
          <w:sz w:val="19"/>
        </w:rPr>
        <w:t xml:space="preserve">concerning </w:t>
      </w:r>
      <w:r>
        <w:rPr>
          <w:b/>
          <w:color w:val="231F20"/>
          <w:spacing w:val="2"/>
          <w:w w:val="120"/>
          <w:sz w:val="19"/>
        </w:rPr>
        <w:t>their</w:t>
      </w:r>
      <w:r>
        <w:rPr>
          <w:b/>
          <w:color w:val="231F20"/>
          <w:spacing w:val="-38"/>
          <w:w w:val="120"/>
          <w:sz w:val="19"/>
        </w:rPr>
        <w:t xml:space="preserve"> </w:t>
      </w:r>
      <w:r>
        <w:rPr>
          <w:b/>
          <w:color w:val="231F20"/>
          <w:w w:val="120"/>
          <w:sz w:val="19"/>
        </w:rPr>
        <w:t>life and work;</w:t>
      </w:r>
    </w:p>
    <w:p w:rsidR="00817A8B" w:rsidRDefault="00817A8B">
      <w:pPr>
        <w:pStyle w:val="BodyText"/>
        <w:rPr>
          <w:b/>
          <w:sz w:val="20"/>
        </w:rPr>
      </w:pPr>
    </w:p>
    <w:p w:rsidR="00817A8B" w:rsidRDefault="007650C7">
      <w:pPr>
        <w:pStyle w:val="ListParagraph"/>
        <w:numPr>
          <w:ilvl w:val="0"/>
          <w:numId w:val="48"/>
        </w:numPr>
        <w:tabs>
          <w:tab w:val="left" w:pos="2042"/>
        </w:tabs>
        <w:spacing w:line="247" w:lineRule="auto"/>
        <w:ind w:left="2040"/>
        <w:jc w:val="both"/>
        <w:rPr>
          <w:b/>
          <w:sz w:val="19"/>
        </w:rPr>
      </w:pPr>
      <w:r>
        <w:rPr>
          <w:b/>
          <w:color w:val="231F20"/>
          <w:w w:val="115"/>
          <w:sz w:val="19"/>
        </w:rPr>
        <w:t xml:space="preserve">to consider on </w:t>
      </w:r>
      <w:r>
        <w:rPr>
          <w:b/>
          <w:color w:val="231F20"/>
          <w:spacing w:val="2"/>
          <w:w w:val="115"/>
          <w:sz w:val="19"/>
        </w:rPr>
        <w:t xml:space="preserve">the recommendation </w:t>
      </w:r>
      <w:r>
        <w:rPr>
          <w:b/>
          <w:color w:val="231F20"/>
          <w:w w:val="115"/>
          <w:sz w:val="19"/>
        </w:rPr>
        <w:t xml:space="preserve">of local churches applications for recognition as </w:t>
      </w:r>
      <w:r>
        <w:rPr>
          <w:b/>
          <w:color w:val="231F20"/>
          <w:spacing w:val="3"/>
          <w:w w:val="115"/>
          <w:sz w:val="19"/>
        </w:rPr>
        <w:t xml:space="preserve">candidates </w:t>
      </w:r>
      <w:r>
        <w:rPr>
          <w:b/>
          <w:color w:val="231F20"/>
          <w:spacing w:val="2"/>
          <w:w w:val="115"/>
          <w:sz w:val="19"/>
        </w:rPr>
        <w:t xml:space="preserve">for </w:t>
      </w:r>
      <w:r>
        <w:rPr>
          <w:b/>
          <w:color w:val="231F20"/>
          <w:spacing w:val="3"/>
          <w:w w:val="115"/>
          <w:sz w:val="19"/>
        </w:rPr>
        <w:t xml:space="preserve">the </w:t>
      </w:r>
      <w:r>
        <w:rPr>
          <w:b/>
          <w:color w:val="231F20"/>
          <w:spacing w:val="4"/>
          <w:w w:val="115"/>
          <w:sz w:val="19"/>
        </w:rPr>
        <w:t xml:space="preserve">ministry </w:t>
      </w:r>
      <w:r>
        <w:rPr>
          <w:b/>
          <w:color w:val="231F20"/>
          <w:spacing w:val="2"/>
          <w:w w:val="115"/>
          <w:sz w:val="19"/>
        </w:rPr>
        <w:t xml:space="preserve">and </w:t>
      </w:r>
      <w:r>
        <w:rPr>
          <w:b/>
          <w:color w:val="231F20"/>
          <w:w w:val="115"/>
          <w:sz w:val="19"/>
        </w:rPr>
        <w:t xml:space="preserve">to transmit </w:t>
      </w:r>
      <w:r>
        <w:rPr>
          <w:b/>
          <w:color w:val="231F20"/>
          <w:spacing w:val="2"/>
          <w:w w:val="115"/>
          <w:sz w:val="19"/>
        </w:rPr>
        <w:t xml:space="preserve">them, </w:t>
      </w:r>
      <w:r>
        <w:rPr>
          <w:b/>
          <w:color w:val="231F20"/>
          <w:w w:val="115"/>
          <w:sz w:val="19"/>
        </w:rPr>
        <w:t>if approved, to the synod for</w:t>
      </w:r>
      <w:r>
        <w:rPr>
          <w:b/>
          <w:color w:val="231F20"/>
          <w:spacing w:val="-6"/>
          <w:w w:val="115"/>
          <w:sz w:val="19"/>
        </w:rPr>
        <w:t xml:space="preserve"> </w:t>
      </w:r>
      <w:r>
        <w:rPr>
          <w:b/>
          <w:color w:val="231F20"/>
          <w:w w:val="115"/>
          <w:sz w:val="19"/>
        </w:rPr>
        <w:t>decision;</w:t>
      </w:r>
    </w:p>
    <w:p w:rsidR="00817A8B" w:rsidRDefault="00817A8B">
      <w:pPr>
        <w:pStyle w:val="BodyText"/>
        <w:spacing w:before="1"/>
        <w:rPr>
          <w:b/>
          <w:sz w:val="20"/>
        </w:rPr>
      </w:pPr>
    </w:p>
    <w:p w:rsidR="00817A8B" w:rsidRDefault="007650C7">
      <w:pPr>
        <w:pStyle w:val="ListParagraph"/>
        <w:numPr>
          <w:ilvl w:val="0"/>
          <w:numId w:val="48"/>
        </w:numPr>
        <w:tabs>
          <w:tab w:val="left" w:pos="2040"/>
          <w:tab w:val="left" w:pos="2041"/>
        </w:tabs>
        <w:ind w:left="2040"/>
        <w:jc w:val="left"/>
        <w:rPr>
          <w:b/>
          <w:sz w:val="19"/>
        </w:rPr>
      </w:pPr>
      <w:r>
        <w:rPr>
          <w:b/>
          <w:color w:val="231F20"/>
          <w:w w:val="120"/>
          <w:sz w:val="19"/>
        </w:rPr>
        <w:t>to accredit lay</w:t>
      </w:r>
      <w:r>
        <w:rPr>
          <w:b/>
          <w:color w:val="231F20"/>
          <w:spacing w:val="-28"/>
          <w:w w:val="120"/>
          <w:sz w:val="19"/>
        </w:rPr>
        <w:t xml:space="preserve"> </w:t>
      </w:r>
      <w:r>
        <w:rPr>
          <w:b/>
          <w:color w:val="231F20"/>
          <w:w w:val="120"/>
          <w:sz w:val="19"/>
        </w:rPr>
        <w:t>preachers</w:t>
      </w:r>
    </w:p>
    <w:p w:rsidR="00817A8B" w:rsidRDefault="00817A8B">
      <w:pPr>
        <w:pStyle w:val="BodyText"/>
        <w:spacing w:before="4"/>
        <w:rPr>
          <w:b/>
          <w:sz w:val="20"/>
        </w:rPr>
      </w:pPr>
    </w:p>
    <w:p w:rsidR="00817A8B" w:rsidRDefault="007650C7">
      <w:pPr>
        <w:pStyle w:val="ListParagraph"/>
        <w:numPr>
          <w:ilvl w:val="0"/>
          <w:numId w:val="48"/>
        </w:numPr>
        <w:tabs>
          <w:tab w:val="left" w:pos="2081"/>
        </w:tabs>
        <w:spacing w:line="247" w:lineRule="auto"/>
        <w:ind w:left="2040"/>
        <w:jc w:val="both"/>
        <w:rPr>
          <w:b/>
          <w:sz w:val="19"/>
        </w:rPr>
      </w:pPr>
      <w:r>
        <w:rPr>
          <w:b/>
          <w:color w:val="231F20"/>
          <w:w w:val="120"/>
          <w:sz w:val="19"/>
        </w:rPr>
        <w:t>to consider resignations of ministers</w:t>
      </w:r>
      <w:r>
        <w:rPr>
          <w:b/>
          <w:color w:val="231F20"/>
          <w:spacing w:val="-15"/>
          <w:w w:val="120"/>
          <w:sz w:val="19"/>
        </w:rPr>
        <w:t xml:space="preserve"> </w:t>
      </w:r>
      <w:r>
        <w:rPr>
          <w:b/>
          <w:color w:val="231F20"/>
          <w:w w:val="120"/>
          <w:sz w:val="19"/>
        </w:rPr>
        <w:t xml:space="preserve">not currently </w:t>
      </w:r>
      <w:r>
        <w:rPr>
          <w:b/>
          <w:color w:val="231F20"/>
          <w:spacing w:val="2"/>
          <w:w w:val="120"/>
          <w:sz w:val="19"/>
        </w:rPr>
        <w:t xml:space="preserve">the </w:t>
      </w:r>
      <w:r>
        <w:rPr>
          <w:b/>
          <w:color w:val="231F20"/>
          <w:w w:val="120"/>
          <w:sz w:val="19"/>
        </w:rPr>
        <w:t xml:space="preserve">subject of any case within </w:t>
      </w:r>
      <w:r>
        <w:rPr>
          <w:b/>
          <w:color w:val="231F20"/>
          <w:spacing w:val="3"/>
          <w:w w:val="120"/>
          <w:sz w:val="19"/>
        </w:rPr>
        <w:t xml:space="preserve">the </w:t>
      </w:r>
      <w:r>
        <w:rPr>
          <w:b/>
          <w:color w:val="231F20"/>
          <w:spacing w:val="4"/>
          <w:w w:val="120"/>
          <w:sz w:val="19"/>
        </w:rPr>
        <w:t xml:space="preserve">Section </w:t>
      </w:r>
      <w:r>
        <w:rPr>
          <w:b/>
          <w:color w:val="231F20"/>
          <w:w w:val="120"/>
          <w:sz w:val="19"/>
        </w:rPr>
        <w:t xml:space="preserve">O </w:t>
      </w:r>
      <w:r>
        <w:rPr>
          <w:b/>
          <w:color w:val="231F20"/>
          <w:spacing w:val="3"/>
          <w:w w:val="120"/>
          <w:sz w:val="19"/>
        </w:rPr>
        <w:t xml:space="preserve">Process </w:t>
      </w:r>
      <w:r>
        <w:rPr>
          <w:b/>
          <w:color w:val="231F20"/>
          <w:spacing w:val="2"/>
          <w:w w:val="120"/>
          <w:sz w:val="19"/>
        </w:rPr>
        <w:t xml:space="preserve">for </w:t>
      </w:r>
      <w:r>
        <w:rPr>
          <w:b/>
          <w:color w:val="231F20"/>
          <w:spacing w:val="3"/>
          <w:w w:val="120"/>
          <w:sz w:val="19"/>
        </w:rPr>
        <w:t xml:space="preserve">Ministerial </w:t>
      </w:r>
      <w:r>
        <w:rPr>
          <w:b/>
          <w:color w:val="231F20"/>
          <w:w w:val="120"/>
          <w:sz w:val="19"/>
        </w:rPr>
        <w:t xml:space="preserve">Discipline referred to in Function (xviii) </w:t>
      </w:r>
      <w:r>
        <w:rPr>
          <w:b/>
          <w:color w:val="231F20"/>
          <w:spacing w:val="2"/>
          <w:w w:val="120"/>
          <w:sz w:val="19"/>
        </w:rPr>
        <w:t xml:space="preserve">below </w:t>
      </w:r>
      <w:r>
        <w:rPr>
          <w:b/>
          <w:color w:val="231F20"/>
          <w:spacing w:val="3"/>
          <w:w w:val="120"/>
          <w:sz w:val="19"/>
        </w:rPr>
        <w:t xml:space="preserve">and, </w:t>
      </w:r>
      <w:r>
        <w:rPr>
          <w:b/>
          <w:color w:val="231F20"/>
          <w:w w:val="120"/>
          <w:sz w:val="19"/>
        </w:rPr>
        <w:t xml:space="preserve">in </w:t>
      </w:r>
      <w:r>
        <w:rPr>
          <w:b/>
          <w:color w:val="231F20"/>
          <w:spacing w:val="3"/>
          <w:w w:val="120"/>
          <w:sz w:val="19"/>
        </w:rPr>
        <w:t xml:space="preserve">consultation with the </w:t>
      </w:r>
      <w:r>
        <w:rPr>
          <w:b/>
          <w:color w:val="231F20"/>
          <w:w w:val="120"/>
          <w:sz w:val="19"/>
        </w:rPr>
        <w:t xml:space="preserve">moderator of </w:t>
      </w:r>
      <w:r>
        <w:rPr>
          <w:b/>
          <w:color w:val="231F20"/>
          <w:spacing w:val="2"/>
          <w:w w:val="120"/>
          <w:sz w:val="19"/>
        </w:rPr>
        <w:t xml:space="preserve">the </w:t>
      </w:r>
      <w:r>
        <w:rPr>
          <w:b/>
          <w:color w:val="231F20"/>
          <w:w w:val="120"/>
          <w:sz w:val="19"/>
        </w:rPr>
        <w:t xml:space="preserve">synod, to decide upon appropriate </w:t>
      </w:r>
      <w:r>
        <w:rPr>
          <w:b/>
          <w:color w:val="231F20"/>
          <w:spacing w:val="2"/>
          <w:w w:val="120"/>
          <w:sz w:val="19"/>
        </w:rPr>
        <w:t xml:space="preserve">action </w:t>
      </w:r>
      <w:r>
        <w:rPr>
          <w:b/>
          <w:color w:val="231F20"/>
          <w:w w:val="120"/>
          <w:sz w:val="19"/>
        </w:rPr>
        <w:t xml:space="preserve">(see also paragraph </w:t>
      </w:r>
      <w:r>
        <w:rPr>
          <w:b/>
          <w:color w:val="231F20"/>
          <w:spacing w:val="2"/>
          <w:w w:val="120"/>
          <w:sz w:val="19"/>
        </w:rPr>
        <w:t>2.4.xviii);</w:t>
      </w:r>
    </w:p>
    <w:p w:rsidR="00817A8B" w:rsidRDefault="00817A8B">
      <w:pPr>
        <w:pStyle w:val="BodyText"/>
        <w:spacing w:before="5"/>
        <w:rPr>
          <w:b/>
          <w:sz w:val="20"/>
        </w:rPr>
      </w:pPr>
    </w:p>
    <w:p w:rsidR="00817A8B" w:rsidRDefault="007650C7">
      <w:pPr>
        <w:pStyle w:val="ListParagraph"/>
        <w:numPr>
          <w:ilvl w:val="0"/>
          <w:numId w:val="48"/>
        </w:numPr>
        <w:tabs>
          <w:tab w:val="left" w:pos="2041"/>
        </w:tabs>
        <w:spacing w:line="247" w:lineRule="auto"/>
        <w:ind w:left="2040" w:hanging="637"/>
        <w:jc w:val="both"/>
        <w:rPr>
          <w:b/>
          <w:sz w:val="19"/>
        </w:rPr>
      </w:pPr>
      <w:r>
        <w:rPr>
          <w:b/>
          <w:color w:val="231F20"/>
          <w:w w:val="115"/>
          <w:sz w:val="19"/>
        </w:rPr>
        <w:t xml:space="preserve">from time to time to </w:t>
      </w:r>
      <w:r>
        <w:rPr>
          <w:b/>
          <w:color w:val="231F20"/>
          <w:w w:val="115"/>
          <w:sz w:val="19"/>
        </w:rPr>
        <w:t>recommend to</w:t>
      </w:r>
      <w:r>
        <w:rPr>
          <w:b/>
          <w:color w:val="231F20"/>
          <w:spacing w:val="-19"/>
          <w:w w:val="115"/>
          <w:sz w:val="19"/>
        </w:rPr>
        <w:t xml:space="preserve"> </w:t>
      </w:r>
      <w:r>
        <w:rPr>
          <w:b/>
          <w:color w:val="231F20"/>
          <w:w w:val="115"/>
          <w:sz w:val="19"/>
        </w:rPr>
        <w:t xml:space="preserve">Synod such </w:t>
      </w:r>
      <w:r>
        <w:rPr>
          <w:b/>
          <w:color w:val="231F20"/>
          <w:spacing w:val="2"/>
          <w:w w:val="115"/>
          <w:sz w:val="19"/>
        </w:rPr>
        <w:t xml:space="preserve">number </w:t>
      </w:r>
      <w:r>
        <w:rPr>
          <w:b/>
          <w:color w:val="231F20"/>
          <w:w w:val="115"/>
          <w:sz w:val="19"/>
        </w:rPr>
        <w:t xml:space="preserve">of </w:t>
      </w:r>
      <w:r>
        <w:rPr>
          <w:b/>
          <w:color w:val="231F20"/>
          <w:spacing w:val="2"/>
          <w:w w:val="115"/>
          <w:sz w:val="19"/>
        </w:rPr>
        <w:t xml:space="preserve">representatives </w:t>
      </w:r>
      <w:r>
        <w:rPr>
          <w:b/>
          <w:color w:val="231F20"/>
          <w:w w:val="115"/>
          <w:sz w:val="19"/>
        </w:rPr>
        <w:t xml:space="preserve">to </w:t>
      </w:r>
      <w:r>
        <w:rPr>
          <w:b/>
          <w:color w:val="231F20"/>
          <w:spacing w:val="2"/>
          <w:w w:val="115"/>
          <w:sz w:val="19"/>
        </w:rPr>
        <w:t xml:space="preserve">the </w:t>
      </w:r>
      <w:r>
        <w:rPr>
          <w:b/>
          <w:color w:val="231F20"/>
          <w:spacing w:val="3"/>
          <w:w w:val="115"/>
          <w:sz w:val="19"/>
        </w:rPr>
        <w:t xml:space="preserve">General Assembly </w:t>
      </w:r>
      <w:r>
        <w:rPr>
          <w:b/>
          <w:color w:val="231F20"/>
          <w:w w:val="115"/>
          <w:sz w:val="19"/>
        </w:rPr>
        <w:t xml:space="preserve">as </w:t>
      </w:r>
      <w:r>
        <w:rPr>
          <w:b/>
          <w:color w:val="231F20"/>
          <w:spacing w:val="3"/>
          <w:w w:val="115"/>
          <w:sz w:val="19"/>
        </w:rPr>
        <w:t xml:space="preserve">the </w:t>
      </w:r>
      <w:r>
        <w:rPr>
          <w:b/>
          <w:color w:val="231F20"/>
          <w:spacing w:val="2"/>
          <w:w w:val="115"/>
          <w:sz w:val="19"/>
        </w:rPr>
        <w:t xml:space="preserve">Synod </w:t>
      </w:r>
      <w:r>
        <w:rPr>
          <w:b/>
          <w:color w:val="231F20"/>
          <w:spacing w:val="3"/>
          <w:w w:val="115"/>
          <w:sz w:val="19"/>
        </w:rPr>
        <w:t xml:space="preserve">shall </w:t>
      </w:r>
      <w:r>
        <w:rPr>
          <w:b/>
          <w:color w:val="231F20"/>
          <w:w w:val="115"/>
          <w:sz w:val="19"/>
        </w:rPr>
        <w:t>determine;</w:t>
      </w:r>
    </w:p>
    <w:p w:rsidR="00817A8B" w:rsidRDefault="00817A8B">
      <w:pPr>
        <w:pStyle w:val="BodyText"/>
        <w:rPr>
          <w:b/>
          <w:sz w:val="20"/>
        </w:rPr>
      </w:pPr>
    </w:p>
    <w:p w:rsidR="00817A8B" w:rsidRDefault="007650C7">
      <w:pPr>
        <w:pStyle w:val="ListParagraph"/>
        <w:numPr>
          <w:ilvl w:val="0"/>
          <w:numId w:val="48"/>
        </w:numPr>
        <w:tabs>
          <w:tab w:val="left" w:pos="2041"/>
        </w:tabs>
        <w:spacing w:line="247" w:lineRule="auto"/>
        <w:ind w:left="2040" w:right="1" w:hanging="637"/>
        <w:jc w:val="both"/>
        <w:rPr>
          <w:b/>
          <w:sz w:val="19"/>
        </w:rPr>
      </w:pPr>
      <w:r>
        <w:rPr>
          <w:b/>
          <w:color w:val="231F20"/>
          <w:spacing w:val="2"/>
          <w:w w:val="120"/>
          <w:sz w:val="19"/>
        </w:rPr>
        <w:t xml:space="preserve">to </w:t>
      </w:r>
      <w:r>
        <w:rPr>
          <w:b/>
          <w:color w:val="231F20"/>
          <w:spacing w:val="4"/>
          <w:w w:val="120"/>
          <w:sz w:val="19"/>
        </w:rPr>
        <w:t xml:space="preserve">engage </w:t>
      </w:r>
      <w:r>
        <w:rPr>
          <w:b/>
          <w:color w:val="231F20"/>
          <w:spacing w:val="3"/>
          <w:w w:val="120"/>
          <w:sz w:val="19"/>
        </w:rPr>
        <w:t xml:space="preserve">in </w:t>
      </w:r>
      <w:r>
        <w:rPr>
          <w:b/>
          <w:color w:val="231F20"/>
          <w:spacing w:val="4"/>
          <w:w w:val="120"/>
          <w:sz w:val="19"/>
        </w:rPr>
        <w:t xml:space="preserve">study concerning the </w:t>
      </w:r>
      <w:r>
        <w:rPr>
          <w:b/>
          <w:color w:val="231F20"/>
          <w:w w:val="120"/>
          <w:sz w:val="19"/>
        </w:rPr>
        <w:t xml:space="preserve">Church’s mission in </w:t>
      </w:r>
      <w:r>
        <w:rPr>
          <w:b/>
          <w:color w:val="231F20"/>
          <w:spacing w:val="2"/>
          <w:w w:val="120"/>
          <w:sz w:val="19"/>
        </w:rPr>
        <w:t xml:space="preserve">the </w:t>
      </w:r>
      <w:r>
        <w:rPr>
          <w:b/>
          <w:color w:val="231F20"/>
          <w:w w:val="120"/>
          <w:sz w:val="19"/>
        </w:rPr>
        <w:t xml:space="preserve">region and to encourage in </w:t>
      </w:r>
      <w:r>
        <w:rPr>
          <w:b/>
          <w:color w:val="231F20"/>
          <w:spacing w:val="2"/>
          <w:w w:val="120"/>
          <w:sz w:val="19"/>
        </w:rPr>
        <w:t xml:space="preserve">the </w:t>
      </w:r>
      <w:r>
        <w:rPr>
          <w:b/>
          <w:color w:val="231F20"/>
          <w:w w:val="120"/>
          <w:sz w:val="19"/>
        </w:rPr>
        <w:t xml:space="preserve">local </w:t>
      </w:r>
      <w:r>
        <w:rPr>
          <w:b/>
          <w:color w:val="231F20"/>
          <w:spacing w:val="2"/>
          <w:w w:val="120"/>
          <w:sz w:val="19"/>
        </w:rPr>
        <w:t xml:space="preserve">churches </w:t>
      </w:r>
      <w:r>
        <w:rPr>
          <w:b/>
          <w:color w:val="231F20"/>
          <w:w w:val="120"/>
          <w:sz w:val="19"/>
        </w:rPr>
        <w:t>concern for youth work and social service and a sense</w:t>
      </w:r>
      <w:r>
        <w:rPr>
          <w:b/>
          <w:color w:val="231F20"/>
          <w:spacing w:val="-22"/>
          <w:w w:val="120"/>
          <w:sz w:val="19"/>
        </w:rPr>
        <w:t xml:space="preserve"> </w:t>
      </w:r>
      <w:r>
        <w:rPr>
          <w:b/>
          <w:color w:val="231F20"/>
          <w:w w:val="120"/>
          <w:sz w:val="19"/>
        </w:rPr>
        <w:t>of</w:t>
      </w:r>
      <w:r>
        <w:rPr>
          <w:b/>
          <w:color w:val="231F20"/>
          <w:spacing w:val="-21"/>
          <w:w w:val="120"/>
          <w:sz w:val="19"/>
        </w:rPr>
        <w:t xml:space="preserve"> </w:t>
      </w:r>
      <w:r>
        <w:rPr>
          <w:b/>
          <w:color w:val="231F20"/>
          <w:spacing w:val="2"/>
          <w:w w:val="120"/>
          <w:sz w:val="19"/>
        </w:rPr>
        <w:t>responsibility</w:t>
      </w:r>
      <w:r>
        <w:rPr>
          <w:b/>
          <w:color w:val="231F20"/>
          <w:spacing w:val="-21"/>
          <w:w w:val="120"/>
          <w:sz w:val="19"/>
        </w:rPr>
        <w:t xml:space="preserve"> </w:t>
      </w:r>
      <w:r>
        <w:rPr>
          <w:b/>
          <w:color w:val="231F20"/>
          <w:w w:val="120"/>
          <w:sz w:val="19"/>
        </w:rPr>
        <w:t>for</w:t>
      </w:r>
      <w:r>
        <w:rPr>
          <w:b/>
          <w:color w:val="231F20"/>
          <w:spacing w:val="-21"/>
          <w:w w:val="120"/>
          <w:sz w:val="19"/>
        </w:rPr>
        <w:t xml:space="preserve"> </w:t>
      </w:r>
      <w:r>
        <w:rPr>
          <w:b/>
          <w:color w:val="231F20"/>
          <w:spacing w:val="2"/>
          <w:w w:val="120"/>
          <w:sz w:val="19"/>
        </w:rPr>
        <w:t>the</w:t>
      </w:r>
      <w:r>
        <w:rPr>
          <w:b/>
          <w:color w:val="231F20"/>
          <w:spacing w:val="-21"/>
          <w:w w:val="120"/>
          <w:sz w:val="19"/>
        </w:rPr>
        <w:t xml:space="preserve"> </w:t>
      </w:r>
      <w:r>
        <w:rPr>
          <w:b/>
          <w:color w:val="231F20"/>
          <w:w w:val="120"/>
          <w:sz w:val="19"/>
        </w:rPr>
        <w:t>wider</w:t>
      </w:r>
      <w:r>
        <w:rPr>
          <w:b/>
          <w:color w:val="231F20"/>
          <w:spacing w:val="-22"/>
          <w:w w:val="120"/>
          <w:sz w:val="19"/>
        </w:rPr>
        <w:t xml:space="preserve"> </w:t>
      </w:r>
      <w:r>
        <w:rPr>
          <w:b/>
          <w:color w:val="231F20"/>
          <w:w w:val="120"/>
          <w:sz w:val="19"/>
        </w:rPr>
        <w:t>work of</w:t>
      </w:r>
      <w:r>
        <w:rPr>
          <w:b/>
          <w:color w:val="231F20"/>
          <w:spacing w:val="-12"/>
          <w:w w:val="120"/>
          <w:sz w:val="19"/>
        </w:rPr>
        <w:t xml:space="preserve"> </w:t>
      </w:r>
      <w:r>
        <w:rPr>
          <w:b/>
          <w:color w:val="231F20"/>
          <w:spacing w:val="2"/>
          <w:w w:val="120"/>
          <w:sz w:val="19"/>
        </w:rPr>
        <w:t>the</w:t>
      </w:r>
      <w:r>
        <w:rPr>
          <w:b/>
          <w:color w:val="231F20"/>
          <w:spacing w:val="-11"/>
          <w:w w:val="120"/>
          <w:sz w:val="19"/>
        </w:rPr>
        <w:t xml:space="preserve"> </w:t>
      </w:r>
      <w:r>
        <w:rPr>
          <w:b/>
          <w:color w:val="231F20"/>
          <w:w w:val="120"/>
          <w:sz w:val="19"/>
        </w:rPr>
        <w:t>Church</w:t>
      </w:r>
      <w:r>
        <w:rPr>
          <w:b/>
          <w:color w:val="231F20"/>
          <w:spacing w:val="-11"/>
          <w:w w:val="120"/>
          <w:sz w:val="19"/>
        </w:rPr>
        <w:t xml:space="preserve"> </w:t>
      </w:r>
      <w:r>
        <w:rPr>
          <w:b/>
          <w:color w:val="231F20"/>
          <w:w w:val="120"/>
          <w:sz w:val="19"/>
        </w:rPr>
        <w:t>at</w:t>
      </w:r>
      <w:r>
        <w:rPr>
          <w:b/>
          <w:color w:val="231F20"/>
          <w:spacing w:val="-11"/>
          <w:w w:val="120"/>
          <w:sz w:val="19"/>
        </w:rPr>
        <w:t xml:space="preserve"> </w:t>
      </w:r>
      <w:r>
        <w:rPr>
          <w:b/>
          <w:color w:val="231F20"/>
          <w:w w:val="120"/>
          <w:sz w:val="19"/>
        </w:rPr>
        <w:t>home</w:t>
      </w:r>
      <w:r>
        <w:rPr>
          <w:b/>
          <w:color w:val="231F20"/>
          <w:spacing w:val="-12"/>
          <w:w w:val="120"/>
          <w:sz w:val="19"/>
        </w:rPr>
        <w:t xml:space="preserve"> </w:t>
      </w:r>
      <w:r>
        <w:rPr>
          <w:b/>
          <w:color w:val="231F20"/>
          <w:w w:val="120"/>
          <w:sz w:val="19"/>
        </w:rPr>
        <w:t>and</w:t>
      </w:r>
      <w:r>
        <w:rPr>
          <w:b/>
          <w:color w:val="231F20"/>
          <w:spacing w:val="-11"/>
          <w:w w:val="120"/>
          <w:sz w:val="19"/>
        </w:rPr>
        <w:t xml:space="preserve"> </w:t>
      </w:r>
      <w:r>
        <w:rPr>
          <w:b/>
          <w:color w:val="231F20"/>
          <w:w w:val="120"/>
          <w:sz w:val="19"/>
        </w:rPr>
        <w:t>abroad;</w:t>
      </w:r>
    </w:p>
    <w:p w:rsidR="00817A8B" w:rsidRDefault="00817A8B">
      <w:pPr>
        <w:pStyle w:val="BodyText"/>
        <w:spacing w:before="3"/>
        <w:rPr>
          <w:b/>
          <w:sz w:val="20"/>
        </w:rPr>
      </w:pPr>
    </w:p>
    <w:p w:rsidR="00817A8B" w:rsidRDefault="007650C7">
      <w:pPr>
        <w:pStyle w:val="ListParagraph"/>
        <w:numPr>
          <w:ilvl w:val="0"/>
          <w:numId w:val="48"/>
        </w:numPr>
        <w:tabs>
          <w:tab w:val="left" w:pos="2042"/>
        </w:tabs>
        <w:spacing w:line="247" w:lineRule="auto"/>
        <w:ind w:left="2040" w:hanging="637"/>
        <w:jc w:val="both"/>
        <w:rPr>
          <w:b/>
          <w:sz w:val="19"/>
        </w:rPr>
      </w:pPr>
      <w:r>
        <w:rPr>
          <w:b/>
          <w:color w:val="231F20"/>
          <w:w w:val="120"/>
          <w:sz w:val="19"/>
        </w:rPr>
        <w:t xml:space="preserve">to promote church </w:t>
      </w:r>
      <w:r>
        <w:rPr>
          <w:b/>
          <w:color w:val="231F20"/>
          <w:spacing w:val="2"/>
          <w:w w:val="120"/>
          <w:sz w:val="19"/>
        </w:rPr>
        <w:t xml:space="preserve">extension </w:t>
      </w:r>
      <w:r>
        <w:rPr>
          <w:b/>
          <w:color w:val="231F20"/>
          <w:w w:val="120"/>
          <w:sz w:val="19"/>
        </w:rPr>
        <w:t xml:space="preserve">within </w:t>
      </w:r>
      <w:r>
        <w:rPr>
          <w:b/>
          <w:color w:val="231F20"/>
          <w:spacing w:val="2"/>
          <w:w w:val="120"/>
          <w:sz w:val="19"/>
        </w:rPr>
        <w:t xml:space="preserve">the </w:t>
      </w:r>
      <w:r>
        <w:rPr>
          <w:b/>
          <w:color w:val="231F20"/>
          <w:w w:val="120"/>
          <w:sz w:val="19"/>
        </w:rPr>
        <w:t>area</w:t>
      </w:r>
      <w:r>
        <w:rPr>
          <w:b/>
          <w:color w:val="231F20"/>
          <w:spacing w:val="-24"/>
          <w:w w:val="120"/>
          <w:sz w:val="19"/>
        </w:rPr>
        <w:t xml:space="preserve"> </w:t>
      </w:r>
      <w:r>
        <w:rPr>
          <w:b/>
          <w:color w:val="231F20"/>
          <w:w w:val="120"/>
          <w:sz w:val="19"/>
        </w:rPr>
        <w:t>and</w:t>
      </w:r>
      <w:r>
        <w:rPr>
          <w:b/>
          <w:color w:val="231F20"/>
          <w:spacing w:val="-23"/>
          <w:w w:val="120"/>
          <w:sz w:val="19"/>
        </w:rPr>
        <w:t xml:space="preserve"> </w:t>
      </w:r>
      <w:r>
        <w:rPr>
          <w:b/>
          <w:color w:val="231F20"/>
          <w:w w:val="120"/>
          <w:sz w:val="19"/>
        </w:rPr>
        <w:t>to</w:t>
      </w:r>
      <w:r>
        <w:rPr>
          <w:b/>
          <w:color w:val="231F20"/>
          <w:spacing w:val="-23"/>
          <w:w w:val="120"/>
          <w:sz w:val="19"/>
        </w:rPr>
        <w:t xml:space="preserve"> </w:t>
      </w:r>
      <w:r>
        <w:rPr>
          <w:b/>
          <w:color w:val="231F20"/>
          <w:w w:val="120"/>
          <w:sz w:val="19"/>
        </w:rPr>
        <w:t>submit</w:t>
      </w:r>
      <w:r>
        <w:rPr>
          <w:b/>
          <w:color w:val="231F20"/>
          <w:spacing w:val="-23"/>
          <w:w w:val="120"/>
          <w:sz w:val="19"/>
        </w:rPr>
        <w:t xml:space="preserve"> </w:t>
      </w:r>
      <w:r>
        <w:rPr>
          <w:b/>
          <w:color w:val="231F20"/>
          <w:w w:val="120"/>
          <w:sz w:val="19"/>
        </w:rPr>
        <w:t>proposals</w:t>
      </w:r>
      <w:r>
        <w:rPr>
          <w:b/>
          <w:color w:val="231F20"/>
          <w:spacing w:val="-23"/>
          <w:w w:val="120"/>
          <w:sz w:val="19"/>
        </w:rPr>
        <w:t xml:space="preserve"> </w:t>
      </w:r>
      <w:r>
        <w:rPr>
          <w:b/>
          <w:color w:val="231F20"/>
          <w:w w:val="120"/>
          <w:sz w:val="19"/>
        </w:rPr>
        <w:t>to</w:t>
      </w:r>
      <w:r>
        <w:rPr>
          <w:b/>
          <w:color w:val="231F20"/>
          <w:spacing w:val="-24"/>
          <w:w w:val="120"/>
          <w:sz w:val="19"/>
        </w:rPr>
        <w:t xml:space="preserve"> </w:t>
      </w:r>
      <w:r>
        <w:rPr>
          <w:b/>
          <w:color w:val="231F20"/>
          <w:spacing w:val="2"/>
          <w:w w:val="120"/>
          <w:sz w:val="19"/>
        </w:rPr>
        <w:t>the</w:t>
      </w:r>
      <w:r>
        <w:rPr>
          <w:b/>
          <w:color w:val="231F20"/>
          <w:spacing w:val="-23"/>
          <w:w w:val="120"/>
          <w:sz w:val="19"/>
        </w:rPr>
        <w:t xml:space="preserve"> </w:t>
      </w:r>
      <w:r>
        <w:rPr>
          <w:b/>
          <w:color w:val="231F20"/>
          <w:w w:val="120"/>
          <w:sz w:val="19"/>
        </w:rPr>
        <w:t>synod for</w:t>
      </w:r>
      <w:r>
        <w:rPr>
          <w:b/>
          <w:color w:val="231F20"/>
          <w:spacing w:val="-22"/>
          <w:w w:val="120"/>
          <w:sz w:val="19"/>
        </w:rPr>
        <w:t xml:space="preserve"> </w:t>
      </w:r>
      <w:r>
        <w:rPr>
          <w:b/>
          <w:color w:val="231F20"/>
          <w:spacing w:val="2"/>
          <w:w w:val="120"/>
          <w:sz w:val="19"/>
        </w:rPr>
        <w:t>the</w:t>
      </w:r>
      <w:r>
        <w:rPr>
          <w:b/>
          <w:color w:val="231F20"/>
          <w:spacing w:val="-22"/>
          <w:w w:val="120"/>
          <w:sz w:val="19"/>
        </w:rPr>
        <w:t xml:space="preserve"> </w:t>
      </w:r>
      <w:r>
        <w:rPr>
          <w:b/>
          <w:color w:val="231F20"/>
          <w:w w:val="120"/>
          <w:sz w:val="19"/>
        </w:rPr>
        <w:t>establishing</w:t>
      </w:r>
      <w:r>
        <w:rPr>
          <w:b/>
          <w:color w:val="231F20"/>
          <w:spacing w:val="-22"/>
          <w:w w:val="120"/>
          <w:sz w:val="19"/>
        </w:rPr>
        <w:t xml:space="preserve"> </w:t>
      </w:r>
      <w:r>
        <w:rPr>
          <w:b/>
          <w:color w:val="231F20"/>
          <w:w w:val="120"/>
          <w:sz w:val="19"/>
        </w:rPr>
        <w:t>of</w:t>
      </w:r>
      <w:r>
        <w:rPr>
          <w:b/>
          <w:color w:val="231F20"/>
          <w:spacing w:val="-22"/>
          <w:w w:val="120"/>
          <w:sz w:val="19"/>
        </w:rPr>
        <w:t xml:space="preserve"> </w:t>
      </w:r>
      <w:r>
        <w:rPr>
          <w:b/>
          <w:color w:val="231F20"/>
          <w:w w:val="120"/>
          <w:sz w:val="19"/>
        </w:rPr>
        <w:t>new</w:t>
      </w:r>
      <w:r>
        <w:rPr>
          <w:b/>
          <w:color w:val="231F20"/>
          <w:spacing w:val="-22"/>
          <w:w w:val="120"/>
          <w:sz w:val="19"/>
        </w:rPr>
        <w:t xml:space="preserve"> </w:t>
      </w:r>
      <w:r>
        <w:rPr>
          <w:b/>
          <w:color w:val="231F20"/>
          <w:w w:val="120"/>
          <w:sz w:val="19"/>
        </w:rPr>
        <w:t>causes</w:t>
      </w:r>
      <w:r>
        <w:rPr>
          <w:b/>
          <w:color w:val="231F20"/>
          <w:spacing w:val="-21"/>
          <w:w w:val="120"/>
          <w:sz w:val="19"/>
        </w:rPr>
        <w:t xml:space="preserve"> </w:t>
      </w:r>
      <w:r>
        <w:rPr>
          <w:b/>
          <w:color w:val="231F20"/>
          <w:w w:val="120"/>
          <w:sz w:val="19"/>
        </w:rPr>
        <w:t>and</w:t>
      </w:r>
      <w:r>
        <w:rPr>
          <w:b/>
          <w:color w:val="231F20"/>
          <w:spacing w:val="-22"/>
          <w:w w:val="120"/>
          <w:sz w:val="19"/>
        </w:rPr>
        <w:t xml:space="preserve"> </w:t>
      </w:r>
      <w:r>
        <w:rPr>
          <w:b/>
          <w:color w:val="231F20"/>
          <w:spacing w:val="2"/>
          <w:w w:val="120"/>
          <w:sz w:val="19"/>
        </w:rPr>
        <w:t xml:space="preserve">the </w:t>
      </w:r>
      <w:r>
        <w:rPr>
          <w:b/>
          <w:color w:val="231F20"/>
          <w:w w:val="120"/>
          <w:sz w:val="19"/>
        </w:rPr>
        <w:t>recognition of mission</w:t>
      </w:r>
      <w:r>
        <w:rPr>
          <w:b/>
          <w:color w:val="231F20"/>
          <w:spacing w:val="-27"/>
          <w:w w:val="120"/>
          <w:sz w:val="19"/>
        </w:rPr>
        <w:t xml:space="preserve"> </w:t>
      </w:r>
      <w:r>
        <w:rPr>
          <w:b/>
          <w:color w:val="231F20"/>
          <w:w w:val="120"/>
          <w:sz w:val="19"/>
        </w:rPr>
        <w:t>projects;</w:t>
      </w:r>
    </w:p>
    <w:p w:rsidR="00817A8B" w:rsidRDefault="00817A8B">
      <w:pPr>
        <w:pStyle w:val="BodyText"/>
        <w:rPr>
          <w:b/>
          <w:sz w:val="20"/>
        </w:rPr>
      </w:pPr>
    </w:p>
    <w:p w:rsidR="00817A8B" w:rsidRDefault="007650C7">
      <w:pPr>
        <w:pStyle w:val="ListParagraph"/>
        <w:numPr>
          <w:ilvl w:val="0"/>
          <w:numId w:val="48"/>
        </w:numPr>
        <w:tabs>
          <w:tab w:val="left" w:pos="2042"/>
        </w:tabs>
        <w:spacing w:line="247" w:lineRule="auto"/>
        <w:ind w:left="2040"/>
        <w:jc w:val="both"/>
        <w:rPr>
          <w:b/>
          <w:sz w:val="19"/>
        </w:rPr>
      </w:pPr>
      <w:r>
        <w:rPr>
          <w:b/>
          <w:color w:val="231F20"/>
          <w:w w:val="115"/>
          <w:sz w:val="19"/>
        </w:rPr>
        <w:t xml:space="preserve">to make recommendations to </w:t>
      </w:r>
      <w:r>
        <w:rPr>
          <w:b/>
          <w:color w:val="231F20"/>
          <w:spacing w:val="2"/>
          <w:w w:val="115"/>
          <w:sz w:val="19"/>
        </w:rPr>
        <w:t xml:space="preserve">the </w:t>
      </w:r>
      <w:r>
        <w:rPr>
          <w:b/>
          <w:color w:val="231F20"/>
          <w:w w:val="115"/>
          <w:sz w:val="19"/>
        </w:rPr>
        <w:t xml:space="preserve">synod </w:t>
      </w:r>
      <w:r>
        <w:rPr>
          <w:b/>
          <w:color w:val="231F20"/>
          <w:spacing w:val="3"/>
          <w:w w:val="115"/>
          <w:sz w:val="19"/>
        </w:rPr>
        <w:t xml:space="preserve">in </w:t>
      </w:r>
      <w:r>
        <w:rPr>
          <w:b/>
          <w:color w:val="231F20"/>
          <w:spacing w:val="5"/>
          <w:w w:val="115"/>
          <w:sz w:val="19"/>
        </w:rPr>
        <w:t xml:space="preserve">consultation with </w:t>
      </w:r>
      <w:r>
        <w:rPr>
          <w:b/>
          <w:color w:val="231F20"/>
          <w:spacing w:val="4"/>
          <w:w w:val="115"/>
          <w:sz w:val="19"/>
        </w:rPr>
        <w:t xml:space="preserve">the </w:t>
      </w:r>
      <w:r>
        <w:rPr>
          <w:b/>
          <w:color w:val="231F20"/>
          <w:spacing w:val="6"/>
          <w:w w:val="115"/>
          <w:sz w:val="19"/>
        </w:rPr>
        <w:t xml:space="preserve">churches </w:t>
      </w:r>
      <w:r>
        <w:rPr>
          <w:b/>
          <w:color w:val="231F20"/>
          <w:w w:val="115"/>
          <w:sz w:val="19"/>
        </w:rPr>
        <w:t>concerned</w:t>
      </w:r>
      <w:r>
        <w:rPr>
          <w:b/>
          <w:color w:val="231F20"/>
          <w:spacing w:val="10"/>
          <w:w w:val="115"/>
          <w:sz w:val="19"/>
        </w:rPr>
        <w:t xml:space="preserve"> </w:t>
      </w:r>
      <w:r>
        <w:rPr>
          <w:b/>
          <w:color w:val="231F20"/>
          <w:w w:val="115"/>
          <w:sz w:val="19"/>
        </w:rPr>
        <w:t>and</w:t>
      </w:r>
      <w:r>
        <w:rPr>
          <w:b/>
          <w:color w:val="231F20"/>
          <w:spacing w:val="10"/>
          <w:w w:val="115"/>
          <w:sz w:val="19"/>
        </w:rPr>
        <w:t xml:space="preserve"> </w:t>
      </w:r>
      <w:r>
        <w:rPr>
          <w:b/>
          <w:color w:val="231F20"/>
          <w:w w:val="115"/>
          <w:sz w:val="19"/>
        </w:rPr>
        <w:t>to</w:t>
      </w:r>
      <w:r>
        <w:rPr>
          <w:b/>
          <w:color w:val="231F20"/>
          <w:spacing w:val="11"/>
          <w:w w:val="115"/>
          <w:sz w:val="19"/>
        </w:rPr>
        <w:t xml:space="preserve"> </w:t>
      </w:r>
      <w:r>
        <w:rPr>
          <w:b/>
          <w:color w:val="231F20"/>
          <w:w w:val="115"/>
          <w:sz w:val="19"/>
        </w:rPr>
        <w:t>act</w:t>
      </w:r>
      <w:r>
        <w:rPr>
          <w:b/>
          <w:color w:val="231F20"/>
          <w:spacing w:val="10"/>
          <w:w w:val="115"/>
          <w:sz w:val="19"/>
        </w:rPr>
        <w:t xml:space="preserve"> </w:t>
      </w:r>
      <w:r>
        <w:rPr>
          <w:b/>
          <w:color w:val="231F20"/>
          <w:w w:val="115"/>
          <w:sz w:val="19"/>
        </w:rPr>
        <w:t>on</w:t>
      </w:r>
      <w:r>
        <w:rPr>
          <w:b/>
          <w:color w:val="231F20"/>
          <w:spacing w:val="10"/>
          <w:w w:val="115"/>
          <w:sz w:val="19"/>
        </w:rPr>
        <w:t xml:space="preserve"> </w:t>
      </w:r>
      <w:r>
        <w:rPr>
          <w:b/>
          <w:color w:val="231F20"/>
          <w:spacing w:val="2"/>
          <w:w w:val="115"/>
          <w:sz w:val="19"/>
        </w:rPr>
        <w:t>behalf</w:t>
      </w:r>
      <w:r>
        <w:rPr>
          <w:b/>
          <w:color w:val="231F20"/>
          <w:spacing w:val="9"/>
          <w:w w:val="115"/>
          <w:sz w:val="19"/>
        </w:rPr>
        <w:t xml:space="preserve"> </w:t>
      </w:r>
      <w:r>
        <w:rPr>
          <w:b/>
          <w:color w:val="231F20"/>
          <w:w w:val="115"/>
          <w:sz w:val="19"/>
        </w:rPr>
        <w:t>of</w:t>
      </w:r>
      <w:r>
        <w:rPr>
          <w:b/>
          <w:color w:val="231F20"/>
          <w:spacing w:val="10"/>
          <w:w w:val="115"/>
          <w:sz w:val="19"/>
        </w:rPr>
        <w:t xml:space="preserve"> </w:t>
      </w:r>
      <w:r>
        <w:rPr>
          <w:b/>
          <w:color w:val="231F20"/>
          <w:spacing w:val="2"/>
          <w:w w:val="115"/>
          <w:sz w:val="19"/>
        </w:rPr>
        <w:t>the</w:t>
      </w:r>
    </w:p>
    <w:p w:rsidR="00817A8B" w:rsidRDefault="007650C7">
      <w:pPr>
        <w:spacing w:before="110" w:line="247" w:lineRule="auto"/>
        <w:ind w:left="1092" w:right="1018"/>
        <w:jc w:val="both"/>
        <w:rPr>
          <w:b/>
          <w:sz w:val="19"/>
        </w:rPr>
      </w:pPr>
      <w:r>
        <w:br w:type="column"/>
      </w:r>
      <w:r>
        <w:rPr>
          <w:b/>
          <w:color w:val="231F20"/>
          <w:w w:val="120"/>
          <w:sz w:val="19"/>
        </w:rPr>
        <w:t>synod</w:t>
      </w:r>
      <w:r>
        <w:rPr>
          <w:b/>
          <w:color w:val="231F20"/>
          <w:spacing w:val="-30"/>
          <w:w w:val="120"/>
          <w:sz w:val="19"/>
        </w:rPr>
        <w:t xml:space="preserve"> </w:t>
      </w:r>
      <w:r>
        <w:rPr>
          <w:b/>
          <w:color w:val="231F20"/>
          <w:w w:val="120"/>
          <w:sz w:val="19"/>
        </w:rPr>
        <w:t>in</w:t>
      </w:r>
      <w:r>
        <w:rPr>
          <w:b/>
          <w:color w:val="231F20"/>
          <w:spacing w:val="-30"/>
          <w:w w:val="120"/>
          <w:sz w:val="19"/>
        </w:rPr>
        <w:t xml:space="preserve"> </w:t>
      </w:r>
      <w:r>
        <w:rPr>
          <w:b/>
          <w:color w:val="231F20"/>
          <w:spacing w:val="2"/>
          <w:w w:val="120"/>
          <w:sz w:val="19"/>
        </w:rPr>
        <w:t>consultation</w:t>
      </w:r>
      <w:r>
        <w:rPr>
          <w:b/>
          <w:color w:val="231F20"/>
          <w:spacing w:val="-8"/>
          <w:w w:val="120"/>
          <w:sz w:val="19"/>
        </w:rPr>
        <w:t xml:space="preserve"> </w:t>
      </w:r>
      <w:r>
        <w:rPr>
          <w:b/>
          <w:color w:val="231F20"/>
          <w:w w:val="120"/>
          <w:sz w:val="19"/>
        </w:rPr>
        <w:t>with</w:t>
      </w:r>
      <w:r>
        <w:rPr>
          <w:b/>
          <w:color w:val="231F20"/>
          <w:spacing w:val="-30"/>
          <w:w w:val="120"/>
          <w:sz w:val="19"/>
        </w:rPr>
        <w:t xml:space="preserve"> </w:t>
      </w:r>
      <w:r>
        <w:rPr>
          <w:b/>
          <w:color w:val="231F20"/>
          <w:spacing w:val="2"/>
          <w:w w:val="120"/>
          <w:sz w:val="19"/>
        </w:rPr>
        <w:t>the</w:t>
      </w:r>
      <w:r>
        <w:rPr>
          <w:b/>
          <w:color w:val="231F20"/>
          <w:spacing w:val="-30"/>
          <w:w w:val="120"/>
          <w:sz w:val="19"/>
        </w:rPr>
        <w:t xml:space="preserve"> </w:t>
      </w:r>
      <w:r>
        <w:rPr>
          <w:b/>
          <w:color w:val="231F20"/>
          <w:w w:val="120"/>
          <w:sz w:val="19"/>
        </w:rPr>
        <w:t xml:space="preserve">moderator on all matters regarding </w:t>
      </w:r>
      <w:r>
        <w:rPr>
          <w:b/>
          <w:color w:val="231F20"/>
          <w:spacing w:val="2"/>
          <w:w w:val="120"/>
          <w:sz w:val="19"/>
        </w:rPr>
        <w:t xml:space="preserve">the </w:t>
      </w:r>
      <w:r>
        <w:rPr>
          <w:b/>
          <w:color w:val="231F20"/>
          <w:w w:val="120"/>
          <w:sz w:val="19"/>
        </w:rPr>
        <w:t xml:space="preserve">grouping, </w:t>
      </w:r>
      <w:r>
        <w:rPr>
          <w:b/>
          <w:color w:val="231F20"/>
          <w:spacing w:val="3"/>
          <w:w w:val="120"/>
          <w:sz w:val="19"/>
        </w:rPr>
        <w:t xml:space="preserve">amalgamation </w:t>
      </w:r>
      <w:r>
        <w:rPr>
          <w:b/>
          <w:color w:val="231F20"/>
          <w:w w:val="120"/>
          <w:sz w:val="19"/>
        </w:rPr>
        <w:t xml:space="preserve">or </w:t>
      </w:r>
      <w:r>
        <w:rPr>
          <w:b/>
          <w:color w:val="231F20"/>
          <w:spacing w:val="4"/>
          <w:w w:val="120"/>
          <w:sz w:val="19"/>
        </w:rPr>
        <w:t xml:space="preserve">dissolution </w:t>
      </w:r>
      <w:r>
        <w:rPr>
          <w:b/>
          <w:color w:val="231F20"/>
          <w:w w:val="120"/>
          <w:sz w:val="19"/>
        </w:rPr>
        <w:t xml:space="preserve">of </w:t>
      </w:r>
      <w:r>
        <w:rPr>
          <w:b/>
          <w:color w:val="231F20"/>
          <w:spacing w:val="3"/>
          <w:w w:val="120"/>
          <w:sz w:val="19"/>
        </w:rPr>
        <w:t xml:space="preserve">local </w:t>
      </w:r>
      <w:r>
        <w:rPr>
          <w:b/>
          <w:color w:val="231F20"/>
          <w:w w:val="120"/>
          <w:sz w:val="19"/>
        </w:rPr>
        <w:t>churches;</w:t>
      </w:r>
    </w:p>
    <w:p w:rsidR="00817A8B" w:rsidRDefault="00817A8B">
      <w:pPr>
        <w:pStyle w:val="BodyText"/>
        <w:rPr>
          <w:b/>
          <w:sz w:val="20"/>
        </w:rPr>
      </w:pPr>
    </w:p>
    <w:p w:rsidR="00817A8B" w:rsidRDefault="007650C7">
      <w:pPr>
        <w:pStyle w:val="ListParagraph"/>
        <w:numPr>
          <w:ilvl w:val="0"/>
          <w:numId w:val="48"/>
        </w:numPr>
        <w:tabs>
          <w:tab w:val="left" w:pos="1094"/>
        </w:tabs>
        <w:spacing w:before="1" w:line="247" w:lineRule="auto"/>
        <w:ind w:left="1092" w:right="1018"/>
        <w:jc w:val="both"/>
        <w:rPr>
          <w:b/>
          <w:sz w:val="19"/>
        </w:rPr>
      </w:pPr>
      <w:r>
        <w:rPr>
          <w:b/>
          <w:color w:val="231F20"/>
          <w:w w:val="115"/>
          <w:sz w:val="19"/>
        </w:rPr>
        <w:t xml:space="preserve">to make recommendations to </w:t>
      </w:r>
      <w:r>
        <w:rPr>
          <w:b/>
          <w:color w:val="231F20"/>
          <w:spacing w:val="2"/>
          <w:w w:val="115"/>
          <w:sz w:val="19"/>
        </w:rPr>
        <w:t xml:space="preserve">the </w:t>
      </w:r>
      <w:r>
        <w:rPr>
          <w:b/>
          <w:color w:val="231F20"/>
          <w:w w:val="115"/>
          <w:sz w:val="19"/>
        </w:rPr>
        <w:t>synod</w:t>
      </w:r>
      <w:r>
        <w:rPr>
          <w:b/>
          <w:color w:val="231F20"/>
          <w:spacing w:val="-23"/>
          <w:w w:val="115"/>
          <w:sz w:val="19"/>
        </w:rPr>
        <w:t xml:space="preserve"> </w:t>
      </w:r>
      <w:r>
        <w:rPr>
          <w:b/>
          <w:color w:val="231F20"/>
          <w:w w:val="115"/>
          <w:sz w:val="19"/>
        </w:rPr>
        <w:t xml:space="preserve">in </w:t>
      </w:r>
      <w:r>
        <w:rPr>
          <w:b/>
          <w:color w:val="231F20"/>
          <w:spacing w:val="2"/>
          <w:w w:val="115"/>
          <w:sz w:val="19"/>
        </w:rPr>
        <w:t xml:space="preserve">consultation </w:t>
      </w:r>
      <w:r>
        <w:rPr>
          <w:b/>
          <w:color w:val="231F20"/>
          <w:w w:val="115"/>
          <w:sz w:val="19"/>
        </w:rPr>
        <w:t xml:space="preserve">with </w:t>
      </w:r>
      <w:r>
        <w:rPr>
          <w:b/>
          <w:color w:val="231F20"/>
          <w:spacing w:val="2"/>
          <w:w w:val="115"/>
          <w:sz w:val="19"/>
        </w:rPr>
        <w:t xml:space="preserve">the churches </w:t>
      </w:r>
      <w:r>
        <w:rPr>
          <w:b/>
          <w:color w:val="231F20"/>
          <w:w w:val="115"/>
          <w:sz w:val="19"/>
        </w:rPr>
        <w:t xml:space="preserve">concerned and to </w:t>
      </w:r>
      <w:r>
        <w:rPr>
          <w:b/>
          <w:color w:val="231F20"/>
          <w:spacing w:val="2"/>
          <w:w w:val="115"/>
          <w:sz w:val="19"/>
        </w:rPr>
        <w:t xml:space="preserve">act </w:t>
      </w:r>
      <w:r>
        <w:rPr>
          <w:b/>
          <w:color w:val="231F20"/>
          <w:w w:val="115"/>
          <w:sz w:val="19"/>
        </w:rPr>
        <w:t xml:space="preserve">on  </w:t>
      </w:r>
      <w:r>
        <w:rPr>
          <w:b/>
          <w:color w:val="231F20"/>
          <w:spacing w:val="3"/>
          <w:w w:val="115"/>
          <w:sz w:val="19"/>
        </w:rPr>
        <w:t xml:space="preserve">behalf  </w:t>
      </w:r>
      <w:r>
        <w:rPr>
          <w:b/>
          <w:color w:val="231F20"/>
          <w:w w:val="115"/>
          <w:sz w:val="19"/>
        </w:rPr>
        <w:t xml:space="preserve">of  </w:t>
      </w:r>
      <w:r>
        <w:rPr>
          <w:b/>
          <w:color w:val="231F20"/>
          <w:spacing w:val="3"/>
          <w:w w:val="115"/>
          <w:sz w:val="19"/>
        </w:rPr>
        <w:t xml:space="preserve">the  </w:t>
      </w:r>
      <w:r>
        <w:rPr>
          <w:b/>
          <w:color w:val="231F20"/>
          <w:spacing w:val="2"/>
          <w:w w:val="115"/>
          <w:sz w:val="19"/>
        </w:rPr>
        <w:t xml:space="preserve">synod  </w:t>
      </w:r>
      <w:r>
        <w:rPr>
          <w:b/>
          <w:color w:val="231F20"/>
          <w:w w:val="115"/>
          <w:sz w:val="19"/>
        </w:rPr>
        <w:t>on</w:t>
      </w:r>
      <w:r>
        <w:rPr>
          <w:b/>
          <w:color w:val="231F20"/>
          <w:spacing w:val="49"/>
          <w:w w:val="115"/>
          <w:sz w:val="19"/>
        </w:rPr>
        <w:t xml:space="preserve"> </w:t>
      </w:r>
      <w:r>
        <w:rPr>
          <w:b/>
          <w:color w:val="231F20"/>
          <w:spacing w:val="2"/>
          <w:w w:val="115"/>
          <w:sz w:val="19"/>
        </w:rPr>
        <w:t xml:space="preserve">all </w:t>
      </w:r>
      <w:r>
        <w:rPr>
          <w:b/>
          <w:color w:val="231F20"/>
          <w:spacing w:val="3"/>
          <w:w w:val="115"/>
          <w:sz w:val="19"/>
        </w:rPr>
        <w:t xml:space="preserve">matters regarding </w:t>
      </w:r>
      <w:r>
        <w:rPr>
          <w:b/>
          <w:color w:val="231F20"/>
          <w:spacing w:val="4"/>
          <w:w w:val="115"/>
          <w:sz w:val="19"/>
        </w:rPr>
        <w:t xml:space="preserve">erection, </w:t>
      </w:r>
      <w:r>
        <w:rPr>
          <w:b/>
          <w:color w:val="231F20"/>
          <w:spacing w:val="2"/>
          <w:w w:val="115"/>
          <w:sz w:val="19"/>
        </w:rPr>
        <w:t xml:space="preserve">major reconstruction </w:t>
      </w:r>
      <w:r>
        <w:rPr>
          <w:b/>
          <w:color w:val="231F20"/>
          <w:w w:val="115"/>
          <w:sz w:val="19"/>
        </w:rPr>
        <w:t>or disposal of</w:t>
      </w:r>
      <w:r>
        <w:rPr>
          <w:b/>
          <w:color w:val="231F20"/>
          <w:spacing w:val="35"/>
          <w:w w:val="115"/>
          <w:sz w:val="19"/>
        </w:rPr>
        <w:t xml:space="preserve"> </w:t>
      </w:r>
      <w:r>
        <w:rPr>
          <w:b/>
          <w:color w:val="231F20"/>
          <w:w w:val="115"/>
          <w:sz w:val="19"/>
        </w:rPr>
        <w:t>buildings;</w:t>
      </w:r>
    </w:p>
    <w:p w:rsidR="00817A8B" w:rsidRDefault="00817A8B">
      <w:pPr>
        <w:pStyle w:val="BodyText"/>
        <w:spacing w:before="1"/>
        <w:rPr>
          <w:b/>
          <w:sz w:val="20"/>
        </w:rPr>
      </w:pPr>
    </w:p>
    <w:p w:rsidR="00817A8B" w:rsidRDefault="007650C7">
      <w:pPr>
        <w:pStyle w:val="ListParagraph"/>
        <w:numPr>
          <w:ilvl w:val="0"/>
          <w:numId w:val="48"/>
        </w:numPr>
        <w:tabs>
          <w:tab w:val="left" w:pos="1093"/>
        </w:tabs>
        <w:spacing w:line="249" w:lineRule="auto"/>
        <w:ind w:left="1092" w:right="1018"/>
        <w:jc w:val="both"/>
        <w:rPr>
          <w:b/>
          <w:sz w:val="19"/>
        </w:rPr>
      </w:pPr>
      <w:r>
        <w:rPr>
          <w:b/>
          <w:color w:val="231F20"/>
          <w:w w:val="120"/>
          <w:sz w:val="19"/>
        </w:rPr>
        <w:t xml:space="preserve">to provide a forum for concerns brought forward by local </w:t>
      </w:r>
      <w:r>
        <w:rPr>
          <w:b/>
          <w:color w:val="231F20"/>
          <w:spacing w:val="2"/>
          <w:w w:val="120"/>
          <w:sz w:val="19"/>
        </w:rPr>
        <w:t xml:space="preserve">churches </w:t>
      </w:r>
      <w:r>
        <w:rPr>
          <w:b/>
          <w:color w:val="231F20"/>
          <w:w w:val="120"/>
          <w:sz w:val="19"/>
        </w:rPr>
        <w:t>and to advise thereon;</w:t>
      </w:r>
    </w:p>
    <w:p w:rsidR="00817A8B" w:rsidRDefault="00817A8B">
      <w:pPr>
        <w:pStyle w:val="BodyText"/>
        <w:spacing w:before="4"/>
        <w:rPr>
          <w:b/>
        </w:rPr>
      </w:pPr>
    </w:p>
    <w:p w:rsidR="00817A8B" w:rsidRDefault="007650C7">
      <w:pPr>
        <w:pStyle w:val="ListParagraph"/>
        <w:numPr>
          <w:ilvl w:val="0"/>
          <w:numId w:val="48"/>
        </w:numPr>
        <w:tabs>
          <w:tab w:val="left" w:pos="1093"/>
        </w:tabs>
        <w:spacing w:line="247" w:lineRule="auto"/>
        <w:ind w:left="1092" w:right="1018"/>
        <w:jc w:val="both"/>
        <w:rPr>
          <w:b/>
          <w:sz w:val="19"/>
        </w:rPr>
      </w:pPr>
      <w:r>
        <w:rPr>
          <w:b/>
          <w:color w:val="231F20"/>
          <w:w w:val="120"/>
          <w:sz w:val="19"/>
        </w:rPr>
        <w:t>to</w:t>
      </w:r>
      <w:r>
        <w:rPr>
          <w:b/>
          <w:color w:val="231F20"/>
          <w:spacing w:val="-12"/>
          <w:w w:val="120"/>
          <w:sz w:val="19"/>
        </w:rPr>
        <w:t xml:space="preserve"> </w:t>
      </w:r>
      <w:r>
        <w:rPr>
          <w:b/>
          <w:color w:val="231F20"/>
          <w:w w:val="120"/>
          <w:sz w:val="19"/>
        </w:rPr>
        <w:t>hear</w:t>
      </w:r>
      <w:r>
        <w:rPr>
          <w:b/>
          <w:color w:val="231F20"/>
          <w:spacing w:val="-11"/>
          <w:w w:val="120"/>
          <w:sz w:val="19"/>
        </w:rPr>
        <w:t xml:space="preserve"> </w:t>
      </w:r>
      <w:r>
        <w:rPr>
          <w:b/>
          <w:color w:val="231F20"/>
          <w:w w:val="120"/>
          <w:sz w:val="19"/>
        </w:rPr>
        <w:t>and</w:t>
      </w:r>
      <w:r>
        <w:rPr>
          <w:b/>
          <w:color w:val="231F20"/>
          <w:spacing w:val="-11"/>
          <w:w w:val="120"/>
          <w:sz w:val="19"/>
        </w:rPr>
        <w:t xml:space="preserve"> </w:t>
      </w:r>
      <w:r>
        <w:rPr>
          <w:b/>
          <w:color w:val="231F20"/>
          <w:w w:val="120"/>
          <w:sz w:val="19"/>
        </w:rPr>
        <w:t>make</w:t>
      </w:r>
      <w:r>
        <w:rPr>
          <w:b/>
          <w:color w:val="231F20"/>
          <w:spacing w:val="-12"/>
          <w:w w:val="120"/>
          <w:sz w:val="19"/>
        </w:rPr>
        <w:t xml:space="preserve"> </w:t>
      </w:r>
      <w:r>
        <w:rPr>
          <w:b/>
          <w:color w:val="231F20"/>
          <w:w w:val="120"/>
          <w:sz w:val="19"/>
        </w:rPr>
        <w:t>decisions</w:t>
      </w:r>
      <w:r>
        <w:rPr>
          <w:b/>
          <w:color w:val="231F20"/>
          <w:spacing w:val="-11"/>
          <w:w w:val="120"/>
          <w:sz w:val="19"/>
        </w:rPr>
        <w:t xml:space="preserve"> </w:t>
      </w:r>
      <w:r>
        <w:rPr>
          <w:b/>
          <w:color w:val="231F20"/>
          <w:w w:val="120"/>
          <w:sz w:val="19"/>
        </w:rPr>
        <w:t>upon</w:t>
      </w:r>
      <w:r>
        <w:rPr>
          <w:b/>
          <w:color w:val="231F20"/>
          <w:spacing w:val="-11"/>
          <w:w w:val="120"/>
          <w:sz w:val="19"/>
        </w:rPr>
        <w:t xml:space="preserve"> </w:t>
      </w:r>
      <w:r>
        <w:rPr>
          <w:b/>
          <w:color w:val="231F20"/>
          <w:w w:val="120"/>
          <w:sz w:val="19"/>
        </w:rPr>
        <w:t xml:space="preserve">appeals brought forward by local </w:t>
      </w:r>
      <w:r>
        <w:rPr>
          <w:b/>
          <w:color w:val="231F20"/>
          <w:spacing w:val="2"/>
          <w:w w:val="120"/>
          <w:sz w:val="19"/>
        </w:rPr>
        <w:t xml:space="preserve">churches </w:t>
      </w:r>
      <w:r>
        <w:rPr>
          <w:b/>
          <w:color w:val="231F20"/>
          <w:w w:val="120"/>
          <w:sz w:val="19"/>
        </w:rPr>
        <w:t>and church</w:t>
      </w:r>
      <w:r>
        <w:rPr>
          <w:b/>
          <w:color w:val="231F20"/>
          <w:spacing w:val="-10"/>
          <w:w w:val="120"/>
          <w:sz w:val="19"/>
        </w:rPr>
        <w:t xml:space="preserve"> </w:t>
      </w:r>
      <w:r>
        <w:rPr>
          <w:b/>
          <w:color w:val="231F20"/>
          <w:w w:val="120"/>
          <w:sz w:val="19"/>
        </w:rPr>
        <w:t>members;</w:t>
      </w:r>
    </w:p>
    <w:p w:rsidR="00817A8B" w:rsidRDefault="00817A8B">
      <w:pPr>
        <w:pStyle w:val="BodyText"/>
        <w:spacing w:before="12"/>
        <w:rPr>
          <w:b/>
        </w:rPr>
      </w:pPr>
    </w:p>
    <w:p w:rsidR="00817A8B" w:rsidRDefault="007650C7">
      <w:pPr>
        <w:pStyle w:val="ListParagraph"/>
        <w:numPr>
          <w:ilvl w:val="0"/>
          <w:numId w:val="48"/>
        </w:numPr>
        <w:tabs>
          <w:tab w:val="left" w:pos="1093"/>
        </w:tabs>
        <w:spacing w:line="247" w:lineRule="auto"/>
        <w:ind w:left="1092" w:right="1018"/>
        <w:jc w:val="both"/>
        <w:rPr>
          <w:b/>
          <w:sz w:val="19"/>
        </w:rPr>
      </w:pPr>
      <w:r>
        <w:rPr>
          <w:b/>
          <w:color w:val="231F20"/>
          <w:w w:val="120"/>
          <w:sz w:val="19"/>
        </w:rPr>
        <w:t xml:space="preserve">to </w:t>
      </w:r>
      <w:r>
        <w:rPr>
          <w:b/>
          <w:color w:val="231F20"/>
          <w:spacing w:val="2"/>
          <w:w w:val="120"/>
          <w:sz w:val="19"/>
        </w:rPr>
        <w:t xml:space="preserve">take </w:t>
      </w:r>
      <w:r>
        <w:rPr>
          <w:b/>
          <w:color w:val="231F20"/>
          <w:spacing w:val="3"/>
          <w:w w:val="120"/>
          <w:sz w:val="19"/>
        </w:rPr>
        <w:t xml:space="preserve">appropriate action </w:t>
      </w:r>
      <w:r>
        <w:rPr>
          <w:b/>
          <w:color w:val="231F20"/>
          <w:w w:val="120"/>
          <w:sz w:val="19"/>
        </w:rPr>
        <w:t xml:space="preserve">on </w:t>
      </w:r>
      <w:r>
        <w:rPr>
          <w:b/>
          <w:color w:val="231F20"/>
          <w:spacing w:val="3"/>
          <w:w w:val="120"/>
          <w:sz w:val="19"/>
        </w:rPr>
        <w:t xml:space="preserve">matters </w:t>
      </w:r>
      <w:r>
        <w:rPr>
          <w:b/>
          <w:color w:val="231F20"/>
          <w:w w:val="120"/>
          <w:sz w:val="19"/>
        </w:rPr>
        <w:t xml:space="preserve">referred to </w:t>
      </w:r>
      <w:r>
        <w:rPr>
          <w:b/>
          <w:color w:val="231F20"/>
          <w:spacing w:val="2"/>
          <w:w w:val="120"/>
          <w:sz w:val="19"/>
        </w:rPr>
        <w:t xml:space="preserve">the </w:t>
      </w:r>
      <w:r>
        <w:rPr>
          <w:b/>
          <w:color w:val="231F20"/>
          <w:w w:val="120"/>
          <w:sz w:val="19"/>
        </w:rPr>
        <w:t xml:space="preserve">council by </w:t>
      </w:r>
      <w:r>
        <w:rPr>
          <w:b/>
          <w:color w:val="231F20"/>
          <w:spacing w:val="2"/>
          <w:w w:val="120"/>
          <w:sz w:val="19"/>
        </w:rPr>
        <w:t xml:space="preserve">the </w:t>
      </w:r>
      <w:r>
        <w:rPr>
          <w:b/>
          <w:color w:val="231F20"/>
          <w:w w:val="120"/>
          <w:sz w:val="19"/>
        </w:rPr>
        <w:t xml:space="preserve">synod or </w:t>
      </w:r>
      <w:r>
        <w:rPr>
          <w:b/>
          <w:color w:val="231F20"/>
          <w:spacing w:val="3"/>
          <w:w w:val="120"/>
          <w:sz w:val="19"/>
        </w:rPr>
        <w:t xml:space="preserve">General Assembly, </w:t>
      </w:r>
      <w:r>
        <w:rPr>
          <w:b/>
          <w:color w:val="231F20"/>
          <w:spacing w:val="2"/>
          <w:w w:val="120"/>
          <w:sz w:val="19"/>
        </w:rPr>
        <w:t xml:space="preserve">and </w:t>
      </w:r>
      <w:r>
        <w:rPr>
          <w:b/>
          <w:color w:val="231F20"/>
          <w:w w:val="120"/>
          <w:sz w:val="19"/>
        </w:rPr>
        <w:t xml:space="preserve">to </w:t>
      </w:r>
      <w:r>
        <w:rPr>
          <w:b/>
          <w:color w:val="231F20"/>
          <w:spacing w:val="4"/>
          <w:w w:val="120"/>
          <w:sz w:val="19"/>
        </w:rPr>
        <w:t xml:space="preserve">initiate </w:t>
      </w:r>
      <w:r>
        <w:rPr>
          <w:b/>
          <w:color w:val="231F20"/>
          <w:w w:val="120"/>
          <w:sz w:val="19"/>
        </w:rPr>
        <w:t>or transmit proposals for consideration by those</w:t>
      </w:r>
      <w:r>
        <w:rPr>
          <w:b/>
          <w:color w:val="231F20"/>
          <w:spacing w:val="-9"/>
          <w:w w:val="120"/>
          <w:sz w:val="19"/>
        </w:rPr>
        <w:t xml:space="preserve"> </w:t>
      </w:r>
      <w:r>
        <w:rPr>
          <w:b/>
          <w:color w:val="231F20"/>
          <w:w w:val="120"/>
          <w:sz w:val="19"/>
        </w:rPr>
        <w:t>bodies;</w:t>
      </w:r>
    </w:p>
    <w:p w:rsidR="00817A8B" w:rsidRDefault="00817A8B">
      <w:pPr>
        <w:pStyle w:val="BodyText"/>
        <w:spacing w:before="1"/>
        <w:rPr>
          <w:b/>
          <w:sz w:val="20"/>
        </w:rPr>
      </w:pPr>
    </w:p>
    <w:p w:rsidR="00817A8B" w:rsidRDefault="007650C7">
      <w:pPr>
        <w:pStyle w:val="ListParagraph"/>
        <w:numPr>
          <w:ilvl w:val="0"/>
          <w:numId w:val="48"/>
        </w:numPr>
        <w:tabs>
          <w:tab w:val="left" w:pos="1094"/>
        </w:tabs>
        <w:spacing w:line="249" w:lineRule="auto"/>
        <w:ind w:left="1092" w:right="1018"/>
        <w:jc w:val="both"/>
        <w:rPr>
          <w:b/>
          <w:sz w:val="19"/>
        </w:rPr>
      </w:pPr>
      <w:r>
        <w:rPr>
          <w:b/>
          <w:color w:val="231F20"/>
          <w:w w:val="115"/>
          <w:sz w:val="19"/>
        </w:rPr>
        <w:t xml:space="preserve">to maintain contact with ecumenical and missionary work in </w:t>
      </w:r>
      <w:r>
        <w:rPr>
          <w:b/>
          <w:color w:val="231F20"/>
          <w:spacing w:val="2"/>
          <w:w w:val="115"/>
          <w:sz w:val="19"/>
        </w:rPr>
        <w:t>the</w:t>
      </w:r>
      <w:r>
        <w:rPr>
          <w:b/>
          <w:color w:val="231F20"/>
          <w:spacing w:val="-21"/>
          <w:w w:val="115"/>
          <w:sz w:val="19"/>
        </w:rPr>
        <w:t xml:space="preserve"> </w:t>
      </w:r>
      <w:r>
        <w:rPr>
          <w:b/>
          <w:color w:val="231F20"/>
          <w:w w:val="115"/>
          <w:sz w:val="19"/>
        </w:rPr>
        <w:t>area;</w:t>
      </w:r>
    </w:p>
    <w:p w:rsidR="00817A8B" w:rsidRDefault="00817A8B">
      <w:pPr>
        <w:pStyle w:val="BodyText"/>
        <w:spacing w:before="6"/>
        <w:rPr>
          <w:b/>
        </w:rPr>
      </w:pPr>
    </w:p>
    <w:p w:rsidR="00817A8B" w:rsidRDefault="007650C7">
      <w:pPr>
        <w:pStyle w:val="ListParagraph"/>
        <w:numPr>
          <w:ilvl w:val="0"/>
          <w:numId w:val="48"/>
        </w:numPr>
        <w:tabs>
          <w:tab w:val="left" w:pos="1094"/>
        </w:tabs>
        <w:spacing w:line="247" w:lineRule="auto"/>
        <w:ind w:left="1092" w:right="1017"/>
        <w:jc w:val="both"/>
        <w:rPr>
          <w:b/>
          <w:sz w:val="19"/>
        </w:rPr>
      </w:pPr>
      <w:r>
        <w:rPr>
          <w:b/>
          <w:color w:val="231F20"/>
          <w:w w:val="115"/>
          <w:sz w:val="19"/>
        </w:rPr>
        <w:t xml:space="preserve">where </w:t>
      </w:r>
      <w:r>
        <w:rPr>
          <w:b/>
          <w:color w:val="231F20"/>
          <w:spacing w:val="2"/>
          <w:w w:val="115"/>
          <w:sz w:val="19"/>
        </w:rPr>
        <w:t xml:space="preserve">the </w:t>
      </w:r>
      <w:r>
        <w:rPr>
          <w:b/>
          <w:color w:val="231F20"/>
          <w:w w:val="115"/>
          <w:sz w:val="19"/>
        </w:rPr>
        <w:t xml:space="preserve">area council considers that a minister is not or may not be </w:t>
      </w:r>
      <w:r>
        <w:rPr>
          <w:b/>
          <w:color w:val="231F20"/>
          <w:w w:val="115"/>
          <w:sz w:val="19"/>
        </w:rPr>
        <w:t xml:space="preserve">exercising </w:t>
      </w:r>
      <w:r>
        <w:rPr>
          <w:b/>
          <w:color w:val="231F20"/>
          <w:spacing w:val="4"/>
          <w:w w:val="115"/>
          <w:sz w:val="19"/>
        </w:rPr>
        <w:t xml:space="preserve">his/her </w:t>
      </w:r>
      <w:r>
        <w:rPr>
          <w:b/>
          <w:color w:val="231F20"/>
          <w:spacing w:val="5"/>
          <w:w w:val="115"/>
          <w:sz w:val="19"/>
        </w:rPr>
        <w:t xml:space="preserve">ministry </w:t>
      </w:r>
      <w:r>
        <w:rPr>
          <w:b/>
          <w:color w:val="231F20"/>
          <w:spacing w:val="3"/>
          <w:w w:val="115"/>
          <w:sz w:val="19"/>
        </w:rPr>
        <w:t xml:space="preserve">in </w:t>
      </w:r>
      <w:r>
        <w:rPr>
          <w:b/>
          <w:color w:val="231F20"/>
          <w:spacing w:val="4"/>
          <w:w w:val="115"/>
          <w:sz w:val="19"/>
        </w:rPr>
        <w:t xml:space="preserve">accordance with </w:t>
      </w:r>
      <w:r>
        <w:rPr>
          <w:b/>
          <w:color w:val="231F20"/>
          <w:w w:val="115"/>
          <w:sz w:val="19"/>
        </w:rPr>
        <w:t xml:space="preserve">Paragraph 2 of Schedule E to </w:t>
      </w:r>
      <w:r>
        <w:rPr>
          <w:b/>
          <w:color w:val="231F20"/>
          <w:spacing w:val="2"/>
          <w:w w:val="115"/>
          <w:sz w:val="19"/>
        </w:rPr>
        <w:t xml:space="preserve">the </w:t>
      </w:r>
      <w:r>
        <w:rPr>
          <w:b/>
          <w:color w:val="231F20"/>
          <w:w w:val="115"/>
          <w:sz w:val="19"/>
        </w:rPr>
        <w:t xml:space="preserve">Basis of Union, to refer </w:t>
      </w:r>
      <w:r>
        <w:rPr>
          <w:b/>
          <w:color w:val="231F20"/>
          <w:spacing w:val="2"/>
          <w:w w:val="115"/>
          <w:sz w:val="19"/>
        </w:rPr>
        <w:t xml:space="preserve">the </w:t>
      </w:r>
      <w:r>
        <w:rPr>
          <w:b/>
          <w:color w:val="231F20"/>
          <w:w w:val="115"/>
          <w:sz w:val="19"/>
        </w:rPr>
        <w:t>case of that minister</w:t>
      </w:r>
      <w:r>
        <w:rPr>
          <w:b/>
          <w:color w:val="231F20"/>
          <w:spacing w:val="49"/>
          <w:w w:val="115"/>
          <w:sz w:val="19"/>
        </w:rPr>
        <w:t xml:space="preserve"> </w:t>
      </w:r>
      <w:r>
        <w:rPr>
          <w:b/>
          <w:color w:val="231F20"/>
          <w:w w:val="115"/>
          <w:sz w:val="19"/>
        </w:rPr>
        <w:t xml:space="preserve">to be dealt with in accordance with </w:t>
      </w:r>
      <w:r>
        <w:rPr>
          <w:b/>
          <w:color w:val="231F20"/>
          <w:spacing w:val="2"/>
          <w:w w:val="115"/>
          <w:sz w:val="19"/>
        </w:rPr>
        <w:t xml:space="preserve">the Disciplinary </w:t>
      </w:r>
      <w:r>
        <w:rPr>
          <w:b/>
          <w:color w:val="231F20"/>
          <w:w w:val="115"/>
          <w:sz w:val="19"/>
        </w:rPr>
        <w:t xml:space="preserve">Process contained in </w:t>
      </w:r>
      <w:r>
        <w:rPr>
          <w:b/>
          <w:color w:val="231F20"/>
          <w:spacing w:val="2"/>
          <w:w w:val="115"/>
          <w:sz w:val="19"/>
        </w:rPr>
        <w:t xml:space="preserve">Section </w:t>
      </w:r>
      <w:r>
        <w:rPr>
          <w:b/>
          <w:color w:val="231F20"/>
          <w:w w:val="115"/>
          <w:sz w:val="19"/>
        </w:rPr>
        <w:t xml:space="preserve">O of </w:t>
      </w:r>
      <w:r>
        <w:rPr>
          <w:b/>
          <w:color w:val="231F20"/>
          <w:spacing w:val="2"/>
          <w:w w:val="115"/>
          <w:sz w:val="19"/>
        </w:rPr>
        <w:t xml:space="preserve">the </w:t>
      </w:r>
      <w:r>
        <w:rPr>
          <w:b/>
          <w:color w:val="231F20"/>
          <w:w w:val="115"/>
          <w:sz w:val="19"/>
        </w:rPr>
        <w:t xml:space="preserve">Manual of </w:t>
      </w:r>
      <w:r>
        <w:rPr>
          <w:b/>
          <w:color w:val="231F20"/>
          <w:spacing w:val="2"/>
          <w:w w:val="115"/>
          <w:sz w:val="19"/>
        </w:rPr>
        <w:t xml:space="preserve">the </w:t>
      </w:r>
      <w:r>
        <w:rPr>
          <w:b/>
          <w:color w:val="231F20"/>
          <w:w w:val="115"/>
          <w:sz w:val="19"/>
        </w:rPr>
        <w:t xml:space="preserve">United Reformed Church and in every such case to suspend </w:t>
      </w:r>
      <w:r>
        <w:rPr>
          <w:b/>
          <w:color w:val="231F20"/>
          <w:spacing w:val="3"/>
          <w:w w:val="115"/>
          <w:sz w:val="19"/>
        </w:rPr>
        <w:t xml:space="preserve">the </w:t>
      </w:r>
      <w:r>
        <w:rPr>
          <w:b/>
          <w:color w:val="231F20"/>
          <w:spacing w:val="4"/>
          <w:w w:val="115"/>
          <w:sz w:val="19"/>
        </w:rPr>
        <w:t xml:space="preserve">minister concerned pending the resolution </w:t>
      </w:r>
      <w:r>
        <w:rPr>
          <w:b/>
          <w:color w:val="231F20"/>
          <w:w w:val="115"/>
          <w:sz w:val="19"/>
        </w:rPr>
        <w:t xml:space="preserve">of </w:t>
      </w:r>
      <w:r>
        <w:rPr>
          <w:b/>
          <w:color w:val="231F20"/>
          <w:spacing w:val="3"/>
          <w:w w:val="115"/>
          <w:sz w:val="19"/>
        </w:rPr>
        <w:t xml:space="preserve">the </w:t>
      </w:r>
      <w:r>
        <w:rPr>
          <w:b/>
          <w:color w:val="231F20"/>
          <w:spacing w:val="4"/>
          <w:w w:val="115"/>
          <w:sz w:val="19"/>
        </w:rPr>
        <w:t xml:space="preserve">matter under </w:t>
      </w:r>
      <w:r>
        <w:rPr>
          <w:b/>
          <w:color w:val="231F20"/>
          <w:spacing w:val="3"/>
          <w:w w:val="115"/>
          <w:sz w:val="19"/>
        </w:rPr>
        <w:t xml:space="preserve">that </w:t>
      </w:r>
      <w:r>
        <w:rPr>
          <w:b/>
          <w:color w:val="231F20"/>
          <w:spacing w:val="4"/>
          <w:w w:val="115"/>
          <w:sz w:val="19"/>
        </w:rPr>
        <w:t xml:space="preserve">Process </w:t>
      </w:r>
      <w:r>
        <w:rPr>
          <w:b/>
          <w:color w:val="231F20"/>
          <w:w w:val="115"/>
          <w:sz w:val="19"/>
        </w:rPr>
        <w:t xml:space="preserve">at </w:t>
      </w:r>
      <w:r>
        <w:rPr>
          <w:b/>
          <w:color w:val="231F20"/>
          <w:spacing w:val="4"/>
          <w:w w:val="115"/>
          <w:sz w:val="19"/>
        </w:rPr>
        <w:t xml:space="preserve">the appropriate time </w:t>
      </w:r>
      <w:r>
        <w:rPr>
          <w:b/>
          <w:color w:val="231F20"/>
          <w:spacing w:val="2"/>
          <w:w w:val="115"/>
          <w:sz w:val="19"/>
        </w:rPr>
        <w:t xml:space="preserve">as specified </w:t>
      </w:r>
      <w:r>
        <w:rPr>
          <w:b/>
          <w:color w:val="231F20"/>
          <w:w w:val="115"/>
          <w:sz w:val="19"/>
        </w:rPr>
        <w:t>in that</w:t>
      </w:r>
      <w:r>
        <w:rPr>
          <w:b/>
          <w:color w:val="231F20"/>
          <w:spacing w:val="-17"/>
          <w:w w:val="115"/>
          <w:sz w:val="19"/>
        </w:rPr>
        <w:t xml:space="preserve"> </w:t>
      </w:r>
      <w:r>
        <w:rPr>
          <w:b/>
          <w:color w:val="231F20"/>
          <w:w w:val="115"/>
          <w:sz w:val="19"/>
        </w:rPr>
        <w:t>Process.</w:t>
      </w:r>
    </w:p>
    <w:p w:rsidR="00817A8B" w:rsidRDefault="00817A8B">
      <w:pPr>
        <w:pStyle w:val="BodyText"/>
        <w:spacing w:before="10"/>
        <w:rPr>
          <w:b/>
          <w:sz w:val="20"/>
        </w:rPr>
      </w:pPr>
    </w:p>
    <w:p w:rsidR="00817A8B" w:rsidRDefault="007650C7">
      <w:pPr>
        <w:spacing w:line="247" w:lineRule="auto"/>
        <w:ind w:left="412" w:right="1019" w:hanging="1"/>
        <w:jc w:val="both"/>
        <w:rPr>
          <w:b/>
          <w:sz w:val="19"/>
        </w:rPr>
      </w:pPr>
      <w:r>
        <w:rPr>
          <w:b/>
          <w:color w:val="231F20"/>
          <w:w w:val="115"/>
          <w:sz w:val="19"/>
        </w:rPr>
        <w:t xml:space="preserve">(D) </w:t>
      </w:r>
      <w:r>
        <w:rPr>
          <w:b/>
          <w:color w:val="231F20"/>
          <w:spacing w:val="3"/>
          <w:w w:val="115"/>
          <w:sz w:val="19"/>
        </w:rPr>
        <w:t>Such functions</w:t>
      </w:r>
      <w:r>
        <w:rPr>
          <w:b/>
          <w:color w:val="231F20"/>
          <w:spacing w:val="55"/>
          <w:w w:val="115"/>
          <w:sz w:val="19"/>
        </w:rPr>
        <w:t xml:space="preserve"> </w:t>
      </w:r>
      <w:r>
        <w:rPr>
          <w:b/>
          <w:color w:val="231F20"/>
          <w:w w:val="115"/>
          <w:sz w:val="19"/>
        </w:rPr>
        <w:t xml:space="preserve">as  </w:t>
      </w:r>
      <w:r>
        <w:rPr>
          <w:b/>
          <w:color w:val="231F20"/>
          <w:spacing w:val="3"/>
          <w:w w:val="115"/>
          <w:sz w:val="19"/>
        </w:rPr>
        <w:t xml:space="preserve">relate  solely  </w:t>
      </w:r>
      <w:r>
        <w:rPr>
          <w:b/>
          <w:color w:val="231F20"/>
          <w:w w:val="115"/>
          <w:sz w:val="19"/>
        </w:rPr>
        <w:t xml:space="preserve">to  </w:t>
      </w:r>
      <w:r>
        <w:rPr>
          <w:b/>
          <w:color w:val="231F20"/>
          <w:spacing w:val="3"/>
          <w:w w:val="115"/>
          <w:sz w:val="19"/>
        </w:rPr>
        <w:t xml:space="preserve">the  </w:t>
      </w:r>
      <w:r>
        <w:rPr>
          <w:b/>
          <w:color w:val="231F20"/>
          <w:w w:val="115"/>
          <w:sz w:val="19"/>
        </w:rPr>
        <w:t xml:space="preserve">work of </w:t>
      </w:r>
      <w:r>
        <w:rPr>
          <w:b/>
          <w:color w:val="231F20"/>
          <w:spacing w:val="2"/>
          <w:w w:val="115"/>
          <w:sz w:val="19"/>
        </w:rPr>
        <w:t>the Unite</w:t>
      </w:r>
      <w:r>
        <w:rPr>
          <w:b/>
          <w:color w:val="231F20"/>
          <w:spacing w:val="2"/>
          <w:w w:val="115"/>
          <w:sz w:val="19"/>
        </w:rPr>
        <w:t xml:space="preserve">d Reformed Church </w:t>
      </w:r>
      <w:r>
        <w:rPr>
          <w:b/>
          <w:color w:val="231F20"/>
          <w:w w:val="115"/>
          <w:sz w:val="19"/>
        </w:rPr>
        <w:t xml:space="preserve">may be </w:t>
      </w:r>
      <w:r>
        <w:rPr>
          <w:b/>
          <w:color w:val="231F20"/>
          <w:spacing w:val="4"/>
          <w:w w:val="115"/>
          <w:sz w:val="19"/>
        </w:rPr>
        <w:t xml:space="preserve">discharged </w:t>
      </w:r>
      <w:r>
        <w:rPr>
          <w:b/>
          <w:color w:val="231F20"/>
          <w:w w:val="115"/>
          <w:sz w:val="19"/>
        </w:rPr>
        <w:t xml:space="preserve">by </w:t>
      </w:r>
      <w:r>
        <w:rPr>
          <w:b/>
          <w:color w:val="231F20"/>
          <w:spacing w:val="3"/>
          <w:w w:val="115"/>
          <w:sz w:val="19"/>
        </w:rPr>
        <w:t xml:space="preserve">the United Reformed Church </w:t>
      </w:r>
      <w:r>
        <w:rPr>
          <w:b/>
          <w:color w:val="231F20"/>
          <w:w w:val="115"/>
          <w:sz w:val="19"/>
        </w:rPr>
        <w:t>Committee of each area</w:t>
      </w:r>
      <w:r>
        <w:rPr>
          <w:b/>
          <w:color w:val="231F20"/>
          <w:spacing w:val="-25"/>
          <w:w w:val="115"/>
          <w:sz w:val="19"/>
        </w:rPr>
        <w:t xml:space="preserve"> </w:t>
      </w:r>
      <w:r>
        <w:rPr>
          <w:b/>
          <w:color w:val="231F20"/>
          <w:spacing w:val="2"/>
          <w:w w:val="115"/>
          <w:sz w:val="19"/>
        </w:rPr>
        <w:t>meeting.</w:t>
      </w:r>
    </w:p>
    <w:p w:rsidR="00817A8B" w:rsidRDefault="00817A8B">
      <w:pPr>
        <w:pStyle w:val="BodyText"/>
        <w:rPr>
          <w:b/>
          <w:sz w:val="20"/>
        </w:rPr>
      </w:pPr>
    </w:p>
    <w:p w:rsidR="00817A8B" w:rsidRDefault="007650C7">
      <w:pPr>
        <w:spacing w:line="247" w:lineRule="auto"/>
        <w:ind w:left="412" w:right="1018"/>
        <w:jc w:val="both"/>
        <w:rPr>
          <w:i/>
          <w:sz w:val="19"/>
        </w:rPr>
      </w:pPr>
      <w:r>
        <w:rPr>
          <w:i/>
          <w:color w:val="231F20"/>
          <w:spacing w:val="-3"/>
          <w:w w:val="105"/>
          <w:sz w:val="19"/>
        </w:rPr>
        <w:t xml:space="preserve">2.(5) </w:t>
      </w:r>
      <w:r>
        <w:rPr>
          <w:i/>
          <w:color w:val="231F20"/>
          <w:w w:val="105"/>
          <w:sz w:val="19"/>
        </w:rPr>
        <w:t>The General Assembly which shall embody the unity of the United Reformed Church and act as</w:t>
      </w:r>
      <w:r>
        <w:rPr>
          <w:i/>
          <w:color w:val="231F20"/>
          <w:spacing w:val="18"/>
          <w:w w:val="105"/>
          <w:sz w:val="19"/>
        </w:rPr>
        <w:t xml:space="preserve"> </w:t>
      </w:r>
      <w:r>
        <w:rPr>
          <w:i/>
          <w:color w:val="231F20"/>
          <w:w w:val="105"/>
          <w:sz w:val="19"/>
        </w:rPr>
        <w:t>the central organ of its life and the final authority, under the Word of God and the promised guidance of the Holy Spirit,</w:t>
      </w:r>
      <w:r>
        <w:rPr>
          <w:i/>
          <w:color w:val="231F20"/>
          <w:spacing w:val="-9"/>
          <w:w w:val="105"/>
          <w:sz w:val="19"/>
        </w:rPr>
        <w:t xml:space="preserve"> </w:t>
      </w:r>
      <w:r>
        <w:rPr>
          <w:i/>
          <w:color w:val="231F20"/>
          <w:w w:val="105"/>
          <w:sz w:val="19"/>
        </w:rPr>
        <w:t>in</w:t>
      </w:r>
      <w:r>
        <w:rPr>
          <w:i/>
          <w:color w:val="231F20"/>
          <w:spacing w:val="-8"/>
          <w:w w:val="105"/>
          <w:sz w:val="19"/>
        </w:rPr>
        <w:t xml:space="preserve"> </w:t>
      </w:r>
      <w:r>
        <w:rPr>
          <w:i/>
          <w:color w:val="231F20"/>
          <w:w w:val="105"/>
          <w:sz w:val="19"/>
        </w:rPr>
        <w:t>all</w:t>
      </w:r>
      <w:r>
        <w:rPr>
          <w:i/>
          <w:color w:val="231F20"/>
          <w:spacing w:val="-9"/>
          <w:w w:val="105"/>
          <w:sz w:val="19"/>
        </w:rPr>
        <w:t xml:space="preserve"> </w:t>
      </w:r>
      <w:r>
        <w:rPr>
          <w:i/>
          <w:color w:val="231F20"/>
          <w:w w:val="105"/>
          <w:sz w:val="19"/>
        </w:rPr>
        <w:t>matters</w:t>
      </w:r>
      <w:r>
        <w:rPr>
          <w:i/>
          <w:color w:val="231F20"/>
          <w:spacing w:val="-8"/>
          <w:w w:val="105"/>
          <w:sz w:val="19"/>
        </w:rPr>
        <w:t xml:space="preserve"> </w:t>
      </w:r>
      <w:r>
        <w:rPr>
          <w:i/>
          <w:color w:val="231F20"/>
          <w:w w:val="105"/>
          <w:sz w:val="19"/>
        </w:rPr>
        <w:t>of</w:t>
      </w:r>
      <w:r>
        <w:rPr>
          <w:i/>
          <w:color w:val="231F20"/>
          <w:spacing w:val="-9"/>
          <w:w w:val="105"/>
          <w:sz w:val="19"/>
        </w:rPr>
        <w:t xml:space="preserve"> </w:t>
      </w:r>
      <w:r>
        <w:rPr>
          <w:i/>
          <w:color w:val="231F20"/>
          <w:w w:val="105"/>
          <w:sz w:val="19"/>
        </w:rPr>
        <w:t>doctrine</w:t>
      </w:r>
      <w:r>
        <w:rPr>
          <w:i/>
          <w:color w:val="231F20"/>
          <w:spacing w:val="-8"/>
          <w:w w:val="105"/>
          <w:sz w:val="19"/>
        </w:rPr>
        <w:t xml:space="preserve"> </w:t>
      </w:r>
      <w:r>
        <w:rPr>
          <w:i/>
          <w:color w:val="231F20"/>
          <w:w w:val="105"/>
          <w:sz w:val="19"/>
        </w:rPr>
        <w:t>and</w:t>
      </w:r>
      <w:r>
        <w:rPr>
          <w:i/>
          <w:color w:val="231F20"/>
          <w:spacing w:val="-8"/>
          <w:w w:val="105"/>
          <w:sz w:val="19"/>
        </w:rPr>
        <w:t xml:space="preserve"> </w:t>
      </w:r>
      <w:r>
        <w:rPr>
          <w:i/>
          <w:color w:val="231F20"/>
          <w:w w:val="105"/>
          <w:sz w:val="19"/>
        </w:rPr>
        <w:t>order</w:t>
      </w:r>
      <w:r>
        <w:rPr>
          <w:i/>
          <w:color w:val="231F20"/>
          <w:spacing w:val="-9"/>
          <w:w w:val="105"/>
          <w:sz w:val="19"/>
        </w:rPr>
        <w:t xml:space="preserve"> </w:t>
      </w:r>
      <w:r>
        <w:rPr>
          <w:i/>
          <w:color w:val="231F20"/>
          <w:w w:val="105"/>
          <w:sz w:val="19"/>
        </w:rPr>
        <w:t>and</w:t>
      </w:r>
      <w:r>
        <w:rPr>
          <w:i/>
          <w:color w:val="231F20"/>
          <w:spacing w:val="-8"/>
          <w:w w:val="105"/>
          <w:sz w:val="19"/>
        </w:rPr>
        <w:t xml:space="preserve"> </w:t>
      </w:r>
      <w:r>
        <w:rPr>
          <w:i/>
          <w:color w:val="231F20"/>
          <w:w w:val="105"/>
          <w:sz w:val="19"/>
        </w:rPr>
        <w:t>in</w:t>
      </w:r>
      <w:r>
        <w:rPr>
          <w:i/>
          <w:color w:val="231F20"/>
          <w:spacing w:val="-9"/>
          <w:w w:val="105"/>
          <w:sz w:val="19"/>
        </w:rPr>
        <w:t xml:space="preserve"> </w:t>
      </w:r>
      <w:r>
        <w:rPr>
          <w:i/>
          <w:color w:val="231F20"/>
          <w:w w:val="105"/>
          <w:sz w:val="19"/>
        </w:rPr>
        <w:t>all</w:t>
      </w:r>
      <w:r>
        <w:rPr>
          <w:i/>
          <w:color w:val="231F20"/>
          <w:spacing w:val="-8"/>
          <w:w w:val="105"/>
          <w:sz w:val="19"/>
        </w:rPr>
        <w:t xml:space="preserve"> </w:t>
      </w:r>
      <w:r>
        <w:rPr>
          <w:i/>
          <w:color w:val="231F20"/>
          <w:w w:val="105"/>
          <w:sz w:val="19"/>
        </w:rPr>
        <w:t>other concerns</w:t>
      </w:r>
      <w:r>
        <w:rPr>
          <w:i/>
          <w:color w:val="231F20"/>
          <w:spacing w:val="-6"/>
          <w:w w:val="105"/>
          <w:sz w:val="19"/>
        </w:rPr>
        <w:t xml:space="preserve"> </w:t>
      </w:r>
      <w:r>
        <w:rPr>
          <w:i/>
          <w:color w:val="231F20"/>
          <w:w w:val="105"/>
          <w:sz w:val="19"/>
        </w:rPr>
        <w:t>of</w:t>
      </w:r>
      <w:r>
        <w:rPr>
          <w:i/>
          <w:color w:val="231F20"/>
          <w:spacing w:val="-6"/>
          <w:w w:val="105"/>
          <w:sz w:val="19"/>
        </w:rPr>
        <w:t xml:space="preserve"> </w:t>
      </w:r>
      <w:r>
        <w:rPr>
          <w:i/>
          <w:color w:val="231F20"/>
          <w:w w:val="105"/>
          <w:sz w:val="19"/>
        </w:rPr>
        <w:t>its</w:t>
      </w:r>
      <w:r>
        <w:rPr>
          <w:i/>
          <w:color w:val="231F20"/>
          <w:spacing w:val="-6"/>
          <w:w w:val="105"/>
          <w:sz w:val="19"/>
        </w:rPr>
        <w:t xml:space="preserve"> </w:t>
      </w:r>
      <w:r>
        <w:rPr>
          <w:i/>
          <w:color w:val="231F20"/>
          <w:w w:val="105"/>
          <w:sz w:val="19"/>
        </w:rPr>
        <w:t>common</w:t>
      </w:r>
      <w:r>
        <w:rPr>
          <w:i/>
          <w:color w:val="231F20"/>
          <w:spacing w:val="-6"/>
          <w:w w:val="105"/>
          <w:sz w:val="19"/>
        </w:rPr>
        <w:t xml:space="preserve"> </w:t>
      </w:r>
      <w:r>
        <w:rPr>
          <w:i/>
          <w:color w:val="231F20"/>
          <w:w w:val="105"/>
          <w:sz w:val="19"/>
        </w:rPr>
        <w:t>life</w:t>
      </w:r>
      <w:r>
        <w:rPr>
          <w:i/>
          <w:color w:val="231F20"/>
          <w:spacing w:val="-5"/>
          <w:w w:val="105"/>
          <w:sz w:val="19"/>
        </w:rPr>
        <w:t xml:space="preserve"> </w:t>
      </w:r>
      <w:r>
        <w:rPr>
          <w:i/>
          <w:color w:val="231F20"/>
          <w:w w:val="105"/>
          <w:sz w:val="19"/>
        </w:rPr>
        <w:t>shall</w:t>
      </w:r>
      <w:r>
        <w:rPr>
          <w:i/>
          <w:color w:val="231F20"/>
          <w:spacing w:val="-6"/>
          <w:w w:val="105"/>
          <w:sz w:val="19"/>
        </w:rPr>
        <w:t xml:space="preserve"> </w:t>
      </w:r>
      <w:r>
        <w:rPr>
          <w:i/>
          <w:color w:val="231F20"/>
          <w:w w:val="105"/>
          <w:sz w:val="19"/>
        </w:rPr>
        <w:t>consist</w:t>
      </w:r>
      <w:r>
        <w:rPr>
          <w:i/>
          <w:color w:val="231F20"/>
          <w:spacing w:val="-6"/>
          <w:w w:val="105"/>
          <w:sz w:val="19"/>
        </w:rPr>
        <w:t xml:space="preserve"> </w:t>
      </w:r>
      <w:r>
        <w:rPr>
          <w:i/>
          <w:color w:val="231F20"/>
          <w:w w:val="105"/>
          <w:sz w:val="19"/>
        </w:rPr>
        <w:t>of:</w:t>
      </w:r>
    </w:p>
    <w:p w:rsidR="00817A8B" w:rsidRDefault="00817A8B">
      <w:pPr>
        <w:pStyle w:val="BodyText"/>
        <w:spacing w:before="3"/>
        <w:rPr>
          <w:i/>
          <w:sz w:val="20"/>
        </w:rPr>
      </w:pPr>
    </w:p>
    <w:p w:rsidR="00817A8B" w:rsidRDefault="007650C7">
      <w:pPr>
        <w:tabs>
          <w:tab w:val="left" w:pos="1093"/>
        </w:tabs>
        <w:spacing w:line="247" w:lineRule="auto"/>
        <w:ind w:left="412" w:right="1017" w:hanging="1"/>
        <w:jc w:val="both"/>
        <w:rPr>
          <w:i/>
          <w:sz w:val="19"/>
        </w:rPr>
      </w:pPr>
      <w:r>
        <w:rPr>
          <w:i/>
          <w:color w:val="231F20"/>
          <w:spacing w:val="-3"/>
          <w:w w:val="105"/>
          <w:sz w:val="19"/>
        </w:rPr>
        <w:t>a)</w:t>
      </w:r>
      <w:r>
        <w:rPr>
          <w:i/>
          <w:color w:val="231F20"/>
          <w:spacing w:val="-3"/>
          <w:w w:val="105"/>
          <w:sz w:val="19"/>
        </w:rPr>
        <w:tab/>
      </w:r>
      <w:r>
        <w:rPr>
          <w:i/>
          <w:color w:val="231F20"/>
          <w:w w:val="105"/>
          <w:sz w:val="19"/>
        </w:rPr>
        <w:t>The moderators of the General Assembly and of the</w:t>
      </w:r>
      <w:r>
        <w:rPr>
          <w:i/>
          <w:color w:val="231F20"/>
          <w:spacing w:val="-26"/>
          <w:w w:val="105"/>
          <w:sz w:val="19"/>
        </w:rPr>
        <w:t xml:space="preserve"> </w:t>
      </w:r>
      <w:r>
        <w:rPr>
          <w:i/>
          <w:color w:val="231F20"/>
          <w:w w:val="105"/>
          <w:sz w:val="19"/>
        </w:rPr>
        <w:t>synods</w:t>
      </w:r>
      <w:r>
        <w:rPr>
          <w:i/>
          <w:color w:val="231F20"/>
          <w:spacing w:val="-25"/>
          <w:w w:val="105"/>
          <w:sz w:val="19"/>
        </w:rPr>
        <w:t xml:space="preserve"> </w:t>
      </w:r>
      <w:r>
        <w:rPr>
          <w:i/>
          <w:color w:val="231F20"/>
          <w:w w:val="105"/>
          <w:sz w:val="19"/>
        </w:rPr>
        <w:t>and</w:t>
      </w:r>
      <w:r>
        <w:rPr>
          <w:i/>
          <w:color w:val="231F20"/>
          <w:spacing w:val="-26"/>
          <w:w w:val="105"/>
          <w:sz w:val="19"/>
        </w:rPr>
        <w:t xml:space="preserve"> </w:t>
      </w:r>
      <w:r>
        <w:rPr>
          <w:i/>
          <w:color w:val="231F20"/>
          <w:w w:val="105"/>
          <w:sz w:val="19"/>
        </w:rPr>
        <w:t>such</w:t>
      </w:r>
      <w:r>
        <w:rPr>
          <w:i/>
          <w:color w:val="231F20"/>
          <w:spacing w:val="-25"/>
          <w:w w:val="105"/>
          <w:sz w:val="19"/>
        </w:rPr>
        <w:t xml:space="preserve"> </w:t>
      </w:r>
      <w:r>
        <w:rPr>
          <w:i/>
          <w:color w:val="231F20"/>
          <w:w w:val="105"/>
          <w:sz w:val="19"/>
        </w:rPr>
        <w:t>other</w:t>
      </w:r>
      <w:r>
        <w:rPr>
          <w:i/>
          <w:color w:val="231F20"/>
          <w:spacing w:val="-25"/>
          <w:w w:val="105"/>
          <w:sz w:val="19"/>
        </w:rPr>
        <w:t xml:space="preserve"> </w:t>
      </w:r>
      <w:r>
        <w:rPr>
          <w:i/>
          <w:color w:val="231F20"/>
          <w:w w:val="105"/>
          <w:sz w:val="19"/>
        </w:rPr>
        <w:t>officers</w:t>
      </w:r>
      <w:r>
        <w:rPr>
          <w:i/>
          <w:color w:val="231F20"/>
          <w:spacing w:val="-26"/>
          <w:w w:val="105"/>
          <w:sz w:val="19"/>
        </w:rPr>
        <w:t xml:space="preserve"> </w:t>
      </w:r>
      <w:r>
        <w:rPr>
          <w:i/>
          <w:color w:val="231F20"/>
          <w:w w:val="105"/>
          <w:sz w:val="19"/>
        </w:rPr>
        <w:t>of</w:t>
      </w:r>
      <w:r>
        <w:rPr>
          <w:i/>
          <w:color w:val="231F20"/>
          <w:spacing w:val="-25"/>
          <w:w w:val="105"/>
          <w:sz w:val="19"/>
        </w:rPr>
        <w:t xml:space="preserve"> </w:t>
      </w:r>
      <w:r>
        <w:rPr>
          <w:i/>
          <w:color w:val="231F20"/>
          <w:w w:val="105"/>
          <w:sz w:val="19"/>
        </w:rPr>
        <w:t>the</w:t>
      </w:r>
      <w:r>
        <w:rPr>
          <w:i/>
          <w:color w:val="231F20"/>
          <w:spacing w:val="-26"/>
          <w:w w:val="105"/>
          <w:sz w:val="19"/>
        </w:rPr>
        <w:t xml:space="preserve"> </w:t>
      </w:r>
      <w:r>
        <w:rPr>
          <w:i/>
          <w:color w:val="231F20"/>
          <w:w w:val="105"/>
          <w:sz w:val="19"/>
        </w:rPr>
        <w:t>General</w:t>
      </w:r>
      <w:r>
        <w:rPr>
          <w:i/>
          <w:color w:val="231F20"/>
          <w:spacing w:val="-25"/>
          <w:w w:val="105"/>
          <w:sz w:val="19"/>
        </w:rPr>
        <w:t xml:space="preserve"> </w:t>
      </w:r>
      <w:r>
        <w:rPr>
          <w:i/>
          <w:color w:val="231F20"/>
          <w:w w:val="105"/>
          <w:sz w:val="19"/>
        </w:rPr>
        <w:t>Assembly and of the synods as the General Assembly shall from time to time determine (The Assembly has determined that Clerks of Synods, Treasurers of Synods, the Clerk of Assembly,</w:t>
      </w:r>
      <w:r>
        <w:rPr>
          <w:i/>
          <w:color w:val="231F20"/>
          <w:spacing w:val="-8"/>
          <w:w w:val="105"/>
          <w:sz w:val="19"/>
        </w:rPr>
        <w:t xml:space="preserve"> </w:t>
      </w:r>
      <w:r>
        <w:rPr>
          <w:i/>
          <w:color w:val="231F20"/>
          <w:w w:val="105"/>
          <w:sz w:val="19"/>
        </w:rPr>
        <w:t>the</w:t>
      </w:r>
      <w:r>
        <w:rPr>
          <w:i/>
          <w:color w:val="231F20"/>
          <w:spacing w:val="-8"/>
          <w:w w:val="105"/>
          <w:sz w:val="19"/>
        </w:rPr>
        <w:t xml:space="preserve"> </w:t>
      </w:r>
      <w:r>
        <w:rPr>
          <w:i/>
          <w:color w:val="231F20"/>
          <w:w w:val="105"/>
          <w:sz w:val="19"/>
        </w:rPr>
        <w:t>General</w:t>
      </w:r>
      <w:r>
        <w:rPr>
          <w:i/>
          <w:color w:val="231F20"/>
          <w:spacing w:val="-8"/>
          <w:w w:val="105"/>
          <w:sz w:val="19"/>
        </w:rPr>
        <w:t xml:space="preserve"> </w:t>
      </w:r>
      <w:r>
        <w:rPr>
          <w:i/>
          <w:color w:val="231F20"/>
          <w:w w:val="105"/>
          <w:sz w:val="19"/>
        </w:rPr>
        <w:t>Secretary</w:t>
      </w:r>
      <w:r>
        <w:rPr>
          <w:i/>
          <w:color w:val="231F20"/>
          <w:spacing w:val="-8"/>
          <w:w w:val="105"/>
          <w:sz w:val="19"/>
        </w:rPr>
        <w:t xml:space="preserve"> </w:t>
      </w:r>
      <w:r>
        <w:rPr>
          <w:i/>
          <w:color w:val="231F20"/>
          <w:w w:val="105"/>
          <w:sz w:val="19"/>
        </w:rPr>
        <w:t>and</w:t>
      </w:r>
      <w:r>
        <w:rPr>
          <w:i/>
          <w:color w:val="231F20"/>
          <w:spacing w:val="-8"/>
          <w:w w:val="105"/>
          <w:sz w:val="19"/>
        </w:rPr>
        <w:t xml:space="preserve"> </w:t>
      </w:r>
      <w:r>
        <w:rPr>
          <w:i/>
          <w:color w:val="231F20"/>
          <w:w w:val="105"/>
          <w:sz w:val="19"/>
        </w:rPr>
        <w:t>the</w:t>
      </w:r>
      <w:r>
        <w:rPr>
          <w:i/>
          <w:color w:val="231F20"/>
          <w:spacing w:val="-8"/>
          <w:w w:val="105"/>
          <w:sz w:val="19"/>
        </w:rPr>
        <w:t xml:space="preserve"> </w:t>
      </w:r>
      <w:r>
        <w:rPr>
          <w:i/>
          <w:color w:val="231F20"/>
          <w:w w:val="105"/>
          <w:sz w:val="19"/>
        </w:rPr>
        <w:t>Deputy</w:t>
      </w:r>
      <w:r>
        <w:rPr>
          <w:i/>
          <w:color w:val="231F20"/>
          <w:spacing w:val="-7"/>
          <w:w w:val="105"/>
          <w:sz w:val="19"/>
        </w:rPr>
        <w:t xml:space="preserve"> </w:t>
      </w:r>
      <w:r>
        <w:rPr>
          <w:i/>
          <w:color w:val="231F20"/>
          <w:w w:val="105"/>
          <w:sz w:val="19"/>
        </w:rPr>
        <w:t>General Secretary shall be members of</w:t>
      </w:r>
      <w:r>
        <w:rPr>
          <w:i/>
          <w:color w:val="231F20"/>
          <w:spacing w:val="-33"/>
          <w:w w:val="105"/>
          <w:sz w:val="19"/>
        </w:rPr>
        <w:t xml:space="preserve"> </w:t>
      </w:r>
      <w:r>
        <w:rPr>
          <w:i/>
          <w:color w:val="231F20"/>
          <w:w w:val="105"/>
          <w:sz w:val="19"/>
        </w:rPr>
        <w:t>Assembly);</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spacing w:before="8"/>
        <w:rPr>
          <w:i/>
          <w:sz w:val="20"/>
        </w:rPr>
      </w:pPr>
    </w:p>
    <w:p w:rsidR="00817A8B" w:rsidRDefault="00817A8B">
      <w:pPr>
        <w:rPr>
          <w:sz w:val="20"/>
        </w:rPr>
        <w:sectPr w:rsidR="00817A8B">
          <w:pgSz w:w="11910" w:h="16840"/>
          <w:pgMar w:top="0" w:right="0" w:bottom="780" w:left="0" w:header="0" w:footer="590" w:gutter="0"/>
          <w:cols w:space="720"/>
        </w:sectPr>
      </w:pPr>
    </w:p>
    <w:p w:rsidR="00817A8B" w:rsidRDefault="007650C7">
      <w:pPr>
        <w:pStyle w:val="ListParagraph"/>
        <w:numPr>
          <w:ilvl w:val="0"/>
          <w:numId w:val="47"/>
        </w:numPr>
        <w:tabs>
          <w:tab w:val="left" w:pos="1700"/>
          <w:tab w:val="left" w:pos="1701"/>
        </w:tabs>
        <w:spacing w:before="100" w:line="247" w:lineRule="auto"/>
        <w:ind w:firstLine="0"/>
        <w:jc w:val="both"/>
        <w:rPr>
          <w:i/>
          <w:sz w:val="19"/>
        </w:rPr>
      </w:pPr>
      <w:r>
        <w:pict>
          <v:shape id="_x0000_s1269" style="position:absolute;left:0;text-align:left;margin-left:0;margin-top:-50.15pt;width:82.4pt;height:57.3pt;z-index:-270000128;mso-position-horizontal-relative:page" coordorigin=",-1003" coordsize="1648,1146" path="m1648,-1003l,-1003,,142,1648,-1003xe" fillcolor="#939598" stroked="f">
            <v:path arrowok="t"/>
            <w10:wrap anchorx="page"/>
          </v:shape>
        </w:pict>
      </w:r>
      <w:r>
        <w:rPr>
          <w:i/>
          <w:color w:val="231F20"/>
          <w:w w:val="105"/>
          <w:sz w:val="19"/>
        </w:rPr>
        <w:t>The</w:t>
      </w:r>
      <w:r>
        <w:rPr>
          <w:i/>
          <w:color w:val="231F20"/>
          <w:spacing w:val="-19"/>
          <w:w w:val="105"/>
          <w:sz w:val="19"/>
        </w:rPr>
        <w:t xml:space="preserve"> </w:t>
      </w:r>
      <w:r>
        <w:rPr>
          <w:i/>
          <w:color w:val="231F20"/>
          <w:w w:val="105"/>
          <w:sz w:val="19"/>
        </w:rPr>
        <w:t>convener</w:t>
      </w:r>
      <w:r>
        <w:rPr>
          <w:i/>
          <w:color w:val="231F20"/>
          <w:spacing w:val="-18"/>
          <w:w w:val="105"/>
          <w:sz w:val="19"/>
        </w:rPr>
        <w:t xml:space="preserve"> </w:t>
      </w:r>
      <w:r>
        <w:rPr>
          <w:i/>
          <w:color w:val="231F20"/>
          <w:w w:val="105"/>
          <w:sz w:val="19"/>
        </w:rPr>
        <w:t>of</w:t>
      </w:r>
      <w:r>
        <w:rPr>
          <w:i/>
          <w:color w:val="231F20"/>
          <w:spacing w:val="-19"/>
          <w:w w:val="105"/>
          <w:sz w:val="19"/>
        </w:rPr>
        <w:t xml:space="preserve"> </w:t>
      </w:r>
      <w:r>
        <w:rPr>
          <w:i/>
          <w:color w:val="231F20"/>
          <w:w w:val="105"/>
          <w:sz w:val="19"/>
        </w:rPr>
        <w:t>each</w:t>
      </w:r>
      <w:r>
        <w:rPr>
          <w:i/>
          <w:color w:val="231F20"/>
          <w:spacing w:val="-18"/>
          <w:w w:val="105"/>
          <w:sz w:val="19"/>
        </w:rPr>
        <w:t xml:space="preserve"> </w:t>
      </w:r>
      <w:r>
        <w:rPr>
          <w:i/>
          <w:color w:val="231F20"/>
          <w:w w:val="105"/>
          <w:sz w:val="19"/>
        </w:rPr>
        <w:t>of</w:t>
      </w:r>
      <w:r>
        <w:rPr>
          <w:i/>
          <w:color w:val="231F20"/>
          <w:spacing w:val="-19"/>
          <w:w w:val="105"/>
          <w:sz w:val="19"/>
        </w:rPr>
        <w:t xml:space="preserve"> </w:t>
      </w:r>
      <w:r>
        <w:rPr>
          <w:i/>
          <w:color w:val="231F20"/>
          <w:w w:val="105"/>
          <w:sz w:val="19"/>
        </w:rPr>
        <w:t>the</w:t>
      </w:r>
      <w:r>
        <w:rPr>
          <w:i/>
          <w:color w:val="231F20"/>
          <w:spacing w:val="-18"/>
          <w:w w:val="105"/>
          <w:sz w:val="19"/>
        </w:rPr>
        <w:t xml:space="preserve"> </w:t>
      </w:r>
      <w:r>
        <w:rPr>
          <w:i/>
          <w:color w:val="231F20"/>
          <w:w w:val="105"/>
          <w:sz w:val="19"/>
        </w:rPr>
        <w:t>standing</w:t>
      </w:r>
      <w:r>
        <w:rPr>
          <w:i/>
          <w:color w:val="231F20"/>
          <w:spacing w:val="-19"/>
          <w:w w:val="105"/>
          <w:sz w:val="19"/>
        </w:rPr>
        <w:t xml:space="preserve"> </w:t>
      </w:r>
      <w:r>
        <w:rPr>
          <w:i/>
          <w:color w:val="231F20"/>
          <w:w w:val="105"/>
          <w:sz w:val="19"/>
        </w:rPr>
        <w:t>committees of the General</w:t>
      </w:r>
      <w:r>
        <w:rPr>
          <w:i/>
          <w:color w:val="231F20"/>
          <w:spacing w:val="-18"/>
          <w:w w:val="105"/>
          <w:sz w:val="19"/>
        </w:rPr>
        <w:t xml:space="preserve"> </w:t>
      </w:r>
      <w:r>
        <w:rPr>
          <w:i/>
          <w:color w:val="231F20"/>
          <w:w w:val="105"/>
          <w:sz w:val="19"/>
        </w:rPr>
        <w:t>Assembly;</w:t>
      </w:r>
    </w:p>
    <w:p w:rsidR="00817A8B" w:rsidRDefault="00817A8B">
      <w:pPr>
        <w:pStyle w:val="BodyText"/>
        <w:spacing w:before="10"/>
        <w:rPr>
          <w:i/>
        </w:rPr>
      </w:pPr>
    </w:p>
    <w:p w:rsidR="00817A8B" w:rsidRDefault="007650C7">
      <w:pPr>
        <w:pStyle w:val="ListParagraph"/>
        <w:numPr>
          <w:ilvl w:val="0"/>
          <w:numId w:val="47"/>
        </w:numPr>
        <w:tabs>
          <w:tab w:val="left" w:pos="1700"/>
          <w:tab w:val="left" w:pos="1701"/>
        </w:tabs>
        <w:spacing w:line="247" w:lineRule="auto"/>
        <w:ind w:hanging="1"/>
        <w:jc w:val="both"/>
        <w:rPr>
          <w:i/>
          <w:sz w:val="19"/>
        </w:rPr>
      </w:pPr>
      <w:r>
        <w:rPr>
          <w:i/>
          <w:color w:val="231F20"/>
          <w:sz w:val="19"/>
        </w:rPr>
        <w:t xml:space="preserve">Astaffrepresentativeandastudentrepresentative, </w:t>
      </w:r>
      <w:r>
        <w:rPr>
          <w:i/>
          <w:color w:val="231F20"/>
          <w:w w:val="105"/>
          <w:sz w:val="19"/>
        </w:rPr>
        <w:t>being</w:t>
      </w:r>
      <w:r>
        <w:rPr>
          <w:i/>
          <w:color w:val="231F20"/>
          <w:spacing w:val="-24"/>
          <w:w w:val="105"/>
          <w:sz w:val="19"/>
        </w:rPr>
        <w:t xml:space="preserve"> </w:t>
      </w:r>
      <w:r>
        <w:rPr>
          <w:i/>
          <w:color w:val="231F20"/>
          <w:w w:val="105"/>
          <w:sz w:val="19"/>
        </w:rPr>
        <w:t>members</w:t>
      </w:r>
      <w:r>
        <w:rPr>
          <w:i/>
          <w:color w:val="231F20"/>
          <w:spacing w:val="-23"/>
          <w:w w:val="105"/>
          <w:sz w:val="19"/>
        </w:rPr>
        <w:t xml:space="preserve"> </w:t>
      </w:r>
      <w:r>
        <w:rPr>
          <w:i/>
          <w:color w:val="231F20"/>
          <w:w w:val="105"/>
          <w:sz w:val="19"/>
        </w:rPr>
        <w:t>of</w:t>
      </w:r>
      <w:r>
        <w:rPr>
          <w:i/>
          <w:color w:val="231F20"/>
          <w:spacing w:val="-24"/>
          <w:w w:val="105"/>
          <w:sz w:val="19"/>
        </w:rPr>
        <w:t xml:space="preserve"> </w:t>
      </w:r>
      <w:r>
        <w:rPr>
          <w:i/>
          <w:color w:val="231F20"/>
          <w:w w:val="105"/>
          <w:sz w:val="19"/>
        </w:rPr>
        <w:t>the</w:t>
      </w:r>
      <w:r>
        <w:rPr>
          <w:i/>
          <w:color w:val="231F20"/>
          <w:spacing w:val="-23"/>
          <w:w w:val="105"/>
          <w:sz w:val="19"/>
        </w:rPr>
        <w:t xml:space="preserve"> </w:t>
      </w:r>
      <w:r>
        <w:rPr>
          <w:i/>
          <w:color w:val="231F20"/>
          <w:w w:val="105"/>
          <w:sz w:val="19"/>
        </w:rPr>
        <w:t>United</w:t>
      </w:r>
      <w:r>
        <w:rPr>
          <w:i/>
          <w:color w:val="231F20"/>
          <w:spacing w:val="-24"/>
          <w:w w:val="105"/>
          <w:sz w:val="19"/>
        </w:rPr>
        <w:t xml:space="preserve"> </w:t>
      </w:r>
      <w:r>
        <w:rPr>
          <w:i/>
          <w:color w:val="231F20"/>
          <w:w w:val="105"/>
          <w:sz w:val="19"/>
        </w:rPr>
        <w:t>Reformed</w:t>
      </w:r>
      <w:r>
        <w:rPr>
          <w:i/>
          <w:color w:val="231F20"/>
          <w:spacing w:val="-23"/>
          <w:w w:val="105"/>
          <w:sz w:val="19"/>
        </w:rPr>
        <w:t xml:space="preserve"> </w:t>
      </w:r>
      <w:r>
        <w:rPr>
          <w:i/>
          <w:color w:val="231F20"/>
          <w:w w:val="105"/>
          <w:sz w:val="19"/>
        </w:rPr>
        <w:t>Church,</w:t>
      </w:r>
      <w:r>
        <w:rPr>
          <w:i/>
          <w:color w:val="231F20"/>
          <w:spacing w:val="-24"/>
          <w:w w:val="105"/>
          <w:sz w:val="19"/>
        </w:rPr>
        <w:t xml:space="preserve"> </w:t>
      </w:r>
      <w:r>
        <w:rPr>
          <w:i/>
          <w:color w:val="231F20"/>
          <w:w w:val="105"/>
          <w:sz w:val="19"/>
        </w:rPr>
        <w:t>from</w:t>
      </w:r>
      <w:r>
        <w:rPr>
          <w:i/>
          <w:color w:val="231F20"/>
          <w:spacing w:val="-23"/>
          <w:w w:val="105"/>
          <w:sz w:val="19"/>
        </w:rPr>
        <w:t xml:space="preserve"> </w:t>
      </w:r>
      <w:r>
        <w:rPr>
          <w:i/>
          <w:color w:val="231F20"/>
          <w:w w:val="105"/>
          <w:sz w:val="19"/>
        </w:rPr>
        <w:t>each of such recognised theological colleges as the General Assembly</w:t>
      </w:r>
      <w:r>
        <w:rPr>
          <w:i/>
          <w:color w:val="231F20"/>
          <w:spacing w:val="-7"/>
          <w:w w:val="105"/>
          <w:sz w:val="19"/>
        </w:rPr>
        <w:t xml:space="preserve"> </w:t>
      </w:r>
      <w:r>
        <w:rPr>
          <w:i/>
          <w:color w:val="231F20"/>
          <w:w w:val="105"/>
          <w:sz w:val="19"/>
        </w:rPr>
        <w:t>shall</w:t>
      </w:r>
      <w:r>
        <w:rPr>
          <w:i/>
          <w:color w:val="231F20"/>
          <w:spacing w:val="-7"/>
          <w:w w:val="105"/>
          <w:sz w:val="19"/>
        </w:rPr>
        <w:t xml:space="preserve"> </w:t>
      </w:r>
      <w:r>
        <w:rPr>
          <w:i/>
          <w:color w:val="231F20"/>
          <w:w w:val="105"/>
          <w:sz w:val="19"/>
        </w:rPr>
        <w:t>from</w:t>
      </w:r>
      <w:r>
        <w:rPr>
          <w:i/>
          <w:color w:val="231F20"/>
          <w:spacing w:val="-7"/>
          <w:w w:val="105"/>
          <w:sz w:val="19"/>
        </w:rPr>
        <w:t xml:space="preserve"> </w:t>
      </w:r>
      <w:r>
        <w:rPr>
          <w:i/>
          <w:color w:val="231F20"/>
          <w:w w:val="105"/>
          <w:sz w:val="19"/>
        </w:rPr>
        <w:t>time</w:t>
      </w:r>
      <w:r>
        <w:rPr>
          <w:i/>
          <w:color w:val="231F20"/>
          <w:spacing w:val="-6"/>
          <w:w w:val="105"/>
          <w:sz w:val="19"/>
        </w:rPr>
        <w:t xml:space="preserve"> </w:t>
      </w:r>
      <w:r>
        <w:rPr>
          <w:i/>
          <w:color w:val="231F20"/>
          <w:w w:val="105"/>
          <w:sz w:val="19"/>
        </w:rPr>
        <w:t>to</w:t>
      </w:r>
      <w:r>
        <w:rPr>
          <w:i/>
          <w:color w:val="231F20"/>
          <w:spacing w:val="-7"/>
          <w:w w:val="105"/>
          <w:sz w:val="19"/>
        </w:rPr>
        <w:t xml:space="preserve"> </w:t>
      </w:r>
      <w:r>
        <w:rPr>
          <w:i/>
          <w:color w:val="231F20"/>
          <w:w w:val="105"/>
          <w:sz w:val="19"/>
        </w:rPr>
        <w:t>time</w:t>
      </w:r>
      <w:r>
        <w:rPr>
          <w:i/>
          <w:color w:val="231F20"/>
          <w:spacing w:val="-7"/>
          <w:w w:val="105"/>
          <w:sz w:val="19"/>
        </w:rPr>
        <w:t xml:space="preserve"> </w:t>
      </w:r>
      <w:r>
        <w:rPr>
          <w:i/>
          <w:color w:val="231F20"/>
          <w:w w:val="105"/>
          <w:sz w:val="19"/>
        </w:rPr>
        <w:t>determine;</w:t>
      </w:r>
    </w:p>
    <w:p w:rsidR="00817A8B" w:rsidRDefault="00817A8B">
      <w:pPr>
        <w:pStyle w:val="BodyText"/>
        <w:rPr>
          <w:i/>
          <w:sz w:val="20"/>
        </w:rPr>
      </w:pPr>
    </w:p>
    <w:p w:rsidR="00817A8B" w:rsidRDefault="007650C7">
      <w:pPr>
        <w:pStyle w:val="ListParagraph"/>
        <w:numPr>
          <w:ilvl w:val="0"/>
          <w:numId w:val="47"/>
        </w:numPr>
        <w:tabs>
          <w:tab w:val="left" w:pos="1700"/>
          <w:tab w:val="left" w:pos="1701"/>
        </w:tabs>
        <w:spacing w:before="1" w:line="247" w:lineRule="auto"/>
        <w:ind w:right="1" w:firstLine="0"/>
        <w:jc w:val="both"/>
        <w:rPr>
          <w:i/>
          <w:sz w:val="19"/>
        </w:rPr>
      </w:pPr>
      <w:r>
        <w:rPr>
          <w:i/>
          <w:color w:val="231F20"/>
          <w:w w:val="105"/>
          <w:sz w:val="19"/>
        </w:rPr>
        <w:t>Up to twelve representatives from the partner churches of the United Reformed Church outside of Britain</w:t>
      </w:r>
      <w:r>
        <w:rPr>
          <w:i/>
          <w:color w:val="231F20"/>
          <w:spacing w:val="-13"/>
          <w:w w:val="105"/>
          <w:sz w:val="19"/>
        </w:rPr>
        <w:t xml:space="preserve"> </w:t>
      </w:r>
      <w:r>
        <w:rPr>
          <w:i/>
          <w:color w:val="231F20"/>
          <w:w w:val="105"/>
          <w:sz w:val="19"/>
        </w:rPr>
        <w:t>and</w:t>
      </w:r>
      <w:r>
        <w:rPr>
          <w:i/>
          <w:color w:val="231F20"/>
          <w:spacing w:val="-13"/>
          <w:w w:val="105"/>
          <w:sz w:val="19"/>
        </w:rPr>
        <w:t xml:space="preserve"> </w:t>
      </w:r>
      <w:r>
        <w:rPr>
          <w:i/>
          <w:color w:val="231F20"/>
          <w:w w:val="105"/>
          <w:sz w:val="19"/>
        </w:rPr>
        <w:t>Ireland</w:t>
      </w:r>
      <w:r>
        <w:rPr>
          <w:i/>
          <w:color w:val="231F20"/>
          <w:spacing w:val="-12"/>
          <w:w w:val="105"/>
          <w:sz w:val="19"/>
        </w:rPr>
        <w:t xml:space="preserve"> </w:t>
      </w:r>
      <w:r>
        <w:rPr>
          <w:i/>
          <w:color w:val="231F20"/>
          <w:w w:val="105"/>
          <w:sz w:val="19"/>
        </w:rPr>
        <w:t>or</w:t>
      </w:r>
      <w:r>
        <w:rPr>
          <w:i/>
          <w:color w:val="231F20"/>
          <w:spacing w:val="-13"/>
          <w:w w:val="105"/>
          <w:sz w:val="19"/>
        </w:rPr>
        <w:t xml:space="preserve"> </w:t>
      </w:r>
      <w:r>
        <w:rPr>
          <w:i/>
          <w:color w:val="231F20"/>
          <w:w w:val="105"/>
          <w:sz w:val="19"/>
        </w:rPr>
        <w:t>such</w:t>
      </w:r>
      <w:r>
        <w:rPr>
          <w:i/>
          <w:color w:val="231F20"/>
          <w:spacing w:val="-12"/>
          <w:w w:val="105"/>
          <w:sz w:val="19"/>
        </w:rPr>
        <w:t xml:space="preserve"> </w:t>
      </w:r>
      <w:r>
        <w:rPr>
          <w:i/>
          <w:color w:val="231F20"/>
          <w:w w:val="105"/>
          <w:sz w:val="19"/>
        </w:rPr>
        <w:t>other</w:t>
      </w:r>
      <w:r>
        <w:rPr>
          <w:i/>
          <w:color w:val="231F20"/>
          <w:spacing w:val="-13"/>
          <w:w w:val="105"/>
          <w:sz w:val="19"/>
        </w:rPr>
        <w:t xml:space="preserve"> </w:t>
      </w:r>
      <w:r>
        <w:rPr>
          <w:i/>
          <w:color w:val="231F20"/>
          <w:w w:val="105"/>
          <w:sz w:val="19"/>
        </w:rPr>
        <w:t>number</w:t>
      </w:r>
      <w:r>
        <w:rPr>
          <w:i/>
          <w:color w:val="231F20"/>
          <w:spacing w:val="-12"/>
          <w:w w:val="105"/>
          <w:sz w:val="19"/>
        </w:rPr>
        <w:t xml:space="preserve"> </w:t>
      </w:r>
      <w:r>
        <w:rPr>
          <w:i/>
          <w:color w:val="231F20"/>
          <w:w w:val="105"/>
          <w:sz w:val="19"/>
        </w:rPr>
        <w:t>as</w:t>
      </w:r>
      <w:r>
        <w:rPr>
          <w:i/>
          <w:color w:val="231F20"/>
          <w:spacing w:val="-13"/>
          <w:w w:val="105"/>
          <w:sz w:val="19"/>
        </w:rPr>
        <w:t xml:space="preserve"> </w:t>
      </w:r>
      <w:r>
        <w:rPr>
          <w:i/>
          <w:color w:val="231F20"/>
          <w:w w:val="105"/>
          <w:sz w:val="19"/>
        </w:rPr>
        <w:t>the</w:t>
      </w:r>
      <w:r>
        <w:rPr>
          <w:i/>
          <w:color w:val="231F20"/>
          <w:spacing w:val="-13"/>
          <w:w w:val="105"/>
          <w:sz w:val="19"/>
        </w:rPr>
        <w:t xml:space="preserve"> </w:t>
      </w:r>
      <w:r>
        <w:rPr>
          <w:i/>
          <w:color w:val="231F20"/>
          <w:w w:val="105"/>
          <w:sz w:val="19"/>
        </w:rPr>
        <w:t>Assembly shall from time to time</w:t>
      </w:r>
      <w:r>
        <w:rPr>
          <w:i/>
          <w:color w:val="231F20"/>
          <w:spacing w:val="-30"/>
          <w:w w:val="105"/>
          <w:sz w:val="19"/>
        </w:rPr>
        <w:t xml:space="preserve"> </w:t>
      </w:r>
      <w:r>
        <w:rPr>
          <w:i/>
          <w:color w:val="231F20"/>
          <w:w w:val="105"/>
          <w:sz w:val="19"/>
        </w:rPr>
        <w:t>determine;</w:t>
      </w:r>
    </w:p>
    <w:p w:rsidR="00817A8B" w:rsidRDefault="00817A8B">
      <w:pPr>
        <w:pStyle w:val="BodyText"/>
        <w:rPr>
          <w:i/>
          <w:sz w:val="20"/>
        </w:rPr>
      </w:pPr>
    </w:p>
    <w:p w:rsidR="00817A8B" w:rsidRDefault="007650C7">
      <w:pPr>
        <w:pStyle w:val="ListParagraph"/>
        <w:numPr>
          <w:ilvl w:val="0"/>
          <w:numId w:val="47"/>
        </w:numPr>
        <w:tabs>
          <w:tab w:val="left" w:pos="1700"/>
          <w:tab w:val="left" w:pos="1701"/>
        </w:tabs>
        <w:spacing w:line="247" w:lineRule="auto"/>
        <w:ind w:firstLine="0"/>
        <w:jc w:val="both"/>
        <w:rPr>
          <w:i/>
          <w:sz w:val="19"/>
        </w:rPr>
      </w:pPr>
      <w:r>
        <w:rPr>
          <w:i/>
          <w:color w:val="231F20"/>
          <w:w w:val="105"/>
          <w:sz w:val="19"/>
        </w:rPr>
        <w:t xml:space="preserve">Such other ministers and elders of the United </w:t>
      </w:r>
      <w:r>
        <w:rPr>
          <w:i/>
          <w:color w:val="231F20"/>
          <w:w w:val="105"/>
          <w:sz w:val="19"/>
        </w:rPr>
        <w:t>Reformed Church as the General Assembly shall from time to time determine (the  Assembly  has  added  to its membership one serving United Reformed Church chaplain to the forces, nominated each year by the Organising</w:t>
      </w:r>
      <w:r>
        <w:rPr>
          <w:i/>
          <w:color w:val="231F20"/>
          <w:spacing w:val="-13"/>
          <w:w w:val="105"/>
          <w:sz w:val="19"/>
        </w:rPr>
        <w:t xml:space="preserve"> </w:t>
      </w:r>
      <w:r>
        <w:rPr>
          <w:i/>
          <w:color w:val="231F20"/>
          <w:w w:val="105"/>
          <w:sz w:val="19"/>
        </w:rPr>
        <w:t>Secretary</w:t>
      </w:r>
      <w:r>
        <w:rPr>
          <w:i/>
          <w:color w:val="231F20"/>
          <w:spacing w:val="-13"/>
          <w:w w:val="105"/>
          <w:sz w:val="19"/>
        </w:rPr>
        <w:t xml:space="preserve"> </w:t>
      </w:r>
      <w:r>
        <w:rPr>
          <w:i/>
          <w:color w:val="231F20"/>
          <w:w w:val="105"/>
          <w:sz w:val="19"/>
        </w:rPr>
        <w:t>of</w:t>
      </w:r>
      <w:r>
        <w:rPr>
          <w:i/>
          <w:color w:val="231F20"/>
          <w:spacing w:val="-12"/>
          <w:w w:val="105"/>
          <w:sz w:val="19"/>
        </w:rPr>
        <w:t xml:space="preserve"> </w:t>
      </w:r>
      <w:r>
        <w:rPr>
          <w:i/>
          <w:color w:val="231F20"/>
          <w:w w:val="105"/>
          <w:sz w:val="19"/>
        </w:rPr>
        <w:t>the</w:t>
      </w:r>
      <w:r>
        <w:rPr>
          <w:i/>
          <w:color w:val="231F20"/>
          <w:spacing w:val="-13"/>
          <w:w w:val="105"/>
          <w:sz w:val="19"/>
        </w:rPr>
        <w:t xml:space="preserve"> </w:t>
      </w:r>
      <w:r>
        <w:rPr>
          <w:i/>
          <w:color w:val="231F20"/>
          <w:w w:val="105"/>
          <w:sz w:val="19"/>
        </w:rPr>
        <w:t>United</w:t>
      </w:r>
      <w:r>
        <w:rPr>
          <w:i/>
          <w:color w:val="231F20"/>
          <w:spacing w:val="-12"/>
          <w:w w:val="105"/>
          <w:sz w:val="19"/>
        </w:rPr>
        <w:t xml:space="preserve"> </w:t>
      </w:r>
      <w:r>
        <w:rPr>
          <w:i/>
          <w:color w:val="231F20"/>
          <w:w w:val="105"/>
          <w:sz w:val="19"/>
        </w:rPr>
        <w:t>Board,</w:t>
      </w:r>
      <w:r>
        <w:rPr>
          <w:i/>
          <w:color w:val="231F20"/>
          <w:spacing w:val="-13"/>
          <w:w w:val="105"/>
          <w:sz w:val="19"/>
        </w:rPr>
        <w:t xml:space="preserve"> </w:t>
      </w:r>
      <w:r>
        <w:rPr>
          <w:i/>
          <w:color w:val="231F20"/>
          <w:w w:val="105"/>
          <w:sz w:val="19"/>
        </w:rPr>
        <w:t>in</w:t>
      </w:r>
      <w:r>
        <w:rPr>
          <w:i/>
          <w:color w:val="231F20"/>
          <w:spacing w:val="-12"/>
          <w:w w:val="105"/>
          <w:sz w:val="19"/>
        </w:rPr>
        <w:t xml:space="preserve"> </w:t>
      </w:r>
      <w:r>
        <w:rPr>
          <w:i/>
          <w:color w:val="231F20"/>
          <w:w w:val="105"/>
          <w:sz w:val="19"/>
        </w:rPr>
        <w:t>consu</w:t>
      </w:r>
      <w:r>
        <w:rPr>
          <w:i/>
          <w:color w:val="231F20"/>
          <w:w w:val="105"/>
          <w:sz w:val="19"/>
        </w:rPr>
        <w:t>ltation with the three Principal Chaplains, nine representatives of the Synod of Scotland and three representatives from each other</w:t>
      </w:r>
      <w:r>
        <w:rPr>
          <w:i/>
          <w:color w:val="231F20"/>
          <w:spacing w:val="-11"/>
          <w:w w:val="105"/>
          <w:sz w:val="19"/>
        </w:rPr>
        <w:t xml:space="preserve"> </w:t>
      </w:r>
      <w:r>
        <w:rPr>
          <w:i/>
          <w:color w:val="231F20"/>
          <w:w w:val="105"/>
          <w:sz w:val="19"/>
        </w:rPr>
        <w:t>synod);</w:t>
      </w:r>
    </w:p>
    <w:p w:rsidR="00817A8B" w:rsidRDefault="00817A8B">
      <w:pPr>
        <w:pStyle w:val="BodyText"/>
        <w:spacing w:before="6"/>
        <w:rPr>
          <w:i/>
          <w:sz w:val="20"/>
        </w:rPr>
      </w:pPr>
    </w:p>
    <w:p w:rsidR="00817A8B" w:rsidRDefault="007650C7">
      <w:pPr>
        <w:pStyle w:val="ListParagraph"/>
        <w:numPr>
          <w:ilvl w:val="0"/>
          <w:numId w:val="47"/>
        </w:numPr>
        <w:tabs>
          <w:tab w:val="left" w:pos="1700"/>
          <w:tab w:val="left" w:pos="1701"/>
        </w:tabs>
        <w:spacing w:line="247" w:lineRule="auto"/>
        <w:ind w:firstLine="0"/>
        <w:jc w:val="both"/>
        <w:rPr>
          <w:i/>
          <w:sz w:val="19"/>
        </w:rPr>
      </w:pPr>
      <w:r>
        <w:rPr>
          <w:i/>
          <w:color w:val="231F20"/>
          <w:w w:val="105"/>
          <w:sz w:val="19"/>
        </w:rPr>
        <w:t>All former moderators of the General Assembly of the United Reformed Church and all past chairmen of the</w:t>
      </w:r>
      <w:r>
        <w:rPr>
          <w:i/>
          <w:color w:val="231F20"/>
          <w:spacing w:val="-8"/>
          <w:w w:val="105"/>
          <w:sz w:val="19"/>
        </w:rPr>
        <w:t xml:space="preserve"> </w:t>
      </w:r>
      <w:r>
        <w:rPr>
          <w:i/>
          <w:color w:val="231F20"/>
          <w:w w:val="105"/>
          <w:sz w:val="19"/>
        </w:rPr>
        <w:t>Congregati</w:t>
      </w:r>
      <w:r>
        <w:rPr>
          <w:i/>
          <w:color w:val="231F20"/>
          <w:w w:val="105"/>
          <w:sz w:val="19"/>
        </w:rPr>
        <w:t>onal</w:t>
      </w:r>
      <w:r>
        <w:rPr>
          <w:i/>
          <w:color w:val="231F20"/>
          <w:spacing w:val="-7"/>
          <w:w w:val="105"/>
          <w:sz w:val="19"/>
        </w:rPr>
        <w:t xml:space="preserve"> </w:t>
      </w:r>
      <w:r>
        <w:rPr>
          <w:i/>
          <w:color w:val="231F20"/>
          <w:w w:val="105"/>
          <w:sz w:val="19"/>
        </w:rPr>
        <w:t>Union</w:t>
      </w:r>
      <w:r>
        <w:rPr>
          <w:i/>
          <w:color w:val="231F20"/>
          <w:spacing w:val="-7"/>
          <w:w w:val="105"/>
          <w:sz w:val="19"/>
        </w:rPr>
        <w:t xml:space="preserve"> </w:t>
      </w:r>
      <w:r>
        <w:rPr>
          <w:i/>
          <w:color w:val="231F20"/>
          <w:w w:val="105"/>
          <w:sz w:val="19"/>
        </w:rPr>
        <w:t>of</w:t>
      </w:r>
      <w:r>
        <w:rPr>
          <w:i/>
          <w:color w:val="231F20"/>
          <w:spacing w:val="-7"/>
          <w:w w:val="105"/>
          <w:sz w:val="19"/>
        </w:rPr>
        <w:t xml:space="preserve"> </w:t>
      </w:r>
      <w:r>
        <w:rPr>
          <w:i/>
          <w:color w:val="231F20"/>
          <w:w w:val="105"/>
          <w:sz w:val="19"/>
        </w:rPr>
        <w:t>England</w:t>
      </w:r>
      <w:r>
        <w:rPr>
          <w:i/>
          <w:color w:val="231F20"/>
          <w:spacing w:val="-7"/>
          <w:w w:val="105"/>
          <w:sz w:val="19"/>
        </w:rPr>
        <w:t xml:space="preserve"> </w:t>
      </w:r>
      <w:r>
        <w:rPr>
          <w:i/>
          <w:color w:val="231F20"/>
          <w:w w:val="105"/>
          <w:sz w:val="19"/>
        </w:rPr>
        <w:t>and</w:t>
      </w:r>
      <w:r>
        <w:rPr>
          <w:i/>
          <w:color w:val="231F20"/>
          <w:spacing w:val="-7"/>
          <w:w w:val="105"/>
          <w:sz w:val="19"/>
        </w:rPr>
        <w:t xml:space="preserve"> </w:t>
      </w:r>
      <w:r>
        <w:rPr>
          <w:i/>
          <w:color w:val="231F20"/>
          <w:w w:val="105"/>
          <w:sz w:val="19"/>
        </w:rPr>
        <w:t>Wales,</w:t>
      </w:r>
      <w:r>
        <w:rPr>
          <w:i/>
          <w:color w:val="231F20"/>
          <w:spacing w:val="-7"/>
          <w:w w:val="105"/>
          <w:sz w:val="19"/>
        </w:rPr>
        <w:t xml:space="preserve"> </w:t>
      </w:r>
      <w:r>
        <w:rPr>
          <w:i/>
          <w:color w:val="231F20"/>
          <w:w w:val="105"/>
          <w:sz w:val="19"/>
        </w:rPr>
        <w:t>all</w:t>
      </w:r>
      <w:r>
        <w:rPr>
          <w:i/>
          <w:color w:val="231F20"/>
          <w:spacing w:val="-8"/>
          <w:w w:val="105"/>
          <w:sz w:val="19"/>
        </w:rPr>
        <w:t xml:space="preserve"> </w:t>
      </w:r>
      <w:r>
        <w:rPr>
          <w:i/>
          <w:color w:val="231F20"/>
          <w:w w:val="105"/>
          <w:sz w:val="19"/>
        </w:rPr>
        <w:t>past presidents of the Congregational Church in England and Wales, all former moderators of the General Assembly of the Presbyterian Church, all former chairmen and presidents of the Annual Conference of the Association</w:t>
      </w:r>
      <w:r>
        <w:rPr>
          <w:i/>
          <w:color w:val="231F20"/>
          <w:w w:val="105"/>
          <w:sz w:val="19"/>
        </w:rPr>
        <w:t xml:space="preserve"> of Churches of Christ in Great Britain and Ireland, and all former presidents of the Annual Conference of the Re-formed Association of Churches of Christ in</w:t>
      </w:r>
      <w:r>
        <w:rPr>
          <w:i/>
          <w:color w:val="231F20"/>
          <w:spacing w:val="28"/>
          <w:w w:val="105"/>
          <w:sz w:val="19"/>
        </w:rPr>
        <w:t xml:space="preserve"> </w:t>
      </w:r>
      <w:r>
        <w:rPr>
          <w:i/>
          <w:color w:val="231F20"/>
          <w:w w:val="105"/>
          <w:sz w:val="19"/>
        </w:rPr>
        <w:t>Great Britain</w:t>
      </w:r>
      <w:r>
        <w:rPr>
          <w:i/>
          <w:color w:val="231F20"/>
          <w:spacing w:val="-18"/>
          <w:w w:val="105"/>
          <w:sz w:val="19"/>
        </w:rPr>
        <w:t xml:space="preserve"> </w:t>
      </w:r>
      <w:r>
        <w:rPr>
          <w:i/>
          <w:color w:val="231F20"/>
          <w:w w:val="105"/>
          <w:sz w:val="19"/>
        </w:rPr>
        <w:t>and</w:t>
      </w:r>
      <w:r>
        <w:rPr>
          <w:i/>
          <w:color w:val="231F20"/>
          <w:spacing w:val="-17"/>
          <w:w w:val="105"/>
          <w:sz w:val="19"/>
        </w:rPr>
        <w:t xml:space="preserve"> </w:t>
      </w:r>
      <w:r>
        <w:rPr>
          <w:i/>
          <w:color w:val="231F20"/>
          <w:w w:val="105"/>
          <w:sz w:val="19"/>
        </w:rPr>
        <w:t>Ireland,</w:t>
      </w:r>
      <w:r>
        <w:rPr>
          <w:i/>
          <w:color w:val="231F20"/>
          <w:spacing w:val="-17"/>
          <w:w w:val="105"/>
          <w:sz w:val="19"/>
        </w:rPr>
        <w:t xml:space="preserve"> </w:t>
      </w:r>
      <w:r>
        <w:rPr>
          <w:i/>
          <w:color w:val="231F20"/>
          <w:w w:val="105"/>
          <w:sz w:val="19"/>
        </w:rPr>
        <w:t>provided</w:t>
      </w:r>
      <w:r>
        <w:rPr>
          <w:i/>
          <w:color w:val="231F20"/>
          <w:spacing w:val="-17"/>
          <w:w w:val="105"/>
          <w:sz w:val="19"/>
        </w:rPr>
        <w:t xml:space="preserve"> </w:t>
      </w:r>
      <w:r>
        <w:rPr>
          <w:i/>
          <w:color w:val="231F20"/>
          <w:w w:val="105"/>
          <w:sz w:val="19"/>
        </w:rPr>
        <w:t>that</w:t>
      </w:r>
      <w:r>
        <w:rPr>
          <w:i/>
          <w:color w:val="231F20"/>
          <w:spacing w:val="-17"/>
          <w:w w:val="105"/>
          <w:sz w:val="19"/>
        </w:rPr>
        <w:t xml:space="preserve"> </w:t>
      </w:r>
      <w:r>
        <w:rPr>
          <w:i/>
          <w:color w:val="231F20"/>
          <w:w w:val="105"/>
          <w:sz w:val="19"/>
        </w:rPr>
        <w:t>such</w:t>
      </w:r>
      <w:r>
        <w:rPr>
          <w:i/>
          <w:color w:val="231F20"/>
          <w:spacing w:val="-17"/>
          <w:w w:val="105"/>
          <w:sz w:val="19"/>
        </w:rPr>
        <w:t xml:space="preserve"> </w:t>
      </w:r>
      <w:r>
        <w:rPr>
          <w:i/>
          <w:color w:val="231F20"/>
          <w:w w:val="105"/>
          <w:sz w:val="19"/>
        </w:rPr>
        <w:t>former</w:t>
      </w:r>
      <w:r>
        <w:rPr>
          <w:i/>
          <w:color w:val="231F20"/>
          <w:spacing w:val="-17"/>
          <w:w w:val="105"/>
          <w:sz w:val="19"/>
        </w:rPr>
        <w:t xml:space="preserve"> </w:t>
      </w:r>
      <w:r>
        <w:rPr>
          <w:i/>
          <w:color w:val="231F20"/>
          <w:w w:val="105"/>
          <w:sz w:val="19"/>
        </w:rPr>
        <w:t>officers</w:t>
      </w:r>
      <w:r>
        <w:rPr>
          <w:i/>
          <w:color w:val="231F20"/>
          <w:spacing w:val="-17"/>
          <w:w w:val="105"/>
          <w:sz w:val="19"/>
        </w:rPr>
        <w:t xml:space="preserve"> </w:t>
      </w:r>
      <w:r>
        <w:rPr>
          <w:i/>
          <w:color w:val="231F20"/>
          <w:w w:val="105"/>
          <w:sz w:val="19"/>
        </w:rPr>
        <w:t>are members of the United Reformed</w:t>
      </w:r>
      <w:r>
        <w:rPr>
          <w:i/>
          <w:color w:val="231F20"/>
          <w:spacing w:val="-31"/>
          <w:w w:val="105"/>
          <w:sz w:val="19"/>
        </w:rPr>
        <w:t xml:space="preserve"> </w:t>
      </w:r>
      <w:r>
        <w:rPr>
          <w:i/>
          <w:color w:val="231F20"/>
          <w:w w:val="105"/>
          <w:sz w:val="19"/>
        </w:rPr>
        <w:t>Church;</w:t>
      </w:r>
    </w:p>
    <w:p w:rsidR="00817A8B" w:rsidRDefault="00817A8B">
      <w:pPr>
        <w:pStyle w:val="BodyText"/>
        <w:spacing w:before="9"/>
        <w:rPr>
          <w:i/>
          <w:sz w:val="20"/>
        </w:rPr>
      </w:pPr>
    </w:p>
    <w:p w:rsidR="00817A8B" w:rsidRDefault="007650C7">
      <w:pPr>
        <w:pStyle w:val="ListParagraph"/>
        <w:numPr>
          <w:ilvl w:val="0"/>
          <w:numId w:val="47"/>
        </w:numPr>
        <w:tabs>
          <w:tab w:val="left" w:pos="1700"/>
          <w:tab w:val="left" w:pos="1701"/>
        </w:tabs>
        <w:spacing w:line="247" w:lineRule="auto"/>
        <w:ind w:firstLine="0"/>
        <w:jc w:val="both"/>
        <w:rPr>
          <w:i/>
          <w:sz w:val="19"/>
        </w:rPr>
      </w:pPr>
      <w:r>
        <w:rPr>
          <w:i/>
          <w:color w:val="231F20"/>
          <w:w w:val="105"/>
          <w:sz w:val="19"/>
        </w:rPr>
        <w:t>Such</w:t>
      </w:r>
      <w:r>
        <w:rPr>
          <w:i/>
          <w:color w:val="231F20"/>
          <w:spacing w:val="-22"/>
          <w:w w:val="105"/>
          <w:sz w:val="19"/>
        </w:rPr>
        <w:t xml:space="preserve"> </w:t>
      </w:r>
      <w:r>
        <w:rPr>
          <w:i/>
          <w:color w:val="231F20"/>
          <w:w w:val="105"/>
          <w:sz w:val="19"/>
        </w:rPr>
        <w:t>number</w:t>
      </w:r>
      <w:r>
        <w:rPr>
          <w:i/>
          <w:color w:val="231F20"/>
          <w:spacing w:val="-21"/>
          <w:w w:val="105"/>
          <w:sz w:val="19"/>
        </w:rPr>
        <w:t xml:space="preserve"> </w:t>
      </w:r>
      <w:r>
        <w:rPr>
          <w:i/>
          <w:color w:val="231F20"/>
          <w:w w:val="105"/>
          <w:sz w:val="19"/>
        </w:rPr>
        <w:t>of</w:t>
      </w:r>
      <w:r>
        <w:rPr>
          <w:i/>
          <w:color w:val="231F20"/>
          <w:spacing w:val="-22"/>
          <w:w w:val="105"/>
          <w:sz w:val="19"/>
        </w:rPr>
        <w:t xml:space="preserve"> </w:t>
      </w:r>
      <w:r>
        <w:rPr>
          <w:i/>
          <w:color w:val="231F20"/>
          <w:w w:val="105"/>
          <w:sz w:val="19"/>
        </w:rPr>
        <w:t>representatives</w:t>
      </w:r>
      <w:r>
        <w:rPr>
          <w:i/>
          <w:color w:val="231F20"/>
          <w:spacing w:val="-21"/>
          <w:w w:val="105"/>
          <w:sz w:val="19"/>
        </w:rPr>
        <w:t xml:space="preserve"> </w:t>
      </w:r>
      <w:r>
        <w:rPr>
          <w:i/>
          <w:color w:val="231F20"/>
          <w:w w:val="105"/>
          <w:sz w:val="19"/>
        </w:rPr>
        <w:t>of</w:t>
      </w:r>
      <w:r>
        <w:rPr>
          <w:i/>
          <w:color w:val="231F20"/>
          <w:spacing w:val="-22"/>
          <w:w w:val="105"/>
          <w:sz w:val="19"/>
        </w:rPr>
        <w:t xml:space="preserve"> </w:t>
      </w:r>
      <w:r>
        <w:rPr>
          <w:i/>
          <w:color w:val="231F20"/>
          <w:w w:val="105"/>
          <w:sz w:val="19"/>
        </w:rPr>
        <w:t>the</w:t>
      </w:r>
      <w:r>
        <w:rPr>
          <w:i/>
          <w:color w:val="231F20"/>
          <w:spacing w:val="-21"/>
          <w:w w:val="105"/>
          <w:sz w:val="19"/>
        </w:rPr>
        <w:t xml:space="preserve"> </w:t>
      </w:r>
      <w:r>
        <w:rPr>
          <w:i/>
          <w:color w:val="231F20"/>
          <w:w w:val="105"/>
          <w:sz w:val="19"/>
        </w:rPr>
        <w:t xml:space="preserve">Fellowship of United Reformed </w:t>
      </w:r>
      <w:r>
        <w:rPr>
          <w:i/>
          <w:color w:val="231F20"/>
          <w:spacing w:val="-3"/>
          <w:w w:val="105"/>
          <w:sz w:val="19"/>
        </w:rPr>
        <w:t xml:space="preserve">Youth, </w:t>
      </w:r>
      <w:r>
        <w:rPr>
          <w:i/>
          <w:color w:val="231F20"/>
          <w:w w:val="105"/>
          <w:sz w:val="19"/>
        </w:rPr>
        <w:t>being members of the United Reformed</w:t>
      </w:r>
      <w:r>
        <w:rPr>
          <w:i/>
          <w:color w:val="231F20"/>
          <w:spacing w:val="-18"/>
          <w:w w:val="105"/>
          <w:sz w:val="19"/>
        </w:rPr>
        <w:t xml:space="preserve"> </w:t>
      </w:r>
      <w:r>
        <w:rPr>
          <w:i/>
          <w:color w:val="231F20"/>
          <w:w w:val="105"/>
          <w:sz w:val="19"/>
        </w:rPr>
        <w:t>Church,</w:t>
      </w:r>
      <w:r>
        <w:rPr>
          <w:i/>
          <w:color w:val="231F20"/>
          <w:spacing w:val="-17"/>
          <w:w w:val="105"/>
          <w:sz w:val="19"/>
        </w:rPr>
        <w:t xml:space="preserve"> </w:t>
      </w:r>
      <w:r>
        <w:rPr>
          <w:i/>
          <w:color w:val="231F20"/>
          <w:w w:val="105"/>
          <w:sz w:val="19"/>
        </w:rPr>
        <w:t>as</w:t>
      </w:r>
      <w:r>
        <w:rPr>
          <w:i/>
          <w:color w:val="231F20"/>
          <w:spacing w:val="-18"/>
          <w:w w:val="105"/>
          <w:sz w:val="19"/>
        </w:rPr>
        <w:t xml:space="preserve"> </w:t>
      </w:r>
      <w:r>
        <w:rPr>
          <w:i/>
          <w:color w:val="231F20"/>
          <w:w w:val="105"/>
          <w:sz w:val="19"/>
        </w:rPr>
        <w:t>the</w:t>
      </w:r>
      <w:r>
        <w:rPr>
          <w:i/>
          <w:color w:val="231F20"/>
          <w:spacing w:val="-17"/>
          <w:w w:val="105"/>
          <w:sz w:val="19"/>
        </w:rPr>
        <w:t xml:space="preserve"> </w:t>
      </w:r>
      <w:r>
        <w:rPr>
          <w:i/>
          <w:color w:val="231F20"/>
          <w:w w:val="105"/>
          <w:sz w:val="19"/>
        </w:rPr>
        <w:t>Assembly</w:t>
      </w:r>
      <w:r>
        <w:rPr>
          <w:i/>
          <w:color w:val="231F20"/>
          <w:spacing w:val="-17"/>
          <w:w w:val="105"/>
          <w:sz w:val="19"/>
        </w:rPr>
        <w:t xml:space="preserve"> </w:t>
      </w:r>
      <w:r>
        <w:rPr>
          <w:i/>
          <w:color w:val="231F20"/>
          <w:w w:val="105"/>
          <w:sz w:val="19"/>
        </w:rPr>
        <w:t>shall</w:t>
      </w:r>
      <w:r>
        <w:rPr>
          <w:i/>
          <w:color w:val="231F20"/>
          <w:spacing w:val="-18"/>
          <w:w w:val="105"/>
          <w:sz w:val="19"/>
        </w:rPr>
        <w:t xml:space="preserve"> </w:t>
      </w:r>
      <w:r>
        <w:rPr>
          <w:i/>
          <w:color w:val="231F20"/>
          <w:w w:val="105"/>
          <w:sz w:val="19"/>
        </w:rPr>
        <w:t>from</w:t>
      </w:r>
      <w:r>
        <w:rPr>
          <w:i/>
          <w:color w:val="231F20"/>
          <w:spacing w:val="-17"/>
          <w:w w:val="105"/>
          <w:sz w:val="19"/>
        </w:rPr>
        <w:t xml:space="preserve"> </w:t>
      </w:r>
      <w:r>
        <w:rPr>
          <w:i/>
          <w:color w:val="231F20"/>
          <w:w w:val="105"/>
          <w:sz w:val="19"/>
        </w:rPr>
        <w:t>time</w:t>
      </w:r>
      <w:r>
        <w:rPr>
          <w:i/>
          <w:color w:val="231F20"/>
          <w:spacing w:val="-17"/>
          <w:w w:val="105"/>
          <w:sz w:val="19"/>
        </w:rPr>
        <w:t xml:space="preserve"> </w:t>
      </w:r>
      <w:r>
        <w:rPr>
          <w:i/>
          <w:color w:val="231F20"/>
          <w:w w:val="105"/>
          <w:sz w:val="19"/>
        </w:rPr>
        <w:t>to</w:t>
      </w:r>
      <w:r>
        <w:rPr>
          <w:i/>
          <w:color w:val="231F20"/>
          <w:spacing w:val="-18"/>
          <w:w w:val="105"/>
          <w:sz w:val="19"/>
        </w:rPr>
        <w:t xml:space="preserve"> </w:t>
      </w:r>
      <w:r>
        <w:rPr>
          <w:i/>
          <w:color w:val="231F20"/>
          <w:w w:val="105"/>
          <w:sz w:val="19"/>
        </w:rPr>
        <w:t>time determine (at present</w:t>
      </w:r>
      <w:r>
        <w:rPr>
          <w:i/>
          <w:color w:val="231F20"/>
          <w:spacing w:val="-19"/>
          <w:w w:val="105"/>
          <w:sz w:val="19"/>
        </w:rPr>
        <w:t xml:space="preserve"> </w:t>
      </w:r>
      <w:r>
        <w:rPr>
          <w:i/>
          <w:color w:val="231F20"/>
          <w:w w:val="105"/>
          <w:sz w:val="19"/>
        </w:rPr>
        <w:t>two);</w:t>
      </w:r>
    </w:p>
    <w:p w:rsidR="00817A8B" w:rsidRDefault="00817A8B">
      <w:pPr>
        <w:pStyle w:val="BodyText"/>
        <w:rPr>
          <w:i/>
          <w:sz w:val="20"/>
        </w:rPr>
      </w:pPr>
    </w:p>
    <w:p w:rsidR="00817A8B" w:rsidRDefault="007650C7">
      <w:pPr>
        <w:pStyle w:val="ListParagraph"/>
        <w:numPr>
          <w:ilvl w:val="0"/>
          <w:numId w:val="47"/>
        </w:numPr>
        <w:tabs>
          <w:tab w:val="left" w:pos="1700"/>
          <w:tab w:val="left" w:pos="1701"/>
        </w:tabs>
        <w:spacing w:line="247" w:lineRule="auto"/>
        <w:ind w:right="1" w:hanging="1"/>
        <w:jc w:val="both"/>
        <w:rPr>
          <w:i/>
          <w:sz w:val="19"/>
        </w:rPr>
      </w:pPr>
      <w:r>
        <w:rPr>
          <w:i/>
          <w:color w:val="231F20"/>
          <w:w w:val="105"/>
          <w:sz w:val="19"/>
        </w:rPr>
        <w:t xml:space="preserve">Representatives, not </w:t>
      </w:r>
      <w:r>
        <w:rPr>
          <w:i/>
          <w:color w:val="231F20"/>
          <w:spacing w:val="2"/>
          <w:w w:val="105"/>
          <w:sz w:val="19"/>
        </w:rPr>
        <w:t xml:space="preserve">exceeding </w:t>
      </w:r>
      <w:r>
        <w:rPr>
          <w:i/>
          <w:color w:val="231F20"/>
          <w:w w:val="105"/>
          <w:sz w:val="19"/>
        </w:rPr>
        <w:t xml:space="preserve">the </w:t>
      </w:r>
      <w:r>
        <w:rPr>
          <w:i/>
          <w:color w:val="231F20"/>
          <w:spacing w:val="2"/>
          <w:w w:val="105"/>
          <w:sz w:val="19"/>
        </w:rPr>
        <w:t xml:space="preserve">number </w:t>
      </w:r>
      <w:r>
        <w:rPr>
          <w:i/>
          <w:color w:val="231F20"/>
          <w:w w:val="105"/>
          <w:sz w:val="19"/>
        </w:rPr>
        <w:t>approvedbytheGeneralAssembly,ofotherdenominations in the United Kingdom as the Assembly on the advice of the</w:t>
      </w:r>
      <w:r>
        <w:rPr>
          <w:i/>
          <w:color w:val="231F20"/>
          <w:spacing w:val="-9"/>
          <w:w w:val="105"/>
          <w:sz w:val="19"/>
        </w:rPr>
        <w:t xml:space="preserve"> </w:t>
      </w:r>
      <w:r>
        <w:rPr>
          <w:i/>
          <w:color w:val="231F20"/>
          <w:w w:val="105"/>
          <w:sz w:val="19"/>
        </w:rPr>
        <w:t>Mission</w:t>
      </w:r>
      <w:r>
        <w:rPr>
          <w:i/>
          <w:color w:val="231F20"/>
          <w:spacing w:val="-8"/>
          <w:w w:val="105"/>
          <w:sz w:val="19"/>
        </w:rPr>
        <w:t xml:space="preserve"> </w:t>
      </w:r>
      <w:r>
        <w:rPr>
          <w:i/>
          <w:color w:val="231F20"/>
          <w:w w:val="105"/>
          <w:sz w:val="19"/>
        </w:rPr>
        <w:t>Council</w:t>
      </w:r>
      <w:r>
        <w:rPr>
          <w:i/>
          <w:color w:val="231F20"/>
          <w:spacing w:val="-8"/>
          <w:w w:val="105"/>
          <w:sz w:val="19"/>
        </w:rPr>
        <w:t xml:space="preserve"> </w:t>
      </w:r>
      <w:r>
        <w:rPr>
          <w:i/>
          <w:color w:val="231F20"/>
          <w:w w:val="105"/>
          <w:sz w:val="19"/>
        </w:rPr>
        <w:t>may</w:t>
      </w:r>
      <w:r>
        <w:rPr>
          <w:i/>
          <w:color w:val="231F20"/>
          <w:spacing w:val="-9"/>
          <w:w w:val="105"/>
          <w:sz w:val="19"/>
        </w:rPr>
        <w:t xml:space="preserve"> </w:t>
      </w:r>
      <w:r>
        <w:rPr>
          <w:i/>
          <w:color w:val="231F20"/>
          <w:w w:val="105"/>
          <w:sz w:val="19"/>
        </w:rPr>
        <w:t>from</w:t>
      </w:r>
      <w:r>
        <w:rPr>
          <w:i/>
          <w:color w:val="231F20"/>
          <w:spacing w:val="-8"/>
          <w:w w:val="105"/>
          <w:sz w:val="19"/>
        </w:rPr>
        <w:t xml:space="preserve"> </w:t>
      </w:r>
      <w:r>
        <w:rPr>
          <w:i/>
          <w:color w:val="231F20"/>
          <w:w w:val="105"/>
          <w:sz w:val="19"/>
        </w:rPr>
        <w:t>time</w:t>
      </w:r>
      <w:r>
        <w:rPr>
          <w:i/>
          <w:color w:val="231F20"/>
          <w:spacing w:val="-8"/>
          <w:w w:val="105"/>
          <w:sz w:val="19"/>
        </w:rPr>
        <w:t xml:space="preserve"> </w:t>
      </w:r>
      <w:r>
        <w:rPr>
          <w:i/>
          <w:color w:val="231F20"/>
          <w:w w:val="105"/>
          <w:sz w:val="19"/>
        </w:rPr>
        <w:t>to</w:t>
      </w:r>
      <w:r>
        <w:rPr>
          <w:i/>
          <w:color w:val="231F20"/>
          <w:spacing w:val="-9"/>
          <w:w w:val="105"/>
          <w:sz w:val="19"/>
        </w:rPr>
        <w:t xml:space="preserve"> </w:t>
      </w:r>
      <w:r>
        <w:rPr>
          <w:i/>
          <w:color w:val="231F20"/>
          <w:w w:val="105"/>
          <w:sz w:val="19"/>
        </w:rPr>
        <w:t>time</w:t>
      </w:r>
      <w:r>
        <w:rPr>
          <w:i/>
          <w:color w:val="231F20"/>
          <w:spacing w:val="-8"/>
          <w:w w:val="105"/>
          <w:sz w:val="19"/>
        </w:rPr>
        <w:t xml:space="preserve"> </w:t>
      </w:r>
      <w:r>
        <w:rPr>
          <w:i/>
          <w:color w:val="231F20"/>
          <w:w w:val="105"/>
          <w:sz w:val="19"/>
        </w:rPr>
        <w:t>determine;</w:t>
      </w:r>
    </w:p>
    <w:p w:rsidR="00817A8B" w:rsidRDefault="00817A8B">
      <w:pPr>
        <w:pStyle w:val="BodyText"/>
        <w:rPr>
          <w:i/>
          <w:sz w:val="20"/>
        </w:rPr>
      </w:pPr>
    </w:p>
    <w:p w:rsidR="00817A8B" w:rsidRDefault="007650C7">
      <w:pPr>
        <w:pStyle w:val="ListParagraph"/>
        <w:numPr>
          <w:ilvl w:val="0"/>
          <w:numId w:val="47"/>
        </w:numPr>
        <w:tabs>
          <w:tab w:val="left" w:pos="1700"/>
          <w:tab w:val="left" w:pos="1701"/>
        </w:tabs>
        <w:spacing w:before="1" w:line="249" w:lineRule="auto"/>
        <w:ind w:right="1" w:firstLine="0"/>
        <w:jc w:val="both"/>
        <w:rPr>
          <w:i/>
          <w:sz w:val="19"/>
        </w:rPr>
      </w:pPr>
      <w:r>
        <w:rPr>
          <w:i/>
          <w:color w:val="231F20"/>
          <w:w w:val="105"/>
          <w:sz w:val="19"/>
        </w:rPr>
        <w:t>A representative of the Council for World Mission.</w:t>
      </w:r>
    </w:p>
    <w:p w:rsidR="00817A8B" w:rsidRDefault="007650C7">
      <w:pPr>
        <w:pStyle w:val="Heading8"/>
        <w:spacing w:line="247" w:lineRule="auto"/>
        <w:ind w:left="1020"/>
        <w:rPr>
          <w:rFonts w:ascii="Calibri"/>
        </w:rPr>
      </w:pPr>
      <w:r>
        <w:rPr>
          <w:rFonts w:ascii="Calibri"/>
          <w:color w:val="231F20"/>
          <w:w w:val="115"/>
        </w:rPr>
        <w:t>In m</w:t>
      </w:r>
      <w:r>
        <w:rPr>
          <w:rFonts w:ascii="Calibri"/>
          <w:color w:val="231F20"/>
          <w:w w:val="115"/>
        </w:rPr>
        <w:t>aking its determination from time to time as to the number of members the total number of members shall not exceed 250</w:t>
      </w:r>
    </w:p>
    <w:p w:rsidR="00817A8B" w:rsidRDefault="00817A8B">
      <w:pPr>
        <w:pStyle w:val="BodyText"/>
        <w:spacing w:before="8"/>
        <w:rPr>
          <w:b/>
        </w:rPr>
      </w:pPr>
    </w:p>
    <w:p w:rsidR="00817A8B" w:rsidRDefault="007650C7">
      <w:pPr>
        <w:pStyle w:val="BodyText"/>
        <w:spacing w:line="247" w:lineRule="auto"/>
        <w:ind w:left="1020"/>
        <w:jc w:val="both"/>
      </w:pPr>
      <w:r>
        <w:rPr>
          <w:color w:val="231F20"/>
          <w:w w:val="105"/>
        </w:rPr>
        <w:t xml:space="preserve">The General Assembly shall elect a moderator  and  such other officers as it shall from time to time think desirable. (The Assembly has </w:t>
      </w:r>
      <w:r>
        <w:rPr>
          <w:color w:val="231F20"/>
          <w:w w:val="105"/>
        </w:rPr>
        <w:t xml:space="preserve">appointed the following to serve as officers with the moderator: the General Secretary, the  Deputy  General  Secretary,  the  Clerk  of Assembly, The Treasurer and the Convener of the </w:t>
      </w:r>
      <w:r>
        <w:rPr>
          <w:color w:val="231F20"/>
          <w:spacing w:val="2"/>
          <w:w w:val="105"/>
        </w:rPr>
        <w:t xml:space="preserve">Assembly Arrangements </w:t>
      </w:r>
      <w:r>
        <w:rPr>
          <w:color w:val="231F20"/>
          <w:w w:val="105"/>
        </w:rPr>
        <w:t>Committee.) It shall also appoint a Mission Counc</w:t>
      </w:r>
      <w:r>
        <w:rPr>
          <w:color w:val="231F20"/>
          <w:w w:val="105"/>
        </w:rPr>
        <w:t>il with power to act in its</w:t>
      </w:r>
      <w:r>
        <w:rPr>
          <w:color w:val="231F20"/>
          <w:spacing w:val="9"/>
          <w:w w:val="105"/>
        </w:rPr>
        <w:t xml:space="preserve"> </w:t>
      </w:r>
      <w:r>
        <w:rPr>
          <w:color w:val="231F20"/>
          <w:w w:val="105"/>
        </w:rPr>
        <w:t>name</w:t>
      </w:r>
    </w:p>
    <w:p w:rsidR="00817A8B" w:rsidRDefault="007650C7">
      <w:pPr>
        <w:pStyle w:val="BodyText"/>
        <w:spacing w:before="100" w:line="247" w:lineRule="auto"/>
        <w:ind w:left="412" w:right="1358"/>
        <w:jc w:val="both"/>
      </w:pPr>
      <w:r>
        <w:br w:type="column"/>
      </w:r>
      <w:r>
        <w:rPr>
          <w:color w:val="231F20"/>
          <w:w w:val="105"/>
        </w:rPr>
        <w:t>in matters of urgency between meetings of the General Assembly and to discharge such other functions as the General Assembly may from time to time direct. The General Assembly shall appoint standing committees which subjec</w:t>
      </w:r>
      <w:r>
        <w:rPr>
          <w:color w:val="231F20"/>
          <w:w w:val="105"/>
        </w:rPr>
        <w:t>t to the General Assembly shall have charge of the continuing interests of the church. It may also appoint special committees which subject to the General Assembly shall have charge of such matters as the General Assembly may assign to them from time to ti</w:t>
      </w:r>
      <w:r>
        <w:rPr>
          <w:color w:val="231F20"/>
          <w:w w:val="105"/>
        </w:rPr>
        <w:t>me. The General Assembly may appoint to any such committee members of the United Reformed Church who are not members of the General Assembly.</w:t>
      </w:r>
    </w:p>
    <w:p w:rsidR="00817A8B" w:rsidRDefault="00817A8B">
      <w:pPr>
        <w:pStyle w:val="BodyText"/>
        <w:spacing w:before="8"/>
        <w:rPr>
          <w:sz w:val="20"/>
        </w:rPr>
      </w:pPr>
    </w:p>
    <w:p w:rsidR="00817A8B" w:rsidRDefault="007650C7">
      <w:pPr>
        <w:pStyle w:val="BodyText"/>
        <w:spacing w:before="1"/>
        <w:ind w:left="412"/>
      </w:pPr>
      <w:r>
        <w:rPr>
          <w:color w:val="231F20"/>
          <w:w w:val="105"/>
        </w:rPr>
        <w:t>Functions:</w:t>
      </w:r>
    </w:p>
    <w:p w:rsidR="00817A8B" w:rsidRDefault="00817A8B">
      <w:pPr>
        <w:pStyle w:val="BodyText"/>
        <w:spacing w:before="3"/>
        <w:rPr>
          <w:sz w:val="20"/>
        </w:rPr>
      </w:pPr>
    </w:p>
    <w:p w:rsidR="00817A8B" w:rsidRDefault="007650C7">
      <w:pPr>
        <w:pStyle w:val="BodyText"/>
        <w:spacing w:before="1" w:line="247" w:lineRule="auto"/>
        <w:ind w:left="412" w:right="1358"/>
        <w:jc w:val="both"/>
      </w:pPr>
      <w:r>
        <w:rPr>
          <w:color w:val="231F20"/>
          <w:w w:val="105"/>
        </w:rPr>
        <w:t xml:space="preserve">(A)   General Assembly is responsible for exercising    the following Functions (subject to the restriction referred to in Paragraph </w:t>
      </w:r>
      <w:r>
        <w:rPr>
          <w:color w:val="231F20"/>
          <w:spacing w:val="-2"/>
          <w:w w:val="105"/>
        </w:rPr>
        <w:t>(B)</w:t>
      </w:r>
      <w:r>
        <w:rPr>
          <w:color w:val="231F20"/>
          <w:spacing w:val="8"/>
          <w:w w:val="105"/>
        </w:rPr>
        <w:t xml:space="preserve"> </w:t>
      </w:r>
      <w:r>
        <w:rPr>
          <w:color w:val="231F20"/>
          <w:w w:val="105"/>
        </w:rPr>
        <w:t>below):</w:t>
      </w:r>
    </w:p>
    <w:p w:rsidR="00817A8B" w:rsidRDefault="00817A8B">
      <w:pPr>
        <w:pStyle w:val="BodyText"/>
        <w:spacing w:before="12"/>
      </w:pPr>
    </w:p>
    <w:p w:rsidR="00817A8B" w:rsidRDefault="007650C7">
      <w:pPr>
        <w:pStyle w:val="ListParagraph"/>
        <w:numPr>
          <w:ilvl w:val="0"/>
          <w:numId w:val="46"/>
        </w:numPr>
        <w:tabs>
          <w:tab w:val="left" w:pos="1092"/>
          <w:tab w:val="left" w:pos="1094"/>
        </w:tabs>
        <w:ind w:hanging="682"/>
        <w:jc w:val="both"/>
        <w:rPr>
          <w:sz w:val="19"/>
        </w:rPr>
      </w:pPr>
      <w:r>
        <w:rPr>
          <w:color w:val="231F20"/>
          <w:w w:val="105"/>
          <w:sz w:val="19"/>
        </w:rPr>
        <w:t>to oversee the total work of the</w:t>
      </w:r>
      <w:r>
        <w:rPr>
          <w:color w:val="231F20"/>
          <w:spacing w:val="12"/>
          <w:w w:val="105"/>
          <w:sz w:val="19"/>
        </w:rPr>
        <w:t xml:space="preserve"> </w:t>
      </w:r>
      <w:r>
        <w:rPr>
          <w:color w:val="231F20"/>
          <w:w w:val="105"/>
          <w:sz w:val="19"/>
        </w:rPr>
        <w:t>church;</w:t>
      </w:r>
    </w:p>
    <w:p w:rsidR="00817A8B" w:rsidRDefault="00817A8B">
      <w:pPr>
        <w:pStyle w:val="BodyText"/>
        <w:spacing w:before="3"/>
        <w:rPr>
          <w:sz w:val="20"/>
        </w:rPr>
      </w:pPr>
    </w:p>
    <w:p w:rsidR="00817A8B" w:rsidRDefault="007650C7">
      <w:pPr>
        <w:pStyle w:val="ListParagraph"/>
        <w:numPr>
          <w:ilvl w:val="0"/>
          <w:numId w:val="46"/>
        </w:numPr>
        <w:tabs>
          <w:tab w:val="left" w:pos="1092"/>
          <w:tab w:val="left" w:pos="1094"/>
        </w:tabs>
        <w:spacing w:before="1" w:line="247" w:lineRule="auto"/>
        <w:ind w:left="1092" w:right="1358"/>
        <w:jc w:val="both"/>
        <w:rPr>
          <w:sz w:val="19"/>
        </w:rPr>
      </w:pPr>
      <w:r>
        <w:rPr>
          <w:color w:val="231F20"/>
          <w:w w:val="105"/>
          <w:sz w:val="19"/>
        </w:rPr>
        <w:t xml:space="preserve">to </w:t>
      </w:r>
      <w:r>
        <w:rPr>
          <w:color w:val="231F20"/>
          <w:spacing w:val="3"/>
          <w:w w:val="105"/>
          <w:sz w:val="19"/>
        </w:rPr>
        <w:t xml:space="preserve">make </w:t>
      </w:r>
      <w:r>
        <w:rPr>
          <w:color w:val="231F20"/>
          <w:spacing w:val="4"/>
          <w:w w:val="105"/>
          <w:sz w:val="19"/>
        </w:rPr>
        <w:t xml:space="preserve">decisions </w:t>
      </w:r>
      <w:r>
        <w:rPr>
          <w:color w:val="231F20"/>
          <w:spacing w:val="3"/>
          <w:w w:val="105"/>
          <w:sz w:val="19"/>
        </w:rPr>
        <w:t xml:space="preserve">on </w:t>
      </w:r>
      <w:r>
        <w:rPr>
          <w:color w:val="231F20"/>
          <w:spacing w:val="6"/>
          <w:w w:val="105"/>
          <w:sz w:val="19"/>
        </w:rPr>
        <w:t xml:space="preserve">reports </w:t>
      </w:r>
      <w:r>
        <w:rPr>
          <w:color w:val="231F20"/>
          <w:spacing w:val="3"/>
          <w:w w:val="105"/>
          <w:sz w:val="19"/>
        </w:rPr>
        <w:t xml:space="preserve">and </w:t>
      </w:r>
      <w:r>
        <w:rPr>
          <w:color w:val="231F20"/>
          <w:w w:val="105"/>
          <w:sz w:val="19"/>
        </w:rPr>
        <w:t xml:space="preserve">recommendations from its own committees, issue such directions and take such actions as  it deems conducive to the propagation of the gospel, the welfare of the United Reformed Church, the interests of the Church of Christ as a whole and the well-being of </w:t>
      </w:r>
      <w:r>
        <w:rPr>
          <w:color w:val="231F20"/>
          <w:w w:val="105"/>
          <w:sz w:val="19"/>
        </w:rPr>
        <w:t>the community in which the Church is</w:t>
      </w:r>
      <w:r>
        <w:rPr>
          <w:color w:val="231F20"/>
          <w:spacing w:val="15"/>
          <w:w w:val="105"/>
          <w:sz w:val="19"/>
        </w:rPr>
        <w:t xml:space="preserve"> </w:t>
      </w:r>
      <w:r>
        <w:rPr>
          <w:color w:val="231F20"/>
          <w:w w:val="105"/>
          <w:sz w:val="19"/>
        </w:rPr>
        <w:t>placed;</w:t>
      </w:r>
    </w:p>
    <w:p w:rsidR="00817A8B" w:rsidRDefault="00817A8B">
      <w:pPr>
        <w:pStyle w:val="BodyText"/>
        <w:spacing w:before="4"/>
        <w:rPr>
          <w:sz w:val="20"/>
        </w:rPr>
      </w:pPr>
    </w:p>
    <w:p w:rsidR="00817A8B" w:rsidRDefault="007650C7">
      <w:pPr>
        <w:pStyle w:val="ListParagraph"/>
        <w:numPr>
          <w:ilvl w:val="0"/>
          <w:numId w:val="46"/>
        </w:numPr>
        <w:tabs>
          <w:tab w:val="left" w:pos="1094"/>
        </w:tabs>
        <w:spacing w:line="247" w:lineRule="auto"/>
        <w:ind w:left="1092" w:right="1358"/>
        <w:jc w:val="both"/>
        <w:rPr>
          <w:sz w:val="19"/>
        </w:rPr>
      </w:pPr>
      <w:r>
        <w:rPr>
          <w:color w:val="231F20"/>
          <w:w w:val="105"/>
          <w:sz w:val="19"/>
        </w:rPr>
        <w:t xml:space="preserve">to </w:t>
      </w:r>
      <w:r>
        <w:rPr>
          <w:color w:val="231F20"/>
          <w:spacing w:val="3"/>
          <w:w w:val="105"/>
          <w:sz w:val="19"/>
        </w:rPr>
        <w:t xml:space="preserve">conduct </w:t>
      </w:r>
      <w:r>
        <w:rPr>
          <w:color w:val="231F20"/>
          <w:spacing w:val="2"/>
          <w:w w:val="105"/>
          <w:sz w:val="19"/>
        </w:rPr>
        <w:t xml:space="preserve">and </w:t>
      </w:r>
      <w:r>
        <w:rPr>
          <w:color w:val="231F20"/>
          <w:spacing w:val="3"/>
          <w:w w:val="105"/>
          <w:sz w:val="19"/>
        </w:rPr>
        <w:t xml:space="preserve">foster </w:t>
      </w:r>
      <w:r>
        <w:rPr>
          <w:color w:val="231F20"/>
          <w:spacing w:val="2"/>
          <w:w w:val="105"/>
          <w:sz w:val="19"/>
        </w:rPr>
        <w:t xml:space="preserve">the </w:t>
      </w:r>
      <w:r>
        <w:rPr>
          <w:color w:val="231F20"/>
          <w:spacing w:val="3"/>
          <w:w w:val="105"/>
          <w:sz w:val="19"/>
        </w:rPr>
        <w:t xml:space="preserve">ecumenical </w:t>
      </w:r>
      <w:r>
        <w:rPr>
          <w:color w:val="231F20"/>
          <w:w w:val="105"/>
          <w:sz w:val="19"/>
        </w:rPr>
        <w:t>relationships of the United Reformed</w:t>
      </w:r>
      <w:r>
        <w:rPr>
          <w:color w:val="231F20"/>
          <w:spacing w:val="22"/>
          <w:w w:val="105"/>
          <w:sz w:val="19"/>
        </w:rPr>
        <w:t xml:space="preserve"> </w:t>
      </w:r>
      <w:r>
        <w:rPr>
          <w:color w:val="231F20"/>
          <w:w w:val="105"/>
          <w:sz w:val="19"/>
        </w:rPr>
        <w:t>Church;</w:t>
      </w:r>
    </w:p>
    <w:p w:rsidR="00817A8B" w:rsidRDefault="00817A8B">
      <w:pPr>
        <w:pStyle w:val="BodyText"/>
        <w:spacing w:before="10"/>
      </w:pPr>
    </w:p>
    <w:p w:rsidR="00817A8B" w:rsidRDefault="007650C7">
      <w:pPr>
        <w:pStyle w:val="ListParagraph"/>
        <w:numPr>
          <w:ilvl w:val="0"/>
          <w:numId w:val="46"/>
        </w:numPr>
        <w:tabs>
          <w:tab w:val="left" w:pos="1094"/>
        </w:tabs>
        <w:spacing w:before="1" w:line="249" w:lineRule="auto"/>
        <w:ind w:left="1092" w:right="1359"/>
        <w:jc w:val="both"/>
        <w:rPr>
          <w:sz w:val="19"/>
        </w:rPr>
      </w:pPr>
      <w:r>
        <w:rPr>
          <w:color w:val="231F20"/>
          <w:w w:val="105"/>
          <w:sz w:val="19"/>
        </w:rPr>
        <w:t>to support and share in the missionary work of the Church at home and</w:t>
      </w:r>
      <w:r>
        <w:rPr>
          <w:color w:val="231F20"/>
          <w:spacing w:val="17"/>
          <w:w w:val="105"/>
          <w:sz w:val="19"/>
        </w:rPr>
        <w:t xml:space="preserve"> </w:t>
      </w:r>
      <w:r>
        <w:rPr>
          <w:color w:val="231F20"/>
          <w:w w:val="105"/>
          <w:sz w:val="19"/>
        </w:rPr>
        <w:t>abroad;</w:t>
      </w:r>
    </w:p>
    <w:p w:rsidR="00817A8B" w:rsidRDefault="00817A8B">
      <w:pPr>
        <w:pStyle w:val="BodyText"/>
        <w:spacing w:before="5"/>
      </w:pPr>
    </w:p>
    <w:p w:rsidR="00817A8B" w:rsidRDefault="007650C7">
      <w:pPr>
        <w:pStyle w:val="ListParagraph"/>
        <w:numPr>
          <w:ilvl w:val="0"/>
          <w:numId w:val="46"/>
        </w:numPr>
        <w:tabs>
          <w:tab w:val="left" w:pos="1092"/>
          <w:tab w:val="left" w:pos="1094"/>
        </w:tabs>
        <w:spacing w:line="249" w:lineRule="auto"/>
        <w:ind w:left="1092" w:right="1358"/>
        <w:jc w:val="both"/>
        <w:rPr>
          <w:sz w:val="19"/>
        </w:rPr>
      </w:pPr>
      <w:r>
        <w:rPr>
          <w:color w:val="231F20"/>
          <w:w w:val="110"/>
          <w:sz w:val="19"/>
        </w:rPr>
        <w:t>to determine the standards and scope of an adequate ministerial education and</w:t>
      </w:r>
      <w:r>
        <w:rPr>
          <w:color w:val="231F20"/>
          <w:spacing w:val="-36"/>
          <w:w w:val="110"/>
          <w:sz w:val="19"/>
        </w:rPr>
        <w:t xml:space="preserve"> </w:t>
      </w:r>
      <w:r>
        <w:rPr>
          <w:color w:val="231F20"/>
          <w:w w:val="110"/>
          <w:sz w:val="19"/>
        </w:rPr>
        <w:t>training;</w:t>
      </w:r>
    </w:p>
    <w:p w:rsidR="00817A8B" w:rsidRDefault="00817A8B">
      <w:pPr>
        <w:pStyle w:val="BodyText"/>
        <w:spacing w:before="6"/>
      </w:pPr>
    </w:p>
    <w:p w:rsidR="00817A8B" w:rsidRDefault="007650C7">
      <w:pPr>
        <w:pStyle w:val="ListParagraph"/>
        <w:numPr>
          <w:ilvl w:val="0"/>
          <w:numId w:val="46"/>
        </w:numPr>
        <w:tabs>
          <w:tab w:val="left" w:pos="1094"/>
        </w:tabs>
        <w:spacing w:line="247" w:lineRule="auto"/>
        <w:ind w:left="1092" w:right="1358"/>
        <w:jc w:val="both"/>
        <w:rPr>
          <w:sz w:val="19"/>
        </w:rPr>
      </w:pPr>
      <w:r>
        <w:rPr>
          <w:color w:val="231F20"/>
          <w:w w:val="110"/>
          <w:sz w:val="19"/>
        </w:rPr>
        <w:t>to make regulations respecting theological colleges belonging to the United Reformed Church, to appoint the principal, professors and other members of the teaching sta</w:t>
      </w:r>
      <w:r>
        <w:rPr>
          <w:color w:val="231F20"/>
          <w:w w:val="110"/>
          <w:sz w:val="19"/>
        </w:rPr>
        <w:t>ff,</w:t>
      </w:r>
      <w:r>
        <w:rPr>
          <w:color w:val="231F20"/>
          <w:spacing w:val="-18"/>
          <w:w w:val="110"/>
          <w:sz w:val="19"/>
        </w:rPr>
        <w:t xml:space="preserve"> </w:t>
      </w:r>
      <w:r>
        <w:rPr>
          <w:color w:val="231F20"/>
          <w:w w:val="110"/>
          <w:sz w:val="19"/>
        </w:rPr>
        <w:t>and Board of Governors, and to superintend their work;</w:t>
      </w:r>
    </w:p>
    <w:p w:rsidR="00817A8B" w:rsidRDefault="00817A8B">
      <w:pPr>
        <w:pStyle w:val="BodyText"/>
        <w:spacing w:before="2"/>
        <w:rPr>
          <w:sz w:val="20"/>
        </w:rPr>
      </w:pPr>
    </w:p>
    <w:p w:rsidR="00817A8B" w:rsidRDefault="007650C7">
      <w:pPr>
        <w:pStyle w:val="ListParagraph"/>
        <w:numPr>
          <w:ilvl w:val="0"/>
          <w:numId w:val="46"/>
        </w:numPr>
        <w:tabs>
          <w:tab w:val="left" w:pos="1094"/>
        </w:tabs>
        <w:spacing w:line="247" w:lineRule="auto"/>
        <w:ind w:left="1092" w:right="1358"/>
        <w:jc w:val="both"/>
        <w:rPr>
          <w:sz w:val="19"/>
        </w:rPr>
      </w:pPr>
      <w:r>
        <w:rPr>
          <w:color w:val="231F20"/>
          <w:w w:val="110"/>
          <w:sz w:val="19"/>
        </w:rPr>
        <w:t>to recognise theological colleges previously recognised by the Congregational Church in England and Wales or the Congregational Union of Scotland and such other colleges in such manner and for such purposes as the General Assembly may</w:t>
      </w:r>
      <w:r>
        <w:rPr>
          <w:color w:val="231F20"/>
          <w:spacing w:val="-11"/>
          <w:w w:val="110"/>
          <w:sz w:val="19"/>
        </w:rPr>
        <w:t xml:space="preserve"> </w:t>
      </w:r>
      <w:r>
        <w:rPr>
          <w:color w:val="231F20"/>
          <w:w w:val="110"/>
          <w:sz w:val="19"/>
        </w:rPr>
        <w:t>determine;</w:t>
      </w:r>
    </w:p>
    <w:p w:rsidR="00817A8B" w:rsidRDefault="00817A8B">
      <w:pPr>
        <w:pStyle w:val="BodyText"/>
        <w:spacing w:before="3"/>
        <w:rPr>
          <w:sz w:val="20"/>
        </w:rPr>
      </w:pPr>
    </w:p>
    <w:p w:rsidR="00817A8B" w:rsidRDefault="007650C7">
      <w:pPr>
        <w:pStyle w:val="ListParagraph"/>
        <w:numPr>
          <w:ilvl w:val="0"/>
          <w:numId w:val="46"/>
        </w:numPr>
        <w:tabs>
          <w:tab w:val="left" w:pos="1094"/>
        </w:tabs>
        <w:ind w:hanging="682"/>
        <w:jc w:val="both"/>
        <w:rPr>
          <w:sz w:val="19"/>
        </w:rPr>
      </w:pPr>
      <w:r>
        <w:rPr>
          <w:color w:val="231F20"/>
          <w:w w:val="105"/>
          <w:sz w:val="19"/>
        </w:rPr>
        <w:t>to appoin</w:t>
      </w:r>
      <w:r>
        <w:rPr>
          <w:color w:val="231F20"/>
          <w:w w:val="105"/>
          <w:sz w:val="19"/>
        </w:rPr>
        <w:t>t moderators of</w:t>
      </w:r>
      <w:r>
        <w:rPr>
          <w:color w:val="231F20"/>
          <w:spacing w:val="8"/>
          <w:w w:val="105"/>
          <w:sz w:val="19"/>
        </w:rPr>
        <w:t xml:space="preserve"> </w:t>
      </w:r>
      <w:r>
        <w:rPr>
          <w:color w:val="231F20"/>
          <w:w w:val="105"/>
          <w:sz w:val="19"/>
        </w:rPr>
        <w:t>synods;</w:t>
      </w:r>
    </w:p>
    <w:p w:rsidR="00817A8B" w:rsidRDefault="00817A8B">
      <w:pPr>
        <w:pStyle w:val="BodyText"/>
        <w:spacing w:before="4"/>
        <w:rPr>
          <w:sz w:val="20"/>
        </w:rPr>
      </w:pPr>
    </w:p>
    <w:p w:rsidR="00817A8B" w:rsidRDefault="007650C7">
      <w:pPr>
        <w:pStyle w:val="ListParagraph"/>
        <w:numPr>
          <w:ilvl w:val="0"/>
          <w:numId w:val="46"/>
        </w:numPr>
        <w:tabs>
          <w:tab w:val="left" w:pos="1094"/>
        </w:tabs>
        <w:spacing w:line="247" w:lineRule="auto"/>
        <w:ind w:left="1092" w:right="1358"/>
        <w:jc w:val="both"/>
        <w:rPr>
          <w:sz w:val="19"/>
        </w:rPr>
      </w:pPr>
      <w:r>
        <w:rPr>
          <w:color w:val="231F20"/>
          <w:w w:val="105"/>
          <w:sz w:val="19"/>
        </w:rPr>
        <w:t xml:space="preserve">to remit questions concerning the witness and judgement of the church for general discussion in church </w:t>
      </w:r>
      <w:r>
        <w:rPr>
          <w:color w:val="231F20"/>
          <w:spacing w:val="2"/>
          <w:w w:val="105"/>
          <w:sz w:val="19"/>
        </w:rPr>
        <w:t xml:space="preserve">meetings, elders’meetings, </w:t>
      </w:r>
      <w:r>
        <w:rPr>
          <w:color w:val="231F20"/>
          <w:w w:val="105"/>
          <w:sz w:val="19"/>
        </w:rPr>
        <w:t>and synods, and to call for reports from these councils;</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footerReference w:type="even" r:id="rId143"/>
          <w:footerReference w:type="default" r:id="rId144"/>
          <w:pgSz w:w="11910" w:h="16840"/>
          <w:pgMar w:top="0" w:right="0" w:bottom="780" w:left="0" w:header="0" w:footer="580" w:gutter="0"/>
          <w:cols w:space="720"/>
        </w:sectPr>
      </w:pPr>
    </w:p>
    <w:p w:rsidR="00817A8B" w:rsidRDefault="007650C7">
      <w:pPr>
        <w:pStyle w:val="ListParagraph"/>
        <w:numPr>
          <w:ilvl w:val="0"/>
          <w:numId w:val="46"/>
        </w:numPr>
        <w:tabs>
          <w:tab w:val="left" w:pos="2040"/>
          <w:tab w:val="left" w:pos="2042"/>
        </w:tabs>
        <w:spacing w:before="100" w:line="247" w:lineRule="auto"/>
        <w:ind w:left="2041"/>
        <w:jc w:val="both"/>
        <w:rPr>
          <w:sz w:val="19"/>
        </w:rPr>
      </w:pPr>
      <w:r>
        <w:pict>
          <v:shape id="_x0000_s1268" style="position:absolute;left:0;text-align:left;margin-left:517.2pt;margin-top:-50.15pt;width:78.1pt;height:54.3pt;z-index:252179456;mso-position-horizontal-relative:page" coordorigin="10344,-1003" coordsize="1562,1086" path="m11906,-1003r-1562,l11906,83r,-1086xe" fillcolor="#939598" stroked="f">
            <v:path arrowok="t"/>
            <w10:wrap anchorx="page"/>
          </v:shape>
        </w:pict>
      </w:r>
      <w:r>
        <w:rPr>
          <w:color w:val="231F20"/>
          <w:w w:val="105"/>
          <w:sz w:val="19"/>
        </w:rPr>
        <w:t xml:space="preserve">to interpret all forms and expressions of the polity practice and doctrinal formulations of the United Reformed Church including the Basis and the Structure and to determine </w:t>
      </w:r>
      <w:r>
        <w:rPr>
          <w:color w:val="231F20"/>
          <w:spacing w:val="-3"/>
          <w:w w:val="105"/>
          <w:sz w:val="19"/>
        </w:rPr>
        <w:t xml:space="preserve">when </w:t>
      </w:r>
      <w:r>
        <w:rPr>
          <w:color w:val="231F20"/>
          <w:w w:val="105"/>
          <w:sz w:val="19"/>
        </w:rPr>
        <w:t>rights of personal conviction are asserted to the injury of the unity and pea</w:t>
      </w:r>
      <w:r>
        <w:rPr>
          <w:color w:val="231F20"/>
          <w:w w:val="105"/>
          <w:sz w:val="19"/>
        </w:rPr>
        <w:t>ce of the United Reformed</w:t>
      </w:r>
      <w:r>
        <w:rPr>
          <w:color w:val="231F20"/>
          <w:spacing w:val="1"/>
          <w:w w:val="105"/>
          <w:sz w:val="19"/>
        </w:rPr>
        <w:t xml:space="preserve"> </w:t>
      </w:r>
      <w:r>
        <w:rPr>
          <w:color w:val="231F20"/>
          <w:w w:val="105"/>
          <w:sz w:val="19"/>
        </w:rPr>
        <w:t>Church;</w:t>
      </w:r>
    </w:p>
    <w:p w:rsidR="00817A8B" w:rsidRDefault="00817A8B">
      <w:pPr>
        <w:pStyle w:val="BodyText"/>
        <w:spacing w:before="4"/>
        <w:rPr>
          <w:sz w:val="20"/>
        </w:rPr>
      </w:pPr>
    </w:p>
    <w:p w:rsidR="00817A8B" w:rsidRDefault="007650C7">
      <w:pPr>
        <w:pStyle w:val="ListParagraph"/>
        <w:numPr>
          <w:ilvl w:val="0"/>
          <w:numId w:val="46"/>
        </w:numPr>
        <w:tabs>
          <w:tab w:val="left" w:pos="2042"/>
        </w:tabs>
        <w:spacing w:line="247" w:lineRule="auto"/>
        <w:ind w:left="2040"/>
        <w:jc w:val="both"/>
        <w:rPr>
          <w:sz w:val="19"/>
        </w:rPr>
      </w:pPr>
      <w:r>
        <w:rPr>
          <w:color w:val="231F20"/>
          <w:w w:val="105"/>
          <w:sz w:val="19"/>
        </w:rPr>
        <w:t>to alter, add to, modify or supersede the Basis, Structure and any other form  or  expression  of the polity and  doctrinal  formulations  of  the United Reformed Church and Part  1  of  the Statement of the Ministerial D</w:t>
      </w:r>
      <w:r>
        <w:rPr>
          <w:color w:val="231F20"/>
          <w:w w:val="105"/>
          <w:sz w:val="19"/>
        </w:rPr>
        <w:t>isciplinary Process referred to in Function (xxiii)</w:t>
      </w:r>
      <w:r>
        <w:rPr>
          <w:color w:val="231F20"/>
          <w:spacing w:val="6"/>
          <w:w w:val="105"/>
          <w:sz w:val="19"/>
        </w:rPr>
        <w:t xml:space="preserve"> </w:t>
      </w:r>
      <w:r>
        <w:rPr>
          <w:color w:val="231F20"/>
          <w:w w:val="105"/>
          <w:sz w:val="19"/>
        </w:rPr>
        <w:t>below;</w:t>
      </w:r>
    </w:p>
    <w:p w:rsidR="00817A8B" w:rsidRDefault="00817A8B">
      <w:pPr>
        <w:pStyle w:val="BodyText"/>
        <w:spacing w:before="2"/>
        <w:rPr>
          <w:sz w:val="20"/>
        </w:rPr>
      </w:pPr>
    </w:p>
    <w:p w:rsidR="00817A8B" w:rsidRDefault="007650C7">
      <w:pPr>
        <w:pStyle w:val="ListParagraph"/>
        <w:numPr>
          <w:ilvl w:val="0"/>
          <w:numId w:val="46"/>
        </w:numPr>
        <w:tabs>
          <w:tab w:val="left" w:pos="2042"/>
        </w:tabs>
        <w:spacing w:line="247" w:lineRule="auto"/>
        <w:ind w:left="2040"/>
        <w:jc w:val="both"/>
        <w:rPr>
          <w:sz w:val="19"/>
        </w:rPr>
      </w:pPr>
      <w:r>
        <w:rPr>
          <w:color w:val="231F20"/>
          <w:w w:val="105"/>
          <w:sz w:val="19"/>
        </w:rPr>
        <w:t xml:space="preserve">to make, </w:t>
      </w:r>
      <w:r>
        <w:rPr>
          <w:color w:val="231F20"/>
          <w:spacing w:val="2"/>
          <w:w w:val="105"/>
          <w:sz w:val="19"/>
        </w:rPr>
        <w:t xml:space="preserve">alter </w:t>
      </w:r>
      <w:r>
        <w:rPr>
          <w:color w:val="231F20"/>
          <w:w w:val="105"/>
          <w:sz w:val="19"/>
        </w:rPr>
        <w:t xml:space="preserve">or </w:t>
      </w:r>
      <w:r>
        <w:rPr>
          <w:color w:val="231F20"/>
          <w:spacing w:val="2"/>
          <w:w w:val="105"/>
          <w:sz w:val="19"/>
        </w:rPr>
        <w:t xml:space="preserve">rescind rules for  </w:t>
      </w:r>
      <w:r>
        <w:rPr>
          <w:color w:val="231F20"/>
          <w:w w:val="105"/>
          <w:sz w:val="19"/>
        </w:rPr>
        <w:t xml:space="preserve">the  conduct of its own proceedings and of those   of other councils and commissions of the United </w:t>
      </w:r>
      <w:r>
        <w:rPr>
          <w:color w:val="231F20"/>
          <w:spacing w:val="2"/>
          <w:w w:val="105"/>
          <w:sz w:val="19"/>
        </w:rPr>
        <w:t xml:space="preserve">Reformed </w:t>
      </w:r>
      <w:r>
        <w:rPr>
          <w:color w:val="231F20"/>
          <w:w w:val="105"/>
          <w:sz w:val="19"/>
        </w:rPr>
        <w:t>Church and such  other  rules, bye-laws and standin</w:t>
      </w:r>
      <w:r>
        <w:rPr>
          <w:color w:val="231F20"/>
          <w:w w:val="105"/>
          <w:sz w:val="19"/>
        </w:rPr>
        <w:t xml:space="preserve">g orders as the General Assembly may from time to  time  think desirable for the performance of its functions and the carrying into </w:t>
      </w:r>
      <w:r>
        <w:rPr>
          <w:color w:val="231F20"/>
          <w:spacing w:val="2"/>
          <w:w w:val="105"/>
          <w:sz w:val="19"/>
        </w:rPr>
        <w:t xml:space="preserve">effect </w:t>
      </w:r>
      <w:r>
        <w:rPr>
          <w:color w:val="231F20"/>
          <w:w w:val="105"/>
          <w:sz w:val="19"/>
        </w:rPr>
        <w:t xml:space="preserve">of any of the provisions contained in the Basis and the Structure and for the conduct of the business and affairs of </w:t>
      </w:r>
      <w:r>
        <w:rPr>
          <w:color w:val="231F20"/>
          <w:w w:val="105"/>
          <w:sz w:val="19"/>
        </w:rPr>
        <w:t>the General Assembly and of the other councils and commissions of the United Reformed</w:t>
      </w:r>
      <w:r>
        <w:rPr>
          <w:color w:val="231F20"/>
          <w:spacing w:val="1"/>
          <w:w w:val="105"/>
          <w:sz w:val="19"/>
        </w:rPr>
        <w:t xml:space="preserve"> </w:t>
      </w:r>
      <w:r>
        <w:rPr>
          <w:color w:val="231F20"/>
          <w:w w:val="105"/>
          <w:sz w:val="19"/>
        </w:rPr>
        <w:t>Church;</w:t>
      </w:r>
    </w:p>
    <w:p w:rsidR="00817A8B" w:rsidRDefault="00817A8B">
      <w:pPr>
        <w:pStyle w:val="BodyText"/>
        <w:spacing w:before="10"/>
        <w:rPr>
          <w:sz w:val="20"/>
        </w:rPr>
      </w:pPr>
    </w:p>
    <w:p w:rsidR="00817A8B" w:rsidRDefault="007650C7">
      <w:pPr>
        <w:pStyle w:val="ListParagraph"/>
        <w:numPr>
          <w:ilvl w:val="0"/>
          <w:numId w:val="46"/>
        </w:numPr>
        <w:tabs>
          <w:tab w:val="left" w:pos="2042"/>
        </w:tabs>
        <w:spacing w:before="1" w:line="247" w:lineRule="auto"/>
        <w:ind w:left="2040" w:right="1"/>
        <w:jc w:val="both"/>
        <w:rPr>
          <w:sz w:val="19"/>
        </w:rPr>
      </w:pPr>
      <w:r>
        <w:rPr>
          <w:color w:val="231F20"/>
          <w:w w:val="105"/>
          <w:sz w:val="19"/>
        </w:rPr>
        <w:t>to appoint at its discretion additional members to serve on</w:t>
      </w:r>
      <w:r>
        <w:rPr>
          <w:color w:val="231F20"/>
          <w:spacing w:val="4"/>
          <w:w w:val="105"/>
          <w:sz w:val="19"/>
        </w:rPr>
        <w:t xml:space="preserve"> </w:t>
      </w:r>
      <w:r>
        <w:rPr>
          <w:color w:val="231F20"/>
          <w:w w:val="105"/>
          <w:sz w:val="19"/>
        </w:rPr>
        <w:t>synods;</w:t>
      </w:r>
    </w:p>
    <w:p w:rsidR="00817A8B" w:rsidRDefault="00817A8B">
      <w:pPr>
        <w:pStyle w:val="BodyText"/>
        <w:spacing w:before="10"/>
      </w:pPr>
    </w:p>
    <w:p w:rsidR="00817A8B" w:rsidRDefault="007650C7">
      <w:pPr>
        <w:pStyle w:val="ListParagraph"/>
        <w:numPr>
          <w:ilvl w:val="0"/>
          <w:numId w:val="46"/>
        </w:numPr>
        <w:tabs>
          <w:tab w:val="left" w:pos="2042"/>
        </w:tabs>
        <w:spacing w:line="247" w:lineRule="auto"/>
        <w:ind w:left="2040"/>
        <w:jc w:val="both"/>
        <w:rPr>
          <w:sz w:val="19"/>
        </w:rPr>
      </w:pPr>
      <w:r>
        <w:rPr>
          <w:color w:val="231F20"/>
          <w:w w:val="110"/>
          <w:sz w:val="19"/>
        </w:rPr>
        <w:t>to make such alterations in the boundaries and</w:t>
      </w:r>
      <w:r>
        <w:rPr>
          <w:color w:val="231F20"/>
          <w:spacing w:val="-8"/>
          <w:w w:val="110"/>
          <w:sz w:val="19"/>
        </w:rPr>
        <w:t xml:space="preserve"> </w:t>
      </w:r>
      <w:r>
        <w:rPr>
          <w:color w:val="231F20"/>
          <w:w w:val="110"/>
          <w:sz w:val="19"/>
        </w:rPr>
        <w:t>groupings</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synods</w:t>
      </w:r>
      <w:r>
        <w:rPr>
          <w:color w:val="231F20"/>
          <w:spacing w:val="-7"/>
          <w:w w:val="110"/>
          <w:sz w:val="19"/>
        </w:rPr>
        <w:t xml:space="preserve"> </w:t>
      </w:r>
      <w:r>
        <w:rPr>
          <w:color w:val="231F20"/>
          <w:w w:val="110"/>
          <w:sz w:val="19"/>
        </w:rPr>
        <w:t>and</w:t>
      </w:r>
      <w:r>
        <w:rPr>
          <w:color w:val="231F20"/>
          <w:spacing w:val="-8"/>
          <w:w w:val="110"/>
          <w:sz w:val="19"/>
        </w:rPr>
        <w:t xml:space="preserve"> </w:t>
      </w:r>
      <w:r>
        <w:rPr>
          <w:color w:val="231F20"/>
          <w:w w:val="110"/>
          <w:sz w:val="19"/>
        </w:rPr>
        <w:t>to</w:t>
      </w:r>
      <w:r>
        <w:rPr>
          <w:color w:val="231F20"/>
          <w:spacing w:val="-7"/>
          <w:w w:val="110"/>
          <w:sz w:val="19"/>
        </w:rPr>
        <w:t xml:space="preserve"> </w:t>
      </w:r>
      <w:r>
        <w:rPr>
          <w:color w:val="231F20"/>
          <w:w w:val="110"/>
          <w:sz w:val="19"/>
        </w:rPr>
        <w:t>establish</w:t>
      </w:r>
      <w:r>
        <w:rPr>
          <w:color w:val="231F20"/>
          <w:spacing w:val="-8"/>
          <w:w w:val="110"/>
          <w:sz w:val="19"/>
        </w:rPr>
        <w:t xml:space="preserve"> </w:t>
      </w:r>
      <w:r>
        <w:rPr>
          <w:color w:val="231F20"/>
          <w:w w:val="110"/>
          <w:sz w:val="19"/>
        </w:rPr>
        <w:t>such new synods as the General Assembly may from time to time think</w:t>
      </w:r>
      <w:r>
        <w:rPr>
          <w:color w:val="231F20"/>
          <w:spacing w:val="25"/>
          <w:w w:val="110"/>
          <w:sz w:val="19"/>
        </w:rPr>
        <w:t xml:space="preserve"> </w:t>
      </w:r>
      <w:r>
        <w:rPr>
          <w:color w:val="231F20"/>
          <w:w w:val="110"/>
          <w:sz w:val="19"/>
        </w:rPr>
        <w:t>desirable;</w:t>
      </w:r>
    </w:p>
    <w:p w:rsidR="00817A8B" w:rsidRDefault="00817A8B">
      <w:pPr>
        <w:pStyle w:val="BodyText"/>
        <w:rPr>
          <w:sz w:val="20"/>
        </w:rPr>
      </w:pPr>
    </w:p>
    <w:p w:rsidR="00817A8B" w:rsidRDefault="007650C7">
      <w:pPr>
        <w:pStyle w:val="ListParagraph"/>
        <w:numPr>
          <w:ilvl w:val="0"/>
          <w:numId w:val="46"/>
        </w:numPr>
        <w:tabs>
          <w:tab w:val="left" w:pos="2042"/>
        </w:tabs>
        <w:spacing w:line="249" w:lineRule="auto"/>
        <w:ind w:left="2040"/>
        <w:jc w:val="both"/>
        <w:rPr>
          <w:sz w:val="19"/>
        </w:rPr>
      </w:pPr>
      <w:r>
        <w:rPr>
          <w:color w:val="231F20"/>
          <w:w w:val="110"/>
          <w:sz w:val="19"/>
        </w:rPr>
        <w:t>to consider and decide upon references and appeals duly</w:t>
      </w:r>
      <w:r>
        <w:rPr>
          <w:color w:val="231F20"/>
          <w:spacing w:val="-4"/>
          <w:w w:val="110"/>
          <w:sz w:val="19"/>
        </w:rPr>
        <w:t xml:space="preserve"> </w:t>
      </w:r>
      <w:r>
        <w:rPr>
          <w:color w:val="231F20"/>
          <w:w w:val="110"/>
          <w:sz w:val="19"/>
        </w:rPr>
        <w:t>submitted;</w:t>
      </w:r>
    </w:p>
    <w:p w:rsidR="00817A8B" w:rsidRDefault="00817A8B">
      <w:pPr>
        <w:pStyle w:val="BodyText"/>
        <w:spacing w:before="6"/>
      </w:pPr>
    </w:p>
    <w:p w:rsidR="00817A8B" w:rsidRDefault="007650C7">
      <w:pPr>
        <w:pStyle w:val="ListParagraph"/>
        <w:numPr>
          <w:ilvl w:val="0"/>
          <w:numId w:val="46"/>
        </w:numPr>
        <w:tabs>
          <w:tab w:val="left" w:pos="2042"/>
        </w:tabs>
        <w:spacing w:line="247" w:lineRule="auto"/>
        <w:ind w:left="2040"/>
        <w:jc w:val="both"/>
        <w:rPr>
          <w:sz w:val="19"/>
        </w:rPr>
      </w:pPr>
      <w:r>
        <w:rPr>
          <w:color w:val="231F20"/>
          <w:w w:val="110"/>
          <w:sz w:val="19"/>
        </w:rPr>
        <w:t>to</w:t>
      </w:r>
      <w:r>
        <w:rPr>
          <w:color w:val="231F20"/>
          <w:spacing w:val="-18"/>
          <w:w w:val="110"/>
          <w:sz w:val="19"/>
        </w:rPr>
        <w:t xml:space="preserve"> </w:t>
      </w:r>
      <w:r>
        <w:rPr>
          <w:color w:val="231F20"/>
          <w:w w:val="110"/>
          <w:sz w:val="19"/>
        </w:rPr>
        <w:t>make,</w:t>
      </w:r>
      <w:r>
        <w:rPr>
          <w:color w:val="231F20"/>
          <w:spacing w:val="-18"/>
          <w:w w:val="110"/>
          <w:sz w:val="19"/>
        </w:rPr>
        <w:t xml:space="preserve"> </w:t>
      </w:r>
      <w:r>
        <w:rPr>
          <w:color w:val="231F20"/>
          <w:w w:val="110"/>
          <w:sz w:val="19"/>
        </w:rPr>
        <w:t>alter</w:t>
      </w:r>
      <w:r>
        <w:rPr>
          <w:color w:val="231F20"/>
          <w:spacing w:val="-18"/>
          <w:w w:val="110"/>
          <w:sz w:val="19"/>
        </w:rPr>
        <w:t xml:space="preserve"> </w:t>
      </w:r>
      <w:r>
        <w:rPr>
          <w:color w:val="231F20"/>
          <w:w w:val="110"/>
          <w:sz w:val="19"/>
        </w:rPr>
        <w:t>or</w:t>
      </w:r>
      <w:r>
        <w:rPr>
          <w:color w:val="231F20"/>
          <w:spacing w:val="-18"/>
          <w:w w:val="110"/>
          <w:sz w:val="19"/>
        </w:rPr>
        <w:t xml:space="preserve"> </w:t>
      </w:r>
      <w:r>
        <w:rPr>
          <w:color w:val="231F20"/>
          <w:w w:val="110"/>
          <w:sz w:val="19"/>
        </w:rPr>
        <w:t>rescind</w:t>
      </w:r>
      <w:r>
        <w:rPr>
          <w:color w:val="231F20"/>
          <w:spacing w:val="-18"/>
          <w:w w:val="110"/>
          <w:sz w:val="19"/>
        </w:rPr>
        <w:t xml:space="preserve"> </w:t>
      </w:r>
      <w:r>
        <w:rPr>
          <w:color w:val="231F20"/>
          <w:w w:val="110"/>
          <w:sz w:val="19"/>
        </w:rPr>
        <w:t>rules</w:t>
      </w:r>
      <w:r>
        <w:rPr>
          <w:color w:val="231F20"/>
          <w:spacing w:val="-18"/>
          <w:w w:val="110"/>
          <w:sz w:val="19"/>
        </w:rPr>
        <w:t xml:space="preserve"> </w:t>
      </w:r>
      <w:r>
        <w:rPr>
          <w:color w:val="231F20"/>
          <w:w w:val="110"/>
          <w:sz w:val="19"/>
        </w:rPr>
        <w:t>of</w:t>
      </w:r>
      <w:r>
        <w:rPr>
          <w:color w:val="231F20"/>
          <w:spacing w:val="-18"/>
          <w:w w:val="110"/>
          <w:sz w:val="19"/>
        </w:rPr>
        <w:t xml:space="preserve"> </w:t>
      </w:r>
      <w:r>
        <w:rPr>
          <w:color w:val="231F20"/>
          <w:w w:val="110"/>
          <w:sz w:val="19"/>
        </w:rPr>
        <w:t>procedure</w:t>
      </w:r>
      <w:r>
        <w:rPr>
          <w:color w:val="231F20"/>
          <w:spacing w:val="-18"/>
          <w:w w:val="110"/>
          <w:sz w:val="19"/>
        </w:rPr>
        <w:t xml:space="preserve"> </w:t>
      </w:r>
      <w:r>
        <w:rPr>
          <w:color w:val="231F20"/>
          <w:w w:val="110"/>
          <w:sz w:val="19"/>
        </w:rPr>
        <w:t>for the</w:t>
      </w:r>
      <w:r>
        <w:rPr>
          <w:color w:val="231F20"/>
          <w:spacing w:val="-13"/>
          <w:w w:val="110"/>
          <w:sz w:val="19"/>
        </w:rPr>
        <w:t xml:space="preserve"> </w:t>
      </w:r>
      <w:r>
        <w:rPr>
          <w:color w:val="231F20"/>
          <w:w w:val="110"/>
          <w:sz w:val="19"/>
        </w:rPr>
        <w:t>submission</w:t>
      </w:r>
      <w:r>
        <w:rPr>
          <w:color w:val="231F20"/>
          <w:spacing w:val="-12"/>
          <w:w w:val="110"/>
          <w:sz w:val="19"/>
        </w:rPr>
        <w:t xml:space="preserve"> </w:t>
      </w:r>
      <w:r>
        <w:rPr>
          <w:color w:val="231F20"/>
          <w:w w:val="110"/>
          <w:sz w:val="19"/>
        </w:rPr>
        <w:t>and</w:t>
      </w:r>
      <w:r>
        <w:rPr>
          <w:color w:val="231F20"/>
          <w:spacing w:val="-13"/>
          <w:w w:val="110"/>
          <w:sz w:val="19"/>
        </w:rPr>
        <w:t xml:space="preserve"> </w:t>
      </w:r>
      <w:r>
        <w:rPr>
          <w:color w:val="231F20"/>
          <w:w w:val="110"/>
          <w:sz w:val="19"/>
        </w:rPr>
        <w:t>conduct</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references</w:t>
      </w:r>
      <w:r>
        <w:rPr>
          <w:color w:val="231F20"/>
          <w:spacing w:val="-12"/>
          <w:w w:val="110"/>
          <w:sz w:val="19"/>
        </w:rPr>
        <w:t xml:space="preserve"> </w:t>
      </w:r>
      <w:r>
        <w:rPr>
          <w:color w:val="231F20"/>
          <w:w w:val="110"/>
          <w:sz w:val="19"/>
        </w:rPr>
        <w:t>and appeals to and</w:t>
      </w:r>
      <w:r>
        <w:rPr>
          <w:color w:val="231F20"/>
          <w:w w:val="110"/>
          <w:sz w:val="19"/>
        </w:rPr>
        <w:t xml:space="preserve"> by the councils of the United Reformed</w:t>
      </w:r>
      <w:r>
        <w:rPr>
          <w:color w:val="231F20"/>
          <w:spacing w:val="-2"/>
          <w:w w:val="110"/>
          <w:sz w:val="19"/>
        </w:rPr>
        <w:t xml:space="preserve"> </w:t>
      </w:r>
      <w:r>
        <w:rPr>
          <w:color w:val="231F20"/>
          <w:w w:val="110"/>
          <w:sz w:val="19"/>
        </w:rPr>
        <w:t>Church;</w:t>
      </w:r>
    </w:p>
    <w:p w:rsidR="00817A8B" w:rsidRDefault="00817A8B">
      <w:pPr>
        <w:pStyle w:val="BodyText"/>
        <w:rPr>
          <w:sz w:val="20"/>
        </w:rPr>
      </w:pPr>
    </w:p>
    <w:p w:rsidR="00817A8B" w:rsidRDefault="007650C7">
      <w:pPr>
        <w:pStyle w:val="ListParagraph"/>
        <w:numPr>
          <w:ilvl w:val="0"/>
          <w:numId w:val="46"/>
        </w:numPr>
        <w:tabs>
          <w:tab w:val="left" w:pos="2042"/>
        </w:tabs>
        <w:spacing w:line="247" w:lineRule="auto"/>
        <w:ind w:left="2040"/>
        <w:jc w:val="both"/>
        <w:rPr>
          <w:sz w:val="19"/>
        </w:rPr>
      </w:pPr>
      <w:r>
        <w:rPr>
          <w:color w:val="231F20"/>
          <w:w w:val="110"/>
          <w:sz w:val="19"/>
        </w:rPr>
        <w:t xml:space="preserve">to receive  and  </w:t>
      </w:r>
      <w:r>
        <w:rPr>
          <w:color w:val="231F20"/>
          <w:spacing w:val="2"/>
          <w:w w:val="110"/>
          <w:sz w:val="19"/>
        </w:rPr>
        <w:t xml:space="preserve">decide  upon  applications </w:t>
      </w:r>
      <w:r>
        <w:rPr>
          <w:color w:val="231F20"/>
          <w:w w:val="110"/>
          <w:sz w:val="19"/>
        </w:rPr>
        <w:t xml:space="preserve">for </w:t>
      </w:r>
      <w:r>
        <w:rPr>
          <w:color w:val="231F20"/>
          <w:spacing w:val="2"/>
          <w:w w:val="110"/>
          <w:sz w:val="19"/>
        </w:rPr>
        <w:t xml:space="preserve">admission </w:t>
      </w:r>
      <w:r>
        <w:rPr>
          <w:color w:val="231F20"/>
          <w:w w:val="110"/>
          <w:sz w:val="19"/>
        </w:rPr>
        <w:t xml:space="preserve">into the United </w:t>
      </w:r>
      <w:r>
        <w:rPr>
          <w:color w:val="231F20"/>
          <w:spacing w:val="2"/>
          <w:w w:val="110"/>
          <w:sz w:val="19"/>
        </w:rPr>
        <w:t xml:space="preserve">Reformed </w:t>
      </w:r>
      <w:r>
        <w:rPr>
          <w:color w:val="231F20"/>
          <w:w w:val="110"/>
          <w:sz w:val="19"/>
        </w:rPr>
        <w:t xml:space="preserve">Church </w:t>
      </w:r>
      <w:r>
        <w:rPr>
          <w:color w:val="231F20"/>
          <w:spacing w:val="2"/>
          <w:w w:val="110"/>
          <w:sz w:val="19"/>
        </w:rPr>
        <w:t xml:space="preserve">from ministers, probationers </w:t>
      </w:r>
      <w:r>
        <w:rPr>
          <w:color w:val="231F20"/>
          <w:w w:val="110"/>
          <w:sz w:val="19"/>
        </w:rPr>
        <w:t>and congregations,</w:t>
      </w:r>
      <w:r>
        <w:rPr>
          <w:color w:val="231F20"/>
          <w:spacing w:val="-19"/>
          <w:w w:val="110"/>
          <w:sz w:val="19"/>
        </w:rPr>
        <w:t xml:space="preserve"> </w:t>
      </w:r>
      <w:r>
        <w:rPr>
          <w:color w:val="231F20"/>
          <w:w w:val="110"/>
          <w:sz w:val="19"/>
        </w:rPr>
        <w:t>transmitted</w:t>
      </w:r>
      <w:r>
        <w:rPr>
          <w:color w:val="231F20"/>
          <w:spacing w:val="-19"/>
          <w:w w:val="110"/>
          <w:sz w:val="19"/>
        </w:rPr>
        <w:t xml:space="preserve"> </w:t>
      </w:r>
      <w:r>
        <w:rPr>
          <w:color w:val="231F20"/>
          <w:w w:val="110"/>
          <w:sz w:val="19"/>
        </w:rPr>
        <w:t>by</w:t>
      </w:r>
      <w:r>
        <w:rPr>
          <w:color w:val="231F20"/>
          <w:spacing w:val="-19"/>
          <w:w w:val="110"/>
          <w:sz w:val="19"/>
        </w:rPr>
        <w:t xml:space="preserve"> </w:t>
      </w:r>
      <w:r>
        <w:rPr>
          <w:color w:val="231F20"/>
          <w:w w:val="110"/>
          <w:sz w:val="19"/>
        </w:rPr>
        <w:t>synods</w:t>
      </w:r>
      <w:r>
        <w:rPr>
          <w:color w:val="231F20"/>
          <w:spacing w:val="-19"/>
          <w:w w:val="110"/>
          <w:sz w:val="19"/>
        </w:rPr>
        <w:t xml:space="preserve"> </w:t>
      </w:r>
      <w:r>
        <w:rPr>
          <w:color w:val="231F20"/>
          <w:w w:val="110"/>
          <w:sz w:val="19"/>
        </w:rPr>
        <w:t>through their</w:t>
      </w:r>
      <w:r>
        <w:rPr>
          <w:color w:val="231F20"/>
          <w:spacing w:val="-3"/>
          <w:w w:val="110"/>
          <w:sz w:val="19"/>
        </w:rPr>
        <w:t xml:space="preserve"> </w:t>
      </w:r>
      <w:r>
        <w:rPr>
          <w:color w:val="231F20"/>
          <w:w w:val="110"/>
          <w:sz w:val="19"/>
        </w:rPr>
        <w:t>moderators;</w:t>
      </w:r>
    </w:p>
    <w:p w:rsidR="00817A8B" w:rsidRDefault="00817A8B">
      <w:pPr>
        <w:pStyle w:val="BodyText"/>
        <w:spacing w:before="1"/>
        <w:rPr>
          <w:sz w:val="20"/>
        </w:rPr>
      </w:pPr>
    </w:p>
    <w:p w:rsidR="00817A8B" w:rsidRDefault="007650C7">
      <w:pPr>
        <w:pStyle w:val="ListParagraph"/>
        <w:numPr>
          <w:ilvl w:val="0"/>
          <w:numId w:val="46"/>
        </w:numPr>
        <w:tabs>
          <w:tab w:val="left" w:pos="2042"/>
        </w:tabs>
        <w:spacing w:line="247" w:lineRule="auto"/>
        <w:ind w:left="2040"/>
        <w:jc w:val="both"/>
        <w:rPr>
          <w:sz w:val="19"/>
        </w:rPr>
      </w:pPr>
      <w:r>
        <w:rPr>
          <w:color w:val="231F20"/>
          <w:w w:val="110"/>
          <w:sz w:val="19"/>
        </w:rPr>
        <w:t xml:space="preserve">to </w:t>
      </w:r>
      <w:r>
        <w:rPr>
          <w:color w:val="231F20"/>
          <w:spacing w:val="2"/>
          <w:w w:val="110"/>
          <w:sz w:val="19"/>
        </w:rPr>
        <w:t xml:space="preserve">decide upon questions regarding </w:t>
      </w:r>
      <w:r>
        <w:rPr>
          <w:color w:val="231F20"/>
          <w:w w:val="110"/>
          <w:sz w:val="19"/>
        </w:rPr>
        <w:t xml:space="preserve">the inclusion on the Roll of </w:t>
      </w:r>
      <w:r>
        <w:rPr>
          <w:color w:val="231F20"/>
          <w:spacing w:val="2"/>
          <w:w w:val="110"/>
          <w:sz w:val="19"/>
        </w:rPr>
        <w:t xml:space="preserve">ministers </w:t>
      </w:r>
      <w:r>
        <w:rPr>
          <w:color w:val="231F20"/>
          <w:w w:val="110"/>
          <w:sz w:val="19"/>
        </w:rPr>
        <w:t xml:space="preserve">of the United Reformed Church which have been previously considered and transmitted with recommendations by synods (but excluding any </w:t>
      </w:r>
      <w:r>
        <w:rPr>
          <w:color w:val="231F20"/>
          <w:spacing w:val="2"/>
          <w:w w:val="110"/>
          <w:sz w:val="19"/>
        </w:rPr>
        <w:t xml:space="preserve">matter </w:t>
      </w:r>
      <w:r>
        <w:rPr>
          <w:color w:val="231F20"/>
          <w:w w:val="110"/>
          <w:sz w:val="19"/>
        </w:rPr>
        <w:t xml:space="preserve">which is </w:t>
      </w:r>
      <w:r>
        <w:rPr>
          <w:color w:val="231F20"/>
          <w:spacing w:val="2"/>
          <w:w w:val="110"/>
          <w:sz w:val="19"/>
        </w:rPr>
        <w:t xml:space="preserve">being </w:t>
      </w:r>
      <w:r>
        <w:rPr>
          <w:color w:val="231F20"/>
          <w:w w:val="110"/>
          <w:sz w:val="19"/>
        </w:rPr>
        <w:t>dealt with in accordance with</w:t>
      </w:r>
      <w:r>
        <w:rPr>
          <w:color w:val="231F20"/>
          <w:w w:val="110"/>
          <w:sz w:val="19"/>
        </w:rPr>
        <w:t xml:space="preserve"> the </w:t>
      </w:r>
      <w:r>
        <w:rPr>
          <w:color w:val="231F20"/>
          <w:spacing w:val="3"/>
          <w:w w:val="110"/>
          <w:sz w:val="19"/>
        </w:rPr>
        <w:t xml:space="preserve">Disciplinary </w:t>
      </w:r>
      <w:r>
        <w:rPr>
          <w:color w:val="231F20"/>
          <w:w w:val="110"/>
          <w:sz w:val="19"/>
        </w:rPr>
        <w:t>Process referred to in Function (xxiii)</w:t>
      </w:r>
      <w:r>
        <w:rPr>
          <w:color w:val="231F20"/>
          <w:spacing w:val="-23"/>
          <w:w w:val="110"/>
          <w:sz w:val="19"/>
        </w:rPr>
        <w:t xml:space="preserve"> </w:t>
      </w:r>
      <w:r>
        <w:rPr>
          <w:color w:val="231F20"/>
          <w:w w:val="110"/>
          <w:sz w:val="19"/>
        </w:rPr>
        <w:t>below);</w:t>
      </w:r>
    </w:p>
    <w:p w:rsidR="00817A8B" w:rsidRDefault="007650C7">
      <w:pPr>
        <w:pStyle w:val="ListParagraph"/>
        <w:numPr>
          <w:ilvl w:val="0"/>
          <w:numId w:val="46"/>
        </w:numPr>
        <w:tabs>
          <w:tab w:val="left" w:pos="1093"/>
        </w:tabs>
        <w:spacing w:before="100" w:line="247" w:lineRule="auto"/>
        <w:ind w:left="1092" w:right="1018"/>
        <w:jc w:val="both"/>
        <w:rPr>
          <w:sz w:val="19"/>
        </w:rPr>
      </w:pPr>
      <w:r>
        <w:rPr>
          <w:color w:val="231F20"/>
          <w:spacing w:val="-4"/>
          <w:w w:val="104"/>
          <w:sz w:val="19"/>
        </w:rPr>
        <w:br w:type="column"/>
      </w:r>
      <w:r>
        <w:rPr>
          <w:color w:val="231F20"/>
          <w:w w:val="105"/>
          <w:sz w:val="19"/>
        </w:rPr>
        <w:t>to</w:t>
      </w:r>
      <w:r>
        <w:rPr>
          <w:color w:val="231F20"/>
          <w:spacing w:val="-15"/>
          <w:w w:val="105"/>
          <w:sz w:val="19"/>
        </w:rPr>
        <w:t xml:space="preserve"> </w:t>
      </w:r>
      <w:r>
        <w:rPr>
          <w:color w:val="231F20"/>
          <w:w w:val="105"/>
          <w:sz w:val="19"/>
        </w:rPr>
        <w:t>provide</w:t>
      </w:r>
      <w:r>
        <w:rPr>
          <w:color w:val="231F20"/>
          <w:spacing w:val="-15"/>
          <w:w w:val="105"/>
          <w:sz w:val="19"/>
        </w:rPr>
        <w:t xml:space="preserve"> </w:t>
      </w:r>
      <w:r>
        <w:rPr>
          <w:color w:val="231F20"/>
          <w:w w:val="105"/>
          <w:sz w:val="19"/>
        </w:rPr>
        <w:t>for</w:t>
      </w:r>
      <w:r>
        <w:rPr>
          <w:color w:val="231F20"/>
          <w:spacing w:val="-14"/>
          <w:w w:val="105"/>
          <w:sz w:val="19"/>
        </w:rPr>
        <w:t xml:space="preserve"> </w:t>
      </w:r>
      <w:r>
        <w:rPr>
          <w:color w:val="231F20"/>
          <w:w w:val="105"/>
          <w:sz w:val="19"/>
        </w:rPr>
        <w:t>the</w:t>
      </w:r>
      <w:r>
        <w:rPr>
          <w:color w:val="231F20"/>
          <w:spacing w:val="-15"/>
          <w:w w:val="105"/>
          <w:sz w:val="19"/>
        </w:rPr>
        <w:t xml:space="preserve"> </w:t>
      </w:r>
      <w:r>
        <w:rPr>
          <w:color w:val="231F20"/>
          <w:w w:val="105"/>
          <w:sz w:val="19"/>
        </w:rPr>
        <w:t>raising</w:t>
      </w:r>
      <w:r>
        <w:rPr>
          <w:color w:val="231F20"/>
          <w:spacing w:val="-15"/>
          <w:w w:val="105"/>
          <w:sz w:val="19"/>
        </w:rPr>
        <w:t xml:space="preserve"> </w:t>
      </w:r>
      <w:r>
        <w:rPr>
          <w:color w:val="231F20"/>
          <w:w w:val="105"/>
          <w:sz w:val="19"/>
        </w:rPr>
        <w:t>of</w:t>
      </w:r>
      <w:r>
        <w:rPr>
          <w:color w:val="231F20"/>
          <w:spacing w:val="-14"/>
          <w:w w:val="105"/>
          <w:sz w:val="19"/>
        </w:rPr>
        <w:t xml:space="preserve"> </w:t>
      </w:r>
      <w:r>
        <w:rPr>
          <w:color w:val="231F20"/>
          <w:w w:val="105"/>
          <w:sz w:val="19"/>
        </w:rPr>
        <w:t>funds</w:t>
      </w:r>
      <w:r>
        <w:rPr>
          <w:color w:val="231F20"/>
          <w:spacing w:val="-15"/>
          <w:w w:val="105"/>
          <w:sz w:val="19"/>
        </w:rPr>
        <w:t xml:space="preserve"> </w:t>
      </w:r>
      <w:r>
        <w:rPr>
          <w:color w:val="231F20"/>
          <w:w w:val="105"/>
          <w:sz w:val="19"/>
        </w:rPr>
        <w:t>for</w:t>
      </w:r>
      <w:r>
        <w:rPr>
          <w:color w:val="231F20"/>
          <w:spacing w:val="-15"/>
          <w:w w:val="105"/>
          <w:sz w:val="19"/>
        </w:rPr>
        <w:t xml:space="preserve"> </w:t>
      </w:r>
      <w:r>
        <w:rPr>
          <w:color w:val="231F20"/>
          <w:w w:val="105"/>
          <w:sz w:val="19"/>
        </w:rPr>
        <w:t>the</w:t>
      </w:r>
      <w:r>
        <w:rPr>
          <w:color w:val="231F20"/>
          <w:spacing w:val="-14"/>
          <w:w w:val="105"/>
          <w:sz w:val="19"/>
        </w:rPr>
        <w:t xml:space="preserve"> </w:t>
      </w:r>
      <w:r>
        <w:rPr>
          <w:color w:val="231F20"/>
          <w:w w:val="105"/>
          <w:sz w:val="19"/>
        </w:rPr>
        <w:t>work</w:t>
      </w:r>
      <w:r>
        <w:rPr>
          <w:color w:val="231F20"/>
          <w:spacing w:val="-15"/>
          <w:w w:val="105"/>
          <w:sz w:val="19"/>
        </w:rPr>
        <w:t xml:space="preserve"> </w:t>
      </w:r>
      <w:r>
        <w:rPr>
          <w:color w:val="231F20"/>
          <w:w w:val="105"/>
          <w:sz w:val="19"/>
        </w:rPr>
        <w:t>of the United Reformed Church and to determine arrangements for payment of stipends and expenses</w:t>
      </w:r>
      <w:r>
        <w:rPr>
          <w:color w:val="231F20"/>
          <w:spacing w:val="-7"/>
          <w:w w:val="105"/>
          <w:sz w:val="19"/>
        </w:rPr>
        <w:t xml:space="preserve"> </w:t>
      </w:r>
      <w:r>
        <w:rPr>
          <w:color w:val="231F20"/>
          <w:w w:val="105"/>
          <w:sz w:val="19"/>
        </w:rPr>
        <w:t>to</w:t>
      </w:r>
      <w:r>
        <w:rPr>
          <w:color w:val="231F20"/>
          <w:spacing w:val="-6"/>
          <w:w w:val="105"/>
          <w:sz w:val="19"/>
        </w:rPr>
        <w:t xml:space="preserve"> </w:t>
      </w:r>
      <w:r>
        <w:rPr>
          <w:color w:val="231F20"/>
          <w:w w:val="105"/>
          <w:sz w:val="19"/>
        </w:rPr>
        <w:t>ministers</w:t>
      </w:r>
      <w:r>
        <w:rPr>
          <w:color w:val="231F20"/>
          <w:spacing w:val="-7"/>
          <w:w w:val="105"/>
          <w:sz w:val="19"/>
        </w:rPr>
        <w:t xml:space="preserve"> </w:t>
      </w:r>
      <w:r>
        <w:rPr>
          <w:color w:val="231F20"/>
          <w:w w:val="105"/>
          <w:sz w:val="19"/>
        </w:rPr>
        <w:t>and</w:t>
      </w:r>
      <w:r>
        <w:rPr>
          <w:color w:val="231F20"/>
          <w:spacing w:val="-6"/>
          <w:w w:val="105"/>
          <w:sz w:val="19"/>
        </w:rPr>
        <w:t xml:space="preserve"> </w:t>
      </w:r>
      <w:r>
        <w:rPr>
          <w:color w:val="231F20"/>
          <w:w w:val="105"/>
          <w:sz w:val="19"/>
        </w:rPr>
        <w:t>officers</w:t>
      </w:r>
      <w:r>
        <w:rPr>
          <w:color w:val="231F20"/>
          <w:spacing w:val="-7"/>
          <w:w w:val="105"/>
          <w:sz w:val="19"/>
        </w:rPr>
        <w:t xml:space="preserve"> </w:t>
      </w:r>
      <w:r>
        <w:rPr>
          <w:color w:val="231F20"/>
          <w:w w:val="105"/>
          <w:sz w:val="19"/>
        </w:rPr>
        <w:t>of</w:t>
      </w:r>
      <w:r>
        <w:rPr>
          <w:color w:val="231F20"/>
          <w:spacing w:val="-6"/>
          <w:w w:val="105"/>
          <w:sz w:val="19"/>
        </w:rPr>
        <w:t xml:space="preserve"> </w:t>
      </w:r>
      <w:r>
        <w:rPr>
          <w:color w:val="231F20"/>
          <w:w w:val="105"/>
          <w:sz w:val="19"/>
        </w:rPr>
        <w:t>the</w:t>
      </w:r>
      <w:r>
        <w:rPr>
          <w:color w:val="231F20"/>
          <w:spacing w:val="-7"/>
          <w:w w:val="105"/>
          <w:sz w:val="19"/>
        </w:rPr>
        <w:t xml:space="preserve"> </w:t>
      </w:r>
      <w:r>
        <w:rPr>
          <w:color w:val="231F20"/>
          <w:w w:val="105"/>
          <w:sz w:val="19"/>
        </w:rPr>
        <w:t xml:space="preserve">United Reformed Church and for such other financial matters as the General Assembly </w:t>
      </w:r>
      <w:r>
        <w:rPr>
          <w:color w:val="231F20"/>
          <w:spacing w:val="-3"/>
          <w:w w:val="105"/>
          <w:sz w:val="19"/>
        </w:rPr>
        <w:t xml:space="preserve">may </w:t>
      </w:r>
      <w:r>
        <w:rPr>
          <w:color w:val="231F20"/>
          <w:w w:val="105"/>
          <w:sz w:val="19"/>
        </w:rPr>
        <w:t>from time to time think</w:t>
      </w:r>
      <w:r>
        <w:rPr>
          <w:color w:val="231F20"/>
          <w:spacing w:val="-13"/>
          <w:w w:val="105"/>
          <w:sz w:val="19"/>
        </w:rPr>
        <w:t xml:space="preserve"> </w:t>
      </w:r>
      <w:r>
        <w:rPr>
          <w:color w:val="231F20"/>
          <w:w w:val="105"/>
          <w:sz w:val="19"/>
        </w:rPr>
        <w:t>desirable;</w:t>
      </w:r>
    </w:p>
    <w:p w:rsidR="00817A8B" w:rsidRDefault="00817A8B">
      <w:pPr>
        <w:pStyle w:val="BodyText"/>
        <w:spacing w:before="4"/>
        <w:rPr>
          <w:sz w:val="20"/>
        </w:rPr>
      </w:pPr>
    </w:p>
    <w:p w:rsidR="00817A8B" w:rsidRDefault="007650C7">
      <w:pPr>
        <w:pStyle w:val="ListParagraph"/>
        <w:numPr>
          <w:ilvl w:val="0"/>
          <w:numId w:val="46"/>
        </w:numPr>
        <w:tabs>
          <w:tab w:val="left" w:pos="1094"/>
        </w:tabs>
        <w:spacing w:line="247" w:lineRule="auto"/>
        <w:ind w:left="1092" w:right="1018"/>
        <w:jc w:val="both"/>
        <w:rPr>
          <w:sz w:val="19"/>
        </w:rPr>
      </w:pPr>
      <w:r>
        <w:rPr>
          <w:color w:val="231F20"/>
          <w:w w:val="110"/>
          <w:sz w:val="19"/>
        </w:rPr>
        <w:t xml:space="preserve">to consider and </w:t>
      </w:r>
      <w:r>
        <w:rPr>
          <w:color w:val="231F20"/>
          <w:spacing w:val="2"/>
          <w:w w:val="110"/>
          <w:sz w:val="19"/>
        </w:rPr>
        <w:t xml:space="preserve">decide upon </w:t>
      </w:r>
      <w:r>
        <w:rPr>
          <w:color w:val="231F20"/>
          <w:w w:val="110"/>
          <w:sz w:val="19"/>
        </w:rPr>
        <w:t xml:space="preserve">issues and representations duly </w:t>
      </w:r>
      <w:r>
        <w:rPr>
          <w:color w:val="231F20"/>
          <w:spacing w:val="2"/>
          <w:w w:val="110"/>
          <w:sz w:val="19"/>
        </w:rPr>
        <w:t xml:space="preserve">transmitted </w:t>
      </w:r>
      <w:r>
        <w:rPr>
          <w:color w:val="231F20"/>
          <w:w w:val="110"/>
          <w:sz w:val="19"/>
        </w:rPr>
        <w:t>by other councils of the United Reformed</w:t>
      </w:r>
      <w:r>
        <w:rPr>
          <w:color w:val="231F20"/>
          <w:spacing w:val="-26"/>
          <w:w w:val="110"/>
          <w:sz w:val="19"/>
        </w:rPr>
        <w:t xml:space="preserve"> </w:t>
      </w:r>
      <w:r>
        <w:rPr>
          <w:color w:val="231F20"/>
          <w:w w:val="110"/>
          <w:sz w:val="19"/>
        </w:rPr>
        <w:t>Church;</w:t>
      </w:r>
    </w:p>
    <w:p w:rsidR="00817A8B" w:rsidRDefault="00817A8B">
      <w:pPr>
        <w:pStyle w:val="BodyText"/>
        <w:spacing w:before="11"/>
      </w:pPr>
    </w:p>
    <w:p w:rsidR="00817A8B" w:rsidRDefault="007650C7">
      <w:pPr>
        <w:pStyle w:val="ListParagraph"/>
        <w:numPr>
          <w:ilvl w:val="0"/>
          <w:numId w:val="46"/>
        </w:numPr>
        <w:tabs>
          <w:tab w:val="left" w:pos="1094"/>
        </w:tabs>
        <w:spacing w:line="247" w:lineRule="auto"/>
        <w:ind w:left="1092" w:right="1018"/>
        <w:jc w:val="both"/>
        <w:rPr>
          <w:sz w:val="19"/>
        </w:rPr>
      </w:pPr>
      <w:r>
        <w:rPr>
          <w:color w:val="231F20"/>
          <w:w w:val="105"/>
          <w:sz w:val="19"/>
        </w:rPr>
        <w:t xml:space="preserve">to make and (if necessary) to terminate all appointments to the Commission  Panel  and  to any administrative office under the Process for Ministerial Discipline contained in Section  O of the Manual of the United </w:t>
      </w:r>
      <w:r>
        <w:rPr>
          <w:color w:val="231F20"/>
          <w:spacing w:val="2"/>
          <w:w w:val="105"/>
          <w:sz w:val="19"/>
        </w:rPr>
        <w:t xml:space="preserve">Reformed </w:t>
      </w:r>
      <w:r>
        <w:rPr>
          <w:color w:val="231F20"/>
          <w:w w:val="105"/>
          <w:sz w:val="19"/>
        </w:rPr>
        <w:t>Church and to exercise general ov</w:t>
      </w:r>
      <w:r>
        <w:rPr>
          <w:color w:val="231F20"/>
          <w:w w:val="105"/>
          <w:sz w:val="19"/>
        </w:rPr>
        <w:t>ersight and supervision of the operation of that Process (save only that decisions in individual cases taken in accordance with that Process are made in the name of the General  Assembly and are final and</w:t>
      </w:r>
      <w:r>
        <w:rPr>
          <w:color w:val="231F20"/>
          <w:spacing w:val="10"/>
          <w:w w:val="105"/>
          <w:sz w:val="19"/>
        </w:rPr>
        <w:t xml:space="preserve"> </w:t>
      </w:r>
      <w:r>
        <w:rPr>
          <w:color w:val="231F20"/>
          <w:w w:val="105"/>
          <w:sz w:val="19"/>
        </w:rPr>
        <w:t>binding);</w:t>
      </w:r>
    </w:p>
    <w:p w:rsidR="00817A8B" w:rsidRDefault="00817A8B">
      <w:pPr>
        <w:pStyle w:val="BodyText"/>
        <w:spacing w:before="8"/>
        <w:rPr>
          <w:sz w:val="20"/>
        </w:rPr>
      </w:pPr>
    </w:p>
    <w:p w:rsidR="00817A8B" w:rsidRDefault="007650C7">
      <w:pPr>
        <w:pStyle w:val="ListParagraph"/>
        <w:numPr>
          <w:ilvl w:val="0"/>
          <w:numId w:val="46"/>
        </w:numPr>
        <w:tabs>
          <w:tab w:val="left" w:pos="1094"/>
        </w:tabs>
        <w:spacing w:line="247" w:lineRule="auto"/>
        <w:ind w:left="1092" w:right="1018"/>
        <w:jc w:val="both"/>
        <w:rPr>
          <w:sz w:val="19"/>
        </w:rPr>
      </w:pPr>
      <w:r>
        <w:rPr>
          <w:color w:val="231F20"/>
          <w:w w:val="110"/>
          <w:sz w:val="19"/>
        </w:rPr>
        <w:t>to provide for the setting up of an Appe</w:t>
      </w:r>
      <w:r>
        <w:rPr>
          <w:color w:val="231F20"/>
          <w:w w:val="110"/>
          <w:sz w:val="19"/>
        </w:rPr>
        <w:t xml:space="preserve">als Commission in accordance with Paragraph  </w:t>
      </w:r>
      <w:r>
        <w:rPr>
          <w:color w:val="231F20"/>
          <w:spacing w:val="-7"/>
          <w:w w:val="110"/>
          <w:sz w:val="19"/>
        </w:rPr>
        <w:t xml:space="preserve">12 </w:t>
      </w:r>
      <w:r>
        <w:rPr>
          <w:color w:val="231F20"/>
          <w:w w:val="110"/>
          <w:sz w:val="19"/>
        </w:rPr>
        <w:t xml:space="preserve">of Section </w:t>
      </w:r>
      <w:r>
        <w:rPr>
          <w:color w:val="231F20"/>
          <w:spacing w:val="-3"/>
          <w:w w:val="110"/>
          <w:sz w:val="19"/>
        </w:rPr>
        <w:t xml:space="preserve">O, </w:t>
      </w:r>
      <w:r>
        <w:rPr>
          <w:color w:val="231F20"/>
          <w:w w:val="110"/>
          <w:sz w:val="19"/>
        </w:rPr>
        <w:t>Part 1 of the Manual for any appeal</w:t>
      </w:r>
      <w:r>
        <w:rPr>
          <w:color w:val="231F20"/>
          <w:spacing w:val="-11"/>
          <w:w w:val="110"/>
          <w:sz w:val="19"/>
        </w:rPr>
        <w:t xml:space="preserve"> </w:t>
      </w:r>
      <w:r>
        <w:rPr>
          <w:color w:val="231F20"/>
          <w:w w:val="110"/>
          <w:sz w:val="19"/>
        </w:rPr>
        <w:t>brought</w:t>
      </w:r>
      <w:r>
        <w:rPr>
          <w:color w:val="231F20"/>
          <w:spacing w:val="-11"/>
          <w:w w:val="110"/>
          <w:sz w:val="19"/>
        </w:rPr>
        <w:t xml:space="preserve"> </w:t>
      </w:r>
      <w:r>
        <w:rPr>
          <w:color w:val="231F20"/>
          <w:w w:val="110"/>
          <w:sz w:val="19"/>
        </w:rPr>
        <w:t>under</w:t>
      </w:r>
      <w:r>
        <w:rPr>
          <w:color w:val="231F20"/>
          <w:spacing w:val="-11"/>
          <w:w w:val="110"/>
          <w:sz w:val="19"/>
        </w:rPr>
        <w:t xml:space="preserve"> </w:t>
      </w:r>
      <w:r>
        <w:rPr>
          <w:color w:val="231F20"/>
          <w:w w:val="110"/>
          <w:sz w:val="19"/>
        </w:rPr>
        <w:t>Paragraph</w:t>
      </w:r>
      <w:r>
        <w:rPr>
          <w:color w:val="231F20"/>
          <w:spacing w:val="-11"/>
          <w:w w:val="110"/>
          <w:sz w:val="19"/>
        </w:rPr>
        <w:t xml:space="preserve"> </w:t>
      </w:r>
      <w:r>
        <w:rPr>
          <w:color w:val="231F20"/>
          <w:spacing w:val="-10"/>
          <w:w w:val="110"/>
          <w:sz w:val="19"/>
        </w:rPr>
        <w:t>11</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 xml:space="preserve">Section </w:t>
      </w:r>
      <w:r>
        <w:rPr>
          <w:color w:val="231F20"/>
          <w:spacing w:val="-3"/>
          <w:w w:val="110"/>
          <w:sz w:val="19"/>
        </w:rPr>
        <w:t xml:space="preserve">O, </w:t>
      </w:r>
      <w:r>
        <w:rPr>
          <w:color w:val="231F20"/>
          <w:w w:val="110"/>
          <w:sz w:val="19"/>
        </w:rPr>
        <w:t>Part 1 of the</w:t>
      </w:r>
      <w:r>
        <w:rPr>
          <w:color w:val="231F20"/>
          <w:spacing w:val="-12"/>
          <w:w w:val="110"/>
          <w:sz w:val="19"/>
        </w:rPr>
        <w:t xml:space="preserve"> </w:t>
      </w:r>
      <w:r>
        <w:rPr>
          <w:color w:val="231F20"/>
          <w:w w:val="110"/>
          <w:sz w:val="19"/>
        </w:rPr>
        <w:t>Manual;</w:t>
      </w:r>
    </w:p>
    <w:p w:rsidR="00817A8B" w:rsidRDefault="00817A8B">
      <w:pPr>
        <w:pStyle w:val="BodyText"/>
        <w:spacing w:before="1"/>
        <w:rPr>
          <w:sz w:val="20"/>
        </w:rPr>
      </w:pPr>
    </w:p>
    <w:p w:rsidR="00817A8B" w:rsidRDefault="007650C7">
      <w:pPr>
        <w:pStyle w:val="ListParagraph"/>
        <w:numPr>
          <w:ilvl w:val="0"/>
          <w:numId w:val="46"/>
        </w:numPr>
        <w:tabs>
          <w:tab w:val="left" w:pos="1094"/>
        </w:tabs>
        <w:spacing w:before="1" w:line="247" w:lineRule="auto"/>
        <w:ind w:left="1092" w:right="1017"/>
        <w:jc w:val="both"/>
        <w:rPr>
          <w:sz w:val="19"/>
        </w:rPr>
      </w:pPr>
      <w:r>
        <w:rPr>
          <w:color w:val="231F20"/>
          <w:w w:val="110"/>
          <w:sz w:val="19"/>
        </w:rPr>
        <w:t>In</w:t>
      </w:r>
      <w:r>
        <w:rPr>
          <w:color w:val="231F20"/>
          <w:spacing w:val="-32"/>
          <w:w w:val="110"/>
          <w:sz w:val="19"/>
        </w:rPr>
        <w:t xml:space="preserve"> </w:t>
      </w:r>
      <w:r>
        <w:rPr>
          <w:color w:val="231F20"/>
          <w:w w:val="110"/>
          <w:sz w:val="19"/>
        </w:rPr>
        <w:t>the</w:t>
      </w:r>
      <w:r>
        <w:rPr>
          <w:color w:val="231F20"/>
          <w:spacing w:val="-31"/>
          <w:w w:val="110"/>
          <w:sz w:val="19"/>
        </w:rPr>
        <w:t xml:space="preserve"> </w:t>
      </w:r>
      <w:r>
        <w:rPr>
          <w:color w:val="231F20"/>
          <w:w w:val="110"/>
          <w:sz w:val="19"/>
        </w:rPr>
        <w:t>absence</w:t>
      </w:r>
      <w:r>
        <w:rPr>
          <w:color w:val="231F20"/>
          <w:spacing w:val="-31"/>
          <w:w w:val="110"/>
          <w:sz w:val="19"/>
        </w:rPr>
        <w:t xml:space="preserve"> </w:t>
      </w:r>
      <w:r>
        <w:rPr>
          <w:color w:val="231F20"/>
          <w:w w:val="110"/>
          <w:sz w:val="19"/>
        </w:rPr>
        <w:t>of</w:t>
      </w:r>
      <w:r>
        <w:rPr>
          <w:color w:val="231F20"/>
          <w:spacing w:val="-31"/>
          <w:w w:val="110"/>
          <w:sz w:val="19"/>
        </w:rPr>
        <w:t xml:space="preserve"> </w:t>
      </w:r>
      <w:r>
        <w:rPr>
          <w:color w:val="231F20"/>
          <w:w w:val="110"/>
          <w:sz w:val="19"/>
        </w:rPr>
        <w:t>any</w:t>
      </w:r>
      <w:r>
        <w:rPr>
          <w:color w:val="231F20"/>
          <w:spacing w:val="-31"/>
          <w:w w:val="110"/>
          <w:sz w:val="19"/>
        </w:rPr>
        <w:t xml:space="preserve"> </w:t>
      </w:r>
      <w:r>
        <w:rPr>
          <w:color w:val="231F20"/>
          <w:w w:val="110"/>
          <w:sz w:val="19"/>
        </w:rPr>
        <w:t>reference</w:t>
      </w:r>
      <w:r>
        <w:rPr>
          <w:color w:val="231F20"/>
          <w:spacing w:val="-31"/>
          <w:w w:val="110"/>
          <w:sz w:val="19"/>
        </w:rPr>
        <w:t xml:space="preserve"> </w:t>
      </w:r>
      <w:r>
        <w:rPr>
          <w:color w:val="231F20"/>
          <w:w w:val="110"/>
          <w:sz w:val="19"/>
        </w:rPr>
        <w:t>to</w:t>
      </w:r>
      <w:r>
        <w:rPr>
          <w:color w:val="231F20"/>
          <w:spacing w:val="-31"/>
          <w:w w:val="110"/>
          <w:sz w:val="19"/>
        </w:rPr>
        <w:t xml:space="preserve"> </w:t>
      </w:r>
      <w:r>
        <w:rPr>
          <w:color w:val="231F20"/>
          <w:w w:val="110"/>
          <w:sz w:val="19"/>
        </w:rPr>
        <w:t>the</w:t>
      </w:r>
      <w:r>
        <w:rPr>
          <w:color w:val="231F20"/>
          <w:spacing w:val="-32"/>
          <w:w w:val="110"/>
          <w:sz w:val="19"/>
        </w:rPr>
        <w:t xml:space="preserve"> </w:t>
      </w:r>
      <w:r>
        <w:rPr>
          <w:color w:val="231F20"/>
          <w:w w:val="110"/>
          <w:sz w:val="19"/>
        </w:rPr>
        <w:t xml:space="preserve">Assembly Commission by the appropriate synod (the case of  any  minister  who  is  a  moderator of synod being necessarily dealt with under this provision) and where either on its own initiative or on a reference or appeal brought by any other </w:t>
      </w:r>
      <w:r>
        <w:rPr>
          <w:color w:val="231F20"/>
          <w:spacing w:val="2"/>
          <w:w w:val="110"/>
          <w:sz w:val="19"/>
        </w:rPr>
        <w:t xml:space="preserve">party  </w:t>
      </w:r>
      <w:r>
        <w:rPr>
          <w:color w:val="231F20"/>
          <w:w w:val="110"/>
          <w:sz w:val="19"/>
        </w:rPr>
        <w:t xml:space="preserve">the  </w:t>
      </w:r>
      <w:r>
        <w:rPr>
          <w:color w:val="231F20"/>
          <w:w w:val="110"/>
          <w:sz w:val="19"/>
        </w:rPr>
        <w:t>General  Assembly (or the Mission Council acting on its behalf) considers that a minister is not or may not  be exercising his/her ministry in accordance with</w:t>
      </w:r>
      <w:r>
        <w:rPr>
          <w:color w:val="231F20"/>
          <w:spacing w:val="-6"/>
          <w:w w:val="110"/>
          <w:sz w:val="19"/>
        </w:rPr>
        <w:t xml:space="preserve"> </w:t>
      </w:r>
      <w:r>
        <w:rPr>
          <w:color w:val="231F20"/>
          <w:w w:val="110"/>
          <w:sz w:val="19"/>
        </w:rPr>
        <w:t>Paragraph</w:t>
      </w:r>
      <w:r>
        <w:rPr>
          <w:color w:val="231F20"/>
          <w:spacing w:val="-5"/>
          <w:w w:val="110"/>
          <w:sz w:val="19"/>
        </w:rPr>
        <w:t xml:space="preserve"> </w:t>
      </w:r>
      <w:r>
        <w:rPr>
          <w:color w:val="231F20"/>
          <w:w w:val="110"/>
          <w:sz w:val="19"/>
        </w:rPr>
        <w:t>2</w:t>
      </w:r>
      <w:r>
        <w:rPr>
          <w:color w:val="231F20"/>
          <w:spacing w:val="-6"/>
          <w:w w:val="110"/>
          <w:sz w:val="19"/>
        </w:rPr>
        <w:t xml:space="preserve"> </w:t>
      </w:r>
      <w:r>
        <w:rPr>
          <w:color w:val="231F20"/>
          <w:w w:val="110"/>
          <w:sz w:val="19"/>
        </w:rPr>
        <w:t>of</w:t>
      </w:r>
      <w:r>
        <w:rPr>
          <w:color w:val="231F20"/>
          <w:spacing w:val="-5"/>
          <w:w w:val="110"/>
          <w:sz w:val="19"/>
        </w:rPr>
        <w:t xml:space="preserve"> </w:t>
      </w:r>
      <w:r>
        <w:rPr>
          <w:color w:val="231F20"/>
          <w:w w:val="110"/>
          <w:sz w:val="19"/>
        </w:rPr>
        <w:t>Schedule</w:t>
      </w:r>
      <w:r>
        <w:rPr>
          <w:color w:val="231F20"/>
          <w:spacing w:val="-6"/>
          <w:w w:val="110"/>
          <w:sz w:val="19"/>
        </w:rPr>
        <w:t xml:space="preserve"> </w:t>
      </w:r>
      <w:r>
        <w:rPr>
          <w:color w:val="231F20"/>
          <w:w w:val="110"/>
          <w:sz w:val="19"/>
        </w:rPr>
        <w:t>E</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Basis</w:t>
      </w:r>
      <w:r>
        <w:rPr>
          <w:color w:val="231F20"/>
          <w:spacing w:val="-5"/>
          <w:w w:val="110"/>
          <w:sz w:val="19"/>
        </w:rPr>
        <w:t xml:space="preserve"> </w:t>
      </w:r>
      <w:r>
        <w:rPr>
          <w:color w:val="231F20"/>
          <w:w w:val="110"/>
          <w:sz w:val="19"/>
        </w:rPr>
        <w:t>of Union, to refer the case of that minister to</w:t>
      </w:r>
      <w:r>
        <w:rPr>
          <w:color w:val="231F20"/>
          <w:spacing w:val="-19"/>
          <w:w w:val="110"/>
          <w:sz w:val="19"/>
        </w:rPr>
        <w:t xml:space="preserve"> </w:t>
      </w:r>
      <w:r>
        <w:rPr>
          <w:color w:val="231F20"/>
          <w:w w:val="110"/>
          <w:sz w:val="19"/>
        </w:rPr>
        <w:t xml:space="preserve">be dealt with in accordance with the Disciplinary Process contained in Section O of the Manual of the United Reformed Church and in every such case to suspend the minister concerned pending the resolution of </w:t>
      </w:r>
      <w:r>
        <w:rPr>
          <w:color w:val="231F20"/>
          <w:w w:val="110"/>
          <w:sz w:val="19"/>
        </w:rPr>
        <w:t xml:space="preserve">the matter under that Process at the </w:t>
      </w:r>
      <w:r>
        <w:rPr>
          <w:color w:val="231F20"/>
          <w:spacing w:val="2"/>
          <w:w w:val="110"/>
          <w:sz w:val="19"/>
        </w:rPr>
        <w:t xml:space="preserve">appropriate </w:t>
      </w:r>
      <w:r>
        <w:rPr>
          <w:color w:val="231F20"/>
          <w:w w:val="110"/>
          <w:sz w:val="19"/>
        </w:rPr>
        <w:t>time as specified in that</w:t>
      </w:r>
      <w:r>
        <w:rPr>
          <w:color w:val="231F20"/>
          <w:spacing w:val="-7"/>
          <w:w w:val="110"/>
          <w:sz w:val="19"/>
        </w:rPr>
        <w:t xml:space="preserve"> </w:t>
      </w:r>
      <w:r>
        <w:rPr>
          <w:color w:val="231F20"/>
          <w:w w:val="110"/>
          <w:sz w:val="19"/>
        </w:rPr>
        <w:t>Process.</w:t>
      </w:r>
    </w:p>
    <w:p w:rsidR="00817A8B" w:rsidRDefault="00817A8B">
      <w:pPr>
        <w:pStyle w:val="BodyText"/>
        <w:spacing w:before="4"/>
        <w:rPr>
          <w:sz w:val="21"/>
        </w:rPr>
      </w:pPr>
    </w:p>
    <w:p w:rsidR="00817A8B" w:rsidRDefault="007650C7">
      <w:pPr>
        <w:pStyle w:val="ListParagraph"/>
        <w:numPr>
          <w:ilvl w:val="0"/>
          <w:numId w:val="46"/>
        </w:numPr>
        <w:tabs>
          <w:tab w:val="left" w:pos="1094"/>
        </w:tabs>
        <w:spacing w:line="247" w:lineRule="auto"/>
        <w:ind w:left="1092" w:right="1017"/>
        <w:jc w:val="both"/>
        <w:rPr>
          <w:sz w:val="19"/>
        </w:rPr>
      </w:pPr>
      <w:r>
        <w:rPr>
          <w:color w:val="231F20"/>
          <w:w w:val="110"/>
          <w:sz w:val="19"/>
        </w:rPr>
        <w:t>to</w:t>
      </w:r>
      <w:r>
        <w:rPr>
          <w:color w:val="231F20"/>
          <w:spacing w:val="-13"/>
          <w:w w:val="110"/>
          <w:sz w:val="19"/>
        </w:rPr>
        <w:t xml:space="preserve"> </w:t>
      </w:r>
      <w:r>
        <w:rPr>
          <w:color w:val="231F20"/>
          <w:w w:val="110"/>
          <w:sz w:val="19"/>
        </w:rPr>
        <w:t>do</w:t>
      </w:r>
      <w:r>
        <w:rPr>
          <w:color w:val="231F20"/>
          <w:spacing w:val="-12"/>
          <w:w w:val="110"/>
          <w:sz w:val="19"/>
        </w:rPr>
        <w:t xml:space="preserve"> </w:t>
      </w:r>
      <w:r>
        <w:rPr>
          <w:color w:val="231F20"/>
          <w:w w:val="110"/>
          <w:sz w:val="19"/>
        </w:rPr>
        <w:t>such</w:t>
      </w:r>
      <w:r>
        <w:rPr>
          <w:color w:val="231F20"/>
          <w:spacing w:val="-12"/>
          <w:w w:val="110"/>
          <w:sz w:val="19"/>
        </w:rPr>
        <w:t xml:space="preserve"> </w:t>
      </w:r>
      <w:r>
        <w:rPr>
          <w:color w:val="231F20"/>
          <w:w w:val="110"/>
          <w:sz w:val="19"/>
        </w:rPr>
        <w:t>other</w:t>
      </w:r>
      <w:r>
        <w:rPr>
          <w:color w:val="231F20"/>
          <w:spacing w:val="-12"/>
          <w:w w:val="110"/>
          <w:sz w:val="19"/>
        </w:rPr>
        <w:t xml:space="preserve"> </w:t>
      </w:r>
      <w:r>
        <w:rPr>
          <w:color w:val="231F20"/>
          <w:w w:val="110"/>
          <w:sz w:val="19"/>
        </w:rPr>
        <w:t>things</w:t>
      </w:r>
      <w:r>
        <w:rPr>
          <w:color w:val="231F20"/>
          <w:spacing w:val="-12"/>
          <w:w w:val="110"/>
          <w:sz w:val="19"/>
        </w:rPr>
        <w:t xml:space="preserve"> </w:t>
      </w:r>
      <w:r>
        <w:rPr>
          <w:color w:val="231F20"/>
          <w:w w:val="110"/>
          <w:sz w:val="19"/>
        </w:rPr>
        <w:t>as</w:t>
      </w:r>
      <w:r>
        <w:rPr>
          <w:color w:val="231F20"/>
          <w:spacing w:val="-12"/>
          <w:w w:val="110"/>
          <w:sz w:val="19"/>
        </w:rPr>
        <w:t xml:space="preserve"> </w:t>
      </w:r>
      <w:r>
        <w:rPr>
          <w:color w:val="231F20"/>
          <w:w w:val="110"/>
          <w:sz w:val="19"/>
        </w:rPr>
        <w:t>may</w:t>
      </w:r>
      <w:r>
        <w:rPr>
          <w:color w:val="231F20"/>
          <w:spacing w:val="-12"/>
          <w:w w:val="110"/>
          <w:sz w:val="19"/>
        </w:rPr>
        <w:t xml:space="preserve"> </w:t>
      </w:r>
      <w:r>
        <w:rPr>
          <w:color w:val="231F20"/>
          <w:w w:val="110"/>
          <w:sz w:val="19"/>
        </w:rPr>
        <w:t>be</w:t>
      </w:r>
      <w:r>
        <w:rPr>
          <w:color w:val="231F20"/>
          <w:spacing w:val="-12"/>
          <w:w w:val="110"/>
          <w:sz w:val="19"/>
        </w:rPr>
        <w:t xml:space="preserve"> </w:t>
      </w:r>
      <w:r>
        <w:rPr>
          <w:color w:val="231F20"/>
          <w:w w:val="110"/>
          <w:sz w:val="19"/>
        </w:rPr>
        <w:t>necessary</w:t>
      </w:r>
      <w:r>
        <w:rPr>
          <w:color w:val="231F20"/>
          <w:spacing w:val="-12"/>
          <w:w w:val="110"/>
          <w:sz w:val="19"/>
        </w:rPr>
        <w:t xml:space="preserve"> </w:t>
      </w:r>
      <w:r>
        <w:rPr>
          <w:color w:val="231F20"/>
          <w:w w:val="110"/>
          <w:sz w:val="19"/>
        </w:rPr>
        <w:t>in pursuance</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its</w:t>
      </w:r>
      <w:r>
        <w:rPr>
          <w:color w:val="231F20"/>
          <w:spacing w:val="-20"/>
          <w:w w:val="110"/>
          <w:sz w:val="19"/>
        </w:rPr>
        <w:t xml:space="preserve"> </w:t>
      </w:r>
      <w:r>
        <w:rPr>
          <w:color w:val="231F20"/>
          <w:w w:val="110"/>
          <w:sz w:val="19"/>
        </w:rPr>
        <w:t>responsibility</w:t>
      </w:r>
      <w:r>
        <w:rPr>
          <w:color w:val="231F20"/>
          <w:spacing w:val="-20"/>
          <w:w w:val="110"/>
          <w:sz w:val="19"/>
        </w:rPr>
        <w:t xml:space="preserve"> </w:t>
      </w:r>
      <w:r>
        <w:rPr>
          <w:color w:val="231F20"/>
          <w:w w:val="110"/>
          <w:sz w:val="19"/>
        </w:rPr>
        <w:t>for</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common life of the</w:t>
      </w:r>
      <w:r>
        <w:rPr>
          <w:color w:val="231F20"/>
          <w:spacing w:val="-6"/>
          <w:w w:val="110"/>
          <w:sz w:val="19"/>
        </w:rPr>
        <w:t xml:space="preserve"> </w:t>
      </w:r>
      <w:r>
        <w:rPr>
          <w:color w:val="231F20"/>
          <w:w w:val="110"/>
          <w:sz w:val="19"/>
        </w:rPr>
        <w:t>church.</w:t>
      </w:r>
    </w:p>
    <w:p w:rsidR="00817A8B" w:rsidRDefault="00817A8B">
      <w:pPr>
        <w:pStyle w:val="BodyText"/>
        <w:spacing w:before="12"/>
      </w:pPr>
    </w:p>
    <w:p w:rsidR="00817A8B" w:rsidRDefault="007650C7">
      <w:pPr>
        <w:pStyle w:val="BodyText"/>
        <w:spacing w:line="247" w:lineRule="auto"/>
        <w:ind w:left="412" w:right="1018"/>
        <w:jc w:val="both"/>
      </w:pPr>
      <w:r>
        <w:rPr>
          <w:color w:val="231F20"/>
          <w:spacing w:val="-4"/>
          <w:w w:val="105"/>
        </w:rPr>
        <w:t>2(5)(B)</w:t>
      </w:r>
      <w:r>
        <w:rPr>
          <w:color w:val="231F20"/>
          <w:spacing w:val="37"/>
          <w:w w:val="105"/>
        </w:rPr>
        <w:t xml:space="preserve"> </w:t>
      </w:r>
      <w:r>
        <w:rPr>
          <w:color w:val="231F20"/>
          <w:spacing w:val="-3"/>
          <w:w w:val="105"/>
        </w:rPr>
        <w:t xml:space="preserve">‘As  </w:t>
      </w:r>
      <w:r>
        <w:rPr>
          <w:color w:val="231F20"/>
          <w:w w:val="105"/>
        </w:rPr>
        <w:t xml:space="preserve">soon as any minister becomes the subject  of a case against a minister under the Section O Process for Ministerial Discipline, neither General  Assembly  nor Mission Council on  its  behalf  shall  exercise  any  of General Assembly’s functions in respect </w:t>
      </w:r>
      <w:r>
        <w:rPr>
          <w:color w:val="231F20"/>
          <w:w w:val="105"/>
        </w:rPr>
        <w:t>of that minister</w:t>
      </w:r>
      <w:r>
        <w:rPr>
          <w:color w:val="231F20"/>
          <w:spacing w:val="13"/>
          <w:w w:val="105"/>
        </w:rPr>
        <w:t xml:space="preserve"> </w:t>
      </w:r>
      <w:r>
        <w:rPr>
          <w:color w:val="231F20"/>
          <w:w w:val="105"/>
        </w:rPr>
        <w:t>in</w:t>
      </w:r>
      <w:r>
        <w:rPr>
          <w:color w:val="231F20"/>
          <w:spacing w:val="14"/>
          <w:w w:val="105"/>
        </w:rPr>
        <w:t xml:space="preserve"> </w:t>
      </w:r>
      <w:r>
        <w:rPr>
          <w:color w:val="231F20"/>
          <w:w w:val="105"/>
        </w:rPr>
        <w:t>such</w:t>
      </w:r>
      <w:r>
        <w:rPr>
          <w:color w:val="231F20"/>
          <w:spacing w:val="14"/>
          <w:w w:val="105"/>
        </w:rPr>
        <w:t xml:space="preserve"> </w:t>
      </w:r>
      <w:r>
        <w:rPr>
          <w:color w:val="231F20"/>
          <w:w w:val="105"/>
        </w:rPr>
        <w:t>a</w:t>
      </w:r>
      <w:r>
        <w:rPr>
          <w:color w:val="231F20"/>
          <w:spacing w:val="14"/>
          <w:w w:val="105"/>
        </w:rPr>
        <w:t xml:space="preserve"> </w:t>
      </w:r>
      <w:r>
        <w:rPr>
          <w:color w:val="231F20"/>
          <w:w w:val="105"/>
        </w:rPr>
        <w:t>manner</w:t>
      </w:r>
      <w:r>
        <w:rPr>
          <w:color w:val="231F20"/>
          <w:spacing w:val="13"/>
          <w:w w:val="105"/>
        </w:rPr>
        <w:t xml:space="preserve"> </w:t>
      </w:r>
      <w:r>
        <w:rPr>
          <w:color w:val="231F20"/>
          <w:w w:val="105"/>
        </w:rPr>
        <w:t>as</w:t>
      </w:r>
      <w:r>
        <w:rPr>
          <w:color w:val="231F20"/>
          <w:spacing w:val="14"/>
          <w:w w:val="105"/>
        </w:rPr>
        <w:t xml:space="preserve"> </w:t>
      </w:r>
      <w:r>
        <w:rPr>
          <w:color w:val="231F20"/>
          <w:w w:val="105"/>
        </w:rPr>
        <w:t>to</w:t>
      </w:r>
      <w:r>
        <w:rPr>
          <w:color w:val="231F20"/>
          <w:spacing w:val="14"/>
          <w:w w:val="105"/>
        </w:rPr>
        <w:t xml:space="preserve"> </w:t>
      </w:r>
      <w:r>
        <w:rPr>
          <w:color w:val="231F20"/>
          <w:spacing w:val="2"/>
          <w:w w:val="105"/>
        </w:rPr>
        <w:t>affect,</w:t>
      </w:r>
      <w:r>
        <w:rPr>
          <w:color w:val="231F20"/>
          <w:spacing w:val="14"/>
          <w:w w:val="105"/>
        </w:rPr>
        <w:t xml:space="preserve"> </w:t>
      </w:r>
      <w:r>
        <w:rPr>
          <w:color w:val="231F20"/>
          <w:w w:val="105"/>
        </w:rPr>
        <w:t>compromise</w:t>
      </w:r>
      <w:r>
        <w:rPr>
          <w:color w:val="231F20"/>
          <w:spacing w:val="13"/>
          <w:w w:val="105"/>
        </w:rPr>
        <w:t xml:space="preserve"> </w:t>
      </w:r>
      <w:r>
        <w:rPr>
          <w:color w:val="231F20"/>
          <w:w w:val="105"/>
        </w:rPr>
        <w:t>or</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8"/>
        <w:rPr>
          <w:sz w:val="20"/>
        </w:rPr>
      </w:pPr>
    </w:p>
    <w:p w:rsidR="00817A8B" w:rsidRDefault="00817A8B">
      <w:pPr>
        <w:rPr>
          <w:sz w:val="20"/>
        </w:rPr>
        <w:sectPr w:rsidR="00817A8B">
          <w:pgSz w:w="11910" w:h="16840"/>
          <w:pgMar w:top="0" w:right="0" w:bottom="780" w:left="0" w:header="0" w:footer="590" w:gutter="0"/>
          <w:cols w:space="720"/>
        </w:sectPr>
      </w:pPr>
    </w:p>
    <w:p w:rsidR="00817A8B" w:rsidRDefault="007650C7">
      <w:pPr>
        <w:pStyle w:val="BodyText"/>
        <w:spacing w:before="100" w:line="247" w:lineRule="auto"/>
        <w:ind w:left="1020" w:right="1"/>
        <w:jc w:val="both"/>
      </w:pPr>
      <w:r>
        <w:pict>
          <v:shape id="_x0000_s1267" style="position:absolute;left:0;text-align:left;margin-left:0;margin-top:-50.15pt;width:82.4pt;height:57.3pt;z-index:-269998080;mso-position-horizontal-relative:page" coordorigin=",-1003" coordsize="1648,1146" path="m1648,-1003l,-1003,,142,1648,-1003xe" fillcolor="#939598" stroked="f">
            <v:path arrowok="t"/>
            <w10:wrap anchorx="page"/>
          </v:shape>
        </w:pict>
      </w:r>
      <w:r>
        <w:rPr>
          <w:color w:val="231F20"/>
          <w:w w:val="105"/>
        </w:rPr>
        <w:t>interfere with the due process of that case, provided that the provision of such pastoral care as shall be deemed appropriate shall not regarded as a breach of this Paragraph.’</w:t>
      </w:r>
    </w:p>
    <w:p w:rsidR="00817A8B" w:rsidRDefault="00817A8B">
      <w:pPr>
        <w:pStyle w:val="BodyText"/>
        <w:rPr>
          <w:sz w:val="22"/>
        </w:rPr>
      </w:pPr>
    </w:p>
    <w:p w:rsidR="00817A8B" w:rsidRDefault="00817A8B">
      <w:pPr>
        <w:pStyle w:val="BodyText"/>
        <w:spacing w:before="8"/>
        <w:rPr>
          <w:sz w:val="17"/>
        </w:rPr>
      </w:pPr>
    </w:p>
    <w:p w:rsidR="00817A8B" w:rsidRDefault="007650C7">
      <w:pPr>
        <w:pStyle w:val="BodyText"/>
        <w:ind w:left="1020"/>
        <w:jc w:val="both"/>
      </w:pPr>
      <w:r>
        <w:rPr>
          <w:color w:val="231F20"/>
          <w:w w:val="110"/>
        </w:rPr>
        <w:t>Constitutional Amendments</w:t>
      </w:r>
    </w:p>
    <w:p w:rsidR="00817A8B" w:rsidRDefault="00817A8B">
      <w:pPr>
        <w:pStyle w:val="BodyText"/>
        <w:spacing w:before="4"/>
        <w:rPr>
          <w:sz w:val="20"/>
        </w:rPr>
      </w:pPr>
    </w:p>
    <w:p w:rsidR="00817A8B" w:rsidRDefault="007650C7">
      <w:pPr>
        <w:pStyle w:val="BodyText"/>
        <w:spacing w:before="1" w:line="247" w:lineRule="auto"/>
        <w:ind w:left="1020" w:hanging="1"/>
        <w:jc w:val="both"/>
      </w:pPr>
      <w:r>
        <w:rPr>
          <w:color w:val="231F20"/>
          <w:w w:val="110"/>
        </w:rPr>
        <w:t>3.(1) No exercise by the General Assembly of the f</w:t>
      </w:r>
      <w:r>
        <w:rPr>
          <w:color w:val="231F20"/>
          <w:w w:val="110"/>
        </w:rPr>
        <w:t>unction of constitutional amendment contained in</w:t>
      </w:r>
    </w:p>
    <w:p w:rsidR="00817A8B" w:rsidRDefault="007650C7">
      <w:pPr>
        <w:pStyle w:val="BodyText"/>
        <w:spacing w:before="2" w:line="247" w:lineRule="auto"/>
        <w:ind w:left="1020"/>
        <w:jc w:val="both"/>
      </w:pPr>
      <w:r>
        <w:rPr>
          <w:color w:val="231F20"/>
          <w:w w:val="105"/>
        </w:rPr>
        <w:t xml:space="preserve">2.5.xi shall have </w:t>
      </w:r>
      <w:r>
        <w:rPr>
          <w:color w:val="231F20"/>
          <w:spacing w:val="2"/>
          <w:w w:val="105"/>
        </w:rPr>
        <w:t xml:space="preserve">effect </w:t>
      </w:r>
      <w:r>
        <w:rPr>
          <w:color w:val="231F20"/>
          <w:w w:val="105"/>
        </w:rPr>
        <w:t>unless the following procedure has been</w:t>
      </w:r>
      <w:r>
        <w:rPr>
          <w:color w:val="231F20"/>
          <w:spacing w:val="2"/>
          <w:w w:val="105"/>
        </w:rPr>
        <w:t xml:space="preserve"> </w:t>
      </w:r>
      <w:r>
        <w:rPr>
          <w:color w:val="231F20"/>
          <w:w w:val="105"/>
        </w:rPr>
        <w:t>followed:</w:t>
      </w:r>
    </w:p>
    <w:p w:rsidR="00817A8B" w:rsidRDefault="00817A8B">
      <w:pPr>
        <w:pStyle w:val="BodyText"/>
        <w:spacing w:before="10"/>
      </w:pPr>
    </w:p>
    <w:p w:rsidR="00817A8B" w:rsidRDefault="007650C7">
      <w:pPr>
        <w:pStyle w:val="ListParagraph"/>
        <w:numPr>
          <w:ilvl w:val="0"/>
          <w:numId w:val="45"/>
        </w:numPr>
        <w:tabs>
          <w:tab w:val="left" w:pos="1700"/>
          <w:tab w:val="left" w:pos="1701"/>
        </w:tabs>
        <w:spacing w:line="247" w:lineRule="auto"/>
        <w:ind w:firstLine="0"/>
        <w:jc w:val="both"/>
        <w:rPr>
          <w:sz w:val="19"/>
        </w:rPr>
      </w:pPr>
      <w:r>
        <w:rPr>
          <w:color w:val="231F20"/>
          <w:w w:val="110"/>
          <w:sz w:val="19"/>
        </w:rPr>
        <w:t>The proposal for the amendment shall be made in accordance with the Standing Orders of the General</w:t>
      </w:r>
      <w:r>
        <w:rPr>
          <w:color w:val="231F20"/>
          <w:spacing w:val="-2"/>
          <w:w w:val="110"/>
          <w:sz w:val="19"/>
        </w:rPr>
        <w:t xml:space="preserve"> </w:t>
      </w:r>
      <w:r>
        <w:rPr>
          <w:color w:val="231F20"/>
          <w:w w:val="110"/>
          <w:sz w:val="19"/>
        </w:rPr>
        <w:t>Assembly.</w:t>
      </w:r>
    </w:p>
    <w:p w:rsidR="00817A8B" w:rsidRDefault="00817A8B">
      <w:pPr>
        <w:pStyle w:val="BodyText"/>
        <w:spacing w:before="11"/>
      </w:pPr>
    </w:p>
    <w:p w:rsidR="00817A8B" w:rsidRDefault="007650C7">
      <w:pPr>
        <w:pStyle w:val="ListParagraph"/>
        <w:numPr>
          <w:ilvl w:val="0"/>
          <w:numId w:val="45"/>
        </w:numPr>
        <w:tabs>
          <w:tab w:val="left" w:pos="1700"/>
          <w:tab w:val="left" w:pos="1701"/>
        </w:tabs>
        <w:spacing w:line="247" w:lineRule="auto"/>
        <w:ind w:firstLine="0"/>
        <w:jc w:val="both"/>
        <w:rPr>
          <w:sz w:val="19"/>
        </w:rPr>
      </w:pPr>
      <w:r>
        <w:rPr>
          <w:color w:val="231F20"/>
          <w:w w:val="105"/>
          <w:sz w:val="19"/>
        </w:rPr>
        <w:t xml:space="preserve">The General Assembly </w:t>
      </w:r>
      <w:r>
        <w:rPr>
          <w:color w:val="231F20"/>
          <w:w w:val="105"/>
          <w:sz w:val="19"/>
        </w:rPr>
        <w:t xml:space="preserve">shall </w:t>
      </w:r>
      <w:r>
        <w:rPr>
          <w:color w:val="231F20"/>
          <w:spacing w:val="-3"/>
          <w:w w:val="105"/>
          <w:sz w:val="19"/>
        </w:rPr>
        <w:t xml:space="preserve">vote </w:t>
      </w:r>
      <w:r>
        <w:rPr>
          <w:color w:val="231F20"/>
          <w:w w:val="105"/>
          <w:sz w:val="19"/>
        </w:rPr>
        <w:t xml:space="preserve">on a motion to approve the proposal which shall require a majority of two-thirds of the members present and </w:t>
      </w:r>
      <w:r>
        <w:rPr>
          <w:color w:val="231F20"/>
          <w:spacing w:val="-3"/>
          <w:w w:val="105"/>
          <w:sz w:val="19"/>
        </w:rPr>
        <w:t xml:space="preserve">voting </w:t>
      </w:r>
      <w:r>
        <w:rPr>
          <w:color w:val="231F20"/>
          <w:w w:val="105"/>
          <w:sz w:val="19"/>
        </w:rPr>
        <w:t>to pass.</w:t>
      </w:r>
    </w:p>
    <w:p w:rsidR="00817A8B" w:rsidRDefault="00817A8B">
      <w:pPr>
        <w:pStyle w:val="BodyText"/>
        <w:spacing w:before="12"/>
      </w:pPr>
    </w:p>
    <w:p w:rsidR="00817A8B" w:rsidRDefault="007650C7">
      <w:pPr>
        <w:pStyle w:val="ListParagraph"/>
        <w:numPr>
          <w:ilvl w:val="0"/>
          <w:numId w:val="45"/>
        </w:numPr>
        <w:tabs>
          <w:tab w:val="left" w:pos="1700"/>
          <w:tab w:val="left" w:pos="1701"/>
        </w:tabs>
        <w:spacing w:line="247" w:lineRule="auto"/>
        <w:ind w:firstLine="0"/>
        <w:jc w:val="both"/>
        <w:rPr>
          <w:sz w:val="19"/>
        </w:rPr>
      </w:pPr>
      <w:r>
        <w:rPr>
          <w:color w:val="231F20"/>
          <w:w w:val="105"/>
          <w:sz w:val="19"/>
        </w:rPr>
        <w:t xml:space="preserve">The General Assembly shall, if such motion to approve the proposal is passed, refer the proposal to synods and </w:t>
      </w:r>
      <w:r>
        <w:rPr>
          <w:color w:val="231F20"/>
          <w:spacing w:val="-3"/>
          <w:w w:val="105"/>
          <w:sz w:val="19"/>
        </w:rPr>
        <w:t xml:space="preserve">may, </w:t>
      </w:r>
      <w:r>
        <w:rPr>
          <w:color w:val="231F20"/>
          <w:w w:val="105"/>
          <w:sz w:val="19"/>
        </w:rPr>
        <w:t>if it deems appropriate, in exceptional cases refer the proposal also</w:t>
      </w:r>
      <w:r>
        <w:rPr>
          <w:color w:val="231F20"/>
          <w:spacing w:val="9"/>
          <w:w w:val="105"/>
          <w:sz w:val="19"/>
        </w:rPr>
        <w:t xml:space="preserve"> </w:t>
      </w:r>
      <w:r>
        <w:rPr>
          <w:color w:val="231F20"/>
          <w:w w:val="105"/>
          <w:sz w:val="19"/>
        </w:rPr>
        <w:t>to</w:t>
      </w:r>
    </w:p>
    <w:p w:rsidR="00817A8B" w:rsidRDefault="007650C7">
      <w:pPr>
        <w:pStyle w:val="BodyText"/>
        <w:spacing w:before="4"/>
        <w:ind w:left="1067"/>
        <w:jc w:val="both"/>
      </w:pPr>
      <w:r>
        <w:rPr>
          <w:color w:val="231F20"/>
          <w:w w:val="105"/>
        </w:rPr>
        <w:t>local churches.</w:t>
      </w:r>
    </w:p>
    <w:p w:rsidR="00817A8B" w:rsidRDefault="00817A8B">
      <w:pPr>
        <w:pStyle w:val="BodyText"/>
        <w:spacing w:before="4"/>
        <w:rPr>
          <w:sz w:val="20"/>
        </w:rPr>
      </w:pPr>
    </w:p>
    <w:p w:rsidR="00817A8B" w:rsidRDefault="007650C7">
      <w:pPr>
        <w:pStyle w:val="ListParagraph"/>
        <w:numPr>
          <w:ilvl w:val="0"/>
          <w:numId w:val="45"/>
        </w:numPr>
        <w:tabs>
          <w:tab w:val="left" w:pos="1700"/>
          <w:tab w:val="left" w:pos="1701"/>
        </w:tabs>
        <w:spacing w:line="247" w:lineRule="auto"/>
        <w:ind w:right="1" w:firstLine="0"/>
        <w:jc w:val="both"/>
        <w:rPr>
          <w:sz w:val="19"/>
        </w:rPr>
      </w:pPr>
      <w:r>
        <w:rPr>
          <w:color w:val="231F20"/>
          <w:w w:val="105"/>
          <w:sz w:val="19"/>
        </w:rPr>
        <w:t>The General Assembly shall in making  any  such reference set a final date for responses to be made, which shall normally be at an appropriate time before the next annual</w:t>
      </w:r>
      <w:r>
        <w:rPr>
          <w:color w:val="231F20"/>
          <w:spacing w:val="11"/>
          <w:w w:val="105"/>
          <w:sz w:val="19"/>
        </w:rPr>
        <w:t xml:space="preserve"> </w:t>
      </w:r>
      <w:r>
        <w:rPr>
          <w:color w:val="231F20"/>
          <w:w w:val="105"/>
          <w:sz w:val="19"/>
        </w:rPr>
        <w:t>Assembly.</w:t>
      </w:r>
    </w:p>
    <w:p w:rsidR="00817A8B" w:rsidRDefault="00817A8B">
      <w:pPr>
        <w:pStyle w:val="BodyText"/>
        <w:rPr>
          <w:sz w:val="20"/>
        </w:rPr>
      </w:pPr>
    </w:p>
    <w:p w:rsidR="00817A8B" w:rsidRDefault="007650C7">
      <w:pPr>
        <w:pStyle w:val="ListParagraph"/>
        <w:numPr>
          <w:ilvl w:val="0"/>
          <w:numId w:val="45"/>
        </w:numPr>
        <w:tabs>
          <w:tab w:val="left" w:pos="1700"/>
          <w:tab w:val="left" w:pos="1701"/>
        </w:tabs>
        <w:spacing w:line="247" w:lineRule="auto"/>
        <w:ind w:firstLine="0"/>
        <w:jc w:val="both"/>
        <w:rPr>
          <w:sz w:val="19"/>
        </w:rPr>
      </w:pPr>
      <w:r>
        <w:rPr>
          <w:color w:val="231F20"/>
          <w:w w:val="110"/>
          <w:sz w:val="19"/>
        </w:rPr>
        <w:t xml:space="preserve">If by such date  notice  has  </w:t>
      </w:r>
      <w:r>
        <w:rPr>
          <w:color w:val="231F20"/>
          <w:spacing w:val="2"/>
          <w:w w:val="110"/>
          <w:sz w:val="19"/>
        </w:rPr>
        <w:t xml:space="preserve">been  </w:t>
      </w:r>
      <w:r>
        <w:rPr>
          <w:color w:val="231F20"/>
          <w:w w:val="110"/>
          <w:sz w:val="19"/>
        </w:rPr>
        <w:t>received  by the General Secretary fro</w:t>
      </w:r>
      <w:r>
        <w:rPr>
          <w:color w:val="231F20"/>
          <w:w w:val="110"/>
          <w:sz w:val="19"/>
        </w:rPr>
        <w:t xml:space="preserve">m more than one third of synods </w:t>
      </w:r>
      <w:r>
        <w:rPr>
          <w:color w:val="231F20"/>
          <w:spacing w:val="-4"/>
          <w:w w:val="110"/>
          <w:sz w:val="19"/>
        </w:rPr>
        <w:t xml:space="preserve">(or, </w:t>
      </w:r>
      <w:r>
        <w:rPr>
          <w:color w:val="231F20"/>
          <w:w w:val="110"/>
          <w:sz w:val="19"/>
        </w:rPr>
        <w:t>if it has been so referred, more than one third of local churches) that a motion ‘that the proposal be not proceeded with’ has been passed by a majority of members present and voting at a duly convened meeting of such b</w:t>
      </w:r>
      <w:r>
        <w:rPr>
          <w:color w:val="231F20"/>
          <w:w w:val="110"/>
          <w:sz w:val="19"/>
        </w:rPr>
        <w:t>ody, then the Assembly in its concern for the unity of the church shall not proceed to ratify the</w:t>
      </w:r>
      <w:r>
        <w:rPr>
          <w:color w:val="231F20"/>
          <w:spacing w:val="-9"/>
          <w:w w:val="110"/>
          <w:sz w:val="19"/>
        </w:rPr>
        <w:t xml:space="preserve"> </w:t>
      </w:r>
      <w:r>
        <w:rPr>
          <w:color w:val="231F20"/>
          <w:w w:val="110"/>
          <w:sz w:val="19"/>
        </w:rPr>
        <w:t>proposal.</w:t>
      </w:r>
    </w:p>
    <w:p w:rsidR="00817A8B" w:rsidRDefault="00817A8B">
      <w:pPr>
        <w:pStyle w:val="BodyText"/>
        <w:spacing w:before="6"/>
        <w:rPr>
          <w:sz w:val="20"/>
        </w:rPr>
      </w:pPr>
    </w:p>
    <w:p w:rsidR="00817A8B" w:rsidRDefault="007650C7">
      <w:pPr>
        <w:pStyle w:val="ListParagraph"/>
        <w:numPr>
          <w:ilvl w:val="0"/>
          <w:numId w:val="45"/>
        </w:numPr>
        <w:tabs>
          <w:tab w:val="left" w:pos="1700"/>
          <w:tab w:val="left" w:pos="1701"/>
        </w:tabs>
        <w:spacing w:line="247" w:lineRule="auto"/>
        <w:ind w:firstLine="0"/>
        <w:jc w:val="both"/>
        <w:rPr>
          <w:sz w:val="19"/>
        </w:rPr>
      </w:pPr>
      <w:r>
        <w:rPr>
          <w:color w:val="231F20"/>
          <w:w w:val="105"/>
          <w:sz w:val="19"/>
        </w:rPr>
        <w:t>If by such date such notice has not been received, a motion to agree the proposed amendment shall come before the General Assembly at its next meet</w:t>
      </w:r>
      <w:r>
        <w:rPr>
          <w:color w:val="231F20"/>
          <w:w w:val="105"/>
          <w:sz w:val="19"/>
        </w:rPr>
        <w:t xml:space="preserve">ing. Such a motion shall require a simple majority of the members present and voting to pass. In its concern  for  mutual  </w:t>
      </w:r>
      <w:r>
        <w:rPr>
          <w:color w:val="231F20"/>
          <w:spacing w:val="2"/>
          <w:w w:val="105"/>
          <w:sz w:val="19"/>
        </w:rPr>
        <w:t xml:space="preserve">understanding  </w:t>
      </w:r>
      <w:r>
        <w:rPr>
          <w:color w:val="231F20"/>
          <w:w w:val="105"/>
          <w:sz w:val="19"/>
        </w:rPr>
        <w:t>within   the   life of the church, before voting on such a motion the General Assembly shall invite a representative o</w:t>
      </w:r>
      <w:r>
        <w:rPr>
          <w:color w:val="231F20"/>
          <w:w w:val="105"/>
          <w:sz w:val="19"/>
        </w:rPr>
        <w:t xml:space="preserve">f any synod from which the General Secretary has duly received notification under </w:t>
      </w:r>
      <w:r>
        <w:rPr>
          <w:color w:val="231F20"/>
          <w:spacing w:val="-6"/>
          <w:w w:val="105"/>
          <w:sz w:val="19"/>
        </w:rPr>
        <w:t xml:space="preserve">3(1)(e) </w:t>
      </w:r>
      <w:r>
        <w:rPr>
          <w:color w:val="231F20"/>
          <w:w w:val="105"/>
          <w:sz w:val="19"/>
        </w:rPr>
        <w:t>to present the main reasons for its</w:t>
      </w:r>
      <w:r>
        <w:rPr>
          <w:color w:val="231F20"/>
          <w:spacing w:val="4"/>
          <w:w w:val="105"/>
          <w:sz w:val="19"/>
        </w:rPr>
        <w:t xml:space="preserve"> </w:t>
      </w:r>
      <w:r>
        <w:rPr>
          <w:color w:val="231F20"/>
          <w:w w:val="105"/>
          <w:sz w:val="19"/>
        </w:rPr>
        <w:t>objection.</w:t>
      </w:r>
    </w:p>
    <w:p w:rsidR="00817A8B" w:rsidRDefault="00817A8B">
      <w:pPr>
        <w:pStyle w:val="BodyText"/>
        <w:spacing w:before="8"/>
        <w:rPr>
          <w:sz w:val="20"/>
        </w:rPr>
      </w:pPr>
    </w:p>
    <w:p w:rsidR="00817A8B" w:rsidRDefault="007650C7">
      <w:pPr>
        <w:pStyle w:val="ListParagraph"/>
        <w:numPr>
          <w:ilvl w:val="0"/>
          <w:numId w:val="45"/>
        </w:numPr>
        <w:tabs>
          <w:tab w:val="left" w:pos="1700"/>
          <w:tab w:val="left" w:pos="1701"/>
        </w:tabs>
        <w:spacing w:line="247" w:lineRule="auto"/>
        <w:ind w:right="1" w:firstLine="0"/>
        <w:jc w:val="both"/>
        <w:rPr>
          <w:sz w:val="19"/>
        </w:rPr>
      </w:pPr>
      <w:r>
        <w:rPr>
          <w:color w:val="231F20"/>
          <w:w w:val="110"/>
          <w:sz w:val="19"/>
        </w:rPr>
        <w:t>If such a motion is passed by such a majority the amendment shall have</w:t>
      </w:r>
      <w:r>
        <w:rPr>
          <w:color w:val="231F20"/>
          <w:spacing w:val="-11"/>
          <w:w w:val="110"/>
          <w:sz w:val="19"/>
        </w:rPr>
        <w:t xml:space="preserve"> </w:t>
      </w:r>
      <w:r>
        <w:rPr>
          <w:color w:val="231F20"/>
          <w:spacing w:val="2"/>
          <w:w w:val="110"/>
          <w:sz w:val="19"/>
        </w:rPr>
        <w:t>effect.</w:t>
      </w:r>
    </w:p>
    <w:p w:rsidR="00817A8B" w:rsidRDefault="00817A8B">
      <w:pPr>
        <w:pStyle w:val="BodyText"/>
        <w:spacing w:before="10"/>
      </w:pPr>
    </w:p>
    <w:p w:rsidR="00817A8B" w:rsidRDefault="007650C7">
      <w:pPr>
        <w:pStyle w:val="ListParagraph"/>
        <w:numPr>
          <w:ilvl w:val="0"/>
          <w:numId w:val="45"/>
        </w:numPr>
        <w:tabs>
          <w:tab w:val="left" w:pos="1700"/>
          <w:tab w:val="left" w:pos="1701"/>
        </w:tabs>
        <w:spacing w:before="1" w:line="247" w:lineRule="auto"/>
        <w:ind w:firstLine="0"/>
        <w:jc w:val="both"/>
        <w:rPr>
          <w:sz w:val="19"/>
        </w:rPr>
      </w:pPr>
      <w:r>
        <w:rPr>
          <w:color w:val="231F20"/>
          <w:w w:val="105"/>
          <w:sz w:val="19"/>
        </w:rPr>
        <w:t xml:space="preserve">For the purposes of this paragraph </w:t>
      </w:r>
      <w:r>
        <w:rPr>
          <w:color w:val="231F20"/>
          <w:spacing w:val="-6"/>
          <w:w w:val="105"/>
          <w:sz w:val="19"/>
        </w:rPr>
        <w:t xml:space="preserve">3(1), </w:t>
      </w:r>
      <w:r>
        <w:rPr>
          <w:color w:val="231F20"/>
          <w:w w:val="105"/>
          <w:sz w:val="19"/>
        </w:rPr>
        <w:t xml:space="preserve">only synods and </w:t>
      </w:r>
      <w:r>
        <w:rPr>
          <w:b/>
          <w:color w:val="231F20"/>
          <w:w w:val="105"/>
          <w:sz w:val="19"/>
        </w:rPr>
        <w:t xml:space="preserve">local </w:t>
      </w:r>
      <w:r>
        <w:rPr>
          <w:color w:val="231F20"/>
          <w:w w:val="105"/>
          <w:sz w:val="19"/>
        </w:rPr>
        <w:t>churches in existence  on  the  date  set for responses to be made shall be counted in the calculations.</w:t>
      </w:r>
    </w:p>
    <w:p w:rsidR="00817A8B" w:rsidRDefault="007650C7">
      <w:pPr>
        <w:pStyle w:val="BodyText"/>
        <w:spacing w:before="100" w:line="247" w:lineRule="auto"/>
        <w:ind w:left="412" w:right="1358"/>
        <w:jc w:val="both"/>
      </w:pPr>
      <w:r>
        <w:br w:type="column"/>
      </w:r>
      <w:r>
        <w:rPr>
          <w:color w:val="231F20"/>
          <w:spacing w:val="-3"/>
          <w:w w:val="110"/>
        </w:rPr>
        <w:t xml:space="preserve">3.(2) </w:t>
      </w:r>
      <w:r>
        <w:rPr>
          <w:color w:val="231F20"/>
          <w:w w:val="110"/>
        </w:rPr>
        <w:t xml:space="preserve">In the case of motions which would have the </w:t>
      </w:r>
      <w:r>
        <w:rPr>
          <w:color w:val="231F20"/>
          <w:spacing w:val="2"/>
          <w:w w:val="110"/>
        </w:rPr>
        <w:t xml:space="preserve">effect </w:t>
      </w:r>
      <w:r>
        <w:rPr>
          <w:color w:val="231F20"/>
          <w:w w:val="110"/>
        </w:rPr>
        <w:t>of terminating the separate existence of the United Reformed Chur</w:t>
      </w:r>
      <w:r>
        <w:rPr>
          <w:color w:val="231F20"/>
          <w:w w:val="110"/>
        </w:rPr>
        <w:t xml:space="preserve">ch, or of a synod within it, by union with other churches, the voting process to be used shall be not less stringent than in 3 </w:t>
      </w:r>
      <w:r>
        <w:rPr>
          <w:color w:val="231F20"/>
          <w:spacing w:val="-8"/>
          <w:w w:val="110"/>
        </w:rPr>
        <w:t xml:space="preserve">(1) </w:t>
      </w:r>
      <w:r>
        <w:rPr>
          <w:color w:val="231F20"/>
          <w:w w:val="110"/>
        </w:rPr>
        <w:t>and that process shall be determined by a single vote of the General Assembly which shall require a two-thirds majority of th</w:t>
      </w:r>
      <w:r>
        <w:rPr>
          <w:color w:val="231F20"/>
          <w:w w:val="110"/>
        </w:rPr>
        <w:t>ose present and voting to pass. In the case of a proposed union affecting only Scotland or Wales</w:t>
      </w:r>
      <w:r>
        <w:rPr>
          <w:color w:val="231F20"/>
          <w:spacing w:val="-14"/>
          <w:w w:val="110"/>
        </w:rPr>
        <w:t xml:space="preserve"> </w:t>
      </w:r>
      <w:r>
        <w:rPr>
          <w:color w:val="231F20"/>
          <w:w w:val="110"/>
        </w:rPr>
        <w:t>no</w:t>
      </w:r>
      <w:r>
        <w:rPr>
          <w:color w:val="231F20"/>
          <w:spacing w:val="-14"/>
          <w:w w:val="110"/>
        </w:rPr>
        <w:t xml:space="preserve"> </w:t>
      </w:r>
      <w:r>
        <w:rPr>
          <w:color w:val="231F20"/>
          <w:w w:val="110"/>
        </w:rPr>
        <w:t>action</w:t>
      </w:r>
      <w:r>
        <w:rPr>
          <w:color w:val="231F20"/>
          <w:spacing w:val="-13"/>
          <w:w w:val="110"/>
        </w:rPr>
        <w:t xml:space="preserve"> </w:t>
      </w:r>
      <w:r>
        <w:rPr>
          <w:color w:val="231F20"/>
          <w:w w:val="110"/>
        </w:rPr>
        <w:t>will</w:t>
      </w:r>
      <w:r>
        <w:rPr>
          <w:color w:val="231F20"/>
          <w:spacing w:val="-14"/>
          <w:w w:val="110"/>
        </w:rPr>
        <w:t xml:space="preserve"> </w:t>
      </w:r>
      <w:r>
        <w:rPr>
          <w:color w:val="231F20"/>
          <w:w w:val="110"/>
        </w:rPr>
        <w:t>be</w:t>
      </w:r>
      <w:r>
        <w:rPr>
          <w:color w:val="231F20"/>
          <w:spacing w:val="-14"/>
          <w:w w:val="110"/>
        </w:rPr>
        <w:t xml:space="preserve"> </w:t>
      </w:r>
      <w:r>
        <w:rPr>
          <w:color w:val="231F20"/>
          <w:w w:val="110"/>
        </w:rPr>
        <w:t>taken</w:t>
      </w:r>
      <w:r>
        <w:rPr>
          <w:color w:val="231F20"/>
          <w:spacing w:val="-13"/>
          <w:w w:val="110"/>
        </w:rPr>
        <w:t xml:space="preserve"> </w:t>
      </w:r>
      <w:r>
        <w:rPr>
          <w:color w:val="231F20"/>
          <w:w w:val="110"/>
        </w:rPr>
        <w:t>by</w:t>
      </w:r>
      <w:r>
        <w:rPr>
          <w:color w:val="231F20"/>
          <w:spacing w:val="-14"/>
          <w:w w:val="110"/>
        </w:rPr>
        <w:t xml:space="preserve"> </w:t>
      </w:r>
      <w:r>
        <w:rPr>
          <w:color w:val="231F20"/>
          <w:w w:val="110"/>
        </w:rPr>
        <w:t>the</w:t>
      </w:r>
      <w:r>
        <w:rPr>
          <w:color w:val="231F20"/>
          <w:spacing w:val="-13"/>
          <w:w w:val="110"/>
        </w:rPr>
        <w:t xml:space="preserve"> </w:t>
      </w:r>
      <w:r>
        <w:rPr>
          <w:color w:val="231F20"/>
          <w:w w:val="110"/>
        </w:rPr>
        <w:t>General</w:t>
      </w:r>
      <w:r>
        <w:rPr>
          <w:color w:val="231F20"/>
          <w:spacing w:val="-14"/>
          <w:w w:val="110"/>
        </w:rPr>
        <w:t xml:space="preserve"> </w:t>
      </w:r>
      <w:r>
        <w:rPr>
          <w:color w:val="231F20"/>
          <w:w w:val="110"/>
        </w:rPr>
        <w:t>Assembly until a decision in favour of union has been taken by the relevant</w:t>
      </w:r>
      <w:r>
        <w:rPr>
          <w:color w:val="231F20"/>
          <w:spacing w:val="-4"/>
          <w:w w:val="110"/>
        </w:rPr>
        <w:t xml:space="preserve"> </w:t>
      </w:r>
      <w:r>
        <w:rPr>
          <w:color w:val="231F20"/>
          <w:w w:val="110"/>
        </w:rPr>
        <w:t>synod.</w:t>
      </w:r>
    </w:p>
    <w:p w:rsidR="00817A8B" w:rsidRDefault="00817A8B">
      <w:pPr>
        <w:pStyle w:val="BodyText"/>
        <w:rPr>
          <w:sz w:val="22"/>
        </w:rPr>
      </w:pPr>
    </w:p>
    <w:p w:rsidR="00817A8B" w:rsidRDefault="00817A8B">
      <w:pPr>
        <w:pStyle w:val="BodyText"/>
        <w:spacing w:before="5"/>
        <w:rPr>
          <w:sz w:val="18"/>
        </w:rPr>
      </w:pPr>
    </w:p>
    <w:p w:rsidR="00817A8B" w:rsidRDefault="007650C7">
      <w:pPr>
        <w:pStyle w:val="BodyText"/>
        <w:ind w:left="412"/>
      </w:pPr>
      <w:r>
        <w:rPr>
          <w:color w:val="231F20"/>
          <w:w w:val="110"/>
        </w:rPr>
        <w:t>Consultation</w:t>
      </w:r>
    </w:p>
    <w:p w:rsidR="00817A8B" w:rsidRDefault="00817A8B">
      <w:pPr>
        <w:pStyle w:val="BodyText"/>
        <w:spacing w:before="4"/>
        <w:rPr>
          <w:sz w:val="20"/>
        </w:rPr>
      </w:pPr>
    </w:p>
    <w:p w:rsidR="00817A8B" w:rsidRDefault="007650C7">
      <w:pPr>
        <w:pStyle w:val="ListParagraph"/>
        <w:numPr>
          <w:ilvl w:val="0"/>
          <w:numId w:val="56"/>
        </w:numPr>
        <w:tabs>
          <w:tab w:val="left" w:pos="1093"/>
          <w:tab w:val="left" w:pos="1094"/>
        </w:tabs>
        <w:spacing w:line="247" w:lineRule="auto"/>
        <w:ind w:left="412" w:right="1358" w:hanging="1"/>
        <w:jc w:val="both"/>
        <w:rPr>
          <w:sz w:val="19"/>
        </w:rPr>
      </w:pPr>
      <w:r>
        <w:rPr>
          <w:color w:val="231F20"/>
          <w:w w:val="110"/>
          <w:sz w:val="19"/>
        </w:rPr>
        <w:t>Decisions on the part of any council shall be reached only after the fullest attempt has been made to discover the mind of the other councils or of local churches likely to be affected by the</w:t>
      </w:r>
      <w:r>
        <w:rPr>
          <w:color w:val="231F20"/>
          <w:spacing w:val="-23"/>
          <w:w w:val="110"/>
          <w:sz w:val="19"/>
        </w:rPr>
        <w:t xml:space="preserve"> </w:t>
      </w:r>
      <w:r>
        <w:rPr>
          <w:color w:val="231F20"/>
          <w:w w:val="110"/>
          <w:sz w:val="19"/>
        </w:rPr>
        <w:t>decision.</w:t>
      </w:r>
    </w:p>
    <w:p w:rsidR="00817A8B" w:rsidRDefault="00817A8B">
      <w:pPr>
        <w:pStyle w:val="BodyText"/>
        <w:rPr>
          <w:sz w:val="20"/>
        </w:rPr>
      </w:pPr>
    </w:p>
    <w:p w:rsidR="00817A8B" w:rsidRDefault="007650C7">
      <w:pPr>
        <w:pStyle w:val="ListParagraph"/>
        <w:numPr>
          <w:ilvl w:val="0"/>
          <w:numId w:val="56"/>
        </w:numPr>
        <w:tabs>
          <w:tab w:val="left" w:pos="1093"/>
          <w:tab w:val="left" w:pos="1094"/>
        </w:tabs>
        <w:ind w:left="1093" w:hanging="682"/>
        <w:jc w:val="both"/>
        <w:rPr>
          <w:sz w:val="19"/>
        </w:rPr>
      </w:pPr>
      <w:r>
        <w:rPr>
          <w:color w:val="231F20"/>
          <w:w w:val="110"/>
          <w:sz w:val="19"/>
        </w:rPr>
        <w:t>APPEALS</w:t>
      </w:r>
    </w:p>
    <w:p w:rsidR="00817A8B" w:rsidRDefault="00817A8B">
      <w:pPr>
        <w:pStyle w:val="BodyText"/>
        <w:spacing w:before="4"/>
        <w:rPr>
          <w:sz w:val="20"/>
        </w:rPr>
      </w:pPr>
    </w:p>
    <w:p w:rsidR="00817A8B" w:rsidRDefault="007650C7">
      <w:pPr>
        <w:pStyle w:val="BodyText"/>
        <w:spacing w:line="247" w:lineRule="auto"/>
        <w:ind w:left="412" w:right="1358"/>
        <w:jc w:val="both"/>
      </w:pPr>
      <w:r>
        <w:rPr>
          <w:color w:val="231F20"/>
          <w:spacing w:val="-6"/>
          <w:w w:val="105"/>
        </w:rPr>
        <w:t xml:space="preserve">5.(1)    </w:t>
      </w:r>
      <w:r>
        <w:rPr>
          <w:color w:val="231F20"/>
          <w:spacing w:val="33"/>
          <w:w w:val="105"/>
        </w:rPr>
        <w:t xml:space="preserve"> </w:t>
      </w:r>
      <w:r>
        <w:rPr>
          <w:color w:val="231F20"/>
          <w:w w:val="105"/>
        </w:rPr>
        <w:t>No right of Appeal shall lie against the decision of any council of the Church (acting with due authority in the matter) to refer any case to the Assembly Commission, and once such reference has been made that case shall be resolved in accordance with Sect</w:t>
      </w:r>
      <w:r>
        <w:rPr>
          <w:color w:val="231F20"/>
          <w:w w:val="105"/>
        </w:rPr>
        <w:t xml:space="preserve">ion  O of the Manual of the United Reformed Church and not under Paragraph </w:t>
      </w:r>
      <w:r>
        <w:rPr>
          <w:color w:val="231F20"/>
          <w:spacing w:val="-4"/>
          <w:w w:val="105"/>
        </w:rPr>
        <w:t>5(2)</w:t>
      </w:r>
      <w:r>
        <w:rPr>
          <w:color w:val="231F20"/>
          <w:spacing w:val="9"/>
          <w:w w:val="105"/>
        </w:rPr>
        <w:t xml:space="preserve"> </w:t>
      </w:r>
      <w:r>
        <w:rPr>
          <w:color w:val="231F20"/>
          <w:w w:val="105"/>
        </w:rPr>
        <w:t>below.</w:t>
      </w:r>
    </w:p>
    <w:p w:rsidR="00817A8B" w:rsidRDefault="00817A8B">
      <w:pPr>
        <w:pStyle w:val="BodyText"/>
        <w:spacing w:before="4"/>
        <w:rPr>
          <w:sz w:val="20"/>
        </w:rPr>
      </w:pPr>
    </w:p>
    <w:p w:rsidR="00817A8B" w:rsidRDefault="007650C7">
      <w:pPr>
        <w:pStyle w:val="BodyText"/>
        <w:spacing w:line="247" w:lineRule="auto"/>
        <w:ind w:left="412" w:right="1358"/>
        <w:jc w:val="both"/>
      </w:pPr>
      <w:r>
        <w:rPr>
          <w:color w:val="231F20"/>
          <w:w w:val="110"/>
        </w:rPr>
        <w:t xml:space="preserve">Any </w:t>
      </w:r>
      <w:r>
        <w:rPr>
          <w:color w:val="231F20"/>
          <w:spacing w:val="3"/>
          <w:w w:val="110"/>
        </w:rPr>
        <w:t xml:space="preserve">decision </w:t>
      </w:r>
      <w:r>
        <w:rPr>
          <w:color w:val="231F20"/>
          <w:spacing w:val="2"/>
          <w:w w:val="110"/>
        </w:rPr>
        <w:t xml:space="preserve">reached </w:t>
      </w:r>
      <w:r>
        <w:rPr>
          <w:color w:val="231F20"/>
          <w:w w:val="110"/>
        </w:rPr>
        <w:t xml:space="preserve">in </w:t>
      </w:r>
      <w:r>
        <w:rPr>
          <w:color w:val="231F20"/>
          <w:spacing w:val="2"/>
          <w:w w:val="110"/>
        </w:rPr>
        <w:t xml:space="preserve">accordance with the </w:t>
      </w:r>
      <w:r>
        <w:rPr>
          <w:color w:val="231F20"/>
          <w:w w:val="110"/>
        </w:rPr>
        <w:t>Disciplinary Process contained in Section O of the Manual</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United</w:t>
      </w:r>
      <w:r>
        <w:rPr>
          <w:color w:val="231F20"/>
          <w:spacing w:val="-9"/>
          <w:w w:val="110"/>
        </w:rPr>
        <w:t xml:space="preserve"> </w:t>
      </w:r>
      <w:r>
        <w:rPr>
          <w:color w:val="231F20"/>
          <w:w w:val="110"/>
        </w:rPr>
        <w:t>Reformed</w:t>
      </w:r>
      <w:r>
        <w:rPr>
          <w:color w:val="231F20"/>
          <w:spacing w:val="-9"/>
          <w:w w:val="110"/>
        </w:rPr>
        <w:t xml:space="preserve"> </w:t>
      </w:r>
      <w:r>
        <w:rPr>
          <w:color w:val="231F20"/>
          <w:w w:val="110"/>
        </w:rPr>
        <w:t>Church</w:t>
      </w:r>
      <w:r>
        <w:rPr>
          <w:color w:val="231F20"/>
          <w:spacing w:val="-9"/>
          <w:w w:val="110"/>
        </w:rPr>
        <w:t xml:space="preserve"> </w:t>
      </w:r>
      <w:r>
        <w:rPr>
          <w:color w:val="231F20"/>
          <w:w w:val="110"/>
        </w:rPr>
        <w:t>has</w:t>
      </w:r>
      <w:r>
        <w:rPr>
          <w:color w:val="231F20"/>
          <w:spacing w:val="-9"/>
          <w:w w:val="110"/>
        </w:rPr>
        <w:t xml:space="preserve"> </w:t>
      </w:r>
      <w:r>
        <w:rPr>
          <w:color w:val="231F20"/>
          <w:w w:val="110"/>
        </w:rPr>
        <w:t>the</w:t>
      </w:r>
      <w:r>
        <w:rPr>
          <w:color w:val="231F20"/>
          <w:spacing w:val="-9"/>
          <w:w w:val="110"/>
        </w:rPr>
        <w:t xml:space="preserve"> </w:t>
      </w:r>
      <w:r>
        <w:rPr>
          <w:color w:val="231F20"/>
          <w:w w:val="110"/>
        </w:rPr>
        <w:t xml:space="preserve">status of a decision of the </w:t>
      </w:r>
      <w:r>
        <w:rPr>
          <w:color w:val="231F20"/>
          <w:w w:val="110"/>
        </w:rPr>
        <w:t>General Assembly and is final and binding.</w:t>
      </w:r>
    </w:p>
    <w:p w:rsidR="00817A8B" w:rsidRDefault="00817A8B">
      <w:pPr>
        <w:pStyle w:val="BodyText"/>
        <w:spacing w:before="1"/>
        <w:rPr>
          <w:sz w:val="20"/>
        </w:rPr>
      </w:pPr>
    </w:p>
    <w:p w:rsidR="00817A8B" w:rsidRDefault="007650C7">
      <w:pPr>
        <w:pStyle w:val="BodyText"/>
        <w:spacing w:line="247" w:lineRule="auto"/>
        <w:ind w:left="412" w:right="1359"/>
        <w:jc w:val="both"/>
      </w:pPr>
      <w:r>
        <w:rPr>
          <w:color w:val="231F20"/>
          <w:w w:val="110"/>
        </w:rPr>
        <w:t>5.(2) The procedure for dealing with reference and appeals falling outside paragraph 5(1) is as follows:</w:t>
      </w:r>
    </w:p>
    <w:p w:rsidR="00817A8B" w:rsidRDefault="00817A8B">
      <w:pPr>
        <w:pStyle w:val="BodyText"/>
        <w:spacing w:before="10"/>
      </w:pPr>
    </w:p>
    <w:p w:rsidR="00817A8B" w:rsidRDefault="007650C7">
      <w:pPr>
        <w:pStyle w:val="BodyText"/>
        <w:spacing w:line="247" w:lineRule="auto"/>
        <w:ind w:left="412" w:right="1358"/>
        <w:jc w:val="both"/>
      </w:pPr>
      <w:r>
        <w:rPr>
          <w:color w:val="231F20"/>
          <w:w w:val="105"/>
        </w:rPr>
        <w:t>A</w:t>
      </w:r>
      <w:r>
        <w:rPr>
          <w:color w:val="231F20"/>
          <w:spacing w:val="-9"/>
          <w:w w:val="105"/>
        </w:rPr>
        <w:t xml:space="preserve"> </w:t>
      </w:r>
      <w:r>
        <w:rPr>
          <w:color w:val="231F20"/>
          <w:w w:val="105"/>
        </w:rPr>
        <w:t>local</w:t>
      </w:r>
      <w:r>
        <w:rPr>
          <w:color w:val="231F20"/>
          <w:spacing w:val="-9"/>
          <w:w w:val="105"/>
        </w:rPr>
        <w:t xml:space="preserve"> </w:t>
      </w:r>
      <w:r>
        <w:rPr>
          <w:color w:val="231F20"/>
          <w:w w:val="105"/>
        </w:rPr>
        <w:t>church</w:t>
      </w:r>
      <w:r>
        <w:rPr>
          <w:color w:val="231F20"/>
          <w:spacing w:val="-8"/>
          <w:w w:val="105"/>
        </w:rPr>
        <w:t xml:space="preserve"> </w:t>
      </w:r>
      <w:r>
        <w:rPr>
          <w:color w:val="231F20"/>
          <w:w w:val="105"/>
        </w:rPr>
        <w:t>or</w:t>
      </w:r>
      <w:r>
        <w:rPr>
          <w:color w:val="231F20"/>
          <w:spacing w:val="-9"/>
          <w:w w:val="105"/>
        </w:rPr>
        <w:t xml:space="preserve"> </w:t>
      </w:r>
      <w:r>
        <w:rPr>
          <w:color w:val="231F20"/>
          <w:spacing w:val="-3"/>
          <w:w w:val="105"/>
        </w:rPr>
        <w:t>any</w:t>
      </w:r>
      <w:r>
        <w:rPr>
          <w:color w:val="231F20"/>
          <w:spacing w:val="-9"/>
          <w:w w:val="105"/>
        </w:rPr>
        <w:t xml:space="preserve"> </w:t>
      </w:r>
      <w:r>
        <w:rPr>
          <w:color w:val="231F20"/>
          <w:w w:val="105"/>
        </w:rPr>
        <w:t>member</w:t>
      </w:r>
      <w:r>
        <w:rPr>
          <w:color w:val="231F20"/>
          <w:spacing w:val="-8"/>
          <w:w w:val="105"/>
        </w:rPr>
        <w:t xml:space="preserve"> </w:t>
      </w:r>
      <w:r>
        <w:rPr>
          <w:color w:val="231F20"/>
          <w:w w:val="105"/>
        </w:rPr>
        <w:t>thereof</w:t>
      </w:r>
      <w:r>
        <w:rPr>
          <w:color w:val="231F20"/>
          <w:spacing w:val="-9"/>
          <w:w w:val="105"/>
        </w:rPr>
        <w:t xml:space="preserve"> </w:t>
      </w:r>
      <w:r>
        <w:rPr>
          <w:color w:val="231F20"/>
          <w:w w:val="105"/>
        </w:rPr>
        <w:t>or</w:t>
      </w:r>
      <w:r>
        <w:rPr>
          <w:color w:val="231F20"/>
          <w:spacing w:val="-8"/>
          <w:w w:val="105"/>
        </w:rPr>
        <w:t xml:space="preserve"> </w:t>
      </w:r>
      <w:r>
        <w:rPr>
          <w:color w:val="231F20"/>
          <w:w w:val="105"/>
        </w:rPr>
        <w:t>elders’</w:t>
      </w:r>
      <w:r>
        <w:rPr>
          <w:color w:val="231F20"/>
          <w:spacing w:val="-9"/>
          <w:w w:val="105"/>
        </w:rPr>
        <w:t xml:space="preserve"> </w:t>
      </w:r>
      <w:r>
        <w:rPr>
          <w:color w:val="231F20"/>
          <w:w w:val="105"/>
        </w:rPr>
        <w:t xml:space="preserve">meeting </w:t>
      </w:r>
      <w:r>
        <w:rPr>
          <w:color w:val="231F20"/>
          <w:spacing w:val="-3"/>
          <w:w w:val="105"/>
        </w:rPr>
        <w:t xml:space="preserve">may  </w:t>
      </w:r>
      <w:r>
        <w:rPr>
          <w:color w:val="231F20"/>
          <w:w w:val="105"/>
        </w:rPr>
        <w:t xml:space="preserve">appeal to the </w:t>
      </w:r>
      <w:r>
        <w:rPr>
          <w:b/>
          <w:color w:val="231F20"/>
          <w:w w:val="105"/>
        </w:rPr>
        <w:t xml:space="preserve">synod </w:t>
      </w:r>
      <w:r>
        <w:rPr>
          <w:color w:val="231F20"/>
          <w:w w:val="105"/>
        </w:rPr>
        <w:t xml:space="preserve">upon which the local church  is entitled to be represented for the resolution of </w:t>
      </w:r>
      <w:r>
        <w:rPr>
          <w:color w:val="231F20"/>
          <w:spacing w:val="-3"/>
          <w:w w:val="105"/>
        </w:rPr>
        <w:t xml:space="preserve">any </w:t>
      </w:r>
      <w:r>
        <w:rPr>
          <w:color w:val="231F20"/>
          <w:w w:val="105"/>
        </w:rPr>
        <w:t xml:space="preserve">dispute or difference and </w:t>
      </w:r>
      <w:r>
        <w:rPr>
          <w:color w:val="231F20"/>
          <w:spacing w:val="-3"/>
          <w:w w:val="105"/>
        </w:rPr>
        <w:t xml:space="preserve">may </w:t>
      </w:r>
      <w:r>
        <w:rPr>
          <w:color w:val="231F20"/>
          <w:w w:val="105"/>
        </w:rPr>
        <w:t xml:space="preserve">appeal from </w:t>
      </w:r>
      <w:r>
        <w:rPr>
          <w:color w:val="231F20"/>
          <w:spacing w:val="-3"/>
          <w:w w:val="105"/>
        </w:rPr>
        <w:t xml:space="preserve">any </w:t>
      </w:r>
      <w:r>
        <w:rPr>
          <w:color w:val="231F20"/>
          <w:w w:val="105"/>
        </w:rPr>
        <w:t>decision of such synod to the General</w:t>
      </w:r>
      <w:r>
        <w:rPr>
          <w:color w:val="231F20"/>
          <w:spacing w:val="-11"/>
          <w:w w:val="105"/>
        </w:rPr>
        <w:t xml:space="preserve"> </w:t>
      </w:r>
      <w:r>
        <w:rPr>
          <w:color w:val="231F20"/>
          <w:w w:val="105"/>
        </w:rPr>
        <w:t>Assembly.</w:t>
      </w:r>
    </w:p>
    <w:p w:rsidR="00817A8B" w:rsidRDefault="00817A8B">
      <w:pPr>
        <w:pStyle w:val="BodyText"/>
        <w:spacing w:before="1"/>
        <w:rPr>
          <w:sz w:val="20"/>
        </w:rPr>
      </w:pPr>
    </w:p>
    <w:p w:rsidR="00817A8B" w:rsidRDefault="007650C7">
      <w:pPr>
        <w:pStyle w:val="BodyText"/>
        <w:spacing w:line="247" w:lineRule="auto"/>
        <w:ind w:left="412" w:right="1357"/>
        <w:jc w:val="both"/>
      </w:pPr>
      <w:r>
        <w:rPr>
          <w:color w:val="231F20"/>
          <w:w w:val="105"/>
        </w:rPr>
        <w:t>A synod may refer any dispute or difference, whether or not the same shall h</w:t>
      </w:r>
      <w:r>
        <w:rPr>
          <w:color w:val="231F20"/>
          <w:w w:val="105"/>
        </w:rPr>
        <w:t>ave come before it on a reference or appeal, to the General</w:t>
      </w:r>
      <w:r>
        <w:rPr>
          <w:color w:val="231F20"/>
          <w:spacing w:val="24"/>
          <w:w w:val="105"/>
        </w:rPr>
        <w:t xml:space="preserve"> </w:t>
      </w:r>
      <w:r>
        <w:rPr>
          <w:color w:val="231F20"/>
          <w:w w:val="105"/>
        </w:rPr>
        <w:t>Assembly.</w:t>
      </w:r>
    </w:p>
    <w:p w:rsidR="00817A8B" w:rsidRDefault="00817A8B">
      <w:pPr>
        <w:pStyle w:val="BodyText"/>
        <w:spacing w:before="12"/>
      </w:pPr>
    </w:p>
    <w:p w:rsidR="00817A8B" w:rsidRDefault="007650C7">
      <w:pPr>
        <w:pStyle w:val="BodyText"/>
        <w:spacing w:line="247" w:lineRule="auto"/>
        <w:ind w:left="412" w:right="1358"/>
        <w:jc w:val="both"/>
      </w:pPr>
      <w:r>
        <w:rPr>
          <w:color w:val="231F20"/>
          <w:w w:val="110"/>
        </w:rPr>
        <w:t>The decision of the General Assembly on any matter which</w:t>
      </w:r>
      <w:r>
        <w:rPr>
          <w:color w:val="231F20"/>
          <w:spacing w:val="-5"/>
          <w:w w:val="110"/>
        </w:rPr>
        <w:t xml:space="preserve"> </w:t>
      </w:r>
      <w:r>
        <w:rPr>
          <w:color w:val="231F20"/>
          <w:w w:val="110"/>
        </w:rPr>
        <w:t>has</w:t>
      </w:r>
      <w:r>
        <w:rPr>
          <w:color w:val="231F20"/>
          <w:spacing w:val="-5"/>
          <w:w w:val="110"/>
        </w:rPr>
        <w:t xml:space="preserve"> </w:t>
      </w:r>
      <w:r>
        <w:rPr>
          <w:color w:val="231F20"/>
          <w:w w:val="110"/>
        </w:rPr>
        <w:t>come</w:t>
      </w:r>
      <w:r>
        <w:rPr>
          <w:color w:val="231F20"/>
          <w:spacing w:val="-4"/>
          <w:w w:val="110"/>
        </w:rPr>
        <w:t xml:space="preserve"> </w:t>
      </w:r>
      <w:r>
        <w:rPr>
          <w:color w:val="231F20"/>
          <w:w w:val="110"/>
        </w:rPr>
        <w:t>before</w:t>
      </w:r>
      <w:r>
        <w:rPr>
          <w:color w:val="231F20"/>
          <w:spacing w:val="-5"/>
          <w:w w:val="110"/>
        </w:rPr>
        <w:t xml:space="preserve"> </w:t>
      </w:r>
      <w:r>
        <w:rPr>
          <w:color w:val="231F20"/>
          <w:w w:val="110"/>
        </w:rPr>
        <w:t>it</w:t>
      </w:r>
      <w:r>
        <w:rPr>
          <w:color w:val="231F20"/>
          <w:spacing w:val="-5"/>
          <w:w w:val="110"/>
        </w:rPr>
        <w:t xml:space="preserve"> </w:t>
      </w:r>
      <w:r>
        <w:rPr>
          <w:color w:val="231F20"/>
          <w:w w:val="110"/>
        </w:rPr>
        <w:t>on</w:t>
      </w:r>
      <w:r>
        <w:rPr>
          <w:color w:val="231F20"/>
          <w:spacing w:val="-4"/>
          <w:w w:val="110"/>
        </w:rPr>
        <w:t xml:space="preserve"> </w:t>
      </w:r>
      <w:r>
        <w:rPr>
          <w:color w:val="231F20"/>
          <w:w w:val="110"/>
        </w:rPr>
        <w:t>reference</w:t>
      </w:r>
      <w:r>
        <w:rPr>
          <w:color w:val="231F20"/>
          <w:spacing w:val="-5"/>
          <w:w w:val="110"/>
        </w:rPr>
        <w:t xml:space="preserve"> </w:t>
      </w:r>
      <w:r>
        <w:rPr>
          <w:color w:val="231F20"/>
          <w:w w:val="110"/>
        </w:rPr>
        <w:t>or</w:t>
      </w:r>
      <w:r>
        <w:rPr>
          <w:color w:val="231F20"/>
          <w:spacing w:val="-5"/>
          <w:w w:val="110"/>
        </w:rPr>
        <w:t xml:space="preserve"> </w:t>
      </w:r>
      <w:r>
        <w:rPr>
          <w:color w:val="231F20"/>
          <w:w w:val="110"/>
        </w:rPr>
        <w:t>appeal</w:t>
      </w:r>
      <w:r>
        <w:rPr>
          <w:color w:val="231F20"/>
          <w:spacing w:val="-4"/>
          <w:w w:val="110"/>
        </w:rPr>
        <w:t xml:space="preserve"> </w:t>
      </w:r>
      <w:r>
        <w:rPr>
          <w:color w:val="231F20"/>
          <w:w w:val="110"/>
        </w:rPr>
        <w:t>shall be final and</w:t>
      </w:r>
      <w:r>
        <w:rPr>
          <w:color w:val="231F20"/>
          <w:spacing w:val="-4"/>
          <w:w w:val="110"/>
        </w:rPr>
        <w:t xml:space="preserve"> </w:t>
      </w:r>
      <w:r>
        <w:rPr>
          <w:color w:val="231F20"/>
          <w:w w:val="110"/>
        </w:rPr>
        <w:t>binding.</w:t>
      </w:r>
    </w:p>
    <w:p w:rsidR="00817A8B" w:rsidRDefault="00817A8B">
      <w:pPr>
        <w:pStyle w:val="BodyText"/>
        <w:spacing w:before="11"/>
      </w:pPr>
    </w:p>
    <w:p w:rsidR="00817A8B" w:rsidRDefault="007650C7">
      <w:pPr>
        <w:pStyle w:val="BodyText"/>
        <w:spacing w:line="247" w:lineRule="auto"/>
        <w:ind w:left="412" w:right="1358"/>
        <w:jc w:val="both"/>
      </w:pPr>
      <w:r>
        <w:rPr>
          <w:color w:val="231F20"/>
          <w:w w:val="105"/>
        </w:rPr>
        <w:t>Note: The procedure for appeals appears in paragraph 8 of the Rules of Procedure for the conduct of the United Reformed</w:t>
      </w:r>
      <w:r>
        <w:rPr>
          <w:color w:val="231F20"/>
          <w:spacing w:val="3"/>
          <w:w w:val="105"/>
        </w:rPr>
        <w:t xml:space="preserve"> </w:t>
      </w:r>
      <w:r>
        <w:rPr>
          <w:color w:val="231F20"/>
          <w:w w:val="105"/>
        </w:rPr>
        <w:t>Church.</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2"/>
        <w:rPr>
          <w:sz w:val="22"/>
        </w:rPr>
      </w:pPr>
    </w:p>
    <w:p w:rsidR="00817A8B" w:rsidRDefault="007650C7">
      <w:pPr>
        <w:pStyle w:val="Heading3"/>
        <w:spacing w:before="113"/>
        <w:ind w:right="1178"/>
      </w:pPr>
      <w:r>
        <w:pict>
          <v:group id="_x0000_s1262" style="position:absolute;left:0;text-align:left;margin-left:68.05pt;margin-top:-112.1pt;width:527.25pt;height:101.35pt;z-index:252183552;mso-position-horizontal-relative:page" coordorigin="1361,-2242" coordsize="10545,2027">
            <v:shape id="_x0000_s1266" style="position:absolute;left:1370;top:-1098;width:9505;height:873" coordorigin="1371,-1098" coordsize="9505,873" path="m10762,-1098r-9278,l1418,-1096r-33,12l1372,-1050r-1,66l1371,-338r1,65l1385,-239r33,12l1484,-225r9278,l10827,-227r34,-12l10873,-273r2,-65l10875,-984r-2,-66l10861,-1084r-34,-12l10762,-1098xe" fillcolor="#939598" stroked="f">
              <v:path arrowok="t"/>
            </v:shape>
            <v:shape id="_x0000_s1265" style="position:absolute;left:1370;top:-1098;width:9505;height:873" coordorigin="1371,-1098" coordsize="9505,873" path="m1484,-1098r-66,2l1385,-1084r-13,34l1371,-984r,646l1372,-273r13,34l1418,-227r66,2l10762,-225r65,-2l10861,-239r12,-34l10875,-338r,-646l10873,-1050r-12,-34l10827,-1096r-65,-2l1484,-1098xe" filled="f" strokecolor="#939598" strokeweight="1pt">
              <v:path arrowok="t"/>
            </v:shape>
            <v:shape id="_x0000_s1264" style="position:absolute;left:10343;top:-2242;width:1562;height:1086" coordorigin="10344,-2242" coordsize="1562,1086" path="m11906,-2242r-1562,l11906,-1156r,-1086xe" fillcolor="#939598" stroked="f">
              <v:path arrowok="t"/>
            </v:shape>
            <v:shape id="_x0000_s1263" type="#_x0000_t202" style="position:absolute;left:1360;top:-2242;width:10545;height:2027" filled="f" stroked="f">
              <v:textbox inset="0,0,0,0">
                <w:txbxContent>
                  <w:p w:rsidR="00817A8B" w:rsidRDefault="00817A8B">
                    <w:pPr>
                      <w:rPr>
                        <w:rFonts w:ascii="Book Antiqua"/>
                        <w:b/>
                        <w:i/>
                        <w:sz w:val="66"/>
                      </w:rPr>
                    </w:pPr>
                  </w:p>
                  <w:p w:rsidR="00817A8B" w:rsidRDefault="007650C7">
                    <w:pPr>
                      <w:tabs>
                        <w:tab w:val="left" w:pos="3533"/>
                      </w:tabs>
                      <w:spacing w:before="462"/>
                      <w:ind w:right="1031"/>
                      <w:jc w:val="center"/>
                      <w:rPr>
                        <w:b/>
                        <w:sz w:val="52"/>
                      </w:rPr>
                    </w:pPr>
                    <w:r>
                      <w:rPr>
                        <w:b/>
                        <w:color w:val="FFFFFF"/>
                        <w:spacing w:val="7"/>
                        <w:w w:val="105"/>
                        <w:sz w:val="52"/>
                      </w:rPr>
                      <w:t>CTV</w:t>
                    </w:r>
                    <w:r>
                      <w:rPr>
                        <w:b/>
                        <w:color w:val="FFFFFF"/>
                        <w:spacing w:val="29"/>
                        <w:w w:val="105"/>
                        <w:sz w:val="52"/>
                      </w:rPr>
                      <w:t xml:space="preserve"> </w:t>
                    </w:r>
                    <w:r>
                      <w:rPr>
                        <w:b/>
                        <w:color w:val="FFFFFF"/>
                        <w:w w:val="105"/>
                        <w:sz w:val="52"/>
                      </w:rPr>
                      <w:t>Appendix</w:t>
                    </w:r>
                    <w:r>
                      <w:rPr>
                        <w:b/>
                        <w:color w:val="FFFFFF"/>
                        <w:w w:val="105"/>
                        <w:sz w:val="52"/>
                      </w:rPr>
                      <w:tab/>
                      <w:t>5</w:t>
                    </w:r>
                  </w:p>
                </w:txbxContent>
              </v:textbox>
            </v:shape>
            <w10:wrap anchorx="page"/>
          </v:group>
        </w:pict>
      </w:r>
      <w:r>
        <w:rPr>
          <w:color w:val="231F20"/>
          <w:w w:val="110"/>
        </w:rPr>
        <w:t>LONDON SYNOD COMMISSION</w:t>
      </w:r>
    </w:p>
    <w:p w:rsidR="00817A8B" w:rsidRDefault="007650C7">
      <w:pPr>
        <w:pStyle w:val="Heading4"/>
        <w:spacing w:before="15" w:line="240" w:lineRule="auto"/>
        <w:ind w:left="1517" w:right="1178"/>
        <w:jc w:val="center"/>
        <w:rPr>
          <w:rFonts w:ascii="Calibri"/>
        </w:rPr>
      </w:pPr>
      <w:r>
        <w:rPr>
          <w:rFonts w:ascii="Calibri"/>
          <w:color w:val="231F20"/>
          <w:w w:val="110"/>
        </w:rPr>
        <w:t>Interim Report 2006</w:t>
      </w:r>
    </w:p>
    <w:p w:rsidR="00817A8B" w:rsidRDefault="00817A8B">
      <w:pPr>
        <w:pStyle w:val="BodyText"/>
        <w:spacing w:before="6"/>
        <w:rPr>
          <w:b/>
          <w:sz w:val="22"/>
        </w:rPr>
      </w:pPr>
    </w:p>
    <w:p w:rsidR="00817A8B" w:rsidRDefault="00817A8B">
      <w:pPr>
        <w:sectPr w:rsidR="00817A8B">
          <w:footerReference w:type="even" r:id="rId145"/>
          <w:pgSz w:w="11910" w:h="16840"/>
          <w:pgMar w:top="0" w:right="0" w:bottom="0" w:left="0" w:header="0" w:footer="0" w:gutter="0"/>
          <w:cols w:space="720"/>
        </w:sectPr>
      </w:pPr>
    </w:p>
    <w:p w:rsidR="00817A8B" w:rsidRDefault="007650C7">
      <w:pPr>
        <w:pStyle w:val="BodyText"/>
        <w:spacing w:before="100" w:line="247" w:lineRule="auto"/>
        <w:ind w:left="1360"/>
        <w:jc w:val="both"/>
      </w:pPr>
      <w:r>
        <w:rPr>
          <w:color w:val="231F20"/>
          <w:w w:val="110"/>
        </w:rPr>
        <w:t xml:space="preserve">The London Synod Commission was established by Mission Council in Autumn 2005 with the following </w:t>
      </w:r>
      <w:r>
        <w:rPr>
          <w:color w:val="231F20"/>
          <w:w w:val="105"/>
        </w:rPr>
        <w:t>members:</w:t>
      </w:r>
      <w:r>
        <w:rPr>
          <w:color w:val="231F20"/>
          <w:spacing w:val="7"/>
          <w:w w:val="105"/>
        </w:rPr>
        <w:t xml:space="preserve"> </w:t>
      </w:r>
      <w:r>
        <w:rPr>
          <w:color w:val="231F20"/>
          <w:w w:val="105"/>
        </w:rPr>
        <w:t>Revd</w:t>
      </w:r>
      <w:r>
        <w:rPr>
          <w:color w:val="231F20"/>
          <w:spacing w:val="-20"/>
          <w:w w:val="105"/>
        </w:rPr>
        <w:t xml:space="preserve"> </w:t>
      </w:r>
      <w:r>
        <w:rPr>
          <w:color w:val="231F20"/>
          <w:w w:val="105"/>
        </w:rPr>
        <w:t>Bill</w:t>
      </w:r>
      <w:r>
        <w:rPr>
          <w:color w:val="231F20"/>
          <w:spacing w:val="-20"/>
          <w:w w:val="105"/>
        </w:rPr>
        <w:t xml:space="preserve"> </w:t>
      </w:r>
      <w:r>
        <w:rPr>
          <w:color w:val="231F20"/>
          <w:w w:val="105"/>
        </w:rPr>
        <w:t>Mahood</w:t>
      </w:r>
      <w:r>
        <w:rPr>
          <w:color w:val="231F20"/>
          <w:spacing w:val="-19"/>
          <w:w w:val="105"/>
        </w:rPr>
        <w:t xml:space="preserve"> </w:t>
      </w:r>
      <w:r>
        <w:rPr>
          <w:color w:val="231F20"/>
          <w:spacing w:val="-4"/>
          <w:w w:val="105"/>
        </w:rPr>
        <w:t>(Convener);</w:t>
      </w:r>
      <w:r>
        <w:rPr>
          <w:color w:val="231F20"/>
          <w:spacing w:val="7"/>
          <w:w w:val="105"/>
        </w:rPr>
        <w:t xml:space="preserve"> </w:t>
      </w:r>
      <w:r>
        <w:rPr>
          <w:color w:val="231F20"/>
          <w:w w:val="105"/>
        </w:rPr>
        <w:t>Mrs</w:t>
      </w:r>
      <w:r>
        <w:rPr>
          <w:color w:val="231F20"/>
          <w:spacing w:val="-20"/>
          <w:w w:val="105"/>
        </w:rPr>
        <w:t xml:space="preserve"> </w:t>
      </w:r>
      <w:r>
        <w:rPr>
          <w:color w:val="231F20"/>
          <w:w w:val="105"/>
        </w:rPr>
        <w:t>Sheila</w:t>
      </w:r>
      <w:r>
        <w:rPr>
          <w:color w:val="231F20"/>
          <w:spacing w:val="-20"/>
          <w:w w:val="105"/>
        </w:rPr>
        <w:t xml:space="preserve"> </w:t>
      </w:r>
      <w:r>
        <w:rPr>
          <w:color w:val="231F20"/>
          <w:w w:val="105"/>
        </w:rPr>
        <w:t xml:space="preserve">Brain </w:t>
      </w:r>
      <w:r>
        <w:rPr>
          <w:color w:val="231F20"/>
          <w:w w:val="110"/>
        </w:rPr>
        <w:t>(Secretary); Revd Wilf Bahadur; Ms Rachel Greening; Revd</w:t>
      </w:r>
      <w:r>
        <w:rPr>
          <w:color w:val="231F20"/>
          <w:spacing w:val="-12"/>
          <w:w w:val="110"/>
        </w:rPr>
        <w:t xml:space="preserve"> </w:t>
      </w:r>
      <w:r>
        <w:rPr>
          <w:color w:val="231F20"/>
          <w:w w:val="110"/>
        </w:rPr>
        <w:t>Malcolm</w:t>
      </w:r>
      <w:r>
        <w:rPr>
          <w:color w:val="231F20"/>
          <w:spacing w:val="-11"/>
          <w:w w:val="110"/>
        </w:rPr>
        <w:t xml:space="preserve"> </w:t>
      </w:r>
      <w:r>
        <w:rPr>
          <w:color w:val="231F20"/>
          <w:w w:val="110"/>
        </w:rPr>
        <w:t>Hanson;</w:t>
      </w:r>
      <w:r>
        <w:rPr>
          <w:color w:val="231F20"/>
          <w:spacing w:val="-12"/>
          <w:w w:val="110"/>
        </w:rPr>
        <w:t xml:space="preserve"> </w:t>
      </w:r>
      <w:r>
        <w:rPr>
          <w:color w:val="231F20"/>
          <w:w w:val="110"/>
        </w:rPr>
        <w:t>Revd</w:t>
      </w:r>
      <w:r>
        <w:rPr>
          <w:color w:val="231F20"/>
          <w:spacing w:val="-11"/>
          <w:w w:val="110"/>
        </w:rPr>
        <w:t xml:space="preserve"> </w:t>
      </w:r>
      <w:r>
        <w:rPr>
          <w:color w:val="231F20"/>
          <w:w w:val="110"/>
        </w:rPr>
        <w:t>Heather</w:t>
      </w:r>
      <w:r>
        <w:rPr>
          <w:color w:val="231F20"/>
          <w:spacing w:val="-12"/>
          <w:w w:val="110"/>
        </w:rPr>
        <w:t xml:space="preserve"> </w:t>
      </w:r>
      <w:r>
        <w:rPr>
          <w:color w:val="231F20"/>
          <w:spacing w:val="-3"/>
          <w:w w:val="110"/>
        </w:rPr>
        <w:t>Pencavel.</w:t>
      </w:r>
    </w:p>
    <w:p w:rsidR="00817A8B" w:rsidRDefault="00817A8B">
      <w:pPr>
        <w:pStyle w:val="BodyText"/>
        <w:spacing w:before="1"/>
        <w:rPr>
          <w:sz w:val="20"/>
        </w:rPr>
      </w:pPr>
    </w:p>
    <w:p w:rsidR="00817A8B" w:rsidRDefault="007650C7">
      <w:pPr>
        <w:pStyle w:val="BodyText"/>
        <w:spacing w:line="247" w:lineRule="auto"/>
        <w:ind w:left="1360"/>
        <w:jc w:val="both"/>
      </w:pPr>
      <w:r>
        <w:rPr>
          <w:color w:val="231F20"/>
          <w:spacing w:val="2"/>
          <w:w w:val="110"/>
        </w:rPr>
        <w:t xml:space="preserve">The </w:t>
      </w:r>
      <w:r>
        <w:rPr>
          <w:color w:val="231F20"/>
          <w:w w:val="110"/>
        </w:rPr>
        <w:t xml:space="preserve">Commission has given </w:t>
      </w:r>
      <w:r>
        <w:rPr>
          <w:color w:val="231F20"/>
          <w:spacing w:val="2"/>
          <w:w w:val="110"/>
        </w:rPr>
        <w:t xml:space="preserve">priority </w:t>
      </w:r>
      <w:r>
        <w:rPr>
          <w:color w:val="231F20"/>
          <w:w w:val="110"/>
        </w:rPr>
        <w:t xml:space="preserve">to  </w:t>
      </w:r>
      <w:r>
        <w:rPr>
          <w:color w:val="231F20"/>
          <w:spacing w:val="2"/>
          <w:w w:val="110"/>
        </w:rPr>
        <w:t xml:space="preserve">identifying  the </w:t>
      </w:r>
      <w:r>
        <w:rPr>
          <w:color w:val="231F20"/>
          <w:spacing w:val="3"/>
          <w:w w:val="110"/>
        </w:rPr>
        <w:t xml:space="preserve">principles underlying </w:t>
      </w:r>
      <w:r>
        <w:rPr>
          <w:color w:val="231F20"/>
          <w:spacing w:val="2"/>
          <w:w w:val="110"/>
        </w:rPr>
        <w:t xml:space="preserve">the </w:t>
      </w:r>
      <w:r>
        <w:rPr>
          <w:color w:val="231F20"/>
          <w:spacing w:val="3"/>
          <w:w w:val="110"/>
        </w:rPr>
        <w:t xml:space="preserve">suggestion </w:t>
      </w:r>
      <w:r>
        <w:rPr>
          <w:color w:val="231F20"/>
          <w:w w:val="110"/>
        </w:rPr>
        <w:t>of a London Synod and assessing the basic advantages and disadvantages. In addition it has given careful consideration</w:t>
      </w:r>
      <w:r>
        <w:rPr>
          <w:color w:val="231F20"/>
          <w:spacing w:val="-13"/>
          <w:w w:val="110"/>
        </w:rPr>
        <w:t xml:space="preserve"> </w:t>
      </w:r>
      <w:r>
        <w:rPr>
          <w:color w:val="231F20"/>
          <w:w w:val="110"/>
        </w:rPr>
        <w:t>to</w:t>
      </w:r>
      <w:r>
        <w:rPr>
          <w:color w:val="231F20"/>
          <w:spacing w:val="-12"/>
          <w:w w:val="110"/>
        </w:rPr>
        <w:t xml:space="preserve"> </w:t>
      </w:r>
      <w:r>
        <w:rPr>
          <w:color w:val="231F20"/>
          <w:w w:val="110"/>
        </w:rPr>
        <w:t>the</w:t>
      </w:r>
      <w:r>
        <w:rPr>
          <w:color w:val="231F20"/>
          <w:spacing w:val="-13"/>
          <w:w w:val="110"/>
        </w:rPr>
        <w:t xml:space="preserve"> </w:t>
      </w:r>
      <w:r>
        <w:rPr>
          <w:color w:val="231F20"/>
          <w:w w:val="110"/>
        </w:rPr>
        <w:t>process</w:t>
      </w:r>
      <w:r>
        <w:rPr>
          <w:color w:val="231F20"/>
          <w:spacing w:val="-12"/>
          <w:w w:val="110"/>
        </w:rPr>
        <w:t xml:space="preserve"> </w:t>
      </w:r>
      <w:r>
        <w:rPr>
          <w:color w:val="231F20"/>
          <w:w w:val="110"/>
        </w:rPr>
        <w:t>of</w:t>
      </w:r>
      <w:r>
        <w:rPr>
          <w:color w:val="231F20"/>
          <w:spacing w:val="-13"/>
          <w:w w:val="110"/>
        </w:rPr>
        <w:t xml:space="preserve"> </w:t>
      </w:r>
      <w:r>
        <w:rPr>
          <w:color w:val="231F20"/>
          <w:w w:val="110"/>
        </w:rPr>
        <w:t>consultation</w:t>
      </w:r>
      <w:r>
        <w:rPr>
          <w:color w:val="231F20"/>
          <w:spacing w:val="-12"/>
          <w:w w:val="110"/>
        </w:rPr>
        <w:t xml:space="preserve"> </w:t>
      </w:r>
      <w:r>
        <w:rPr>
          <w:color w:val="231F20"/>
          <w:w w:val="110"/>
        </w:rPr>
        <w:t>with</w:t>
      </w:r>
      <w:r>
        <w:rPr>
          <w:color w:val="231F20"/>
          <w:spacing w:val="-12"/>
          <w:w w:val="110"/>
        </w:rPr>
        <w:t xml:space="preserve"> </w:t>
      </w:r>
      <w:r>
        <w:rPr>
          <w:color w:val="231F20"/>
          <w:w w:val="110"/>
        </w:rPr>
        <w:t>local chu</w:t>
      </w:r>
      <w:r>
        <w:rPr>
          <w:color w:val="231F20"/>
          <w:w w:val="110"/>
        </w:rPr>
        <w:t>rches</w:t>
      </w:r>
      <w:r>
        <w:rPr>
          <w:color w:val="231F20"/>
          <w:spacing w:val="-11"/>
          <w:w w:val="110"/>
        </w:rPr>
        <w:t xml:space="preserve"> </w:t>
      </w:r>
      <w:r>
        <w:rPr>
          <w:color w:val="231F20"/>
          <w:w w:val="110"/>
        </w:rPr>
        <w:t>and</w:t>
      </w:r>
      <w:r>
        <w:rPr>
          <w:color w:val="231F20"/>
          <w:spacing w:val="-11"/>
          <w:w w:val="110"/>
        </w:rPr>
        <w:t xml:space="preserve"> </w:t>
      </w:r>
      <w:r>
        <w:rPr>
          <w:color w:val="231F20"/>
          <w:w w:val="110"/>
        </w:rPr>
        <w:t>Districts,</w:t>
      </w:r>
      <w:r>
        <w:rPr>
          <w:color w:val="231F20"/>
          <w:spacing w:val="-10"/>
          <w:w w:val="110"/>
        </w:rPr>
        <w:t xml:space="preserve"> </w:t>
      </w:r>
      <w:r>
        <w:rPr>
          <w:color w:val="231F20"/>
          <w:w w:val="110"/>
        </w:rPr>
        <w:t>ecumenical</w:t>
      </w:r>
      <w:r>
        <w:rPr>
          <w:color w:val="231F20"/>
          <w:spacing w:val="-11"/>
          <w:w w:val="110"/>
        </w:rPr>
        <w:t xml:space="preserve"> </w:t>
      </w:r>
      <w:r>
        <w:rPr>
          <w:color w:val="231F20"/>
          <w:w w:val="110"/>
        </w:rPr>
        <w:t>partners</w:t>
      </w:r>
      <w:r>
        <w:rPr>
          <w:color w:val="231F20"/>
          <w:spacing w:val="-10"/>
          <w:w w:val="110"/>
        </w:rPr>
        <w:t xml:space="preserve"> </w:t>
      </w:r>
      <w:r>
        <w:rPr>
          <w:color w:val="231F20"/>
          <w:w w:val="110"/>
        </w:rPr>
        <w:t>and</w:t>
      </w:r>
      <w:r>
        <w:rPr>
          <w:color w:val="231F20"/>
          <w:spacing w:val="-11"/>
          <w:w w:val="110"/>
        </w:rPr>
        <w:t xml:space="preserve"> </w:t>
      </w:r>
      <w:r>
        <w:rPr>
          <w:color w:val="231F20"/>
          <w:w w:val="110"/>
        </w:rPr>
        <w:t>other relevant bodies. This will clearly take time and</w:t>
      </w:r>
      <w:r>
        <w:rPr>
          <w:color w:val="231F20"/>
          <w:spacing w:val="-34"/>
          <w:w w:val="110"/>
        </w:rPr>
        <w:t xml:space="preserve"> </w:t>
      </w:r>
      <w:r>
        <w:rPr>
          <w:color w:val="231F20"/>
          <w:w w:val="110"/>
        </w:rPr>
        <w:t>cannot be</w:t>
      </w:r>
      <w:r>
        <w:rPr>
          <w:color w:val="231F20"/>
          <w:spacing w:val="-15"/>
          <w:w w:val="110"/>
        </w:rPr>
        <w:t xml:space="preserve"> </w:t>
      </w:r>
      <w:r>
        <w:rPr>
          <w:color w:val="231F20"/>
          <w:w w:val="110"/>
        </w:rPr>
        <w:t>completed</w:t>
      </w:r>
      <w:r>
        <w:rPr>
          <w:color w:val="231F20"/>
          <w:spacing w:val="-15"/>
          <w:w w:val="110"/>
        </w:rPr>
        <w:t xml:space="preserve"> </w:t>
      </w:r>
      <w:r>
        <w:rPr>
          <w:color w:val="231F20"/>
          <w:w w:val="110"/>
        </w:rPr>
        <w:t>in</w:t>
      </w:r>
      <w:r>
        <w:rPr>
          <w:color w:val="231F20"/>
          <w:spacing w:val="-15"/>
          <w:w w:val="110"/>
        </w:rPr>
        <w:t xml:space="preserve"> </w:t>
      </w:r>
      <w:r>
        <w:rPr>
          <w:color w:val="231F20"/>
          <w:w w:val="110"/>
        </w:rPr>
        <w:t>time</w:t>
      </w:r>
      <w:r>
        <w:rPr>
          <w:color w:val="231F20"/>
          <w:spacing w:val="-15"/>
          <w:w w:val="110"/>
        </w:rPr>
        <w:t xml:space="preserve"> </w:t>
      </w:r>
      <w:r>
        <w:rPr>
          <w:color w:val="231F20"/>
          <w:w w:val="110"/>
        </w:rPr>
        <w:t>for</w:t>
      </w:r>
      <w:r>
        <w:rPr>
          <w:color w:val="231F20"/>
          <w:spacing w:val="-15"/>
          <w:w w:val="110"/>
        </w:rPr>
        <w:t xml:space="preserve"> </w:t>
      </w:r>
      <w:r>
        <w:rPr>
          <w:color w:val="231F20"/>
          <w:w w:val="110"/>
        </w:rPr>
        <w:t>Assembly</w:t>
      </w:r>
      <w:r>
        <w:rPr>
          <w:color w:val="231F20"/>
          <w:spacing w:val="-15"/>
          <w:w w:val="110"/>
        </w:rPr>
        <w:t xml:space="preserve"> </w:t>
      </w:r>
      <w:r>
        <w:rPr>
          <w:color w:val="231F20"/>
          <w:w w:val="110"/>
        </w:rPr>
        <w:t>2006.</w:t>
      </w:r>
      <w:r>
        <w:rPr>
          <w:color w:val="231F20"/>
          <w:spacing w:val="17"/>
          <w:w w:val="110"/>
        </w:rPr>
        <w:t xml:space="preserve"> </w:t>
      </w:r>
      <w:r>
        <w:rPr>
          <w:color w:val="231F20"/>
          <w:w w:val="110"/>
        </w:rPr>
        <w:t>It</w:t>
      </w:r>
      <w:r>
        <w:rPr>
          <w:color w:val="231F20"/>
          <w:spacing w:val="-15"/>
          <w:w w:val="110"/>
        </w:rPr>
        <w:t xml:space="preserve"> </w:t>
      </w:r>
      <w:r>
        <w:rPr>
          <w:color w:val="231F20"/>
          <w:w w:val="110"/>
        </w:rPr>
        <w:t>is</w:t>
      </w:r>
      <w:r>
        <w:rPr>
          <w:color w:val="231F20"/>
          <w:spacing w:val="-15"/>
          <w:w w:val="110"/>
        </w:rPr>
        <w:t xml:space="preserve"> </w:t>
      </w:r>
      <w:r>
        <w:rPr>
          <w:color w:val="231F20"/>
          <w:w w:val="110"/>
        </w:rPr>
        <w:t>however able</w:t>
      </w:r>
      <w:r>
        <w:rPr>
          <w:color w:val="231F20"/>
          <w:spacing w:val="-11"/>
          <w:w w:val="110"/>
        </w:rPr>
        <w:t xml:space="preserve"> </w:t>
      </w:r>
      <w:r>
        <w:rPr>
          <w:color w:val="231F20"/>
          <w:w w:val="110"/>
        </w:rPr>
        <w:t>to</w:t>
      </w:r>
      <w:r>
        <w:rPr>
          <w:color w:val="231F20"/>
          <w:spacing w:val="-11"/>
          <w:w w:val="110"/>
        </w:rPr>
        <w:t xml:space="preserve"> </w:t>
      </w:r>
      <w:r>
        <w:rPr>
          <w:color w:val="231F20"/>
          <w:w w:val="110"/>
        </w:rPr>
        <w:t>bring</w:t>
      </w:r>
      <w:r>
        <w:rPr>
          <w:color w:val="231F20"/>
          <w:spacing w:val="-11"/>
          <w:w w:val="110"/>
        </w:rPr>
        <w:t xml:space="preserve"> </w:t>
      </w:r>
      <w:r>
        <w:rPr>
          <w:color w:val="231F20"/>
          <w:w w:val="110"/>
        </w:rPr>
        <w:t>an</w:t>
      </w:r>
      <w:r>
        <w:rPr>
          <w:color w:val="231F20"/>
          <w:spacing w:val="-11"/>
          <w:w w:val="110"/>
        </w:rPr>
        <w:t xml:space="preserve"> </w:t>
      </w:r>
      <w:r>
        <w:rPr>
          <w:color w:val="231F20"/>
          <w:w w:val="110"/>
        </w:rPr>
        <w:t>interim</w:t>
      </w:r>
      <w:r>
        <w:rPr>
          <w:color w:val="231F20"/>
          <w:spacing w:val="-11"/>
          <w:w w:val="110"/>
        </w:rPr>
        <w:t xml:space="preserve"> </w:t>
      </w:r>
      <w:r>
        <w:rPr>
          <w:color w:val="231F20"/>
          <w:w w:val="110"/>
        </w:rPr>
        <w:t>progress</w:t>
      </w:r>
      <w:r>
        <w:rPr>
          <w:color w:val="231F20"/>
          <w:spacing w:val="-11"/>
          <w:w w:val="110"/>
        </w:rPr>
        <w:t xml:space="preserve"> </w:t>
      </w:r>
      <w:r>
        <w:rPr>
          <w:color w:val="231F20"/>
          <w:w w:val="110"/>
        </w:rPr>
        <w:t>report</w:t>
      </w:r>
      <w:r>
        <w:rPr>
          <w:color w:val="231F20"/>
          <w:spacing w:val="-11"/>
          <w:w w:val="110"/>
        </w:rPr>
        <w:t xml:space="preserve"> </w:t>
      </w:r>
      <w:r>
        <w:rPr>
          <w:color w:val="231F20"/>
          <w:w w:val="110"/>
        </w:rPr>
        <w:t>this</w:t>
      </w:r>
      <w:r>
        <w:rPr>
          <w:color w:val="231F20"/>
          <w:spacing w:val="-11"/>
          <w:w w:val="110"/>
        </w:rPr>
        <w:t xml:space="preserve"> </w:t>
      </w:r>
      <w:r>
        <w:rPr>
          <w:color w:val="231F20"/>
          <w:w w:val="110"/>
        </w:rPr>
        <w:t>year,</w:t>
      </w:r>
      <w:r>
        <w:rPr>
          <w:color w:val="231F20"/>
          <w:spacing w:val="-11"/>
          <w:w w:val="110"/>
        </w:rPr>
        <w:t xml:space="preserve"> </w:t>
      </w:r>
      <w:r>
        <w:rPr>
          <w:color w:val="231F20"/>
          <w:w w:val="110"/>
        </w:rPr>
        <w:t>with a full report to be presented to Assembly</w:t>
      </w:r>
      <w:r>
        <w:rPr>
          <w:color w:val="231F20"/>
          <w:spacing w:val="-34"/>
          <w:w w:val="110"/>
        </w:rPr>
        <w:t xml:space="preserve"> </w:t>
      </w:r>
      <w:r>
        <w:rPr>
          <w:color w:val="231F20"/>
          <w:spacing w:val="-5"/>
          <w:w w:val="110"/>
        </w:rPr>
        <w:t>2007.</w:t>
      </w:r>
    </w:p>
    <w:p w:rsidR="00817A8B" w:rsidRDefault="00817A8B">
      <w:pPr>
        <w:pStyle w:val="BodyText"/>
        <w:spacing w:before="12"/>
      </w:pPr>
    </w:p>
    <w:p w:rsidR="00817A8B" w:rsidRDefault="007650C7">
      <w:pPr>
        <w:pStyle w:val="Heading8"/>
        <w:ind w:left="1360"/>
      </w:pPr>
      <w:r>
        <w:rPr>
          <w:color w:val="231F20"/>
          <w:w w:val="105"/>
        </w:rPr>
        <w:t>Terms of reference</w:t>
      </w:r>
    </w:p>
    <w:p w:rsidR="00817A8B" w:rsidRDefault="00817A8B">
      <w:pPr>
        <w:pStyle w:val="BodyText"/>
        <w:spacing w:before="4"/>
        <w:rPr>
          <w:rFonts w:ascii="Myriad Pro"/>
          <w:b/>
          <w:sz w:val="20"/>
        </w:rPr>
      </w:pPr>
    </w:p>
    <w:p w:rsidR="00817A8B" w:rsidRDefault="007650C7">
      <w:pPr>
        <w:pStyle w:val="ListParagraph"/>
        <w:numPr>
          <w:ilvl w:val="1"/>
          <w:numId w:val="56"/>
        </w:numPr>
        <w:tabs>
          <w:tab w:val="left" w:pos="2040"/>
          <w:tab w:val="left" w:pos="2041"/>
        </w:tabs>
        <w:spacing w:line="247" w:lineRule="auto"/>
        <w:jc w:val="both"/>
        <w:rPr>
          <w:sz w:val="19"/>
        </w:rPr>
      </w:pPr>
      <w:r>
        <w:rPr>
          <w:color w:val="231F20"/>
          <w:spacing w:val="-7"/>
          <w:w w:val="105"/>
          <w:sz w:val="19"/>
        </w:rPr>
        <w:t>To</w:t>
      </w:r>
      <w:r>
        <w:rPr>
          <w:color w:val="231F20"/>
          <w:spacing w:val="-15"/>
          <w:w w:val="105"/>
          <w:sz w:val="19"/>
        </w:rPr>
        <w:t xml:space="preserve"> </w:t>
      </w:r>
      <w:r>
        <w:rPr>
          <w:color w:val="231F20"/>
          <w:spacing w:val="-3"/>
          <w:w w:val="105"/>
          <w:sz w:val="19"/>
        </w:rPr>
        <w:t>investigate</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feasibility</w:t>
      </w:r>
      <w:r>
        <w:rPr>
          <w:color w:val="231F20"/>
          <w:spacing w:val="-14"/>
          <w:w w:val="105"/>
          <w:sz w:val="19"/>
        </w:rPr>
        <w:t xml:space="preserve"> </w:t>
      </w:r>
      <w:r>
        <w:rPr>
          <w:color w:val="231F20"/>
          <w:w w:val="105"/>
          <w:sz w:val="19"/>
        </w:rPr>
        <w:t>of</w:t>
      </w:r>
      <w:r>
        <w:rPr>
          <w:color w:val="231F20"/>
          <w:spacing w:val="-14"/>
          <w:w w:val="105"/>
          <w:sz w:val="19"/>
        </w:rPr>
        <w:t xml:space="preserve"> </w:t>
      </w:r>
      <w:r>
        <w:rPr>
          <w:color w:val="231F20"/>
          <w:w w:val="105"/>
          <w:sz w:val="19"/>
        </w:rPr>
        <w:t>creating</w:t>
      </w:r>
      <w:r>
        <w:rPr>
          <w:color w:val="231F20"/>
          <w:spacing w:val="-14"/>
          <w:w w:val="105"/>
          <w:sz w:val="19"/>
        </w:rPr>
        <w:t xml:space="preserve"> </w:t>
      </w:r>
      <w:r>
        <w:rPr>
          <w:color w:val="231F20"/>
          <w:w w:val="105"/>
          <w:sz w:val="19"/>
        </w:rPr>
        <w:t>a</w:t>
      </w:r>
      <w:r>
        <w:rPr>
          <w:color w:val="231F20"/>
          <w:spacing w:val="-14"/>
          <w:w w:val="105"/>
          <w:sz w:val="19"/>
        </w:rPr>
        <w:t xml:space="preserve"> </w:t>
      </w:r>
      <w:r>
        <w:rPr>
          <w:color w:val="231F20"/>
          <w:w w:val="105"/>
          <w:sz w:val="19"/>
        </w:rPr>
        <w:t xml:space="preserve">London Synod and to submit an initial report to the 2006 Assembly (Resolution </w:t>
      </w:r>
      <w:r>
        <w:rPr>
          <w:color w:val="231F20"/>
          <w:spacing w:val="-4"/>
          <w:w w:val="105"/>
          <w:sz w:val="19"/>
        </w:rPr>
        <w:t xml:space="preserve">42, </w:t>
      </w:r>
      <w:r>
        <w:rPr>
          <w:color w:val="231F20"/>
          <w:w w:val="105"/>
          <w:sz w:val="19"/>
        </w:rPr>
        <w:t xml:space="preserve">Assembly </w:t>
      </w:r>
      <w:r>
        <w:rPr>
          <w:color w:val="231F20"/>
          <w:spacing w:val="-3"/>
          <w:w w:val="105"/>
          <w:sz w:val="19"/>
        </w:rPr>
        <w:t xml:space="preserve">2005). </w:t>
      </w:r>
      <w:r>
        <w:rPr>
          <w:color w:val="231F20"/>
          <w:spacing w:val="-7"/>
          <w:w w:val="105"/>
          <w:sz w:val="19"/>
        </w:rPr>
        <w:t xml:space="preserve">To </w:t>
      </w:r>
      <w:r>
        <w:rPr>
          <w:color w:val="231F20"/>
          <w:w w:val="105"/>
          <w:sz w:val="19"/>
        </w:rPr>
        <w:t>submit</w:t>
      </w:r>
      <w:r>
        <w:rPr>
          <w:color w:val="231F20"/>
          <w:spacing w:val="-6"/>
          <w:w w:val="105"/>
          <w:sz w:val="19"/>
        </w:rPr>
        <w:t xml:space="preserve"> </w:t>
      </w:r>
      <w:r>
        <w:rPr>
          <w:color w:val="231F20"/>
          <w:w w:val="105"/>
          <w:sz w:val="19"/>
        </w:rPr>
        <w:t>a</w:t>
      </w:r>
      <w:r>
        <w:rPr>
          <w:color w:val="231F20"/>
          <w:spacing w:val="-6"/>
          <w:w w:val="105"/>
          <w:sz w:val="19"/>
        </w:rPr>
        <w:t xml:space="preserve"> </w:t>
      </w:r>
      <w:r>
        <w:rPr>
          <w:color w:val="231F20"/>
          <w:w w:val="105"/>
          <w:sz w:val="19"/>
        </w:rPr>
        <w:t>full</w:t>
      </w:r>
      <w:r>
        <w:rPr>
          <w:color w:val="231F20"/>
          <w:spacing w:val="-6"/>
          <w:w w:val="105"/>
          <w:sz w:val="19"/>
        </w:rPr>
        <w:t xml:space="preserve"> </w:t>
      </w:r>
      <w:r>
        <w:rPr>
          <w:color w:val="231F20"/>
          <w:w w:val="105"/>
          <w:sz w:val="19"/>
        </w:rPr>
        <w:t>report</w:t>
      </w:r>
      <w:r>
        <w:rPr>
          <w:color w:val="231F20"/>
          <w:spacing w:val="-6"/>
          <w:w w:val="105"/>
          <w:sz w:val="19"/>
        </w:rPr>
        <w:t xml:space="preserve"> </w:t>
      </w:r>
      <w:r>
        <w:rPr>
          <w:color w:val="231F20"/>
          <w:w w:val="105"/>
          <w:sz w:val="19"/>
        </w:rPr>
        <w:t>to</w:t>
      </w:r>
      <w:r>
        <w:rPr>
          <w:color w:val="231F20"/>
          <w:spacing w:val="-6"/>
          <w:w w:val="105"/>
          <w:sz w:val="19"/>
        </w:rPr>
        <w:t xml:space="preserve"> </w:t>
      </w:r>
      <w:r>
        <w:rPr>
          <w:color w:val="231F20"/>
          <w:w w:val="105"/>
          <w:sz w:val="19"/>
        </w:rPr>
        <w:t>the</w:t>
      </w:r>
      <w:r>
        <w:rPr>
          <w:color w:val="231F20"/>
          <w:spacing w:val="-7"/>
          <w:w w:val="105"/>
          <w:sz w:val="19"/>
        </w:rPr>
        <w:t xml:space="preserve"> </w:t>
      </w:r>
      <w:r>
        <w:rPr>
          <w:color w:val="231F20"/>
          <w:spacing w:val="-3"/>
          <w:w w:val="105"/>
          <w:sz w:val="19"/>
        </w:rPr>
        <w:t>2007</w:t>
      </w:r>
      <w:r>
        <w:rPr>
          <w:color w:val="231F20"/>
          <w:spacing w:val="-6"/>
          <w:w w:val="105"/>
          <w:sz w:val="19"/>
        </w:rPr>
        <w:t xml:space="preserve"> </w:t>
      </w:r>
      <w:r>
        <w:rPr>
          <w:color w:val="231F20"/>
          <w:spacing w:val="-3"/>
          <w:w w:val="105"/>
          <w:sz w:val="19"/>
        </w:rPr>
        <w:t>Assembly.</w:t>
      </w:r>
    </w:p>
    <w:p w:rsidR="00817A8B" w:rsidRDefault="007650C7">
      <w:pPr>
        <w:pStyle w:val="ListParagraph"/>
        <w:numPr>
          <w:ilvl w:val="1"/>
          <w:numId w:val="56"/>
        </w:numPr>
        <w:tabs>
          <w:tab w:val="left" w:pos="2040"/>
          <w:tab w:val="left" w:pos="2041"/>
        </w:tabs>
        <w:spacing w:before="4" w:line="247" w:lineRule="auto"/>
        <w:jc w:val="both"/>
        <w:rPr>
          <w:sz w:val="19"/>
        </w:rPr>
      </w:pPr>
      <w:r>
        <w:rPr>
          <w:color w:val="231F20"/>
          <w:spacing w:val="-7"/>
          <w:w w:val="105"/>
          <w:sz w:val="19"/>
        </w:rPr>
        <w:t>To</w:t>
      </w:r>
      <w:r>
        <w:rPr>
          <w:color w:val="231F20"/>
          <w:spacing w:val="-20"/>
          <w:w w:val="105"/>
          <w:sz w:val="19"/>
        </w:rPr>
        <w:t xml:space="preserve"> </w:t>
      </w:r>
      <w:r>
        <w:rPr>
          <w:color w:val="231F20"/>
          <w:w w:val="105"/>
          <w:sz w:val="19"/>
        </w:rPr>
        <w:t>open</w:t>
      </w:r>
      <w:r>
        <w:rPr>
          <w:color w:val="231F20"/>
          <w:spacing w:val="-20"/>
          <w:w w:val="105"/>
          <w:sz w:val="19"/>
        </w:rPr>
        <w:t xml:space="preserve"> </w:t>
      </w:r>
      <w:r>
        <w:rPr>
          <w:color w:val="231F20"/>
          <w:w w:val="105"/>
          <w:sz w:val="19"/>
        </w:rPr>
        <w:t>up</w:t>
      </w:r>
      <w:r>
        <w:rPr>
          <w:color w:val="231F20"/>
          <w:spacing w:val="-20"/>
          <w:w w:val="105"/>
          <w:sz w:val="19"/>
        </w:rPr>
        <w:t xml:space="preserve"> </w:t>
      </w:r>
      <w:r>
        <w:rPr>
          <w:color w:val="231F20"/>
          <w:w w:val="105"/>
          <w:sz w:val="19"/>
        </w:rPr>
        <w:t>a</w:t>
      </w:r>
      <w:r>
        <w:rPr>
          <w:color w:val="231F20"/>
          <w:spacing w:val="-20"/>
          <w:w w:val="105"/>
          <w:sz w:val="19"/>
        </w:rPr>
        <w:t xml:space="preserve"> </w:t>
      </w:r>
      <w:r>
        <w:rPr>
          <w:color w:val="231F20"/>
          <w:w w:val="105"/>
          <w:sz w:val="19"/>
        </w:rPr>
        <w:t>broad</w:t>
      </w:r>
      <w:r>
        <w:rPr>
          <w:color w:val="231F20"/>
          <w:spacing w:val="-20"/>
          <w:w w:val="105"/>
          <w:sz w:val="19"/>
        </w:rPr>
        <w:t xml:space="preserve"> </w:t>
      </w:r>
      <w:r>
        <w:rPr>
          <w:color w:val="231F20"/>
          <w:spacing w:val="-2"/>
          <w:w w:val="105"/>
          <w:sz w:val="19"/>
        </w:rPr>
        <w:t>consultation</w:t>
      </w:r>
      <w:r>
        <w:rPr>
          <w:color w:val="231F20"/>
          <w:spacing w:val="-20"/>
          <w:w w:val="105"/>
          <w:sz w:val="19"/>
        </w:rPr>
        <w:t xml:space="preserve"> </w:t>
      </w:r>
      <w:r>
        <w:rPr>
          <w:color w:val="231F20"/>
          <w:w w:val="105"/>
          <w:sz w:val="19"/>
        </w:rPr>
        <w:t>process,</w:t>
      </w:r>
      <w:r>
        <w:rPr>
          <w:color w:val="231F20"/>
          <w:spacing w:val="-20"/>
          <w:w w:val="105"/>
          <w:sz w:val="19"/>
        </w:rPr>
        <w:t xml:space="preserve"> </w:t>
      </w:r>
      <w:r>
        <w:rPr>
          <w:color w:val="231F20"/>
          <w:w w:val="105"/>
          <w:sz w:val="19"/>
        </w:rPr>
        <w:t>in</w:t>
      </w:r>
      <w:r>
        <w:rPr>
          <w:color w:val="231F20"/>
          <w:spacing w:val="-20"/>
          <w:w w:val="105"/>
          <w:sz w:val="19"/>
        </w:rPr>
        <w:t xml:space="preserve"> </w:t>
      </w:r>
      <w:r>
        <w:rPr>
          <w:color w:val="231F20"/>
          <w:w w:val="105"/>
          <w:sz w:val="19"/>
        </w:rPr>
        <w:t>order to assess the rationale for such a change and to consider whether the advantages significantly outweigh the</w:t>
      </w:r>
      <w:r>
        <w:rPr>
          <w:color w:val="231F20"/>
          <w:spacing w:val="-9"/>
          <w:w w:val="105"/>
          <w:sz w:val="19"/>
        </w:rPr>
        <w:t xml:space="preserve"> </w:t>
      </w:r>
      <w:r>
        <w:rPr>
          <w:color w:val="231F20"/>
          <w:w w:val="105"/>
          <w:sz w:val="19"/>
        </w:rPr>
        <w:t>disadvantages</w:t>
      </w:r>
    </w:p>
    <w:p w:rsidR="00817A8B" w:rsidRDefault="007650C7">
      <w:pPr>
        <w:pStyle w:val="ListParagraph"/>
        <w:numPr>
          <w:ilvl w:val="1"/>
          <w:numId w:val="56"/>
        </w:numPr>
        <w:tabs>
          <w:tab w:val="left" w:pos="2040"/>
          <w:tab w:val="left" w:pos="2041"/>
        </w:tabs>
        <w:spacing w:before="5" w:line="247" w:lineRule="auto"/>
        <w:jc w:val="both"/>
        <w:rPr>
          <w:sz w:val="19"/>
        </w:rPr>
      </w:pPr>
      <w:r>
        <w:rPr>
          <w:color w:val="231F20"/>
          <w:spacing w:val="-6"/>
          <w:w w:val="105"/>
          <w:sz w:val="19"/>
        </w:rPr>
        <w:t xml:space="preserve">To </w:t>
      </w:r>
      <w:r>
        <w:rPr>
          <w:color w:val="231F20"/>
          <w:w w:val="105"/>
          <w:sz w:val="19"/>
        </w:rPr>
        <w:t>consult in-depth with the Southern and Thames North Synods, and in less</w:t>
      </w:r>
      <w:r>
        <w:rPr>
          <w:color w:val="231F20"/>
          <w:w w:val="105"/>
          <w:sz w:val="19"/>
        </w:rPr>
        <w:t>er detail with the surrounding Synods whose boundaries might</w:t>
      </w:r>
      <w:r>
        <w:rPr>
          <w:color w:val="231F20"/>
          <w:spacing w:val="-18"/>
          <w:w w:val="105"/>
          <w:sz w:val="19"/>
        </w:rPr>
        <w:t xml:space="preserve"> </w:t>
      </w:r>
      <w:r>
        <w:rPr>
          <w:color w:val="231F20"/>
          <w:w w:val="105"/>
          <w:sz w:val="19"/>
        </w:rPr>
        <w:t>be</w:t>
      </w:r>
      <w:r>
        <w:rPr>
          <w:color w:val="231F20"/>
          <w:spacing w:val="-17"/>
          <w:w w:val="105"/>
          <w:sz w:val="19"/>
        </w:rPr>
        <w:t xml:space="preserve"> </w:t>
      </w:r>
      <w:r>
        <w:rPr>
          <w:color w:val="231F20"/>
          <w:w w:val="105"/>
          <w:sz w:val="19"/>
        </w:rPr>
        <w:t>significantly</w:t>
      </w:r>
      <w:r>
        <w:rPr>
          <w:color w:val="231F20"/>
          <w:spacing w:val="-17"/>
          <w:w w:val="105"/>
          <w:sz w:val="19"/>
        </w:rPr>
        <w:t xml:space="preserve"> </w:t>
      </w:r>
      <w:r>
        <w:rPr>
          <w:color w:val="231F20"/>
          <w:w w:val="105"/>
          <w:sz w:val="19"/>
        </w:rPr>
        <w:t>altered</w:t>
      </w:r>
      <w:r>
        <w:rPr>
          <w:color w:val="231F20"/>
          <w:spacing w:val="-17"/>
          <w:w w:val="105"/>
          <w:sz w:val="19"/>
        </w:rPr>
        <w:t xml:space="preserve"> </w:t>
      </w:r>
      <w:r>
        <w:rPr>
          <w:color w:val="231F20"/>
          <w:w w:val="105"/>
          <w:sz w:val="19"/>
        </w:rPr>
        <w:t>by</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creation</w:t>
      </w:r>
      <w:r>
        <w:rPr>
          <w:color w:val="231F20"/>
          <w:spacing w:val="-17"/>
          <w:w w:val="105"/>
          <w:sz w:val="19"/>
        </w:rPr>
        <w:t xml:space="preserve"> </w:t>
      </w:r>
      <w:r>
        <w:rPr>
          <w:color w:val="231F20"/>
          <w:w w:val="105"/>
          <w:sz w:val="19"/>
        </w:rPr>
        <w:t>of</w:t>
      </w:r>
      <w:r>
        <w:rPr>
          <w:color w:val="231F20"/>
          <w:spacing w:val="-17"/>
          <w:w w:val="105"/>
          <w:sz w:val="19"/>
        </w:rPr>
        <w:t xml:space="preserve"> </w:t>
      </w:r>
      <w:r>
        <w:rPr>
          <w:color w:val="231F20"/>
          <w:w w:val="105"/>
          <w:sz w:val="19"/>
        </w:rPr>
        <w:t>a London</w:t>
      </w:r>
      <w:r>
        <w:rPr>
          <w:color w:val="231F20"/>
          <w:spacing w:val="-18"/>
          <w:w w:val="105"/>
          <w:sz w:val="19"/>
        </w:rPr>
        <w:t xml:space="preserve"> </w:t>
      </w:r>
      <w:r>
        <w:rPr>
          <w:color w:val="231F20"/>
          <w:w w:val="105"/>
          <w:sz w:val="19"/>
        </w:rPr>
        <w:t>Synod</w:t>
      </w:r>
      <w:r>
        <w:rPr>
          <w:color w:val="231F20"/>
          <w:spacing w:val="-19"/>
          <w:w w:val="105"/>
          <w:sz w:val="19"/>
        </w:rPr>
        <w:t xml:space="preserve"> </w:t>
      </w:r>
      <w:r>
        <w:rPr>
          <w:color w:val="231F20"/>
          <w:w w:val="105"/>
          <w:sz w:val="19"/>
        </w:rPr>
        <w:t>(Eastern,</w:t>
      </w:r>
      <w:r>
        <w:rPr>
          <w:color w:val="231F20"/>
          <w:spacing w:val="-18"/>
          <w:w w:val="105"/>
          <w:sz w:val="19"/>
        </w:rPr>
        <w:t xml:space="preserve"> </w:t>
      </w:r>
      <w:r>
        <w:rPr>
          <w:color w:val="231F20"/>
          <w:w w:val="105"/>
          <w:sz w:val="19"/>
        </w:rPr>
        <w:t>East</w:t>
      </w:r>
      <w:r>
        <w:rPr>
          <w:color w:val="231F20"/>
          <w:spacing w:val="-18"/>
          <w:w w:val="105"/>
          <w:sz w:val="19"/>
        </w:rPr>
        <w:t xml:space="preserve"> </w:t>
      </w:r>
      <w:r>
        <w:rPr>
          <w:color w:val="231F20"/>
          <w:w w:val="105"/>
          <w:sz w:val="19"/>
        </w:rPr>
        <w:t>Midlands,</w:t>
      </w:r>
      <w:r>
        <w:rPr>
          <w:color w:val="231F20"/>
          <w:spacing w:val="-18"/>
          <w:w w:val="105"/>
          <w:sz w:val="19"/>
        </w:rPr>
        <w:t xml:space="preserve"> </w:t>
      </w:r>
      <w:r>
        <w:rPr>
          <w:color w:val="231F20"/>
          <w:spacing w:val="-3"/>
          <w:w w:val="105"/>
          <w:sz w:val="19"/>
        </w:rPr>
        <w:t>Wessex).</w:t>
      </w:r>
    </w:p>
    <w:p w:rsidR="00817A8B" w:rsidRDefault="007650C7">
      <w:pPr>
        <w:pStyle w:val="ListParagraph"/>
        <w:numPr>
          <w:ilvl w:val="1"/>
          <w:numId w:val="56"/>
        </w:numPr>
        <w:tabs>
          <w:tab w:val="left" w:pos="2040"/>
          <w:tab w:val="left" w:pos="2041"/>
        </w:tabs>
        <w:spacing w:before="5" w:line="247" w:lineRule="auto"/>
        <w:ind w:right="1"/>
        <w:jc w:val="both"/>
        <w:rPr>
          <w:sz w:val="19"/>
        </w:rPr>
      </w:pPr>
      <w:r>
        <w:rPr>
          <w:color w:val="231F20"/>
          <w:spacing w:val="-6"/>
          <w:w w:val="105"/>
          <w:sz w:val="19"/>
        </w:rPr>
        <w:t xml:space="preserve">To </w:t>
      </w:r>
      <w:r>
        <w:rPr>
          <w:color w:val="231F20"/>
          <w:w w:val="105"/>
          <w:sz w:val="19"/>
        </w:rPr>
        <w:t>consider  the  ecumenical  dimensions  of the proposal and the implications for future ecumenical work and mission in Greater London.</w:t>
      </w:r>
    </w:p>
    <w:p w:rsidR="00817A8B" w:rsidRDefault="007650C7">
      <w:pPr>
        <w:pStyle w:val="ListParagraph"/>
        <w:numPr>
          <w:ilvl w:val="1"/>
          <w:numId w:val="56"/>
        </w:numPr>
        <w:tabs>
          <w:tab w:val="left" w:pos="2040"/>
          <w:tab w:val="left" w:pos="2041"/>
        </w:tabs>
        <w:spacing w:before="5" w:line="247" w:lineRule="auto"/>
        <w:ind w:right="1"/>
        <w:jc w:val="both"/>
        <w:rPr>
          <w:sz w:val="19"/>
        </w:rPr>
      </w:pPr>
      <w:r>
        <w:rPr>
          <w:color w:val="231F20"/>
          <w:spacing w:val="-7"/>
          <w:w w:val="105"/>
          <w:sz w:val="19"/>
        </w:rPr>
        <w:t xml:space="preserve">To </w:t>
      </w:r>
      <w:r>
        <w:rPr>
          <w:color w:val="231F20"/>
          <w:w w:val="105"/>
          <w:sz w:val="19"/>
        </w:rPr>
        <w:t xml:space="preserve">explore </w:t>
      </w:r>
      <w:r>
        <w:rPr>
          <w:color w:val="231F20"/>
          <w:spacing w:val="-3"/>
          <w:w w:val="105"/>
          <w:sz w:val="19"/>
        </w:rPr>
        <w:t xml:space="preserve">alternative ways </w:t>
      </w:r>
      <w:r>
        <w:rPr>
          <w:color w:val="231F20"/>
          <w:w w:val="105"/>
          <w:sz w:val="19"/>
        </w:rPr>
        <w:t>in which the URC could relate more effectively to London in mission and</w:t>
      </w:r>
      <w:r>
        <w:rPr>
          <w:color w:val="231F20"/>
          <w:spacing w:val="-10"/>
          <w:w w:val="105"/>
          <w:sz w:val="19"/>
        </w:rPr>
        <w:t xml:space="preserve"> </w:t>
      </w:r>
      <w:r>
        <w:rPr>
          <w:color w:val="231F20"/>
          <w:w w:val="105"/>
          <w:sz w:val="19"/>
        </w:rPr>
        <w:t>service.</w:t>
      </w:r>
    </w:p>
    <w:p w:rsidR="00817A8B" w:rsidRDefault="007650C7">
      <w:pPr>
        <w:pStyle w:val="ListParagraph"/>
        <w:numPr>
          <w:ilvl w:val="1"/>
          <w:numId w:val="56"/>
        </w:numPr>
        <w:tabs>
          <w:tab w:val="left" w:pos="2040"/>
          <w:tab w:val="left" w:pos="2042"/>
        </w:tabs>
        <w:spacing w:before="3" w:line="247" w:lineRule="auto"/>
        <w:ind w:left="2041"/>
        <w:jc w:val="both"/>
        <w:rPr>
          <w:sz w:val="19"/>
        </w:rPr>
      </w:pPr>
      <w:r>
        <w:rPr>
          <w:color w:val="231F20"/>
          <w:spacing w:val="-6"/>
          <w:w w:val="110"/>
          <w:sz w:val="19"/>
        </w:rPr>
        <w:t xml:space="preserve">To </w:t>
      </w:r>
      <w:r>
        <w:rPr>
          <w:color w:val="231F20"/>
          <w:w w:val="110"/>
          <w:sz w:val="19"/>
        </w:rPr>
        <w:t>recommend practical means by which any changes might be</w:t>
      </w:r>
      <w:r>
        <w:rPr>
          <w:color w:val="231F20"/>
          <w:spacing w:val="-4"/>
          <w:w w:val="110"/>
          <w:sz w:val="19"/>
        </w:rPr>
        <w:t xml:space="preserve"> </w:t>
      </w:r>
      <w:r>
        <w:rPr>
          <w:color w:val="231F20"/>
          <w:w w:val="110"/>
          <w:sz w:val="19"/>
        </w:rPr>
        <w:t>implemented.</w:t>
      </w:r>
    </w:p>
    <w:p w:rsidR="00817A8B" w:rsidRDefault="007650C7">
      <w:pPr>
        <w:pStyle w:val="Heading8"/>
        <w:spacing w:before="109"/>
        <w:ind w:left="412"/>
      </w:pPr>
      <w:r>
        <w:rPr>
          <w:b w:val="0"/>
        </w:rPr>
        <w:br w:type="column"/>
      </w:r>
      <w:r>
        <w:rPr>
          <w:color w:val="231F20"/>
          <w:w w:val="105"/>
        </w:rPr>
        <w:t>Progress Report</w:t>
      </w:r>
    </w:p>
    <w:p w:rsidR="00817A8B" w:rsidRDefault="007650C7">
      <w:pPr>
        <w:pStyle w:val="ListParagraph"/>
        <w:numPr>
          <w:ilvl w:val="0"/>
          <w:numId w:val="44"/>
        </w:numPr>
        <w:tabs>
          <w:tab w:val="left" w:pos="1093"/>
          <w:tab w:val="left" w:pos="1094"/>
        </w:tabs>
        <w:spacing w:before="11" w:line="247" w:lineRule="auto"/>
        <w:ind w:right="1017" w:firstLine="0"/>
        <w:jc w:val="both"/>
        <w:rPr>
          <w:sz w:val="19"/>
        </w:rPr>
      </w:pPr>
      <w:r>
        <w:rPr>
          <w:color w:val="231F20"/>
          <w:w w:val="105"/>
          <w:sz w:val="19"/>
          <w:u w:val="single" w:color="231F20"/>
        </w:rPr>
        <w:t>Principles</w:t>
      </w:r>
      <w:r>
        <w:rPr>
          <w:color w:val="231F20"/>
          <w:spacing w:val="-7"/>
          <w:w w:val="105"/>
          <w:sz w:val="19"/>
          <w:u w:val="single" w:color="231F20"/>
        </w:rPr>
        <w:t xml:space="preserve"> </w:t>
      </w:r>
      <w:r>
        <w:rPr>
          <w:color w:val="231F20"/>
          <w:w w:val="105"/>
          <w:sz w:val="19"/>
          <w:u w:val="single" w:color="231F20"/>
        </w:rPr>
        <w:t>to</w:t>
      </w:r>
      <w:r>
        <w:rPr>
          <w:color w:val="231F20"/>
          <w:spacing w:val="-6"/>
          <w:w w:val="105"/>
          <w:sz w:val="19"/>
          <w:u w:val="single" w:color="231F20"/>
        </w:rPr>
        <w:t xml:space="preserve"> </w:t>
      </w:r>
      <w:r>
        <w:rPr>
          <w:color w:val="231F20"/>
          <w:w w:val="105"/>
          <w:sz w:val="19"/>
          <w:u w:val="single" w:color="231F20"/>
        </w:rPr>
        <w:t>be</w:t>
      </w:r>
      <w:r>
        <w:rPr>
          <w:color w:val="231F20"/>
          <w:spacing w:val="-7"/>
          <w:w w:val="105"/>
          <w:sz w:val="19"/>
          <w:u w:val="single" w:color="231F20"/>
        </w:rPr>
        <w:t xml:space="preserve"> </w:t>
      </w:r>
      <w:r>
        <w:rPr>
          <w:color w:val="231F20"/>
          <w:w w:val="105"/>
          <w:sz w:val="19"/>
          <w:u w:val="single" w:color="231F20"/>
        </w:rPr>
        <w:t>established</w:t>
      </w:r>
      <w:r>
        <w:rPr>
          <w:color w:val="231F20"/>
          <w:spacing w:val="-6"/>
          <w:w w:val="105"/>
          <w:sz w:val="19"/>
          <w:u w:val="single" w:color="231F20"/>
        </w:rPr>
        <w:t xml:space="preserve"> </w:t>
      </w:r>
      <w:r>
        <w:rPr>
          <w:color w:val="231F20"/>
          <w:w w:val="105"/>
          <w:sz w:val="19"/>
          <w:u w:val="single" w:color="231F20"/>
        </w:rPr>
        <w:t>and</w:t>
      </w:r>
      <w:r>
        <w:rPr>
          <w:color w:val="231F20"/>
          <w:spacing w:val="-7"/>
          <w:w w:val="105"/>
          <w:sz w:val="19"/>
          <w:u w:val="single" w:color="231F20"/>
        </w:rPr>
        <w:t xml:space="preserve"> </w:t>
      </w:r>
      <w:r>
        <w:rPr>
          <w:color w:val="231F20"/>
          <w:w w:val="105"/>
          <w:sz w:val="19"/>
          <w:u w:val="single" w:color="231F20"/>
        </w:rPr>
        <w:t>questions</w:t>
      </w:r>
      <w:r>
        <w:rPr>
          <w:color w:val="231F20"/>
          <w:spacing w:val="-6"/>
          <w:w w:val="105"/>
          <w:sz w:val="19"/>
          <w:u w:val="single" w:color="231F20"/>
        </w:rPr>
        <w:t xml:space="preserve"> </w:t>
      </w:r>
      <w:r>
        <w:rPr>
          <w:color w:val="231F20"/>
          <w:w w:val="105"/>
          <w:sz w:val="19"/>
          <w:u w:val="single" w:color="231F20"/>
        </w:rPr>
        <w:t>to</w:t>
      </w:r>
      <w:r>
        <w:rPr>
          <w:color w:val="231F20"/>
          <w:spacing w:val="-7"/>
          <w:w w:val="105"/>
          <w:sz w:val="19"/>
          <w:u w:val="single" w:color="231F20"/>
        </w:rPr>
        <w:t xml:space="preserve"> </w:t>
      </w:r>
      <w:r>
        <w:rPr>
          <w:color w:val="231F20"/>
          <w:w w:val="105"/>
          <w:sz w:val="19"/>
          <w:u w:val="single" w:color="231F20"/>
        </w:rPr>
        <w:t>be raised include</w:t>
      </w:r>
      <w:r>
        <w:rPr>
          <w:color w:val="231F20"/>
          <w:w w:val="105"/>
          <w:sz w:val="19"/>
        </w:rPr>
        <w:t xml:space="preserve"> </w:t>
      </w:r>
      <w:r>
        <w:rPr>
          <w:i/>
          <w:color w:val="231F20"/>
          <w:w w:val="105"/>
          <w:sz w:val="19"/>
        </w:rPr>
        <w:t>(among others)</w:t>
      </w:r>
      <w:r>
        <w:rPr>
          <w:color w:val="231F20"/>
          <w:w w:val="105"/>
          <w:sz w:val="19"/>
        </w:rPr>
        <w:t xml:space="preserve">: Is there a strong vision for a London Synod and what has changed since </w:t>
      </w:r>
      <w:r>
        <w:rPr>
          <w:color w:val="231F20"/>
          <w:spacing w:val="-5"/>
          <w:w w:val="105"/>
          <w:sz w:val="19"/>
        </w:rPr>
        <w:t xml:space="preserve">1972? </w:t>
      </w:r>
      <w:r>
        <w:rPr>
          <w:color w:val="231F20"/>
          <w:w w:val="105"/>
          <w:sz w:val="19"/>
        </w:rPr>
        <w:t xml:space="preserve">What would be its size and where would the boundary </w:t>
      </w:r>
      <w:r>
        <w:rPr>
          <w:color w:val="231F20"/>
          <w:spacing w:val="-2"/>
          <w:w w:val="105"/>
          <w:sz w:val="19"/>
        </w:rPr>
        <w:t xml:space="preserve">be? </w:t>
      </w:r>
      <w:r>
        <w:rPr>
          <w:color w:val="231F20"/>
          <w:w w:val="105"/>
          <w:sz w:val="19"/>
        </w:rPr>
        <w:t xml:space="preserve">What happens to the churches/Districts outside and how would this </w:t>
      </w:r>
      <w:r>
        <w:rPr>
          <w:color w:val="231F20"/>
          <w:spacing w:val="2"/>
          <w:w w:val="105"/>
          <w:sz w:val="19"/>
        </w:rPr>
        <w:t xml:space="preserve">affect </w:t>
      </w:r>
      <w:r>
        <w:rPr>
          <w:color w:val="231F20"/>
          <w:w w:val="105"/>
          <w:sz w:val="19"/>
        </w:rPr>
        <w:t>surrounding Synods? What are the specific concerns expressed in opposition  to the idea and how might these be met? Would the l</w:t>
      </w:r>
      <w:r>
        <w:rPr>
          <w:color w:val="231F20"/>
          <w:w w:val="105"/>
          <w:sz w:val="19"/>
        </w:rPr>
        <w:t xml:space="preserve">oss of the broad spread of church life (urban, suburban, rural) be outweighed by the commonality of interest   of the churches lying within the whole Greater London </w:t>
      </w:r>
      <w:r>
        <w:rPr>
          <w:color w:val="231F20"/>
          <w:spacing w:val="2"/>
          <w:w w:val="105"/>
          <w:sz w:val="19"/>
        </w:rPr>
        <w:t xml:space="preserve">Authority </w:t>
      </w:r>
      <w:r>
        <w:rPr>
          <w:color w:val="231F20"/>
          <w:w w:val="105"/>
          <w:sz w:val="19"/>
        </w:rPr>
        <w:t xml:space="preserve">(GLA)? How are other  </w:t>
      </w:r>
      <w:r>
        <w:rPr>
          <w:color w:val="231F20"/>
          <w:spacing w:val="2"/>
          <w:w w:val="105"/>
          <w:sz w:val="19"/>
        </w:rPr>
        <w:t xml:space="preserve">denominations </w:t>
      </w:r>
      <w:r>
        <w:rPr>
          <w:color w:val="231F20"/>
          <w:w w:val="105"/>
          <w:sz w:val="19"/>
        </w:rPr>
        <w:t>dealing with the London situation? What are t</w:t>
      </w:r>
      <w:r>
        <w:rPr>
          <w:color w:val="231F20"/>
          <w:w w:val="105"/>
          <w:sz w:val="19"/>
        </w:rPr>
        <w:t>he legal and financial</w:t>
      </w:r>
      <w:r>
        <w:rPr>
          <w:color w:val="231F20"/>
          <w:spacing w:val="4"/>
          <w:w w:val="105"/>
          <w:sz w:val="19"/>
        </w:rPr>
        <w:t xml:space="preserve"> </w:t>
      </w:r>
      <w:r>
        <w:rPr>
          <w:color w:val="231F20"/>
          <w:w w:val="105"/>
          <w:sz w:val="19"/>
        </w:rPr>
        <w:t>implications?</w:t>
      </w:r>
    </w:p>
    <w:p w:rsidR="00817A8B" w:rsidRDefault="00817A8B">
      <w:pPr>
        <w:pStyle w:val="BodyText"/>
        <w:spacing w:before="11"/>
        <w:rPr>
          <w:sz w:val="20"/>
        </w:rPr>
      </w:pPr>
    </w:p>
    <w:p w:rsidR="00817A8B" w:rsidRDefault="007650C7">
      <w:pPr>
        <w:pStyle w:val="ListParagraph"/>
        <w:numPr>
          <w:ilvl w:val="0"/>
          <w:numId w:val="44"/>
        </w:numPr>
        <w:tabs>
          <w:tab w:val="left" w:pos="1093"/>
          <w:tab w:val="left" w:pos="1094"/>
        </w:tabs>
        <w:ind w:left="1093" w:hanging="682"/>
        <w:jc w:val="both"/>
        <w:rPr>
          <w:sz w:val="19"/>
        </w:rPr>
      </w:pPr>
      <w:r>
        <w:rPr>
          <w:color w:val="231F20"/>
          <w:w w:val="110"/>
          <w:sz w:val="19"/>
          <w:u w:val="single" w:color="231F20"/>
        </w:rPr>
        <w:t>Consultation</w:t>
      </w:r>
      <w:r>
        <w:rPr>
          <w:color w:val="231F20"/>
          <w:spacing w:val="-2"/>
          <w:w w:val="110"/>
          <w:sz w:val="19"/>
          <w:u w:val="single" w:color="231F20"/>
        </w:rPr>
        <w:t xml:space="preserve"> </w:t>
      </w:r>
      <w:r>
        <w:rPr>
          <w:color w:val="231F20"/>
          <w:w w:val="110"/>
          <w:sz w:val="19"/>
          <w:u w:val="single" w:color="231F20"/>
        </w:rPr>
        <w:t>Process</w:t>
      </w:r>
    </w:p>
    <w:p w:rsidR="00817A8B" w:rsidRDefault="007650C7">
      <w:pPr>
        <w:pStyle w:val="BodyText"/>
        <w:spacing w:before="8" w:line="247" w:lineRule="auto"/>
        <w:ind w:left="412" w:right="1017"/>
        <w:jc w:val="both"/>
      </w:pPr>
      <w:r>
        <w:rPr>
          <w:color w:val="231F20"/>
          <w:w w:val="110"/>
        </w:rPr>
        <w:t xml:space="preserve">Both written and verbal submissions are currently being sought, covering a broad spectrum of all those concerned. This includes contact with ecumenical colleagues, most notably the Methodists, who </w:t>
      </w:r>
      <w:r>
        <w:rPr>
          <w:color w:val="231F20"/>
          <w:w w:val="110"/>
        </w:rPr>
        <w:t xml:space="preserve">have recently taken the decision to establish a London District following a major consultation process across the region. As a result of these initial deliberations the Commission plans  to  produce  a  </w:t>
      </w:r>
      <w:r>
        <w:rPr>
          <w:color w:val="231F20"/>
          <w:spacing w:val="2"/>
          <w:w w:val="110"/>
        </w:rPr>
        <w:t xml:space="preserve">detailed  </w:t>
      </w:r>
      <w:r>
        <w:rPr>
          <w:color w:val="231F20"/>
          <w:w w:val="110"/>
        </w:rPr>
        <w:t>set  of proposals which will be submitted t</w:t>
      </w:r>
      <w:r>
        <w:rPr>
          <w:color w:val="231F20"/>
          <w:w w:val="110"/>
        </w:rPr>
        <w:t xml:space="preserve">o the local churches and Districts covered by the two London Synods for consideration during the Autumn, with a view to reaching a consensus on the way forward by Spring </w:t>
      </w:r>
      <w:r>
        <w:rPr>
          <w:color w:val="231F20"/>
          <w:spacing w:val="-5"/>
          <w:w w:val="110"/>
        </w:rPr>
        <w:t xml:space="preserve">2007. </w:t>
      </w:r>
      <w:r>
        <w:rPr>
          <w:color w:val="231F20"/>
          <w:w w:val="110"/>
        </w:rPr>
        <w:t>If the decision proves to be in favour of establishing a London Synod, then furt</w:t>
      </w:r>
      <w:r>
        <w:rPr>
          <w:color w:val="231F20"/>
          <w:w w:val="110"/>
        </w:rPr>
        <w:t xml:space="preserve">her work will need to be done on the practical details concerning </w:t>
      </w:r>
      <w:r>
        <w:rPr>
          <w:color w:val="231F20"/>
          <w:spacing w:val="2"/>
          <w:w w:val="110"/>
        </w:rPr>
        <w:t xml:space="preserve">precise boundaries </w:t>
      </w:r>
      <w:r>
        <w:rPr>
          <w:color w:val="231F20"/>
          <w:w w:val="110"/>
        </w:rPr>
        <w:t xml:space="preserve">and the </w:t>
      </w:r>
      <w:r>
        <w:rPr>
          <w:color w:val="231F20"/>
          <w:spacing w:val="3"/>
          <w:w w:val="110"/>
        </w:rPr>
        <w:t xml:space="preserve">legal requirements </w:t>
      </w:r>
      <w:r>
        <w:rPr>
          <w:color w:val="231F20"/>
          <w:w w:val="110"/>
        </w:rPr>
        <w:t>concerning Trusts and</w:t>
      </w:r>
      <w:r>
        <w:rPr>
          <w:color w:val="231F20"/>
          <w:spacing w:val="-7"/>
          <w:w w:val="110"/>
        </w:rPr>
        <w:t xml:space="preserve"> </w:t>
      </w:r>
      <w:r>
        <w:rPr>
          <w:color w:val="231F20"/>
          <w:w w:val="110"/>
        </w:rPr>
        <w:t>finance.</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spacing w:before="2"/>
        <w:rPr>
          <w:sz w:val="21"/>
        </w:rPr>
      </w:pPr>
    </w:p>
    <w:p w:rsidR="00817A8B" w:rsidRDefault="007650C7">
      <w:pPr>
        <w:pStyle w:val="BodyText"/>
        <w:spacing w:line="20" w:lineRule="exact"/>
        <w:ind w:left="1350"/>
        <w:rPr>
          <w:sz w:val="2"/>
        </w:rPr>
      </w:pPr>
      <w:r>
        <w:rPr>
          <w:sz w:val="2"/>
        </w:rPr>
      </w:r>
      <w:r>
        <w:rPr>
          <w:sz w:val="2"/>
        </w:rPr>
        <w:pict>
          <v:group id="_x0000_s1260" style="width:476.25pt;height:1pt;mso-position-horizontal-relative:char;mso-position-vertical-relative:line" coordsize="9525,20">
            <v:line id="_x0000_s1261" style="position:absolute" from="0,10" to="9524,10" strokecolor="#231f20" strokeweight="1pt"/>
            <w10:anchorlock/>
          </v:group>
        </w:pict>
      </w:r>
    </w:p>
    <w:p w:rsidR="00817A8B" w:rsidRDefault="007650C7">
      <w:pPr>
        <w:spacing w:before="106"/>
        <w:ind w:right="1013"/>
        <w:jc w:val="right"/>
        <w:rPr>
          <w:rFonts w:ascii="Book Antiqua"/>
          <w:b/>
          <w:i/>
          <w:sz w:val="24"/>
        </w:rPr>
      </w:pPr>
      <w:r>
        <w:pict>
          <v:group id="_x0000_s1256" style="position:absolute;left:0;text-align:left;margin-left:316.75pt;margin-top:3.5pt;width:189.95pt;height:20.8pt;z-index:252185600;mso-position-horizontal-relative:page" coordorigin="6335,70" coordsize="3799,416">
            <v:shape id="_x0000_s1259" style="position:absolute;left:6345;top:80;width:3779;height:396" coordorigin="6345,80" coordsize="3779,396" path="m10010,80r-3551,l6393,82r-33,13l6347,128r-2,66l6345,363r2,65l6360,462r33,12l6459,476r3551,l10076,474r34,-12l10122,428r2,-65l10124,194r-2,-66l10110,95r-34,-13l10010,80xe" fillcolor="#939598" stroked="f">
              <v:path arrowok="t"/>
            </v:shape>
            <v:shape id="_x0000_s1258" style="position:absolute;left:6345;top:80;width:3779;height:396" coordorigin="6345,80" coordsize="3779,396" path="m6459,80r-66,2l6360,95r-13,33l6345,194r,169l6347,428r13,34l6393,474r66,2l10010,476r66,-2l10110,462r12,-34l10124,363r,-169l10122,128r-12,-33l10076,82r-66,-2l6459,80xe" filled="f" strokecolor="#939598" strokeweight="1pt">
              <v:path arrowok="t"/>
            </v:shape>
            <v:shape id="_x0000_s1257" type="#_x0000_t202" style="position:absolute;left:6335;top:70;width:3799;height:416" filled="f" stroked="f">
              <v:textbox inset="0,0,0,0">
                <w:txbxContent>
                  <w:p w:rsidR="00817A8B" w:rsidRDefault="007650C7">
                    <w:pPr>
                      <w:spacing w:before="74"/>
                      <w:ind w:left="242"/>
                      <w:rPr>
                        <w:b/>
                        <w:sz w:val="21"/>
                      </w:rPr>
                    </w:pPr>
                    <w:r>
                      <w:rPr>
                        <w:b/>
                        <w:color w:val="FFFFFF"/>
                        <w:w w:val="125"/>
                        <w:sz w:val="21"/>
                      </w:rPr>
                      <w:t>Catch the Vision – Appendix 5</w:t>
                    </w:r>
                  </w:p>
                </w:txbxContent>
              </v:textbox>
            </v:shape>
            <w10:wrap anchorx="page"/>
          </v:group>
        </w:pict>
      </w:r>
      <w:r>
        <w:rPr>
          <w:rFonts w:ascii="Book Antiqua"/>
          <w:b/>
          <w:i/>
          <w:color w:val="231F20"/>
          <w:w w:val="125"/>
          <w:sz w:val="24"/>
        </w:rPr>
        <w:t>I6I</w:t>
      </w:r>
    </w:p>
    <w:p w:rsidR="00817A8B" w:rsidRDefault="00817A8B">
      <w:pPr>
        <w:jc w:val="right"/>
        <w:rPr>
          <w:rFonts w:ascii="Book Antiqua"/>
          <w:sz w:val="24"/>
        </w:rPr>
        <w:sectPr w:rsidR="00817A8B">
          <w:type w:val="continuous"/>
          <w:pgSz w:w="11910" w:h="16840"/>
          <w:pgMar w:top="1580" w:right="0" w:bottom="280" w:left="0" w:header="720" w:footer="720" w:gutter="0"/>
          <w:cols w:space="720"/>
        </w:sectPr>
      </w:pPr>
    </w:p>
    <w:p w:rsidR="00817A8B" w:rsidRDefault="007650C7">
      <w:pPr>
        <w:pStyle w:val="BodyText"/>
        <w:rPr>
          <w:rFonts w:ascii="Book Antiqua"/>
          <w:sz w:val="20"/>
        </w:rPr>
      </w:pPr>
      <w:r>
        <w:rPr>
          <w:rFonts w:ascii="Book Antiqua"/>
          <w:sz w:val="20"/>
        </w:rPr>
      </w:r>
      <w:r>
        <w:rPr>
          <w:rFonts w:ascii="Book Antiqua"/>
          <w:sz w:val="20"/>
        </w:rPr>
        <w:pict>
          <v:group id="_x0000_s1254" style="width:82.4pt;height:57.3pt;mso-position-horizontal-relative:char;mso-position-vertical-relative:line" coordsize="1648,1146">
            <v:shape id="_x0000_s1255" style="position:absolute;width:1648;height:1146" coordsize="1648,1146" path="m1648,l,,,1145,1648,xe" fillcolor="#939598" stroked="f">
              <v:path arrowok="t"/>
            </v:shape>
            <w10:anchorlock/>
          </v:group>
        </w:pict>
      </w: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7650C7">
      <w:pPr>
        <w:pStyle w:val="BodyText"/>
        <w:spacing w:before="10"/>
        <w:rPr>
          <w:rFonts w:ascii="Book Antiqua"/>
          <w:b/>
          <w:i/>
          <w:sz w:val="21"/>
        </w:rPr>
      </w:pPr>
      <w:r>
        <w:pict>
          <v:shape id="_x0000_s1253" style="position:absolute;margin-left:51pt;margin-top:15.65pt;width:476.25pt;height:.1pt;z-index:-251128832;mso-wrap-distance-left:0;mso-wrap-distance-right:0;mso-position-horizontal-relative:page" coordorigin="1020,313" coordsize="9525,0" path="m1020,313r9525,e" filled="f" strokecolor="#231f20" strokeweight="1pt">
            <v:path arrowok="t"/>
            <w10:wrap type="topAndBottom" anchorx="page"/>
          </v:shape>
        </w:pict>
      </w:r>
    </w:p>
    <w:p w:rsidR="00817A8B" w:rsidRDefault="007650C7">
      <w:pPr>
        <w:spacing w:before="86"/>
        <w:ind w:left="1020"/>
        <w:rPr>
          <w:rFonts w:ascii="Book Antiqua"/>
          <w:b/>
          <w:i/>
          <w:sz w:val="24"/>
        </w:rPr>
      </w:pPr>
      <w:r>
        <w:rPr>
          <w:rFonts w:ascii="Book Antiqua"/>
          <w:b/>
          <w:i/>
          <w:color w:val="231F20"/>
          <w:w w:val="120"/>
          <w:sz w:val="24"/>
        </w:rPr>
        <w:t>I62</w:t>
      </w:r>
    </w:p>
    <w:p w:rsidR="00817A8B" w:rsidRDefault="00817A8B">
      <w:pPr>
        <w:rPr>
          <w:rFonts w:ascii="Book Antiqua"/>
          <w:sz w:val="24"/>
        </w:rPr>
        <w:sectPr w:rsidR="00817A8B">
          <w:footerReference w:type="default" r:id="rId146"/>
          <w:pgSz w:w="11910" w:h="16840"/>
          <w:pgMar w:top="0" w:right="0" w:bottom="280" w:left="0" w:header="0" w:footer="0" w:gutter="0"/>
          <w:cols w:space="720"/>
        </w:sectPr>
      </w:pPr>
    </w:p>
    <w:p w:rsidR="00817A8B" w:rsidRDefault="007650C7">
      <w:pPr>
        <w:pStyle w:val="BodyText"/>
        <w:rPr>
          <w:rFonts w:ascii="Book Antiqua"/>
          <w:b/>
          <w:i/>
          <w:sz w:val="20"/>
        </w:rPr>
      </w:pPr>
      <w:r>
        <w:pict>
          <v:group id="_x0000_s1249" style="position:absolute;margin-left:354.35pt;margin-top:803.6pt;width:153.1pt;height:19.85pt;z-index:252190720;mso-position-horizontal-relative:page;mso-position-vertical-relative:page" coordorigin="7087,16072" coordsize="3062,397">
            <v:shape id="_x0000_s1252"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125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v:shape id="_x0000_s1250" type="#_x0000_t202" style="position:absolute;left:7114;top:16094;width:3007;height:353" filled="f" stroked="f">
              <v:textbox inset="0,0,0,0">
                <w:txbxContent>
                  <w:p w:rsidR="00817A8B" w:rsidRDefault="007650C7">
                    <w:pPr>
                      <w:spacing w:before="42"/>
                      <w:ind w:left="844"/>
                      <w:rPr>
                        <w:b/>
                        <w:sz w:val="21"/>
                      </w:rPr>
                    </w:pPr>
                    <w:r>
                      <w:rPr>
                        <w:b/>
                        <w:color w:val="FFFFFF"/>
                        <w:w w:val="120"/>
                        <w:sz w:val="21"/>
                      </w:rPr>
                      <w:t>Appendicies</w:t>
                    </w:r>
                  </w:p>
                </w:txbxContent>
              </v:textbox>
            </v:shape>
            <w10:wrap anchorx="page" anchory="page"/>
          </v:group>
        </w:pict>
      </w:r>
      <w:r>
        <w:pict>
          <v:shape id="_x0000_s1248" style="position:absolute;margin-left:71.05pt;margin-top:50.25pt;width:470.2pt;height:729.65pt;z-index:-269986816;mso-position-horizontal-relative:page;mso-position-vertical-relative:page" coordorigin="1421,1005" coordsize="9404,14593" path="m1661,1005r-139,4l1451,1035r-27,71l1421,1245r,14112l1424,15496r27,71l1522,15593r139,4l10585,15597r138,-4l10795,15567r26,-71l10825,15357r,-14112l10821,1106r-26,-71l10723,1009r-138,-4l1661,1005xe" filled="f" strokecolor="#939598" strokeweight="6pt">
            <v:path arrowok="t"/>
            <w10:wrap anchorx="page" anchory="page"/>
          </v:shape>
        </w:pict>
      </w:r>
    </w:p>
    <w:p w:rsidR="00817A8B" w:rsidRDefault="00817A8B">
      <w:pPr>
        <w:pStyle w:val="BodyText"/>
        <w:rPr>
          <w:rFonts w:ascii="Book Antiqua"/>
          <w:b/>
          <w:i/>
          <w:sz w:val="20"/>
        </w:rPr>
      </w:pPr>
    </w:p>
    <w:p w:rsidR="00817A8B" w:rsidRDefault="00817A8B">
      <w:pPr>
        <w:pStyle w:val="BodyText"/>
        <w:rPr>
          <w:rFonts w:ascii="Book Antiqua"/>
          <w:b/>
          <w:i/>
          <w:sz w:val="20"/>
        </w:rPr>
      </w:pPr>
    </w:p>
    <w:p w:rsidR="00817A8B" w:rsidRDefault="00817A8B">
      <w:pPr>
        <w:pStyle w:val="BodyText"/>
        <w:spacing w:before="1"/>
        <w:rPr>
          <w:rFonts w:ascii="Book Antiqua"/>
          <w:b/>
          <w:i/>
          <w:sz w:val="20"/>
        </w:rPr>
      </w:pPr>
    </w:p>
    <w:p w:rsidR="00817A8B" w:rsidRDefault="007650C7">
      <w:pPr>
        <w:spacing w:before="135"/>
        <w:ind w:left="1517" w:right="1002"/>
        <w:jc w:val="center"/>
        <w:rPr>
          <w:b/>
          <w:sz w:val="56"/>
        </w:rPr>
      </w:pPr>
      <w:r>
        <w:rPr>
          <w:b/>
          <w:color w:val="231F20"/>
          <w:w w:val="105"/>
          <w:sz w:val="68"/>
        </w:rPr>
        <w:t>A</w:t>
      </w:r>
      <w:r>
        <w:rPr>
          <w:b/>
          <w:color w:val="231F20"/>
          <w:w w:val="105"/>
          <w:sz w:val="56"/>
        </w:rPr>
        <w:t>ppendices</w:t>
      </w: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817A8B">
      <w:pPr>
        <w:pStyle w:val="BodyText"/>
        <w:rPr>
          <w:b/>
          <w:sz w:val="20"/>
        </w:rPr>
      </w:pPr>
    </w:p>
    <w:p w:rsidR="00817A8B" w:rsidRDefault="007650C7">
      <w:pPr>
        <w:pStyle w:val="BodyText"/>
        <w:spacing w:before="8"/>
        <w:rPr>
          <w:b/>
          <w:sz w:val="10"/>
        </w:rPr>
      </w:pPr>
      <w:r>
        <w:pict>
          <v:shape id="_x0000_s1247" style="position:absolute;margin-left:68.05pt;margin-top:9pt;width:476.25pt;height:.1pt;z-index:-251127808;mso-wrap-distance-left:0;mso-wrap-distance-right:0;mso-position-horizontal-relative:page" coordorigin="1361,180" coordsize="9525,0" path="m1361,180r9524,e" filled="f" strokecolor="#231f20" strokeweight="1pt">
            <v:path arrowok="t"/>
            <w10:wrap type="topAndBottom" anchorx="page"/>
          </v:shape>
        </w:pict>
      </w:r>
    </w:p>
    <w:p w:rsidR="00817A8B" w:rsidRDefault="007650C7">
      <w:pPr>
        <w:spacing w:before="77"/>
        <w:ind w:right="1013"/>
        <w:jc w:val="right"/>
        <w:rPr>
          <w:rFonts w:ascii="Book Antiqua"/>
          <w:b/>
          <w:i/>
          <w:sz w:val="24"/>
        </w:rPr>
      </w:pPr>
      <w:r>
        <w:rPr>
          <w:rFonts w:ascii="Book Antiqua"/>
          <w:b/>
          <w:i/>
          <w:color w:val="231F20"/>
          <w:w w:val="115"/>
          <w:sz w:val="24"/>
        </w:rPr>
        <w:t>I63</w:t>
      </w:r>
    </w:p>
    <w:p w:rsidR="00817A8B" w:rsidRDefault="00817A8B">
      <w:pPr>
        <w:jc w:val="right"/>
        <w:rPr>
          <w:rFonts w:ascii="Book Antiqua"/>
          <w:sz w:val="24"/>
        </w:rPr>
        <w:sectPr w:rsidR="00817A8B">
          <w:footerReference w:type="even" r:id="rId147"/>
          <w:pgSz w:w="11910" w:h="16840"/>
          <w:pgMar w:top="920" w:right="0" w:bottom="0" w:left="0" w:header="0" w:footer="0" w:gutter="0"/>
          <w:cols w:space="720"/>
        </w:sectPr>
      </w:pPr>
    </w:p>
    <w:p w:rsidR="00817A8B" w:rsidRDefault="007650C7">
      <w:pPr>
        <w:pStyle w:val="BodyText"/>
        <w:ind w:left="1020"/>
        <w:rPr>
          <w:rFonts w:ascii="Book Antiqua"/>
          <w:sz w:val="20"/>
        </w:rPr>
      </w:pPr>
      <w:r>
        <w:rPr>
          <w:rFonts w:ascii="Book Antiqua"/>
          <w:sz w:val="20"/>
        </w:rPr>
      </w:r>
      <w:r>
        <w:rPr>
          <w:rFonts w:ascii="Book Antiqua"/>
          <w:sz w:val="20"/>
        </w:rPr>
        <w:pict>
          <v:group id="_x0000_s1244" style="width:153.1pt;height:19.85pt;mso-position-horizontal-relative:char;mso-position-vertical-relative:line" coordsize="3062,397">
            <v:shape id="_x0000_s1246"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45"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7650C7">
      <w:pPr>
        <w:pStyle w:val="BodyText"/>
        <w:spacing w:before="9"/>
        <w:rPr>
          <w:rFonts w:ascii="Book Antiqua"/>
          <w:b/>
          <w:i/>
          <w:sz w:val="11"/>
        </w:rPr>
      </w:pPr>
      <w:r>
        <w:pict>
          <v:group id="_x0000_s1239" style="position:absolute;margin-left:51pt;margin-top:9.05pt;width:487.15pt;height:56.6pt;z-index:-251120640;mso-wrap-distance-left:0;mso-wrap-distance-right:0;mso-position-horizontal-relative:page" coordorigin="1020,181" coordsize="9743,1132">
            <v:rect id="_x0000_s1243" style="position:absolute;left:1028;top:189;width:9735;height:1124" fillcolor="#231f20" stroked="f">
              <v:fill opacity="26214f"/>
            </v:rect>
            <v:shape id="_x0000_s1242" style="position:absolute;left:1030;top:190;width:9505;height:888" coordorigin="1030,191" coordsize="9505,888" path="m10295,191r-9025,l1132,195r-72,26l1034,292r-4,139l1030,838r4,139l1060,1048r72,26l1270,1078r9025,l10434,1074r71,-26l10531,977r4,-139l10535,431r-4,-139l10505,221r-71,-26l10295,191xe" fillcolor="#231f20" stroked="f">
              <v:path arrowok="t"/>
            </v:shape>
            <v:shape id="_x0000_s1241" style="position:absolute;left:1030;top:190;width:9505;height:888" coordorigin="1030,191" coordsize="9505,888" path="m1270,191r-138,4l1060,221r-26,71l1030,431r,407l1034,977r26,71l1132,1074r138,4l10295,1078r139,-4l10505,1048r26,-71l10535,838r,-407l10531,292r-26,-71l10434,195r-139,-4l1270,191xe" filled="f" strokecolor="#231f20" strokeweight="1pt">
              <v:path arrowok="t"/>
            </v:shape>
            <v:shape id="_x0000_s1240" type="#_x0000_t202" style="position:absolute;left:1042;top:189;width:9721;height:1124" filled="f" stroked="f">
              <v:textbox inset="0,0,0,0">
                <w:txbxContent>
                  <w:p w:rsidR="00817A8B" w:rsidRDefault="007650C7">
                    <w:pPr>
                      <w:tabs>
                        <w:tab w:val="left" w:pos="2547"/>
                      </w:tabs>
                      <w:spacing w:before="115"/>
                      <w:ind w:left="-1" w:right="243"/>
                      <w:jc w:val="center"/>
                      <w:rPr>
                        <w:b/>
                        <w:sz w:val="52"/>
                      </w:rPr>
                    </w:pPr>
                    <w:r>
                      <w:rPr>
                        <w:b/>
                        <w:color w:val="BCBEC0"/>
                        <w:w w:val="110"/>
                        <w:sz w:val="52"/>
                      </w:rPr>
                      <w:t>A</w:t>
                    </w:r>
                    <w:r>
                      <w:rPr>
                        <w:b/>
                        <w:color w:val="FFFFFF"/>
                        <w:w w:val="110"/>
                        <w:sz w:val="52"/>
                      </w:rPr>
                      <w:t>ppendix</w:t>
                    </w:r>
                    <w:r>
                      <w:rPr>
                        <w:b/>
                        <w:color w:val="FFFFFF"/>
                        <w:w w:val="110"/>
                        <w:sz w:val="52"/>
                      </w:rPr>
                      <w:tab/>
                      <w:t>1</w:t>
                    </w:r>
                  </w:p>
                </w:txbxContent>
              </v:textbox>
            </v:shape>
            <w10:wrap type="topAndBottom" anchorx="page"/>
          </v:group>
        </w:pict>
      </w:r>
    </w:p>
    <w:p w:rsidR="00817A8B" w:rsidRDefault="00817A8B">
      <w:pPr>
        <w:pStyle w:val="BodyText"/>
        <w:rPr>
          <w:rFonts w:ascii="Book Antiqua"/>
          <w:b/>
          <w:i/>
          <w:sz w:val="20"/>
        </w:rPr>
      </w:pPr>
    </w:p>
    <w:p w:rsidR="00817A8B" w:rsidRDefault="00817A8B">
      <w:pPr>
        <w:pStyle w:val="BodyText"/>
        <w:spacing w:before="5"/>
        <w:rPr>
          <w:rFonts w:ascii="Book Antiqua"/>
          <w:b/>
          <w:i/>
          <w:sz w:val="21"/>
        </w:rPr>
      </w:pPr>
    </w:p>
    <w:p w:rsidR="00817A8B" w:rsidRDefault="007650C7">
      <w:pPr>
        <w:spacing w:before="113"/>
        <w:ind w:left="1137" w:right="1476"/>
        <w:jc w:val="center"/>
        <w:rPr>
          <w:b/>
          <w:sz w:val="29"/>
        </w:rPr>
      </w:pPr>
      <w:r>
        <w:rPr>
          <w:b/>
          <w:color w:val="231F20"/>
          <w:w w:val="110"/>
          <w:sz w:val="29"/>
        </w:rPr>
        <w:t>MINISTERIAL INCAPACITY PROCEDURE</w:t>
      </w:r>
    </w:p>
    <w:p w:rsidR="00817A8B" w:rsidRDefault="007650C7">
      <w:pPr>
        <w:pStyle w:val="Heading8"/>
        <w:spacing w:before="214" w:line="244" w:lineRule="auto"/>
        <w:ind w:left="3236" w:right="3575"/>
        <w:jc w:val="center"/>
      </w:pPr>
      <w:r>
        <w:rPr>
          <w:color w:val="231F20"/>
          <w:w w:val="105"/>
        </w:rPr>
        <w:t>PART II – not subject to Paragraph 3(1) of the Structure (governed by General Assembly Function 2(5)(xii)</w:t>
      </w:r>
    </w:p>
    <w:p w:rsidR="00817A8B" w:rsidRDefault="007650C7">
      <w:pPr>
        <w:spacing w:line="235" w:lineRule="exact"/>
        <w:ind w:left="1138" w:right="1476"/>
        <w:jc w:val="center"/>
        <w:rPr>
          <w:rFonts w:ascii="Myriad Pro"/>
          <w:b/>
          <w:sz w:val="19"/>
        </w:rPr>
      </w:pPr>
      <w:r>
        <w:rPr>
          <w:rFonts w:ascii="Myriad Pro"/>
          <w:b/>
          <w:color w:val="231F20"/>
          <w:w w:val="105"/>
          <w:sz w:val="19"/>
        </w:rPr>
        <w:t>of the Structure of the United Reformed Church)</w:t>
      </w:r>
    </w:p>
    <w:p w:rsidR="00817A8B" w:rsidRDefault="00817A8B">
      <w:pPr>
        <w:pStyle w:val="BodyText"/>
        <w:rPr>
          <w:rFonts w:ascii="Myriad Pro"/>
          <w:b/>
          <w:sz w:val="20"/>
        </w:rPr>
      </w:pPr>
    </w:p>
    <w:p w:rsidR="00817A8B" w:rsidRDefault="00817A8B">
      <w:pPr>
        <w:pStyle w:val="BodyText"/>
        <w:spacing w:before="4"/>
        <w:rPr>
          <w:rFonts w:ascii="Myriad Pro"/>
          <w:b/>
          <w:sz w:val="29"/>
        </w:rPr>
      </w:pPr>
    </w:p>
    <w:p w:rsidR="00817A8B" w:rsidRDefault="007650C7">
      <w:pPr>
        <w:pStyle w:val="ListParagraph"/>
        <w:numPr>
          <w:ilvl w:val="1"/>
          <w:numId w:val="44"/>
        </w:numPr>
        <w:tabs>
          <w:tab w:val="left" w:pos="1700"/>
          <w:tab w:val="left" w:pos="1701"/>
        </w:tabs>
        <w:spacing w:before="113"/>
        <w:jc w:val="left"/>
        <w:rPr>
          <w:b/>
          <w:sz w:val="24"/>
        </w:rPr>
      </w:pPr>
      <w:r>
        <w:rPr>
          <w:b/>
          <w:color w:val="231F20"/>
          <w:w w:val="115"/>
          <w:sz w:val="24"/>
        </w:rPr>
        <w:t>GENERAL</w:t>
      </w:r>
    </w:p>
    <w:p w:rsidR="00817A8B" w:rsidRDefault="007650C7">
      <w:pPr>
        <w:pStyle w:val="ListParagraph"/>
        <w:numPr>
          <w:ilvl w:val="2"/>
          <w:numId w:val="44"/>
        </w:numPr>
        <w:tabs>
          <w:tab w:val="left" w:pos="1740"/>
          <w:tab w:val="left" w:pos="1741"/>
        </w:tabs>
        <w:spacing w:before="235"/>
        <w:ind w:hanging="721"/>
        <w:rPr>
          <w:sz w:val="19"/>
        </w:rPr>
      </w:pPr>
      <w:r>
        <w:rPr>
          <w:color w:val="231F20"/>
          <w:w w:val="105"/>
          <w:sz w:val="19"/>
        </w:rPr>
        <w:t>The following is a list of definitions of terms as used in the Incapacity</w:t>
      </w:r>
      <w:r>
        <w:rPr>
          <w:color w:val="231F20"/>
          <w:spacing w:val="40"/>
          <w:w w:val="105"/>
          <w:sz w:val="19"/>
        </w:rPr>
        <w:t xml:space="preserve"> </w:t>
      </w:r>
      <w:r>
        <w:rPr>
          <w:color w:val="231F20"/>
          <w:w w:val="105"/>
          <w:sz w:val="19"/>
        </w:rPr>
        <w:t>Procedure:-</w:t>
      </w:r>
    </w:p>
    <w:p w:rsidR="00817A8B" w:rsidRDefault="00817A8B">
      <w:pPr>
        <w:pStyle w:val="BodyText"/>
        <w:rPr>
          <w:sz w:val="22"/>
        </w:rPr>
      </w:pPr>
    </w:p>
    <w:p w:rsidR="00817A8B" w:rsidRDefault="00817A8B">
      <w:pPr>
        <w:pStyle w:val="BodyText"/>
        <w:spacing w:before="6"/>
      </w:pPr>
    </w:p>
    <w:p w:rsidR="00817A8B" w:rsidRDefault="007650C7">
      <w:pPr>
        <w:pStyle w:val="ListParagraph"/>
        <w:numPr>
          <w:ilvl w:val="3"/>
          <w:numId w:val="44"/>
        </w:numPr>
        <w:tabs>
          <w:tab w:val="left" w:pos="1596"/>
          <w:tab w:val="left" w:pos="1597"/>
          <w:tab w:val="left" w:pos="4656"/>
        </w:tabs>
        <w:spacing w:line="201" w:lineRule="auto"/>
        <w:ind w:right="2469" w:hanging="3416"/>
        <w:jc w:val="left"/>
        <w:rPr>
          <w:sz w:val="19"/>
        </w:rPr>
      </w:pPr>
      <w:r>
        <w:rPr>
          <w:rFonts w:ascii="Myriad Pro" w:hAnsi="Myriad Pro"/>
          <w:b/>
          <w:color w:val="231F20"/>
          <w:w w:val="105"/>
          <w:sz w:val="19"/>
        </w:rPr>
        <w:t>“APRC”</w:t>
      </w:r>
      <w:r>
        <w:rPr>
          <w:rFonts w:ascii="Myriad Pro" w:hAnsi="Myriad Pro"/>
          <w:b/>
          <w:color w:val="231F20"/>
          <w:w w:val="105"/>
          <w:sz w:val="19"/>
        </w:rPr>
        <w:tab/>
      </w:r>
      <w:r>
        <w:rPr>
          <w:color w:val="231F20"/>
          <w:w w:val="105"/>
          <w:sz w:val="19"/>
        </w:rPr>
        <w:t>means the Assembly Pastoral Reference Committee which operates under the General Assembly of the</w:t>
      </w:r>
      <w:r>
        <w:rPr>
          <w:color w:val="231F20"/>
          <w:spacing w:val="15"/>
          <w:w w:val="105"/>
          <w:sz w:val="19"/>
        </w:rPr>
        <w:t xml:space="preserve"> </w:t>
      </w:r>
      <w:r>
        <w:rPr>
          <w:color w:val="231F20"/>
          <w:w w:val="105"/>
          <w:sz w:val="19"/>
        </w:rPr>
        <w:t>Church</w:t>
      </w:r>
    </w:p>
    <w:p w:rsidR="00817A8B" w:rsidRDefault="007650C7">
      <w:pPr>
        <w:pStyle w:val="ListParagraph"/>
        <w:numPr>
          <w:ilvl w:val="3"/>
          <w:numId w:val="44"/>
        </w:numPr>
        <w:tabs>
          <w:tab w:val="left" w:pos="1596"/>
          <w:tab w:val="left" w:pos="1597"/>
          <w:tab w:val="left" w:pos="4656"/>
        </w:tabs>
        <w:spacing w:before="137" w:line="398" w:lineRule="exact"/>
        <w:ind w:left="1596"/>
        <w:jc w:val="left"/>
        <w:rPr>
          <w:sz w:val="19"/>
        </w:rPr>
      </w:pPr>
      <w:r>
        <w:rPr>
          <w:rFonts w:ascii="Myriad Pro" w:hAnsi="Myriad Pro"/>
          <w:b/>
          <w:color w:val="231F20"/>
          <w:w w:val="105"/>
          <w:sz w:val="19"/>
        </w:rPr>
        <w:t>“Appeals</w:t>
      </w:r>
      <w:r>
        <w:rPr>
          <w:rFonts w:ascii="Myriad Pro" w:hAnsi="Myriad Pro"/>
          <w:b/>
          <w:color w:val="231F20"/>
          <w:spacing w:val="6"/>
          <w:w w:val="105"/>
          <w:sz w:val="19"/>
        </w:rPr>
        <w:t xml:space="preserve"> </w:t>
      </w:r>
      <w:r>
        <w:rPr>
          <w:rFonts w:ascii="Myriad Pro" w:hAnsi="Myriad Pro"/>
          <w:b/>
          <w:color w:val="231F20"/>
          <w:w w:val="105"/>
          <w:sz w:val="19"/>
        </w:rPr>
        <w:t>Commission”</w:t>
      </w:r>
      <w:r>
        <w:rPr>
          <w:rFonts w:ascii="Myriad Pro" w:hAnsi="Myriad Pro"/>
          <w:b/>
          <w:color w:val="231F20"/>
          <w:w w:val="105"/>
          <w:sz w:val="19"/>
        </w:rPr>
        <w:tab/>
      </w:r>
      <w:r>
        <w:rPr>
          <w:color w:val="231F20"/>
          <w:w w:val="105"/>
          <w:sz w:val="19"/>
        </w:rPr>
        <w:t>means</w:t>
      </w:r>
      <w:r>
        <w:rPr>
          <w:color w:val="231F20"/>
          <w:spacing w:val="-12"/>
          <w:w w:val="105"/>
          <w:sz w:val="19"/>
        </w:rPr>
        <w:t xml:space="preserve"> </w:t>
      </w:r>
      <w:r>
        <w:rPr>
          <w:color w:val="231F20"/>
          <w:w w:val="105"/>
          <w:sz w:val="19"/>
        </w:rPr>
        <w:t>the</w:t>
      </w:r>
      <w:r>
        <w:rPr>
          <w:color w:val="231F20"/>
          <w:spacing w:val="-13"/>
          <w:w w:val="105"/>
          <w:sz w:val="19"/>
        </w:rPr>
        <w:t xml:space="preserve"> </w:t>
      </w:r>
      <w:r>
        <w:rPr>
          <w:color w:val="231F20"/>
          <w:w w:val="105"/>
          <w:sz w:val="19"/>
        </w:rPr>
        <w:t>Commission</w:t>
      </w:r>
      <w:r>
        <w:rPr>
          <w:color w:val="231F20"/>
          <w:spacing w:val="-12"/>
          <w:w w:val="105"/>
          <w:sz w:val="19"/>
        </w:rPr>
        <w:t xml:space="preserve"> </w:t>
      </w:r>
      <w:r>
        <w:rPr>
          <w:color w:val="231F20"/>
          <w:w w:val="105"/>
          <w:sz w:val="19"/>
        </w:rPr>
        <w:t>constituted</w:t>
      </w:r>
      <w:r>
        <w:rPr>
          <w:color w:val="231F20"/>
          <w:spacing w:val="-12"/>
          <w:w w:val="105"/>
          <w:sz w:val="19"/>
        </w:rPr>
        <w:t xml:space="preserve"> </w:t>
      </w:r>
      <w:r>
        <w:rPr>
          <w:color w:val="231F20"/>
          <w:w w:val="105"/>
          <w:sz w:val="19"/>
        </w:rPr>
        <w:t>under</w:t>
      </w:r>
      <w:r>
        <w:rPr>
          <w:color w:val="231F20"/>
          <w:spacing w:val="-12"/>
          <w:w w:val="105"/>
          <w:sz w:val="19"/>
        </w:rPr>
        <w:t xml:space="preserve"> </w:t>
      </w:r>
      <w:r>
        <w:rPr>
          <w:color w:val="231F20"/>
          <w:w w:val="105"/>
          <w:sz w:val="19"/>
        </w:rPr>
        <w:t>the</w:t>
      </w:r>
      <w:r>
        <w:rPr>
          <w:color w:val="231F20"/>
          <w:spacing w:val="-13"/>
          <w:w w:val="105"/>
          <w:sz w:val="19"/>
        </w:rPr>
        <w:t xml:space="preserve"> </w:t>
      </w:r>
      <w:r>
        <w:rPr>
          <w:color w:val="231F20"/>
          <w:w w:val="105"/>
          <w:sz w:val="19"/>
        </w:rPr>
        <w:t>Disciplinary</w:t>
      </w:r>
    </w:p>
    <w:p w:rsidR="00817A8B" w:rsidRDefault="007650C7">
      <w:pPr>
        <w:pStyle w:val="BodyText"/>
        <w:spacing w:line="209" w:lineRule="exact"/>
        <w:ind w:left="4656"/>
      </w:pPr>
      <w:r>
        <w:rPr>
          <w:color w:val="231F20"/>
          <w:w w:val="110"/>
        </w:rPr>
        <w:t>Process for the purpose of hearing and deciding each</w:t>
      </w:r>
    </w:p>
    <w:p w:rsidR="00817A8B" w:rsidRDefault="007650C7">
      <w:pPr>
        <w:pStyle w:val="BodyText"/>
        <w:spacing w:before="8"/>
        <w:ind w:left="4656"/>
      </w:pPr>
      <w:r>
        <w:rPr>
          <w:color w:val="231F20"/>
          <w:w w:val="110"/>
        </w:rPr>
        <w:t>appeal dealt with unde</w:t>
      </w:r>
      <w:r>
        <w:rPr>
          <w:color w:val="231F20"/>
          <w:w w:val="110"/>
        </w:rPr>
        <w:t>r that process</w:t>
      </w:r>
    </w:p>
    <w:p w:rsidR="00817A8B" w:rsidRDefault="007650C7">
      <w:pPr>
        <w:pStyle w:val="ListParagraph"/>
        <w:numPr>
          <w:ilvl w:val="3"/>
          <w:numId w:val="44"/>
        </w:numPr>
        <w:tabs>
          <w:tab w:val="left" w:pos="1596"/>
          <w:tab w:val="left" w:pos="1597"/>
          <w:tab w:val="left" w:pos="4656"/>
        </w:tabs>
        <w:spacing w:before="10" w:line="398" w:lineRule="exact"/>
        <w:ind w:left="1596"/>
        <w:jc w:val="left"/>
        <w:rPr>
          <w:sz w:val="19"/>
        </w:rPr>
      </w:pPr>
      <w:r>
        <w:rPr>
          <w:rFonts w:ascii="Myriad Pro" w:hAnsi="Myriad Pro"/>
          <w:b/>
          <w:color w:val="231F20"/>
          <w:w w:val="105"/>
          <w:sz w:val="19"/>
        </w:rPr>
        <w:t>“Appeals</w:t>
      </w:r>
      <w:r>
        <w:rPr>
          <w:rFonts w:ascii="Myriad Pro" w:hAnsi="Myriad Pro"/>
          <w:b/>
          <w:color w:val="231F20"/>
          <w:spacing w:val="6"/>
          <w:w w:val="105"/>
          <w:sz w:val="19"/>
        </w:rPr>
        <w:t xml:space="preserve"> </w:t>
      </w:r>
      <w:r>
        <w:rPr>
          <w:rFonts w:ascii="Myriad Pro" w:hAnsi="Myriad Pro"/>
          <w:b/>
          <w:color w:val="231F20"/>
          <w:w w:val="105"/>
          <w:sz w:val="19"/>
        </w:rPr>
        <w:t>Review</w:t>
      </w:r>
      <w:r>
        <w:rPr>
          <w:rFonts w:ascii="Myriad Pro" w:hAnsi="Myriad Pro"/>
          <w:b/>
          <w:color w:val="231F20"/>
          <w:spacing w:val="7"/>
          <w:w w:val="105"/>
          <w:sz w:val="19"/>
        </w:rPr>
        <w:t xml:space="preserve"> </w:t>
      </w:r>
      <w:r>
        <w:rPr>
          <w:rFonts w:ascii="Myriad Pro" w:hAnsi="Myriad Pro"/>
          <w:b/>
          <w:color w:val="231F20"/>
          <w:w w:val="105"/>
          <w:sz w:val="19"/>
        </w:rPr>
        <w:t>Commission</w:t>
      </w:r>
      <w:r>
        <w:rPr>
          <w:rFonts w:ascii="Myriad Pro" w:hAnsi="Myriad Pro"/>
          <w:b/>
          <w:color w:val="231F20"/>
          <w:w w:val="105"/>
          <w:sz w:val="19"/>
        </w:rPr>
        <w:tab/>
      </w:r>
      <w:r>
        <w:rPr>
          <w:color w:val="231F20"/>
          <w:w w:val="105"/>
          <w:sz w:val="19"/>
        </w:rPr>
        <w:t>means the Commission consisting of three</w:t>
      </w:r>
      <w:r>
        <w:rPr>
          <w:color w:val="231F20"/>
          <w:spacing w:val="9"/>
          <w:w w:val="105"/>
          <w:sz w:val="19"/>
        </w:rPr>
        <w:t xml:space="preserve"> </w:t>
      </w:r>
      <w:r>
        <w:rPr>
          <w:color w:val="231F20"/>
          <w:spacing w:val="2"/>
          <w:w w:val="105"/>
          <w:sz w:val="19"/>
        </w:rPr>
        <w:t>person</w:t>
      </w:r>
    </w:p>
    <w:p w:rsidR="00817A8B" w:rsidRDefault="007650C7">
      <w:pPr>
        <w:pStyle w:val="BodyText"/>
        <w:spacing w:line="209" w:lineRule="exact"/>
        <w:ind w:left="4656"/>
      </w:pPr>
      <w:r>
        <w:rPr>
          <w:color w:val="231F20"/>
          <w:w w:val="110"/>
        </w:rPr>
        <w:t>constituted for the purpose of hearing and deciding upon</w:t>
      </w:r>
    </w:p>
    <w:p w:rsidR="00817A8B" w:rsidRDefault="007650C7">
      <w:pPr>
        <w:pStyle w:val="BodyText"/>
        <w:spacing w:before="8" w:line="247" w:lineRule="auto"/>
        <w:ind w:left="4656" w:right="2201"/>
      </w:pPr>
      <w:r>
        <w:rPr>
          <w:color w:val="231F20"/>
          <w:w w:val="110"/>
        </w:rPr>
        <w:t>each appeal under Part II, Section L of the Incapacity Procedure</w:t>
      </w:r>
    </w:p>
    <w:p w:rsidR="00817A8B" w:rsidRDefault="007650C7">
      <w:pPr>
        <w:pStyle w:val="ListParagraph"/>
        <w:numPr>
          <w:ilvl w:val="3"/>
          <w:numId w:val="44"/>
        </w:numPr>
        <w:tabs>
          <w:tab w:val="left" w:pos="1596"/>
          <w:tab w:val="left" w:pos="1597"/>
          <w:tab w:val="left" w:pos="4656"/>
        </w:tabs>
        <w:spacing w:before="4" w:line="398" w:lineRule="exact"/>
        <w:ind w:left="1596"/>
        <w:jc w:val="left"/>
        <w:rPr>
          <w:sz w:val="19"/>
        </w:rPr>
      </w:pPr>
      <w:r>
        <w:rPr>
          <w:rFonts w:ascii="Myriad Pro" w:hAnsi="Myriad Pro"/>
          <w:b/>
          <w:color w:val="231F20"/>
          <w:w w:val="105"/>
          <w:sz w:val="19"/>
        </w:rPr>
        <w:t>“Assembly</w:t>
      </w:r>
      <w:r>
        <w:rPr>
          <w:rFonts w:ascii="Myriad Pro" w:hAnsi="Myriad Pro"/>
          <w:b/>
          <w:color w:val="231F20"/>
          <w:spacing w:val="11"/>
          <w:w w:val="105"/>
          <w:sz w:val="19"/>
        </w:rPr>
        <w:t xml:space="preserve"> </w:t>
      </w:r>
      <w:r>
        <w:rPr>
          <w:rFonts w:ascii="Myriad Pro" w:hAnsi="Myriad Pro"/>
          <w:b/>
          <w:color w:val="231F20"/>
          <w:w w:val="105"/>
          <w:sz w:val="19"/>
        </w:rPr>
        <w:t>Commission”</w:t>
      </w:r>
      <w:r>
        <w:rPr>
          <w:rFonts w:ascii="Myriad Pro" w:hAnsi="Myriad Pro"/>
          <w:b/>
          <w:color w:val="231F20"/>
          <w:w w:val="105"/>
          <w:sz w:val="19"/>
        </w:rPr>
        <w:tab/>
      </w:r>
      <w:r>
        <w:rPr>
          <w:color w:val="231F20"/>
          <w:w w:val="105"/>
          <w:sz w:val="19"/>
        </w:rPr>
        <w:t>means</w:t>
      </w:r>
      <w:r>
        <w:rPr>
          <w:color w:val="231F20"/>
          <w:spacing w:val="-12"/>
          <w:w w:val="105"/>
          <w:sz w:val="19"/>
        </w:rPr>
        <w:t xml:space="preserve"> </w:t>
      </w:r>
      <w:r>
        <w:rPr>
          <w:color w:val="231F20"/>
          <w:w w:val="105"/>
          <w:sz w:val="19"/>
        </w:rPr>
        <w:t>the</w:t>
      </w:r>
      <w:r>
        <w:rPr>
          <w:color w:val="231F20"/>
          <w:spacing w:val="-13"/>
          <w:w w:val="105"/>
          <w:sz w:val="19"/>
        </w:rPr>
        <w:t xml:space="preserve"> </w:t>
      </w:r>
      <w:r>
        <w:rPr>
          <w:color w:val="231F20"/>
          <w:w w:val="105"/>
          <w:sz w:val="19"/>
        </w:rPr>
        <w:t>Commission</w:t>
      </w:r>
      <w:r>
        <w:rPr>
          <w:color w:val="231F20"/>
          <w:spacing w:val="-12"/>
          <w:w w:val="105"/>
          <w:sz w:val="19"/>
        </w:rPr>
        <w:t xml:space="preserve"> </w:t>
      </w:r>
      <w:r>
        <w:rPr>
          <w:color w:val="231F20"/>
          <w:w w:val="105"/>
          <w:sz w:val="19"/>
        </w:rPr>
        <w:t>constituted</w:t>
      </w:r>
      <w:r>
        <w:rPr>
          <w:color w:val="231F20"/>
          <w:spacing w:val="-12"/>
          <w:w w:val="105"/>
          <w:sz w:val="19"/>
        </w:rPr>
        <w:t xml:space="preserve"> </w:t>
      </w:r>
      <w:r>
        <w:rPr>
          <w:color w:val="231F20"/>
          <w:w w:val="105"/>
          <w:sz w:val="19"/>
        </w:rPr>
        <w:t>under</w:t>
      </w:r>
      <w:r>
        <w:rPr>
          <w:color w:val="231F20"/>
          <w:spacing w:val="-12"/>
          <w:w w:val="105"/>
          <w:sz w:val="19"/>
        </w:rPr>
        <w:t xml:space="preserve"> </w:t>
      </w:r>
      <w:r>
        <w:rPr>
          <w:color w:val="231F20"/>
          <w:w w:val="105"/>
          <w:sz w:val="19"/>
        </w:rPr>
        <w:t>the</w:t>
      </w:r>
      <w:r>
        <w:rPr>
          <w:color w:val="231F20"/>
          <w:spacing w:val="-13"/>
          <w:w w:val="105"/>
          <w:sz w:val="19"/>
        </w:rPr>
        <w:t xml:space="preserve"> </w:t>
      </w:r>
      <w:r>
        <w:rPr>
          <w:color w:val="231F20"/>
          <w:w w:val="105"/>
          <w:sz w:val="19"/>
        </w:rPr>
        <w:t>Disciplinary</w:t>
      </w:r>
    </w:p>
    <w:p w:rsidR="00817A8B" w:rsidRDefault="007650C7">
      <w:pPr>
        <w:pStyle w:val="BodyText"/>
        <w:spacing w:line="209" w:lineRule="exact"/>
        <w:ind w:left="4656"/>
      </w:pPr>
      <w:r>
        <w:rPr>
          <w:color w:val="231F20"/>
          <w:w w:val="110"/>
        </w:rPr>
        <w:t>Process for the purpose of hearing and deciding upon</w:t>
      </w:r>
    </w:p>
    <w:p w:rsidR="00817A8B" w:rsidRDefault="007650C7">
      <w:pPr>
        <w:pStyle w:val="BodyText"/>
        <w:spacing w:before="8"/>
        <w:ind w:left="4656"/>
      </w:pPr>
      <w:r>
        <w:rPr>
          <w:color w:val="231F20"/>
          <w:w w:val="110"/>
        </w:rPr>
        <w:t>each case dealt with under that process</w:t>
      </w:r>
    </w:p>
    <w:p w:rsidR="00817A8B" w:rsidRDefault="007650C7">
      <w:pPr>
        <w:pStyle w:val="ListParagraph"/>
        <w:numPr>
          <w:ilvl w:val="3"/>
          <w:numId w:val="44"/>
        </w:numPr>
        <w:tabs>
          <w:tab w:val="left" w:pos="1596"/>
          <w:tab w:val="left" w:pos="1597"/>
          <w:tab w:val="left" w:pos="4656"/>
        </w:tabs>
        <w:spacing w:before="9" w:line="398" w:lineRule="exact"/>
        <w:ind w:left="1596"/>
        <w:jc w:val="left"/>
        <w:rPr>
          <w:sz w:val="19"/>
        </w:rPr>
      </w:pPr>
      <w:r>
        <w:rPr>
          <w:rFonts w:ascii="Myriad Pro" w:hAnsi="Myriad Pro"/>
          <w:b/>
          <w:color w:val="231F20"/>
          <w:w w:val="105"/>
          <w:sz w:val="19"/>
        </w:rPr>
        <w:t>“Basis</w:t>
      </w:r>
      <w:r>
        <w:rPr>
          <w:rFonts w:ascii="Myriad Pro" w:hAnsi="Myriad Pro"/>
          <w:b/>
          <w:color w:val="231F20"/>
          <w:spacing w:val="10"/>
          <w:w w:val="105"/>
          <w:sz w:val="19"/>
        </w:rPr>
        <w:t xml:space="preserve"> </w:t>
      </w:r>
      <w:r>
        <w:rPr>
          <w:rFonts w:ascii="Myriad Pro" w:hAnsi="Myriad Pro"/>
          <w:b/>
          <w:color w:val="231F20"/>
          <w:w w:val="105"/>
          <w:sz w:val="19"/>
        </w:rPr>
        <w:t>of</w:t>
      </w:r>
      <w:r>
        <w:rPr>
          <w:rFonts w:ascii="Myriad Pro" w:hAnsi="Myriad Pro"/>
          <w:b/>
          <w:color w:val="231F20"/>
          <w:spacing w:val="10"/>
          <w:w w:val="105"/>
          <w:sz w:val="19"/>
        </w:rPr>
        <w:t xml:space="preserve"> </w:t>
      </w:r>
      <w:r>
        <w:rPr>
          <w:rFonts w:ascii="Myriad Pro" w:hAnsi="Myriad Pro"/>
          <w:b/>
          <w:color w:val="231F20"/>
          <w:w w:val="105"/>
          <w:sz w:val="19"/>
        </w:rPr>
        <w:t>Union”</w:t>
      </w:r>
      <w:r>
        <w:rPr>
          <w:rFonts w:ascii="Myriad Pro" w:hAnsi="Myriad Pro"/>
          <w:b/>
          <w:color w:val="231F20"/>
          <w:w w:val="105"/>
          <w:sz w:val="19"/>
        </w:rPr>
        <w:tab/>
      </w:r>
      <w:r>
        <w:rPr>
          <w:color w:val="231F20"/>
          <w:w w:val="105"/>
          <w:sz w:val="19"/>
        </w:rPr>
        <w:t>mea</w:t>
      </w:r>
      <w:r>
        <w:rPr>
          <w:color w:val="231F20"/>
          <w:w w:val="105"/>
          <w:sz w:val="19"/>
        </w:rPr>
        <w:t>ns the Basis of Union of the United</w:t>
      </w:r>
      <w:r>
        <w:rPr>
          <w:color w:val="231F20"/>
          <w:spacing w:val="-4"/>
          <w:w w:val="105"/>
          <w:sz w:val="19"/>
        </w:rPr>
        <w:t xml:space="preserve"> </w:t>
      </w:r>
      <w:r>
        <w:rPr>
          <w:color w:val="231F20"/>
          <w:spacing w:val="2"/>
          <w:w w:val="105"/>
          <w:sz w:val="19"/>
        </w:rPr>
        <w:t>Reformed</w:t>
      </w:r>
    </w:p>
    <w:p w:rsidR="00817A8B" w:rsidRDefault="007650C7">
      <w:pPr>
        <w:pStyle w:val="BodyText"/>
        <w:spacing w:line="209" w:lineRule="exact"/>
        <w:ind w:left="4656"/>
      </w:pPr>
      <w:r>
        <w:rPr>
          <w:color w:val="231F20"/>
          <w:w w:val="110"/>
        </w:rPr>
        <w:t>Church</w:t>
      </w:r>
    </w:p>
    <w:p w:rsidR="00817A8B" w:rsidRDefault="007650C7">
      <w:pPr>
        <w:pStyle w:val="ListParagraph"/>
        <w:numPr>
          <w:ilvl w:val="3"/>
          <w:numId w:val="44"/>
        </w:numPr>
        <w:tabs>
          <w:tab w:val="left" w:pos="1596"/>
          <w:tab w:val="left" w:pos="1597"/>
          <w:tab w:val="left" w:pos="4656"/>
        </w:tabs>
        <w:spacing w:before="130"/>
        <w:ind w:left="1596"/>
        <w:jc w:val="left"/>
        <w:rPr>
          <w:sz w:val="19"/>
        </w:rPr>
      </w:pPr>
      <w:r>
        <w:rPr>
          <w:rFonts w:ascii="Myriad Pro" w:hAnsi="Myriad Pro"/>
          <w:b/>
          <w:color w:val="231F20"/>
          <w:w w:val="105"/>
          <w:sz w:val="19"/>
        </w:rPr>
        <w:t>“Church”</w:t>
      </w:r>
      <w:r>
        <w:rPr>
          <w:rFonts w:ascii="Myriad Pro" w:hAnsi="Myriad Pro"/>
          <w:b/>
          <w:color w:val="231F20"/>
          <w:w w:val="105"/>
          <w:sz w:val="19"/>
        </w:rPr>
        <w:tab/>
      </w:r>
      <w:r>
        <w:rPr>
          <w:color w:val="231F20"/>
          <w:w w:val="105"/>
          <w:sz w:val="19"/>
        </w:rPr>
        <w:t>means the United Reformed</w:t>
      </w:r>
      <w:r>
        <w:rPr>
          <w:color w:val="231F20"/>
          <w:spacing w:val="7"/>
          <w:w w:val="105"/>
          <w:sz w:val="19"/>
        </w:rPr>
        <w:t xml:space="preserve"> </w:t>
      </w:r>
      <w:r>
        <w:rPr>
          <w:color w:val="231F20"/>
          <w:w w:val="105"/>
          <w:sz w:val="19"/>
        </w:rPr>
        <w:t>Church</w:t>
      </w:r>
    </w:p>
    <w:p w:rsidR="00817A8B" w:rsidRDefault="007650C7">
      <w:pPr>
        <w:pStyle w:val="ListParagraph"/>
        <w:numPr>
          <w:ilvl w:val="3"/>
          <w:numId w:val="44"/>
        </w:numPr>
        <w:tabs>
          <w:tab w:val="left" w:pos="1596"/>
          <w:tab w:val="left" w:pos="1597"/>
          <w:tab w:val="left" w:pos="4656"/>
        </w:tabs>
        <w:spacing w:before="315" w:line="398" w:lineRule="exact"/>
        <w:ind w:left="1596"/>
        <w:jc w:val="left"/>
        <w:rPr>
          <w:sz w:val="19"/>
        </w:rPr>
      </w:pPr>
      <w:r>
        <w:rPr>
          <w:rFonts w:ascii="Myriad Pro" w:hAnsi="Myriad Pro"/>
          <w:b/>
          <w:color w:val="231F20"/>
          <w:w w:val="105"/>
          <w:sz w:val="19"/>
        </w:rPr>
        <w:t>“Commencement</w:t>
      </w:r>
      <w:r>
        <w:rPr>
          <w:rFonts w:ascii="Myriad Pro" w:hAnsi="Myriad Pro"/>
          <w:b/>
          <w:color w:val="231F20"/>
          <w:spacing w:val="19"/>
          <w:w w:val="105"/>
          <w:sz w:val="19"/>
        </w:rPr>
        <w:t xml:space="preserve"> </w:t>
      </w:r>
      <w:r>
        <w:rPr>
          <w:rFonts w:ascii="Myriad Pro" w:hAnsi="Myriad Pro"/>
          <w:b/>
          <w:color w:val="231F20"/>
          <w:w w:val="105"/>
          <w:sz w:val="19"/>
        </w:rPr>
        <w:t>Notice”</w:t>
      </w:r>
      <w:r>
        <w:rPr>
          <w:rFonts w:ascii="Myriad Pro" w:hAnsi="Myriad Pro"/>
          <w:b/>
          <w:color w:val="231F20"/>
          <w:w w:val="105"/>
          <w:sz w:val="19"/>
        </w:rPr>
        <w:tab/>
      </w:r>
      <w:r>
        <w:rPr>
          <w:color w:val="231F20"/>
          <w:w w:val="105"/>
          <w:sz w:val="19"/>
        </w:rPr>
        <w:t>means</w:t>
      </w:r>
      <w:r>
        <w:rPr>
          <w:color w:val="231F20"/>
          <w:spacing w:val="-6"/>
          <w:w w:val="105"/>
          <w:sz w:val="19"/>
        </w:rPr>
        <w:t xml:space="preserve"> </w:t>
      </w:r>
      <w:r>
        <w:rPr>
          <w:color w:val="231F20"/>
          <w:w w:val="105"/>
          <w:sz w:val="19"/>
        </w:rPr>
        <w:t>the</w:t>
      </w:r>
      <w:r>
        <w:rPr>
          <w:color w:val="231F20"/>
          <w:spacing w:val="-5"/>
          <w:w w:val="105"/>
          <w:sz w:val="19"/>
        </w:rPr>
        <w:t xml:space="preserve"> </w:t>
      </w:r>
      <w:r>
        <w:rPr>
          <w:color w:val="231F20"/>
          <w:w w:val="105"/>
          <w:sz w:val="19"/>
        </w:rPr>
        <w:t>Notice</w:t>
      </w:r>
      <w:r>
        <w:rPr>
          <w:color w:val="231F20"/>
          <w:spacing w:val="-6"/>
          <w:w w:val="105"/>
          <w:sz w:val="19"/>
        </w:rPr>
        <w:t xml:space="preserve"> </w:t>
      </w:r>
      <w:r>
        <w:rPr>
          <w:color w:val="231F20"/>
          <w:w w:val="105"/>
          <w:sz w:val="19"/>
        </w:rPr>
        <w:t>sent</w:t>
      </w:r>
      <w:r>
        <w:rPr>
          <w:color w:val="231F20"/>
          <w:spacing w:val="-6"/>
          <w:w w:val="105"/>
          <w:sz w:val="19"/>
        </w:rPr>
        <w:t xml:space="preserve"> </w:t>
      </w:r>
      <w:r>
        <w:rPr>
          <w:color w:val="231F20"/>
          <w:w w:val="105"/>
          <w:sz w:val="19"/>
        </w:rPr>
        <w:t>or</w:t>
      </w:r>
      <w:r>
        <w:rPr>
          <w:color w:val="231F20"/>
          <w:spacing w:val="-5"/>
          <w:w w:val="105"/>
          <w:sz w:val="19"/>
        </w:rPr>
        <w:t xml:space="preserve"> </w:t>
      </w:r>
      <w:r>
        <w:rPr>
          <w:color w:val="231F20"/>
          <w:w w:val="105"/>
          <w:sz w:val="19"/>
        </w:rPr>
        <w:t>delivered</w:t>
      </w:r>
      <w:r>
        <w:rPr>
          <w:color w:val="231F20"/>
          <w:spacing w:val="-6"/>
          <w:w w:val="105"/>
          <w:sz w:val="19"/>
        </w:rPr>
        <w:t xml:space="preserve"> </w:t>
      </w:r>
      <w:r>
        <w:rPr>
          <w:color w:val="231F20"/>
          <w:w w:val="105"/>
          <w:sz w:val="19"/>
        </w:rPr>
        <w:t>to</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Secretary</w:t>
      </w:r>
      <w:r>
        <w:rPr>
          <w:color w:val="231F20"/>
          <w:spacing w:val="-5"/>
          <w:w w:val="105"/>
          <w:sz w:val="19"/>
        </w:rPr>
        <w:t xml:space="preserve"> </w:t>
      </w:r>
      <w:r>
        <w:rPr>
          <w:color w:val="231F20"/>
          <w:w w:val="105"/>
          <w:sz w:val="19"/>
        </w:rPr>
        <w:t>of</w:t>
      </w:r>
      <w:r>
        <w:rPr>
          <w:color w:val="231F20"/>
          <w:spacing w:val="-6"/>
          <w:w w:val="105"/>
          <w:sz w:val="19"/>
        </w:rPr>
        <w:t xml:space="preserve"> </w:t>
      </w:r>
      <w:r>
        <w:rPr>
          <w:color w:val="231F20"/>
          <w:w w:val="105"/>
          <w:sz w:val="19"/>
        </w:rPr>
        <w:t>the</w:t>
      </w:r>
    </w:p>
    <w:p w:rsidR="00817A8B" w:rsidRDefault="007650C7">
      <w:pPr>
        <w:pStyle w:val="BodyText"/>
        <w:spacing w:line="209" w:lineRule="exact"/>
        <w:ind w:left="4656"/>
      </w:pPr>
      <w:r>
        <w:rPr>
          <w:color w:val="231F20"/>
          <w:w w:val="110"/>
        </w:rPr>
        <w:t>Review Commission in accordance with Part II, Paragraph</w:t>
      </w:r>
    </w:p>
    <w:p w:rsidR="00817A8B" w:rsidRDefault="007650C7">
      <w:pPr>
        <w:pStyle w:val="BodyText"/>
        <w:spacing w:before="8"/>
        <w:ind w:left="4656"/>
      </w:pPr>
      <w:r>
        <w:rPr>
          <w:color w:val="231F20"/>
          <w:w w:val="105"/>
        </w:rPr>
        <w:t>B.3 in order to initiate the Incapacity Procedure</w:t>
      </w:r>
    </w:p>
    <w:p w:rsidR="00817A8B" w:rsidRDefault="007650C7">
      <w:pPr>
        <w:pStyle w:val="ListParagraph"/>
        <w:numPr>
          <w:ilvl w:val="3"/>
          <w:numId w:val="44"/>
        </w:numPr>
        <w:tabs>
          <w:tab w:val="left" w:pos="1596"/>
          <w:tab w:val="left" w:pos="1597"/>
          <w:tab w:val="left" w:pos="4656"/>
        </w:tabs>
        <w:spacing w:before="90" w:line="398" w:lineRule="exact"/>
        <w:ind w:left="1596"/>
        <w:jc w:val="left"/>
        <w:rPr>
          <w:sz w:val="19"/>
        </w:rPr>
      </w:pPr>
      <w:r>
        <w:rPr>
          <w:rFonts w:ascii="Myriad Pro" w:hAnsi="Myriad Pro"/>
          <w:b/>
          <w:color w:val="231F20"/>
          <w:w w:val="105"/>
          <w:sz w:val="19"/>
        </w:rPr>
        <w:t>“Consultation</w:t>
      </w:r>
      <w:r>
        <w:rPr>
          <w:rFonts w:ascii="Myriad Pro" w:hAnsi="Myriad Pro"/>
          <w:b/>
          <w:color w:val="231F20"/>
          <w:spacing w:val="17"/>
          <w:w w:val="105"/>
          <w:sz w:val="19"/>
        </w:rPr>
        <w:t xml:space="preserve"> </w:t>
      </w:r>
      <w:r>
        <w:rPr>
          <w:rFonts w:ascii="Myriad Pro" w:hAnsi="Myriad Pro"/>
          <w:b/>
          <w:color w:val="231F20"/>
          <w:w w:val="105"/>
          <w:sz w:val="19"/>
        </w:rPr>
        <w:t>Group”</w:t>
      </w:r>
      <w:r>
        <w:rPr>
          <w:rFonts w:ascii="Myriad Pro" w:hAnsi="Myriad Pro"/>
          <w:b/>
          <w:color w:val="231F20"/>
          <w:w w:val="105"/>
          <w:sz w:val="19"/>
        </w:rPr>
        <w:tab/>
      </w:r>
      <w:r>
        <w:rPr>
          <w:color w:val="231F20"/>
          <w:w w:val="105"/>
          <w:sz w:val="19"/>
        </w:rPr>
        <w:t>means</w:t>
      </w:r>
      <w:r>
        <w:rPr>
          <w:color w:val="231F20"/>
          <w:spacing w:val="13"/>
          <w:w w:val="105"/>
          <w:sz w:val="19"/>
        </w:rPr>
        <w:t xml:space="preserve"> </w:t>
      </w:r>
      <w:r>
        <w:rPr>
          <w:color w:val="231F20"/>
          <w:w w:val="105"/>
          <w:sz w:val="19"/>
        </w:rPr>
        <w:t>the</w:t>
      </w:r>
      <w:r>
        <w:rPr>
          <w:color w:val="231F20"/>
          <w:spacing w:val="12"/>
          <w:w w:val="105"/>
          <w:sz w:val="19"/>
        </w:rPr>
        <w:t xml:space="preserve"> </w:t>
      </w:r>
      <w:r>
        <w:rPr>
          <w:color w:val="231F20"/>
          <w:w w:val="105"/>
          <w:sz w:val="19"/>
        </w:rPr>
        <w:t>group</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persons</w:t>
      </w:r>
      <w:r>
        <w:rPr>
          <w:color w:val="231F20"/>
          <w:spacing w:val="12"/>
          <w:w w:val="105"/>
          <w:sz w:val="19"/>
        </w:rPr>
        <w:t xml:space="preserve"> </w:t>
      </w:r>
      <w:r>
        <w:rPr>
          <w:color w:val="231F20"/>
          <w:w w:val="105"/>
          <w:sz w:val="19"/>
        </w:rPr>
        <w:t>required</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be</w:t>
      </w:r>
      <w:r>
        <w:rPr>
          <w:color w:val="231F20"/>
          <w:spacing w:val="12"/>
          <w:w w:val="105"/>
          <w:sz w:val="19"/>
        </w:rPr>
        <w:t xml:space="preserve"> </w:t>
      </w:r>
      <w:r>
        <w:rPr>
          <w:color w:val="231F20"/>
          <w:w w:val="105"/>
          <w:sz w:val="19"/>
        </w:rPr>
        <w:t>consulted</w:t>
      </w:r>
      <w:r>
        <w:rPr>
          <w:color w:val="231F20"/>
          <w:spacing w:val="13"/>
          <w:w w:val="105"/>
          <w:sz w:val="19"/>
        </w:rPr>
        <w:t xml:space="preserve"> </w:t>
      </w:r>
      <w:r>
        <w:rPr>
          <w:color w:val="231F20"/>
          <w:w w:val="105"/>
          <w:sz w:val="19"/>
        </w:rPr>
        <w:t>in</w:t>
      </w:r>
    </w:p>
    <w:p w:rsidR="00817A8B" w:rsidRDefault="007650C7">
      <w:pPr>
        <w:pStyle w:val="BodyText"/>
        <w:spacing w:line="209" w:lineRule="exact"/>
        <w:ind w:left="4656"/>
      </w:pPr>
      <w:r>
        <w:rPr>
          <w:color w:val="231F20"/>
          <w:w w:val="105"/>
        </w:rPr>
        <w:t>accordance with Part II, Paragraph B.1 as to whether the</w:t>
      </w:r>
    </w:p>
    <w:p w:rsidR="00817A8B" w:rsidRDefault="007650C7">
      <w:pPr>
        <w:pStyle w:val="BodyText"/>
        <w:spacing w:before="8"/>
        <w:ind w:left="4656"/>
      </w:pPr>
      <w:r>
        <w:rPr>
          <w:color w:val="231F20"/>
          <w:w w:val="110"/>
        </w:rPr>
        <w:t>Incapacity Procedure should be initiated</w:t>
      </w:r>
    </w:p>
    <w:p w:rsidR="00817A8B" w:rsidRDefault="007650C7">
      <w:pPr>
        <w:pStyle w:val="ListParagraph"/>
        <w:numPr>
          <w:ilvl w:val="3"/>
          <w:numId w:val="44"/>
        </w:numPr>
        <w:tabs>
          <w:tab w:val="left" w:pos="1596"/>
          <w:tab w:val="left" w:pos="1597"/>
          <w:tab w:val="left" w:pos="4656"/>
        </w:tabs>
        <w:spacing w:before="9" w:line="398" w:lineRule="exact"/>
        <w:ind w:left="1596"/>
        <w:jc w:val="left"/>
        <w:rPr>
          <w:sz w:val="19"/>
        </w:rPr>
      </w:pPr>
      <w:r>
        <w:rPr>
          <w:rFonts w:ascii="Myriad Pro" w:hAnsi="Myriad Pro"/>
          <w:b/>
          <w:color w:val="231F20"/>
          <w:w w:val="105"/>
          <w:sz w:val="19"/>
        </w:rPr>
        <w:t>“Decision</w:t>
      </w:r>
      <w:r>
        <w:rPr>
          <w:rFonts w:ascii="Myriad Pro" w:hAnsi="Myriad Pro"/>
          <w:b/>
          <w:color w:val="231F20"/>
          <w:spacing w:val="26"/>
          <w:w w:val="105"/>
          <w:sz w:val="19"/>
        </w:rPr>
        <w:t xml:space="preserve"> </w:t>
      </w:r>
      <w:r>
        <w:rPr>
          <w:rFonts w:ascii="Myriad Pro" w:hAnsi="Myriad Pro"/>
          <w:b/>
          <w:color w:val="231F20"/>
          <w:w w:val="105"/>
          <w:sz w:val="19"/>
        </w:rPr>
        <w:t>Record”</w:t>
      </w:r>
      <w:r>
        <w:rPr>
          <w:rFonts w:ascii="Myriad Pro" w:hAnsi="Myriad Pro"/>
          <w:b/>
          <w:color w:val="231F20"/>
          <w:w w:val="105"/>
          <w:sz w:val="19"/>
        </w:rPr>
        <w:tab/>
      </w:r>
      <w:r>
        <w:rPr>
          <w:color w:val="231F20"/>
          <w:w w:val="105"/>
          <w:sz w:val="19"/>
        </w:rPr>
        <w:t>means</w:t>
      </w:r>
      <w:r>
        <w:rPr>
          <w:color w:val="231F20"/>
          <w:spacing w:val="30"/>
          <w:w w:val="105"/>
          <w:sz w:val="19"/>
        </w:rPr>
        <w:t xml:space="preserve"> </w:t>
      </w:r>
      <w:r>
        <w:rPr>
          <w:color w:val="231F20"/>
          <w:w w:val="105"/>
          <w:sz w:val="19"/>
        </w:rPr>
        <w:t>the</w:t>
      </w:r>
      <w:r>
        <w:rPr>
          <w:color w:val="231F20"/>
          <w:spacing w:val="31"/>
          <w:w w:val="105"/>
          <w:sz w:val="19"/>
        </w:rPr>
        <w:t xml:space="preserve"> </w:t>
      </w:r>
      <w:r>
        <w:rPr>
          <w:color w:val="231F20"/>
          <w:w w:val="105"/>
          <w:sz w:val="19"/>
        </w:rPr>
        <w:t>record</w:t>
      </w:r>
      <w:r>
        <w:rPr>
          <w:color w:val="231F20"/>
          <w:spacing w:val="31"/>
          <w:w w:val="105"/>
          <w:sz w:val="19"/>
        </w:rPr>
        <w:t xml:space="preserve"> </w:t>
      </w:r>
      <w:r>
        <w:rPr>
          <w:color w:val="231F20"/>
          <w:w w:val="105"/>
          <w:sz w:val="19"/>
        </w:rPr>
        <w:t>of</w:t>
      </w:r>
      <w:r>
        <w:rPr>
          <w:color w:val="231F20"/>
          <w:spacing w:val="31"/>
          <w:w w:val="105"/>
          <w:sz w:val="19"/>
        </w:rPr>
        <w:t xml:space="preserve"> </w:t>
      </w:r>
      <w:r>
        <w:rPr>
          <w:color w:val="231F20"/>
          <w:w w:val="105"/>
          <w:sz w:val="19"/>
        </w:rPr>
        <w:t>the</w:t>
      </w:r>
      <w:r>
        <w:rPr>
          <w:color w:val="231F20"/>
          <w:spacing w:val="31"/>
          <w:w w:val="105"/>
          <w:sz w:val="19"/>
        </w:rPr>
        <w:t xml:space="preserve"> </w:t>
      </w:r>
      <w:r>
        <w:rPr>
          <w:color w:val="231F20"/>
          <w:w w:val="105"/>
          <w:sz w:val="19"/>
        </w:rPr>
        <w:t>Decision</w:t>
      </w:r>
      <w:r>
        <w:rPr>
          <w:color w:val="231F20"/>
          <w:spacing w:val="30"/>
          <w:w w:val="105"/>
          <w:sz w:val="19"/>
        </w:rPr>
        <w:t xml:space="preserve"> </w:t>
      </w:r>
      <w:r>
        <w:rPr>
          <w:color w:val="231F20"/>
          <w:w w:val="105"/>
          <w:sz w:val="19"/>
        </w:rPr>
        <w:t>made</w:t>
      </w:r>
      <w:r>
        <w:rPr>
          <w:color w:val="231F20"/>
          <w:spacing w:val="31"/>
          <w:w w:val="105"/>
          <w:sz w:val="19"/>
        </w:rPr>
        <w:t xml:space="preserve"> </w:t>
      </w:r>
      <w:r>
        <w:rPr>
          <w:color w:val="231F20"/>
          <w:w w:val="105"/>
          <w:sz w:val="19"/>
        </w:rPr>
        <w:t>by</w:t>
      </w:r>
      <w:r>
        <w:rPr>
          <w:color w:val="231F20"/>
          <w:spacing w:val="31"/>
          <w:w w:val="105"/>
          <w:sz w:val="19"/>
        </w:rPr>
        <w:t xml:space="preserve"> </w:t>
      </w:r>
      <w:r>
        <w:rPr>
          <w:color w:val="231F20"/>
          <w:w w:val="105"/>
          <w:sz w:val="19"/>
        </w:rPr>
        <w:t>the</w:t>
      </w:r>
      <w:r>
        <w:rPr>
          <w:color w:val="231F20"/>
          <w:spacing w:val="32"/>
          <w:w w:val="105"/>
          <w:sz w:val="19"/>
        </w:rPr>
        <w:t xml:space="preserve"> </w:t>
      </w:r>
      <w:r>
        <w:rPr>
          <w:color w:val="231F20"/>
          <w:w w:val="105"/>
          <w:sz w:val="19"/>
        </w:rPr>
        <w:t>Review</w:t>
      </w:r>
    </w:p>
    <w:p w:rsidR="00817A8B" w:rsidRDefault="007650C7">
      <w:pPr>
        <w:pStyle w:val="BodyText"/>
        <w:spacing w:line="209" w:lineRule="exact"/>
        <w:ind w:left="4656"/>
      </w:pPr>
      <w:r>
        <w:rPr>
          <w:color w:val="231F20"/>
          <w:w w:val="110"/>
        </w:rPr>
        <w:t>Commission or the Appeals Review Commission as</w:t>
      </w:r>
    </w:p>
    <w:p w:rsidR="00817A8B" w:rsidRDefault="007650C7">
      <w:pPr>
        <w:pStyle w:val="BodyText"/>
        <w:spacing w:before="8" w:line="247" w:lineRule="auto"/>
        <w:ind w:left="4656" w:right="2201"/>
      </w:pPr>
      <w:r>
        <w:rPr>
          <w:color w:val="231F20"/>
          <w:w w:val="110"/>
        </w:rPr>
        <w:t>the case may be in the case of any Minister under consideration within the Incapacity Procedure</w:t>
      </w:r>
    </w:p>
    <w:p w:rsidR="00817A8B" w:rsidRDefault="007650C7">
      <w:pPr>
        <w:pStyle w:val="ListParagraph"/>
        <w:numPr>
          <w:ilvl w:val="3"/>
          <w:numId w:val="44"/>
        </w:numPr>
        <w:tabs>
          <w:tab w:val="left" w:pos="1596"/>
          <w:tab w:val="left" w:pos="1597"/>
          <w:tab w:val="left" w:pos="4656"/>
        </w:tabs>
        <w:spacing w:before="4" w:line="398" w:lineRule="exact"/>
        <w:ind w:left="1596"/>
        <w:jc w:val="left"/>
        <w:rPr>
          <w:sz w:val="19"/>
        </w:rPr>
      </w:pPr>
      <w:r>
        <w:rPr>
          <w:rFonts w:ascii="Myriad Pro" w:hAnsi="Myriad Pro"/>
          <w:b/>
          <w:color w:val="231F20"/>
          <w:w w:val="105"/>
          <w:sz w:val="19"/>
        </w:rPr>
        <w:t>“D</w:t>
      </w:r>
      <w:r>
        <w:rPr>
          <w:rFonts w:ascii="Myriad Pro" w:hAnsi="Myriad Pro"/>
          <w:b/>
          <w:color w:val="231F20"/>
          <w:w w:val="105"/>
          <w:sz w:val="19"/>
        </w:rPr>
        <w:t>isciplinary</w:t>
      </w:r>
      <w:r>
        <w:rPr>
          <w:rFonts w:ascii="Myriad Pro" w:hAnsi="Myriad Pro"/>
          <w:b/>
          <w:color w:val="231F20"/>
          <w:spacing w:val="32"/>
          <w:w w:val="105"/>
          <w:sz w:val="19"/>
        </w:rPr>
        <w:t xml:space="preserve"> </w:t>
      </w:r>
      <w:r>
        <w:rPr>
          <w:rFonts w:ascii="Myriad Pro" w:hAnsi="Myriad Pro"/>
          <w:b/>
          <w:color w:val="231F20"/>
          <w:w w:val="105"/>
          <w:sz w:val="19"/>
        </w:rPr>
        <w:t>Process”</w:t>
      </w:r>
      <w:r>
        <w:rPr>
          <w:rFonts w:ascii="Myriad Pro" w:hAnsi="Myriad Pro"/>
          <w:b/>
          <w:color w:val="231F20"/>
          <w:w w:val="105"/>
          <w:sz w:val="19"/>
        </w:rPr>
        <w:tab/>
      </w:r>
      <w:r>
        <w:rPr>
          <w:color w:val="231F20"/>
          <w:w w:val="105"/>
          <w:sz w:val="19"/>
        </w:rPr>
        <w:t>means</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Process</w:t>
      </w:r>
      <w:r>
        <w:rPr>
          <w:color w:val="231F20"/>
          <w:spacing w:val="-17"/>
          <w:w w:val="105"/>
          <w:sz w:val="19"/>
        </w:rPr>
        <w:t xml:space="preserve"> </w:t>
      </w:r>
      <w:r>
        <w:rPr>
          <w:color w:val="231F20"/>
          <w:w w:val="105"/>
          <w:sz w:val="19"/>
        </w:rPr>
        <w:t>operated</w:t>
      </w:r>
      <w:r>
        <w:rPr>
          <w:color w:val="231F20"/>
          <w:spacing w:val="-16"/>
          <w:w w:val="105"/>
          <w:sz w:val="19"/>
        </w:rPr>
        <w:t xml:space="preserve"> </w:t>
      </w:r>
      <w:r>
        <w:rPr>
          <w:color w:val="231F20"/>
          <w:w w:val="105"/>
          <w:sz w:val="19"/>
        </w:rPr>
        <w:t>by</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Church</w:t>
      </w:r>
      <w:r>
        <w:rPr>
          <w:color w:val="231F20"/>
          <w:spacing w:val="-17"/>
          <w:w w:val="105"/>
          <w:sz w:val="19"/>
        </w:rPr>
        <w:t xml:space="preserve"> </w:t>
      </w:r>
      <w:r>
        <w:rPr>
          <w:color w:val="231F20"/>
          <w:w w:val="105"/>
          <w:sz w:val="19"/>
        </w:rPr>
        <w:t>for</w:t>
      </w:r>
      <w:r>
        <w:rPr>
          <w:color w:val="231F20"/>
          <w:spacing w:val="-17"/>
          <w:w w:val="105"/>
          <w:sz w:val="19"/>
        </w:rPr>
        <w:t xml:space="preserve"> </w:t>
      </w:r>
      <w:r>
        <w:rPr>
          <w:color w:val="231F20"/>
          <w:w w:val="105"/>
          <w:sz w:val="19"/>
        </w:rPr>
        <w:t>the</w:t>
      </w:r>
      <w:r>
        <w:rPr>
          <w:color w:val="231F20"/>
          <w:spacing w:val="-16"/>
          <w:w w:val="105"/>
          <w:sz w:val="19"/>
        </w:rPr>
        <w:t xml:space="preserve"> </w:t>
      </w:r>
      <w:r>
        <w:rPr>
          <w:color w:val="231F20"/>
          <w:w w:val="105"/>
          <w:sz w:val="19"/>
        </w:rPr>
        <w:t>purpose</w:t>
      </w:r>
    </w:p>
    <w:p w:rsidR="00817A8B" w:rsidRDefault="007650C7">
      <w:pPr>
        <w:pStyle w:val="BodyText"/>
        <w:spacing w:line="209" w:lineRule="exact"/>
        <w:ind w:left="4656"/>
      </w:pPr>
      <w:r>
        <w:rPr>
          <w:color w:val="231F20"/>
          <w:w w:val="110"/>
        </w:rPr>
        <w:t>of exercising ministerial discipline contained in Section O</w:t>
      </w:r>
    </w:p>
    <w:p w:rsidR="00817A8B" w:rsidRDefault="007650C7">
      <w:pPr>
        <w:pStyle w:val="BodyText"/>
        <w:spacing w:before="8"/>
        <w:ind w:left="4656"/>
      </w:pPr>
      <w:r>
        <w:rPr>
          <w:color w:val="231F20"/>
          <w:w w:val="105"/>
        </w:rPr>
        <w:t>of the Church’s Manual</w:t>
      </w:r>
    </w:p>
    <w:p w:rsidR="00817A8B" w:rsidRDefault="00817A8B">
      <w:pPr>
        <w:sectPr w:rsidR="00817A8B">
          <w:footerReference w:type="even" r:id="rId148"/>
          <w:footerReference w:type="default" r:id="rId149"/>
          <w:pgSz w:w="11910" w:h="16840"/>
          <w:pgMar w:top="520" w:right="0" w:bottom="780" w:left="0" w:header="0" w:footer="590" w:gutter="0"/>
          <w:pgNumType w:start="64"/>
          <w:cols w:space="720"/>
        </w:sectPr>
      </w:pPr>
    </w:p>
    <w:p w:rsidR="00817A8B" w:rsidRDefault="007650C7">
      <w:pPr>
        <w:pStyle w:val="BodyText"/>
        <w:ind w:left="7823"/>
        <w:rPr>
          <w:sz w:val="20"/>
        </w:rPr>
      </w:pPr>
      <w:r>
        <w:rPr>
          <w:sz w:val="20"/>
        </w:rPr>
      </w:r>
      <w:r>
        <w:rPr>
          <w:sz w:val="20"/>
        </w:rPr>
        <w:pict>
          <v:group id="_x0000_s1236" style="width:153.1pt;height:19.85pt;mso-position-horizontal-relative:char;mso-position-vertical-relative:line" coordsize="3062,397">
            <v:shape id="_x0000_s1238"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37"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7650C7">
      <w:pPr>
        <w:pStyle w:val="ListParagraph"/>
        <w:numPr>
          <w:ilvl w:val="4"/>
          <w:numId w:val="44"/>
        </w:numPr>
        <w:tabs>
          <w:tab w:val="left" w:pos="1936"/>
          <w:tab w:val="left" w:pos="1937"/>
          <w:tab w:val="left" w:pos="4996"/>
        </w:tabs>
        <w:spacing w:before="123" w:line="393" w:lineRule="exact"/>
        <w:ind w:left="1936"/>
        <w:jc w:val="left"/>
        <w:rPr>
          <w:sz w:val="19"/>
        </w:rPr>
      </w:pPr>
      <w:r>
        <w:rPr>
          <w:rFonts w:ascii="Myriad Pro" w:hAnsi="Myriad Pro"/>
          <w:b/>
          <w:color w:val="231F20"/>
          <w:w w:val="110"/>
          <w:sz w:val="19"/>
        </w:rPr>
        <w:t>“District</w:t>
      </w:r>
      <w:r>
        <w:rPr>
          <w:rFonts w:ascii="Myriad Pro" w:hAnsi="Myriad Pro"/>
          <w:b/>
          <w:color w:val="231F20"/>
          <w:spacing w:val="-10"/>
          <w:w w:val="110"/>
          <w:sz w:val="19"/>
        </w:rPr>
        <w:t xml:space="preserve"> </w:t>
      </w:r>
      <w:r>
        <w:rPr>
          <w:rFonts w:ascii="Myriad Pro" w:hAnsi="Myriad Pro"/>
          <w:b/>
          <w:color w:val="231F20"/>
          <w:w w:val="110"/>
          <w:sz w:val="19"/>
        </w:rPr>
        <w:t>Council”</w:t>
      </w:r>
      <w:r>
        <w:rPr>
          <w:rFonts w:ascii="Myriad Pro" w:hAnsi="Myriad Pro"/>
          <w:b/>
          <w:color w:val="231F20"/>
          <w:w w:val="110"/>
          <w:sz w:val="19"/>
        </w:rPr>
        <w:tab/>
      </w:r>
      <w:r>
        <w:rPr>
          <w:color w:val="231F20"/>
          <w:w w:val="110"/>
          <w:sz w:val="19"/>
        </w:rPr>
        <w:t>means that District Council which exercises</w:t>
      </w:r>
      <w:r>
        <w:rPr>
          <w:color w:val="231F20"/>
          <w:spacing w:val="16"/>
          <w:w w:val="110"/>
          <w:sz w:val="19"/>
        </w:rPr>
        <w:t xml:space="preserve"> </w:t>
      </w:r>
      <w:r>
        <w:rPr>
          <w:color w:val="231F20"/>
          <w:w w:val="110"/>
          <w:sz w:val="19"/>
        </w:rPr>
        <w:t>oversight</w:t>
      </w:r>
    </w:p>
    <w:p w:rsidR="00817A8B" w:rsidRDefault="007650C7">
      <w:pPr>
        <w:pStyle w:val="BodyText"/>
        <w:spacing w:line="203" w:lineRule="exact"/>
        <w:ind w:left="4996"/>
        <w:jc w:val="both"/>
      </w:pPr>
      <w:r>
        <w:rPr>
          <w:color w:val="231F20"/>
          <w:w w:val="105"/>
        </w:rPr>
        <w:t>of the Minister in accordance with its function under</w:t>
      </w:r>
    </w:p>
    <w:p w:rsidR="00817A8B" w:rsidRDefault="007650C7">
      <w:pPr>
        <w:pStyle w:val="BodyText"/>
        <w:ind w:left="4996" w:right="2128"/>
        <w:jc w:val="both"/>
      </w:pPr>
      <w:r>
        <w:rPr>
          <w:color w:val="231F20"/>
          <w:w w:val="110"/>
        </w:rPr>
        <w:t xml:space="preserve">Paragraph </w:t>
      </w:r>
      <w:r>
        <w:rPr>
          <w:color w:val="231F20"/>
          <w:spacing w:val="-4"/>
          <w:w w:val="110"/>
        </w:rPr>
        <w:t xml:space="preserve">2(3)(i) </w:t>
      </w:r>
      <w:r>
        <w:rPr>
          <w:color w:val="231F20"/>
          <w:w w:val="110"/>
        </w:rPr>
        <w:t>of the Structure (unless such meaning is excluded by the context) and refer</w:t>
      </w:r>
      <w:r>
        <w:rPr>
          <w:color w:val="231F20"/>
          <w:w w:val="110"/>
        </w:rPr>
        <w:t>ences to District Councils shall be understood to include Area Councils   in Scotland, such Area Councils being in every respect identical with District Councils and wherever the words “District</w:t>
      </w:r>
      <w:r>
        <w:rPr>
          <w:color w:val="231F20"/>
          <w:spacing w:val="-22"/>
          <w:w w:val="110"/>
        </w:rPr>
        <w:t xml:space="preserve"> </w:t>
      </w:r>
      <w:r>
        <w:rPr>
          <w:color w:val="231F20"/>
          <w:w w:val="110"/>
        </w:rPr>
        <w:t>Council”</w:t>
      </w:r>
      <w:r>
        <w:rPr>
          <w:color w:val="231F20"/>
          <w:spacing w:val="-21"/>
          <w:w w:val="110"/>
        </w:rPr>
        <w:t xml:space="preserve"> </w:t>
      </w:r>
      <w:r>
        <w:rPr>
          <w:color w:val="231F20"/>
          <w:w w:val="110"/>
        </w:rPr>
        <w:t>or</w:t>
      </w:r>
      <w:r>
        <w:rPr>
          <w:color w:val="231F20"/>
          <w:spacing w:val="-21"/>
          <w:w w:val="110"/>
        </w:rPr>
        <w:t xml:space="preserve"> </w:t>
      </w:r>
      <w:r>
        <w:rPr>
          <w:color w:val="231F20"/>
          <w:w w:val="110"/>
        </w:rPr>
        <w:t>“District”</w:t>
      </w:r>
      <w:r>
        <w:rPr>
          <w:color w:val="231F20"/>
          <w:spacing w:val="-21"/>
          <w:w w:val="110"/>
        </w:rPr>
        <w:t xml:space="preserve"> </w:t>
      </w:r>
      <w:r>
        <w:rPr>
          <w:color w:val="231F20"/>
          <w:w w:val="110"/>
        </w:rPr>
        <w:t>appear</w:t>
      </w:r>
      <w:r>
        <w:rPr>
          <w:color w:val="231F20"/>
          <w:spacing w:val="-21"/>
          <w:w w:val="110"/>
        </w:rPr>
        <w:t xml:space="preserve"> </w:t>
      </w:r>
      <w:r>
        <w:rPr>
          <w:color w:val="231F20"/>
          <w:w w:val="110"/>
        </w:rPr>
        <w:t>they</w:t>
      </w:r>
      <w:r>
        <w:rPr>
          <w:color w:val="231F20"/>
          <w:spacing w:val="-21"/>
          <w:w w:val="110"/>
        </w:rPr>
        <w:t xml:space="preserve"> </w:t>
      </w:r>
      <w:r>
        <w:rPr>
          <w:color w:val="231F20"/>
          <w:w w:val="110"/>
        </w:rPr>
        <w:t>shall</w:t>
      </w:r>
      <w:r>
        <w:rPr>
          <w:color w:val="231F20"/>
          <w:spacing w:val="-22"/>
          <w:w w:val="110"/>
        </w:rPr>
        <w:t xml:space="preserve"> </w:t>
      </w:r>
      <w:r>
        <w:rPr>
          <w:color w:val="231F20"/>
          <w:w w:val="110"/>
        </w:rPr>
        <w:t>as</w:t>
      </w:r>
      <w:r>
        <w:rPr>
          <w:color w:val="231F20"/>
          <w:spacing w:val="-21"/>
          <w:w w:val="110"/>
        </w:rPr>
        <w:t xml:space="preserve"> </w:t>
      </w:r>
      <w:r>
        <w:rPr>
          <w:color w:val="231F20"/>
          <w:w w:val="110"/>
        </w:rPr>
        <w:t>regards Scotland</w:t>
      </w:r>
      <w:r>
        <w:rPr>
          <w:color w:val="231F20"/>
          <w:spacing w:val="-8"/>
          <w:w w:val="110"/>
        </w:rPr>
        <w:t xml:space="preserve"> </w:t>
      </w:r>
      <w:r>
        <w:rPr>
          <w:color w:val="231F20"/>
          <w:w w:val="110"/>
        </w:rPr>
        <w:t>be</w:t>
      </w:r>
      <w:r>
        <w:rPr>
          <w:color w:val="231F20"/>
          <w:spacing w:val="-8"/>
          <w:w w:val="110"/>
        </w:rPr>
        <w:t xml:space="preserve"> </w:t>
      </w:r>
      <w:r>
        <w:rPr>
          <w:color w:val="231F20"/>
          <w:w w:val="110"/>
        </w:rPr>
        <w:t>read</w:t>
      </w:r>
      <w:r>
        <w:rPr>
          <w:color w:val="231F20"/>
          <w:spacing w:val="-8"/>
          <w:w w:val="110"/>
        </w:rPr>
        <w:t xml:space="preserve"> </w:t>
      </w:r>
      <w:r>
        <w:rPr>
          <w:color w:val="231F20"/>
          <w:w w:val="110"/>
        </w:rPr>
        <w:t>as</w:t>
      </w:r>
      <w:r>
        <w:rPr>
          <w:color w:val="231F20"/>
          <w:spacing w:val="-7"/>
          <w:w w:val="110"/>
        </w:rPr>
        <w:t xml:space="preserve"> </w:t>
      </w:r>
      <w:r>
        <w:rPr>
          <w:color w:val="231F20"/>
          <w:w w:val="110"/>
        </w:rPr>
        <w:t>meaning</w:t>
      </w:r>
      <w:r>
        <w:rPr>
          <w:color w:val="231F20"/>
          <w:spacing w:val="-8"/>
          <w:w w:val="110"/>
        </w:rPr>
        <w:t xml:space="preserve"> </w:t>
      </w:r>
      <w:r>
        <w:rPr>
          <w:color w:val="231F20"/>
          <w:spacing w:val="-3"/>
          <w:w w:val="110"/>
        </w:rPr>
        <w:t>“Area</w:t>
      </w:r>
      <w:r>
        <w:rPr>
          <w:color w:val="231F20"/>
          <w:spacing w:val="-8"/>
          <w:w w:val="110"/>
        </w:rPr>
        <w:t xml:space="preserve"> </w:t>
      </w:r>
      <w:r>
        <w:rPr>
          <w:color w:val="231F20"/>
          <w:w w:val="110"/>
        </w:rPr>
        <w:t>Council”</w:t>
      </w:r>
      <w:r>
        <w:rPr>
          <w:color w:val="231F20"/>
          <w:spacing w:val="-8"/>
          <w:w w:val="110"/>
        </w:rPr>
        <w:t xml:space="preserve"> </w:t>
      </w:r>
      <w:r>
        <w:rPr>
          <w:color w:val="231F20"/>
          <w:w w:val="110"/>
        </w:rPr>
        <w:t>or</w:t>
      </w:r>
      <w:r>
        <w:rPr>
          <w:color w:val="231F20"/>
          <w:spacing w:val="-8"/>
          <w:w w:val="110"/>
        </w:rPr>
        <w:t xml:space="preserve"> </w:t>
      </w:r>
      <w:r>
        <w:rPr>
          <w:color w:val="231F20"/>
          <w:spacing w:val="-2"/>
          <w:w w:val="110"/>
        </w:rPr>
        <w:t>“Area”</w:t>
      </w:r>
    </w:p>
    <w:p w:rsidR="00817A8B" w:rsidRDefault="007650C7">
      <w:pPr>
        <w:pStyle w:val="ListParagraph"/>
        <w:numPr>
          <w:ilvl w:val="4"/>
          <w:numId w:val="44"/>
        </w:numPr>
        <w:tabs>
          <w:tab w:val="left" w:pos="1937"/>
          <w:tab w:val="left" w:pos="4996"/>
        </w:tabs>
        <w:spacing w:before="60" w:line="192" w:lineRule="auto"/>
        <w:ind w:right="2129" w:hanging="3416"/>
        <w:rPr>
          <w:sz w:val="19"/>
        </w:rPr>
      </w:pPr>
      <w:r>
        <w:rPr>
          <w:rFonts w:ascii="Myriad Pro" w:hAnsi="Myriad Pro"/>
          <w:b/>
          <w:color w:val="231F20"/>
          <w:spacing w:val="2"/>
          <w:w w:val="110"/>
          <w:sz w:val="19"/>
        </w:rPr>
        <w:t>“Enquiry”</w:t>
      </w:r>
      <w:r>
        <w:rPr>
          <w:rFonts w:ascii="Myriad Pro" w:hAnsi="Myriad Pro"/>
          <w:b/>
          <w:color w:val="231F20"/>
          <w:spacing w:val="2"/>
          <w:w w:val="110"/>
          <w:sz w:val="19"/>
        </w:rPr>
        <w:tab/>
      </w:r>
      <w:r>
        <w:rPr>
          <w:color w:val="231F20"/>
          <w:w w:val="110"/>
          <w:sz w:val="19"/>
        </w:rPr>
        <w:t>means</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enquiry</w:t>
      </w:r>
      <w:r>
        <w:rPr>
          <w:color w:val="231F20"/>
          <w:spacing w:val="-16"/>
          <w:w w:val="110"/>
          <w:sz w:val="19"/>
        </w:rPr>
        <w:t xml:space="preserve"> </w:t>
      </w:r>
      <w:r>
        <w:rPr>
          <w:color w:val="231F20"/>
          <w:w w:val="110"/>
          <w:sz w:val="19"/>
        </w:rPr>
        <w:t>carried</w:t>
      </w:r>
      <w:r>
        <w:rPr>
          <w:color w:val="231F20"/>
          <w:spacing w:val="-17"/>
          <w:w w:val="110"/>
          <w:sz w:val="19"/>
        </w:rPr>
        <w:t xml:space="preserve"> </w:t>
      </w:r>
      <w:r>
        <w:rPr>
          <w:color w:val="231F20"/>
          <w:w w:val="110"/>
          <w:sz w:val="19"/>
        </w:rPr>
        <w:t>out</w:t>
      </w:r>
      <w:r>
        <w:rPr>
          <w:color w:val="231F20"/>
          <w:spacing w:val="-16"/>
          <w:w w:val="110"/>
          <w:sz w:val="19"/>
        </w:rPr>
        <w:t xml:space="preserve"> </w:t>
      </w:r>
      <w:r>
        <w:rPr>
          <w:color w:val="231F20"/>
          <w:w w:val="110"/>
          <w:sz w:val="19"/>
        </w:rPr>
        <w:t>by</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Review</w:t>
      </w:r>
      <w:r>
        <w:rPr>
          <w:color w:val="231F20"/>
          <w:spacing w:val="-16"/>
          <w:w w:val="110"/>
          <w:sz w:val="19"/>
        </w:rPr>
        <w:t xml:space="preserve"> </w:t>
      </w:r>
      <w:r>
        <w:rPr>
          <w:color w:val="231F20"/>
          <w:w w:val="110"/>
          <w:sz w:val="19"/>
        </w:rPr>
        <w:t>Commission in accordance with Part II, Section</w:t>
      </w:r>
      <w:r>
        <w:rPr>
          <w:color w:val="231F20"/>
          <w:spacing w:val="-15"/>
          <w:w w:val="110"/>
          <w:sz w:val="19"/>
        </w:rPr>
        <w:t xml:space="preserve"> </w:t>
      </w:r>
      <w:r>
        <w:rPr>
          <w:color w:val="231F20"/>
          <w:w w:val="110"/>
          <w:sz w:val="19"/>
        </w:rPr>
        <w:t>G</w:t>
      </w:r>
    </w:p>
    <w:p w:rsidR="00817A8B" w:rsidRDefault="007650C7">
      <w:pPr>
        <w:pStyle w:val="ListParagraph"/>
        <w:numPr>
          <w:ilvl w:val="4"/>
          <w:numId w:val="44"/>
        </w:numPr>
        <w:tabs>
          <w:tab w:val="left" w:pos="1937"/>
          <w:tab w:val="left" w:pos="4996"/>
        </w:tabs>
        <w:spacing w:before="176" w:line="213" w:lineRule="auto"/>
        <w:ind w:right="2128" w:hanging="3416"/>
        <w:rPr>
          <w:sz w:val="19"/>
        </w:rPr>
      </w:pPr>
      <w:r>
        <w:rPr>
          <w:rFonts w:ascii="Myriad Pro" w:hAnsi="Myriad Pro"/>
          <w:b/>
          <w:color w:val="231F20"/>
          <w:w w:val="110"/>
          <w:sz w:val="19"/>
        </w:rPr>
        <w:t>“Hearing”</w:t>
      </w:r>
      <w:r>
        <w:rPr>
          <w:rFonts w:ascii="Myriad Pro" w:hAnsi="Myriad Pro"/>
          <w:b/>
          <w:color w:val="231F20"/>
          <w:w w:val="110"/>
          <w:sz w:val="19"/>
        </w:rPr>
        <w:tab/>
      </w:r>
      <w:r>
        <w:rPr>
          <w:color w:val="231F20"/>
          <w:w w:val="110"/>
          <w:sz w:val="19"/>
        </w:rPr>
        <w:t>means</w:t>
      </w:r>
      <w:r>
        <w:rPr>
          <w:color w:val="231F20"/>
          <w:spacing w:val="-19"/>
          <w:w w:val="110"/>
          <w:sz w:val="19"/>
        </w:rPr>
        <w:t xml:space="preserve"> </w:t>
      </w:r>
      <w:r>
        <w:rPr>
          <w:color w:val="231F20"/>
          <w:w w:val="110"/>
          <w:sz w:val="19"/>
        </w:rPr>
        <w:t>any</w:t>
      </w:r>
      <w:r>
        <w:rPr>
          <w:color w:val="231F20"/>
          <w:spacing w:val="-19"/>
          <w:w w:val="110"/>
          <w:sz w:val="19"/>
        </w:rPr>
        <w:t xml:space="preserve"> </w:t>
      </w:r>
      <w:r>
        <w:rPr>
          <w:color w:val="231F20"/>
          <w:w w:val="110"/>
          <w:sz w:val="19"/>
        </w:rPr>
        <w:t>Hearing</w:t>
      </w:r>
      <w:r>
        <w:rPr>
          <w:color w:val="231F20"/>
          <w:spacing w:val="-19"/>
          <w:w w:val="110"/>
          <w:sz w:val="19"/>
        </w:rPr>
        <w:t xml:space="preserve"> </w:t>
      </w:r>
      <w:r>
        <w:rPr>
          <w:color w:val="231F20"/>
          <w:w w:val="110"/>
          <w:sz w:val="19"/>
        </w:rPr>
        <w:t>conducted</w:t>
      </w:r>
      <w:r>
        <w:rPr>
          <w:color w:val="231F20"/>
          <w:spacing w:val="-19"/>
          <w:w w:val="110"/>
          <w:sz w:val="19"/>
        </w:rPr>
        <w:t xml:space="preserve"> </w:t>
      </w:r>
      <w:r>
        <w:rPr>
          <w:color w:val="231F20"/>
          <w:w w:val="110"/>
          <w:sz w:val="19"/>
        </w:rPr>
        <w:t>by</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Review</w:t>
      </w:r>
      <w:r>
        <w:rPr>
          <w:color w:val="231F20"/>
          <w:spacing w:val="-19"/>
          <w:w w:val="110"/>
          <w:sz w:val="19"/>
        </w:rPr>
        <w:t xml:space="preserve"> </w:t>
      </w:r>
      <w:r>
        <w:rPr>
          <w:color w:val="231F20"/>
          <w:w w:val="110"/>
          <w:sz w:val="19"/>
        </w:rPr>
        <w:t>Commission or</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Appeals</w:t>
      </w:r>
      <w:r>
        <w:rPr>
          <w:color w:val="231F20"/>
          <w:spacing w:val="-16"/>
          <w:w w:val="110"/>
          <w:sz w:val="19"/>
        </w:rPr>
        <w:t xml:space="preserve"> </w:t>
      </w:r>
      <w:r>
        <w:rPr>
          <w:color w:val="231F20"/>
          <w:w w:val="110"/>
          <w:sz w:val="19"/>
        </w:rPr>
        <w:t>Review</w:t>
      </w:r>
      <w:r>
        <w:rPr>
          <w:color w:val="231F20"/>
          <w:spacing w:val="-15"/>
          <w:w w:val="110"/>
          <w:sz w:val="19"/>
        </w:rPr>
        <w:t xml:space="preserve"> </w:t>
      </w:r>
      <w:r>
        <w:rPr>
          <w:color w:val="231F20"/>
          <w:w w:val="110"/>
          <w:sz w:val="19"/>
        </w:rPr>
        <w:t>Commission</w:t>
      </w:r>
      <w:r>
        <w:rPr>
          <w:color w:val="231F20"/>
          <w:spacing w:val="-16"/>
          <w:w w:val="110"/>
          <w:sz w:val="19"/>
        </w:rPr>
        <w:t xml:space="preserve"> </w:t>
      </w:r>
      <w:r>
        <w:rPr>
          <w:color w:val="231F20"/>
          <w:w w:val="110"/>
          <w:sz w:val="19"/>
        </w:rPr>
        <w:t>under</w:t>
      </w:r>
      <w:r>
        <w:rPr>
          <w:color w:val="231F20"/>
          <w:spacing w:val="-16"/>
          <w:w w:val="110"/>
          <w:sz w:val="19"/>
        </w:rPr>
        <w:t xml:space="preserve"> </w:t>
      </w:r>
      <w:r>
        <w:rPr>
          <w:color w:val="231F20"/>
          <w:w w:val="110"/>
          <w:sz w:val="19"/>
        </w:rPr>
        <w:t>Part</w:t>
      </w:r>
      <w:r>
        <w:rPr>
          <w:color w:val="231F20"/>
          <w:spacing w:val="-15"/>
          <w:w w:val="110"/>
          <w:sz w:val="19"/>
        </w:rPr>
        <w:t xml:space="preserve"> </w:t>
      </w:r>
      <w:r>
        <w:rPr>
          <w:color w:val="231F20"/>
          <w:w w:val="110"/>
          <w:sz w:val="19"/>
        </w:rPr>
        <w:t>II,</w:t>
      </w:r>
      <w:r>
        <w:rPr>
          <w:color w:val="231F20"/>
          <w:spacing w:val="-16"/>
          <w:w w:val="110"/>
          <w:sz w:val="19"/>
        </w:rPr>
        <w:t xml:space="preserve"> </w:t>
      </w:r>
      <w:r>
        <w:rPr>
          <w:color w:val="231F20"/>
          <w:w w:val="110"/>
          <w:sz w:val="19"/>
        </w:rPr>
        <w:t>Sections J or</w:t>
      </w:r>
      <w:r>
        <w:rPr>
          <w:color w:val="231F20"/>
          <w:spacing w:val="-3"/>
          <w:w w:val="110"/>
          <w:sz w:val="19"/>
        </w:rPr>
        <w:t xml:space="preserve"> </w:t>
      </w:r>
      <w:r>
        <w:rPr>
          <w:color w:val="231F20"/>
          <w:w w:val="110"/>
          <w:sz w:val="19"/>
        </w:rPr>
        <w:t>L</w:t>
      </w:r>
    </w:p>
    <w:p w:rsidR="00817A8B" w:rsidRDefault="007650C7">
      <w:pPr>
        <w:pStyle w:val="ListParagraph"/>
        <w:numPr>
          <w:ilvl w:val="4"/>
          <w:numId w:val="44"/>
        </w:numPr>
        <w:tabs>
          <w:tab w:val="left" w:pos="1936"/>
          <w:tab w:val="left" w:pos="1937"/>
          <w:tab w:val="left" w:pos="4996"/>
        </w:tabs>
        <w:spacing w:before="14" w:line="393" w:lineRule="exact"/>
        <w:ind w:left="1936"/>
        <w:jc w:val="left"/>
        <w:rPr>
          <w:sz w:val="19"/>
        </w:rPr>
      </w:pPr>
      <w:r>
        <w:rPr>
          <w:rFonts w:ascii="Myriad Pro" w:hAnsi="Myriad Pro"/>
          <w:b/>
          <w:color w:val="231F20"/>
          <w:w w:val="105"/>
          <w:sz w:val="19"/>
        </w:rPr>
        <w:t>“Incapacity</w:t>
      </w:r>
      <w:r>
        <w:rPr>
          <w:rFonts w:ascii="Myriad Pro" w:hAnsi="Myriad Pro"/>
          <w:b/>
          <w:color w:val="231F20"/>
          <w:spacing w:val="32"/>
          <w:w w:val="105"/>
          <w:sz w:val="19"/>
        </w:rPr>
        <w:t xml:space="preserve"> </w:t>
      </w:r>
      <w:r>
        <w:rPr>
          <w:rFonts w:ascii="Myriad Pro" w:hAnsi="Myriad Pro"/>
          <w:b/>
          <w:color w:val="231F20"/>
          <w:w w:val="105"/>
          <w:sz w:val="19"/>
        </w:rPr>
        <w:t>Procedure”</w:t>
      </w:r>
      <w:r>
        <w:rPr>
          <w:rFonts w:ascii="Myriad Pro" w:hAnsi="Myriad Pro"/>
          <w:b/>
          <w:color w:val="231F20"/>
          <w:w w:val="105"/>
          <w:sz w:val="19"/>
        </w:rPr>
        <w:tab/>
      </w:r>
      <w:r>
        <w:rPr>
          <w:color w:val="231F20"/>
          <w:w w:val="105"/>
          <w:sz w:val="19"/>
        </w:rPr>
        <w:t>means</w:t>
      </w:r>
      <w:r>
        <w:rPr>
          <w:color w:val="231F20"/>
          <w:spacing w:val="-5"/>
          <w:w w:val="105"/>
          <w:sz w:val="19"/>
        </w:rPr>
        <w:t xml:space="preserve"> </w:t>
      </w:r>
      <w:r>
        <w:rPr>
          <w:color w:val="231F20"/>
          <w:w w:val="105"/>
          <w:sz w:val="19"/>
        </w:rPr>
        <w:t>the</w:t>
      </w:r>
      <w:r>
        <w:rPr>
          <w:color w:val="231F20"/>
          <w:spacing w:val="-4"/>
          <w:w w:val="105"/>
          <w:sz w:val="19"/>
        </w:rPr>
        <w:t xml:space="preserve"> </w:t>
      </w:r>
      <w:r>
        <w:rPr>
          <w:color w:val="231F20"/>
          <w:w w:val="105"/>
          <w:sz w:val="19"/>
        </w:rPr>
        <w:t>whole</w:t>
      </w:r>
      <w:r>
        <w:rPr>
          <w:color w:val="231F20"/>
          <w:spacing w:val="-5"/>
          <w:w w:val="105"/>
          <w:sz w:val="19"/>
        </w:rPr>
        <w:t xml:space="preserve"> </w:t>
      </w:r>
      <w:r>
        <w:rPr>
          <w:color w:val="231F20"/>
          <w:w w:val="105"/>
          <w:sz w:val="19"/>
        </w:rPr>
        <w:t>Procedure</w:t>
      </w:r>
      <w:r>
        <w:rPr>
          <w:color w:val="231F20"/>
          <w:spacing w:val="-4"/>
          <w:w w:val="105"/>
          <w:sz w:val="19"/>
        </w:rPr>
        <w:t xml:space="preserve"> </w:t>
      </w:r>
      <w:r>
        <w:rPr>
          <w:color w:val="231F20"/>
          <w:w w:val="105"/>
          <w:sz w:val="19"/>
        </w:rPr>
        <w:t>set</w:t>
      </w:r>
      <w:r>
        <w:rPr>
          <w:color w:val="231F20"/>
          <w:spacing w:val="-5"/>
          <w:w w:val="105"/>
          <w:sz w:val="19"/>
        </w:rPr>
        <w:t xml:space="preserve"> </w:t>
      </w:r>
      <w:r>
        <w:rPr>
          <w:color w:val="231F20"/>
          <w:w w:val="105"/>
          <w:sz w:val="19"/>
        </w:rPr>
        <w:t>out</w:t>
      </w:r>
      <w:r>
        <w:rPr>
          <w:color w:val="231F20"/>
          <w:spacing w:val="-4"/>
          <w:w w:val="105"/>
          <w:sz w:val="19"/>
        </w:rPr>
        <w:t xml:space="preserve"> </w:t>
      </w:r>
      <w:r>
        <w:rPr>
          <w:color w:val="231F20"/>
          <w:w w:val="105"/>
          <w:sz w:val="19"/>
        </w:rPr>
        <w:t>in</w:t>
      </w:r>
      <w:r>
        <w:rPr>
          <w:color w:val="231F20"/>
          <w:spacing w:val="-5"/>
          <w:w w:val="105"/>
          <w:sz w:val="19"/>
        </w:rPr>
        <w:t xml:space="preserve"> </w:t>
      </w:r>
      <w:r>
        <w:rPr>
          <w:color w:val="231F20"/>
          <w:w w:val="105"/>
          <w:sz w:val="19"/>
        </w:rPr>
        <w:t>Parts</w:t>
      </w:r>
      <w:r>
        <w:rPr>
          <w:color w:val="231F20"/>
          <w:spacing w:val="-4"/>
          <w:w w:val="105"/>
          <w:sz w:val="19"/>
        </w:rPr>
        <w:t xml:space="preserve"> </w:t>
      </w:r>
      <w:r>
        <w:rPr>
          <w:color w:val="231F20"/>
          <w:w w:val="105"/>
          <w:sz w:val="19"/>
        </w:rPr>
        <w:t>I</w:t>
      </w:r>
      <w:r>
        <w:rPr>
          <w:color w:val="231F20"/>
          <w:spacing w:val="-5"/>
          <w:w w:val="105"/>
          <w:sz w:val="19"/>
        </w:rPr>
        <w:t xml:space="preserve"> </w:t>
      </w:r>
      <w:r>
        <w:rPr>
          <w:color w:val="231F20"/>
          <w:w w:val="105"/>
          <w:sz w:val="19"/>
        </w:rPr>
        <w:t>and</w:t>
      </w:r>
      <w:r>
        <w:rPr>
          <w:color w:val="231F20"/>
          <w:spacing w:val="-4"/>
          <w:w w:val="105"/>
          <w:sz w:val="19"/>
        </w:rPr>
        <w:t xml:space="preserve"> </w:t>
      </w:r>
      <w:r>
        <w:rPr>
          <w:color w:val="231F20"/>
          <w:w w:val="105"/>
          <w:sz w:val="19"/>
        </w:rPr>
        <w:t>II</w:t>
      </w:r>
      <w:r>
        <w:rPr>
          <w:color w:val="231F20"/>
          <w:spacing w:val="-5"/>
          <w:w w:val="105"/>
          <w:sz w:val="19"/>
        </w:rPr>
        <w:t xml:space="preserve"> </w:t>
      </w:r>
      <w:r>
        <w:rPr>
          <w:color w:val="231F20"/>
          <w:w w:val="105"/>
          <w:sz w:val="19"/>
        </w:rPr>
        <w:t>hereof</w:t>
      </w:r>
    </w:p>
    <w:p w:rsidR="00817A8B" w:rsidRDefault="007650C7">
      <w:pPr>
        <w:pStyle w:val="BodyText"/>
        <w:spacing w:line="203" w:lineRule="exact"/>
        <w:ind w:left="4996"/>
        <w:jc w:val="both"/>
      </w:pPr>
      <w:r>
        <w:rPr>
          <w:color w:val="231F20"/>
          <w:w w:val="105"/>
        </w:rPr>
        <w:t>for dealing with cases of ministers falling within Part I,</w:t>
      </w:r>
    </w:p>
    <w:p w:rsidR="00817A8B" w:rsidRDefault="007650C7">
      <w:pPr>
        <w:pStyle w:val="BodyText"/>
        <w:spacing w:line="231" w:lineRule="exact"/>
        <w:ind w:left="4996"/>
        <w:jc w:val="both"/>
      </w:pPr>
      <w:r>
        <w:rPr>
          <w:color w:val="231F20"/>
          <w:w w:val="105"/>
        </w:rPr>
        <w:t>Paragraph 1 hereof</w:t>
      </w:r>
    </w:p>
    <w:p w:rsidR="00817A8B" w:rsidRDefault="007650C7">
      <w:pPr>
        <w:pStyle w:val="ListParagraph"/>
        <w:numPr>
          <w:ilvl w:val="4"/>
          <w:numId w:val="44"/>
        </w:numPr>
        <w:tabs>
          <w:tab w:val="left" w:pos="1937"/>
          <w:tab w:val="left" w:pos="4996"/>
        </w:tabs>
        <w:spacing w:before="44" w:line="213" w:lineRule="auto"/>
        <w:ind w:right="2128" w:hanging="3416"/>
        <w:rPr>
          <w:sz w:val="19"/>
        </w:rPr>
      </w:pPr>
      <w:r>
        <w:rPr>
          <w:rFonts w:ascii="Myriad Pro" w:hAnsi="Myriad Pro"/>
          <w:b/>
          <w:color w:val="231F20"/>
          <w:w w:val="110"/>
          <w:sz w:val="19"/>
        </w:rPr>
        <w:t>“Minister”</w:t>
      </w:r>
      <w:r>
        <w:rPr>
          <w:rFonts w:ascii="Myriad Pro" w:hAnsi="Myriad Pro"/>
          <w:b/>
          <w:color w:val="231F20"/>
          <w:w w:val="110"/>
          <w:sz w:val="19"/>
        </w:rPr>
        <w:tab/>
      </w:r>
      <w:r>
        <w:rPr>
          <w:color w:val="231F20"/>
          <w:w w:val="110"/>
          <w:sz w:val="19"/>
        </w:rPr>
        <w:t>means a person whose name is on the Roll of Ministers and who is under consideration within the Incapacity Procedure</w:t>
      </w:r>
    </w:p>
    <w:p w:rsidR="00817A8B" w:rsidRDefault="007650C7">
      <w:pPr>
        <w:pStyle w:val="ListParagraph"/>
        <w:numPr>
          <w:ilvl w:val="4"/>
          <w:numId w:val="44"/>
        </w:numPr>
        <w:tabs>
          <w:tab w:val="left" w:pos="1936"/>
          <w:tab w:val="left" w:pos="1937"/>
          <w:tab w:val="left" w:pos="4996"/>
        </w:tabs>
        <w:spacing w:before="14" w:line="393" w:lineRule="exact"/>
        <w:ind w:left="1936"/>
        <w:jc w:val="left"/>
        <w:rPr>
          <w:sz w:val="19"/>
        </w:rPr>
      </w:pPr>
      <w:r>
        <w:rPr>
          <w:rFonts w:ascii="Myriad Pro" w:hAnsi="Myriad Pro"/>
          <w:b/>
          <w:color w:val="231F20"/>
          <w:w w:val="105"/>
          <w:sz w:val="19"/>
        </w:rPr>
        <w:t>“Minister’s</w:t>
      </w:r>
      <w:r>
        <w:rPr>
          <w:rFonts w:ascii="Myriad Pro" w:hAnsi="Myriad Pro"/>
          <w:b/>
          <w:color w:val="231F20"/>
          <w:spacing w:val="26"/>
          <w:w w:val="105"/>
          <w:sz w:val="19"/>
        </w:rPr>
        <w:t xml:space="preserve"> </w:t>
      </w:r>
      <w:r>
        <w:rPr>
          <w:rFonts w:ascii="Myriad Pro" w:hAnsi="Myriad Pro"/>
          <w:b/>
          <w:color w:val="231F20"/>
          <w:w w:val="105"/>
          <w:sz w:val="19"/>
        </w:rPr>
        <w:t>Representative”</w:t>
      </w:r>
      <w:r>
        <w:rPr>
          <w:rFonts w:ascii="Myriad Pro" w:hAnsi="Myriad Pro"/>
          <w:b/>
          <w:color w:val="231F20"/>
          <w:w w:val="105"/>
          <w:sz w:val="19"/>
        </w:rPr>
        <w:tab/>
      </w:r>
      <w:r>
        <w:rPr>
          <w:color w:val="231F20"/>
          <w:w w:val="105"/>
          <w:sz w:val="19"/>
        </w:rPr>
        <w:t>means</w:t>
      </w:r>
      <w:r>
        <w:rPr>
          <w:color w:val="231F20"/>
          <w:spacing w:val="26"/>
          <w:w w:val="105"/>
          <w:sz w:val="19"/>
        </w:rPr>
        <w:t xml:space="preserve"> </w:t>
      </w:r>
      <w:r>
        <w:rPr>
          <w:color w:val="231F20"/>
          <w:w w:val="105"/>
          <w:sz w:val="19"/>
        </w:rPr>
        <w:t>any</w:t>
      </w:r>
      <w:r>
        <w:rPr>
          <w:color w:val="231F20"/>
          <w:spacing w:val="26"/>
          <w:w w:val="105"/>
          <w:sz w:val="19"/>
        </w:rPr>
        <w:t xml:space="preserve"> </w:t>
      </w:r>
      <w:r>
        <w:rPr>
          <w:color w:val="231F20"/>
          <w:w w:val="105"/>
          <w:sz w:val="19"/>
        </w:rPr>
        <w:t>person</w:t>
      </w:r>
      <w:r>
        <w:rPr>
          <w:color w:val="231F20"/>
          <w:spacing w:val="25"/>
          <w:w w:val="105"/>
          <w:sz w:val="19"/>
        </w:rPr>
        <w:t xml:space="preserve"> </w:t>
      </w:r>
      <w:r>
        <w:rPr>
          <w:color w:val="231F20"/>
          <w:w w:val="105"/>
          <w:sz w:val="19"/>
        </w:rPr>
        <w:t>appointed</w:t>
      </w:r>
      <w:r>
        <w:rPr>
          <w:color w:val="231F20"/>
          <w:spacing w:val="26"/>
          <w:w w:val="105"/>
          <w:sz w:val="19"/>
        </w:rPr>
        <w:t xml:space="preserve"> </w:t>
      </w:r>
      <w:r>
        <w:rPr>
          <w:color w:val="231F20"/>
          <w:w w:val="105"/>
          <w:sz w:val="19"/>
        </w:rPr>
        <w:t>to</w:t>
      </w:r>
      <w:r>
        <w:rPr>
          <w:color w:val="231F20"/>
          <w:spacing w:val="26"/>
          <w:w w:val="105"/>
          <w:sz w:val="19"/>
        </w:rPr>
        <w:t xml:space="preserve"> </w:t>
      </w:r>
      <w:r>
        <w:rPr>
          <w:color w:val="231F20"/>
          <w:w w:val="105"/>
          <w:sz w:val="19"/>
        </w:rPr>
        <w:t>represent</w:t>
      </w:r>
      <w:r>
        <w:rPr>
          <w:color w:val="231F20"/>
          <w:spacing w:val="25"/>
          <w:w w:val="105"/>
          <w:sz w:val="19"/>
        </w:rPr>
        <w:t xml:space="preserve"> </w:t>
      </w:r>
      <w:r>
        <w:rPr>
          <w:color w:val="231F20"/>
          <w:w w:val="105"/>
          <w:sz w:val="19"/>
        </w:rPr>
        <w:t>a</w:t>
      </w:r>
      <w:r>
        <w:rPr>
          <w:color w:val="231F20"/>
          <w:spacing w:val="26"/>
          <w:w w:val="105"/>
          <w:sz w:val="19"/>
        </w:rPr>
        <w:t xml:space="preserve"> </w:t>
      </w:r>
      <w:r>
        <w:rPr>
          <w:color w:val="231F20"/>
          <w:w w:val="105"/>
          <w:sz w:val="19"/>
        </w:rPr>
        <w:t>Minister</w:t>
      </w:r>
      <w:r>
        <w:rPr>
          <w:color w:val="231F20"/>
          <w:spacing w:val="25"/>
          <w:w w:val="105"/>
          <w:sz w:val="19"/>
        </w:rPr>
        <w:t xml:space="preserve"> </w:t>
      </w:r>
      <w:r>
        <w:rPr>
          <w:color w:val="231F20"/>
          <w:w w:val="105"/>
          <w:sz w:val="19"/>
        </w:rPr>
        <w:t>in</w:t>
      </w:r>
    </w:p>
    <w:p w:rsidR="00817A8B" w:rsidRDefault="007650C7">
      <w:pPr>
        <w:pStyle w:val="BodyText"/>
        <w:spacing w:line="204" w:lineRule="exact"/>
        <w:ind w:left="4996"/>
        <w:jc w:val="both"/>
      </w:pPr>
      <w:r>
        <w:rPr>
          <w:color w:val="231F20"/>
          <w:w w:val="105"/>
        </w:rPr>
        <w:t>accordance with Part II, Paragraph A.7</w:t>
      </w:r>
    </w:p>
    <w:p w:rsidR="00817A8B" w:rsidRDefault="007650C7">
      <w:pPr>
        <w:pStyle w:val="ListParagraph"/>
        <w:numPr>
          <w:ilvl w:val="4"/>
          <w:numId w:val="44"/>
        </w:numPr>
        <w:tabs>
          <w:tab w:val="left" w:pos="1936"/>
          <w:tab w:val="left" w:pos="1937"/>
          <w:tab w:val="left" w:pos="4996"/>
        </w:tabs>
        <w:spacing w:before="130" w:line="393" w:lineRule="exact"/>
        <w:ind w:left="1936"/>
        <w:jc w:val="left"/>
        <w:rPr>
          <w:sz w:val="19"/>
        </w:rPr>
      </w:pPr>
      <w:r>
        <w:rPr>
          <w:rFonts w:ascii="Myriad Pro" w:hAnsi="Myriad Pro"/>
          <w:b/>
          <w:color w:val="231F20"/>
          <w:w w:val="105"/>
          <w:sz w:val="19"/>
        </w:rPr>
        <w:t>“Notice</w:t>
      </w:r>
      <w:r>
        <w:rPr>
          <w:rFonts w:ascii="Myriad Pro" w:hAnsi="Myriad Pro"/>
          <w:b/>
          <w:color w:val="231F20"/>
          <w:spacing w:val="14"/>
          <w:w w:val="105"/>
          <w:sz w:val="19"/>
        </w:rPr>
        <w:t xml:space="preserve"> </w:t>
      </w:r>
      <w:r>
        <w:rPr>
          <w:rFonts w:ascii="Myriad Pro" w:hAnsi="Myriad Pro"/>
          <w:b/>
          <w:color w:val="231F20"/>
          <w:w w:val="105"/>
          <w:sz w:val="19"/>
        </w:rPr>
        <w:t>of</w:t>
      </w:r>
      <w:r>
        <w:rPr>
          <w:rFonts w:ascii="Myriad Pro" w:hAnsi="Myriad Pro"/>
          <w:b/>
          <w:color w:val="231F20"/>
          <w:spacing w:val="15"/>
          <w:w w:val="105"/>
          <w:sz w:val="19"/>
        </w:rPr>
        <w:t xml:space="preserve"> </w:t>
      </w:r>
      <w:r>
        <w:rPr>
          <w:rFonts w:ascii="Myriad Pro" w:hAnsi="Myriad Pro"/>
          <w:b/>
          <w:color w:val="231F20"/>
          <w:w w:val="105"/>
          <w:sz w:val="19"/>
        </w:rPr>
        <w:t>Appeal”</w:t>
      </w:r>
      <w:r>
        <w:rPr>
          <w:rFonts w:ascii="Myriad Pro" w:hAnsi="Myriad Pro"/>
          <w:b/>
          <w:color w:val="231F20"/>
          <w:w w:val="105"/>
          <w:sz w:val="19"/>
        </w:rPr>
        <w:tab/>
      </w:r>
      <w:r>
        <w:rPr>
          <w:color w:val="231F20"/>
          <w:w w:val="105"/>
          <w:sz w:val="19"/>
        </w:rPr>
        <w:t>means</w:t>
      </w:r>
      <w:r>
        <w:rPr>
          <w:color w:val="231F20"/>
          <w:spacing w:val="31"/>
          <w:w w:val="105"/>
          <w:sz w:val="19"/>
        </w:rPr>
        <w:t xml:space="preserve"> </w:t>
      </w:r>
      <w:r>
        <w:rPr>
          <w:color w:val="231F20"/>
          <w:w w:val="105"/>
          <w:sz w:val="19"/>
        </w:rPr>
        <w:t>a</w:t>
      </w:r>
      <w:r>
        <w:rPr>
          <w:color w:val="231F20"/>
          <w:spacing w:val="32"/>
          <w:w w:val="105"/>
          <w:sz w:val="19"/>
        </w:rPr>
        <w:t xml:space="preserve"> </w:t>
      </w:r>
      <w:r>
        <w:rPr>
          <w:color w:val="231F20"/>
          <w:w w:val="105"/>
          <w:sz w:val="19"/>
        </w:rPr>
        <w:t>Notice</w:t>
      </w:r>
      <w:r>
        <w:rPr>
          <w:color w:val="231F20"/>
          <w:spacing w:val="32"/>
          <w:w w:val="105"/>
          <w:sz w:val="19"/>
        </w:rPr>
        <w:t xml:space="preserve"> </w:t>
      </w:r>
      <w:r>
        <w:rPr>
          <w:color w:val="231F20"/>
          <w:w w:val="105"/>
          <w:sz w:val="19"/>
        </w:rPr>
        <w:t>of</w:t>
      </w:r>
      <w:r>
        <w:rPr>
          <w:color w:val="231F20"/>
          <w:spacing w:val="31"/>
          <w:w w:val="105"/>
          <w:sz w:val="19"/>
        </w:rPr>
        <w:t xml:space="preserve"> </w:t>
      </w:r>
      <w:r>
        <w:rPr>
          <w:color w:val="231F20"/>
          <w:w w:val="105"/>
          <w:sz w:val="19"/>
        </w:rPr>
        <w:t>Appeal</w:t>
      </w:r>
      <w:r>
        <w:rPr>
          <w:color w:val="231F20"/>
          <w:spacing w:val="32"/>
          <w:w w:val="105"/>
          <w:sz w:val="19"/>
        </w:rPr>
        <w:t xml:space="preserve"> </w:t>
      </w:r>
      <w:r>
        <w:rPr>
          <w:color w:val="231F20"/>
          <w:w w:val="105"/>
          <w:sz w:val="19"/>
        </w:rPr>
        <w:t>lodged</w:t>
      </w:r>
      <w:r>
        <w:rPr>
          <w:color w:val="231F20"/>
          <w:spacing w:val="32"/>
          <w:w w:val="105"/>
          <w:sz w:val="19"/>
        </w:rPr>
        <w:t xml:space="preserve"> </w:t>
      </w:r>
      <w:r>
        <w:rPr>
          <w:color w:val="231F20"/>
          <w:w w:val="105"/>
          <w:sz w:val="19"/>
        </w:rPr>
        <w:t>by</w:t>
      </w:r>
      <w:r>
        <w:rPr>
          <w:color w:val="231F20"/>
          <w:spacing w:val="32"/>
          <w:w w:val="105"/>
          <w:sz w:val="19"/>
        </w:rPr>
        <w:t xml:space="preserve"> </w:t>
      </w:r>
      <w:r>
        <w:rPr>
          <w:color w:val="231F20"/>
          <w:w w:val="105"/>
          <w:sz w:val="19"/>
        </w:rPr>
        <w:t>or</w:t>
      </w:r>
      <w:r>
        <w:rPr>
          <w:color w:val="231F20"/>
          <w:spacing w:val="31"/>
          <w:w w:val="105"/>
          <w:sz w:val="19"/>
        </w:rPr>
        <w:t xml:space="preserve"> </w:t>
      </w:r>
      <w:r>
        <w:rPr>
          <w:color w:val="231F20"/>
          <w:w w:val="105"/>
          <w:sz w:val="19"/>
        </w:rPr>
        <w:t>on</w:t>
      </w:r>
      <w:r>
        <w:rPr>
          <w:color w:val="231F20"/>
          <w:spacing w:val="32"/>
          <w:w w:val="105"/>
          <w:sz w:val="19"/>
        </w:rPr>
        <w:t xml:space="preserve"> </w:t>
      </w:r>
      <w:r>
        <w:rPr>
          <w:color w:val="231F20"/>
          <w:w w:val="105"/>
          <w:sz w:val="19"/>
        </w:rPr>
        <w:t>behalf</w:t>
      </w:r>
      <w:r>
        <w:rPr>
          <w:color w:val="231F20"/>
          <w:spacing w:val="32"/>
          <w:w w:val="105"/>
          <w:sz w:val="19"/>
        </w:rPr>
        <w:t xml:space="preserve"> </w:t>
      </w:r>
      <w:r>
        <w:rPr>
          <w:color w:val="231F20"/>
          <w:w w:val="105"/>
          <w:sz w:val="19"/>
        </w:rPr>
        <w:t>of</w:t>
      </w:r>
      <w:r>
        <w:rPr>
          <w:color w:val="231F20"/>
          <w:spacing w:val="31"/>
          <w:w w:val="105"/>
          <w:sz w:val="19"/>
        </w:rPr>
        <w:t xml:space="preserve"> </w:t>
      </w:r>
      <w:r>
        <w:rPr>
          <w:color w:val="231F20"/>
          <w:w w:val="105"/>
          <w:sz w:val="19"/>
        </w:rPr>
        <w:t>a</w:t>
      </w:r>
    </w:p>
    <w:p w:rsidR="00817A8B" w:rsidRDefault="007650C7">
      <w:pPr>
        <w:pStyle w:val="BodyText"/>
        <w:spacing w:line="204" w:lineRule="exact"/>
        <w:ind w:left="4996"/>
        <w:jc w:val="both"/>
      </w:pPr>
      <w:r>
        <w:rPr>
          <w:color w:val="231F20"/>
          <w:w w:val="105"/>
        </w:rPr>
        <w:t>Minister in accordance with Part II, Paragraph L.1.1</w:t>
      </w:r>
    </w:p>
    <w:p w:rsidR="00817A8B" w:rsidRDefault="007650C7">
      <w:pPr>
        <w:pStyle w:val="ListParagraph"/>
        <w:numPr>
          <w:ilvl w:val="4"/>
          <w:numId w:val="44"/>
        </w:numPr>
        <w:tabs>
          <w:tab w:val="left" w:pos="1936"/>
          <w:tab w:val="left" w:pos="1937"/>
          <w:tab w:val="left" w:pos="4996"/>
        </w:tabs>
        <w:spacing w:before="129" w:line="393" w:lineRule="exact"/>
        <w:ind w:left="1936"/>
        <w:jc w:val="left"/>
        <w:rPr>
          <w:sz w:val="19"/>
        </w:rPr>
      </w:pPr>
      <w:r>
        <w:rPr>
          <w:rFonts w:ascii="Myriad Pro" w:hAnsi="Myriad Pro"/>
          <w:b/>
          <w:color w:val="231F20"/>
          <w:w w:val="105"/>
          <w:sz w:val="19"/>
        </w:rPr>
        <w:t>“Record  of</w:t>
      </w:r>
      <w:r>
        <w:rPr>
          <w:rFonts w:ascii="Myriad Pro" w:hAnsi="Myriad Pro"/>
          <w:b/>
          <w:color w:val="231F20"/>
          <w:spacing w:val="-16"/>
          <w:w w:val="105"/>
          <w:sz w:val="19"/>
        </w:rPr>
        <w:t xml:space="preserve"> </w:t>
      </w:r>
      <w:r>
        <w:rPr>
          <w:rFonts w:ascii="Myriad Pro" w:hAnsi="Myriad Pro"/>
          <w:b/>
          <w:color w:val="231F20"/>
          <w:w w:val="105"/>
          <w:sz w:val="19"/>
        </w:rPr>
        <w:t>the</w:t>
      </w:r>
      <w:r>
        <w:rPr>
          <w:rFonts w:ascii="Myriad Pro" w:hAnsi="Myriad Pro"/>
          <w:b/>
          <w:color w:val="231F20"/>
          <w:spacing w:val="13"/>
          <w:w w:val="105"/>
          <w:sz w:val="19"/>
        </w:rPr>
        <w:t xml:space="preserve"> </w:t>
      </w:r>
      <w:r>
        <w:rPr>
          <w:rFonts w:ascii="Myriad Pro" w:hAnsi="Myriad Pro"/>
          <w:b/>
          <w:color w:val="231F20"/>
          <w:w w:val="105"/>
          <w:sz w:val="19"/>
        </w:rPr>
        <w:t>Hearing”</w:t>
      </w:r>
      <w:r>
        <w:rPr>
          <w:rFonts w:ascii="Myriad Pro" w:hAnsi="Myriad Pro"/>
          <w:b/>
          <w:color w:val="231F20"/>
          <w:w w:val="105"/>
          <w:sz w:val="19"/>
        </w:rPr>
        <w:tab/>
      </w:r>
      <w:r>
        <w:rPr>
          <w:color w:val="231F20"/>
          <w:w w:val="105"/>
          <w:sz w:val="19"/>
        </w:rPr>
        <w:t>means the Secretary’s Minute together with any</w:t>
      </w:r>
      <w:r>
        <w:rPr>
          <w:color w:val="231F20"/>
          <w:spacing w:val="-32"/>
          <w:w w:val="105"/>
          <w:sz w:val="19"/>
        </w:rPr>
        <w:t xml:space="preserve"> </w:t>
      </w:r>
      <w:r>
        <w:rPr>
          <w:color w:val="231F20"/>
          <w:w w:val="105"/>
          <w:sz w:val="19"/>
        </w:rPr>
        <w:t>verbatim</w:t>
      </w:r>
    </w:p>
    <w:p w:rsidR="00817A8B" w:rsidRDefault="007650C7">
      <w:pPr>
        <w:pStyle w:val="BodyText"/>
        <w:spacing w:line="203" w:lineRule="exact"/>
        <w:ind w:left="4996"/>
        <w:jc w:val="both"/>
      </w:pPr>
      <w:r>
        <w:rPr>
          <w:color w:val="231F20"/>
          <w:w w:val="105"/>
        </w:rPr>
        <w:t>record made and transcribed in accordance with Part II,</w:t>
      </w:r>
    </w:p>
    <w:p w:rsidR="00817A8B" w:rsidRDefault="007650C7">
      <w:pPr>
        <w:pStyle w:val="BodyText"/>
        <w:spacing w:line="231" w:lineRule="exact"/>
        <w:ind w:left="4996"/>
        <w:jc w:val="both"/>
      </w:pPr>
      <w:r>
        <w:rPr>
          <w:color w:val="231F20"/>
          <w:w w:val="105"/>
        </w:rPr>
        <w:t>Paragraph J.9</w:t>
      </w:r>
    </w:p>
    <w:p w:rsidR="00817A8B" w:rsidRDefault="007650C7">
      <w:pPr>
        <w:pStyle w:val="ListParagraph"/>
        <w:numPr>
          <w:ilvl w:val="4"/>
          <w:numId w:val="44"/>
        </w:numPr>
        <w:tabs>
          <w:tab w:val="left" w:pos="1936"/>
          <w:tab w:val="left" w:pos="1937"/>
          <w:tab w:val="left" w:pos="4996"/>
        </w:tabs>
        <w:spacing w:before="9" w:line="393" w:lineRule="exact"/>
        <w:ind w:left="1936"/>
        <w:jc w:val="left"/>
        <w:rPr>
          <w:sz w:val="19"/>
        </w:rPr>
      </w:pPr>
      <w:r>
        <w:rPr>
          <w:rFonts w:ascii="Myriad Pro" w:hAnsi="Myriad Pro"/>
          <w:b/>
          <w:color w:val="231F20"/>
          <w:w w:val="105"/>
          <w:sz w:val="19"/>
        </w:rPr>
        <w:t>“Review</w:t>
      </w:r>
      <w:r>
        <w:rPr>
          <w:rFonts w:ascii="Myriad Pro" w:hAnsi="Myriad Pro"/>
          <w:b/>
          <w:color w:val="231F20"/>
          <w:spacing w:val="11"/>
          <w:w w:val="105"/>
          <w:sz w:val="19"/>
        </w:rPr>
        <w:t xml:space="preserve"> </w:t>
      </w:r>
      <w:r>
        <w:rPr>
          <w:rFonts w:ascii="Myriad Pro" w:hAnsi="Myriad Pro"/>
          <w:b/>
          <w:color w:val="231F20"/>
          <w:w w:val="105"/>
          <w:sz w:val="19"/>
        </w:rPr>
        <w:t>Commission”</w:t>
      </w:r>
      <w:r>
        <w:rPr>
          <w:rFonts w:ascii="Myriad Pro" w:hAnsi="Myriad Pro"/>
          <w:b/>
          <w:color w:val="231F20"/>
          <w:w w:val="105"/>
          <w:sz w:val="19"/>
        </w:rPr>
        <w:tab/>
      </w:r>
      <w:r>
        <w:rPr>
          <w:color w:val="231F20"/>
          <w:w w:val="105"/>
          <w:sz w:val="19"/>
        </w:rPr>
        <w:t>means</w:t>
      </w:r>
      <w:r>
        <w:rPr>
          <w:color w:val="231F20"/>
          <w:spacing w:val="14"/>
          <w:w w:val="105"/>
          <w:sz w:val="19"/>
        </w:rPr>
        <w:t xml:space="preserve"> </w:t>
      </w:r>
      <w:r>
        <w:rPr>
          <w:color w:val="231F20"/>
          <w:w w:val="105"/>
          <w:sz w:val="19"/>
        </w:rPr>
        <w:t>a</w:t>
      </w:r>
      <w:r>
        <w:rPr>
          <w:color w:val="231F20"/>
          <w:spacing w:val="13"/>
          <w:w w:val="105"/>
          <w:sz w:val="19"/>
        </w:rPr>
        <w:t xml:space="preserve"> </w:t>
      </w:r>
      <w:r>
        <w:rPr>
          <w:color w:val="231F20"/>
          <w:w w:val="105"/>
          <w:sz w:val="19"/>
        </w:rPr>
        <w:t>Commission</w:t>
      </w:r>
      <w:r>
        <w:rPr>
          <w:color w:val="231F20"/>
          <w:spacing w:val="14"/>
          <w:w w:val="105"/>
          <w:sz w:val="19"/>
        </w:rPr>
        <w:t xml:space="preserve"> </w:t>
      </w:r>
      <w:r>
        <w:rPr>
          <w:color w:val="231F20"/>
          <w:w w:val="105"/>
          <w:sz w:val="19"/>
        </w:rPr>
        <w:t>consisting</w:t>
      </w:r>
      <w:r>
        <w:rPr>
          <w:color w:val="231F20"/>
          <w:spacing w:val="13"/>
          <w:w w:val="105"/>
          <w:sz w:val="19"/>
        </w:rPr>
        <w:t xml:space="preserve"> </w:t>
      </w:r>
      <w:r>
        <w:rPr>
          <w:color w:val="231F20"/>
          <w:w w:val="105"/>
          <w:sz w:val="19"/>
        </w:rPr>
        <w:t>of</w:t>
      </w:r>
      <w:r>
        <w:rPr>
          <w:color w:val="231F20"/>
          <w:spacing w:val="14"/>
          <w:w w:val="105"/>
          <w:sz w:val="19"/>
        </w:rPr>
        <w:t xml:space="preserve"> </w:t>
      </w:r>
      <w:r>
        <w:rPr>
          <w:color w:val="231F20"/>
          <w:w w:val="105"/>
          <w:sz w:val="19"/>
        </w:rPr>
        <w:t>five</w:t>
      </w:r>
      <w:r>
        <w:rPr>
          <w:color w:val="231F20"/>
          <w:spacing w:val="13"/>
          <w:w w:val="105"/>
          <w:sz w:val="19"/>
        </w:rPr>
        <w:t xml:space="preserve"> </w:t>
      </w:r>
      <w:r>
        <w:rPr>
          <w:color w:val="231F20"/>
          <w:w w:val="105"/>
          <w:sz w:val="19"/>
        </w:rPr>
        <w:t>persons</w:t>
      </w:r>
      <w:r>
        <w:rPr>
          <w:color w:val="231F20"/>
          <w:spacing w:val="14"/>
          <w:w w:val="105"/>
          <w:sz w:val="19"/>
        </w:rPr>
        <w:t xml:space="preserve"> </w:t>
      </w:r>
      <w:r>
        <w:rPr>
          <w:color w:val="231F20"/>
          <w:w w:val="105"/>
          <w:sz w:val="19"/>
        </w:rPr>
        <w:t>selected</w:t>
      </w:r>
    </w:p>
    <w:p w:rsidR="00817A8B" w:rsidRDefault="007650C7">
      <w:pPr>
        <w:pStyle w:val="BodyText"/>
        <w:spacing w:line="203" w:lineRule="exact"/>
        <w:ind w:left="4996"/>
        <w:jc w:val="both"/>
      </w:pPr>
      <w:r>
        <w:rPr>
          <w:color w:val="231F20"/>
          <w:w w:val="110"/>
        </w:rPr>
        <w:t>as described in Part II, Section D for the purpose of</w:t>
      </w:r>
    </w:p>
    <w:p w:rsidR="00817A8B" w:rsidRDefault="007650C7">
      <w:pPr>
        <w:pStyle w:val="BodyText"/>
        <w:ind w:left="4996" w:right="2129"/>
        <w:jc w:val="both"/>
      </w:pPr>
      <w:r>
        <w:rPr>
          <w:color w:val="231F20"/>
          <w:w w:val="110"/>
        </w:rPr>
        <w:t>hearing and deciding upon each case dealt with under the Incapacity Procedure</w:t>
      </w:r>
    </w:p>
    <w:p w:rsidR="00817A8B" w:rsidRDefault="007650C7">
      <w:pPr>
        <w:pStyle w:val="ListParagraph"/>
        <w:numPr>
          <w:ilvl w:val="4"/>
          <w:numId w:val="44"/>
        </w:numPr>
        <w:tabs>
          <w:tab w:val="left" w:pos="1936"/>
          <w:tab w:val="left" w:pos="1937"/>
          <w:tab w:val="left" w:pos="4996"/>
        </w:tabs>
        <w:spacing w:before="7" w:line="393" w:lineRule="exact"/>
        <w:ind w:left="1936"/>
        <w:jc w:val="left"/>
        <w:rPr>
          <w:sz w:val="19"/>
        </w:rPr>
      </w:pPr>
      <w:r>
        <w:rPr>
          <w:rFonts w:ascii="Myriad Pro" w:hAnsi="Myriad Pro"/>
          <w:b/>
          <w:color w:val="231F20"/>
          <w:w w:val="105"/>
          <w:sz w:val="19"/>
        </w:rPr>
        <w:t>“Roll</w:t>
      </w:r>
      <w:r>
        <w:rPr>
          <w:rFonts w:ascii="Myriad Pro" w:hAnsi="Myriad Pro"/>
          <w:b/>
          <w:color w:val="231F20"/>
          <w:spacing w:val="14"/>
          <w:w w:val="105"/>
          <w:sz w:val="19"/>
        </w:rPr>
        <w:t xml:space="preserve"> </w:t>
      </w:r>
      <w:r>
        <w:rPr>
          <w:rFonts w:ascii="Myriad Pro" w:hAnsi="Myriad Pro"/>
          <w:b/>
          <w:color w:val="231F20"/>
          <w:w w:val="105"/>
          <w:sz w:val="19"/>
        </w:rPr>
        <w:t>of</w:t>
      </w:r>
      <w:r>
        <w:rPr>
          <w:rFonts w:ascii="Myriad Pro" w:hAnsi="Myriad Pro"/>
          <w:b/>
          <w:color w:val="231F20"/>
          <w:spacing w:val="15"/>
          <w:w w:val="105"/>
          <w:sz w:val="19"/>
        </w:rPr>
        <w:t xml:space="preserve"> </w:t>
      </w:r>
      <w:r>
        <w:rPr>
          <w:rFonts w:ascii="Myriad Pro" w:hAnsi="Myriad Pro"/>
          <w:b/>
          <w:color w:val="231F20"/>
          <w:w w:val="105"/>
          <w:sz w:val="19"/>
        </w:rPr>
        <w:t>Ministers”</w:t>
      </w:r>
      <w:r>
        <w:rPr>
          <w:rFonts w:ascii="Myriad Pro" w:hAnsi="Myriad Pro"/>
          <w:b/>
          <w:color w:val="231F20"/>
          <w:w w:val="105"/>
          <w:sz w:val="19"/>
        </w:rPr>
        <w:tab/>
      </w:r>
      <w:r>
        <w:rPr>
          <w:color w:val="231F20"/>
          <w:w w:val="105"/>
          <w:sz w:val="19"/>
        </w:rPr>
        <w:t>has</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meaning</w:t>
      </w:r>
      <w:r>
        <w:rPr>
          <w:color w:val="231F20"/>
          <w:spacing w:val="7"/>
          <w:w w:val="105"/>
          <w:sz w:val="19"/>
        </w:rPr>
        <w:t xml:space="preserve"> </w:t>
      </w:r>
      <w:r>
        <w:rPr>
          <w:color w:val="231F20"/>
          <w:w w:val="105"/>
          <w:sz w:val="19"/>
        </w:rPr>
        <w:t>given</w:t>
      </w:r>
      <w:r>
        <w:rPr>
          <w:color w:val="231F20"/>
          <w:spacing w:val="7"/>
          <w:w w:val="105"/>
          <w:sz w:val="19"/>
        </w:rPr>
        <w:t xml:space="preserve"> </w:t>
      </w:r>
      <w:r>
        <w:rPr>
          <w:color w:val="231F20"/>
          <w:w w:val="105"/>
          <w:sz w:val="19"/>
        </w:rPr>
        <w:t>to</w:t>
      </w:r>
      <w:r>
        <w:rPr>
          <w:color w:val="231F20"/>
          <w:spacing w:val="7"/>
          <w:w w:val="105"/>
          <w:sz w:val="19"/>
        </w:rPr>
        <w:t xml:space="preserve"> </w:t>
      </w:r>
      <w:r>
        <w:rPr>
          <w:color w:val="231F20"/>
          <w:w w:val="105"/>
          <w:sz w:val="19"/>
        </w:rPr>
        <w:t>it</w:t>
      </w:r>
      <w:r>
        <w:rPr>
          <w:color w:val="231F20"/>
          <w:spacing w:val="7"/>
          <w:w w:val="105"/>
          <w:sz w:val="19"/>
        </w:rPr>
        <w:t xml:space="preserve"> </w:t>
      </w:r>
      <w:r>
        <w:rPr>
          <w:color w:val="231F20"/>
          <w:w w:val="105"/>
          <w:sz w:val="19"/>
        </w:rPr>
        <w:t>in</w:t>
      </w:r>
      <w:r>
        <w:rPr>
          <w:color w:val="231F20"/>
          <w:spacing w:val="7"/>
          <w:w w:val="105"/>
          <w:sz w:val="19"/>
        </w:rPr>
        <w:t xml:space="preserve"> </w:t>
      </w:r>
      <w:r>
        <w:rPr>
          <w:color w:val="231F20"/>
          <w:w w:val="105"/>
          <w:sz w:val="19"/>
        </w:rPr>
        <w:t>Paragraph</w:t>
      </w:r>
      <w:r>
        <w:rPr>
          <w:color w:val="231F20"/>
          <w:spacing w:val="7"/>
          <w:w w:val="105"/>
          <w:sz w:val="19"/>
        </w:rPr>
        <w:t xml:space="preserve"> </w:t>
      </w:r>
      <w:r>
        <w:rPr>
          <w:color w:val="231F20"/>
          <w:w w:val="105"/>
          <w:sz w:val="19"/>
        </w:rPr>
        <w:t>1</w:t>
      </w:r>
      <w:r>
        <w:rPr>
          <w:color w:val="231F20"/>
          <w:spacing w:val="7"/>
          <w:w w:val="105"/>
          <w:sz w:val="19"/>
        </w:rPr>
        <w:t xml:space="preserve"> </w:t>
      </w:r>
      <w:r>
        <w:rPr>
          <w:color w:val="231F20"/>
          <w:w w:val="105"/>
          <w:sz w:val="19"/>
        </w:rPr>
        <w:t>of</w:t>
      </w:r>
      <w:r>
        <w:rPr>
          <w:color w:val="231F20"/>
          <w:spacing w:val="7"/>
          <w:w w:val="105"/>
          <w:sz w:val="19"/>
        </w:rPr>
        <w:t xml:space="preserve"> </w:t>
      </w:r>
      <w:r>
        <w:rPr>
          <w:color w:val="231F20"/>
          <w:w w:val="105"/>
          <w:sz w:val="19"/>
        </w:rPr>
        <w:t>Schedule</w:t>
      </w:r>
      <w:r>
        <w:rPr>
          <w:color w:val="231F20"/>
          <w:spacing w:val="7"/>
          <w:w w:val="105"/>
          <w:sz w:val="19"/>
        </w:rPr>
        <w:t xml:space="preserve"> </w:t>
      </w:r>
      <w:r>
        <w:rPr>
          <w:color w:val="231F20"/>
          <w:w w:val="105"/>
          <w:sz w:val="19"/>
        </w:rPr>
        <w:t>E</w:t>
      </w:r>
    </w:p>
    <w:p w:rsidR="00817A8B" w:rsidRDefault="007650C7">
      <w:pPr>
        <w:pStyle w:val="BodyText"/>
        <w:spacing w:line="204" w:lineRule="exact"/>
        <w:ind w:left="4996"/>
        <w:jc w:val="both"/>
      </w:pPr>
      <w:r>
        <w:rPr>
          <w:color w:val="231F20"/>
          <w:w w:val="105"/>
        </w:rPr>
        <w:t>to the Basis of Union</w:t>
      </w:r>
    </w:p>
    <w:p w:rsidR="00817A8B" w:rsidRDefault="00817A8B">
      <w:pPr>
        <w:spacing w:line="204" w:lineRule="exact"/>
        <w:jc w:val="both"/>
        <w:sectPr w:rsidR="00817A8B">
          <w:pgSz w:w="11910" w:h="16840"/>
          <w:pgMar w:top="520" w:right="0" w:bottom="780" w:left="0" w:header="0" w:footer="580" w:gutter="0"/>
          <w:cols w:space="720"/>
        </w:sectPr>
      </w:pPr>
    </w:p>
    <w:p w:rsidR="00817A8B" w:rsidRDefault="007650C7">
      <w:pPr>
        <w:pStyle w:val="Heading8"/>
        <w:numPr>
          <w:ilvl w:val="4"/>
          <w:numId w:val="44"/>
        </w:numPr>
        <w:tabs>
          <w:tab w:val="left" w:pos="1936"/>
          <w:tab w:val="left" w:pos="1937"/>
        </w:tabs>
        <w:spacing w:before="195" w:line="189" w:lineRule="auto"/>
        <w:ind w:left="1936"/>
        <w:jc w:val="left"/>
      </w:pPr>
      <w:r>
        <w:rPr>
          <w:color w:val="231F20"/>
          <w:w w:val="105"/>
        </w:rPr>
        <w:t>“Secretary of the Review Commission”</w:t>
      </w:r>
    </w:p>
    <w:p w:rsidR="00817A8B" w:rsidRDefault="007650C7">
      <w:pPr>
        <w:pStyle w:val="BodyText"/>
        <w:spacing w:before="4"/>
        <w:rPr>
          <w:rFonts w:ascii="Myriad Pro"/>
          <w:b/>
          <w:sz w:val="21"/>
        </w:rPr>
      </w:pPr>
      <w:r>
        <w:br w:type="column"/>
      </w:r>
    </w:p>
    <w:p w:rsidR="00817A8B" w:rsidRDefault="007650C7">
      <w:pPr>
        <w:pStyle w:val="BodyText"/>
        <w:ind w:left="795" w:right="2128"/>
        <w:jc w:val="both"/>
      </w:pPr>
      <w:r>
        <w:rPr>
          <w:color w:val="231F20"/>
          <w:w w:val="110"/>
        </w:rPr>
        <w:t>means the person appointed to  act  as  the  Secretary of the Review Commission in accordance with Part II, Paragraph</w:t>
      </w:r>
      <w:r>
        <w:rPr>
          <w:color w:val="231F20"/>
          <w:spacing w:val="-2"/>
          <w:w w:val="110"/>
        </w:rPr>
        <w:t xml:space="preserve"> </w:t>
      </w:r>
      <w:r>
        <w:rPr>
          <w:color w:val="231F20"/>
          <w:w w:val="110"/>
        </w:rPr>
        <w:t>D.2</w:t>
      </w:r>
    </w:p>
    <w:p w:rsidR="00817A8B" w:rsidRDefault="00817A8B">
      <w:pPr>
        <w:jc w:val="both"/>
        <w:sectPr w:rsidR="00817A8B">
          <w:type w:val="continuous"/>
          <w:pgSz w:w="11910" w:h="16840"/>
          <w:pgMar w:top="1580" w:right="0" w:bottom="280" w:left="0" w:header="720" w:footer="720" w:gutter="0"/>
          <w:cols w:num="2" w:space="720" w:equalWidth="0">
            <w:col w:w="4162" w:space="40"/>
            <w:col w:w="7708"/>
          </w:cols>
        </w:sectPr>
      </w:pPr>
    </w:p>
    <w:p w:rsidR="00817A8B" w:rsidRDefault="007650C7">
      <w:pPr>
        <w:pStyle w:val="ListParagraph"/>
        <w:numPr>
          <w:ilvl w:val="4"/>
          <w:numId w:val="44"/>
        </w:numPr>
        <w:tabs>
          <w:tab w:val="left" w:pos="1936"/>
          <w:tab w:val="left" w:pos="1937"/>
          <w:tab w:val="left" w:pos="4996"/>
        </w:tabs>
        <w:spacing w:before="6" w:line="393" w:lineRule="exact"/>
        <w:ind w:left="1936"/>
        <w:jc w:val="left"/>
        <w:rPr>
          <w:sz w:val="19"/>
        </w:rPr>
      </w:pPr>
      <w:r>
        <w:rPr>
          <w:rFonts w:ascii="Myriad Pro" w:hAnsi="Myriad Pro"/>
          <w:b/>
          <w:color w:val="231F20"/>
          <w:w w:val="105"/>
          <w:sz w:val="19"/>
        </w:rPr>
        <w:t>“Secretary’s</w:t>
      </w:r>
      <w:r>
        <w:rPr>
          <w:rFonts w:ascii="Myriad Pro" w:hAnsi="Myriad Pro"/>
          <w:b/>
          <w:color w:val="231F20"/>
          <w:spacing w:val="28"/>
          <w:w w:val="105"/>
          <w:sz w:val="19"/>
        </w:rPr>
        <w:t xml:space="preserve"> </w:t>
      </w:r>
      <w:r>
        <w:rPr>
          <w:rFonts w:ascii="Myriad Pro" w:hAnsi="Myriad Pro"/>
          <w:b/>
          <w:color w:val="231F20"/>
          <w:w w:val="105"/>
          <w:sz w:val="19"/>
        </w:rPr>
        <w:t>Minute”</w:t>
      </w:r>
      <w:r>
        <w:rPr>
          <w:rFonts w:ascii="Myriad Pro" w:hAnsi="Myriad Pro"/>
          <w:b/>
          <w:color w:val="231F20"/>
          <w:w w:val="105"/>
          <w:sz w:val="19"/>
        </w:rPr>
        <w:tab/>
      </w:r>
      <w:r>
        <w:rPr>
          <w:color w:val="231F20"/>
          <w:w w:val="105"/>
          <w:sz w:val="19"/>
        </w:rPr>
        <w:t>means</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summary</w:t>
      </w:r>
      <w:r>
        <w:rPr>
          <w:color w:val="231F20"/>
          <w:spacing w:val="15"/>
          <w:w w:val="105"/>
          <w:sz w:val="19"/>
        </w:rPr>
        <w:t xml:space="preserve"> </w:t>
      </w:r>
      <w:r>
        <w:rPr>
          <w:color w:val="231F20"/>
          <w:w w:val="105"/>
          <w:sz w:val="19"/>
        </w:rPr>
        <w:t>minute</w:t>
      </w:r>
      <w:r>
        <w:rPr>
          <w:color w:val="231F20"/>
          <w:spacing w:val="15"/>
          <w:w w:val="105"/>
          <w:sz w:val="19"/>
        </w:rPr>
        <w:t xml:space="preserve"> </w:t>
      </w:r>
      <w:r>
        <w:rPr>
          <w:color w:val="231F20"/>
          <w:w w:val="105"/>
          <w:sz w:val="19"/>
        </w:rPr>
        <w:t>of</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Hearing</w:t>
      </w:r>
      <w:r>
        <w:rPr>
          <w:color w:val="231F20"/>
          <w:spacing w:val="15"/>
          <w:w w:val="105"/>
          <w:sz w:val="19"/>
        </w:rPr>
        <w:t xml:space="preserve"> </w:t>
      </w:r>
      <w:r>
        <w:rPr>
          <w:color w:val="231F20"/>
          <w:w w:val="105"/>
          <w:sz w:val="19"/>
        </w:rPr>
        <w:t>prepared</w:t>
      </w:r>
      <w:r>
        <w:rPr>
          <w:color w:val="231F20"/>
          <w:spacing w:val="15"/>
          <w:w w:val="105"/>
          <w:sz w:val="19"/>
        </w:rPr>
        <w:t xml:space="preserve"> </w:t>
      </w:r>
      <w:r>
        <w:rPr>
          <w:color w:val="231F20"/>
          <w:w w:val="105"/>
          <w:sz w:val="19"/>
        </w:rPr>
        <w:t>by</w:t>
      </w:r>
    </w:p>
    <w:p w:rsidR="00817A8B" w:rsidRDefault="007650C7">
      <w:pPr>
        <w:pStyle w:val="BodyText"/>
        <w:spacing w:line="203" w:lineRule="exact"/>
        <w:ind w:left="4996"/>
      </w:pPr>
      <w:r>
        <w:rPr>
          <w:color w:val="231F20"/>
          <w:w w:val="105"/>
        </w:rPr>
        <w:t>the Secretary of the Review Commission in accordance</w:t>
      </w:r>
    </w:p>
    <w:p w:rsidR="00817A8B" w:rsidRDefault="007650C7">
      <w:pPr>
        <w:pStyle w:val="BodyText"/>
        <w:spacing w:line="231" w:lineRule="exact"/>
        <w:ind w:left="4996"/>
      </w:pPr>
      <w:r>
        <w:rPr>
          <w:color w:val="231F20"/>
          <w:w w:val="105"/>
        </w:rPr>
        <w:t>with Part II, Paragraph J.9</w:t>
      </w:r>
    </w:p>
    <w:p w:rsidR="00817A8B" w:rsidRDefault="007650C7">
      <w:pPr>
        <w:pStyle w:val="ListParagraph"/>
        <w:numPr>
          <w:ilvl w:val="4"/>
          <w:numId w:val="44"/>
        </w:numPr>
        <w:tabs>
          <w:tab w:val="left" w:pos="1936"/>
          <w:tab w:val="left" w:pos="1937"/>
          <w:tab w:val="left" w:pos="4996"/>
        </w:tabs>
        <w:spacing w:before="9" w:line="393" w:lineRule="exact"/>
        <w:ind w:left="1936"/>
        <w:jc w:val="left"/>
        <w:rPr>
          <w:sz w:val="19"/>
        </w:rPr>
      </w:pPr>
      <w:r>
        <w:rPr>
          <w:rFonts w:ascii="Myriad Pro" w:hAnsi="Myriad Pro"/>
          <w:b/>
          <w:color w:val="231F20"/>
          <w:w w:val="105"/>
          <w:sz w:val="19"/>
        </w:rPr>
        <w:t>“Standing</w:t>
      </w:r>
      <w:r>
        <w:rPr>
          <w:rFonts w:ascii="Myriad Pro" w:hAnsi="Myriad Pro"/>
          <w:b/>
          <w:color w:val="231F20"/>
          <w:spacing w:val="23"/>
          <w:w w:val="105"/>
          <w:sz w:val="19"/>
        </w:rPr>
        <w:t xml:space="preserve"> </w:t>
      </w:r>
      <w:r>
        <w:rPr>
          <w:rFonts w:ascii="Myriad Pro" w:hAnsi="Myriad Pro"/>
          <w:b/>
          <w:color w:val="231F20"/>
          <w:w w:val="105"/>
          <w:sz w:val="19"/>
        </w:rPr>
        <w:t>Panel”</w:t>
      </w:r>
      <w:r>
        <w:rPr>
          <w:rFonts w:ascii="Myriad Pro" w:hAnsi="Myriad Pro"/>
          <w:b/>
          <w:color w:val="231F20"/>
          <w:w w:val="105"/>
          <w:sz w:val="19"/>
        </w:rPr>
        <w:tab/>
      </w:r>
      <w:r>
        <w:rPr>
          <w:color w:val="231F20"/>
          <w:w w:val="105"/>
          <w:sz w:val="19"/>
        </w:rPr>
        <w:t>means the panel of persons constituted in</w:t>
      </w:r>
      <w:r>
        <w:rPr>
          <w:color w:val="231F20"/>
          <w:spacing w:val="-6"/>
          <w:w w:val="105"/>
          <w:sz w:val="19"/>
        </w:rPr>
        <w:t xml:space="preserve"> </w:t>
      </w:r>
      <w:r>
        <w:rPr>
          <w:color w:val="231F20"/>
          <w:w w:val="105"/>
          <w:sz w:val="19"/>
        </w:rPr>
        <w:t>accordance</w:t>
      </w:r>
    </w:p>
    <w:p w:rsidR="00817A8B" w:rsidRDefault="007650C7">
      <w:pPr>
        <w:pStyle w:val="BodyText"/>
        <w:spacing w:line="203" w:lineRule="exact"/>
        <w:ind w:left="4996"/>
      </w:pPr>
      <w:r>
        <w:rPr>
          <w:color w:val="231F20"/>
          <w:w w:val="110"/>
        </w:rPr>
        <w:t>with Part II, Section C who will form part of each Review</w:t>
      </w:r>
    </w:p>
    <w:p w:rsidR="00817A8B" w:rsidRDefault="007650C7">
      <w:pPr>
        <w:pStyle w:val="BodyText"/>
        <w:spacing w:line="231" w:lineRule="exact"/>
        <w:ind w:left="4996"/>
      </w:pPr>
      <w:r>
        <w:rPr>
          <w:color w:val="231F20"/>
          <w:w w:val="110"/>
        </w:rPr>
        <w:t>Commission</w:t>
      </w:r>
    </w:p>
    <w:p w:rsidR="00817A8B" w:rsidRDefault="007650C7">
      <w:pPr>
        <w:pStyle w:val="ListParagraph"/>
        <w:numPr>
          <w:ilvl w:val="4"/>
          <w:numId w:val="44"/>
        </w:numPr>
        <w:tabs>
          <w:tab w:val="left" w:pos="1936"/>
          <w:tab w:val="left" w:pos="1937"/>
          <w:tab w:val="left" w:pos="4996"/>
        </w:tabs>
        <w:spacing w:before="9" w:line="393" w:lineRule="exact"/>
        <w:ind w:left="1936"/>
        <w:jc w:val="left"/>
        <w:rPr>
          <w:sz w:val="19"/>
        </w:rPr>
      </w:pPr>
      <w:r>
        <w:rPr>
          <w:rFonts w:ascii="Myriad Pro" w:hAnsi="Myriad Pro"/>
          <w:b/>
          <w:color w:val="231F20"/>
          <w:w w:val="105"/>
          <w:sz w:val="19"/>
        </w:rPr>
        <w:t>“Statement</w:t>
      </w:r>
      <w:r>
        <w:rPr>
          <w:rFonts w:ascii="Myriad Pro" w:hAnsi="Myriad Pro"/>
          <w:b/>
          <w:color w:val="231F20"/>
          <w:spacing w:val="15"/>
          <w:w w:val="105"/>
          <w:sz w:val="19"/>
        </w:rPr>
        <w:t xml:space="preserve"> </w:t>
      </w:r>
      <w:r>
        <w:rPr>
          <w:rFonts w:ascii="Myriad Pro" w:hAnsi="Myriad Pro"/>
          <w:b/>
          <w:color w:val="231F20"/>
          <w:w w:val="105"/>
          <w:sz w:val="19"/>
        </w:rPr>
        <w:t>of</w:t>
      </w:r>
      <w:r>
        <w:rPr>
          <w:rFonts w:ascii="Myriad Pro" w:hAnsi="Myriad Pro"/>
          <w:b/>
          <w:color w:val="231F20"/>
          <w:spacing w:val="16"/>
          <w:w w:val="105"/>
          <w:sz w:val="19"/>
        </w:rPr>
        <w:t xml:space="preserve"> </w:t>
      </w:r>
      <w:r>
        <w:rPr>
          <w:rFonts w:ascii="Myriad Pro" w:hAnsi="Myriad Pro"/>
          <w:b/>
          <w:color w:val="231F20"/>
          <w:w w:val="105"/>
          <w:sz w:val="19"/>
        </w:rPr>
        <w:t>Reasons”</w:t>
      </w:r>
      <w:r>
        <w:rPr>
          <w:rFonts w:ascii="Myriad Pro" w:hAnsi="Myriad Pro"/>
          <w:b/>
          <w:color w:val="231F20"/>
          <w:w w:val="105"/>
          <w:sz w:val="19"/>
        </w:rPr>
        <w:tab/>
      </w:r>
      <w:r>
        <w:rPr>
          <w:color w:val="231F20"/>
          <w:w w:val="105"/>
          <w:sz w:val="19"/>
        </w:rPr>
        <w:t>means a statement appended to the Decision</w:t>
      </w:r>
      <w:r>
        <w:rPr>
          <w:color w:val="231F20"/>
          <w:spacing w:val="31"/>
          <w:w w:val="105"/>
          <w:sz w:val="19"/>
        </w:rPr>
        <w:t xml:space="preserve"> </w:t>
      </w:r>
      <w:r>
        <w:rPr>
          <w:color w:val="231F20"/>
          <w:w w:val="105"/>
          <w:sz w:val="19"/>
        </w:rPr>
        <w:t>Record</w:t>
      </w:r>
    </w:p>
    <w:p w:rsidR="00817A8B" w:rsidRDefault="007650C7">
      <w:pPr>
        <w:pStyle w:val="BodyText"/>
        <w:spacing w:line="204" w:lineRule="exact"/>
        <w:ind w:left="4996"/>
      </w:pPr>
      <w:r>
        <w:rPr>
          <w:color w:val="231F20"/>
          <w:w w:val="110"/>
        </w:rPr>
        <w:t>setting out the reasons for the Decision</w:t>
      </w:r>
    </w:p>
    <w:p w:rsidR="00817A8B" w:rsidRDefault="007650C7">
      <w:pPr>
        <w:pStyle w:val="ListParagraph"/>
        <w:numPr>
          <w:ilvl w:val="4"/>
          <w:numId w:val="44"/>
        </w:numPr>
        <w:tabs>
          <w:tab w:val="left" w:pos="1936"/>
          <w:tab w:val="left" w:pos="1937"/>
          <w:tab w:val="left" w:pos="4996"/>
        </w:tabs>
        <w:spacing w:before="130"/>
        <w:ind w:left="1936"/>
        <w:jc w:val="left"/>
        <w:rPr>
          <w:sz w:val="19"/>
        </w:rPr>
      </w:pPr>
      <w:r>
        <w:rPr>
          <w:rFonts w:ascii="Myriad Pro" w:hAnsi="Myriad Pro"/>
          <w:b/>
          <w:color w:val="231F20"/>
          <w:w w:val="105"/>
          <w:sz w:val="19"/>
        </w:rPr>
        <w:t>“Structure”</w:t>
      </w:r>
      <w:r>
        <w:rPr>
          <w:rFonts w:ascii="Myriad Pro" w:hAnsi="Myriad Pro"/>
          <w:b/>
          <w:color w:val="231F20"/>
          <w:w w:val="105"/>
          <w:sz w:val="19"/>
        </w:rPr>
        <w:tab/>
      </w:r>
      <w:r>
        <w:rPr>
          <w:color w:val="231F20"/>
          <w:w w:val="105"/>
          <w:sz w:val="19"/>
        </w:rPr>
        <w:t>means the Structure of the United Reformed</w:t>
      </w:r>
      <w:r>
        <w:rPr>
          <w:color w:val="231F20"/>
          <w:spacing w:val="18"/>
          <w:w w:val="105"/>
          <w:sz w:val="19"/>
        </w:rPr>
        <w:t xml:space="preserve"> </w:t>
      </w:r>
      <w:r>
        <w:rPr>
          <w:color w:val="231F20"/>
          <w:w w:val="105"/>
          <w:sz w:val="19"/>
        </w:rPr>
        <w:t>Church</w:t>
      </w:r>
    </w:p>
    <w:p w:rsidR="00817A8B" w:rsidRDefault="00817A8B">
      <w:pPr>
        <w:rPr>
          <w:sz w:val="19"/>
        </w:rPr>
        <w:sectPr w:rsidR="00817A8B">
          <w:type w:val="continuous"/>
          <w:pgSz w:w="11910" w:h="16840"/>
          <w:pgMar w:top="1580" w:right="0" w:bottom="280" w:left="0" w:header="720" w:footer="720" w:gutter="0"/>
          <w:cols w:space="720"/>
        </w:sectPr>
      </w:pPr>
    </w:p>
    <w:p w:rsidR="00817A8B" w:rsidRDefault="007650C7">
      <w:pPr>
        <w:pStyle w:val="Heading8"/>
        <w:numPr>
          <w:ilvl w:val="4"/>
          <w:numId w:val="44"/>
        </w:numPr>
        <w:tabs>
          <w:tab w:val="left" w:pos="1936"/>
          <w:tab w:val="left" w:pos="1937"/>
        </w:tabs>
        <w:spacing w:before="174" w:line="189" w:lineRule="auto"/>
        <w:ind w:left="1936"/>
        <w:jc w:val="left"/>
      </w:pPr>
      <w:r>
        <w:rPr>
          <w:color w:val="231F20"/>
          <w:w w:val="105"/>
        </w:rPr>
        <w:t xml:space="preserve">“Suspension” </w:t>
      </w:r>
      <w:r>
        <w:rPr>
          <w:color w:val="231F20"/>
          <w:spacing w:val="-5"/>
          <w:w w:val="105"/>
        </w:rPr>
        <w:t xml:space="preserve">and </w:t>
      </w:r>
      <w:r>
        <w:rPr>
          <w:color w:val="231F20"/>
          <w:w w:val="105"/>
        </w:rPr>
        <w:t>“to</w:t>
      </w:r>
      <w:r>
        <w:rPr>
          <w:color w:val="231F20"/>
          <w:spacing w:val="5"/>
          <w:w w:val="105"/>
        </w:rPr>
        <w:t xml:space="preserve"> </w:t>
      </w:r>
      <w:r>
        <w:rPr>
          <w:color w:val="231F20"/>
          <w:w w:val="105"/>
        </w:rPr>
        <w:t>Suspend”</w:t>
      </w:r>
    </w:p>
    <w:p w:rsidR="00817A8B" w:rsidRDefault="007650C7">
      <w:pPr>
        <w:pStyle w:val="BodyText"/>
        <w:spacing w:before="8"/>
        <w:rPr>
          <w:rFonts w:ascii="Myriad Pro"/>
          <w:b/>
        </w:rPr>
      </w:pPr>
      <w:r>
        <w:br w:type="column"/>
      </w:r>
    </w:p>
    <w:p w:rsidR="00817A8B" w:rsidRDefault="007650C7">
      <w:pPr>
        <w:pStyle w:val="BodyText"/>
        <w:ind w:left="1403" w:right="1986"/>
      </w:pPr>
      <w:r>
        <w:rPr>
          <w:color w:val="231F20"/>
          <w:w w:val="110"/>
        </w:rPr>
        <w:t>shall have the meanings given to them in Paragraphs 3 a</w:t>
      </w:r>
      <w:r>
        <w:rPr>
          <w:color w:val="231F20"/>
          <w:w w:val="110"/>
        </w:rPr>
        <w:t>nd 4 of Schedule E to the Basis of Union</w:t>
      </w:r>
    </w:p>
    <w:p w:rsidR="00817A8B" w:rsidRDefault="00817A8B">
      <w:pPr>
        <w:sectPr w:rsidR="00817A8B">
          <w:type w:val="continuous"/>
          <w:pgSz w:w="11910" w:h="16840"/>
          <w:pgMar w:top="1580" w:right="0" w:bottom="280" w:left="0" w:header="720" w:footer="720" w:gutter="0"/>
          <w:cols w:num="2" w:space="720" w:equalWidth="0">
            <w:col w:w="3554" w:space="40"/>
            <w:col w:w="8316"/>
          </w:cols>
        </w:sectPr>
      </w:pPr>
    </w:p>
    <w:p w:rsidR="00817A8B" w:rsidRDefault="007650C7">
      <w:pPr>
        <w:pStyle w:val="ListParagraph"/>
        <w:numPr>
          <w:ilvl w:val="4"/>
          <w:numId w:val="44"/>
        </w:numPr>
        <w:tabs>
          <w:tab w:val="left" w:pos="1936"/>
          <w:tab w:val="left" w:pos="1937"/>
          <w:tab w:val="left" w:pos="4996"/>
        </w:tabs>
        <w:spacing w:before="191" w:line="192" w:lineRule="auto"/>
        <w:ind w:right="2128" w:hanging="3416"/>
        <w:jc w:val="left"/>
        <w:rPr>
          <w:sz w:val="19"/>
        </w:rPr>
      </w:pPr>
      <w:r>
        <w:rPr>
          <w:rFonts w:ascii="Myriad Pro" w:hAnsi="Myriad Pro"/>
          <w:b/>
          <w:color w:val="231F20"/>
          <w:w w:val="110"/>
          <w:sz w:val="19"/>
        </w:rPr>
        <w:t>“Synod”</w:t>
      </w:r>
      <w:r>
        <w:rPr>
          <w:rFonts w:ascii="Myriad Pro" w:hAnsi="Myriad Pro"/>
          <w:b/>
          <w:color w:val="231F20"/>
          <w:w w:val="110"/>
          <w:sz w:val="19"/>
        </w:rPr>
        <w:tab/>
      </w:r>
      <w:r>
        <w:rPr>
          <w:color w:val="231F20"/>
          <w:w w:val="110"/>
          <w:sz w:val="19"/>
        </w:rPr>
        <w:t>means the Synod of which the Minister concerned is a member</w:t>
      </w:r>
      <w:r>
        <w:rPr>
          <w:color w:val="231F20"/>
          <w:spacing w:val="-16"/>
          <w:w w:val="110"/>
          <w:sz w:val="19"/>
        </w:rPr>
        <w:t xml:space="preserve"> </w:t>
      </w:r>
      <w:r>
        <w:rPr>
          <w:color w:val="231F20"/>
          <w:spacing w:val="-3"/>
          <w:w w:val="110"/>
          <w:sz w:val="19"/>
        </w:rPr>
        <w:t>(unless</w:t>
      </w:r>
      <w:r>
        <w:rPr>
          <w:color w:val="231F20"/>
          <w:spacing w:val="-16"/>
          <w:w w:val="110"/>
          <w:sz w:val="19"/>
        </w:rPr>
        <w:t xml:space="preserve"> </w:t>
      </w:r>
      <w:r>
        <w:rPr>
          <w:color w:val="231F20"/>
          <w:w w:val="110"/>
          <w:sz w:val="19"/>
        </w:rPr>
        <w:t>such</w:t>
      </w:r>
      <w:r>
        <w:rPr>
          <w:color w:val="231F20"/>
          <w:spacing w:val="-16"/>
          <w:w w:val="110"/>
          <w:sz w:val="19"/>
        </w:rPr>
        <w:t xml:space="preserve"> </w:t>
      </w:r>
      <w:r>
        <w:rPr>
          <w:color w:val="231F20"/>
          <w:w w:val="110"/>
          <w:sz w:val="19"/>
        </w:rPr>
        <w:t>meaning</w:t>
      </w:r>
      <w:r>
        <w:rPr>
          <w:color w:val="231F20"/>
          <w:spacing w:val="-16"/>
          <w:w w:val="110"/>
          <w:sz w:val="19"/>
        </w:rPr>
        <w:t xml:space="preserve"> </w:t>
      </w:r>
      <w:r>
        <w:rPr>
          <w:color w:val="231F20"/>
          <w:w w:val="110"/>
          <w:sz w:val="19"/>
        </w:rPr>
        <w:t>is</w:t>
      </w:r>
      <w:r>
        <w:rPr>
          <w:color w:val="231F20"/>
          <w:spacing w:val="-16"/>
          <w:w w:val="110"/>
          <w:sz w:val="19"/>
        </w:rPr>
        <w:t xml:space="preserve"> </w:t>
      </w:r>
      <w:r>
        <w:rPr>
          <w:color w:val="231F20"/>
          <w:w w:val="110"/>
          <w:sz w:val="19"/>
        </w:rPr>
        <w:t>excluded</w:t>
      </w:r>
      <w:r>
        <w:rPr>
          <w:color w:val="231F20"/>
          <w:spacing w:val="-16"/>
          <w:w w:val="110"/>
          <w:sz w:val="19"/>
        </w:rPr>
        <w:t xml:space="preserve"> </w:t>
      </w:r>
      <w:r>
        <w:rPr>
          <w:color w:val="231F20"/>
          <w:w w:val="110"/>
          <w:sz w:val="19"/>
        </w:rPr>
        <w:t>by</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context)</w:t>
      </w:r>
    </w:p>
    <w:p w:rsidR="00817A8B" w:rsidRDefault="00817A8B">
      <w:pPr>
        <w:spacing w:line="192" w:lineRule="auto"/>
        <w:rPr>
          <w:sz w:val="19"/>
        </w:rPr>
        <w:sectPr w:rsidR="00817A8B">
          <w:type w:val="continuous"/>
          <w:pgSz w:w="11910" w:h="16840"/>
          <w:pgMar w:top="1580" w:right="0" w:bottom="280" w:left="0" w:header="720" w:footer="720" w:gutter="0"/>
          <w:cols w:space="720"/>
        </w:sectPr>
      </w:pPr>
    </w:p>
    <w:p w:rsidR="00817A8B" w:rsidRDefault="007650C7">
      <w:pPr>
        <w:pStyle w:val="BodyText"/>
        <w:ind w:left="1020"/>
        <w:rPr>
          <w:sz w:val="20"/>
        </w:rPr>
      </w:pPr>
      <w:r>
        <w:rPr>
          <w:sz w:val="20"/>
        </w:rPr>
      </w:r>
      <w:r>
        <w:rPr>
          <w:sz w:val="20"/>
        </w:rPr>
        <w:pict>
          <v:group id="_x0000_s1233" style="width:153.1pt;height:19.85pt;mso-position-horizontal-relative:char;mso-position-vertical-relative:line" coordsize="3062,397">
            <v:shape id="_x0000_s1235"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34"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817A8B">
      <w:pPr>
        <w:pStyle w:val="BodyText"/>
        <w:spacing w:before="8"/>
        <w:rPr>
          <w:sz w:val="5"/>
        </w:rPr>
      </w:pPr>
    </w:p>
    <w:p w:rsidR="00817A8B" w:rsidRDefault="00817A8B">
      <w:pPr>
        <w:rPr>
          <w:sz w:val="5"/>
        </w:rPr>
        <w:sectPr w:rsidR="00817A8B">
          <w:pgSz w:w="11910" w:h="16840"/>
          <w:pgMar w:top="520" w:right="0" w:bottom="780" w:left="0" w:header="0" w:footer="590" w:gutter="0"/>
          <w:cols w:space="720"/>
        </w:sectPr>
      </w:pPr>
    </w:p>
    <w:p w:rsidR="00817A8B" w:rsidRDefault="007650C7">
      <w:pPr>
        <w:pStyle w:val="ListParagraph"/>
        <w:numPr>
          <w:ilvl w:val="2"/>
          <w:numId w:val="44"/>
        </w:numPr>
        <w:tabs>
          <w:tab w:val="left" w:pos="1701"/>
        </w:tabs>
        <w:spacing w:before="76" w:line="247" w:lineRule="auto"/>
        <w:ind w:left="1700" w:hanging="681"/>
        <w:jc w:val="both"/>
        <w:rPr>
          <w:sz w:val="19"/>
        </w:rPr>
      </w:pPr>
      <w:r>
        <w:rPr>
          <w:color w:val="231F20"/>
          <w:spacing w:val="2"/>
          <w:w w:val="105"/>
          <w:sz w:val="19"/>
        </w:rPr>
        <w:t xml:space="preserve">The Incapacity </w:t>
      </w:r>
      <w:r>
        <w:rPr>
          <w:color w:val="231F20"/>
          <w:w w:val="105"/>
          <w:sz w:val="19"/>
        </w:rPr>
        <w:t xml:space="preserve">Procedure </w:t>
      </w:r>
      <w:r>
        <w:rPr>
          <w:color w:val="231F20"/>
          <w:spacing w:val="2"/>
          <w:w w:val="105"/>
          <w:sz w:val="19"/>
        </w:rPr>
        <w:t xml:space="preserve">needs </w:t>
      </w:r>
      <w:r>
        <w:rPr>
          <w:color w:val="231F20"/>
          <w:w w:val="105"/>
          <w:sz w:val="19"/>
        </w:rPr>
        <w:t>to  move along in a timely manner so that feelings of frustration and unfairness do not arise as a result of unexplained delays and also so as</w:t>
      </w:r>
      <w:r>
        <w:rPr>
          <w:color w:val="231F20"/>
          <w:w w:val="105"/>
          <w:sz w:val="19"/>
        </w:rPr>
        <w:t xml:space="preserve"> to reduce the period of maximum stress for the Minister and all those involved. </w:t>
      </w:r>
      <w:r>
        <w:rPr>
          <w:color w:val="231F20"/>
          <w:spacing w:val="-3"/>
          <w:w w:val="105"/>
          <w:sz w:val="19"/>
        </w:rPr>
        <w:t xml:space="preserve">Yet, </w:t>
      </w:r>
      <w:r>
        <w:rPr>
          <w:color w:val="231F20"/>
          <w:w w:val="105"/>
          <w:sz w:val="19"/>
        </w:rPr>
        <w:t xml:space="preserve">of equal importance, the issues have to be explored sensitively to </w:t>
      </w:r>
      <w:r>
        <w:rPr>
          <w:color w:val="231F20"/>
          <w:spacing w:val="2"/>
          <w:w w:val="105"/>
          <w:sz w:val="19"/>
        </w:rPr>
        <w:t xml:space="preserve">enable </w:t>
      </w:r>
      <w:r>
        <w:rPr>
          <w:color w:val="231F20"/>
          <w:w w:val="105"/>
          <w:sz w:val="19"/>
        </w:rPr>
        <w:t xml:space="preserve">wise and </w:t>
      </w:r>
      <w:r>
        <w:rPr>
          <w:color w:val="231F20"/>
          <w:spacing w:val="2"/>
          <w:w w:val="105"/>
          <w:sz w:val="19"/>
        </w:rPr>
        <w:t xml:space="preserve">thoughtful </w:t>
      </w:r>
      <w:r>
        <w:rPr>
          <w:color w:val="231F20"/>
          <w:w w:val="105"/>
          <w:sz w:val="19"/>
        </w:rPr>
        <w:t>decisions to be taken. Thus the Review Commission must at all times be mindf</w:t>
      </w:r>
      <w:r>
        <w:rPr>
          <w:color w:val="231F20"/>
          <w:w w:val="105"/>
          <w:sz w:val="19"/>
        </w:rPr>
        <w:t>ul  of the need to balance proper expedition on the one hand with the need to achieve natural justice both for the Minister and the whole Church and an outcome which is fair and properly</w:t>
      </w:r>
      <w:r>
        <w:rPr>
          <w:color w:val="231F20"/>
          <w:spacing w:val="2"/>
          <w:w w:val="105"/>
          <w:sz w:val="19"/>
        </w:rPr>
        <w:t xml:space="preserve"> </w:t>
      </w:r>
      <w:r>
        <w:rPr>
          <w:color w:val="231F20"/>
          <w:w w:val="105"/>
          <w:sz w:val="19"/>
        </w:rPr>
        <w:t>considered.</w:t>
      </w:r>
    </w:p>
    <w:p w:rsidR="00817A8B" w:rsidRDefault="00817A8B">
      <w:pPr>
        <w:pStyle w:val="BodyText"/>
        <w:rPr>
          <w:sz w:val="21"/>
        </w:rPr>
      </w:pPr>
    </w:p>
    <w:p w:rsidR="00817A8B" w:rsidRDefault="007650C7">
      <w:pPr>
        <w:pStyle w:val="ListParagraph"/>
        <w:numPr>
          <w:ilvl w:val="2"/>
          <w:numId w:val="44"/>
        </w:numPr>
        <w:tabs>
          <w:tab w:val="left" w:pos="1701"/>
        </w:tabs>
        <w:spacing w:line="247" w:lineRule="auto"/>
        <w:ind w:left="1700" w:hanging="681"/>
        <w:jc w:val="both"/>
        <w:rPr>
          <w:sz w:val="19"/>
        </w:rPr>
      </w:pPr>
      <w:r>
        <w:rPr>
          <w:color w:val="231F20"/>
          <w:spacing w:val="3"/>
          <w:w w:val="110"/>
          <w:sz w:val="19"/>
        </w:rPr>
        <w:t xml:space="preserve">Subject </w:t>
      </w:r>
      <w:r>
        <w:rPr>
          <w:color w:val="231F20"/>
          <w:w w:val="110"/>
          <w:sz w:val="19"/>
        </w:rPr>
        <w:t xml:space="preserve">to </w:t>
      </w:r>
      <w:r>
        <w:rPr>
          <w:color w:val="231F20"/>
          <w:spacing w:val="2"/>
          <w:w w:val="110"/>
          <w:sz w:val="19"/>
        </w:rPr>
        <w:t xml:space="preserve">the exception </w:t>
      </w:r>
      <w:r>
        <w:rPr>
          <w:color w:val="231F20"/>
          <w:spacing w:val="3"/>
          <w:w w:val="110"/>
          <w:sz w:val="19"/>
        </w:rPr>
        <w:t xml:space="preserve">contained </w:t>
      </w:r>
      <w:r>
        <w:rPr>
          <w:color w:val="231F20"/>
          <w:w w:val="110"/>
          <w:sz w:val="19"/>
        </w:rPr>
        <w:t>in Paragraph</w:t>
      </w:r>
      <w:r>
        <w:rPr>
          <w:color w:val="231F20"/>
          <w:spacing w:val="-19"/>
          <w:w w:val="110"/>
          <w:sz w:val="19"/>
        </w:rPr>
        <w:t xml:space="preserve"> </w:t>
      </w:r>
      <w:r>
        <w:rPr>
          <w:color w:val="231F20"/>
          <w:w w:val="110"/>
          <w:sz w:val="19"/>
        </w:rPr>
        <w:t>A.4</w:t>
      </w:r>
      <w:r>
        <w:rPr>
          <w:color w:val="231F20"/>
          <w:spacing w:val="-18"/>
          <w:w w:val="110"/>
          <w:sz w:val="19"/>
        </w:rPr>
        <w:t xml:space="preserve"> </w:t>
      </w:r>
      <w:r>
        <w:rPr>
          <w:color w:val="231F20"/>
          <w:w w:val="110"/>
          <w:sz w:val="19"/>
        </w:rPr>
        <w:t>all</w:t>
      </w:r>
      <w:r>
        <w:rPr>
          <w:color w:val="231F20"/>
          <w:spacing w:val="-18"/>
          <w:w w:val="110"/>
          <w:sz w:val="19"/>
        </w:rPr>
        <w:t xml:space="preserve"> </w:t>
      </w:r>
      <w:r>
        <w:rPr>
          <w:color w:val="231F20"/>
          <w:w w:val="110"/>
          <w:sz w:val="19"/>
        </w:rPr>
        <w:t>statements,</w:t>
      </w:r>
      <w:r>
        <w:rPr>
          <w:color w:val="231F20"/>
          <w:spacing w:val="-19"/>
          <w:w w:val="110"/>
          <w:sz w:val="19"/>
        </w:rPr>
        <w:t xml:space="preserve"> </w:t>
      </w:r>
      <w:r>
        <w:rPr>
          <w:color w:val="231F20"/>
          <w:w w:val="110"/>
          <w:sz w:val="19"/>
        </w:rPr>
        <w:t>whether</w:t>
      </w:r>
      <w:r>
        <w:rPr>
          <w:color w:val="231F20"/>
          <w:spacing w:val="-18"/>
          <w:w w:val="110"/>
          <w:sz w:val="19"/>
        </w:rPr>
        <w:t xml:space="preserve"> </w:t>
      </w:r>
      <w:r>
        <w:rPr>
          <w:color w:val="231F20"/>
          <w:w w:val="110"/>
          <w:sz w:val="19"/>
        </w:rPr>
        <w:t>written or oral, made during and in the context of the Incapacity Procedure shall be regarded as being made in pursuance of that object and for no other reason and shall be treated as confidential within the framework of the Incapac</w:t>
      </w:r>
      <w:r>
        <w:rPr>
          <w:color w:val="231F20"/>
          <w:w w:val="110"/>
          <w:sz w:val="19"/>
        </w:rPr>
        <w:t>ity</w:t>
      </w:r>
      <w:r>
        <w:rPr>
          <w:color w:val="231F20"/>
          <w:spacing w:val="-3"/>
          <w:w w:val="110"/>
          <w:sz w:val="19"/>
        </w:rPr>
        <w:t xml:space="preserve"> </w:t>
      </w:r>
      <w:r>
        <w:rPr>
          <w:color w:val="231F20"/>
          <w:w w:val="110"/>
          <w:sz w:val="19"/>
        </w:rPr>
        <w:t>Procedure.</w:t>
      </w:r>
    </w:p>
    <w:p w:rsidR="00817A8B" w:rsidRDefault="00817A8B">
      <w:pPr>
        <w:pStyle w:val="BodyText"/>
        <w:spacing w:before="5"/>
        <w:rPr>
          <w:sz w:val="20"/>
        </w:rPr>
      </w:pPr>
    </w:p>
    <w:p w:rsidR="00817A8B" w:rsidRDefault="007650C7">
      <w:pPr>
        <w:pStyle w:val="ListParagraph"/>
        <w:numPr>
          <w:ilvl w:val="2"/>
          <w:numId w:val="44"/>
        </w:numPr>
        <w:tabs>
          <w:tab w:val="left" w:pos="1701"/>
        </w:tabs>
        <w:spacing w:line="247" w:lineRule="auto"/>
        <w:ind w:left="1700" w:hanging="681"/>
        <w:jc w:val="both"/>
        <w:rPr>
          <w:sz w:val="19"/>
        </w:rPr>
      </w:pPr>
      <w:r>
        <w:rPr>
          <w:color w:val="231F20"/>
          <w:w w:val="110"/>
          <w:sz w:val="19"/>
        </w:rPr>
        <w:t>The</w:t>
      </w:r>
      <w:r>
        <w:rPr>
          <w:color w:val="231F20"/>
          <w:spacing w:val="-23"/>
          <w:w w:val="110"/>
          <w:sz w:val="19"/>
        </w:rPr>
        <w:t xml:space="preserve"> </w:t>
      </w:r>
      <w:r>
        <w:rPr>
          <w:color w:val="231F20"/>
          <w:w w:val="110"/>
          <w:sz w:val="19"/>
        </w:rPr>
        <w:t>Review</w:t>
      </w:r>
      <w:r>
        <w:rPr>
          <w:color w:val="231F20"/>
          <w:spacing w:val="-23"/>
          <w:w w:val="110"/>
          <w:sz w:val="19"/>
        </w:rPr>
        <w:t xml:space="preserve"> </w:t>
      </w:r>
      <w:r>
        <w:rPr>
          <w:color w:val="231F20"/>
          <w:w w:val="110"/>
          <w:sz w:val="19"/>
        </w:rPr>
        <w:t>Commission</w:t>
      </w:r>
      <w:r>
        <w:rPr>
          <w:color w:val="231F20"/>
          <w:spacing w:val="-23"/>
          <w:w w:val="110"/>
          <w:sz w:val="19"/>
        </w:rPr>
        <w:t xml:space="preserve"> </w:t>
      </w:r>
      <w:r>
        <w:rPr>
          <w:color w:val="231F20"/>
          <w:spacing w:val="-3"/>
          <w:w w:val="110"/>
          <w:sz w:val="19"/>
        </w:rPr>
        <w:t>may,</w:t>
      </w:r>
      <w:r>
        <w:rPr>
          <w:color w:val="231F20"/>
          <w:spacing w:val="-23"/>
          <w:w w:val="110"/>
          <w:sz w:val="19"/>
        </w:rPr>
        <w:t xml:space="preserve"> </w:t>
      </w:r>
      <w:r>
        <w:rPr>
          <w:color w:val="231F20"/>
          <w:w w:val="110"/>
          <w:sz w:val="19"/>
        </w:rPr>
        <w:t>with</w:t>
      </w:r>
      <w:r>
        <w:rPr>
          <w:color w:val="231F20"/>
          <w:spacing w:val="-23"/>
          <w:w w:val="110"/>
          <w:sz w:val="19"/>
        </w:rPr>
        <w:t xml:space="preserve"> </w:t>
      </w:r>
      <w:r>
        <w:rPr>
          <w:color w:val="231F20"/>
          <w:w w:val="110"/>
          <w:sz w:val="19"/>
        </w:rPr>
        <w:t>the</w:t>
      </w:r>
      <w:r>
        <w:rPr>
          <w:color w:val="231F20"/>
          <w:spacing w:val="-23"/>
          <w:w w:val="110"/>
          <w:sz w:val="19"/>
        </w:rPr>
        <w:t xml:space="preserve"> </w:t>
      </w:r>
      <w:r>
        <w:rPr>
          <w:color w:val="231F20"/>
          <w:w w:val="110"/>
          <w:sz w:val="19"/>
        </w:rPr>
        <w:t xml:space="preserve">consent of the person or group making it, pass on any statement falling within Paragraph </w:t>
      </w:r>
      <w:r>
        <w:rPr>
          <w:color w:val="231F20"/>
          <w:spacing w:val="3"/>
          <w:w w:val="110"/>
          <w:sz w:val="19"/>
        </w:rPr>
        <w:t xml:space="preserve">A.3 </w:t>
      </w:r>
      <w:r>
        <w:rPr>
          <w:color w:val="231F20"/>
          <w:w w:val="110"/>
          <w:sz w:val="19"/>
        </w:rPr>
        <w:t>to</w:t>
      </w:r>
      <w:r>
        <w:rPr>
          <w:color w:val="231F20"/>
          <w:spacing w:val="-16"/>
          <w:w w:val="110"/>
          <w:sz w:val="19"/>
        </w:rPr>
        <w:t xml:space="preserve"> </w:t>
      </w:r>
      <w:r>
        <w:rPr>
          <w:color w:val="231F20"/>
          <w:w w:val="110"/>
          <w:sz w:val="19"/>
        </w:rPr>
        <w:t>any person or group within the Church, provided that</w:t>
      </w:r>
      <w:r>
        <w:rPr>
          <w:color w:val="231F20"/>
          <w:spacing w:val="-28"/>
          <w:w w:val="110"/>
          <w:sz w:val="19"/>
        </w:rPr>
        <w:t xml:space="preserve"> </w:t>
      </w:r>
      <w:r>
        <w:rPr>
          <w:color w:val="231F20"/>
          <w:w w:val="110"/>
          <w:sz w:val="19"/>
        </w:rPr>
        <w:t>the</w:t>
      </w:r>
      <w:r>
        <w:rPr>
          <w:color w:val="231F20"/>
          <w:spacing w:val="-27"/>
          <w:w w:val="110"/>
          <w:sz w:val="19"/>
        </w:rPr>
        <w:t xml:space="preserve"> </w:t>
      </w:r>
      <w:r>
        <w:rPr>
          <w:color w:val="231F20"/>
          <w:w w:val="110"/>
          <w:sz w:val="19"/>
        </w:rPr>
        <w:t>Review</w:t>
      </w:r>
      <w:r>
        <w:rPr>
          <w:color w:val="231F20"/>
          <w:spacing w:val="-28"/>
          <w:w w:val="110"/>
          <w:sz w:val="19"/>
        </w:rPr>
        <w:t xml:space="preserve"> </w:t>
      </w:r>
      <w:r>
        <w:rPr>
          <w:color w:val="231F20"/>
          <w:w w:val="110"/>
          <w:sz w:val="19"/>
        </w:rPr>
        <w:t>Commission</w:t>
      </w:r>
      <w:r>
        <w:rPr>
          <w:color w:val="231F20"/>
          <w:spacing w:val="-27"/>
          <w:w w:val="110"/>
          <w:sz w:val="19"/>
        </w:rPr>
        <w:t xml:space="preserve"> </w:t>
      </w:r>
      <w:r>
        <w:rPr>
          <w:color w:val="231F20"/>
          <w:w w:val="110"/>
          <w:sz w:val="19"/>
        </w:rPr>
        <w:t>satisfies</w:t>
      </w:r>
      <w:r>
        <w:rPr>
          <w:color w:val="231F20"/>
          <w:spacing w:val="-27"/>
          <w:w w:val="110"/>
          <w:sz w:val="19"/>
        </w:rPr>
        <w:t xml:space="preserve"> </w:t>
      </w:r>
      <w:r>
        <w:rPr>
          <w:color w:val="231F20"/>
          <w:w w:val="110"/>
          <w:sz w:val="19"/>
        </w:rPr>
        <w:t>itself</w:t>
      </w:r>
      <w:r>
        <w:rPr>
          <w:color w:val="231F20"/>
          <w:spacing w:val="-28"/>
          <w:w w:val="110"/>
          <w:sz w:val="19"/>
        </w:rPr>
        <w:t xml:space="preserve"> </w:t>
      </w:r>
      <w:r>
        <w:rPr>
          <w:color w:val="231F20"/>
          <w:w w:val="110"/>
          <w:sz w:val="19"/>
        </w:rPr>
        <w:t>that any</w:t>
      </w:r>
      <w:r>
        <w:rPr>
          <w:color w:val="231F20"/>
          <w:spacing w:val="-15"/>
          <w:w w:val="110"/>
          <w:sz w:val="19"/>
        </w:rPr>
        <w:t xml:space="preserve"> </w:t>
      </w:r>
      <w:r>
        <w:rPr>
          <w:color w:val="231F20"/>
          <w:w w:val="110"/>
          <w:sz w:val="19"/>
        </w:rPr>
        <w:t>stateme</w:t>
      </w:r>
      <w:r>
        <w:rPr>
          <w:color w:val="231F20"/>
          <w:w w:val="110"/>
          <w:sz w:val="19"/>
        </w:rPr>
        <w:t>nt</w:t>
      </w:r>
      <w:r>
        <w:rPr>
          <w:color w:val="231F20"/>
          <w:spacing w:val="-14"/>
          <w:w w:val="110"/>
          <w:sz w:val="19"/>
        </w:rPr>
        <w:t xml:space="preserve"> </w:t>
      </w:r>
      <w:r>
        <w:rPr>
          <w:color w:val="231F20"/>
          <w:w w:val="110"/>
          <w:sz w:val="19"/>
        </w:rPr>
        <w:t>so</w:t>
      </w:r>
      <w:r>
        <w:rPr>
          <w:color w:val="231F20"/>
          <w:spacing w:val="-14"/>
          <w:w w:val="110"/>
          <w:sz w:val="19"/>
        </w:rPr>
        <w:t xml:space="preserve"> </w:t>
      </w:r>
      <w:r>
        <w:rPr>
          <w:color w:val="231F20"/>
          <w:w w:val="110"/>
          <w:sz w:val="19"/>
        </w:rPr>
        <w:t>passed</w:t>
      </w:r>
      <w:r>
        <w:rPr>
          <w:color w:val="231F20"/>
          <w:spacing w:val="-14"/>
          <w:w w:val="110"/>
          <w:sz w:val="19"/>
        </w:rPr>
        <w:t xml:space="preserve"> </w:t>
      </w:r>
      <w:r>
        <w:rPr>
          <w:color w:val="231F20"/>
          <w:w w:val="110"/>
          <w:sz w:val="19"/>
        </w:rPr>
        <w:t>on</w:t>
      </w:r>
      <w:r>
        <w:rPr>
          <w:color w:val="231F20"/>
          <w:spacing w:val="-14"/>
          <w:w w:val="110"/>
          <w:sz w:val="19"/>
        </w:rPr>
        <w:t xml:space="preserve"> </w:t>
      </w:r>
      <w:r>
        <w:rPr>
          <w:color w:val="231F20"/>
          <w:w w:val="110"/>
          <w:sz w:val="19"/>
        </w:rPr>
        <w:t>will</w:t>
      </w:r>
      <w:r>
        <w:rPr>
          <w:color w:val="231F20"/>
          <w:spacing w:val="-14"/>
          <w:w w:val="110"/>
          <w:sz w:val="19"/>
        </w:rPr>
        <w:t xml:space="preserve"> </w:t>
      </w:r>
      <w:r>
        <w:rPr>
          <w:color w:val="231F20"/>
          <w:w w:val="110"/>
          <w:sz w:val="19"/>
        </w:rPr>
        <w:t>remain</w:t>
      </w:r>
      <w:r>
        <w:rPr>
          <w:color w:val="231F20"/>
          <w:spacing w:val="-14"/>
          <w:w w:val="110"/>
          <w:sz w:val="19"/>
        </w:rPr>
        <w:t xml:space="preserve"> </w:t>
      </w:r>
      <w:r>
        <w:rPr>
          <w:color w:val="231F20"/>
          <w:w w:val="110"/>
          <w:sz w:val="19"/>
        </w:rPr>
        <w:t>within the</w:t>
      </w:r>
      <w:r>
        <w:rPr>
          <w:color w:val="231F20"/>
          <w:spacing w:val="-8"/>
          <w:w w:val="110"/>
          <w:sz w:val="19"/>
        </w:rPr>
        <w:t xml:space="preserve"> </w:t>
      </w:r>
      <w:r>
        <w:rPr>
          <w:color w:val="231F20"/>
          <w:w w:val="110"/>
          <w:sz w:val="19"/>
        </w:rPr>
        <w:t>confidential</w:t>
      </w:r>
      <w:r>
        <w:rPr>
          <w:color w:val="231F20"/>
          <w:spacing w:val="-8"/>
          <w:w w:val="110"/>
          <w:sz w:val="19"/>
        </w:rPr>
        <w:t xml:space="preserve"> </w:t>
      </w:r>
      <w:r>
        <w:rPr>
          <w:color w:val="231F20"/>
          <w:w w:val="110"/>
          <w:sz w:val="19"/>
        </w:rPr>
        <w:t>forum</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recipient(s).</w:t>
      </w:r>
    </w:p>
    <w:p w:rsidR="00817A8B" w:rsidRDefault="00817A8B">
      <w:pPr>
        <w:pStyle w:val="BodyText"/>
        <w:spacing w:before="3"/>
        <w:rPr>
          <w:sz w:val="20"/>
        </w:rPr>
      </w:pPr>
    </w:p>
    <w:p w:rsidR="00817A8B" w:rsidRDefault="007650C7">
      <w:pPr>
        <w:pStyle w:val="ListParagraph"/>
        <w:numPr>
          <w:ilvl w:val="2"/>
          <w:numId w:val="44"/>
        </w:numPr>
        <w:tabs>
          <w:tab w:val="left" w:pos="1701"/>
        </w:tabs>
        <w:spacing w:line="247" w:lineRule="auto"/>
        <w:ind w:left="1700" w:hanging="681"/>
        <w:jc w:val="both"/>
        <w:rPr>
          <w:sz w:val="19"/>
        </w:rPr>
      </w:pPr>
      <w:r>
        <w:rPr>
          <w:color w:val="231F20"/>
          <w:w w:val="105"/>
          <w:sz w:val="19"/>
        </w:rPr>
        <w:t xml:space="preserve">In any case where a person authorised or required to take some action regarding the </w:t>
      </w:r>
      <w:r>
        <w:rPr>
          <w:color w:val="231F20"/>
          <w:spacing w:val="2"/>
          <w:w w:val="105"/>
          <w:sz w:val="19"/>
        </w:rPr>
        <w:t xml:space="preserve">appointment </w:t>
      </w:r>
      <w:r>
        <w:rPr>
          <w:color w:val="231F20"/>
          <w:w w:val="105"/>
          <w:sz w:val="19"/>
        </w:rPr>
        <w:t xml:space="preserve">of </w:t>
      </w:r>
      <w:r>
        <w:rPr>
          <w:color w:val="231F20"/>
          <w:spacing w:val="2"/>
          <w:w w:val="105"/>
          <w:sz w:val="19"/>
        </w:rPr>
        <w:t xml:space="preserve">persons </w:t>
      </w:r>
      <w:r>
        <w:rPr>
          <w:color w:val="231F20"/>
          <w:w w:val="105"/>
          <w:sz w:val="19"/>
        </w:rPr>
        <w:t xml:space="preserve">to the  Standing  Panel or to  any  Review  Commission  or  in  the  initiation  of  the  consultation  </w:t>
      </w:r>
      <w:r>
        <w:rPr>
          <w:color w:val="231F20"/>
          <w:spacing w:val="2"/>
          <w:w w:val="105"/>
          <w:sz w:val="19"/>
        </w:rPr>
        <w:t xml:space="preserve">specified  </w:t>
      </w:r>
      <w:r>
        <w:rPr>
          <w:color w:val="231F20"/>
          <w:w w:val="105"/>
          <w:sz w:val="19"/>
        </w:rPr>
        <w:t xml:space="preserve">in Paragraph </w:t>
      </w:r>
      <w:r>
        <w:rPr>
          <w:color w:val="231F20"/>
          <w:spacing w:val="-3"/>
          <w:w w:val="105"/>
          <w:sz w:val="19"/>
        </w:rPr>
        <w:t xml:space="preserve">B.1 </w:t>
      </w:r>
      <w:r>
        <w:rPr>
          <w:color w:val="231F20"/>
          <w:w w:val="105"/>
          <w:sz w:val="19"/>
        </w:rPr>
        <w:t xml:space="preserve">or as a </w:t>
      </w:r>
      <w:r>
        <w:rPr>
          <w:color w:val="231F20"/>
          <w:spacing w:val="2"/>
          <w:w w:val="105"/>
          <w:sz w:val="19"/>
        </w:rPr>
        <w:t xml:space="preserve">member </w:t>
      </w:r>
      <w:r>
        <w:rPr>
          <w:color w:val="231F20"/>
          <w:w w:val="105"/>
          <w:sz w:val="19"/>
        </w:rPr>
        <w:t>of the Consultation Group or in the subsequent issue of a Commencement Notice or some other administrative or</w:t>
      </w:r>
      <w:r>
        <w:rPr>
          <w:color w:val="231F20"/>
          <w:w w:val="105"/>
          <w:sz w:val="19"/>
        </w:rPr>
        <w:t xml:space="preserve">  procedural  matter  under the Incapacity Procedure is unable for any reason to do so, then, unless the Incapacity Procedure already makes specific provision for such a situation, that person’s duly appointed deputy shall take such action in his/her place</w:t>
      </w:r>
      <w:r>
        <w:rPr>
          <w:color w:val="231F20"/>
          <w:w w:val="105"/>
          <w:sz w:val="19"/>
        </w:rPr>
        <w:t>. This paragraph does not permit any member  of a Review Commission or an Appeals Review Commission to appoint his/her own</w:t>
      </w:r>
      <w:r>
        <w:rPr>
          <w:color w:val="231F20"/>
          <w:spacing w:val="26"/>
          <w:w w:val="105"/>
          <w:sz w:val="19"/>
        </w:rPr>
        <w:t xml:space="preserve"> </w:t>
      </w:r>
      <w:r>
        <w:rPr>
          <w:color w:val="231F20"/>
          <w:w w:val="105"/>
          <w:sz w:val="19"/>
        </w:rPr>
        <w:t>deputy.</w:t>
      </w:r>
    </w:p>
    <w:p w:rsidR="00817A8B" w:rsidRDefault="00817A8B">
      <w:pPr>
        <w:pStyle w:val="BodyText"/>
        <w:spacing w:before="3"/>
        <w:rPr>
          <w:sz w:val="21"/>
        </w:rPr>
      </w:pPr>
    </w:p>
    <w:p w:rsidR="00817A8B" w:rsidRDefault="007650C7">
      <w:pPr>
        <w:pStyle w:val="ListParagraph"/>
        <w:numPr>
          <w:ilvl w:val="2"/>
          <w:numId w:val="44"/>
        </w:numPr>
        <w:tabs>
          <w:tab w:val="left" w:pos="1701"/>
        </w:tabs>
        <w:spacing w:line="247" w:lineRule="auto"/>
        <w:ind w:left="1700" w:hanging="681"/>
        <w:jc w:val="both"/>
        <w:rPr>
          <w:sz w:val="19"/>
        </w:rPr>
      </w:pPr>
      <w:r>
        <w:rPr>
          <w:color w:val="231F20"/>
          <w:w w:val="110"/>
          <w:sz w:val="19"/>
        </w:rPr>
        <w:t>In</w:t>
      </w:r>
      <w:r>
        <w:rPr>
          <w:color w:val="231F20"/>
          <w:spacing w:val="-9"/>
          <w:w w:val="110"/>
          <w:sz w:val="19"/>
        </w:rPr>
        <w:t xml:space="preserve"> </w:t>
      </w:r>
      <w:r>
        <w:rPr>
          <w:color w:val="231F20"/>
          <w:w w:val="110"/>
          <w:sz w:val="19"/>
        </w:rPr>
        <w:t>any</w:t>
      </w:r>
      <w:r>
        <w:rPr>
          <w:color w:val="231F20"/>
          <w:spacing w:val="-9"/>
          <w:w w:val="110"/>
          <w:sz w:val="19"/>
        </w:rPr>
        <w:t xml:space="preserve"> </w:t>
      </w:r>
      <w:r>
        <w:rPr>
          <w:color w:val="231F20"/>
          <w:w w:val="110"/>
          <w:sz w:val="19"/>
        </w:rPr>
        <w:t>case</w:t>
      </w:r>
      <w:r>
        <w:rPr>
          <w:color w:val="231F20"/>
          <w:spacing w:val="-9"/>
          <w:w w:val="110"/>
          <w:sz w:val="19"/>
        </w:rPr>
        <w:t xml:space="preserve"> </w:t>
      </w:r>
      <w:r>
        <w:rPr>
          <w:color w:val="231F20"/>
          <w:w w:val="110"/>
          <w:sz w:val="19"/>
        </w:rPr>
        <w:t>where</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Secretary</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Review Commission or the General Secretary in the case of appeals) is unable for any reason to carry</w:t>
      </w:r>
      <w:r>
        <w:rPr>
          <w:color w:val="231F20"/>
          <w:spacing w:val="-22"/>
          <w:w w:val="110"/>
          <w:sz w:val="19"/>
        </w:rPr>
        <w:t xml:space="preserve"> </w:t>
      </w:r>
      <w:r>
        <w:rPr>
          <w:color w:val="231F20"/>
          <w:w w:val="110"/>
          <w:sz w:val="19"/>
        </w:rPr>
        <w:t>out</w:t>
      </w:r>
      <w:r>
        <w:rPr>
          <w:color w:val="231F20"/>
          <w:spacing w:val="-21"/>
          <w:w w:val="110"/>
          <w:sz w:val="19"/>
        </w:rPr>
        <w:t xml:space="preserve"> </w:t>
      </w:r>
      <w:r>
        <w:rPr>
          <w:color w:val="231F20"/>
          <w:w w:val="110"/>
          <w:sz w:val="19"/>
        </w:rPr>
        <w:t>the</w:t>
      </w:r>
      <w:r>
        <w:rPr>
          <w:color w:val="231F20"/>
          <w:spacing w:val="-22"/>
          <w:w w:val="110"/>
          <w:sz w:val="19"/>
        </w:rPr>
        <w:t xml:space="preserve"> </w:t>
      </w:r>
      <w:r>
        <w:rPr>
          <w:color w:val="231F20"/>
          <w:w w:val="110"/>
          <w:sz w:val="19"/>
        </w:rPr>
        <w:t>duties</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that</w:t>
      </w:r>
      <w:r>
        <w:rPr>
          <w:color w:val="231F20"/>
          <w:spacing w:val="-22"/>
          <w:w w:val="110"/>
          <w:sz w:val="19"/>
        </w:rPr>
        <w:t xml:space="preserve"> </w:t>
      </w:r>
      <w:r>
        <w:rPr>
          <w:color w:val="231F20"/>
          <w:w w:val="110"/>
          <w:sz w:val="19"/>
        </w:rPr>
        <w:t>office,</w:t>
      </w:r>
      <w:r>
        <w:rPr>
          <w:color w:val="231F20"/>
          <w:spacing w:val="-21"/>
          <w:w w:val="110"/>
          <w:sz w:val="19"/>
        </w:rPr>
        <w:t xml:space="preserve"> </w:t>
      </w:r>
      <w:r>
        <w:rPr>
          <w:color w:val="231F20"/>
          <w:w w:val="110"/>
          <w:sz w:val="19"/>
        </w:rPr>
        <w:t>his/her</w:t>
      </w:r>
      <w:r>
        <w:rPr>
          <w:color w:val="231F20"/>
          <w:spacing w:val="-21"/>
          <w:w w:val="110"/>
          <w:sz w:val="19"/>
        </w:rPr>
        <w:t xml:space="preserve"> </w:t>
      </w:r>
      <w:r>
        <w:rPr>
          <w:color w:val="231F20"/>
          <w:w w:val="110"/>
          <w:sz w:val="19"/>
        </w:rPr>
        <w:t>place shall be taken by a deputy duly authorised by or in the name of the General</w:t>
      </w:r>
      <w:r>
        <w:rPr>
          <w:color w:val="231F20"/>
          <w:spacing w:val="-34"/>
          <w:w w:val="110"/>
          <w:sz w:val="19"/>
        </w:rPr>
        <w:t xml:space="preserve"> </w:t>
      </w:r>
      <w:r>
        <w:rPr>
          <w:color w:val="231F20"/>
          <w:w w:val="110"/>
          <w:sz w:val="19"/>
        </w:rPr>
        <w:t>Assembly.</w:t>
      </w:r>
    </w:p>
    <w:p w:rsidR="00817A8B" w:rsidRDefault="007650C7">
      <w:pPr>
        <w:pStyle w:val="ListParagraph"/>
        <w:numPr>
          <w:ilvl w:val="2"/>
          <w:numId w:val="43"/>
        </w:numPr>
        <w:tabs>
          <w:tab w:val="left" w:pos="1094"/>
        </w:tabs>
        <w:spacing w:before="76" w:line="247" w:lineRule="auto"/>
        <w:ind w:right="1358"/>
        <w:jc w:val="both"/>
        <w:rPr>
          <w:sz w:val="19"/>
        </w:rPr>
      </w:pPr>
      <w:r>
        <w:rPr>
          <w:color w:val="231F20"/>
          <w:w w:val="111"/>
          <w:sz w:val="19"/>
        </w:rPr>
        <w:br w:type="column"/>
      </w:r>
      <w:r>
        <w:rPr>
          <w:color w:val="231F20"/>
          <w:w w:val="105"/>
          <w:sz w:val="19"/>
        </w:rPr>
        <w:t>Any Minister coming within the Incapacity Procedure shall be entitled to appoint another person to act as the Minister’s Representative* in receiving and respondin</w:t>
      </w:r>
      <w:r>
        <w:rPr>
          <w:color w:val="231F20"/>
          <w:w w:val="105"/>
          <w:sz w:val="19"/>
        </w:rPr>
        <w:t>g to any forms, letters or other documents, in dealing  with  any other procedural matters and in attending any meeting or Hearing*, with or without the Minister.</w:t>
      </w:r>
    </w:p>
    <w:p w:rsidR="00817A8B" w:rsidRDefault="00817A8B">
      <w:pPr>
        <w:pStyle w:val="BodyText"/>
        <w:spacing w:before="4"/>
        <w:rPr>
          <w:sz w:val="20"/>
        </w:rPr>
      </w:pPr>
    </w:p>
    <w:p w:rsidR="00817A8B" w:rsidRDefault="007650C7">
      <w:pPr>
        <w:pStyle w:val="ListParagraph"/>
        <w:numPr>
          <w:ilvl w:val="2"/>
          <w:numId w:val="43"/>
        </w:numPr>
        <w:tabs>
          <w:tab w:val="left" w:pos="1094"/>
        </w:tabs>
        <w:spacing w:line="247" w:lineRule="auto"/>
        <w:ind w:right="1358"/>
        <w:jc w:val="both"/>
        <w:rPr>
          <w:sz w:val="19"/>
        </w:rPr>
      </w:pPr>
      <w:r>
        <w:rPr>
          <w:color w:val="231F20"/>
          <w:w w:val="105"/>
          <w:sz w:val="19"/>
        </w:rPr>
        <w:t xml:space="preserve">In the case of any  Minister  who,  by  reason  of his/her incapacity, may be incapable of </w:t>
      </w:r>
      <w:r>
        <w:rPr>
          <w:color w:val="231F20"/>
          <w:spacing w:val="2"/>
          <w:w w:val="105"/>
          <w:sz w:val="19"/>
        </w:rPr>
        <w:t>u</w:t>
      </w:r>
      <w:r>
        <w:rPr>
          <w:color w:val="231F20"/>
          <w:spacing w:val="2"/>
          <w:w w:val="105"/>
          <w:sz w:val="19"/>
        </w:rPr>
        <w:t xml:space="preserve">nderstanding </w:t>
      </w:r>
      <w:r>
        <w:rPr>
          <w:color w:val="231F20"/>
          <w:w w:val="105"/>
          <w:sz w:val="19"/>
        </w:rPr>
        <w:t xml:space="preserve">the implications of </w:t>
      </w:r>
      <w:r>
        <w:rPr>
          <w:color w:val="231F20"/>
          <w:spacing w:val="2"/>
          <w:w w:val="105"/>
          <w:sz w:val="19"/>
        </w:rPr>
        <w:t xml:space="preserve">his/her </w:t>
      </w:r>
      <w:r>
        <w:rPr>
          <w:color w:val="231F20"/>
          <w:w w:val="105"/>
          <w:sz w:val="19"/>
        </w:rPr>
        <w:t>involvement in the Incapacity Procedure or the nature and substance of the Commencement Notice*,</w:t>
      </w:r>
      <w:r>
        <w:rPr>
          <w:color w:val="231F20"/>
          <w:spacing w:val="-14"/>
          <w:w w:val="105"/>
          <w:sz w:val="19"/>
        </w:rPr>
        <w:t xml:space="preserve"> </w:t>
      </w:r>
      <w:r>
        <w:rPr>
          <w:color w:val="231F20"/>
          <w:w w:val="105"/>
          <w:sz w:val="19"/>
        </w:rPr>
        <w:t>or</w:t>
      </w:r>
      <w:r>
        <w:rPr>
          <w:color w:val="231F20"/>
          <w:spacing w:val="-13"/>
          <w:w w:val="105"/>
          <w:sz w:val="19"/>
        </w:rPr>
        <w:t xml:space="preserve"> </w:t>
      </w:r>
      <w:r>
        <w:rPr>
          <w:color w:val="231F20"/>
          <w:w w:val="105"/>
          <w:sz w:val="19"/>
        </w:rPr>
        <w:t>of</w:t>
      </w:r>
      <w:r>
        <w:rPr>
          <w:color w:val="231F20"/>
          <w:spacing w:val="-14"/>
          <w:w w:val="105"/>
          <w:sz w:val="19"/>
        </w:rPr>
        <w:t xml:space="preserve"> </w:t>
      </w:r>
      <w:r>
        <w:rPr>
          <w:color w:val="231F20"/>
          <w:w w:val="105"/>
          <w:sz w:val="19"/>
        </w:rPr>
        <w:t>dealingwith</w:t>
      </w:r>
      <w:r>
        <w:rPr>
          <w:color w:val="231F20"/>
          <w:spacing w:val="-13"/>
          <w:w w:val="105"/>
          <w:sz w:val="19"/>
        </w:rPr>
        <w:t xml:space="preserve"> </w:t>
      </w:r>
      <w:r>
        <w:rPr>
          <w:color w:val="231F20"/>
          <w:w w:val="105"/>
          <w:sz w:val="19"/>
        </w:rPr>
        <w:t>any</w:t>
      </w:r>
      <w:r>
        <w:rPr>
          <w:color w:val="231F20"/>
          <w:spacing w:val="-13"/>
          <w:w w:val="105"/>
          <w:sz w:val="19"/>
        </w:rPr>
        <w:t xml:space="preserve"> </w:t>
      </w:r>
      <w:r>
        <w:rPr>
          <w:color w:val="231F20"/>
          <w:w w:val="105"/>
          <w:sz w:val="19"/>
        </w:rPr>
        <w:t>procedural</w:t>
      </w:r>
      <w:r>
        <w:rPr>
          <w:color w:val="231F20"/>
          <w:spacing w:val="-14"/>
          <w:w w:val="105"/>
          <w:sz w:val="19"/>
        </w:rPr>
        <w:t xml:space="preserve"> </w:t>
      </w:r>
      <w:r>
        <w:rPr>
          <w:color w:val="231F20"/>
          <w:w w:val="105"/>
          <w:sz w:val="19"/>
        </w:rPr>
        <w:t>issues or of taking any active part in any meetings or at any Hearings, the Review Co</w:t>
      </w:r>
      <w:r>
        <w:rPr>
          <w:color w:val="231F20"/>
          <w:w w:val="105"/>
          <w:sz w:val="19"/>
        </w:rPr>
        <w:t xml:space="preserve">mmission, or the Appeals Review Commission, as the case may be, </w:t>
      </w:r>
      <w:r>
        <w:rPr>
          <w:color w:val="231F20"/>
          <w:spacing w:val="-3"/>
          <w:w w:val="105"/>
          <w:sz w:val="19"/>
        </w:rPr>
        <w:t xml:space="preserve">may, </w:t>
      </w:r>
      <w:r>
        <w:rPr>
          <w:color w:val="231F20"/>
          <w:w w:val="105"/>
          <w:sz w:val="19"/>
        </w:rPr>
        <w:t xml:space="preserve">in response to an application made on the Minister’s behalf, agree to the appointment  of  an  appropriate  </w:t>
      </w:r>
      <w:r>
        <w:rPr>
          <w:color w:val="231F20"/>
          <w:spacing w:val="2"/>
          <w:w w:val="105"/>
          <w:sz w:val="19"/>
        </w:rPr>
        <w:t xml:space="preserve">person  </w:t>
      </w:r>
      <w:r>
        <w:rPr>
          <w:color w:val="231F20"/>
          <w:w w:val="105"/>
          <w:sz w:val="19"/>
        </w:rPr>
        <w:t>to act as the Minister’s representative for the purposes set out in Par</w:t>
      </w:r>
      <w:r>
        <w:rPr>
          <w:color w:val="231F20"/>
          <w:w w:val="105"/>
          <w:sz w:val="19"/>
        </w:rPr>
        <w:t>agraph</w:t>
      </w:r>
      <w:r>
        <w:rPr>
          <w:color w:val="231F20"/>
          <w:spacing w:val="18"/>
          <w:w w:val="105"/>
          <w:sz w:val="19"/>
        </w:rPr>
        <w:t xml:space="preserve"> </w:t>
      </w:r>
      <w:r>
        <w:rPr>
          <w:color w:val="231F20"/>
          <w:spacing w:val="-6"/>
          <w:w w:val="105"/>
          <w:sz w:val="19"/>
        </w:rPr>
        <w:t>A.7.1.</w:t>
      </w:r>
    </w:p>
    <w:p w:rsidR="00817A8B" w:rsidRDefault="00817A8B">
      <w:pPr>
        <w:pStyle w:val="BodyText"/>
        <w:spacing w:before="12"/>
        <w:rPr>
          <w:sz w:val="20"/>
        </w:rPr>
      </w:pPr>
    </w:p>
    <w:p w:rsidR="00817A8B" w:rsidRDefault="007650C7">
      <w:pPr>
        <w:pStyle w:val="ListParagraph"/>
        <w:numPr>
          <w:ilvl w:val="2"/>
          <w:numId w:val="43"/>
        </w:numPr>
        <w:tabs>
          <w:tab w:val="left" w:pos="1094"/>
        </w:tabs>
        <w:spacing w:line="247" w:lineRule="auto"/>
        <w:ind w:right="1358"/>
        <w:jc w:val="both"/>
        <w:rPr>
          <w:sz w:val="19"/>
        </w:rPr>
      </w:pPr>
      <w:r>
        <w:rPr>
          <w:color w:val="231F20"/>
          <w:w w:val="105"/>
          <w:sz w:val="19"/>
        </w:rPr>
        <w:t xml:space="preserve">In the case of a Minister coming within Paragraph A.7.2 on whose behalf no such application is made under that Paragraph, the Review Commission or the Appeals Review Commission may invite APRC* to </w:t>
      </w:r>
      <w:r>
        <w:rPr>
          <w:color w:val="231F20"/>
          <w:spacing w:val="2"/>
          <w:w w:val="105"/>
          <w:sz w:val="19"/>
        </w:rPr>
        <w:t xml:space="preserve">advise whether </w:t>
      </w:r>
      <w:r>
        <w:rPr>
          <w:color w:val="231F20"/>
          <w:w w:val="105"/>
          <w:sz w:val="19"/>
        </w:rPr>
        <w:t xml:space="preserve">such an </w:t>
      </w:r>
      <w:r>
        <w:rPr>
          <w:color w:val="231F20"/>
          <w:spacing w:val="2"/>
          <w:w w:val="105"/>
          <w:sz w:val="19"/>
        </w:rPr>
        <w:t xml:space="preserve">appointment </w:t>
      </w:r>
      <w:r>
        <w:rPr>
          <w:color w:val="231F20"/>
          <w:w w:val="105"/>
          <w:sz w:val="19"/>
        </w:rPr>
        <w:t>would be appropriate</w:t>
      </w:r>
      <w:r>
        <w:rPr>
          <w:color w:val="231F20"/>
          <w:spacing w:val="-7"/>
          <w:w w:val="105"/>
          <w:sz w:val="19"/>
        </w:rPr>
        <w:t xml:space="preserve"> </w:t>
      </w:r>
      <w:r>
        <w:rPr>
          <w:color w:val="231F20"/>
          <w:w w:val="105"/>
          <w:sz w:val="19"/>
        </w:rPr>
        <w:t>in</w:t>
      </w:r>
      <w:r>
        <w:rPr>
          <w:color w:val="231F20"/>
          <w:spacing w:val="-6"/>
          <w:w w:val="105"/>
          <w:sz w:val="19"/>
        </w:rPr>
        <w:t xml:space="preserve"> </w:t>
      </w:r>
      <w:r>
        <w:rPr>
          <w:color w:val="231F20"/>
          <w:w w:val="105"/>
          <w:sz w:val="19"/>
        </w:rPr>
        <w:t>the</w:t>
      </w:r>
      <w:r>
        <w:rPr>
          <w:color w:val="231F20"/>
          <w:spacing w:val="-7"/>
          <w:w w:val="105"/>
          <w:sz w:val="19"/>
        </w:rPr>
        <w:t xml:space="preserve"> </w:t>
      </w:r>
      <w:r>
        <w:rPr>
          <w:color w:val="231F20"/>
          <w:w w:val="105"/>
          <w:sz w:val="19"/>
        </w:rPr>
        <w:t>Minister’s</w:t>
      </w:r>
      <w:r>
        <w:rPr>
          <w:color w:val="231F20"/>
          <w:spacing w:val="-6"/>
          <w:w w:val="105"/>
          <w:sz w:val="19"/>
        </w:rPr>
        <w:t xml:space="preserve"> </w:t>
      </w:r>
      <w:r>
        <w:rPr>
          <w:color w:val="231F20"/>
          <w:w w:val="105"/>
          <w:sz w:val="19"/>
        </w:rPr>
        <w:t>best</w:t>
      </w:r>
      <w:r>
        <w:rPr>
          <w:color w:val="231F20"/>
          <w:spacing w:val="-6"/>
          <w:w w:val="105"/>
          <w:sz w:val="19"/>
        </w:rPr>
        <w:t xml:space="preserve"> </w:t>
      </w:r>
      <w:r>
        <w:rPr>
          <w:color w:val="231F20"/>
          <w:w w:val="105"/>
          <w:sz w:val="19"/>
        </w:rPr>
        <w:t>interests</w:t>
      </w:r>
      <w:r>
        <w:rPr>
          <w:color w:val="231F20"/>
          <w:spacing w:val="-7"/>
          <w:w w:val="105"/>
          <w:sz w:val="19"/>
        </w:rPr>
        <w:t xml:space="preserve"> </w:t>
      </w:r>
      <w:r>
        <w:rPr>
          <w:color w:val="231F20"/>
          <w:w w:val="105"/>
          <w:sz w:val="19"/>
        </w:rPr>
        <w:t>and, if so, to recommend a person for appointment and may thereupon appoint the person so recommended as the Minister’s representative for the purposes set out in Paragraph</w:t>
      </w:r>
      <w:r>
        <w:rPr>
          <w:color w:val="231F20"/>
          <w:spacing w:val="44"/>
          <w:w w:val="105"/>
          <w:sz w:val="19"/>
        </w:rPr>
        <w:t xml:space="preserve"> </w:t>
      </w:r>
      <w:r>
        <w:rPr>
          <w:color w:val="231F20"/>
          <w:spacing w:val="-6"/>
          <w:w w:val="105"/>
          <w:sz w:val="19"/>
        </w:rPr>
        <w:t>A.7.1.</w:t>
      </w:r>
    </w:p>
    <w:p w:rsidR="00817A8B" w:rsidRDefault="00817A8B">
      <w:pPr>
        <w:pStyle w:val="BodyText"/>
        <w:spacing w:before="8"/>
        <w:rPr>
          <w:sz w:val="20"/>
        </w:rPr>
      </w:pPr>
    </w:p>
    <w:p w:rsidR="00817A8B" w:rsidRDefault="007650C7">
      <w:pPr>
        <w:pStyle w:val="ListParagraph"/>
        <w:numPr>
          <w:ilvl w:val="2"/>
          <w:numId w:val="43"/>
        </w:numPr>
        <w:tabs>
          <w:tab w:val="left" w:pos="1094"/>
        </w:tabs>
        <w:spacing w:line="247" w:lineRule="auto"/>
        <w:ind w:right="1358"/>
        <w:jc w:val="both"/>
        <w:rPr>
          <w:sz w:val="19"/>
        </w:rPr>
      </w:pPr>
      <w:r>
        <w:rPr>
          <w:color w:val="231F20"/>
          <w:w w:val="105"/>
          <w:sz w:val="19"/>
        </w:rPr>
        <w:t>In the event that APRC, for whatever reason d</w:t>
      </w:r>
      <w:r>
        <w:rPr>
          <w:color w:val="231F20"/>
          <w:w w:val="105"/>
          <w:sz w:val="19"/>
        </w:rPr>
        <w:t xml:space="preserve">oes not respond to the invitation contained  in Paragraph A.7.3, the  Review  Commission  or the </w:t>
      </w:r>
      <w:r>
        <w:rPr>
          <w:color w:val="231F20"/>
          <w:spacing w:val="2"/>
          <w:w w:val="105"/>
          <w:sz w:val="19"/>
        </w:rPr>
        <w:t xml:space="preserve">Appeals </w:t>
      </w:r>
      <w:r>
        <w:rPr>
          <w:color w:val="231F20"/>
          <w:w w:val="105"/>
          <w:sz w:val="19"/>
        </w:rPr>
        <w:t>Review Commission may, following  consultation  with  the   Moderator of the Synod*, itself appoint a person as the Minister’s representative for the p</w:t>
      </w:r>
      <w:r>
        <w:rPr>
          <w:color w:val="231F20"/>
          <w:w w:val="105"/>
          <w:sz w:val="19"/>
        </w:rPr>
        <w:t>urposes of Paragraph</w:t>
      </w:r>
      <w:r>
        <w:rPr>
          <w:color w:val="231F20"/>
          <w:spacing w:val="1"/>
          <w:w w:val="105"/>
          <w:sz w:val="19"/>
        </w:rPr>
        <w:t xml:space="preserve"> </w:t>
      </w:r>
      <w:r>
        <w:rPr>
          <w:color w:val="231F20"/>
          <w:spacing w:val="-6"/>
          <w:w w:val="105"/>
          <w:sz w:val="19"/>
        </w:rPr>
        <w:t>A.7.1.</w:t>
      </w:r>
    </w:p>
    <w:p w:rsidR="00817A8B" w:rsidRDefault="00817A8B">
      <w:pPr>
        <w:pStyle w:val="BodyText"/>
        <w:spacing w:before="6"/>
        <w:rPr>
          <w:sz w:val="20"/>
        </w:rPr>
      </w:pPr>
    </w:p>
    <w:p w:rsidR="00817A8B" w:rsidRDefault="007650C7">
      <w:pPr>
        <w:pStyle w:val="ListParagraph"/>
        <w:numPr>
          <w:ilvl w:val="1"/>
          <w:numId w:val="44"/>
        </w:numPr>
        <w:tabs>
          <w:tab w:val="left" w:pos="1093"/>
          <w:tab w:val="left" w:pos="1094"/>
        </w:tabs>
        <w:spacing w:line="230" w:lineRule="auto"/>
        <w:ind w:left="1093" w:right="1734"/>
        <w:jc w:val="left"/>
        <w:rPr>
          <w:b/>
          <w:sz w:val="24"/>
        </w:rPr>
      </w:pPr>
      <w:r>
        <w:rPr>
          <w:b/>
          <w:color w:val="231F20"/>
          <w:w w:val="115"/>
          <w:sz w:val="24"/>
        </w:rPr>
        <w:t>INITIATION</w:t>
      </w:r>
      <w:r>
        <w:rPr>
          <w:b/>
          <w:color w:val="231F20"/>
          <w:spacing w:val="-45"/>
          <w:w w:val="115"/>
          <w:sz w:val="24"/>
        </w:rPr>
        <w:t xml:space="preserve"> </w:t>
      </w:r>
      <w:r>
        <w:rPr>
          <w:b/>
          <w:color w:val="231F20"/>
          <w:w w:val="115"/>
          <w:sz w:val="24"/>
        </w:rPr>
        <w:t>OF</w:t>
      </w:r>
      <w:r>
        <w:rPr>
          <w:b/>
          <w:color w:val="231F20"/>
          <w:spacing w:val="-45"/>
          <w:w w:val="115"/>
          <w:sz w:val="24"/>
        </w:rPr>
        <w:t xml:space="preserve"> </w:t>
      </w:r>
      <w:r>
        <w:rPr>
          <w:b/>
          <w:color w:val="231F20"/>
          <w:w w:val="115"/>
          <w:sz w:val="24"/>
        </w:rPr>
        <w:t>THE</w:t>
      </w:r>
      <w:r>
        <w:rPr>
          <w:b/>
          <w:color w:val="231F20"/>
          <w:spacing w:val="-44"/>
          <w:w w:val="115"/>
          <w:sz w:val="24"/>
        </w:rPr>
        <w:t xml:space="preserve"> </w:t>
      </w:r>
      <w:r>
        <w:rPr>
          <w:b/>
          <w:color w:val="231F20"/>
          <w:w w:val="115"/>
          <w:sz w:val="24"/>
        </w:rPr>
        <w:t>INCAPACITY PROCEDURE</w:t>
      </w:r>
    </w:p>
    <w:p w:rsidR="00817A8B" w:rsidRDefault="007650C7">
      <w:pPr>
        <w:pStyle w:val="ListParagraph"/>
        <w:numPr>
          <w:ilvl w:val="2"/>
          <w:numId w:val="44"/>
        </w:numPr>
        <w:tabs>
          <w:tab w:val="left" w:pos="1094"/>
        </w:tabs>
        <w:spacing w:before="236" w:line="247" w:lineRule="auto"/>
        <w:ind w:left="1093" w:right="1357" w:hanging="681"/>
        <w:jc w:val="both"/>
        <w:rPr>
          <w:sz w:val="19"/>
        </w:rPr>
      </w:pPr>
      <w:r>
        <w:rPr>
          <w:color w:val="231F20"/>
          <w:w w:val="110"/>
          <w:sz w:val="19"/>
        </w:rPr>
        <w:t xml:space="preserve">If at any time the Moderator of the Synod or the Deputy General Secretary believes that   a </w:t>
      </w:r>
      <w:r>
        <w:rPr>
          <w:color w:val="231F20"/>
          <w:spacing w:val="2"/>
          <w:w w:val="110"/>
          <w:sz w:val="19"/>
        </w:rPr>
        <w:t xml:space="preserve">particular </w:t>
      </w:r>
      <w:r>
        <w:rPr>
          <w:color w:val="231F20"/>
          <w:w w:val="110"/>
          <w:sz w:val="19"/>
        </w:rPr>
        <w:t xml:space="preserve">Minister may be </w:t>
      </w:r>
      <w:r>
        <w:rPr>
          <w:color w:val="231F20"/>
          <w:spacing w:val="2"/>
          <w:w w:val="110"/>
          <w:sz w:val="19"/>
        </w:rPr>
        <w:t xml:space="preserve">incapable </w:t>
      </w:r>
      <w:r>
        <w:rPr>
          <w:color w:val="231F20"/>
          <w:w w:val="110"/>
          <w:sz w:val="19"/>
        </w:rPr>
        <w:t>of exercising (or of continuing to exercise) his/ her Minis</w:t>
      </w:r>
      <w:r>
        <w:rPr>
          <w:color w:val="231F20"/>
          <w:w w:val="110"/>
          <w:sz w:val="19"/>
        </w:rPr>
        <w:t>try on any of the grounds specified in</w:t>
      </w:r>
      <w:r>
        <w:rPr>
          <w:color w:val="231F20"/>
          <w:spacing w:val="-12"/>
          <w:w w:val="110"/>
          <w:sz w:val="19"/>
        </w:rPr>
        <w:t xml:space="preserve"> </w:t>
      </w:r>
      <w:r>
        <w:rPr>
          <w:color w:val="231F20"/>
          <w:w w:val="110"/>
          <w:sz w:val="19"/>
        </w:rPr>
        <w:t>Paragraph</w:t>
      </w:r>
      <w:r>
        <w:rPr>
          <w:color w:val="231F20"/>
          <w:spacing w:val="-12"/>
          <w:w w:val="110"/>
          <w:sz w:val="19"/>
        </w:rPr>
        <w:t xml:space="preserve"> </w:t>
      </w:r>
      <w:r>
        <w:rPr>
          <w:color w:val="231F20"/>
          <w:w w:val="110"/>
          <w:sz w:val="19"/>
        </w:rPr>
        <w:t>1</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Part</w:t>
      </w:r>
      <w:r>
        <w:rPr>
          <w:color w:val="231F20"/>
          <w:spacing w:val="-12"/>
          <w:w w:val="110"/>
          <w:sz w:val="19"/>
        </w:rPr>
        <w:t xml:space="preserve"> </w:t>
      </w:r>
      <w:r>
        <w:rPr>
          <w:color w:val="231F20"/>
          <w:w w:val="110"/>
          <w:sz w:val="19"/>
        </w:rPr>
        <w:t>I,</w:t>
      </w:r>
      <w:r>
        <w:rPr>
          <w:color w:val="231F20"/>
          <w:spacing w:val="-12"/>
          <w:w w:val="110"/>
          <w:sz w:val="19"/>
        </w:rPr>
        <w:t xml:space="preserve"> </w:t>
      </w:r>
      <w:r>
        <w:rPr>
          <w:color w:val="231F20"/>
          <w:w w:val="110"/>
          <w:sz w:val="19"/>
        </w:rPr>
        <w:t>s/he</w:t>
      </w:r>
      <w:r>
        <w:rPr>
          <w:color w:val="231F20"/>
          <w:spacing w:val="-11"/>
          <w:w w:val="110"/>
          <w:sz w:val="19"/>
        </w:rPr>
        <w:t xml:space="preserve"> </w:t>
      </w:r>
      <w:r>
        <w:rPr>
          <w:color w:val="231F20"/>
          <w:w w:val="110"/>
          <w:sz w:val="19"/>
        </w:rPr>
        <w:t>shall</w:t>
      </w:r>
      <w:r>
        <w:rPr>
          <w:color w:val="231F20"/>
          <w:spacing w:val="-12"/>
          <w:w w:val="110"/>
          <w:sz w:val="19"/>
        </w:rPr>
        <w:t xml:space="preserve"> </w:t>
      </w:r>
      <w:r>
        <w:rPr>
          <w:color w:val="231F20"/>
          <w:w w:val="110"/>
          <w:sz w:val="19"/>
        </w:rPr>
        <w:t>consult</w:t>
      </w:r>
      <w:r>
        <w:rPr>
          <w:color w:val="231F20"/>
          <w:spacing w:val="-12"/>
          <w:w w:val="110"/>
          <w:sz w:val="19"/>
        </w:rPr>
        <w:t xml:space="preserve"> </w:t>
      </w:r>
      <w:r>
        <w:rPr>
          <w:color w:val="231F20"/>
          <w:w w:val="110"/>
          <w:sz w:val="19"/>
        </w:rPr>
        <w:t>with the other of them and with the Convener of APRC and those persons (“the Consultation Group*”) shall together consider whether</w:t>
      </w:r>
      <w:r>
        <w:rPr>
          <w:color w:val="231F20"/>
          <w:spacing w:val="-34"/>
          <w:w w:val="110"/>
          <w:sz w:val="19"/>
        </w:rPr>
        <w:t xml:space="preserve"> </w:t>
      </w:r>
      <w:r>
        <w:rPr>
          <w:color w:val="231F20"/>
          <w:w w:val="110"/>
          <w:sz w:val="19"/>
        </w:rPr>
        <w:t>the Incapacity Procedure should be</w:t>
      </w:r>
      <w:r>
        <w:rPr>
          <w:color w:val="231F20"/>
          <w:spacing w:val="-19"/>
          <w:w w:val="110"/>
          <w:sz w:val="19"/>
        </w:rPr>
        <w:t xml:space="preserve"> </w:t>
      </w:r>
      <w:r>
        <w:rPr>
          <w:color w:val="231F20"/>
          <w:w w:val="110"/>
          <w:sz w:val="19"/>
        </w:rPr>
        <w:t>initiated.</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7823"/>
        <w:rPr>
          <w:sz w:val="20"/>
        </w:rPr>
      </w:pPr>
      <w:r>
        <w:rPr>
          <w:sz w:val="20"/>
        </w:rPr>
      </w:r>
      <w:r>
        <w:rPr>
          <w:sz w:val="20"/>
        </w:rPr>
        <w:pict>
          <v:group id="_x0000_s1230" style="width:153.1pt;height:19.85pt;mso-position-horizontal-relative:char;mso-position-vertical-relative:line" coordsize="3062,397">
            <v:shape id="_x0000_s1232"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31"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817A8B">
      <w:pPr>
        <w:pStyle w:val="BodyText"/>
        <w:spacing w:before="8"/>
        <w:rPr>
          <w:sz w:val="5"/>
        </w:rPr>
      </w:pPr>
    </w:p>
    <w:p w:rsidR="00817A8B" w:rsidRDefault="00817A8B">
      <w:pPr>
        <w:rPr>
          <w:sz w:val="5"/>
        </w:rPr>
        <w:sectPr w:rsidR="00817A8B">
          <w:footerReference w:type="even" r:id="rId150"/>
          <w:footerReference w:type="default" r:id="rId151"/>
          <w:pgSz w:w="11910" w:h="16840"/>
          <w:pgMar w:top="520" w:right="0" w:bottom="780" w:left="0" w:header="0" w:footer="580" w:gutter="0"/>
          <w:cols w:space="720"/>
        </w:sectPr>
      </w:pPr>
    </w:p>
    <w:p w:rsidR="00817A8B" w:rsidRDefault="007650C7">
      <w:pPr>
        <w:pStyle w:val="ListParagraph"/>
        <w:numPr>
          <w:ilvl w:val="2"/>
          <w:numId w:val="44"/>
        </w:numPr>
        <w:tabs>
          <w:tab w:val="left" w:pos="2042"/>
        </w:tabs>
        <w:spacing w:before="76" w:line="247" w:lineRule="auto"/>
        <w:ind w:left="2041" w:hanging="681"/>
        <w:jc w:val="both"/>
        <w:rPr>
          <w:sz w:val="19"/>
        </w:rPr>
      </w:pPr>
      <w:r>
        <w:rPr>
          <w:color w:val="231F20"/>
          <w:w w:val="105"/>
          <w:sz w:val="19"/>
        </w:rPr>
        <w:t>As part of that consultation they must satisfy themselves as to the following</w:t>
      </w:r>
      <w:r>
        <w:rPr>
          <w:color w:val="231F20"/>
          <w:spacing w:val="27"/>
          <w:w w:val="105"/>
          <w:sz w:val="19"/>
        </w:rPr>
        <w:t xml:space="preserve"> </w:t>
      </w:r>
      <w:r>
        <w:rPr>
          <w:color w:val="231F20"/>
          <w:w w:val="105"/>
          <w:sz w:val="19"/>
        </w:rPr>
        <w:t>matters:-</w:t>
      </w:r>
    </w:p>
    <w:p w:rsidR="00817A8B" w:rsidRDefault="00817A8B">
      <w:pPr>
        <w:pStyle w:val="BodyText"/>
        <w:spacing w:before="10"/>
      </w:pPr>
    </w:p>
    <w:p w:rsidR="00817A8B" w:rsidRDefault="007650C7">
      <w:pPr>
        <w:pStyle w:val="ListParagraph"/>
        <w:numPr>
          <w:ilvl w:val="2"/>
          <w:numId w:val="42"/>
        </w:numPr>
        <w:tabs>
          <w:tab w:val="left" w:pos="2041"/>
        </w:tabs>
        <w:spacing w:line="247" w:lineRule="auto"/>
        <w:ind w:right="1"/>
        <w:jc w:val="both"/>
        <w:rPr>
          <w:sz w:val="19"/>
        </w:rPr>
      </w:pPr>
      <w:r>
        <w:rPr>
          <w:color w:val="231F20"/>
          <w:w w:val="105"/>
          <w:sz w:val="19"/>
        </w:rPr>
        <w:t>that all reasonable steps to rehabilitate the Minister have been made;</w:t>
      </w:r>
      <w:r>
        <w:rPr>
          <w:color w:val="231F20"/>
          <w:spacing w:val="9"/>
          <w:w w:val="105"/>
          <w:sz w:val="19"/>
        </w:rPr>
        <w:t xml:space="preserve"> </w:t>
      </w:r>
      <w:r>
        <w:rPr>
          <w:color w:val="231F20"/>
          <w:w w:val="105"/>
          <w:sz w:val="19"/>
        </w:rPr>
        <w:t>and</w:t>
      </w:r>
    </w:p>
    <w:p w:rsidR="00817A8B" w:rsidRDefault="00817A8B">
      <w:pPr>
        <w:pStyle w:val="BodyText"/>
        <w:spacing w:before="10"/>
      </w:pPr>
    </w:p>
    <w:p w:rsidR="00817A8B" w:rsidRDefault="007650C7">
      <w:pPr>
        <w:pStyle w:val="ListParagraph"/>
        <w:numPr>
          <w:ilvl w:val="2"/>
          <w:numId w:val="42"/>
        </w:numPr>
        <w:tabs>
          <w:tab w:val="left" w:pos="2041"/>
        </w:tabs>
        <w:spacing w:line="247" w:lineRule="auto"/>
        <w:jc w:val="both"/>
        <w:rPr>
          <w:sz w:val="19"/>
        </w:rPr>
      </w:pPr>
      <w:r>
        <w:rPr>
          <w:color w:val="231F20"/>
          <w:w w:val="105"/>
          <w:sz w:val="19"/>
        </w:rPr>
        <w:t xml:space="preserve">that the procedures for ill health  retirement do not apply or that there is no reasonable </w:t>
      </w:r>
      <w:r>
        <w:rPr>
          <w:color w:val="231F20"/>
          <w:w w:val="105"/>
          <w:sz w:val="19"/>
        </w:rPr>
        <w:t>prospect of their implementation or of the resignation of the Minister;</w:t>
      </w:r>
      <w:r>
        <w:rPr>
          <w:color w:val="231F20"/>
          <w:spacing w:val="9"/>
          <w:w w:val="105"/>
          <w:sz w:val="19"/>
        </w:rPr>
        <w:t xml:space="preserve"> </w:t>
      </w:r>
      <w:r>
        <w:rPr>
          <w:color w:val="231F20"/>
          <w:w w:val="105"/>
          <w:sz w:val="19"/>
        </w:rPr>
        <w:t>and</w:t>
      </w:r>
    </w:p>
    <w:p w:rsidR="00817A8B" w:rsidRDefault="00817A8B">
      <w:pPr>
        <w:pStyle w:val="BodyText"/>
        <w:rPr>
          <w:sz w:val="20"/>
        </w:rPr>
      </w:pPr>
    </w:p>
    <w:p w:rsidR="00817A8B" w:rsidRDefault="007650C7">
      <w:pPr>
        <w:pStyle w:val="ListParagraph"/>
        <w:numPr>
          <w:ilvl w:val="2"/>
          <w:numId w:val="42"/>
        </w:numPr>
        <w:tabs>
          <w:tab w:val="left" w:pos="2041"/>
        </w:tabs>
        <w:spacing w:line="247" w:lineRule="auto"/>
        <w:jc w:val="both"/>
        <w:rPr>
          <w:sz w:val="19"/>
        </w:rPr>
      </w:pPr>
      <w:r>
        <w:rPr>
          <w:color w:val="231F20"/>
          <w:w w:val="105"/>
          <w:sz w:val="19"/>
        </w:rPr>
        <w:t>that, if APRC has already been involved, that Committee believes that it can do no more for the Minister;</w:t>
      </w:r>
      <w:r>
        <w:rPr>
          <w:color w:val="231F20"/>
          <w:spacing w:val="2"/>
          <w:w w:val="105"/>
          <w:sz w:val="19"/>
        </w:rPr>
        <w:t xml:space="preserve"> </w:t>
      </w:r>
      <w:r>
        <w:rPr>
          <w:color w:val="231F20"/>
          <w:w w:val="105"/>
          <w:sz w:val="19"/>
        </w:rPr>
        <w:t>and</w:t>
      </w:r>
    </w:p>
    <w:p w:rsidR="00817A8B" w:rsidRDefault="00817A8B">
      <w:pPr>
        <w:pStyle w:val="BodyText"/>
        <w:spacing w:before="12"/>
      </w:pPr>
    </w:p>
    <w:p w:rsidR="00817A8B" w:rsidRDefault="007650C7">
      <w:pPr>
        <w:pStyle w:val="ListParagraph"/>
        <w:numPr>
          <w:ilvl w:val="2"/>
          <w:numId w:val="42"/>
        </w:numPr>
        <w:tabs>
          <w:tab w:val="left" w:pos="2041"/>
        </w:tabs>
        <w:spacing w:line="249" w:lineRule="auto"/>
        <w:ind w:right="1"/>
        <w:jc w:val="both"/>
        <w:rPr>
          <w:sz w:val="19"/>
        </w:rPr>
      </w:pPr>
      <w:r>
        <w:rPr>
          <w:color w:val="231F20"/>
          <w:w w:val="105"/>
          <w:sz w:val="19"/>
        </w:rPr>
        <w:t>that no case against the Minister is already in progress under the D</w:t>
      </w:r>
      <w:r>
        <w:rPr>
          <w:color w:val="231F20"/>
          <w:w w:val="105"/>
          <w:sz w:val="19"/>
        </w:rPr>
        <w:t>isciplinary</w:t>
      </w:r>
      <w:r>
        <w:rPr>
          <w:color w:val="231F20"/>
          <w:spacing w:val="29"/>
          <w:w w:val="105"/>
          <w:sz w:val="19"/>
        </w:rPr>
        <w:t xml:space="preserve"> </w:t>
      </w:r>
      <w:r>
        <w:rPr>
          <w:color w:val="231F20"/>
          <w:w w:val="105"/>
          <w:sz w:val="19"/>
        </w:rPr>
        <w:t>Process.</w:t>
      </w:r>
    </w:p>
    <w:p w:rsidR="00817A8B" w:rsidRDefault="00817A8B">
      <w:pPr>
        <w:pStyle w:val="BodyText"/>
        <w:spacing w:before="5"/>
      </w:pPr>
    </w:p>
    <w:p w:rsidR="00817A8B" w:rsidRDefault="007650C7">
      <w:pPr>
        <w:pStyle w:val="ListParagraph"/>
        <w:numPr>
          <w:ilvl w:val="2"/>
          <w:numId w:val="44"/>
        </w:numPr>
        <w:tabs>
          <w:tab w:val="left" w:pos="2041"/>
        </w:tabs>
        <w:spacing w:before="1" w:line="247" w:lineRule="auto"/>
        <w:ind w:left="2040" w:hanging="681"/>
        <w:jc w:val="both"/>
        <w:rPr>
          <w:sz w:val="19"/>
        </w:rPr>
      </w:pPr>
      <w:r>
        <w:rPr>
          <w:color w:val="231F20"/>
          <w:w w:val="110"/>
          <w:sz w:val="19"/>
        </w:rPr>
        <w:t>If,</w:t>
      </w:r>
      <w:r>
        <w:rPr>
          <w:color w:val="231F20"/>
          <w:spacing w:val="-24"/>
          <w:w w:val="110"/>
          <w:sz w:val="19"/>
        </w:rPr>
        <w:t xml:space="preserve"> </w:t>
      </w:r>
      <w:r>
        <w:rPr>
          <w:color w:val="231F20"/>
          <w:w w:val="110"/>
          <w:sz w:val="19"/>
        </w:rPr>
        <w:t>having</w:t>
      </w:r>
      <w:r>
        <w:rPr>
          <w:color w:val="231F20"/>
          <w:spacing w:val="-23"/>
          <w:w w:val="110"/>
          <w:sz w:val="19"/>
        </w:rPr>
        <w:t xml:space="preserve"> </w:t>
      </w:r>
      <w:r>
        <w:rPr>
          <w:color w:val="231F20"/>
          <w:w w:val="110"/>
          <w:sz w:val="19"/>
        </w:rPr>
        <w:t>so</w:t>
      </w:r>
      <w:r>
        <w:rPr>
          <w:color w:val="231F20"/>
          <w:spacing w:val="-24"/>
          <w:w w:val="110"/>
          <w:sz w:val="19"/>
        </w:rPr>
        <w:t xml:space="preserve"> </w:t>
      </w:r>
      <w:r>
        <w:rPr>
          <w:color w:val="231F20"/>
          <w:w w:val="110"/>
          <w:sz w:val="19"/>
        </w:rPr>
        <w:t>consulted,</w:t>
      </w:r>
      <w:r>
        <w:rPr>
          <w:color w:val="231F20"/>
          <w:spacing w:val="-23"/>
          <w:w w:val="110"/>
          <w:sz w:val="19"/>
        </w:rPr>
        <w:t xml:space="preserve"> </w:t>
      </w:r>
      <w:r>
        <w:rPr>
          <w:color w:val="231F20"/>
          <w:w w:val="110"/>
          <w:sz w:val="19"/>
        </w:rPr>
        <w:t>the</w:t>
      </w:r>
      <w:r>
        <w:rPr>
          <w:color w:val="231F20"/>
          <w:spacing w:val="-24"/>
          <w:w w:val="110"/>
          <w:sz w:val="19"/>
        </w:rPr>
        <w:t xml:space="preserve"> </w:t>
      </w:r>
      <w:r>
        <w:rPr>
          <w:color w:val="231F20"/>
          <w:w w:val="110"/>
          <w:sz w:val="19"/>
        </w:rPr>
        <w:t>Consultation</w:t>
      </w:r>
      <w:r>
        <w:rPr>
          <w:color w:val="231F20"/>
          <w:spacing w:val="-23"/>
          <w:w w:val="110"/>
          <w:sz w:val="19"/>
        </w:rPr>
        <w:t xml:space="preserve"> </w:t>
      </w:r>
      <w:r>
        <w:rPr>
          <w:color w:val="231F20"/>
          <w:w w:val="110"/>
          <w:sz w:val="19"/>
        </w:rPr>
        <w:t>Group believes,</w:t>
      </w:r>
      <w:r>
        <w:rPr>
          <w:color w:val="231F20"/>
          <w:spacing w:val="-30"/>
          <w:w w:val="110"/>
          <w:sz w:val="19"/>
        </w:rPr>
        <w:t xml:space="preserve"> </w:t>
      </w:r>
      <w:r>
        <w:rPr>
          <w:color w:val="231F20"/>
          <w:w w:val="110"/>
          <w:sz w:val="19"/>
        </w:rPr>
        <w:t>unanimously</w:t>
      </w:r>
      <w:r>
        <w:rPr>
          <w:color w:val="231F20"/>
          <w:spacing w:val="-30"/>
          <w:w w:val="110"/>
          <w:sz w:val="19"/>
        </w:rPr>
        <w:t xml:space="preserve"> </w:t>
      </w:r>
      <w:r>
        <w:rPr>
          <w:color w:val="231F20"/>
          <w:w w:val="110"/>
          <w:sz w:val="19"/>
        </w:rPr>
        <w:t>or</w:t>
      </w:r>
      <w:r>
        <w:rPr>
          <w:color w:val="231F20"/>
          <w:spacing w:val="-29"/>
          <w:w w:val="110"/>
          <w:sz w:val="19"/>
        </w:rPr>
        <w:t xml:space="preserve"> </w:t>
      </w:r>
      <w:r>
        <w:rPr>
          <w:color w:val="231F20"/>
          <w:w w:val="110"/>
          <w:sz w:val="19"/>
        </w:rPr>
        <w:t>by</w:t>
      </w:r>
      <w:r>
        <w:rPr>
          <w:color w:val="231F20"/>
          <w:spacing w:val="-30"/>
          <w:w w:val="110"/>
          <w:sz w:val="19"/>
        </w:rPr>
        <w:t xml:space="preserve"> </w:t>
      </w:r>
      <w:r>
        <w:rPr>
          <w:color w:val="231F20"/>
          <w:w w:val="110"/>
          <w:sz w:val="19"/>
        </w:rPr>
        <w:t>a</w:t>
      </w:r>
      <w:r>
        <w:rPr>
          <w:color w:val="231F20"/>
          <w:spacing w:val="-30"/>
          <w:w w:val="110"/>
          <w:sz w:val="19"/>
        </w:rPr>
        <w:t xml:space="preserve"> </w:t>
      </w:r>
      <w:r>
        <w:rPr>
          <w:color w:val="231F20"/>
          <w:w w:val="110"/>
          <w:sz w:val="19"/>
        </w:rPr>
        <w:t>majority,</w:t>
      </w:r>
      <w:r>
        <w:rPr>
          <w:color w:val="231F20"/>
          <w:spacing w:val="-29"/>
          <w:w w:val="110"/>
          <w:sz w:val="19"/>
        </w:rPr>
        <w:t xml:space="preserve"> </w:t>
      </w:r>
      <w:r>
        <w:rPr>
          <w:color w:val="231F20"/>
          <w:w w:val="110"/>
          <w:sz w:val="19"/>
        </w:rPr>
        <w:t>that</w:t>
      </w:r>
      <w:r>
        <w:rPr>
          <w:color w:val="231F20"/>
          <w:spacing w:val="-30"/>
          <w:w w:val="110"/>
          <w:sz w:val="19"/>
        </w:rPr>
        <w:t xml:space="preserve"> </w:t>
      </w:r>
      <w:r>
        <w:rPr>
          <w:color w:val="231F20"/>
          <w:w w:val="110"/>
          <w:sz w:val="19"/>
        </w:rPr>
        <w:t>the Incapacity Procedure should be initiated, the Moderator</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Synod</w:t>
      </w:r>
      <w:r>
        <w:rPr>
          <w:color w:val="231F20"/>
          <w:spacing w:val="-21"/>
          <w:w w:val="110"/>
          <w:sz w:val="19"/>
        </w:rPr>
        <w:t xml:space="preserve"> </w:t>
      </w:r>
      <w:r>
        <w:rPr>
          <w:color w:val="231F20"/>
          <w:w w:val="110"/>
          <w:sz w:val="19"/>
        </w:rPr>
        <w:t>or</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Deputy</w:t>
      </w:r>
      <w:r>
        <w:rPr>
          <w:color w:val="231F20"/>
          <w:spacing w:val="-20"/>
          <w:w w:val="110"/>
          <w:sz w:val="19"/>
        </w:rPr>
        <w:t xml:space="preserve"> </w:t>
      </w:r>
      <w:r>
        <w:rPr>
          <w:color w:val="231F20"/>
          <w:w w:val="110"/>
          <w:sz w:val="19"/>
        </w:rPr>
        <w:t>General Secretary shall forthwith send or deliver to the Secretary of the Review Commission* a Commencement</w:t>
      </w:r>
      <w:r>
        <w:rPr>
          <w:color w:val="231F20"/>
          <w:spacing w:val="-16"/>
          <w:w w:val="110"/>
          <w:sz w:val="19"/>
        </w:rPr>
        <w:t xml:space="preserve"> </w:t>
      </w:r>
      <w:r>
        <w:rPr>
          <w:color w:val="231F20"/>
          <w:w w:val="110"/>
          <w:sz w:val="19"/>
        </w:rPr>
        <w:t>Notice</w:t>
      </w:r>
      <w:r>
        <w:rPr>
          <w:color w:val="231F20"/>
          <w:spacing w:val="-16"/>
          <w:w w:val="110"/>
          <w:sz w:val="19"/>
        </w:rPr>
        <w:t xml:space="preserve"> </w:t>
      </w:r>
      <w:r>
        <w:rPr>
          <w:color w:val="231F20"/>
          <w:w w:val="110"/>
          <w:sz w:val="19"/>
        </w:rPr>
        <w:t>in</w:t>
      </w:r>
      <w:r>
        <w:rPr>
          <w:color w:val="231F20"/>
          <w:spacing w:val="-16"/>
          <w:w w:val="110"/>
          <w:sz w:val="19"/>
        </w:rPr>
        <w:t xml:space="preserve"> </w:t>
      </w:r>
      <w:r>
        <w:rPr>
          <w:color w:val="231F20"/>
          <w:w w:val="110"/>
          <w:sz w:val="19"/>
        </w:rPr>
        <w:t>order</w:t>
      </w:r>
      <w:r>
        <w:rPr>
          <w:color w:val="231F20"/>
          <w:spacing w:val="-15"/>
          <w:w w:val="110"/>
          <w:sz w:val="19"/>
        </w:rPr>
        <w:t xml:space="preserve"> </w:t>
      </w:r>
      <w:r>
        <w:rPr>
          <w:color w:val="231F20"/>
          <w:w w:val="110"/>
          <w:sz w:val="19"/>
        </w:rPr>
        <w:t>to</w:t>
      </w:r>
      <w:r>
        <w:rPr>
          <w:color w:val="231F20"/>
          <w:spacing w:val="-16"/>
          <w:w w:val="110"/>
          <w:sz w:val="19"/>
        </w:rPr>
        <w:t xml:space="preserve"> </w:t>
      </w:r>
      <w:r>
        <w:rPr>
          <w:color w:val="231F20"/>
          <w:w w:val="110"/>
          <w:sz w:val="19"/>
        </w:rPr>
        <w:t>initiate</w:t>
      </w:r>
      <w:r>
        <w:rPr>
          <w:color w:val="231F20"/>
          <w:spacing w:val="-16"/>
          <w:w w:val="110"/>
          <w:sz w:val="19"/>
        </w:rPr>
        <w:t xml:space="preserve"> </w:t>
      </w:r>
      <w:r>
        <w:rPr>
          <w:color w:val="231F20"/>
          <w:w w:val="110"/>
          <w:sz w:val="19"/>
        </w:rPr>
        <w:t>the Incapacity Procedure, setting out the reasons for the issue of such notice and at the same time inform the Minister that this step has been</w:t>
      </w:r>
      <w:r>
        <w:rPr>
          <w:color w:val="231F20"/>
          <w:spacing w:val="-2"/>
          <w:w w:val="110"/>
          <w:sz w:val="19"/>
        </w:rPr>
        <w:t xml:space="preserve"> </w:t>
      </w:r>
      <w:r>
        <w:rPr>
          <w:color w:val="231F20"/>
          <w:w w:val="110"/>
          <w:sz w:val="19"/>
        </w:rPr>
        <w:t>taken.</w:t>
      </w:r>
    </w:p>
    <w:p w:rsidR="00817A8B" w:rsidRDefault="00817A8B">
      <w:pPr>
        <w:pStyle w:val="BodyText"/>
        <w:spacing w:before="8"/>
        <w:rPr>
          <w:sz w:val="20"/>
        </w:rPr>
      </w:pPr>
    </w:p>
    <w:p w:rsidR="00817A8B" w:rsidRDefault="007650C7">
      <w:pPr>
        <w:pStyle w:val="ListParagraph"/>
        <w:numPr>
          <w:ilvl w:val="2"/>
          <w:numId w:val="44"/>
        </w:numPr>
        <w:tabs>
          <w:tab w:val="left" w:pos="2041"/>
        </w:tabs>
        <w:spacing w:line="247" w:lineRule="auto"/>
        <w:ind w:left="2040" w:hanging="681"/>
        <w:jc w:val="both"/>
        <w:rPr>
          <w:sz w:val="19"/>
        </w:rPr>
      </w:pPr>
      <w:r>
        <w:rPr>
          <w:color w:val="231F20"/>
          <w:spacing w:val="2"/>
          <w:w w:val="105"/>
          <w:sz w:val="19"/>
        </w:rPr>
        <w:t xml:space="preserve">The Moderator </w:t>
      </w:r>
      <w:r>
        <w:rPr>
          <w:color w:val="231F20"/>
          <w:w w:val="105"/>
          <w:sz w:val="19"/>
        </w:rPr>
        <w:t xml:space="preserve">of the Synod or the </w:t>
      </w:r>
      <w:r>
        <w:rPr>
          <w:color w:val="231F20"/>
          <w:spacing w:val="3"/>
          <w:w w:val="105"/>
          <w:sz w:val="19"/>
        </w:rPr>
        <w:t xml:space="preserve">Deputy </w:t>
      </w:r>
      <w:r>
        <w:rPr>
          <w:color w:val="231F20"/>
          <w:spacing w:val="2"/>
          <w:w w:val="105"/>
          <w:sz w:val="19"/>
        </w:rPr>
        <w:t xml:space="preserve">General </w:t>
      </w:r>
      <w:r>
        <w:rPr>
          <w:color w:val="231F20"/>
          <w:spacing w:val="3"/>
          <w:w w:val="105"/>
          <w:sz w:val="19"/>
        </w:rPr>
        <w:t xml:space="preserve">Secretary </w:t>
      </w:r>
      <w:r>
        <w:rPr>
          <w:color w:val="231F20"/>
          <w:w w:val="105"/>
          <w:sz w:val="19"/>
        </w:rPr>
        <w:t xml:space="preserve">may, if </w:t>
      </w:r>
      <w:r>
        <w:rPr>
          <w:color w:val="231F20"/>
          <w:spacing w:val="2"/>
          <w:w w:val="105"/>
          <w:sz w:val="19"/>
        </w:rPr>
        <w:t xml:space="preserve">s/he considers </w:t>
      </w:r>
      <w:r>
        <w:rPr>
          <w:color w:val="231F20"/>
          <w:w w:val="105"/>
          <w:sz w:val="19"/>
        </w:rPr>
        <w:t xml:space="preserve">that there are </w:t>
      </w:r>
      <w:r>
        <w:rPr>
          <w:color w:val="231F20"/>
          <w:spacing w:val="2"/>
          <w:w w:val="105"/>
          <w:sz w:val="19"/>
        </w:rPr>
        <w:t xml:space="preserve">strong </w:t>
      </w:r>
      <w:r>
        <w:rPr>
          <w:color w:val="231F20"/>
          <w:w w:val="105"/>
          <w:sz w:val="19"/>
        </w:rPr>
        <w:t xml:space="preserve">and urgent reasons for so </w:t>
      </w:r>
      <w:r>
        <w:rPr>
          <w:color w:val="231F20"/>
          <w:spacing w:val="2"/>
          <w:w w:val="105"/>
          <w:sz w:val="19"/>
        </w:rPr>
        <w:t xml:space="preserve">doing, </w:t>
      </w:r>
      <w:r>
        <w:rPr>
          <w:color w:val="231F20"/>
          <w:w w:val="105"/>
          <w:sz w:val="19"/>
        </w:rPr>
        <w:t xml:space="preserve">and only so </w:t>
      </w:r>
      <w:r>
        <w:rPr>
          <w:color w:val="231F20"/>
          <w:spacing w:val="2"/>
          <w:w w:val="105"/>
          <w:sz w:val="19"/>
        </w:rPr>
        <w:t xml:space="preserve">long </w:t>
      </w:r>
      <w:r>
        <w:rPr>
          <w:color w:val="231F20"/>
          <w:w w:val="105"/>
          <w:sz w:val="19"/>
        </w:rPr>
        <w:t xml:space="preserve">as </w:t>
      </w:r>
      <w:r>
        <w:rPr>
          <w:color w:val="231F20"/>
          <w:spacing w:val="2"/>
          <w:w w:val="105"/>
          <w:sz w:val="19"/>
        </w:rPr>
        <w:t xml:space="preserve">s/he forthwith </w:t>
      </w:r>
      <w:r>
        <w:rPr>
          <w:color w:val="231F20"/>
          <w:w w:val="105"/>
          <w:sz w:val="19"/>
        </w:rPr>
        <w:t xml:space="preserve">invokes the consultation </w:t>
      </w:r>
      <w:r>
        <w:rPr>
          <w:color w:val="231F20"/>
          <w:spacing w:val="2"/>
          <w:w w:val="105"/>
          <w:sz w:val="19"/>
        </w:rPr>
        <w:t xml:space="preserve">procedure </w:t>
      </w:r>
      <w:r>
        <w:rPr>
          <w:color w:val="231F20"/>
          <w:w w:val="105"/>
          <w:sz w:val="19"/>
        </w:rPr>
        <w:t xml:space="preserve">set out in Paragraphs </w:t>
      </w:r>
      <w:r>
        <w:rPr>
          <w:color w:val="231F20"/>
          <w:spacing w:val="-3"/>
          <w:w w:val="105"/>
          <w:sz w:val="19"/>
        </w:rPr>
        <w:t xml:space="preserve">B.1 </w:t>
      </w:r>
      <w:r>
        <w:rPr>
          <w:color w:val="231F20"/>
          <w:w w:val="105"/>
          <w:sz w:val="19"/>
        </w:rPr>
        <w:t xml:space="preserve">and </w:t>
      </w:r>
      <w:r>
        <w:rPr>
          <w:color w:val="231F20"/>
          <w:spacing w:val="3"/>
          <w:w w:val="105"/>
          <w:sz w:val="19"/>
        </w:rPr>
        <w:t xml:space="preserve">B.2 </w:t>
      </w:r>
      <w:r>
        <w:rPr>
          <w:color w:val="231F20"/>
          <w:w w:val="105"/>
          <w:sz w:val="19"/>
        </w:rPr>
        <w:t xml:space="preserve">above, suspend* the Minister with immediate </w:t>
      </w:r>
      <w:r>
        <w:rPr>
          <w:color w:val="231F20"/>
          <w:spacing w:val="4"/>
          <w:w w:val="105"/>
          <w:sz w:val="19"/>
        </w:rPr>
        <w:t xml:space="preserve">effect, </w:t>
      </w:r>
      <w:r>
        <w:rPr>
          <w:color w:val="231F20"/>
          <w:w w:val="105"/>
          <w:sz w:val="19"/>
        </w:rPr>
        <w:t xml:space="preserve">either </w:t>
      </w:r>
      <w:r>
        <w:rPr>
          <w:color w:val="231F20"/>
          <w:spacing w:val="2"/>
          <w:w w:val="105"/>
          <w:sz w:val="19"/>
        </w:rPr>
        <w:t xml:space="preserve">orally </w:t>
      </w:r>
      <w:r>
        <w:rPr>
          <w:color w:val="231F20"/>
          <w:w w:val="105"/>
          <w:sz w:val="19"/>
        </w:rPr>
        <w:t xml:space="preserve">or in writing. Suspension* </w:t>
      </w:r>
      <w:r>
        <w:rPr>
          <w:color w:val="231F20"/>
          <w:spacing w:val="2"/>
          <w:w w:val="105"/>
          <w:sz w:val="19"/>
        </w:rPr>
        <w:t>impo</w:t>
      </w:r>
      <w:r>
        <w:rPr>
          <w:color w:val="231F20"/>
          <w:spacing w:val="2"/>
          <w:w w:val="105"/>
          <w:sz w:val="19"/>
        </w:rPr>
        <w:t xml:space="preserve">sed  orally  </w:t>
      </w:r>
      <w:r>
        <w:rPr>
          <w:color w:val="231F20"/>
          <w:w w:val="105"/>
          <w:sz w:val="19"/>
        </w:rPr>
        <w:t xml:space="preserve">shall  be  immediately  </w:t>
      </w:r>
      <w:r>
        <w:rPr>
          <w:color w:val="231F20"/>
          <w:spacing w:val="2"/>
          <w:w w:val="105"/>
          <w:sz w:val="19"/>
        </w:rPr>
        <w:t xml:space="preserve">confirmed  </w:t>
      </w:r>
      <w:r>
        <w:rPr>
          <w:color w:val="231F20"/>
          <w:w w:val="105"/>
          <w:sz w:val="19"/>
        </w:rPr>
        <w:t xml:space="preserve">in   writing to the Minister and </w:t>
      </w:r>
      <w:r>
        <w:rPr>
          <w:color w:val="231F20"/>
          <w:spacing w:val="2"/>
          <w:w w:val="105"/>
          <w:sz w:val="19"/>
        </w:rPr>
        <w:t xml:space="preserve">written </w:t>
      </w:r>
      <w:r>
        <w:rPr>
          <w:color w:val="231F20"/>
          <w:w w:val="105"/>
          <w:sz w:val="19"/>
        </w:rPr>
        <w:t xml:space="preserve">notice shall  also </w:t>
      </w:r>
      <w:r>
        <w:rPr>
          <w:color w:val="231F20"/>
          <w:spacing w:val="3"/>
          <w:w w:val="105"/>
          <w:sz w:val="19"/>
        </w:rPr>
        <w:t xml:space="preserve">be </w:t>
      </w:r>
      <w:r>
        <w:rPr>
          <w:color w:val="231F20"/>
          <w:spacing w:val="2"/>
          <w:w w:val="105"/>
          <w:sz w:val="19"/>
        </w:rPr>
        <w:t xml:space="preserve">given </w:t>
      </w:r>
      <w:r>
        <w:rPr>
          <w:color w:val="231F20"/>
          <w:w w:val="105"/>
          <w:sz w:val="19"/>
        </w:rPr>
        <w:t xml:space="preserve">to </w:t>
      </w:r>
      <w:r>
        <w:rPr>
          <w:color w:val="231F20"/>
          <w:spacing w:val="2"/>
          <w:w w:val="105"/>
          <w:sz w:val="19"/>
        </w:rPr>
        <w:t xml:space="preserve">the </w:t>
      </w:r>
      <w:r>
        <w:rPr>
          <w:color w:val="231F20"/>
          <w:spacing w:val="4"/>
          <w:w w:val="105"/>
          <w:sz w:val="19"/>
        </w:rPr>
        <w:t xml:space="preserve">Secretary </w:t>
      </w:r>
      <w:r>
        <w:rPr>
          <w:color w:val="231F20"/>
          <w:w w:val="105"/>
          <w:sz w:val="19"/>
        </w:rPr>
        <w:t xml:space="preserve">of </w:t>
      </w:r>
      <w:r>
        <w:rPr>
          <w:color w:val="231F20"/>
          <w:spacing w:val="2"/>
          <w:w w:val="105"/>
          <w:sz w:val="19"/>
        </w:rPr>
        <w:t xml:space="preserve">the </w:t>
      </w:r>
      <w:r>
        <w:rPr>
          <w:color w:val="231F20"/>
          <w:spacing w:val="4"/>
          <w:w w:val="105"/>
          <w:sz w:val="19"/>
        </w:rPr>
        <w:t xml:space="preserve">District </w:t>
      </w:r>
      <w:r>
        <w:rPr>
          <w:color w:val="231F20"/>
          <w:w w:val="105"/>
          <w:sz w:val="19"/>
        </w:rPr>
        <w:t xml:space="preserve">Council. In the event that the Consultation Group </w:t>
      </w:r>
      <w:r>
        <w:rPr>
          <w:color w:val="231F20"/>
          <w:spacing w:val="2"/>
          <w:w w:val="105"/>
          <w:sz w:val="19"/>
        </w:rPr>
        <w:t xml:space="preserve">decides </w:t>
      </w:r>
      <w:r>
        <w:rPr>
          <w:color w:val="231F20"/>
          <w:w w:val="105"/>
          <w:sz w:val="19"/>
        </w:rPr>
        <w:t xml:space="preserve">that a Commencement Notice </w:t>
      </w:r>
      <w:r>
        <w:rPr>
          <w:color w:val="231F20"/>
          <w:spacing w:val="2"/>
          <w:w w:val="105"/>
          <w:sz w:val="19"/>
        </w:rPr>
        <w:t xml:space="preserve">should </w:t>
      </w:r>
      <w:r>
        <w:rPr>
          <w:color w:val="231F20"/>
          <w:w w:val="105"/>
          <w:sz w:val="19"/>
        </w:rPr>
        <w:t>not be issued,</w:t>
      </w:r>
      <w:r>
        <w:rPr>
          <w:color w:val="231F20"/>
          <w:w w:val="105"/>
          <w:sz w:val="19"/>
        </w:rPr>
        <w:t xml:space="preserve"> the </w:t>
      </w:r>
      <w:r>
        <w:rPr>
          <w:color w:val="231F20"/>
          <w:spacing w:val="2"/>
          <w:w w:val="105"/>
          <w:sz w:val="19"/>
        </w:rPr>
        <w:t xml:space="preserve">suspension </w:t>
      </w:r>
      <w:r>
        <w:rPr>
          <w:color w:val="231F20"/>
          <w:w w:val="105"/>
          <w:sz w:val="19"/>
        </w:rPr>
        <w:t xml:space="preserve">shall </w:t>
      </w:r>
      <w:r>
        <w:rPr>
          <w:color w:val="231F20"/>
          <w:spacing w:val="4"/>
          <w:w w:val="105"/>
          <w:sz w:val="19"/>
        </w:rPr>
        <w:t xml:space="preserve">immediately </w:t>
      </w:r>
      <w:r>
        <w:rPr>
          <w:color w:val="231F20"/>
          <w:spacing w:val="3"/>
          <w:w w:val="105"/>
          <w:sz w:val="19"/>
        </w:rPr>
        <w:t xml:space="preserve">be </w:t>
      </w:r>
      <w:r>
        <w:rPr>
          <w:color w:val="231F20"/>
          <w:spacing w:val="4"/>
          <w:w w:val="105"/>
          <w:sz w:val="19"/>
        </w:rPr>
        <w:t xml:space="preserve">terminated </w:t>
      </w:r>
      <w:r>
        <w:rPr>
          <w:color w:val="231F20"/>
          <w:spacing w:val="3"/>
          <w:w w:val="105"/>
          <w:sz w:val="19"/>
        </w:rPr>
        <w:t xml:space="preserve">and </w:t>
      </w:r>
      <w:r>
        <w:rPr>
          <w:color w:val="231F20"/>
          <w:spacing w:val="4"/>
          <w:w w:val="105"/>
          <w:sz w:val="19"/>
        </w:rPr>
        <w:t xml:space="preserve">written </w:t>
      </w:r>
      <w:r>
        <w:rPr>
          <w:color w:val="231F20"/>
          <w:spacing w:val="2"/>
          <w:w w:val="105"/>
          <w:sz w:val="19"/>
        </w:rPr>
        <w:t xml:space="preserve">confirmation thereof </w:t>
      </w:r>
      <w:r>
        <w:rPr>
          <w:color w:val="231F20"/>
          <w:w w:val="105"/>
          <w:sz w:val="19"/>
        </w:rPr>
        <w:t xml:space="preserve">sent by the </w:t>
      </w:r>
      <w:r>
        <w:rPr>
          <w:color w:val="231F20"/>
          <w:spacing w:val="2"/>
          <w:w w:val="105"/>
          <w:sz w:val="19"/>
        </w:rPr>
        <w:t xml:space="preserve">Moderator  </w:t>
      </w:r>
      <w:r>
        <w:rPr>
          <w:color w:val="231F20"/>
          <w:w w:val="105"/>
          <w:sz w:val="19"/>
        </w:rPr>
        <w:t xml:space="preserve">of the Synod  or  </w:t>
      </w:r>
      <w:r>
        <w:rPr>
          <w:color w:val="231F20"/>
          <w:spacing w:val="3"/>
          <w:w w:val="105"/>
          <w:sz w:val="19"/>
        </w:rPr>
        <w:t xml:space="preserve">Deputy  </w:t>
      </w:r>
      <w:r>
        <w:rPr>
          <w:color w:val="231F20"/>
          <w:spacing w:val="2"/>
          <w:w w:val="105"/>
          <w:sz w:val="19"/>
        </w:rPr>
        <w:t xml:space="preserve">General  </w:t>
      </w:r>
      <w:r>
        <w:rPr>
          <w:color w:val="231F20"/>
          <w:spacing w:val="3"/>
          <w:w w:val="105"/>
          <w:sz w:val="19"/>
        </w:rPr>
        <w:t xml:space="preserve">Secretary  </w:t>
      </w:r>
      <w:r>
        <w:rPr>
          <w:color w:val="231F20"/>
          <w:w w:val="105"/>
          <w:sz w:val="19"/>
        </w:rPr>
        <w:t>as the case may be to the Minister and</w:t>
      </w:r>
      <w:r>
        <w:rPr>
          <w:color w:val="231F20"/>
          <w:spacing w:val="26"/>
          <w:w w:val="105"/>
          <w:sz w:val="19"/>
        </w:rPr>
        <w:t xml:space="preserve"> </w:t>
      </w:r>
      <w:r>
        <w:rPr>
          <w:color w:val="231F20"/>
          <w:w w:val="105"/>
          <w:sz w:val="19"/>
        </w:rPr>
        <w:t xml:space="preserve">the </w:t>
      </w:r>
      <w:r>
        <w:rPr>
          <w:color w:val="231F20"/>
          <w:spacing w:val="3"/>
          <w:w w:val="105"/>
          <w:sz w:val="19"/>
        </w:rPr>
        <w:t xml:space="preserve">Secretary </w:t>
      </w:r>
      <w:r>
        <w:rPr>
          <w:color w:val="231F20"/>
          <w:w w:val="105"/>
          <w:sz w:val="19"/>
        </w:rPr>
        <w:t xml:space="preserve">of the </w:t>
      </w:r>
      <w:r>
        <w:rPr>
          <w:color w:val="231F20"/>
          <w:spacing w:val="2"/>
          <w:w w:val="105"/>
          <w:sz w:val="19"/>
        </w:rPr>
        <w:t>District</w:t>
      </w:r>
      <w:r>
        <w:rPr>
          <w:color w:val="231F20"/>
          <w:spacing w:val="29"/>
          <w:w w:val="105"/>
          <w:sz w:val="19"/>
        </w:rPr>
        <w:t xml:space="preserve"> </w:t>
      </w:r>
      <w:r>
        <w:rPr>
          <w:color w:val="231F20"/>
          <w:w w:val="105"/>
          <w:sz w:val="19"/>
        </w:rPr>
        <w:t>Council.</w:t>
      </w:r>
    </w:p>
    <w:p w:rsidR="00817A8B" w:rsidRDefault="00817A8B">
      <w:pPr>
        <w:pStyle w:val="BodyText"/>
        <w:spacing w:before="4"/>
        <w:rPr>
          <w:sz w:val="21"/>
        </w:rPr>
      </w:pPr>
    </w:p>
    <w:p w:rsidR="00817A8B" w:rsidRDefault="007650C7">
      <w:pPr>
        <w:pStyle w:val="ListParagraph"/>
        <w:numPr>
          <w:ilvl w:val="2"/>
          <w:numId w:val="44"/>
        </w:numPr>
        <w:tabs>
          <w:tab w:val="left" w:pos="2041"/>
        </w:tabs>
        <w:spacing w:line="247" w:lineRule="auto"/>
        <w:ind w:left="2040" w:hanging="681"/>
        <w:jc w:val="both"/>
        <w:rPr>
          <w:sz w:val="19"/>
        </w:rPr>
      </w:pPr>
      <w:r>
        <w:rPr>
          <w:color w:val="231F20"/>
          <w:w w:val="105"/>
          <w:sz w:val="19"/>
        </w:rPr>
        <w:t xml:space="preserve">On the initiation of the </w:t>
      </w:r>
      <w:r>
        <w:rPr>
          <w:color w:val="231F20"/>
          <w:spacing w:val="2"/>
          <w:w w:val="105"/>
          <w:sz w:val="19"/>
        </w:rPr>
        <w:t xml:space="preserve">Incapacity </w:t>
      </w:r>
      <w:r>
        <w:rPr>
          <w:color w:val="231F20"/>
          <w:w w:val="105"/>
          <w:sz w:val="19"/>
        </w:rPr>
        <w:t xml:space="preserve">Procedure the </w:t>
      </w:r>
      <w:r>
        <w:rPr>
          <w:color w:val="231F20"/>
          <w:spacing w:val="2"/>
          <w:w w:val="105"/>
          <w:sz w:val="19"/>
        </w:rPr>
        <w:t xml:space="preserve">Moderator </w:t>
      </w:r>
      <w:r>
        <w:rPr>
          <w:color w:val="231F20"/>
          <w:w w:val="105"/>
          <w:sz w:val="19"/>
        </w:rPr>
        <w:t xml:space="preserve">of the Synod or the </w:t>
      </w:r>
      <w:r>
        <w:rPr>
          <w:color w:val="231F20"/>
          <w:spacing w:val="3"/>
          <w:w w:val="105"/>
          <w:sz w:val="19"/>
        </w:rPr>
        <w:t xml:space="preserve">Deputy </w:t>
      </w:r>
      <w:r>
        <w:rPr>
          <w:color w:val="231F20"/>
          <w:spacing w:val="6"/>
          <w:w w:val="105"/>
          <w:sz w:val="19"/>
        </w:rPr>
        <w:t xml:space="preserve">General Secretary </w:t>
      </w:r>
      <w:r>
        <w:rPr>
          <w:color w:val="231F20"/>
          <w:spacing w:val="4"/>
          <w:w w:val="105"/>
          <w:sz w:val="19"/>
        </w:rPr>
        <w:t xml:space="preserve">shall put </w:t>
      </w:r>
      <w:r>
        <w:rPr>
          <w:color w:val="231F20"/>
          <w:spacing w:val="3"/>
          <w:w w:val="105"/>
          <w:sz w:val="19"/>
        </w:rPr>
        <w:t xml:space="preserve">in </w:t>
      </w:r>
      <w:r>
        <w:rPr>
          <w:color w:val="231F20"/>
          <w:spacing w:val="5"/>
          <w:w w:val="105"/>
          <w:sz w:val="19"/>
        </w:rPr>
        <w:t xml:space="preserve">train </w:t>
      </w:r>
      <w:r>
        <w:rPr>
          <w:color w:val="231F20"/>
          <w:w w:val="105"/>
          <w:sz w:val="19"/>
        </w:rPr>
        <w:t xml:space="preserve">appropriate </w:t>
      </w:r>
      <w:r>
        <w:rPr>
          <w:color w:val="231F20"/>
          <w:spacing w:val="2"/>
          <w:w w:val="105"/>
          <w:sz w:val="19"/>
        </w:rPr>
        <w:t xml:space="preserve">procedures </w:t>
      </w:r>
      <w:r>
        <w:rPr>
          <w:color w:val="231F20"/>
          <w:w w:val="105"/>
          <w:sz w:val="19"/>
        </w:rPr>
        <w:t xml:space="preserve">to ensure pastoral care for the Minister, </w:t>
      </w:r>
      <w:r>
        <w:rPr>
          <w:color w:val="231F20"/>
          <w:spacing w:val="2"/>
          <w:w w:val="105"/>
          <w:sz w:val="19"/>
        </w:rPr>
        <w:t xml:space="preserve">his/her family </w:t>
      </w:r>
      <w:r>
        <w:rPr>
          <w:color w:val="231F20"/>
          <w:w w:val="105"/>
          <w:sz w:val="19"/>
        </w:rPr>
        <w:t xml:space="preserve">and the </w:t>
      </w:r>
      <w:r>
        <w:rPr>
          <w:color w:val="231F20"/>
          <w:spacing w:val="2"/>
          <w:w w:val="105"/>
          <w:sz w:val="19"/>
        </w:rPr>
        <w:t xml:space="preserve">local </w:t>
      </w:r>
      <w:r>
        <w:rPr>
          <w:color w:val="231F20"/>
          <w:w w:val="105"/>
          <w:sz w:val="19"/>
        </w:rPr>
        <w:t>church(es)</w:t>
      </w:r>
      <w:r>
        <w:rPr>
          <w:color w:val="231F20"/>
          <w:spacing w:val="11"/>
          <w:w w:val="105"/>
          <w:sz w:val="19"/>
        </w:rPr>
        <w:t xml:space="preserve"> </w:t>
      </w:r>
      <w:r>
        <w:rPr>
          <w:color w:val="231F20"/>
          <w:w w:val="105"/>
          <w:sz w:val="19"/>
        </w:rPr>
        <w:t>involved.</w:t>
      </w:r>
    </w:p>
    <w:p w:rsidR="00817A8B" w:rsidRDefault="00817A8B">
      <w:pPr>
        <w:pStyle w:val="BodyText"/>
        <w:spacing w:before="3"/>
        <w:rPr>
          <w:sz w:val="20"/>
        </w:rPr>
      </w:pPr>
    </w:p>
    <w:p w:rsidR="00817A8B" w:rsidRDefault="007650C7">
      <w:pPr>
        <w:pStyle w:val="ListParagraph"/>
        <w:numPr>
          <w:ilvl w:val="2"/>
          <w:numId w:val="44"/>
        </w:numPr>
        <w:tabs>
          <w:tab w:val="left" w:pos="2041"/>
        </w:tabs>
        <w:spacing w:line="247" w:lineRule="auto"/>
        <w:ind w:left="2040" w:hanging="681"/>
        <w:jc w:val="both"/>
        <w:rPr>
          <w:sz w:val="19"/>
        </w:rPr>
      </w:pPr>
      <w:r>
        <w:rPr>
          <w:color w:val="231F20"/>
          <w:spacing w:val="2"/>
          <w:w w:val="110"/>
          <w:sz w:val="19"/>
        </w:rPr>
        <w:t>Should</w:t>
      </w:r>
      <w:r>
        <w:rPr>
          <w:color w:val="231F20"/>
          <w:spacing w:val="51"/>
          <w:w w:val="110"/>
          <w:sz w:val="19"/>
        </w:rPr>
        <w:t xml:space="preserve"> </w:t>
      </w:r>
      <w:r>
        <w:rPr>
          <w:color w:val="231F20"/>
          <w:w w:val="110"/>
          <w:sz w:val="19"/>
        </w:rPr>
        <w:t xml:space="preserve">the  </w:t>
      </w:r>
      <w:r>
        <w:rPr>
          <w:color w:val="231F20"/>
          <w:spacing w:val="2"/>
          <w:w w:val="110"/>
          <w:sz w:val="19"/>
        </w:rPr>
        <w:t xml:space="preserve">Moderator  </w:t>
      </w:r>
      <w:r>
        <w:rPr>
          <w:color w:val="231F20"/>
          <w:w w:val="110"/>
          <w:sz w:val="19"/>
        </w:rPr>
        <w:t xml:space="preserve">of  the  Synod  or the </w:t>
      </w:r>
      <w:r>
        <w:rPr>
          <w:color w:val="231F20"/>
          <w:spacing w:val="3"/>
          <w:w w:val="110"/>
          <w:sz w:val="19"/>
        </w:rPr>
        <w:t xml:space="preserve">Deputy </w:t>
      </w:r>
      <w:r>
        <w:rPr>
          <w:color w:val="231F20"/>
          <w:spacing w:val="2"/>
          <w:w w:val="110"/>
          <w:sz w:val="19"/>
        </w:rPr>
        <w:t xml:space="preserve">General </w:t>
      </w:r>
      <w:r>
        <w:rPr>
          <w:color w:val="231F20"/>
          <w:spacing w:val="3"/>
          <w:w w:val="110"/>
          <w:sz w:val="19"/>
        </w:rPr>
        <w:t xml:space="preserve">Secretary </w:t>
      </w:r>
      <w:r>
        <w:rPr>
          <w:color w:val="231F20"/>
          <w:w w:val="110"/>
          <w:sz w:val="19"/>
        </w:rPr>
        <w:t>receive in accordance with the provisions applicable</w:t>
      </w:r>
      <w:r>
        <w:rPr>
          <w:color w:val="231F20"/>
          <w:spacing w:val="9"/>
          <w:w w:val="110"/>
          <w:sz w:val="19"/>
        </w:rPr>
        <w:t xml:space="preserve"> </w:t>
      </w:r>
      <w:r>
        <w:rPr>
          <w:color w:val="231F20"/>
          <w:w w:val="110"/>
          <w:sz w:val="19"/>
        </w:rPr>
        <w:t>to</w:t>
      </w:r>
    </w:p>
    <w:p w:rsidR="00817A8B" w:rsidRDefault="007650C7">
      <w:pPr>
        <w:pStyle w:val="BodyText"/>
        <w:spacing w:before="76" w:line="247" w:lineRule="auto"/>
        <w:ind w:left="1093" w:right="1018"/>
        <w:jc w:val="both"/>
      </w:pPr>
      <w:r>
        <w:br w:type="column"/>
      </w:r>
      <w:r>
        <w:rPr>
          <w:color w:val="231F20"/>
          <w:w w:val="105"/>
        </w:rPr>
        <w:t>the Disciplinary Process a recommendation falling within Paragraph 4 of Part I, s/he shall forthwith invoke the consultation procedure set o</w:t>
      </w:r>
      <w:r>
        <w:rPr>
          <w:color w:val="231F20"/>
          <w:w w:val="105"/>
        </w:rPr>
        <w:t xml:space="preserve">ut in Paragraph </w:t>
      </w:r>
      <w:r>
        <w:rPr>
          <w:color w:val="231F20"/>
          <w:spacing w:val="-4"/>
          <w:w w:val="105"/>
        </w:rPr>
        <w:t xml:space="preserve">B.1 </w:t>
      </w:r>
      <w:r>
        <w:rPr>
          <w:color w:val="231F20"/>
          <w:w w:val="105"/>
        </w:rPr>
        <w:t xml:space="preserve">and B.2 and, unless  </w:t>
      </w:r>
      <w:r>
        <w:rPr>
          <w:color w:val="231F20"/>
          <w:spacing w:val="2"/>
          <w:w w:val="105"/>
        </w:rPr>
        <w:t xml:space="preserve">the Consultation Group </w:t>
      </w:r>
      <w:r>
        <w:rPr>
          <w:color w:val="231F20"/>
          <w:w w:val="105"/>
        </w:rPr>
        <w:t xml:space="preserve">consider, </w:t>
      </w:r>
      <w:r>
        <w:rPr>
          <w:color w:val="231F20"/>
          <w:spacing w:val="2"/>
          <w:w w:val="105"/>
        </w:rPr>
        <w:t xml:space="preserve">either </w:t>
      </w:r>
      <w:r>
        <w:rPr>
          <w:color w:val="231F20"/>
          <w:w w:val="105"/>
        </w:rPr>
        <w:t xml:space="preserve">unanimously  or  by  a  majority,  that   there are  </w:t>
      </w:r>
      <w:r>
        <w:rPr>
          <w:color w:val="231F20"/>
          <w:spacing w:val="2"/>
          <w:w w:val="105"/>
        </w:rPr>
        <w:t xml:space="preserve">compelling  reasons   </w:t>
      </w:r>
      <w:r>
        <w:rPr>
          <w:color w:val="231F20"/>
          <w:w w:val="105"/>
        </w:rPr>
        <w:t xml:space="preserve">to   the   contrary, the Moderator of the Synod or the Deputy </w:t>
      </w:r>
      <w:r>
        <w:rPr>
          <w:color w:val="231F20"/>
          <w:spacing w:val="2"/>
          <w:w w:val="105"/>
        </w:rPr>
        <w:t xml:space="preserve">General </w:t>
      </w:r>
      <w:r>
        <w:rPr>
          <w:color w:val="231F20"/>
          <w:spacing w:val="3"/>
          <w:w w:val="105"/>
        </w:rPr>
        <w:t xml:space="preserve">Secretary </w:t>
      </w:r>
      <w:r>
        <w:rPr>
          <w:color w:val="231F20"/>
          <w:w w:val="105"/>
        </w:rPr>
        <w:t xml:space="preserve">who received the </w:t>
      </w:r>
      <w:r>
        <w:rPr>
          <w:color w:val="231F20"/>
          <w:spacing w:val="2"/>
          <w:w w:val="105"/>
        </w:rPr>
        <w:t>sai</w:t>
      </w:r>
      <w:r>
        <w:rPr>
          <w:color w:val="231F20"/>
          <w:spacing w:val="2"/>
          <w:w w:val="105"/>
        </w:rPr>
        <w:t xml:space="preserve">d </w:t>
      </w:r>
      <w:r>
        <w:rPr>
          <w:color w:val="231F20"/>
          <w:spacing w:val="3"/>
          <w:w w:val="105"/>
        </w:rPr>
        <w:t xml:space="preserve">recommendation  </w:t>
      </w:r>
      <w:r>
        <w:rPr>
          <w:color w:val="231F20"/>
          <w:spacing w:val="2"/>
          <w:w w:val="105"/>
        </w:rPr>
        <w:t xml:space="preserve">shall  </w:t>
      </w:r>
      <w:r>
        <w:rPr>
          <w:color w:val="231F20"/>
          <w:spacing w:val="3"/>
          <w:w w:val="105"/>
        </w:rPr>
        <w:t xml:space="preserve">forthwith   </w:t>
      </w:r>
      <w:r>
        <w:rPr>
          <w:color w:val="231F20"/>
          <w:spacing w:val="2"/>
          <w:w w:val="105"/>
        </w:rPr>
        <w:t xml:space="preserve">initiate the  </w:t>
      </w:r>
      <w:r>
        <w:rPr>
          <w:color w:val="231F20"/>
          <w:spacing w:val="3"/>
          <w:w w:val="105"/>
        </w:rPr>
        <w:t xml:space="preserve">Incapacity  </w:t>
      </w:r>
      <w:r>
        <w:rPr>
          <w:color w:val="231F20"/>
          <w:spacing w:val="2"/>
          <w:w w:val="105"/>
        </w:rPr>
        <w:t xml:space="preserve">Procedure  </w:t>
      </w:r>
      <w:r>
        <w:rPr>
          <w:color w:val="231F20"/>
          <w:w w:val="105"/>
        </w:rPr>
        <w:t xml:space="preserve">in  </w:t>
      </w:r>
      <w:r>
        <w:rPr>
          <w:color w:val="231F20"/>
          <w:spacing w:val="2"/>
          <w:w w:val="105"/>
        </w:rPr>
        <w:t xml:space="preserve">accordance </w:t>
      </w:r>
      <w:r>
        <w:rPr>
          <w:color w:val="231F20"/>
          <w:w w:val="105"/>
        </w:rPr>
        <w:t xml:space="preserve">with Paragraph B.3 and shall attach to the </w:t>
      </w:r>
      <w:r>
        <w:rPr>
          <w:color w:val="231F20"/>
          <w:spacing w:val="2"/>
          <w:w w:val="105"/>
        </w:rPr>
        <w:t xml:space="preserve">Commencement Notice </w:t>
      </w:r>
      <w:r>
        <w:rPr>
          <w:color w:val="231F20"/>
          <w:w w:val="105"/>
        </w:rPr>
        <w:t xml:space="preserve">a copy of such recommendation. S/he shall send a copy  of the Commencement Notice to  the  Secretary of </w:t>
      </w:r>
      <w:r>
        <w:rPr>
          <w:color w:val="231F20"/>
          <w:w w:val="105"/>
        </w:rPr>
        <w:t>the Assembly Commission* or the Appeals Commission* as the case may be to enable that commission to make a final order declaring the proceedings under the Disciplinary Process to be</w:t>
      </w:r>
      <w:r>
        <w:rPr>
          <w:color w:val="231F20"/>
          <w:spacing w:val="1"/>
          <w:w w:val="105"/>
        </w:rPr>
        <w:t xml:space="preserve"> </w:t>
      </w:r>
      <w:r>
        <w:rPr>
          <w:color w:val="231F20"/>
          <w:w w:val="105"/>
        </w:rPr>
        <w:t>concluded.</w:t>
      </w:r>
    </w:p>
    <w:p w:rsidR="00817A8B" w:rsidRDefault="00817A8B">
      <w:pPr>
        <w:pStyle w:val="BodyText"/>
        <w:spacing w:before="10"/>
        <w:rPr>
          <w:sz w:val="20"/>
        </w:rPr>
      </w:pPr>
    </w:p>
    <w:p w:rsidR="00817A8B" w:rsidRDefault="007650C7">
      <w:pPr>
        <w:pStyle w:val="Heading6"/>
        <w:numPr>
          <w:ilvl w:val="1"/>
          <w:numId w:val="44"/>
        </w:numPr>
        <w:tabs>
          <w:tab w:val="left" w:pos="1093"/>
          <w:tab w:val="left" w:pos="1094"/>
        </w:tabs>
        <w:ind w:left="1093" w:hanging="682"/>
        <w:jc w:val="left"/>
      </w:pPr>
      <w:r>
        <w:rPr>
          <w:color w:val="231F20"/>
          <w:w w:val="115"/>
        </w:rPr>
        <w:t>STANDING</w:t>
      </w:r>
      <w:r>
        <w:rPr>
          <w:color w:val="231F20"/>
          <w:spacing w:val="-12"/>
          <w:w w:val="115"/>
        </w:rPr>
        <w:t xml:space="preserve"> </w:t>
      </w:r>
      <w:r>
        <w:rPr>
          <w:color w:val="231F20"/>
          <w:spacing w:val="-3"/>
          <w:w w:val="115"/>
        </w:rPr>
        <w:t>PANEL</w:t>
      </w:r>
    </w:p>
    <w:p w:rsidR="00817A8B" w:rsidRDefault="007650C7">
      <w:pPr>
        <w:pStyle w:val="ListParagraph"/>
        <w:numPr>
          <w:ilvl w:val="2"/>
          <w:numId w:val="44"/>
        </w:numPr>
        <w:tabs>
          <w:tab w:val="left" w:pos="1094"/>
        </w:tabs>
        <w:spacing w:before="235" w:line="247" w:lineRule="auto"/>
        <w:ind w:left="1093" w:right="1017" w:hanging="681"/>
        <w:jc w:val="both"/>
        <w:rPr>
          <w:sz w:val="19"/>
        </w:rPr>
      </w:pPr>
      <w:r>
        <w:rPr>
          <w:color w:val="231F20"/>
          <w:w w:val="110"/>
          <w:sz w:val="19"/>
        </w:rPr>
        <w:t>Appointment to the Standing Panel shall be by r</w:t>
      </w:r>
      <w:r>
        <w:rPr>
          <w:color w:val="231F20"/>
          <w:w w:val="110"/>
          <w:sz w:val="19"/>
        </w:rPr>
        <w:t>esolution of General Assembly on the advice of the Nominations Committee, who shall in considering persons for appointment select one person from each of the following categories, namely (i) a former moderator of General Assembly (who shall also have the r</w:t>
      </w:r>
      <w:r>
        <w:rPr>
          <w:color w:val="231F20"/>
          <w:w w:val="110"/>
          <w:sz w:val="19"/>
        </w:rPr>
        <w:t>esponsibility</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consulting</w:t>
      </w:r>
      <w:r>
        <w:rPr>
          <w:color w:val="231F20"/>
          <w:spacing w:val="-16"/>
          <w:w w:val="110"/>
          <w:sz w:val="19"/>
        </w:rPr>
        <w:t xml:space="preserve"> </w:t>
      </w:r>
      <w:r>
        <w:rPr>
          <w:color w:val="231F20"/>
          <w:w w:val="110"/>
          <w:sz w:val="19"/>
        </w:rPr>
        <w:t>with</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officers</w:t>
      </w:r>
      <w:r>
        <w:rPr>
          <w:color w:val="231F20"/>
          <w:spacing w:val="-16"/>
          <w:w w:val="110"/>
          <w:sz w:val="19"/>
        </w:rPr>
        <w:t xml:space="preserve"> </w:t>
      </w:r>
      <w:r>
        <w:rPr>
          <w:color w:val="231F20"/>
          <w:w w:val="110"/>
          <w:sz w:val="19"/>
        </w:rPr>
        <w:t>of the</w:t>
      </w:r>
      <w:r>
        <w:rPr>
          <w:color w:val="231F20"/>
          <w:spacing w:val="-15"/>
          <w:w w:val="110"/>
          <w:sz w:val="19"/>
        </w:rPr>
        <w:t xml:space="preserve"> </w:t>
      </w:r>
      <w:r>
        <w:rPr>
          <w:color w:val="231F20"/>
          <w:w w:val="110"/>
          <w:sz w:val="19"/>
        </w:rPr>
        <w:t>General</w:t>
      </w:r>
      <w:r>
        <w:rPr>
          <w:color w:val="231F20"/>
          <w:spacing w:val="-15"/>
          <w:w w:val="110"/>
          <w:sz w:val="19"/>
        </w:rPr>
        <w:t xml:space="preserve"> </w:t>
      </w:r>
      <w:r>
        <w:rPr>
          <w:color w:val="231F20"/>
          <w:w w:val="110"/>
          <w:sz w:val="19"/>
        </w:rPr>
        <w:t>Assembly</w:t>
      </w:r>
      <w:r>
        <w:rPr>
          <w:color w:val="231F20"/>
          <w:spacing w:val="-14"/>
          <w:w w:val="110"/>
          <w:sz w:val="19"/>
        </w:rPr>
        <w:t xml:space="preserve"> </w:t>
      </w:r>
      <w:r>
        <w:rPr>
          <w:color w:val="231F20"/>
          <w:w w:val="110"/>
          <w:sz w:val="19"/>
        </w:rPr>
        <w:t>for</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purposes</w:t>
      </w:r>
      <w:r>
        <w:rPr>
          <w:color w:val="231F20"/>
          <w:spacing w:val="-15"/>
          <w:w w:val="110"/>
          <w:sz w:val="19"/>
        </w:rPr>
        <w:t xml:space="preserve"> </w:t>
      </w:r>
      <w:r>
        <w:rPr>
          <w:color w:val="231F20"/>
          <w:w w:val="110"/>
          <w:sz w:val="19"/>
        </w:rPr>
        <w:t>set</w:t>
      </w:r>
      <w:r>
        <w:rPr>
          <w:color w:val="231F20"/>
          <w:spacing w:val="-14"/>
          <w:w w:val="110"/>
          <w:sz w:val="19"/>
        </w:rPr>
        <w:t xml:space="preserve"> </w:t>
      </w:r>
      <w:r>
        <w:rPr>
          <w:color w:val="231F20"/>
          <w:w w:val="110"/>
          <w:sz w:val="19"/>
        </w:rPr>
        <w:t>out in</w:t>
      </w:r>
      <w:r>
        <w:rPr>
          <w:color w:val="231F20"/>
          <w:spacing w:val="-11"/>
          <w:w w:val="110"/>
          <w:sz w:val="19"/>
        </w:rPr>
        <w:t xml:space="preserve"> </w:t>
      </w:r>
      <w:r>
        <w:rPr>
          <w:color w:val="231F20"/>
          <w:w w:val="110"/>
          <w:sz w:val="19"/>
        </w:rPr>
        <w:t>Paragraph</w:t>
      </w:r>
      <w:r>
        <w:rPr>
          <w:color w:val="231F20"/>
          <w:spacing w:val="-11"/>
          <w:w w:val="110"/>
          <w:sz w:val="19"/>
        </w:rPr>
        <w:t xml:space="preserve"> </w:t>
      </w:r>
      <w:r>
        <w:rPr>
          <w:color w:val="231F20"/>
          <w:spacing w:val="-5"/>
          <w:w w:val="110"/>
          <w:sz w:val="19"/>
        </w:rPr>
        <w:t>D.4.1,</w:t>
      </w:r>
      <w:r>
        <w:rPr>
          <w:color w:val="231F20"/>
          <w:spacing w:val="-11"/>
          <w:w w:val="110"/>
          <w:sz w:val="19"/>
        </w:rPr>
        <w:t xml:space="preserve"> </w:t>
      </w:r>
      <w:r>
        <w:rPr>
          <w:color w:val="231F20"/>
          <w:w w:val="110"/>
          <w:sz w:val="19"/>
        </w:rPr>
        <w:t>(ii)</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Synod</w:t>
      </w:r>
      <w:r>
        <w:rPr>
          <w:color w:val="231F20"/>
          <w:spacing w:val="-11"/>
          <w:w w:val="110"/>
          <w:sz w:val="19"/>
        </w:rPr>
        <w:t xml:space="preserve"> </w:t>
      </w:r>
      <w:r>
        <w:rPr>
          <w:color w:val="231F20"/>
          <w:w w:val="110"/>
          <w:sz w:val="19"/>
        </w:rPr>
        <w:t>Moderator</w:t>
      </w:r>
      <w:r>
        <w:rPr>
          <w:color w:val="231F20"/>
          <w:spacing w:val="-11"/>
          <w:w w:val="110"/>
          <w:sz w:val="19"/>
        </w:rPr>
        <w:t xml:space="preserve"> </w:t>
      </w:r>
      <w:r>
        <w:rPr>
          <w:color w:val="231F20"/>
          <w:w w:val="110"/>
          <w:sz w:val="19"/>
        </w:rPr>
        <w:t>or</w:t>
      </w:r>
      <w:r>
        <w:rPr>
          <w:color w:val="231F20"/>
          <w:spacing w:val="-11"/>
          <w:w w:val="110"/>
          <w:sz w:val="19"/>
        </w:rPr>
        <w:t xml:space="preserve"> </w:t>
      </w:r>
      <w:r>
        <w:rPr>
          <w:color w:val="231F20"/>
          <w:w w:val="110"/>
          <w:sz w:val="19"/>
        </w:rPr>
        <w:t>a minister in local pastoral charge, (iii) a doctor with experience of general medical practice and (iv) a person with some legal, tribunal   or professional experience or other similar background (see also Paragraph</w:t>
      </w:r>
      <w:r>
        <w:rPr>
          <w:color w:val="231F20"/>
          <w:spacing w:val="-20"/>
          <w:w w:val="110"/>
          <w:sz w:val="19"/>
        </w:rPr>
        <w:t xml:space="preserve"> </w:t>
      </w:r>
      <w:r>
        <w:rPr>
          <w:color w:val="231F20"/>
          <w:spacing w:val="-5"/>
          <w:w w:val="110"/>
          <w:sz w:val="19"/>
        </w:rPr>
        <w:t>D.6.1).</w:t>
      </w:r>
    </w:p>
    <w:p w:rsidR="00817A8B" w:rsidRDefault="00817A8B">
      <w:pPr>
        <w:pStyle w:val="BodyText"/>
        <w:rPr>
          <w:sz w:val="21"/>
        </w:rPr>
      </w:pPr>
    </w:p>
    <w:p w:rsidR="00817A8B" w:rsidRDefault="007650C7">
      <w:pPr>
        <w:pStyle w:val="ListParagraph"/>
        <w:numPr>
          <w:ilvl w:val="2"/>
          <w:numId w:val="44"/>
        </w:numPr>
        <w:tabs>
          <w:tab w:val="left" w:pos="1094"/>
        </w:tabs>
        <w:spacing w:line="247" w:lineRule="auto"/>
        <w:ind w:left="1093" w:right="1017" w:hanging="681"/>
        <w:jc w:val="both"/>
        <w:rPr>
          <w:sz w:val="19"/>
        </w:rPr>
      </w:pPr>
      <w:r>
        <w:rPr>
          <w:color w:val="231F20"/>
          <w:spacing w:val="5"/>
          <w:w w:val="110"/>
          <w:sz w:val="19"/>
        </w:rPr>
        <w:t xml:space="preserve">Subject </w:t>
      </w:r>
      <w:r>
        <w:rPr>
          <w:color w:val="231F20"/>
          <w:w w:val="110"/>
          <w:sz w:val="19"/>
        </w:rPr>
        <w:t xml:space="preserve">to </w:t>
      </w:r>
      <w:r>
        <w:rPr>
          <w:color w:val="231F20"/>
          <w:spacing w:val="3"/>
          <w:w w:val="110"/>
          <w:sz w:val="19"/>
        </w:rPr>
        <w:t xml:space="preserve">the age </w:t>
      </w:r>
      <w:r>
        <w:rPr>
          <w:color w:val="231F20"/>
          <w:spacing w:val="4"/>
          <w:w w:val="110"/>
          <w:sz w:val="19"/>
        </w:rPr>
        <w:t>limit impos</w:t>
      </w:r>
      <w:r>
        <w:rPr>
          <w:color w:val="231F20"/>
          <w:spacing w:val="4"/>
          <w:w w:val="110"/>
          <w:sz w:val="19"/>
        </w:rPr>
        <w:t xml:space="preserve">ed </w:t>
      </w:r>
      <w:r>
        <w:rPr>
          <w:color w:val="231F20"/>
          <w:w w:val="110"/>
          <w:sz w:val="19"/>
        </w:rPr>
        <w:t xml:space="preserve">by Paragraph </w:t>
      </w:r>
      <w:r>
        <w:rPr>
          <w:color w:val="231F20"/>
          <w:spacing w:val="3"/>
          <w:w w:val="110"/>
          <w:sz w:val="19"/>
        </w:rPr>
        <w:t xml:space="preserve">C.3, </w:t>
      </w:r>
      <w:r>
        <w:rPr>
          <w:color w:val="231F20"/>
          <w:spacing w:val="2"/>
          <w:w w:val="110"/>
          <w:sz w:val="19"/>
        </w:rPr>
        <w:t xml:space="preserve">members </w:t>
      </w:r>
      <w:r>
        <w:rPr>
          <w:color w:val="231F20"/>
          <w:w w:val="110"/>
          <w:sz w:val="19"/>
        </w:rPr>
        <w:t xml:space="preserve">of the Standing Panel shall be </w:t>
      </w:r>
      <w:r>
        <w:rPr>
          <w:color w:val="231F20"/>
          <w:spacing w:val="2"/>
          <w:w w:val="110"/>
          <w:sz w:val="19"/>
        </w:rPr>
        <w:t xml:space="preserve">appointed </w:t>
      </w:r>
      <w:r>
        <w:rPr>
          <w:color w:val="231F20"/>
          <w:w w:val="110"/>
          <w:sz w:val="19"/>
        </w:rPr>
        <w:t xml:space="preserve">for a term not </w:t>
      </w:r>
      <w:r>
        <w:rPr>
          <w:color w:val="231F20"/>
          <w:spacing w:val="2"/>
          <w:w w:val="110"/>
          <w:sz w:val="19"/>
        </w:rPr>
        <w:t>exceeding</w:t>
      </w:r>
      <w:r>
        <w:rPr>
          <w:color w:val="231F20"/>
          <w:spacing w:val="-12"/>
          <w:w w:val="110"/>
          <w:sz w:val="19"/>
        </w:rPr>
        <w:t xml:space="preserve"> </w:t>
      </w:r>
      <w:r>
        <w:rPr>
          <w:color w:val="231F20"/>
          <w:spacing w:val="2"/>
          <w:w w:val="110"/>
          <w:sz w:val="19"/>
        </w:rPr>
        <w:t>five</w:t>
      </w:r>
      <w:r>
        <w:rPr>
          <w:color w:val="231F20"/>
          <w:spacing w:val="-12"/>
          <w:w w:val="110"/>
          <w:sz w:val="19"/>
        </w:rPr>
        <w:t xml:space="preserve"> </w:t>
      </w:r>
      <w:r>
        <w:rPr>
          <w:color w:val="231F20"/>
          <w:w w:val="110"/>
          <w:sz w:val="19"/>
        </w:rPr>
        <w:t>years</w:t>
      </w:r>
      <w:r>
        <w:rPr>
          <w:color w:val="231F20"/>
          <w:spacing w:val="-11"/>
          <w:w w:val="110"/>
          <w:sz w:val="19"/>
        </w:rPr>
        <w:t xml:space="preserve"> </w:t>
      </w:r>
      <w:r>
        <w:rPr>
          <w:color w:val="231F20"/>
          <w:w w:val="110"/>
          <w:sz w:val="19"/>
        </w:rPr>
        <w:t>as</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spacing w:val="2"/>
          <w:w w:val="110"/>
          <w:sz w:val="19"/>
        </w:rPr>
        <w:t>General</w:t>
      </w:r>
      <w:r>
        <w:rPr>
          <w:color w:val="231F20"/>
          <w:spacing w:val="-11"/>
          <w:w w:val="110"/>
          <w:sz w:val="19"/>
        </w:rPr>
        <w:t xml:space="preserve"> </w:t>
      </w:r>
      <w:r>
        <w:rPr>
          <w:color w:val="231F20"/>
          <w:spacing w:val="2"/>
          <w:w w:val="110"/>
          <w:sz w:val="19"/>
        </w:rPr>
        <w:t xml:space="preserve">Assembly </w:t>
      </w:r>
      <w:r>
        <w:rPr>
          <w:color w:val="231F20"/>
          <w:w w:val="110"/>
          <w:sz w:val="19"/>
        </w:rPr>
        <w:t xml:space="preserve">shall in each case think </w:t>
      </w:r>
      <w:r>
        <w:rPr>
          <w:color w:val="231F20"/>
          <w:spacing w:val="3"/>
          <w:w w:val="110"/>
          <w:sz w:val="19"/>
        </w:rPr>
        <w:t xml:space="preserve">fit </w:t>
      </w:r>
      <w:r>
        <w:rPr>
          <w:color w:val="231F20"/>
          <w:w w:val="110"/>
          <w:sz w:val="19"/>
        </w:rPr>
        <w:t xml:space="preserve">with power to the </w:t>
      </w:r>
      <w:r>
        <w:rPr>
          <w:color w:val="231F20"/>
          <w:spacing w:val="2"/>
          <w:w w:val="110"/>
          <w:sz w:val="19"/>
        </w:rPr>
        <w:t xml:space="preserve">General Assembly </w:t>
      </w:r>
      <w:r>
        <w:rPr>
          <w:color w:val="231F20"/>
          <w:w w:val="110"/>
          <w:sz w:val="19"/>
        </w:rPr>
        <w:t xml:space="preserve">to </w:t>
      </w:r>
      <w:r>
        <w:rPr>
          <w:color w:val="231F20"/>
          <w:spacing w:val="2"/>
          <w:w w:val="110"/>
          <w:sz w:val="19"/>
        </w:rPr>
        <w:t xml:space="preserve">determine </w:t>
      </w:r>
      <w:r>
        <w:rPr>
          <w:color w:val="231F20"/>
          <w:w w:val="110"/>
          <w:sz w:val="19"/>
        </w:rPr>
        <w:t xml:space="preserve">any such </w:t>
      </w:r>
      <w:r>
        <w:rPr>
          <w:color w:val="231F20"/>
          <w:spacing w:val="2"/>
          <w:w w:val="110"/>
          <w:sz w:val="19"/>
        </w:rPr>
        <w:t xml:space="preserve">appointment </w:t>
      </w:r>
      <w:r>
        <w:rPr>
          <w:color w:val="231F20"/>
          <w:w w:val="110"/>
          <w:sz w:val="19"/>
        </w:rPr>
        <w:t xml:space="preserve">during </w:t>
      </w:r>
      <w:r>
        <w:rPr>
          <w:color w:val="231F20"/>
          <w:spacing w:val="2"/>
          <w:w w:val="110"/>
          <w:sz w:val="19"/>
        </w:rPr>
        <w:t xml:space="preserve">its </w:t>
      </w:r>
      <w:r>
        <w:rPr>
          <w:color w:val="231F20"/>
          <w:w w:val="110"/>
          <w:sz w:val="19"/>
        </w:rPr>
        <w:t xml:space="preserve">term or to renew any such </w:t>
      </w:r>
      <w:r>
        <w:rPr>
          <w:color w:val="231F20"/>
          <w:spacing w:val="2"/>
          <w:w w:val="110"/>
          <w:sz w:val="19"/>
        </w:rPr>
        <w:t xml:space="preserve">appointment </w:t>
      </w:r>
      <w:r>
        <w:rPr>
          <w:color w:val="231F20"/>
          <w:w w:val="110"/>
          <w:sz w:val="19"/>
        </w:rPr>
        <w:t xml:space="preserve">for successive terms not </w:t>
      </w:r>
      <w:r>
        <w:rPr>
          <w:color w:val="231F20"/>
          <w:spacing w:val="2"/>
          <w:w w:val="110"/>
          <w:sz w:val="19"/>
        </w:rPr>
        <w:t xml:space="preserve">exceeding five </w:t>
      </w:r>
      <w:r>
        <w:rPr>
          <w:color w:val="231F20"/>
          <w:w w:val="110"/>
          <w:sz w:val="19"/>
        </w:rPr>
        <w:t>years</w:t>
      </w:r>
      <w:r>
        <w:rPr>
          <w:color w:val="231F20"/>
          <w:spacing w:val="9"/>
          <w:w w:val="110"/>
          <w:sz w:val="19"/>
        </w:rPr>
        <w:t xml:space="preserve"> </w:t>
      </w:r>
      <w:r>
        <w:rPr>
          <w:color w:val="231F20"/>
          <w:w w:val="110"/>
          <w:sz w:val="19"/>
        </w:rPr>
        <w:t>each.</w:t>
      </w:r>
    </w:p>
    <w:p w:rsidR="00817A8B" w:rsidRDefault="00817A8B">
      <w:pPr>
        <w:pStyle w:val="BodyText"/>
        <w:spacing w:before="6"/>
        <w:rPr>
          <w:sz w:val="20"/>
        </w:rPr>
      </w:pPr>
    </w:p>
    <w:p w:rsidR="00817A8B" w:rsidRDefault="007650C7">
      <w:pPr>
        <w:pStyle w:val="ListParagraph"/>
        <w:numPr>
          <w:ilvl w:val="2"/>
          <w:numId w:val="44"/>
        </w:numPr>
        <w:tabs>
          <w:tab w:val="left" w:pos="1094"/>
        </w:tabs>
        <w:spacing w:line="247" w:lineRule="auto"/>
        <w:ind w:left="1093" w:right="1017" w:hanging="681"/>
        <w:jc w:val="both"/>
        <w:rPr>
          <w:sz w:val="19"/>
        </w:rPr>
      </w:pPr>
      <w:r>
        <w:rPr>
          <w:color w:val="231F20"/>
          <w:w w:val="110"/>
          <w:sz w:val="19"/>
        </w:rPr>
        <w:t>When any member of the Standing Panel reaches</w:t>
      </w:r>
      <w:r>
        <w:rPr>
          <w:color w:val="231F20"/>
          <w:spacing w:val="-32"/>
          <w:w w:val="110"/>
          <w:sz w:val="19"/>
        </w:rPr>
        <w:t xml:space="preserve"> </w:t>
      </w:r>
      <w:r>
        <w:rPr>
          <w:color w:val="231F20"/>
          <w:w w:val="110"/>
          <w:sz w:val="19"/>
        </w:rPr>
        <w:t>the</w:t>
      </w:r>
      <w:r>
        <w:rPr>
          <w:color w:val="231F20"/>
          <w:spacing w:val="-32"/>
          <w:w w:val="110"/>
          <w:sz w:val="19"/>
        </w:rPr>
        <w:t xml:space="preserve"> </w:t>
      </w:r>
      <w:r>
        <w:rPr>
          <w:color w:val="231F20"/>
          <w:w w:val="110"/>
          <w:sz w:val="19"/>
        </w:rPr>
        <w:t>age</w:t>
      </w:r>
      <w:r>
        <w:rPr>
          <w:color w:val="231F20"/>
          <w:spacing w:val="-31"/>
          <w:w w:val="110"/>
          <w:sz w:val="19"/>
        </w:rPr>
        <w:t xml:space="preserve"> </w:t>
      </w:r>
      <w:r>
        <w:rPr>
          <w:color w:val="231F20"/>
          <w:w w:val="110"/>
          <w:sz w:val="19"/>
        </w:rPr>
        <w:t>of</w:t>
      </w:r>
      <w:r>
        <w:rPr>
          <w:color w:val="231F20"/>
          <w:spacing w:val="-32"/>
          <w:w w:val="110"/>
          <w:sz w:val="19"/>
        </w:rPr>
        <w:t xml:space="preserve"> </w:t>
      </w:r>
      <w:r>
        <w:rPr>
          <w:color w:val="231F20"/>
          <w:w w:val="110"/>
          <w:sz w:val="19"/>
        </w:rPr>
        <w:t>seventy,</w:t>
      </w:r>
      <w:r>
        <w:rPr>
          <w:color w:val="231F20"/>
          <w:spacing w:val="-31"/>
          <w:w w:val="110"/>
          <w:sz w:val="19"/>
        </w:rPr>
        <w:t xml:space="preserve"> </w:t>
      </w:r>
      <w:r>
        <w:rPr>
          <w:color w:val="231F20"/>
          <w:w w:val="110"/>
          <w:sz w:val="19"/>
        </w:rPr>
        <w:t>s/he</w:t>
      </w:r>
      <w:r>
        <w:rPr>
          <w:color w:val="231F20"/>
          <w:spacing w:val="-32"/>
          <w:w w:val="110"/>
          <w:sz w:val="19"/>
        </w:rPr>
        <w:t xml:space="preserve"> </w:t>
      </w:r>
      <w:r>
        <w:rPr>
          <w:color w:val="231F20"/>
          <w:w w:val="110"/>
          <w:sz w:val="19"/>
        </w:rPr>
        <w:t>must</w:t>
      </w:r>
      <w:r>
        <w:rPr>
          <w:color w:val="231F20"/>
          <w:spacing w:val="-32"/>
          <w:w w:val="110"/>
          <w:sz w:val="19"/>
        </w:rPr>
        <w:t xml:space="preserve"> </w:t>
      </w:r>
      <w:r>
        <w:rPr>
          <w:color w:val="231F20"/>
          <w:w w:val="110"/>
          <w:sz w:val="19"/>
        </w:rPr>
        <w:t>forthwith resign from the Standing Panel and shall no longer</w:t>
      </w:r>
      <w:r>
        <w:rPr>
          <w:color w:val="231F20"/>
          <w:spacing w:val="-5"/>
          <w:w w:val="110"/>
          <w:sz w:val="19"/>
        </w:rPr>
        <w:t xml:space="preserve"> </w:t>
      </w:r>
      <w:r>
        <w:rPr>
          <w:color w:val="231F20"/>
          <w:w w:val="110"/>
          <w:sz w:val="19"/>
        </w:rPr>
        <w:t>be</w:t>
      </w:r>
      <w:r>
        <w:rPr>
          <w:color w:val="231F20"/>
          <w:spacing w:val="-5"/>
          <w:w w:val="110"/>
          <w:sz w:val="19"/>
        </w:rPr>
        <w:t xml:space="preserve"> </w:t>
      </w:r>
      <w:r>
        <w:rPr>
          <w:color w:val="231F20"/>
          <w:w w:val="110"/>
          <w:sz w:val="19"/>
        </w:rPr>
        <w:t>eligible</w:t>
      </w:r>
      <w:r>
        <w:rPr>
          <w:color w:val="231F20"/>
          <w:spacing w:val="-4"/>
          <w:w w:val="110"/>
          <w:sz w:val="19"/>
        </w:rPr>
        <w:t xml:space="preserve"> </w:t>
      </w:r>
      <w:r>
        <w:rPr>
          <w:color w:val="231F20"/>
          <w:w w:val="110"/>
          <w:sz w:val="19"/>
        </w:rPr>
        <w:t>to</w:t>
      </w:r>
      <w:r>
        <w:rPr>
          <w:color w:val="231F20"/>
          <w:spacing w:val="-5"/>
          <w:w w:val="110"/>
          <w:sz w:val="19"/>
        </w:rPr>
        <w:t xml:space="preserve"> </w:t>
      </w:r>
      <w:r>
        <w:rPr>
          <w:color w:val="231F20"/>
          <w:w w:val="110"/>
          <w:sz w:val="19"/>
        </w:rPr>
        <w:t>serve</w:t>
      </w:r>
      <w:r>
        <w:rPr>
          <w:color w:val="231F20"/>
          <w:spacing w:val="-5"/>
          <w:w w:val="110"/>
          <w:sz w:val="19"/>
        </w:rPr>
        <w:t xml:space="preserve"> </w:t>
      </w:r>
      <w:r>
        <w:rPr>
          <w:color w:val="231F20"/>
          <w:w w:val="110"/>
          <w:sz w:val="19"/>
        </w:rPr>
        <w:t>on</w:t>
      </w:r>
      <w:r>
        <w:rPr>
          <w:color w:val="231F20"/>
          <w:spacing w:val="-4"/>
          <w:w w:val="110"/>
          <w:sz w:val="19"/>
        </w:rPr>
        <w:t xml:space="preserve"> </w:t>
      </w:r>
      <w:r>
        <w:rPr>
          <w:color w:val="231F20"/>
          <w:w w:val="110"/>
          <w:sz w:val="19"/>
        </w:rPr>
        <w:t>any</w:t>
      </w:r>
      <w:r>
        <w:rPr>
          <w:color w:val="231F20"/>
          <w:spacing w:val="-5"/>
          <w:w w:val="110"/>
          <w:sz w:val="19"/>
        </w:rPr>
        <w:t xml:space="preserve"> </w:t>
      </w:r>
      <w:r>
        <w:rPr>
          <w:color w:val="231F20"/>
          <w:w w:val="110"/>
          <w:sz w:val="19"/>
        </w:rPr>
        <w:t>new</w:t>
      </w:r>
      <w:r>
        <w:rPr>
          <w:color w:val="231F20"/>
          <w:spacing w:val="-4"/>
          <w:w w:val="110"/>
          <w:sz w:val="19"/>
        </w:rPr>
        <w:t xml:space="preserve"> </w:t>
      </w:r>
      <w:r>
        <w:rPr>
          <w:color w:val="231F20"/>
          <w:w w:val="110"/>
          <w:sz w:val="19"/>
        </w:rPr>
        <w:t xml:space="preserve">Review Commission, but any </w:t>
      </w:r>
      <w:r>
        <w:rPr>
          <w:color w:val="231F20"/>
          <w:spacing w:val="2"/>
          <w:w w:val="110"/>
          <w:sz w:val="19"/>
        </w:rPr>
        <w:t xml:space="preserve">person </w:t>
      </w:r>
      <w:r>
        <w:rPr>
          <w:color w:val="231F20"/>
          <w:w w:val="110"/>
          <w:sz w:val="19"/>
        </w:rPr>
        <w:t>who reaches his/her</w:t>
      </w:r>
      <w:r>
        <w:rPr>
          <w:color w:val="231F20"/>
          <w:spacing w:val="-16"/>
          <w:w w:val="110"/>
          <w:sz w:val="19"/>
        </w:rPr>
        <w:t xml:space="preserve"> </w:t>
      </w:r>
      <w:r>
        <w:rPr>
          <w:color w:val="231F20"/>
          <w:w w:val="110"/>
          <w:sz w:val="19"/>
        </w:rPr>
        <w:t>seventieth</w:t>
      </w:r>
      <w:r>
        <w:rPr>
          <w:color w:val="231F20"/>
          <w:spacing w:val="-15"/>
          <w:w w:val="110"/>
          <w:sz w:val="19"/>
        </w:rPr>
        <w:t xml:space="preserve"> </w:t>
      </w:r>
      <w:r>
        <w:rPr>
          <w:color w:val="231F20"/>
          <w:w w:val="110"/>
          <w:sz w:val="19"/>
        </w:rPr>
        <w:t>birthday</w:t>
      </w:r>
      <w:r>
        <w:rPr>
          <w:color w:val="231F20"/>
          <w:spacing w:val="-15"/>
          <w:w w:val="110"/>
          <w:sz w:val="19"/>
        </w:rPr>
        <w:t xml:space="preserve"> </w:t>
      </w:r>
      <w:r>
        <w:rPr>
          <w:color w:val="231F20"/>
          <w:w w:val="110"/>
          <w:sz w:val="19"/>
        </w:rPr>
        <w:t>whilst</w:t>
      </w:r>
      <w:r>
        <w:rPr>
          <w:color w:val="231F20"/>
          <w:spacing w:val="-15"/>
          <w:w w:val="110"/>
          <w:sz w:val="19"/>
        </w:rPr>
        <w:t xml:space="preserve"> </w:t>
      </w:r>
      <w:r>
        <w:rPr>
          <w:color w:val="231F20"/>
          <w:w w:val="110"/>
          <w:sz w:val="19"/>
        </w:rPr>
        <w:t>serving</w:t>
      </w:r>
      <w:r>
        <w:rPr>
          <w:color w:val="231F20"/>
          <w:spacing w:val="-15"/>
          <w:w w:val="110"/>
          <w:sz w:val="19"/>
        </w:rPr>
        <w:t xml:space="preserve"> </w:t>
      </w:r>
      <w:r>
        <w:rPr>
          <w:color w:val="231F20"/>
          <w:w w:val="110"/>
          <w:sz w:val="19"/>
        </w:rPr>
        <w:t>on</w:t>
      </w:r>
      <w:r>
        <w:rPr>
          <w:color w:val="231F20"/>
          <w:spacing w:val="-15"/>
          <w:w w:val="110"/>
          <w:sz w:val="19"/>
        </w:rPr>
        <w:t xml:space="preserve"> </w:t>
      </w:r>
      <w:r>
        <w:rPr>
          <w:color w:val="231F20"/>
          <w:w w:val="110"/>
          <w:sz w:val="19"/>
        </w:rPr>
        <w:t>a Review Commission in a case in progress</w:t>
      </w:r>
      <w:r>
        <w:rPr>
          <w:color w:val="231F20"/>
          <w:spacing w:val="-20"/>
          <w:w w:val="110"/>
          <w:sz w:val="19"/>
        </w:rPr>
        <w:t xml:space="preserve"> </w:t>
      </w:r>
      <w:r>
        <w:rPr>
          <w:color w:val="231F20"/>
          <w:w w:val="110"/>
          <w:sz w:val="19"/>
        </w:rPr>
        <w:t>may continue so to serve until the conclusion of that</w:t>
      </w:r>
      <w:r>
        <w:rPr>
          <w:color w:val="231F20"/>
          <w:spacing w:val="-2"/>
          <w:w w:val="110"/>
          <w:sz w:val="19"/>
        </w:rPr>
        <w:t xml:space="preserve"> </w:t>
      </w:r>
      <w:r>
        <w:rPr>
          <w:color w:val="231F20"/>
          <w:w w:val="110"/>
          <w:sz w:val="19"/>
        </w:rPr>
        <w:t>case.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7650C7">
      <w:pPr>
        <w:pStyle w:val="BodyText"/>
        <w:ind w:left="1020"/>
        <w:rPr>
          <w:sz w:val="20"/>
        </w:rPr>
      </w:pPr>
      <w:r>
        <w:rPr>
          <w:sz w:val="20"/>
        </w:rPr>
      </w:r>
      <w:r>
        <w:rPr>
          <w:sz w:val="20"/>
        </w:rPr>
        <w:pict>
          <v:group id="_x0000_s1227" style="width:153.1pt;height:19.85pt;mso-position-horizontal-relative:char;mso-position-vertical-relative:line" coordsize="3062,397">
            <v:shape id="_x0000_s1229"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28"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817A8B">
      <w:pPr>
        <w:pStyle w:val="BodyText"/>
        <w:spacing w:before="8"/>
        <w:rPr>
          <w:sz w:val="5"/>
        </w:rPr>
      </w:pPr>
    </w:p>
    <w:p w:rsidR="00817A8B" w:rsidRDefault="00817A8B">
      <w:pPr>
        <w:rPr>
          <w:sz w:val="5"/>
        </w:rPr>
        <w:sectPr w:rsidR="00817A8B">
          <w:pgSz w:w="11910" w:h="16840"/>
          <w:pgMar w:top="520" w:right="0" w:bottom="780" w:left="0" w:header="0" w:footer="590" w:gutter="0"/>
          <w:cols w:space="720"/>
        </w:sectPr>
      </w:pPr>
    </w:p>
    <w:p w:rsidR="00817A8B" w:rsidRDefault="007650C7">
      <w:pPr>
        <w:pStyle w:val="Heading6"/>
        <w:numPr>
          <w:ilvl w:val="1"/>
          <w:numId w:val="44"/>
        </w:numPr>
        <w:tabs>
          <w:tab w:val="left" w:pos="1700"/>
          <w:tab w:val="left" w:pos="1701"/>
        </w:tabs>
        <w:spacing w:before="58"/>
        <w:jc w:val="left"/>
      </w:pPr>
      <w:r>
        <w:rPr>
          <w:color w:val="231F20"/>
          <w:w w:val="110"/>
        </w:rPr>
        <w:t>REVIEW</w:t>
      </w:r>
      <w:r>
        <w:rPr>
          <w:color w:val="231F20"/>
          <w:spacing w:val="-9"/>
          <w:w w:val="110"/>
        </w:rPr>
        <w:t xml:space="preserve"> </w:t>
      </w:r>
      <w:r>
        <w:rPr>
          <w:color w:val="231F20"/>
          <w:w w:val="110"/>
        </w:rPr>
        <w:t>COMMISSION</w:t>
      </w:r>
    </w:p>
    <w:p w:rsidR="00817A8B" w:rsidRDefault="007650C7">
      <w:pPr>
        <w:pStyle w:val="ListParagraph"/>
        <w:numPr>
          <w:ilvl w:val="2"/>
          <w:numId w:val="44"/>
        </w:numPr>
        <w:tabs>
          <w:tab w:val="left" w:pos="1701"/>
        </w:tabs>
        <w:spacing w:before="235" w:line="247" w:lineRule="auto"/>
        <w:ind w:left="1700" w:hanging="681"/>
        <w:jc w:val="both"/>
        <w:rPr>
          <w:sz w:val="19"/>
        </w:rPr>
      </w:pPr>
      <w:r>
        <w:rPr>
          <w:color w:val="231F20"/>
          <w:w w:val="105"/>
          <w:sz w:val="19"/>
        </w:rPr>
        <w:t xml:space="preserve">No </w:t>
      </w:r>
      <w:r>
        <w:rPr>
          <w:color w:val="231F20"/>
          <w:spacing w:val="2"/>
          <w:w w:val="105"/>
          <w:sz w:val="19"/>
        </w:rPr>
        <w:t xml:space="preserve">person </w:t>
      </w:r>
      <w:r>
        <w:rPr>
          <w:color w:val="231F20"/>
          <w:w w:val="105"/>
          <w:sz w:val="19"/>
        </w:rPr>
        <w:t xml:space="preserve">shall sit as a </w:t>
      </w:r>
      <w:r>
        <w:rPr>
          <w:color w:val="231F20"/>
          <w:spacing w:val="2"/>
          <w:w w:val="105"/>
          <w:sz w:val="19"/>
        </w:rPr>
        <w:t xml:space="preserve">member </w:t>
      </w:r>
      <w:r>
        <w:rPr>
          <w:color w:val="231F20"/>
          <w:w w:val="105"/>
          <w:sz w:val="19"/>
        </w:rPr>
        <w:t>of  the  Review Commission or the Appeals Review Commission in the hearing of any case in  which  s/he  has  any  involvement   whether  as a member of any local Church, District Council* or Synod connected  with  the  case  or whether on account of some p</w:t>
      </w:r>
      <w:r>
        <w:rPr>
          <w:color w:val="231F20"/>
          <w:w w:val="105"/>
          <w:sz w:val="19"/>
        </w:rPr>
        <w:t>ersonal or pastoral involvement as a result of which it is considered by the officers of General Assembly or by the proposed person him/herself that it would not be appropriate for him/her to take part in the hearing of the</w:t>
      </w:r>
      <w:r>
        <w:rPr>
          <w:color w:val="231F20"/>
          <w:spacing w:val="16"/>
          <w:w w:val="105"/>
          <w:sz w:val="19"/>
        </w:rPr>
        <w:t xml:space="preserve"> </w:t>
      </w:r>
      <w:r>
        <w:rPr>
          <w:color w:val="231F20"/>
          <w:w w:val="105"/>
          <w:sz w:val="19"/>
        </w:rPr>
        <w:t>case.</w:t>
      </w:r>
    </w:p>
    <w:p w:rsidR="00817A8B" w:rsidRDefault="00817A8B">
      <w:pPr>
        <w:pStyle w:val="BodyText"/>
        <w:spacing w:before="9"/>
        <w:rPr>
          <w:sz w:val="20"/>
        </w:rPr>
      </w:pPr>
    </w:p>
    <w:p w:rsidR="00817A8B" w:rsidRDefault="007650C7">
      <w:pPr>
        <w:pStyle w:val="ListParagraph"/>
        <w:numPr>
          <w:ilvl w:val="2"/>
          <w:numId w:val="44"/>
        </w:numPr>
        <w:tabs>
          <w:tab w:val="left" w:pos="1701"/>
        </w:tabs>
        <w:spacing w:line="247" w:lineRule="auto"/>
        <w:ind w:left="1700" w:hanging="681"/>
        <w:jc w:val="both"/>
        <w:rPr>
          <w:sz w:val="19"/>
        </w:rPr>
      </w:pPr>
      <w:r>
        <w:rPr>
          <w:color w:val="231F20"/>
          <w:w w:val="110"/>
          <w:sz w:val="19"/>
        </w:rPr>
        <w:t>A Secretary shall be appo</w:t>
      </w:r>
      <w:r>
        <w:rPr>
          <w:color w:val="231F20"/>
          <w:w w:val="110"/>
          <w:sz w:val="19"/>
        </w:rPr>
        <w:t>inted by resolution of General Assembly, on the advice of the Nominations</w:t>
      </w:r>
      <w:r>
        <w:rPr>
          <w:color w:val="231F20"/>
          <w:spacing w:val="-22"/>
          <w:w w:val="110"/>
          <w:sz w:val="19"/>
        </w:rPr>
        <w:t xml:space="preserve"> </w:t>
      </w:r>
      <w:r>
        <w:rPr>
          <w:color w:val="231F20"/>
          <w:w w:val="110"/>
          <w:sz w:val="19"/>
        </w:rPr>
        <w:t>Committee,</w:t>
      </w:r>
      <w:r>
        <w:rPr>
          <w:color w:val="231F20"/>
          <w:spacing w:val="-21"/>
          <w:w w:val="110"/>
          <w:sz w:val="19"/>
        </w:rPr>
        <w:t xml:space="preserve"> </w:t>
      </w:r>
      <w:r>
        <w:rPr>
          <w:color w:val="231F20"/>
          <w:w w:val="110"/>
          <w:sz w:val="19"/>
        </w:rPr>
        <w:t>to</w:t>
      </w:r>
      <w:r>
        <w:rPr>
          <w:color w:val="231F20"/>
          <w:spacing w:val="-21"/>
          <w:w w:val="110"/>
          <w:sz w:val="19"/>
        </w:rPr>
        <w:t xml:space="preserve"> </w:t>
      </w:r>
      <w:r>
        <w:rPr>
          <w:color w:val="231F20"/>
          <w:w w:val="110"/>
          <w:sz w:val="19"/>
        </w:rPr>
        <w:t>be</w:t>
      </w:r>
      <w:r>
        <w:rPr>
          <w:color w:val="231F20"/>
          <w:spacing w:val="-21"/>
          <w:w w:val="110"/>
          <w:sz w:val="19"/>
        </w:rPr>
        <w:t xml:space="preserve"> </w:t>
      </w:r>
      <w:r>
        <w:rPr>
          <w:color w:val="231F20"/>
          <w:w w:val="110"/>
          <w:sz w:val="19"/>
        </w:rPr>
        <w:t>responsible</w:t>
      </w:r>
      <w:r>
        <w:rPr>
          <w:color w:val="231F20"/>
          <w:spacing w:val="-21"/>
          <w:w w:val="110"/>
          <w:sz w:val="19"/>
        </w:rPr>
        <w:t xml:space="preserve"> </w:t>
      </w:r>
      <w:r>
        <w:rPr>
          <w:color w:val="231F20"/>
          <w:w w:val="110"/>
          <w:sz w:val="19"/>
        </w:rPr>
        <w:t>for all</w:t>
      </w:r>
      <w:r>
        <w:rPr>
          <w:color w:val="231F20"/>
          <w:spacing w:val="-30"/>
          <w:w w:val="110"/>
          <w:sz w:val="19"/>
        </w:rPr>
        <w:t xml:space="preserve"> </w:t>
      </w:r>
      <w:r>
        <w:rPr>
          <w:color w:val="231F20"/>
          <w:w w:val="110"/>
          <w:sz w:val="19"/>
        </w:rPr>
        <w:t>secretarial</w:t>
      </w:r>
      <w:r>
        <w:rPr>
          <w:color w:val="231F20"/>
          <w:spacing w:val="-30"/>
          <w:w w:val="110"/>
          <w:sz w:val="19"/>
        </w:rPr>
        <w:t xml:space="preserve"> </w:t>
      </w:r>
      <w:r>
        <w:rPr>
          <w:color w:val="231F20"/>
          <w:w w:val="110"/>
          <w:sz w:val="19"/>
        </w:rPr>
        <w:t>and</w:t>
      </w:r>
      <w:r>
        <w:rPr>
          <w:color w:val="231F20"/>
          <w:spacing w:val="-29"/>
          <w:w w:val="110"/>
          <w:sz w:val="19"/>
        </w:rPr>
        <w:t xml:space="preserve"> </w:t>
      </w:r>
      <w:r>
        <w:rPr>
          <w:color w:val="231F20"/>
          <w:w w:val="110"/>
          <w:sz w:val="19"/>
        </w:rPr>
        <w:t>procedural</w:t>
      </w:r>
      <w:r>
        <w:rPr>
          <w:color w:val="231F20"/>
          <w:spacing w:val="-30"/>
          <w:w w:val="110"/>
          <w:sz w:val="19"/>
        </w:rPr>
        <w:t xml:space="preserve"> </w:t>
      </w:r>
      <w:r>
        <w:rPr>
          <w:color w:val="231F20"/>
          <w:w w:val="110"/>
          <w:sz w:val="19"/>
        </w:rPr>
        <w:t>matters</w:t>
      </w:r>
      <w:r>
        <w:rPr>
          <w:color w:val="231F20"/>
          <w:spacing w:val="-30"/>
          <w:w w:val="110"/>
          <w:sz w:val="19"/>
        </w:rPr>
        <w:t xml:space="preserve"> </w:t>
      </w:r>
      <w:r>
        <w:rPr>
          <w:color w:val="231F20"/>
          <w:w w:val="110"/>
          <w:sz w:val="19"/>
        </w:rPr>
        <w:t>laid</w:t>
      </w:r>
      <w:r>
        <w:rPr>
          <w:color w:val="231F20"/>
          <w:spacing w:val="-29"/>
          <w:w w:val="110"/>
          <w:sz w:val="19"/>
        </w:rPr>
        <w:t xml:space="preserve"> </w:t>
      </w:r>
      <w:r>
        <w:rPr>
          <w:color w:val="231F20"/>
          <w:w w:val="110"/>
          <w:sz w:val="19"/>
        </w:rPr>
        <w:t>upon him/her</w:t>
      </w:r>
      <w:r>
        <w:rPr>
          <w:color w:val="231F20"/>
          <w:spacing w:val="-27"/>
          <w:w w:val="110"/>
          <w:sz w:val="19"/>
        </w:rPr>
        <w:t xml:space="preserve"> </w:t>
      </w:r>
      <w:r>
        <w:rPr>
          <w:color w:val="231F20"/>
          <w:w w:val="110"/>
          <w:sz w:val="19"/>
        </w:rPr>
        <w:t>by</w:t>
      </w:r>
      <w:r>
        <w:rPr>
          <w:color w:val="231F20"/>
          <w:spacing w:val="-27"/>
          <w:w w:val="110"/>
          <w:sz w:val="19"/>
        </w:rPr>
        <w:t xml:space="preserve"> </w:t>
      </w:r>
      <w:r>
        <w:rPr>
          <w:color w:val="231F20"/>
          <w:w w:val="110"/>
          <w:sz w:val="19"/>
        </w:rPr>
        <w:t>the</w:t>
      </w:r>
      <w:r>
        <w:rPr>
          <w:color w:val="231F20"/>
          <w:spacing w:val="-27"/>
          <w:w w:val="110"/>
          <w:sz w:val="19"/>
        </w:rPr>
        <w:t xml:space="preserve"> </w:t>
      </w:r>
      <w:r>
        <w:rPr>
          <w:color w:val="231F20"/>
          <w:w w:val="110"/>
          <w:sz w:val="19"/>
        </w:rPr>
        <w:t>Incapacity</w:t>
      </w:r>
      <w:r>
        <w:rPr>
          <w:color w:val="231F20"/>
          <w:spacing w:val="-27"/>
          <w:w w:val="110"/>
          <w:sz w:val="19"/>
        </w:rPr>
        <w:t xml:space="preserve"> </w:t>
      </w:r>
      <w:r>
        <w:rPr>
          <w:color w:val="231F20"/>
          <w:w w:val="110"/>
          <w:sz w:val="19"/>
        </w:rPr>
        <w:t>Procedure,</w:t>
      </w:r>
      <w:r>
        <w:rPr>
          <w:color w:val="231F20"/>
          <w:spacing w:val="-27"/>
          <w:w w:val="110"/>
          <w:sz w:val="19"/>
        </w:rPr>
        <w:t xml:space="preserve"> </w:t>
      </w:r>
      <w:r>
        <w:rPr>
          <w:color w:val="231F20"/>
          <w:w w:val="110"/>
          <w:sz w:val="19"/>
        </w:rPr>
        <w:t>including the servicing of the Review Commission, and the</w:t>
      </w:r>
      <w:r>
        <w:rPr>
          <w:color w:val="231F20"/>
          <w:spacing w:val="-8"/>
          <w:w w:val="110"/>
          <w:sz w:val="19"/>
        </w:rPr>
        <w:t xml:space="preserve"> </w:t>
      </w:r>
      <w:r>
        <w:rPr>
          <w:color w:val="231F20"/>
          <w:w w:val="110"/>
          <w:sz w:val="19"/>
        </w:rPr>
        <w:t>period</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terms</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office</w:t>
      </w:r>
      <w:r>
        <w:rPr>
          <w:color w:val="231F20"/>
          <w:spacing w:val="-7"/>
          <w:w w:val="110"/>
          <w:sz w:val="19"/>
        </w:rPr>
        <w:t xml:space="preserve"> </w:t>
      </w:r>
      <w:r>
        <w:rPr>
          <w:color w:val="231F20"/>
          <w:w w:val="110"/>
          <w:sz w:val="19"/>
        </w:rPr>
        <w:t>shall</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such</w:t>
      </w:r>
      <w:r>
        <w:rPr>
          <w:color w:val="231F20"/>
          <w:spacing w:val="-7"/>
          <w:w w:val="110"/>
          <w:sz w:val="19"/>
        </w:rPr>
        <w:t xml:space="preserve"> </w:t>
      </w:r>
      <w:r>
        <w:rPr>
          <w:color w:val="231F20"/>
          <w:w w:val="110"/>
          <w:sz w:val="19"/>
        </w:rPr>
        <w:t>as General Assembly shall</w:t>
      </w:r>
      <w:r>
        <w:rPr>
          <w:color w:val="231F20"/>
          <w:spacing w:val="-7"/>
          <w:w w:val="110"/>
          <w:sz w:val="19"/>
        </w:rPr>
        <w:t xml:space="preserve"> </w:t>
      </w:r>
      <w:r>
        <w:rPr>
          <w:color w:val="231F20"/>
          <w:w w:val="110"/>
          <w:sz w:val="19"/>
        </w:rPr>
        <w:t>decide.</w:t>
      </w:r>
    </w:p>
    <w:p w:rsidR="00817A8B" w:rsidRDefault="00817A8B">
      <w:pPr>
        <w:pStyle w:val="BodyText"/>
        <w:spacing w:before="4"/>
        <w:rPr>
          <w:sz w:val="20"/>
        </w:rPr>
      </w:pPr>
    </w:p>
    <w:p w:rsidR="00817A8B" w:rsidRDefault="007650C7">
      <w:pPr>
        <w:pStyle w:val="ListParagraph"/>
        <w:numPr>
          <w:ilvl w:val="2"/>
          <w:numId w:val="44"/>
        </w:numPr>
        <w:tabs>
          <w:tab w:val="left" w:pos="1701"/>
        </w:tabs>
        <w:spacing w:before="1" w:line="247" w:lineRule="auto"/>
        <w:ind w:left="1700" w:hanging="681"/>
        <w:jc w:val="both"/>
        <w:rPr>
          <w:sz w:val="19"/>
        </w:rPr>
      </w:pPr>
      <w:r>
        <w:rPr>
          <w:color w:val="231F20"/>
          <w:w w:val="105"/>
          <w:sz w:val="19"/>
        </w:rPr>
        <w:t xml:space="preserve">On receipt of a Commencement Notice, the Secretary shall forthwith take the following steps (marking </w:t>
      </w:r>
      <w:r>
        <w:rPr>
          <w:color w:val="231F20"/>
          <w:spacing w:val="2"/>
          <w:w w:val="105"/>
          <w:sz w:val="19"/>
        </w:rPr>
        <w:t xml:space="preserve">every </w:t>
      </w:r>
      <w:r>
        <w:rPr>
          <w:color w:val="231F20"/>
          <w:w w:val="105"/>
          <w:sz w:val="19"/>
        </w:rPr>
        <w:t>envelope containing papers despatched in connection with the Incapacity P</w:t>
      </w:r>
      <w:r>
        <w:rPr>
          <w:color w:val="231F20"/>
          <w:w w:val="105"/>
          <w:sz w:val="19"/>
        </w:rPr>
        <w:t>rocedure with the words ‘Private and</w:t>
      </w:r>
      <w:r>
        <w:rPr>
          <w:color w:val="231F20"/>
          <w:spacing w:val="1"/>
          <w:w w:val="105"/>
          <w:sz w:val="19"/>
        </w:rPr>
        <w:t xml:space="preserve"> </w:t>
      </w:r>
      <w:r>
        <w:rPr>
          <w:color w:val="231F20"/>
          <w:w w:val="105"/>
          <w:sz w:val="19"/>
        </w:rPr>
        <w:t>Confidential’):</w:t>
      </w:r>
    </w:p>
    <w:p w:rsidR="00817A8B" w:rsidRDefault="00817A8B">
      <w:pPr>
        <w:pStyle w:val="BodyText"/>
        <w:spacing w:before="2"/>
        <w:rPr>
          <w:sz w:val="20"/>
        </w:rPr>
      </w:pPr>
    </w:p>
    <w:p w:rsidR="00817A8B" w:rsidRDefault="007650C7">
      <w:pPr>
        <w:pStyle w:val="ListParagraph"/>
        <w:numPr>
          <w:ilvl w:val="2"/>
          <w:numId w:val="41"/>
        </w:numPr>
        <w:tabs>
          <w:tab w:val="left" w:pos="1700"/>
          <w:tab w:val="left" w:pos="1701"/>
        </w:tabs>
        <w:rPr>
          <w:sz w:val="19"/>
        </w:rPr>
      </w:pPr>
      <w:r>
        <w:rPr>
          <w:color w:val="231F20"/>
          <w:w w:val="110"/>
          <w:sz w:val="19"/>
        </w:rPr>
        <w:t>Acknowledge receipt of such Notice</w:t>
      </w:r>
      <w:r>
        <w:rPr>
          <w:color w:val="231F20"/>
          <w:spacing w:val="-13"/>
          <w:w w:val="110"/>
          <w:sz w:val="19"/>
        </w:rPr>
        <w:t xml:space="preserve"> </w:t>
      </w:r>
      <w:r>
        <w:rPr>
          <w:color w:val="231F20"/>
          <w:w w:val="110"/>
          <w:sz w:val="19"/>
        </w:rPr>
        <w:t>and</w:t>
      </w:r>
    </w:p>
    <w:p w:rsidR="00817A8B" w:rsidRDefault="00817A8B">
      <w:pPr>
        <w:pStyle w:val="BodyText"/>
        <w:spacing w:before="4"/>
        <w:rPr>
          <w:sz w:val="20"/>
        </w:rPr>
      </w:pPr>
    </w:p>
    <w:p w:rsidR="00817A8B" w:rsidRDefault="007650C7">
      <w:pPr>
        <w:pStyle w:val="ListParagraph"/>
        <w:numPr>
          <w:ilvl w:val="2"/>
          <w:numId w:val="41"/>
        </w:numPr>
        <w:tabs>
          <w:tab w:val="left" w:pos="1701"/>
        </w:tabs>
        <w:spacing w:line="247" w:lineRule="auto"/>
        <w:jc w:val="both"/>
        <w:rPr>
          <w:sz w:val="19"/>
        </w:rPr>
      </w:pPr>
      <w:r>
        <w:rPr>
          <w:color w:val="231F20"/>
          <w:spacing w:val="3"/>
          <w:w w:val="110"/>
          <w:sz w:val="19"/>
        </w:rPr>
        <w:t xml:space="preserve">Send </w:t>
      </w:r>
      <w:r>
        <w:rPr>
          <w:color w:val="231F20"/>
          <w:w w:val="110"/>
          <w:sz w:val="19"/>
        </w:rPr>
        <w:t xml:space="preserve">to </w:t>
      </w:r>
      <w:r>
        <w:rPr>
          <w:color w:val="231F20"/>
          <w:spacing w:val="3"/>
          <w:w w:val="110"/>
          <w:sz w:val="19"/>
        </w:rPr>
        <w:t xml:space="preserve">the Minister copies </w:t>
      </w:r>
      <w:r>
        <w:rPr>
          <w:color w:val="231F20"/>
          <w:spacing w:val="2"/>
          <w:w w:val="110"/>
          <w:sz w:val="19"/>
        </w:rPr>
        <w:t xml:space="preserve">of </w:t>
      </w:r>
      <w:r>
        <w:rPr>
          <w:color w:val="231F20"/>
          <w:spacing w:val="3"/>
          <w:w w:val="110"/>
          <w:sz w:val="19"/>
        </w:rPr>
        <w:t xml:space="preserve">the </w:t>
      </w:r>
      <w:r>
        <w:rPr>
          <w:color w:val="231F20"/>
          <w:w w:val="110"/>
          <w:sz w:val="19"/>
        </w:rPr>
        <w:t xml:space="preserve">Commencement Notice and any supporting </w:t>
      </w:r>
      <w:r>
        <w:rPr>
          <w:color w:val="231F20"/>
          <w:spacing w:val="3"/>
          <w:w w:val="110"/>
          <w:sz w:val="19"/>
        </w:rPr>
        <w:t xml:space="preserve">documentation, together </w:t>
      </w:r>
      <w:r>
        <w:rPr>
          <w:color w:val="231F20"/>
          <w:spacing w:val="2"/>
          <w:w w:val="110"/>
          <w:sz w:val="19"/>
        </w:rPr>
        <w:t xml:space="preserve">with </w:t>
      </w:r>
      <w:r>
        <w:rPr>
          <w:color w:val="231F20"/>
          <w:w w:val="110"/>
          <w:sz w:val="19"/>
        </w:rPr>
        <w:t xml:space="preserve">a </w:t>
      </w:r>
      <w:r>
        <w:rPr>
          <w:color w:val="231F20"/>
          <w:spacing w:val="2"/>
          <w:w w:val="110"/>
          <w:sz w:val="19"/>
        </w:rPr>
        <w:t xml:space="preserve">Notice </w:t>
      </w:r>
      <w:r>
        <w:rPr>
          <w:color w:val="231F20"/>
          <w:w w:val="110"/>
          <w:sz w:val="19"/>
        </w:rPr>
        <w:t>giving the Minister the opportunity to submit a written response within a period of one month from the date of the Commencement Notice</w:t>
      </w:r>
      <w:r>
        <w:rPr>
          <w:color w:val="231F20"/>
          <w:spacing w:val="-2"/>
          <w:w w:val="110"/>
          <w:sz w:val="19"/>
        </w:rPr>
        <w:t xml:space="preserve"> </w:t>
      </w:r>
      <w:r>
        <w:rPr>
          <w:color w:val="231F20"/>
          <w:w w:val="110"/>
          <w:sz w:val="19"/>
        </w:rPr>
        <w:t>and</w:t>
      </w:r>
    </w:p>
    <w:p w:rsidR="00817A8B" w:rsidRDefault="00817A8B">
      <w:pPr>
        <w:pStyle w:val="BodyText"/>
        <w:spacing w:before="3"/>
        <w:rPr>
          <w:sz w:val="20"/>
        </w:rPr>
      </w:pPr>
    </w:p>
    <w:p w:rsidR="00817A8B" w:rsidRDefault="007650C7">
      <w:pPr>
        <w:pStyle w:val="ListParagraph"/>
        <w:numPr>
          <w:ilvl w:val="2"/>
          <w:numId w:val="41"/>
        </w:numPr>
        <w:tabs>
          <w:tab w:val="left" w:pos="1701"/>
        </w:tabs>
        <w:spacing w:before="1" w:line="247" w:lineRule="auto"/>
        <w:jc w:val="both"/>
        <w:rPr>
          <w:sz w:val="19"/>
        </w:rPr>
      </w:pPr>
      <w:r>
        <w:rPr>
          <w:color w:val="231F20"/>
          <w:w w:val="110"/>
          <w:sz w:val="19"/>
        </w:rPr>
        <w:t>Send to each member of the Standing Panel a</w:t>
      </w:r>
      <w:r>
        <w:rPr>
          <w:color w:val="231F20"/>
          <w:spacing w:val="-6"/>
          <w:w w:val="110"/>
          <w:sz w:val="19"/>
        </w:rPr>
        <w:t xml:space="preserve"> </w:t>
      </w:r>
      <w:r>
        <w:rPr>
          <w:color w:val="231F20"/>
          <w:w w:val="110"/>
          <w:sz w:val="19"/>
        </w:rPr>
        <w:t>copy</w:t>
      </w:r>
      <w:r>
        <w:rPr>
          <w:color w:val="231F20"/>
          <w:spacing w:val="-5"/>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Commencement</w:t>
      </w:r>
      <w:r>
        <w:rPr>
          <w:color w:val="231F20"/>
          <w:spacing w:val="-6"/>
          <w:w w:val="110"/>
          <w:sz w:val="19"/>
        </w:rPr>
        <w:t xml:space="preserve"> </w:t>
      </w:r>
      <w:r>
        <w:rPr>
          <w:color w:val="231F20"/>
          <w:w w:val="110"/>
          <w:sz w:val="19"/>
        </w:rPr>
        <w:t>Notice</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any supporting documentation, together with a Notice</w:t>
      </w:r>
      <w:r>
        <w:rPr>
          <w:color w:val="231F20"/>
          <w:spacing w:val="-23"/>
          <w:w w:val="110"/>
          <w:sz w:val="19"/>
        </w:rPr>
        <w:t xml:space="preserve"> </w:t>
      </w:r>
      <w:r>
        <w:rPr>
          <w:color w:val="231F20"/>
          <w:w w:val="110"/>
          <w:sz w:val="19"/>
        </w:rPr>
        <w:t>drawing</w:t>
      </w:r>
      <w:r>
        <w:rPr>
          <w:color w:val="231F20"/>
          <w:spacing w:val="-22"/>
          <w:w w:val="110"/>
          <w:sz w:val="19"/>
        </w:rPr>
        <w:t xml:space="preserve"> </w:t>
      </w:r>
      <w:r>
        <w:rPr>
          <w:color w:val="231F20"/>
          <w:w w:val="110"/>
          <w:sz w:val="19"/>
        </w:rPr>
        <w:t>attention</w:t>
      </w:r>
      <w:r>
        <w:rPr>
          <w:color w:val="231F20"/>
          <w:spacing w:val="-23"/>
          <w:w w:val="110"/>
          <w:sz w:val="19"/>
        </w:rPr>
        <w:t xml:space="preserve"> </w:t>
      </w:r>
      <w:r>
        <w:rPr>
          <w:color w:val="231F20"/>
          <w:w w:val="110"/>
          <w:sz w:val="19"/>
        </w:rPr>
        <w:t>to</w:t>
      </w:r>
      <w:r>
        <w:rPr>
          <w:color w:val="231F20"/>
          <w:spacing w:val="-22"/>
          <w:w w:val="110"/>
          <w:sz w:val="19"/>
        </w:rPr>
        <w:t xml:space="preserve"> </w:t>
      </w:r>
      <w:r>
        <w:rPr>
          <w:color w:val="231F20"/>
          <w:w w:val="110"/>
          <w:sz w:val="19"/>
        </w:rPr>
        <w:t>Paragraph</w:t>
      </w:r>
      <w:r>
        <w:rPr>
          <w:color w:val="231F20"/>
          <w:spacing w:val="-23"/>
          <w:w w:val="110"/>
          <w:sz w:val="19"/>
        </w:rPr>
        <w:t xml:space="preserve"> </w:t>
      </w:r>
      <w:r>
        <w:rPr>
          <w:color w:val="231F20"/>
          <w:w w:val="110"/>
          <w:sz w:val="19"/>
        </w:rPr>
        <w:t>D.4</w:t>
      </w:r>
      <w:r>
        <w:rPr>
          <w:color w:val="231F20"/>
          <w:spacing w:val="-22"/>
          <w:w w:val="110"/>
          <w:sz w:val="19"/>
        </w:rPr>
        <w:t xml:space="preserve"> </w:t>
      </w:r>
      <w:r>
        <w:rPr>
          <w:color w:val="231F20"/>
          <w:w w:val="110"/>
          <w:sz w:val="19"/>
        </w:rPr>
        <w:t>and requesting confirmation that the addressee is unaware of any circumstances which in  the present case might prevent him/her</w:t>
      </w:r>
      <w:r>
        <w:rPr>
          <w:color w:val="231F20"/>
          <w:spacing w:val="-12"/>
          <w:w w:val="110"/>
          <w:sz w:val="19"/>
        </w:rPr>
        <w:t xml:space="preserve"> </w:t>
      </w:r>
      <w:r>
        <w:rPr>
          <w:color w:val="231F20"/>
          <w:w w:val="110"/>
          <w:sz w:val="19"/>
        </w:rPr>
        <w:t>from serving on the Review</w:t>
      </w:r>
      <w:r>
        <w:rPr>
          <w:color w:val="231F20"/>
          <w:spacing w:val="-9"/>
          <w:w w:val="110"/>
          <w:sz w:val="19"/>
        </w:rPr>
        <w:t xml:space="preserve"> </w:t>
      </w:r>
      <w:r>
        <w:rPr>
          <w:color w:val="231F20"/>
          <w:w w:val="110"/>
          <w:sz w:val="19"/>
        </w:rPr>
        <w:t>Commission.</w:t>
      </w:r>
    </w:p>
    <w:p w:rsidR="00817A8B" w:rsidRDefault="00817A8B">
      <w:pPr>
        <w:pStyle w:val="BodyText"/>
        <w:spacing w:before="4"/>
        <w:rPr>
          <w:sz w:val="20"/>
        </w:rPr>
      </w:pPr>
    </w:p>
    <w:p w:rsidR="00817A8B" w:rsidRDefault="007650C7">
      <w:pPr>
        <w:pStyle w:val="ListParagraph"/>
        <w:numPr>
          <w:ilvl w:val="2"/>
          <w:numId w:val="40"/>
        </w:numPr>
        <w:tabs>
          <w:tab w:val="left" w:pos="1701"/>
        </w:tabs>
        <w:spacing w:line="247" w:lineRule="auto"/>
        <w:jc w:val="both"/>
        <w:rPr>
          <w:sz w:val="19"/>
        </w:rPr>
      </w:pPr>
      <w:r>
        <w:rPr>
          <w:color w:val="231F20"/>
          <w:w w:val="105"/>
          <w:sz w:val="19"/>
        </w:rPr>
        <w:t xml:space="preserve">The member of the Standing  Panel  in  the  </w:t>
      </w:r>
      <w:r>
        <w:rPr>
          <w:color w:val="231F20"/>
          <w:spacing w:val="2"/>
          <w:w w:val="105"/>
          <w:sz w:val="19"/>
        </w:rPr>
        <w:t xml:space="preserve">first  </w:t>
      </w:r>
      <w:r>
        <w:rPr>
          <w:color w:val="231F20"/>
          <w:w w:val="105"/>
          <w:sz w:val="19"/>
        </w:rPr>
        <w:t xml:space="preserve">category  mentioned  in  Paragraph  </w:t>
      </w:r>
      <w:r>
        <w:rPr>
          <w:color w:val="231F20"/>
          <w:spacing w:val="-2"/>
          <w:w w:val="105"/>
          <w:sz w:val="19"/>
        </w:rPr>
        <w:t xml:space="preserve">C.1 </w:t>
      </w:r>
      <w:r>
        <w:rPr>
          <w:color w:val="231F20"/>
          <w:w w:val="105"/>
          <w:sz w:val="19"/>
        </w:rPr>
        <w:t xml:space="preserve">(or the member in the second, third or fourth categories (in that order) if the member(s) in the preceding category(ies) is/are unable to </w:t>
      </w:r>
      <w:r>
        <w:rPr>
          <w:color w:val="231F20"/>
          <w:spacing w:val="2"/>
          <w:w w:val="105"/>
          <w:sz w:val="19"/>
        </w:rPr>
        <w:t xml:space="preserve">participateintheparticular </w:t>
      </w:r>
      <w:r>
        <w:rPr>
          <w:color w:val="231F20"/>
          <w:w w:val="105"/>
          <w:sz w:val="19"/>
        </w:rPr>
        <w:t xml:space="preserve">case) shallforthwith consult with the officers of General Assembly and jointly with them appoint as the </w:t>
      </w:r>
      <w:r>
        <w:rPr>
          <w:color w:val="231F20"/>
          <w:spacing w:val="2"/>
          <w:w w:val="105"/>
          <w:sz w:val="19"/>
        </w:rPr>
        <w:t xml:space="preserve">fifth </w:t>
      </w:r>
      <w:r>
        <w:rPr>
          <w:color w:val="231F20"/>
          <w:w w:val="105"/>
          <w:sz w:val="19"/>
        </w:rPr>
        <w:t xml:space="preserve">member of the Review Commission a person (not already a member of the Standing Panel) chosen on account of </w:t>
      </w:r>
      <w:r>
        <w:rPr>
          <w:color w:val="231F20"/>
          <w:spacing w:val="2"/>
          <w:w w:val="105"/>
          <w:sz w:val="19"/>
        </w:rPr>
        <w:t>particular</w:t>
      </w:r>
      <w:r>
        <w:rPr>
          <w:color w:val="231F20"/>
          <w:spacing w:val="36"/>
          <w:w w:val="105"/>
          <w:sz w:val="19"/>
        </w:rPr>
        <w:t xml:space="preserve"> </w:t>
      </w:r>
      <w:r>
        <w:rPr>
          <w:color w:val="231F20"/>
          <w:spacing w:val="2"/>
          <w:w w:val="105"/>
          <w:sz w:val="19"/>
        </w:rPr>
        <w:t>expertise</w:t>
      </w:r>
    </w:p>
    <w:p w:rsidR="00817A8B" w:rsidRDefault="007650C7">
      <w:pPr>
        <w:pStyle w:val="BodyText"/>
        <w:spacing w:before="76" w:line="247" w:lineRule="auto"/>
        <w:ind w:left="1093" w:right="1358"/>
        <w:jc w:val="both"/>
      </w:pPr>
      <w:r>
        <w:br w:type="column"/>
      </w:r>
      <w:r>
        <w:rPr>
          <w:color w:val="231F20"/>
          <w:w w:val="105"/>
        </w:rPr>
        <w:t xml:space="preserve">or experience in </w:t>
      </w:r>
      <w:r>
        <w:rPr>
          <w:color w:val="231F20"/>
          <w:w w:val="105"/>
        </w:rPr>
        <w:t xml:space="preserve">the subject matter of the  case, </w:t>
      </w:r>
      <w:r>
        <w:rPr>
          <w:color w:val="231F20"/>
          <w:spacing w:val="2"/>
          <w:w w:val="105"/>
        </w:rPr>
        <w:t xml:space="preserve">ascertaining  </w:t>
      </w:r>
      <w:r>
        <w:rPr>
          <w:color w:val="231F20"/>
          <w:w w:val="105"/>
        </w:rPr>
        <w:t>through  the  procedures set out above that no conflict of interest or other reason would prevent such person from serving upon the Review</w:t>
      </w:r>
      <w:r>
        <w:rPr>
          <w:color w:val="231F20"/>
          <w:spacing w:val="30"/>
          <w:w w:val="105"/>
        </w:rPr>
        <w:t xml:space="preserve"> </w:t>
      </w:r>
      <w:r>
        <w:rPr>
          <w:color w:val="231F20"/>
          <w:w w:val="105"/>
        </w:rPr>
        <w:t>Commission.</w:t>
      </w:r>
    </w:p>
    <w:p w:rsidR="00817A8B" w:rsidRDefault="00817A8B">
      <w:pPr>
        <w:pStyle w:val="BodyText"/>
        <w:spacing w:before="1"/>
        <w:rPr>
          <w:sz w:val="20"/>
        </w:rPr>
      </w:pPr>
    </w:p>
    <w:p w:rsidR="00817A8B" w:rsidRDefault="007650C7">
      <w:pPr>
        <w:pStyle w:val="ListParagraph"/>
        <w:numPr>
          <w:ilvl w:val="2"/>
          <w:numId w:val="40"/>
        </w:numPr>
        <w:tabs>
          <w:tab w:val="left" w:pos="1094"/>
        </w:tabs>
        <w:spacing w:line="247" w:lineRule="auto"/>
        <w:ind w:left="1093" w:right="1358"/>
        <w:jc w:val="both"/>
        <w:rPr>
          <w:sz w:val="19"/>
        </w:rPr>
      </w:pPr>
      <w:r>
        <w:rPr>
          <w:color w:val="231F20"/>
          <w:w w:val="105"/>
          <w:sz w:val="19"/>
        </w:rPr>
        <w:t xml:space="preserve">In the event that any member of the Standing Panel shall be unable to take </w:t>
      </w:r>
      <w:r>
        <w:rPr>
          <w:color w:val="231F20"/>
          <w:spacing w:val="2"/>
          <w:w w:val="105"/>
          <w:sz w:val="19"/>
        </w:rPr>
        <w:t xml:space="preserve">part </w:t>
      </w:r>
      <w:r>
        <w:rPr>
          <w:color w:val="231F20"/>
          <w:w w:val="105"/>
          <w:sz w:val="19"/>
        </w:rPr>
        <w:t xml:space="preserve">in the particular case, </w:t>
      </w:r>
      <w:r>
        <w:rPr>
          <w:color w:val="231F20"/>
          <w:w w:val="105"/>
          <w:sz w:val="19"/>
        </w:rPr>
        <w:t xml:space="preserve">the Secretary shall invite the </w:t>
      </w:r>
      <w:r>
        <w:rPr>
          <w:color w:val="231F20"/>
          <w:spacing w:val="3"/>
          <w:w w:val="105"/>
          <w:sz w:val="19"/>
        </w:rPr>
        <w:t xml:space="preserve">officersof </w:t>
      </w:r>
      <w:r>
        <w:rPr>
          <w:color w:val="231F20"/>
          <w:w w:val="105"/>
          <w:sz w:val="19"/>
        </w:rPr>
        <w:t xml:space="preserve">General </w:t>
      </w:r>
      <w:r>
        <w:rPr>
          <w:color w:val="231F20"/>
          <w:spacing w:val="2"/>
          <w:w w:val="105"/>
          <w:sz w:val="19"/>
        </w:rPr>
        <w:t xml:space="preserve">Assemblytoappointanother </w:t>
      </w:r>
      <w:r>
        <w:rPr>
          <w:color w:val="231F20"/>
          <w:w w:val="105"/>
          <w:sz w:val="19"/>
        </w:rPr>
        <w:t xml:space="preserve">person from the same category as specified in Paragraph </w:t>
      </w:r>
      <w:r>
        <w:rPr>
          <w:color w:val="231F20"/>
          <w:spacing w:val="-3"/>
          <w:w w:val="105"/>
          <w:sz w:val="19"/>
        </w:rPr>
        <w:t xml:space="preserve">C.1 </w:t>
      </w:r>
      <w:r>
        <w:rPr>
          <w:color w:val="231F20"/>
          <w:w w:val="105"/>
          <w:sz w:val="19"/>
        </w:rPr>
        <w:t>as his/her replacement on the Review</w:t>
      </w:r>
      <w:r>
        <w:rPr>
          <w:color w:val="231F20"/>
          <w:spacing w:val="1"/>
          <w:w w:val="105"/>
          <w:sz w:val="19"/>
        </w:rPr>
        <w:t xml:space="preserve"> </w:t>
      </w:r>
      <w:r>
        <w:rPr>
          <w:color w:val="231F20"/>
          <w:w w:val="105"/>
          <w:sz w:val="19"/>
        </w:rPr>
        <w:t>Commission.</w:t>
      </w:r>
    </w:p>
    <w:p w:rsidR="00817A8B" w:rsidRDefault="00817A8B">
      <w:pPr>
        <w:pStyle w:val="BodyText"/>
        <w:spacing w:before="4"/>
        <w:rPr>
          <w:sz w:val="20"/>
        </w:rPr>
      </w:pPr>
    </w:p>
    <w:p w:rsidR="00817A8B" w:rsidRDefault="007650C7">
      <w:pPr>
        <w:pStyle w:val="BodyText"/>
        <w:spacing w:line="247" w:lineRule="auto"/>
        <w:ind w:left="1093" w:right="1357" w:hanging="681"/>
        <w:jc w:val="both"/>
      </w:pPr>
      <w:r>
        <w:rPr>
          <w:color w:val="231F20"/>
          <w:w w:val="105"/>
        </w:rPr>
        <w:t xml:space="preserve">D.5 When the identity of all five members of the Review Commission has </w:t>
      </w:r>
      <w:r>
        <w:rPr>
          <w:color w:val="231F20"/>
          <w:w w:val="105"/>
        </w:rPr>
        <w:t xml:space="preserve">been provisionally </w:t>
      </w:r>
      <w:r>
        <w:rPr>
          <w:color w:val="231F20"/>
          <w:spacing w:val="2"/>
          <w:w w:val="105"/>
        </w:rPr>
        <w:t xml:space="preserve">ascertained, </w:t>
      </w:r>
      <w:r>
        <w:rPr>
          <w:color w:val="231F20"/>
          <w:w w:val="105"/>
        </w:rPr>
        <w:t xml:space="preserve">the </w:t>
      </w:r>
      <w:r>
        <w:rPr>
          <w:color w:val="231F20"/>
          <w:spacing w:val="2"/>
          <w:w w:val="105"/>
        </w:rPr>
        <w:t xml:space="preserve">Secretary </w:t>
      </w:r>
      <w:r>
        <w:rPr>
          <w:color w:val="231F20"/>
          <w:w w:val="105"/>
        </w:rPr>
        <w:t xml:space="preserve">shall </w:t>
      </w:r>
      <w:r>
        <w:rPr>
          <w:color w:val="231F20"/>
          <w:spacing w:val="2"/>
          <w:w w:val="105"/>
        </w:rPr>
        <w:t xml:space="preserve">notify </w:t>
      </w:r>
      <w:r>
        <w:rPr>
          <w:color w:val="231F20"/>
          <w:w w:val="105"/>
        </w:rPr>
        <w:t xml:space="preserve">the Minister or the Minister’s representative in writing thereof and invite him/her to state within </w:t>
      </w:r>
      <w:r>
        <w:rPr>
          <w:color w:val="231F20"/>
          <w:spacing w:val="-6"/>
          <w:w w:val="105"/>
        </w:rPr>
        <w:t xml:space="preserve">14 </w:t>
      </w:r>
      <w:r>
        <w:rPr>
          <w:color w:val="231F20"/>
          <w:w w:val="105"/>
        </w:rPr>
        <w:t>days of receipt of the Notice whether s/he has any objection to any of the persons serving  up</w:t>
      </w:r>
      <w:r>
        <w:rPr>
          <w:color w:val="231F20"/>
          <w:w w:val="105"/>
        </w:rPr>
        <w:t>on  the  Review  Commission  and,   if so, the grounds for such  objection.  Any  such objection shall be considered by the officers of General Assembly, whose decision on whether to uphold or reject the objection shall be</w:t>
      </w:r>
      <w:r>
        <w:rPr>
          <w:color w:val="231F20"/>
          <w:spacing w:val="2"/>
          <w:w w:val="105"/>
        </w:rPr>
        <w:t xml:space="preserve"> </w:t>
      </w:r>
      <w:r>
        <w:rPr>
          <w:color w:val="231F20"/>
          <w:w w:val="105"/>
        </w:rPr>
        <w:t>final.</w:t>
      </w:r>
    </w:p>
    <w:p w:rsidR="00817A8B" w:rsidRDefault="00817A8B">
      <w:pPr>
        <w:pStyle w:val="BodyText"/>
        <w:spacing w:before="10"/>
        <w:rPr>
          <w:sz w:val="20"/>
        </w:rPr>
      </w:pPr>
    </w:p>
    <w:p w:rsidR="00817A8B" w:rsidRDefault="007650C7">
      <w:pPr>
        <w:pStyle w:val="ListParagraph"/>
        <w:numPr>
          <w:ilvl w:val="2"/>
          <w:numId w:val="39"/>
        </w:numPr>
        <w:tabs>
          <w:tab w:val="left" w:pos="1094"/>
        </w:tabs>
        <w:spacing w:line="247" w:lineRule="auto"/>
        <w:ind w:right="1358"/>
        <w:jc w:val="both"/>
        <w:rPr>
          <w:sz w:val="19"/>
        </w:rPr>
      </w:pPr>
      <w:r>
        <w:rPr>
          <w:color w:val="231F20"/>
          <w:spacing w:val="2"/>
          <w:w w:val="105"/>
          <w:sz w:val="19"/>
        </w:rPr>
        <w:t xml:space="preserve">The </w:t>
      </w:r>
      <w:r>
        <w:rPr>
          <w:color w:val="231F20"/>
          <w:w w:val="105"/>
          <w:sz w:val="19"/>
        </w:rPr>
        <w:t xml:space="preserve">Review Commission  shall  </w:t>
      </w:r>
      <w:r>
        <w:rPr>
          <w:color w:val="231F20"/>
          <w:spacing w:val="2"/>
          <w:w w:val="105"/>
          <w:sz w:val="19"/>
        </w:rPr>
        <w:t xml:space="preserve">appoint  its  </w:t>
      </w:r>
      <w:r>
        <w:rPr>
          <w:color w:val="231F20"/>
          <w:w w:val="105"/>
          <w:sz w:val="19"/>
        </w:rPr>
        <w:t xml:space="preserve">own convener who  shall  be  a  member  of  the Church and who shall normally be the person appointed to the Standing Panel by virtue of his/her legal, tribunal or professional experience or other similar background </w:t>
      </w:r>
      <w:r>
        <w:rPr>
          <w:color w:val="231F20"/>
          <w:w w:val="105"/>
          <w:sz w:val="19"/>
        </w:rPr>
        <w:t>under Paragraph</w:t>
      </w:r>
      <w:r>
        <w:rPr>
          <w:color w:val="231F20"/>
          <w:spacing w:val="1"/>
          <w:w w:val="105"/>
          <w:sz w:val="19"/>
        </w:rPr>
        <w:t xml:space="preserve"> </w:t>
      </w:r>
      <w:r>
        <w:rPr>
          <w:color w:val="231F20"/>
          <w:spacing w:val="-4"/>
          <w:w w:val="105"/>
          <w:sz w:val="19"/>
        </w:rPr>
        <w:t>C.1(iv).</w:t>
      </w:r>
    </w:p>
    <w:p w:rsidR="00817A8B" w:rsidRDefault="00817A8B">
      <w:pPr>
        <w:pStyle w:val="BodyText"/>
        <w:spacing w:before="3"/>
        <w:rPr>
          <w:sz w:val="20"/>
        </w:rPr>
      </w:pPr>
    </w:p>
    <w:p w:rsidR="00817A8B" w:rsidRDefault="007650C7">
      <w:pPr>
        <w:pStyle w:val="ListParagraph"/>
        <w:numPr>
          <w:ilvl w:val="2"/>
          <w:numId w:val="39"/>
        </w:numPr>
        <w:tabs>
          <w:tab w:val="left" w:pos="1094"/>
        </w:tabs>
        <w:spacing w:before="1" w:line="247" w:lineRule="auto"/>
        <w:ind w:right="1358"/>
        <w:jc w:val="both"/>
        <w:rPr>
          <w:sz w:val="19"/>
        </w:rPr>
      </w:pPr>
      <w:r>
        <w:rPr>
          <w:color w:val="231F20"/>
          <w:w w:val="110"/>
          <w:sz w:val="19"/>
        </w:rPr>
        <w:t>The</w:t>
      </w:r>
      <w:r>
        <w:rPr>
          <w:color w:val="231F20"/>
          <w:spacing w:val="-10"/>
          <w:w w:val="110"/>
          <w:sz w:val="19"/>
        </w:rPr>
        <w:t xml:space="preserve"> </w:t>
      </w:r>
      <w:r>
        <w:rPr>
          <w:color w:val="231F20"/>
          <w:w w:val="110"/>
          <w:sz w:val="19"/>
        </w:rPr>
        <w:t>Convener</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Review</w:t>
      </w:r>
      <w:r>
        <w:rPr>
          <w:color w:val="231F20"/>
          <w:spacing w:val="-10"/>
          <w:w w:val="110"/>
          <w:sz w:val="19"/>
        </w:rPr>
        <w:t xml:space="preserve"> </w:t>
      </w:r>
      <w:r>
        <w:rPr>
          <w:color w:val="231F20"/>
          <w:w w:val="110"/>
          <w:sz w:val="19"/>
        </w:rPr>
        <w:t>Commission</w:t>
      </w:r>
      <w:r>
        <w:rPr>
          <w:color w:val="231F20"/>
          <w:spacing w:val="-10"/>
          <w:w w:val="110"/>
          <w:sz w:val="19"/>
        </w:rPr>
        <w:t xml:space="preserve"> </w:t>
      </w:r>
      <w:r>
        <w:rPr>
          <w:color w:val="231F20"/>
          <w:w w:val="110"/>
          <w:sz w:val="19"/>
        </w:rPr>
        <w:t xml:space="preserve">shall not have a casting vote, unless the Review Commission shall in circumstances arising under Paragraph </w:t>
      </w:r>
      <w:r>
        <w:rPr>
          <w:color w:val="231F20"/>
          <w:spacing w:val="-6"/>
          <w:w w:val="110"/>
          <w:sz w:val="19"/>
        </w:rPr>
        <w:t xml:space="preserve">D.7.1 </w:t>
      </w:r>
      <w:r>
        <w:rPr>
          <w:color w:val="231F20"/>
          <w:w w:val="110"/>
          <w:sz w:val="19"/>
        </w:rPr>
        <w:t>consist of an even number of</w:t>
      </w:r>
      <w:r>
        <w:rPr>
          <w:color w:val="231F20"/>
          <w:spacing w:val="-4"/>
          <w:w w:val="110"/>
          <w:sz w:val="19"/>
        </w:rPr>
        <w:t xml:space="preserve"> </w:t>
      </w:r>
      <w:r>
        <w:rPr>
          <w:color w:val="231F20"/>
          <w:w w:val="110"/>
          <w:sz w:val="19"/>
        </w:rPr>
        <w:t>members.</w:t>
      </w:r>
    </w:p>
    <w:p w:rsidR="00817A8B" w:rsidRDefault="00817A8B">
      <w:pPr>
        <w:pStyle w:val="BodyText"/>
        <w:spacing w:before="1"/>
        <w:rPr>
          <w:sz w:val="20"/>
        </w:rPr>
      </w:pPr>
    </w:p>
    <w:p w:rsidR="00817A8B" w:rsidRDefault="007650C7">
      <w:pPr>
        <w:pStyle w:val="ListParagraph"/>
        <w:numPr>
          <w:ilvl w:val="2"/>
          <w:numId w:val="38"/>
        </w:numPr>
        <w:tabs>
          <w:tab w:val="left" w:pos="1094"/>
        </w:tabs>
        <w:spacing w:line="247" w:lineRule="auto"/>
        <w:ind w:right="1357"/>
        <w:jc w:val="both"/>
        <w:rPr>
          <w:sz w:val="19"/>
        </w:rPr>
      </w:pPr>
      <w:r>
        <w:rPr>
          <w:color w:val="231F20"/>
          <w:w w:val="105"/>
          <w:sz w:val="19"/>
        </w:rPr>
        <w:t>In the event that any member of the Review Commission shall be unable to carry out his/ her duties on th</w:t>
      </w:r>
      <w:r>
        <w:rPr>
          <w:color w:val="231F20"/>
          <w:w w:val="105"/>
          <w:sz w:val="19"/>
        </w:rPr>
        <w:t>at Commission, the remaining members shall continue to act as the Review Commission, subject to there being a minimum of three</w:t>
      </w:r>
      <w:r>
        <w:rPr>
          <w:color w:val="231F20"/>
          <w:spacing w:val="2"/>
          <w:w w:val="105"/>
          <w:sz w:val="19"/>
        </w:rPr>
        <w:t xml:space="preserve"> </w:t>
      </w:r>
      <w:r>
        <w:rPr>
          <w:color w:val="231F20"/>
          <w:w w:val="105"/>
          <w:sz w:val="19"/>
        </w:rPr>
        <w:t>members.</w:t>
      </w:r>
    </w:p>
    <w:p w:rsidR="00817A8B" w:rsidRDefault="00817A8B">
      <w:pPr>
        <w:pStyle w:val="BodyText"/>
        <w:spacing w:before="2"/>
        <w:rPr>
          <w:sz w:val="20"/>
        </w:rPr>
      </w:pPr>
    </w:p>
    <w:p w:rsidR="00817A8B" w:rsidRDefault="007650C7">
      <w:pPr>
        <w:pStyle w:val="ListParagraph"/>
        <w:numPr>
          <w:ilvl w:val="2"/>
          <w:numId w:val="38"/>
        </w:numPr>
        <w:tabs>
          <w:tab w:val="left" w:pos="1094"/>
        </w:tabs>
        <w:spacing w:before="1" w:line="247" w:lineRule="auto"/>
        <w:ind w:right="1358"/>
        <w:jc w:val="both"/>
        <w:rPr>
          <w:sz w:val="19"/>
        </w:rPr>
      </w:pPr>
      <w:r>
        <w:rPr>
          <w:color w:val="231F20"/>
          <w:spacing w:val="2"/>
          <w:w w:val="110"/>
          <w:sz w:val="19"/>
        </w:rPr>
        <w:t xml:space="preserve">Once </w:t>
      </w:r>
      <w:r>
        <w:rPr>
          <w:color w:val="231F20"/>
          <w:w w:val="110"/>
          <w:sz w:val="19"/>
        </w:rPr>
        <w:t>a</w:t>
      </w:r>
      <w:r>
        <w:rPr>
          <w:color w:val="231F20"/>
          <w:spacing w:val="47"/>
          <w:w w:val="110"/>
          <w:sz w:val="19"/>
        </w:rPr>
        <w:t xml:space="preserve"> </w:t>
      </w:r>
      <w:r>
        <w:rPr>
          <w:color w:val="231F20"/>
          <w:spacing w:val="3"/>
          <w:w w:val="110"/>
          <w:sz w:val="19"/>
        </w:rPr>
        <w:t xml:space="preserve">Review  </w:t>
      </w:r>
      <w:r>
        <w:rPr>
          <w:color w:val="231F20"/>
          <w:spacing w:val="2"/>
          <w:w w:val="110"/>
          <w:sz w:val="19"/>
        </w:rPr>
        <w:t xml:space="preserve">Commission  </w:t>
      </w:r>
      <w:r>
        <w:rPr>
          <w:color w:val="231F20"/>
          <w:w w:val="110"/>
          <w:sz w:val="19"/>
        </w:rPr>
        <w:t xml:space="preserve">has  </w:t>
      </w:r>
      <w:r>
        <w:rPr>
          <w:color w:val="231F20"/>
          <w:spacing w:val="3"/>
          <w:w w:val="110"/>
          <w:sz w:val="19"/>
        </w:rPr>
        <w:t xml:space="preserve">been  </w:t>
      </w:r>
      <w:r>
        <w:rPr>
          <w:color w:val="231F20"/>
          <w:w w:val="110"/>
          <w:sz w:val="19"/>
        </w:rPr>
        <w:t xml:space="preserve">duly constituted and has  taken  any  steps  to investigate the case, no </w:t>
      </w:r>
      <w:r>
        <w:rPr>
          <w:color w:val="231F20"/>
          <w:spacing w:val="2"/>
          <w:w w:val="110"/>
          <w:sz w:val="19"/>
        </w:rPr>
        <w:t xml:space="preserve">person </w:t>
      </w:r>
      <w:r>
        <w:rPr>
          <w:color w:val="231F20"/>
          <w:w w:val="110"/>
          <w:sz w:val="19"/>
        </w:rPr>
        <w:t>s</w:t>
      </w:r>
      <w:r>
        <w:rPr>
          <w:color w:val="231F20"/>
          <w:w w:val="110"/>
          <w:sz w:val="19"/>
        </w:rPr>
        <w:t>hall subsequently be appointed to serve on that Review</w:t>
      </w:r>
      <w:r>
        <w:rPr>
          <w:color w:val="231F20"/>
          <w:spacing w:val="-2"/>
          <w:w w:val="110"/>
          <w:sz w:val="19"/>
        </w:rPr>
        <w:t xml:space="preserve"> </w:t>
      </w:r>
      <w:r>
        <w:rPr>
          <w:color w:val="231F20"/>
          <w:w w:val="110"/>
          <w:sz w:val="19"/>
        </w:rPr>
        <w:t>Commission.</w:t>
      </w:r>
    </w:p>
    <w:p w:rsidR="00817A8B" w:rsidRDefault="00817A8B">
      <w:pPr>
        <w:pStyle w:val="BodyText"/>
        <w:spacing w:before="1"/>
        <w:rPr>
          <w:sz w:val="20"/>
        </w:rPr>
      </w:pPr>
    </w:p>
    <w:p w:rsidR="00817A8B" w:rsidRDefault="007650C7">
      <w:pPr>
        <w:pStyle w:val="ListParagraph"/>
        <w:numPr>
          <w:ilvl w:val="2"/>
          <w:numId w:val="38"/>
        </w:numPr>
        <w:tabs>
          <w:tab w:val="left" w:pos="1094"/>
        </w:tabs>
        <w:spacing w:line="247" w:lineRule="auto"/>
        <w:ind w:right="1358"/>
        <w:jc w:val="both"/>
        <w:rPr>
          <w:sz w:val="19"/>
        </w:rPr>
      </w:pPr>
      <w:r>
        <w:rPr>
          <w:color w:val="231F20"/>
          <w:w w:val="110"/>
          <w:sz w:val="19"/>
        </w:rPr>
        <w:t>In</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event</w:t>
      </w:r>
      <w:r>
        <w:rPr>
          <w:color w:val="231F20"/>
          <w:spacing w:val="-12"/>
          <w:w w:val="110"/>
          <w:sz w:val="19"/>
        </w:rPr>
        <w:t xml:space="preserve"> </w:t>
      </w:r>
      <w:r>
        <w:rPr>
          <w:color w:val="231F20"/>
          <w:w w:val="110"/>
          <w:sz w:val="19"/>
        </w:rPr>
        <w:t>that</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Review</w:t>
      </w:r>
      <w:r>
        <w:rPr>
          <w:color w:val="231F20"/>
          <w:spacing w:val="-12"/>
          <w:w w:val="110"/>
          <w:sz w:val="19"/>
        </w:rPr>
        <w:t xml:space="preserve"> </w:t>
      </w:r>
      <w:r>
        <w:rPr>
          <w:color w:val="231F20"/>
          <w:w w:val="110"/>
          <w:sz w:val="19"/>
        </w:rPr>
        <w:t>Commission</w:t>
      </w:r>
      <w:r>
        <w:rPr>
          <w:color w:val="231F20"/>
          <w:spacing w:val="-12"/>
          <w:w w:val="110"/>
          <w:sz w:val="19"/>
        </w:rPr>
        <w:t xml:space="preserve"> </w:t>
      </w:r>
      <w:r>
        <w:rPr>
          <w:color w:val="231F20"/>
          <w:w w:val="110"/>
          <w:sz w:val="19"/>
        </w:rPr>
        <w:t>shall be</w:t>
      </w:r>
      <w:r>
        <w:rPr>
          <w:color w:val="231F20"/>
          <w:spacing w:val="-31"/>
          <w:w w:val="110"/>
          <w:sz w:val="19"/>
        </w:rPr>
        <w:t xml:space="preserve"> </w:t>
      </w:r>
      <w:r>
        <w:rPr>
          <w:color w:val="231F20"/>
          <w:w w:val="110"/>
          <w:sz w:val="19"/>
        </w:rPr>
        <w:t>reduced</w:t>
      </w:r>
      <w:r>
        <w:rPr>
          <w:color w:val="231F20"/>
          <w:spacing w:val="-31"/>
          <w:w w:val="110"/>
          <w:sz w:val="19"/>
        </w:rPr>
        <w:t xml:space="preserve"> </w:t>
      </w:r>
      <w:r>
        <w:rPr>
          <w:color w:val="231F20"/>
          <w:w w:val="110"/>
          <w:sz w:val="19"/>
        </w:rPr>
        <w:t>to</w:t>
      </w:r>
      <w:r>
        <w:rPr>
          <w:color w:val="231F20"/>
          <w:spacing w:val="-31"/>
          <w:w w:val="110"/>
          <w:sz w:val="19"/>
        </w:rPr>
        <w:t xml:space="preserve"> </w:t>
      </w:r>
      <w:r>
        <w:rPr>
          <w:color w:val="231F20"/>
          <w:w w:val="110"/>
          <w:sz w:val="19"/>
        </w:rPr>
        <w:t>fewer</w:t>
      </w:r>
      <w:r>
        <w:rPr>
          <w:color w:val="231F20"/>
          <w:spacing w:val="-31"/>
          <w:w w:val="110"/>
          <w:sz w:val="19"/>
        </w:rPr>
        <w:t xml:space="preserve"> </w:t>
      </w:r>
      <w:r>
        <w:rPr>
          <w:color w:val="231F20"/>
          <w:w w:val="110"/>
          <w:sz w:val="19"/>
        </w:rPr>
        <w:t>than</w:t>
      </w:r>
      <w:r>
        <w:rPr>
          <w:color w:val="231F20"/>
          <w:spacing w:val="-31"/>
          <w:w w:val="110"/>
          <w:sz w:val="19"/>
        </w:rPr>
        <w:t xml:space="preserve"> </w:t>
      </w:r>
      <w:r>
        <w:rPr>
          <w:color w:val="231F20"/>
          <w:w w:val="110"/>
          <w:sz w:val="19"/>
        </w:rPr>
        <w:t>three</w:t>
      </w:r>
      <w:r>
        <w:rPr>
          <w:color w:val="231F20"/>
          <w:spacing w:val="-31"/>
          <w:w w:val="110"/>
          <w:sz w:val="19"/>
        </w:rPr>
        <w:t xml:space="preserve"> </w:t>
      </w:r>
      <w:r>
        <w:rPr>
          <w:color w:val="231F20"/>
          <w:w w:val="110"/>
          <w:sz w:val="19"/>
        </w:rPr>
        <w:t>members</w:t>
      </w:r>
      <w:r>
        <w:rPr>
          <w:color w:val="231F20"/>
          <w:spacing w:val="-31"/>
          <w:w w:val="110"/>
          <w:sz w:val="19"/>
        </w:rPr>
        <w:t xml:space="preserve"> </w:t>
      </w:r>
      <w:r>
        <w:rPr>
          <w:color w:val="231F20"/>
          <w:w w:val="110"/>
          <w:sz w:val="19"/>
        </w:rPr>
        <w:t>at</w:t>
      </w:r>
      <w:r>
        <w:rPr>
          <w:color w:val="231F20"/>
          <w:spacing w:val="-31"/>
          <w:w w:val="110"/>
          <w:sz w:val="19"/>
        </w:rPr>
        <w:t xml:space="preserve"> </w:t>
      </w:r>
      <w:r>
        <w:rPr>
          <w:color w:val="231F20"/>
          <w:w w:val="110"/>
          <w:sz w:val="19"/>
        </w:rPr>
        <w:t>any time</w:t>
      </w:r>
      <w:r>
        <w:rPr>
          <w:color w:val="231F20"/>
          <w:spacing w:val="-11"/>
          <w:w w:val="110"/>
          <w:sz w:val="19"/>
        </w:rPr>
        <w:t xml:space="preserve"> </w:t>
      </w:r>
      <w:r>
        <w:rPr>
          <w:color w:val="231F20"/>
          <w:w w:val="110"/>
          <w:sz w:val="19"/>
        </w:rPr>
        <w:t>after</w:t>
      </w:r>
      <w:r>
        <w:rPr>
          <w:color w:val="231F20"/>
          <w:spacing w:val="-10"/>
          <w:w w:val="110"/>
          <w:sz w:val="19"/>
        </w:rPr>
        <w:t xml:space="preserve"> </w:t>
      </w:r>
      <w:r>
        <w:rPr>
          <w:color w:val="231F20"/>
          <w:w w:val="110"/>
          <w:sz w:val="19"/>
        </w:rPr>
        <w:t>it</w:t>
      </w:r>
      <w:r>
        <w:rPr>
          <w:color w:val="231F20"/>
          <w:spacing w:val="-10"/>
          <w:w w:val="110"/>
          <w:sz w:val="19"/>
        </w:rPr>
        <w:t xml:space="preserve"> </w:t>
      </w:r>
      <w:r>
        <w:rPr>
          <w:color w:val="231F20"/>
          <w:w w:val="110"/>
          <w:sz w:val="19"/>
        </w:rPr>
        <w:t>has</w:t>
      </w:r>
      <w:r>
        <w:rPr>
          <w:color w:val="231F20"/>
          <w:spacing w:val="-10"/>
          <w:w w:val="110"/>
          <w:sz w:val="19"/>
        </w:rPr>
        <w:t xml:space="preserve"> </w:t>
      </w:r>
      <w:r>
        <w:rPr>
          <w:color w:val="231F20"/>
          <w:w w:val="110"/>
          <w:sz w:val="19"/>
        </w:rPr>
        <w:t>taken</w:t>
      </w:r>
      <w:r>
        <w:rPr>
          <w:color w:val="231F20"/>
          <w:spacing w:val="-10"/>
          <w:w w:val="110"/>
          <w:sz w:val="19"/>
        </w:rPr>
        <w:t xml:space="preserve"> </w:t>
      </w:r>
      <w:r>
        <w:rPr>
          <w:color w:val="231F20"/>
          <w:w w:val="110"/>
          <w:sz w:val="19"/>
        </w:rPr>
        <w:t>any</w:t>
      </w:r>
      <w:r>
        <w:rPr>
          <w:color w:val="231F20"/>
          <w:spacing w:val="-10"/>
          <w:w w:val="110"/>
          <w:sz w:val="19"/>
        </w:rPr>
        <w:t xml:space="preserve"> </w:t>
      </w:r>
      <w:r>
        <w:rPr>
          <w:color w:val="231F20"/>
          <w:w w:val="110"/>
          <w:sz w:val="19"/>
        </w:rPr>
        <w:t>steps</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investigate the case under the Incapacity Procedure,</w:t>
      </w:r>
      <w:r>
        <w:rPr>
          <w:color w:val="231F20"/>
          <w:spacing w:val="-32"/>
          <w:w w:val="110"/>
          <w:sz w:val="19"/>
        </w:rPr>
        <w:t xml:space="preserve"> </w:t>
      </w:r>
      <w:r>
        <w:rPr>
          <w:color w:val="231F20"/>
          <w:w w:val="110"/>
          <w:sz w:val="19"/>
        </w:rPr>
        <w:t>that Review Commission shall stand down and be discharged and a new Review</w:t>
      </w:r>
      <w:r>
        <w:rPr>
          <w:color w:val="231F20"/>
          <w:spacing w:val="18"/>
          <w:w w:val="110"/>
          <w:sz w:val="19"/>
        </w:rPr>
        <w:t xml:space="preserve"> </w:t>
      </w:r>
      <w:r>
        <w:rPr>
          <w:color w:val="231F20"/>
          <w:w w:val="110"/>
          <w:sz w:val="19"/>
        </w:rPr>
        <w:t>Commission</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7823"/>
        <w:rPr>
          <w:sz w:val="20"/>
        </w:rPr>
      </w:pPr>
      <w:r>
        <w:rPr>
          <w:sz w:val="20"/>
        </w:rPr>
      </w:r>
      <w:r>
        <w:rPr>
          <w:sz w:val="20"/>
        </w:rPr>
        <w:pict>
          <v:group id="_x0000_s1224" style="width:153.1pt;height:19.85pt;mso-position-horizontal-relative:char;mso-position-vertical-relative:line" coordsize="3062,397">
            <v:shape id="_x0000_s1226"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25"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817A8B">
      <w:pPr>
        <w:pStyle w:val="BodyText"/>
        <w:spacing w:before="8"/>
        <w:rPr>
          <w:sz w:val="5"/>
        </w:rPr>
      </w:pPr>
    </w:p>
    <w:p w:rsidR="00817A8B" w:rsidRDefault="00817A8B">
      <w:pPr>
        <w:rPr>
          <w:sz w:val="5"/>
        </w:rPr>
        <w:sectPr w:rsidR="00817A8B">
          <w:footerReference w:type="even" r:id="rId152"/>
          <w:footerReference w:type="default" r:id="rId153"/>
          <w:pgSz w:w="11910" w:h="16840"/>
          <w:pgMar w:top="520" w:right="0" w:bottom="780" w:left="0" w:header="0" w:footer="580" w:gutter="0"/>
          <w:cols w:space="720"/>
        </w:sectPr>
      </w:pPr>
    </w:p>
    <w:p w:rsidR="00817A8B" w:rsidRDefault="007650C7">
      <w:pPr>
        <w:pStyle w:val="BodyText"/>
        <w:spacing w:before="76" w:line="247" w:lineRule="auto"/>
        <w:ind w:left="2040"/>
        <w:jc w:val="both"/>
      </w:pPr>
      <w:r>
        <w:rPr>
          <w:color w:val="231F20"/>
          <w:w w:val="110"/>
        </w:rPr>
        <w:t>shall be appointed under this Section D</w:t>
      </w:r>
      <w:r>
        <w:rPr>
          <w:color w:val="231F20"/>
          <w:spacing w:val="-35"/>
          <w:w w:val="110"/>
        </w:rPr>
        <w:t xml:space="preserve"> </w:t>
      </w:r>
      <w:r>
        <w:rPr>
          <w:color w:val="231F20"/>
          <w:w w:val="110"/>
        </w:rPr>
        <w:t>which shall have access to all information (including documentation</w:t>
      </w:r>
      <w:r>
        <w:rPr>
          <w:color w:val="231F20"/>
          <w:spacing w:val="-24"/>
          <w:w w:val="110"/>
        </w:rPr>
        <w:t xml:space="preserve"> </w:t>
      </w:r>
      <w:r>
        <w:rPr>
          <w:color w:val="231F20"/>
          <w:w w:val="110"/>
        </w:rPr>
        <w:t>available</w:t>
      </w:r>
      <w:r>
        <w:rPr>
          <w:color w:val="231F20"/>
          <w:spacing w:val="-23"/>
          <w:w w:val="110"/>
        </w:rPr>
        <w:t xml:space="preserve"> </w:t>
      </w:r>
      <w:r>
        <w:rPr>
          <w:color w:val="231F20"/>
          <w:w w:val="110"/>
        </w:rPr>
        <w:t>to</w:t>
      </w:r>
      <w:r>
        <w:rPr>
          <w:color w:val="231F20"/>
          <w:spacing w:val="-23"/>
          <w:w w:val="110"/>
        </w:rPr>
        <w:t xml:space="preserve"> </w:t>
      </w:r>
      <w:r>
        <w:rPr>
          <w:color w:val="231F20"/>
          <w:w w:val="110"/>
        </w:rPr>
        <w:t>the</w:t>
      </w:r>
      <w:r>
        <w:rPr>
          <w:color w:val="231F20"/>
          <w:spacing w:val="-23"/>
          <w:w w:val="110"/>
        </w:rPr>
        <w:t xml:space="preserve"> </w:t>
      </w:r>
      <w:r>
        <w:rPr>
          <w:color w:val="231F20"/>
          <w:w w:val="110"/>
        </w:rPr>
        <w:t>former</w:t>
      </w:r>
      <w:r>
        <w:rPr>
          <w:color w:val="231F20"/>
          <w:spacing w:val="-24"/>
          <w:w w:val="110"/>
        </w:rPr>
        <w:t xml:space="preserve"> </w:t>
      </w:r>
      <w:r>
        <w:rPr>
          <w:color w:val="231F20"/>
          <w:w w:val="110"/>
        </w:rPr>
        <w:t>Review Commission).</w:t>
      </w:r>
    </w:p>
    <w:p w:rsidR="00817A8B" w:rsidRDefault="00817A8B">
      <w:pPr>
        <w:pStyle w:val="BodyText"/>
        <w:rPr>
          <w:sz w:val="20"/>
        </w:rPr>
      </w:pPr>
    </w:p>
    <w:p w:rsidR="00817A8B" w:rsidRDefault="007650C7">
      <w:pPr>
        <w:pStyle w:val="ListParagraph"/>
        <w:numPr>
          <w:ilvl w:val="2"/>
          <w:numId w:val="38"/>
        </w:numPr>
        <w:tabs>
          <w:tab w:val="left" w:pos="2041"/>
        </w:tabs>
        <w:spacing w:line="247" w:lineRule="auto"/>
        <w:ind w:left="2040"/>
        <w:jc w:val="both"/>
        <w:rPr>
          <w:sz w:val="19"/>
        </w:rPr>
      </w:pPr>
      <w:r>
        <w:rPr>
          <w:color w:val="231F20"/>
          <w:w w:val="110"/>
          <w:sz w:val="19"/>
        </w:rPr>
        <w:t xml:space="preserve">If the Convener of the Review Commission   is unable to continue to serve for the reason </w:t>
      </w:r>
      <w:r>
        <w:rPr>
          <w:color w:val="231F20"/>
          <w:spacing w:val="2"/>
          <w:w w:val="110"/>
          <w:sz w:val="19"/>
        </w:rPr>
        <w:t xml:space="preserve">stated </w:t>
      </w:r>
      <w:r>
        <w:rPr>
          <w:color w:val="231F20"/>
          <w:w w:val="110"/>
          <w:sz w:val="19"/>
        </w:rPr>
        <w:t xml:space="preserve">in </w:t>
      </w:r>
      <w:r>
        <w:rPr>
          <w:color w:val="231F20"/>
          <w:spacing w:val="2"/>
          <w:w w:val="110"/>
          <w:sz w:val="19"/>
        </w:rPr>
        <w:t xml:space="preserve">Paragraph </w:t>
      </w:r>
      <w:r>
        <w:rPr>
          <w:color w:val="231F20"/>
          <w:spacing w:val="-5"/>
          <w:w w:val="110"/>
          <w:sz w:val="19"/>
        </w:rPr>
        <w:t xml:space="preserve">D.1, </w:t>
      </w:r>
      <w:r>
        <w:rPr>
          <w:color w:val="231F20"/>
          <w:spacing w:val="2"/>
          <w:w w:val="110"/>
          <w:sz w:val="19"/>
        </w:rPr>
        <w:t xml:space="preserve">the remaining </w:t>
      </w:r>
      <w:r>
        <w:rPr>
          <w:color w:val="231F20"/>
          <w:w w:val="110"/>
          <w:sz w:val="19"/>
        </w:rPr>
        <w:t>members shall appoint one of their number to be the Convener in his/her</w:t>
      </w:r>
      <w:r>
        <w:rPr>
          <w:color w:val="231F20"/>
          <w:spacing w:val="-22"/>
          <w:w w:val="110"/>
          <w:sz w:val="19"/>
        </w:rPr>
        <w:t xml:space="preserve"> </w:t>
      </w:r>
      <w:r>
        <w:rPr>
          <w:color w:val="231F20"/>
          <w:w w:val="110"/>
          <w:sz w:val="19"/>
        </w:rPr>
        <w:t>place.</w:t>
      </w:r>
    </w:p>
    <w:p w:rsidR="00817A8B" w:rsidRDefault="00817A8B">
      <w:pPr>
        <w:pStyle w:val="BodyText"/>
        <w:spacing w:before="6"/>
      </w:pPr>
    </w:p>
    <w:p w:rsidR="00817A8B" w:rsidRDefault="007650C7">
      <w:pPr>
        <w:pStyle w:val="Heading6"/>
        <w:numPr>
          <w:ilvl w:val="1"/>
          <w:numId w:val="44"/>
        </w:numPr>
        <w:tabs>
          <w:tab w:val="left" w:pos="2040"/>
          <w:tab w:val="left" w:pos="2042"/>
        </w:tabs>
        <w:ind w:left="2041" w:hanging="682"/>
        <w:jc w:val="left"/>
      </w:pPr>
      <w:r>
        <w:rPr>
          <w:color w:val="231F20"/>
          <w:w w:val="115"/>
        </w:rPr>
        <w:t>SUSPENSION</w:t>
      </w:r>
    </w:p>
    <w:p w:rsidR="00817A8B" w:rsidRDefault="007650C7">
      <w:pPr>
        <w:pStyle w:val="ListParagraph"/>
        <w:numPr>
          <w:ilvl w:val="2"/>
          <w:numId w:val="44"/>
        </w:numPr>
        <w:tabs>
          <w:tab w:val="left" w:pos="2042"/>
        </w:tabs>
        <w:spacing w:before="235" w:line="247" w:lineRule="auto"/>
        <w:ind w:left="2041" w:hanging="681"/>
        <w:jc w:val="both"/>
        <w:rPr>
          <w:sz w:val="19"/>
        </w:rPr>
      </w:pPr>
      <w:r>
        <w:rPr>
          <w:color w:val="231F20"/>
          <w:w w:val="105"/>
          <w:sz w:val="19"/>
        </w:rPr>
        <w:t xml:space="preserve">If the Minister has already been suspended before the case has come into the Procedure, the Review Commission must, as soon as  it  has </w:t>
      </w:r>
      <w:r>
        <w:rPr>
          <w:color w:val="231F20"/>
          <w:spacing w:val="2"/>
          <w:w w:val="105"/>
          <w:sz w:val="19"/>
        </w:rPr>
        <w:t xml:space="preserve">been </w:t>
      </w:r>
      <w:r>
        <w:rPr>
          <w:color w:val="231F20"/>
          <w:w w:val="105"/>
          <w:sz w:val="19"/>
        </w:rPr>
        <w:t>constituted, decide whether the suspension should be continued or lifted, and inform all those</w:t>
      </w:r>
      <w:r>
        <w:rPr>
          <w:color w:val="231F20"/>
          <w:spacing w:val="7"/>
          <w:w w:val="105"/>
          <w:sz w:val="19"/>
        </w:rPr>
        <w:t xml:space="preserve"> </w:t>
      </w:r>
      <w:r>
        <w:rPr>
          <w:color w:val="231F20"/>
          <w:w w:val="105"/>
          <w:sz w:val="19"/>
        </w:rPr>
        <w:t>concerned.</w:t>
      </w:r>
    </w:p>
    <w:p w:rsidR="00817A8B" w:rsidRDefault="00817A8B">
      <w:pPr>
        <w:pStyle w:val="BodyText"/>
        <w:spacing w:before="2"/>
        <w:rPr>
          <w:sz w:val="20"/>
        </w:rPr>
      </w:pPr>
    </w:p>
    <w:p w:rsidR="00817A8B" w:rsidRDefault="007650C7">
      <w:pPr>
        <w:pStyle w:val="ListParagraph"/>
        <w:numPr>
          <w:ilvl w:val="2"/>
          <w:numId w:val="44"/>
        </w:numPr>
        <w:tabs>
          <w:tab w:val="left" w:pos="2041"/>
        </w:tabs>
        <w:spacing w:line="247" w:lineRule="auto"/>
        <w:ind w:left="2040" w:hanging="681"/>
        <w:jc w:val="both"/>
        <w:rPr>
          <w:sz w:val="19"/>
        </w:rPr>
      </w:pPr>
      <w:r>
        <w:rPr>
          <w:color w:val="231F20"/>
          <w:spacing w:val="2"/>
          <w:w w:val="110"/>
          <w:sz w:val="19"/>
        </w:rPr>
        <w:t xml:space="preserve">If the </w:t>
      </w:r>
      <w:r>
        <w:rPr>
          <w:color w:val="231F20"/>
          <w:spacing w:val="3"/>
          <w:w w:val="110"/>
          <w:sz w:val="19"/>
        </w:rPr>
        <w:t>M</w:t>
      </w:r>
      <w:r>
        <w:rPr>
          <w:color w:val="231F20"/>
          <w:spacing w:val="3"/>
          <w:w w:val="110"/>
          <w:sz w:val="19"/>
        </w:rPr>
        <w:t xml:space="preserve">inister </w:t>
      </w:r>
      <w:r>
        <w:rPr>
          <w:color w:val="231F20"/>
          <w:w w:val="110"/>
          <w:sz w:val="19"/>
        </w:rPr>
        <w:t xml:space="preserve">has </w:t>
      </w:r>
      <w:r>
        <w:rPr>
          <w:color w:val="231F20"/>
          <w:spacing w:val="2"/>
          <w:w w:val="110"/>
          <w:sz w:val="19"/>
        </w:rPr>
        <w:t xml:space="preserve">not </w:t>
      </w:r>
      <w:r>
        <w:rPr>
          <w:color w:val="231F20"/>
          <w:spacing w:val="3"/>
          <w:w w:val="110"/>
          <w:sz w:val="19"/>
        </w:rPr>
        <w:t xml:space="preserve">already been </w:t>
      </w:r>
      <w:r>
        <w:rPr>
          <w:color w:val="231F20"/>
          <w:spacing w:val="2"/>
          <w:w w:val="110"/>
          <w:sz w:val="19"/>
        </w:rPr>
        <w:t xml:space="preserve">suspended, </w:t>
      </w:r>
      <w:r>
        <w:rPr>
          <w:color w:val="231F20"/>
          <w:w w:val="110"/>
          <w:sz w:val="19"/>
        </w:rPr>
        <w:t>the Review Commission may, either</w:t>
      </w:r>
      <w:r>
        <w:rPr>
          <w:color w:val="231F20"/>
          <w:spacing w:val="-19"/>
          <w:w w:val="110"/>
          <w:sz w:val="19"/>
        </w:rPr>
        <w:t xml:space="preserve"> </w:t>
      </w:r>
      <w:r>
        <w:rPr>
          <w:color w:val="231F20"/>
          <w:w w:val="110"/>
          <w:sz w:val="19"/>
        </w:rPr>
        <w:t>immediately</w:t>
      </w:r>
      <w:r>
        <w:rPr>
          <w:color w:val="231F20"/>
          <w:spacing w:val="-18"/>
          <w:w w:val="110"/>
          <w:sz w:val="19"/>
        </w:rPr>
        <w:t xml:space="preserve"> </w:t>
      </w:r>
      <w:r>
        <w:rPr>
          <w:color w:val="231F20"/>
          <w:w w:val="110"/>
          <w:sz w:val="19"/>
        </w:rPr>
        <w:t>upon</w:t>
      </w:r>
      <w:r>
        <w:rPr>
          <w:color w:val="231F20"/>
          <w:spacing w:val="-19"/>
          <w:w w:val="110"/>
          <w:sz w:val="19"/>
        </w:rPr>
        <w:t xml:space="preserve"> </w:t>
      </w:r>
      <w:r>
        <w:rPr>
          <w:color w:val="231F20"/>
          <w:w w:val="110"/>
          <w:sz w:val="19"/>
        </w:rPr>
        <w:t>its</w:t>
      </w:r>
      <w:r>
        <w:rPr>
          <w:color w:val="231F20"/>
          <w:spacing w:val="-18"/>
          <w:w w:val="110"/>
          <w:sz w:val="19"/>
        </w:rPr>
        <w:t xml:space="preserve"> </w:t>
      </w:r>
      <w:r>
        <w:rPr>
          <w:color w:val="231F20"/>
          <w:w w:val="110"/>
          <w:sz w:val="19"/>
        </w:rPr>
        <w:t>appointment</w:t>
      </w:r>
      <w:r>
        <w:rPr>
          <w:color w:val="231F20"/>
          <w:spacing w:val="-18"/>
          <w:w w:val="110"/>
          <w:sz w:val="19"/>
        </w:rPr>
        <w:t xml:space="preserve"> </w:t>
      </w:r>
      <w:r>
        <w:rPr>
          <w:color w:val="231F20"/>
          <w:w w:val="110"/>
          <w:sz w:val="19"/>
        </w:rPr>
        <w:t>or</w:t>
      </w:r>
      <w:r>
        <w:rPr>
          <w:color w:val="231F20"/>
          <w:spacing w:val="-19"/>
          <w:w w:val="110"/>
          <w:sz w:val="19"/>
        </w:rPr>
        <w:t xml:space="preserve"> </w:t>
      </w:r>
      <w:r>
        <w:rPr>
          <w:color w:val="231F20"/>
          <w:w w:val="110"/>
          <w:sz w:val="19"/>
        </w:rPr>
        <w:t>at any time during the continuance of the case, resolve that the Minister be</w:t>
      </w:r>
      <w:r>
        <w:rPr>
          <w:color w:val="231F20"/>
          <w:spacing w:val="-29"/>
          <w:w w:val="110"/>
          <w:sz w:val="19"/>
        </w:rPr>
        <w:t xml:space="preserve"> </w:t>
      </w:r>
      <w:r>
        <w:rPr>
          <w:color w:val="231F20"/>
          <w:w w:val="110"/>
          <w:sz w:val="19"/>
        </w:rPr>
        <w:t>suspended.</w:t>
      </w:r>
    </w:p>
    <w:p w:rsidR="00817A8B" w:rsidRDefault="00817A8B">
      <w:pPr>
        <w:pStyle w:val="BodyText"/>
        <w:spacing w:before="1"/>
        <w:rPr>
          <w:sz w:val="20"/>
        </w:rPr>
      </w:pPr>
    </w:p>
    <w:p w:rsidR="00817A8B" w:rsidRDefault="007650C7">
      <w:pPr>
        <w:pStyle w:val="ListParagraph"/>
        <w:numPr>
          <w:ilvl w:val="2"/>
          <w:numId w:val="44"/>
        </w:numPr>
        <w:tabs>
          <w:tab w:val="left" w:pos="2041"/>
        </w:tabs>
        <w:spacing w:line="249" w:lineRule="auto"/>
        <w:ind w:left="2040" w:hanging="681"/>
        <w:jc w:val="both"/>
        <w:rPr>
          <w:sz w:val="19"/>
        </w:rPr>
      </w:pPr>
      <w:r>
        <w:rPr>
          <w:color w:val="231F20"/>
          <w:w w:val="110"/>
          <w:sz w:val="19"/>
        </w:rPr>
        <w:t>Any suspension, whenever imposed, may be lifted by the Re</w:t>
      </w:r>
      <w:r>
        <w:rPr>
          <w:color w:val="231F20"/>
          <w:w w:val="110"/>
          <w:sz w:val="19"/>
        </w:rPr>
        <w:t>view Commission at any time during the continuance of the</w:t>
      </w:r>
      <w:r>
        <w:rPr>
          <w:color w:val="231F20"/>
          <w:spacing w:val="-15"/>
          <w:w w:val="110"/>
          <w:sz w:val="19"/>
        </w:rPr>
        <w:t xml:space="preserve"> </w:t>
      </w:r>
      <w:r>
        <w:rPr>
          <w:color w:val="231F20"/>
          <w:w w:val="110"/>
          <w:sz w:val="19"/>
        </w:rPr>
        <w:t>case.</w:t>
      </w:r>
    </w:p>
    <w:p w:rsidR="00817A8B" w:rsidRDefault="00817A8B">
      <w:pPr>
        <w:pStyle w:val="BodyText"/>
        <w:spacing w:before="5"/>
      </w:pPr>
    </w:p>
    <w:p w:rsidR="00817A8B" w:rsidRDefault="007650C7">
      <w:pPr>
        <w:pStyle w:val="ListParagraph"/>
        <w:numPr>
          <w:ilvl w:val="2"/>
          <w:numId w:val="44"/>
        </w:numPr>
        <w:tabs>
          <w:tab w:val="left" w:pos="2041"/>
        </w:tabs>
        <w:spacing w:line="247" w:lineRule="auto"/>
        <w:ind w:left="2040" w:hanging="681"/>
        <w:jc w:val="both"/>
        <w:rPr>
          <w:sz w:val="19"/>
        </w:rPr>
      </w:pPr>
      <w:r>
        <w:rPr>
          <w:color w:val="231F20"/>
          <w:w w:val="110"/>
          <w:sz w:val="19"/>
        </w:rPr>
        <w:t>Any</w:t>
      </w:r>
      <w:r>
        <w:rPr>
          <w:color w:val="231F20"/>
          <w:spacing w:val="-14"/>
          <w:w w:val="110"/>
          <w:sz w:val="19"/>
        </w:rPr>
        <w:t xml:space="preserve"> </w:t>
      </w:r>
      <w:r>
        <w:rPr>
          <w:color w:val="231F20"/>
          <w:w w:val="110"/>
          <w:sz w:val="19"/>
        </w:rPr>
        <w:t>decision</w:t>
      </w:r>
      <w:r>
        <w:rPr>
          <w:color w:val="231F20"/>
          <w:spacing w:val="-13"/>
          <w:w w:val="110"/>
          <w:sz w:val="19"/>
        </w:rPr>
        <w:t xml:space="preserve"> </w:t>
      </w:r>
      <w:r>
        <w:rPr>
          <w:color w:val="231F20"/>
          <w:w w:val="110"/>
          <w:sz w:val="19"/>
        </w:rPr>
        <w:t>made</w:t>
      </w:r>
      <w:r>
        <w:rPr>
          <w:color w:val="231F20"/>
          <w:spacing w:val="-14"/>
          <w:w w:val="110"/>
          <w:sz w:val="19"/>
        </w:rPr>
        <w:t xml:space="preserve"> </w:t>
      </w:r>
      <w:r>
        <w:rPr>
          <w:color w:val="231F20"/>
          <w:w w:val="110"/>
          <w:sz w:val="19"/>
        </w:rPr>
        <w:t>by</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Review</w:t>
      </w:r>
      <w:r>
        <w:rPr>
          <w:color w:val="231F20"/>
          <w:spacing w:val="-14"/>
          <w:w w:val="110"/>
          <w:sz w:val="19"/>
        </w:rPr>
        <w:t xml:space="preserve"> </w:t>
      </w:r>
      <w:r>
        <w:rPr>
          <w:color w:val="231F20"/>
          <w:w w:val="110"/>
          <w:sz w:val="19"/>
        </w:rPr>
        <w:t xml:space="preserve">Commission </w:t>
      </w:r>
      <w:r>
        <w:rPr>
          <w:color w:val="231F20"/>
          <w:spacing w:val="3"/>
          <w:w w:val="110"/>
          <w:sz w:val="19"/>
        </w:rPr>
        <w:t xml:space="preserve">under Paragraph </w:t>
      </w:r>
      <w:r>
        <w:rPr>
          <w:color w:val="231F20"/>
          <w:spacing w:val="-3"/>
          <w:w w:val="110"/>
          <w:sz w:val="19"/>
        </w:rPr>
        <w:t xml:space="preserve">E.1, </w:t>
      </w:r>
      <w:r>
        <w:rPr>
          <w:color w:val="231F20"/>
          <w:spacing w:val="4"/>
          <w:w w:val="110"/>
          <w:sz w:val="19"/>
        </w:rPr>
        <w:t xml:space="preserve">E.2 </w:t>
      </w:r>
      <w:r>
        <w:rPr>
          <w:color w:val="231F20"/>
          <w:spacing w:val="2"/>
          <w:w w:val="110"/>
          <w:sz w:val="19"/>
        </w:rPr>
        <w:t xml:space="preserve">or </w:t>
      </w:r>
      <w:r>
        <w:rPr>
          <w:color w:val="231F20"/>
          <w:spacing w:val="5"/>
          <w:w w:val="110"/>
          <w:sz w:val="19"/>
        </w:rPr>
        <w:t xml:space="preserve">E.3 </w:t>
      </w:r>
      <w:r>
        <w:rPr>
          <w:color w:val="231F20"/>
          <w:spacing w:val="2"/>
          <w:w w:val="110"/>
          <w:sz w:val="19"/>
        </w:rPr>
        <w:t xml:space="preserve">shall </w:t>
      </w:r>
      <w:r>
        <w:rPr>
          <w:color w:val="231F20"/>
          <w:w w:val="110"/>
          <w:sz w:val="19"/>
        </w:rPr>
        <w:t xml:space="preserve">immediately be </w:t>
      </w:r>
      <w:r>
        <w:rPr>
          <w:color w:val="231F20"/>
          <w:spacing w:val="2"/>
          <w:w w:val="110"/>
          <w:sz w:val="19"/>
        </w:rPr>
        <w:t xml:space="preserve">notified </w:t>
      </w:r>
      <w:r>
        <w:rPr>
          <w:color w:val="231F20"/>
          <w:w w:val="110"/>
          <w:sz w:val="19"/>
        </w:rPr>
        <w:t>in writing by the Secretary of the Review Commission to the Minister, the General Secretary, the Synod Moderator and the Secretary of the District Council (and the Deputy General Secretary if s/he</w:t>
      </w:r>
      <w:r>
        <w:rPr>
          <w:color w:val="231F20"/>
          <w:spacing w:val="-12"/>
          <w:w w:val="110"/>
          <w:sz w:val="19"/>
        </w:rPr>
        <w:t xml:space="preserve"> </w:t>
      </w:r>
      <w:r>
        <w:rPr>
          <w:color w:val="231F20"/>
          <w:w w:val="110"/>
          <w:sz w:val="19"/>
        </w:rPr>
        <w:t>issued</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Commencement</w:t>
      </w:r>
      <w:r>
        <w:rPr>
          <w:color w:val="231F20"/>
          <w:spacing w:val="-12"/>
          <w:w w:val="110"/>
          <w:sz w:val="19"/>
        </w:rPr>
        <w:t xml:space="preserve"> </w:t>
      </w:r>
      <w:r>
        <w:rPr>
          <w:color w:val="231F20"/>
          <w:w w:val="110"/>
          <w:sz w:val="19"/>
        </w:rPr>
        <w:t>Notice</w:t>
      </w:r>
      <w:r>
        <w:rPr>
          <w:color w:val="231F20"/>
          <w:spacing w:val="-11"/>
          <w:w w:val="110"/>
          <w:sz w:val="19"/>
        </w:rPr>
        <w:t xml:space="preserve"> </w:t>
      </w:r>
      <w:r>
        <w:rPr>
          <w:color w:val="231F20"/>
          <w:w w:val="110"/>
          <w:sz w:val="19"/>
        </w:rPr>
        <w:t>under Paragraph</w:t>
      </w:r>
      <w:r>
        <w:rPr>
          <w:color w:val="231F20"/>
          <w:spacing w:val="-3"/>
          <w:w w:val="110"/>
          <w:sz w:val="19"/>
        </w:rPr>
        <w:t xml:space="preserve"> </w:t>
      </w:r>
      <w:r>
        <w:rPr>
          <w:color w:val="231F20"/>
          <w:w w:val="110"/>
          <w:sz w:val="19"/>
        </w:rPr>
        <w:t>B.3).</w:t>
      </w:r>
    </w:p>
    <w:p w:rsidR="00817A8B" w:rsidRDefault="00817A8B">
      <w:pPr>
        <w:pStyle w:val="BodyText"/>
        <w:spacing w:before="6"/>
        <w:rPr>
          <w:sz w:val="20"/>
        </w:rPr>
      </w:pPr>
    </w:p>
    <w:p w:rsidR="00817A8B" w:rsidRDefault="007650C7">
      <w:pPr>
        <w:pStyle w:val="ListParagraph"/>
        <w:numPr>
          <w:ilvl w:val="2"/>
          <w:numId w:val="44"/>
        </w:numPr>
        <w:tabs>
          <w:tab w:val="left" w:pos="2041"/>
        </w:tabs>
        <w:spacing w:line="247" w:lineRule="auto"/>
        <w:ind w:left="2040" w:hanging="681"/>
        <w:jc w:val="both"/>
        <w:rPr>
          <w:sz w:val="19"/>
        </w:rPr>
      </w:pPr>
      <w:r>
        <w:rPr>
          <w:color w:val="231F20"/>
          <w:w w:val="110"/>
          <w:sz w:val="19"/>
        </w:rPr>
        <w:t xml:space="preserve">An </w:t>
      </w:r>
      <w:r>
        <w:rPr>
          <w:color w:val="231F20"/>
          <w:spacing w:val="2"/>
          <w:w w:val="110"/>
          <w:sz w:val="19"/>
        </w:rPr>
        <w:t>ex</w:t>
      </w:r>
      <w:r>
        <w:rPr>
          <w:color w:val="231F20"/>
          <w:spacing w:val="2"/>
          <w:w w:val="110"/>
          <w:sz w:val="19"/>
        </w:rPr>
        <w:t xml:space="preserve">isting suspension continued under </w:t>
      </w:r>
      <w:r>
        <w:rPr>
          <w:color w:val="231F20"/>
          <w:w w:val="110"/>
          <w:sz w:val="19"/>
        </w:rPr>
        <w:t xml:space="preserve">Paragraph </w:t>
      </w:r>
      <w:r>
        <w:rPr>
          <w:color w:val="231F20"/>
          <w:spacing w:val="-3"/>
          <w:w w:val="110"/>
          <w:sz w:val="19"/>
        </w:rPr>
        <w:t xml:space="preserve">E.1 </w:t>
      </w:r>
      <w:r>
        <w:rPr>
          <w:color w:val="231F20"/>
          <w:w w:val="110"/>
          <w:sz w:val="19"/>
        </w:rPr>
        <w:t xml:space="preserve">or a new suspension under Paragraph </w:t>
      </w:r>
      <w:r>
        <w:rPr>
          <w:color w:val="231F20"/>
          <w:spacing w:val="3"/>
          <w:w w:val="110"/>
          <w:sz w:val="19"/>
        </w:rPr>
        <w:t xml:space="preserve">E.2 </w:t>
      </w:r>
      <w:r>
        <w:rPr>
          <w:color w:val="231F20"/>
          <w:w w:val="110"/>
          <w:sz w:val="19"/>
        </w:rPr>
        <w:t>shall remain in force until either:-</w:t>
      </w:r>
    </w:p>
    <w:p w:rsidR="00817A8B" w:rsidRDefault="00817A8B">
      <w:pPr>
        <w:pStyle w:val="BodyText"/>
        <w:rPr>
          <w:sz w:val="20"/>
        </w:rPr>
      </w:pPr>
    </w:p>
    <w:p w:rsidR="00817A8B" w:rsidRDefault="007650C7">
      <w:pPr>
        <w:pStyle w:val="ListParagraph"/>
        <w:numPr>
          <w:ilvl w:val="2"/>
          <w:numId w:val="37"/>
        </w:numPr>
        <w:tabs>
          <w:tab w:val="left" w:pos="2041"/>
        </w:tabs>
        <w:spacing w:line="249" w:lineRule="auto"/>
        <w:jc w:val="both"/>
        <w:rPr>
          <w:sz w:val="19"/>
        </w:rPr>
      </w:pPr>
      <w:r>
        <w:rPr>
          <w:color w:val="231F20"/>
          <w:w w:val="105"/>
          <w:sz w:val="19"/>
        </w:rPr>
        <w:t>the Review Commission makes a subsequent decision relative to that suspension</w:t>
      </w:r>
      <w:r>
        <w:rPr>
          <w:color w:val="231F20"/>
          <w:spacing w:val="24"/>
          <w:w w:val="105"/>
          <w:sz w:val="19"/>
        </w:rPr>
        <w:t xml:space="preserve"> </w:t>
      </w:r>
      <w:r>
        <w:rPr>
          <w:color w:val="231F20"/>
          <w:w w:val="105"/>
          <w:sz w:val="19"/>
        </w:rPr>
        <w:t>or</w:t>
      </w:r>
    </w:p>
    <w:p w:rsidR="00817A8B" w:rsidRDefault="00817A8B">
      <w:pPr>
        <w:pStyle w:val="BodyText"/>
        <w:spacing w:before="6"/>
      </w:pPr>
    </w:p>
    <w:p w:rsidR="00817A8B" w:rsidRDefault="007650C7">
      <w:pPr>
        <w:pStyle w:val="ListParagraph"/>
        <w:numPr>
          <w:ilvl w:val="2"/>
          <w:numId w:val="37"/>
        </w:numPr>
        <w:tabs>
          <w:tab w:val="left" w:pos="2041"/>
        </w:tabs>
        <w:spacing w:line="247" w:lineRule="auto"/>
        <w:jc w:val="both"/>
        <w:rPr>
          <w:sz w:val="19"/>
        </w:rPr>
      </w:pPr>
      <w:r>
        <w:rPr>
          <w:color w:val="231F20"/>
          <w:w w:val="110"/>
          <w:sz w:val="19"/>
        </w:rPr>
        <w:t>the Review Commission reaches a decision under Paragraph K.4.2 that the name of the Minister</w:t>
      </w:r>
      <w:r>
        <w:rPr>
          <w:color w:val="231F20"/>
          <w:spacing w:val="-11"/>
          <w:w w:val="110"/>
          <w:sz w:val="19"/>
        </w:rPr>
        <w:t xml:space="preserve"> </w:t>
      </w:r>
      <w:r>
        <w:rPr>
          <w:color w:val="231F20"/>
          <w:w w:val="110"/>
          <w:sz w:val="19"/>
        </w:rPr>
        <w:t>be</w:t>
      </w:r>
      <w:r>
        <w:rPr>
          <w:color w:val="231F20"/>
          <w:spacing w:val="-11"/>
          <w:w w:val="110"/>
          <w:sz w:val="19"/>
        </w:rPr>
        <w:t xml:space="preserve"> </w:t>
      </w:r>
      <w:r>
        <w:rPr>
          <w:color w:val="231F20"/>
          <w:w w:val="110"/>
          <w:sz w:val="19"/>
        </w:rPr>
        <w:t>retained</w:t>
      </w:r>
      <w:r>
        <w:rPr>
          <w:color w:val="231F20"/>
          <w:spacing w:val="-11"/>
          <w:w w:val="110"/>
          <w:sz w:val="19"/>
        </w:rPr>
        <w:t xml:space="preserve"> </w:t>
      </w:r>
      <w:r>
        <w:rPr>
          <w:color w:val="231F20"/>
          <w:w w:val="110"/>
          <w:sz w:val="19"/>
        </w:rPr>
        <w:t>on</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Roll</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Ministers*, in which case the suspension automatically ceases on the date upon which that decision is formally notified to the Minister</w:t>
      </w:r>
      <w:r>
        <w:rPr>
          <w:color w:val="231F20"/>
          <w:spacing w:val="-28"/>
          <w:w w:val="110"/>
          <w:sz w:val="19"/>
        </w:rPr>
        <w:t xml:space="preserve"> </w:t>
      </w:r>
      <w:r>
        <w:rPr>
          <w:color w:val="231F20"/>
          <w:w w:val="110"/>
          <w:sz w:val="19"/>
        </w:rPr>
        <w:t>or</w:t>
      </w:r>
    </w:p>
    <w:p w:rsidR="00817A8B" w:rsidRDefault="00817A8B">
      <w:pPr>
        <w:pStyle w:val="BodyText"/>
        <w:spacing w:before="2"/>
        <w:rPr>
          <w:sz w:val="20"/>
        </w:rPr>
      </w:pPr>
    </w:p>
    <w:p w:rsidR="00817A8B" w:rsidRDefault="007650C7">
      <w:pPr>
        <w:pStyle w:val="ListParagraph"/>
        <w:numPr>
          <w:ilvl w:val="2"/>
          <w:numId w:val="37"/>
        </w:numPr>
        <w:tabs>
          <w:tab w:val="left" w:pos="2041"/>
        </w:tabs>
        <w:spacing w:line="247" w:lineRule="auto"/>
        <w:jc w:val="both"/>
        <w:rPr>
          <w:sz w:val="19"/>
        </w:rPr>
      </w:pPr>
      <w:r>
        <w:rPr>
          <w:color w:val="231F20"/>
          <w:w w:val="110"/>
          <w:sz w:val="19"/>
        </w:rPr>
        <w:t>the Review Commission reaches a decision under Paragraph K.4.3 that the name of the Minister</w:t>
      </w:r>
      <w:r>
        <w:rPr>
          <w:color w:val="231F20"/>
          <w:spacing w:val="-15"/>
          <w:w w:val="110"/>
          <w:sz w:val="19"/>
        </w:rPr>
        <w:t xml:space="preserve"> </w:t>
      </w:r>
      <w:r>
        <w:rPr>
          <w:color w:val="231F20"/>
          <w:w w:val="110"/>
          <w:sz w:val="19"/>
        </w:rPr>
        <w:t>be</w:t>
      </w:r>
      <w:r>
        <w:rPr>
          <w:color w:val="231F20"/>
          <w:spacing w:val="-15"/>
          <w:w w:val="110"/>
          <w:sz w:val="19"/>
        </w:rPr>
        <w:t xml:space="preserve"> </w:t>
      </w:r>
      <w:r>
        <w:rPr>
          <w:color w:val="231F20"/>
          <w:w w:val="110"/>
          <w:sz w:val="19"/>
        </w:rPr>
        <w:t>deleted</w:t>
      </w:r>
      <w:r>
        <w:rPr>
          <w:color w:val="231F20"/>
          <w:spacing w:val="-14"/>
          <w:w w:val="110"/>
          <w:sz w:val="19"/>
        </w:rPr>
        <w:t xml:space="preserve"> </w:t>
      </w:r>
      <w:r>
        <w:rPr>
          <w:color w:val="231F20"/>
          <w:w w:val="110"/>
          <w:sz w:val="19"/>
        </w:rPr>
        <w:t>from</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Roll</w:t>
      </w:r>
      <w:r>
        <w:rPr>
          <w:color w:val="231F20"/>
          <w:spacing w:val="-14"/>
          <w:w w:val="110"/>
          <w:sz w:val="19"/>
        </w:rPr>
        <w:t xml:space="preserve"> </w:t>
      </w:r>
      <w:r>
        <w:rPr>
          <w:color w:val="231F20"/>
          <w:w w:val="110"/>
          <w:sz w:val="19"/>
        </w:rPr>
        <w:t>of</w:t>
      </w:r>
      <w:r>
        <w:rPr>
          <w:color w:val="231F20"/>
          <w:spacing w:val="-15"/>
          <w:w w:val="110"/>
          <w:sz w:val="19"/>
        </w:rPr>
        <w:t xml:space="preserve"> </w:t>
      </w:r>
      <w:r>
        <w:rPr>
          <w:color w:val="231F20"/>
          <w:w w:val="110"/>
          <w:sz w:val="19"/>
        </w:rPr>
        <w:t xml:space="preserve">Ministers, there </w:t>
      </w:r>
      <w:r>
        <w:rPr>
          <w:color w:val="231F20"/>
          <w:spacing w:val="2"/>
          <w:w w:val="110"/>
          <w:sz w:val="19"/>
        </w:rPr>
        <w:t xml:space="preserve">being </w:t>
      </w:r>
      <w:r>
        <w:rPr>
          <w:color w:val="231F20"/>
          <w:w w:val="110"/>
          <w:sz w:val="19"/>
        </w:rPr>
        <w:t xml:space="preserve">no </w:t>
      </w:r>
      <w:r>
        <w:rPr>
          <w:color w:val="231F20"/>
          <w:spacing w:val="2"/>
          <w:w w:val="110"/>
          <w:sz w:val="19"/>
        </w:rPr>
        <w:t xml:space="preserve">appeal </w:t>
      </w:r>
      <w:r>
        <w:rPr>
          <w:color w:val="231F20"/>
          <w:w w:val="110"/>
          <w:sz w:val="19"/>
        </w:rPr>
        <w:t xml:space="preserve">within the </w:t>
      </w:r>
      <w:r>
        <w:rPr>
          <w:color w:val="231F20"/>
          <w:spacing w:val="2"/>
          <w:w w:val="110"/>
          <w:sz w:val="19"/>
        </w:rPr>
        <w:t xml:space="preserve">period </w:t>
      </w:r>
      <w:r>
        <w:rPr>
          <w:color w:val="231F20"/>
          <w:w w:val="110"/>
          <w:sz w:val="19"/>
        </w:rPr>
        <w:t>allowed,</w:t>
      </w:r>
      <w:r>
        <w:rPr>
          <w:color w:val="231F20"/>
          <w:spacing w:val="30"/>
          <w:w w:val="110"/>
          <w:sz w:val="19"/>
        </w:rPr>
        <w:t xml:space="preserve"> </w:t>
      </w:r>
      <w:r>
        <w:rPr>
          <w:color w:val="231F20"/>
          <w:w w:val="110"/>
          <w:sz w:val="19"/>
        </w:rPr>
        <w:t>in</w:t>
      </w:r>
      <w:r>
        <w:rPr>
          <w:color w:val="231F20"/>
          <w:spacing w:val="31"/>
          <w:w w:val="110"/>
          <w:sz w:val="19"/>
        </w:rPr>
        <w:t xml:space="preserve"> </w:t>
      </w:r>
      <w:r>
        <w:rPr>
          <w:color w:val="231F20"/>
          <w:w w:val="110"/>
          <w:sz w:val="19"/>
        </w:rPr>
        <w:t>which</w:t>
      </w:r>
      <w:r>
        <w:rPr>
          <w:color w:val="231F20"/>
          <w:spacing w:val="31"/>
          <w:w w:val="110"/>
          <w:sz w:val="19"/>
        </w:rPr>
        <w:t xml:space="preserve"> </w:t>
      </w:r>
      <w:r>
        <w:rPr>
          <w:color w:val="231F20"/>
          <w:w w:val="110"/>
          <w:sz w:val="19"/>
        </w:rPr>
        <w:t>case</w:t>
      </w:r>
      <w:r>
        <w:rPr>
          <w:color w:val="231F20"/>
          <w:spacing w:val="31"/>
          <w:w w:val="110"/>
          <w:sz w:val="19"/>
        </w:rPr>
        <w:t xml:space="preserve"> </w:t>
      </w:r>
      <w:r>
        <w:rPr>
          <w:color w:val="231F20"/>
          <w:w w:val="110"/>
          <w:sz w:val="19"/>
        </w:rPr>
        <w:t>the</w:t>
      </w:r>
      <w:r>
        <w:rPr>
          <w:color w:val="231F20"/>
          <w:spacing w:val="31"/>
          <w:w w:val="110"/>
          <w:sz w:val="19"/>
        </w:rPr>
        <w:t xml:space="preserve"> </w:t>
      </w:r>
      <w:r>
        <w:rPr>
          <w:color w:val="231F20"/>
          <w:w w:val="110"/>
          <w:sz w:val="19"/>
        </w:rPr>
        <w:t>suspension</w:t>
      </w:r>
      <w:r>
        <w:rPr>
          <w:color w:val="231F20"/>
          <w:spacing w:val="31"/>
          <w:w w:val="110"/>
          <w:sz w:val="19"/>
        </w:rPr>
        <w:t xml:space="preserve"> </w:t>
      </w:r>
      <w:r>
        <w:rPr>
          <w:color w:val="231F20"/>
          <w:w w:val="110"/>
          <w:sz w:val="19"/>
        </w:rPr>
        <w:t>shall</w:t>
      </w:r>
    </w:p>
    <w:p w:rsidR="00817A8B" w:rsidRDefault="007650C7">
      <w:pPr>
        <w:pStyle w:val="BodyText"/>
        <w:spacing w:before="76" w:line="247" w:lineRule="auto"/>
        <w:ind w:left="1093" w:right="1018"/>
        <w:jc w:val="both"/>
      </w:pPr>
      <w:r>
        <w:br w:type="column"/>
      </w:r>
      <w:r>
        <w:rPr>
          <w:color w:val="231F20"/>
          <w:w w:val="110"/>
        </w:rPr>
        <w:t>continue up to the date of deletion (i.e. the date</w:t>
      </w:r>
      <w:r>
        <w:rPr>
          <w:color w:val="231F20"/>
          <w:spacing w:val="-10"/>
          <w:w w:val="110"/>
        </w:rPr>
        <w:t xml:space="preserve"> </w:t>
      </w:r>
      <w:r>
        <w:rPr>
          <w:color w:val="231F20"/>
          <w:w w:val="110"/>
        </w:rPr>
        <w:t>of</w:t>
      </w:r>
      <w:r>
        <w:rPr>
          <w:color w:val="231F20"/>
          <w:spacing w:val="-9"/>
          <w:w w:val="110"/>
        </w:rPr>
        <w:t xml:space="preserve"> </w:t>
      </w:r>
      <w:r>
        <w:rPr>
          <w:color w:val="231F20"/>
          <w:w w:val="110"/>
        </w:rPr>
        <w:t>expiry</w:t>
      </w:r>
      <w:r>
        <w:rPr>
          <w:color w:val="231F20"/>
          <w:spacing w:val="-10"/>
          <w:w w:val="110"/>
        </w:rPr>
        <w:t xml:space="preserve"> </w:t>
      </w:r>
      <w:r>
        <w:rPr>
          <w:color w:val="231F20"/>
          <w:w w:val="110"/>
        </w:rPr>
        <w:t>of</w:t>
      </w:r>
      <w:r>
        <w:rPr>
          <w:color w:val="231F20"/>
          <w:spacing w:val="-9"/>
          <w:w w:val="110"/>
        </w:rPr>
        <w:t xml:space="preserve"> </w:t>
      </w:r>
      <w:r>
        <w:rPr>
          <w:color w:val="231F20"/>
          <w:w w:val="110"/>
        </w:rPr>
        <w:t>such</w:t>
      </w:r>
      <w:r>
        <w:rPr>
          <w:color w:val="231F20"/>
          <w:spacing w:val="-10"/>
          <w:w w:val="110"/>
        </w:rPr>
        <w:t xml:space="preserve"> </w:t>
      </w:r>
      <w:r>
        <w:rPr>
          <w:color w:val="231F20"/>
          <w:w w:val="110"/>
        </w:rPr>
        <w:t>period</w:t>
      </w:r>
      <w:r>
        <w:rPr>
          <w:color w:val="231F20"/>
          <w:spacing w:val="-9"/>
          <w:w w:val="110"/>
        </w:rPr>
        <w:t xml:space="preserve"> </w:t>
      </w:r>
      <w:r>
        <w:rPr>
          <w:color w:val="231F20"/>
          <w:w w:val="110"/>
        </w:rPr>
        <w:t>under</w:t>
      </w:r>
      <w:r>
        <w:rPr>
          <w:color w:val="231F20"/>
          <w:spacing w:val="-10"/>
          <w:w w:val="110"/>
        </w:rPr>
        <w:t xml:space="preserve"> </w:t>
      </w:r>
      <w:r>
        <w:rPr>
          <w:color w:val="231F20"/>
          <w:w w:val="110"/>
        </w:rPr>
        <w:t>Paragraph K.4.3)</w:t>
      </w:r>
      <w:r>
        <w:rPr>
          <w:color w:val="231F20"/>
          <w:spacing w:val="-2"/>
          <w:w w:val="110"/>
        </w:rPr>
        <w:t xml:space="preserve"> </w:t>
      </w:r>
      <w:r>
        <w:rPr>
          <w:color w:val="231F20"/>
          <w:w w:val="110"/>
        </w:rPr>
        <w:t>or</w:t>
      </w:r>
    </w:p>
    <w:p w:rsidR="00817A8B" w:rsidRDefault="00817A8B">
      <w:pPr>
        <w:pStyle w:val="BodyText"/>
        <w:spacing w:before="11"/>
      </w:pPr>
    </w:p>
    <w:p w:rsidR="00817A8B" w:rsidRDefault="007650C7">
      <w:pPr>
        <w:pStyle w:val="ListParagraph"/>
        <w:numPr>
          <w:ilvl w:val="2"/>
          <w:numId w:val="37"/>
        </w:numPr>
        <w:tabs>
          <w:tab w:val="left" w:pos="1094"/>
        </w:tabs>
        <w:spacing w:line="247" w:lineRule="auto"/>
        <w:ind w:left="1093" w:right="1018"/>
        <w:jc w:val="both"/>
        <w:rPr>
          <w:sz w:val="19"/>
        </w:rPr>
      </w:pPr>
      <w:r>
        <w:rPr>
          <w:color w:val="231F20"/>
          <w:w w:val="105"/>
          <w:sz w:val="19"/>
        </w:rPr>
        <w:t>there is an  appeal  against  the  decision  of  the Review Commission, in which case the suspension shall continue throughout the appeal proceedings and</w:t>
      </w:r>
      <w:r>
        <w:rPr>
          <w:color w:val="231F20"/>
          <w:w w:val="105"/>
          <w:sz w:val="19"/>
        </w:rPr>
        <w:t xml:space="preserve"> automatically cease  on the date of the formal notification of the Appeals Review Commission’s decision to the Minister (whether this be that his/her  name be retained on or deleted from the Roll of Ministers, in the latter case the termination of the</w:t>
      </w:r>
      <w:r>
        <w:rPr>
          <w:color w:val="231F20"/>
          <w:spacing w:val="18"/>
          <w:w w:val="105"/>
          <w:sz w:val="19"/>
        </w:rPr>
        <w:t xml:space="preserve"> </w:t>
      </w:r>
      <w:r>
        <w:rPr>
          <w:color w:val="231F20"/>
          <w:w w:val="105"/>
          <w:sz w:val="19"/>
        </w:rPr>
        <w:t>sus</w:t>
      </w:r>
      <w:r>
        <w:rPr>
          <w:color w:val="231F20"/>
          <w:w w:val="105"/>
          <w:sz w:val="19"/>
        </w:rPr>
        <w:t>pension</w:t>
      </w:r>
      <w:r>
        <w:rPr>
          <w:color w:val="231F20"/>
          <w:spacing w:val="18"/>
          <w:w w:val="105"/>
          <w:sz w:val="19"/>
        </w:rPr>
        <w:t xml:space="preserve"> </w:t>
      </w:r>
      <w:r>
        <w:rPr>
          <w:color w:val="231F20"/>
          <w:w w:val="105"/>
          <w:sz w:val="19"/>
        </w:rPr>
        <w:t>coinciding</w:t>
      </w:r>
      <w:r>
        <w:rPr>
          <w:color w:val="231F20"/>
          <w:spacing w:val="18"/>
          <w:w w:val="105"/>
          <w:sz w:val="19"/>
        </w:rPr>
        <w:t xml:space="preserve"> </w:t>
      </w:r>
      <w:r>
        <w:rPr>
          <w:color w:val="231F20"/>
          <w:w w:val="105"/>
          <w:sz w:val="19"/>
        </w:rPr>
        <w:t>with</w:t>
      </w:r>
      <w:r>
        <w:rPr>
          <w:color w:val="231F20"/>
          <w:spacing w:val="19"/>
          <w:w w:val="105"/>
          <w:sz w:val="19"/>
        </w:rPr>
        <w:t xml:space="preserve"> </w:t>
      </w:r>
      <w:r>
        <w:rPr>
          <w:color w:val="231F20"/>
          <w:w w:val="105"/>
          <w:sz w:val="19"/>
        </w:rPr>
        <w:t>the</w:t>
      </w:r>
      <w:r>
        <w:rPr>
          <w:color w:val="231F20"/>
          <w:spacing w:val="18"/>
          <w:w w:val="105"/>
          <w:sz w:val="19"/>
        </w:rPr>
        <w:t xml:space="preserve"> </w:t>
      </w:r>
      <w:r>
        <w:rPr>
          <w:color w:val="231F20"/>
          <w:w w:val="105"/>
          <w:sz w:val="19"/>
        </w:rPr>
        <w:t>deletion).</w:t>
      </w:r>
    </w:p>
    <w:p w:rsidR="00817A8B" w:rsidRDefault="00817A8B">
      <w:pPr>
        <w:pStyle w:val="BodyText"/>
        <w:spacing w:before="7"/>
        <w:rPr>
          <w:sz w:val="20"/>
        </w:rPr>
      </w:pPr>
    </w:p>
    <w:p w:rsidR="00817A8B" w:rsidRDefault="007650C7">
      <w:pPr>
        <w:pStyle w:val="ListParagraph"/>
        <w:numPr>
          <w:ilvl w:val="2"/>
          <w:numId w:val="44"/>
        </w:numPr>
        <w:tabs>
          <w:tab w:val="left" w:pos="1094"/>
        </w:tabs>
        <w:spacing w:line="247" w:lineRule="auto"/>
        <w:ind w:left="1093" w:right="1019" w:hanging="681"/>
        <w:jc w:val="both"/>
        <w:rPr>
          <w:sz w:val="19"/>
        </w:rPr>
      </w:pPr>
      <w:r>
        <w:rPr>
          <w:color w:val="231F20"/>
          <w:w w:val="105"/>
          <w:sz w:val="19"/>
        </w:rPr>
        <w:t xml:space="preserve">For the avoidance of doubt, in the case of a </w:t>
      </w:r>
      <w:r>
        <w:rPr>
          <w:color w:val="231F20"/>
          <w:spacing w:val="2"/>
          <w:w w:val="105"/>
          <w:sz w:val="19"/>
        </w:rPr>
        <w:t xml:space="preserve">suspensionfirstimposedunderthe </w:t>
      </w:r>
      <w:r>
        <w:rPr>
          <w:color w:val="231F20"/>
          <w:w w:val="105"/>
          <w:sz w:val="19"/>
        </w:rPr>
        <w:t xml:space="preserve">Disciplinary Process upon a Minister who then enters the Incapacity Procedure through the issue of a Commencement Notice, the provisions of </w:t>
      </w:r>
      <w:r>
        <w:rPr>
          <w:color w:val="231F20"/>
          <w:w w:val="105"/>
          <w:sz w:val="19"/>
        </w:rPr>
        <w:t xml:space="preserve">the Incapacity Procedure, and not those of the Disciplinary Process, shall thereafter  govern  all  aspects  of  that  suspension.  Conversely,  in the case of a suspension </w:t>
      </w:r>
      <w:r>
        <w:rPr>
          <w:color w:val="231F20"/>
          <w:spacing w:val="2"/>
          <w:w w:val="105"/>
          <w:sz w:val="19"/>
        </w:rPr>
        <w:t xml:space="preserve">first </w:t>
      </w:r>
      <w:r>
        <w:rPr>
          <w:color w:val="231F20"/>
          <w:w w:val="105"/>
          <w:sz w:val="19"/>
        </w:rPr>
        <w:t>imposed hereunder upon a Minister who then enters the Disciplinary Process as</w:t>
      </w:r>
      <w:r>
        <w:rPr>
          <w:color w:val="231F20"/>
          <w:w w:val="105"/>
          <w:sz w:val="19"/>
        </w:rPr>
        <w:t xml:space="preserve"> a result of the steps set out in Section H, the provisions of that Process shall thereafter govern all aspects of that</w:t>
      </w:r>
      <w:r>
        <w:rPr>
          <w:color w:val="231F20"/>
          <w:spacing w:val="1"/>
          <w:w w:val="105"/>
          <w:sz w:val="19"/>
        </w:rPr>
        <w:t xml:space="preserve"> </w:t>
      </w:r>
      <w:r>
        <w:rPr>
          <w:color w:val="231F20"/>
          <w:w w:val="105"/>
          <w:sz w:val="19"/>
        </w:rPr>
        <w:t>suspension.</w:t>
      </w:r>
    </w:p>
    <w:p w:rsidR="00817A8B" w:rsidRDefault="00817A8B">
      <w:pPr>
        <w:pStyle w:val="BodyText"/>
        <w:spacing w:before="4"/>
        <w:rPr>
          <w:sz w:val="20"/>
        </w:rPr>
      </w:pPr>
    </w:p>
    <w:p w:rsidR="00817A8B" w:rsidRDefault="007650C7">
      <w:pPr>
        <w:pStyle w:val="Heading6"/>
        <w:numPr>
          <w:ilvl w:val="1"/>
          <w:numId w:val="44"/>
        </w:numPr>
        <w:tabs>
          <w:tab w:val="left" w:pos="1093"/>
          <w:tab w:val="left" w:pos="1094"/>
        </w:tabs>
        <w:ind w:left="1093"/>
        <w:jc w:val="left"/>
      </w:pPr>
      <w:r>
        <w:rPr>
          <w:color w:val="231F20"/>
          <w:w w:val="110"/>
        </w:rPr>
        <w:t>INITIAL</w:t>
      </w:r>
      <w:r>
        <w:rPr>
          <w:color w:val="231F20"/>
          <w:spacing w:val="-8"/>
          <w:w w:val="110"/>
        </w:rPr>
        <w:t xml:space="preserve"> </w:t>
      </w:r>
      <w:r>
        <w:rPr>
          <w:color w:val="231F20"/>
          <w:w w:val="110"/>
        </w:rPr>
        <w:t>REVIEW</w:t>
      </w:r>
    </w:p>
    <w:p w:rsidR="00817A8B" w:rsidRDefault="007650C7">
      <w:pPr>
        <w:pStyle w:val="ListParagraph"/>
        <w:numPr>
          <w:ilvl w:val="2"/>
          <w:numId w:val="44"/>
        </w:numPr>
        <w:tabs>
          <w:tab w:val="left" w:pos="1093"/>
          <w:tab w:val="left" w:pos="1094"/>
        </w:tabs>
        <w:spacing w:before="235" w:line="247" w:lineRule="auto"/>
        <w:ind w:left="1093" w:right="1017" w:hanging="681"/>
        <w:jc w:val="both"/>
        <w:rPr>
          <w:sz w:val="19"/>
        </w:rPr>
      </w:pPr>
      <w:r>
        <w:rPr>
          <w:color w:val="231F20"/>
          <w:spacing w:val="2"/>
          <w:w w:val="105"/>
          <w:sz w:val="19"/>
        </w:rPr>
        <w:t xml:space="preserve">The members </w:t>
      </w:r>
      <w:r>
        <w:rPr>
          <w:color w:val="231F20"/>
          <w:w w:val="105"/>
          <w:sz w:val="19"/>
        </w:rPr>
        <w:t xml:space="preserve">of the  Review  Commission  shall consult together as soon as possible to consider the information laid  before  them  and to agree upon the course which their enquiry* should take </w:t>
      </w:r>
      <w:r>
        <w:rPr>
          <w:color w:val="231F20"/>
          <w:spacing w:val="-3"/>
          <w:w w:val="105"/>
          <w:sz w:val="19"/>
        </w:rPr>
        <w:t xml:space="preserve">(as </w:t>
      </w:r>
      <w:r>
        <w:rPr>
          <w:color w:val="231F20"/>
          <w:w w:val="105"/>
          <w:sz w:val="19"/>
        </w:rPr>
        <w:t>to which, see Section G below).</w:t>
      </w:r>
    </w:p>
    <w:p w:rsidR="00817A8B" w:rsidRDefault="00817A8B">
      <w:pPr>
        <w:pStyle w:val="BodyText"/>
        <w:spacing w:before="2"/>
        <w:rPr>
          <w:sz w:val="20"/>
        </w:rPr>
      </w:pPr>
    </w:p>
    <w:p w:rsidR="00817A8B" w:rsidRDefault="007650C7">
      <w:pPr>
        <w:pStyle w:val="ListParagraph"/>
        <w:numPr>
          <w:ilvl w:val="2"/>
          <w:numId w:val="44"/>
        </w:numPr>
        <w:tabs>
          <w:tab w:val="left" w:pos="1094"/>
        </w:tabs>
        <w:spacing w:line="249" w:lineRule="auto"/>
        <w:ind w:left="1093" w:right="1018" w:hanging="681"/>
        <w:jc w:val="both"/>
        <w:rPr>
          <w:sz w:val="19"/>
        </w:rPr>
      </w:pPr>
      <w:r>
        <w:rPr>
          <w:color w:val="231F20"/>
          <w:w w:val="110"/>
          <w:sz w:val="19"/>
        </w:rPr>
        <w:t>At the outset the Review Commission will need to address the following</w:t>
      </w:r>
      <w:r>
        <w:rPr>
          <w:color w:val="231F20"/>
          <w:spacing w:val="-21"/>
          <w:w w:val="110"/>
          <w:sz w:val="19"/>
        </w:rPr>
        <w:t xml:space="preserve"> </w:t>
      </w:r>
      <w:r>
        <w:rPr>
          <w:color w:val="231F20"/>
          <w:w w:val="110"/>
          <w:sz w:val="19"/>
        </w:rPr>
        <w:t>questions:</w:t>
      </w:r>
    </w:p>
    <w:p w:rsidR="00817A8B" w:rsidRDefault="00817A8B">
      <w:pPr>
        <w:pStyle w:val="BodyText"/>
        <w:spacing w:before="5"/>
      </w:pPr>
    </w:p>
    <w:p w:rsidR="00817A8B" w:rsidRDefault="007650C7">
      <w:pPr>
        <w:pStyle w:val="ListParagraph"/>
        <w:numPr>
          <w:ilvl w:val="2"/>
          <w:numId w:val="36"/>
        </w:numPr>
        <w:tabs>
          <w:tab w:val="left" w:pos="1094"/>
        </w:tabs>
        <w:spacing w:before="1" w:line="249" w:lineRule="auto"/>
        <w:ind w:right="1018"/>
        <w:jc w:val="both"/>
        <w:rPr>
          <w:sz w:val="19"/>
        </w:rPr>
      </w:pPr>
      <w:r>
        <w:rPr>
          <w:color w:val="231F20"/>
          <w:w w:val="105"/>
          <w:sz w:val="19"/>
        </w:rPr>
        <w:t xml:space="preserve">Have all the steps outlined at Paragraphs </w:t>
      </w:r>
      <w:r>
        <w:rPr>
          <w:color w:val="231F20"/>
          <w:spacing w:val="-4"/>
          <w:w w:val="105"/>
          <w:sz w:val="19"/>
        </w:rPr>
        <w:t xml:space="preserve">B.1 </w:t>
      </w:r>
      <w:r>
        <w:rPr>
          <w:color w:val="231F20"/>
          <w:w w:val="105"/>
          <w:sz w:val="19"/>
        </w:rPr>
        <w:t>and B.2 been</w:t>
      </w:r>
      <w:r>
        <w:rPr>
          <w:color w:val="231F20"/>
          <w:spacing w:val="4"/>
          <w:w w:val="105"/>
          <w:sz w:val="19"/>
        </w:rPr>
        <w:t xml:space="preserve"> </w:t>
      </w:r>
      <w:r>
        <w:rPr>
          <w:color w:val="231F20"/>
          <w:w w:val="105"/>
          <w:sz w:val="19"/>
        </w:rPr>
        <w:t>taken?</w:t>
      </w:r>
    </w:p>
    <w:p w:rsidR="00817A8B" w:rsidRDefault="00817A8B">
      <w:pPr>
        <w:pStyle w:val="BodyText"/>
        <w:spacing w:before="5"/>
      </w:pPr>
    </w:p>
    <w:p w:rsidR="00817A8B" w:rsidRDefault="007650C7">
      <w:pPr>
        <w:pStyle w:val="ListParagraph"/>
        <w:numPr>
          <w:ilvl w:val="2"/>
          <w:numId w:val="36"/>
        </w:numPr>
        <w:tabs>
          <w:tab w:val="left" w:pos="1094"/>
        </w:tabs>
        <w:spacing w:line="247" w:lineRule="auto"/>
        <w:ind w:right="1017"/>
        <w:jc w:val="both"/>
        <w:rPr>
          <w:sz w:val="19"/>
        </w:rPr>
      </w:pPr>
      <w:r>
        <w:rPr>
          <w:color w:val="231F20"/>
          <w:w w:val="105"/>
          <w:sz w:val="19"/>
        </w:rPr>
        <w:t>How has  the  Minister  responded,  if  at  all,  to the issues raised in the Commencement Notice, particu</w:t>
      </w:r>
      <w:r>
        <w:rPr>
          <w:color w:val="231F20"/>
          <w:w w:val="105"/>
          <w:sz w:val="19"/>
        </w:rPr>
        <w:t>larly those relating to his/her conduct and/or behaviour or to any other concerns and/or problems expressed about his/her ministry and will it be necessary to meet with other persons with knowledge of any relevant events or circumstances to test the accura</w:t>
      </w:r>
      <w:r>
        <w:rPr>
          <w:color w:val="231F20"/>
          <w:w w:val="105"/>
          <w:sz w:val="19"/>
        </w:rPr>
        <w:t>cy and weight of these matters and their importance to the</w:t>
      </w:r>
      <w:r>
        <w:rPr>
          <w:color w:val="231F20"/>
          <w:spacing w:val="11"/>
          <w:w w:val="105"/>
          <w:sz w:val="19"/>
        </w:rPr>
        <w:t xml:space="preserve"> </w:t>
      </w:r>
      <w:r>
        <w:rPr>
          <w:color w:val="231F20"/>
          <w:w w:val="105"/>
          <w:sz w:val="19"/>
        </w:rPr>
        <w:t>enquiry?</w:t>
      </w:r>
    </w:p>
    <w:p w:rsidR="00817A8B" w:rsidRDefault="00817A8B">
      <w:pPr>
        <w:pStyle w:val="BodyText"/>
        <w:spacing w:before="7"/>
        <w:rPr>
          <w:sz w:val="20"/>
        </w:rPr>
      </w:pPr>
    </w:p>
    <w:p w:rsidR="00817A8B" w:rsidRDefault="007650C7">
      <w:pPr>
        <w:pStyle w:val="ListParagraph"/>
        <w:numPr>
          <w:ilvl w:val="2"/>
          <w:numId w:val="36"/>
        </w:numPr>
        <w:tabs>
          <w:tab w:val="left" w:pos="1094"/>
        </w:tabs>
        <w:spacing w:line="247" w:lineRule="auto"/>
        <w:ind w:right="1018"/>
        <w:jc w:val="both"/>
        <w:rPr>
          <w:sz w:val="19"/>
        </w:rPr>
      </w:pPr>
      <w:r>
        <w:rPr>
          <w:color w:val="231F20"/>
          <w:w w:val="105"/>
          <w:sz w:val="19"/>
        </w:rPr>
        <w:t>Should an early meeting with the Minister be sought or should this be deferred pending further</w:t>
      </w:r>
      <w:r>
        <w:rPr>
          <w:color w:val="231F20"/>
          <w:spacing w:val="1"/>
          <w:w w:val="105"/>
          <w:sz w:val="19"/>
        </w:rPr>
        <w:t xml:space="preserve"> </w:t>
      </w:r>
      <w:r>
        <w:rPr>
          <w:color w:val="231F20"/>
          <w:w w:val="105"/>
          <w:sz w:val="19"/>
        </w:rPr>
        <w:t>enquiry?</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7650C7">
      <w:pPr>
        <w:pStyle w:val="BodyText"/>
        <w:ind w:left="1020"/>
        <w:rPr>
          <w:sz w:val="20"/>
        </w:rPr>
      </w:pPr>
      <w:r>
        <w:rPr>
          <w:sz w:val="20"/>
        </w:rPr>
      </w:r>
      <w:r>
        <w:rPr>
          <w:sz w:val="20"/>
        </w:rPr>
        <w:pict>
          <v:group id="_x0000_s1221" style="width:153.1pt;height:19.85pt;mso-position-horizontal-relative:char;mso-position-vertical-relative:line" coordsize="3062,397">
            <v:shape id="_x0000_s1223"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22"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817A8B">
      <w:pPr>
        <w:pStyle w:val="BodyText"/>
        <w:spacing w:before="8"/>
        <w:rPr>
          <w:sz w:val="5"/>
        </w:rPr>
      </w:pPr>
    </w:p>
    <w:p w:rsidR="00817A8B" w:rsidRDefault="00817A8B">
      <w:pPr>
        <w:rPr>
          <w:sz w:val="5"/>
        </w:rPr>
        <w:sectPr w:rsidR="00817A8B">
          <w:pgSz w:w="11910" w:h="16840"/>
          <w:pgMar w:top="520" w:right="0" w:bottom="780" w:left="0" w:header="0" w:footer="590" w:gutter="0"/>
          <w:cols w:space="720"/>
        </w:sectPr>
      </w:pPr>
    </w:p>
    <w:p w:rsidR="00817A8B" w:rsidRDefault="007650C7">
      <w:pPr>
        <w:pStyle w:val="ListParagraph"/>
        <w:numPr>
          <w:ilvl w:val="2"/>
          <w:numId w:val="36"/>
        </w:numPr>
        <w:tabs>
          <w:tab w:val="left" w:pos="1701"/>
        </w:tabs>
        <w:spacing w:before="76" w:line="247" w:lineRule="auto"/>
        <w:ind w:left="1700"/>
        <w:jc w:val="both"/>
        <w:rPr>
          <w:sz w:val="19"/>
        </w:rPr>
      </w:pPr>
      <w:r>
        <w:rPr>
          <w:color w:val="231F20"/>
          <w:w w:val="110"/>
          <w:sz w:val="19"/>
        </w:rPr>
        <w:t xml:space="preserve">Is specialist advice  and  guidance  relevant  as to the question of </w:t>
      </w:r>
      <w:r>
        <w:rPr>
          <w:color w:val="231F20"/>
          <w:spacing w:val="-3"/>
          <w:w w:val="110"/>
          <w:sz w:val="19"/>
        </w:rPr>
        <w:t xml:space="preserve">whether, </w:t>
      </w:r>
      <w:r>
        <w:rPr>
          <w:color w:val="231F20"/>
          <w:w w:val="110"/>
          <w:sz w:val="19"/>
        </w:rPr>
        <w:t xml:space="preserve">based on the criteria set out in Part I, Paragraphs 1 and </w:t>
      </w:r>
      <w:r>
        <w:rPr>
          <w:color w:val="231F20"/>
          <w:spacing w:val="-3"/>
          <w:w w:val="110"/>
          <w:sz w:val="19"/>
        </w:rPr>
        <w:t xml:space="preserve">5, </w:t>
      </w:r>
      <w:r>
        <w:rPr>
          <w:color w:val="231F20"/>
          <w:w w:val="110"/>
          <w:sz w:val="19"/>
        </w:rPr>
        <w:t xml:space="preserve">the Minister is or is not capable of exercising, or of continuing to exercise, </w:t>
      </w:r>
      <w:r>
        <w:rPr>
          <w:color w:val="231F20"/>
          <w:spacing w:val="-3"/>
          <w:w w:val="110"/>
          <w:sz w:val="19"/>
        </w:rPr>
        <w:t xml:space="preserve">ministry? </w:t>
      </w:r>
      <w:r>
        <w:rPr>
          <w:color w:val="231F20"/>
          <w:w w:val="110"/>
          <w:sz w:val="19"/>
        </w:rPr>
        <w:t>If so, what steps should be taken to ensure that such advice and guidance are available for consideration</w:t>
      </w:r>
      <w:r>
        <w:rPr>
          <w:color w:val="231F20"/>
          <w:spacing w:val="-12"/>
          <w:w w:val="110"/>
          <w:sz w:val="19"/>
        </w:rPr>
        <w:t xml:space="preserve"> </w:t>
      </w:r>
      <w:r>
        <w:rPr>
          <w:color w:val="231F20"/>
          <w:w w:val="110"/>
          <w:sz w:val="19"/>
        </w:rPr>
        <w:t>by</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Review</w:t>
      </w:r>
      <w:r>
        <w:rPr>
          <w:color w:val="231F20"/>
          <w:spacing w:val="-12"/>
          <w:w w:val="110"/>
          <w:sz w:val="19"/>
        </w:rPr>
        <w:t xml:space="preserve"> </w:t>
      </w:r>
      <w:r>
        <w:rPr>
          <w:color w:val="231F20"/>
          <w:spacing w:val="-3"/>
          <w:w w:val="110"/>
          <w:sz w:val="19"/>
        </w:rPr>
        <w:t>Commission?</w:t>
      </w:r>
    </w:p>
    <w:p w:rsidR="00817A8B" w:rsidRDefault="00817A8B">
      <w:pPr>
        <w:pStyle w:val="BodyText"/>
        <w:spacing w:before="4"/>
        <w:rPr>
          <w:sz w:val="20"/>
        </w:rPr>
      </w:pPr>
    </w:p>
    <w:p w:rsidR="00817A8B" w:rsidRDefault="007650C7">
      <w:pPr>
        <w:pStyle w:val="ListParagraph"/>
        <w:numPr>
          <w:ilvl w:val="2"/>
          <w:numId w:val="36"/>
        </w:numPr>
        <w:tabs>
          <w:tab w:val="left" w:pos="1701"/>
        </w:tabs>
        <w:spacing w:before="1" w:line="247" w:lineRule="auto"/>
        <w:ind w:left="1700"/>
        <w:jc w:val="both"/>
        <w:rPr>
          <w:sz w:val="19"/>
        </w:rPr>
      </w:pPr>
      <w:r>
        <w:rPr>
          <w:color w:val="231F20"/>
          <w:w w:val="105"/>
          <w:sz w:val="19"/>
        </w:rPr>
        <w:t>Are</w:t>
      </w:r>
      <w:r>
        <w:rPr>
          <w:color w:val="231F20"/>
          <w:spacing w:val="-25"/>
          <w:w w:val="105"/>
          <w:sz w:val="19"/>
        </w:rPr>
        <w:t xml:space="preserve"> </w:t>
      </w:r>
      <w:r>
        <w:rPr>
          <w:color w:val="231F20"/>
          <w:w w:val="105"/>
          <w:sz w:val="19"/>
        </w:rPr>
        <w:t>there</w:t>
      </w:r>
      <w:r>
        <w:rPr>
          <w:color w:val="231F20"/>
          <w:spacing w:val="-25"/>
          <w:w w:val="105"/>
          <w:sz w:val="19"/>
        </w:rPr>
        <w:t xml:space="preserve"> </w:t>
      </w:r>
      <w:r>
        <w:rPr>
          <w:color w:val="231F20"/>
          <w:spacing w:val="-3"/>
          <w:w w:val="105"/>
          <w:sz w:val="19"/>
        </w:rPr>
        <w:t>any</w:t>
      </w:r>
      <w:r>
        <w:rPr>
          <w:color w:val="231F20"/>
          <w:spacing w:val="-25"/>
          <w:w w:val="105"/>
          <w:sz w:val="19"/>
        </w:rPr>
        <w:t xml:space="preserve"> </w:t>
      </w:r>
      <w:r>
        <w:rPr>
          <w:color w:val="231F20"/>
          <w:w w:val="105"/>
          <w:sz w:val="19"/>
        </w:rPr>
        <w:t>special</w:t>
      </w:r>
      <w:r>
        <w:rPr>
          <w:color w:val="231F20"/>
          <w:spacing w:val="-25"/>
          <w:w w:val="105"/>
          <w:sz w:val="19"/>
        </w:rPr>
        <w:t xml:space="preserve"> </w:t>
      </w:r>
      <w:r>
        <w:rPr>
          <w:color w:val="231F20"/>
          <w:w w:val="105"/>
          <w:sz w:val="19"/>
        </w:rPr>
        <w:t>factors</w:t>
      </w:r>
      <w:r>
        <w:rPr>
          <w:color w:val="231F20"/>
          <w:spacing w:val="-25"/>
          <w:w w:val="105"/>
          <w:sz w:val="19"/>
        </w:rPr>
        <w:t xml:space="preserve"> </w:t>
      </w:r>
      <w:r>
        <w:rPr>
          <w:color w:val="231F20"/>
          <w:w w:val="105"/>
          <w:sz w:val="19"/>
        </w:rPr>
        <w:t>in</w:t>
      </w:r>
      <w:r>
        <w:rPr>
          <w:color w:val="231F20"/>
          <w:spacing w:val="-25"/>
          <w:w w:val="105"/>
          <w:sz w:val="19"/>
        </w:rPr>
        <w:t xml:space="preserve"> </w:t>
      </w:r>
      <w:r>
        <w:rPr>
          <w:color w:val="231F20"/>
          <w:w w:val="105"/>
          <w:sz w:val="19"/>
        </w:rPr>
        <w:t>t</w:t>
      </w:r>
      <w:r>
        <w:rPr>
          <w:color w:val="231F20"/>
          <w:w w:val="105"/>
          <w:sz w:val="19"/>
        </w:rPr>
        <w:t>he</w:t>
      </w:r>
      <w:r>
        <w:rPr>
          <w:color w:val="231F20"/>
          <w:spacing w:val="-25"/>
          <w:w w:val="105"/>
          <w:sz w:val="19"/>
        </w:rPr>
        <w:t xml:space="preserve"> </w:t>
      </w:r>
      <w:r>
        <w:rPr>
          <w:color w:val="231F20"/>
          <w:w w:val="105"/>
          <w:sz w:val="19"/>
        </w:rPr>
        <w:t>particular</w:t>
      </w:r>
      <w:r>
        <w:rPr>
          <w:color w:val="231F20"/>
          <w:spacing w:val="-25"/>
          <w:w w:val="105"/>
          <w:sz w:val="19"/>
        </w:rPr>
        <w:t xml:space="preserve"> </w:t>
      </w:r>
      <w:r>
        <w:rPr>
          <w:color w:val="231F20"/>
          <w:w w:val="105"/>
          <w:sz w:val="19"/>
        </w:rPr>
        <w:t>case which</w:t>
      </w:r>
      <w:r>
        <w:rPr>
          <w:color w:val="231F20"/>
          <w:spacing w:val="-14"/>
          <w:w w:val="105"/>
          <w:sz w:val="19"/>
        </w:rPr>
        <w:t xml:space="preserve"> </w:t>
      </w:r>
      <w:r>
        <w:rPr>
          <w:color w:val="231F20"/>
          <w:w w:val="105"/>
          <w:sz w:val="19"/>
        </w:rPr>
        <w:t>should</w:t>
      </w:r>
      <w:r>
        <w:rPr>
          <w:color w:val="231F20"/>
          <w:spacing w:val="-14"/>
          <w:w w:val="105"/>
          <w:sz w:val="19"/>
        </w:rPr>
        <w:t xml:space="preserve"> </w:t>
      </w:r>
      <w:r>
        <w:rPr>
          <w:color w:val="231F20"/>
          <w:w w:val="105"/>
          <w:sz w:val="19"/>
        </w:rPr>
        <w:t>be</w:t>
      </w:r>
      <w:r>
        <w:rPr>
          <w:color w:val="231F20"/>
          <w:spacing w:val="-14"/>
          <w:w w:val="105"/>
          <w:sz w:val="19"/>
        </w:rPr>
        <w:t xml:space="preserve"> </w:t>
      </w:r>
      <w:r>
        <w:rPr>
          <w:color w:val="231F20"/>
          <w:w w:val="105"/>
          <w:sz w:val="19"/>
        </w:rPr>
        <w:t>taken</w:t>
      </w:r>
      <w:r>
        <w:rPr>
          <w:color w:val="231F20"/>
          <w:spacing w:val="-14"/>
          <w:w w:val="105"/>
          <w:sz w:val="19"/>
        </w:rPr>
        <w:t xml:space="preserve"> </w:t>
      </w:r>
      <w:r>
        <w:rPr>
          <w:color w:val="231F20"/>
          <w:spacing w:val="-3"/>
          <w:w w:val="105"/>
          <w:sz w:val="19"/>
        </w:rPr>
        <w:t>into</w:t>
      </w:r>
      <w:r>
        <w:rPr>
          <w:color w:val="231F20"/>
          <w:spacing w:val="-14"/>
          <w:w w:val="105"/>
          <w:sz w:val="19"/>
        </w:rPr>
        <w:t xml:space="preserve"> </w:t>
      </w:r>
      <w:r>
        <w:rPr>
          <w:color w:val="231F20"/>
          <w:spacing w:val="-3"/>
          <w:w w:val="105"/>
          <w:sz w:val="19"/>
        </w:rPr>
        <w:t>account</w:t>
      </w:r>
      <w:r>
        <w:rPr>
          <w:color w:val="231F20"/>
          <w:spacing w:val="-14"/>
          <w:w w:val="105"/>
          <w:sz w:val="19"/>
        </w:rPr>
        <w:t xml:space="preserve"> </w:t>
      </w:r>
      <w:r>
        <w:rPr>
          <w:color w:val="231F20"/>
          <w:w w:val="105"/>
          <w:sz w:val="19"/>
        </w:rPr>
        <w:t>at</w:t>
      </w:r>
      <w:r>
        <w:rPr>
          <w:color w:val="231F20"/>
          <w:spacing w:val="-14"/>
          <w:w w:val="105"/>
          <w:sz w:val="19"/>
        </w:rPr>
        <w:t xml:space="preserve"> </w:t>
      </w:r>
      <w:r>
        <w:rPr>
          <w:color w:val="231F20"/>
          <w:w w:val="105"/>
          <w:sz w:val="19"/>
        </w:rPr>
        <w:t>this</w:t>
      </w:r>
      <w:r>
        <w:rPr>
          <w:color w:val="231F20"/>
          <w:spacing w:val="-14"/>
          <w:w w:val="105"/>
          <w:sz w:val="19"/>
        </w:rPr>
        <w:t xml:space="preserve"> </w:t>
      </w:r>
      <w:r>
        <w:rPr>
          <w:color w:val="231F20"/>
          <w:spacing w:val="-3"/>
          <w:w w:val="105"/>
          <w:sz w:val="19"/>
        </w:rPr>
        <w:t xml:space="preserve">stage? </w:t>
      </w:r>
      <w:r>
        <w:rPr>
          <w:color w:val="231F20"/>
          <w:w w:val="105"/>
          <w:sz w:val="19"/>
        </w:rPr>
        <w:t xml:space="preserve">This is particularly relevant in cases coming  </w:t>
      </w:r>
      <w:r>
        <w:rPr>
          <w:color w:val="231F20"/>
          <w:spacing w:val="-3"/>
          <w:w w:val="105"/>
          <w:sz w:val="19"/>
        </w:rPr>
        <w:t>into</w:t>
      </w:r>
      <w:r>
        <w:rPr>
          <w:color w:val="231F20"/>
          <w:spacing w:val="-12"/>
          <w:w w:val="105"/>
          <w:sz w:val="19"/>
        </w:rPr>
        <w:t xml:space="preserve"> </w:t>
      </w:r>
      <w:r>
        <w:rPr>
          <w:color w:val="231F20"/>
          <w:w w:val="105"/>
          <w:sz w:val="19"/>
        </w:rPr>
        <w:t>the</w:t>
      </w:r>
      <w:r>
        <w:rPr>
          <w:color w:val="231F20"/>
          <w:spacing w:val="-12"/>
          <w:w w:val="105"/>
          <w:sz w:val="19"/>
        </w:rPr>
        <w:t xml:space="preserve"> </w:t>
      </w:r>
      <w:r>
        <w:rPr>
          <w:color w:val="231F20"/>
          <w:w w:val="105"/>
          <w:sz w:val="19"/>
        </w:rPr>
        <w:t>Procedure</w:t>
      </w:r>
      <w:r>
        <w:rPr>
          <w:color w:val="231F20"/>
          <w:spacing w:val="-11"/>
          <w:w w:val="105"/>
          <w:sz w:val="19"/>
        </w:rPr>
        <w:t xml:space="preserve"> </w:t>
      </w:r>
      <w:r>
        <w:rPr>
          <w:color w:val="231F20"/>
          <w:w w:val="105"/>
          <w:sz w:val="19"/>
        </w:rPr>
        <w:t>following</w:t>
      </w:r>
      <w:r>
        <w:rPr>
          <w:color w:val="231F20"/>
          <w:spacing w:val="-12"/>
          <w:w w:val="105"/>
          <w:sz w:val="19"/>
        </w:rPr>
        <w:t xml:space="preserve"> </w:t>
      </w:r>
      <w:r>
        <w:rPr>
          <w:color w:val="231F20"/>
          <w:w w:val="105"/>
          <w:sz w:val="19"/>
        </w:rPr>
        <w:t>a</w:t>
      </w:r>
      <w:r>
        <w:rPr>
          <w:color w:val="231F20"/>
          <w:spacing w:val="-12"/>
          <w:w w:val="105"/>
          <w:sz w:val="19"/>
        </w:rPr>
        <w:t xml:space="preserve"> </w:t>
      </w:r>
      <w:r>
        <w:rPr>
          <w:color w:val="231F20"/>
          <w:w w:val="105"/>
          <w:sz w:val="19"/>
        </w:rPr>
        <w:t>recommendation from the Ministerial Disciplinary</w:t>
      </w:r>
      <w:r>
        <w:rPr>
          <w:color w:val="231F20"/>
          <w:spacing w:val="-31"/>
          <w:w w:val="105"/>
          <w:sz w:val="19"/>
        </w:rPr>
        <w:t xml:space="preserve"> </w:t>
      </w:r>
      <w:r>
        <w:rPr>
          <w:color w:val="231F20"/>
          <w:w w:val="105"/>
          <w:sz w:val="19"/>
        </w:rPr>
        <w:t>Process.</w:t>
      </w:r>
    </w:p>
    <w:p w:rsidR="00817A8B" w:rsidRDefault="00817A8B">
      <w:pPr>
        <w:pStyle w:val="BodyText"/>
        <w:spacing w:before="1"/>
        <w:rPr>
          <w:sz w:val="20"/>
        </w:rPr>
      </w:pPr>
    </w:p>
    <w:p w:rsidR="00817A8B" w:rsidRDefault="007650C7">
      <w:pPr>
        <w:pStyle w:val="ListParagraph"/>
        <w:numPr>
          <w:ilvl w:val="2"/>
          <w:numId w:val="44"/>
        </w:numPr>
        <w:tabs>
          <w:tab w:val="left" w:pos="1701"/>
        </w:tabs>
        <w:spacing w:line="247" w:lineRule="auto"/>
        <w:ind w:left="1700" w:hanging="681"/>
        <w:jc w:val="both"/>
        <w:rPr>
          <w:sz w:val="19"/>
        </w:rPr>
      </w:pPr>
      <w:r>
        <w:rPr>
          <w:color w:val="231F20"/>
          <w:w w:val="110"/>
          <w:sz w:val="19"/>
        </w:rPr>
        <w:t xml:space="preserve">Having </w:t>
      </w:r>
      <w:r>
        <w:rPr>
          <w:color w:val="231F20"/>
          <w:spacing w:val="2"/>
          <w:w w:val="110"/>
          <w:sz w:val="19"/>
        </w:rPr>
        <w:t xml:space="preserve">carried </w:t>
      </w:r>
      <w:r>
        <w:rPr>
          <w:color w:val="231F20"/>
          <w:w w:val="110"/>
          <w:sz w:val="19"/>
        </w:rPr>
        <w:t xml:space="preserve">out </w:t>
      </w:r>
      <w:r>
        <w:rPr>
          <w:color w:val="231F20"/>
          <w:spacing w:val="2"/>
          <w:w w:val="110"/>
          <w:sz w:val="19"/>
        </w:rPr>
        <w:t xml:space="preserve">its </w:t>
      </w:r>
      <w:r>
        <w:rPr>
          <w:color w:val="231F20"/>
          <w:w w:val="110"/>
          <w:sz w:val="19"/>
        </w:rPr>
        <w:t>initial review and agreed on its modus operandi, the Review Commission will move into the enquiry stage of its</w:t>
      </w:r>
      <w:r>
        <w:rPr>
          <w:color w:val="231F20"/>
          <w:spacing w:val="-4"/>
          <w:w w:val="110"/>
          <w:sz w:val="19"/>
        </w:rPr>
        <w:t xml:space="preserve"> </w:t>
      </w:r>
      <w:r>
        <w:rPr>
          <w:color w:val="231F20"/>
          <w:w w:val="110"/>
          <w:sz w:val="19"/>
        </w:rPr>
        <w:t>proceedings.</w:t>
      </w:r>
    </w:p>
    <w:p w:rsidR="00817A8B" w:rsidRDefault="00817A8B">
      <w:pPr>
        <w:pStyle w:val="BodyText"/>
        <w:spacing w:before="5"/>
      </w:pPr>
    </w:p>
    <w:p w:rsidR="00817A8B" w:rsidRDefault="007650C7">
      <w:pPr>
        <w:pStyle w:val="Heading6"/>
        <w:numPr>
          <w:ilvl w:val="1"/>
          <w:numId w:val="44"/>
        </w:numPr>
        <w:tabs>
          <w:tab w:val="left" w:pos="1700"/>
          <w:tab w:val="left" w:pos="1701"/>
        </w:tabs>
        <w:jc w:val="left"/>
      </w:pPr>
      <w:r>
        <w:rPr>
          <w:color w:val="231F20"/>
          <w:w w:val="110"/>
        </w:rPr>
        <w:t>CONDUCT OF</w:t>
      </w:r>
      <w:r>
        <w:rPr>
          <w:color w:val="231F20"/>
          <w:spacing w:val="-14"/>
          <w:w w:val="110"/>
        </w:rPr>
        <w:t xml:space="preserve"> </w:t>
      </w:r>
      <w:r>
        <w:rPr>
          <w:color w:val="231F20"/>
          <w:w w:val="110"/>
        </w:rPr>
        <w:t>ENQUIRY</w:t>
      </w:r>
    </w:p>
    <w:p w:rsidR="00817A8B" w:rsidRDefault="007650C7">
      <w:pPr>
        <w:pStyle w:val="ListParagraph"/>
        <w:numPr>
          <w:ilvl w:val="2"/>
          <w:numId w:val="44"/>
        </w:numPr>
        <w:tabs>
          <w:tab w:val="left" w:pos="1701"/>
        </w:tabs>
        <w:spacing w:before="234" w:line="247" w:lineRule="auto"/>
        <w:ind w:left="1700" w:hanging="681"/>
        <w:jc w:val="both"/>
        <w:rPr>
          <w:sz w:val="19"/>
        </w:rPr>
      </w:pPr>
      <w:r>
        <w:rPr>
          <w:color w:val="231F20"/>
          <w:w w:val="105"/>
          <w:sz w:val="19"/>
        </w:rPr>
        <w:t>The Review Commission shall have control of all procedural matters, including the gathering of information and a</w:t>
      </w:r>
      <w:r>
        <w:rPr>
          <w:color w:val="231F20"/>
          <w:w w:val="105"/>
          <w:sz w:val="19"/>
        </w:rPr>
        <w:t>ny issues relating to the Minister’s suspension. The Review Commission shall also have discretion as regards the extent to which written statements, reports, videos, recorded interviews and other recordings and transcripts may be taken into</w:t>
      </w:r>
      <w:r>
        <w:rPr>
          <w:color w:val="231F20"/>
          <w:spacing w:val="23"/>
          <w:w w:val="105"/>
          <w:sz w:val="19"/>
        </w:rPr>
        <w:t xml:space="preserve"> </w:t>
      </w:r>
      <w:r>
        <w:rPr>
          <w:color w:val="231F20"/>
          <w:w w:val="105"/>
          <w:sz w:val="19"/>
        </w:rPr>
        <w:t>account.</w:t>
      </w:r>
    </w:p>
    <w:p w:rsidR="00817A8B" w:rsidRDefault="00817A8B">
      <w:pPr>
        <w:pStyle w:val="BodyText"/>
        <w:spacing w:before="5"/>
        <w:rPr>
          <w:sz w:val="20"/>
        </w:rPr>
      </w:pPr>
    </w:p>
    <w:p w:rsidR="00817A8B" w:rsidRDefault="007650C7">
      <w:pPr>
        <w:pStyle w:val="ListParagraph"/>
        <w:numPr>
          <w:ilvl w:val="2"/>
          <w:numId w:val="44"/>
        </w:numPr>
        <w:tabs>
          <w:tab w:val="left" w:pos="1701"/>
        </w:tabs>
        <w:spacing w:line="247" w:lineRule="auto"/>
        <w:ind w:left="1700" w:hanging="681"/>
        <w:jc w:val="both"/>
        <w:rPr>
          <w:sz w:val="19"/>
        </w:rPr>
      </w:pPr>
      <w:r>
        <w:rPr>
          <w:color w:val="231F20"/>
          <w:w w:val="110"/>
          <w:sz w:val="19"/>
        </w:rPr>
        <w:t>The m</w:t>
      </w:r>
      <w:r>
        <w:rPr>
          <w:color w:val="231F20"/>
          <w:w w:val="110"/>
          <w:sz w:val="19"/>
        </w:rPr>
        <w:t xml:space="preserve">embers of the Review Commission will need to pay constant attention to all the issues referred to in Paragraph </w:t>
      </w:r>
      <w:r>
        <w:rPr>
          <w:color w:val="231F20"/>
          <w:spacing w:val="-5"/>
          <w:w w:val="110"/>
          <w:sz w:val="19"/>
        </w:rPr>
        <w:t xml:space="preserve">F.2 </w:t>
      </w:r>
      <w:r>
        <w:rPr>
          <w:color w:val="231F20"/>
          <w:w w:val="110"/>
          <w:sz w:val="19"/>
        </w:rPr>
        <w:t>and any other factors present throughout the whole progress of the</w:t>
      </w:r>
      <w:r>
        <w:rPr>
          <w:color w:val="231F20"/>
          <w:spacing w:val="-7"/>
          <w:w w:val="110"/>
          <w:sz w:val="19"/>
        </w:rPr>
        <w:t xml:space="preserve"> </w:t>
      </w:r>
      <w:r>
        <w:rPr>
          <w:color w:val="231F20"/>
          <w:w w:val="110"/>
          <w:sz w:val="19"/>
        </w:rPr>
        <w:t>case.</w:t>
      </w:r>
    </w:p>
    <w:p w:rsidR="00817A8B" w:rsidRDefault="00817A8B">
      <w:pPr>
        <w:pStyle w:val="BodyText"/>
        <w:spacing w:before="1"/>
        <w:rPr>
          <w:sz w:val="20"/>
        </w:rPr>
      </w:pPr>
    </w:p>
    <w:p w:rsidR="00817A8B" w:rsidRDefault="007650C7">
      <w:pPr>
        <w:pStyle w:val="ListParagraph"/>
        <w:numPr>
          <w:ilvl w:val="2"/>
          <w:numId w:val="44"/>
        </w:numPr>
        <w:tabs>
          <w:tab w:val="left" w:pos="1701"/>
        </w:tabs>
        <w:spacing w:before="1" w:line="247" w:lineRule="auto"/>
        <w:ind w:left="1700" w:hanging="681"/>
        <w:jc w:val="both"/>
        <w:rPr>
          <w:sz w:val="19"/>
        </w:rPr>
      </w:pPr>
      <w:r>
        <w:rPr>
          <w:color w:val="231F20"/>
          <w:w w:val="105"/>
          <w:sz w:val="19"/>
        </w:rPr>
        <w:t xml:space="preserve">Where cases come </w:t>
      </w:r>
      <w:r>
        <w:rPr>
          <w:color w:val="231F20"/>
          <w:spacing w:val="-3"/>
          <w:w w:val="105"/>
          <w:sz w:val="19"/>
        </w:rPr>
        <w:t xml:space="preserve">into </w:t>
      </w:r>
      <w:r>
        <w:rPr>
          <w:color w:val="231F20"/>
          <w:w w:val="105"/>
          <w:sz w:val="19"/>
        </w:rPr>
        <w:t>the Procedure</w:t>
      </w:r>
      <w:r>
        <w:rPr>
          <w:color w:val="231F20"/>
          <w:spacing w:val="-31"/>
          <w:w w:val="105"/>
          <w:sz w:val="19"/>
        </w:rPr>
        <w:t xml:space="preserve"> </w:t>
      </w:r>
      <w:r>
        <w:rPr>
          <w:color w:val="231F20"/>
          <w:w w:val="105"/>
          <w:sz w:val="19"/>
        </w:rPr>
        <w:t>following a</w:t>
      </w:r>
      <w:r>
        <w:rPr>
          <w:color w:val="231F20"/>
          <w:spacing w:val="-30"/>
          <w:w w:val="105"/>
          <w:sz w:val="19"/>
        </w:rPr>
        <w:t xml:space="preserve"> </w:t>
      </w:r>
      <w:r>
        <w:rPr>
          <w:color w:val="231F20"/>
          <w:w w:val="105"/>
          <w:sz w:val="19"/>
        </w:rPr>
        <w:t>recommendation</w:t>
      </w:r>
      <w:r>
        <w:rPr>
          <w:color w:val="231F20"/>
          <w:spacing w:val="-29"/>
          <w:w w:val="105"/>
          <w:sz w:val="19"/>
        </w:rPr>
        <w:t xml:space="preserve"> </w:t>
      </w:r>
      <w:r>
        <w:rPr>
          <w:color w:val="231F20"/>
          <w:w w:val="105"/>
          <w:sz w:val="19"/>
        </w:rPr>
        <w:t>from</w:t>
      </w:r>
      <w:r>
        <w:rPr>
          <w:color w:val="231F20"/>
          <w:spacing w:val="-29"/>
          <w:w w:val="105"/>
          <w:sz w:val="19"/>
        </w:rPr>
        <w:t xml:space="preserve"> </w:t>
      </w:r>
      <w:r>
        <w:rPr>
          <w:color w:val="231F20"/>
          <w:w w:val="105"/>
          <w:sz w:val="19"/>
        </w:rPr>
        <w:t>the</w:t>
      </w:r>
      <w:r>
        <w:rPr>
          <w:color w:val="231F20"/>
          <w:spacing w:val="-29"/>
          <w:w w:val="105"/>
          <w:sz w:val="19"/>
        </w:rPr>
        <w:t xml:space="preserve"> </w:t>
      </w:r>
      <w:r>
        <w:rPr>
          <w:color w:val="231F20"/>
          <w:w w:val="105"/>
          <w:sz w:val="19"/>
        </w:rPr>
        <w:t>Disciplinary</w:t>
      </w:r>
      <w:r>
        <w:rPr>
          <w:color w:val="231F20"/>
          <w:spacing w:val="-29"/>
          <w:w w:val="105"/>
          <w:sz w:val="19"/>
        </w:rPr>
        <w:t xml:space="preserve"> </w:t>
      </w:r>
      <w:r>
        <w:rPr>
          <w:color w:val="231F20"/>
          <w:w w:val="105"/>
          <w:sz w:val="19"/>
        </w:rPr>
        <w:t xml:space="preserve">Process, information </w:t>
      </w:r>
      <w:r>
        <w:rPr>
          <w:color w:val="231F20"/>
          <w:spacing w:val="-3"/>
          <w:w w:val="105"/>
          <w:sz w:val="19"/>
        </w:rPr>
        <w:t xml:space="preserve">may </w:t>
      </w:r>
      <w:r>
        <w:rPr>
          <w:color w:val="231F20"/>
          <w:w w:val="105"/>
          <w:sz w:val="19"/>
        </w:rPr>
        <w:t xml:space="preserve">already </w:t>
      </w:r>
      <w:r>
        <w:rPr>
          <w:color w:val="231F20"/>
          <w:spacing w:val="-3"/>
          <w:w w:val="105"/>
          <w:sz w:val="19"/>
        </w:rPr>
        <w:t xml:space="preserve">have </w:t>
      </w:r>
      <w:r>
        <w:rPr>
          <w:color w:val="231F20"/>
          <w:w w:val="105"/>
          <w:sz w:val="19"/>
        </w:rPr>
        <w:t>been considered within that Process. However, the Review Commission must always carry out its own enquiry and cannot rely upon such information simply</w:t>
      </w:r>
      <w:r>
        <w:rPr>
          <w:color w:val="231F20"/>
          <w:spacing w:val="-12"/>
          <w:w w:val="105"/>
          <w:sz w:val="19"/>
        </w:rPr>
        <w:t xml:space="preserve"> </w:t>
      </w:r>
      <w:r>
        <w:rPr>
          <w:color w:val="231F20"/>
          <w:w w:val="105"/>
          <w:sz w:val="19"/>
        </w:rPr>
        <w:t>because</w:t>
      </w:r>
      <w:r>
        <w:rPr>
          <w:color w:val="231F20"/>
          <w:spacing w:val="-12"/>
          <w:w w:val="105"/>
          <w:sz w:val="19"/>
        </w:rPr>
        <w:t xml:space="preserve"> </w:t>
      </w:r>
      <w:r>
        <w:rPr>
          <w:color w:val="231F20"/>
          <w:w w:val="105"/>
          <w:sz w:val="19"/>
        </w:rPr>
        <w:t>it</w:t>
      </w:r>
      <w:r>
        <w:rPr>
          <w:color w:val="231F20"/>
          <w:spacing w:val="-12"/>
          <w:w w:val="105"/>
          <w:sz w:val="19"/>
        </w:rPr>
        <w:t xml:space="preserve"> </w:t>
      </w:r>
      <w:r>
        <w:rPr>
          <w:color w:val="231F20"/>
          <w:w w:val="105"/>
          <w:sz w:val="19"/>
        </w:rPr>
        <w:t>was</w:t>
      </w:r>
      <w:r>
        <w:rPr>
          <w:color w:val="231F20"/>
          <w:spacing w:val="-12"/>
          <w:w w:val="105"/>
          <w:sz w:val="19"/>
        </w:rPr>
        <w:t xml:space="preserve"> </w:t>
      </w:r>
      <w:r>
        <w:rPr>
          <w:color w:val="231F20"/>
          <w:w w:val="105"/>
          <w:sz w:val="19"/>
        </w:rPr>
        <w:t>presented</w:t>
      </w:r>
      <w:r>
        <w:rPr>
          <w:color w:val="231F20"/>
          <w:spacing w:val="-12"/>
          <w:w w:val="105"/>
          <w:sz w:val="19"/>
        </w:rPr>
        <w:t xml:space="preserve"> </w:t>
      </w:r>
      <w:r>
        <w:rPr>
          <w:color w:val="231F20"/>
          <w:w w:val="105"/>
          <w:sz w:val="19"/>
        </w:rPr>
        <w:t>and</w:t>
      </w:r>
      <w:r>
        <w:rPr>
          <w:color w:val="231F20"/>
          <w:spacing w:val="-12"/>
          <w:w w:val="105"/>
          <w:sz w:val="19"/>
        </w:rPr>
        <w:t xml:space="preserve"> </w:t>
      </w:r>
      <w:r>
        <w:rPr>
          <w:color w:val="231F20"/>
          <w:w w:val="105"/>
          <w:sz w:val="19"/>
        </w:rPr>
        <w:t>c</w:t>
      </w:r>
      <w:r>
        <w:rPr>
          <w:color w:val="231F20"/>
          <w:w w:val="105"/>
          <w:sz w:val="19"/>
        </w:rPr>
        <w:t>onsidered within the Disciplinary</w:t>
      </w:r>
      <w:r>
        <w:rPr>
          <w:color w:val="231F20"/>
          <w:spacing w:val="-17"/>
          <w:w w:val="105"/>
          <w:sz w:val="19"/>
        </w:rPr>
        <w:t xml:space="preserve"> </w:t>
      </w:r>
      <w:r>
        <w:rPr>
          <w:color w:val="231F20"/>
          <w:w w:val="105"/>
          <w:sz w:val="19"/>
        </w:rPr>
        <w:t>Process.</w:t>
      </w:r>
    </w:p>
    <w:p w:rsidR="00817A8B" w:rsidRDefault="00817A8B">
      <w:pPr>
        <w:pStyle w:val="BodyText"/>
        <w:spacing w:before="4"/>
        <w:rPr>
          <w:sz w:val="20"/>
        </w:rPr>
      </w:pPr>
    </w:p>
    <w:p w:rsidR="00817A8B" w:rsidRDefault="007650C7">
      <w:pPr>
        <w:pStyle w:val="ListParagraph"/>
        <w:numPr>
          <w:ilvl w:val="2"/>
          <w:numId w:val="44"/>
        </w:numPr>
        <w:tabs>
          <w:tab w:val="left" w:pos="1701"/>
        </w:tabs>
        <w:spacing w:line="247" w:lineRule="auto"/>
        <w:ind w:left="1700" w:hanging="681"/>
        <w:jc w:val="both"/>
        <w:rPr>
          <w:sz w:val="19"/>
        </w:rPr>
      </w:pPr>
      <w:r>
        <w:rPr>
          <w:color w:val="231F20"/>
          <w:w w:val="105"/>
          <w:sz w:val="19"/>
        </w:rPr>
        <w:t xml:space="preserve">In the light of Paragraph 1 of Part I the Review Commission should, as  early  as  possible  in  </w:t>
      </w:r>
      <w:r>
        <w:rPr>
          <w:color w:val="231F20"/>
          <w:spacing w:val="2"/>
          <w:w w:val="105"/>
          <w:sz w:val="19"/>
        </w:rPr>
        <w:t xml:space="preserve">its </w:t>
      </w:r>
      <w:r>
        <w:rPr>
          <w:color w:val="231F20"/>
          <w:w w:val="105"/>
          <w:sz w:val="19"/>
        </w:rPr>
        <w:t>investigation and wherever possible or practicable, take the following</w:t>
      </w:r>
      <w:r>
        <w:rPr>
          <w:color w:val="231F20"/>
          <w:spacing w:val="18"/>
          <w:w w:val="105"/>
          <w:sz w:val="19"/>
        </w:rPr>
        <w:t xml:space="preserve"> </w:t>
      </w:r>
      <w:r>
        <w:rPr>
          <w:color w:val="231F20"/>
          <w:w w:val="105"/>
          <w:sz w:val="19"/>
        </w:rPr>
        <w:t>steps:</w:t>
      </w:r>
    </w:p>
    <w:p w:rsidR="00817A8B" w:rsidRDefault="00817A8B">
      <w:pPr>
        <w:pStyle w:val="BodyText"/>
        <w:rPr>
          <w:sz w:val="20"/>
        </w:rPr>
      </w:pPr>
    </w:p>
    <w:p w:rsidR="00817A8B" w:rsidRDefault="007650C7">
      <w:pPr>
        <w:pStyle w:val="ListParagraph"/>
        <w:numPr>
          <w:ilvl w:val="2"/>
          <w:numId w:val="35"/>
        </w:numPr>
        <w:tabs>
          <w:tab w:val="left" w:pos="1701"/>
        </w:tabs>
        <w:spacing w:line="247" w:lineRule="auto"/>
        <w:jc w:val="both"/>
        <w:rPr>
          <w:sz w:val="19"/>
        </w:rPr>
      </w:pPr>
      <w:r>
        <w:rPr>
          <w:color w:val="231F20"/>
          <w:w w:val="105"/>
          <w:sz w:val="19"/>
        </w:rPr>
        <w:t xml:space="preserve">meet with the Minister </w:t>
      </w:r>
      <w:r>
        <w:rPr>
          <w:color w:val="231F20"/>
          <w:spacing w:val="-3"/>
          <w:w w:val="105"/>
          <w:sz w:val="19"/>
        </w:rPr>
        <w:t xml:space="preserve">or, </w:t>
      </w:r>
      <w:r>
        <w:rPr>
          <w:color w:val="231F20"/>
          <w:w w:val="105"/>
          <w:sz w:val="19"/>
        </w:rPr>
        <w:t xml:space="preserve">if circumstances render this impossible or impracticable, with the Minister’s representative, either or whom </w:t>
      </w:r>
      <w:r>
        <w:rPr>
          <w:color w:val="231F20"/>
          <w:spacing w:val="-3"/>
          <w:w w:val="105"/>
          <w:sz w:val="19"/>
        </w:rPr>
        <w:t xml:space="preserve">may, </w:t>
      </w:r>
      <w:r>
        <w:rPr>
          <w:color w:val="231F20"/>
          <w:w w:val="105"/>
          <w:sz w:val="19"/>
        </w:rPr>
        <w:t>if s/he wishes, have a friend present with him/her</w:t>
      </w:r>
      <w:r>
        <w:rPr>
          <w:color w:val="231F20"/>
          <w:spacing w:val="1"/>
          <w:w w:val="105"/>
          <w:sz w:val="19"/>
        </w:rPr>
        <w:t xml:space="preserve"> </w:t>
      </w:r>
      <w:r>
        <w:rPr>
          <w:color w:val="231F20"/>
          <w:w w:val="105"/>
          <w:sz w:val="19"/>
        </w:rPr>
        <w:t>and</w:t>
      </w:r>
    </w:p>
    <w:p w:rsidR="00817A8B" w:rsidRDefault="00817A8B">
      <w:pPr>
        <w:pStyle w:val="BodyText"/>
        <w:spacing w:before="2"/>
        <w:rPr>
          <w:sz w:val="20"/>
        </w:rPr>
      </w:pPr>
    </w:p>
    <w:p w:rsidR="00817A8B" w:rsidRDefault="007650C7">
      <w:pPr>
        <w:pStyle w:val="ListParagraph"/>
        <w:numPr>
          <w:ilvl w:val="2"/>
          <w:numId w:val="35"/>
        </w:numPr>
        <w:tabs>
          <w:tab w:val="left" w:pos="1701"/>
        </w:tabs>
        <w:spacing w:line="247" w:lineRule="auto"/>
        <w:ind w:right="1"/>
        <w:jc w:val="both"/>
        <w:rPr>
          <w:sz w:val="19"/>
        </w:rPr>
      </w:pPr>
      <w:r>
        <w:rPr>
          <w:color w:val="231F20"/>
          <w:w w:val="105"/>
          <w:sz w:val="19"/>
        </w:rPr>
        <w:t>seek the written permission of the Minister or his/her representative (but only so far as the latter has the authority in law to grant such permission</w:t>
      </w:r>
      <w:r>
        <w:rPr>
          <w:color w:val="231F20"/>
          <w:spacing w:val="16"/>
          <w:w w:val="105"/>
          <w:sz w:val="19"/>
        </w:rPr>
        <w:t xml:space="preserve"> </w:t>
      </w:r>
      <w:r>
        <w:rPr>
          <w:color w:val="231F20"/>
          <w:w w:val="105"/>
          <w:sz w:val="19"/>
        </w:rPr>
        <w:t>on</w:t>
      </w:r>
      <w:r>
        <w:rPr>
          <w:color w:val="231F20"/>
          <w:spacing w:val="16"/>
          <w:w w:val="105"/>
          <w:sz w:val="19"/>
        </w:rPr>
        <w:t xml:space="preserve"> </w:t>
      </w:r>
      <w:r>
        <w:rPr>
          <w:color w:val="231F20"/>
          <w:w w:val="105"/>
          <w:sz w:val="19"/>
        </w:rPr>
        <w:t>behalf</w:t>
      </w:r>
      <w:r>
        <w:rPr>
          <w:color w:val="231F20"/>
          <w:spacing w:val="16"/>
          <w:w w:val="105"/>
          <w:sz w:val="19"/>
        </w:rPr>
        <w:t xml:space="preserve"> </w:t>
      </w:r>
      <w:r>
        <w:rPr>
          <w:color w:val="231F20"/>
          <w:w w:val="105"/>
          <w:sz w:val="19"/>
        </w:rPr>
        <w:t>of</w:t>
      </w:r>
      <w:r>
        <w:rPr>
          <w:color w:val="231F20"/>
          <w:spacing w:val="16"/>
          <w:w w:val="105"/>
          <w:sz w:val="19"/>
        </w:rPr>
        <w:t xml:space="preserve"> </w:t>
      </w:r>
      <w:r>
        <w:rPr>
          <w:color w:val="231F20"/>
          <w:w w:val="105"/>
          <w:sz w:val="19"/>
        </w:rPr>
        <w:t>the</w:t>
      </w:r>
      <w:r>
        <w:rPr>
          <w:color w:val="231F20"/>
          <w:spacing w:val="16"/>
          <w:w w:val="105"/>
          <w:sz w:val="19"/>
        </w:rPr>
        <w:t xml:space="preserve"> </w:t>
      </w:r>
      <w:r>
        <w:rPr>
          <w:color w:val="231F20"/>
          <w:w w:val="105"/>
          <w:sz w:val="19"/>
        </w:rPr>
        <w:t>Minister)</w:t>
      </w:r>
      <w:r>
        <w:rPr>
          <w:color w:val="231F20"/>
          <w:spacing w:val="16"/>
          <w:w w:val="105"/>
          <w:sz w:val="19"/>
        </w:rPr>
        <w:t xml:space="preserve"> </w:t>
      </w:r>
      <w:r>
        <w:rPr>
          <w:color w:val="231F20"/>
          <w:w w:val="105"/>
          <w:sz w:val="19"/>
        </w:rPr>
        <w:t>to</w:t>
      </w:r>
      <w:r>
        <w:rPr>
          <w:color w:val="231F20"/>
          <w:spacing w:val="16"/>
          <w:w w:val="105"/>
          <w:sz w:val="19"/>
        </w:rPr>
        <w:t xml:space="preserve"> </w:t>
      </w:r>
      <w:r>
        <w:rPr>
          <w:color w:val="231F20"/>
          <w:w w:val="105"/>
          <w:sz w:val="19"/>
        </w:rPr>
        <w:t>apply</w:t>
      </w:r>
    </w:p>
    <w:p w:rsidR="00817A8B" w:rsidRDefault="007650C7">
      <w:pPr>
        <w:pStyle w:val="BodyText"/>
        <w:spacing w:before="76" w:line="247" w:lineRule="auto"/>
        <w:ind w:left="1092" w:right="1358"/>
        <w:jc w:val="both"/>
      </w:pPr>
      <w:r>
        <w:br w:type="column"/>
      </w:r>
      <w:r>
        <w:rPr>
          <w:color w:val="231F20"/>
          <w:w w:val="105"/>
        </w:rPr>
        <w:t>for copies o</w:t>
      </w:r>
      <w:r>
        <w:rPr>
          <w:color w:val="231F20"/>
          <w:w w:val="105"/>
        </w:rPr>
        <w:t xml:space="preserve">f all the Minister’s medical notes, records and </w:t>
      </w:r>
      <w:r>
        <w:rPr>
          <w:color w:val="231F20"/>
          <w:spacing w:val="3"/>
          <w:w w:val="105"/>
        </w:rPr>
        <w:t xml:space="preserve">reports </w:t>
      </w:r>
      <w:r>
        <w:rPr>
          <w:color w:val="231F20"/>
          <w:spacing w:val="2"/>
          <w:w w:val="105"/>
        </w:rPr>
        <w:t xml:space="preserve">from </w:t>
      </w:r>
      <w:r>
        <w:rPr>
          <w:color w:val="231F20"/>
          <w:w w:val="105"/>
        </w:rPr>
        <w:t xml:space="preserve">his/her </w:t>
      </w:r>
      <w:r>
        <w:rPr>
          <w:color w:val="231F20"/>
          <w:spacing w:val="2"/>
          <w:w w:val="105"/>
        </w:rPr>
        <w:t xml:space="preserve">General </w:t>
      </w:r>
      <w:r>
        <w:rPr>
          <w:color w:val="231F20"/>
          <w:w w:val="105"/>
        </w:rPr>
        <w:t>Practitioner and copies of the reports  from  any specialist who may have examined  or  been consulted by the</w:t>
      </w:r>
      <w:r>
        <w:rPr>
          <w:color w:val="231F20"/>
          <w:spacing w:val="9"/>
          <w:w w:val="105"/>
        </w:rPr>
        <w:t xml:space="preserve"> </w:t>
      </w:r>
      <w:r>
        <w:rPr>
          <w:color w:val="231F20"/>
          <w:w w:val="105"/>
        </w:rPr>
        <w:t>Minister.</w:t>
      </w:r>
    </w:p>
    <w:p w:rsidR="00817A8B" w:rsidRDefault="00817A8B">
      <w:pPr>
        <w:pStyle w:val="BodyText"/>
        <w:spacing w:before="1"/>
        <w:rPr>
          <w:sz w:val="20"/>
        </w:rPr>
      </w:pPr>
    </w:p>
    <w:p w:rsidR="00817A8B" w:rsidRDefault="007650C7">
      <w:pPr>
        <w:pStyle w:val="ListParagraph"/>
        <w:numPr>
          <w:ilvl w:val="2"/>
          <w:numId w:val="44"/>
        </w:numPr>
        <w:tabs>
          <w:tab w:val="left" w:pos="1093"/>
        </w:tabs>
        <w:spacing w:line="247" w:lineRule="auto"/>
        <w:ind w:left="1092" w:right="1358" w:hanging="681"/>
        <w:jc w:val="both"/>
        <w:rPr>
          <w:sz w:val="19"/>
        </w:rPr>
      </w:pPr>
      <w:r>
        <w:rPr>
          <w:color w:val="231F20"/>
          <w:w w:val="105"/>
          <w:sz w:val="19"/>
        </w:rPr>
        <w:t>If the Review Commission is unable to follow the</w:t>
      </w:r>
      <w:r>
        <w:rPr>
          <w:color w:val="231F20"/>
          <w:spacing w:val="-7"/>
          <w:w w:val="105"/>
          <w:sz w:val="19"/>
        </w:rPr>
        <w:t xml:space="preserve"> </w:t>
      </w:r>
      <w:r>
        <w:rPr>
          <w:color w:val="231F20"/>
          <w:w w:val="105"/>
          <w:sz w:val="19"/>
        </w:rPr>
        <w:t>steps</w:t>
      </w:r>
      <w:r>
        <w:rPr>
          <w:color w:val="231F20"/>
          <w:spacing w:val="-6"/>
          <w:w w:val="105"/>
          <w:sz w:val="19"/>
        </w:rPr>
        <w:t xml:space="preserve"> </w:t>
      </w:r>
      <w:r>
        <w:rPr>
          <w:color w:val="231F20"/>
          <w:w w:val="105"/>
          <w:sz w:val="19"/>
        </w:rPr>
        <w:t>out</w:t>
      </w:r>
      <w:r>
        <w:rPr>
          <w:color w:val="231F20"/>
          <w:w w:val="105"/>
          <w:sz w:val="19"/>
        </w:rPr>
        <w:t>lined</w:t>
      </w:r>
      <w:r>
        <w:rPr>
          <w:color w:val="231F20"/>
          <w:spacing w:val="-7"/>
          <w:w w:val="105"/>
          <w:sz w:val="19"/>
        </w:rPr>
        <w:t xml:space="preserve"> </w:t>
      </w:r>
      <w:r>
        <w:rPr>
          <w:color w:val="231F20"/>
          <w:w w:val="105"/>
          <w:sz w:val="19"/>
        </w:rPr>
        <w:t>in</w:t>
      </w:r>
      <w:r>
        <w:rPr>
          <w:color w:val="231F20"/>
          <w:spacing w:val="-6"/>
          <w:w w:val="105"/>
          <w:sz w:val="19"/>
        </w:rPr>
        <w:t xml:space="preserve"> </w:t>
      </w:r>
      <w:r>
        <w:rPr>
          <w:color w:val="231F20"/>
          <w:w w:val="105"/>
          <w:sz w:val="19"/>
        </w:rPr>
        <w:t>Paragraph</w:t>
      </w:r>
      <w:r>
        <w:rPr>
          <w:color w:val="231F20"/>
          <w:spacing w:val="-7"/>
          <w:w w:val="105"/>
          <w:sz w:val="19"/>
        </w:rPr>
        <w:t xml:space="preserve"> </w:t>
      </w:r>
      <w:r>
        <w:rPr>
          <w:color w:val="231F20"/>
          <w:w w:val="105"/>
          <w:sz w:val="19"/>
        </w:rPr>
        <w:t>G.4</w:t>
      </w:r>
      <w:r>
        <w:rPr>
          <w:color w:val="231F20"/>
          <w:spacing w:val="-6"/>
          <w:w w:val="105"/>
          <w:sz w:val="19"/>
        </w:rPr>
        <w:t xml:space="preserve"> </w:t>
      </w:r>
      <w:r>
        <w:rPr>
          <w:color w:val="231F20"/>
          <w:w w:val="105"/>
          <w:sz w:val="19"/>
        </w:rPr>
        <w:t>in</w:t>
      </w:r>
      <w:r>
        <w:rPr>
          <w:color w:val="231F20"/>
          <w:spacing w:val="-7"/>
          <w:w w:val="105"/>
          <w:sz w:val="19"/>
        </w:rPr>
        <w:t xml:space="preserve"> </w:t>
      </w:r>
      <w:r>
        <w:rPr>
          <w:color w:val="231F20"/>
          <w:w w:val="105"/>
          <w:sz w:val="19"/>
        </w:rPr>
        <w:t>any</w:t>
      </w:r>
      <w:r>
        <w:rPr>
          <w:color w:val="231F20"/>
          <w:spacing w:val="-6"/>
          <w:w w:val="105"/>
          <w:sz w:val="19"/>
        </w:rPr>
        <w:t xml:space="preserve"> </w:t>
      </w:r>
      <w:r>
        <w:rPr>
          <w:color w:val="231F20"/>
          <w:w w:val="105"/>
          <w:sz w:val="19"/>
        </w:rPr>
        <w:t>given case, it will need to consider the underlying reasons very carefully and be prepared to proceed with its enquiry in the light of  the  best information</w:t>
      </w:r>
      <w:r>
        <w:rPr>
          <w:color w:val="231F20"/>
          <w:spacing w:val="4"/>
          <w:w w:val="105"/>
          <w:sz w:val="19"/>
        </w:rPr>
        <w:t xml:space="preserve"> </w:t>
      </w:r>
      <w:r>
        <w:rPr>
          <w:color w:val="231F20"/>
          <w:w w:val="105"/>
          <w:sz w:val="19"/>
        </w:rPr>
        <w:t>available.</w:t>
      </w:r>
    </w:p>
    <w:p w:rsidR="00817A8B" w:rsidRDefault="00817A8B">
      <w:pPr>
        <w:pStyle w:val="BodyText"/>
        <w:spacing w:before="2"/>
        <w:rPr>
          <w:sz w:val="20"/>
        </w:rPr>
      </w:pPr>
    </w:p>
    <w:p w:rsidR="00817A8B" w:rsidRDefault="007650C7">
      <w:pPr>
        <w:pStyle w:val="ListParagraph"/>
        <w:numPr>
          <w:ilvl w:val="2"/>
          <w:numId w:val="44"/>
        </w:numPr>
        <w:tabs>
          <w:tab w:val="left" w:pos="1093"/>
        </w:tabs>
        <w:spacing w:before="1" w:line="247" w:lineRule="auto"/>
        <w:ind w:left="1092" w:right="1358" w:hanging="681"/>
        <w:jc w:val="both"/>
        <w:rPr>
          <w:sz w:val="19"/>
        </w:rPr>
      </w:pPr>
      <w:r>
        <w:rPr>
          <w:color w:val="231F20"/>
          <w:w w:val="110"/>
          <w:sz w:val="19"/>
        </w:rPr>
        <w:t xml:space="preserve">As envisaged in Paragraph F.2.2, the Review </w:t>
      </w:r>
      <w:r>
        <w:rPr>
          <w:color w:val="231F20"/>
          <w:spacing w:val="2"/>
          <w:w w:val="110"/>
          <w:sz w:val="19"/>
        </w:rPr>
        <w:t xml:space="preserve">Commission </w:t>
      </w:r>
      <w:r>
        <w:rPr>
          <w:color w:val="231F20"/>
          <w:w w:val="110"/>
          <w:sz w:val="19"/>
        </w:rPr>
        <w:t xml:space="preserve">may </w:t>
      </w:r>
      <w:r>
        <w:rPr>
          <w:color w:val="231F20"/>
          <w:spacing w:val="2"/>
          <w:w w:val="110"/>
          <w:sz w:val="19"/>
        </w:rPr>
        <w:t xml:space="preserve">also </w:t>
      </w:r>
      <w:r>
        <w:rPr>
          <w:color w:val="231F20"/>
          <w:spacing w:val="3"/>
          <w:w w:val="110"/>
          <w:sz w:val="19"/>
        </w:rPr>
        <w:t xml:space="preserve">meet </w:t>
      </w:r>
      <w:r>
        <w:rPr>
          <w:color w:val="231F20"/>
          <w:w w:val="110"/>
          <w:sz w:val="19"/>
        </w:rPr>
        <w:t xml:space="preserve">with </w:t>
      </w:r>
      <w:r>
        <w:rPr>
          <w:color w:val="231F20"/>
          <w:spacing w:val="2"/>
          <w:w w:val="110"/>
          <w:sz w:val="19"/>
        </w:rPr>
        <w:t xml:space="preserve">other persons </w:t>
      </w:r>
      <w:r>
        <w:rPr>
          <w:color w:val="231F20"/>
          <w:w w:val="110"/>
          <w:sz w:val="19"/>
        </w:rPr>
        <w:t xml:space="preserve">during the course of </w:t>
      </w:r>
      <w:r>
        <w:rPr>
          <w:color w:val="231F20"/>
          <w:spacing w:val="2"/>
          <w:w w:val="110"/>
          <w:sz w:val="19"/>
        </w:rPr>
        <w:t>its  enquiry</w:t>
      </w:r>
      <w:r>
        <w:rPr>
          <w:color w:val="231F20"/>
          <w:spacing w:val="51"/>
          <w:w w:val="110"/>
          <w:sz w:val="19"/>
        </w:rPr>
        <w:t xml:space="preserve"> </w:t>
      </w:r>
      <w:r>
        <w:rPr>
          <w:color w:val="231F20"/>
          <w:w w:val="110"/>
          <w:sz w:val="19"/>
        </w:rPr>
        <w:t>and should inform each such person that s/he may be called later to give  evidence and answer questions at a Hearing with the Minister</w:t>
      </w:r>
      <w:r>
        <w:rPr>
          <w:color w:val="231F20"/>
          <w:w w:val="110"/>
          <w:sz w:val="19"/>
        </w:rPr>
        <w:t xml:space="preserve"> present. If any such person refuses or expresses an unwillingness to attend any Hearing in person, the Review Commission may</w:t>
      </w:r>
      <w:r>
        <w:rPr>
          <w:color w:val="231F20"/>
          <w:spacing w:val="-8"/>
          <w:w w:val="110"/>
          <w:sz w:val="19"/>
        </w:rPr>
        <w:t xml:space="preserve"> </w:t>
      </w:r>
      <w:r>
        <w:rPr>
          <w:color w:val="231F20"/>
          <w:w w:val="110"/>
          <w:sz w:val="19"/>
        </w:rPr>
        <w:t>invoke</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provisions</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Paragraph</w:t>
      </w:r>
      <w:r>
        <w:rPr>
          <w:color w:val="231F20"/>
          <w:spacing w:val="-8"/>
          <w:w w:val="110"/>
          <w:sz w:val="19"/>
        </w:rPr>
        <w:t xml:space="preserve"> </w:t>
      </w:r>
      <w:r>
        <w:rPr>
          <w:color w:val="231F20"/>
          <w:spacing w:val="-5"/>
          <w:w w:val="110"/>
          <w:sz w:val="19"/>
        </w:rPr>
        <w:t>G.1.</w:t>
      </w:r>
    </w:p>
    <w:p w:rsidR="00817A8B" w:rsidRDefault="00817A8B">
      <w:pPr>
        <w:pStyle w:val="BodyText"/>
        <w:spacing w:before="6"/>
        <w:rPr>
          <w:sz w:val="20"/>
        </w:rPr>
      </w:pPr>
    </w:p>
    <w:p w:rsidR="00817A8B" w:rsidRDefault="007650C7">
      <w:pPr>
        <w:pStyle w:val="ListParagraph"/>
        <w:numPr>
          <w:ilvl w:val="2"/>
          <w:numId w:val="44"/>
        </w:numPr>
        <w:tabs>
          <w:tab w:val="left" w:pos="1093"/>
        </w:tabs>
        <w:spacing w:before="1" w:line="247" w:lineRule="auto"/>
        <w:ind w:left="1092" w:right="1358" w:hanging="681"/>
        <w:jc w:val="both"/>
        <w:rPr>
          <w:sz w:val="19"/>
        </w:rPr>
      </w:pPr>
      <w:r>
        <w:rPr>
          <w:color w:val="231F20"/>
          <w:spacing w:val="2"/>
          <w:w w:val="110"/>
          <w:sz w:val="19"/>
        </w:rPr>
        <w:t xml:space="preserve">The </w:t>
      </w:r>
      <w:r>
        <w:rPr>
          <w:color w:val="231F20"/>
          <w:w w:val="110"/>
          <w:sz w:val="19"/>
        </w:rPr>
        <w:t xml:space="preserve">Review Commission  shall  be  entitled  to </w:t>
      </w:r>
      <w:r>
        <w:rPr>
          <w:color w:val="231F20"/>
          <w:spacing w:val="2"/>
          <w:w w:val="110"/>
          <w:sz w:val="19"/>
        </w:rPr>
        <w:t xml:space="preserve">call for </w:t>
      </w:r>
      <w:r>
        <w:rPr>
          <w:color w:val="231F20"/>
          <w:w w:val="110"/>
          <w:sz w:val="19"/>
        </w:rPr>
        <w:t xml:space="preserve">and </w:t>
      </w:r>
      <w:r>
        <w:rPr>
          <w:color w:val="231F20"/>
          <w:spacing w:val="2"/>
          <w:w w:val="110"/>
          <w:sz w:val="19"/>
        </w:rPr>
        <w:t xml:space="preserve">consider </w:t>
      </w:r>
      <w:r>
        <w:rPr>
          <w:color w:val="231F20"/>
          <w:w w:val="110"/>
          <w:sz w:val="19"/>
        </w:rPr>
        <w:t>all minutes of meeti</w:t>
      </w:r>
      <w:r>
        <w:rPr>
          <w:color w:val="231F20"/>
          <w:w w:val="110"/>
          <w:sz w:val="19"/>
        </w:rPr>
        <w:t>ngs,</w:t>
      </w:r>
      <w:r>
        <w:rPr>
          <w:color w:val="231F20"/>
          <w:spacing w:val="-18"/>
          <w:w w:val="110"/>
          <w:sz w:val="19"/>
        </w:rPr>
        <w:t xml:space="preserve"> </w:t>
      </w:r>
      <w:r>
        <w:rPr>
          <w:color w:val="231F20"/>
          <w:w w:val="110"/>
          <w:sz w:val="19"/>
        </w:rPr>
        <w:t>correspondence,</w:t>
      </w:r>
      <w:r>
        <w:rPr>
          <w:color w:val="231F20"/>
          <w:spacing w:val="-18"/>
          <w:w w:val="110"/>
          <w:sz w:val="19"/>
        </w:rPr>
        <w:t xml:space="preserve"> </w:t>
      </w:r>
      <w:r>
        <w:rPr>
          <w:color w:val="231F20"/>
          <w:w w:val="110"/>
          <w:sz w:val="19"/>
        </w:rPr>
        <w:t>notes,</w:t>
      </w:r>
      <w:r>
        <w:rPr>
          <w:color w:val="231F20"/>
          <w:spacing w:val="-18"/>
          <w:w w:val="110"/>
          <w:sz w:val="19"/>
        </w:rPr>
        <w:t xml:space="preserve"> </w:t>
      </w:r>
      <w:r>
        <w:rPr>
          <w:color w:val="231F20"/>
          <w:w w:val="110"/>
          <w:sz w:val="19"/>
        </w:rPr>
        <w:t>reports</w:t>
      </w:r>
      <w:r>
        <w:rPr>
          <w:color w:val="231F20"/>
          <w:spacing w:val="-18"/>
          <w:w w:val="110"/>
          <w:sz w:val="19"/>
        </w:rPr>
        <w:t xml:space="preserve"> </w:t>
      </w:r>
      <w:r>
        <w:rPr>
          <w:color w:val="231F20"/>
          <w:w w:val="110"/>
          <w:sz w:val="19"/>
        </w:rPr>
        <w:t>and documents which it considers  appropriate  to its enquiry. This provision shall not apply where</w:t>
      </w:r>
      <w:r>
        <w:rPr>
          <w:color w:val="231F20"/>
          <w:spacing w:val="-11"/>
          <w:w w:val="110"/>
          <w:sz w:val="19"/>
        </w:rPr>
        <w:t xml:space="preserve"> </w:t>
      </w:r>
      <w:r>
        <w:rPr>
          <w:color w:val="231F20"/>
          <w:w w:val="110"/>
          <w:sz w:val="19"/>
        </w:rPr>
        <w:t>those</w:t>
      </w:r>
      <w:r>
        <w:rPr>
          <w:color w:val="231F20"/>
          <w:spacing w:val="-11"/>
          <w:w w:val="110"/>
          <w:sz w:val="19"/>
        </w:rPr>
        <w:t xml:space="preserve"> </w:t>
      </w:r>
      <w:r>
        <w:rPr>
          <w:color w:val="231F20"/>
          <w:w w:val="110"/>
          <w:sz w:val="19"/>
        </w:rPr>
        <w:t>from</w:t>
      </w:r>
      <w:r>
        <w:rPr>
          <w:color w:val="231F20"/>
          <w:spacing w:val="-10"/>
          <w:w w:val="110"/>
          <w:sz w:val="19"/>
        </w:rPr>
        <w:t xml:space="preserve"> </w:t>
      </w:r>
      <w:r>
        <w:rPr>
          <w:color w:val="231F20"/>
          <w:w w:val="110"/>
          <w:sz w:val="19"/>
        </w:rPr>
        <w:t>whom</w:t>
      </w:r>
      <w:r>
        <w:rPr>
          <w:color w:val="231F20"/>
          <w:spacing w:val="-11"/>
          <w:w w:val="110"/>
          <w:sz w:val="19"/>
        </w:rPr>
        <w:t xml:space="preserve"> </w:t>
      </w:r>
      <w:r>
        <w:rPr>
          <w:color w:val="231F20"/>
          <w:w w:val="110"/>
          <w:sz w:val="19"/>
        </w:rPr>
        <w:t>such</w:t>
      </w:r>
      <w:r>
        <w:rPr>
          <w:color w:val="231F20"/>
          <w:spacing w:val="-10"/>
          <w:w w:val="110"/>
          <w:sz w:val="19"/>
        </w:rPr>
        <w:t xml:space="preserve"> </w:t>
      </w:r>
      <w:r>
        <w:rPr>
          <w:color w:val="231F20"/>
          <w:w w:val="110"/>
          <w:sz w:val="19"/>
        </w:rPr>
        <w:t>documentation is requested can show that it is protected by confidentiality, but instead they would</w:t>
      </w:r>
      <w:r>
        <w:rPr>
          <w:color w:val="231F20"/>
          <w:w w:val="110"/>
          <w:sz w:val="19"/>
        </w:rPr>
        <w:t xml:space="preserve"> be asked to supply a written report which would also be available to the</w:t>
      </w:r>
      <w:r>
        <w:rPr>
          <w:color w:val="231F20"/>
          <w:spacing w:val="-21"/>
          <w:w w:val="110"/>
          <w:sz w:val="19"/>
        </w:rPr>
        <w:t xml:space="preserve"> </w:t>
      </w:r>
      <w:r>
        <w:rPr>
          <w:color w:val="231F20"/>
          <w:w w:val="110"/>
          <w:sz w:val="19"/>
        </w:rPr>
        <w:t>Minister.</w:t>
      </w:r>
    </w:p>
    <w:p w:rsidR="00817A8B" w:rsidRDefault="00817A8B">
      <w:pPr>
        <w:pStyle w:val="BodyText"/>
        <w:spacing w:before="8"/>
        <w:rPr>
          <w:sz w:val="20"/>
        </w:rPr>
      </w:pPr>
    </w:p>
    <w:p w:rsidR="00817A8B" w:rsidRDefault="007650C7">
      <w:pPr>
        <w:pStyle w:val="Heading6"/>
        <w:numPr>
          <w:ilvl w:val="1"/>
          <w:numId w:val="44"/>
        </w:numPr>
        <w:tabs>
          <w:tab w:val="left" w:pos="1093"/>
        </w:tabs>
        <w:spacing w:line="230" w:lineRule="auto"/>
        <w:ind w:left="1092" w:right="1465"/>
        <w:jc w:val="both"/>
      </w:pPr>
      <w:r>
        <w:rPr>
          <w:color w:val="231F20"/>
          <w:spacing w:val="-4"/>
          <w:w w:val="105"/>
        </w:rPr>
        <w:t xml:space="preserve">RECOMMENDATION </w:t>
      </w:r>
      <w:r>
        <w:rPr>
          <w:color w:val="231F20"/>
          <w:spacing w:val="-3"/>
          <w:w w:val="105"/>
        </w:rPr>
        <w:t xml:space="preserve">FOR </w:t>
      </w:r>
      <w:r>
        <w:rPr>
          <w:color w:val="231F20"/>
          <w:w w:val="105"/>
        </w:rPr>
        <w:t xml:space="preserve">REFERRAL </w:t>
      </w:r>
      <w:r>
        <w:rPr>
          <w:color w:val="231F20"/>
          <w:w w:val="110"/>
        </w:rPr>
        <w:t>TO THE DISCIPLINARY</w:t>
      </w:r>
      <w:r>
        <w:rPr>
          <w:color w:val="231F20"/>
          <w:spacing w:val="5"/>
          <w:w w:val="110"/>
        </w:rPr>
        <w:t xml:space="preserve"> </w:t>
      </w:r>
      <w:r>
        <w:rPr>
          <w:color w:val="231F20"/>
          <w:w w:val="110"/>
        </w:rPr>
        <w:t>PROCESS</w:t>
      </w:r>
    </w:p>
    <w:p w:rsidR="00817A8B" w:rsidRDefault="007650C7">
      <w:pPr>
        <w:pStyle w:val="ListParagraph"/>
        <w:numPr>
          <w:ilvl w:val="2"/>
          <w:numId w:val="34"/>
        </w:numPr>
        <w:tabs>
          <w:tab w:val="left" w:pos="1093"/>
        </w:tabs>
        <w:spacing w:before="236" w:line="247" w:lineRule="auto"/>
        <w:ind w:right="1358"/>
        <w:jc w:val="both"/>
        <w:rPr>
          <w:sz w:val="19"/>
        </w:rPr>
      </w:pPr>
      <w:r>
        <w:rPr>
          <w:color w:val="231F20"/>
          <w:w w:val="110"/>
          <w:sz w:val="19"/>
        </w:rPr>
        <w:t xml:space="preserve">If it </w:t>
      </w:r>
      <w:r>
        <w:rPr>
          <w:color w:val="231F20"/>
          <w:spacing w:val="2"/>
          <w:w w:val="110"/>
          <w:sz w:val="19"/>
        </w:rPr>
        <w:t xml:space="preserve">considers </w:t>
      </w:r>
      <w:r>
        <w:rPr>
          <w:color w:val="231F20"/>
          <w:w w:val="110"/>
          <w:sz w:val="19"/>
        </w:rPr>
        <w:t>that, in a case within the Incapacity Procedure, an issue of discipline is or</w:t>
      </w:r>
      <w:r>
        <w:rPr>
          <w:color w:val="231F20"/>
          <w:spacing w:val="-25"/>
          <w:w w:val="110"/>
          <w:sz w:val="19"/>
        </w:rPr>
        <w:t xml:space="preserve"> </w:t>
      </w:r>
      <w:r>
        <w:rPr>
          <w:color w:val="231F20"/>
          <w:w w:val="110"/>
          <w:sz w:val="19"/>
        </w:rPr>
        <w:t>may</w:t>
      </w:r>
      <w:r>
        <w:rPr>
          <w:color w:val="231F20"/>
          <w:spacing w:val="-25"/>
          <w:w w:val="110"/>
          <w:sz w:val="19"/>
        </w:rPr>
        <w:t xml:space="preserve"> </w:t>
      </w:r>
      <w:r>
        <w:rPr>
          <w:color w:val="231F20"/>
          <w:w w:val="110"/>
          <w:sz w:val="19"/>
        </w:rPr>
        <w:t>be</w:t>
      </w:r>
      <w:r>
        <w:rPr>
          <w:color w:val="231F20"/>
          <w:spacing w:val="-25"/>
          <w:w w:val="110"/>
          <w:sz w:val="19"/>
        </w:rPr>
        <w:t xml:space="preserve"> </w:t>
      </w:r>
      <w:r>
        <w:rPr>
          <w:color w:val="231F20"/>
          <w:w w:val="110"/>
          <w:sz w:val="19"/>
        </w:rPr>
        <w:t>involved,</w:t>
      </w:r>
      <w:r>
        <w:rPr>
          <w:color w:val="231F20"/>
          <w:spacing w:val="-24"/>
          <w:w w:val="110"/>
          <w:sz w:val="19"/>
        </w:rPr>
        <w:t xml:space="preserve"> </w:t>
      </w:r>
      <w:r>
        <w:rPr>
          <w:color w:val="231F20"/>
          <w:w w:val="110"/>
          <w:sz w:val="19"/>
        </w:rPr>
        <w:t>the</w:t>
      </w:r>
      <w:r>
        <w:rPr>
          <w:color w:val="231F20"/>
          <w:spacing w:val="-25"/>
          <w:w w:val="110"/>
          <w:sz w:val="19"/>
        </w:rPr>
        <w:t xml:space="preserve"> </w:t>
      </w:r>
      <w:r>
        <w:rPr>
          <w:color w:val="231F20"/>
          <w:w w:val="110"/>
          <w:sz w:val="19"/>
        </w:rPr>
        <w:t>Review</w:t>
      </w:r>
      <w:r>
        <w:rPr>
          <w:color w:val="231F20"/>
          <w:spacing w:val="-25"/>
          <w:w w:val="110"/>
          <w:sz w:val="19"/>
        </w:rPr>
        <w:t xml:space="preserve"> </w:t>
      </w:r>
      <w:r>
        <w:rPr>
          <w:color w:val="231F20"/>
          <w:w w:val="110"/>
          <w:sz w:val="19"/>
        </w:rPr>
        <w:t>Commission</w:t>
      </w:r>
      <w:r>
        <w:rPr>
          <w:color w:val="231F20"/>
          <w:spacing w:val="-25"/>
          <w:w w:val="110"/>
          <w:sz w:val="19"/>
        </w:rPr>
        <w:t xml:space="preserve"> </w:t>
      </w:r>
      <w:r>
        <w:rPr>
          <w:color w:val="231F20"/>
          <w:spacing w:val="-3"/>
          <w:w w:val="110"/>
          <w:sz w:val="19"/>
        </w:rPr>
        <w:t xml:space="preserve">or, </w:t>
      </w:r>
      <w:r>
        <w:rPr>
          <w:color w:val="231F20"/>
          <w:w w:val="110"/>
          <w:sz w:val="19"/>
        </w:rPr>
        <w:t>in</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event</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an</w:t>
      </w:r>
      <w:r>
        <w:rPr>
          <w:color w:val="231F20"/>
          <w:spacing w:val="-5"/>
          <w:w w:val="110"/>
          <w:sz w:val="19"/>
        </w:rPr>
        <w:t xml:space="preserve"> </w:t>
      </w:r>
      <w:r>
        <w:rPr>
          <w:color w:val="231F20"/>
          <w:w w:val="110"/>
          <w:sz w:val="19"/>
        </w:rPr>
        <w:t>appeal,</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Appeals</w:t>
      </w:r>
      <w:r>
        <w:rPr>
          <w:color w:val="231F20"/>
          <w:spacing w:val="-5"/>
          <w:w w:val="110"/>
          <w:sz w:val="19"/>
        </w:rPr>
        <w:t xml:space="preserve"> </w:t>
      </w:r>
      <w:r>
        <w:rPr>
          <w:color w:val="231F20"/>
          <w:w w:val="110"/>
          <w:sz w:val="19"/>
        </w:rPr>
        <w:t>Review Commission, may, at any time during the proceedings</w:t>
      </w:r>
      <w:r>
        <w:rPr>
          <w:color w:val="231F20"/>
          <w:spacing w:val="-14"/>
          <w:w w:val="110"/>
          <w:sz w:val="19"/>
        </w:rPr>
        <w:t xml:space="preserve"> </w:t>
      </w:r>
      <w:r>
        <w:rPr>
          <w:color w:val="231F20"/>
          <w:w w:val="110"/>
          <w:sz w:val="19"/>
        </w:rPr>
        <w:t>and</w:t>
      </w:r>
      <w:r>
        <w:rPr>
          <w:color w:val="231F20"/>
          <w:spacing w:val="-13"/>
          <w:w w:val="110"/>
          <w:sz w:val="19"/>
        </w:rPr>
        <w:t xml:space="preserve"> </w:t>
      </w:r>
      <w:r>
        <w:rPr>
          <w:color w:val="231F20"/>
          <w:w w:val="110"/>
          <w:sz w:val="19"/>
        </w:rPr>
        <w:t>whether</w:t>
      </w:r>
      <w:r>
        <w:rPr>
          <w:color w:val="231F20"/>
          <w:spacing w:val="-14"/>
          <w:w w:val="110"/>
          <w:sz w:val="19"/>
        </w:rPr>
        <w:t xml:space="preserve"> </w:t>
      </w:r>
      <w:r>
        <w:rPr>
          <w:color w:val="231F20"/>
          <w:w w:val="110"/>
          <w:sz w:val="19"/>
        </w:rPr>
        <w:t>or</w:t>
      </w:r>
      <w:r>
        <w:rPr>
          <w:color w:val="231F20"/>
          <w:spacing w:val="-13"/>
          <w:w w:val="110"/>
          <w:sz w:val="19"/>
        </w:rPr>
        <w:t xml:space="preserve"> </w:t>
      </w:r>
      <w:r>
        <w:rPr>
          <w:color w:val="231F20"/>
          <w:w w:val="110"/>
          <w:sz w:val="19"/>
        </w:rPr>
        <w:t>not</w:t>
      </w:r>
      <w:r>
        <w:rPr>
          <w:color w:val="231F20"/>
          <w:spacing w:val="-14"/>
          <w:w w:val="110"/>
          <w:sz w:val="19"/>
        </w:rPr>
        <w:t xml:space="preserve"> </w:t>
      </w:r>
      <w:r>
        <w:rPr>
          <w:color w:val="231F20"/>
          <w:w w:val="110"/>
          <w:sz w:val="19"/>
        </w:rPr>
        <w:t>a</w:t>
      </w:r>
      <w:r>
        <w:rPr>
          <w:color w:val="231F20"/>
          <w:spacing w:val="-14"/>
          <w:w w:val="110"/>
          <w:sz w:val="19"/>
        </w:rPr>
        <w:t xml:space="preserve"> </w:t>
      </w:r>
      <w:r>
        <w:rPr>
          <w:color w:val="231F20"/>
          <w:w w:val="110"/>
          <w:sz w:val="19"/>
        </w:rPr>
        <w:t>Hearing</w:t>
      </w:r>
      <w:r>
        <w:rPr>
          <w:color w:val="231F20"/>
          <w:spacing w:val="-13"/>
          <w:w w:val="110"/>
          <w:sz w:val="19"/>
        </w:rPr>
        <w:t xml:space="preserve"> </w:t>
      </w:r>
      <w:r>
        <w:rPr>
          <w:color w:val="231F20"/>
          <w:w w:val="110"/>
          <w:sz w:val="19"/>
        </w:rPr>
        <w:t xml:space="preserve">has </w:t>
      </w:r>
      <w:r>
        <w:rPr>
          <w:color w:val="231F20"/>
          <w:spacing w:val="2"/>
          <w:w w:val="105"/>
          <w:sz w:val="19"/>
        </w:rPr>
        <w:t xml:space="preserve">yettakenplace, </w:t>
      </w:r>
      <w:r>
        <w:rPr>
          <w:color w:val="231F20"/>
          <w:w w:val="105"/>
          <w:sz w:val="19"/>
        </w:rPr>
        <w:t xml:space="preserve">refer </w:t>
      </w:r>
      <w:r>
        <w:rPr>
          <w:color w:val="231F20"/>
          <w:spacing w:val="4"/>
          <w:w w:val="105"/>
          <w:sz w:val="19"/>
        </w:rPr>
        <w:t xml:space="preserve">thecasebacktotheperson </w:t>
      </w:r>
      <w:r>
        <w:rPr>
          <w:color w:val="231F20"/>
          <w:w w:val="110"/>
          <w:sz w:val="19"/>
        </w:rPr>
        <w:t>who initiated it in accordance with</w:t>
      </w:r>
      <w:r>
        <w:rPr>
          <w:color w:val="231F20"/>
          <w:spacing w:val="-15"/>
          <w:w w:val="110"/>
          <w:sz w:val="19"/>
        </w:rPr>
        <w:t xml:space="preserve"> </w:t>
      </w:r>
      <w:r>
        <w:rPr>
          <w:color w:val="231F20"/>
          <w:w w:val="110"/>
          <w:sz w:val="19"/>
        </w:rPr>
        <w:t>Paragraph</w:t>
      </w:r>
    </w:p>
    <w:p w:rsidR="00817A8B" w:rsidRDefault="007650C7">
      <w:pPr>
        <w:pStyle w:val="BodyText"/>
        <w:spacing w:before="9" w:line="247" w:lineRule="auto"/>
        <w:ind w:left="1092" w:right="1358"/>
        <w:jc w:val="both"/>
      </w:pPr>
      <w:r>
        <w:rPr>
          <w:color w:val="231F20"/>
          <w:spacing w:val="4"/>
          <w:w w:val="105"/>
        </w:rPr>
        <w:t xml:space="preserve">B.3 </w:t>
      </w:r>
      <w:r>
        <w:rPr>
          <w:color w:val="231F20"/>
          <w:w w:val="105"/>
        </w:rPr>
        <w:t xml:space="preserve">with </w:t>
      </w:r>
      <w:r>
        <w:rPr>
          <w:color w:val="231F20"/>
          <w:spacing w:val="2"/>
          <w:w w:val="105"/>
        </w:rPr>
        <w:t xml:space="preserve">the </w:t>
      </w:r>
      <w:r>
        <w:rPr>
          <w:color w:val="231F20"/>
          <w:spacing w:val="3"/>
          <w:w w:val="105"/>
        </w:rPr>
        <w:t xml:space="preserve">recommendation </w:t>
      </w:r>
      <w:r>
        <w:rPr>
          <w:color w:val="231F20"/>
          <w:w w:val="105"/>
        </w:rPr>
        <w:t xml:space="preserve">that </w:t>
      </w:r>
      <w:r>
        <w:rPr>
          <w:color w:val="231F20"/>
          <w:spacing w:val="2"/>
          <w:w w:val="105"/>
        </w:rPr>
        <w:t xml:space="preserve">the </w:t>
      </w:r>
      <w:r>
        <w:rPr>
          <w:color w:val="231F20"/>
          <w:w w:val="105"/>
        </w:rPr>
        <w:t>Disciplinary Procedure should be commenced in respect of the Minister, whereupon the proceedings under the Incapacity Procedure s</w:t>
      </w:r>
      <w:r>
        <w:rPr>
          <w:color w:val="231F20"/>
          <w:w w:val="105"/>
        </w:rPr>
        <w:t>hall stand adjourned pending  the  outcome  of that</w:t>
      </w:r>
      <w:r>
        <w:rPr>
          <w:color w:val="231F20"/>
          <w:spacing w:val="4"/>
          <w:w w:val="105"/>
        </w:rPr>
        <w:t xml:space="preserve"> </w:t>
      </w:r>
      <w:r>
        <w:rPr>
          <w:color w:val="231F20"/>
          <w:w w:val="105"/>
        </w:rPr>
        <w:t>recommendation.</w:t>
      </w:r>
    </w:p>
    <w:p w:rsidR="00817A8B" w:rsidRDefault="00817A8B">
      <w:pPr>
        <w:pStyle w:val="BodyText"/>
        <w:spacing w:before="2"/>
        <w:rPr>
          <w:sz w:val="20"/>
        </w:rPr>
      </w:pPr>
    </w:p>
    <w:p w:rsidR="00817A8B" w:rsidRDefault="007650C7">
      <w:pPr>
        <w:pStyle w:val="ListParagraph"/>
        <w:numPr>
          <w:ilvl w:val="2"/>
          <w:numId w:val="34"/>
        </w:numPr>
        <w:tabs>
          <w:tab w:val="left" w:pos="1093"/>
        </w:tabs>
        <w:spacing w:line="247" w:lineRule="auto"/>
        <w:ind w:right="1358"/>
        <w:jc w:val="both"/>
        <w:rPr>
          <w:sz w:val="19"/>
        </w:rPr>
      </w:pPr>
      <w:r>
        <w:rPr>
          <w:color w:val="231F20"/>
          <w:w w:val="105"/>
          <w:sz w:val="19"/>
        </w:rPr>
        <w:t xml:space="preserve">In such a situation, the </w:t>
      </w:r>
      <w:r>
        <w:rPr>
          <w:color w:val="231F20"/>
          <w:spacing w:val="3"/>
          <w:w w:val="105"/>
          <w:sz w:val="19"/>
        </w:rPr>
        <w:t xml:space="preserve">Secretary </w:t>
      </w:r>
      <w:r>
        <w:rPr>
          <w:color w:val="231F20"/>
          <w:w w:val="105"/>
          <w:sz w:val="19"/>
        </w:rPr>
        <w:t>of  the Review Commission or the Appeals Review Commission as the case may be shall forthwith send or deliver to the person who  initiated  the case a w</w:t>
      </w:r>
      <w:r>
        <w:rPr>
          <w:color w:val="231F20"/>
          <w:w w:val="105"/>
          <w:sz w:val="19"/>
        </w:rPr>
        <w:t>ritten notice containing such recommendation, signed by  the  Convener  and</w:t>
      </w:r>
      <w:r>
        <w:rPr>
          <w:color w:val="231F20"/>
          <w:spacing w:val="27"/>
          <w:w w:val="105"/>
          <w:sz w:val="19"/>
        </w:rPr>
        <w:t xml:space="preserve"> </w:t>
      </w:r>
      <w:r>
        <w:rPr>
          <w:color w:val="231F20"/>
          <w:w w:val="105"/>
          <w:sz w:val="19"/>
        </w:rPr>
        <w:t>incorporating</w:t>
      </w:r>
      <w:r>
        <w:rPr>
          <w:color w:val="231F20"/>
          <w:spacing w:val="27"/>
          <w:w w:val="105"/>
          <w:sz w:val="19"/>
        </w:rPr>
        <w:t xml:space="preserve"> </w:t>
      </w:r>
      <w:r>
        <w:rPr>
          <w:color w:val="231F20"/>
          <w:w w:val="105"/>
          <w:sz w:val="19"/>
        </w:rPr>
        <w:t>a</w:t>
      </w:r>
      <w:r>
        <w:rPr>
          <w:color w:val="231F20"/>
          <w:spacing w:val="28"/>
          <w:w w:val="105"/>
          <w:sz w:val="19"/>
        </w:rPr>
        <w:t xml:space="preserve"> </w:t>
      </w:r>
      <w:r>
        <w:rPr>
          <w:color w:val="231F20"/>
          <w:w w:val="105"/>
          <w:sz w:val="19"/>
        </w:rPr>
        <w:t>statement</w:t>
      </w:r>
      <w:r>
        <w:rPr>
          <w:color w:val="231F20"/>
          <w:spacing w:val="27"/>
          <w:w w:val="105"/>
          <w:sz w:val="19"/>
        </w:rPr>
        <w:t xml:space="preserve"> </w:t>
      </w:r>
      <w:r>
        <w:rPr>
          <w:color w:val="231F20"/>
          <w:w w:val="105"/>
          <w:sz w:val="19"/>
        </w:rPr>
        <w:t>of</w:t>
      </w:r>
      <w:r>
        <w:rPr>
          <w:color w:val="231F20"/>
          <w:spacing w:val="28"/>
          <w:w w:val="105"/>
          <w:sz w:val="19"/>
        </w:rPr>
        <w:t xml:space="preserve"> </w:t>
      </w:r>
      <w:r>
        <w:rPr>
          <w:color w:val="231F20"/>
          <w:w w:val="105"/>
          <w:sz w:val="19"/>
        </w:rPr>
        <w:t>the</w:t>
      </w:r>
      <w:r>
        <w:rPr>
          <w:color w:val="231F20"/>
          <w:spacing w:val="27"/>
          <w:w w:val="105"/>
          <w:sz w:val="19"/>
        </w:rPr>
        <w:t xml:space="preserve"> </w:t>
      </w:r>
      <w:r>
        <w:rPr>
          <w:color w:val="231F20"/>
          <w:w w:val="105"/>
          <w:sz w:val="19"/>
        </w:rPr>
        <w:t>reasons</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7823"/>
        <w:rPr>
          <w:sz w:val="20"/>
        </w:rPr>
      </w:pPr>
      <w:r>
        <w:rPr>
          <w:sz w:val="20"/>
        </w:rPr>
      </w:r>
      <w:r>
        <w:rPr>
          <w:sz w:val="20"/>
        </w:rPr>
        <w:pict>
          <v:group id="_x0000_s1218" style="width:153.1pt;height:19.85pt;mso-position-horizontal-relative:char;mso-position-vertical-relative:line" coordsize="3062,397">
            <v:shape id="_x0000_s1220"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19"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817A8B">
      <w:pPr>
        <w:pStyle w:val="BodyText"/>
        <w:spacing w:before="8"/>
        <w:rPr>
          <w:sz w:val="5"/>
        </w:rPr>
      </w:pPr>
    </w:p>
    <w:p w:rsidR="00817A8B" w:rsidRDefault="00817A8B">
      <w:pPr>
        <w:rPr>
          <w:sz w:val="5"/>
        </w:rPr>
        <w:sectPr w:rsidR="00817A8B">
          <w:footerReference w:type="even" r:id="rId154"/>
          <w:pgSz w:w="11910" w:h="16840"/>
          <w:pgMar w:top="520" w:right="0" w:bottom="0" w:left="0" w:header="0" w:footer="0" w:gutter="0"/>
          <w:cols w:space="720"/>
        </w:sectPr>
      </w:pPr>
    </w:p>
    <w:p w:rsidR="00817A8B" w:rsidRDefault="007650C7">
      <w:pPr>
        <w:pStyle w:val="BodyText"/>
        <w:spacing w:before="76" w:line="247" w:lineRule="auto"/>
        <w:ind w:left="2040"/>
        <w:jc w:val="both"/>
      </w:pPr>
      <w:r>
        <w:rPr>
          <w:color w:val="231F20"/>
          <w:w w:val="105"/>
        </w:rPr>
        <w:t xml:space="preserve">on which the recommendation is based, in summary form if the Commission so decides, </w:t>
      </w:r>
      <w:r>
        <w:rPr>
          <w:color w:val="231F20"/>
          <w:spacing w:val="2"/>
          <w:w w:val="105"/>
        </w:rPr>
        <w:t xml:space="preserve">together  </w:t>
      </w:r>
      <w:r>
        <w:rPr>
          <w:color w:val="231F20"/>
          <w:w w:val="105"/>
        </w:rPr>
        <w:t xml:space="preserve">with  such  other   </w:t>
      </w:r>
      <w:r>
        <w:rPr>
          <w:color w:val="231F20"/>
          <w:spacing w:val="2"/>
          <w:w w:val="105"/>
        </w:rPr>
        <w:t xml:space="preserve">documentation   </w:t>
      </w:r>
      <w:r>
        <w:rPr>
          <w:color w:val="231F20"/>
          <w:w w:val="105"/>
        </w:rPr>
        <w:t>(if any) as the Commission authorises the Secretary to</w:t>
      </w:r>
      <w:r>
        <w:rPr>
          <w:color w:val="231F20"/>
          <w:spacing w:val="2"/>
          <w:w w:val="105"/>
        </w:rPr>
        <w:t xml:space="preserve"> </w:t>
      </w:r>
      <w:r>
        <w:rPr>
          <w:color w:val="231F20"/>
          <w:w w:val="105"/>
        </w:rPr>
        <w:t>release.</w:t>
      </w:r>
    </w:p>
    <w:p w:rsidR="00817A8B" w:rsidRDefault="00817A8B">
      <w:pPr>
        <w:pStyle w:val="BodyText"/>
        <w:spacing w:before="1"/>
        <w:rPr>
          <w:sz w:val="20"/>
        </w:rPr>
      </w:pPr>
    </w:p>
    <w:p w:rsidR="00817A8B" w:rsidRDefault="007650C7">
      <w:pPr>
        <w:pStyle w:val="ListParagraph"/>
        <w:numPr>
          <w:ilvl w:val="2"/>
          <w:numId w:val="34"/>
        </w:numPr>
        <w:tabs>
          <w:tab w:val="left" w:pos="2041"/>
        </w:tabs>
        <w:spacing w:line="247" w:lineRule="auto"/>
        <w:ind w:left="2040"/>
        <w:jc w:val="both"/>
        <w:rPr>
          <w:sz w:val="19"/>
        </w:rPr>
      </w:pPr>
      <w:r>
        <w:rPr>
          <w:color w:val="231F20"/>
          <w:w w:val="110"/>
          <w:sz w:val="19"/>
        </w:rPr>
        <w:t>That Notice shall state that the proceedings under the Incapacity Procedure shall stand adjourned to await the recipient’s response and</w:t>
      </w:r>
      <w:r>
        <w:rPr>
          <w:color w:val="231F20"/>
          <w:spacing w:val="-20"/>
          <w:w w:val="110"/>
          <w:sz w:val="19"/>
        </w:rPr>
        <w:t xml:space="preserve"> </w:t>
      </w:r>
      <w:r>
        <w:rPr>
          <w:color w:val="231F20"/>
          <w:w w:val="110"/>
          <w:sz w:val="19"/>
        </w:rPr>
        <w:t>shall</w:t>
      </w:r>
      <w:r>
        <w:rPr>
          <w:color w:val="231F20"/>
          <w:spacing w:val="-20"/>
          <w:w w:val="110"/>
          <w:sz w:val="19"/>
        </w:rPr>
        <w:t xml:space="preserve"> </w:t>
      </w:r>
      <w:r>
        <w:rPr>
          <w:color w:val="231F20"/>
          <w:w w:val="110"/>
          <w:sz w:val="19"/>
        </w:rPr>
        <w:t>also</w:t>
      </w:r>
      <w:r>
        <w:rPr>
          <w:color w:val="231F20"/>
          <w:spacing w:val="-20"/>
          <w:w w:val="110"/>
          <w:sz w:val="19"/>
        </w:rPr>
        <w:t xml:space="preserve"> </w:t>
      </w:r>
      <w:r>
        <w:rPr>
          <w:color w:val="231F20"/>
          <w:w w:val="110"/>
          <w:sz w:val="19"/>
        </w:rPr>
        <w:t>state</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time,</w:t>
      </w:r>
      <w:r>
        <w:rPr>
          <w:color w:val="231F20"/>
          <w:spacing w:val="-20"/>
          <w:w w:val="110"/>
          <w:sz w:val="19"/>
        </w:rPr>
        <w:t xml:space="preserve"> </w:t>
      </w:r>
      <w:r>
        <w:rPr>
          <w:color w:val="231F20"/>
          <w:w w:val="110"/>
          <w:sz w:val="19"/>
        </w:rPr>
        <w:t>which</w:t>
      </w:r>
      <w:r>
        <w:rPr>
          <w:color w:val="231F20"/>
          <w:spacing w:val="-20"/>
          <w:w w:val="110"/>
          <w:sz w:val="19"/>
        </w:rPr>
        <w:t xml:space="preserve"> </w:t>
      </w:r>
      <w:r>
        <w:rPr>
          <w:color w:val="231F20"/>
          <w:w w:val="110"/>
          <w:sz w:val="19"/>
        </w:rPr>
        <w:t>shall</w:t>
      </w:r>
      <w:r>
        <w:rPr>
          <w:color w:val="231F20"/>
          <w:spacing w:val="-20"/>
          <w:w w:val="110"/>
          <w:sz w:val="19"/>
        </w:rPr>
        <w:t xml:space="preserve"> </w:t>
      </w:r>
      <w:r>
        <w:rPr>
          <w:color w:val="231F20"/>
          <w:w w:val="110"/>
          <w:sz w:val="19"/>
        </w:rPr>
        <w:t>be</w:t>
      </w:r>
      <w:r>
        <w:rPr>
          <w:color w:val="231F20"/>
          <w:spacing w:val="-20"/>
          <w:w w:val="110"/>
          <w:sz w:val="19"/>
        </w:rPr>
        <w:t xml:space="preserve"> </w:t>
      </w:r>
      <w:r>
        <w:rPr>
          <w:color w:val="231F20"/>
          <w:w w:val="110"/>
          <w:sz w:val="19"/>
        </w:rPr>
        <w:t>not be longer than one month, within which the recipient must notify the Secretary in writing whether the recommendation contained in the Notice has been accepted or</w:t>
      </w:r>
      <w:r>
        <w:rPr>
          <w:color w:val="231F20"/>
          <w:spacing w:val="-35"/>
          <w:w w:val="110"/>
          <w:sz w:val="19"/>
        </w:rPr>
        <w:t xml:space="preserve"> </w:t>
      </w:r>
      <w:r>
        <w:rPr>
          <w:color w:val="231F20"/>
          <w:w w:val="110"/>
          <w:sz w:val="19"/>
        </w:rPr>
        <w:t>rejected.</w:t>
      </w:r>
    </w:p>
    <w:p w:rsidR="00817A8B" w:rsidRDefault="00817A8B">
      <w:pPr>
        <w:pStyle w:val="BodyText"/>
        <w:spacing w:before="5"/>
        <w:rPr>
          <w:sz w:val="20"/>
        </w:rPr>
      </w:pPr>
    </w:p>
    <w:p w:rsidR="00817A8B" w:rsidRDefault="007650C7">
      <w:pPr>
        <w:pStyle w:val="ListParagraph"/>
        <w:numPr>
          <w:ilvl w:val="2"/>
          <w:numId w:val="33"/>
        </w:numPr>
        <w:tabs>
          <w:tab w:val="left" w:pos="2041"/>
        </w:tabs>
        <w:spacing w:line="247" w:lineRule="auto"/>
        <w:jc w:val="both"/>
        <w:rPr>
          <w:sz w:val="19"/>
        </w:rPr>
      </w:pPr>
      <w:r>
        <w:rPr>
          <w:color w:val="231F20"/>
          <w:w w:val="110"/>
          <w:sz w:val="19"/>
        </w:rPr>
        <w:t>The Secretary shall at the same time send a copy of the said Notice to the Mini</w:t>
      </w:r>
      <w:r>
        <w:rPr>
          <w:color w:val="231F20"/>
          <w:w w:val="110"/>
          <w:sz w:val="19"/>
        </w:rPr>
        <w:t xml:space="preserve">ster. It is assumed that the Minister will already have copies of all the accompanying documents mentioned in Paragraph </w:t>
      </w:r>
      <w:r>
        <w:rPr>
          <w:color w:val="231F20"/>
          <w:spacing w:val="-3"/>
          <w:w w:val="110"/>
          <w:sz w:val="19"/>
        </w:rPr>
        <w:t xml:space="preserve">H.1.2, </w:t>
      </w:r>
      <w:r>
        <w:rPr>
          <w:color w:val="231F20"/>
          <w:w w:val="110"/>
          <w:sz w:val="19"/>
        </w:rPr>
        <w:t>but, if there are</w:t>
      </w:r>
      <w:r>
        <w:rPr>
          <w:color w:val="231F20"/>
          <w:spacing w:val="-8"/>
          <w:w w:val="110"/>
          <w:sz w:val="19"/>
        </w:rPr>
        <w:t xml:space="preserve"> </w:t>
      </w:r>
      <w:r>
        <w:rPr>
          <w:color w:val="231F20"/>
          <w:w w:val="110"/>
          <w:sz w:val="19"/>
        </w:rPr>
        <w:t>any</w:t>
      </w:r>
      <w:r>
        <w:rPr>
          <w:color w:val="231F20"/>
          <w:spacing w:val="-7"/>
          <w:w w:val="110"/>
          <w:sz w:val="19"/>
        </w:rPr>
        <w:t xml:space="preserve"> </w:t>
      </w:r>
      <w:r>
        <w:rPr>
          <w:color w:val="231F20"/>
          <w:w w:val="110"/>
          <w:sz w:val="19"/>
        </w:rPr>
        <w:t>which</w:t>
      </w:r>
      <w:r>
        <w:rPr>
          <w:color w:val="231F20"/>
          <w:spacing w:val="-7"/>
          <w:w w:val="110"/>
          <w:sz w:val="19"/>
        </w:rPr>
        <w:t xml:space="preserve"> </w:t>
      </w:r>
      <w:r>
        <w:rPr>
          <w:color w:val="231F20"/>
          <w:w w:val="110"/>
          <w:sz w:val="19"/>
        </w:rPr>
        <w:t>s/he</w:t>
      </w:r>
      <w:r>
        <w:rPr>
          <w:color w:val="231F20"/>
          <w:spacing w:val="-8"/>
          <w:w w:val="110"/>
          <w:sz w:val="19"/>
        </w:rPr>
        <w:t xml:space="preserve"> </w:t>
      </w:r>
      <w:r>
        <w:rPr>
          <w:color w:val="231F20"/>
          <w:w w:val="110"/>
          <w:sz w:val="19"/>
        </w:rPr>
        <w:t>has</w:t>
      </w:r>
      <w:r>
        <w:rPr>
          <w:color w:val="231F20"/>
          <w:spacing w:val="-7"/>
          <w:w w:val="110"/>
          <w:sz w:val="19"/>
        </w:rPr>
        <w:t xml:space="preserve"> </w:t>
      </w:r>
      <w:r>
        <w:rPr>
          <w:color w:val="231F20"/>
          <w:w w:val="110"/>
          <w:sz w:val="19"/>
        </w:rPr>
        <w:t>yet</w:t>
      </w:r>
      <w:r>
        <w:rPr>
          <w:color w:val="231F20"/>
          <w:spacing w:val="-7"/>
          <w:w w:val="110"/>
          <w:sz w:val="19"/>
        </w:rPr>
        <w:t xml:space="preserve"> </w:t>
      </w:r>
      <w:r>
        <w:rPr>
          <w:color w:val="231F20"/>
          <w:w w:val="110"/>
          <w:sz w:val="19"/>
        </w:rPr>
        <w:t>not</w:t>
      </w:r>
      <w:r>
        <w:rPr>
          <w:color w:val="231F20"/>
          <w:spacing w:val="-7"/>
          <w:w w:val="110"/>
          <w:sz w:val="19"/>
        </w:rPr>
        <w:t xml:space="preserve"> </w:t>
      </w:r>
      <w:r>
        <w:rPr>
          <w:color w:val="231F20"/>
          <w:w w:val="110"/>
          <w:sz w:val="19"/>
        </w:rPr>
        <w:t>seen,</w:t>
      </w:r>
      <w:r>
        <w:rPr>
          <w:color w:val="231F20"/>
          <w:spacing w:val="-8"/>
          <w:w w:val="110"/>
          <w:sz w:val="19"/>
        </w:rPr>
        <w:t xml:space="preserve"> </w:t>
      </w:r>
      <w:r>
        <w:rPr>
          <w:color w:val="231F20"/>
          <w:w w:val="110"/>
          <w:sz w:val="19"/>
        </w:rPr>
        <w:t>copies</w:t>
      </w:r>
      <w:r>
        <w:rPr>
          <w:color w:val="231F20"/>
          <w:spacing w:val="-7"/>
          <w:w w:val="110"/>
          <w:sz w:val="19"/>
        </w:rPr>
        <w:t xml:space="preserve"> </w:t>
      </w:r>
      <w:r>
        <w:rPr>
          <w:color w:val="231F20"/>
          <w:w w:val="110"/>
          <w:sz w:val="19"/>
        </w:rPr>
        <w:t>of these must also be sent to</w:t>
      </w:r>
      <w:r>
        <w:rPr>
          <w:color w:val="231F20"/>
          <w:spacing w:val="-25"/>
          <w:w w:val="110"/>
          <w:sz w:val="19"/>
        </w:rPr>
        <w:t xml:space="preserve"> </w:t>
      </w:r>
      <w:r>
        <w:rPr>
          <w:color w:val="231F20"/>
          <w:w w:val="110"/>
          <w:sz w:val="19"/>
        </w:rPr>
        <w:t>him/her.</w:t>
      </w:r>
    </w:p>
    <w:p w:rsidR="00817A8B" w:rsidRDefault="00817A8B">
      <w:pPr>
        <w:pStyle w:val="BodyText"/>
        <w:spacing w:before="3"/>
        <w:rPr>
          <w:sz w:val="20"/>
        </w:rPr>
      </w:pPr>
    </w:p>
    <w:p w:rsidR="00817A8B" w:rsidRDefault="007650C7">
      <w:pPr>
        <w:pStyle w:val="ListParagraph"/>
        <w:numPr>
          <w:ilvl w:val="2"/>
          <w:numId w:val="33"/>
        </w:numPr>
        <w:tabs>
          <w:tab w:val="left" w:pos="2041"/>
        </w:tabs>
        <w:spacing w:line="247" w:lineRule="auto"/>
        <w:jc w:val="both"/>
        <w:rPr>
          <w:sz w:val="19"/>
        </w:rPr>
      </w:pPr>
      <w:r>
        <w:rPr>
          <w:color w:val="231F20"/>
          <w:w w:val="110"/>
          <w:sz w:val="19"/>
        </w:rPr>
        <w:t>The Secretary shall at the same</w:t>
      </w:r>
      <w:r>
        <w:rPr>
          <w:color w:val="231F20"/>
          <w:w w:val="110"/>
          <w:sz w:val="19"/>
        </w:rPr>
        <w:t xml:space="preserve"> time</w:t>
      </w:r>
      <w:r>
        <w:rPr>
          <w:color w:val="231F20"/>
          <w:spacing w:val="24"/>
          <w:w w:val="110"/>
          <w:sz w:val="19"/>
        </w:rPr>
        <w:t xml:space="preserve"> </w:t>
      </w:r>
      <w:r>
        <w:rPr>
          <w:color w:val="231F20"/>
          <w:w w:val="110"/>
          <w:sz w:val="19"/>
        </w:rPr>
        <w:t xml:space="preserve">send </w:t>
      </w:r>
      <w:r>
        <w:rPr>
          <w:color w:val="231F20"/>
          <w:spacing w:val="2"/>
          <w:w w:val="110"/>
          <w:sz w:val="19"/>
        </w:rPr>
        <w:t xml:space="preserve">copies </w:t>
      </w:r>
      <w:r>
        <w:rPr>
          <w:color w:val="231F20"/>
          <w:w w:val="110"/>
          <w:sz w:val="19"/>
        </w:rPr>
        <w:t xml:space="preserve">of the </w:t>
      </w:r>
      <w:r>
        <w:rPr>
          <w:color w:val="231F20"/>
          <w:spacing w:val="2"/>
          <w:w w:val="110"/>
          <w:sz w:val="19"/>
        </w:rPr>
        <w:t xml:space="preserve">said Notice (but </w:t>
      </w:r>
      <w:r>
        <w:rPr>
          <w:color w:val="231F20"/>
          <w:w w:val="110"/>
          <w:sz w:val="19"/>
        </w:rPr>
        <w:t>not the accompanying</w:t>
      </w:r>
      <w:r>
        <w:rPr>
          <w:color w:val="231F20"/>
          <w:spacing w:val="-19"/>
          <w:w w:val="110"/>
          <w:sz w:val="19"/>
        </w:rPr>
        <w:t xml:space="preserve"> </w:t>
      </w:r>
      <w:r>
        <w:rPr>
          <w:color w:val="231F20"/>
          <w:w w:val="110"/>
          <w:sz w:val="19"/>
        </w:rPr>
        <w:t>documentation)</w:t>
      </w:r>
      <w:r>
        <w:rPr>
          <w:color w:val="231F20"/>
          <w:spacing w:val="-18"/>
          <w:w w:val="110"/>
          <w:sz w:val="19"/>
        </w:rPr>
        <w:t xml:space="preserve"> </w:t>
      </w:r>
      <w:r>
        <w:rPr>
          <w:color w:val="231F20"/>
          <w:w w:val="110"/>
          <w:sz w:val="19"/>
        </w:rPr>
        <w:t>to</w:t>
      </w:r>
      <w:r>
        <w:rPr>
          <w:color w:val="231F20"/>
          <w:spacing w:val="-19"/>
          <w:w w:val="110"/>
          <w:sz w:val="19"/>
        </w:rPr>
        <w:t xml:space="preserve"> </w:t>
      </w:r>
      <w:r>
        <w:rPr>
          <w:color w:val="231F20"/>
          <w:w w:val="110"/>
          <w:sz w:val="19"/>
        </w:rPr>
        <w:t>the</w:t>
      </w:r>
      <w:r>
        <w:rPr>
          <w:color w:val="231F20"/>
          <w:spacing w:val="-18"/>
          <w:w w:val="110"/>
          <w:sz w:val="19"/>
        </w:rPr>
        <w:t xml:space="preserve"> </w:t>
      </w:r>
      <w:r>
        <w:rPr>
          <w:color w:val="231F20"/>
          <w:w w:val="110"/>
          <w:sz w:val="19"/>
        </w:rPr>
        <w:t>General Secretary,</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Secretary</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District</w:t>
      </w:r>
      <w:r>
        <w:rPr>
          <w:color w:val="231F20"/>
          <w:spacing w:val="-12"/>
          <w:w w:val="110"/>
          <w:sz w:val="19"/>
        </w:rPr>
        <w:t xml:space="preserve"> </w:t>
      </w:r>
      <w:r>
        <w:rPr>
          <w:color w:val="231F20"/>
          <w:w w:val="110"/>
          <w:sz w:val="19"/>
        </w:rPr>
        <w:t>Council and the Moderator of the Synod (in any case where s/he is not already the recipient of the Notice under Paragraph</w:t>
      </w:r>
      <w:r>
        <w:rPr>
          <w:color w:val="231F20"/>
          <w:spacing w:val="-11"/>
          <w:w w:val="110"/>
          <w:sz w:val="19"/>
        </w:rPr>
        <w:t xml:space="preserve"> </w:t>
      </w:r>
      <w:r>
        <w:rPr>
          <w:color w:val="231F20"/>
          <w:spacing w:val="-7"/>
          <w:w w:val="110"/>
          <w:sz w:val="19"/>
        </w:rPr>
        <w:t>H.1.1).</w:t>
      </w:r>
    </w:p>
    <w:p w:rsidR="00817A8B" w:rsidRDefault="00817A8B">
      <w:pPr>
        <w:pStyle w:val="BodyText"/>
        <w:spacing w:before="4"/>
        <w:rPr>
          <w:sz w:val="20"/>
        </w:rPr>
      </w:pPr>
    </w:p>
    <w:p w:rsidR="00817A8B" w:rsidRDefault="007650C7">
      <w:pPr>
        <w:pStyle w:val="ListParagraph"/>
        <w:numPr>
          <w:ilvl w:val="2"/>
          <w:numId w:val="32"/>
        </w:numPr>
        <w:tabs>
          <w:tab w:val="left" w:pos="2041"/>
        </w:tabs>
        <w:spacing w:line="247" w:lineRule="auto"/>
        <w:jc w:val="both"/>
        <w:rPr>
          <w:sz w:val="19"/>
        </w:rPr>
      </w:pPr>
      <w:r>
        <w:rPr>
          <w:color w:val="231F20"/>
          <w:w w:val="110"/>
          <w:sz w:val="19"/>
        </w:rPr>
        <w:t xml:space="preserve">If written confirmation is received from the </w:t>
      </w:r>
      <w:r>
        <w:rPr>
          <w:color w:val="231F20"/>
          <w:spacing w:val="2"/>
          <w:w w:val="110"/>
          <w:sz w:val="19"/>
        </w:rPr>
        <w:t xml:space="preserve">recipient </w:t>
      </w:r>
      <w:r>
        <w:rPr>
          <w:color w:val="231F20"/>
          <w:w w:val="110"/>
          <w:sz w:val="19"/>
        </w:rPr>
        <w:t>of the Notice, countersigned by  the Secretary of the Assembly Commiss</w:t>
      </w:r>
      <w:r>
        <w:rPr>
          <w:color w:val="231F20"/>
          <w:w w:val="110"/>
          <w:sz w:val="19"/>
        </w:rPr>
        <w:t>ion, that the recommendation contained in the Notice has been accepted and that a Referral Notice has been issued under the</w:t>
      </w:r>
      <w:r>
        <w:rPr>
          <w:color w:val="231F20"/>
          <w:spacing w:val="-22"/>
          <w:w w:val="110"/>
          <w:sz w:val="19"/>
        </w:rPr>
        <w:t xml:space="preserve"> </w:t>
      </w:r>
      <w:r>
        <w:rPr>
          <w:color w:val="231F20"/>
          <w:w w:val="110"/>
          <w:sz w:val="19"/>
        </w:rPr>
        <w:t xml:space="preserve">Disciplinary </w:t>
      </w:r>
      <w:r>
        <w:rPr>
          <w:color w:val="231F20"/>
          <w:spacing w:val="2"/>
          <w:w w:val="110"/>
          <w:sz w:val="19"/>
        </w:rPr>
        <w:t xml:space="preserve">Process </w:t>
      </w:r>
      <w:r>
        <w:rPr>
          <w:color w:val="231F20"/>
          <w:w w:val="110"/>
          <w:sz w:val="19"/>
        </w:rPr>
        <w:t xml:space="preserve">in </w:t>
      </w:r>
      <w:r>
        <w:rPr>
          <w:color w:val="231F20"/>
          <w:spacing w:val="3"/>
          <w:w w:val="110"/>
          <w:sz w:val="19"/>
        </w:rPr>
        <w:t xml:space="preserve">respect </w:t>
      </w:r>
      <w:r>
        <w:rPr>
          <w:color w:val="231F20"/>
          <w:w w:val="110"/>
          <w:sz w:val="19"/>
        </w:rPr>
        <w:t>of the Minister, the Review Commission or the Appeals Review Commission as the case may be shall dec</w:t>
      </w:r>
      <w:r>
        <w:rPr>
          <w:color w:val="231F20"/>
          <w:w w:val="110"/>
          <w:sz w:val="19"/>
        </w:rPr>
        <w:t>lare the case within the Incapacity Procedure to be concluded and no further action shall be taken in respect thereof. The Secretary shall give</w:t>
      </w:r>
      <w:r>
        <w:rPr>
          <w:color w:val="231F20"/>
          <w:spacing w:val="-26"/>
          <w:w w:val="110"/>
          <w:sz w:val="19"/>
        </w:rPr>
        <w:t xml:space="preserve"> </w:t>
      </w:r>
      <w:r>
        <w:rPr>
          <w:color w:val="231F20"/>
          <w:w w:val="110"/>
          <w:sz w:val="19"/>
        </w:rPr>
        <w:t>written</w:t>
      </w:r>
      <w:r>
        <w:rPr>
          <w:color w:val="231F20"/>
          <w:spacing w:val="-26"/>
          <w:w w:val="110"/>
          <w:sz w:val="19"/>
        </w:rPr>
        <w:t xml:space="preserve"> </w:t>
      </w:r>
      <w:r>
        <w:rPr>
          <w:color w:val="231F20"/>
          <w:w w:val="110"/>
          <w:sz w:val="19"/>
        </w:rPr>
        <w:t>notice</w:t>
      </w:r>
      <w:r>
        <w:rPr>
          <w:color w:val="231F20"/>
          <w:spacing w:val="-25"/>
          <w:w w:val="110"/>
          <w:sz w:val="19"/>
        </w:rPr>
        <w:t xml:space="preserve"> </w:t>
      </w:r>
      <w:r>
        <w:rPr>
          <w:color w:val="231F20"/>
          <w:w w:val="110"/>
          <w:sz w:val="19"/>
        </w:rPr>
        <w:t>to</w:t>
      </w:r>
      <w:r>
        <w:rPr>
          <w:color w:val="231F20"/>
          <w:spacing w:val="-26"/>
          <w:w w:val="110"/>
          <w:sz w:val="19"/>
        </w:rPr>
        <w:t xml:space="preserve"> </w:t>
      </w:r>
      <w:r>
        <w:rPr>
          <w:color w:val="231F20"/>
          <w:w w:val="110"/>
          <w:sz w:val="19"/>
        </w:rPr>
        <w:t>this</w:t>
      </w:r>
      <w:r>
        <w:rPr>
          <w:color w:val="231F20"/>
          <w:spacing w:val="-26"/>
          <w:w w:val="110"/>
          <w:sz w:val="19"/>
        </w:rPr>
        <w:t xml:space="preserve"> </w:t>
      </w:r>
      <w:r>
        <w:rPr>
          <w:color w:val="231F20"/>
          <w:spacing w:val="2"/>
          <w:w w:val="110"/>
          <w:sz w:val="19"/>
        </w:rPr>
        <w:t>effect</w:t>
      </w:r>
      <w:r>
        <w:rPr>
          <w:color w:val="231F20"/>
          <w:spacing w:val="-25"/>
          <w:w w:val="110"/>
          <w:sz w:val="19"/>
        </w:rPr>
        <w:t xml:space="preserve"> </w:t>
      </w:r>
      <w:r>
        <w:rPr>
          <w:color w:val="231F20"/>
          <w:w w:val="110"/>
          <w:sz w:val="19"/>
        </w:rPr>
        <w:t>to</w:t>
      </w:r>
      <w:r>
        <w:rPr>
          <w:color w:val="231F20"/>
          <w:spacing w:val="-26"/>
          <w:w w:val="110"/>
          <w:sz w:val="19"/>
        </w:rPr>
        <w:t xml:space="preserve"> </w:t>
      </w:r>
      <w:r>
        <w:rPr>
          <w:color w:val="231F20"/>
          <w:w w:val="110"/>
          <w:sz w:val="19"/>
        </w:rPr>
        <w:t>the</w:t>
      </w:r>
      <w:r>
        <w:rPr>
          <w:color w:val="231F20"/>
          <w:spacing w:val="-26"/>
          <w:w w:val="110"/>
          <w:sz w:val="19"/>
        </w:rPr>
        <w:t xml:space="preserve"> </w:t>
      </w:r>
      <w:r>
        <w:rPr>
          <w:color w:val="231F20"/>
          <w:w w:val="110"/>
          <w:sz w:val="19"/>
        </w:rPr>
        <w:t>Minister and</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persons</w:t>
      </w:r>
      <w:r>
        <w:rPr>
          <w:color w:val="231F20"/>
          <w:spacing w:val="-8"/>
          <w:w w:val="110"/>
          <w:sz w:val="19"/>
        </w:rPr>
        <w:t xml:space="preserve"> </w:t>
      </w:r>
      <w:r>
        <w:rPr>
          <w:color w:val="231F20"/>
          <w:w w:val="110"/>
          <w:sz w:val="19"/>
        </w:rPr>
        <w:t>specified</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Paragraph</w:t>
      </w:r>
      <w:r>
        <w:rPr>
          <w:color w:val="231F20"/>
          <w:spacing w:val="-8"/>
          <w:w w:val="110"/>
          <w:sz w:val="19"/>
        </w:rPr>
        <w:t xml:space="preserve"> </w:t>
      </w:r>
      <w:r>
        <w:rPr>
          <w:color w:val="231F20"/>
          <w:spacing w:val="2"/>
          <w:w w:val="110"/>
          <w:sz w:val="19"/>
        </w:rPr>
        <w:t>H.2.2.</w:t>
      </w:r>
    </w:p>
    <w:p w:rsidR="00817A8B" w:rsidRDefault="00817A8B">
      <w:pPr>
        <w:pStyle w:val="BodyText"/>
        <w:spacing w:before="11"/>
        <w:rPr>
          <w:sz w:val="20"/>
        </w:rPr>
      </w:pPr>
    </w:p>
    <w:p w:rsidR="00817A8B" w:rsidRDefault="007650C7">
      <w:pPr>
        <w:pStyle w:val="ListParagraph"/>
        <w:numPr>
          <w:ilvl w:val="2"/>
          <w:numId w:val="32"/>
        </w:numPr>
        <w:tabs>
          <w:tab w:val="left" w:pos="2041"/>
        </w:tabs>
        <w:spacing w:line="247" w:lineRule="auto"/>
        <w:jc w:val="both"/>
        <w:rPr>
          <w:sz w:val="19"/>
        </w:rPr>
      </w:pPr>
      <w:r>
        <w:rPr>
          <w:color w:val="231F20"/>
          <w:w w:val="110"/>
          <w:sz w:val="19"/>
        </w:rPr>
        <w:t xml:space="preserve">If written notification is received from the recipient of the Notice that the </w:t>
      </w:r>
      <w:r>
        <w:rPr>
          <w:color w:val="231F20"/>
          <w:spacing w:val="2"/>
          <w:w w:val="110"/>
          <w:sz w:val="19"/>
        </w:rPr>
        <w:t xml:space="preserve">aforesaid recommendation </w:t>
      </w:r>
      <w:r>
        <w:rPr>
          <w:color w:val="231F20"/>
          <w:w w:val="110"/>
          <w:sz w:val="19"/>
        </w:rPr>
        <w:t xml:space="preserve">has </w:t>
      </w:r>
      <w:r>
        <w:rPr>
          <w:color w:val="231F20"/>
          <w:spacing w:val="3"/>
          <w:w w:val="110"/>
          <w:sz w:val="19"/>
        </w:rPr>
        <w:t xml:space="preserve">been rejected, </w:t>
      </w:r>
      <w:r>
        <w:rPr>
          <w:color w:val="231F20"/>
          <w:w w:val="110"/>
          <w:sz w:val="19"/>
        </w:rPr>
        <w:t xml:space="preserve">the case shall forthwith be resumed within the Incapacity Procedure. The Secretary shall give notice to this </w:t>
      </w:r>
      <w:r>
        <w:rPr>
          <w:color w:val="231F20"/>
          <w:spacing w:val="2"/>
          <w:w w:val="110"/>
          <w:sz w:val="19"/>
        </w:rPr>
        <w:t xml:space="preserve">effect </w:t>
      </w:r>
      <w:r>
        <w:rPr>
          <w:color w:val="231F20"/>
          <w:w w:val="110"/>
          <w:sz w:val="19"/>
        </w:rPr>
        <w:t>to the Minister an</w:t>
      </w:r>
      <w:r>
        <w:rPr>
          <w:color w:val="231F20"/>
          <w:w w:val="110"/>
          <w:sz w:val="19"/>
        </w:rPr>
        <w:t>d the persons specified in Paragraph</w:t>
      </w:r>
      <w:r>
        <w:rPr>
          <w:color w:val="231F20"/>
          <w:spacing w:val="-26"/>
          <w:w w:val="110"/>
          <w:sz w:val="19"/>
        </w:rPr>
        <w:t xml:space="preserve"> </w:t>
      </w:r>
      <w:r>
        <w:rPr>
          <w:color w:val="231F20"/>
          <w:spacing w:val="2"/>
          <w:w w:val="110"/>
          <w:sz w:val="19"/>
        </w:rPr>
        <w:t>H.2.2.</w:t>
      </w:r>
    </w:p>
    <w:p w:rsidR="00817A8B" w:rsidRDefault="00817A8B">
      <w:pPr>
        <w:pStyle w:val="BodyText"/>
        <w:spacing w:before="4"/>
        <w:rPr>
          <w:sz w:val="20"/>
        </w:rPr>
      </w:pPr>
    </w:p>
    <w:p w:rsidR="00817A8B" w:rsidRDefault="007650C7">
      <w:pPr>
        <w:pStyle w:val="ListParagraph"/>
        <w:numPr>
          <w:ilvl w:val="1"/>
          <w:numId w:val="31"/>
        </w:numPr>
        <w:tabs>
          <w:tab w:val="left" w:pos="2041"/>
        </w:tabs>
        <w:spacing w:line="247" w:lineRule="auto"/>
        <w:jc w:val="both"/>
        <w:rPr>
          <w:sz w:val="19"/>
        </w:rPr>
      </w:pPr>
      <w:r>
        <w:rPr>
          <w:color w:val="231F20"/>
          <w:w w:val="105"/>
          <w:sz w:val="19"/>
        </w:rPr>
        <w:t xml:space="preserve">No </w:t>
      </w:r>
      <w:r>
        <w:rPr>
          <w:color w:val="231F20"/>
          <w:spacing w:val="3"/>
          <w:w w:val="105"/>
          <w:sz w:val="19"/>
        </w:rPr>
        <w:t xml:space="preserve">recommendation </w:t>
      </w:r>
      <w:r>
        <w:rPr>
          <w:color w:val="231F20"/>
          <w:spacing w:val="2"/>
          <w:w w:val="105"/>
          <w:sz w:val="19"/>
        </w:rPr>
        <w:t xml:space="preserve">for </w:t>
      </w:r>
      <w:r>
        <w:rPr>
          <w:color w:val="231F20"/>
          <w:spacing w:val="3"/>
          <w:w w:val="105"/>
          <w:sz w:val="19"/>
        </w:rPr>
        <w:t xml:space="preserve">referral </w:t>
      </w:r>
      <w:r>
        <w:rPr>
          <w:color w:val="231F20"/>
          <w:w w:val="105"/>
          <w:sz w:val="19"/>
        </w:rPr>
        <w:t>to the Disciplinary Process shall be made in any case which comes within the Incapacity Procedure as a result of a recommendation from the Disciplinary</w:t>
      </w:r>
      <w:r>
        <w:rPr>
          <w:color w:val="231F20"/>
          <w:spacing w:val="1"/>
          <w:w w:val="105"/>
          <w:sz w:val="19"/>
        </w:rPr>
        <w:t xml:space="preserve"> </w:t>
      </w:r>
      <w:r>
        <w:rPr>
          <w:color w:val="231F20"/>
          <w:w w:val="105"/>
          <w:sz w:val="19"/>
        </w:rPr>
        <w:t>Process.</w:t>
      </w:r>
    </w:p>
    <w:p w:rsidR="00817A8B" w:rsidRDefault="007650C7">
      <w:pPr>
        <w:pStyle w:val="ListParagraph"/>
        <w:numPr>
          <w:ilvl w:val="1"/>
          <w:numId w:val="31"/>
        </w:numPr>
        <w:tabs>
          <w:tab w:val="left" w:pos="1094"/>
        </w:tabs>
        <w:spacing w:before="76" w:line="249" w:lineRule="auto"/>
        <w:ind w:left="1093" w:right="1018"/>
        <w:jc w:val="both"/>
        <w:rPr>
          <w:sz w:val="19"/>
        </w:rPr>
      </w:pPr>
      <w:r>
        <w:rPr>
          <w:color w:val="231F20"/>
          <w:spacing w:val="3"/>
          <w:w w:val="111"/>
          <w:sz w:val="19"/>
        </w:rPr>
        <w:br w:type="column"/>
      </w:r>
      <w:r>
        <w:rPr>
          <w:color w:val="231F20"/>
          <w:w w:val="110"/>
          <w:sz w:val="19"/>
        </w:rPr>
        <w:t>As</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position</w:t>
      </w:r>
      <w:r>
        <w:rPr>
          <w:color w:val="231F20"/>
          <w:spacing w:val="-8"/>
          <w:w w:val="110"/>
          <w:sz w:val="19"/>
        </w:rPr>
        <w:t xml:space="preserve"> </w:t>
      </w:r>
      <w:r>
        <w:rPr>
          <w:color w:val="231F20"/>
          <w:w w:val="110"/>
          <w:sz w:val="19"/>
        </w:rPr>
        <w:t>regarding</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suspension</w:t>
      </w:r>
      <w:r>
        <w:rPr>
          <w:color w:val="231F20"/>
          <w:spacing w:val="-8"/>
          <w:w w:val="110"/>
          <w:sz w:val="19"/>
        </w:rPr>
        <w:t xml:space="preserve"> </w:t>
      </w:r>
      <w:r>
        <w:rPr>
          <w:color w:val="231F20"/>
          <w:w w:val="110"/>
          <w:sz w:val="19"/>
        </w:rPr>
        <w:t>of a</w:t>
      </w:r>
      <w:r>
        <w:rPr>
          <w:color w:val="231F20"/>
          <w:spacing w:val="-10"/>
          <w:w w:val="110"/>
          <w:sz w:val="19"/>
        </w:rPr>
        <w:t xml:space="preserve"> </w:t>
      </w:r>
      <w:r>
        <w:rPr>
          <w:color w:val="231F20"/>
          <w:w w:val="110"/>
          <w:sz w:val="19"/>
        </w:rPr>
        <w:t>Minister</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whom</w:t>
      </w:r>
      <w:r>
        <w:rPr>
          <w:color w:val="231F20"/>
          <w:spacing w:val="-9"/>
          <w:w w:val="110"/>
          <w:sz w:val="19"/>
        </w:rPr>
        <w:t xml:space="preserve"> </w:t>
      </w:r>
      <w:r>
        <w:rPr>
          <w:color w:val="231F20"/>
          <w:w w:val="110"/>
          <w:sz w:val="19"/>
        </w:rPr>
        <w:t>this</w:t>
      </w:r>
      <w:r>
        <w:rPr>
          <w:color w:val="231F20"/>
          <w:spacing w:val="-9"/>
          <w:w w:val="110"/>
          <w:sz w:val="19"/>
        </w:rPr>
        <w:t xml:space="preserve"> </w:t>
      </w:r>
      <w:r>
        <w:rPr>
          <w:color w:val="231F20"/>
          <w:w w:val="110"/>
          <w:sz w:val="19"/>
        </w:rPr>
        <w:t>Section</w:t>
      </w:r>
      <w:r>
        <w:rPr>
          <w:color w:val="231F20"/>
          <w:spacing w:val="-9"/>
          <w:w w:val="110"/>
          <w:sz w:val="19"/>
        </w:rPr>
        <w:t xml:space="preserve"> </w:t>
      </w:r>
      <w:r>
        <w:rPr>
          <w:color w:val="231F20"/>
          <w:w w:val="110"/>
          <w:sz w:val="19"/>
        </w:rPr>
        <w:t>H</w:t>
      </w:r>
      <w:r>
        <w:rPr>
          <w:color w:val="231F20"/>
          <w:spacing w:val="-9"/>
          <w:w w:val="110"/>
          <w:sz w:val="19"/>
        </w:rPr>
        <w:t xml:space="preserve"> </w:t>
      </w:r>
      <w:r>
        <w:rPr>
          <w:color w:val="231F20"/>
          <w:w w:val="110"/>
          <w:sz w:val="19"/>
        </w:rPr>
        <w:t>applies,</w:t>
      </w:r>
      <w:r>
        <w:rPr>
          <w:color w:val="231F20"/>
          <w:spacing w:val="-10"/>
          <w:w w:val="110"/>
          <w:sz w:val="19"/>
        </w:rPr>
        <w:t xml:space="preserve"> </w:t>
      </w:r>
      <w:r>
        <w:rPr>
          <w:color w:val="231F20"/>
          <w:w w:val="110"/>
          <w:sz w:val="19"/>
        </w:rPr>
        <w:t>see Paragraph</w:t>
      </w:r>
      <w:r>
        <w:rPr>
          <w:color w:val="231F20"/>
          <w:spacing w:val="-3"/>
          <w:w w:val="110"/>
          <w:sz w:val="19"/>
        </w:rPr>
        <w:t xml:space="preserve"> </w:t>
      </w:r>
      <w:r>
        <w:rPr>
          <w:color w:val="231F20"/>
          <w:w w:val="110"/>
          <w:sz w:val="19"/>
        </w:rPr>
        <w:t>E.5.5.</w:t>
      </w:r>
    </w:p>
    <w:p w:rsidR="00817A8B" w:rsidRDefault="00817A8B">
      <w:pPr>
        <w:pStyle w:val="BodyText"/>
        <w:spacing w:before="4"/>
      </w:pPr>
    </w:p>
    <w:p w:rsidR="00817A8B" w:rsidRDefault="007650C7">
      <w:pPr>
        <w:ind w:left="412"/>
        <w:rPr>
          <w:i/>
          <w:sz w:val="19"/>
        </w:rPr>
      </w:pPr>
      <w:r>
        <w:rPr>
          <w:i/>
          <w:color w:val="231F20"/>
          <w:w w:val="105"/>
          <w:sz w:val="19"/>
        </w:rPr>
        <w:t>For the avoidance of confusion, there is no Section I.</w:t>
      </w:r>
    </w:p>
    <w:p w:rsidR="00817A8B" w:rsidRDefault="00817A8B">
      <w:pPr>
        <w:pStyle w:val="BodyText"/>
        <w:spacing w:before="9"/>
        <w:rPr>
          <w:i/>
        </w:rPr>
      </w:pPr>
    </w:p>
    <w:p w:rsidR="00817A8B" w:rsidRDefault="007650C7">
      <w:pPr>
        <w:pStyle w:val="Heading6"/>
        <w:numPr>
          <w:ilvl w:val="0"/>
          <w:numId w:val="30"/>
        </w:numPr>
        <w:tabs>
          <w:tab w:val="left" w:pos="1094"/>
        </w:tabs>
        <w:ind w:hanging="682"/>
        <w:jc w:val="both"/>
        <w:rPr>
          <w:color w:val="231F20"/>
        </w:rPr>
      </w:pPr>
      <w:r>
        <w:rPr>
          <w:color w:val="231F20"/>
          <w:w w:val="110"/>
        </w:rPr>
        <w:t>HEARINGS</w:t>
      </w:r>
    </w:p>
    <w:p w:rsidR="00817A8B" w:rsidRDefault="007650C7">
      <w:pPr>
        <w:pStyle w:val="ListParagraph"/>
        <w:numPr>
          <w:ilvl w:val="1"/>
          <w:numId w:val="30"/>
        </w:numPr>
        <w:tabs>
          <w:tab w:val="left" w:pos="1093"/>
          <w:tab w:val="left" w:pos="1094"/>
        </w:tabs>
        <w:spacing w:before="234" w:line="247" w:lineRule="auto"/>
        <w:ind w:right="1018"/>
        <w:jc w:val="both"/>
        <w:rPr>
          <w:sz w:val="19"/>
        </w:rPr>
      </w:pPr>
      <w:r>
        <w:rPr>
          <w:color w:val="231F20"/>
          <w:w w:val="105"/>
          <w:sz w:val="19"/>
        </w:rPr>
        <w:t>The Review Commission shall decide when it   is appropriate for a Hearing to take place and whom it requires to attend, whereupon the Secretary shall consult with the Convener, the other members of the Review  Commission,  the Minister and any other such p</w:t>
      </w:r>
      <w:r>
        <w:rPr>
          <w:color w:val="231F20"/>
          <w:w w:val="105"/>
          <w:sz w:val="19"/>
        </w:rPr>
        <w:t xml:space="preserve">ersons as might be required to attend as to the venue, date and time for the Hearing and,  when  these are fixed, shall give written notification thereof to all concerned with the request that they confirm their intention to attend and, in the case of the </w:t>
      </w:r>
      <w:r>
        <w:rPr>
          <w:color w:val="231F20"/>
          <w:w w:val="105"/>
          <w:sz w:val="19"/>
        </w:rPr>
        <w:t>Minister, state whether it is his/ her intention to have a person to accompany him/her.</w:t>
      </w:r>
    </w:p>
    <w:p w:rsidR="00817A8B" w:rsidRDefault="00817A8B">
      <w:pPr>
        <w:pStyle w:val="BodyText"/>
        <w:spacing w:before="12"/>
        <w:rPr>
          <w:sz w:val="20"/>
        </w:rPr>
      </w:pPr>
    </w:p>
    <w:p w:rsidR="00817A8B" w:rsidRDefault="007650C7">
      <w:pPr>
        <w:pStyle w:val="ListParagraph"/>
        <w:numPr>
          <w:ilvl w:val="1"/>
          <w:numId w:val="30"/>
        </w:numPr>
        <w:tabs>
          <w:tab w:val="left" w:pos="1093"/>
          <w:tab w:val="left" w:pos="1094"/>
        </w:tabs>
        <w:spacing w:line="247" w:lineRule="auto"/>
        <w:ind w:right="1018"/>
        <w:jc w:val="both"/>
        <w:rPr>
          <w:sz w:val="19"/>
        </w:rPr>
      </w:pPr>
      <w:r>
        <w:rPr>
          <w:color w:val="231F20"/>
          <w:w w:val="110"/>
          <w:sz w:val="19"/>
        </w:rPr>
        <w:t>The</w:t>
      </w:r>
      <w:r>
        <w:rPr>
          <w:color w:val="231F20"/>
          <w:spacing w:val="-7"/>
          <w:w w:val="110"/>
          <w:sz w:val="19"/>
        </w:rPr>
        <w:t xml:space="preserve"> </w:t>
      </w:r>
      <w:r>
        <w:rPr>
          <w:color w:val="231F20"/>
          <w:w w:val="110"/>
          <w:sz w:val="19"/>
        </w:rPr>
        <w:t>Hearing</w:t>
      </w:r>
      <w:r>
        <w:rPr>
          <w:color w:val="231F20"/>
          <w:spacing w:val="-7"/>
          <w:w w:val="110"/>
          <w:sz w:val="19"/>
        </w:rPr>
        <w:t xml:space="preserve"> </w:t>
      </w:r>
      <w:r>
        <w:rPr>
          <w:color w:val="231F20"/>
          <w:w w:val="110"/>
          <w:sz w:val="19"/>
        </w:rPr>
        <w:t>shall</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conducted</w:t>
      </w:r>
      <w:r>
        <w:rPr>
          <w:color w:val="231F20"/>
          <w:spacing w:val="-7"/>
          <w:w w:val="110"/>
          <w:sz w:val="19"/>
        </w:rPr>
        <w:t xml:space="preserve"> </w:t>
      </w:r>
      <w:r>
        <w:rPr>
          <w:color w:val="231F20"/>
          <w:w w:val="110"/>
          <w:sz w:val="19"/>
        </w:rPr>
        <w:t>in</w:t>
      </w:r>
      <w:r>
        <w:rPr>
          <w:color w:val="231F20"/>
          <w:spacing w:val="-6"/>
          <w:w w:val="110"/>
          <w:sz w:val="19"/>
        </w:rPr>
        <w:t xml:space="preserve"> </w:t>
      </w:r>
      <w:r>
        <w:rPr>
          <w:color w:val="231F20"/>
          <w:w w:val="110"/>
          <w:sz w:val="19"/>
        </w:rPr>
        <w:t>private</w:t>
      </w:r>
      <w:r>
        <w:rPr>
          <w:color w:val="231F20"/>
          <w:spacing w:val="-7"/>
          <w:w w:val="110"/>
          <w:sz w:val="19"/>
        </w:rPr>
        <w:t xml:space="preserve"> </w:t>
      </w:r>
      <w:r>
        <w:rPr>
          <w:color w:val="231F20"/>
          <w:w w:val="110"/>
          <w:sz w:val="19"/>
        </w:rPr>
        <w:t>and only the following persons shall be permitted to</w:t>
      </w:r>
      <w:r>
        <w:rPr>
          <w:color w:val="231F20"/>
          <w:spacing w:val="-2"/>
          <w:w w:val="110"/>
          <w:sz w:val="19"/>
        </w:rPr>
        <w:t xml:space="preserve"> </w:t>
      </w:r>
      <w:r>
        <w:rPr>
          <w:color w:val="231F20"/>
          <w:w w:val="110"/>
          <w:sz w:val="19"/>
        </w:rPr>
        <w:t>attend:</w:t>
      </w:r>
    </w:p>
    <w:p w:rsidR="00817A8B" w:rsidRDefault="007650C7">
      <w:pPr>
        <w:pStyle w:val="ListParagraph"/>
        <w:numPr>
          <w:ilvl w:val="2"/>
          <w:numId w:val="30"/>
        </w:numPr>
        <w:tabs>
          <w:tab w:val="left" w:pos="1320"/>
        </w:tabs>
        <w:spacing w:before="120" w:line="328" w:lineRule="exact"/>
        <w:jc w:val="left"/>
        <w:rPr>
          <w:sz w:val="19"/>
        </w:rPr>
      </w:pPr>
      <w:r>
        <w:rPr>
          <w:color w:val="231F20"/>
          <w:w w:val="105"/>
          <w:sz w:val="19"/>
        </w:rPr>
        <w:t>The members of the Review</w:t>
      </w:r>
      <w:r>
        <w:rPr>
          <w:color w:val="231F20"/>
          <w:spacing w:val="21"/>
          <w:w w:val="105"/>
          <w:sz w:val="19"/>
        </w:rPr>
        <w:t xml:space="preserve"> </w:t>
      </w:r>
      <w:r>
        <w:rPr>
          <w:color w:val="231F20"/>
          <w:w w:val="105"/>
          <w:sz w:val="19"/>
        </w:rPr>
        <w:t>Commission</w:t>
      </w:r>
    </w:p>
    <w:p w:rsidR="00817A8B" w:rsidRDefault="007650C7">
      <w:pPr>
        <w:pStyle w:val="ListParagraph"/>
        <w:numPr>
          <w:ilvl w:val="2"/>
          <w:numId w:val="30"/>
        </w:numPr>
        <w:tabs>
          <w:tab w:val="left" w:pos="1320"/>
        </w:tabs>
        <w:spacing w:line="240" w:lineRule="exact"/>
        <w:jc w:val="left"/>
        <w:rPr>
          <w:sz w:val="19"/>
        </w:rPr>
      </w:pPr>
      <w:r>
        <w:rPr>
          <w:color w:val="231F20"/>
          <w:w w:val="110"/>
          <w:sz w:val="19"/>
        </w:rPr>
        <w:t>The Secretary or a duly appointed</w:t>
      </w:r>
      <w:r>
        <w:rPr>
          <w:color w:val="231F20"/>
          <w:spacing w:val="-11"/>
          <w:w w:val="110"/>
          <w:sz w:val="19"/>
        </w:rPr>
        <w:t xml:space="preserve"> </w:t>
      </w:r>
      <w:r>
        <w:rPr>
          <w:color w:val="231F20"/>
          <w:w w:val="110"/>
          <w:sz w:val="19"/>
        </w:rPr>
        <w:t>Deputy</w:t>
      </w:r>
    </w:p>
    <w:p w:rsidR="00817A8B" w:rsidRDefault="007650C7">
      <w:pPr>
        <w:pStyle w:val="ListParagraph"/>
        <w:numPr>
          <w:ilvl w:val="2"/>
          <w:numId w:val="30"/>
        </w:numPr>
        <w:tabs>
          <w:tab w:val="left" w:pos="1320"/>
        </w:tabs>
        <w:spacing w:line="240" w:lineRule="exact"/>
        <w:jc w:val="left"/>
        <w:rPr>
          <w:sz w:val="19"/>
        </w:rPr>
      </w:pPr>
      <w:r>
        <w:rPr>
          <w:color w:val="231F20"/>
          <w:w w:val="105"/>
          <w:sz w:val="19"/>
        </w:rPr>
        <w:t>The Minister</w:t>
      </w:r>
    </w:p>
    <w:p w:rsidR="00817A8B" w:rsidRDefault="007650C7">
      <w:pPr>
        <w:pStyle w:val="ListParagraph"/>
        <w:numPr>
          <w:ilvl w:val="2"/>
          <w:numId w:val="30"/>
        </w:numPr>
        <w:tabs>
          <w:tab w:val="left" w:pos="1320"/>
        </w:tabs>
        <w:spacing w:line="301" w:lineRule="exact"/>
        <w:jc w:val="left"/>
        <w:rPr>
          <w:sz w:val="19"/>
        </w:rPr>
      </w:pPr>
      <w:r>
        <w:rPr>
          <w:color w:val="231F20"/>
          <w:w w:val="110"/>
          <w:sz w:val="19"/>
        </w:rPr>
        <w:t xml:space="preserve">A </w:t>
      </w:r>
      <w:r>
        <w:rPr>
          <w:color w:val="231F20"/>
          <w:spacing w:val="3"/>
          <w:w w:val="110"/>
          <w:sz w:val="19"/>
        </w:rPr>
        <w:t xml:space="preserve">person </w:t>
      </w:r>
      <w:r>
        <w:rPr>
          <w:color w:val="231F20"/>
          <w:spacing w:val="2"/>
          <w:w w:val="110"/>
          <w:sz w:val="19"/>
        </w:rPr>
        <w:t xml:space="preserve">chosen </w:t>
      </w:r>
      <w:r>
        <w:rPr>
          <w:color w:val="231F20"/>
          <w:w w:val="110"/>
          <w:sz w:val="19"/>
        </w:rPr>
        <w:t xml:space="preserve">by the </w:t>
      </w:r>
      <w:r>
        <w:rPr>
          <w:color w:val="231F20"/>
          <w:spacing w:val="2"/>
          <w:w w:val="110"/>
          <w:sz w:val="19"/>
        </w:rPr>
        <w:t>Minister</w:t>
      </w:r>
      <w:r>
        <w:rPr>
          <w:color w:val="231F20"/>
          <w:spacing w:val="25"/>
          <w:w w:val="110"/>
          <w:sz w:val="19"/>
        </w:rPr>
        <w:t xml:space="preserve"> </w:t>
      </w:r>
      <w:r>
        <w:rPr>
          <w:color w:val="231F20"/>
          <w:w w:val="110"/>
          <w:sz w:val="19"/>
        </w:rPr>
        <w:t>to</w:t>
      </w:r>
    </w:p>
    <w:p w:rsidR="00817A8B" w:rsidRDefault="007650C7">
      <w:pPr>
        <w:pStyle w:val="BodyText"/>
        <w:spacing w:line="148" w:lineRule="exact"/>
        <w:ind w:left="1319"/>
      </w:pPr>
      <w:r>
        <w:rPr>
          <w:color w:val="231F20"/>
          <w:w w:val="110"/>
        </w:rPr>
        <w:t>accompany him/her</w:t>
      </w:r>
    </w:p>
    <w:p w:rsidR="00817A8B" w:rsidRDefault="007650C7">
      <w:pPr>
        <w:pStyle w:val="ListParagraph"/>
        <w:numPr>
          <w:ilvl w:val="2"/>
          <w:numId w:val="30"/>
        </w:numPr>
        <w:tabs>
          <w:tab w:val="left" w:pos="1320"/>
        </w:tabs>
        <w:spacing w:line="196" w:lineRule="auto"/>
        <w:ind w:right="1018"/>
        <w:jc w:val="left"/>
        <w:rPr>
          <w:sz w:val="19"/>
        </w:rPr>
      </w:pPr>
      <w:r>
        <w:rPr>
          <w:color w:val="231F20"/>
          <w:w w:val="105"/>
          <w:sz w:val="19"/>
        </w:rPr>
        <w:t xml:space="preserve">Any </w:t>
      </w:r>
      <w:r>
        <w:rPr>
          <w:color w:val="231F20"/>
          <w:spacing w:val="2"/>
          <w:w w:val="105"/>
          <w:sz w:val="19"/>
        </w:rPr>
        <w:t xml:space="preserve">medical, </w:t>
      </w:r>
      <w:r>
        <w:rPr>
          <w:color w:val="231F20"/>
          <w:w w:val="105"/>
          <w:sz w:val="19"/>
        </w:rPr>
        <w:t xml:space="preserve">specialist, </w:t>
      </w:r>
      <w:r>
        <w:rPr>
          <w:color w:val="231F20"/>
          <w:spacing w:val="3"/>
          <w:w w:val="105"/>
          <w:sz w:val="19"/>
        </w:rPr>
        <w:t xml:space="preserve">expert </w:t>
      </w:r>
      <w:r>
        <w:rPr>
          <w:color w:val="231F20"/>
          <w:w w:val="105"/>
          <w:sz w:val="19"/>
        </w:rPr>
        <w:t>or other witnesses, but only while giving</w:t>
      </w:r>
      <w:r>
        <w:rPr>
          <w:color w:val="231F20"/>
          <w:spacing w:val="3"/>
          <w:w w:val="105"/>
          <w:sz w:val="19"/>
        </w:rPr>
        <w:t xml:space="preserve"> </w:t>
      </w:r>
      <w:r>
        <w:rPr>
          <w:color w:val="231F20"/>
          <w:w w:val="105"/>
          <w:sz w:val="19"/>
        </w:rPr>
        <w:t>evidence,</w:t>
      </w:r>
    </w:p>
    <w:p w:rsidR="00817A8B" w:rsidRDefault="007650C7">
      <w:pPr>
        <w:pStyle w:val="BodyText"/>
        <w:spacing w:before="7" w:line="240" w:lineRule="atLeast"/>
        <w:ind w:left="1319" w:right="992"/>
      </w:pPr>
      <w:r>
        <w:rPr>
          <w:color w:val="231F20"/>
          <w:w w:val="105"/>
        </w:rPr>
        <w:t>unless the Review Commission otherwise directs</w:t>
      </w:r>
    </w:p>
    <w:p w:rsidR="00817A8B" w:rsidRDefault="007650C7">
      <w:pPr>
        <w:pStyle w:val="ListParagraph"/>
        <w:numPr>
          <w:ilvl w:val="2"/>
          <w:numId w:val="30"/>
        </w:numPr>
        <w:tabs>
          <w:tab w:val="left" w:pos="1320"/>
        </w:tabs>
        <w:spacing w:line="274" w:lineRule="exact"/>
        <w:jc w:val="left"/>
        <w:rPr>
          <w:sz w:val="19"/>
        </w:rPr>
      </w:pPr>
      <w:r>
        <w:rPr>
          <w:color w:val="231F20"/>
          <w:w w:val="110"/>
          <w:sz w:val="19"/>
        </w:rPr>
        <w:t xml:space="preserve">A </w:t>
      </w:r>
      <w:r>
        <w:rPr>
          <w:color w:val="231F20"/>
          <w:spacing w:val="2"/>
          <w:w w:val="110"/>
          <w:sz w:val="19"/>
        </w:rPr>
        <w:t xml:space="preserve">representative </w:t>
      </w:r>
      <w:r>
        <w:rPr>
          <w:color w:val="231F20"/>
          <w:w w:val="110"/>
          <w:sz w:val="19"/>
        </w:rPr>
        <w:t>of the Church’s</w:t>
      </w:r>
      <w:r>
        <w:rPr>
          <w:color w:val="231F20"/>
          <w:spacing w:val="37"/>
          <w:w w:val="110"/>
          <w:sz w:val="19"/>
        </w:rPr>
        <w:t xml:space="preserve"> </w:t>
      </w:r>
      <w:r>
        <w:rPr>
          <w:color w:val="231F20"/>
          <w:w w:val="110"/>
          <w:sz w:val="19"/>
        </w:rPr>
        <w:t>Legal</w:t>
      </w:r>
    </w:p>
    <w:p w:rsidR="00817A8B" w:rsidRDefault="007650C7">
      <w:pPr>
        <w:pStyle w:val="BodyText"/>
        <w:spacing w:line="206" w:lineRule="exact"/>
        <w:ind w:left="1319"/>
      </w:pPr>
      <w:r>
        <w:rPr>
          <w:color w:val="231F20"/>
          <w:w w:val="105"/>
        </w:rPr>
        <w:t>Advisers, if requested to attend by the</w:t>
      </w:r>
    </w:p>
    <w:p w:rsidR="00817A8B" w:rsidRDefault="007650C7">
      <w:pPr>
        <w:pStyle w:val="BodyText"/>
        <w:spacing w:before="8" w:line="175" w:lineRule="exact"/>
        <w:ind w:left="1319"/>
      </w:pPr>
      <w:r>
        <w:rPr>
          <w:color w:val="231F20"/>
          <w:w w:val="105"/>
        </w:rPr>
        <w:t>Review Commission.</w:t>
      </w:r>
    </w:p>
    <w:p w:rsidR="00817A8B" w:rsidRDefault="007650C7">
      <w:pPr>
        <w:pStyle w:val="ListParagraph"/>
        <w:numPr>
          <w:ilvl w:val="2"/>
          <w:numId w:val="30"/>
        </w:numPr>
        <w:tabs>
          <w:tab w:val="left" w:pos="1320"/>
        </w:tabs>
        <w:spacing w:line="196" w:lineRule="auto"/>
        <w:ind w:right="1018"/>
        <w:jc w:val="left"/>
        <w:rPr>
          <w:sz w:val="19"/>
        </w:rPr>
      </w:pPr>
      <w:r>
        <w:rPr>
          <w:color w:val="231F20"/>
          <w:w w:val="110"/>
          <w:sz w:val="19"/>
        </w:rPr>
        <w:t xml:space="preserve">Any </w:t>
      </w:r>
      <w:r>
        <w:rPr>
          <w:color w:val="231F20"/>
          <w:spacing w:val="3"/>
          <w:w w:val="110"/>
          <w:sz w:val="19"/>
        </w:rPr>
        <w:t xml:space="preserve">person responsible </w:t>
      </w:r>
      <w:r>
        <w:rPr>
          <w:color w:val="231F20"/>
          <w:spacing w:val="2"/>
          <w:w w:val="110"/>
          <w:sz w:val="19"/>
        </w:rPr>
        <w:t>for</w:t>
      </w:r>
      <w:r>
        <w:rPr>
          <w:color w:val="231F20"/>
          <w:spacing w:val="51"/>
          <w:w w:val="110"/>
          <w:sz w:val="19"/>
        </w:rPr>
        <w:t xml:space="preserve"> </w:t>
      </w:r>
      <w:r>
        <w:rPr>
          <w:color w:val="231F20"/>
          <w:spacing w:val="3"/>
          <w:w w:val="110"/>
          <w:sz w:val="19"/>
        </w:rPr>
        <w:t xml:space="preserve">operating  </w:t>
      </w:r>
      <w:r>
        <w:rPr>
          <w:color w:val="231F20"/>
          <w:w w:val="110"/>
          <w:sz w:val="19"/>
        </w:rPr>
        <w:t xml:space="preserve">the recording </w:t>
      </w:r>
      <w:r>
        <w:rPr>
          <w:color w:val="231F20"/>
          <w:spacing w:val="2"/>
          <w:w w:val="110"/>
          <w:sz w:val="19"/>
        </w:rPr>
        <w:t xml:space="preserve">equipment </w:t>
      </w:r>
      <w:r>
        <w:rPr>
          <w:color w:val="231F20"/>
          <w:w w:val="110"/>
          <w:sz w:val="19"/>
        </w:rPr>
        <w:t>or</w:t>
      </w:r>
      <w:r>
        <w:rPr>
          <w:color w:val="231F20"/>
          <w:spacing w:val="37"/>
          <w:w w:val="110"/>
          <w:sz w:val="19"/>
        </w:rPr>
        <w:t xml:space="preserve"> </w:t>
      </w:r>
      <w:r>
        <w:rPr>
          <w:color w:val="231F20"/>
          <w:spacing w:val="2"/>
          <w:w w:val="110"/>
          <w:sz w:val="19"/>
        </w:rPr>
        <w:t>otherwise</w:t>
      </w:r>
    </w:p>
    <w:p w:rsidR="00817A8B" w:rsidRDefault="007650C7">
      <w:pPr>
        <w:pStyle w:val="BodyText"/>
        <w:spacing w:before="15" w:line="247" w:lineRule="auto"/>
        <w:ind w:left="1319" w:right="992"/>
      </w:pPr>
      <w:r>
        <w:rPr>
          <w:color w:val="231F20"/>
          <w:w w:val="110"/>
        </w:rPr>
        <w:t>preparing a verbatim report of the proceedings referred to in Paragraph J.9.</w:t>
      </w:r>
    </w:p>
    <w:p w:rsidR="00817A8B" w:rsidRDefault="00817A8B">
      <w:pPr>
        <w:pStyle w:val="BodyText"/>
        <w:spacing w:before="10"/>
      </w:pPr>
    </w:p>
    <w:p w:rsidR="00817A8B" w:rsidRDefault="007650C7">
      <w:pPr>
        <w:pStyle w:val="ListParagraph"/>
        <w:numPr>
          <w:ilvl w:val="1"/>
          <w:numId w:val="30"/>
        </w:numPr>
        <w:tabs>
          <w:tab w:val="left" w:pos="1093"/>
          <w:tab w:val="left" w:pos="1094"/>
        </w:tabs>
        <w:spacing w:line="247" w:lineRule="auto"/>
        <w:ind w:right="1017"/>
        <w:jc w:val="both"/>
        <w:rPr>
          <w:sz w:val="19"/>
        </w:rPr>
      </w:pPr>
      <w:r>
        <w:rPr>
          <w:color w:val="231F20"/>
          <w:w w:val="105"/>
          <w:sz w:val="19"/>
        </w:rPr>
        <w:t>Subject to ensuring that the rules of natural justice are observed, the Convener should ensure that the proceedings are as  relaxed  and informal as</w:t>
      </w:r>
      <w:r>
        <w:rPr>
          <w:color w:val="231F20"/>
          <w:spacing w:val="6"/>
          <w:w w:val="105"/>
          <w:sz w:val="19"/>
        </w:rPr>
        <w:t xml:space="preserve"> </w:t>
      </w:r>
      <w:r>
        <w:rPr>
          <w:color w:val="231F20"/>
          <w:w w:val="105"/>
          <w:sz w:val="19"/>
        </w:rPr>
        <w:t>possible.</w:t>
      </w:r>
    </w:p>
    <w:p w:rsidR="00817A8B" w:rsidRDefault="00817A8B">
      <w:pPr>
        <w:pStyle w:val="BodyText"/>
        <w:rPr>
          <w:sz w:val="20"/>
        </w:rPr>
      </w:pPr>
    </w:p>
    <w:p w:rsidR="00817A8B" w:rsidRDefault="007650C7">
      <w:pPr>
        <w:pStyle w:val="ListParagraph"/>
        <w:numPr>
          <w:ilvl w:val="1"/>
          <w:numId w:val="30"/>
        </w:numPr>
        <w:tabs>
          <w:tab w:val="left" w:pos="1093"/>
          <w:tab w:val="left" w:pos="1094"/>
        </w:tabs>
        <w:spacing w:line="247" w:lineRule="auto"/>
        <w:ind w:right="1018"/>
        <w:jc w:val="both"/>
        <w:rPr>
          <w:sz w:val="19"/>
        </w:rPr>
      </w:pPr>
      <w:r>
        <w:rPr>
          <w:color w:val="231F20"/>
          <w:w w:val="110"/>
          <w:sz w:val="19"/>
        </w:rPr>
        <w:t>All</w:t>
      </w:r>
      <w:r>
        <w:rPr>
          <w:color w:val="231F20"/>
          <w:spacing w:val="-20"/>
          <w:w w:val="110"/>
          <w:sz w:val="19"/>
        </w:rPr>
        <w:t xml:space="preserve"> </w:t>
      </w:r>
      <w:r>
        <w:rPr>
          <w:color w:val="231F20"/>
          <w:w w:val="110"/>
          <w:sz w:val="19"/>
        </w:rPr>
        <w:t>witnesses</w:t>
      </w:r>
      <w:r>
        <w:rPr>
          <w:color w:val="231F20"/>
          <w:spacing w:val="-20"/>
          <w:w w:val="110"/>
          <w:sz w:val="19"/>
        </w:rPr>
        <w:t xml:space="preserve"> </w:t>
      </w:r>
      <w:r>
        <w:rPr>
          <w:color w:val="231F20"/>
          <w:w w:val="110"/>
          <w:sz w:val="19"/>
        </w:rPr>
        <w:t>call</w:t>
      </w:r>
      <w:r>
        <w:rPr>
          <w:color w:val="231F20"/>
          <w:w w:val="110"/>
          <w:sz w:val="19"/>
        </w:rPr>
        <w:t>ed</w:t>
      </w:r>
      <w:r>
        <w:rPr>
          <w:color w:val="231F20"/>
          <w:spacing w:val="-20"/>
          <w:w w:val="110"/>
          <w:sz w:val="19"/>
        </w:rPr>
        <w:t xml:space="preserve"> </w:t>
      </w:r>
      <w:r>
        <w:rPr>
          <w:color w:val="231F20"/>
          <w:w w:val="110"/>
          <w:sz w:val="19"/>
        </w:rPr>
        <w:t>by</w:t>
      </w:r>
      <w:r>
        <w:rPr>
          <w:color w:val="231F20"/>
          <w:spacing w:val="-20"/>
          <w:w w:val="110"/>
          <w:sz w:val="19"/>
        </w:rPr>
        <w:t xml:space="preserve"> </w:t>
      </w:r>
      <w:r>
        <w:rPr>
          <w:color w:val="231F20"/>
          <w:w w:val="110"/>
          <w:sz w:val="19"/>
        </w:rPr>
        <w:t>the</w:t>
      </w:r>
      <w:r>
        <w:rPr>
          <w:color w:val="231F20"/>
          <w:spacing w:val="-19"/>
          <w:w w:val="110"/>
          <w:sz w:val="19"/>
        </w:rPr>
        <w:t xml:space="preserve"> </w:t>
      </w:r>
      <w:r>
        <w:rPr>
          <w:color w:val="231F20"/>
          <w:w w:val="110"/>
          <w:sz w:val="19"/>
        </w:rPr>
        <w:t>Review</w:t>
      </w:r>
      <w:r>
        <w:rPr>
          <w:color w:val="231F20"/>
          <w:spacing w:val="-20"/>
          <w:w w:val="110"/>
          <w:sz w:val="19"/>
        </w:rPr>
        <w:t xml:space="preserve"> </w:t>
      </w:r>
      <w:r>
        <w:rPr>
          <w:color w:val="231F20"/>
          <w:w w:val="110"/>
          <w:sz w:val="19"/>
        </w:rPr>
        <w:t>Commission to</w:t>
      </w:r>
      <w:r>
        <w:rPr>
          <w:color w:val="231F20"/>
          <w:spacing w:val="-25"/>
          <w:w w:val="110"/>
          <w:sz w:val="19"/>
        </w:rPr>
        <w:t xml:space="preserve"> </w:t>
      </w:r>
      <w:r>
        <w:rPr>
          <w:color w:val="231F20"/>
          <w:w w:val="110"/>
          <w:sz w:val="19"/>
        </w:rPr>
        <w:t>give</w:t>
      </w:r>
      <w:r>
        <w:rPr>
          <w:color w:val="231F20"/>
          <w:spacing w:val="-24"/>
          <w:w w:val="110"/>
          <w:sz w:val="19"/>
        </w:rPr>
        <w:t xml:space="preserve"> </w:t>
      </w:r>
      <w:r>
        <w:rPr>
          <w:color w:val="231F20"/>
          <w:w w:val="110"/>
          <w:sz w:val="19"/>
        </w:rPr>
        <w:t>evidence</w:t>
      </w:r>
      <w:r>
        <w:rPr>
          <w:color w:val="231F20"/>
          <w:spacing w:val="-25"/>
          <w:w w:val="110"/>
          <w:sz w:val="19"/>
        </w:rPr>
        <w:t xml:space="preserve"> </w:t>
      </w:r>
      <w:r>
        <w:rPr>
          <w:color w:val="231F20"/>
          <w:w w:val="110"/>
          <w:sz w:val="19"/>
        </w:rPr>
        <w:t>shall</w:t>
      </w:r>
      <w:r>
        <w:rPr>
          <w:color w:val="231F20"/>
          <w:spacing w:val="-24"/>
          <w:w w:val="110"/>
          <w:sz w:val="19"/>
        </w:rPr>
        <w:t xml:space="preserve"> </w:t>
      </w:r>
      <w:r>
        <w:rPr>
          <w:color w:val="231F20"/>
          <w:w w:val="110"/>
          <w:sz w:val="19"/>
        </w:rPr>
        <w:t>be</w:t>
      </w:r>
      <w:r>
        <w:rPr>
          <w:color w:val="231F20"/>
          <w:spacing w:val="-24"/>
          <w:w w:val="110"/>
          <w:sz w:val="19"/>
        </w:rPr>
        <w:t xml:space="preserve"> </w:t>
      </w:r>
      <w:r>
        <w:rPr>
          <w:color w:val="231F20"/>
          <w:w w:val="110"/>
          <w:sz w:val="19"/>
        </w:rPr>
        <w:t>subject</w:t>
      </w:r>
      <w:r>
        <w:rPr>
          <w:color w:val="231F20"/>
          <w:spacing w:val="-25"/>
          <w:w w:val="110"/>
          <w:sz w:val="19"/>
        </w:rPr>
        <w:t xml:space="preserve"> </w:t>
      </w:r>
      <w:r>
        <w:rPr>
          <w:color w:val="231F20"/>
          <w:w w:val="110"/>
          <w:sz w:val="19"/>
        </w:rPr>
        <w:t>to</w:t>
      </w:r>
      <w:r>
        <w:rPr>
          <w:color w:val="231F20"/>
          <w:spacing w:val="-24"/>
          <w:w w:val="110"/>
          <w:sz w:val="19"/>
        </w:rPr>
        <w:t xml:space="preserve"> </w:t>
      </w:r>
      <w:r>
        <w:rPr>
          <w:color w:val="231F20"/>
          <w:w w:val="110"/>
          <w:sz w:val="19"/>
        </w:rPr>
        <w:t>questioning by the Convener (and by other members of the Review Commission with the Convener’s permission). The Minister shall be entitled to ask questions of such</w:t>
      </w:r>
      <w:r>
        <w:rPr>
          <w:color w:val="231F20"/>
          <w:spacing w:val="-13"/>
          <w:w w:val="110"/>
          <w:sz w:val="19"/>
        </w:rPr>
        <w:t xml:space="preserve"> </w:t>
      </w:r>
      <w:r>
        <w:rPr>
          <w:color w:val="231F20"/>
          <w:w w:val="110"/>
          <w:sz w:val="19"/>
        </w:rPr>
        <w:t>witnesses.</w:t>
      </w:r>
    </w:p>
    <w:p w:rsidR="00817A8B" w:rsidRDefault="00817A8B">
      <w:pPr>
        <w:pStyle w:val="BodyText"/>
        <w:spacing w:before="3"/>
        <w:rPr>
          <w:sz w:val="20"/>
        </w:rPr>
      </w:pPr>
    </w:p>
    <w:p w:rsidR="00817A8B" w:rsidRDefault="007650C7">
      <w:pPr>
        <w:pStyle w:val="ListParagraph"/>
        <w:numPr>
          <w:ilvl w:val="1"/>
          <w:numId w:val="30"/>
        </w:numPr>
        <w:tabs>
          <w:tab w:val="left" w:pos="1093"/>
          <w:tab w:val="left" w:pos="1094"/>
        </w:tabs>
        <w:ind w:hanging="682"/>
        <w:jc w:val="both"/>
        <w:rPr>
          <w:sz w:val="19"/>
        </w:rPr>
      </w:pPr>
      <w:r>
        <w:rPr>
          <w:color w:val="231F20"/>
          <w:w w:val="110"/>
          <w:sz w:val="19"/>
        </w:rPr>
        <w:t>When</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process</w:t>
      </w:r>
      <w:r>
        <w:rPr>
          <w:color w:val="231F20"/>
          <w:spacing w:val="14"/>
          <w:w w:val="110"/>
          <w:sz w:val="19"/>
        </w:rPr>
        <w:t xml:space="preserve"> </w:t>
      </w:r>
      <w:r>
        <w:rPr>
          <w:color w:val="231F20"/>
          <w:w w:val="110"/>
          <w:sz w:val="19"/>
        </w:rPr>
        <w:t>described</w:t>
      </w:r>
      <w:r>
        <w:rPr>
          <w:color w:val="231F20"/>
          <w:spacing w:val="14"/>
          <w:w w:val="110"/>
          <w:sz w:val="19"/>
        </w:rPr>
        <w:t xml:space="preserve"> </w:t>
      </w:r>
      <w:r>
        <w:rPr>
          <w:color w:val="231F20"/>
          <w:w w:val="110"/>
          <w:sz w:val="19"/>
        </w:rPr>
        <w:t>in</w:t>
      </w:r>
      <w:r>
        <w:rPr>
          <w:color w:val="231F20"/>
          <w:spacing w:val="14"/>
          <w:w w:val="110"/>
          <w:sz w:val="19"/>
        </w:rPr>
        <w:t xml:space="preserve"> </w:t>
      </w:r>
      <w:r>
        <w:rPr>
          <w:color w:val="231F20"/>
          <w:w w:val="110"/>
          <w:sz w:val="19"/>
        </w:rPr>
        <w:t>Paragraph</w:t>
      </w:r>
    </w:p>
    <w:p w:rsidR="00817A8B" w:rsidRDefault="007650C7">
      <w:pPr>
        <w:pStyle w:val="BodyText"/>
        <w:spacing w:before="8" w:line="247" w:lineRule="auto"/>
        <w:ind w:left="1093" w:right="1020"/>
        <w:jc w:val="both"/>
      </w:pPr>
      <w:r>
        <w:rPr>
          <w:color w:val="231F20"/>
          <w:w w:val="105"/>
        </w:rPr>
        <w:t xml:space="preserve">J.4 has </w:t>
      </w:r>
      <w:r>
        <w:rPr>
          <w:color w:val="231F20"/>
          <w:spacing w:val="2"/>
          <w:w w:val="105"/>
        </w:rPr>
        <w:t xml:space="preserve">been completed, </w:t>
      </w:r>
      <w:r>
        <w:rPr>
          <w:color w:val="231F20"/>
          <w:w w:val="105"/>
        </w:rPr>
        <w:t>the Minister or his/her representative may invite witnesses called by him/her to give evidence and</w:t>
      </w:r>
      <w:r>
        <w:rPr>
          <w:color w:val="231F20"/>
          <w:spacing w:val="43"/>
          <w:w w:val="105"/>
        </w:rPr>
        <w:t xml:space="preserve"> </w:t>
      </w:r>
      <w:r>
        <w:rPr>
          <w:color w:val="231F20"/>
          <w:w w:val="105"/>
        </w:rPr>
        <w:t>may</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sz w:val="20"/>
        </w:rPr>
      </w:pPr>
    </w:p>
    <w:p w:rsidR="00817A8B" w:rsidRDefault="00817A8B">
      <w:pPr>
        <w:pStyle w:val="BodyText"/>
        <w:spacing w:before="11"/>
        <w:rPr>
          <w:sz w:val="15"/>
        </w:rPr>
      </w:pPr>
    </w:p>
    <w:p w:rsidR="00817A8B" w:rsidRDefault="007650C7">
      <w:pPr>
        <w:pStyle w:val="BodyText"/>
        <w:spacing w:line="20" w:lineRule="exact"/>
        <w:ind w:left="1350"/>
        <w:rPr>
          <w:sz w:val="2"/>
        </w:rPr>
      </w:pPr>
      <w:r>
        <w:rPr>
          <w:sz w:val="2"/>
        </w:rPr>
      </w:r>
      <w:r>
        <w:rPr>
          <w:sz w:val="2"/>
        </w:rPr>
        <w:pict>
          <v:group id="_x0000_s1216" style="width:476.25pt;height:1pt;mso-position-horizontal-relative:char;mso-position-vertical-relative:line" coordsize="9525,20">
            <v:line id="_x0000_s1217" style="position:absolute" from="0,10" to="9524,10" strokecolor="#231f20" strokeweight="1pt"/>
            <w10:anchorlock/>
          </v:group>
        </w:pict>
      </w:r>
    </w:p>
    <w:p w:rsidR="00817A8B" w:rsidRDefault="007650C7">
      <w:pPr>
        <w:pStyle w:val="Heading7"/>
        <w:spacing w:before="106"/>
        <w:ind w:left="0" w:right="1013"/>
        <w:jc w:val="right"/>
      </w:pPr>
      <w:r>
        <w:pict>
          <v:group id="_x0000_s1212" style="position:absolute;left:0;text-align:left;margin-left:305.2pt;margin-top:4.25pt;width:201.5pt;height:19.85pt;z-index:252213248;mso-position-horizontal-relative:page" coordorigin="6104,85" coordsize="4030,397">
            <v:shape id="_x0000_s1215" style="position:absolute;left:6113;top:94;width:4010;height:377" coordorigin="6114,95" coordsize="4010,377" path="m10010,95r-3783,l6162,96r-34,13l6116,142r-2,66l6114,358r2,66l6128,457r34,13l6227,471r3783,l10076,470r34,-13l10122,424r2,-66l10124,208r-2,-66l10110,109r-34,-13l10010,95xe" fillcolor="#939598" stroked="f">
              <v:path arrowok="t"/>
            </v:shape>
            <v:shape id="_x0000_s1214" style="position:absolute;left:6113;top:94;width:4010;height:377" coordorigin="6114,95" coordsize="4010,377" path="m6227,95r-65,1l6128,109r-12,33l6114,208r,150l6116,424r12,33l6162,470r65,1l10010,471r66,-1l10110,457r12,-33l10124,358r,-150l10122,142r-12,-33l10076,96r-66,-1l6227,95xe" filled="f" strokecolor="#939598" strokeweight="1pt">
              <v:path arrowok="t"/>
            </v:shape>
            <v:shape id="_x0000_s1213" type="#_x0000_t202" style="position:absolute;left:6103;top:84;width:4030;height:397" filled="f" stroked="f">
              <v:textbox inset="0,0,0,0">
                <w:txbxContent>
                  <w:p w:rsidR="00817A8B" w:rsidRDefault="007650C7">
                    <w:pPr>
                      <w:spacing w:before="74"/>
                      <w:ind w:left="235"/>
                      <w:rPr>
                        <w:b/>
                        <w:sz w:val="21"/>
                      </w:rPr>
                    </w:pPr>
                    <w:r>
                      <w:rPr>
                        <w:b/>
                        <w:color w:val="FFFFFF"/>
                        <w:w w:val="120"/>
                        <w:sz w:val="21"/>
                      </w:rPr>
                      <w:t>Ministerial Incapacity Procedure</w:t>
                    </w:r>
                  </w:p>
                </w:txbxContent>
              </v:textbox>
            </v:shape>
            <w10:wrap anchorx="page"/>
          </v:group>
        </w:pict>
      </w:r>
      <w:r>
        <w:rPr>
          <w:color w:val="231F20"/>
          <w:w w:val="125"/>
        </w:rPr>
        <w:t>I1I</w:t>
      </w:r>
    </w:p>
    <w:p w:rsidR="00817A8B" w:rsidRDefault="00817A8B">
      <w:pPr>
        <w:jc w:val="right"/>
        <w:sectPr w:rsidR="00817A8B">
          <w:type w:val="continuous"/>
          <w:pgSz w:w="11910" w:h="16840"/>
          <w:pgMar w:top="1580" w:right="0" w:bottom="280" w:left="0" w:header="720" w:footer="720" w:gutter="0"/>
          <w:cols w:space="720"/>
        </w:sectPr>
      </w:pPr>
    </w:p>
    <w:p w:rsidR="00817A8B" w:rsidRDefault="007650C7">
      <w:pPr>
        <w:pStyle w:val="BodyText"/>
        <w:ind w:left="1020"/>
        <w:rPr>
          <w:rFonts w:ascii="Book Antiqua"/>
          <w:sz w:val="20"/>
        </w:rPr>
      </w:pPr>
      <w:r>
        <w:rPr>
          <w:rFonts w:ascii="Book Antiqua"/>
          <w:sz w:val="20"/>
        </w:rPr>
      </w:r>
      <w:r>
        <w:rPr>
          <w:rFonts w:ascii="Book Antiqua"/>
          <w:sz w:val="20"/>
        </w:rPr>
        <w:pict>
          <v:group id="_x0000_s1209" style="width:153.1pt;height:19.85pt;mso-position-horizontal-relative:char;mso-position-vertical-relative:line" coordsize="3062,397">
            <v:shape id="_x0000_s1211"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10"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817A8B">
      <w:pPr>
        <w:pStyle w:val="BodyText"/>
        <w:spacing w:before="9"/>
        <w:rPr>
          <w:rFonts w:ascii="Book Antiqua"/>
          <w:b/>
          <w:i/>
          <w:sz w:val="5"/>
        </w:rPr>
      </w:pPr>
    </w:p>
    <w:p w:rsidR="00817A8B" w:rsidRDefault="00817A8B">
      <w:pPr>
        <w:rPr>
          <w:rFonts w:ascii="Book Antiqua"/>
          <w:sz w:val="5"/>
        </w:rPr>
        <w:sectPr w:rsidR="00817A8B">
          <w:footerReference w:type="even" r:id="rId155"/>
          <w:footerReference w:type="default" r:id="rId156"/>
          <w:pgSz w:w="11910" w:h="16840"/>
          <w:pgMar w:top="520" w:right="0" w:bottom="780" w:left="0" w:header="0" w:footer="590" w:gutter="0"/>
          <w:pgNumType w:start="12"/>
          <w:cols w:space="720"/>
        </w:sectPr>
      </w:pPr>
    </w:p>
    <w:p w:rsidR="00817A8B" w:rsidRDefault="007650C7">
      <w:pPr>
        <w:pStyle w:val="BodyText"/>
        <w:spacing w:before="76" w:line="247" w:lineRule="auto"/>
        <w:ind w:left="1700"/>
        <w:jc w:val="both"/>
      </w:pPr>
      <w:r>
        <w:rPr>
          <w:color w:val="231F20"/>
          <w:w w:val="105"/>
        </w:rPr>
        <w:t>question them, as may the Convener and  other members of the Review Commission  with the Convener’s</w:t>
      </w:r>
      <w:r>
        <w:rPr>
          <w:color w:val="231F20"/>
          <w:spacing w:val="8"/>
          <w:w w:val="105"/>
        </w:rPr>
        <w:t xml:space="preserve"> </w:t>
      </w:r>
      <w:r>
        <w:rPr>
          <w:color w:val="231F20"/>
          <w:w w:val="105"/>
        </w:rPr>
        <w:t>permission.</w:t>
      </w:r>
    </w:p>
    <w:p w:rsidR="00817A8B" w:rsidRDefault="00817A8B">
      <w:pPr>
        <w:pStyle w:val="BodyText"/>
        <w:spacing w:before="11"/>
      </w:pPr>
    </w:p>
    <w:p w:rsidR="00817A8B" w:rsidRDefault="007650C7">
      <w:pPr>
        <w:pStyle w:val="ListParagraph"/>
        <w:numPr>
          <w:ilvl w:val="1"/>
          <w:numId w:val="29"/>
        </w:numPr>
        <w:tabs>
          <w:tab w:val="left" w:pos="1700"/>
          <w:tab w:val="left" w:pos="1701"/>
        </w:tabs>
        <w:spacing w:line="247" w:lineRule="auto"/>
        <w:jc w:val="both"/>
        <w:rPr>
          <w:sz w:val="19"/>
        </w:rPr>
      </w:pPr>
      <w:r>
        <w:rPr>
          <w:color w:val="231F20"/>
          <w:w w:val="105"/>
          <w:sz w:val="19"/>
        </w:rPr>
        <w:t xml:space="preserve">When all the witnesses have given evidence, the Minister or the Minister’s representative may if </w:t>
      </w:r>
      <w:r>
        <w:rPr>
          <w:color w:val="231F20"/>
          <w:spacing w:val="2"/>
          <w:w w:val="105"/>
          <w:sz w:val="19"/>
        </w:rPr>
        <w:t xml:space="preserve">s/he wishes address </w:t>
      </w:r>
      <w:r>
        <w:rPr>
          <w:color w:val="231F20"/>
          <w:w w:val="105"/>
          <w:sz w:val="19"/>
        </w:rPr>
        <w:t xml:space="preserve">the </w:t>
      </w:r>
      <w:r>
        <w:rPr>
          <w:color w:val="231F20"/>
          <w:spacing w:val="2"/>
          <w:w w:val="105"/>
          <w:sz w:val="19"/>
        </w:rPr>
        <w:t xml:space="preserve">Review </w:t>
      </w:r>
      <w:r>
        <w:rPr>
          <w:color w:val="231F20"/>
          <w:w w:val="105"/>
          <w:sz w:val="19"/>
        </w:rPr>
        <w:t>Commission.</w:t>
      </w:r>
    </w:p>
    <w:p w:rsidR="00817A8B" w:rsidRDefault="00817A8B">
      <w:pPr>
        <w:pStyle w:val="BodyText"/>
        <w:rPr>
          <w:sz w:val="20"/>
        </w:rPr>
      </w:pPr>
    </w:p>
    <w:p w:rsidR="00817A8B" w:rsidRDefault="007650C7">
      <w:pPr>
        <w:pStyle w:val="ListParagraph"/>
        <w:numPr>
          <w:ilvl w:val="1"/>
          <w:numId w:val="29"/>
        </w:numPr>
        <w:tabs>
          <w:tab w:val="left" w:pos="1700"/>
          <w:tab w:val="left" w:pos="1701"/>
        </w:tabs>
        <w:spacing w:line="247" w:lineRule="auto"/>
        <w:jc w:val="both"/>
        <w:rPr>
          <w:sz w:val="19"/>
        </w:rPr>
      </w:pPr>
      <w:r>
        <w:rPr>
          <w:color w:val="231F20"/>
          <w:w w:val="105"/>
          <w:sz w:val="19"/>
        </w:rPr>
        <w:t>In</w:t>
      </w:r>
      <w:r>
        <w:rPr>
          <w:color w:val="231F20"/>
          <w:w w:val="105"/>
          <w:sz w:val="19"/>
        </w:rPr>
        <w:t xml:space="preserve"> the special circumstances of any case the Convener </w:t>
      </w:r>
      <w:r>
        <w:rPr>
          <w:color w:val="231F20"/>
          <w:spacing w:val="-3"/>
          <w:w w:val="105"/>
          <w:sz w:val="19"/>
        </w:rPr>
        <w:t xml:space="preserve">may, </w:t>
      </w:r>
      <w:r>
        <w:rPr>
          <w:color w:val="231F20"/>
          <w:w w:val="105"/>
          <w:sz w:val="19"/>
        </w:rPr>
        <w:t>if s/he considers it appropriate and helpful, vary any of the above procedures at his/her</w:t>
      </w:r>
      <w:r>
        <w:rPr>
          <w:color w:val="231F20"/>
          <w:spacing w:val="2"/>
          <w:w w:val="105"/>
          <w:sz w:val="19"/>
        </w:rPr>
        <w:t xml:space="preserve"> </w:t>
      </w:r>
      <w:r>
        <w:rPr>
          <w:color w:val="231F20"/>
          <w:w w:val="105"/>
          <w:sz w:val="19"/>
        </w:rPr>
        <w:t>discretion.</w:t>
      </w:r>
    </w:p>
    <w:p w:rsidR="00817A8B" w:rsidRDefault="00817A8B">
      <w:pPr>
        <w:pStyle w:val="BodyText"/>
        <w:rPr>
          <w:sz w:val="20"/>
        </w:rPr>
      </w:pPr>
    </w:p>
    <w:p w:rsidR="00817A8B" w:rsidRDefault="007650C7">
      <w:pPr>
        <w:pStyle w:val="ListParagraph"/>
        <w:numPr>
          <w:ilvl w:val="1"/>
          <w:numId w:val="29"/>
        </w:numPr>
        <w:tabs>
          <w:tab w:val="left" w:pos="1700"/>
          <w:tab w:val="left" w:pos="1701"/>
        </w:tabs>
        <w:spacing w:line="247" w:lineRule="auto"/>
        <w:jc w:val="both"/>
        <w:rPr>
          <w:sz w:val="19"/>
        </w:rPr>
      </w:pPr>
      <w:r>
        <w:rPr>
          <w:color w:val="231F20"/>
          <w:w w:val="105"/>
          <w:sz w:val="19"/>
        </w:rPr>
        <w:t xml:space="preserve">In considering the evidence and information </w:t>
      </w:r>
      <w:r>
        <w:rPr>
          <w:color w:val="231F20"/>
          <w:spacing w:val="3"/>
          <w:w w:val="105"/>
          <w:sz w:val="19"/>
        </w:rPr>
        <w:t xml:space="preserve">before </w:t>
      </w:r>
      <w:r>
        <w:rPr>
          <w:color w:val="231F20"/>
          <w:spacing w:val="2"/>
          <w:w w:val="105"/>
          <w:sz w:val="19"/>
        </w:rPr>
        <w:t xml:space="preserve">it, </w:t>
      </w:r>
      <w:r>
        <w:rPr>
          <w:color w:val="231F20"/>
          <w:w w:val="105"/>
          <w:sz w:val="19"/>
        </w:rPr>
        <w:t xml:space="preserve">the  </w:t>
      </w:r>
      <w:r>
        <w:rPr>
          <w:color w:val="231F20"/>
          <w:spacing w:val="2"/>
          <w:w w:val="105"/>
          <w:sz w:val="19"/>
        </w:rPr>
        <w:t xml:space="preserve">Review  Commission  shall  </w:t>
      </w:r>
      <w:r>
        <w:rPr>
          <w:color w:val="231F20"/>
          <w:w w:val="105"/>
          <w:sz w:val="19"/>
        </w:rPr>
        <w:t>apply a s</w:t>
      </w:r>
      <w:r>
        <w:rPr>
          <w:color w:val="231F20"/>
          <w:w w:val="105"/>
          <w:sz w:val="19"/>
        </w:rPr>
        <w:t>tandard of proof on the balance of probability.</w:t>
      </w:r>
    </w:p>
    <w:p w:rsidR="00817A8B" w:rsidRDefault="00817A8B">
      <w:pPr>
        <w:pStyle w:val="BodyText"/>
        <w:rPr>
          <w:sz w:val="20"/>
        </w:rPr>
      </w:pPr>
    </w:p>
    <w:p w:rsidR="00817A8B" w:rsidRDefault="007650C7">
      <w:pPr>
        <w:pStyle w:val="ListParagraph"/>
        <w:numPr>
          <w:ilvl w:val="1"/>
          <w:numId w:val="29"/>
        </w:numPr>
        <w:tabs>
          <w:tab w:val="left" w:pos="1700"/>
          <w:tab w:val="left" w:pos="1701"/>
        </w:tabs>
        <w:spacing w:before="1" w:line="247" w:lineRule="auto"/>
        <w:jc w:val="both"/>
        <w:rPr>
          <w:sz w:val="19"/>
        </w:rPr>
      </w:pPr>
      <w:r>
        <w:rPr>
          <w:color w:val="231F20"/>
          <w:w w:val="105"/>
          <w:sz w:val="19"/>
        </w:rPr>
        <w:t xml:space="preserve">The Secretary of the Review Commission shall prepare a summary minute of the proceedings at the Hearing (‘the </w:t>
      </w:r>
      <w:r>
        <w:rPr>
          <w:color w:val="231F20"/>
          <w:spacing w:val="2"/>
          <w:w w:val="105"/>
          <w:sz w:val="19"/>
        </w:rPr>
        <w:t xml:space="preserve">Secretary’s </w:t>
      </w:r>
      <w:r>
        <w:rPr>
          <w:color w:val="231F20"/>
          <w:w w:val="105"/>
          <w:sz w:val="19"/>
        </w:rPr>
        <w:t xml:space="preserve">Minute*’). Where possible, a verbatim record of the proceedings shall also be made by electronic recording, or by such other means as </w:t>
      </w:r>
      <w:r>
        <w:rPr>
          <w:color w:val="231F20"/>
          <w:w w:val="105"/>
          <w:sz w:val="19"/>
        </w:rPr>
        <w:t>shall be directed by the Convener. The Record of the Hearing* shall consist of the Secretary’s</w:t>
      </w:r>
      <w:r>
        <w:rPr>
          <w:color w:val="231F20"/>
          <w:spacing w:val="-26"/>
          <w:w w:val="105"/>
          <w:sz w:val="19"/>
        </w:rPr>
        <w:t xml:space="preserve"> </w:t>
      </w:r>
      <w:r>
        <w:rPr>
          <w:color w:val="231F20"/>
          <w:w w:val="105"/>
          <w:sz w:val="19"/>
        </w:rPr>
        <w:t>Minute together with any such verbatim record, which shall</w:t>
      </w:r>
      <w:r>
        <w:rPr>
          <w:color w:val="231F20"/>
          <w:spacing w:val="12"/>
          <w:w w:val="105"/>
          <w:sz w:val="19"/>
        </w:rPr>
        <w:t xml:space="preserve"> </w:t>
      </w:r>
      <w:r>
        <w:rPr>
          <w:color w:val="231F20"/>
          <w:w w:val="105"/>
          <w:sz w:val="19"/>
        </w:rPr>
        <w:t>be</w:t>
      </w:r>
      <w:r>
        <w:rPr>
          <w:color w:val="231F20"/>
          <w:spacing w:val="12"/>
          <w:w w:val="105"/>
          <w:sz w:val="19"/>
        </w:rPr>
        <w:t xml:space="preserve"> </w:t>
      </w:r>
      <w:r>
        <w:rPr>
          <w:color w:val="231F20"/>
          <w:w w:val="105"/>
          <w:sz w:val="19"/>
        </w:rPr>
        <w:t>transcribed</w:t>
      </w:r>
      <w:r>
        <w:rPr>
          <w:color w:val="231F20"/>
          <w:spacing w:val="12"/>
          <w:w w:val="105"/>
          <w:sz w:val="19"/>
        </w:rPr>
        <w:t xml:space="preserve"> </w:t>
      </w:r>
      <w:r>
        <w:rPr>
          <w:color w:val="231F20"/>
          <w:w w:val="105"/>
          <w:sz w:val="19"/>
        </w:rPr>
        <w:t>in</w:t>
      </w:r>
      <w:r>
        <w:rPr>
          <w:color w:val="231F20"/>
          <w:spacing w:val="12"/>
          <w:w w:val="105"/>
          <w:sz w:val="19"/>
        </w:rPr>
        <w:t xml:space="preserve"> </w:t>
      </w:r>
      <w:r>
        <w:rPr>
          <w:color w:val="231F20"/>
          <w:w w:val="105"/>
          <w:sz w:val="19"/>
        </w:rPr>
        <w:t>the</w:t>
      </w:r>
      <w:r>
        <w:rPr>
          <w:color w:val="231F20"/>
          <w:spacing w:val="12"/>
          <w:w w:val="105"/>
          <w:sz w:val="19"/>
        </w:rPr>
        <w:t xml:space="preserve"> </w:t>
      </w:r>
      <w:r>
        <w:rPr>
          <w:color w:val="231F20"/>
          <w:w w:val="105"/>
          <w:sz w:val="19"/>
        </w:rPr>
        <w:t>event</w:t>
      </w:r>
      <w:r>
        <w:rPr>
          <w:color w:val="231F20"/>
          <w:spacing w:val="13"/>
          <w:w w:val="105"/>
          <w:sz w:val="19"/>
        </w:rPr>
        <w:t xml:space="preserve"> </w:t>
      </w:r>
      <w:r>
        <w:rPr>
          <w:color w:val="231F20"/>
          <w:w w:val="105"/>
          <w:sz w:val="19"/>
        </w:rPr>
        <w:t>of</w:t>
      </w:r>
      <w:r>
        <w:rPr>
          <w:color w:val="231F20"/>
          <w:spacing w:val="12"/>
          <w:w w:val="105"/>
          <w:sz w:val="19"/>
        </w:rPr>
        <w:t xml:space="preserve"> </w:t>
      </w:r>
      <w:r>
        <w:rPr>
          <w:color w:val="231F20"/>
          <w:w w:val="105"/>
          <w:sz w:val="19"/>
        </w:rPr>
        <w:t>an</w:t>
      </w:r>
      <w:r>
        <w:rPr>
          <w:color w:val="231F20"/>
          <w:spacing w:val="12"/>
          <w:w w:val="105"/>
          <w:sz w:val="19"/>
        </w:rPr>
        <w:t xml:space="preserve"> </w:t>
      </w:r>
      <w:r>
        <w:rPr>
          <w:color w:val="231F20"/>
          <w:w w:val="105"/>
          <w:sz w:val="19"/>
        </w:rPr>
        <w:t>appeal.</w:t>
      </w:r>
    </w:p>
    <w:p w:rsidR="00817A8B" w:rsidRDefault="00817A8B">
      <w:pPr>
        <w:pStyle w:val="BodyText"/>
        <w:spacing w:before="7"/>
        <w:rPr>
          <w:sz w:val="20"/>
        </w:rPr>
      </w:pPr>
    </w:p>
    <w:p w:rsidR="00817A8B" w:rsidRDefault="007650C7">
      <w:pPr>
        <w:pStyle w:val="ListParagraph"/>
        <w:numPr>
          <w:ilvl w:val="1"/>
          <w:numId w:val="29"/>
        </w:numPr>
        <w:tabs>
          <w:tab w:val="left" w:pos="1701"/>
        </w:tabs>
        <w:spacing w:line="247" w:lineRule="auto"/>
        <w:jc w:val="both"/>
        <w:rPr>
          <w:sz w:val="19"/>
        </w:rPr>
      </w:pPr>
      <w:r>
        <w:rPr>
          <w:color w:val="231F20"/>
          <w:w w:val="105"/>
          <w:sz w:val="19"/>
        </w:rPr>
        <w:t xml:space="preserve">At the conclusion of the Hearing the members of the </w:t>
      </w:r>
      <w:r>
        <w:rPr>
          <w:color w:val="231F20"/>
          <w:spacing w:val="2"/>
          <w:w w:val="105"/>
          <w:sz w:val="19"/>
        </w:rPr>
        <w:t xml:space="preserve">Review </w:t>
      </w:r>
      <w:r>
        <w:rPr>
          <w:color w:val="231F20"/>
          <w:spacing w:val="2"/>
          <w:w w:val="105"/>
          <w:sz w:val="19"/>
        </w:rPr>
        <w:t xml:space="preserve">Commission </w:t>
      </w:r>
      <w:r>
        <w:rPr>
          <w:color w:val="231F20"/>
          <w:w w:val="105"/>
          <w:sz w:val="19"/>
        </w:rPr>
        <w:t xml:space="preserve">will wish to deliberate upon their final decision, together with any guidance and/or recommendation(s) which they may wish to </w:t>
      </w:r>
      <w:r>
        <w:rPr>
          <w:color w:val="231F20"/>
          <w:spacing w:val="2"/>
          <w:w w:val="105"/>
          <w:sz w:val="19"/>
        </w:rPr>
        <w:t xml:space="preserve">append </w:t>
      </w:r>
      <w:r>
        <w:rPr>
          <w:color w:val="231F20"/>
          <w:w w:val="105"/>
          <w:sz w:val="19"/>
        </w:rPr>
        <w:t>to their decision. The Convener will inform those present that the decision will not be  made  that day but that</w:t>
      </w:r>
      <w:r>
        <w:rPr>
          <w:color w:val="231F20"/>
          <w:w w:val="105"/>
          <w:sz w:val="19"/>
        </w:rPr>
        <w:t xml:space="preserve"> written notification of the decision will be given within ten days to the Minister, the General Secretary, the Synod Moderator and the Secretary of the District Council  (and  the  Deputy  General  Secretary  if  s/he  issued  the   Commencement   Notice </w:t>
      </w:r>
      <w:r>
        <w:rPr>
          <w:color w:val="231F20"/>
          <w:w w:val="105"/>
          <w:sz w:val="19"/>
        </w:rPr>
        <w:t xml:space="preserve">in accordance with Paragraph </w:t>
      </w:r>
      <w:r>
        <w:rPr>
          <w:color w:val="231F20"/>
          <w:spacing w:val="-4"/>
          <w:w w:val="105"/>
          <w:sz w:val="19"/>
        </w:rPr>
        <w:t xml:space="preserve">B.2.1). </w:t>
      </w:r>
      <w:r>
        <w:rPr>
          <w:color w:val="231F20"/>
          <w:w w:val="105"/>
          <w:sz w:val="19"/>
        </w:rPr>
        <w:t>The Hearing is thus</w:t>
      </w:r>
      <w:r>
        <w:rPr>
          <w:color w:val="231F20"/>
          <w:spacing w:val="9"/>
          <w:w w:val="105"/>
          <w:sz w:val="19"/>
        </w:rPr>
        <w:t xml:space="preserve"> </w:t>
      </w:r>
      <w:r>
        <w:rPr>
          <w:color w:val="231F20"/>
          <w:w w:val="105"/>
          <w:sz w:val="19"/>
        </w:rPr>
        <w:t>concluded.</w:t>
      </w:r>
    </w:p>
    <w:p w:rsidR="00817A8B" w:rsidRDefault="00817A8B">
      <w:pPr>
        <w:pStyle w:val="BodyText"/>
        <w:spacing w:before="1"/>
        <w:rPr>
          <w:sz w:val="21"/>
        </w:rPr>
      </w:pPr>
    </w:p>
    <w:p w:rsidR="00817A8B" w:rsidRDefault="007650C7">
      <w:pPr>
        <w:pStyle w:val="Heading6"/>
        <w:numPr>
          <w:ilvl w:val="0"/>
          <w:numId w:val="30"/>
        </w:numPr>
        <w:tabs>
          <w:tab w:val="left" w:pos="1701"/>
        </w:tabs>
        <w:spacing w:before="1" w:line="230" w:lineRule="auto"/>
        <w:ind w:left="1700" w:right="101"/>
        <w:jc w:val="both"/>
        <w:rPr>
          <w:color w:val="231F20"/>
        </w:rPr>
      </w:pPr>
      <w:r>
        <w:rPr>
          <w:color w:val="231F20"/>
          <w:w w:val="110"/>
        </w:rPr>
        <w:t>REVIEW COMMISSION’S</w:t>
      </w:r>
      <w:r>
        <w:rPr>
          <w:color w:val="231F20"/>
          <w:spacing w:val="-19"/>
          <w:w w:val="110"/>
        </w:rPr>
        <w:t xml:space="preserve"> </w:t>
      </w:r>
      <w:r>
        <w:rPr>
          <w:color w:val="231F20"/>
          <w:w w:val="110"/>
        </w:rPr>
        <w:t>DECISION AND ITS</w:t>
      </w:r>
      <w:r>
        <w:rPr>
          <w:color w:val="231F20"/>
          <w:spacing w:val="-14"/>
          <w:w w:val="110"/>
        </w:rPr>
        <w:t xml:space="preserve"> </w:t>
      </w:r>
      <w:r>
        <w:rPr>
          <w:color w:val="231F20"/>
          <w:w w:val="110"/>
        </w:rPr>
        <w:t>NOTIFICATION</w:t>
      </w:r>
    </w:p>
    <w:p w:rsidR="00817A8B" w:rsidRDefault="007650C7">
      <w:pPr>
        <w:pStyle w:val="ListParagraph"/>
        <w:numPr>
          <w:ilvl w:val="1"/>
          <w:numId w:val="30"/>
        </w:numPr>
        <w:tabs>
          <w:tab w:val="left" w:pos="1701"/>
        </w:tabs>
        <w:spacing w:before="236" w:line="247" w:lineRule="auto"/>
        <w:ind w:left="1700"/>
        <w:jc w:val="both"/>
        <w:rPr>
          <w:sz w:val="19"/>
        </w:rPr>
      </w:pPr>
      <w:r>
        <w:rPr>
          <w:color w:val="231F20"/>
          <w:w w:val="105"/>
          <w:sz w:val="19"/>
        </w:rPr>
        <w:t>Following the conclusion of the Hearing, the Review Commission shall, all meeting and deliberating together, but in the absence  of the Minister and all other persons, consider all the information concerning the Minister which has been before them during t</w:t>
      </w:r>
      <w:r>
        <w:rPr>
          <w:color w:val="231F20"/>
          <w:w w:val="105"/>
          <w:sz w:val="19"/>
        </w:rPr>
        <w:t xml:space="preserve">he case for the purpose of reaching a decision in accordance with Paragraph </w:t>
      </w:r>
      <w:r>
        <w:rPr>
          <w:color w:val="231F20"/>
          <w:spacing w:val="3"/>
          <w:w w:val="105"/>
          <w:sz w:val="19"/>
        </w:rPr>
        <w:t xml:space="preserve">K.2. </w:t>
      </w:r>
      <w:r>
        <w:rPr>
          <w:color w:val="231F20"/>
          <w:w w:val="105"/>
          <w:sz w:val="19"/>
        </w:rPr>
        <w:t>In particular they must make a careful and detailed appraisal of all of the</w:t>
      </w:r>
      <w:r>
        <w:rPr>
          <w:color w:val="231F20"/>
          <w:spacing w:val="1"/>
          <w:w w:val="105"/>
          <w:sz w:val="19"/>
        </w:rPr>
        <w:t xml:space="preserve"> </w:t>
      </w:r>
      <w:r>
        <w:rPr>
          <w:color w:val="231F20"/>
          <w:w w:val="105"/>
          <w:sz w:val="19"/>
        </w:rPr>
        <w:t>following:</w:t>
      </w:r>
    </w:p>
    <w:p w:rsidR="00817A8B" w:rsidRDefault="007650C7">
      <w:pPr>
        <w:pStyle w:val="ListParagraph"/>
        <w:numPr>
          <w:ilvl w:val="2"/>
          <w:numId w:val="28"/>
        </w:numPr>
        <w:tabs>
          <w:tab w:val="left" w:pos="1094"/>
        </w:tabs>
        <w:spacing w:before="76" w:line="247" w:lineRule="auto"/>
        <w:ind w:right="1358"/>
        <w:jc w:val="both"/>
        <w:rPr>
          <w:sz w:val="19"/>
        </w:rPr>
      </w:pPr>
      <w:r>
        <w:rPr>
          <w:color w:val="231F20"/>
          <w:spacing w:val="-1"/>
          <w:w w:val="104"/>
          <w:sz w:val="19"/>
        </w:rPr>
        <w:br w:type="column"/>
      </w:r>
      <w:r>
        <w:rPr>
          <w:color w:val="231F20"/>
          <w:w w:val="110"/>
          <w:sz w:val="19"/>
        </w:rPr>
        <w:t>the circumstances which have led up to the commencement</w:t>
      </w:r>
      <w:r>
        <w:rPr>
          <w:color w:val="231F20"/>
          <w:spacing w:val="-17"/>
          <w:w w:val="110"/>
          <w:sz w:val="19"/>
        </w:rPr>
        <w:t xml:space="preserve"> </w:t>
      </w:r>
      <w:r>
        <w:rPr>
          <w:color w:val="231F20"/>
          <w:w w:val="110"/>
          <w:sz w:val="19"/>
        </w:rPr>
        <w:t>of</w:t>
      </w:r>
      <w:r>
        <w:rPr>
          <w:color w:val="231F20"/>
          <w:spacing w:val="-16"/>
          <w:w w:val="110"/>
          <w:sz w:val="19"/>
        </w:rPr>
        <w:t xml:space="preserve"> </w:t>
      </w:r>
      <w:r>
        <w:rPr>
          <w:color w:val="231F20"/>
          <w:w w:val="110"/>
          <w:sz w:val="19"/>
        </w:rPr>
        <w:t>the</w:t>
      </w:r>
      <w:r>
        <w:rPr>
          <w:color w:val="231F20"/>
          <w:spacing w:val="-17"/>
          <w:w w:val="110"/>
          <w:sz w:val="19"/>
        </w:rPr>
        <w:t xml:space="preserve"> </w:t>
      </w:r>
      <w:r>
        <w:rPr>
          <w:color w:val="231F20"/>
          <w:w w:val="110"/>
          <w:sz w:val="19"/>
        </w:rPr>
        <w:t>case</w:t>
      </w:r>
      <w:r>
        <w:rPr>
          <w:color w:val="231F20"/>
          <w:spacing w:val="-16"/>
          <w:w w:val="110"/>
          <w:sz w:val="19"/>
        </w:rPr>
        <w:t xml:space="preserve"> </w:t>
      </w:r>
      <w:r>
        <w:rPr>
          <w:color w:val="231F20"/>
          <w:w w:val="110"/>
          <w:sz w:val="19"/>
        </w:rPr>
        <w:t>as</w:t>
      </w:r>
      <w:r>
        <w:rPr>
          <w:color w:val="231F20"/>
          <w:spacing w:val="-17"/>
          <w:w w:val="110"/>
          <w:sz w:val="19"/>
        </w:rPr>
        <w:t xml:space="preserve"> </w:t>
      </w:r>
      <w:r>
        <w:rPr>
          <w:color w:val="231F20"/>
          <w:w w:val="110"/>
          <w:sz w:val="19"/>
        </w:rPr>
        <w:t>indicated</w:t>
      </w:r>
      <w:r>
        <w:rPr>
          <w:color w:val="231F20"/>
          <w:spacing w:val="-16"/>
          <w:w w:val="110"/>
          <w:sz w:val="19"/>
        </w:rPr>
        <w:t xml:space="preserve"> </w:t>
      </w:r>
      <w:r>
        <w:rPr>
          <w:color w:val="231F20"/>
          <w:w w:val="110"/>
          <w:sz w:val="19"/>
        </w:rPr>
        <w:t>in</w:t>
      </w:r>
      <w:r>
        <w:rPr>
          <w:color w:val="231F20"/>
          <w:spacing w:val="-17"/>
          <w:w w:val="110"/>
          <w:sz w:val="19"/>
        </w:rPr>
        <w:t xml:space="preserve"> </w:t>
      </w:r>
      <w:r>
        <w:rPr>
          <w:color w:val="231F20"/>
          <w:w w:val="110"/>
          <w:sz w:val="19"/>
        </w:rPr>
        <w:t>the</w:t>
      </w:r>
      <w:r>
        <w:rPr>
          <w:color w:val="231F20"/>
          <w:w w:val="110"/>
          <w:sz w:val="19"/>
        </w:rPr>
        <w:t xml:space="preserve"> Commencement Notice</w:t>
      </w:r>
      <w:r>
        <w:rPr>
          <w:color w:val="231F20"/>
          <w:spacing w:val="-4"/>
          <w:w w:val="110"/>
          <w:sz w:val="19"/>
        </w:rPr>
        <w:t xml:space="preserve"> </w:t>
      </w:r>
      <w:r>
        <w:rPr>
          <w:color w:val="231F20"/>
          <w:w w:val="110"/>
          <w:sz w:val="19"/>
        </w:rPr>
        <w:t>and</w:t>
      </w:r>
    </w:p>
    <w:p w:rsidR="00817A8B" w:rsidRDefault="00817A8B">
      <w:pPr>
        <w:pStyle w:val="BodyText"/>
        <w:spacing w:before="11"/>
      </w:pPr>
    </w:p>
    <w:p w:rsidR="00817A8B" w:rsidRDefault="007650C7">
      <w:pPr>
        <w:pStyle w:val="ListParagraph"/>
        <w:numPr>
          <w:ilvl w:val="2"/>
          <w:numId w:val="28"/>
        </w:numPr>
        <w:tabs>
          <w:tab w:val="left" w:pos="1094"/>
        </w:tabs>
        <w:spacing w:line="247" w:lineRule="auto"/>
        <w:ind w:right="1358"/>
        <w:jc w:val="both"/>
        <w:rPr>
          <w:sz w:val="19"/>
        </w:rPr>
      </w:pPr>
      <w:r>
        <w:rPr>
          <w:color w:val="231F20"/>
          <w:w w:val="110"/>
          <w:sz w:val="19"/>
        </w:rPr>
        <w:t>any</w:t>
      </w:r>
      <w:r>
        <w:rPr>
          <w:color w:val="231F20"/>
          <w:spacing w:val="-12"/>
          <w:w w:val="110"/>
          <w:sz w:val="19"/>
        </w:rPr>
        <w:t xml:space="preserve"> </w:t>
      </w:r>
      <w:r>
        <w:rPr>
          <w:color w:val="231F20"/>
          <w:w w:val="110"/>
          <w:sz w:val="19"/>
        </w:rPr>
        <w:t>expert</w:t>
      </w:r>
      <w:r>
        <w:rPr>
          <w:color w:val="231F20"/>
          <w:spacing w:val="-12"/>
          <w:w w:val="110"/>
          <w:sz w:val="19"/>
        </w:rPr>
        <w:t xml:space="preserve"> </w:t>
      </w:r>
      <w:r>
        <w:rPr>
          <w:color w:val="231F20"/>
          <w:w w:val="110"/>
          <w:sz w:val="19"/>
        </w:rPr>
        <w:t>opinion</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a</w:t>
      </w:r>
      <w:r>
        <w:rPr>
          <w:color w:val="231F20"/>
          <w:spacing w:val="-11"/>
          <w:w w:val="110"/>
          <w:sz w:val="19"/>
        </w:rPr>
        <w:t xml:space="preserve"> </w:t>
      </w:r>
      <w:r>
        <w:rPr>
          <w:color w:val="231F20"/>
          <w:w w:val="110"/>
          <w:sz w:val="19"/>
        </w:rPr>
        <w:t>medical,</w:t>
      </w:r>
      <w:r>
        <w:rPr>
          <w:color w:val="231F20"/>
          <w:spacing w:val="-12"/>
          <w:w w:val="110"/>
          <w:sz w:val="19"/>
        </w:rPr>
        <w:t xml:space="preserve"> </w:t>
      </w:r>
      <w:r>
        <w:rPr>
          <w:color w:val="231F20"/>
          <w:w w:val="110"/>
          <w:sz w:val="19"/>
        </w:rPr>
        <w:t>psychological or similar or related nature in respect of the Minister</w:t>
      </w:r>
      <w:r>
        <w:rPr>
          <w:color w:val="231F20"/>
          <w:spacing w:val="-15"/>
          <w:w w:val="110"/>
          <w:sz w:val="19"/>
        </w:rPr>
        <w:t xml:space="preserve"> </w:t>
      </w:r>
      <w:r>
        <w:rPr>
          <w:color w:val="231F20"/>
          <w:w w:val="110"/>
          <w:sz w:val="19"/>
        </w:rPr>
        <w:t>which</w:t>
      </w:r>
      <w:r>
        <w:rPr>
          <w:color w:val="231F20"/>
          <w:spacing w:val="-15"/>
          <w:w w:val="110"/>
          <w:sz w:val="19"/>
        </w:rPr>
        <w:t xml:space="preserve"> </w:t>
      </w:r>
      <w:r>
        <w:rPr>
          <w:color w:val="231F20"/>
          <w:w w:val="110"/>
          <w:sz w:val="19"/>
        </w:rPr>
        <w:t>has</w:t>
      </w:r>
      <w:r>
        <w:rPr>
          <w:color w:val="231F20"/>
          <w:spacing w:val="-14"/>
          <w:w w:val="110"/>
          <w:sz w:val="19"/>
        </w:rPr>
        <w:t xml:space="preserve"> </w:t>
      </w:r>
      <w:r>
        <w:rPr>
          <w:color w:val="231F20"/>
          <w:w w:val="110"/>
          <w:sz w:val="19"/>
        </w:rPr>
        <w:t>been</w:t>
      </w:r>
      <w:r>
        <w:rPr>
          <w:color w:val="231F20"/>
          <w:spacing w:val="-15"/>
          <w:w w:val="110"/>
          <w:sz w:val="19"/>
        </w:rPr>
        <w:t xml:space="preserve"> </w:t>
      </w:r>
      <w:r>
        <w:rPr>
          <w:color w:val="231F20"/>
          <w:w w:val="110"/>
          <w:sz w:val="19"/>
        </w:rPr>
        <w:t>sought</w:t>
      </w:r>
      <w:r>
        <w:rPr>
          <w:color w:val="231F20"/>
          <w:spacing w:val="-14"/>
          <w:w w:val="110"/>
          <w:sz w:val="19"/>
        </w:rPr>
        <w:t xml:space="preserve"> </w:t>
      </w:r>
      <w:r>
        <w:rPr>
          <w:color w:val="231F20"/>
          <w:w w:val="110"/>
          <w:sz w:val="19"/>
        </w:rPr>
        <w:t>by</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Review Commission or which has in any way been presented to it during the case</w:t>
      </w:r>
      <w:r>
        <w:rPr>
          <w:color w:val="231F20"/>
          <w:spacing w:val="-15"/>
          <w:w w:val="110"/>
          <w:sz w:val="19"/>
        </w:rPr>
        <w:t xml:space="preserve"> </w:t>
      </w:r>
      <w:r>
        <w:rPr>
          <w:color w:val="231F20"/>
          <w:w w:val="110"/>
          <w:sz w:val="19"/>
        </w:rPr>
        <w:t>and</w:t>
      </w:r>
    </w:p>
    <w:p w:rsidR="00817A8B" w:rsidRDefault="00817A8B">
      <w:pPr>
        <w:pStyle w:val="BodyText"/>
        <w:spacing w:before="1"/>
        <w:rPr>
          <w:sz w:val="20"/>
        </w:rPr>
      </w:pPr>
    </w:p>
    <w:p w:rsidR="00817A8B" w:rsidRDefault="007650C7">
      <w:pPr>
        <w:pStyle w:val="ListParagraph"/>
        <w:numPr>
          <w:ilvl w:val="2"/>
          <w:numId w:val="28"/>
        </w:numPr>
        <w:tabs>
          <w:tab w:val="left" w:pos="1094"/>
        </w:tabs>
        <w:spacing w:line="249" w:lineRule="auto"/>
        <w:ind w:right="1357"/>
        <w:jc w:val="both"/>
        <w:rPr>
          <w:sz w:val="19"/>
        </w:rPr>
      </w:pPr>
      <w:r>
        <w:rPr>
          <w:color w:val="231F20"/>
          <w:w w:val="105"/>
          <w:sz w:val="19"/>
        </w:rPr>
        <w:t xml:space="preserve">information </w:t>
      </w:r>
      <w:r>
        <w:rPr>
          <w:color w:val="231F20"/>
          <w:spacing w:val="2"/>
          <w:w w:val="105"/>
          <w:sz w:val="19"/>
        </w:rPr>
        <w:t xml:space="preserve">supplied </w:t>
      </w:r>
      <w:r>
        <w:rPr>
          <w:color w:val="231F20"/>
          <w:w w:val="105"/>
          <w:sz w:val="19"/>
        </w:rPr>
        <w:t>by the Minister and others within the Procedure, whether or not  on the Minister’s behalf</w:t>
      </w:r>
      <w:r>
        <w:rPr>
          <w:color w:val="231F20"/>
          <w:spacing w:val="7"/>
          <w:w w:val="105"/>
          <w:sz w:val="19"/>
        </w:rPr>
        <w:t xml:space="preserve"> </w:t>
      </w:r>
      <w:r>
        <w:rPr>
          <w:color w:val="231F20"/>
          <w:w w:val="105"/>
          <w:sz w:val="19"/>
        </w:rPr>
        <w:t>and</w:t>
      </w:r>
    </w:p>
    <w:p w:rsidR="00817A8B" w:rsidRDefault="00817A8B">
      <w:pPr>
        <w:pStyle w:val="BodyText"/>
        <w:spacing w:before="4"/>
      </w:pPr>
    </w:p>
    <w:p w:rsidR="00817A8B" w:rsidRDefault="007650C7">
      <w:pPr>
        <w:pStyle w:val="ListParagraph"/>
        <w:numPr>
          <w:ilvl w:val="2"/>
          <w:numId w:val="28"/>
        </w:numPr>
        <w:tabs>
          <w:tab w:val="left" w:pos="1094"/>
        </w:tabs>
        <w:spacing w:before="1" w:line="247" w:lineRule="auto"/>
        <w:ind w:right="1358"/>
        <w:jc w:val="both"/>
        <w:rPr>
          <w:sz w:val="19"/>
        </w:rPr>
      </w:pPr>
      <w:r>
        <w:rPr>
          <w:color w:val="231F20"/>
          <w:w w:val="110"/>
          <w:sz w:val="19"/>
        </w:rPr>
        <w:t>reports and other documentation requested by</w:t>
      </w:r>
      <w:r>
        <w:rPr>
          <w:color w:val="231F20"/>
          <w:spacing w:val="-21"/>
          <w:w w:val="110"/>
          <w:sz w:val="19"/>
        </w:rPr>
        <w:t xml:space="preserve"> </w:t>
      </w:r>
      <w:r>
        <w:rPr>
          <w:color w:val="231F20"/>
          <w:w w:val="110"/>
          <w:sz w:val="19"/>
        </w:rPr>
        <w:t>the</w:t>
      </w:r>
      <w:r>
        <w:rPr>
          <w:color w:val="231F20"/>
          <w:spacing w:val="-20"/>
          <w:w w:val="110"/>
          <w:sz w:val="19"/>
        </w:rPr>
        <w:t xml:space="preserve"> </w:t>
      </w:r>
      <w:r>
        <w:rPr>
          <w:color w:val="231F20"/>
          <w:w w:val="110"/>
          <w:sz w:val="19"/>
        </w:rPr>
        <w:t>Review</w:t>
      </w:r>
      <w:r>
        <w:rPr>
          <w:color w:val="231F20"/>
          <w:spacing w:val="-20"/>
          <w:w w:val="110"/>
          <w:sz w:val="19"/>
        </w:rPr>
        <w:t xml:space="preserve"> </w:t>
      </w:r>
      <w:r>
        <w:rPr>
          <w:color w:val="231F20"/>
          <w:w w:val="110"/>
          <w:sz w:val="19"/>
        </w:rPr>
        <w:t>Commission</w:t>
      </w:r>
      <w:r>
        <w:rPr>
          <w:color w:val="231F20"/>
          <w:spacing w:val="-21"/>
          <w:w w:val="110"/>
          <w:sz w:val="19"/>
        </w:rPr>
        <w:t xml:space="preserve"> </w:t>
      </w:r>
      <w:r>
        <w:rPr>
          <w:color w:val="231F20"/>
          <w:w w:val="110"/>
          <w:sz w:val="19"/>
        </w:rPr>
        <w:t>from</w:t>
      </w:r>
      <w:r>
        <w:rPr>
          <w:color w:val="231F20"/>
          <w:spacing w:val="-20"/>
          <w:w w:val="110"/>
          <w:sz w:val="19"/>
        </w:rPr>
        <w:t xml:space="preserve"> </w:t>
      </w:r>
      <w:r>
        <w:rPr>
          <w:color w:val="231F20"/>
          <w:w w:val="110"/>
          <w:sz w:val="19"/>
        </w:rPr>
        <w:t>other</w:t>
      </w:r>
      <w:r>
        <w:rPr>
          <w:color w:val="231F20"/>
          <w:spacing w:val="-20"/>
          <w:w w:val="110"/>
          <w:sz w:val="19"/>
        </w:rPr>
        <w:t xml:space="preserve"> </w:t>
      </w:r>
      <w:r>
        <w:rPr>
          <w:color w:val="231F20"/>
          <w:w w:val="110"/>
          <w:sz w:val="19"/>
        </w:rPr>
        <w:t xml:space="preserve">persons or bodies within or outside the Church with whom the Minister, through the </w:t>
      </w:r>
      <w:r>
        <w:rPr>
          <w:color w:val="231F20"/>
          <w:w w:val="110"/>
          <w:sz w:val="19"/>
        </w:rPr>
        <w:t xml:space="preserve">exercise of his/her ministry, might have had a particular </w:t>
      </w:r>
      <w:r>
        <w:rPr>
          <w:color w:val="231F20"/>
          <w:spacing w:val="2"/>
          <w:w w:val="110"/>
          <w:sz w:val="19"/>
        </w:rPr>
        <w:t xml:space="preserve">involvement, </w:t>
      </w:r>
      <w:r>
        <w:rPr>
          <w:color w:val="231F20"/>
          <w:w w:val="110"/>
          <w:sz w:val="19"/>
        </w:rPr>
        <w:t xml:space="preserve">such as </w:t>
      </w:r>
      <w:r>
        <w:rPr>
          <w:color w:val="231F20"/>
          <w:spacing w:val="3"/>
          <w:w w:val="110"/>
          <w:sz w:val="19"/>
        </w:rPr>
        <w:t xml:space="preserve">ecumenical posts, </w:t>
      </w:r>
      <w:r>
        <w:rPr>
          <w:color w:val="231F20"/>
          <w:w w:val="110"/>
          <w:sz w:val="19"/>
        </w:rPr>
        <w:t>chaplaincies or positions within public bodies and</w:t>
      </w:r>
    </w:p>
    <w:p w:rsidR="00817A8B" w:rsidRDefault="00817A8B">
      <w:pPr>
        <w:pStyle w:val="BodyText"/>
        <w:spacing w:before="4"/>
        <w:rPr>
          <w:sz w:val="20"/>
        </w:rPr>
      </w:pPr>
    </w:p>
    <w:p w:rsidR="00817A8B" w:rsidRDefault="007650C7">
      <w:pPr>
        <w:pStyle w:val="ListParagraph"/>
        <w:numPr>
          <w:ilvl w:val="2"/>
          <w:numId w:val="28"/>
        </w:numPr>
        <w:tabs>
          <w:tab w:val="left" w:pos="1094"/>
        </w:tabs>
        <w:spacing w:line="247" w:lineRule="auto"/>
        <w:ind w:right="1357"/>
        <w:jc w:val="both"/>
        <w:rPr>
          <w:sz w:val="19"/>
        </w:rPr>
      </w:pPr>
      <w:r>
        <w:rPr>
          <w:color w:val="231F20"/>
          <w:w w:val="110"/>
          <w:sz w:val="19"/>
        </w:rPr>
        <w:t>all other factors properly coming within the scope of the review being undertaken by the Review Commission</w:t>
      </w:r>
      <w:r>
        <w:rPr>
          <w:color w:val="231F20"/>
          <w:spacing w:val="-4"/>
          <w:w w:val="110"/>
          <w:sz w:val="19"/>
        </w:rPr>
        <w:t xml:space="preserve"> </w:t>
      </w:r>
      <w:r>
        <w:rPr>
          <w:color w:val="231F20"/>
          <w:w w:val="110"/>
          <w:sz w:val="19"/>
        </w:rPr>
        <w:t>and</w:t>
      </w:r>
    </w:p>
    <w:p w:rsidR="00817A8B" w:rsidRDefault="00817A8B">
      <w:pPr>
        <w:pStyle w:val="BodyText"/>
        <w:spacing w:before="12"/>
      </w:pPr>
    </w:p>
    <w:p w:rsidR="00817A8B" w:rsidRDefault="007650C7">
      <w:pPr>
        <w:pStyle w:val="ListParagraph"/>
        <w:numPr>
          <w:ilvl w:val="2"/>
          <w:numId w:val="28"/>
        </w:numPr>
        <w:tabs>
          <w:tab w:val="left" w:pos="1094"/>
        </w:tabs>
        <w:spacing w:line="247" w:lineRule="auto"/>
        <w:ind w:right="1358"/>
        <w:jc w:val="both"/>
        <w:rPr>
          <w:sz w:val="19"/>
        </w:rPr>
      </w:pPr>
      <w:r>
        <w:rPr>
          <w:color w:val="231F20"/>
          <w:w w:val="105"/>
          <w:sz w:val="19"/>
        </w:rPr>
        <w:t>the weight to be attached to each of the factors in the case as indicated above, bearing in mind the manner in which the information was provide</w:t>
      </w:r>
      <w:r>
        <w:rPr>
          <w:color w:val="231F20"/>
          <w:w w:val="105"/>
          <w:sz w:val="19"/>
        </w:rPr>
        <w:t>d and, where appropriate, whether the Minister or his/her representative had the opportunity of challenging or commenting upon</w:t>
      </w:r>
      <w:r>
        <w:rPr>
          <w:color w:val="231F20"/>
          <w:spacing w:val="1"/>
          <w:w w:val="105"/>
          <w:sz w:val="19"/>
        </w:rPr>
        <w:t xml:space="preserve"> </w:t>
      </w:r>
      <w:r>
        <w:rPr>
          <w:color w:val="231F20"/>
          <w:w w:val="105"/>
          <w:sz w:val="19"/>
        </w:rPr>
        <w:t>it.</w:t>
      </w:r>
    </w:p>
    <w:p w:rsidR="00817A8B" w:rsidRDefault="00817A8B">
      <w:pPr>
        <w:pStyle w:val="BodyText"/>
        <w:spacing w:before="3"/>
        <w:rPr>
          <w:sz w:val="20"/>
        </w:rPr>
      </w:pPr>
    </w:p>
    <w:p w:rsidR="00817A8B" w:rsidRDefault="007650C7">
      <w:pPr>
        <w:pStyle w:val="ListParagraph"/>
        <w:numPr>
          <w:ilvl w:val="1"/>
          <w:numId w:val="30"/>
        </w:numPr>
        <w:tabs>
          <w:tab w:val="left" w:pos="1093"/>
        </w:tabs>
        <w:spacing w:line="247" w:lineRule="auto"/>
        <w:ind w:right="1358"/>
        <w:jc w:val="both"/>
        <w:rPr>
          <w:sz w:val="19"/>
        </w:rPr>
      </w:pPr>
      <w:r>
        <w:rPr>
          <w:color w:val="231F20"/>
          <w:w w:val="110"/>
          <w:sz w:val="19"/>
        </w:rPr>
        <w:t xml:space="preserve">The purpose  of  the  deliberation  referred  to in Paragraph </w:t>
      </w:r>
      <w:r>
        <w:rPr>
          <w:color w:val="231F20"/>
          <w:spacing w:val="-4"/>
          <w:w w:val="110"/>
          <w:sz w:val="19"/>
        </w:rPr>
        <w:t xml:space="preserve">K.1 </w:t>
      </w:r>
      <w:r>
        <w:rPr>
          <w:color w:val="231F20"/>
          <w:w w:val="110"/>
          <w:sz w:val="19"/>
        </w:rPr>
        <w:t>is to enable the Review Commission</w:t>
      </w:r>
      <w:r>
        <w:rPr>
          <w:color w:val="231F20"/>
          <w:spacing w:val="-26"/>
          <w:w w:val="110"/>
          <w:sz w:val="19"/>
        </w:rPr>
        <w:t xml:space="preserve"> </w:t>
      </w:r>
      <w:r>
        <w:rPr>
          <w:color w:val="231F20"/>
          <w:w w:val="110"/>
          <w:sz w:val="19"/>
        </w:rPr>
        <w:t>to</w:t>
      </w:r>
      <w:r>
        <w:rPr>
          <w:color w:val="231F20"/>
          <w:spacing w:val="-25"/>
          <w:w w:val="110"/>
          <w:sz w:val="19"/>
        </w:rPr>
        <w:t xml:space="preserve"> </w:t>
      </w:r>
      <w:r>
        <w:rPr>
          <w:color w:val="231F20"/>
          <w:w w:val="110"/>
          <w:sz w:val="19"/>
        </w:rPr>
        <w:t>reach</w:t>
      </w:r>
      <w:r>
        <w:rPr>
          <w:color w:val="231F20"/>
          <w:spacing w:val="-25"/>
          <w:w w:val="110"/>
          <w:sz w:val="19"/>
        </w:rPr>
        <w:t xml:space="preserve"> </w:t>
      </w:r>
      <w:r>
        <w:rPr>
          <w:color w:val="231F20"/>
          <w:spacing w:val="-3"/>
          <w:w w:val="110"/>
          <w:sz w:val="19"/>
        </w:rPr>
        <w:t>(either</w:t>
      </w:r>
      <w:r>
        <w:rPr>
          <w:color w:val="231F20"/>
          <w:spacing w:val="-25"/>
          <w:w w:val="110"/>
          <w:sz w:val="19"/>
        </w:rPr>
        <w:t xml:space="preserve"> </w:t>
      </w:r>
      <w:r>
        <w:rPr>
          <w:color w:val="231F20"/>
          <w:w w:val="110"/>
          <w:sz w:val="19"/>
        </w:rPr>
        <w:t>unanim</w:t>
      </w:r>
      <w:r>
        <w:rPr>
          <w:color w:val="231F20"/>
          <w:w w:val="110"/>
          <w:sz w:val="19"/>
        </w:rPr>
        <w:t>ously</w:t>
      </w:r>
      <w:r>
        <w:rPr>
          <w:color w:val="231F20"/>
          <w:spacing w:val="-25"/>
          <w:w w:val="110"/>
          <w:sz w:val="19"/>
        </w:rPr>
        <w:t xml:space="preserve"> </w:t>
      </w:r>
      <w:r>
        <w:rPr>
          <w:color w:val="231F20"/>
          <w:w w:val="110"/>
          <w:sz w:val="19"/>
        </w:rPr>
        <w:t>or</w:t>
      </w:r>
      <w:r>
        <w:rPr>
          <w:color w:val="231F20"/>
          <w:spacing w:val="-26"/>
          <w:w w:val="110"/>
          <w:sz w:val="19"/>
        </w:rPr>
        <w:t xml:space="preserve"> </w:t>
      </w:r>
      <w:r>
        <w:rPr>
          <w:color w:val="231F20"/>
          <w:w w:val="110"/>
          <w:sz w:val="19"/>
        </w:rPr>
        <w:t>by a</w:t>
      </w:r>
      <w:r>
        <w:rPr>
          <w:color w:val="231F20"/>
          <w:spacing w:val="-19"/>
          <w:w w:val="110"/>
          <w:sz w:val="19"/>
        </w:rPr>
        <w:t xml:space="preserve"> </w:t>
      </w:r>
      <w:r>
        <w:rPr>
          <w:color w:val="231F20"/>
          <w:w w:val="110"/>
          <w:sz w:val="19"/>
        </w:rPr>
        <w:t>majority)</w:t>
      </w:r>
      <w:r>
        <w:rPr>
          <w:color w:val="231F20"/>
          <w:spacing w:val="-18"/>
          <w:w w:val="110"/>
          <w:sz w:val="19"/>
        </w:rPr>
        <w:t xml:space="preserve"> </w:t>
      </w:r>
      <w:r>
        <w:rPr>
          <w:color w:val="231F20"/>
          <w:w w:val="110"/>
          <w:sz w:val="19"/>
        </w:rPr>
        <w:t>a</w:t>
      </w:r>
      <w:r>
        <w:rPr>
          <w:color w:val="231F20"/>
          <w:spacing w:val="-18"/>
          <w:w w:val="110"/>
          <w:sz w:val="19"/>
        </w:rPr>
        <w:t xml:space="preserve"> </w:t>
      </w:r>
      <w:r>
        <w:rPr>
          <w:color w:val="231F20"/>
          <w:w w:val="110"/>
          <w:sz w:val="19"/>
        </w:rPr>
        <w:t>decision</w:t>
      </w:r>
      <w:r>
        <w:rPr>
          <w:color w:val="231F20"/>
          <w:spacing w:val="-18"/>
          <w:w w:val="110"/>
          <w:sz w:val="19"/>
        </w:rPr>
        <w:t xml:space="preserve"> </w:t>
      </w:r>
      <w:r>
        <w:rPr>
          <w:color w:val="231F20"/>
          <w:w w:val="110"/>
          <w:sz w:val="19"/>
        </w:rPr>
        <w:t>in</w:t>
      </w:r>
      <w:r>
        <w:rPr>
          <w:color w:val="231F20"/>
          <w:spacing w:val="-18"/>
          <w:w w:val="110"/>
          <w:sz w:val="19"/>
        </w:rPr>
        <w:t xml:space="preserve"> </w:t>
      </w:r>
      <w:r>
        <w:rPr>
          <w:color w:val="231F20"/>
          <w:spacing w:val="-3"/>
          <w:w w:val="110"/>
          <w:sz w:val="19"/>
        </w:rPr>
        <w:t>accordance</w:t>
      </w:r>
      <w:r>
        <w:rPr>
          <w:color w:val="231F20"/>
          <w:spacing w:val="-18"/>
          <w:w w:val="110"/>
          <w:sz w:val="19"/>
        </w:rPr>
        <w:t xml:space="preserve"> </w:t>
      </w:r>
      <w:r>
        <w:rPr>
          <w:color w:val="231F20"/>
          <w:w w:val="110"/>
          <w:sz w:val="19"/>
        </w:rPr>
        <w:t>with</w:t>
      </w:r>
      <w:r>
        <w:rPr>
          <w:color w:val="231F20"/>
          <w:spacing w:val="-18"/>
          <w:w w:val="110"/>
          <w:sz w:val="19"/>
        </w:rPr>
        <w:t xml:space="preserve"> </w:t>
      </w:r>
      <w:r>
        <w:rPr>
          <w:color w:val="231F20"/>
          <w:w w:val="110"/>
          <w:sz w:val="19"/>
        </w:rPr>
        <w:t>Part</w:t>
      </w:r>
      <w:r>
        <w:rPr>
          <w:color w:val="231F20"/>
          <w:spacing w:val="-18"/>
          <w:w w:val="110"/>
          <w:sz w:val="19"/>
        </w:rPr>
        <w:t xml:space="preserve"> </w:t>
      </w:r>
      <w:r>
        <w:rPr>
          <w:color w:val="231F20"/>
          <w:w w:val="110"/>
          <w:sz w:val="19"/>
        </w:rPr>
        <w:t>1 Paragraph</w:t>
      </w:r>
      <w:r>
        <w:rPr>
          <w:color w:val="231F20"/>
          <w:spacing w:val="-24"/>
          <w:w w:val="110"/>
          <w:sz w:val="19"/>
        </w:rPr>
        <w:t xml:space="preserve"> </w:t>
      </w:r>
      <w:r>
        <w:rPr>
          <w:color w:val="231F20"/>
          <w:w w:val="110"/>
          <w:sz w:val="19"/>
        </w:rPr>
        <w:t>5</w:t>
      </w:r>
      <w:r>
        <w:rPr>
          <w:color w:val="231F20"/>
          <w:spacing w:val="-23"/>
          <w:w w:val="110"/>
          <w:sz w:val="19"/>
        </w:rPr>
        <w:t xml:space="preserve"> </w:t>
      </w:r>
      <w:r>
        <w:rPr>
          <w:color w:val="231F20"/>
          <w:w w:val="110"/>
          <w:sz w:val="19"/>
        </w:rPr>
        <w:t>as</w:t>
      </w:r>
      <w:r>
        <w:rPr>
          <w:color w:val="231F20"/>
          <w:spacing w:val="-23"/>
          <w:w w:val="110"/>
          <w:sz w:val="19"/>
        </w:rPr>
        <w:t xml:space="preserve"> </w:t>
      </w:r>
      <w:r>
        <w:rPr>
          <w:color w:val="231F20"/>
          <w:w w:val="110"/>
          <w:sz w:val="19"/>
        </w:rPr>
        <w:t>to</w:t>
      </w:r>
      <w:r>
        <w:rPr>
          <w:color w:val="231F20"/>
          <w:spacing w:val="-23"/>
          <w:w w:val="110"/>
          <w:sz w:val="19"/>
        </w:rPr>
        <w:t xml:space="preserve"> </w:t>
      </w:r>
      <w:r>
        <w:rPr>
          <w:color w:val="231F20"/>
          <w:spacing w:val="-3"/>
          <w:w w:val="110"/>
          <w:sz w:val="19"/>
        </w:rPr>
        <w:t>whether,</w:t>
      </w:r>
      <w:r>
        <w:rPr>
          <w:color w:val="231F20"/>
          <w:spacing w:val="-23"/>
          <w:w w:val="110"/>
          <w:sz w:val="19"/>
        </w:rPr>
        <w:t xml:space="preserve"> </w:t>
      </w:r>
      <w:r>
        <w:rPr>
          <w:color w:val="231F20"/>
          <w:w w:val="110"/>
          <w:sz w:val="19"/>
        </w:rPr>
        <w:t>having</w:t>
      </w:r>
      <w:r>
        <w:rPr>
          <w:color w:val="231F20"/>
          <w:spacing w:val="-24"/>
          <w:w w:val="110"/>
          <w:sz w:val="19"/>
        </w:rPr>
        <w:t xml:space="preserve"> </w:t>
      </w:r>
      <w:r>
        <w:rPr>
          <w:color w:val="231F20"/>
          <w:w w:val="110"/>
          <w:sz w:val="19"/>
        </w:rPr>
        <w:t>full</w:t>
      </w:r>
      <w:r>
        <w:rPr>
          <w:color w:val="231F20"/>
          <w:spacing w:val="-23"/>
          <w:w w:val="110"/>
          <w:sz w:val="19"/>
        </w:rPr>
        <w:t xml:space="preserve"> </w:t>
      </w:r>
      <w:r>
        <w:rPr>
          <w:color w:val="231F20"/>
          <w:w w:val="110"/>
          <w:sz w:val="19"/>
        </w:rPr>
        <w:t>regard</w:t>
      </w:r>
      <w:r>
        <w:rPr>
          <w:color w:val="231F20"/>
          <w:spacing w:val="-23"/>
          <w:w w:val="110"/>
          <w:sz w:val="19"/>
        </w:rPr>
        <w:t xml:space="preserve"> </w:t>
      </w:r>
      <w:r>
        <w:rPr>
          <w:color w:val="231F20"/>
          <w:w w:val="110"/>
          <w:sz w:val="19"/>
        </w:rPr>
        <w:t>to the</w:t>
      </w:r>
      <w:r>
        <w:rPr>
          <w:color w:val="231F20"/>
          <w:spacing w:val="-26"/>
          <w:w w:val="110"/>
          <w:sz w:val="19"/>
        </w:rPr>
        <w:t xml:space="preserve"> </w:t>
      </w:r>
      <w:r>
        <w:rPr>
          <w:color w:val="231F20"/>
          <w:w w:val="110"/>
          <w:sz w:val="19"/>
        </w:rPr>
        <w:t>Basis</w:t>
      </w:r>
      <w:r>
        <w:rPr>
          <w:color w:val="231F20"/>
          <w:spacing w:val="-25"/>
          <w:w w:val="110"/>
          <w:sz w:val="19"/>
        </w:rPr>
        <w:t xml:space="preserve"> </w:t>
      </w:r>
      <w:r>
        <w:rPr>
          <w:color w:val="231F20"/>
          <w:w w:val="110"/>
          <w:sz w:val="19"/>
        </w:rPr>
        <w:t>of</w:t>
      </w:r>
      <w:r>
        <w:rPr>
          <w:color w:val="231F20"/>
          <w:spacing w:val="-25"/>
          <w:w w:val="110"/>
          <w:sz w:val="19"/>
        </w:rPr>
        <w:t xml:space="preserve"> </w:t>
      </w:r>
      <w:r>
        <w:rPr>
          <w:color w:val="231F20"/>
          <w:w w:val="110"/>
          <w:sz w:val="19"/>
        </w:rPr>
        <w:t>Union</w:t>
      </w:r>
      <w:r>
        <w:rPr>
          <w:color w:val="231F20"/>
          <w:spacing w:val="-25"/>
          <w:w w:val="110"/>
          <w:sz w:val="19"/>
        </w:rPr>
        <w:t xml:space="preserve"> </w:t>
      </w:r>
      <w:r>
        <w:rPr>
          <w:color w:val="231F20"/>
          <w:w w:val="110"/>
          <w:sz w:val="19"/>
        </w:rPr>
        <w:t>and</w:t>
      </w:r>
      <w:r>
        <w:rPr>
          <w:color w:val="231F20"/>
          <w:spacing w:val="-25"/>
          <w:w w:val="110"/>
          <w:sz w:val="19"/>
        </w:rPr>
        <w:t xml:space="preserve"> </w:t>
      </w:r>
      <w:r>
        <w:rPr>
          <w:color w:val="231F20"/>
          <w:w w:val="110"/>
          <w:sz w:val="19"/>
        </w:rPr>
        <w:t>in</w:t>
      </w:r>
      <w:r>
        <w:rPr>
          <w:color w:val="231F20"/>
          <w:spacing w:val="-25"/>
          <w:w w:val="110"/>
          <w:sz w:val="19"/>
        </w:rPr>
        <w:t xml:space="preserve"> </w:t>
      </w:r>
      <w:r>
        <w:rPr>
          <w:color w:val="231F20"/>
          <w:w w:val="110"/>
          <w:sz w:val="19"/>
        </w:rPr>
        <w:t>particular</w:t>
      </w:r>
      <w:r>
        <w:rPr>
          <w:color w:val="231F20"/>
          <w:spacing w:val="-25"/>
          <w:w w:val="110"/>
          <w:sz w:val="19"/>
        </w:rPr>
        <w:t xml:space="preserve"> </w:t>
      </w:r>
      <w:r>
        <w:rPr>
          <w:color w:val="231F20"/>
          <w:w w:val="110"/>
          <w:sz w:val="19"/>
        </w:rPr>
        <w:t>Paragraph</w:t>
      </w:r>
      <w:r>
        <w:rPr>
          <w:color w:val="231F20"/>
          <w:spacing w:val="-25"/>
          <w:w w:val="110"/>
          <w:sz w:val="19"/>
        </w:rPr>
        <w:t xml:space="preserve"> </w:t>
      </w:r>
      <w:r>
        <w:rPr>
          <w:color w:val="231F20"/>
          <w:w w:val="110"/>
          <w:sz w:val="19"/>
        </w:rPr>
        <w:t>2 of</w:t>
      </w:r>
      <w:r>
        <w:rPr>
          <w:color w:val="231F20"/>
          <w:spacing w:val="-19"/>
          <w:w w:val="110"/>
          <w:sz w:val="19"/>
        </w:rPr>
        <w:t xml:space="preserve"> </w:t>
      </w:r>
      <w:r>
        <w:rPr>
          <w:color w:val="231F20"/>
          <w:w w:val="110"/>
          <w:sz w:val="19"/>
        </w:rPr>
        <w:t>Schedule</w:t>
      </w:r>
      <w:r>
        <w:rPr>
          <w:color w:val="231F20"/>
          <w:spacing w:val="-19"/>
          <w:w w:val="110"/>
          <w:sz w:val="19"/>
        </w:rPr>
        <w:t xml:space="preserve"> </w:t>
      </w:r>
      <w:r>
        <w:rPr>
          <w:color w:val="231F20"/>
          <w:w w:val="110"/>
          <w:sz w:val="19"/>
        </w:rPr>
        <w:t>E</w:t>
      </w:r>
      <w:r>
        <w:rPr>
          <w:color w:val="231F20"/>
          <w:spacing w:val="-18"/>
          <w:w w:val="110"/>
          <w:sz w:val="19"/>
        </w:rPr>
        <w:t xml:space="preserve"> </w:t>
      </w:r>
      <w:r>
        <w:rPr>
          <w:color w:val="231F20"/>
          <w:w w:val="110"/>
          <w:sz w:val="19"/>
        </w:rPr>
        <w:t>thereto</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name</w:t>
      </w:r>
      <w:r>
        <w:rPr>
          <w:color w:val="231F20"/>
          <w:spacing w:val="-18"/>
          <w:w w:val="110"/>
          <w:sz w:val="19"/>
        </w:rPr>
        <w:t xml:space="preserve"> </w:t>
      </w:r>
      <w:r>
        <w:rPr>
          <w:color w:val="231F20"/>
          <w:w w:val="110"/>
          <w:sz w:val="19"/>
        </w:rPr>
        <w:t>of</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Minister in the particular case should remain upon, or be</w:t>
      </w:r>
      <w:r>
        <w:rPr>
          <w:color w:val="231F20"/>
          <w:spacing w:val="-11"/>
          <w:w w:val="110"/>
          <w:sz w:val="19"/>
        </w:rPr>
        <w:t xml:space="preserve"> </w:t>
      </w:r>
      <w:r>
        <w:rPr>
          <w:color w:val="231F20"/>
          <w:w w:val="110"/>
          <w:sz w:val="19"/>
        </w:rPr>
        <w:t>deleted</w:t>
      </w:r>
      <w:r>
        <w:rPr>
          <w:color w:val="231F20"/>
          <w:spacing w:val="-11"/>
          <w:w w:val="110"/>
          <w:sz w:val="19"/>
        </w:rPr>
        <w:t xml:space="preserve"> </w:t>
      </w:r>
      <w:r>
        <w:rPr>
          <w:color w:val="231F20"/>
          <w:w w:val="110"/>
          <w:sz w:val="19"/>
        </w:rPr>
        <w:t>from,</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Roll</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Ministers.</w:t>
      </w:r>
    </w:p>
    <w:p w:rsidR="00817A8B" w:rsidRDefault="00817A8B">
      <w:pPr>
        <w:pStyle w:val="BodyText"/>
        <w:spacing w:before="6"/>
        <w:rPr>
          <w:sz w:val="20"/>
        </w:rPr>
      </w:pPr>
    </w:p>
    <w:p w:rsidR="00817A8B" w:rsidRDefault="007650C7">
      <w:pPr>
        <w:pStyle w:val="ListParagraph"/>
        <w:numPr>
          <w:ilvl w:val="1"/>
          <w:numId w:val="30"/>
        </w:numPr>
        <w:tabs>
          <w:tab w:val="left" w:pos="1094"/>
        </w:tabs>
        <w:spacing w:line="247" w:lineRule="auto"/>
        <w:ind w:right="1358"/>
        <w:jc w:val="both"/>
        <w:rPr>
          <w:sz w:val="19"/>
        </w:rPr>
      </w:pPr>
      <w:r>
        <w:rPr>
          <w:color w:val="231F20"/>
          <w:w w:val="110"/>
          <w:sz w:val="19"/>
        </w:rPr>
        <w:t>The</w:t>
      </w:r>
      <w:r>
        <w:rPr>
          <w:color w:val="231F20"/>
          <w:spacing w:val="-33"/>
          <w:w w:val="110"/>
          <w:sz w:val="19"/>
        </w:rPr>
        <w:t xml:space="preserve"> </w:t>
      </w:r>
      <w:r>
        <w:rPr>
          <w:color w:val="231F20"/>
          <w:w w:val="110"/>
          <w:sz w:val="19"/>
        </w:rPr>
        <w:t>Review</w:t>
      </w:r>
      <w:r>
        <w:rPr>
          <w:color w:val="231F20"/>
          <w:spacing w:val="-33"/>
          <w:w w:val="110"/>
          <w:sz w:val="19"/>
        </w:rPr>
        <w:t xml:space="preserve"> </w:t>
      </w:r>
      <w:r>
        <w:rPr>
          <w:color w:val="231F20"/>
          <w:w w:val="110"/>
          <w:sz w:val="19"/>
        </w:rPr>
        <w:t>Commissionshallrecorditsdecision (the Decision Record*) and, in doing so, shall state whether it was reached unanimously or by a majority and shall append a statement of</w:t>
      </w:r>
      <w:r>
        <w:rPr>
          <w:color w:val="231F20"/>
          <w:spacing w:val="-7"/>
          <w:w w:val="110"/>
          <w:sz w:val="19"/>
        </w:rPr>
        <w:t xml:space="preserve"> </w:t>
      </w:r>
      <w:r>
        <w:rPr>
          <w:color w:val="231F20"/>
          <w:w w:val="110"/>
          <w:sz w:val="19"/>
        </w:rPr>
        <w:t>its</w:t>
      </w:r>
      <w:r>
        <w:rPr>
          <w:color w:val="231F20"/>
          <w:spacing w:val="-7"/>
          <w:w w:val="110"/>
          <w:sz w:val="19"/>
        </w:rPr>
        <w:t xml:space="preserve"> </w:t>
      </w:r>
      <w:r>
        <w:rPr>
          <w:color w:val="231F20"/>
          <w:w w:val="110"/>
          <w:sz w:val="19"/>
        </w:rPr>
        <w:t>reasons</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Statement</w:t>
      </w:r>
      <w:r>
        <w:rPr>
          <w:color w:val="231F20"/>
          <w:spacing w:val="-6"/>
          <w:w w:val="110"/>
          <w:sz w:val="19"/>
        </w:rPr>
        <w:t xml:space="preserve"> </w:t>
      </w:r>
      <w:r>
        <w:rPr>
          <w:color w:val="231F20"/>
          <w:w w:val="110"/>
          <w:sz w:val="19"/>
        </w:rPr>
        <w:t>of</w:t>
      </w:r>
      <w:r>
        <w:rPr>
          <w:color w:val="231F20"/>
          <w:spacing w:val="-7"/>
          <w:w w:val="110"/>
          <w:sz w:val="19"/>
        </w:rPr>
        <w:t xml:space="preserve"> </w:t>
      </w:r>
      <w:r>
        <w:rPr>
          <w:color w:val="231F20"/>
          <w:w w:val="110"/>
          <w:sz w:val="19"/>
        </w:rPr>
        <w:t>Reasons*)</w:t>
      </w:r>
      <w:r>
        <w:rPr>
          <w:color w:val="231F20"/>
          <w:spacing w:val="-7"/>
          <w:w w:val="110"/>
          <w:sz w:val="19"/>
        </w:rPr>
        <w:t xml:space="preserve"> </w:t>
      </w:r>
      <w:r>
        <w:rPr>
          <w:color w:val="231F20"/>
          <w:w w:val="110"/>
          <w:sz w:val="19"/>
        </w:rPr>
        <w:t>for the</w:t>
      </w:r>
      <w:r>
        <w:rPr>
          <w:color w:val="231F20"/>
          <w:spacing w:val="-11"/>
          <w:w w:val="110"/>
          <w:sz w:val="19"/>
        </w:rPr>
        <w:t xml:space="preserve"> </w:t>
      </w:r>
      <w:r>
        <w:rPr>
          <w:color w:val="231F20"/>
          <w:w w:val="110"/>
          <w:sz w:val="19"/>
        </w:rPr>
        <w:t>decision,</w:t>
      </w:r>
      <w:r>
        <w:rPr>
          <w:color w:val="231F20"/>
          <w:spacing w:val="-10"/>
          <w:w w:val="110"/>
          <w:sz w:val="19"/>
        </w:rPr>
        <w:t xml:space="preserve"> </w:t>
      </w:r>
      <w:r>
        <w:rPr>
          <w:color w:val="231F20"/>
          <w:w w:val="110"/>
          <w:sz w:val="19"/>
        </w:rPr>
        <w:t>but</w:t>
      </w:r>
      <w:r>
        <w:rPr>
          <w:color w:val="231F20"/>
          <w:spacing w:val="-11"/>
          <w:w w:val="110"/>
          <w:sz w:val="19"/>
        </w:rPr>
        <w:t xml:space="preserve"> </w:t>
      </w:r>
      <w:r>
        <w:rPr>
          <w:color w:val="231F20"/>
          <w:w w:val="110"/>
          <w:sz w:val="19"/>
        </w:rPr>
        <w:t>shall</w:t>
      </w:r>
      <w:r>
        <w:rPr>
          <w:color w:val="231F20"/>
          <w:spacing w:val="-10"/>
          <w:w w:val="110"/>
          <w:sz w:val="19"/>
        </w:rPr>
        <w:t xml:space="preserve"> </w:t>
      </w:r>
      <w:r>
        <w:rPr>
          <w:color w:val="231F20"/>
          <w:w w:val="110"/>
          <w:sz w:val="19"/>
        </w:rPr>
        <w:t>not</w:t>
      </w:r>
      <w:r>
        <w:rPr>
          <w:color w:val="231F20"/>
          <w:spacing w:val="-10"/>
          <w:w w:val="110"/>
          <w:sz w:val="19"/>
        </w:rPr>
        <w:t xml:space="preserve"> </w:t>
      </w:r>
      <w:r>
        <w:rPr>
          <w:color w:val="231F20"/>
          <w:w w:val="110"/>
          <w:sz w:val="19"/>
        </w:rPr>
        <w:t>be</w:t>
      </w:r>
      <w:r>
        <w:rPr>
          <w:color w:val="231F20"/>
          <w:spacing w:val="-11"/>
          <w:w w:val="110"/>
          <w:sz w:val="19"/>
        </w:rPr>
        <w:t xml:space="preserve"> </w:t>
      </w:r>
      <w:r>
        <w:rPr>
          <w:color w:val="231F20"/>
          <w:w w:val="110"/>
          <w:sz w:val="19"/>
        </w:rPr>
        <w:t>obliged,</w:t>
      </w:r>
      <w:r>
        <w:rPr>
          <w:color w:val="231F20"/>
          <w:spacing w:val="-10"/>
          <w:w w:val="110"/>
          <w:sz w:val="19"/>
        </w:rPr>
        <w:t xml:space="preserve"> </w:t>
      </w:r>
      <w:r>
        <w:rPr>
          <w:color w:val="231F20"/>
          <w:w w:val="110"/>
          <w:sz w:val="19"/>
        </w:rPr>
        <w:t>un</w:t>
      </w:r>
      <w:r>
        <w:rPr>
          <w:color w:val="231F20"/>
          <w:w w:val="110"/>
          <w:sz w:val="19"/>
        </w:rPr>
        <w:t>less</w:t>
      </w:r>
      <w:r>
        <w:rPr>
          <w:color w:val="231F20"/>
          <w:spacing w:val="-11"/>
          <w:w w:val="110"/>
          <w:sz w:val="19"/>
        </w:rPr>
        <w:t xml:space="preserve"> </w:t>
      </w:r>
      <w:r>
        <w:rPr>
          <w:color w:val="231F20"/>
          <w:w w:val="110"/>
          <w:sz w:val="19"/>
        </w:rPr>
        <w:t>it wishes to do so, to comment in detail on any of the matters considered by</w:t>
      </w:r>
      <w:r>
        <w:rPr>
          <w:color w:val="231F20"/>
          <w:spacing w:val="-15"/>
          <w:w w:val="110"/>
          <w:sz w:val="19"/>
        </w:rPr>
        <w:t xml:space="preserve"> </w:t>
      </w:r>
      <w:r>
        <w:rPr>
          <w:color w:val="231F20"/>
          <w:w w:val="110"/>
          <w:sz w:val="19"/>
        </w:rPr>
        <w:t>it.</w:t>
      </w:r>
    </w:p>
    <w:p w:rsidR="00817A8B" w:rsidRDefault="00817A8B">
      <w:pPr>
        <w:pStyle w:val="BodyText"/>
        <w:spacing w:before="5"/>
        <w:rPr>
          <w:sz w:val="20"/>
        </w:rPr>
      </w:pPr>
    </w:p>
    <w:p w:rsidR="00817A8B" w:rsidRDefault="007650C7">
      <w:pPr>
        <w:pStyle w:val="ListParagraph"/>
        <w:numPr>
          <w:ilvl w:val="2"/>
          <w:numId w:val="27"/>
        </w:numPr>
        <w:tabs>
          <w:tab w:val="left" w:pos="1094"/>
        </w:tabs>
        <w:spacing w:line="247" w:lineRule="auto"/>
        <w:ind w:right="1358"/>
        <w:jc w:val="both"/>
        <w:rPr>
          <w:sz w:val="19"/>
        </w:rPr>
      </w:pPr>
      <w:r>
        <w:rPr>
          <w:color w:val="231F20"/>
          <w:spacing w:val="2"/>
          <w:w w:val="105"/>
          <w:sz w:val="19"/>
        </w:rPr>
        <w:t xml:space="preserve">The </w:t>
      </w:r>
      <w:r>
        <w:rPr>
          <w:color w:val="231F20"/>
          <w:w w:val="105"/>
          <w:sz w:val="19"/>
        </w:rPr>
        <w:t xml:space="preserve">decision so taken shall conclude the involvement of the Review Commission in the Procedure except as to the discharge of its responsibilities under Paragraph </w:t>
      </w:r>
      <w:r>
        <w:rPr>
          <w:color w:val="231F20"/>
          <w:spacing w:val="2"/>
          <w:w w:val="105"/>
          <w:sz w:val="19"/>
        </w:rPr>
        <w:t xml:space="preserve">N.2 </w:t>
      </w:r>
      <w:r>
        <w:rPr>
          <w:color w:val="231F20"/>
          <w:w w:val="105"/>
          <w:sz w:val="19"/>
        </w:rPr>
        <w:t xml:space="preserve">and shall have the </w:t>
      </w:r>
      <w:r>
        <w:rPr>
          <w:color w:val="231F20"/>
          <w:spacing w:val="2"/>
          <w:w w:val="105"/>
          <w:sz w:val="19"/>
        </w:rPr>
        <w:t xml:space="preserve">effect </w:t>
      </w:r>
      <w:r>
        <w:rPr>
          <w:color w:val="231F20"/>
          <w:w w:val="105"/>
          <w:sz w:val="19"/>
        </w:rPr>
        <w:t>provided for in Paragraph K.4.2 or Paragraph K.4.3, whichever is app</w:t>
      </w:r>
      <w:r>
        <w:rPr>
          <w:color w:val="231F20"/>
          <w:w w:val="105"/>
          <w:sz w:val="19"/>
        </w:rPr>
        <w:t>licable.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7823"/>
        <w:rPr>
          <w:sz w:val="20"/>
        </w:rPr>
      </w:pPr>
      <w:r>
        <w:rPr>
          <w:sz w:val="20"/>
        </w:rPr>
      </w:r>
      <w:r>
        <w:rPr>
          <w:sz w:val="20"/>
        </w:rPr>
        <w:pict>
          <v:group id="_x0000_s1206" style="width:153.1pt;height:19.85pt;mso-position-horizontal-relative:char;mso-position-vertical-relative:line" coordsize="3062,397">
            <v:shape id="_x0000_s1208"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07"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817A8B">
      <w:pPr>
        <w:pStyle w:val="BodyText"/>
        <w:spacing w:before="8"/>
        <w:rPr>
          <w:sz w:val="5"/>
        </w:rPr>
      </w:pPr>
    </w:p>
    <w:p w:rsidR="00817A8B" w:rsidRDefault="00817A8B">
      <w:pPr>
        <w:rPr>
          <w:sz w:val="5"/>
        </w:rPr>
        <w:sectPr w:rsidR="00817A8B">
          <w:pgSz w:w="11910" w:h="16840"/>
          <w:pgMar w:top="520" w:right="0" w:bottom="780" w:left="0" w:header="0" w:footer="580" w:gutter="0"/>
          <w:cols w:space="720"/>
        </w:sectPr>
      </w:pPr>
    </w:p>
    <w:p w:rsidR="00817A8B" w:rsidRDefault="007650C7">
      <w:pPr>
        <w:pStyle w:val="ListParagraph"/>
        <w:numPr>
          <w:ilvl w:val="2"/>
          <w:numId w:val="27"/>
        </w:numPr>
        <w:tabs>
          <w:tab w:val="left" w:pos="2042"/>
        </w:tabs>
        <w:spacing w:before="76" w:line="247" w:lineRule="auto"/>
        <w:ind w:left="2041"/>
        <w:jc w:val="both"/>
        <w:rPr>
          <w:sz w:val="19"/>
        </w:rPr>
      </w:pPr>
      <w:r>
        <w:rPr>
          <w:color w:val="231F20"/>
          <w:w w:val="110"/>
          <w:sz w:val="19"/>
        </w:rPr>
        <w:t>If the Review Commission/Appeals Review Commission decides to retain the Minister’s name</w:t>
      </w:r>
      <w:r>
        <w:rPr>
          <w:color w:val="231F20"/>
          <w:spacing w:val="-14"/>
          <w:w w:val="110"/>
          <w:sz w:val="19"/>
        </w:rPr>
        <w:t xml:space="preserve"> </w:t>
      </w:r>
      <w:r>
        <w:rPr>
          <w:color w:val="231F20"/>
          <w:w w:val="110"/>
          <w:sz w:val="19"/>
        </w:rPr>
        <w:t>on</w:t>
      </w:r>
      <w:r>
        <w:rPr>
          <w:color w:val="231F20"/>
          <w:spacing w:val="-13"/>
          <w:w w:val="110"/>
          <w:sz w:val="19"/>
        </w:rPr>
        <w:t xml:space="preserve"> </w:t>
      </w:r>
      <w:r>
        <w:rPr>
          <w:color w:val="231F20"/>
          <w:w w:val="110"/>
          <w:sz w:val="19"/>
        </w:rPr>
        <w:t>the</w:t>
      </w:r>
      <w:r>
        <w:rPr>
          <w:color w:val="231F20"/>
          <w:spacing w:val="-14"/>
          <w:w w:val="110"/>
          <w:sz w:val="19"/>
        </w:rPr>
        <w:t xml:space="preserve"> </w:t>
      </w:r>
      <w:r>
        <w:rPr>
          <w:color w:val="231F20"/>
          <w:w w:val="110"/>
          <w:sz w:val="19"/>
        </w:rPr>
        <w:t>Roll</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Ministers,</w:t>
      </w:r>
      <w:r>
        <w:rPr>
          <w:color w:val="231F20"/>
          <w:spacing w:val="-14"/>
          <w:w w:val="110"/>
          <w:sz w:val="19"/>
        </w:rPr>
        <w:t xml:space="preserve"> </w:t>
      </w:r>
      <w:r>
        <w:rPr>
          <w:color w:val="231F20"/>
          <w:w w:val="110"/>
          <w:sz w:val="19"/>
        </w:rPr>
        <w:t>his/her</w:t>
      </w:r>
      <w:r>
        <w:rPr>
          <w:color w:val="231F20"/>
          <w:spacing w:val="-13"/>
          <w:w w:val="110"/>
          <w:sz w:val="19"/>
        </w:rPr>
        <w:t xml:space="preserve"> </w:t>
      </w:r>
      <w:r>
        <w:rPr>
          <w:color w:val="231F20"/>
          <w:w w:val="110"/>
          <w:sz w:val="19"/>
        </w:rPr>
        <w:t>status</w:t>
      </w:r>
      <w:r>
        <w:rPr>
          <w:color w:val="231F20"/>
          <w:spacing w:val="-13"/>
          <w:w w:val="110"/>
          <w:sz w:val="19"/>
        </w:rPr>
        <w:t xml:space="preserve"> </w:t>
      </w:r>
      <w:r>
        <w:rPr>
          <w:color w:val="231F20"/>
          <w:w w:val="110"/>
          <w:sz w:val="19"/>
        </w:rPr>
        <w:t>is unchanged.</w:t>
      </w:r>
    </w:p>
    <w:p w:rsidR="00817A8B" w:rsidRDefault="00817A8B">
      <w:pPr>
        <w:pStyle w:val="BodyText"/>
        <w:rPr>
          <w:sz w:val="20"/>
        </w:rPr>
      </w:pPr>
    </w:p>
    <w:p w:rsidR="00817A8B" w:rsidRDefault="007650C7">
      <w:pPr>
        <w:pStyle w:val="ListParagraph"/>
        <w:numPr>
          <w:ilvl w:val="2"/>
          <w:numId w:val="27"/>
        </w:numPr>
        <w:tabs>
          <w:tab w:val="left" w:pos="2041"/>
        </w:tabs>
        <w:spacing w:line="247" w:lineRule="auto"/>
        <w:ind w:left="2040"/>
        <w:jc w:val="both"/>
        <w:rPr>
          <w:sz w:val="19"/>
        </w:rPr>
      </w:pPr>
      <w:r>
        <w:rPr>
          <w:color w:val="231F20"/>
          <w:w w:val="110"/>
          <w:sz w:val="19"/>
        </w:rPr>
        <w:t>If the Review Commission decides to delete the name of t</w:t>
      </w:r>
      <w:r>
        <w:rPr>
          <w:color w:val="231F20"/>
          <w:w w:val="110"/>
          <w:sz w:val="19"/>
        </w:rPr>
        <w:t>he Minister from the Roll of Ministers, no appeal having been lodged by or on behalf of the Minister within the</w:t>
      </w:r>
      <w:r>
        <w:rPr>
          <w:color w:val="231F20"/>
          <w:spacing w:val="-22"/>
          <w:w w:val="110"/>
          <w:sz w:val="19"/>
        </w:rPr>
        <w:t xml:space="preserve"> </w:t>
      </w:r>
      <w:r>
        <w:rPr>
          <w:color w:val="231F20"/>
          <w:w w:val="110"/>
          <w:sz w:val="19"/>
        </w:rPr>
        <w:t xml:space="preserve">period </w:t>
      </w:r>
      <w:r>
        <w:rPr>
          <w:color w:val="231F20"/>
          <w:spacing w:val="2"/>
          <w:w w:val="110"/>
          <w:sz w:val="19"/>
        </w:rPr>
        <w:t xml:space="preserve">specified </w:t>
      </w:r>
      <w:r>
        <w:rPr>
          <w:color w:val="231F20"/>
          <w:w w:val="110"/>
          <w:sz w:val="19"/>
        </w:rPr>
        <w:t xml:space="preserve">in the notification referred to in Paragraph K.8.1, deletion shall take </w:t>
      </w:r>
      <w:r>
        <w:rPr>
          <w:color w:val="231F20"/>
          <w:spacing w:val="2"/>
          <w:w w:val="110"/>
          <w:sz w:val="19"/>
        </w:rPr>
        <w:t xml:space="preserve">effect </w:t>
      </w:r>
      <w:r>
        <w:rPr>
          <w:color w:val="231F20"/>
          <w:w w:val="110"/>
          <w:sz w:val="19"/>
        </w:rPr>
        <w:t>on the date of expiry of such</w:t>
      </w:r>
      <w:r>
        <w:rPr>
          <w:color w:val="231F20"/>
          <w:spacing w:val="-16"/>
          <w:w w:val="110"/>
          <w:sz w:val="19"/>
        </w:rPr>
        <w:t xml:space="preserve"> </w:t>
      </w:r>
      <w:r>
        <w:rPr>
          <w:color w:val="231F20"/>
          <w:w w:val="110"/>
          <w:sz w:val="19"/>
        </w:rPr>
        <w:t>period.</w:t>
      </w:r>
    </w:p>
    <w:p w:rsidR="00817A8B" w:rsidRDefault="00817A8B">
      <w:pPr>
        <w:pStyle w:val="BodyText"/>
        <w:spacing w:before="3"/>
        <w:rPr>
          <w:sz w:val="20"/>
        </w:rPr>
      </w:pPr>
    </w:p>
    <w:p w:rsidR="00817A8B" w:rsidRDefault="007650C7">
      <w:pPr>
        <w:pStyle w:val="ListParagraph"/>
        <w:numPr>
          <w:ilvl w:val="1"/>
          <w:numId w:val="26"/>
        </w:numPr>
        <w:tabs>
          <w:tab w:val="left" w:pos="2041"/>
        </w:tabs>
        <w:spacing w:before="1" w:line="247" w:lineRule="auto"/>
        <w:jc w:val="both"/>
        <w:rPr>
          <w:sz w:val="19"/>
        </w:rPr>
      </w:pPr>
      <w:r>
        <w:rPr>
          <w:color w:val="231F20"/>
          <w:w w:val="110"/>
          <w:sz w:val="19"/>
        </w:rPr>
        <w:t>Every dec</w:t>
      </w:r>
      <w:r>
        <w:rPr>
          <w:color w:val="231F20"/>
          <w:w w:val="110"/>
          <w:sz w:val="19"/>
        </w:rPr>
        <w:t>ision reached under the Procedure (whether or not on appeal) is made in the name</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General</w:t>
      </w:r>
      <w:r>
        <w:rPr>
          <w:color w:val="231F20"/>
          <w:spacing w:val="-11"/>
          <w:w w:val="110"/>
          <w:sz w:val="19"/>
        </w:rPr>
        <w:t xml:space="preserve"> </w:t>
      </w:r>
      <w:r>
        <w:rPr>
          <w:color w:val="231F20"/>
          <w:w w:val="110"/>
          <w:sz w:val="19"/>
        </w:rPr>
        <w:t>Assembly</w:t>
      </w:r>
      <w:r>
        <w:rPr>
          <w:color w:val="231F20"/>
          <w:spacing w:val="-10"/>
          <w:w w:val="110"/>
          <w:sz w:val="19"/>
        </w:rPr>
        <w:t xml:space="preserve"> </w:t>
      </w:r>
      <w:r>
        <w:rPr>
          <w:color w:val="231F20"/>
          <w:w w:val="110"/>
          <w:sz w:val="19"/>
        </w:rPr>
        <w:t>and</w:t>
      </w:r>
      <w:r>
        <w:rPr>
          <w:color w:val="231F20"/>
          <w:spacing w:val="-11"/>
          <w:w w:val="110"/>
          <w:sz w:val="19"/>
        </w:rPr>
        <w:t xml:space="preserve"> </w:t>
      </w:r>
      <w:r>
        <w:rPr>
          <w:color w:val="231F20"/>
          <w:w w:val="110"/>
          <w:sz w:val="19"/>
        </w:rPr>
        <w:t>is</w:t>
      </w:r>
      <w:r>
        <w:rPr>
          <w:color w:val="231F20"/>
          <w:spacing w:val="-11"/>
          <w:w w:val="110"/>
          <w:sz w:val="19"/>
        </w:rPr>
        <w:t xml:space="preserve"> </w:t>
      </w:r>
      <w:r>
        <w:rPr>
          <w:color w:val="231F20"/>
          <w:w w:val="110"/>
          <w:sz w:val="19"/>
        </w:rPr>
        <w:t>final</w:t>
      </w:r>
      <w:r>
        <w:rPr>
          <w:color w:val="231F20"/>
          <w:spacing w:val="-11"/>
          <w:w w:val="110"/>
          <w:sz w:val="19"/>
        </w:rPr>
        <w:t xml:space="preserve"> </w:t>
      </w:r>
      <w:r>
        <w:rPr>
          <w:color w:val="231F20"/>
          <w:w w:val="110"/>
          <w:sz w:val="19"/>
        </w:rPr>
        <w:t>and binding</w:t>
      </w:r>
      <w:r>
        <w:rPr>
          <w:color w:val="231F20"/>
          <w:spacing w:val="-15"/>
          <w:w w:val="110"/>
          <w:sz w:val="19"/>
        </w:rPr>
        <w:t xml:space="preserve"> </w:t>
      </w:r>
      <w:r>
        <w:rPr>
          <w:color w:val="231F20"/>
          <w:w w:val="110"/>
          <w:sz w:val="19"/>
        </w:rPr>
        <w:t>on</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Minister</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on</w:t>
      </w:r>
      <w:r>
        <w:rPr>
          <w:color w:val="231F20"/>
          <w:spacing w:val="-14"/>
          <w:w w:val="110"/>
          <w:sz w:val="19"/>
        </w:rPr>
        <w:t xml:space="preserve"> </w:t>
      </w:r>
      <w:r>
        <w:rPr>
          <w:color w:val="231F20"/>
          <w:w w:val="110"/>
          <w:sz w:val="19"/>
        </w:rPr>
        <w:t>all</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Councils of the</w:t>
      </w:r>
      <w:r>
        <w:rPr>
          <w:color w:val="231F20"/>
          <w:spacing w:val="-4"/>
          <w:w w:val="110"/>
          <w:sz w:val="19"/>
        </w:rPr>
        <w:t xml:space="preserve"> </w:t>
      </w:r>
      <w:r>
        <w:rPr>
          <w:color w:val="231F20"/>
          <w:w w:val="110"/>
          <w:sz w:val="19"/>
        </w:rPr>
        <w:t>Church.</w:t>
      </w:r>
    </w:p>
    <w:p w:rsidR="00817A8B" w:rsidRDefault="00817A8B">
      <w:pPr>
        <w:pStyle w:val="BodyText"/>
        <w:spacing w:before="1"/>
        <w:rPr>
          <w:sz w:val="20"/>
        </w:rPr>
      </w:pPr>
    </w:p>
    <w:p w:rsidR="00817A8B" w:rsidRDefault="007650C7">
      <w:pPr>
        <w:pStyle w:val="ListParagraph"/>
        <w:numPr>
          <w:ilvl w:val="1"/>
          <w:numId w:val="26"/>
        </w:numPr>
        <w:tabs>
          <w:tab w:val="left" w:pos="2041"/>
        </w:tabs>
        <w:spacing w:line="247" w:lineRule="auto"/>
        <w:jc w:val="both"/>
        <w:rPr>
          <w:sz w:val="19"/>
        </w:rPr>
      </w:pPr>
      <w:r>
        <w:rPr>
          <w:color w:val="231F20"/>
          <w:w w:val="105"/>
          <w:sz w:val="19"/>
        </w:rPr>
        <w:t xml:space="preserve">Within ten days of the date of the Review Commission’s </w:t>
      </w:r>
      <w:r>
        <w:rPr>
          <w:color w:val="231F20"/>
          <w:spacing w:val="2"/>
          <w:w w:val="105"/>
          <w:sz w:val="19"/>
        </w:rPr>
        <w:t xml:space="preserve">decision </w:t>
      </w:r>
      <w:r>
        <w:rPr>
          <w:color w:val="231F20"/>
          <w:w w:val="105"/>
          <w:sz w:val="19"/>
        </w:rPr>
        <w:t xml:space="preserve">the </w:t>
      </w:r>
      <w:r>
        <w:rPr>
          <w:color w:val="231F20"/>
          <w:spacing w:val="3"/>
          <w:w w:val="105"/>
          <w:sz w:val="19"/>
        </w:rPr>
        <w:t xml:space="preserve">Secretary </w:t>
      </w:r>
      <w:r>
        <w:rPr>
          <w:color w:val="231F20"/>
          <w:w w:val="105"/>
          <w:sz w:val="19"/>
        </w:rPr>
        <w:t>shall  send or deliver written notification of the decision and copies of the Decision  Record  and the Statement of Reasons to the Minister or his/her</w:t>
      </w:r>
      <w:r>
        <w:rPr>
          <w:color w:val="231F20"/>
          <w:spacing w:val="2"/>
          <w:w w:val="105"/>
          <w:sz w:val="19"/>
        </w:rPr>
        <w:t xml:space="preserve"> </w:t>
      </w:r>
      <w:r>
        <w:rPr>
          <w:color w:val="231F20"/>
          <w:w w:val="105"/>
          <w:sz w:val="19"/>
        </w:rPr>
        <w:t>representative.</w:t>
      </w:r>
    </w:p>
    <w:p w:rsidR="00817A8B" w:rsidRDefault="00817A8B">
      <w:pPr>
        <w:pStyle w:val="BodyText"/>
        <w:spacing w:before="2"/>
        <w:rPr>
          <w:sz w:val="20"/>
        </w:rPr>
      </w:pPr>
    </w:p>
    <w:p w:rsidR="00817A8B" w:rsidRDefault="007650C7">
      <w:pPr>
        <w:pStyle w:val="ListParagraph"/>
        <w:numPr>
          <w:ilvl w:val="1"/>
          <w:numId w:val="26"/>
        </w:numPr>
        <w:tabs>
          <w:tab w:val="left" w:pos="2041"/>
        </w:tabs>
        <w:spacing w:before="1" w:line="247" w:lineRule="auto"/>
        <w:jc w:val="both"/>
        <w:rPr>
          <w:sz w:val="19"/>
        </w:rPr>
      </w:pPr>
      <w:r>
        <w:rPr>
          <w:color w:val="231F20"/>
          <w:spacing w:val="2"/>
          <w:w w:val="105"/>
          <w:sz w:val="19"/>
        </w:rPr>
        <w:t xml:space="preserve">Where </w:t>
      </w:r>
      <w:r>
        <w:rPr>
          <w:color w:val="231F20"/>
          <w:w w:val="105"/>
          <w:sz w:val="19"/>
        </w:rPr>
        <w:t>the</w:t>
      </w:r>
      <w:r>
        <w:rPr>
          <w:color w:val="231F20"/>
          <w:w w:val="105"/>
          <w:sz w:val="19"/>
        </w:rPr>
        <w:t xml:space="preserve"> </w:t>
      </w:r>
      <w:r>
        <w:rPr>
          <w:color w:val="231F20"/>
          <w:spacing w:val="2"/>
          <w:w w:val="105"/>
          <w:sz w:val="19"/>
        </w:rPr>
        <w:t xml:space="preserve">decision </w:t>
      </w:r>
      <w:r>
        <w:rPr>
          <w:color w:val="231F20"/>
          <w:w w:val="105"/>
          <w:sz w:val="19"/>
        </w:rPr>
        <w:t xml:space="preserve">is that the Minister’s  name be retained on the Roll  of  Ministers,  the Secretary shall at the same time send or deliver copies of  the  Decision  Record  and  the Statement of Reasons to the </w:t>
      </w:r>
      <w:r>
        <w:rPr>
          <w:color w:val="231F20"/>
          <w:spacing w:val="2"/>
          <w:w w:val="105"/>
          <w:sz w:val="19"/>
        </w:rPr>
        <w:t xml:space="preserve">General </w:t>
      </w:r>
      <w:r>
        <w:rPr>
          <w:color w:val="231F20"/>
          <w:w w:val="105"/>
          <w:sz w:val="19"/>
        </w:rPr>
        <w:t>Secretary, the Moderator of the Synod, the S</w:t>
      </w:r>
      <w:r>
        <w:rPr>
          <w:color w:val="231F20"/>
          <w:w w:val="105"/>
          <w:sz w:val="19"/>
        </w:rPr>
        <w:t>ecretary of the District Council, the Deputy General Secretary (but only if s/he issued the Commencement Notice) and the Secretary of the Ministries</w:t>
      </w:r>
      <w:r>
        <w:rPr>
          <w:color w:val="231F20"/>
          <w:spacing w:val="3"/>
          <w:w w:val="105"/>
          <w:sz w:val="19"/>
        </w:rPr>
        <w:t xml:space="preserve"> </w:t>
      </w:r>
      <w:r>
        <w:rPr>
          <w:color w:val="231F20"/>
          <w:w w:val="105"/>
          <w:sz w:val="19"/>
        </w:rPr>
        <w:t>Committee.</w:t>
      </w:r>
    </w:p>
    <w:p w:rsidR="00817A8B" w:rsidRDefault="00817A8B">
      <w:pPr>
        <w:pStyle w:val="BodyText"/>
        <w:spacing w:before="6"/>
        <w:rPr>
          <w:sz w:val="20"/>
        </w:rPr>
      </w:pPr>
    </w:p>
    <w:p w:rsidR="00817A8B" w:rsidRDefault="007650C7">
      <w:pPr>
        <w:pStyle w:val="ListParagraph"/>
        <w:numPr>
          <w:ilvl w:val="1"/>
          <w:numId w:val="26"/>
        </w:numPr>
        <w:tabs>
          <w:tab w:val="left" w:pos="2041"/>
        </w:tabs>
        <w:spacing w:before="1" w:line="247" w:lineRule="auto"/>
        <w:jc w:val="both"/>
        <w:rPr>
          <w:sz w:val="19"/>
        </w:rPr>
      </w:pPr>
      <w:r>
        <w:rPr>
          <w:color w:val="231F20"/>
          <w:w w:val="105"/>
          <w:sz w:val="19"/>
        </w:rPr>
        <w:t>Where the decision is that the Minister’s name be deleted from the Roll of Ministers,</w:t>
      </w:r>
      <w:r>
        <w:rPr>
          <w:color w:val="231F20"/>
          <w:spacing w:val="34"/>
          <w:w w:val="105"/>
          <w:sz w:val="19"/>
        </w:rPr>
        <w:t xml:space="preserve"> </w:t>
      </w:r>
      <w:r>
        <w:rPr>
          <w:color w:val="231F20"/>
          <w:w w:val="105"/>
          <w:sz w:val="19"/>
        </w:rPr>
        <w:t>then:</w:t>
      </w:r>
    </w:p>
    <w:p w:rsidR="00817A8B" w:rsidRDefault="00817A8B">
      <w:pPr>
        <w:pStyle w:val="BodyText"/>
        <w:spacing w:before="10"/>
      </w:pPr>
    </w:p>
    <w:p w:rsidR="00817A8B" w:rsidRDefault="007650C7">
      <w:pPr>
        <w:pStyle w:val="ListParagraph"/>
        <w:numPr>
          <w:ilvl w:val="2"/>
          <w:numId w:val="26"/>
        </w:numPr>
        <w:tabs>
          <w:tab w:val="left" w:pos="2041"/>
        </w:tabs>
        <w:spacing w:line="247" w:lineRule="auto"/>
        <w:jc w:val="both"/>
        <w:rPr>
          <w:sz w:val="19"/>
        </w:rPr>
      </w:pPr>
      <w:r>
        <w:rPr>
          <w:color w:val="231F20"/>
          <w:spacing w:val="3"/>
          <w:w w:val="110"/>
          <w:sz w:val="19"/>
        </w:rPr>
        <w:t xml:space="preserve">The written notification </w:t>
      </w:r>
      <w:r>
        <w:rPr>
          <w:color w:val="231F20"/>
          <w:spacing w:val="2"/>
          <w:w w:val="110"/>
          <w:sz w:val="19"/>
        </w:rPr>
        <w:t xml:space="preserve">shall </w:t>
      </w:r>
      <w:r>
        <w:rPr>
          <w:color w:val="231F20"/>
          <w:w w:val="110"/>
          <w:sz w:val="19"/>
        </w:rPr>
        <w:t xml:space="preserve">draw </w:t>
      </w:r>
      <w:r>
        <w:rPr>
          <w:color w:val="231F20"/>
          <w:spacing w:val="2"/>
          <w:w w:val="110"/>
          <w:sz w:val="19"/>
        </w:rPr>
        <w:t xml:space="preserve">the </w:t>
      </w:r>
      <w:r>
        <w:rPr>
          <w:color w:val="231F20"/>
          <w:w w:val="110"/>
          <w:sz w:val="19"/>
        </w:rPr>
        <w:t>Minister’s attention to his/her right of appeal and specify the precise date by which notice of</w:t>
      </w:r>
      <w:r>
        <w:rPr>
          <w:color w:val="231F20"/>
          <w:spacing w:val="-11"/>
          <w:w w:val="110"/>
          <w:sz w:val="19"/>
        </w:rPr>
        <w:t xml:space="preserve"> </w:t>
      </w:r>
      <w:r>
        <w:rPr>
          <w:color w:val="231F20"/>
          <w:w w:val="110"/>
          <w:sz w:val="19"/>
        </w:rPr>
        <w:t>appeal</w:t>
      </w:r>
      <w:r>
        <w:rPr>
          <w:color w:val="231F20"/>
          <w:spacing w:val="-10"/>
          <w:w w:val="110"/>
          <w:sz w:val="19"/>
        </w:rPr>
        <w:t xml:space="preserve"> </w:t>
      </w:r>
      <w:r>
        <w:rPr>
          <w:color w:val="231F20"/>
          <w:w w:val="110"/>
          <w:sz w:val="19"/>
        </w:rPr>
        <w:t>must</w:t>
      </w:r>
      <w:r>
        <w:rPr>
          <w:color w:val="231F20"/>
          <w:spacing w:val="-10"/>
          <w:w w:val="110"/>
          <w:sz w:val="19"/>
        </w:rPr>
        <w:t xml:space="preserve"> </w:t>
      </w:r>
      <w:r>
        <w:rPr>
          <w:color w:val="231F20"/>
          <w:w w:val="110"/>
          <w:sz w:val="19"/>
        </w:rPr>
        <w:t>be</w:t>
      </w:r>
      <w:r>
        <w:rPr>
          <w:color w:val="231F20"/>
          <w:spacing w:val="-11"/>
          <w:w w:val="110"/>
          <w:sz w:val="19"/>
        </w:rPr>
        <w:t xml:space="preserve"> </w:t>
      </w:r>
      <w:r>
        <w:rPr>
          <w:color w:val="231F20"/>
          <w:w w:val="110"/>
          <w:sz w:val="19"/>
        </w:rPr>
        <w:t>lodged</w:t>
      </w:r>
      <w:r>
        <w:rPr>
          <w:color w:val="231F20"/>
          <w:spacing w:val="-10"/>
          <w:w w:val="110"/>
          <w:sz w:val="19"/>
        </w:rPr>
        <w:t xml:space="preserve"> </w:t>
      </w:r>
      <w:r>
        <w:rPr>
          <w:color w:val="231F20"/>
          <w:w w:val="110"/>
          <w:sz w:val="19"/>
        </w:rPr>
        <w:t>by</w:t>
      </w:r>
      <w:r>
        <w:rPr>
          <w:color w:val="231F20"/>
          <w:spacing w:val="-10"/>
          <w:w w:val="110"/>
          <w:sz w:val="19"/>
        </w:rPr>
        <w:t xml:space="preserve"> </w:t>
      </w:r>
      <w:r>
        <w:rPr>
          <w:color w:val="231F20"/>
          <w:w w:val="110"/>
          <w:sz w:val="19"/>
        </w:rPr>
        <w:t>the</w:t>
      </w:r>
      <w:r>
        <w:rPr>
          <w:color w:val="231F20"/>
          <w:spacing w:val="-11"/>
          <w:w w:val="110"/>
          <w:sz w:val="19"/>
        </w:rPr>
        <w:t xml:space="preserve"> </w:t>
      </w:r>
      <w:r>
        <w:rPr>
          <w:color w:val="231F20"/>
          <w:w w:val="110"/>
          <w:sz w:val="19"/>
        </w:rPr>
        <w:t>Minister</w:t>
      </w:r>
      <w:r>
        <w:rPr>
          <w:color w:val="231F20"/>
          <w:spacing w:val="-10"/>
          <w:w w:val="110"/>
          <w:sz w:val="19"/>
        </w:rPr>
        <w:t xml:space="preserve"> </w:t>
      </w:r>
      <w:r>
        <w:rPr>
          <w:color w:val="231F20"/>
          <w:w w:val="110"/>
          <w:sz w:val="19"/>
        </w:rPr>
        <w:t>with the</w:t>
      </w:r>
      <w:r>
        <w:rPr>
          <w:color w:val="231F20"/>
          <w:spacing w:val="-2"/>
          <w:w w:val="110"/>
          <w:sz w:val="19"/>
        </w:rPr>
        <w:t xml:space="preserve"> </w:t>
      </w:r>
      <w:r>
        <w:rPr>
          <w:color w:val="231F20"/>
          <w:w w:val="110"/>
          <w:sz w:val="19"/>
        </w:rPr>
        <w:t>Secretary.</w:t>
      </w:r>
    </w:p>
    <w:p w:rsidR="00817A8B" w:rsidRDefault="00817A8B">
      <w:pPr>
        <w:pStyle w:val="BodyText"/>
        <w:spacing w:before="1"/>
        <w:rPr>
          <w:sz w:val="20"/>
        </w:rPr>
      </w:pPr>
    </w:p>
    <w:p w:rsidR="00817A8B" w:rsidRDefault="007650C7">
      <w:pPr>
        <w:pStyle w:val="ListParagraph"/>
        <w:numPr>
          <w:ilvl w:val="2"/>
          <w:numId w:val="26"/>
        </w:numPr>
        <w:tabs>
          <w:tab w:val="left" w:pos="2041"/>
        </w:tabs>
        <w:spacing w:line="247" w:lineRule="auto"/>
        <w:jc w:val="both"/>
        <w:rPr>
          <w:sz w:val="19"/>
        </w:rPr>
      </w:pPr>
      <w:r>
        <w:rPr>
          <w:color w:val="231F20"/>
          <w:w w:val="110"/>
          <w:sz w:val="19"/>
        </w:rPr>
        <w:t>The</w:t>
      </w:r>
      <w:r>
        <w:rPr>
          <w:color w:val="231F20"/>
          <w:spacing w:val="-12"/>
          <w:w w:val="110"/>
          <w:sz w:val="19"/>
        </w:rPr>
        <w:t xml:space="preserve"> </w:t>
      </w:r>
      <w:r>
        <w:rPr>
          <w:color w:val="231F20"/>
          <w:w w:val="110"/>
          <w:sz w:val="19"/>
        </w:rPr>
        <w:t>Secretary</w:t>
      </w:r>
      <w:r>
        <w:rPr>
          <w:color w:val="231F20"/>
          <w:spacing w:val="-12"/>
          <w:w w:val="110"/>
          <w:sz w:val="19"/>
        </w:rPr>
        <w:t xml:space="preserve"> </w:t>
      </w:r>
      <w:r>
        <w:rPr>
          <w:color w:val="231F20"/>
          <w:w w:val="110"/>
          <w:sz w:val="19"/>
        </w:rPr>
        <w:t>shall,</w:t>
      </w:r>
      <w:r>
        <w:rPr>
          <w:color w:val="231F20"/>
          <w:spacing w:val="-12"/>
          <w:w w:val="110"/>
          <w:sz w:val="19"/>
        </w:rPr>
        <w:t xml:space="preserve"> </w:t>
      </w:r>
      <w:r>
        <w:rPr>
          <w:color w:val="231F20"/>
          <w:w w:val="110"/>
          <w:sz w:val="19"/>
        </w:rPr>
        <w:t>at</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same</w:t>
      </w:r>
      <w:r>
        <w:rPr>
          <w:color w:val="231F20"/>
          <w:spacing w:val="-11"/>
          <w:w w:val="110"/>
          <w:sz w:val="19"/>
        </w:rPr>
        <w:t xml:space="preserve"> </w:t>
      </w:r>
      <w:r>
        <w:rPr>
          <w:color w:val="231F20"/>
          <w:w w:val="110"/>
          <w:sz w:val="19"/>
        </w:rPr>
        <w:t>time</w:t>
      </w:r>
      <w:r>
        <w:rPr>
          <w:color w:val="231F20"/>
          <w:spacing w:val="-12"/>
          <w:w w:val="110"/>
          <w:sz w:val="19"/>
        </w:rPr>
        <w:t xml:space="preserve"> </w:t>
      </w:r>
      <w:r>
        <w:rPr>
          <w:color w:val="231F20"/>
          <w:w w:val="110"/>
          <w:sz w:val="19"/>
        </w:rPr>
        <w:t>as</w:t>
      </w:r>
      <w:r>
        <w:rPr>
          <w:color w:val="231F20"/>
          <w:spacing w:val="-12"/>
          <w:w w:val="110"/>
          <w:sz w:val="19"/>
        </w:rPr>
        <w:t xml:space="preserve"> </w:t>
      </w:r>
      <w:r>
        <w:rPr>
          <w:color w:val="231F20"/>
          <w:w w:val="110"/>
          <w:sz w:val="19"/>
        </w:rPr>
        <w:t>taking the</w:t>
      </w:r>
      <w:r>
        <w:rPr>
          <w:color w:val="231F20"/>
          <w:spacing w:val="-15"/>
          <w:w w:val="110"/>
          <w:sz w:val="19"/>
        </w:rPr>
        <w:t xml:space="preserve"> </w:t>
      </w:r>
      <w:r>
        <w:rPr>
          <w:color w:val="231F20"/>
          <w:w w:val="110"/>
          <w:sz w:val="19"/>
        </w:rPr>
        <w:t>action</w:t>
      </w:r>
      <w:r>
        <w:rPr>
          <w:color w:val="231F20"/>
          <w:spacing w:val="-14"/>
          <w:w w:val="110"/>
          <w:sz w:val="19"/>
        </w:rPr>
        <w:t xml:space="preserve"> </w:t>
      </w:r>
      <w:r>
        <w:rPr>
          <w:color w:val="231F20"/>
          <w:w w:val="110"/>
          <w:sz w:val="19"/>
        </w:rPr>
        <w:t>re</w:t>
      </w:r>
      <w:r>
        <w:rPr>
          <w:color w:val="231F20"/>
          <w:w w:val="110"/>
          <w:sz w:val="19"/>
        </w:rPr>
        <w:t>quired</w:t>
      </w:r>
      <w:r>
        <w:rPr>
          <w:color w:val="231F20"/>
          <w:spacing w:val="-14"/>
          <w:w w:val="110"/>
          <w:sz w:val="19"/>
        </w:rPr>
        <w:t xml:space="preserve"> </w:t>
      </w:r>
      <w:r>
        <w:rPr>
          <w:color w:val="231F20"/>
          <w:w w:val="110"/>
          <w:sz w:val="19"/>
        </w:rPr>
        <w:t>under</w:t>
      </w:r>
      <w:r>
        <w:rPr>
          <w:color w:val="231F20"/>
          <w:spacing w:val="-14"/>
          <w:w w:val="110"/>
          <w:sz w:val="19"/>
        </w:rPr>
        <w:t xml:space="preserve"> </w:t>
      </w:r>
      <w:r>
        <w:rPr>
          <w:color w:val="231F20"/>
          <w:w w:val="110"/>
          <w:sz w:val="19"/>
        </w:rPr>
        <w:t>Paragraph</w:t>
      </w:r>
      <w:r>
        <w:rPr>
          <w:color w:val="231F20"/>
          <w:spacing w:val="-14"/>
          <w:w w:val="110"/>
          <w:sz w:val="19"/>
        </w:rPr>
        <w:t xml:space="preserve"> </w:t>
      </w:r>
      <w:r>
        <w:rPr>
          <w:color w:val="231F20"/>
          <w:w w:val="110"/>
          <w:sz w:val="19"/>
        </w:rPr>
        <w:t>K.6,</w:t>
      </w:r>
      <w:r>
        <w:rPr>
          <w:color w:val="231F20"/>
          <w:spacing w:val="-14"/>
          <w:w w:val="110"/>
          <w:sz w:val="19"/>
        </w:rPr>
        <w:t xml:space="preserve"> </w:t>
      </w:r>
      <w:r>
        <w:rPr>
          <w:color w:val="231F20"/>
          <w:w w:val="110"/>
          <w:sz w:val="19"/>
        </w:rPr>
        <w:t>send to</w:t>
      </w:r>
      <w:r>
        <w:rPr>
          <w:color w:val="231F20"/>
          <w:spacing w:val="-21"/>
          <w:w w:val="110"/>
          <w:sz w:val="19"/>
        </w:rPr>
        <w:t xml:space="preserve"> </w:t>
      </w:r>
      <w:r>
        <w:rPr>
          <w:color w:val="231F20"/>
          <w:w w:val="110"/>
          <w:sz w:val="19"/>
        </w:rPr>
        <w:t>the</w:t>
      </w:r>
      <w:r>
        <w:rPr>
          <w:color w:val="231F20"/>
          <w:spacing w:val="-20"/>
          <w:w w:val="110"/>
          <w:sz w:val="19"/>
        </w:rPr>
        <w:t xml:space="preserve"> </w:t>
      </w:r>
      <w:r>
        <w:rPr>
          <w:color w:val="231F20"/>
          <w:w w:val="110"/>
          <w:sz w:val="19"/>
        </w:rPr>
        <w:t>General</w:t>
      </w:r>
      <w:r>
        <w:rPr>
          <w:color w:val="231F20"/>
          <w:spacing w:val="-21"/>
          <w:w w:val="110"/>
          <w:sz w:val="19"/>
        </w:rPr>
        <w:t xml:space="preserve"> </w:t>
      </w:r>
      <w:r>
        <w:rPr>
          <w:color w:val="231F20"/>
          <w:w w:val="110"/>
          <w:sz w:val="19"/>
        </w:rPr>
        <w:t>Secretary,</w:t>
      </w:r>
      <w:r>
        <w:rPr>
          <w:color w:val="231F20"/>
          <w:spacing w:val="-20"/>
          <w:w w:val="110"/>
          <w:sz w:val="19"/>
        </w:rPr>
        <w:t xml:space="preserve"> </w:t>
      </w:r>
      <w:r>
        <w:rPr>
          <w:color w:val="231F20"/>
          <w:w w:val="110"/>
          <w:sz w:val="19"/>
        </w:rPr>
        <w:t>the</w:t>
      </w:r>
      <w:r>
        <w:rPr>
          <w:color w:val="231F20"/>
          <w:spacing w:val="-21"/>
          <w:w w:val="110"/>
          <w:sz w:val="19"/>
        </w:rPr>
        <w:t xml:space="preserve"> </w:t>
      </w:r>
      <w:r>
        <w:rPr>
          <w:color w:val="231F20"/>
          <w:w w:val="110"/>
          <w:sz w:val="19"/>
        </w:rPr>
        <w:t>Moderator</w:t>
      </w:r>
      <w:r>
        <w:rPr>
          <w:color w:val="231F20"/>
          <w:spacing w:val="-20"/>
          <w:w w:val="110"/>
          <w:sz w:val="19"/>
        </w:rPr>
        <w:t xml:space="preserve"> </w:t>
      </w:r>
      <w:r>
        <w:rPr>
          <w:color w:val="231F20"/>
          <w:w w:val="110"/>
          <w:sz w:val="19"/>
        </w:rPr>
        <w:t>of</w:t>
      </w:r>
      <w:r>
        <w:rPr>
          <w:color w:val="231F20"/>
          <w:spacing w:val="-21"/>
          <w:w w:val="110"/>
          <w:sz w:val="19"/>
        </w:rPr>
        <w:t xml:space="preserve"> </w:t>
      </w:r>
      <w:r>
        <w:rPr>
          <w:color w:val="231F20"/>
          <w:w w:val="110"/>
          <w:sz w:val="19"/>
        </w:rPr>
        <w:t>the Synod, the Secretary of the District Council, the</w:t>
      </w:r>
      <w:r>
        <w:rPr>
          <w:color w:val="231F20"/>
          <w:spacing w:val="-10"/>
          <w:w w:val="110"/>
          <w:sz w:val="19"/>
        </w:rPr>
        <w:t xml:space="preserve"> </w:t>
      </w:r>
      <w:r>
        <w:rPr>
          <w:color w:val="231F20"/>
          <w:w w:val="110"/>
          <w:sz w:val="19"/>
        </w:rPr>
        <w:t>Deputy</w:t>
      </w:r>
      <w:r>
        <w:rPr>
          <w:color w:val="231F20"/>
          <w:spacing w:val="-9"/>
          <w:w w:val="110"/>
          <w:sz w:val="19"/>
        </w:rPr>
        <w:t xml:space="preserve"> </w:t>
      </w:r>
      <w:r>
        <w:rPr>
          <w:color w:val="231F20"/>
          <w:w w:val="110"/>
          <w:sz w:val="19"/>
        </w:rPr>
        <w:t>General</w:t>
      </w:r>
      <w:r>
        <w:rPr>
          <w:color w:val="231F20"/>
          <w:spacing w:val="-9"/>
          <w:w w:val="110"/>
          <w:sz w:val="19"/>
        </w:rPr>
        <w:t xml:space="preserve"> </w:t>
      </w:r>
      <w:r>
        <w:rPr>
          <w:color w:val="231F20"/>
          <w:w w:val="110"/>
          <w:sz w:val="19"/>
        </w:rPr>
        <w:t>Secretary</w:t>
      </w:r>
      <w:r>
        <w:rPr>
          <w:color w:val="231F20"/>
          <w:spacing w:val="-9"/>
          <w:w w:val="110"/>
          <w:sz w:val="19"/>
        </w:rPr>
        <w:t xml:space="preserve"> </w:t>
      </w:r>
      <w:r>
        <w:rPr>
          <w:color w:val="231F20"/>
          <w:w w:val="110"/>
          <w:sz w:val="19"/>
        </w:rPr>
        <w:t>(but</w:t>
      </w:r>
      <w:r>
        <w:rPr>
          <w:color w:val="231F20"/>
          <w:spacing w:val="-9"/>
          <w:w w:val="110"/>
          <w:sz w:val="19"/>
        </w:rPr>
        <w:t xml:space="preserve"> </w:t>
      </w:r>
      <w:r>
        <w:rPr>
          <w:color w:val="231F20"/>
          <w:w w:val="110"/>
          <w:sz w:val="19"/>
        </w:rPr>
        <w:t>only</w:t>
      </w:r>
      <w:r>
        <w:rPr>
          <w:color w:val="231F20"/>
          <w:spacing w:val="-9"/>
          <w:w w:val="110"/>
          <w:sz w:val="19"/>
        </w:rPr>
        <w:t xml:space="preserve"> </w:t>
      </w:r>
      <w:r>
        <w:rPr>
          <w:color w:val="231F20"/>
          <w:w w:val="110"/>
          <w:sz w:val="19"/>
        </w:rPr>
        <w:t>if</w:t>
      </w:r>
      <w:r>
        <w:rPr>
          <w:color w:val="231F20"/>
          <w:spacing w:val="-9"/>
          <w:w w:val="110"/>
          <w:sz w:val="19"/>
        </w:rPr>
        <w:t xml:space="preserve"> </w:t>
      </w:r>
      <w:r>
        <w:rPr>
          <w:color w:val="231F20"/>
          <w:w w:val="110"/>
          <w:sz w:val="19"/>
        </w:rPr>
        <w:t>s/he issued the Commencement Notice) and the Secretary</w:t>
      </w:r>
      <w:r>
        <w:rPr>
          <w:color w:val="231F20"/>
          <w:spacing w:val="-25"/>
          <w:w w:val="110"/>
          <w:sz w:val="19"/>
        </w:rPr>
        <w:t xml:space="preserve"> </w:t>
      </w:r>
      <w:r>
        <w:rPr>
          <w:color w:val="231F20"/>
          <w:w w:val="110"/>
          <w:sz w:val="19"/>
        </w:rPr>
        <w:t>of</w:t>
      </w:r>
      <w:r>
        <w:rPr>
          <w:color w:val="231F20"/>
          <w:spacing w:val="-24"/>
          <w:w w:val="110"/>
          <w:sz w:val="19"/>
        </w:rPr>
        <w:t xml:space="preserve"> </w:t>
      </w:r>
      <w:r>
        <w:rPr>
          <w:color w:val="231F20"/>
          <w:w w:val="110"/>
          <w:sz w:val="19"/>
        </w:rPr>
        <w:t>the</w:t>
      </w:r>
      <w:r>
        <w:rPr>
          <w:color w:val="231F20"/>
          <w:spacing w:val="-25"/>
          <w:w w:val="110"/>
          <w:sz w:val="19"/>
        </w:rPr>
        <w:t xml:space="preserve"> </w:t>
      </w:r>
      <w:r>
        <w:rPr>
          <w:color w:val="231F20"/>
          <w:w w:val="110"/>
          <w:sz w:val="19"/>
        </w:rPr>
        <w:t>Ministries</w:t>
      </w:r>
      <w:r>
        <w:rPr>
          <w:color w:val="231F20"/>
          <w:spacing w:val="-24"/>
          <w:w w:val="110"/>
          <w:sz w:val="19"/>
        </w:rPr>
        <w:t xml:space="preserve"> </w:t>
      </w:r>
      <w:r>
        <w:rPr>
          <w:color w:val="231F20"/>
          <w:w w:val="110"/>
          <w:sz w:val="19"/>
        </w:rPr>
        <w:t>Committee</w:t>
      </w:r>
      <w:r>
        <w:rPr>
          <w:color w:val="231F20"/>
          <w:spacing w:val="-25"/>
          <w:w w:val="110"/>
          <w:sz w:val="19"/>
        </w:rPr>
        <w:t xml:space="preserve"> </w:t>
      </w:r>
      <w:r>
        <w:rPr>
          <w:color w:val="231F20"/>
          <w:w w:val="110"/>
          <w:sz w:val="19"/>
        </w:rPr>
        <w:t>a</w:t>
      </w:r>
      <w:r>
        <w:rPr>
          <w:color w:val="231F20"/>
          <w:spacing w:val="-24"/>
          <w:w w:val="110"/>
          <w:sz w:val="19"/>
        </w:rPr>
        <w:t xml:space="preserve"> </w:t>
      </w:r>
      <w:r>
        <w:rPr>
          <w:color w:val="231F20"/>
          <w:w w:val="110"/>
          <w:sz w:val="19"/>
        </w:rPr>
        <w:t xml:space="preserve">Notice to the </w:t>
      </w:r>
      <w:r>
        <w:rPr>
          <w:color w:val="231F20"/>
          <w:spacing w:val="2"/>
          <w:w w:val="110"/>
          <w:sz w:val="19"/>
        </w:rPr>
        <w:t xml:space="preserve">effect </w:t>
      </w:r>
      <w:r>
        <w:rPr>
          <w:color w:val="231F20"/>
          <w:w w:val="110"/>
          <w:sz w:val="19"/>
        </w:rPr>
        <w:t>that a decision has been made by</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Review</w:t>
      </w:r>
      <w:r>
        <w:rPr>
          <w:color w:val="231F20"/>
          <w:spacing w:val="-9"/>
          <w:w w:val="110"/>
          <w:sz w:val="19"/>
        </w:rPr>
        <w:t xml:space="preserve"> </w:t>
      </w:r>
      <w:r>
        <w:rPr>
          <w:color w:val="231F20"/>
          <w:w w:val="110"/>
          <w:sz w:val="19"/>
        </w:rPr>
        <w:t>Commission</w:t>
      </w:r>
      <w:r>
        <w:rPr>
          <w:color w:val="231F20"/>
          <w:spacing w:val="-9"/>
          <w:w w:val="110"/>
          <w:sz w:val="19"/>
        </w:rPr>
        <w:t xml:space="preserve"> </w:t>
      </w:r>
      <w:r>
        <w:rPr>
          <w:color w:val="231F20"/>
          <w:w w:val="110"/>
          <w:sz w:val="19"/>
        </w:rPr>
        <w:t>that</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Minister’s name be deleted from the Roll of Ministers. Such Notice shall not contain a</w:t>
      </w:r>
      <w:r>
        <w:rPr>
          <w:color w:val="231F20"/>
          <w:w w:val="110"/>
          <w:sz w:val="19"/>
        </w:rPr>
        <w:t xml:space="preserve">ny </w:t>
      </w:r>
      <w:r>
        <w:rPr>
          <w:color w:val="231F20"/>
          <w:spacing w:val="2"/>
          <w:w w:val="110"/>
          <w:sz w:val="19"/>
        </w:rPr>
        <w:t xml:space="preserve">further </w:t>
      </w:r>
      <w:r>
        <w:rPr>
          <w:color w:val="231F20"/>
          <w:w w:val="110"/>
          <w:sz w:val="19"/>
        </w:rPr>
        <w:t>information</w:t>
      </w:r>
      <w:r>
        <w:rPr>
          <w:color w:val="231F20"/>
          <w:spacing w:val="-16"/>
          <w:w w:val="110"/>
          <w:sz w:val="19"/>
        </w:rPr>
        <w:t xml:space="preserve"> </w:t>
      </w:r>
      <w:r>
        <w:rPr>
          <w:color w:val="231F20"/>
          <w:w w:val="110"/>
          <w:sz w:val="19"/>
        </w:rPr>
        <w:t>other</w:t>
      </w:r>
      <w:r>
        <w:rPr>
          <w:color w:val="231F20"/>
          <w:spacing w:val="-16"/>
          <w:w w:val="110"/>
          <w:sz w:val="19"/>
        </w:rPr>
        <w:t xml:space="preserve"> </w:t>
      </w:r>
      <w:r>
        <w:rPr>
          <w:color w:val="231F20"/>
          <w:w w:val="110"/>
          <w:sz w:val="19"/>
        </w:rPr>
        <w:t>than</w:t>
      </w:r>
      <w:r>
        <w:rPr>
          <w:color w:val="231F20"/>
          <w:spacing w:val="-16"/>
          <w:w w:val="110"/>
          <w:sz w:val="19"/>
        </w:rPr>
        <w:t xml:space="preserve"> </w:t>
      </w:r>
      <w:r>
        <w:rPr>
          <w:color w:val="231F20"/>
          <w:w w:val="110"/>
          <w:sz w:val="19"/>
        </w:rPr>
        <w:t>that</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decision</w:t>
      </w:r>
      <w:r>
        <w:rPr>
          <w:color w:val="231F20"/>
          <w:spacing w:val="-16"/>
          <w:w w:val="110"/>
          <w:sz w:val="19"/>
        </w:rPr>
        <w:t xml:space="preserve"> </w:t>
      </w:r>
      <w:r>
        <w:rPr>
          <w:color w:val="231F20"/>
          <w:w w:val="110"/>
          <w:sz w:val="19"/>
        </w:rPr>
        <w:t>is</w:t>
      </w:r>
      <w:r>
        <w:rPr>
          <w:color w:val="231F20"/>
          <w:spacing w:val="-16"/>
          <w:w w:val="110"/>
          <w:sz w:val="19"/>
        </w:rPr>
        <w:t xml:space="preserve"> </w:t>
      </w:r>
      <w:r>
        <w:rPr>
          <w:color w:val="231F20"/>
          <w:w w:val="110"/>
          <w:sz w:val="19"/>
        </w:rPr>
        <w:t>still subject</w:t>
      </w:r>
      <w:r>
        <w:rPr>
          <w:color w:val="231F20"/>
          <w:spacing w:val="-16"/>
          <w:w w:val="110"/>
          <w:sz w:val="19"/>
        </w:rPr>
        <w:t xml:space="preserve"> </w:t>
      </w:r>
      <w:r>
        <w:rPr>
          <w:color w:val="231F20"/>
          <w:w w:val="110"/>
          <w:sz w:val="19"/>
        </w:rPr>
        <w:t>to</w:t>
      </w:r>
      <w:r>
        <w:rPr>
          <w:color w:val="231F20"/>
          <w:spacing w:val="-15"/>
          <w:w w:val="110"/>
          <w:sz w:val="19"/>
        </w:rPr>
        <w:t xml:space="preserve"> </w:t>
      </w:r>
      <w:r>
        <w:rPr>
          <w:color w:val="231F20"/>
          <w:w w:val="110"/>
          <w:sz w:val="19"/>
        </w:rPr>
        <w:t>appeal</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that</w:t>
      </w:r>
      <w:r>
        <w:rPr>
          <w:color w:val="231F20"/>
          <w:spacing w:val="-15"/>
          <w:w w:val="110"/>
          <w:sz w:val="19"/>
        </w:rPr>
        <w:t xml:space="preserve"> </w:t>
      </w:r>
      <w:r>
        <w:rPr>
          <w:color w:val="231F20"/>
          <w:w w:val="110"/>
          <w:sz w:val="19"/>
        </w:rPr>
        <w:t>a</w:t>
      </w:r>
      <w:r>
        <w:rPr>
          <w:color w:val="231F20"/>
          <w:spacing w:val="-15"/>
          <w:w w:val="110"/>
          <w:sz w:val="19"/>
        </w:rPr>
        <w:t xml:space="preserve"> </w:t>
      </w:r>
      <w:r>
        <w:rPr>
          <w:color w:val="231F20"/>
          <w:w w:val="110"/>
          <w:sz w:val="19"/>
        </w:rPr>
        <w:t>further</w:t>
      </w:r>
      <w:r>
        <w:rPr>
          <w:color w:val="231F20"/>
          <w:spacing w:val="-15"/>
          <w:w w:val="110"/>
          <w:sz w:val="19"/>
        </w:rPr>
        <w:t xml:space="preserve"> </w:t>
      </w:r>
      <w:r>
        <w:rPr>
          <w:color w:val="231F20"/>
          <w:w w:val="110"/>
          <w:sz w:val="19"/>
        </w:rPr>
        <w:t>Notice</w:t>
      </w:r>
      <w:r>
        <w:rPr>
          <w:color w:val="231F20"/>
          <w:spacing w:val="-15"/>
          <w:w w:val="110"/>
          <w:sz w:val="19"/>
        </w:rPr>
        <w:t xml:space="preserve"> </w:t>
      </w:r>
      <w:r>
        <w:rPr>
          <w:color w:val="231F20"/>
          <w:w w:val="110"/>
          <w:sz w:val="19"/>
        </w:rPr>
        <w:t xml:space="preserve">will be sent when it is known whether there is </w:t>
      </w:r>
      <w:r>
        <w:rPr>
          <w:color w:val="231F20"/>
          <w:spacing w:val="-7"/>
          <w:w w:val="110"/>
          <w:sz w:val="19"/>
        </w:rPr>
        <w:t xml:space="preserve">to </w:t>
      </w:r>
      <w:r>
        <w:rPr>
          <w:color w:val="231F20"/>
          <w:w w:val="110"/>
          <w:sz w:val="19"/>
        </w:rPr>
        <w:t>be an appeal or</w:t>
      </w:r>
      <w:r>
        <w:rPr>
          <w:color w:val="231F20"/>
          <w:spacing w:val="-7"/>
          <w:w w:val="110"/>
          <w:sz w:val="19"/>
        </w:rPr>
        <w:t xml:space="preserve"> </w:t>
      </w:r>
      <w:r>
        <w:rPr>
          <w:color w:val="231F20"/>
          <w:w w:val="110"/>
          <w:sz w:val="19"/>
        </w:rPr>
        <w:t>not.</w:t>
      </w:r>
    </w:p>
    <w:p w:rsidR="00817A8B" w:rsidRDefault="007650C7">
      <w:pPr>
        <w:pStyle w:val="ListParagraph"/>
        <w:numPr>
          <w:ilvl w:val="2"/>
          <w:numId w:val="26"/>
        </w:numPr>
        <w:tabs>
          <w:tab w:val="left" w:pos="1094"/>
        </w:tabs>
        <w:spacing w:before="76" w:line="247" w:lineRule="auto"/>
        <w:ind w:left="1093" w:right="1018"/>
        <w:jc w:val="both"/>
        <w:rPr>
          <w:sz w:val="19"/>
        </w:rPr>
      </w:pPr>
      <w:r>
        <w:rPr>
          <w:color w:val="231F20"/>
          <w:spacing w:val="4"/>
          <w:w w:val="99"/>
          <w:sz w:val="19"/>
        </w:rPr>
        <w:br w:type="column"/>
      </w:r>
      <w:r>
        <w:rPr>
          <w:color w:val="231F20"/>
          <w:w w:val="105"/>
          <w:sz w:val="19"/>
        </w:rPr>
        <w:t xml:space="preserve">If by the date </w:t>
      </w:r>
      <w:r>
        <w:rPr>
          <w:color w:val="231F20"/>
          <w:spacing w:val="3"/>
          <w:w w:val="105"/>
          <w:sz w:val="19"/>
        </w:rPr>
        <w:t xml:space="preserve">specified </w:t>
      </w:r>
      <w:r>
        <w:rPr>
          <w:color w:val="231F20"/>
          <w:w w:val="105"/>
          <w:sz w:val="19"/>
        </w:rPr>
        <w:t xml:space="preserve">in the </w:t>
      </w:r>
      <w:r>
        <w:rPr>
          <w:color w:val="231F20"/>
          <w:spacing w:val="2"/>
          <w:w w:val="105"/>
          <w:sz w:val="19"/>
        </w:rPr>
        <w:t xml:space="preserve">written </w:t>
      </w:r>
      <w:r>
        <w:rPr>
          <w:color w:val="231F20"/>
          <w:w w:val="105"/>
          <w:sz w:val="19"/>
        </w:rPr>
        <w:t>notification to the Minister under</w:t>
      </w:r>
      <w:r>
        <w:rPr>
          <w:color w:val="231F20"/>
          <w:spacing w:val="15"/>
          <w:w w:val="105"/>
          <w:sz w:val="19"/>
        </w:rPr>
        <w:t xml:space="preserve"> </w:t>
      </w:r>
      <w:r>
        <w:rPr>
          <w:color w:val="231F20"/>
          <w:w w:val="105"/>
          <w:sz w:val="19"/>
        </w:rPr>
        <w:t>Paragraph</w:t>
      </w:r>
    </w:p>
    <w:p w:rsidR="00817A8B" w:rsidRDefault="007650C7">
      <w:pPr>
        <w:pStyle w:val="BodyText"/>
        <w:spacing w:before="2" w:line="247" w:lineRule="auto"/>
        <w:ind w:left="1093" w:right="1018"/>
        <w:jc w:val="both"/>
      </w:pPr>
      <w:r>
        <w:rPr>
          <w:color w:val="231F20"/>
          <w:spacing w:val="2"/>
          <w:w w:val="110"/>
        </w:rPr>
        <w:t>K.6</w:t>
      </w:r>
      <w:r>
        <w:rPr>
          <w:color w:val="231F20"/>
          <w:spacing w:val="-24"/>
          <w:w w:val="110"/>
        </w:rPr>
        <w:t xml:space="preserve"> </w:t>
      </w:r>
      <w:r>
        <w:rPr>
          <w:color w:val="231F20"/>
          <w:w w:val="110"/>
        </w:rPr>
        <w:t>as</w:t>
      </w:r>
      <w:r>
        <w:rPr>
          <w:color w:val="231F20"/>
          <w:spacing w:val="-24"/>
          <w:w w:val="110"/>
        </w:rPr>
        <w:t xml:space="preserve"> </w:t>
      </w:r>
      <w:r>
        <w:rPr>
          <w:color w:val="231F20"/>
          <w:w w:val="110"/>
        </w:rPr>
        <w:t>the</w:t>
      </w:r>
      <w:r>
        <w:rPr>
          <w:color w:val="231F20"/>
          <w:spacing w:val="-23"/>
          <w:w w:val="110"/>
        </w:rPr>
        <w:t xml:space="preserve"> </w:t>
      </w:r>
      <w:r>
        <w:rPr>
          <w:color w:val="231F20"/>
          <w:w w:val="110"/>
        </w:rPr>
        <w:t>final</w:t>
      </w:r>
      <w:r>
        <w:rPr>
          <w:color w:val="231F20"/>
          <w:spacing w:val="-24"/>
          <w:w w:val="110"/>
        </w:rPr>
        <w:t xml:space="preserve"> </w:t>
      </w:r>
      <w:r>
        <w:rPr>
          <w:color w:val="231F20"/>
          <w:w w:val="110"/>
        </w:rPr>
        <w:t>date</w:t>
      </w:r>
      <w:r>
        <w:rPr>
          <w:color w:val="231F20"/>
          <w:spacing w:val="-24"/>
          <w:w w:val="110"/>
        </w:rPr>
        <w:t xml:space="preserve"> </w:t>
      </w:r>
      <w:r>
        <w:rPr>
          <w:color w:val="231F20"/>
          <w:w w:val="110"/>
        </w:rPr>
        <w:t>for</w:t>
      </w:r>
      <w:r>
        <w:rPr>
          <w:color w:val="231F20"/>
          <w:spacing w:val="-23"/>
          <w:w w:val="110"/>
        </w:rPr>
        <w:t xml:space="preserve"> </w:t>
      </w:r>
      <w:r>
        <w:rPr>
          <w:color w:val="231F20"/>
          <w:w w:val="110"/>
        </w:rPr>
        <w:t>the</w:t>
      </w:r>
      <w:r>
        <w:rPr>
          <w:color w:val="231F20"/>
          <w:spacing w:val="-24"/>
          <w:w w:val="110"/>
        </w:rPr>
        <w:t xml:space="preserve"> </w:t>
      </w:r>
      <w:r>
        <w:rPr>
          <w:color w:val="231F20"/>
          <w:w w:val="110"/>
        </w:rPr>
        <w:t>lodging</w:t>
      </w:r>
      <w:r>
        <w:rPr>
          <w:color w:val="231F20"/>
          <w:spacing w:val="-24"/>
          <w:w w:val="110"/>
        </w:rPr>
        <w:t xml:space="preserve"> </w:t>
      </w:r>
      <w:r>
        <w:rPr>
          <w:color w:val="231F20"/>
          <w:w w:val="110"/>
        </w:rPr>
        <w:t>of</w:t>
      </w:r>
      <w:r>
        <w:rPr>
          <w:color w:val="231F20"/>
          <w:spacing w:val="-23"/>
          <w:w w:val="110"/>
        </w:rPr>
        <w:t xml:space="preserve"> </w:t>
      </w:r>
      <w:r>
        <w:rPr>
          <w:color w:val="231F20"/>
          <w:w w:val="110"/>
        </w:rPr>
        <w:t>an</w:t>
      </w:r>
      <w:r>
        <w:rPr>
          <w:color w:val="231F20"/>
          <w:spacing w:val="-24"/>
          <w:w w:val="110"/>
        </w:rPr>
        <w:t xml:space="preserve"> </w:t>
      </w:r>
      <w:r>
        <w:rPr>
          <w:color w:val="231F20"/>
          <w:w w:val="110"/>
        </w:rPr>
        <w:t>appeal no</w:t>
      </w:r>
      <w:r>
        <w:rPr>
          <w:color w:val="231F20"/>
          <w:spacing w:val="-20"/>
          <w:w w:val="110"/>
        </w:rPr>
        <w:t xml:space="preserve"> </w:t>
      </w:r>
      <w:r>
        <w:rPr>
          <w:color w:val="231F20"/>
          <w:w w:val="110"/>
        </w:rPr>
        <w:t>appeal</w:t>
      </w:r>
      <w:r>
        <w:rPr>
          <w:color w:val="231F20"/>
          <w:spacing w:val="-20"/>
          <w:w w:val="110"/>
        </w:rPr>
        <w:t xml:space="preserve"> </w:t>
      </w:r>
      <w:r>
        <w:rPr>
          <w:color w:val="231F20"/>
          <w:w w:val="110"/>
        </w:rPr>
        <w:t>has</w:t>
      </w:r>
      <w:r>
        <w:rPr>
          <w:color w:val="231F20"/>
          <w:spacing w:val="-20"/>
          <w:w w:val="110"/>
        </w:rPr>
        <w:t xml:space="preserve"> </w:t>
      </w:r>
      <w:r>
        <w:rPr>
          <w:color w:val="231F20"/>
          <w:w w:val="110"/>
        </w:rPr>
        <w:t>been</w:t>
      </w:r>
      <w:r>
        <w:rPr>
          <w:color w:val="231F20"/>
          <w:spacing w:val="-20"/>
          <w:w w:val="110"/>
        </w:rPr>
        <w:t xml:space="preserve"> </w:t>
      </w:r>
      <w:r>
        <w:rPr>
          <w:color w:val="231F20"/>
          <w:w w:val="110"/>
        </w:rPr>
        <w:t>lodged</w:t>
      </w:r>
      <w:r>
        <w:rPr>
          <w:color w:val="231F20"/>
          <w:spacing w:val="-19"/>
          <w:w w:val="110"/>
        </w:rPr>
        <w:t xml:space="preserve"> </w:t>
      </w:r>
      <w:r>
        <w:rPr>
          <w:color w:val="231F20"/>
          <w:w w:val="110"/>
        </w:rPr>
        <w:t>by</w:t>
      </w:r>
      <w:r>
        <w:rPr>
          <w:color w:val="231F20"/>
          <w:spacing w:val="-20"/>
          <w:w w:val="110"/>
        </w:rPr>
        <w:t xml:space="preserve"> </w:t>
      </w:r>
      <w:r>
        <w:rPr>
          <w:color w:val="231F20"/>
          <w:w w:val="110"/>
        </w:rPr>
        <w:t>the</w:t>
      </w:r>
      <w:r>
        <w:rPr>
          <w:color w:val="231F20"/>
          <w:spacing w:val="-20"/>
          <w:w w:val="110"/>
        </w:rPr>
        <w:t xml:space="preserve"> </w:t>
      </w:r>
      <w:r>
        <w:rPr>
          <w:color w:val="231F20"/>
          <w:w w:val="110"/>
        </w:rPr>
        <w:t>Minister,</w:t>
      </w:r>
      <w:r>
        <w:rPr>
          <w:color w:val="231F20"/>
          <w:spacing w:val="-20"/>
          <w:w w:val="110"/>
        </w:rPr>
        <w:t xml:space="preserve"> </w:t>
      </w:r>
      <w:r>
        <w:rPr>
          <w:color w:val="231F20"/>
          <w:w w:val="110"/>
        </w:rPr>
        <w:t>the Secretary</w:t>
      </w:r>
      <w:r>
        <w:rPr>
          <w:color w:val="231F20"/>
          <w:spacing w:val="-24"/>
          <w:w w:val="110"/>
        </w:rPr>
        <w:t xml:space="preserve"> </w:t>
      </w:r>
      <w:r>
        <w:rPr>
          <w:color w:val="231F20"/>
          <w:w w:val="110"/>
        </w:rPr>
        <w:t>of</w:t>
      </w:r>
      <w:r>
        <w:rPr>
          <w:color w:val="231F20"/>
          <w:spacing w:val="-23"/>
          <w:w w:val="110"/>
        </w:rPr>
        <w:t xml:space="preserve"> </w:t>
      </w:r>
      <w:r>
        <w:rPr>
          <w:color w:val="231F20"/>
          <w:w w:val="110"/>
        </w:rPr>
        <w:t>the</w:t>
      </w:r>
      <w:r>
        <w:rPr>
          <w:color w:val="231F20"/>
          <w:spacing w:val="-23"/>
          <w:w w:val="110"/>
        </w:rPr>
        <w:t xml:space="preserve"> </w:t>
      </w:r>
      <w:r>
        <w:rPr>
          <w:color w:val="231F20"/>
          <w:w w:val="110"/>
        </w:rPr>
        <w:t>Review</w:t>
      </w:r>
      <w:r>
        <w:rPr>
          <w:color w:val="231F20"/>
          <w:spacing w:val="-23"/>
          <w:w w:val="110"/>
        </w:rPr>
        <w:t xml:space="preserve"> </w:t>
      </w:r>
      <w:r>
        <w:rPr>
          <w:color w:val="231F20"/>
          <w:w w:val="110"/>
        </w:rPr>
        <w:t>Commission</w:t>
      </w:r>
      <w:r>
        <w:rPr>
          <w:color w:val="231F20"/>
          <w:spacing w:val="-23"/>
          <w:w w:val="110"/>
        </w:rPr>
        <w:t xml:space="preserve"> </w:t>
      </w:r>
      <w:r>
        <w:rPr>
          <w:color w:val="231F20"/>
          <w:w w:val="110"/>
        </w:rPr>
        <w:t>shall</w:t>
      </w:r>
      <w:r>
        <w:rPr>
          <w:color w:val="231F20"/>
          <w:spacing w:val="-23"/>
          <w:w w:val="110"/>
        </w:rPr>
        <w:t xml:space="preserve"> </w:t>
      </w:r>
      <w:r>
        <w:rPr>
          <w:color w:val="231F20"/>
          <w:w w:val="110"/>
        </w:rPr>
        <w:t>send copies of the Decision Record to the General Secretary, the Moderator of the Synod, the Secretary of the District Council, the Deputy General Secretary (but only if s/he issued the Commencement Notice) and the Secretary of the Ministries</w:t>
      </w:r>
      <w:r>
        <w:rPr>
          <w:color w:val="231F20"/>
          <w:spacing w:val="-6"/>
          <w:w w:val="110"/>
        </w:rPr>
        <w:t xml:space="preserve"> </w:t>
      </w:r>
      <w:r>
        <w:rPr>
          <w:color w:val="231F20"/>
          <w:w w:val="110"/>
        </w:rPr>
        <w:t>Committee.</w:t>
      </w:r>
    </w:p>
    <w:p w:rsidR="00817A8B" w:rsidRDefault="00817A8B">
      <w:pPr>
        <w:pStyle w:val="BodyText"/>
        <w:spacing w:before="6"/>
        <w:rPr>
          <w:sz w:val="20"/>
        </w:rPr>
      </w:pPr>
    </w:p>
    <w:p w:rsidR="00817A8B" w:rsidRDefault="007650C7">
      <w:pPr>
        <w:pStyle w:val="ListParagraph"/>
        <w:numPr>
          <w:ilvl w:val="2"/>
          <w:numId w:val="26"/>
        </w:numPr>
        <w:tabs>
          <w:tab w:val="left" w:pos="1094"/>
        </w:tabs>
        <w:spacing w:line="247" w:lineRule="auto"/>
        <w:ind w:left="1093" w:right="1019"/>
        <w:jc w:val="both"/>
        <w:rPr>
          <w:sz w:val="19"/>
        </w:rPr>
      </w:pPr>
      <w:r>
        <w:rPr>
          <w:color w:val="231F20"/>
          <w:w w:val="105"/>
          <w:sz w:val="19"/>
        </w:rPr>
        <w:t>I</w:t>
      </w:r>
      <w:r>
        <w:rPr>
          <w:color w:val="231F20"/>
          <w:w w:val="105"/>
          <w:sz w:val="19"/>
        </w:rPr>
        <w:t>f the Minister lodges a Notice of Appeal*, the procedure set out in Section L</w:t>
      </w:r>
      <w:r>
        <w:rPr>
          <w:color w:val="231F20"/>
          <w:spacing w:val="38"/>
          <w:w w:val="105"/>
          <w:sz w:val="19"/>
        </w:rPr>
        <w:t xml:space="preserve"> </w:t>
      </w:r>
      <w:r>
        <w:rPr>
          <w:color w:val="231F20"/>
          <w:w w:val="105"/>
          <w:sz w:val="19"/>
        </w:rPr>
        <w:t>applies.</w:t>
      </w:r>
    </w:p>
    <w:p w:rsidR="00817A8B" w:rsidRDefault="00817A8B">
      <w:pPr>
        <w:pStyle w:val="BodyText"/>
        <w:spacing w:before="2"/>
      </w:pPr>
    </w:p>
    <w:p w:rsidR="00817A8B" w:rsidRDefault="007650C7">
      <w:pPr>
        <w:pStyle w:val="Heading6"/>
        <w:numPr>
          <w:ilvl w:val="0"/>
          <w:numId w:val="30"/>
        </w:numPr>
        <w:tabs>
          <w:tab w:val="left" w:pos="1093"/>
          <w:tab w:val="left" w:pos="1094"/>
        </w:tabs>
        <w:spacing w:before="1"/>
        <w:jc w:val="left"/>
        <w:rPr>
          <w:color w:val="231F20"/>
        </w:rPr>
      </w:pPr>
      <w:r>
        <w:rPr>
          <w:color w:val="231F20"/>
          <w:w w:val="115"/>
        </w:rPr>
        <w:t>APPEALS</w:t>
      </w:r>
      <w:r>
        <w:rPr>
          <w:color w:val="231F20"/>
          <w:spacing w:val="-12"/>
          <w:w w:val="115"/>
        </w:rPr>
        <w:t xml:space="preserve"> </w:t>
      </w:r>
      <w:r>
        <w:rPr>
          <w:color w:val="231F20"/>
          <w:w w:val="115"/>
        </w:rPr>
        <w:t>PROCEDURE</w:t>
      </w:r>
    </w:p>
    <w:p w:rsidR="00817A8B" w:rsidRDefault="007650C7">
      <w:pPr>
        <w:pStyle w:val="ListParagraph"/>
        <w:numPr>
          <w:ilvl w:val="2"/>
          <w:numId w:val="25"/>
        </w:numPr>
        <w:tabs>
          <w:tab w:val="left" w:pos="1094"/>
        </w:tabs>
        <w:spacing w:before="234" w:line="247" w:lineRule="auto"/>
        <w:ind w:right="1017"/>
        <w:jc w:val="both"/>
        <w:rPr>
          <w:sz w:val="19"/>
        </w:rPr>
      </w:pPr>
      <w:r>
        <w:rPr>
          <w:color w:val="231F20"/>
          <w:w w:val="105"/>
          <w:sz w:val="19"/>
        </w:rPr>
        <w:t xml:space="preserve">Should the Minister wish to appeal against the decision of the Review Commission to delete his/her name from the Roll of Ministers, s/he or his/her representative must lodge written notice of such Appeal with the Secretary of the Review Commission within </w:t>
      </w:r>
      <w:r>
        <w:rPr>
          <w:color w:val="231F20"/>
          <w:spacing w:val="-6"/>
          <w:w w:val="105"/>
          <w:sz w:val="19"/>
        </w:rPr>
        <w:t>2</w:t>
      </w:r>
      <w:r>
        <w:rPr>
          <w:color w:val="231F20"/>
          <w:spacing w:val="-6"/>
          <w:w w:val="105"/>
          <w:sz w:val="19"/>
        </w:rPr>
        <w:t xml:space="preserve">1 </w:t>
      </w:r>
      <w:r>
        <w:rPr>
          <w:color w:val="231F20"/>
          <w:spacing w:val="-3"/>
          <w:w w:val="105"/>
          <w:sz w:val="19"/>
        </w:rPr>
        <w:t xml:space="preserve">days </w:t>
      </w:r>
      <w:r>
        <w:rPr>
          <w:color w:val="231F20"/>
          <w:w w:val="105"/>
          <w:sz w:val="19"/>
        </w:rPr>
        <w:t>of receipt by</w:t>
      </w:r>
      <w:r>
        <w:rPr>
          <w:color w:val="231F20"/>
          <w:spacing w:val="-9"/>
          <w:w w:val="105"/>
          <w:sz w:val="19"/>
        </w:rPr>
        <w:t xml:space="preserve"> </w:t>
      </w:r>
      <w:r>
        <w:rPr>
          <w:color w:val="231F20"/>
          <w:w w:val="105"/>
          <w:sz w:val="19"/>
        </w:rPr>
        <w:t>the</w:t>
      </w:r>
      <w:r>
        <w:rPr>
          <w:color w:val="231F20"/>
          <w:spacing w:val="-9"/>
          <w:w w:val="105"/>
          <w:sz w:val="19"/>
        </w:rPr>
        <w:t xml:space="preserve"> </w:t>
      </w:r>
      <w:r>
        <w:rPr>
          <w:color w:val="231F20"/>
          <w:w w:val="105"/>
          <w:sz w:val="19"/>
        </w:rPr>
        <w:t>Minister</w:t>
      </w:r>
      <w:r>
        <w:rPr>
          <w:color w:val="231F20"/>
          <w:spacing w:val="-8"/>
          <w:w w:val="105"/>
          <w:sz w:val="19"/>
        </w:rPr>
        <w:t xml:space="preserve"> </w:t>
      </w:r>
      <w:r>
        <w:rPr>
          <w:color w:val="231F20"/>
          <w:w w:val="105"/>
          <w:sz w:val="19"/>
        </w:rPr>
        <w:t>of</w:t>
      </w:r>
      <w:r>
        <w:rPr>
          <w:color w:val="231F20"/>
          <w:spacing w:val="-9"/>
          <w:w w:val="105"/>
          <w:sz w:val="19"/>
        </w:rPr>
        <w:t xml:space="preserve"> </w:t>
      </w:r>
      <w:r>
        <w:rPr>
          <w:color w:val="231F20"/>
          <w:w w:val="105"/>
          <w:sz w:val="19"/>
        </w:rPr>
        <w:t>the</w:t>
      </w:r>
      <w:r>
        <w:rPr>
          <w:color w:val="231F20"/>
          <w:spacing w:val="-8"/>
          <w:w w:val="105"/>
          <w:sz w:val="19"/>
        </w:rPr>
        <w:t xml:space="preserve"> </w:t>
      </w:r>
      <w:r>
        <w:rPr>
          <w:color w:val="231F20"/>
          <w:w w:val="105"/>
          <w:sz w:val="19"/>
        </w:rPr>
        <w:t>written</w:t>
      </w:r>
      <w:r>
        <w:rPr>
          <w:color w:val="231F20"/>
          <w:spacing w:val="-9"/>
          <w:w w:val="105"/>
          <w:sz w:val="19"/>
        </w:rPr>
        <w:t xml:space="preserve"> </w:t>
      </w:r>
      <w:r>
        <w:rPr>
          <w:color w:val="231F20"/>
          <w:w w:val="105"/>
          <w:sz w:val="19"/>
        </w:rPr>
        <w:t>notification</w:t>
      </w:r>
      <w:r>
        <w:rPr>
          <w:color w:val="231F20"/>
          <w:spacing w:val="-8"/>
          <w:w w:val="105"/>
          <w:sz w:val="19"/>
        </w:rPr>
        <w:t xml:space="preserve"> </w:t>
      </w:r>
      <w:r>
        <w:rPr>
          <w:color w:val="231F20"/>
          <w:w w:val="105"/>
          <w:sz w:val="19"/>
        </w:rPr>
        <w:t>of</w:t>
      </w:r>
      <w:r>
        <w:rPr>
          <w:color w:val="231F20"/>
          <w:spacing w:val="-9"/>
          <w:w w:val="105"/>
          <w:sz w:val="19"/>
        </w:rPr>
        <w:t xml:space="preserve"> </w:t>
      </w:r>
      <w:r>
        <w:rPr>
          <w:color w:val="231F20"/>
          <w:w w:val="105"/>
          <w:sz w:val="19"/>
        </w:rPr>
        <w:t xml:space="preserve">the decision under Paragraph K.6 </w:t>
      </w:r>
      <w:r>
        <w:rPr>
          <w:color w:val="231F20"/>
          <w:spacing w:val="-3"/>
          <w:w w:val="105"/>
          <w:sz w:val="19"/>
        </w:rPr>
        <w:t xml:space="preserve">(which </w:t>
      </w:r>
      <w:r>
        <w:rPr>
          <w:color w:val="231F20"/>
          <w:w w:val="105"/>
          <w:sz w:val="19"/>
        </w:rPr>
        <w:t>shall set out the grounds of the appeal either in detail or in summary form as the Minister</w:t>
      </w:r>
      <w:r>
        <w:rPr>
          <w:color w:val="231F20"/>
          <w:spacing w:val="-12"/>
          <w:w w:val="105"/>
          <w:sz w:val="19"/>
        </w:rPr>
        <w:t xml:space="preserve"> </w:t>
      </w:r>
      <w:r>
        <w:rPr>
          <w:color w:val="231F20"/>
          <w:spacing w:val="-3"/>
          <w:w w:val="105"/>
          <w:sz w:val="19"/>
        </w:rPr>
        <w:t>chooses).</w:t>
      </w:r>
    </w:p>
    <w:p w:rsidR="00817A8B" w:rsidRDefault="00817A8B">
      <w:pPr>
        <w:pStyle w:val="BodyText"/>
        <w:spacing w:before="7"/>
        <w:rPr>
          <w:sz w:val="20"/>
        </w:rPr>
      </w:pPr>
    </w:p>
    <w:p w:rsidR="00817A8B" w:rsidRDefault="007650C7">
      <w:pPr>
        <w:pStyle w:val="ListParagraph"/>
        <w:numPr>
          <w:ilvl w:val="2"/>
          <w:numId w:val="25"/>
        </w:numPr>
        <w:tabs>
          <w:tab w:val="left" w:pos="1094"/>
        </w:tabs>
        <w:spacing w:line="247" w:lineRule="auto"/>
        <w:ind w:right="1017"/>
        <w:jc w:val="both"/>
        <w:rPr>
          <w:sz w:val="19"/>
        </w:rPr>
      </w:pPr>
      <w:r>
        <w:rPr>
          <w:color w:val="231F20"/>
          <w:w w:val="105"/>
          <w:sz w:val="19"/>
        </w:rPr>
        <w:t>The Secretary of the Review Commission shall for</w:t>
      </w:r>
      <w:r>
        <w:rPr>
          <w:color w:val="231F20"/>
          <w:w w:val="105"/>
          <w:sz w:val="19"/>
        </w:rPr>
        <w:t xml:space="preserve">thwith notify the  General  Secretary  that  an Appeal has  </w:t>
      </w:r>
      <w:r>
        <w:rPr>
          <w:color w:val="231F20"/>
          <w:spacing w:val="2"/>
          <w:w w:val="105"/>
          <w:sz w:val="19"/>
        </w:rPr>
        <w:t xml:space="preserve">been  </w:t>
      </w:r>
      <w:r>
        <w:rPr>
          <w:color w:val="231F20"/>
          <w:w w:val="105"/>
          <w:sz w:val="19"/>
        </w:rPr>
        <w:t>lodged,  at  the  same time passing on to the General Secretary the Notice of Appeal together with the body of papers laid  before  the  Review  Commission  in hearing the case and the Recor</w:t>
      </w:r>
      <w:r>
        <w:rPr>
          <w:color w:val="231F20"/>
          <w:w w:val="105"/>
          <w:sz w:val="19"/>
        </w:rPr>
        <w:t xml:space="preserve">d of the Hearing as defined in Paragraph </w:t>
      </w:r>
      <w:r>
        <w:rPr>
          <w:color w:val="231F20"/>
          <w:spacing w:val="-3"/>
          <w:w w:val="105"/>
          <w:sz w:val="19"/>
        </w:rPr>
        <w:t xml:space="preserve">J.9. </w:t>
      </w:r>
      <w:r>
        <w:rPr>
          <w:color w:val="231F20"/>
          <w:w w:val="105"/>
          <w:sz w:val="19"/>
        </w:rPr>
        <w:t>The General Secretary shall thereupon act in a secretarial and administrative capacity in all matters relating to the</w:t>
      </w:r>
      <w:r>
        <w:rPr>
          <w:color w:val="231F20"/>
          <w:spacing w:val="11"/>
          <w:w w:val="105"/>
          <w:sz w:val="19"/>
        </w:rPr>
        <w:t xml:space="preserve"> </w:t>
      </w:r>
      <w:r>
        <w:rPr>
          <w:color w:val="231F20"/>
          <w:w w:val="105"/>
          <w:sz w:val="19"/>
        </w:rPr>
        <w:t>Appeal.</w:t>
      </w:r>
    </w:p>
    <w:p w:rsidR="00817A8B" w:rsidRDefault="00817A8B">
      <w:pPr>
        <w:pStyle w:val="BodyText"/>
        <w:spacing w:before="8"/>
        <w:rPr>
          <w:sz w:val="20"/>
        </w:rPr>
      </w:pPr>
    </w:p>
    <w:p w:rsidR="00817A8B" w:rsidRDefault="007650C7">
      <w:pPr>
        <w:pStyle w:val="ListParagraph"/>
        <w:numPr>
          <w:ilvl w:val="2"/>
          <w:numId w:val="25"/>
        </w:numPr>
        <w:tabs>
          <w:tab w:val="left" w:pos="1094"/>
        </w:tabs>
        <w:spacing w:line="247" w:lineRule="auto"/>
        <w:ind w:right="1018"/>
        <w:jc w:val="both"/>
        <w:rPr>
          <w:sz w:val="19"/>
        </w:rPr>
      </w:pPr>
      <w:r>
        <w:rPr>
          <w:color w:val="231F20"/>
          <w:w w:val="110"/>
          <w:sz w:val="19"/>
        </w:rPr>
        <w:t>At the same time the Secretary of the Review Commission shall also notify the Moder</w:t>
      </w:r>
      <w:r>
        <w:rPr>
          <w:color w:val="231F20"/>
          <w:w w:val="110"/>
          <w:sz w:val="19"/>
        </w:rPr>
        <w:t>ator of the Synod and the Secretary of the District Council (and the Deputy  General  Secretary if s/he issued  the  Commencement  Notice  in accordance with Paragraph B.3) that the Minister has lodged an Appeal against the decision of the Review</w:t>
      </w:r>
      <w:r>
        <w:rPr>
          <w:color w:val="231F20"/>
          <w:spacing w:val="-13"/>
          <w:w w:val="110"/>
          <w:sz w:val="19"/>
        </w:rPr>
        <w:t xml:space="preserve"> </w:t>
      </w:r>
      <w:r>
        <w:rPr>
          <w:color w:val="231F20"/>
          <w:w w:val="110"/>
          <w:sz w:val="19"/>
        </w:rPr>
        <w:t>Commissio</w:t>
      </w:r>
      <w:r>
        <w:rPr>
          <w:color w:val="231F20"/>
          <w:w w:val="110"/>
          <w:sz w:val="19"/>
        </w:rPr>
        <w:t>n.</w:t>
      </w:r>
    </w:p>
    <w:p w:rsidR="00817A8B" w:rsidRDefault="00817A8B">
      <w:pPr>
        <w:pStyle w:val="BodyText"/>
        <w:spacing w:before="5"/>
        <w:rPr>
          <w:sz w:val="20"/>
        </w:rPr>
      </w:pPr>
    </w:p>
    <w:p w:rsidR="00817A8B" w:rsidRDefault="007650C7">
      <w:pPr>
        <w:pStyle w:val="ListParagraph"/>
        <w:numPr>
          <w:ilvl w:val="2"/>
          <w:numId w:val="25"/>
        </w:numPr>
        <w:tabs>
          <w:tab w:val="left" w:pos="1094"/>
        </w:tabs>
        <w:spacing w:line="247" w:lineRule="auto"/>
        <w:ind w:right="1019"/>
        <w:jc w:val="both"/>
        <w:rPr>
          <w:sz w:val="19"/>
        </w:rPr>
      </w:pPr>
      <w:r>
        <w:rPr>
          <w:color w:val="231F20"/>
          <w:w w:val="105"/>
          <w:sz w:val="19"/>
        </w:rPr>
        <w:t xml:space="preserve">A Notice of Appeal which is outside the time limit </w:t>
      </w:r>
      <w:r>
        <w:rPr>
          <w:color w:val="231F20"/>
          <w:spacing w:val="3"/>
          <w:w w:val="105"/>
          <w:sz w:val="19"/>
        </w:rPr>
        <w:t xml:space="preserve">specified </w:t>
      </w:r>
      <w:r>
        <w:rPr>
          <w:color w:val="231F20"/>
          <w:w w:val="105"/>
          <w:sz w:val="19"/>
        </w:rPr>
        <w:t xml:space="preserve">in Paragraph </w:t>
      </w:r>
      <w:r>
        <w:rPr>
          <w:color w:val="231F20"/>
          <w:spacing w:val="-5"/>
          <w:w w:val="105"/>
          <w:sz w:val="19"/>
        </w:rPr>
        <w:t xml:space="preserve">L.1.1 </w:t>
      </w:r>
      <w:r>
        <w:rPr>
          <w:color w:val="231F20"/>
          <w:w w:val="105"/>
          <w:sz w:val="19"/>
        </w:rPr>
        <w:t xml:space="preserve">will not normally be accepted. The General Secretary may,  however,  at  his/her  discretion  accept  a Notice of Appeal out of time, but  only  if  s/he is satisfied that </w:t>
      </w:r>
      <w:r>
        <w:rPr>
          <w:color w:val="231F20"/>
          <w:w w:val="105"/>
          <w:sz w:val="19"/>
        </w:rPr>
        <w:t>there are exceptional circumstances which would justify the exercise of discretion by the General Secretary to allow the appeal out of</w:t>
      </w:r>
      <w:r>
        <w:rPr>
          <w:color w:val="231F20"/>
          <w:spacing w:val="7"/>
          <w:w w:val="105"/>
          <w:sz w:val="19"/>
        </w:rPr>
        <w:t xml:space="preserve"> </w:t>
      </w:r>
      <w:r>
        <w:rPr>
          <w:color w:val="231F20"/>
          <w:w w:val="105"/>
          <w:sz w:val="19"/>
        </w:rPr>
        <w:t>time.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7650C7">
      <w:pPr>
        <w:pStyle w:val="BodyText"/>
        <w:ind w:left="1020"/>
        <w:rPr>
          <w:sz w:val="20"/>
        </w:rPr>
      </w:pPr>
      <w:r>
        <w:rPr>
          <w:sz w:val="20"/>
        </w:rPr>
      </w:r>
      <w:r>
        <w:rPr>
          <w:sz w:val="20"/>
        </w:rPr>
        <w:pict>
          <v:group id="_x0000_s1203" style="width:153.1pt;height:19.85pt;mso-position-horizontal-relative:char;mso-position-vertical-relative:line" coordsize="3062,397">
            <v:shape id="_x0000_s1205"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04"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817A8B">
      <w:pPr>
        <w:pStyle w:val="BodyText"/>
        <w:spacing w:before="8"/>
        <w:rPr>
          <w:sz w:val="5"/>
        </w:rPr>
      </w:pPr>
    </w:p>
    <w:p w:rsidR="00817A8B" w:rsidRDefault="00817A8B">
      <w:pPr>
        <w:rPr>
          <w:sz w:val="5"/>
        </w:rPr>
        <w:sectPr w:rsidR="00817A8B">
          <w:pgSz w:w="11910" w:h="16840"/>
          <w:pgMar w:top="520" w:right="0" w:bottom="780" w:left="0" w:header="0" w:footer="590" w:gutter="0"/>
          <w:cols w:space="720"/>
        </w:sectPr>
      </w:pPr>
    </w:p>
    <w:p w:rsidR="00817A8B" w:rsidRDefault="007650C7">
      <w:pPr>
        <w:pStyle w:val="ListParagraph"/>
        <w:numPr>
          <w:ilvl w:val="2"/>
          <w:numId w:val="25"/>
        </w:numPr>
        <w:tabs>
          <w:tab w:val="left" w:pos="1701"/>
        </w:tabs>
        <w:spacing w:before="76" w:line="247" w:lineRule="auto"/>
        <w:ind w:left="1700"/>
        <w:jc w:val="both"/>
        <w:rPr>
          <w:sz w:val="19"/>
        </w:rPr>
      </w:pPr>
      <w:r>
        <w:rPr>
          <w:color w:val="231F20"/>
          <w:w w:val="105"/>
          <w:sz w:val="19"/>
        </w:rPr>
        <w:t>The Rules set out in this  Part II as  applicable  to the Review  Commission  shall  also  apply  to the Appeals Review Commission (with the necessary changes), except for those which by their context are inappropriate for the Appeals Procedure.</w:t>
      </w:r>
    </w:p>
    <w:p w:rsidR="00817A8B" w:rsidRDefault="00817A8B">
      <w:pPr>
        <w:pStyle w:val="BodyText"/>
        <w:spacing w:before="2"/>
        <w:rPr>
          <w:sz w:val="20"/>
        </w:rPr>
      </w:pPr>
    </w:p>
    <w:p w:rsidR="00817A8B" w:rsidRDefault="007650C7">
      <w:pPr>
        <w:pStyle w:val="ListParagraph"/>
        <w:numPr>
          <w:ilvl w:val="2"/>
          <w:numId w:val="25"/>
        </w:numPr>
        <w:tabs>
          <w:tab w:val="left" w:pos="1701"/>
        </w:tabs>
        <w:spacing w:line="249" w:lineRule="auto"/>
        <w:ind w:left="1700"/>
        <w:jc w:val="both"/>
        <w:rPr>
          <w:sz w:val="19"/>
        </w:rPr>
      </w:pPr>
      <w:r>
        <w:rPr>
          <w:color w:val="231F20"/>
          <w:spacing w:val="2"/>
          <w:w w:val="105"/>
          <w:sz w:val="19"/>
        </w:rPr>
        <w:t xml:space="preserve">No-one  </w:t>
      </w:r>
      <w:r>
        <w:rPr>
          <w:color w:val="231F20"/>
          <w:w w:val="105"/>
          <w:sz w:val="19"/>
        </w:rPr>
        <w:t>a</w:t>
      </w:r>
      <w:r>
        <w:rPr>
          <w:color w:val="231F20"/>
          <w:w w:val="105"/>
          <w:sz w:val="19"/>
        </w:rPr>
        <w:t>part  from  the  Minister  shall  have  a right of appeal against a decision of the Review</w:t>
      </w:r>
      <w:r>
        <w:rPr>
          <w:color w:val="231F20"/>
          <w:spacing w:val="1"/>
          <w:w w:val="105"/>
          <w:sz w:val="19"/>
        </w:rPr>
        <w:t xml:space="preserve"> </w:t>
      </w:r>
      <w:r>
        <w:rPr>
          <w:color w:val="231F20"/>
          <w:w w:val="105"/>
          <w:sz w:val="19"/>
        </w:rPr>
        <w:t>Commission.</w:t>
      </w:r>
    </w:p>
    <w:p w:rsidR="00817A8B" w:rsidRDefault="00817A8B">
      <w:pPr>
        <w:pStyle w:val="BodyText"/>
        <w:spacing w:before="5"/>
      </w:pPr>
    </w:p>
    <w:p w:rsidR="00817A8B" w:rsidRDefault="007650C7">
      <w:pPr>
        <w:pStyle w:val="BodyText"/>
        <w:spacing w:line="247" w:lineRule="auto"/>
        <w:ind w:left="1700" w:hanging="681"/>
        <w:jc w:val="both"/>
      </w:pPr>
      <w:r>
        <w:rPr>
          <w:color w:val="231F20"/>
          <w:w w:val="110"/>
        </w:rPr>
        <w:t xml:space="preserve">L.2 On receipt of the  Notice  of  Appeal  lodged under Paragraph </w:t>
      </w:r>
      <w:r>
        <w:rPr>
          <w:color w:val="231F20"/>
          <w:spacing w:val="-6"/>
          <w:w w:val="110"/>
        </w:rPr>
        <w:t xml:space="preserve">L.1, </w:t>
      </w:r>
      <w:r>
        <w:rPr>
          <w:color w:val="231F20"/>
          <w:w w:val="110"/>
        </w:rPr>
        <w:t>the General Secretary shall as soon as possible acknowledge receipt of</w:t>
      </w:r>
      <w:r>
        <w:rPr>
          <w:color w:val="231F20"/>
          <w:spacing w:val="-29"/>
          <w:w w:val="110"/>
        </w:rPr>
        <w:t xml:space="preserve"> </w:t>
      </w:r>
      <w:r>
        <w:rPr>
          <w:color w:val="231F20"/>
          <w:w w:val="110"/>
        </w:rPr>
        <w:t>the</w:t>
      </w:r>
      <w:r>
        <w:rPr>
          <w:color w:val="231F20"/>
          <w:spacing w:val="-29"/>
          <w:w w:val="110"/>
        </w:rPr>
        <w:t xml:space="preserve"> </w:t>
      </w:r>
      <w:r>
        <w:rPr>
          <w:color w:val="231F20"/>
          <w:w w:val="110"/>
        </w:rPr>
        <w:t>Notice</w:t>
      </w:r>
      <w:r>
        <w:rPr>
          <w:color w:val="231F20"/>
          <w:spacing w:val="-29"/>
          <w:w w:val="110"/>
        </w:rPr>
        <w:t xml:space="preserve"> </w:t>
      </w:r>
      <w:r>
        <w:rPr>
          <w:color w:val="231F20"/>
          <w:w w:val="110"/>
        </w:rPr>
        <w:t>of</w:t>
      </w:r>
      <w:r>
        <w:rPr>
          <w:color w:val="231F20"/>
          <w:spacing w:val="-29"/>
          <w:w w:val="110"/>
        </w:rPr>
        <w:t xml:space="preserve"> </w:t>
      </w:r>
      <w:r>
        <w:rPr>
          <w:color w:val="231F20"/>
          <w:w w:val="110"/>
        </w:rPr>
        <w:t>Appeal</w:t>
      </w:r>
      <w:r>
        <w:rPr>
          <w:color w:val="231F20"/>
          <w:spacing w:val="-29"/>
          <w:w w:val="110"/>
        </w:rPr>
        <w:t xml:space="preserve"> </w:t>
      </w:r>
      <w:r>
        <w:rPr>
          <w:color w:val="231F20"/>
          <w:w w:val="110"/>
        </w:rPr>
        <w:t>and</w:t>
      </w:r>
      <w:r>
        <w:rPr>
          <w:color w:val="231F20"/>
          <w:spacing w:val="-29"/>
          <w:w w:val="110"/>
        </w:rPr>
        <w:t xml:space="preserve"> </w:t>
      </w:r>
      <w:r>
        <w:rPr>
          <w:color w:val="231F20"/>
          <w:w w:val="110"/>
        </w:rPr>
        <w:t>send</w:t>
      </w:r>
      <w:r>
        <w:rPr>
          <w:color w:val="231F20"/>
          <w:spacing w:val="-29"/>
          <w:w w:val="110"/>
        </w:rPr>
        <w:t xml:space="preserve"> </w:t>
      </w:r>
      <w:r>
        <w:rPr>
          <w:color w:val="231F20"/>
          <w:w w:val="110"/>
        </w:rPr>
        <w:t>to</w:t>
      </w:r>
      <w:r>
        <w:rPr>
          <w:color w:val="231F20"/>
          <w:spacing w:val="-29"/>
          <w:w w:val="110"/>
        </w:rPr>
        <w:t xml:space="preserve"> </w:t>
      </w:r>
      <w:r>
        <w:rPr>
          <w:color w:val="231F20"/>
          <w:w w:val="110"/>
        </w:rPr>
        <w:t>the</w:t>
      </w:r>
      <w:r>
        <w:rPr>
          <w:color w:val="231F20"/>
          <w:spacing w:val="-29"/>
          <w:w w:val="110"/>
        </w:rPr>
        <w:t xml:space="preserve"> </w:t>
      </w:r>
      <w:r>
        <w:rPr>
          <w:color w:val="231F20"/>
          <w:w w:val="110"/>
        </w:rPr>
        <w:t>Minister a</w:t>
      </w:r>
      <w:r>
        <w:rPr>
          <w:color w:val="231F20"/>
          <w:spacing w:val="-13"/>
          <w:w w:val="110"/>
        </w:rPr>
        <w:t xml:space="preserve"> </w:t>
      </w:r>
      <w:r>
        <w:rPr>
          <w:color w:val="231F20"/>
          <w:w w:val="110"/>
        </w:rPr>
        <w:t>copy</w:t>
      </w:r>
      <w:r>
        <w:rPr>
          <w:color w:val="231F20"/>
          <w:spacing w:val="-12"/>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Record</w:t>
      </w:r>
      <w:r>
        <w:rPr>
          <w:color w:val="231F20"/>
          <w:spacing w:val="-12"/>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Hearing</w:t>
      </w:r>
      <w:r>
        <w:rPr>
          <w:color w:val="231F20"/>
          <w:spacing w:val="-12"/>
          <w:w w:val="110"/>
        </w:rPr>
        <w:t xml:space="preserve"> </w:t>
      </w:r>
      <w:r>
        <w:rPr>
          <w:color w:val="231F20"/>
          <w:w w:val="110"/>
        </w:rPr>
        <w:t>before</w:t>
      </w:r>
      <w:r>
        <w:rPr>
          <w:color w:val="231F20"/>
          <w:spacing w:val="-12"/>
          <w:w w:val="110"/>
        </w:rPr>
        <w:t xml:space="preserve"> </w:t>
      </w:r>
      <w:r>
        <w:rPr>
          <w:color w:val="231F20"/>
          <w:w w:val="110"/>
        </w:rPr>
        <w:t>the Review</w:t>
      </w:r>
      <w:r>
        <w:rPr>
          <w:color w:val="231F20"/>
          <w:spacing w:val="-12"/>
          <w:w w:val="110"/>
        </w:rPr>
        <w:t xml:space="preserve"> </w:t>
      </w:r>
      <w:r>
        <w:rPr>
          <w:color w:val="231F20"/>
          <w:w w:val="110"/>
        </w:rPr>
        <w:t>Commission</w:t>
      </w:r>
      <w:r>
        <w:rPr>
          <w:color w:val="231F20"/>
          <w:spacing w:val="-12"/>
          <w:w w:val="110"/>
        </w:rPr>
        <w:t xml:space="preserve"> </w:t>
      </w:r>
      <w:r>
        <w:rPr>
          <w:color w:val="231F20"/>
          <w:w w:val="110"/>
        </w:rPr>
        <w:t>(see</w:t>
      </w:r>
      <w:r>
        <w:rPr>
          <w:color w:val="231F20"/>
          <w:spacing w:val="-11"/>
          <w:w w:val="110"/>
        </w:rPr>
        <w:t xml:space="preserve"> </w:t>
      </w:r>
      <w:r>
        <w:rPr>
          <w:color w:val="231F20"/>
          <w:w w:val="110"/>
        </w:rPr>
        <w:t>Paragraph</w:t>
      </w:r>
      <w:r>
        <w:rPr>
          <w:color w:val="231F20"/>
          <w:spacing w:val="-12"/>
          <w:w w:val="110"/>
        </w:rPr>
        <w:t xml:space="preserve"> </w:t>
      </w:r>
      <w:r>
        <w:rPr>
          <w:color w:val="231F20"/>
          <w:spacing w:val="-4"/>
          <w:w w:val="110"/>
        </w:rPr>
        <w:t>J.9).</w:t>
      </w:r>
    </w:p>
    <w:p w:rsidR="00817A8B" w:rsidRDefault="00817A8B">
      <w:pPr>
        <w:pStyle w:val="BodyText"/>
        <w:spacing w:before="2"/>
        <w:rPr>
          <w:sz w:val="20"/>
        </w:rPr>
      </w:pPr>
    </w:p>
    <w:p w:rsidR="00817A8B" w:rsidRDefault="007650C7">
      <w:pPr>
        <w:pStyle w:val="ListParagraph"/>
        <w:numPr>
          <w:ilvl w:val="2"/>
          <w:numId w:val="24"/>
        </w:numPr>
        <w:tabs>
          <w:tab w:val="left" w:pos="1701"/>
        </w:tabs>
        <w:spacing w:line="247" w:lineRule="auto"/>
        <w:jc w:val="both"/>
        <w:rPr>
          <w:sz w:val="19"/>
        </w:rPr>
      </w:pPr>
      <w:r>
        <w:rPr>
          <w:color w:val="231F20"/>
          <w:w w:val="105"/>
          <w:sz w:val="19"/>
        </w:rPr>
        <w:t xml:space="preserve">The </w:t>
      </w:r>
      <w:r>
        <w:rPr>
          <w:color w:val="231F20"/>
          <w:spacing w:val="2"/>
          <w:w w:val="105"/>
          <w:sz w:val="19"/>
        </w:rPr>
        <w:t xml:space="preserve">Officers </w:t>
      </w:r>
      <w:r>
        <w:rPr>
          <w:color w:val="231F20"/>
          <w:w w:val="105"/>
          <w:sz w:val="19"/>
        </w:rPr>
        <w:t xml:space="preserve">of the General Assembly shall within </w:t>
      </w:r>
      <w:r>
        <w:rPr>
          <w:color w:val="231F20"/>
          <w:spacing w:val="-5"/>
          <w:w w:val="105"/>
          <w:sz w:val="19"/>
        </w:rPr>
        <w:t xml:space="preserve">14 </w:t>
      </w:r>
      <w:r>
        <w:rPr>
          <w:color w:val="231F20"/>
          <w:w w:val="105"/>
          <w:sz w:val="19"/>
        </w:rPr>
        <w:t xml:space="preserve">days of receipt by the </w:t>
      </w:r>
      <w:r>
        <w:rPr>
          <w:color w:val="231F20"/>
          <w:spacing w:val="2"/>
          <w:w w:val="105"/>
          <w:sz w:val="19"/>
        </w:rPr>
        <w:t xml:space="preserve">General </w:t>
      </w:r>
      <w:r>
        <w:rPr>
          <w:color w:val="231F20"/>
          <w:spacing w:val="3"/>
          <w:w w:val="105"/>
          <w:sz w:val="19"/>
        </w:rPr>
        <w:t xml:space="preserve">Secretary </w:t>
      </w:r>
      <w:r>
        <w:rPr>
          <w:color w:val="231F20"/>
          <w:w w:val="105"/>
          <w:sz w:val="19"/>
        </w:rPr>
        <w:t xml:space="preserve">of the Notice of </w:t>
      </w:r>
      <w:r>
        <w:rPr>
          <w:color w:val="231F20"/>
          <w:spacing w:val="2"/>
          <w:w w:val="105"/>
          <w:sz w:val="19"/>
        </w:rPr>
        <w:t xml:space="preserve">Appeal under </w:t>
      </w:r>
      <w:r>
        <w:rPr>
          <w:color w:val="231F20"/>
          <w:w w:val="105"/>
          <w:sz w:val="19"/>
        </w:rPr>
        <w:t xml:space="preserve">Paragraph </w:t>
      </w:r>
      <w:r>
        <w:rPr>
          <w:color w:val="231F20"/>
          <w:spacing w:val="-3"/>
          <w:w w:val="105"/>
          <w:sz w:val="19"/>
        </w:rPr>
        <w:t xml:space="preserve">L.1.2 </w:t>
      </w:r>
      <w:r>
        <w:rPr>
          <w:color w:val="231F20"/>
          <w:w w:val="105"/>
          <w:sz w:val="19"/>
        </w:rPr>
        <w:t xml:space="preserve">(or within  such  further  time as they may reasonably require) appoint the </w:t>
      </w:r>
      <w:r>
        <w:rPr>
          <w:color w:val="231F20"/>
          <w:spacing w:val="2"/>
          <w:w w:val="105"/>
          <w:sz w:val="19"/>
        </w:rPr>
        <w:t xml:space="preserve">Appeals </w:t>
      </w:r>
      <w:r>
        <w:rPr>
          <w:color w:val="231F20"/>
          <w:w w:val="105"/>
          <w:sz w:val="19"/>
        </w:rPr>
        <w:t xml:space="preserve">Review Commission, which shall consist of three persons, in accordance with Paragraphs </w:t>
      </w:r>
      <w:r>
        <w:rPr>
          <w:color w:val="231F20"/>
          <w:spacing w:val="2"/>
          <w:w w:val="105"/>
          <w:sz w:val="19"/>
        </w:rPr>
        <w:t xml:space="preserve">L.3.2 </w:t>
      </w:r>
      <w:r>
        <w:rPr>
          <w:color w:val="231F20"/>
          <w:w w:val="105"/>
          <w:sz w:val="19"/>
        </w:rPr>
        <w:t>and</w:t>
      </w:r>
      <w:r>
        <w:rPr>
          <w:color w:val="231F20"/>
          <w:spacing w:val="4"/>
          <w:w w:val="105"/>
          <w:sz w:val="19"/>
        </w:rPr>
        <w:t xml:space="preserve"> </w:t>
      </w:r>
      <w:r>
        <w:rPr>
          <w:color w:val="231F20"/>
          <w:w w:val="105"/>
          <w:sz w:val="19"/>
        </w:rPr>
        <w:t>L.3.3.</w:t>
      </w:r>
    </w:p>
    <w:p w:rsidR="00817A8B" w:rsidRDefault="00817A8B">
      <w:pPr>
        <w:pStyle w:val="BodyText"/>
        <w:spacing w:before="5"/>
        <w:rPr>
          <w:sz w:val="20"/>
        </w:rPr>
      </w:pPr>
    </w:p>
    <w:p w:rsidR="00817A8B" w:rsidRDefault="007650C7">
      <w:pPr>
        <w:pStyle w:val="ListParagraph"/>
        <w:numPr>
          <w:ilvl w:val="2"/>
          <w:numId w:val="24"/>
        </w:numPr>
        <w:tabs>
          <w:tab w:val="left" w:pos="1701"/>
        </w:tabs>
        <w:spacing w:line="247" w:lineRule="auto"/>
        <w:jc w:val="both"/>
        <w:rPr>
          <w:sz w:val="19"/>
        </w:rPr>
      </w:pPr>
      <w:r>
        <w:rPr>
          <w:color w:val="231F20"/>
          <w:w w:val="105"/>
          <w:sz w:val="19"/>
        </w:rPr>
        <w:t>The three persons to be  so  appointed</w:t>
      </w:r>
      <w:r>
        <w:rPr>
          <w:color w:val="231F20"/>
          <w:w w:val="105"/>
          <w:sz w:val="19"/>
        </w:rPr>
        <w:t xml:space="preserve">  shall  be (i) a person with some legal, tribunal or </w:t>
      </w:r>
      <w:r>
        <w:rPr>
          <w:color w:val="231F20"/>
          <w:spacing w:val="2"/>
          <w:w w:val="105"/>
          <w:sz w:val="19"/>
        </w:rPr>
        <w:t xml:space="preserve">other </w:t>
      </w:r>
      <w:r>
        <w:rPr>
          <w:color w:val="231F20"/>
          <w:spacing w:val="3"/>
          <w:w w:val="105"/>
          <w:sz w:val="19"/>
        </w:rPr>
        <w:t xml:space="preserve">professional experience </w:t>
      </w:r>
      <w:r>
        <w:rPr>
          <w:color w:val="231F20"/>
          <w:spacing w:val="2"/>
          <w:w w:val="105"/>
          <w:sz w:val="19"/>
        </w:rPr>
        <w:t xml:space="preserve">or  other </w:t>
      </w:r>
      <w:r>
        <w:rPr>
          <w:color w:val="231F20"/>
          <w:w w:val="105"/>
          <w:sz w:val="19"/>
        </w:rPr>
        <w:t xml:space="preserve">similar background (being a member of the United Reformed Church  but  not  necessarily a member of General Assembly), who shall </w:t>
      </w:r>
      <w:r>
        <w:rPr>
          <w:color w:val="231F20"/>
          <w:spacing w:val="2"/>
          <w:w w:val="105"/>
          <w:sz w:val="19"/>
        </w:rPr>
        <w:t xml:space="preserve">normally act </w:t>
      </w:r>
      <w:r>
        <w:rPr>
          <w:color w:val="231F20"/>
          <w:w w:val="105"/>
          <w:sz w:val="19"/>
        </w:rPr>
        <w:t xml:space="preserve">as Convener of the Appeals Review Commission, (ii) a former Moderator of the General Assembly and (iii) either a person with general medical experience or one with </w:t>
      </w:r>
      <w:r>
        <w:rPr>
          <w:color w:val="231F20"/>
          <w:spacing w:val="2"/>
          <w:w w:val="105"/>
          <w:sz w:val="19"/>
        </w:rPr>
        <w:t xml:space="preserve">professional </w:t>
      </w:r>
      <w:r>
        <w:rPr>
          <w:color w:val="231F20"/>
          <w:spacing w:val="3"/>
          <w:w w:val="105"/>
          <w:sz w:val="19"/>
        </w:rPr>
        <w:t xml:space="preserve">expertise </w:t>
      </w:r>
      <w:r>
        <w:rPr>
          <w:color w:val="231F20"/>
          <w:w w:val="105"/>
          <w:sz w:val="19"/>
        </w:rPr>
        <w:t>in the condition(s) giving rise to the subject matter of the case (su</w:t>
      </w:r>
      <w:r>
        <w:rPr>
          <w:color w:val="231F20"/>
          <w:w w:val="105"/>
          <w:sz w:val="19"/>
        </w:rPr>
        <w:t>ch person not necessarily being a member of the</w:t>
      </w:r>
      <w:r>
        <w:rPr>
          <w:color w:val="231F20"/>
          <w:spacing w:val="2"/>
          <w:w w:val="105"/>
          <w:sz w:val="19"/>
        </w:rPr>
        <w:t xml:space="preserve"> </w:t>
      </w:r>
      <w:r>
        <w:rPr>
          <w:color w:val="231F20"/>
          <w:w w:val="105"/>
          <w:sz w:val="19"/>
        </w:rPr>
        <w:t>Church).</w:t>
      </w:r>
    </w:p>
    <w:p w:rsidR="00817A8B" w:rsidRDefault="00817A8B">
      <w:pPr>
        <w:pStyle w:val="BodyText"/>
        <w:spacing w:before="11"/>
        <w:rPr>
          <w:sz w:val="20"/>
        </w:rPr>
      </w:pPr>
    </w:p>
    <w:p w:rsidR="00817A8B" w:rsidRDefault="007650C7">
      <w:pPr>
        <w:pStyle w:val="ListParagraph"/>
        <w:numPr>
          <w:ilvl w:val="2"/>
          <w:numId w:val="24"/>
        </w:numPr>
        <w:tabs>
          <w:tab w:val="left" w:pos="1701"/>
        </w:tabs>
        <w:spacing w:line="247" w:lineRule="auto"/>
        <w:jc w:val="both"/>
        <w:rPr>
          <w:sz w:val="19"/>
        </w:rPr>
      </w:pPr>
      <w:r>
        <w:rPr>
          <w:color w:val="231F20"/>
          <w:w w:val="105"/>
          <w:sz w:val="19"/>
        </w:rPr>
        <w:t xml:space="preserve">In the event that </w:t>
      </w:r>
      <w:r>
        <w:rPr>
          <w:color w:val="231F20"/>
          <w:spacing w:val="2"/>
          <w:w w:val="105"/>
          <w:sz w:val="19"/>
        </w:rPr>
        <w:t xml:space="preserve">for </w:t>
      </w:r>
      <w:r>
        <w:rPr>
          <w:color w:val="231F20"/>
          <w:w w:val="105"/>
          <w:sz w:val="19"/>
        </w:rPr>
        <w:t xml:space="preserve">any </w:t>
      </w:r>
      <w:r>
        <w:rPr>
          <w:color w:val="231F20"/>
          <w:spacing w:val="2"/>
          <w:w w:val="105"/>
          <w:sz w:val="19"/>
        </w:rPr>
        <w:t xml:space="preserve">reason </w:t>
      </w:r>
      <w:r>
        <w:rPr>
          <w:color w:val="231F20"/>
          <w:w w:val="105"/>
          <w:sz w:val="19"/>
        </w:rPr>
        <w:t xml:space="preserve">it is inappropriate for the </w:t>
      </w:r>
      <w:r>
        <w:rPr>
          <w:color w:val="231F20"/>
          <w:spacing w:val="2"/>
          <w:w w:val="105"/>
          <w:sz w:val="19"/>
        </w:rPr>
        <w:t xml:space="preserve">person </w:t>
      </w:r>
      <w:r>
        <w:rPr>
          <w:color w:val="231F20"/>
          <w:w w:val="105"/>
          <w:sz w:val="19"/>
        </w:rPr>
        <w:t xml:space="preserve">in the </w:t>
      </w:r>
      <w:r>
        <w:rPr>
          <w:color w:val="231F20"/>
          <w:spacing w:val="3"/>
          <w:w w:val="105"/>
          <w:sz w:val="19"/>
        </w:rPr>
        <w:t xml:space="preserve">first </w:t>
      </w:r>
      <w:r>
        <w:rPr>
          <w:color w:val="231F20"/>
          <w:w w:val="105"/>
          <w:sz w:val="19"/>
        </w:rPr>
        <w:t xml:space="preserve">category specified in Paragraph </w:t>
      </w:r>
      <w:r>
        <w:rPr>
          <w:color w:val="231F20"/>
          <w:spacing w:val="2"/>
          <w:w w:val="105"/>
          <w:sz w:val="19"/>
        </w:rPr>
        <w:t xml:space="preserve">L.3.2 </w:t>
      </w:r>
      <w:r>
        <w:rPr>
          <w:color w:val="231F20"/>
          <w:w w:val="105"/>
          <w:sz w:val="19"/>
        </w:rPr>
        <w:t xml:space="preserve">to be the Convener of the Appeals review Commission, the convenership shall be </w:t>
      </w:r>
      <w:r>
        <w:rPr>
          <w:color w:val="231F20"/>
          <w:w w:val="105"/>
          <w:sz w:val="19"/>
        </w:rPr>
        <w:t>assumed by the person in the second category</w:t>
      </w:r>
      <w:r>
        <w:rPr>
          <w:color w:val="231F20"/>
          <w:spacing w:val="31"/>
          <w:w w:val="105"/>
          <w:sz w:val="19"/>
        </w:rPr>
        <w:t xml:space="preserve"> </w:t>
      </w:r>
      <w:r>
        <w:rPr>
          <w:color w:val="231F20"/>
          <w:w w:val="105"/>
          <w:sz w:val="19"/>
        </w:rPr>
        <w:t>thereof.</w:t>
      </w:r>
    </w:p>
    <w:p w:rsidR="00817A8B" w:rsidRDefault="00817A8B">
      <w:pPr>
        <w:pStyle w:val="BodyText"/>
        <w:spacing w:before="3"/>
        <w:rPr>
          <w:sz w:val="20"/>
        </w:rPr>
      </w:pPr>
    </w:p>
    <w:p w:rsidR="00817A8B" w:rsidRDefault="007650C7">
      <w:pPr>
        <w:pStyle w:val="ListParagraph"/>
        <w:numPr>
          <w:ilvl w:val="2"/>
          <w:numId w:val="24"/>
        </w:numPr>
        <w:tabs>
          <w:tab w:val="left" w:pos="1701"/>
        </w:tabs>
        <w:spacing w:line="247" w:lineRule="auto"/>
        <w:jc w:val="both"/>
        <w:rPr>
          <w:sz w:val="19"/>
        </w:rPr>
      </w:pPr>
      <w:r>
        <w:rPr>
          <w:color w:val="231F20"/>
          <w:w w:val="110"/>
          <w:sz w:val="19"/>
        </w:rPr>
        <w:t xml:space="preserve">Persons </w:t>
      </w:r>
      <w:r>
        <w:rPr>
          <w:color w:val="231F20"/>
          <w:spacing w:val="2"/>
          <w:w w:val="110"/>
          <w:sz w:val="19"/>
        </w:rPr>
        <w:t xml:space="preserve">appointed </w:t>
      </w:r>
      <w:r>
        <w:rPr>
          <w:color w:val="231F20"/>
          <w:w w:val="110"/>
          <w:sz w:val="19"/>
        </w:rPr>
        <w:t xml:space="preserve">to an </w:t>
      </w:r>
      <w:r>
        <w:rPr>
          <w:color w:val="231F20"/>
          <w:spacing w:val="2"/>
          <w:w w:val="110"/>
          <w:sz w:val="19"/>
        </w:rPr>
        <w:t xml:space="preserve">Appeals </w:t>
      </w:r>
      <w:r>
        <w:rPr>
          <w:color w:val="231F20"/>
          <w:w w:val="110"/>
          <w:sz w:val="19"/>
        </w:rPr>
        <w:t>Review Commission are subject to Paragraph</w:t>
      </w:r>
      <w:r>
        <w:rPr>
          <w:color w:val="231F20"/>
          <w:spacing w:val="-26"/>
          <w:w w:val="110"/>
          <w:sz w:val="19"/>
        </w:rPr>
        <w:t xml:space="preserve"> </w:t>
      </w:r>
      <w:r>
        <w:rPr>
          <w:color w:val="231F20"/>
          <w:spacing w:val="-7"/>
          <w:w w:val="110"/>
          <w:sz w:val="19"/>
        </w:rPr>
        <w:t>D.1.</w:t>
      </w:r>
    </w:p>
    <w:p w:rsidR="00817A8B" w:rsidRDefault="00817A8B">
      <w:pPr>
        <w:pStyle w:val="BodyText"/>
        <w:spacing w:before="10"/>
      </w:pPr>
    </w:p>
    <w:p w:rsidR="00817A8B" w:rsidRDefault="007650C7">
      <w:pPr>
        <w:pStyle w:val="ListParagraph"/>
        <w:numPr>
          <w:ilvl w:val="2"/>
          <w:numId w:val="23"/>
        </w:numPr>
        <w:tabs>
          <w:tab w:val="left" w:pos="1701"/>
        </w:tabs>
        <w:spacing w:line="247" w:lineRule="auto"/>
        <w:jc w:val="both"/>
        <w:rPr>
          <w:sz w:val="19"/>
        </w:rPr>
      </w:pPr>
      <w:r>
        <w:rPr>
          <w:color w:val="231F20"/>
          <w:w w:val="105"/>
          <w:sz w:val="19"/>
        </w:rPr>
        <w:t>The General Secretary shall send or deliver to each of the proposed appointees a written invitation to serve on the Appe</w:t>
      </w:r>
      <w:r>
        <w:rPr>
          <w:color w:val="231F20"/>
          <w:w w:val="105"/>
          <w:sz w:val="19"/>
        </w:rPr>
        <w:t>als Review Commission for the hearing of the Appeal, naming the Minister concerned but supplying no further information about the</w:t>
      </w:r>
      <w:r>
        <w:rPr>
          <w:color w:val="231F20"/>
          <w:spacing w:val="24"/>
          <w:w w:val="105"/>
          <w:sz w:val="19"/>
        </w:rPr>
        <w:t xml:space="preserve"> </w:t>
      </w:r>
      <w:r>
        <w:rPr>
          <w:color w:val="231F20"/>
          <w:w w:val="105"/>
          <w:sz w:val="19"/>
        </w:rPr>
        <w:t>case.</w:t>
      </w:r>
    </w:p>
    <w:p w:rsidR="00817A8B" w:rsidRDefault="007650C7">
      <w:pPr>
        <w:pStyle w:val="ListParagraph"/>
        <w:numPr>
          <w:ilvl w:val="2"/>
          <w:numId w:val="23"/>
        </w:numPr>
        <w:tabs>
          <w:tab w:val="left" w:pos="1094"/>
        </w:tabs>
        <w:spacing w:before="76" w:line="247" w:lineRule="auto"/>
        <w:ind w:left="1093" w:right="1358"/>
        <w:jc w:val="both"/>
        <w:rPr>
          <w:sz w:val="19"/>
        </w:rPr>
      </w:pPr>
      <w:r>
        <w:rPr>
          <w:color w:val="231F20"/>
          <w:spacing w:val="4"/>
          <w:w w:val="107"/>
          <w:sz w:val="19"/>
        </w:rPr>
        <w:br w:type="column"/>
      </w:r>
      <w:r>
        <w:rPr>
          <w:color w:val="231F20"/>
          <w:spacing w:val="2"/>
          <w:w w:val="110"/>
          <w:sz w:val="19"/>
        </w:rPr>
        <w:t xml:space="preserve">The </w:t>
      </w:r>
      <w:r>
        <w:rPr>
          <w:color w:val="231F20"/>
          <w:w w:val="110"/>
          <w:sz w:val="19"/>
        </w:rPr>
        <w:t xml:space="preserve">invitation shall draw the attention of each proposed appointee to Paragraph </w:t>
      </w:r>
      <w:r>
        <w:rPr>
          <w:color w:val="231F20"/>
          <w:spacing w:val="-6"/>
          <w:w w:val="110"/>
          <w:sz w:val="19"/>
        </w:rPr>
        <w:t xml:space="preserve">D.1 </w:t>
      </w:r>
      <w:r>
        <w:rPr>
          <w:color w:val="231F20"/>
          <w:w w:val="110"/>
          <w:sz w:val="19"/>
        </w:rPr>
        <w:t>and shall request confirmation that s/he is willing to accept appointment and that s/he is unaware of any circumstances which in  the present case might prevent him/her from se</w:t>
      </w:r>
      <w:r>
        <w:rPr>
          <w:color w:val="231F20"/>
          <w:w w:val="110"/>
          <w:sz w:val="19"/>
        </w:rPr>
        <w:t>rving on the Appeals Review</w:t>
      </w:r>
      <w:r>
        <w:rPr>
          <w:color w:val="231F20"/>
          <w:spacing w:val="-18"/>
          <w:w w:val="110"/>
          <w:sz w:val="19"/>
        </w:rPr>
        <w:t xml:space="preserve"> </w:t>
      </w:r>
      <w:r>
        <w:rPr>
          <w:color w:val="231F20"/>
          <w:w w:val="110"/>
          <w:sz w:val="19"/>
        </w:rPr>
        <w:t>Commission.</w:t>
      </w:r>
    </w:p>
    <w:p w:rsidR="00817A8B" w:rsidRDefault="00817A8B">
      <w:pPr>
        <w:pStyle w:val="BodyText"/>
        <w:spacing w:before="3"/>
        <w:rPr>
          <w:sz w:val="20"/>
        </w:rPr>
      </w:pPr>
    </w:p>
    <w:p w:rsidR="00817A8B" w:rsidRDefault="007650C7">
      <w:pPr>
        <w:pStyle w:val="ListParagraph"/>
        <w:numPr>
          <w:ilvl w:val="2"/>
          <w:numId w:val="23"/>
        </w:numPr>
        <w:tabs>
          <w:tab w:val="left" w:pos="1094"/>
        </w:tabs>
        <w:spacing w:line="247" w:lineRule="auto"/>
        <w:ind w:left="1093" w:right="1358"/>
        <w:jc w:val="both"/>
        <w:rPr>
          <w:sz w:val="19"/>
        </w:rPr>
      </w:pPr>
      <w:r>
        <w:rPr>
          <w:color w:val="231F20"/>
          <w:w w:val="110"/>
          <w:sz w:val="19"/>
        </w:rPr>
        <w:t xml:space="preserve">The Invitee shall within seven days of receipt of the invitation to serve notify the General </w:t>
      </w:r>
      <w:r>
        <w:rPr>
          <w:color w:val="231F20"/>
          <w:spacing w:val="2"/>
          <w:w w:val="110"/>
          <w:sz w:val="19"/>
        </w:rPr>
        <w:t xml:space="preserve">Secretary </w:t>
      </w:r>
      <w:r>
        <w:rPr>
          <w:color w:val="231F20"/>
          <w:w w:val="110"/>
          <w:sz w:val="19"/>
        </w:rPr>
        <w:t>in writing whether s/he is able  and willing to accept appointment and, if so confirming compliance with Paragraph</w:t>
      </w:r>
      <w:r>
        <w:rPr>
          <w:color w:val="231F20"/>
          <w:spacing w:val="-31"/>
          <w:w w:val="110"/>
          <w:sz w:val="19"/>
        </w:rPr>
        <w:t xml:space="preserve"> </w:t>
      </w:r>
      <w:r>
        <w:rPr>
          <w:color w:val="231F20"/>
          <w:spacing w:val="-3"/>
          <w:w w:val="110"/>
          <w:sz w:val="19"/>
        </w:rPr>
        <w:t>L.4.1.</w:t>
      </w:r>
    </w:p>
    <w:p w:rsidR="00817A8B" w:rsidRDefault="00817A8B">
      <w:pPr>
        <w:pStyle w:val="BodyText"/>
        <w:spacing w:before="1"/>
        <w:rPr>
          <w:sz w:val="20"/>
        </w:rPr>
      </w:pPr>
    </w:p>
    <w:p w:rsidR="00817A8B" w:rsidRDefault="007650C7">
      <w:pPr>
        <w:pStyle w:val="ListParagraph"/>
        <w:numPr>
          <w:ilvl w:val="2"/>
          <w:numId w:val="22"/>
        </w:numPr>
        <w:tabs>
          <w:tab w:val="left" w:pos="1094"/>
        </w:tabs>
        <w:spacing w:before="1" w:line="247" w:lineRule="auto"/>
        <w:ind w:right="1358"/>
        <w:jc w:val="both"/>
        <w:rPr>
          <w:sz w:val="19"/>
        </w:rPr>
      </w:pPr>
      <w:r>
        <w:rPr>
          <w:color w:val="231F20"/>
          <w:w w:val="105"/>
          <w:sz w:val="19"/>
        </w:rPr>
        <w:t>The General Secretary shall notify the Minister or  the  Minister’s  representative  in   writing of the names, addresses and credent</w:t>
      </w:r>
      <w:r>
        <w:rPr>
          <w:color w:val="231F20"/>
          <w:w w:val="105"/>
          <w:sz w:val="19"/>
        </w:rPr>
        <w:t xml:space="preserve">ials of each proposed appointee, drawing  attention to Paragraph </w:t>
      </w:r>
      <w:r>
        <w:rPr>
          <w:color w:val="231F20"/>
          <w:spacing w:val="-6"/>
          <w:w w:val="105"/>
          <w:sz w:val="19"/>
        </w:rPr>
        <w:t xml:space="preserve">D.1 </w:t>
      </w:r>
      <w:r>
        <w:rPr>
          <w:color w:val="231F20"/>
          <w:w w:val="105"/>
          <w:sz w:val="19"/>
        </w:rPr>
        <w:t>and pointing out that any objection to any of the proposed appointees must be made to the General Secretary in writing within fourteen days, setting out the grounds of such</w:t>
      </w:r>
      <w:r>
        <w:rPr>
          <w:color w:val="231F20"/>
          <w:spacing w:val="9"/>
          <w:w w:val="105"/>
          <w:sz w:val="19"/>
        </w:rPr>
        <w:t xml:space="preserve"> </w:t>
      </w:r>
      <w:r>
        <w:rPr>
          <w:color w:val="231F20"/>
          <w:w w:val="105"/>
          <w:sz w:val="19"/>
        </w:rPr>
        <w:t>objection.</w:t>
      </w:r>
    </w:p>
    <w:p w:rsidR="00817A8B" w:rsidRDefault="00817A8B">
      <w:pPr>
        <w:pStyle w:val="BodyText"/>
        <w:spacing w:before="5"/>
        <w:rPr>
          <w:sz w:val="20"/>
        </w:rPr>
      </w:pPr>
    </w:p>
    <w:p w:rsidR="00817A8B" w:rsidRDefault="007650C7">
      <w:pPr>
        <w:pStyle w:val="ListParagraph"/>
        <w:numPr>
          <w:ilvl w:val="2"/>
          <w:numId w:val="22"/>
        </w:numPr>
        <w:tabs>
          <w:tab w:val="left" w:pos="1094"/>
        </w:tabs>
        <w:spacing w:before="1" w:line="247" w:lineRule="auto"/>
        <w:ind w:right="1358"/>
        <w:jc w:val="both"/>
        <w:rPr>
          <w:sz w:val="19"/>
        </w:rPr>
      </w:pPr>
      <w:r>
        <w:rPr>
          <w:color w:val="231F20"/>
          <w:spacing w:val="-6"/>
          <w:w w:val="110"/>
          <w:sz w:val="19"/>
        </w:rPr>
        <w:t>To</w:t>
      </w:r>
      <w:r>
        <w:rPr>
          <w:color w:val="231F20"/>
          <w:spacing w:val="-6"/>
          <w:w w:val="110"/>
          <w:sz w:val="19"/>
        </w:rPr>
        <w:t xml:space="preserve"> </w:t>
      </w:r>
      <w:r>
        <w:rPr>
          <w:color w:val="231F20"/>
          <w:w w:val="110"/>
          <w:sz w:val="19"/>
        </w:rPr>
        <w:t xml:space="preserve">ensure that the appeals process moves along in a timely manner, any such objection received outside the period allowed will not normally be considered unless </w:t>
      </w:r>
      <w:r>
        <w:rPr>
          <w:color w:val="231F20"/>
          <w:spacing w:val="2"/>
          <w:w w:val="110"/>
          <w:sz w:val="19"/>
        </w:rPr>
        <w:t xml:space="preserve">very good </w:t>
      </w:r>
      <w:r>
        <w:rPr>
          <w:color w:val="231F20"/>
          <w:w w:val="110"/>
          <w:sz w:val="19"/>
        </w:rPr>
        <w:t>reason</w:t>
      </w:r>
      <w:r>
        <w:rPr>
          <w:color w:val="231F20"/>
          <w:spacing w:val="-6"/>
          <w:w w:val="110"/>
          <w:sz w:val="19"/>
        </w:rPr>
        <w:t xml:space="preserve"> </w:t>
      </w:r>
      <w:r>
        <w:rPr>
          <w:color w:val="231F20"/>
          <w:w w:val="110"/>
          <w:sz w:val="19"/>
        </w:rPr>
        <w:t>can</w:t>
      </w:r>
      <w:r>
        <w:rPr>
          <w:color w:val="231F20"/>
          <w:spacing w:val="-6"/>
          <w:w w:val="110"/>
          <w:sz w:val="19"/>
        </w:rPr>
        <w:t xml:space="preserve"> </w:t>
      </w:r>
      <w:r>
        <w:rPr>
          <w:color w:val="231F20"/>
          <w:w w:val="110"/>
          <w:sz w:val="19"/>
        </w:rPr>
        <w:t>be</w:t>
      </w:r>
      <w:r>
        <w:rPr>
          <w:color w:val="231F20"/>
          <w:spacing w:val="-5"/>
          <w:w w:val="110"/>
          <w:sz w:val="19"/>
        </w:rPr>
        <w:t xml:space="preserve"> </w:t>
      </w:r>
      <w:r>
        <w:rPr>
          <w:color w:val="231F20"/>
          <w:w w:val="110"/>
          <w:sz w:val="19"/>
        </w:rPr>
        <w:t>shown</w:t>
      </w:r>
      <w:r>
        <w:rPr>
          <w:color w:val="231F20"/>
          <w:spacing w:val="-6"/>
          <w:w w:val="110"/>
          <w:sz w:val="19"/>
        </w:rPr>
        <w:t xml:space="preserve"> </w:t>
      </w:r>
      <w:r>
        <w:rPr>
          <w:color w:val="231F20"/>
          <w:w w:val="110"/>
          <w:sz w:val="19"/>
        </w:rPr>
        <w:t>for</w:t>
      </w:r>
      <w:r>
        <w:rPr>
          <w:color w:val="231F20"/>
          <w:spacing w:val="-5"/>
          <w:w w:val="110"/>
          <w:sz w:val="19"/>
        </w:rPr>
        <w:t xml:space="preserve"> </w:t>
      </w:r>
      <w:r>
        <w:rPr>
          <w:color w:val="231F20"/>
          <w:w w:val="110"/>
          <w:sz w:val="19"/>
        </w:rPr>
        <w:t>its</w:t>
      </w:r>
      <w:r>
        <w:rPr>
          <w:color w:val="231F20"/>
          <w:spacing w:val="-6"/>
          <w:w w:val="110"/>
          <w:sz w:val="19"/>
        </w:rPr>
        <w:t xml:space="preserve"> </w:t>
      </w:r>
      <w:r>
        <w:rPr>
          <w:color w:val="231F20"/>
          <w:w w:val="110"/>
          <w:sz w:val="19"/>
        </w:rPr>
        <w:t>late</w:t>
      </w:r>
      <w:r>
        <w:rPr>
          <w:color w:val="231F20"/>
          <w:spacing w:val="-5"/>
          <w:w w:val="110"/>
          <w:sz w:val="19"/>
        </w:rPr>
        <w:t xml:space="preserve"> </w:t>
      </w:r>
      <w:r>
        <w:rPr>
          <w:color w:val="231F20"/>
          <w:w w:val="110"/>
          <w:sz w:val="19"/>
        </w:rPr>
        <w:t>delivery.</w:t>
      </w:r>
    </w:p>
    <w:p w:rsidR="00817A8B" w:rsidRDefault="00817A8B">
      <w:pPr>
        <w:pStyle w:val="BodyText"/>
        <w:spacing w:before="1"/>
        <w:rPr>
          <w:sz w:val="20"/>
        </w:rPr>
      </w:pPr>
    </w:p>
    <w:p w:rsidR="00817A8B" w:rsidRDefault="007650C7">
      <w:pPr>
        <w:pStyle w:val="ListParagraph"/>
        <w:numPr>
          <w:ilvl w:val="2"/>
          <w:numId w:val="22"/>
        </w:numPr>
        <w:tabs>
          <w:tab w:val="left" w:pos="1094"/>
        </w:tabs>
        <w:spacing w:line="249" w:lineRule="auto"/>
        <w:ind w:right="1358"/>
        <w:jc w:val="both"/>
        <w:rPr>
          <w:sz w:val="19"/>
        </w:rPr>
      </w:pPr>
      <w:r>
        <w:rPr>
          <w:color w:val="231F20"/>
          <w:w w:val="110"/>
          <w:sz w:val="19"/>
        </w:rPr>
        <w:t xml:space="preserve">The officers of the General Assembly shall </w:t>
      </w:r>
      <w:r>
        <w:rPr>
          <w:color w:val="231F20"/>
          <w:w w:val="110"/>
          <w:sz w:val="19"/>
        </w:rPr>
        <w:t>consider</w:t>
      </w:r>
      <w:r>
        <w:rPr>
          <w:color w:val="231F20"/>
          <w:spacing w:val="-18"/>
          <w:w w:val="110"/>
          <w:sz w:val="19"/>
        </w:rPr>
        <w:t xml:space="preserve"> </w:t>
      </w:r>
      <w:r>
        <w:rPr>
          <w:color w:val="231F20"/>
          <w:w w:val="110"/>
          <w:sz w:val="19"/>
        </w:rPr>
        <w:t>every</w:t>
      </w:r>
      <w:r>
        <w:rPr>
          <w:color w:val="231F20"/>
          <w:spacing w:val="-17"/>
          <w:w w:val="110"/>
          <w:sz w:val="19"/>
        </w:rPr>
        <w:t xml:space="preserve"> </w:t>
      </w:r>
      <w:r>
        <w:rPr>
          <w:color w:val="231F20"/>
          <w:w w:val="110"/>
          <w:sz w:val="19"/>
        </w:rPr>
        <w:t>objection</w:t>
      </w:r>
      <w:r>
        <w:rPr>
          <w:color w:val="231F20"/>
          <w:spacing w:val="-18"/>
          <w:w w:val="110"/>
          <w:sz w:val="19"/>
        </w:rPr>
        <w:t xml:space="preserve"> </w:t>
      </w:r>
      <w:r>
        <w:rPr>
          <w:color w:val="231F20"/>
          <w:w w:val="110"/>
          <w:sz w:val="19"/>
        </w:rPr>
        <w:t>properly</w:t>
      </w:r>
      <w:r>
        <w:rPr>
          <w:color w:val="231F20"/>
          <w:spacing w:val="-17"/>
          <w:w w:val="110"/>
          <w:sz w:val="19"/>
        </w:rPr>
        <w:t xml:space="preserve"> </w:t>
      </w:r>
      <w:r>
        <w:rPr>
          <w:color w:val="231F20"/>
          <w:w w:val="110"/>
          <w:sz w:val="19"/>
        </w:rPr>
        <w:t>notified</w:t>
      </w:r>
      <w:r>
        <w:rPr>
          <w:color w:val="231F20"/>
          <w:spacing w:val="-17"/>
          <w:w w:val="110"/>
          <w:sz w:val="19"/>
        </w:rPr>
        <w:t xml:space="preserve"> </w:t>
      </w:r>
      <w:r>
        <w:rPr>
          <w:color w:val="231F20"/>
          <w:w w:val="110"/>
          <w:sz w:val="19"/>
        </w:rPr>
        <w:t>and shall</w:t>
      </w:r>
      <w:r>
        <w:rPr>
          <w:color w:val="231F20"/>
          <w:spacing w:val="-12"/>
          <w:w w:val="110"/>
          <w:sz w:val="19"/>
        </w:rPr>
        <w:t xml:space="preserve"> </w:t>
      </w:r>
      <w:r>
        <w:rPr>
          <w:color w:val="231F20"/>
          <w:w w:val="110"/>
          <w:sz w:val="19"/>
        </w:rPr>
        <w:t>decide</w:t>
      </w:r>
      <w:r>
        <w:rPr>
          <w:color w:val="231F20"/>
          <w:spacing w:val="-12"/>
          <w:w w:val="110"/>
          <w:sz w:val="19"/>
        </w:rPr>
        <w:t xml:space="preserve"> </w:t>
      </w:r>
      <w:r>
        <w:rPr>
          <w:color w:val="231F20"/>
          <w:w w:val="110"/>
          <w:sz w:val="19"/>
        </w:rPr>
        <w:t>whether</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uphold</w:t>
      </w:r>
      <w:r>
        <w:rPr>
          <w:color w:val="231F20"/>
          <w:spacing w:val="-12"/>
          <w:w w:val="110"/>
          <w:sz w:val="19"/>
        </w:rPr>
        <w:t xml:space="preserve"> </w:t>
      </w:r>
      <w:r>
        <w:rPr>
          <w:color w:val="231F20"/>
          <w:w w:val="110"/>
          <w:sz w:val="19"/>
        </w:rPr>
        <w:t>or</w:t>
      </w:r>
      <w:r>
        <w:rPr>
          <w:color w:val="231F20"/>
          <w:spacing w:val="-12"/>
          <w:w w:val="110"/>
          <w:sz w:val="19"/>
        </w:rPr>
        <w:t xml:space="preserve"> </w:t>
      </w:r>
      <w:r>
        <w:rPr>
          <w:color w:val="231F20"/>
          <w:w w:val="110"/>
          <w:sz w:val="19"/>
        </w:rPr>
        <w:t>reject</w:t>
      </w:r>
      <w:r>
        <w:rPr>
          <w:color w:val="231F20"/>
          <w:spacing w:val="-12"/>
          <w:w w:val="110"/>
          <w:sz w:val="19"/>
        </w:rPr>
        <w:t xml:space="preserve"> </w:t>
      </w:r>
      <w:r>
        <w:rPr>
          <w:color w:val="231F20"/>
          <w:w w:val="110"/>
          <w:sz w:val="19"/>
        </w:rPr>
        <w:t>it.</w:t>
      </w:r>
    </w:p>
    <w:p w:rsidR="00817A8B" w:rsidRDefault="00817A8B">
      <w:pPr>
        <w:pStyle w:val="BodyText"/>
        <w:spacing w:before="4"/>
      </w:pPr>
    </w:p>
    <w:p w:rsidR="00817A8B" w:rsidRDefault="007650C7">
      <w:pPr>
        <w:pStyle w:val="ListParagraph"/>
        <w:numPr>
          <w:ilvl w:val="2"/>
          <w:numId w:val="22"/>
        </w:numPr>
        <w:tabs>
          <w:tab w:val="left" w:pos="1094"/>
        </w:tabs>
        <w:spacing w:line="247" w:lineRule="auto"/>
        <w:ind w:right="1357"/>
        <w:jc w:val="both"/>
        <w:rPr>
          <w:sz w:val="19"/>
        </w:rPr>
      </w:pPr>
      <w:r>
        <w:rPr>
          <w:color w:val="231F20"/>
          <w:w w:val="105"/>
          <w:sz w:val="19"/>
        </w:rPr>
        <w:t xml:space="preserve">If they </w:t>
      </w:r>
      <w:r>
        <w:rPr>
          <w:color w:val="231F20"/>
          <w:spacing w:val="3"/>
          <w:w w:val="105"/>
          <w:sz w:val="19"/>
        </w:rPr>
        <w:t xml:space="preserve">reject </w:t>
      </w:r>
      <w:r>
        <w:rPr>
          <w:color w:val="231F20"/>
          <w:w w:val="105"/>
          <w:sz w:val="19"/>
        </w:rPr>
        <w:t xml:space="preserve">the </w:t>
      </w:r>
      <w:r>
        <w:rPr>
          <w:color w:val="231F20"/>
          <w:spacing w:val="3"/>
          <w:w w:val="105"/>
          <w:sz w:val="19"/>
        </w:rPr>
        <w:t xml:space="preserve">objection, </w:t>
      </w:r>
      <w:r>
        <w:rPr>
          <w:color w:val="231F20"/>
          <w:w w:val="105"/>
          <w:sz w:val="19"/>
        </w:rPr>
        <w:t xml:space="preserve">the </w:t>
      </w:r>
      <w:r>
        <w:rPr>
          <w:color w:val="231F20"/>
          <w:spacing w:val="2"/>
          <w:w w:val="105"/>
          <w:sz w:val="19"/>
        </w:rPr>
        <w:t xml:space="preserve">General Secretary </w:t>
      </w:r>
      <w:r>
        <w:rPr>
          <w:color w:val="231F20"/>
          <w:w w:val="105"/>
          <w:sz w:val="19"/>
        </w:rPr>
        <w:t xml:space="preserve">shall </w:t>
      </w:r>
      <w:r>
        <w:rPr>
          <w:color w:val="231F20"/>
          <w:spacing w:val="2"/>
          <w:w w:val="105"/>
          <w:sz w:val="19"/>
        </w:rPr>
        <w:t xml:space="preserve">notify </w:t>
      </w:r>
      <w:r>
        <w:rPr>
          <w:color w:val="231F20"/>
          <w:w w:val="105"/>
          <w:sz w:val="19"/>
        </w:rPr>
        <w:t>the Minister or the Minister’s representative.</w:t>
      </w:r>
    </w:p>
    <w:p w:rsidR="00817A8B" w:rsidRDefault="00817A8B">
      <w:pPr>
        <w:pStyle w:val="BodyText"/>
        <w:spacing w:before="12"/>
      </w:pPr>
    </w:p>
    <w:p w:rsidR="00817A8B" w:rsidRDefault="007650C7">
      <w:pPr>
        <w:pStyle w:val="ListParagraph"/>
        <w:numPr>
          <w:ilvl w:val="2"/>
          <w:numId w:val="22"/>
        </w:numPr>
        <w:tabs>
          <w:tab w:val="left" w:pos="1094"/>
        </w:tabs>
        <w:spacing w:line="247" w:lineRule="auto"/>
        <w:ind w:right="1358"/>
        <w:jc w:val="both"/>
        <w:rPr>
          <w:sz w:val="19"/>
        </w:rPr>
      </w:pPr>
      <w:r>
        <w:rPr>
          <w:color w:val="231F20"/>
          <w:w w:val="105"/>
          <w:sz w:val="19"/>
        </w:rPr>
        <w:t xml:space="preserve">If they uphold the </w:t>
      </w:r>
      <w:r>
        <w:rPr>
          <w:color w:val="231F20"/>
          <w:spacing w:val="2"/>
          <w:w w:val="105"/>
          <w:sz w:val="19"/>
        </w:rPr>
        <w:t xml:space="preserve">objection, </w:t>
      </w:r>
      <w:r>
        <w:rPr>
          <w:color w:val="231F20"/>
          <w:w w:val="105"/>
          <w:sz w:val="19"/>
        </w:rPr>
        <w:t>the General Secretary shall give written notification thereof to the Minister or the Minister’s representative and to the person  to  whom  the  objection  has been taken and the  above  procedure  shall be repeated as often as is necessary to complete the</w:t>
      </w:r>
      <w:r>
        <w:rPr>
          <w:color w:val="231F20"/>
          <w:w w:val="105"/>
          <w:sz w:val="19"/>
        </w:rPr>
        <w:t xml:space="preserve"> appointment of the Appeals Review</w:t>
      </w:r>
      <w:r>
        <w:rPr>
          <w:color w:val="231F20"/>
          <w:spacing w:val="1"/>
          <w:w w:val="105"/>
          <w:sz w:val="19"/>
        </w:rPr>
        <w:t xml:space="preserve"> </w:t>
      </w:r>
      <w:r>
        <w:rPr>
          <w:color w:val="231F20"/>
          <w:w w:val="105"/>
          <w:sz w:val="19"/>
        </w:rPr>
        <w:t>Commission.</w:t>
      </w:r>
    </w:p>
    <w:p w:rsidR="00817A8B" w:rsidRDefault="00817A8B">
      <w:pPr>
        <w:pStyle w:val="BodyText"/>
        <w:spacing w:before="4"/>
        <w:rPr>
          <w:sz w:val="20"/>
        </w:rPr>
      </w:pPr>
    </w:p>
    <w:p w:rsidR="00817A8B" w:rsidRDefault="007650C7">
      <w:pPr>
        <w:pStyle w:val="ListParagraph"/>
        <w:numPr>
          <w:ilvl w:val="2"/>
          <w:numId w:val="21"/>
        </w:numPr>
        <w:tabs>
          <w:tab w:val="left" w:pos="1094"/>
        </w:tabs>
        <w:spacing w:before="1" w:line="247" w:lineRule="auto"/>
        <w:ind w:right="1358"/>
        <w:jc w:val="both"/>
        <w:rPr>
          <w:sz w:val="19"/>
        </w:rPr>
      </w:pPr>
      <w:r>
        <w:rPr>
          <w:color w:val="231F20"/>
          <w:w w:val="105"/>
          <w:sz w:val="19"/>
        </w:rPr>
        <w:t>In the event that any member of the Appeals Review Commission shall be unable to carry out his/her duties on that Commission, the remaining members shall continue to act  as the Appeals Review Commission, sub</w:t>
      </w:r>
      <w:r>
        <w:rPr>
          <w:color w:val="231F20"/>
          <w:w w:val="105"/>
          <w:sz w:val="19"/>
        </w:rPr>
        <w:t>ject to there being a minimum of two members, in which event, but not otherwise, the Convener shall have a casting</w:t>
      </w:r>
      <w:r>
        <w:rPr>
          <w:color w:val="231F20"/>
          <w:spacing w:val="8"/>
          <w:w w:val="105"/>
          <w:sz w:val="19"/>
        </w:rPr>
        <w:t xml:space="preserve"> </w:t>
      </w:r>
      <w:r>
        <w:rPr>
          <w:color w:val="231F20"/>
          <w:w w:val="105"/>
          <w:sz w:val="19"/>
        </w:rPr>
        <w:t>vote.</w:t>
      </w:r>
    </w:p>
    <w:p w:rsidR="00817A8B" w:rsidRDefault="00817A8B">
      <w:pPr>
        <w:pStyle w:val="BodyText"/>
        <w:spacing w:before="4"/>
        <w:rPr>
          <w:sz w:val="20"/>
        </w:rPr>
      </w:pPr>
    </w:p>
    <w:p w:rsidR="00817A8B" w:rsidRDefault="007650C7">
      <w:pPr>
        <w:pStyle w:val="ListParagraph"/>
        <w:numPr>
          <w:ilvl w:val="2"/>
          <w:numId w:val="21"/>
        </w:numPr>
        <w:tabs>
          <w:tab w:val="left" w:pos="1094"/>
        </w:tabs>
        <w:spacing w:line="247" w:lineRule="auto"/>
        <w:ind w:right="1358"/>
        <w:jc w:val="both"/>
        <w:rPr>
          <w:sz w:val="19"/>
        </w:rPr>
      </w:pPr>
      <w:r>
        <w:rPr>
          <w:color w:val="231F20"/>
          <w:w w:val="110"/>
          <w:sz w:val="19"/>
        </w:rPr>
        <w:t xml:space="preserve">In the event  that,  for  the  reasons  stated  in </w:t>
      </w:r>
      <w:r>
        <w:rPr>
          <w:color w:val="231F20"/>
          <w:spacing w:val="2"/>
          <w:w w:val="110"/>
          <w:sz w:val="19"/>
        </w:rPr>
        <w:t xml:space="preserve">Paragraph </w:t>
      </w:r>
      <w:r>
        <w:rPr>
          <w:color w:val="231F20"/>
          <w:w w:val="110"/>
          <w:sz w:val="19"/>
        </w:rPr>
        <w:t xml:space="preserve">L.6.1 </w:t>
      </w:r>
      <w:r>
        <w:rPr>
          <w:color w:val="231F20"/>
          <w:spacing w:val="2"/>
          <w:w w:val="110"/>
          <w:sz w:val="19"/>
        </w:rPr>
        <w:t xml:space="preserve">the </w:t>
      </w:r>
      <w:r>
        <w:rPr>
          <w:color w:val="231F20"/>
          <w:spacing w:val="3"/>
          <w:w w:val="110"/>
          <w:sz w:val="19"/>
        </w:rPr>
        <w:t xml:space="preserve">Appeals </w:t>
      </w:r>
      <w:r>
        <w:rPr>
          <w:color w:val="231F20"/>
          <w:spacing w:val="2"/>
          <w:w w:val="110"/>
          <w:sz w:val="19"/>
        </w:rPr>
        <w:t xml:space="preserve">Review </w:t>
      </w:r>
      <w:r>
        <w:rPr>
          <w:color w:val="231F20"/>
          <w:w w:val="110"/>
          <w:sz w:val="19"/>
        </w:rPr>
        <w:t>Commission shall consist of fewer than two membe</w:t>
      </w:r>
      <w:r>
        <w:rPr>
          <w:color w:val="231F20"/>
          <w:w w:val="110"/>
          <w:sz w:val="19"/>
        </w:rPr>
        <w:t>rs at any time after that Commission has</w:t>
      </w:r>
      <w:r>
        <w:rPr>
          <w:color w:val="231F20"/>
          <w:spacing w:val="32"/>
          <w:w w:val="110"/>
          <w:sz w:val="19"/>
        </w:rPr>
        <w:t xml:space="preserve"> </w:t>
      </w:r>
      <w:r>
        <w:rPr>
          <w:color w:val="231F20"/>
          <w:w w:val="110"/>
          <w:sz w:val="19"/>
        </w:rPr>
        <w:t>taken</w:t>
      </w:r>
      <w:r>
        <w:rPr>
          <w:color w:val="231F20"/>
          <w:spacing w:val="32"/>
          <w:w w:val="110"/>
          <w:sz w:val="19"/>
        </w:rPr>
        <w:t xml:space="preserve"> </w:t>
      </w:r>
      <w:r>
        <w:rPr>
          <w:color w:val="231F20"/>
          <w:w w:val="110"/>
          <w:sz w:val="19"/>
        </w:rPr>
        <w:t>any</w:t>
      </w:r>
      <w:r>
        <w:rPr>
          <w:color w:val="231F20"/>
          <w:spacing w:val="32"/>
          <w:w w:val="110"/>
          <w:sz w:val="19"/>
        </w:rPr>
        <w:t xml:space="preserve"> </w:t>
      </w:r>
      <w:r>
        <w:rPr>
          <w:color w:val="231F20"/>
          <w:w w:val="110"/>
          <w:sz w:val="19"/>
        </w:rPr>
        <w:t>steps</w:t>
      </w:r>
      <w:r>
        <w:rPr>
          <w:color w:val="231F20"/>
          <w:spacing w:val="32"/>
          <w:w w:val="110"/>
          <w:sz w:val="19"/>
        </w:rPr>
        <w:t xml:space="preserve"> </w:t>
      </w:r>
      <w:r>
        <w:rPr>
          <w:color w:val="231F20"/>
          <w:w w:val="110"/>
          <w:sz w:val="19"/>
        </w:rPr>
        <w:t>in</w:t>
      </w:r>
      <w:r>
        <w:rPr>
          <w:color w:val="231F20"/>
          <w:spacing w:val="32"/>
          <w:w w:val="110"/>
          <w:sz w:val="19"/>
        </w:rPr>
        <w:t xml:space="preserve"> </w:t>
      </w:r>
      <w:r>
        <w:rPr>
          <w:color w:val="231F20"/>
          <w:w w:val="110"/>
          <w:sz w:val="19"/>
        </w:rPr>
        <w:t>connection</w:t>
      </w:r>
      <w:r>
        <w:rPr>
          <w:color w:val="231F20"/>
          <w:spacing w:val="32"/>
          <w:w w:val="110"/>
          <w:sz w:val="19"/>
        </w:rPr>
        <w:t xml:space="preserve"> </w:t>
      </w:r>
      <w:r>
        <w:rPr>
          <w:color w:val="231F20"/>
          <w:w w:val="110"/>
          <w:sz w:val="19"/>
        </w:rPr>
        <w:t>with</w:t>
      </w:r>
      <w:r>
        <w:rPr>
          <w:color w:val="231F20"/>
          <w:spacing w:val="32"/>
          <w:w w:val="110"/>
          <w:sz w:val="19"/>
        </w:rPr>
        <w:t xml:space="preserve"> </w:t>
      </w:r>
      <w:r>
        <w:rPr>
          <w:color w:val="231F20"/>
          <w:w w:val="110"/>
          <w:sz w:val="19"/>
        </w:rPr>
        <w:t>the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7823"/>
        <w:rPr>
          <w:sz w:val="20"/>
        </w:rPr>
      </w:pPr>
      <w:r>
        <w:rPr>
          <w:sz w:val="20"/>
        </w:rPr>
      </w:r>
      <w:r>
        <w:rPr>
          <w:sz w:val="20"/>
        </w:rPr>
        <w:pict>
          <v:group id="_x0000_s1200" style="width:153.1pt;height:19.85pt;mso-position-horizontal-relative:char;mso-position-vertical-relative:line" coordsize="3062,397">
            <v:shape id="_x0000_s1202"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01"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817A8B">
      <w:pPr>
        <w:pStyle w:val="BodyText"/>
        <w:spacing w:before="8"/>
        <w:rPr>
          <w:sz w:val="5"/>
        </w:rPr>
      </w:pPr>
    </w:p>
    <w:p w:rsidR="00817A8B" w:rsidRDefault="00817A8B">
      <w:pPr>
        <w:rPr>
          <w:sz w:val="5"/>
        </w:rPr>
        <w:sectPr w:rsidR="00817A8B">
          <w:pgSz w:w="11910" w:h="16840"/>
          <w:pgMar w:top="520" w:right="0" w:bottom="780" w:left="0" w:header="0" w:footer="580" w:gutter="0"/>
          <w:cols w:space="720"/>
        </w:sectPr>
      </w:pPr>
    </w:p>
    <w:p w:rsidR="00817A8B" w:rsidRDefault="007650C7">
      <w:pPr>
        <w:pStyle w:val="BodyText"/>
        <w:spacing w:before="76" w:line="247" w:lineRule="auto"/>
        <w:ind w:left="2040" w:right="1"/>
        <w:jc w:val="both"/>
      </w:pPr>
      <w:r>
        <w:rPr>
          <w:color w:val="231F20"/>
          <w:w w:val="110"/>
        </w:rPr>
        <w:t xml:space="preserve">Appeal, the Appeals Review Commission </w:t>
      </w:r>
      <w:r>
        <w:rPr>
          <w:color w:val="231F20"/>
          <w:spacing w:val="-6"/>
          <w:w w:val="110"/>
        </w:rPr>
        <w:t xml:space="preserve">so </w:t>
      </w:r>
      <w:r>
        <w:rPr>
          <w:color w:val="231F20"/>
          <w:w w:val="110"/>
        </w:rPr>
        <w:t>appointed</w:t>
      </w:r>
      <w:r>
        <w:rPr>
          <w:color w:val="231F20"/>
          <w:spacing w:val="-18"/>
          <w:w w:val="110"/>
        </w:rPr>
        <w:t xml:space="preserve"> </w:t>
      </w:r>
      <w:r>
        <w:rPr>
          <w:color w:val="231F20"/>
          <w:w w:val="110"/>
        </w:rPr>
        <w:t>shall</w:t>
      </w:r>
      <w:r>
        <w:rPr>
          <w:color w:val="231F20"/>
          <w:spacing w:val="-17"/>
          <w:w w:val="110"/>
        </w:rPr>
        <w:t xml:space="preserve"> </w:t>
      </w:r>
      <w:r>
        <w:rPr>
          <w:color w:val="231F20"/>
          <w:w w:val="110"/>
        </w:rPr>
        <w:t>stand</w:t>
      </w:r>
      <w:r>
        <w:rPr>
          <w:color w:val="231F20"/>
          <w:spacing w:val="-18"/>
          <w:w w:val="110"/>
        </w:rPr>
        <w:t xml:space="preserve"> </w:t>
      </w:r>
      <w:r>
        <w:rPr>
          <w:color w:val="231F20"/>
          <w:w w:val="110"/>
        </w:rPr>
        <w:t>down</w:t>
      </w:r>
      <w:r>
        <w:rPr>
          <w:color w:val="231F20"/>
          <w:spacing w:val="-17"/>
          <w:w w:val="110"/>
        </w:rPr>
        <w:t xml:space="preserve"> </w:t>
      </w:r>
      <w:r>
        <w:rPr>
          <w:color w:val="231F20"/>
          <w:w w:val="110"/>
        </w:rPr>
        <w:t>and</w:t>
      </w:r>
      <w:r>
        <w:rPr>
          <w:color w:val="231F20"/>
          <w:spacing w:val="-18"/>
          <w:w w:val="110"/>
        </w:rPr>
        <w:t xml:space="preserve"> </w:t>
      </w:r>
      <w:r>
        <w:rPr>
          <w:color w:val="231F20"/>
          <w:w w:val="110"/>
        </w:rPr>
        <w:t>be</w:t>
      </w:r>
      <w:r>
        <w:rPr>
          <w:color w:val="231F20"/>
          <w:spacing w:val="-17"/>
          <w:w w:val="110"/>
        </w:rPr>
        <w:t xml:space="preserve"> </w:t>
      </w:r>
      <w:r>
        <w:rPr>
          <w:color w:val="231F20"/>
          <w:w w:val="110"/>
        </w:rPr>
        <w:t xml:space="preserve">discharged and a new </w:t>
      </w:r>
      <w:r>
        <w:rPr>
          <w:color w:val="231F20"/>
          <w:spacing w:val="2"/>
          <w:w w:val="110"/>
        </w:rPr>
        <w:t>Appeals</w:t>
      </w:r>
      <w:r>
        <w:rPr>
          <w:color w:val="231F20"/>
          <w:spacing w:val="51"/>
          <w:w w:val="110"/>
        </w:rPr>
        <w:t xml:space="preserve"> </w:t>
      </w:r>
      <w:r>
        <w:rPr>
          <w:color w:val="231F20"/>
          <w:spacing w:val="2"/>
          <w:w w:val="110"/>
        </w:rPr>
        <w:t xml:space="preserve">Review  </w:t>
      </w:r>
      <w:r>
        <w:rPr>
          <w:color w:val="231F20"/>
          <w:w w:val="110"/>
        </w:rPr>
        <w:t xml:space="preserve">Commission shall be appointed in accordance with the procedure laid down in this Section </w:t>
      </w:r>
      <w:r>
        <w:rPr>
          <w:color w:val="231F20"/>
          <w:w w:val="110"/>
        </w:rPr>
        <w:t>L to hear the</w:t>
      </w:r>
      <w:r>
        <w:rPr>
          <w:color w:val="231F20"/>
          <w:spacing w:val="-2"/>
          <w:w w:val="110"/>
        </w:rPr>
        <w:t xml:space="preserve"> </w:t>
      </w:r>
      <w:r>
        <w:rPr>
          <w:color w:val="231F20"/>
          <w:w w:val="110"/>
        </w:rPr>
        <w:t>Appeal.</w:t>
      </w:r>
    </w:p>
    <w:p w:rsidR="00817A8B" w:rsidRDefault="00817A8B">
      <w:pPr>
        <w:pStyle w:val="BodyText"/>
        <w:spacing w:before="2"/>
        <w:rPr>
          <w:sz w:val="20"/>
        </w:rPr>
      </w:pPr>
    </w:p>
    <w:p w:rsidR="00817A8B" w:rsidRDefault="007650C7">
      <w:pPr>
        <w:pStyle w:val="ListParagraph"/>
        <w:numPr>
          <w:ilvl w:val="2"/>
          <w:numId w:val="21"/>
        </w:numPr>
        <w:tabs>
          <w:tab w:val="left" w:pos="2041"/>
        </w:tabs>
        <w:spacing w:line="247" w:lineRule="auto"/>
        <w:ind w:left="2040"/>
        <w:jc w:val="both"/>
        <w:rPr>
          <w:sz w:val="19"/>
        </w:rPr>
      </w:pPr>
      <w:r>
        <w:rPr>
          <w:color w:val="231F20"/>
          <w:w w:val="110"/>
          <w:sz w:val="19"/>
        </w:rPr>
        <w:t>Once the Appeals Review Commission has been validly constituted and has taken any steps in accordance with this Section L, no person shall be subsequently appointed to serve on that Appeals Review</w:t>
      </w:r>
      <w:r>
        <w:rPr>
          <w:color w:val="231F20"/>
          <w:spacing w:val="-28"/>
          <w:w w:val="110"/>
          <w:sz w:val="19"/>
        </w:rPr>
        <w:t xml:space="preserve"> </w:t>
      </w:r>
      <w:r>
        <w:rPr>
          <w:color w:val="231F20"/>
          <w:w w:val="110"/>
          <w:sz w:val="19"/>
        </w:rPr>
        <w:t>Commission.</w:t>
      </w:r>
    </w:p>
    <w:p w:rsidR="00817A8B" w:rsidRDefault="00817A8B">
      <w:pPr>
        <w:pStyle w:val="BodyText"/>
        <w:spacing w:before="1"/>
        <w:rPr>
          <w:sz w:val="20"/>
        </w:rPr>
      </w:pPr>
    </w:p>
    <w:p w:rsidR="00817A8B" w:rsidRDefault="007650C7">
      <w:pPr>
        <w:pStyle w:val="ListParagraph"/>
        <w:numPr>
          <w:ilvl w:val="1"/>
          <w:numId w:val="20"/>
        </w:numPr>
        <w:tabs>
          <w:tab w:val="left" w:pos="2041"/>
        </w:tabs>
        <w:spacing w:line="247" w:lineRule="auto"/>
        <w:ind w:right="1"/>
        <w:jc w:val="both"/>
        <w:rPr>
          <w:sz w:val="19"/>
        </w:rPr>
      </w:pPr>
      <w:r>
        <w:rPr>
          <w:color w:val="231F20"/>
          <w:spacing w:val="3"/>
          <w:w w:val="105"/>
          <w:sz w:val="19"/>
        </w:rPr>
        <w:t xml:space="preserve">Each </w:t>
      </w:r>
      <w:r>
        <w:rPr>
          <w:color w:val="231F20"/>
          <w:spacing w:val="4"/>
          <w:w w:val="105"/>
          <w:sz w:val="19"/>
        </w:rPr>
        <w:t xml:space="preserve">member </w:t>
      </w:r>
      <w:r>
        <w:rPr>
          <w:color w:val="231F20"/>
          <w:w w:val="105"/>
          <w:sz w:val="19"/>
        </w:rPr>
        <w:t xml:space="preserve">of </w:t>
      </w:r>
      <w:r>
        <w:rPr>
          <w:color w:val="231F20"/>
          <w:spacing w:val="2"/>
          <w:w w:val="105"/>
          <w:sz w:val="19"/>
        </w:rPr>
        <w:t xml:space="preserve">the </w:t>
      </w:r>
      <w:r>
        <w:rPr>
          <w:color w:val="231F20"/>
          <w:spacing w:val="3"/>
          <w:w w:val="105"/>
          <w:sz w:val="19"/>
        </w:rPr>
        <w:t xml:space="preserve">Appeals Review </w:t>
      </w:r>
      <w:r>
        <w:rPr>
          <w:color w:val="231F20"/>
          <w:w w:val="105"/>
          <w:sz w:val="19"/>
        </w:rPr>
        <w:t>Commission w</w:t>
      </w:r>
      <w:r>
        <w:rPr>
          <w:color w:val="231F20"/>
          <w:w w:val="105"/>
          <w:sz w:val="19"/>
        </w:rPr>
        <w:t xml:space="preserve">hen appointed shall  receive </w:t>
      </w:r>
      <w:r>
        <w:rPr>
          <w:color w:val="231F20"/>
          <w:spacing w:val="2"/>
          <w:w w:val="105"/>
          <w:sz w:val="19"/>
        </w:rPr>
        <w:t xml:space="preserve">from </w:t>
      </w:r>
      <w:r>
        <w:rPr>
          <w:color w:val="231F20"/>
          <w:w w:val="105"/>
          <w:sz w:val="19"/>
        </w:rPr>
        <w:t xml:space="preserve">the </w:t>
      </w:r>
      <w:r>
        <w:rPr>
          <w:color w:val="231F20"/>
          <w:spacing w:val="2"/>
          <w:w w:val="105"/>
          <w:sz w:val="19"/>
        </w:rPr>
        <w:t xml:space="preserve">General Secretary </w:t>
      </w:r>
      <w:r>
        <w:rPr>
          <w:color w:val="231F20"/>
          <w:w w:val="105"/>
          <w:sz w:val="19"/>
        </w:rPr>
        <w:t>copies of the following:</w:t>
      </w:r>
    </w:p>
    <w:p w:rsidR="00817A8B" w:rsidRDefault="00817A8B">
      <w:pPr>
        <w:pStyle w:val="BodyText"/>
        <w:spacing w:before="1"/>
        <w:rPr>
          <w:sz w:val="20"/>
        </w:rPr>
      </w:pPr>
    </w:p>
    <w:p w:rsidR="00817A8B" w:rsidRDefault="007650C7">
      <w:pPr>
        <w:pStyle w:val="ListParagraph"/>
        <w:numPr>
          <w:ilvl w:val="2"/>
          <w:numId w:val="20"/>
        </w:numPr>
        <w:tabs>
          <w:tab w:val="left" w:pos="2040"/>
          <w:tab w:val="left" w:pos="2041"/>
        </w:tabs>
        <w:rPr>
          <w:sz w:val="19"/>
        </w:rPr>
      </w:pPr>
      <w:r>
        <w:rPr>
          <w:color w:val="231F20"/>
          <w:w w:val="110"/>
          <w:sz w:val="19"/>
        </w:rPr>
        <w:t>The Decision Record</w:t>
      </w:r>
      <w:r>
        <w:rPr>
          <w:color w:val="231F20"/>
          <w:spacing w:val="-5"/>
          <w:w w:val="110"/>
          <w:sz w:val="19"/>
        </w:rPr>
        <w:t xml:space="preserve"> </w:t>
      </w:r>
      <w:r>
        <w:rPr>
          <w:color w:val="231F20"/>
          <w:w w:val="110"/>
          <w:sz w:val="19"/>
        </w:rPr>
        <w:t>and</w:t>
      </w:r>
    </w:p>
    <w:p w:rsidR="00817A8B" w:rsidRDefault="00817A8B">
      <w:pPr>
        <w:pStyle w:val="BodyText"/>
        <w:spacing w:before="4"/>
        <w:rPr>
          <w:sz w:val="20"/>
        </w:rPr>
      </w:pPr>
    </w:p>
    <w:p w:rsidR="00817A8B" w:rsidRDefault="007650C7">
      <w:pPr>
        <w:pStyle w:val="ListParagraph"/>
        <w:numPr>
          <w:ilvl w:val="2"/>
          <w:numId w:val="20"/>
        </w:numPr>
        <w:tabs>
          <w:tab w:val="left" w:pos="2040"/>
          <w:tab w:val="left" w:pos="2041"/>
        </w:tabs>
        <w:rPr>
          <w:sz w:val="19"/>
        </w:rPr>
      </w:pPr>
      <w:r>
        <w:rPr>
          <w:color w:val="231F20"/>
          <w:w w:val="110"/>
          <w:sz w:val="19"/>
        </w:rPr>
        <w:t>The Statement of Reasons</w:t>
      </w:r>
      <w:r>
        <w:rPr>
          <w:color w:val="231F20"/>
          <w:spacing w:val="-11"/>
          <w:w w:val="110"/>
          <w:sz w:val="19"/>
        </w:rPr>
        <w:t xml:space="preserve"> </w:t>
      </w:r>
      <w:r>
        <w:rPr>
          <w:color w:val="231F20"/>
          <w:w w:val="110"/>
          <w:sz w:val="19"/>
        </w:rPr>
        <w:t>and</w:t>
      </w:r>
    </w:p>
    <w:p w:rsidR="00817A8B" w:rsidRDefault="00817A8B">
      <w:pPr>
        <w:pStyle w:val="BodyText"/>
        <w:spacing w:before="3"/>
        <w:rPr>
          <w:sz w:val="20"/>
        </w:rPr>
      </w:pPr>
    </w:p>
    <w:p w:rsidR="00817A8B" w:rsidRDefault="007650C7">
      <w:pPr>
        <w:pStyle w:val="ListParagraph"/>
        <w:numPr>
          <w:ilvl w:val="2"/>
          <w:numId w:val="20"/>
        </w:numPr>
        <w:tabs>
          <w:tab w:val="left" w:pos="2041"/>
        </w:tabs>
        <w:spacing w:before="1" w:line="249" w:lineRule="auto"/>
        <w:jc w:val="both"/>
        <w:rPr>
          <w:sz w:val="19"/>
        </w:rPr>
      </w:pPr>
      <w:r>
        <w:rPr>
          <w:color w:val="231F20"/>
          <w:w w:val="110"/>
          <w:sz w:val="19"/>
        </w:rPr>
        <w:t>The Notice of Appeal, setting out the</w:t>
      </w:r>
      <w:r>
        <w:rPr>
          <w:color w:val="231F20"/>
          <w:spacing w:val="-30"/>
          <w:w w:val="110"/>
          <w:sz w:val="19"/>
        </w:rPr>
        <w:t xml:space="preserve"> </w:t>
      </w:r>
      <w:r>
        <w:rPr>
          <w:color w:val="231F20"/>
          <w:w w:val="110"/>
          <w:sz w:val="19"/>
        </w:rPr>
        <w:t>grounds of the appeal</w:t>
      </w:r>
      <w:r>
        <w:rPr>
          <w:color w:val="231F20"/>
          <w:spacing w:val="-5"/>
          <w:w w:val="110"/>
          <w:sz w:val="19"/>
        </w:rPr>
        <w:t xml:space="preserve"> </w:t>
      </w:r>
      <w:r>
        <w:rPr>
          <w:color w:val="231F20"/>
          <w:w w:val="110"/>
          <w:sz w:val="19"/>
        </w:rPr>
        <w:t>and</w:t>
      </w:r>
    </w:p>
    <w:p w:rsidR="00817A8B" w:rsidRDefault="00817A8B">
      <w:pPr>
        <w:pStyle w:val="BodyText"/>
        <w:spacing w:before="5"/>
      </w:pPr>
    </w:p>
    <w:p w:rsidR="00817A8B" w:rsidRDefault="007650C7">
      <w:pPr>
        <w:pStyle w:val="ListParagraph"/>
        <w:numPr>
          <w:ilvl w:val="2"/>
          <w:numId w:val="20"/>
        </w:numPr>
        <w:tabs>
          <w:tab w:val="left" w:pos="2041"/>
        </w:tabs>
        <w:spacing w:line="247" w:lineRule="auto"/>
        <w:jc w:val="both"/>
        <w:rPr>
          <w:sz w:val="19"/>
        </w:rPr>
      </w:pPr>
      <w:r>
        <w:rPr>
          <w:color w:val="231F20"/>
          <w:w w:val="110"/>
          <w:sz w:val="19"/>
        </w:rPr>
        <w:t>The body of papers considered by the</w:t>
      </w:r>
      <w:r>
        <w:rPr>
          <w:color w:val="231F20"/>
          <w:spacing w:val="-20"/>
          <w:w w:val="110"/>
          <w:sz w:val="19"/>
        </w:rPr>
        <w:t xml:space="preserve"> </w:t>
      </w:r>
      <w:r>
        <w:rPr>
          <w:color w:val="231F20"/>
          <w:w w:val="110"/>
          <w:sz w:val="19"/>
        </w:rPr>
        <w:t>Review Commission</w:t>
      </w:r>
    </w:p>
    <w:p w:rsidR="00817A8B" w:rsidRDefault="00817A8B">
      <w:pPr>
        <w:pStyle w:val="BodyText"/>
        <w:spacing w:before="10"/>
      </w:pPr>
    </w:p>
    <w:p w:rsidR="00817A8B" w:rsidRDefault="007650C7">
      <w:pPr>
        <w:pStyle w:val="ListParagraph"/>
        <w:numPr>
          <w:ilvl w:val="2"/>
          <w:numId w:val="20"/>
        </w:numPr>
        <w:tabs>
          <w:tab w:val="left" w:pos="2040"/>
          <w:tab w:val="left" w:pos="2041"/>
        </w:tabs>
        <w:spacing w:before="1"/>
        <w:rPr>
          <w:sz w:val="19"/>
        </w:rPr>
      </w:pPr>
      <w:r>
        <w:rPr>
          <w:color w:val="231F20"/>
          <w:w w:val="105"/>
          <w:sz w:val="19"/>
        </w:rPr>
        <w:t>The Record of the</w:t>
      </w:r>
      <w:r>
        <w:rPr>
          <w:color w:val="231F20"/>
          <w:spacing w:val="10"/>
          <w:w w:val="105"/>
          <w:sz w:val="19"/>
        </w:rPr>
        <w:t xml:space="preserve"> </w:t>
      </w:r>
      <w:r>
        <w:rPr>
          <w:color w:val="231F20"/>
          <w:w w:val="105"/>
          <w:sz w:val="19"/>
        </w:rPr>
        <w:t>Hearing</w:t>
      </w:r>
    </w:p>
    <w:p w:rsidR="00817A8B" w:rsidRDefault="00817A8B">
      <w:pPr>
        <w:pStyle w:val="BodyText"/>
        <w:spacing w:before="3"/>
        <w:rPr>
          <w:sz w:val="20"/>
        </w:rPr>
      </w:pPr>
    </w:p>
    <w:p w:rsidR="00817A8B" w:rsidRDefault="007650C7">
      <w:pPr>
        <w:pStyle w:val="ListParagraph"/>
        <w:numPr>
          <w:ilvl w:val="1"/>
          <w:numId w:val="20"/>
        </w:numPr>
        <w:tabs>
          <w:tab w:val="left" w:pos="2041"/>
        </w:tabs>
        <w:spacing w:before="1" w:line="247" w:lineRule="auto"/>
        <w:jc w:val="both"/>
        <w:rPr>
          <w:sz w:val="19"/>
        </w:rPr>
      </w:pPr>
      <w:r>
        <w:rPr>
          <w:color w:val="231F20"/>
          <w:spacing w:val="3"/>
          <w:w w:val="110"/>
          <w:sz w:val="19"/>
        </w:rPr>
        <w:t xml:space="preserve">The </w:t>
      </w:r>
      <w:r>
        <w:rPr>
          <w:color w:val="231F20"/>
          <w:spacing w:val="4"/>
          <w:w w:val="110"/>
          <w:sz w:val="19"/>
        </w:rPr>
        <w:t xml:space="preserve">members </w:t>
      </w:r>
      <w:r>
        <w:rPr>
          <w:color w:val="231F20"/>
          <w:w w:val="110"/>
          <w:sz w:val="19"/>
        </w:rPr>
        <w:t xml:space="preserve">of </w:t>
      </w:r>
      <w:r>
        <w:rPr>
          <w:color w:val="231F20"/>
          <w:spacing w:val="2"/>
          <w:w w:val="110"/>
          <w:sz w:val="19"/>
        </w:rPr>
        <w:t xml:space="preserve">the </w:t>
      </w:r>
      <w:r>
        <w:rPr>
          <w:color w:val="231F20"/>
          <w:spacing w:val="3"/>
          <w:w w:val="110"/>
          <w:sz w:val="19"/>
        </w:rPr>
        <w:t xml:space="preserve">Appeals Review </w:t>
      </w:r>
      <w:r>
        <w:rPr>
          <w:color w:val="231F20"/>
          <w:w w:val="110"/>
          <w:sz w:val="19"/>
        </w:rPr>
        <w:t xml:space="preserve">Commission, when constituted, shall consult together as soon as possible to review the information laid before them and to agree upon the course which their conduct of the appeal shall take, following the procedures set out in Sections </w:t>
      </w:r>
      <w:r>
        <w:rPr>
          <w:color w:val="231F20"/>
          <w:spacing w:val="-9"/>
          <w:w w:val="110"/>
          <w:sz w:val="19"/>
        </w:rPr>
        <w:t xml:space="preserve">F, </w:t>
      </w:r>
      <w:r>
        <w:rPr>
          <w:color w:val="231F20"/>
          <w:w w:val="110"/>
          <w:sz w:val="19"/>
        </w:rPr>
        <w:t xml:space="preserve">G and H (if they </w:t>
      </w:r>
      <w:r>
        <w:rPr>
          <w:color w:val="231F20"/>
          <w:w w:val="110"/>
          <w:sz w:val="19"/>
        </w:rPr>
        <w:t>deem the latter appropriate). In addition, they</w:t>
      </w:r>
      <w:r>
        <w:rPr>
          <w:color w:val="231F20"/>
          <w:spacing w:val="-15"/>
          <w:w w:val="110"/>
          <w:sz w:val="19"/>
        </w:rPr>
        <w:t xml:space="preserve"> </w:t>
      </w:r>
      <w:r>
        <w:rPr>
          <w:color w:val="231F20"/>
          <w:spacing w:val="-3"/>
          <w:w w:val="110"/>
          <w:sz w:val="19"/>
        </w:rPr>
        <w:t xml:space="preserve">may, </w:t>
      </w:r>
      <w:r>
        <w:rPr>
          <w:color w:val="231F20"/>
          <w:w w:val="110"/>
          <w:sz w:val="19"/>
        </w:rPr>
        <w:t>if the circumstances so require, consider any of</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following,</w:t>
      </w:r>
      <w:r>
        <w:rPr>
          <w:color w:val="231F20"/>
          <w:spacing w:val="-8"/>
          <w:w w:val="110"/>
          <w:sz w:val="19"/>
        </w:rPr>
        <w:t xml:space="preserve"> </w:t>
      </w:r>
      <w:r>
        <w:rPr>
          <w:color w:val="231F20"/>
          <w:w w:val="110"/>
          <w:sz w:val="19"/>
        </w:rPr>
        <w:t>particularly</w:t>
      </w:r>
      <w:r>
        <w:rPr>
          <w:color w:val="231F20"/>
          <w:spacing w:val="-8"/>
          <w:w w:val="110"/>
          <w:sz w:val="19"/>
        </w:rPr>
        <w:t xml:space="preserve"> </w:t>
      </w:r>
      <w:r>
        <w:rPr>
          <w:color w:val="231F20"/>
          <w:w w:val="110"/>
          <w:sz w:val="19"/>
        </w:rPr>
        <w:t>if</w:t>
      </w:r>
      <w:r>
        <w:rPr>
          <w:color w:val="231F20"/>
          <w:spacing w:val="-9"/>
          <w:w w:val="110"/>
          <w:sz w:val="19"/>
        </w:rPr>
        <w:t xml:space="preserve"> </w:t>
      </w:r>
      <w:r>
        <w:rPr>
          <w:color w:val="231F20"/>
          <w:w w:val="110"/>
          <w:sz w:val="19"/>
        </w:rPr>
        <w:t>any</w:t>
      </w:r>
      <w:r>
        <w:rPr>
          <w:color w:val="231F20"/>
          <w:spacing w:val="-8"/>
          <w:w w:val="110"/>
          <w:sz w:val="19"/>
        </w:rPr>
        <w:t xml:space="preserve"> </w:t>
      </w:r>
      <w:r>
        <w:rPr>
          <w:color w:val="231F20"/>
          <w:w w:val="110"/>
          <w:sz w:val="19"/>
        </w:rPr>
        <w:t>such</w:t>
      </w:r>
      <w:r>
        <w:rPr>
          <w:color w:val="231F20"/>
          <w:spacing w:val="-8"/>
          <w:w w:val="110"/>
          <w:sz w:val="19"/>
        </w:rPr>
        <w:t xml:space="preserve"> </w:t>
      </w:r>
      <w:r>
        <w:rPr>
          <w:color w:val="231F20"/>
          <w:w w:val="110"/>
          <w:sz w:val="19"/>
        </w:rPr>
        <w:t>issues are raised in the Notice of</w:t>
      </w:r>
      <w:r>
        <w:rPr>
          <w:color w:val="231F20"/>
          <w:spacing w:val="-22"/>
          <w:w w:val="110"/>
          <w:sz w:val="19"/>
        </w:rPr>
        <w:t xml:space="preserve"> </w:t>
      </w:r>
      <w:r>
        <w:rPr>
          <w:color w:val="231F20"/>
          <w:w w:val="110"/>
          <w:sz w:val="19"/>
        </w:rPr>
        <w:t>Appeal:</w:t>
      </w:r>
    </w:p>
    <w:p w:rsidR="00817A8B" w:rsidRDefault="00817A8B">
      <w:pPr>
        <w:pStyle w:val="BodyText"/>
        <w:spacing w:before="8"/>
        <w:rPr>
          <w:sz w:val="20"/>
        </w:rPr>
      </w:pPr>
    </w:p>
    <w:p w:rsidR="00817A8B" w:rsidRDefault="007650C7">
      <w:pPr>
        <w:pStyle w:val="ListParagraph"/>
        <w:numPr>
          <w:ilvl w:val="2"/>
          <w:numId w:val="20"/>
        </w:numPr>
        <w:tabs>
          <w:tab w:val="left" w:pos="2041"/>
        </w:tabs>
        <w:spacing w:line="247" w:lineRule="auto"/>
        <w:jc w:val="both"/>
        <w:rPr>
          <w:sz w:val="19"/>
        </w:rPr>
      </w:pPr>
      <w:r>
        <w:rPr>
          <w:color w:val="231F20"/>
          <w:w w:val="105"/>
          <w:sz w:val="19"/>
        </w:rPr>
        <w:t>Whether there is or may be new information which has come to light and</w:t>
      </w:r>
      <w:r>
        <w:rPr>
          <w:color w:val="231F20"/>
          <w:w w:val="105"/>
          <w:sz w:val="19"/>
        </w:rPr>
        <w:t xml:space="preserve"> which could not have reasonably been available to the Review Commission before it made its decision under Section</w:t>
      </w:r>
      <w:r>
        <w:rPr>
          <w:color w:val="231F20"/>
          <w:spacing w:val="1"/>
          <w:w w:val="105"/>
          <w:sz w:val="19"/>
        </w:rPr>
        <w:t xml:space="preserve"> </w:t>
      </w:r>
      <w:r>
        <w:rPr>
          <w:color w:val="231F20"/>
          <w:spacing w:val="3"/>
          <w:w w:val="105"/>
          <w:sz w:val="19"/>
        </w:rPr>
        <w:t>K.</w:t>
      </w:r>
    </w:p>
    <w:p w:rsidR="00817A8B" w:rsidRDefault="00817A8B">
      <w:pPr>
        <w:pStyle w:val="BodyText"/>
        <w:spacing w:before="1"/>
        <w:rPr>
          <w:sz w:val="20"/>
        </w:rPr>
      </w:pPr>
    </w:p>
    <w:p w:rsidR="00817A8B" w:rsidRDefault="007650C7">
      <w:pPr>
        <w:pStyle w:val="ListParagraph"/>
        <w:numPr>
          <w:ilvl w:val="2"/>
          <w:numId w:val="20"/>
        </w:numPr>
        <w:tabs>
          <w:tab w:val="left" w:pos="2041"/>
        </w:tabs>
        <w:spacing w:line="247" w:lineRule="auto"/>
        <w:ind w:right="1"/>
        <w:jc w:val="both"/>
        <w:rPr>
          <w:sz w:val="19"/>
        </w:rPr>
      </w:pPr>
      <w:r>
        <w:rPr>
          <w:color w:val="231F20"/>
          <w:w w:val="110"/>
          <w:sz w:val="19"/>
        </w:rPr>
        <w:t>Whether any such new information would in its opinion have been material in that, had it been tested and proved to the satisfaction of th</w:t>
      </w:r>
      <w:r>
        <w:rPr>
          <w:color w:val="231F20"/>
          <w:w w:val="110"/>
          <w:sz w:val="19"/>
        </w:rPr>
        <w:t>e</w:t>
      </w:r>
      <w:r>
        <w:rPr>
          <w:color w:val="231F20"/>
          <w:spacing w:val="-6"/>
          <w:w w:val="110"/>
          <w:sz w:val="19"/>
        </w:rPr>
        <w:t xml:space="preserve"> </w:t>
      </w:r>
      <w:r>
        <w:rPr>
          <w:color w:val="231F20"/>
          <w:w w:val="110"/>
          <w:sz w:val="19"/>
        </w:rPr>
        <w:t>Review</w:t>
      </w:r>
      <w:r>
        <w:rPr>
          <w:color w:val="231F20"/>
          <w:spacing w:val="-6"/>
          <w:w w:val="110"/>
          <w:sz w:val="19"/>
        </w:rPr>
        <w:t xml:space="preserve"> </w:t>
      </w:r>
      <w:r>
        <w:rPr>
          <w:color w:val="231F20"/>
          <w:w w:val="110"/>
          <w:sz w:val="19"/>
        </w:rPr>
        <w:t>Commission,</w:t>
      </w:r>
      <w:r>
        <w:rPr>
          <w:color w:val="231F20"/>
          <w:spacing w:val="-6"/>
          <w:w w:val="110"/>
          <w:sz w:val="19"/>
        </w:rPr>
        <w:t xml:space="preserve"> </w:t>
      </w:r>
      <w:r>
        <w:rPr>
          <w:color w:val="231F20"/>
          <w:w w:val="110"/>
          <w:sz w:val="19"/>
        </w:rPr>
        <w:t>it</w:t>
      </w:r>
      <w:r>
        <w:rPr>
          <w:color w:val="231F20"/>
          <w:spacing w:val="-6"/>
          <w:w w:val="110"/>
          <w:sz w:val="19"/>
        </w:rPr>
        <w:t xml:space="preserve"> </w:t>
      </w:r>
      <w:r>
        <w:rPr>
          <w:color w:val="231F20"/>
          <w:w w:val="110"/>
          <w:sz w:val="19"/>
        </w:rPr>
        <w:t>might</w:t>
      </w:r>
      <w:r>
        <w:rPr>
          <w:color w:val="231F20"/>
          <w:spacing w:val="-6"/>
          <w:w w:val="110"/>
          <w:sz w:val="19"/>
        </w:rPr>
        <w:t xml:space="preserve"> </w:t>
      </w:r>
      <w:r>
        <w:rPr>
          <w:color w:val="231F20"/>
          <w:w w:val="110"/>
          <w:sz w:val="19"/>
        </w:rPr>
        <w:t>have</w:t>
      </w:r>
      <w:r>
        <w:rPr>
          <w:color w:val="231F20"/>
          <w:spacing w:val="-6"/>
          <w:w w:val="110"/>
          <w:sz w:val="19"/>
        </w:rPr>
        <w:t xml:space="preserve"> </w:t>
      </w:r>
      <w:r>
        <w:rPr>
          <w:color w:val="231F20"/>
          <w:w w:val="110"/>
          <w:sz w:val="19"/>
        </w:rPr>
        <w:t>caused it to reach a different</w:t>
      </w:r>
      <w:r>
        <w:rPr>
          <w:color w:val="231F20"/>
          <w:spacing w:val="-15"/>
          <w:w w:val="110"/>
          <w:sz w:val="19"/>
        </w:rPr>
        <w:t xml:space="preserve"> </w:t>
      </w:r>
      <w:r>
        <w:rPr>
          <w:color w:val="231F20"/>
          <w:w w:val="110"/>
          <w:sz w:val="19"/>
        </w:rPr>
        <w:t>decision.</w:t>
      </w:r>
    </w:p>
    <w:p w:rsidR="00817A8B" w:rsidRDefault="00817A8B">
      <w:pPr>
        <w:pStyle w:val="BodyText"/>
        <w:spacing w:before="1"/>
        <w:rPr>
          <w:sz w:val="20"/>
        </w:rPr>
      </w:pPr>
    </w:p>
    <w:p w:rsidR="00817A8B" w:rsidRDefault="007650C7">
      <w:pPr>
        <w:pStyle w:val="ListParagraph"/>
        <w:numPr>
          <w:ilvl w:val="2"/>
          <w:numId w:val="20"/>
        </w:numPr>
        <w:tabs>
          <w:tab w:val="left" w:pos="2041"/>
        </w:tabs>
        <w:spacing w:line="247" w:lineRule="auto"/>
        <w:ind w:right="1"/>
        <w:jc w:val="both"/>
        <w:rPr>
          <w:sz w:val="19"/>
        </w:rPr>
      </w:pPr>
      <w:r>
        <w:rPr>
          <w:color w:val="231F20"/>
          <w:w w:val="105"/>
          <w:sz w:val="19"/>
        </w:rPr>
        <w:t>Whether</w:t>
      </w:r>
      <w:r>
        <w:rPr>
          <w:color w:val="231F20"/>
          <w:spacing w:val="-11"/>
          <w:w w:val="105"/>
          <w:sz w:val="19"/>
        </w:rPr>
        <w:t xml:space="preserve"> </w:t>
      </w:r>
      <w:r>
        <w:rPr>
          <w:color w:val="231F20"/>
          <w:w w:val="105"/>
          <w:sz w:val="19"/>
        </w:rPr>
        <w:t>there</w:t>
      </w:r>
      <w:r>
        <w:rPr>
          <w:color w:val="231F20"/>
          <w:spacing w:val="-10"/>
          <w:w w:val="105"/>
          <w:sz w:val="19"/>
        </w:rPr>
        <w:t xml:space="preserve"> </w:t>
      </w:r>
      <w:r>
        <w:rPr>
          <w:color w:val="231F20"/>
          <w:w w:val="105"/>
          <w:sz w:val="19"/>
        </w:rPr>
        <w:t>may</w:t>
      </w:r>
      <w:r>
        <w:rPr>
          <w:color w:val="231F20"/>
          <w:spacing w:val="-10"/>
          <w:w w:val="105"/>
          <w:sz w:val="19"/>
        </w:rPr>
        <w:t xml:space="preserve"> </w:t>
      </w:r>
      <w:r>
        <w:rPr>
          <w:color w:val="231F20"/>
          <w:w w:val="105"/>
          <w:sz w:val="19"/>
        </w:rPr>
        <w:t>have</w:t>
      </w:r>
      <w:r>
        <w:rPr>
          <w:color w:val="231F20"/>
          <w:spacing w:val="-10"/>
          <w:w w:val="105"/>
          <w:sz w:val="19"/>
        </w:rPr>
        <w:t xml:space="preserve"> </w:t>
      </w:r>
      <w:r>
        <w:rPr>
          <w:color w:val="231F20"/>
          <w:spacing w:val="3"/>
          <w:w w:val="105"/>
          <w:sz w:val="19"/>
        </w:rPr>
        <w:t>beensome</w:t>
      </w:r>
      <w:r>
        <w:rPr>
          <w:color w:val="231F20"/>
          <w:spacing w:val="-10"/>
          <w:w w:val="105"/>
          <w:sz w:val="19"/>
        </w:rPr>
        <w:t xml:space="preserve"> </w:t>
      </w:r>
      <w:r>
        <w:rPr>
          <w:color w:val="231F20"/>
          <w:w w:val="105"/>
          <w:sz w:val="19"/>
        </w:rPr>
        <w:t xml:space="preserve">procedural </w:t>
      </w:r>
      <w:r>
        <w:rPr>
          <w:color w:val="231F20"/>
          <w:w w:val="110"/>
          <w:sz w:val="19"/>
        </w:rPr>
        <w:t>irregularity or breach of the rules of natural justice or serious misunderstanding by the Review</w:t>
      </w:r>
      <w:r>
        <w:rPr>
          <w:color w:val="231F20"/>
          <w:spacing w:val="-14"/>
          <w:w w:val="110"/>
          <w:sz w:val="19"/>
        </w:rPr>
        <w:t xml:space="preserve"> </w:t>
      </w:r>
      <w:r>
        <w:rPr>
          <w:color w:val="231F20"/>
          <w:w w:val="110"/>
          <w:sz w:val="19"/>
        </w:rPr>
        <w:t>Commission</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information</w:t>
      </w:r>
      <w:r>
        <w:rPr>
          <w:color w:val="231F20"/>
          <w:spacing w:val="-14"/>
          <w:w w:val="110"/>
          <w:sz w:val="19"/>
        </w:rPr>
        <w:t xml:space="preserve"> </w:t>
      </w:r>
      <w:r>
        <w:rPr>
          <w:color w:val="231F20"/>
          <w:w w:val="110"/>
          <w:sz w:val="19"/>
        </w:rPr>
        <w:t>before it</w:t>
      </w:r>
      <w:r>
        <w:rPr>
          <w:color w:val="231F20"/>
          <w:spacing w:val="-7"/>
          <w:w w:val="110"/>
          <w:sz w:val="19"/>
        </w:rPr>
        <w:t xml:space="preserve"> </w:t>
      </w:r>
      <w:r>
        <w:rPr>
          <w:color w:val="231F20"/>
          <w:w w:val="110"/>
          <w:sz w:val="19"/>
        </w:rPr>
        <w:t>or</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any</w:t>
      </w:r>
      <w:r>
        <w:rPr>
          <w:color w:val="231F20"/>
          <w:spacing w:val="-6"/>
          <w:w w:val="110"/>
          <w:sz w:val="19"/>
        </w:rPr>
        <w:t xml:space="preserve"> </w:t>
      </w:r>
      <w:r>
        <w:rPr>
          <w:color w:val="231F20"/>
          <w:w w:val="110"/>
          <w:sz w:val="19"/>
        </w:rPr>
        <w:t>aspect</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Procedure</w:t>
      </w:r>
      <w:r>
        <w:rPr>
          <w:color w:val="231F20"/>
          <w:spacing w:val="-6"/>
          <w:w w:val="110"/>
          <w:sz w:val="19"/>
        </w:rPr>
        <w:t xml:space="preserve"> </w:t>
      </w:r>
      <w:r>
        <w:rPr>
          <w:color w:val="231F20"/>
          <w:w w:val="110"/>
          <w:sz w:val="19"/>
        </w:rPr>
        <w:t>itself.</w:t>
      </w:r>
    </w:p>
    <w:p w:rsidR="00817A8B" w:rsidRDefault="007650C7">
      <w:pPr>
        <w:pStyle w:val="ListParagraph"/>
        <w:numPr>
          <w:ilvl w:val="2"/>
          <w:numId w:val="19"/>
        </w:numPr>
        <w:tabs>
          <w:tab w:val="left" w:pos="1093"/>
        </w:tabs>
        <w:spacing w:before="76" w:line="247" w:lineRule="auto"/>
        <w:ind w:right="1018"/>
        <w:jc w:val="both"/>
        <w:rPr>
          <w:sz w:val="19"/>
        </w:rPr>
      </w:pPr>
      <w:r>
        <w:rPr>
          <w:color w:val="231F20"/>
          <w:spacing w:val="1"/>
          <w:w w:val="104"/>
          <w:sz w:val="19"/>
        </w:rPr>
        <w:br w:type="column"/>
      </w:r>
      <w:r>
        <w:rPr>
          <w:color w:val="231F20"/>
          <w:w w:val="110"/>
          <w:sz w:val="19"/>
        </w:rPr>
        <w:t>Before reaching its decision on the Appeal, there shall be a Hearing before the Appeals Review Commission which the Minister shall normally be expected to</w:t>
      </w:r>
      <w:r>
        <w:rPr>
          <w:color w:val="231F20"/>
          <w:spacing w:val="-9"/>
          <w:w w:val="110"/>
          <w:sz w:val="19"/>
        </w:rPr>
        <w:t xml:space="preserve"> </w:t>
      </w:r>
      <w:r>
        <w:rPr>
          <w:color w:val="231F20"/>
          <w:w w:val="110"/>
          <w:sz w:val="19"/>
        </w:rPr>
        <w:t>attend.</w:t>
      </w:r>
    </w:p>
    <w:p w:rsidR="00817A8B" w:rsidRDefault="00817A8B">
      <w:pPr>
        <w:pStyle w:val="BodyText"/>
        <w:rPr>
          <w:sz w:val="20"/>
        </w:rPr>
      </w:pPr>
    </w:p>
    <w:p w:rsidR="00817A8B" w:rsidRDefault="007650C7">
      <w:pPr>
        <w:pStyle w:val="ListParagraph"/>
        <w:numPr>
          <w:ilvl w:val="2"/>
          <w:numId w:val="19"/>
        </w:numPr>
        <w:tabs>
          <w:tab w:val="left" w:pos="1093"/>
        </w:tabs>
        <w:spacing w:line="247" w:lineRule="auto"/>
        <w:ind w:right="1018"/>
        <w:jc w:val="both"/>
        <w:rPr>
          <w:sz w:val="19"/>
        </w:rPr>
      </w:pPr>
      <w:r>
        <w:rPr>
          <w:color w:val="231F20"/>
          <w:spacing w:val="2"/>
          <w:w w:val="105"/>
          <w:sz w:val="19"/>
        </w:rPr>
        <w:t xml:space="preserve">The  General  </w:t>
      </w:r>
      <w:r>
        <w:rPr>
          <w:color w:val="231F20"/>
          <w:spacing w:val="3"/>
          <w:w w:val="105"/>
          <w:sz w:val="19"/>
        </w:rPr>
        <w:t xml:space="preserve">Secretary  </w:t>
      </w:r>
      <w:r>
        <w:rPr>
          <w:color w:val="231F20"/>
          <w:w w:val="105"/>
          <w:sz w:val="19"/>
        </w:rPr>
        <w:t xml:space="preserve">shall  consult  with  </w:t>
      </w:r>
      <w:r>
        <w:rPr>
          <w:color w:val="231F20"/>
          <w:spacing w:val="2"/>
          <w:w w:val="105"/>
          <w:sz w:val="19"/>
        </w:rPr>
        <w:t xml:space="preserve">the   Convener   and   the   other    </w:t>
      </w:r>
      <w:r>
        <w:rPr>
          <w:color w:val="231F20"/>
          <w:spacing w:val="3"/>
          <w:w w:val="105"/>
          <w:sz w:val="19"/>
        </w:rPr>
        <w:t>members</w:t>
      </w:r>
      <w:r>
        <w:rPr>
          <w:color w:val="231F20"/>
          <w:spacing w:val="3"/>
          <w:w w:val="105"/>
          <w:sz w:val="19"/>
        </w:rPr>
        <w:t xml:space="preserve"> </w:t>
      </w:r>
      <w:r>
        <w:rPr>
          <w:color w:val="231F20"/>
          <w:w w:val="105"/>
          <w:sz w:val="19"/>
        </w:rPr>
        <w:t xml:space="preserve">of the </w:t>
      </w:r>
      <w:r>
        <w:rPr>
          <w:color w:val="231F20"/>
          <w:spacing w:val="2"/>
          <w:w w:val="105"/>
          <w:sz w:val="19"/>
        </w:rPr>
        <w:t xml:space="preserve">Appeals </w:t>
      </w:r>
      <w:r>
        <w:rPr>
          <w:color w:val="231F20"/>
          <w:w w:val="105"/>
          <w:sz w:val="19"/>
        </w:rPr>
        <w:t>Review Commission  and,  where possible, with the Minister or his/her representative as to a suitable venue, date and time for the Hearing and, having so consulted, shall decide thereupon and shall notify all concerned in writing of the arr</w:t>
      </w:r>
      <w:r>
        <w:rPr>
          <w:color w:val="231F20"/>
          <w:w w:val="105"/>
          <w:sz w:val="19"/>
        </w:rPr>
        <w:t>angements for the</w:t>
      </w:r>
      <w:r>
        <w:rPr>
          <w:color w:val="231F20"/>
          <w:spacing w:val="1"/>
          <w:w w:val="105"/>
          <w:sz w:val="19"/>
        </w:rPr>
        <w:t xml:space="preserve"> </w:t>
      </w:r>
      <w:r>
        <w:rPr>
          <w:color w:val="231F20"/>
          <w:w w:val="105"/>
          <w:sz w:val="19"/>
        </w:rPr>
        <w:t>Hearing.</w:t>
      </w:r>
    </w:p>
    <w:p w:rsidR="00817A8B" w:rsidRDefault="00817A8B">
      <w:pPr>
        <w:pStyle w:val="BodyText"/>
        <w:spacing w:before="6"/>
        <w:rPr>
          <w:sz w:val="20"/>
        </w:rPr>
      </w:pPr>
    </w:p>
    <w:p w:rsidR="00817A8B" w:rsidRDefault="007650C7">
      <w:pPr>
        <w:pStyle w:val="ListParagraph"/>
        <w:numPr>
          <w:ilvl w:val="2"/>
          <w:numId w:val="19"/>
        </w:numPr>
        <w:tabs>
          <w:tab w:val="left" w:pos="1093"/>
        </w:tabs>
        <w:spacing w:line="247" w:lineRule="auto"/>
        <w:ind w:right="1018"/>
        <w:jc w:val="both"/>
        <w:rPr>
          <w:sz w:val="19"/>
        </w:rPr>
      </w:pPr>
      <w:r>
        <w:rPr>
          <w:color w:val="231F20"/>
          <w:spacing w:val="2"/>
          <w:w w:val="105"/>
          <w:sz w:val="19"/>
        </w:rPr>
        <w:t xml:space="preserve">The General </w:t>
      </w:r>
      <w:r>
        <w:rPr>
          <w:color w:val="231F20"/>
          <w:spacing w:val="3"/>
          <w:w w:val="105"/>
          <w:sz w:val="19"/>
        </w:rPr>
        <w:t xml:space="preserve">Secretary </w:t>
      </w:r>
      <w:r>
        <w:rPr>
          <w:color w:val="231F20"/>
          <w:w w:val="105"/>
          <w:sz w:val="19"/>
        </w:rPr>
        <w:t xml:space="preserve">shall (unless </w:t>
      </w:r>
      <w:r>
        <w:rPr>
          <w:color w:val="231F20"/>
          <w:spacing w:val="2"/>
          <w:w w:val="105"/>
          <w:sz w:val="19"/>
        </w:rPr>
        <w:t xml:space="preserve">excluded </w:t>
      </w:r>
      <w:r>
        <w:rPr>
          <w:color w:val="231F20"/>
          <w:w w:val="105"/>
          <w:sz w:val="19"/>
        </w:rPr>
        <w:t xml:space="preserve">for the reasons </w:t>
      </w:r>
      <w:r>
        <w:rPr>
          <w:color w:val="231F20"/>
          <w:spacing w:val="3"/>
          <w:w w:val="105"/>
          <w:sz w:val="19"/>
        </w:rPr>
        <w:t xml:space="preserve">specified </w:t>
      </w:r>
      <w:r>
        <w:rPr>
          <w:color w:val="231F20"/>
          <w:w w:val="105"/>
          <w:sz w:val="19"/>
        </w:rPr>
        <w:t xml:space="preserve">in Paragraph </w:t>
      </w:r>
      <w:r>
        <w:rPr>
          <w:color w:val="231F20"/>
          <w:spacing w:val="-7"/>
          <w:w w:val="105"/>
          <w:sz w:val="19"/>
        </w:rPr>
        <w:t xml:space="preserve">D.1) </w:t>
      </w:r>
      <w:r>
        <w:rPr>
          <w:color w:val="231F20"/>
          <w:spacing w:val="2"/>
          <w:w w:val="105"/>
          <w:sz w:val="19"/>
        </w:rPr>
        <w:t xml:space="preserve">attend </w:t>
      </w:r>
      <w:r>
        <w:rPr>
          <w:color w:val="231F20"/>
          <w:w w:val="105"/>
          <w:sz w:val="19"/>
        </w:rPr>
        <w:t xml:space="preserve">the Hearing for the </w:t>
      </w:r>
      <w:r>
        <w:rPr>
          <w:color w:val="231F20"/>
          <w:spacing w:val="2"/>
          <w:w w:val="105"/>
          <w:sz w:val="19"/>
        </w:rPr>
        <w:t xml:space="preserve">purpose </w:t>
      </w:r>
      <w:r>
        <w:rPr>
          <w:color w:val="231F20"/>
          <w:w w:val="105"/>
          <w:sz w:val="19"/>
        </w:rPr>
        <w:t xml:space="preserve">of giving such </w:t>
      </w:r>
      <w:r>
        <w:rPr>
          <w:color w:val="231F20"/>
          <w:spacing w:val="2"/>
          <w:w w:val="105"/>
          <w:sz w:val="19"/>
        </w:rPr>
        <w:t xml:space="preserve">procedural </w:t>
      </w:r>
      <w:r>
        <w:rPr>
          <w:color w:val="231F20"/>
          <w:w w:val="105"/>
          <w:sz w:val="19"/>
        </w:rPr>
        <w:t xml:space="preserve">advice to the </w:t>
      </w:r>
      <w:r>
        <w:rPr>
          <w:color w:val="231F20"/>
          <w:spacing w:val="2"/>
          <w:w w:val="105"/>
          <w:sz w:val="19"/>
        </w:rPr>
        <w:t xml:space="preserve">Appeals </w:t>
      </w:r>
      <w:r>
        <w:rPr>
          <w:color w:val="231F20"/>
          <w:w w:val="105"/>
          <w:sz w:val="19"/>
        </w:rPr>
        <w:t xml:space="preserve">Review Commission as may be appropriate and of </w:t>
      </w:r>
      <w:r>
        <w:rPr>
          <w:color w:val="231F20"/>
          <w:spacing w:val="2"/>
          <w:w w:val="105"/>
          <w:sz w:val="19"/>
        </w:rPr>
        <w:t xml:space="preserve">keeping </w:t>
      </w:r>
      <w:r>
        <w:rPr>
          <w:color w:val="231F20"/>
          <w:w w:val="105"/>
          <w:sz w:val="19"/>
        </w:rPr>
        <w:t>a</w:t>
      </w:r>
      <w:r>
        <w:rPr>
          <w:color w:val="231F20"/>
          <w:w w:val="105"/>
          <w:sz w:val="19"/>
        </w:rPr>
        <w:t xml:space="preserve"> formal record  of  the  </w:t>
      </w:r>
      <w:r>
        <w:rPr>
          <w:color w:val="231F20"/>
          <w:spacing w:val="2"/>
          <w:w w:val="105"/>
          <w:sz w:val="19"/>
        </w:rPr>
        <w:t xml:space="preserve">Hearing.  </w:t>
      </w:r>
      <w:r>
        <w:rPr>
          <w:color w:val="231F20"/>
          <w:w w:val="105"/>
          <w:sz w:val="19"/>
        </w:rPr>
        <w:t xml:space="preserve">S/ he shall not be present when the </w:t>
      </w:r>
      <w:r>
        <w:rPr>
          <w:color w:val="231F20"/>
          <w:spacing w:val="2"/>
          <w:w w:val="105"/>
          <w:sz w:val="19"/>
        </w:rPr>
        <w:t xml:space="preserve">Appeals </w:t>
      </w:r>
      <w:r>
        <w:rPr>
          <w:color w:val="231F20"/>
          <w:w w:val="105"/>
          <w:sz w:val="19"/>
        </w:rPr>
        <w:t xml:space="preserve">Review Commission </w:t>
      </w:r>
      <w:r>
        <w:rPr>
          <w:color w:val="231F20"/>
          <w:spacing w:val="2"/>
          <w:w w:val="105"/>
          <w:sz w:val="19"/>
        </w:rPr>
        <w:t xml:space="preserve">deliberates </w:t>
      </w:r>
      <w:r>
        <w:rPr>
          <w:color w:val="231F20"/>
          <w:w w:val="105"/>
          <w:sz w:val="19"/>
        </w:rPr>
        <w:t xml:space="preserve">and </w:t>
      </w:r>
      <w:r>
        <w:rPr>
          <w:color w:val="231F20"/>
          <w:spacing w:val="2"/>
          <w:w w:val="105"/>
          <w:sz w:val="19"/>
        </w:rPr>
        <w:t xml:space="preserve">decides </w:t>
      </w:r>
      <w:r>
        <w:rPr>
          <w:color w:val="231F20"/>
          <w:w w:val="105"/>
          <w:sz w:val="19"/>
        </w:rPr>
        <w:t>on the</w:t>
      </w:r>
      <w:r>
        <w:rPr>
          <w:color w:val="231F20"/>
          <w:spacing w:val="10"/>
          <w:w w:val="105"/>
          <w:sz w:val="19"/>
        </w:rPr>
        <w:t xml:space="preserve"> </w:t>
      </w:r>
      <w:r>
        <w:rPr>
          <w:color w:val="231F20"/>
          <w:w w:val="105"/>
          <w:sz w:val="19"/>
        </w:rPr>
        <w:t>case.</w:t>
      </w:r>
    </w:p>
    <w:p w:rsidR="00817A8B" w:rsidRDefault="00817A8B">
      <w:pPr>
        <w:pStyle w:val="BodyText"/>
        <w:spacing w:before="6"/>
        <w:rPr>
          <w:sz w:val="20"/>
        </w:rPr>
      </w:pPr>
    </w:p>
    <w:p w:rsidR="00817A8B" w:rsidRDefault="007650C7">
      <w:pPr>
        <w:pStyle w:val="ListParagraph"/>
        <w:numPr>
          <w:ilvl w:val="2"/>
          <w:numId w:val="19"/>
        </w:numPr>
        <w:tabs>
          <w:tab w:val="left" w:pos="1093"/>
        </w:tabs>
        <w:spacing w:line="247" w:lineRule="auto"/>
        <w:ind w:right="1018"/>
        <w:jc w:val="both"/>
        <w:rPr>
          <w:sz w:val="19"/>
        </w:rPr>
      </w:pPr>
      <w:r>
        <w:rPr>
          <w:color w:val="231F20"/>
          <w:w w:val="105"/>
          <w:sz w:val="19"/>
        </w:rPr>
        <w:t>If the General Secretary cannot for any reason be present at the Hearing, the Appeals Review Commission shall itself appo</w:t>
      </w:r>
      <w:r>
        <w:rPr>
          <w:color w:val="231F20"/>
          <w:w w:val="105"/>
          <w:sz w:val="19"/>
        </w:rPr>
        <w:t xml:space="preserve">int such person as it considers appropriate to deputise for him/ her for that purpose, ascertaining beforehand that such person is not excluded for reasons specified in Paragraph </w:t>
      </w:r>
      <w:r>
        <w:rPr>
          <w:color w:val="231F20"/>
          <w:spacing w:val="-7"/>
          <w:w w:val="105"/>
          <w:sz w:val="19"/>
        </w:rPr>
        <w:t xml:space="preserve">D.1. </w:t>
      </w:r>
      <w:r>
        <w:rPr>
          <w:color w:val="231F20"/>
          <w:w w:val="105"/>
          <w:sz w:val="19"/>
        </w:rPr>
        <w:t>Such person will carry out the duties set out in Paragraph L.9.3 but sha</w:t>
      </w:r>
      <w:r>
        <w:rPr>
          <w:color w:val="231F20"/>
          <w:w w:val="105"/>
          <w:sz w:val="19"/>
        </w:rPr>
        <w:t>ll not be present when the Appeals Review Commission deliberates and decides  on the</w:t>
      </w:r>
      <w:r>
        <w:rPr>
          <w:color w:val="231F20"/>
          <w:spacing w:val="2"/>
          <w:w w:val="105"/>
          <w:sz w:val="19"/>
        </w:rPr>
        <w:t xml:space="preserve"> </w:t>
      </w:r>
      <w:r>
        <w:rPr>
          <w:color w:val="231F20"/>
          <w:w w:val="105"/>
          <w:sz w:val="19"/>
        </w:rPr>
        <w:t>case.</w:t>
      </w:r>
    </w:p>
    <w:p w:rsidR="00817A8B" w:rsidRDefault="00817A8B">
      <w:pPr>
        <w:pStyle w:val="BodyText"/>
        <w:spacing w:before="8"/>
        <w:rPr>
          <w:sz w:val="20"/>
        </w:rPr>
      </w:pPr>
    </w:p>
    <w:p w:rsidR="00817A8B" w:rsidRDefault="007650C7">
      <w:pPr>
        <w:pStyle w:val="ListParagraph"/>
        <w:numPr>
          <w:ilvl w:val="2"/>
          <w:numId w:val="19"/>
        </w:numPr>
        <w:tabs>
          <w:tab w:val="left" w:pos="1093"/>
        </w:tabs>
        <w:spacing w:line="247" w:lineRule="auto"/>
        <w:ind w:right="1018"/>
        <w:jc w:val="both"/>
        <w:rPr>
          <w:sz w:val="19"/>
        </w:rPr>
      </w:pPr>
      <w:r>
        <w:rPr>
          <w:color w:val="231F20"/>
          <w:spacing w:val="2"/>
          <w:w w:val="105"/>
          <w:sz w:val="19"/>
        </w:rPr>
        <w:t xml:space="preserve">The General </w:t>
      </w:r>
      <w:r>
        <w:rPr>
          <w:color w:val="231F20"/>
          <w:spacing w:val="3"/>
          <w:w w:val="105"/>
          <w:sz w:val="19"/>
        </w:rPr>
        <w:t xml:space="preserve">Secretary </w:t>
      </w:r>
      <w:r>
        <w:rPr>
          <w:color w:val="231F20"/>
          <w:w w:val="105"/>
          <w:sz w:val="19"/>
        </w:rPr>
        <w:t xml:space="preserve">or </w:t>
      </w:r>
      <w:r>
        <w:rPr>
          <w:color w:val="231F20"/>
          <w:spacing w:val="2"/>
          <w:w w:val="105"/>
          <w:sz w:val="19"/>
        </w:rPr>
        <w:t xml:space="preserve">his/her </w:t>
      </w:r>
      <w:r>
        <w:rPr>
          <w:color w:val="231F20"/>
          <w:spacing w:val="3"/>
          <w:w w:val="105"/>
          <w:sz w:val="19"/>
        </w:rPr>
        <w:t xml:space="preserve">deputy </w:t>
      </w:r>
      <w:r>
        <w:rPr>
          <w:color w:val="231F20"/>
          <w:w w:val="105"/>
          <w:sz w:val="19"/>
        </w:rPr>
        <w:t xml:space="preserve">appointed under Paragraph L.9.4 shall prepare a summary minute of the proceedings at the Hearing (the </w:t>
      </w:r>
      <w:r>
        <w:rPr>
          <w:color w:val="231F20"/>
          <w:spacing w:val="2"/>
          <w:w w:val="105"/>
          <w:sz w:val="19"/>
        </w:rPr>
        <w:t xml:space="preserve">Secretary’s </w:t>
      </w:r>
      <w:r>
        <w:rPr>
          <w:color w:val="231F20"/>
          <w:w w:val="105"/>
          <w:sz w:val="19"/>
        </w:rPr>
        <w:t>minute). Where possible, a verbatim record of the proceedings shall also be made by electronic recording or by such other means as shall be di</w:t>
      </w:r>
      <w:r>
        <w:rPr>
          <w:color w:val="231F20"/>
          <w:w w:val="105"/>
          <w:sz w:val="19"/>
        </w:rPr>
        <w:t>rected by the Convener of the Appeals Review Commission. The Record of the Hearing shall consist of the Secretary’s minute together with any such verbatim</w:t>
      </w:r>
      <w:r>
        <w:rPr>
          <w:color w:val="231F20"/>
          <w:spacing w:val="1"/>
          <w:w w:val="105"/>
          <w:sz w:val="19"/>
        </w:rPr>
        <w:t xml:space="preserve"> </w:t>
      </w:r>
      <w:r>
        <w:rPr>
          <w:color w:val="231F20"/>
          <w:w w:val="105"/>
          <w:sz w:val="19"/>
        </w:rPr>
        <w:t>record.</w:t>
      </w:r>
    </w:p>
    <w:p w:rsidR="00817A8B" w:rsidRDefault="00817A8B">
      <w:pPr>
        <w:pStyle w:val="BodyText"/>
        <w:spacing w:before="8"/>
        <w:rPr>
          <w:sz w:val="20"/>
        </w:rPr>
      </w:pPr>
    </w:p>
    <w:p w:rsidR="00817A8B" w:rsidRDefault="007650C7">
      <w:pPr>
        <w:pStyle w:val="ListParagraph"/>
        <w:numPr>
          <w:ilvl w:val="2"/>
          <w:numId w:val="19"/>
        </w:numPr>
        <w:tabs>
          <w:tab w:val="left" w:pos="1093"/>
        </w:tabs>
        <w:spacing w:line="247" w:lineRule="auto"/>
        <w:ind w:right="1018"/>
        <w:jc w:val="both"/>
        <w:rPr>
          <w:sz w:val="19"/>
        </w:rPr>
      </w:pPr>
      <w:r>
        <w:rPr>
          <w:color w:val="231F20"/>
          <w:w w:val="105"/>
          <w:sz w:val="19"/>
        </w:rPr>
        <w:t xml:space="preserve">A representative of the Church’s legal advisers </w:t>
      </w:r>
      <w:r>
        <w:rPr>
          <w:color w:val="231F20"/>
          <w:spacing w:val="-3"/>
          <w:w w:val="105"/>
          <w:sz w:val="19"/>
        </w:rPr>
        <w:t xml:space="preserve">may, </w:t>
      </w:r>
      <w:r>
        <w:rPr>
          <w:color w:val="231F20"/>
          <w:w w:val="105"/>
          <w:sz w:val="19"/>
        </w:rPr>
        <w:t>at the invitation of the Appeals Review Commission, attend the Hearing in order to advise it on matters relating to procedure, evidence and interpretation, but s/he shall not take any part in the decisio</w:t>
      </w:r>
      <w:r>
        <w:rPr>
          <w:color w:val="231F20"/>
          <w:w w:val="105"/>
          <w:sz w:val="19"/>
        </w:rPr>
        <w:t>n reached by the Appeals Review Commission, nor shall s/he be present when it deliberates and decides upon the case.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8" w:space="40"/>
            <w:col w:w="5972"/>
          </w:cols>
        </w:sectPr>
      </w:pPr>
    </w:p>
    <w:p w:rsidR="00817A8B" w:rsidRDefault="007650C7">
      <w:pPr>
        <w:pStyle w:val="BodyText"/>
        <w:ind w:left="1020"/>
        <w:rPr>
          <w:sz w:val="20"/>
        </w:rPr>
      </w:pPr>
      <w:r>
        <w:rPr>
          <w:sz w:val="20"/>
        </w:rPr>
      </w:r>
      <w:r>
        <w:rPr>
          <w:sz w:val="20"/>
        </w:rPr>
        <w:pict>
          <v:group id="_x0000_s1197" style="width:153.1pt;height:19.85pt;mso-position-horizontal-relative:char;mso-position-vertical-relative:line" coordsize="3062,397">
            <v:shape id="_x0000_s1199"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98"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817A8B">
      <w:pPr>
        <w:pStyle w:val="BodyText"/>
        <w:spacing w:before="8"/>
        <w:rPr>
          <w:sz w:val="5"/>
        </w:rPr>
      </w:pPr>
    </w:p>
    <w:p w:rsidR="00817A8B" w:rsidRDefault="00817A8B">
      <w:pPr>
        <w:rPr>
          <w:sz w:val="5"/>
        </w:rPr>
        <w:sectPr w:rsidR="00817A8B">
          <w:pgSz w:w="11910" w:h="16840"/>
          <w:pgMar w:top="520" w:right="0" w:bottom="780" w:left="0" w:header="0" w:footer="590" w:gutter="0"/>
          <w:cols w:space="720"/>
        </w:sectPr>
      </w:pPr>
    </w:p>
    <w:p w:rsidR="00817A8B" w:rsidRDefault="007650C7">
      <w:pPr>
        <w:pStyle w:val="ListParagraph"/>
        <w:numPr>
          <w:ilvl w:val="2"/>
          <w:numId w:val="19"/>
        </w:numPr>
        <w:tabs>
          <w:tab w:val="left" w:pos="1701"/>
        </w:tabs>
        <w:spacing w:before="76" w:line="247" w:lineRule="auto"/>
        <w:ind w:left="1700"/>
        <w:jc w:val="both"/>
        <w:rPr>
          <w:sz w:val="19"/>
        </w:rPr>
      </w:pPr>
      <w:r>
        <w:rPr>
          <w:color w:val="231F20"/>
          <w:w w:val="105"/>
          <w:sz w:val="19"/>
        </w:rPr>
        <w:t>The conduct o</w:t>
      </w:r>
      <w:r>
        <w:rPr>
          <w:color w:val="231F20"/>
          <w:w w:val="105"/>
          <w:sz w:val="19"/>
        </w:rPr>
        <w:t>f the Hearing of the Appeal is in the hands of the Appeals Review Commission whose Convener will at the outset of the Hearing read out the decision of the Review Commission.</w:t>
      </w:r>
    </w:p>
    <w:p w:rsidR="00817A8B" w:rsidRDefault="00817A8B">
      <w:pPr>
        <w:pStyle w:val="BodyText"/>
        <w:spacing w:before="1"/>
        <w:rPr>
          <w:sz w:val="20"/>
        </w:rPr>
      </w:pPr>
    </w:p>
    <w:p w:rsidR="00817A8B" w:rsidRDefault="007650C7">
      <w:pPr>
        <w:pStyle w:val="ListParagraph"/>
        <w:numPr>
          <w:ilvl w:val="2"/>
          <w:numId w:val="19"/>
        </w:numPr>
        <w:tabs>
          <w:tab w:val="left" w:pos="1701"/>
        </w:tabs>
        <w:spacing w:line="247" w:lineRule="auto"/>
        <w:ind w:left="1700"/>
        <w:jc w:val="both"/>
        <w:rPr>
          <w:sz w:val="19"/>
        </w:rPr>
      </w:pPr>
      <w:r>
        <w:rPr>
          <w:color w:val="231F20"/>
          <w:spacing w:val="-3"/>
          <w:w w:val="105"/>
          <w:sz w:val="19"/>
        </w:rPr>
        <w:t xml:space="preserve">At </w:t>
      </w:r>
      <w:r>
        <w:rPr>
          <w:color w:val="231F20"/>
          <w:w w:val="105"/>
          <w:sz w:val="19"/>
        </w:rPr>
        <w:t xml:space="preserve">some point during the Hearing the </w:t>
      </w:r>
      <w:r>
        <w:rPr>
          <w:color w:val="231F20"/>
          <w:spacing w:val="-3"/>
          <w:w w:val="105"/>
          <w:sz w:val="19"/>
        </w:rPr>
        <w:t xml:space="preserve">Convener </w:t>
      </w:r>
      <w:r>
        <w:rPr>
          <w:color w:val="231F20"/>
          <w:w w:val="105"/>
          <w:sz w:val="19"/>
        </w:rPr>
        <w:t>will</w:t>
      </w:r>
      <w:r>
        <w:rPr>
          <w:color w:val="231F20"/>
          <w:spacing w:val="-8"/>
          <w:w w:val="105"/>
          <w:sz w:val="19"/>
        </w:rPr>
        <w:t xml:space="preserve"> </w:t>
      </w:r>
      <w:r>
        <w:rPr>
          <w:color w:val="231F20"/>
          <w:spacing w:val="-3"/>
          <w:w w:val="105"/>
          <w:sz w:val="19"/>
        </w:rPr>
        <w:t>invite</w:t>
      </w:r>
      <w:r>
        <w:rPr>
          <w:color w:val="231F20"/>
          <w:spacing w:val="-7"/>
          <w:w w:val="105"/>
          <w:sz w:val="19"/>
        </w:rPr>
        <w:t xml:space="preserve"> </w:t>
      </w:r>
      <w:r>
        <w:rPr>
          <w:color w:val="231F20"/>
          <w:w w:val="105"/>
          <w:sz w:val="19"/>
        </w:rPr>
        <w:t>the</w:t>
      </w:r>
      <w:r>
        <w:rPr>
          <w:color w:val="231F20"/>
          <w:spacing w:val="-8"/>
          <w:w w:val="105"/>
          <w:sz w:val="19"/>
        </w:rPr>
        <w:t xml:space="preserve"> </w:t>
      </w:r>
      <w:r>
        <w:rPr>
          <w:color w:val="231F20"/>
          <w:w w:val="105"/>
          <w:sz w:val="19"/>
        </w:rPr>
        <w:t>Minister</w:t>
      </w:r>
      <w:r>
        <w:rPr>
          <w:color w:val="231F20"/>
          <w:spacing w:val="-7"/>
          <w:w w:val="105"/>
          <w:sz w:val="19"/>
        </w:rPr>
        <w:t xml:space="preserve"> </w:t>
      </w:r>
      <w:r>
        <w:rPr>
          <w:color w:val="231F20"/>
          <w:w w:val="105"/>
          <w:sz w:val="19"/>
        </w:rPr>
        <w:t>or</w:t>
      </w:r>
      <w:r>
        <w:rPr>
          <w:color w:val="231F20"/>
          <w:spacing w:val="-7"/>
          <w:w w:val="105"/>
          <w:sz w:val="19"/>
        </w:rPr>
        <w:t xml:space="preserve"> </w:t>
      </w:r>
      <w:r>
        <w:rPr>
          <w:color w:val="231F20"/>
          <w:w w:val="105"/>
          <w:sz w:val="19"/>
        </w:rPr>
        <w:t>his/her</w:t>
      </w:r>
      <w:r>
        <w:rPr>
          <w:color w:val="231F20"/>
          <w:spacing w:val="-8"/>
          <w:w w:val="105"/>
          <w:sz w:val="19"/>
        </w:rPr>
        <w:t xml:space="preserve"> </w:t>
      </w:r>
      <w:r>
        <w:rPr>
          <w:color w:val="231F20"/>
          <w:w w:val="105"/>
          <w:sz w:val="19"/>
        </w:rPr>
        <w:t>representative to address the Appeals Review Commission on the subject matter of the</w:t>
      </w:r>
      <w:r>
        <w:rPr>
          <w:color w:val="231F20"/>
          <w:spacing w:val="-12"/>
          <w:w w:val="105"/>
          <w:sz w:val="19"/>
        </w:rPr>
        <w:t xml:space="preserve"> </w:t>
      </w:r>
      <w:r>
        <w:rPr>
          <w:color w:val="231F20"/>
          <w:w w:val="105"/>
          <w:sz w:val="19"/>
        </w:rPr>
        <w:t>Appeal.</w:t>
      </w:r>
    </w:p>
    <w:p w:rsidR="00817A8B" w:rsidRDefault="00817A8B">
      <w:pPr>
        <w:pStyle w:val="BodyText"/>
        <w:rPr>
          <w:sz w:val="20"/>
        </w:rPr>
      </w:pPr>
    </w:p>
    <w:p w:rsidR="00817A8B" w:rsidRDefault="007650C7">
      <w:pPr>
        <w:pStyle w:val="ListParagraph"/>
        <w:numPr>
          <w:ilvl w:val="2"/>
          <w:numId w:val="18"/>
        </w:numPr>
        <w:tabs>
          <w:tab w:val="left" w:pos="1701"/>
        </w:tabs>
        <w:spacing w:line="247" w:lineRule="auto"/>
        <w:jc w:val="both"/>
        <w:rPr>
          <w:sz w:val="19"/>
        </w:rPr>
      </w:pPr>
      <w:r>
        <w:rPr>
          <w:color w:val="231F20"/>
          <w:spacing w:val="3"/>
          <w:w w:val="105"/>
          <w:sz w:val="19"/>
        </w:rPr>
        <w:t xml:space="preserve">The </w:t>
      </w:r>
      <w:r>
        <w:rPr>
          <w:color w:val="231F20"/>
          <w:spacing w:val="4"/>
          <w:w w:val="105"/>
          <w:sz w:val="19"/>
        </w:rPr>
        <w:t xml:space="preserve">members </w:t>
      </w:r>
      <w:r>
        <w:rPr>
          <w:color w:val="231F20"/>
          <w:w w:val="105"/>
          <w:sz w:val="19"/>
        </w:rPr>
        <w:t xml:space="preserve">of </w:t>
      </w:r>
      <w:r>
        <w:rPr>
          <w:color w:val="231F20"/>
          <w:spacing w:val="2"/>
          <w:w w:val="105"/>
          <w:sz w:val="19"/>
        </w:rPr>
        <w:t xml:space="preserve">the </w:t>
      </w:r>
      <w:r>
        <w:rPr>
          <w:color w:val="231F20"/>
          <w:spacing w:val="3"/>
          <w:w w:val="105"/>
          <w:sz w:val="19"/>
        </w:rPr>
        <w:t xml:space="preserve">Appeals Review </w:t>
      </w:r>
      <w:r>
        <w:rPr>
          <w:color w:val="231F20"/>
          <w:w w:val="105"/>
          <w:sz w:val="19"/>
        </w:rPr>
        <w:t>Commission shall at the conclusion of the Hearing, all meeting and deliberating together but in the absence of the Minister and all  other persons consider and arrive at their decision in accordance with Paragraph L.10.2. In so doing they are required to m</w:t>
      </w:r>
      <w:r>
        <w:rPr>
          <w:color w:val="231F20"/>
          <w:w w:val="105"/>
          <w:sz w:val="19"/>
        </w:rPr>
        <w:t xml:space="preserve">ake a careful and detailed appraisal of all the factors  set  out at Paragraphs </w:t>
      </w:r>
      <w:r>
        <w:rPr>
          <w:color w:val="231F20"/>
          <w:spacing w:val="-6"/>
          <w:w w:val="105"/>
          <w:sz w:val="19"/>
        </w:rPr>
        <w:t xml:space="preserve">K.1.1  </w:t>
      </w:r>
      <w:r>
        <w:rPr>
          <w:color w:val="231F20"/>
          <w:w w:val="105"/>
          <w:sz w:val="19"/>
        </w:rPr>
        <w:t xml:space="preserve">to  </w:t>
      </w:r>
      <w:r>
        <w:rPr>
          <w:color w:val="231F20"/>
          <w:spacing w:val="-3"/>
          <w:w w:val="105"/>
          <w:sz w:val="19"/>
        </w:rPr>
        <w:t xml:space="preserve">K.1.6  </w:t>
      </w:r>
      <w:r>
        <w:rPr>
          <w:color w:val="231F20"/>
          <w:w w:val="105"/>
          <w:sz w:val="19"/>
        </w:rPr>
        <w:t>and  of  all  the information, reports, representations and other factors forming the subject matter of  the</w:t>
      </w:r>
      <w:r>
        <w:rPr>
          <w:color w:val="231F20"/>
          <w:spacing w:val="1"/>
          <w:w w:val="105"/>
          <w:sz w:val="19"/>
        </w:rPr>
        <w:t xml:space="preserve"> </w:t>
      </w:r>
      <w:r>
        <w:rPr>
          <w:color w:val="231F20"/>
          <w:w w:val="105"/>
          <w:sz w:val="19"/>
        </w:rPr>
        <w:t>appeal</w:t>
      </w:r>
    </w:p>
    <w:p w:rsidR="00817A8B" w:rsidRDefault="00817A8B">
      <w:pPr>
        <w:pStyle w:val="BodyText"/>
        <w:spacing w:before="9"/>
        <w:rPr>
          <w:sz w:val="20"/>
        </w:rPr>
      </w:pPr>
    </w:p>
    <w:p w:rsidR="00817A8B" w:rsidRDefault="007650C7">
      <w:pPr>
        <w:pStyle w:val="ListParagraph"/>
        <w:numPr>
          <w:ilvl w:val="2"/>
          <w:numId w:val="18"/>
        </w:numPr>
        <w:tabs>
          <w:tab w:val="left" w:pos="1701"/>
        </w:tabs>
        <w:spacing w:line="247" w:lineRule="auto"/>
        <w:jc w:val="both"/>
        <w:rPr>
          <w:sz w:val="19"/>
        </w:rPr>
      </w:pPr>
      <w:r>
        <w:rPr>
          <w:color w:val="231F20"/>
          <w:w w:val="110"/>
          <w:sz w:val="19"/>
        </w:rPr>
        <w:t>The purpose of their deliberation is to e</w:t>
      </w:r>
      <w:r>
        <w:rPr>
          <w:color w:val="231F20"/>
          <w:w w:val="110"/>
          <w:sz w:val="19"/>
        </w:rPr>
        <w:t xml:space="preserve">nable them to reach (either unanimously or by a majority vote) a decision in accordance with Paragraph 5 of Part I  of  the  Procedure  as to whether, having full regard to the Basis   of Union and in particular Paragraph 2 of Schedule E thereto, the name </w:t>
      </w:r>
      <w:r>
        <w:rPr>
          <w:color w:val="231F20"/>
          <w:w w:val="110"/>
          <w:sz w:val="19"/>
        </w:rPr>
        <w:t>of the Minister in the particular case should remain upon, or be deleted from, the Roll of</w:t>
      </w:r>
      <w:r>
        <w:rPr>
          <w:color w:val="231F20"/>
          <w:spacing w:val="-33"/>
          <w:w w:val="110"/>
          <w:sz w:val="19"/>
        </w:rPr>
        <w:t xml:space="preserve"> </w:t>
      </w:r>
      <w:r>
        <w:rPr>
          <w:color w:val="231F20"/>
          <w:w w:val="110"/>
          <w:sz w:val="19"/>
        </w:rPr>
        <w:t>Ministers.</w:t>
      </w:r>
    </w:p>
    <w:p w:rsidR="00817A8B" w:rsidRDefault="00817A8B">
      <w:pPr>
        <w:pStyle w:val="BodyText"/>
        <w:spacing w:before="6"/>
        <w:rPr>
          <w:sz w:val="20"/>
        </w:rPr>
      </w:pPr>
    </w:p>
    <w:p w:rsidR="00817A8B" w:rsidRDefault="007650C7">
      <w:pPr>
        <w:pStyle w:val="ListParagraph"/>
        <w:numPr>
          <w:ilvl w:val="2"/>
          <w:numId w:val="18"/>
        </w:numPr>
        <w:tabs>
          <w:tab w:val="left" w:pos="1701"/>
        </w:tabs>
        <w:spacing w:line="247" w:lineRule="auto"/>
        <w:jc w:val="both"/>
        <w:rPr>
          <w:sz w:val="19"/>
        </w:rPr>
      </w:pPr>
      <w:r>
        <w:rPr>
          <w:color w:val="231F20"/>
          <w:w w:val="110"/>
          <w:sz w:val="19"/>
        </w:rPr>
        <w:t>There shall be no appeal from the decision of the</w:t>
      </w:r>
      <w:r>
        <w:rPr>
          <w:color w:val="231F20"/>
          <w:spacing w:val="-9"/>
          <w:w w:val="110"/>
          <w:sz w:val="19"/>
        </w:rPr>
        <w:t xml:space="preserve"> </w:t>
      </w:r>
      <w:r>
        <w:rPr>
          <w:color w:val="231F20"/>
          <w:w w:val="110"/>
          <w:sz w:val="19"/>
        </w:rPr>
        <w:t>Appeals</w:t>
      </w:r>
      <w:r>
        <w:rPr>
          <w:color w:val="231F20"/>
          <w:spacing w:val="-8"/>
          <w:w w:val="110"/>
          <w:sz w:val="19"/>
        </w:rPr>
        <w:t xml:space="preserve"> </w:t>
      </w:r>
      <w:r>
        <w:rPr>
          <w:color w:val="231F20"/>
          <w:w w:val="110"/>
          <w:sz w:val="19"/>
        </w:rPr>
        <w:t>Review</w:t>
      </w:r>
      <w:r>
        <w:rPr>
          <w:color w:val="231F20"/>
          <w:spacing w:val="-8"/>
          <w:w w:val="110"/>
          <w:sz w:val="19"/>
        </w:rPr>
        <w:t xml:space="preserve"> </w:t>
      </w:r>
      <w:r>
        <w:rPr>
          <w:color w:val="231F20"/>
          <w:w w:val="110"/>
          <w:sz w:val="19"/>
        </w:rPr>
        <w:t>Commission</w:t>
      </w:r>
      <w:r>
        <w:rPr>
          <w:color w:val="231F20"/>
          <w:spacing w:val="-8"/>
          <w:w w:val="110"/>
          <w:sz w:val="19"/>
        </w:rPr>
        <w:t xml:space="preserve"> </w:t>
      </w:r>
      <w:r>
        <w:rPr>
          <w:color w:val="231F20"/>
          <w:w w:val="110"/>
          <w:sz w:val="19"/>
        </w:rPr>
        <w:t>which</w:t>
      </w:r>
      <w:r>
        <w:rPr>
          <w:color w:val="231F20"/>
          <w:spacing w:val="-8"/>
          <w:w w:val="110"/>
          <w:sz w:val="19"/>
        </w:rPr>
        <w:t xml:space="preserve"> </w:t>
      </w:r>
      <w:r>
        <w:rPr>
          <w:color w:val="231F20"/>
          <w:w w:val="110"/>
          <w:sz w:val="19"/>
        </w:rPr>
        <w:t>is</w:t>
      </w:r>
      <w:r>
        <w:rPr>
          <w:color w:val="231F20"/>
          <w:spacing w:val="-9"/>
          <w:w w:val="110"/>
          <w:sz w:val="19"/>
        </w:rPr>
        <w:t xml:space="preserve"> </w:t>
      </w:r>
      <w:r>
        <w:rPr>
          <w:color w:val="231F20"/>
          <w:w w:val="110"/>
          <w:sz w:val="19"/>
        </w:rPr>
        <w:t>final and binding on the Minister and on all the Councils of the</w:t>
      </w:r>
      <w:r>
        <w:rPr>
          <w:color w:val="231F20"/>
          <w:spacing w:val="-6"/>
          <w:w w:val="110"/>
          <w:sz w:val="19"/>
        </w:rPr>
        <w:t xml:space="preserve"> </w:t>
      </w:r>
      <w:r>
        <w:rPr>
          <w:color w:val="231F20"/>
          <w:w w:val="110"/>
          <w:sz w:val="19"/>
        </w:rPr>
        <w:t>Church.</w:t>
      </w:r>
    </w:p>
    <w:p w:rsidR="00817A8B" w:rsidRDefault="00817A8B">
      <w:pPr>
        <w:pStyle w:val="BodyText"/>
        <w:rPr>
          <w:sz w:val="20"/>
        </w:rPr>
      </w:pPr>
    </w:p>
    <w:p w:rsidR="00817A8B" w:rsidRDefault="007650C7">
      <w:pPr>
        <w:pStyle w:val="ListParagraph"/>
        <w:numPr>
          <w:ilvl w:val="2"/>
          <w:numId w:val="17"/>
        </w:numPr>
        <w:tabs>
          <w:tab w:val="left" w:pos="1701"/>
        </w:tabs>
        <w:spacing w:line="247" w:lineRule="auto"/>
        <w:jc w:val="both"/>
        <w:rPr>
          <w:sz w:val="19"/>
        </w:rPr>
      </w:pPr>
      <w:r>
        <w:rPr>
          <w:color w:val="231F20"/>
          <w:w w:val="110"/>
          <w:sz w:val="19"/>
        </w:rPr>
        <w:t>The</w:t>
      </w:r>
      <w:r>
        <w:rPr>
          <w:color w:val="231F20"/>
          <w:spacing w:val="-37"/>
          <w:w w:val="110"/>
          <w:sz w:val="19"/>
        </w:rPr>
        <w:t xml:space="preserve"> </w:t>
      </w:r>
      <w:r>
        <w:rPr>
          <w:color w:val="231F20"/>
          <w:w w:val="110"/>
          <w:sz w:val="19"/>
        </w:rPr>
        <w:t>Appeals</w:t>
      </w:r>
      <w:r>
        <w:rPr>
          <w:color w:val="231F20"/>
          <w:spacing w:val="-36"/>
          <w:w w:val="110"/>
          <w:sz w:val="19"/>
        </w:rPr>
        <w:t xml:space="preserve"> </w:t>
      </w:r>
      <w:r>
        <w:rPr>
          <w:color w:val="231F20"/>
          <w:w w:val="110"/>
          <w:sz w:val="19"/>
        </w:rPr>
        <w:t>Review</w:t>
      </w:r>
      <w:r>
        <w:rPr>
          <w:color w:val="231F20"/>
          <w:spacing w:val="-36"/>
          <w:w w:val="110"/>
          <w:sz w:val="19"/>
        </w:rPr>
        <w:t xml:space="preserve"> </w:t>
      </w:r>
      <w:r>
        <w:rPr>
          <w:color w:val="231F20"/>
          <w:w w:val="110"/>
          <w:sz w:val="19"/>
        </w:rPr>
        <w:t>Commission</w:t>
      </w:r>
      <w:r>
        <w:rPr>
          <w:color w:val="231F20"/>
          <w:spacing w:val="-36"/>
          <w:w w:val="110"/>
          <w:sz w:val="19"/>
        </w:rPr>
        <w:t xml:space="preserve"> </w:t>
      </w:r>
      <w:r>
        <w:rPr>
          <w:color w:val="231F20"/>
          <w:w w:val="110"/>
          <w:sz w:val="19"/>
        </w:rPr>
        <w:t>shall</w:t>
      </w:r>
      <w:r>
        <w:rPr>
          <w:color w:val="231F20"/>
          <w:spacing w:val="-36"/>
          <w:w w:val="110"/>
          <w:sz w:val="19"/>
        </w:rPr>
        <w:t xml:space="preserve"> </w:t>
      </w:r>
      <w:r>
        <w:rPr>
          <w:color w:val="231F20"/>
          <w:w w:val="110"/>
          <w:sz w:val="19"/>
        </w:rPr>
        <w:t>record</w:t>
      </w:r>
      <w:r>
        <w:rPr>
          <w:color w:val="231F20"/>
          <w:spacing w:val="-36"/>
          <w:w w:val="110"/>
          <w:sz w:val="19"/>
        </w:rPr>
        <w:t xml:space="preserve"> </w:t>
      </w:r>
      <w:r>
        <w:rPr>
          <w:color w:val="231F20"/>
          <w:w w:val="110"/>
          <w:sz w:val="19"/>
        </w:rPr>
        <w:t>its decision</w:t>
      </w:r>
      <w:r>
        <w:rPr>
          <w:color w:val="231F20"/>
          <w:spacing w:val="-20"/>
          <w:w w:val="110"/>
          <w:sz w:val="19"/>
        </w:rPr>
        <w:t xml:space="preserve"> </w:t>
      </w:r>
      <w:r>
        <w:rPr>
          <w:color w:val="231F20"/>
          <w:spacing w:val="-3"/>
          <w:w w:val="110"/>
          <w:sz w:val="19"/>
        </w:rPr>
        <w:t>(the</w:t>
      </w:r>
      <w:r>
        <w:rPr>
          <w:color w:val="231F20"/>
          <w:spacing w:val="-19"/>
          <w:w w:val="110"/>
          <w:sz w:val="19"/>
        </w:rPr>
        <w:t xml:space="preserve"> </w:t>
      </w:r>
      <w:r>
        <w:rPr>
          <w:color w:val="231F20"/>
          <w:w w:val="110"/>
          <w:sz w:val="19"/>
        </w:rPr>
        <w:t>Decision</w:t>
      </w:r>
      <w:r>
        <w:rPr>
          <w:color w:val="231F20"/>
          <w:spacing w:val="-20"/>
          <w:w w:val="110"/>
          <w:sz w:val="19"/>
        </w:rPr>
        <w:t xml:space="preserve"> </w:t>
      </w:r>
      <w:r>
        <w:rPr>
          <w:color w:val="231F20"/>
          <w:w w:val="110"/>
          <w:sz w:val="19"/>
        </w:rPr>
        <w:t>Record)</w:t>
      </w:r>
      <w:r>
        <w:rPr>
          <w:color w:val="231F20"/>
          <w:spacing w:val="-19"/>
          <w:w w:val="110"/>
          <w:sz w:val="19"/>
        </w:rPr>
        <w:t xml:space="preserve"> </w:t>
      </w:r>
      <w:r>
        <w:rPr>
          <w:color w:val="231F20"/>
          <w:w w:val="110"/>
          <w:sz w:val="19"/>
        </w:rPr>
        <w:t>and,</w:t>
      </w:r>
      <w:r>
        <w:rPr>
          <w:color w:val="231F20"/>
          <w:spacing w:val="-20"/>
          <w:w w:val="110"/>
          <w:sz w:val="19"/>
        </w:rPr>
        <w:t xml:space="preserve"> </w:t>
      </w:r>
      <w:r>
        <w:rPr>
          <w:color w:val="231F20"/>
          <w:w w:val="110"/>
          <w:sz w:val="19"/>
        </w:rPr>
        <w:t>in</w:t>
      </w:r>
      <w:r>
        <w:rPr>
          <w:color w:val="231F20"/>
          <w:spacing w:val="-19"/>
          <w:w w:val="110"/>
          <w:sz w:val="19"/>
        </w:rPr>
        <w:t xml:space="preserve"> </w:t>
      </w:r>
      <w:r>
        <w:rPr>
          <w:color w:val="231F20"/>
          <w:w w:val="110"/>
          <w:sz w:val="19"/>
        </w:rPr>
        <w:t>doing</w:t>
      </w:r>
      <w:r>
        <w:rPr>
          <w:color w:val="231F20"/>
          <w:spacing w:val="-19"/>
          <w:w w:val="110"/>
          <w:sz w:val="19"/>
        </w:rPr>
        <w:t xml:space="preserve"> </w:t>
      </w:r>
      <w:r>
        <w:rPr>
          <w:color w:val="231F20"/>
          <w:spacing w:val="-6"/>
          <w:w w:val="110"/>
          <w:sz w:val="19"/>
        </w:rPr>
        <w:t xml:space="preserve">so, </w:t>
      </w:r>
      <w:r>
        <w:rPr>
          <w:color w:val="231F20"/>
          <w:w w:val="110"/>
          <w:sz w:val="19"/>
        </w:rPr>
        <w:t>shall</w:t>
      </w:r>
      <w:r>
        <w:rPr>
          <w:color w:val="231F20"/>
          <w:spacing w:val="-33"/>
          <w:w w:val="110"/>
          <w:sz w:val="19"/>
        </w:rPr>
        <w:t xml:space="preserve"> </w:t>
      </w:r>
      <w:r>
        <w:rPr>
          <w:color w:val="231F20"/>
          <w:w w:val="110"/>
          <w:sz w:val="19"/>
        </w:rPr>
        <w:t>state</w:t>
      </w:r>
      <w:r>
        <w:rPr>
          <w:color w:val="231F20"/>
          <w:spacing w:val="-32"/>
          <w:w w:val="110"/>
          <w:sz w:val="19"/>
        </w:rPr>
        <w:t xml:space="preserve"> </w:t>
      </w:r>
      <w:r>
        <w:rPr>
          <w:color w:val="231F20"/>
          <w:w w:val="110"/>
          <w:sz w:val="19"/>
        </w:rPr>
        <w:t>whether</w:t>
      </w:r>
      <w:r>
        <w:rPr>
          <w:color w:val="231F20"/>
          <w:spacing w:val="-32"/>
          <w:w w:val="110"/>
          <w:sz w:val="19"/>
        </w:rPr>
        <w:t xml:space="preserve"> </w:t>
      </w:r>
      <w:r>
        <w:rPr>
          <w:color w:val="231F20"/>
          <w:w w:val="110"/>
          <w:sz w:val="19"/>
        </w:rPr>
        <w:t>it</w:t>
      </w:r>
      <w:r>
        <w:rPr>
          <w:color w:val="231F20"/>
          <w:spacing w:val="-32"/>
          <w:w w:val="110"/>
          <w:sz w:val="19"/>
        </w:rPr>
        <w:t xml:space="preserve"> </w:t>
      </w:r>
      <w:r>
        <w:rPr>
          <w:color w:val="231F20"/>
          <w:w w:val="110"/>
          <w:sz w:val="19"/>
        </w:rPr>
        <w:t>was</w:t>
      </w:r>
      <w:r>
        <w:rPr>
          <w:color w:val="231F20"/>
          <w:spacing w:val="-33"/>
          <w:w w:val="110"/>
          <w:sz w:val="19"/>
        </w:rPr>
        <w:t xml:space="preserve"> </w:t>
      </w:r>
      <w:r>
        <w:rPr>
          <w:color w:val="231F20"/>
          <w:w w:val="110"/>
          <w:sz w:val="19"/>
        </w:rPr>
        <w:t>reached</w:t>
      </w:r>
      <w:r>
        <w:rPr>
          <w:color w:val="231F20"/>
          <w:spacing w:val="-32"/>
          <w:w w:val="110"/>
          <w:sz w:val="19"/>
        </w:rPr>
        <w:t xml:space="preserve"> </w:t>
      </w:r>
      <w:r>
        <w:rPr>
          <w:color w:val="231F20"/>
          <w:w w:val="110"/>
          <w:sz w:val="19"/>
        </w:rPr>
        <w:t>unanimously or by a majority and whether its decision upholds</w:t>
      </w:r>
      <w:r>
        <w:rPr>
          <w:color w:val="231F20"/>
          <w:spacing w:val="-17"/>
          <w:w w:val="110"/>
          <w:sz w:val="19"/>
        </w:rPr>
        <w:t xml:space="preserve"> </w:t>
      </w:r>
      <w:r>
        <w:rPr>
          <w:color w:val="231F20"/>
          <w:w w:val="110"/>
          <w:sz w:val="19"/>
        </w:rPr>
        <w:t>or</w:t>
      </w:r>
      <w:r>
        <w:rPr>
          <w:color w:val="231F20"/>
          <w:spacing w:val="-17"/>
          <w:w w:val="110"/>
          <w:sz w:val="19"/>
        </w:rPr>
        <w:t xml:space="preserve"> </w:t>
      </w:r>
      <w:r>
        <w:rPr>
          <w:color w:val="231F20"/>
          <w:w w:val="110"/>
          <w:sz w:val="19"/>
        </w:rPr>
        <w:t>reverses</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decision</w:t>
      </w:r>
      <w:r>
        <w:rPr>
          <w:color w:val="231F20"/>
          <w:spacing w:val="-17"/>
          <w:w w:val="110"/>
          <w:sz w:val="19"/>
        </w:rPr>
        <w:t xml:space="preserve"> </w:t>
      </w:r>
      <w:r>
        <w:rPr>
          <w:color w:val="231F20"/>
          <w:w w:val="110"/>
          <w:sz w:val="19"/>
        </w:rPr>
        <w:t>of</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 xml:space="preserve">Review Commission and shall append a statement of its reasons for the decision </w:t>
      </w:r>
      <w:r>
        <w:rPr>
          <w:color w:val="231F20"/>
          <w:spacing w:val="-3"/>
          <w:w w:val="110"/>
          <w:sz w:val="19"/>
        </w:rPr>
        <w:t xml:space="preserve">(the Statement </w:t>
      </w:r>
      <w:r>
        <w:rPr>
          <w:color w:val="231F20"/>
          <w:w w:val="110"/>
          <w:sz w:val="19"/>
        </w:rPr>
        <w:t xml:space="preserve">of </w:t>
      </w:r>
      <w:r>
        <w:rPr>
          <w:color w:val="231F20"/>
          <w:spacing w:val="-3"/>
          <w:w w:val="110"/>
          <w:sz w:val="19"/>
        </w:rPr>
        <w:t xml:space="preserve">Reasons), </w:t>
      </w:r>
      <w:r>
        <w:rPr>
          <w:color w:val="231F20"/>
          <w:w w:val="110"/>
          <w:sz w:val="19"/>
        </w:rPr>
        <w:t>but shall not be obliged, unless it wishes</w:t>
      </w:r>
      <w:r>
        <w:rPr>
          <w:color w:val="231F20"/>
          <w:spacing w:val="-17"/>
          <w:w w:val="110"/>
          <w:sz w:val="19"/>
        </w:rPr>
        <w:t xml:space="preserve"> </w:t>
      </w:r>
      <w:r>
        <w:rPr>
          <w:color w:val="231F20"/>
          <w:w w:val="110"/>
          <w:sz w:val="19"/>
        </w:rPr>
        <w:t>to</w:t>
      </w:r>
      <w:r>
        <w:rPr>
          <w:color w:val="231F20"/>
          <w:spacing w:val="-17"/>
          <w:w w:val="110"/>
          <w:sz w:val="19"/>
        </w:rPr>
        <w:t xml:space="preserve"> </w:t>
      </w:r>
      <w:r>
        <w:rPr>
          <w:color w:val="231F20"/>
          <w:w w:val="110"/>
          <w:sz w:val="19"/>
        </w:rPr>
        <w:t>do</w:t>
      </w:r>
      <w:r>
        <w:rPr>
          <w:color w:val="231F20"/>
          <w:spacing w:val="-17"/>
          <w:w w:val="110"/>
          <w:sz w:val="19"/>
        </w:rPr>
        <w:t xml:space="preserve"> </w:t>
      </w:r>
      <w:r>
        <w:rPr>
          <w:color w:val="231F20"/>
          <w:w w:val="110"/>
          <w:sz w:val="19"/>
        </w:rPr>
        <w:t>so,</w:t>
      </w:r>
      <w:r>
        <w:rPr>
          <w:color w:val="231F20"/>
          <w:spacing w:val="-17"/>
          <w:w w:val="110"/>
          <w:sz w:val="19"/>
        </w:rPr>
        <w:t xml:space="preserve"> </w:t>
      </w:r>
      <w:r>
        <w:rPr>
          <w:color w:val="231F20"/>
          <w:w w:val="110"/>
          <w:sz w:val="19"/>
        </w:rPr>
        <w:t>to</w:t>
      </w:r>
      <w:r>
        <w:rPr>
          <w:color w:val="231F20"/>
          <w:spacing w:val="-17"/>
          <w:w w:val="110"/>
          <w:sz w:val="19"/>
        </w:rPr>
        <w:t xml:space="preserve"> </w:t>
      </w:r>
      <w:r>
        <w:rPr>
          <w:color w:val="231F20"/>
          <w:w w:val="110"/>
          <w:sz w:val="19"/>
        </w:rPr>
        <w:t>comment</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detail</w:t>
      </w:r>
      <w:r>
        <w:rPr>
          <w:color w:val="231F20"/>
          <w:spacing w:val="-17"/>
          <w:w w:val="110"/>
          <w:sz w:val="19"/>
        </w:rPr>
        <w:t xml:space="preserve"> </w:t>
      </w:r>
      <w:r>
        <w:rPr>
          <w:color w:val="231F20"/>
          <w:w w:val="110"/>
          <w:sz w:val="19"/>
        </w:rPr>
        <w:t>on</w:t>
      </w:r>
      <w:r>
        <w:rPr>
          <w:color w:val="231F20"/>
          <w:spacing w:val="-17"/>
          <w:w w:val="110"/>
          <w:sz w:val="19"/>
        </w:rPr>
        <w:t xml:space="preserve"> </w:t>
      </w:r>
      <w:r>
        <w:rPr>
          <w:color w:val="231F20"/>
          <w:spacing w:val="-3"/>
          <w:w w:val="110"/>
          <w:sz w:val="19"/>
        </w:rPr>
        <w:t>any</w:t>
      </w:r>
      <w:r>
        <w:rPr>
          <w:color w:val="231F20"/>
          <w:spacing w:val="-17"/>
          <w:w w:val="110"/>
          <w:sz w:val="19"/>
        </w:rPr>
        <w:t xml:space="preserve"> </w:t>
      </w:r>
      <w:r>
        <w:rPr>
          <w:color w:val="231F20"/>
          <w:w w:val="110"/>
          <w:sz w:val="19"/>
        </w:rPr>
        <w:t>of the matters considered by</w:t>
      </w:r>
      <w:r>
        <w:rPr>
          <w:color w:val="231F20"/>
          <w:spacing w:val="-30"/>
          <w:w w:val="110"/>
          <w:sz w:val="19"/>
        </w:rPr>
        <w:t xml:space="preserve"> </w:t>
      </w:r>
      <w:r>
        <w:rPr>
          <w:color w:val="231F20"/>
          <w:w w:val="110"/>
          <w:sz w:val="19"/>
        </w:rPr>
        <w:t>it.</w:t>
      </w:r>
    </w:p>
    <w:p w:rsidR="00817A8B" w:rsidRDefault="00817A8B">
      <w:pPr>
        <w:pStyle w:val="BodyText"/>
        <w:spacing w:before="7"/>
        <w:rPr>
          <w:sz w:val="20"/>
        </w:rPr>
      </w:pPr>
    </w:p>
    <w:p w:rsidR="00817A8B" w:rsidRDefault="007650C7">
      <w:pPr>
        <w:pStyle w:val="ListParagraph"/>
        <w:numPr>
          <w:ilvl w:val="2"/>
          <w:numId w:val="17"/>
        </w:numPr>
        <w:tabs>
          <w:tab w:val="left" w:pos="1701"/>
        </w:tabs>
        <w:spacing w:before="1" w:line="247" w:lineRule="auto"/>
        <w:jc w:val="both"/>
        <w:rPr>
          <w:i/>
          <w:sz w:val="19"/>
        </w:rPr>
      </w:pPr>
      <w:r>
        <w:rPr>
          <w:color w:val="231F20"/>
          <w:spacing w:val="3"/>
          <w:w w:val="105"/>
          <w:sz w:val="19"/>
        </w:rPr>
        <w:t xml:space="preserve">The   decision   </w:t>
      </w:r>
      <w:r>
        <w:rPr>
          <w:color w:val="231F20"/>
          <w:spacing w:val="2"/>
          <w:w w:val="105"/>
          <w:sz w:val="19"/>
        </w:rPr>
        <w:t xml:space="preserve">so   </w:t>
      </w:r>
      <w:r>
        <w:rPr>
          <w:color w:val="231F20"/>
          <w:spacing w:val="3"/>
          <w:w w:val="105"/>
          <w:sz w:val="19"/>
        </w:rPr>
        <w:t xml:space="preserve">taken   shall    conclude </w:t>
      </w:r>
      <w:r>
        <w:rPr>
          <w:color w:val="231F20"/>
          <w:w w:val="105"/>
          <w:sz w:val="19"/>
        </w:rPr>
        <w:t xml:space="preserve">the </w:t>
      </w:r>
      <w:r>
        <w:rPr>
          <w:color w:val="231F20"/>
          <w:spacing w:val="2"/>
          <w:w w:val="105"/>
          <w:sz w:val="19"/>
        </w:rPr>
        <w:t xml:space="preserve">involvement </w:t>
      </w:r>
      <w:r>
        <w:rPr>
          <w:color w:val="231F20"/>
          <w:w w:val="105"/>
          <w:sz w:val="19"/>
        </w:rPr>
        <w:t xml:space="preserve">of the </w:t>
      </w:r>
      <w:r>
        <w:rPr>
          <w:color w:val="231F20"/>
          <w:spacing w:val="2"/>
          <w:w w:val="105"/>
          <w:sz w:val="19"/>
        </w:rPr>
        <w:t xml:space="preserve">Appeals Review </w:t>
      </w:r>
      <w:r>
        <w:rPr>
          <w:color w:val="231F20"/>
          <w:w w:val="105"/>
          <w:sz w:val="19"/>
        </w:rPr>
        <w:t>Commission in the Procedure except  as  to  the dischar</w:t>
      </w:r>
      <w:r>
        <w:rPr>
          <w:color w:val="231F20"/>
          <w:w w:val="105"/>
          <w:sz w:val="19"/>
        </w:rPr>
        <w:t xml:space="preserve">ge of </w:t>
      </w:r>
      <w:r>
        <w:rPr>
          <w:color w:val="231F20"/>
          <w:spacing w:val="2"/>
          <w:w w:val="105"/>
          <w:sz w:val="19"/>
        </w:rPr>
        <w:t xml:space="preserve">its </w:t>
      </w:r>
      <w:r>
        <w:rPr>
          <w:color w:val="231F20"/>
          <w:w w:val="105"/>
          <w:sz w:val="19"/>
        </w:rPr>
        <w:t>responsibilities under Paragraph</w:t>
      </w:r>
      <w:r>
        <w:rPr>
          <w:color w:val="231F20"/>
          <w:spacing w:val="1"/>
          <w:w w:val="105"/>
          <w:sz w:val="19"/>
        </w:rPr>
        <w:t xml:space="preserve"> </w:t>
      </w:r>
      <w:r>
        <w:rPr>
          <w:color w:val="231F20"/>
          <w:spacing w:val="2"/>
          <w:w w:val="105"/>
          <w:sz w:val="19"/>
        </w:rPr>
        <w:t>N.2</w:t>
      </w:r>
      <w:r>
        <w:rPr>
          <w:i/>
          <w:color w:val="231F20"/>
          <w:spacing w:val="2"/>
          <w:w w:val="105"/>
          <w:sz w:val="19"/>
        </w:rPr>
        <w:t>.</w:t>
      </w:r>
    </w:p>
    <w:p w:rsidR="00817A8B" w:rsidRDefault="00817A8B">
      <w:pPr>
        <w:pStyle w:val="BodyText"/>
        <w:spacing w:before="1"/>
        <w:rPr>
          <w:i/>
          <w:sz w:val="20"/>
        </w:rPr>
      </w:pPr>
    </w:p>
    <w:p w:rsidR="00817A8B" w:rsidRDefault="007650C7">
      <w:pPr>
        <w:pStyle w:val="ListParagraph"/>
        <w:numPr>
          <w:ilvl w:val="2"/>
          <w:numId w:val="17"/>
        </w:numPr>
        <w:tabs>
          <w:tab w:val="left" w:pos="1701"/>
        </w:tabs>
        <w:spacing w:line="247" w:lineRule="auto"/>
        <w:jc w:val="both"/>
        <w:rPr>
          <w:sz w:val="19"/>
        </w:rPr>
      </w:pPr>
      <w:r>
        <w:rPr>
          <w:color w:val="231F20"/>
          <w:w w:val="105"/>
          <w:sz w:val="19"/>
        </w:rPr>
        <w:t xml:space="preserve">If the decision is that the name of the Minister shall be deleted from the Roll of Ministers, such deletion takes </w:t>
      </w:r>
      <w:r>
        <w:rPr>
          <w:color w:val="231F20"/>
          <w:spacing w:val="3"/>
          <w:w w:val="105"/>
          <w:sz w:val="19"/>
        </w:rPr>
        <w:t xml:space="preserve">effect </w:t>
      </w:r>
      <w:r>
        <w:rPr>
          <w:color w:val="231F20"/>
          <w:w w:val="105"/>
          <w:sz w:val="19"/>
        </w:rPr>
        <w:t xml:space="preserve">with immediate </w:t>
      </w:r>
      <w:r>
        <w:rPr>
          <w:color w:val="231F20"/>
          <w:spacing w:val="2"/>
          <w:w w:val="105"/>
          <w:sz w:val="19"/>
        </w:rPr>
        <w:t>effect.</w:t>
      </w:r>
    </w:p>
    <w:p w:rsidR="00817A8B" w:rsidRDefault="007650C7">
      <w:pPr>
        <w:pStyle w:val="ListParagraph"/>
        <w:numPr>
          <w:ilvl w:val="1"/>
          <w:numId w:val="16"/>
        </w:numPr>
        <w:tabs>
          <w:tab w:val="left" w:pos="1094"/>
        </w:tabs>
        <w:spacing w:before="76" w:line="247" w:lineRule="auto"/>
        <w:ind w:right="1359"/>
        <w:jc w:val="both"/>
        <w:rPr>
          <w:sz w:val="19"/>
        </w:rPr>
      </w:pPr>
      <w:r>
        <w:rPr>
          <w:color w:val="231F20"/>
          <w:spacing w:val="1"/>
          <w:sz w:val="19"/>
        </w:rPr>
        <w:br w:type="column"/>
      </w:r>
      <w:r>
        <w:rPr>
          <w:color w:val="231F20"/>
          <w:w w:val="105"/>
          <w:sz w:val="19"/>
        </w:rPr>
        <w:t>Within ten days of the date of the Appeals Review Commission’s decision the General Secretary</w:t>
      </w:r>
      <w:r>
        <w:rPr>
          <w:color w:val="231F20"/>
          <w:spacing w:val="1"/>
          <w:w w:val="105"/>
          <w:sz w:val="19"/>
        </w:rPr>
        <w:t xml:space="preserve"> </w:t>
      </w:r>
      <w:r>
        <w:rPr>
          <w:color w:val="231F20"/>
          <w:w w:val="105"/>
          <w:sz w:val="19"/>
        </w:rPr>
        <w:t>shall:</w:t>
      </w:r>
    </w:p>
    <w:p w:rsidR="00817A8B" w:rsidRDefault="00817A8B">
      <w:pPr>
        <w:pStyle w:val="BodyText"/>
        <w:spacing w:before="11"/>
      </w:pPr>
    </w:p>
    <w:p w:rsidR="00817A8B" w:rsidRDefault="007650C7">
      <w:pPr>
        <w:pStyle w:val="ListParagraph"/>
        <w:numPr>
          <w:ilvl w:val="2"/>
          <w:numId w:val="16"/>
        </w:numPr>
        <w:tabs>
          <w:tab w:val="left" w:pos="1094"/>
        </w:tabs>
        <w:spacing w:line="247" w:lineRule="auto"/>
        <w:ind w:right="1358"/>
        <w:jc w:val="both"/>
        <w:rPr>
          <w:sz w:val="19"/>
        </w:rPr>
      </w:pPr>
      <w:r>
        <w:rPr>
          <w:color w:val="231F20"/>
          <w:w w:val="105"/>
          <w:sz w:val="19"/>
        </w:rPr>
        <w:t>Send or deliver written notification of the decision and copies of the Decision  Record  and the Statement of Reasons to the Minister or his/her represent</w:t>
      </w:r>
      <w:r>
        <w:rPr>
          <w:color w:val="231F20"/>
          <w:w w:val="105"/>
          <w:sz w:val="19"/>
        </w:rPr>
        <w:t>ative</w:t>
      </w:r>
      <w:r>
        <w:rPr>
          <w:color w:val="231F20"/>
          <w:spacing w:val="6"/>
          <w:w w:val="105"/>
          <w:sz w:val="19"/>
        </w:rPr>
        <w:t xml:space="preserve"> </w:t>
      </w:r>
      <w:r>
        <w:rPr>
          <w:color w:val="231F20"/>
          <w:w w:val="105"/>
          <w:sz w:val="19"/>
        </w:rPr>
        <w:t>and</w:t>
      </w:r>
    </w:p>
    <w:p w:rsidR="00817A8B" w:rsidRDefault="00817A8B">
      <w:pPr>
        <w:pStyle w:val="BodyText"/>
        <w:rPr>
          <w:sz w:val="20"/>
        </w:rPr>
      </w:pPr>
    </w:p>
    <w:p w:rsidR="00817A8B" w:rsidRDefault="007650C7">
      <w:pPr>
        <w:pStyle w:val="ListParagraph"/>
        <w:numPr>
          <w:ilvl w:val="2"/>
          <w:numId w:val="16"/>
        </w:numPr>
        <w:tabs>
          <w:tab w:val="left" w:pos="1094"/>
        </w:tabs>
        <w:spacing w:line="247" w:lineRule="auto"/>
        <w:ind w:right="1358"/>
        <w:jc w:val="both"/>
        <w:rPr>
          <w:sz w:val="19"/>
        </w:rPr>
      </w:pPr>
      <w:r>
        <w:rPr>
          <w:color w:val="231F20"/>
          <w:spacing w:val="2"/>
          <w:w w:val="105"/>
          <w:sz w:val="19"/>
        </w:rPr>
        <w:t xml:space="preserve">Send </w:t>
      </w:r>
      <w:r>
        <w:rPr>
          <w:color w:val="231F20"/>
          <w:w w:val="105"/>
          <w:sz w:val="19"/>
        </w:rPr>
        <w:t xml:space="preserve">or </w:t>
      </w:r>
      <w:r>
        <w:rPr>
          <w:color w:val="231F20"/>
          <w:spacing w:val="2"/>
          <w:w w:val="105"/>
          <w:sz w:val="19"/>
        </w:rPr>
        <w:t xml:space="preserve">deliver copies  </w:t>
      </w:r>
      <w:r>
        <w:rPr>
          <w:color w:val="231F20"/>
          <w:w w:val="105"/>
          <w:sz w:val="19"/>
        </w:rPr>
        <w:t xml:space="preserve">of  the  </w:t>
      </w:r>
      <w:r>
        <w:rPr>
          <w:color w:val="231F20"/>
          <w:spacing w:val="2"/>
          <w:w w:val="105"/>
          <w:sz w:val="19"/>
        </w:rPr>
        <w:t xml:space="preserve">Decision  </w:t>
      </w:r>
      <w:r>
        <w:rPr>
          <w:color w:val="231F20"/>
          <w:w w:val="105"/>
          <w:sz w:val="19"/>
        </w:rPr>
        <w:t>Record and the Statement of Reasons to the Moderator of the Synod, the Secretary of the District Council, the Deputy General Secretary (but only if s/he issued the Commencement Notice) and the Secretary</w:t>
      </w:r>
      <w:r>
        <w:rPr>
          <w:color w:val="231F20"/>
          <w:w w:val="105"/>
          <w:sz w:val="19"/>
        </w:rPr>
        <w:t xml:space="preserve"> of the Ministries Committee.</w:t>
      </w:r>
    </w:p>
    <w:p w:rsidR="00817A8B" w:rsidRDefault="00817A8B">
      <w:pPr>
        <w:pStyle w:val="BodyText"/>
        <w:spacing w:before="5"/>
        <w:rPr>
          <w:sz w:val="23"/>
        </w:rPr>
      </w:pPr>
    </w:p>
    <w:p w:rsidR="00817A8B" w:rsidRDefault="007650C7">
      <w:pPr>
        <w:pStyle w:val="Heading6"/>
        <w:numPr>
          <w:ilvl w:val="0"/>
          <w:numId w:val="30"/>
        </w:numPr>
        <w:tabs>
          <w:tab w:val="left" w:pos="1094"/>
        </w:tabs>
        <w:spacing w:line="225" w:lineRule="auto"/>
        <w:ind w:right="1465"/>
        <w:jc w:val="both"/>
        <w:rPr>
          <w:rFonts w:ascii="Myriad Pro"/>
          <w:color w:val="231F20"/>
        </w:rPr>
      </w:pPr>
      <w:r>
        <w:rPr>
          <w:rFonts w:ascii="Myriad Pro"/>
          <w:color w:val="231F20"/>
        </w:rPr>
        <w:t>FORMS, SENDING/DELIVERY OF DOCUMENTS and</w:t>
      </w:r>
      <w:r>
        <w:rPr>
          <w:rFonts w:ascii="Myriad Pro"/>
          <w:color w:val="231F20"/>
          <w:spacing w:val="-5"/>
        </w:rPr>
        <w:t xml:space="preserve"> </w:t>
      </w:r>
      <w:r>
        <w:rPr>
          <w:rFonts w:ascii="Myriad Pro"/>
          <w:color w:val="231F20"/>
        </w:rPr>
        <w:t>MISCELLANEOUS</w:t>
      </w:r>
    </w:p>
    <w:p w:rsidR="00817A8B" w:rsidRDefault="007650C7">
      <w:pPr>
        <w:pStyle w:val="ListParagraph"/>
        <w:numPr>
          <w:ilvl w:val="1"/>
          <w:numId w:val="30"/>
        </w:numPr>
        <w:tabs>
          <w:tab w:val="left" w:pos="1094"/>
        </w:tabs>
        <w:spacing w:before="243" w:line="247" w:lineRule="auto"/>
        <w:ind w:right="1358"/>
        <w:jc w:val="both"/>
        <w:rPr>
          <w:sz w:val="19"/>
        </w:rPr>
      </w:pPr>
      <w:r>
        <w:rPr>
          <w:color w:val="231F20"/>
          <w:w w:val="110"/>
          <w:sz w:val="19"/>
        </w:rPr>
        <w:t xml:space="preserve">Model forms have been prepared to assist those concerned with the Procedure. </w:t>
      </w:r>
      <w:r>
        <w:rPr>
          <w:color w:val="231F20"/>
          <w:spacing w:val="2"/>
          <w:w w:val="110"/>
          <w:sz w:val="19"/>
        </w:rPr>
        <w:t xml:space="preserve">The </w:t>
      </w:r>
      <w:r>
        <w:rPr>
          <w:color w:val="231F20"/>
          <w:w w:val="110"/>
          <w:sz w:val="19"/>
        </w:rPr>
        <w:t>forms may be amended from time to time and new forms introduced. Use of the model forms is not compulsory and minor variations in</w:t>
      </w:r>
      <w:r>
        <w:rPr>
          <w:color w:val="231F20"/>
          <w:spacing w:val="-21"/>
          <w:w w:val="110"/>
          <w:sz w:val="19"/>
        </w:rPr>
        <w:t xml:space="preserve"> </w:t>
      </w:r>
      <w:r>
        <w:rPr>
          <w:color w:val="231F20"/>
          <w:w w:val="110"/>
          <w:sz w:val="19"/>
        </w:rPr>
        <w:t>the</w:t>
      </w:r>
      <w:r>
        <w:rPr>
          <w:color w:val="231F20"/>
          <w:spacing w:val="-20"/>
          <w:w w:val="110"/>
          <w:sz w:val="19"/>
        </w:rPr>
        <w:t xml:space="preserve"> </w:t>
      </w:r>
      <w:r>
        <w:rPr>
          <w:color w:val="231F20"/>
          <w:w w:val="110"/>
          <w:sz w:val="19"/>
        </w:rPr>
        <w:t>wording</w:t>
      </w:r>
      <w:r>
        <w:rPr>
          <w:color w:val="231F20"/>
          <w:spacing w:val="-20"/>
          <w:w w:val="110"/>
          <w:sz w:val="19"/>
        </w:rPr>
        <w:t xml:space="preserve"> </w:t>
      </w:r>
      <w:r>
        <w:rPr>
          <w:color w:val="231F20"/>
          <w:w w:val="110"/>
          <w:sz w:val="19"/>
        </w:rPr>
        <w:t>will</w:t>
      </w:r>
      <w:r>
        <w:rPr>
          <w:color w:val="231F20"/>
          <w:spacing w:val="-20"/>
          <w:w w:val="110"/>
          <w:sz w:val="19"/>
        </w:rPr>
        <w:t xml:space="preserve"> </w:t>
      </w:r>
      <w:r>
        <w:rPr>
          <w:color w:val="231F20"/>
          <w:w w:val="110"/>
          <w:sz w:val="19"/>
        </w:rPr>
        <w:t>not</w:t>
      </w:r>
      <w:r>
        <w:rPr>
          <w:color w:val="231F20"/>
          <w:spacing w:val="-20"/>
          <w:w w:val="110"/>
          <w:sz w:val="19"/>
        </w:rPr>
        <w:t xml:space="preserve"> </w:t>
      </w:r>
      <w:r>
        <w:rPr>
          <w:color w:val="231F20"/>
          <w:w w:val="110"/>
          <w:sz w:val="19"/>
        </w:rPr>
        <w:t>invalidate</w:t>
      </w:r>
      <w:r>
        <w:rPr>
          <w:color w:val="231F20"/>
          <w:spacing w:val="-20"/>
          <w:w w:val="110"/>
          <w:sz w:val="19"/>
        </w:rPr>
        <w:t xml:space="preserve"> </w:t>
      </w:r>
      <w:r>
        <w:rPr>
          <w:color w:val="231F20"/>
          <w:w w:val="110"/>
          <w:sz w:val="19"/>
        </w:rPr>
        <w:t>them,</w:t>
      </w:r>
      <w:r>
        <w:rPr>
          <w:color w:val="231F20"/>
          <w:spacing w:val="-20"/>
          <w:w w:val="110"/>
          <w:sz w:val="19"/>
        </w:rPr>
        <w:t xml:space="preserve"> </w:t>
      </w:r>
      <w:r>
        <w:rPr>
          <w:color w:val="231F20"/>
          <w:w w:val="110"/>
          <w:sz w:val="19"/>
        </w:rPr>
        <w:t>but</w:t>
      </w:r>
      <w:r>
        <w:rPr>
          <w:color w:val="231F20"/>
          <w:spacing w:val="-21"/>
          <w:w w:val="110"/>
          <w:sz w:val="19"/>
        </w:rPr>
        <w:t xml:space="preserve"> </w:t>
      </w:r>
      <w:r>
        <w:rPr>
          <w:color w:val="231F20"/>
          <w:w w:val="110"/>
          <w:sz w:val="19"/>
        </w:rPr>
        <w:t>it</w:t>
      </w:r>
      <w:r>
        <w:rPr>
          <w:color w:val="231F20"/>
          <w:spacing w:val="-20"/>
          <w:w w:val="110"/>
          <w:sz w:val="19"/>
        </w:rPr>
        <w:t xml:space="preserve"> </w:t>
      </w:r>
      <w:r>
        <w:rPr>
          <w:color w:val="231F20"/>
          <w:w w:val="110"/>
          <w:sz w:val="19"/>
        </w:rPr>
        <w:t>is strongly recommended that the model forms be used and followed as closely as p</w:t>
      </w:r>
      <w:r>
        <w:rPr>
          <w:color w:val="231F20"/>
          <w:w w:val="110"/>
          <w:sz w:val="19"/>
        </w:rPr>
        <w:t>ossible</w:t>
      </w:r>
      <w:r>
        <w:rPr>
          <w:color w:val="231F20"/>
          <w:spacing w:val="-33"/>
          <w:w w:val="110"/>
          <w:sz w:val="19"/>
        </w:rPr>
        <w:t xml:space="preserve"> </w:t>
      </w:r>
      <w:r>
        <w:rPr>
          <w:color w:val="231F20"/>
          <w:w w:val="110"/>
          <w:sz w:val="19"/>
        </w:rPr>
        <w:t>to avoid</w:t>
      </w:r>
      <w:r>
        <w:rPr>
          <w:color w:val="231F20"/>
          <w:spacing w:val="-16"/>
          <w:w w:val="110"/>
          <w:sz w:val="19"/>
        </w:rPr>
        <w:t xml:space="preserve"> </w:t>
      </w:r>
      <w:r>
        <w:rPr>
          <w:color w:val="231F20"/>
          <w:w w:val="110"/>
          <w:sz w:val="19"/>
        </w:rPr>
        <w:t>confusion</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w w:val="110"/>
          <w:sz w:val="19"/>
        </w:rPr>
        <w:t>ensure</w:t>
      </w:r>
      <w:r>
        <w:rPr>
          <w:color w:val="231F20"/>
          <w:spacing w:val="-16"/>
          <w:w w:val="110"/>
          <w:sz w:val="19"/>
        </w:rPr>
        <w:t xml:space="preserve"> </w:t>
      </w:r>
      <w:r>
        <w:rPr>
          <w:color w:val="231F20"/>
          <w:w w:val="110"/>
          <w:sz w:val="19"/>
        </w:rPr>
        <w:t>that</w:t>
      </w:r>
      <w:r>
        <w:rPr>
          <w:color w:val="231F20"/>
          <w:spacing w:val="-16"/>
          <w:w w:val="110"/>
          <w:sz w:val="19"/>
        </w:rPr>
        <w:t xml:space="preserve"> </w:t>
      </w:r>
      <w:r>
        <w:rPr>
          <w:color w:val="231F20"/>
          <w:w w:val="110"/>
          <w:sz w:val="19"/>
        </w:rPr>
        <w:t>all</w:t>
      </w:r>
      <w:r>
        <w:rPr>
          <w:color w:val="231F20"/>
          <w:spacing w:val="-16"/>
          <w:w w:val="110"/>
          <w:sz w:val="19"/>
        </w:rPr>
        <w:t xml:space="preserve"> </w:t>
      </w:r>
      <w:r>
        <w:rPr>
          <w:color w:val="231F20"/>
          <w:w w:val="110"/>
          <w:sz w:val="19"/>
        </w:rPr>
        <w:t>relevant information</w:t>
      </w:r>
      <w:r>
        <w:rPr>
          <w:color w:val="231F20"/>
          <w:spacing w:val="-6"/>
          <w:w w:val="110"/>
          <w:sz w:val="19"/>
        </w:rPr>
        <w:t xml:space="preserve"> </w:t>
      </w:r>
      <w:r>
        <w:rPr>
          <w:color w:val="231F20"/>
          <w:w w:val="110"/>
          <w:sz w:val="19"/>
        </w:rPr>
        <w:t>is</w:t>
      </w:r>
      <w:r>
        <w:rPr>
          <w:color w:val="231F20"/>
          <w:spacing w:val="-6"/>
          <w:w w:val="110"/>
          <w:sz w:val="19"/>
        </w:rPr>
        <w:t xml:space="preserve"> </w:t>
      </w:r>
      <w:r>
        <w:rPr>
          <w:color w:val="231F20"/>
          <w:w w:val="110"/>
          <w:sz w:val="19"/>
        </w:rPr>
        <w:t>supplied</w:t>
      </w:r>
      <w:r>
        <w:rPr>
          <w:color w:val="231F20"/>
          <w:spacing w:val="-6"/>
          <w:w w:val="110"/>
          <w:sz w:val="19"/>
        </w:rPr>
        <w:t xml:space="preserve"> </w:t>
      </w:r>
      <w:r>
        <w:rPr>
          <w:color w:val="231F20"/>
          <w:w w:val="110"/>
          <w:sz w:val="19"/>
        </w:rPr>
        <w:t>at</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proper</w:t>
      </w:r>
      <w:r>
        <w:rPr>
          <w:color w:val="231F20"/>
          <w:spacing w:val="-6"/>
          <w:w w:val="110"/>
          <w:sz w:val="19"/>
        </w:rPr>
        <w:t xml:space="preserve"> </w:t>
      </w:r>
      <w:r>
        <w:rPr>
          <w:color w:val="231F20"/>
          <w:w w:val="110"/>
          <w:sz w:val="19"/>
        </w:rPr>
        <w:t>time.</w:t>
      </w:r>
    </w:p>
    <w:p w:rsidR="00817A8B" w:rsidRDefault="00817A8B">
      <w:pPr>
        <w:pStyle w:val="BodyText"/>
        <w:spacing w:before="7"/>
        <w:rPr>
          <w:sz w:val="20"/>
        </w:rPr>
      </w:pPr>
    </w:p>
    <w:p w:rsidR="00817A8B" w:rsidRDefault="007650C7">
      <w:pPr>
        <w:pStyle w:val="ListParagraph"/>
        <w:numPr>
          <w:ilvl w:val="1"/>
          <w:numId w:val="30"/>
        </w:numPr>
        <w:tabs>
          <w:tab w:val="left" w:pos="1094"/>
        </w:tabs>
        <w:spacing w:line="247" w:lineRule="auto"/>
        <w:ind w:right="1358"/>
        <w:jc w:val="both"/>
        <w:rPr>
          <w:sz w:val="19"/>
        </w:rPr>
      </w:pPr>
      <w:r>
        <w:rPr>
          <w:color w:val="231F20"/>
          <w:w w:val="105"/>
          <w:sz w:val="19"/>
        </w:rPr>
        <w:t>Any form, letter or other document required  to be sent or delivered to a person under the Procedure shall be assumed to have been received by that person if sent or delivered in any of the following</w:t>
      </w:r>
      <w:r>
        <w:rPr>
          <w:color w:val="231F20"/>
          <w:spacing w:val="8"/>
          <w:w w:val="105"/>
          <w:sz w:val="19"/>
        </w:rPr>
        <w:t xml:space="preserve"> </w:t>
      </w:r>
      <w:r>
        <w:rPr>
          <w:color w:val="231F20"/>
          <w:w w:val="105"/>
          <w:sz w:val="19"/>
        </w:rPr>
        <w:t>ways:</w:t>
      </w:r>
    </w:p>
    <w:p w:rsidR="00817A8B" w:rsidRDefault="00817A8B">
      <w:pPr>
        <w:pStyle w:val="BodyText"/>
        <w:spacing w:before="1"/>
        <w:rPr>
          <w:sz w:val="20"/>
        </w:rPr>
      </w:pPr>
    </w:p>
    <w:p w:rsidR="00817A8B" w:rsidRDefault="007650C7">
      <w:pPr>
        <w:pStyle w:val="ListParagraph"/>
        <w:numPr>
          <w:ilvl w:val="2"/>
          <w:numId w:val="15"/>
        </w:numPr>
        <w:tabs>
          <w:tab w:val="left" w:pos="1094"/>
        </w:tabs>
        <w:spacing w:line="249" w:lineRule="auto"/>
        <w:ind w:right="1358"/>
        <w:jc w:val="both"/>
        <w:rPr>
          <w:sz w:val="19"/>
        </w:rPr>
      </w:pPr>
      <w:r>
        <w:rPr>
          <w:color w:val="231F20"/>
          <w:w w:val="105"/>
          <w:sz w:val="19"/>
        </w:rPr>
        <w:t xml:space="preserve">By delivering the </w:t>
      </w:r>
      <w:r>
        <w:rPr>
          <w:color w:val="231F20"/>
          <w:spacing w:val="2"/>
          <w:w w:val="105"/>
          <w:sz w:val="19"/>
        </w:rPr>
        <w:t xml:space="preserve">same personally </w:t>
      </w:r>
      <w:r>
        <w:rPr>
          <w:color w:val="231F20"/>
          <w:w w:val="105"/>
          <w:sz w:val="19"/>
        </w:rPr>
        <w:t>to the person c</w:t>
      </w:r>
      <w:r>
        <w:rPr>
          <w:color w:val="231F20"/>
          <w:w w:val="105"/>
          <w:sz w:val="19"/>
        </w:rPr>
        <w:t>oncerned</w:t>
      </w:r>
      <w:r>
        <w:rPr>
          <w:color w:val="231F20"/>
          <w:spacing w:val="4"/>
          <w:w w:val="105"/>
          <w:sz w:val="19"/>
        </w:rPr>
        <w:t xml:space="preserve"> </w:t>
      </w:r>
      <w:r>
        <w:rPr>
          <w:color w:val="231F20"/>
          <w:w w:val="105"/>
          <w:sz w:val="19"/>
        </w:rPr>
        <w:t>or</w:t>
      </w:r>
    </w:p>
    <w:p w:rsidR="00817A8B" w:rsidRDefault="00817A8B">
      <w:pPr>
        <w:pStyle w:val="BodyText"/>
        <w:spacing w:before="6"/>
      </w:pPr>
    </w:p>
    <w:p w:rsidR="00817A8B" w:rsidRDefault="007650C7">
      <w:pPr>
        <w:pStyle w:val="ListParagraph"/>
        <w:numPr>
          <w:ilvl w:val="2"/>
          <w:numId w:val="15"/>
        </w:numPr>
        <w:tabs>
          <w:tab w:val="left" w:pos="1094"/>
        </w:tabs>
        <w:spacing w:line="247" w:lineRule="auto"/>
        <w:ind w:right="1358"/>
        <w:jc w:val="both"/>
        <w:rPr>
          <w:sz w:val="19"/>
        </w:rPr>
      </w:pPr>
      <w:r>
        <w:rPr>
          <w:color w:val="231F20"/>
          <w:w w:val="110"/>
          <w:sz w:val="19"/>
        </w:rPr>
        <w:t>By delivering the same or sending it by first class pre-paid post or by Recorded Delivery post addressed to the last known address of the person concerned in a sealed envelope addressed to that person</w:t>
      </w:r>
      <w:r>
        <w:rPr>
          <w:color w:val="231F20"/>
          <w:spacing w:val="-10"/>
          <w:w w:val="110"/>
          <w:sz w:val="19"/>
        </w:rPr>
        <w:t xml:space="preserve"> </w:t>
      </w:r>
      <w:r>
        <w:rPr>
          <w:color w:val="231F20"/>
          <w:w w:val="110"/>
          <w:sz w:val="19"/>
        </w:rPr>
        <w:t>or</w:t>
      </w:r>
    </w:p>
    <w:p w:rsidR="00817A8B" w:rsidRDefault="00817A8B">
      <w:pPr>
        <w:pStyle w:val="BodyText"/>
        <w:spacing w:before="1"/>
        <w:rPr>
          <w:sz w:val="20"/>
        </w:rPr>
      </w:pPr>
    </w:p>
    <w:p w:rsidR="00817A8B" w:rsidRDefault="007650C7">
      <w:pPr>
        <w:pStyle w:val="ListParagraph"/>
        <w:numPr>
          <w:ilvl w:val="2"/>
          <w:numId w:val="15"/>
        </w:numPr>
        <w:tabs>
          <w:tab w:val="left" w:pos="1094"/>
        </w:tabs>
        <w:spacing w:line="247" w:lineRule="auto"/>
        <w:ind w:right="1358"/>
        <w:jc w:val="both"/>
        <w:rPr>
          <w:sz w:val="19"/>
        </w:rPr>
      </w:pPr>
      <w:r>
        <w:rPr>
          <w:color w:val="231F20"/>
          <w:spacing w:val="3"/>
          <w:w w:val="105"/>
          <w:sz w:val="19"/>
        </w:rPr>
        <w:t xml:space="preserve">Insuchothermannerasthe </w:t>
      </w:r>
      <w:r>
        <w:rPr>
          <w:color w:val="231F20"/>
          <w:w w:val="105"/>
          <w:sz w:val="19"/>
        </w:rPr>
        <w:t>Review Commissi</w:t>
      </w:r>
      <w:r>
        <w:rPr>
          <w:color w:val="231F20"/>
          <w:w w:val="105"/>
          <w:sz w:val="19"/>
        </w:rPr>
        <w:t>on or the Appeals Review Commission (in the latter case if the  sending  or  delivery  relates to the Appeals Procedure) may direct having regard to the</w:t>
      </w:r>
      <w:r>
        <w:rPr>
          <w:color w:val="231F20"/>
          <w:spacing w:val="7"/>
          <w:w w:val="105"/>
          <w:sz w:val="19"/>
        </w:rPr>
        <w:t xml:space="preserve"> </w:t>
      </w:r>
      <w:r>
        <w:rPr>
          <w:color w:val="231F20"/>
          <w:w w:val="105"/>
          <w:sz w:val="19"/>
        </w:rPr>
        <w:t>circumstances.</w:t>
      </w:r>
    </w:p>
    <w:p w:rsidR="00817A8B" w:rsidRDefault="00817A8B">
      <w:pPr>
        <w:pStyle w:val="BodyText"/>
        <w:spacing w:before="2"/>
        <w:rPr>
          <w:sz w:val="20"/>
        </w:rPr>
      </w:pPr>
    </w:p>
    <w:p w:rsidR="00817A8B" w:rsidRDefault="007650C7">
      <w:pPr>
        <w:pStyle w:val="ListParagraph"/>
        <w:numPr>
          <w:ilvl w:val="1"/>
          <w:numId w:val="30"/>
        </w:numPr>
        <w:tabs>
          <w:tab w:val="left" w:pos="1094"/>
        </w:tabs>
        <w:spacing w:line="247" w:lineRule="auto"/>
        <w:ind w:right="1358"/>
        <w:jc w:val="both"/>
        <w:rPr>
          <w:sz w:val="19"/>
        </w:rPr>
      </w:pPr>
      <w:r>
        <w:rPr>
          <w:color w:val="231F20"/>
          <w:spacing w:val="-3"/>
          <w:w w:val="110"/>
          <w:sz w:val="19"/>
        </w:rPr>
        <w:t xml:space="preserve">Any </w:t>
      </w:r>
      <w:r>
        <w:rPr>
          <w:color w:val="231F20"/>
          <w:w w:val="110"/>
          <w:sz w:val="19"/>
        </w:rPr>
        <w:t>form, letter or document required to be sent</w:t>
      </w:r>
      <w:r>
        <w:rPr>
          <w:color w:val="231F20"/>
          <w:spacing w:val="-26"/>
          <w:w w:val="110"/>
          <w:sz w:val="19"/>
        </w:rPr>
        <w:t xml:space="preserve"> </w:t>
      </w:r>
      <w:r>
        <w:rPr>
          <w:color w:val="231F20"/>
          <w:w w:val="110"/>
          <w:sz w:val="19"/>
        </w:rPr>
        <w:t>or</w:t>
      </w:r>
      <w:r>
        <w:rPr>
          <w:color w:val="231F20"/>
          <w:spacing w:val="-26"/>
          <w:w w:val="110"/>
          <w:sz w:val="19"/>
        </w:rPr>
        <w:t xml:space="preserve"> </w:t>
      </w:r>
      <w:r>
        <w:rPr>
          <w:color w:val="231F20"/>
          <w:w w:val="110"/>
          <w:sz w:val="19"/>
        </w:rPr>
        <w:t>delivered</w:t>
      </w:r>
      <w:r>
        <w:rPr>
          <w:color w:val="231F20"/>
          <w:spacing w:val="-26"/>
          <w:w w:val="110"/>
          <w:sz w:val="19"/>
        </w:rPr>
        <w:t xml:space="preserve"> </w:t>
      </w:r>
      <w:r>
        <w:rPr>
          <w:color w:val="231F20"/>
          <w:w w:val="110"/>
          <w:sz w:val="19"/>
        </w:rPr>
        <w:t>to</w:t>
      </w:r>
      <w:r>
        <w:rPr>
          <w:color w:val="231F20"/>
          <w:spacing w:val="-26"/>
          <w:w w:val="110"/>
          <w:sz w:val="19"/>
        </w:rPr>
        <w:t xml:space="preserve"> </w:t>
      </w:r>
      <w:r>
        <w:rPr>
          <w:color w:val="231F20"/>
          <w:w w:val="110"/>
          <w:sz w:val="19"/>
        </w:rPr>
        <w:t>the</w:t>
      </w:r>
      <w:r>
        <w:rPr>
          <w:color w:val="231F20"/>
          <w:spacing w:val="-26"/>
          <w:w w:val="110"/>
          <w:sz w:val="19"/>
        </w:rPr>
        <w:t xml:space="preserve"> </w:t>
      </w:r>
      <w:r>
        <w:rPr>
          <w:color w:val="231F20"/>
          <w:w w:val="110"/>
          <w:sz w:val="19"/>
        </w:rPr>
        <w:t>Secretary</w:t>
      </w:r>
      <w:r>
        <w:rPr>
          <w:color w:val="231F20"/>
          <w:spacing w:val="-26"/>
          <w:w w:val="110"/>
          <w:sz w:val="19"/>
        </w:rPr>
        <w:t xml:space="preserve"> </w:t>
      </w:r>
      <w:r>
        <w:rPr>
          <w:color w:val="231F20"/>
          <w:w w:val="110"/>
          <w:sz w:val="19"/>
        </w:rPr>
        <w:t>of</w:t>
      </w:r>
      <w:r>
        <w:rPr>
          <w:color w:val="231F20"/>
          <w:spacing w:val="-26"/>
          <w:w w:val="110"/>
          <w:sz w:val="19"/>
        </w:rPr>
        <w:t xml:space="preserve"> </w:t>
      </w:r>
      <w:r>
        <w:rPr>
          <w:color w:val="231F20"/>
          <w:w w:val="110"/>
          <w:sz w:val="19"/>
        </w:rPr>
        <w:t>the</w:t>
      </w:r>
      <w:r>
        <w:rPr>
          <w:color w:val="231F20"/>
          <w:spacing w:val="-26"/>
          <w:w w:val="110"/>
          <w:sz w:val="19"/>
        </w:rPr>
        <w:t xml:space="preserve"> </w:t>
      </w:r>
      <w:r>
        <w:rPr>
          <w:color w:val="231F20"/>
          <w:w w:val="110"/>
          <w:sz w:val="19"/>
        </w:rPr>
        <w:t xml:space="preserve">Review Commission or on the General Secretary </w:t>
      </w:r>
      <w:r>
        <w:rPr>
          <w:color w:val="231F20"/>
          <w:spacing w:val="-2"/>
          <w:w w:val="110"/>
          <w:sz w:val="19"/>
        </w:rPr>
        <w:t xml:space="preserve">(in </w:t>
      </w:r>
      <w:r>
        <w:rPr>
          <w:color w:val="231F20"/>
          <w:w w:val="110"/>
          <w:sz w:val="19"/>
        </w:rPr>
        <w:t>the case of an appeal) shall be delivered or sent</w:t>
      </w:r>
      <w:r>
        <w:rPr>
          <w:color w:val="231F20"/>
          <w:spacing w:val="-15"/>
          <w:w w:val="110"/>
          <w:sz w:val="19"/>
        </w:rPr>
        <w:t xml:space="preserve"> </w:t>
      </w:r>
      <w:r>
        <w:rPr>
          <w:color w:val="231F20"/>
          <w:w w:val="110"/>
          <w:sz w:val="19"/>
        </w:rPr>
        <w:t>by</w:t>
      </w:r>
      <w:r>
        <w:rPr>
          <w:color w:val="231F20"/>
          <w:spacing w:val="-14"/>
          <w:w w:val="110"/>
          <w:sz w:val="19"/>
        </w:rPr>
        <w:t xml:space="preserve"> </w:t>
      </w:r>
      <w:r>
        <w:rPr>
          <w:color w:val="231F20"/>
          <w:w w:val="110"/>
          <w:sz w:val="19"/>
        </w:rPr>
        <w:t>first</w:t>
      </w:r>
      <w:r>
        <w:rPr>
          <w:color w:val="231F20"/>
          <w:spacing w:val="-14"/>
          <w:w w:val="110"/>
          <w:sz w:val="19"/>
        </w:rPr>
        <w:t xml:space="preserve"> </w:t>
      </w:r>
      <w:r>
        <w:rPr>
          <w:color w:val="231F20"/>
          <w:spacing w:val="-3"/>
          <w:w w:val="110"/>
          <w:sz w:val="19"/>
        </w:rPr>
        <w:t>class</w:t>
      </w:r>
      <w:r>
        <w:rPr>
          <w:color w:val="231F20"/>
          <w:spacing w:val="-14"/>
          <w:w w:val="110"/>
          <w:sz w:val="19"/>
        </w:rPr>
        <w:t xml:space="preserve"> </w:t>
      </w:r>
      <w:r>
        <w:rPr>
          <w:color w:val="231F20"/>
          <w:w w:val="110"/>
          <w:sz w:val="19"/>
        </w:rPr>
        <w:t>pre-paid</w:t>
      </w:r>
      <w:r>
        <w:rPr>
          <w:color w:val="231F20"/>
          <w:spacing w:val="-14"/>
          <w:w w:val="110"/>
          <w:sz w:val="19"/>
        </w:rPr>
        <w:t xml:space="preserve"> </w:t>
      </w:r>
      <w:r>
        <w:rPr>
          <w:color w:val="231F20"/>
          <w:w w:val="110"/>
          <w:sz w:val="19"/>
        </w:rPr>
        <w:t>post</w:t>
      </w:r>
      <w:r>
        <w:rPr>
          <w:color w:val="231F20"/>
          <w:spacing w:val="-14"/>
          <w:w w:val="110"/>
          <w:sz w:val="19"/>
        </w:rPr>
        <w:t xml:space="preserve"> </w:t>
      </w:r>
      <w:r>
        <w:rPr>
          <w:color w:val="231F20"/>
          <w:w w:val="110"/>
          <w:sz w:val="19"/>
        </w:rPr>
        <w:t>or</w:t>
      </w:r>
      <w:r>
        <w:rPr>
          <w:color w:val="231F20"/>
          <w:spacing w:val="-14"/>
          <w:w w:val="110"/>
          <w:sz w:val="19"/>
        </w:rPr>
        <w:t xml:space="preserve"> </w:t>
      </w:r>
      <w:r>
        <w:rPr>
          <w:color w:val="231F20"/>
          <w:w w:val="110"/>
          <w:sz w:val="19"/>
        </w:rPr>
        <w:t>by</w:t>
      </w:r>
      <w:r>
        <w:rPr>
          <w:color w:val="231F20"/>
          <w:spacing w:val="-14"/>
          <w:w w:val="110"/>
          <w:sz w:val="19"/>
        </w:rPr>
        <w:t xml:space="preserve"> </w:t>
      </w:r>
      <w:r>
        <w:rPr>
          <w:color w:val="231F20"/>
          <w:w w:val="110"/>
          <w:sz w:val="19"/>
        </w:rPr>
        <w:t>Recorded Delivery</w:t>
      </w:r>
      <w:r>
        <w:rPr>
          <w:color w:val="231F20"/>
          <w:spacing w:val="-21"/>
          <w:w w:val="110"/>
          <w:sz w:val="19"/>
        </w:rPr>
        <w:t xml:space="preserve"> </w:t>
      </w:r>
      <w:r>
        <w:rPr>
          <w:color w:val="231F20"/>
          <w:w w:val="110"/>
          <w:sz w:val="19"/>
        </w:rPr>
        <w:t>post</w:t>
      </w:r>
      <w:r>
        <w:rPr>
          <w:color w:val="231F20"/>
          <w:spacing w:val="-21"/>
          <w:w w:val="110"/>
          <w:sz w:val="19"/>
        </w:rPr>
        <w:t xml:space="preserve"> </w:t>
      </w:r>
      <w:r>
        <w:rPr>
          <w:color w:val="231F20"/>
          <w:w w:val="110"/>
          <w:sz w:val="19"/>
        </w:rPr>
        <w:t>addressed</w:t>
      </w:r>
      <w:r>
        <w:rPr>
          <w:color w:val="231F20"/>
          <w:spacing w:val="-21"/>
          <w:w w:val="110"/>
          <w:sz w:val="19"/>
        </w:rPr>
        <w:t xml:space="preserve"> </w:t>
      </w:r>
      <w:r>
        <w:rPr>
          <w:color w:val="231F20"/>
          <w:w w:val="110"/>
          <w:sz w:val="19"/>
        </w:rPr>
        <w:t>to</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Secretary</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the Review Commission or the General Secretary as</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case</w:t>
      </w:r>
      <w:r>
        <w:rPr>
          <w:color w:val="231F20"/>
          <w:spacing w:val="-5"/>
          <w:w w:val="110"/>
          <w:sz w:val="19"/>
        </w:rPr>
        <w:t xml:space="preserve"> </w:t>
      </w:r>
      <w:r>
        <w:rPr>
          <w:color w:val="231F20"/>
          <w:spacing w:val="-3"/>
          <w:w w:val="110"/>
          <w:sz w:val="19"/>
        </w:rPr>
        <w:t>may</w:t>
      </w:r>
      <w:r>
        <w:rPr>
          <w:color w:val="231F20"/>
          <w:spacing w:val="-5"/>
          <w:w w:val="110"/>
          <w:sz w:val="19"/>
        </w:rPr>
        <w:t xml:space="preserve"> </w:t>
      </w:r>
      <w:r>
        <w:rPr>
          <w:color w:val="231F20"/>
          <w:w w:val="110"/>
          <w:sz w:val="19"/>
        </w:rPr>
        <w:t>be</w:t>
      </w:r>
      <w:r>
        <w:rPr>
          <w:color w:val="231F20"/>
          <w:spacing w:val="-4"/>
          <w:w w:val="110"/>
          <w:sz w:val="19"/>
        </w:rPr>
        <w:t xml:space="preserve"> </w:t>
      </w:r>
      <w:r>
        <w:rPr>
          <w:color w:val="231F20"/>
          <w:w w:val="110"/>
          <w:sz w:val="19"/>
        </w:rPr>
        <w:t>at</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address</w:t>
      </w:r>
      <w:r>
        <w:rPr>
          <w:color w:val="231F20"/>
          <w:spacing w:val="-5"/>
          <w:w w:val="110"/>
          <w:sz w:val="19"/>
        </w:rPr>
        <w:t xml:space="preserve"> </w:t>
      </w:r>
      <w:r>
        <w:rPr>
          <w:color w:val="231F20"/>
          <w:w w:val="110"/>
          <w:sz w:val="19"/>
        </w:rPr>
        <w:t>given</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the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7823"/>
        <w:rPr>
          <w:sz w:val="20"/>
        </w:rPr>
      </w:pPr>
      <w:r>
        <w:rPr>
          <w:sz w:val="20"/>
        </w:rPr>
      </w:r>
      <w:r>
        <w:rPr>
          <w:sz w:val="20"/>
        </w:rPr>
        <w:pict>
          <v:group id="_x0000_s1194" style="width:153.1pt;height:19.85pt;mso-position-horizontal-relative:char;mso-position-vertical-relative:line" coordsize="3062,397">
            <v:shape id="_x0000_s1196"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95"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1</w:t>
                    </w:r>
                  </w:p>
                </w:txbxContent>
              </v:textbox>
            </v:shape>
            <w10:anchorlock/>
          </v:group>
        </w:pict>
      </w:r>
    </w:p>
    <w:p w:rsidR="00817A8B" w:rsidRDefault="00817A8B">
      <w:pPr>
        <w:pStyle w:val="BodyText"/>
        <w:spacing w:before="8"/>
        <w:rPr>
          <w:sz w:val="5"/>
        </w:rPr>
      </w:pPr>
    </w:p>
    <w:p w:rsidR="00817A8B" w:rsidRDefault="00817A8B">
      <w:pPr>
        <w:rPr>
          <w:sz w:val="5"/>
        </w:rPr>
        <w:sectPr w:rsidR="00817A8B">
          <w:footerReference w:type="even" r:id="rId157"/>
          <w:footerReference w:type="default" r:id="rId158"/>
          <w:pgSz w:w="11910" w:h="16840"/>
          <w:pgMar w:top="520" w:right="0" w:bottom="780" w:left="0" w:header="0" w:footer="581" w:gutter="0"/>
          <w:cols w:space="720"/>
        </w:sectPr>
      </w:pPr>
    </w:p>
    <w:p w:rsidR="00817A8B" w:rsidRDefault="007650C7">
      <w:pPr>
        <w:pStyle w:val="BodyText"/>
        <w:spacing w:before="76" w:line="247" w:lineRule="auto"/>
        <w:ind w:left="2040"/>
        <w:jc w:val="both"/>
      </w:pPr>
      <w:r>
        <w:rPr>
          <w:color w:val="231F20"/>
          <w:w w:val="110"/>
        </w:rPr>
        <w:t>current</w:t>
      </w:r>
      <w:r>
        <w:rPr>
          <w:color w:val="231F20"/>
          <w:spacing w:val="-14"/>
          <w:w w:val="110"/>
        </w:rPr>
        <w:t xml:space="preserve"> </w:t>
      </w:r>
      <w:r>
        <w:rPr>
          <w:color w:val="231F20"/>
          <w:w w:val="110"/>
        </w:rPr>
        <w:t>issue</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color w:val="231F20"/>
          <w:spacing w:val="-5"/>
          <w:w w:val="110"/>
        </w:rPr>
        <w:t>Year</w:t>
      </w:r>
      <w:r>
        <w:rPr>
          <w:color w:val="231F20"/>
          <w:spacing w:val="-14"/>
          <w:w w:val="110"/>
        </w:rPr>
        <w:t xml:space="preserve"> </w:t>
      </w:r>
      <w:r>
        <w:rPr>
          <w:color w:val="231F20"/>
          <w:w w:val="110"/>
        </w:rPr>
        <w:t>Book</w:t>
      </w:r>
      <w:r>
        <w:rPr>
          <w:color w:val="231F20"/>
          <w:spacing w:val="-14"/>
          <w:w w:val="110"/>
        </w:rPr>
        <w:t xml:space="preserve"> </w:t>
      </w:r>
      <w:r>
        <w:rPr>
          <w:color w:val="231F20"/>
          <w:w w:val="110"/>
        </w:rPr>
        <w:t>or</w:t>
      </w:r>
      <w:r>
        <w:rPr>
          <w:color w:val="231F20"/>
          <w:spacing w:val="-14"/>
          <w:w w:val="110"/>
        </w:rPr>
        <w:t xml:space="preserve"> </w:t>
      </w:r>
      <w:r>
        <w:rPr>
          <w:color w:val="231F20"/>
          <w:w w:val="110"/>
        </w:rPr>
        <w:t>subsequently notified</w:t>
      </w:r>
      <w:r>
        <w:rPr>
          <w:color w:val="231F20"/>
          <w:spacing w:val="-13"/>
          <w:w w:val="110"/>
        </w:rPr>
        <w:t xml:space="preserve"> </w:t>
      </w:r>
      <w:r>
        <w:rPr>
          <w:color w:val="231F20"/>
          <w:w w:val="110"/>
        </w:rPr>
        <w:t>or</w:t>
      </w:r>
      <w:r>
        <w:rPr>
          <w:color w:val="231F20"/>
          <w:spacing w:val="-12"/>
          <w:w w:val="110"/>
        </w:rPr>
        <w:t xml:space="preserve"> </w:t>
      </w:r>
      <w:r>
        <w:rPr>
          <w:color w:val="231F20"/>
          <w:spacing w:val="-2"/>
          <w:w w:val="110"/>
        </w:rPr>
        <w:t>(in</w:t>
      </w:r>
      <w:r>
        <w:rPr>
          <w:color w:val="231F20"/>
          <w:spacing w:val="-12"/>
          <w:w w:val="110"/>
        </w:rPr>
        <w:t xml:space="preserve"> </w:t>
      </w:r>
      <w:r>
        <w:rPr>
          <w:color w:val="231F20"/>
          <w:w w:val="110"/>
        </w:rPr>
        <w:t>the</w:t>
      </w:r>
      <w:r>
        <w:rPr>
          <w:color w:val="231F20"/>
          <w:spacing w:val="-13"/>
          <w:w w:val="110"/>
        </w:rPr>
        <w:t xml:space="preserve"> </w:t>
      </w:r>
      <w:r>
        <w:rPr>
          <w:color w:val="231F20"/>
          <w:w w:val="110"/>
        </w:rPr>
        <w:t>absence</w:t>
      </w:r>
      <w:r>
        <w:rPr>
          <w:color w:val="231F20"/>
          <w:spacing w:val="-12"/>
          <w:w w:val="110"/>
        </w:rPr>
        <w:t xml:space="preserve"> </w:t>
      </w:r>
      <w:r>
        <w:rPr>
          <w:color w:val="231F20"/>
          <w:w w:val="110"/>
        </w:rPr>
        <w:t>of</w:t>
      </w:r>
      <w:r>
        <w:rPr>
          <w:color w:val="231F20"/>
          <w:spacing w:val="-12"/>
          <w:w w:val="110"/>
        </w:rPr>
        <w:t xml:space="preserve"> </w:t>
      </w:r>
      <w:r>
        <w:rPr>
          <w:color w:val="231F20"/>
          <w:spacing w:val="-3"/>
          <w:w w:val="110"/>
        </w:rPr>
        <w:t>any</w:t>
      </w:r>
      <w:r>
        <w:rPr>
          <w:color w:val="231F20"/>
          <w:spacing w:val="-13"/>
          <w:w w:val="110"/>
        </w:rPr>
        <w:t xml:space="preserve"> </w:t>
      </w:r>
      <w:r>
        <w:rPr>
          <w:color w:val="231F20"/>
          <w:w w:val="110"/>
        </w:rPr>
        <w:t>such</w:t>
      </w:r>
      <w:r>
        <w:rPr>
          <w:color w:val="231F20"/>
          <w:spacing w:val="-12"/>
          <w:w w:val="110"/>
        </w:rPr>
        <w:t xml:space="preserve"> </w:t>
      </w:r>
      <w:r>
        <w:rPr>
          <w:color w:val="231F20"/>
          <w:w w:val="110"/>
        </w:rPr>
        <w:t xml:space="preserve">address in the </w:t>
      </w:r>
      <w:r>
        <w:rPr>
          <w:color w:val="231F20"/>
          <w:spacing w:val="-5"/>
          <w:w w:val="110"/>
        </w:rPr>
        <w:t xml:space="preserve">Year </w:t>
      </w:r>
      <w:r>
        <w:rPr>
          <w:color w:val="231F20"/>
          <w:w w:val="110"/>
        </w:rPr>
        <w:t>Book) in an envelope addressed</w:t>
      </w:r>
      <w:r>
        <w:rPr>
          <w:color w:val="231F20"/>
          <w:spacing w:val="-25"/>
          <w:w w:val="110"/>
        </w:rPr>
        <w:t xml:space="preserve"> </w:t>
      </w:r>
      <w:r>
        <w:rPr>
          <w:color w:val="231F20"/>
          <w:w w:val="110"/>
        </w:rPr>
        <w:t>to that</w:t>
      </w:r>
      <w:r>
        <w:rPr>
          <w:color w:val="231F20"/>
          <w:spacing w:val="-27"/>
          <w:w w:val="110"/>
        </w:rPr>
        <w:t xml:space="preserve"> </w:t>
      </w:r>
      <w:r>
        <w:rPr>
          <w:color w:val="231F20"/>
          <w:w w:val="110"/>
        </w:rPr>
        <w:t>person</w:t>
      </w:r>
      <w:r>
        <w:rPr>
          <w:color w:val="231F20"/>
          <w:spacing w:val="-26"/>
          <w:w w:val="110"/>
        </w:rPr>
        <w:t xml:space="preserve"> </w:t>
      </w:r>
      <w:r>
        <w:rPr>
          <w:color w:val="231F20"/>
          <w:w w:val="110"/>
        </w:rPr>
        <w:t>at</w:t>
      </w:r>
      <w:r>
        <w:rPr>
          <w:color w:val="231F20"/>
          <w:spacing w:val="-26"/>
          <w:w w:val="110"/>
        </w:rPr>
        <w:t xml:space="preserve"> </w:t>
      </w:r>
      <w:r>
        <w:rPr>
          <w:color w:val="231F20"/>
          <w:w w:val="110"/>
        </w:rPr>
        <w:t>Church</w:t>
      </w:r>
      <w:r>
        <w:rPr>
          <w:color w:val="231F20"/>
          <w:spacing w:val="-26"/>
          <w:w w:val="110"/>
        </w:rPr>
        <w:t xml:space="preserve"> </w:t>
      </w:r>
      <w:r>
        <w:rPr>
          <w:color w:val="231F20"/>
          <w:w w:val="110"/>
        </w:rPr>
        <w:t>House,</w:t>
      </w:r>
      <w:r>
        <w:rPr>
          <w:color w:val="231F20"/>
          <w:spacing w:val="-26"/>
          <w:w w:val="110"/>
        </w:rPr>
        <w:t xml:space="preserve"> </w:t>
      </w:r>
      <w:r>
        <w:rPr>
          <w:color w:val="231F20"/>
          <w:w w:val="110"/>
        </w:rPr>
        <w:t>86</w:t>
      </w:r>
      <w:r>
        <w:rPr>
          <w:color w:val="231F20"/>
          <w:spacing w:val="-26"/>
          <w:w w:val="110"/>
        </w:rPr>
        <w:t xml:space="preserve"> </w:t>
      </w:r>
      <w:r>
        <w:rPr>
          <w:color w:val="231F20"/>
          <w:spacing w:val="-4"/>
          <w:w w:val="110"/>
        </w:rPr>
        <w:t>Tavistock</w:t>
      </w:r>
      <w:r>
        <w:rPr>
          <w:color w:val="231F20"/>
          <w:spacing w:val="-27"/>
          <w:w w:val="110"/>
        </w:rPr>
        <w:t xml:space="preserve"> </w:t>
      </w:r>
      <w:r>
        <w:rPr>
          <w:color w:val="231F20"/>
          <w:spacing w:val="-3"/>
          <w:w w:val="110"/>
        </w:rPr>
        <w:t xml:space="preserve">Place </w:t>
      </w:r>
      <w:r>
        <w:rPr>
          <w:color w:val="231F20"/>
          <w:w w:val="110"/>
        </w:rPr>
        <w:t xml:space="preserve">London </w:t>
      </w:r>
      <w:r>
        <w:rPr>
          <w:color w:val="231F20"/>
          <w:spacing w:val="-6"/>
          <w:w w:val="110"/>
        </w:rPr>
        <w:t xml:space="preserve">WC1H </w:t>
      </w:r>
      <w:r>
        <w:rPr>
          <w:color w:val="231F20"/>
          <w:w w:val="110"/>
        </w:rPr>
        <w:t>9RT and marked “Ministerial Incapacity</w:t>
      </w:r>
      <w:r>
        <w:rPr>
          <w:color w:val="231F20"/>
          <w:spacing w:val="-7"/>
          <w:w w:val="110"/>
        </w:rPr>
        <w:t xml:space="preserve"> </w:t>
      </w:r>
      <w:r>
        <w:rPr>
          <w:color w:val="231F20"/>
          <w:spacing w:val="-4"/>
          <w:w w:val="110"/>
        </w:rPr>
        <w:t>Process”.</w:t>
      </w:r>
    </w:p>
    <w:p w:rsidR="00817A8B" w:rsidRDefault="00817A8B">
      <w:pPr>
        <w:pStyle w:val="BodyText"/>
        <w:spacing w:before="2"/>
        <w:rPr>
          <w:sz w:val="20"/>
        </w:rPr>
      </w:pPr>
    </w:p>
    <w:p w:rsidR="00817A8B" w:rsidRDefault="007650C7">
      <w:pPr>
        <w:pStyle w:val="ListParagraph"/>
        <w:numPr>
          <w:ilvl w:val="1"/>
          <w:numId w:val="30"/>
        </w:numPr>
        <w:tabs>
          <w:tab w:val="left" w:pos="2041"/>
        </w:tabs>
        <w:spacing w:line="247" w:lineRule="auto"/>
        <w:ind w:left="2040"/>
        <w:jc w:val="both"/>
        <w:rPr>
          <w:sz w:val="19"/>
        </w:rPr>
      </w:pPr>
      <w:r>
        <w:rPr>
          <w:color w:val="231F20"/>
          <w:w w:val="105"/>
          <w:sz w:val="19"/>
        </w:rPr>
        <w:t>All documents required to be served shall be placed in a sealed envelope clearly addressed t</w:t>
      </w:r>
      <w:r>
        <w:rPr>
          <w:color w:val="231F20"/>
          <w:w w:val="105"/>
          <w:sz w:val="19"/>
        </w:rPr>
        <w:t>o the addressee and marked “Private and Confidential”.</w:t>
      </w:r>
    </w:p>
    <w:p w:rsidR="00817A8B" w:rsidRDefault="00817A8B">
      <w:pPr>
        <w:pStyle w:val="BodyText"/>
        <w:rPr>
          <w:sz w:val="20"/>
        </w:rPr>
      </w:pPr>
    </w:p>
    <w:p w:rsidR="00817A8B" w:rsidRDefault="007650C7">
      <w:pPr>
        <w:pStyle w:val="ListParagraph"/>
        <w:numPr>
          <w:ilvl w:val="1"/>
          <w:numId w:val="30"/>
        </w:numPr>
        <w:tabs>
          <w:tab w:val="left" w:pos="2041"/>
        </w:tabs>
        <w:spacing w:line="247" w:lineRule="auto"/>
        <w:ind w:left="2040"/>
        <w:jc w:val="both"/>
        <w:rPr>
          <w:sz w:val="19"/>
        </w:rPr>
      </w:pPr>
      <w:r>
        <w:rPr>
          <w:color w:val="231F20"/>
          <w:w w:val="110"/>
          <w:sz w:val="19"/>
        </w:rPr>
        <w:t>Where any form, letter or other document   is sent by first class pre-paid  post,  it  shall be assumed to have been received by</w:t>
      </w:r>
      <w:r>
        <w:rPr>
          <w:color w:val="231F20"/>
          <w:spacing w:val="28"/>
          <w:w w:val="110"/>
          <w:sz w:val="19"/>
        </w:rPr>
        <w:t xml:space="preserve"> </w:t>
      </w:r>
      <w:r>
        <w:rPr>
          <w:color w:val="231F20"/>
          <w:w w:val="110"/>
          <w:sz w:val="19"/>
        </w:rPr>
        <w:t>the recipient on the third day after the posting of the</w:t>
      </w:r>
      <w:r>
        <w:rPr>
          <w:color w:val="231F20"/>
          <w:spacing w:val="-2"/>
          <w:w w:val="110"/>
          <w:sz w:val="19"/>
        </w:rPr>
        <w:t xml:space="preserve"> </w:t>
      </w:r>
      <w:r>
        <w:rPr>
          <w:color w:val="231F20"/>
          <w:w w:val="110"/>
          <w:sz w:val="19"/>
        </w:rPr>
        <w:t>same.</w:t>
      </w:r>
    </w:p>
    <w:p w:rsidR="00817A8B" w:rsidRDefault="00817A8B">
      <w:pPr>
        <w:pStyle w:val="BodyText"/>
        <w:spacing w:before="1"/>
        <w:rPr>
          <w:sz w:val="20"/>
        </w:rPr>
      </w:pPr>
    </w:p>
    <w:p w:rsidR="00817A8B" w:rsidRDefault="007650C7">
      <w:pPr>
        <w:pStyle w:val="ListParagraph"/>
        <w:numPr>
          <w:ilvl w:val="1"/>
          <w:numId w:val="30"/>
        </w:numPr>
        <w:tabs>
          <w:tab w:val="left" w:pos="2041"/>
        </w:tabs>
        <w:spacing w:before="1" w:line="247" w:lineRule="auto"/>
        <w:ind w:left="2040"/>
        <w:jc w:val="both"/>
        <w:rPr>
          <w:sz w:val="19"/>
        </w:rPr>
      </w:pPr>
      <w:r>
        <w:rPr>
          <w:color w:val="231F20"/>
          <w:w w:val="105"/>
          <w:sz w:val="19"/>
        </w:rPr>
        <w:t>Where any issue or question of procedure arises</w:t>
      </w:r>
      <w:r>
        <w:rPr>
          <w:color w:val="231F20"/>
          <w:spacing w:val="-6"/>
          <w:w w:val="105"/>
          <w:sz w:val="19"/>
        </w:rPr>
        <w:t xml:space="preserve"> </w:t>
      </w:r>
      <w:r>
        <w:rPr>
          <w:color w:val="231F20"/>
          <w:w w:val="105"/>
          <w:sz w:val="19"/>
        </w:rPr>
        <w:t>whilst</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matter</w:t>
      </w:r>
      <w:r>
        <w:rPr>
          <w:color w:val="231F20"/>
          <w:spacing w:val="-5"/>
          <w:w w:val="105"/>
          <w:sz w:val="19"/>
        </w:rPr>
        <w:t xml:space="preserve"> </w:t>
      </w:r>
      <w:r>
        <w:rPr>
          <w:color w:val="231F20"/>
          <w:w w:val="105"/>
          <w:sz w:val="19"/>
        </w:rPr>
        <w:t>is</w:t>
      </w:r>
      <w:r>
        <w:rPr>
          <w:color w:val="231F20"/>
          <w:spacing w:val="-6"/>
          <w:w w:val="105"/>
          <w:sz w:val="19"/>
        </w:rPr>
        <w:t xml:space="preserve"> </w:t>
      </w:r>
      <w:r>
        <w:rPr>
          <w:color w:val="231F20"/>
          <w:w w:val="105"/>
          <w:sz w:val="19"/>
        </w:rPr>
        <w:t>under</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jurisdiction of the Review Commission or the Appeals Review Commission, that Commission shall resolve each such issue or question or give such directions as shall appear to it to be just and appropriate in the</w:t>
      </w:r>
      <w:r>
        <w:rPr>
          <w:color w:val="231F20"/>
          <w:spacing w:val="21"/>
          <w:w w:val="105"/>
          <w:sz w:val="19"/>
        </w:rPr>
        <w:t xml:space="preserve"> </w:t>
      </w:r>
      <w:r>
        <w:rPr>
          <w:color w:val="231F20"/>
          <w:w w:val="105"/>
          <w:sz w:val="19"/>
        </w:rPr>
        <w:t>circumstances.</w:t>
      </w:r>
    </w:p>
    <w:p w:rsidR="00817A8B" w:rsidRDefault="00817A8B">
      <w:pPr>
        <w:pStyle w:val="BodyText"/>
        <w:spacing w:before="3"/>
        <w:rPr>
          <w:sz w:val="20"/>
        </w:rPr>
      </w:pPr>
    </w:p>
    <w:p w:rsidR="00817A8B" w:rsidRDefault="007650C7">
      <w:pPr>
        <w:pStyle w:val="ListParagraph"/>
        <w:numPr>
          <w:ilvl w:val="1"/>
          <w:numId w:val="30"/>
        </w:numPr>
        <w:tabs>
          <w:tab w:val="left" w:pos="2041"/>
        </w:tabs>
        <w:spacing w:line="247" w:lineRule="auto"/>
        <w:ind w:left="2040"/>
        <w:jc w:val="both"/>
        <w:rPr>
          <w:sz w:val="19"/>
        </w:rPr>
      </w:pPr>
      <w:r>
        <w:rPr>
          <w:color w:val="231F20"/>
          <w:w w:val="105"/>
          <w:sz w:val="19"/>
        </w:rPr>
        <w:t>Deletion</w:t>
      </w:r>
      <w:r>
        <w:rPr>
          <w:color w:val="231F20"/>
          <w:spacing w:val="-6"/>
          <w:w w:val="105"/>
          <w:sz w:val="19"/>
        </w:rPr>
        <w:t xml:space="preserve"> </w:t>
      </w:r>
      <w:r>
        <w:rPr>
          <w:color w:val="231F20"/>
          <w:w w:val="105"/>
          <w:sz w:val="19"/>
        </w:rPr>
        <w:t>a</w:t>
      </w:r>
      <w:r>
        <w:rPr>
          <w:color w:val="231F20"/>
          <w:w w:val="105"/>
          <w:sz w:val="19"/>
        </w:rPr>
        <w:t>s</w:t>
      </w:r>
      <w:r>
        <w:rPr>
          <w:color w:val="231F20"/>
          <w:spacing w:val="-6"/>
          <w:w w:val="105"/>
          <w:sz w:val="19"/>
        </w:rPr>
        <w:t xml:space="preserve"> </w:t>
      </w:r>
      <w:r>
        <w:rPr>
          <w:color w:val="231F20"/>
          <w:w w:val="105"/>
          <w:sz w:val="19"/>
        </w:rPr>
        <w:t>a</w:t>
      </w:r>
      <w:r>
        <w:rPr>
          <w:color w:val="231F20"/>
          <w:spacing w:val="-6"/>
          <w:w w:val="105"/>
          <w:sz w:val="19"/>
        </w:rPr>
        <w:t xml:space="preserve"> </w:t>
      </w:r>
      <w:r>
        <w:rPr>
          <w:color w:val="231F20"/>
          <w:w w:val="105"/>
          <w:sz w:val="19"/>
        </w:rPr>
        <w:t>result</w:t>
      </w:r>
      <w:r>
        <w:rPr>
          <w:color w:val="231F20"/>
          <w:spacing w:val="-6"/>
          <w:w w:val="105"/>
          <w:sz w:val="19"/>
        </w:rPr>
        <w:t xml:space="preserve"> </w:t>
      </w:r>
      <w:r>
        <w:rPr>
          <w:color w:val="231F20"/>
          <w:w w:val="105"/>
          <w:sz w:val="19"/>
        </w:rPr>
        <w:t>of</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Ministerial</w:t>
      </w:r>
      <w:r>
        <w:rPr>
          <w:color w:val="231F20"/>
          <w:spacing w:val="-6"/>
          <w:w w:val="105"/>
          <w:sz w:val="19"/>
        </w:rPr>
        <w:t xml:space="preserve"> </w:t>
      </w:r>
      <w:r>
        <w:rPr>
          <w:color w:val="231F20"/>
          <w:w w:val="105"/>
          <w:sz w:val="19"/>
        </w:rPr>
        <w:t xml:space="preserve">Incapacity Procedure shall have the </w:t>
      </w:r>
      <w:r>
        <w:rPr>
          <w:color w:val="231F20"/>
          <w:spacing w:val="2"/>
          <w:w w:val="105"/>
          <w:sz w:val="19"/>
        </w:rPr>
        <w:t xml:space="preserve">effect </w:t>
      </w:r>
      <w:r>
        <w:rPr>
          <w:color w:val="231F20"/>
          <w:w w:val="105"/>
          <w:sz w:val="19"/>
        </w:rPr>
        <w:t>of terminating any contract, written or oral, between the Minister and the United Reformed Church or any constituent part thereof in relation to his/ her</w:t>
      </w:r>
      <w:r>
        <w:rPr>
          <w:color w:val="231F20"/>
          <w:spacing w:val="1"/>
          <w:w w:val="105"/>
          <w:sz w:val="19"/>
        </w:rPr>
        <w:t xml:space="preserve"> </w:t>
      </w:r>
      <w:r>
        <w:rPr>
          <w:color w:val="231F20"/>
          <w:w w:val="105"/>
          <w:sz w:val="19"/>
        </w:rPr>
        <w:t>ministry.</w:t>
      </w:r>
    </w:p>
    <w:p w:rsidR="00817A8B" w:rsidRDefault="00817A8B">
      <w:pPr>
        <w:pStyle w:val="BodyText"/>
        <w:spacing w:before="4"/>
        <w:rPr>
          <w:sz w:val="20"/>
        </w:rPr>
      </w:pPr>
    </w:p>
    <w:p w:rsidR="00817A8B" w:rsidRDefault="007650C7">
      <w:pPr>
        <w:pStyle w:val="Heading6"/>
        <w:numPr>
          <w:ilvl w:val="0"/>
          <w:numId w:val="30"/>
        </w:numPr>
        <w:tabs>
          <w:tab w:val="left" w:pos="2040"/>
          <w:tab w:val="left" w:pos="2042"/>
        </w:tabs>
        <w:spacing w:before="1" w:line="230" w:lineRule="auto"/>
        <w:ind w:left="2041" w:right="212"/>
        <w:jc w:val="left"/>
        <w:rPr>
          <w:color w:val="231F20"/>
        </w:rPr>
      </w:pPr>
      <w:r>
        <w:rPr>
          <w:color w:val="231F20"/>
          <w:w w:val="110"/>
        </w:rPr>
        <w:t xml:space="preserve">REPORT TO GENERAL </w:t>
      </w:r>
      <w:r>
        <w:rPr>
          <w:color w:val="231F20"/>
          <w:spacing w:val="-5"/>
          <w:w w:val="110"/>
        </w:rPr>
        <w:t xml:space="preserve">ASSEMBLY, </w:t>
      </w:r>
      <w:r>
        <w:rPr>
          <w:color w:val="231F20"/>
          <w:w w:val="110"/>
        </w:rPr>
        <w:t>COSTS AND RETENTION OF RECORDS AND</w:t>
      </w:r>
      <w:r>
        <w:rPr>
          <w:color w:val="231F20"/>
          <w:spacing w:val="-12"/>
          <w:w w:val="110"/>
        </w:rPr>
        <w:t xml:space="preserve"> </w:t>
      </w:r>
      <w:r>
        <w:rPr>
          <w:color w:val="231F20"/>
          <w:spacing w:val="-3"/>
          <w:w w:val="110"/>
        </w:rPr>
        <w:t>PAPERS</w:t>
      </w:r>
    </w:p>
    <w:p w:rsidR="00817A8B" w:rsidRDefault="007650C7">
      <w:pPr>
        <w:pStyle w:val="ListParagraph"/>
        <w:numPr>
          <w:ilvl w:val="1"/>
          <w:numId w:val="30"/>
        </w:numPr>
        <w:tabs>
          <w:tab w:val="left" w:pos="2042"/>
        </w:tabs>
        <w:spacing w:before="234" w:line="247" w:lineRule="auto"/>
        <w:ind w:left="2041"/>
        <w:jc w:val="both"/>
        <w:rPr>
          <w:sz w:val="19"/>
        </w:rPr>
      </w:pPr>
      <w:r>
        <w:rPr>
          <w:color w:val="231F20"/>
          <w:spacing w:val="2"/>
          <w:w w:val="110"/>
          <w:sz w:val="19"/>
        </w:rPr>
        <w:t xml:space="preserve">The General Secretary </w:t>
      </w:r>
      <w:r>
        <w:rPr>
          <w:color w:val="231F20"/>
          <w:w w:val="110"/>
          <w:sz w:val="19"/>
        </w:rPr>
        <w:t xml:space="preserve">shall </w:t>
      </w:r>
      <w:r>
        <w:rPr>
          <w:color w:val="231F20"/>
          <w:spacing w:val="3"/>
          <w:w w:val="110"/>
          <w:sz w:val="19"/>
        </w:rPr>
        <w:t xml:space="preserve">report </w:t>
      </w:r>
      <w:r>
        <w:rPr>
          <w:color w:val="231F20"/>
          <w:w w:val="110"/>
          <w:sz w:val="19"/>
        </w:rPr>
        <w:t>to the General</w:t>
      </w:r>
      <w:r>
        <w:rPr>
          <w:color w:val="231F20"/>
          <w:spacing w:val="-13"/>
          <w:w w:val="110"/>
          <w:sz w:val="19"/>
        </w:rPr>
        <w:t xml:space="preserve"> </w:t>
      </w:r>
      <w:r>
        <w:rPr>
          <w:color w:val="231F20"/>
          <w:w w:val="110"/>
          <w:sz w:val="19"/>
        </w:rPr>
        <w:t>Assembly</w:t>
      </w:r>
      <w:r>
        <w:rPr>
          <w:color w:val="231F20"/>
          <w:spacing w:val="-12"/>
          <w:w w:val="110"/>
          <w:sz w:val="19"/>
        </w:rPr>
        <w:t xml:space="preserve"> </w:t>
      </w:r>
      <w:r>
        <w:rPr>
          <w:color w:val="231F20"/>
          <w:w w:val="110"/>
          <w:sz w:val="19"/>
        </w:rPr>
        <w:t>all</w:t>
      </w:r>
      <w:r>
        <w:rPr>
          <w:color w:val="231F20"/>
          <w:spacing w:val="-12"/>
          <w:w w:val="110"/>
          <w:sz w:val="19"/>
        </w:rPr>
        <w:t xml:space="preserve"> </w:t>
      </w:r>
      <w:r>
        <w:rPr>
          <w:color w:val="231F20"/>
          <w:w w:val="110"/>
          <w:sz w:val="19"/>
        </w:rPr>
        <w:t>decisions</w:t>
      </w:r>
      <w:r>
        <w:rPr>
          <w:color w:val="231F20"/>
          <w:spacing w:val="-13"/>
          <w:w w:val="110"/>
          <w:sz w:val="19"/>
        </w:rPr>
        <w:t xml:space="preserve"> </w:t>
      </w:r>
      <w:r>
        <w:rPr>
          <w:color w:val="231F20"/>
          <w:w w:val="110"/>
          <w:sz w:val="19"/>
        </w:rPr>
        <w:t>reached</w:t>
      </w:r>
      <w:r>
        <w:rPr>
          <w:color w:val="231F20"/>
          <w:spacing w:val="-12"/>
          <w:w w:val="110"/>
          <w:sz w:val="19"/>
        </w:rPr>
        <w:t xml:space="preserve"> </w:t>
      </w:r>
      <w:r>
        <w:rPr>
          <w:color w:val="231F20"/>
          <w:w w:val="110"/>
          <w:sz w:val="19"/>
        </w:rPr>
        <w:t>by</w:t>
      </w:r>
      <w:r>
        <w:rPr>
          <w:color w:val="231F20"/>
          <w:spacing w:val="-12"/>
          <w:w w:val="110"/>
          <w:sz w:val="19"/>
        </w:rPr>
        <w:t xml:space="preserve"> </w:t>
      </w:r>
      <w:r>
        <w:rPr>
          <w:color w:val="231F20"/>
          <w:w w:val="110"/>
          <w:sz w:val="19"/>
        </w:rPr>
        <w:t>the Review Commission and the Appeals Review Commission in the following</w:t>
      </w:r>
      <w:r>
        <w:rPr>
          <w:color w:val="231F20"/>
          <w:spacing w:val="-11"/>
          <w:w w:val="110"/>
          <w:sz w:val="19"/>
        </w:rPr>
        <w:t xml:space="preserve"> </w:t>
      </w:r>
      <w:r>
        <w:rPr>
          <w:color w:val="231F20"/>
          <w:w w:val="110"/>
          <w:sz w:val="19"/>
        </w:rPr>
        <w:t>manner:</w:t>
      </w:r>
    </w:p>
    <w:p w:rsidR="00817A8B" w:rsidRDefault="007650C7">
      <w:pPr>
        <w:pStyle w:val="ListParagraph"/>
        <w:numPr>
          <w:ilvl w:val="2"/>
          <w:numId w:val="14"/>
        </w:numPr>
        <w:tabs>
          <w:tab w:val="left" w:pos="1094"/>
        </w:tabs>
        <w:spacing w:before="76" w:line="247" w:lineRule="auto"/>
        <w:ind w:right="1018"/>
        <w:jc w:val="both"/>
        <w:rPr>
          <w:sz w:val="19"/>
        </w:rPr>
      </w:pPr>
      <w:r>
        <w:rPr>
          <w:color w:val="231F20"/>
          <w:spacing w:val="2"/>
          <w:w w:val="99"/>
          <w:sz w:val="19"/>
        </w:rPr>
        <w:br w:type="column"/>
      </w:r>
      <w:r>
        <w:rPr>
          <w:color w:val="231F20"/>
          <w:w w:val="110"/>
          <w:sz w:val="19"/>
        </w:rPr>
        <w:t>If a decision of the Review Commission</w:t>
      </w:r>
      <w:r>
        <w:rPr>
          <w:color w:val="231F20"/>
          <w:spacing w:val="30"/>
          <w:w w:val="110"/>
          <w:sz w:val="19"/>
        </w:rPr>
        <w:t xml:space="preserve"> </w:t>
      </w:r>
      <w:r>
        <w:rPr>
          <w:color w:val="231F20"/>
          <w:w w:val="110"/>
          <w:sz w:val="19"/>
        </w:rPr>
        <w:t>to delete</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name</w:t>
      </w:r>
      <w:r>
        <w:rPr>
          <w:color w:val="231F20"/>
          <w:spacing w:val="-6"/>
          <w:w w:val="110"/>
          <w:sz w:val="19"/>
        </w:rPr>
        <w:t xml:space="preserve"> </w:t>
      </w:r>
      <w:r>
        <w:rPr>
          <w:color w:val="231F20"/>
          <w:w w:val="110"/>
          <w:sz w:val="19"/>
        </w:rPr>
        <w:t>of</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Minister</w:t>
      </w:r>
      <w:r>
        <w:rPr>
          <w:color w:val="231F20"/>
          <w:spacing w:val="-6"/>
          <w:w w:val="110"/>
          <w:sz w:val="19"/>
        </w:rPr>
        <w:t xml:space="preserve"> </w:t>
      </w:r>
      <w:r>
        <w:rPr>
          <w:color w:val="231F20"/>
          <w:w w:val="110"/>
          <w:sz w:val="19"/>
        </w:rPr>
        <w:t>from</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Roll</w:t>
      </w:r>
      <w:r>
        <w:rPr>
          <w:color w:val="231F20"/>
          <w:spacing w:val="-7"/>
          <w:w w:val="110"/>
          <w:sz w:val="19"/>
        </w:rPr>
        <w:t xml:space="preserve"> </w:t>
      </w:r>
      <w:r>
        <w:rPr>
          <w:color w:val="231F20"/>
          <w:w w:val="110"/>
          <w:sz w:val="19"/>
        </w:rPr>
        <w:t>of Ministers</w:t>
      </w:r>
      <w:r>
        <w:rPr>
          <w:color w:val="231F20"/>
          <w:spacing w:val="-12"/>
          <w:w w:val="110"/>
          <w:sz w:val="19"/>
        </w:rPr>
        <w:t xml:space="preserve"> </w:t>
      </w:r>
      <w:r>
        <w:rPr>
          <w:color w:val="231F20"/>
          <w:w w:val="110"/>
          <w:sz w:val="19"/>
        </w:rPr>
        <w:t>is</w:t>
      </w:r>
      <w:r>
        <w:rPr>
          <w:color w:val="231F20"/>
          <w:spacing w:val="-12"/>
          <w:w w:val="110"/>
          <w:sz w:val="19"/>
        </w:rPr>
        <w:t xml:space="preserve"> </w:t>
      </w:r>
      <w:r>
        <w:rPr>
          <w:color w:val="231F20"/>
          <w:w w:val="110"/>
          <w:sz w:val="19"/>
        </w:rPr>
        <w:t>subject</w:t>
      </w:r>
      <w:r>
        <w:rPr>
          <w:color w:val="231F20"/>
          <w:spacing w:val="-12"/>
          <w:w w:val="110"/>
          <w:sz w:val="19"/>
        </w:rPr>
        <w:t xml:space="preserve"> </w:t>
      </w:r>
      <w:r>
        <w:rPr>
          <w:color w:val="231F20"/>
          <w:w w:val="110"/>
          <w:sz w:val="19"/>
        </w:rPr>
        <w:t>to</w:t>
      </w:r>
      <w:r>
        <w:rPr>
          <w:color w:val="231F20"/>
          <w:spacing w:val="-11"/>
          <w:w w:val="110"/>
          <w:sz w:val="19"/>
        </w:rPr>
        <w:t xml:space="preserve"> </w:t>
      </w:r>
      <w:r>
        <w:rPr>
          <w:color w:val="231F20"/>
          <w:w w:val="110"/>
          <w:sz w:val="19"/>
        </w:rPr>
        <w:t>appeal,</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Report</w:t>
      </w:r>
      <w:r>
        <w:rPr>
          <w:color w:val="231F20"/>
          <w:spacing w:val="-11"/>
          <w:w w:val="110"/>
          <w:sz w:val="19"/>
        </w:rPr>
        <w:t xml:space="preserve"> </w:t>
      </w:r>
      <w:r>
        <w:rPr>
          <w:color w:val="231F20"/>
          <w:w w:val="110"/>
          <w:sz w:val="19"/>
        </w:rPr>
        <w:t>shall simply state that a decision has bee</w:t>
      </w:r>
      <w:r>
        <w:rPr>
          <w:color w:val="231F20"/>
          <w:w w:val="110"/>
          <w:sz w:val="19"/>
        </w:rPr>
        <w:t>n</w:t>
      </w:r>
      <w:r>
        <w:rPr>
          <w:color w:val="231F20"/>
          <w:spacing w:val="-20"/>
          <w:w w:val="110"/>
          <w:sz w:val="19"/>
        </w:rPr>
        <w:t xml:space="preserve"> </w:t>
      </w:r>
      <w:r>
        <w:rPr>
          <w:color w:val="231F20"/>
          <w:w w:val="110"/>
          <w:sz w:val="19"/>
        </w:rPr>
        <w:t>reached in a case which is subject to appeal and shall not name the</w:t>
      </w:r>
      <w:r>
        <w:rPr>
          <w:color w:val="231F20"/>
          <w:spacing w:val="-9"/>
          <w:w w:val="110"/>
          <w:sz w:val="19"/>
        </w:rPr>
        <w:t xml:space="preserve"> </w:t>
      </w:r>
      <w:r>
        <w:rPr>
          <w:color w:val="231F20"/>
          <w:w w:val="110"/>
          <w:sz w:val="19"/>
        </w:rPr>
        <w:t>Minister.</w:t>
      </w:r>
    </w:p>
    <w:p w:rsidR="00817A8B" w:rsidRDefault="00817A8B">
      <w:pPr>
        <w:pStyle w:val="BodyText"/>
        <w:spacing w:before="2"/>
        <w:rPr>
          <w:sz w:val="20"/>
        </w:rPr>
      </w:pPr>
    </w:p>
    <w:p w:rsidR="00817A8B" w:rsidRDefault="007650C7">
      <w:pPr>
        <w:pStyle w:val="ListParagraph"/>
        <w:numPr>
          <w:ilvl w:val="2"/>
          <w:numId w:val="14"/>
        </w:numPr>
        <w:tabs>
          <w:tab w:val="left" w:pos="1094"/>
        </w:tabs>
        <w:spacing w:line="249" w:lineRule="auto"/>
        <w:ind w:right="1018"/>
        <w:jc w:val="both"/>
        <w:rPr>
          <w:sz w:val="19"/>
        </w:rPr>
      </w:pPr>
      <w:r>
        <w:rPr>
          <w:color w:val="231F20"/>
          <w:w w:val="110"/>
          <w:sz w:val="19"/>
        </w:rPr>
        <w:t>If a decision of the Review Commission</w:t>
      </w:r>
      <w:r>
        <w:rPr>
          <w:color w:val="231F20"/>
          <w:spacing w:val="30"/>
          <w:w w:val="110"/>
          <w:sz w:val="19"/>
        </w:rPr>
        <w:t xml:space="preserve"> </w:t>
      </w:r>
      <w:r>
        <w:rPr>
          <w:color w:val="231F20"/>
          <w:w w:val="110"/>
          <w:sz w:val="19"/>
        </w:rPr>
        <w:t>to delete is not subject to appeal, the Report shall so</w:t>
      </w:r>
      <w:r>
        <w:rPr>
          <w:color w:val="231F20"/>
          <w:spacing w:val="-4"/>
          <w:w w:val="110"/>
          <w:sz w:val="19"/>
        </w:rPr>
        <w:t xml:space="preserve"> </w:t>
      </w:r>
      <w:r>
        <w:rPr>
          <w:color w:val="231F20"/>
          <w:w w:val="110"/>
          <w:sz w:val="19"/>
        </w:rPr>
        <w:t>state.</w:t>
      </w:r>
    </w:p>
    <w:p w:rsidR="00817A8B" w:rsidRDefault="00817A8B">
      <w:pPr>
        <w:pStyle w:val="BodyText"/>
        <w:spacing w:before="4"/>
      </w:pPr>
    </w:p>
    <w:p w:rsidR="00817A8B" w:rsidRDefault="007650C7">
      <w:pPr>
        <w:pStyle w:val="ListParagraph"/>
        <w:numPr>
          <w:ilvl w:val="2"/>
          <w:numId w:val="14"/>
        </w:numPr>
        <w:tabs>
          <w:tab w:val="left" w:pos="1094"/>
        </w:tabs>
        <w:spacing w:line="247" w:lineRule="auto"/>
        <w:ind w:right="1017"/>
        <w:jc w:val="both"/>
        <w:rPr>
          <w:i/>
          <w:sz w:val="19"/>
        </w:rPr>
      </w:pPr>
      <w:r>
        <w:rPr>
          <w:color w:val="231F20"/>
          <w:w w:val="110"/>
          <w:sz w:val="19"/>
        </w:rPr>
        <w:t xml:space="preserve">If a report has already been made to the General Assembly under Paragraph </w:t>
      </w:r>
      <w:r>
        <w:rPr>
          <w:color w:val="231F20"/>
          <w:spacing w:val="-7"/>
          <w:w w:val="110"/>
          <w:sz w:val="19"/>
        </w:rPr>
        <w:t xml:space="preserve">N.1.1 </w:t>
      </w:r>
      <w:r>
        <w:rPr>
          <w:color w:val="231F20"/>
          <w:w w:val="110"/>
          <w:sz w:val="19"/>
        </w:rPr>
        <w:t>and the Appeals Review Commission reverses the decision</w:t>
      </w:r>
      <w:r>
        <w:rPr>
          <w:color w:val="231F20"/>
          <w:spacing w:val="-17"/>
          <w:w w:val="110"/>
          <w:sz w:val="19"/>
        </w:rPr>
        <w:t xml:space="preserve"> </w:t>
      </w:r>
      <w:r>
        <w:rPr>
          <w:color w:val="231F20"/>
          <w:w w:val="110"/>
          <w:sz w:val="19"/>
        </w:rPr>
        <w:t>of</w:t>
      </w:r>
      <w:r>
        <w:rPr>
          <w:color w:val="231F20"/>
          <w:spacing w:val="-16"/>
          <w:w w:val="110"/>
          <w:sz w:val="19"/>
        </w:rPr>
        <w:t xml:space="preserve"> </w:t>
      </w:r>
      <w:r>
        <w:rPr>
          <w:color w:val="231F20"/>
          <w:w w:val="110"/>
          <w:sz w:val="19"/>
        </w:rPr>
        <w:t>the</w:t>
      </w:r>
      <w:r>
        <w:rPr>
          <w:color w:val="231F20"/>
          <w:spacing w:val="-17"/>
          <w:w w:val="110"/>
          <w:sz w:val="19"/>
        </w:rPr>
        <w:t xml:space="preserve"> </w:t>
      </w:r>
      <w:r>
        <w:rPr>
          <w:color w:val="231F20"/>
          <w:w w:val="110"/>
          <w:sz w:val="19"/>
        </w:rPr>
        <w:t>Review</w:t>
      </w:r>
      <w:r>
        <w:rPr>
          <w:color w:val="231F20"/>
          <w:spacing w:val="-16"/>
          <w:w w:val="110"/>
          <w:sz w:val="19"/>
        </w:rPr>
        <w:t xml:space="preserve"> </w:t>
      </w:r>
      <w:r>
        <w:rPr>
          <w:color w:val="231F20"/>
          <w:w w:val="110"/>
          <w:sz w:val="19"/>
        </w:rPr>
        <w:t>Commission</w:t>
      </w:r>
      <w:r>
        <w:rPr>
          <w:color w:val="231F20"/>
          <w:spacing w:val="-17"/>
          <w:w w:val="110"/>
          <w:sz w:val="19"/>
        </w:rPr>
        <w:t xml:space="preserve"> </w:t>
      </w:r>
      <w:r>
        <w:rPr>
          <w:color w:val="231F20"/>
          <w:w w:val="110"/>
          <w:sz w:val="19"/>
        </w:rPr>
        <w:t>and</w:t>
      </w:r>
      <w:r>
        <w:rPr>
          <w:color w:val="231F20"/>
          <w:spacing w:val="-16"/>
          <w:w w:val="110"/>
          <w:sz w:val="19"/>
        </w:rPr>
        <w:t xml:space="preserve"> </w:t>
      </w:r>
      <w:r>
        <w:rPr>
          <w:color w:val="231F20"/>
          <w:w w:val="110"/>
          <w:sz w:val="19"/>
        </w:rPr>
        <w:t>allows the name of the Minister to remain on the Roll of Ministers, the General Secretary s</w:t>
      </w:r>
      <w:r>
        <w:rPr>
          <w:color w:val="231F20"/>
          <w:w w:val="110"/>
          <w:sz w:val="19"/>
        </w:rPr>
        <w:t>hall report the decision of the Appeals Review Commission</w:t>
      </w:r>
      <w:r>
        <w:rPr>
          <w:color w:val="231F20"/>
          <w:spacing w:val="-27"/>
          <w:w w:val="110"/>
          <w:sz w:val="19"/>
        </w:rPr>
        <w:t xml:space="preserve"> </w:t>
      </w:r>
      <w:r>
        <w:rPr>
          <w:color w:val="231F20"/>
          <w:w w:val="110"/>
          <w:sz w:val="19"/>
        </w:rPr>
        <w:t>to</w:t>
      </w:r>
      <w:r>
        <w:rPr>
          <w:color w:val="231F20"/>
          <w:spacing w:val="-27"/>
          <w:w w:val="110"/>
          <w:sz w:val="19"/>
        </w:rPr>
        <w:t xml:space="preserve"> </w:t>
      </w:r>
      <w:r>
        <w:rPr>
          <w:color w:val="231F20"/>
          <w:w w:val="110"/>
          <w:sz w:val="19"/>
        </w:rPr>
        <w:t>the</w:t>
      </w:r>
      <w:r>
        <w:rPr>
          <w:color w:val="231F20"/>
          <w:spacing w:val="-26"/>
          <w:w w:val="110"/>
          <w:sz w:val="19"/>
        </w:rPr>
        <w:t xml:space="preserve"> </w:t>
      </w:r>
      <w:r>
        <w:rPr>
          <w:color w:val="231F20"/>
          <w:w w:val="110"/>
          <w:sz w:val="19"/>
        </w:rPr>
        <w:t>next</w:t>
      </w:r>
      <w:r>
        <w:rPr>
          <w:color w:val="231F20"/>
          <w:spacing w:val="-27"/>
          <w:w w:val="110"/>
          <w:sz w:val="19"/>
        </w:rPr>
        <w:t xml:space="preserve"> </w:t>
      </w:r>
      <w:r>
        <w:rPr>
          <w:color w:val="231F20"/>
          <w:w w:val="110"/>
          <w:sz w:val="19"/>
        </w:rPr>
        <w:t>meeting</w:t>
      </w:r>
      <w:r>
        <w:rPr>
          <w:color w:val="231F20"/>
          <w:spacing w:val="-27"/>
          <w:w w:val="110"/>
          <w:sz w:val="19"/>
        </w:rPr>
        <w:t xml:space="preserve"> </w:t>
      </w:r>
      <w:r>
        <w:rPr>
          <w:color w:val="231F20"/>
          <w:w w:val="110"/>
          <w:sz w:val="19"/>
        </w:rPr>
        <w:t>of</w:t>
      </w:r>
      <w:r>
        <w:rPr>
          <w:color w:val="231F20"/>
          <w:spacing w:val="-26"/>
          <w:w w:val="110"/>
          <w:sz w:val="19"/>
        </w:rPr>
        <w:t xml:space="preserve"> </w:t>
      </w:r>
      <w:r>
        <w:rPr>
          <w:color w:val="231F20"/>
          <w:w w:val="110"/>
          <w:sz w:val="19"/>
        </w:rPr>
        <w:t>the</w:t>
      </w:r>
      <w:r>
        <w:rPr>
          <w:color w:val="231F20"/>
          <w:spacing w:val="-27"/>
          <w:w w:val="110"/>
          <w:sz w:val="19"/>
        </w:rPr>
        <w:t xml:space="preserve"> </w:t>
      </w:r>
      <w:r>
        <w:rPr>
          <w:color w:val="231F20"/>
          <w:w w:val="110"/>
          <w:sz w:val="19"/>
        </w:rPr>
        <w:t>General Assembly without naming the</w:t>
      </w:r>
      <w:r>
        <w:rPr>
          <w:color w:val="231F20"/>
          <w:spacing w:val="-19"/>
          <w:w w:val="110"/>
          <w:sz w:val="19"/>
        </w:rPr>
        <w:t xml:space="preserve"> </w:t>
      </w:r>
      <w:r>
        <w:rPr>
          <w:color w:val="231F20"/>
          <w:w w:val="110"/>
          <w:sz w:val="19"/>
        </w:rPr>
        <w:t>Minister</w:t>
      </w:r>
      <w:r>
        <w:rPr>
          <w:i/>
          <w:color w:val="231F20"/>
          <w:w w:val="110"/>
          <w:sz w:val="19"/>
        </w:rPr>
        <w:t>.</w:t>
      </w:r>
    </w:p>
    <w:p w:rsidR="00817A8B" w:rsidRDefault="007650C7">
      <w:pPr>
        <w:pStyle w:val="ListParagraph"/>
        <w:numPr>
          <w:ilvl w:val="1"/>
          <w:numId w:val="30"/>
        </w:numPr>
        <w:tabs>
          <w:tab w:val="left" w:pos="1094"/>
        </w:tabs>
        <w:spacing w:before="11" w:line="247" w:lineRule="auto"/>
        <w:ind w:right="1017"/>
        <w:jc w:val="both"/>
        <w:rPr>
          <w:sz w:val="19"/>
        </w:rPr>
      </w:pPr>
      <w:r>
        <w:rPr>
          <w:color w:val="231F20"/>
          <w:w w:val="105"/>
          <w:sz w:val="19"/>
        </w:rPr>
        <w:t xml:space="preserve">The cost of operating the Procedure and the reasonable and proper expenses of persons attending a Hearing and the costs of any </w:t>
      </w:r>
      <w:r>
        <w:rPr>
          <w:color w:val="231F20"/>
          <w:spacing w:val="3"/>
          <w:w w:val="105"/>
          <w:sz w:val="19"/>
        </w:rPr>
        <w:t xml:space="preserve">reports  </w:t>
      </w:r>
      <w:r>
        <w:rPr>
          <w:color w:val="231F20"/>
          <w:spacing w:val="2"/>
          <w:w w:val="105"/>
          <w:sz w:val="19"/>
        </w:rPr>
        <w:t xml:space="preserve">obtained  </w:t>
      </w:r>
      <w:r>
        <w:rPr>
          <w:color w:val="231F20"/>
          <w:w w:val="105"/>
          <w:sz w:val="19"/>
        </w:rPr>
        <w:t xml:space="preserve">by  or   on   the   </w:t>
      </w:r>
      <w:r>
        <w:rPr>
          <w:color w:val="231F20"/>
          <w:spacing w:val="2"/>
          <w:w w:val="105"/>
          <w:sz w:val="19"/>
        </w:rPr>
        <w:t xml:space="preserve">authority </w:t>
      </w:r>
      <w:r>
        <w:rPr>
          <w:color w:val="231F20"/>
          <w:w w:val="105"/>
          <w:sz w:val="19"/>
        </w:rPr>
        <w:t>of the Review Commission or the Appeals Review Commission or any other costs and</w:t>
      </w:r>
      <w:r>
        <w:rPr>
          <w:color w:val="231F20"/>
          <w:w w:val="105"/>
          <w:sz w:val="19"/>
        </w:rPr>
        <w:t xml:space="preserve"> expenses which the Review Commission  or  the Appeals Review Commission  </w:t>
      </w:r>
      <w:r>
        <w:rPr>
          <w:color w:val="231F20"/>
          <w:spacing w:val="2"/>
          <w:w w:val="105"/>
          <w:sz w:val="19"/>
        </w:rPr>
        <w:t xml:space="preserve">deem  </w:t>
      </w:r>
      <w:r>
        <w:rPr>
          <w:color w:val="231F20"/>
          <w:w w:val="105"/>
          <w:sz w:val="19"/>
        </w:rPr>
        <w:t>to have been reasonably and  properly  incurred in the course of the Procedure (but excluding any costs of representation) shall be charged  to the general funds of the Church,</w:t>
      </w:r>
      <w:r>
        <w:rPr>
          <w:color w:val="231F20"/>
          <w:w w:val="105"/>
          <w:sz w:val="19"/>
        </w:rPr>
        <w:t xml:space="preserve"> and the Report of each case to the General Assembly shall state the total cost incurred in that</w:t>
      </w:r>
      <w:r>
        <w:rPr>
          <w:color w:val="231F20"/>
          <w:spacing w:val="13"/>
          <w:w w:val="105"/>
          <w:sz w:val="19"/>
        </w:rPr>
        <w:t xml:space="preserve"> </w:t>
      </w:r>
      <w:r>
        <w:rPr>
          <w:color w:val="231F20"/>
          <w:w w:val="105"/>
          <w:sz w:val="19"/>
        </w:rPr>
        <w:t>case.</w:t>
      </w:r>
    </w:p>
    <w:p w:rsidR="00817A8B" w:rsidRDefault="00817A8B">
      <w:pPr>
        <w:pStyle w:val="BodyText"/>
        <w:spacing w:before="11"/>
        <w:rPr>
          <w:sz w:val="20"/>
        </w:rPr>
      </w:pPr>
    </w:p>
    <w:p w:rsidR="00817A8B" w:rsidRDefault="007650C7">
      <w:pPr>
        <w:pStyle w:val="ListParagraph"/>
        <w:numPr>
          <w:ilvl w:val="1"/>
          <w:numId w:val="30"/>
        </w:numPr>
        <w:tabs>
          <w:tab w:val="left" w:pos="1094"/>
        </w:tabs>
        <w:spacing w:line="247" w:lineRule="auto"/>
        <w:ind w:right="1017"/>
        <w:jc w:val="both"/>
        <w:rPr>
          <w:sz w:val="19"/>
        </w:rPr>
      </w:pPr>
      <w:r>
        <w:rPr>
          <w:color w:val="231F20"/>
          <w:w w:val="110"/>
          <w:sz w:val="19"/>
        </w:rPr>
        <w:t>The</w:t>
      </w:r>
      <w:r>
        <w:rPr>
          <w:color w:val="231F20"/>
          <w:spacing w:val="-8"/>
          <w:w w:val="110"/>
          <w:sz w:val="19"/>
        </w:rPr>
        <w:t xml:space="preserve"> </w:t>
      </w:r>
      <w:r>
        <w:rPr>
          <w:color w:val="231F20"/>
          <w:w w:val="110"/>
          <w:sz w:val="19"/>
        </w:rPr>
        <w:t>Secretary</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Review</w:t>
      </w:r>
      <w:r>
        <w:rPr>
          <w:color w:val="231F20"/>
          <w:spacing w:val="-8"/>
          <w:w w:val="110"/>
          <w:sz w:val="19"/>
        </w:rPr>
        <w:t xml:space="preserve"> </w:t>
      </w:r>
      <w:r>
        <w:rPr>
          <w:color w:val="231F20"/>
          <w:w w:val="110"/>
          <w:sz w:val="19"/>
        </w:rPr>
        <w:t>Commission</w:t>
      </w:r>
      <w:r>
        <w:rPr>
          <w:color w:val="231F20"/>
          <w:spacing w:val="-7"/>
          <w:w w:val="110"/>
          <w:sz w:val="19"/>
        </w:rPr>
        <w:t xml:space="preserve"> </w:t>
      </w:r>
      <w:r>
        <w:rPr>
          <w:color w:val="231F20"/>
          <w:w w:val="110"/>
          <w:sz w:val="19"/>
        </w:rPr>
        <w:t xml:space="preserve">shall be responsible for the keeping of the record of decisions taken by the Review Commission and by the </w:t>
      </w:r>
      <w:r>
        <w:rPr>
          <w:color w:val="231F20"/>
          <w:spacing w:val="2"/>
          <w:w w:val="110"/>
          <w:sz w:val="19"/>
        </w:rPr>
        <w:t>Appeals</w:t>
      </w:r>
      <w:r>
        <w:rPr>
          <w:color w:val="231F20"/>
          <w:spacing w:val="2"/>
          <w:w w:val="110"/>
          <w:sz w:val="19"/>
        </w:rPr>
        <w:t xml:space="preserve"> </w:t>
      </w:r>
      <w:r>
        <w:rPr>
          <w:color w:val="231F20"/>
          <w:w w:val="110"/>
          <w:sz w:val="19"/>
        </w:rPr>
        <w:t>Review  Commission,  and for the custody of all papers relating to concluded cases, which shall be kept in a locked cabinet at Church</w:t>
      </w:r>
      <w:r>
        <w:rPr>
          <w:color w:val="231F20"/>
          <w:spacing w:val="-9"/>
          <w:w w:val="110"/>
          <w:sz w:val="19"/>
        </w:rPr>
        <w:t xml:space="preserve"> </w:t>
      </w:r>
      <w:r>
        <w:rPr>
          <w:color w:val="231F20"/>
          <w:w w:val="110"/>
          <w:sz w:val="19"/>
        </w:rPr>
        <w:t>House.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7650C7">
      <w:pPr>
        <w:pStyle w:val="BodyText"/>
        <w:ind w:left="1020"/>
        <w:rPr>
          <w:sz w:val="20"/>
        </w:rPr>
      </w:pPr>
      <w:r>
        <w:rPr>
          <w:sz w:val="20"/>
        </w:rPr>
      </w:r>
      <w:r>
        <w:rPr>
          <w:sz w:val="20"/>
        </w:rPr>
        <w:pict>
          <v:group id="_x0000_s1191" style="width:153.1pt;height:19.85pt;mso-position-horizontal-relative:char;mso-position-vertical-relative:line" coordsize="3062,397">
            <v:shape id="_x0000_s1193"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92"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2</w:t>
                    </w:r>
                  </w:p>
                </w:txbxContent>
              </v:textbox>
            </v:shape>
            <w10:anchorlock/>
          </v:group>
        </w:pict>
      </w:r>
    </w:p>
    <w:p w:rsidR="00817A8B" w:rsidRDefault="007650C7">
      <w:pPr>
        <w:pStyle w:val="BodyText"/>
        <w:spacing w:before="2"/>
        <w:rPr>
          <w:sz w:val="11"/>
        </w:rPr>
      </w:pPr>
      <w:r>
        <w:pict>
          <v:group id="_x0000_s1186" style="position:absolute;margin-left:51pt;margin-top:8.8pt;width:487.15pt;height:56.6pt;z-index:-251086848;mso-wrap-distance-left:0;mso-wrap-distance-right:0;mso-position-horizontal-relative:page" coordorigin="1020,176" coordsize="9743,1132">
            <v:rect id="_x0000_s1190" style="position:absolute;left:1028;top:184;width:9735;height:1124" fillcolor="#231f20" stroked="f">
              <v:fill opacity="26214f"/>
            </v:rect>
            <v:shape id="_x0000_s1189" style="position:absolute;left:1030;top:186;width:9505;height:888" coordorigin="1030,186" coordsize="9505,888" path="m10295,186r-9025,l1132,190r-72,26l1034,287r-4,139l1030,833r4,139l1060,1043r72,26l1270,1073r9025,l10434,1069r71,-26l10531,972r4,-139l10535,426r-4,-139l10505,216r-71,-26l10295,186xe" fillcolor="#231f20" stroked="f">
              <v:path arrowok="t"/>
            </v:shape>
            <v:shape id="_x0000_s1188" style="position:absolute;left:1030;top:186;width:9505;height:888" coordorigin="1030,186" coordsize="9505,888" path="m1270,186r-138,4l1060,216r-26,71l1030,426r,407l1034,972r26,71l1132,1069r138,4l10295,1073r139,-4l10505,1043r26,-71l10535,833r,-407l10531,287r-26,-71l10434,190r-139,-4l1270,186xe" filled="f" strokecolor="#231f20" strokeweight="1pt">
              <v:path arrowok="t"/>
            </v:shape>
            <v:shape id="_x0000_s1187" type="#_x0000_t202" style="position:absolute;left:1042;top:184;width:9721;height:1124" filled="f" stroked="f">
              <v:textbox inset="0,0,0,0">
                <w:txbxContent>
                  <w:p w:rsidR="00817A8B" w:rsidRDefault="007650C7">
                    <w:pPr>
                      <w:tabs>
                        <w:tab w:val="left" w:pos="2547"/>
                      </w:tabs>
                      <w:spacing w:before="115"/>
                      <w:ind w:left="-1" w:right="243"/>
                      <w:jc w:val="center"/>
                      <w:rPr>
                        <w:b/>
                        <w:sz w:val="52"/>
                      </w:rPr>
                    </w:pPr>
                    <w:r>
                      <w:rPr>
                        <w:b/>
                        <w:color w:val="BCBEC0"/>
                        <w:w w:val="110"/>
                        <w:sz w:val="52"/>
                      </w:rPr>
                      <w:t>A</w:t>
                    </w:r>
                    <w:r>
                      <w:rPr>
                        <w:b/>
                        <w:color w:val="FFFFFF"/>
                        <w:w w:val="110"/>
                        <w:sz w:val="52"/>
                      </w:rPr>
                      <w:t>ppendix</w:t>
                    </w:r>
                    <w:r>
                      <w:rPr>
                        <w:b/>
                        <w:color w:val="FFFFFF"/>
                        <w:w w:val="110"/>
                        <w:sz w:val="52"/>
                      </w:rPr>
                      <w:tab/>
                      <w:t>2</w:t>
                    </w:r>
                  </w:p>
                </w:txbxContent>
              </v:textbox>
            </v:shape>
            <w10:wrap type="topAndBottom" anchorx="page"/>
          </v:group>
        </w:pict>
      </w:r>
    </w:p>
    <w:p w:rsidR="00817A8B" w:rsidRDefault="00817A8B">
      <w:pPr>
        <w:pStyle w:val="BodyText"/>
        <w:spacing w:before="10"/>
        <w:rPr>
          <w:sz w:val="6"/>
        </w:rPr>
      </w:pPr>
    </w:p>
    <w:p w:rsidR="00817A8B" w:rsidRDefault="007650C7">
      <w:pPr>
        <w:pStyle w:val="Heading3"/>
        <w:spacing w:before="113"/>
        <w:ind w:left="1138" w:right="1476"/>
      </w:pPr>
      <w:r>
        <w:rPr>
          <w:color w:val="231F20"/>
          <w:w w:val="120"/>
        </w:rPr>
        <w:t>A Scheme for Ministerial</w:t>
      </w:r>
      <w:r>
        <w:rPr>
          <w:color w:val="231F20"/>
          <w:spacing w:val="56"/>
          <w:w w:val="120"/>
        </w:rPr>
        <w:t xml:space="preserve"> </w:t>
      </w:r>
      <w:r>
        <w:rPr>
          <w:color w:val="231F20"/>
          <w:spacing w:val="-3"/>
          <w:w w:val="120"/>
        </w:rPr>
        <w:t>Review</w:t>
      </w:r>
    </w:p>
    <w:p w:rsidR="00817A8B" w:rsidRDefault="00817A8B">
      <w:pPr>
        <w:pStyle w:val="BodyText"/>
        <w:spacing w:before="7"/>
        <w:rPr>
          <w:b/>
          <w:sz w:val="26"/>
        </w:rPr>
      </w:pPr>
    </w:p>
    <w:p w:rsidR="00817A8B" w:rsidRDefault="00817A8B">
      <w:pPr>
        <w:rPr>
          <w:sz w:val="26"/>
        </w:rPr>
        <w:sectPr w:rsidR="00817A8B">
          <w:pgSz w:w="11910" w:h="16840"/>
          <w:pgMar w:top="520" w:right="0" w:bottom="780" w:left="0" w:header="0" w:footer="590" w:gutter="0"/>
          <w:cols w:space="720"/>
        </w:sectPr>
      </w:pPr>
    </w:p>
    <w:p w:rsidR="00817A8B" w:rsidRDefault="007650C7">
      <w:pPr>
        <w:pStyle w:val="Heading6"/>
        <w:spacing w:before="113"/>
        <w:ind w:left="1020"/>
      </w:pPr>
      <w:r>
        <w:rPr>
          <w:color w:val="231F20"/>
          <w:w w:val="110"/>
        </w:rPr>
        <w:t>The History</w:t>
      </w:r>
    </w:p>
    <w:p w:rsidR="00817A8B" w:rsidRDefault="007650C7">
      <w:pPr>
        <w:pStyle w:val="ListParagraph"/>
        <w:numPr>
          <w:ilvl w:val="0"/>
          <w:numId w:val="13"/>
        </w:numPr>
        <w:tabs>
          <w:tab w:val="left" w:pos="1700"/>
          <w:tab w:val="left" w:pos="1701"/>
        </w:tabs>
        <w:spacing w:before="234" w:line="247" w:lineRule="auto"/>
        <w:ind w:firstLine="0"/>
        <w:jc w:val="both"/>
        <w:rPr>
          <w:sz w:val="19"/>
        </w:rPr>
      </w:pPr>
      <w:r>
        <w:rPr>
          <w:color w:val="231F20"/>
          <w:w w:val="110"/>
          <w:sz w:val="19"/>
        </w:rPr>
        <w:t>In</w:t>
      </w:r>
      <w:r>
        <w:rPr>
          <w:color w:val="231F20"/>
          <w:spacing w:val="-9"/>
          <w:w w:val="110"/>
          <w:sz w:val="19"/>
        </w:rPr>
        <w:t xml:space="preserve"> </w:t>
      </w:r>
      <w:r>
        <w:rPr>
          <w:color w:val="231F20"/>
          <w:spacing w:val="-4"/>
          <w:w w:val="110"/>
          <w:sz w:val="19"/>
        </w:rPr>
        <w:t>1997</w:t>
      </w:r>
      <w:r>
        <w:rPr>
          <w:color w:val="231F20"/>
          <w:spacing w:val="-9"/>
          <w:w w:val="110"/>
          <w:sz w:val="19"/>
        </w:rPr>
        <w:t xml:space="preserve"> </w:t>
      </w:r>
      <w:r>
        <w:rPr>
          <w:color w:val="231F20"/>
          <w:w w:val="110"/>
          <w:sz w:val="19"/>
        </w:rPr>
        <w:t>General</w:t>
      </w:r>
      <w:r>
        <w:rPr>
          <w:color w:val="231F20"/>
          <w:spacing w:val="-9"/>
          <w:w w:val="110"/>
          <w:sz w:val="19"/>
        </w:rPr>
        <w:t xml:space="preserve"> </w:t>
      </w:r>
      <w:r>
        <w:rPr>
          <w:color w:val="231F20"/>
          <w:w w:val="110"/>
          <w:sz w:val="19"/>
        </w:rPr>
        <w:t>Assembly</w:t>
      </w:r>
      <w:r>
        <w:rPr>
          <w:color w:val="231F20"/>
          <w:spacing w:val="-9"/>
          <w:w w:val="110"/>
          <w:sz w:val="19"/>
        </w:rPr>
        <w:t xml:space="preserve"> </w:t>
      </w:r>
      <w:r>
        <w:rPr>
          <w:color w:val="231F20"/>
          <w:w w:val="110"/>
          <w:sz w:val="19"/>
        </w:rPr>
        <w:t>approved</w:t>
      </w:r>
      <w:r>
        <w:rPr>
          <w:color w:val="231F20"/>
          <w:spacing w:val="-8"/>
          <w:w w:val="110"/>
          <w:sz w:val="19"/>
        </w:rPr>
        <w:t xml:space="preserve"> </w:t>
      </w:r>
      <w:r>
        <w:rPr>
          <w:color w:val="231F20"/>
          <w:w w:val="110"/>
          <w:sz w:val="19"/>
        </w:rPr>
        <w:t>a</w:t>
      </w:r>
      <w:r>
        <w:rPr>
          <w:color w:val="231F20"/>
          <w:spacing w:val="-9"/>
          <w:w w:val="110"/>
          <w:sz w:val="19"/>
        </w:rPr>
        <w:t xml:space="preserve"> </w:t>
      </w:r>
      <w:r>
        <w:rPr>
          <w:color w:val="231F20"/>
          <w:w w:val="110"/>
          <w:sz w:val="19"/>
        </w:rPr>
        <w:t>scheme of ministerial accompanied self-appraisal which has since operated throughout the Church with varying degrees of</w:t>
      </w:r>
      <w:r>
        <w:rPr>
          <w:color w:val="231F20"/>
          <w:spacing w:val="-4"/>
          <w:w w:val="110"/>
          <w:sz w:val="19"/>
        </w:rPr>
        <w:t xml:space="preserve"> </w:t>
      </w:r>
      <w:r>
        <w:rPr>
          <w:color w:val="231F20"/>
          <w:w w:val="110"/>
          <w:sz w:val="19"/>
        </w:rPr>
        <w:t>success.</w:t>
      </w:r>
    </w:p>
    <w:p w:rsidR="00817A8B" w:rsidRDefault="00817A8B">
      <w:pPr>
        <w:pStyle w:val="BodyText"/>
        <w:rPr>
          <w:sz w:val="20"/>
        </w:rPr>
      </w:pPr>
    </w:p>
    <w:p w:rsidR="00817A8B" w:rsidRDefault="007650C7">
      <w:pPr>
        <w:pStyle w:val="ListParagraph"/>
        <w:numPr>
          <w:ilvl w:val="0"/>
          <w:numId w:val="13"/>
        </w:numPr>
        <w:tabs>
          <w:tab w:val="left" w:pos="1700"/>
          <w:tab w:val="left" w:pos="1701"/>
        </w:tabs>
        <w:spacing w:before="1" w:line="249" w:lineRule="auto"/>
        <w:ind w:firstLine="0"/>
        <w:jc w:val="both"/>
        <w:rPr>
          <w:sz w:val="19"/>
        </w:rPr>
      </w:pPr>
      <w:r>
        <w:rPr>
          <w:color w:val="231F20"/>
          <w:spacing w:val="2"/>
          <w:w w:val="105"/>
          <w:sz w:val="19"/>
        </w:rPr>
        <w:t xml:space="preserve">The </w:t>
      </w:r>
      <w:r>
        <w:rPr>
          <w:color w:val="231F20"/>
          <w:w w:val="105"/>
          <w:sz w:val="19"/>
        </w:rPr>
        <w:t xml:space="preserve">original aims of the </w:t>
      </w:r>
      <w:r>
        <w:rPr>
          <w:color w:val="231F20"/>
          <w:spacing w:val="2"/>
          <w:w w:val="105"/>
          <w:sz w:val="19"/>
        </w:rPr>
        <w:t xml:space="preserve">scheme </w:t>
      </w:r>
      <w:r>
        <w:rPr>
          <w:color w:val="231F20"/>
          <w:w w:val="105"/>
          <w:sz w:val="19"/>
        </w:rPr>
        <w:t>were as follows:</w:t>
      </w:r>
    </w:p>
    <w:p w:rsidR="00817A8B" w:rsidRDefault="007650C7">
      <w:pPr>
        <w:pStyle w:val="ListParagraph"/>
        <w:numPr>
          <w:ilvl w:val="0"/>
          <w:numId w:val="12"/>
        </w:numPr>
        <w:tabs>
          <w:tab w:val="left" w:pos="1700"/>
          <w:tab w:val="left" w:pos="1701"/>
        </w:tabs>
        <w:spacing w:line="247" w:lineRule="auto"/>
        <w:jc w:val="both"/>
        <w:rPr>
          <w:sz w:val="19"/>
        </w:rPr>
      </w:pPr>
      <w:r>
        <w:rPr>
          <w:color w:val="231F20"/>
          <w:w w:val="105"/>
          <w:sz w:val="19"/>
        </w:rPr>
        <w:t xml:space="preserve">to </w:t>
      </w:r>
      <w:r>
        <w:rPr>
          <w:color w:val="231F20"/>
          <w:spacing w:val="2"/>
          <w:w w:val="105"/>
          <w:sz w:val="19"/>
        </w:rPr>
        <w:t xml:space="preserve">affirm </w:t>
      </w:r>
      <w:r>
        <w:rPr>
          <w:color w:val="231F20"/>
          <w:w w:val="105"/>
          <w:sz w:val="19"/>
        </w:rPr>
        <w:t>Ministers in their work and</w:t>
      </w:r>
      <w:r>
        <w:rPr>
          <w:color w:val="231F20"/>
          <w:spacing w:val="-27"/>
          <w:w w:val="105"/>
          <w:sz w:val="19"/>
        </w:rPr>
        <w:t xml:space="preserve"> </w:t>
      </w:r>
      <w:r>
        <w:rPr>
          <w:color w:val="231F20"/>
          <w:w w:val="105"/>
          <w:sz w:val="19"/>
        </w:rPr>
        <w:t>encourage them to follow God’s calling with a renewed sense of</w:t>
      </w:r>
      <w:r>
        <w:rPr>
          <w:color w:val="231F20"/>
          <w:spacing w:val="5"/>
          <w:w w:val="105"/>
          <w:sz w:val="19"/>
        </w:rPr>
        <w:t xml:space="preserve"> </w:t>
      </w:r>
      <w:r>
        <w:rPr>
          <w:color w:val="231F20"/>
          <w:w w:val="105"/>
          <w:sz w:val="19"/>
        </w:rPr>
        <w:t>vision.</w:t>
      </w:r>
    </w:p>
    <w:p w:rsidR="00817A8B" w:rsidRDefault="007650C7">
      <w:pPr>
        <w:pStyle w:val="ListParagraph"/>
        <w:numPr>
          <w:ilvl w:val="0"/>
          <w:numId w:val="12"/>
        </w:numPr>
        <w:tabs>
          <w:tab w:val="left" w:pos="1700"/>
          <w:tab w:val="left" w:pos="1701"/>
        </w:tabs>
        <w:spacing w:line="247" w:lineRule="auto"/>
        <w:jc w:val="both"/>
        <w:rPr>
          <w:sz w:val="19"/>
        </w:rPr>
      </w:pPr>
      <w:r>
        <w:rPr>
          <w:color w:val="231F20"/>
          <w:w w:val="110"/>
          <w:sz w:val="19"/>
        </w:rPr>
        <w:t>to</w:t>
      </w:r>
      <w:r>
        <w:rPr>
          <w:color w:val="231F20"/>
          <w:spacing w:val="-27"/>
          <w:w w:val="110"/>
          <w:sz w:val="19"/>
        </w:rPr>
        <w:t xml:space="preserve"> </w:t>
      </w:r>
      <w:r>
        <w:rPr>
          <w:color w:val="231F20"/>
          <w:w w:val="110"/>
          <w:sz w:val="19"/>
        </w:rPr>
        <w:t>aid</w:t>
      </w:r>
      <w:r>
        <w:rPr>
          <w:color w:val="231F20"/>
          <w:spacing w:val="-27"/>
          <w:w w:val="110"/>
          <w:sz w:val="19"/>
        </w:rPr>
        <w:t xml:space="preserve"> </w:t>
      </w:r>
      <w:r>
        <w:rPr>
          <w:color w:val="231F20"/>
          <w:w w:val="110"/>
          <w:sz w:val="19"/>
        </w:rPr>
        <w:t>the</w:t>
      </w:r>
      <w:r>
        <w:rPr>
          <w:color w:val="231F20"/>
          <w:spacing w:val="-27"/>
          <w:w w:val="110"/>
          <w:sz w:val="19"/>
        </w:rPr>
        <w:t xml:space="preserve"> </w:t>
      </w:r>
      <w:r>
        <w:rPr>
          <w:color w:val="231F20"/>
          <w:w w:val="110"/>
          <w:sz w:val="19"/>
        </w:rPr>
        <w:t>continuing</w:t>
      </w:r>
      <w:r>
        <w:rPr>
          <w:color w:val="231F20"/>
          <w:spacing w:val="-26"/>
          <w:w w:val="110"/>
          <w:sz w:val="19"/>
        </w:rPr>
        <w:t xml:space="preserve"> </w:t>
      </w:r>
      <w:r>
        <w:rPr>
          <w:color w:val="231F20"/>
          <w:w w:val="110"/>
          <w:sz w:val="19"/>
        </w:rPr>
        <w:t>personal</w:t>
      </w:r>
      <w:r>
        <w:rPr>
          <w:color w:val="231F20"/>
          <w:spacing w:val="-27"/>
          <w:w w:val="110"/>
          <w:sz w:val="19"/>
        </w:rPr>
        <w:t xml:space="preserve"> </w:t>
      </w:r>
      <w:r>
        <w:rPr>
          <w:color w:val="231F20"/>
          <w:w w:val="110"/>
          <w:sz w:val="19"/>
        </w:rPr>
        <w:t>and</w:t>
      </w:r>
      <w:r>
        <w:rPr>
          <w:color w:val="231F20"/>
          <w:spacing w:val="-27"/>
          <w:w w:val="110"/>
          <w:sz w:val="19"/>
        </w:rPr>
        <w:t xml:space="preserve"> </w:t>
      </w:r>
      <w:r>
        <w:rPr>
          <w:color w:val="231F20"/>
          <w:w w:val="110"/>
          <w:sz w:val="19"/>
        </w:rPr>
        <w:t>professional development</w:t>
      </w:r>
      <w:r>
        <w:rPr>
          <w:color w:val="231F20"/>
          <w:spacing w:val="-18"/>
          <w:w w:val="110"/>
          <w:sz w:val="19"/>
        </w:rPr>
        <w:t xml:space="preserve"> </w:t>
      </w:r>
      <w:r>
        <w:rPr>
          <w:color w:val="231F20"/>
          <w:w w:val="110"/>
          <w:sz w:val="19"/>
        </w:rPr>
        <w:t>of</w:t>
      </w:r>
      <w:r>
        <w:rPr>
          <w:color w:val="231F20"/>
          <w:spacing w:val="-18"/>
          <w:w w:val="110"/>
          <w:sz w:val="19"/>
        </w:rPr>
        <w:t xml:space="preserve"> </w:t>
      </w:r>
      <w:r>
        <w:rPr>
          <w:color w:val="231F20"/>
          <w:w w:val="110"/>
          <w:sz w:val="19"/>
        </w:rPr>
        <w:t>Ministers</w:t>
      </w:r>
      <w:r>
        <w:rPr>
          <w:color w:val="231F20"/>
          <w:spacing w:val="-18"/>
          <w:w w:val="110"/>
          <w:sz w:val="19"/>
        </w:rPr>
        <w:t xml:space="preserve"> </w:t>
      </w:r>
      <w:r>
        <w:rPr>
          <w:color w:val="231F20"/>
          <w:w w:val="110"/>
          <w:sz w:val="19"/>
        </w:rPr>
        <w:t>in</w:t>
      </w:r>
      <w:r>
        <w:rPr>
          <w:color w:val="231F20"/>
          <w:spacing w:val="-18"/>
          <w:w w:val="110"/>
          <w:sz w:val="19"/>
        </w:rPr>
        <w:t xml:space="preserve"> </w:t>
      </w:r>
      <w:r>
        <w:rPr>
          <w:color w:val="231F20"/>
          <w:w w:val="110"/>
          <w:sz w:val="19"/>
        </w:rPr>
        <w:t>ways</w:t>
      </w:r>
      <w:r>
        <w:rPr>
          <w:color w:val="231F20"/>
          <w:spacing w:val="-18"/>
          <w:w w:val="110"/>
          <w:sz w:val="19"/>
        </w:rPr>
        <w:t xml:space="preserve"> </w:t>
      </w:r>
      <w:r>
        <w:rPr>
          <w:color w:val="231F20"/>
          <w:w w:val="110"/>
          <w:sz w:val="19"/>
        </w:rPr>
        <w:t>which</w:t>
      </w:r>
      <w:r>
        <w:rPr>
          <w:color w:val="231F20"/>
          <w:spacing w:val="-17"/>
          <w:w w:val="110"/>
          <w:sz w:val="19"/>
        </w:rPr>
        <w:t xml:space="preserve"> </w:t>
      </w:r>
      <w:r>
        <w:rPr>
          <w:color w:val="231F20"/>
          <w:w w:val="110"/>
          <w:sz w:val="19"/>
        </w:rPr>
        <w:t>are</w:t>
      </w:r>
      <w:r>
        <w:rPr>
          <w:color w:val="231F20"/>
          <w:spacing w:val="-18"/>
          <w:w w:val="110"/>
          <w:sz w:val="19"/>
        </w:rPr>
        <w:t xml:space="preserve"> </w:t>
      </w:r>
      <w:r>
        <w:rPr>
          <w:color w:val="231F20"/>
          <w:w w:val="110"/>
          <w:sz w:val="19"/>
        </w:rPr>
        <w:t>of benefit to them and the Church they serve</w:t>
      </w:r>
      <w:r>
        <w:rPr>
          <w:color w:val="231F20"/>
          <w:spacing w:val="2"/>
          <w:w w:val="110"/>
          <w:sz w:val="19"/>
        </w:rPr>
        <w:t xml:space="preserve"> </w:t>
      </w:r>
      <w:r>
        <w:rPr>
          <w:color w:val="231F20"/>
          <w:w w:val="110"/>
          <w:sz w:val="19"/>
        </w:rPr>
        <w:t>as</w:t>
      </w:r>
    </w:p>
    <w:p w:rsidR="00817A8B" w:rsidRDefault="007650C7">
      <w:pPr>
        <w:pStyle w:val="BodyText"/>
        <w:spacing w:before="4" w:line="175" w:lineRule="exact"/>
        <w:ind w:left="1700"/>
      </w:pPr>
      <w:r>
        <w:rPr>
          <w:color w:val="231F20"/>
        </w:rPr>
        <w:t>they:</w:t>
      </w:r>
    </w:p>
    <w:p w:rsidR="00817A8B" w:rsidRDefault="007650C7">
      <w:pPr>
        <w:pStyle w:val="ListParagraph"/>
        <w:numPr>
          <w:ilvl w:val="1"/>
          <w:numId w:val="12"/>
        </w:numPr>
        <w:tabs>
          <w:tab w:val="left" w:pos="1928"/>
        </w:tabs>
        <w:spacing w:line="196" w:lineRule="auto"/>
        <w:jc w:val="left"/>
        <w:rPr>
          <w:sz w:val="19"/>
        </w:rPr>
      </w:pPr>
      <w:r>
        <w:rPr>
          <w:color w:val="231F20"/>
          <w:w w:val="105"/>
          <w:sz w:val="19"/>
        </w:rPr>
        <w:t>take stock of their ministry thus far an</w:t>
      </w:r>
      <w:r>
        <w:rPr>
          <w:color w:val="231F20"/>
          <w:w w:val="105"/>
          <w:sz w:val="19"/>
        </w:rPr>
        <w:t>d identify</w:t>
      </w:r>
      <w:r>
        <w:rPr>
          <w:color w:val="231F20"/>
          <w:spacing w:val="32"/>
          <w:w w:val="105"/>
          <w:sz w:val="19"/>
        </w:rPr>
        <w:t xml:space="preserve"> </w:t>
      </w:r>
      <w:r>
        <w:rPr>
          <w:color w:val="231F20"/>
          <w:w w:val="105"/>
          <w:sz w:val="19"/>
        </w:rPr>
        <w:t>areas</w:t>
      </w:r>
      <w:r>
        <w:rPr>
          <w:color w:val="231F20"/>
          <w:spacing w:val="32"/>
          <w:w w:val="105"/>
          <w:sz w:val="19"/>
        </w:rPr>
        <w:t xml:space="preserve"> </w:t>
      </w:r>
      <w:r>
        <w:rPr>
          <w:color w:val="231F20"/>
          <w:w w:val="105"/>
          <w:sz w:val="19"/>
        </w:rPr>
        <w:t>on</w:t>
      </w:r>
      <w:r>
        <w:rPr>
          <w:color w:val="231F20"/>
          <w:spacing w:val="32"/>
          <w:w w:val="105"/>
          <w:sz w:val="19"/>
        </w:rPr>
        <w:t xml:space="preserve"> </w:t>
      </w:r>
      <w:r>
        <w:rPr>
          <w:color w:val="231F20"/>
          <w:w w:val="105"/>
          <w:sz w:val="19"/>
        </w:rPr>
        <w:t>which</w:t>
      </w:r>
      <w:r>
        <w:rPr>
          <w:color w:val="231F20"/>
          <w:spacing w:val="32"/>
          <w:w w:val="105"/>
          <w:sz w:val="19"/>
        </w:rPr>
        <w:t xml:space="preserve"> </w:t>
      </w:r>
      <w:r>
        <w:rPr>
          <w:color w:val="231F20"/>
          <w:w w:val="105"/>
          <w:sz w:val="19"/>
        </w:rPr>
        <w:t>to</w:t>
      </w:r>
      <w:r>
        <w:rPr>
          <w:color w:val="231F20"/>
          <w:spacing w:val="33"/>
          <w:w w:val="105"/>
          <w:sz w:val="19"/>
        </w:rPr>
        <w:t xml:space="preserve"> </w:t>
      </w:r>
      <w:r>
        <w:rPr>
          <w:color w:val="231F20"/>
          <w:w w:val="105"/>
          <w:sz w:val="19"/>
        </w:rPr>
        <w:t>build</w:t>
      </w:r>
      <w:r>
        <w:rPr>
          <w:color w:val="231F20"/>
          <w:spacing w:val="32"/>
          <w:w w:val="105"/>
          <w:sz w:val="19"/>
        </w:rPr>
        <w:t xml:space="preserve"> </w:t>
      </w:r>
      <w:r>
        <w:rPr>
          <w:color w:val="231F20"/>
          <w:w w:val="105"/>
          <w:sz w:val="19"/>
        </w:rPr>
        <w:t>and</w:t>
      </w:r>
      <w:r>
        <w:rPr>
          <w:color w:val="231F20"/>
          <w:spacing w:val="32"/>
          <w:w w:val="105"/>
          <w:sz w:val="19"/>
        </w:rPr>
        <w:t xml:space="preserve"> </w:t>
      </w:r>
      <w:r>
        <w:rPr>
          <w:color w:val="231F20"/>
          <w:w w:val="105"/>
          <w:sz w:val="19"/>
        </w:rPr>
        <w:t>areas</w:t>
      </w:r>
    </w:p>
    <w:p w:rsidR="00817A8B" w:rsidRDefault="007650C7">
      <w:pPr>
        <w:pStyle w:val="BodyText"/>
        <w:spacing w:before="15" w:line="175" w:lineRule="exact"/>
        <w:ind w:left="1927"/>
      </w:pPr>
      <w:r>
        <w:rPr>
          <w:color w:val="231F20"/>
          <w:w w:val="110"/>
        </w:rPr>
        <w:t>of need which should be</w:t>
      </w:r>
      <w:r>
        <w:rPr>
          <w:color w:val="231F20"/>
          <w:spacing w:val="-16"/>
          <w:w w:val="110"/>
        </w:rPr>
        <w:t xml:space="preserve"> </w:t>
      </w:r>
      <w:r>
        <w:rPr>
          <w:color w:val="231F20"/>
          <w:w w:val="110"/>
        </w:rPr>
        <w:t>addressed</w:t>
      </w:r>
    </w:p>
    <w:p w:rsidR="00817A8B" w:rsidRDefault="007650C7">
      <w:pPr>
        <w:pStyle w:val="ListParagraph"/>
        <w:numPr>
          <w:ilvl w:val="1"/>
          <w:numId w:val="12"/>
        </w:numPr>
        <w:tabs>
          <w:tab w:val="left" w:pos="1928"/>
        </w:tabs>
        <w:spacing w:line="196" w:lineRule="auto"/>
        <w:ind w:right="1"/>
        <w:jc w:val="left"/>
        <w:rPr>
          <w:sz w:val="19"/>
        </w:rPr>
      </w:pPr>
      <w:r>
        <w:rPr>
          <w:color w:val="231F20"/>
          <w:spacing w:val="3"/>
          <w:w w:val="110"/>
          <w:sz w:val="19"/>
        </w:rPr>
        <w:t xml:space="preserve">become </w:t>
      </w:r>
      <w:r>
        <w:rPr>
          <w:color w:val="231F20"/>
          <w:spacing w:val="2"/>
          <w:w w:val="110"/>
          <w:sz w:val="19"/>
        </w:rPr>
        <w:t xml:space="preserve">realistic </w:t>
      </w:r>
      <w:r>
        <w:rPr>
          <w:color w:val="231F20"/>
          <w:spacing w:val="3"/>
          <w:w w:val="110"/>
          <w:sz w:val="19"/>
        </w:rPr>
        <w:t xml:space="preserve">about </w:t>
      </w:r>
      <w:r>
        <w:rPr>
          <w:color w:val="231F20"/>
          <w:spacing w:val="2"/>
          <w:w w:val="110"/>
          <w:sz w:val="19"/>
        </w:rPr>
        <w:t xml:space="preserve">strengths </w:t>
      </w:r>
      <w:r>
        <w:rPr>
          <w:color w:val="231F20"/>
          <w:w w:val="110"/>
          <w:sz w:val="19"/>
        </w:rPr>
        <w:t>and weaknesses</w:t>
      </w:r>
    </w:p>
    <w:p w:rsidR="00817A8B" w:rsidRDefault="007650C7">
      <w:pPr>
        <w:pStyle w:val="ListParagraph"/>
        <w:numPr>
          <w:ilvl w:val="1"/>
          <w:numId w:val="12"/>
        </w:numPr>
        <w:tabs>
          <w:tab w:val="left" w:pos="1928"/>
          <w:tab w:val="left" w:pos="2410"/>
          <w:tab w:val="left" w:pos="3103"/>
          <w:tab w:val="left" w:pos="3574"/>
          <w:tab w:val="left" w:pos="4232"/>
          <w:tab w:val="left" w:pos="4789"/>
        </w:tabs>
        <w:spacing w:line="284" w:lineRule="exact"/>
        <w:ind w:hanging="228"/>
        <w:jc w:val="left"/>
        <w:rPr>
          <w:sz w:val="19"/>
        </w:rPr>
      </w:pPr>
      <w:r>
        <w:rPr>
          <w:color w:val="231F20"/>
          <w:spacing w:val="4"/>
          <w:w w:val="105"/>
          <w:sz w:val="19"/>
        </w:rPr>
        <w:t>set</w:t>
      </w:r>
      <w:r>
        <w:rPr>
          <w:color w:val="231F20"/>
          <w:spacing w:val="4"/>
          <w:w w:val="105"/>
          <w:sz w:val="19"/>
        </w:rPr>
        <w:tab/>
        <w:t>goals</w:t>
      </w:r>
      <w:r>
        <w:rPr>
          <w:color w:val="231F20"/>
          <w:spacing w:val="4"/>
          <w:w w:val="105"/>
          <w:sz w:val="19"/>
        </w:rPr>
        <w:tab/>
      </w:r>
      <w:r>
        <w:rPr>
          <w:color w:val="231F20"/>
          <w:spacing w:val="3"/>
          <w:w w:val="105"/>
          <w:sz w:val="19"/>
        </w:rPr>
        <w:t>for</w:t>
      </w:r>
      <w:r>
        <w:rPr>
          <w:color w:val="231F20"/>
          <w:spacing w:val="3"/>
          <w:w w:val="105"/>
          <w:sz w:val="19"/>
        </w:rPr>
        <w:tab/>
        <w:t>work</w:t>
      </w:r>
      <w:r>
        <w:rPr>
          <w:color w:val="231F20"/>
          <w:spacing w:val="3"/>
          <w:w w:val="105"/>
          <w:sz w:val="19"/>
        </w:rPr>
        <w:tab/>
        <w:t>and</w:t>
      </w:r>
      <w:r>
        <w:rPr>
          <w:color w:val="231F20"/>
          <w:spacing w:val="3"/>
          <w:w w:val="105"/>
          <w:sz w:val="19"/>
        </w:rPr>
        <w:tab/>
      </w:r>
      <w:r>
        <w:rPr>
          <w:color w:val="231F20"/>
          <w:spacing w:val="2"/>
          <w:w w:val="105"/>
          <w:sz w:val="19"/>
        </w:rPr>
        <w:t>personal</w:t>
      </w:r>
    </w:p>
    <w:p w:rsidR="00817A8B" w:rsidRDefault="007650C7">
      <w:pPr>
        <w:pStyle w:val="BodyText"/>
        <w:spacing w:line="148" w:lineRule="exact"/>
        <w:ind w:left="1927"/>
      </w:pPr>
      <w:r>
        <w:rPr>
          <w:color w:val="231F20"/>
          <w:w w:val="110"/>
        </w:rPr>
        <w:t>development</w:t>
      </w:r>
    </w:p>
    <w:p w:rsidR="00817A8B" w:rsidRDefault="007650C7">
      <w:pPr>
        <w:pStyle w:val="ListParagraph"/>
        <w:numPr>
          <w:ilvl w:val="1"/>
          <w:numId w:val="12"/>
        </w:numPr>
        <w:tabs>
          <w:tab w:val="left" w:pos="1928"/>
        </w:tabs>
        <w:spacing w:line="196" w:lineRule="auto"/>
        <w:ind w:right="1"/>
        <w:jc w:val="left"/>
        <w:rPr>
          <w:sz w:val="19"/>
        </w:rPr>
      </w:pPr>
      <w:r>
        <w:rPr>
          <w:color w:val="231F20"/>
          <w:w w:val="110"/>
          <w:sz w:val="19"/>
        </w:rPr>
        <w:t>identify</w:t>
      </w:r>
      <w:r>
        <w:rPr>
          <w:color w:val="231F20"/>
          <w:spacing w:val="-16"/>
          <w:w w:val="110"/>
          <w:sz w:val="19"/>
        </w:rPr>
        <w:t xml:space="preserve"> </w:t>
      </w:r>
      <w:r>
        <w:rPr>
          <w:color w:val="231F20"/>
          <w:w w:val="110"/>
          <w:sz w:val="19"/>
        </w:rPr>
        <w:t>training</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w w:val="110"/>
          <w:sz w:val="19"/>
        </w:rPr>
        <w:t>personal</w:t>
      </w:r>
      <w:r>
        <w:rPr>
          <w:color w:val="231F20"/>
          <w:spacing w:val="-15"/>
          <w:w w:val="110"/>
          <w:sz w:val="19"/>
        </w:rPr>
        <w:t xml:space="preserve"> </w:t>
      </w:r>
      <w:r>
        <w:rPr>
          <w:color w:val="231F20"/>
          <w:w w:val="110"/>
          <w:sz w:val="19"/>
        </w:rPr>
        <w:t>development needs and ways of addressing</w:t>
      </w:r>
      <w:r>
        <w:rPr>
          <w:color w:val="231F20"/>
          <w:spacing w:val="-13"/>
          <w:w w:val="110"/>
          <w:sz w:val="19"/>
        </w:rPr>
        <w:t xml:space="preserve"> </w:t>
      </w:r>
      <w:r>
        <w:rPr>
          <w:color w:val="231F20"/>
          <w:w w:val="110"/>
          <w:sz w:val="19"/>
        </w:rPr>
        <w:t>them</w:t>
      </w:r>
    </w:p>
    <w:p w:rsidR="00817A8B" w:rsidRDefault="007650C7">
      <w:pPr>
        <w:pStyle w:val="ListParagraph"/>
        <w:numPr>
          <w:ilvl w:val="1"/>
          <w:numId w:val="12"/>
        </w:numPr>
        <w:tabs>
          <w:tab w:val="left" w:pos="1928"/>
        </w:tabs>
        <w:spacing w:line="310" w:lineRule="exact"/>
        <w:ind w:hanging="228"/>
        <w:jc w:val="left"/>
        <w:rPr>
          <w:sz w:val="19"/>
        </w:rPr>
      </w:pPr>
      <w:r>
        <w:rPr>
          <w:color w:val="231F20"/>
          <w:w w:val="105"/>
          <w:sz w:val="19"/>
        </w:rPr>
        <w:t>become aware of sources of</w:t>
      </w:r>
      <w:r>
        <w:rPr>
          <w:color w:val="231F20"/>
          <w:spacing w:val="27"/>
          <w:w w:val="105"/>
          <w:sz w:val="19"/>
        </w:rPr>
        <w:t xml:space="preserve"> </w:t>
      </w:r>
      <w:r>
        <w:rPr>
          <w:color w:val="231F20"/>
          <w:w w:val="105"/>
          <w:sz w:val="19"/>
        </w:rPr>
        <w:t>support.</w:t>
      </w:r>
    </w:p>
    <w:p w:rsidR="00817A8B" w:rsidRDefault="007650C7">
      <w:pPr>
        <w:pStyle w:val="ListParagraph"/>
        <w:numPr>
          <w:ilvl w:val="0"/>
          <w:numId w:val="13"/>
        </w:numPr>
        <w:tabs>
          <w:tab w:val="left" w:pos="1700"/>
          <w:tab w:val="left" w:pos="1701"/>
        </w:tabs>
        <w:spacing w:before="182" w:line="247" w:lineRule="auto"/>
        <w:ind w:firstLine="0"/>
        <w:jc w:val="both"/>
        <w:rPr>
          <w:sz w:val="19"/>
        </w:rPr>
      </w:pPr>
      <w:r>
        <w:rPr>
          <w:color w:val="231F20"/>
          <w:w w:val="110"/>
          <w:sz w:val="19"/>
        </w:rPr>
        <w:t>These</w:t>
      </w:r>
      <w:r>
        <w:rPr>
          <w:color w:val="231F20"/>
          <w:spacing w:val="-15"/>
          <w:w w:val="110"/>
          <w:sz w:val="19"/>
        </w:rPr>
        <w:t xml:space="preserve"> </w:t>
      </w:r>
      <w:r>
        <w:rPr>
          <w:color w:val="231F20"/>
          <w:w w:val="110"/>
          <w:sz w:val="19"/>
        </w:rPr>
        <w:t>aims</w:t>
      </w:r>
      <w:r>
        <w:rPr>
          <w:color w:val="231F20"/>
          <w:spacing w:val="-15"/>
          <w:w w:val="110"/>
          <w:sz w:val="19"/>
        </w:rPr>
        <w:t xml:space="preserve"> </w:t>
      </w:r>
      <w:r>
        <w:rPr>
          <w:color w:val="231F20"/>
          <w:w w:val="110"/>
          <w:sz w:val="19"/>
        </w:rPr>
        <w:t>are</w:t>
      </w:r>
      <w:r>
        <w:rPr>
          <w:color w:val="231F20"/>
          <w:spacing w:val="-14"/>
          <w:w w:val="110"/>
          <w:sz w:val="19"/>
        </w:rPr>
        <w:t xml:space="preserve"> </w:t>
      </w:r>
      <w:r>
        <w:rPr>
          <w:color w:val="231F20"/>
          <w:w w:val="110"/>
          <w:sz w:val="19"/>
        </w:rPr>
        <w:t>still</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necessary</w:t>
      </w:r>
      <w:r>
        <w:rPr>
          <w:color w:val="231F20"/>
          <w:spacing w:val="-14"/>
          <w:w w:val="110"/>
          <w:sz w:val="19"/>
        </w:rPr>
        <w:t xml:space="preserve"> </w:t>
      </w:r>
      <w:r>
        <w:rPr>
          <w:color w:val="231F20"/>
          <w:w w:val="110"/>
          <w:sz w:val="19"/>
        </w:rPr>
        <w:t>and</w:t>
      </w:r>
      <w:r>
        <w:rPr>
          <w:color w:val="231F20"/>
          <w:spacing w:val="-15"/>
          <w:w w:val="110"/>
          <w:sz w:val="19"/>
        </w:rPr>
        <w:t xml:space="preserve"> </w:t>
      </w:r>
      <w:r>
        <w:rPr>
          <w:color w:val="231F20"/>
          <w:w w:val="110"/>
          <w:sz w:val="19"/>
        </w:rPr>
        <w:t>relevant aims of any system of ministerial appraisal for both Ministers and Church Related Community Workers, whatever their particular role. For ease of reading, “Minister” will be used throughout this paper to</w:t>
      </w:r>
      <w:r>
        <w:rPr>
          <w:color w:val="231F20"/>
          <w:spacing w:val="-33"/>
          <w:w w:val="110"/>
          <w:sz w:val="19"/>
        </w:rPr>
        <w:t xml:space="preserve"> </w:t>
      </w:r>
      <w:r>
        <w:rPr>
          <w:color w:val="231F20"/>
          <w:w w:val="110"/>
          <w:sz w:val="19"/>
        </w:rPr>
        <w:t>refer to either a Minister of Word and Sacra</w:t>
      </w:r>
      <w:r>
        <w:rPr>
          <w:color w:val="231F20"/>
          <w:w w:val="110"/>
          <w:sz w:val="19"/>
        </w:rPr>
        <w:t>ments or a Church Related Community Worker. “Pastorate” will be used to refer to their sphere of service, whilst recognising that for some Ministers that is a post without a congregation and therefore another group would</w:t>
      </w:r>
      <w:r>
        <w:rPr>
          <w:color w:val="231F20"/>
          <w:spacing w:val="-7"/>
          <w:w w:val="110"/>
          <w:sz w:val="19"/>
        </w:rPr>
        <w:t xml:space="preserve"> </w:t>
      </w:r>
      <w:r>
        <w:rPr>
          <w:color w:val="231F20"/>
          <w:w w:val="110"/>
          <w:sz w:val="19"/>
        </w:rPr>
        <w:t>take</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role</w:t>
      </w:r>
      <w:r>
        <w:rPr>
          <w:color w:val="231F20"/>
          <w:spacing w:val="-6"/>
          <w:w w:val="110"/>
          <w:sz w:val="19"/>
        </w:rPr>
        <w:t xml:space="preserve"> </w:t>
      </w:r>
      <w:r>
        <w:rPr>
          <w:color w:val="231F20"/>
          <w:w w:val="110"/>
          <w:sz w:val="19"/>
        </w:rPr>
        <w:t>described</w:t>
      </w:r>
      <w:r>
        <w:rPr>
          <w:color w:val="231F20"/>
          <w:spacing w:val="-6"/>
          <w:w w:val="110"/>
          <w:sz w:val="19"/>
        </w:rPr>
        <w:t xml:space="preserve"> </w:t>
      </w:r>
      <w:r>
        <w:rPr>
          <w:color w:val="231F20"/>
          <w:w w:val="110"/>
          <w:sz w:val="19"/>
        </w:rPr>
        <w:t>here</w:t>
      </w:r>
      <w:r>
        <w:rPr>
          <w:color w:val="231F20"/>
          <w:spacing w:val="-6"/>
          <w:w w:val="110"/>
          <w:sz w:val="19"/>
        </w:rPr>
        <w:t xml:space="preserve"> </w:t>
      </w:r>
      <w:r>
        <w:rPr>
          <w:color w:val="231F20"/>
          <w:w w:val="110"/>
          <w:sz w:val="19"/>
        </w:rPr>
        <w:t>for</w:t>
      </w:r>
      <w:r>
        <w:rPr>
          <w:color w:val="231F20"/>
          <w:spacing w:val="-7"/>
          <w:w w:val="110"/>
          <w:sz w:val="19"/>
        </w:rPr>
        <w:t xml:space="preserve"> </w:t>
      </w:r>
      <w:r>
        <w:rPr>
          <w:color w:val="231F20"/>
          <w:w w:val="110"/>
          <w:sz w:val="19"/>
        </w:rPr>
        <w:t>th</w:t>
      </w:r>
      <w:r>
        <w:rPr>
          <w:color w:val="231F20"/>
          <w:w w:val="110"/>
          <w:sz w:val="19"/>
        </w:rPr>
        <w:t>e</w:t>
      </w:r>
      <w:r>
        <w:rPr>
          <w:color w:val="231F20"/>
          <w:spacing w:val="-6"/>
          <w:w w:val="110"/>
          <w:sz w:val="19"/>
        </w:rPr>
        <w:t xml:space="preserve"> </w:t>
      </w:r>
      <w:r>
        <w:rPr>
          <w:color w:val="231F20"/>
          <w:w w:val="110"/>
          <w:sz w:val="19"/>
        </w:rPr>
        <w:t>Elders.</w:t>
      </w:r>
    </w:p>
    <w:p w:rsidR="00817A8B" w:rsidRDefault="00817A8B">
      <w:pPr>
        <w:pStyle w:val="BodyText"/>
        <w:rPr>
          <w:sz w:val="20"/>
        </w:rPr>
      </w:pPr>
    </w:p>
    <w:p w:rsidR="00817A8B" w:rsidRDefault="007650C7">
      <w:pPr>
        <w:pStyle w:val="Heading6"/>
        <w:spacing w:before="1"/>
        <w:ind w:left="1020"/>
      </w:pPr>
      <w:r>
        <w:rPr>
          <w:color w:val="231F20"/>
          <w:w w:val="110"/>
        </w:rPr>
        <w:t>Reactions to the existing Scheme</w:t>
      </w:r>
    </w:p>
    <w:p w:rsidR="00817A8B" w:rsidRDefault="007650C7">
      <w:pPr>
        <w:pStyle w:val="ListParagraph"/>
        <w:numPr>
          <w:ilvl w:val="0"/>
          <w:numId w:val="13"/>
        </w:numPr>
        <w:tabs>
          <w:tab w:val="left" w:pos="1700"/>
          <w:tab w:val="left" w:pos="1701"/>
        </w:tabs>
        <w:spacing w:before="234" w:line="247" w:lineRule="auto"/>
        <w:ind w:firstLine="0"/>
        <w:jc w:val="both"/>
        <w:rPr>
          <w:sz w:val="19"/>
        </w:rPr>
      </w:pPr>
      <w:r>
        <w:rPr>
          <w:color w:val="231F20"/>
          <w:w w:val="110"/>
          <w:sz w:val="19"/>
        </w:rPr>
        <w:t xml:space="preserve">It is true to say that feedback from Ministers and </w:t>
      </w:r>
      <w:r>
        <w:rPr>
          <w:color w:val="231F20"/>
          <w:spacing w:val="2"/>
          <w:w w:val="110"/>
          <w:sz w:val="19"/>
        </w:rPr>
        <w:t xml:space="preserve">Appraisal Partners </w:t>
      </w:r>
      <w:r>
        <w:rPr>
          <w:color w:val="231F20"/>
          <w:w w:val="110"/>
          <w:sz w:val="19"/>
        </w:rPr>
        <w:t xml:space="preserve">has </w:t>
      </w:r>
      <w:r>
        <w:rPr>
          <w:color w:val="231F20"/>
          <w:spacing w:val="2"/>
          <w:w w:val="110"/>
          <w:sz w:val="19"/>
        </w:rPr>
        <w:t xml:space="preserve">become increasingly </w:t>
      </w:r>
      <w:r>
        <w:rPr>
          <w:color w:val="231F20"/>
          <w:w w:val="110"/>
          <w:sz w:val="19"/>
        </w:rPr>
        <w:t>positive over the life of the scheme to date, to the extent that it is widely seen as an excellent and valuable tool f</w:t>
      </w:r>
      <w:r>
        <w:rPr>
          <w:color w:val="231F20"/>
          <w:w w:val="110"/>
          <w:sz w:val="19"/>
        </w:rPr>
        <w:t>or helping both reflection and forward thinking on</w:t>
      </w:r>
      <w:r>
        <w:rPr>
          <w:color w:val="231F20"/>
          <w:spacing w:val="-4"/>
          <w:w w:val="110"/>
          <w:sz w:val="19"/>
        </w:rPr>
        <w:t xml:space="preserve"> </w:t>
      </w:r>
      <w:r>
        <w:rPr>
          <w:color w:val="231F20"/>
          <w:w w:val="110"/>
          <w:sz w:val="19"/>
        </w:rPr>
        <w:t>ministry.</w:t>
      </w:r>
    </w:p>
    <w:p w:rsidR="00817A8B" w:rsidRDefault="00817A8B">
      <w:pPr>
        <w:pStyle w:val="BodyText"/>
        <w:spacing w:before="2"/>
        <w:rPr>
          <w:sz w:val="20"/>
        </w:rPr>
      </w:pPr>
    </w:p>
    <w:p w:rsidR="00817A8B" w:rsidRDefault="007650C7">
      <w:pPr>
        <w:pStyle w:val="ListParagraph"/>
        <w:numPr>
          <w:ilvl w:val="0"/>
          <w:numId w:val="13"/>
        </w:numPr>
        <w:tabs>
          <w:tab w:val="left" w:pos="1700"/>
          <w:tab w:val="left" w:pos="1701"/>
        </w:tabs>
        <w:spacing w:before="1" w:line="247" w:lineRule="auto"/>
        <w:ind w:firstLine="0"/>
        <w:jc w:val="both"/>
        <w:rPr>
          <w:sz w:val="19"/>
        </w:rPr>
      </w:pPr>
      <w:r>
        <w:rPr>
          <w:color w:val="231F20"/>
          <w:w w:val="110"/>
          <w:sz w:val="19"/>
        </w:rPr>
        <w:t xml:space="preserve">On the other hand, some have regarded it as unhelpful or of little value, and others have criticised the style and length of the guidance booklet </w:t>
      </w:r>
      <w:r>
        <w:rPr>
          <w:i/>
          <w:color w:val="231F20"/>
          <w:w w:val="110"/>
          <w:sz w:val="19"/>
        </w:rPr>
        <w:t>Taking Stock</w:t>
      </w:r>
      <w:r>
        <w:rPr>
          <w:color w:val="231F20"/>
          <w:w w:val="110"/>
          <w:sz w:val="19"/>
        </w:rPr>
        <w:t>. Many believe that there is a lack of</w:t>
      </w:r>
      <w:r>
        <w:rPr>
          <w:color w:val="231F20"/>
          <w:spacing w:val="2"/>
          <w:w w:val="110"/>
          <w:sz w:val="19"/>
        </w:rPr>
        <w:t xml:space="preserve"> </w:t>
      </w:r>
      <w:r>
        <w:rPr>
          <w:color w:val="231F20"/>
          <w:w w:val="110"/>
          <w:sz w:val="19"/>
        </w:rPr>
        <w:t>connection</w:t>
      </w:r>
    </w:p>
    <w:p w:rsidR="00817A8B" w:rsidRDefault="007650C7">
      <w:pPr>
        <w:pStyle w:val="BodyText"/>
        <w:spacing w:before="130" w:line="247" w:lineRule="auto"/>
        <w:ind w:left="412" w:right="1358"/>
        <w:jc w:val="both"/>
      </w:pPr>
      <w:r>
        <w:br w:type="column"/>
      </w:r>
      <w:r>
        <w:rPr>
          <w:color w:val="231F20"/>
          <w:w w:val="110"/>
        </w:rPr>
        <w:t xml:space="preserve">to the actual ministerial tasks of a pastorate or post, and that the scheme lacks rigour because it is not </w:t>
      </w:r>
      <w:r>
        <w:rPr>
          <w:color w:val="231F20"/>
          <w:spacing w:val="2"/>
          <w:w w:val="110"/>
        </w:rPr>
        <w:t xml:space="preserve">obligatory </w:t>
      </w:r>
      <w:r>
        <w:rPr>
          <w:color w:val="231F20"/>
          <w:w w:val="110"/>
        </w:rPr>
        <w:t>and because the Minister is given the option</w:t>
      </w:r>
      <w:r>
        <w:rPr>
          <w:color w:val="231F20"/>
          <w:spacing w:val="-7"/>
          <w:w w:val="110"/>
        </w:rPr>
        <w:t xml:space="preserve"> </w:t>
      </w:r>
      <w:r>
        <w:rPr>
          <w:color w:val="231F20"/>
          <w:w w:val="110"/>
        </w:rPr>
        <w:t>of</w:t>
      </w:r>
      <w:r>
        <w:rPr>
          <w:color w:val="231F20"/>
          <w:spacing w:val="-7"/>
          <w:w w:val="110"/>
        </w:rPr>
        <w:t xml:space="preserve"> </w:t>
      </w:r>
      <w:r>
        <w:rPr>
          <w:color w:val="231F20"/>
          <w:w w:val="110"/>
        </w:rPr>
        <w:t>not</w:t>
      </w:r>
      <w:r>
        <w:rPr>
          <w:color w:val="231F20"/>
          <w:spacing w:val="-6"/>
          <w:w w:val="110"/>
        </w:rPr>
        <w:t xml:space="preserve"> </w:t>
      </w:r>
      <w:r>
        <w:rPr>
          <w:color w:val="231F20"/>
          <w:w w:val="110"/>
        </w:rPr>
        <w:t>involving</w:t>
      </w:r>
      <w:r>
        <w:rPr>
          <w:color w:val="231F20"/>
          <w:spacing w:val="-7"/>
          <w:w w:val="110"/>
        </w:rPr>
        <w:t xml:space="preserve"> </w:t>
      </w:r>
      <w:r>
        <w:rPr>
          <w:color w:val="231F20"/>
          <w:w w:val="110"/>
        </w:rPr>
        <w:t>the</w:t>
      </w:r>
      <w:r>
        <w:rPr>
          <w:color w:val="231F20"/>
          <w:spacing w:val="-7"/>
          <w:w w:val="110"/>
        </w:rPr>
        <w:t xml:space="preserve"> </w:t>
      </w:r>
      <w:r>
        <w:rPr>
          <w:color w:val="231F20"/>
          <w:w w:val="110"/>
        </w:rPr>
        <w:t>Elders</w:t>
      </w:r>
      <w:r>
        <w:rPr>
          <w:color w:val="231F20"/>
          <w:spacing w:val="-6"/>
          <w:w w:val="110"/>
        </w:rPr>
        <w:t xml:space="preserve"> </w:t>
      </w:r>
      <w:r>
        <w:rPr>
          <w:color w:val="231F20"/>
          <w:w w:val="110"/>
        </w:rPr>
        <w:t>and</w:t>
      </w:r>
      <w:r>
        <w:rPr>
          <w:color w:val="231F20"/>
          <w:spacing w:val="-7"/>
          <w:w w:val="110"/>
        </w:rPr>
        <w:t xml:space="preserve"> </w:t>
      </w:r>
      <w:r>
        <w:rPr>
          <w:color w:val="231F20"/>
          <w:w w:val="110"/>
        </w:rPr>
        <w:t>congregation(s) in the</w:t>
      </w:r>
      <w:r>
        <w:rPr>
          <w:color w:val="231F20"/>
          <w:spacing w:val="-4"/>
          <w:w w:val="110"/>
        </w:rPr>
        <w:t xml:space="preserve"> </w:t>
      </w:r>
      <w:r>
        <w:rPr>
          <w:color w:val="231F20"/>
          <w:w w:val="110"/>
        </w:rPr>
        <w:t>process.</w:t>
      </w:r>
    </w:p>
    <w:p w:rsidR="00817A8B" w:rsidRDefault="00817A8B">
      <w:pPr>
        <w:pStyle w:val="BodyText"/>
        <w:spacing w:before="6"/>
      </w:pPr>
    </w:p>
    <w:p w:rsidR="00817A8B" w:rsidRDefault="007650C7">
      <w:pPr>
        <w:pStyle w:val="Heading6"/>
        <w:ind w:left="412"/>
        <w:jc w:val="both"/>
      </w:pPr>
      <w:r>
        <w:rPr>
          <w:color w:val="231F20"/>
          <w:w w:val="110"/>
        </w:rPr>
        <w:t>Today’s Context</w:t>
      </w:r>
    </w:p>
    <w:p w:rsidR="00817A8B" w:rsidRDefault="007650C7">
      <w:pPr>
        <w:pStyle w:val="ListParagraph"/>
        <w:numPr>
          <w:ilvl w:val="0"/>
          <w:numId w:val="13"/>
        </w:numPr>
        <w:tabs>
          <w:tab w:val="left" w:pos="1093"/>
          <w:tab w:val="left" w:pos="1094"/>
        </w:tabs>
        <w:spacing w:before="235" w:line="247" w:lineRule="auto"/>
        <w:ind w:left="412" w:right="1357" w:firstLine="0"/>
        <w:jc w:val="both"/>
        <w:rPr>
          <w:sz w:val="19"/>
        </w:rPr>
      </w:pPr>
      <w:r>
        <w:rPr>
          <w:color w:val="231F20"/>
          <w:w w:val="105"/>
          <w:sz w:val="19"/>
        </w:rPr>
        <w:t>Before makin</w:t>
      </w:r>
      <w:r>
        <w:rPr>
          <w:color w:val="231F20"/>
          <w:w w:val="105"/>
          <w:sz w:val="19"/>
        </w:rPr>
        <w:t>g proposals for a new scheme, which aims to address both positive and negative reactions to the present version, it may be helpful to set down the context in which those proposals are made. It is worth noting those elements of change in relation to ministr</w:t>
      </w:r>
      <w:r>
        <w:rPr>
          <w:color w:val="231F20"/>
          <w:w w:val="105"/>
          <w:sz w:val="19"/>
        </w:rPr>
        <w:t>y, and the culture in which ministry   is exercised, which have taken place since</w:t>
      </w:r>
      <w:r>
        <w:rPr>
          <w:color w:val="231F20"/>
          <w:spacing w:val="36"/>
          <w:w w:val="105"/>
          <w:sz w:val="19"/>
        </w:rPr>
        <w:t xml:space="preserve"> </w:t>
      </w:r>
      <w:r>
        <w:rPr>
          <w:color w:val="231F20"/>
          <w:spacing w:val="-7"/>
          <w:w w:val="105"/>
          <w:sz w:val="19"/>
        </w:rPr>
        <w:t>1997.</w:t>
      </w:r>
    </w:p>
    <w:p w:rsidR="00817A8B" w:rsidRDefault="00817A8B">
      <w:pPr>
        <w:pStyle w:val="BodyText"/>
        <w:spacing w:before="3"/>
        <w:rPr>
          <w:sz w:val="20"/>
        </w:rPr>
      </w:pPr>
    </w:p>
    <w:p w:rsidR="00817A8B" w:rsidRDefault="007650C7">
      <w:pPr>
        <w:pStyle w:val="ListParagraph"/>
        <w:numPr>
          <w:ilvl w:val="0"/>
          <w:numId w:val="13"/>
        </w:numPr>
        <w:tabs>
          <w:tab w:val="left" w:pos="1093"/>
          <w:tab w:val="left" w:pos="1094"/>
        </w:tabs>
        <w:spacing w:line="247" w:lineRule="auto"/>
        <w:ind w:left="412" w:right="1358" w:firstLine="0"/>
        <w:jc w:val="both"/>
        <w:rPr>
          <w:sz w:val="19"/>
        </w:rPr>
      </w:pPr>
      <w:r>
        <w:rPr>
          <w:color w:val="231F20"/>
          <w:w w:val="105"/>
          <w:sz w:val="19"/>
        </w:rPr>
        <w:t xml:space="preserve">First, there has been a change in the attitude  of many Ministers to the concept of appraisal and review. In </w:t>
      </w:r>
      <w:r>
        <w:rPr>
          <w:color w:val="231F20"/>
          <w:spacing w:val="-4"/>
          <w:w w:val="105"/>
          <w:sz w:val="19"/>
        </w:rPr>
        <w:t xml:space="preserve">1997 </w:t>
      </w:r>
      <w:r>
        <w:rPr>
          <w:color w:val="231F20"/>
          <w:w w:val="105"/>
          <w:sz w:val="19"/>
        </w:rPr>
        <w:t>there were many who still  believed that appraisal di</w:t>
      </w:r>
      <w:r>
        <w:rPr>
          <w:color w:val="231F20"/>
          <w:w w:val="105"/>
          <w:sz w:val="19"/>
        </w:rPr>
        <w:t xml:space="preserve">d not fit comfortably with the exercise of a vocation. An optional </w:t>
      </w:r>
      <w:r>
        <w:rPr>
          <w:color w:val="231F20"/>
          <w:spacing w:val="2"/>
          <w:w w:val="105"/>
          <w:sz w:val="19"/>
        </w:rPr>
        <w:t xml:space="preserve">scheme </w:t>
      </w:r>
      <w:r>
        <w:rPr>
          <w:color w:val="231F20"/>
          <w:w w:val="105"/>
          <w:sz w:val="19"/>
        </w:rPr>
        <w:t xml:space="preserve">of ministerial accompanied self-appraisal was the only style that had any likelihood of being approved by Assembly. Since then, the proportion of our Ministers who have had positive </w:t>
      </w:r>
      <w:r>
        <w:rPr>
          <w:color w:val="231F20"/>
          <w:w w:val="105"/>
          <w:sz w:val="19"/>
        </w:rPr>
        <w:t>experiences of appraisal in their working lives prior</w:t>
      </w:r>
      <w:r>
        <w:rPr>
          <w:color w:val="231F20"/>
          <w:spacing w:val="11"/>
          <w:w w:val="105"/>
          <w:sz w:val="19"/>
        </w:rPr>
        <w:t xml:space="preserve"> </w:t>
      </w:r>
      <w:r>
        <w:rPr>
          <w:color w:val="231F20"/>
          <w:w w:val="105"/>
          <w:sz w:val="19"/>
        </w:rPr>
        <w:t>to</w:t>
      </w:r>
      <w:r>
        <w:rPr>
          <w:color w:val="231F20"/>
          <w:spacing w:val="12"/>
          <w:w w:val="105"/>
          <w:sz w:val="19"/>
        </w:rPr>
        <w:t xml:space="preserve"> </w:t>
      </w:r>
      <w:r>
        <w:rPr>
          <w:color w:val="231F20"/>
          <w:w w:val="105"/>
          <w:sz w:val="19"/>
        </w:rPr>
        <w:t>entering</w:t>
      </w:r>
      <w:r>
        <w:rPr>
          <w:color w:val="231F20"/>
          <w:spacing w:val="12"/>
          <w:w w:val="105"/>
          <w:sz w:val="19"/>
        </w:rPr>
        <w:t xml:space="preserve"> </w:t>
      </w:r>
      <w:r>
        <w:rPr>
          <w:color w:val="231F20"/>
          <w:w w:val="105"/>
          <w:sz w:val="19"/>
        </w:rPr>
        <w:t>the</w:t>
      </w:r>
      <w:r>
        <w:rPr>
          <w:color w:val="231F20"/>
          <w:spacing w:val="12"/>
          <w:w w:val="105"/>
          <w:sz w:val="19"/>
        </w:rPr>
        <w:t xml:space="preserve"> </w:t>
      </w:r>
      <w:r>
        <w:rPr>
          <w:color w:val="231F20"/>
          <w:w w:val="105"/>
          <w:sz w:val="19"/>
        </w:rPr>
        <w:t>ministry</w:t>
      </w:r>
      <w:r>
        <w:rPr>
          <w:color w:val="231F20"/>
          <w:spacing w:val="12"/>
          <w:w w:val="105"/>
          <w:sz w:val="19"/>
        </w:rPr>
        <w:t xml:space="preserve"> </w:t>
      </w:r>
      <w:r>
        <w:rPr>
          <w:color w:val="231F20"/>
          <w:w w:val="105"/>
          <w:sz w:val="19"/>
        </w:rPr>
        <w:t>has</w:t>
      </w:r>
      <w:r>
        <w:rPr>
          <w:color w:val="231F20"/>
          <w:spacing w:val="12"/>
          <w:w w:val="105"/>
          <w:sz w:val="19"/>
        </w:rPr>
        <w:t xml:space="preserve"> </w:t>
      </w:r>
      <w:r>
        <w:rPr>
          <w:color w:val="231F20"/>
          <w:w w:val="105"/>
          <w:sz w:val="19"/>
        </w:rPr>
        <w:t>continued</w:t>
      </w:r>
      <w:r>
        <w:rPr>
          <w:color w:val="231F20"/>
          <w:spacing w:val="12"/>
          <w:w w:val="105"/>
          <w:sz w:val="19"/>
        </w:rPr>
        <w:t xml:space="preserve"> </w:t>
      </w:r>
      <w:r>
        <w:rPr>
          <w:color w:val="231F20"/>
          <w:w w:val="105"/>
          <w:sz w:val="19"/>
        </w:rPr>
        <w:t>to</w:t>
      </w:r>
      <w:r>
        <w:rPr>
          <w:color w:val="231F20"/>
          <w:spacing w:val="12"/>
          <w:w w:val="105"/>
          <w:sz w:val="19"/>
        </w:rPr>
        <w:t xml:space="preserve"> </w:t>
      </w:r>
      <w:r>
        <w:rPr>
          <w:color w:val="231F20"/>
          <w:w w:val="105"/>
          <w:sz w:val="19"/>
        </w:rPr>
        <w:t>grow.</w:t>
      </w:r>
    </w:p>
    <w:p w:rsidR="00817A8B" w:rsidRDefault="00817A8B">
      <w:pPr>
        <w:pStyle w:val="BodyText"/>
        <w:spacing w:before="7"/>
        <w:rPr>
          <w:sz w:val="20"/>
        </w:rPr>
      </w:pPr>
    </w:p>
    <w:p w:rsidR="00817A8B" w:rsidRDefault="007650C7">
      <w:pPr>
        <w:pStyle w:val="ListParagraph"/>
        <w:numPr>
          <w:ilvl w:val="0"/>
          <w:numId w:val="13"/>
        </w:numPr>
        <w:tabs>
          <w:tab w:val="left" w:pos="1093"/>
          <w:tab w:val="left" w:pos="1094"/>
        </w:tabs>
        <w:spacing w:before="1" w:line="247" w:lineRule="auto"/>
        <w:ind w:left="412" w:right="1358" w:firstLine="0"/>
        <w:jc w:val="both"/>
        <w:rPr>
          <w:sz w:val="19"/>
        </w:rPr>
      </w:pPr>
      <w:r>
        <w:rPr>
          <w:color w:val="231F20"/>
          <w:spacing w:val="2"/>
          <w:w w:val="105"/>
          <w:sz w:val="19"/>
        </w:rPr>
        <w:t xml:space="preserve">There </w:t>
      </w:r>
      <w:r>
        <w:rPr>
          <w:color w:val="231F20"/>
          <w:w w:val="105"/>
          <w:sz w:val="19"/>
        </w:rPr>
        <w:t xml:space="preserve">is increasing evidence of </w:t>
      </w:r>
      <w:r>
        <w:rPr>
          <w:color w:val="231F20"/>
          <w:spacing w:val="2"/>
          <w:w w:val="105"/>
          <w:sz w:val="19"/>
        </w:rPr>
        <w:t xml:space="preserve">Ministers </w:t>
      </w:r>
      <w:r>
        <w:rPr>
          <w:color w:val="231F20"/>
          <w:w w:val="105"/>
          <w:sz w:val="19"/>
        </w:rPr>
        <w:t xml:space="preserve">suffering long-term illness due to work-related stress. This stress has several causes but a mismatch  of  church and ministerial expectations of the Minister’s task is often a key factor. There is also the debilitating </w:t>
      </w:r>
      <w:r>
        <w:rPr>
          <w:color w:val="231F20"/>
          <w:spacing w:val="2"/>
          <w:w w:val="105"/>
          <w:sz w:val="19"/>
        </w:rPr>
        <w:t xml:space="preserve">effect </w:t>
      </w:r>
      <w:r>
        <w:rPr>
          <w:color w:val="231F20"/>
          <w:w w:val="105"/>
          <w:sz w:val="19"/>
        </w:rPr>
        <w:t>of working in an atmosphere o</w:t>
      </w:r>
      <w:r>
        <w:rPr>
          <w:color w:val="231F20"/>
          <w:w w:val="105"/>
          <w:sz w:val="19"/>
        </w:rPr>
        <w:t xml:space="preserve">f decline against which an individual’s best </w:t>
      </w:r>
      <w:r>
        <w:rPr>
          <w:color w:val="231F20"/>
          <w:spacing w:val="2"/>
          <w:w w:val="105"/>
          <w:sz w:val="19"/>
        </w:rPr>
        <w:t xml:space="preserve">efforts </w:t>
      </w:r>
      <w:r>
        <w:rPr>
          <w:color w:val="231F20"/>
          <w:w w:val="105"/>
          <w:sz w:val="19"/>
        </w:rPr>
        <w:t xml:space="preserve">seem to count for little. The ‘wilderness years’ are not comfortable. Now more than </w:t>
      </w:r>
      <w:r>
        <w:rPr>
          <w:color w:val="231F20"/>
          <w:spacing w:val="-3"/>
          <w:w w:val="105"/>
          <w:sz w:val="19"/>
        </w:rPr>
        <w:t xml:space="preserve">ever, </w:t>
      </w:r>
      <w:r>
        <w:rPr>
          <w:color w:val="231F20"/>
          <w:w w:val="105"/>
          <w:sz w:val="19"/>
        </w:rPr>
        <w:t>support systems for Ministers are necessary. A scheme that requires clear, specific, and manageable objectives an</w:t>
      </w:r>
      <w:r>
        <w:rPr>
          <w:color w:val="231F20"/>
          <w:w w:val="105"/>
          <w:sz w:val="19"/>
        </w:rPr>
        <w:t>d responsibilities, within which ministerial service is exercised, coupled with a regular review and opportunity for development, can be one such</w:t>
      </w:r>
      <w:r>
        <w:rPr>
          <w:color w:val="231F20"/>
          <w:spacing w:val="4"/>
          <w:w w:val="105"/>
          <w:sz w:val="19"/>
        </w:rPr>
        <w:t xml:space="preserve"> </w:t>
      </w:r>
      <w:r>
        <w:rPr>
          <w:color w:val="231F20"/>
          <w:w w:val="105"/>
          <w:sz w:val="19"/>
        </w:rPr>
        <w:t>system.</w:t>
      </w:r>
    </w:p>
    <w:p w:rsidR="00817A8B" w:rsidRDefault="00817A8B">
      <w:pPr>
        <w:pStyle w:val="BodyText"/>
        <w:spacing w:before="11"/>
        <w:rPr>
          <w:sz w:val="20"/>
        </w:rPr>
      </w:pPr>
    </w:p>
    <w:p w:rsidR="00817A8B" w:rsidRDefault="007650C7">
      <w:pPr>
        <w:pStyle w:val="ListParagraph"/>
        <w:numPr>
          <w:ilvl w:val="0"/>
          <w:numId w:val="13"/>
        </w:numPr>
        <w:tabs>
          <w:tab w:val="left" w:pos="1093"/>
          <w:tab w:val="left" w:pos="1094"/>
        </w:tabs>
        <w:spacing w:line="247" w:lineRule="auto"/>
        <w:ind w:left="412" w:right="1358" w:firstLine="0"/>
        <w:jc w:val="both"/>
        <w:rPr>
          <w:sz w:val="19"/>
        </w:rPr>
      </w:pPr>
      <w:r>
        <w:rPr>
          <w:color w:val="231F20"/>
          <w:spacing w:val="2"/>
          <w:w w:val="105"/>
          <w:sz w:val="19"/>
        </w:rPr>
        <w:t xml:space="preserve">The </w:t>
      </w:r>
      <w:r>
        <w:rPr>
          <w:i/>
          <w:color w:val="231F20"/>
          <w:w w:val="105"/>
          <w:sz w:val="19"/>
        </w:rPr>
        <w:t xml:space="preserve">Catch the Vision </w:t>
      </w:r>
      <w:r>
        <w:rPr>
          <w:color w:val="231F20"/>
          <w:w w:val="105"/>
          <w:sz w:val="19"/>
        </w:rPr>
        <w:t xml:space="preserve">process envisages a Church that has purpose and commitment, with clear aims and </w:t>
      </w:r>
      <w:r>
        <w:rPr>
          <w:color w:val="231F20"/>
          <w:w w:val="105"/>
          <w:sz w:val="19"/>
        </w:rPr>
        <w:t>objectives. This suggests an environment which should encourage Ministers to have a clear  sense of purpose in their particular</w:t>
      </w:r>
      <w:r>
        <w:rPr>
          <w:color w:val="231F20"/>
          <w:spacing w:val="26"/>
          <w:w w:val="105"/>
          <w:sz w:val="19"/>
        </w:rPr>
        <w:t xml:space="preserve"> </w:t>
      </w:r>
      <w:r>
        <w:rPr>
          <w:color w:val="231F20"/>
          <w:w w:val="105"/>
          <w:sz w:val="19"/>
        </w:rPr>
        <w:t>pastorate.</w:t>
      </w:r>
    </w:p>
    <w:p w:rsidR="00817A8B" w:rsidRDefault="00817A8B">
      <w:pPr>
        <w:pStyle w:val="BodyText"/>
        <w:spacing w:before="1"/>
        <w:rPr>
          <w:sz w:val="20"/>
        </w:rPr>
      </w:pPr>
    </w:p>
    <w:p w:rsidR="00817A8B" w:rsidRDefault="007650C7">
      <w:pPr>
        <w:pStyle w:val="ListParagraph"/>
        <w:numPr>
          <w:ilvl w:val="0"/>
          <w:numId w:val="13"/>
        </w:numPr>
        <w:tabs>
          <w:tab w:val="left" w:pos="1093"/>
          <w:tab w:val="left" w:pos="1094"/>
        </w:tabs>
        <w:spacing w:line="247" w:lineRule="auto"/>
        <w:ind w:left="412" w:right="1358" w:firstLine="0"/>
        <w:jc w:val="both"/>
        <w:rPr>
          <w:sz w:val="19"/>
        </w:rPr>
      </w:pPr>
      <w:r>
        <w:rPr>
          <w:color w:val="231F20"/>
          <w:w w:val="105"/>
          <w:sz w:val="19"/>
        </w:rPr>
        <w:t xml:space="preserve">In </w:t>
      </w:r>
      <w:r>
        <w:rPr>
          <w:color w:val="231F20"/>
          <w:spacing w:val="2"/>
          <w:w w:val="105"/>
          <w:sz w:val="19"/>
        </w:rPr>
        <w:t xml:space="preserve">addition, </w:t>
      </w:r>
      <w:r>
        <w:rPr>
          <w:color w:val="231F20"/>
          <w:w w:val="105"/>
          <w:sz w:val="19"/>
        </w:rPr>
        <w:t xml:space="preserve">the </w:t>
      </w:r>
      <w:r>
        <w:rPr>
          <w:color w:val="231F20"/>
          <w:spacing w:val="2"/>
          <w:w w:val="105"/>
          <w:sz w:val="19"/>
        </w:rPr>
        <w:t xml:space="preserve">proposed scheme </w:t>
      </w:r>
      <w:r>
        <w:rPr>
          <w:color w:val="231F20"/>
          <w:w w:val="105"/>
          <w:sz w:val="19"/>
        </w:rPr>
        <w:t xml:space="preserve">is set against the background of the report </w:t>
      </w:r>
      <w:r>
        <w:rPr>
          <w:i/>
          <w:color w:val="231F20"/>
          <w:w w:val="105"/>
          <w:sz w:val="19"/>
        </w:rPr>
        <w:t>Equipping the Saints</w:t>
      </w:r>
      <w:r>
        <w:rPr>
          <w:color w:val="231F20"/>
          <w:w w:val="105"/>
          <w:sz w:val="19"/>
        </w:rPr>
        <w:t>. That report, acce</w:t>
      </w:r>
      <w:r>
        <w:rPr>
          <w:color w:val="231F20"/>
          <w:w w:val="105"/>
          <w:sz w:val="19"/>
        </w:rPr>
        <w:t>pted by  Assembly,  is  based  on the assumption that the Church’s ministry is</w:t>
      </w:r>
      <w:r>
        <w:rPr>
          <w:color w:val="231F20"/>
          <w:spacing w:val="9"/>
          <w:w w:val="105"/>
          <w:sz w:val="19"/>
        </w:rPr>
        <w:t xml:space="preserve"> </w:t>
      </w:r>
      <w:r>
        <w:rPr>
          <w:color w:val="231F20"/>
          <w:w w:val="105"/>
          <w:sz w:val="19"/>
        </w:rPr>
        <w:t>the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7823"/>
        <w:rPr>
          <w:sz w:val="20"/>
        </w:rPr>
      </w:pPr>
      <w:r>
        <w:rPr>
          <w:sz w:val="20"/>
        </w:rPr>
      </w:r>
      <w:r>
        <w:rPr>
          <w:sz w:val="20"/>
        </w:rPr>
        <w:pict>
          <v:group id="_x0000_s1183" style="width:153.1pt;height:19.85pt;mso-position-horizontal-relative:char;mso-position-vertical-relative:line" coordsize="3062,397">
            <v:shape id="_x0000_s1185"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84"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2</w:t>
                    </w:r>
                  </w:p>
                </w:txbxContent>
              </v:textbox>
            </v:shape>
            <w10:anchorlock/>
          </v:group>
        </w:pict>
      </w:r>
    </w:p>
    <w:p w:rsidR="00817A8B" w:rsidRDefault="00817A8B">
      <w:pPr>
        <w:pStyle w:val="BodyText"/>
        <w:spacing w:before="8"/>
        <w:rPr>
          <w:sz w:val="5"/>
        </w:rPr>
      </w:pPr>
    </w:p>
    <w:p w:rsidR="00817A8B" w:rsidRDefault="00817A8B">
      <w:pPr>
        <w:rPr>
          <w:sz w:val="5"/>
        </w:rPr>
        <w:sectPr w:rsidR="00817A8B">
          <w:footerReference w:type="even" r:id="rId159"/>
          <w:pgSz w:w="11910" w:h="16840"/>
          <w:pgMar w:top="520" w:right="0" w:bottom="0" w:left="0" w:header="0" w:footer="0" w:gutter="0"/>
          <w:cols w:space="720"/>
        </w:sectPr>
      </w:pPr>
    </w:p>
    <w:p w:rsidR="00817A8B" w:rsidRDefault="007650C7">
      <w:pPr>
        <w:pStyle w:val="BodyText"/>
        <w:spacing w:before="76" w:line="247" w:lineRule="auto"/>
        <w:ind w:left="1360"/>
        <w:jc w:val="both"/>
      </w:pPr>
      <w:r>
        <w:rPr>
          <w:color w:val="231F20"/>
          <w:w w:val="105"/>
        </w:rPr>
        <w:t xml:space="preserve">responsibility of the whole  Church  not  just  the  task of a few  hundred  </w:t>
      </w:r>
      <w:r>
        <w:rPr>
          <w:color w:val="231F20"/>
          <w:spacing w:val="2"/>
          <w:w w:val="105"/>
        </w:rPr>
        <w:t xml:space="preserve">ordained  people.  The  ministry  </w:t>
      </w:r>
      <w:r>
        <w:rPr>
          <w:color w:val="231F20"/>
          <w:w w:val="105"/>
        </w:rPr>
        <w:t>and mission of each local church is a collaborative partnership with Minister, Elders and</w:t>
      </w:r>
      <w:r>
        <w:rPr>
          <w:color w:val="231F20"/>
          <w:w w:val="105"/>
        </w:rPr>
        <w:t xml:space="preserve"> congregation all taking responsibility or having key objectives in relation to that ministry and mission.  Furthermore, Ministers  in the United Reformed Church have responsibilities beyond the local situation and any appraisal of their ministry needs to </w:t>
      </w:r>
      <w:r>
        <w:rPr>
          <w:color w:val="231F20"/>
          <w:w w:val="105"/>
        </w:rPr>
        <w:t xml:space="preserve">provide space for reflection  upon  the wider role and the nature of the calling itself. It  was therefore proposed that a review of ministry must contain the elements of joint and self-appraisal  as  both Minister and pastorate </w:t>
      </w:r>
      <w:r>
        <w:rPr>
          <w:color w:val="231F20"/>
          <w:spacing w:val="2"/>
          <w:w w:val="105"/>
        </w:rPr>
        <w:t xml:space="preserve">reflect </w:t>
      </w:r>
      <w:r>
        <w:rPr>
          <w:color w:val="231F20"/>
          <w:w w:val="105"/>
        </w:rPr>
        <w:t>on the strengths an</w:t>
      </w:r>
      <w:r>
        <w:rPr>
          <w:color w:val="231F20"/>
          <w:w w:val="105"/>
        </w:rPr>
        <w:t>d weaknesses, achievements and setbacks of the period under</w:t>
      </w:r>
      <w:r>
        <w:rPr>
          <w:color w:val="231F20"/>
          <w:spacing w:val="2"/>
          <w:w w:val="105"/>
        </w:rPr>
        <w:t xml:space="preserve"> </w:t>
      </w:r>
      <w:r>
        <w:rPr>
          <w:color w:val="231F20"/>
          <w:w w:val="105"/>
        </w:rPr>
        <w:t>review.</w:t>
      </w:r>
    </w:p>
    <w:p w:rsidR="00817A8B" w:rsidRDefault="00817A8B">
      <w:pPr>
        <w:pStyle w:val="BodyText"/>
        <w:rPr>
          <w:sz w:val="21"/>
        </w:rPr>
      </w:pPr>
    </w:p>
    <w:p w:rsidR="00817A8B" w:rsidRDefault="007650C7">
      <w:pPr>
        <w:pStyle w:val="ListParagraph"/>
        <w:numPr>
          <w:ilvl w:val="0"/>
          <w:numId w:val="13"/>
        </w:numPr>
        <w:tabs>
          <w:tab w:val="left" w:pos="2040"/>
          <w:tab w:val="left" w:pos="2041"/>
        </w:tabs>
        <w:spacing w:line="247" w:lineRule="auto"/>
        <w:ind w:left="1360" w:hanging="1"/>
        <w:jc w:val="both"/>
        <w:rPr>
          <w:sz w:val="19"/>
        </w:rPr>
      </w:pPr>
      <w:r>
        <w:rPr>
          <w:color w:val="231F20"/>
          <w:w w:val="110"/>
          <w:sz w:val="19"/>
        </w:rPr>
        <w:t>In</w:t>
      </w:r>
      <w:r>
        <w:rPr>
          <w:color w:val="231F20"/>
          <w:spacing w:val="-19"/>
          <w:w w:val="110"/>
          <w:sz w:val="19"/>
        </w:rPr>
        <w:t xml:space="preserve"> </w:t>
      </w:r>
      <w:r>
        <w:rPr>
          <w:color w:val="231F20"/>
          <w:w w:val="110"/>
          <w:sz w:val="19"/>
        </w:rPr>
        <w:t>the</w:t>
      </w:r>
      <w:r>
        <w:rPr>
          <w:color w:val="231F20"/>
          <w:spacing w:val="-18"/>
          <w:w w:val="110"/>
          <w:sz w:val="19"/>
        </w:rPr>
        <w:t xml:space="preserve"> </w:t>
      </w:r>
      <w:r>
        <w:rPr>
          <w:color w:val="231F20"/>
          <w:w w:val="110"/>
          <w:sz w:val="19"/>
        </w:rPr>
        <w:t>United</w:t>
      </w:r>
      <w:r>
        <w:rPr>
          <w:color w:val="231F20"/>
          <w:spacing w:val="-18"/>
          <w:w w:val="110"/>
          <w:sz w:val="19"/>
        </w:rPr>
        <w:t xml:space="preserve"> </w:t>
      </w:r>
      <w:r>
        <w:rPr>
          <w:color w:val="231F20"/>
          <w:w w:val="110"/>
          <w:sz w:val="19"/>
        </w:rPr>
        <w:t>Reformed</w:t>
      </w:r>
      <w:r>
        <w:rPr>
          <w:color w:val="231F20"/>
          <w:spacing w:val="-18"/>
          <w:w w:val="110"/>
          <w:sz w:val="19"/>
        </w:rPr>
        <w:t xml:space="preserve"> </w:t>
      </w:r>
      <w:r>
        <w:rPr>
          <w:color w:val="231F20"/>
          <w:w w:val="110"/>
          <w:sz w:val="19"/>
        </w:rPr>
        <w:t>Church,</w:t>
      </w:r>
      <w:r>
        <w:rPr>
          <w:color w:val="231F20"/>
          <w:spacing w:val="-18"/>
          <w:w w:val="110"/>
          <w:sz w:val="19"/>
        </w:rPr>
        <w:t xml:space="preserve"> </w:t>
      </w:r>
      <w:r>
        <w:rPr>
          <w:color w:val="231F20"/>
          <w:w w:val="110"/>
          <w:sz w:val="19"/>
        </w:rPr>
        <w:t>those</w:t>
      </w:r>
      <w:r>
        <w:rPr>
          <w:color w:val="231F20"/>
          <w:spacing w:val="-18"/>
          <w:w w:val="110"/>
          <w:sz w:val="19"/>
        </w:rPr>
        <w:t xml:space="preserve"> </w:t>
      </w:r>
      <w:r>
        <w:rPr>
          <w:color w:val="231F20"/>
          <w:w w:val="110"/>
          <w:sz w:val="19"/>
        </w:rPr>
        <w:t>who</w:t>
      </w:r>
      <w:r>
        <w:rPr>
          <w:color w:val="231F20"/>
          <w:spacing w:val="-19"/>
          <w:w w:val="110"/>
          <w:sz w:val="19"/>
        </w:rPr>
        <w:t xml:space="preserve"> </w:t>
      </w:r>
      <w:r>
        <w:rPr>
          <w:color w:val="231F20"/>
          <w:w w:val="110"/>
          <w:sz w:val="19"/>
        </w:rPr>
        <w:t>are called</w:t>
      </w:r>
      <w:r>
        <w:rPr>
          <w:color w:val="231F20"/>
          <w:spacing w:val="-23"/>
          <w:w w:val="110"/>
          <w:sz w:val="19"/>
        </w:rPr>
        <w:t xml:space="preserve"> </w:t>
      </w:r>
      <w:r>
        <w:rPr>
          <w:color w:val="231F20"/>
          <w:w w:val="110"/>
          <w:sz w:val="19"/>
        </w:rPr>
        <w:t>by</w:t>
      </w:r>
      <w:r>
        <w:rPr>
          <w:color w:val="231F20"/>
          <w:spacing w:val="-22"/>
          <w:w w:val="110"/>
          <w:sz w:val="19"/>
        </w:rPr>
        <w:t xml:space="preserve"> </w:t>
      </w:r>
      <w:r>
        <w:rPr>
          <w:color w:val="231F20"/>
          <w:w w:val="110"/>
          <w:sz w:val="19"/>
        </w:rPr>
        <w:t>God</w:t>
      </w:r>
      <w:r>
        <w:rPr>
          <w:color w:val="231F20"/>
          <w:spacing w:val="-22"/>
          <w:w w:val="110"/>
          <w:sz w:val="19"/>
        </w:rPr>
        <w:t xml:space="preserve"> </w:t>
      </w:r>
      <w:r>
        <w:rPr>
          <w:color w:val="231F20"/>
          <w:w w:val="110"/>
          <w:sz w:val="19"/>
        </w:rPr>
        <w:t>to</w:t>
      </w:r>
      <w:r>
        <w:rPr>
          <w:color w:val="231F20"/>
          <w:spacing w:val="-22"/>
          <w:w w:val="110"/>
          <w:sz w:val="19"/>
        </w:rPr>
        <w:t xml:space="preserve"> </w:t>
      </w:r>
      <w:r>
        <w:rPr>
          <w:color w:val="231F20"/>
          <w:w w:val="110"/>
          <w:sz w:val="19"/>
        </w:rPr>
        <w:t>the</w:t>
      </w:r>
      <w:r>
        <w:rPr>
          <w:color w:val="231F20"/>
          <w:spacing w:val="-22"/>
          <w:w w:val="110"/>
          <w:sz w:val="19"/>
        </w:rPr>
        <w:t xml:space="preserve"> </w:t>
      </w:r>
      <w:r>
        <w:rPr>
          <w:color w:val="231F20"/>
          <w:w w:val="110"/>
          <w:sz w:val="19"/>
        </w:rPr>
        <w:t>ministries</w:t>
      </w:r>
      <w:r>
        <w:rPr>
          <w:color w:val="231F20"/>
          <w:spacing w:val="-22"/>
          <w:w w:val="110"/>
          <w:sz w:val="19"/>
        </w:rPr>
        <w:t xml:space="preserve"> </w:t>
      </w:r>
      <w:r>
        <w:rPr>
          <w:color w:val="231F20"/>
          <w:w w:val="110"/>
          <w:sz w:val="19"/>
        </w:rPr>
        <w:t>of</w:t>
      </w:r>
      <w:r>
        <w:rPr>
          <w:color w:val="231F20"/>
          <w:spacing w:val="-22"/>
          <w:w w:val="110"/>
          <w:sz w:val="19"/>
        </w:rPr>
        <w:t xml:space="preserve"> </w:t>
      </w:r>
      <w:r>
        <w:rPr>
          <w:color w:val="231F20"/>
          <w:spacing w:val="-3"/>
          <w:w w:val="110"/>
          <w:sz w:val="19"/>
        </w:rPr>
        <w:t>Word</w:t>
      </w:r>
      <w:r>
        <w:rPr>
          <w:color w:val="231F20"/>
          <w:spacing w:val="-22"/>
          <w:w w:val="110"/>
          <w:sz w:val="19"/>
        </w:rPr>
        <w:t xml:space="preserve"> </w:t>
      </w:r>
      <w:r>
        <w:rPr>
          <w:color w:val="231F20"/>
          <w:w w:val="110"/>
          <w:sz w:val="19"/>
        </w:rPr>
        <w:t>and</w:t>
      </w:r>
      <w:r>
        <w:rPr>
          <w:color w:val="231F20"/>
          <w:spacing w:val="-22"/>
          <w:w w:val="110"/>
          <w:sz w:val="19"/>
        </w:rPr>
        <w:t xml:space="preserve"> </w:t>
      </w:r>
      <w:r>
        <w:rPr>
          <w:color w:val="231F20"/>
          <w:w w:val="110"/>
          <w:sz w:val="19"/>
        </w:rPr>
        <w:t>Sacraments or</w:t>
      </w:r>
      <w:r>
        <w:rPr>
          <w:color w:val="231F20"/>
          <w:spacing w:val="-16"/>
          <w:w w:val="110"/>
          <w:sz w:val="19"/>
        </w:rPr>
        <w:t xml:space="preserve"> </w:t>
      </w:r>
      <w:r>
        <w:rPr>
          <w:color w:val="231F20"/>
          <w:w w:val="110"/>
          <w:sz w:val="19"/>
        </w:rPr>
        <w:t>Church</w:t>
      </w:r>
      <w:r>
        <w:rPr>
          <w:color w:val="231F20"/>
          <w:spacing w:val="-16"/>
          <w:w w:val="110"/>
          <w:sz w:val="19"/>
        </w:rPr>
        <w:t xml:space="preserve"> </w:t>
      </w:r>
      <w:r>
        <w:rPr>
          <w:color w:val="231F20"/>
          <w:w w:val="110"/>
          <w:sz w:val="19"/>
        </w:rPr>
        <w:t>Related</w:t>
      </w:r>
      <w:r>
        <w:rPr>
          <w:color w:val="231F20"/>
          <w:spacing w:val="-16"/>
          <w:w w:val="110"/>
          <w:sz w:val="19"/>
        </w:rPr>
        <w:t xml:space="preserve"> </w:t>
      </w:r>
      <w:r>
        <w:rPr>
          <w:color w:val="231F20"/>
          <w:w w:val="110"/>
          <w:sz w:val="19"/>
        </w:rPr>
        <w:t>Community</w:t>
      </w:r>
      <w:r>
        <w:rPr>
          <w:color w:val="231F20"/>
          <w:spacing w:val="-16"/>
          <w:w w:val="110"/>
          <w:sz w:val="19"/>
        </w:rPr>
        <w:t xml:space="preserve"> </w:t>
      </w:r>
      <w:r>
        <w:rPr>
          <w:color w:val="231F20"/>
          <w:spacing w:val="-3"/>
          <w:w w:val="110"/>
          <w:sz w:val="19"/>
        </w:rPr>
        <w:t>Work</w:t>
      </w:r>
      <w:r>
        <w:rPr>
          <w:color w:val="231F20"/>
          <w:spacing w:val="-16"/>
          <w:w w:val="110"/>
          <w:sz w:val="19"/>
        </w:rPr>
        <w:t xml:space="preserve"> </w:t>
      </w:r>
      <w:r>
        <w:rPr>
          <w:color w:val="231F20"/>
          <w:spacing w:val="-3"/>
          <w:w w:val="110"/>
          <w:sz w:val="19"/>
        </w:rPr>
        <w:t>have</w:t>
      </w:r>
      <w:r>
        <w:rPr>
          <w:color w:val="231F20"/>
          <w:spacing w:val="-16"/>
          <w:w w:val="110"/>
          <w:sz w:val="19"/>
        </w:rPr>
        <w:t xml:space="preserve"> </w:t>
      </w:r>
      <w:r>
        <w:rPr>
          <w:color w:val="231F20"/>
          <w:w w:val="110"/>
          <w:sz w:val="19"/>
        </w:rPr>
        <w:t>that</w:t>
      </w:r>
      <w:r>
        <w:rPr>
          <w:color w:val="231F20"/>
          <w:spacing w:val="-16"/>
          <w:w w:val="110"/>
          <w:sz w:val="19"/>
        </w:rPr>
        <w:t xml:space="preserve"> </w:t>
      </w:r>
      <w:r>
        <w:rPr>
          <w:color w:val="231F20"/>
          <w:w w:val="110"/>
          <w:sz w:val="19"/>
        </w:rPr>
        <w:t>sense</w:t>
      </w:r>
      <w:r>
        <w:rPr>
          <w:color w:val="231F20"/>
          <w:spacing w:val="-16"/>
          <w:w w:val="110"/>
          <w:sz w:val="19"/>
        </w:rPr>
        <w:t xml:space="preserve"> </w:t>
      </w:r>
      <w:r>
        <w:rPr>
          <w:color w:val="231F20"/>
          <w:w w:val="110"/>
          <w:sz w:val="19"/>
        </w:rPr>
        <w:t>of call</w:t>
      </w:r>
      <w:r>
        <w:rPr>
          <w:color w:val="231F20"/>
          <w:spacing w:val="-35"/>
          <w:w w:val="110"/>
          <w:sz w:val="19"/>
        </w:rPr>
        <w:t xml:space="preserve"> </w:t>
      </w:r>
      <w:r>
        <w:rPr>
          <w:color w:val="231F20"/>
          <w:w w:val="110"/>
          <w:sz w:val="19"/>
        </w:rPr>
        <w:t>tested</w:t>
      </w:r>
      <w:r>
        <w:rPr>
          <w:color w:val="231F20"/>
          <w:spacing w:val="-36"/>
          <w:w w:val="110"/>
          <w:sz w:val="19"/>
        </w:rPr>
        <w:t xml:space="preserve"> </w:t>
      </w:r>
      <w:r>
        <w:rPr>
          <w:color w:val="231F20"/>
          <w:w w:val="110"/>
          <w:sz w:val="19"/>
        </w:rPr>
        <w:t>and</w:t>
      </w:r>
      <w:r>
        <w:rPr>
          <w:color w:val="231F20"/>
          <w:spacing w:val="-35"/>
          <w:w w:val="110"/>
          <w:sz w:val="19"/>
        </w:rPr>
        <w:t xml:space="preserve"> </w:t>
      </w:r>
      <w:r>
        <w:rPr>
          <w:color w:val="231F20"/>
          <w:w w:val="110"/>
          <w:sz w:val="19"/>
        </w:rPr>
        <w:t>acknowledged</w:t>
      </w:r>
      <w:r>
        <w:rPr>
          <w:color w:val="231F20"/>
          <w:spacing w:val="-35"/>
          <w:w w:val="110"/>
          <w:sz w:val="19"/>
        </w:rPr>
        <w:t xml:space="preserve"> </w:t>
      </w:r>
      <w:r>
        <w:rPr>
          <w:color w:val="231F20"/>
          <w:w w:val="110"/>
          <w:sz w:val="19"/>
        </w:rPr>
        <w:t>by</w:t>
      </w:r>
      <w:r>
        <w:rPr>
          <w:color w:val="231F20"/>
          <w:spacing w:val="-35"/>
          <w:w w:val="110"/>
          <w:sz w:val="19"/>
        </w:rPr>
        <w:t xml:space="preserve"> </w:t>
      </w:r>
      <w:r>
        <w:rPr>
          <w:color w:val="231F20"/>
          <w:w w:val="110"/>
          <w:sz w:val="19"/>
        </w:rPr>
        <w:t>the</w:t>
      </w:r>
      <w:r>
        <w:rPr>
          <w:color w:val="231F20"/>
          <w:spacing w:val="-35"/>
          <w:w w:val="110"/>
          <w:sz w:val="19"/>
        </w:rPr>
        <w:t xml:space="preserve"> </w:t>
      </w:r>
      <w:r>
        <w:rPr>
          <w:color w:val="231F20"/>
          <w:w w:val="110"/>
          <w:sz w:val="19"/>
        </w:rPr>
        <w:t>Church.</w:t>
      </w:r>
      <w:r>
        <w:rPr>
          <w:color w:val="231F20"/>
          <w:spacing w:val="-35"/>
          <w:w w:val="110"/>
          <w:sz w:val="19"/>
        </w:rPr>
        <w:t xml:space="preserve"> </w:t>
      </w:r>
      <w:r>
        <w:rPr>
          <w:color w:val="231F20"/>
          <w:w w:val="110"/>
          <w:sz w:val="19"/>
        </w:rPr>
        <w:t>The</w:t>
      </w:r>
      <w:r>
        <w:rPr>
          <w:color w:val="231F20"/>
          <w:spacing w:val="-35"/>
          <w:w w:val="110"/>
          <w:sz w:val="19"/>
        </w:rPr>
        <w:t xml:space="preserve"> </w:t>
      </w:r>
      <w:r>
        <w:rPr>
          <w:color w:val="231F20"/>
          <w:w w:val="110"/>
          <w:sz w:val="19"/>
        </w:rPr>
        <w:t>Church also</w:t>
      </w:r>
      <w:r>
        <w:rPr>
          <w:color w:val="231F20"/>
          <w:spacing w:val="-26"/>
          <w:w w:val="110"/>
          <w:sz w:val="19"/>
        </w:rPr>
        <w:t xml:space="preserve"> </w:t>
      </w:r>
      <w:r>
        <w:rPr>
          <w:color w:val="231F20"/>
          <w:w w:val="110"/>
          <w:sz w:val="19"/>
        </w:rPr>
        <w:t>gives</w:t>
      </w:r>
      <w:r>
        <w:rPr>
          <w:color w:val="231F20"/>
          <w:spacing w:val="-25"/>
          <w:w w:val="110"/>
          <w:sz w:val="19"/>
        </w:rPr>
        <w:t xml:space="preserve"> </w:t>
      </w:r>
      <w:r>
        <w:rPr>
          <w:color w:val="231F20"/>
          <w:w w:val="110"/>
          <w:sz w:val="19"/>
        </w:rPr>
        <w:t>the</w:t>
      </w:r>
      <w:r>
        <w:rPr>
          <w:color w:val="231F20"/>
          <w:spacing w:val="-26"/>
          <w:w w:val="110"/>
          <w:sz w:val="19"/>
        </w:rPr>
        <w:t xml:space="preserve"> </w:t>
      </w:r>
      <w:r>
        <w:rPr>
          <w:color w:val="231F20"/>
          <w:w w:val="110"/>
          <w:sz w:val="19"/>
        </w:rPr>
        <w:t>authority</w:t>
      </w:r>
      <w:r>
        <w:rPr>
          <w:color w:val="231F20"/>
          <w:spacing w:val="-25"/>
          <w:w w:val="110"/>
          <w:sz w:val="19"/>
        </w:rPr>
        <w:t xml:space="preserve"> </w:t>
      </w:r>
      <w:r>
        <w:rPr>
          <w:color w:val="231F20"/>
          <w:w w:val="110"/>
          <w:sz w:val="19"/>
        </w:rPr>
        <w:t>for</w:t>
      </w:r>
      <w:r>
        <w:rPr>
          <w:color w:val="231F20"/>
          <w:spacing w:val="-26"/>
          <w:w w:val="110"/>
          <w:sz w:val="19"/>
        </w:rPr>
        <w:t xml:space="preserve"> </w:t>
      </w:r>
      <w:r>
        <w:rPr>
          <w:color w:val="231F20"/>
          <w:w w:val="110"/>
          <w:sz w:val="19"/>
        </w:rPr>
        <w:t>the</w:t>
      </w:r>
      <w:r>
        <w:rPr>
          <w:color w:val="231F20"/>
          <w:spacing w:val="-25"/>
          <w:w w:val="110"/>
          <w:sz w:val="19"/>
        </w:rPr>
        <w:t xml:space="preserve"> </w:t>
      </w:r>
      <w:r>
        <w:rPr>
          <w:color w:val="231F20"/>
          <w:w w:val="110"/>
          <w:sz w:val="19"/>
        </w:rPr>
        <w:t>exercise</w:t>
      </w:r>
      <w:r>
        <w:rPr>
          <w:color w:val="231F20"/>
          <w:spacing w:val="-26"/>
          <w:w w:val="110"/>
          <w:sz w:val="19"/>
        </w:rPr>
        <w:t xml:space="preserve"> </w:t>
      </w:r>
      <w:r>
        <w:rPr>
          <w:color w:val="231F20"/>
          <w:w w:val="110"/>
          <w:sz w:val="19"/>
        </w:rPr>
        <w:t>of</w:t>
      </w:r>
      <w:r>
        <w:rPr>
          <w:color w:val="231F20"/>
          <w:spacing w:val="-25"/>
          <w:w w:val="110"/>
          <w:sz w:val="19"/>
        </w:rPr>
        <w:t xml:space="preserve"> </w:t>
      </w:r>
      <w:r>
        <w:rPr>
          <w:color w:val="231F20"/>
          <w:w w:val="110"/>
          <w:sz w:val="19"/>
        </w:rPr>
        <w:t>that</w:t>
      </w:r>
      <w:r>
        <w:rPr>
          <w:color w:val="231F20"/>
          <w:spacing w:val="-25"/>
          <w:w w:val="110"/>
          <w:sz w:val="19"/>
        </w:rPr>
        <w:t xml:space="preserve"> </w:t>
      </w:r>
      <w:r>
        <w:rPr>
          <w:color w:val="231F20"/>
          <w:w w:val="110"/>
          <w:sz w:val="19"/>
        </w:rPr>
        <w:t xml:space="preserve">ministry. </w:t>
      </w:r>
      <w:r>
        <w:rPr>
          <w:color w:val="231F20"/>
          <w:spacing w:val="-3"/>
          <w:w w:val="110"/>
          <w:sz w:val="19"/>
        </w:rPr>
        <w:t>However</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ministry</w:t>
      </w:r>
      <w:r>
        <w:rPr>
          <w:color w:val="231F20"/>
          <w:spacing w:val="-7"/>
          <w:w w:val="110"/>
          <w:sz w:val="19"/>
        </w:rPr>
        <w:t xml:space="preserve"> </w:t>
      </w:r>
      <w:r>
        <w:rPr>
          <w:color w:val="231F20"/>
          <w:w w:val="110"/>
          <w:sz w:val="19"/>
        </w:rPr>
        <w:t>can</w:t>
      </w:r>
      <w:r>
        <w:rPr>
          <w:color w:val="231F20"/>
          <w:spacing w:val="-7"/>
          <w:w w:val="110"/>
          <w:sz w:val="19"/>
        </w:rPr>
        <w:t xml:space="preserve"> </w:t>
      </w:r>
      <w:r>
        <w:rPr>
          <w:color w:val="231F20"/>
          <w:w w:val="110"/>
          <w:sz w:val="19"/>
        </w:rPr>
        <w:t>only</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properly</w:t>
      </w:r>
      <w:r>
        <w:rPr>
          <w:color w:val="231F20"/>
          <w:spacing w:val="-7"/>
          <w:w w:val="110"/>
          <w:sz w:val="19"/>
        </w:rPr>
        <w:t xml:space="preserve"> </w:t>
      </w:r>
      <w:r>
        <w:rPr>
          <w:color w:val="231F20"/>
          <w:w w:val="110"/>
          <w:sz w:val="19"/>
        </w:rPr>
        <w:t>carried</w:t>
      </w:r>
      <w:r>
        <w:rPr>
          <w:color w:val="231F20"/>
          <w:spacing w:val="-7"/>
          <w:w w:val="110"/>
          <w:sz w:val="19"/>
        </w:rPr>
        <w:t xml:space="preserve"> </w:t>
      </w:r>
      <w:r>
        <w:rPr>
          <w:color w:val="231F20"/>
          <w:w w:val="110"/>
          <w:sz w:val="19"/>
        </w:rPr>
        <w:t>out when Ministers recognise their mutual accountability within the community of Christ. Ministry is a shared experience through which the Ministers serve</w:t>
      </w:r>
      <w:r>
        <w:rPr>
          <w:color w:val="231F20"/>
          <w:spacing w:val="-15"/>
          <w:w w:val="110"/>
          <w:sz w:val="19"/>
        </w:rPr>
        <w:t xml:space="preserve"> </w:t>
      </w:r>
      <w:r>
        <w:rPr>
          <w:color w:val="231F20"/>
          <w:w w:val="110"/>
          <w:sz w:val="19"/>
        </w:rPr>
        <w:t>others, and in which they build up others as they themselves are built up in the Body of Christ. Ther</w:t>
      </w:r>
      <w:r>
        <w:rPr>
          <w:color w:val="231F20"/>
          <w:w w:val="110"/>
          <w:sz w:val="19"/>
        </w:rPr>
        <w:t>e has been an increasing</w:t>
      </w:r>
      <w:r>
        <w:rPr>
          <w:color w:val="231F20"/>
          <w:spacing w:val="-21"/>
          <w:w w:val="110"/>
          <w:sz w:val="19"/>
        </w:rPr>
        <w:t xml:space="preserve"> </w:t>
      </w:r>
      <w:r>
        <w:rPr>
          <w:color w:val="231F20"/>
          <w:spacing w:val="-3"/>
          <w:w w:val="110"/>
          <w:sz w:val="19"/>
        </w:rPr>
        <w:t>acceptance</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collaborative</w:t>
      </w:r>
      <w:r>
        <w:rPr>
          <w:color w:val="231F20"/>
          <w:spacing w:val="-21"/>
          <w:w w:val="110"/>
          <w:sz w:val="19"/>
        </w:rPr>
        <w:t xml:space="preserve"> </w:t>
      </w:r>
      <w:r>
        <w:rPr>
          <w:color w:val="231F20"/>
          <w:w w:val="110"/>
          <w:sz w:val="19"/>
        </w:rPr>
        <w:t>ministry</w:t>
      </w:r>
      <w:r>
        <w:rPr>
          <w:color w:val="231F20"/>
          <w:spacing w:val="-21"/>
          <w:w w:val="110"/>
          <w:sz w:val="19"/>
        </w:rPr>
        <w:t xml:space="preserve"> </w:t>
      </w:r>
      <w:r>
        <w:rPr>
          <w:color w:val="231F20"/>
          <w:w w:val="110"/>
          <w:sz w:val="19"/>
        </w:rPr>
        <w:t>and</w:t>
      </w:r>
      <w:r>
        <w:rPr>
          <w:color w:val="231F20"/>
          <w:spacing w:val="-21"/>
          <w:w w:val="110"/>
          <w:sz w:val="19"/>
        </w:rPr>
        <w:t xml:space="preserve"> </w:t>
      </w:r>
      <w:r>
        <w:rPr>
          <w:color w:val="231F20"/>
          <w:w w:val="110"/>
          <w:sz w:val="19"/>
        </w:rPr>
        <w:t>the mutual accountability that accompanies such a work style, although it is by no means a new concept. The basic</w:t>
      </w:r>
      <w:r>
        <w:rPr>
          <w:color w:val="231F20"/>
          <w:spacing w:val="-16"/>
          <w:w w:val="110"/>
          <w:sz w:val="19"/>
        </w:rPr>
        <w:t xml:space="preserve"> </w:t>
      </w:r>
      <w:r>
        <w:rPr>
          <w:color w:val="231F20"/>
          <w:w w:val="110"/>
          <w:sz w:val="19"/>
        </w:rPr>
        <w:t>theological</w:t>
      </w:r>
      <w:r>
        <w:rPr>
          <w:color w:val="231F20"/>
          <w:spacing w:val="-16"/>
          <w:w w:val="110"/>
          <w:sz w:val="19"/>
        </w:rPr>
        <w:t xml:space="preserve"> </w:t>
      </w:r>
      <w:r>
        <w:rPr>
          <w:color w:val="231F20"/>
          <w:w w:val="110"/>
          <w:sz w:val="19"/>
        </w:rPr>
        <w:t>concept</w:t>
      </w:r>
      <w:r>
        <w:rPr>
          <w:color w:val="231F20"/>
          <w:spacing w:val="-16"/>
          <w:w w:val="110"/>
          <w:sz w:val="19"/>
        </w:rPr>
        <w:t xml:space="preserve"> </w:t>
      </w:r>
      <w:r>
        <w:rPr>
          <w:color w:val="231F20"/>
          <w:w w:val="110"/>
          <w:sz w:val="19"/>
        </w:rPr>
        <w:t>behind</w:t>
      </w:r>
      <w:r>
        <w:rPr>
          <w:color w:val="231F20"/>
          <w:spacing w:val="-16"/>
          <w:w w:val="110"/>
          <w:sz w:val="19"/>
        </w:rPr>
        <w:t xml:space="preserve"> </w:t>
      </w:r>
      <w:r>
        <w:rPr>
          <w:color w:val="231F20"/>
          <w:w w:val="110"/>
          <w:sz w:val="19"/>
        </w:rPr>
        <w:t>this</w:t>
      </w:r>
      <w:r>
        <w:rPr>
          <w:color w:val="231F20"/>
          <w:spacing w:val="-16"/>
          <w:w w:val="110"/>
          <w:sz w:val="19"/>
        </w:rPr>
        <w:t xml:space="preserve"> </w:t>
      </w:r>
      <w:r>
        <w:rPr>
          <w:color w:val="231F20"/>
          <w:w w:val="110"/>
          <w:sz w:val="19"/>
        </w:rPr>
        <w:t>scheme</w:t>
      </w:r>
      <w:r>
        <w:rPr>
          <w:color w:val="231F20"/>
          <w:spacing w:val="-16"/>
          <w:w w:val="110"/>
          <w:sz w:val="19"/>
        </w:rPr>
        <w:t xml:space="preserve"> </w:t>
      </w:r>
      <w:r>
        <w:rPr>
          <w:color w:val="231F20"/>
          <w:w w:val="110"/>
          <w:sz w:val="19"/>
        </w:rPr>
        <w:t>is</w:t>
      </w:r>
      <w:r>
        <w:rPr>
          <w:color w:val="231F20"/>
          <w:spacing w:val="-16"/>
          <w:w w:val="110"/>
          <w:sz w:val="19"/>
        </w:rPr>
        <w:t xml:space="preserve"> </w:t>
      </w:r>
      <w:r>
        <w:rPr>
          <w:color w:val="231F20"/>
          <w:w w:val="110"/>
          <w:sz w:val="19"/>
        </w:rPr>
        <w:t>that</w:t>
      </w:r>
      <w:r>
        <w:rPr>
          <w:color w:val="231F20"/>
          <w:spacing w:val="-16"/>
          <w:w w:val="110"/>
          <w:sz w:val="19"/>
        </w:rPr>
        <w:t xml:space="preserve"> </w:t>
      </w:r>
      <w:r>
        <w:rPr>
          <w:color w:val="231F20"/>
          <w:w w:val="110"/>
          <w:sz w:val="19"/>
        </w:rPr>
        <w:t>all in</w:t>
      </w:r>
      <w:r>
        <w:rPr>
          <w:color w:val="231F20"/>
          <w:spacing w:val="-14"/>
          <w:w w:val="110"/>
          <w:sz w:val="19"/>
        </w:rPr>
        <w:t xml:space="preserve"> </w:t>
      </w:r>
      <w:r>
        <w:rPr>
          <w:color w:val="231F20"/>
          <w:w w:val="110"/>
          <w:sz w:val="19"/>
        </w:rPr>
        <w:t>ministry</w:t>
      </w:r>
      <w:r>
        <w:rPr>
          <w:color w:val="231F20"/>
          <w:spacing w:val="-13"/>
          <w:w w:val="110"/>
          <w:sz w:val="19"/>
        </w:rPr>
        <w:t xml:space="preserve"> </w:t>
      </w:r>
      <w:r>
        <w:rPr>
          <w:color w:val="231F20"/>
          <w:w w:val="110"/>
          <w:sz w:val="19"/>
        </w:rPr>
        <w:t>are</w:t>
      </w:r>
      <w:r>
        <w:rPr>
          <w:color w:val="231F20"/>
          <w:spacing w:val="-13"/>
          <w:w w:val="110"/>
          <w:sz w:val="19"/>
        </w:rPr>
        <w:t xml:space="preserve"> </w:t>
      </w:r>
      <w:r>
        <w:rPr>
          <w:color w:val="231F20"/>
          <w:w w:val="110"/>
          <w:sz w:val="19"/>
        </w:rPr>
        <w:t>accountab</w:t>
      </w:r>
      <w:r>
        <w:rPr>
          <w:color w:val="231F20"/>
          <w:w w:val="110"/>
          <w:sz w:val="19"/>
        </w:rPr>
        <w:t>le</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God</w:t>
      </w:r>
      <w:r>
        <w:rPr>
          <w:color w:val="231F20"/>
          <w:spacing w:val="-13"/>
          <w:w w:val="110"/>
          <w:sz w:val="19"/>
        </w:rPr>
        <w:t xml:space="preserve"> </w:t>
      </w:r>
      <w:r>
        <w:rPr>
          <w:color w:val="231F20"/>
          <w:w w:val="110"/>
          <w:sz w:val="19"/>
        </w:rPr>
        <w:t>for</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discharge</w:t>
      </w:r>
      <w:r>
        <w:rPr>
          <w:color w:val="231F20"/>
          <w:spacing w:val="-13"/>
          <w:w w:val="110"/>
          <w:sz w:val="19"/>
        </w:rPr>
        <w:t xml:space="preserve"> </w:t>
      </w:r>
      <w:r>
        <w:rPr>
          <w:color w:val="231F20"/>
          <w:w w:val="110"/>
          <w:sz w:val="19"/>
        </w:rPr>
        <w:t>of that</w:t>
      </w:r>
      <w:r>
        <w:rPr>
          <w:color w:val="231F20"/>
          <w:spacing w:val="-23"/>
          <w:w w:val="110"/>
          <w:sz w:val="19"/>
        </w:rPr>
        <w:t xml:space="preserve"> </w:t>
      </w:r>
      <w:r>
        <w:rPr>
          <w:color w:val="231F20"/>
          <w:w w:val="110"/>
          <w:sz w:val="19"/>
        </w:rPr>
        <w:t>ministry.</w:t>
      </w:r>
      <w:r>
        <w:rPr>
          <w:color w:val="231F20"/>
          <w:spacing w:val="-23"/>
          <w:w w:val="110"/>
          <w:sz w:val="19"/>
        </w:rPr>
        <w:t xml:space="preserve"> </w:t>
      </w:r>
      <w:r>
        <w:rPr>
          <w:color w:val="231F20"/>
          <w:w w:val="110"/>
          <w:sz w:val="19"/>
        </w:rPr>
        <w:t>A</w:t>
      </w:r>
      <w:r>
        <w:rPr>
          <w:color w:val="231F20"/>
          <w:spacing w:val="-23"/>
          <w:w w:val="110"/>
          <w:sz w:val="19"/>
        </w:rPr>
        <w:t xml:space="preserve"> </w:t>
      </w:r>
      <w:r>
        <w:rPr>
          <w:color w:val="231F20"/>
          <w:w w:val="110"/>
          <w:sz w:val="19"/>
        </w:rPr>
        <w:t>framework</w:t>
      </w:r>
      <w:r>
        <w:rPr>
          <w:color w:val="231F20"/>
          <w:spacing w:val="-23"/>
          <w:w w:val="110"/>
          <w:sz w:val="19"/>
        </w:rPr>
        <w:t xml:space="preserve"> </w:t>
      </w:r>
      <w:r>
        <w:rPr>
          <w:color w:val="231F20"/>
          <w:w w:val="110"/>
          <w:sz w:val="19"/>
        </w:rPr>
        <w:t>in</w:t>
      </w:r>
      <w:r>
        <w:rPr>
          <w:color w:val="231F20"/>
          <w:spacing w:val="-23"/>
          <w:w w:val="110"/>
          <w:sz w:val="19"/>
        </w:rPr>
        <w:t xml:space="preserve"> </w:t>
      </w:r>
      <w:r>
        <w:rPr>
          <w:color w:val="231F20"/>
          <w:w w:val="110"/>
          <w:sz w:val="19"/>
        </w:rPr>
        <w:t>which</w:t>
      </w:r>
      <w:r>
        <w:rPr>
          <w:color w:val="231F20"/>
          <w:spacing w:val="-23"/>
          <w:w w:val="110"/>
          <w:sz w:val="19"/>
        </w:rPr>
        <w:t xml:space="preserve"> </w:t>
      </w:r>
      <w:r>
        <w:rPr>
          <w:color w:val="231F20"/>
          <w:w w:val="110"/>
          <w:sz w:val="19"/>
        </w:rPr>
        <w:t>Ministers</w:t>
      </w:r>
      <w:r>
        <w:rPr>
          <w:color w:val="231F20"/>
          <w:spacing w:val="-23"/>
          <w:w w:val="110"/>
          <w:sz w:val="19"/>
        </w:rPr>
        <w:t xml:space="preserve"> </w:t>
      </w:r>
      <w:r>
        <w:rPr>
          <w:color w:val="231F20"/>
          <w:w w:val="110"/>
          <w:sz w:val="19"/>
        </w:rPr>
        <w:t>regularly stand back and reflect can be seen as a recognition</w:t>
      </w:r>
      <w:r>
        <w:rPr>
          <w:color w:val="231F20"/>
          <w:spacing w:val="-23"/>
          <w:w w:val="110"/>
          <w:sz w:val="19"/>
        </w:rPr>
        <w:t xml:space="preserve"> </w:t>
      </w:r>
      <w:r>
        <w:rPr>
          <w:color w:val="231F20"/>
          <w:w w:val="110"/>
          <w:sz w:val="19"/>
        </w:rPr>
        <w:t>of that basic</w:t>
      </w:r>
      <w:r>
        <w:rPr>
          <w:color w:val="231F20"/>
          <w:spacing w:val="-12"/>
          <w:w w:val="110"/>
          <w:sz w:val="19"/>
        </w:rPr>
        <w:t xml:space="preserve"> </w:t>
      </w:r>
      <w:r>
        <w:rPr>
          <w:color w:val="231F20"/>
          <w:spacing w:val="-3"/>
          <w:w w:val="110"/>
          <w:sz w:val="19"/>
        </w:rPr>
        <w:t>accountability.</w:t>
      </w:r>
    </w:p>
    <w:p w:rsidR="00817A8B" w:rsidRDefault="00817A8B">
      <w:pPr>
        <w:pStyle w:val="BodyText"/>
        <w:spacing w:before="5"/>
        <w:rPr>
          <w:sz w:val="21"/>
        </w:rPr>
      </w:pPr>
    </w:p>
    <w:p w:rsidR="00817A8B" w:rsidRDefault="007650C7">
      <w:pPr>
        <w:pStyle w:val="ListParagraph"/>
        <w:numPr>
          <w:ilvl w:val="0"/>
          <w:numId w:val="13"/>
        </w:numPr>
        <w:tabs>
          <w:tab w:val="left" w:pos="2041"/>
          <w:tab w:val="left" w:pos="2042"/>
        </w:tabs>
        <w:spacing w:line="247" w:lineRule="auto"/>
        <w:ind w:left="1360" w:firstLine="0"/>
        <w:jc w:val="both"/>
        <w:rPr>
          <w:sz w:val="19"/>
        </w:rPr>
      </w:pPr>
      <w:r>
        <w:rPr>
          <w:color w:val="231F20"/>
          <w:w w:val="105"/>
          <w:sz w:val="19"/>
        </w:rPr>
        <w:t>There are other New Testament discipleship themes behind this scheme. These include the full use of gifts in God’s service; the concept of stewardship; and the need for each Minister to play their proper  part in the life of the Church, the body of Christ,</w:t>
      </w:r>
      <w:r>
        <w:rPr>
          <w:color w:val="231F20"/>
          <w:w w:val="105"/>
          <w:sz w:val="19"/>
        </w:rPr>
        <w:t xml:space="preserve"> so that it grows and</w:t>
      </w:r>
      <w:r>
        <w:rPr>
          <w:color w:val="231F20"/>
          <w:spacing w:val="5"/>
          <w:w w:val="105"/>
          <w:sz w:val="19"/>
        </w:rPr>
        <w:t xml:space="preserve"> </w:t>
      </w:r>
      <w:r>
        <w:rPr>
          <w:color w:val="231F20"/>
          <w:w w:val="105"/>
          <w:sz w:val="19"/>
        </w:rPr>
        <w:t>develops.</w:t>
      </w:r>
    </w:p>
    <w:p w:rsidR="00817A8B" w:rsidRDefault="00817A8B">
      <w:pPr>
        <w:pStyle w:val="BodyText"/>
        <w:spacing w:before="2"/>
        <w:rPr>
          <w:sz w:val="20"/>
        </w:rPr>
      </w:pPr>
    </w:p>
    <w:p w:rsidR="00817A8B" w:rsidRDefault="007650C7">
      <w:pPr>
        <w:pStyle w:val="ListParagraph"/>
        <w:numPr>
          <w:ilvl w:val="0"/>
          <w:numId w:val="13"/>
        </w:numPr>
        <w:tabs>
          <w:tab w:val="left" w:pos="2040"/>
          <w:tab w:val="left" w:pos="2042"/>
        </w:tabs>
        <w:spacing w:line="247" w:lineRule="auto"/>
        <w:ind w:left="1360" w:firstLine="0"/>
        <w:jc w:val="both"/>
        <w:rPr>
          <w:sz w:val="19"/>
        </w:rPr>
      </w:pPr>
      <w:r>
        <w:rPr>
          <w:color w:val="231F20"/>
          <w:spacing w:val="2"/>
          <w:w w:val="105"/>
          <w:sz w:val="19"/>
        </w:rPr>
        <w:t xml:space="preserve">Running </w:t>
      </w:r>
      <w:r>
        <w:rPr>
          <w:color w:val="231F20"/>
          <w:spacing w:val="3"/>
          <w:w w:val="105"/>
          <w:sz w:val="19"/>
        </w:rPr>
        <w:t xml:space="preserve">parallel </w:t>
      </w:r>
      <w:r>
        <w:rPr>
          <w:color w:val="231F20"/>
          <w:w w:val="105"/>
          <w:sz w:val="19"/>
        </w:rPr>
        <w:t xml:space="preserve">to the </w:t>
      </w:r>
      <w:r>
        <w:rPr>
          <w:color w:val="231F20"/>
          <w:spacing w:val="2"/>
          <w:w w:val="105"/>
          <w:sz w:val="19"/>
        </w:rPr>
        <w:t xml:space="preserve">internal </w:t>
      </w:r>
      <w:r>
        <w:rPr>
          <w:color w:val="231F20"/>
          <w:w w:val="105"/>
          <w:sz w:val="19"/>
        </w:rPr>
        <w:t>Church debates has been the consultation since 2002 that the United Reformed Church, along with other Churches, has had with the Department of Trade and Industry. In January 2005 the DTI produced a draft Statement of Good Practice in relation to the workin</w:t>
      </w:r>
      <w:r>
        <w:rPr>
          <w:color w:val="231F20"/>
          <w:w w:val="105"/>
          <w:sz w:val="19"/>
        </w:rPr>
        <w:t>g conditions of both office-holders (such as Ministers) and employees. One area of this is the provision of a review and development policy. This makes our own review of the ministerial accompanied self-appraisal scheme all the more</w:t>
      </w:r>
      <w:r>
        <w:rPr>
          <w:color w:val="231F20"/>
          <w:spacing w:val="1"/>
          <w:w w:val="105"/>
          <w:sz w:val="19"/>
        </w:rPr>
        <w:t xml:space="preserve"> </w:t>
      </w:r>
      <w:r>
        <w:rPr>
          <w:color w:val="231F20"/>
          <w:w w:val="105"/>
          <w:sz w:val="19"/>
        </w:rPr>
        <w:t>apposite.</w:t>
      </w:r>
    </w:p>
    <w:p w:rsidR="00817A8B" w:rsidRDefault="00817A8B">
      <w:pPr>
        <w:pStyle w:val="BodyText"/>
        <w:spacing w:before="1"/>
        <w:rPr>
          <w:sz w:val="20"/>
        </w:rPr>
      </w:pPr>
    </w:p>
    <w:p w:rsidR="00817A8B" w:rsidRDefault="007650C7">
      <w:pPr>
        <w:pStyle w:val="Heading6"/>
        <w:ind w:left="1360"/>
        <w:jc w:val="both"/>
      </w:pPr>
      <w:r>
        <w:rPr>
          <w:color w:val="231F20"/>
          <w:w w:val="110"/>
        </w:rPr>
        <w:t>The Proposed</w:t>
      </w:r>
      <w:r>
        <w:rPr>
          <w:color w:val="231F20"/>
          <w:w w:val="110"/>
        </w:rPr>
        <w:t xml:space="preserve"> Scheme</w:t>
      </w:r>
    </w:p>
    <w:p w:rsidR="00817A8B" w:rsidRDefault="007650C7">
      <w:pPr>
        <w:pStyle w:val="ListParagraph"/>
        <w:numPr>
          <w:ilvl w:val="0"/>
          <w:numId w:val="13"/>
        </w:numPr>
        <w:tabs>
          <w:tab w:val="left" w:pos="2040"/>
          <w:tab w:val="left" w:pos="2042"/>
        </w:tabs>
        <w:spacing w:before="234" w:line="247" w:lineRule="auto"/>
        <w:ind w:left="1360" w:firstLine="0"/>
        <w:jc w:val="both"/>
        <w:rPr>
          <w:sz w:val="19"/>
        </w:rPr>
      </w:pPr>
      <w:r>
        <w:rPr>
          <w:color w:val="231F20"/>
          <w:w w:val="110"/>
          <w:sz w:val="19"/>
        </w:rPr>
        <w:t>With</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above</w:t>
      </w:r>
      <w:r>
        <w:rPr>
          <w:color w:val="231F20"/>
          <w:spacing w:val="-15"/>
          <w:w w:val="110"/>
          <w:sz w:val="19"/>
        </w:rPr>
        <w:t xml:space="preserve"> </w:t>
      </w:r>
      <w:r>
        <w:rPr>
          <w:color w:val="231F20"/>
          <w:w w:val="110"/>
          <w:sz w:val="19"/>
        </w:rPr>
        <w:t>context</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assessment</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the present scheme in mind, the following draft scheme for</w:t>
      </w:r>
      <w:r>
        <w:rPr>
          <w:color w:val="231F20"/>
          <w:spacing w:val="-9"/>
          <w:w w:val="110"/>
          <w:sz w:val="19"/>
        </w:rPr>
        <w:t xml:space="preserve"> </w:t>
      </w:r>
      <w:r>
        <w:rPr>
          <w:color w:val="231F20"/>
          <w:w w:val="110"/>
          <w:sz w:val="19"/>
        </w:rPr>
        <w:t>ministerial</w:t>
      </w:r>
      <w:r>
        <w:rPr>
          <w:color w:val="231F20"/>
          <w:spacing w:val="-8"/>
          <w:w w:val="110"/>
          <w:sz w:val="19"/>
        </w:rPr>
        <w:t xml:space="preserve"> </w:t>
      </w:r>
      <w:r>
        <w:rPr>
          <w:color w:val="231F20"/>
          <w:w w:val="110"/>
          <w:sz w:val="19"/>
        </w:rPr>
        <w:t>review</w:t>
      </w:r>
      <w:r>
        <w:rPr>
          <w:color w:val="231F20"/>
          <w:spacing w:val="-8"/>
          <w:w w:val="110"/>
          <w:sz w:val="19"/>
        </w:rPr>
        <w:t xml:space="preserve"> </w:t>
      </w:r>
      <w:r>
        <w:rPr>
          <w:color w:val="231F20"/>
          <w:w w:val="110"/>
          <w:sz w:val="19"/>
        </w:rPr>
        <w:t>and</w:t>
      </w:r>
      <w:r>
        <w:rPr>
          <w:color w:val="231F20"/>
          <w:spacing w:val="-9"/>
          <w:w w:val="110"/>
          <w:sz w:val="19"/>
        </w:rPr>
        <w:t xml:space="preserve"> </w:t>
      </w:r>
      <w:r>
        <w:rPr>
          <w:color w:val="231F20"/>
          <w:w w:val="110"/>
          <w:sz w:val="19"/>
        </w:rPr>
        <w:t>development</w:t>
      </w:r>
      <w:r>
        <w:rPr>
          <w:color w:val="231F20"/>
          <w:spacing w:val="-8"/>
          <w:w w:val="110"/>
          <w:sz w:val="19"/>
        </w:rPr>
        <w:t xml:space="preserve"> </w:t>
      </w:r>
      <w:r>
        <w:rPr>
          <w:color w:val="231F20"/>
          <w:w w:val="110"/>
          <w:sz w:val="19"/>
        </w:rPr>
        <w:t>is</w:t>
      </w:r>
      <w:r>
        <w:rPr>
          <w:color w:val="231F20"/>
          <w:spacing w:val="-8"/>
          <w:w w:val="110"/>
          <w:sz w:val="19"/>
        </w:rPr>
        <w:t xml:space="preserve"> </w:t>
      </w:r>
      <w:r>
        <w:rPr>
          <w:color w:val="231F20"/>
          <w:w w:val="110"/>
          <w:sz w:val="19"/>
        </w:rPr>
        <w:t>proposed.</w:t>
      </w:r>
    </w:p>
    <w:p w:rsidR="00817A8B" w:rsidRDefault="007650C7">
      <w:pPr>
        <w:pStyle w:val="ListParagraph"/>
        <w:numPr>
          <w:ilvl w:val="0"/>
          <w:numId w:val="13"/>
        </w:numPr>
        <w:tabs>
          <w:tab w:val="left" w:pos="1092"/>
          <w:tab w:val="left" w:pos="1093"/>
        </w:tabs>
        <w:spacing w:before="76" w:line="247" w:lineRule="auto"/>
        <w:ind w:left="412" w:right="1018" w:firstLine="0"/>
        <w:jc w:val="both"/>
        <w:rPr>
          <w:sz w:val="19"/>
        </w:rPr>
      </w:pPr>
      <w:r>
        <w:rPr>
          <w:color w:val="231F20"/>
          <w:spacing w:val="2"/>
          <w:w w:val="107"/>
          <w:sz w:val="19"/>
        </w:rPr>
        <w:br w:type="column"/>
      </w:r>
      <w:r>
        <w:rPr>
          <w:color w:val="231F20"/>
          <w:w w:val="110"/>
          <w:sz w:val="19"/>
        </w:rPr>
        <w:t>The</w:t>
      </w:r>
      <w:r>
        <w:rPr>
          <w:color w:val="231F20"/>
          <w:spacing w:val="-9"/>
          <w:w w:val="110"/>
          <w:sz w:val="19"/>
        </w:rPr>
        <w:t xml:space="preserve"> </w:t>
      </w:r>
      <w:r>
        <w:rPr>
          <w:color w:val="231F20"/>
          <w:w w:val="110"/>
          <w:sz w:val="19"/>
        </w:rPr>
        <w:t>scheme</w:t>
      </w:r>
      <w:r>
        <w:rPr>
          <w:color w:val="231F20"/>
          <w:spacing w:val="-8"/>
          <w:w w:val="110"/>
          <w:sz w:val="19"/>
        </w:rPr>
        <w:t xml:space="preserve"> </w:t>
      </w:r>
      <w:r>
        <w:rPr>
          <w:color w:val="231F20"/>
          <w:w w:val="110"/>
          <w:sz w:val="19"/>
        </w:rPr>
        <w:t>would</w:t>
      </w:r>
      <w:r>
        <w:rPr>
          <w:color w:val="231F20"/>
          <w:spacing w:val="-8"/>
          <w:w w:val="110"/>
          <w:sz w:val="19"/>
        </w:rPr>
        <w:t xml:space="preserve"> </w:t>
      </w:r>
      <w:r>
        <w:rPr>
          <w:color w:val="231F20"/>
          <w:w w:val="110"/>
          <w:sz w:val="19"/>
        </w:rPr>
        <w:t>become</w:t>
      </w:r>
      <w:r>
        <w:rPr>
          <w:color w:val="231F20"/>
          <w:spacing w:val="-8"/>
          <w:w w:val="110"/>
          <w:sz w:val="19"/>
        </w:rPr>
        <w:t xml:space="preserve"> </w:t>
      </w:r>
      <w:r>
        <w:rPr>
          <w:color w:val="231F20"/>
          <w:w w:val="110"/>
          <w:sz w:val="19"/>
        </w:rPr>
        <w:t>an</w:t>
      </w:r>
      <w:r>
        <w:rPr>
          <w:color w:val="231F20"/>
          <w:spacing w:val="-8"/>
          <w:w w:val="110"/>
          <w:sz w:val="19"/>
        </w:rPr>
        <w:t xml:space="preserve"> </w:t>
      </w:r>
      <w:r>
        <w:rPr>
          <w:color w:val="231F20"/>
          <w:w w:val="110"/>
          <w:sz w:val="19"/>
        </w:rPr>
        <w:t>obligatory</w:t>
      </w:r>
      <w:r>
        <w:rPr>
          <w:color w:val="231F20"/>
          <w:spacing w:val="-8"/>
          <w:w w:val="110"/>
          <w:sz w:val="19"/>
        </w:rPr>
        <w:t xml:space="preserve"> </w:t>
      </w:r>
      <w:r>
        <w:rPr>
          <w:color w:val="231F20"/>
          <w:w w:val="110"/>
          <w:sz w:val="19"/>
        </w:rPr>
        <w:t>part of</w:t>
      </w:r>
      <w:r>
        <w:rPr>
          <w:color w:val="231F20"/>
          <w:spacing w:val="-19"/>
          <w:w w:val="110"/>
          <w:sz w:val="19"/>
        </w:rPr>
        <w:t xml:space="preserve"> </w:t>
      </w:r>
      <w:r>
        <w:rPr>
          <w:color w:val="231F20"/>
          <w:w w:val="110"/>
          <w:sz w:val="19"/>
        </w:rPr>
        <w:t>ministerial</w:t>
      </w:r>
      <w:r>
        <w:rPr>
          <w:color w:val="231F20"/>
          <w:spacing w:val="-19"/>
          <w:w w:val="110"/>
          <w:sz w:val="19"/>
        </w:rPr>
        <w:t xml:space="preserve"> </w:t>
      </w:r>
      <w:r>
        <w:rPr>
          <w:color w:val="231F20"/>
          <w:w w:val="110"/>
          <w:sz w:val="19"/>
        </w:rPr>
        <w:t>service</w:t>
      </w:r>
      <w:r>
        <w:rPr>
          <w:color w:val="231F20"/>
          <w:spacing w:val="-19"/>
          <w:w w:val="110"/>
          <w:sz w:val="19"/>
        </w:rPr>
        <w:t xml:space="preserve"> </w:t>
      </w:r>
      <w:r>
        <w:rPr>
          <w:color w:val="231F20"/>
          <w:w w:val="110"/>
          <w:sz w:val="19"/>
        </w:rPr>
        <w:t>and</w:t>
      </w:r>
      <w:r>
        <w:rPr>
          <w:color w:val="231F20"/>
          <w:spacing w:val="-19"/>
          <w:w w:val="110"/>
          <w:sz w:val="19"/>
        </w:rPr>
        <w:t xml:space="preserve"> </w:t>
      </w:r>
      <w:r>
        <w:rPr>
          <w:color w:val="231F20"/>
          <w:w w:val="110"/>
          <w:sz w:val="19"/>
        </w:rPr>
        <w:t>would</w:t>
      </w:r>
      <w:r>
        <w:rPr>
          <w:color w:val="231F20"/>
          <w:spacing w:val="-18"/>
          <w:w w:val="110"/>
          <w:sz w:val="19"/>
        </w:rPr>
        <w:t xml:space="preserve"> </w:t>
      </w:r>
      <w:r>
        <w:rPr>
          <w:color w:val="231F20"/>
          <w:w w:val="110"/>
          <w:sz w:val="19"/>
        </w:rPr>
        <w:t>supersede</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present scheme of ministerial accompanied</w:t>
      </w:r>
      <w:r>
        <w:rPr>
          <w:color w:val="231F20"/>
          <w:spacing w:val="-29"/>
          <w:w w:val="110"/>
          <w:sz w:val="19"/>
        </w:rPr>
        <w:t xml:space="preserve"> </w:t>
      </w:r>
      <w:r>
        <w:rPr>
          <w:color w:val="231F20"/>
          <w:w w:val="110"/>
          <w:sz w:val="19"/>
        </w:rPr>
        <w:t>self-appraisal.</w:t>
      </w:r>
    </w:p>
    <w:p w:rsidR="00817A8B" w:rsidRDefault="00817A8B">
      <w:pPr>
        <w:pStyle w:val="BodyText"/>
        <w:spacing w:before="11"/>
      </w:pPr>
    </w:p>
    <w:p w:rsidR="00817A8B" w:rsidRDefault="007650C7">
      <w:pPr>
        <w:pStyle w:val="ListParagraph"/>
        <w:numPr>
          <w:ilvl w:val="0"/>
          <w:numId w:val="13"/>
        </w:numPr>
        <w:tabs>
          <w:tab w:val="left" w:pos="1092"/>
          <w:tab w:val="left" w:pos="1093"/>
        </w:tabs>
        <w:ind w:left="1093"/>
        <w:jc w:val="both"/>
        <w:rPr>
          <w:i/>
          <w:sz w:val="19"/>
        </w:rPr>
      </w:pPr>
      <w:r>
        <w:rPr>
          <w:color w:val="231F20"/>
          <w:w w:val="110"/>
          <w:sz w:val="19"/>
        </w:rPr>
        <w:t>It</w:t>
      </w:r>
      <w:r>
        <w:rPr>
          <w:color w:val="231F20"/>
          <w:spacing w:val="-6"/>
          <w:w w:val="110"/>
          <w:sz w:val="19"/>
        </w:rPr>
        <w:t xml:space="preserve"> </w:t>
      </w:r>
      <w:r>
        <w:rPr>
          <w:color w:val="231F20"/>
          <w:w w:val="110"/>
          <w:sz w:val="19"/>
        </w:rPr>
        <w:t>would</w:t>
      </w:r>
      <w:r>
        <w:rPr>
          <w:color w:val="231F20"/>
          <w:spacing w:val="-6"/>
          <w:w w:val="110"/>
          <w:sz w:val="19"/>
        </w:rPr>
        <w:t xml:space="preserve"> </w:t>
      </w:r>
      <w:r>
        <w:rPr>
          <w:color w:val="231F20"/>
          <w:w w:val="110"/>
          <w:sz w:val="19"/>
        </w:rPr>
        <w:t>continue</w:t>
      </w:r>
      <w:r>
        <w:rPr>
          <w:color w:val="231F20"/>
          <w:spacing w:val="-6"/>
          <w:w w:val="110"/>
          <w:sz w:val="19"/>
        </w:rPr>
        <w:t xml:space="preserve"> </w:t>
      </w:r>
      <w:r>
        <w:rPr>
          <w:color w:val="231F20"/>
          <w:w w:val="110"/>
          <w:sz w:val="19"/>
        </w:rPr>
        <w:t>to</w:t>
      </w:r>
      <w:r>
        <w:rPr>
          <w:color w:val="231F20"/>
          <w:spacing w:val="-5"/>
          <w:w w:val="110"/>
          <w:sz w:val="19"/>
        </w:rPr>
        <w:t xml:space="preserve"> </w:t>
      </w:r>
      <w:r>
        <w:rPr>
          <w:color w:val="231F20"/>
          <w:w w:val="110"/>
          <w:sz w:val="19"/>
        </w:rPr>
        <w:t>be</w:t>
      </w:r>
      <w:r>
        <w:rPr>
          <w:color w:val="231F20"/>
          <w:spacing w:val="-6"/>
          <w:w w:val="110"/>
          <w:sz w:val="19"/>
        </w:rPr>
        <w:t xml:space="preserve"> </w:t>
      </w:r>
      <w:r>
        <w:rPr>
          <w:color w:val="231F20"/>
          <w:w w:val="110"/>
          <w:sz w:val="19"/>
        </w:rPr>
        <w:t>known</w:t>
      </w:r>
      <w:r>
        <w:rPr>
          <w:color w:val="231F20"/>
          <w:spacing w:val="-6"/>
          <w:w w:val="110"/>
          <w:sz w:val="19"/>
        </w:rPr>
        <w:t xml:space="preserve"> </w:t>
      </w:r>
      <w:r>
        <w:rPr>
          <w:color w:val="231F20"/>
          <w:w w:val="110"/>
          <w:sz w:val="19"/>
        </w:rPr>
        <w:t>as</w:t>
      </w:r>
      <w:r>
        <w:rPr>
          <w:color w:val="231F20"/>
          <w:spacing w:val="-6"/>
          <w:w w:val="110"/>
          <w:sz w:val="19"/>
        </w:rPr>
        <w:t xml:space="preserve"> </w:t>
      </w:r>
      <w:r>
        <w:rPr>
          <w:i/>
          <w:color w:val="231F20"/>
          <w:w w:val="110"/>
          <w:sz w:val="19"/>
        </w:rPr>
        <w:t>Taking</w:t>
      </w:r>
      <w:r>
        <w:rPr>
          <w:i/>
          <w:color w:val="231F20"/>
          <w:spacing w:val="-12"/>
          <w:w w:val="110"/>
          <w:sz w:val="19"/>
        </w:rPr>
        <w:t xml:space="preserve"> </w:t>
      </w:r>
      <w:r>
        <w:rPr>
          <w:i/>
          <w:color w:val="231F20"/>
          <w:w w:val="110"/>
          <w:sz w:val="19"/>
        </w:rPr>
        <w:t>Stock</w:t>
      </w:r>
    </w:p>
    <w:p w:rsidR="00817A8B" w:rsidRDefault="007650C7">
      <w:pPr>
        <w:pStyle w:val="BodyText"/>
        <w:spacing w:before="8"/>
        <w:ind w:left="412"/>
      </w:pPr>
      <w:r>
        <w:rPr>
          <w:color w:val="231F20"/>
          <w:w w:val="105"/>
        </w:rPr>
        <w:t>since this title aptly sums up the review exercise.</w:t>
      </w:r>
    </w:p>
    <w:p w:rsidR="00817A8B" w:rsidRDefault="00817A8B">
      <w:pPr>
        <w:pStyle w:val="BodyText"/>
        <w:spacing w:before="4"/>
        <w:rPr>
          <w:sz w:val="20"/>
        </w:rPr>
      </w:pPr>
    </w:p>
    <w:p w:rsidR="00817A8B" w:rsidRDefault="007650C7">
      <w:pPr>
        <w:pStyle w:val="ListParagraph"/>
        <w:numPr>
          <w:ilvl w:val="0"/>
          <w:numId w:val="13"/>
        </w:numPr>
        <w:tabs>
          <w:tab w:val="left" w:pos="1092"/>
          <w:tab w:val="left" w:pos="1093"/>
        </w:tabs>
        <w:spacing w:line="247" w:lineRule="auto"/>
        <w:ind w:left="412" w:right="1017" w:firstLine="0"/>
        <w:jc w:val="both"/>
        <w:rPr>
          <w:sz w:val="19"/>
        </w:rPr>
      </w:pPr>
      <w:r>
        <w:rPr>
          <w:color w:val="231F20"/>
          <w:w w:val="110"/>
          <w:sz w:val="19"/>
        </w:rPr>
        <w:t>It would provide the opportunity for each local church to identify key objectives for ministry and mission and conduct a regular review of those objectives.</w:t>
      </w:r>
    </w:p>
    <w:p w:rsidR="00817A8B" w:rsidRDefault="00817A8B">
      <w:pPr>
        <w:pStyle w:val="BodyText"/>
        <w:rPr>
          <w:sz w:val="20"/>
        </w:rPr>
      </w:pPr>
    </w:p>
    <w:p w:rsidR="00817A8B" w:rsidRDefault="007650C7">
      <w:pPr>
        <w:pStyle w:val="ListParagraph"/>
        <w:numPr>
          <w:ilvl w:val="0"/>
          <w:numId w:val="13"/>
        </w:numPr>
        <w:tabs>
          <w:tab w:val="left" w:pos="1092"/>
          <w:tab w:val="left" w:pos="1093"/>
        </w:tabs>
        <w:spacing w:line="247" w:lineRule="auto"/>
        <w:ind w:left="412" w:right="1018" w:firstLine="0"/>
        <w:jc w:val="both"/>
        <w:rPr>
          <w:sz w:val="19"/>
        </w:rPr>
      </w:pPr>
      <w:r>
        <w:rPr>
          <w:color w:val="231F20"/>
          <w:w w:val="105"/>
          <w:sz w:val="19"/>
        </w:rPr>
        <w:t xml:space="preserve">It would require each Minister to have a role description setting out their key responsibilities and objectives as well as </w:t>
      </w:r>
      <w:r>
        <w:rPr>
          <w:color w:val="231F20"/>
          <w:spacing w:val="-3"/>
          <w:w w:val="105"/>
          <w:sz w:val="19"/>
        </w:rPr>
        <w:t xml:space="preserve">Terms </w:t>
      </w:r>
      <w:r>
        <w:rPr>
          <w:color w:val="231F20"/>
          <w:w w:val="105"/>
          <w:sz w:val="19"/>
        </w:rPr>
        <w:t>of Settlement for their pastorate. This role description is to be worked out within the context of the mission and key objectiv</w:t>
      </w:r>
      <w:r>
        <w:rPr>
          <w:color w:val="231F20"/>
          <w:w w:val="105"/>
          <w:sz w:val="19"/>
        </w:rPr>
        <w:t>es of the pastorate and the responsibilities and objectives of colleagues. The term “job description” is deliberately avoided here as a Minister’s role is more than a list of tasks</w:t>
      </w:r>
      <w:r>
        <w:rPr>
          <w:color w:val="231F20"/>
          <w:spacing w:val="10"/>
          <w:w w:val="105"/>
          <w:sz w:val="19"/>
        </w:rPr>
        <w:t xml:space="preserve"> </w:t>
      </w:r>
      <w:r>
        <w:rPr>
          <w:color w:val="231F20"/>
          <w:w w:val="105"/>
          <w:sz w:val="19"/>
        </w:rPr>
        <w:t>and</w:t>
      </w:r>
      <w:r>
        <w:rPr>
          <w:color w:val="231F20"/>
          <w:spacing w:val="10"/>
          <w:w w:val="105"/>
          <w:sz w:val="19"/>
        </w:rPr>
        <w:t xml:space="preserve"> </w:t>
      </w:r>
      <w:r>
        <w:rPr>
          <w:color w:val="231F20"/>
          <w:w w:val="105"/>
          <w:sz w:val="19"/>
        </w:rPr>
        <w:t>needs</w:t>
      </w:r>
      <w:r>
        <w:rPr>
          <w:color w:val="231F20"/>
          <w:spacing w:val="11"/>
          <w:w w:val="105"/>
          <w:sz w:val="19"/>
        </w:rPr>
        <w:t xml:space="preserve"> </w:t>
      </w:r>
      <w:r>
        <w:rPr>
          <w:color w:val="231F20"/>
          <w:w w:val="105"/>
          <w:sz w:val="19"/>
        </w:rPr>
        <w:t>to</w:t>
      </w:r>
      <w:r>
        <w:rPr>
          <w:color w:val="231F20"/>
          <w:spacing w:val="10"/>
          <w:w w:val="105"/>
          <w:sz w:val="19"/>
        </w:rPr>
        <w:t xml:space="preserve"> </w:t>
      </w:r>
      <w:r>
        <w:rPr>
          <w:color w:val="231F20"/>
          <w:w w:val="105"/>
          <w:sz w:val="19"/>
        </w:rPr>
        <w:t>include</w:t>
      </w:r>
      <w:r>
        <w:rPr>
          <w:color w:val="231F20"/>
          <w:spacing w:val="11"/>
          <w:w w:val="105"/>
          <w:sz w:val="19"/>
        </w:rPr>
        <w:t xml:space="preserve"> </w:t>
      </w:r>
      <w:r>
        <w:rPr>
          <w:color w:val="231F20"/>
          <w:w w:val="105"/>
          <w:sz w:val="19"/>
        </w:rPr>
        <w:t>being</w:t>
      </w:r>
      <w:r>
        <w:rPr>
          <w:color w:val="231F20"/>
          <w:spacing w:val="10"/>
          <w:w w:val="105"/>
          <w:sz w:val="19"/>
        </w:rPr>
        <w:t xml:space="preserve"> </w:t>
      </w:r>
      <w:r>
        <w:rPr>
          <w:color w:val="231F20"/>
          <w:w w:val="105"/>
          <w:sz w:val="19"/>
        </w:rPr>
        <w:t>as</w:t>
      </w:r>
      <w:r>
        <w:rPr>
          <w:color w:val="231F20"/>
          <w:spacing w:val="11"/>
          <w:w w:val="105"/>
          <w:sz w:val="19"/>
        </w:rPr>
        <w:t xml:space="preserve"> </w:t>
      </w:r>
      <w:r>
        <w:rPr>
          <w:color w:val="231F20"/>
          <w:w w:val="105"/>
          <w:sz w:val="19"/>
        </w:rPr>
        <w:t>well</w:t>
      </w:r>
      <w:r>
        <w:rPr>
          <w:color w:val="231F20"/>
          <w:spacing w:val="10"/>
          <w:w w:val="105"/>
          <w:sz w:val="19"/>
        </w:rPr>
        <w:t xml:space="preserve"> </w:t>
      </w:r>
      <w:r>
        <w:rPr>
          <w:color w:val="231F20"/>
          <w:w w:val="105"/>
          <w:sz w:val="19"/>
        </w:rPr>
        <w:t>as</w:t>
      </w:r>
      <w:r>
        <w:rPr>
          <w:color w:val="231F20"/>
          <w:spacing w:val="10"/>
          <w:w w:val="105"/>
          <w:sz w:val="19"/>
        </w:rPr>
        <w:t xml:space="preserve"> </w:t>
      </w:r>
      <w:r>
        <w:rPr>
          <w:color w:val="231F20"/>
          <w:w w:val="105"/>
          <w:sz w:val="19"/>
        </w:rPr>
        <w:t>doing.</w:t>
      </w:r>
    </w:p>
    <w:p w:rsidR="00817A8B" w:rsidRDefault="00817A8B">
      <w:pPr>
        <w:pStyle w:val="BodyText"/>
        <w:spacing w:before="6"/>
        <w:rPr>
          <w:sz w:val="20"/>
        </w:rPr>
      </w:pPr>
    </w:p>
    <w:p w:rsidR="00817A8B" w:rsidRDefault="007650C7">
      <w:pPr>
        <w:pStyle w:val="ListParagraph"/>
        <w:numPr>
          <w:ilvl w:val="0"/>
          <w:numId w:val="13"/>
        </w:numPr>
        <w:tabs>
          <w:tab w:val="left" w:pos="1092"/>
          <w:tab w:val="left" w:pos="1093"/>
        </w:tabs>
        <w:spacing w:line="247" w:lineRule="auto"/>
        <w:ind w:left="412" w:right="1018" w:firstLine="0"/>
        <w:jc w:val="both"/>
        <w:rPr>
          <w:sz w:val="19"/>
        </w:rPr>
      </w:pPr>
      <w:r>
        <w:rPr>
          <w:color w:val="231F20"/>
          <w:w w:val="105"/>
          <w:sz w:val="19"/>
        </w:rPr>
        <w:t>The scheme would  provide  an</w:t>
      </w:r>
      <w:r>
        <w:rPr>
          <w:color w:val="231F20"/>
          <w:w w:val="105"/>
          <w:sz w:val="19"/>
        </w:rPr>
        <w:t xml:space="preserve">  opportunity  for confidential, accompanied self-appraisal for each Minister to:</w:t>
      </w:r>
    </w:p>
    <w:p w:rsidR="00817A8B" w:rsidRDefault="00817A8B">
      <w:pPr>
        <w:pStyle w:val="BodyText"/>
        <w:spacing w:before="11"/>
      </w:pPr>
    </w:p>
    <w:p w:rsidR="00817A8B" w:rsidRDefault="007650C7">
      <w:pPr>
        <w:pStyle w:val="ListParagraph"/>
        <w:numPr>
          <w:ilvl w:val="0"/>
          <w:numId w:val="11"/>
        </w:numPr>
        <w:tabs>
          <w:tab w:val="left" w:pos="1092"/>
          <w:tab w:val="left" w:pos="1093"/>
        </w:tabs>
        <w:spacing w:before="1" w:line="247" w:lineRule="auto"/>
        <w:ind w:right="1017"/>
        <w:jc w:val="both"/>
        <w:rPr>
          <w:sz w:val="19"/>
        </w:rPr>
      </w:pPr>
      <w:r>
        <w:rPr>
          <w:color w:val="231F20"/>
          <w:w w:val="105"/>
          <w:sz w:val="19"/>
        </w:rPr>
        <w:t xml:space="preserve">reviewtheirroledescription,keyresponsibilities and </w:t>
      </w:r>
      <w:r>
        <w:rPr>
          <w:color w:val="231F20"/>
          <w:spacing w:val="2"/>
          <w:w w:val="105"/>
          <w:sz w:val="19"/>
        </w:rPr>
        <w:t xml:space="preserve">objectives </w:t>
      </w:r>
      <w:r>
        <w:rPr>
          <w:color w:val="231F20"/>
          <w:w w:val="105"/>
          <w:sz w:val="19"/>
        </w:rPr>
        <w:t xml:space="preserve">within the </w:t>
      </w:r>
      <w:r>
        <w:rPr>
          <w:color w:val="231F20"/>
          <w:spacing w:val="2"/>
          <w:w w:val="105"/>
          <w:sz w:val="19"/>
        </w:rPr>
        <w:t xml:space="preserve">context </w:t>
      </w:r>
      <w:r>
        <w:rPr>
          <w:color w:val="231F20"/>
          <w:w w:val="105"/>
          <w:sz w:val="19"/>
        </w:rPr>
        <w:t>of the particular</w:t>
      </w:r>
      <w:r>
        <w:rPr>
          <w:color w:val="231F20"/>
          <w:spacing w:val="1"/>
          <w:w w:val="105"/>
          <w:sz w:val="19"/>
        </w:rPr>
        <w:t xml:space="preserve"> </w:t>
      </w:r>
      <w:r>
        <w:rPr>
          <w:color w:val="231F20"/>
          <w:w w:val="105"/>
          <w:sz w:val="19"/>
        </w:rPr>
        <w:t>pastorate;</w:t>
      </w:r>
    </w:p>
    <w:p w:rsidR="00817A8B" w:rsidRDefault="007650C7">
      <w:pPr>
        <w:pStyle w:val="ListParagraph"/>
        <w:numPr>
          <w:ilvl w:val="0"/>
          <w:numId w:val="11"/>
        </w:numPr>
        <w:tabs>
          <w:tab w:val="left" w:pos="1092"/>
          <w:tab w:val="left" w:pos="1093"/>
        </w:tabs>
        <w:spacing w:before="3" w:line="247" w:lineRule="auto"/>
        <w:ind w:right="1018"/>
        <w:jc w:val="both"/>
        <w:rPr>
          <w:sz w:val="19"/>
        </w:rPr>
      </w:pPr>
      <w:r>
        <w:rPr>
          <w:color w:val="231F20"/>
          <w:spacing w:val="2"/>
          <w:w w:val="105"/>
          <w:sz w:val="19"/>
        </w:rPr>
        <w:t xml:space="preserve">reflect </w:t>
      </w:r>
      <w:r>
        <w:rPr>
          <w:color w:val="231F20"/>
          <w:w w:val="105"/>
          <w:sz w:val="19"/>
        </w:rPr>
        <w:t>on the ways in which the work is an expression of their ministerial calling and the ways in which the different parts of the work complement or conflict with one</w:t>
      </w:r>
      <w:r>
        <w:rPr>
          <w:color w:val="231F20"/>
          <w:spacing w:val="1"/>
          <w:w w:val="105"/>
          <w:sz w:val="19"/>
        </w:rPr>
        <w:t xml:space="preserve"> </w:t>
      </w:r>
      <w:r>
        <w:rPr>
          <w:color w:val="231F20"/>
          <w:w w:val="105"/>
          <w:sz w:val="19"/>
        </w:rPr>
        <w:t>another;</w:t>
      </w:r>
    </w:p>
    <w:p w:rsidR="00817A8B" w:rsidRDefault="007650C7">
      <w:pPr>
        <w:pStyle w:val="ListParagraph"/>
        <w:numPr>
          <w:ilvl w:val="0"/>
          <w:numId w:val="11"/>
        </w:numPr>
        <w:tabs>
          <w:tab w:val="left" w:pos="1092"/>
          <w:tab w:val="left" w:pos="1093"/>
        </w:tabs>
        <w:spacing w:before="4" w:line="247" w:lineRule="auto"/>
        <w:ind w:right="1018"/>
        <w:jc w:val="both"/>
        <w:rPr>
          <w:sz w:val="19"/>
        </w:rPr>
      </w:pPr>
      <w:r>
        <w:rPr>
          <w:color w:val="231F20"/>
          <w:spacing w:val="2"/>
          <w:w w:val="105"/>
          <w:sz w:val="19"/>
        </w:rPr>
        <w:t xml:space="preserve">reflect </w:t>
      </w:r>
      <w:r>
        <w:rPr>
          <w:color w:val="231F20"/>
          <w:w w:val="105"/>
          <w:sz w:val="19"/>
        </w:rPr>
        <w:t>on his/her personal life and integration of work with the rest of life, there</w:t>
      </w:r>
      <w:r>
        <w:rPr>
          <w:color w:val="231F20"/>
          <w:w w:val="105"/>
          <w:sz w:val="19"/>
        </w:rPr>
        <w:t>by affirming  a holistic view of ministerial</w:t>
      </w:r>
      <w:r>
        <w:rPr>
          <w:color w:val="231F20"/>
          <w:spacing w:val="22"/>
          <w:w w:val="105"/>
          <w:sz w:val="19"/>
        </w:rPr>
        <w:t xml:space="preserve"> </w:t>
      </w:r>
      <w:r>
        <w:rPr>
          <w:color w:val="231F20"/>
          <w:w w:val="105"/>
          <w:sz w:val="19"/>
        </w:rPr>
        <w:t>vocation.</w:t>
      </w:r>
    </w:p>
    <w:p w:rsidR="00817A8B" w:rsidRDefault="00817A8B">
      <w:pPr>
        <w:pStyle w:val="BodyText"/>
        <w:spacing w:before="12"/>
      </w:pPr>
    </w:p>
    <w:p w:rsidR="00817A8B" w:rsidRDefault="007650C7">
      <w:pPr>
        <w:pStyle w:val="ListParagraph"/>
        <w:numPr>
          <w:ilvl w:val="0"/>
          <w:numId w:val="13"/>
        </w:numPr>
        <w:tabs>
          <w:tab w:val="left" w:pos="1092"/>
          <w:tab w:val="left" w:pos="1093"/>
        </w:tabs>
        <w:spacing w:line="247" w:lineRule="auto"/>
        <w:ind w:left="412" w:right="1018" w:firstLine="0"/>
        <w:jc w:val="both"/>
        <w:rPr>
          <w:sz w:val="19"/>
        </w:rPr>
      </w:pPr>
      <w:r>
        <w:rPr>
          <w:color w:val="231F20"/>
          <w:w w:val="105"/>
          <w:sz w:val="19"/>
        </w:rPr>
        <w:t xml:space="preserve">It would include, as </w:t>
      </w:r>
      <w:r>
        <w:rPr>
          <w:color w:val="231F20"/>
          <w:spacing w:val="3"/>
          <w:w w:val="105"/>
          <w:sz w:val="19"/>
        </w:rPr>
        <w:t xml:space="preserve">part </w:t>
      </w:r>
      <w:r>
        <w:rPr>
          <w:color w:val="231F20"/>
          <w:w w:val="105"/>
          <w:sz w:val="19"/>
        </w:rPr>
        <w:t>of the process, conversations between Ministers, Elders and other key colleagues in order</w:t>
      </w:r>
      <w:r>
        <w:rPr>
          <w:color w:val="231F20"/>
          <w:spacing w:val="4"/>
          <w:w w:val="105"/>
          <w:sz w:val="19"/>
        </w:rPr>
        <w:t xml:space="preserve"> </w:t>
      </w:r>
      <w:r>
        <w:rPr>
          <w:color w:val="231F20"/>
          <w:w w:val="105"/>
          <w:sz w:val="19"/>
        </w:rPr>
        <w:t>to:</w:t>
      </w:r>
    </w:p>
    <w:p w:rsidR="00817A8B" w:rsidRDefault="007650C7">
      <w:pPr>
        <w:pStyle w:val="ListParagraph"/>
        <w:numPr>
          <w:ilvl w:val="0"/>
          <w:numId w:val="10"/>
        </w:numPr>
        <w:tabs>
          <w:tab w:val="left" w:pos="1092"/>
          <w:tab w:val="left" w:pos="1093"/>
        </w:tabs>
        <w:spacing w:before="3" w:line="247" w:lineRule="auto"/>
        <w:ind w:right="1017"/>
        <w:jc w:val="both"/>
        <w:rPr>
          <w:sz w:val="19"/>
        </w:rPr>
      </w:pPr>
      <w:r>
        <w:rPr>
          <w:color w:val="231F20"/>
          <w:w w:val="105"/>
          <w:sz w:val="19"/>
        </w:rPr>
        <w:t xml:space="preserve">assess the objectives and </w:t>
      </w:r>
      <w:r>
        <w:rPr>
          <w:color w:val="231F20"/>
          <w:spacing w:val="-3"/>
          <w:w w:val="105"/>
          <w:sz w:val="19"/>
        </w:rPr>
        <w:t xml:space="preserve">key </w:t>
      </w:r>
      <w:r>
        <w:rPr>
          <w:color w:val="231F20"/>
          <w:w w:val="105"/>
          <w:sz w:val="19"/>
        </w:rPr>
        <w:t>responsibilities of all</w:t>
      </w:r>
      <w:r>
        <w:rPr>
          <w:color w:val="231F20"/>
          <w:spacing w:val="-16"/>
          <w:w w:val="105"/>
          <w:sz w:val="19"/>
        </w:rPr>
        <w:t xml:space="preserve"> </w:t>
      </w:r>
      <w:r>
        <w:rPr>
          <w:color w:val="231F20"/>
          <w:w w:val="105"/>
          <w:sz w:val="19"/>
        </w:rPr>
        <w:t>concerned,</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spacing w:val="-3"/>
          <w:w w:val="105"/>
          <w:sz w:val="19"/>
        </w:rPr>
        <w:t>minister’s</w:t>
      </w:r>
      <w:r>
        <w:rPr>
          <w:color w:val="231F20"/>
          <w:spacing w:val="-16"/>
          <w:w w:val="105"/>
          <w:sz w:val="19"/>
        </w:rPr>
        <w:t xml:space="preserve"> </w:t>
      </w:r>
      <w:r>
        <w:rPr>
          <w:color w:val="231F20"/>
          <w:w w:val="105"/>
          <w:sz w:val="19"/>
        </w:rPr>
        <w:t>role</w:t>
      </w:r>
      <w:r>
        <w:rPr>
          <w:color w:val="231F20"/>
          <w:spacing w:val="-15"/>
          <w:w w:val="105"/>
          <w:sz w:val="19"/>
        </w:rPr>
        <w:t xml:space="preserve"> </w:t>
      </w:r>
      <w:r>
        <w:rPr>
          <w:color w:val="231F20"/>
          <w:w w:val="105"/>
          <w:sz w:val="19"/>
        </w:rPr>
        <w:t>description</w:t>
      </w:r>
      <w:r>
        <w:rPr>
          <w:color w:val="231F20"/>
          <w:spacing w:val="-15"/>
          <w:w w:val="105"/>
          <w:sz w:val="19"/>
        </w:rPr>
        <w:t xml:space="preserve"> </w:t>
      </w:r>
      <w:r>
        <w:rPr>
          <w:color w:val="231F20"/>
          <w:w w:val="105"/>
          <w:sz w:val="19"/>
        </w:rPr>
        <w:t xml:space="preserve">and </w:t>
      </w:r>
      <w:r>
        <w:rPr>
          <w:color w:val="231F20"/>
          <w:spacing w:val="-4"/>
          <w:w w:val="105"/>
          <w:sz w:val="19"/>
        </w:rPr>
        <w:t xml:space="preserve">Terms </w:t>
      </w:r>
      <w:r>
        <w:rPr>
          <w:color w:val="231F20"/>
          <w:w w:val="105"/>
          <w:sz w:val="19"/>
        </w:rPr>
        <w:t>of</w:t>
      </w:r>
      <w:r>
        <w:rPr>
          <w:color w:val="231F20"/>
          <w:spacing w:val="-6"/>
          <w:w w:val="105"/>
          <w:sz w:val="19"/>
        </w:rPr>
        <w:t xml:space="preserve"> </w:t>
      </w:r>
      <w:r>
        <w:rPr>
          <w:color w:val="231F20"/>
          <w:w w:val="105"/>
          <w:sz w:val="19"/>
        </w:rPr>
        <w:t>Settlement;</w:t>
      </w:r>
    </w:p>
    <w:p w:rsidR="00817A8B" w:rsidRDefault="007650C7">
      <w:pPr>
        <w:pStyle w:val="ListParagraph"/>
        <w:numPr>
          <w:ilvl w:val="0"/>
          <w:numId w:val="10"/>
        </w:numPr>
        <w:tabs>
          <w:tab w:val="left" w:pos="1092"/>
          <w:tab w:val="left" w:pos="1093"/>
        </w:tabs>
        <w:spacing w:before="3" w:line="247" w:lineRule="auto"/>
        <w:ind w:right="1018"/>
        <w:jc w:val="both"/>
        <w:rPr>
          <w:sz w:val="19"/>
        </w:rPr>
      </w:pPr>
      <w:r>
        <w:rPr>
          <w:color w:val="231F20"/>
          <w:w w:val="105"/>
          <w:sz w:val="19"/>
        </w:rPr>
        <w:t>identify</w:t>
      </w:r>
      <w:r>
        <w:rPr>
          <w:color w:val="231F20"/>
          <w:spacing w:val="-24"/>
          <w:w w:val="105"/>
          <w:sz w:val="19"/>
        </w:rPr>
        <w:t xml:space="preserve"> </w:t>
      </w:r>
      <w:r>
        <w:rPr>
          <w:color w:val="231F20"/>
          <w:w w:val="105"/>
          <w:sz w:val="19"/>
        </w:rPr>
        <w:t>future</w:t>
      </w:r>
      <w:r>
        <w:rPr>
          <w:color w:val="231F20"/>
          <w:spacing w:val="-24"/>
          <w:w w:val="105"/>
          <w:sz w:val="19"/>
        </w:rPr>
        <w:t xml:space="preserve"> </w:t>
      </w:r>
      <w:r>
        <w:rPr>
          <w:color w:val="231F20"/>
          <w:w w:val="105"/>
          <w:sz w:val="19"/>
        </w:rPr>
        <w:t>objectives</w:t>
      </w:r>
      <w:r>
        <w:rPr>
          <w:color w:val="231F20"/>
          <w:spacing w:val="-24"/>
          <w:w w:val="105"/>
          <w:sz w:val="19"/>
        </w:rPr>
        <w:t xml:space="preserve"> </w:t>
      </w:r>
      <w:r>
        <w:rPr>
          <w:color w:val="231F20"/>
          <w:w w:val="105"/>
          <w:sz w:val="19"/>
        </w:rPr>
        <w:t>and</w:t>
      </w:r>
      <w:r>
        <w:rPr>
          <w:color w:val="231F20"/>
          <w:spacing w:val="-24"/>
          <w:w w:val="105"/>
          <w:sz w:val="19"/>
        </w:rPr>
        <w:t xml:space="preserve"> </w:t>
      </w:r>
      <w:r>
        <w:rPr>
          <w:color w:val="231F20"/>
          <w:spacing w:val="-3"/>
          <w:w w:val="105"/>
          <w:sz w:val="19"/>
        </w:rPr>
        <w:t>key</w:t>
      </w:r>
      <w:r>
        <w:rPr>
          <w:color w:val="231F20"/>
          <w:spacing w:val="-24"/>
          <w:w w:val="105"/>
          <w:sz w:val="19"/>
        </w:rPr>
        <w:t xml:space="preserve"> </w:t>
      </w:r>
      <w:r>
        <w:rPr>
          <w:color w:val="231F20"/>
          <w:w w:val="105"/>
          <w:sz w:val="19"/>
        </w:rPr>
        <w:t>responsibilities for</w:t>
      </w:r>
      <w:r>
        <w:rPr>
          <w:color w:val="231F20"/>
          <w:spacing w:val="-8"/>
          <w:w w:val="105"/>
          <w:sz w:val="19"/>
        </w:rPr>
        <w:t xml:space="preserve"> </w:t>
      </w:r>
      <w:r>
        <w:rPr>
          <w:color w:val="231F20"/>
          <w:w w:val="105"/>
          <w:sz w:val="19"/>
        </w:rPr>
        <w:t>the</w:t>
      </w:r>
      <w:r>
        <w:rPr>
          <w:color w:val="231F20"/>
          <w:spacing w:val="-7"/>
          <w:w w:val="105"/>
          <w:sz w:val="19"/>
        </w:rPr>
        <w:t xml:space="preserve"> </w:t>
      </w:r>
      <w:r>
        <w:rPr>
          <w:color w:val="231F20"/>
          <w:w w:val="105"/>
          <w:sz w:val="19"/>
        </w:rPr>
        <w:t>pastorate</w:t>
      </w:r>
      <w:r>
        <w:rPr>
          <w:color w:val="231F20"/>
          <w:spacing w:val="-7"/>
          <w:w w:val="105"/>
          <w:sz w:val="19"/>
        </w:rPr>
        <w:t xml:space="preserve"> </w:t>
      </w:r>
      <w:r>
        <w:rPr>
          <w:color w:val="231F20"/>
          <w:w w:val="105"/>
          <w:sz w:val="19"/>
        </w:rPr>
        <w:t>and</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Minister;</w:t>
      </w:r>
    </w:p>
    <w:p w:rsidR="00817A8B" w:rsidRDefault="007650C7">
      <w:pPr>
        <w:pStyle w:val="ListParagraph"/>
        <w:numPr>
          <w:ilvl w:val="0"/>
          <w:numId w:val="10"/>
        </w:numPr>
        <w:tabs>
          <w:tab w:val="left" w:pos="1092"/>
          <w:tab w:val="left" w:pos="1093"/>
        </w:tabs>
        <w:spacing w:before="3" w:line="247" w:lineRule="auto"/>
        <w:ind w:right="1018"/>
        <w:jc w:val="both"/>
        <w:rPr>
          <w:sz w:val="19"/>
        </w:rPr>
      </w:pPr>
      <w:r>
        <w:rPr>
          <w:color w:val="231F20"/>
          <w:w w:val="105"/>
          <w:sz w:val="19"/>
        </w:rPr>
        <w:t>amend the Minister’s role description if necessary;</w:t>
      </w:r>
    </w:p>
    <w:p w:rsidR="00817A8B" w:rsidRDefault="007650C7">
      <w:pPr>
        <w:pStyle w:val="ListParagraph"/>
        <w:numPr>
          <w:ilvl w:val="0"/>
          <w:numId w:val="10"/>
        </w:numPr>
        <w:tabs>
          <w:tab w:val="left" w:pos="1092"/>
          <w:tab w:val="left" w:pos="1093"/>
        </w:tabs>
        <w:spacing w:before="2" w:line="247" w:lineRule="auto"/>
        <w:ind w:right="1018"/>
        <w:jc w:val="both"/>
        <w:rPr>
          <w:sz w:val="19"/>
        </w:rPr>
      </w:pPr>
      <w:r>
        <w:rPr>
          <w:color w:val="231F20"/>
          <w:w w:val="105"/>
          <w:sz w:val="19"/>
        </w:rPr>
        <w:t xml:space="preserve">make </w:t>
      </w:r>
      <w:r>
        <w:rPr>
          <w:color w:val="231F20"/>
          <w:spacing w:val="-3"/>
          <w:w w:val="105"/>
          <w:sz w:val="19"/>
        </w:rPr>
        <w:t xml:space="preserve">any </w:t>
      </w:r>
      <w:r>
        <w:rPr>
          <w:color w:val="231F20"/>
          <w:w w:val="105"/>
          <w:sz w:val="19"/>
        </w:rPr>
        <w:t xml:space="preserve">necessary changes to the </w:t>
      </w:r>
      <w:r>
        <w:rPr>
          <w:color w:val="231F20"/>
          <w:spacing w:val="-4"/>
          <w:w w:val="105"/>
          <w:sz w:val="19"/>
        </w:rPr>
        <w:t xml:space="preserve">Terms </w:t>
      </w:r>
      <w:r>
        <w:rPr>
          <w:color w:val="231F20"/>
          <w:w w:val="105"/>
          <w:sz w:val="19"/>
        </w:rPr>
        <w:t>of Settlement.</w:t>
      </w:r>
    </w:p>
    <w:p w:rsidR="00817A8B" w:rsidRDefault="00817A8B">
      <w:pPr>
        <w:pStyle w:val="BodyText"/>
        <w:spacing w:before="10"/>
      </w:pPr>
    </w:p>
    <w:p w:rsidR="00817A8B" w:rsidRDefault="007650C7">
      <w:pPr>
        <w:pStyle w:val="ListParagraph"/>
        <w:numPr>
          <w:ilvl w:val="0"/>
          <w:numId w:val="13"/>
        </w:numPr>
        <w:tabs>
          <w:tab w:val="left" w:pos="1092"/>
          <w:tab w:val="left" w:pos="1093"/>
        </w:tabs>
        <w:spacing w:line="247" w:lineRule="auto"/>
        <w:ind w:left="412" w:right="1017" w:firstLine="0"/>
        <w:jc w:val="both"/>
        <w:rPr>
          <w:sz w:val="19"/>
        </w:rPr>
      </w:pPr>
      <w:r>
        <w:rPr>
          <w:i/>
          <w:color w:val="231F20"/>
          <w:w w:val="110"/>
          <w:sz w:val="19"/>
        </w:rPr>
        <w:t>Taking</w:t>
      </w:r>
      <w:r>
        <w:rPr>
          <w:i/>
          <w:color w:val="231F20"/>
          <w:spacing w:val="-19"/>
          <w:w w:val="110"/>
          <w:sz w:val="19"/>
        </w:rPr>
        <w:t xml:space="preserve"> </w:t>
      </w:r>
      <w:r>
        <w:rPr>
          <w:i/>
          <w:color w:val="231F20"/>
          <w:w w:val="110"/>
          <w:sz w:val="19"/>
        </w:rPr>
        <w:t>Stock</w:t>
      </w:r>
      <w:r>
        <w:rPr>
          <w:i/>
          <w:color w:val="231F20"/>
          <w:spacing w:val="-13"/>
          <w:w w:val="110"/>
          <w:sz w:val="19"/>
        </w:rPr>
        <w:t xml:space="preserve"> </w:t>
      </w:r>
      <w:r>
        <w:rPr>
          <w:color w:val="231F20"/>
          <w:w w:val="110"/>
          <w:sz w:val="19"/>
        </w:rPr>
        <w:t>would</w:t>
      </w:r>
      <w:r>
        <w:rPr>
          <w:color w:val="231F20"/>
          <w:spacing w:val="-14"/>
          <w:w w:val="110"/>
          <w:sz w:val="19"/>
        </w:rPr>
        <w:t xml:space="preserve"> </w:t>
      </w:r>
      <w:r>
        <w:rPr>
          <w:color w:val="231F20"/>
          <w:w w:val="110"/>
          <w:sz w:val="19"/>
        </w:rPr>
        <w:t>lead</w:t>
      </w:r>
      <w:r>
        <w:rPr>
          <w:color w:val="231F20"/>
          <w:spacing w:val="-13"/>
          <w:w w:val="110"/>
          <w:sz w:val="19"/>
        </w:rPr>
        <w:t xml:space="preserve"> </w:t>
      </w:r>
      <w:r>
        <w:rPr>
          <w:color w:val="231F20"/>
          <w:w w:val="110"/>
          <w:sz w:val="19"/>
        </w:rPr>
        <w:t>to</w:t>
      </w:r>
      <w:r>
        <w:rPr>
          <w:color w:val="231F20"/>
          <w:spacing w:val="-14"/>
          <w:w w:val="110"/>
          <w:sz w:val="19"/>
        </w:rPr>
        <w:t xml:space="preserve"> </w:t>
      </w:r>
      <w:r>
        <w:rPr>
          <w:color w:val="231F20"/>
          <w:w w:val="110"/>
          <w:sz w:val="19"/>
        </w:rPr>
        <w:t>conversations</w:t>
      </w:r>
      <w:r>
        <w:rPr>
          <w:color w:val="231F20"/>
          <w:spacing w:val="-13"/>
          <w:w w:val="110"/>
          <w:sz w:val="19"/>
        </w:rPr>
        <w:t xml:space="preserve"> </w:t>
      </w:r>
      <w:r>
        <w:rPr>
          <w:color w:val="231F20"/>
          <w:w w:val="110"/>
          <w:sz w:val="19"/>
        </w:rPr>
        <w:t>with the</w:t>
      </w:r>
      <w:r>
        <w:rPr>
          <w:color w:val="231F20"/>
          <w:spacing w:val="-25"/>
          <w:w w:val="110"/>
          <w:sz w:val="19"/>
        </w:rPr>
        <w:t xml:space="preserve"> </w:t>
      </w:r>
      <w:r>
        <w:rPr>
          <w:color w:val="231F20"/>
          <w:w w:val="110"/>
          <w:sz w:val="19"/>
        </w:rPr>
        <w:t>Synod</w:t>
      </w:r>
      <w:r>
        <w:rPr>
          <w:color w:val="231F20"/>
          <w:spacing w:val="-24"/>
          <w:w w:val="110"/>
          <w:sz w:val="19"/>
        </w:rPr>
        <w:t xml:space="preserve"> </w:t>
      </w:r>
      <w:r>
        <w:rPr>
          <w:color w:val="231F20"/>
          <w:w w:val="110"/>
          <w:sz w:val="19"/>
        </w:rPr>
        <w:t>Training</w:t>
      </w:r>
      <w:r>
        <w:rPr>
          <w:color w:val="231F20"/>
          <w:spacing w:val="-24"/>
          <w:w w:val="110"/>
          <w:sz w:val="19"/>
        </w:rPr>
        <w:t xml:space="preserve"> </w:t>
      </w:r>
      <w:r>
        <w:rPr>
          <w:color w:val="231F20"/>
          <w:spacing w:val="2"/>
          <w:w w:val="110"/>
          <w:sz w:val="19"/>
        </w:rPr>
        <w:t>Officer</w:t>
      </w:r>
      <w:r>
        <w:rPr>
          <w:color w:val="231F20"/>
          <w:spacing w:val="-24"/>
          <w:w w:val="110"/>
          <w:sz w:val="19"/>
        </w:rPr>
        <w:t xml:space="preserve"> </w:t>
      </w:r>
      <w:r>
        <w:rPr>
          <w:color w:val="231F20"/>
          <w:w w:val="110"/>
          <w:sz w:val="19"/>
        </w:rPr>
        <w:t>about</w:t>
      </w:r>
      <w:r>
        <w:rPr>
          <w:color w:val="231F20"/>
          <w:spacing w:val="-24"/>
          <w:w w:val="110"/>
          <w:sz w:val="19"/>
        </w:rPr>
        <w:t xml:space="preserve"> </w:t>
      </w:r>
      <w:r>
        <w:rPr>
          <w:color w:val="231F20"/>
          <w:w w:val="110"/>
          <w:sz w:val="19"/>
        </w:rPr>
        <w:t>continuing</w:t>
      </w:r>
      <w:r>
        <w:rPr>
          <w:color w:val="231F20"/>
          <w:spacing w:val="-24"/>
          <w:w w:val="110"/>
          <w:sz w:val="19"/>
        </w:rPr>
        <w:t xml:space="preserve"> </w:t>
      </w:r>
      <w:r>
        <w:rPr>
          <w:color w:val="231F20"/>
          <w:w w:val="110"/>
          <w:sz w:val="19"/>
        </w:rPr>
        <w:t>ministerial education and development and any development needs identified within the</w:t>
      </w:r>
      <w:r>
        <w:rPr>
          <w:color w:val="231F20"/>
          <w:spacing w:val="-12"/>
          <w:w w:val="110"/>
          <w:sz w:val="19"/>
        </w:rPr>
        <w:t xml:space="preserve"> </w:t>
      </w:r>
      <w:r>
        <w:rPr>
          <w:color w:val="231F20"/>
          <w:w w:val="110"/>
          <w:sz w:val="19"/>
        </w:rPr>
        <w:t>pastorate.</w:t>
      </w:r>
    </w:p>
    <w:p w:rsidR="00817A8B" w:rsidRDefault="00817A8B">
      <w:pPr>
        <w:pStyle w:val="BodyText"/>
        <w:rPr>
          <w:sz w:val="20"/>
        </w:rPr>
      </w:pPr>
    </w:p>
    <w:p w:rsidR="00817A8B" w:rsidRDefault="007650C7">
      <w:pPr>
        <w:pStyle w:val="ListParagraph"/>
        <w:numPr>
          <w:ilvl w:val="0"/>
          <w:numId w:val="13"/>
        </w:numPr>
        <w:tabs>
          <w:tab w:val="left" w:pos="1092"/>
          <w:tab w:val="left" w:pos="1093"/>
        </w:tabs>
        <w:spacing w:line="249" w:lineRule="auto"/>
        <w:ind w:left="412" w:right="1019" w:firstLine="0"/>
        <w:jc w:val="both"/>
        <w:rPr>
          <w:sz w:val="19"/>
        </w:rPr>
      </w:pPr>
      <w:r>
        <w:rPr>
          <w:color w:val="231F20"/>
          <w:w w:val="105"/>
          <w:sz w:val="19"/>
        </w:rPr>
        <w:t>It would operate within specified  guidelines  on</w:t>
      </w:r>
      <w:r>
        <w:rPr>
          <w:color w:val="231F20"/>
          <w:spacing w:val="1"/>
          <w:w w:val="105"/>
          <w:sz w:val="19"/>
        </w:rPr>
        <w:t xml:space="preserve"> </w:t>
      </w:r>
      <w:r>
        <w:rPr>
          <w:color w:val="231F20"/>
          <w:w w:val="105"/>
          <w:sz w:val="19"/>
        </w:rPr>
        <w:t>confidentiality.</w:t>
      </w:r>
    </w:p>
    <w:p w:rsidR="00817A8B" w:rsidRDefault="00817A8B">
      <w:pPr>
        <w:spacing w:line="249" w:lineRule="auto"/>
        <w:jc w:val="both"/>
        <w:rPr>
          <w:sz w:val="19"/>
        </w:rPr>
        <w:sectPr w:rsidR="00817A8B">
          <w:type w:val="continuous"/>
          <w:pgSz w:w="11910" w:h="16840"/>
          <w:pgMar w:top="1580" w:right="0" w:bottom="280" w:left="0" w:header="720" w:footer="720" w:gutter="0"/>
          <w:cols w:num="2" w:space="720" w:equalWidth="0">
            <w:col w:w="5898" w:space="40"/>
            <w:col w:w="5972"/>
          </w:cols>
        </w:sectPr>
      </w:pPr>
    </w:p>
    <w:p w:rsidR="00817A8B" w:rsidRDefault="00817A8B">
      <w:pPr>
        <w:pStyle w:val="BodyText"/>
        <w:rPr>
          <w:sz w:val="20"/>
        </w:rPr>
      </w:pPr>
    </w:p>
    <w:p w:rsidR="00817A8B" w:rsidRDefault="00817A8B">
      <w:pPr>
        <w:pStyle w:val="BodyText"/>
        <w:spacing w:before="11"/>
        <w:rPr>
          <w:sz w:val="15"/>
        </w:rPr>
      </w:pPr>
    </w:p>
    <w:p w:rsidR="00817A8B" w:rsidRDefault="007650C7">
      <w:pPr>
        <w:pStyle w:val="BodyText"/>
        <w:spacing w:line="20" w:lineRule="exact"/>
        <w:ind w:left="1350"/>
        <w:rPr>
          <w:sz w:val="2"/>
        </w:rPr>
      </w:pPr>
      <w:r>
        <w:rPr>
          <w:sz w:val="2"/>
        </w:rPr>
      </w:r>
      <w:r>
        <w:rPr>
          <w:sz w:val="2"/>
        </w:rPr>
        <w:pict>
          <v:group id="_x0000_s1181" style="width:476.25pt;height:1pt;mso-position-horizontal-relative:char;mso-position-vertical-relative:line" coordsize="9525,20">
            <v:line id="_x0000_s1182" style="position:absolute" from="0,10" to="9524,10" strokecolor="#231f20" strokeweight="1pt"/>
            <w10:anchorlock/>
          </v:group>
        </w:pict>
      </w:r>
    </w:p>
    <w:p w:rsidR="00817A8B" w:rsidRDefault="007650C7">
      <w:pPr>
        <w:pStyle w:val="Heading7"/>
        <w:spacing w:before="106"/>
        <w:ind w:left="0" w:right="1013"/>
        <w:jc w:val="right"/>
      </w:pPr>
      <w:r>
        <w:pict>
          <v:group id="_x0000_s1177" style="position:absolute;left:0;text-align:left;margin-left:305.2pt;margin-top:4.25pt;width:201.5pt;height:19.85pt;z-index:252234752;mso-position-horizontal-relative:page" coordorigin="6104,85" coordsize="4030,397">
            <v:shape id="_x0000_s1180" style="position:absolute;left:6113;top:94;width:4010;height:377" coordorigin="6114,95" coordsize="4010,377" path="m10010,95r-3783,l6162,96r-34,13l6116,142r-2,66l6114,358r2,66l6128,457r34,13l6227,471r3783,l10076,470r34,-13l10122,424r2,-66l10124,208r-2,-66l10110,109r-34,-13l10010,95xe" fillcolor="#939598" stroked="f">
              <v:path arrowok="t"/>
            </v:shape>
            <v:shape id="_x0000_s1179" style="position:absolute;left:6113;top:94;width:4010;height:377" coordorigin="6114,95" coordsize="4010,377" path="m6227,95r-65,1l6128,109r-12,33l6114,208r,150l6116,424r12,33l6162,470r65,1l10010,471r66,-1l10110,457r12,-33l10124,358r,-150l10122,142r-12,-33l10076,96r-66,-1l6227,95xe" filled="f" strokecolor="#939598" strokeweight="1pt">
              <v:path arrowok="t"/>
            </v:shape>
            <v:shape id="_x0000_s1178" type="#_x0000_t202" style="position:absolute;left:6103;top:84;width:4030;height:397" filled="f" stroked="f">
              <v:textbox inset="0,0,0,0">
                <w:txbxContent>
                  <w:p w:rsidR="00817A8B" w:rsidRDefault="007650C7">
                    <w:pPr>
                      <w:spacing w:before="74"/>
                      <w:ind w:left="230"/>
                      <w:rPr>
                        <w:b/>
                        <w:sz w:val="21"/>
                      </w:rPr>
                    </w:pPr>
                    <w:r>
                      <w:rPr>
                        <w:b/>
                        <w:color w:val="FFFFFF"/>
                        <w:w w:val="125"/>
                        <w:sz w:val="21"/>
                      </w:rPr>
                      <w:t>A Scheme for Ministerial Review</w:t>
                    </w:r>
                  </w:p>
                </w:txbxContent>
              </v:textbox>
            </v:shape>
            <w10:wrap anchorx="page"/>
          </v:group>
        </w:pict>
      </w:r>
      <w:r>
        <w:rPr>
          <w:color w:val="231F20"/>
          <w:w w:val="115"/>
        </w:rPr>
        <w:t>I19</w:t>
      </w:r>
    </w:p>
    <w:p w:rsidR="00817A8B" w:rsidRDefault="00817A8B">
      <w:pPr>
        <w:jc w:val="right"/>
        <w:sectPr w:rsidR="00817A8B">
          <w:type w:val="continuous"/>
          <w:pgSz w:w="11910" w:h="16840"/>
          <w:pgMar w:top="1580" w:right="0" w:bottom="280" w:left="0" w:header="720" w:footer="720" w:gutter="0"/>
          <w:cols w:space="720"/>
        </w:sectPr>
      </w:pPr>
    </w:p>
    <w:p w:rsidR="00817A8B" w:rsidRDefault="007650C7">
      <w:pPr>
        <w:pStyle w:val="BodyText"/>
        <w:ind w:left="1020"/>
        <w:rPr>
          <w:rFonts w:ascii="Book Antiqua"/>
          <w:sz w:val="20"/>
        </w:rPr>
      </w:pPr>
      <w:r>
        <w:rPr>
          <w:rFonts w:ascii="Book Antiqua"/>
          <w:sz w:val="20"/>
        </w:rPr>
      </w:r>
      <w:r>
        <w:rPr>
          <w:rFonts w:ascii="Book Antiqua"/>
          <w:sz w:val="20"/>
        </w:rPr>
        <w:pict>
          <v:group id="_x0000_s1174" style="width:153.1pt;height:19.85pt;mso-position-horizontal-relative:char;mso-position-vertical-relative:line" coordsize="3062,397">
            <v:shape id="_x0000_s1176"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75"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2</w:t>
                    </w:r>
                  </w:p>
                </w:txbxContent>
              </v:textbox>
            </v:shape>
            <w10:anchorlock/>
          </v:group>
        </w:pict>
      </w:r>
    </w:p>
    <w:p w:rsidR="00817A8B" w:rsidRDefault="00817A8B">
      <w:pPr>
        <w:pStyle w:val="BodyText"/>
        <w:spacing w:before="9"/>
        <w:rPr>
          <w:rFonts w:ascii="Book Antiqua"/>
          <w:b/>
          <w:i/>
          <w:sz w:val="5"/>
        </w:rPr>
      </w:pPr>
    </w:p>
    <w:p w:rsidR="00817A8B" w:rsidRDefault="00817A8B">
      <w:pPr>
        <w:rPr>
          <w:rFonts w:ascii="Book Antiqua"/>
          <w:sz w:val="5"/>
        </w:rPr>
        <w:sectPr w:rsidR="00817A8B">
          <w:footerReference w:type="default" r:id="rId160"/>
          <w:pgSz w:w="11910" w:h="16840"/>
          <w:pgMar w:top="520" w:right="0" w:bottom="780" w:left="0" w:header="0" w:footer="590" w:gutter="0"/>
          <w:cols w:space="720"/>
        </w:sectPr>
      </w:pPr>
    </w:p>
    <w:p w:rsidR="00817A8B" w:rsidRDefault="007650C7">
      <w:pPr>
        <w:spacing w:before="67" w:line="230" w:lineRule="auto"/>
        <w:ind w:left="1020" w:right="440"/>
        <w:rPr>
          <w:b/>
          <w:sz w:val="24"/>
        </w:rPr>
      </w:pPr>
      <w:r>
        <w:rPr>
          <w:b/>
          <w:color w:val="231F20"/>
          <w:w w:val="115"/>
          <w:sz w:val="24"/>
        </w:rPr>
        <w:t>Role</w:t>
      </w:r>
      <w:r>
        <w:rPr>
          <w:b/>
          <w:color w:val="231F20"/>
          <w:spacing w:val="-36"/>
          <w:w w:val="115"/>
          <w:sz w:val="24"/>
        </w:rPr>
        <w:t xml:space="preserve"> </w:t>
      </w:r>
      <w:r>
        <w:rPr>
          <w:b/>
          <w:color w:val="231F20"/>
          <w:w w:val="115"/>
          <w:sz w:val="24"/>
        </w:rPr>
        <w:t>description,</w:t>
      </w:r>
      <w:r>
        <w:rPr>
          <w:b/>
          <w:color w:val="231F20"/>
          <w:spacing w:val="-35"/>
          <w:w w:val="115"/>
          <w:sz w:val="24"/>
        </w:rPr>
        <w:t xml:space="preserve"> </w:t>
      </w:r>
      <w:r>
        <w:rPr>
          <w:b/>
          <w:color w:val="231F20"/>
          <w:spacing w:val="-3"/>
          <w:w w:val="115"/>
          <w:sz w:val="24"/>
        </w:rPr>
        <w:t>key</w:t>
      </w:r>
      <w:r>
        <w:rPr>
          <w:b/>
          <w:color w:val="231F20"/>
          <w:spacing w:val="-35"/>
          <w:w w:val="115"/>
          <w:sz w:val="24"/>
        </w:rPr>
        <w:t xml:space="preserve"> </w:t>
      </w:r>
      <w:r>
        <w:rPr>
          <w:b/>
          <w:color w:val="231F20"/>
          <w:w w:val="115"/>
          <w:sz w:val="24"/>
        </w:rPr>
        <w:t>responsibilities and</w:t>
      </w:r>
      <w:r>
        <w:rPr>
          <w:b/>
          <w:color w:val="231F20"/>
          <w:spacing w:val="-12"/>
          <w:w w:val="115"/>
          <w:sz w:val="24"/>
        </w:rPr>
        <w:t xml:space="preserve"> </w:t>
      </w:r>
      <w:r>
        <w:rPr>
          <w:b/>
          <w:color w:val="231F20"/>
          <w:w w:val="115"/>
          <w:sz w:val="24"/>
        </w:rPr>
        <w:t>objectives</w:t>
      </w:r>
    </w:p>
    <w:p w:rsidR="00817A8B" w:rsidRDefault="007650C7">
      <w:pPr>
        <w:pStyle w:val="ListParagraph"/>
        <w:numPr>
          <w:ilvl w:val="0"/>
          <w:numId w:val="13"/>
        </w:numPr>
        <w:tabs>
          <w:tab w:val="left" w:pos="1700"/>
          <w:tab w:val="left" w:pos="1701"/>
        </w:tabs>
        <w:spacing w:before="236" w:line="247" w:lineRule="auto"/>
        <w:ind w:firstLine="0"/>
        <w:jc w:val="both"/>
        <w:rPr>
          <w:sz w:val="19"/>
        </w:rPr>
      </w:pPr>
      <w:r>
        <w:rPr>
          <w:color w:val="231F20"/>
          <w:w w:val="105"/>
          <w:sz w:val="19"/>
        </w:rPr>
        <w:t>A scheme that is designed to allow Ministers  to review their objectives can only work if those objectives are clearly set out. Therefore all Ministers,  in consultation with  the  pastorates,  should  draw  up a  list  of  key  responsibilities  and  obje</w:t>
      </w:r>
      <w:r>
        <w:rPr>
          <w:color w:val="231F20"/>
          <w:w w:val="105"/>
          <w:sz w:val="19"/>
        </w:rPr>
        <w:t>ctives.  Where  a pastorate is made up of more than one church or combined with another role, it would be for each pastorate/post to decide whether to draw up an overarching set of objectives or separate objectives for each</w:t>
      </w:r>
      <w:r>
        <w:rPr>
          <w:color w:val="231F20"/>
          <w:spacing w:val="1"/>
          <w:w w:val="105"/>
          <w:sz w:val="19"/>
        </w:rPr>
        <w:t xml:space="preserve"> </w:t>
      </w:r>
      <w:r>
        <w:rPr>
          <w:color w:val="231F20"/>
          <w:w w:val="105"/>
          <w:sz w:val="19"/>
        </w:rPr>
        <w:t>component.</w:t>
      </w:r>
    </w:p>
    <w:p w:rsidR="00817A8B" w:rsidRDefault="00817A8B">
      <w:pPr>
        <w:pStyle w:val="BodyText"/>
        <w:spacing w:before="7"/>
        <w:rPr>
          <w:sz w:val="20"/>
        </w:rPr>
      </w:pPr>
    </w:p>
    <w:p w:rsidR="00817A8B" w:rsidRDefault="007650C7">
      <w:pPr>
        <w:pStyle w:val="ListParagraph"/>
        <w:numPr>
          <w:ilvl w:val="0"/>
          <w:numId w:val="13"/>
        </w:numPr>
        <w:tabs>
          <w:tab w:val="left" w:pos="2154"/>
          <w:tab w:val="left" w:pos="2155"/>
        </w:tabs>
        <w:spacing w:line="247" w:lineRule="auto"/>
        <w:ind w:firstLine="0"/>
        <w:jc w:val="both"/>
        <w:rPr>
          <w:sz w:val="19"/>
        </w:rPr>
      </w:pPr>
      <w:r>
        <w:rPr>
          <w:color w:val="231F20"/>
          <w:spacing w:val="5"/>
          <w:w w:val="110"/>
          <w:sz w:val="19"/>
        </w:rPr>
        <w:t xml:space="preserve">The pattern </w:t>
      </w:r>
      <w:r>
        <w:rPr>
          <w:color w:val="231F20"/>
          <w:spacing w:val="3"/>
          <w:w w:val="110"/>
          <w:sz w:val="19"/>
        </w:rPr>
        <w:t xml:space="preserve">of </w:t>
      </w:r>
      <w:r>
        <w:rPr>
          <w:color w:val="231F20"/>
          <w:spacing w:val="5"/>
          <w:w w:val="110"/>
          <w:sz w:val="19"/>
        </w:rPr>
        <w:t>ordai</w:t>
      </w:r>
      <w:r>
        <w:rPr>
          <w:color w:val="231F20"/>
          <w:spacing w:val="5"/>
          <w:w w:val="110"/>
          <w:sz w:val="19"/>
        </w:rPr>
        <w:t xml:space="preserve">ned </w:t>
      </w:r>
      <w:r>
        <w:rPr>
          <w:color w:val="231F20"/>
          <w:spacing w:val="4"/>
          <w:w w:val="110"/>
          <w:sz w:val="19"/>
        </w:rPr>
        <w:t xml:space="preserve">and </w:t>
      </w:r>
      <w:r>
        <w:rPr>
          <w:color w:val="231F20"/>
          <w:w w:val="110"/>
          <w:sz w:val="19"/>
        </w:rPr>
        <w:t>commissioned ministries within the United Reformed Church has changed radically in recent years. No longer is the one-Minister-one-congregation a norm. A</w:t>
      </w:r>
      <w:r>
        <w:rPr>
          <w:color w:val="231F20"/>
          <w:spacing w:val="-11"/>
          <w:w w:val="110"/>
          <w:sz w:val="19"/>
        </w:rPr>
        <w:t xml:space="preserve"> </w:t>
      </w:r>
      <w:r>
        <w:rPr>
          <w:color w:val="231F20"/>
          <w:w w:val="110"/>
          <w:sz w:val="19"/>
        </w:rPr>
        <w:t>Minister</w:t>
      </w:r>
      <w:r>
        <w:rPr>
          <w:color w:val="231F20"/>
          <w:spacing w:val="-11"/>
          <w:w w:val="110"/>
          <w:sz w:val="19"/>
        </w:rPr>
        <w:t xml:space="preserve"> </w:t>
      </w:r>
      <w:r>
        <w:rPr>
          <w:color w:val="231F20"/>
          <w:w w:val="110"/>
          <w:sz w:val="19"/>
        </w:rPr>
        <w:t>may</w:t>
      </w:r>
      <w:r>
        <w:rPr>
          <w:color w:val="231F20"/>
          <w:spacing w:val="-10"/>
          <w:w w:val="110"/>
          <w:sz w:val="19"/>
        </w:rPr>
        <w:t xml:space="preserve"> </w:t>
      </w:r>
      <w:r>
        <w:rPr>
          <w:color w:val="231F20"/>
          <w:w w:val="110"/>
          <w:sz w:val="19"/>
        </w:rPr>
        <w:t>be</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only</w:t>
      </w:r>
      <w:r>
        <w:rPr>
          <w:color w:val="231F20"/>
          <w:spacing w:val="-11"/>
          <w:w w:val="110"/>
          <w:sz w:val="19"/>
        </w:rPr>
        <w:t xml:space="preserve"> </w:t>
      </w:r>
      <w:r>
        <w:rPr>
          <w:color w:val="231F20"/>
          <w:w w:val="110"/>
          <w:sz w:val="19"/>
        </w:rPr>
        <w:t>ordained</w:t>
      </w:r>
      <w:r>
        <w:rPr>
          <w:color w:val="231F20"/>
          <w:spacing w:val="-11"/>
          <w:w w:val="110"/>
          <w:sz w:val="19"/>
        </w:rPr>
        <w:t xml:space="preserve"> </w:t>
      </w:r>
      <w:r>
        <w:rPr>
          <w:color w:val="231F20"/>
          <w:w w:val="110"/>
          <w:sz w:val="19"/>
        </w:rPr>
        <w:t>or</w:t>
      </w:r>
      <w:r>
        <w:rPr>
          <w:color w:val="231F20"/>
          <w:spacing w:val="-10"/>
          <w:w w:val="110"/>
          <w:sz w:val="19"/>
        </w:rPr>
        <w:t xml:space="preserve"> </w:t>
      </w:r>
      <w:r>
        <w:rPr>
          <w:color w:val="231F20"/>
          <w:w w:val="110"/>
          <w:sz w:val="19"/>
        </w:rPr>
        <w:t>commissioned Minister in a group or one of several, wheth</w:t>
      </w:r>
      <w:r>
        <w:rPr>
          <w:color w:val="231F20"/>
          <w:w w:val="110"/>
          <w:sz w:val="19"/>
        </w:rPr>
        <w:t>er that Minister is serving in a stipendiary or non-stipendiary capacity. A Special Category post may be part scoped and linked with a part time pastorate – which may be a</w:t>
      </w:r>
      <w:r>
        <w:rPr>
          <w:color w:val="231F20"/>
          <w:spacing w:val="-13"/>
          <w:w w:val="110"/>
          <w:sz w:val="19"/>
        </w:rPr>
        <w:t xml:space="preserve"> </w:t>
      </w:r>
      <w:r>
        <w:rPr>
          <w:color w:val="231F20"/>
          <w:w w:val="110"/>
          <w:sz w:val="19"/>
        </w:rPr>
        <w:t>single</w:t>
      </w:r>
      <w:r>
        <w:rPr>
          <w:color w:val="231F20"/>
          <w:spacing w:val="-12"/>
          <w:w w:val="110"/>
          <w:sz w:val="19"/>
        </w:rPr>
        <w:t xml:space="preserve"> </w:t>
      </w:r>
      <w:r>
        <w:rPr>
          <w:color w:val="231F20"/>
          <w:w w:val="110"/>
          <w:sz w:val="19"/>
        </w:rPr>
        <w:t>congregation</w:t>
      </w:r>
      <w:r>
        <w:rPr>
          <w:color w:val="231F20"/>
          <w:spacing w:val="-13"/>
          <w:w w:val="110"/>
          <w:sz w:val="19"/>
        </w:rPr>
        <w:t xml:space="preserve"> </w:t>
      </w:r>
      <w:r>
        <w:rPr>
          <w:color w:val="231F20"/>
          <w:w w:val="110"/>
          <w:sz w:val="19"/>
        </w:rPr>
        <w:t>or</w:t>
      </w:r>
      <w:r>
        <w:rPr>
          <w:color w:val="231F20"/>
          <w:spacing w:val="-12"/>
          <w:w w:val="110"/>
          <w:sz w:val="19"/>
        </w:rPr>
        <w:t xml:space="preserve"> </w:t>
      </w:r>
      <w:r>
        <w:rPr>
          <w:color w:val="231F20"/>
          <w:w w:val="110"/>
          <w:sz w:val="19"/>
        </w:rPr>
        <w:t>a</w:t>
      </w:r>
      <w:r>
        <w:rPr>
          <w:color w:val="231F20"/>
          <w:spacing w:val="-13"/>
          <w:w w:val="110"/>
          <w:sz w:val="19"/>
        </w:rPr>
        <w:t xml:space="preserve"> </w:t>
      </w:r>
      <w:r>
        <w:rPr>
          <w:color w:val="231F20"/>
          <w:w w:val="110"/>
          <w:sz w:val="19"/>
        </w:rPr>
        <w:t>group.</w:t>
      </w:r>
      <w:r>
        <w:rPr>
          <w:color w:val="231F20"/>
          <w:spacing w:val="-12"/>
          <w:w w:val="110"/>
          <w:sz w:val="19"/>
        </w:rPr>
        <w:t xml:space="preserve"> </w:t>
      </w:r>
      <w:r>
        <w:rPr>
          <w:color w:val="231F20"/>
          <w:w w:val="110"/>
          <w:sz w:val="19"/>
        </w:rPr>
        <w:t>A</w:t>
      </w:r>
      <w:r>
        <w:rPr>
          <w:color w:val="231F20"/>
          <w:spacing w:val="-13"/>
          <w:w w:val="110"/>
          <w:sz w:val="19"/>
        </w:rPr>
        <w:t xml:space="preserve"> </w:t>
      </w:r>
      <w:r>
        <w:rPr>
          <w:color w:val="231F20"/>
          <w:w w:val="110"/>
          <w:sz w:val="19"/>
        </w:rPr>
        <w:t>part-time</w:t>
      </w:r>
      <w:r>
        <w:rPr>
          <w:color w:val="231F20"/>
          <w:spacing w:val="-12"/>
          <w:w w:val="110"/>
          <w:sz w:val="19"/>
        </w:rPr>
        <w:t xml:space="preserve"> </w:t>
      </w:r>
      <w:r>
        <w:rPr>
          <w:color w:val="231F20"/>
          <w:w w:val="110"/>
          <w:sz w:val="19"/>
        </w:rPr>
        <w:t>post</w:t>
      </w:r>
      <w:r>
        <w:rPr>
          <w:color w:val="231F20"/>
          <w:spacing w:val="-13"/>
          <w:w w:val="110"/>
          <w:sz w:val="19"/>
        </w:rPr>
        <w:t xml:space="preserve"> </w:t>
      </w:r>
      <w:r>
        <w:rPr>
          <w:color w:val="231F20"/>
          <w:w w:val="110"/>
          <w:sz w:val="19"/>
        </w:rPr>
        <w:t>may be supplemented with a secular job. It is intended that the ministerial review should be a support for  all the patterns of ministry that exist. It is important that the review takes into account the entirety of the ministerial task and its several</w:t>
      </w:r>
      <w:r>
        <w:rPr>
          <w:color w:val="231F20"/>
          <w:spacing w:val="-17"/>
          <w:w w:val="110"/>
          <w:sz w:val="19"/>
        </w:rPr>
        <w:t xml:space="preserve"> </w:t>
      </w:r>
      <w:r>
        <w:rPr>
          <w:color w:val="231F20"/>
          <w:w w:val="110"/>
          <w:sz w:val="19"/>
        </w:rPr>
        <w:t>par</w:t>
      </w:r>
      <w:r>
        <w:rPr>
          <w:color w:val="231F20"/>
          <w:w w:val="110"/>
          <w:sz w:val="19"/>
        </w:rPr>
        <w:t>ts.</w:t>
      </w:r>
    </w:p>
    <w:p w:rsidR="00817A8B" w:rsidRDefault="00817A8B">
      <w:pPr>
        <w:pStyle w:val="BodyText"/>
        <w:rPr>
          <w:sz w:val="21"/>
        </w:rPr>
      </w:pPr>
    </w:p>
    <w:p w:rsidR="00817A8B" w:rsidRDefault="007650C7">
      <w:pPr>
        <w:pStyle w:val="ListParagraph"/>
        <w:numPr>
          <w:ilvl w:val="0"/>
          <w:numId w:val="13"/>
        </w:numPr>
        <w:tabs>
          <w:tab w:val="left" w:pos="1700"/>
          <w:tab w:val="left" w:pos="1701"/>
        </w:tabs>
        <w:spacing w:line="247" w:lineRule="auto"/>
        <w:ind w:firstLine="0"/>
        <w:jc w:val="both"/>
        <w:rPr>
          <w:sz w:val="19"/>
        </w:rPr>
      </w:pPr>
      <w:r>
        <w:rPr>
          <w:color w:val="231F20"/>
          <w:w w:val="105"/>
          <w:sz w:val="19"/>
        </w:rPr>
        <w:t xml:space="preserve">Following from the objectives of the pastorate will be a written role description incorporating key </w:t>
      </w:r>
      <w:r>
        <w:rPr>
          <w:color w:val="231F20"/>
          <w:spacing w:val="2"/>
          <w:w w:val="105"/>
          <w:sz w:val="19"/>
        </w:rPr>
        <w:t xml:space="preserve">responsibilities </w:t>
      </w:r>
      <w:r>
        <w:rPr>
          <w:color w:val="231F20"/>
          <w:w w:val="105"/>
          <w:sz w:val="19"/>
        </w:rPr>
        <w:t xml:space="preserve">and </w:t>
      </w:r>
      <w:r>
        <w:rPr>
          <w:color w:val="231F20"/>
          <w:spacing w:val="3"/>
          <w:w w:val="105"/>
          <w:sz w:val="19"/>
        </w:rPr>
        <w:t xml:space="preserve">objectives </w:t>
      </w:r>
      <w:r>
        <w:rPr>
          <w:color w:val="231F20"/>
          <w:spacing w:val="2"/>
          <w:w w:val="105"/>
          <w:sz w:val="19"/>
        </w:rPr>
        <w:t xml:space="preserve">for </w:t>
      </w:r>
      <w:r>
        <w:rPr>
          <w:color w:val="231F20"/>
          <w:w w:val="105"/>
          <w:sz w:val="19"/>
        </w:rPr>
        <w:t>the Minister. Regardless of the number of constituent parts in any one appointment, each Minister will have only  o</w:t>
      </w:r>
      <w:r>
        <w:rPr>
          <w:color w:val="231F20"/>
          <w:w w:val="105"/>
          <w:sz w:val="19"/>
        </w:rPr>
        <w:t>ne  role description which integrates all aspects of their specific ministry. The role description</w:t>
      </w:r>
      <w:r>
        <w:rPr>
          <w:color w:val="231F20"/>
          <w:spacing w:val="29"/>
          <w:w w:val="105"/>
          <w:sz w:val="19"/>
        </w:rPr>
        <w:t xml:space="preserve"> </w:t>
      </w:r>
      <w:r>
        <w:rPr>
          <w:color w:val="231F20"/>
          <w:w w:val="105"/>
          <w:sz w:val="19"/>
        </w:rPr>
        <w:t>should:</w:t>
      </w:r>
    </w:p>
    <w:p w:rsidR="00817A8B" w:rsidRDefault="007650C7">
      <w:pPr>
        <w:pStyle w:val="ListParagraph"/>
        <w:numPr>
          <w:ilvl w:val="0"/>
          <w:numId w:val="9"/>
        </w:numPr>
        <w:tabs>
          <w:tab w:val="left" w:pos="1700"/>
          <w:tab w:val="left" w:pos="1701"/>
        </w:tabs>
        <w:spacing w:before="8" w:line="247" w:lineRule="auto"/>
        <w:jc w:val="both"/>
        <w:rPr>
          <w:sz w:val="19"/>
        </w:rPr>
      </w:pPr>
      <w:r>
        <w:rPr>
          <w:color w:val="231F20"/>
          <w:w w:val="110"/>
          <w:sz w:val="19"/>
        </w:rPr>
        <w:t xml:space="preserve">relate to the descriptions of the Ministry of Word and Sacraments and Church Related </w:t>
      </w:r>
      <w:r>
        <w:rPr>
          <w:color w:val="231F20"/>
          <w:spacing w:val="2"/>
          <w:w w:val="110"/>
          <w:sz w:val="19"/>
        </w:rPr>
        <w:t xml:space="preserve">Community </w:t>
      </w:r>
      <w:r>
        <w:rPr>
          <w:color w:val="231F20"/>
          <w:w w:val="110"/>
          <w:sz w:val="19"/>
        </w:rPr>
        <w:t xml:space="preserve">Work in the Basis of Union (paragraphs </w:t>
      </w:r>
      <w:r>
        <w:rPr>
          <w:color w:val="231F20"/>
          <w:spacing w:val="-5"/>
          <w:w w:val="110"/>
          <w:sz w:val="19"/>
        </w:rPr>
        <w:t xml:space="preserve">21 </w:t>
      </w:r>
      <w:r>
        <w:rPr>
          <w:color w:val="231F20"/>
          <w:w w:val="110"/>
          <w:sz w:val="19"/>
        </w:rPr>
        <w:t>and 22) as w</w:t>
      </w:r>
      <w:r>
        <w:rPr>
          <w:color w:val="231F20"/>
          <w:w w:val="110"/>
          <w:sz w:val="19"/>
        </w:rPr>
        <w:t>ell as being post specific;</w:t>
      </w:r>
    </w:p>
    <w:p w:rsidR="00817A8B" w:rsidRDefault="007650C7">
      <w:pPr>
        <w:pStyle w:val="ListParagraph"/>
        <w:numPr>
          <w:ilvl w:val="0"/>
          <w:numId w:val="9"/>
        </w:numPr>
        <w:tabs>
          <w:tab w:val="left" w:pos="1700"/>
          <w:tab w:val="left" w:pos="1701"/>
        </w:tabs>
        <w:spacing w:before="5" w:line="247" w:lineRule="auto"/>
        <w:jc w:val="both"/>
        <w:rPr>
          <w:sz w:val="19"/>
        </w:rPr>
      </w:pPr>
      <w:r>
        <w:rPr>
          <w:color w:val="231F20"/>
          <w:w w:val="105"/>
          <w:sz w:val="19"/>
        </w:rPr>
        <w:t>recognise  that  the  ministry  and  mission  of  a pastorate is collaborative and therefore it should contain a description of the individual responsibilities of the Minister as but a part of the responsibilities of the whole</w:t>
      </w:r>
      <w:r>
        <w:rPr>
          <w:color w:val="231F20"/>
          <w:spacing w:val="31"/>
          <w:w w:val="105"/>
          <w:sz w:val="19"/>
        </w:rPr>
        <w:t xml:space="preserve"> </w:t>
      </w:r>
      <w:r>
        <w:rPr>
          <w:color w:val="231F20"/>
          <w:w w:val="105"/>
          <w:sz w:val="19"/>
        </w:rPr>
        <w:t>c</w:t>
      </w:r>
      <w:r>
        <w:rPr>
          <w:color w:val="231F20"/>
          <w:w w:val="105"/>
          <w:sz w:val="19"/>
        </w:rPr>
        <w:t>hurch.</w:t>
      </w:r>
    </w:p>
    <w:p w:rsidR="00817A8B" w:rsidRDefault="00817A8B">
      <w:pPr>
        <w:pStyle w:val="BodyText"/>
        <w:spacing w:before="2"/>
        <w:rPr>
          <w:sz w:val="20"/>
        </w:rPr>
      </w:pPr>
    </w:p>
    <w:p w:rsidR="00817A8B" w:rsidRDefault="007650C7">
      <w:pPr>
        <w:pStyle w:val="ListParagraph"/>
        <w:numPr>
          <w:ilvl w:val="0"/>
          <w:numId w:val="13"/>
        </w:numPr>
        <w:tabs>
          <w:tab w:val="left" w:pos="1700"/>
          <w:tab w:val="left" w:pos="1701"/>
        </w:tabs>
        <w:spacing w:line="247" w:lineRule="auto"/>
        <w:ind w:firstLine="0"/>
        <w:jc w:val="both"/>
        <w:rPr>
          <w:sz w:val="19"/>
        </w:rPr>
      </w:pPr>
      <w:r>
        <w:rPr>
          <w:color w:val="231F20"/>
          <w:w w:val="105"/>
          <w:sz w:val="19"/>
        </w:rPr>
        <w:t xml:space="preserve">For those moving into a new pastorate, these lists could be agreed prior to the Induction in the same manner and at the same time as </w:t>
      </w:r>
      <w:r>
        <w:rPr>
          <w:color w:val="231F20"/>
          <w:spacing w:val="-3"/>
          <w:w w:val="105"/>
          <w:sz w:val="19"/>
        </w:rPr>
        <w:t xml:space="preserve">Terms </w:t>
      </w:r>
      <w:r>
        <w:rPr>
          <w:color w:val="231F20"/>
          <w:w w:val="105"/>
          <w:sz w:val="19"/>
        </w:rPr>
        <w:t>of</w:t>
      </w:r>
      <w:r>
        <w:rPr>
          <w:color w:val="231F20"/>
          <w:spacing w:val="12"/>
          <w:w w:val="105"/>
          <w:sz w:val="19"/>
        </w:rPr>
        <w:t xml:space="preserve"> </w:t>
      </w:r>
      <w:r>
        <w:rPr>
          <w:color w:val="231F20"/>
          <w:w w:val="105"/>
          <w:sz w:val="19"/>
        </w:rPr>
        <w:t>Settlement.</w:t>
      </w:r>
    </w:p>
    <w:p w:rsidR="00817A8B" w:rsidRDefault="00817A8B">
      <w:pPr>
        <w:pStyle w:val="BodyText"/>
        <w:spacing w:before="11"/>
      </w:pPr>
    </w:p>
    <w:p w:rsidR="00817A8B" w:rsidRDefault="007650C7">
      <w:pPr>
        <w:pStyle w:val="ListParagraph"/>
        <w:numPr>
          <w:ilvl w:val="0"/>
          <w:numId w:val="13"/>
        </w:numPr>
        <w:tabs>
          <w:tab w:val="left" w:pos="1700"/>
          <w:tab w:val="left" w:pos="1701"/>
        </w:tabs>
        <w:spacing w:line="247" w:lineRule="auto"/>
        <w:ind w:hanging="1"/>
        <w:jc w:val="both"/>
        <w:rPr>
          <w:sz w:val="19"/>
        </w:rPr>
      </w:pPr>
      <w:r>
        <w:rPr>
          <w:color w:val="231F20"/>
          <w:spacing w:val="2"/>
          <w:w w:val="110"/>
          <w:sz w:val="19"/>
        </w:rPr>
        <w:t xml:space="preserve">Ministers </w:t>
      </w:r>
      <w:r>
        <w:rPr>
          <w:color w:val="231F20"/>
          <w:w w:val="110"/>
          <w:sz w:val="19"/>
        </w:rPr>
        <w:t xml:space="preserve">in </w:t>
      </w:r>
      <w:r>
        <w:rPr>
          <w:color w:val="231F20"/>
          <w:spacing w:val="3"/>
          <w:w w:val="110"/>
          <w:sz w:val="19"/>
        </w:rPr>
        <w:t xml:space="preserve">posts </w:t>
      </w:r>
      <w:r>
        <w:rPr>
          <w:color w:val="231F20"/>
          <w:w w:val="110"/>
          <w:sz w:val="19"/>
        </w:rPr>
        <w:t xml:space="preserve">not involving </w:t>
      </w:r>
      <w:r>
        <w:rPr>
          <w:color w:val="231F20"/>
          <w:spacing w:val="2"/>
          <w:w w:val="110"/>
          <w:sz w:val="19"/>
        </w:rPr>
        <w:t xml:space="preserve">pastoral </w:t>
      </w:r>
      <w:r>
        <w:rPr>
          <w:color w:val="231F20"/>
          <w:w w:val="110"/>
          <w:sz w:val="19"/>
        </w:rPr>
        <w:t>responsibility for a church and congregation should use</w:t>
      </w:r>
      <w:r>
        <w:rPr>
          <w:color w:val="231F20"/>
          <w:spacing w:val="-9"/>
          <w:w w:val="110"/>
          <w:sz w:val="19"/>
        </w:rPr>
        <w:t xml:space="preserve"> </w:t>
      </w:r>
      <w:r>
        <w:rPr>
          <w:color w:val="231F20"/>
          <w:w w:val="110"/>
          <w:sz w:val="19"/>
        </w:rPr>
        <w:t>or</w:t>
      </w:r>
      <w:r>
        <w:rPr>
          <w:color w:val="231F20"/>
          <w:spacing w:val="-8"/>
          <w:w w:val="110"/>
          <w:sz w:val="19"/>
        </w:rPr>
        <w:t xml:space="preserve"> </w:t>
      </w:r>
      <w:r>
        <w:rPr>
          <w:color w:val="231F20"/>
          <w:w w:val="110"/>
          <w:sz w:val="19"/>
        </w:rPr>
        <w:t>agree</w:t>
      </w:r>
      <w:r>
        <w:rPr>
          <w:color w:val="231F20"/>
          <w:spacing w:val="-8"/>
          <w:w w:val="110"/>
          <w:sz w:val="19"/>
        </w:rPr>
        <w:t xml:space="preserve"> </w:t>
      </w:r>
      <w:r>
        <w:rPr>
          <w:color w:val="231F20"/>
          <w:w w:val="110"/>
          <w:sz w:val="19"/>
        </w:rPr>
        <w:t>a</w:t>
      </w:r>
      <w:r>
        <w:rPr>
          <w:color w:val="231F20"/>
          <w:spacing w:val="-8"/>
          <w:w w:val="110"/>
          <w:sz w:val="19"/>
        </w:rPr>
        <w:t xml:space="preserve"> </w:t>
      </w:r>
      <w:r>
        <w:rPr>
          <w:color w:val="231F20"/>
          <w:w w:val="110"/>
          <w:sz w:val="19"/>
        </w:rPr>
        <w:t>job</w:t>
      </w:r>
      <w:r>
        <w:rPr>
          <w:color w:val="231F20"/>
          <w:spacing w:val="-8"/>
          <w:w w:val="110"/>
          <w:sz w:val="19"/>
        </w:rPr>
        <w:t xml:space="preserve"> </w:t>
      </w:r>
      <w:r>
        <w:rPr>
          <w:color w:val="231F20"/>
          <w:w w:val="110"/>
          <w:sz w:val="19"/>
        </w:rPr>
        <w:t>description</w:t>
      </w:r>
      <w:r>
        <w:rPr>
          <w:color w:val="231F20"/>
          <w:spacing w:val="-8"/>
          <w:w w:val="110"/>
          <w:sz w:val="19"/>
        </w:rPr>
        <w:t xml:space="preserve"> </w:t>
      </w:r>
      <w:r>
        <w:rPr>
          <w:color w:val="231F20"/>
          <w:w w:val="110"/>
          <w:sz w:val="19"/>
        </w:rPr>
        <w:t>drawn</w:t>
      </w:r>
      <w:r>
        <w:rPr>
          <w:color w:val="231F20"/>
          <w:spacing w:val="-8"/>
          <w:w w:val="110"/>
          <w:sz w:val="19"/>
        </w:rPr>
        <w:t xml:space="preserve"> </w:t>
      </w:r>
      <w:r>
        <w:rPr>
          <w:color w:val="231F20"/>
          <w:w w:val="110"/>
          <w:sz w:val="19"/>
        </w:rPr>
        <w:t>up</w:t>
      </w:r>
      <w:r>
        <w:rPr>
          <w:color w:val="231F20"/>
          <w:spacing w:val="-9"/>
          <w:w w:val="110"/>
          <w:sz w:val="19"/>
        </w:rPr>
        <w:t xml:space="preserve"> </w:t>
      </w:r>
      <w:r>
        <w:rPr>
          <w:color w:val="231F20"/>
          <w:w w:val="110"/>
          <w:sz w:val="19"/>
        </w:rPr>
        <w:t>with</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body which appointed</w:t>
      </w:r>
      <w:r>
        <w:rPr>
          <w:color w:val="231F20"/>
          <w:spacing w:val="-4"/>
          <w:w w:val="110"/>
          <w:sz w:val="19"/>
        </w:rPr>
        <w:t xml:space="preserve"> </w:t>
      </w:r>
      <w:r>
        <w:rPr>
          <w:color w:val="231F20"/>
          <w:w w:val="110"/>
          <w:sz w:val="19"/>
        </w:rPr>
        <w:t>them.</w:t>
      </w:r>
    </w:p>
    <w:p w:rsidR="00817A8B" w:rsidRDefault="00817A8B">
      <w:pPr>
        <w:pStyle w:val="BodyText"/>
        <w:rPr>
          <w:sz w:val="20"/>
        </w:rPr>
      </w:pPr>
    </w:p>
    <w:p w:rsidR="00817A8B" w:rsidRDefault="007650C7">
      <w:pPr>
        <w:pStyle w:val="ListParagraph"/>
        <w:numPr>
          <w:ilvl w:val="0"/>
          <w:numId w:val="13"/>
        </w:numPr>
        <w:tabs>
          <w:tab w:val="left" w:pos="1700"/>
          <w:tab w:val="left" w:pos="1701"/>
        </w:tabs>
        <w:spacing w:line="247" w:lineRule="auto"/>
        <w:ind w:right="1" w:firstLine="0"/>
        <w:jc w:val="both"/>
        <w:rPr>
          <w:sz w:val="19"/>
        </w:rPr>
      </w:pPr>
      <w:r>
        <w:rPr>
          <w:color w:val="231F20"/>
          <w:w w:val="110"/>
          <w:sz w:val="19"/>
        </w:rPr>
        <w:t>The lists of key responsibilities and objectives for</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Minister</w:t>
      </w:r>
      <w:r>
        <w:rPr>
          <w:color w:val="231F20"/>
          <w:spacing w:val="-16"/>
          <w:w w:val="110"/>
          <w:sz w:val="19"/>
        </w:rPr>
        <w:t xml:space="preserve"> </w:t>
      </w:r>
      <w:r>
        <w:rPr>
          <w:color w:val="231F20"/>
          <w:w w:val="110"/>
          <w:sz w:val="19"/>
        </w:rPr>
        <w:t>and</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pastorate</w:t>
      </w:r>
      <w:r>
        <w:rPr>
          <w:color w:val="231F20"/>
          <w:spacing w:val="-16"/>
          <w:w w:val="110"/>
          <w:sz w:val="19"/>
        </w:rPr>
        <w:t xml:space="preserve"> </w:t>
      </w:r>
      <w:r>
        <w:rPr>
          <w:color w:val="231F20"/>
          <w:w w:val="110"/>
          <w:sz w:val="19"/>
        </w:rPr>
        <w:t>would</w:t>
      </w:r>
      <w:r>
        <w:rPr>
          <w:color w:val="231F20"/>
          <w:spacing w:val="-15"/>
          <w:w w:val="110"/>
          <w:sz w:val="19"/>
        </w:rPr>
        <w:t xml:space="preserve"> </w:t>
      </w:r>
      <w:r>
        <w:rPr>
          <w:color w:val="231F20"/>
          <w:w w:val="110"/>
          <w:sz w:val="19"/>
        </w:rPr>
        <w:t>then</w:t>
      </w:r>
      <w:r>
        <w:rPr>
          <w:color w:val="231F20"/>
          <w:spacing w:val="-16"/>
          <w:w w:val="110"/>
          <w:sz w:val="19"/>
        </w:rPr>
        <w:t xml:space="preserve"> </w:t>
      </w:r>
      <w:r>
        <w:rPr>
          <w:color w:val="231F20"/>
          <w:w w:val="110"/>
          <w:sz w:val="19"/>
        </w:rPr>
        <w:t>become the</w:t>
      </w:r>
      <w:r>
        <w:rPr>
          <w:color w:val="231F20"/>
          <w:spacing w:val="-6"/>
          <w:w w:val="110"/>
          <w:sz w:val="19"/>
        </w:rPr>
        <w:t xml:space="preserve"> </w:t>
      </w:r>
      <w:r>
        <w:rPr>
          <w:color w:val="231F20"/>
          <w:w w:val="110"/>
          <w:sz w:val="19"/>
        </w:rPr>
        <w:t>basis</w:t>
      </w:r>
      <w:r>
        <w:rPr>
          <w:color w:val="231F20"/>
          <w:spacing w:val="-6"/>
          <w:w w:val="110"/>
          <w:sz w:val="19"/>
        </w:rPr>
        <w:t xml:space="preserve"> </w:t>
      </w:r>
      <w:r>
        <w:rPr>
          <w:color w:val="231F20"/>
          <w:w w:val="110"/>
          <w:sz w:val="19"/>
        </w:rPr>
        <w:t>on</w:t>
      </w:r>
      <w:r>
        <w:rPr>
          <w:color w:val="231F20"/>
          <w:spacing w:val="-6"/>
          <w:w w:val="110"/>
          <w:sz w:val="19"/>
        </w:rPr>
        <w:t xml:space="preserve"> </w:t>
      </w:r>
      <w:r>
        <w:rPr>
          <w:color w:val="231F20"/>
          <w:w w:val="110"/>
          <w:sz w:val="19"/>
        </w:rPr>
        <w:t>which</w:t>
      </w:r>
      <w:r>
        <w:rPr>
          <w:color w:val="231F20"/>
          <w:spacing w:val="-5"/>
          <w:w w:val="110"/>
          <w:sz w:val="19"/>
        </w:rPr>
        <w:t xml:space="preserve"> </w:t>
      </w:r>
      <w:r>
        <w:rPr>
          <w:color w:val="231F20"/>
          <w:w w:val="110"/>
          <w:sz w:val="19"/>
        </w:rPr>
        <w:t>to</w:t>
      </w:r>
      <w:r>
        <w:rPr>
          <w:color w:val="231F20"/>
          <w:spacing w:val="-6"/>
          <w:w w:val="110"/>
          <w:sz w:val="19"/>
        </w:rPr>
        <w:t xml:space="preserve"> </w:t>
      </w:r>
      <w:r>
        <w:rPr>
          <w:color w:val="231F20"/>
          <w:w w:val="110"/>
          <w:sz w:val="19"/>
        </w:rPr>
        <w:t>build</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exercise</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review.</w:t>
      </w:r>
    </w:p>
    <w:p w:rsidR="00817A8B" w:rsidRDefault="007650C7">
      <w:pPr>
        <w:spacing w:before="49"/>
        <w:ind w:left="412"/>
        <w:rPr>
          <w:rFonts w:ascii="Myriad Pro"/>
          <w:b/>
          <w:i/>
          <w:sz w:val="24"/>
        </w:rPr>
      </w:pPr>
      <w:r>
        <w:br w:type="column"/>
      </w:r>
      <w:r>
        <w:rPr>
          <w:b/>
          <w:color w:val="231F20"/>
          <w:w w:val="110"/>
          <w:sz w:val="24"/>
        </w:rPr>
        <w:t xml:space="preserve">The procedure for </w:t>
      </w:r>
      <w:r>
        <w:rPr>
          <w:rFonts w:ascii="Myriad Pro"/>
          <w:b/>
          <w:i/>
          <w:color w:val="231F20"/>
          <w:w w:val="110"/>
          <w:sz w:val="24"/>
        </w:rPr>
        <w:t>Taking Stock</w:t>
      </w:r>
    </w:p>
    <w:p w:rsidR="00817A8B" w:rsidRDefault="007650C7">
      <w:pPr>
        <w:pStyle w:val="ListParagraph"/>
        <w:numPr>
          <w:ilvl w:val="0"/>
          <w:numId w:val="13"/>
        </w:numPr>
        <w:tabs>
          <w:tab w:val="left" w:pos="1093"/>
          <w:tab w:val="left" w:pos="1094"/>
        </w:tabs>
        <w:spacing w:before="235" w:line="247" w:lineRule="auto"/>
        <w:ind w:left="412" w:right="1358" w:firstLine="0"/>
        <w:jc w:val="both"/>
        <w:rPr>
          <w:sz w:val="19"/>
        </w:rPr>
      </w:pPr>
      <w:r>
        <w:rPr>
          <w:color w:val="231F20"/>
          <w:w w:val="105"/>
          <w:sz w:val="19"/>
        </w:rPr>
        <w:t>The scheme would operate biennially as does the present scheme. The Synod would appoint an Appraisal Partner to work with the Minister and a Pastorate</w:t>
      </w:r>
      <w:r>
        <w:rPr>
          <w:color w:val="231F20"/>
          <w:spacing w:val="-8"/>
          <w:w w:val="105"/>
          <w:sz w:val="19"/>
        </w:rPr>
        <w:t xml:space="preserve"> </w:t>
      </w:r>
      <w:r>
        <w:rPr>
          <w:color w:val="231F20"/>
          <w:w w:val="105"/>
          <w:sz w:val="19"/>
        </w:rPr>
        <w:t>(or</w:t>
      </w:r>
      <w:r>
        <w:rPr>
          <w:color w:val="231F20"/>
          <w:spacing w:val="-8"/>
          <w:w w:val="105"/>
          <w:sz w:val="19"/>
        </w:rPr>
        <w:t xml:space="preserve"> </w:t>
      </w:r>
      <w:r>
        <w:rPr>
          <w:color w:val="231F20"/>
          <w:w w:val="105"/>
          <w:sz w:val="19"/>
        </w:rPr>
        <w:t>Post)</w:t>
      </w:r>
      <w:r>
        <w:rPr>
          <w:color w:val="231F20"/>
          <w:spacing w:val="-8"/>
          <w:w w:val="105"/>
          <w:sz w:val="19"/>
        </w:rPr>
        <w:t xml:space="preserve"> </w:t>
      </w:r>
      <w:r>
        <w:rPr>
          <w:color w:val="231F20"/>
          <w:w w:val="105"/>
          <w:sz w:val="19"/>
        </w:rPr>
        <w:t>Partner</w:t>
      </w:r>
      <w:r>
        <w:rPr>
          <w:color w:val="231F20"/>
          <w:spacing w:val="-7"/>
          <w:w w:val="105"/>
          <w:sz w:val="19"/>
        </w:rPr>
        <w:t xml:space="preserve"> </w:t>
      </w:r>
      <w:r>
        <w:rPr>
          <w:color w:val="231F20"/>
          <w:w w:val="105"/>
          <w:sz w:val="19"/>
        </w:rPr>
        <w:t>to</w:t>
      </w:r>
      <w:r>
        <w:rPr>
          <w:color w:val="231F20"/>
          <w:spacing w:val="-8"/>
          <w:w w:val="105"/>
          <w:sz w:val="19"/>
        </w:rPr>
        <w:t xml:space="preserve"> </w:t>
      </w:r>
      <w:r>
        <w:rPr>
          <w:color w:val="231F20"/>
          <w:w w:val="105"/>
          <w:sz w:val="19"/>
        </w:rPr>
        <w:t>work</w:t>
      </w:r>
      <w:r>
        <w:rPr>
          <w:color w:val="231F20"/>
          <w:spacing w:val="-8"/>
          <w:w w:val="105"/>
          <w:sz w:val="19"/>
        </w:rPr>
        <w:t xml:space="preserve"> </w:t>
      </w:r>
      <w:r>
        <w:rPr>
          <w:color w:val="231F20"/>
          <w:w w:val="105"/>
          <w:sz w:val="19"/>
        </w:rPr>
        <w:t>with</w:t>
      </w:r>
      <w:r>
        <w:rPr>
          <w:color w:val="231F20"/>
          <w:spacing w:val="-8"/>
          <w:w w:val="105"/>
          <w:sz w:val="19"/>
        </w:rPr>
        <w:t xml:space="preserve"> </w:t>
      </w:r>
      <w:r>
        <w:rPr>
          <w:color w:val="231F20"/>
          <w:w w:val="105"/>
          <w:sz w:val="19"/>
        </w:rPr>
        <w:t>representati</w:t>
      </w:r>
      <w:r>
        <w:rPr>
          <w:color w:val="231F20"/>
          <w:w w:val="105"/>
          <w:sz w:val="19"/>
        </w:rPr>
        <w:t>ves of the pastorate (or</w:t>
      </w:r>
      <w:r>
        <w:rPr>
          <w:color w:val="231F20"/>
          <w:spacing w:val="4"/>
          <w:w w:val="105"/>
          <w:sz w:val="19"/>
        </w:rPr>
        <w:t xml:space="preserve"> </w:t>
      </w:r>
      <w:r>
        <w:rPr>
          <w:color w:val="231F20"/>
          <w:w w:val="105"/>
          <w:sz w:val="19"/>
        </w:rPr>
        <w:t>post).</w:t>
      </w:r>
    </w:p>
    <w:p w:rsidR="00817A8B" w:rsidRDefault="00817A8B">
      <w:pPr>
        <w:pStyle w:val="BodyText"/>
        <w:spacing w:before="1"/>
        <w:rPr>
          <w:sz w:val="20"/>
        </w:rPr>
      </w:pPr>
    </w:p>
    <w:p w:rsidR="00817A8B" w:rsidRDefault="007650C7">
      <w:pPr>
        <w:pStyle w:val="ListParagraph"/>
        <w:numPr>
          <w:ilvl w:val="0"/>
          <w:numId w:val="13"/>
        </w:numPr>
        <w:tabs>
          <w:tab w:val="left" w:pos="1093"/>
          <w:tab w:val="left" w:pos="1094"/>
        </w:tabs>
        <w:spacing w:line="247" w:lineRule="auto"/>
        <w:ind w:left="412" w:right="1358" w:firstLine="0"/>
        <w:jc w:val="both"/>
        <w:rPr>
          <w:sz w:val="19"/>
        </w:rPr>
      </w:pPr>
      <w:r>
        <w:rPr>
          <w:color w:val="231F20"/>
          <w:w w:val="110"/>
          <w:sz w:val="19"/>
        </w:rPr>
        <w:t>Each</w:t>
      </w:r>
      <w:r>
        <w:rPr>
          <w:color w:val="231F20"/>
          <w:spacing w:val="-9"/>
          <w:w w:val="110"/>
          <w:sz w:val="19"/>
        </w:rPr>
        <w:t xml:space="preserve"> </w:t>
      </w:r>
      <w:r>
        <w:rPr>
          <w:color w:val="231F20"/>
          <w:w w:val="110"/>
          <w:sz w:val="19"/>
        </w:rPr>
        <w:t>review</w:t>
      </w:r>
      <w:r>
        <w:rPr>
          <w:color w:val="231F20"/>
          <w:spacing w:val="-9"/>
          <w:w w:val="110"/>
          <w:sz w:val="19"/>
        </w:rPr>
        <w:t xml:space="preserve"> </w:t>
      </w:r>
      <w:r>
        <w:rPr>
          <w:color w:val="231F20"/>
          <w:w w:val="110"/>
          <w:sz w:val="19"/>
        </w:rPr>
        <w:t>would</w:t>
      </w:r>
      <w:r>
        <w:rPr>
          <w:color w:val="231F20"/>
          <w:spacing w:val="-9"/>
          <w:w w:val="110"/>
          <w:sz w:val="19"/>
        </w:rPr>
        <w:t xml:space="preserve"> </w:t>
      </w:r>
      <w:r>
        <w:rPr>
          <w:color w:val="231F20"/>
          <w:w w:val="110"/>
          <w:sz w:val="19"/>
        </w:rPr>
        <w:t>begin</w:t>
      </w:r>
      <w:r>
        <w:rPr>
          <w:color w:val="231F20"/>
          <w:spacing w:val="-9"/>
          <w:w w:val="110"/>
          <w:sz w:val="19"/>
        </w:rPr>
        <w:t xml:space="preserve"> </w:t>
      </w:r>
      <w:r>
        <w:rPr>
          <w:color w:val="231F20"/>
          <w:w w:val="110"/>
          <w:sz w:val="19"/>
        </w:rPr>
        <w:t>with</w:t>
      </w:r>
      <w:r>
        <w:rPr>
          <w:color w:val="231F20"/>
          <w:spacing w:val="-8"/>
          <w:w w:val="110"/>
          <w:sz w:val="19"/>
        </w:rPr>
        <w:t xml:space="preserve"> </w:t>
      </w:r>
      <w:r>
        <w:rPr>
          <w:color w:val="231F20"/>
          <w:w w:val="110"/>
          <w:sz w:val="19"/>
        </w:rPr>
        <w:t>a</w:t>
      </w:r>
      <w:r>
        <w:rPr>
          <w:color w:val="231F20"/>
          <w:spacing w:val="-9"/>
          <w:w w:val="110"/>
          <w:sz w:val="19"/>
        </w:rPr>
        <w:t xml:space="preserve"> </w:t>
      </w:r>
      <w:r>
        <w:rPr>
          <w:color w:val="231F20"/>
          <w:w w:val="110"/>
          <w:sz w:val="19"/>
        </w:rPr>
        <w:t>consideration of the agreed key responsibilities and objectives and the</w:t>
      </w:r>
      <w:r>
        <w:rPr>
          <w:color w:val="231F20"/>
          <w:spacing w:val="-29"/>
          <w:w w:val="110"/>
          <w:sz w:val="19"/>
        </w:rPr>
        <w:t xml:space="preserve"> </w:t>
      </w:r>
      <w:r>
        <w:rPr>
          <w:color w:val="231F20"/>
          <w:w w:val="110"/>
          <w:sz w:val="19"/>
        </w:rPr>
        <w:t>extent</w:t>
      </w:r>
      <w:r>
        <w:rPr>
          <w:color w:val="231F20"/>
          <w:spacing w:val="-29"/>
          <w:w w:val="110"/>
          <w:sz w:val="19"/>
        </w:rPr>
        <w:t xml:space="preserve"> </w:t>
      </w:r>
      <w:r>
        <w:rPr>
          <w:color w:val="231F20"/>
          <w:w w:val="110"/>
          <w:sz w:val="19"/>
        </w:rPr>
        <w:t>to</w:t>
      </w:r>
      <w:r>
        <w:rPr>
          <w:color w:val="231F20"/>
          <w:spacing w:val="-29"/>
          <w:w w:val="110"/>
          <w:sz w:val="19"/>
        </w:rPr>
        <w:t xml:space="preserve"> </w:t>
      </w:r>
      <w:r>
        <w:rPr>
          <w:color w:val="231F20"/>
          <w:w w:val="110"/>
          <w:sz w:val="19"/>
        </w:rPr>
        <w:t>which,</w:t>
      </w:r>
      <w:r>
        <w:rPr>
          <w:color w:val="231F20"/>
          <w:spacing w:val="-28"/>
          <w:w w:val="110"/>
          <w:sz w:val="19"/>
        </w:rPr>
        <w:t xml:space="preserve"> </w:t>
      </w:r>
      <w:r>
        <w:rPr>
          <w:color w:val="231F20"/>
          <w:w w:val="110"/>
          <w:sz w:val="19"/>
        </w:rPr>
        <w:t>through</w:t>
      </w:r>
      <w:r>
        <w:rPr>
          <w:color w:val="231F20"/>
          <w:spacing w:val="-29"/>
          <w:w w:val="110"/>
          <w:sz w:val="19"/>
        </w:rPr>
        <w:t xml:space="preserve"> </w:t>
      </w:r>
      <w:r>
        <w:rPr>
          <w:color w:val="231F20"/>
          <w:w w:val="110"/>
          <w:sz w:val="19"/>
        </w:rPr>
        <w:t>thecollaborative</w:t>
      </w:r>
      <w:r>
        <w:rPr>
          <w:color w:val="231F20"/>
          <w:spacing w:val="-29"/>
          <w:w w:val="110"/>
          <w:sz w:val="19"/>
        </w:rPr>
        <w:t xml:space="preserve"> </w:t>
      </w:r>
      <w:r>
        <w:rPr>
          <w:color w:val="231F20"/>
          <w:spacing w:val="2"/>
          <w:w w:val="110"/>
          <w:sz w:val="19"/>
        </w:rPr>
        <w:t>efforts</w:t>
      </w:r>
      <w:r>
        <w:rPr>
          <w:color w:val="231F20"/>
          <w:spacing w:val="-29"/>
          <w:w w:val="110"/>
          <w:sz w:val="19"/>
        </w:rPr>
        <w:t xml:space="preserve"> </w:t>
      </w:r>
      <w:r>
        <w:rPr>
          <w:color w:val="231F20"/>
          <w:w w:val="110"/>
          <w:sz w:val="19"/>
        </w:rPr>
        <w:t>of Minister</w:t>
      </w:r>
      <w:r>
        <w:rPr>
          <w:color w:val="231F20"/>
          <w:spacing w:val="-16"/>
          <w:w w:val="110"/>
          <w:sz w:val="19"/>
        </w:rPr>
        <w:t xml:space="preserve"> </w:t>
      </w:r>
      <w:r>
        <w:rPr>
          <w:color w:val="231F20"/>
          <w:w w:val="110"/>
          <w:sz w:val="19"/>
        </w:rPr>
        <w:t>and</w:t>
      </w:r>
      <w:r>
        <w:rPr>
          <w:color w:val="231F20"/>
          <w:spacing w:val="-15"/>
          <w:w w:val="110"/>
          <w:sz w:val="19"/>
        </w:rPr>
        <w:t xml:space="preserve"> </w:t>
      </w:r>
      <w:r>
        <w:rPr>
          <w:color w:val="231F20"/>
          <w:w w:val="110"/>
          <w:sz w:val="19"/>
        </w:rPr>
        <w:t>pastorate,</w:t>
      </w:r>
      <w:r>
        <w:rPr>
          <w:color w:val="231F20"/>
          <w:spacing w:val="-16"/>
          <w:w w:val="110"/>
          <w:sz w:val="19"/>
        </w:rPr>
        <w:t xml:space="preserve"> </w:t>
      </w:r>
      <w:r>
        <w:rPr>
          <w:color w:val="231F20"/>
          <w:w w:val="110"/>
          <w:sz w:val="19"/>
        </w:rPr>
        <w:t>they</w:t>
      </w:r>
      <w:r>
        <w:rPr>
          <w:color w:val="231F20"/>
          <w:spacing w:val="-15"/>
          <w:w w:val="110"/>
          <w:sz w:val="19"/>
        </w:rPr>
        <w:t xml:space="preserve"> </w:t>
      </w:r>
      <w:r>
        <w:rPr>
          <w:color w:val="231F20"/>
          <w:w w:val="110"/>
          <w:sz w:val="19"/>
        </w:rPr>
        <w:t>have</w:t>
      </w:r>
      <w:r>
        <w:rPr>
          <w:color w:val="231F20"/>
          <w:spacing w:val="-16"/>
          <w:w w:val="110"/>
          <w:sz w:val="19"/>
        </w:rPr>
        <w:t xml:space="preserve"> </w:t>
      </w:r>
      <w:r>
        <w:rPr>
          <w:color w:val="231F20"/>
          <w:w w:val="110"/>
          <w:sz w:val="19"/>
        </w:rPr>
        <w:t>been</w:t>
      </w:r>
      <w:r>
        <w:rPr>
          <w:color w:val="231F20"/>
          <w:spacing w:val="-15"/>
          <w:w w:val="110"/>
          <w:sz w:val="19"/>
        </w:rPr>
        <w:t xml:space="preserve"> </w:t>
      </w:r>
      <w:r>
        <w:rPr>
          <w:color w:val="231F20"/>
          <w:w w:val="110"/>
          <w:sz w:val="19"/>
        </w:rPr>
        <w:t>accomplished. This exercise would centre on conversations with Elders and others with key responsibilities within the pastorate, such as the Local Management Committee in</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case</w:t>
      </w:r>
      <w:r>
        <w:rPr>
          <w:color w:val="231F20"/>
          <w:spacing w:val="-18"/>
          <w:w w:val="110"/>
          <w:sz w:val="19"/>
        </w:rPr>
        <w:t xml:space="preserve"> </w:t>
      </w:r>
      <w:r>
        <w:rPr>
          <w:color w:val="231F20"/>
          <w:w w:val="110"/>
          <w:sz w:val="19"/>
        </w:rPr>
        <w:t>of</w:t>
      </w:r>
      <w:r>
        <w:rPr>
          <w:color w:val="231F20"/>
          <w:spacing w:val="-17"/>
          <w:w w:val="110"/>
          <w:sz w:val="19"/>
        </w:rPr>
        <w:t xml:space="preserve"> </w:t>
      </w:r>
      <w:r>
        <w:rPr>
          <w:color w:val="231F20"/>
          <w:w w:val="110"/>
          <w:sz w:val="19"/>
        </w:rPr>
        <w:t>a</w:t>
      </w:r>
      <w:r>
        <w:rPr>
          <w:color w:val="231F20"/>
          <w:spacing w:val="-18"/>
          <w:w w:val="110"/>
          <w:sz w:val="19"/>
        </w:rPr>
        <w:t xml:space="preserve"> </w:t>
      </w:r>
      <w:r>
        <w:rPr>
          <w:color w:val="231F20"/>
          <w:w w:val="110"/>
          <w:sz w:val="19"/>
        </w:rPr>
        <w:t>CRCW.</w:t>
      </w:r>
      <w:r>
        <w:rPr>
          <w:color w:val="231F20"/>
          <w:spacing w:val="-17"/>
          <w:w w:val="110"/>
          <w:sz w:val="19"/>
        </w:rPr>
        <w:t xml:space="preserve"> </w:t>
      </w:r>
      <w:r>
        <w:rPr>
          <w:color w:val="231F20"/>
          <w:w w:val="110"/>
          <w:sz w:val="19"/>
        </w:rPr>
        <w:t>It</w:t>
      </w:r>
      <w:r>
        <w:rPr>
          <w:color w:val="231F20"/>
          <w:spacing w:val="-18"/>
          <w:w w:val="110"/>
          <w:sz w:val="19"/>
        </w:rPr>
        <w:t xml:space="preserve"> </w:t>
      </w:r>
      <w:r>
        <w:rPr>
          <w:color w:val="231F20"/>
          <w:w w:val="110"/>
          <w:sz w:val="19"/>
        </w:rPr>
        <w:t>might</w:t>
      </w:r>
      <w:r>
        <w:rPr>
          <w:color w:val="231F20"/>
          <w:spacing w:val="-17"/>
          <w:w w:val="110"/>
          <w:sz w:val="19"/>
        </w:rPr>
        <w:t xml:space="preserve"> </w:t>
      </w:r>
      <w:r>
        <w:rPr>
          <w:color w:val="231F20"/>
          <w:w w:val="110"/>
          <w:sz w:val="19"/>
        </w:rPr>
        <w:t>involve</w:t>
      </w:r>
      <w:r>
        <w:rPr>
          <w:color w:val="231F20"/>
          <w:spacing w:val="-18"/>
          <w:w w:val="110"/>
          <w:sz w:val="19"/>
        </w:rPr>
        <w:t xml:space="preserve"> </w:t>
      </w:r>
      <w:r>
        <w:rPr>
          <w:color w:val="231F20"/>
          <w:w w:val="110"/>
          <w:sz w:val="19"/>
        </w:rPr>
        <w:t>various</w:t>
      </w:r>
      <w:r>
        <w:rPr>
          <w:color w:val="231F20"/>
          <w:spacing w:val="-17"/>
          <w:w w:val="110"/>
          <w:sz w:val="19"/>
        </w:rPr>
        <w:t xml:space="preserve"> </w:t>
      </w:r>
      <w:r>
        <w:rPr>
          <w:color w:val="231F20"/>
          <w:w w:val="110"/>
          <w:sz w:val="19"/>
        </w:rPr>
        <w:t>informal consultations</w:t>
      </w:r>
      <w:r>
        <w:rPr>
          <w:color w:val="231F20"/>
          <w:spacing w:val="-17"/>
          <w:w w:val="110"/>
          <w:sz w:val="19"/>
        </w:rPr>
        <w:t xml:space="preserve"> </w:t>
      </w:r>
      <w:r>
        <w:rPr>
          <w:color w:val="231F20"/>
          <w:w w:val="110"/>
          <w:sz w:val="19"/>
        </w:rPr>
        <w:t>but</w:t>
      </w:r>
      <w:r>
        <w:rPr>
          <w:color w:val="231F20"/>
          <w:spacing w:val="-17"/>
          <w:w w:val="110"/>
          <w:sz w:val="19"/>
        </w:rPr>
        <w:t xml:space="preserve"> </w:t>
      </w:r>
      <w:r>
        <w:rPr>
          <w:color w:val="231F20"/>
          <w:w w:val="110"/>
          <w:sz w:val="19"/>
        </w:rPr>
        <w:t>thoughts</w:t>
      </w:r>
      <w:r>
        <w:rPr>
          <w:color w:val="231F20"/>
          <w:spacing w:val="-17"/>
          <w:w w:val="110"/>
          <w:sz w:val="19"/>
        </w:rPr>
        <w:t xml:space="preserve"> </w:t>
      </w:r>
      <w:r>
        <w:rPr>
          <w:color w:val="231F20"/>
          <w:w w:val="110"/>
          <w:sz w:val="19"/>
        </w:rPr>
        <w:t>would</w:t>
      </w:r>
      <w:r>
        <w:rPr>
          <w:color w:val="231F20"/>
          <w:spacing w:val="-17"/>
          <w:w w:val="110"/>
          <w:sz w:val="19"/>
        </w:rPr>
        <w:t xml:space="preserve"> </w:t>
      </w:r>
      <w:r>
        <w:rPr>
          <w:color w:val="231F20"/>
          <w:w w:val="110"/>
          <w:sz w:val="19"/>
        </w:rPr>
        <w:t>need</w:t>
      </w:r>
      <w:r>
        <w:rPr>
          <w:color w:val="231F20"/>
          <w:spacing w:val="-17"/>
          <w:w w:val="110"/>
          <w:sz w:val="19"/>
        </w:rPr>
        <w:t xml:space="preserve"> </w:t>
      </w:r>
      <w:r>
        <w:rPr>
          <w:color w:val="231F20"/>
          <w:w w:val="110"/>
          <w:sz w:val="19"/>
        </w:rPr>
        <w:t>to</w:t>
      </w:r>
      <w:r>
        <w:rPr>
          <w:color w:val="231F20"/>
          <w:spacing w:val="-17"/>
          <w:w w:val="110"/>
          <w:sz w:val="19"/>
        </w:rPr>
        <w:t xml:space="preserve"> </w:t>
      </w:r>
      <w:r>
        <w:rPr>
          <w:color w:val="231F20"/>
          <w:w w:val="110"/>
          <w:sz w:val="19"/>
        </w:rPr>
        <w:t>be</w:t>
      </w:r>
      <w:r>
        <w:rPr>
          <w:color w:val="231F20"/>
          <w:spacing w:val="-17"/>
          <w:w w:val="110"/>
          <w:sz w:val="19"/>
        </w:rPr>
        <w:t xml:space="preserve"> </w:t>
      </w:r>
      <w:r>
        <w:rPr>
          <w:color w:val="231F20"/>
          <w:w w:val="110"/>
          <w:sz w:val="19"/>
        </w:rPr>
        <w:t>gathered together at a meeting. This meeting should include the Minister, the Appraisal Partner and the Pastorate Partner,</w:t>
      </w:r>
      <w:r>
        <w:rPr>
          <w:color w:val="231F20"/>
          <w:spacing w:val="-7"/>
          <w:w w:val="110"/>
          <w:sz w:val="19"/>
        </w:rPr>
        <w:t xml:space="preserve"> </w:t>
      </w:r>
      <w:r>
        <w:rPr>
          <w:color w:val="231F20"/>
          <w:w w:val="110"/>
          <w:sz w:val="19"/>
        </w:rPr>
        <w:t>who</w:t>
      </w:r>
      <w:r>
        <w:rPr>
          <w:color w:val="231F20"/>
          <w:spacing w:val="-7"/>
          <w:w w:val="110"/>
          <w:sz w:val="19"/>
        </w:rPr>
        <w:t xml:space="preserve"> </w:t>
      </w:r>
      <w:r>
        <w:rPr>
          <w:color w:val="231F20"/>
          <w:w w:val="110"/>
          <w:sz w:val="19"/>
        </w:rPr>
        <w:t>would</w:t>
      </w:r>
      <w:r>
        <w:rPr>
          <w:color w:val="231F20"/>
          <w:spacing w:val="-7"/>
          <w:w w:val="110"/>
          <w:sz w:val="19"/>
        </w:rPr>
        <w:t xml:space="preserve"> </w:t>
      </w:r>
      <w:r>
        <w:rPr>
          <w:color w:val="231F20"/>
          <w:w w:val="110"/>
          <w:sz w:val="19"/>
        </w:rPr>
        <w:t>normally</w:t>
      </w:r>
      <w:r>
        <w:rPr>
          <w:color w:val="231F20"/>
          <w:spacing w:val="-7"/>
          <w:w w:val="110"/>
          <w:sz w:val="19"/>
        </w:rPr>
        <w:t xml:space="preserve"> </w:t>
      </w:r>
      <w:r>
        <w:rPr>
          <w:color w:val="231F20"/>
          <w:w w:val="110"/>
          <w:sz w:val="19"/>
        </w:rPr>
        <w:t>chair</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discussion.</w:t>
      </w:r>
    </w:p>
    <w:p w:rsidR="00817A8B" w:rsidRDefault="00817A8B">
      <w:pPr>
        <w:pStyle w:val="BodyText"/>
        <w:spacing w:before="9"/>
        <w:rPr>
          <w:sz w:val="20"/>
        </w:rPr>
      </w:pPr>
    </w:p>
    <w:p w:rsidR="00817A8B" w:rsidRDefault="007650C7">
      <w:pPr>
        <w:pStyle w:val="ListParagraph"/>
        <w:numPr>
          <w:ilvl w:val="0"/>
          <w:numId w:val="13"/>
        </w:numPr>
        <w:tabs>
          <w:tab w:val="left" w:pos="1093"/>
          <w:tab w:val="left" w:pos="1094"/>
        </w:tabs>
        <w:spacing w:line="247" w:lineRule="auto"/>
        <w:ind w:left="412" w:right="1358" w:hanging="1"/>
        <w:jc w:val="both"/>
        <w:rPr>
          <w:sz w:val="19"/>
        </w:rPr>
      </w:pPr>
      <w:r>
        <w:rPr>
          <w:color w:val="231F20"/>
          <w:w w:val="105"/>
          <w:sz w:val="19"/>
        </w:rPr>
        <w:t>Following that meeting, the Minister w</w:t>
      </w:r>
      <w:r>
        <w:rPr>
          <w:color w:val="231F20"/>
          <w:w w:val="105"/>
          <w:sz w:val="19"/>
        </w:rPr>
        <w:t xml:space="preserve">ould </w:t>
      </w:r>
      <w:r>
        <w:rPr>
          <w:color w:val="231F20"/>
          <w:spacing w:val="2"/>
          <w:w w:val="105"/>
          <w:sz w:val="19"/>
        </w:rPr>
        <w:t xml:space="preserve">carry </w:t>
      </w:r>
      <w:r>
        <w:rPr>
          <w:color w:val="231F20"/>
          <w:w w:val="105"/>
          <w:sz w:val="19"/>
        </w:rPr>
        <w:t xml:space="preserve">out a process  of  accompanied  self-appraisal with the Appraisal Partner, using an amended version of the </w:t>
      </w:r>
      <w:r>
        <w:rPr>
          <w:i/>
          <w:color w:val="231F20"/>
          <w:w w:val="105"/>
          <w:sz w:val="19"/>
        </w:rPr>
        <w:t xml:space="preserve">Taking Stock </w:t>
      </w:r>
      <w:r>
        <w:rPr>
          <w:color w:val="231F20"/>
          <w:spacing w:val="3"/>
          <w:w w:val="105"/>
          <w:sz w:val="19"/>
        </w:rPr>
        <w:t xml:space="preserve">booklet. </w:t>
      </w:r>
      <w:r>
        <w:rPr>
          <w:color w:val="231F20"/>
          <w:spacing w:val="2"/>
          <w:w w:val="105"/>
          <w:sz w:val="19"/>
        </w:rPr>
        <w:t xml:space="preserve">The </w:t>
      </w:r>
      <w:r>
        <w:rPr>
          <w:color w:val="231F20"/>
          <w:w w:val="105"/>
          <w:sz w:val="19"/>
        </w:rPr>
        <w:t xml:space="preserve">Minister would </w:t>
      </w:r>
      <w:r>
        <w:rPr>
          <w:color w:val="231F20"/>
          <w:spacing w:val="2"/>
          <w:w w:val="105"/>
          <w:sz w:val="19"/>
        </w:rPr>
        <w:t xml:space="preserve">prepare </w:t>
      </w:r>
      <w:r>
        <w:rPr>
          <w:color w:val="231F20"/>
          <w:w w:val="105"/>
          <w:sz w:val="19"/>
        </w:rPr>
        <w:t xml:space="preserve">a  confidential  </w:t>
      </w:r>
      <w:r>
        <w:rPr>
          <w:color w:val="231F20"/>
          <w:spacing w:val="2"/>
          <w:w w:val="105"/>
          <w:sz w:val="19"/>
        </w:rPr>
        <w:t xml:space="preserve">personal  </w:t>
      </w:r>
      <w:r>
        <w:rPr>
          <w:color w:val="231F20"/>
          <w:spacing w:val="3"/>
          <w:w w:val="105"/>
          <w:sz w:val="19"/>
        </w:rPr>
        <w:t xml:space="preserve">reflection  </w:t>
      </w:r>
      <w:r>
        <w:rPr>
          <w:color w:val="231F20"/>
          <w:w w:val="105"/>
          <w:sz w:val="19"/>
        </w:rPr>
        <w:t>on  the key responsibilities and objectives for th</w:t>
      </w:r>
      <w:r>
        <w:rPr>
          <w:color w:val="231F20"/>
          <w:w w:val="105"/>
          <w:sz w:val="19"/>
        </w:rPr>
        <w:t>e Appraisal Partner to see in advance of their</w:t>
      </w:r>
      <w:r>
        <w:rPr>
          <w:color w:val="231F20"/>
          <w:spacing w:val="30"/>
          <w:w w:val="105"/>
          <w:sz w:val="19"/>
        </w:rPr>
        <w:t xml:space="preserve"> </w:t>
      </w:r>
      <w:r>
        <w:rPr>
          <w:color w:val="231F20"/>
          <w:w w:val="105"/>
          <w:sz w:val="19"/>
        </w:rPr>
        <w:t>discussion.</w:t>
      </w:r>
    </w:p>
    <w:p w:rsidR="00817A8B" w:rsidRDefault="00817A8B">
      <w:pPr>
        <w:pStyle w:val="BodyText"/>
        <w:spacing w:before="4"/>
        <w:rPr>
          <w:sz w:val="20"/>
        </w:rPr>
      </w:pPr>
    </w:p>
    <w:p w:rsidR="00817A8B" w:rsidRDefault="007650C7">
      <w:pPr>
        <w:pStyle w:val="ListParagraph"/>
        <w:numPr>
          <w:ilvl w:val="0"/>
          <w:numId w:val="13"/>
        </w:numPr>
        <w:tabs>
          <w:tab w:val="left" w:pos="1093"/>
          <w:tab w:val="left" w:pos="1094"/>
        </w:tabs>
        <w:spacing w:line="247" w:lineRule="auto"/>
        <w:ind w:left="412" w:right="1358" w:firstLine="0"/>
        <w:jc w:val="both"/>
        <w:rPr>
          <w:sz w:val="19"/>
        </w:rPr>
      </w:pPr>
      <w:r>
        <w:rPr>
          <w:color w:val="231F20"/>
          <w:w w:val="105"/>
          <w:sz w:val="19"/>
        </w:rPr>
        <w:t xml:space="preserve">The pastorate meanwhile would </w:t>
      </w:r>
      <w:r>
        <w:rPr>
          <w:color w:val="231F20"/>
          <w:spacing w:val="-3"/>
          <w:w w:val="105"/>
          <w:sz w:val="19"/>
        </w:rPr>
        <w:t xml:space="preserve">have </w:t>
      </w:r>
      <w:r>
        <w:rPr>
          <w:color w:val="231F20"/>
          <w:w w:val="105"/>
          <w:sz w:val="19"/>
        </w:rPr>
        <w:t xml:space="preserve">a further meeting, without the Minister but with the </w:t>
      </w:r>
      <w:r>
        <w:rPr>
          <w:color w:val="231F20"/>
          <w:spacing w:val="-3"/>
          <w:w w:val="105"/>
          <w:sz w:val="19"/>
        </w:rPr>
        <w:t xml:space="preserve">Pastorate </w:t>
      </w:r>
      <w:r>
        <w:rPr>
          <w:color w:val="231F20"/>
          <w:w w:val="105"/>
          <w:sz w:val="19"/>
        </w:rPr>
        <w:t>Partner,</w:t>
      </w:r>
      <w:r>
        <w:rPr>
          <w:color w:val="231F20"/>
          <w:spacing w:val="-21"/>
          <w:w w:val="105"/>
          <w:sz w:val="19"/>
        </w:rPr>
        <w:t xml:space="preserve"> </w:t>
      </w:r>
      <w:r>
        <w:rPr>
          <w:color w:val="231F20"/>
          <w:w w:val="105"/>
          <w:sz w:val="19"/>
        </w:rPr>
        <w:t>to</w:t>
      </w:r>
      <w:r>
        <w:rPr>
          <w:color w:val="231F20"/>
          <w:spacing w:val="-20"/>
          <w:w w:val="105"/>
          <w:sz w:val="19"/>
        </w:rPr>
        <w:t xml:space="preserve"> </w:t>
      </w:r>
      <w:r>
        <w:rPr>
          <w:color w:val="231F20"/>
          <w:w w:val="105"/>
          <w:sz w:val="19"/>
        </w:rPr>
        <w:t>reflect</w:t>
      </w:r>
      <w:r>
        <w:rPr>
          <w:color w:val="231F20"/>
          <w:spacing w:val="-20"/>
          <w:w w:val="105"/>
          <w:sz w:val="19"/>
        </w:rPr>
        <w:t xml:space="preserve"> </w:t>
      </w:r>
      <w:r>
        <w:rPr>
          <w:color w:val="231F20"/>
          <w:w w:val="105"/>
          <w:sz w:val="19"/>
        </w:rPr>
        <w:t>on</w:t>
      </w:r>
      <w:r>
        <w:rPr>
          <w:color w:val="231F20"/>
          <w:spacing w:val="-20"/>
          <w:w w:val="105"/>
          <w:sz w:val="19"/>
        </w:rPr>
        <w:t xml:space="preserve"> </w:t>
      </w:r>
      <w:r>
        <w:rPr>
          <w:color w:val="231F20"/>
          <w:w w:val="105"/>
          <w:sz w:val="19"/>
        </w:rPr>
        <w:t>the</w:t>
      </w:r>
      <w:r>
        <w:rPr>
          <w:color w:val="231F20"/>
          <w:spacing w:val="-21"/>
          <w:w w:val="105"/>
          <w:sz w:val="19"/>
        </w:rPr>
        <w:t xml:space="preserve"> </w:t>
      </w:r>
      <w:r>
        <w:rPr>
          <w:color w:val="231F20"/>
          <w:w w:val="105"/>
          <w:sz w:val="19"/>
        </w:rPr>
        <w:t>issues</w:t>
      </w:r>
      <w:r>
        <w:rPr>
          <w:color w:val="231F20"/>
          <w:spacing w:val="-20"/>
          <w:w w:val="105"/>
          <w:sz w:val="19"/>
        </w:rPr>
        <w:t xml:space="preserve"> </w:t>
      </w:r>
      <w:r>
        <w:rPr>
          <w:color w:val="231F20"/>
          <w:w w:val="105"/>
          <w:sz w:val="19"/>
        </w:rPr>
        <w:t>raised</w:t>
      </w:r>
      <w:r>
        <w:rPr>
          <w:color w:val="231F20"/>
          <w:spacing w:val="-20"/>
          <w:w w:val="105"/>
          <w:sz w:val="19"/>
        </w:rPr>
        <w:t xml:space="preserve"> </w:t>
      </w:r>
      <w:r>
        <w:rPr>
          <w:color w:val="231F20"/>
          <w:w w:val="105"/>
          <w:sz w:val="19"/>
        </w:rPr>
        <w:t>in</w:t>
      </w:r>
      <w:r>
        <w:rPr>
          <w:color w:val="231F20"/>
          <w:spacing w:val="-20"/>
          <w:w w:val="105"/>
          <w:sz w:val="19"/>
        </w:rPr>
        <w:t xml:space="preserve"> </w:t>
      </w:r>
      <w:r>
        <w:rPr>
          <w:color w:val="231F20"/>
          <w:w w:val="105"/>
          <w:sz w:val="19"/>
        </w:rPr>
        <w:t>the</w:t>
      </w:r>
      <w:r>
        <w:rPr>
          <w:color w:val="231F20"/>
          <w:spacing w:val="-21"/>
          <w:w w:val="105"/>
          <w:sz w:val="19"/>
        </w:rPr>
        <w:t xml:space="preserve"> </w:t>
      </w:r>
      <w:r>
        <w:rPr>
          <w:color w:val="231F20"/>
          <w:w w:val="105"/>
          <w:sz w:val="19"/>
        </w:rPr>
        <w:t>first</w:t>
      </w:r>
      <w:r>
        <w:rPr>
          <w:color w:val="231F20"/>
          <w:spacing w:val="-20"/>
          <w:w w:val="105"/>
          <w:sz w:val="19"/>
        </w:rPr>
        <w:t xml:space="preserve"> </w:t>
      </w:r>
      <w:r>
        <w:rPr>
          <w:color w:val="231F20"/>
          <w:w w:val="105"/>
          <w:sz w:val="19"/>
        </w:rPr>
        <w:t>meeting. The</w:t>
      </w:r>
      <w:r>
        <w:rPr>
          <w:color w:val="231F20"/>
          <w:spacing w:val="-15"/>
          <w:w w:val="105"/>
          <w:sz w:val="19"/>
        </w:rPr>
        <w:t xml:space="preserve"> </w:t>
      </w:r>
      <w:r>
        <w:rPr>
          <w:color w:val="231F20"/>
          <w:spacing w:val="-3"/>
          <w:w w:val="105"/>
          <w:sz w:val="19"/>
        </w:rPr>
        <w:t>Pastorate</w:t>
      </w:r>
      <w:r>
        <w:rPr>
          <w:color w:val="231F20"/>
          <w:spacing w:val="-14"/>
          <w:w w:val="105"/>
          <w:sz w:val="19"/>
        </w:rPr>
        <w:t xml:space="preserve"> </w:t>
      </w:r>
      <w:r>
        <w:rPr>
          <w:color w:val="231F20"/>
          <w:w w:val="105"/>
          <w:sz w:val="19"/>
        </w:rPr>
        <w:t>Partner</w:t>
      </w:r>
      <w:r>
        <w:rPr>
          <w:color w:val="231F20"/>
          <w:spacing w:val="-14"/>
          <w:w w:val="105"/>
          <w:sz w:val="19"/>
        </w:rPr>
        <w:t xml:space="preserve"> </w:t>
      </w:r>
      <w:r>
        <w:rPr>
          <w:color w:val="231F20"/>
          <w:w w:val="105"/>
          <w:sz w:val="19"/>
        </w:rPr>
        <w:t>would</w:t>
      </w:r>
      <w:r>
        <w:rPr>
          <w:color w:val="231F20"/>
          <w:spacing w:val="-14"/>
          <w:w w:val="105"/>
          <w:sz w:val="19"/>
        </w:rPr>
        <w:t xml:space="preserve"> </w:t>
      </w:r>
      <w:r>
        <w:rPr>
          <w:color w:val="231F20"/>
          <w:w w:val="105"/>
          <w:sz w:val="19"/>
        </w:rPr>
        <w:t>normally</w:t>
      </w:r>
      <w:r>
        <w:rPr>
          <w:color w:val="231F20"/>
          <w:spacing w:val="-15"/>
          <w:w w:val="105"/>
          <w:sz w:val="19"/>
        </w:rPr>
        <w:t xml:space="preserve"> </w:t>
      </w:r>
      <w:r>
        <w:rPr>
          <w:color w:val="231F20"/>
          <w:w w:val="105"/>
          <w:sz w:val="19"/>
        </w:rPr>
        <w:t>chair</w:t>
      </w:r>
      <w:r>
        <w:rPr>
          <w:color w:val="231F20"/>
          <w:spacing w:val="-14"/>
          <w:w w:val="105"/>
          <w:sz w:val="19"/>
        </w:rPr>
        <w:t xml:space="preserve"> </w:t>
      </w:r>
      <w:r>
        <w:rPr>
          <w:color w:val="231F20"/>
          <w:w w:val="105"/>
          <w:sz w:val="19"/>
        </w:rPr>
        <w:t>this</w:t>
      </w:r>
      <w:r>
        <w:rPr>
          <w:color w:val="231F20"/>
          <w:spacing w:val="-14"/>
          <w:w w:val="105"/>
          <w:sz w:val="19"/>
        </w:rPr>
        <w:t xml:space="preserve"> </w:t>
      </w:r>
      <w:r>
        <w:rPr>
          <w:color w:val="231F20"/>
          <w:w w:val="105"/>
          <w:sz w:val="19"/>
        </w:rPr>
        <w:t>meeting.</w:t>
      </w:r>
    </w:p>
    <w:p w:rsidR="00817A8B" w:rsidRDefault="00817A8B">
      <w:pPr>
        <w:pStyle w:val="BodyText"/>
        <w:rPr>
          <w:sz w:val="20"/>
        </w:rPr>
      </w:pPr>
    </w:p>
    <w:p w:rsidR="00817A8B" w:rsidRDefault="007650C7">
      <w:pPr>
        <w:pStyle w:val="ListParagraph"/>
        <w:numPr>
          <w:ilvl w:val="0"/>
          <w:numId w:val="13"/>
        </w:numPr>
        <w:tabs>
          <w:tab w:val="left" w:pos="1093"/>
          <w:tab w:val="left" w:pos="1094"/>
        </w:tabs>
        <w:spacing w:line="247" w:lineRule="auto"/>
        <w:ind w:left="412" w:right="1357" w:firstLine="0"/>
        <w:jc w:val="both"/>
        <w:rPr>
          <w:sz w:val="19"/>
        </w:rPr>
      </w:pPr>
      <w:r>
        <w:rPr>
          <w:color w:val="231F20"/>
          <w:w w:val="105"/>
          <w:sz w:val="19"/>
        </w:rPr>
        <w:t xml:space="preserve">The review would end with a final meeting </w:t>
      </w:r>
      <w:r>
        <w:rPr>
          <w:color w:val="231F20"/>
          <w:spacing w:val="3"/>
          <w:w w:val="105"/>
          <w:sz w:val="19"/>
        </w:rPr>
        <w:t xml:space="preserve">between  </w:t>
      </w:r>
      <w:r>
        <w:rPr>
          <w:color w:val="231F20"/>
          <w:w w:val="105"/>
          <w:sz w:val="19"/>
        </w:rPr>
        <w:t xml:space="preserve">Minister  and  </w:t>
      </w:r>
      <w:r>
        <w:rPr>
          <w:color w:val="231F20"/>
          <w:spacing w:val="2"/>
          <w:w w:val="105"/>
          <w:sz w:val="19"/>
        </w:rPr>
        <w:t xml:space="preserve">Elders  </w:t>
      </w:r>
      <w:r>
        <w:rPr>
          <w:color w:val="231F20"/>
          <w:w w:val="105"/>
          <w:sz w:val="19"/>
        </w:rPr>
        <w:t xml:space="preserve">and  any  other  relevant colleagues to </w:t>
      </w:r>
      <w:r>
        <w:rPr>
          <w:color w:val="231F20"/>
          <w:spacing w:val="-5"/>
          <w:w w:val="105"/>
          <w:sz w:val="19"/>
        </w:rPr>
        <w:t xml:space="preserve">(a) </w:t>
      </w:r>
      <w:r>
        <w:rPr>
          <w:color w:val="231F20"/>
          <w:w w:val="105"/>
          <w:sz w:val="19"/>
        </w:rPr>
        <w:t xml:space="preserve">set the </w:t>
      </w:r>
      <w:r>
        <w:rPr>
          <w:color w:val="231F20"/>
          <w:spacing w:val="-3"/>
          <w:w w:val="105"/>
          <w:sz w:val="19"/>
        </w:rPr>
        <w:t xml:space="preserve">key </w:t>
      </w:r>
      <w:r>
        <w:rPr>
          <w:color w:val="231F20"/>
          <w:w w:val="105"/>
          <w:sz w:val="19"/>
        </w:rPr>
        <w:t>objectives and responsibilities for the pastorate for the next two</w:t>
      </w:r>
      <w:r>
        <w:rPr>
          <w:color w:val="231F20"/>
          <w:spacing w:val="-18"/>
          <w:w w:val="105"/>
          <w:sz w:val="19"/>
        </w:rPr>
        <w:t xml:space="preserve"> </w:t>
      </w:r>
      <w:r>
        <w:rPr>
          <w:color w:val="231F20"/>
          <w:w w:val="105"/>
          <w:sz w:val="19"/>
        </w:rPr>
        <w:t>years;</w:t>
      </w:r>
    </w:p>
    <w:p w:rsidR="00817A8B" w:rsidRDefault="007650C7">
      <w:pPr>
        <w:pStyle w:val="BodyText"/>
        <w:spacing w:before="5" w:line="247" w:lineRule="auto"/>
        <w:ind w:left="412" w:right="1357"/>
        <w:jc w:val="both"/>
      </w:pPr>
      <w:r>
        <w:rPr>
          <w:color w:val="231F20"/>
          <w:spacing w:val="-3"/>
          <w:w w:val="105"/>
        </w:rPr>
        <w:t xml:space="preserve">(b) </w:t>
      </w:r>
      <w:r>
        <w:rPr>
          <w:color w:val="231F20"/>
          <w:w w:val="105"/>
        </w:rPr>
        <w:t xml:space="preserve">agree </w:t>
      </w:r>
      <w:r>
        <w:rPr>
          <w:color w:val="231F20"/>
          <w:spacing w:val="-3"/>
          <w:w w:val="105"/>
        </w:rPr>
        <w:t xml:space="preserve">any </w:t>
      </w:r>
      <w:r>
        <w:rPr>
          <w:color w:val="231F20"/>
          <w:w w:val="105"/>
        </w:rPr>
        <w:t xml:space="preserve">changes to the </w:t>
      </w:r>
      <w:r>
        <w:rPr>
          <w:color w:val="231F20"/>
          <w:spacing w:val="-2"/>
          <w:w w:val="105"/>
        </w:rPr>
        <w:t xml:space="preserve">Minister’s </w:t>
      </w:r>
      <w:r>
        <w:rPr>
          <w:color w:val="231F20"/>
          <w:spacing w:val="-3"/>
          <w:w w:val="105"/>
        </w:rPr>
        <w:t xml:space="preserve">key </w:t>
      </w:r>
      <w:r>
        <w:rPr>
          <w:color w:val="231F20"/>
          <w:w w:val="105"/>
        </w:rPr>
        <w:t>objectives and</w:t>
      </w:r>
      <w:r>
        <w:rPr>
          <w:color w:val="231F20"/>
          <w:spacing w:val="-8"/>
          <w:w w:val="105"/>
        </w:rPr>
        <w:t xml:space="preserve"> </w:t>
      </w:r>
      <w:r>
        <w:rPr>
          <w:color w:val="231F20"/>
          <w:w w:val="105"/>
        </w:rPr>
        <w:t>responsibilities;</w:t>
      </w:r>
      <w:r>
        <w:rPr>
          <w:color w:val="231F20"/>
          <w:spacing w:val="-8"/>
          <w:w w:val="105"/>
        </w:rPr>
        <w:t xml:space="preserve"> </w:t>
      </w:r>
      <w:r>
        <w:rPr>
          <w:color w:val="231F20"/>
          <w:w w:val="105"/>
        </w:rPr>
        <w:t>and</w:t>
      </w:r>
      <w:r>
        <w:rPr>
          <w:color w:val="231F20"/>
          <w:spacing w:val="-8"/>
          <w:w w:val="105"/>
        </w:rPr>
        <w:t xml:space="preserve"> </w:t>
      </w:r>
      <w:r>
        <w:rPr>
          <w:color w:val="231F20"/>
          <w:spacing w:val="-5"/>
          <w:w w:val="105"/>
        </w:rPr>
        <w:t>(c)</w:t>
      </w:r>
      <w:r>
        <w:rPr>
          <w:color w:val="231F20"/>
          <w:spacing w:val="-8"/>
          <w:w w:val="105"/>
        </w:rPr>
        <w:t xml:space="preserve"> </w:t>
      </w:r>
      <w:r>
        <w:rPr>
          <w:color w:val="231F20"/>
          <w:w w:val="105"/>
        </w:rPr>
        <w:t>agree</w:t>
      </w:r>
      <w:r>
        <w:rPr>
          <w:color w:val="231F20"/>
          <w:spacing w:val="-7"/>
          <w:w w:val="105"/>
        </w:rPr>
        <w:t xml:space="preserve"> </w:t>
      </w:r>
      <w:r>
        <w:rPr>
          <w:color w:val="231F20"/>
          <w:spacing w:val="-3"/>
          <w:w w:val="105"/>
        </w:rPr>
        <w:t>any</w:t>
      </w:r>
      <w:r>
        <w:rPr>
          <w:color w:val="231F20"/>
          <w:spacing w:val="-8"/>
          <w:w w:val="105"/>
        </w:rPr>
        <w:t xml:space="preserve"> </w:t>
      </w:r>
      <w:r>
        <w:rPr>
          <w:color w:val="231F20"/>
          <w:w w:val="105"/>
        </w:rPr>
        <w:t>proposed</w:t>
      </w:r>
      <w:r>
        <w:rPr>
          <w:color w:val="231F20"/>
          <w:spacing w:val="-8"/>
          <w:w w:val="105"/>
        </w:rPr>
        <w:t xml:space="preserve"> </w:t>
      </w:r>
      <w:r>
        <w:rPr>
          <w:color w:val="231F20"/>
          <w:w w:val="105"/>
        </w:rPr>
        <w:t>changes to</w:t>
      </w:r>
      <w:r>
        <w:rPr>
          <w:color w:val="231F20"/>
          <w:spacing w:val="-8"/>
          <w:w w:val="105"/>
        </w:rPr>
        <w:t xml:space="preserve"> </w:t>
      </w:r>
      <w:r>
        <w:rPr>
          <w:color w:val="231F20"/>
          <w:w w:val="105"/>
        </w:rPr>
        <w:t>the</w:t>
      </w:r>
      <w:r>
        <w:rPr>
          <w:color w:val="231F20"/>
          <w:spacing w:val="-7"/>
          <w:w w:val="105"/>
        </w:rPr>
        <w:t xml:space="preserve"> </w:t>
      </w:r>
      <w:r>
        <w:rPr>
          <w:color w:val="231F20"/>
          <w:spacing w:val="-4"/>
          <w:w w:val="105"/>
        </w:rPr>
        <w:t>Terms</w:t>
      </w:r>
      <w:r>
        <w:rPr>
          <w:color w:val="231F20"/>
          <w:spacing w:val="-7"/>
          <w:w w:val="105"/>
        </w:rPr>
        <w:t xml:space="preserve"> </w:t>
      </w:r>
      <w:r>
        <w:rPr>
          <w:color w:val="231F20"/>
          <w:w w:val="105"/>
        </w:rPr>
        <w:t>of</w:t>
      </w:r>
      <w:r>
        <w:rPr>
          <w:color w:val="231F20"/>
          <w:spacing w:val="-7"/>
          <w:w w:val="105"/>
        </w:rPr>
        <w:t xml:space="preserve"> </w:t>
      </w:r>
      <w:r>
        <w:rPr>
          <w:color w:val="231F20"/>
          <w:w w:val="105"/>
        </w:rPr>
        <w:t>Settlement</w:t>
      </w:r>
      <w:r>
        <w:rPr>
          <w:color w:val="231F20"/>
          <w:spacing w:val="-7"/>
          <w:w w:val="105"/>
        </w:rPr>
        <w:t xml:space="preserve"> </w:t>
      </w:r>
      <w:r>
        <w:rPr>
          <w:color w:val="231F20"/>
          <w:w w:val="105"/>
        </w:rPr>
        <w:t>to</w:t>
      </w:r>
      <w:r>
        <w:rPr>
          <w:color w:val="231F20"/>
          <w:spacing w:val="-7"/>
          <w:w w:val="105"/>
        </w:rPr>
        <w:t xml:space="preserve"> </w:t>
      </w:r>
      <w:r>
        <w:rPr>
          <w:color w:val="231F20"/>
          <w:w w:val="105"/>
        </w:rPr>
        <w:t>recommend</w:t>
      </w:r>
      <w:r>
        <w:rPr>
          <w:color w:val="231F20"/>
          <w:spacing w:val="-7"/>
          <w:w w:val="105"/>
        </w:rPr>
        <w:t xml:space="preserve"> </w:t>
      </w:r>
      <w:r>
        <w:rPr>
          <w:color w:val="231F20"/>
          <w:w w:val="105"/>
        </w:rPr>
        <w:t>to</w:t>
      </w:r>
      <w:r>
        <w:rPr>
          <w:color w:val="231F20"/>
          <w:spacing w:val="-7"/>
          <w:w w:val="105"/>
        </w:rPr>
        <w:t xml:space="preserve"> </w:t>
      </w:r>
      <w:r>
        <w:rPr>
          <w:color w:val="231F20"/>
          <w:w w:val="105"/>
        </w:rPr>
        <w:t>the</w:t>
      </w:r>
      <w:r>
        <w:rPr>
          <w:color w:val="231F20"/>
          <w:spacing w:val="-7"/>
          <w:w w:val="105"/>
        </w:rPr>
        <w:t xml:space="preserve"> </w:t>
      </w:r>
      <w:r>
        <w:rPr>
          <w:color w:val="231F20"/>
          <w:w w:val="105"/>
        </w:rPr>
        <w:t xml:space="preserve">District Council. The </w:t>
      </w:r>
      <w:r>
        <w:rPr>
          <w:color w:val="231F20"/>
          <w:spacing w:val="-3"/>
          <w:w w:val="105"/>
        </w:rPr>
        <w:t xml:space="preserve">Pastorate </w:t>
      </w:r>
      <w:r>
        <w:rPr>
          <w:color w:val="231F20"/>
          <w:w w:val="105"/>
        </w:rPr>
        <w:t xml:space="preserve">Partner would normally  chair this meeting. The </w:t>
      </w:r>
      <w:r>
        <w:rPr>
          <w:color w:val="231F20"/>
          <w:spacing w:val="-2"/>
          <w:w w:val="105"/>
        </w:rPr>
        <w:t xml:space="preserve">intention </w:t>
      </w:r>
      <w:r>
        <w:rPr>
          <w:color w:val="231F20"/>
          <w:w w:val="105"/>
        </w:rPr>
        <w:t xml:space="preserve">would be to find agreed outcomes through prayerful working  together  and with no suggestion that the Elders </w:t>
      </w:r>
      <w:r>
        <w:rPr>
          <w:color w:val="231F20"/>
          <w:spacing w:val="-3"/>
          <w:w w:val="105"/>
        </w:rPr>
        <w:t xml:space="preserve">have </w:t>
      </w:r>
      <w:r>
        <w:rPr>
          <w:color w:val="231F20"/>
          <w:w w:val="105"/>
        </w:rPr>
        <w:t xml:space="preserve">become the “line managers” of their </w:t>
      </w:r>
      <w:r>
        <w:rPr>
          <w:color w:val="231F20"/>
          <w:spacing w:val="-3"/>
          <w:w w:val="105"/>
        </w:rPr>
        <w:t xml:space="preserve">Minister. </w:t>
      </w:r>
      <w:r>
        <w:rPr>
          <w:color w:val="231F20"/>
          <w:w w:val="105"/>
        </w:rPr>
        <w:t>The Mi</w:t>
      </w:r>
      <w:r>
        <w:rPr>
          <w:color w:val="231F20"/>
          <w:w w:val="105"/>
        </w:rPr>
        <w:t xml:space="preserve">nister would be free to </w:t>
      </w:r>
      <w:r>
        <w:rPr>
          <w:color w:val="231F20"/>
          <w:spacing w:val="-3"/>
          <w:w w:val="105"/>
        </w:rPr>
        <w:t xml:space="preserve">invite  </w:t>
      </w:r>
      <w:r>
        <w:rPr>
          <w:color w:val="231F20"/>
          <w:w w:val="105"/>
        </w:rPr>
        <w:t>his or her Appraisal Partner to attend  if the Minister wished to do so, although the Appraisal Partner would need to be conscious of the confidential nature of the self-appraisal with the</w:t>
      </w:r>
      <w:r>
        <w:rPr>
          <w:color w:val="231F20"/>
          <w:spacing w:val="-20"/>
          <w:w w:val="105"/>
        </w:rPr>
        <w:t xml:space="preserve"> </w:t>
      </w:r>
      <w:r>
        <w:rPr>
          <w:color w:val="231F20"/>
          <w:spacing w:val="-3"/>
          <w:w w:val="105"/>
        </w:rPr>
        <w:t>Minister.</w:t>
      </w:r>
    </w:p>
    <w:p w:rsidR="00817A8B" w:rsidRDefault="00817A8B">
      <w:pPr>
        <w:pStyle w:val="BodyText"/>
        <w:spacing w:before="9"/>
        <w:rPr>
          <w:sz w:val="20"/>
        </w:rPr>
      </w:pPr>
    </w:p>
    <w:p w:rsidR="00817A8B" w:rsidRDefault="007650C7">
      <w:pPr>
        <w:pStyle w:val="ListParagraph"/>
        <w:numPr>
          <w:ilvl w:val="0"/>
          <w:numId w:val="13"/>
        </w:numPr>
        <w:tabs>
          <w:tab w:val="left" w:pos="1093"/>
          <w:tab w:val="left" w:pos="1094"/>
        </w:tabs>
        <w:spacing w:line="247" w:lineRule="auto"/>
        <w:ind w:left="412" w:right="1357" w:firstLine="0"/>
        <w:jc w:val="both"/>
        <w:rPr>
          <w:sz w:val="19"/>
        </w:rPr>
      </w:pPr>
      <w:r>
        <w:rPr>
          <w:color w:val="231F20"/>
          <w:w w:val="105"/>
          <w:sz w:val="19"/>
        </w:rPr>
        <w:t xml:space="preserve">After completion of the </w:t>
      </w:r>
      <w:r>
        <w:rPr>
          <w:color w:val="231F20"/>
          <w:w w:val="105"/>
          <w:sz w:val="19"/>
        </w:rPr>
        <w:t xml:space="preserve">review, the Minister would contact the Synod </w:t>
      </w:r>
      <w:r>
        <w:rPr>
          <w:color w:val="231F20"/>
          <w:spacing w:val="-3"/>
          <w:w w:val="105"/>
          <w:sz w:val="19"/>
        </w:rPr>
        <w:t xml:space="preserve">Training </w:t>
      </w:r>
      <w:r>
        <w:rPr>
          <w:color w:val="231F20"/>
          <w:w w:val="105"/>
          <w:sz w:val="19"/>
        </w:rPr>
        <w:t>Officer to talk about perceived training needs in the following two years. The Elders</w:t>
      </w:r>
      <w:r>
        <w:rPr>
          <w:color w:val="231F20"/>
          <w:spacing w:val="-15"/>
          <w:w w:val="105"/>
          <w:sz w:val="19"/>
        </w:rPr>
        <w:t xml:space="preserve"> </w:t>
      </w:r>
      <w:r>
        <w:rPr>
          <w:color w:val="231F20"/>
          <w:spacing w:val="-3"/>
          <w:w w:val="105"/>
          <w:sz w:val="19"/>
        </w:rPr>
        <w:t>may</w:t>
      </w:r>
      <w:r>
        <w:rPr>
          <w:color w:val="231F20"/>
          <w:spacing w:val="-14"/>
          <w:w w:val="105"/>
          <w:sz w:val="19"/>
        </w:rPr>
        <w:t xml:space="preserve"> </w:t>
      </w:r>
      <w:r>
        <w:rPr>
          <w:color w:val="231F20"/>
          <w:w w:val="105"/>
          <w:sz w:val="19"/>
        </w:rPr>
        <w:t>also</w:t>
      </w:r>
      <w:r>
        <w:rPr>
          <w:color w:val="231F20"/>
          <w:spacing w:val="-14"/>
          <w:w w:val="105"/>
          <w:sz w:val="19"/>
        </w:rPr>
        <w:t xml:space="preserve"> </w:t>
      </w:r>
      <w:r>
        <w:rPr>
          <w:color w:val="231F20"/>
          <w:w w:val="105"/>
          <w:sz w:val="19"/>
        </w:rPr>
        <w:t>wish</w:t>
      </w:r>
      <w:r>
        <w:rPr>
          <w:color w:val="231F20"/>
          <w:spacing w:val="-14"/>
          <w:w w:val="105"/>
          <w:sz w:val="19"/>
        </w:rPr>
        <w:t xml:space="preserve"> </w:t>
      </w:r>
      <w:r>
        <w:rPr>
          <w:color w:val="231F20"/>
          <w:w w:val="105"/>
          <w:sz w:val="19"/>
        </w:rPr>
        <w:t>to</w:t>
      </w:r>
      <w:r>
        <w:rPr>
          <w:color w:val="231F20"/>
          <w:spacing w:val="-15"/>
          <w:w w:val="105"/>
          <w:sz w:val="19"/>
        </w:rPr>
        <w:t xml:space="preserve"> </w:t>
      </w:r>
      <w:r>
        <w:rPr>
          <w:color w:val="231F20"/>
          <w:w w:val="105"/>
          <w:sz w:val="19"/>
        </w:rPr>
        <w:t>contact</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spacing w:val="-3"/>
          <w:w w:val="105"/>
          <w:sz w:val="19"/>
        </w:rPr>
        <w:t>Training</w:t>
      </w:r>
      <w:r>
        <w:rPr>
          <w:color w:val="231F20"/>
          <w:spacing w:val="-14"/>
          <w:w w:val="105"/>
          <w:sz w:val="19"/>
        </w:rPr>
        <w:t xml:space="preserve"> </w:t>
      </w:r>
      <w:r>
        <w:rPr>
          <w:color w:val="231F20"/>
          <w:w w:val="105"/>
          <w:sz w:val="19"/>
        </w:rPr>
        <w:t>Officer</w:t>
      </w:r>
      <w:r>
        <w:rPr>
          <w:color w:val="231F20"/>
          <w:spacing w:val="-15"/>
          <w:w w:val="105"/>
          <w:sz w:val="19"/>
        </w:rPr>
        <w:t xml:space="preserve"> </w:t>
      </w:r>
      <w:r>
        <w:rPr>
          <w:color w:val="231F20"/>
          <w:w w:val="105"/>
          <w:sz w:val="19"/>
        </w:rPr>
        <w:t>about the</w:t>
      </w:r>
      <w:r>
        <w:rPr>
          <w:color w:val="231F20"/>
          <w:spacing w:val="-13"/>
          <w:w w:val="105"/>
          <w:sz w:val="19"/>
        </w:rPr>
        <w:t xml:space="preserve"> </w:t>
      </w:r>
      <w:r>
        <w:rPr>
          <w:color w:val="231F20"/>
          <w:w w:val="105"/>
          <w:sz w:val="19"/>
        </w:rPr>
        <w:t>training</w:t>
      </w:r>
      <w:r>
        <w:rPr>
          <w:color w:val="231F20"/>
          <w:spacing w:val="-12"/>
          <w:w w:val="105"/>
          <w:sz w:val="19"/>
        </w:rPr>
        <w:t xml:space="preserve"> </w:t>
      </w:r>
      <w:r>
        <w:rPr>
          <w:color w:val="231F20"/>
          <w:w w:val="105"/>
          <w:sz w:val="19"/>
        </w:rPr>
        <w:t>needs</w:t>
      </w:r>
      <w:r>
        <w:rPr>
          <w:color w:val="231F20"/>
          <w:spacing w:val="-13"/>
          <w:w w:val="105"/>
          <w:sz w:val="19"/>
        </w:rPr>
        <w:t xml:space="preserve"> </w:t>
      </w:r>
      <w:r>
        <w:rPr>
          <w:color w:val="231F20"/>
          <w:w w:val="105"/>
          <w:sz w:val="19"/>
        </w:rPr>
        <w:t>identified</w:t>
      </w:r>
      <w:r>
        <w:rPr>
          <w:color w:val="231F20"/>
          <w:spacing w:val="-12"/>
          <w:w w:val="105"/>
          <w:sz w:val="19"/>
        </w:rPr>
        <w:t xml:space="preserve"> </w:t>
      </w:r>
      <w:r>
        <w:rPr>
          <w:color w:val="231F20"/>
          <w:w w:val="105"/>
          <w:sz w:val="19"/>
        </w:rPr>
        <w:t>for</w:t>
      </w:r>
      <w:r>
        <w:rPr>
          <w:color w:val="231F20"/>
          <w:spacing w:val="-13"/>
          <w:w w:val="105"/>
          <w:sz w:val="19"/>
        </w:rPr>
        <w:t xml:space="preserve"> </w:t>
      </w:r>
      <w:r>
        <w:rPr>
          <w:color w:val="231F20"/>
          <w:w w:val="105"/>
          <w:sz w:val="19"/>
        </w:rPr>
        <w:t>others</w:t>
      </w:r>
      <w:r>
        <w:rPr>
          <w:color w:val="231F20"/>
          <w:spacing w:val="-12"/>
          <w:w w:val="105"/>
          <w:sz w:val="19"/>
        </w:rPr>
        <w:t xml:space="preserve"> </w:t>
      </w:r>
      <w:r>
        <w:rPr>
          <w:color w:val="231F20"/>
          <w:w w:val="105"/>
          <w:sz w:val="19"/>
        </w:rPr>
        <w:t>in</w:t>
      </w:r>
      <w:r>
        <w:rPr>
          <w:color w:val="231F20"/>
          <w:spacing w:val="-13"/>
          <w:w w:val="105"/>
          <w:sz w:val="19"/>
        </w:rPr>
        <w:t xml:space="preserve"> </w:t>
      </w:r>
      <w:r>
        <w:rPr>
          <w:color w:val="231F20"/>
          <w:w w:val="105"/>
          <w:sz w:val="19"/>
        </w:rPr>
        <w:t>the</w:t>
      </w:r>
      <w:r>
        <w:rPr>
          <w:color w:val="231F20"/>
          <w:spacing w:val="-12"/>
          <w:w w:val="105"/>
          <w:sz w:val="19"/>
        </w:rPr>
        <w:t xml:space="preserve"> </w:t>
      </w:r>
      <w:r>
        <w:rPr>
          <w:color w:val="231F20"/>
          <w:w w:val="105"/>
          <w:sz w:val="19"/>
        </w:rPr>
        <w:t>pastorate.</w:t>
      </w:r>
    </w:p>
    <w:p w:rsidR="00817A8B" w:rsidRDefault="00817A8B">
      <w:pPr>
        <w:pStyle w:val="BodyText"/>
        <w:spacing w:before="1"/>
        <w:rPr>
          <w:sz w:val="20"/>
        </w:rPr>
      </w:pPr>
    </w:p>
    <w:p w:rsidR="00817A8B" w:rsidRDefault="007650C7">
      <w:pPr>
        <w:pStyle w:val="ListParagraph"/>
        <w:numPr>
          <w:ilvl w:val="0"/>
          <w:numId w:val="13"/>
        </w:numPr>
        <w:tabs>
          <w:tab w:val="left" w:pos="1093"/>
          <w:tab w:val="left" w:pos="1094"/>
        </w:tabs>
        <w:spacing w:line="247" w:lineRule="auto"/>
        <w:ind w:left="412" w:right="1358" w:firstLine="0"/>
        <w:jc w:val="both"/>
        <w:rPr>
          <w:sz w:val="19"/>
        </w:rPr>
      </w:pPr>
      <w:r>
        <w:rPr>
          <w:color w:val="231F20"/>
          <w:w w:val="105"/>
          <w:sz w:val="19"/>
        </w:rPr>
        <w:t>Where a pastorate involves more than one local church, the scheme will have to be adapted in ways appropriate to the relationship between the churches.</w:t>
      </w:r>
      <w:r>
        <w:rPr>
          <w:color w:val="231F20"/>
          <w:spacing w:val="20"/>
          <w:w w:val="105"/>
          <w:sz w:val="19"/>
        </w:rPr>
        <w:t xml:space="preserve"> </w:t>
      </w:r>
      <w:r>
        <w:rPr>
          <w:color w:val="231F20"/>
          <w:w w:val="105"/>
          <w:sz w:val="19"/>
        </w:rPr>
        <w:t>In</w:t>
      </w:r>
      <w:r>
        <w:rPr>
          <w:color w:val="231F20"/>
          <w:spacing w:val="21"/>
          <w:w w:val="105"/>
          <w:sz w:val="19"/>
        </w:rPr>
        <w:t xml:space="preserve"> </w:t>
      </w:r>
      <w:r>
        <w:rPr>
          <w:color w:val="231F20"/>
          <w:w w:val="105"/>
          <w:sz w:val="19"/>
        </w:rPr>
        <w:t>some</w:t>
      </w:r>
      <w:r>
        <w:rPr>
          <w:color w:val="231F20"/>
          <w:spacing w:val="21"/>
          <w:w w:val="105"/>
          <w:sz w:val="19"/>
        </w:rPr>
        <w:t xml:space="preserve"> </w:t>
      </w:r>
      <w:r>
        <w:rPr>
          <w:color w:val="231F20"/>
          <w:w w:val="105"/>
          <w:sz w:val="19"/>
        </w:rPr>
        <w:t>pastorates</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w w:val="105"/>
          <w:sz w:val="19"/>
        </w:rPr>
        <w:t>churches</w:t>
      </w:r>
      <w:r>
        <w:rPr>
          <w:color w:val="231F20"/>
          <w:spacing w:val="21"/>
          <w:w w:val="105"/>
          <w:sz w:val="19"/>
        </w:rPr>
        <w:t xml:space="preserve"> </w:t>
      </w:r>
      <w:r>
        <w:rPr>
          <w:color w:val="231F20"/>
          <w:w w:val="105"/>
          <w:sz w:val="19"/>
        </w:rPr>
        <w:t>operate</w:t>
      </w:r>
      <w:r>
        <w:rPr>
          <w:color w:val="231F20"/>
          <w:spacing w:val="21"/>
          <w:w w:val="105"/>
          <w:sz w:val="19"/>
        </w:rPr>
        <w:t xml:space="preserve"> </w:t>
      </w:r>
      <w:r>
        <w:rPr>
          <w:color w:val="231F20"/>
          <w:w w:val="105"/>
          <w:sz w:val="19"/>
        </w:rPr>
        <w:t>as</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7823"/>
        <w:rPr>
          <w:sz w:val="20"/>
        </w:rPr>
      </w:pPr>
      <w:r>
        <w:rPr>
          <w:sz w:val="20"/>
        </w:rPr>
      </w:r>
      <w:r>
        <w:rPr>
          <w:sz w:val="20"/>
        </w:rPr>
        <w:pict>
          <v:group id="_x0000_s1171" style="width:153.1pt;height:19.85pt;mso-position-horizontal-relative:char;mso-position-vertical-relative:line" coordsize="3062,397">
            <v:shape id="_x0000_s1173"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72"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2</w:t>
                    </w:r>
                  </w:p>
                </w:txbxContent>
              </v:textbox>
            </v:shape>
            <w10:anchorlock/>
          </v:group>
        </w:pict>
      </w:r>
    </w:p>
    <w:p w:rsidR="00817A8B" w:rsidRDefault="00817A8B">
      <w:pPr>
        <w:pStyle w:val="BodyText"/>
        <w:spacing w:before="8"/>
        <w:rPr>
          <w:sz w:val="5"/>
        </w:rPr>
      </w:pPr>
    </w:p>
    <w:p w:rsidR="00817A8B" w:rsidRDefault="00817A8B">
      <w:pPr>
        <w:rPr>
          <w:sz w:val="5"/>
        </w:rPr>
        <w:sectPr w:rsidR="00817A8B">
          <w:footerReference w:type="even" r:id="rId161"/>
          <w:pgSz w:w="11910" w:h="16840"/>
          <w:pgMar w:top="520" w:right="0" w:bottom="0" w:left="0" w:header="0" w:footer="0" w:gutter="0"/>
          <w:cols w:space="720"/>
        </w:sectPr>
      </w:pPr>
    </w:p>
    <w:p w:rsidR="00817A8B" w:rsidRDefault="007650C7">
      <w:pPr>
        <w:pStyle w:val="BodyText"/>
        <w:spacing w:before="76" w:line="247" w:lineRule="auto"/>
        <w:ind w:left="1360"/>
        <w:jc w:val="both"/>
      </w:pPr>
      <w:r>
        <w:rPr>
          <w:color w:val="231F20"/>
          <w:w w:val="110"/>
        </w:rPr>
        <w:t>a group with a clear group decision-making structure and with a recognised body capable of acting for the whole pastorate in a review.</w:t>
      </w:r>
    </w:p>
    <w:p w:rsidR="00817A8B" w:rsidRDefault="00817A8B">
      <w:pPr>
        <w:pStyle w:val="BodyText"/>
        <w:spacing w:before="11"/>
      </w:pPr>
    </w:p>
    <w:p w:rsidR="00817A8B" w:rsidRDefault="007650C7">
      <w:pPr>
        <w:pStyle w:val="ListParagraph"/>
        <w:numPr>
          <w:ilvl w:val="0"/>
          <w:numId w:val="13"/>
        </w:numPr>
        <w:tabs>
          <w:tab w:val="left" w:pos="2040"/>
          <w:tab w:val="left" w:pos="2041"/>
        </w:tabs>
        <w:spacing w:line="247" w:lineRule="auto"/>
        <w:ind w:left="1360" w:firstLine="0"/>
        <w:jc w:val="both"/>
        <w:rPr>
          <w:sz w:val="19"/>
        </w:rPr>
      </w:pPr>
      <w:r>
        <w:rPr>
          <w:color w:val="231F20"/>
          <w:w w:val="110"/>
          <w:sz w:val="19"/>
        </w:rPr>
        <w:t>In pastorates with several congregations that remain</w:t>
      </w:r>
      <w:r>
        <w:rPr>
          <w:color w:val="231F20"/>
          <w:spacing w:val="-16"/>
          <w:w w:val="110"/>
          <w:sz w:val="19"/>
        </w:rPr>
        <w:t xml:space="preserve"> </w:t>
      </w:r>
      <w:r>
        <w:rPr>
          <w:color w:val="231F20"/>
          <w:w w:val="110"/>
          <w:sz w:val="19"/>
        </w:rPr>
        <w:t>very</w:t>
      </w:r>
      <w:r>
        <w:rPr>
          <w:color w:val="231F20"/>
          <w:spacing w:val="-15"/>
          <w:w w:val="110"/>
          <w:sz w:val="19"/>
        </w:rPr>
        <w:t xml:space="preserve"> </w:t>
      </w:r>
      <w:r>
        <w:rPr>
          <w:color w:val="231F20"/>
          <w:w w:val="110"/>
          <w:sz w:val="19"/>
        </w:rPr>
        <w:t>independent,</w:t>
      </w:r>
      <w:r>
        <w:rPr>
          <w:color w:val="231F20"/>
          <w:spacing w:val="-15"/>
          <w:w w:val="110"/>
          <w:sz w:val="19"/>
        </w:rPr>
        <w:t xml:space="preserve"> </w:t>
      </w:r>
      <w:r>
        <w:rPr>
          <w:color w:val="231F20"/>
          <w:w w:val="110"/>
          <w:sz w:val="19"/>
        </w:rPr>
        <w:t>reviews</w:t>
      </w:r>
      <w:r>
        <w:rPr>
          <w:color w:val="231F20"/>
          <w:spacing w:val="-16"/>
          <w:w w:val="110"/>
          <w:sz w:val="19"/>
        </w:rPr>
        <w:t xml:space="preserve"> </w:t>
      </w:r>
      <w:r>
        <w:rPr>
          <w:color w:val="231F20"/>
          <w:w w:val="110"/>
          <w:sz w:val="19"/>
        </w:rPr>
        <w:t>in</w:t>
      </w:r>
      <w:r>
        <w:rPr>
          <w:color w:val="231F20"/>
          <w:spacing w:val="-15"/>
          <w:w w:val="110"/>
          <w:sz w:val="19"/>
        </w:rPr>
        <w:t xml:space="preserve"> </w:t>
      </w:r>
      <w:r>
        <w:rPr>
          <w:color w:val="231F20"/>
          <w:w w:val="110"/>
          <w:sz w:val="19"/>
        </w:rPr>
        <w:t>each</w:t>
      </w:r>
      <w:r>
        <w:rPr>
          <w:color w:val="231F20"/>
          <w:spacing w:val="-15"/>
          <w:w w:val="110"/>
          <w:sz w:val="19"/>
        </w:rPr>
        <w:t xml:space="preserve"> </w:t>
      </w:r>
      <w:r>
        <w:rPr>
          <w:color w:val="231F20"/>
          <w:w w:val="110"/>
          <w:sz w:val="19"/>
        </w:rPr>
        <w:t>place</w:t>
      </w:r>
      <w:r>
        <w:rPr>
          <w:color w:val="231F20"/>
          <w:spacing w:val="-15"/>
          <w:w w:val="110"/>
          <w:sz w:val="19"/>
        </w:rPr>
        <w:t xml:space="preserve"> </w:t>
      </w:r>
      <w:r>
        <w:rPr>
          <w:color w:val="231F20"/>
          <w:w w:val="110"/>
          <w:sz w:val="19"/>
        </w:rPr>
        <w:t>would need</w:t>
      </w:r>
      <w:r>
        <w:rPr>
          <w:color w:val="231F20"/>
          <w:spacing w:val="-15"/>
          <w:w w:val="110"/>
          <w:sz w:val="19"/>
        </w:rPr>
        <w:t xml:space="preserve"> </w:t>
      </w:r>
      <w:r>
        <w:rPr>
          <w:color w:val="231F20"/>
          <w:w w:val="110"/>
          <w:sz w:val="19"/>
        </w:rPr>
        <w:t>to</w:t>
      </w:r>
      <w:r>
        <w:rPr>
          <w:color w:val="231F20"/>
          <w:spacing w:val="-14"/>
          <w:w w:val="110"/>
          <w:sz w:val="19"/>
        </w:rPr>
        <w:t xml:space="preserve"> </w:t>
      </w:r>
      <w:r>
        <w:rPr>
          <w:color w:val="231F20"/>
          <w:w w:val="110"/>
          <w:sz w:val="19"/>
        </w:rPr>
        <w:t>be</w:t>
      </w:r>
      <w:r>
        <w:rPr>
          <w:color w:val="231F20"/>
          <w:spacing w:val="-14"/>
          <w:w w:val="110"/>
          <w:sz w:val="19"/>
        </w:rPr>
        <w:t xml:space="preserve"> </w:t>
      </w:r>
      <w:r>
        <w:rPr>
          <w:color w:val="231F20"/>
          <w:w w:val="110"/>
          <w:sz w:val="19"/>
        </w:rPr>
        <w:t>carried</w:t>
      </w:r>
      <w:r>
        <w:rPr>
          <w:color w:val="231F20"/>
          <w:spacing w:val="-15"/>
          <w:w w:val="110"/>
          <w:sz w:val="19"/>
        </w:rPr>
        <w:t xml:space="preserve"> </w:t>
      </w:r>
      <w:r>
        <w:rPr>
          <w:color w:val="231F20"/>
          <w:w w:val="110"/>
          <w:sz w:val="19"/>
        </w:rPr>
        <w:t>ou</w:t>
      </w:r>
      <w:r>
        <w:rPr>
          <w:color w:val="231F20"/>
          <w:w w:val="110"/>
          <w:sz w:val="19"/>
        </w:rPr>
        <w:t>t</w:t>
      </w:r>
      <w:r>
        <w:rPr>
          <w:color w:val="231F20"/>
          <w:spacing w:val="-14"/>
          <w:w w:val="110"/>
          <w:sz w:val="19"/>
        </w:rPr>
        <w:t xml:space="preserve"> </w:t>
      </w:r>
      <w:r>
        <w:rPr>
          <w:color w:val="231F20"/>
          <w:w w:val="110"/>
          <w:sz w:val="19"/>
        </w:rPr>
        <w:t>within</w:t>
      </w:r>
      <w:r>
        <w:rPr>
          <w:color w:val="231F20"/>
          <w:spacing w:val="-14"/>
          <w:w w:val="110"/>
          <w:sz w:val="19"/>
        </w:rPr>
        <w:t xml:space="preserve"> </w:t>
      </w:r>
      <w:r>
        <w:rPr>
          <w:color w:val="231F20"/>
          <w:w w:val="110"/>
          <w:sz w:val="19"/>
        </w:rPr>
        <w:t>a</w:t>
      </w:r>
      <w:r>
        <w:rPr>
          <w:color w:val="231F20"/>
          <w:spacing w:val="-15"/>
          <w:w w:val="110"/>
          <w:sz w:val="19"/>
        </w:rPr>
        <w:t xml:space="preserve"> </w:t>
      </w:r>
      <w:r>
        <w:rPr>
          <w:color w:val="231F20"/>
          <w:w w:val="110"/>
          <w:sz w:val="19"/>
        </w:rPr>
        <w:t>time</w:t>
      </w:r>
      <w:r>
        <w:rPr>
          <w:color w:val="231F20"/>
          <w:spacing w:val="-14"/>
          <w:w w:val="110"/>
          <w:sz w:val="19"/>
        </w:rPr>
        <w:t xml:space="preserve"> </w:t>
      </w:r>
      <w:r>
        <w:rPr>
          <w:color w:val="231F20"/>
          <w:w w:val="110"/>
          <w:sz w:val="19"/>
        </w:rPr>
        <w:t>scale</w:t>
      </w:r>
      <w:r>
        <w:rPr>
          <w:color w:val="231F20"/>
          <w:spacing w:val="-14"/>
          <w:w w:val="110"/>
          <w:sz w:val="19"/>
        </w:rPr>
        <w:t xml:space="preserve"> </w:t>
      </w:r>
      <w:r>
        <w:rPr>
          <w:color w:val="231F20"/>
          <w:w w:val="110"/>
          <w:sz w:val="19"/>
        </w:rPr>
        <w:t>which</w:t>
      </w:r>
      <w:r>
        <w:rPr>
          <w:color w:val="231F20"/>
          <w:spacing w:val="-14"/>
          <w:w w:val="110"/>
          <w:sz w:val="19"/>
        </w:rPr>
        <w:t xml:space="preserve"> </w:t>
      </w:r>
      <w:r>
        <w:rPr>
          <w:color w:val="231F20"/>
          <w:w w:val="110"/>
          <w:sz w:val="19"/>
        </w:rPr>
        <w:t>allows for</w:t>
      </w:r>
      <w:r>
        <w:rPr>
          <w:color w:val="231F20"/>
          <w:spacing w:val="-17"/>
          <w:w w:val="110"/>
          <w:sz w:val="19"/>
        </w:rPr>
        <w:t xml:space="preserve"> </w:t>
      </w:r>
      <w:r>
        <w:rPr>
          <w:color w:val="231F20"/>
          <w:w w:val="110"/>
          <w:sz w:val="19"/>
        </w:rPr>
        <w:t>a</w:t>
      </w:r>
      <w:r>
        <w:rPr>
          <w:color w:val="231F20"/>
          <w:spacing w:val="-17"/>
          <w:w w:val="110"/>
          <w:sz w:val="19"/>
        </w:rPr>
        <w:t xml:space="preserve"> </w:t>
      </w:r>
      <w:r>
        <w:rPr>
          <w:color w:val="231F20"/>
          <w:w w:val="110"/>
          <w:sz w:val="19"/>
        </w:rPr>
        <w:t>coherent</w:t>
      </w:r>
      <w:r>
        <w:rPr>
          <w:color w:val="231F20"/>
          <w:spacing w:val="-17"/>
          <w:w w:val="110"/>
          <w:sz w:val="19"/>
        </w:rPr>
        <w:t xml:space="preserve"> </w:t>
      </w:r>
      <w:r>
        <w:rPr>
          <w:color w:val="231F20"/>
          <w:w w:val="110"/>
          <w:sz w:val="19"/>
        </w:rPr>
        <w:t>list</w:t>
      </w:r>
      <w:r>
        <w:rPr>
          <w:color w:val="231F20"/>
          <w:spacing w:val="-17"/>
          <w:w w:val="110"/>
          <w:sz w:val="19"/>
        </w:rPr>
        <w:t xml:space="preserve"> </w:t>
      </w:r>
      <w:r>
        <w:rPr>
          <w:color w:val="231F20"/>
          <w:w w:val="110"/>
          <w:sz w:val="19"/>
        </w:rPr>
        <w:t>of</w:t>
      </w:r>
      <w:r>
        <w:rPr>
          <w:color w:val="231F20"/>
          <w:spacing w:val="-16"/>
          <w:w w:val="110"/>
          <w:sz w:val="19"/>
        </w:rPr>
        <w:t xml:space="preserve"> </w:t>
      </w:r>
      <w:r>
        <w:rPr>
          <w:color w:val="231F20"/>
          <w:spacing w:val="-3"/>
          <w:w w:val="110"/>
          <w:sz w:val="19"/>
        </w:rPr>
        <w:t>key</w:t>
      </w:r>
      <w:r>
        <w:rPr>
          <w:color w:val="231F20"/>
          <w:spacing w:val="-17"/>
          <w:w w:val="110"/>
          <w:sz w:val="19"/>
        </w:rPr>
        <w:t xml:space="preserve"> </w:t>
      </w:r>
      <w:r>
        <w:rPr>
          <w:color w:val="231F20"/>
          <w:w w:val="110"/>
          <w:sz w:val="19"/>
        </w:rPr>
        <w:t>objectives</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 xml:space="preserve">responsibilities to be agreed by the </w:t>
      </w:r>
      <w:r>
        <w:rPr>
          <w:color w:val="231F20"/>
          <w:spacing w:val="-3"/>
          <w:w w:val="110"/>
          <w:sz w:val="19"/>
        </w:rPr>
        <w:t xml:space="preserve">Minister. </w:t>
      </w:r>
      <w:r>
        <w:rPr>
          <w:color w:val="231F20"/>
          <w:w w:val="110"/>
          <w:sz w:val="19"/>
        </w:rPr>
        <w:t>Ideally the same person would</w:t>
      </w:r>
      <w:r>
        <w:rPr>
          <w:color w:val="231F20"/>
          <w:spacing w:val="-30"/>
          <w:w w:val="110"/>
          <w:sz w:val="19"/>
        </w:rPr>
        <w:t xml:space="preserve"> </w:t>
      </w:r>
      <w:r>
        <w:rPr>
          <w:color w:val="231F20"/>
          <w:w w:val="110"/>
          <w:sz w:val="19"/>
        </w:rPr>
        <w:t>act</w:t>
      </w:r>
      <w:r>
        <w:rPr>
          <w:color w:val="231F20"/>
          <w:spacing w:val="-29"/>
          <w:w w:val="110"/>
          <w:sz w:val="19"/>
        </w:rPr>
        <w:t xml:space="preserve"> </w:t>
      </w:r>
      <w:r>
        <w:rPr>
          <w:color w:val="231F20"/>
          <w:w w:val="110"/>
          <w:sz w:val="19"/>
        </w:rPr>
        <w:t>as</w:t>
      </w:r>
      <w:r>
        <w:rPr>
          <w:color w:val="231F20"/>
          <w:spacing w:val="-30"/>
          <w:w w:val="110"/>
          <w:sz w:val="19"/>
        </w:rPr>
        <w:t xml:space="preserve"> </w:t>
      </w:r>
      <w:r>
        <w:rPr>
          <w:color w:val="231F20"/>
          <w:spacing w:val="-3"/>
          <w:w w:val="110"/>
          <w:sz w:val="19"/>
        </w:rPr>
        <w:t>Pastorate</w:t>
      </w:r>
      <w:r>
        <w:rPr>
          <w:color w:val="231F20"/>
          <w:spacing w:val="-29"/>
          <w:w w:val="110"/>
          <w:sz w:val="19"/>
        </w:rPr>
        <w:t xml:space="preserve"> </w:t>
      </w:r>
      <w:r>
        <w:rPr>
          <w:color w:val="231F20"/>
          <w:w w:val="110"/>
          <w:sz w:val="19"/>
        </w:rPr>
        <w:t>Partner</w:t>
      </w:r>
      <w:r>
        <w:rPr>
          <w:color w:val="231F20"/>
          <w:spacing w:val="-30"/>
          <w:w w:val="110"/>
          <w:sz w:val="19"/>
        </w:rPr>
        <w:t xml:space="preserve"> </w:t>
      </w:r>
      <w:r>
        <w:rPr>
          <w:color w:val="231F20"/>
          <w:w w:val="110"/>
          <w:sz w:val="19"/>
        </w:rPr>
        <w:t>in</w:t>
      </w:r>
      <w:r>
        <w:rPr>
          <w:color w:val="231F20"/>
          <w:spacing w:val="-29"/>
          <w:w w:val="110"/>
          <w:sz w:val="19"/>
        </w:rPr>
        <w:t xml:space="preserve"> </w:t>
      </w:r>
      <w:r>
        <w:rPr>
          <w:color w:val="231F20"/>
          <w:w w:val="110"/>
          <w:sz w:val="19"/>
        </w:rPr>
        <w:t>each</w:t>
      </w:r>
      <w:r>
        <w:rPr>
          <w:color w:val="231F20"/>
          <w:spacing w:val="-29"/>
          <w:w w:val="110"/>
          <w:sz w:val="19"/>
        </w:rPr>
        <w:t xml:space="preserve"> </w:t>
      </w:r>
      <w:r>
        <w:rPr>
          <w:color w:val="231F20"/>
          <w:spacing w:val="-3"/>
          <w:w w:val="110"/>
          <w:sz w:val="19"/>
        </w:rPr>
        <w:t>church</w:t>
      </w:r>
      <w:r>
        <w:rPr>
          <w:color w:val="231F20"/>
          <w:spacing w:val="-30"/>
          <w:w w:val="110"/>
          <w:sz w:val="19"/>
        </w:rPr>
        <w:t xml:space="preserve"> </w:t>
      </w:r>
      <w:r>
        <w:rPr>
          <w:color w:val="231F20"/>
          <w:w w:val="110"/>
          <w:sz w:val="19"/>
        </w:rPr>
        <w:t>and</w:t>
      </w:r>
      <w:r>
        <w:rPr>
          <w:color w:val="231F20"/>
          <w:spacing w:val="-29"/>
          <w:w w:val="110"/>
          <w:sz w:val="19"/>
        </w:rPr>
        <w:t xml:space="preserve"> </w:t>
      </w:r>
      <w:r>
        <w:rPr>
          <w:color w:val="231F20"/>
          <w:w w:val="110"/>
          <w:sz w:val="19"/>
        </w:rPr>
        <w:t>would need</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ensure</w:t>
      </w:r>
      <w:r>
        <w:rPr>
          <w:color w:val="231F20"/>
          <w:spacing w:val="-9"/>
          <w:w w:val="110"/>
          <w:sz w:val="19"/>
        </w:rPr>
        <w:t xml:space="preserve"> </w:t>
      </w:r>
      <w:r>
        <w:rPr>
          <w:color w:val="231F20"/>
          <w:w w:val="110"/>
          <w:sz w:val="19"/>
        </w:rPr>
        <w:t>that</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aggregate</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expectations of</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several</w:t>
      </w:r>
      <w:r>
        <w:rPr>
          <w:color w:val="231F20"/>
          <w:spacing w:val="-11"/>
          <w:w w:val="110"/>
          <w:sz w:val="19"/>
        </w:rPr>
        <w:t xml:space="preserve"> </w:t>
      </w:r>
      <w:r>
        <w:rPr>
          <w:color w:val="231F20"/>
          <w:w w:val="110"/>
          <w:sz w:val="19"/>
        </w:rPr>
        <w:t>congregations</w:t>
      </w:r>
      <w:r>
        <w:rPr>
          <w:color w:val="231F20"/>
          <w:spacing w:val="-10"/>
          <w:w w:val="110"/>
          <w:sz w:val="19"/>
        </w:rPr>
        <w:t xml:space="preserve"> </w:t>
      </w:r>
      <w:r>
        <w:rPr>
          <w:color w:val="231F20"/>
          <w:w w:val="110"/>
          <w:sz w:val="19"/>
        </w:rPr>
        <w:t>was</w:t>
      </w:r>
      <w:r>
        <w:rPr>
          <w:color w:val="231F20"/>
          <w:spacing w:val="-10"/>
          <w:w w:val="110"/>
          <w:sz w:val="19"/>
        </w:rPr>
        <w:t xml:space="preserve"> </w:t>
      </w:r>
      <w:r>
        <w:rPr>
          <w:color w:val="231F20"/>
          <w:w w:val="110"/>
          <w:sz w:val="19"/>
        </w:rPr>
        <w:t>reasonable.</w:t>
      </w:r>
    </w:p>
    <w:p w:rsidR="00817A8B" w:rsidRDefault="00817A8B">
      <w:pPr>
        <w:pStyle w:val="BodyText"/>
        <w:spacing w:before="5"/>
        <w:rPr>
          <w:sz w:val="20"/>
        </w:rPr>
      </w:pPr>
    </w:p>
    <w:p w:rsidR="00817A8B" w:rsidRDefault="007650C7">
      <w:pPr>
        <w:pStyle w:val="ListParagraph"/>
        <w:numPr>
          <w:ilvl w:val="0"/>
          <w:numId w:val="13"/>
        </w:numPr>
        <w:tabs>
          <w:tab w:val="left" w:pos="2040"/>
          <w:tab w:val="left" w:pos="2042"/>
        </w:tabs>
        <w:spacing w:line="247" w:lineRule="auto"/>
        <w:ind w:left="1360" w:right="1" w:firstLine="0"/>
        <w:jc w:val="both"/>
        <w:rPr>
          <w:sz w:val="19"/>
        </w:rPr>
      </w:pPr>
      <w:r>
        <w:rPr>
          <w:color w:val="231F20"/>
          <w:w w:val="105"/>
          <w:sz w:val="19"/>
        </w:rPr>
        <w:t xml:space="preserve">In the </w:t>
      </w:r>
      <w:r>
        <w:rPr>
          <w:color w:val="231F20"/>
          <w:spacing w:val="2"/>
          <w:w w:val="105"/>
          <w:sz w:val="19"/>
        </w:rPr>
        <w:t xml:space="preserve">intervening </w:t>
      </w:r>
      <w:r>
        <w:rPr>
          <w:color w:val="231F20"/>
          <w:w w:val="105"/>
          <w:sz w:val="19"/>
        </w:rPr>
        <w:t xml:space="preserve">year </w:t>
      </w:r>
      <w:r>
        <w:rPr>
          <w:color w:val="231F20"/>
          <w:spacing w:val="3"/>
          <w:w w:val="105"/>
          <w:sz w:val="19"/>
        </w:rPr>
        <w:t xml:space="preserve">between </w:t>
      </w:r>
      <w:r>
        <w:rPr>
          <w:color w:val="231F20"/>
          <w:spacing w:val="2"/>
          <w:w w:val="105"/>
          <w:sz w:val="19"/>
        </w:rPr>
        <w:t xml:space="preserve">biennial reviews,   </w:t>
      </w:r>
      <w:r>
        <w:rPr>
          <w:color w:val="231F20"/>
          <w:w w:val="105"/>
          <w:sz w:val="19"/>
        </w:rPr>
        <w:t xml:space="preserve">the   </w:t>
      </w:r>
      <w:r>
        <w:rPr>
          <w:color w:val="231F20"/>
          <w:spacing w:val="2"/>
          <w:w w:val="105"/>
          <w:sz w:val="19"/>
        </w:rPr>
        <w:t xml:space="preserve">Minister   </w:t>
      </w:r>
      <w:r>
        <w:rPr>
          <w:color w:val="231F20"/>
          <w:w w:val="105"/>
          <w:sz w:val="19"/>
        </w:rPr>
        <w:t xml:space="preserve">and   </w:t>
      </w:r>
      <w:r>
        <w:rPr>
          <w:color w:val="231F20"/>
          <w:spacing w:val="2"/>
          <w:w w:val="105"/>
          <w:sz w:val="19"/>
        </w:rPr>
        <w:t xml:space="preserve">Elders   should   </w:t>
      </w:r>
      <w:r>
        <w:rPr>
          <w:color w:val="231F20"/>
          <w:w w:val="105"/>
          <w:sz w:val="19"/>
        </w:rPr>
        <w:t>devote a meeting to an interim consideration of the key objectives and</w:t>
      </w:r>
      <w:r>
        <w:rPr>
          <w:color w:val="231F20"/>
          <w:spacing w:val="5"/>
          <w:w w:val="105"/>
          <w:sz w:val="19"/>
        </w:rPr>
        <w:t xml:space="preserve"> </w:t>
      </w:r>
      <w:r>
        <w:rPr>
          <w:color w:val="231F20"/>
          <w:w w:val="105"/>
          <w:sz w:val="19"/>
        </w:rPr>
        <w:t>responsibilities.</w:t>
      </w:r>
    </w:p>
    <w:p w:rsidR="00817A8B" w:rsidRDefault="00817A8B">
      <w:pPr>
        <w:pStyle w:val="BodyText"/>
        <w:spacing w:before="5"/>
      </w:pPr>
    </w:p>
    <w:p w:rsidR="00817A8B" w:rsidRDefault="007650C7">
      <w:pPr>
        <w:pStyle w:val="Heading6"/>
        <w:ind w:left="1360"/>
        <w:jc w:val="both"/>
      </w:pPr>
      <w:r>
        <w:rPr>
          <w:color w:val="231F20"/>
          <w:w w:val="110"/>
        </w:rPr>
        <w:t>Administration of the scheme</w:t>
      </w:r>
    </w:p>
    <w:p w:rsidR="00817A8B" w:rsidRDefault="007650C7">
      <w:pPr>
        <w:pStyle w:val="ListParagraph"/>
        <w:numPr>
          <w:ilvl w:val="0"/>
          <w:numId w:val="13"/>
        </w:numPr>
        <w:tabs>
          <w:tab w:val="left" w:pos="2040"/>
          <w:tab w:val="left" w:pos="2042"/>
        </w:tabs>
        <w:spacing w:before="234" w:line="247" w:lineRule="auto"/>
        <w:ind w:left="1360" w:firstLine="0"/>
        <w:jc w:val="both"/>
        <w:rPr>
          <w:sz w:val="19"/>
        </w:rPr>
      </w:pPr>
      <w:r>
        <w:rPr>
          <w:color w:val="231F20"/>
          <w:spacing w:val="2"/>
          <w:w w:val="105"/>
          <w:sz w:val="19"/>
        </w:rPr>
        <w:t xml:space="preserve">Although </w:t>
      </w:r>
      <w:r>
        <w:rPr>
          <w:color w:val="231F20"/>
          <w:w w:val="105"/>
          <w:sz w:val="19"/>
        </w:rPr>
        <w:t xml:space="preserve">the </w:t>
      </w:r>
      <w:r>
        <w:rPr>
          <w:color w:val="231F20"/>
          <w:spacing w:val="2"/>
          <w:w w:val="105"/>
          <w:sz w:val="19"/>
        </w:rPr>
        <w:t xml:space="preserve">scheme </w:t>
      </w:r>
      <w:r>
        <w:rPr>
          <w:color w:val="231F20"/>
          <w:w w:val="105"/>
          <w:sz w:val="19"/>
        </w:rPr>
        <w:t xml:space="preserve">would </w:t>
      </w:r>
      <w:r>
        <w:rPr>
          <w:color w:val="231F20"/>
          <w:spacing w:val="2"/>
          <w:w w:val="105"/>
          <w:sz w:val="19"/>
        </w:rPr>
        <w:t xml:space="preserve">become </w:t>
      </w:r>
      <w:r>
        <w:rPr>
          <w:color w:val="231F20"/>
          <w:w w:val="105"/>
          <w:sz w:val="19"/>
        </w:rPr>
        <w:t xml:space="preserve">an obligatory part of ministerial service, there would still be a need for administration by the Synod. </w:t>
      </w:r>
      <w:r>
        <w:rPr>
          <w:color w:val="231F20"/>
          <w:w w:val="105"/>
          <w:sz w:val="19"/>
        </w:rPr>
        <w:t>Appraisal Partners and Pastorate Partners would be nominated by the Synod and chosen with care: they would need  to have shown an aptitude for careful listening and thoughtful interpretation of what they hear. Care would also have to be taken over the qual</w:t>
      </w:r>
      <w:r>
        <w:rPr>
          <w:color w:val="231F20"/>
          <w:w w:val="105"/>
          <w:sz w:val="19"/>
        </w:rPr>
        <w:t>ity of the training and support they</w:t>
      </w:r>
      <w:r>
        <w:rPr>
          <w:color w:val="231F20"/>
          <w:spacing w:val="12"/>
          <w:w w:val="105"/>
          <w:sz w:val="19"/>
        </w:rPr>
        <w:t xml:space="preserve"> </w:t>
      </w:r>
      <w:r>
        <w:rPr>
          <w:color w:val="231F20"/>
          <w:w w:val="105"/>
          <w:sz w:val="19"/>
        </w:rPr>
        <w:t>receive.</w:t>
      </w:r>
    </w:p>
    <w:p w:rsidR="00817A8B" w:rsidRDefault="00817A8B">
      <w:pPr>
        <w:pStyle w:val="BodyText"/>
        <w:spacing w:before="6"/>
        <w:rPr>
          <w:sz w:val="20"/>
        </w:rPr>
      </w:pPr>
    </w:p>
    <w:p w:rsidR="00817A8B" w:rsidRDefault="007650C7">
      <w:pPr>
        <w:pStyle w:val="ListParagraph"/>
        <w:numPr>
          <w:ilvl w:val="0"/>
          <w:numId w:val="13"/>
        </w:numPr>
        <w:tabs>
          <w:tab w:val="left" w:pos="2040"/>
          <w:tab w:val="left" w:pos="2042"/>
        </w:tabs>
        <w:spacing w:line="247" w:lineRule="auto"/>
        <w:ind w:left="1360" w:firstLine="0"/>
        <w:jc w:val="both"/>
        <w:rPr>
          <w:sz w:val="19"/>
        </w:rPr>
      </w:pPr>
      <w:r>
        <w:rPr>
          <w:color w:val="231F20"/>
          <w:w w:val="110"/>
          <w:sz w:val="19"/>
        </w:rPr>
        <w:t>Ministers and pastorates would, as now, be offered the list of Partners and given a choice as to whom accompanies the review</w:t>
      </w:r>
      <w:r>
        <w:rPr>
          <w:color w:val="231F20"/>
          <w:spacing w:val="-13"/>
          <w:w w:val="110"/>
          <w:sz w:val="19"/>
        </w:rPr>
        <w:t xml:space="preserve"> </w:t>
      </w:r>
      <w:r>
        <w:rPr>
          <w:color w:val="231F20"/>
          <w:w w:val="110"/>
          <w:sz w:val="19"/>
        </w:rPr>
        <w:t>process.</w:t>
      </w:r>
    </w:p>
    <w:p w:rsidR="00817A8B" w:rsidRDefault="00817A8B">
      <w:pPr>
        <w:pStyle w:val="BodyText"/>
        <w:spacing w:before="3"/>
      </w:pPr>
    </w:p>
    <w:p w:rsidR="00817A8B" w:rsidRDefault="007650C7">
      <w:pPr>
        <w:pStyle w:val="ListParagraph"/>
        <w:numPr>
          <w:ilvl w:val="0"/>
          <w:numId w:val="13"/>
        </w:numPr>
        <w:tabs>
          <w:tab w:val="left" w:pos="2040"/>
          <w:tab w:val="left" w:pos="2042"/>
        </w:tabs>
        <w:spacing w:line="240" w:lineRule="atLeast"/>
        <w:ind w:left="1360" w:firstLine="0"/>
        <w:jc w:val="both"/>
        <w:rPr>
          <w:sz w:val="19"/>
        </w:rPr>
      </w:pPr>
      <w:r>
        <w:rPr>
          <w:color w:val="231F20"/>
          <w:w w:val="110"/>
          <w:sz w:val="19"/>
        </w:rPr>
        <w:t>Each Synod would appoint an Administrator for the scheme who</w:t>
      </w:r>
      <w:r>
        <w:rPr>
          <w:color w:val="231F20"/>
          <w:spacing w:val="-9"/>
          <w:w w:val="110"/>
          <w:sz w:val="19"/>
        </w:rPr>
        <w:t xml:space="preserve"> </w:t>
      </w:r>
      <w:r>
        <w:rPr>
          <w:color w:val="231F20"/>
          <w:w w:val="110"/>
          <w:sz w:val="19"/>
        </w:rPr>
        <w:t>would:</w:t>
      </w:r>
    </w:p>
    <w:p w:rsidR="00817A8B" w:rsidRDefault="007650C7">
      <w:pPr>
        <w:pStyle w:val="ListParagraph"/>
        <w:numPr>
          <w:ilvl w:val="0"/>
          <w:numId w:val="8"/>
        </w:numPr>
        <w:tabs>
          <w:tab w:val="left" w:pos="2040"/>
          <w:tab w:val="left" w:pos="2041"/>
        </w:tabs>
        <w:spacing w:line="274" w:lineRule="exact"/>
        <w:jc w:val="left"/>
        <w:rPr>
          <w:sz w:val="19"/>
        </w:rPr>
      </w:pPr>
      <w:r>
        <w:rPr>
          <w:color w:val="231F20"/>
          <w:w w:val="105"/>
          <w:sz w:val="19"/>
        </w:rPr>
        <w:t>keep</w:t>
      </w:r>
      <w:r>
        <w:rPr>
          <w:color w:val="231F20"/>
          <w:spacing w:val="27"/>
          <w:w w:val="105"/>
          <w:sz w:val="19"/>
        </w:rPr>
        <w:t xml:space="preserve"> </w:t>
      </w:r>
      <w:r>
        <w:rPr>
          <w:color w:val="231F20"/>
          <w:w w:val="105"/>
          <w:sz w:val="19"/>
        </w:rPr>
        <w:t>lists</w:t>
      </w:r>
      <w:r>
        <w:rPr>
          <w:color w:val="231F20"/>
          <w:spacing w:val="27"/>
          <w:w w:val="105"/>
          <w:sz w:val="19"/>
        </w:rPr>
        <w:t xml:space="preserve"> </w:t>
      </w:r>
      <w:r>
        <w:rPr>
          <w:color w:val="231F20"/>
          <w:w w:val="105"/>
          <w:sz w:val="19"/>
        </w:rPr>
        <w:t>of</w:t>
      </w:r>
      <w:r>
        <w:rPr>
          <w:color w:val="231F20"/>
          <w:spacing w:val="27"/>
          <w:w w:val="105"/>
          <w:sz w:val="19"/>
        </w:rPr>
        <w:t xml:space="preserve"> </w:t>
      </w:r>
      <w:r>
        <w:rPr>
          <w:color w:val="231F20"/>
          <w:w w:val="105"/>
          <w:sz w:val="19"/>
        </w:rPr>
        <w:t>Appraisal</w:t>
      </w:r>
      <w:r>
        <w:rPr>
          <w:color w:val="231F20"/>
          <w:spacing w:val="27"/>
          <w:w w:val="105"/>
          <w:sz w:val="19"/>
        </w:rPr>
        <w:t xml:space="preserve"> </w:t>
      </w:r>
      <w:r>
        <w:rPr>
          <w:color w:val="231F20"/>
          <w:w w:val="105"/>
          <w:sz w:val="19"/>
        </w:rPr>
        <w:t>Partners</w:t>
      </w:r>
      <w:r>
        <w:rPr>
          <w:color w:val="231F20"/>
          <w:spacing w:val="28"/>
          <w:w w:val="105"/>
          <w:sz w:val="19"/>
        </w:rPr>
        <w:t xml:space="preserve"> </w:t>
      </w:r>
      <w:r>
        <w:rPr>
          <w:color w:val="231F20"/>
          <w:w w:val="105"/>
          <w:sz w:val="19"/>
        </w:rPr>
        <w:t>and</w:t>
      </w:r>
      <w:r>
        <w:rPr>
          <w:color w:val="231F20"/>
          <w:spacing w:val="27"/>
          <w:w w:val="105"/>
          <w:sz w:val="19"/>
        </w:rPr>
        <w:t xml:space="preserve"> </w:t>
      </w:r>
      <w:r>
        <w:rPr>
          <w:color w:val="231F20"/>
          <w:w w:val="105"/>
          <w:sz w:val="19"/>
        </w:rPr>
        <w:t>Pastorate</w:t>
      </w:r>
    </w:p>
    <w:p w:rsidR="00817A8B" w:rsidRDefault="007650C7">
      <w:pPr>
        <w:pStyle w:val="BodyText"/>
        <w:spacing w:line="148" w:lineRule="exact"/>
        <w:ind w:left="2040"/>
      </w:pPr>
      <w:r>
        <w:rPr>
          <w:color w:val="231F20"/>
        </w:rPr>
        <w:t>Partners;</w:t>
      </w:r>
    </w:p>
    <w:p w:rsidR="00817A8B" w:rsidRDefault="007650C7">
      <w:pPr>
        <w:pStyle w:val="ListParagraph"/>
        <w:numPr>
          <w:ilvl w:val="0"/>
          <w:numId w:val="8"/>
        </w:numPr>
        <w:tabs>
          <w:tab w:val="left" w:pos="2040"/>
          <w:tab w:val="left" w:pos="2041"/>
        </w:tabs>
        <w:spacing w:line="196" w:lineRule="auto"/>
        <w:jc w:val="left"/>
        <w:rPr>
          <w:sz w:val="19"/>
        </w:rPr>
      </w:pPr>
      <w:r>
        <w:rPr>
          <w:color w:val="231F20"/>
          <w:w w:val="105"/>
          <w:sz w:val="19"/>
        </w:rPr>
        <w:t>ensure that training and support for these Partners is in</w:t>
      </w:r>
      <w:r>
        <w:rPr>
          <w:color w:val="231F20"/>
          <w:spacing w:val="3"/>
          <w:w w:val="105"/>
          <w:sz w:val="19"/>
        </w:rPr>
        <w:t xml:space="preserve"> </w:t>
      </w:r>
      <w:r>
        <w:rPr>
          <w:color w:val="231F20"/>
          <w:w w:val="105"/>
          <w:sz w:val="19"/>
        </w:rPr>
        <w:t>place;</w:t>
      </w:r>
    </w:p>
    <w:p w:rsidR="00817A8B" w:rsidRDefault="007650C7">
      <w:pPr>
        <w:pStyle w:val="ListParagraph"/>
        <w:numPr>
          <w:ilvl w:val="0"/>
          <w:numId w:val="8"/>
        </w:numPr>
        <w:tabs>
          <w:tab w:val="left" w:pos="2040"/>
          <w:tab w:val="left" w:pos="2041"/>
        </w:tabs>
        <w:spacing w:line="222" w:lineRule="exact"/>
        <w:jc w:val="left"/>
        <w:rPr>
          <w:sz w:val="19"/>
        </w:rPr>
      </w:pPr>
      <w:r>
        <w:rPr>
          <w:color w:val="231F20"/>
          <w:w w:val="105"/>
          <w:sz w:val="19"/>
        </w:rPr>
        <w:t>keep a note of the dates of the</w:t>
      </w:r>
      <w:r>
        <w:rPr>
          <w:color w:val="231F20"/>
          <w:spacing w:val="24"/>
          <w:w w:val="105"/>
          <w:sz w:val="19"/>
        </w:rPr>
        <w:t xml:space="preserve"> </w:t>
      </w:r>
      <w:r>
        <w:rPr>
          <w:color w:val="231F20"/>
          <w:w w:val="105"/>
          <w:sz w:val="19"/>
        </w:rPr>
        <w:t>reviews;</w:t>
      </w:r>
    </w:p>
    <w:p w:rsidR="00817A8B" w:rsidRDefault="007650C7">
      <w:pPr>
        <w:pStyle w:val="ListParagraph"/>
        <w:numPr>
          <w:ilvl w:val="0"/>
          <w:numId w:val="8"/>
        </w:numPr>
        <w:tabs>
          <w:tab w:val="left" w:pos="2040"/>
          <w:tab w:val="left" w:pos="2041"/>
        </w:tabs>
        <w:spacing w:line="301" w:lineRule="exact"/>
        <w:jc w:val="left"/>
        <w:rPr>
          <w:sz w:val="19"/>
        </w:rPr>
      </w:pPr>
      <w:r>
        <w:rPr>
          <w:color w:val="231F20"/>
          <w:w w:val="105"/>
          <w:sz w:val="19"/>
        </w:rPr>
        <w:t>contact the participants in order to</w:t>
      </w:r>
      <w:r>
        <w:rPr>
          <w:color w:val="231F20"/>
          <w:spacing w:val="35"/>
          <w:w w:val="105"/>
          <w:sz w:val="19"/>
        </w:rPr>
        <w:t xml:space="preserve"> </w:t>
      </w:r>
      <w:r>
        <w:rPr>
          <w:color w:val="231F20"/>
          <w:w w:val="105"/>
          <w:sz w:val="19"/>
        </w:rPr>
        <w:t>activate</w:t>
      </w:r>
    </w:p>
    <w:p w:rsidR="00817A8B" w:rsidRDefault="007650C7">
      <w:pPr>
        <w:spacing w:line="148" w:lineRule="exact"/>
        <w:ind w:left="2040"/>
        <w:rPr>
          <w:sz w:val="19"/>
        </w:rPr>
      </w:pPr>
      <w:r>
        <w:rPr>
          <w:color w:val="231F20"/>
          <w:w w:val="105"/>
          <w:sz w:val="19"/>
        </w:rPr>
        <w:t xml:space="preserve">the </w:t>
      </w:r>
      <w:r>
        <w:rPr>
          <w:i/>
          <w:color w:val="231F20"/>
          <w:w w:val="105"/>
          <w:sz w:val="19"/>
        </w:rPr>
        <w:t xml:space="preserve">Taking Stock </w:t>
      </w:r>
      <w:r>
        <w:rPr>
          <w:color w:val="231F20"/>
          <w:w w:val="105"/>
          <w:sz w:val="19"/>
        </w:rPr>
        <w:t>exercise;</w:t>
      </w:r>
    </w:p>
    <w:p w:rsidR="00817A8B" w:rsidRDefault="007650C7">
      <w:pPr>
        <w:pStyle w:val="ListParagraph"/>
        <w:numPr>
          <w:ilvl w:val="0"/>
          <w:numId w:val="8"/>
        </w:numPr>
        <w:tabs>
          <w:tab w:val="left" w:pos="2040"/>
          <w:tab w:val="left" w:pos="2041"/>
        </w:tabs>
        <w:spacing w:line="196" w:lineRule="auto"/>
        <w:jc w:val="left"/>
        <w:rPr>
          <w:sz w:val="19"/>
        </w:rPr>
      </w:pPr>
      <w:r>
        <w:rPr>
          <w:color w:val="231F20"/>
          <w:w w:val="105"/>
          <w:sz w:val="19"/>
        </w:rPr>
        <w:t xml:space="preserve">keep the Synod Training </w:t>
      </w:r>
      <w:r>
        <w:rPr>
          <w:color w:val="231F20"/>
          <w:spacing w:val="2"/>
          <w:w w:val="105"/>
          <w:sz w:val="19"/>
        </w:rPr>
        <w:t xml:space="preserve">Officer </w:t>
      </w:r>
      <w:r>
        <w:rPr>
          <w:color w:val="231F20"/>
          <w:w w:val="105"/>
          <w:sz w:val="19"/>
        </w:rPr>
        <w:t>informed of the timing of the</w:t>
      </w:r>
      <w:r>
        <w:rPr>
          <w:color w:val="231F20"/>
          <w:spacing w:val="7"/>
          <w:w w:val="105"/>
          <w:sz w:val="19"/>
        </w:rPr>
        <w:t xml:space="preserve"> </w:t>
      </w:r>
      <w:r>
        <w:rPr>
          <w:color w:val="231F20"/>
          <w:w w:val="105"/>
          <w:sz w:val="19"/>
        </w:rPr>
        <w:t>reviews;</w:t>
      </w:r>
    </w:p>
    <w:p w:rsidR="00817A8B" w:rsidRDefault="007650C7">
      <w:pPr>
        <w:pStyle w:val="ListParagraph"/>
        <w:numPr>
          <w:ilvl w:val="0"/>
          <w:numId w:val="8"/>
        </w:numPr>
        <w:tabs>
          <w:tab w:val="left" w:pos="2040"/>
          <w:tab w:val="left" w:pos="2041"/>
        </w:tabs>
        <w:spacing w:line="284" w:lineRule="exact"/>
        <w:jc w:val="left"/>
        <w:rPr>
          <w:sz w:val="19"/>
        </w:rPr>
      </w:pPr>
      <w:r>
        <w:rPr>
          <w:color w:val="231F20"/>
          <w:w w:val="110"/>
          <w:sz w:val="19"/>
        </w:rPr>
        <w:t xml:space="preserve">be </w:t>
      </w:r>
      <w:r>
        <w:rPr>
          <w:color w:val="231F20"/>
          <w:spacing w:val="2"/>
          <w:w w:val="110"/>
          <w:sz w:val="19"/>
        </w:rPr>
        <w:t xml:space="preserve">responsible </w:t>
      </w:r>
      <w:r>
        <w:rPr>
          <w:color w:val="231F20"/>
          <w:w w:val="110"/>
          <w:sz w:val="19"/>
        </w:rPr>
        <w:t>to the appropriate</w:t>
      </w:r>
      <w:r>
        <w:rPr>
          <w:color w:val="231F20"/>
          <w:spacing w:val="12"/>
          <w:w w:val="110"/>
          <w:sz w:val="19"/>
        </w:rPr>
        <w:t xml:space="preserve"> </w:t>
      </w:r>
      <w:r>
        <w:rPr>
          <w:color w:val="231F20"/>
          <w:w w:val="110"/>
          <w:sz w:val="19"/>
        </w:rPr>
        <w:t>Synod</w:t>
      </w:r>
    </w:p>
    <w:p w:rsidR="00817A8B" w:rsidRDefault="007650C7">
      <w:pPr>
        <w:pStyle w:val="BodyText"/>
        <w:spacing w:line="206" w:lineRule="exact"/>
        <w:ind w:left="2040"/>
      </w:pPr>
      <w:r>
        <w:rPr>
          <w:color w:val="231F20"/>
          <w:w w:val="105"/>
        </w:rPr>
        <w:t>Committee.</w:t>
      </w:r>
    </w:p>
    <w:p w:rsidR="00817A8B" w:rsidRDefault="00817A8B">
      <w:pPr>
        <w:pStyle w:val="BodyText"/>
        <w:spacing w:before="3"/>
      </w:pPr>
    </w:p>
    <w:p w:rsidR="00817A8B" w:rsidRDefault="007650C7">
      <w:pPr>
        <w:pStyle w:val="Heading6"/>
        <w:spacing w:before="1"/>
        <w:ind w:left="1360"/>
        <w:jc w:val="both"/>
      </w:pPr>
      <w:r>
        <w:rPr>
          <w:color w:val="231F20"/>
          <w:w w:val="110"/>
        </w:rPr>
        <w:t>Introducing the Scheme</w:t>
      </w:r>
    </w:p>
    <w:p w:rsidR="00817A8B" w:rsidRDefault="007650C7">
      <w:pPr>
        <w:pStyle w:val="ListParagraph"/>
        <w:numPr>
          <w:ilvl w:val="0"/>
          <w:numId w:val="13"/>
        </w:numPr>
        <w:tabs>
          <w:tab w:val="left" w:pos="2040"/>
          <w:tab w:val="left" w:pos="2042"/>
        </w:tabs>
        <w:spacing w:before="234" w:line="247" w:lineRule="auto"/>
        <w:ind w:left="1360" w:firstLine="0"/>
        <w:jc w:val="both"/>
        <w:rPr>
          <w:sz w:val="19"/>
        </w:rPr>
      </w:pPr>
      <w:r>
        <w:rPr>
          <w:color w:val="231F20"/>
          <w:w w:val="110"/>
          <w:sz w:val="19"/>
        </w:rPr>
        <w:t>There are several reasons for introducing the scheme over a period rather than for every Minister at the same time. Synods have operated the existing Accompanied Self-Appraisal scheme in different</w:t>
      </w:r>
      <w:r>
        <w:rPr>
          <w:color w:val="231F20"/>
          <w:spacing w:val="-21"/>
          <w:w w:val="110"/>
          <w:sz w:val="19"/>
        </w:rPr>
        <w:t xml:space="preserve"> </w:t>
      </w:r>
      <w:r>
        <w:rPr>
          <w:color w:val="231F20"/>
          <w:w w:val="110"/>
          <w:sz w:val="19"/>
        </w:rPr>
        <w:t>ways and some could transition to the new scheme more easil</w:t>
      </w:r>
      <w:r>
        <w:rPr>
          <w:color w:val="231F20"/>
          <w:w w:val="110"/>
          <w:sz w:val="19"/>
        </w:rPr>
        <w:t xml:space="preserve">y than others. All Synods will need time to build up a team of high quality, trained </w:t>
      </w:r>
      <w:r>
        <w:rPr>
          <w:color w:val="231F20"/>
          <w:spacing w:val="2"/>
          <w:w w:val="110"/>
          <w:sz w:val="19"/>
        </w:rPr>
        <w:t xml:space="preserve">Partners. </w:t>
      </w:r>
      <w:r>
        <w:rPr>
          <w:color w:val="231F20"/>
          <w:w w:val="110"/>
          <w:sz w:val="19"/>
        </w:rPr>
        <w:t>And amongst our Ministers, some would welcome the opportunity to participate in a more comprehensive scheme</w:t>
      </w:r>
      <w:r>
        <w:rPr>
          <w:color w:val="231F20"/>
          <w:spacing w:val="-10"/>
          <w:w w:val="110"/>
          <w:sz w:val="19"/>
        </w:rPr>
        <w:t xml:space="preserve"> </w:t>
      </w:r>
      <w:r>
        <w:rPr>
          <w:color w:val="231F20"/>
          <w:w w:val="110"/>
          <w:sz w:val="19"/>
        </w:rPr>
        <w:t>as</w:t>
      </w:r>
      <w:r>
        <w:rPr>
          <w:color w:val="231F20"/>
          <w:spacing w:val="-9"/>
          <w:w w:val="110"/>
          <w:sz w:val="19"/>
        </w:rPr>
        <w:t xml:space="preserve"> </w:t>
      </w:r>
      <w:r>
        <w:rPr>
          <w:color w:val="231F20"/>
          <w:w w:val="110"/>
          <w:sz w:val="19"/>
        </w:rPr>
        <w:t>quickly</w:t>
      </w:r>
      <w:r>
        <w:rPr>
          <w:color w:val="231F20"/>
          <w:spacing w:val="-9"/>
          <w:w w:val="110"/>
          <w:sz w:val="19"/>
        </w:rPr>
        <w:t xml:space="preserve"> </w:t>
      </w:r>
      <w:r>
        <w:rPr>
          <w:color w:val="231F20"/>
          <w:w w:val="110"/>
          <w:sz w:val="19"/>
        </w:rPr>
        <w:t>as</w:t>
      </w:r>
      <w:r>
        <w:rPr>
          <w:color w:val="231F20"/>
          <w:spacing w:val="-9"/>
          <w:w w:val="110"/>
          <w:sz w:val="19"/>
        </w:rPr>
        <w:t xml:space="preserve"> </w:t>
      </w:r>
      <w:r>
        <w:rPr>
          <w:color w:val="231F20"/>
          <w:w w:val="110"/>
          <w:sz w:val="19"/>
        </w:rPr>
        <w:t>possible</w:t>
      </w:r>
      <w:r>
        <w:rPr>
          <w:color w:val="231F20"/>
          <w:spacing w:val="-9"/>
          <w:w w:val="110"/>
          <w:sz w:val="19"/>
        </w:rPr>
        <w:t xml:space="preserve"> </w:t>
      </w:r>
      <w:r>
        <w:rPr>
          <w:color w:val="231F20"/>
          <w:w w:val="110"/>
          <w:sz w:val="19"/>
        </w:rPr>
        <w:t>while</w:t>
      </w:r>
      <w:r>
        <w:rPr>
          <w:color w:val="231F20"/>
          <w:spacing w:val="-9"/>
          <w:w w:val="110"/>
          <w:sz w:val="19"/>
        </w:rPr>
        <w:t xml:space="preserve"> </w:t>
      </w:r>
      <w:r>
        <w:rPr>
          <w:color w:val="231F20"/>
          <w:w w:val="110"/>
          <w:sz w:val="19"/>
        </w:rPr>
        <w:t>others</w:t>
      </w:r>
      <w:r>
        <w:rPr>
          <w:color w:val="231F20"/>
          <w:spacing w:val="-9"/>
          <w:w w:val="110"/>
          <w:sz w:val="19"/>
        </w:rPr>
        <w:t xml:space="preserve"> </w:t>
      </w:r>
      <w:r>
        <w:rPr>
          <w:color w:val="231F20"/>
          <w:w w:val="110"/>
          <w:sz w:val="19"/>
        </w:rPr>
        <w:t>may</w:t>
      </w:r>
      <w:r>
        <w:rPr>
          <w:color w:val="231F20"/>
          <w:spacing w:val="-9"/>
          <w:w w:val="110"/>
          <w:sz w:val="19"/>
        </w:rPr>
        <w:t xml:space="preserve"> </w:t>
      </w:r>
      <w:r>
        <w:rPr>
          <w:color w:val="231F20"/>
          <w:w w:val="110"/>
          <w:sz w:val="19"/>
        </w:rPr>
        <w:t>not</w:t>
      </w:r>
      <w:r>
        <w:rPr>
          <w:color w:val="231F20"/>
          <w:spacing w:val="-9"/>
          <w:w w:val="110"/>
          <w:sz w:val="19"/>
        </w:rPr>
        <w:t xml:space="preserve"> </w:t>
      </w:r>
      <w:r>
        <w:rPr>
          <w:color w:val="231F20"/>
          <w:w w:val="110"/>
          <w:sz w:val="19"/>
        </w:rPr>
        <w:t>be so imm</w:t>
      </w:r>
      <w:r>
        <w:rPr>
          <w:color w:val="231F20"/>
          <w:w w:val="110"/>
          <w:sz w:val="19"/>
        </w:rPr>
        <w:t>ediately confident of its</w:t>
      </w:r>
      <w:r>
        <w:rPr>
          <w:color w:val="231F20"/>
          <w:spacing w:val="-13"/>
          <w:w w:val="110"/>
          <w:sz w:val="19"/>
        </w:rPr>
        <w:t xml:space="preserve"> </w:t>
      </w:r>
      <w:r>
        <w:rPr>
          <w:color w:val="231F20"/>
          <w:w w:val="110"/>
          <w:sz w:val="19"/>
        </w:rPr>
        <w:t>value.</w:t>
      </w:r>
    </w:p>
    <w:p w:rsidR="00817A8B" w:rsidRDefault="007650C7">
      <w:pPr>
        <w:pStyle w:val="ListParagraph"/>
        <w:numPr>
          <w:ilvl w:val="0"/>
          <w:numId w:val="13"/>
        </w:numPr>
        <w:tabs>
          <w:tab w:val="left" w:pos="1092"/>
          <w:tab w:val="left" w:pos="1093"/>
        </w:tabs>
        <w:spacing w:before="76" w:line="247" w:lineRule="auto"/>
        <w:ind w:left="412" w:right="1017" w:firstLine="0"/>
        <w:jc w:val="both"/>
        <w:rPr>
          <w:sz w:val="19"/>
        </w:rPr>
      </w:pPr>
      <w:r>
        <w:rPr>
          <w:color w:val="231F20"/>
          <w:spacing w:val="1"/>
          <w:w w:val="111"/>
          <w:sz w:val="19"/>
        </w:rPr>
        <w:br w:type="column"/>
      </w:r>
      <w:r>
        <w:rPr>
          <w:color w:val="231F20"/>
          <w:w w:val="105"/>
          <w:sz w:val="19"/>
        </w:rPr>
        <w:t xml:space="preserve">As a minimum it is suggested that, from a </w:t>
      </w:r>
      <w:r>
        <w:rPr>
          <w:color w:val="231F20"/>
          <w:spacing w:val="-3"/>
          <w:w w:val="105"/>
          <w:sz w:val="19"/>
        </w:rPr>
        <w:t xml:space="preserve">date </w:t>
      </w:r>
      <w:r>
        <w:rPr>
          <w:color w:val="231F20"/>
          <w:w w:val="105"/>
          <w:sz w:val="19"/>
        </w:rPr>
        <w:t xml:space="preserve">set by the  Church,  the  new  scheme  should  become a standard part of the </w:t>
      </w:r>
      <w:r>
        <w:rPr>
          <w:color w:val="231F20"/>
          <w:spacing w:val="-4"/>
          <w:w w:val="105"/>
          <w:sz w:val="19"/>
        </w:rPr>
        <w:t xml:space="preserve">Terms </w:t>
      </w:r>
      <w:r>
        <w:rPr>
          <w:color w:val="231F20"/>
          <w:w w:val="105"/>
          <w:sz w:val="19"/>
        </w:rPr>
        <w:t xml:space="preserve">of Settlement for every new pastorate or post. Therefore from that </w:t>
      </w:r>
      <w:r>
        <w:rPr>
          <w:color w:val="231F20"/>
          <w:spacing w:val="-3"/>
          <w:w w:val="105"/>
          <w:sz w:val="19"/>
        </w:rPr>
        <w:t xml:space="preserve">date </w:t>
      </w:r>
      <w:r>
        <w:rPr>
          <w:color w:val="231F20"/>
          <w:w w:val="105"/>
          <w:sz w:val="19"/>
        </w:rPr>
        <w:t>newly ordained Minis</w:t>
      </w:r>
      <w:r>
        <w:rPr>
          <w:color w:val="231F20"/>
          <w:w w:val="105"/>
          <w:sz w:val="19"/>
        </w:rPr>
        <w:t xml:space="preserve">ters would all </w:t>
      </w:r>
      <w:r>
        <w:rPr>
          <w:color w:val="231F20"/>
          <w:spacing w:val="-3"/>
          <w:w w:val="105"/>
          <w:sz w:val="19"/>
        </w:rPr>
        <w:t xml:space="preserve">have </w:t>
      </w:r>
      <w:r>
        <w:rPr>
          <w:color w:val="231F20"/>
          <w:w w:val="105"/>
          <w:sz w:val="19"/>
        </w:rPr>
        <w:t xml:space="preserve">reviews as a normal part of their service and existing ministers would join the scheme at their next </w:t>
      </w:r>
      <w:r>
        <w:rPr>
          <w:color w:val="231F20"/>
          <w:spacing w:val="-3"/>
          <w:w w:val="105"/>
          <w:sz w:val="19"/>
        </w:rPr>
        <w:t xml:space="preserve">move. </w:t>
      </w:r>
      <w:r>
        <w:rPr>
          <w:color w:val="231F20"/>
          <w:w w:val="105"/>
          <w:sz w:val="19"/>
        </w:rPr>
        <w:t xml:space="preserve">Where Synods </w:t>
      </w:r>
      <w:r>
        <w:rPr>
          <w:color w:val="231F20"/>
          <w:spacing w:val="-3"/>
          <w:w w:val="105"/>
          <w:sz w:val="19"/>
        </w:rPr>
        <w:t xml:space="preserve">have </w:t>
      </w:r>
      <w:r>
        <w:rPr>
          <w:color w:val="231F20"/>
          <w:w w:val="105"/>
          <w:sz w:val="19"/>
        </w:rPr>
        <w:t>the capacity, they might offer participation in the scheme on a voluntary basis to other Ministers prior to a</w:t>
      </w:r>
      <w:r>
        <w:rPr>
          <w:color w:val="231F20"/>
          <w:spacing w:val="-11"/>
          <w:w w:val="105"/>
          <w:sz w:val="19"/>
        </w:rPr>
        <w:t xml:space="preserve"> </w:t>
      </w:r>
      <w:r>
        <w:rPr>
          <w:color w:val="231F20"/>
          <w:spacing w:val="-3"/>
          <w:w w:val="105"/>
          <w:sz w:val="19"/>
        </w:rPr>
        <w:t>m</w:t>
      </w:r>
      <w:r>
        <w:rPr>
          <w:color w:val="231F20"/>
          <w:spacing w:val="-3"/>
          <w:w w:val="105"/>
          <w:sz w:val="19"/>
        </w:rPr>
        <w:t>ove.</w:t>
      </w:r>
    </w:p>
    <w:p w:rsidR="00817A8B" w:rsidRDefault="00817A8B">
      <w:pPr>
        <w:pStyle w:val="BodyText"/>
        <w:spacing w:before="5"/>
        <w:rPr>
          <w:sz w:val="20"/>
        </w:rPr>
      </w:pPr>
    </w:p>
    <w:p w:rsidR="00817A8B" w:rsidRDefault="007650C7">
      <w:pPr>
        <w:pStyle w:val="ListParagraph"/>
        <w:numPr>
          <w:ilvl w:val="0"/>
          <w:numId w:val="13"/>
        </w:numPr>
        <w:tabs>
          <w:tab w:val="left" w:pos="1093"/>
          <w:tab w:val="left" w:pos="1094"/>
        </w:tabs>
        <w:spacing w:line="247" w:lineRule="auto"/>
        <w:ind w:left="412" w:right="1017" w:firstLine="0"/>
        <w:jc w:val="both"/>
        <w:rPr>
          <w:sz w:val="19"/>
        </w:rPr>
      </w:pPr>
      <w:r>
        <w:rPr>
          <w:color w:val="231F20"/>
          <w:w w:val="110"/>
          <w:sz w:val="19"/>
        </w:rPr>
        <w:t xml:space="preserve">Well before the launch date, the Ministries Committee would make available a revised version  of the guidance booklet </w:t>
      </w:r>
      <w:r>
        <w:rPr>
          <w:i/>
          <w:color w:val="231F20"/>
          <w:spacing w:val="-4"/>
          <w:w w:val="110"/>
          <w:sz w:val="19"/>
        </w:rPr>
        <w:t xml:space="preserve">Taking </w:t>
      </w:r>
      <w:r>
        <w:rPr>
          <w:i/>
          <w:color w:val="231F20"/>
          <w:w w:val="110"/>
          <w:sz w:val="19"/>
        </w:rPr>
        <w:t xml:space="preserve">Stock. </w:t>
      </w:r>
      <w:r>
        <w:rPr>
          <w:color w:val="231F20"/>
          <w:w w:val="110"/>
          <w:sz w:val="19"/>
        </w:rPr>
        <w:t>The Committee would</w:t>
      </w:r>
      <w:r>
        <w:rPr>
          <w:color w:val="231F20"/>
          <w:spacing w:val="-13"/>
          <w:w w:val="110"/>
          <w:sz w:val="19"/>
        </w:rPr>
        <w:t xml:space="preserve"> </w:t>
      </w:r>
      <w:r>
        <w:rPr>
          <w:color w:val="231F20"/>
          <w:w w:val="110"/>
          <w:sz w:val="19"/>
        </w:rPr>
        <w:t>also</w:t>
      </w:r>
      <w:r>
        <w:rPr>
          <w:color w:val="231F20"/>
          <w:spacing w:val="-12"/>
          <w:w w:val="110"/>
          <w:sz w:val="19"/>
        </w:rPr>
        <w:t xml:space="preserve"> </w:t>
      </w:r>
      <w:r>
        <w:rPr>
          <w:color w:val="231F20"/>
          <w:w w:val="110"/>
          <w:sz w:val="19"/>
        </w:rPr>
        <w:t>consider</w:t>
      </w:r>
      <w:r>
        <w:rPr>
          <w:color w:val="231F20"/>
          <w:spacing w:val="-12"/>
          <w:w w:val="110"/>
          <w:sz w:val="19"/>
        </w:rPr>
        <w:t xml:space="preserve"> </w:t>
      </w:r>
      <w:r>
        <w:rPr>
          <w:color w:val="231F20"/>
          <w:w w:val="110"/>
          <w:sz w:val="19"/>
        </w:rPr>
        <w:t>what</w:t>
      </w:r>
      <w:r>
        <w:rPr>
          <w:color w:val="231F20"/>
          <w:spacing w:val="-12"/>
          <w:w w:val="110"/>
          <w:sz w:val="19"/>
        </w:rPr>
        <w:t xml:space="preserve"> </w:t>
      </w:r>
      <w:r>
        <w:rPr>
          <w:color w:val="231F20"/>
          <w:w w:val="110"/>
          <w:sz w:val="19"/>
        </w:rPr>
        <w:t>help</w:t>
      </w:r>
      <w:r>
        <w:rPr>
          <w:color w:val="231F20"/>
          <w:spacing w:val="-13"/>
          <w:w w:val="110"/>
          <w:sz w:val="19"/>
        </w:rPr>
        <w:t xml:space="preserve"> </w:t>
      </w:r>
      <w:r>
        <w:rPr>
          <w:color w:val="231F20"/>
          <w:w w:val="110"/>
          <w:sz w:val="19"/>
        </w:rPr>
        <w:t>could</w:t>
      </w:r>
      <w:r>
        <w:rPr>
          <w:color w:val="231F20"/>
          <w:spacing w:val="-12"/>
          <w:w w:val="110"/>
          <w:sz w:val="19"/>
        </w:rPr>
        <w:t xml:space="preserve"> </w:t>
      </w:r>
      <w:r>
        <w:rPr>
          <w:color w:val="231F20"/>
          <w:w w:val="110"/>
          <w:sz w:val="19"/>
        </w:rPr>
        <w:t>be</w:t>
      </w:r>
      <w:r>
        <w:rPr>
          <w:color w:val="231F20"/>
          <w:spacing w:val="-12"/>
          <w:w w:val="110"/>
          <w:sz w:val="19"/>
        </w:rPr>
        <w:t xml:space="preserve"> </w:t>
      </w:r>
      <w:r>
        <w:rPr>
          <w:color w:val="231F20"/>
          <w:w w:val="110"/>
          <w:sz w:val="19"/>
        </w:rPr>
        <w:t>provided</w:t>
      </w:r>
      <w:r>
        <w:rPr>
          <w:color w:val="231F20"/>
          <w:spacing w:val="-12"/>
          <w:w w:val="110"/>
          <w:sz w:val="19"/>
        </w:rPr>
        <w:t xml:space="preserve"> </w:t>
      </w:r>
      <w:r>
        <w:rPr>
          <w:color w:val="231F20"/>
          <w:w w:val="110"/>
          <w:sz w:val="19"/>
        </w:rPr>
        <w:t>from the central offices to shape the training of Appraisal Partners</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spacing w:val="-3"/>
          <w:w w:val="110"/>
          <w:sz w:val="19"/>
        </w:rPr>
        <w:t>Pastorate</w:t>
      </w:r>
      <w:r>
        <w:rPr>
          <w:color w:val="231F20"/>
          <w:spacing w:val="-9"/>
          <w:w w:val="110"/>
          <w:sz w:val="19"/>
        </w:rPr>
        <w:t xml:space="preserve"> </w:t>
      </w:r>
      <w:r>
        <w:rPr>
          <w:color w:val="231F20"/>
          <w:w w:val="110"/>
          <w:sz w:val="19"/>
        </w:rPr>
        <w:t>Partners</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drawing</w:t>
      </w:r>
      <w:r>
        <w:rPr>
          <w:color w:val="231F20"/>
          <w:spacing w:val="-8"/>
          <w:w w:val="110"/>
          <w:sz w:val="19"/>
        </w:rPr>
        <w:t xml:space="preserve"> </w:t>
      </w:r>
      <w:r>
        <w:rPr>
          <w:color w:val="231F20"/>
          <w:w w:val="110"/>
          <w:sz w:val="19"/>
        </w:rPr>
        <w:t>up of</w:t>
      </w:r>
      <w:r>
        <w:rPr>
          <w:color w:val="231F20"/>
          <w:spacing w:val="-27"/>
          <w:w w:val="110"/>
          <w:sz w:val="19"/>
        </w:rPr>
        <w:t xml:space="preserve"> </w:t>
      </w:r>
      <w:r>
        <w:rPr>
          <w:color w:val="231F20"/>
          <w:w w:val="110"/>
          <w:sz w:val="19"/>
        </w:rPr>
        <w:t>role</w:t>
      </w:r>
      <w:r>
        <w:rPr>
          <w:color w:val="231F20"/>
          <w:spacing w:val="-27"/>
          <w:w w:val="110"/>
          <w:sz w:val="19"/>
        </w:rPr>
        <w:t xml:space="preserve"> </w:t>
      </w:r>
      <w:r>
        <w:rPr>
          <w:color w:val="231F20"/>
          <w:w w:val="110"/>
          <w:sz w:val="19"/>
        </w:rPr>
        <w:t>descriptions,</w:t>
      </w:r>
      <w:r>
        <w:rPr>
          <w:color w:val="231F20"/>
          <w:spacing w:val="-26"/>
          <w:w w:val="110"/>
          <w:sz w:val="19"/>
        </w:rPr>
        <w:t xml:space="preserve"> </w:t>
      </w:r>
      <w:r>
        <w:rPr>
          <w:color w:val="231F20"/>
          <w:spacing w:val="-3"/>
          <w:w w:val="110"/>
          <w:sz w:val="19"/>
        </w:rPr>
        <w:t>key</w:t>
      </w:r>
      <w:r>
        <w:rPr>
          <w:color w:val="231F20"/>
          <w:spacing w:val="-27"/>
          <w:w w:val="110"/>
          <w:sz w:val="19"/>
        </w:rPr>
        <w:t xml:space="preserve"> </w:t>
      </w:r>
      <w:r>
        <w:rPr>
          <w:color w:val="231F20"/>
          <w:w w:val="110"/>
          <w:sz w:val="19"/>
        </w:rPr>
        <w:t>responsibilities</w:t>
      </w:r>
      <w:r>
        <w:rPr>
          <w:color w:val="231F20"/>
          <w:spacing w:val="-26"/>
          <w:w w:val="110"/>
          <w:sz w:val="19"/>
        </w:rPr>
        <w:t xml:space="preserve"> </w:t>
      </w:r>
      <w:r>
        <w:rPr>
          <w:color w:val="231F20"/>
          <w:w w:val="110"/>
          <w:sz w:val="19"/>
        </w:rPr>
        <w:t>and</w:t>
      </w:r>
      <w:r>
        <w:rPr>
          <w:color w:val="231F20"/>
          <w:spacing w:val="-27"/>
          <w:w w:val="110"/>
          <w:sz w:val="19"/>
        </w:rPr>
        <w:t xml:space="preserve"> </w:t>
      </w:r>
      <w:r>
        <w:rPr>
          <w:color w:val="231F20"/>
          <w:w w:val="110"/>
          <w:sz w:val="19"/>
        </w:rPr>
        <w:t>objectives.</w:t>
      </w:r>
    </w:p>
    <w:p w:rsidR="00817A8B" w:rsidRDefault="00817A8B">
      <w:pPr>
        <w:pStyle w:val="BodyText"/>
        <w:spacing w:before="4"/>
        <w:rPr>
          <w:sz w:val="20"/>
        </w:rPr>
      </w:pPr>
    </w:p>
    <w:p w:rsidR="00817A8B" w:rsidRDefault="007650C7">
      <w:pPr>
        <w:pStyle w:val="ListParagraph"/>
        <w:numPr>
          <w:ilvl w:val="0"/>
          <w:numId w:val="13"/>
        </w:numPr>
        <w:tabs>
          <w:tab w:val="left" w:pos="1093"/>
          <w:tab w:val="left" w:pos="1094"/>
        </w:tabs>
        <w:spacing w:line="247" w:lineRule="auto"/>
        <w:ind w:left="412" w:right="1017" w:hanging="1"/>
        <w:jc w:val="both"/>
        <w:rPr>
          <w:sz w:val="19"/>
        </w:rPr>
      </w:pPr>
      <w:r>
        <w:rPr>
          <w:color w:val="231F20"/>
          <w:w w:val="110"/>
          <w:sz w:val="19"/>
        </w:rPr>
        <w:t>A</w:t>
      </w:r>
      <w:r>
        <w:rPr>
          <w:color w:val="231F20"/>
          <w:spacing w:val="-22"/>
          <w:w w:val="110"/>
          <w:sz w:val="19"/>
        </w:rPr>
        <w:t xml:space="preserve"> </w:t>
      </w:r>
      <w:r>
        <w:rPr>
          <w:color w:val="231F20"/>
          <w:w w:val="110"/>
          <w:sz w:val="19"/>
        </w:rPr>
        <w:t>decision</w:t>
      </w:r>
      <w:r>
        <w:rPr>
          <w:color w:val="231F20"/>
          <w:spacing w:val="-22"/>
          <w:w w:val="110"/>
          <w:sz w:val="19"/>
        </w:rPr>
        <w:t xml:space="preserve"> </w:t>
      </w:r>
      <w:r>
        <w:rPr>
          <w:color w:val="231F20"/>
          <w:w w:val="110"/>
          <w:sz w:val="19"/>
        </w:rPr>
        <w:t>to</w:t>
      </w:r>
      <w:r>
        <w:rPr>
          <w:color w:val="231F20"/>
          <w:spacing w:val="-22"/>
          <w:w w:val="110"/>
          <w:sz w:val="19"/>
        </w:rPr>
        <w:t xml:space="preserve"> </w:t>
      </w:r>
      <w:r>
        <w:rPr>
          <w:color w:val="231F20"/>
          <w:w w:val="110"/>
          <w:sz w:val="19"/>
        </w:rPr>
        <w:t>make</w:t>
      </w:r>
      <w:r>
        <w:rPr>
          <w:color w:val="231F20"/>
          <w:spacing w:val="-21"/>
          <w:w w:val="110"/>
          <w:sz w:val="19"/>
        </w:rPr>
        <w:t xml:space="preserve"> </w:t>
      </w:r>
      <w:r>
        <w:rPr>
          <w:color w:val="231F20"/>
          <w:w w:val="110"/>
          <w:sz w:val="19"/>
        </w:rPr>
        <w:t>review</w:t>
      </w:r>
      <w:r>
        <w:rPr>
          <w:color w:val="231F20"/>
          <w:spacing w:val="-22"/>
          <w:w w:val="110"/>
          <w:sz w:val="19"/>
        </w:rPr>
        <w:t xml:space="preserve"> </w:t>
      </w:r>
      <w:r>
        <w:rPr>
          <w:color w:val="231F20"/>
          <w:w w:val="110"/>
          <w:sz w:val="19"/>
        </w:rPr>
        <w:t>an</w:t>
      </w:r>
      <w:r>
        <w:rPr>
          <w:color w:val="231F20"/>
          <w:spacing w:val="-22"/>
          <w:w w:val="110"/>
          <w:sz w:val="19"/>
        </w:rPr>
        <w:t xml:space="preserve"> </w:t>
      </w:r>
      <w:r>
        <w:rPr>
          <w:color w:val="231F20"/>
          <w:w w:val="110"/>
          <w:sz w:val="19"/>
        </w:rPr>
        <w:t>obligatory</w:t>
      </w:r>
      <w:r>
        <w:rPr>
          <w:color w:val="231F20"/>
          <w:spacing w:val="-22"/>
          <w:w w:val="110"/>
          <w:sz w:val="19"/>
        </w:rPr>
        <w:t xml:space="preserve"> </w:t>
      </w:r>
      <w:r>
        <w:rPr>
          <w:color w:val="231F20"/>
          <w:w w:val="110"/>
          <w:sz w:val="19"/>
        </w:rPr>
        <w:t>part</w:t>
      </w:r>
      <w:r>
        <w:rPr>
          <w:color w:val="231F20"/>
          <w:spacing w:val="-21"/>
          <w:w w:val="110"/>
          <w:sz w:val="19"/>
        </w:rPr>
        <w:t xml:space="preserve"> </w:t>
      </w:r>
      <w:r>
        <w:rPr>
          <w:color w:val="231F20"/>
          <w:w w:val="110"/>
          <w:sz w:val="19"/>
        </w:rPr>
        <w:t>of ministerial</w:t>
      </w:r>
      <w:r>
        <w:rPr>
          <w:color w:val="231F20"/>
          <w:spacing w:val="-31"/>
          <w:w w:val="110"/>
          <w:sz w:val="19"/>
        </w:rPr>
        <w:t xml:space="preserve"> </w:t>
      </w:r>
      <w:r>
        <w:rPr>
          <w:color w:val="231F20"/>
          <w:w w:val="110"/>
          <w:sz w:val="19"/>
        </w:rPr>
        <w:t>service</w:t>
      </w:r>
      <w:r>
        <w:rPr>
          <w:color w:val="231F20"/>
          <w:spacing w:val="-30"/>
          <w:w w:val="110"/>
          <w:sz w:val="19"/>
        </w:rPr>
        <w:t xml:space="preserve"> </w:t>
      </w:r>
      <w:r>
        <w:rPr>
          <w:color w:val="231F20"/>
          <w:w w:val="110"/>
          <w:sz w:val="19"/>
        </w:rPr>
        <w:t>raises</w:t>
      </w:r>
      <w:r>
        <w:rPr>
          <w:color w:val="231F20"/>
          <w:spacing w:val="-31"/>
          <w:w w:val="110"/>
          <w:sz w:val="19"/>
        </w:rPr>
        <w:t xml:space="preserve"> </w:t>
      </w:r>
      <w:r>
        <w:rPr>
          <w:color w:val="231F20"/>
          <w:w w:val="110"/>
          <w:sz w:val="19"/>
        </w:rPr>
        <w:t>the</w:t>
      </w:r>
      <w:r>
        <w:rPr>
          <w:color w:val="231F20"/>
          <w:spacing w:val="-30"/>
          <w:w w:val="110"/>
          <w:sz w:val="19"/>
        </w:rPr>
        <w:t xml:space="preserve"> </w:t>
      </w:r>
      <w:r>
        <w:rPr>
          <w:color w:val="231F20"/>
          <w:w w:val="110"/>
          <w:sz w:val="19"/>
        </w:rPr>
        <w:t>question</w:t>
      </w:r>
      <w:r>
        <w:rPr>
          <w:color w:val="231F20"/>
          <w:spacing w:val="-30"/>
          <w:w w:val="110"/>
          <w:sz w:val="19"/>
        </w:rPr>
        <w:t xml:space="preserve"> </w:t>
      </w:r>
      <w:r>
        <w:rPr>
          <w:color w:val="231F20"/>
          <w:w w:val="110"/>
          <w:sz w:val="19"/>
        </w:rPr>
        <w:t>of</w:t>
      </w:r>
      <w:r>
        <w:rPr>
          <w:color w:val="231F20"/>
          <w:spacing w:val="-31"/>
          <w:w w:val="110"/>
          <w:sz w:val="19"/>
        </w:rPr>
        <w:t xml:space="preserve"> </w:t>
      </w:r>
      <w:r>
        <w:rPr>
          <w:color w:val="231F20"/>
          <w:w w:val="110"/>
          <w:sz w:val="19"/>
        </w:rPr>
        <w:t>what</w:t>
      </w:r>
      <w:r>
        <w:rPr>
          <w:color w:val="231F20"/>
          <w:spacing w:val="-30"/>
          <w:w w:val="110"/>
          <w:sz w:val="19"/>
        </w:rPr>
        <w:t xml:space="preserve"> </w:t>
      </w:r>
      <w:r>
        <w:rPr>
          <w:color w:val="231F20"/>
          <w:w w:val="110"/>
          <w:sz w:val="19"/>
        </w:rPr>
        <w:t>sanctions would</w:t>
      </w:r>
      <w:r>
        <w:rPr>
          <w:color w:val="231F20"/>
          <w:spacing w:val="-19"/>
          <w:w w:val="110"/>
          <w:sz w:val="19"/>
        </w:rPr>
        <w:t xml:space="preserve"> </w:t>
      </w:r>
      <w:r>
        <w:rPr>
          <w:color w:val="231F20"/>
          <w:w w:val="110"/>
          <w:sz w:val="19"/>
        </w:rPr>
        <w:t>apply</w:t>
      </w:r>
      <w:r>
        <w:rPr>
          <w:color w:val="231F20"/>
          <w:spacing w:val="-18"/>
          <w:w w:val="110"/>
          <w:sz w:val="19"/>
        </w:rPr>
        <w:t xml:space="preserve"> </w:t>
      </w:r>
      <w:r>
        <w:rPr>
          <w:color w:val="231F20"/>
          <w:w w:val="110"/>
          <w:sz w:val="19"/>
        </w:rPr>
        <w:t>if</w:t>
      </w:r>
      <w:r>
        <w:rPr>
          <w:color w:val="231F20"/>
          <w:spacing w:val="-19"/>
          <w:w w:val="110"/>
          <w:sz w:val="19"/>
        </w:rPr>
        <w:t xml:space="preserve"> </w:t>
      </w:r>
      <w:r>
        <w:rPr>
          <w:color w:val="231F20"/>
          <w:w w:val="110"/>
          <w:sz w:val="19"/>
        </w:rPr>
        <w:t>a</w:t>
      </w:r>
      <w:r>
        <w:rPr>
          <w:color w:val="231F20"/>
          <w:spacing w:val="-18"/>
          <w:w w:val="110"/>
          <w:sz w:val="19"/>
        </w:rPr>
        <w:t xml:space="preserve"> </w:t>
      </w:r>
      <w:r>
        <w:rPr>
          <w:color w:val="231F20"/>
          <w:w w:val="110"/>
          <w:sz w:val="19"/>
        </w:rPr>
        <w:t>Minister</w:t>
      </w:r>
      <w:r>
        <w:rPr>
          <w:color w:val="231F20"/>
          <w:spacing w:val="-19"/>
          <w:w w:val="110"/>
          <w:sz w:val="19"/>
        </w:rPr>
        <w:t xml:space="preserve"> </w:t>
      </w:r>
      <w:r>
        <w:rPr>
          <w:color w:val="231F20"/>
          <w:w w:val="110"/>
          <w:sz w:val="19"/>
        </w:rPr>
        <w:t>refused</w:t>
      </w:r>
      <w:r>
        <w:rPr>
          <w:color w:val="231F20"/>
          <w:spacing w:val="-18"/>
          <w:w w:val="110"/>
          <w:sz w:val="19"/>
        </w:rPr>
        <w:t xml:space="preserve"> </w:t>
      </w:r>
      <w:r>
        <w:rPr>
          <w:color w:val="231F20"/>
          <w:w w:val="110"/>
          <w:sz w:val="19"/>
        </w:rPr>
        <w:t>to</w:t>
      </w:r>
      <w:r>
        <w:rPr>
          <w:color w:val="231F20"/>
          <w:spacing w:val="-18"/>
          <w:w w:val="110"/>
          <w:sz w:val="19"/>
        </w:rPr>
        <w:t xml:space="preserve"> </w:t>
      </w:r>
      <w:r>
        <w:rPr>
          <w:color w:val="231F20"/>
          <w:w w:val="110"/>
          <w:sz w:val="19"/>
        </w:rPr>
        <w:t>participate.</w:t>
      </w:r>
      <w:r>
        <w:rPr>
          <w:color w:val="231F20"/>
          <w:spacing w:val="-19"/>
          <w:w w:val="110"/>
          <w:sz w:val="19"/>
        </w:rPr>
        <w:t xml:space="preserve"> </w:t>
      </w:r>
      <w:r>
        <w:rPr>
          <w:color w:val="231F20"/>
          <w:w w:val="110"/>
          <w:sz w:val="19"/>
        </w:rPr>
        <w:t>Clearly the hope would be that Ministers would see the advantages</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scheme</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share</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view</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many lay</w:t>
      </w:r>
      <w:r>
        <w:rPr>
          <w:color w:val="231F20"/>
          <w:spacing w:val="-9"/>
          <w:w w:val="110"/>
          <w:sz w:val="19"/>
        </w:rPr>
        <w:t xml:space="preserve"> </w:t>
      </w:r>
      <w:r>
        <w:rPr>
          <w:color w:val="231F20"/>
          <w:w w:val="110"/>
          <w:sz w:val="19"/>
        </w:rPr>
        <w:t>people</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Church</w:t>
      </w:r>
      <w:r>
        <w:rPr>
          <w:color w:val="231F20"/>
          <w:spacing w:val="-8"/>
          <w:w w:val="110"/>
          <w:sz w:val="19"/>
        </w:rPr>
        <w:t xml:space="preserve"> </w:t>
      </w:r>
      <w:r>
        <w:rPr>
          <w:color w:val="231F20"/>
          <w:w w:val="110"/>
          <w:sz w:val="19"/>
        </w:rPr>
        <w:t>that</w:t>
      </w:r>
      <w:r>
        <w:rPr>
          <w:color w:val="231F20"/>
          <w:spacing w:val="-8"/>
          <w:w w:val="110"/>
          <w:sz w:val="19"/>
        </w:rPr>
        <w:t xml:space="preserve"> </w:t>
      </w:r>
      <w:r>
        <w:rPr>
          <w:color w:val="231F20"/>
          <w:w w:val="110"/>
          <w:sz w:val="19"/>
        </w:rPr>
        <w:t>a</w:t>
      </w:r>
      <w:r>
        <w:rPr>
          <w:color w:val="231F20"/>
          <w:spacing w:val="-9"/>
          <w:w w:val="110"/>
          <w:sz w:val="19"/>
        </w:rPr>
        <w:t xml:space="preserve"> </w:t>
      </w:r>
      <w:r>
        <w:rPr>
          <w:color w:val="231F20"/>
          <w:w w:val="110"/>
          <w:sz w:val="19"/>
        </w:rPr>
        <w:t>well-conducted</w:t>
      </w:r>
      <w:r>
        <w:rPr>
          <w:color w:val="231F20"/>
          <w:spacing w:val="-8"/>
          <w:w w:val="110"/>
          <w:sz w:val="19"/>
        </w:rPr>
        <w:t xml:space="preserve"> </w:t>
      </w:r>
      <w:r>
        <w:rPr>
          <w:color w:val="231F20"/>
          <w:w w:val="110"/>
          <w:sz w:val="19"/>
        </w:rPr>
        <w:t>review can be very beneficial to fulfilling a vocation as well as affirming personally. As review would become the major route by which training needs are identified, Ministers who had not participated might well find Synods</w:t>
      </w:r>
      <w:r>
        <w:rPr>
          <w:color w:val="231F20"/>
          <w:spacing w:val="-10"/>
          <w:w w:val="110"/>
          <w:sz w:val="19"/>
        </w:rPr>
        <w:t xml:space="preserve"> </w:t>
      </w:r>
      <w:r>
        <w:rPr>
          <w:color w:val="231F20"/>
          <w:w w:val="110"/>
          <w:sz w:val="19"/>
        </w:rPr>
        <w:t>reluctant</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fund</w:t>
      </w:r>
      <w:r>
        <w:rPr>
          <w:color w:val="231F20"/>
          <w:spacing w:val="-9"/>
          <w:w w:val="110"/>
          <w:sz w:val="19"/>
        </w:rPr>
        <w:t xml:space="preserve"> </w:t>
      </w:r>
      <w:r>
        <w:rPr>
          <w:color w:val="231F20"/>
          <w:w w:val="110"/>
          <w:sz w:val="19"/>
        </w:rPr>
        <w:t>EM3</w:t>
      </w:r>
      <w:r>
        <w:rPr>
          <w:color w:val="231F20"/>
          <w:spacing w:val="-9"/>
          <w:w w:val="110"/>
          <w:sz w:val="19"/>
        </w:rPr>
        <w:t xml:space="preserve"> </w:t>
      </w:r>
      <w:r>
        <w:rPr>
          <w:color w:val="231F20"/>
          <w:w w:val="110"/>
          <w:sz w:val="19"/>
        </w:rPr>
        <w:t>courses</w:t>
      </w:r>
      <w:r>
        <w:rPr>
          <w:color w:val="231F20"/>
          <w:spacing w:val="-10"/>
          <w:w w:val="110"/>
          <w:sz w:val="19"/>
        </w:rPr>
        <w:t xml:space="preserve"> </w:t>
      </w:r>
      <w:r>
        <w:rPr>
          <w:color w:val="231F20"/>
          <w:w w:val="110"/>
          <w:sz w:val="19"/>
        </w:rPr>
        <w:t>f</w:t>
      </w:r>
      <w:r>
        <w:rPr>
          <w:color w:val="231F20"/>
          <w:w w:val="110"/>
          <w:sz w:val="19"/>
        </w:rPr>
        <w:t>or</w:t>
      </w:r>
      <w:r>
        <w:rPr>
          <w:color w:val="231F20"/>
          <w:spacing w:val="-9"/>
          <w:w w:val="110"/>
          <w:sz w:val="19"/>
        </w:rPr>
        <w:t xml:space="preserve"> </w:t>
      </w:r>
      <w:r>
        <w:rPr>
          <w:color w:val="231F20"/>
          <w:w w:val="110"/>
          <w:sz w:val="19"/>
        </w:rPr>
        <w:t>them.</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the last resort, however, the Church would be entitled to regard</w:t>
      </w:r>
      <w:r>
        <w:rPr>
          <w:color w:val="231F20"/>
          <w:spacing w:val="-10"/>
          <w:w w:val="110"/>
          <w:sz w:val="19"/>
        </w:rPr>
        <w:t xml:space="preserve"> </w:t>
      </w:r>
      <w:r>
        <w:rPr>
          <w:color w:val="231F20"/>
          <w:w w:val="110"/>
          <w:sz w:val="19"/>
        </w:rPr>
        <w:t>refusal</w:t>
      </w:r>
      <w:r>
        <w:rPr>
          <w:color w:val="231F20"/>
          <w:spacing w:val="-9"/>
          <w:w w:val="110"/>
          <w:sz w:val="19"/>
        </w:rPr>
        <w:t xml:space="preserve"> </w:t>
      </w:r>
      <w:r>
        <w:rPr>
          <w:color w:val="231F20"/>
          <w:w w:val="110"/>
          <w:sz w:val="19"/>
        </w:rPr>
        <w:t>to</w:t>
      </w:r>
      <w:r>
        <w:rPr>
          <w:color w:val="231F20"/>
          <w:spacing w:val="-10"/>
          <w:w w:val="110"/>
          <w:sz w:val="19"/>
        </w:rPr>
        <w:t xml:space="preserve"> </w:t>
      </w:r>
      <w:r>
        <w:rPr>
          <w:color w:val="231F20"/>
          <w:w w:val="110"/>
          <w:sz w:val="19"/>
        </w:rPr>
        <w:t>participate</w:t>
      </w:r>
      <w:r>
        <w:rPr>
          <w:color w:val="231F20"/>
          <w:spacing w:val="-9"/>
          <w:w w:val="110"/>
          <w:sz w:val="19"/>
        </w:rPr>
        <w:t xml:space="preserve"> </w:t>
      </w:r>
      <w:r>
        <w:rPr>
          <w:color w:val="231F20"/>
          <w:w w:val="110"/>
          <w:sz w:val="19"/>
        </w:rPr>
        <w:t>as</w:t>
      </w:r>
      <w:r>
        <w:rPr>
          <w:color w:val="231F20"/>
          <w:spacing w:val="-10"/>
          <w:w w:val="110"/>
          <w:sz w:val="19"/>
        </w:rPr>
        <w:t xml:space="preserve"> </w:t>
      </w:r>
      <w:r>
        <w:rPr>
          <w:color w:val="231F20"/>
          <w:w w:val="110"/>
          <w:sz w:val="19"/>
        </w:rPr>
        <w:t>a</w:t>
      </w:r>
      <w:r>
        <w:rPr>
          <w:color w:val="231F20"/>
          <w:spacing w:val="-9"/>
          <w:w w:val="110"/>
          <w:sz w:val="19"/>
        </w:rPr>
        <w:t xml:space="preserve"> </w:t>
      </w:r>
      <w:r>
        <w:rPr>
          <w:color w:val="231F20"/>
          <w:w w:val="110"/>
          <w:sz w:val="19"/>
        </w:rPr>
        <w:t>disciplinary</w:t>
      </w:r>
      <w:r>
        <w:rPr>
          <w:color w:val="231F20"/>
          <w:spacing w:val="-10"/>
          <w:w w:val="110"/>
          <w:sz w:val="19"/>
        </w:rPr>
        <w:t xml:space="preserve"> </w:t>
      </w:r>
      <w:r>
        <w:rPr>
          <w:color w:val="231F20"/>
          <w:w w:val="110"/>
          <w:sz w:val="19"/>
        </w:rPr>
        <w:t>offence.</w:t>
      </w:r>
    </w:p>
    <w:p w:rsidR="00817A8B" w:rsidRDefault="00817A8B">
      <w:pPr>
        <w:pStyle w:val="BodyText"/>
        <w:spacing w:before="3"/>
        <w:rPr>
          <w:sz w:val="20"/>
        </w:rPr>
      </w:pPr>
    </w:p>
    <w:p w:rsidR="00817A8B" w:rsidRDefault="007650C7">
      <w:pPr>
        <w:pStyle w:val="Heading6"/>
        <w:ind w:left="412"/>
      </w:pPr>
      <w:r>
        <w:rPr>
          <w:color w:val="231F20"/>
          <w:w w:val="115"/>
        </w:rPr>
        <w:t>A Final Word on Flexibility</w:t>
      </w:r>
    </w:p>
    <w:p w:rsidR="00817A8B" w:rsidRDefault="007650C7">
      <w:pPr>
        <w:pStyle w:val="ListParagraph"/>
        <w:numPr>
          <w:ilvl w:val="0"/>
          <w:numId w:val="13"/>
        </w:numPr>
        <w:tabs>
          <w:tab w:val="left" w:pos="1092"/>
          <w:tab w:val="left" w:pos="1094"/>
        </w:tabs>
        <w:spacing w:before="235" w:line="247" w:lineRule="auto"/>
        <w:ind w:left="412" w:right="1018" w:firstLine="0"/>
        <w:jc w:val="both"/>
        <w:rPr>
          <w:sz w:val="19"/>
        </w:rPr>
      </w:pPr>
      <w:r>
        <w:rPr>
          <w:color w:val="231F20"/>
          <w:w w:val="105"/>
          <w:sz w:val="19"/>
        </w:rPr>
        <w:t>The</w:t>
      </w:r>
      <w:r>
        <w:rPr>
          <w:color w:val="231F20"/>
          <w:spacing w:val="-33"/>
          <w:w w:val="105"/>
          <w:sz w:val="19"/>
        </w:rPr>
        <w:t xml:space="preserve"> </w:t>
      </w:r>
      <w:r>
        <w:rPr>
          <w:color w:val="231F20"/>
          <w:w w:val="105"/>
          <w:sz w:val="19"/>
        </w:rPr>
        <w:t>United</w:t>
      </w:r>
      <w:r>
        <w:rPr>
          <w:color w:val="231F20"/>
          <w:spacing w:val="-33"/>
          <w:w w:val="105"/>
          <w:sz w:val="19"/>
        </w:rPr>
        <w:t xml:space="preserve"> </w:t>
      </w:r>
      <w:r>
        <w:rPr>
          <w:color w:val="231F20"/>
          <w:w w:val="105"/>
          <w:sz w:val="19"/>
        </w:rPr>
        <w:t>Reformed</w:t>
      </w:r>
      <w:r>
        <w:rPr>
          <w:color w:val="231F20"/>
          <w:spacing w:val="-33"/>
          <w:w w:val="105"/>
          <w:sz w:val="19"/>
        </w:rPr>
        <w:t xml:space="preserve"> </w:t>
      </w:r>
      <w:r>
        <w:rPr>
          <w:color w:val="231F20"/>
          <w:w w:val="105"/>
          <w:sz w:val="19"/>
        </w:rPr>
        <w:t>Church</w:t>
      </w:r>
      <w:r>
        <w:rPr>
          <w:color w:val="231F20"/>
          <w:spacing w:val="-33"/>
          <w:w w:val="105"/>
          <w:sz w:val="19"/>
        </w:rPr>
        <w:t xml:space="preserve"> </w:t>
      </w:r>
      <w:r>
        <w:rPr>
          <w:color w:val="231F20"/>
          <w:w w:val="105"/>
          <w:sz w:val="19"/>
        </w:rPr>
        <w:t>is</w:t>
      </w:r>
      <w:r>
        <w:rPr>
          <w:color w:val="231F20"/>
          <w:spacing w:val="-33"/>
          <w:w w:val="105"/>
          <w:sz w:val="19"/>
        </w:rPr>
        <w:t xml:space="preserve"> </w:t>
      </w:r>
      <w:r>
        <w:rPr>
          <w:color w:val="231F20"/>
          <w:w w:val="105"/>
          <w:sz w:val="19"/>
        </w:rPr>
        <w:t>expressed</w:t>
      </w:r>
      <w:r>
        <w:rPr>
          <w:color w:val="231F20"/>
          <w:spacing w:val="-33"/>
          <w:w w:val="105"/>
          <w:sz w:val="19"/>
        </w:rPr>
        <w:t xml:space="preserve"> </w:t>
      </w:r>
      <w:r>
        <w:rPr>
          <w:color w:val="231F20"/>
          <w:w w:val="105"/>
          <w:sz w:val="19"/>
        </w:rPr>
        <w:t>in</w:t>
      </w:r>
      <w:r>
        <w:rPr>
          <w:color w:val="231F20"/>
          <w:spacing w:val="-33"/>
          <w:w w:val="105"/>
          <w:sz w:val="19"/>
        </w:rPr>
        <w:t xml:space="preserve"> </w:t>
      </w:r>
      <w:r>
        <w:rPr>
          <w:color w:val="231F20"/>
          <w:spacing w:val="-3"/>
          <w:w w:val="105"/>
          <w:sz w:val="19"/>
        </w:rPr>
        <w:t xml:space="preserve">many </w:t>
      </w:r>
      <w:r>
        <w:rPr>
          <w:color w:val="231F20"/>
          <w:w w:val="105"/>
          <w:sz w:val="19"/>
        </w:rPr>
        <w:t>different</w:t>
      </w:r>
      <w:r>
        <w:rPr>
          <w:color w:val="231F20"/>
          <w:spacing w:val="-23"/>
          <w:w w:val="105"/>
          <w:sz w:val="19"/>
        </w:rPr>
        <w:t xml:space="preserve"> </w:t>
      </w:r>
      <w:r>
        <w:rPr>
          <w:color w:val="231F20"/>
          <w:spacing w:val="-3"/>
          <w:w w:val="105"/>
          <w:sz w:val="19"/>
        </w:rPr>
        <w:t>ways</w:t>
      </w:r>
      <w:r>
        <w:rPr>
          <w:color w:val="231F20"/>
          <w:spacing w:val="-22"/>
          <w:w w:val="105"/>
          <w:sz w:val="19"/>
        </w:rPr>
        <w:t xml:space="preserve"> </w:t>
      </w:r>
      <w:r>
        <w:rPr>
          <w:color w:val="231F20"/>
          <w:w w:val="105"/>
          <w:sz w:val="19"/>
        </w:rPr>
        <w:t>in</w:t>
      </w:r>
      <w:r>
        <w:rPr>
          <w:color w:val="231F20"/>
          <w:spacing w:val="-22"/>
          <w:w w:val="105"/>
          <w:sz w:val="19"/>
        </w:rPr>
        <w:t xml:space="preserve"> </w:t>
      </w:r>
      <w:r>
        <w:rPr>
          <w:color w:val="231F20"/>
          <w:w w:val="105"/>
          <w:sz w:val="19"/>
        </w:rPr>
        <w:t>different</w:t>
      </w:r>
      <w:r>
        <w:rPr>
          <w:color w:val="231F20"/>
          <w:spacing w:val="-22"/>
          <w:w w:val="105"/>
          <w:sz w:val="19"/>
        </w:rPr>
        <w:t xml:space="preserve"> </w:t>
      </w:r>
      <w:r>
        <w:rPr>
          <w:color w:val="231F20"/>
          <w:w w:val="105"/>
          <w:sz w:val="19"/>
        </w:rPr>
        <w:t>local</w:t>
      </w:r>
      <w:r>
        <w:rPr>
          <w:color w:val="231F20"/>
          <w:spacing w:val="-22"/>
          <w:w w:val="105"/>
          <w:sz w:val="19"/>
        </w:rPr>
        <w:t xml:space="preserve"> </w:t>
      </w:r>
      <w:r>
        <w:rPr>
          <w:color w:val="231F20"/>
          <w:w w:val="105"/>
          <w:sz w:val="19"/>
        </w:rPr>
        <w:t>settings.</w:t>
      </w:r>
      <w:r>
        <w:rPr>
          <w:color w:val="231F20"/>
          <w:spacing w:val="-22"/>
          <w:w w:val="105"/>
          <w:sz w:val="19"/>
        </w:rPr>
        <w:t xml:space="preserve"> </w:t>
      </w:r>
      <w:r>
        <w:rPr>
          <w:color w:val="231F20"/>
          <w:w w:val="105"/>
          <w:sz w:val="19"/>
        </w:rPr>
        <w:t>A</w:t>
      </w:r>
      <w:r>
        <w:rPr>
          <w:color w:val="231F20"/>
          <w:spacing w:val="-22"/>
          <w:w w:val="105"/>
          <w:sz w:val="19"/>
        </w:rPr>
        <w:t xml:space="preserve"> </w:t>
      </w:r>
      <w:r>
        <w:rPr>
          <w:color w:val="231F20"/>
          <w:w w:val="105"/>
          <w:sz w:val="19"/>
        </w:rPr>
        <w:t>scheme</w:t>
      </w:r>
      <w:r>
        <w:rPr>
          <w:color w:val="231F20"/>
          <w:spacing w:val="-22"/>
          <w:w w:val="105"/>
          <w:sz w:val="19"/>
        </w:rPr>
        <w:t xml:space="preserve"> </w:t>
      </w:r>
      <w:r>
        <w:rPr>
          <w:color w:val="231F20"/>
          <w:w w:val="105"/>
          <w:sz w:val="19"/>
        </w:rPr>
        <w:t>such</w:t>
      </w:r>
      <w:r>
        <w:rPr>
          <w:color w:val="231F20"/>
          <w:spacing w:val="-22"/>
          <w:w w:val="105"/>
          <w:sz w:val="19"/>
        </w:rPr>
        <w:t xml:space="preserve"> </w:t>
      </w:r>
      <w:r>
        <w:rPr>
          <w:color w:val="231F20"/>
          <w:w w:val="105"/>
          <w:sz w:val="19"/>
        </w:rPr>
        <w:t>as described here cannot fit every situation perfectly and would need intelligent adaptation so that the principles were</w:t>
      </w:r>
      <w:r>
        <w:rPr>
          <w:color w:val="231F20"/>
          <w:spacing w:val="-8"/>
          <w:w w:val="105"/>
          <w:sz w:val="19"/>
        </w:rPr>
        <w:t xml:space="preserve"> </w:t>
      </w:r>
      <w:r>
        <w:rPr>
          <w:color w:val="231F20"/>
          <w:w w:val="105"/>
          <w:sz w:val="19"/>
        </w:rPr>
        <w:t>honoured</w:t>
      </w:r>
      <w:r>
        <w:rPr>
          <w:color w:val="231F20"/>
          <w:spacing w:val="-8"/>
          <w:w w:val="105"/>
          <w:sz w:val="19"/>
        </w:rPr>
        <w:t xml:space="preserve"> </w:t>
      </w:r>
      <w:r>
        <w:rPr>
          <w:color w:val="231F20"/>
          <w:w w:val="105"/>
          <w:sz w:val="19"/>
        </w:rPr>
        <w:t>in</w:t>
      </w:r>
      <w:r>
        <w:rPr>
          <w:color w:val="231F20"/>
          <w:spacing w:val="-8"/>
          <w:w w:val="105"/>
          <w:sz w:val="19"/>
        </w:rPr>
        <w:t xml:space="preserve"> </w:t>
      </w:r>
      <w:r>
        <w:rPr>
          <w:color w:val="231F20"/>
          <w:spacing w:val="-3"/>
          <w:w w:val="105"/>
          <w:sz w:val="19"/>
        </w:rPr>
        <w:t>ways</w:t>
      </w:r>
      <w:r>
        <w:rPr>
          <w:color w:val="231F20"/>
          <w:spacing w:val="-8"/>
          <w:w w:val="105"/>
          <w:sz w:val="19"/>
        </w:rPr>
        <w:t xml:space="preserve"> </w:t>
      </w:r>
      <w:r>
        <w:rPr>
          <w:color w:val="231F20"/>
          <w:w w:val="105"/>
          <w:sz w:val="19"/>
        </w:rPr>
        <w:t>that</w:t>
      </w:r>
      <w:r>
        <w:rPr>
          <w:color w:val="231F20"/>
          <w:spacing w:val="-8"/>
          <w:w w:val="105"/>
          <w:sz w:val="19"/>
        </w:rPr>
        <w:t xml:space="preserve"> </w:t>
      </w:r>
      <w:r>
        <w:rPr>
          <w:color w:val="231F20"/>
          <w:w w:val="105"/>
          <w:sz w:val="19"/>
        </w:rPr>
        <w:t>made</w:t>
      </w:r>
      <w:r>
        <w:rPr>
          <w:color w:val="231F20"/>
          <w:spacing w:val="-8"/>
          <w:w w:val="105"/>
          <w:sz w:val="19"/>
        </w:rPr>
        <w:t xml:space="preserve"> </w:t>
      </w:r>
      <w:r>
        <w:rPr>
          <w:color w:val="231F20"/>
          <w:w w:val="105"/>
          <w:sz w:val="19"/>
        </w:rPr>
        <w:t>sense</w:t>
      </w:r>
      <w:r>
        <w:rPr>
          <w:color w:val="231F20"/>
          <w:spacing w:val="-8"/>
          <w:w w:val="105"/>
          <w:sz w:val="19"/>
        </w:rPr>
        <w:t xml:space="preserve"> </w:t>
      </w:r>
      <w:r>
        <w:rPr>
          <w:color w:val="231F20"/>
          <w:spacing w:val="-3"/>
          <w:w w:val="105"/>
          <w:sz w:val="19"/>
        </w:rPr>
        <w:t>locally.</w:t>
      </w:r>
    </w:p>
    <w:p w:rsidR="00817A8B" w:rsidRDefault="00817A8B">
      <w:pPr>
        <w:pStyle w:val="BodyText"/>
        <w:spacing w:before="1"/>
        <w:rPr>
          <w:sz w:val="20"/>
        </w:rPr>
      </w:pPr>
    </w:p>
    <w:p w:rsidR="00817A8B" w:rsidRDefault="007650C7">
      <w:pPr>
        <w:pStyle w:val="ListParagraph"/>
        <w:numPr>
          <w:ilvl w:val="0"/>
          <w:numId w:val="13"/>
        </w:numPr>
        <w:tabs>
          <w:tab w:val="left" w:pos="1093"/>
          <w:tab w:val="left" w:pos="1094"/>
        </w:tabs>
        <w:spacing w:line="247" w:lineRule="auto"/>
        <w:ind w:left="412" w:right="1017" w:firstLine="0"/>
        <w:jc w:val="both"/>
        <w:rPr>
          <w:sz w:val="19"/>
        </w:rPr>
      </w:pPr>
      <w:r>
        <w:rPr>
          <w:color w:val="231F20"/>
          <w:w w:val="110"/>
          <w:sz w:val="19"/>
        </w:rPr>
        <w:t>In</w:t>
      </w:r>
      <w:r>
        <w:rPr>
          <w:color w:val="231F20"/>
          <w:spacing w:val="-36"/>
          <w:w w:val="110"/>
          <w:sz w:val="19"/>
        </w:rPr>
        <w:t xml:space="preserve"> </w:t>
      </w:r>
      <w:r>
        <w:rPr>
          <w:color w:val="231F20"/>
          <w:w w:val="110"/>
          <w:sz w:val="19"/>
        </w:rPr>
        <w:t>particular,</w:t>
      </w:r>
      <w:r>
        <w:rPr>
          <w:color w:val="231F20"/>
          <w:spacing w:val="-35"/>
          <w:w w:val="110"/>
          <w:sz w:val="19"/>
        </w:rPr>
        <w:t xml:space="preserve"> </w:t>
      </w:r>
      <w:r>
        <w:rPr>
          <w:color w:val="231F20"/>
          <w:w w:val="110"/>
          <w:sz w:val="19"/>
        </w:rPr>
        <w:t>there</w:t>
      </w:r>
      <w:r>
        <w:rPr>
          <w:color w:val="231F20"/>
          <w:spacing w:val="-36"/>
          <w:w w:val="110"/>
          <w:sz w:val="19"/>
        </w:rPr>
        <w:t xml:space="preserve"> </w:t>
      </w:r>
      <w:r>
        <w:rPr>
          <w:color w:val="231F20"/>
          <w:w w:val="110"/>
          <w:sz w:val="19"/>
        </w:rPr>
        <w:t>are</w:t>
      </w:r>
      <w:r>
        <w:rPr>
          <w:color w:val="231F20"/>
          <w:spacing w:val="-35"/>
          <w:w w:val="110"/>
          <w:sz w:val="19"/>
        </w:rPr>
        <w:t xml:space="preserve"> </w:t>
      </w:r>
      <w:r>
        <w:rPr>
          <w:color w:val="231F20"/>
          <w:w w:val="110"/>
          <w:sz w:val="19"/>
        </w:rPr>
        <w:t>local</w:t>
      </w:r>
      <w:r>
        <w:rPr>
          <w:color w:val="231F20"/>
          <w:spacing w:val="-36"/>
          <w:w w:val="110"/>
          <w:sz w:val="19"/>
        </w:rPr>
        <w:t xml:space="preserve"> </w:t>
      </w:r>
      <w:r>
        <w:rPr>
          <w:color w:val="231F20"/>
          <w:w w:val="110"/>
          <w:sz w:val="19"/>
        </w:rPr>
        <w:t>URC</w:t>
      </w:r>
      <w:r>
        <w:rPr>
          <w:color w:val="231F20"/>
          <w:spacing w:val="-35"/>
          <w:w w:val="110"/>
          <w:sz w:val="19"/>
        </w:rPr>
        <w:t xml:space="preserve"> </w:t>
      </w:r>
      <w:r>
        <w:rPr>
          <w:color w:val="231F20"/>
          <w:w w:val="110"/>
          <w:sz w:val="19"/>
        </w:rPr>
        <w:t xml:space="preserve">congregations, Local Ecumenical Partnerships </w:t>
      </w:r>
      <w:r>
        <w:rPr>
          <w:color w:val="231F20"/>
          <w:w w:val="110"/>
          <w:sz w:val="19"/>
        </w:rPr>
        <w:t xml:space="preserve">and </w:t>
      </w:r>
      <w:r>
        <w:rPr>
          <w:color w:val="231F20"/>
          <w:spacing w:val="2"/>
          <w:w w:val="110"/>
          <w:sz w:val="19"/>
        </w:rPr>
        <w:t xml:space="preserve">posts </w:t>
      </w:r>
      <w:r>
        <w:rPr>
          <w:color w:val="231F20"/>
          <w:w w:val="110"/>
          <w:sz w:val="19"/>
        </w:rPr>
        <w:t>that are already working with objectives and used reviewing them</w:t>
      </w:r>
      <w:r>
        <w:rPr>
          <w:color w:val="231F20"/>
          <w:spacing w:val="-16"/>
          <w:w w:val="110"/>
          <w:sz w:val="19"/>
        </w:rPr>
        <w:t xml:space="preserve"> </w:t>
      </w:r>
      <w:r>
        <w:rPr>
          <w:color w:val="231F20"/>
          <w:w w:val="110"/>
          <w:sz w:val="19"/>
        </w:rPr>
        <w:t>regularly.</w:t>
      </w:r>
      <w:r>
        <w:rPr>
          <w:color w:val="231F20"/>
          <w:spacing w:val="-15"/>
          <w:w w:val="110"/>
          <w:sz w:val="19"/>
        </w:rPr>
        <w:t xml:space="preserve"> </w:t>
      </w:r>
      <w:r>
        <w:rPr>
          <w:color w:val="231F20"/>
          <w:w w:val="110"/>
          <w:sz w:val="19"/>
        </w:rPr>
        <w:t>There</w:t>
      </w:r>
      <w:r>
        <w:rPr>
          <w:color w:val="231F20"/>
          <w:spacing w:val="-15"/>
          <w:w w:val="110"/>
          <w:sz w:val="19"/>
        </w:rPr>
        <w:t xml:space="preserve"> </w:t>
      </w:r>
      <w:r>
        <w:rPr>
          <w:color w:val="231F20"/>
          <w:w w:val="110"/>
          <w:sz w:val="19"/>
        </w:rPr>
        <w:t>are</w:t>
      </w:r>
      <w:r>
        <w:rPr>
          <w:color w:val="231F20"/>
          <w:spacing w:val="-16"/>
          <w:w w:val="110"/>
          <w:sz w:val="19"/>
        </w:rPr>
        <w:t xml:space="preserve"> </w:t>
      </w:r>
      <w:r>
        <w:rPr>
          <w:color w:val="231F20"/>
          <w:w w:val="110"/>
          <w:sz w:val="19"/>
        </w:rPr>
        <w:t>also</w:t>
      </w:r>
      <w:r>
        <w:rPr>
          <w:color w:val="231F20"/>
          <w:spacing w:val="-15"/>
          <w:w w:val="110"/>
          <w:sz w:val="19"/>
        </w:rPr>
        <w:t xml:space="preserve"> </w:t>
      </w:r>
      <w:r>
        <w:rPr>
          <w:color w:val="231F20"/>
          <w:w w:val="110"/>
          <w:sz w:val="19"/>
        </w:rPr>
        <w:t>some</w:t>
      </w:r>
      <w:r>
        <w:rPr>
          <w:color w:val="231F20"/>
          <w:spacing w:val="-15"/>
          <w:w w:val="110"/>
          <w:sz w:val="19"/>
        </w:rPr>
        <w:t xml:space="preserve"> </w:t>
      </w:r>
      <w:r>
        <w:rPr>
          <w:color w:val="231F20"/>
          <w:w w:val="110"/>
          <w:sz w:val="19"/>
        </w:rPr>
        <w:t>Ministers</w:t>
      </w:r>
      <w:r>
        <w:rPr>
          <w:color w:val="231F20"/>
          <w:spacing w:val="-16"/>
          <w:w w:val="110"/>
          <w:sz w:val="19"/>
        </w:rPr>
        <w:t xml:space="preserve"> </w:t>
      </w:r>
      <w:r>
        <w:rPr>
          <w:color w:val="231F20"/>
          <w:w w:val="110"/>
          <w:sz w:val="19"/>
        </w:rPr>
        <w:t>of</w:t>
      </w:r>
      <w:r>
        <w:rPr>
          <w:color w:val="231F20"/>
          <w:spacing w:val="-15"/>
          <w:w w:val="110"/>
          <w:sz w:val="19"/>
        </w:rPr>
        <w:t xml:space="preserve"> </w:t>
      </w:r>
      <w:r>
        <w:rPr>
          <w:color w:val="231F20"/>
          <w:w w:val="110"/>
          <w:sz w:val="19"/>
        </w:rPr>
        <w:t xml:space="preserve">Word and Sacraments, and especially our Church Related Community Workers, already committed to regular review. Their pastorates and </w:t>
      </w:r>
      <w:r>
        <w:rPr>
          <w:color w:val="231F20"/>
          <w:spacing w:val="2"/>
          <w:w w:val="110"/>
          <w:sz w:val="19"/>
        </w:rPr>
        <w:t xml:space="preserve">posts </w:t>
      </w:r>
      <w:r>
        <w:rPr>
          <w:color w:val="231F20"/>
          <w:w w:val="110"/>
          <w:sz w:val="19"/>
        </w:rPr>
        <w:t xml:space="preserve">might migrate easily to the new </w:t>
      </w:r>
      <w:r>
        <w:rPr>
          <w:i/>
          <w:color w:val="231F20"/>
          <w:w w:val="110"/>
          <w:sz w:val="19"/>
        </w:rPr>
        <w:t xml:space="preserve">Taking Stock </w:t>
      </w:r>
      <w:r>
        <w:rPr>
          <w:color w:val="231F20"/>
          <w:w w:val="110"/>
          <w:sz w:val="19"/>
        </w:rPr>
        <w:t xml:space="preserve">scheme, but Synods would want to ensure that </w:t>
      </w:r>
      <w:r>
        <w:rPr>
          <w:i/>
          <w:color w:val="231F20"/>
          <w:w w:val="110"/>
          <w:sz w:val="19"/>
        </w:rPr>
        <w:t xml:space="preserve">Taking Stock </w:t>
      </w:r>
      <w:r>
        <w:rPr>
          <w:color w:val="231F20"/>
          <w:w w:val="110"/>
          <w:sz w:val="19"/>
        </w:rPr>
        <w:t>is dovetailed i</w:t>
      </w:r>
      <w:r>
        <w:rPr>
          <w:color w:val="231F20"/>
          <w:w w:val="110"/>
          <w:sz w:val="19"/>
        </w:rPr>
        <w:t>n with any other continuing systems of review and adapted accordingly. A clear objective should be that the</w:t>
      </w:r>
      <w:r>
        <w:rPr>
          <w:color w:val="231F20"/>
          <w:spacing w:val="-17"/>
          <w:w w:val="110"/>
          <w:sz w:val="19"/>
        </w:rPr>
        <w:t xml:space="preserve"> </w:t>
      </w:r>
      <w:r>
        <w:rPr>
          <w:color w:val="231F20"/>
          <w:w w:val="110"/>
          <w:sz w:val="19"/>
        </w:rPr>
        <w:t>same</w:t>
      </w:r>
      <w:r>
        <w:rPr>
          <w:color w:val="231F20"/>
          <w:spacing w:val="-17"/>
          <w:w w:val="110"/>
          <w:sz w:val="19"/>
        </w:rPr>
        <w:t xml:space="preserve"> </w:t>
      </w:r>
      <w:r>
        <w:rPr>
          <w:color w:val="231F20"/>
          <w:w w:val="110"/>
          <w:sz w:val="19"/>
        </w:rPr>
        <w:t>person</w:t>
      </w:r>
      <w:r>
        <w:rPr>
          <w:color w:val="231F20"/>
          <w:spacing w:val="-17"/>
          <w:w w:val="110"/>
          <w:sz w:val="19"/>
        </w:rPr>
        <w:t xml:space="preserve"> </w:t>
      </w:r>
      <w:r>
        <w:rPr>
          <w:color w:val="231F20"/>
          <w:w w:val="110"/>
          <w:sz w:val="19"/>
        </w:rPr>
        <w:t>should</w:t>
      </w:r>
      <w:r>
        <w:rPr>
          <w:color w:val="231F20"/>
          <w:spacing w:val="-17"/>
          <w:w w:val="110"/>
          <w:sz w:val="19"/>
        </w:rPr>
        <w:t xml:space="preserve"> </w:t>
      </w:r>
      <w:r>
        <w:rPr>
          <w:color w:val="231F20"/>
          <w:w w:val="110"/>
          <w:sz w:val="19"/>
        </w:rPr>
        <w:t>not</w:t>
      </w:r>
      <w:r>
        <w:rPr>
          <w:color w:val="231F20"/>
          <w:spacing w:val="-17"/>
          <w:w w:val="110"/>
          <w:sz w:val="19"/>
        </w:rPr>
        <w:t xml:space="preserve"> </w:t>
      </w:r>
      <w:r>
        <w:rPr>
          <w:color w:val="231F20"/>
          <w:w w:val="110"/>
          <w:sz w:val="19"/>
        </w:rPr>
        <w:t>be</w:t>
      </w:r>
      <w:r>
        <w:rPr>
          <w:color w:val="231F20"/>
          <w:spacing w:val="-16"/>
          <w:w w:val="110"/>
          <w:sz w:val="19"/>
        </w:rPr>
        <w:t xml:space="preserve"> </w:t>
      </w:r>
      <w:r>
        <w:rPr>
          <w:color w:val="231F20"/>
          <w:w w:val="110"/>
          <w:sz w:val="19"/>
        </w:rPr>
        <w:t>subject</w:t>
      </w:r>
      <w:r>
        <w:rPr>
          <w:color w:val="231F20"/>
          <w:spacing w:val="-17"/>
          <w:w w:val="110"/>
          <w:sz w:val="19"/>
        </w:rPr>
        <w:t xml:space="preserve"> </w:t>
      </w:r>
      <w:r>
        <w:rPr>
          <w:color w:val="231F20"/>
          <w:w w:val="110"/>
          <w:sz w:val="19"/>
        </w:rPr>
        <w:t>to</w:t>
      </w:r>
      <w:r>
        <w:rPr>
          <w:color w:val="231F20"/>
          <w:spacing w:val="-17"/>
          <w:w w:val="110"/>
          <w:sz w:val="19"/>
        </w:rPr>
        <w:t xml:space="preserve"> </w:t>
      </w:r>
      <w:r>
        <w:rPr>
          <w:color w:val="231F20"/>
          <w:w w:val="110"/>
          <w:sz w:val="19"/>
        </w:rPr>
        <w:t>a</w:t>
      </w:r>
      <w:r>
        <w:rPr>
          <w:color w:val="231F20"/>
          <w:spacing w:val="-17"/>
          <w:w w:val="110"/>
          <w:sz w:val="19"/>
        </w:rPr>
        <w:t xml:space="preserve"> </w:t>
      </w:r>
      <w:r>
        <w:rPr>
          <w:color w:val="231F20"/>
          <w:w w:val="110"/>
          <w:sz w:val="19"/>
        </w:rPr>
        <w:t>multiplicity of overlapping reviews from different</w:t>
      </w:r>
      <w:r>
        <w:rPr>
          <w:color w:val="231F20"/>
          <w:spacing w:val="-27"/>
          <w:w w:val="110"/>
          <w:sz w:val="19"/>
        </w:rPr>
        <w:t xml:space="preserve"> </w:t>
      </w:r>
      <w:r>
        <w:rPr>
          <w:color w:val="231F20"/>
          <w:w w:val="110"/>
          <w:sz w:val="19"/>
        </w:rPr>
        <w:t>directions.</w:t>
      </w:r>
    </w:p>
    <w:p w:rsidR="00817A8B" w:rsidRDefault="00817A8B">
      <w:pPr>
        <w:pStyle w:val="BodyText"/>
        <w:spacing w:before="10"/>
        <w:rPr>
          <w:sz w:val="20"/>
        </w:rPr>
      </w:pPr>
    </w:p>
    <w:p w:rsidR="00817A8B" w:rsidRDefault="007650C7">
      <w:pPr>
        <w:pStyle w:val="ListParagraph"/>
        <w:numPr>
          <w:ilvl w:val="0"/>
          <w:numId w:val="13"/>
        </w:numPr>
        <w:tabs>
          <w:tab w:val="left" w:pos="1093"/>
          <w:tab w:val="left" w:pos="1094"/>
        </w:tabs>
        <w:spacing w:line="247" w:lineRule="auto"/>
        <w:ind w:left="412" w:right="1017" w:firstLine="0"/>
        <w:jc w:val="both"/>
        <w:rPr>
          <w:sz w:val="19"/>
        </w:rPr>
      </w:pPr>
      <w:r>
        <w:rPr>
          <w:color w:val="231F20"/>
          <w:sz w:val="19"/>
        </w:rPr>
        <w:t>The</w:t>
      </w:r>
      <w:r>
        <w:rPr>
          <w:color w:val="231F20"/>
          <w:spacing w:val="-8"/>
          <w:sz w:val="19"/>
        </w:rPr>
        <w:t xml:space="preserve"> </w:t>
      </w:r>
      <w:r>
        <w:rPr>
          <w:color w:val="231F20"/>
          <w:sz w:val="19"/>
        </w:rPr>
        <w:t>pattern</w:t>
      </w:r>
      <w:r>
        <w:rPr>
          <w:color w:val="231F20"/>
          <w:spacing w:val="-8"/>
          <w:sz w:val="19"/>
        </w:rPr>
        <w:t xml:space="preserve"> </w:t>
      </w:r>
      <w:r>
        <w:rPr>
          <w:color w:val="231F20"/>
          <w:sz w:val="19"/>
        </w:rPr>
        <w:t>of</w:t>
      </w:r>
      <w:r>
        <w:rPr>
          <w:color w:val="231F20"/>
          <w:spacing w:val="-8"/>
          <w:sz w:val="19"/>
        </w:rPr>
        <w:t xml:space="preserve"> </w:t>
      </w:r>
      <w:r>
        <w:rPr>
          <w:color w:val="231F20"/>
          <w:sz w:val="19"/>
        </w:rPr>
        <w:t>District</w:t>
      </w:r>
      <w:r>
        <w:rPr>
          <w:color w:val="231F20"/>
          <w:spacing w:val="-7"/>
          <w:sz w:val="19"/>
        </w:rPr>
        <w:t xml:space="preserve"> </w:t>
      </w:r>
      <w:r>
        <w:rPr>
          <w:color w:val="231F20"/>
          <w:sz w:val="19"/>
        </w:rPr>
        <w:t>visitations</w:t>
      </w:r>
      <w:r>
        <w:rPr>
          <w:color w:val="231F20"/>
          <w:spacing w:val="-8"/>
          <w:sz w:val="19"/>
        </w:rPr>
        <w:t xml:space="preserve"> </w:t>
      </w:r>
      <w:r>
        <w:rPr>
          <w:color w:val="231F20"/>
          <w:sz w:val="19"/>
        </w:rPr>
        <w:t>to</w:t>
      </w:r>
      <w:r>
        <w:rPr>
          <w:color w:val="231F20"/>
          <w:spacing w:val="-8"/>
          <w:sz w:val="19"/>
        </w:rPr>
        <w:t xml:space="preserve"> </w:t>
      </w:r>
      <w:r>
        <w:rPr>
          <w:color w:val="231F20"/>
          <w:sz w:val="19"/>
        </w:rPr>
        <w:t xml:space="preserve">congregations </w:t>
      </w:r>
      <w:r>
        <w:rPr>
          <w:color w:val="231F20"/>
          <w:w w:val="105"/>
          <w:sz w:val="19"/>
        </w:rPr>
        <w:t xml:space="preserve">also varies from one part of the Church to </w:t>
      </w:r>
      <w:r>
        <w:rPr>
          <w:color w:val="231F20"/>
          <w:spacing w:val="-3"/>
          <w:w w:val="105"/>
          <w:sz w:val="19"/>
        </w:rPr>
        <w:t xml:space="preserve">another. </w:t>
      </w:r>
      <w:r>
        <w:rPr>
          <w:color w:val="231F20"/>
          <w:w w:val="105"/>
          <w:sz w:val="19"/>
        </w:rPr>
        <w:t xml:space="preserve">The same principle of avoiding duplication should </w:t>
      </w:r>
      <w:r>
        <w:rPr>
          <w:color w:val="231F20"/>
          <w:spacing w:val="-3"/>
          <w:w w:val="105"/>
          <w:sz w:val="19"/>
        </w:rPr>
        <w:t xml:space="preserve">apply. </w:t>
      </w:r>
      <w:r>
        <w:rPr>
          <w:color w:val="231F20"/>
          <w:w w:val="105"/>
          <w:sz w:val="19"/>
        </w:rPr>
        <w:t>Where those matters that visitations cover could be incorporated efficiently in a biennial review under this scheme,</w:t>
      </w:r>
      <w:r>
        <w:rPr>
          <w:color w:val="231F20"/>
          <w:spacing w:val="-15"/>
          <w:w w:val="105"/>
          <w:sz w:val="19"/>
        </w:rPr>
        <w:t xml:space="preserve"> </w:t>
      </w:r>
      <w:r>
        <w:rPr>
          <w:color w:val="231F20"/>
          <w:w w:val="105"/>
          <w:sz w:val="19"/>
        </w:rPr>
        <w:t>and</w:t>
      </w:r>
      <w:r>
        <w:rPr>
          <w:color w:val="231F20"/>
          <w:spacing w:val="-14"/>
          <w:w w:val="105"/>
          <w:sz w:val="19"/>
        </w:rPr>
        <w:t xml:space="preserve"> </w:t>
      </w:r>
      <w:r>
        <w:rPr>
          <w:color w:val="231F20"/>
          <w:w w:val="105"/>
          <w:sz w:val="19"/>
        </w:rPr>
        <w:t>without</w:t>
      </w:r>
      <w:r>
        <w:rPr>
          <w:color w:val="231F20"/>
          <w:spacing w:val="-15"/>
          <w:w w:val="105"/>
          <w:sz w:val="19"/>
        </w:rPr>
        <w:t xml:space="preserve"> </w:t>
      </w:r>
      <w:r>
        <w:rPr>
          <w:color w:val="231F20"/>
          <w:w w:val="105"/>
          <w:sz w:val="19"/>
        </w:rPr>
        <w:t>losi</w:t>
      </w:r>
      <w:r>
        <w:rPr>
          <w:color w:val="231F20"/>
          <w:w w:val="105"/>
          <w:sz w:val="19"/>
        </w:rPr>
        <w:t>ng</w:t>
      </w:r>
      <w:r>
        <w:rPr>
          <w:color w:val="231F20"/>
          <w:spacing w:val="-14"/>
          <w:w w:val="105"/>
          <w:sz w:val="19"/>
        </w:rPr>
        <w:t xml:space="preserve"> </w:t>
      </w:r>
      <w:r>
        <w:rPr>
          <w:color w:val="231F20"/>
          <w:w w:val="105"/>
          <w:sz w:val="19"/>
        </w:rPr>
        <w:t>the</w:t>
      </w:r>
      <w:r>
        <w:rPr>
          <w:color w:val="231F20"/>
          <w:spacing w:val="-15"/>
          <w:w w:val="105"/>
          <w:sz w:val="19"/>
        </w:rPr>
        <w:t xml:space="preserve"> </w:t>
      </w:r>
      <w:r>
        <w:rPr>
          <w:color w:val="231F20"/>
          <w:w w:val="105"/>
          <w:sz w:val="19"/>
        </w:rPr>
        <w:t>focus</w:t>
      </w:r>
      <w:r>
        <w:rPr>
          <w:color w:val="231F20"/>
          <w:spacing w:val="-14"/>
          <w:w w:val="105"/>
          <w:sz w:val="19"/>
        </w:rPr>
        <w:t xml:space="preserve"> </w:t>
      </w:r>
      <w:r>
        <w:rPr>
          <w:color w:val="231F20"/>
          <w:w w:val="105"/>
          <w:sz w:val="19"/>
        </w:rPr>
        <w:t>of</w:t>
      </w:r>
      <w:r>
        <w:rPr>
          <w:color w:val="231F20"/>
          <w:spacing w:val="-15"/>
          <w:w w:val="105"/>
          <w:sz w:val="19"/>
        </w:rPr>
        <w:t xml:space="preserve"> </w:t>
      </w:r>
      <w:r>
        <w:rPr>
          <w:color w:val="231F20"/>
          <w:w w:val="105"/>
          <w:sz w:val="19"/>
        </w:rPr>
        <w:t>the</w:t>
      </w:r>
      <w:r>
        <w:rPr>
          <w:color w:val="231F20"/>
          <w:spacing w:val="-14"/>
          <w:w w:val="105"/>
          <w:sz w:val="19"/>
        </w:rPr>
        <w:t xml:space="preserve"> </w:t>
      </w:r>
      <w:r>
        <w:rPr>
          <w:color w:val="231F20"/>
          <w:spacing w:val="-3"/>
          <w:w w:val="105"/>
          <w:sz w:val="19"/>
        </w:rPr>
        <w:t>review,</w:t>
      </w:r>
      <w:r>
        <w:rPr>
          <w:color w:val="231F20"/>
          <w:spacing w:val="-15"/>
          <w:w w:val="105"/>
          <w:sz w:val="19"/>
        </w:rPr>
        <w:t xml:space="preserve"> </w:t>
      </w:r>
      <w:r>
        <w:rPr>
          <w:color w:val="231F20"/>
          <w:w w:val="105"/>
          <w:sz w:val="19"/>
        </w:rPr>
        <w:t>there is</w:t>
      </w:r>
      <w:r>
        <w:rPr>
          <w:color w:val="231F20"/>
          <w:spacing w:val="-7"/>
          <w:w w:val="105"/>
          <w:sz w:val="19"/>
        </w:rPr>
        <w:t xml:space="preserve"> </w:t>
      </w:r>
      <w:r>
        <w:rPr>
          <w:color w:val="231F20"/>
          <w:w w:val="105"/>
          <w:sz w:val="19"/>
        </w:rPr>
        <w:t>little</w:t>
      </w:r>
      <w:r>
        <w:rPr>
          <w:color w:val="231F20"/>
          <w:spacing w:val="-7"/>
          <w:w w:val="105"/>
          <w:sz w:val="19"/>
        </w:rPr>
        <w:t xml:space="preserve"> </w:t>
      </w:r>
      <w:r>
        <w:rPr>
          <w:color w:val="231F20"/>
          <w:w w:val="105"/>
          <w:sz w:val="19"/>
        </w:rPr>
        <w:t>value</w:t>
      </w:r>
      <w:r>
        <w:rPr>
          <w:color w:val="231F20"/>
          <w:spacing w:val="-6"/>
          <w:w w:val="105"/>
          <w:sz w:val="19"/>
        </w:rPr>
        <w:t xml:space="preserve"> </w:t>
      </w:r>
      <w:r>
        <w:rPr>
          <w:color w:val="231F20"/>
          <w:w w:val="105"/>
          <w:sz w:val="19"/>
        </w:rPr>
        <w:t>in</w:t>
      </w:r>
      <w:r>
        <w:rPr>
          <w:color w:val="231F20"/>
          <w:spacing w:val="-7"/>
          <w:w w:val="105"/>
          <w:sz w:val="19"/>
        </w:rPr>
        <w:t xml:space="preserve"> </w:t>
      </w:r>
      <w:r>
        <w:rPr>
          <w:color w:val="231F20"/>
          <w:w w:val="105"/>
          <w:sz w:val="19"/>
        </w:rPr>
        <w:t>mounting</w:t>
      </w:r>
      <w:r>
        <w:rPr>
          <w:color w:val="231F20"/>
          <w:spacing w:val="-7"/>
          <w:w w:val="105"/>
          <w:sz w:val="19"/>
        </w:rPr>
        <w:t xml:space="preserve"> </w:t>
      </w:r>
      <w:r>
        <w:rPr>
          <w:color w:val="231F20"/>
          <w:w w:val="105"/>
          <w:sz w:val="19"/>
        </w:rPr>
        <w:t>a</w:t>
      </w:r>
      <w:r>
        <w:rPr>
          <w:color w:val="231F20"/>
          <w:spacing w:val="-6"/>
          <w:w w:val="105"/>
          <w:sz w:val="19"/>
        </w:rPr>
        <w:t xml:space="preserve"> </w:t>
      </w:r>
      <w:r>
        <w:rPr>
          <w:color w:val="231F20"/>
          <w:w w:val="105"/>
          <w:sz w:val="19"/>
        </w:rPr>
        <w:t>separate</w:t>
      </w:r>
      <w:r>
        <w:rPr>
          <w:color w:val="231F20"/>
          <w:spacing w:val="-7"/>
          <w:w w:val="105"/>
          <w:sz w:val="19"/>
        </w:rPr>
        <w:t xml:space="preserve"> </w:t>
      </w:r>
      <w:r>
        <w:rPr>
          <w:color w:val="231F20"/>
          <w:w w:val="105"/>
          <w:sz w:val="19"/>
        </w:rPr>
        <w:t>exercise.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spacing w:before="8"/>
        <w:rPr>
          <w:sz w:val="13"/>
        </w:rPr>
      </w:pPr>
    </w:p>
    <w:p w:rsidR="00817A8B" w:rsidRDefault="007650C7">
      <w:pPr>
        <w:pStyle w:val="BodyText"/>
        <w:spacing w:line="20" w:lineRule="exact"/>
        <w:ind w:left="1350"/>
        <w:rPr>
          <w:sz w:val="2"/>
        </w:rPr>
      </w:pPr>
      <w:r>
        <w:rPr>
          <w:sz w:val="2"/>
        </w:rPr>
      </w:r>
      <w:r>
        <w:rPr>
          <w:sz w:val="2"/>
        </w:rPr>
        <w:pict>
          <v:group id="_x0000_s1169" style="width:476.25pt;height:1pt;mso-position-horizontal-relative:char;mso-position-vertical-relative:line" coordsize="9525,20">
            <v:line id="_x0000_s1170" style="position:absolute" from="0,10" to="9524,10" strokecolor="#231f20" strokeweight="1pt"/>
            <w10:anchorlock/>
          </v:group>
        </w:pict>
      </w:r>
    </w:p>
    <w:p w:rsidR="00817A8B" w:rsidRDefault="007650C7">
      <w:pPr>
        <w:pStyle w:val="Heading7"/>
        <w:spacing w:before="106"/>
        <w:ind w:left="0" w:right="1013"/>
        <w:jc w:val="right"/>
      </w:pPr>
      <w:r>
        <w:pict>
          <v:group id="_x0000_s1165" style="position:absolute;left:0;text-align:left;margin-left:305.2pt;margin-top:4.25pt;width:201.5pt;height:19.85pt;z-index:252241920;mso-position-horizontal-relative:page" coordorigin="6104,85" coordsize="4030,397">
            <v:shape id="_x0000_s1168" style="position:absolute;left:6113;top:94;width:4010;height:377" coordorigin="6114,95" coordsize="4010,377" path="m10010,95r-3783,l6162,96r-34,13l6116,142r-2,66l6114,358r2,66l6128,457r34,13l6227,471r3783,l10076,470r34,-13l10122,424r2,-66l10124,208r-2,-66l10110,109r-34,-13l10010,95xe" fillcolor="#939598" stroked="f">
              <v:path arrowok="t"/>
            </v:shape>
            <v:shape id="_x0000_s1167" style="position:absolute;left:6113;top:94;width:4010;height:377" coordorigin="6114,95" coordsize="4010,377" path="m6227,95r-65,1l6128,109r-12,33l6114,208r,150l6116,424r12,33l6162,470r65,1l10010,471r66,-1l10110,457r12,-33l10124,358r,-150l10122,142r-12,-33l10076,96r-66,-1l6227,95xe" filled="f" strokecolor="#939598" strokeweight="1pt">
              <v:path arrowok="t"/>
            </v:shape>
            <v:shape id="_x0000_s1166" type="#_x0000_t202" style="position:absolute;left:6103;top:84;width:4030;height:397" filled="f" stroked="f">
              <v:textbox inset="0,0,0,0">
                <w:txbxContent>
                  <w:p w:rsidR="00817A8B" w:rsidRDefault="007650C7">
                    <w:pPr>
                      <w:spacing w:before="74"/>
                      <w:ind w:left="230"/>
                      <w:rPr>
                        <w:b/>
                        <w:sz w:val="21"/>
                      </w:rPr>
                    </w:pPr>
                    <w:r>
                      <w:rPr>
                        <w:b/>
                        <w:color w:val="FFFFFF"/>
                        <w:w w:val="125"/>
                        <w:sz w:val="21"/>
                      </w:rPr>
                      <w:t>A Scheme for Ministerial Review</w:t>
                    </w:r>
                  </w:p>
                </w:txbxContent>
              </v:textbox>
            </v:shape>
            <w10:wrap anchorx="page"/>
          </v:group>
        </w:pict>
      </w:r>
      <w:r>
        <w:rPr>
          <w:color w:val="231F20"/>
          <w:w w:val="125"/>
        </w:rPr>
        <w:t>I8I</w:t>
      </w:r>
    </w:p>
    <w:p w:rsidR="00817A8B" w:rsidRDefault="00817A8B">
      <w:pPr>
        <w:jc w:val="right"/>
        <w:sectPr w:rsidR="00817A8B">
          <w:type w:val="continuous"/>
          <w:pgSz w:w="11910" w:h="16840"/>
          <w:pgMar w:top="1580" w:right="0" w:bottom="280" w:left="0" w:header="720" w:footer="720" w:gutter="0"/>
          <w:cols w:space="720"/>
        </w:sectPr>
      </w:pPr>
    </w:p>
    <w:p w:rsidR="00817A8B" w:rsidRDefault="007650C7">
      <w:pPr>
        <w:pStyle w:val="BodyText"/>
        <w:ind w:left="1020"/>
        <w:rPr>
          <w:rFonts w:ascii="Book Antiqua"/>
          <w:sz w:val="20"/>
        </w:rPr>
      </w:pPr>
      <w:r>
        <w:rPr>
          <w:rFonts w:ascii="Book Antiqua"/>
          <w:sz w:val="20"/>
        </w:rPr>
      </w:r>
      <w:r>
        <w:rPr>
          <w:rFonts w:ascii="Book Antiqua"/>
          <w:sz w:val="20"/>
        </w:rPr>
        <w:pict>
          <v:group id="_x0000_s1162" style="width:153.1pt;height:19.85pt;mso-position-horizontal-relative:char;mso-position-vertical-relative:line" coordsize="3062,397">
            <v:shape id="_x0000_s1164"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63"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3</w:t>
                    </w:r>
                  </w:p>
                </w:txbxContent>
              </v:textbox>
            </v:shape>
            <w10:anchorlock/>
          </v:group>
        </w:pict>
      </w:r>
    </w:p>
    <w:p w:rsidR="00817A8B" w:rsidRDefault="007650C7">
      <w:pPr>
        <w:pStyle w:val="BodyText"/>
        <w:spacing w:before="4"/>
        <w:rPr>
          <w:rFonts w:ascii="Book Antiqua"/>
          <w:b/>
          <w:i/>
          <w:sz w:val="11"/>
        </w:rPr>
      </w:pPr>
      <w:r>
        <w:pict>
          <v:group id="_x0000_s1157" style="position:absolute;margin-left:51pt;margin-top:8.8pt;width:487.15pt;height:56.6pt;z-index:-251070464;mso-wrap-distance-left:0;mso-wrap-distance-right:0;mso-position-horizontal-relative:page" coordorigin="1020,176" coordsize="9743,1132">
            <v:rect id="_x0000_s1161" style="position:absolute;left:1028;top:184;width:9735;height:1124" fillcolor="#231f20" stroked="f">
              <v:fill opacity="26214f"/>
            </v:rect>
            <v:shape id="_x0000_s1160" style="position:absolute;left:1030;top:186;width:9505;height:888" coordorigin="1030,186" coordsize="9505,888" path="m10295,186r-9025,l1132,190r-72,26l1034,287r-4,139l1030,833r4,139l1060,1043r72,26l1270,1073r9025,l10434,1069r71,-26l10531,972r4,-139l10535,426r-4,-139l10505,216r-71,-26l10295,186xe" fillcolor="#231f20" stroked="f">
              <v:path arrowok="t"/>
            </v:shape>
            <v:shape id="_x0000_s1159" style="position:absolute;left:1030;top:186;width:9505;height:888" coordorigin="1030,186" coordsize="9505,888" path="m1270,186r-138,4l1060,216r-26,71l1030,426r,407l1034,972r26,71l1132,1069r138,4l10295,1073r139,-4l10505,1043r26,-71l10535,833r,-407l10531,287r-26,-71l10434,190r-139,-4l1270,186xe" filled="f" strokecolor="#231f20" strokeweight="1pt">
              <v:path arrowok="t"/>
            </v:shape>
            <v:shape id="_x0000_s1158" type="#_x0000_t202" style="position:absolute;left:1042;top:184;width:9721;height:1124" filled="f" stroked="f">
              <v:textbox inset="0,0,0,0">
                <w:txbxContent>
                  <w:p w:rsidR="00817A8B" w:rsidRDefault="007650C7">
                    <w:pPr>
                      <w:tabs>
                        <w:tab w:val="left" w:pos="2547"/>
                      </w:tabs>
                      <w:spacing w:before="115"/>
                      <w:ind w:left="-1" w:right="243"/>
                      <w:jc w:val="center"/>
                      <w:rPr>
                        <w:b/>
                        <w:sz w:val="52"/>
                      </w:rPr>
                    </w:pPr>
                    <w:r>
                      <w:rPr>
                        <w:b/>
                        <w:color w:val="BCBEC0"/>
                        <w:w w:val="110"/>
                        <w:sz w:val="52"/>
                      </w:rPr>
                      <w:t>A</w:t>
                    </w:r>
                    <w:r>
                      <w:rPr>
                        <w:b/>
                        <w:color w:val="FFFFFF"/>
                        <w:w w:val="110"/>
                        <w:sz w:val="52"/>
                      </w:rPr>
                      <w:t>ppendix</w:t>
                    </w:r>
                    <w:r>
                      <w:rPr>
                        <w:b/>
                        <w:color w:val="FFFFFF"/>
                        <w:w w:val="110"/>
                        <w:sz w:val="52"/>
                      </w:rPr>
                      <w:tab/>
                      <w:t>3</w:t>
                    </w:r>
                  </w:p>
                </w:txbxContent>
              </v:textbox>
            </v:shape>
            <w10:wrap type="topAndBottom" anchorx="page"/>
          </v:group>
        </w:pict>
      </w:r>
    </w:p>
    <w:p w:rsidR="00817A8B" w:rsidRDefault="00817A8B">
      <w:pPr>
        <w:pStyle w:val="BodyText"/>
        <w:spacing w:before="5"/>
        <w:rPr>
          <w:rFonts w:ascii="Book Antiqua"/>
          <w:b/>
          <w:i/>
          <w:sz w:val="7"/>
        </w:rPr>
      </w:pPr>
    </w:p>
    <w:p w:rsidR="00817A8B" w:rsidRDefault="007650C7">
      <w:pPr>
        <w:spacing w:before="113"/>
        <w:ind w:left="1138" w:right="1476"/>
        <w:jc w:val="center"/>
        <w:rPr>
          <w:b/>
          <w:sz w:val="29"/>
        </w:rPr>
      </w:pPr>
      <w:r>
        <w:rPr>
          <w:b/>
          <w:color w:val="231F20"/>
          <w:w w:val="115"/>
          <w:sz w:val="29"/>
        </w:rPr>
        <w:t>Charity Trusts</w:t>
      </w:r>
    </w:p>
    <w:p w:rsidR="00817A8B" w:rsidRDefault="007650C7">
      <w:pPr>
        <w:pStyle w:val="Heading8"/>
        <w:spacing w:before="214" w:line="244" w:lineRule="auto"/>
        <w:ind w:left="1020" w:right="1358"/>
      </w:pPr>
      <w:r>
        <w:rPr>
          <w:color w:val="231F20"/>
          <w:w w:val="105"/>
        </w:rPr>
        <w:t xml:space="preserve">General Assembly notes the clarification of and alterations to the advice concerning Charity Trusts given </w:t>
      </w:r>
      <w:r>
        <w:rPr>
          <w:color w:val="231F20"/>
          <w:spacing w:val="40"/>
          <w:w w:val="105"/>
        </w:rPr>
        <w:t xml:space="preserve"> </w:t>
      </w:r>
      <w:r>
        <w:rPr>
          <w:color w:val="231F20"/>
          <w:w w:val="105"/>
        </w:rPr>
        <w:t xml:space="preserve">to the General Assembly in 2001 and 2004 and </w:t>
      </w:r>
      <w:r>
        <w:rPr>
          <w:color w:val="231F20"/>
          <w:spacing w:val="2"/>
          <w:w w:val="105"/>
        </w:rPr>
        <w:t xml:space="preserve">asks </w:t>
      </w:r>
      <w:r>
        <w:rPr>
          <w:color w:val="231F20"/>
          <w:w w:val="105"/>
        </w:rPr>
        <w:t>synods, synod trust companies, district councils/area meetings</w:t>
      </w:r>
      <w:r>
        <w:rPr>
          <w:color w:val="231F20"/>
          <w:spacing w:val="5"/>
          <w:w w:val="105"/>
        </w:rPr>
        <w:t xml:space="preserve"> </w:t>
      </w:r>
      <w:r>
        <w:rPr>
          <w:color w:val="231F20"/>
          <w:w w:val="105"/>
        </w:rPr>
        <w:t>and</w:t>
      </w:r>
      <w:r>
        <w:rPr>
          <w:color w:val="231F20"/>
          <w:spacing w:val="6"/>
          <w:w w:val="105"/>
        </w:rPr>
        <w:t xml:space="preserve"> </w:t>
      </w:r>
      <w:r>
        <w:rPr>
          <w:color w:val="231F20"/>
          <w:w w:val="105"/>
        </w:rPr>
        <w:t>local</w:t>
      </w:r>
      <w:r>
        <w:rPr>
          <w:color w:val="231F20"/>
          <w:spacing w:val="5"/>
          <w:w w:val="105"/>
        </w:rPr>
        <w:t xml:space="preserve"> </w:t>
      </w:r>
      <w:r>
        <w:rPr>
          <w:color w:val="231F20"/>
          <w:w w:val="105"/>
        </w:rPr>
        <w:t>churches</w:t>
      </w:r>
      <w:r>
        <w:rPr>
          <w:color w:val="231F20"/>
          <w:spacing w:val="6"/>
          <w:w w:val="105"/>
        </w:rPr>
        <w:t xml:space="preserve"> </w:t>
      </w:r>
      <w:r>
        <w:rPr>
          <w:color w:val="231F20"/>
          <w:w w:val="105"/>
        </w:rPr>
        <w:t>to</w:t>
      </w:r>
      <w:r>
        <w:rPr>
          <w:color w:val="231F20"/>
          <w:spacing w:val="5"/>
          <w:w w:val="105"/>
        </w:rPr>
        <w:t xml:space="preserve"> </w:t>
      </w:r>
      <w:r>
        <w:rPr>
          <w:color w:val="231F20"/>
          <w:w w:val="105"/>
        </w:rPr>
        <w:t>ensure</w:t>
      </w:r>
      <w:r>
        <w:rPr>
          <w:color w:val="231F20"/>
          <w:spacing w:val="6"/>
          <w:w w:val="105"/>
        </w:rPr>
        <w:t xml:space="preserve"> </w:t>
      </w:r>
      <w:r>
        <w:rPr>
          <w:color w:val="231F20"/>
          <w:w w:val="105"/>
        </w:rPr>
        <w:t>that</w:t>
      </w:r>
      <w:r>
        <w:rPr>
          <w:color w:val="231F20"/>
          <w:spacing w:val="5"/>
          <w:w w:val="105"/>
        </w:rPr>
        <w:t xml:space="preserve"> </w:t>
      </w:r>
      <w:r>
        <w:rPr>
          <w:color w:val="231F20"/>
          <w:w w:val="105"/>
        </w:rPr>
        <w:t>al</w:t>
      </w:r>
      <w:r>
        <w:rPr>
          <w:color w:val="231F20"/>
          <w:w w:val="105"/>
        </w:rPr>
        <w:t>l</w:t>
      </w:r>
      <w:r>
        <w:rPr>
          <w:color w:val="231F20"/>
          <w:spacing w:val="6"/>
          <w:w w:val="105"/>
        </w:rPr>
        <w:t xml:space="preserve"> </w:t>
      </w:r>
      <w:r>
        <w:rPr>
          <w:color w:val="231F20"/>
          <w:w w:val="105"/>
        </w:rPr>
        <w:t>are</w:t>
      </w:r>
      <w:r>
        <w:rPr>
          <w:color w:val="231F20"/>
          <w:spacing w:val="5"/>
          <w:w w:val="105"/>
        </w:rPr>
        <w:t xml:space="preserve"> </w:t>
      </w:r>
      <w:r>
        <w:rPr>
          <w:color w:val="231F20"/>
          <w:w w:val="105"/>
        </w:rPr>
        <w:t>aware</w:t>
      </w:r>
      <w:r>
        <w:rPr>
          <w:color w:val="231F20"/>
          <w:spacing w:val="6"/>
          <w:w w:val="105"/>
        </w:rPr>
        <w:t xml:space="preserve"> </w:t>
      </w:r>
      <w:r>
        <w:rPr>
          <w:color w:val="231F20"/>
          <w:w w:val="105"/>
        </w:rPr>
        <w:t>of</w:t>
      </w:r>
      <w:r>
        <w:rPr>
          <w:color w:val="231F20"/>
          <w:spacing w:val="5"/>
          <w:w w:val="105"/>
        </w:rPr>
        <w:t xml:space="preserve"> </w:t>
      </w:r>
      <w:r>
        <w:rPr>
          <w:color w:val="231F20"/>
          <w:w w:val="105"/>
        </w:rPr>
        <w:t>their</w:t>
      </w:r>
      <w:r>
        <w:rPr>
          <w:color w:val="231F20"/>
          <w:spacing w:val="6"/>
          <w:w w:val="105"/>
        </w:rPr>
        <w:t xml:space="preserve"> </w:t>
      </w:r>
      <w:r>
        <w:rPr>
          <w:color w:val="231F20"/>
          <w:w w:val="105"/>
        </w:rPr>
        <w:t>responsibilities.</w:t>
      </w:r>
    </w:p>
    <w:p w:rsidR="00817A8B" w:rsidRDefault="00817A8B">
      <w:pPr>
        <w:pStyle w:val="BodyText"/>
        <w:spacing w:before="3"/>
        <w:rPr>
          <w:rFonts w:ascii="Myriad Pro"/>
          <w:b/>
          <w:sz w:val="28"/>
        </w:rPr>
      </w:pPr>
    </w:p>
    <w:p w:rsidR="00817A8B" w:rsidRDefault="00817A8B">
      <w:pPr>
        <w:rPr>
          <w:rFonts w:ascii="Myriad Pro"/>
          <w:sz w:val="28"/>
        </w:rPr>
        <w:sectPr w:rsidR="00817A8B">
          <w:footerReference w:type="default" r:id="rId162"/>
          <w:pgSz w:w="11910" w:h="16840"/>
          <w:pgMar w:top="520" w:right="0" w:bottom="280" w:left="0" w:header="0" w:footer="0" w:gutter="0"/>
          <w:cols w:space="720"/>
        </w:sectPr>
      </w:pPr>
    </w:p>
    <w:p w:rsidR="00817A8B" w:rsidRDefault="007650C7">
      <w:pPr>
        <w:pStyle w:val="ListParagraph"/>
        <w:numPr>
          <w:ilvl w:val="1"/>
          <w:numId w:val="13"/>
        </w:numPr>
        <w:tabs>
          <w:tab w:val="left" w:pos="1700"/>
          <w:tab w:val="left" w:pos="1701"/>
        </w:tabs>
        <w:spacing w:before="100" w:line="247" w:lineRule="auto"/>
        <w:ind w:firstLine="0"/>
        <w:jc w:val="both"/>
        <w:rPr>
          <w:sz w:val="19"/>
        </w:rPr>
      </w:pPr>
      <w:r>
        <w:rPr>
          <w:color w:val="231F20"/>
          <w:spacing w:val="2"/>
          <w:w w:val="110"/>
          <w:sz w:val="19"/>
        </w:rPr>
        <w:t xml:space="preserve">Most United </w:t>
      </w:r>
      <w:r>
        <w:rPr>
          <w:color w:val="231F20"/>
          <w:spacing w:val="3"/>
          <w:w w:val="110"/>
          <w:sz w:val="19"/>
        </w:rPr>
        <w:t xml:space="preserve">Reformed </w:t>
      </w:r>
      <w:r>
        <w:rPr>
          <w:color w:val="231F20"/>
          <w:w w:val="110"/>
          <w:sz w:val="19"/>
        </w:rPr>
        <w:t xml:space="preserve">Church </w:t>
      </w:r>
      <w:r>
        <w:rPr>
          <w:color w:val="231F20"/>
          <w:spacing w:val="4"/>
          <w:w w:val="110"/>
          <w:sz w:val="19"/>
        </w:rPr>
        <w:t xml:space="preserve">property </w:t>
      </w:r>
      <w:r>
        <w:rPr>
          <w:color w:val="231F20"/>
          <w:w w:val="110"/>
          <w:sz w:val="19"/>
        </w:rPr>
        <w:t>(churches,</w:t>
      </w:r>
      <w:r>
        <w:rPr>
          <w:color w:val="231F20"/>
          <w:spacing w:val="-28"/>
          <w:w w:val="110"/>
          <w:sz w:val="19"/>
        </w:rPr>
        <w:t xml:space="preserve"> </w:t>
      </w:r>
      <w:r>
        <w:rPr>
          <w:color w:val="231F20"/>
          <w:w w:val="110"/>
          <w:sz w:val="19"/>
        </w:rPr>
        <w:t>halls</w:t>
      </w:r>
      <w:r>
        <w:rPr>
          <w:color w:val="231F20"/>
          <w:spacing w:val="-27"/>
          <w:w w:val="110"/>
          <w:sz w:val="19"/>
        </w:rPr>
        <w:t xml:space="preserve"> </w:t>
      </w:r>
      <w:r>
        <w:rPr>
          <w:color w:val="231F20"/>
          <w:w w:val="110"/>
          <w:sz w:val="19"/>
        </w:rPr>
        <w:t>and</w:t>
      </w:r>
      <w:r>
        <w:rPr>
          <w:color w:val="231F20"/>
          <w:spacing w:val="-27"/>
          <w:w w:val="110"/>
          <w:sz w:val="19"/>
        </w:rPr>
        <w:t xml:space="preserve"> </w:t>
      </w:r>
      <w:r>
        <w:rPr>
          <w:color w:val="231F20"/>
          <w:w w:val="110"/>
          <w:sz w:val="19"/>
        </w:rPr>
        <w:t>manses)</w:t>
      </w:r>
      <w:r>
        <w:rPr>
          <w:color w:val="231F20"/>
          <w:spacing w:val="-27"/>
          <w:w w:val="110"/>
          <w:sz w:val="19"/>
        </w:rPr>
        <w:t xml:space="preserve"> </w:t>
      </w:r>
      <w:r>
        <w:rPr>
          <w:color w:val="231F20"/>
          <w:w w:val="110"/>
          <w:sz w:val="19"/>
        </w:rPr>
        <w:t>is</w:t>
      </w:r>
      <w:r>
        <w:rPr>
          <w:color w:val="231F20"/>
          <w:spacing w:val="-27"/>
          <w:w w:val="110"/>
          <w:sz w:val="19"/>
        </w:rPr>
        <w:t xml:space="preserve"> </w:t>
      </w:r>
      <w:r>
        <w:rPr>
          <w:color w:val="231F20"/>
          <w:w w:val="110"/>
          <w:sz w:val="19"/>
        </w:rPr>
        <w:t>held</w:t>
      </w:r>
      <w:r>
        <w:rPr>
          <w:color w:val="231F20"/>
          <w:spacing w:val="-28"/>
          <w:w w:val="110"/>
          <w:sz w:val="19"/>
        </w:rPr>
        <w:t xml:space="preserve"> </w:t>
      </w:r>
      <w:r>
        <w:rPr>
          <w:color w:val="231F20"/>
          <w:w w:val="110"/>
          <w:sz w:val="19"/>
        </w:rPr>
        <w:t>under</w:t>
      </w:r>
      <w:r>
        <w:rPr>
          <w:color w:val="231F20"/>
          <w:spacing w:val="-27"/>
          <w:w w:val="110"/>
          <w:sz w:val="19"/>
        </w:rPr>
        <w:t xml:space="preserve"> </w:t>
      </w:r>
      <w:r>
        <w:rPr>
          <w:color w:val="231F20"/>
          <w:w w:val="110"/>
          <w:sz w:val="19"/>
        </w:rPr>
        <w:t>the</w:t>
      </w:r>
      <w:r>
        <w:rPr>
          <w:color w:val="231F20"/>
          <w:spacing w:val="-27"/>
          <w:w w:val="110"/>
          <w:sz w:val="19"/>
        </w:rPr>
        <w:t xml:space="preserve"> </w:t>
      </w:r>
      <w:r>
        <w:rPr>
          <w:color w:val="231F20"/>
          <w:w w:val="110"/>
          <w:sz w:val="19"/>
        </w:rPr>
        <w:t>statutory trusts</w:t>
      </w:r>
      <w:r>
        <w:rPr>
          <w:color w:val="231F20"/>
          <w:spacing w:val="-23"/>
          <w:w w:val="110"/>
          <w:sz w:val="19"/>
        </w:rPr>
        <w:t xml:space="preserve"> </w:t>
      </w:r>
      <w:r>
        <w:rPr>
          <w:color w:val="231F20"/>
          <w:w w:val="110"/>
          <w:sz w:val="19"/>
        </w:rPr>
        <w:t>in</w:t>
      </w:r>
      <w:r>
        <w:rPr>
          <w:color w:val="231F20"/>
          <w:spacing w:val="-22"/>
          <w:w w:val="110"/>
          <w:sz w:val="19"/>
        </w:rPr>
        <w:t xml:space="preserve"> </w:t>
      </w:r>
      <w:r>
        <w:rPr>
          <w:color w:val="231F20"/>
          <w:w w:val="110"/>
          <w:sz w:val="19"/>
        </w:rPr>
        <w:t>the</w:t>
      </w:r>
      <w:r>
        <w:rPr>
          <w:color w:val="231F20"/>
          <w:spacing w:val="-22"/>
          <w:w w:val="110"/>
          <w:sz w:val="19"/>
        </w:rPr>
        <w:t xml:space="preserve"> </w:t>
      </w:r>
      <w:r>
        <w:rPr>
          <w:color w:val="231F20"/>
          <w:w w:val="110"/>
          <w:sz w:val="19"/>
        </w:rPr>
        <w:t>United</w:t>
      </w:r>
      <w:r>
        <w:rPr>
          <w:color w:val="231F20"/>
          <w:spacing w:val="-22"/>
          <w:w w:val="110"/>
          <w:sz w:val="19"/>
        </w:rPr>
        <w:t xml:space="preserve"> </w:t>
      </w:r>
      <w:r>
        <w:rPr>
          <w:color w:val="231F20"/>
          <w:w w:val="110"/>
          <w:sz w:val="19"/>
        </w:rPr>
        <w:t>Reformed</w:t>
      </w:r>
      <w:r>
        <w:rPr>
          <w:color w:val="231F20"/>
          <w:spacing w:val="-22"/>
          <w:w w:val="110"/>
          <w:sz w:val="19"/>
        </w:rPr>
        <w:t xml:space="preserve"> </w:t>
      </w:r>
      <w:r>
        <w:rPr>
          <w:color w:val="231F20"/>
          <w:w w:val="110"/>
          <w:sz w:val="19"/>
        </w:rPr>
        <w:t>Church</w:t>
      </w:r>
      <w:r>
        <w:rPr>
          <w:color w:val="231F20"/>
          <w:spacing w:val="-22"/>
          <w:w w:val="110"/>
          <w:sz w:val="19"/>
        </w:rPr>
        <w:t xml:space="preserve"> </w:t>
      </w:r>
      <w:r>
        <w:rPr>
          <w:color w:val="231F20"/>
          <w:w w:val="110"/>
          <w:sz w:val="19"/>
        </w:rPr>
        <w:t>Acts</w:t>
      </w:r>
      <w:r>
        <w:rPr>
          <w:color w:val="231F20"/>
          <w:spacing w:val="-22"/>
          <w:w w:val="110"/>
          <w:sz w:val="19"/>
        </w:rPr>
        <w:t xml:space="preserve"> </w:t>
      </w:r>
      <w:r>
        <w:rPr>
          <w:color w:val="231F20"/>
          <w:w w:val="110"/>
          <w:sz w:val="19"/>
        </w:rPr>
        <w:t>(and</w:t>
      </w:r>
      <w:r>
        <w:rPr>
          <w:color w:val="231F20"/>
          <w:spacing w:val="-22"/>
          <w:w w:val="110"/>
          <w:sz w:val="19"/>
        </w:rPr>
        <w:t xml:space="preserve"> </w:t>
      </w:r>
      <w:r>
        <w:rPr>
          <w:color w:val="231F20"/>
          <w:w w:val="110"/>
          <w:sz w:val="19"/>
        </w:rPr>
        <w:t>printed in Section D of The Manual). There has been much discussion about who are the “charity trustees” of these</w:t>
      </w:r>
      <w:r>
        <w:rPr>
          <w:color w:val="231F20"/>
          <w:spacing w:val="-2"/>
          <w:w w:val="110"/>
          <w:sz w:val="19"/>
        </w:rPr>
        <w:t xml:space="preserve"> </w:t>
      </w:r>
      <w:r>
        <w:rPr>
          <w:color w:val="231F20"/>
          <w:w w:val="110"/>
          <w:sz w:val="19"/>
        </w:rPr>
        <w:t>properties.</w:t>
      </w:r>
    </w:p>
    <w:p w:rsidR="00817A8B" w:rsidRDefault="00817A8B">
      <w:pPr>
        <w:pStyle w:val="BodyText"/>
        <w:spacing w:before="2"/>
        <w:rPr>
          <w:sz w:val="20"/>
        </w:rPr>
      </w:pPr>
    </w:p>
    <w:p w:rsidR="00817A8B" w:rsidRDefault="007650C7">
      <w:pPr>
        <w:pStyle w:val="ListParagraph"/>
        <w:numPr>
          <w:ilvl w:val="1"/>
          <w:numId w:val="13"/>
        </w:numPr>
        <w:tabs>
          <w:tab w:val="left" w:pos="1700"/>
          <w:tab w:val="left" w:pos="1701"/>
        </w:tabs>
        <w:spacing w:line="247" w:lineRule="auto"/>
        <w:ind w:firstLine="0"/>
        <w:jc w:val="both"/>
        <w:rPr>
          <w:sz w:val="19"/>
        </w:rPr>
      </w:pPr>
      <w:r>
        <w:rPr>
          <w:color w:val="231F20"/>
          <w:w w:val="110"/>
          <w:sz w:val="19"/>
        </w:rPr>
        <w:t>At the heart of the discussion have been the differing</w:t>
      </w:r>
      <w:r>
        <w:rPr>
          <w:color w:val="231F20"/>
          <w:spacing w:val="-6"/>
          <w:w w:val="110"/>
          <w:sz w:val="19"/>
        </w:rPr>
        <w:t xml:space="preserve"> </w:t>
      </w:r>
      <w:r>
        <w:rPr>
          <w:color w:val="231F20"/>
          <w:w w:val="110"/>
          <w:sz w:val="19"/>
        </w:rPr>
        <w:t>perceptions</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“charity</w:t>
      </w:r>
      <w:r>
        <w:rPr>
          <w:color w:val="231F20"/>
          <w:spacing w:val="-6"/>
          <w:w w:val="110"/>
          <w:sz w:val="19"/>
        </w:rPr>
        <w:t xml:space="preserve"> </w:t>
      </w:r>
      <w:r>
        <w:rPr>
          <w:color w:val="231F20"/>
          <w:w w:val="110"/>
          <w:sz w:val="19"/>
        </w:rPr>
        <w:t>trusteeship”,</w:t>
      </w:r>
      <w:r>
        <w:rPr>
          <w:color w:val="231F20"/>
          <w:spacing w:val="-6"/>
          <w:w w:val="110"/>
          <w:sz w:val="19"/>
        </w:rPr>
        <w:t xml:space="preserve"> </w:t>
      </w:r>
      <w:r>
        <w:rPr>
          <w:color w:val="231F20"/>
          <w:w w:val="110"/>
          <w:sz w:val="19"/>
        </w:rPr>
        <w:t>not</w:t>
      </w:r>
      <w:r>
        <w:rPr>
          <w:color w:val="231F20"/>
          <w:spacing w:val="-6"/>
          <w:w w:val="110"/>
          <w:sz w:val="19"/>
        </w:rPr>
        <w:t xml:space="preserve"> </w:t>
      </w:r>
      <w:r>
        <w:rPr>
          <w:color w:val="231F20"/>
          <w:w w:val="110"/>
          <w:sz w:val="19"/>
        </w:rPr>
        <w:t>just by the Charity Commission i</w:t>
      </w:r>
      <w:r>
        <w:rPr>
          <w:color w:val="231F20"/>
          <w:w w:val="110"/>
          <w:sz w:val="19"/>
        </w:rPr>
        <w:t>n 2001 and 2004, but by the synods and their trust companies. Although the synods have over the years evolved different</w:t>
      </w:r>
      <w:r>
        <w:rPr>
          <w:color w:val="231F20"/>
          <w:spacing w:val="-25"/>
          <w:w w:val="110"/>
          <w:sz w:val="19"/>
        </w:rPr>
        <w:t xml:space="preserve"> </w:t>
      </w:r>
      <w:r>
        <w:rPr>
          <w:color w:val="231F20"/>
          <w:w w:val="110"/>
          <w:sz w:val="19"/>
        </w:rPr>
        <w:t>policies, they all have the same basic understanding of the underlying duties and responsibilities falling upon</w:t>
      </w:r>
      <w:r>
        <w:rPr>
          <w:color w:val="231F20"/>
          <w:spacing w:val="-27"/>
          <w:w w:val="110"/>
          <w:sz w:val="19"/>
        </w:rPr>
        <w:t xml:space="preserve"> </w:t>
      </w:r>
      <w:r>
        <w:rPr>
          <w:color w:val="231F20"/>
          <w:w w:val="110"/>
          <w:sz w:val="19"/>
        </w:rPr>
        <w:t>the councils of the Chur</w:t>
      </w:r>
      <w:r>
        <w:rPr>
          <w:color w:val="231F20"/>
          <w:w w:val="110"/>
          <w:sz w:val="19"/>
        </w:rPr>
        <w:t>ch and the</w:t>
      </w:r>
      <w:r>
        <w:rPr>
          <w:color w:val="231F20"/>
          <w:spacing w:val="-28"/>
          <w:w w:val="110"/>
          <w:sz w:val="19"/>
        </w:rPr>
        <w:t xml:space="preserve"> </w:t>
      </w:r>
      <w:r>
        <w:rPr>
          <w:color w:val="231F20"/>
          <w:w w:val="110"/>
          <w:sz w:val="19"/>
        </w:rPr>
        <w:t>“trustees”.</w:t>
      </w:r>
    </w:p>
    <w:p w:rsidR="00817A8B" w:rsidRDefault="00817A8B">
      <w:pPr>
        <w:pStyle w:val="BodyText"/>
        <w:spacing w:before="5"/>
        <w:rPr>
          <w:sz w:val="20"/>
        </w:rPr>
      </w:pPr>
    </w:p>
    <w:p w:rsidR="00817A8B" w:rsidRDefault="007650C7">
      <w:pPr>
        <w:pStyle w:val="ListParagraph"/>
        <w:numPr>
          <w:ilvl w:val="1"/>
          <w:numId w:val="13"/>
        </w:numPr>
        <w:tabs>
          <w:tab w:val="left" w:pos="1700"/>
          <w:tab w:val="left" w:pos="1701"/>
        </w:tabs>
        <w:spacing w:line="247" w:lineRule="auto"/>
        <w:ind w:firstLine="0"/>
        <w:jc w:val="both"/>
        <w:rPr>
          <w:sz w:val="19"/>
        </w:rPr>
      </w:pPr>
      <w:r>
        <w:rPr>
          <w:color w:val="231F20"/>
          <w:w w:val="105"/>
          <w:sz w:val="19"/>
        </w:rPr>
        <w:t xml:space="preserve">The primary concern of those who formulated the </w:t>
      </w:r>
      <w:r>
        <w:rPr>
          <w:color w:val="231F20"/>
          <w:spacing w:val="2"/>
          <w:w w:val="105"/>
          <w:sz w:val="19"/>
        </w:rPr>
        <w:t xml:space="preserve">statutory trusts </w:t>
      </w:r>
      <w:r>
        <w:rPr>
          <w:color w:val="231F20"/>
          <w:w w:val="105"/>
          <w:sz w:val="19"/>
        </w:rPr>
        <w:t xml:space="preserve">was that those </w:t>
      </w:r>
      <w:r>
        <w:rPr>
          <w:color w:val="231F20"/>
          <w:spacing w:val="2"/>
          <w:w w:val="105"/>
          <w:sz w:val="19"/>
        </w:rPr>
        <w:t xml:space="preserve">trusts </w:t>
      </w:r>
      <w:r>
        <w:rPr>
          <w:color w:val="231F20"/>
          <w:w w:val="105"/>
          <w:sz w:val="19"/>
        </w:rPr>
        <w:t xml:space="preserve">should accurately </w:t>
      </w:r>
      <w:r>
        <w:rPr>
          <w:color w:val="231F20"/>
          <w:spacing w:val="2"/>
          <w:w w:val="105"/>
          <w:sz w:val="19"/>
        </w:rPr>
        <w:t xml:space="preserve">reflect </w:t>
      </w:r>
      <w:r>
        <w:rPr>
          <w:color w:val="231F20"/>
          <w:w w:val="105"/>
          <w:sz w:val="19"/>
        </w:rPr>
        <w:t xml:space="preserve">the conciliar nature of the United Reformed Church, in which authority is based on the complementary roles of its councils. Consequently, it   is not possible to single out any one body as clearly having  “charity  trusteeship”  in  the  sense  in  which  </w:t>
      </w:r>
      <w:r>
        <w:rPr>
          <w:color w:val="231F20"/>
          <w:w w:val="105"/>
          <w:sz w:val="19"/>
        </w:rPr>
        <w:t xml:space="preserve"> it is understood by the Charity  Commission,  i.e.  as  the body responsible under the charity’s governing document for the general control and management of the charity. It is important that all the relevant bodies are fully aware of their</w:t>
      </w:r>
      <w:r>
        <w:rPr>
          <w:color w:val="231F20"/>
          <w:spacing w:val="11"/>
          <w:w w:val="105"/>
          <w:sz w:val="19"/>
        </w:rPr>
        <w:t xml:space="preserve"> </w:t>
      </w:r>
      <w:r>
        <w:rPr>
          <w:color w:val="231F20"/>
          <w:w w:val="105"/>
          <w:sz w:val="19"/>
        </w:rPr>
        <w:t>responsibiliti</w:t>
      </w:r>
      <w:r>
        <w:rPr>
          <w:color w:val="231F20"/>
          <w:w w:val="105"/>
          <w:sz w:val="19"/>
        </w:rPr>
        <w:t>es.</w:t>
      </w:r>
    </w:p>
    <w:p w:rsidR="00817A8B" w:rsidRDefault="00817A8B">
      <w:pPr>
        <w:pStyle w:val="BodyText"/>
        <w:spacing w:before="9"/>
        <w:rPr>
          <w:sz w:val="20"/>
        </w:rPr>
      </w:pPr>
    </w:p>
    <w:p w:rsidR="00817A8B" w:rsidRDefault="007650C7">
      <w:pPr>
        <w:pStyle w:val="ListParagraph"/>
        <w:numPr>
          <w:ilvl w:val="1"/>
          <w:numId w:val="13"/>
        </w:numPr>
        <w:tabs>
          <w:tab w:val="left" w:pos="1700"/>
          <w:tab w:val="left" w:pos="1701"/>
        </w:tabs>
        <w:spacing w:line="247" w:lineRule="auto"/>
        <w:ind w:hanging="1"/>
        <w:jc w:val="both"/>
        <w:rPr>
          <w:sz w:val="19"/>
        </w:rPr>
      </w:pPr>
      <w:r>
        <w:rPr>
          <w:color w:val="231F20"/>
          <w:w w:val="105"/>
          <w:sz w:val="19"/>
        </w:rPr>
        <w:t>The table below shows for each paragraph of the statutory trusts where the responsibility lies for the required action. It will be seen that the local church (through both its elders’ and church meetings), the district council/area meeting and the syn</w:t>
      </w:r>
      <w:r>
        <w:rPr>
          <w:color w:val="231F20"/>
          <w:w w:val="105"/>
          <w:sz w:val="19"/>
        </w:rPr>
        <w:t>od all have their</w:t>
      </w:r>
      <w:r>
        <w:rPr>
          <w:color w:val="231F20"/>
          <w:spacing w:val="-9"/>
          <w:w w:val="105"/>
          <w:sz w:val="19"/>
        </w:rPr>
        <w:t xml:space="preserve"> </w:t>
      </w:r>
      <w:r>
        <w:rPr>
          <w:color w:val="231F20"/>
          <w:w w:val="105"/>
          <w:sz w:val="19"/>
        </w:rPr>
        <w:t>part</w:t>
      </w:r>
      <w:r>
        <w:rPr>
          <w:color w:val="231F20"/>
          <w:spacing w:val="-9"/>
          <w:w w:val="105"/>
          <w:sz w:val="19"/>
        </w:rPr>
        <w:t xml:space="preserve"> </w:t>
      </w:r>
      <w:r>
        <w:rPr>
          <w:color w:val="231F20"/>
          <w:w w:val="105"/>
          <w:sz w:val="19"/>
        </w:rPr>
        <w:t>to</w:t>
      </w:r>
      <w:r>
        <w:rPr>
          <w:color w:val="231F20"/>
          <w:spacing w:val="-8"/>
          <w:w w:val="105"/>
          <w:sz w:val="19"/>
        </w:rPr>
        <w:t xml:space="preserve"> </w:t>
      </w:r>
      <w:r>
        <w:rPr>
          <w:color w:val="231F20"/>
          <w:w w:val="105"/>
          <w:sz w:val="19"/>
        </w:rPr>
        <w:t>play</w:t>
      </w:r>
      <w:r>
        <w:rPr>
          <w:color w:val="231F20"/>
          <w:spacing w:val="-9"/>
          <w:w w:val="105"/>
          <w:sz w:val="19"/>
        </w:rPr>
        <w:t xml:space="preserve"> </w:t>
      </w:r>
      <w:r>
        <w:rPr>
          <w:color w:val="231F20"/>
          <w:w w:val="105"/>
          <w:sz w:val="19"/>
        </w:rPr>
        <w:t>in</w:t>
      </w:r>
      <w:r>
        <w:rPr>
          <w:color w:val="231F20"/>
          <w:spacing w:val="-9"/>
          <w:w w:val="105"/>
          <w:sz w:val="19"/>
        </w:rPr>
        <w:t xml:space="preserve"> </w:t>
      </w:r>
      <w:r>
        <w:rPr>
          <w:color w:val="231F20"/>
          <w:w w:val="105"/>
          <w:sz w:val="19"/>
        </w:rPr>
        <w:t>respect</w:t>
      </w:r>
      <w:r>
        <w:rPr>
          <w:color w:val="231F20"/>
          <w:spacing w:val="-8"/>
          <w:w w:val="105"/>
          <w:sz w:val="19"/>
        </w:rPr>
        <w:t xml:space="preserve"> </w:t>
      </w:r>
      <w:r>
        <w:rPr>
          <w:color w:val="231F20"/>
          <w:w w:val="105"/>
          <w:sz w:val="19"/>
        </w:rPr>
        <w:t>of</w:t>
      </w:r>
      <w:r>
        <w:rPr>
          <w:color w:val="231F20"/>
          <w:spacing w:val="-9"/>
          <w:w w:val="105"/>
          <w:sz w:val="19"/>
        </w:rPr>
        <w:t xml:space="preserve"> </w:t>
      </w:r>
      <w:r>
        <w:rPr>
          <w:color w:val="231F20"/>
          <w:w w:val="105"/>
          <w:sz w:val="19"/>
        </w:rPr>
        <w:t>statutory</w:t>
      </w:r>
      <w:r>
        <w:rPr>
          <w:color w:val="231F20"/>
          <w:spacing w:val="-9"/>
          <w:w w:val="105"/>
          <w:sz w:val="19"/>
        </w:rPr>
        <w:t xml:space="preserve"> </w:t>
      </w:r>
      <w:r>
        <w:rPr>
          <w:color w:val="231F20"/>
          <w:w w:val="105"/>
          <w:sz w:val="19"/>
        </w:rPr>
        <w:t>trust</w:t>
      </w:r>
      <w:r>
        <w:rPr>
          <w:color w:val="231F20"/>
          <w:spacing w:val="-9"/>
          <w:w w:val="105"/>
          <w:sz w:val="19"/>
        </w:rPr>
        <w:t xml:space="preserve"> </w:t>
      </w:r>
      <w:r>
        <w:rPr>
          <w:color w:val="231F20"/>
          <w:w w:val="105"/>
          <w:sz w:val="19"/>
        </w:rPr>
        <w:t xml:space="preserve">properties, as do the trustees (the company or individuals having legal title) of those properties. No one body has sole responsibility, and the carrying out of the purposes of these trusts is a </w:t>
      </w:r>
      <w:r>
        <w:rPr>
          <w:color w:val="231F20"/>
          <w:w w:val="105"/>
          <w:sz w:val="19"/>
        </w:rPr>
        <w:t>collaborative exercise in which each has its part to play.  As a general guide, when any of  the tasks is</w:t>
      </w:r>
      <w:r>
        <w:rPr>
          <w:color w:val="231F20"/>
          <w:spacing w:val="5"/>
          <w:w w:val="105"/>
          <w:sz w:val="19"/>
        </w:rPr>
        <w:t xml:space="preserve"> </w:t>
      </w:r>
      <w:r>
        <w:rPr>
          <w:color w:val="231F20"/>
          <w:w w:val="105"/>
          <w:sz w:val="19"/>
        </w:rPr>
        <w:t>contemplated,</w:t>
      </w:r>
    </w:p>
    <w:p w:rsidR="00817A8B" w:rsidRDefault="007650C7">
      <w:pPr>
        <w:pStyle w:val="BodyText"/>
        <w:tabs>
          <w:tab w:val="left" w:pos="3854"/>
        </w:tabs>
        <w:spacing w:before="13"/>
        <w:ind w:left="1303"/>
      </w:pPr>
      <w:r>
        <w:rPr>
          <w:color w:val="231F20"/>
          <w:w w:val="105"/>
        </w:rPr>
        <w:t>the</w:t>
      </w:r>
      <w:r>
        <w:rPr>
          <w:color w:val="231F20"/>
          <w:spacing w:val="11"/>
          <w:w w:val="105"/>
        </w:rPr>
        <w:t xml:space="preserve"> </w:t>
      </w:r>
      <w:r>
        <w:rPr>
          <w:color w:val="231F20"/>
          <w:w w:val="105"/>
        </w:rPr>
        <w:t>elders’</w:t>
      </w:r>
      <w:r>
        <w:rPr>
          <w:color w:val="231F20"/>
          <w:spacing w:val="12"/>
          <w:w w:val="105"/>
        </w:rPr>
        <w:t xml:space="preserve"> </w:t>
      </w:r>
      <w:r>
        <w:rPr>
          <w:color w:val="231F20"/>
          <w:w w:val="105"/>
        </w:rPr>
        <w:t>meeting</w:t>
      </w:r>
      <w:r>
        <w:rPr>
          <w:color w:val="231F20"/>
          <w:w w:val="105"/>
        </w:rPr>
        <w:tab/>
        <w:t>recommends,</w:t>
      </w:r>
    </w:p>
    <w:p w:rsidR="00817A8B" w:rsidRDefault="007650C7">
      <w:pPr>
        <w:pStyle w:val="BodyText"/>
        <w:tabs>
          <w:tab w:val="left" w:pos="3854"/>
        </w:tabs>
        <w:spacing w:before="8"/>
        <w:ind w:left="1303"/>
      </w:pPr>
      <w:r>
        <w:rPr>
          <w:color w:val="231F20"/>
          <w:w w:val="110"/>
        </w:rPr>
        <w:t>the</w:t>
      </w:r>
      <w:r>
        <w:rPr>
          <w:color w:val="231F20"/>
          <w:spacing w:val="-3"/>
          <w:w w:val="110"/>
        </w:rPr>
        <w:t xml:space="preserve"> </w:t>
      </w:r>
      <w:r>
        <w:rPr>
          <w:color w:val="231F20"/>
          <w:w w:val="110"/>
        </w:rPr>
        <w:t>church</w:t>
      </w:r>
      <w:r>
        <w:rPr>
          <w:color w:val="231F20"/>
          <w:spacing w:val="-3"/>
          <w:w w:val="110"/>
        </w:rPr>
        <w:t xml:space="preserve"> </w:t>
      </w:r>
      <w:r>
        <w:rPr>
          <w:color w:val="231F20"/>
          <w:w w:val="110"/>
        </w:rPr>
        <w:t>meeting</w:t>
      </w:r>
      <w:r>
        <w:rPr>
          <w:color w:val="231F20"/>
          <w:w w:val="110"/>
        </w:rPr>
        <w:tab/>
        <w:t>resolves,</w:t>
      </w:r>
    </w:p>
    <w:p w:rsidR="00817A8B" w:rsidRDefault="007650C7">
      <w:pPr>
        <w:pStyle w:val="BodyText"/>
        <w:tabs>
          <w:tab w:val="left" w:pos="3854"/>
        </w:tabs>
        <w:spacing w:before="9"/>
        <w:ind w:left="1303"/>
      </w:pPr>
      <w:r>
        <w:rPr>
          <w:color w:val="231F20"/>
          <w:w w:val="110"/>
        </w:rPr>
        <w:t>the</w:t>
      </w:r>
      <w:r>
        <w:rPr>
          <w:color w:val="231F20"/>
          <w:spacing w:val="-2"/>
          <w:w w:val="110"/>
        </w:rPr>
        <w:t xml:space="preserve"> </w:t>
      </w:r>
      <w:r>
        <w:rPr>
          <w:color w:val="231F20"/>
          <w:w w:val="110"/>
        </w:rPr>
        <w:t>synod</w:t>
      </w:r>
      <w:r>
        <w:rPr>
          <w:color w:val="231F20"/>
          <w:w w:val="110"/>
        </w:rPr>
        <w:tab/>
        <w:t>approves,</w:t>
      </w:r>
    </w:p>
    <w:p w:rsidR="00817A8B" w:rsidRDefault="007650C7">
      <w:pPr>
        <w:pStyle w:val="BodyText"/>
        <w:tabs>
          <w:tab w:val="left" w:pos="3854"/>
        </w:tabs>
        <w:spacing w:before="8"/>
        <w:ind w:left="1303"/>
      </w:pPr>
      <w:r>
        <w:rPr>
          <w:color w:val="231F20"/>
          <w:w w:val="105"/>
        </w:rPr>
        <w:t>the</w:t>
      </w:r>
      <w:r>
        <w:rPr>
          <w:color w:val="231F20"/>
          <w:spacing w:val="4"/>
          <w:w w:val="105"/>
        </w:rPr>
        <w:t xml:space="preserve"> </w:t>
      </w:r>
      <w:r>
        <w:rPr>
          <w:color w:val="231F20"/>
          <w:w w:val="105"/>
        </w:rPr>
        <w:t>trustees</w:t>
      </w:r>
      <w:r>
        <w:rPr>
          <w:color w:val="231F20"/>
          <w:w w:val="105"/>
        </w:rPr>
        <w:tab/>
        <w:t>implement</w:t>
      </w:r>
    </w:p>
    <w:p w:rsidR="00817A8B" w:rsidRDefault="007650C7">
      <w:pPr>
        <w:pStyle w:val="ListParagraph"/>
        <w:numPr>
          <w:ilvl w:val="0"/>
          <w:numId w:val="165"/>
        </w:numPr>
        <w:tabs>
          <w:tab w:val="left" w:pos="548"/>
        </w:tabs>
        <w:spacing w:before="100" w:line="247" w:lineRule="auto"/>
        <w:ind w:left="412" w:right="1359" w:firstLine="0"/>
        <w:rPr>
          <w:sz w:val="19"/>
        </w:rPr>
      </w:pPr>
      <w:r>
        <w:rPr>
          <w:color w:val="231F20"/>
          <w:w w:val="105"/>
          <w:sz w:val="19"/>
        </w:rPr>
        <w:br w:type="column"/>
      </w:r>
      <w:r>
        <w:rPr>
          <w:color w:val="231F20"/>
          <w:w w:val="105"/>
          <w:sz w:val="19"/>
        </w:rPr>
        <w:t>and in that order. If in doubt, churches should ask the secretary to their “trustees” (usually but not invariably the synod trust company) for</w:t>
      </w:r>
      <w:r>
        <w:rPr>
          <w:color w:val="231F20"/>
          <w:spacing w:val="14"/>
          <w:w w:val="105"/>
          <w:sz w:val="19"/>
        </w:rPr>
        <w:t xml:space="preserve"> </w:t>
      </w:r>
      <w:r>
        <w:rPr>
          <w:color w:val="231F20"/>
          <w:w w:val="105"/>
          <w:sz w:val="19"/>
        </w:rPr>
        <w:t>advice.</w:t>
      </w:r>
    </w:p>
    <w:p w:rsidR="00817A8B" w:rsidRDefault="00817A8B">
      <w:pPr>
        <w:pStyle w:val="BodyText"/>
        <w:spacing w:before="11"/>
      </w:pPr>
    </w:p>
    <w:p w:rsidR="00817A8B" w:rsidRDefault="007650C7">
      <w:pPr>
        <w:pStyle w:val="ListParagraph"/>
        <w:numPr>
          <w:ilvl w:val="1"/>
          <w:numId w:val="13"/>
        </w:numPr>
        <w:tabs>
          <w:tab w:val="left" w:pos="1093"/>
          <w:tab w:val="left" w:pos="1094"/>
        </w:tabs>
        <w:spacing w:line="247" w:lineRule="auto"/>
        <w:ind w:left="412" w:right="1358" w:firstLine="0"/>
        <w:jc w:val="both"/>
        <w:rPr>
          <w:sz w:val="19"/>
        </w:rPr>
      </w:pPr>
      <w:r>
        <w:rPr>
          <w:color w:val="231F20"/>
          <w:w w:val="105"/>
          <w:sz w:val="19"/>
        </w:rPr>
        <w:t>As stated in Reports to Assembly in connection with resolution 8 in 2001 and resolution 39 in 2004,  the</w:t>
      </w:r>
      <w:r>
        <w:rPr>
          <w:color w:val="231F20"/>
          <w:w w:val="105"/>
          <w:sz w:val="19"/>
        </w:rPr>
        <w:t xml:space="preserve"> members of the elders’ meeting  collectively  are the charity trustees for the working funds of the local churches and for any properties or investments to which the statutory trusts do not apply.  The day to   day oversight, management, safety and  insur</w:t>
      </w:r>
      <w:r>
        <w:rPr>
          <w:color w:val="231F20"/>
          <w:w w:val="105"/>
          <w:sz w:val="19"/>
        </w:rPr>
        <w:t>ance  of all property and financial resources lies with the local church, principally with the elders’ meeting, which refers to the church meeting as</w:t>
      </w:r>
      <w:r>
        <w:rPr>
          <w:color w:val="231F20"/>
          <w:spacing w:val="25"/>
          <w:w w:val="105"/>
          <w:sz w:val="19"/>
        </w:rPr>
        <w:t xml:space="preserve"> </w:t>
      </w:r>
      <w:r>
        <w:rPr>
          <w:color w:val="231F20"/>
          <w:w w:val="105"/>
          <w:sz w:val="19"/>
        </w:rPr>
        <w:t>appropriate.</w:t>
      </w:r>
    </w:p>
    <w:p w:rsidR="00817A8B" w:rsidRDefault="00817A8B">
      <w:pPr>
        <w:pStyle w:val="BodyText"/>
        <w:spacing w:before="7"/>
        <w:rPr>
          <w:sz w:val="20"/>
        </w:rPr>
      </w:pPr>
    </w:p>
    <w:p w:rsidR="00817A8B" w:rsidRDefault="007650C7">
      <w:pPr>
        <w:pStyle w:val="ListParagraph"/>
        <w:numPr>
          <w:ilvl w:val="1"/>
          <w:numId w:val="13"/>
        </w:numPr>
        <w:tabs>
          <w:tab w:val="left" w:pos="1092"/>
          <w:tab w:val="left" w:pos="1094"/>
        </w:tabs>
        <w:spacing w:line="247" w:lineRule="auto"/>
        <w:ind w:left="412" w:right="1357" w:firstLine="0"/>
        <w:jc w:val="both"/>
        <w:rPr>
          <w:sz w:val="19"/>
        </w:rPr>
      </w:pPr>
      <w:r>
        <w:rPr>
          <w:color w:val="231F20"/>
          <w:w w:val="110"/>
          <w:sz w:val="19"/>
        </w:rPr>
        <w:t>Although this statement has been prepared with</w:t>
      </w:r>
      <w:r>
        <w:rPr>
          <w:color w:val="231F20"/>
          <w:spacing w:val="-12"/>
          <w:w w:val="110"/>
          <w:sz w:val="19"/>
        </w:rPr>
        <w:t xml:space="preserve"> </w:t>
      </w:r>
      <w:r>
        <w:rPr>
          <w:color w:val="231F20"/>
          <w:w w:val="110"/>
          <w:sz w:val="19"/>
        </w:rPr>
        <w:t>particular</w:t>
      </w:r>
      <w:r>
        <w:rPr>
          <w:color w:val="231F20"/>
          <w:spacing w:val="-12"/>
          <w:w w:val="110"/>
          <w:sz w:val="19"/>
        </w:rPr>
        <w:t xml:space="preserve"> </w:t>
      </w:r>
      <w:r>
        <w:rPr>
          <w:color w:val="231F20"/>
          <w:w w:val="110"/>
          <w:sz w:val="19"/>
        </w:rPr>
        <w:t>reference</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England</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Wales</w:t>
      </w:r>
      <w:r>
        <w:rPr>
          <w:color w:val="231F20"/>
          <w:spacing w:val="-11"/>
          <w:w w:val="110"/>
          <w:sz w:val="19"/>
        </w:rPr>
        <w:t xml:space="preserve"> </w:t>
      </w:r>
      <w:r>
        <w:rPr>
          <w:color w:val="231F20"/>
          <w:w w:val="110"/>
          <w:sz w:val="19"/>
        </w:rPr>
        <w:t xml:space="preserve">arising </w:t>
      </w:r>
      <w:r>
        <w:rPr>
          <w:color w:val="231F20"/>
          <w:spacing w:val="2"/>
          <w:w w:val="110"/>
          <w:sz w:val="19"/>
        </w:rPr>
        <w:t xml:space="preserve">from </w:t>
      </w:r>
      <w:r>
        <w:rPr>
          <w:color w:val="231F20"/>
          <w:w w:val="110"/>
          <w:sz w:val="19"/>
        </w:rPr>
        <w:t xml:space="preserve">dealings with the </w:t>
      </w:r>
      <w:r>
        <w:rPr>
          <w:color w:val="231F20"/>
          <w:spacing w:val="2"/>
          <w:w w:val="110"/>
          <w:sz w:val="19"/>
        </w:rPr>
        <w:t xml:space="preserve">Charity </w:t>
      </w:r>
      <w:r>
        <w:rPr>
          <w:color w:val="231F20"/>
          <w:w w:val="110"/>
          <w:sz w:val="19"/>
        </w:rPr>
        <w:t>Commission, the principles and processes within the URC are the</w:t>
      </w:r>
      <w:r>
        <w:rPr>
          <w:color w:val="231F20"/>
          <w:spacing w:val="-25"/>
          <w:w w:val="110"/>
          <w:sz w:val="19"/>
        </w:rPr>
        <w:t xml:space="preserve"> </w:t>
      </w:r>
      <w:r>
        <w:rPr>
          <w:color w:val="231F20"/>
          <w:w w:val="110"/>
          <w:sz w:val="19"/>
        </w:rPr>
        <w:t xml:space="preserve">same for churches in Scotland. Churches in Scotland now come under the jurisdiction of the new </w:t>
      </w:r>
      <w:r>
        <w:rPr>
          <w:color w:val="231F20"/>
          <w:spacing w:val="2"/>
          <w:w w:val="110"/>
          <w:sz w:val="19"/>
        </w:rPr>
        <w:t xml:space="preserve">Office </w:t>
      </w:r>
      <w:r>
        <w:rPr>
          <w:color w:val="231F20"/>
          <w:w w:val="110"/>
          <w:sz w:val="19"/>
        </w:rPr>
        <w:t>of the Scottish Charity</w:t>
      </w:r>
      <w:r>
        <w:rPr>
          <w:color w:val="231F20"/>
          <w:spacing w:val="-5"/>
          <w:w w:val="110"/>
          <w:sz w:val="19"/>
        </w:rPr>
        <w:t xml:space="preserve"> </w:t>
      </w:r>
      <w:r>
        <w:rPr>
          <w:color w:val="231F20"/>
          <w:w w:val="110"/>
          <w:sz w:val="19"/>
        </w:rPr>
        <w:t>Regulator.</w:t>
      </w:r>
    </w:p>
    <w:p w:rsidR="00817A8B" w:rsidRDefault="00817A8B">
      <w:pPr>
        <w:pStyle w:val="BodyText"/>
        <w:rPr>
          <w:sz w:val="22"/>
        </w:rPr>
      </w:pPr>
    </w:p>
    <w:p w:rsidR="00817A8B" w:rsidRDefault="00817A8B">
      <w:pPr>
        <w:pStyle w:val="BodyText"/>
        <w:spacing w:before="4"/>
        <w:rPr>
          <w:sz w:val="17"/>
        </w:rPr>
      </w:pPr>
    </w:p>
    <w:p w:rsidR="00817A8B" w:rsidRDefault="007650C7">
      <w:pPr>
        <w:pStyle w:val="Heading8"/>
        <w:spacing w:line="244" w:lineRule="auto"/>
        <w:ind w:left="1132" w:right="1513" w:hanging="720"/>
        <w:jc w:val="left"/>
      </w:pPr>
      <w:r>
        <w:rPr>
          <w:color w:val="231F20"/>
          <w:w w:val="105"/>
        </w:rPr>
        <w:t>RESPONSI</w:t>
      </w:r>
      <w:r>
        <w:rPr>
          <w:color w:val="231F20"/>
          <w:w w:val="105"/>
        </w:rPr>
        <w:t>BILITIES UNDER THE UNITED REFORMED CHURCH PROPERTY TRUSTS</w:t>
      </w:r>
    </w:p>
    <w:p w:rsidR="00817A8B" w:rsidRDefault="007650C7">
      <w:pPr>
        <w:pStyle w:val="BodyText"/>
        <w:spacing w:before="7" w:line="247" w:lineRule="auto"/>
        <w:ind w:left="412" w:right="1357"/>
        <w:jc w:val="both"/>
      </w:pPr>
      <w:r>
        <w:rPr>
          <w:color w:val="231F20"/>
          <w:w w:val="105"/>
        </w:rPr>
        <w:t>(URC Act 1972 Schedule 2, URC Act 1981 Schedule 2, URC Act 2000 Schedule 1 as applicable to churches becoming part of the United Reformed Church at different dates but with equivalent provisions)</w:t>
      </w:r>
    </w:p>
    <w:p w:rsidR="00817A8B" w:rsidRDefault="00817A8B">
      <w:pPr>
        <w:pStyle w:val="BodyText"/>
        <w:rPr>
          <w:sz w:val="20"/>
        </w:rPr>
      </w:pPr>
    </w:p>
    <w:p w:rsidR="00817A8B" w:rsidRDefault="007650C7">
      <w:pPr>
        <w:pStyle w:val="BodyText"/>
        <w:spacing w:line="247" w:lineRule="auto"/>
        <w:ind w:left="412" w:right="1358"/>
        <w:jc w:val="both"/>
      </w:pPr>
      <w:r>
        <w:rPr>
          <w:color w:val="231F20"/>
          <w:w w:val="105"/>
        </w:rPr>
        <w:t xml:space="preserve">The table below summarises the  responsibilities  of  the different councils of the United Reformed Church, and of the “trustees”, in relation to the statutory trust property. The “trustees” are those individuals or  bodies specifically appointed for this </w:t>
      </w:r>
      <w:r>
        <w:rPr>
          <w:color w:val="231F20"/>
          <w:w w:val="105"/>
        </w:rPr>
        <w:t>purpose who  have legal title to the property, normally but not invariably the synod trust</w:t>
      </w:r>
      <w:r>
        <w:rPr>
          <w:color w:val="231F20"/>
          <w:spacing w:val="12"/>
          <w:w w:val="105"/>
        </w:rPr>
        <w:t xml:space="preserve"> </w:t>
      </w:r>
      <w:r>
        <w:rPr>
          <w:color w:val="231F20"/>
          <w:w w:val="105"/>
        </w:rPr>
        <w:t>company.</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17"/>
        </w:rPr>
      </w:pPr>
    </w:p>
    <w:p w:rsidR="00817A8B" w:rsidRDefault="007650C7">
      <w:pPr>
        <w:pStyle w:val="BodyText"/>
        <w:spacing w:line="20" w:lineRule="exact"/>
        <w:ind w:left="1010"/>
        <w:rPr>
          <w:sz w:val="2"/>
        </w:rPr>
      </w:pPr>
      <w:r>
        <w:rPr>
          <w:sz w:val="2"/>
        </w:rPr>
      </w:r>
      <w:r>
        <w:rPr>
          <w:sz w:val="2"/>
        </w:rPr>
        <w:pict>
          <v:group id="_x0000_s1155" style="width:476.25pt;height:1pt;mso-position-horizontal-relative:char;mso-position-vertical-relative:line" coordsize="9525,20">
            <v:line id="_x0000_s1156" style="position:absolute" from="0,10" to="9524,10" strokecolor="#231f20" strokeweight="1pt"/>
            <w10:anchorlock/>
          </v:group>
        </w:pict>
      </w:r>
    </w:p>
    <w:p w:rsidR="00817A8B" w:rsidRDefault="007650C7">
      <w:pPr>
        <w:pStyle w:val="Heading7"/>
        <w:spacing w:before="115"/>
        <w:ind w:left="1020"/>
      </w:pPr>
      <w:r>
        <w:pict>
          <v:group id="_x0000_s1151" style="position:absolute;left:0;text-align:left;margin-left:86.95pt;margin-top:3.5pt;width:201.5pt;height:19.85pt;z-index:252249088;mso-position-horizontal-relative:page" coordorigin="1739,70" coordsize="4030,397">
            <v:shape id="_x0000_s1154" style="position:absolute;left:1748;top:80;width:4010;height:377" coordorigin="1749,80" coordsize="4010,377" path="m5645,80r-3783,l1796,82r-33,13l1750,128r-1,66l1749,344r1,65l1763,443r33,13l1862,457r3783,l5711,456r33,-13l5757,409r2,-65l5759,194r-2,-66l5744,95,5711,82r-66,-2xe" fillcolor="#939598" stroked="f">
              <v:path arrowok="t"/>
            </v:shape>
            <v:shape id="_x0000_s1153" style="position:absolute;left:1748;top:80;width:4010;height:377" coordorigin="1749,80" coordsize="4010,377" path="m1862,80r-66,2l1763,95r-13,33l1749,194r,150l1750,409r13,34l1796,456r66,1l5645,457r66,-1l5744,443r13,-34l5759,344r,-150l5757,128,5744,95,5711,82r-66,-2l1862,80xe" filled="f" strokecolor="#939598" strokeweight="1pt">
              <v:path arrowok="t"/>
            </v:shape>
            <v:shape id="_x0000_s1152" type="#_x0000_t202" style="position:absolute;left:1738;top:70;width:4030;height:397" filled="f" stroked="f">
              <v:textbox inset="0,0,0,0">
                <w:txbxContent>
                  <w:p w:rsidR="00817A8B" w:rsidRDefault="007650C7">
                    <w:pPr>
                      <w:spacing w:before="74"/>
                      <w:ind w:left="1265"/>
                      <w:rPr>
                        <w:b/>
                        <w:sz w:val="21"/>
                      </w:rPr>
                    </w:pPr>
                    <w:r>
                      <w:rPr>
                        <w:b/>
                        <w:color w:val="FFFFFF"/>
                        <w:w w:val="120"/>
                        <w:sz w:val="21"/>
                      </w:rPr>
                      <w:t>Charity Trusts</w:t>
                    </w:r>
                  </w:p>
                </w:txbxContent>
              </v:textbox>
            </v:shape>
            <w10:wrap anchorx="page"/>
          </v:group>
        </w:pict>
      </w:r>
      <w:r>
        <w:rPr>
          <w:color w:val="231F20"/>
          <w:w w:val="120"/>
        </w:rPr>
        <w:t>I82</w:t>
      </w:r>
    </w:p>
    <w:p w:rsidR="00817A8B" w:rsidRDefault="00817A8B">
      <w:pPr>
        <w:sectPr w:rsidR="00817A8B">
          <w:type w:val="continuous"/>
          <w:pgSz w:w="11910" w:h="16840"/>
          <w:pgMar w:top="1580" w:right="0" w:bottom="280" w:left="0" w:header="720" w:footer="720" w:gutter="0"/>
          <w:cols w:space="720"/>
        </w:sectPr>
      </w:pPr>
    </w:p>
    <w:p w:rsidR="00817A8B" w:rsidRDefault="007650C7">
      <w:pPr>
        <w:pStyle w:val="BodyText"/>
        <w:ind w:left="7823"/>
        <w:rPr>
          <w:rFonts w:ascii="Book Antiqua"/>
          <w:sz w:val="20"/>
        </w:rPr>
      </w:pPr>
      <w:r>
        <w:rPr>
          <w:rFonts w:ascii="Book Antiqua"/>
          <w:sz w:val="20"/>
        </w:rPr>
      </w:r>
      <w:r>
        <w:rPr>
          <w:rFonts w:ascii="Book Antiqua"/>
          <w:sz w:val="20"/>
        </w:rPr>
        <w:pict>
          <v:group id="_x0000_s1148" style="width:153.1pt;height:19.85pt;mso-position-horizontal-relative:char;mso-position-vertical-relative:line" coordsize="3062,397">
            <v:shape id="_x0000_s1150"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49"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3</w:t>
                    </w:r>
                  </w:p>
                </w:txbxContent>
              </v:textbox>
            </v:shape>
            <w10:anchorlock/>
          </v:group>
        </w:pict>
      </w:r>
    </w:p>
    <w:p w:rsidR="00817A8B" w:rsidRDefault="00817A8B">
      <w:pPr>
        <w:pStyle w:val="BodyText"/>
        <w:spacing w:before="2"/>
        <w:rPr>
          <w:rFonts w:ascii="Book Antiqua"/>
          <w:b/>
          <w:i/>
          <w:sz w:val="14"/>
        </w:rPr>
      </w:pPr>
    </w:p>
    <w:tbl>
      <w:tblPr>
        <w:tblW w:w="0" w:type="auto"/>
        <w:tblInd w:w="137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709"/>
        <w:gridCol w:w="2198"/>
        <w:gridCol w:w="1874"/>
        <w:gridCol w:w="1428"/>
        <w:gridCol w:w="1495"/>
        <w:gridCol w:w="1805"/>
      </w:tblGrid>
      <w:tr w:rsidR="00817A8B">
        <w:trPr>
          <w:trHeight w:val="361"/>
        </w:trPr>
        <w:tc>
          <w:tcPr>
            <w:tcW w:w="709" w:type="dxa"/>
          </w:tcPr>
          <w:p w:rsidR="00817A8B" w:rsidRDefault="007650C7">
            <w:pPr>
              <w:pStyle w:val="TableParagraph"/>
              <w:spacing w:before="58" w:line="240" w:lineRule="auto"/>
              <w:ind w:left="108"/>
              <w:rPr>
                <w:rFonts w:ascii="Myriad Pro"/>
                <w:b/>
                <w:sz w:val="20"/>
              </w:rPr>
            </w:pPr>
            <w:r>
              <w:rPr>
                <w:rFonts w:ascii="Myriad Pro"/>
                <w:b/>
                <w:color w:val="231F20"/>
                <w:sz w:val="20"/>
              </w:rPr>
              <w:t>Para</w:t>
            </w:r>
          </w:p>
        </w:tc>
        <w:tc>
          <w:tcPr>
            <w:tcW w:w="2198" w:type="dxa"/>
          </w:tcPr>
          <w:p w:rsidR="00817A8B" w:rsidRDefault="007650C7">
            <w:pPr>
              <w:pStyle w:val="TableParagraph"/>
              <w:spacing w:before="58" w:line="240" w:lineRule="auto"/>
              <w:ind w:left="108"/>
              <w:rPr>
                <w:rFonts w:ascii="Myriad Pro"/>
                <w:b/>
                <w:sz w:val="20"/>
              </w:rPr>
            </w:pPr>
            <w:r>
              <w:rPr>
                <w:rFonts w:ascii="Myriad Pro"/>
                <w:b/>
                <w:color w:val="231F20"/>
                <w:sz w:val="20"/>
              </w:rPr>
              <w:t>Task</w:t>
            </w:r>
          </w:p>
        </w:tc>
        <w:tc>
          <w:tcPr>
            <w:tcW w:w="1874" w:type="dxa"/>
          </w:tcPr>
          <w:p w:rsidR="00817A8B" w:rsidRDefault="007650C7">
            <w:pPr>
              <w:pStyle w:val="TableParagraph"/>
              <w:spacing w:before="58" w:line="240" w:lineRule="auto"/>
              <w:ind w:left="108"/>
              <w:rPr>
                <w:rFonts w:ascii="Myriad Pro"/>
                <w:b/>
                <w:sz w:val="20"/>
              </w:rPr>
            </w:pPr>
            <w:r>
              <w:rPr>
                <w:rFonts w:ascii="Myriad Pro"/>
                <w:b/>
                <w:color w:val="231F20"/>
                <w:sz w:val="20"/>
              </w:rPr>
              <w:t>Recommendation</w:t>
            </w:r>
          </w:p>
        </w:tc>
        <w:tc>
          <w:tcPr>
            <w:tcW w:w="1428" w:type="dxa"/>
          </w:tcPr>
          <w:p w:rsidR="00817A8B" w:rsidRDefault="007650C7">
            <w:pPr>
              <w:pStyle w:val="TableParagraph"/>
              <w:spacing w:before="58" w:line="240" w:lineRule="auto"/>
              <w:ind w:left="108"/>
              <w:rPr>
                <w:rFonts w:ascii="Myriad Pro"/>
                <w:b/>
                <w:sz w:val="20"/>
              </w:rPr>
            </w:pPr>
            <w:r>
              <w:rPr>
                <w:rFonts w:ascii="Myriad Pro"/>
                <w:b/>
                <w:color w:val="231F20"/>
                <w:sz w:val="20"/>
              </w:rPr>
              <w:t>Resolution</w:t>
            </w:r>
          </w:p>
        </w:tc>
        <w:tc>
          <w:tcPr>
            <w:tcW w:w="1495" w:type="dxa"/>
          </w:tcPr>
          <w:p w:rsidR="00817A8B" w:rsidRDefault="007650C7">
            <w:pPr>
              <w:pStyle w:val="TableParagraph"/>
              <w:spacing w:before="58" w:line="240" w:lineRule="auto"/>
              <w:ind w:left="108"/>
              <w:rPr>
                <w:rFonts w:ascii="Myriad Pro"/>
                <w:b/>
                <w:sz w:val="20"/>
              </w:rPr>
            </w:pPr>
            <w:r>
              <w:rPr>
                <w:rFonts w:ascii="Myriad Pro"/>
                <w:b/>
                <w:color w:val="231F20"/>
                <w:sz w:val="20"/>
              </w:rPr>
              <w:t>Approval</w:t>
            </w:r>
          </w:p>
        </w:tc>
        <w:tc>
          <w:tcPr>
            <w:tcW w:w="1805" w:type="dxa"/>
          </w:tcPr>
          <w:p w:rsidR="00817A8B" w:rsidRDefault="007650C7">
            <w:pPr>
              <w:pStyle w:val="TableParagraph"/>
              <w:spacing w:before="58" w:line="240" w:lineRule="auto"/>
              <w:ind w:left="108"/>
              <w:rPr>
                <w:rFonts w:ascii="Myriad Pro"/>
                <w:b/>
                <w:sz w:val="20"/>
              </w:rPr>
            </w:pPr>
            <w:r>
              <w:rPr>
                <w:rFonts w:ascii="Myriad Pro"/>
                <w:b/>
                <w:color w:val="231F20"/>
                <w:sz w:val="20"/>
              </w:rPr>
              <w:t>Implementation</w:t>
            </w:r>
          </w:p>
        </w:tc>
      </w:tr>
      <w:tr w:rsidR="00817A8B">
        <w:trPr>
          <w:trHeight w:val="2041"/>
        </w:trPr>
        <w:tc>
          <w:tcPr>
            <w:tcW w:w="709" w:type="dxa"/>
          </w:tcPr>
          <w:p w:rsidR="00817A8B" w:rsidRDefault="007650C7">
            <w:pPr>
              <w:pStyle w:val="TableParagraph"/>
              <w:spacing w:before="65" w:line="240" w:lineRule="auto"/>
              <w:ind w:left="108"/>
              <w:rPr>
                <w:sz w:val="20"/>
              </w:rPr>
            </w:pPr>
            <w:r>
              <w:rPr>
                <w:color w:val="231F20"/>
                <w:w w:val="101"/>
                <w:sz w:val="20"/>
              </w:rPr>
              <w:t>1</w:t>
            </w:r>
          </w:p>
        </w:tc>
        <w:tc>
          <w:tcPr>
            <w:tcW w:w="2198" w:type="dxa"/>
          </w:tcPr>
          <w:p w:rsidR="00817A8B" w:rsidRDefault="007650C7">
            <w:pPr>
              <w:pStyle w:val="TableParagraph"/>
              <w:spacing w:before="69" w:line="235" w:lineRule="auto"/>
              <w:ind w:left="108" w:right="206"/>
              <w:rPr>
                <w:sz w:val="20"/>
              </w:rPr>
            </w:pPr>
            <w:r>
              <w:rPr>
                <w:color w:val="231F20"/>
                <w:sz w:val="20"/>
              </w:rPr>
              <w:t xml:space="preserve">use of the  premises on a day-to-day basis for direct and ancillary church purposes </w:t>
            </w:r>
            <w:r>
              <w:rPr>
                <w:color w:val="231F20"/>
                <w:spacing w:val="-3"/>
                <w:sz w:val="20"/>
              </w:rPr>
              <w:t xml:space="preserve">or, </w:t>
            </w:r>
            <w:r>
              <w:rPr>
                <w:color w:val="231F20"/>
                <w:sz w:val="20"/>
              </w:rPr>
              <w:t>where applicable, as</w:t>
            </w:r>
            <w:r>
              <w:rPr>
                <w:color w:val="231F20"/>
                <w:spacing w:val="30"/>
                <w:sz w:val="20"/>
              </w:rPr>
              <w:t xml:space="preserve"> </w:t>
            </w:r>
            <w:r>
              <w:rPr>
                <w:color w:val="231F20"/>
                <w:sz w:val="20"/>
              </w:rPr>
              <w:t>a</w:t>
            </w:r>
          </w:p>
          <w:p w:rsidR="00817A8B" w:rsidRDefault="007650C7">
            <w:pPr>
              <w:pStyle w:val="TableParagraph"/>
              <w:spacing w:before="4" w:line="235" w:lineRule="auto"/>
              <w:ind w:left="108" w:right="171"/>
              <w:rPr>
                <w:sz w:val="20"/>
              </w:rPr>
            </w:pPr>
            <w:r>
              <w:rPr>
                <w:color w:val="231F20"/>
                <w:sz w:val="20"/>
              </w:rPr>
              <w:t>residence for ministers or other church workers</w:t>
            </w:r>
          </w:p>
        </w:tc>
        <w:tc>
          <w:tcPr>
            <w:tcW w:w="1874" w:type="dxa"/>
          </w:tcPr>
          <w:p w:rsidR="00817A8B" w:rsidRDefault="007650C7">
            <w:pPr>
              <w:pStyle w:val="TableParagraph"/>
              <w:spacing w:before="65" w:line="240" w:lineRule="auto"/>
              <w:ind w:left="108"/>
              <w:rPr>
                <w:sz w:val="20"/>
              </w:rPr>
            </w:pPr>
            <w:r>
              <w:rPr>
                <w:color w:val="231F20"/>
                <w:sz w:val="20"/>
              </w:rPr>
              <w:t>Elders’ meeting</w:t>
            </w:r>
          </w:p>
        </w:tc>
        <w:tc>
          <w:tcPr>
            <w:tcW w:w="1428" w:type="dxa"/>
          </w:tcPr>
          <w:p w:rsidR="00817A8B" w:rsidRDefault="007650C7">
            <w:pPr>
              <w:pStyle w:val="TableParagraph"/>
              <w:spacing w:before="69" w:line="235" w:lineRule="auto"/>
              <w:ind w:left="108" w:right="580"/>
              <w:rPr>
                <w:sz w:val="20"/>
              </w:rPr>
            </w:pPr>
            <w:r>
              <w:rPr>
                <w:color w:val="231F20"/>
                <w:w w:val="105"/>
                <w:sz w:val="20"/>
              </w:rPr>
              <w:t>Church meeting</w:t>
            </w:r>
          </w:p>
        </w:tc>
        <w:tc>
          <w:tcPr>
            <w:tcW w:w="1495" w:type="dxa"/>
          </w:tcPr>
          <w:p w:rsidR="00817A8B" w:rsidRDefault="00817A8B">
            <w:pPr>
              <w:pStyle w:val="TableParagraph"/>
              <w:spacing w:before="0" w:line="240" w:lineRule="auto"/>
              <w:rPr>
                <w:rFonts w:ascii="Times New Roman"/>
                <w:sz w:val="20"/>
              </w:rPr>
            </w:pPr>
          </w:p>
        </w:tc>
        <w:tc>
          <w:tcPr>
            <w:tcW w:w="1805" w:type="dxa"/>
          </w:tcPr>
          <w:p w:rsidR="00817A8B" w:rsidRDefault="007650C7">
            <w:pPr>
              <w:pStyle w:val="TableParagraph"/>
              <w:spacing w:before="65" w:line="240" w:lineRule="auto"/>
              <w:ind w:left="108"/>
              <w:rPr>
                <w:sz w:val="20"/>
              </w:rPr>
            </w:pPr>
            <w:r>
              <w:rPr>
                <w:color w:val="231F20"/>
                <w:sz w:val="20"/>
              </w:rPr>
              <w:t>Church meeting *</w:t>
            </w:r>
          </w:p>
        </w:tc>
      </w:tr>
      <w:tr w:rsidR="00817A8B">
        <w:trPr>
          <w:trHeight w:val="2761"/>
        </w:trPr>
        <w:tc>
          <w:tcPr>
            <w:tcW w:w="709" w:type="dxa"/>
          </w:tcPr>
          <w:p w:rsidR="00817A8B" w:rsidRDefault="007650C7">
            <w:pPr>
              <w:pStyle w:val="TableParagraph"/>
              <w:spacing w:before="65" w:line="240" w:lineRule="auto"/>
              <w:ind w:left="108"/>
              <w:rPr>
                <w:sz w:val="20"/>
              </w:rPr>
            </w:pPr>
            <w:r>
              <w:rPr>
                <w:color w:val="231F20"/>
                <w:w w:val="101"/>
                <w:sz w:val="20"/>
              </w:rPr>
              <w:t>2</w:t>
            </w:r>
          </w:p>
        </w:tc>
        <w:tc>
          <w:tcPr>
            <w:tcW w:w="2198" w:type="dxa"/>
          </w:tcPr>
          <w:p w:rsidR="00817A8B" w:rsidRDefault="007650C7">
            <w:pPr>
              <w:pStyle w:val="TableParagraph"/>
              <w:spacing w:before="69" w:line="235" w:lineRule="auto"/>
              <w:ind w:left="108" w:right="337"/>
              <w:rPr>
                <w:sz w:val="20"/>
              </w:rPr>
            </w:pPr>
            <w:r>
              <w:rPr>
                <w:color w:val="231F20"/>
                <w:sz w:val="20"/>
              </w:rPr>
              <w:t>alteration, enlargement, mortgage, re- development,  sale or lease etc. of the premises and, where appropriate, the application of sale or leasing</w:t>
            </w:r>
            <w:r>
              <w:rPr>
                <w:color w:val="231F20"/>
                <w:spacing w:val="6"/>
                <w:sz w:val="20"/>
              </w:rPr>
              <w:t xml:space="preserve"> </w:t>
            </w:r>
            <w:r>
              <w:rPr>
                <w:color w:val="231F20"/>
                <w:sz w:val="20"/>
              </w:rPr>
              <w:t>proceeds</w:t>
            </w:r>
          </w:p>
        </w:tc>
        <w:tc>
          <w:tcPr>
            <w:tcW w:w="1874" w:type="dxa"/>
          </w:tcPr>
          <w:p w:rsidR="00817A8B" w:rsidRDefault="007650C7">
            <w:pPr>
              <w:pStyle w:val="TableParagraph"/>
              <w:spacing w:before="65" w:line="240" w:lineRule="auto"/>
              <w:ind w:left="108"/>
              <w:rPr>
                <w:sz w:val="20"/>
              </w:rPr>
            </w:pPr>
            <w:r>
              <w:rPr>
                <w:color w:val="231F20"/>
                <w:sz w:val="20"/>
              </w:rPr>
              <w:t>Elders’ meeting</w:t>
            </w:r>
          </w:p>
        </w:tc>
        <w:tc>
          <w:tcPr>
            <w:tcW w:w="1428" w:type="dxa"/>
          </w:tcPr>
          <w:p w:rsidR="00817A8B" w:rsidRDefault="007650C7">
            <w:pPr>
              <w:pStyle w:val="TableParagraph"/>
              <w:spacing w:before="69" w:line="235" w:lineRule="auto"/>
              <w:ind w:left="108" w:right="580"/>
              <w:rPr>
                <w:sz w:val="20"/>
              </w:rPr>
            </w:pPr>
            <w:r>
              <w:rPr>
                <w:color w:val="231F20"/>
                <w:w w:val="105"/>
                <w:sz w:val="20"/>
              </w:rPr>
              <w:t>Church meeting</w:t>
            </w:r>
          </w:p>
        </w:tc>
        <w:tc>
          <w:tcPr>
            <w:tcW w:w="1495" w:type="dxa"/>
          </w:tcPr>
          <w:p w:rsidR="00817A8B" w:rsidRDefault="007650C7">
            <w:pPr>
              <w:pStyle w:val="TableParagraph"/>
              <w:spacing w:before="69" w:line="235" w:lineRule="auto"/>
              <w:ind w:left="108" w:right="9"/>
              <w:rPr>
                <w:sz w:val="20"/>
              </w:rPr>
            </w:pPr>
            <w:r>
              <w:rPr>
                <w:color w:val="231F20"/>
                <w:sz w:val="20"/>
              </w:rPr>
              <w:t>Synod (except for work not substantially affecting character appearance or value)</w:t>
            </w:r>
          </w:p>
        </w:tc>
        <w:tc>
          <w:tcPr>
            <w:tcW w:w="1805" w:type="dxa"/>
          </w:tcPr>
          <w:p w:rsidR="00817A8B" w:rsidRDefault="007650C7">
            <w:pPr>
              <w:pStyle w:val="TableParagraph"/>
              <w:spacing w:before="69" w:line="235" w:lineRule="auto"/>
              <w:ind w:left="108" w:right="157"/>
              <w:rPr>
                <w:sz w:val="20"/>
              </w:rPr>
            </w:pPr>
            <w:r>
              <w:rPr>
                <w:color w:val="231F20"/>
                <w:sz w:val="20"/>
              </w:rPr>
              <w:t>the trustees, using their discretion, on instructions from church meeting</w:t>
            </w:r>
            <w:r>
              <w:rPr>
                <w:color w:val="231F20"/>
                <w:spacing w:val="5"/>
                <w:sz w:val="20"/>
              </w:rPr>
              <w:t xml:space="preserve"> </w:t>
            </w:r>
            <w:r>
              <w:rPr>
                <w:color w:val="231F20"/>
                <w:sz w:val="20"/>
              </w:rPr>
              <w:t>(land</w:t>
            </w:r>
          </w:p>
          <w:p w:rsidR="00817A8B" w:rsidRDefault="007650C7">
            <w:pPr>
              <w:pStyle w:val="TableParagraph"/>
              <w:spacing w:before="4" w:line="235" w:lineRule="auto"/>
              <w:ind w:left="108" w:right="334"/>
              <w:rPr>
                <w:sz w:val="20"/>
              </w:rPr>
            </w:pPr>
            <w:r>
              <w:rPr>
                <w:color w:val="231F20"/>
                <w:sz w:val="20"/>
              </w:rPr>
              <w:t>and buildings) or, when applicable, as</w:t>
            </w:r>
          </w:p>
          <w:p w:rsidR="00817A8B" w:rsidRDefault="007650C7">
            <w:pPr>
              <w:pStyle w:val="TableParagraph"/>
              <w:spacing w:before="2" w:line="235" w:lineRule="auto"/>
              <w:ind w:left="108"/>
              <w:rPr>
                <w:sz w:val="20"/>
              </w:rPr>
            </w:pPr>
            <w:r>
              <w:rPr>
                <w:color w:val="231F20"/>
                <w:w w:val="105"/>
                <w:sz w:val="20"/>
              </w:rPr>
              <w:t>directed by synod (unexpended proceeds)</w:t>
            </w:r>
          </w:p>
        </w:tc>
      </w:tr>
      <w:tr w:rsidR="00817A8B">
        <w:trPr>
          <w:trHeight w:val="841"/>
        </w:trPr>
        <w:tc>
          <w:tcPr>
            <w:tcW w:w="709" w:type="dxa"/>
          </w:tcPr>
          <w:p w:rsidR="00817A8B" w:rsidRDefault="007650C7">
            <w:pPr>
              <w:pStyle w:val="TableParagraph"/>
              <w:spacing w:before="65" w:line="240" w:lineRule="auto"/>
              <w:ind w:left="108"/>
              <w:rPr>
                <w:sz w:val="20"/>
              </w:rPr>
            </w:pPr>
            <w:r>
              <w:rPr>
                <w:color w:val="231F20"/>
                <w:w w:val="101"/>
                <w:sz w:val="20"/>
              </w:rPr>
              <w:t>3</w:t>
            </w:r>
          </w:p>
        </w:tc>
        <w:tc>
          <w:tcPr>
            <w:tcW w:w="2198" w:type="dxa"/>
          </w:tcPr>
          <w:p w:rsidR="00817A8B" w:rsidRDefault="007650C7">
            <w:pPr>
              <w:pStyle w:val="TableParagraph"/>
              <w:spacing w:before="69" w:line="235" w:lineRule="auto"/>
              <w:ind w:left="108" w:right="170"/>
              <w:rPr>
                <w:sz w:val="20"/>
              </w:rPr>
            </w:pPr>
            <w:r>
              <w:rPr>
                <w:color w:val="231F20"/>
                <w:sz w:val="20"/>
              </w:rPr>
              <w:t xml:space="preserve">hiring </w:t>
            </w:r>
            <w:r>
              <w:rPr>
                <w:color w:val="231F20"/>
                <w:spacing w:val="-3"/>
                <w:sz w:val="20"/>
              </w:rPr>
              <w:t xml:space="preserve">(as </w:t>
            </w:r>
            <w:r>
              <w:rPr>
                <w:color w:val="231F20"/>
                <w:sz w:val="20"/>
              </w:rPr>
              <w:t>distinct from the leasing or letting) of part of the</w:t>
            </w:r>
            <w:r>
              <w:rPr>
                <w:color w:val="231F20"/>
                <w:spacing w:val="33"/>
                <w:sz w:val="20"/>
              </w:rPr>
              <w:t xml:space="preserve"> </w:t>
            </w:r>
            <w:r>
              <w:rPr>
                <w:color w:val="231F20"/>
                <w:sz w:val="20"/>
              </w:rPr>
              <w:t>premises</w:t>
            </w:r>
          </w:p>
        </w:tc>
        <w:tc>
          <w:tcPr>
            <w:tcW w:w="1874" w:type="dxa"/>
          </w:tcPr>
          <w:p w:rsidR="00817A8B" w:rsidRDefault="007650C7">
            <w:pPr>
              <w:pStyle w:val="TableParagraph"/>
              <w:spacing w:before="65" w:line="240" w:lineRule="auto"/>
              <w:ind w:left="108"/>
              <w:rPr>
                <w:sz w:val="20"/>
              </w:rPr>
            </w:pPr>
            <w:r>
              <w:rPr>
                <w:color w:val="231F20"/>
                <w:sz w:val="20"/>
              </w:rPr>
              <w:t>Elders’ meeting</w:t>
            </w:r>
          </w:p>
        </w:tc>
        <w:tc>
          <w:tcPr>
            <w:tcW w:w="1428" w:type="dxa"/>
          </w:tcPr>
          <w:p w:rsidR="00817A8B" w:rsidRDefault="007650C7">
            <w:pPr>
              <w:pStyle w:val="TableParagraph"/>
              <w:spacing w:before="69" w:line="235" w:lineRule="auto"/>
              <w:ind w:left="108" w:right="580"/>
              <w:rPr>
                <w:sz w:val="20"/>
              </w:rPr>
            </w:pPr>
            <w:r>
              <w:rPr>
                <w:color w:val="231F20"/>
                <w:w w:val="105"/>
                <w:sz w:val="20"/>
              </w:rPr>
              <w:t>Church meeting</w:t>
            </w:r>
          </w:p>
        </w:tc>
        <w:tc>
          <w:tcPr>
            <w:tcW w:w="1495" w:type="dxa"/>
          </w:tcPr>
          <w:p w:rsidR="00817A8B" w:rsidRDefault="00817A8B">
            <w:pPr>
              <w:pStyle w:val="TableParagraph"/>
              <w:spacing w:before="0" w:line="240" w:lineRule="auto"/>
              <w:rPr>
                <w:rFonts w:ascii="Times New Roman"/>
                <w:sz w:val="20"/>
              </w:rPr>
            </w:pPr>
          </w:p>
        </w:tc>
        <w:tc>
          <w:tcPr>
            <w:tcW w:w="1805" w:type="dxa"/>
          </w:tcPr>
          <w:p w:rsidR="00817A8B" w:rsidRDefault="007650C7">
            <w:pPr>
              <w:pStyle w:val="TableParagraph"/>
              <w:spacing w:before="65" w:line="240" w:lineRule="auto"/>
              <w:ind w:left="109"/>
              <w:rPr>
                <w:sz w:val="20"/>
              </w:rPr>
            </w:pPr>
            <w:r>
              <w:rPr>
                <w:color w:val="231F20"/>
                <w:sz w:val="20"/>
              </w:rPr>
              <w:t>Church meeting *</w:t>
            </w:r>
          </w:p>
        </w:tc>
      </w:tr>
      <w:tr w:rsidR="00817A8B">
        <w:trPr>
          <w:trHeight w:val="841"/>
        </w:trPr>
        <w:tc>
          <w:tcPr>
            <w:tcW w:w="709" w:type="dxa"/>
          </w:tcPr>
          <w:p w:rsidR="00817A8B" w:rsidRDefault="007650C7">
            <w:pPr>
              <w:pStyle w:val="TableParagraph"/>
              <w:spacing w:before="65" w:line="240" w:lineRule="auto"/>
              <w:ind w:left="108"/>
              <w:rPr>
                <w:sz w:val="20"/>
              </w:rPr>
            </w:pPr>
            <w:r>
              <w:rPr>
                <w:color w:val="231F20"/>
                <w:w w:val="101"/>
                <w:sz w:val="20"/>
              </w:rPr>
              <w:t>4</w:t>
            </w:r>
          </w:p>
        </w:tc>
        <w:tc>
          <w:tcPr>
            <w:tcW w:w="2198" w:type="dxa"/>
          </w:tcPr>
          <w:p w:rsidR="00817A8B" w:rsidRDefault="007650C7">
            <w:pPr>
              <w:pStyle w:val="TableParagraph"/>
              <w:spacing w:before="69" w:line="235" w:lineRule="auto"/>
              <w:ind w:left="108"/>
              <w:rPr>
                <w:sz w:val="20"/>
              </w:rPr>
            </w:pPr>
            <w:r>
              <w:rPr>
                <w:color w:val="231F20"/>
                <w:w w:val="105"/>
                <w:sz w:val="20"/>
              </w:rPr>
              <w:t>repairing and maintaining the premises</w:t>
            </w:r>
          </w:p>
        </w:tc>
        <w:tc>
          <w:tcPr>
            <w:tcW w:w="1874" w:type="dxa"/>
          </w:tcPr>
          <w:p w:rsidR="00817A8B" w:rsidRDefault="00817A8B">
            <w:pPr>
              <w:pStyle w:val="TableParagraph"/>
              <w:spacing w:before="0" w:line="240" w:lineRule="auto"/>
              <w:rPr>
                <w:rFonts w:ascii="Times New Roman"/>
                <w:sz w:val="20"/>
              </w:rPr>
            </w:pPr>
          </w:p>
        </w:tc>
        <w:tc>
          <w:tcPr>
            <w:tcW w:w="1428" w:type="dxa"/>
          </w:tcPr>
          <w:p w:rsidR="00817A8B" w:rsidRDefault="00817A8B">
            <w:pPr>
              <w:pStyle w:val="TableParagraph"/>
              <w:spacing w:before="0" w:line="240" w:lineRule="auto"/>
              <w:rPr>
                <w:rFonts w:ascii="Times New Roman"/>
                <w:sz w:val="20"/>
              </w:rPr>
            </w:pPr>
          </w:p>
        </w:tc>
        <w:tc>
          <w:tcPr>
            <w:tcW w:w="1495" w:type="dxa"/>
          </w:tcPr>
          <w:p w:rsidR="00817A8B" w:rsidRDefault="00817A8B">
            <w:pPr>
              <w:pStyle w:val="TableParagraph"/>
              <w:spacing w:before="0" w:line="240" w:lineRule="auto"/>
              <w:rPr>
                <w:rFonts w:ascii="Times New Roman"/>
                <w:sz w:val="20"/>
              </w:rPr>
            </w:pPr>
          </w:p>
        </w:tc>
        <w:tc>
          <w:tcPr>
            <w:tcW w:w="1805" w:type="dxa"/>
          </w:tcPr>
          <w:p w:rsidR="00817A8B" w:rsidRDefault="007650C7">
            <w:pPr>
              <w:pStyle w:val="TableParagraph"/>
              <w:spacing w:before="69" w:line="235" w:lineRule="auto"/>
              <w:ind w:left="109" w:right="292"/>
              <w:jc w:val="both"/>
              <w:rPr>
                <w:sz w:val="20"/>
              </w:rPr>
            </w:pPr>
            <w:r>
              <w:rPr>
                <w:color w:val="231F20"/>
                <w:sz w:val="20"/>
              </w:rPr>
              <w:t>Not the financial responsibility of the trustees **</w:t>
            </w:r>
          </w:p>
        </w:tc>
      </w:tr>
      <w:tr w:rsidR="00817A8B">
        <w:trPr>
          <w:trHeight w:val="1801"/>
        </w:trPr>
        <w:tc>
          <w:tcPr>
            <w:tcW w:w="709" w:type="dxa"/>
          </w:tcPr>
          <w:p w:rsidR="00817A8B" w:rsidRDefault="007650C7">
            <w:pPr>
              <w:pStyle w:val="TableParagraph"/>
              <w:spacing w:before="65" w:line="240" w:lineRule="auto"/>
              <w:ind w:left="108"/>
              <w:rPr>
                <w:sz w:val="20"/>
              </w:rPr>
            </w:pPr>
            <w:r>
              <w:rPr>
                <w:color w:val="231F20"/>
                <w:w w:val="101"/>
                <w:sz w:val="20"/>
              </w:rPr>
              <w:t>5</w:t>
            </w:r>
          </w:p>
        </w:tc>
        <w:tc>
          <w:tcPr>
            <w:tcW w:w="2198" w:type="dxa"/>
          </w:tcPr>
          <w:p w:rsidR="00817A8B" w:rsidRDefault="007650C7">
            <w:pPr>
              <w:pStyle w:val="TableParagraph"/>
              <w:spacing w:before="69" w:line="235" w:lineRule="auto"/>
              <w:ind w:left="108" w:right="247"/>
              <w:rPr>
                <w:sz w:val="20"/>
              </w:rPr>
            </w:pPr>
            <w:r>
              <w:rPr>
                <w:color w:val="231F20"/>
                <w:sz w:val="20"/>
              </w:rPr>
              <w:t>sale or lease of premises considered by synod to be no longer useful and, where appropriate, the application of the proceeds</w:t>
            </w:r>
          </w:p>
        </w:tc>
        <w:tc>
          <w:tcPr>
            <w:tcW w:w="1874" w:type="dxa"/>
          </w:tcPr>
          <w:p w:rsidR="00817A8B" w:rsidRDefault="007650C7">
            <w:pPr>
              <w:pStyle w:val="TableParagraph"/>
              <w:spacing w:before="69" w:line="235" w:lineRule="auto"/>
              <w:ind w:left="108" w:right="47"/>
              <w:rPr>
                <w:sz w:val="20"/>
              </w:rPr>
            </w:pPr>
            <w:r>
              <w:rPr>
                <w:color w:val="231F20"/>
                <w:w w:val="105"/>
                <w:sz w:val="20"/>
              </w:rPr>
              <w:t>District council/ area meeting, having consulted local church</w:t>
            </w:r>
          </w:p>
        </w:tc>
        <w:tc>
          <w:tcPr>
            <w:tcW w:w="1428" w:type="dxa"/>
          </w:tcPr>
          <w:p w:rsidR="00817A8B" w:rsidRDefault="007650C7">
            <w:pPr>
              <w:pStyle w:val="TableParagraph"/>
              <w:spacing w:before="65" w:line="240" w:lineRule="auto"/>
              <w:ind w:left="109"/>
              <w:rPr>
                <w:sz w:val="20"/>
              </w:rPr>
            </w:pPr>
            <w:r>
              <w:rPr>
                <w:color w:val="231F20"/>
                <w:w w:val="105"/>
                <w:sz w:val="20"/>
              </w:rPr>
              <w:t>Synod</w:t>
            </w:r>
          </w:p>
        </w:tc>
        <w:tc>
          <w:tcPr>
            <w:tcW w:w="1495" w:type="dxa"/>
          </w:tcPr>
          <w:p w:rsidR="00817A8B" w:rsidRDefault="00817A8B">
            <w:pPr>
              <w:pStyle w:val="TableParagraph"/>
              <w:spacing w:before="0" w:line="240" w:lineRule="auto"/>
              <w:rPr>
                <w:rFonts w:ascii="Times New Roman"/>
                <w:sz w:val="20"/>
              </w:rPr>
            </w:pPr>
          </w:p>
        </w:tc>
        <w:tc>
          <w:tcPr>
            <w:tcW w:w="1805" w:type="dxa"/>
          </w:tcPr>
          <w:p w:rsidR="00817A8B" w:rsidRDefault="007650C7">
            <w:pPr>
              <w:pStyle w:val="TableParagraph"/>
              <w:spacing w:before="69" w:line="235" w:lineRule="auto"/>
              <w:ind w:left="109"/>
              <w:rPr>
                <w:sz w:val="20"/>
              </w:rPr>
            </w:pPr>
            <w:r>
              <w:rPr>
                <w:color w:val="231F20"/>
                <w:sz w:val="20"/>
              </w:rPr>
              <w:t>The trustees on instructions from synod, but the trustees have</w:t>
            </w:r>
            <w:r>
              <w:rPr>
                <w:color w:val="231F20"/>
                <w:sz w:val="20"/>
              </w:rPr>
              <w:t xml:space="preserve"> no discretion</w:t>
            </w:r>
          </w:p>
        </w:tc>
      </w:tr>
    </w:tbl>
    <w:p w:rsidR="00817A8B" w:rsidRDefault="00817A8B">
      <w:pPr>
        <w:pStyle w:val="BodyText"/>
        <w:rPr>
          <w:rFonts w:ascii="Book Antiqua"/>
          <w:b/>
          <w:i/>
          <w:sz w:val="20"/>
        </w:rPr>
      </w:pPr>
    </w:p>
    <w:p w:rsidR="00817A8B" w:rsidRDefault="00817A8B">
      <w:pPr>
        <w:pStyle w:val="BodyText"/>
        <w:spacing w:before="7"/>
        <w:rPr>
          <w:rFonts w:ascii="Book Antiqua"/>
          <w:b/>
          <w:i/>
          <w:sz w:val="17"/>
        </w:rPr>
      </w:pPr>
    </w:p>
    <w:p w:rsidR="00817A8B" w:rsidRDefault="00817A8B">
      <w:pPr>
        <w:rPr>
          <w:rFonts w:ascii="Book Antiqua"/>
          <w:sz w:val="17"/>
        </w:rPr>
        <w:sectPr w:rsidR="00817A8B">
          <w:footerReference w:type="even" r:id="rId163"/>
          <w:pgSz w:w="11910" w:h="16840"/>
          <w:pgMar w:top="520" w:right="0" w:bottom="0" w:left="0" w:header="0" w:footer="0" w:gutter="0"/>
          <w:cols w:space="720"/>
        </w:sectPr>
      </w:pPr>
    </w:p>
    <w:p w:rsidR="00817A8B" w:rsidRDefault="007650C7">
      <w:pPr>
        <w:spacing w:before="101" w:line="247" w:lineRule="auto"/>
        <w:ind w:left="1360"/>
        <w:jc w:val="both"/>
        <w:rPr>
          <w:i/>
          <w:sz w:val="19"/>
        </w:rPr>
      </w:pPr>
      <w:r>
        <w:rPr>
          <w:i/>
          <w:color w:val="231F20"/>
          <w:w w:val="105"/>
          <w:sz w:val="19"/>
        </w:rPr>
        <w:t>*</w:t>
      </w:r>
      <w:r>
        <w:rPr>
          <w:i/>
          <w:color w:val="231F20"/>
          <w:spacing w:val="-28"/>
          <w:w w:val="105"/>
          <w:sz w:val="19"/>
        </w:rPr>
        <w:t xml:space="preserve"> </w:t>
      </w:r>
      <w:r>
        <w:rPr>
          <w:i/>
          <w:color w:val="231F20"/>
          <w:spacing w:val="-3"/>
          <w:w w:val="105"/>
          <w:sz w:val="19"/>
        </w:rPr>
        <w:t>Church</w:t>
      </w:r>
      <w:r>
        <w:rPr>
          <w:i/>
          <w:color w:val="231F20"/>
          <w:spacing w:val="-28"/>
          <w:w w:val="105"/>
          <w:sz w:val="19"/>
        </w:rPr>
        <w:t xml:space="preserve"> </w:t>
      </w:r>
      <w:r>
        <w:rPr>
          <w:i/>
          <w:color w:val="231F20"/>
          <w:w w:val="105"/>
          <w:sz w:val="19"/>
        </w:rPr>
        <w:t>meeting</w:t>
      </w:r>
      <w:r>
        <w:rPr>
          <w:i/>
          <w:color w:val="231F20"/>
          <w:spacing w:val="-27"/>
          <w:w w:val="105"/>
          <w:sz w:val="19"/>
        </w:rPr>
        <w:t xml:space="preserve"> </w:t>
      </w:r>
      <w:r>
        <w:rPr>
          <w:i/>
          <w:color w:val="231F20"/>
          <w:w w:val="105"/>
          <w:sz w:val="19"/>
        </w:rPr>
        <w:t>is</w:t>
      </w:r>
      <w:r>
        <w:rPr>
          <w:i/>
          <w:color w:val="231F20"/>
          <w:spacing w:val="-28"/>
          <w:w w:val="105"/>
          <w:sz w:val="19"/>
        </w:rPr>
        <w:t xml:space="preserve"> </w:t>
      </w:r>
      <w:r>
        <w:rPr>
          <w:i/>
          <w:color w:val="231F20"/>
          <w:w w:val="105"/>
          <w:sz w:val="19"/>
        </w:rPr>
        <w:t>used</w:t>
      </w:r>
      <w:r>
        <w:rPr>
          <w:i/>
          <w:color w:val="231F20"/>
          <w:spacing w:val="-27"/>
          <w:w w:val="105"/>
          <w:sz w:val="19"/>
        </w:rPr>
        <w:t xml:space="preserve"> </w:t>
      </w:r>
      <w:r>
        <w:rPr>
          <w:i/>
          <w:color w:val="231F20"/>
          <w:w w:val="105"/>
          <w:sz w:val="19"/>
        </w:rPr>
        <w:t>in</w:t>
      </w:r>
      <w:r>
        <w:rPr>
          <w:i/>
          <w:color w:val="231F20"/>
          <w:spacing w:val="-28"/>
          <w:w w:val="105"/>
          <w:sz w:val="19"/>
        </w:rPr>
        <w:t xml:space="preserve"> </w:t>
      </w:r>
      <w:r>
        <w:rPr>
          <w:i/>
          <w:color w:val="231F20"/>
          <w:spacing w:val="-3"/>
          <w:w w:val="105"/>
          <w:sz w:val="19"/>
        </w:rPr>
        <w:t>preference</w:t>
      </w:r>
      <w:r>
        <w:rPr>
          <w:i/>
          <w:color w:val="231F20"/>
          <w:spacing w:val="-28"/>
          <w:w w:val="105"/>
          <w:sz w:val="19"/>
        </w:rPr>
        <w:t xml:space="preserve"> </w:t>
      </w:r>
      <w:r>
        <w:rPr>
          <w:i/>
          <w:color w:val="231F20"/>
          <w:w w:val="105"/>
          <w:sz w:val="19"/>
        </w:rPr>
        <w:t>to</w:t>
      </w:r>
      <w:r>
        <w:rPr>
          <w:i/>
          <w:color w:val="231F20"/>
          <w:spacing w:val="-27"/>
          <w:w w:val="105"/>
          <w:sz w:val="19"/>
        </w:rPr>
        <w:t xml:space="preserve"> </w:t>
      </w:r>
      <w:r>
        <w:rPr>
          <w:i/>
          <w:color w:val="231F20"/>
          <w:w w:val="105"/>
          <w:sz w:val="19"/>
        </w:rPr>
        <w:t>Elders’</w:t>
      </w:r>
      <w:r>
        <w:rPr>
          <w:i/>
          <w:color w:val="231F20"/>
          <w:spacing w:val="-28"/>
          <w:w w:val="105"/>
          <w:sz w:val="19"/>
        </w:rPr>
        <w:t xml:space="preserve"> </w:t>
      </w:r>
      <w:r>
        <w:rPr>
          <w:i/>
          <w:color w:val="231F20"/>
          <w:w w:val="105"/>
          <w:sz w:val="19"/>
        </w:rPr>
        <w:t>meeting</w:t>
      </w:r>
      <w:r>
        <w:rPr>
          <w:i/>
          <w:color w:val="231F20"/>
          <w:spacing w:val="-27"/>
          <w:w w:val="105"/>
          <w:sz w:val="19"/>
        </w:rPr>
        <w:t xml:space="preserve"> </w:t>
      </w:r>
      <w:r>
        <w:rPr>
          <w:i/>
          <w:color w:val="231F20"/>
          <w:w w:val="105"/>
          <w:sz w:val="19"/>
        </w:rPr>
        <w:t>as the</w:t>
      </w:r>
      <w:r>
        <w:rPr>
          <w:i/>
          <w:color w:val="231F20"/>
          <w:spacing w:val="-13"/>
          <w:w w:val="105"/>
          <w:sz w:val="19"/>
        </w:rPr>
        <w:t xml:space="preserve"> </w:t>
      </w:r>
      <w:r>
        <w:rPr>
          <w:i/>
          <w:color w:val="231F20"/>
          <w:w w:val="105"/>
          <w:sz w:val="19"/>
        </w:rPr>
        <w:t>latter</w:t>
      </w:r>
      <w:r>
        <w:rPr>
          <w:i/>
          <w:color w:val="231F20"/>
          <w:spacing w:val="-12"/>
          <w:w w:val="105"/>
          <w:sz w:val="19"/>
        </w:rPr>
        <w:t xml:space="preserve"> </w:t>
      </w:r>
      <w:r>
        <w:rPr>
          <w:i/>
          <w:color w:val="231F20"/>
          <w:w w:val="105"/>
          <w:sz w:val="19"/>
        </w:rPr>
        <w:t>has</w:t>
      </w:r>
      <w:r>
        <w:rPr>
          <w:i/>
          <w:color w:val="231F20"/>
          <w:spacing w:val="-12"/>
          <w:w w:val="105"/>
          <w:sz w:val="19"/>
        </w:rPr>
        <w:t xml:space="preserve"> </w:t>
      </w:r>
      <w:r>
        <w:rPr>
          <w:i/>
          <w:color w:val="231F20"/>
          <w:w w:val="105"/>
          <w:sz w:val="19"/>
        </w:rPr>
        <w:t>only</w:t>
      </w:r>
      <w:r>
        <w:rPr>
          <w:i/>
          <w:color w:val="231F20"/>
          <w:spacing w:val="-13"/>
          <w:w w:val="105"/>
          <w:sz w:val="19"/>
        </w:rPr>
        <w:t xml:space="preserve"> </w:t>
      </w:r>
      <w:r>
        <w:rPr>
          <w:i/>
          <w:color w:val="231F20"/>
          <w:w w:val="105"/>
          <w:sz w:val="19"/>
        </w:rPr>
        <w:t>an</w:t>
      </w:r>
      <w:r>
        <w:rPr>
          <w:i/>
          <w:color w:val="231F20"/>
          <w:spacing w:val="-12"/>
          <w:w w:val="105"/>
          <w:sz w:val="19"/>
        </w:rPr>
        <w:t xml:space="preserve"> </w:t>
      </w:r>
      <w:r>
        <w:rPr>
          <w:i/>
          <w:color w:val="231F20"/>
          <w:w w:val="105"/>
          <w:sz w:val="19"/>
        </w:rPr>
        <w:t>advisory</w:t>
      </w:r>
      <w:r>
        <w:rPr>
          <w:i/>
          <w:color w:val="231F20"/>
          <w:spacing w:val="-12"/>
          <w:w w:val="105"/>
          <w:sz w:val="19"/>
        </w:rPr>
        <w:t xml:space="preserve"> </w:t>
      </w:r>
      <w:r>
        <w:rPr>
          <w:i/>
          <w:color w:val="231F20"/>
          <w:w w:val="105"/>
          <w:sz w:val="19"/>
        </w:rPr>
        <w:t>role</w:t>
      </w:r>
      <w:r>
        <w:rPr>
          <w:i/>
          <w:color w:val="231F20"/>
          <w:spacing w:val="-12"/>
          <w:w w:val="105"/>
          <w:sz w:val="19"/>
        </w:rPr>
        <w:t xml:space="preserve"> </w:t>
      </w:r>
      <w:r>
        <w:rPr>
          <w:i/>
          <w:color w:val="231F20"/>
          <w:w w:val="105"/>
          <w:sz w:val="19"/>
        </w:rPr>
        <w:t>in</w:t>
      </w:r>
      <w:r>
        <w:rPr>
          <w:i/>
          <w:color w:val="231F20"/>
          <w:spacing w:val="-13"/>
          <w:w w:val="105"/>
          <w:sz w:val="19"/>
        </w:rPr>
        <w:t xml:space="preserve"> </w:t>
      </w:r>
      <w:r>
        <w:rPr>
          <w:i/>
          <w:color w:val="231F20"/>
          <w:w w:val="105"/>
          <w:sz w:val="19"/>
        </w:rPr>
        <w:t>the</w:t>
      </w:r>
      <w:r>
        <w:rPr>
          <w:i/>
          <w:color w:val="231F20"/>
          <w:spacing w:val="-12"/>
          <w:w w:val="105"/>
          <w:sz w:val="19"/>
        </w:rPr>
        <w:t xml:space="preserve"> </w:t>
      </w:r>
      <w:r>
        <w:rPr>
          <w:i/>
          <w:color w:val="231F20"/>
          <w:w w:val="105"/>
          <w:sz w:val="19"/>
        </w:rPr>
        <w:t>statutory</w:t>
      </w:r>
      <w:r>
        <w:rPr>
          <w:i/>
          <w:color w:val="231F20"/>
          <w:spacing w:val="-12"/>
          <w:w w:val="105"/>
          <w:sz w:val="19"/>
        </w:rPr>
        <w:t xml:space="preserve"> </w:t>
      </w:r>
      <w:r>
        <w:rPr>
          <w:i/>
          <w:color w:val="231F20"/>
          <w:w w:val="105"/>
          <w:sz w:val="19"/>
        </w:rPr>
        <w:t xml:space="preserve">trusts. </w:t>
      </w:r>
      <w:r>
        <w:rPr>
          <w:i/>
          <w:color w:val="231F20"/>
          <w:spacing w:val="-4"/>
          <w:w w:val="105"/>
          <w:sz w:val="19"/>
        </w:rPr>
        <w:t>However,</w:t>
      </w:r>
      <w:r>
        <w:rPr>
          <w:i/>
          <w:color w:val="231F20"/>
          <w:spacing w:val="-11"/>
          <w:w w:val="105"/>
          <w:sz w:val="19"/>
        </w:rPr>
        <w:t xml:space="preserve"> </w:t>
      </w:r>
      <w:r>
        <w:rPr>
          <w:i/>
          <w:color w:val="231F20"/>
          <w:w w:val="105"/>
          <w:sz w:val="19"/>
        </w:rPr>
        <w:t>it</w:t>
      </w:r>
      <w:r>
        <w:rPr>
          <w:i/>
          <w:color w:val="231F20"/>
          <w:spacing w:val="-11"/>
          <w:w w:val="105"/>
          <w:sz w:val="19"/>
        </w:rPr>
        <w:t xml:space="preserve"> </w:t>
      </w:r>
      <w:r>
        <w:rPr>
          <w:i/>
          <w:color w:val="231F20"/>
          <w:w w:val="105"/>
          <w:sz w:val="19"/>
        </w:rPr>
        <w:t>is</w:t>
      </w:r>
      <w:r>
        <w:rPr>
          <w:i/>
          <w:color w:val="231F20"/>
          <w:spacing w:val="-11"/>
          <w:w w:val="105"/>
          <w:sz w:val="19"/>
        </w:rPr>
        <w:t xml:space="preserve"> </w:t>
      </w:r>
      <w:r>
        <w:rPr>
          <w:i/>
          <w:color w:val="231F20"/>
          <w:w w:val="105"/>
          <w:sz w:val="19"/>
        </w:rPr>
        <w:t>acknowledged</w:t>
      </w:r>
      <w:r>
        <w:rPr>
          <w:i/>
          <w:color w:val="231F20"/>
          <w:spacing w:val="-11"/>
          <w:w w:val="105"/>
          <w:sz w:val="19"/>
        </w:rPr>
        <w:t xml:space="preserve"> </w:t>
      </w:r>
      <w:r>
        <w:rPr>
          <w:i/>
          <w:color w:val="231F20"/>
          <w:w w:val="105"/>
          <w:sz w:val="19"/>
        </w:rPr>
        <w:t>that,</w:t>
      </w:r>
      <w:r>
        <w:rPr>
          <w:i/>
          <w:color w:val="231F20"/>
          <w:spacing w:val="-11"/>
          <w:w w:val="105"/>
          <w:sz w:val="19"/>
        </w:rPr>
        <w:t xml:space="preserve"> </w:t>
      </w:r>
      <w:r>
        <w:rPr>
          <w:i/>
          <w:color w:val="231F20"/>
          <w:w w:val="105"/>
          <w:sz w:val="19"/>
        </w:rPr>
        <w:t>in</w:t>
      </w:r>
      <w:r>
        <w:rPr>
          <w:i/>
          <w:color w:val="231F20"/>
          <w:spacing w:val="-11"/>
          <w:w w:val="105"/>
          <w:sz w:val="19"/>
        </w:rPr>
        <w:t xml:space="preserve"> </w:t>
      </w:r>
      <w:r>
        <w:rPr>
          <w:i/>
          <w:color w:val="231F20"/>
          <w:spacing w:val="-3"/>
          <w:w w:val="105"/>
          <w:sz w:val="19"/>
        </w:rPr>
        <w:t>practice,</w:t>
      </w:r>
      <w:r>
        <w:rPr>
          <w:i/>
          <w:color w:val="231F20"/>
          <w:spacing w:val="-11"/>
          <w:w w:val="105"/>
          <w:sz w:val="19"/>
        </w:rPr>
        <w:t xml:space="preserve"> </w:t>
      </w:r>
      <w:r>
        <w:rPr>
          <w:i/>
          <w:color w:val="231F20"/>
          <w:w w:val="105"/>
          <w:sz w:val="19"/>
        </w:rPr>
        <w:t>the</w:t>
      </w:r>
      <w:r>
        <w:rPr>
          <w:i/>
          <w:color w:val="231F20"/>
          <w:spacing w:val="-11"/>
          <w:w w:val="105"/>
          <w:sz w:val="19"/>
        </w:rPr>
        <w:t xml:space="preserve"> </w:t>
      </w:r>
      <w:r>
        <w:rPr>
          <w:i/>
          <w:color w:val="231F20"/>
          <w:spacing w:val="-3"/>
          <w:w w:val="105"/>
          <w:sz w:val="19"/>
        </w:rPr>
        <w:t>task</w:t>
      </w:r>
      <w:r>
        <w:rPr>
          <w:i/>
          <w:color w:val="231F20"/>
          <w:spacing w:val="-11"/>
          <w:w w:val="105"/>
          <w:sz w:val="19"/>
        </w:rPr>
        <w:t xml:space="preserve"> </w:t>
      </w:r>
      <w:r>
        <w:rPr>
          <w:i/>
          <w:color w:val="231F20"/>
          <w:w w:val="105"/>
          <w:sz w:val="19"/>
        </w:rPr>
        <w:t xml:space="preserve">will often be delegated to the elders’ meeting by the </w:t>
      </w:r>
      <w:r>
        <w:rPr>
          <w:i/>
          <w:color w:val="231F20"/>
          <w:spacing w:val="-3"/>
          <w:w w:val="105"/>
          <w:sz w:val="19"/>
        </w:rPr>
        <w:t xml:space="preserve">church </w:t>
      </w:r>
      <w:r>
        <w:rPr>
          <w:i/>
          <w:color w:val="231F20"/>
          <w:w w:val="105"/>
          <w:sz w:val="19"/>
        </w:rPr>
        <w:t>meeting.</w:t>
      </w:r>
      <w:r>
        <w:rPr>
          <w:i/>
          <w:color w:val="231F20"/>
          <w:spacing w:val="11"/>
          <w:w w:val="105"/>
          <w:sz w:val="19"/>
        </w:rPr>
        <w:t xml:space="preserve"> </w:t>
      </w:r>
      <w:r>
        <w:rPr>
          <w:i/>
          <w:color w:val="231F20"/>
          <w:w w:val="105"/>
          <w:sz w:val="19"/>
        </w:rPr>
        <w:t>It</w:t>
      </w:r>
      <w:r>
        <w:rPr>
          <w:i/>
          <w:color w:val="231F20"/>
          <w:spacing w:val="-18"/>
          <w:w w:val="105"/>
          <w:sz w:val="19"/>
        </w:rPr>
        <w:t xml:space="preserve"> </w:t>
      </w:r>
      <w:r>
        <w:rPr>
          <w:i/>
          <w:color w:val="231F20"/>
          <w:w w:val="105"/>
          <w:sz w:val="19"/>
        </w:rPr>
        <w:t>is</w:t>
      </w:r>
      <w:r>
        <w:rPr>
          <w:i/>
          <w:color w:val="231F20"/>
          <w:spacing w:val="-18"/>
          <w:w w:val="105"/>
          <w:sz w:val="19"/>
        </w:rPr>
        <w:t xml:space="preserve"> </w:t>
      </w:r>
      <w:r>
        <w:rPr>
          <w:i/>
          <w:color w:val="231F20"/>
          <w:w w:val="105"/>
          <w:sz w:val="19"/>
        </w:rPr>
        <w:t>the</w:t>
      </w:r>
      <w:r>
        <w:rPr>
          <w:i/>
          <w:color w:val="231F20"/>
          <w:spacing w:val="-17"/>
          <w:w w:val="105"/>
          <w:sz w:val="19"/>
        </w:rPr>
        <w:t xml:space="preserve"> </w:t>
      </w:r>
      <w:r>
        <w:rPr>
          <w:i/>
          <w:color w:val="231F20"/>
          <w:w w:val="105"/>
          <w:sz w:val="19"/>
        </w:rPr>
        <w:t>responsibility</w:t>
      </w:r>
      <w:r>
        <w:rPr>
          <w:i/>
          <w:color w:val="231F20"/>
          <w:spacing w:val="-18"/>
          <w:w w:val="105"/>
          <w:sz w:val="19"/>
        </w:rPr>
        <w:t xml:space="preserve"> </w:t>
      </w:r>
      <w:r>
        <w:rPr>
          <w:i/>
          <w:color w:val="231F20"/>
          <w:w w:val="105"/>
          <w:sz w:val="19"/>
        </w:rPr>
        <w:t>of</w:t>
      </w:r>
      <w:r>
        <w:rPr>
          <w:i/>
          <w:color w:val="231F20"/>
          <w:spacing w:val="-18"/>
          <w:w w:val="105"/>
          <w:sz w:val="19"/>
        </w:rPr>
        <w:t xml:space="preserve"> </w:t>
      </w:r>
      <w:r>
        <w:rPr>
          <w:i/>
          <w:color w:val="231F20"/>
          <w:w w:val="105"/>
          <w:sz w:val="19"/>
        </w:rPr>
        <w:t>the</w:t>
      </w:r>
      <w:r>
        <w:rPr>
          <w:i/>
          <w:color w:val="231F20"/>
          <w:spacing w:val="-18"/>
          <w:w w:val="105"/>
          <w:sz w:val="19"/>
        </w:rPr>
        <w:t xml:space="preserve"> </w:t>
      </w:r>
      <w:r>
        <w:rPr>
          <w:i/>
          <w:color w:val="231F20"/>
          <w:spacing w:val="-3"/>
          <w:w w:val="105"/>
          <w:sz w:val="19"/>
        </w:rPr>
        <w:t>trustees</w:t>
      </w:r>
      <w:r>
        <w:rPr>
          <w:i/>
          <w:color w:val="231F20"/>
          <w:spacing w:val="-17"/>
          <w:w w:val="105"/>
          <w:sz w:val="19"/>
        </w:rPr>
        <w:t xml:space="preserve"> </w:t>
      </w:r>
      <w:r>
        <w:rPr>
          <w:i/>
          <w:color w:val="231F20"/>
          <w:w w:val="105"/>
          <w:sz w:val="19"/>
        </w:rPr>
        <w:t>to</w:t>
      </w:r>
      <w:r>
        <w:rPr>
          <w:i/>
          <w:color w:val="231F20"/>
          <w:spacing w:val="-18"/>
          <w:w w:val="105"/>
          <w:sz w:val="19"/>
        </w:rPr>
        <w:t xml:space="preserve"> </w:t>
      </w:r>
      <w:r>
        <w:rPr>
          <w:i/>
          <w:color w:val="231F20"/>
          <w:spacing w:val="-3"/>
          <w:w w:val="105"/>
          <w:sz w:val="19"/>
        </w:rPr>
        <w:t xml:space="preserve">authorise </w:t>
      </w:r>
      <w:r>
        <w:rPr>
          <w:i/>
          <w:color w:val="231F20"/>
          <w:w w:val="105"/>
          <w:sz w:val="19"/>
        </w:rPr>
        <w:t>or</w:t>
      </w:r>
      <w:r>
        <w:rPr>
          <w:i/>
          <w:color w:val="231F20"/>
          <w:spacing w:val="-12"/>
          <w:w w:val="105"/>
          <w:sz w:val="19"/>
        </w:rPr>
        <w:t xml:space="preserve"> </w:t>
      </w:r>
      <w:r>
        <w:rPr>
          <w:i/>
          <w:color w:val="231F20"/>
          <w:w w:val="105"/>
          <w:sz w:val="19"/>
        </w:rPr>
        <w:t>permit</w:t>
      </w:r>
      <w:r>
        <w:rPr>
          <w:i/>
          <w:color w:val="231F20"/>
          <w:spacing w:val="-12"/>
          <w:w w:val="105"/>
          <w:sz w:val="19"/>
        </w:rPr>
        <w:t xml:space="preserve"> </w:t>
      </w:r>
      <w:r>
        <w:rPr>
          <w:i/>
          <w:color w:val="231F20"/>
          <w:w w:val="105"/>
          <w:sz w:val="19"/>
        </w:rPr>
        <w:t>implementation</w:t>
      </w:r>
      <w:r>
        <w:rPr>
          <w:i/>
          <w:color w:val="231F20"/>
          <w:spacing w:val="-12"/>
          <w:w w:val="105"/>
          <w:sz w:val="19"/>
        </w:rPr>
        <w:t xml:space="preserve"> </w:t>
      </w:r>
      <w:r>
        <w:rPr>
          <w:i/>
          <w:color w:val="231F20"/>
          <w:w w:val="105"/>
          <w:sz w:val="19"/>
        </w:rPr>
        <w:t>by</w:t>
      </w:r>
      <w:r>
        <w:rPr>
          <w:i/>
          <w:color w:val="231F20"/>
          <w:spacing w:val="-11"/>
          <w:w w:val="105"/>
          <w:sz w:val="19"/>
        </w:rPr>
        <w:t xml:space="preserve"> </w:t>
      </w:r>
      <w:r>
        <w:rPr>
          <w:i/>
          <w:color w:val="231F20"/>
          <w:w w:val="105"/>
          <w:sz w:val="19"/>
        </w:rPr>
        <w:t>the</w:t>
      </w:r>
      <w:r>
        <w:rPr>
          <w:i/>
          <w:color w:val="231F20"/>
          <w:spacing w:val="-12"/>
          <w:w w:val="105"/>
          <w:sz w:val="19"/>
        </w:rPr>
        <w:t xml:space="preserve"> </w:t>
      </w:r>
      <w:r>
        <w:rPr>
          <w:i/>
          <w:color w:val="231F20"/>
          <w:spacing w:val="-3"/>
          <w:w w:val="105"/>
          <w:sz w:val="19"/>
        </w:rPr>
        <w:t>church</w:t>
      </w:r>
      <w:r>
        <w:rPr>
          <w:i/>
          <w:color w:val="231F20"/>
          <w:spacing w:val="-12"/>
          <w:w w:val="105"/>
          <w:sz w:val="19"/>
        </w:rPr>
        <w:t xml:space="preserve"> </w:t>
      </w:r>
      <w:r>
        <w:rPr>
          <w:i/>
          <w:color w:val="231F20"/>
          <w:w w:val="105"/>
          <w:sz w:val="19"/>
        </w:rPr>
        <w:t>meeting.</w:t>
      </w:r>
    </w:p>
    <w:p w:rsidR="00817A8B" w:rsidRDefault="007650C7">
      <w:pPr>
        <w:spacing w:before="100"/>
        <w:ind w:left="413"/>
        <w:rPr>
          <w:i/>
          <w:sz w:val="19"/>
        </w:rPr>
      </w:pPr>
      <w:r>
        <w:br w:type="column"/>
      </w:r>
      <w:r>
        <w:rPr>
          <w:i/>
          <w:color w:val="231F20"/>
          <w:sz w:val="19"/>
        </w:rPr>
        <w:t>** The statutory trusts do not refer explicitly to the</w:t>
      </w:r>
    </w:p>
    <w:p w:rsidR="00817A8B" w:rsidRDefault="007650C7">
      <w:pPr>
        <w:spacing w:before="8"/>
        <w:ind w:left="413"/>
        <w:rPr>
          <w:i/>
          <w:sz w:val="19"/>
        </w:rPr>
      </w:pPr>
      <w:r>
        <w:rPr>
          <w:i/>
          <w:color w:val="231F20"/>
          <w:w w:val="105"/>
          <w:sz w:val="19"/>
        </w:rPr>
        <w:t>day-to-day management and upkeep of the premises.</w:t>
      </w:r>
    </w:p>
    <w:p w:rsidR="00817A8B" w:rsidRDefault="007650C7">
      <w:pPr>
        <w:spacing w:before="8"/>
        <w:ind w:left="413"/>
        <w:rPr>
          <w:i/>
          <w:sz w:val="19"/>
        </w:rPr>
      </w:pPr>
      <w:r>
        <w:rPr>
          <w:i/>
          <w:color w:val="231F20"/>
          <w:w w:val="105"/>
          <w:sz w:val="19"/>
        </w:rPr>
        <w:t>It is implicit in the functions of the elders’ meeting</w:t>
      </w:r>
    </w:p>
    <w:p w:rsidR="00817A8B" w:rsidRDefault="007650C7">
      <w:pPr>
        <w:spacing w:before="8" w:line="247" w:lineRule="auto"/>
        <w:ind w:left="413" w:right="1062"/>
        <w:rPr>
          <w:i/>
          <w:sz w:val="19"/>
        </w:rPr>
      </w:pPr>
      <w:r>
        <w:rPr>
          <w:i/>
          <w:color w:val="231F20"/>
          <w:w w:val="105"/>
          <w:sz w:val="19"/>
        </w:rPr>
        <w:t>and church meeting as declared in the structure of the United Reformed Church (see Manual, Secti</w:t>
      </w:r>
      <w:r>
        <w:rPr>
          <w:i/>
          <w:color w:val="231F20"/>
          <w:w w:val="105"/>
          <w:sz w:val="19"/>
        </w:rPr>
        <w:t>on B) that these are matters for the local church and do not involve the trustees. (It is a function of the elders’ meeting to recommend to the church meeting arrangements for the proper maintenance of buildings, and of the church meeting to make or provid</w:t>
      </w:r>
      <w:r>
        <w:rPr>
          <w:i/>
          <w:color w:val="231F20"/>
          <w:w w:val="105"/>
          <w:sz w:val="19"/>
        </w:rPr>
        <w:t>e for the making of such arrangements).</w:t>
      </w:r>
    </w:p>
    <w:p w:rsidR="00817A8B" w:rsidRDefault="00817A8B">
      <w:pPr>
        <w:spacing w:line="247" w:lineRule="auto"/>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spacing w:before="3"/>
        <w:rPr>
          <w:i/>
          <w:sz w:val="18"/>
        </w:rPr>
      </w:pPr>
    </w:p>
    <w:p w:rsidR="00817A8B" w:rsidRDefault="007650C7">
      <w:pPr>
        <w:pStyle w:val="BodyText"/>
        <w:spacing w:line="20" w:lineRule="exact"/>
        <w:ind w:left="1350"/>
        <w:rPr>
          <w:sz w:val="2"/>
        </w:rPr>
      </w:pPr>
      <w:r>
        <w:rPr>
          <w:sz w:val="2"/>
        </w:rPr>
      </w:r>
      <w:r>
        <w:rPr>
          <w:sz w:val="2"/>
        </w:rPr>
        <w:pict>
          <v:group id="_x0000_s1146" style="width:476.25pt;height:1pt;mso-position-horizontal-relative:char;mso-position-vertical-relative:line" coordsize="9525,20">
            <v:line id="_x0000_s1147" style="position:absolute" from="0,10" to="9524,10" strokecolor="#231f20" strokeweight="1pt"/>
            <w10:anchorlock/>
          </v:group>
        </w:pict>
      </w:r>
    </w:p>
    <w:p w:rsidR="00817A8B" w:rsidRDefault="007650C7">
      <w:pPr>
        <w:pStyle w:val="Heading7"/>
        <w:spacing w:before="106"/>
        <w:ind w:left="0" w:right="1013"/>
        <w:jc w:val="right"/>
      </w:pPr>
      <w:r>
        <w:pict>
          <v:group id="_x0000_s1142" style="position:absolute;left:0;text-align:left;margin-left:305.2pt;margin-top:4.25pt;width:201.5pt;height:19.85pt;z-index:252254208;mso-position-horizontal-relative:page" coordorigin="6104,85" coordsize="4030,397">
            <v:shape id="_x0000_s1145" style="position:absolute;left:6113;top:94;width:4010;height:377" coordorigin="6114,95" coordsize="4010,377" path="m10010,95r-3783,l6162,96r-34,13l6116,142r-2,66l6114,358r2,66l6128,457r34,13l6227,471r3783,l10076,470r34,-13l10122,424r2,-66l10124,208r-2,-66l10110,109r-34,-13l10010,95xe" fillcolor="#939598" stroked="f">
              <v:path arrowok="t"/>
            </v:shape>
            <v:shape id="_x0000_s1144" style="position:absolute;left:6113;top:94;width:4010;height:377" coordorigin="6114,95" coordsize="4010,377" path="m6227,95r-65,1l6128,109r-12,33l6114,208r,150l6116,424r12,33l6162,470r65,1l10010,471r66,-1l10110,457r12,-33l10124,358r,-150l10122,142r-12,-33l10076,96r-66,-1l6227,95xe" filled="f" strokecolor="#939598" strokeweight="1pt">
              <v:path arrowok="t"/>
            </v:shape>
            <v:shape id="_x0000_s1143" type="#_x0000_t202" style="position:absolute;left:6103;top:84;width:4030;height:397" filled="f" stroked="f">
              <v:textbox inset="0,0,0,0">
                <w:txbxContent>
                  <w:p w:rsidR="00817A8B" w:rsidRDefault="007650C7">
                    <w:pPr>
                      <w:spacing w:before="74"/>
                      <w:ind w:left="1265"/>
                      <w:rPr>
                        <w:b/>
                        <w:sz w:val="21"/>
                      </w:rPr>
                    </w:pPr>
                    <w:r>
                      <w:rPr>
                        <w:b/>
                        <w:color w:val="FFFFFF"/>
                        <w:w w:val="120"/>
                        <w:sz w:val="21"/>
                      </w:rPr>
                      <w:t>Charity Trusts</w:t>
                    </w:r>
                  </w:p>
                </w:txbxContent>
              </v:textbox>
            </v:shape>
            <w10:wrap anchorx="page"/>
          </v:group>
        </w:pict>
      </w:r>
      <w:r>
        <w:rPr>
          <w:color w:val="231F20"/>
          <w:w w:val="115"/>
        </w:rPr>
        <w:t>I83</w:t>
      </w:r>
    </w:p>
    <w:p w:rsidR="00817A8B" w:rsidRDefault="00817A8B">
      <w:pPr>
        <w:jc w:val="right"/>
        <w:sectPr w:rsidR="00817A8B">
          <w:type w:val="continuous"/>
          <w:pgSz w:w="11910" w:h="16840"/>
          <w:pgMar w:top="1580" w:right="0" w:bottom="280" w:left="0" w:header="720" w:footer="720" w:gutter="0"/>
          <w:cols w:space="720"/>
        </w:sectPr>
      </w:pPr>
    </w:p>
    <w:p w:rsidR="00817A8B" w:rsidRDefault="007650C7">
      <w:pPr>
        <w:pStyle w:val="BodyText"/>
        <w:ind w:left="1020"/>
        <w:rPr>
          <w:rFonts w:ascii="Book Antiqua"/>
          <w:sz w:val="20"/>
        </w:rPr>
      </w:pPr>
      <w:r>
        <w:rPr>
          <w:rFonts w:ascii="Book Antiqua"/>
          <w:sz w:val="20"/>
        </w:rPr>
      </w:r>
      <w:r>
        <w:rPr>
          <w:rFonts w:ascii="Book Antiqua"/>
          <w:sz w:val="20"/>
        </w:rPr>
        <w:pict>
          <v:group id="_x0000_s1139" style="width:153.1pt;height:19.85pt;mso-position-horizontal-relative:char;mso-position-vertical-relative:line" coordsize="3062,397">
            <v:shape id="_x0000_s1141"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40"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4</w:t>
                    </w:r>
                  </w:p>
                </w:txbxContent>
              </v:textbox>
            </v:shape>
            <w10:anchorlock/>
          </v:group>
        </w:pict>
      </w:r>
    </w:p>
    <w:p w:rsidR="00817A8B" w:rsidRDefault="007650C7">
      <w:pPr>
        <w:pStyle w:val="BodyText"/>
        <w:spacing w:before="4"/>
        <w:rPr>
          <w:rFonts w:ascii="Book Antiqua"/>
          <w:b/>
          <w:i/>
          <w:sz w:val="11"/>
        </w:rPr>
      </w:pPr>
      <w:r>
        <w:pict>
          <v:group id="_x0000_s1134" style="position:absolute;margin-left:51pt;margin-top:8.8pt;width:487.15pt;height:56.6pt;z-index:-251058176;mso-wrap-distance-left:0;mso-wrap-distance-right:0;mso-position-horizontal-relative:page" coordorigin="1020,176" coordsize="9743,1132">
            <v:rect id="_x0000_s1138" style="position:absolute;left:1028;top:184;width:9735;height:1124" fillcolor="#231f20" stroked="f">
              <v:fill opacity="26214f"/>
            </v:rect>
            <v:shape id="_x0000_s1137" style="position:absolute;left:1030;top:186;width:9505;height:888" coordorigin="1030,186" coordsize="9505,888" path="m10295,186r-9025,l1132,190r-72,26l1034,287r-4,139l1030,833r4,139l1060,1043r72,26l1270,1073r9025,l10434,1069r71,-26l10531,972r4,-139l10535,426r-4,-139l10505,216r-71,-26l10295,186xe" fillcolor="#231f20" stroked="f">
              <v:path arrowok="t"/>
            </v:shape>
            <v:shape id="_x0000_s1136" style="position:absolute;left:1030;top:186;width:9505;height:888" coordorigin="1030,186" coordsize="9505,888" path="m1270,186r-138,4l1060,216r-26,71l1030,426r,407l1034,972r26,71l1132,1069r138,4l10295,1073r139,-4l10505,1043r26,-71l10535,833r,-407l10531,287r-26,-71l10434,190r-139,-4l1270,186xe" filled="f" strokecolor="#231f20" strokeweight="1pt">
              <v:path arrowok="t"/>
            </v:shape>
            <v:shape id="_x0000_s1135" type="#_x0000_t202" style="position:absolute;left:1042;top:184;width:9721;height:1124" filled="f" stroked="f">
              <v:textbox inset="0,0,0,0">
                <w:txbxContent>
                  <w:p w:rsidR="00817A8B" w:rsidRDefault="007650C7">
                    <w:pPr>
                      <w:tabs>
                        <w:tab w:val="left" w:pos="2547"/>
                      </w:tabs>
                      <w:spacing w:before="115"/>
                      <w:ind w:left="-1" w:right="243"/>
                      <w:jc w:val="center"/>
                      <w:rPr>
                        <w:b/>
                        <w:sz w:val="52"/>
                      </w:rPr>
                    </w:pPr>
                    <w:r>
                      <w:rPr>
                        <w:b/>
                        <w:color w:val="BCBEC0"/>
                        <w:w w:val="110"/>
                        <w:sz w:val="52"/>
                      </w:rPr>
                      <w:t>A</w:t>
                    </w:r>
                    <w:r>
                      <w:rPr>
                        <w:b/>
                        <w:color w:val="FFFFFF"/>
                        <w:w w:val="110"/>
                        <w:sz w:val="52"/>
                      </w:rPr>
                      <w:t>ppendix</w:t>
                    </w:r>
                    <w:r>
                      <w:rPr>
                        <w:b/>
                        <w:color w:val="FFFFFF"/>
                        <w:w w:val="110"/>
                        <w:sz w:val="52"/>
                      </w:rPr>
                      <w:tab/>
                      <w:t>4</w:t>
                    </w:r>
                  </w:p>
                </w:txbxContent>
              </v:textbox>
            </v:shape>
            <w10:wrap type="topAndBottom" anchorx="page"/>
          </v:group>
        </w:pict>
      </w:r>
    </w:p>
    <w:p w:rsidR="00817A8B" w:rsidRDefault="007650C7">
      <w:pPr>
        <w:spacing w:before="164"/>
        <w:ind w:left="1138" w:right="1476"/>
        <w:jc w:val="center"/>
        <w:rPr>
          <w:b/>
          <w:sz w:val="29"/>
        </w:rPr>
      </w:pPr>
      <w:r>
        <w:rPr>
          <w:b/>
          <w:color w:val="231F20"/>
          <w:w w:val="115"/>
          <w:sz w:val="29"/>
        </w:rPr>
        <w:t xml:space="preserve">Students sent </w:t>
      </w:r>
      <w:r>
        <w:rPr>
          <w:b/>
          <w:color w:val="231F20"/>
          <w:spacing w:val="-3"/>
          <w:w w:val="115"/>
          <w:sz w:val="29"/>
        </w:rPr>
        <w:t>by</w:t>
      </w:r>
      <w:r>
        <w:rPr>
          <w:b/>
          <w:color w:val="231F20"/>
          <w:spacing w:val="63"/>
          <w:w w:val="115"/>
          <w:sz w:val="29"/>
        </w:rPr>
        <w:t xml:space="preserve"> </w:t>
      </w:r>
      <w:r>
        <w:rPr>
          <w:b/>
          <w:color w:val="231F20"/>
          <w:w w:val="115"/>
          <w:sz w:val="29"/>
        </w:rPr>
        <w:t>Synods</w:t>
      </w:r>
    </w:p>
    <w:p w:rsidR="00817A8B" w:rsidRDefault="007650C7">
      <w:pPr>
        <w:pStyle w:val="BodyText"/>
        <w:spacing w:before="41"/>
        <w:ind w:left="1138" w:right="1476"/>
        <w:jc w:val="center"/>
      </w:pPr>
      <w:r>
        <w:rPr>
          <w:color w:val="231F20"/>
          <w:w w:val="105"/>
        </w:rPr>
        <w:t>(Information as of February 2006)</w:t>
      </w:r>
    </w:p>
    <w:p w:rsidR="00817A8B" w:rsidRDefault="00817A8B">
      <w:pPr>
        <w:pStyle w:val="BodyText"/>
        <w:spacing w:before="10"/>
        <w:rPr>
          <w:sz w:val="20"/>
        </w:rPr>
      </w:pPr>
    </w:p>
    <w:p w:rsidR="00817A8B" w:rsidRDefault="00817A8B">
      <w:pPr>
        <w:rPr>
          <w:sz w:val="20"/>
        </w:rPr>
        <w:sectPr w:rsidR="00817A8B">
          <w:footerReference w:type="default" r:id="rId164"/>
          <w:pgSz w:w="11910" w:h="16840"/>
          <w:pgMar w:top="520" w:right="0" w:bottom="280" w:left="0" w:header="0" w:footer="0" w:gutter="0"/>
          <w:cols w:space="720"/>
        </w:sectPr>
      </w:pPr>
    </w:p>
    <w:p w:rsidR="00817A8B" w:rsidRDefault="007650C7">
      <w:pPr>
        <w:pStyle w:val="Heading9"/>
        <w:spacing w:before="99"/>
      </w:pPr>
      <w:r>
        <w:rPr>
          <w:color w:val="231F20"/>
        </w:rPr>
        <w:t>Northern</w:t>
      </w:r>
    </w:p>
    <w:p w:rsidR="00817A8B" w:rsidRDefault="007650C7">
      <w:pPr>
        <w:pStyle w:val="BodyText"/>
        <w:spacing w:before="12"/>
        <w:ind w:left="1020"/>
      </w:pPr>
      <w:r>
        <w:rPr>
          <w:color w:val="231F20"/>
          <w:w w:val="110"/>
          <w:u w:val="single" w:color="231F20"/>
        </w:rPr>
        <w:t>Stipendiary</w:t>
      </w:r>
    </w:p>
    <w:p w:rsidR="00817A8B" w:rsidRDefault="007650C7">
      <w:pPr>
        <w:pStyle w:val="BodyText"/>
        <w:spacing w:before="8"/>
        <w:ind w:left="1020"/>
      </w:pPr>
      <w:r>
        <w:rPr>
          <w:color w:val="231F20"/>
          <w:w w:val="110"/>
        </w:rPr>
        <w:t>Liz Jewitt</w:t>
      </w:r>
      <w:r>
        <w:rPr>
          <w:color w:val="231F20"/>
          <w:spacing w:val="-11"/>
          <w:w w:val="110"/>
        </w:rPr>
        <w:t xml:space="preserve"> </w:t>
      </w:r>
      <w:r>
        <w:rPr>
          <w:color w:val="231F20"/>
          <w:w w:val="110"/>
        </w:rPr>
        <w:t>(NEOC)</w:t>
      </w:r>
    </w:p>
    <w:p w:rsidR="00817A8B" w:rsidRDefault="00817A8B">
      <w:pPr>
        <w:pStyle w:val="BodyText"/>
        <w:spacing w:before="4"/>
        <w:rPr>
          <w:sz w:val="20"/>
        </w:rPr>
      </w:pPr>
    </w:p>
    <w:p w:rsidR="00817A8B" w:rsidRDefault="007650C7">
      <w:pPr>
        <w:pStyle w:val="BodyText"/>
        <w:spacing w:line="247" w:lineRule="auto"/>
        <w:ind w:left="1020" w:right="869"/>
      </w:pPr>
      <w:r>
        <w:rPr>
          <w:color w:val="231F20"/>
          <w:w w:val="105"/>
          <w:u w:val="single" w:color="231F20"/>
        </w:rPr>
        <w:t>Non-Stipendiary</w:t>
      </w:r>
      <w:r>
        <w:rPr>
          <w:color w:val="231F20"/>
          <w:w w:val="105"/>
        </w:rPr>
        <w:t xml:space="preserve"> Stan May</w:t>
      </w:r>
      <w:r>
        <w:rPr>
          <w:color w:val="231F20"/>
          <w:spacing w:val="25"/>
          <w:w w:val="105"/>
        </w:rPr>
        <w:t xml:space="preserve"> </w:t>
      </w:r>
      <w:r>
        <w:rPr>
          <w:color w:val="231F20"/>
          <w:spacing w:val="-3"/>
          <w:w w:val="105"/>
        </w:rPr>
        <w:t>(NEOC)</w:t>
      </w:r>
    </w:p>
    <w:p w:rsidR="00817A8B" w:rsidRDefault="007650C7">
      <w:pPr>
        <w:pStyle w:val="BodyText"/>
        <w:spacing w:before="2"/>
        <w:ind w:left="1020"/>
      </w:pPr>
      <w:r>
        <w:rPr>
          <w:color w:val="231F20"/>
          <w:w w:val="105"/>
        </w:rPr>
        <w:t>Helen Weatherley (NEOC)</w:t>
      </w:r>
    </w:p>
    <w:p w:rsidR="00817A8B" w:rsidRDefault="00817A8B">
      <w:pPr>
        <w:pStyle w:val="BodyText"/>
        <w:spacing w:before="4"/>
        <w:rPr>
          <w:sz w:val="20"/>
        </w:rPr>
      </w:pPr>
    </w:p>
    <w:p w:rsidR="00817A8B" w:rsidRDefault="007650C7">
      <w:pPr>
        <w:pStyle w:val="BodyText"/>
        <w:ind w:left="1020"/>
      </w:pPr>
      <w:r>
        <w:rPr>
          <w:color w:val="231F20"/>
          <w:w w:val="110"/>
          <w:u w:val="single" w:color="231F20"/>
        </w:rPr>
        <w:t>CRCW-in-Training</w:t>
      </w:r>
    </w:p>
    <w:p w:rsidR="00817A8B" w:rsidRDefault="007650C7">
      <w:pPr>
        <w:pStyle w:val="BodyText"/>
        <w:spacing w:before="8"/>
        <w:ind w:left="1020"/>
      </w:pPr>
      <w:r>
        <w:rPr>
          <w:color w:val="231F20"/>
          <w:w w:val="110"/>
        </w:rPr>
        <w:t>Ann Honey (Northern)</w:t>
      </w:r>
    </w:p>
    <w:p w:rsidR="00817A8B" w:rsidRDefault="00817A8B">
      <w:pPr>
        <w:pStyle w:val="BodyText"/>
        <w:spacing w:before="9"/>
      </w:pPr>
    </w:p>
    <w:p w:rsidR="00817A8B" w:rsidRDefault="007650C7">
      <w:pPr>
        <w:pStyle w:val="Heading9"/>
      </w:pPr>
      <w:r>
        <w:rPr>
          <w:color w:val="231F20"/>
        </w:rPr>
        <w:t>North Western</w:t>
      </w:r>
    </w:p>
    <w:p w:rsidR="00817A8B" w:rsidRDefault="007650C7">
      <w:pPr>
        <w:pStyle w:val="BodyText"/>
        <w:spacing w:before="12"/>
        <w:ind w:left="1020"/>
      </w:pPr>
      <w:r>
        <w:rPr>
          <w:color w:val="231F20"/>
          <w:w w:val="110"/>
          <w:u w:val="single" w:color="231F20"/>
        </w:rPr>
        <w:t>Stipendiary</w:t>
      </w:r>
    </w:p>
    <w:p w:rsidR="00817A8B" w:rsidRDefault="007650C7">
      <w:pPr>
        <w:pStyle w:val="BodyText"/>
        <w:spacing w:before="8" w:line="247" w:lineRule="auto"/>
        <w:ind w:left="1020" w:right="198"/>
      </w:pPr>
      <w:r>
        <w:rPr>
          <w:color w:val="231F20"/>
          <w:w w:val="105"/>
        </w:rPr>
        <w:t>Philip Brooks (Northern) Alan Crump (Northern) Gillian Heald (Northern) Richard Howard (Mansfield) Michele Jarmany</w:t>
      </w:r>
      <w:r>
        <w:rPr>
          <w:color w:val="231F20"/>
          <w:spacing w:val="-8"/>
          <w:w w:val="105"/>
        </w:rPr>
        <w:t xml:space="preserve"> </w:t>
      </w:r>
      <w:r>
        <w:rPr>
          <w:color w:val="231F20"/>
          <w:w w:val="105"/>
        </w:rPr>
        <w:t>(Northern)</w:t>
      </w:r>
    </w:p>
    <w:p w:rsidR="00817A8B" w:rsidRDefault="00817A8B">
      <w:pPr>
        <w:pStyle w:val="BodyText"/>
        <w:spacing w:before="1"/>
        <w:rPr>
          <w:sz w:val="20"/>
        </w:rPr>
      </w:pPr>
    </w:p>
    <w:p w:rsidR="00817A8B" w:rsidRDefault="007650C7">
      <w:pPr>
        <w:pStyle w:val="BodyText"/>
        <w:ind w:left="1020"/>
      </w:pPr>
      <w:r>
        <w:rPr>
          <w:color w:val="231F20"/>
          <w:w w:val="110"/>
          <w:u w:val="single" w:color="231F20"/>
        </w:rPr>
        <w:t>Non-Stipendiary</w:t>
      </w:r>
    </w:p>
    <w:p w:rsidR="00817A8B" w:rsidRDefault="007650C7">
      <w:pPr>
        <w:pStyle w:val="BodyText"/>
        <w:spacing w:before="8" w:line="247" w:lineRule="auto"/>
        <w:ind w:left="1020" w:right="75"/>
      </w:pPr>
      <w:r>
        <w:rPr>
          <w:color w:val="231F20"/>
          <w:w w:val="105"/>
        </w:rPr>
        <w:t>Michael Aspinall (Northern) Sheila Coop (Northern) Lindsey Cottam (Northern) Doreen Goodship (Northern)</w:t>
      </w:r>
    </w:p>
    <w:p w:rsidR="00817A8B" w:rsidRDefault="00817A8B">
      <w:pPr>
        <w:pStyle w:val="BodyText"/>
        <w:spacing w:before="5"/>
      </w:pPr>
    </w:p>
    <w:p w:rsidR="00817A8B" w:rsidRDefault="007650C7">
      <w:pPr>
        <w:pStyle w:val="Heading9"/>
      </w:pPr>
      <w:bookmarkStart w:id="2" w:name="_TOC_250001"/>
      <w:bookmarkEnd w:id="2"/>
      <w:r>
        <w:rPr>
          <w:color w:val="231F20"/>
        </w:rPr>
        <w:t>Mersey</w:t>
      </w:r>
    </w:p>
    <w:p w:rsidR="00817A8B" w:rsidRDefault="007650C7">
      <w:pPr>
        <w:pStyle w:val="BodyText"/>
        <w:spacing w:before="12"/>
        <w:ind w:left="1020"/>
      </w:pPr>
      <w:r>
        <w:rPr>
          <w:color w:val="231F20"/>
          <w:w w:val="110"/>
          <w:u w:val="single" w:color="231F20"/>
        </w:rPr>
        <w:t>S</w:t>
      </w:r>
      <w:r>
        <w:rPr>
          <w:color w:val="231F20"/>
          <w:w w:val="110"/>
          <w:u w:val="single" w:color="231F20"/>
        </w:rPr>
        <w:t>tipendiary</w:t>
      </w:r>
    </w:p>
    <w:p w:rsidR="00817A8B" w:rsidRDefault="007650C7">
      <w:pPr>
        <w:pStyle w:val="BodyText"/>
        <w:spacing w:before="8" w:line="247" w:lineRule="auto"/>
        <w:ind w:left="1020"/>
      </w:pPr>
      <w:r>
        <w:rPr>
          <w:color w:val="231F20"/>
          <w:w w:val="105"/>
        </w:rPr>
        <w:t>Caroline Andrews (Northern) Hilary Bell (Northern)</w:t>
      </w:r>
    </w:p>
    <w:p w:rsidR="00817A8B" w:rsidRDefault="007650C7">
      <w:pPr>
        <w:pStyle w:val="BodyText"/>
        <w:spacing w:before="2" w:line="247" w:lineRule="auto"/>
        <w:ind w:left="1020"/>
      </w:pPr>
      <w:r>
        <w:rPr>
          <w:color w:val="231F20"/>
          <w:w w:val="105"/>
        </w:rPr>
        <w:t>Stuart Radcliffe (Northern) Carolyn White (Northern)</w:t>
      </w:r>
    </w:p>
    <w:p w:rsidR="00817A8B" w:rsidRDefault="00817A8B">
      <w:pPr>
        <w:pStyle w:val="BodyText"/>
        <w:spacing w:before="10"/>
      </w:pPr>
    </w:p>
    <w:p w:rsidR="00817A8B" w:rsidRDefault="007650C7">
      <w:pPr>
        <w:pStyle w:val="BodyText"/>
        <w:ind w:left="1020"/>
      </w:pPr>
      <w:r>
        <w:rPr>
          <w:color w:val="231F20"/>
          <w:w w:val="110"/>
          <w:u w:val="single" w:color="231F20"/>
        </w:rPr>
        <w:t>Non-Stipendiary</w:t>
      </w:r>
    </w:p>
    <w:p w:rsidR="00817A8B" w:rsidRDefault="007650C7">
      <w:pPr>
        <w:pStyle w:val="BodyText"/>
        <w:spacing w:before="8"/>
        <w:ind w:left="1020"/>
      </w:pPr>
      <w:r>
        <w:rPr>
          <w:color w:val="231F20"/>
          <w:w w:val="105"/>
        </w:rPr>
        <w:t>Anne Bedford (Northern)</w:t>
      </w:r>
    </w:p>
    <w:p w:rsidR="00817A8B" w:rsidRDefault="00817A8B">
      <w:pPr>
        <w:pStyle w:val="BodyText"/>
        <w:spacing w:before="9"/>
      </w:pPr>
    </w:p>
    <w:p w:rsidR="00817A8B" w:rsidRDefault="007650C7">
      <w:pPr>
        <w:pStyle w:val="Heading9"/>
      </w:pPr>
      <w:r>
        <w:rPr>
          <w:color w:val="231F20"/>
        </w:rPr>
        <w:t>Yorkshire</w:t>
      </w:r>
    </w:p>
    <w:p w:rsidR="00817A8B" w:rsidRDefault="007650C7">
      <w:pPr>
        <w:pStyle w:val="BodyText"/>
        <w:spacing w:before="12"/>
        <w:ind w:left="1020"/>
      </w:pPr>
      <w:r>
        <w:rPr>
          <w:color w:val="231F20"/>
          <w:w w:val="110"/>
          <w:u w:val="single" w:color="231F20"/>
        </w:rPr>
        <w:t>Stipendiary</w:t>
      </w:r>
    </w:p>
    <w:p w:rsidR="00817A8B" w:rsidRDefault="007650C7">
      <w:pPr>
        <w:pStyle w:val="BodyText"/>
        <w:spacing w:before="8" w:line="247" w:lineRule="auto"/>
        <w:ind w:left="1020" w:right="198"/>
      </w:pPr>
      <w:r>
        <w:rPr>
          <w:color w:val="231F20"/>
          <w:w w:val="105"/>
        </w:rPr>
        <w:t>Philip Baiden (Northern) Ashley Evans (Northern) Murray George (Northern) Annette Haigh (Northern) Rosalind Selby (Northern)</w:t>
      </w:r>
    </w:p>
    <w:p w:rsidR="00817A8B" w:rsidRDefault="00817A8B">
      <w:pPr>
        <w:pStyle w:val="BodyText"/>
        <w:spacing w:before="6"/>
      </w:pPr>
    </w:p>
    <w:p w:rsidR="00817A8B" w:rsidRDefault="007650C7">
      <w:pPr>
        <w:pStyle w:val="Heading9"/>
      </w:pPr>
      <w:r>
        <w:rPr>
          <w:color w:val="231F20"/>
          <w:w w:val="105"/>
        </w:rPr>
        <w:t>East Midlands</w:t>
      </w:r>
    </w:p>
    <w:p w:rsidR="00817A8B" w:rsidRDefault="007650C7">
      <w:pPr>
        <w:pStyle w:val="BodyText"/>
        <w:spacing w:before="12"/>
        <w:ind w:left="1020"/>
      </w:pPr>
      <w:r>
        <w:rPr>
          <w:color w:val="231F20"/>
          <w:w w:val="110"/>
          <w:u w:val="single" w:color="231F20"/>
        </w:rPr>
        <w:t>Stipendiary</w:t>
      </w:r>
    </w:p>
    <w:p w:rsidR="00817A8B" w:rsidRDefault="007650C7">
      <w:pPr>
        <w:pStyle w:val="BodyText"/>
        <w:spacing w:before="8" w:line="247" w:lineRule="auto"/>
        <w:ind w:left="1020" w:right="26"/>
      </w:pPr>
      <w:r>
        <w:rPr>
          <w:color w:val="231F20"/>
          <w:w w:val="105"/>
        </w:rPr>
        <w:t xml:space="preserve">Debbie Brown (Northern) Marcus Hargis (Northern) Janet Hopewell (Westminster) Suzanne McDonald (SC&amp;UR </w:t>
      </w:r>
      <w:r>
        <w:rPr>
          <w:color w:val="231F20"/>
          <w:spacing w:val="-5"/>
          <w:w w:val="105"/>
        </w:rPr>
        <w:t>C)</w:t>
      </w:r>
      <w:r>
        <w:rPr>
          <w:color w:val="231F20"/>
          <w:spacing w:val="-5"/>
          <w:w w:val="105"/>
        </w:rPr>
        <w:t xml:space="preserve"> </w:t>
      </w:r>
      <w:r>
        <w:rPr>
          <w:color w:val="231F20"/>
          <w:w w:val="105"/>
        </w:rPr>
        <w:t>Jenny Mills</w:t>
      </w:r>
      <w:r>
        <w:rPr>
          <w:color w:val="231F20"/>
          <w:spacing w:val="5"/>
          <w:w w:val="105"/>
        </w:rPr>
        <w:t xml:space="preserve"> </w:t>
      </w:r>
      <w:r>
        <w:rPr>
          <w:color w:val="231F20"/>
          <w:w w:val="105"/>
        </w:rPr>
        <w:t>(Mansfield)</w:t>
      </w:r>
    </w:p>
    <w:p w:rsidR="00817A8B" w:rsidRDefault="007650C7">
      <w:pPr>
        <w:pStyle w:val="BodyText"/>
        <w:spacing w:before="5"/>
        <w:ind w:left="1020"/>
      </w:pPr>
      <w:r>
        <w:rPr>
          <w:color w:val="231F20"/>
          <w:w w:val="105"/>
        </w:rPr>
        <w:t>Lesley Moseley (Mansfield)</w:t>
      </w:r>
    </w:p>
    <w:p w:rsidR="00817A8B" w:rsidRDefault="007650C7">
      <w:pPr>
        <w:pStyle w:val="BodyText"/>
        <w:spacing w:before="125"/>
        <w:ind w:left="849"/>
      </w:pPr>
      <w:r>
        <w:br w:type="column"/>
      </w:r>
      <w:r>
        <w:rPr>
          <w:color w:val="231F20"/>
          <w:w w:val="110"/>
          <w:u w:val="single" w:color="231F20"/>
        </w:rPr>
        <w:t>Non-Stipendiary</w:t>
      </w:r>
    </w:p>
    <w:p w:rsidR="00817A8B" w:rsidRDefault="007650C7">
      <w:pPr>
        <w:pStyle w:val="BodyText"/>
        <w:spacing w:before="8"/>
        <w:ind w:left="849"/>
      </w:pPr>
      <w:r>
        <w:rPr>
          <w:color w:val="231F20"/>
          <w:w w:val="105"/>
          <w:u w:val="single" w:color="231F20"/>
        </w:rPr>
        <w:t>Victor Webb (Northern)</w:t>
      </w:r>
    </w:p>
    <w:p w:rsidR="00817A8B" w:rsidRDefault="00817A8B">
      <w:pPr>
        <w:pStyle w:val="BodyText"/>
        <w:spacing w:before="9"/>
      </w:pPr>
    </w:p>
    <w:p w:rsidR="00817A8B" w:rsidRDefault="007650C7">
      <w:pPr>
        <w:pStyle w:val="Heading9"/>
        <w:ind w:left="849"/>
      </w:pPr>
      <w:r>
        <w:rPr>
          <w:color w:val="231F20"/>
        </w:rPr>
        <w:t>West Midlands</w:t>
      </w:r>
    </w:p>
    <w:p w:rsidR="00817A8B" w:rsidRDefault="007650C7">
      <w:pPr>
        <w:pStyle w:val="BodyText"/>
        <w:spacing w:before="12"/>
        <w:ind w:left="849"/>
      </w:pPr>
      <w:r>
        <w:rPr>
          <w:color w:val="231F20"/>
          <w:w w:val="110"/>
          <w:u w:val="single" w:color="231F20"/>
        </w:rPr>
        <w:t>Stipendiary</w:t>
      </w:r>
    </w:p>
    <w:p w:rsidR="00817A8B" w:rsidRDefault="007650C7">
      <w:pPr>
        <w:pStyle w:val="BodyText"/>
        <w:spacing w:before="8" w:line="247" w:lineRule="auto"/>
        <w:ind w:left="849" w:right="402"/>
      </w:pPr>
      <w:r>
        <w:rPr>
          <w:color w:val="231F20"/>
          <w:w w:val="110"/>
        </w:rPr>
        <w:t>Timothy Mullings (Northern) John Potter (Queens)</w:t>
      </w:r>
    </w:p>
    <w:p w:rsidR="00817A8B" w:rsidRDefault="007650C7">
      <w:pPr>
        <w:pStyle w:val="BodyText"/>
        <w:spacing w:before="2"/>
        <w:ind w:left="849"/>
      </w:pPr>
      <w:r>
        <w:rPr>
          <w:color w:val="231F20"/>
          <w:w w:val="110"/>
        </w:rPr>
        <w:t>Ann Sheldon (Westminster)</w:t>
      </w:r>
    </w:p>
    <w:p w:rsidR="00817A8B" w:rsidRDefault="00817A8B">
      <w:pPr>
        <w:pStyle w:val="BodyText"/>
        <w:spacing w:before="4"/>
        <w:rPr>
          <w:sz w:val="20"/>
        </w:rPr>
      </w:pPr>
    </w:p>
    <w:p w:rsidR="00817A8B" w:rsidRDefault="007650C7">
      <w:pPr>
        <w:pStyle w:val="BodyText"/>
        <w:ind w:left="849"/>
      </w:pPr>
      <w:r>
        <w:rPr>
          <w:color w:val="231F20"/>
          <w:w w:val="110"/>
          <w:u w:val="single" w:color="231F20"/>
        </w:rPr>
        <w:t>Non-Stipendiary</w:t>
      </w:r>
    </w:p>
    <w:p w:rsidR="00817A8B" w:rsidRDefault="007650C7">
      <w:pPr>
        <w:pStyle w:val="BodyText"/>
        <w:spacing w:before="8"/>
        <w:ind w:left="849"/>
      </w:pPr>
      <w:r>
        <w:rPr>
          <w:color w:val="231F20"/>
          <w:w w:val="105"/>
        </w:rPr>
        <w:t>Robert Maloney (Northern)</w:t>
      </w:r>
    </w:p>
    <w:p w:rsidR="00817A8B" w:rsidRDefault="00817A8B">
      <w:pPr>
        <w:pStyle w:val="BodyText"/>
        <w:spacing w:before="4"/>
        <w:rPr>
          <w:sz w:val="20"/>
        </w:rPr>
      </w:pPr>
    </w:p>
    <w:p w:rsidR="00817A8B" w:rsidRDefault="007650C7">
      <w:pPr>
        <w:pStyle w:val="BodyText"/>
        <w:ind w:left="849"/>
      </w:pPr>
      <w:r>
        <w:rPr>
          <w:color w:val="231F20"/>
          <w:w w:val="110"/>
          <w:u w:val="single" w:color="231F20"/>
        </w:rPr>
        <w:t>CRCW-in-Training</w:t>
      </w:r>
    </w:p>
    <w:p w:rsidR="00817A8B" w:rsidRDefault="007650C7">
      <w:pPr>
        <w:pStyle w:val="BodyText"/>
        <w:spacing w:before="8"/>
        <w:ind w:left="849"/>
      </w:pPr>
      <w:r>
        <w:rPr>
          <w:color w:val="231F20"/>
          <w:w w:val="105"/>
        </w:rPr>
        <w:t>Rosemary Buxton (Northern)</w:t>
      </w:r>
    </w:p>
    <w:p w:rsidR="00817A8B" w:rsidRDefault="00817A8B">
      <w:pPr>
        <w:pStyle w:val="BodyText"/>
        <w:spacing w:before="9"/>
      </w:pPr>
    </w:p>
    <w:p w:rsidR="00817A8B" w:rsidRDefault="007650C7">
      <w:pPr>
        <w:pStyle w:val="Heading9"/>
        <w:ind w:left="849"/>
      </w:pPr>
      <w:r>
        <w:rPr>
          <w:color w:val="231F20"/>
        </w:rPr>
        <w:t>Eastern</w:t>
      </w:r>
    </w:p>
    <w:p w:rsidR="00817A8B" w:rsidRDefault="007650C7">
      <w:pPr>
        <w:pStyle w:val="BodyText"/>
        <w:spacing w:before="12"/>
        <w:ind w:left="849"/>
      </w:pPr>
      <w:r>
        <w:rPr>
          <w:color w:val="231F20"/>
          <w:w w:val="110"/>
          <w:u w:val="single" w:color="231F20"/>
        </w:rPr>
        <w:t>Stipendiary</w:t>
      </w:r>
    </w:p>
    <w:p w:rsidR="00817A8B" w:rsidRDefault="007650C7">
      <w:pPr>
        <w:pStyle w:val="BodyText"/>
        <w:spacing w:before="8" w:line="247" w:lineRule="auto"/>
        <w:ind w:left="849" w:right="447"/>
      </w:pPr>
      <w:r>
        <w:rPr>
          <w:color w:val="231F20"/>
          <w:w w:val="105"/>
        </w:rPr>
        <w:t>Claire Gouldthorp (Queens) Kate Hackett (Westminster) Andrew Mann (Queens) Samantha White</w:t>
      </w:r>
      <w:r>
        <w:rPr>
          <w:color w:val="231F20"/>
          <w:spacing w:val="19"/>
          <w:w w:val="105"/>
        </w:rPr>
        <w:t xml:space="preserve"> </w:t>
      </w:r>
      <w:r>
        <w:rPr>
          <w:color w:val="231F20"/>
          <w:w w:val="105"/>
        </w:rPr>
        <w:t>(Westminster)</w:t>
      </w:r>
    </w:p>
    <w:p w:rsidR="00817A8B" w:rsidRDefault="00817A8B">
      <w:pPr>
        <w:pStyle w:val="BodyText"/>
        <w:rPr>
          <w:sz w:val="20"/>
        </w:rPr>
      </w:pPr>
    </w:p>
    <w:p w:rsidR="00817A8B" w:rsidRDefault="007650C7">
      <w:pPr>
        <w:pStyle w:val="BodyText"/>
        <w:spacing w:line="247" w:lineRule="auto"/>
        <w:ind w:left="849" w:right="1329"/>
      </w:pPr>
      <w:r>
        <w:rPr>
          <w:color w:val="231F20"/>
          <w:w w:val="110"/>
          <w:u w:val="single" w:color="231F20"/>
        </w:rPr>
        <w:t>Non-Stipendiary</w:t>
      </w:r>
      <w:r>
        <w:rPr>
          <w:color w:val="231F20"/>
          <w:w w:val="110"/>
        </w:rPr>
        <w:t xml:space="preserve"> Don Nichols (ERMC)</w:t>
      </w:r>
    </w:p>
    <w:p w:rsidR="00817A8B" w:rsidRDefault="007650C7">
      <w:pPr>
        <w:pStyle w:val="BodyText"/>
        <w:spacing w:before="2" w:line="247" w:lineRule="auto"/>
        <w:ind w:left="849" w:right="402"/>
      </w:pPr>
      <w:r>
        <w:rPr>
          <w:color w:val="231F20"/>
          <w:w w:val="105"/>
        </w:rPr>
        <w:t>Mary Playford (Westminster) Andrew Royal (ERMC)</w:t>
      </w:r>
    </w:p>
    <w:p w:rsidR="00817A8B" w:rsidRDefault="00817A8B">
      <w:pPr>
        <w:pStyle w:val="BodyText"/>
        <w:spacing w:before="10"/>
      </w:pPr>
    </w:p>
    <w:p w:rsidR="00817A8B" w:rsidRDefault="007650C7">
      <w:pPr>
        <w:pStyle w:val="BodyText"/>
        <w:spacing w:line="247" w:lineRule="auto"/>
        <w:ind w:left="849" w:right="1350"/>
      </w:pPr>
      <w:r>
        <w:rPr>
          <w:color w:val="231F20"/>
          <w:w w:val="110"/>
          <w:u w:val="single" w:color="231F20"/>
        </w:rPr>
        <w:t>CRCW-in-Training</w:t>
      </w:r>
      <w:r>
        <w:rPr>
          <w:color w:val="231F20"/>
          <w:w w:val="110"/>
        </w:rPr>
        <w:t xml:space="preserve"> Liz Kam (Northern)</w:t>
      </w:r>
    </w:p>
    <w:p w:rsidR="00817A8B" w:rsidRDefault="007650C7">
      <w:pPr>
        <w:pStyle w:val="BodyText"/>
        <w:spacing w:before="2"/>
        <w:ind w:left="849"/>
      </w:pPr>
      <w:r>
        <w:rPr>
          <w:color w:val="231F20"/>
          <w:w w:val="105"/>
        </w:rPr>
        <w:t>Mark Tubby (Northern)</w:t>
      </w:r>
    </w:p>
    <w:p w:rsidR="00817A8B" w:rsidRDefault="00817A8B">
      <w:pPr>
        <w:pStyle w:val="BodyText"/>
        <w:spacing w:before="9"/>
      </w:pPr>
    </w:p>
    <w:p w:rsidR="00817A8B" w:rsidRDefault="007650C7">
      <w:pPr>
        <w:pStyle w:val="Heading9"/>
        <w:ind w:left="849"/>
      </w:pPr>
      <w:bookmarkStart w:id="3" w:name="_TOC_250000"/>
      <w:bookmarkEnd w:id="3"/>
      <w:r>
        <w:rPr>
          <w:color w:val="231F20"/>
        </w:rPr>
        <w:t>South Western</w:t>
      </w:r>
    </w:p>
    <w:p w:rsidR="00817A8B" w:rsidRDefault="007650C7">
      <w:pPr>
        <w:pStyle w:val="BodyText"/>
        <w:spacing w:before="12"/>
        <w:ind w:left="849"/>
      </w:pPr>
      <w:r>
        <w:rPr>
          <w:color w:val="231F20"/>
          <w:w w:val="110"/>
          <w:u w:val="single" w:color="231F20"/>
        </w:rPr>
        <w:t>Stipendiary</w:t>
      </w:r>
    </w:p>
    <w:p w:rsidR="00817A8B" w:rsidRDefault="007650C7">
      <w:pPr>
        <w:pStyle w:val="BodyText"/>
        <w:spacing w:before="8"/>
        <w:ind w:left="849"/>
      </w:pPr>
      <w:r>
        <w:rPr>
          <w:color w:val="231F20"/>
          <w:w w:val="105"/>
        </w:rPr>
        <w:t>Paul Ellis (SWMTC)</w:t>
      </w:r>
    </w:p>
    <w:p w:rsidR="00817A8B" w:rsidRDefault="007650C7">
      <w:pPr>
        <w:pStyle w:val="BodyText"/>
        <w:spacing w:before="8" w:line="247" w:lineRule="auto"/>
        <w:ind w:left="849" w:right="402"/>
      </w:pPr>
      <w:r>
        <w:rPr>
          <w:color w:val="231F20"/>
          <w:w w:val="105"/>
        </w:rPr>
        <w:t>Viv Henderson (SWMTC) Timothy Searle (Mansfield)</w:t>
      </w:r>
    </w:p>
    <w:p w:rsidR="00817A8B" w:rsidRDefault="00817A8B">
      <w:pPr>
        <w:pStyle w:val="BodyText"/>
        <w:spacing w:before="3"/>
      </w:pPr>
    </w:p>
    <w:p w:rsidR="00817A8B" w:rsidRDefault="007650C7">
      <w:pPr>
        <w:pStyle w:val="Heading9"/>
        <w:ind w:left="849"/>
      </w:pPr>
      <w:r>
        <w:rPr>
          <w:color w:val="231F20"/>
        </w:rPr>
        <w:t>Wessex</w:t>
      </w:r>
    </w:p>
    <w:p w:rsidR="00817A8B" w:rsidRDefault="007650C7">
      <w:pPr>
        <w:pStyle w:val="BodyText"/>
        <w:spacing w:before="12"/>
        <w:ind w:left="849"/>
      </w:pPr>
      <w:r>
        <w:rPr>
          <w:color w:val="231F20"/>
          <w:w w:val="110"/>
          <w:u w:val="single" w:color="231F20"/>
        </w:rPr>
        <w:t>Stipendiary</w:t>
      </w:r>
    </w:p>
    <w:p w:rsidR="00817A8B" w:rsidRDefault="007650C7">
      <w:pPr>
        <w:pStyle w:val="BodyText"/>
        <w:spacing w:before="8"/>
        <w:ind w:left="849"/>
      </w:pPr>
      <w:r>
        <w:rPr>
          <w:color w:val="231F20"/>
          <w:w w:val="105"/>
        </w:rPr>
        <w:t>Bridget Banks (STETS)</w:t>
      </w:r>
    </w:p>
    <w:p w:rsidR="00817A8B" w:rsidRDefault="007650C7">
      <w:pPr>
        <w:pStyle w:val="BodyText"/>
        <w:spacing w:before="8" w:line="247" w:lineRule="auto"/>
        <w:ind w:left="849"/>
      </w:pPr>
      <w:r>
        <w:rPr>
          <w:color w:val="231F20"/>
          <w:w w:val="105"/>
        </w:rPr>
        <w:t>Helen Higgin-Botham (Westminster) Hilary Nabarro (Westminster)</w:t>
      </w:r>
    </w:p>
    <w:p w:rsidR="00817A8B" w:rsidRDefault="007650C7">
      <w:pPr>
        <w:pStyle w:val="BodyText"/>
        <w:spacing w:before="2"/>
        <w:ind w:left="849"/>
      </w:pPr>
      <w:r>
        <w:rPr>
          <w:color w:val="231F20"/>
          <w:w w:val="105"/>
        </w:rPr>
        <w:t>Jon Sermon (Northern)</w:t>
      </w:r>
    </w:p>
    <w:p w:rsidR="00817A8B" w:rsidRDefault="00817A8B">
      <w:pPr>
        <w:pStyle w:val="BodyText"/>
        <w:spacing w:before="4"/>
        <w:rPr>
          <w:sz w:val="20"/>
        </w:rPr>
      </w:pPr>
    </w:p>
    <w:p w:rsidR="00817A8B" w:rsidRDefault="007650C7">
      <w:pPr>
        <w:pStyle w:val="BodyText"/>
        <w:ind w:left="849"/>
      </w:pPr>
      <w:r>
        <w:rPr>
          <w:color w:val="231F20"/>
          <w:w w:val="110"/>
          <w:u w:val="single" w:color="231F20"/>
        </w:rPr>
        <w:t>Non-Stipendiary</w:t>
      </w:r>
    </w:p>
    <w:p w:rsidR="00817A8B" w:rsidRDefault="007650C7">
      <w:pPr>
        <w:pStyle w:val="BodyText"/>
        <w:spacing w:before="8" w:line="247" w:lineRule="auto"/>
        <w:ind w:left="849" w:right="1123"/>
      </w:pPr>
      <w:r>
        <w:rPr>
          <w:color w:val="231F20"/>
          <w:w w:val="105"/>
        </w:rPr>
        <w:t>Mark Meatcher (STE</w:t>
      </w:r>
      <w:r>
        <w:rPr>
          <w:color w:val="231F20"/>
          <w:w w:val="105"/>
        </w:rPr>
        <w:t>TS) Wendy White (STETS)</w:t>
      </w:r>
    </w:p>
    <w:p w:rsidR="00817A8B" w:rsidRDefault="00817A8B">
      <w:pPr>
        <w:pStyle w:val="BodyText"/>
        <w:spacing w:before="10"/>
      </w:pPr>
    </w:p>
    <w:p w:rsidR="00817A8B" w:rsidRDefault="007650C7">
      <w:pPr>
        <w:pStyle w:val="BodyText"/>
        <w:spacing w:line="247" w:lineRule="auto"/>
        <w:ind w:left="849" w:right="960"/>
      </w:pPr>
      <w:r>
        <w:rPr>
          <w:color w:val="231F20"/>
          <w:w w:val="105"/>
          <w:u w:val="single" w:color="231F20"/>
        </w:rPr>
        <w:t>CRCW-in-Training</w:t>
      </w:r>
      <w:r>
        <w:rPr>
          <w:color w:val="231F20"/>
          <w:w w:val="105"/>
        </w:rPr>
        <w:t xml:space="preserve">  Patricia Oliver</w:t>
      </w:r>
      <w:r>
        <w:rPr>
          <w:color w:val="231F20"/>
          <w:spacing w:val="21"/>
          <w:w w:val="105"/>
        </w:rPr>
        <w:t xml:space="preserve"> </w:t>
      </w:r>
      <w:r>
        <w:rPr>
          <w:color w:val="231F20"/>
          <w:w w:val="105"/>
        </w:rPr>
        <w:t>(Northern)</w:t>
      </w:r>
    </w:p>
    <w:p w:rsidR="00817A8B" w:rsidRDefault="007650C7">
      <w:pPr>
        <w:pStyle w:val="Heading9"/>
        <w:spacing w:before="137"/>
        <w:ind w:left="259"/>
      </w:pPr>
      <w:r>
        <w:rPr>
          <w:b w:val="0"/>
          <w:i w:val="0"/>
        </w:rPr>
        <w:br w:type="column"/>
      </w:r>
      <w:r>
        <w:rPr>
          <w:color w:val="231F20"/>
        </w:rPr>
        <w:t>Thames North</w:t>
      </w:r>
    </w:p>
    <w:p w:rsidR="00817A8B" w:rsidRDefault="007650C7">
      <w:pPr>
        <w:pStyle w:val="BodyText"/>
        <w:spacing w:before="12"/>
        <w:ind w:left="259"/>
      </w:pPr>
      <w:r>
        <w:rPr>
          <w:color w:val="231F20"/>
          <w:w w:val="110"/>
          <w:u w:val="single" w:color="231F20"/>
        </w:rPr>
        <w:t>Stipendiary</w:t>
      </w:r>
    </w:p>
    <w:p w:rsidR="00817A8B" w:rsidRDefault="007650C7">
      <w:pPr>
        <w:pStyle w:val="BodyText"/>
        <w:spacing w:before="8" w:line="247" w:lineRule="auto"/>
        <w:ind w:left="259" w:right="1912"/>
      </w:pPr>
      <w:r>
        <w:rPr>
          <w:color w:val="231F20"/>
          <w:w w:val="110"/>
        </w:rPr>
        <w:t>Andrew Birch (Queens) Anne Dove (Westminster)</w:t>
      </w:r>
    </w:p>
    <w:p w:rsidR="00817A8B" w:rsidRDefault="007650C7">
      <w:pPr>
        <w:pStyle w:val="BodyText"/>
        <w:spacing w:before="2" w:line="247" w:lineRule="auto"/>
        <w:ind w:left="259" w:right="1581"/>
      </w:pPr>
      <w:r>
        <w:rPr>
          <w:color w:val="231F20"/>
          <w:w w:val="105"/>
        </w:rPr>
        <w:t>Dominic Grant (Westminster) Shirley Knibbs (Westminster) Peter Little (Westminster) Pauline Main (Westminster) Iain McLaren (Mansfield) Graham Tarn (Westminster)</w:t>
      </w:r>
    </w:p>
    <w:p w:rsidR="00817A8B" w:rsidRDefault="00817A8B">
      <w:pPr>
        <w:pStyle w:val="BodyText"/>
        <w:spacing w:before="2"/>
        <w:rPr>
          <w:sz w:val="20"/>
        </w:rPr>
      </w:pPr>
    </w:p>
    <w:p w:rsidR="00817A8B" w:rsidRDefault="007650C7">
      <w:pPr>
        <w:pStyle w:val="BodyText"/>
        <w:ind w:left="259"/>
      </w:pPr>
      <w:r>
        <w:rPr>
          <w:color w:val="231F20"/>
          <w:w w:val="110"/>
          <w:u w:val="single" w:color="231F20"/>
        </w:rPr>
        <w:t>CRCW-in-Training</w:t>
      </w:r>
    </w:p>
    <w:p w:rsidR="00817A8B" w:rsidRDefault="007650C7">
      <w:pPr>
        <w:pStyle w:val="BodyText"/>
        <w:spacing w:before="8"/>
        <w:ind w:left="259"/>
      </w:pPr>
      <w:r>
        <w:rPr>
          <w:color w:val="231F20"/>
          <w:w w:val="105"/>
        </w:rPr>
        <w:t>Karen Campbell (Northern)</w:t>
      </w:r>
    </w:p>
    <w:p w:rsidR="00817A8B" w:rsidRDefault="00817A8B">
      <w:pPr>
        <w:pStyle w:val="BodyText"/>
        <w:spacing w:before="9"/>
      </w:pPr>
    </w:p>
    <w:p w:rsidR="00817A8B" w:rsidRDefault="007650C7">
      <w:pPr>
        <w:pStyle w:val="Heading9"/>
        <w:ind w:left="259"/>
      </w:pPr>
      <w:r>
        <w:rPr>
          <w:color w:val="231F20"/>
        </w:rPr>
        <w:t>Southern</w:t>
      </w:r>
    </w:p>
    <w:p w:rsidR="00817A8B" w:rsidRDefault="007650C7">
      <w:pPr>
        <w:pStyle w:val="BodyText"/>
        <w:spacing w:before="12"/>
        <w:ind w:left="259"/>
      </w:pPr>
      <w:r>
        <w:rPr>
          <w:color w:val="231F20"/>
          <w:w w:val="110"/>
          <w:u w:val="single" w:color="231F20"/>
        </w:rPr>
        <w:t>Stipendiary</w:t>
      </w:r>
    </w:p>
    <w:p w:rsidR="00817A8B" w:rsidRDefault="007650C7">
      <w:pPr>
        <w:pStyle w:val="BodyText"/>
        <w:spacing w:before="8" w:line="247" w:lineRule="auto"/>
        <w:ind w:left="259" w:right="1274"/>
      </w:pPr>
      <w:r>
        <w:rPr>
          <w:color w:val="231F20"/>
          <w:w w:val="105"/>
        </w:rPr>
        <w:t>William Bowman (Westminster)</w:t>
      </w:r>
      <w:r>
        <w:rPr>
          <w:color w:val="231F20"/>
          <w:w w:val="105"/>
        </w:rPr>
        <w:t xml:space="preserve"> Suk In Lee (Queens)</w:t>
      </w:r>
    </w:p>
    <w:p w:rsidR="00817A8B" w:rsidRDefault="007650C7">
      <w:pPr>
        <w:pStyle w:val="BodyText"/>
        <w:spacing w:before="2" w:line="247" w:lineRule="auto"/>
        <w:ind w:left="259" w:right="1527"/>
      </w:pPr>
      <w:r>
        <w:rPr>
          <w:color w:val="231F20"/>
          <w:w w:val="105"/>
        </w:rPr>
        <w:t>Romilly Micklem (Westminster) Martyn Neads (Queens) Caroline Vodden (Mansfield)</w:t>
      </w:r>
    </w:p>
    <w:p w:rsidR="00817A8B" w:rsidRDefault="00817A8B">
      <w:pPr>
        <w:pStyle w:val="BodyText"/>
        <w:spacing w:before="11"/>
      </w:pPr>
    </w:p>
    <w:p w:rsidR="00817A8B" w:rsidRDefault="007650C7">
      <w:pPr>
        <w:pStyle w:val="BodyText"/>
        <w:spacing w:line="247" w:lineRule="auto"/>
        <w:ind w:left="259" w:right="2708"/>
        <w:jc w:val="both"/>
      </w:pPr>
      <w:r>
        <w:rPr>
          <w:color w:val="231F20"/>
          <w:w w:val="105"/>
          <w:u w:val="single" w:color="231F20"/>
        </w:rPr>
        <w:t>Non-Stipendiary</w:t>
      </w:r>
      <w:r>
        <w:rPr>
          <w:color w:val="231F20"/>
          <w:w w:val="105"/>
        </w:rPr>
        <w:t xml:space="preserve"> Ed Collins (SEITE) Ian Gow (SEITE)</w:t>
      </w:r>
    </w:p>
    <w:p w:rsidR="00817A8B" w:rsidRDefault="007650C7">
      <w:pPr>
        <w:pStyle w:val="BodyText"/>
        <w:spacing w:before="4" w:line="247" w:lineRule="auto"/>
        <w:ind w:left="259" w:right="1935"/>
      </w:pPr>
      <w:r>
        <w:rPr>
          <w:color w:val="231F20"/>
          <w:w w:val="105"/>
        </w:rPr>
        <w:t>Diane Farquhar (STETS) Darryl Sinclair (STETS) Jenny Snashall (STETS) Wendy Swan (SEITE)</w:t>
      </w:r>
    </w:p>
    <w:p w:rsidR="00817A8B" w:rsidRDefault="007650C7">
      <w:pPr>
        <w:pStyle w:val="BodyText"/>
        <w:spacing w:before="4"/>
        <w:ind w:left="259"/>
      </w:pPr>
      <w:r>
        <w:rPr>
          <w:color w:val="231F20"/>
          <w:w w:val="105"/>
        </w:rPr>
        <w:t>Malcolm Wright (800 Hour Placement)</w:t>
      </w:r>
    </w:p>
    <w:p w:rsidR="00817A8B" w:rsidRDefault="00817A8B">
      <w:pPr>
        <w:pStyle w:val="BodyText"/>
        <w:spacing w:before="9"/>
      </w:pPr>
    </w:p>
    <w:p w:rsidR="00817A8B" w:rsidRDefault="007650C7">
      <w:pPr>
        <w:pStyle w:val="Heading9"/>
        <w:ind w:left="259"/>
      </w:pPr>
      <w:r>
        <w:rPr>
          <w:color w:val="231F20"/>
        </w:rPr>
        <w:t>Scotland</w:t>
      </w:r>
    </w:p>
    <w:p w:rsidR="00817A8B" w:rsidRDefault="007650C7">
      <w:pPr>
        <w:pStyle w:val="BodyText"/>
        <w:spacing w:before="12"/>
        <w:ind w:left="259"/>
      </w:pPr>
      <w:r>
        <w:rPr>
          <w:color w:val="231F20"/>
          <w:w w:val="110"/>
          <w:u w:val="single" w:color="231F20"/>
        </w:rPr>
        <w:t>Stipendiary</w:t>
      </w:r>
    </w:p>
    <w:p w:rsidR="00817A8B" w:rsidRDefault="007650C7">
      <w:pPr>
        <w:pStyle w:val="BodyText"/>
        <w:spacing w:before="8" w:line="247" w:lineRule="auto"/>
        <w:ind w:left="259" w:right="1935"/>
      </w:pPr>
      <w:r>
        <w:rPr>
          <w:color w:val="231F20"/>
          <w:w w:val="105"/>
        </w:rPr>
        <w:t>Craig Jesson (SC &amp; UR C) Helen Mee (SC &amp; UR C) Zam Walker (SC &amp; UR C)</w:t>
      </w:r>
    </w:p>
    <w:p w:rsidR="00817A8B" w:rsidRDefault="00817A8B">
      <w:pPr>
        <w:spacing w:line="247" w:lineRule="auto"/>
        <w:sectPr w:rsidR="00817A8B">
          <w:type w:val="continuous"/>
          <w:pgSz w:w="11910" w:h="16840"/>
          <w:pgMar w:top="1580" w:right="0" w:bottom="280" w:left="0" w:header="720" w:footer="720" w:gutter="0"/>
          <w:cols w:num="3" w:space="720" w:equalWidth="0">
            <w:col w:w="3547" w:space="40"/>
            <w:col w:w="3895" w:space="39"/>
            <w:col w:w="4389"/>
          </w:cols>
        </w:sectPr>
      </w:pPr>
    </w:p>
    <w:p w:rsidR="00817A8B" w:rsidRDefault="00817A8B">
      <w:pPr>
        <w:pStyle w:val="BodyText"/>
        <w:spacing w:before="10"/>
        <w:rPr>
          <w:sz w:val="23"/>
        </w:rPr>
      </w:pPr>
    </w:p>
    <w:p w:rsidR="00817A8B" w:rsidRDefault="007650C7">
      <w:pPr>
        <w:pStyle w:val="BodyText"/>
        <w:ind w:left="1010"/>
        <w:rPr>
          <w:sz w:val="20"/>
        </w:rPr>
      </w:pPr>
      <w:r>
        <w:rPr>
          <w:sz w:val="20"/>
        </w:rPr>
      </w:r>
      <w:r>
        <w:rPr>
          <w:sz w:val="20"/>
        </w:rPr>
        <w:pict>
          <v:group id="_x0000_s1128" style="width:476.25pt;height:24.15pt;mso-position-horizontal-relative:char;mso-position-vertical-relative:line" coordsize="9525,483">
            <v:shape id="_x0000_s1133" style="position:absolute;left:747;top:96;width:3042;height:377" coordorigin="747,96" coordsize="3042,377" path="m3675,96l860,96r-65,2l761,110r-12,34l747,210r,150l749,425r12,34l795,471r65,2l3675,473r66,-2l3774,459r13,-34l3788,360r,-150l3787,144r-13,-34l3741,98r-66,-2xe" fillcolor="#939598" stroked="f">
              <v:path arrowok="t"/>
            </v:shape>
            <v:shape id="_x0000_s1132" style="position:absolute;left:747;top:96;width:3042;height:377" coordorigin="747,96" coordsize="3042,377" path="m860,96r-65,2l761,110r-12,34l747,210r,150l749,425r12,34l795,471r65,2l3675,473r66,-2l3774,459r13,-34l3788,360r,-150l3787,144r-13,-34l3741,98r-66,-2l860,96xe" filled="f" strokecolor="#939598" strokeweight="1pt">
              <v:path arrowok="t"/>
            </v:shape>
            <v:line id="_x0000_s1131" style="position:absolute" from="0,10" to="9524,10" strokecolor="#231f20" strokeweight="1pt"/>
            <v:shape id="_x0000_s1130" type="#_x0000_t202" style="position:absolute;top:129;width:397;height:294" filled="f" stroked="f">
              <v:textbox inset="0,0,0,0">
                <w:txbxContent>
                  <w:p w:rsidR="00817A8B" w:rsidRDefault="007650C7">
                    <w:pPr>
                      <w:spacing w:before="5" w:line="288" w:lineRule="exact"/>
                      <w:rPr>
                        <w:rFonts w:ascii="Book Antiqua"/>
                        <w:b/>
                        <w:i/>
                        <w:sz w:val="24"/>
                      </w:rPr>
                    </w:pPr>
                    <w:r>
                      <w:rPr>
                        <w:rFonts w:ascii="Book Antiqua"/>
                        <w:b/>
                        <w:i/>
                        <w:color w:val="231F20"/>
                        <w:spacing w:val="-4"/>
                        <w:w w:val="120"/>
                        <w:sz w:val="24"/>
                      </w:rPr>
                      <w:t>I84</w:t>
                    </w:r>
                  </w:p>
                </w:txbxContent>
              </v:textbox>
            </v:shape>
            <v:shape id="_x0000_s1129" type="#_x0000_t202" style="position:absolute;left:764;top:108;width:3007;height:353" filled="f" stroked="f">
              <v:textbox inset="0,0,0,0">
                <w:txbxContent>
                  <w:p w:rsidR="00817A8B" w:rsidRDefault="007650C7">
                    <w:pPr>
                      <w:spacing w:before="52"/>
                      <w:ind w:left="1029" w:right="1011"/>
                      <w:jc w:val="center"/>
                      <w:rPr>
                        <w:b/>
                        <w:sz w:val="21"/>
                      </w:rPr>
                    </w:pPr>
                    <w:r>
                      <w:rPr>
                        <w:b/>
                        <w:color w:val="FFFFFF"/>
                        <w:w w:val="120"/>
                        <w:sz w:val="21"/>
                      </w:rPr>
                      <w:t>Students</w:t>
                    </w:r>
                  </w:p>
                </w:txbxContent>
              </v:textbox>
            </v:shape>
            <w10:anchorlock/>
          </v:group>
        </w:pict>
      </w:r>
    </w:p>
    <w:p w:rsidR="00817A8B" w:rsidRDefault="00817A8B">
      <w:pPr>
        <w:rPr>
          <w:sz w:val="20"/>
        </w:rPr>
        <w:sectPr w:rsidR="00817A8B">
          <w:type w:val="continuous"/>
          <w:pgSz w:w="11910" w:h="16840"/>
          <w:pgMar w:top="1580" w:right="0" w:bottom="280" w:left="0" w:header="720" w:footer="720" w:gutter="0"/>
          <w:cols w:space="720"/>
        </w:sectPr>
      </w:pPr>
    </w:p>
    <w:p w:rsidR="00817A8B" w:rsidRDefault="007650C7">
      <w:pPr>
        <w:pStyle w:val="BodyText"/>
        <w:ind w:left="7823"/>
        <w:rPr>
          <w:sz w:val="20"/>
        </w:rPr>
      </w:pPr>
      <w:r>
        <w:rPr>
          <w:sz w:val="20"/>
        </w:rPr>
      </w:r>
      <w:r>
        <w:rPr>
          <w:sz w:val="20"/>
        </w:rPr>
        <w:pict>
          <v:group id="_x0000_s1125" style="width:153.1pt;height:19.85pt;mso-position-horizontal-relative:char;mso-position-vertical-relative:line" coordsize="3062,397">
            <v:shape id="_x0000_s1127"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26"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5</w:t>
                    </w:r>
                  </w:p>
                </w:txbxContent>
              </v:textbox>
            </v:shape>
            <w10:anchorlock/>
          </v:group>
        </w:pict>
      </w:r>
    </w:p>
    <w:p w:rsidR="00817A8B" w:rsidRDefault="007650C7">
      <w:pPr>
        <w:pStyle w:val="BodyText"/>
        <w:spacing w:before="2"/>
        <w:rPr>
          <w:sz w:val="11"/>
        </w:rPr>
      </w:pPr>
      <w:r>
        <w:pict>
          <v:group id="_x0000_s1120" style="position:absolute;margin-left:68.05pt;margin-top:8.8pt;width:487.15pt;height:56.6pt;z-index:-251051008;mso-wrap-distance-left:0;mso-wrap-distance-right:0;mso-position-horizontal-relative:page" coordorigin="1361,176" coordsize="9743,1132">
            <v:rect id="_x0000_s1124" style="position:absolute;left:1368;top:184;width:9735;height:1124" fillcolor="#231f20" stroked="f">
              <v:fill opacity="26214f"/>
            </v:rect>
            <v:shape id="_x0000_s1123" style="position:absolute;left:1370;top:186;width:9505;height:888" coordorigin="1371,186" coordsize="9505,888" path="m10635,186r-9024,l1472,190r-71,26l1374,287r-3,139l1371,833r3,139l1401,1043r71,26l1611,1073r9024,l10774,1069r71,-26l10871,972r4,-139l10875,426r-4,-139l10845,216r-71,-26l10635,186xe" fillcolor="#231f20" stroked="f">
              <v:path arrowok="t"/>
            </v:shape>
            <v:shape id="_x0000_s1122" style="position:absolute;left:1370;top:186;width:9505;height:888" coordorigin="1371,186" coordsize="9505,888" path="m1611,186r-139,4l1401,216r-27,71l1371,426r,407l1374,972r27,71l1472,1069r139,4l10635,1073r139,-4l10845,1043r26,-71l10875,833r,-407l10871,287r-26,-71l10774,190r-139,-4l1611,186xe" filled="f" strokecolor="#231f20" strokeweight="1pt">
              <v:path arrowok="t"/>
            </v:shape>
            <v:shape id="_x0000_s1121" type="#_x0000_t202" style="position:absolute;left:1382;top:184;width:9721;height:1124" filled="f" stroked="f">
              <v:textbox inset="0,0,0,0">
                <w:txbxContent>
                  <w:p w:rsidR="00817A8B" w:rsidRDefault="007650C7">
                    <w:pPr>
                      <w:tabs>
                        <w:tab w:val="left" w:pos="2547"/>
                      </w:tabs>
                      <w:spacing w:before="115"/>
                      <w:ind w:right="243"/>
                      <w:jc w:val="center"/>
                      <w:rPr>
                        <w:b/>
                        <w:sz w:val="52"/>
                      </w:rPr>
                    </w:pPr>
                    <w:r>
                      <w:rPr>
                        <w:b/>
                        <w:color w:val="BCBEC0"/>
                        <w:w w:val="110"/>
                        <w:sz w:val="52"/>
                      </w:rPr>
                      <w:t>A</w:t>
                    </w:r>
                    <w:r>
                      <w:rPr>
                        <w:b/>
                        <w:color w:val="FFFFFF"/>
                        <w:w w:val="110"/>
                        <w:sz w:val="52"/>
                      </w:rPr>
                      <w:t>ppendix</w:t>
                    </w:r>
                    <w:r>
                      <w:rPr>
                        <w:b/>
                        <w:color w:val="FFFFFF"/>
                        <w:w w:val="110"/>
                        <w:sz w:val="52"/>
                      </w:rPr>
                      <w:tab/>
                      <w:t>5</w:t>
                    </w:r>
                  </w:p>
                </w:txbxContent>
              </v:textbox>
            </v:shape>
            <w10:wrap type="topAndBottom" anchorx="page"/>
          </v:group>
        </w:pict>
      </w:r>
    </w:p>
    <w:p w:rsidR="00817A8B" w:rsidRDefault="007650C7">
      <w:pPr>
        <w:pStyle w:val="Heading3"/>
        <w:spacing w:before="135"/>
        <w:ind w:right="1178"/>
      </w:pPr>
      <w:r>
        <w:rPr>
          <w:color w:val="231F20"/>
          <w:w w:val="115"/>
        </w:rPr>
        <w:t>Statistics of Students in Training</w:t>
      </w:r>
    </w:p>
    <w:p w:rsidR="00817A8B" w:rsidRDefault="00817A8B">
      <w:pPr>
        <w:pStyle w:val="BodyText"/>
        <w:spacing w:before="10" w:after="1"/>
        <w:rPr>
          <w:b/>
        </w:rPr>
      </w:pPr>
    </w:p>
    <w:tbl>
      <w:tblPr>
        <w:tblW w:w="0" w:type="auto"/>
        <w:tblInd w:w="13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69"/>
        <w:gridCol w:w="726"/>
        <w:gridCol w:w="727"/>
        <w:gridCol w:w="726"/>
        <w:gridCol w:w="727"/>
        <w:gridCol w:w="1001"/>
        <w:gridCol w:w="896"/>
        <w:gridCol w:w="936"/>
        <w:gridCol w:w="909"/>
      </w:tblGrid>
      <w:tr w:rsidR="00817A8B">
        <w:trPr>
          <w:trHeight w:val="253"/>
        </w:trPr>
        <w:tc>
          <w:tcPr>
            <w:tcW w:w="2869" w:type="dxa"/>
          </w:tcPr>
          <w:p w:rsidR="00817A8B" w:rsidRDefault="00817A8B">
            <w:pPr>
              <w:pStyle w:val="TableParagraph"/>
              <w:spacing w:before="0" w:line="240" w:lineRule="auto"/>
              <w:rPr>
                <w:rFonts w:ascii="Times New Roman"/>
                <w:sz w:val="18"/>
              </w:rPr>
            </w:pPr>
          </w:p>
        </w:tc>
        <w:tc>
          <w:tcPr>
            <w:tcW w:w="2906" w:type="dxa"/>
            <w:gridSpan w:val="4"/>
          </w:tcPr>
          <w:p w:rsidR="00817A8B" w:rsidRDefault="007650C7">
            <w:pPr>
              <w:pStyle w:val="TableParagraph"/>
              <w:spacing w:before="13" w:line="220" w:lineRule="exact"/>
              <w:ind w:left="541"/>
              <w:rPr>
                <w:rFonts w:ascii="Myriad Pro"/>
                <w:b/>
                <w:sz w:val="19"/>
              </w:rPr>
            </w:pPr>
            <w:r>
              <w:rPr>
                <w:rFonts w:ascii="Myriad Pro"/>
                <w:b/>
                <w:color w:val="231F20"/>
                <w:w w:val="105"/>
                <w:sz w:val="19"/>
              </w:rPr>
              <w:t>Students in Training</w:t>
            </w:r>
          </w:p>
        </w:tc>
        <w:tc>
          <w:tcPr>
            <w:tcW w:w="3742" w:type="dxa"/>
            <w:gridSpan w:val="4"/>
          </w:tcPr>
          <w:p w:rsidR="00817A8B" w:rsidRDefault="007650C7">
            <w:pPr>
              <w:pStyle w:val="TableParagraph"/>
              <w:spacing w:before="13" w:line="220" w:lineRule="exact"/>
              <w:ind w:left="305"/>
              <w:rPr>
                <w:rFonts w:ascii="Myriad Pro"/>
                <w:b/>
                <w:sz w:val="19"/>
              </w:rPr>
            </w:pPr>
            <w:r>
              <w:rPr>
                <w:rFonts w:ascii="Myriad Pro"/>
                <w:b/>
                <w:color w:val="231F20"/>
                <w:w w:val="105"/>
                <w:sz w:val="19"/>
              </w:rPr>
              <w:t>Anticipated entry into URC Service</w:t>
            </w:r>
          </w:p>
        </w:tc>
      </w:tr>
      <w:tr w:rsidR="00817A8B">
        <w:trPr>
          <w:trHeight w:val="493"/>
        </w:trPr>
        <w:tc>
          <w:tcPr>
            <w:tcW w:w="2869" w:type="dxa"/>
          </w:tcPr>
          <w:p w:rsidR="00817A8B" w:rsidRDefault="00817A8B">
            <w:pPr>
              <w:pStyle w:val="TableParagraph"/>
              <w:spacing w:before="0" w:line="240" w:lineRule="auto"/>
              <w:rPr>
                <w:rFonts w:ascii="Times New Roman"/>
                <w:sz w:val="20"/>
              </w:rPr>
            </w:pPr>
          </w:p>
        </w:tc>
        <w:tc>
          <w:tcPr>
            <w:tcW w:w="726" w:type="dxa"/>
          </w:tcPr>
          <w:p w:rsidR="00817A8B" w:rsidRDefault="007650C7">
            <w:pPr>
              <w:pStyle w:val="TableParagraph"/>
              <w:spacing w:before="9" w:line="240" w:lineRule="atLeast"/>
              <w:ind w:left="138" w:right="115" w:firstLine="58"/>
              <w:rPr>
                <w:rFonts w:ascii="Myriad Pro"/>
                <w:b/>
                <w:sz w:val="19"/>
              </w:rPr>
            </w:pPr>
            <w:r>
              <w:rPr>
                <w:rFonts w:ascii="Myriad Pro"/>
                <w:b/>
                <w:color w:val="231F20"/>
                <w:w w:val="105"/>
                <w:sz w:val="19"/>
              </w:rPr>
              <w:t>Feb 2003</w:t>
            </w:r>
          </w:p>
        </w:tc>
        <w:tc>
          <w:tcPr>
            <w:tcW w:w="727" w:type="dxa"/>
          </w:tcPr>
          <w:p w:rsidR="00817A8B" w:rsidRDefault="007650C7">
            <w:pPr>
              <w:pStyle w:val="TableParagraph"/>
              <w:spacing w:before="9" w:line="240" w:lineRule="atLeast"/>
              <w:ind w:left="137" w:right="117" w:firstLine="60"/>
              <w:rPr>
                <w:rFonts w:ascii="Myriad Pro"/>
                <w:b/>
                <w:sz w:val="19"/>
              </w:rPr>
            </w:pPr>
            <w:r>
              <w:rPr>
                <w:rFonts w:ascii="Myriad Pro"/>
                <w:b/>
                <w:color w:val="231F20"/>
                <w:w w:val="105"/>
                <w:sz w:val="19"/>
              </w:rPr>
              <w:t>Feb 2004</w:t>
            </w:r>
          </w:p>
        </w:tc>
        <w:tc>
          <w:tcPr>
            <w:tcW w:w="726" w:type="dxa"/>
          </w:tcPr>
          <w:p w:rsidR="00817A8B" w:rsidRDefault="007650C7">
            <w:pPr>
              <w:pStyle w:val="TableParagraph"/>
              <w:spacing w:before="9" w:line="240" w:lineRule="atLeast"/>
              <w:ind w:left="137" w:right="116" w:firstLine="59"/>
              <w:rPr>
                <w:rFonts w:ascii="Myriad Pro"/>
                <w:b/>
                <w:sz w:val="19"/>
              </w:rPr>
            </w:pPr>
            <w:r>
              <w:rPr>
                <w:rFonts w:ascii="Myriad Pro"/>
                <w:b/>
                <w:color w:val="231F20"/>
                <w:w w:val="105"/>
                <w:sz w:val="19"/>
              </w:rPr>
              <w:t>Feb 2005</w:t>
            </w:r>
          </w:p>
        </w:tc>
        <w:tc>
          <w:tcPr>
            <w:tcW w:w="727" w:type="dxa"/>
          </w:tcPr>
          <w:p w:rsidR="00817A8B" w:rsidRDefault="007650C7">
            <w:pPr>
              <w:pStyle w:val="TableParagraph"/>
              <w:spacing w:before="9" w:line="240" w:lineRule="atLeast"/>
              <w:ind w:left="137" w:right="117" w:firstLine="60"/>
              <w:rPr>
                <w:rFonts w:ascii="Myriad Pro"/>
                <w:b/>
                <w:sz w:val="19"/>
              </w:rPr>
            </w:pPr>
            <w:r>
              <w:rPr>
                <w:rFonts w:ascii="Myriad Pro"/>
                <w:b/>
                <w:color w:val="231F20"/>
                <w:w w:val="105"/>
                <w:sz w:val="19"/>
              </w:rPr>
              <w:t>Feb 2006</w:t>
            </w:r>
          </w:p>
        </w:tc>
        <w:tc>
          <w:tcPr>
            <w:tcW w:w="1001" w:type="dxa"/>
          </w:tcPr>
          <w:p w:rsidR="00817A8B" w:rsidRDefault="00817A8B">
            <w:pPr>
              <w:pStyle w:val="TableParagraph"/>
              <w:spacing w:before="9" w:line="240" w:lineRule="auto"/>
              <w:rPr>
                <w:b/>
                <w:sz w:val="20"/>
              </w:rPr>
            </w:pPr>
          </w:p>
          <w:p w:rsidR="00817A8B" w:rsidRDefault="007650C7">
            <w:pPr>
              <w:pStyle w:val="TableParagraph"/>
              <w:spacing w:before="0" w:line="220" w:lineRule="exact"/>
              <w:ind w:left="106" w:right="97"/>
              <w:jc w:val="center"/>
              <w:rPr>
                <w:rFonts w:ascii="Myriad Pro"/>
                <w:b/>
                <w:sz w:val="19"/>
              </w:rPr>
            </w:pPr>
            <w:r>
              <w:rPr>
                <w:rFonts w:ascii="Myriad Pro"/>
                <w:b/>
                <w:color w:val="231F20"/>
                <w:w w:val="105"/>
                <w:sz w:val="19"/>
              </w:rPr>
              <w:t>2006</w:t>
            </w:r>
          </w:p>
        </w:tc>
        <w:tc>
          <w:tcPr>
            <w:tcW w:w="896" w:type="dxa"/>
          </w:tcPr>
          <w:p w:rsidR="00817A8B" w:rsidRDefault="00817A8B">
            <w:pPr>
              <w:pStyle w:val="TableParagraph"/>
              <w:spacing w:before="9" w:line="240" w:lineRule="auto"/>
              <w:rPr>
                <w:b/>
                <w:sz w:val="20"/>
              </w:rPr>
            </w:pPr>
          </w:p>
          <w:p w:rsidR="00817A8B" w:rsidRDefault="007650C7">
            <w:pPr>
              <w:pStyle w:val="TableParagraph"/>
              <w:spacing w:before="0" w:line="220" w:lineRule="exact"/>
              <w:ind w:left="205" w:right="197"/>
              <w:jc w:val="center"/>
              <w:rPr>
                <w:rFonts w:ascii="Myriad Pro"/>
                <w:b/>
                <w:sz w:val="19"/>
              </w:rPr>
            </w:pPr>
            <w:r>
              <w:rPr>
                <w:rFonts w:ascii="Myriad Pro"/>
                <w:b/>
                <w:color w:val="231F20"/>
                <w:w w:val="105"/>
                <w:sz w:val="19"/>
              </w:rPr>
              <w:t>2007</w:t>
            </w:r>
          </w:p>
        </w:tc>
        <w:tc>
          <w:tcPr>
            <w:tcW w:w="936" w:type="dxa"/>
          </w:tcPr>
          <w:p w:rsidR="00817A8B" w:rsidRDefault="00817A8B">
            <w:pPr>
              <w:pStyle w:val="TableParagraph"/>
              <w:spacing w:before="9" w:line="240" w:lineRule="auto"/>
              <w:rPr>
                <w:b/>
                <w:sz w:val="20"/>
              </w:rPr>
            </w:pPr>
          </w:p>
          <w:p w:rsidR="00817A8B" w:rsidRDefault="007650C7">
            <w:pPr>
              <w:pStyle w:val="TableParagraph"/>
              <w:spacing w:before="0" w:line="220" w:lineRule="exact"/>
              <w:ind w:left="225" w:right="218"/>
              <w:jc w:val="center"/>
              <w:rPr>
                <w:rFonts w:ascii="Myriad Pro"/>
                <w:b/>
                <w:sz w:val="19"/>
              </w:rPr>
            </w:pPr>
            <w:r>
              <w:rPr>
                <w:rFonts w:ascii="Myriad Pro"/>
                <w:b/>
                <w:color w:val="231F20"/>
                <w:w w:val="105"/>
                <w:sz w:val="19"/>
              </w:rPr>
              <w:t>2008</w:t>
            </w:r>
          </w:p>
        </w:tc>
        <w:tc>
          <w:tcPr>
            <w:tcW w:w="909" w:type="dxa"/>
          </w:tcPr>
          <w:p w:rsidR="00817A8B" w:rsidRDefault="00817A8B">
            <w:pPr>
              <w:pStyle w:val="TableParagraph"/>
              <w:spacing w:before="9" w:line="240" w:lineRule="auto"/>
              <w:rPr>
                <w:b/>
                <w:sz w:val="20"/>
              </w:rPr>
            </w:pPr>
          </w:p>
          <w:p w:rsidR="00817A8B" w:rsidRDefault="007650C7">
            <w:pPr>
              <w:pStyle w:val="TableParagraph"/>
              <w:spacing w:before="0" w:line="220" w:lineRule="exact"/>
              <w:ind w:left="210" w:right="205"/>
              <w:jc w:val="center"/>
              <w:rPr>
                <w:rFonts w:ascii="Myriad Pro"/>
                <w:b/>
                <w:sz w:val="19"/>
              </w:rPr>
            </w:pPr>
            <w:r>
              <w:rPr>
                <w:rFonts w:ascii="Myriad Pro"/>
                <w:b/>
                <w:color w:val="231F20"/>
                <w:w w:val="105"/>
                <w:sz w:val="19"/>
              </w:rPr>
              <w:t>2009</w:t>
            </w:r>
          </w:p>
        </w:tc>
      </w:tr>
      <w:tr w:rsidR="00817A8B">
        <w:trPr>
          <w:trHeight w:val="253"/>
        </w:trPr>
        <w:tc>
          <w:tcPr>
            <w:tcW w:w="2869" w:type="dxa"/>
          </w:tcPr>
          <w:p w:rsidR="00817A8B" w:rsidRDefault="007650C7">
            <w:pPr>
              <w:pStyle w:val="TableParagraph"/>
              <w:spacing w:before="4" w:line="229" w:lineRule="exact"/>
              <w:ind w:left="226"/>
              <w:rPr>
                <w:rFonts w:ascii="Myriad Pro"/>
                <w:b/>
                <w:sz w:val="20"/>
              </w:rPr>
            </w:pPr>
            <w:r>
              <w:rPr>
                <w:rFonts w:ascii="Myriad Pro"/>
                <w:b/>
                <w:color w:val="231F20"/>
                <w:sz w:val="20"/>
              </w:rPr>
              <w:t>STIPENDIARY</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spacing w:before="4" w:line="229" w:lineRule="exact"/>
              <w:ind w:left="226"/>
              <w:rPr>
                <w:rFonts w:ascii="Myriad Pro"/>
                <w:b/>
                <w:sz w:val="20"/>
              </w:rPr>
            </w:pPr>
            <w:r>
              <w:rPr>
                <w:rFonts w:ascii="Myriad Pro"/>
                <w:b/>
                <w:color w:val="231F20"/>
                <w:sz w:val="20"/>
              </w:rPr>
              <w:t>Full Time Courses</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10"/>
                <w:sz w:val="19"/>
              </w:rPr>
              <w:t>Mansfield College</w:t>
            </w:r>
          </w:p>
        </w:tc>
        <w:tc>
          <w:tcPr>
            <w:tcW w:w="726" w:type="dxa"/>
          </w:tcPr>
          <w:p w:rsidR="00817A8B" w:rsidRDefault="007650C7">
            <w:pPr>
              <w:pStyle w:val="TableParagraph"/>
              <w:ind w:left="10"/>
              <w:jc w:val="center"/>
              <w:rPr>
                <w:sz w:val="19"/>
              </w:rPr>
            </w:pPr>
            <w:r>
              <w:rPr>
                <w:color w:val="231F20"/>
                <w:w w:val="106"/>
                <w:sz w:val="19"/>
              </w:rPr>
              <w:t>6</w:t>
            </w:r>
          </w:p>
        </w:tc>
        <w:tc>
          <w:tcPr>
            <w:tcW w:w="727" w:type="dxa"/>
          </w:tcPr>
          <w:p w:rsidR="00817A8B" w:rsidRDefault="007650C7">
            <w:pPr>
              <w:pStyle w:val="TableParagraph"/>
              <w:ind w:left="312"/>
              <w:rPr>
                <w:sz w:val="19"/>
              </w:rPr>
            </w:pPr>
            <w:r>
              <w:rPr>
                <w:color w:val="231F20"/>
                <w:w w:val="106"/>
                <w:sz w:val="19"/>
              </w:rPr>
              <w:t>8</w:t>
            </w:r>
          </w:p>
        </w:tc>
        <w:tc>
          <w:tcPr>
            <w:tcW w:w="726" w:type="dxa"/>
          </w:tcPr>
          <w:p w:rsidR="00817A8B" w:rsidRDefault="007650C7">
            <w:pPr>
              <w:pStyle w:val="TableParagraph"/>
              <w:ind w:left="9"/>
              <w:jc w:val="center"/>
              <w:rPr>
                <w:sz w:val="19"/>
              </w:rPr>
            </w:pPr>
            <w:r>
              <w:rPr>
                <w:color w:val="231F20"/>
                <w:w w:val="106"/>
                <w:sz w:val="19"/>
              </w:rPr>
              <w:t>6</w:t>
            </w:r>
          </w:p>
        </w:tc>
        <w:tc>
          <w:tcPr>
            <w:tcW w:w="727" w:type="dxa"/>
          </w:tcPr>
          <w:p w:rsidR="00817A8B" w:rsidRDefault="007650C7">
            <w:pPr>
              <w:pStyle w:val="TableParagraph"/>
              <w:ind w:left="9"/>
              <w:jc w:val="center"/>
              <w:rPr>
                <w:sz w:val="19"/>
              </w:rPr>
            </w:pPr>
            <w:r>
              <w:rPr>
                <w:color w:val="231F20"/>
                <w:w w:val="106"/>
                <w:sz w:val="19"/>
              </w:rPr>
              <w:t>6</w:t>
            </w:r>
          </w:p>
        </w:tc>
        <w:tc>
          <w:tcPr>
            <w:tcW w:w="1001" w:type="dxa"/>
          </w:tcPr>
          <w:p w:rsidR="00817A8B" w:rsidRDefault="007650C7">
            <w:pPr>
              <w:pStyle w:val="TableParagraph"/>
              <w:ind w:left="9"/>
              <w:jc w:val="center"/>
              <w:rPr>
                <w:sz w:val="19"/>
              </w:rPr>
            </w:pPr>
            <w:r>
              <w:rPr>
                <w:color w:val="231F20"/>
                <w:w w:val="106"/>
                <w:sz w:val="19"/>
              </w:rPr>
              <w:t>1</w:t>
            </w:r>
          </w:p>
        </w:tc>
        <w:tc>
          <w:tcPr>
            <w:tcW w:w="896" w:type="dxa"/>
          </w:tcPr>
          <w:p w:rsidR="00817A8B" w:rsidRDefault="007650C7">
            <w:pPr>
              <w:pStyle w:val="TableParagraph"/>
              <w:ind w:left="8"/>
              <w:jc w:val="center"/>
              <w:rPr>
                <w:sz w:val="19"/>
              </w:rPr>
            </w:pPr>
            <w:r>
              <w:rPr>
                <w:color w:val="231F20"/>
                <w:w w:val="106"/>
                <w:sz w:val="19"/>
              </w:rPr>
              <w:t>2</w:t>
            </w:r>
          </w:p>
        </w:tc>
        <w:tc>
          <w:tcPr>
            <w:tcW w:w="936" w:type="dxa"/>
          </w:tcPr>
          <w:p w:rsidR="00817A8B" w:rsidRDefault="007650C7">
            <w:pPr>
              <w:pStyle w:val="TableParagraph"/>
              <w:ind w:left="6"/>
              <w:jc w:val="center"/>
              <w:rPr>
                <w:sz w:val="19"/>
              </w:rPr>
            </w:pPr>
            <w:r>
              <w:rPr>
                <w:color w:val="231F20"/>
                <w:w w:val="106"/>
                <w:sz w:val="19"/>
              </w:rPr>
              <w:t>2</w:t>
            </w:r>
          </w:p>
        </w:tc>
        <w:tc>
          <w:tcPr>
            <w:tcW w:w="909" w:type="dxa"/>
          </w:tcPr>
          <w:p w:rsidR="00817A8B" w:rsidRDefault="007650C7">
            <w:pPr>
              <w:pStyle w:val="TableParagraph"/>
              <w:ind w:left="4"/>
              <w:jc w:val="center"/>
              <w:rPr>
                <w:sz w:val="19"/>
              </w:rPr>
            </w:pPr>
            <w:r>
              <w:rPr>
                <w:color w:val="231F20"/>
                <w:w w:val="106"/>
                <w:sz w:val="19"/>
              </w:rPr>
              <w:t>1</w:t>
            </w:r>
          </w:p>
        </w:tc>
      </w:tr>
      <w:tr w:rsidR="00817A8B">
        <w:trPr>
          <w:trHeight w:val="253"/>
        </w:trPr>
        <w:tc>
          <w:tcPr>
            <w:tcW w:w="2869" w:type="dxa"/>
          </w:tcPr>
          <w:p w:rsidR="00817A8B" w:rsidRDefault="007650C7">
            <w:pPr>
              <w:pStyle w:val="TableParagraph"/>
              <w:ind w:left="226"/>
              <w:rPr>
                <w:sz w:val="19"/>
              </w:rPr>
            </w:pPr>
            <w:r>
              <w:rPr>
                <w:color w:val="231F20"/>
                <w:w w:val="110"/>
                <w:sz w:val="19"/>
              </w:rPr>
              <w:t>Northern College</w:t>
            </w:r>
          </w:p>
        </w:tc>
        <w:tc>
          <w:tcPr>
            <w:tcW w:w="726" w:type="dxa"/>
          </w:tcPr>
          <w:p w:rsidR="00817A8B" w:rsidRDefault="007650C7">
            <w:pPr>
              <w:pStyle w:val="TableParagraph"/>
              <w:ind w:left="176" w:right="166"/>
              <w:jc w:val="center"/>
              <w:rPr>
                <w:sz w:val="19"/>
              </w:rPr>
            </w:pPr>
            <w:r>
              <w:rPr>
                <w:color w:val="231F20"/>
                <w:w w:val="105"/>
                <w:sz w:val="19"/>
              </w:rPr>
              <w:t>24</w:t>
            </w:r>
          </w:p>
        </w:tc>
        <w:tc>
          <w:tcPr>
            <w:tcW w:w="727" w:type="dxa"/>
          </w:tcPr>
          <w:p w:rsidR="00817A8B" w:rsidRDefault="007650C7">
            <w:pPr>
              <w:pStyle w:val="TableParagraph"/>
              <w:ind w:left="261"/>
              <w:rPr>
                <w:sz w:val="19"/>
              </w:rPr>
            </w:pPr>
            <w:r>
              <w:rPr>
                <w:color w:val="231F20"/>
                <w:w w:val="105"/>
                <w:sz w:val="19"/>
              </w:rPr>
              <w:t>22</w:t>
            </w:r>
          </w:p>
        </w:tc>
        <w:tc>
          <w:tcPr>
            <w:tcW w:w="726" w:type="dxa"/>
          </w:tcPr>
          <w:p w:rsidR="00817A8B" w:rsidRDefault="007650C7">
            <w:pPr>
              <w:pStyle w:val="TableParagraph"/>
              <w:ind w:left="176" w:right="166"/>
              <w:jc w:val="center"/>
              <w:rPr>
                <w:sz w:val="19"/>
              </w:rPr>
            </w:pPr>
            <w:r>
              <w:rPr>
                <w:color w:val="231F20"/>
                <w:w w:val="105"/>
                <w:sz w:val="19"/>
              </w:rPr>
              <w:t>16</w:t>
            </w:r>
          </w:p>
        </w:tc>
        <w:tc>
          <w:tcPr>
            <w:tcW w:w="727" w:type="dxa"/>
          </w:tcPr>
          <w:p w:rsidR="00817A8B" w:rsidRDefault="007650C7">
            <w:pPr>
              <w:pStyle w:val="TableParagraph"/>
              <w:ind w:left="232" w:right="222"/>
              <w:jc w:val="center"/>
              <w:rPr>
                <w:sz w:val="19"/>
              </w:rPr>
            </w:pPr>
            <w:r>
              <w:rPr>
                <w:color w:val="231F20"/>
                <w:w w:val="105"/>
                <w:sz w:val="19"/>
              </w:rPr>
              <w:t>17</w:t>
            </w:r>
          </w:p>
        </w:tc>
        <w:tc>
          <w:tcPr>
            <w:tcW w:w="1001" w:type="dxa"/>
          </w:tcPr>
          <w:p w:rsidR="00817A8B" w:rsidRDefault="007650C7">
            <w:pPr>
              <w:pStyle w:val="TableParagraph"/>
              <w:ind w:left="9"/>
              <w:jc w:val="center"/>
              <w:rPr>
                <w:sz w:val="19"/>
              </w:rPr>
            </w:pPr>
            <w:r>
              <w:rPr>
                <w:color w:val="231F20"/>
                <w:w w:val="106"/>
                <w:sz w:val="19"/>
              </w:rPr>
              <w:t>7</w:t>
            </w:r>
          </w:p>
        </w:tc>
        <w:tc>
          <w:tcPr>
            <w:tcW w:w="896" w:type="dxa"/>
          </w:tcPr>
          <w:p w:rsidR="00817A8B" w:rsidRDefault="007650C7">
            <w:pPr>
              <w:pStyle w:val="TableParagraph"/>
              <w:ind w:left="8"/>
              <w:jc w:val="center"/>
              <w:rPr>
                <w:sz w:val="19"/>
              </w:rPr>
            </w:pPr>
            <w:r>
              <w:rPr>
                <w:color w:val="231F20"/>
                <w:w w:val="106"/>
                <w:sz w:val="19"/>
              </w:rPr>
              <w:t>5</w:t>
            </w:r>
          </w:p>
        </w:tc>
        <w:tc>
          <w:tcPr>
            <w:tcW w:w="936" w:type="dxa"/>
          </w:tcPr>
          <w:p w:rsidR="00817A8B" w:rsidRDefault="007650C7">
            <w:pPr>
              <w:pStyle w:val="TableParagraph"/>
              <w:ind w:left="7"/>
              <w:jc w:val="center"/>
              <w:rPr>
                <w:sz w:val="19"/>
              </w:rPr>
            </w:pPr>
            <w:r>
              <w:rPr>
                <w:color w:val="231F20"/>
                <w:w w:val="106"/>
                <w:sz w:val="19"/>
              </w:rPr>
              <w:t>5</w:t>
            </w:r>
          </w:p>
        </w:tc>
        <w:tc>
          <w:tcPr>
            <w:tcW w:w="909" w:type="dxa"/>
          </w:tcPr>
          <w:p w:rsidR="00817A8B" w:rsidRDefault="007650C7">
            <w:pPr>
              <w:pStyle w:val="TableParagraph"/>
              <w:ind w:left="5"/>
              <w:jc w:val="center"/>
              <w:rPr>
                <w:sz w:val="19"/>
              </w:rPr>
            </w:pPr>
            <w:r>
              <w:rPr>
                <w:color w:val="231F20"/>
                <w:w w:val="106"/>
                <w:sz w:val="19"/>
              </w:rPr>
              <w:t>2</w:t>
            </w:r>
          </w:p>
        </w:tc>
      </w:tr>
      <w:tr w:rsidR="00817A8B">
        <w:trPr>
          <w:trHeight w:val="253"/>
        </w:trPr>
        <w:tc>
          <w:tcPr>
            <w:tcW w:w="2869" w:type="dxa"/>
          </w:tcPr>
          <w:p w:rsidR="00817A8B" w:rsidRDefault="007650C7">
            <w:pPr>
              <w:pStyle w:val="TableParagraph"/>
              <w:ind w:left="226"/>
              <w:rPr>
                <w:sz w:val="19"/>
              </w:rPr>
            </w:pPr>
            <w:r>
              <w:rPr>
                <w:color w:val="231F20"/>
                <w:w w:val="110"/>
                <w:sz w:val="19"/>
              </w:rPr>
              <w:t>Queen’s College</w:t>
            </w:r>
          </w:p>
        </w:tc>
        <w:tc>
          <w:tcPr>
            <w:tcW w:w="726" w:type="dxa"/>
          </w:tcPr>
          <w:p w:rsidR="00817A8B" w:rsidRDefault="007650C7">
            <w:pPr>
              <w:pStyle w:val="TableParagraph"/>
              <w:ind w:left="10"/>
              <w:jc w:val="center"/>
              <w:rPr>
                <w:sz w:val="19"/>
              </w:rPr>
            </w:pPr>
            <w:r>
              <w:rPr>
                <w:color w:val="231F20"/>
                <w:w w:val="106"/>
                <w:sz w:val="19"/>
              </w:rPr>
              <w:t>4</w:t>
            </w:r>
          </w:p>
        </w:tc>
        <w:tc>
          <w:tcPr>
            <w:tcW w:w="727" w:type="dxa"/>
          </w:tcPr>
          <w:p w:rsidR="00817A8B" w:rsidRDefault="007650C7">
            <w:pPr>
              <w:pStyle w:val="TableParagraph"/>
              <w:ind w:left="312"/>
              <w:rPr>
                <w:sz w:val="19"/>
              </w:rPr>
            </w:pPr>
            <w:r>
              <w:rPr>
                <w:color w:val="231F20"/>
                <w:w w:val="106"/>
                <w:sz w:val="19"/>
              </w:rPr>
              <w:t>4</w:t>
            </w:r>
          </w:p>
        </w:tc>
        <w:tc>
          <w:tcPr>
            <w:tcW w:w="726" w:type="dxa"/>
          </w:tcPr>
          <w:p w:rsidR="00817A8B" w:rsidRDefault="007650C7">
            <w:pPr>
              <w:pStyle w:val="TableParagraph"/>
              <w:ind w:left="9"/>
              <w:jc w:val="center"/>
              <w:rPr>
                <w:sz w:val="19"/>
              </w:rPr>
            </w:pPr>
            <w:r>
              <w:rPr>
                <w:color w:val="231F20"/>
                <w:w w:val="106"/>
                <w:sz w:val="19"/>
              </w:rPr>
              <w:t>6</w:t>
            </w:r>
          </w:p>
        </w:tc>
        <w:tc>
          <w:tcPr>
            <w:tcW w:w="727" w:type="dxa"/>
          </w:tcPr>
          <w:p w:rsidR="00817A8B" w:rsidRDefault="007650C7">
            <w:pPr>
              <w:pStyle w:val="TableParagraph"/>
              <w:ind w:left="9"/>
              <w:jc w:val="center"/>
              <w:rPr>
                <w:sz w:val="19"/>
              </w:rPr>
            </w:pPr>
            <w:r>
              <w:rPr>
                <w:color w:val="231F20"/>
                <w:w w:val="106"/>
                <w:sz w:val="19"/>
              </w:rPr>
              <w:t>6</w:t>
            </w:r>
          </w:p>
        </w:tc>
        <w:tc>
          <w:tcPr>
            <w:tcW w:w="1001" w:type="dxa"/>
          </w:tcPr>
          <w:p w:rsidR="00817A8B" w:rsidRDefault="007650C7">
            <w:pPr>
              <w:pStyle w:val="TableParagraph"/>
              <w:ind w:left="9"/>
              <w:jc w:val="center"/>
              <w:rPr>
                <w:sz w:val="19"/>
              </w:rPr>
            </w:pPr>
            <w:r>
              <w:rPr>
                <w:color w:val="231F20"/>
                <w:w w:val="106"/>
                <w:sz w:val="19"/>
              </w:rPr>
              <w:t>4</w:t>
            </w: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7650C7">
            <w:pPr>
              <w:pStyle w:val="TableParagraph"/>
              <w:ind w:left="7"/>
              <w:jc w:val="center"/>
              <w:rPr>
                <w:sz w:val="19"/>
              </w:rPr>
            </w:pPr>
            <w:r>
              <w:rPr>
                <w:color w:val="231F20"/>
                <w:w w:val="106"/>
                <w:sz w:val="19"/>
              </w:rPr>
              <w:t>1</w:t>
            </w:r>
          </w:p>
        </w:tc>
        <w:tc>
          <w:tcPr>
            <w:tcW w:w="909" w:type="dxa"/>
          </w:tcPr>
          <w:p w:rsidR="00817A8B" w:rsidRDefault="007650C7">
            <w:pPr>
              <w:pStyle w:val="TableParagraph"/>
              <w:ind w:left="5"/>
              <w:jc w:val="center"/>
              <w:rPr>
                <w:sz w:val="19"/>
              </w:rPr>
            </w:pPr>
            <w:r>
              <w:rPr>
                <w:color w:val="231F20"/>
                <w:w w:val="106"/>
                <w:sz w:val="19"/>
              </w:rPr>
              <w:t>1</w:t>
            </w:r>
          </w:p>
        </w:tc>
      </w:tr>
      <w:tr w:rsidR="00817A8B">
        <w:trPr>
          <w:trHeight w:val="253"/>
        </w:trPr>
        <w:tc>
          <w:tcPr>
            <w:tcW w:w="2869" w:type="dxa"/>
          </w:tcPr>
          <w:p w:rsidR="00817A8B" w:rsidRDefault="007650C7">
            <w:pPr>
              <w:pStyle w:val="TableParagraph"/>
              <w:ind w:left="226"/>
              <w:rPr>
                <w:sz w:val="19"/>
              </w:rPr>
            </w:pPr>
            <w:r>
              <w:rPr>
                <w:color w:val="231F20"/>
                <w:w w:val="105"/>
                <w:sz w:val="19"/>
              </w:rPr>
              <w:t>SC &amp; URC</w:t>
            </w:r>
          </w:p>
        </w:tc>
        <w:tc>
          <w:tcPr>
            <w:tcW w:w="726" w:type="dxa"/>
          </w:tcPr>
          <w:p w:rsidR="00817A8B" w:rsidRDefault="007650C7">
            <w:pPr>
              <w:pStyle w:val="TableParagraph"/>
              <w:ind w:left="10"/>
              <w:jc w:val="center"/>
              <w:rPr>
                <w:sz w:val="19"/>
              </w:rPr>
            </w:pPr>
            <w:r>
              <w:rPr>
                <w:color w:val="231F20"/>
                <w:w w:val="106"/>
                <w:sz w:val="19"/>
              </w:rPr>
              <w:t>3</w:t>
            </w:r>
          </w:p>
        </w:tc>
        <w:tc>
          <w:tcPr>
            <w:tcW w:w="727" w:type="dxa"/>
          </w:tcPr>
          <w:p w:rsidR="00817A8B" w:rsidRDefault="007650C7">
            <w:pPr>
              <w:pStyle w:val="TableParagraph"/>
              <w:ind w:left="312"/>
              <w:rPr>
                <w:sz w:val="19"/>
              </w:rPr>
            </w:pPr>
            <w:r>
              <w:rPr>
                <w:color w:val="231F20"/>
                <w:w w:val="106"/>
                <w:sz w:val="19"/>
              </w:rPr>
              <w:t>2</w:t>
            </w:r>
          </w:p>
        </w:tc>
        <w:tc>
          <w:tcPr>
            <w:tcW w:w="726" w:type="dxa"/>
          </w:tcPr>
          <w:p w:rsidR="00817A8B" w:rsidRDefault="007650C7">
            <w:pPr>
              <w:pStyle w:val="TableParagraph"/>
              <w:ind w:left="9"/>
              <w:jc w:val="center"/>
              <w:rPr>
                <w:sz w:val="19"/>
              </w:rPr>
            </w:pPr>
            <w:r>
              <w:rPr>
                <w:color w:val="231F20"/>
                <w:w w:val="106"/>
                <w:sz w:val="19"/>
              </w:rPr>
              <w:t>4</w:t>
            </w:r>
          </w:p>
        </w:tc>
        <w:tc>
          <w:tcPr>
            <w:tcW w:w="727" w:type="dxa"/>
          </w:tcPr>
          <w:p w:rsidR="00817A8B" w:rsidRDefault="007650C7">
            <w:pPr>
              <w:pStyle w:val="TableParagraph"/>
              <w:ind w:left="9"/>
              <w:jc w:val="center"/>
              <w:rPr>
                <w:sz w:val="19"/>
              </w:rPr>
            </w:pPr>
            <w:r>
              <w:rPr>
                <w:color w:val="231F20"/>
                <w:w w:val="106"/>
                <w:sz w:val="19"/>
              </w:rPr>
              <w:t>4</w:t>
            </w:r>
          </w:p>
        </w:tc>
        <w:tc>
          <w:tcPr>
            <w:tcW w:w="1001" w:type="dxa"/>
          </w:tcPr>
          <w:p w:rsidR="00817A8B" w:rsidRDefault="007650C7">
            <w:pPr>
              <w:pStyle w:val="TableParagraph"/>
              <w:ind w:left="9"/>
              <w:jc w:val="center"/>
              <w:rPr>
                <w:sz w:val="19"/>
              </w:rPr>
            </w:pPr>
            <w:r>
              <w:rPr>
                <w:color w:val="231F20"/>
                <w:w w:val="106"/>
                <w:sz w:val="19"/>
              </w:rPr>
              <w:t>2</w:t>
            </w:r>
          </w:p>
        </w:tc>
        <w:tc>
          <w:tcPr>
            <w:tcW w:w="896" w:type="dxa"/>
          </w:tcPr>
          <w:p w:rsidR="00817A8B" w:rsidRDefault="007650C7">
            <w:pPr>
              <w:pStyle w:val="TableParagraph"/>
              <w:ind w:left="8"/>
              <w:jc w:val="center"/>
              <w:rPr>
                <w:sz w:val="19"/>
              </w:rPr>
            </w:pPr>
            <w:r>
              <w:rPr>
                <w:color w:val="231F20"/>
                <w:w w:val="106"/>
                <w:sz w:val="19"/>
              </w:rPr>
              <w:t>1</w:t>
            </w: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10"/>
                <w:sz w:val="19"/>
              </w:rPr>
              <w:t>Westminster College</w:t>
            </w:r>
          </w:p>
        </w:tc>
        <w:tc>
          <w:tcPr>
            <w:tcW w:w="726" w:type="dxa"/>
          </w:tcPr>
          <w:p w:rsidR="00817A8B" w:rsidRDefault="007650C7">
            <w:pPr>
              <w:pStyle w:val="TableParagraph"/>
              <w:ind w:left="176" w:right="166"/>
              <w:jc w:val="center"/>
              <w:rPr>
                <w:sz w:val="19"/>
              </w:rPr>
            </w:pPr>
            <w:r>
              <w:rPr>
                <w:color w:val="231F20"/>
                <w:w w:val="105"/>
                <w:sz w:val="19"/>
              </w:rPr>
              <w:t>23</w:t>
            </w:r>
          </w:p>
        </w:tc>
        <w:tc>
          <w:tcPr>
            <w:tcW w:w="727" w:type="dxa"/>
          </w:tcPr>
          <w:p w:rsidR="00817A8B" w:rsidRDefault="007650C7">
            <w:pPr>
              <w:pStyle w:val="TableParagraph"/>
              <w:ind w:left="261"/>
              <w:rPr>
                <w:sz w:val="19"/>
              </w:rPr>
            </w:pPr>
            <w:r>
              <w:rPr>
                <w:color w:val="231F20"/>
                <w:w w:val="105"/>
                <w:sz w:val="19"/>
              </w:rPr>
              <w:t>20</w:t>
            </w:r>
          </w:p>
        </w:tc>
        <w:tc>
          <w:tcPr>
            <w:tcW w:w="726" w:type="dxa"/>
          </w:tcPr>
          <w:p w:rsidR="00817A8B" w:rsidRDefault="007650C7">
            <w:pPr>
              <w:pStyle w:val="TableParagraph"/>
              <w:ind w:left="175" w:right="166"/>
              <w:jc w:val="center"/>
              <w:rPr>
                <w:sz w:val="19"/>
              </w:rPr>
            </w:pPr>
            <w:r>
              <w:rPr>
                <w:color w:val="231F20"/>
                <w:w w:val="105"/>
                <w:sz w:val="19"/>
              </w:rPr>
              <w:t>18</w:t>
            </w:r>
          </w:p>
        </w:tc>
        <w:tc>
          <w:tcPr>
            <w:tcW w:w="727" w:type="dxa"/>
          </w:tcPr>
          <w:p w:rsidR="00817A8B" w:rsidRDefault="007650C7">
            <w:pPr>
              <w:pStyle w:val="TableParagraph"/>
              <w:ind w:left="232" w:right="222"/>
              <w:jc w:val="center"/>
              <w:rPr>
                <w:sz w:val="19"/>
              </w:rPr>
            </w:pPr>
            <w:r>
              <w:rPr>
                <w:color w:val="231F20"/>
                <w:w w:val="105"/>
                <w:sz w:val="19"/>
              </w:rPr>
              <w:t>14</w:t>
            </w:r>
          </w:p>
        </w:tc>
        <w:tc>
          <w:tcPr>
            <w:tcW w:w="1001" w:type="dxa"/>
          </w:tcPr>
          <w:p w:rsidR="00817A8B" w:rsidRDefault="007650C7">
            <w:pPr>
              <w:pStyle w:val="TableParagraph"/>
              <w:ind w:left="9"/>
              <w:jc w:val="center"/>
              <w:rPr>
                <w:sz w:val="19"/>
              </w:rPr>
            </w:pPr>
            <w:r>
              <w:rPr>
                <w:color w:val="231F20"/>
                <w:w w:val="106"/>
                <w:sz w:val="19"/>
              </w:rPr>
              <w:t>4</w:t>
            </w:r>
          </w:p>
        </w:tc>
        <w:tc>
          <w:tcPr>
            <w:tcW w:w="896" w:type="dxa"/>
          </w:tcPr>
          <w:p w:rsidR="00817A8B" w:rsidRDefault="007650C7">
            <w:pPr>
              <w:pStyle w:val="TableParagraph"/>
              <w:ind w:left="8"/>
              <w:jc w:val="center"/>
              <w:rPr>
                <w:sz w:val="19"/>
              </w:rPr>
            </w:pPr>
            <w:r>
              <w:rPr>
                <w:color w:val="231F20"/>
                <w:w w:val="106"/>
                <w:sz w:val="19"/>
              </w:rPr>
              <w:t>5</w:t>
            </w:r>
          </w:p>
        </w:tc>
        <w:tc>
          <w:tcPr>
            <w:tcW w:w="936" w:type="dxa"/>
          </w:tcPr>
          <w:p w:rsidR="00817A8B" w:rsidRDefault="007650C7">
            <w:pPr>
              <w:pStyle w:val="TableParagraph"/>
              <w:ind w:left="7"/>
              <w:jc w:val="center"/>
              <w:rPr>
                <w:sz w:val="19"/>
              </w:rPr>
            </w:pPr>
            <w:r>
              <w:rPr>
                <w:color w:val="231F20"/>
                <w:w w:val="106"/>
                <w:sz w:val="19"/>
              </w:rPr>
              <w:t>5</w:t>
            </w:r>
          </w:p>
        </w:tc>
        <w:tc>
          <w:tcPr>
            <w:tcW w:w="909" w:type="dxa"/>
          </w:tcPr>
          <w:p w:rsidR="00817A8B" w:rsidRDefault="007650C7">
            <w:pPr>
              <w:pStyle w:val="TableParagraph"/>
              <w:ind w:left="5"/>
              <w:jc w:val="center"/>
              <w:rPr>
                <w:sz w:val="19"/>
              </w:rPr>
            </w:pPr>
            <w:r>
              <w:rPr>
                <w:color w:val="231F20"/>
                <w:w w:val="106"/>
                <w:sz w:val="19"/>
              </w:rPr>
              <w:t>1</w:t>
            </w:r>
          </w:p>
        </w:tc>
      </w:tr>
      <w:tr w:rsidR="00817A8B">
        <w:trPr>
          <w:trHeight w:val="253"/>
        </w:trPr>
        <w:tc>
          <w:tcPr>
            <w:tcW w:w="2869" w:type="dxa"/>
          </w:tcPr>
          <w:p w:rsidR="00817A8B" w:rsidRDefault="007650C7">
            <w:pPr>
              <w:pStyle w:val="TableParagraph"/>
              <w:spacing w:before="4" w:line="229" w:lineRule="exact"/>
              <w:ind w:left="226"/>
              <w:rPr>
                <w:rFonts w:ascii="Myriad Pro"/>
                <w:b/>
                <w:sz w:val="20"/>
              </w:rPr>
            </w:pPr>
            <w:r>
              <w:rPr>
                <w:rFonts w:ascii="Myriad Pro"/>
                <w:b/>
                <w:color w:val="231F20"/>
                <w:sz w:val="20"/>
              </w:rPr>
              <w:t>Part time Courses</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05"/>
                <w:sz w:val="19"/>
              </w:rPr>
              <w:t>EMMTC</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7650C7">
            <w:pPr>
              <w:pStyle w:val="TableParagraph"/>
              <w:ind w:left="312"/>
              <w:rPr>
                <w:sz w:val="19"/>
              </w:rPr>
            </w:pPr>
            <w:r>
              <w:rPr>
                <w:color w:val="231F20"/>
                <w:w w:val="106"/>
                <w:sz w:val="19"/>
              </w:rPr>
              <w:t>2</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10"/>
                <w:sz w:val="19"/>
              </w:rPr>
              <w:t>NEOC</w:t>
            </w:r>
          </w:p>
        </w:tc>
        <w:tc>
          <w:tcPr>
            <w:tcW w:w="726" w:type="dxa"/>
          </w:tcPr>
          <w:p w:rsidR="00817A8B" w:rsidRDefault="007650C7">
            <w:pPr>
              <w:pStyle w:val="TableParagraph"/>
              <w:ind w:left="10"/>
              <w:jc w:val="center"/>
              <w:rPr>
                <w:sz w:val="19"/>
              </w:rPr>
            </w:pPr>
            <w:r>
              <w:rPr>
                <w:color w:val="231F20"/>
                <w:w w:val="106"/>
                <w:sz w:val="19"/>
              </w:rPr>
              <w:t>1</w:t>
            </w:r>
          </w:p>
        </w:tc>
        <w:tc>
          <w:tcPr>
            <w:tcW w:w="727" w:type="dxa"/>
          </w:tcPr>
          <w:p w:rsidR="00817A8B" w:rsidRDefault="007650C7">
            <w:pPr>
              <w:pStyle w:val="TableParagraph"/>
              <w:ind w:left="312"/>
              <w:rPr>
                <w:sz w:val="19"/>
              </w:rPr>
            </w:pPr>
            <w:r>
              <w:rPr>
                <w:color w:val="231F20"/>
                <w:w w:val="106"/>
                <w:sz w:val="19"/>
              </w:rPr>
              <w:t>1</w:t>
            </w:r>
          </w:p>
        </w:tc>
        <w:tc>
          <w:tcPr>
            <w:tcW w:w="726" w:type="dxa"/>
          </w:tcPr>
          <w:p w:rsidR="00817A8B" w:rsidRDefault="007650C7">
            <w:pPr>
              <w:pStyle w:val="TableParagraph"/>
              <w:ind w:left="9"/>
              <w:jc w:val="center"/>
              <w:rPr>
                <w:sz w:val="19"/>
              </w:rPr>
            </w:pPr>
            <w:r>
              <w:rPr>
                <w:color w:val="231F20"/>
                <w:w w:val="106"/>
                <w:sz w:val="19"/>
              </w:rPr>
              <w:t>1</w:t>
            </w:r>
          </w:p>
        </w:tc>
        <w:tc>
          <w:tcPr>
            <w:tcW w:w="727" w:type="dxa"/>
          </w:tcPr>
          <w:p w:rsidR="00817A8B" w:rsidRDefault="007650C7">
            <w:pPr>
              <w:pStyle w:val="TableParagraph"/>
              <w:ind w:left="9"/>
              <w:jc w:val="center"/>
              <w:rPr>
                <w:sz w:val="19"/>
              </w:rPr>
            </w:pPr>
            <w:r>
              <w:rPr>
                <w:color w:val="231F20"/>
                <w:w w:val="106"/>
                <w:sz w:val="19"/>
              </w:rPr>
              <w:t>1</w:t>
            </w: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7650C7">
            <w:pPr>
              <w:pStyle w:val="TableParagraph"/>
              <w:ind w:left="7"/>
              <w:jc w:val="center"/>
              <w:rPr>
                <w:sz w:val="19"/>
              </w:rPr>
            </w:pPr>
            <w:r>
              <w:rPr>
                <w:color w:val="231F20"/>
                <w:w w:val="106"/>
                <w:sz w:val="19"/>
              </w:rPr>
              <w:t>1</w:t>
            </w: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10"/>
                <w:sz w:val="19"/>
              </w:rPr>
              <w:t>STETS</w:t>
            </w:r>
          </w:p>
        </w:tc>
        <w:tc>
          <w:tcPr>
            <w:tcW w:w="726" w:type="dxa"/>
          </w:tcPr>
          <w:p w:rsidR="00817A8B" w:rsidRDefault="007650C7">
            <w:pPr>
              <w:pStyle w:val="TableParagraph"/>
              <w:ind w:left="10"/>
              <w:jc w:val="center"/>
              <w:rPr>
                <w:sz w:val="19"/>
              </w:rPr>
            </w:pPr>
            <w:r>
              <w:rPr>
                <w:color w:val="231F20"/>
                <w:w w:val="106"/>
                <w:sz w:val="19"/>
              </w:rPr>
              <w:t>1</w:t>
            </w:r>
          </w:p>
        </w:tc>
        <w:tc>
          <w:tcPr>
            <w:tcW w:w="727" w:type="dxa"/>
          </w:tcPr>
          <w:p w:rsidR="00817A8B" w:rsidRDefault="007650C7">
            <w:pPr>
              <w:pStyle w:val="TableParagraph"/>
              <w:ind w:left="312"/>
              <w:rPr>
                <w:sz w:val="19"/>
              </w:rPr>
            </w:pPr>
            <w:r>
              <w:rPr>
                <w:color w:val="231F20"/>
                <w:w w:val="106"/>
                <w:sz w:val="19"/>
              </w:rPr>
              <w:t>1</w:t>
            </w:r>
          </w:p>
        </w:tc>
        <w:tc>
          <w:tcPr>
            <w:tcW w:w="726" w:type="dxa"/>
          </w:tcPr>
          <w:p w:rsidR="00817A8B" w:rsidRDefault="007650C7">
            <w:pPr>
              <w:pStyle w:val="TableParagraph"/>
              <w:ind w:left="9"/>
              <w:jc w:val="center"/>
              <w:rPr>
                <w:sz w:val="19"/>
              </w:rPr>
            </w:pPr>
            <w:r>
              <w:rPr>
                <w:color w:val="231F20"/>
                <w:w w:val="106"/>
                <w:sz w:val="19"/>
              </w:rPr>
              <w:t>1</w:t>
            </w:r>
          </w:p>
        </w:tc>
        <w:tc>
          <w:tcPr>
            <w:tcW w:w="727" w:type="dxa"/>
          </w:tcPr>
          <w:p w:rsidR="00817A8B" w:rsidRDefault="007650C7">
            <w:pPr>
              <w:pStyle w:val="TableParagraph"/>
              <w:ind w:left="9"/>
              <w:jc w:val="center"/>
              <w:rPr>
                <w:sz w:val="19"/>
              </w:rPr>
            </w:pPr>
            <w:r>
              <w:rPr>
                <w:color w:val="231F20"/>
                <w:w w:val="106"/>
                <w:sz w:val="19"/>
              </w:rPr>
              <w:t>1</w:t>
            </w:r>
          </w:p>
        </w:tc>
        <w:tc>
          <w:tcPr>
            <w:tcW w:w="1001" w:type="dxa"/>
          </w:tcPr>
          <w:p w:rsidR="00817A8B" w:rsidRDefault="007650C7">
            <w:pPr>
              <w:pStyle w:val="TableParagraph"/>
              <w:ind w:left="9"/>
              <w:jc w:val="center"/>
              <w:rPr>
                <w:sz w:val="19"/>
              </w:rPr>
            </w:pPr>
            <w:r>
              <w:rPr>
                <w:color w:val="231F20"/>
                <w:w w:val="106"/>
                <w:sz w:val="19"/>
              </w:rPr>
              <w:t>1</w:t>
            </w: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05"/>
                <w:sz w:val="19"/>
              </w:rPr>
              <w:t>SC &amp; URC</w:t>
            </w:r>
          </w:p>
        </w:tc>
        <w:tc>
          <w:tcPr>
            <w:tcW w:w="726" w:type="dxa"/>
          </w:tcPr>
          <w:p w:rsidR="00817A8B" w:rsidRDefault="007650C7">
            <w:pPr>
              <w:pStyle w:val="TableParagraph"/>
              <w:ind w:left="10"/>
              <w:jc w:val="center"/>
              <w:rPr>
                <w:sz w:val="19"/>
              </w:rPr>
            </w:pPr>
            <w:r>
              <w:rPr>
                <w:color w:val="231F20"/>
                <w:w w:val="106"/>
                <w:sz w:val="19"/>
              </w:rPr>
              <w:t>1</w:t>
            </w:r>
          </w:p>
        </w:tc>
        <w:tc>
          <w:tcPr>
            <w:tcW w:w="727" w:type="dxa"/>
          </w:tcPr>
          <w:p w:rsidR="00817A8B" w:rsidRDefault="007650C7">
            <w:pPr>
              <w:pStyle w:val="TableParagraph"/>
              <w:ind w:left="312"/>
              <w:rPr>
                <w:sz w:val="19"/>
              </w:rPr>
            </w:pPr>
            <w:r>
              <w:rPr>
                <w:color w:val="231F20"/>
                <w:w w:val="106"/>
                <w:sz w:val="19"/>
              </w:rPr>
              <w:t>1</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05"/>
                <w:sz w:val="19"/>
              </w:rPr>
              <w:t>SWMTC</w:t>
            </w:r>
          </w:p>
        </w:tc>
        <w:tc>
          <w:tcPr>
            <w:tcW w:w="726" w:type="dxa"/>
          </w:tcPr>
          <w:p w:rsidR="00817A8B" w:rsidRDefault="007650C7">
            <w:pPr>
              <w:pStyle w:val="TableParagraph"/>
              <w:ind w:left="10"/>
              <w:jc w:val="center"/>
              <w:rPr>
                <w:sz w:val="19"/>
              </w:rPr>
            </w:pPr>
            <w:r>
              <w:rPr>
                <w:color w:val="231F20"/>
                <w:w w:val="106"/>
                <w:sz w:val="19"/>
              </w:rPr>
              <w:t>1</w:t>
            </w:r>
          </w:p>
        </w:tc>
        <w:tc>
          <w:tcPr>
            <w:tcW w:w="727" w:type="dxa"/>
          </w:tcPr>
          <w:p w:rsidR="00817A8B" w:rsidRDefault="007650C7">
            <w:pPr>
              <w:pStyle w:val="TableParagraph"/>
              <w:ind w:left="312"/>
              <w:rPr>
                <w:sz w:val="19"/>
              </w:rPr>
            </w:pPr>
            <w:r>
              <w:rPr>
                <w:color w:val="231F20"/>
                <w:w w:val="106"/>
                <w:sz w:val="19"/>
              </w:rPr>
              <w:t>2</w:t>
            </w:r>
          </w:p>
        </w:tc>
        <w:tc>
          <w:tcPr>
            <w:tcW w:w="726" w:type="dxa"/>
          </w:tcPr>
          <w:p w:rsidR="00817A8B" w:rsidRDefault="007650C7">
            <w:pPr>
              <w:pStyle w:val="TableParagraph"/>
              <w:ind w:left="9"/>
              <w:jc w:val="center"/>
              <w:rPr>
                <w:sz w:val="19"/>
              </w:rPr>
            </w:pPr>
            <w:r>
              <w:rPr>
                <w:color w:val="231F20"/>
                <w:w w:val="106"/>
                <w:sz w:val="19"/>
              </w:rPr>
              <w:t>2</w:t>
            </w:r>
          </w:p>
        </w:tc>
        <w:tc>
          <w:tcPr>
            <w:tcW w:w="727" w:type="dxa"/>
          </w:tcPr>
          <w:p w:rsidR="00817A8B" w:rsidRDefault="007650C7">
            <w:pPr>
              <w:pStyle w:val="TableParagraph"/>
              <w:ind w:left="9"/>
              <w:jc w:val="center"/>
              <w:rPr>
                <w:sz w:val="19"/>
              </w:rPr>
            </w:pPr>
            <w:r>
              <w:rPr>
                <w:color w:val="231F20"/>
                <w:w w:val="106"/>
                <w:sz w:val="19"/>
              </w:rPr>
              <w:t>2</w:t>
            </w:r>
          </w:p>
        </w:tc>
        <w:tc>
          <w:tcPr>
            <w:tcW w:w="1001" w:type="dxa"/>
          </w:tcPr>
          <w:p w:rsidR="00817A8B" w:rsidRDefault="007650C7">
            <w:pPr>
              <w:pStyle w:val="TableParagraph"/>
              <w:ind w:left="9"/>
              <w:jc w:val="center"/>
              <w:rPr>
                <w:sz w:val="19"/>
              </w:rPr>
            </w:pPr>
            <w:r>
              <w:rPr>
                <w:color w:val="231F20"/>
                <w:w w:val="106"/>
                <w:sz w:val="19"/>
              </w:rPr>
              <w:t>1</w:t>
            </w: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7650C7">
            <w:pPr>
              <w:pStyle w:val="TableParagraph"/>
              <w:ind w:left="7"/>
              <w:jc w:val="center"/>
              <w:rPr>
                <w:sz w:val="19"/>
              </w:rPr>
            </w:pPr>
            <w:r>
              <w:rPr>
                <w:color w:val="231F20"/>
                <w:w w:val="106"/>
                <w:sz w:val="19"/>
              </w:rPr>
              <w:t>1</w:t>
            </w: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10"/>
                <w:sz w:val="19"/>
              </w:rPr>
              <w:t>Synod</w:t>
            </w:r>
          </w:p>
        </w:tc>
        <w:tc>
          <w:tcPr>
            <w:tcW w:w="726" w:type="dxa"/>
          </w:tcPr>
          <w:p w:rsidR="00817A8B" w:rsidRDefault="007650C7">
            <w:pPr>
              <w:pStyle w:val="TableParagraph"/>
              <w:ind w:left="10"/>
              <w:jc w:val="center"/>
              <w:rPr>
                <w:sz w:val="19"/>
              </w:rPr>
            </w:pPr>
            <w:r>
              <w:rPr>
                <w:color w:val="231F20"/>
                <w:w w:val="106"/>
                <w:sz w:val="19"/>
              </w:rPr>
              <w:t>2</w:t>
            </w:r>
          </w:p>
        </w:tc>
        <w:tc>
          <w:tcPr>
            <w:tcW w:w="727" w:type="dxa"/>
          </w:tcPr>
          <w:p w:rsidR="00817A8B" w:rsidRDefault="00817A8B">
            <w:pPr>
              <w:pStyle w:val="TableParagraph"/>
              <w:spacing w:before="0" w:line="240" w:lineRule="auto"/>
              <w:rPr>
                <w:rFonts w:ascii="Times New Roman"/>
                <w:sz w:val="18"/>
              </w:rPr>
            </w:pP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spacing w:before="4" w:line="229" w:lineRule="exact"/>
              <w:ind w:left="226"/>
              <w:rPr>
                <w:rFonts w:ascii="Myriad Pro"/>
                <w:b/>
                <w:sz w:val="20"/>
              </w:rPr>
            </w:pPr>
            <w:r>
              <w:rPr>
                <w:rFonts w:ascii="Myriad Pro"/>
                <w:b/>
                <w:color w:val="231F20"/>
                <w:sz w:val="20"/>
              </w:rPr>
              <w:t>Subtotal</w:t>
            </w:r>
          </w:p>
        </w:tc>
        <w:tc>
          <w:tcPr>
            <w:tcW w:w="726" w:type="dxa"/>
          </w:tcPr>
          <w:p w:rsidR="00817A8B" w:rsidRDefault="007650C7">
            <w:pPr>
              <w:pStyle w:val="TableParagraph"/>
              <w:spacing w:before="13" w:line="220" w:lineRule="exact"/>
              <w:ind w:left="176" w:right="166"/>
              <w:jc w:val="center"/>
              <w:rPr>
                <w:rFonts w:ascii="Myriad Pro"/>
                <w:b/>
                <w:sz w:val="19"/>
              </w:rPr>
            </w:pPr>
            <w:r>
              <w:rPr>
                <w:rFonts w:ascii="Myriad Pro"/>
                <w:b/>
                <w:color w:val="231F20"/>
                <w:w w:val="105"/>
                <w:sz w:val="19"/>
              </w:rPr>
              <w:t>66</w:t>
            </w:r>
          </w:p>
        </w:tc>
        <w:tc>
          <w:tcPr>
            <w:tcW w:w="727" w:type="dxa"/>
          </w:tcPr>
          <w:p w:rsidR="00817A8B" w:rsidRDefault="007650C7">
            <w:pPr>
              <w:pStyle w:val="TableParagraph"/>
              <w:spacing w:before="13" w:line="220" w:lineRule="exact"/>
              <w:ind w:left="253"/>
              <w:rPr>
                <w:rFonts w:ascii="Myriad Pro"/>
                <w:b/>
                <w:sz w:val="19"/>
              </w:rPr>
            </w:pPr>
            <w:r>
              <w:rPr>
                <w:rFonts w:ascii="Myriad Pro"/>
                <w:b/>
                <w:color w:val="231F20"/>
                <w:w w:val="105"/>
                <w:sz w:val="19"/>
              </w:rPr>
              <w:t>63</w:t>
            </w:r>
          </w:p>
        </w:tc>
        <w:tc>
          <w:tcPr>
            <w:tcW w:w="726" w:type="dxa"/>
          </w:tcPr>
          <w:p w:rsidR="00817A8B" w:rsidRDefault="007650C7">
            <w:pPr>
              <w:pStyle w:val="TableParagraph"/>
              <w:spacing w:before="13" w:line="220" w:lineRule="exact"/>
              <w:ind w:left="176" w:right="166"/>
              <w:jc w:val="center"/>
              <w:rPr>
                <w:rFonts w:ascii="Myriad Pro"/>
                <w:b/>
                <w:sz w:val="19"/>
              </w:rPr>
            </w:pPr>
            <w:r>
              <w:rPr>
                <w:rFonts w:ascii="Myriad Pro"/>
                <w:b/>
                <w:color w:val="231F20"/>
                <w:w w:val="105"/>
                <w:sz w:val="19"/>
              </w:rPr>
              <w:t>54</w:t>
            </w:r>
          </w:p>
        </w:tc>
        <w:tc>
          <w:tcPr>
            <w:tcW w:w="727" w:type="dxa"/>
          </w:tcPr>
          <w:p w:rsidR="00817A8B" w:rsidRDefault="007650C7">
            <w:pPr>
              <w:pStyle w:val="TableParagraph"/>
              <w:spacing w:before="13" w:line="220" w:lineRule="exact"/>
              <w:ind w:left="232" w:right="222"/>
              <w:jc w:val="center"/>
              <w:rPr>
                <w:rFonts w:ascii="Myriad Pro"/>
                <w:b/>
                <w:sz w:val="19"/>
              </w:rPr>
            </w:pPr>
            <w:r>
              <w:rPr>
                <w:rFonts w:ascii="Myriad Pro"/>
                <w:b/>
                <w:color w:val="231F20"/>
                <w:w w:val="105"/>
                <w:sz w:val="19"/>
              </w:rPr>
              <w:t>51</w:t>
            </w:r>
          </w:p>
        </w:tc>
        <w:tc>
          <w:tcPr>
            <w:tcW w:w="1001" w:type="dxa"/>
          </w:tcPr>
          <w:p w:rsidR="00817A8B" w:rsidRDefault="007650C7">
            <w:pPr>
              <w:pStyle w:val="TableParagraph"/>
              <w:spacing w:before="13" w:line="220" w:lineRule="exact"/>
              <w:ind w:left="106" w:right="96"/>
              <w:jc w:val="center"/>
              <w:rPr>
                <w:rFonts w:ascii="Myriad Pro"/>
                <w:b/>
                <w:sz w:val="19"/>
              </w:rPr>
            </w:pPr>
            <w:r>
              <w:rPr>
                <w:rFonts w:ascii="Myriad Pro"/>
                <w:b/>
                <w:color w:val="231F20"/>
                <w:w w:val="105"/>
                <w:sz w:val="19"/>
              </w:rPr>
              <w:t>20</w:t>
            </w:r>
          </w:p>
        </w:tc>
        <w:tc>
          <w:tcPr>
            <w:tcW w:w="896" w:type="dxa"/>
          </w:tcPr>
          <w:p w:rsidR="00817A8B" w:rsidRDefault="007650C7">
            <w:pPr>
              <w:pStyle w:val="TableParagraph"/>
              <w:spacing w:before="13" w:line="220" w:lineRule="exact"/>
              <w:ind w:left="205" w:right="196"/>
              <w:jc w:val="center"/>
              <w:rPr>
                <w:rFonts w:ascii="Myriad Pro"/>
                <w:b/>
                <w:sz w:val="19"/>
              </w:rPr>
            </w:pPr>
            <w:r>
              <w:rPr>
                <w:rFonts w:ascii="Myriad Pro"/>
                <w:b/>
                <w:color w:val="231F20"/>
                <w:w w:val="105"/>
                <w:sz w:val="19"/>
              </w:rPr>
              <w:t>13</w:t>
            </w:r>
          </w:p>
        </w:tc>
        <w:tc>
          <w:tcPr>
            <w:tcW w:w="936" w:type="dxa"/>
          </w:tcPr>
          <w:p w:rsidR="00817A8B" w:rsidRDefault="007650C7">
            <w:pPr>
              <w:pStyle w:val="TableParagraph"/>
              <w:spacing w:before="13" w:line="220" w:lineRule="exact"/>
              <w:ind w:left="225" w:right="218"/>
              <w:jc w:val="center"/>
              <w:rPr>
                <w:rFonts w:ascii="Myriad Pro"/>
                <w:b/>
                <w:sz w:val="19"/>
              </w:rPr>
            </w:pPr>
            <w:r>
              <w:rPr>
                <w:rFonts w:ascii="Myriad Pro"/>
                <w:b/>
                <w:color w:val="231F20"/>
                <w:w w:val="105"/>
                <w:sz w:val="19"/>
              </w:rPr>
              <w:t>15</w:t>
            </w:r>
          </w:p>
        </w:tc>
        <w:tc>
          <w:tcPr>
            <w:tcW w:w="909" w:type="dxa"/>
          </w:tcPr>
          <w:p w:rsidR="00817A8B" w:rsidRDefault="007650C7">
            <w:pPr>
              <w:pStyle w:val="TableParagraph"/>
              <w:spacing w:before="13" w:line="220" w:lineRule="exact"/>
              <w:ind w:left="6"/>
              <w:jc w:val="center"/>
              <w:rPr>
                <w:rFonts w:ascii="Myriad Pro"/>
                <w:b/>
                <w:sz w:val="19"/>
              </w:rPr>
            </w:pPr>
            <w:r>
              <w:rPr>
                <w:rFonts w:ascii="Myriad Pro"/>
                <w:b/>
                <w:color w:val="231F20"/>
                <w:w w:val="105"/>
                <w:sz w:val="19"/>
              </w:rPr>
              <w:t>5</w:t>
            </w:r>
          </w:p>
        </w:tc>
      </w:tr>
      <w:tr w:rsidR="00817A8B">
        <w:trPr>
          <w:trHeight w:val="133"/>
        </w:trPr>
        <w:tc>
          <w:tcPr>
            <w:tcW w:w="2869" w:type="dxa"/>
          </w:tcPr>
          <w:p w:rsidR="00817A8B" w:rsidRDefault="00817A8B">
            <w:pPr>
              <w:pStyle w:val="TableParagraph"/>
              <w:spacing w:before="0" w:line="240" w:lineRule="auto"/>
              <w:rPr>
                <w:rFonts w:ascii="Times New Roman"/>
                <w:sz w:val="8"/>
              </w:rPr>
            </w:pPr>
          </w:p>
        </w:tc>
        <w:tc>
          <w:tcPr>
            <w:tcW w:w="726" w:type="dxa"/>
          </w:tcPr>
          <w:p w:rsidR="00817A8B" w:rsidRDefault="00817A8B">
            <w:pPr>
              <w:pStyle w:val="TableParagraph"/>
              <w:spacing w:before="0" w:line="240" w:lineRule="auto"/>
              <w:rPr>
                <w:rFonts w:ascii="Times New Roman"/>
                <w:sz w:val="8"/>
              </w:rPr>
            </w:pPr>
          </w:p>
        </w:tc>
        <w:tc>
          <w:tcPr>
            <w:tcW w:w="727" w:type="dxa"/>
          </w:tcPr>
          <w:p w:rsidR="00817A8B" w:rsidRDefault="00817A8B">
            <w:pPr>
              <w:pStyle w:val="TableParagraph"/>
              <w:spacing w:before="0" w:line="240" w:lineRule="auto"/>
              <w:rPr>
                <w:rFonts w:ascii="Times New Roman"/>
                <w:sz w:val="8"/>
              </w:rPr>
            </w:pPr>
          </w:p>
        </w:tc>
        <w:tc>
          <w:tcPr>
            <w:tcW w:w="726" w:type="dxa"/>
          </w:tcPr>
          <w:p w:rsidR="00817A8B" w:rsidRDefault="00817A8B">
            <w:pPr>
              <w:pStyle w:val="TableParagraph"/>
              <w:spacing w:before="0" w:line="240" w:lineRule="auto"/>
              <w:rPr>
                <w:rFonts w:ascii="Times New Roman"/>
                <w:sz w:val="8"/>
              </w:rPr>
            </w:pPr>
          </w:p>
        </w:tc>
        <w:tc>
          <w:tcPr>
            <w:tcW w:w="727" w:type="dxa"/>
          </w:tcPr>
          <w:p w:rsidR="00817A8B" w:rsidRDefault="00817A8B">
            <w:pPr>
              <w:pStyle w:val="TableParagraph"/>
              <w:spacing w:before="0" w:line="240" w:lineRule="auto"/>
              <w:rPr>
                <w:rFonts w:ascii="Times New Roman"/>
                <w:sz w:val="8"/>
              </w:rPr>
            </w:pPr>
          </w:p>
        </w:tc>
        <w:tc>
          <w:tcPr>
            <w:tcW w:w="1001" w:type="dxa"/>
          </w:tcPr>
          <w:p w:rsidR="00817A8B" w:rsidRDefault="00817A8B">
            <w:pPr>
              <w:pStyle w:val="TableParagraph"/>
              <w:spacing w:before="0" w:line="240" w:lineRule="auto"/>
              <w:rPr>
                <w:rFonts w:ascii="Times New Roman"/>
                <w:sz w:val="8"/>
              </w:rPr>
            </w:pPr>
          </w:p>
        </w:tc>
        <w:tc>
          <w:tcPr>
            <w:tcW w:w="896" w:type="dxa"/>
          </w:tcPr>
          <w:p w:rsidR="00817A8B" w:rsidRDefault="00817A8B">
            <w:pPr>
              <w:pStyle w:val="TableParagraph"/>
              <w:spacing w:before="0" w:line="240" w:lineRule="auto"/>
              <w:rPr>
                <w:rFonts w:ascii="Times New Roman"/>
                <w:sz w:val="8"/>
              </w:rPr>
            </w:pPr>
          </w:p>
        </w:tc>
        <w:tc>
          <w:tcPr>
            <w:tcW w:w="936" w:type="dxa"/>
          </w:tcPr>
          <w:p w:rsidR="00817A8B" w:rsidRDefault="00817A8B">
            <w:pPr>
              <w:pStyle w:val="TableParagraph"/>
              <w:spacing w:before="0" w:line="240" w:lineRule="auto"/>
              <w:rPr>
                <w:rFonts w:ascii="Times New Roman"/>
                <w:sz w:val="8"/>
              </w:rPr>
            </w:pPr>
          </w:p>
        </w:tc>
        <w:tc>
          <w:tcPr>
            <w:tcW w:w="909" w:type="dxa"/>
          </w:tcPr>
          <w:p w:rsidR="00817A8B" w:rsidRDefault="00817A8B">
            <w:pPr>
              <w:pStyle w:val="TableParagraph"/>
              <w:spacing w:before="0" w:line="240" w:lineRule="auto"/>
              <w:rPr>
                <w:rFonts w:ascii="Times New Roman"/>
                <w:sz w:val="8"/>
              </w:rPr>
            </w:pPr>
          </w:p>
        </w:tc>
      </w:tr>
      <w:tr w:rsidR="00817A8B">
        <w:trPr>
          <w:trHeight w:val="253"/>
        </w:trPr>
        <w:tc>
          <w:tcPr>
            <w:tcW w:w="2869" w:type="dxa"/>
          </w:tcPr>
          <w:p w:rsidR="00817A8B" w:rsidRDefault="007650C7">
            <w:pPr>
              <w:pStyle w:val="TableParagraph"/>
              <w:spacing w:before="4" w:line="229" w:lineRule="exact"/>
              <w:ind w:left="226"/>
              <w:rPr>
                <w:rFonts w:ascii="Myriad Pro"/>
                <w:b/>
                <w:sz w:val="20"/>
              </w:rPr>
            </w:pPr>
            <w:r>
              <w:rPr>
                <w:rFonts w:ascii="Myriad Pro"/>
                <w:b/>
                <w:color w:val="231F20"/>
                <w:sz w:val="20"/>
              </w:rPr>
              <w:t>CRCW</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05"/>
                <w:sz w:val="19"/>
              </w:rPr>
              <w:t>Northern</w:t>
            </w:r>
          </w:p>
        </w:tc>
        <w:tc>
          <w:tcPr>
            <w:tcW w:w="726" w:type="dxa"/>
          </w:tcPr>
          <w:p w:rsidR="00817A8B" w:rsidRDefault="007650C7">
            <w:pPr>
              <w:pStyle w:val="TableParagraph"/>
              <w:ind w:left="10"/>
              <w:jc w:val="center"/>
              <w:rPr>
                <w:sz w:val="19"/>
              </w:rPr>
            </w:pPr>
            <w:r>
              <w:rPr>
                <w:color w:val="231F20"/>
                <w:w w:val="106"/>
                <w:sz w:val="19"/>
              </w:rPr>
              <w:t>6</w:t>
            </w:r>
          </w:p>
        </w:tc>
        <w:tc>
          <w:tcPr>
            <w:tcW w:w="727" w:type="dxa"/>
          </w:tcPr>
          <w:p w:rsidR="00817A8B" w:rsidRDefault="007650C7">
            <w:pPr>
              <w:pStyle w:val="TableParagraph"/>
              <w:ind w:left="312"/>
              <w:rPr>
                <w:sz w:val="19"/>
              </w:rPr>
            </w:pPr>
            <w:r>
              <w:rPr>
                <w:color w:val="231F20"/>
                <w:w w:val="106"/>
                <w:sz w:val="19"/>
              </w:rPr>
              <w:t>5</w:t>
            </w:r>
          </w:p>
        </w:tc>
        <w:tc>
          <w:tcPr>
            <w:tcW w:w="726" w:type="dxa"/>
          </w:tcPr>
          <w:p w:rsidR="00817A8B" w:rsidRDefault="007650C7">
            <w:pPr>
              <w:pStyle w:val="TableParagraph"/>
              <w:ind w:left="9"/>
              <w:jc w:val="center"/>
              <w:rPr>
                <w:sz w:val="19"/>
              </w:rPr>
            </w:pPr>
            <w:r>
              <w:rPr>
                <w:color w:val="231F20"/>
                <w:w w:val="106"/>
                <w:sz w:val="19"/>
              </w:rPr>
              <w:t>5</w:t>
            </w:r>
          </w:p>
        </w:tc>
        <w:tc>
          <w:tcPr>
            <w:tcW w:w="727" w:type="dxa"/>
          </w:tcPr>
          <w:p w:rsidR="00817A8B" w:rsidRDefault="007650C7">
            <w:pPr>
              <w:pStyle w:val="TableParagraph"/>
              <w:ind w:left="9"/>
              <w:jc w:val="center"/>
              <w:rPr>
                <w:sz w:val="19"/>
              </w:rPr>
            </w:pPr>
            <w:r>
              <w:rPr>
                <w:color w:val="231F20"/>
                <w:w w:val="106"/>
                <w:sz w:val="19"/>
              </w:rPr>
              <w:t>6</w:t>
            </w:r>
          </w:p>
        </w:tc>
        <w:tc>
          <w:tcPr>
            <w:tcW w:w="1001" w:type="dxa"/>
          </w:tcPr>
          <w:p w:rsidR="00817A8B" w:rsidRDefault="007650C7">
            <w:pPr>
              <w:pStyle w:val="TableParagraph"/>
              <w:ind w:left="9"/>
              <w:jc w:val="center"/>
              <w:rPr>
                <w:sz w:val="19"/>
              </w:rPr>
            </w:pPr>
            <w:r>
              <w:rPr>
                <w:color w:val="231F20"/>
                <w:w w:val="106"/>
                <w:sz w:val="19"/>
              </w:rPr>
              <w:t>3</w:t>
            </w:r>
          </w:p>
        </w:tc>
        <w:tc>
          <w:tcPr>
            <w:tcW w:w="896" w:type="dxa"/>
          </w:tcPr>
          <w:p w:rsidR="00817A8B" w:rsidRDefault="007650C7">
            <w:pPr>
              <w:pStyle w:val="TableParagraph"/>
              <w:ind w:left="8"/>
              <w:jc w:val="center"/>
              <w:rPr>
                <w:sz w:val="19"/>
              </w:rPr>
            </w:pPr>
            <w:r>
              <w:rPr>
                <w:color w:val="231F20"/>
                <w:w w:val="106"/>
                <w:sz w:val="19"/>
              </w:rPr>
              <w:t>1</w:t>
            </w:r>
          </w:p>
        </w:tc>
        <w:tc>
          <w:tcPr>
            <w:tcW w:w="936" w:type="dxa"/>
          </w:tcPr>
          <w:p w:rsidR="00817A8B" w:rsidRDefault="007650C7">
            <w:pPr>
              <w:pStyle w:val="TableParagraph"/>
              <w:ind w:left="6"/>
              <w:jc w:val="center"/>
              <w:rPr>
                <w:sz w:val="19"/>
              </w:rPr>
            </w:pPr>
            <w:r>
              <w:rPr>
                <w:color w:val="231F20"/>
                <w:w w:val="106"/>
                <w:sz w:val="19"/>
              </w:rPr>
              <w:t>2</w:t>
            </w:r>
          </w:p>
        </w:tc>
        <w:tc>
          <w:tcPr>
            <w:tcW w:w="909" w:type="dxa"/>
          </w:tcPr>
          <w:p w:rsidR="00817A8B" w:rsidRDefault="007650C7">
            <w:pPr>
              <w:pStyle w:val="TableParagraph"/>
              <w:ind w:left="4"/>
              <w:jc w:val="center"/>
              <w:rPr>
                <w:sz w:val="19"/>
              </w:rPr>
            </w:pPr>
            <w:r>
              <w:rPr>
                <w:color w:val="231F20"/>
                <w:w w:val="106"/>
                <w:sz w:val="19"/>
              </w:rPr>
              <w:t>2</w:t>
            </w:r>
          </w:p>
        </w:tc>
      </w:tr>
      <w:tr w:rsidR="00817A8B">
        <w:trPr>
          <w:trHeight w:val="133"/>
        </w:trPr>
        <w:tc>
          <w:tcPr>
            <w:tcW w:w="2869" w:type="dxa"/>
          </w:tcPr>
          <w:p w:rsidR="00817A8B" w:rsidRDefault="00817A8B">
            <w:pPr>
              <w:pStyle w:val="TableParagraph"/>
              <w:spacing w:before="0" w:line="240" w:lineRule="auto"/>
              <w:rPr>
                <w:rFonts w:ascii="Times New Roman"/>
                <w:sz w:val="8"/>
              </w:rPr>
            </w:pPr>
          </w:p>
        </w:tc>
        <w:tc>
          <w:tcPr>
            <w:tcW w:w="726" w:type="dxa"/>
          </w:tcPr>
          <w:p w:rsidR="00817A8B" w:rsidRDefault="00817A8B">
            <w:pPr>
              <w:pStyle w:val="TableParagraph"/>
              <w:spacing w:before="0" w:line="240" w:lineRule="auto"/>
              <w:rPr>
                <w:rFonts w:ascii="Times New Roman"/>
                <w:sz w:val="8"/>
              </w:rPr>
            </w:pPr>
          </w:p>
        </w:tc>
        <w:tc>
          <w:tcPr>
            <w:tcW w:w="727" w:type="dxa"/>
          </w:tcPr>
          <w:p w:rsidR="00817A8B" w:rsidRDefault="00817A8B">
            <w:pPr>
              <w:pStyle w:val="TableParagraph"/>
              <w:spacing w:before="0" w:line="240" w:lineRule="auto"/>
              <w:rPr>
                <w:rFonts w:ascii="Times New Roman"/>
                <w:sz w:val="8"/>
              </w:rPr>
            </w:pPr>
          </w:p>
        </w:tc>
        <w:tc>
          <w:tcPr>
            <w:tcW w:w="726" w:type="dxa"/>
          </w:tcPr>
          <w:p w:rsidR="00817A8B" w:rsidRDefault="00817A8B">
            <w:pPr>
              <w:pStyle w:val="TableParagraph"/>
              <w:spacing w:before="0" w:line="240" w:lineRule="auto"/>
              <w:rPr>
                <w:rFonts w:ascii="Times New Roman"/>
                <w:sz w:val="8"/>
              </w:rPr>
            </w:pPr>
          </w:p>
        </w:tc>
        <w:tc>
          <w:tcPr>
            <w:tcW w:w="727" w:type="dxa"/>
          </w:tcPr>
          <w:p w:rsidR="00817A8B" w:rsidRDefault="00817A8B">
            <w:pPr>
              <w:pStyle w:val="TableParagraph"/>
              <w:spacing w:before="0" w:line="240" w:lineRule="auto"/>
              <w:rPr>
                <w:rFonts w:ascii="Times New Roman"/>
                <w:sz w:val="8"/>
              </w:rPr>
            </w:pPr>
          </w:p>
        </w:tc>
        <w:tc>
          <w:tcPr>
            <w:tcW w:w="1001" w:type="dxa"/>
          </w:tcPr>
          <w:p w:rsidR="00817A8B" w:rsidRDefault="00817A8B">
            <w:pPr>
              <w:pStyle w:val="TableParagraph"/>
              <w:spacing w:before="0" w:line="240" w:lineRule="auto"/>
              <w:rPr>
                <w:rFonts w:ascii="Times New Roman"/>
                <w:sz w:val="8"/>
              </w:rPr>
            </w:pPr>
          </w:p>
        </w:tc>
        <w:tc>
          <w:tcPr>
            <w:tcW w:w="896" w:type="dxa"/>
          </w:tcPr>
          <w:p w:rsidR="00817A8B" w:rsidRDefault="00817A8B">
            <w:pPr>
              <w:pStyle w:val="TableParagraph"/>
              <w:spacing w:before="0" w:line="240" w:lineRule="auto"/>
              <w:rPr>
                <w:rFonts w:ascii="Times New Roman"/>
                <w:sz w:val="8"/>
              </w:rPr>
            </w:pPr>
          </w:p>
        </w:tc>
        <w:tc>
          <w:tcPr>
            <w:tcW w:w="936" w:type="dxa"/>
          </w:tcPr>
          <w:p w:rsidR="00817A8B" w:rsidRDefault="00817A8B">
            <w:pPr>
              <w:pStyle w:val="TableParagraph"/>
              <w:spacing w:before="0" w:line="240" w:lineRule="auto"/>
              <w:rPr>
                <w:rFonts w:ascii="Times New Roman"/>
                <w:sz w:val="8"/>
              </w:rPr>
            </w:pPr>
          </w:p>
        </w:tc>
        <w:tc>
          <w:tcPr>
            <w:tcW w:w="909" w:type="dxa"/>
          </w:tcPr>
          <w:p w:rsidR="00817A8B" w:rsidRDefault="00817A8B">
            <w:pPr>
              <w:pStyle w:val="TableParagraph"/>
              <w:spacing w:before="0" w:line="240" w:lineRule="auto"/>
              <w:rPr>
                <w:rFonts w:ascii="Times New Roman"/>
                <w:sz w:val="8"/>
              </w:rPr>
            </w:pPr>
          </w:p>
        </w:tc>
      </w:tr>
      <w:tr w:rsidR="00817A8B">
        <w:trPr>
          <w:trHeight w:val="253"/>
        </w:trPr>
        <w:tc>
          <w:tcPr>
            <w:tcW w:w="2869" w:type="dxa"/>
          </w:tcPr>
          <w:p w:rsidR="00817A8B" w:rsidRDefault="007650C7">
            <w:pPr>
              <w:pStyle w:val="TableParagraph"/>
              <w:spacing w:before="4" w:line="229" w:lineRule="exact"/>
              <w:ind w:left="226"/>
              <w:rPr>
                <w:rFonts w:ascii="Myriad Pro"/>
                <w:b/>
                <w:sz w:val="20"/>
              </w:rPr>
            </w:pPr>
            <w:r>
              <w:rPr>
                <w:rFonts w:ascii="Myriad Pro"/>
                <w:b/>
                <w:color w:val="231F20"/>
                <w:sz w:val="20"/>
              </w:rPr>
              <w:t>NON-STIPENDIARY</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spacing w:before="13" w:line="220" w:lineRule="exact"/>
              <w:ind w:left="226"/>
              <w:rPr>
                <w:rFonts w:ascii="Myriad Pro"/>
                <w:b/>
                <w:sz w:val="19"/>
              </w:rPr>
            </w:pPr>
            <w:r>
              <w:rPr>
                <w:rFonts w:ascii="Myriad Pro"/>
                <w:b/>
                <w:color w:val="231F20"/>
                <w:w w:val="105"/>
                <w:sz w:val="19"/>
              </w:rPr>
              <w:t>Part Time Courses</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05"/>
                <w:sz w:val="19"/>
              </w:rPr>
              <w:t>ERMC</w:t>
            </w:r>
          </w:p>
        </w:tc>
        <w:tc>
          <w:tcPr>
            <w:tcW w:w="726" w:type="dxa"/>
          </w:tcPr>
          <w:p w:rsidR="00817A8B" w:rsidRDefault="007650C7">
            <w:pPr>
              <w:pStyle w:val="TableParagraph"/>
              <w:ind w:left="10"/>
              <w:jc w:val="center"/>
              <w:rPr>
                <w:sz w:val="19"/>
              </w:rPr>
            </w:pPr>
            <w:r>
              <w:rPr>
                <w:color w:val="231F20"/>
                <w:w w:val="106"/>
                <w:sz w:val="19"/>
              </w:rPr>
              <w:t>1</w:t>
            </w:r>
          </w:p>
        </w:tc>
        <w:tc>
          <w:tcPr>
            <w:tcW w:w="727" w:type="dxa"/>
          </w:tcPr>
          <w:p w:rsidR="00817A8B" w:rsidRDefault="007650C7">
            <w:pPr>
              <w:pStyle w:val="TableParagraph"/>
              <w:ind w:left="312"/>
              <w:rPr>
                <w:sz w:val="19"/>
              </w:rPr>
            </w:pPr>
            <w:r>
              <w:rPr>
                <w:color w:val="231F20"/>
                <w:w w:val="106"/>
                <w:sz w:val="19"/>
              </w:rPr>
              <w:t>2</w:t>
            </w:r>
          </w:p>
        </w:tc>
        <w:tc>
          <w:tcPr>
            <w:tcW w:w="726" w:type="dxa"/>
          </w:tcPr>
          <w:p w:rsidR="00817A8B" w:rsidRDefault="007650C7">
            <w:pPr>
              <w:pStyle w:val="TableParagraph"/>
              <w:ind w:left="9"/>
              <w:jc w:val="center"/>
              <w:rPr>
                <w:sz w:val="19"/>
              </w:rPr>
            </w:pPr>
            <w:r>
              <w:rPr>
                <w:color w:val="231F20"/>
                <w:w w:val="106"/>
                <w:sz w:val="19"/>
              </w:rPr>
              <w:t>2</w:t>
            </w:r>
          </w:p>
        </w:tc>
        <w:tc>
          <w:tcPr>
            <w:tcW w:w="727" w:type="dxa"/>
          </w:tcPr>
          <w:p w:rsidR="00817A8B" w:rsidRDefault="007650C7">
            <w:pPr>
              <w:pStyle w:val="TableParagraph"/>
              <w:ind w:left="9"/>
              <w:jc w:val="center"/>
              <w:rPr>
                <w:sz w:val="19"/>
              </w:rPr>
            </w:pPr>
            <w:r>
              <w:rPr>
                <w:color w:val="231F20"/>
                <w:w w:val="106"/>
                <w:sz w:val="19"/>
              </w:rPr>
              <w:t>2</w:t>
            </w: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7650C7">
            <w:pPr>
              <w:pStyle w:val="TableParagraph"/>
              <w:ind w:left="8"/>
              <w:jc w:val="center"/>
              <w:rPr>
                <w:sz w:val="19"/>
              </w:rPr>
            </w:pPr>
            <w:r>
              <w:rPr>
                <w:color w:val="231F20"/>
                <w:w w:val="106"/>
                <w:sz w:val="19"/>
              </w:rPr>
              <w:t>1</w:t>
            </w: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7650C7">
            <w:pPr>
              <w:pStyle w:val="TableParagraph"/>
              <w:ind w:left="5"/>
              <w:jc w:val="center"/>
              <w:rPr>
                <w:sz w:val="19"/>
              </w:rPr>
            </w:pPr>
            <w:r>
              <w:rPr>
                <w:color w:val="231F20"/>
                <w:w w:val="106"/>
                <w:sz w:val="19"/>
              </w:rPr>
              <w:t>1</w:t>
            </w:r>
          </w:p>
        </w:tc>
      </w:tr>
      <w:tr w:rsidR="00817A8B">
        <w:trPr>
          <w:trHeight w:val="253"/>
        </w:trPr>
        <w:tc>
          <w:tcPr>
            <w:tcW w:w="2869" w:type="dxa"/>
          </w:tcPr>
          <w:p w:rsidR="00817A8B" w:rsidRDefault="007650C7">
            <w:pPr>
              <w:pStyle w:val="TableParagraph"/>
              <w:ind w:left="226"/>
              <w:rPr>
                <w:sz w:val="19"/>
              </w:rPr>
            </w:pPr>
            <w:r>
              <w:rPr>
                <w:color w:val="231F20"/>
                <w:w w:val="105"/>
                <w:sz w:val="19"/>
              </w:rPr>
              <w:t>EMMTC</w:t>
            </w:r>
          </w:p>
        </w:tc>
        <w:tc>
          <w:tcPr>
            <w:tcW w:w="726" w:type="dxa"/>
          </w:tcPr>
          <w:p w:rsidR="00817A8B" w:rsidRDefault="007650C7">
            <w:pPr>
              <w:pStyle w:val="TableParagraph"/>
              <w:ind w:left="9"/>
              <w:jc w:val="center"/>
              <w:rPr>
                <w:sz w:val="19"/>
              </w:rPr>
            </w:pPr>
            <w:r>
              <w:rPr>
                <w:color w:val="231F20"/>
                <w:w w:val="106"/>
                <w:sz w:val="19"/>
              </w:rPr>
              <w:t>2</w:t>
            </w:r>
          </w:p>
        </w:tc>
        <w:tc>
          <w:tcPr>
            <w:tcW w:w="727" w:type="dxa"/>
          </w:tcPr>
          <w:p w:rsidR="00817A8B" w:rsidRDefault="007650C7">
            <w:pPr>
              <w:pStyle w:val="TableParagraph"/>
              <w:ind w:left="311"/>
              <w:rPr>
                <w:sz w:val="19"/>
              </w:rPr>
            </w:pPr>
            <w:r>
              <w:rPr>
                <w:color w:val="231F20"/>
                <w:w w:val="106"/>
                <w:sz w:val="19"/>
              </w:rPr>
              <w:t>1</w:t>
            </w:r>
          </w:p>
        </w:tc>
        <w:tc>
          <w:tcPr>
            <w:tcW w:w="726" w:type="dxa"/>
          </w:tcPr>
          <w:p w:rsidR="00817A8B" w:rsidRDefault="007650C7">
            <w:pPr>
              <w:pStyle w:val="TableParagraph"/>
              <w:ind w:left="9"/>
              <w:jc w:val="center"/>
              <w:rPr>
                <w:sz w:val="19"/>
              </w:rPr>
            </w:pPr>
            <w:r>
              <w:rPr>
                <w:color w:val="231F20"/>
                <w:w w:val="106"/>
                <w:sz w:val="19"/>
              </w:rPr>
              <w:t>1</w:t>
            </w: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10"/>
                <w:sz w:val="19"/>
              </w:rPr>
              <w:t>Northern College</w:t>
            </w:r>
          </w:p>
        </w:tc>
        <w:tc>
          <w:tcPr>
            <w:tcW w:w="726" w:type="dxa"/>
          </w:tcPr>
          <w:p w:rsidR="00817A8B" w:rsidRDefault="007650C7">
            <w:pPr>
              <w:pStyle w:val="TableParagraph"/>
              <w:ind w:left="9"/>
              <w:jc w:val="center"/>
              <w:rPr>
                <w:sz w:val="19"/>
              </w:rPr>
            </w:pPr>
            <w:r>
              <w:rPr>
                <w:color w:val="231F20"/>
                <w:w w:val="106"/>
                <w:sz w:val="19"/>
              </w:rPr>
              <w:t>7</w:t>
            </w:r>
          </w:p>
        </w:tc>
        <w:tc>
          <w:tcPr>
            <w:tcW w:w="727" w:type="dxa"/>
          </w:tcPr>
          <w:p w:rsidR="00817A8B" w:rsidRDefault="007650C7">
            <w:pPr>
              <w:pStyle w:val="TableParagraph"/>
              <w:ind w:left="311"/>
              <w:rPr>
                <w:sz w:val="19"/>
              </w:rPr>
            </w:pPr>
            <w:r>
              <w:rPr>
                <w:color w:val="231F20"/>
                <w:w w:val="106"/>
                <w:sz w:val="19"/>
              </w:rPr>
              <w:t>8</w:t>
            </w:r>
          </w:p>
        </w:tc>
        <w:tc>
          <w:tcPr>
            <w:tcW w:w="726" w:type="dxa"/>
          </w:tcPr>
          <w:p w:rsidR="00817A8B" w:rsidRDefault="007650C7">
            <w:pPr>
              <w:pStyle w:val="TableParagraph"/>
              <w:ind w:left="9"/>
              <w:jc w:val="center"/>
              <w:rPr>
                <w:sz w:val="19"/>
              </w:rPr>
            </w:pPr>
            <w:r>
              <w:rPr>
                <w:color w:val="231F20"/>
                <w:w w:val="106"/>
                <w:sz w:val="19"/>
              </w:rPr>
              <w:t>5</w:t>
            </w:r>
          </w:p>
        </w:tc>
        <w:tc>
          <w:tcPr>
            <w:tcW w:w="727" w:type="dxa"/>
          </w:tcPr>
          <w:p w:rsidR="00817A8B" w:rsidRDefault="007650C7">
            <w:pPr>
              <w:pStyle w:val="TableParagraph"/>
              <w:ind w:left="9"/>
              <w:jc w:val="center"/>
              <w:rPr>
                <w:sz w:val="19"/>
              </w:rPr>
            </w:pPr>
            <w:r>
              <w:rPr>
                <w:color w:val="231F20"/>
                <w:w w:val="106"/>
                <w:sz w:val="19"/>
              </w:rPr>
              <w:t>7</w:t>
            </w:r>
          </w:p>
        </w:tc>
        <w:tc>
          <w:tcPr>
            <w:tcW w:w="1001" w:type="dxa"/>
          </w:tcPr>
          <w:p w:rsidR="00817A8B" w:rsidRDefault="007650C7">
            <w:pPr>
              <w:pStyle w:val="TableParagraph"/>
              <w:ind w:left="8"/>
              <w:jc w:val="center"/>
              <w:rPr>
                <w:sz w:val="19"/>
              </w:rPr>
            </w:pPr>
            <w:r>
              <w:rPr>
                <w:color w:val="231F20"/>
                <w:w w:val="106"/>
                <w:sz w:val="19"/>
              </w:rPr>
              <w:t>3</w:t>
            </w:r>
          </w:p>
        </w:tc>
        <w:tc>
          <w:tcPr>
            <w:tcW w:w="896" w:type="dxa"/>
          </w:tcPr>
          <w:p w:rsidR="00817A8B" w:rsidRDefault="007650C7">
            <w:pPr>
              <w:pStyle w:val="TableParagraph"/>
              <w:ind w:left="7"/>
              <w:jc w:val="center"/>
              <w:rPr>
                <w:sz w:val="19"/>
              </w:rPr>
            </w:pPr>
            <w:r>
              <w:rPr>
                <w:color w:val="231F20"/>
                <w:w w:val="106"/>
                <w:sz w:val="19"/>
              </w:rPr>
              <w:t>2</w:t>
            </w: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7650C7">
            <w:pPr>
              <w:pStyle w:val="TableParagraph"/>
              <w:ind w:left="5"/>
              <w:jc w:val="center"/>
              <w:rPr>
                <w:sz w:val="19"/>
              </w:rPr>
            </w:pPr>
            <w:r>
              <w:rPr>
                <w:color w:val="231F20"/>
                <w:w w:val="106"/>
                <w:sz w:val="19"/>
              </w:rPr>
              <w:t>2</w:t>
            </w:r>
          </w:p>
        </w:tc>
      </w:tr>
      <w:tr w:rsidR="00817A8B">
        <w:trPr>
          <w:trHeight w:val="253"/>
        </w:trPr>
        <w:tc>
          <w:tcPr>
            <w:tcW w:w="2869" w:type="dxa"/>
          </w:tcPr>
          <w:p w:rsidR="00817A8B" w:rsidRDefault="007650C7">
            <w:pPr>
              <w:pStyle w:val="TableParagraph"/>
              <w:ind w:left="226"/>
              <w:rPr>
                <w:sz w:val="19"/>
              </w:rPr>
            </w:pPr>
            <w:r>
              <w:rPr>
                <w:color w:val="231F20"/>
                <w:w w:val="110"/>
                <w:sz w:val="19"/>
              </w:rPr>
              <w:t>NEOC</w:t>
            </w:r>
          </w:p>
        </w:tc>
        <w:tc>
          <w:tcPr>
            <w:tcW w:w="726" w:type="dxa"/>
          </w:tcPr>
          <w:p w:rsidR="00817A8B" w:rsidRDefault="007650C7">
            <w:pPr>
              <w:pStyle w:val="TableParagraph"/>
              <w:ind w:left="9"/>
              <w:jc w:val="center"/>
              <w:rPr>
                <w:sz w:val="19"/>
              </w:rPr>
            </w:pPr>
            <w:r>
              <w:rPr>
                <w:color w:val="231F20"/>
                <w:w w:val="106"/>
                <w:sz w:val="19"/>
              </w:rPr>
              <w:t>2</w:t>
            </w:r>
          </w:p>
        </w:tc>
        <w:tc>
          <w:tcPr>
            <w:tcW w:w="727" w:type="dxa"/>
          </w:tcPr>
          <w:p w:rsidR="00817A8B" w:rsidRDefault="007650C7">
            <w:pPr>
              <w:pStyle w:val="TableParagraph"/>
              <w:ind w:left="311"/>
              <w:rPr>
                <w:sz w:val="19"/>
              </w:rPr>
            </w:pPr>
            <w:r>
              <w:rPr>
                <w:color w:val="231F20"/>
                <w:w w:val="106"/>
                <w:sz w:val="19"/>
              </w:rPr>
              <w:t>2</w:t>
            </w:r>
          </w:p>
        </w:tc>
        <w:tc>
          <w:tcPr>
            <w:tcW w:w="726" w:type="dxa"/>
          </w:tcPr>
          <w:p w:rsidR="00817A8B" w:rsidRDefault="007650C7">
            <w:pPr>
              <w:pStyle w:val="TableParagraph"/>
              <w:ind w:left="8"/>
              <w:jc w:val="center"/>
              <w:rPr>
                <w:sz w:val="19"/>
              </w:rPr>
            </w:pPr>
            <w:r>
              <w:rPr>
                <w:color w:val="231F20"/>
                <w:w w:val="106"/>
                <w:sz w:val="19"/>
              </w:rPr>
              <w:t>1</w:t>
            </w:r>
          </w:p>
        </w:tc>
        <w:tc>
          <w:tcPr>
            <w:tcW w:w="727" w:type="dxa"/>
          </w:tcPr>
          <w:p w:rsidR="00817A8B" w:rsidRDefault="007650C7">
            <w:pPr>
              <w:pStyle w:val="TableParagraph"/>
              <w:ind w:left="8"/>
              <w:jc w:val="center"/>
              <w:rPr>
                <w:sz w:val="19"/>
              </w:rPr>
            </w:pPr>
            <w:r>
              <w:rPr>
                <w:color w:val="231F20"/>
                <w:w w:val="106"/>
                <w:sz w:val="19"/>
              </w:rPr>
              <w:t>2</w:t>
            </w:r>
          </w:p>
        </w:tc>
        <w:tc>
          <w:tcPr>
            <w:tcW w:w="1001" w:type="dxa"/>
          </w:tcPr>
          <w:p w:rsidR="00817A8B" w:rsidRDefault="007650C7">
            <w:pPr>
              <w:pStyle w:val="TableParagraph"/>
              <w:ind w:left="8"/>
              <w:jc w:val="center"/>
              <w:rPr>
                <w:sz w:val="19"/>
              </w:rPr>
            </w:pPr>
            <w:r>
              <w:rPr>
                <w:color w:val="231F20"/>
                <w:w w:val="106"/>
                <w:sz w:val="19"/>
              </w:rPr>
              <w:t>1</w:t>
            </w: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7650C7">
            <w:pPr>
              <w:pStyle w:val="TableParagraph"/>
              <w:ind w:left="4"/>
              <w:jc w:val="center"/>
              <w:rPr>
                <w:sz w:val="19"/>
              </w:rPr>
            </w:pPr>
            <w:r>
              <w:rPr>
                <w:color w:val="231F20"/>
                <w:w w:val="106"/>
                <w:sz w:val="19"/>
              </w:rPr>
              <w:t>1</w:t>
            </w:r>
          </w:p>
        </w:tc>
      </w:tr>
      <w:tr w:rsidR="00817A8B">
        <w:trPr>
          <w:trHeight w:val="253"/>
        </w:trPr>
        <w:tc>
          <w:tcPr>
            <w:tcW w:w="2869" w:type="dxa"/>
          </w:tcPr>
          <w:p w:rsidR="00817A8B" w:rsidRDefault="007650C7">
            <w:pPr>
              <w:pStyle w:val="TableParagraph"/>
              <w:ind w:left="226"/>
              <w:rPr>
                <w:sz w:val="19"/>
              </w:rPr>
            </w:pPr>
            <w:r>
              <w:rPr>
                <w:color w:val="231F20"/>
                <w:w w:val="105"/>
                <w:sz w:val="19"/>
              </w:rPr>
              <w:t>SEITE</w:t>
            </w:r>
          </w:p>
        </w:tc>
        <w:tc>
          <w:tcPr>
            <w:tcW w:w="726" w:type="dxa"/>
          </w:tcPr>
          <w:p w:rsidR="00817A8B" w:rsidRDefault="007650C7">
            <w:pPr>
              <w:pStyle w:val="TableParagraph"/>
              <w:ind w:left="8"/>
              <w:jc w:val="center"/>
              <w:rPr>
                <w:sz w:val="19"/>
              </w:rPr>
            </w:pPr>
            <w:r>
              <w:rPr>
                <w:color w:val="231F20"/>
                <w:w w:val="106"/>
                <w:sz w:val="19"/>
              </w:rPr>
              <w:t>3</w:t>
            </w:r>
          </w:p>
        </w:tc>
        <w:tc>
          <w:tcPr>
            <w:tcW w:w="727" w:type="dxa"/>
          </w:tcPr>
          <w:p w:rsidR="00817A8B" w:rsidRDefault="007650C7">
            <w:pPr>
              <w:pStyle w:val="TableParagraph"/>
              <w:ind w:left="311"/>
              <w:rPr>
                <w:sz w:val="19"/>
              </w:rPr>
            </w:pPr>
            <w:r>
              <w:rPr>
                <w:color w:val="231F20"/>
                <w:w w:val="106"/>
                <w:sz w:val="19"/>
              </w:rPr>
              <w:t>2</w:t>
            </w:r>
          </w:p>
        </w:tc>
        <w:tc>
          <w:tcPr>
            <w:tcW w:w="726" w:type="dxa"/>
          </w:tcPr>
          <w:p w:rsidR="00817A8B" w:rsidRDefault="007650C7">
            <w:pPr>
              <w:pStyle w:val="TableParagraph"/>
              <w:ind w:left="8"/>
              <w:jc w:val="center"/>
              <w:rPr>
                <w:sz w:val="19"/>
              </w:rPr>
            </w:pPr>
            <w:r>
              <w:rPr>
                <w:color w:val="231F20"/>
                <w:w w:val="106"/>
                <w:sz w:val="19"/>
              </w:rPr>
              <w:t>3</w:t>
            </w:r>
          </w:p>
        </w:tc>
        <w:tc>
          <w:tcPr>
            <w:tcW w:w="727" w:type="dxa"/>
          </w:tcPr>
          <w:p w:rsidR="00817A8B" w:rsidRDefault="007650C7">
            <w:pPr>
              <w:pStyle w:val="TableParagraph"/>
              <w:ind w:left="8"/>
              <w:jc w:val="center"/>
              <w:rPr>
                <w:sz w:val="19"/>
              </w:rPr>
            </w:pPr>
            <w:r>
              <w:rPr>
                <w:color w:val="231F20"/>
                <w:w w:val="106"/>
                <w:sz w:val="19"/>
              </w:rPr>
              <w:t>3</w:t>
            </w:r>
          </w:p>
        </w:tc>
        <w:tc>
          <w:tcPr>
            <w:tcW w:w="1001" w:type="dxa"/>
          </w:tcPr>
          <w:p w:rsidR="00817A8B" w:rsidRDefault="007650C7">
            <w:pPr>
              <w:pStyle w:val="TableParagraph"/>
              <w:ind w:left="7"/>
              <w:jc w:val="center"/>
              <w:rPr>
                <w:sz w:val="19"/>
              </w:rPr>
            </w:pPr>
            <w:r>
              <w:rPr>
                <w:color w:val="231F20"/>
                <w:w w:val="106"/>
                <w:sz w:val="19"/>
              </w:rPr>
              <w:t>1</w:t>
            </w:r>
          </w:p>
        </w:tc>
        <w:tc>
          <w:tcPr>
            <w:tcW w:w="896" w:type="dxa"/>
          </w:tcPr>
          <w:p w:rsidR="00817A8B" w:rsidRDefault="007650C7">
            <w:pPr>
              <w:pStyle w:val="TableParagraph"/>
              <w:ind w:left="6"/>
              <w:jc w:val="center"/>
              <w:rPr>
                <w:sz w:val="19"/>
              </w:rPr>
            </w:pPr>
            <w:r>
              <w:rPr>
                <w:color w:val="231F20"/>
                <w:w w:val="106"/>
                <w:sz w:val="19"/>
              </w:rPr>
              <w:t>1</w:t>
            </w:r>
          </w:p>
        </w:tc>
        <w:tc>
          <w:tcPr>
            <w:tcW w:w="936" w:type="dxa"/>
          </w:tcPr>
          <w:p w:rsidR="00817A8B" w:rsidRDefault="007650C7">
            <w:pPr>
              <w:pStyle w:val="TableParagraph"/>
              <w:ind w:left="5"/>
              <w:jc w:val="center"/>
              <w:rPr>
                <w:sz w:val="19"/>
              </w:rPr>
            </w:pPr>
            <w:r>
              <w:rPr>
                <w:color w:val="231F20"/>
                <w:w w:val="106"/>
                <w:sz w:val="19"/>
              </w:rPr>
              <w:t>2</w:t>
            </w: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10"/>
                <w:sz w:val="19"/>
              </w:rPr>
              <w:t>STETS</w:t>
            </w:r>
          </w:p>
        </w:tc>
        <w:tc>
          <w:tcPr>
            <w:tcW w:w="726" w:type="dxa"/>
          </w:tcPr>
          <w:p w:rsidR="00817A8B" w:rsidRDefault="007650C7">
            <w:pPr>
              <w:pStyle w:val="TableParagraph"/>
              <w:ind w:left="8"/>
              <w:jc w:val="center"/>
              <w:rPr>
                <w:sz w:val="19"/>
              </w:rPr>
            </w:pPr>
            <w:r>
              <w:rPr>
                <w:color w:val="231F20"/>
                <w:w w:val="106"/>
                <w:sz w:val="19"/>
              </w:rPr>
              <w:t>7</w:t>
            </w:r>
          </w:p>
        </w:tc>
        <w:tc>
          <w:tcPr>
            <w:tcW w:w="727" w:type="dxa"/>
          </w:tcPr>
          <w:p w:rsidR="00817A8B" w:rsidRDefault="007650C7">
            <w:pPr>
              <w:pStyle w:val="TableParagraph"/>
              <w:ind w:left="311"/>
              <w:rPr>
                <w:sz w:val="19"/>
              </w:rPr>
            </w:pPr>
            <w:r>
              <w:rPr>
                <w:color w:val="231F20"/>
                <w:w w:val="106"/>
                <w:sz w:val="19"/>
              </w:rPr>
              <w:t>8</w:t>
            </w:r>
          </w:p>
        </w:tc>
        <w:tc>
          <w:tcPr>
            <w:tcW w:w="726" w:type="dxa"/>
          </w:tcPr>
          <w:p w:rsidR="00817A8B" w:rsidRDefault="007650C7">
            <w:pPr>
              <w:pStyle w:val="TableParagraph"/>
              <w:ind w:left="8"/>
              <w:jc w:val="center"/>
              <w:rPr>
                <w:sz w:val="19"/>
              </w:rPr>
            </w:pPr>
            <w:r>
              <w:rPr>
                <w:color w:val="231F20"/>
                <w:w w:val="106"/>
                <w:sz w:val="19"/>
              </w:rPr>
              <w:t>6</w:t>
            </w:r>
          </w:p>
        </w:tc>
        <w:tc>
          <w:tcPr>
            <w:tcW w:w="727" w:type="dxa"/>
          </w:tcPr>
          <w:p w:rsidR="00817A8B" w:rsidRDefault="007650C7">
            <w:pPr>
              <w:pStyle w:val="TableParagraph"/>
              <w:ind w:left="8"/>
              <w:jc w:val="center"/>
              <w:rPr>
                <w:sz w:val="19"/>
              </w:rPr>
            </w:pPr>
            <w:r>
              <w:rPr>
                <w:color w:val="231F20"/>
                <w:w w:val="106"/>
                <w:sz w:val="19"/>
              </w:rPr>
              <w:t>5</w:t>
            </w:r>
          </w:p>
        </w:tc>
        <w:tc>
          <w:tcPr>
            <w:tcW w:w="1001" w:type="dxa"/>
          </w:tcPr>
          <w:p w:rsidR="00817A8B" w:rsidRDefault="007650C7">
            <w:pPr>
              <w:pStyle w:val="TableParagraph"/>
              <w:ind w:left="7"/>
              <w:jc w:val="center"/>
              <w:rPr>
                <w:sz w:val="19"/>
              </w:rPr>
            </w:pPr>
            <w:r>
              <w:rPr>
                <w:color w:val="231F20"/>
                <w:w w:val="106"/>
                <w:sz w:val="19"/>
              </w:rPr>
              <w:t>1</w:t>
            </w:r>
          </w:p>
        </w:tc>
        <w:tc>
          <w:tcPr>
            <w:tcW w:w="896" w:type="dxa"/>
          </w:tcPr>
          <w:p w:rsidR="00817A8B" w:rsidRDefault="007650C7">
            <w:pPr>
              <w:pStyle w:val="TableParagraph"/>
              <w:ind w:left="6"/>
              <w:jc w:val="center"/>
              <w:rPr>
                <w:sz w:val="19"/>
              </w:rPr>
            </w:pPr>
            <w:r>
              <w:rPr>
                <w:color w:val="231F20"/>
                <w:w w:val="106"/>
                <w:sz w:val="19"/>
              </w:rPr>
              <w:t>1</w:t>
            </w:r>
          </w:p>
        </w:tc>
        <w:tc>
          <w:tcPr>
            <w:tcW w:w="936" w:type="dxa"/>
          </w:tcPr>
          <w:p w:rsidR="00817A8B" w:rsidRDefault="007650C7">
            <w:pPr>
              <w:pStyle w:val="TableParagraph"/>
              <w:ind w:left="5"/>
              <w:jc w:val="center"/>
              <w:rPr>
                <w:sz w:val="19"/>
              </w:rPr>
            </w:pPr>
            <w:r>
              <w:rPr>
                <w:color w:val="231F20"/>
                <w:w w:val="106"/>
                <w:sz w:val="19"/>
              </w:rPr>
              <w:t>1</w:t>
            </w:r>
          </w:p>
        </w:tc>
        <w:tc>
          <w:tcPr>
            <w:tcW w:w="909" w:type="dxa"/>
          </w:tcPr>
          <w:p w:rsidR="00817A8B" w:rsidRDefault="007650C7">
            <w:pPr>
              <w:pStyle w:val="TableParagraph"/>
              <w:ind w:left="3"/>
              <w:jc w:val="center"/>
              <w:rPr>
                <w:sz w:val="19"/>
              </w:rPr>
            </w:pPr>
            <w:r>
              <w:rPr>
                <w:color w:val="231F20"/>
                <w:w w:val="106"/>
                <w:sz w:val="19"/>
              </w:rPr>
              <w:t>2</w:t>
            </w:r>
          </w:p>
        </w:tc>
      </w:tr>
      <w:tr w:rsidR="00817A8B">
        <w:trPr>
          <w:trHeight w:val="253"/>
        </w:trPr>
        <w:tc>
          <w:tcPr>
            <w:tcW w:w="2869" w:type="dxa"/>
          </w:tcPr>
          <w:p w:rsidR="00817A8B" w:rsidRDefault="007650C7">
            <w:pPr>
              <w:pStyle w:val="TableParagraph"/>
              <w:ind w:left="226"/>
              <w:rPr>
                <w:sz w:val="19"/>
              </w:rPr>
            </w:pPr>
            <w:r>
              <w:rPr>
                <w:color w:val="231F20"/>
                <w:w w:val="110"/>
                <w:sz w:val="19"/>
              </w:rPr>
              <w:t>SWOC</w:t>
            </w:r>
          </w:p>
        </w:tc>
        <w:tc>
          <w:tcPr>
            <w:tcW w:w="726" w:type="dxa"/>
          </w:tcPr>
          <w:p w:rsidR="00817A8B" w:rsidRDefault="007650C7">
            <w:pPr>
              <w:pStyle w:val="TableParagraph"/>
              <w:ind w:left="8"/>
              <w:jc w:val="center"/>
              <w:rPr>
                <w:sz w:val="19"/>
              </w:rPr>
            </w:pPr>
            <w:r>
              <w:rPr>
                <w:color w:val="231F20"/>
                <w:w w:val="106"/>
                <w:sz w:val="19"/>
              </w:rPr>
              <w:t>1</w:t>
            </w:r>
          </w:p>
        </w:tc>
        <w:tc>
          <w:tcPr>
            <w:tcW w:w="727" w:type="dxa"/>
          </w:tcPr>
          <w:p w:rsidR="00817A8B" w:rsidRDefault="007650C7">
            <w:pPr>
              <w:pStyle w:val="TableParagraph"/>
              <w:ind w:left="311"/>
              <w:rPr>
                <w:sz w:val="19"/>
              </w:rPr>
            </w:pPr>
            <w:r>
              <w:rPr>
                <w:color w:val="231F20"/>
                <w:w w:val="106"/>
                <w:sz w:val="19"/>
              </w:rPr>
              <w:t>1</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05"/>
                <w:sz w:val="19"/>
              </w:rPr>
              <w:t>SWMTC</w:t>
            </w:r>
          </w:p>
        </w:tc>
        <w:tc>
          <w:tcPr>
            <w:tcW w:w="726" w:type="dxa"/>
          </w:tcPr>
          <w:p w:rsidR="00817A8B" w:rsidRDefault="007650C7">
            <w:pPr>
              <w:pStyle w:val="TableParagraph"/>
              <w:ind w:left="8"/>
              <w:jc w:val="center"/>
              <w:rPr>
                <w:sz w:val="19"/>
              </w:rPr>
            </w:pPr>
            <w:r>
              <w:rPr>
                <w:color w:val="231F20"/>
                <w:w w:val="106"/>
                <w:sz w:val="19"/>
              </w:rPr>
              <w:t>3</w:t>
            </w:r>
          </w:p>
        </w:tc>
        <w:tc>
          <w:tcPr>
            <w:tcW w:w="727" w:type="dxa"/>
          </w:tcPr>
          <w:p w:rsidR="00817A8B" w:rsidRDefault="007650C7">
            <w:pPr>
              <w:pStyle w:val="TableParagraph"/>
              <w:ind w:left="311"/>
              <w:rPr>
                <w:sz w:val="19"/>
              </w:rPr>
            </w:pPr>
            <w:r>
              <w:rPr>
                <w:color w:val="231F20"/>
                <w:w w:val="106"/>
                <w:sz w:val="19"/>
              </w:rPr>
              <w:t>1</w:t>
            </w:r>
          </w:p>
        </w:tc>
        <w:tc>
          <w:tcPr>
            <w:tcW w:w="726" w:type="dxa"/>
          </w:tcPr>
          <w:p w:rsidR="00817A8B" w:rsidRDefault="007650C7">
            <w:pPr>
              <w:pStyle w:val="TableParagraph"/>
              <w:ind w:left="8"/>
              <w:jc w:val="center"/>
              <w:rPr>
                <w:sz w:val="19"/>
              </w:rPr>
            </w:pPr>
            <w:r>
              <w:rPr>
                <w:color w:val="231F20"/>
                <w:w w:val="106"/>
                <w:sz w:val="19"/>
              </w:rPr>
              <w:t>1</w:t>
            </w: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10"/>
                <w:sz w:val="19"/>
              </w:rPr>
              <w:t>Synod</w:t>
            </w:r>
          </w:p>
        </w:tc>
        <w:tc>
          <w:tcPr>
            <w:tcW w:w="726" w:type="dxa"/>
          </w:tcPr>
          <w:p w:rsidR="00817A8B" w:rsidRDefault="007650C7">
            <w:pPr>
              <w:pStyle w:val="TableParagraph"/>
              <w:ind w:left="8"/>
              <w:jc w:val="center"/>
              <w:rPr>
                <w:sz w:val="19"/>
              </w:rPr>
            </w:pPr>
            <w:r>
              <w:rPr>
                <w:color w:val="231F20"/>
                <w:w w:val="106"/>
                <w:sz w:val="19"/>
              </w:rPr>
              <w:t>2</w:t>
            </w:r>
          </w:p>
        </w:tc>
        <w:tc>
          <w:tcPr>
            <w:tcW w:w="727" w:type="dxa"/>
          </w:tcPr>
          <w:p w:rsidR="00817A8B" w:rsidRDefault="007650C7">
            <w:pPr>
              <w:pStyle w:val="TableParagraph"/>
              <w:ind w:left="311"/>
              <w:rPr>
                <w:sz w:val="19"/>
              </w:rPr>
            </w:pPr>
            <w:r>
              <w:rPr>
                <w:color w:val="231F20"/>
                <w:w w:val="106"/>
                <w:sz w:val="19"/>
              </w:rPr>
              <w:t>3</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7650C7">
            <w:pPr>
              <w:pStyle w:val="TableParagraph"/>
              <w:ind w:left="9"/>
              <w:jc w:val="center"/>
              <w:rPr>
                <w:sz w:val="19"/>
              </w:rPr>
            </w:pPr>
            <w:r>
              <w:rPr>
                <w:color w:val="231F20"/>
                <w:w w:val="106"/>
                <w:sz w:val="19"/>
              </w:rPr>
              <w:t>1</w:t>
            </w: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10"/>
                <w:sz w:val="19"/>
              </w:rPr>
              <w:t>Westminster College</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7650C7">
            <w:pPr>
              <w:pStyle w:val="TableParagraph"/>
              <w:ind w:left="9"/>
              <w:jc w:val="center"/>
              <w:rPr>
                <w:sz w:val="19"/>
              </w:rPr>
            </w:pPr>
            <w:r>
              <w:rPr>
                <w:color w:val="231F20"/>
                <w:w w:val="106"/>
                <w:sz w:val="19"/>
              </w:rPr>
              <w:t>1</w:t>
            </w: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7650C7">
            <w:pPr>
              <w:pStyle w:val="TableParagraph"/>
              <w:ind w:left="4"/>
              <w:jc w:val="center"/>
              <w:rPr>
                <w:sz w:val="19"/>
              </w:rPr>
            </w:pPr>
            <w:r>
              <w:rPr>
                <w:color w:val="231F20"/>
                <w:w w:val="106"/>
                <w:sz w:val="19"/>
              </w:rPr>
              <w:t>1</w:t>
            </w:r>
          </w:p>
        </w:tc>
      </w:tr>
      <w:tr w:rsidR="00817A8B">
        <w:trPr>
          <w:trHeight w:val="253"/>
        </w:trPr>
        <w:tc>
          <w:tcPr>
            <w:tcW w:w="2869" w:type="dxa"/>
          </w:tcPr>
          <w:p w:rsidR="00817A8B" w:rsidRDefault="007650C7">
            <w:pPr>
              <w:pStyle w:val="TableParagraph"/>
              <w:ind w:left="226"/>
              <w:rPr>
                <w:sz w:val="19"/>
              </w:rPr>
            </w:pPr>
            <w:r>
              <w:rPr>
                <w:color w:val="231F20"/>
                <w:w w:val="105"/>
                <w:sz w:val="19"/>
              </w:rPr>
              <w:t>WMMTC</w:t>
            </w:r>
          </w:p>
        </w:tc>
        <w:tc>
          <w:tcPr>
            <w:tcW w:w="726" w:type="dxa"/>
          </w:tcPr>
          <w:p w:rsidR="00817A8B" w:rsidRDefault="007650C7">
            <w:pPr>
              <w:pStyle w:val="TableParagraph"/>
              <w:ind w:left="8"/>
              <w:jc w:val="center"/>
              <w:rPr>
                <w:sz w:val="19"/>
              </w:rPr>
            </w:pPr>
            <w:r>
              <w:rPr>
                <w:color w:val="231F20"/>
                <w:w w:val="106"/>
                <w:sz w:val="19"/>
              </w:rPr>
              <w:t>1</w:t>
            </w:r>
          </w:p>
        </w:tc>
        <w:tc>
          <w:tcPr>
            <w:tcW w:w="727" w:type="dxa"/>
          </w:tcPr>
          <w:p w:rsidR="00817A8B" w:rsidRDefault="007650C7">
            <w:pPr>
              <w:pStyle w:val="TableParagraph"/>
              <w:ind w:left="311"/>
              <w:rPr>
                <w:sz w:val="19"/>
              </w:rPr>
            </w:pPr>
            <w:r>
              <w:rPr>
                <w:color w:val="231F20"/>
                <w:w w:val="106"/>
                <w:sz w:val="19"/>
              </w:rPr>
              <w:t>1</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spacing w:before="13" w:line="220" w:lineRule="exact"/>
              <w:ind w:left="226"/>
              <w:rPr>
                <w:rFonts w:ascii="Myriad Pro"/>
                <w:b/>
                <w:sz w:val="19"/>
              </w:rPr>
            </w:pPr>
            <w:r>
              <w:rPr>
                <w:rFonts w:ascii="Myriad Pro"/>
                <w:b/>
                <w:color w:val="231F20"/>
                <w:w w:val="105"/>
                <w:sz w:val="19"/>
              </w:rPr>
              <w:t>Full Time Courses</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10"/>
                <w:sz w:val="19"/>
              </w:rPr>
              <w:t>Mansfield College</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10"/>
                <w:sz w:val="19"/>
              </w:rPr>
              <w:t>Queen’s College</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05"/>
                <w:sz w:val="19"/>
              </w:rPr>
              <w:t>SC &amp; URC</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ind w:left="226"/>
              <w:rPr>
                <w:sz w:val="19"/>
              </w:rPr>
            </w:pPr>
            <w:r>
              <w:rPr>
                <w:color w:val="231F20"/>
                <w:w w:val="110"/>
                <w:sz w:val="19"/>
              </w:rPr>
              <w:t>Westminster College</w:t>
            </w:r>
          </w:p>
        </w:tc>
        <w:tc>
          <w:tcPr>
            <w:tcW w:w="726" w:type="dxa"/>
          </w:tcPr>
          <w:p w:rsidR="00817A8B" w:rsidRDefault="007650C7">
            <w:pPr>
              <w:pStyle w:val="TableParagraph"/>
              <w:ind w:left="8"/>
              <w:jc w:val="center"/>
              <w:rPr>
                <w:sz w:val="19"/>
              </w:rPr>
            </w:pPr>
            <w:r>
              <w:rPr>
                <w:color w:val="231F20"/>
                <w:w w:val="106"/>
                <w:sz w:val="19"/>
              </w:rPr>
              <w:t>3</w:t>
            </w:r>
          </w:p>
        </w:tc>
        <w:tc>
          <w:tcPr>
            <w:tcW w:w="727" w:type="dxa"/>
          </w:tcPr>
          <w:p w:rsidR="00817A8B" w:rsidRDefault="007650C7">
            <w:pPr>
              <w:pStyle w:val="TableParagraph"/>
              <w:ind w:left="311"/>
              <w:rPr>
                <w:sz w:val="19"/>
              </w:rPr>
            </w:pPr>
            <w:r>
              <w:rPr>
                <w:color w:val="231F20"/>
                <w:w w:val="106"/>
                <w:sz w:val="19"/>
              </w:rPr>
              <w:t>2</w:t>
            </w:r>
          </w:p>
        </w:tc>
        <w:tc>
          <w:tcPr>
            <w:tcW w:w="726" w:type="dxa"/>
          </w:tcPr>
          <w:p w:rsidR="00817A8B" w:rsidRDefault="00817A8B">
            <w:pPr>
              <w:pStyle w:val="TableParagraph"/>
              <w:spacing w:before="0" w:line="240" w:lineRule="auto"/>
              <w:rPr>
                <w:rFonts w:ascii="Times New Roman"/>
                <w:sz w:val="18"/>
              </w:rPr>
            </w:pPr>
          </w:p>
        </w:tc>
        <w:tc>
          <w:tcPr>
            <w:tcW w:w="727" w:type="dxa"/>
          </w:tcPr>
          <w:p w:rsidR="00817A8B" w:rsidRDefault="00817A8B">
            <w:pPr>
              <w:pStyle w:val="TableParagraph"/>
              <w:spacing w:before="0" w:line="240" w:lineRule="auto"/>
              <w:rPr>
                <w:rFonts w:ascii="Times New Roman"/>
                <w:sz w:val="18"/>
              </w:rPr>
            </w:pPr>
          </w:p>
        </w:tc>
        <w:tc>
          <w:tcPr>
            <w:tcW w:w="1001" w:type="dxa"/>
          </w:tcPr>
          <w:p w:rsidR="00817A8B" w:rsidRDefault="00817A8B">
            <w:pPr>
              <w:pStyle w:val="TableParagraph"/>
              <w:spacing w:before="0" w:line="240" w:lineRule="auto"/>
              <w:rPr>
                <w:rFonts w:ascii="Times New Roman"/>
                <w:sz w:val="18"/>
              </w:rPr>
            </w:pPr>
          </w:p>
        </w:tc>
        <w:tc>
          <w:tcPr>
            <w:tcW w:w="896" w:type="dxa"/>
          </w:tcPr>
          <w:p w:rsidR="00817A8B" w:rsidRDefault="00817A8B">
            <w:pPr>
              <w:pStyle w:val="TableParagraph"/>
              <w:spacing w:before="0" w:line="240" w:lineRule="auto"/>
              <w:rPr>
                <w:rFonts w:ascii="Times New Roman"/>
                <w:sz w:val="18"/>
              </w:rPr>
            </w:pPr>
          </w:p>
        </w:tc>
        <w:tc>
          <w:tcPr>
            <w:tcW w:w="936" w:type="dxa"/>
          </w:tcPr>
          <w:p w:rsidR="00817A8B" w:rsidRDefault="00817A8B">
            <w:pPr>
              <w:pStyle w:val="TableParagraph"/>
              <w:spacing w:before="0" w:line="240" w:lineRule="auto"/>
              <w:rPr>
                <w:rFonts w:ascii="Times New Roman"/>
                <w:sz w:val="18"/>
              </w:rPr>
            </w:pPr>
          </w:p>
        </w:tc>
        <w:tc>
          <w:tcPr>
            <w:tcW w:w="909" w:type="dxa"/>
          </w:tcPr>
          <w:p w:rsidR="00817A8B" w:rsidRDefault="00817A8B">
            <w:pPr>
              <w:pStyle w:val="TableParagraph"/>
              <w:spacing w:before="0" w:line="240" w:lineRule="auto"/>
              <w:rPr>
                <w:rFonts w:ascii="Times New Roman"/>
                <w:sz w:val="18"/>
              </w:rPr>
            </w:pPr>
          </w:p>
        </w:tc>
      </w:tr>
      <w:tr w:rsidR="00817A8B">
        <w:trPr>
          <w:trHeight w:val="253"/>
        </w:trPr>
        <w:tc>
          <w:tcPr>
            <w:tcW w:w="2869" w:type="dxa"/>
          </w:tcPr>
          <w:p w:rsidR="00817A8B" w:rsidRDefault="007650C7">
            <w:pPr>
              <w:pStyle w:val="TableParagraph"/>
              <w:spacing w:before="4" w:line="230" w:lineRule="exact"/>
              <w:ind w:left="226"/>
              <w:rPr>
                <w:rFonts w:ascii="Myriad Pro"/>
                <w:b/>
                <w:sz w:val="20"/>
              </w:rPr>
            </w:pPr>
            <w:r>
              <w:rPr>
                <w:rFonts w:ascii="Myriad Pro"/>
                <w:b/>
                <w:color w:val="231F20"/>
                <w:sz w:val="20"/>
              </w:rPr>
              <w:t>Subtotal</w:t>
            </w:r>
          </w:p>
        </w:tc>
        <w:tc>
          <w:tcPr>
            <w:tcW w:w="726" w:type="dxa"/>
          </w:tcPr>
          <w:p w:rsidR="00817A8B" w:rsidRDefault="007650C7">
            <w:pPr>
              <w:pStyle w:val="TableParagraph"/>
              <w:spacing w:before="13" w:line="220" w:lineRule="exact"/>
              <w:ind w:left="176" w:right="166"/>
              <w:jc w:val="center"/>
              <w:rPr>
                <w:rFonts w:ascii="Myriad Pro"/>
                <w:b/>
                <w:sz w:val="19"/>
              </w:rPr>
            </w:pPr>
            <w:r>
              <w:rPr>
                <w:rFonts w:ascii="Myriad Pro"/>
                <w:b/>
                <w:color w:val="231F20"/>
                <w:w w:val="105"/>
                <w:sz w:val="19"/>
              </w:rPr>
              <w:t>32</w:t>
            </w:r>
          </w:p>
        </w:tc>
        <w:tc>
          <w:tcPr>
            <w:tcW w:w="727" w:type="dxa"/>
          </w:tcPr>
          <w:p w:rsidR="00817A8B" w:rsidRDefault="007650C7">
            <w:pPr>
              <w:pStyle w:val="TableParagraph"/>
              <w:spacing w:before="13" w:line="220" w:lineRule="exact"/>
              <w:ind w:left="256"/>
              <w:rPr>
                <w:rFonts w:ascii="Myriad Pro"/>
                <w:b/>
                <w:sz w:val="19"/>
              </w:rPr>
            </w:pPr>
            <w:r>
              <w:rPr>
                <w:rFonts w:ascii="Myriad Pro"/>
                <w:b/>
                <w:color w:val="231F20"/>
                <w:w w:val="105"/>
                <w:sz w:val="19"/>
              </w:rPr>
              <w:t>31</w:t>
            </w:r>
          </w:p>
        </w:tc>
        <w:tc>
          <w:tcPr>
            <w:tcW w:w="726" w:type="dxa"/>
          </w:tcPr>
          <w:p w:rsidR="00817A8B" w:rsidRDefault="007650C7">
            <w:pPr>
              <w:pStyle w:val="TableParagraph"/>
              <w:spacing w:before="13" w:line="220" w:lineRule="exact"/>
              <w:ind w:left="176" w:right="166"/>
              <w:jc w:val="center"/>
              <w:rPr>
                <w:rFonts w:ascii="Myriad Pro"/>
                <w:b/>
                <w:sz w:val="19"/>
              </w:rPr>
            </w:pPr>
            <w:r>
              <w:rPr>
                <w:rFonts w:ascii="Myriad Pro"/>
                <w:b/>
                <w:color w:val="231F20"/>
                <w:w w:val="105"/>
                <w:sz w:val="19"/>
              </w:rPr>
              <w:t>19</w:t>
            </w:r>
          </w:p>
        </w:tc>
        <w:tc>
          <w:tcPr>
            <w:tcW w:w="727" w:type="dxa"/>
          </w:tcPr>
          <w:p w:rsidR="00817A8B" w:rsidRDefault="007650C7">
            <w:pPr>
              <w:pStyle w:val="TableParagraph"/>
              <w:spacing w:before="13" w:line="220" w:lineRule="exact"/>
              <w:ind w:left="232" w:right="222"/>
              <w:jc w:val="center"/>
              <w:rPr>
                <w:rFonts w:ascii="Myriad Pro"/>
                <w:b/>
                <w:sz w:val="19"/>
              </w:rPr>
            </w:pPr>
            <w:r>
              <w:rPr>
                <w:rFonts w:ascii="Myriad Pro"/>
                <w:b/>
                <w:color w:val="231F20"/>
                <w:w w:val="105"/>
                <w:sz w:val="19"/>
              </w:rPr>
              <w:t>21</w:t>
            </w:r>
          </w:p>
        </w:tc>
        <w:tc>
          <w:tcPr>
            <w:tcW w:w="1001" w:type="dxa"/>
          </w:tcPr>
          <w:p w:rsidR="00817A8B" w:rsidRDefault="007650C7">
            <w:pPr>
              <w:pStyle w:val="TableParagraph"/>
              <w:spacing w:before="13" w:line="220" w:lineRule="exact"/>
              <w:ind w:left="9"/>
              <w:jc w:val="center"/>
              <w:rPr>
                <w:rFonts w:ascii="Myriad Pro"/>
                <w:b/>
                <w:sz w:val="19"/>
              </w:rPr>
            </w:pPr>
            <w:r>
              <w:rPr>
                <w:rFonts w:ascii="Myriad Pro"/>
                <w:b/>
                <w:color w:val="231F20"/>
                <w:w w:val="105"/>
                <w:sz w:val="19"/>
              </w:rPr>
              <w:t>6</w:t>
            </w:r>
          </w:p>
        </w:tc>
        <w:tc>
          <w:tcPr>
            <w:tcW w:w="896" w:type="dxa"/>
          </w:tcPr>
          <w:p w:rsidR="00817A8B" w:rsidRDefault="007650C7">
            <w:pPr>
              <w:pStyle w:val="TableParagraph"/>
              <w:spacing w:before="13" w:line="220" w:lineRule="exact"/>
              <w:ind w:left="8"/>
              <w:jc w:val="center"/>
              <w:rPr>
                <w:rFonts w:ascii="Myriad Pro"/>
                <w:b/>
                <w:sz w:val="19"/>
              </w:rPr>
            </w:pPr>
            <w:r>
              <w:rPr>
                <w:rFonts w:ascii="Myriad Pro"/>
                <w:b/>
                <w:color w:val="231F20"/>
                <w:w w:val="105"/>
                <w:sz w:val="19"/>
              </w:rPr>
              <w:t>5</w:t>
            </w:r>
          </w:p>
        </w:tc>
        <w:tc>
          <w:tcPr>
            <w:tcW w:w="936" w:type="dxa"/>
          </w:tcPr>
          <w:p w:rsidR="00817A8B" w:rsidRDefault="007650C7">
            <w:pPr>
              <w:pStyle w:val="TableParagraph"/>
              <w:spacing w:before="13" w:line="220" w:lineRule="exact"/>
              <w:ind w:left="7"/>
              <w:jc w:val="center"/>
              <w:rPr>
                <w:rFonts w:ascii="Myriad Pro"/>
                <w:b/>
                <w:sz w:val="19"/>
              </w:rPr>
            </w:pPr>
            <w:r>
              <w:rPr>
                <w:rFonts w:ascii="Myriad Pro"/>
                <w:b/>
                <w:color w:val="231F20"/>
                <w:w w:val="105"/>
                <w:sz w:val="19"/>
              </w:rPr>
              <w:t>3</w:t>
            </w:r>
          </w:p>
        </w:tc>
        <w:tc>
          <w:tcPr>
            <w:tcW w:w="909" w:type="dxa"/>
          </w:tcPr>
          <w:p w:rsidR="00817A8B" w:rsidRDefault="007650C7">
            <w:pPr>
              <w:pStyle w:val="TableParagraph"/>
              <w:spacing w:before="13" w:line="220" w:lineRule="exact"/>
              <w:ind w:left="5"/>
              <w:jc w:val="center"/>
              <w:rPr>
                <w:rFonts w:ascii="Myriad Pro"/>
                <w:b/>
                <w:sz w:val="19"/>
              </w:rPr>
            </w:pPr>
            <w:r>
              <w:rPr>
                <w:rFonts w:ascii="Myriad Pro"/>
                <w:b/>
                <w:color w:val="231F20"/>
                <w:w w:val="105"/>
                <w:sz w:val="19"/>
              </w:rPr>
              <w:t>7</w:t>
            </w:r>
          </w:p>
        </w:tc>
      </w:tr>
      <w:tr w:rsidR="00817A8B">
        <w:trPr>
          <w:trHeight w:val="133"/>
        </w:trPr>
        <w:tc>
          <w:tcPr>
            <w:tcW w:w="2869" w:type="dxa"/>
          </w:tcPr>
          <w:p w:rsidR="00817A8B" w:rsidRDefault="00817A8B">
            <w:pPr>
              <w:pStyle w:val="TableParagraph"/>
              <w:spacing w:before="0" w:line="240" w:lineRule="auto"/>
              <w:rPr>
                <w:rFonts w:ascii="Times New Roman"/>
                <w:sz w:val="8"/>
              </w:rPr>
            </w:pPr>
          </w:p>
        </w:tc>
        <w:tc>
          <w:tcPr>
            <w:tcW w:w="726" w:type="dxa"/>
          </w:tcPr>
          <w:p w:rsidR="00817A8B" w:rsidRDefault="00817A8B">
            <w:pPr>
              <w:pStyle w:val="TableParagraph"/>
              <w:spacing w:before="0" w:line="240" w:lineRule="auto"/>
              <w:rPr>
                <w:rFonts w:ascii="Times New Roman"/>
                <w:sz w:val="8"/>
              </w:rPr>
            </w:pPr>
          </w:p>
        </w:tc>
        <w:tc>
          <w:tcPr>
            <w:tcW w:w="727" w:type="dxa"/>
          </w:tcPr>
          <w:p w:rsidR="00817A8B" w:rsidRDefault="00817A8B">
            <w:pPr>
              <w:pStyle w:val="TableParagraph"/>
              <w:spacing w:before="0" w:line="240" w:lineRule="auto"/>
              <w:rPr>
                <w:rFonts w:ascii="Times New Roman"/>
                <w:sz w:val="8"/>
              </w:rPr>
            </w:pPr>
          </w:p>
        </w:tc>
        <w:tc>
          <w:tcPr>
            <w:tcW w:w="726" w:type="dxa"/>
          </w:tcPr>
          <w:p w:rsidR="00817A8B" w:rsidRDefault="00817A8B">
            <w:pPr>
              <w:pStyle w:val="TableParagraph"/>
              <w:spacing w:before="0" w:line="240" w:lineRule="auto"/>
              <w:rPr>
                <w:rFonts w:ascii="Times New Roman"/>
                <w:sz w:val="8"/>
              </w:rPr>
            </w:pPr>
          </w:p>
        </w:tc>
        <w:tc>
          <w:tcPr>
            <w:tcW w:w="727" w:type="dxa"/>
          </w:tcPr>
          <w:p w:rsidR="00817A8B" w:rsidRDefault="00817A8B">
            <w:pPr>
              <w:pStyle w:val="TableParagraph"/>
              <w:spacing w:before="0" w:line="240" w:lineRule="auto"/>
              <w:rPr>
                <w:rFonts w:ascii="Times New Roman"/>
                <w:sz w:val="8"/>
              </w:rPr>
            </w:pPr>
          </w:p>
        </w:tc>
        <w:tc>
          <w:tcPr>
            <w:tcW w:w="1001" w:type="dxa"/>
          </w:tcPr>
          <w:p w:rsidR="00817A8B" w:rsidRDefault="00817A8B">
            <w:pPr>
              <w:pStyle w:val="TableParagraph"/>
              <w:spacing w:before="0" w:line="240" w:lineRule="auto"/>
              <w:rPr>
                <w:rFonts w:ascii="Times New Roman"/>
                <w:sz w:val="8"/>
              </w:rPr>
            </w:pPr>
          </w:p>
        </w:tc>
        <w:tc>
          <w:tcPr>
            <w:tcW w:w="896" w:type="dxa"/>
          </w:tcPr>
          <w:p w:rsidR="00817A8B" w:rsidRDefault="00817A8B">
            <w:pPr>
              <w:pStyle w:val="TableParagraph"/>
              <w:spacing w:before="0" w:line="240" w:lineRule="auto"/>
              <w:rPr>
                <w:rFonts w:ascii="Times New Roman"/>
                <w:sz w:val="8"/>
              </w:rPr>
            </w:pPr>
          </w:p>
        </w:tc>
        <w:tc>
          <w:tcPr>
            <w:tcW w:w="936" w:type="dxa"/>
          </w:tcPr>
          <w:p w:rsidR="00817A8B" w:rsidRDefault="00817A8B">
            <w:pPr>
              <w:pStyle w:val="TableParagraph"/>
              <w:spacing w:before="0" w:line="240" w:lineRule="auto"/>
              <w:rPr>
                <w:rFonts w:ascii="Times New Roman"/>
                <w:sz w:val="8"/>
              </w:rPr>
            </w:pPr>
          </w:p>
        </w:tc>
        <w:tc>
          <w:tcPr>
            <w:tcW w:w="909" w:type="dxa"/>
          </w:tcPr>
          <w:p w:rsidR="00817A8B" w:rsidRDefault="00817A8B">
            <w:pPr>
              <w:pStyle w:val="TableParagraph"/>
              <w:spacing w:before="0" w:line="240" w:lineRule="auto"/>
              <w:rPr>
                <w:rFonts w:ascii="Times New Roman"/>
                <w:sz w:val="8"/>
              </w:rPr>
            </w:pPr>
          </w:p>
        </w:tc>
      </w:tr>
      <w:tr w:rsidR="00817A8B">
        <w:trPr>
          <w:trHeight w:val="253"/>
        </w:trPr>
        <w:tc>
          <w:tcPr>
            <w:tcW w:w="2869" w:type="dxa"/>
          </w:tcPr>
          <w:p w:rsidR="00817A8B" w:rsidRDefault="007650C7">
            <w:pPr>
              <w:pStyle w:val="TableParagraph"/>
              <w:spacing w:before="14" w:line="220" w:lineRule="exact"/>
              <w:ind w:left="226"/>
              <w:rPr>
                <w:rFonts w:ascii="Myriad Pro"/>
                <w:b/>
                <w:sz w:val="19"/>
              </w:rPr>
            </w:pPr>
            <w:r>
              <w:rPr>
                <w:rFonts w:ascii="Myriad Pro"/>
                <w:b/>
                <w:color w:val="231F20"/>
                <w:w w:val="105"/>
                <w:sz w:val="19"/>
              </w:rPr>
              <w:t>GRAND TOTAL</w:t>
            </w:r>
          </w:p>
        </w:tc>
        <w:tc>
          <w:tcPr>
            <w:tcW w:w="726" w:type="dxa"/>
          </w:tcPr>
          <w:p w:rsidR="00817A8B" w:rsidRDefault="007650C7">
            <w:pPr>
              <w:pStyle w:val="TableParagraph"/>
              <w:spacing w:before="14" w:line="220" w:lineRule="exact"/>
              <w:ind w:left="176" w:right="166"/>
              <w:jc w:val="center"/>
              <w:rPr>
                <w:rFonts w:ascii="Myriad Pro"/>
                <w:b/>
                <w:sz w:val="19"/>
              </w:rPr>
            </w:pPr>
            <w:r>
              <w:rPr>
                <w:rFonts w:ascii="Myriad Pro"/>
                <w:b/>
                <w:color w:val="231F20"/>
                <w:w w:val="105"/>
                <w:sz w:val="19"/>
              </w:rPr>
              <w:t>104</w:t>
            </w:r>
          </w:p>
        </w:tc>
        <w:tc>
          <w:tcPr>
            <w:tcW w:w="727" w:type="dxa"/>
          </w:tcPr>
          <w:p w:rsidR="00817A8B" w:rsidRDefault="007650C7">
            <w:pPr>
              <w:pStyle w:val="TableParagraph"/>
              <w:spacing w:before="14" w:line="220" w:lineRule="exact"/>
              <w:ind w:left="251"/>
              <w:rPr>
                <w:rFonts w:ascii="Myriad Pro"/>
                <w:b/>
                <w:sz w:val="19"/>
              </w:rPr>
            </w:pPr>
            <w:r>
              <w:rPr>
                <w:rFonts w:ascii="Myriad Pro"/>
                <w:b/>
                <w:color w:val="231F20"/>
                <w:w w:val="105"/>
                <w:sz w:val="19"/>
              </w:rPr>
              <w:t>99</w:t>
            </w:r>
          </w:p>
        </w:tc>
        <w:tc>
          <w:tcPr>
            <w:tcW w:w="726" w:type="dxa"/>
          </w:tcPr>
          <w:p w:rsidR="00817A8B" w:rsidRDefault="007650C7">
            <w:pPr>
              <w:pStyle w:val="TableParagraph"/>
              <w:spacing w:before="14" w:line="220" w:lineRule="exact"/>
              <w:ind w:left="176" w:right="166"/>
              <w:jc w:val="center"/>
              <w:rPr>
                <w:rFonts w:ascii="Myriad Pro"/>
                <w:b/>
                <w:sz w:val="19"/>
              </w:rPr>
            </w:pPr>
            <w:r>
              <w:rPr>
                <w:rFonts w:ascii="Myriad Pro"/>
                <w:b/>
                <w:color w:val="231F20"/>
                <w:w w:val="105"/>
                <w:sz w:val="19"/>
              </w:rPr>
              <w:t>78</w:t>
            </w:r>
          </w:p>
        </w:tc>
        <w:tc>
          <w:tcPr>
            <w:tcW w:w="727" w:type="dxa"/>
          </w:tcPr>
          <w:p w:rsidR="00817A8B" w:rsidRDefault="007650C7">
            <w:pPr>
              <w:pStyle w:val="TableParagraph"/>
              <w:spacing w:before="14" w:line="220" w:lineRule="exact"/>
              <w:ind w:left="232" w:right="222"/>
              <w:jc w:val="center"/>
              <w:rPr>
                <w:rFonts w:ascii="Myriad Pro"/>
                <w:b/>
                <w:sz w:val="19"/>
              </w:rPr>
            </w:pPr>
            <w:r>
              <w:rPr>
                <w:rFonts w:ascii="Myriad Pro"/>
                <w:b/>
                <w:color w:val="231F20"/>
                <w:w w:val="105"/>
                <w:sz w:val="19"/>
              </w:rPr>
              <w:t>78</w:t>
            </w:r>
          </w:p>
        </w:tc>
        <w:tc>
          <w:tcPr>
            <w:tcW w:w="1001" w:type="dxa"/>
          </w:tcPr>
          <w:p w:rsidR="00817A8B" w:rsidRDefault="007650C7">
            <w:pPr>
              <w:pStyle w:val="TableParagraph"/>
              <w:spacing w:before="14" w:line="220" w:lineRule="exact"/>
              <w:ind w:left="106" w:right="96"/>
              <w:jc w:val="center"/>
              <w:rPr>
                <w:rFonts w:ascii="Myriad Pro"/>
                <w:b/>
                <w:sz w:val="19"/>
              </w:rPr>
            </w:pPr>
            <w:r>
              <w:rPr>
                <w:rFonts w:ascii="Myriad Pro"/>
                <w:b/>
                <w:color w:val="231F20"/>
                <w:w w:val="105"/>
                <w:sz w:val="19"/>
              </w:rPr>
              <w:t>29</w:t>
            </w:r>
          </w:p>
        </w:tc>
        <w:tc>
          <w:tcPr>
            <w:tcW w:w="896" w:type="dxa"/>
          </w:tcPr>
          <w:p w:rsidR="00817A8B" w:rsidRDefault="007650C7">
            <w:pPr>
              <w:pStyle w:val="TableParagraph"/>
              <w:spacing w:before="14" w:line="220" w:lineRule="exact"/>
              <w:ind w:left="205" w:right="196"/>
              <w:jc w:val="center"/>
              <w:rPr>
                <w:rFonts w:ascii="Myriad Pro"/>
                <w:b/>
                <w:sz w:val="19"/>
              </w:rPr>
            </w:pPr>
            <w:r>
              <w:rPr>
                <w:rFonts w:ascii="Myriad Pro"/>
                <w:b/>
                <w:color w:val="231F20"/>
                <w:w w:val="105"/>
                <w:sz w:val="19"/>
              </w:rPr>
              <w:t>19</w:t>
            </w:r>
          </w:p>
        </w:tc>
        <w:tc>
          <w:tcPr>
            <w:tcW w:w="936" w:type="dxa"/>
          </w:tcPr>
          <w:p w:rsidR="00817A8B" w:rsidRDefault="007650C7">
            <w:pPr>
              <w:pStyle w:val="TableParagraph"/>
              <w:spacing w:before="14" w:line="220" w:lineRule="exact"/>
              <w:ind w:left="225" w:right="218"/>
              <w:jc w:val="center"/>
              <w:rPr>
                <w:rFonts w:ascii="Myriad Pro"/>
                <w:b/>
                <w:sz w:val="19"/>
              </w:rPr>
            </w:pPr>
            <w:r>
              <w:rPr>
                <w:rFonts w:ascii="Myriad Pro"/>
                <w:b/>
                <w:color w:val="231F20"/>
                <w:w w:val="105"/>
                <w:sz w:val="19"/>
              </w:rPr>
              <w:t>20</w:t>
            </w:r>
          </w:p>
        </w:tc>
        <w:tc>
          <w:tcPr>
            <w:tcW w:w="909" w:type="dxa"/>
          </w:tcPr>
          <w:p w:rsidR="00817A8B" w:rsidRDefault="007650C7">
            <w:pPr>
              <w:pStyle w:val="TableParagraph"/>
              <w:spacing w:before="14" w:line="220" w:lineRule="exact"/>
              <w:ind w:left="210" w:right="205"/>
              <w:jc w:val="center"/>
              <w:rPr>
                <w:rFonts w:ascii="Myriad Pro"/>
                <w:b/>
                <w:sz w:val="19"/>
              </w:rPr>
            </w:pPr>
            <w:r>
              <w:rPr>
                <w:rFonts w:ascii="Myriad Pro"/>
                <w:b/>
                <w:color w:val="231F20"/>
                <w:w w:val="105"/>
                <w:sz w:val="19"/>
              </w:rPr>
              <w:t>14</w:t>
            </w:r>
          </w:p>
        </w:tc>
      </w:tr>
    </w:tbl>
    <w:p w:rsidR="00817A8B" w:rsidRDefault="007650C7">
      <w:pPr>
        <w:tabs>
          <w:tab w:val="left" w:pos="4209"/>
        </w:tabs>
        <w:spacing w:before="108" w:line="230" w:lineRule="auto"/>
        <w:ind w:left="3075" w:right="4752"/>
        <w:rPr>
          <w:sz w:val="17"/>
        </w:rPr>
      </w:pPr>
      <w:r>
        <w:rPr>
          <w:color w:val="231F20"/>
          <w:w w:val="110"/>
          <w:sz w:val="17"/>
        </w:rPr>
        <w:t>ERMC</w:t>
      </w:r>
      <w:r>
        <w:rPr>
          <w:color w:val="231F20"/>
          <w:w w:val="110"/>
          <w:sz w:val="17"/>
        </w:rPr>
        <w:tab/>
        <w:t>Eastern Region Ministry Course EMMTC</w:t>
      </w:r>
      <w:r>
        <w:rPr>
          <w:color w:val="231F20"/>
          <w:w w:val="110"/>
          <w:sz w:val="17"/>
        </w:rPr>
        <w:tab/>
        <w:t>East</w:t>
      </w:r>
      <w:r>
        <w:rPr>
          <w:color w:val="231F20"/>
          <w:spacing w:val="-9"/>
          <w:w w:val="110"/>
          <w:sz w:val="17"/>
        </w:rPr>
        <w:t xml:space="preserve"> </w:t>
      </w:r>
      <w:r>
        <w:rPr>
          <w:color w:val="231F20"/>
          <w:w w:val="110"/>
          <w:sz w:val="17"/>
        </w:rPr>
        <w:t>Midlands</w:t>
      </w:r>
      <w:r>
        <w:rPr>
          <w:color w:val="231F20"/>
          <w:spacing w:val="-8"/>
          <w:w w:val="110"/>
          <w:sz w:val="17"/>
        </w:rPr>
        <w:t xml:space="preserve"> </w:t>
      </w:r>
      <w:r>
        <w:rPr>
          <w:color w:val="231F20"/>
          <w:w w:val="110"/>
          <w:sz w:val="17"/>
        </w:rPr>
        <w:t>Minsitry</w:t>
      </w:r>
      <w:r>
        <w:rPr>
          <w:color w:val="231F20"/>
          <w:spacing w:val="-8"/>
          <w:w w:val="110"/>
          <w:sz w:val="17"/>
        </w:rPr>
        <w:t xml:space="preserve"> </w:t>
      </w:r>
      <w:r>
        <w:rPr>
          <w:color w:val="231F20"/>
          <w:w w:val="110"/>
          <w:sz w:val="17"/>
        </w:rPr>
        <w:t>Training</w:t>
      </w:r>
      <w:r>
        <w:rPr>
          <w:color w:val="231F20"/>
          <w:spacing w:val="-9"/>
          <w:w w:val="110"/>
          <w:sz w:val="17"/>
        </w:rPr>
        <w:t xml:space="preserve"> </w:t>
      </w:r>
      <w:r>
        <w:rPr>
          <w:color w:val="231F20"/>
          <w:w w:val="110"/>
          <w:sz w:val="17"/>
        </w:rPr>
        <w:t>Course NEOC</w:t>
      </w:r>
      <w:r>
        <w:rPr>
          <w:color w:val="231F20"/>
          <w:w w:val="110"/>
          <w:sz w:val="17"/>
        </w:rPr>
        <w:tab/>
        <w:t>North East Ordination</w:t>
      </w:r>
      <w:r>
        <w:rPr>
          <w:color w:val="231F20"/>
          <w:spacing w:val="-4"/>
          <w:w w:val="110"/>
          <w:sz w:val="17"/>
        </w:rPr>
        <w:t xml:space="preserve"> </w:t>
      </w:r>
      <w:r>
        <w:rPr>
          <w:color w:val="231F20"/>
          <w:w w:val="110"/>
          <w:sz w:val="17"/>
        </w:rPr>
        <w:t>Course</w:t>
      </w:r>
    </w:p>
    <w:p w:rsidR="00817A8B" w:rsidRDefault="007650C7">
      <w:pPr>
        <w:tabs>
          <w:tab w:val="left" w:pos="4209"/>
        </w:tabs>
        <w:spacing w:before="2" w:line="230" w:lineRule="auto"/>
        <w:ind w:left="3075" w:right="3736"/>
        <w:rPr>
          <w:sz w:val="17"/>
        </w:rPr>
      </w:pPr>
      <w:r>
        <w:rPr>
          <w:color w:val="231F20"/>
          <w:w w:val="110"/>
          <w:sz w:val="17"/>
        </w:rPr>
        <w:t>SC</w:t>
      </w:r>
      <w:r>
        <w:rPr>
          <w:color w:val="231F20"/>
          <w:spacing w:val="-4"/>
          <w:w w:val="110"/>
          <w:sz w:val="17"/>
        </w:rPr>
        <w:t xml:space="preserve"> </w:t>
      </w:r>
      <w:r>
        <w:rPr>
          <w:color w:val="231F20"/>
          <w:w w:val="110"/>
          <w:sz w:val="17"/>
        </w:rPr>
        <w:t>&amp;</w:t>
      </w:r>
      <w:r>
        <w:rPr>
          <w:color w:val="231F20"/>
          <w:spacing w:val="-3"/>
          <w:w w:val="110"/>
          <w:sz w:val="17"/>
        </w:rPr>
        <w:t xml:space="preserve"> </w:t>
      </w:r>
      <w:r>
        <w:rPr>
          <w:color w:val="231F20"/>
          <w:w w:val="110"/>
          <w:sz w:val="17"/>
        </w:rPr>
        <w:t>URC</w:t>
      </w:r>
      <w:r>
        <w:rPr>
          <w:color w:val="231F20"/>
          <w:w w:val="110"/>
          <w:sz w:val="17"/>
        </w:rPr>
        <w:tab/>
        <w:t>Scottish United Reformed &amp; Congregational College SEITE</w:t>
      </w:r>
      <w:r>
        <w:rPr>
          <w:color w:val="231F20"/>
          <w:w w:val="110"/>
          <w:sz w:val="17"/>
        </w:rPr>
        <w:tab/>
        <w:t>South East Institute for Theological</w:t>
      </w:r>
      <w:r>
        <w:rPr>
          <w:color w:val="231F20"/>
          <w:spacing w:val="-5"/>
          <w:w w:val="110"/>
          <w:sz w:val="17"/>
        </w:rPr>
        <w:t xml:space="preserve"> </w:t>
      </w:r>
      <w:r>
        <w:rPr>
          <w:color w:val="231F20"/>
          <w:w w:val="110"/>
          <w:sz w:val="17"/>
        </w:rPr>
        <w:t>Education</w:t>
      </w:r>
    </w:p>
    <w:p w:rsidR="00817A8B" w:rsidRDefault="007650C7">
      <w:pPr>
        <w:tabs>
          <w:tab w:val="left" w:pos="4209"/>
        </w:tabs>
        <w:spacing w:before="2" w:line="230" w:lineRule="auto"/>
        <w:ind w:left="3075" w:right="3605"/>
        <w:rPr>
          <w:sz w:val="17"/>
        </w:rPr>
      </w:pPr>
      <w:r>
        <w:rPr>
          <w:color w:val="231F20"/>
          <w:w w:val="110"/>
          <w:sz w:val="17"/>
        </w:rPr>
        <w:t>STETS</w:t>
      </w:r>
      <w:r>
        <w:rPr>
          <w:color w:val="231F20"/>
          <w:w w:val="110"/>
          <w:sz w:val="17"/>
        </w:rPr>
        <w:tab/>
      </w:r>
      <w:r>
        <w:rPr>
          <w:color w:val="231F20"/>
          <w:w w:val="110"/>
          <w:sz w:val="17"/>
        </w:rPr>
        <w:t>Southern Theological Education and Training Scheme SWMTC</w:t>
      </w:r>
      <w:r>
        <w:rPr>
          <w:color w:val="231F20"/>
          <w:w w:val="110"/>
          <w:sz w:val="17"/>
        </w:rPr>
        <w:tab/>
        <w:t>South West Ministry Training</w:t>
      </w:r>
      <w:r>
        <w:rPr>
          <w:color w:val="231F20"/>
          <w:spacing w:val="-8"/>
          <w:w w:val="110"/>
          <w:sz w:val="17"/>
        </w:rPr>
        <w:t xml:space="preserve"> </w:t>
      </w:r>
      <w:r>
        <w:rPr>
          <w:color w:val="231F20"/>
          <w:w w:val="110"/>
          <w:sz w:val="17"/>
        </w:rPr>
        <w:t>Course</w:t>
      </w:r>
    </w:p>
    <w:p w:rsidR="00817A8B" w:rsidRDefault="007650C7">
      <w:pPr>
        <w:tabs>
          <w:tab w:val="left" w:pos="4209"/>
        </w:tabs>
        <w:spacing w:before="2" w:line="230" w:lineRule="auto"/>
        <w:ind w:left="3075" w:right="4687" w:hanging="1"/>
        <w:rPr>
          <w:sz w:val="17"/>
        </w:rPr>
      </w:pPr>
      <w:r>
        <w:pict>
          <v:shape id="_x0000_s1119" style="position:absolute;left:0;text-align:left;margin-left:68.05pt;margin-top:25.1pt;width:476.25pt;height:.1pt;z-index:-251049984;mso-wrap-distance-left:0;mso-wrap-distance-right:0;mso-position-horizontal-relative:page" coordorigin="1361,502" coordsize="9525,0" path="m1361,502r9524,e" filled="f" strokecolor="#231f20" strokeweight="1pt">
            <v:path arrowok="t"/>
            <w10:wrap type="topAndBottom" anchorx="page"/>
          </v:shape>
        </w:pict>
      </w:r>
      <w:r>
        <w:pict>
          <v:group id="_x0000_s1115" style="position:absolute;left:0;text-align:left;margin-left:354.35pt;margin-top:29.35pt;width:153.1pt;height:19.85pt;z-index:252268544;mso-position-horizontal-relative:page" coordorigin="7087,587" coordsize="3062,397">
            <v:shape id="_x0000_s1118" style="position:absolute;left:7096;top:597;width:3042;height:377" coordorigin="7097,597" coordsize="3042,377" path="m10025,597r-2815,l7144,599r-33,12l7098,645r-1,66l7097,861r1,65l7111,960r33,12l7210,974r2815,l10090,972r34,-12l10136,926r2,-65l10138,711r-2,-66l10124,611r-34,-12l10025,597xe" fillcolor="#939598" stroked="f">
              <v:path arrowok="t"/>
            </v:shape>
            <v:shape id="_x0000_s1117" style="position:absolute;left:7096;top:597;width:3042;height:377" coordorigin="7097,597" coordsize="3042,377" path="m7210,597r-66,2l7111,611r-13,34l7097,711r,150l7098,926r13,34l7144,972r66,2l10025,974r65,-2l10124,960r12,-34l10138,861r,-150l10136,645r-12,-34l10090,599r-65,-2l7210,597xe" filled="f" strokecolor="#939598" strokeweight="1pt">
              <v:path arrowok="t"/>
            </v:shape>
            <v:shape id="_x0000_s1116" type="#_x0000_t202" style="position:absolute;left:7114;top:609;width:3007;height:353" filled="f" stroked="f">
              <v:textbox inset="0,0,0,0">
                <w:txbxContent>
                  <w:p w:rsidR="00817A8B" w:rsidRDefault="007650C7">
                    <w:pPr>
                      <w:spacing w:before="52"/>
                      <w:ind w:left="368"/>
                      <w:rPr>
                        <w:b/>
                        <w:sz w:val="21"/>
                      </w:rPr>
                    </w:pPr>
                    <w:r>
                      <w:rPr>
                        <w:b/>
                        <w:color w:val="FFFFFF"/>
                        <w:w w:val="120"/>
                        <w:sz w:val="21"/>
                      </w:rPr>
                      <w:t>Statistics of Students</w:t>
                    </w:r>
                  </w:p>
                </w:txbxContent>
              </v:textbox>
            </v:shape>
            <w10:wrap anchorx="page"/>
          </v:group>
        </w:pict>
      </w:r>
      <w:r>
        <w:rPr>
          <w:color w:val="231F20"/>
          <w:w w:val="110"/>
          <w:sz w:val="17"/>
        </w:rPr>
        <w:t>SWOC</w:t>
      </w:r>
      <w:r>
        <w:rPr>
          <w:color w:val="231F20"/>
          <w:w w:val="110"/>
          <w:sz w:val="17"/>
        </w:rPr>
        <w:tab/>
        <w:t>South Wales Ordination Course WMMTC</w:t>
      </w:r>
      <w:r>
        <w:rPr>
          <w:color w:val="231F20"/>
          <w:w w:val="110"/>
          <w:sz w:val="17"/>
        </w:rPr>
        <w:tab/>
        <w:t>West</w:t>
      </w:r>
      <w:r>
        <w:rPr>
          <w:color w:val="231F20"/>
          <w:spacing w:val="-12"/>
          <w:w w:val="110"/>
          <w:sz w:val="17"/>
        </w:rPr>
        <w:t xml:space="preserve"> </w:t>
      </w:r>
      <w:r>
        <w:rPr>
          <w:color w:val="231F20"/>
          <w:w w:val="110"/>
          <w:sz w:val="17"/>
        </w:rPr>
        <w:t>Midlands</w:t>
      </w:r>
      <w:r>
        <w:rPr>
          <w:color w:val="231F20"/>
          <w:spacing w:val="-11"/>
          <w:w w:val="110"/>
          <w:sz w:val="17"/>
        </w:rPr>
        <w:t xml:space="preserve"> </w:t>
      </w:r>
      <w:r>
        <w:rPr>
          <w:color w:val="231F20"/>
          <w:w w:val="110"/>
          <w:sz w:val="17"/>
        </w:rPr>
        <w:t>Ministry</w:t>
      </w:r>
      <w:r>
        <w:rPr>
          <w:color w:val="231F20"/>
          <w:spacing w:val="-12"/>
          <w:w w:val="110"/>
          <w:sz w:val="17"/>
        </w:rPr>
        <w:t xml:space="preserve"> </w:t>
      </w:r>
      <w:r>
        <w:rPr>
          <w:color w:val="231F20"/>
          <w:w w:val="110"/>
          <w:sz w:val="17"/>
        </w:rPr>
        <w:t>Training</w:t>
      </w:r>
      <w:r>
        <w:rPr>
          <w:color w:val="231F20"/>
          <w:spacing w:val="-11"/>
          <w:w w:val="110"/>
          <w:sz w:val="17"/>
        </w:rPr>
        <w:t xml:space="preserve"> </w:t>
      </w:r>
      <w:r>
        <w:rPr>
          <w:color w:val="231F20"/>
          <w:w w:val="110"/>
          <w:sz w:val="17"/>
        </w:rPr>
        <w:t>Course</w:t>
      </w:r>
    </w:p>
    <w:p w:rsidR="00817A8B" w:rsidRDefault="007650C7">
      <w:pPr>
        <w:pStyle w:val="Heading7"/>
        <w:spacing w:before="77"/>
        <w:ind w:left="0" w:right="1013"/>
        <w:jc w:val="right"/>
      </w:pPr>
      <w:r>
        <w:rPr>
          <w:color w:val="231F20"/>
          <w:w w:val="115"/>
        </w:rPr>
        <w:t>I85</w:t>
      </w:r>
    </w:p>
    <w:p w:rsidR="00817A8B" w:rsidRDefault="00817A8B">
      <w:pPr>
        <w:jc w:val="right"/>
        <w:sectPr w:rsidR="00817A8B">
          <w:footerReference w:type="even" r:id="rId165"/>
          <w:pgSz w:w="11910" w:h="16840"/>
          <w:pgMar w:top="520" w:right="0" w:bottom="0" w:left="0" w:header="0" w:footer="0" w:gutter="0"/>
          <w:cols w:space="720"/>
        </w:sectPr>
      </w:pPr>
    </w:p>
    <w:p w:rsidR="00817A8B" w:rsidRDefault="007650C7">
      <w:pPr>
        <w:pStyle w:val="BodyText"/>
        <w:ind w:left="1020"/>
        <w:rPr>
          <w:rFonts w:ascii="Book Antiqua"/>
          <w:sz w:val="20"/>
        </w:rPr>
      </w:pPr>
      <w:r>
        <w:pict>
          <v:group id="_x0000_s1110" style="position:absolute;left:0;text-align:left;margin-left:51pt;margin-top:27.65pt;width:487.15pt;height:56.6pt;z-index:-251043840;mso-wrap-distance-left:0;mso-wrap-distance-right:0;mso-position-horizontal-relative:page" coordorigin="1020,553" coordsize="9743,1132">
            <v:rect id="_x0000_s1114" style="position:absolute;left:1028;top:561;width:9735;height:1124" fillcolor="#231f20" stroked="f">
              <v:fill opacity="26214f"/>
            </v:rect>
            <v:shape id="_x0000_s1113" style="position:absolute;left:1030;top:562;width:9505;height:888" coordorigin="1030,563" coordsize="9505,888" path="m10295,563r-9025,l1132,566r-72,27l1034,664r-4,139l1030,1210r4,139l1060,1420r72,26l1270,1450r9025,l10434,1446r71,-26l10531,1349r4,-139l10535,803r-4,-139l10505,593r-71,-27l10295,563xe" fillcolor="#231f20" stroked="f">
              <v:path arrowok="t"/>
            </v:shape>
            <v:shape id="_x0000_s1112" style="position:absolute;left:1030;top:562;width:9505;height:888" coordorigin="1030,563" coordsize="9505,888" path="m1270,563r-138,3l1060,593r-26,71l1030,803r,407l1034,1349r26,71l1132,1446r138,4l10295,1450r139,-4l10505,1420r26,-71l10535,1210r,-407l10531,664r-26,-71l10434,566r-139,-3l1270,563xe" filled="f" strokecolor="#231f20" strokeweight="1pt">
              <v:path arrowok="t"/>
            </v:shape>
            <v:shape id="_x0000_s1111" type="#_x0000_t202" style="position:absolute;left:1042;top:561;width:9721;height:1124" filled="f" stroked="f">
              <v:textbox inset="0,0,0,0">
                <w:txbxContent>
                  <w:p w:rsidR="00817A8B" w:rsidRDefault="007650C7">
                    <w:pPr>
                      <w:tabs>
                        <w:tab w:val="left" w:pos="2547"/>
                      </w:tabs>
                      <w:spacing w:before="115"/>
                      <w:ind w:left="-1" w:right="243"/>
                      <w:jc w:val="center"/>
                      <w:rPr>
                        <w:b/>
                        <w:sz w:val="52"/>
                      </w:rPr>
                    </w:pPr>
                    <w:r>
                      <w:rPr>
                        <w:b/>
                        <w:color w:val="BCBEC0"/>
                        <w:w w:val="110"/>
                        <w:sz w:val="52"/>
                      </w:rPr>
                      <w:t>A</w:t>
                    </w:r>
                    <w:r>
                      <w:rPr>
                        <w:b/>
                        <w:color w:val="FFFFFF"/>
                        <w:w w:val="110"/>
                        <w:sz w:val="52"/>
                      </w:rPr>
                      <w:t>ppendix</w:t>
                    </w:r>
                    <w:r>
                      <w:rPr>
                        <w:b/>
                        <w:color w:val="FFFFFF"/>
                        <w:w w:val="110"/>
                        <w:sz w:val="52"/>
                      </w:rPr>
                      <w:tab/>
                      <w:t>6</w:t>
                    </w:r>
                  </w:p>
                </w:txbxContent>
              </v:textbox>
            </v:shape>
            <w10:wrap type="topAndBottom" anchorx="page"/>
          </v:group>
        </w:pict>
      </w:r>
      <w:r>
        <w:rPr>
          <w:rFonts w:ascii="Book Antiqua"/>
          <w:sz w:val="20"/>
        </w:rPr>
      </w:r>
      <w:r>
        <w:rPr>
          <w:rFonts w:ascii="Book Antiqua"/>
          <w:sz w:val="20"/>
        </w:rPr>
        <w:pict>
          <v:group id="_x0000_s1107" style="width:153.1pt;height:19.85pt;mso-position-horizontal-relative:char;mso-position-vertical-relative:line" coordsize="3062,397">
            <v:shape id="_x0000_s1109"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08"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6</w:t>
                    </w:r>
                  </w:p>
                </w:txbxContent>
              </v:textbox>
            </v:shape>
            <w10:anchorlock/>
          </v:group>
        </w:pict>
      </w:r>
    </w:p>
    <w:p w:rsidR="00817A8B" w:rsidRDefault="00817A8B">
      <w:pPr>
        <w:pStyle w:val="BodyText"/>
        <w:spacing w:before="3"/>
        <w:rPr>
          <w:rFonts w:ascii="Book Antiqua"/>
          <w:b/>
          <w:i/>
          <w:sz w:val="17"/>
        </w:rPr>
      </w:pPr>
    </w:p>
    <w:p w:rsidR="00817A8B" w:rsidRDefault="007650C7">
      <w:pPr>
        <w:spacing w:before="114"/>
        <w:ind w:left="1139" w:right="1476"/>
        <w:jc w:val="center"/>
        <w:rPr>
          <w:b/>
          <w:sz w:val="29"/>
        </w:rPr>
      </w:pPr>
      <w:r>
        <w:rPr>
          <w:b/>
          <w:color w:val="231F20"/>
          <w:w w:val="120"/>
          <w:sz w:val="29"/>
        </w:rPr>
        <w:t>Reports from Colleges</w:t>
      </w:r>
    </w:p>
    <w:p w:rsidR="00817A8B" w:rsidRDefault="00817A8B">
      <w:pPr>
        <w:pStyle w:val="BodyText"/>
        <w:rPr>
          <w:b/>
          <w:sz w:val="20"/>
        </w:rPr>
      </w:pPr>
    </w:p>
    <w:p w:rsidR="00817A8B" w:rsidRDefault="00817A8B">
      <w:pPr>
        <w:rPr>
          <w:sz w:val="20"/>
        </w:rPr>
        <w:sectPr w:rsidR="00817A8B">
          <w:footerReference w:type="even" r:id="rId166"/>
          <w:footerReference w:type="default" r:id="rId167"/>
          <w:pgSz w:w="11910" w:h="16840"/>
          <w:pgMar w:top="520" w:right="0" w:bottom="780" w:left="0" w:header="0" w:footer="590" w:gutter="0"/>
          <w:pgNumType w:start="86"/>
          <w:cols w:space="720"/>
        </w:sectPr>
      </w:pPr>
    </w:p>
    <w:p w:rsidR="00817A8B" w:rsidRDefault="00817A8B">
      <w:pPr>
        <w:pStyle w:val="BodyText"/>
        <w:spacing w:before="1"/>
        <w:rPr>
          <w:b/>
          <w:sz w:val="23"/>
        </w:rPr>
      </w:pPr>
    </w:p>
    <w:p w:rsidR="00817A8B" w:rsidRDefault="007650C7">
      <w:pPr>
        <w:spacing w:line="230" w:lineRule="auto"/>
        <w:ind w:left="1020"/>
        <w:rPr>
          <w:b/>
          <w:sz w:val="24"/>
        </w:rPr>
      </w:pPr>
      <w:r>
        <w:rPr>
          <w:b/>
          <w:color w:val="231F20"/>
          <w:w w:val="110"/>
          <w:sz w:val="24"/>
        </w:rPr>
        <w:t xml:space="preserve">Mansfield College Oxford Ministerial </w:t>
      </w:r>
      <w:r>
        <w:rPr>
          <w:b/>
          <w:color w:val="231F20"/>
          <w:w w:val="115"/>
          <w:sz w:val="24"/>
        </w:rPr>
        <w:t>Training Course</w:t>
      </w:r>
    </w:p>
    <w:p w:rsidR="00817A8B" w:rsidRDefault="007650C7">
      <w:pPr>
        <w:pStyle w:val="ListParagraph"/>
        <w:numPr>
          <w:ilvl w:val="2"/>
          <w:numId w:val="13"/>
        </w:numPr>
        <w:tabs>
          <w:tab w:val="left" w:pos="1700"/>
          <w:tab w:val="left" w:pos="1701"/>
        </w:tabs>
        <w:spacing w:before="236" w:line="247" w:lineRule="auto"/>
        <w:ind w:firstLine="0"/>
        <w:jc w:val="both"/>
        <w:rPr>
          <w:sz w:val="19"/>
        </w:rPr>
      </w:pPr>
      <w:r>
        <w:rPr>
          <w:color w:val="231F20"/>
          <w:w w:val="110"/>
          <w:sz w:val="19"/>
        </w:rPr>
        <w:t>The past year has been one of great anxiety, but also of much creative thinking, for Mansfield’s Ministerial Training Course, as we have sought to respond</w:t>
      </w:r>
      <w:r>
        <w:rPr>
          <w:color w:val="231F20"/>
          <w:spacing w:val="-18"/>
          <w:w w:val="110"/>
          <w:sz w:val="19"/>
        </w:rPr>
        <w:t xml:space="preserve"> </w:t>
      </w:r>
      <w:r>
        <w:rPr>
          <w:color w:val="231F20"/>
          <w:w w:val="110"/>
          <w:sz w:val="19"/>
        </w:rPr>
        <w:t>in</w:t>
      </w:r>
      <w:r>
        <w:rPr>
          <w:color w:val="231F20"/>
          <w:spacing w:val="-17"/>
          <w:w w:val="110"/>
          <w:sz w:val="19"/>
        </w:rPr>
        <w:t xml:space="preserve"> </w:t>
      </w:r>
      <w:r>
        <w:rPr>
          <w:color w:val="231F20"/>
          <w:w w:val="110"/>
          <w:sz w:val="19"/>
        </w:rPr>
        <w:t>a</w:t>
      </w:r>
      <w:r>
        <w:rPr>
          <w:color w:val="231F20"/>
          <w:spacing w:val="-17"/>
          <w:w w:val="110"/>
          <w:sz w:val="19"/>
        </w:rPr>
        <w:t xml:space="preserve"> </w:t>
      </w:r>
      <w:r>
        <w:rPr>
          <w:color w:val="231F20"/>
          <w:w w:val="110"/>
          <w:sz w:val="19"/>
        </w:rPr>
        <w:t>positive</w:t>
      </w:r>
      <w:r>
        <w:rPr>
          <w:color w:val="231F20"/>
          <w:spacing w:val="-17"/>
          <w:w w:val="110"/>
          <w:sz w:val="19"/>
        </w:rPr>
        <w:t xml:space="preserve"> </w:t>
      </w:r>
      <w:r>
        <w:rPr>
          <w:color w:val="231F20"/>
          <w:w w:val="110"/>
          <w:sz w:val="19"/>
        </w:rPr>
        <w:t>way</w:t>
      </w:r>
      <w:r>
        <w:rPr>
          <w:color w:val="231F20"/>
          <w:spacing w:val="-17"/>
          <w:w w:val="110"/>
          <w:sz w:val="19"/>
        </w:rPr>
        <w:t xml:space="preserve"> </w:t>
      </w:r>
      <w:r>
        <w:rPr>
          <w:color w:val="231F20"/>
          <w:w w:val="110"/>
          <w:sz w:val="19"/>
        </w:rPr>
        <w:t>to</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plans</w:t>
      </w:r>
      <w:r>
        <w:rPr>
          <w:color w:val="231F20"/>
          <w:spacing w:val="-17"/>
          <w:w w:val="110"/>
          <w:sz w:val="19"/>
        </w:rPr>
        <w:t xml:space="preserve"> </w:t>
      </w:r>
      <w:r>
        <w:rPr>
          <w:color w:val="231F20"/>
          <w:w w:val="110"/>
          <w:sz w:val="19"/>
        </w:rPr>
        <w:t>being</w:t>
      </w:r>
      <w:r>
        <w:rPr>
          <w:color w:val="231F20"/>
          <w:spacing w:val="-17"/>
          <w:w w:val="110"/>
          <w:sz w:val="19"/>
        </w:rPr>
        <w:t xml:space="preserve"> </w:t>
      </w:r>
      <w:r>
        <w:rPr>
          <w:color w:val="231F20"/>
          <w:w w:val="110"/>
          <w:sz w:val="19"/>
        </w:rPr>
        <w:t>developed b</w:t>
      </w:r>
      <w:r>
        <w:rPr>
          <w:color w:val="231F20"/>
          <w:w w:val="110"/>
          <w:sz w:val="19"/>
        </w:rPr>
        <w:t>y</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Training</w:t>
      </w:r>
      <w:r>
        <w:rPr>
          <w:color w:val="231F20"/>
          <w:spacing w:val="-9"/>
          <w:w w:val="110"/>
          <w:sz w:val="19"/>
        </w:rPr>
        <w:t xml:space="preserve"> </w:t>
      </w:r>
      <w:r>
        <w:rPr>
          <w:color w:val="231F20"/>
          <w:w w:val="110"/>
          <w:sz w:val="19"/>
        </w:rPr>
        <w:t>Committee</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future</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training</w:t>
      </w:r>
      <w:r>
        <w:rPr>
          <w:color w:val="231F20"/>
          <w:spacing w:val="-9"/>
          <w:w w:val="110"/>
          <w:sz w:val="19"/>
        </w:rPr>
        <w:t xml:space="preserve"> </w:t>
      </w:r>
      <w:r>
        <w:rPr>
          <w:color w:val="231F20"/>
          <w:w w:val="110"/>
          <w:sz w:val="19"/>
        </w:rPr>
        <w:t>in the United Reformed</w:t>
      </w:r>
      <w:r>
        <w:rPr>
          <w:color w:val="231F20"/>
          <w:spacing w:val="-7"/>
          <w:w w:val="110"/>
          <w:sz w:val="19"/>
        </w:rPr>
        <w:t xml:space="preserve"> </w:t>
      </w:r>
      <w:r>
        <w:rPr>
          <w:color w:val="231F20"/>
          <w:w w:val="110"/>
          <w:sz w:val="19"/>
        </w:rPr>
        <w:t>Church.</w:t>
      </w:r>
    </w:p>
    <w:p w:rsidR="00817A8B" w:rsidRDefault="00817A8B">
      <w:pPr>
        <w:pStyle w:val="BodyText"/>
        <w:spacing w:before="2"/>
        <w:rPr>
          <w:sz w:val="20"/>
        </w:rPr>
      </w:pPr>
    </w:p>
    <w:p w:rsidR="00817A8B" w:rsidRDefault="007650C7">
      <w:pPr>
        <w:pStyle w:val="ListParagraph"/>
        <w:numPr>
          <w:ilvl w:val="2"/>
          <w:numId w:val="13"/>
        </w:numPr>
        <w:tabs>
          <w:tab w:val="left" w:pos="1700"/>
          <w:tab w:val="left" w:pos="1701"/>
        </w:tabs>
        <w:spacing w:line="247" w:lineRule="auto"/>
        <w:ind w:firstLine="0"/>
        <w:jc w:val="both"/>
        <w:rPr>
          <w:sz w:val="19"/>
        </w:rPr>
      </w:pPr>
      <w:r>
        <w:rPr>
          <w:color w:val="231F20"/>
          <w:w w:val="105"/>
          <w:sz w:val="19"/>
        </w:rPr>
        <w:t xml:space="preserve">But before I comment on that, let me say something about the life and work of the  course  during the past </w:t>
      </w:r>
      <w:r>
        <w:rPr>
          <w:color w:val="231F20"/>
          <w:spacing w:val="-4"/>
          <w:w w:val="105"/>
          <w:sz w:val="19"/>
        </w:rPr>
        <w:t xml:space="preserve">year. </w:t>
      </w:r>
      <w:r>
        <w:rPr>
          <w:color w:val="231F20"/>
          <w:w w:val="105"/>
          <w:sz w:val="19"/>
        </w:rPr>
        <w:t>Student numbers</w:t>
      </w:r>
      <w:r>
        <w:rPr>
          <w:color w:val="231F20"/>
          <w:spacing w:val="45"/>
          <w:w w:val="105"/>
          <w:sz w:val="19"/>
        </w:rPr>
        <w:t xml:space="preserve"> </w:t>
      </w:r>
      <w:r>
        <w:rPr>
          <w:color w:val="231F20"/>
          <w:w w:val="105"/>
          <w:sz w:val="19"/>
        </w:rPr>
        <w:t xml:space="preserve">stand  at  six, the same as last </w:t>
      </w:r>
      <w:r>
        <w:rPr>
          <w:color w:val="231F20"/>
          <w:spacing w:val="-4"/>
          <w:w w:val="105"/>
          <w:sz w:val="19"/>
        </w:rPr>
        <w:t xml:space="preserve">year. </w:t>
      </w:r>
      <w:r>
        <w:rPr>
          <w:color w:val="231F20"/>
          <w:w w:val="105"/>
          <w:sz w:val="19"/>
        </w:rPr>
        <w:t>David Morgan completed his course and in September was ordained and inducted  as ministe</w:t>
      </w:r>
      <w:r>
        <w:rPr>
          <w:color w:val="231F20"/>
          <w:w w:val="105"/>
          <w:sz w:val="19"/>
        </w:rPr>
        <w:t xml:space="preserve">r of </w:t>
      </w:r>
      <w:r>
        <w:rPr>
          <w:color w:val="231F20"/>
          <w:spacing w:val="-3"/>
          <w:w w:val="105"/>
          <w:sz w:val="19"/>
        </w:rPr>
        <w:t xml:space="preserve">Trinity </w:t>
      </w:r>
      <w:r>
        <w:rPr>
          <w:color w:val="231F20"/>
          <w:w w:val="105"/>
          <w:sz w:val="19"/>
        </w:rPr>
        <w:t xml:space="preserve">URC, </w:t>
      </w:r>
      <w:r>
        <w:rPr>
          <w:color w:val="231F20"/>
          <w:spacing w:val="-3"/>
          <w:w w:val="105"/>
          <w:sz w:val="19"/>
        </w:rPr>
        <w:t xml:space="preserve">Bromley, </w:t>
      </w:r>
      <w:r>
        <w:rPr>
          <w:color w:val="231F20"/>
          <w:w w:val="105"/>
          <w:sz w:val="19"/>
        </w:rPr>
        <w:t xml:space="preserve">half-time, with a half-time chaplaincy to Bromley town </w:t>
      </w:r>
      <w:r>
        <w:rPr>
          <w:color w:val="231F20"/>
          <w:spacing w:val="-3"/>
          <w:w w:val="105"/>
          <w:sz w:val="19"/>
        </w:rPr>
        <w:t xml:space="preserve">centre. At </w:t>
      </w:r>
      <w:r>
        <w:rPr>
          <w:color w:val="231F20"/>
          <w:w w:val="105"/>
          <w:sz w:val="19"/>
        </w:rPr>
        <w:t xml:space="preserve">the same time we welcomed Iain McLaren from Thames North Synod to begin his course. In addition to our six </w:t>
      </w:r>
      <w:r>
        <w:rPr>
          <w:color w:val="231F20"/>
          <w:w w:val="105"/>
          <w:sz w:val="17"/>
        </w:rPr>
        <w:t xml:space="preserve">United Reformed Church </w:t>
      </w:r>
      <w:r>
        <w:rPr>
          <w:color w:val="231F20"/>
          <w:w w:val="105"/>
          <w:sz w:val="19"/>
        </w:rPr>
        <w:t xml:space="preserve">students we </w:t>
      </w:r>
      <w:r>
        <w:rPr>
          <w:color w:val="231F20"/>
          <w:spacing w:val="-3"/>
          <w:w w:val="105"/>
          <w:sz w:val="19"/>
        </w:rPr>
        <w:t xml:space="preserve">have </w:t>
      </w:r>
      <w:r>
        <w:rPr>
          <w:color w:val="231F20"/>
          <w:w w:val="105"/>
          <w:sz w:val="19"/>
        </w:rPr>
        <w:t xml:space="preserve">once  again had </w:t>
      </w:r>
      <w:r>
        <w:rPr>
          <w:color w:val="231F20"/>
          <w:w w:val="105"/>
          <w:sz w:val="19"/>
        </w:rPr>
        <w:t xml:space="preserve">an Erasmus student from Bern, Michael Stähli, as part of the ordinand group, and we expect to </w:t>
      </w:r>
      <w:r>
        <w:rPr>
          <w:color w:val="231F20"/>
          <w:spacing w:val="-3"/>
          <w:w w:val="105"/>
          <w:sz w:val="19"/>
        </w:rPr>
        <w:t xml:space="preserve">have </w:t>
      </w:r>
      <w:r>
        <w:rPr>
          <w:color w:val="231F20"/>
          <w:w w:val="105"/>
          <w:sz w:val="19"/>
        </w:rPr>
        <w:t xml:space="preserve">another next </w:t>
      </w:r>
      <w:r>
        <w:rPr>
          <w:color w:val="231F20"/>
          <w:spacing w:val="-4"/>
          <w:w w:val="105"/>
          <w:sz w:val="19"/>
        </w:rPr>
        <w:t xml:space="preserve">year. However, </w:t>
      </w:r>
      <w:r>
        <w:rPr>
          <w:color w:val="231F20"/>
          <w:w w:val="105"/>
          <w:sz w:val="19"/>
        </w:rPr>
        <w:t xml:space="preserve">because Richard Howard and Caroline </w:t>
      </w:r>
      <w:r>
        <w:rPr>
          <w:color w:val="231F20"/>
          <w:spacing w:val="-2"/>
          <w:w w:val="105"/>
          <w:sz w:val="19"/>
        </w:rPr>
        <w:t xml:space="preserve">Vodden </w:t>
      </w:r>
      <w:r>
        <w:rPr>
          <w:color w:val="231F20"/>
          <w:spacing w:val="-3"/>
          <w:w w:val="105"/>
          <w:sz w:val="19"/>
        </w:rPr>
        <w:t xml:space="preserve">have </w:t>
      </w:r>
      <w:r>
        <w:rPr>
          <w:color w:val="231F20"/>
          <w:w w:val="105"/>
          <w:sz w:val="19"/>
        </w:rPr>
        <w:t xml:space="preserve">been on </w:t>
      </w:r>
      <w:r>
        <w:rPr>
          <w:color w:val="231F20"/>
          <w:spacing w:val="-3"/>
          <w:w w:val="105"/>
          <w:sz w:val="19"/>
        </w:rPr>
        <w:t xml:space="preserve">internship, </w:t>
      </w:r>
      <w:r>
        <w:rPr>
          <w:color w:val="231F20"/>
          <w:w w:val="105"/>
          <w:sz w:val="19"/>
        </w:rPr>
        <w:t>Iain has his own house, and Jenny Mills joins us part-time on</w:t>
      </w:r>
      <w:r>
        <w:rPr>
          <w:color w:val="231F20"/>
          <w:w w:val="105"/>
          <w:sz w:val="19"/>
        </w:rPr>
        <w:t xml:space="preserve"> </w:t>
      </w:r>
      <w:r>
        <w:rPr>
          <w:color w:val="231F20"/>
          <w:spacing w:val="-4"/>
          <w:w w:val="105"/>
          <w:sz w:val="19"/>
        </w:rPr>
        <w:t xml:space="preserve">Tuesdays, </w:t>
      </w:r>
      <w:r>
        <w:rPr>
          <w:color w:val="231F20"/>
          <w:w w:val="105"/>
          <w:sz w:val="19"/>
        </w:rPr>
        <w:t xml:space="preserve">there </w:t>
      </w:r>
      <w:r>
        <w:rPr>
          <w:color w:val="231F20"/>
          <w:spacing w:val="-3"/>
          <w:w w:val="105"/>
          <w:sz w:val="19"/>
        </w:rPr>
        <w:t xml:space="preserve">have </w:t>
      </w:r>
      <w:r>
        <w:rPr>
          <w:color w:val="231F20"/>
          <w:w w:val="105"/>
          <w:sz w:val="19"/>
        </w:rPr>
        <w:t xml:space="preserve">only been three members of the group living regularly in </w:t>
      </w:r>
      <w:r>
        <w:rPr>
          <w:color w:val="231F20"/>
          <w:spacing w:val="-2"/>
          <w:w w:val="105"/>
          <w:sz w:val="19"/>
        </w:rPr>
        <w:t xml:space="preserve">Wessex </w:t>
      </w:r>
      <w:r>
        <w:rPr>
          <w:color w:val="231F20"/>
          <w:w w:val="105"/>
          <w:sz w:val="19"/>
        </w:rPr>
        <w:t xml:space="preserve">House, 30 Aston Street, Lesley </w:t>
      </w:r>
      <w:r>
        <w:rPr>
          <w:color w:val="231F20"/>
          <w:spacing w:val="-3"/>
          <w:w w:val="105"/>
          <w:sz w:val="19"/>
        </w:rPr>
        <w:t xml:space="preserve">Moseley, </w:t>
      </w:r>
      <w:r>
        <w:rPr>
          <w:color w:val="231F20"/>
          <w:w w:val="105"/>
          <w:sz w:val="19"/>
        </w:rPr>
        <w:t>Tim Searle, and Michael Stähli, and only Michael at weekends, which means that much of the community spirit has been lost.  Nevert</w:t>
      </w:r>
      <w:r>
        <w:rPr>
          <w:color w:val="231F20"/>
          <w:w w:val="105"/>
          <w:sz w:val="19"/>
        </w:rPr>
        <w:t xml:space="preserve">heless, I want  to affirm that, small as it is, this is a group full of spirit, imagination, good sense, and warm good will, whom    it has been a delight and a privilege to lead as Director and to </w:t>
      </w:r>
      <w:r>
        <w:rPr>
          <w:color w:val="231F20"/>
          <w:spacing w:val="-3"/>
          <w:w w:val="105"/>
          <w:sz w:val="19"/>
        </w:rPr>
        <w:t xml:space="preserve">teach </w:t>
      </w:r>
      <w:r>
        <w:rPr>
          <w:color w:val="231F20"/>
          <w:w w:val="105"/>
          <w:sz w:val="19"/>
        </w:rPr>
        <w:t xml:space="preserve">as a </w:t>
      </w:r>
      <w:r>
        <w:rPr>
          <w:color w:val="231F20"/>
          <w:spacing w:val="-4"/>
          <w:w w:val="105"/>
          <w:sz w:val="19"/>
        </w:rPr>
        <w:t xml:space="preserve">tutor. </w:t>
      </w:r>
      <w:r>
        <w:rPr>
          <w:color w:val="231F20"/>
          <w:w w:val="105"/>
          <w:sz w:val="19"/>
        </w:rPr>
        <w:t xml:space="preserve">They </w:t>
      </w:r>
      <w:r>
        <w:rPr>
          <w:color w:val="231F20"/>
          <w:spacing w:val="-3"/>
          <w:w w:val="105"/>
          <w:sz w:val="19"/>
        </w:rPr>
        <w:t xml:space="preserve">have </w:t>
      </w:r>
      <w:r>
        <w:rPr>
          <w:color w:val="231F20"/>
          <w:w w:val="105"/>
          <w:sz w:val="19"/>
        </w:rPr>
        <w:t>worked at a very high level of</w:t>
      </w:r>
      <w:r>
        <w:rPr>
          <w:color w:val="231F20"/>
          <w:w w:val="105"/>
          <w:sz w:val="19"/>
        </w:rPr>
        <w:t xml:space="preserve"> competence both on the academic side and on placement, and I expect every one of them to serve the Church with distinction in the years</w:t>
      </w:r>
      <w:r>
        <w:rPr>
          <w:color w:val="231F20"/>
          <w:spacing w:val="-11"/>
          <w:w w:val="105"/>
          <w:sz w:val="19"/>
        </w:rPr>
        <w:t xml:space="preserve"> </w:t>
      </w:r>
      <w:r>
        <w:rPr>
          <w:color w:val="231F20"/>
          <w:w w:val="105"/>
          <w:sz w:val="19"/>
        </w:rPr>
        <w:t>ahead.</w:t>
      </w:r>
    </w:p>
    <w:p w:rsidR="00817A8B" w:rsidRDefault="00817A8B">
      <w:pPr>
        <w:pStyle w:val="BodyText"/>
        <w:spacing w:before="2"/>
        <w:rPr>
          <w:sz w:val="22"/>
        </w:rPr>
      </w:pPr>
    </w:p>
    <w:p w:rsidR="00817A8B" w:rsidRDefault="007650C7">
      <w:pPr>
        <w:pStyle w:val="ListParagraph"/>
        <w:numPr>
          <w:ilvl w:val="2"/>
          <w:numId w:val="13"/>
        </w:numPr>
        <w:tabs>
          <w:tab w:val="left" w:pos="1700"/>
          <w:tab w:val="left" w:pos="1701"/>
        </w:tabs>
        <w:spacing w:line="247" w:lineRule="auto"/>
        <w:ind w:hanging="1"/>
        <w:jc w:val="both"/>
        <w:rPr>
          <w:sz w:val="19"/>
        </w:rPr>
      </w:pPr>
      <w:r>
        <w:rPr>
          <w:color w:val="231F20"/>
          <w:spacing w:val="2"/>
          <w:w w:val="110"/>
          <w:sz w:val="19"/>
        </w:rPr>
        <w:t xml:space="preserve">There </w:t>
      </w:r>
      <w:r>
        <w:rPr>
          <w:color w:val="231F20"/>
          <w:w w:val="110"/>
          <w:sz w:val="19"/>
        </w:rPr>
        <w:t xml:space="preserve">have </w:t>
      </w:r>
      <w:r>
        <w:rPr>
          <w:color w:val="231F20"/>
          <w:spacing w:val="2"/>
          <w:w w:val="110"/>
          <w:sz w:val="19"/>
        </w:rPr>
        <w:t xml:space="preserve">been </w:t>
      </w:r>
      <w:r>
        <w:rPr>
          <w:color w:val="231F20"/>
          <w:w w:val="110"/>
          <w:sz w:val="19"/>
        </w:rPr>
        <w:t>no changes in teaching  staff either at Mansfield or at Regent’s Park College, with whom we work closely in the delivery of the course,</w:t>
      </w:r>
      <w:r>
        <w:rPr>
          <w:color w:val="231F20"/>
          <w:spacing w:val="-11"/>
          <w:w w:val="110"/>
          <w:sz w:val="19"/>
        </w:rPr>
        <w:t xml:space="preserve"> </w:t>
      </w:r>
      <w:r>
        <w:rPr>
          <w:color w:val="231F20"/>
          <w:w w:val="110"/>
          <w:sz w:val="19"/>
        </w:rPr>
        <w:t>since</w:t>
      </w:r>
      <w:r>
        <w:rPr>
          <w:color w:val="231F20"/>
          <w:spacing w:val="-10"/>
          <w:w w:val="110"/>
          <w:sz w:val="19"/>
        </w:rPr>
        <w:t xml:space="preserve"> </w:t>
      </w:r>
      <w:r>
        <w:rPr>
          <w:color w:val="231F20"/>
          <w:w w:val="110"/>
          <w:sz w:val="19"/>
        </w:rPr>
        <w:t>last</w:t>
      </w:r>
      <w:r>
        <w:rPr>
          <w:color w:val="231F20"/>
          <w:spacing w:val="-11"/>
          <w:w w:val="110"/>
          <w:sz w:val="19"/>
        </w:rPr>
        <w:t xml:space="preserve"> </w:t>
      </w:r>
      <w:r>
        <w:rPr>
          <w:color w:val="231F20"/>
          <w:w w:val="110"/>
          <w:sz w:val="19"/>
        </w:rPr>
        <w:t>year.</w:t>
      </w:r>
      <w:r>
        <w:rPr>
          <w:color w:val="231F20"/>
          <w:spacing w:val="-10"/>
          <w:w w:val="110"/>
          <w:sz w:val="19"/>
        </w:rPr>
        <w:t xml:space="preserve"> </w:t>
      </w:r>
      <w:r>
        <w:rPr>
          <w:color w:val="231F20"/>
          <w:w w:val="110"/>
          <w:sz w:val="19"/>
        </w:rPr>
        <w:t>At</w:t>
      </w:r>
      <w:r>
        <w:rPr>
          <w:color w:val="231F20"/>
          <w:spacing w:val="-10"/>
          <w:w w:val="110"/>
          <w:sz w:val="19"/>
        </w:rPr>
        <w:t xml:space="preserve"> </w:t>
      </w:r>
      <w:r>
        <w:rPr>
          <w:color w:val="231F20"/>
          <w:w w:val="110"/>
          <w:sz w:val="19"/>
        </w:rPr>
        <w:t>Mansfield,</w:t>
      </w:r>
      <w:r>
        <w:rPr>
          <w:color w:val="231F20"/>
          <w:spacing w:val="-11"/>
          <w:w w:val="110"/>
          <w:sz w:val="19"/>
        </w:rPr>
        <w:t xml:space="preserve"> </w:t>
      </w:r>
      <w:r>
        <w:rPr>
          <w:color w:val="231F20"/>
          <w:w w:val="110"/>
          <w:sz w:val="19"/>
        </w:rPr>
        <w:t>Julian</w:t>
      </w:r>
      <w:r>
        <w:rPr>
          <w:color w:val="231F20"/>
          <w:spacing w:val="-10"/>
          <w:w w:val="110"/>
          <w:sz w:val="19"/>
        </w:rPr>
        <w:t xml:space="preserve"> </w:t>
      </w:r>
      <w:r>
        <w:rPr>
          <w:color w:val="231F20"/>
          <w:w w:val="110"/>
          <w:sz w:val="19"/>
        </w:rPr>
        <w:t>Templeton continues</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devote</w:t>
      </w:r>
      <w:r>
        <w:rPr>
          <w:color w:val="231F20"/>
          <w:spacing w:val="-8"/>
          <w:w w:val="110"/>
          <w:sz w:val="19"/>
        </w:rPr>
        <w:t xml:space="preserve"> </w:t>
      </w:r>
      <w:r>
        <w:rPr>
          <w:color w:val="231F20"/>
          <w:w w:val="110"/>
          <w:sz w:val="19"/>
        </w:rPr>
        <w:t>half</w:t>
      </w:r>
      <w:r>
        <w:rPr>
          <w:color w:val="231F20"/>
          <w:spacing w:val="-8"/>
          <w:w w:val="110"/>
          <w:sz w:val="19"/>
        </w:rPr>
        <w:t xml:space="preserve"> </w:t>
      </w:r>
      <w:r>
        <w:rPr>
          <w:color w:val="231F20"/>
          <w:spacing w:val="-3"/>
          <w:w w:val="110"/>
          <w:sz w:val="19"/>
        </w:rPr>
        <w:t>(at</w:t>
      </w:r>
      <w:r>
        <w:rPr>
          <w:color w:val="231F20"/>
          <w:spacing w:val="-9"/>
          <w:w w:val="110"/>
          <w:sz w:val="19"/>
        </w:rPr>
        <w:t xml:space="preserve"> </w:t>
      </w:r>
      <w:r>
        <w:rPr>
          <w:color w:val="231F20"/>
          <w:w w:val="110"/>
          <w:sz w:val="19"/>
        </w:rPr>
        <w:t>least!)</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his</w:t>
      </w:r>
      <w:r>
        <w:rPr>
          <w:color w:val="231F20"/>
          <w:spacing w:val="-8"/>
          <w:w w:val="110"/>
          <w:sz w:val="19"/>
        </w:rPr>
        <w:t xml:space="preserve"> </w:t>
      </w:r>
      <w:r>
        <w:rPr>
          <w:color w:val="231F20"/>
          <w:w w:val="110"/>
          <w:sz w:val="19"/>
        </w:rPr>
        <w:t>working</w:t>
      </w:r>
      <w:r>
        <w:rPr>
          <w:color w:val="231F20"/>
          <w:spacing w:val="-8"/>
          <w:w w:val="110"/>
          <w:sz w:val="19"/>
        </w:rPr>
        <w:t xml:space="preserve"> </w:t>
      </w:r>
      <w:r>
        <w:rPr>
          <w:color w:val="231F20"/>
          <w:w w:val="110"/>
          <w:sz w:val="19"/>
        </w:rPr>
        <w:t>time to</w:t>
      </w:r>
      <w:r>
        <w:rPr>
          <w:color w:val="231F20"/>
          <w:spacing w:val="-31"/>
          <w:w w:val="110"/>
          <w:sz w:val="19"/>
        </w:rPr>
        <w:t xml:space="preserve"> </w:t>
      </w:r>
      <w:r>
        <w:rPr>
          <w:color w:val="231F20"/>
          <w:w w:val="110"/>
          <w:sz w:val="19"/>
        </w:rPr>
        <w:t>Mansfield</w:t>
      </w:r>
      <w:r>
        <w:rPr>
          <w:color w:val="231F20"/>
          <w:spacing w:val="-30"/>
          <w:w w:val="110"/>
          <w:sz w:val="19"/>
        </w:rPr>
        <w:t xml:space="preserve"> </w:t>
      </w:r>
      <w:r>
        <w:rPr>
          <w:color w:val="231F20"/>
          <w:w w:val="110"/>
          <w:sz w:val="19"/>
        </w:rPr>
        <w:t>as</w:t>
      </w:r>
      <w:r>
        <w:rPr>
          <w:color w:val="231F20"/>
          <w:spacing w:val="-30"/>
          <w:w w:val="110"/>
          <w:sz w:val="19"/>
        </w:rPr>
        <w:t xml:space="preserve"> </w:t>
      </w:r>
      <w:r>
        <w:rPr>
          <w:color w:val="231F20"/>
          <w:w w:val="110"/>
          <w:sz w:val="19"/>
        </w:rPr>
        <w:t>Assistant</w:t>
      </w:r>
      <w:r>
        <w:rPr>
          <w:color w:val="231F20"/>
          <w:spacing w:val="-31"/>
          <w:w w:val="110"/>
          <w:sz w:val="19"/>
        </w:rPr>
        <w:t xml:space="preserve"> </w:t>
      </w:r>
      <w:r>
        <w:rPr>
          <w:color w:val="231F20"/>
          <w:w w:val="110"/>
          <w:sz w:val="19"/>
        </w:rPr>
        <w:t>Director</w:t>
      </w:r>
      <w:r>
        <w:rPr>
          <w:color w:val="231F20"/>
          <w:spacing w:val="-30"/>
          <w:w w:val="110"/>
          <w:sz w:val="19"/>
        </w:rPr>
        <w:t xml:space="preserve"> </w:t>
      </w:r>
      <w:r>
        <w:rPr>
          <w:color w:val="231F20"/>
          <w:w w:val="110"/>
          <w:sz w:val="19"/>
        </w:rPr>
        <w:t>alongside</w:t>
      </w:r>
      <w:r>
        <w:rPr>
          <w:color w:val="231F20"/>
          <w:spacing w:val="-30"/>
          <w:w w:val="110"/>
          <w:sz w:val="19"/>
        </w:rPr>
        <w:t xml:space="preserve"> </w:t>
      </w:r>
      <w:r>
        <w:rPr>
          <w:color w:val="231F20"/>
          <w:w w:val="110"/>
          <w:sz w:val="19"/>
        </w:rPr>
        <w:t>his</w:t>
      </w:r>
      <w:r>
        <w:rPr>
          <w:color w:val="231F20"/>
          <w:spacing w:val="-31"/>
          <w:w w:val="110"/>
          <w:sz w:val="19"/>
        </w:rPr>
        <w:t xml:space="preserve"> </w:t>
      </w:r>
      <w:r>
        <w:rPr>
          <w:color w:val="231F20"/>
          <w:w w:val="110"/>
          <w:sz w:val="19"/>
        </w:rPr>
        <w:t xml:space="preserve">ministry at </w:t>
      </w:r>
      <w:r>
        <w:rPr>
          <w:color w:val="231F20"/>
          <w:spacing w:val="2"/>
          <w:w w:val="110"/>
          <w:sz w:val="19"/>
        </w:rPr>
        <w:t xml:space="preserve">Highgate, </w:t>
      </w:r>
      <w:r>
        <w:rPr>
          <w:color w:val="231F20"/>
          <w:w w:val="110"/>
          <w:sz w:val="19"/>
        </w:rPr>
        <w:t xml:space="preserve">dealing </w:t>
      </w:r>
      <w:r>
        <w:rPr>
          <w:color w:val="231F20"/>
          <w:spacing w:val="2"/>
          <w:w w:val="110"/>
          <w:sz w:val="19"/>
        </w:rPr>
        <w:t xml:space="preserve">especially </w:t>
      </w:r>
      <w:r>
        <w:rPr>
          <w:color w:val="231F20"/>
          <w:w w:val="110"/>
          <w:sz w:val="19"/>
        </w:rPr>
        <w:t xml:space="preserve">with  </w:t>
      </w:r>
      <w:r>
        <w:rPr>
          <w:color w:val="231F20"/>
          <w:spacing w:val="2"/>
          <w:w w:val="110"/>
          <w:sz w:val="19"/>
        </w:rPr>
        <w:t xml:space="preserve">placements  </w:t>
      </w:r>
      <w:r>
        <w:rPr>
          <w:color w:val="231F20"/>
          <w:w w:val="110"/>
          <w:sz w:val="19"/>
        </w:rPr>
        <w:t>and training in worship and preaching; and John Muddiman</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Peggy</w:t>
      </w:r>
      <w:r>
        <w:rPr>
          <w:color w:val="231F20"/>
          <w:spacing w:val="-13"/>
          <w:w w:val="110"/>
          <w:sz w:val="19"/>
        </w:rPr>
        <w:t xml:space="preserve"> </w:t>
      </w:r>
      <w:r>
        <w:rPr>
          <w:color w:val="231F20"/>
          <w:w w:val="110"/>
          <w:sz w:val="19"/>
        </w:rPr>
        <w:t>Morgan</w:t>
      </w:r>
      <w:r>
        <w:rPr>
          <w:color w:val="231F20"/>
          <w:spacing w:val="-13"/>
          <w:w w:val="110"/>
          <w:sz w:val="19"/>
        </w:rPr>
        <w:t xml:space="preserve"> </w:t>
      </w:r>
      <w:r>
        <w:rPr>
          <w:color w:val="231F20"/>
          <w:w w:val="110"/>
          <w:sz w:val="19"/>
        </w:rPr>
        <w:t>give</w:t>
      </w:r>
      <w:r>
        <w:rPr>
          <w:color w:val="231F20"/>
          <w:spacing w:val="-13"/>
          <w:w w:val="110"/>
          <w:sz w:val="19"/>
        </w:rPr>
        <w:t xml:space="preserve"> </w:t>
      </w:r>
      <w:r>
        <w:rPr>
          <w:color w:val="231F20"/>
          <w:w w:val="110"/>
          <w:sz w:val="19"/>
        </w:rPr>
        <w:t>generously</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their time in their respective fields of New Testament and World Religions and in the day-to-day supervision of the course. I myself continue to introduce ordinands (and many others) to the study of the Old</w:t>
      </w:r>
      <w:r>
        <w:rPr>
          <w:color w:val="231F20"/>
          <w:spacing w:val="-15"/>
          <w:w w:val="110"/>
          <w:sz w:val="19"/>
        </w:rPr>
        <w:t xml:space="preserve"> </w:t>
      </w:r>
      <w:r>
        <w:rPr>
          <w:color w:val="231F20"/>
          <w:w w:val="110"/>
          <w:sz w:val="19"/>
        </w:rPr>
        <w:t>Testament.</w:t>
      </w:r>
    </w:p>
    <w:p w:rsidR="00817A8B" w:rsidRDefault="007650C7">
      <w:pPr>
        <w:pStyle w:val="BodyText"/>
        <w:spacing w:before="2"/>
        <w:rPr>
          <w:sz w:val="23"/>
        </w:rPr>
      </w:pPr>
      <w:r>
        <w:br w:type="column"/>
      </w:r>
    </w:p>
    <w:p w:rsidR="00817A8B" w:rsidRDefault="007650C7">
      <w:pPr>
        <w:pStyle w:val="BodyText"/>
        <w:spacing w:before="1" w:line="247" w:lineRule="auto"/>
        <w:ind w:left="412" w:right="1358"/>
        <w:jc w:val="both"/>
      </w:pPr>
      <w:r>
        <w:rPr>
          <w:color w:val="231F20"/>
          <w:w w:val="110"/>
        </w:rPr>
        <w:t>On</w:t>
      </w:r>
      <w:r>
        <w:rPr>
          <w:color w:val="231F20"/>
          <w:spacing w:val="-24"/>
          <w:w w:val="110"/>
        </w:rPr>
        <w:t xml:space="preserve"> </w:t>
      </w:r>
      <w:r>
        <w:rPr>
          <w:color w:val="231F20"/>
          <w:w w:val="110"/>
        </w:rPr>
        <w:t>the</w:t>
      </w:r>
      <w:r>
        <w:rPr>
          <w:color w:val="231F20"/>
          <w:spacing w:val="-24"/>
          <w:w w:val="110"/>
        </w:rPr>
        <w:t xml:space="preserve"> </w:t>
      </w:r>
      <w:r>
        <w:rPr>
          <w:color w:val="231F20"/>
          <w:w w:val="110"/>
        </w:rPr>
        <w:t>governance</w:t>
      </w:r>
      <w:r>
        <w:rPr>
          <w:color w:val="231F20"/>
          <w:spacing w:val="-24"/>
          <w:w w:val="110"/>
        </w:rPr>
        <w:t xml:space="preserve"> </w:t>
      </w:r>
      <w:r>
        <w:rPr>
          <w:color w:val="231F20"/>
          <w:w w:val="110"/>
        </w:rPr>
        <w:t>side,</w:t>
      </w:r>
      <w:r>
        <w:rPr>
          <w:color w:val="231F20"/>
          <w:spacing w:val="-24"/>
          <w:w w:val="110"/>
        </w:rPr>
        <w:t xml:space="preserve"> </w:t>
      </w:r>
      <w:r>
        <w:rPr>
          <w:color w:val="231F20"/>
          <w:w w:val="110"/>
        </w:rPr>
        <w:t>we</w:t>
      </w:r>
      <w:r>
        <w:rPr>
          <w:color w:val="231F20"/>
          <w:spacing w:val="-24"/>
          <w:w w:val="110"/>
        </w:rPr>
        <w:t xml:space="preserve"> </w:t>
      </w:r>
      <w:r>
        <w:rPr>
          <w:color w:val="231F20"/>
          <w:w w:val="110"/>
        </w:rPr>
        <w:t>are</w:t>
      </w:r>
      <w:r>
        <w:rPr>
          <w:color w:val="231F20"/>
          <w:spacing w:val="-24"/>
          <w:w w:val="110"/>
        </w:rPr>
        <w:t xml:space="preserve"> </w:t>
      </w:r>
      <w:r>
        <w:rPr>
          <w:color w:val="231F20"/>
          <w:w w:val="110"/>
        </w:rPr>
        <w:t>grate</w:t>
      </w:r>
      <w:r>
        <w:rPr>
          <w:color w:val="231F20"/>
          <w:w w:val="110"/>
        </w:rPr>
        <w:t>ful</w:t>
      </w:r>
      <w:r>
        <w:rPr>
          <w:color w:val="231F20"/>
          <w:spacing w:val="-24"/>
          <w:w w:val="110"/>
        </w:rPr>
        <w:t xml:space="preserve"> </w:t>
      </w:r>
      <w:r>
        <w:rPr>
          <w:color w:val="231F20"/>
          <w:w w:val="110"/>
        </w:rPr>
        <w:t>to</w:t>
      </w:r>
      <w:r>
        <w:rPr>
          <w:color w:val="231F20"/>
          <w:spacing w:val="-24"/>
          <w:w w:val="110"/>
        </w:rPr>
        <w:t xml:space="preserve"> </w:t>
      </w:r>
      <w:r>
        <w:rPr>
          <w:color w:val="231F20"/>
          <w:w w:val="110"/>
        </w:rPr>
        <w:t>the</w:t>
      </w:r>
      <w:r>
        <w:rPr>
          <w:color w:val="231F20"/>
          <w:spacing w:val="-24"/>
          <w:w w:val="110"/>
        </w:rPr>
        <w:t xml:space="preserve"> </w:t>
      </w:r>
      <w:r>
        <w:rPr>
          <w:color w:val="231F20"/>
          <w:w w:val="110"/>
        </w:rPr>
        <w:t>Principal of</w:t>
      </w:r>
      <w:r>
        <w:rPr>
          <w:color w:val="231F20"/>
          <w:spacing w:val="-21"/>
          <w:w w:val="110"/>
        </w:rPr>
        <w:t xml:space="preserve"> </w:t>
      </w:r>
      <w:r>
        <w:rPr>
          <w:color w:val="231F20"/>
          <w:w w:val="110"/>
        </w:rPr>
        <w:t>Mansfield</w:t>
      </w:r>
      <w:r>
        <w:rPr>
          <w:color w:val="231F20"/>
          <w:spacing w:val="-21"/>
          <w:w w:val="110"/>
        </w:rPr>
        <w:t xml:space="preserve"> </w:t>
      </w:r>
      <w:r>
        <w:rPr>
          <w:color w:val="231F20"/>
          <w:w w:val="110"/>
        </w:rPr>
        <w:t>College,</w:t>
      </w:r>
      <w:r>
        <w:rPr>
          <w:color w:val="231F20"/>
          <w:spacing w:val="-21"/>
          <w:w w:val="110"/>
        </w:rPr>
        <w:t xml:space="preserve"> </w:t>
      </w:r>
      <w:r>
        <w:rPr>
          <w:color w:val="231F20"/>
          <w:w w:val="110"/>
        </w:rPr>
        <w:t>Dr</w:t>
      </w:r>
      <w:r>
        <w:rPr>
          <w:color w:val="231F20"/>
          <w:spacing w:val="-21"/>
          <w:w w:val="110"/>
        </w:rPr>
        <w:t xml:space="preserve"> </w:t>
      </w:r>
      <w:r>
        <w:rPr>
          <w:color w:val="231F20"/>
          <w:w w:val="110"/>
        </w:rPr>
        <w:t>Diana</w:t>
      </w:r>
      <w:r>
        <w:rPr>
          <w:color w:val="231F20"/>
          <w:spacing w:val="-21"/>
          <w:w w:val="110"/>
        </w:rPr>
        <w:t xml:space="preserve"> </w:t>
      </w:r>
      <w:r>
        <w:rPr>
          <w:color w:val="231F20"/>
          <w:w w:val="110"/>
        </w:rPr>
        <w:t>Walford,</w:t>
      </w:r>
      <w:r>
        <w:rPr>
          <w:color w:val="231F20"/>
          <w:spacing w:val="-21"/>
          <w:w w:val="110"/>
        </w:rPr>
        <w:t xml:space="preserve"> </w:t>
      </w:r>
      <w:r>
        <w:rPr>
          <w:color w:val="231F20"/>
          <w:w w:val="110"/>
        </w:rPr>
        <w:t>for</w:t>
      </w:r>
      <w:r>
        <w:rPr>
          <w:color w:val="231F20"/>
          <w:spacing w:val="-21"/>
          <w:w w:val="110"/>
        </w:rPr>
        <w:t xml:space="preserve"> </w:t>
      </w:r>
      <w:r>
        <w:rPr>
          <w:color w:val="231F20"/>
          <w:w w:val="110"/>
        </w:rPr>
        <w:t>the</w:t>
      </w:r>
      <w:r>
        <w:rPr>
          <w:color w:val="231F20"/>
          <w:spacing w:val="-20"/>
          <w:w w:val="110"/>
        </w:rPr>
        <w:t xml:space="preserve"> </w:t>
      </w:r>
      <w:r>
        <w:rPr>
          <w:color w:val="231F20"/>
          <w:w w:val="110"/>
        </w:rPr>
        <w:t>interest she</w:t>
      </w:r>
      <w:r>
        <w:rPr>
          <w:color w:val="231F20"/>
          <w:spacing w:val="-13"/>
          <w:w w:val="110"/>
        </w:rPr>
        <w:t xml:space="preserve"> </w:t>
      </w:r>
      <w:r>
        <w:rPr>
          <w:color w:val="231F20"/>
          <w:w w:val="110"/>
        </w:rPr>
        <w:t>has</w:t>
      </w:r>
      <w:r>
        <w:rPr>
          <w:color w:val="231F20"/>
          <w:spacing w:val="-13"/>
          <w:w w:val="110"/>
        </w:rPr>
        <w:t xml:space="preserve"> </w:t>
      </w:r>
      <w:r>
        <w:rPr>
          <w:color w:val="231F20"/>
          <w:w w:val="110"/>
        </w:rPr>
        <w:t>taken</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course,</w:t>
      </w:r>
      <w:r>
        <w:rPr>
          <w:color w:val="231F20"/>
          <w:spacing w:val="-13"/>
          <w:w w:val="110"/>
        </w:rPr>
        <w:t xml:space="preserve"> </w:t>
      </w:r>
      <w:r>
        <w:rPr>
          <w:color w:val="231F20"/>
          <w:w w:val="110"/>
        </w:rPr>
        <w:t>and</w:t>
      </w:r>
      <w:r>
        <w:rPr>
          <w:color w:val="231F20"/>
          <w:spacing w:val="-13"/>
          <w:w w:val="110"/>
        </w:rPr>
        <w:t xml:space="preserve"> </w:t>
      </w:r>
      <w:r>
        <w:rPr>
          <w:color w:val="231F20"/>
          <w:w w:val="110"/>
        </w:rPr>
        <w:t>to</w:t>
      </w:r>
      <w:r>
        <w:rPr>
          <w:color w:val="231F20"/>
          <w:spacing w:val="-13"/>
          <w:w w:val="110"/>
        </w:rPr>
        <w:t xml:space="preserve"> </w:t>
      </w:r>
      <w:r>
        <w:rPr>
          <w:color w:val="231F20"/>
          <w:w w:val="110"/>
        </w:rPr>
        <w:t>John</w:t>
      </w:r>
      <w:r>
        <w:rPr>
          <w:color w:val="231F20"/>
          <w:spacing w:val="-12"/>
          <w:w w:val="110"/>
        </w:rPr>
        <w:t xml:space="preserve"> </w:t>
      </w:r>
      <w:r>
        <w:rPr>
          <w:color w:val="231F20"/>
          <w:w w:val="110"/>
        </w:rPr>
        <w:t>Proctor</w:t>
      </w:r>
      <w:r>
        <w:rPr>
          <w:color w:val="231F20"/>
          <w:spacing w:val="-13"/>
          <w:w w:val="110"/>
        </w:rPr>
        <w:t xml:space="preserve"> </w:t>
      </w:r>
      <w:r>
        <w:rPr>
          <w:color w:val="231F20"/>
          <w:w w:val="110"/>
        </w:rPr>
        <w:t>for</w:t>
      </w:r>
      <w:r>
        <w:rPr>
          <w:color w:val="231F20"/>
          <w:spacing w:val="-13"/>
          <w:w w:val="110"/>
        </w:rPr>
        <w:t xml:space="preserve"> </w:t>
      </w:r>
      <w:r>
        <w:rPr>
          <w:color w:val="231F20"/>
          <w:w w:val="110"/>
        </w:rPr>
        <w:t>his conscientious and indefatigable work as Chair of the Ministerial</w:t>
      </w:r>
      <w:r>
        <w:rPr>
          <w:color w:val="231F20"/>
          <w:spacing w:val="-21"/>
          <w:w w:val="110"/>
        </w:rPr>
        <w:t xml:space="preserve"> </w:t>
      </w:r>
      <w:r>
        <w:rPr>
          <w:color w:val="231F20"/>
          <w:w w:val="110"/>
        </w:rPr>
        <w:t>Education</w:t>
      </w:r>
      <w:r>
        <w:rPr>
          <w:color w:val="231F20"/>
          <w:spacing w:val="-21"/>
          <w:w w:val="110"/>
        </w:rPr>
        <w:t xml:space="preserve"> </w:t>
      </w:r>
      <w:r>
        <w:rPr>
          <w:color w:val="231F20"/>
          <w:w w:val="110"/>
        </w:rPr>
        <w:t>and</w:t>
      </w:r>
      <w:r>
        <w:rPr>
          <w:color w:val="231F20"/>
          <w:spacing w:val="-21"/>
          <w:w w:val="110"/>
        </w:rPr>
        <w:t xml:space="preserve"> </w:t>
      </w:r>
      <w:r>
        <w:rPr>
          <w:color w:val="231F20"/>
          <w:w w:val="110"/>
        </w:rPr>
        <w:t>Training</w:t>
      </w:r>
      <w:r>
        <w:rPr>
          <w:color w:val="231F20"/>
          <w:spacing w:val="-21"/>
          <w:w w:val="110"/>
        </w:rPr>
        <w:t xml:space="preserve"> </w:t>
      </w:r>
      <w:r>
        <w:rPr>
          <w:color w:val="231F20"/>
          <w:w w:val="110"/>
        </w:rPr>
        <w:t>Committee</w:t>
      </w:r>
      <w:r>
        <w:rPr>
          <w:color w:val="231F20"/>
          <w:spacing w:val="-21"/>
          <w:w w:val="110"/>
        </w:rPr>
        <w:t xml:space="preserve"> </w:t>
      </w:r>
      <w:r>
        <w:rPr>
          <w:color w:val="231F20"/>
          <w:w w:val="110"/>
        </w:rPr>
        <w:t>(METC).</w:t>
      </w:r>
    </w:p>
    <w:p w:rsidR="00817A8B" w:rsidRDefault="00817A8B">
      <w:pPr>
        <w:pStyle w:val="BodyText"/>
        <w:spacing w:before="1"/>
        <w:rPr>
          <w:sz w:val="20"/>
        </w:rPr>
      </w:pPr>
    </w:p>
    <w:p w:rsidR="00817A8B" w:rsidRDefault="007650C7">
      <w:pPr>
        <w:pStyle w:val="ListParagraph"/>
        <w:numPr>
          <w:ilvl w:val="2"/>
          <w:numId w:val="13"/>
        </w:numPr>
        <w:tabs>
          <w:tab w:val="left" w:pos="1092"/>
          <w:tab w:val="left" w:pos="1093"/>
        </w:tabs>
        <w:spacing w:line="247" w:lineRule="auto"/>
        <w:ind w:left="412" w:right="1358" w:firstLine="0"/>
        <w:jc w:val="both"/>
        <w:rPr>
          <w:sz w:val="19"/>
        </w:rPr>
      </w:pPr>
      <w:r>
        <w:rPr>
          <w:color w:val="231F20"/>
          <w:w w:val="105"/>
          <w:sz w:val="19"/>
        </w:rPr>
        <w:t>Alongside the course for initial ministerial training we continue to admit students working full- time and part-time for the Oxford M.Th in Appli</w:t>
      </w:r>
      <w:r>
        <w:rPr>
          <w:color w:val="231F20"/>
          <w:w w:val="105"/>
          <w:sz w:val="19"/>
        </w:rPr>
        <w:t xml:space="preserve">ed Theology, which is suitable as an in-service course for ministers and CRCWs at EM3 level. Martin Camroux wrote a distinguished dissertation  on  church  decline in the </w:t>
      </w:r>
      <w:r>
        <w:rPr>
          <w:color w:val="231F20"/>
          <w:w w:val="105"/>
          <w:sz w:val="17"/>
        </w:rPr>
        <w:t xml:space="preserve">United Reformed Church </w:t>
      </w:r>
      <w:r>
        <w:rPr>
          <w:color w:val="231F20"/>
          <w:w w:val="105"/>
          <w:sz w:val="19"/>
        </w:rPr>
        <w:t>and was awarded the degree with flying colours last year. This</w:t>
      </w:r>
      <w:r>
        <w:rPr>
          <w:color w:val="231F20"/>
          <w:w w:val="105"/>
          <w:sz w:val="19"/>
        </w:rPr>
        <w:t xml:space="preserve"> </w:t>
      </w:r>
      <w:r>
        <w:rPr>
          <w:color w:val="231F20"/>
          <w:spacing w:val="2"/>
          <w:w w:val="105"/>
          <w:sz w:val="19"/>
        </w:rPr>
        <w:t xml:space="preserve">left </w:t>
      </w:r>
      <w:r>
        <w:rPr>
          <w:color w:val="231F20"/>
          <w:w w:val="105"/>
          <w:sz w:val="19"/>
        </w:rPr>
        <w:t xml:space="preserve">us with only one </w:t>
      </w:r>
      <w:r>
        <w:rPr>
          <w:color w:val="231F20"/>
          <w:w w:val="105"/>
          <w:sz w:val="17"/>
        </w:rPr>
        <w:t xml:space="preserve">United </w:t>
      </w:r>
      <w:r>
        <w:rPr>
          <w:color w:val="231F20"/>
          <w:spacing w:val="2"/>
          <w:w w:val="105"/>
          <w:sz w:val="17"/>
        </w:rPr>
        <w:t xml:space="preserve">Reformed </w:t>
      </w:r>
      <w:r>
        <w:rPr>
          <w:color w:val="231F20"/>
          <w:w w:val="105"/>
          <w:sz w:val="17"/>
        </w:rPr>
        <w:t xml:space="preserve">Church </w:t>
      </w:r>
      <w:r>
        <w:rPr>
          <w:color w:val="231F20"/>
          <w:w w:val="105"/>
          <w:sz w:val="19"/>
        </w:rPr>
        <w:t>minister (Gerald Moule) on the course during the past year, out of five on the course in total. However, Oxford also admits research students in theology for the D.Phil on a part- time basis, and it is possible</w:t>
      </w:r>
      <w:r>
        <w:rPr>
          <w:color w:val="231F20"/>
          <w:w w:val="105"/>
          <w:sz w:val="19"/>
        </w:rPr>
        <w:t xml:space="preserve"> that one or more </w:t>
      </w:r>
      <w:r>
        <w:rPr>
          <w:color w:val="231F20"/>
          <w:w w:val="105"/>
          <w:sz w:val="17"/>
        </w:rPr>
        <w:t xml:space="preserve">United Reformed Church </w:t>
      </w:r>
      <w:r>
        <w:rPr>
          <w:color w:val="231F20"/>
          <w:w w:val="105"/>
          <w:sz w:val="19"/>
        </w:rPr>
        <w:t>ministers may join us in that capacity next year, as well as on the M.Th</w:t>
      </w:r>
      <w:r>
        <w:rPr>
          <w:color w:val="231F20"/>
          <w:spacing w:val="12"/>
          <w:w w:val="105"/>
          <w:sz w:val="19"/>
        </w:rPr>
        <w:t xml:space="preserve"> </w:t>
      </w:r>
      <w:r>
        <w:rPr>
          <w:color w:val="231F20"/>
          <w:w w:val="105"/>
          <w:sz w:val="19"/>
        </w:rPr>
        <w:t>course.</w:t>
      </w:r>
    </w:p>
    <w:p w:rsidR="00817A8B" w:rsidRDefault="00817A8B">
      <w:pPr>
        <w:pStyle w:val="BodyText"/>
        <w:rPr>
          <w:sz w:val="21"/>
        </w:rPr>
      </w:pPr>
    </w:p>
    <w:p w:rsidR="00817A8B" w:rsidRDefault="007650C7">
      <w:pPr>
        <w:pStyle w:val="ListParagraph"/>
        <w:numPr>
          <w:ilvl w:val="2"/>
          <w:numId w:val="13"/>
        </w:numPr>
        <w:tabs>
          <w:tab w:val="left" w:pos="1092"/>
          <w:tab w:val="left" w:pos="1093"/>
        </w:tabs>
        <w:spacing w:line="247" w:lineRule="auto"/>
        <w:ind w:left="412" w:right="1358" w:hanging="1"/>
        <w:jc w:val="both"/>
        <w:rPr>
          <w:sz w:val="19"/>
        </w:rPr>
      </w:pPr>
      <w:r>
        <w:rPr>
          <w:color w:val="231F20"/>
          <w:w w:val="105"/>
          <w:sz w:val="19"/>
        </w:rPr>
        <w:t>During</w:t>
      </w:r>
      <w:r>
        <w:rPr>
          <w:color w:val="231F20"/>
          <w:spacing w:val="-9"/>
          <w:w w:val="105"/>
          <w:sz w:val="19"/>
        </w:rPr>
        <w:t xml:space="preserve"> </w:t>
      </w:r>
      <w:r>
        <w:rPr>
          <w:color w:val="231F20"/>
          <w:w w:val="105"/>
          <w:sz w:val="19"/>
        </w:rPr>
        <w:t>the</w:t>
      </w:r>
      <w:r>
        <w:rPr>
          <w:color w:val="231F20"/>
          <w:spacing w:val="-8"/>
          <w:w w:val="105"/>
          <w:sz w:val="19"/>
        </w:rPr>
        <w:t xml:space="preserve"> </w:t>
      </w:r>
      <w:r>
        <w:rPr>
          <w:color w:val="231F20"/>
          <w:w w:val="105"/>
          <w:sz w:val="19"/>
        </w:rPr>
        <w:t>year</w:t>
      </w:r>
      <w:r>
        <w:rPr>
          <w:color w:val="231F20"/>
          <w:spacing w:val="-8"/>
          <w:w w:val="105"/>
          <w:sz w:val="19"/>
        </w:rPr>
        <w:t xml:space="preserve"> </w:t>
      </w:r>
      <w:r>
        <w:rPr>
          <w:color w:val="231F20"/>
          <w:w w:val="105"/>
          <w:sz w:val="19"/>
        </w:rPr>
        <w:t>our</w:t>
      </w:r>
      <w:r>
        <w:rPr>
          <w:color w:val="231F20"/>
          <w:spacing w:val="-8"/>
          <w:w w:val="105"/>
          <w:sz w:val="19"/>
        </w:rPr>
        <w:t xml:space="preserve"> </w:t>
      </w:r>
      <w:r>
        <w:rPr>
          <w:color w:val="231F20"/>
          <w:w w:val="105"/>
          <w:sz w:val="19"/>
        </w:rPr>
        <w:t>friends</w:t>
      </w:r>
      <w:r>
        <w:rPr>
          <w:color w:val="231F20"/>
          <w:spacing w:val="-8"/>
          <w:w w:val="105"/>
          <w:sz w:val="19"/>
        </w:rPr>
        <w:t xml:space="preserve"> </w:t>
      </w:r>
      <w:r>
        <w:rPr>
          <w:color w:val="231F20"/>
          <w:w w:val="105"/>
          <w:sz w:val="19"/>
        </w:rPr>
        <w:t>at</w:t>
      </w:r>
      <w:r>
        <w:rPr>
          <w:color w:val="231F20"/>
          <w:spacing w:val="-8"/>
          <w:w w:val="105"/>
          <w:sz w:val="19"/>
        </w:rPr>
        <w:t xml:space="preserve"> </w:t>
      </w:r>
      <w:r>
        <w:rPr>
          <w:color w:val="231F20"/>
          <w:w w:val="105"/>
          <w:sz w:val="19"/>
        </w:rPr>
        <w:t>Regent’s</w:t>
      </w:r>
      <w:r>
        <w:rPr>
          <w:color w:val="231F20"/>
          <w:spacing w:val="-8"/>
          <w:w w:val="105"/>
          <w:sz w:val="19"/>
        </w:rPr>
        <w:t xml:space="preserve"> </w:t>
      </w:r>
      <w:r>
        <w:rPr>
          <w:color w:val="231F20"/>
          <w:w w:val="105"/>
          <w:sz w:val="19"/>
        </w:rPr>
        <w:t>Park</w:t>
      </w:r>
      <w:r>
        <w:rPr>
          <w:color w:val="231F20"/>
          <w:spacing w:val="-9"/>
          <w:w w:val="105"/>
          <w:sz w:val="19"/>
        </w:rPr>
        <w:t xml:space="preserve"> </w:t>
      </w:r>
      <w:r>
        <w:rPr>
          <w:color w:val="231F20"/>
          <w:w w:val="105"/>
          <w:sz w:val="19"/>
        </w:rPr>
        <w:t>and other colleges in the Oxford Partnership in Theological Education and Training have been working to develop  a new degree, a Bachelor of Ministry, which will be a purely part-time degree which will be suitable both for ministerial education and for the</w:t>
      </w:r>
      <w:r>
        <w:rPr>
          <w:color w:val="231F20"/>
          <w:w w:val="105"/>
          <w:sz w:val="19"/>
        </w:rPr>
        <w:t>ological education for the people of God in general. There may be a Master  of Ministry associated with this, which will be able to draw from a wider catchment than  the  M.Th.  Once the degrees are up and running, it will be possible for students to study</w:t>
      </w:r>
      <w:r>
        <w:rPr>
          <w:color w:val="231F20"/>
          <w:w w:val="105"/>
          <w:sz w:val="19"/>
        </w:rPr>
        <w:t xml:space="preserve"> for them at</w:t>
      </w:r>
      <w:r>
        <w:rPr>
          <w:color w:val="231F20"/>
          <w:spacing w:val="19"/>
          <w:w w:val="105"/>
          <w:sz w:val="19"/>
        </w:rPr>
        <w:t xml:space="preserve"> </w:t>
      </w:r>
      <w:r>
        <w:rPr>
          <w:color w:val="231F20"/>
          <w:w w:val="105"/>
          <w:sz w:val="19"/>
        </w:rPr>
        <w:t>Mansfield.</w:t>
      </w:r>
    </w:p>
    <w:p w:rsidR="00817A8B" w:rsidRDefault="00817A8B">
      <w:pPr>
        <w:pStyle w:val="BodyText"/>
        <w:spacing w:before="8"/>
        <w:rPr>
          <w:sz w:val="20"/>
        </w:rPr>
      </w:pPr>
    </w:p>
    <w:p w:rsidR="00817A8B" w:rsidRDefault="007650C7">
      <w:pPr>
        <w:pStyle w:val="ListParagraph"/>
        <w:numPr>
          <w:ilvl w:val="2"/>
          <w:numId w:val="13"/>
        </w:numPr>
        <w:tabs>
          <w:tab w:val="left" w:pos="1092"/>
          <w:tab w:val="left" w:pos="1093"/>
        </w:tabs>
        <w:spacing w:line="247" w:lineRule="auto"/>
        <w:ind w:left="412" w:right="1358" w:firstLine="0"/>
        <w:jc w:val="both"/>
        <w:rPr>
          <w:sz w:val="19"/>
        </w:rPr>
      </w:pPr>
      <w:r>
        <w:rPr>
          <w:color w:val="231F20"/>
          <w:w w:val="105"/>
          <w:sz w:val="19"/>
        </w:rPr>
        <w:t xml:space="preserve">Staff of the course, like those at other colleges, arealwaysreadytoleadcoursesandaddressconferences, summer schools, etc. in their own specialities, and in this </w:t>
      </w:r>
      <w:r>
        <w:rPr>
          <w:color w:val="231F20"/>
          <w:spacing w:val="-3"/>
          <w:w w:val="105"/>
          <w:sz w:val="19"/>
        </w:rPr>
        <w:t xml:space="preserve">way </w:t>
      </w:r>
      <w:r>
        <w:rPr>
          <w:color w:val="231F20"/>
          <w:w w:val="105"/>
          <w:sz w:val="19"/>
        </w:rPr>
        <w:t>serve the wider church—and their more purely academic research and</w:t>
      </w:r>
      <w:r>
        <w:rPr>
          <w:color w:val="231F20"/>
          <w:w w:val="105"/>
          <w:sz w:val="19"/>
        </w:rPr>
        <w:t xml:space="preserve"> writing also serves the church  in its own </w:t>
      </w:r>
      <w:r>
        <w:rPr>
          <w:color w:val="231F20"/>
          <w:spacing w:val="-5"/>
          <w:w w:val="105"/>
          <w:sz w:val="19"/>
        </w:rPr>
        <w:t xml:space="preserve">way. </w:t>
      </w:r>
      <w:r>
        <w:rPr>
          <w:color w:val="231F20"/>
          <w:w w:val="105"/>
          <w:sz w:val="19"/>
        </w:rPr>
        <w:t xml:space="preserve">I myself </w:t>
      </w:r>
      <w:r>
        <w:rPr>
          <w:color w:val="231F20"/>
          <w:spacing w:val="-3"/>
          <w:w w:val="105"/>
          <w:sz w:val="19"/>
        </w:rPr>
        <w:t xml:space="preserve">have </w:t>
      </w:r>
      <w:r>
        <w:rPr>
          <w:color w:val="231F20"/>
          <w:w w:val="105"/>
          <w:sz w:val="19"/>
        </w:rPr>
        <w:t>led two Synod courses in biblical study for ministers in the past two years, and would welcome further</w:t>
      </w:r>
      <w:r>
        <w:rPr>
          <w:color w:val="231F20"/>
          <w:spacing w:val="-8"/>
          <w:w w:val="105"/>
          <w:sz w:val="19"/>
        </w:rPr>
        <w:t xml:space="preserve"> </w:t>
      </w:r>
      <w:r>
        <w:rPr>
          <w:color w:val="231F20"/>
          <w:w w:val="105"/>
          <w:sz w:val="19"/>
        </w:rPr>
        <w:t>invitations.</w:t>
      </w:r>
    </w:p>
    <w:p w:rsidR="00817A8B" w:rsidRDefault="00817A8B">
      <w:pPr>
        <w:pStyle w:val="BodyText"/>
        <w:spacing w:before="5"/>
        <w:rPr>
          <w:sz w:val="20"/>
        </w:rPr>
      </w:pPr>
    </w:p>
    <w:p w:rsidR="00817A8B" w:rsidRDefault="007650C7">
      <w:pPr>
        <w:pStyle w:val="ListParagraph"/>
        <w:numPr>
          <w:ilvl w:val="2"/>
          <w:numId w:val="13"/>
        </w:numPr>
        <w:tabs>
          <w:tab w:val="left" w:pos="1092"/>
          <w:tab w:val="left" w:pos="1093"/>
        </w:tabs>
        <w:spacing w:line="247" w:lineRule="auto"/>
        <w:ind w:left="412" w:right="1358" w:firstLine="0"/>
        <w:jc w:val="both"/>
        <w:rPr>
          <w:sz w:val="19"/>
        </w:rPr>
      </w:pPr>
      <w:r>
        <w:rPr>
          <w:color w:val="231F20"/>
          <w:w w:val="105"/>
          <w:sz w:val="19"/>
        </w:rPr>
        <w:t>The future of the course at Mansfield now lies in the hands of Assembly, ass</w:t>
      </w:r>
      <w:r>
        <w:rPr>
          <w:color w:val="231F20"/>
          <w:w w:val="105"/>
          <w:sz w:val="19"/>
        </w:rPr>
        <w:t>uming that the proposals presented to them by the Training Committee, which  as I write have not yet been formally revealed, are as outlined to us during the year. We recognise that</w:t>
      </w:r>
      <w:r>
        <w:rPr>
          <w:color w:val="231F20"/>
          <w:spacing w:val="23"/>
          <w:w w:val="105"/>
          <w:sz w:val="19"/>
        </w:rPr>
        <w:t xml:space="preserve"> </w:t>
      </w:r>
      <w:r>
        <w:rPr>
          <w:color w:val="231F20"/>
          <w:w w:val="105"/>
          <w:sz w:val="19"/>
        </w:rPr>
        <w:t xml:space="preserve">if numbers of candidates continue at their present level, the </w:t>
      </w:r>
      <w:r>
        <w:rPr>
          <w:color w:val="231F20"/>
          <w:w w:val="105"/>
          <w:sz w:val="17"/>
        </w:rPr>
        <w:t>United Refor</w:t>
      </w:r>
      <w:r>
        <w:rPr>
          <w:color w:val="231F20"/>
          <w:w w:val="105"/>
          <w:sz w:val="17"/>
        </w:rPr>
        <w:t xml:space="preserve">med Church </w:t>
      </w:r>
      <w:r>
        <w:rPr>
          <w:color w:val="231F20"/>
          <w:w w:val="105"/>
          <w:sz w:val="19"/>
        </w:rPr>
        <w:t>will need to concentrate them</w:t>
      </w:r>
      <w:r>
        <w:rPr>
          <w:color w:val="231F20"/>
          <w:spacing w:val="15"/>
          <w:w w:val="105"/>
          <w:sz w:val="19"/>
        </w:rPr>
        <w:t xml:space="preserve"> </w:t>
      </w:r>
      <w:r>
        <w:rPr>
          <w:color w:val="231F20"/>
          <w:w w:val="105"/>
          <w:sz w:val="19"/>
        </w:rPr>
        <w:t>more.</w:t>
      </w:r>
      <w:r>
        <w:rPr>
          <w:color w:val="231F20"/>
          <w:spacing w:val="15"/>
          <w:w w:val="105"/>
          <w:sz w:val="19"/>
        </w:rPr>
        <w:t xml:space="preserve"> </w:t>
      </w:r>
      <w:r>
        <w:rPr>
          <w:color w:val="231F20"/>
          <w:w w:val="105"/>
          <w:sz w:val="19"/>
        </w:rPr>
        <w:t>But</w:t>
      </w:r>
      <w:r>
        <w:rPr>
          <w:color w:val="231F20"/>
          <w:spacing w:val="15"/>
          <w:w w:val="105"/>
          <w:sz w:val="19"/>
        </w:rPr>
        <w:t xml:space="preserve"> </w:t>
      </w:r>
      <w:r>
        <w:rPr>
          <w:color w:val="231F20"/>
          <w:w w:val="105"/>
          <w:sz w:val="19"/>
        </w:rPr>
        <w:t>there</w:t>
      </w:r>
      <w:r>
        <w:rPr>
          <w:color w:val="231F20"/>
          <w:spacing w:val="16"/>
          <w:w w:val="105"/>
          <w:sz w:val="19"/>
        </w:rPr>
        <w:t xml:space="preserve"> </w:t>
      </w:r>
      <w:r>
        <w:rPr>
          <w:color w:val="231F20"/>
          <w:w w:val="105"/>
          <w:sz w:val="19"/>
        </w:rPr>
        <w:t>will</w:t>
      </w:r>
      <w:r>
        <w:rPr>
          <w:color w:val="231F20"/>
          <w:spacing w:val="15"/>
          <w:w w:val="105"/>
          <w:sz w:val="19"/>
        </w:rPr>
        <w:t xml:space="preserve"> </w:t>
      </w:r>
      <w:r>
        <w:rPr>
          <w:color w:val="231F20"/>
          <w:w w:val="105"/>
          <w:sz w:val="19"/>
        </w:rPr>
        <w:t>always</w:t>
      </w:r>
      <w:r>
        <w:rPr>
          <w:color w:val="231F20"/>
          <w:spacing w:val="15"/>
          <w:w w:val="105"/>
          <w:sz w:val="19"/>
        </w:rPr>
        <w:t xml:space="preserve"> </w:t>
      </w:r>
      <w:r>
        <w:rPr>
          <w:color w:val="231F20"/>
          <w:w w:val="105"/>
          <w:sz w:val="19"/>
        </w:rPr>
        <w:t>be</w:t>
      </w:r>
      <w:r>
        <w:rPr>
          <w:color w:val="231F20"/>
          <w:spacing w:val="16"/>
          <w:w w:val="105"/>
          <w:sz w:val="19"/>
        </w:rPr>
        <w:t xml:space="preserve"> </w:t>
      </w:r>
      <w:r>
        <w:rPr>
          <w:color w:val="231F20"/>
          <w:w w:val="105"/>
          <w:sz w:val="19"/>
        </w:rPr>
        <w:t>some</w:t>
      </w:r>
      <w:r>
        <w:rPr>
          <w:color w:val="231F20"/>
          <w:spacing w:val="15"/>
          <w:w w:val="105"/>
          <w:sz w:val="19"/>
        </w:rPr>
        <w:t xml:space="preserve"> </w:t>
      </w:r>
      <w:r>
        <w:rPr>
          <w:color w:val="231F20"/>
          <w:w w:val="105"/>
          <w:sz w:val="19"/>
        </w:rPr>
        <w:t>people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7823"/>
        <w:rPr>
          <w:sz w:val="20"/>
        </w:rPr>
      </w:pPr>
      <w:r>
        <w:rPr>
          <w:sz w:val="20"/>
        </w:rPr>
      </w:r>
      <w:r>
        <w:rPr>
          <w:sz w:val="20"/>
        </w:rPr>
        <w:pict>
          <v:group id="_x0000_s1104" style="width:153.1pt;height:19.85pt;mso-position-horizontal-relative:char;mso-position-vertical-relative:line" coordsize="3062,397">
            <v:shape id="_x0000_s1106"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05"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6</w:t>
                    </w:r>
                  </w:p>
                </w:txbxContent>
              </v:textbox>
            </v:shape>
            <w10:anchorlock/>
          </v:group>
        </w:pict>
      </w:r>
    </w:p>
    <w:p w:rsidR="00817A8B" w:rsidRDefault="00817A8B">
      <w:pPr>
        <w:pStyle w:val="BodyText"/>
        <w:spacing w:before="8"/>
        <w:rPr>
          <w:sz w:val="5"/>
        </w:rPr>
      </w:pPr>
    </w:p>
    <w:p w:rsidR="00817A8B" w:rsidRDefault="00817A8B">
      <w:pPr>
        <w:rPr>
          <w:sz w:val="5"/>
        </w:rPr>
        <w:sectPr w:rsidR="00817A8B">
          <w:pgSz w:w="11910" w:h="16840"/>
          <w:pgMar w:top="520" w:right="0" w:bottom="780" w:left="0" w:header="0" w:footer="580" w:gutter="0"/>
          <w:cols w:space="720"/>
        </w:sectPr>
      </w:pPr>
    </w:p>
    <w:p w:rsidR="00817A8B" w:rsidRDefault="007650C7">
      <w:pPr>
        <w:pStyle w:val="BodyText"/>
        <w:spacing w:before="76" w:line="247" w:lineRule="auto"/>
        <w:ind w:left="1360"/>
        <w:jc w:val="both"/>
      </w:pPr>
      <w:r>
        <w:rPr>
          <w:color w:val="231F20"/>
          <w:w w:val="110"/>
        </w:rPr>
        <w:t>who because of geographical constraints would not be able to receive the benefit of a full-time course   at either Cambridge or Manchester. We believe we are well-placed to continue to offer such candi</w:t>
      </w:r>
      <w:r>
        <w:rPr>
          <w:color w:val="231F20"/>
          <w:w w:val="110"/>
        </w:rPr>
        <w:t>dates, even in small numbers, high-quality initial education for the ministry, and my experience in this post has persuaded me that we can do this for people from    a wider variety of educational backgrounds than is sometimes assumed in our</w:t>
      </w:r>
      <w:r>
        <w:rPr>
          <w:color w:val="231F20"/>
          <w:spacing w:val="-10"/>
          <w:w w:val="110"/>
        </w:rPr>
        <w:t xml:space="preserve"> </w:t>
      </w:r>
      <w:r>
        <w:rPr>
          <w:color w:val="231F20"/>
          <w:w w:val="110"/>
        </w:rPr>
        <w:t>church.</w:t>
      </w:r>
    </w:p>
    <w:p w:rsidR="00817A8B" w:rsidRDefault="00817A8B">
      <w:pPr>
        <w:pStyle w:val="BodyText"/>
        <w:spacing w:before="5"/>
        <w:rPr>
          <w:sz w:val="20"/>
        </w:rPr>
      </w:pPr>
    </w:p>
    <w:p w:rsidR="00817A8B" w:rsidRDefault="007650C7">
      <w:pPr>
        <w:pStyle w:val="ListParagraph"/>
        <w:numPr>
          <w:ilvl w:val="2"/>
          <w:numId w:val="13"/>
        </w:numPr>
        <w:tabs>
          <w:tab w:val="left" w:pos="2040"/>
          <w:tab w:val="left" w:pos="2041"/>
        </w:tabs>
        <w:spacing w:before="1" w:line="247" w:lineRule="auto"/>
        <w:ind w:left="1360" w:firstLine="0"/>
        <w:jc w:val="both"/>
        <w:rPr>
          <w:sz w:val="19"/>
        </w:rPr>
      </w:pPr>
      <w:r>
        <w:rPr>
          <w:color w:val="231F20"/>
          <w:w w:val="105"/>
          <w:sz w:val="19"/>
        </w:rPr>
        <w:t>Howev</w:t>
      </w:r>
      <w:r>
        <w:rPr>
          <w:color w:val="231F20"/>
          <w:w w:val="105"/>
          <w:sz w:val="19"/>
        </w:rPr>
        <w:t xml:space="preserve">er, it will be clear, I hope, from what I have already said, that Mansfield is already offering much more  to  the  </w:t>
      </w:r>
      <w:r>
        <w:rPr>
          <w:color w:val="231F20"/>
          <w:w w:val="105"/>
          <w:sz w:val="17"/>
        </w:rPr>
        <w:t>United  Reformed  Church</w:t>
      </w:r>
      <w:r>
        <w:rPr>
          <w:color w:val="231F20"/>
          <w:spacing w:val="40"/>
          <w:w w:val="105"/>
          <w:sz w:val="17"/>
        </w:rPr>
        <w:t xml:space="preserve"> </w:t>
      </w:r>
      <w:r>
        <w:rPr>
          <w:color w:val="231F20"/>
          <w:w w:val="105"/>
          <w:sz w:val="19"/>
        </w:rPr>
        <w:t>than  just  a small initial ministerial education course. Even if Assembly does decide to withdraw IME, Mansfield C</w:t>
      </w:r>
      <w:r>
        <w:rPr>
          <w:color w:val="231F20"/>
          <w:w w:val="105"/>
          <w:sz w:val="19"/>
        </w:rPr>
        <w:t>ollege  will  not  disappear,  because  it  is  a  College  of Oxford University with a wide educational  remit; and many of us at the College would wish to enable      it</w:t>
      </w:r>
      <w:r>
        <w:rPr>
          <w:color w:val="231F20"/>
          <w:spacing w:val="33"/>
          <w:w w:val="105"/>
          <w:sz w:val="19"/>
        </w:rPr>
        <w:t xml:space="preserve"> </w:t>
      </w:r>
      <w:r>
        <w:rPr>
          <w:color w:val="231F20"/>
          <w:w w:val="105"/>
          <w:sz w:val="19"/>
        </w:rPr>
        <w:t>to</w:t>
      </w:r>
      <w:r>
        <w:rPr>
          <w:color w:val="231F20"/>
          <w:spacing w:val="34"/>
          <w:w w:val="105"/>
          <w:sz w:val="19"/>
        </w:rPr>
        <w:t xml:space="preserve"> </w:t>
      </w:r>
      <w:r>
        <w:rPr>
          <w:color w:val="231F20"/>
          <w:w w:val="105"/>
          <w:sz w:val="19"/>
        </w:rPr>
        <w:t>continue</w:t>
      </w:r>
      <w:r>
        <w:rPr>
          <w:color w:val="231F20"/>
          <w:spacing w:val="33"/>
          <w:w w:val="105"/>
          <w:sz w:val="19"/>
        </w:rPr>
        <w:t xml:space="preserve"> </w:t>
      </w:r>
      <w:r>
        <w:rPr>
          <w:color w:val="231F20"/>
          <w:w w:val="105"/>
          <w:sz w:val="19"/>
        </w:rPr>
        <w:t>to</w:t>
      </w:r>
      <w:r>
        <w:rPr>
          <w:color w:val="231F20"/>
          <w:spacing w:val="34"/>
          <w:w w:val="105"/>
          <w:sz w:val="19"/>
        </w:rPr>
        <w:t xml:space="preserve"> </w:t>
      </w:r>
      <w:r>
        <w:rPr>
          <w:color w:val="231F20"/>
          <w:w w:val="105"/>
          <w:sz w:val="19"/>
        </w:rPr>
        <w:t>be</w:t>
      </w:r>
      <w:r>
        <w:rPr>
          <w:color w:val="231F20"/>
          <w:spacing w:val="33"/>
          <w:w w:val="105"/>
          <w:sz w:val="19"/>
        </w:rPr>
        <w:t xml:space="preserve"> </w:t>
      </w:r>
      <w:r>
        <w:rPr>
          <w:color w:val="231F20"/>
          <w:w w:val="105"/>
          <w:sz w:val="19"/>
        </w:rPr>
        <w:t>a</w:t>
      </w:r>
      <w:r>
        <w:rPr>
          <w:color w:val="231F20"/>
          <w:spacing w:val="34"/>
          <w:w w:val="105"/>
          <w:sz w:val="19"/>
        </w:rPr>
        <w:t xml:space="preserve"> </w:t>
      </w:r>
      <w:r>
        <w:rPr>
          <w:color w:val="231F20"/>
          <w:w w:val="105"/>
          <w:sz w:val="19"/>
        </w:rPr>
        <w:t>valuable,</w:t>
      </w:r>
      <w:r>
        <w:rPr>
          <w:color w:val="231F20"/>
          <w:spacing w:val="33"/>
          <w:w w:val="105"/>
          <w:sz w:val="19"/>
        </w:rPr>
        <w:t xml:space="preserve"> </w:t>
      </w:r>
      <w:r>
        <w:rPr>
          <w:color w:val="231F20"/>
          <w:w w:val="105"/>
          <w:sz w:val="19"/>
        </w:rPr>
        <w:t>and</w:t>
      </w:r>
      <w:r>
        <w:rPr>
          <w:color w:val="231F20"/>
          <w:spacing w:val="34"/>
          <w:w w:val="105"/>
          <w:sz w:val="19"/>
        </w:rPr>
        <w:t xml:space="preserve"> </w:t>
      </w:r>
      <w:r>
        <w:rPr>
          <w:color w:val="231F20"/>
          <w:w w:val="105"/>
          <w:sz w:val="19"/>
        </w:rPr>
        <w:t>valued,</w:t>
      </w:r>
      <w:r>
        <w:rPr>
          <w:color w:val="231F20"/>
          <w:spacing w:val="34"/>
          <w:w w:val="105"/>
          <w:sz w:val="19"/>
        </w:rPr>
        <w:t xml:space="preserve"> </w:t>
      </w:r>
      <w:r>
        <w:rPr>
          <w:color w:val="231F20"/>
          <w:w w:val="105"/>
          <w:sz w:val="19"/>
        </w:rPr>
        <w:t>resource</w:t>
      </w:r>
    </w:p>
    <w:p w:rsidR="00817A8B" w:rsidRDefault="007650C7">
      <w:pPr>
        <w:pStyle w:val="BodyText"/>
        <w:spacing w:before="76" w:line="247" w:lineRule="auto"/>
        <w:ind w:left="412" w:right="1017"/>
        <w:jc w:val="both"/>
      </w:pPr>
      <w:r>
        <w:br w:type="column"/>
      </w:r>
      <w:r>
        <w:rPr>
          <w:color w:val="231F20"/>
          <w:w w:val="105"/>
        </w:rPr>
        <w:t xml:space="preserve">for the United Reformed Church. </w:t>
      </w:r>
      <w:r>
        <w:rPr>
          <w:color w:val="231F20"/>
          <w:w w:val="105"/>
        </w:rPr>
        <w:t xml:space="preserve">For this reason, the METC has been working hard for the past </w:t>
      </w:r>
      <w:r>
        <w:rPr>
          <w:color w:val="231F20"/>
          <w:spacing w:val="-5"/>
          <w:w w:val="105"/>
        </w:rPr>
        <w:t xml:space="preserve">18 </w:t>
      </w:r>
      <w:r>
        <w:rPr>
          <w:color w:val="231F20"/>
          <w:w w:val="105"/>
        </w:rPr>
        <w:t>months, even going outside its strict brief, to develop viable proposals for a fresh and distinctive piece of work to  be done for the Church by my successor as Chaplain    to the College, after I retire in a year’s time. As it would need some initial fund</w:t>
      </w:r>
      <w:r>
        <w:rPr>
          <w:color w:val="231F20"/>
          <w:w w:val="105"/>
        </w:rPr>
        <w:t xml:space="preserve">ing from the </w:t>
      </w:r>
      <w:r>
        <w:rPr>
          <w:color w:val="231F20"/>
          <w:w w:val="105"/>
          <w:sz w:val="17"/>
        </w:rPr>
        <w:t xml:space="preserve">United Reformed Church </w:t>
      </w:r>
      <w:r>
        <w:rPr>
          <w:color w:val="231F20"/>
          <w:w w:val="105"/>
        </w:rPr>
        <w:t>Training Committee, and I am writing in March, it is not possible for me to say more about this at this point, but I hope that it will be possible to talk about it at the Assembly</w:t>
      </w:r>
      <w:r>
        <w:rPr>
          <w:color w:val="231F20"/>
          <w:spacing w:val="4"/>
          <w:w w:val="105"/>
        </w:rPr>
        <w:t xml:space="preserve"> </w:t>
      </w:r>
      <w:r>
        <w:rPr>
          <w:color w:val="231F20"/>
          <w:w w:val="105"/>
        </w:rPr>
        <w:t>itself.</w:t>
      </w:r>
    </w:p>
    <w:p w:rsidR="00817A8B" w:rsidRDefault="00817A8B">
      <w:pPr>
        <w:pStyle w:val="BodyText"/>
        <w:spacing w:before="8"/>
        <w:rPr>
          <w:sz w:val="20"/>
        </w:rPr>
      </w:pPr>
    </w:p>
    <w:p w:rsidR="00817A8B" w:rsidRDefault="007650C7">
      <w:pPr>
        <w:pStyle w:val="ListParagraph"/>
        <w:numPr>
          <w:ilvl w:val="2"/>
          <w:numId w:val="13"/>
        </w:numPr>
        <w:tabs>
          <w:tab w:val="left" w:pos="1092"/>
          <w:tab w:val="left" w:pos="1093"/>
        </w:tabs>
        <w:spacing w:line="247" w:lineRule="auto"/>
        <w:ind w:left="412" w:right="1017" w:hanging="1"/>
        <w:jc w:val="both"/>
        <w:rPr>
          <w:sz w:val="19"/>
        </w:rPr>
      </w:pPr>
      <w:r>
        <w:rPr>
          <w:color w:val="231F20"/>
          <w:w w:val="105"/>
          <w:sz w:val="19"/>
        </w:rPr>
        <w:t>At this difficult time for Mans</w:t>
      </w:r>
      <w:r>
        <w:rPr>
          <w:color w:val="231F20"/>
          <w:w w:val="105"/>
          <w:sz w:val="19"/>
        </w:rPr>
        <w:t>field, I would value your prayers for us all: our ordinands, our staff, our METC; and not only those involved in ministerial education, but for the whole College, its Principal, Fellows, other staff and students. Please join me in commending them all to th</w:t>
      </w:r>
      <w:r>
        <w:rPr>
          <w:color w:val="231F20"/>
          <w:w w:val="105"/>
          <w:sz w:val="19"/>
        </w:rPr>
        <w:t>e love and care of God in Christ, and to the Spirit who leads us into new ventures for the</w:t>
      </w:r>
      <w:r>
        <w:rPr>
          <w:color w:val="231F20"/>
          <w:spacing w:val="3"/>
          <w:w w:val="105"/>
          <w:sz w:val="19"/>
        </w:rPr>
        <w:t xml:space="preserve"> </w:t>
      </w:r>
      <w:r>
        <w:rPr>
          <w:color w:val="231F20"/>
          <w:w w:val="105"/>
          <w:sz w:val="19"/>
        </w:rPr>
        <w:t>Kingdom.</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spacing w:after="1"/>
        <w:rPr>
          <w:sz w:val="14"/>
        </w:rPr>
      </w:pPr>
    </w:p>
    <w:p w:rsidR="00817A8B" w:rsidRDefault="007650C7">
      <w:pPr>
        <w:pStyle w:val="BodyText"/>
        <w:spacing w:line="20" w:lineRule="exact"/>
        <w:ind w:left="1352"/>
        <w:rPr>
          <w:sz w:val="2"/>
        </w:rPr>
      </w:pPr>
      <w:r>
        <w:rPr>
          <w:sz w:val="2"/>
        </w:rPr>
      </w:r>
      <w:r>
        <w:rPr>
          <w:sz w:val="2"/>
        </w:rPr>
        <w:pict>
          <v:group id="_x0000_s1102" style="width:476.25pt;height:.75pt;mso-position-horizontal-relative:char;mso-position-vertical-relative:line" coordsize="9525,15">
            <v:line id="_x0000_s1103" style="position:absolute" from="0,8" to="9524,8" strokecolor="#231f20"/>
            <w10:anchorlock/>
          </v:group>
        </w:pict>
      </w:r>
    </w:p>
    <w:p w:rsidR="00817A8B" w:rsidRDefault="00817A8B">
      <w:pPr>
        <w:pStyle w:val="BodyText"/>
        <w:spacing w:before="1"/>
        <w:rPr>
          <w:sz w:val="13"/>
        </w:rPr>
      </w:pPr>
    </w:p>
    <w:p w:rsidR="00817A8B" w:rsidRDefault="00817A8B">
      <w:pPr>
        <w:rPr>
          <w:sz w:val="13"/>
        </w:rPr>
        <w:sectPr w:rsidR="00817A8B">
          <w:type w:val="continuous"/>
          <w:pgSz w:w="11910" w:h="16840"/>
          <w:pgMar w:top="1580" w:right="0" w:bottom="280" w:left="0" w:header="720" w:footer="720" w:gutter="0"/>
          <w:cols w:space="720"/>
        </w:sectPr>
      </w:pPr>
    </w:p>
    <w:p w:rsidR="00817A8B" w:rsidRDefault="007650C7">
      <w:pPr>
        <w:spacing w:before="120"/>
        <w:ind w:left="1360"/>
        <w:rPr>
          <w:b/>
          <w:sz w:val="24"/>
        </w:rPr>
      </w:pPr>
      <w:r>
        <w:rPr>
          <w:b/>
          <w:color w:val="231F20"/>
          <w:w w:val="115"/>
          <w:sz w:val="24"/>
        </w:rPr>
        <w:t>NORTHERN COLLEGE</w:t>
      </w:r>
    </w:p>
    <w:p w:rsidR="00817A8B" w:rsidRDefault="007650C7">
      <w:pPr>
        <w:pStyle w:val="Heading8"/>
        <w:numPr>
          <w:ilvl w:val="3"/>
          <w:numId w:val="13"/>
        </w:numPr>
        <w:tabs>
          <w:tab w:val="left" w:pos="2040"/>
          <w:tab w:val="left" w:pos="2042"/>
        </w:tabs>
        <w:spacing w:before="227"/>
        <w:ind w:hanging="682"/>
        <w:jc w:val="both"/>
      </w:pPr>
      <w:r>
        <w:rPr>
          <w:color w:val="231F20"/>
          <w:w w:val="105"/>
        </w:rPr>
        <w:t>ENRICHING OUR ECUMENICAL</w:t>
      </w:r>
      <w:r>
        <w:rPr>
          <w:color w:val="231F20"/>
          <w:spacing w:val="29"/>
          <w:w w:val="105"/>
        </w:rPr>
        <w:t xml:space="preserve"> </w:t>
      </w:r>
      <w:r>
        <w:rPr>
          <w:color w:val="231F20"/>
          <w:w w:val="105"/>
        </w:rPr>
        <w:t>CONTEXT</w:t>
      </w:r>
    </w:p>
    <w:p w:rsidR="00817A8B" w:rsidRDefault="00817A8B">
      <w:pPr>
        <w:pStyle w:val="BodyText"/>
        <w:spacing w:before="4"/>
        <w:rPr>
          <w:rFonts w:ascii="Myriad Pro"/>
          <w:b/>
          <w:sz w:val="20"/>
        </w:rPr>
      </w:pPr>
    </w:p>
    <w:p w:rsidR="00817A8B" w:rsidRDefault="007650C7">
      <w:pPr>
        <w:pStyle w:val="ListParagraph"/>
        <w:numPr>
          <w:ilvl w:val="4"/>
          <w:numId w:val="13"/>
        </w:numPr>
        <w:tabs>
          <w:tab w:val="left" w:pos="2040"/>
          <w:tab w:val="left" w:pos="2042"/>
        </w:tabs>
        <w:spacing w:line="247" w:lineRule="auto"/>
        <w:ind w:firstLine="0"/>
        <w:jc w:val="both"/>
        <w:rPr>
          <w:sz w:val="19"/>
        </w:rPr>
      </w:pPr>
      <w:r>
        <w:rPr>
          <w:color w:val="231F20"/>
          <w:w w:val="110"/>
          <w:sz w:val="19"/>
        </w:rPr>
        <w:t>For a number of years Northern College has been a committed member of the Partnership</w:t>
      </w:r>
      <w:r>
        <w:rPr>
          <w:color w:val="231F20"/>
          <w:spacing w:val="32"/>
          <w:w w:val="110"/>
          <w:sz w:val="19"/>
        </w:rPr>
        <w:t xml:space="preserve"> </w:t>
      </w:r>
      <w:r>
        <w:rPr>
          <w:color w:val="231F20"/>
          <w:w w:val="110"/>
          <w:sz w:val="19"/>
        </w:rPr>
        <w:t>for Theological Education, based at Luther King House in Manchester.</w:t>
      </w:r>
      <w:r>
        <w:rPr>
          <w:color w:val="231F20"/>
          <w:spacing w:val="-16"/>
          <w:w w:val="110"/>
          <w:sz w:val="19"/>
        </w:rPr>
        <w:t xml:space="preserve"> </w:t>
      </w:r>
      <w:r>
        <w:rPr>
          <w:color w:val="231F20"/>
          <w:w w:val="110"/>
          <w:sz w:val="19"/>
        </w:rPr>
        <w:t>We</w:t>
      </w:r>
      <w:r>
        <w:rPr>
          <w:color w:val="231F20"/>
          <w:spacing w:val="-15"/>
          <w:w w:val="110"/>
          <w:sz w:val="19"/>
        </w:rPr>
        <w:t xml:space="preserve"> </w:t>
      </w:r>
      <w:r>
        <w:rPr>
          <w:color w:val="231F20"/>
          <w:w w:val="110"/>
          <w:sz w:val="19"/>
        </w:rPr>
        <w:t>work</w:t>
      </w:r>
      <w:r>
        <w:rPr>
          <w:color w:val="231F20"/>
          <w:spacing w:val="-15"/>
          <w:w w:val="110"/>
          <w:sz w:val="19"/>
        </w:rPr>
        <w:t xml:space="preserve"> </w:t>
      </w:r>
      <w:r>
        <w:rPr>
          <w:color w:val="231F20"/>
          <w:w w:val="110"/>
          <w:sz w:val="19"/>
        </w:rPr>
        <w:t>as</w:t>
      </w:r>
      <w:r>
        <w:rPr>
          <w:color w:val="231F20"/>
          <w:spacing w:val="-15"/>
          <w:w w:val="110"/>
          <w:sz w:val="19"/>
        </w:rPr>
        <w:t xml:space="preserve"> </w:t>
      </w:r>
      <w:r>
        <w:rPr>
          <w:color w:val="231F20"/>
          <w:w w:val="110"/>
          <w:sz w:val="19"/>
        </w:rPr>
        <w:t>an</w:t>
      </w:r>
      <w:r>
        <w:rPr>
          <w:color w:val="231F20"/>
          <w:spacing w:val="-16"/>
          <w:w w:val="110"/>
          <w:sz w:val="19"/>
        </w:rPr>
        <w:t xml:space="preserve"> </w:t>
      </w:r>
      <w:r>
        <w:rPr>
          <w:color w:val="231F20"/>
          <w:w w:val="110"/>
          <w:sz w:val="19"/>
        </w:rPr>
        <w:t>integrated</w:t>
      </w:r>
      <w:r>
        <w:rPr>
          <w:color w:val="231F20"/>
          <w:spacing w:val="-15"/>
          <w:w w:val="110"/>
          <w:sz w:val="19"/>
        </w:rPr>
        <w:t xml:space="preserve"> </w:t>
      </w:r>
      <w:r>
        <w:rPr>
          <w:color w:val="231F20"/>
          <w:w w:val="110"/>
          <w:sz w:val="19"/>
        </w:rPr>
        <w:t>staff</w:t>
      </w:r>
      <w:r>
        <w:rPr>
          <w:color w:val="231F20"/>
          <w:spacing w:val="-15"/>
          <w:w w:val="110"/>
          <w:sz w:val="19"/>
        </w:rPr>
        <w:t xml:space="preserve"> </w:t>
      </w:r>
      <w:r>
        <w:rPr>
          <w:color w:val="231F20"/>
          <w:w w:val="110"/>
          <w:sz w:val="19"/>
        </w:rPr>
        <w:t>team</w:t>
      </w:r>
      <w:r>
        <w:rPr>
          <w:color w:val="231F20"/>
          <w:spacing w:val="-15"/>
          <w:w w:val="110"/>
          <w:sz w:val="19"/>
        </w:rPr>
        <w:t xml:space="preserve"> </w:t>
      </w:r>
      <w:r>
        <w:rPr>
          <w:color w:val="231F20"/>
          <w:w w:val="110"/>
          <w:sz w:val="19"/>
        </w:rPr>
        <w:t xml:space="preserve">with three other denominational colleges offering United </w:t>
      </w:r>
      <w:r>
        <w:rPr>
          <w:color w:val="231F20"/>
          <w:spacing w:val="2"/>
          <w:w w:val="110"/>
          <w:sz w:val="19"/>
        </w:rPr>
        <w:t xml:space="preserve">Reformed </w:t>
      </w:r>
      <w:r>
        <w:rPr>
          <w:color w:val="231F20"/>
          <w:w w:val="110"/>
          <w:sz w:val="19"/>
        </w:rPr>
        <w:t xml:space="preserve">Church </w:t>
      </w:r>
      <w:r>
        <w:rPr>
          <w:color w:val="231F20"/>
          <w:spacing w:val="2"/>
          <w:w w:val="110"/>
          <w:sz w:val="19"/>
        </w:rPr>
        <w:t xml:space="preserve">students, </w:t>
      </w:r>
      <w:r>
        <w:rPr>
          <w:color w:val="231F20"/>
          <w:w w:val="110"/>
          <w:sz w:val="19"/>
        </w:rPr>
        <w:t xml:space="preserve">alongside </w:t>
      </w:r>
      <w:r>
        <w:rPr>
          <w:color w:val="231F20"/>
          <w:spacing w:val="2"/>
          <w:w w:val="110"/>
          <w:sz w:val="19"/>
        </w:rPr>
        <w:t xml:space="preserve">Methodists, </w:t>
      </w:r>
      <w:r>
        <w:rPr>
          <w:color w:val="231F20"/>
          <w:w w:val="105"/>
          <w:sz w:val="19"/>
        </w:rPr>
        <w:t xml:space="preserve">Baptists, Moravians, Congregationalists and Unitarians, </w:t>
      </w:r>
      <w:r>
        <w:rPr>
          <w:color w:val="231F20"/>
          <w:w w:val="110"/>
          <w:sz w:val="19"/>
        </w:rPr>
        <w:t>shared teaching programmes that lead to University of Manchester BA and MA degrees in Contextua</w:t>
      </w:r>
      <w:r>
        <w:rPr>
          <w:color w:val="231F20"/>
          <w:w w:val="110"/>
          <w:sz w:val="19"/>
        </w:rPr>
        <w:t>l Theology.</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full-time</w:t>
      </w:r>
      <w:r>
        <w:rPr>
          <w:color w:val="231F20"/>
          <w:spacing w:val="-16"/>
          <w:w w:val="110"/>
          <w:sz w:val="19"/>
        </w:rPr>
        <w:t xml:space="preserve"> </w:t>
      </w:r>
      <w:r>
        <w:rPr>
          <w:color w:val="231F20"/>
          <w:w w:val="110"/>
          <w:sz w:val="19"/>
        </w:rPr>
        <w:t>BA</w:t>
      </w:r>
      <w:r>
        <w:rPr>
          <w:color w:val="231F20"/>
          <w:spacing w:val="-16"/>
          <w:w w:val="110"/>
          <w:sz w:val="19"/>
        </w:rPr>
        <w:t xml:space="preserve"> </w:t>
      </w:r>
      <w:r>
        <w:rPr>
          <w:color w:val="231F20"/>
          <w:w w:val="110"/>
          <w:sz w:val="19"/>
        </w:rPr>
        <w:t>course</w:t>
      </w:r>
      <w:r>
        <w:rPr>
          <w:color w:val="231F20"/>
          <w:spacing w:val="-16"/>
          <w:w w:val="110"/>
          <w:sz w:val="19"/>
        </w:rPr>
        <w:t xml:space="preserve"> </w:t>
      </w:r>
      <w:r>
        <w:rPr>
          <w:color w:val="231F20"/>
          <w:w w:val="110"/>
          <w:sz w:val="19"/>
        </w:rPr>
        <w:t>is</w:t>
      </w:r>
      <w:r>
        <w:rPr>
          <w:color w:val="231F20"/>
          <w:spacing w:val="-16"/>
          <w:w w:val="110"/>
          <w:sz w:val="19"/>
        </w:rPr>
        <w:t xml:space="preserve"> </w:t>
      </w:r>
      <w:r>
        <w:rPr>
          <w:color w:val="231F20"/>
          <w:w w:val="110"/>
          <w:sz w:val="19"/>
        </w:rPr>
        <w:t>taught</w:t>
      </w:r>
      <w:r>
        <w:rPr>
          <w:color w:val="231F20"/>
          <w:spacing w:val="-16"/>
          <w:w w:val="110"/>
          <w:sz w:val="19"/>
        </w:rPr>
        <w:t xml:space="preserve"> </w:t>
      </w:r>
      <w:r>
        <w:rPr>
          <w:color w:val="231F20"/>
          <w:w w:val="110"/>
          <w:sz w:val="19"/>
        </w:rPr>
        <w:t>intensively over</w:t>
      </w:r>
      <w:r>
        <w:rPr>
          <w:color w:val="231F20"/>
          <w:spacing w:val="-14"/>
          <w:w w:val="110"/>
          <w:sz w:val="19"/>
        </w:rPr>
        <w:t xml:space="preserve"> </w:t>
      </w:r>
      <w:r>
        <w:rPr>
          <w:color w:val="231F20"/>
          <w:w w:val="110"/>
          <w:sz w:val="19"/>
        </w:rPr>
        <w:t>three</w:t>
      </w:r>
      <w:r>
        <w:rPr>
          <w:color w:val="231F20"/>
          <w:spacing w:val="-13"/>
          <w:w w:val="110"/>
          <w:sz w:val="19"/>
        </w:rPr>
        <w:t xml:space="preserve"> </w:t>
      </w:r>
      <w:r>
        <w:rPr>
          <w:color w:val="231F20"/>
          <w:w w:val="110"/>
          <w:sz w:val="19"/>
        </w:rPr>
        <w:t>days</w:t>
      </w:r>
      <w:r>
        <w:rPr>
          <w:color w:val="231F20"/>
          <w:spacing w:val="-14"/>
          <w:w w:val="110"/>
          <w:sz w:val="19"/>
        </w:rPr>
        <w:t xml:space="preserve"> </w:t>
      </w:r>
      <w:r>
        <w:rPr>
          <w:color w:val="231F20"/>
          <w:w w:val="110"/>
          <w:sz w:val="19"/>
        </w:rPr>
        <w:t>each</w:t>
      </w:r>
      <w:r>
        <w:rPr>
          <w:color w:val="231F20"/>
          <w:spacing w:val="-13"/>
          <w:w w:val="110"/>
          <w:sz w:val="19"/>
        </w:rPr>
        <w:t xml:space="preserve"> </w:t>
      </w:r>
      <w:r>
        <w:rPr>
          <w:color w:val="231F20"/>
          <w:w w:val="110"/>
          <w:sz w:val="19"/>
        </w:rPr>
        <w:t>week</w:t>
      </w:r>
      <w:r>
        <w:rPr>
          <w:color w:val="231F20"/>
          <w:spacing w:val="-14"/>
          <w:w w:val="110"/>
          <w:sz w:val="19"/>
        </w:rPr>
        <w:t xml:space="preserve"> </w:t>
      </w:r>
      <w:r>
        <w:rPr>
          <w:color w:val="231F20"/>
          <w:w w:val="110"/>
          <w:sz w:val="19"/>
        </w:rPr>
        <w:t>for</w:t>
      </w:r>
      <w:r>
        <w:rPr>
          <w:color w:val="231F20"/>
          <w:spacing w:val="-13"/>
          <w:w w:val="110"/>
          <w:sz w:val="19"/>
        </w:rPr>
        <w:t xml:space="preserve"> </w:t>
      </w:r>
      <w:r>
        <w:rPr>
          <w:color w:val="231F20"/>
          <w:w w:val="110"/>
          <w:sz w:val="19"/>
        </w:rPr>
        <w:t>two</w:t>
      </w:r>
      <w:r>
        <w:rPr>
          <w:color w:val="231F20"/>
          <w:spacing w:val="-14"/>
          <w:w w:val="110"/>
          <w:sz w:val="19"/>
        </w:rPr>
        <w:t xml:space="preserve"> </w:t>
      </w:r>
      <w:r>
        <w:rPr>
          <w:color w:val="231F20"/>
          <w:w w:val="110"/>
          <w:sz w:val="19"/>
        </w:rPr>
        <w:t>10-week</w:t>
      </w:r>
      <w:r>
        <w:rPr>
          <w:color w:val="231F20"/>
          <w:spacing w:val="-13"/>
          <w:w w:val="110"/>
          <w:sz w:val="19"/>
        </w:rPr>
        <w:t xml:space="preserve"> </w:t>
      </w:r>
      <w:r>
        <w:rPr>
          <w:color w:val="231F20"/>
          <w:w w:val="110"/>
          <w:sz w:val="19"/>
        </w:rPr>
        <w:t>semesters to allow participants simultaneous involvement in substantial church and community placements all through</w:t>
      </w:r>
      <w:r>
        <w:rPr>
          <w:color w:val="231F20"/>
          <w:spacing w:val="-26"/>
          <w:w w:val="110"/>
          <w:sz w:val="19"/>
        </w:rPr>
        <w:t xml:space="preserve"> </w:t>
      </w:r>
      <w:r>
        <w:rPr>
          <w:color w:val="231F20"/>
          <w:w w:val="110"/>
          <w:sz w:val="19"/>
        </w:rPr>
        <w:t>the</w:t>
      </w:r>
      <w:r>
        <w:rPr>
          <w:color w:val="231F20"/>
          <w:spacing w:val="-26"/>
          <w:w w:val="110"/>
          <w:sz w:val="19"/>
        </w:rPr>
        <w:t xml:space="preserve"> </w:t>
      </w:r>
      <w:r>
        <w:rPr>
          <w:color w:val="231F20"/>
          <w:w w:val="110"/>
          <w:sz w:val="19"/>
        </w:rPr>
        <w:t>four</w:t>
      </w:r>
      <w:r>
        <w:rPr>
          <w:color w:val="231F20"/>
          <w:spacing w:val="-26"/>
          <w:w w:val="110"/>
          <w:sz w:val="19"/>
        </w:rPr>
        <w:t xml:space="preserve"> </w:t>
      </w:r>
      <w:r>
        <w:rPr>
          <w:color w:val="231F20"/>
          <w:w w:val="110"/>
          <w:sz w:val="19"/>
        </w:rPr>
        <w:t>years</w:t>
      </w:r>
      <w:r>
        <w:rPr>
          <w:color w:val="231F20"/>
          <w:spacing w:val="-26"/>
          <w:w w:val="110"/>
          <w:sz w:val="19"/>
        </w:rPr>
        <w:t xml:space="preserve"> </w:t>
      </w:r>
      <w:r>
        <w:rPr>
          <w:color w:val="231F20"/>
          <w:w w:val="110"/>
          <w:sz w:val="19"/>
        </w:rPr>
        <w:t>of</w:t>
      </w:r>
      <w:r>
        <w:rPr>
          <w:color w:val="231F20"/>
          <w:spacing w:val="-26"/>
          <w:w w:val="110"/>
          <w:sz w:val="19"/>
        </w:rPr>
        <w:t xml:space="preserve"> </w:t>
      </w:r>
      <w:r>
        <w:rPr>
          <w:color w:val="231F20"/>
          <w:w w:val="110"/>
          <w:sz w:val="19"/>
        </w:rPr>
        <w:t>their</w:t>
      </w:r>
      <w:r>
        <w:rPr>
          <w:color w:val="231F20"/>
          <w:spacing w:val="-25"/>
          <w:w w:val="110"/>
          <w:sz w:val="19"/>
        </w:rPr>
        <w:t xml:space="preserve"> </w:t>
      </w:r>
      <w:r>
        <w:rPr>
          <w:color w:val="231F20"/>
          <w:w w:val="110"/>
          <w:sz w:val="19"/>
        </w:rPr>
        <w:t>preparation</w:t>
      </w:r>
      <w:r>
        <w:rPr>
          <w:color w:val="231F20"/>
          <w:spacing w:val="-26"/>
          <w:w w:val="110"/>
          <w:sz w:val="19"/>
        </w:rPr>
        <w:t xml:space="preserve"> </w:t>
      </w:r>
      <w:r>
        <w:rPr>
          <w:color w:val="231F20"/>
          <w:w w:val="110"/>
          <w:sz w:val="19"/>
        </w:rPr>
        <w:t>for</w:t>
      </w:r>
      <w:r>
        <w:rPr>
          <w:color w:val="231F20"/>
          <w:spacing w:val="-26"/>
          <w:w w:val="110"/>
          <w:sz w:val="19"/>
        </w:rPr>
        <w:t xml:space="preserve"> </w:t>
      </w:r>
      <w:r>
        <w:rPr>
          <w:color w:val="231F20"/>
          <w:w w:val="110"/>
          <w:sz w:val="19"/>
        </w:rPr>
        <w:t>ministry. At the moment we have students living and working all</w:t>
      </w:r>
      <w:r>
        <w:rPr>
          <w:color w:val="231F20"/>
          <w:spacing w:val="-18"/>
          <w:w w:val="110"/>
          <w:sz w:val="19"/>
        </w:rPr>
        <w:t xml:space="preserve"> </w:t>
      </w:r>
      <w:r>
        <w:rPr>
          <w:color w:val="231F20"/>
          <w:w w:val="110"/>
          <w:sz w:val="19"/>
        </w:rPr>
        <w:t>across</w:t>
      </w:r>
      <w:r>
        <w:rPr>
          <w:color w:val="231F20"/>
          <w:spacing w:val="-17"/>
          <w:w w:val="110"/>
          <w:sz w:val="19"/>
        </w:rPr>
        <w:t xml:space="preserve"> </w:t>
      </w:r>
      <w:r>
        <w:rPr>
          <w:color w:val="231F20"/>
          <w:w w:val="110"/>
          <w:sz w:val="19"/>
        </w:rPr>
        <w:t>the</w:t>
      </w:r>
      <w:r>
        <w:rPr>
          <w:color w:val="231F20"/>
          <w:spacing w:val="-18"/>
          <w:w w:val="110"/>
          <w:sz w:val="19"/>
        </w:rPr>
        <w:t xml:space="preserve"> </w:t>
      </w:r>
      <w:r>
        <w:rPr>
          <w:color w:val="231F20"/>
          <w:w w:val="110"/>
          <w:sz w:val="19"/>
        </w:rPr>
        <w:t>North</w:t>
      </w:r>
      <w:r>
        <w:rPr>
          <w:color w:val="231F20"/>
          <w:spacing w:val="-17"/>
          <w:w w:val="110"/>
          <w:sz w:val="19"/>
        </w:rPr>
        <w:t xml:space="preserve"> </w:t>
      </w:r>
      <w:r>
        <w:rPr>
          <w:color w:val="231F20"/>
          <w:w w:val="110"/>
          <w:sz w:val="19"/>
        </w:rPr>
        <w:t>West</w:t>
      </w:r>
      <w:r>
        <w:rPr>
          <w:color w:val="231F20"/>
          <w:spacing w:val="-18"/>
          <w:w w:val="110"/>
          <w:sz w:val="19"/>
        </w:rPr>
        <w:t xml:space="preserve"> </w:t>
      </w:r>
      <w:r>
        <w:rPr>
          <w:color w:val="231F20"/>
          <w:w w:val="110"/>
          <w:sz w:val="19"/>
        </w:rPr>
        <w:t>of</w:t>
      </w:r>
      <w:r>
        <w:rPr>
          <w:color w:val="231F20"/>
          <w:spacing w:val="-17"/>
          <w:w w:val="110"/>
          <w:sz w:val="19"/>
        </w:rPr>
        <w:t xml:space="preserve"> </w:t>
      </w:r>
      <w:r>
        <w:rPr>
          <w:color w:val="231F20"/>
          <w:w w:val="110"/>
          <w:sz w:val="19"/>
        </w:rPr>
        <w:t>England,</w:t>
      </w:r>
      <w:r>
        <w:rPr>
          <w:color w:val="231F20"/>
          <w:spacing w:val="-18"/>
          <w:w w:val="110"/>
          <w:sz w:val="19"/>
        </w:rPr>
        <w:t xml:space="preserve"> </w:t>
      </w:r>
      <w:r>
        <w:rPr>
          <w:color w:val="231F20"/>
          <w:w w:val="110"/>
          <w:sz w:val="19"/>
        </w:rPr>
        <w:t>Yorkshire</w:t>
      </w:r>
      <w:r>
        <w:rPr>
          <w:color w:val="231F20"/>
          <w:spacing w:val="-17"/>
          <w:w w:val="110"/>
          <w:sz w:val="19"/>
        </w:rPr>
        <w:t xml:space="preserve"> </w:t>
      </w:r>
      <w:r>
        <w:rPr>
          <w:color w:val="231F20"/>
          <w:w w:val="110"/>
          <w:sz w:val="19"/>
        </w:rPr>
        <w:t>and</w:t>
      </w:r>
      <w:r>
        <w:rPr>
          <w:color w:val="231F20"/>
          <w:spacing w:val="-18"/>
          <w:w w:val="110"/>
          <w:sz w:val="19"/>
        </w:rPr>
        <w:t xml:space="preserve"> </w:t>
      </w:r>
      <w:r>
        <w:rPr>
          <w:color w:val="231F20"/>
          <w:w w:val="110"/>
          <w:sz w:val="19"/>
        </w:rPr>
        <w:t>the East</w:t>
      </w:r>
      <w:r>
        <w:rPr>
          <w:color w:val="231F20"/>
          <w:spacing w:val="-25"/>
          <w:w w:val="110"/>
          <w:sz w:val="19"/>
        </w:rPr>
        <w:t xml:space="preserve"> </w:t>
      </w:r>
      <w:r>
        <w:rPr>
          <w:color w:val="231F20"/>
          <w:w w:val="110"/>
          <w:sz w:val="19"/>
        </w:rPr>
        <w:t>and</w:t>
      </w:r>
      <w:r>
        <w:rPr>
          <w:color w:val="231F20"/>
          <w:spacing w:val="-24"/>
          <w:w w:val="110"/>
          <w:sz w:val="19"/>
        </w:rPr>
        <w:t xml:space="preserve"> </w:t>
      </w:r>
      <w:r>
        <w:rPr>
          <w:color w:val="231F20"/>
          <w:w w:val="110"/>
          <w:sz w:val="19"/>
        </w:rPr>
        <w:t>West</w:t>
      </w:r>
      <w:r>
        <w:rPr>
          <w:color w:val="231F20"/>
          <w:spacing w:val="-24"/>
          <w:w w:val="110"/>
          <w:sz w:val="19"/>
        </w:rPr>
        <w:t xml:space="preserve"> </w:t>
      </w:r>
      <w:r>
        <w:rPr>
          <w:color w:val="231F20"/>
          <w:w w:val="110"/>
          <w:sz w:val="19"/>
        </w:rPr>
        <w:t>Midlands</w:t>
      </w:r>
      <w:r>
        <w:rPr>
          <w:color w:val="231F20"/>
          <w:spacing w:val="-24"/>
          <w:w w:val="110"/>
          <w:sz w:val="19"/>
        </w:rPr>
        <w:t xml:space="preserve"> </w:t>
      </w:r>
      <w:r>
        <w:rPr>
          <w:color w:val="231F20"/>
          <w:w w:val="110"/>
          <w:sz w:val="19"/>
        </w:rPr>
        <w:t>who</w:t>
      </w:r>
      <w:r>
        <w:rPr>
          <w:color w:val="231F20"/>
          <w:spacing w:val="-24"/>
          <w:w w:val="110"/>
          <w:sz w:val="19"/>
        </w:rPr>
        <w:t xml:space="preserve"> </w:t>
      </w:r>
      <w:r>
        <w:rPr>
          <w:color w:val="231F20"/>
          <w:w w:val="110"/>
          <w:sz w:val="19"/>
        </w:rPr>
        <w:t>come</w:t>
      </w:r>
      <w:r>
        <w:rPr>
          <w:color w:val="231F20"/>
          <w:spacing w:val="-24"/>
          <w:w w:val="110"/>
          <w:sz w:val="19"/>
        </w:rPr>
        <w:t xml:space="preserve"> </w:t>
      </w:r>
      <w:r>
        <w:rPr>
          <w:color w:val="231F20"/>
          <w:w w:val="110"/>
          <w:sz w:val="19"/>
        </w:rPr>
        <w:t>into</w:t>
      </w:r>
      <w:r>
        <w:rPr>
          <w:color w:val="231F20"/>
          <w:spacing w:val="-24"/>
          <w:w w:val="110"/>
          <w:sz w:val="19"/>
        </w:rPr>
        <w:t xml:space="preserve"> </w:t>
      </w:r>
      <w:r>
        <w:rPr>
          <w:color w:val="231F20"/>
          <w:w w:val="110"/>
          <w:sz w:val="19"/>
        </w:rPr>
        <w:t>Manchester</w:t>
      </w:r>
      <w:r>
        <w:rPr>
          <w:color w:val="231F20"/>
          <w:spacing w:val="-25"/>
          <w:w w:val="110"/>
          <w:sz w:val="19"/>
        </w:rPr>
        <w:t xml:space="preserve"> </w:t>
      </w:r>
      <w:r>
        <w:rPr>
          <w:color w:val="231F20"/>
          <w:w w:val="110"/>
          <w:sz w:val="19"/>
        </w:rPr>
        <w:t>for their teaching days. The part-time course (requiring attendance</w:t>
      </w:r>
      <w:r>
        <w:rPr>
          <w:color w:val="231F20"/>
          <w:spacing w:val="-8"/>
          <w:w w:val="110"/>
          <w:sz w:val="19"/>
        </w:rPr>
        <w:t xml:space="preserve"> </w:t>
      </w:r>
      <w:r>
        <w:rPr>
          <w:color w:val="231F20"/>
          <w:w w:val="110"/>
          <w:sz w:val="19"/>
        </w:rPr>
        <w:t>at</w:t>
      </w:r>
      <w:r>
        <w:rPr>
          <w:color w:val="231F20"/>
          <w:spacing w:val="-8"/>
          <w:w w:val="110"/>
          <w:sz w:val="19"/>
        </w:rPr>
        <w:t xml:space="preserve"> </w:t>
      </w:r>
      <w:r>
        <w:rPr>
          <w:color w:val="231F20"/>
          <w:w w:val="110"/>
          <w:sz w:val="19"/>
        </w:rPr>
        <w:t>six</w:t>
      </w:r>
      <w:r>
        <w:rPr>
          <w:color w:val="231F20"/>
          <w:spacing w:val="-7"/>
          <w:w w:val="110"/>
          <w:sz w:val="19"/>
        </w:rPr>
        <w:t xml:space="preserve"> </w:t>
      </w:r>
      <w:r>
        <w:rPr>
          <w:color w:val="231F20"/>
          <w:w w:val="110"/>
          <w:sz w:val="19"/>
        </w:rPr>
        <w:t>t</w:t>
      </w:r>
      <w:r>
        <w:rPr>
          <w:color w:val="231F20"/>
          <w:w w:val="110"/>
          <w:sz w:val="19"/>
        </w:rPr>
        <w:t>eaching</w:t>
      </w:r>
      <w:r>
        <w:rPr>
          <w:color w:val="231F20"/>
          <w:spacing w:val="-8"/>
          <w:w w:val="110"/>
          <w:sz w:val="19"/>
        </w:rPr>
        <w:t xml:space="preserve"> </w:t>
      </w:r>
      <w:r>
        <w:rPr>
          <w:color w:val="231F20"/>
          <w:w w:val="110"/>
          <w:sz w:val="19"/>
        </w:rPr>
        <w:t>weekends</w:t>
      </w:r>
      <w:r>
        <w:rPr>
          <w:color w:val="231F20"/>
          <w:spacing w:val="-7"/>
          <w:w w:val="110"/>
          <w:sz w:val="19"/>
        </w:rPr>
        <w:t xml:space="preserve"> </w:t>
      </w:r>
      <w:r>
        <w:rPr>
          <w:color w:val="231F20"/>
          <w:w w:val="110"/>
          <w:sz w:val="19"/>
        </w:rPr>
        <w:t>a</w:t>
      </w:r>
      <w:r>
        <w:rPr>
          <w:color w:val="231F20"/>
          <w:spacing w:val="-8"/>
          <w:w w:val="110"/>
          <w:sz w:val="19"/>
        </w:rPr>
        <w:t xml:space="preserve"> </w:t>
      </w:r>
      <w:r>
        <w:rPr>
          <w:color w:val="231F20"/>
          <w:w w:val="110"/>
          <w:sz w:val="19"/>
        </w:rPr>
        <w:t>year)</w:t>
      </w:r>
      <w:r>
        <w:rPr>
          <w:color w:val="231F20"/>
          <w:spacing w:val="-8"/>
          <w:w w:val="110"/>
          <w:sz w:val="19"/>
        </w:rPr>
        <w:t xml:space="preserve"> </w:t>
      </w:r>
      <w:r>
        <w:rPr>
          <w:color w:val="231F20"/>
          <w:w w:val="110"/>
          <w:sz w:val="19"/>
        </w:rPr>
        <w:t>currently serves ministry students from a similar area, with our furthest student travelling in from Rugby. However, the</w:t>
      </w:r>
      <w:r>
        <w:rPr>
          <w:color w:val="231F20"/>
          <w:spacing w:val="-12"/>
          <w:w w:val="110"/>
          <w:sz w:val="19"/>
        </w:rPr>
        <w:t xml:space="preserve"> </w:t>
      </w:r>
      <w:r>
        <w:rPr>
          <w:color w:val="231F20"/>
          <w:w w:val="110"/>
          <w:sz w:val="19"/>
        </w:rPr>
        <w:t>format</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part-time</w:t>
      </w:r>
      <w:r>
        <w:rPr>
          <w:color w:val="231F20"/>
          <w:spacing w:val="-12"/>
          <w:w w:val="110"/>
          <w:sz w:val="19"/>
        </w:rPr>
        <w:t xml:space="preserve"> </w:t>
      </w:r>
      <w:r>
        <w:rPr>
          <w:color w:val="231F20"/>
          <w:w w:val="110"/>
          <w:sz w:val="19"/>
        </w:rPr>
        <w:t>course</w:t>
      </w:r>
      <w:r>
        <w:rPr>
          <w:color w:val="231F20"/>
          <w:spacing w:val="-12"/>
          <w:w w:val="110"/>
          <w:sz w:val="19"/>
        </w:rPr>
        <w:t xml:space="preserve"> </w:t>
      </w:r>
      <w:r>
        <w:rPr>
          <w:color w:val="231F20"/>
          <w:w w:val="110"/>
          <w:sz w:val="19"/>
        </w:rPr>
        <w:t>would</w:t>
      </w:r>
      <w:r>
        <w:rPr>
          <w:color w:val="231F20"/>
          <w:spacing w:val="-12"/>
          <w:w w:val="110"/>
          <w:sz w:val="19"/>
        </w:rPr>
        <w:t xml:space="preserve"> </w:t>
      </w:r>
      <w:r>
        <w:rPr>
          <w:color w:val="231F20"/>
          <w:w w:val="110"/>
          <w:sz w:val="19"/>
        </w:rPr>
        <w:t>clearly</w:t>
      </w:r>
      <w:r>
        <w:rPr>
          <w:color w:val="231F20"/>
          <w:spacing w:val="-12"/>
          <w:w w:val="110"/>
          <w:sz w:val="19"/>
        </w:rPr>
        <w:t xml:space="preserve"> </w:t>
      </w:r>
      <w:r>
        <w:rPr>
          <w:color w:val="231F20"/>
          <w:w w:val="110"/>
          <w:sz w:val="19"/>
        </w:rPr>
        <w:t>allow attendance</w:t>
      </w:r>
      <w:r>
        <w:rPr>
          <w:color w:val="231F20"/>
          <w:spacing w:val="-12"/>
          <w:w w:val="110"/>
          <w:sz w:val="19"/>
        </w:rPr>
        <w:t xml:space="preserve"> </w:t>
      </w:r>
      <w:r>
        <w:rPr>
          <w:color w:val="231F20"/>
          <w:w w:val="110"/>
          <w:sz w:val="19"/>
        </w:rPr>
        <w:t>by</w:t>
      </w:r>
      <w:r>
        <w:rPr>
          <w:color w:val="231F20"/>
          <w:spacing w:val="-11"/>
          <w:w w:val="110"/>
          <w:sz w:val="19"/>
        </w:rPr>
        <w:t xml:space="preserve"> </w:t>
      </w:r>
      <w:r>
        <w:rPr>
          <w:color w:val="231F20"/>
          <w:w w:val="110"/>
          <w:sz w:val="19"/>
        </w:rPr>
        <w:t>people</w:t>
      </w:r>
      <w:r>
        <w:rPr>
          <w:color w:val="231F20"/>
          <w:spacing w:val="-11"/>
          <w:w w:val="110"/>
          <w:sz w:val="19"/>
        </w:rPr>
        <w:t xml:space="preserve"> </w:t>
      </w:r>
      <w:r>
        <w:rPr>
          <w:color w:val="231F20"/>
          <w:w w:val="110"/>
          <w:sz w:val="19"/>
        </w:rPr>
        <w:t>living</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many</w:t>
      </w:r>
      <w:r>
        <w:rPr>
          <w:color w:val="231F20"/>
          <w:spacing w:val="-11"/>
          <w:w w:val="110"/>
          <w:sz w:val="19"/>
        </w:rPr>
        <w:t xml:space="preserve"> </w:t>
      </w:r>
      <w:r>
        <w:rPr>
          <w:color w:val="231F20"/>
          <w:w w:val="110"/>
          <w:sz w:val="19"/>
        </w:rPr>
        <w:t>other</w:t>
      </w:r>
      <w:r>
        <w:rPr>
          <w:color w:val="231F20"/>
          <w:spacing w:val="-11"/>
          <w:w w:val="110"/>
          <w:sz w:val="19"/>
        </w:rPr>
        <w:t xml:space="preserve"> </w:t>
      </w:r>
      <w:r>
        <w:rPr>
          <w:color w:val="231F20"/>
          <w:w w:val="110"/>
          <w:sz w:val="19"/>
        </w:rPr>
        <w:t>parts</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the country,</w:t>
      </w:r>
      <w:r>
        <w:rPr>
          <w:color w:val="231F20"/>
          <w:spacing w:val="-11"/>
          <w:w w:val="110"/>
          <w:sz w:val="19"/>
        </w:rPr>
        <w:t xml:space="preserve"> </w:t>
      </w:r>
      <w:r>
        <w:rPr>
          <w:color w:val="231F20"/>
          <w:w w:val="110"/>
          <w:sz w:val="19"/>
        </w:rPr>
        <w:t>as</w:t>
      </w:r>
      <w:r>
        <w:rPr>
          <w:color w:val="231F20"/>
          <w:spacing w:val="-11"/>
          <w:w w:val="110"/>
          <w:sz w:val="19"/>
        </w:rPr>
        <w:t xml:space="preserve"> </w:t>
      </w:r>
      <w:r>
        <w:rPr>
          <w:color w:val="231F20"/>
          <w:w w:val="110"/>
          <w:sz w:val="19"/>
        </w:rPr>
        <w:t>it</w:t>
      </w:r>
      <w:r>
        <w:rPr>
          <w:color w:val="231F20"/>
          <w:spacing w:val="-11"/>
          <w:w w:val="110"/>
          <w:sz w:val="19"/>
        </w:rPr>
        <w:t xml:space="preserve"> </w:t>
      </w:r>
      <w:r>
        <w:rPr>
          <w:color w:val="231F20"/>
          <w:w w:val="110"/>
          <w:sz w:val="19"/>
        </w:rPr>
        <w:t>has</w:t>
      </w:r>
      <w:r>
        <w:rPr>
          <w:color w:val="231F20"/>
          <w:spacing w:val="-11"/>
          <w:w w:val="110"/>
          <w:sz w:val="19"/>
        </w:rPr>
        <w:t xml:space="preserve"> </w:t>
      </w:r>
      <w:r>
        <w:rPr>
          <w:color w:val="231F20"/>
          <w:w w:val="110"/>
          <w:sz w:val="19"/>
        </w:rPr>
        <w:t>previously.</w:t>
      </w:r>
      <w:r>
        <w:rPr>
          <w:color w:val="231F20"/>
          <w:spacing w:val="26"/>
          <w:w w:val="110"/>
          <w:sz w:val="19"/>
        </w:rPr>
        <w:t xml:space="preserve"> </w:t>
      </w:r>
      <w:r>
        <w:rPr>
          <w:color w:val="231F20"/>
          <w:w w:val="110"/>
          <w:sz w:val="19"/>
        </w:rPr>
        <w:t>The</w:t>
      </w:r>
      <w:r>
        <w:rPr>
          <w:color w:val="231F20"/>
          <w:spacing w:val="-11"/>
          <w:w w:val="110"/>
          <w:sz w:val="19"/>
        </w:rPr>
        <w:t xml:space="preserve"> </w:t>
      </w:r>
      <w:r>
        <w:rPr>
          <w:color w:val="231F20"/>
          <w:w w:val="110"/>
          <w:sz w:val="19"/>
        </w:rPr>
        <w:t>full-time</w:t>
      </w:r>
      <w:r>
        <w:rPr>
          <w:color w:val="231F20"/>
          <w:spacing w:val="-10"/>
          <w:w w:val="110"/>
          <w:sz w:val="19"/>
        </w:rPr>
        <w:t xml:space="preserve"> </w:t>
      </w:r>
      <w:r>
        <w:rPr>
          <w:color w:val="231F20"/>
          <w:w w:val="110"/>
          <w:sz w:val="19"/>
        </w:rPr>
        <w:t>community work strand (requiring six visits a year to</w:t>
      </w:r>
      <w:r>
        <w:rPr>
          <w:color w:val="231F20"/>
          <w:spacing w:val="-33"/>
          <w:w w:val="110"/>
          <w:sz w:val="19"/>
        </w:rPr>
        <w:t xml:space="preserve"> </w:t>
      </w:r>
      <w:r>
        <w:rPr>
          <w:color w:val="231F20"/>
          <w:w w:val="110"/>
          <w:sz w:val="19"/>
        </w:rPr>
        <w:t>Manchester, each for five tightly-packed days of teaching, which are then supported by extensive community work placements</w:t>
      </w:r>
      <w:r>
        <w:rPr>
          <w:color w:val="231F20"/>
          <w:spacing w:val="-7"/>
          <w:w w:val="110"/>
          <w:sz w:val="19"/>
        </w:rPr>
        <w:t xml:space="preserve"> </w:t>
      </w:r>
      <w:r>
        <w:rPr>
          <w:color w:val="231F20"/>
          <w:w w:val="110"/>
          <w:sz w:val="19"/>
        </w:rPr>
        <w:t>close</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student’s</w:t>
      </w:r>
      <w:r>
        <w:rPr>
          <w:color w:val="231F20"/>
          <w:spacing w:val="-6"/>
          <w:w w:val="110"/>
          <w:sz w:val="19"/>
        </w:rPr>
        <w:t xml:space="preserve"> </w:t>
      </w:r>
      <w:r>
        <w:rPr>
          <w:color w:val="231F20"/>
          <w:w w:val="110"/>
          <w:sz w:val="19"/>
        </w:rPr>
        <w:t>home)</w:t>
      </w:r>
      <w:r>
        <w:rPr>
          <w:color w:val="231F20"/>
          <w:spacing w:val="-6"/>
          <w:w w:val="110"/>
          <w:sz w:val="19"/>
        </w:rPr>
        <w:t xml:space="preserve"> </w:t>
      </w:r>
      <w:r>
        <w:rPr>
          <w:color w:val="231F20"/>
          <w:w w:val="110"/>
          <w:sz w:val="19"/>
        </w:rPr>
        <w:t>s</w:t>
      </w:r>
      <w:r>
        <w:rPr>
          <w:color w:val="231F20"/>
          <w:w w:val="110"/>
          <w:sz w:val="19"/>
        </w:rPr>
        <w:t>erves</w:t>
      </w:r>
      <w:r>
        <w:rPr>
          <w:color w:val="231F20"/>
          <w:spacing w:val="-6"/>
          <w:w w:val="110"/>
          <w:sz w:val="19"/>
        </w:rPr>
        <w:t xml:space="preserve"> </w:t>
      </w:r>
      <w:r>
        <w:rPr>
          <w:color w:val="231F20"/>
          <w:w w:val="110"/>
          <w:sz w:val="19"/>
        </w:rPr>
        <w:t>those who are preparing for a Church-Related Community Work ministry. At the moment we have community work students who live and work in the</w:t>
      </w:r>
      <w:r>
        <w:rPr>
          <w:color w:val="231F20"/>
          <w:spacing w:val="29"/>
          <w:w w:val="110"/>
          <w:sz w:val="19"/>
        </w:rPr>
        <w:t xml:space="preserve"> </w:t>
      </w:r>
      <w:r>
        <w:rPr>
          <w:color w:val="231F20"/>
          <w:w w:val="110"/>
          <w:sz w:val="19"/>
        </w:rPr>
        <w:t>Norwich, London,</w:t>
      </w:r>
      <w:r>
        <w:rPr>
          <w:color w:val="231F20"/>
          <w:spacing w:val="-21"/>
          <w:w w:val="110"/>
          <w:sz w:val="19"/>
        </w:rPr>
        <w:t xml:space="preserve"> </w:t>
      </w:r>
      <w:r>
        <w:rPr>
          <w:color w:val="231F20"/>
          <w:w w:val="110"/>
          <w:sz w:val="19"/>
        </w:rPr>
        <w:t>Oxford,</w:t>
      </w:r>
      <w:r>
        <w:rPr>
          <w:color w:val="231F20"/>
          <w:spacing w:val="-20"/>
          <w:w w:val="110"/>
          <w:sz w:val="19"/>
        </w:rPr>
        <w:t xml:space="preserve"> </w:t>
      </w:r>
      <w:r>
        <w:rPr>
          <w:color w:val="231F20"/>
          <w:w w:val="110"/>
          <w:sz w:val="19"/>
        </w:rPr>
        <w:t>Salisbury</w:t>
      </w:r>
      <w:r>
        <w:rPr>
          <w:color w:val="231F20"/>
          <w:spacing w:val="-20"/>
          <w:w w:val="110"/>
          <w:sz w:val="19"/>
        </w:rPr>
        <w:t xml:space="preserve"> </w:t>
      </w:r>
      <w:r>
        <w:rPr>
          <w:color w:val="231F20"/>
          <w:w w:val="110"/>
          <w:sz w:val="19"/>
        </w:rPr>
        <w:t>and</w:t>
      </w:r>
      <w:r>
        <w:rPr>
          <w:color w:val="231F20"/>
          <w:spacing w:val="-21"/>
          <w:w w:val="110"/>
          <w:sz w:val="19"/>
        </w:rPr>
        <w:t xml:space="preserve"> </w:t>
      </w:r>
      <w:r>
        <w:rPr>
          <w:color w:val="231F20"/>
          <w:w w:val="110"/>
          <w:sz w:val="19"/>
        </w:rPr>
        <w:t>Newcastle</w:t>
      </w:r>
      <w:r>
        <w:rPr>
          <w:color w:val="231F20"/>
          <w:spacing w:val="-20"/>
          <w:w w:val="110"/>
          <w:sz w:val="19"/>
        </w:rPr>
        <w:t xml:space="preserve"> </w:t>
      </w:r>
      <w:r>
        <w:rPr>
          <w:color w:val="231F20"/>
          <w:w w:val="110"/>
          <w:sz w:val="19"/>
        </w:rPr>
        <w:t>areas,</w:t>
      </w:r>
      <w:r>
        <w:rPr>
          <w:color w:val="231F20"/>
          <w:spacing w:val="-20"/>
          <w:w w:val="110"/>
          <w:sz w:val="19"/>
        </w:rPr>
        <w:t xml:space="preserve"> </w:t>
      </w:r>
      <w:r>
        <w:rPr>
          <w:color w:val="231F20"/>
          <w:w w:val="110"/>
          <w:sz w:val="19"/>
        </w:rPr>
        <w:t>as</w:t>
      </w:r>
      <w:r>
        <w:rPr>
          <w:color w:val="231F20"/>
          <w:spacing w:val="-20"/>
          <w:w w:val="110"/>
          <w:sz w:val="19"/>
        </w:rPr>
        <w:t xml:space="preserve"> </w:t>
      </w:r>
      <w:r>
        <w:rPr>
          <w:color w:val="231F20"/>
          <w:w w:val="110"/>
          <w:sz w:val="19"/>
        </w:rPr>
        <w:t>well as</w:t>
      </w:r>
      <w:r>
        <w:rPr>
          <w:color w:val="231F20"/>
          <w:spacing w:val="-3"/>
          <w:w w:val="110"/>
          <w:sz w:val="19"/>
        </w:rPr>
        <w:t xml:space="preserve"> </w:t>
      </w:r>
      <w:r>
        <w:rPr>
          <w:color w:val="231F20"/>
          <w:w w:val="110"/>
          <w:sz w:val="19"/>
        </w:rPr>
        <w:t>Manchester.</w:t>
      </w:r>
    </w:p>
    <w:p w:rsidR="00817A8B" w:rsidRDefault="007650C7">
      <w:pPr>
        <w:pStyle w:val="ListParagraph"/>
        <w:numPr>
          <w:ilvl w:val="4"/>
          <w:numId w:val="13"/>
        </w:numPr>
        <w:tabs>
          <w:tab w:val="left" w:pos="1093"/>
        </w:tabs>
        <w:spacing w:before="101" w:line="247" w:lineRule="auto"/>
        <w:ind w:left="412" w:right="1017" w:firstLine="0"/>
        <w:jc w:val="both"/>
        <w:rPr>
          <w:sz w:val="19"/>
        </w:rPr>
      </w:pPr>
      <w:r>
        <w:rPr>
          <w:color w:val="231F20"/>
          <w:spacing w:val="-1"/>
          <w:w w:val="106"/>
          <w:sz w:val="19"/>
        </w:rPr>
        <w:br w:type="column"/>
      </w:r>
      <w:r>
        <w:rPr>
          <w:color w:val="231F20"/>
          <w:w w:val="105"/>
          <w:sz w:val="19"/>
        </w:rPr>
        <w:t>Up until now the Church of England’s Northern Ordination Course has shared our building but taught its own separate course. However, the Anglican ‘Hind’ process has recently led to rapid negotiations between the Dioceses of Liverpool, Manchester and  Chest</w:t>
      </w:r>
      <w:r>
        <w:rPr>
          <w:color w:val="231F20"/>
          <w:w w:val="105"/>
          <w:sz w:val="19"/>
        </w:rPr>
        <w:t>er  and the free churches represented in the Partnership for Theological Education. At the moment we are seeking to develop the ‘Southern North-West Training Partnership’ with equal numbers of Anglican and free church foundation directors. This emerging Tr</w:t>
      </w:r>
      <w:r>
        <w:rPr>
          <w:color w:val="231F20"/>
          <w:w w:val="105"/>
          <w:sz w:val="19"/>
        </w:rPr>
        <w:t xml:space="preserve">aining Partnership is hoping to develop a new ‘Foundation Degree’ in contextual theology (validated  in  parallel  by the Universities of Chester and Manchester and Liverpool Hope University) that  would  be  </w:t>
      </w:r>
      <w:r>
        <w:rPr>
          <w:color w:val="231F20"/>
          <w:spacing w:val="2"/>
          <w:w w:val="105"/>
          <w:sz w:val="19"/>
        </w:rPr>
        <w:t xml:space="preserve">offered </w:t>
      </w:r>
      <w:r>
        <w:rPr>
          <w:color w:val="231F20"/>
          <w:w w:val="105"/>
          <w:sz w:val="19"/>
        </w:rPr>
        <w:t xml:space="preserve">from September </w:t>
      </w:r>
      <w:r>
        <w:rPr>
          <w:color w:val="231F20"/>
          <w:spacing w:val="-5"/>
          <w:w w:val="105"/>
          <w:sz w:val="19"/>
        </w:rPr>
        <w:t xml:space="preserve">2007. </w:t>
      </w:r>
      <w:r>
        <w:rPr>
          <w:color w:val="231F20"/>
          <w:w w:val="105"/>
          <w:sz w:val="19"/>
        </w:rPr>
        <w:t>This would be avai</w:t>
      </w:r>
      <w:r>
        <w:rPr>
          <w:color w:val="231F20"/>
          <w:w w:val="105"/>
          <w:sz w:val="19"/>
        </w:rPr>
        <w:t xml:space="preserve">lable to Anglican students from the three dioceses and free church students from a  much  broader  catchment area. It would be taught in various centres and various </w:t>
      </w:r>
      <w:r>
        <w:rPr>
          <w:color w:val="231F20"/>
          <w:spacing w:val="2"/>
          <w:w w:val="105"/>
          <w:sz w:val="19"/>
        </w:rPr>
        <w:t xml:space="preserve">modes (including weeknight, weekend, distance </w:t>
      </w:r>
      <w:r>
        <w:rPr>
          <w:color w:val="231F20"/>
          <w:w w:val="105"/>
          <w:sz w:val="19"/>
        </w:rPr>
        <w:t>learning and various full-time formats) and i</w:t>
      </w:r>
      <w:r>
        <w:rPr>
          <w:color w:val="231F20"/>
          <w:w w:val="105"/>
          <w:sz w:val="19"/>
        </w:rPr>
        <w:t xml:space="preserve">ncrease  the variety of what we could offer to all our students, </w:t>
      </w:r>
      <w:r>
        <w:rPr>
          <w:color w:val="231F20"/>
          <w:spacing w:val="2"/>
          <w:w w:val="105"/>
          <w:sz w:val="19"/>
        </w:rPr>
        <w:t xml:space="preserve">including United </w:t>
      </w:r>
      <w:r>
        <w:rPr>
          <w:color w:val="231F20"/>
          <w:spacing w:val="3"/>
          <w:w w:val="105"/>
          <w:sz w:val="19"/>
        </w:rPr>
        <w:t xml:space="preserve">Reformed </w:t>
      </w:r>
      <w:r>
        <w:rPr>
          <w:color w:val="231F20"/>
          <w:w w:val="105"/>
          <w:sz w:val="19"/>
        </w:rPr>
        <w:t xml:space="preserve">Church </w:t>
      </w:r>
      <w:r>
        <w:rPr>
          <w:color w:val="231F20"/>
          <w:spacing w:val="3"/>
          <w:w w:val="105"/>
          <w:sz w:val="19"/>
        </w:rPr>
        <w:t xml:space="preserve">students </w:t>
      </w:r>
      <w:r>
        <w:rPr>
          <w:color w:val="231F20"/>
          <w:w w:val="105"/>
          <w:sz w:val="19"/>
        </w:rPr>
        <w:t>at Northern College. It would also extend and enrich our ecumenical context with its careful balance between three Anglican dioceses and three main f</w:t>
      </w:r>
      <w:r>
        <w:rPr>
          <w:color w:val="231F20"/>
          <w:w w:val="105"/>
          <w:sz w:val="19"/>
        </w:rPr>
        <w:t>ree church partner</w:t>
      </w:r>
      <w:r>
        <w:rPr>
          <w:color w:val="231F20"/>
          <w:spacing w:val="1"/>
          <w:w w:val="105"/>
          <w:sz w:val="19"/>
        </w:rPr>
        <w:t xml:space="preserve"> </w:t>
      </w:r>
      <w:r>
        <w:rPr>
          <w:color w:val="231F20"/>
          <w:w w:val="105"/>
          <w:sz w:val="19"/>
        </w:rPr>
        <w:t>groupings.</w:t>
      </w:r>
    </w:p>
    <w:p w:rsidR="00817A8B" w:rsidRDefault="00817A8B">
      <w:pPr>
        <w:pStyle w:val="BodyText"/>
        <w:spacing w:before="6"/>
        <w:rPr>
          <w:sz w:val="21"/>
        </w:rPr>
      </w:pPr>
    </w:p>
    <w:p w:rsidR="00817A8B" w:rsidRDefault="007650C7">
      <w:pPr>
        <w:pStyle w:val="Heading8"/>
        <w:numPr>
          <w:ilvl w:val="3"/>
          <w:numId w:val="13"/>
        </w:numPr>
        <w:tabs>
          <w:tab w:val="left" w:pos="1093"/>
          <w:tab w:val="left" w:pos="1094"/>
        </w:tabs>
        <w:spacing w:line="244" w:lineRule="auto"/>
        <w:ind w:left="1093" w:right="1537"/>
        <w:jc w:val="left"/>
      </w:pPr>
      <w:r>
        <w:rPr>
          <w:color w:val="231F20"/>
          <w:w w:val="105"/>
        </w:rPr>
        <w:t>EXTENDING OUR UNITED REFORMED CHURCH</w:t>
      </w:r>
      <w:r>
        <w:rPr>
          <w:color w:val="231F20"/>
          <w:spacing w:val="4"/>
          <w:w w:val="105"/>
        </w:rPr>
        <w:t xml:space="preserve"> </w:t>
      </w:r>
      <w:r>
        <w:rPr>
          <w:color w:val="231F20"/>
          <w:w w:val="105"/>
        </w:rPr>
        <w:t>INVOLVEMENT</w:t>
      </w:r>
    </w:p>
    <w:p w:rsidR="00817A8B" w:rsidRDefault="00817A8B">
      <w:pPr>
        <w:pStyle w:val="BodyText"/>
        <w:spacing w:before="11"/>
        <w:rPr>
          <w:rFonts w:ascii="Myriad Pro"/>
          <w:b/>
        </w:rPr>
      </w:pPr>
    </w:p>
    <w:p w:rsidR="00817A8B" w:rsidRDefault="007650C7">
      <w:pPr>
        <w:pStyle w:val="ListParagraph"/>
        <w:numPr>
          <w:ilvl w:val="4"/>
          <w:numId w:val="13"/>
        </w:numPr>
        <w:tabs>
          <w:tab w:val="left" w:pos="1093"/>
        </w:tabs>
        <w:spacing w:line="247" w:lineRule="auto"/>
        <w:ind w:left="412" w:right="1018" w:firstLine="0"/>
        <w:jc w:val="both"/>
        <w:rPr>
          <w:sz w:val="19"/>
        </w:rPr>
      </w:pPr>
      <w:r>
        <w:rPr>
          <w:color w:val="231F20"/>
          <w:spacing w:val="5"/>
          <w:w w:val="110"/>
          <w:sz w:val="19"/>
        </w:rPr>
        <w:t xml:space="preserve">Northern </w:t>
      </w:r>
      <w:r>
        <w:rPr>
          <w:color w:val="231F20"/>
          <w:spacing w:val="4"/>
          <w:w w:val="110"/>
          <w:sz w:val="19"/>
        </w:rPr>
        <w:t xml:space="preserve">College </w:t>
      </w:r>
      <w:r>
        <w:rPr>
          <w:color w:val="231F20"/>
          <w:w w:val="110"/>
          <w:sz w:val="19"/>
        </w:rPr>
        <w:t xml:space="preserve">is </w:t>
      </w:r>
      <w:r>
        <w:rPr>
          <w:color w:val="231F20"/>
          <w:spacing w:val="2"/>
          <w:w w:val="110"/>
          <w:sz w:val="19"/>
        </w:rPr>
        <w:t xml:space="preserve">an </w:t>
      </w:r>
      <w:r>
        <w:rPr>
          <w:color w:val="231F20"/>
          <w:spacing w:val="4"/>
          <w:w w:val="110"/>
          <w:sz w:val="19"/>
        </w:rPr>
        <w:t xml:space="preserve">independent </w:t>
      </w:r>
      <w:r>
        <w:rPr>
          <w:color w:val="231F20"/>
          <w:w w:val="110"/>
          <w:sz w:val="19"/>
        </w:rPr>
        <w:t>theological college with Congregational roots and an honourable history of service to the United</w:t>
      </w:r>
      <w:r>
        <w:rPr>
          <w:color w:val="231F20"/>
          <w:spacing w:val="-35"/>
          <w:w w:val="110"/>
          <w:sz w:val="19"/>
        </w:rPr>
        <w:t xml:space="preserve"> </w:t>
      </w:r>
      <w:r>
        <w:rPr>
          <w:color w:val="231F20"/>
          <w:w w:val="110"/>
          <w:sz w:val="19"/>
        </w:rPr>
        <w:t>Reformed Church. Currently, its four full-time teaching staff are all ministers of the United Reformed Church. Whilst working in a richly ecumenical context of</w:t>
      </w:r>
      <w:r>
        <w:rPr>
          <w:color w:val="231F20"/>
          <w:w w:val="110"/>
          <w:sz w:val="19"/>
        </w:rPr>
        <w:t xml:space="preserve"> shared teaching in a single shared building, we are always seeking to improve our links to and service with the wider United Reformed Church. This last year</w:t>
      </w:r>
      <w:r>
        <w:rPr>
          <w:color w:val="231F20"/>
          <w:spacing w:val="45"/>
          <w:w w:val="110"/>
          <w:sz w:val="19"/>
        </w:rPr>
        <w:t xml:space="preserve"> </w:t>
      </w:r>
      <w:r>
        <w:rPr>
          <w:color w:val="231F20"/>
          <w:w w:val="110"/>
          <w:sz w:val="19"/>
        </w:rPr>
        <w:t>our</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7650C7">
      <w:pPr>
        <w:pStyle w:val="BodyText"/>
        <w:ind w:left="1020"/>
        <w:rPr>
          <w:sz w:val="20"/>
        </w:rPr>
      </w:pPr>
      <w:r>
        <w:rPr>
          <w:sz w:val="20"/>
        </w:rPr>
      </w:r>
      <w:r>
        <w:rPr>
          <w:sz w:val="20"/>
        </w:rPr>
        <w:pict>
          <v:group id="_x0000_s1099" style="width:153.1pt;height:19.85pt;mso-position-horizontal-relative:char;mso-position-vertical-relative:line" coordsize="3062,397">
            <v:shape id="_x0000_s1101"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00"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6</w:t>
                    </w:r>
                  </w:p>
                </w:txbxContent>
              </v:textbox>
            </v:shape>
            <w10:anchorlock/>
          </v:group>
        </w:pict>
      </w:r>
    </w:p>
    <w:p w:rsidR="00817A8B" w:rsidRDefault="00817A8B">
      <w:pPr>
        <w:pStyle w:val="BodyText"/>
        <w:spacing w:before="8"/>
        <w:rPr>
          <w:sz w:val="5"/>
        </w:rPr>
      </w:pPr>
    </w:p>
    <w:p w:rsidR="00817A8B" w:rsidRDefault="00817A8B">
      <w:pPr>
        <w:rPr>
          <w:sz w:val="5"/>
        </w:rPr>
        <w:sectPr w:rsidR="00817A8B">
          <w:pgSz w:w="11910" w:h="16840"/>
          <w:pgMar w:top="520" w:right="0" w:bottom="780" w:left="0" w:header="0" w:footer="590" w:gutter="0"/>
          <w:cols w:space="720"/>
        </w:sectPr>
      </w:pPr>
    </w:p>
    <w:p w:rsidR="00817A8B" w:rsidRDefault="007650C7">
      <w:pPr>
        <w:pStyle w:val="BodyText"/>
        <w:spacing w:before="76" w:line="247" w:lineRule="auto"/>
        <w:ind w:left="1020"/>
        <w:jc w:val="both"/>
      </w:pPr>
      <w:r>
        <w:rPr>
          <w:color w:val="231F20"/>
          <w:w w:val="105"/>
        </w:rPr>
        <w:t>staff have shared in ministers’ summer schools in the National Synod of Wales and the North West Synod in England and a variety of one-day learning events and residential conferences for ministers, lay</w:t>
      </w:r>
      <w:r>
        <w:rPr>
          <w:color w:val="231F20"/>
          <w:w w:val="105"/>
        </w:rPr>
        <w:t xml:space="preserve"> preachers, local leaders, elders and others in North West, Northern, West Midlands, South West, Eastern and Mersey Synods and have accepted invitations to share in other events in East Midlands and Yorkshire Synods before Assembly meets. We have also furt</w:t>
      </w:r>
      <w:r>
        <w:rPr>
          <w:color w:val="231F20"/>
          <w:w w:val="105"/>
        </w:rPr>
        <w:t>hered our ongoing conversations about co-operation with the Windermere Centre, Westminster College and the Scottish College, finding a real desire for creative co- operation in each case.</w:t>
      </w:r>
    </w:p>
    <w:p w:rsidR="00817A8B" w:rsidRDefault="00817A8B">
      <w:pPr>
        <w:pStyle w:val="BodyText"/>
        <w:spacing w:before="10"/>
        <w:rPr>
          <w:sz w:val="20"/>
        </w:rPr>
      </w:pPr>
    </w:p>
    <w:p w:rsidR="00817A8B" w:rsidRDefault="007650C7">
      <w:pPr>
        <w:pStyle w:val="ListParagraph"/>
        <w:numPr>
          <w:ilvl w:val="4"/>
          <w:numId w:val="13"/>
        </w:numPr>
        <w:tabs>
          <w:tab w:val="left" w:pos="1701"/>
        </w:tabs>
        <w:spacing w:line="247" w:lineRule="auto"/>
        <w:ind w:left="1020" w:firstLine="0"/>
        <w:jc w:val="both"/>
        <w:rPr>
          <w:sz w:val="19"/>
        </w:rPr>
      </w:pPr>
      <w:r>
        <w:rPr>
          <w:color w:val="231F20"/>
          <w:w w:val="105"/>
          <w:sz w:val="19"/>
        </w:rPr>
        <w:t>At the same time we have been seeking to improve the quality of sup</w:t>
      </w:r>
      <w:r>
        <w:rPr>
          <w:color w:val="231F20"/>
          <w:w w:val="105"/>
          <w:sz w:val="19"/>
        </w:rPr>
        <w:t xml:space="preserve">port we give to United Reformed Church ministers and churches who  take  </w:t>
      </w:r>
      <w:r>
        <w:rPr>
          <w:color w:val="231F20"/>
          <w:spacing w:val="2"/>
          <w:w w:val="105"/>
          <w:sz w:val="19"/>
        </w:rPr>
        <w:t xml:space="preserve">our </w:t>
      </w:r>
      <w:r>
        <w:rPr>
          <w:color w:val="231F20"/>
          <w:spacing w:val="3"/>
          <w:w w:val="105"/>
          <w:sz w:val="19"/>
        </w:rPr>
        <w:t xml:space="preserve">students </w:t>
      </w:r>
      <w:r>
        <w:rPr>
          <w:color w:val="231F20"/>
          <w:spacing w:val="2"/>
          <w:w w:val="105"/>
          <w:sz w:val="19"/>
        </w:rPr>
        <w:t xml:space="preserve">for </w:t>
      </w:r>
      <w:r>
        <w:rPr>
          <w:color w:val="231F20"/>
          <w:spacing w:val="3"/>
          <w:w w:val="105"/>
          <w:sz w:val="19"/>
        </w:rPr>
        <w:t xml:space="preserve">in-depth  student  placements.  </w:t>
      </w:r>
      <w:r>
        <w:rPr>
          <w:color w:val="231F20"/>
          <w:spacing w:val="2"/>
          <w:w w:val="105"/>
          <w:sz w:val="19"/>
        </w:rPr>
        <w:t xml:space="preserve">These placements  </w:t>
      </w:r>
      <w:r>
        <w:rPr>
          <w:color w:val="231F20"/>
          <w:w w:val="105"/>
          <w:sz w:val="19"/>
        </w:rPr>
        <w:t xml:space="preserve">are  a  key  </w:t>
      </w:r>
      <w:r>
        <w:rPr>
          <w:color w:val="231F20"/>
          <w:spacing w:val="2"/>
          <w:w w:val="105"/>
          <w:sz w:val="19"/>
        </w:rPr>
        <w:t xml:space="preserve">component  </w:t>
      </w:r>
      <w:r>
        <w:rPr>
          <w:color w:val="231F20"/>
          <w:w w:val="105"/>
          <w:sz w:val="19"/>
        </w:rPr>
        <w:t>of  the study experience at Northern at every stage of our programme of education for the  ministry  of  Word  and Sacraments and Community Work ministry. We remain very grateful to all those who have supported our work in this way and have adjusted our su</w:t>
      </w:r>
      <w:r>
        <w:rPr>
          <w:color w:val="231F20"/>
          <w:w w:val="105"/>
          <w:sz w:val="19"/>
        </w:rPr>
        <w:t>pport systems to try to improve the links between college  and placement supervisors. We have also sought to improve the briefings and handbooks we offer those who do this crucial work on our</w:t>
      </w:r>
      <w:r>
        <w:rPr>
          <w:color w:val="231F20"/>
          <w:spacing w:val="23"/>
          <w:w w:val="105"/>
          <w:sz w:val="19"/>
        </w:rPr>
        <w:t xml:space="preserve"> </w:t>
      </w:r>
      <w:r>
        <w:rPr>
          <w:color w:val="231F20"/>
          <w:w w:val="105"/>
          <w:sz w:val="19"/>
        </w:rPr>
        <w:t>behalf.</w:t>
      </w:r>
    </w:p>
    <w:p w:rsidR="00817A8B" w:rsidRDefault="00817A8B">
      <w:pPr>
        <w:pStyle w:val="BodyText"/>
        <w:spacing w:before="11"/>
        <w:rPr>
          <w:sz w:val="20"/>
        </w:rPr>
      </w:pPr>
    </w:p>
    <w:p w:rsidR="00817A8B" w:rsidRDefault="007650C7">
      <w:pPr>
        <w:pStyle w:val="ListParagraph"/>
        <w:numPr>
          <w:ilvl w:val="4"/>
          <w:numId w:val="13"/>
        </w:numPr>
        <w:tabs>
          <w:tab w:val="left" w:pos="1701"/>
        </w:tabs>
        <w:spacing w:line="247" w:lineRule="auto"/>
        <w:ind w:left="1020" w:firstLine="0"/>
        <w:jc w:val="both"/>
        <w:rPr>
          <w:sz w:val="19"/>
        </w:rPr>
      </w:pPr>
      <w:r>
        <w:rPr>
          <w:color w:val="231F20"/>
          <w:w w:val="105"/>
          <w:sz w:val="19"/>
        </w:rPr>
        <w:t xml:space="preserve">We greatly value our involvement in preparing students </w:t>
      </w:r>
      <w:r>
        <w:rPr>
          <w:color w:val="231F20"/>
          <w:w w:val="105"/>
          <w:sz w:val="19"/>
        </w:rPr>
        <w:t xml:space="preserve">for the Church Related Community Work Ministry of the United Reformed  Church  alongside  our </w:t>
      </w:r>
      <w:r>
        <w:rPr>
          <w:color w:val="231F20"/>
          <w:spacing w:val="2"/>
          <w:w w:val="105"/>
          <w:sz w:val="19"/>
        </w:rPr>
        <w:t xml:space="preserve">students preparing  </w:t>
      </w:r>
      <w:r>
        <w:rPr>
          <w:color w:val="231F20"/>
          <w:w w:val="105"/>
          <w:sz w:val="19"/>
        </w:rPr>
        <w:t xml:space="preserve">for  the  </w:t>
      </w:r>
      <w:r>
        <w:rPr>
          <w:color w:val="231F20"/>
          <w:spacing w:val="2"/>
          <w:w w:val="105"/>
          <w:sz w:val="19"/>
        </w:rPr>
        <w:t xml:space="preserve">Ministry  </w:t>
      </w:r>
      <w:r>
        <w:rPr>
          <w:color w:val="231F20"/>
          <w:w w:val="105"/>
          <w:sz w:val="19"/>
        </w:rPr>
        <w:t>of  Word  and Sacraments. This year we have recruited more qualified CRCWs to teach some of our  community  work modules a</w:t>
      </w:r>
      <w:r>
        <w:rPr>
          <w:color w:val="231F20"/>
          <w:w w:val="105"/>
          <w:sz w:val="19"/>
        </w:rPr>
        <w:t>nd also begun a programme where we invite a practicing CRCW into the class in each of our community work modules so that something of the actuality of their experience is offered at every stage   of our educational</w:t>
      </w:r>
      <w:r>
        <w:rPr>
          <w:color w:val="231F20"/>
          <w:spacing w:val="8"/>
          <w:w w:val="105"/>
          <w:sz w:val="19"/>
        </w:rPr>
        <w:t xml:space="preserve"> </w:t>
      </w:r>
      <w:r>
        <w:rPr>
          <w:color w:val="231F20"/>
          <w:w w:val="105"/>
          <w:sz w:val="19"/>
        </w:rPr>
        <w:t>programme.</w:t>
      </w:r>
    </w:p>
    <w:p w:rsidR="00817A8B" w:rsidRDefault="007650C7">
      <w:pPr>
        <w:pStyle w:val="Heading8"/>
        <w:numPr>
          <w:ilvl w:val="3"/>
          <w:numId w:val="13"/>
        </w:numPr>
        <w:tabs>
          <w:tab w:val="left" w:pos="1093"/>
          <w:tab w:val="left" w:pos="1094"/>
        </w:tabs>
        <w:spacing w:before="69"/>
        <w:ind w:left="1093" w:hanging="682"/>
        <w:jc w:val="both"/>
      </w:pPr>
      <w:r>
        <w:rPr>
          <w:color w:val="231F20"/>
          <w:spacing w:val="3"/>
          <w:w w:val="105"/>
        </w:rPr>
        <w:br w:type="column"/>
      </w:r>
      <w:r>
        <w:rPr>
          <w:color w:val="231F20"/>
          <w:w w:val="105"/>
        </w:rPr>
        <w:t>ENJOYING WORLD CHURCH</w:t>
      </w:r>
      <w:r>
        <w:rPr>
          <w:color w:val="231F20"/>
          <w:spacing w:val="14"/>
          <w:w w:val="105"/>
        </w:rPr>
        <w:t xml:space="preserve"> </w:t>
      </w:r>
      <w:r>
        <w:rPr>
          <w:color w:val="231F20"/>
          <w:w w:val="105"/>
        </w:rPr>
        <w:t>LINKS</w:t>
      </w:r>
    </w:p>
    <w:p w:rsidR="00817A8B" w:rsidRDefault="00817A8B">
      <w:pPr>
        <w:pStyle w:val="BodyText"/>
        <w:spacing w:before="3"/>
        <w:rPr>
          <w:rFonts w:ascii="Myriad Pro"/>
          <w:b/>
          <w:sz w:val="20"/>
        </w:rPr>
      </w:pPr>
    </w:p>
    <w:p w:rsidR="00817A8B" w:rsidRDefault="007650C7">
      <w:pPr>
        <w:pStyle w:val="ListParagraph"/>
        <w:numPr>
          <w:ilvl w:val="4"/>
          <w:numId w:val="13"/>
        </w:numPr>
        <w:tabs>
          <w:tab w:val="left" w:pos="1094"/>
        </w:tabs>
        <w:spacing w:before="1" w:line="247" w:lineRule="auto"/>
        <w:ind w:left="412" w:right="1358" w:firstLine="0"/>
        <w:jc w:val="both"/>
        <w:rPr>
          <w:sz w:val="19"/>
        </w:rPr>
      </w:pPr>
      <w:r>
        <w:rPr>
          <w:color w:val="231F20"/>
          <w:w w:val="110"/>
          <w:sz w:val="19"/>
        </w:rPr>
        <w:t>We are very grateful to both the Council for World</w:t>
      </w:r>
      <w:r>
        <w:rPr>
          <w:color w:val="231F20"/>
          <w:spacing w:val="-4"/>
          <w:w w:val="110"/>
          <w:sz w:val="19"/>
        </w:rPr>
        <w:t xml:space="preserve"> </w:t>
      </w:r>
      <w:r>
        <w:rPr>
          <w:color w:val="231F20"/>
          <w:w w:val="110"/>
          <w:sz w:val="19"/>
        </w:rPr>
        <w:t>Mission</w:t>
      </w:r>
      <w:r>
        <w:rPr>
          <w:color w:val="231F20"/>
          <w:spacing w:val="-3"/>
          <w:w w:val="110"/>
          <w:sz w:val="19"/>
        </w:rPr>
        <w:t xml:space="preserve"> </w:t>
      </w:r>
      <w:r>
        <w:rPr>
          <w:color w:val="231F20"/>
          <w:w w:val="110"/>
          <w:sz w:val="19"/>
        </w:rPr>
        <w:t>and</w:t>
      </w:r>
      <w:r>
        <w:rPr>
          <w:color w:val="231F20"/>
          <w:spacing w:val="-3"/>
          <w:w w:val="110"/>
          <w:sz w:val="19"/>
        </w:rPr>
        <w:t xml:space="preserve"> </w:t>
      </w:r>
      <w:r>
        <w:rPr>
          <w:color w:val="231F20"/>
          <w:w w:val="110"/>
          <w:sz w:val="19"/>
        </w:rPr>
        <w:t>the</w:t>
      </w:r>
      <w:r>
        <w:rPr>
          <w:color w:val="231F20"/>
          <w:spacing w:val="-4"/>
          <w:w w:val="110"/>
          <w:sz w:val="19"/>
        </w:rPr>
        <w:t xml:space="preserve"> </w:t>
      </w:r>
      <w:r>
        <w:rPr>
          <w:i/>
          <w:color w:val="231F20"/>
          <w:w w:val="110"/>
          <w:sz w:val="19"/>
        </w:rPr>
        <w:t>Belonging</w:t>
      </w:r>
      <w:r>
        <w:rPr>
          <w:i/>
          <w:color w:val="231F20"/>
          <w:spacing w:val="-9"/>
          <w:w w:val="110"/>
          <w:sz w:val="19"/>
        </w:rPr>
        <w:t xml:space="preserve"> </w:t>
      </w:r>
      <w:r>
        <w:rPr>
          <w:i/>
          <w:color w:val="231F20"/>
          <w:w w:val="110"/>
          <w:sz w:val="19"/>
        </w:rPr>
        <w:t>to</w:t>
      </w:r>
      <w:r>
        <w:rPr>
          <w:i/>
          <w:color w:val="231F20"/>
          <w:spacing w:val="-9"/>
          <w:w w:val="110"/>
          <w:sz w:val="19"/>
        </w:rPr>
        <w:t xml:space="preserve"> </w:t>
      </w:r>
      <w:r>
        <w:rPr>
          <w:i/>
          <w:color w:val="231F20"/>
          <w:w w:val="110"/>
          <w:sz w:val="19"/>
        </w:rPr>
        <w:t>the</w:t>
      </w:r>
      <w:r>
        <w:rPr>
          <w:i/>
          <w:color w:val="231F20"/>
          <w:spacing w:val="-9"/>
          <w:w w:val="110"/>
          <w:sz w:val="19"/>
        </w:rPr>
        <w:t xml:space="preserve"> </w:t>
      </w:r>
      <w:r>
        <w:rPr>
          <w:i/>
          <w:color w:val="231F20"/>
          <w:w w:val="110"/>
          <w:sz w:val="19"/>
        </w:rPr>
        <w:t>World</w:t>
      </w:r>
      <w:r>
        <w:rPr>
          <w:i/>
          <w:color w:val="231F20"/>
          <w:spacing w:val="-10"/>
          <w:w w:val="110"/>
          <w:sz w:val="19"/>
        </w:rPr>
        <w:t xml:space="preserve"> </w:t>
      </w:r>
      <w:r>
        <w:rPr>
          <w:i/>
          <w:color w:val="231F20"/>
          <w:w w:val="110"/>
          <w:sz w:val="19"/>
        </w:rPr>
        <w:t xml:space="preserve">Church </w:t>
      </w:r>
      <w:r>
        <w:rPr>
          <w:color w:val="231F20"/>
          <w:w w:val="110"/>
          <w:sz w:val="19"/>
        </w:rPr>
        <w:t xml:space="preserve">programme of the United Reformed Church for their continued support of our policy to maintain good contact with sister denominations in other parts of the world. During this last year four of our students have been able to visit with churches in Zimbabwe, </w:t>
      </w:r>
      <w:r>
        <w:rPr>
          <w:color w:val="231F20"/>
          <w:w w:val="110"/>
          <w:sz w:val="19"/>
        </w:rPr>
        <w:t>Uganda,</w:t>
      </w:r>
      <w:r>
        <w:rPr>
          <w:color w:val="231F20"/>
          <w:spacing w:val="-7"/>
          <w:w w:val="110"/>
          <w:sz w:val="19"/>
        </w:rPr>
        <w:t xml:space="preserve"> </w:t>
      </w:r>
      <w:r>
        <w:rPr>
          <w:color w:val="231F20"/>
          <w:w w:val="110"/>
          <w:sz w:val="19"/>
        </w:rPr>
        <w:t>Madagascar</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India.</w:t>
      </w:r>
      <w:r>
        <w:rPr>
          <w:color w:val="231F20"/>
          <w:spacing w:val="-6"/>
          <w:w w:val="110"/>
          <w:sz w:val="19"/>
        </w:rPr>
        <w:t xml:space="preserve"> </w:t>
      </w:r>
      <w:r>
        <w:rPr>
          <w:color w:val="231F20"/>
          <w:w w:val="110"/>
          <w:sz w:val="19"/>
        </w:rPr>
        <w:t>One</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our</w:t>
      </w:r>
      <w:r>
        <w:rPr>
          <w:color w:val="231F20"/>
          <w:spacing w:val="-7"/>
          <w:w w:val="110"/>
          <w:sz w:val="19"/>
        </w:rPr>
        <w:t xml:space="preserve"> </w:t>
      </w:r>
      <w:r>
        <w:rPr>
          <w:color w:val="231F20"/>
          <w:w w:val="110"/>
          <w:sz w:val="19"/>
        </w:rPr>
        <w:t>tutors,</w:t>
      </w:r>
      <w:r>
        <w:rPr>
          <w:color w:val="231F20"/>
          <w:spacing w:val="-6"/>
          <w:w w:val="110"/>
          <w:sz w:val="19"/>
        </w:rPr>
        <w:t xml:space="preserve"> </w:t>
      </w:r>
      <w:r>
        <w:rPr>
          <w:color w:val="231F20"/>
          <w:w w:val="110"/>
          <w:sz w:val="19"/>
        </w:rPr>
        <w:t>the Revd</w:t>
      </w:r>
      <w:r>
        <w:rPr>
          <w:color w:val="231F20"/>
          <w:spacing w:val="-11"/>
          <w:w w:val="110"/>
          <w:sz w:val="19"/>
        </w:rPr>
        <w:t xml:space="preserve"> </w:t>
      </w:r>
      <w:r>
        <w:rPr>
          <w:color w:val="231F20"/>
          <w:w w:val="110"/>
          <w:sz w:val="19"/>
        </w:rPr>
        <w:t>Dr</w:t>
      </w:r>
      <w:r>
        <w:rPr>
          <w:color w:val="231F20"/>
          <w:spacing w:val="-11"/>
          <w:w w:val="110"/>
          <w:sz w:val="19"/>
        </w:rPr>
        <w:t xml:space="preserve"> </w:t>
      </w:r>
      <w:r>
        <w:rPr>
          <w:color w:val="231F20"/>
          <w:w w:val="110"/>
          <w:sz w:val="19"/>
        </w:rPr>
        <w:t>John</w:t>
      </w:r>
      <w:r>
        <w:rPr>
          <w:color w:val="231F20"/>
          <w:spacing w:val="-11"/>
          <w:w w:val="110"/>
          <w:sz w:val="19"/>
        </w:rPr>
        <w:t xml:space="preserve"> </w:t>
      </w:r>
      <w:r>
        <w:rPr>
          <w:color w:val="231F20"/>
          <w:w w:val="110"/>
          <w:sz w:val="19"/>
        </w:rPr>
        <w:t>Parry,</w:t>
      </w:r>
      <w:r>
        <w:rPr>
          <w:color w:val="231F20"/>
          <w:spacing w:val="-11"/>
          <w:w w:val="110"/>
          <w:sz w:val="19"/>
        </w:rPr>
        <w:t xml:space="preserve"> </w:t>
      </w:r>
      <w:r>
        <w:rPr>
          <w:color w:val="231F20"/>
          <w:w w:val="110"/>
          <w:sz w:val="19"/>
        </w:rPr>
        <w:t>also</w:t>
      </w:r>
      <w:r>
        <w:rPr>
          <w:color w:val="231F20"/>
          <w:spacing w:val="-10"/>
          <w:w w:val="110"/>
          <w:sz w:val="19"/>
        </w:rPr>
        <w:t xml:space="preserve"> </w:t>
      </w:r>
      <w:r>
        <w:rPr>
          <w:color w:val="231F20"/>
          <w:w w:val="110"/>
          <w:sz w:val="19"/>
        </w:rPr>
        <w:t>led</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spacing w:val="2"/>
          <w:w w:val="110"/>
          <w:sz w:val="19"/>
        </w:rPr>
        <w:t>party</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members</w:t>
      </w:r>
      <w:r>
        <w:rPr>
          <w:color w:val="231F20"/>
          <w:spacing w:val="-10"/>
          <w:w w:val="110"/>
          <w:sz w:val="19"/>
        </w:rPr>
        <w:t xml:space="preserve"> </w:t>
      </w:r>
      <w:r>
        <w:rPr>
          <w:color w:val="231F20"/>
          <w:w w:val="110"/>
          <w:sz w:val="19"/>
        </w:rPr>
        <w:t>of</w:t>
      </w:r>
      <w:r>
        <w:rPr>
          <w:color w:val="231F20"/>
          <w:spacing w:val="-11"/>
          <w:w w:val="110"/>
          <w:sz w:val="19"/>
        </w:rPr>
        <w:t xml:space="preserve"> </w:t>
      </w:r>
      <w:r>
        <w:rPr>
          <w:color w:val="231F20"/>
          <w:w w:val="110"/>
          <w:sz w:val="19"/>
        </w:rPr>
        <w:t>the United</w:t>
      </w:r>
      <w:r>
        <w:rPr>
          <w:color w:val="231F20"/>
          <w:spacing w:val="-11"/>
          <w:w w:val="110"/>
          <w:sz w:val="19"/>
        </w:rPr>
        <w:t xml:space="preserve"> </w:t>
      </w:r>
      <w:r>
        <w:rPr>
          <w:color w:val="231F20"/>
          <w:w w:val="110"/>
          <w:sz w:val="19"/>
        </w:rPr>
        <w:t>Reformed</w:t>
      </w:r>
      <w:r>
        <w:rPr>
          <w:color w:val="231F20"/>
          <w:spacing w:val="-11"/>
          <w:w w:val="110"/>
          <w:sz w:val="19"/>
        </w:rPr>
        <w:t xml:space="preserve"> </w:t>
      </w:r>
      <w:r>
        <w:rPr>
          <w:color w:val="231F20"/>
          <w:w w:val="110"/>
          <w:sz w:val="19"/>
        </w:rPr>
        <w:t>Church</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Presbyterian</w:t>
      </w:r>
      <w:r>
        <w:rPr>
          <w:color w:val="231F20"/>
          <w:spacing w:val="-10"/>
          <w:w w:val="110"/>
          <w:sz w:val="19"/>
        </w:rPr>
        <w:t xml:space="preserve"> </w:t>
      </w:r>
      <w:r>
        <w:rPr>
          <w:color w:val="231F20"/>
          <w:w w:val="110"/>
          <w:sz w:val="19"/>
        </w:rPr>
        <w:t xml:space="preserve">Church of </w:t>
      </w:r>
      <w:r>
        <w:rPr>
          <w:color w:val="231F20"/>
          <w:spacing w:val="-3"/>
          <w:w w:val="110"/>
          <w:sz w:val="19"/>
        </w:rPr>
        <w:t xml:space="preserve">Taiwan </w:t>
      </w:r>
      <w:r>
        <w:rPr>
          <w:color w:val="231F20"/>
          <w:w w:val="110"/>
          <w:sz w:val="19"/>
        </w:rPr>
        <w:t xml:space="preserve">to India to explore the nature of church  life as a minority community with members of </w:t>
      </w:r>
      <w:r>
        <w:rPr>
          <w:color w:val="231F20"/>
          <w:w w:val="110"/>
          <w:sz w:val="19"/>
        </w:rPr>
        <w:t>the Church</w:t>
      </w:r>
      <w:r>
        <w:rPr>
          <w:color w:val="231F20"/>
          <w:spacing w:val="-17"/>
          <w:w w:val="110"/>
          <w:sz w:val="19"/>
        </w:rPr>
        <w:t xml:space="preserve"> </w:t>
      </w:r>
      <w:r>
        <w:rPr>
          <w:color w:val="231F20"/>
          <w:w w:val="110"/>
          <w:sz w:val="19"/>
        </w:rPr>
        <w:t>of</w:t>
      </w:r>
      <w:r>
        <w:rPr>
          <w:color w:val="231F20"/>
          <w:spacing w:val="-16"/>
          <w:w w:val="110"/>
          <w:sz w:val="19"/>
        </w:rPr>
        <w:t xml:space="preserve"> </w:t>
      </w:r>
      <w:r>
        <w:rPr>
          <w:color w:val="231F20"/>
          <w:w w:val="110"/>
          <w:sz w:val="19"/>
        </w:rPr>
        <w:t>North</w:t>
      </w:r>
      <w:r>
        <w:rPr>
          <w:color w:val="231F20"/>
          <w:spacing w:val="-17"/>
          <w:w w:val="110"/>
          <w:sz w:val="19"/>
        </w:rPr>
        <w:t xml:space="preserve"> </w:t>
      </w:r>
      <w:r>
        <w:rPr>
          <w:color w:val="231F20"/>
          <w:w w:val="110"/>
          <w:sz w:val="19"/>
        </w:rPr>
        <w:t>India.</w:t>
      </w:r>
      <w:r>
        <w:rPr>
          <w:color w:val="231F20"/>
          <w:spacing w:val="15"/>
          <w:w w:val="110"/>
          <w:sz w:val="19"/>
        </w:rPr>
        <w:t xml:space="preserve"> </w:t>
      </w:r>
      <w:r>
        <w:rPr>
          <w:color w:val="231F20"/>
          <w:w w:val="110"/>
          <w:sz w:val="19"/>
        </w:rPr>
        <w:t>We</w:t>
      </w:r>
      <w:r>
        <w:rPr>
          <w:color w:val="231F20"/>
          <w:spacing w:val="-16"/>
          <w:w w:val="110"/>
          <w:sz w:val="19"/>
        </w:rPr>
        <w:t xml:space="preserve"> </w:t>
      </w:r>
      <w:r>
        <w:rPr>
          <w:color w:val="231F20"/>
          <w:w w:val="110"/>
          <w:sz w:val="19"/>
        </w:rPr>
        <w:t>have</w:t>
      </w:r>
      <w:r>
        <w:rPr>
          <w:color w:val="231F20"/>
          <w:spacing w:val="-17"/>
          <w:w w:val="110"/>
          <w:sz w:val="19"/>
        </w:rPr>
        <w:t xml:space="preserve"> </w:t>
      </w:r>
      <w:r>
        <w:rPr>
          <w:color w:val="231F20"/>
          <w:w w:val="110"/>
          <w:sz w:val="19"/>
        </w:rPr>
        <w:t>also</w:t>
      </w:r>
      <w:r>
        <w:rPr>
          <w:color w:val="231F20"/>
          <w:spacing w:val="-16"/>
          <w:w w:val="110"/>
          <w:sz w:val="19"/>
        </w:rPr>
        <w:t xml:space="preserve"> </w:t>
      </w:r>
      <w:r>
        <w:rPr>
          <w:color w:val="231F20"/>
          <w:w w:val="110"/>
          <w:sz w:val="19"/>
        </w:rPr>
        <w:t>received</w:t>
      </w:r>
      <w:r>
        <w:rPr>
          <w:color w:val="231F20"/>
          <w:spacing w:val="-17"/>
          <w:w w:val="110"/>
          <w:sz w:val="19"/>
        </w:rPr>
        <w:t xml:space="preserve"> </w:t>
      </w:r>
      <w:r>
        <w:rPr>
          <w:color w:val="231F20"/>
          <w:w w:val="110"/>
          <w:sz w:val="19"/>
        </w:rPr>
        <w:t xml:space="preserve">students from American Samoa, Madagascar and </w:t>
      </w:r>
      <w:r>
        <w:rPr>
          <w:color w:val="231F20"/>
          <w:spacing w:val="-3"/>
          <w:w w:val="110"/>
          <w:sz w:val="19"/>
        </w:rPr>
        <w:t xml:space="preserve">Taiwan </w:t>
      </w:r>
      <w:r>
        <w:rPr>
          <w:color w:val="231F20"/>
          <w:w w:val="110"/>
          <w:sz w:val="19"/>
        </w:rPr>
        <w:t xml:space="preserve">on our MA programme. We have also been visited by students on placement in Wythenshawe from </w:t>
      </w:r>
      <w:r>
        <w:rPr>
          <w:color w:val="231F20"/>
          <w:spacing w:val="-3"/>
          <w:w w:val="110"/>
          <w:sz w:val="19"/>
        </w:rPr>
        <w:t xml:space="preserve">Tainan </w:t>
      </w:r>
      <w:r>
        <w:rPr>
          <w:color w:val="231F20"/>
          <w:w w:val="110"/>
          <w:sz w:val="19"/>
        </w:rPr>
        <w:t>Theological College and Seminary where one of our recent PhD students, the Revd Dr Li Hau-Tiong now teaches. Visitors to the College have included the Revd C</w:t>
      </w:r>
      <w:r>
        <w:rPr>
          <w:color w:val="231F20"/>
          <w:w w:val="110"/>
          <w:sz w:val="19"/>
        </w:rPr>
        <w:t xml:space="preserve">indy Strickler, the chaplain of </w:t>
      </w:r>
      <w:r>
        <w:rPr>
          <w:i/>
          <w:color w:val="231F20"/>
          <w:w w:val="110"/>
          <w:sz w:val="19"/>
        </w:rPr>
        <w:t xml:space="preserve">Dunamis </w:t>
      </w:r>
      <w:r>
        <w:rPr>
          <w:color w:val="231F20"/>
          <w:w w:val="110"/>
          <w:sz w:val="19"/>
        </w:rPr>
        <w:t>in the USA. Opportunities for visits to places of worship of other faiths continue to be taken, providing time for dialogue and increasing mutual</w:t>
      </w:r>
      <w:r>
        <w:rPr>
          <w:color w:val="231F20"/>
          <w:spacing w:val="-5"/>
          <w:w w:val="110"/>
          <w:sz w:val="19"/>
        </w:rPr>
        <w:t xml:space="preserve"> </w:t>
      </w:r>
      <w:r>
        <w:rPr>
          <w:color w:val="231F20"/>
          <w:w w:val="110"/>
          <w:sz w:val="19"/>
        </w:rPr>
        <w:t>understanding.</w:t>
      </w:r>
    </w:p>
    <w:p w:rsidR="00817A8B" w:rsidRDefault="00817A8B">
      <w:pPr>
        <w:pStyle w:val="BodyText"/>
        <w:spacing w:before="2"/>
        <w:rPr>
          <w:sz w:val="21"/>
        </w:rPr>
      </w:pPr>
    </w:p>
    <w:p w:rsidR="00817A8B" w:rsidRDefault="007650C7">
      <w:pPr>
        <w:pStyle w:val="Heading8"/>
        <w:numPr>
          <w:ilvl w:val="3"/>
          <w:numId w:val="13"/>
        </w:numPr>
        <w:tabs>
          <w:tab w:val="left" w:pos="1093"/>
          <w:tab w:val="left" w:pos="1094"/>
        </w:tabs>
        <w:ind w:left="1093" w:hanging="682"/>
        <w:jc w:val="both"/>
      </w:pPr>
      <w:r>
        <w:rPr>
          <w:color w:val="231F20"/>
          <w:w w:val="105"/>
        </w:rPr>
        <w:t>GREETINGS AND</w:t>
      </w:r>
      <w:r>
        <w:rPr>
          <w:color w:val="231F20"/>
          <w:spacing w:val="9"/>
          <w:w w:val="105"/>
        </w:rPr>
        <w:t xml:space="preserve"> </w:t>
      </w:r>
      <w:r>
        <w:rPr>
          <w:color w:val="231F20"/>
          <w:w w:val="105"/>
        </w:rPr>
        <w:t>FAREWELLS</w:t>
      </w:r>
    </w:p>
    <w:p w:rsidR="00817A8B" w:rsidRDefault="00817A8B">
      <w:pPr>
        <w:pStyle w:val="BodyText"/>
        <w:spacing w:before="3"/>
        <w:rPr>
          <w:rFonts w:ascii="Myriad Pro"/>
          <w:b/>
          <w:sz w:val="20"/>
        </w:rPr>
      </w:pPr>
    </w:p>
    <w:p w:rsidR="00817A8B" w:rsidRDefault="007650C7">
      <w:pPr>
        <w:pStyle w:val="ListParagraph"/>
        <w:numPr>
          <w:ilvl w:val="4"/>
          <w:numId w:val="13"/>
        </w:numPr>
        <w:tabs>
          <w:tab w:val="left" w:pos="1094"/>
        </w:tabs>
        <w:spacing w:line="247" w:lineRule="auto"/>
        <w:ind w:left="413" w:right="1357" w:firstLine="0"/>
        <w:jc w:val="both"/>
        <w:rPr>
          <w:sz w:val="19"/>
        </w:rPr>
      </w:pPr>
      <w:r>
        <w:rPr>
          <w:color w:val="231F20"/>
          <w:w w:val="110"/>
          <w:sz w:val="19"/>
        </w:rPr>
        <w:t xml:space="preserve">This year Liz Shaw </w:t>
      </w:r>
      <w:r>
        <w:rPr>
          <w:color w:val="231F20"/>
          <w:spacing w:val="2"/>
          <w:w w:val="110"/>
          <w:sz w:val="19"/>
        </w:rPr>
        <w:t xml:space="preserve">left </w:t>
      </w:r>
      <w:r>
        <w:rPr>
          <w:color w:val="231F20"/>
          <w:w w:val="110"/>
          <w:sz w:val="19"/>
        </w:rPr>
        <w:t>us in July 2005 for ordination</w:t>
      </w:r>
      <w:r>
        <w:rPr>
          <w:color w:val="231F20"/>
          <w:spacing w:val="-19"/>
          <w:w w:val="110"/>
          <w:sz w:val="19"/>
        </w:rPr>
        <w:t xml:space="preserve"> </w:t>
      </w:r>
      <w:r>
        <w:rPr>
          <w:color w:val="231F20"/>
          <w:w w:val="110"/>
          <w:sz w:val="19"/>
        </w:rPr>
        <w:t>into</w:t>
      </w:r>
      <w:r>
        <w:rPr>
          <w:color w:val="231F20"/>
          <w:spacing w:val="-18"/>
          <w:w w:val="110"/>
          <w:sz w:val="19"/>
        </w:rPr>
        <w:t xml:space="preserve"> </w:t>
      </w:r>
      <w:r>
        <w:rPr>
          <w:color w:val="231F20"/>
          <w:w w:val="110"/>
          <w:sz w:val="19"/>
        </w:rPr>
        <w:t>the</w:t>
      </w:r>
      <w:r>
        <w:rPr>
          <w:color w:val="231F20"/>
          <w:spacing w:val="-19"/>
          <w:w w:val="110"/>
          <w:sz w:val="19"/>
        </w:rPr>
        <w:t xml:space="preserve"> </w:t>
      </w:r>
      <w:r>
        <w:rPr>
          <w:color w:val="231F20"/>
          <w:w w:val="110"/>
          <w:sz w:val="19"/>
        </w:rPr>
        <w:t>United</w:t>
      </w:r>
      <w:r>
        <w:rPr>
          <w:color w:val="231F20"/>
          <w:spacing w:val="-18"/>
          <w:w w:val="110"/>
          <w:sz w:val="19"/>
        </w:rPr>
        <w:t xml:space="preserve"> </w:t>
      </w:r>
      <w:r>
        <w:rPr>
          <w:color w:val="231F20"/>
          <w:w w:val="110"/>
          <w:sz w:val="19"/>
        </w:rPr>
        <w:t>Reformed</w:t>
      </w:r>
      <w:r>
        <w:rPr>
          <w:color w:val="231F20"/>
          <w:spacing w:val="-18"/>
          <w:w w:val="110"/>
          <w:sz w:val="19"/>
        </w:rPr>
        <w:t xml:space="preserve"> </w:t>
      </w:r>
      <w:r>
        <w:rPr>
          <w:color w:val="231F20"/>
          <w:w w:val="110"/>
          <w:sz w:val="19"/>
        </w:rPr>
        <w:t>Church</w:t>
      </w:r>
      <w:r>
        <w:rPr>
          <w:color w:val="231F20"/>
          <w:spacing w:val="-19"/>
          <w:w w:val="110"/>
          <w:sz w:val="19"/>
        </w:rPr>
        <w:t xml:space="preserve"> </w:t>
      </w:r>
      <w:r>
        <w:rPr>
          <w:color w:val="231F20"/>
          <w:w w:val="110"/>
          <w:sz w:val="19"/>
        </w:rPr>
        <w:t>pastorate of Eastcote and Northwood Hills, at the same time Gillian</w:t>
      </w:r>
      <w:r>
        <w:rPr>
          <w:color w:val="231F20"/>
          <w:spacing w:val="-5"/>
          <w:w w:val="110"/>
          <w:sz w:val="19"/>
        </w:rPr>
        <w:t xml:space="preserve"> </w:t>
      </w:r>
      <w:r>
        <w:rPr>
          <w:color w:val="231F20"/>
          <w:w w:val="110"/>
          <w:sz w:val="19"/>
        </w:rPr>
        <w:t>Heald</w:t>
      </w:r>
      <w:r>
        <w:rPr>
          <w:color w:val="231F20"/>
          <w:spacing w:val="-5"/>
          <w:w w:val="110"/>
          <w:sz w:val="19"/>
        </w:rPr>
        <w:t xml:space="preserve"> </w:t>
      </w:r>
      <w:r>
        <w:rPr>
          <w:color w:val="231F20"/>
          <w:spacing w:val="2"/>
          <w:w w:val="110"/>
          <w:sz w:val="19"/>
        </w:rPr>
        <w:t>left</w:t>
      </w:r>
      <w:r>
        <w:rPr>
          <w:color w:val="231F20"/>
          <w:spacing w:val="-5"/>
          <w:w w:val="110"/>
          <w:sz w:val="19"/>
        </w:rPr>
        <w:t xml:space="preserve"> </w:t>
      </w:r>
      <w:r>
        <w:rPr>
          <w:color w:val="231F20"/>
          <w:w w:val="110"/>
          <w:sz w:val="19"/>
        </w:rPr>
        <w:t>us</w:t>
      </w:r>
      <w:r>
        <w:rPr>
          <w:color w:val="231F20"/>
          <w:spacing w:val="-5"/>
          <w:w w:val="110"/>
          <w:sz w:val="19"/>
        </w:rPr>
        <w:t xml:space="preserve"> </w:t>
      </w:r>
      <w:r>
        <w:rPr>
          <w:color w:val="231F20"/>
          <w:w w:val="110"/>
          <w:sz w:val="19"/>
        </w:rPr>
        <w:t>for</w:t>
      </w:r>
      <w:r>
        <w:rPr>
          <w:color w:val="231F20"/>
          <w:spacing w:val="-5"/>
          <w:w w:val="110"/>
          <w:sz w:val="19"/>
        </w:rPr>
        <w:t xml:space="preserve"> </w:t>
      </w:r>
      <w:r>
        <w:rPr>
          <w:color w:val="231F20"/>
          <w:w w:val="110"/>
          <w:sz w:val="19"/>
        </w:rPr>
        <w:t>a</w:t>
      </w:r>
      <w:r>
        <w:rPr>
          <w:color w:val="231F20"/>
          <w:spacing w:val="-5"/>
          <w:w w:val="110"/>
          <w:sz w:val="19"/>
        </w:rPr>
        <w:t xml:space="preserve"> </w:t>
      </w:r>
      <w:r>
        <w:rPr>
          <w:color w:val="231F20"/>
          <w:w w:val="110"/>
          <w:sz w:val="19"/>
        </w:rPr>
        <w:t>further</w:t>
      </w:r>
      <w:r>
        <w:rPr>
          <w:color w:val="231F20"/>
          <w:spacing w:val="-4"/>
          <w:w w:val="110"/>
          <w:sz w:val="19"/>
        </w:rPr>
        <w:t xml:space="preserve"> </w:t>
      </w:r>
      <w:r>
        <w:rPr>
          <w:color w:val="231F20"/>
          <w:w w:val="110"/>
          <w:sz w:val="19"/>
        </w:rPr>
        <w:t>year</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 xml:space="preserve">postgraduate Biblical Studies at the  University  of  </w:t>
      </w:r>
      <w:r>
        <w:rPr>
          <w:color w:val="231F20"/>
          <w:spacing w:val="2"/>
          <w:w w:val="110"/>
          <w:sz w:val="19"/>
        </w:rPr>
        <w:t xml:space="preserve">Sheffield </w:t>
      </w:r>
      <w:r>
        <w:rPr>
          <w:color w:val="231F20"/>
          <w:w w:val="110"/>
          <w:sz w:val="19"/>
        </w:rPr>
        <w:t>prior to seeking a pastorate and in January 2006 Alison Dalton</w:t>
      </w:r>
      <w:r>
        <w:rPr>
          <w:color w:val="231F20"/>
          <w:spacing w:val="-13"/>
          <w:w w:val="110"/>
          <w:sz w:val="19"/>
        </w:rPr>
        <w:t xml:space="preserve"> </w:t>
      </w:r>
      <w:r>
        <w:rPr>
          <w:color w:val="231F20"/>
          <w:spacing w:val="2"/>
          <w:w w:val="110"/>
          <w:sz w:val="19"/>
        </w:rPr>
        <w:t>left</w:t>
      </w:r>
      <w:r>
        <w:rPr>
          <w:color w:val="231F20"/>
          <w:spacing w:val="-12"/>
          <w:w w:val="110"/>
          <w:sz w:val="19"/>
        </w:rPr>
        <w:t xml:space="preserve"> </w:t>
      </w:r>
      <w:r>
        <w:rPr>
          <w:color w:val="231F20"/>
          <w:w w:val="110"/>
          <w:sz w:val="19"/>
        </w:rPr>
        <w:t>us</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be</w:t>
      </w:r>
      <w:r>
        <w:rPr>
          <w:color w:val="231F20"/>
          <w:spacing w:val="-13"/>
          <w:w w:val="110"/>
          <w:sz w:val="19"/>
        </w:rPr>
        <w:t xml:space="preserve"> </w:t>
      </w:r>
      <w:r>
        <w:rPr>
          <w:color w:val="231F20"/>
          <w:w w:val="110"/>
          <w:sz w:val="19"/>
        </w:rPr>
        <w:t>commissioned</w:t>
      </w:r>
      <w:r>
        <w:rPr>
          <w:color w:val="231F20"/>
          <w:spacing w:val="-12"/>
          <w:w w:val="110"/>
          <w:sz w:val="19"/>
        </w:rPr>
        <w:t xml:space="preserve"> </w:t>
      </w:r>
      <w:r>
        <w:rPr>
          <w:color w:val="231F20"/>
          <w:w w:val="110"/>
          <w:sz w:val="19"/>
        </w:rPr>
        <w:t>as</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Church</w:t>
      </w:r>
      <w:r>
        <w:rPr>
          <w:color w:val="231F20"/>
          <w:spacing w:val="-13"/>
          <w:w w:val="110"/>
          <w:sz w:val="19"/>
        </w:rPr>
        <w:t xml:space="preserve"> </w:t>
      </w:r>
      <w:r>
        <w:rPr>
          <w:color w:val="231F20"/>
          <w:w w:val="110"/>
          <w:sz w:val="19"/>
        </w:rPr>
        <w:t>Related Community</w:t>
      </w:r>
      <w:r>
        <w:rPr>
          <w:color w:val="231F20"/>
          <w:spacing w:val="-18"/>
          <w:w w:val="110"/>
          <w:sz w:val="19"/>
        </w:rPr>
        <w:t xml:space="preserve"> </w:t>
      </w:r>
      <w:r>
        <w:rPr>
          <w:color w:val="231F20"/>
          <w:w w:val="110"/>
          <w:sz w:val="19"/>
        </w:rPr>
        <w:t>Worker</w:t>
      </w:r>
      <w:r>
        <w:rPr>
          <w:color w:val="231F20"/>
          <w:spacing w:val="-18"/>
          <w:w w:val="110"/>
          <w:sz w:val="19"/>
        </w:rPr>
        <w:t xml:space="preserve"> </w:t>
      </w:r>
      <w:r>
        <w:rPr>
          <w:color w:val="231F20"/>
          <w:w w:val="110"/>
          <w:sz w:val="19"/>
        </w:rPr>
        <w:t>called</w:t>
      </w:r>
      <w:r>
        <w:rPr>
          <w:color w:val="231F20"/>
          <w:spacing w:val="-18"/>
          <w:w w:val="110"/>
          <w:sz w:val="19"/>
        </w:rPr>
        <w:t xml:space="preserve"> </w:t>
      </w:r>
      <w:r>
        <w:rPr>
          <w:color w:val="231F20"/>
          <w:w w:val="110"/>
          <w:sz w:val="19"/>
        </w:rPr>
        <w:t>to</w:t>
      </w:r>
      <w:r>
        <w:rPr>
          <w:color w:val="231F20"/>
          <w:spacing w:val="-18"/>
          <w:w w:val="110"/>
          <w:sz w:val="19"/>
        </w:rPr>
        <w:t xml:space="preserve"> </w:t>
      </w:r>
      <w:r>
        <w:rPr>
          <w:color w:val="231F20"/>
          <w:w w:val="110"/>
          <w:sz w:val="19"/>
        </w:rPr>
        <w:t>serve</w:t>
      </w:r>
      <w:r>
        <w:rPr>
          <w:color w:val="231F20"/>
          <w:spacing w:val="-18"/>
          <w:w w:val="110"/>
          <w:sz w:val="19"/>
        </w:rPr>
        <w:t xml:space="preserve"> </w:t>
      </w:r>
      <w:r>
        <w:rPr>
          <w:color w:val="231F20"/>
          <w:w w:val="110"/>
          <w:sz w:val="19"/>
        </w:rPr>
        <w:t>with</w:t>
      </w:r>
      <w:r>
        <w:rPr>
          <w:color w:val="231F20"/>
          <w:spacing w:val="-18"/>
          <w:w w:val="110"/>
          <w:sz w:val="19"/>
        </w:rPr>
        <w:t xml:space="preserve"> </w:t>
      </w:r>
      <w:r>
        <w:rPr>
          <w:color w:val="231F20"/>
          <w:w w:val="110"/>
          <w:sz w:val="19"/>
        </w:rPr>
        <w:t>an</w:t>
      </w:r>
      <w:r>
        <w:rPr>
          <w:color w:val="231F20"/>
          <w:spacing w:val="-18"/>
          <w:w w:val="110"/>
          <w:sz w:val="19"/>
        </w:rPr>
        <w:t xml:space="preserve"> </w:t>
      </w:r>
      <w:r>
        <w:rPr>
          <w:color w:val="231F20"/>
          <w:w w:val="110"/>
          <w:sz w:val="19"/>
        </w:rPr>
        <w:t>ecumenical project</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Poole,</w:t>
      </w:r>
      <w:r>
        <w:rPr>
          <w:color w:val="231F20"/>
          <w:spacing w:val="-16"/>
          <w:w w:val="110"/>
          <w:sz w:val="19"/>
        </w:rPr>
        <w:t xml:space="preserve"> </w:t>
      </w:r>
      <w:r>
        <w:rPr>
          <w:color w:val="231F20"/>
          <w:w w:val="110"/>
          <w:sz w:val="19"/>
        </w:rPr>
        <w:t>Dorset.</w:t>
      </w:r>
      <w:r>
        <w:rPr>
          <w:color w:val="231F20"/>
          <w:spacing w:val="-17"/>
          <w:w w:val="110"/>
          <w:sz w:val="19"/>
        </w:rPr>
        <w:t xml:space="preserve"> </w:t>
      </w:r>
      <w:r>
        <w:rPr>
          <w:color w:val="231F20"/>
          <w:w w:val="110"/>
          <w:sz w:val="19"/>
        </w:rPr>
        <w:t>We</w:t>
      </w:r>
      <w:r>
        <w:rPr>
          <w:color w:val="231F20"/>
          <w:spacing w:val="-16"/>
          <w:w w:val="110"/>
          <w:sz w:val="19"/>
        </w:rPr>
        <w:t xml:space="preserve"> </w:t>
      </w:r>
      <w:r>
        <w:rPr>
          <w:color w:val="231F20"/>
          <w:w w:val="110"/>
          <w:sz w:val="19"/>
        </w:rPr>
        <w:t>wish</w:t>
      </w:r>
      <w:r>
        <w:rPr>
          <w:color w:val="231F20"/>
          <w:spacing w:val="-17"/>
          <w:w w:val="110"/>
          <w:sz w:val="19"/>
        </w:rPr>
        <w:t xml:space="preserve"> </w:t>
      </w:r>
      <w:r>
        <w:rPr>
          <w:color w:val="231F20"/>
          <w:w w:val="110"/>
          <w:sz w:val="19"/>
        </w:rPr>
        <w:t>them</w:t>
      </w:r>
      <w:r>
        <w:rPr>
          <w:color w:val="231F20"/>
          <w:spacing w:val="-17"/>
          <w:w w:val="110"/>
          <w:sz w:val="19"/>
        </w:rPr>
        <w:t xml:space="preserve"> </w:t>
      </w:r>
      <w:r>
        <w:rPr>
          <w:color w:val="231F20"/>
          <w:w w:val="110"/>
          <w:sz w:val="19"/>
        </w:rPr>
        <w:t>all</w:t>
      </w:r>
      <w:r>
        <w:rPr>
          <w:color w:val="231F20"/>
          <w:spacing w:val="-16"/>
          <w:w w:val="110"/>
          <w:sz w:val="19"/>
        </w:rPr>
        <w:t xml:space="preserve"> </w:t>
      </w:r>
      <w:r>
        <w:rPr>
          <w:color w:val="231F20"/>
          <w:w w:val="110"/>
          <w:sz w:val="19"/>
        </w:rPr>
        <w:t>well</w:t>
      </w:r>
      <w:r>
        <w:rPr>
          <w:color w:val="231F20"/>
          <w:spacing w:val="-17"/>
          <w:w w:val="110"/>
          <w:sz w:val="19"/>
        </w:rPr>
        <w:t xml:space="preserve"> </w:t>
      </w:r>
      <w:r>
        <w:rPr>
          <w:color w:val="231F20"/>
          <w:w w:val="110"/>
          <w:sz w:val="19"/>
        </w:rPr>
        <w:t>in</w:t>
      </w:r>
      <w:r>
        <w:rPr>
          <w:color w:val="231F20"/>
          <w:spacing w:val="-16"/>
          <w:w w:val="110"/>
          <w:sz w:val="19"/>
        </w:rPr>
        <w:t xml:space="preserve"> </w:t>
      </w:r>
      <w:r>
        <w:rPr>
          <w:color w:val="231F20"/>
          <w:w w:val="110"/>
          <w:sz w:val="19"/>
        </w:rPr>
        <w:t>these new</w:t>
      </w:r>
      <w:r>
        <w:rPr>
          <w:color w:val="231F20"/>
          <w:spacing w:val="-2"/>
          <w:w w:val="110"/>
          <w:sz w:val="19"/>
        </w:rPr>
        <w:t xml:space="preserve"> </w:t>
      </w:r>
      <w:r>
        <w:rPr>
          <w:color w:val="231F20"/>
          <w:w w:val="110"/>
          <w:sz w:val="19"/>
        </w:rPr>
        <w:t>enterprises.</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spacing w:before="6"/>
        <w:rPr>
          <w:sz w:val="27"/>
        </w:rPr>
      </w:pPr>
    </w:p>
    <w:p w:rsidR="00817A8B" w:rsidRDefault="007650C7">
      <w:pPr>
        <w:pStyle w:val="BodyText"/>
        <w:spacing w:line="20" w:lineRule="exact"/>
        <w:ind w:left="1012"/>
        <w:rPr>
          <w:sz w:val="2"/>
        </w:rPr>
      </w:pPr>
      <w:r>
        <w:rPr>
          <w:sz w:val="2"/>
        </w:rPr>
      </w:r>
      <w:r>
        <w:rPr>
          <w:sz w:val="2"/>
        </w:rPr>
        <w:pict>
          <v:group id="_x0000_s1097" style="width:476.25pt;height:.75pt;mso-position-horizontal-relative:char;mso-position-vertical-relative:line" coordsize="9525,15">
            <v:line id="_x0000_s1098" style="position:absolute" from="0,8" to="9524,8" strokecolor="#231f20"/>
            <w10:anchorlock/>
          </v:group>
        </w:pict>
      </w:r>
    </w:p>
    <w:p w:rsidR="00817A8B" w:rsidRDefault="00817A8B">
      <w:pPr>
        <w:pStyle w:val="BodyText"/>
        <w:rPr>
          <w:sz w:val="13"/>
        </w:rPr>
      </w:pPr>
    </w:p>
    <w:p w:rsidR="00817A8B" w:rsidRDefault="00817A8B">
      <w:pPr>
        <w:rPr>
          <w:sz w:val="13"/>
        </w:rPr>
        <w:sectPr w:rsidR="00817A8B">
          <w:type w:val="continuous"/>
          <w:pgSz w:w="11910" w:h="16840"/>
          <w:pgMar w:top="1580" w:right="0" w:bottom="280" w:left="0" w:header="720" w:footer="720" w:gutter="0"/>
          <w:cols w:space="720"/>
        </w:sectPr>
      </w:pPr>
    </w:p>
    <w:p w:rsidR="00817A8B" w:rsidRDefault="007650C7">
      <w:pPr>
        <w:pStyle w:val="Heading6"/>
        <w:spacing w:before="122" w:line="230" w:lineRule="auto"/>
        <w:ind w:left="1020" w:right="150"/>
      </w:pPr>
      <w:r>
        <w:rPr>
          <w:color w:val="231F20"/>
          <w:w w:val="110"/>
        </w:rPr>
        <w:t>The Queen’s Foundation for Ecumenical Theological Education</w:t>
      </w:r>
    </w:p>
    <w:p w:rsidR="00817A8B" w:rsidRDefault="007650C7">
      <w:pPr>
        <w:pStyle w:val="BodyText"/>
        <w:tabs>
          <w:tab w:val="left" w:pos="1700"/>
        </w:tabs>
        <w:spacing w:before="236" w:line="247" w:lineRule="auto"/>
        <w:ind w:left="1020"/>
        <w:jc w:val="both"/>
      </w:pPr>
      <w:r>
        <w:rPr>
          <w:color w:val="231F20"/>
          <w:w w:val="105"/>
        </w:rPr>
        <w:t>1</w:t>
      </w:r>
      <w:r>
        <w:rPr>
          <w:color w:val="231F20"/>
          <w:w w:val="105"/>
        </w:rPr>
        <w:tab/>
      </w:r>
      <w:r>
        <w:rPr>
          <w:color w:val="231F20"/>
          <w:spacing w:val="2"/>
          <w:w w:val="105"/>
        </w:rPr>
        <w:t xml:space="preserve">The </w:t>
      </w:r>
      <w:r>
        <w:rPr>
          <w:color w:val="231F20"/>
          <w:w w:val="105"/>
        </w:rPr>
        <w:t xml:space="preserve">Queen’s </w:t>
      </w:r>
      <w:r>
        <w:rPr>
          <w:color w:val="231F20"/>
          <w:spacing w:val="2"/>
          <w:w w:val="105"/>
        </w:rPr>
        <w:t xml:space="preserve">Foundation, </w:t>
      </w:r>
      <w:r>
        <w:rPr>
          <w:color w:val="231F20"/>
          <w:w w:val="105"/>
        </w:rPr>
        <w:t xml:space="preserve">comprising the </w:t>
      </w:r>
      <w:r>
        <w:rPr>
          <w:color w:val="231F20"/>
          <w:spacing w:val="-3"/>
          <w:w w:val="105"/>
        </w:rPr>
        <w:t xml:space="preserve">Queen’s </w:t>
      </w:r>
      <w:r>
        <w:rPr>
          <w:color w:val="231F20"/>
          <w:w w:val="105"/>
        </w:rPr>
        <w:t>College, The West Midlands Ministerial</w:t>
      </w:r>
      <w:r>
        <w:rPr>
          <w:color w:val="231F20"/>
          <w:spacing w:val="-12"/>
          <w:w w:val="105"/>
        </w:rPr>
        <w:t xml:space="preserve"> </w:t>
      </w:r>
      <w:r>
        <w:rPr>
          <w:color w:val="231F20"/>
          <w:spacing w:val="-3"/>
          <w:w w:val="105"/>
        </w:rPr>
        <w:t xml:space="preserve">Training </w:t>
      </w:r>
      <w:r>
        <w:rPr>
          <w:color w:val="231F20"/>
          <w:w w:val="105"/>
        </w:rPr>
        <w:t>Course</w:t>
      </w:r>
      <w:r>
        <w:rPr>
          <w:color w:val="231F20"/>
          <w:spacing w:val="-5"/>
          <w:w w:val="105"/>
        </w:rPr>
        <w:t xml:space="preserve"> </w:t>
      </w:r>
      <w:r>
        <w:rPr>
          <w:color w:val="231F20"/>
          <w:w w:val="105"/>
        </w:rPr>
        <w:t>and</w:t>
      </w:r>
      <w:r>
        <w:rPr>
          <w:color w:val="231F20"/>
          <w:spacing w:val="-5"/>
          <w:w w:val="105"/>
        </w:rPr>
        <w:t xml:space="preserve"> </w:t>
      </w:r>
      <w:r>
        <w:rPr>
          <w:color w:val="231F20"/>
          <w:w w:val="105"/>
        </w:rPr>
        <w:t>the</w:t>
      </w:r>
      <w:r>
        <w:rPr>
          <w:color w:val="231F20"/>
          <w:spacing w:val="-5"/>
          <w:w w:val="105"/>
        </w:rPr>
        <w:t xml:space="preserve"> </w:t>
      </w:r>
      <w:r>
        <w:rPr>
          <w:color w:val="231F20"/>
          <w:w w:val="105"/>
        </w:rPr>
        <w:t>Research</w:t>
      </w:r>
      <w:r>
        <w:rPr>
          <w:color w:val="231F20"/>
          <w:spacing w:val="-5"/>
          <w:w w:val="105"/>
        </w:rPr>
        <w:t xml:space="preserve"> </w:t>
      </w:r>
      <w:r>
        <w:rPr>
          <w:color w:val="231F20"/>
          <w:spacing w:val="-3"/>
          <w:w w:val="105"/>
        </w:rPr>
        <w:t>Centre,</w:t>
      </w:r>
      <w:r>
        <w:rPr>
          <w:color w:val="231F20"/>
          <w:spacing w:val="-5"/>
          <w:w w:val="105"/>
        </w:rPr>
        <w:t xml:space="preserve"> </w:t>
      </w:r>
      <w:r>
        <w:rPr>
          <w:color w:val="231F20"/>
          <w:w w:val="105"/>
        </w:rPr>
        <w:t>has</w:t>
      </w:r>
      <w:r>
        <w:rPr>
          <w:color w:val="231F20"/>
          <w:spacing w:val="-5"/>
          <w:w w:val="105"/>
        </w:rPr>
        <w:t xml:space="preserve"> </w:t>
      </w:r>
      <w:r>
        <w:rPr>
          <w:color w:val="231F20"/>
          <w:w w:val="105"/>
        </w:rPr>
        <w:t>enjoyed</w:t>
      </w:r>
      <w:r>
        <w:rPr>
          <w:color w:val="231F20"/>
          <w:spacing w:val="-5"/>
          <w:w w:val="105"/>
        </w:rPr>
        <w:t xml:space="preserve"> </w:t>
      </w:r>
      <w:r>
        <w:rPr>
          <w:color w:val="231F20"/>
          <w:w w:val="105"/>
        </w:rPr>
        <w:t>a</w:t>
      </w:r>
      <w:r>
        <w:rPr>
          <w:color w:val="231F20"/>
          <w:spacing w:val="-5"/>
          <w:w w:val="105"/>
        </w:rPr>
        <w:t xml:space="preserve"> </w:t>
      </w:r>
      <w:r>
        <w:rPr>
          <w:color w:val="231F20"/>
          <w:w w:val="105"/>
        </w:rPr>
        <w:t>buoyant, expansive year. The overall number of those engaging in theological education  has  increased  by  around 40%, in part as a result of new partnerships with local churches to share the provision of adult theological education. As a Foundation we ar</w:t>
      </w:r>
      <w:r>
        <w:rPr>
          <w:color w:val="231F20"/>
          <w:w w:val="105"/>
        </w:rPr>
        <w:t>e dedicated to excellence in theological education and formation for ministry  in  partnership  with  our  sponsoring</w:t>
      </w:r>
      <w:r>
        <w:rPr>
          <w:color w:val="231F20"/>
          <w:spacing w:val="6"/>
          <w:w w:val="105"/>
        </w:rPr>
        <w:t xml:space="preserve"> </w:t>
      </w:r>
      <w:r>
        <w:rPr>
          <w:color w:val="231F20"/>
          <w:w w:val="105"/>
        </w:rPr>
        <w:t>churches</w:t>
      </w:r>
    </w:p>
    <w:p w:rsidR="00817A8B" w:rsidRDefault="007650C7">
      <w:pPr>
        <w:pStyle w:val="BodyText"/>
        <w:spacing w:before="11" w:line="247" w:lineRule="auto"/>
        <w:ind w:left="1020"/>
        <w:jc w:val="both"/>
      </w:pPr>
      <w:r>
        <w:rPr>
          <w:color w:val="231F20"/>
          <w:w w:val="110"/>
        </w:rPr>
        <w:t xml:space="preserve">– the Church of England, the Methodist Church and the United Reformed Church. Our ecumenical and theological diversity, together </w:t>
      </w:r>
      <w:r>
        <w:rPr>
          <w:color w:val="231F20"/>
          <w:w w:val="110"/>
        </w:rPr>
        <w:t>with our setting within the</w:t>
      </w:r>
      <w:r>
        <w:rPr>
          <w:color w:val="231F20"/>
          <w:spacing w:val="22"/>
          <w:w w:val="110"/>
        </w:rPr>
        <w:t xml:space="preserve"> </w:t>
      </w:r>
      <w:r>
        <w:rPr>
          <w:color w:val="231F20"/>
          <w:w w:val="110"/>
        </w:rPr>
        <w:t>multi-ethnic</w:t>
      </w:r>
      <w:r>
        <w:rPr>
          <w:color w:val="231F20"/>
          <w:spacing w:val="22"/>
          <w:w w:val="110"/>
        </w:rPr>
        <w:t xml:space="preserve"> </w:t>
      </w:r>
      <w:r>
        <w:rPr>
          <w:color w:val="231F20"/>
          <w:w w:val="110"/>
        </w:rPr>
        <w:t>and</w:t>
      </w:r>
      <w:r>
        <w:rPr>
          <w:color w:val="231F20"/>
          <w:spacing w:val="23"/>
          <w:w w:val="110"/>
        </w:rPr>
        <w:t xml:space="preserve"> </w:t>
      </w:r>
      <w:r>
        <w:rPr>
          <w:color w:val="231F20"/>
          <w:w w:val="110"/>
        </w:rPr>
        <w:t>multi-faith</w:t>
      </w:r>
      <w:r>
        <w:rPr>
          <w:color w:val="231F20"/>
          <w:spacing w:val="22"/>
          <w:w w:val="110"/>
        </w:rPr>
        <w:t xml:space="preserve"> </w:t>
      </w:r>
      <w:r>
        <w:rPr>
          <w:color w:val="231F20"/>
          <w:w w:val="110"/>
        </w:rPr>
        <w:t>city</w:t>
      </w:r>
      <w:r>
        <w:rPr>
          <w:color w:val="231F20"/>
          <w:spacing w:val="23"/>
          <w:w w:val="110"/>
        </w:rPr>
        <w:t xml:space="preserve"> </w:t>
      </w:r>
      <w:r>
        <w:rPr>
          <w:color w:val="231F20"/>
          <w:w w:val="110"/>
        </w:rPr>
        <w:t>of</w:t>
      </w:r>
      <w:r>
        <w:rPr>
          <w:color w:val="231F20"/>
          <w:spacing w:val="22"/>
          <w:w w:val="110"/>
        </w:rPr>
        <w:t xml:space="preserve"> </w:t>
      </w:r>
      <w:r>
        <w:rPr>
          <w:color w:val="231F20"/>
          <w:w w:val="110"/>
        </w:rPr>
        <w:t>Birmingham,</w:t>
      </w:r>
    </w:p>
    <w:p w:rsidR="00817A8B" w:rsidRDefault="007650C7">
      <w:pPr>
        <w:pStyle w:val="BodyText"/>
        <w:rPr>
          <w:sz w:val="22"/>
        </w:rPr>
      </w:pPr>
      <w:r>
        <w:br w:type="column"/>
      </w:r>
    </w:p>
    <w:p w:rsidR="00817A8B" w:rsidRDefault="00817A8B">
      <w:pPr>
        <w:pStyle w:val="BodyText"/>
        <w:spacing w:before="4"/>
        <w:rPr>
          <w:sz w:val="17"/>
        </w:rPr>
      </w:pPr>
    </w:p>
    <w:p w:rsidR="00817A8B" w:rsidRDefault="007650C7">
      <w:pPr>
        <w:pStyle w:val="BodyText"/>
        <w:spacing w:line="247" w:lineRule="auto"/>
        <w:ind w:left="413" w:right="1358"/>
        <w:jc w:val="both"/>
      </w:pPr>
      <w:r>
        <w:rPr>
          <w:color w:val="231F20"/>
          <w:w w:val="105"/>
        </w:rPr>
        <w:t>and our relationship with the University of Birmingham, provides a rich and challenging resource for students  to explore the distinctiveness of their own  tradition and identity, as well as fostering lively dialogue and deep respect for the traditions of</w:t>
      </w:r>
      <w:r>
        <w:rPr>
          <w:color w:val="231F20"/>
          <w:spacing w:val="19"/>
          <w:w w:val="105"/>
        </w:rPr>
        <w:t xml:space="preserve"> </w:t>
      </w:r>
      <w:r>
        <w:rPr>
          <w:color w:val="231F20"/>
          <w:w w:val="105"/>
        </w:rPr>
        <w:t>others.</w:t>
      </w:r>
    </w:p>
    <w:p w:rsidR="00817A8B" w:rsidRDefault="00817A8B">
      <w:pPr>
        <w:pStyle w:val="BodyText"/>
        <w:spacing w:before="1"/>
        <w:rPr>
          <w:sz w:val="20"/>
        </w:rPr>
      </w:pPr>
    </w:p>
    <w:p w:rsidR="00817A8B" w:rsidRDefault="007650C7">
      <w:pPr>
        <w:pStyle w:val="BodyText"/>
        <w:tabs>
          <w:tab w:val="left" w:pos="1093"/>
        </w:tabs>
        <w:spacing w:before="1" w:line="247" w:lineRule="auto"/>
        <w:ind w:left="413" w:right="1358"/>
        <w:jc w:val="both"/>
      </w:pPr>
      <w:r>
        <w:rPr>
          <w:color w:val="231F20"/>
          <w:w w:val="105"/>
        </w:rPr>
        <w:t>2</w:t>
      </w:r>
      <w:r>
        <w:rPr>
          <w:color w:val="231F20"/>
          <w:w w:val="105"/>
        </w:rPr>
        <w:tab/>
        <w:t xml:space="preserve">The Foundation is an active partner in the emerging West Midlands Regional </w:t>
      </w:r>
      <w:r>
        <w:rPr>
          <w:color w:val="231F20"/>
          <w:spacing w:val="-3"/>
          <w:w w:val="105"/>
        </w:rPr>
        <w:t xml:space="preserve">Training </w:t>
      </w:r>
      <w:r>
        <w:rPr>
          <w:color w:val="231F20"/>
          <w:w w:val="105"/>
        </w:rPr>
        <w:t>Partnership. This partnership is being given expression through a formal Covenant and practitioners are beginning the task of designing new pathways and curricul</w:t>
      </w:r>
      <w:r>
        <w:rPr>
          <w:color w:val="231F20"/>
          <w:w w:val="105"/>
        </w:rPr>
        <w:t>a for a range of educational, ministerial and training needs. The experience of Queen’s in offering flexible pathways in various modes – full and part-time, residential and non-residential, helps us all in the region to be creative and innovative in our th</w:t>
      </w:r>
      <w:r>
        <w:rPr>
          <w:color w:val="231F20"/>
          <w:w w:val="105"/>
        </w:rPr>
        <w:t>inking and planning.</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7823"/>
        <w:rPr>
          <w:sz w:val="20"/>
        </w:rPr>
      </w:pPr>
      <w:r>
        <w:rPr>
          <w:sz w:val="20"/>
        </w:rPr>
      </w:r>
      <w:r>
        <w:rPr>
          <w:sz w:val="20"/>
        </w:rPr>
        <w:pict>
          <v:group id="_x0000_s1094" style="width:153.1pt;height:19.85pt;mso-position-horizontal-relative:char;mso-position-vertical-relative:line" coordsize="3062,397">
            <v:shape id="_x0000_s1096"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95"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6</w:t>
                    </w:r>
                  </w:p>
                </w:txbxContent>
              </v:textbox>
            </v:shape>
            <w10:anchorlock/>
          </v:group>
        </w:pict>
      </w:r>
    </w:p>
    <w:p w:rsidR="00817A8B" w:rsidRDefault="00817A8B">
      <w:pPr>
        <w:pStyle w:val="BodyText"/>
        <w:spacing w:before="8"/>
        <w:rPr>
          <w:sz w:val="5"/>
        </w:rPr>
      </w:pPr>
    </w:p>
    <w:p w:rsidR="00817A8B" w:rsidRDefault="00817A8B">
      <w:pPr>
        <w:rPr>
          <w:sz w:val="5"/>
        </w:rPr>
        <w:sectPr w:rsidR="00817A8B">
          <w:footerReference w:type="even" r:id="rId168"/>
          <w:footerReference w:type="default" r:id="rId169"/>
          <w:pgSz w:w="11910" w:h="16840"/>
          <w:pgMar w:top="520" w:right="0" w:bottom="780" w:left="0" w:header="0" w:footer="580" w:gutter="0"/>
          <w:cols w:space="720"/>
        </w:sectPr>
      </w:pPr>
    </w:p>
    <w:p w:rsidR="00817A8B" w:rsidRDefault="007650C7">
      <w:pPr>
        <w:pStyle w:val="ListParagraph"/>
        <w:numPr>
          <w:ilvl w:val="0"/>
          <w:numId w:val="1"/>
        </w:numPr>
        <w:tabs>
          <w:tab w:val="left" w:pos="2040"/>
          <w:tab w:val="left" w:pos="2041"/>
        </w:tabs>
        <w:spacing w:before="76" w:line="247" w:lineRule="auto"/>
        <w:ind w:firstLine="0"/>
        <w:jc w:val="both"/>
        <w:rPr>
          <w:sz w:val="19"/>
        </w:rPr>
      </w:pPr>
      <w:r>
        <w:rPr>
          <w:color w:val="231F20"/>
          <w:w w:val="105"/>
          <w:sz w:val="19"/>
        </w:rPr>
        <w:t>The Selly Oak Centre for Mission Studies, the successor body to the United College of the Ascension, will be inaugurated in September this year as an integral part of the Foundation. Four new members of staff, including one from India and one from Southern</w:t>
      </w:r>
      <w:r>
        <w:rPr>
          <w:color w:val="231F20"/>
          <w:w w:val="105"/>
          <w:sz w:val="19"/>
        </w:rPr>
        <w:t xml:space="preserve"> Africa, will lead the work of the Centre, and provide mission education and training for mission partners  and students sent by world church partners.  Many   will do a new MA in Mission and Leadership, and we look forward to a vibrant, international, mul</w:t>
      </w:r>
      <w:r>
        <w:rPr>
          <w:color w:val="231F20"/>
          <w:w w:val="105"/>
          <w:sz w:val="19"/>
        </w:rPr>
        <w:t xml:space="preserve">ti-cultural student and staff body which  will  greatly  enhance  and  enrich  </w:t>
      </w:r>
      <w:r>
        <w:rPr>
          <w:color w:val="231F20"/>
          <w:spacing w:val="2"/>
          <w:w w:val="105"/>
          <w:sz w:val="19"/>
        </w:rPr>
        <w:t xml:space="preserve">every  aspect  </w:t>
      </w:r>
      <w:r>
        <w:rPr>
          <w:color w:val="231F20"/>
          <w:w w:val="105"/>
          <w:sz w:val="19"/>
        </w:rPr>
        <w:t xml:space="preserve">of  ministerial  </w:t>
      </w:r>
      <w:r>
        <w:rPr>
          <w:color w:val="231F20"/>
          <w:spacing w:val="2"/>
          <w:w w:val="105"/>
          <w:sz w:val="19"/>
        </w:rPr>
        <w:t xml:space="preserve">education </w:t>
      </w:r>
      <w:r>
        <w:rPr>
          <w:color w:val="231F20"/>
          <w:w w:val="105"/>
          <w:sz w:val="19"/>
        </w:rPr>
        <w:t>and formation at Queen’s.  The  Centre  is  sponsored by the Methodist Church and USPG,  but  we  hope  that this resource will be used</w:t>
      </w:r>
      <w:r>
        <w:rPr>
          <w:color w:val="231F20"/>
          <w:w w:val="105"/>
          <w:sz w:val="19"/>
        </w:rPr>
        <w:t xml:space="preserve"> by other partners as well, including the United Reformed Church. The Foundation is already enriched by a range of student exchanges with the wider world church, including exchanges with the </w:t>
      </w:r>
      <w:r>
        <w:rPr>
          <w:color w:val="231F20"/>
          <w:spacing w:val="-3"/>
          <w:w w:val="105"/>
          <w:sz w:val="19"/>
        </w:rPr>
        <w:t xml:space="preserve">Tamil </w:t>
      </w:r>
      <w:r>
        <w:rPr>
          <w:color w:val="231F20"/>
          <w:w w:val="105"/>
          <w:sz w:val="19"/>
        </w:rPr>
        <w:t xml:space="preserve">Nadu Theological Seminary, with churches in Port Elizabeth </w:t>
      </w:r>
      <w:r>
        <w:rPr>
          <w:color w:val="231F20"/>
          <w:w w:val="105"/>
          <w:sz w:val="19"/>
        </w:rPr>
        <w:t>in South Africa, and with the theological faculty at Leipzig.  The presence   of the Centre for Mission Studies will enhance and increase the opportunity for encounter and exchange with</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world</w:t>
      </w:r>
      <w:r>
        <w:rPr>
          <w:color w:val="231F20"/>
          <w:spacing w:val="15"/>
          <w:w w:val="105"/>
          <w:sz w:val="19"/>
        </w:rPr>
        <w:t xml:space="preserve"> </w:t>
      </w:r>
      <w:r>
        <w:rPr>
          <w:color w:val="231F20"/>
          <w:w w:val="105"/>
          <w:sz w:val="19"/>
        </w:rPr>
        <w:t>church</w:t>
      </w:r>
      <w:r>
        <w:rPr>
          <w:color w:val="231F20"/>
          <w:spacing w:val="16"/>
          <w:w w:val="105"/>
          <w:sz w:val="19"/>
        </w:rPr>
        <w:t xml:space="preserve"> </w:t>
      </w:r>
      <w:r>
        <w:rPr>
          <w:color w:val="231F20"/>
          <w:w w:val="105"/>
          <w:sz w:val="19"/>
        </w:rPr>
        <w:t>for</w:t>
      </w:r>
      <w:r>
        <w:rPr>
          <w:color w:val="231F20"/>
          <w:spacing w:val="15"/>
          <w:w w:val="105"/>
          <w:sz w:val="19"/>
        </w:rPr>
        <w:t xml:space="preserve"> </w:t>
      </w:r>
      <w:r>
        <w:rPr>
          <w:color w:val="231F20"/>
          <w:w w:val="105"/>
          <w:sz w:val="19"/>
        </w:rPr>
        <w:t>all</w:t>
      </w:r>
      <w:r>
        <w:rPr>
          <w:color w:val="231F20"/>
          <w:spacing w:val="15"/>
          <w:w w:val="105"/>
          <w:sz w:val="19"/>
        </w:rPr>
        <w:t xml:space="preserve"> </w:t>
      </w:r>
      <w:r>
        <w:rPr>
          <w:color w:val="231F20"/>
          <w:w w:val="105"/>
          <w:sz w:val="19"/>
        </w:rPr>
        <w:t>students</w:t>
      </w:r>
      <w:r>
        <w:rPr>
          <w:color w:val="231F20"/>
          <w:spacing w:val="15"/>
          <w:w w:val="105"/>
          <w:sz w:val="19"/>
        </w:rPr>
        <w:t xml:space="preserve"> </w:t>
      </w:r>
      <w:r>
        <w:rPr>
          <w:color w:val="231F20"/>
          <w:w w:val="105"/>
          <w:sz w:val="19"/>
        </w:rPr>
        <w:t>and</w:t>
      </w:r>
      <w:r>
        <w:rPr>
          <w:color w:val="231F20"/>
          <w:spacing w:val="16"/>
          <w:w w:val="105"/>
          <w:sz w:val="19"/>
        </w:rPr>
        <w:t xml:space="preserve"> </w:t>
      </w:r>
      <w:r>
        <w:rPr>
          <w:color w:val="231F20"/>
          <w:w w:val="105"/>
          <w:sz w:val="19"/>
        </w:rPr>
        <w:t>candidates.</w:t>
      </w:r>
    </w:p>
    <w:p w:rsidR="00817A8B" w:rsidRDefault="00817A8B">
      <w:pPr>
        <w:pStyle w:val="BodyText"/>
        <w:spacing w:before="10"/>
        <w:rPr>
          <w:sz w:val="21"/>
        </w:rPr>
      </w:pPr>
    </w:p>
    <w:p w:rsidR="00817A8B" w:rsidRDefault="007650C7">
      <w:pPr>
        <w:pStyle w:val="ListParagraph"/>
        <w:numPr>
          <w:ilvl w:val="0"/>
          <w:numId w:val="1"/>
        </w:numPr>
        <w:tabs>
          <w:tab w:val="left" w:pos="2040"/>
          <w:tab w:val="left" w:pos="2041"/>
        </w:tabs>
        <w:spacing w:line="247" w:lineRule="auto"/>
        <w:ind w:firstLine="0"/>
        <w:jc w:val="both"/>
        <w:rPr>
          <w:i/>
          <w:sz w:val="19"/>
        </w:rPr>
      </w:pPr>
      <w:r>
        <w:rPr>
          <w:color w:val="231F20"/>
          <w:w w:val="105"/>
          <w:sz w:val="19"/>
        </w:rPr>
        <w:t xml:space="preserve">The Research Centre flourishes with over 60 students registered with the University of Birmingham in association with the Foundation, studying for a  range of postgraduate degrees from MA to PhD. Staff research and publications continue in the course  of  </w:t>
      </w:r>
      <w:r>
        <w:rPr>
          <w:color w:val="231F20"/>
          <w:w w:val="105"/>
          <w:sz w:val="19"/>
        </w:rPr>
        <w:t xml:space="preserve">the busy life of the Foundation. Mukti Barton has published </w:t>
      </w:r>
      <w:r>
        <w:rPr>
          <w:i/>
          <w:color w:val="231F20"/>
          <w:w w:val="105"/>
          <w:sz w:val="19"/>
        </w:rPr>
        <w:t>Rejection, Resistance and Racism: speaking out on racism  in  the  Church</w:t>
      </w:r>
      <w:r>
        <w:rPr>
          <w:color w:val="231F20"/>
          <w:w w:val="105"/>
          <w:sz w:val="19"/>
        </w:rPr>
        <w:t xml:space="preserve">;  Paula  Gooder’s  study on </w:t>
      </w:r>
      <w:r>
        <w:rPr>
          <w:i/>
          <w:color w:val="231F20"/>
          <w:w w:val="105"/>
          <w:sz w:val="19"/>
        </w:rPr>
        <w:t xml:space="preserve">The Pentateuch </w:t>
      </w:r>
      <w:r>
        <w:rPr>
          <w:color w:val="231F20"/>
          <w:w w:val="105"/>
          <w:sz w:val="19"/>
        </w:rPr>
        <w:t>has been reissued; John Hull has published an important response to and critiqu</w:t>
      </w:r>
      <w:r>
        <w:rPr>
          <w:color w:val="231F20"/>
          <w:w w:val="105"/>
          <w:sz w:val="19"/>
        </w:rPr>
        <w:t xml:space="preserve">e of </w:t>
      </w:r>
      <w:r>
        <w:rPr>
          <w:i/>
          <w:color w:val="231F20"/>
          <w:w w:val="105"/>
          <w:sz w:val="19"/>
        </w:rPr>
        <w:t>Mission Shaped Church</w:t>
      </w:r>
      <w:r>
        <w:rPr>
          <w:color w:val="231F20"/>
          <w:w w:val="105"/>
          <w:sz w:val="19"/>
        </w:rPr>
        <w:t xml:space="preserve">; Stephen Burns has published an SCM Study guide on </w:t>
      </w:r>
      <w:r>
        <w:rPr>
          <w:i/>
          <w:color w:val="231F20"/>
          <w:w w:val="105"/>
          <w:sz w:val="19"/>
        </w:rPr>
        <w:t xml:space="preserve">Liturgy, </w:t>
      </w:r>
      <w:r>
        <w:rPr>
          <w:color w:val="231F20"/>
          <w:w w:val="105"/>
          <w:sz w:val="19"/>
        </w:rPr>
        <w:t xml:space="preserve">and a  Canterbury  Study Guide on </w:t>
      </w:r>
      <w:r>
        <w:rPr>
          <w:i/>
          <w:color w:val="231F20"/>
          <w:w w:val="105"/>
          <w:sz w:val="19"/>
        </w:rPr>
        <w:t xml:space="preserve">Living the Thanksgiving: exploring the Eucharist; </w:t>
      </w:r>
      <w:r>
        <w:rPr>
          <w:color w:val="231F20"/>
          <w:w w:val="105"/>
          <w:sz w:val="19"/>
        </w:rPr>
        <w:t xml:space="preserve">Anthony Reddie has published </w:t>
      </w:r>
      <w:r>
        <w:rPr>
          <w:i/>
          <w:color w:val="231F20"/>
          <w:w w:val="105"/>
          <w:sz w:val="19"/>
        </w:rPr>
        <w:t>Acting in Solidarity: Reflections in Critical</w:t>
      </w:r>
      <w:r>
        <w:rPr>
          <w:i/>
          <w:color w:val="231F20"/>
          <w:spacing w:val="-26"/>
          <w:w w:val="105"/>
          <w:sz w:val="19"/>
        </w:rPr>
        <w:t xml:space="preserve"> </w:t>
      </w:r>
      <w:r>
        <w:rPr>
          <w:i/>
          <w:color w:val="231F20"/>
          <w:w w:val="105"/>
          <w:sz w:val="19"/>
        </w:rPr>
        <w:t>Christiani</w:t>
      </w:r>
      <w:r>
        <w:rPr>
          <w:i/>
          <w:color w:val="231F20"/>
          <w:w w:val="105"/>
          <w:sz w:val="19"/>
        </w:rPr>
        <w:t>ty.</w:t>
      </w:r>
    </w:p>
    <w:p w:rsidR="00817A8B" w:rsidRDefault="007650C7">
      <w:pPr>
        <w:pStyle w:val="ListParagraph"/>
        <w:numPr>
          <w:ilvl w:val="0"/>
          <w:numId w:val="1"/>
        </w:numPr>
        <w:tabs>
          <w:tab w:val="left" w:pos="1093"/>
          <w:tab w:val="left" w:pos="1094"/>
        </w:tabs>
        <w:spacing w:before="76" w:line="247" w:lineRule="auto"/>
        <w:ind w:left="412" w:right="1017" w:firstLine="0"/>
        <w:jc w:val="both"/>
        <w:rPr>
          <w:sz w:val="19"/>
        </w:rPr>
      </w:pPr>
      <w:r>
        <w:rPr>
          <w:color w:val="231F20"/>
          <w:w w:val="102"/>
          <w:sz w:val="19"/>
        </w:rPr>
        <w:br w:type="column"/>
      </w:r>
      <w:r>
        <w:rPr>
          <w:color w:val="231F20"/>
          <w:w w:val="105"/>
          <w:sz w:val="19"/>
        </w:rPr>
        <w:t>Visiting</w:t>
      </w:r>
      <w:r>
        <w:rPr>
          <w:color w:val="231F20"/>
          <w:spacing w:val="-8"/>
          <w:w w:val="105"/>
          <w:sz w:val="19"/>
        </w:rPr>
        <w:t xml:space="preserve"> </w:t>
      </w:r>
      <w:r>
        <w:rPr>
          <w:color w:val="231F20"/>
          <w:w w:val="105"/>
          <w:sz w:val="19"/>
        </w:rPr>
        <w:t>presidents</w:t>
      </w:r>
      <w:r>
        <w:rPr>
          <w:color w:val="231F20"/>
          <w:spacing w:val="-7"/>
          <w:w w:val="105"/>
          <w:sz w:val="19"/>
        </w:rPr>
        <w:t xml:space="preserve"> </w:t>
      </w:r>
      <w:r>
        <w:rPr>
          <w:color w:val="231F20"/>
          <w:w w:val="105"/>
          <w:sz w:val="19"/>
        </w:rPr>
        <w:t>and</w:t>
      </w:r>
      <w:r>
        <w:rPr>
          <w:color w:val="231F20"/>
          <w:spacing w:val="-7"/>
          <w:w w:val="105"/>
          <w:sz w:val="19"/>
        </w:rPr>
        <w:t xml:space="preserve"> </w:t>
      </w:r>
      <w:r>
        <w:rPr>
          <w:color w:val="231F20"/>
          <w:w w:val="105"/>
          <w:sz w:val="19"/>
        </w:rPr>
        <w:t>preachers</w:t>
      </w:r>
      <w:r>
        <w:rPr>
          <w:color w:val="231F20"/>
          <w:spacing w:val="-7"/>
          <w:w w:val="105"/>
          <w:sz w:val="19"/>
        </w:rPr>
        <w:t xml:space="preserve"> </w:t>
      </w:r>
      <w:r>
        <w:rPr>
          <w:color w:val="231F20"/>
          <w:w w:val="105"/>
          <w:sz w:val="19"/>
        </w:rPr>
        <w:t>at</w:t>
      </w:r>
      <w:r>
        <w:rPr>
          <w:color w:val="231F20"/>
          <w:spacing w:val="-7"/>
          <w:w w:val="105"/>
          <w:sz w:val="19"/>
        </w:rPr>
        <w:t xml:space="preserve"> </w:t>
      </w:r>
      <w:r>
        <w:rPr>
          <w:color w:val="231F20"/>
          <w:w w:val="105"/>
          <w:sz w:val="19"/>
        </w:rPr>
        <w:t>Foundation services lead our worship, enhance our spirituality and deepen and challenge our faith. Worship lies at the heart of our life, whether that is in the daily prayer that gathers</w:t>
      </w:r>
      <w:r>
        <w:rPr>
          <w:color w:val="231F20"/>
          <w:spacing w:val="-7"/>
          <w:w w:val="105"/>
          <w:sz w:val="19"/>
        </w:rPr>
        <w:t xml:space="preserve"> </w:t>
      </w:r>
      <w:r>
        <w:rPr>
          <w:color w:val="231F20"/>
          <w:w w:val="105"/>
          <w:sz w:val="19"/>
        </w:rPr>
        <w:t>those</w:t>
      </w:r>
      <w:r>
        <w:rPr>
          <w:color w:val="231F20"/>
          <w:spacing w:val="-7"/>
          <w:w w:val="105"/>
          <w:sz w:val="19"/>
        </w:rPr>
        <w:t xml:space="preserve"> </w:t>
      </w:r>
      <w:r>
        <w:rPr>
          <w:color w:val="231F20"/>
          <w:w w:val="105"/>
          <w:sz w:val="19"/>
        </w:rPr>
        <w:t>on</w:t>
      </w:r>
      <w:r>
        <w:rPr>
          <w:color w:val="231F20"/>
          <w:spacing w:val="-7"/>
          <w:w w:val="105"/>
          <w:sz w:val="19"/>
        </w:rPr>
        <w:t xml:space="preserve"> </w:t>
      </w:r>
      <w:r>
        <w:rPr>
          <w:color w:val="231F20"/>
          <w:w w:val="105"/>
          <w:sz w:val="19"/>
        </w:rPr>
        <w:t>the</w:t>
      </w:r>
      <w:r>
        <w:rPr>
          <w:color w:val="231F20"/>
          <w:spacing w:val="-6"/>
          <w:w w:val="105"/>
          <w:sz w:val="19"/>
        </w:rPr>
        <w:t xml:space="preserve"> </w:t>
      </w:r>
      <w:r>
        <w:rPr>
          <w:color w:val="231F20"/>
          <w:w w:val="105"/>
          <w:sz w:val="19"/>
        </w:rPr>
        <w:t>campus,</w:t>
      </w:r>
      <w:r>
        <w:rPr>
          <w:color w:val="231F20"/>
          <w:spacing w:val="-7"/>
          <w:w w:val="105"/>
          <w:sz w:val="19"/>
        </w:rPr>
        <w:t xml:space="preserve"> </w:t>
      </w:r>
      <w:r>
        <w:rPr>
          <w:color w:val="231F20"/>
          <w:w w:val="105"/>
          <w:sz w:val="19"/>
        </w:rPr>
        <w:t>or</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patterns</w:t>
      </w:r>
      <w:r>
        <w:rPr>
          <w:color w:val="231F20"/>
          <w:spacing w:val="-6"/>
          <w:w w:val="105"/>
          <w:sz w:val="19"/>
        </w:rPr>
        <w:t xml:space="preserve"> </w:t>
      </w:r>
      <w:r>
        <w:rPr>
          <w:color w:val="231F20"/>
          <w:w w:val="105"/>
          <w:sz w:val="19"/>
        </w:rPr>
        <w:t>of</w:t>
      </w:r>
      <w:r>
        <w:rPr>
          <w:color w:val="231F20"/>
          <w:spacing w:val="-7"/>
          <w:w w:val="105"/>
          <w:sz w:val="19"/>
        </w:rPr>
        <w:t xml:space="preserve"> </w:t>
      </w:r>
      <w:r>
        <w:rPr>
          <w:color w:val="231F20"/>
          <w:w w:val="105"/>
          <w:sz w:val="19"/>
        </w:rPr>
        <w:t>worship that sustains the community of those who learn and train through occasional residence. In an ecumenical context we welcome the  opportunity  and  challenge  of drawing deeply on the traditions and best practices of each participatin</w:t>
      </w:r>
      <w:r>
        <w:rPr>
          <w:color w:val="231F20"/>
          <w:w w:val="105"/>
          <w:sz w:val="19"/>
        </w:rPr>
        <w:t xml:space="preserve">g Church, attending to places of </w:t>
      </w:r>
      <w:r>
        <w:rPr>
          <w:color w:val="231F20"/>
          <w:spacing w:val="-3"/>
          <w:w w:val="105"/>
          <w:sz w:val="19"/>
        </w:rPr>
        <w:t xml:space="preserve">convergence </w:t>
      </w:r>
      <w:r>
        <w:rPr>
          <w:color w:val="231F20"/>
          <w:w w:val="105"/>
          <w:sz w:val="19"/>
        </w:rPr>
        <w:t>and difference which are often not located on denominational lines, and working hard to explore new</w:t>
      </w:r>
      <w:r>
        <w:rPr>
          <w:color w:val="231F20"/>
          <w:spacing w:val="-6"/>
          <w:w w:val="105"/>
          <w:sz w:val="19"/>
        </w:rPr>
        <w:t xml:space="preserve"> </w:t>
      </w:r>
      <w:r>
        <w:rPr>
          <w:color w:val="231F20"/>
          <w:w w:val="105"/>
          <w:sz w:val="19"/>
        </w:rPr>
        <w:t>patterns</w:t>
      </w:r>
      <w:r>
        <w:rPr>
          <w:color w:val="231F20"/>
          <w:spacing w:val="-6"/>
          <w:w w:val="105"/>
          <w:sz w:val="19"/>
        </w:rPr>
        <w:t xml:space="preserve"> </w:t>
      </w:r>
      <w:r>
        <w:rPr>
          <w:color w:val="231F20"/>
          <w:w w:val="105"/>
          <w:sz w:val="19"/>
        </w:rPr>
        <w:t>of</w:t>
      </w:r>
      <w:r>
        <w:rPr>
          <w:color w:val="231F20"/>
          <w:spacing w:val="-6"/>
          <w:w w:val="105"/>
          <w:sz w:val="19"/>
        </w:rPr>
        <w:t xml:space="preserve"> </w:t>
      </w:r>
      <w:r>
        <w:rPr>
          <w:color w:val="231F20"/>
          <w:w w:val="105"/>
          <w:sz w:val="19"/>
        </w:rPr>
        <w:t>worship</w:t>
      </w:r>
      <w:r>
        <w:rPr>
          <w:color w:val="231F20"/>
          <w:spacing w:val="-6"/>
          <w:w w:val="105"/>
          <w:sz w:val="19"/>
        </w:rPr>
        <w:t xml:space="preserve"> </w:t>
      </w:r>
      <w:r>
        <w:rPr>
          <w:color w:val="231F20"/>
          <w:w w:val="105"/>
          <w:sz w:val="19"/>
        </w:rPr>
        <w:t>that</w:t>
      </w:r>
      <w:r>
        <w:rPr>
          <w:color w:val="231F20"/>
          <w:spacing w:val="-5"/>
          <w:w w:val="105"/>
          <w:sz w:val="19"/>
        </w:rPr>
        <w:t xml:space="preserve"> </w:t>
      </w:r>
      <w:r>
        <w:rPr>
          <w:color w:val="231F20"/>
          <w:w w:val="105"/>
          <w:sz w:val="19"/>
        </w:rPr>
        <w:t>serve</w:t>
      </w:r>
      <w:r>
        <w:rPr>
          <w:color w:val="231F20"/>
          <w:spacing w:val="-6"/>
          <w:w w:val="105"/>
          <w:sz w:val="19"/>
        </w:rPr>
        <w:t xml:space="preserve"> </w:t>
      </w:r>
      <w:r>
        <w:rPr>
          <w:color w:val="231F20"/>
          <w:w w:val="105"/>
          <w:sz w:val="19"/>
        </w:rPr>
        <w:t>churches</w:t>
      </w:r>
      <w:r>
        <w:rPr>
          <w:color w:val="231F20"/>
          <w:spacing w:val="-6"/>
          <w:w w:val="105"/>
          <w:sz w:val="19"/>
        </w:rPr>
        <w:t xml:space="preserve"> </w:t>
      </w:r>
      <w:r>
        <w:rPr>
          <w:color w:val="231F20"/>
          <w:w w:val="105"/>
          <w:sz w:val="19"/>
        </w:rPr>
        <w:t>committed to working and worshipping</w:t>
      </w:r>
      <w:r>
        <w:rPr>
          <w:color w:val="231F20"/>
          <w:spacing w:val="-6"/>
          <w:w w:val="105"/>
          <w:sz w:val="19"/>
        </w:rPr>
        <w:t xml:space="preserve"> </w:t>
      </w:r>
      <w:r>
        <w:rPr>
          <w:color w:val="231F20"/>
          <w:w w:val="105"/>
          <w:sz w:val="19"/>
        </w:rPr>
        <w:t>ecumenically.</w:t>
      </w:r>
    </w:p>
    <w:p w:rsidR="00817A8B" w:rsidRDefault="00817A8B">
      <w:pPr>
        <w:pStyle w:val="BodyText"/>
        <w:spacing w:before="11"/>
        <w:rPr>
          <w:sz w:val="20"/>
        </w:rPr>
      </w:pPr>
    </w:p>
    <w:p w:rsidR="00817A8B" w:rsidRDefault="007650C7">
      <w:pPr>
        <w:pStyle w:val="ListParagraph"/>
        <w:numPr>
          <w:ilvl w:val="0"/>
          <w:numId w:val="1"/>
        </w:numPr>
        <w:tabs>
          <w:tab w:val="left" w:pos="1092"/>
          <w:tab w:val="left" w:pos="1093"/>
        </w:tabs>
        <w:spacing w:line="247" w:lineRule="auto"/>
        <w:ind w:left="412" w:right="1018" w:firstLine="0"/>
        <w:jc w:val="both"/>
        <w:rPr>
          <w:sz w:val="19"/>
        </w:rPr>
      </w:pPr>
      <w:r>
        <w:rPr>
          <w:color w:val="231F20"/>
          <w:w w:val="110"/>
          <w:sz w:val="19"/>
        </w:rPr>
        <w:t>We are very conscio</w:t>
      </w:r>
      <w:r>
        <w:rPr>
          <w:color w:val="231F20"/>
          <w:w w:val="110"/>
          <w:sz w:val="19"/>
        </w:rPr>
        <w:t xml:space="preserve">us that all the churches </w:t>
      </w:r>
      <w:r>
        <w:rPr>
          <w:color w:val="231F20"/>
          <w:spacing w:val="2"/>
          <w:w w:val="110"/>
          <w:sz w:val="19"/>
        </w:rPr>
        <w:t>whichsponsorthe</w:t>
      </w:r>
      <w:r>
        <w:rPr>
          <w:color w:val="231F20"/>
          <w:spacing w:val="-32"/>
          <w:w w:val="110"/>
          <w:sz w:val="19"/>
        </w:rPr>
        <w:t xml:space="preserve"> </w:t>
      </w:r>
      <w:r>
        <w:rPr>
          <w:color w:val="231F20"/>
          <w:spacing w:val="2"/>
          <w:w w:val="110"/>
          <w:sz w:val="19"/>
        </w:rPr>
        <w:t xml:space="preserve">Foundationareengagedinsearching </w:t>
      </w:r>
      <w:r>
        <w:rPr>
          <w:color w:val="231F20"/>
          <w:w w:val="110"/>
          <w:sz w:val="19"/>
        </w:rPr>
        <w:t>reviews of their training needs and their relationship to training institutions. We realise that the United Reformed</w:t>
      </w:r>
      <w:r>
        <w:rPr>
          <w:color w:val="231F20"/>
          <w:spacing w:val="-11"/>
          <w:w w:val="110"/>
          <w:sz w:val="19"/>
        </w:rPr>
        <w:t xml:space="preserve"> </w:t>
      </w:r>
      <w:r>
        <w:rPr>
          <w:color w:val="231F20"/>
          <w:w w:val="110"/>
          <w:sz w:val="19"/>
        </w:rPr>
        <w:t>Church</w:t>
      </w:r>
      <w:r>
        <w:rPr>
          <w:color w:val="231F20"/>
          <w:spacing w:val="-10"/>
          <w:w w:val="110"/>
          <w:sz w:val="19"/>
        </w:rPr>
        <w:t xml:space="preserve"> </w:t>
      </w:r>
      <w:r>
        <w:rPr>
          <w:color w:val="231F20"/>
          <w:w w:val="110"/>
          <w:sz w:val="19"/>
        </w:rPr>
        <w:t>has</w:t>
      </w:r>
      <w:r>
        <w:rPr>
          <w:color w:val="231F20"/>
          <w:spacing w:val="-11"/>
          <w:w w:val="110"/>
          <w:sz w:val="19"/>
        </w:rPr>
        <w:t xml:space="preserve"> </w:t>
      </w:r>
      <w:r>
        <w:rPr>
          <w:color w:val="231F20"/>
          <w:w w:val="110"/>
          <w:sz w:val="19"/>
        </w:rPr>
        <w:t>hard</w:t>
      </w:r>
      <w:r>
        <w:rPr>
          <w:color w:val="231F20"/>
          <w:spacing w:val="-10"/>
          <w:w w:val="110"/>
          <w:sz w:val="19"/>
        </w:rPr>
        <w:t xml:space="preserve"> </w:t>
      </w:r>
      <w:r>
        <w:rPr>
          <w:color w:val="231F20"/>
          <w:w w:val="110"/>
          <w:sz w:val="19"/>
        </w:rPr>
        <w:t>decisions</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w w:val="110"/>
          <w:sz w:val="19"/>
        </w:rPr>
        <w:t>make</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that withdrawing</w:t>
      </w:r>
      <w:r>
        <w:rPr>
          <w:color w:val="231F20"/>
          <w:spacing w:val="-32"/>
          <w:w w:val="110"/>
          <w:sz w:val="19"/>
        </w:rPr>
        <w:t xml:space="preserve"> </w:t>
      </w:r>
      <w:r>
        <w:rPr>
          <w:color w:val="231F20"/>
          <w:w w:val="110"/>
          <w:sz w:val="19"/>
        </w:rPr>
        <w:t>full-time</w:t>
      </w:r>
      <w:r>
        <w:rPr>
          <w:color w:val="231F20"/>
          <w:spacing w:val="-32"/>
          <w:w w:val="110"/>
          <w:sz w:val="19"/>
        </w:rPr>
        <w:t xml:space="preserve"> </w:t>
      </w:r>
      <w:r>
        <w:rPr>
          <w:color w:val="231F20"/>
          <w:w w:val="110"/>
          <w:sz w:val="19"/>
        </w:rPr>
        <w:t>o</w:t>
      </w:r>
      <w:r>
        <w:rPr>
          <w:color w:val="231F20"/>
          <w:w w:val="110"/>
          <w:sz w:val="19"/>
        </w:rPr>
        <w:t>rdination</w:t>
      </w:r>
      <w:r>
        <w:rPr>
          <w:color w:val="231F20"/>
          <w:spacing w:val="-31"/>
          <w:w w:val="110"/>
          <w:sz w:val="19"/>
        </w:rPr>
        <w:t xml:space="preserve"> </w:t>
      </w:r>
      <w:r>
        <w:rPr>
          <w:color w:val="231F20"/>
          <w:w w:val="110"/>
          <w:sz w:val="19"/>
        </w:rPr>
        <w:t>training</w:t>
      </w:r>
      <w:r>
        <w:rPr>
          <w:color w:val="231F20"/>
          <w:spacing w:val="-32"/>
          <w:w w:val="110"/>
          <w:sz w:val="19"/>
        </w:rPr>
        <w:t xml:space="preserve"> </w:t>
      </w:r>
      <w:r>
        <w:rPr>
          <w:color w:val="231F20"/>
          <w:w w:val="110"/>
          <w:sz w:val="19"/>
        </w:rPr>
        <w:t>from</w:t>
      </w:r>
      <w:r>
        <w:rPr>
          <w:color w:val="231F20"/>
          <w:spacing w:val="-32"/>
          <w:w w:val="110"/>
          <w:sz w:val="19"/>
        </w:rPr>
        <w:t xml:space="preserve"> </w:t>
      </w:r>
      <w:r>
        <w:rPr>
          <w:color w:val="231F20"/>
          <w:w w:val="110"/>
          <w:sz w:val="19"/>
        </w:rPr>
        <w:t>Queen’s is</w:t>
      </w:r>
      <w:r>
        <w:rPr>
          <w:color w:val="231F20"/>
          <w:spacing w:val="-11"/>
          <w:w w:val="110"/>
          <w:sz w:val="19"/>
        </w:rPr>
        <w:t xml:space="preserve"> </w:t>
      </w:r>
      <w:r>
        <w:rPr>
          <w:color w:val="231F20"/>
          <w:w w:val="110"/>
          <w:sz w:val="19"/>
        </w:rPr>
        <w:t>possible.</w:t>
      </w:r>
      <w:r>
        <w:rPr>
          <w:color w:val="231F20"/>
          <w:spacing w:val="26"/>
          <w:w w:val="110"/>
          <w:sz w:val="19"/>
        </w:rPr>
        <w:t xml:space="preserve"> </w:t>
      </w:r>
      <w:r>
        <w:rPr>
          <w:color w:val="231F20"/>
          <w:w w:val="110"/>
          <w:sz w:val="19"/>
        </w:rPr>
        <w:t>We</w:t>
      </w:r>
      <w:r>
        <w:rPr>
          <w:color w:val="231F20"/>
          <w:spacing w:val="-11"/>
          <w:w w:val="110"/>
          <w:sz w:val="19"/>
        </w:rPr>
        <w:t xml:space="preserve"> </w:t>
      </w:r>
      <w:r>
        <w:rPr>
          <w:color w:val="231F20"/>
          <w:w w:val="110"/>
          <w:sz w:val="19"/>
        </w:rPr>
        <w:t>would</w:t>
      </w:r>
      <w:r>
        <w:rPr>
          <w:color w:val="231F20"/>
          <w:spacing w:val="-11"/>
          <w:w w:val="110"/>
          <w:sz w:val="19"/>
        </w:rPr>
        <w:t xml:space="preserve"> </w:t>
      </w:r>
      <w:r>
        <w:rPr>
          <w:color w:val="231F20"/>
          <w:w w:val="110"/>
          <w:sz w:val="19"/>
        </w:rPr>
        <w:t>deeply</w:t>
      </w:r>
      <w:r>
        <w:rPr>
          <w:color w:val="231F20"/>
          <w:spacing w:val="-11"/>
          <w:w w:val="110"/>
          <w:sz w:val="19"/>
        </w:rPr>
        <w:t xml:space="preserve"> </w:t>
      </w:r>
      <w:r>
        <w:rPr>
          <w:color w:val="231F20"/>
          <w:w w:val="110"/>
          <w:sz w:val="19"/>
        </w:rPr>
        <w:t>regret</w:t>
      </w:r>
      <w:r>
        <w:rPr>
          <w:color w:val="231F20"/>
          <w:spacing w:val="-11"/>
          <w:w w:val="110"/>
          <w:sz w:val="19"/>
        </w:rPr>
        <w:t xml:space="preserve"> </w:t>
      </w:r>
      <w:r>
        <w:rPr>
          <w:color w:val="231F20"/>
          <w:w w:val="110"/>
          <w:sz w:val="19"/>
        </w:rPr>
        <w:t>such</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decision</w:t>
      </w:r>
      <w:r>
        <w:rPr>
          <w:color w:val="231F20"/>
          <w:spacing w:val="-11"/>
          <w:w w:val="110"/>
          <w:sz w:val="19"/>
        </w:rPr>
        <w:t xml:space="preserve"> </w:t>
      </w:r>
      <w:r>
        <w:rPr>
          <w:color w:val="231F20"/>
          <w:w w:val="110"/>
          <w:sz w:val="19"/>
        </w:rPr>
        <w:t>as it would do fundamental damage to the ecumenical nature of the Foundation, and would diminish the richness of ecumenical encounter and reflection, not only for United Reformed Church candidates, but also for Anglicans and Methodists as well. Although th</w:t>
      </w:r>
      <w:r>
        <w:rPr>
          <w:color w:val="231F20"/>
          <w:w w:val="110"/>
          <w:sz w:val="19"/>
        </w:rPr>
        <w:t>e cohort of United Reformed Church candidates is small</w:t>
      </w:r>
      <w:r>
        <w:rPr>
          <w:color w:val="231F20"/>
          <w:spacing w:val="-15"/>
          <w:w w:val="110"/>
          <w:sz w:val="19"/>
        </w:rPr>
        <w:t xml:space="preserve"> </w:t>
      </w:r>
      <w:r>
        <w:rPr>
          <w:color w:val="231F20"/>
          <w:w w:val="110"/>
          <w:sz w:val="19"/>
        </w:rPr>
        <w:t>we</w:t>
      </w:r>
      <w:r>
        <w:rPr>
          <w:color w:val="231F20"/>
          <w:spacing w:val="-15"/>
          <w:w w:val="110"/>
          <w:sz w:val="19"/>
        </w:rPr>
        <w:t xml:space="preserve"> </w:t>
      </w:r>
      <w:r>
        <w:rPr>
          <w:color w:val="231F20"/>
          <w:w w:val="110"/>
          <w:sz w:val="19"/>
        </w:rPr>
        <w:t>do</w:t>
      </w:r>
      <w:r>
        <w:rPr>
          <w:color w:val="231F20"/>
          <w:spacing w:val="-14"/>
          <w:w w:val="110"/>
          <w:sz w:val="19"/>
        </w:rPr>
        <w:t xml:space="preserve"> </w:t>
      </w:r>
      <w:r>
        <w:rPr>
          <w:color w:val="231F20"/>
          <w:w w:val="110"/>
          <w:sz w:val="19"/>
        </w:rPr>
        <w:t>not</w:t>
      </w:r>
      <w:r>
        <w:rPr>
          <w:color w:val="231F20"/>
          <w:spacing w:val="-15"/>
          <w:w w:val="110"/>
          <w:sz w:val="19"/>
        </w:rPr>
        <w:t xml:space="preserve"> </w:t>
      </w:r>
      <w:r>
        <w:rPr>
          <w:color w:val="231F20"/>
          <w:w w:val="110"/>
          <w:sz w:val="19"/>
        </w:rPr>
        <w:t>believe</w:t>
      </w:r>
      <w:r>
        <w:rPr>
          <w:color w:val="231F20"/>
          <w:spacing w:val="-14"/>
          <w:w w:val="110"/>
          <w:sz w:val="19"/>
        </w:rPr>
        <w:t xml:space="preserve"> </w:t>
      </w:r>
      <w:r>
        <w:rPr>
          <w:color w:val="231F20"/>
          <w:w w:val="110"/>
          <w:sz w:val="19"/>
        </w:rPr>
        <w:t>that</w:t>
      </w:r>
      <w:r>
        <w:rPr>
          <w:color w:val="231F20"/>
          <w:spacing w:val="-15"/>
          <w:w w:val="110"/>
          <w:sz w:val="19"/>
        </w:rPr>
        <w:t xml:space="preserve"> </w:t>
      </w:r>
      <w:r>
        <w:rPr>
          <w:color w:val="231F20"/>
          <w:w w:val="110"/>
          <w:sz w:val="19"/>
        </w:rPr>
        <w:t>this</w:t>
      </w:r>
      <w:r>
        <w:rPr>
          <w:color w:val="231F20"/>
          <w:spacing w:val="-14"/>
          <w:w w:val="110"/>
          <w:sz w:val="19"/>
        </w:rPr>
        <w:t xml:space="preserve"> </w:t>
      </w:r>
      <w:r>
        <w:rPr>
          <w:color w:val="231F20"/>
          <w:w w:val="110"/>
          <w:sz w:val="19"/>
        </w:rPr>
        <w:t>is</w:t>
      </w:r>
      <w:r>
        <w:rPr>
          <w:color w:val="231F20"/>
          <w:spacing w:val="-15"/>
          <w:w w:val="110"/>
          <w:sz w:val="19"/>
        </w:rPr>
        <w:t xml:space="preserve"> </w:t>
      </w:r>
      <w:r>
        <w:rPr>
          <w:color w:val="231F20"/>
          <w:w w:val="110"/>
          <w:sz w:val="19"/>
        </w:rPr>
        <w:t>detrimental</w:t>
      </w:r>
      <w:r>
        <w:rPr>
          <w:color w:val="231F20"/>
          <w:spacing w:val="-14"/>
          <w:w w:val="110"/>
          <w:sz w:val="19"/>
        </w:rPr>
        <w:t xml:space="preserve"> </w:t>
      </w:r>
      <w:r>
        <w:rPr>
          <w:color w:val="231F20"/>
          <w:w w:val="110"/>
          <w:sz w:val="19"/>
        </w:rPr>
        <w:t>to</w:t>
      </w:r>
      <w:r>
        <w:rPr>
          <w:color w:val="231F20"/>
          <w:spacing w:val="-15"/>
          <w:w w:val="110"/>
          <w:sz w:val="19"/>
        </w:rPr>
        <w:t xml:space="preserve"> </w:t>
      </w:r>
      <w:r>
        <w:rPr>
          <w:color w:val="231F20"/>
          <w:w w:val="110"/>
          <w:sz w:val="19"/>
        </w:rPr>
        <w:t>their formation or that it prevents their being grounded in their</w:t>
      </w:r>
      <w:r>
        <w:rPr>
          <w:color w:val="231F20"/>
          <w:spacing w:val="-22"/>
          <w:w w:val="110"/>
          <w:sz w:val="19"/>
        </w:rPr>
        <w:t xml:space="preserve"> </w:t>
      </w:r>
      <w:r>
        <w:rPr>
          <w:color w:val="231F20"/>
          <w:w w:val="110"/>
          <w:sz w:val="19"/>
        </w:rPr>
        <w:t>denomination.</w:t>
      </w:r>
      <w:r>
        <w:rPr>
          <w:color w:val="231F20"/>
          <w:spacing w:val="6"/>
          <w:w w:val="110"/>
          <w:sz w:val="19"/>
        </w:rPr>
        <w:t xml:space="preserve"> </w:t>
      </w:r>
      <w:r>
        <w:rPr>
          <w:color w:val="231F20"/>
          <w:w w:val="110"/>
          <w:sz w:val="19"/>
        </w:rPr>
        <w:t>On</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contrary,</w:t>
      </w:r>
      <w:r>
        <w:rPr>
          <w:color w:val="231F20"/>
          <w:spacing w:val="-22"/>
          <w:w w:val="110"/>
          <w:sz w:val="19"/>
        </w:rPr>
        <w:t xml:space="preserve"> </w:t>
      </w:r>
      <w:r>
        <w:rPr>
          <w:color w:val="231F20"/>
          <w:w w:val="110"/>
          <w:sz w:val="19"/>
        </w:rPr>
        <w:t>our</w:t>
      </w:r>
      <w:r>
        <w:rPr>
          <w:color w:val="231F20"/>
          <w:spacing w:val="-21"/>
          <w:w w:val="110"/>
          <w:sz w:val="19"/>
        </w:rPr>
        <w:t xml:space="preserve"> </w:t>
      </w:r>
      <w:r>
        <w:rPr>
          <w:color w:val="231F20"/>
          <w:w w:val="110"/>
          <w:sz w:val="19"/>
        </w:rPr>
        <w:t>experience</w:t>
      </w:r>
      <w:r>
        <w:rPr>
          <w:color w:val="231F20"/>
          <w:spacing w:val="-21"/>
          <w:w w:val="110"/>
          <w:sz w:val="19"/>
        </w:rPr>
        <w:t xml:space="preserve"> </w:t>
      </w:r>
      <w:r>
        <w:rPr>
          <w:color w:val="231F20"/>
          <w:w w:val="110"/>
          <w:sz w:val="19"/>
        </w:rPr>
        <w:t>is that</w:t>
      </w:r>
      <w:r>
        <w:rPr>
          <w:color w:val="231F20"/>
          <w:spacing w:val="-14"/>
          <w:w w:val="110"/>
          <w:sz w:val="19"/>
        </w:rPr>
        <w:t xml:space="preserve"> </w:t>
      </w:r>
      <w:r>
        <w:rPr>
          <w:color w:val="231F20"/>
          <w:w w:val="110"/>
          <w:sz w:val="19"/>
        </w:rPr>
        <w:t>denominational</w:t>
      </w:r>
      <w:r>
        <w:rPr>
          <w:color w:val="231F20"/>
          <w:spacing w:val="-13"/>
          <w:w w:val="110"/>
          <w:sz w:val="19"/>
        </w:rPr>
        <w:t xml:space="preserve"> </w:t>
      </w:r>
      <w:r>
        <w:rPr>
          <w:color w:val="231F20"/>
          <w:w w:val="110"/>
          <w:sz w:val="19"/>
        </w:rPr>
        <w:t>identity</w:t>
      </w:r>
      <w:r>
        <w:rPr>
          <w:color w:val="231F20"/>
          <w:spacing w:val="-14"/>
          <w:w w:val="110"/>
          <w:sz w:val="19"/>
        </w:rPr>
        <w:t xml:space="preserve"> </w:t>
      </w:r>
      <w:r>
        <w:rPr>
          <w:color w:val="231F20"/>
          <w:w w:val="110"/>
          <w:sz w:val="19"/>
        </w:rPr>
        <w:t>is</w:t>
      </w:r>
      <w:r>
        <w:rPr>
          <w:color w:val="231F20"/>
          <w:spacing w:val="-13"/>
          <w:w w:val="110"/>
          <w:sz w:val="19"/>
        </w:rPr>
        <w:t xml:space="preserve"> </w:t>
      </w:r>
      <w:r>
        <w:rPr>
          <w:color w:val="231F20"/>
          <w:w w:val="110"/>
          <w:sz w:val="19"/>
        </w:rPr>
        <w:t>realised</w:t>
      </w:r>
      <w:r>
        <w:rPr>
          <w:color w:val="231F20"/>
          <w:spacing w:val="-14"/>
          <w:w w:val="110"/>
          <w:sz w:val="19"/>
        </w:rPr>
        <w:t xml:space="preserve"> </w:t>
      </w:r>
      <w:r>
        <w:rPr>
          <w:color w:val="231F20"/>
          <w:w w:val="110"/>
          <w:sz w:val="19"/>
        </w:rPr>
        <w:t>and</w:t>
      </w:r>
      <w:r>
        <w:rPr>
          <w:color w:val="231F20"/>
          <w:spacing w:val="-13"/>
          <w:w w:val="110"/>
          <w:sz w:val="19"/>
        </w:rPr>
        <w:t xml:space="preserve"> </w:t>
      </w:r>
      <w:r>
        <w:rPr>
          <w:color w:val="231F20"/>
          <w:w w:val="110"/>
          <w:sz w:val="19"/>
        </w:rPr>
        <w:t>deepened in and through the encounter with others, and we regret the pressures that are moving our churches to concentrate denominational resources and groups as a means of securing and preserving denominational identity. Queen’s wishes to con</w:t>
      </w:r>
      <w:r>
        <w:rPr>
          <w:color w:val="231F20"/>
          <w:w w:val="110"/>
          <w:sz w:val="19"/>
        </w:rPr>
        <w:t>tinue to serve the United</w:t>
      </w:r>
      <w:r>
        <w:rPr>
          <w:color w:val="231F20"/>
          <w:spacing w:val="-8"/>
          <w:w w:val="110"/>
          <w:sz w:val="19"/>
        </w:rPr>
        <w:t xml:space="preserve"> </w:t>
      </w:r>
      <w:r>
        <w:rPr>
          <w:color w:val="231F20"/>
          <w:w w:val="110"/>
          <w:sz w:val="19"/>
        </w:rPr>
        <w:t>Reformed</w:t>
      </w:r>
      <w:r>
        <w:rPr>
          <w:color w:val="231F20"/>
          <w:spacing w:val="-7"/>
          <w:w w:val="110"/>
          <w:sz w:val="19"/>
        </w:rPr>
        <w:t xml:space="preserve"> </w:t>
      </w:r>
      <w:r>
        <w:rPr>
          <w:color w:val="231F20"/>
          <w:w w:val="110"/>
          <w:sz w:val="19"/>
        </w:rPr>
        <w:t>Church</w:t>
      </w:r>
      <w:r>
        <w:rPr>
          <w:color w:val="231F20"/>
          <w:spacing w:val="-7"/>
          <w:w w:val="110"/>
          <w:sz w:val="19"/>
        </w:rPr>
        <w:t xml:space="preserve"> </w:t>
      </w:r>
      <w:r>
        <w:rPr>
          <w:color w:val="231F20"/>
          <w:w w:val="110"/>
          <w:sz w:val="19"/>
        </w:rPr>
        <w:t>by</w:t>
      </w:r>
      <w:r>
        <w:rPr>
          <w:color w:val="231F20"/>
          <w:spacing w:val="-8"/>
          <w:w w:val="110"/>
          <w:sz w:val="19"/>
        </w:rPr>
        <w:t xml:space="preserve"> </w:t>
      </w:r>
      <w:r>
        <w:rPr>
          <w:color w:val="231F20"/>
          <w:w w:val="110"/>
          <w:sz w:val="19"/>
        </w:rPr>
        <w:t>training</w:t>
      </w:r>
      <w:r>
        <w:rPr>
          <w:color w:val="231F20"/>
          <w:spacing w:val="-7"/>
          <w:w w:val="110"/>
          <w:sz w:val="19"/>
        </w:rPr>
        <w:t xml:space="preserve"> </w:t>
      </w:r>
      <w:r>
        <w:rPr>
          <w:color w:val="231F20"/>
          <w:w w:val="110"/>
          <w:sz w:val="19"/>
        </w:rPr>
        <w:t>its</w:t>
      </w:r>
      <w:r>
        <w:rPr>
          <w:color w:val="231F20"/>
          <w:spacing w:val="-7"/>
          <w:w w:val="110"/>
          <w:sz w:val="19"/>
        </w:rPr>
        <w:t xml:space="preserve"> </w:t>
      </w:r>
      <w:r>
        <w:rPr>
          <w:color w:val="231F20"/>
          <w:w w:val="110"/>
          <w:sz w:val="19"/>
        </w:rPr>
        <w:t>ordinands;</w:t>
      </w:r>
      <w:r>
        <w:rPr>
          <w:color w:val="231F20"/>
          <w:spacing w:val="-8"/>
          <w:w w:val="110"/>
          <w:sz w:val="19"/>
        </w:rPr>
        <w:t xml:space="preserve"> </w:t>
      </w:r>
      <w:r>
        <w:rPr>
          <w:color w:val="231F20"/>
          <w:w w:val="110"/>
          <w:sz w:val="19"/>
        </w:rPr>
        <w:t>we do not need or want large cohorts to do this well and we hope that Assembly will have a bolder vision than one of</w:t>
      </w:r>
      <w:r>
        <w:rPr>
          <w:color w:val="231F20"/>
          <w:spacing w:val="-4"/>
          <w:w w:val="110"/>
          <w:sz w:val="19"/>
        </w:rPr>
        <w:t xml:space="preserve"> </w:t>
      </w:r>
      <w:r>
        <w:rPr>
          <w:color w:val="231F20"/>
          <w:w w:val="110"/>
          <w:sz w:val="19"/>
        </w:rPr>
        <w:t>withdrawal.</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817A8B">
      <w:pPr>
        <w:pStyle w:val="BodyText"/>
        <w:spacing w:before="2"/>
        <w:rPr>
          <w:sz w:val="16"/>
        </w:rPr>
      </w:pPr>
    </w:p>
    <w:p w:rsidR="00817A8B" w:rsidRDefault="007650C7">
      <w:pPr>
        <w:pStyle w:val="BodyText"/>
        <w:spacing w:line="20" w:lineRule="exact"/>
        <w:ind w:left="1352"/>
        <w:rPr>
          <w:sz w:val="2"/>
        </w:rPr>
      </w:pPr>
      <w:r>
        <w:rPr>
          <w:sz w:val="2"/>
        </w:rPr>
      </w:r>
      <w:r>
        <w:rPr>
          <w:sz w:val="2"/>
        </w:rPr>
        <w:pict>
          <v:group id="_x0000_s1092" style="width:476.25pt;height:.75pt;mso-position-horizontal-relative:char;mso-position-vertical-relative:line" coordsize="9525,15">
            <v:line id="_x0000_s1093" style="position:absolute" from="0,8" to="9524,8" strokecolor="#231f20"/>
            <w10:anchorlock/>
          </v:group>
        </w:pict>
      </w:r>
    </w:p>
    <w:p w:rsidR="00817A8B" w:rsidRDefault="00817A8B">
      <w:pPr>
        <w:pStyle w:val="BodyText"/>
        <w:spacing w:before="10"/>
        <w:rPr>
          <w:sz w:val="22"/>
        </w:rPr>
      </w:pPr>
    </w:p>
    <w:p w:rsidR="00817A8B" w:rsidRDefault="00817A8B">
      <w:pPr>
        <w:sectPr w:rsidR="00817A8B">
          <w:type w:val="continuous"/>
          <w:pgSz w:w="11910" w:h="16840"/>
          <w:pgMar w:top="1580" w:right="0" w:bottom="280" w:left="0" w:header="720" w:footer="720" w:gutter="0"/>
          <w:cols w:space="720"/>
        </w:sectPr>
      </w:pPr>
    </w:p>
    <w:p w:rsidR="00817A8B" w:rsidRDefault="007650C7">
      <w:pPr>
        <w:pStyle w:val="Heading6"/>
        <w:spacing w:before="122" w:line="230" w:lineRule="auto"/>
        <w:ind w:left="1360" w:right="991"/>
      </w:pPr>
      <w:r>
        <w:rPr>
          <w:color w:val="231F20"/>
          <w:w w:val="110"/>
        </w:rPr>
        <w:t>SCOTTISH UNITED REFORMED &amp; CONGREGATIONAL COLLEGE</w:t>
      </w:r>
    </w:p>
    <w:p w:rsidR="00817A8B" w:rsidRDefault="007650C7">
      <w:pPr>
        <w:pStyle w:val="Heading8"/>
        <w:numPr>
          <w:ilvl w:val="1"/>
          <w:numId w:val="1"/>
        </w:numPr>
        <w:tabs>
          <w:tab w:val="left" w:pos="2040"/>
          <w:tab w:val="left" w:pos="2042"/>
        </w:tabs>
        <w:spacing w:before="229" w:line="244" w:lineRule="auto"/>
        <w:ind w:right="172"/>
        <w:jc w:val="left"/>
        <w:rPr>
          <w:color w:val="231F20"/>
        </w:rPr>
      </w:pPr>
      <w:r>
        <w:rPr>
          <w:color w:val="231F20"/>
          <w:w w:val="105"/>
        </w:rPr>
        <w:t>INTEGRATED LEARNING FOR THE WHOLE PEOPLE OF</w:t>
      </w:r>
      <w:r>
        <w:rPr>
          <w:color w:val="231F20"/>
          <w:spacing w:val="8"/>
          <w:w w:val="105"/>
        </w:rPr>
        <w:t xml:space="preserve"> </w:t>
      </w:r>
      <w:r>
        <w:rPr>
          <w:color w:val="231F20"/>
          <w:w w:val="105"/>
        </w:rPr>
        <w:t>GOD</w:t>
      </w:r>
    </w:p>
    <w:p w:rsidR="00817A8B" w:rsidRDefault="00817A8B">
      <w:pPr>
        <w:pStyle w:val="BodyText"/>
        <w:spacing w:before="11"/>
        <w:rPr>
          <w:rFonts w:ascii="Myriad Pro"/>
          <w:b/>
        </w:rPr>
      </w:pPr>
    </w:p>
    <w:p w:rsidR="00817A8B" w:rsidRDefault="007650C7">
      <w:pPr>
        <w:pStyle w:val="ListParagraph"/>
        <w:numPr>
          <w:ilvl w:val="2"/>
          <w:numId w:val="1"/>
        </w:numPr>
        <w:tabs>
          <w:tab w:val="left" w:pos="2040"/>
          <w:tab w:val="left" w:pos="2042"/>
        </w:tabs>
        <w:spacing w:line="247" w:lineRule="auto"/>
        <w:ind w:firstLine="0"/>
        <w:jc w:val="both"/>
        <w:rPr>
          <w:sz w:val="19"/>
        </w:rPr>
      </w:pPr>
      <w:r>
        <w:rPr>
          <w:color w:val="231F20"/>
          <w:spacing w:val="-3"/>
          <w:w w:val="110"/>
          <w:sz w:val="19"/>
        </w:rPr>
        <w:t xml:space="preserve">We </w:t>
      </w:r>
      <w:r>
        <w:rPr>
          <w:color w:val="231F20"/>
          <w:w w:val="110"/>
          <w:sz w:val="19"/>
        </w:rPr>
        <w:t>believe that our college has been in the vanguard of developing integrated learning for a wider learning group which has ordinands at the core of that learning community but draws in others to share</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contribute</w:t>
      </w:r>
      <w:r>
        <w:rPr>
          <w:color w:val="231F20"/>
          <w:spacing w:val="-17"/>
          <w:w w:val="110"/>
          <w:sz w:val="19"/>
        </w:rPr>
        <w:t xml:space="preserve"> </w:t>
      </w:r>
      <w:r>
        <w:rPr>
          <w:color w:val="231F20"/>
          <w:w w:val="110"/>
          <w:sz w:val="19"/>
        </w:rPr>
        <w:t>to</w:t>
      </w:r>
      <w:r>
        <w:rPr>
          <w:color w:val="231F20"/>
          <w:spacing w:val="-16"/>
          <w:w w:val="110"/>
          <w:sz w:val="19"/>
        </w:rPr>
        <w:t xml:space="preserve"> </w:t>
      </w:r>
      <w:r>
        <w:rPr>
          <w:color w:val="231F20"/>
          <w:w w:val="110"/>
          <w:sz w:val="19"/>
        </w:rPr>
        <w:t>that</w:t>
      </w:r>
      <w:r>
        <w:rPr>
          <w:color w:val="231F20"/>
          <w:spacing w:val="-17"/>
          <w:w w:val="110"/>
          <w:sz w:val="19"/>
        </w:rPr>
        <w:t xml:space="preserve"> </w:t>
      </w:r>
      <w:r>
        <w:rPr>
          <w:color w:val="231F20"/>
          <w:w w:val="110"/>
          <w:sz w:val="19"/>
        </w:rPr>
        <w:t>learning.</w:t>
      </w:r>
      <w:r>
        <w:rPr>
          <w:color w:val="231F20"/>
          <w:spacing w:val="13"/>
          <w:w w:val="110"/>
          <w:sz w:val="19"/>
        </w:rPr>
        <w:t xml:space="preserve"> </w:t>
      </w:r>
      <w:r>
        <w:rPr>
          <w:color w:val="231F20"/>
          <w:w w:val="110"/>
          <w:sz w:val="19"/>
        </w:rPr>
        <w:t>Of</w:t>
      </w:r>
      <w:r>
        <w:rPr>
          <w:color w:val="231F20"/>
          <w:spacing w:val="-16"/>
          <w:w w:val="110"/>
          <w:sz w:val="19"/>
        </w:rPr>
        <w:t xml:space="preserve"> </w:t>
      </w:r>
      <w:r>
        <w:rPr>
          <w:color w:val="231F20"/>
          <w:w w:val="110"/>
          <w:sz w:val="19"/>
        </w:rPr>
        <w:t>course,</w:t>
      </w:r>
      <w:r>
        <w:rPr>
          <w:color w:val="231F20"/>
          <w:spacing w:val="-17"/>
          <w:w w:val="110"/>
          <w:sz w:val="19"/>
        </w:rPr>
        <w:t xml:space="preserve"> </w:t>
      </w:r>
      <w:r>
        <w:rPr>
          <w:color w:val="231F20"/>
          <w:w w:val="110"/>
          <w:sz w:val="19"/>
        </w:rPr>
        <w:t>the creati</w:t>
      </w:r>
      <w:r>
        <w:rPr>
          <w:color w:val="231F20"/>
          <w:w w:val="110"/>
          <w:sz w:val="19"/>
        </w:rPr>
        <w:t>on of such wider educational cohorts responds positively to the issue of small ordinand numbers but it would be utterly wrong to base the commitment  to integrated learning in an exercise to bolster falling ministerial candidate numbers. The development is</w:t>
      </w:r>
      <w:r>
        <w:rPr>
          <w:color w:val="231F20"/>
          <w:w w:val="110"/>
          <w:sz w:val="19"/>
        </w:rPr>
        <w:t xml:space="preserve"> rooted in a much deeper conviction and</w:t>
      </w:r>
      <w:r>
        <w:rPr>
          <w:color w:val="231F20"/>
          <w:spacing w:val="-31"/>
          <w:w w:val="110"/>
          <w:sz w:val="19"/>
        </w:rPr>
        <w:t xml:space="preserve"> </w:t>
      </w:r>
      <w:r>
        <w:rPr>
          <w:color w:val="231F20"/>
          <w:w w:val="110"/>
          <w:sz w:val="19"/>
        </w:rPr>
        <w:t>commitment</w:t>
      </w:r>
    </w:p>
    <w:p w:rsidR="00817A8B" w:rsidRDefault="007650C7">
      <w:pPr>
        <w:pStyle w:val="ListParagraph"/>
        <w:numPr>
          <w:ilvl w:val="0"/>
          <w:numId w:val="165"/>
        </w:numPr>
        <w:tabs>
          <w:tab w:val="left" w:pos="607"/>
        </w:tabs>
        <w:spacing w:before="110" w:line="247" w:lineRule="auto"/>
        <w:ind w:left="412" w:right="1017" w:firstLine="0"/>
        <w:rPr>
          <w:sz w:val="19"/>
        </w:rPr>
      </w:pPr>
      <w:r>
        <w:rPr>
          <w:color w:val="231F20"/>
          <w:spacing w:val="1"/>
          <w:w w:val="109"/>
          <w:sz w:val="19"/>
        </w:rPr>
        <w:br w:type="column"/>
      </w:r>
      <w:r>
        <w:rPr>
          <w:color w:val="231F20"/>
          <w:w w:val="110"/>
          <w:sz w:val="19"/>
        </w:rPr>
        <w:t>our belief that a learning church is best created when people learning for different forms of service learn together. This conviction shapes how we bring people together, how we design the curriculum, how</w:t>
      </w:r>
      <w:r>
        <w:rPr>
          <w:color w:val="231F20"/>
          <w:w w:val="110"/>
          <w:sz w:val="19"/>
        </w:rPr>
        <w:t xml:space="preserve"> we foster learning. It encourages us to take a less traditional view of theological education, its content, approaches and</w:t>
      </w:r>
      <w:r>
        <w:rPr>
          <w:color w:val="231F20"/>
          <w:spacing w:val="-4"/>
          <w:w w:val="110"/>
          <w:sz w:val="19"/>
        </w:rPr>
        <w:t xml:space="preserve"> </w:t>
      </w:r>
      <w:r>
        <w:rPr>
          <w:color w:val="231F20"/>
          <w:w w:val="110"/>
          <w:sz w:val="19"/>
        </w:rPr>
        <w:t>methods.</w:t>
      </w:r>
    </w:p>
    <w:p w:rsidR="00817A8B" w:rsidRDefault="00817A8B">
      <w:pPr>
        <w:pStyle w:val="BodyText"/>
        <w:spacing w:before="4"/>
        <w:rPr>
          <w:sz w:val="20"/>
        </w:rPr>
      </w:pPr>
    </w:p>
    <w:p w:rsidR="00817A8B" w:rsidRDefault="007650C7">
      <w:pPr>
        <w:pStyle w:val="ListParagraph"/>
        <w:numPr>
          <w:ilvl w:val="2"/>
          <w:numId w:val="1"/>
        </w:numPr>
        <w:tabs>
          <w:tab w:val="left" w:pos="1094"/>
        </w:tabs>
        <w:spacing w:line="247" w:lineRule="auto"/>
        <w:ind w:left="413" w:right="1017" w:firstLine="0"/>
        <w:jc w:val="both"/>
        <w:rPr>
          <w:sz w:val="19"/>
        </w:rPr>
      </w:pPr>
      <w:r>
        <w:rPr>
          <w:color w:val="231F20"/>
          <w:w w:val="105"/>
          <w:sz w:val="19"/>
        </w:rPr>
        <w:t>General</w:t>
      </w:r>
      <w:r>
        <w:rPr>
          <w:color w:val="231F20"/>
          <w:spacing w:val="-19"/>
          <w:w w:val="105"/>
          <w:sz w:val="19"/>
        </w:rPr>
        <w:t xml:space="preserve"> </w:t>
      </w:r>
      <w:r>
        <w:rPr>
          <w:color w:val="231F20"/>
          <w:w w:val="105"/>
          <w:sz w:val="19"/>
        </w:rPr>
        <w:t>Assembly</w:t>
      </w:r>
      <w:r>
        <w:rPr>
          <w:color w:val="231F20"/>
          <w:spacing w:val="-19"/>
          <w:w w:val="105"/>
          <w:sz w:val="19"/>
        </w:rPr>
        <w:t xml:space="preserve"> </w:t>
      </w:r>
      <w:r>
        <w:rPr>
          <w:color w:val="231F20"/>
          <w:w w:val="105"/>
          <w:sz w:val="19"/>
        </w:rPr>
        <w:t>adopted</w:t>
      </w:r>
      <w:r>
        <w:rPr>
          <w:color w:val="231F20"/>
          <w:spacing w:val="-19"/>
          <w:w w:val="105"/>
          <w:sz w:val="19"/>
        </w:rPr>
        <w:t xml:space="preserve"> </w:t>
      </w:r>
      <w:r>
        <w:rPr>
          <w:color w:val="231F20"/>
          <w:w w:val="105"/>
          <w:sz w:val="19"/>
        </w:rPr>
        <w:t>a</w:t>
      </w:r>
      <w:r>
        <w:rPr>
          <w:color w:val="231F20"/>
          <w:spacing w:val="-19"/>
          <w:w w:val="105"/>
          <w:sz w:val="19"/>
        </w:rPr>
        <w:t xml:space="preserve"> </w:t>
      </w:r>
      <w:r>
        <w:rPr>
          <w:color w:val="231F20"/>
          <w:w w:val="105"/>
          <w:sz w:val="19"/>
        </w:rPr>
        <w:t>policy</w:t>
      </w:r>
      <w:r>
        <w:rPr>
          <w:color w:val="231F20"/>
          <w:spacing w:val="-19"/>
          <w:w w:val="105"/>
          <w:sz w:val="19"/>
        </w:rPr>
        <w:t xml:space="preserve"> </w:t>
      </w:r>
      <w:r>
        <w:rPr>
          <w:color w:val="231F20"/>
          <w:w w:val="105"/>
          <w:sz w:val="19"/>
        </w:rPr>
        <w:t xml:space="preserve">commitment </w:t>
      </w:r>
      <w:r>
        <w:rPr>
          <w:color w:val="231F20"/>
          <w:w w:val="110"/>
          <w:sz w:val="19"/>
        </w:rPr>
        <w:t xml:space="preserve">to the better integration of education for ministry </w:t>
      </w:r>
      <w:r>
        <w:rPr>
          <w:color w:val="231F20"/>
          <w:spacing w:val="-2"/>
          <w:w w:val="110"/>
          <w:sz w:val="19"/>
        </w:rPr>
        <w:t>across</w:t>
      </w:r>
      <w:r>
        <w:rPr>
          <w:color w:val="231F20"/>
          <w:spacing w:val="-17"/>
          <w:w w:val="110"/>
          <w:sz w:val="19"/>
        </w:rPr>
        <w:t xml:space="preserve"> </w:t>
      </w:r>
      <w:r>
        <w:rPr>
          <w:color w:val="231F20"/>
          <w:w w:val="110"/>
          <w:sz w:val="19"/>
        </w:rPr>
        <w:t>stages</w:t>
      </w:r>
      <w:r>
        <w:rPr>
          <w:color w:val="231F20"/>
          <w:spacing w:val="-16"/>
          <w:w w:val="110"/>
          <w:sz w:val="19"/>
        </w:rPr>
        <w:t xml:space="preserve"> </w:t>
      </w:r>
      <w:r>
        <w:rPr>
          <w:color w:val="231F20"/>
          <w:spacing w:val="-6"/>
          <w:w w:val="110"/>
          <w:sz w:val="19"/>
        </w:rPr>
        <w:t>1,</w:t>
      </w:r>
      <w:r>
        <w:rPr>
          <w:color w:val="231F20"/>
          <w:spacing w:val="-17"/>
          <w:w w:val="110"/>
          <w:sz w:val="19"/>
        </w:rPr>
        <w:t xml:space="preserve"> </w:t>
      </w:r>
      <w:r>
        <w:rPr>
          <w:color w:val="231F20"/>
          <w:w w:val="110"/>
          <w:sz w:val="19"/>
        </w:rPr>
        <w:t>2</w:t>
      </w:r>
      <w:r>
        <w:rPr>
          <w:color w:val="231F20"/>
          <w:spacing w:val="-16"/>
          <w:w w:val="110"/>
          <w:sz w:val="19"/>
        </w:rPr>
        <w:t xml:space="preserve"> </w:t>
      </w:r>
      <w:r>
        <w:rPr>
          <w:color w:val="231F20"/>
          <w:w w:val="110"/>
          <w:sz w:val="19"/>
        </w:rPr>
        <w:t>and</w:t>
      </w:r>
      <w:r>
        <w:rPr>
          <w:color w:val="231F20"/>
          <w:spacing w:val="-17"/>
          <w:w w:val="110"/>
          <w:sz w:val="19"/>
        </w:rPr>
        <w:t xml:space="preserve"> </w:t>
      </w:r>
      <w:r>
        <w:rPr>
          <w:color w:val="231F20"/>
          <w:w w:val="110"/>
          <w:sz w:val="19"/>
        </w:rPr>
        <w:t>3.</w:t>
      </w:r>
      <w:r>
        <w:rPr>
          <w:color w:val="231F20"/>
          <w:spacing w:val="1"/>
          <w:w w:val="110"/>
          <w:sz w:val="19"/>
        </w:rPr>
        <w:t xml:space="preserve"> </w:t>
      </w:r>
      <w:r>
        <w:rPr>
          <w:color w:val="231F20"/>
          <w:w w:val="110"/>
          <w:sz w:val="19"/>
        </w:rPr>
        <w:t>One</w:t>
      </w:r>
      <w:r>
        <w:rPr>
          <w:color w:val="231F20"/>
          <w:spacing w:val="-17"/>
          <w:w w:val="110"/>
          <w:sz w:val="19"/>
        </w:rPr>
        <w:t xml:space="preserve"> </w:t>
      </w:r>
      <w:r>
        <w:rPr>
          <w:color w:val="231F20"/>
          <w:w w:val="110"/>
          <w:sz w:val="19"/>
        </w:rPr>
        <w:t>aspect</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this</w:t>
      </w:r>
      <w:r>
        <w:rPr>
          <w:color w:val="231F20"/>
          <w:spacing w:val="-17"/>
          <w:w w:val="110"/>
          <w:sz w:val="19"/>
        </w:rPr>
        <w:t xml:space="preserve"> </w:t>
      </w:r>
      <w:r>
        <w:rPr>
          <w:color w:val="231F20"/>
          <w:w w:val="110"/>
          <w:sz w:val="19"/>
        </w:rPr>
        <w:t>is</w:t>
      </w:r>
      <w:r>
        <w:rPr>
          <w:color w:val="231F20"/>
          <w:spacing w:val="-16"/>
          <w:w w:val="110"/>
          <w:sz w:val="19"/>
        </w:rPr>
        <w:t xml:space="preserve"> </w:t>
      </w:r>
      <w:r>
        <w:rPr>
          <w:color w:val="231F20"/>
          <w:w w:val="110"/>
          <w:sz w:val="19"/>
        </w:rPr>
        <w:t>improved coherence</w:t>
      </w:r>
      <w:r>
        <w:rPr>
          <w:color w:val="231F20"/>
          <w:spacing w:val="-6"/>
          <w:w w:val="110"/>
          <w:sz w:val="19"/>
        </w:rPr>
        <w:t xml:space="preserve"> </w:t>
      </w:r>
      <w:r>
        <w:rPr>
          <w:color w:val="231F20"/>
          <w:w w:val="110"/>
          <w:sz w:val="19"/>
        </w:rPr>
        <w:t>of</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curriculum</w:t>
      </w:r>
      <w:r>
        <w:rPr>
          <w:color w:val="231F20"/>
          <w:spacing w:val="-6"/>
          <w:w w:val="110"/>
          <w:sz w:val="19"/>
        </w:rPr>
        <w:t xml:space="preserve"> </w:t>
      </w:r>
      <w:r>
        <w:rPr>
          <w:color w:val="231F20"/>
          <w:w w:val="110"/>
          <w:sz w:val="19"/>
        </w:rPr>
        <w:t>from</w:t>
      </w:r>
      <w:r>
        <w:rPr>
          <w:color w:val="231F20"/>
          <w:spacing w:val="-5"/>
          <w:w w:val="110"/>
          <w:sz w:val="19"/>
        </w:rPr>
        <w:t xml:space="preserve"> </w:t>
      </w:r>
      <w:r>
        <w:rPr>
          <w:color w:val="231F20"/>
          <w:w w:val="110"/>
          <w:sz w:val="19"/>
        </w:rPr>
        <w:t>initial</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continuing education</w:t>
      </w:r>
      <w:r>
        <w:rPr>
          <w:color w:val="231F20"/>
          <w:spacing w:val="-22"/>
          <w:w w:val="110"/>
          <w:sz w:val="19"/>
        </w:rPr>
        <w:t xml:space="preserve"> </w:t>
      </w:r>
      <w:r>
        <w:rPr>
          <w:color w:val="231F20"/>
          <w:w w:val="110"/>
          <w:sz w:val="19"/>
        </w:rPr>
        <w:t>and</w:t>
      </w:r>
      <w:r>
        <w:rPr>
          <w:color w:val="231F20"/>
          <w:spacing w:val="-22"/>
          <w:w w:val="110"/>
          <w:sz w:val="19"/>
        </w:rPr>
        <w:t xml:space="preserve"> </w:t>
      </w:r>
      <w:r>
        <w:rPr>
          <w:color w:val="231F20"/>
          <w:w w:val="110"/>
          <w:sz w:val="19"/>
        </w:rPr>
        <w:t>we</w:t>
      </w:r>
      <w:r>
        <w:rPr>
          <w:color w:val="231F20"/>
          <w:spacing w:val="-21"/>
          <w:w w:val="110"/>
          <w:sz w:val="19"/>
        </w:rPr>
        <w:t xml:space="preserve"> </w:t>
      </w:r>
      <w:r>
        <w:rPr>
          <w:color w:val="231F20"/>
          <w:w w:val="110"/>
          <w:sz w:val="19"/>
        </w:rPr>
        <w:t>are</w:t>
      </w:r>
      <w:r>
        <w:rPr>
          <w:color w:val="231F20"/>
          <w:spacing w:val="-22"/>
          <w:w w:val="110"/>
          <w:sz w:val="19"/>
        </w:rPr>
        <w:t xml:space="preserve"> </w:t>
      </w:r>
      <w:r>
        <w:rPr>
          <w:color w:val="231F20"/>
          <w:w w:val="110"/>
          <w:sz w:val="19"/>
        </w:rPr>
        <w:t>organisationally</w:t>
      </w:r>
      <w:r>
        <w:rPr>
          <w:color w:val="231F20"/>
          <w:spacing w:val="-22"/>
          <w:w w:val="110"/>
          <w:sz w:val="19"/>
        </w:rPr>
        <w:t xml:space="preserve"> </w:t>
      </w:r>
      <w:r>
        <w:rPr>
          <w:color w:val="231F20"/>
          <w:w w:val="110"/>
          <w:sz w:val="19"/>
        </w:rPr>
        <w:t>set</w:t>
      </w:r>
      <w:r>
        <w:rPr>
          <w:color w:val="231F20"/>
          <w:spacing w:val="-21"/>
          <w:w w:val="110"/>
          <w:sz w:val="19"/>
        </w:rPr>
        <w:t xml:space="preserve"> </w:t>
      </w:r>
      <w:r>
        <w:rPr>
          <w:color w:val="231F20"/>
          <w:w w:val="110"/>
          <w:sz w:val="19"/>
        </w:rPr>
        <w:t>up</w:t>
      </w:r>
      <w:r>
        <w:rPr>
          <w:color w:val="231F20"/>
          <w:spacing w:val="-22"/>
          <w:w w:val="110"/>
          <w:sz w:val="19"/>
        </w:rPr>
        <w:t xml:space="preserve"> </w:t>
      </w:r>
      <w:r>
        <w:rPr>
          <w:color w:val="231F20"/>
          <w:w w:val="110"/>
          <w:sz w:val="19"/>
        </w:rPr>
        <w:t>to</w:t>
      </w:r>
      <w:r>
        <w:rPr>
          <w:color w:val="231F20"/>
          <w:spacing w:val="-22"/>
          <w:w w:val="110"/>
          <w:sz w:val="19"/>
        </w:rPr>
        <w:t xml:space="preserve"> </w:t>
      </w:r>
      <w:r>
        <w:rPr>
          <w:color w:val="231F20"/>
          <w:w w:val="110"/>
          <w:sz w:val="19"/>
        </w:rPr>
        <w:t>comply with</w:t>
      </w:r>
      <w:r>
        <w:rPr>
          <w:color w:val="231F20"/>
          <w:spacing w:val="-30"/>
          <w:w w:val="110"/>
          <w:sz w:val="19"/>
        </w:rPr>
        <w:t xml:space="preserve"> </w:t>
      </w:r>
      <w:r>
        <w:rPr>
          <w:color w:val="231F20"/>
          <w:w w:val="110"/>
          <w:sz w:val="19"/>
        </w:rPr>
        <w:t>this,</w:t>
      </w:r>
      <w:r>
        <w:rPr>
          <w:color w:val="231F20"/>
          <w:spacing w:val="-29"/>
          <w:w w:val="110"/>
          <w:sz w:val="19"/>
        </w:rPr>
        <w:t xml:space="preserve"> </w:t>
      </w:r>
      <w:r>
        <w:rPr>
          <w:color w:val="231F20"/>
          <w:w w:val="110"/>
          <w:sz w:val="19"/>
        </w:rPr>
        <w:t>having</w:t>
      </w:r>
      <w:r>
        <w:rPr>
          <w:color w:val="231F20"/>
          <w:spacing w:val="-29"/>
          <w:w w:val="110"/>
          <w:sz w:val="19"/>
        </w:rPr>
        <w:t xml:space="preserve"> </w:t>
      </w:r>
      <w:r>
        <w:rPr>
          <w:color w:val="231F20"/>
          <w:w w:val="110"/>
          <w:sz w:val="19"/>
        </w:rPr>
        <w:t>responsibility</w:t>
      </w:r>
      <w:r>
        <w:rPr>
          <w:color w:val="231F20"/>
          <w:spacing w:val="-29"/>
          <w:w w:val="110"/>
          <w:sz w:val="19"/>
        </w:rPr>
        <w:t xml:space="preserve"> </w:t>
      </w:r>
      <w:r>
        <w:rPr>
          <w:color w:val="231F20"/>
          <w:w w:val="110"/>
          <w:sz w:val="19"/>
        </w:rPr>
        <w:t>for</w:t>
      </w:r>
      <w:r>
        <w:rPr>
          <w:color w:val="231F20"/>
          <w:spacing w:val="-29"/>
          <w:w w:val="110"/>
          <w:sz w:val="19"/>
        </w:rPr>
        <w:t xml:space="preserve"> </w:t>
      </w:r>
      <w:r>
        <w:rPr>
          <w:color w:val="231F20"/>
          <w:w w:val="110"/>
          <w:sz w:val="19"/>
        </w:rPr>
        <w:t>the</w:t>
      </w:r>
      <w:r>
        <w:rPr>
          <w:color w:val="231F20"/>
          <w:spacing w:val="-29"/>
          <w:w w:val="110"/>
          <w:sz w:val="19"/>
        </w:rPr>
        <w:t xml:space="preserve"> </w:t>
      </w:r>
      <w:r>
        <w:rPr>
          <w:color w:val="231F20"/>
          <w:w w:val="110"/>
          <w:sz w:val="19"/>
        </w:rPr>
        <w:t>synod</w:t>
      </w:r>
      <w:r>
        <w:rPr>
          <w:color w:val="231F20"/>
          <w:spacing w:val="-29"/>
          <w:w w:val="110"/>
          <w:sz w:val="19"/>
        </w:rPr>
        <w:t xml:space="preserve"> </w:t>
      </w:r>
      <w:r>
        <w:rPr>
          <w:color w:val="231F20"/>
          <w:w w:val="110"/>
          <w:sz w:val="19"/>
        </w:rPr>
        <w:t>of</w:t>
      </w:r>
      <w:r>
        <w:rPr>
          <w:color w:val="231F20"/>
          <w:spacing w:val="-29"/>
          <w:w w:val="110"/>
          <w:sz w:val="19"/>
        </w:rPr>
        <w:t xml:space="preserve"> </w:t>
      </w:r>
      <w:r>
        <w:rPr>
          <w:color w:val="231F20"/>
          <w:w w:val="110"/>
          <w:sz w:val="19"/>
        </w:rPr>
        <w:t>Scotland for</w:t>
      </w:r>
      <w:r>
        <w:rPr>
          <w:color w:val="231F20"/>
          <w:spacing w:val="-10"/>
          <w:w w:val="110"/>
          <w:sz w:val="19"/>
        </w:rPr>
        <w:t xml:space="preserve"> </w:t>
      </w:r>
      <w:r>
        <w:rPr>
          <w:color w:val="231F20"/>
          <w:w w:val="110"/>
          <w:sz w:val="19"/>
        </w:rPr>
        <w:t>all</w:t>
      </w:r>
      <w:r>
        <w:rPr>
          <w:color w:val="231F20"/>
          <w:spacing w:val="-9"/>
          <w:w w:val="110"/>
          <w:sz w:val="19"/>
        </w:rPr>
        <w:t xml:space="preserve"> </w:t>
      </w:r>
      <w:r>
        <w:rPr>
          <w:color w:val="231F20"/>
          <w:w w:val="110"/>
          <w:sz w:val="19"/>
        </w:rPr>
        <w:t>the</w:t>
      </w:r>
      <w:r>
        <w:rPr>
          <w:color w:val="231F20"/>
          <w:spacing w:val="-10"/>
          <w:w w:val="110"/>
          <w:sz w:val="19"/>
        </w:rPr>
        <w:t xml:space="preserve"> </w:t>
      </w:r>
      <w:r>
        <w:rPr>
          <w:color w:val="231F20"/>
          <w:w w:val="110"/>
          <w:sz w:val="19"/>
        </w:rPr>
        <w:t>stages</w:t>
      </w:r>
      <w:r>
        <w:rPr>
          <w:color w:val="231F20"/>
          <w:spacing w:val="-9"/>
          <w:w w:val="110"/>
          <w:sz w:val="19"/>
        </w:rPr>
        <w:t xml:space="preserve"> </w:t>
      </w:r>
      <w:r>
        <w:rPr>
          <w:color w:val="231F20"/>
          <w:w w:val="110"/>
          <w:sz w:val="19"/>
        </w:rPr>
        <w:t>of</w:t>
      </w:r>
      <w:r>
        <w:rPr>
          <w:color w:val="231F20"/>
          <w:spacing w:val="-10"/>
          <w:w w:val="110"/>
          <w:sz w:val="19"/>
        </w:rPr>
        <w:t xml:space="preserve"> </w:t>
      </w:r>
      <w:r>
        <w:rPr>
          <w:color w:val="231F20"/>
          <w:w w:val="110"/>
          <w:sz w:val="19"/>
        </w:rPr>
        <w:t>ministerial</w:t>
      </w:r>
      <w:r>
        <w:rPr>
          <w:color w:val="231F20"/>
          <w:spacing w:val="-9"/>
          <w:w w:val="110"/>
          <w:sz w:val="19"/>
        </w:rPr>
        <w:t xml:space="preserve"> </w:t>
      </w:r>
      <w:r>
        <w:rPr>
          <w:color w:val="231F20"/>
          <w:w w:val="110"/>
          <w:sz w:val="19"/>
        </w:rPr>
        <w:t>formation.</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7650C7">
      <w:pPr>
        <w:pStyle w:val="BodyText"/>
        <w:ind w:left="1020"/>
        <w:rPr>
          <w:sz w:val="20"/>
        </w:rPr>
      </w:pPr>
      <w:r>
        <w:rPr>
          <w:sz w:val="20"/>
        </w:rPr>
      </w:r>
      <w:r>
        <w:rPr>
          <w:sz w:val="20"/>
        </w:rPr>
        <w:pict>
          <v:group id="_x0000_s1089" style="width:153.1pt;height:19.85pt;mso-position-horizontal-relative:char;mso-position-vertical-relative:line" coordsize="3062,397">
            <v:shape id="_x0000_s1091"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90"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6</w:t>
                    </w:r>
                  </w:p>
                </w:txbxContent>
              </v:textbox>
            </v:shape>
            <w10:anchorlock/>
          </v:group>
        </w:pict>
      </w:r>
    </w:p>
    <w:p w:rsidR="00817A8B" w:rsidRDefault="00817A8B">
      <w:pPr>
        <w:pStyle w:val="BodyText"/>
        <w:spacing w:before="8"/>
        <w:rPr>
          <w:sz w:val="5"/>
        </w:rPr>
      </w:pPr>
    </w:p>
    <w:p w:rsidR="00817A8B" w:rsidRDefault="00817A8B">
      <w:pPr>
        <w:rPr>
          <w:sz w:val="5"/>
        </w:rPr>
        <w:sectPr w:rsidR="00817A8B">
          <w:pgSz w:w="11910" w:h="16840"/>
          <w:pgMar w:top="520" w:right="0" w:bottom="780" w:left="0" w:header="0" w:footer="590" w:gutter="0"/>
          <w:cols w:space="720"/>
        </w:sectPr>
      </w:pPr>
    </w:p>
    <w:p w:rsidR="00817A8B" w:rsidRDefault="007650C7">
      <w:pPr>
        <w:pStyle w:val="ListParagraph"/>
        <w:numPr>
          <w:ilvl w:val="2"/>
          <w:numId w:val="1"/>
        </w:numPr>
        <w:tabs>
          <w:tab w:val="left" w:pos="1701"/>
        </w:tabs>
        <w:spacing w:before="76" w:line="247" w:lineRule="auto"/>
        <w:ind w:left="1020" w:firstLine="0"/>
        <w:jc w:val="both"/>
        <w:rPr>
          <w:sz w:val="19"/>
        </w:rPr>
      </w:pPr>
      <w:r>
        <w:rPr>
          <w:color w:val="231F20"/>
          <w:w w:val="105"/>
          <w:sz w:val="19"/>
        </w:rPr>
        <w:t>We</w:t>
      </w:r>
      <w:r>
        <w:rPr>
          <w:color w:val="231F20"/>
          <w:spacing w:val="-16"/>
          <w:w w:val="105"/>
          <w:sz w:val="19"/>
        </w:rPr>
        <w:t xml:space="preserve"> </w:t>
      </w:r>
      <w:r>
        <w:rPr>
          <w:color w:val="231F20"/>
          <w:w w:val="105"/>
          <w:sz w:val="19"/>
        </w:rPr>
        <w:t>take</w:t>
      </w:r>
      <w:r>
        <w:rPr>
          <w:color w:val="231F20"/>
          <w:spacing w:val="-16"/>
          <w:w w:val="105"/>
          <w:sz w:val="19"/>
        </w:rPr>
        <w:t xml:space="preserve"> </w:t>
      </w:r>
      <w:r>
        <w:rPr>
          <w:color w:val="231F20"/>
          <w:w w:val="105"/>
          <w:sz w:val="19"/>
        </w:rPr>
        <w:t>this</w:t>
      </w:r>
      <w:r>
        <w:rPr>
          <w:color w:val="231F20"/>
          <w:spacing w:val="-16"/>
          <w:w w:val="105"/>
          <w:sz w:val="19"/>
        </w:rPr>
        <w:t xml:space="preserve"> </w:t>
      </w:r>
      <w:r>
        <w:rPr>
          <w:color w:val="231F20"/>
          <w:w w:val="105"/>
          <w:sz w:val="19"/>
        </w:rPr>
        <w:t>a</w:t>
      </w:r>
      <w:r>
        <w:rPr>
          <w:color w:val="231F20"/>
          <w:spacing w:val="-15"/>
          <w:w w:val="105"/>
          <w:sz w:val="19"/>
        </w:rPr>
        <w:t xml:space="preserve"> </w:t>
      </w:r>
      <w:r>
        <w:rPr>
          <w:color w:val="231F20"/>
          <w:w w:val="105"/>
          <w:sz w:val="19"/>
        </w:rPr>
        <w:t>stage</w:t>
      </w:r>
      <w:r>
        <w:rPr>
          <w:color w:val="231F20"/>
          <w:spacing w:val="-16"/>
          <w:w w:val="105"/>
          <w:sz w:val="19"/>
        </w:rPr>
        <w:t xml:space="preserve"> </w:t>
      </w:r>
      <w:r>
        <w:rPr>
          <w:color w:val="231F20"/>
          <w:w w:val="105"/>
          <w:sz w:val="19"/>
        </w:rPr>
        <w:t>further</w:t>
      </w:r>
      <w:r>
        <w:rPr>
          <w:color w:val="231F20"/>
          <w:spacing w:val="-16"/>
          <w:w w:val="105"/>
          <w:sz w:val="19"/>
        </w:rPr>
        <w:t xml:space="preserve"> </w:t>
      </w:r>
      <w:r>
        <w:rPr>
          <w:color w:val="231F20"/>
          <w:w w:val="105"/>
          <w:sz w:val="19"/>
        </w:rPr>
        <w:t>however.</w:t>
      </w:r>
      <w:r>
        <w:rPr>
          <w:color w:val="231F20"/>
          <w:spacing w:val="44"/>
          <w:w w:val="105"/>
          <w:sz w:val="19"/>
        </w:rPr>
        <w:t xml:space="preserve"> </w:t>
      </w:r>
      <w:r>
        <w:rPr>
          <w:color w:val="231F20"/>
          <w:w w:val="105"/>
          <w:sz w:val="19"/>
        </w:rPr>
        <w:t>It</w:t>
      </w:r>
      <w:r>
        <w:rPr>
          <w:color w:val="231F20"/>
          <w:spacing w:val="-15"/>
          <w:w w:val="105"/>
          <w:sz w:val="19"/>
        </w:rPr>
        <w:t xml:space="preserve"> </w:t>
      </w:r>
      <w:r>
        <w:rPr>
          <w:color w:val="231F20"/>
          <w:w w:val="105"/>
          <w:sz w:val="19"/>
        </w:rPr>
        <w:t>is</w:t>
      </w:r>
      <w:r>
        <w:rPr>
          <w:color w:val="231F20"/>
          <w:spacing w:val="-16"/>
          <w:w w:val="105"/>
          <w:sz w:val="19"/>
        </w:rPr>
        <w:t xml:space="preserve"> </w:t>
      </w:r>
      <w:r>
        <w:rPr>
          <w:color w:val="231F20"/>
          <w:w w:val="105"/>
          <w:sz w:val="19"/>
        </w:rPr>
        <w:t>about encouraging  and  facilitating  the   learning   together of ordinands and ministers (and indeed also with ‘non-ministerial’ learners). The more ‘typical’ college course is becoming one where ordinands, ministers in EM2 or EM3, lay students and adult</w:t>
      </w:r>
      <w:r>
        <w:rPr>
          <w:color w:val="231F20"/>
          <w:w w:val="105"/>
          <w:sz w:val="19"/>
        </w:rPr>
        <w:t xml:space="preserve"> education learners learn together, nor separately and therefore learn from one</w:t>
      </w:r>
      <w:r>
        <w:rPr>
          <w:color w:val="231F20"/>
          <w:spacing w:val="1"/>
          <w:w w:val="105"/>
          <w:sz w:val="19"/>
        </w:rPr>
        <w:t xml:space="preserve"> </w:t>
      </w:r>
      <w:r>
        <w:rPr>
          <w:color w:val="231F20"/>
          <w:w w:val="105"/>
          <w:sz w:val="19"/>
        </w:rPr>
        <w:t>another.</w:t>
      </w:r>
    </w:p>
    <w:p w:rsidR="00817A8B" w:rsidRDefault="00817A8B">
      <w:pPr>
        <w:pStyle w:val="BodyText"/>
        <w:spacing w:before="4"/>
        <w:rPr>
          <w:sz w:val="20"/>
        </w:rPr>
      </w:pPr>
    </w:p>
    <w:p w:rsidR="00817A8B" w:rsidRDefault="007650C7">
      <w:pPr>
        <w:pStyle w:val="ListParagraph"/>
        <w:numPr>
          <w:ilvl w:val="2"/>
          <w:numId w:val="1"/>
        </w:numPr>
        <w:tabs>
          <w:tab w:val="left" w:pos="1701"/>
        </w:tabs>
        <w:spacing w:line="247" w:lineRule="auto"/>
        <w:ind w:left="1020" w:firstLine="0"/>
        <w:jc w:val="both"/>
        <w:rPr>
          <w:sz w:val="19"/>
        </w:rPr>
      </w:pPr>
      <w:r>
        <w:rPr>
          <w:color w:val="231F20"/>
          <w:w w:val="105"/>
          <w:sz w:val="19"/>
        </w:rPr>
        <w:t xml:space="preserve">We believe that there is no contradiction in suggesting that ordinands are both at  the  heart  of  this community and yet other  learners  are  not  </w:t>
      </w:r>
      <w:r>
        <w:rPr>
          <w:color w:val="231F20"/>
          <w:spacing w:val="2"/>
          <w:w w:val="105"/>
          <w:sz w:val="19"/>
        </w:rPr>
        <w:t xml:space="preserve">‘fill-  </w:t>
      </w:r>
      <w:r>
        <w:rPr>
          <w:color w:val="231F20"/>
          <w:w w:val="105"/>
          <w:sz w:val="19"/>
        </w:rPr>
        <w:t>in’ stud</w:t>
      </w:r>
      <w:r>
        <w:rPr>
          <w:color w:val="231F20"/>
          <w:w w:val="105"/>
          <w:sz w:val="19"/>
        </w:rPr>
        <w:t>ents to make up the numbers, for there is an organic dynamic in which each constituency makes its own vital</w:t>
      </w:r>
      <w:r>
        <w:rPr>
          <w:color w:val="231F20"/>
          <w:spacing w:val="3"/>
          <w:w w:val="105"/>
          <w:sz w:val="19"/>
        </w:rPr>
        <w:t xml:space="preserve"> </w:t>
      </w:r>
      <w:r>
        <w:rPr>
          <w:color w:val="231F20"/>
          <w:w w:val="105"/>
          <w:sz w:val="19"/>
        </w:rPr>
        <w:t>contribution.</w:t>
      </w:r>
    </w:p>
    <w:p w:rsidR="00817A8B" w:rsidRDefault="00817A8B">
      <w:pPr>
        <w:pStyle w:val="BodyText"/>
        <w:spacing w:before="3"/>
        <w:rPr>
          <w:sz w:val="20"/>
        </w:rPr>
      </w:pPr>
    </w:p>
    <w:p w:rsidR="00817A8B" w:rsidRDefault="007650C7">
      <w:pPr>
        <w:pStyle w:val="ListParagraph"/>
        <w:numPr>
          <w:ilvl w:val="2"/>
          <w:numId w:val="1"/>
        </w:numPr>
        <w:tabs>
          <w:tab w:val="left" w:pos="1701"/>
        </w:tabs>
        <w:spacing w:line="247" w:lineRule="auto"/>
        <w:ind w:left="1020" w:firstLine="0"/>
        <w:jc w:val="both"/>
        <w:rPr>
          <w:sz w:val="19"/>
        </w:rPr>
      </w:pPr>
      <w:r>
        <w:rPr>
          <w:color w:val="231F20"/>
          <w:w w:val="105"/>
          <w:sz w:val="19"/>
        </w:rPr>
        <w:t xml:space="preserve">For those who are interested in numbers: we may only have four ordinands, but around </w:t>
      </w:r>
      <w:r>
        <w:rPr>
          <w:color w:val="231F20"/>
          <w:spacing w:val="3"/>
          <w:w w:val="105"/>
          <w:sz w:val="19"/>
        </w:rPr>
        <w:t xml:space="preserve">500-600 </w:t>
      </w:r>
      <w:r>
        <w:rPr>
          <w:color w:val="231F20"/>
          <w:w w:val="105"/>
          <w:sz w:val="19"/>
        </w:rPr>
        <w:t>people will have attended at least one c</w:t>
      </w:r>
      <w:r>
        <w:rPr>
          <w:color w:val="231F20"/>
          <w:w w:val="105"/>
          <w:sz w:val="19"/>
        </w:rPr>
        <w:t>ollege course  or event this academic</w:t>
      </w:r>
      <w:r>
        <w:rPr>
          <w:color w:val="231F20"/>
          <w:spacing w:val="6"/>
          <w:w w:val="105"/>
          <w:sz w:val="19"/>
        </w:rPr>
        <w:t xml:space="preserve"> </w:t>
      </w:r>
      <w:r>
        <w:rPr>
          <w:color w:val="231F20"/>
          <w:w w:val="105"/>
          <w:sz w:val="19"/>
        </w:rPr>
        <w:t>year.</w:t>
      </w:r>
    </w:p>
    <w:p w:rsidR="00817A8B" w:rsidRDefault="00817A8B">
      <w:pPr>
        <w:pStyle w:val="BodyText"/>
        <w:spacing w:before="5"/>
      </w:pPr>
    </w:p>
    <w:p w:rsidR="00817A8B" w:rsidRDefault="007650C7">
      <w:pPr>
        <w:pStyle w:val="Heading8"/>
        <w:numPr>
          <w:ilvl w:val="1"/>
          <w:numId w:val="1"/>
        </w:numPr>
        <w:tabs>
          <w:tab w:val="left" w:pos="1700"/>
          <w:tab w:val="left" w:pos="1701"/>
        </w:tabs>
        <w:ind w:left="1700"/>
        <w:jc w:val="both"/>
        <w:rPr>
          <w:color w:val="231F20"/>
        </w:rPr>
      </w:pPr>
      <w:r>
        <w:rPr>
          <w:color w:val="231F20"/>
          <w:w w:val="105"/>
        </w:rPr>
        <w:t>CURRICULUM</w:t>
      </w:r>
    </w:p>
    <w:p w:rsidR="00817A8B" w:rsidRDefault="00817A8B">
      <w:pPr>
        <w:pStyle w:val="BodyText"/>
        <w:spacing w:before="4"/>
        <w:rPr>
          <w:rFonts w:ascii="Myriad Pro"/>
          <w:b/>
          <w:sz w:val="20"/>
        </w:rPr>
      </w:pPr>
    </w:p>
    <w:p w:rsidR="00817A8B" w:rsidRDefault="007650C7">
      <w:pPr>
        <w:pStyle w:val="ListParagraph"/>
        <w:numPr>
          <w:ilvl w:val="2"/>
          <w:numId w:val="1"/>
        </w:numPr>
        <w:tabs>
          <w:tab w:val="left" w:pos="1802"/>
          <w:tab w:val="left" w:pos="1803"/>
        </w:tabs>
        <w:spacing w:line="247" w:lineRule="auto"/>
        <w:ind w:left="1020" w:right="1" w:hanging="1"/>
        <w:jc w:val="both"/>
        <w:rPr>
          <w:sz w:val="19"/>
        </w:rPr>
      </w:pPr>
      <w:r>
        <w:rPr>
          <w:color w:val="231F20"/>
          <w:w w:val="105"/>
          <w:sz w:val="19"/>
        </w:rPr>
        <w:t xml:space="preserve">Ordinand students continue to pursue the relevant academic curriculum in the university at which they are co-matriculated. </w:t>
      </w:r>
      <w:r>
        <w:rPr>
          <w:color w:val="231F20"/>
          <w:spacing w:val="-6"/>
          <w:w w:val="105"/>
          <w:sz w:val="19"/>
        </w:rPr>
        <w:t xml:space="preserve">Two </w:t>
      </w:r>
      <w:r>
        <w:rPr>
          <w:color w:val="231F20"/>
          <w:w w:val="105"/>
          <w:sz w:val="19"/>
        </w:rPr>
        <w:t xml:space="preserve">are currently taking the taught MTh in Ministry at Edinburgh, one an MA </w:t>
      </w:r>
      <w:r>
        <w:rPr>
          <w:color w:val="231F20"/>
          <w:w w:val="105"/>
          <w:sz w:val="19"/>
        </w:rPr>
        <w:t xml:space="preserve">in Religious Studies and a further a </w:t>
      </w:r>
      <w:r>
        <w:rPr>
          <w:color w:val="231F20"/>
          <w:spacing w:val="-2"/>
          <w:w w:val="105"/>
          <w:sz w:val="19"/>
        </w:rPr>
        <w:t xml:space="preserve">PhD </w:t>
      </w:r>
      <w:r>
        <w:rPr>
          <w:color w:val="231F20"/>
          <w:w w:val="105"/>
          <w:sz w:val="19"/>
        </w:rPr>
        <w:t xml:space="preserve">at </w:t>
      </w:r>
      <w:r>
        <w:rPr>
          <w:color w:val="231F20"/>
          <w:spacing w:val="-3"/>
          <w:w w:val="105"/>
          <w:sz w:val="19"/>
        </w:rPr>
        <w:t>St</w:t>
      </w:r>
      <w:r>
        <w:rPr>
          <w:color w:val="231F20"/>
          <w:spacing w:val="13"/>
          <w:w w:val="105"/>
          <w:sz w:val="19"/>
        </w:rPr>
        <w:t xml:space="preserve"> </w:t>
      </w:r>
      <w:r>
        <w:rPr>
          <w:color w:val="231F20"/>
          <w:w w:val="105"/>
          <w:sz w:val="19"/>
        </w:rPr>
        <w:t>Andrews.</w:t>
      </w:r>
    </w:p>
    <w:p w:rsidR="00817A8B" w:rsidRDefault="00817A8B">
      <w:pPr>
        <w:pStyle w:val="BodyText"/>
        <w:spacing w:before="1"/>
        <w:rPr>
          <w:sz w:val="20"/>
        </w:rPr>
      </w:pPr>
    </w:p>
    <w:p w:rsidR="00817A8B" w:rsidRDefault="007650C7">
      <w:pPr>
        <w:pStyle w:val="BodyText"/>
        <w:spacing w:before="1" w:line="247" w:lineRule="auto"/>
        <w:ind w:left="1020"/>
        <w:jc w:val="both"/>
      </w:pPr>
      <w:r>
        <w:rPr>
          <w:color w:val="231F20"/>
          <w:w w:val="110"/>
        </w:rPr>
        <w:t>2.2.   The  college’s  own  programme  has  focused on ministering with people at different stages of life and faith (integrated with a continuing education component for ministers and others on ministering with older people). We have worked together on is</w:t>
      </w:r>
      <w:r>
        <w:rPr>
          <w:color w:val="231F20"/>
          <w:w w:val="110"/>
        </w:rPr>
        <w:t>sues of life and death, not only in their pastoral and theological context, but through a series of movies. We have explored key periods of church history and also</w:t>
      </w:r>
      <w:r>
        <w:rPr>
          <w:color w:val="231F20"/>
          <w:spacing w:val="-14"/>
          <w:w w:val="110"/>
        </w:rPr>
        <w:t xml:space="preserve"> </w:t>
      </w:r>
      <w:r>
        <w:rPr>
          <w:color w:val="231F20"/>
          <w:w w:val="110"/>
        </w:rPr>
        <w:t>the</w:t>
      </w:r>
      <w:r>
        <w:rPr>
          <w:color w:val="231F20"/>
          <w:spacing w:val="-13"/>
          <w:w w:val="110"/>
        </w:rPr>
        <w:t xml:space="preserve"> </w:t>
      </w:r>
      <w:r>
        <w:rPr>
          <w:color w:val="231F20"/>
          <w:w w:val="110"/>
        </w:rPr>
        <w:t>history</w:t>
      </w:r>
      <w:r>
        <w:rPr>
          <w:color w:val="231F20"/>
          <w:spacing w:val="-13"/>
          <w:w w:val="110"/>
        </w:rPr>
        <w:t xml:space="preserve"> </w:t>
      </w:r>
      <w:r>
        <w:rPr>
          <w:color w:val="231F20"/>
          <w:w w:val="110"/>
        </w:rPr>
        <w:t>of</w:t>
      </w:r>
      <w:r>
        <w:rPr>
          <w:color w:val="231F20"/>
          <w:spacing w:val="-13"/>
          <w:w w:val="110"/>
        </w:rPr>
        <w:t xml:space="preserve"> </w:t>
      </w:r>
      <w:r>
        <w:rPr>
          <w:color w:val="231F20"/>
          <w:w w:val="110"/>
        </w:rPr>
        <w:t>ideas,</w:t>
      </w:r>
      <w:r>
        <w:rPr>
          <w:color w:val="231F20"/>
          <w:spacing w:val="-13"/>
          <w:w w:val="110"/>
        </w:rPr>
        <w:t xml:space="preserve"> </w:t>
      </w:r>
      <w:r>
        <w:rPr>
          <w:color w:val="231F20"/>
          <w:w w:val="110"/>
        </w:rPr>
        <w:t>as</w:t>
      </w:r>
      <w:r>
        <w:rPr>
          <w:color w:val="231F20"/>
          <w:spacing w:val="-14"/>
          <w:w w:val="110"/>
        </w:rPr>
        <w:t xml:space="preserve"> </w:t>
      </w:r>
      <w:r>
        <w:rPr>
          <w:color w:val="231F20"/>
          <w:w w:val="110"/>
        </w:rPr>
        <w:t>well</w:t>
      </w:r>
      <w:r>
        <w:rPr>
          <w:color w:val="231F20"/>
          <w:spacing w:val="-13"/>
          <w:w w:val="110"/>
        </w:rPr>
        <w:t xml:space="preserve"> </w:t>
      </w:r>
      <w:r>
        <w:rPr>
          <w:color w:val="231F20"/>
          <w:w w:val="110"/>
        </w:rPr>
        <w:t>as</w:t>
      </w:r>
      <w:r>
        <w:rPr>
          <w:color w:val="231F20"/>
          <w:spacing w:val="-13"/>
          <w:w w:val="110"/>
        </w:rPr>
        <w:t xml:space="preserve"> </w:t>
      </w:r>
      <w:r>
        <w:rPr>
          <w:color w:val="231F20"/>
          <w:w w:val="110"/>
        </w:rPr>
        <w:t>being</w:t>
      </w:r>
      <w:r>
        <w:rPr>
          <w:color w:val="231F20"/>
          <w:spacing w:val="-13"/>
          <w:w w:val="110"/>
        </w:rPr>
        <w:t xml:space="preserve"> </w:t>
      </w:r>
      <w:r>
        <w:rPr>
          <w:color w:val="231F20"/>
          <w:w w:val="110"/>
        </w:rPr>
        <w:t>stimulated</w:t>
      </w:r>
      <w:r>
        <w:rPr>
          <w:color w:val="231F20"/>
          <w:spacing w:val="-13"/>
          <w:w w:val="110"/>
        </w:rPr>
        <w:t xml:space="preserve"> </w:t>
      </w:r>
      <w:r>
        <w:rPr>
          <w:color w:val="231F20"/>
          <w:w w:val="110"/>
        </w:rPr>
        <w:t>by some literary anniversaries (from Kierk</w:t>
      </w:r>
      <w:r>
        <w:rPr>
          <w:color w:val="231F20"/>
          <w:w w:val="110"/>
        </w:rPr>
        <w:t xml:space="preserve">egaard to Mrs Tiggywinkle and a theatre outing to </w:t>
      </w:r>
      <w:r>
        <w:rPr>
          <w:i/>
          <w:color w:val="231F20"/>
          <w:w w:val="110"/>
        </w:rPr>
        <w:t xml:space="preserve">Jane </w:t>
      </w:r>
      <w:r>
        <w:rPr>
          <w:i/>
          <w:color w:val="231F20"/>
          <w:spacing w:val="-2"/>
          <w:w w:val="110"/>
        </w:rPr>
        <w:t>Eyre</w:t>
      </w:r>
      <w:r>
        <w:rPr>
          <w:color w:val="231F20"/>
          <w:spacing w:val="-2"/>
          <w:w w:val="110"/>
        </w:rPr>
        <w:t>).</w:t>
      </w:r>
      <w:r>
        <w:rPr>
          <w:color w:val="231F20"/>
          <w:spacing w:val="26"/>
          <w:w w:val="110"/>
        </w:rPr>
        <w:t xml:space="preserve"> </w:t>
      </w:r>
      <w:r>
        <w:rPr>
          <w:color w:val="231F20"/>
          <w:w w:val="110"/>
        </w:rPr>
        <w:t>There have</w:t>
      </w:r>
      <w:r>
        <w:rPr>
          <w:color w:val="231F20"/>
          <w:spacing w:val="-8"/>
          <w:w w:val="110"/>
        </w:rPr>
        <w:t xml:space="preserve"> </w:t>
      </w:r>
      <w:r>
        <w:rPr>
          <w:color w:val="231F20"/>
          <w:w w:val="110"/>
        </w:rPr>
        <w:t>been</w:t>
      </w:r>
      <w:r>
        <w:rPr>
          <w:color w:val="231F20"/>
          <w:spacing w:val="-7"/>
          <w:w w:val="110"/>
        </w:rPr>
        <w:t xml:space="preserve"> </w:t>
      </w:r>
      <w:r>
        <w:rPr>
          <w:color w:val="231F20"/>
          <w:w w:val="110"/>
        </w:rPr>
        <w:t>an</w:t>
      </w:r>
      <w:r>
        <w:rPr>
          <w:color w:val="231F20"/>
          <w:spacing w:val="-7"/>
          <w:w w:val="110"/>
        </w:rPr>
        <w:t xml:space="preserve"> </w:t>
      </w:r>
      <w:r>
        <w:rPr>
          <w:color w:val="231F20"/>
          <w:w w:val="110"/>
        </w:rPr>
        <w:t>open</w:t>
      </w:r>
      <w:r>
        <w:rPr>
          <w:color w:val="231F20"/>
          <w:spacing w:val="-7"/>
          <w:w w:val="110"/>
        </w:rPr>
        <w:t xml:space="preserve"> </w:t>
      </w:r>
      <w:r>
        <w:rPr>
          <w:color w:val="231F20"/>
          <w:w w:val="110"/>
        </w:rPr>
        <w:t>monthly</w:t>
      </w:r>
      <w:r>
        <w:rPr>
          <w:color w:val="231F20"/>
          <w:spacing w:val="-7"/>
          <w:w w:val="110"/>
        </w:rPr>
        <w:t xml:space="preserve"> </w:t>
      </w:r>
      <w:r>
        <w:rPr>
          <w:color w:val="231F20"/>
          <w:w w:val="110"/>
        </w:rPr>
        <w:t>programme</w:t>
      </w:r>
      <w:r>
        <w:rPr>
          <w:color w:val="231F20"/>
          <w:spacing w:val="-7"/>
          <w:w w:val="110"/>
        </w:rPr>
        <w:t xml:space="preserve"> </w:t>
      </w:r>
      <w:r>
        <w:rPr>
          <w:color w:val="231F20"/>
          <w:w w:val="110"/>
        </w:rPr>
        <w:t>on</w:t>
      </w:r>
      <w:r>
        <w:rPr>
          <w:color w:val="231F20"/>
          <w:spacing w:val="-7"/>
          <w:w w:val="110"/>
        </w:rPr>
        <w:t xml:space="preserve"> </w:t>
      </w:r>
      <w:r>
        <w:rPr>
          <w:color w:val="231F20"/>
          <w:w w:val="110"/>
        </w:rPr>
        <w:t>the</w:t>
      </w:r>
      <w:r>
        <w:rPr>
          <w:color w:val="231F20"/>
          <w:spacing w:val="-7"/>
          <w:w w:val="110"/>
        </w:rPr>
        <w:t xml:space="preserve"> </w:t>
      </w:r>
      <w:r>
        <w:rPr>
          <w:color w:val="231F20"/>
          <w:w w:val="110"/>
        </w:rPr>
        <w:t xml:space="preserve">Seven Deadly Sins and workshops on </w:t>
      </w:r>
      <w:r>
        <w:rPr>
          <w:color w:val="231F20"/>
          <w:spacing w:val="-4"/>
          <w:w w:val="110"/>
        </w:rPr>
        <w:t xml:space="preserve">IT. </w:t>
      </w:r>
      <w:r>
        <w:rPr>
          <w:color w:val="231F20"/>
          <w:w w:val="110"/>
        </w:rPr>
        <w:t>The third term will be on community work and on the distinctive history of Scottish</w:t>
      </w:r>
      <w:r>
        <w:rPr>
          <w:color w:val="231F20"/>
          <w:spacing w:val="-4"/>
          <w:w w:val="110"/>
        </w:rPr>
        <w:t xml:space="preserve"> </w:t>
      </w:r>
      <w:r>
        <w:rPr>
          <w:color w:val="231F20"/>
          <w:w w:val="110"/>
        </w:rPr>
        <w:t>Congregationalism.</w:t>
      </w:r>
    </w:p>
    <w:p w:rsidR="00817A8B" w:rsidRDefault="00817A8B">
      <w:pPr>
        <w:pStyle w:val="BodyText"/>
        <w:rPr>
          <w:sz w:val="21"/>
        </w:rPr>
      </w:pPr>
    </w:p>
    <w:p w:rsidR="00817A8B" w:rsidRDefault="007650C7">
      <w:pPr>
        <w:pStyle w:val="ListParagraph"/>
        <w:numPr>
          <w:ilvl w:val="1"/>
          <w:numId w:val="7"/>
        </w:numPr>
        <w:tabs>
          <w:tab w:val="left" w:pos="1701"/>
        </w:tabs>
        <w:spacing w:line="247" w:lineRule="auto"/>
        <w:ind w:firstLine="0"/>
        <w:jc w:val="both"/>
        <w:rPr>
          <w:sz w:val="19"/>
        </w:rPr>
      </w:pPr>
      <w:r>
        <w:rPr>
          <w:color w:val="231F20"/>
          <w:w w:val="105"/>
          <w:sz w:val="19"/>
        </w:rPr>
        <w:t xml:space="preserve">This year’s college retreat was on the theme   of </w:t>
      </w:r>
      <w:r>
        <w:rPr>
          <w:i/>
          <w:color w:val="231F20"/>
          <w:w w:val="105"/>
          <w:sz w:val="19"/>
        </w:rPr>
        <w:t xml:space="preserve">Looking into the Distance </w:t>
      </w:r>
      <w:r>
        <w:rPr>
          <w:color w:val="231F20"/>
          <w:w w:val="105"/>
          <w:sz w:val="19"/>
        </w:rPr>
        <w:t>and brought together the wider college community. Students are encouraged also to attend the silence and retreats  programme  that the college runs in associati</w:t>
      </w:r>
      <w:r>
        <w:rPr>
          <w:color w:val="231F20"/>
          <w:w w:val="105"/>
          <w:sz w:val="19"/>
        </w:rPr>
        <w:t xml:space="preserve">on with the synod which this year has included a St Cecilia’s Day retreat, a programme on </w:t>
      </w:r>
      <w:r>
        <w:rPr>
          <w:color w:val="231F20"/>
          <w:spacing w:val="-3"/>
          <w:w w:val="105"/>
          <w:sz w:val="19"/>
        </w:rPr>
        <w:t xml:space="preserve">Tallis </w:t>
      </w:r>
      <w:r>
        <w:rPr>
          <w:color w:val="231F20"/>
          <w:w w:val="105"/>
          <w:sz w:val="19"/>
        </w:rPr>
        <w:t>and Tippett, a retreat on pictorial representations of Jesus and studies in the Book of Ruth. We ended last session some 300 miles from Glasgow on Orkney, wher</w:t>
      </w:r>
      <w:r>
        <w:rPr>
          <w:color w:val="231F20"/>
          <w:w w:val="105"/>
          <w:sz w:val="19"/>
        </w:rPr>
        <w:t>e we  were  valedicting  one of our students (the journey embraces not just the physical distance but another cultural shift into a Scots/Norse cultural</w:t>
      </w:r>
      <w:r>
        <w:rPr>
          <w:color w:val="231F20"/>
          <w:spacing w:val="2"/>
          <w:w w:val="105"/>
          <w:sz w:val="19"/>
        </w:rPr>
        <w:t xml:space="preserve"> </w:t>
      </w:r>
      <w:r>
        <w:rPr>
          <w:color w:val="231F20"/>
          <w:w w:val="105"/>
          <w:sz w:val="19"/>
        </w:rPr>
        <w:t>heritage!).</w:t>
      </w:r>
    </w:p>
    <w:p w:rsidR="00817A8B" w:rsidRDefault="007650C7">
      <w:pPr>
        <w:pStyle w:val="ListParagraph"/>
        <w:numPr>
          <w:ilvl w:val="1"/>
          <w:numId w:val="7"/>
        </w:numPr>
        <w:tabs>
          <w:tab w:val="left" w:pos="1094"/>
        </w:tabs>
        <w:spacing w:before="76" w:line="247" w:lineRule="auto"/>
        <w:ind w:left="412" w:right="1358" w:hanging="1"/>
        <w:jc w:val="both"/>
        <w:rPr>
          <w:sz w:val="19"/>
        </w:rPr>
      </w:pPr>
      <w:r>
        <w:rPr>
          <w:color w:val="231F20"/>
          <w:spacing w:val="2"/>
          <w:w w:val="107"/>
          <w:sz w:val="19"/>
        </w:rPr>
        <w:br w:type="column"/>
      </w:r>
      <w:r>
        <w:rPr>
          <w:color w:val="231F20"/>
          <w:w w:val="110"/>
          <w:sz w:val="19"/>
        </w:rPr>
        <w:t>This year, we continue in this vaguely Nordic direction with a study tour to Denmark where</w:t>
      </w:r>
      <w:r>
        <w:rPr>
          <w:color w:val="231F20"/>
          <w:w w:val="110"/>
          <w:sz w:val="19"/>
        </w:rPr>
        <w:t xml:space="preserve"> are focus will be on such issues as the life of</w:t>
      </w:r>
      <w:r>
        <w:rPr>
          <w:color w:val="231F20"/>
          <w:spacing w:val="15"/>
          <w:w w:val="110"/>
          <w:sz w:val="19"/>
        </w:rPr>
        <w:t xml:space="preserve"> </w:t>
      </w:r>
      <w:r>
        <w:rPr>
          <w:color w:val="231F20"/>
          <w:w w:val="110"/>
          <w:sz w:val="19"/>
        </w:rPr>
        <w:t>smaller nations, multiculturalism post-‘the cartoons’, drugs and social exclusion, learning about Lutheranism, alternative</w:t>
      </w:r>
      <w:r>
        <w:rPr>
          <w:color w:val="231F20"/>
          <w:spacing w:val="-17"/>
          <w:w w:val="110"/>
          <w:sz w:val="19"/>
        </w:rPr>
        <w:t xml:space="preserve"> </w:t>
      </w:r>
      <w:r>
        <w:rPr>
          <w:color w:val="231F20"/>
          <w:w w:val="110"/>
          <w:sz w:val="19"/>
        </w:rPr>
        <w:t>forms</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church</w:t>
      </w:r>
      <w:r>
        <w:rPr>
          <w:color w:val="231F20"/>
          <w:spacing w:val="-17"/>
          <w:w w:val="110"/>
          <w:sz w:val="19"/>
        </w:rPr>
        <w:t xml:space="preserve"> </w:t>
      </w:r>
      <w:r>
        <w:rPr>
          <w:color w:val="231F20"/>
          <w:w w:val="110"/>
          <w:sz w:val="19"/>
        </w:rPr>
        <w:t>(including</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night</w:t>
      </w:r>
      <w:r>
        <w:rPr>
          <w:color w:val="231F20"/>
          <w:spacing w:val="-17"/>
          <w:w w:val="110"/>
          <w:sz w:val="19"/>
        </w:rPr>
        <w:t xml:space="preserve"> </w:t>
      </w:r>
      <w:r>
        <w:rPr>
          <w:color w:val="231F20"/>
          <w:w w:val="110"/>
          <w:sz w:val="19"/>
        </w:rPr>
        <w:t>church at</w:t>
      </w:r>
      <w:r>
        <w:rPr>
          <w:color w:val="231F20"/>
          <w:spacing w:val="-11"/>
          <w:w w:val="110"/>
          <w:sz w:val="19"/>
        </w:rPr>
        <w:t xml:space="preserve"> </w:t>
      </w:r>
      <w:r>
        <w:rPr>
          <w:color w:val="231F20"/>
          <w:w w:val="110"/>
          <w:sz w:val="19"/>
        </w:rPr>
        <w:t>Copenhagen</w:t>
      </w:r>
      <w:r>
        <w:rPr>
          <w:color w:val="231F20"/>
          <w:spacing w:val="-10"/>
          <w:w w:val="110"/>
          <w:sz w:val="19"/>
        </w:rPr>
        <w:t xml:space="preserve"> </w:t>
      </w:r>
      <w:r>
        <w:rPr>
          <w:color w:val="231F20"/>
          <w:w w:val="110"/>
          <w:sz w:val="19"/>
        </w:rPr>
        <w:t>cathedral)</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developing</w:t>
      </w:r>
      <w:r>
        <w:rPr>
          <w:color w:val="231F20"/>
          <w:spacing w:val="-10"/>
          <w:w w:val="110"/>
          <w:sz w:val="19"/>
        </w:rPr>
        <w:t xml:space="preserve"> </w:t>
      </w:r>
      <w:r>
        <w:rPr>
          <w:color w:val="231F20"/>
          <w:w w:val="110"/>
          <w:sz w:val="19"/>
        </w:rPr>
        <w:t>learning</w:t>
      </w:r>
      <w:r>
        <w:rPr>
          <w:color w:val="231F20"/>
          <w:spacing w:val="-10"/>
          <w:w w:val="110"/>
          <w:sz w:val="19"/>
        </w:rPr>
        <w:t xml:space="preserve"> </w:t>
      </w:r>
      <w:r>
        <w:rPr>
          <w:color w:val="231F20"/>
          <w:w w:val="110"/>
          <w:sz w:val="19"/>
        </w:rPr>
        <w:t>for the whole person and whole</w:t>
      </w:r>
      <w:r>
        <w:rPr>
          <w:color w:val="231F20"/>
          <w:spacing w:val="-12"/>
          <w:w w:val="110"/>
          <w:sz w:val="19"/>
        </w:rPr>
        <w:t xml:space="preserve"> </w:t>
      </w:r>
      <w:r>
        <w:rPr>
          <w:color w:val="231F20"/>
          <w:w w:val="110"/>
          <w:sz w:val="19"/>
        </w:rPr>
        <w:t>community.</w:t>
      </w:r>
    </w:p>
    <w:p w:rsidR="00817A8B" w:rsidRDefault="00817A8B">
      <w:pPr>
        <w:pStyle w:val="BodyText"/>
        <w:spacing w:before="9"/>
      </w:pPr>
    </w:p>
    <w:p w:rsidR="00817A8B" w:rsidRDefault="007650C7">
      <w:pPr>
        <w:pStyle w:val="Heading8"/>
        <w:numPr>
          <w:ilvl w:val="1"/>
          <w:numId w:val="1"/>
        </w:numPr>
        <w:tabs>
          <w:tab w:val="left" w:pos="1092"/>
          <w:tab w:val="left" w:pos="1093"/>
        </w:tabs>
        <w:spacing w:before="1"/>
        <w:ind w:left="1093"/>
        <w:jc w:val="both"/>
        <w:rPr>
          <w:color w:val="231F20"/>
        </w:rPr>
      </w:pPr>
      <w:r>
        <w:rPr>
          <w:color w:val="231F20"/>
          <w:w w:val="105"/>
        </w:rPr>
        <w:t>PARTNERSHIP</w:t>
      </w:r>
    </w:p>
    <w:p w:rsidR="00817A8B" w:rsidRDefault="00817A8B">
      <w:pPr>
        <w:pStyle w:val="BodyText"/>
        <w:spacing w:before="3"/>
        <w:rPr>
          <w:rFonts w:ascii="Myriad Pro"/>
          <w:b/>
          <w:sz w:val="20"/>
        </w:rPr>
      </w:pPr>
    </w:p>
    <w:p w:rsidR="00817A8B" w:rsidRDefault="007650C7">
      <w:pPr>
        <w:pStyle w:val="ListParagraph"/>
        <w:numPr>
          <w:ilvl w:val="2"/>
          <w:numId w:val="1"/>
        </w:numPr>
        <w:tabs>
          <w:tab w:val="left" w:pos="1093"/>
        </w:tabs>
        <w:spacing w:line="247" w:lineRule="auto"/>
        <w:ind w:left="412" w:right="1358" w:hanging="1"/>
        <w:jc w:val="both"/>
        <w:rPr>
          <w:sz w:val="19"/>
        </w:rPr>
      </w:pPr>
      <w:r>
        <w:rPr>
          <w:color w:val="231F20"/>
          <w:w w:val="105"/>
          <w:sz w:val="19"/>
        </w:rPr>
        <w:t>In this past  year,  a  key  conversation  has been with the  Northern  College  in  Manchester.  In the coming academic year, we anticipate making significant appropriate use of one another’s learning resources, both of staff and in other ways. We look fo</w:t>
      </w:r>
      <w:r>
        <w:rPr>
          <w:color w:val="231F20"/>
          <w:w w:val="105"/>
          <w:sz w:val="19"/>
        </w:rPr>
        <w:t xml:space="preserve">rward to learning from one another’s  experience  </w:t>
      </w:r>
      <w:r>
        <w:rPr>
          <w:color w:val="231F20"/>
          <w:spacing w:val="2"/>
          <w:w w:val="105"/>
          <w:sz w:val="19"/>
        </w:rPr>
        <w:t xml:space="preserve">and  </w:t>
      </w:r>
      <w:r>
        <w:rPr>
          <w:color w:val="231F20"/>
          <w:spacing w:val="3"/>
          <w:w w:val="105"/>
          <w:sz w:val="19"/>
        </w:rPr>
        <w:t xml:space="preserve">supporting  </w:t>
      </w:r>
      <w:r>
        <w:rPr>
          <w:color w:val="231F20"/>
          <w:spacing w:val="2"/>
          <w:w w:val="105"/>
          <w:sz w:val="19"/>
        </w:rPr>
        <w:t xml:space="preserve">one  another   </w:t>
      </w:r>
      <w:r>
        <w:rPr>
          <w:color w:val="231F20"/>
          <w:w w:val="105"/>
          <w:sz w:val="19"/>
        </w:rPr>
        <w:t xml:space="preserve">in   </w:t>
      </w:r>
      <w:r>
        <w:rPr>
          <w:color w:val="231F20"/>
          <w:spacing w:val="3"/>
          <w:w w:val="105"/>
          <w:sz w:val="19"/>
        </w:rPr>
        <w:t xml:space="preserve">developments. </w:t>
      </w:r>
      <w:r>
        <w:rPr>
          <w:color w:val="231F20"/>
          <w:w w:val="105"/>
          <w:sz w:val="19"/>
        </w:rPr>
        <w:t xml:space="preserve">Each institution has </w:t>
      </w:r>
      <w:r>
        <w:rPr>
          <w:color w:val="231F20"/>
          <w:spacing w:val="2"/>
          <w:w w:val="105"/>
          <w:sz w:val="19"/>
        </w:rPr>
        <w:t xml:space="preserve">its </w:t>
      </w:r>
      <w:r>
        <w:rPr>
          <w:color w:val="231F20"/>
          <w:w w:val="105"/>
          <w:sz w:val="19"/>
        </w:rPr>
        <w:t xml:space="preserve">own </w:t>
      </w:r>
      <w:r>
        <w:rPr>
          <w:color w:val="231F20"/>
          <w:spacing w:val="2"/>
          <w:w w:val="105"/>
          <w:sz w:val="19"/>
        </w:rPr>
        <w:t xml:space="preserve">particular </w:t>
      </w:r>
      <w:r>
        <w:rPr>
          <w:color w:val="231F20"/>
          <w:w w:val="105"/>
          <w:sz w:val="19"/>
        </w:rPr>
        <w:t>strengths, expertise and emphasis to be pooled better. We are collaborating on thinking how the church might more g</w:t>
      </w:r>
      <w:r>
        <w:rPr>
          <w:color w:val="231F20"/>
          <w:w w:val="105"/>
          <w:sz w:val="19"/>
        </w:rPr>
        <w:t>ive expression to its identity as a church in three nations through education for ministry which extends across the</w:t>
      </w:r>
      <w:r>
        <w:rPr>
          <w:color w:val="231F20"/>
          <w:spacing w:val="2"/>
          <w:w w:val="105"/>
          <w:sz w:val="19"/>
        </w:rPr>
        <w:t xml:space="preserve"> </w:t>
      </w:r>
      <w:r>
        <w:rPr>
          <w:color w:val="231F20"/>
          <w:w w:val="105"/>
          <w:sz w:val="19"/>
        </w:rPr>
        <w:t>nations.</w:t>
      </w:r>
    </w:p>
    <w:p w:rsidR="00817A8B" w:rsidRDefault="00817A8B">
      <w:pPr>
        <w:pStyle w:val="BodyText"/>
        <w:spacing w:before="4"/>
        <w:rPr>
          <w:sz w:val="20"/>
        </w:rPr>
      </w:pPr>
    </w:p>
    <w:p w:rsidR="00817A8B" w:rsidRDefault="007650C7">
      <w:pPr>
        <w:pStyle w:val="Heading8"/>
        <w:numPr>
          <w:ilvl w:val="1"/>
          <w:numId w:val="1"/>
        </w:numPr>
        <w:tabs>
          <w:tab w:val="left" w:pos="1092"/>
          <w:tab w:val="left" w:pos="1093"/>
        </w:tabs>
        <w:ind w:left="1092"/>
        <w:jc w:val="both"/>
        <w:rPr>
          <w:color w:val="231F20"/>
        </w:rPr>
      </w:pPr>
      <w:r>
        <w:rPr>
          <w:color w:val="231F20"/>
          <w:w w:val="105"/>
        </w:rPr>
        <w:t>ECUMENICAL ENGAGEMENT IN</w:t>
      </w:r>
      <w:r>
        <w:rPr>
          <w:color w:val="231F20"/>
          <w:spacing w:val="15"/>
          <w:w w:val="105"/>
        </w:rPr>
        <w:t xml:space="preserve"> </w:t>
      </w:r>
      <w:r>
        <w:rPr>
          <w:color w:val="231F20"/>
          <w:w w:val="105"/>
        </w:rPr>
        <w:t>SCOTLAND</w:t>
      </w:r>
    </w:p>
    <w:p w:rsidR="00817A8B" w:rsidRDefault="00817A8B">
      <w:pPr>
        <w:pStyle w:val="BodyText"/>
        <w:spacing w:before="3"/>
        <w:rPr>
          <w:rFonts w:ascii="Myriad Pro"/>
          <w:b/>
          <w:sz w:val="20"/>
        </w:rPr>
      </w:pPr>
    </w:p>
    <w:p w:rsidR="00817A8B" w:rsidRDefault="007650C7">
      <w:pPr>
        <w:pStyle w:val="ListParagraph"/>
        <w:numPr>
          <w:ilvl w:val="2"/>
          <w:numId w:val="1"/>
        </w:numPr>
        <w:tabs>
          <w:tab w:val="left" w:pos="1093"/>
        </w:tabs>
        <w:spacing w:line="247" w:lineRule="auto"/>
        <w:ind w:left="412" w:right="1358" w:hanging="1"/>
        <w:jc w:val="both"/>
        <w:rPr>
          <w:sz w:val="19"/>
        </w:rPr>
      </w:pPr>
      <w:r>
        <w:rPr>
          <w:color w:val="231F20"/>
          <w:w w:val="110"/>
          <w:sz w:val="19"/>
        </w:rPr>
        <w:t>We listen with interest to the discussions in England that are leading towards the establishmen</w:t>
      </w:r>
      <w:r>
        <w:rPr>
          <w:color w:val="231F20"/>
          <w:w w:val="110"/>
          <w:sz w:val="19"/>
        </w:rPr>
        <w:t>t of regional training partnerships in that country and wish well those who share in the demanding task of establishing,</w:t>
      </w:r>
      <w:r>
        <w:rPr>
          <w:color w:val="231F20"/>
          <w:spacing w:val="-13"/>
          <w:w w:val="110"/>
          <w:sz w:val="19"/>
        </w:rPr>
        <w:t xml:space="preserve"> </w:t>
      </w:r>
      <w:r>
        <w:rPr>
          <w:color w:val="231F20"/>
          <w:w w:val="110"/>
          <w:sz w:val="19"/>
        </w:rPr>
        <w:t>making</w:t>
      </w:r>
      <w:r>
        <w:rPr>
          <w:color w:val="231F20"/>
          <w:spacing w:val="-13"/>
          <w:w w:val="110"/>
          <w:sz w:val="19"/>
        </w:rPr>
        <w:t xml:space="preserve"> </w:t>
      </w:r>
      <w:r>
        <w:rPr>
          <w:color w:val="231F20"/>
          <w:w w:val="110"/>
          <w:sz w:val="19"/>
        </w:rPr>
        <w:t>work</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delivering</w:t>
      </w:r>
      <w:r>
        <w:rPr>
          <w:color w:val="231F20"/>
          <w:spacing w:val="-13"/>
          <w:w w:val="110"/>
          <w:sz w:val="19"/>
        </w:rPr>
        <w:t xml:space="preserve"> </w:t>
      </w:r>
      <w:r>
        <w:rPr>
          <w:color w:val="231F20"/>
          <w:w w:val="110"/>
          <w:sz w:val="19"/>
        </w:rPr>
        <w:t>programmes through these</w:t>
      </w:r>
      <w:r>
        <w:rPr>
          <w:color w:val="231F20"/>
          <w:spacing w:val="-4"/>
          <w:w w:val="110"/>
          <w:sz w:val="19"/>
        </w:rPr>
        <w:t xml:space="preserve"> </w:t>
      </w:r>
      <w:r>
        <w:rPr>
          <w:color w:val="231F20"/>
          <w:w w:val="110"/>
          <w:sz w:val="19"/>
        </w:rPr>
        <w:t>partnerships.</w:t>
      </w:r>
    </w:p>
    <w:p w:rsidR="00817A8B" w:rsidRDefault="00817A8B">
      <w:pPr>
        <w:pStyle w:val="BodyText"/>
        <w:spacing w:before="3"/>
        <w:rPr>
          <w:sz w:val="20"/>
        </w:rPr>
      </w:pPr>
    </w:p>
    <w:p w:rsidR="00817A8B" w:rsidRDefault="007650C7">
      <w:pPr>
        <w:pStyle w:val="ListParagraph"/>
        <w:numPr>
          <w:ilvl w:val="2"/>
          <w:numId w:val="1"/>
        </w:numPr>
        <w:tabs>
          <w:tab w:val="left" w:pos="1093"/>
        </w:tabs>
        <w:spacing w:line="247" w:lineRule="auto"/>
        <w:ind w:left="412" w:right="1358" w:firstLine="0"/>
        <w:jc w:val="both"/>
        <w:rPr>
          <w:sz w:val="19"/>
        </w:rPr>
      </w:pPr>
      <w:r>
        <w:rPr>
          <w:color w:val="231F20"/>
          <w:spacing w:val="3"/>
          <w:w w:val="105"/>
          <w:sz w:val="19"/>
        </w:rPr>
        <w:t xml:space="preserve">Scotland </w:t>
      </w:r>
      <w:r>
        <w:rPr>
          <w:color w:val="231F20"/>
          <w:w w:val="105"/>
          <w:sz w:val="19"/>
        </w:rPr>
        <w:t xml:space="preserve">of </w:t>
      </w:r>
      <w:r>
        <w:rPr>
          <w:color w:val="231F20"/>
          <w:spacing w:val="3"/>
          <w:w w:val="105"/>
          <w:sz w:val="19"/>
        </w:rPr>
        <w:t xml:space="preserve">course sits outside those </w:t>
      </w:r>
      <w:r>
        <w:rPr>
          <w:color w:val="231F20"/>
          <w:w w:val="105"/>
          <w:sz w:val="19"/>
        </w:rPr>
        <w:t>conversations, for it has its own separate ecumenical scene, rooted in its own history and culture, with a significantly different set of partners from  south  of  the border and responding to the distinctive needs of Scottish church life and</w:t>
      </w:r>
      <w:r>
        <w:rPr>
          <w:color w:val="231F20"/>
          <w:spacing w:val="9"/>
          <w:w w:val="105"/>
          <w:sz w:val="19"/>
        </w:rPr>
        <w:t xml:space="preserve"> </w:t>
      </w:r>
      <w:r>
        <w:rPr>
          <w:color w:val="231F20"/>
          <w:w w:val="105"/>
          <w:sz w:val="19"/>
        </w:rPr>
        <w:t>society.</w:t>
      </w:r>
    </w:p>
    <w:p w:rsidR="00817A8B" w:rsidRDefault="00817A8B">
      <w:pPr>
        <w:pStyle w:val="BodyText"/>
        <w:spacing w:before="2"/>
        <w:rPr>
          <w:sz w:val="20"/>
        </w:rPr>
      </w:pPr>
    </w:p>
    <w:p w:rsidR="00817A8B" w:rsidRDefault="007650C7">
      <w:pPr>
        <w:pStyle w:val="ListParagraph"/>
        <w:numPr>
          <w:ilvl w:val="2"/>
          <w:numId w:val="1"/>
        </w:numPr>
        <w:tabs>
          <w:tab w:val="left" w:pos="1094"/>
        </w:tabs>
        <w:spacing w:before="1" w:line="247" w:lineRule="auto"/>
        <w:ind w:left="412" w:right="1357" w:firstLine="0"/>
        <w:jc w:val="both"/>
        <w:rPr>
          <w:sz w:val="19"/>
        </w:rPr>
      </w:pPr>
      <w:r>
        <w:rPr>
          <w:color w:val="231F20"/>
          <w:spacing w:val="2"/>
          <w:w w:val="105"/>
          <w:sz w:val="19"/>
        </w:rPr>
        <w:t xml:space="preserve">The College </w:t>
      </w:r>
      <w:r>
        <w:rPr>
          <w:color w:val="231F20"/>
          <w:w w:val="105"/>
          <w:sz w:val="19"/>
        </w:rPr>
        <w:t xml:space="preserve">is </w:t>
      </w:r>
      <w:r>
        <w:rPr>
          <w:color w:val="231F20"/>
          <w:spacing w:val="2"/>
          <w:w w:val="105"/>
          <w:sz w:val="19"/>
        </w:rPr>
        <w:t xml:space="preserve">actively </w:t>
      </w:r>
      <w:r>
        <w:rPr>
          <w:color w:val="231F20"/>
          <w:spacing w:val="3"/>
          <w:w w:val="105"/>
          <w:sz w:val="19"/>
        </w:rPr>
        <w:t xml:space="preserve">engaged </w:t>
      </w:r>
      <w:r>
        <w:rPr>
          <w:color w:val="231F20"/>
          <w:w w:val="105"/>
          <w:sz w:val="19"/>
        </w:rPr>
        <w:t xml:space="preserve">in the ecumenical work that is being done here in the fields   of initial ministerial formation, continuing education and lay adult education. We believe that we bring to those conversations and collaborative  opportunities </w:t>
      </w:r>
      <w:r>
        <w:rPr>
          <w:color w:val="231F20"/>
          <w:w w:val="105"/>
          <w:sz w:val="19"/>
        </w:rPr>
        <w:t xml:space="preserve"> an </w:t>
      </w:r>
      <w:r>
        <w:rPr>
          <w:color w:val="231F20"/>
          <w:spacing w:val="2"/>
          <w:w w:val="105"/>
          <w:sz w:val="19"/>
        </w:rPr>
        <w:t xml:space="preserve">understanding </w:t>
      </w:r>
      <w:r>
        <w:rPr>
          <w:color w:val="231F20"/>
          <w:w w:val="105"/>
          <w:sz w:val="19"/>
        </w:rPr>
        <w:t xml:space="preserve">of and </w:t>
      </w:r>
      <w:r>
        <w:rPr>
          <w:color w:val="231F20"/>
          <w:spacing w:val="2"/>
          <w:w w:val="105"/>
          <w:sz w:val="19"/>
        </w:rPr>
        <w:t xml:space="preserve">sensitivity </w:t>
      </w:r>
      <w:r>
        <w:rPr>
          <w:color w:val="231F20"/>
          <w:w w:val="105"/>
          <w:sz w:val="19"/>
        </w:rPr>
        <w:t>towards the particular dynamics of the Scottish ecumenical scene that comes from the local knowledge of a Scottish institution  and  have  credibility  for  our  knowledge   of the Scottish context, our close connection</w:t>
      </w:r>
      <w:r>
        <w:rPr>
          <w:color w:val="231F20"/>
          <w:w w:val="105"/>
          <w:sz w:val="19"/>
        </w:rPr>
        <w:t xml:space="preserve"> to the Scottish churches and for our particular expertise as educationalists.</w:t>
      </w:r>
    </w:p>
    <w:p w:rsidR="00817A8B" w:rsidRDefault="00817A8B">
      <w:pPr>
        <w:pStyle w:val="BodyText"/>
        <w:spacing w:before="9"/>
        <w:rPr>
          <w:sz w:val="20"/>
        </w:rPr>
      </w:pPr>
    </w:p>
    <w:p w:rsidR="00817A8B" w:rsidRDefault="007650C7">
      <w:pPr>
        <w:pStyle w:val="ListParagraph"/>
        <w:numPr>
          <w:ilvl w:val="2"/>
          <w:numId w:val="1"/>
        </w:numPr>
        <w:tabs>
          <w:tab w:val="left" w:pos="1094"/>
        </w:tabs>
        <w:spacing w:line="247" w:lineRule="auto"/>
        <w:ind w:left="412" w:right="1357" w:firstLine="0"/>
        <w:jc w:val="both"/>
        <w:rPr>
          <w:sz w:val="19"/>
        </w:rPr>
      </w:pPr>
      <w:r>
        <w:rPr>
          <w:color w:val="231F20"/>
          <w:w w:val="110"/>
          <w:sz w:val="19"/>
        </w:rPr>
        <w:t>In the past year, there have been significant positive developments in the Scottish ecumenical educational scene. Following the SCIFU talks</w:t>
      </w:r>
      <w:r>
        <w:rPr>
          <w:color w:val="231F20"/>
          <w:spacing w:val="-27"/>
          <w:w w:val="110"/>
          <w:sz w:val="19"/>
        </w:rPr>
        <w:t xml:space="preserve"> </w:t>
      </w:r>
      <w:r>
        <w:rPr>
          <w:color w:val="231F20"/>
          <w:w w:val="110"/>
          <w:sz w:val="19"/>
        </w:rPr>
        <w:t xml:space="preserve">amongst the major </w:t>
      </w:r>
      <w:r>
        <w:rPr>
          <w:color w:val="231F20"/>
          <w:spacing w:val="2"/>
          <w:w w:val="110"/>
          <w:sz w:val="19"/>
        </w:rPr>
        <w:t xml:space="preserve">denominations, </w:t>
      </w:r>
      <w:r>
        <w:rPr>
          <w:color w:val="231F20"/>
          <w:w w:val="110"/>
          <w:sz w:val="19"/>
        </w:rPr>
        <w:t>the</w:t>
      </w:r>
      <w:r>
        <w:rPr>
          <w:color w:val="231F20"/>
          <w:w w:val="110"/>
          <w:sz w:val="19"/>
        </w:rPr>
        <w:t xml:space="preserve"> United </w:t>
      </w:r>
      <w:r>
        <w:rPr>
          <w:color w:val="231F20"/>
          <w:spacing w:val="2"/>
          <w:w w:val="110"/>
          <w:sz w:val="19"/>
        </w:rPr>
        <w:t xml:space="preserve">Reformed </w:t>
      </w:r>
      <w:r>
        <w:rPr>
          <w:color w:val="231F20"/>
          <w:w w:val="110"/>
          <w:sz w:val="19"/>
        </w:rPr>
        <w:t xml:space="preserve">Church, the </w:t>
      </w:r>
      <w:r>
        <w:rPr>
          <w:color w:val="231F20"/>
          <w:spacing w:val="2"/>
          <w:w w:val="110"/>
          <w:sz w:val="19"/>
        </w:rPr>
        <w:t xml:space="preserve">Scottish Episcopal </w:t>
      </w:r>
      <w:r>
        <w:rPr>
          <w:color w:val="231F20"/>
          <w:w w:val="110"/>
          <w:sz w:val="19"/>
        </w:rPr>
        <w:t>Church and the Methodist Church in Scotland have continued</w:t>
      </w:r>
      <w:r>
        <w:rPr>
          <w:color w:val="231F20"/>
          <w:spacing w:val="22"/>
          <w:w w:val="110"/>
          <w:sz w:val="19"/>
        </w:rPr>
        <w:t xml:space="preserve"> </w:t>
      </w:r>
      <w:r>
        <w:rPr>
          <w:color w:val="231F20"/>
          <w:w w:val="110"/>
          <w:sz w:val="19"/>
        </w:rPr>
        <w:t>into</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7823"/>
        <w:rPr>
          <w:sz w:val="20"/>
        </w:rPr>
      </w:pPr>
      <w:r>
        <w:rPr>
          <w:sz w:val="20"/>
        </w:rPr>
      </w:r>
      <w:r>
        <w:rPr>
          <w:sz w:val="20"/>
        </w:rPr>
        <w:pict>
          <v:group id="_x0000_s1086" style="width:153.1pt;height:19.85pt;mso-position-horizontal-relative:char;mso-position-vertical-relative:line" coordsize="3062,397">
            <v:shape id="_x0000_s1088"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87"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6</w:t>
                    </w:r>
                  </w:p>
                </w:txbxContent>
              </v:textbox>
            </v:shape>
            <w10:anchorlock/>
          </v:group>
        </w:pict>
      </w:r>
    </w:p>
    <w:p w:rsidR="00817A8B" w:rsidRDefault="00817A8B">
      <w:pPr>
        <w:pStyle w:val="BodyText"/>
        <w:spacing w:before="8"/>
        <w:rPr>
          <w:sz w:val="5"/>
        </w:rPr>
      </w:pPr>
    </w:p>
    <w:p w:rsidR="00817A8B" w:rsidRDefault="00817A8B">
      <w:pPr>
        <w:rPr>
          <w:sz w:val="5"/>
        </w:rPr>
        <w:sectPr w:rsidR="00817A8B">
          <w:footerReference w:type="even" r:id="rId170"/>
          <w:pgSz w:w="11910" w:h="16840"/>
          <w:pgMar w:top="520" w:right="0" w:bottom="0" w:left="0" w:header="0" w:footer="0" w:gutter="0"/>
          <w:cols w:space="720"/>
        </w:sectPr>
      </w:pPr>
    </w:p>
    <w:p w:rsidR="00817A8B" w:rsidRDefault="007650C7">
      <w:pPr>
        <w:pStyle w:val="BodyText"/>
        <w:spacing w:before="76" w:line="247" w:lineRule="auto"/>
        <w:ind w:left="1360"/>
        <w:jc w:val="both"/>
      </w:pPr>
      <w:r>
        <w:rPr>
          <w:color w:val="231F20"/>
          <w:w w:val="105"/>
        </w:rPr>
        <w:t>new conversations. We are glad these  discussions  have already identified education and training as one  of the key areas for work on extending ecumenical collaboration  and  we  look  forward   to   being   able to contribute to and support these develop</w:t>
      </w:r>
      <w:r>
        <w:rPr>
          <w:color w:val="231F20"/>
          <w:w w:val="105"/>
        </w:rPr>
        <w:t>ments, including in the key area of initial</w:t>
      </w:r>
      <w:r>
        <w:rPr>
          <w:color w:val="231F20"/>
          <w:spacing w:val="31"/>
          <w:w w:val="105"/>
        </w:rPr>
        <w:t xml:space="preserve"> </w:t>
      </w:r>
      <w:r>
        <w:rPr>
          <w:color w:val="231F20"/>
          <w:w w:val="105"/>
        </w:rPr>
        <w:t>training.</w:t>
      </w:r>
    </w:p>
    <w:p w:rsidR="00817A8B" w:rsidRDefault="00817A8B">
      <w:pPr>
        <w:pStyle w:val="BodyText"/>
        <w:spacing w:before="2"/>
        <w:rPr>
          <w:sz w:val="20"/>
        </w:rPr>
      </w:pPr>
    </w:p>
    <w:p w:rsidR="00817A8B" w:rsidRDefault="007650C7">
      <w:pPr>
        <w:pStyle w:val="ListParagraph"/>
        <w:numPr>
          <w:ilvl w:val="2"/>
          <w:numId w:val="1"/>
        </w:numPr>
        <w:tabs>
          <w:tab w:val="left" w:pos="2042"/>
        </w:tabs>
        <w:spacing w:line="247" w:lineRule="auto"/>
        <w:ind w:firstLine="0"/>
        <w:jc w:val="both"/>
        <w:rPr>
          <w:sz w:val="19"/>
        </w:rPr>
      </w:pPr>
      <w:r>
        <w:rPr>
          <w:color w:val="231F20"/>
          <w:spacing w:val="3"/>
          <w:w w:val="105"/>
          <w:sz w:val="19"/>
        </w:rPr>
        <w:t xml:space="preserve">The Church </w:t>
      </w:r>
      <w:r>
        <w:rPr>
          <w:color w:val="231F20"/>
          <w:w w:val="105"/>
          <w:sz w:val="19"/>
        </w:rPr>
        <w:t xml:space="preserve">of </w:t>
      </w:r>
      <w:r>
        <w:rPr>
          <w:color w:val="231F20"/>
          <w:spacing w:val="3"/>
          <w:w w:val="105"/>
          <w:sz w:val="19"/>
        </w:rPr>
        <w:t xml:space="preserve">Scotland </w:t>
      </w:r>
      <w:r>
        <w:rPr>
          <w:color w:val="231F20"/>
          <w:spacing w:val="2"/>
          <w:w w:val="105"/>
          <w:sz w:val="19"/>
        </w:rPr>
        <w:t xml:space="preserve">has </w:t>
      </w:r>
      <w:r>
        <w:rPr>
          <w:color w:val="231F20"/>
          <w:spacing w:val="3"/>
          <w:w w:val="105"/>
          <w:sz w:val="19"/>
        </w:rPr>
        <w:t xml:space="preserve">recently </w:t>
      </w:r>
      <w:r>
        <w:rPr>
          <w:color w:val="231F20"/>
          <w:w w:val="105"/>
          <w:sz w:val="19"/>
        </w:rPr>
        <w:t>undertaken a major restructuring of its organisation. We have already had conversations with its  senior  staff and welcome their commitment to a renewed engagement of the Kirk in ecumenical educational collaboration. In significant respects, we use simila</w:t>
      </w:r>
      <w:r>
        <w:rPr>
          <w:color w:val="231F20"/>
          <w:w w:val="105"/>
          <w:sz w:val="19"/>
        </w:rPr>
        <w:t>r models of initial ministerial education with the Scottish universities as partners. The older universities here, though not standing still, have retained a stronger ‘divinity’ emphasis than perhaps is true in other parts  of the United</w:t>
      </w:r>
      <w:r>
        <w:rPr>
          <w:color w:val="231F20"/>
          <w:spacing w:val="6"/>
          <w:w w:val="105"/>
          <w:sz w:val="19"/>
        </w:rPr>
        <w:t xml:space="preserve"> </w:t>
      </w:r>
      <w:r>
        <w:rPr>
          <w:color w:val="231F20"/>
          <w:w w:val="105"/>
          <w:sz w:val="19"/>
        </w:rPr>
        <w:t>Kingdom.</w:t>
      </w:r>
    </w:p>
    <w:p w:rsidR="00817A8B" w:rsidRDefault="00817A8B">
      <w:pPr>
        <w:pStyle w:val="BodyText"/>
        <w:spacing w:before="8"/>
        <w:rPr>
          <w:sz w:val="20"/>
        </w:rPr>
      </w:pPr>
    </w:p>
    <w:p w:rsidR="00817A8B" w:rsidRDefault="007650C7">
      <w:pPr>
        <w:pStyle w:val="ListParagraph"/>
        <w:numPr>
          <w:ilvl w:val="2"/>
          <w:numId w:val="1"/>
        </w:numPr>
        <w:tabs>
          <w:tab w:val="left" w:pos="2041"/>
        </w:tabs>
        <w:spacing w:line="247" w:lineRule="auto"/>
        <w:ind w:firstLine="0"/>
        <w:jc w:val="both"/>
        <w:rPr>
          <w:sz w:val="19"/>
        </w:rPr>
      </w:pPr>
      <w:r>
        <w:rPr>
          <w:color w:val="231F20"/>
          <w:spacing w:val="-3"/>
          <w:w w:val="105"/>
          <w:sz w:val="19"/>
        </w:rPr>
        <w:t>We</w:t>
      </w:r>
      <w:r>
        <w:rPr>
          <w:color w:val="231F20"/>
          <w:spacing w:val="-11"/>
          <w:w w:val="105"/>
          <w:sz w:val="19"/>
        </w:rPr>
        <w:t xml:space="preserve"> </w:t>
      </w:r>
      <w:r>
        <w:rPr>
          <w:color w:val="231F20"/>
          <w:spacing w:val="-3"/>
          <w:w w:val="105"/>
          <w:sz w:val="19"/>
        </w:rPr>
        <w:t>have</w:t>
      </w:r>
      <w:r>
        <w:rPr>
          <w:color w:val="231F20"/>
          <w:spacing w:val="-10"/>
          <w:w w:val="105"/>
          <w:sz w:val="19"/>
        </w:rPr>
        <w:t xml:space="preserve"> </w:t>
      </w:r>
      <w:r>
        <w:rPr>
          <w:color w:val="231F20"/>
          <w:w w:val="105"/>
          <w:sz w:val="19"/>
        </w:rPr>
        <w:t>had</w:t>
      </w:r>
      <w:r>
        <w:rPr>
          <w:color w:val="231F20"/>
          <w:spacing w:val="-11"/>
          <w:w w:val="105"/>
          <w:sz w:val="19"/>
        </w:rPr>
        <w:t xml:space="preserve"> </w:t>
      </w:r>
      <w:r>
        <w:rPr>
          <w:color w:val="231F20"/>
          <w:w w:val="105"/>
          <w:sz w:val="19"/>
        </w:rPr>
        <w:t>for</w:t>
      </w:r>
      <w:r>
        <w:rPr>
          <w:color w:val="231F20"/>
          <w:spacing w:val="-10"/>
          <w:w w:val="105"/>
          <w:sz w:val="19"/>
        </w:rPr>
        <w:t xml:space="preserve"> </w:t>
      </w:r>
      <w:r>
        <w:rPr>
          <w:color w:val="231F20"/>
          <w:w w:val="105"/>
          <w:sz w:val="19"/>
        </w:rPr>
        <w:t>some</w:t>
      </w:r>
      <w:r>
        <w:rPr>
          <w:color w:val="231F20"/>
          <w:spacing w:val="-11"/>
          <w:w w:val="105"/>
          <w:sz w:val="19"/>
        </w:rPr>
        <w:t xml:space="preserve"> </w:t>
      </w:r>
      <w:r>
        <w:rPr>
          <w:color w:val="231F20"/>
          <w:w w:val="105"/>
          <w:sz w:val="19"/>
        </w:rPr>
        <w:t>time</w:t>
      </w:r>
      <w:r>
        <w:rPr>
          <w:color w:val="231F20"/>
          <w:spacing w:val="-10"/>
          <w:w w:val="105"/>
          <w:sz w:val="19"/>
        </w:rPr>
        <w:t xml:space="preserve"> </w:t>
      </w:r>
      <w:r>
        <w:rPr>
          <w:color w:val="231F20"/>
          <w:w w:val="105"/>
          <w:sz w:val="19"/>
        </w:rPr>
        <w:t>a</w:t>
      </w:r>
      <w:r>
        <w:rPr>
          <w:color w:val="231F20"/>
          <w:spacing w:val="-11"/>
          <w:w w:val="105"/>
          <w:sz w:val="19"/>
        </w:rPr>
        <w:t xml:space="preserve"> </w:t>
      </w:r>
      <w:r>
        <w:rPr>
          <w:color w:val="231F20"/>
          <w:w w:val="105"/>
          <w:sz w:val="19"/>
        </w:rPr>
        <w:t>shared</w:t>
      </w:r>
      <w:r>
        <w:rPr>
          <w:color w:val="231F20"/>
          <w:spacing w:val="-10"/>
          <w:w w:val="105"/>
          <w:sz w:val="19"/>
        </w:rPr>
        <w:t xml:space="preserve"> </w:t>
      </w:r>
      <w:r>
        <w:rPr>
          <w:color w:val="231F20"/>
          <w:w w:val="105"/>
          <w:sz w:val="19"/>
        </w:rPr>
        <w:t>library</w:t>
      </w:r>
      <w:r>
        <w:rPr>
          <w:color w:val="231F20"/>
          <w:spacing w:val="-11"/>
          <w:w w:val="105"/>
          <w:sz w:val="19"/>
        </w:rPr>
        <w:t xml:space="preserve"> </w:t>
      </w:r>
      <w:r>
        <w:rPr>
          <w:color w:val="231F20"/>
          <w:w w:val="105"/>
          <w:sz w:val="19"/>
        </w:rPr>
        <w:t xml:space="preserve">with the Scottish Episcopal Church. For practical reasons, but also in order to </w:t>
      </w:r>
      <w:r>
        <w:rPr>
          <w:color w:val="231F20"/>
          <w:spacing w:val="-3"/>
          <w:w w:val="105"/>
          <w:sz w:val="19"/>
        </w:rPr>
        <w:t xml:space="preserve">create </w:t>
      </w:r>
      <w:r>
        <w:rPr>
          <w:color w:val="231F20"/>
          <w:w w:val="105"/>
          <w:sz w:val="19"/>
        </w:rPr>
        <w:t xml:space="preserve">a more cost-effective provision and to introduce a more modern and professional library service, the College and the Episcopal </w:t>
      </w:r>
      <w:r>
        <w:rPr>
          <w:color w:val="231F20"/>
          <w:spacing w:val="-4"/>
          <w:w w:val="105"/>
          <w:sz w:val="19"/>
        </w:rPr>
        <w:t>Church’</w:t>
      </w:r>
      <w:r>
        <w:rPr>
          <w:color w:val="231F20"/>
          <w:spacing w:val="-4"/>
          <w:w w:val="105"/>
          <w:sz w:val="19"/>
        </w:rPr>
        <w:t xml:space="preserve">s </w:t>
      </w:r>
      <w:r>
        <w:rPr>
          <w:color w:val="231F20"/>
          <w:w w:val="105"/>
          <w:sz w:val="19"/>
        </w:rPr>
        <w:t xml:space="preserve">Theological Institute </w:t>
      </w:r>
      <w:r>
        <w:rPr>
          <w:color w:val="231F20"/>
          <w:spacing w:val="-3"/>
          <w:w w:val="105"/>
          <w:sz w:val="19"/>
        </w:rPr>
        <w:t xml:space="preserve">have </w:t>
      </w:r>
      <w:r>
        <w:rPr>
          <w:color w:val="231F20"/>
          <w:w w:val="105"/>
          <w:sz w:val="19"/>
        </w:rPr>
        <w:t>combined our resources with those</w:t>
      </w:r>
      <w:r>
        <w:rPr>
          <w:color w:val="231F20"/>
          <w:spacing w:val="-11"/>
          <w:w w:val="105"/>
          <w:sz w:val="19"/>
        </w:rPr>
        <w:t xml:space="preserve"> </w:t>
      </w:r>
      <w:r>
        <w:rPr>
          <w:color w:val="231F20"/>
          <w:w w:val="105"/>
          <w:sz w:val="19"/>
        </w:rPr>
        <w:t>of</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existing</w:t>
      </w:r>
      <w:r>
        <w:rPr>
          <w:color w:val="231F20"/>
          <w:spacing w:val="-11"/>
          <w:w w:val="105"/>
          <w:sz w:val="19"/>
        </w:rPr>
        <w:t xml:space="preserve"> </w:t>
      </w:r>
      <w:r>
        <w:rPr>
          <w:color w:val="231F20"/>
          <w:w w:val="105"/>
          <w:sz w:val="19"/>
        </w:rPr>
        <w:t>library</w:t>
      </w:r>
      <w:r>
        <w:rPr>
          <w:color w:val="231F20"/>
          <w:spacing w:val="-11"/>
          <w:w w:val="105"/>
          <w:sz w:val="19"/>
        </w:rPr>
        <w:t xml:space="preserve"> </w:t>
      </w:r>
      <w:r>
        <w:rPr>
          <w:color w:val="231F20"/>
          <w:w w:val="105"/>
          <w:sz w:val="19"/>
        </w:rPr>
        <w:t>of</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International</w:t>
      </w:r>
      <w:r>
        <w:rPr>
          <w:color w:val="231F20"/>
          <w:spacing w:val="-11"/>
          <w:w w:val="105"/>
          <w:sz w:val="19"/>
        </w:rPr>
        <w:t xml:space="preserve"> </w:t>
      </w:r>
      <w:r>
        <w:rPr>
          <w:color w:val="231F20"/>
          <w:w w:val="105"/>
          <w:sz w:val="19"/>
        </w:rPr>
        <w:t xml:space="preserve">Christian College in </w:t>
      </w:r>
      <w:r>
        <w:rPr>
          <w:color w:val="231F20"/>
          <w:spacing w:val="-3"/>
          <w:w w:val="105"/>
          <w:sz w:val="19"/>
        </w:rPr>
        <w:t xml:space="preserve">Glasgow. We </w:t>
      </w:r>
      <w:r>
        <w:rPr>
          <w:color w:val="231F20"/>
          <w:w w:val="105"/>
          <w:sz w:val="19"/>
        </w:rPr>
        <w:t xml:space="preserve">believe this to be a positive </w:t>
      </w:r>
      <w:r>
        <w:rPr>
          <w:color w:val="231F20"/>
          <w:spacing w:val="-3"/>
          <w:w w:val="105"/>
          <w:sz w:val="19"/>
        </w:rPr>
        <w:t xml:space="preserve">move </w:t>
      </w:r>
      <w:r>
        <w:rPr>
          <w:color w:val="231F20"/>
          <w:w w:val="105"/>
          <w:sz w:val="19"/>
        </w:rPr>
        <w:t>in educational support terms, but also as basis for further ecumenical collaboration in both ministerial</w:t>
      </w:r>
      <w:r>
        <w:rPr>
          <w:color w:val="231F20"/>
          <w:spacing w:val="-19"/>
          <w:w w:val="105"/>
          <w:sz w:val="19"/>
        </w:rPr>
        <w:t xml:space="preserve"> </w:t>
      </w:r>
      <w:r>
        <w:rPr>
          <w:color w:val="231F20"/>
          <w:w w:val="105"/>
          <w:sz w:val="19"/>
        </w:rPr>
        <w:t xml:space="preserve">and </w:t>
      </w:r>
      <w:r>
        <w:rPr>
          <w:color w:val="231F20"/>
          <w:spacing w:val="-3"/>
          <w:w w:val="105"/>
          <w:sz w:val="19"/>
        </w:rPr>
        <w:t xml:space="preserve">lay </w:t>
      </w:r>
      <w:r>
        <w:rPr>
          <w:color w:val="231F20"/>
          <w:w w:val="105"/>
          <w:sz w:val="19"/>
        </w:rPr>
        <w:t xml:space="preserve">education. In the ecumenical </w:t>
      </w:r>
      <w:r>
        <w:rPr>
          <w:color w:val="231F20"/>
          <w:spacing w:val="-3"/>
          <w:w w:val="105"/>
          <w:sz w:val="19"/>
        </w:rPr>
        <w:t xml:space="preserve">lay </w:t>
      </w:r>
      <w:r>
        <w:rPr>
          <w:color w:val="231F20"/>
          <w:w w:val="105"/>
          <w:sz w:val="19"/>
        </w:rPr>
        <w:t>learning group, the partners are active to develop improved collaboration in the identification and utilisatio</w:t>
      </w:r>
      <w:r>
        <w:rPr>
          <w:color w:val="231F20"/>
          <w:w w:val="105"/>
          <w:sz w:val="19"/>
        </w:rPr>
        <w:t xml:space="preserve">n of the expertise and experience within the member churches and to make </w:t>
      </w:r>
      <w:r>
        <w:rPr>
          <w:color w:val="231F20"/>
          <w:spacing w:val="-2"/>
          <w:w w:val="105"/>
          <w:sz w:val="19"/>
        </w:rPr>
        <w:t xml:space="preserve">greater </w:t>
      </w:r>
      <w:r>
        <w:rPr>
          <w:color w:val="231F20"/>
          <w:w w:val="105"/>
          <w:sz w:val="19"/>
        </w:rPr>
        <w:t xml:space="preserve">use of one </w:t>
      </w:r>
      <w:r>
        <w:rPr>
          <w:color w:val="231F20"/>
          <w:spacing w:val="-2"/>
          <w:w w:val="105"/>
          <w:sz w:val="19"/>
        </w:rPr>
        <w:t xml:space="preserve">another’s </w:t>
      </w:r>
      <w:r>
        <w:rPr>
          <w:color w:val="231F20"/>
          <w:w w:val="105"/>
          <w:sz w:val="19"/>
        </w:rPr>
        <w:t>educational</w:t>
      </w:r>
      <w:r>
        <w:rPr>
          <w:color w:val="231F20"/>
          <w:spacing w:val="2"/>
          <w:w w:val="105"/>
          <w:sz w:val="19"/>
        </w:rPr>
        <w:t xml:space="preserve"> </w:t>
      </w:r>
      <w:r>
        <w:rPr>
          <w:color w:val="231F20"/>
          <w:w w:val="105"/>
          <w:sz w:val="19"/>
        </w:rPr>
        <w:t>programmes.</w:t>
      </w:r>
    </w:p>
    <w:p w:rsidR="00817A8B" w:rsidRDefault="00817A8B">
      <w:pPr>
        <w:pStyle w:val="BodyText"/>
        <w:rPr>
          <w:sz w:val="21"/>
        </w:rPr>
      </w:pPr>
    </w:p>
    <w:p w:rsidR="00817A8B" w:rsidRDefault="007650C7">
      <w:pPr>
        <w:pStyle w:val="ListParagraph"/>
        <w:numPr>
          <w:ilvl w:val="2"/>
          <w:numId w:val="1"/>
        </w:numPr>
        <w:tabs>
          <w:tab w:val="left" w:pos="2042"/>
        </w:tabs>
        <w:spacing w:before="1" w:line="247" w:lineRule="auto"/>
        <w:ind w:firstLine="0"/>
        <w:jc w:val="both"/>
        <w:rPr>
          <w:sz w:val="19"/>
        </w:rPr>
      </w:pPr>
      <w:r>
        <w:rPr>
          <w:color w:val="231F20"/>
          <w:w w:val="105"/>
          <w:sz w:val="19"/>
        </w:rPr>
        <w:t>We welcome the fresh commitment of staff within the university schools of divinity to work more collaboratively with the theologi</w:t>
      </w:r>
      <w:r>
        <w:rPr>
          <w:color w:val="231F20"/>
          <w:w w:val="105"/>
          <w:sz w:val="19"/>
        </w:rPr>
        <w:t>cal colleges and this year brings the first fruits of co-sponsored</w:t>
      </w:r>
      <w:r>
        <w:rPr>
          <w:color w:val="231F20"/>
          <w:spacing w:val="11"/>
          <w:w w:val="105"/>
          <w:sz w:val="19"/>
        </w:rPr>
        <w:t xml:space="preserve"> </w:t>
      </w:r>
      <w:r>
        <w:rPr>
          <w:color w:val="231F20"/>
          <w:w w:val="105"/>
          <w:sz w:val="19"/>
        </w:rPr>
        <w:t>events.</w:t>
      </w:r>
    </w:p>
    <w:p w:rsidR="00817A8B" w:rsidRDefault="00817A8B">
      <w:pPr>
        <w:pStyle w:val="BodyText"/>
        <w:spacing w:before="5"/>
      </w:pPr>
    </w:p>
    <w:p w:rsidR="00817A8B" w:rsidRDefault="007650C7">
      <w:pPr>
        <w:pStyle w:val="Heading8"/>
        <w:numPr>
          <w:ilvl w:val="1"/>
          <w:numId w:val="1"/>
        </w:numPr>
        <w:tabs>
          <w:tab w:val="left" w:pos="2040"/>
          <w:tab w:val="left" w:pos="2041"/>
        </w:tabs>
        <w:ind w:left="2040"/>
        <w:jc w:val="both"/>
        <w:rPr>
          <w:color w:val="231F20"/>
        </w:rPr>
      </w:pPr>
      <w:r>
        <w:rPr>
          <w:color w:val="231F20"/>
          <w:w w:val="105"/>
        </w:rPr>
        <w:t>RELATING</w:t>
      </w:r>
      <w:r>
        <w:rPr>
          <w:color w:val="231F20"/>
          <w:spacing w:val="4"/>
          <w:w w:val="105"/>
        </w:rPr>
        <w:t xml:space="preserve"> </w:t>
      </w:r>
      <w:r>
        <w:rPr>
          <w:color w:val="231F20"/>
          <w:w w:val="105"/>
        </w:rPr>
        <w:t>WIDER</w:t>
      </w:r>
    </w:p>
    <w:p w:rsidR="00817A8B" w:rsidRDefault="00817A8B">
      <w:pPr>
        <w:pStyle w:val="BodyText"/>
        <w:spacing w:before="4"/>
        <w:rPr>
          <w:rFonts w:ascii="Myriad Pro"/>
          <w:b/>
          <w:sz w:val="20"/>
        </w:rPr>
      </w:pPr>
    </w:p>
    <w:p w:rsidR="00817A8B" w:rsidRDefault="007650C7">
      <w:pPr>
        <w:pStyle w:val="ListParagraph"/>
        <w:numPr>
          <w:ilvl w:val="2"/>
          <w:numId w:val="1"/>
        </w:numPr>
        <w:tabs>
          <w:tab w:val="left" w:pos="2040"/>
          <w:tab w:val="left" w:pos="2041"/>
        </w:tabs>
        <w:spacing w:line="247" w:lineRule="auto"/>
        <w:ind w:hanging="1"/>
        <w:jc w:val="both"/>
        <w:rPr>
          <w:sz w:val="19"/>
        </w:rPr>
      </w:pPr>
      <w:r>
        <w:rPr>
          <w:color w:val="231F20"/>
          <w:w w:val="105"/>
          <w:sz w:val="19"/>
        </w:rPr>
        <w:t xml:space="preserve">The 2000 unification process, which brought the ‘new’ United Reformed Church </w:t>
      </w:r>
      <w:r>
        <w:rPr>
          <w:color w:val="231F20"/>
          <w:spacing w:val="-3"/>
          <w:w w:val="105"/>
          <w:sz w:val="19"/>
        </w:rPr>
        <w:t xml:space="preserve">into </w:t>
      </w:r>
      <w:r>
        <w:rPr>
          <w:color w:val="231F20"/>
          <w:w w:val="105"/>
          <w:sz w:val="19"/>
        </w:rPr>
        <w:t xml:space="preserve">being, affirmed as a core principle the denomination being a </w:t>
      </w:r>
      <w:r>
        <w:rPr>
          <w:color w:val="231F20"/>
          <w:spacing w:val="-4"/>
          <w:w w:val="105"/>
          <w:sz w:val="19"/>
        </w:rPr>
        <w:t xml:space="preserve">“church </w:t>
      </w:r>
      <w:r>
        <w:rPr>
          <w:color w:val="231F20"/>
          <w:w w:val="105"/>
          <w:sz w:val="19"/>
        </w:rPr>
        <w:t xml:space="preserve">in three </w:t>
      </w:r>
      <w:r>
        <w:rPr>
          <w:color w:val="231F20"/>
          <w:spacing w:val="-4"/>
          <w:w w:val="105"/>
          <w:sz w:val="19"/>
        </w:rPr>
        <w:t>nati</w:t>
      </w:r>
      <w:r>
        <w:rPr>
          <w:color w:val="231F20"/>
          <w:spacing w:val="-4"/>
          <w:w w:val="105"/>
          <w:sz w:val="19"/>
        </w:rPr>
        <w:t>ons”.</w:t>
      </w:r>
      <w:r>
        <w:rPr>
          <w:color w:val="231F20"/>
          <w:spacing w:val="30"/>
          <w:w w:val="105"/>
          <w:sz w:val="19"/>
        </w:rPr>
        <w:t xml:space="preserve"> </w:t>
      </w:r>
      <w:r>
        <w:rPr>
          <w:color w:val="231F20"/>
          <w:w w:val="105"/>
          <w:sz w:val="19"/>
        </w:rPr>
        <w:t xml:space="preserve">This was not merely a statement of fact, but a strong declaration of </w:t>
      </w:r>
      <w:r>
        <w:rPr>
          <w:color w:val="231F20"/>
          <w:spacing w:val="-2"/>
          <w:w w:val="105"/>
          <w:sz w:val="19"/>
        </w:rPr>
        <w:t xml:space="preserve">intention </w:t>
      </w:r>
      <w:r>
        <w:rPr>
          <w:color w:val="231F20"/>
          <w:w w:val="105"/>
          <w:sz w:val="19"/>
        </w:rPr>
        <w:t>– to respect the cultural distinctiveness of the two smaller nations and to commission them to act for the whole church in their own</w:t>
      </w:r>
      <w:r>
        <w:rPr>
          <w:color w:val="231F20"/>
          <w:spacing w:val="-14"/>
          <w:w w:val="105"/>
          <w:sz w:val="19"/>
        </w:rPr>
        <w:t xml:space="preserve"> </w:t>
      </w:r>
      <w:r>
        <w:rPr>
          <w:color w:val="231F20"/>
          <w:w w:val="105"/>
          <w:sz w:val="19"/>
        </w:rPr>
        <w:t>place.</w:t>
      </w:r>
      <w:r>
        <w:rPr>
          <w:color w:val="231F20"/>
          <w:spacing w:val="9"/>
          <w:w w:val="105"/>
          <w:sz w:val="19"/>
        </w:rPr>
        <w:t xml:space="preserve"> </w:t>
      </w:r>
      <w:r>
        <w:rPr>
          <w:color w:val="231F20"/>
          <w:w w:val="105"/>
          <w:sz w:val="19"/>
        </w:rPr>
        <w:t>It</w:t>
      </w:r>
      <w:r>
        <w:rPr>
          <w:color w:val="231F20"/>
          <w:spacing w:val="-14"/>
          <w:w w:val="105"/>
          <w:sz w:val="19"/>
        </w:rPr>
        <w:t xml:space="preserve"> </w:t>
      </w:r>
      <w:r>
        <w:rPr>
          <w:color w:val="231F20"/>
          <w:w w:val="105"/>
          <w:sz w:val="19"/>
        </w:rPr>
        <w:t>was</w:t>
      </w:r>
      <w:r>
        <w:rPr>
          <w:color w:val="231F20"/>
          <w:spacing w:val="-13"/>
          <w:w w:val="105"/>
          <w:sz w:val="19"/>
        </w:rPr>
        <w:t xml:space="preserve"> </w:t>
      </w:r>
      <w:r>
        <w:rPr>
          <w:color w:val="231F20"/>
          <w:w w:val="105"/>
          <w:sz w:val="19"/>
        </w:rPr>
        <w:t>an</w:t>
      </w:r>
      <w:r>
        <w:rPr>
          <w:color w:val="231F20"/>
          <w:spacing w:val="-14"/>
          <w:w w:val="105"/>
          <w:sz w:val="19"/>
        </w:rPr>
        <w:t xml:space="preserve"> </w:t>
      </w:r>
      <w:r>
        <w:rPr>
          <w:color w:val="231F20"/>
          <w:w w:val="105"/>
          <w:sz w:val="19"/>
        </w:rPr>
        <w:t>affirmation</w:t>
      </w:r>
      <w:r>
        <w:rPr>
          <w:color w:val="231F20"/>
          <w:spacing w:val="-14"/>
          <w:w w:val="105"/>
          <w:sz w:val="19"/>
        </w:rPr>
        <w:t xml:space="preserve"> </w:t>
      </w:r>
      <w:r>
        <w:rPr>
          <w:color w:val="231F20"/>
          <w:w w:val="105"/>
          <w:sz w:val="19"/>
        </w:rPr>
        <w:t>of</w:t>
      </w:r>
      <w:r>
        <w:rPr>
          <w:color w:val="231F20"/>
          <w:spacing w:val="-13"/>
          <w:w w:val="105"/>
          <w:sz w:val="19"/>
        </w:rPr>
        <w:t xml:space="preserve"> </w:t>
      </w:r>
      <w:r>
        <w:rPr>
          <w:color w:val="231F20"/>
          <w:w w:val="105"/>
          <w:sz w:val="19"/>
        </w:rPr>
        <w:t>our</w:t>
      </w:r>
      <w:r>
        <w:rPr>
          <w:color w:val="231F20"/>
          <w:spacing w:val="-14"/>
          <w:w w:val="105"/>
          <w:sz w:val="19"/>
        </w:rPr>
        <w:t xml:space="preserve"> </w:t>
      </w:r>
      <w:r>
        <w:rPr>
          <w:color w:val="231F20"/>
          <w:w w:val="105"/>
          <w:sz w:val="19"/>
        </w:rPr>
        <w:t>multiculturalism, not only in relation to ethnic minorities in the UK but in our regard for the minority</w:t>
      </w:r>
      <w:r>
        <w:rPr>
          <w:color w:val="231F20"/>
          <w:spacing w:val="-14"/>
          <w:w w:val="105"/>
          <w:sz w:val="19"/>
        </w:rPr>
        <w:t xml:space="preserve"> </w:t>
      </w:r>
      <w:r>
        <w:rPr>
          <w:color w:val="231F20"/>
          <w:w w:val="105"/>
          <w:sz w:val="19"/>
        </w:rPr>
        <w:t>nations.</w:t>
      </w:r>
    </w:p>
    <w:p w:rsidR="00817A8B" w:rsidRDefault="007650C7">
      <w:pPr>
        <w:pStyle w:val="ListParagraph"/>
        <w:numPr>
          <w:ilvl w:val="2"/>
          <w:numId w:val="1"/>
        </w:numPr>
        <w:tabs>
          <w:tab w:val="left" w:pos="1094"/>
        </w:tabs>
        <w:spacing w:before="76" w:line="247" w:lineRule="auto"/>
        <w:ind w:left="412" w:right="1018" w:firstLine="0"/>
        <w:jc w:val="both"/>
        <w:rPr>
          <w:sz w:val="19"/>
        </w:rPr>
      </w:pPr>
      <w:r>
        <w:rPr>
          <w:color w:val="231F20"/>
          <w:spacing w:val="2"/>
          <w:w w:val="107"/>
          <w:sz w:val="19"/>
        </w:rPr>
        <w:br w:type="column"/>
      </w:r>
      <w:r>
        <w:rPr>
          <w:color w:val="231F20"/>
          <w:w w:val="105"/>
          <w:sz w:val="19"/>
        </w:rPr>
        <w:t>This model of unity with diversity will always  be anxious, we are sure, to celebrate the distinctive lives of Scotland and Wales alongside that of their bigger neighbour and to foster their preservation and nurturing.</w:t>
      </w:r>
    </w:p>
    <w:p w:rsidR="00817A8B" w:rsidRDefault="00817A8B">
      <w:pPr>
        <w:pStyle w:val="BodyText"/>
        <w:spacing w:before="1"/>
        <w:rPr>
          <w:sz w:val="20"/>
        </w:rPr>
      </w:pPr>
    </w:p>
    <w:p w:rsidR="00817A8B" w:rsidRDefault="007650C7">
      <w:pPr>
        <w:pStyle w:val="ListParagraph"/>
        <w:numPr>
          <w:ilvl w:val="2"/>
          <w:numId w:val="1"/>
        </w:numPr>
        <w:tabs>
          <w:tab w:val="left" w:pos="1094"/>
        </w:tabs>
        <w:spacing w:line="247" w:lineRule="auto"/>
        <w:ind w:left="412" w:right="1017" w:firstLine="0"/>
        <w:jc w:val="both"/>
        <w:rPr>
          <w:sz w:val="19"/>
        </w:rPr>
      </w:pPr>
      <w:r>
        <w:rPr>
          <w:color w:val="231F20"/>
          <w:w w:val="110"/>
          <w:sz w:val="19"/>
        </w:rPr>
        <w:t>The principle is also however a givi</w:t>
      </w:r>
      <w:r>
        <w:rPr>
          <w:color w:val="231F20"/>
          <w:w w:val="110"/>
          <w:sz w:val="19"/>
        </w:rPr>
        <w:t>ng of responsibility</w:t>
      </w:r>
      <w:r>
        <w:rPr>
          <w:color w:val="231F20"/>
          <w:spacing w:val="-10"/>
          <w:w w:val="110"/>
          <w:sz w:val="19"/>
        </w:rPr>
        <w:t xml:space="preserve"> </w:t>
      </w:r>
      <w:r>
        <w:rPr>
          <w:color w:val="231F20"/>
          <w:w w:val="110"/>
          <w:sz w:val="19"/>
        </w:rPr>
        <w:t>to</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institutions</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‘Celtic’</w:t>
      </w:r>
      <w:r>
        <w:rPr>
          <w:color w:val="231F20"/>
          <w:spacing w:val="-9"/>
          <w:w w:val="110"/>
          <w:sz w:val="19"/>
        </w:rPr>
        <w:t xml:space="preserve"> </w:t>
      </w:r>
      <w:r>
        <w:rPr>
          <w:color w:val="231F20"/>
          <w:w w:val="110"/>
          <w:sz w:val="19"/>
        </w:rPr>
        <w:t>nations. The creation of the Scottish Parliament has been in parallel with and has fostered a renaissance across a whole range of aspects of Scottish life. We are glad for example that the Scottish S</w:t>
      </w:r>
      <w:r>
        <w:rPr>
          <w:color w:val="231F20"/>
          <w:w w:val="110"/>
          <w:sz w:val="19"/>
        </w:rPr>
        <w:t>torytelling Centre, of which we are members, has entered a new and more extended phase of its work. We seek to play our part in this flourishing on behalf not only of the synod     of Scotland but also of the whole United Reformed Church.</w:t>
      </w:r>
      <w:r>
        <w:rPr>
          <w:color w:val="231F20"/>
          <w:spacing w:val="-17"/>
          <w:w w:val="110"/>
          <w:sz w:val="19"/>
        </w:rPr>
        <w:t xml:space="preserve"> </w:t>
      </w:r>
      <w:r>
        <w:rPr>
          <w:color w:val="231F20"/>
          <w:w w:val="110"/>
          <w:sz w:val="19"/>
        </w:rPr>
        <w:t>We</w:t>
      </w:r>
      <w:r>
        <w:rPr>
          <w:color w:val="231F20"/>
          <w:spacing w:val="-17"/>
          <w:w w:val="110"/>
          <w:sz w:val="19"/>
        </w:rPr>
        <w:t xml:space="preserve"> </w:t>
      </w:r>
      <w:r>
        <w:rPr>
          <w:color w:val="231F20"/>
          <w:w w:val="110"/>
          <w:sz w:val="19"/>
        </w:rPr>
        <w:t>believe</w:t>
      </w:r>
      <w:r>
        <w:rPr>
          <w:color w:val="231F20"/>
          <w:spacing w:val="-17"/>
          <w:w w:val="110"/>
          <w:sz w:val="19"/>
        </w:rPr>
        <w:t xml:space="preserve"> </w:t>
      </w:r>
      <w:r>
        <w:rPr>
          <w:color w:val="231F20"/>
          <w:w w:val="110"/>
          <w:sz w:val="19"/>
        </w:rPr>
        <w:t>that</w:t>
      </w:r>
      <w:r>
        <w:rPr>
          <w:color w:val="231F20"/>
          <w:spacing w:val="-17"/>
          <w:w w:val="110"/>
          <w:sz w:val="19"/>
        </w:rPr>
        <w:t xml:space="preserve"> </w:t>
      </w:r>
      <w:r>
        <w:rPr>
          <w:color w:val="231F20"/>
          <w:w w:val="110"/>
          <w:sz w:val="19"/>
        </w:rPr>
        <w:t>i</w:t>
      </w:r>
      <w:r>
        <w:rPr>
          <w:color w:val="231F20"/>
          <w:w w:val="110"/>
          <w:sz w:val="19"/>
        </w:rPr>
        <w:t>t</w:t>
      </w:r>
      <w:r>
        <w:rPr>
          <w:color w:val="231F20"/>
          <w:spacing w:val="-17"/>
          <w:w w:val="110"/>
          <w:sz w:val="19"/>
        </w:rPr>
        <w:t xml:space="preserve"> </w:t>
      </w:r>
      <w:r>
        <w:rPr>
          <w:color w:val="231F20"/>
          <w:w w:val="110"/>
          <w:sz w:val="19"/>
        </w:rPr>
        <w:t>is</w:t>
      </w:r>
      <w:r>
        <w:rPr>
          <w:color w:val="231F20"/>
          <w:spacing w:val="-16"/>
          <w:w w:val="110"/>
          <w:sz w:val="19"/>
        </w:rPr>
        <w:t xml:space="preserve"> </w:t>
      </w:r>
      <w:r>
        <w:rPr>
          <w:color w:val="231F20"/>
          <w:w w:val="110"/>
          <w:sz w:val="19"/>
        </w:rPr>
        <w:t>vital</w:t>
      </w:r>
      <w:r>
        <w:rPr>
          <w:color w:val="231F20"/>
          <w:spacing w:val="-17"/>
          <w:w w:val="110"/>
          <w:sz w:val="19"/>
        </w:rPr>
        <w:t xml:space="preserve"> </w:t>
      </w:r>
      <w:r>
        <w:rPr>
          <w:color w:val="231F20"/>
          <w:w w:val="110"/>
          <w:sz w:val="19"/>
        </w:rPr>
        <w:t>that</w:t>
      </w:r>
      <w:r>
        <w:rPr>
          <w:color w:val="231F20"/>
          <w:spacing w:val="-17"/>
          <w:w w:val="110"/>
          <w:sz w:val="19"/>
        </w:rPr>
        <w:t xml:space="preserve"> </w:t>
      </w:r>
      <w:r>
        <w:rPr>
          <w:color w:val="231F20"/>
          <w:w w:val="110"/>
          <w:sz w:val="19"/>
        </w:rPr>
        <w:t>education</w:t>
      </w:r>
      <w:r>
        <w:rPr>
          <w:color w:val="231F20"/>
          <w:spacing w:val="-17"/>
          <w:w w:val="110"/>
          <w:sz w:val="19"/>
        </w:rPr>
        <w:t xml:space="preserve"> </w:t>
      </w:r>
      <w:r>
        <w:rPr>
          <w:color w:val="231F20"/>
          <w:w w:val="110"/>
          <w:sz w:val="19"/>
        </w:rPr>
        <w:t>within the United Reformed Church, including its formation of</w:t>
      </w:r>
      <w:r>
        <w:rPr>
          <w:color w:val="231F20"/>
          <w:spacing w:val="-12"/>
          <w:w w:val="110"/>
          <w:sz w:val="19"/>
        </w:rPr>
        <w:t xml:space="preserve"> </w:t>
      </w:r>
      <w:r>
        <w:rPr>
          <w:color w:val="231F20"/>
          <w:w w:val="110"/>
          <w:sz w:val="19"/>
        </w:rPr>
        <w:t>ordinands,</w:t>
      </w:r>
      <w:r>
        <w:rPr>
          <w:color w:val="231F20"/>
          <w:spacing w:val="-11"/>
          <w:w w:val="110"/>
          <w:sz w:val="19"/>
        </w:rPr>
        <w:t xml:space="preserve"> </w:t>
      </w:r>
      <w:r>
        <w:rPr>
          <w:color w:val="231F20"/>
          <w:w w:val="110"/>
          <w:sz w:val="19"/>
        </w:rPr>
        <w:t>takes</w:t>
      </w:r>
      <w:r>
        <w:rPr>
          <w:color w:val="231F20"/>
          <w:spacing w:val="-11"/>
          <w:w w:val="110"/>
          <w:sz w:val="19"/>
        </w:rPr>
        <w:t xml:space="preserve"> </w:t>
      </w:r>
      <w:r>
        <w:rPr>
          <w:color w:val="231F20"/>
          <w:w w:val="110"/>
          <w:sz w:val="19"/>
        </w:rPr>
        <w:t>nourishment</w:t>
      </w:r>
      <w:r>
        <w:rPr>
          <w:color w:val="231F20"/>
          <w:spacing w:val="-11"/>
          <w:w w:val="110"/>
          <w:sz w:val="19"/>
        </w:rPr>
        <w:t xml:space="preserve"> </w:t>
      </w:r>
      <w:r>
        <w:rPr>
          <w:color w:val="231F20"/>
          <w:w w:val="110"/>
          <w:sz w:val="19"/>
        </w:rPr>
        <w:t>from</w:t>
      </w:r>
      <w:r>
        <w:rPr>
          <w:color w:val="231F20"/>
          <w:spacing w:val="-11"/>
          <w:w w:val="110"/>
          <w:sz w:val="19"/>
        </w:rPr>
        <w:t xml:space="preserve"> </w:t>
      </w:r>
      <w:r>
        <w:rPr>
          <w:color w:val="231F20"/>
          <w:w w:val="110"/>
          <w:sz w:val="19"/>
        </w:rPr>
        <w:t>this</w:t>
      </w:r>
      <w:r>
        <w:rPr>
          <w:color w:val="231F20"/>
          <w:spacing w:val="-11"/>
          <w:w w:val="110"/>
          <w:sz w:val="19"/>
        </w:rPr>
        <w:t xml:space="preserve"> </w:t>
      </w:r>
      <w:r>
        <w:rPr>
          <w:color w:val="231F20"/>
          <w:w w:val="110"/>
          <w:sz w:val="19"/>
        </w:rPr>
        <w:t>culture</w:t>
      </w:r>
      <w:r>
        <w:rPr>
          <w:color w:val="231F20"/>
          <w:spacing w:val="-11"/>
          <w:w w:val="110"/>
          <w:sz w:val="19"/>
        </w:rPr>
        <w:t xml:space="preserve"> </w:t>
      </w:r>
      <w:r>
        <w:rPr>
          <w:color w:val="231F20"/>
          <w:w w:val="110"/>
          <w:sz w:val="19"/>
        </w:rPr>
        <w:t>and responds to the challenges of this</w:t>
      </w:r>
      <w:r>
        <w:rPr>
          <w:color w:val="231F20"/>
          <w:spacing w:val="-17"/>
          <w:w w:val="110"/>
          <w:sz w:val="19"/>
        </w:rPr>
        <w:t xml:space="preserve"> </w:t>
      </w:r>
      <w:r>
        <w:rPr>
          <w:color w:val="231F20"/>
          <w:w w:val="110"/>
          <w:sz w:val="19"/>
        </w:rPr>
        <w:t>context.</w:t>
      </w:r>
    </w:p>
    <w:p w:rsidR="00817A8B" w:rsidRDefault="00817A8B">
      <w:pPr>
        <w:pStyle w:val="BodyText"/>
        <w:spacing w:before="11"/>
        <w:rPr>
          <w:sz w:val="20"/>
        </w:rPr>
      </w:pPr>
    </w:p>
    <w:p w:rsidR="00817A8B" w:rsidRDefault="007650C7">
      <w:pPr>
        <w:pStyle w:val="ListParagraph"/>
        <w:numPr>
          <w:ilvl w:val="2"/>
          <w:numId w:val="1"/>
        </w:numPr>
        <w:tabs>
          <w:tab w:val="left" w:pos="1093"/>
        </w:tabs>
        <w:spacing w:line="247" w:lineRule="auto"/>
        <w:ind w:left="412" w:right="1017" w:firstLine="0"/>
        <w:jc w:val="both"/>
        <w:rPr>
          <w:sz w:val="19"/>
        </w:rPr>
      </w:pPr>
      <w:r>
        <w:rPr>
          <w:color w:val="231F20"/>
          <w:w w:val="110"/>
          <w:sz w:val="19"/>
        </w:rPr>
        <w:t>We welcome those who have come into the synod of Scotland from elsewhere with all the gifts and insights they bring and play our part in their induction to Scottish life. We believe also that it is important that there are those who are raised up</w:t>
      </w:r>
      <w:r>
        <w:rPr>
          <w:color w:val="231F20"/>
          <w:spacing w:val="-27"/>
          <w:w w:val="110"/>
          <w:sz w:val="19"/>
        </w:rPr>
        <w:t xml:space="preserve"> </w:t>
      </w:r>
      <w:r>
        <w:rPr>
          <w:color w:val="231F20"/>
          <w:w w:val="110"/>
          <w:sz w:val="19"/>
        </w:rPr>
        <w:t>and forme</w:t>
      </w:r>
      <w:r>
        <w:rPr>
          <w:color w:val="231F20"/>
          <w:w w:val="110"/>
          <w:sz w:val="19"/>
        </w:rPr>
        <w:t>d within our own national context. This we affirm, even if some of them will go on to minister outwith Scotland, taking our distinctive gifts to the wider</w:t>
      </w:r>
      <w:r>
        <w:rPr>
          <w:color w:val="231F20"/>
          <w:spacing w:val="-2"/>
          <w:w w:val="110"/>
          <w:sz w:val="19"/>
        </w:rPr>
        <w:t xml:space="preserve"> </w:t>
      </w:r>
      <w:r>
        <w:rPr>
          <w:color w:val="231F20"/>
          <w:w w:val="110"/>
          <w:sz w:val="19"/>
        </w:rPr>
        <w:t>church.</w:t>
      </w:r>
    </w:p>
    <w:p w:rsidR="00817A8B" w:rsidRDefault="00817A8B">
      <w:pPr>
        <w:pStyle w:val="BodyText"/>
        <w:spacing w:before="6"/>
        <w:rPr>
          <w:sz w:val="20"/>
        </w:rPr>
      </w:pPr>
    </w:p>
    <w:p w:rsidR="00817A8B" w:rsidRDefault="007650C7">
      <w:pPr>
        <w:pStyle w:val="ListParagraph"/>
        <w:numPr>
          <w:ilvl w:val="1"/>
          <w:numId w:val="1"/>
        </w:numPr>
        <w:tabs>
          <w:tab w:val="left" w:pos="1092"/>
          <w:tab w:val="left" w:pos="1093"/>
        </w:tabs>
        <w:spacing w:line="247" w:lineRule="auto"/>
        <w:ind w:left="412" w:right="1018" w:firstLine="0"/>
        <w:jc w:val="both"/>
        <w:rPr>
          <w:color w:val="231F20"/>
          <w:sz w:val="19"/>
        </w:rPr>
      </w:pPr>
      <w:r>
        <w:rPr>
          <w:color w:val="231F20"/>
          <w:w w:val="110"/>
          <w:sz w:val="19"/>
        </w:rPr>
        <w:t xml:space="preserve">Being Scottish and serving Scotland and the church in Scotland is at the heart of our life. </w:t>
      </w:r>
      <w:r>
        <w:rPr>
          <w:color w:val="231F20"/>
          <w:w w:val="110"/>
          <w:sz w:val="19"/>
        </w:rPr>
        <w:t>In being true to that, we serve the whole church. But we want to say that we are more than that too. A college is a college is a college… is just not</w:t>
      </w:r>
      <w:r>
        <w:rPr>
          <w:color w:val="231F20"/>
          <w:spacing w:val="-8"/>
          <w:w w:val="110"/>
          <w:sz w:val="19"/>
        </w:rPr>
        <w:t xml:space="preserve"> </w:t>
      </w:r>
      <w:r>
        <w:rPr>
          <w:color w:val="231F20"/>
          <w:w w:val="110"/>
          <w:sz w:val="19"/>
        </w:rPr>
        <w:t>true!</w:t>
      </w:r>
    </w:p>
    <w:p w:rsidR="00817A8B" w:rsidRDefault="00817A8B">
      <w:pPr>
        <w:pStyle w:val="BodyText"/>
        <w:spacing w:before="6"/>
      </w:pPr>
    </w:p>
    <w:p w:rsidR="00817A8B" w:rsidRDefault="007650C7">
      <w:pPr>
        <w:pStyle w:val="ListParagraph"/>
        <w:numPr>
          <w:ilvl w:val="2"/>
          <w:numId w:val="1"/>
        </w:numPr>
        <w:tabs>
          <w:tab w:val="left" w:pos="1094"/>
        </w:tabs>
        <w:spacing w:line="240" w:lineRule="atLeast"/>
        <w:ind w:left="412" w:right="1018" w:firstLine="0"/>
        <w:jc w:val="both"/>
        <w:rPr>
          <w:sz w:val="19"/>
        </w:rPr>
      </w:pPr>
      <w:r>
        <w:rPr>
          <w:color w:val="231F20"/>
          <w:w w:val="105"/>
          <w:sz w:val="19"/>
        </w:rPr>
        <w:t>We also have particular areas of expertise and interest:</w:t>
      </w:r>
    </w:p>
    <w:p w:rsidR="00817A8B" w:rsidRDefault="007650C7">
      <w:pPr>
        <w:pStyle w:val="ListParagraph"/>
        <w:numPr>
          <w:ilvl w:val="0"/>
          <w:numId w:val="164"/>
        </w:numPr>
        <w:tabs>
          <w:tab w:val="left" w:pos="1094"/>
        </w:tabs>
        <w:spacing w:line="274" w:lineRule="exact"/>
        <w:ind w:left="1093" w:hanging="682"/>
        <w:rPr>
          <w:sz w:val="19"/>
        </w:rPr>
      </w:pPr>
      <w:r>
        <w:rPr>
          <w:color w:val="231F20"/>
          <w:w w:val="105"/>
          <w:sz w:val="19"/>
        </w:rPr>
        <w:t>the</w:t>
      </w:r>
      <w:r>
        <w:rPr>
          <w:color w:val="231F20"/>
          <w:spacing w:val="17"/>
          <w:w w:val="105"/>
          <w:sz w:val="19"/>
        </w:rPr>
        <w:t xml:space="preserve"> </w:t>
      </w:r>
      <w:r>
        <w:rPr>
          <w:color w:val="231F20"/>
          <w:w w:val="105"/>
          <w:sz w:val="19"/>
        </w:rPr>
        <w:t>development</w:t>
      </w:r>
      <w:r>
        <w:rPr>
          <w:color w:val="231F20"/>
          <w:spacing w:val="17"/>
          <w:w w:val="105"/>
          <w:sz w:val="19"/>
        </w:rPr>
        <w:t xml:space="preserve"> </w:t>
      </w:r>
      <w:r>
        <w:rPr>
          <w:color w:val="231F20"/>
          <w:w w:val="105"/>
          <w:sz w:val="19"/>
        </w:rPr>
        <w:t>of</w:t>
      </w:r>
      <w:r>
        <w:rPr>
          <w:color w:val="231F20"/>
          <w:spacing w:val="18"/>
          <w:w w:val="105"/>
          <w:sz w:val="19"/>
        </w:rPr>
        <w:t xml:space="preserve"> </w:t>
      </w:r>
      <w:r>
        <w:rPr>
          <w:color w:val="231F20"/>
          <w:w w:val="105"/>
          <w:sz w:val="19"/>
        </w:rPr>
        <w:t>adult</w:t>
      </w:r>
      <w:r>
        <w:rPr>
          <w:color w:val="231F20"/>
          <w:spacing w:val="17"/>
          <w:w w:val="105"/>
          <w:sz w:val="19"/>
        </w:rPr>
        <w:t xml:space="preserve"> </w:t>
      </w:r>
      <w:r>
        <w:rPr>
          <w:color w:val="231F20"/>
          <w:w w:val="105"/>
          <w:sz w:val="19"/>
        </w:rPr>
        <w:t>learning</w:t>
      </w:r>
      <w:r>
        <w:rPr>
          <w:color w:val="231F20"/>
          <w:spacing w:val="17"/>
          <w:w w:val="105"/>
          <w:sz w:val="19"/>
        </w:rPr>
        <w:t xml:space="preserve"> </w:t>
      </w:r>
      <w:r>
        <w:rPr>
          <w:color w:val="231F20"/>
          <w:w w:val="105"/>
          <w:sz w:val="19"/>
        </w:rPr>
        <w:t>as</w:t>
      </w:r>
      <w:r>
        <w:rPr>
          <w:color w:val="231F20"/>
          <w:spacing w:val="18"/>
          <w:w w:val="105"/>
          <w:sz w:val="19"/>
        </w:rPr>
        <w:t xml:space="preserve"> </w:t>
      </w:r>
      <w:r>
        <w:rPr>
          <w:color w:val="231F20"/>
          <w:w w:val="105"/>
          <w:sz w:val="19"/>
        </w:rPr>
        <w:t>an</w:t>
      </w:r>
      <w:r>
        <w:rPr>
          <w:color w:val="231F20"/>
          <w:spacing w:val="17"/>
          <w:w w:val="105"/>
          <w:sz w:val="19"/>
        </w:rPr>
        <w:t xml:space="preserve"> </w:t>
      </w:r>
      <w:r>
        <w:rPr>
          <w:color w:val="231F20"/>
          <w:w w:val="105"/>
          <w:sz w:val="19"/>
        </w:rPr>
        <w:t>area</w:t>
      </w:r>
    </w:p>
    <w:p w:rsidR="00817A8B" w:rsidRDefault="007650C7">
      <w:pPr>
        <w:pStyle w:val="BodyText"/>
        <w:spacing w:line="148" w:lineRule="exact"/>
        <w:ind w:left="1093"/>
      </w:pPr>
      <w:r>
        <w:rPr>
          <w:color w:val="231F20"/>
          <w:w w:val="105"/>
        </w:rPr>
        <w:t>of professional expertise</w:t>
      </w:r>
    </w:p>
    <w:p w:rsidR="00817A8B" w:rsidRDefault="007650C7">
      <w:pPr>
        <w:pStyle w:val="ListParagraph"/>
        <w:numPr>
          <w:ilvl w:val="0"/>
          <w:numId w:val="164"/>
        </w:numPr>
        <w:tabs>
          <w:tab w:val="left" w:pos="1093"/>
          <w:tab w:val="left" w:pos="1094"/>
        </w:tabs>
        <w:spacing w:line="196" w:lineRule="auto"/>
        <w:ind w:left="1093" w:right="1018"/>
        <w:jc w:val="left"/>
        <w:rPr>
          <w:sz w:val="19"/>
        </w:rPr>
      </w:pPr>
      <w:r>
        <w:rPr>
          <w:color w:val="231F20"/>
          <w:w w:val="105"/>
          <w:sz w:val="19"/>
        </w:rPr>
        <w:t>ministry with older people – their spirituality, their participation, their pastoral</w:t>
      </w:r>
      <w:r>
        <w:rPr>
          <w:color w:val="231F20"/>
          <w:spacing w:val="21"/>
          <w:w w:val="105"/>
          <w:sz w:val="19"/>
        </w:rPr>
        <w:t xml:space="preserve"> </w:t>
      </w:r>
      <w:r>
        <w:rPr>
          <w:color w:val="231F20"/>
          <w:w w:val="105"/>
          <w:sz w:val="19"/>
        </w:rPr>
        <w:t>needs</w:t>
      </w:r>
    </w:p>
    <w:p w:rsidR="00817A8B" w:rsidRDefault="007650C7">
      <w:pPr>
        <w:pStyle w:val="ListParagraph"/>
        <w:numPr>
          <w:ilvl w:val="0"/>
          <w:numId w:val="164"/>
        </w:numPr>
        <w:tabs>
          <w:tab w:val="left" w:pos="1094"/>
        </w:tabs>
        <w:spacing w:line="284" w:lineRule="exact"/>
        <w:ind w:left="1093" w:hanging="682"/>
        <w:rPr>
          <w:sz w:val="19"/>
        </w:rPr>
      </w:pPr>
      <w:r>
        <w:rPr>
          <w:color w:val="231F20"/>
          <w:spacing w:val="2"/>
          <w:w w:val="110"/>
          <w:sz w:val="19"/>
        </w:rPr>
        <w:t>theuseofstorytellingandnarrativeapproaches</w:t>
      </w:r>
    </w:p>
    <w:p w:rsidR="00817A8B" w:rsidRDefault="007650C7">
      <w:pPr>
        <w:pStyle w:val="BodyText"/>
        <w:spacing w:line="206" w:lineRule="exact"/>
        <w:ind w:left="1093"/>
      </w:pPr>
      <w:r>
        <w:rPr>
          <w:color w:val="231F20"/>
          <w:w w:val="110"/>
        </w:rPr>
        <w:t>–</w:t>
      </w:r>
      <w:r>
        <w:rPr>
          <w:color w:val="231F20"/>
          <w:spacing w:val="-10"/>
          <w:w w:val="110"/>
        </w:rPr>
        <w:t xml:space="preserve"> </w:t>
      </w:r>
      <w:r>
        <w:rPr>
          <w:color w:val="231F20"/>
          <w:w w:val="110"/>
        </w:rPr>
        <w:t>in</w:t>
      </w:r>
      <w:r>
        <w:rPr>
          <w:color w:val="231F20"/>
          <w:spacing w:val="-10"/>
          <w:w w:val="110"/>
        </w:rPr>
        <w:t xml:space="preserve"> </w:t>
      </w:r>
      <w:r>
        <w:rPr>
          <w:color w:val="231F20"/>
          <w:w w:val="110"/>
        </w:rPr>
        <w:t>worship</w:t>
      </w:r>
      <w:r>
        <w:rPr>
          <w:color w:val="231F20"/>
          <w:spacing w:val="-10"/>
          <w:w w:val="110"/>
        </w:rPr>
        <w:t xml:space="preserve"> </w:t>
      </w:r>
      <w:r>
        <w:rPr>
          <w:color w:val="231F20"/>
          <w:w w:val="110"/>
        </w:rPr>
        <w:t>and</w:t>
      </w:r>
      <w:r>
        <w:rPr>
          <w:color w:val="231F20"/>
          <w:spacing w:val="-10"/>
          <w:w w:val="110"/>
        </w:rPr>
        <w:t xml:space="preserve"> </w:t>
      </w:r>
      <w:r>
        <w:rPr>
          <w:color w:val="231F20"/>
          <w:w w:val="110"/>
        </w:rPr>
        <w:t>learning,</w:t>
      </w:r>
      <w:r>
        <w:rPr>
          <w:color w:val="231F20"/>
          <w:spacing w:val="-10"/>
          <w:w w:val="110"/>
        </w:rPr>
        <w:t xml:space="preserve"> </w:t>
      </w:r>
      <w:r>
        <w:rPr>
          <w:color w:val="231F20"/>
          <w:w w:val="110"/>
        </w:rPr>
        <w:t>in</w:t>
      </w:r>
      <w:r>
        <w:rPr>
          <w:color w:val="231F20"/>
          <w:spacing w:val="-10"/>
          <w:w w:val="110"/>
        </w:rPr>
        <w:t xml:space="preserve"> </w:t>
      </w:r>
      <w:r>
        <w:rPr>
          <w:color w:val="231F20"/>
          <w:w w:val="110"/>
        </w:rPr>
        <w:t>pastoral</w:t>
      </w:r>
      <w:r>
        <w:rPr>
          <w:color w:val="231F20"/>
          <w:spacing w:val="-10"/>
          <w:w w:val="110"/>
        </w:rPr>
        <w:t xml:space="preserve"> </w:t>
      </w:r>
      <w:r>
        <w:rPr>
          <w:color w:val="231F20"/>
          <w:w w:val="110"/>
        </w:rPr>
        <w:t>care</w:t>
      </w:r>
      <w:r>
        <w:rPr>
          <w:color w:val="231F20"/>
          <w:spacing w:val="-10"/>
          <w:w w:val="110"/>
        </w:rPr>
        <w:t xml:space="preserve"> </w:t>
      </w:r>
      <w:r>
        <w:rPr>
          <w:color w:val="231F20"/>
          <w:w w:val="110"/>
        </w:rPr>
        <w:t>and</w:t>
      </w:r>
    </w:p>
    <w:p w:rsidR="00817A8B" w:rsidRDefault="007650C7">
      <w:pPr>
        <w:pStyle w:val="BodyText"/>
        <w:spacing w:before="5" w:line="175" w:lineRule="exact"/>
        <w:ind w:left="1093"/>
      </w:pPr>
      <w:r>
        <w:rPr>
          <w:color w:val="231F20"/>
          <w:w w:val="105"/>
        </w:rPr>
        <w:t>organisational life</w:t>
      </w:r>
    </w:p>
    <w:p w:rsidR="00817A8B" w:rsidRDefault="007650C7">
      <w:pPr>
        <w:pStyle w:val="ListParagraph"/>
        <w:numPr>
          <w:ilvl w:val="0"/>
          <w:numId w:val="164"/>
        </w:numPr>
        <w:tabs>
          <w:tab w:val="left" w:pos="1093"/>
          <w:tab w:val="left" w:pos="1094"/>
        </w:tabs>
        <w:spacing w:line="196" w:lineRule="auto"/>
        <w:ind w:left="1093" w:right="1019"/>
        <w:jc w:val="left"/>
        <w:rPr>
          <w:sz w:val="19"/>
        </w:rPr>
      </w:pPr>
      <w:r>
        <w:rPr>
          <w:color w:val="231F20"/>
          <w:spacing w:val="2"/>
          <w:w w:val="110"/>
          <w:sz w:val="19"/>
        </w:rPr>
        <w:t xml:space="preserve">the </w:t>
      </w:r>
      <w:r>
        <w:rPr>
          <w:color w:val="231F20"/>
          <w:spacing w:val="3"/>
          <w:w w:val="110"/>
          <w:sz w:val="19"/>
        </w:rPr>
        <w:t xml:space="preserve">nurturing </w:t>
      </w:r>
      <w:r>
        <w:rPr>
          <w:color w:val="231F20"/>
          <w:w w:val="110"/>
          <w:sz w:val="19"/>
        </w:rPr>
        <w:t xml:space="preserve">of </w:t>
      </w:r>
      <w:r>
        <w:rPr>
          <w:color w:val="231F20"/>
          <w:spacing w:val="2"/>
          <w:w w:val="110"/>
          <w:sz w:val="19"/>
        </w:rPr>
        <w:t xml:space="preserve">human resources and </w:t>
      </w:r>
      <w:r>
        <w:rPr>
          <w:color w:val="231F20"/>
          <w:w w:val="110"/>
          <w:sz w:val="19"/>
        </w:rPr>
        <w:t>organisational</w:t>
      </w:r>
      <w:r>
        <w:rPr>
          <w:color w:val="231F20"/>
          <w:spacing w:val="-2"/>
          <w:w w:val="110"/>
          <w:sz w:val="19"/>
        </w:rPr>
        <w:t xml:space="preserve"> </w:t>
      </w:r>
      <w:r>
        <w:rPr>
          <w:color w:val="231F20"/>
          <w:w w:val="110"/>
          <w:sz w:val="19"/>
        </w:rPr>
        <w:t>development</w:t>
      </w:r>
    </w:p>
    <w:p w:rsidR="00817A8B" w:rsidRDefault="007650C7">
      <w:pPr>
        <w:pStyle w:val="BodyText"/>
        <w:spacing w:before="15" w:line="247" w:lineRule="auto"/>
        <w:ind w:left="412" w:right="1017"/>
        <w:jc w:val="both"/>
      </w:pPr>
      <w:r>
        <w:rPr>
          <w:color w:val="231F20"/>
          <w:w w:val="105"/>
        </w:rPr>
        <w:t>and we hope that in the new partnership processes for the new learning church, we might be able more fully to offer what we have to</w:t>
      </w:r>
      <w:r>
        <w:rPr>
          <w:color w:val="231F20"/>
          <w:spacing w:val="10"/>
          <w:w w:val="105"/>
        </w:rPr>
        <w:t xml:space="preserve"> </w:t>
      </w:r>
      <w:r>
        <w:rPr>
          <w:color w:val="231F20"/>
          <w:w w:val="105"/>
        </w:rPr>
        <w:t>give.</w:t>
      </w:r>
    </w:p>
    <w:p w:rsidR="00817A8B" w:rsidRDefault="00817A8B">
      <w:pPr>
        <w:spacing w:line="247" w:lineRule="auto"/>
        <w:jc w:val="both"/>
        <w:sectPr w:rsidR="00817A8B">
          <w:type w:val="continuous"/>
          <w:pgSz w:w="11910" w:h="16840"/>
          <w:pgMar w:top="1580" w:right="0" w:bottom="280" w:left="0" w:header="720" w:footer="720" w:gutter="0"/>
          <w:cols w:num="2" w:space="720" w:equalWidth="0">
            <w:col w:w="5897" w:space="40"/>
            <w:col w:w="5973"/>
          </w:cols>
        </w:sectPr>
      </w:pPr>
    </w:p>
    <w:p w:rsidR="00817A8B" w:rsidRDefault="007650C7">
      <w:pPr>
        <w:pStyle w:val="BodyText"/>
        <w:rPr>
          <w:sz w:val="20"/>
        </w:rPr>
      </w:pPr>
      <w:r>
        <w:pict>
          <v:group id="_x0000_s1082" style="position:absolute;margin-left:354.35pt;margin-top:803.6pt;width:153.1pt;height:19.85pt;z-index:252290048;mso-position-horizontal-relative:page;mso-position-vertical-relative:page" coordorigin="7087,16072" coordsize="3062,397">
            <v:shape id="_x0000_s1085"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1084"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v:shape id="_x0000_s1083" type="#_x0000_t202" style="position:absolute;left:7114;top:16094;width:3007;height:353" filled="f" stroked="f">
              <v:textbox inset="0,0,0,0">
                <w:txbxContent>
                  <w:p w:rsidR="00817A8B" w:rsidRDefault="007650C7">
                    <w:pPr>
                      <w:spacing w:before="52"/>
                      <w:ind w:left="1029" w:right="1011"/>
                      <w:jc w:val="center"/>
                      <w:rPr>
                        <w:b/>
                        <w:sz w:val="21"/>
                      </w:rPr>
                    </w:pPr>
                    <w:r>
                      <w:rPr>
                        <w:b/>
                        <w:color w:val="FFFFFF"/>
                        <w:w w:val="125"/>
                        <w:sz w:val="21"/>
                      </w:rPr>
                      <w:t>Colleges</w:t>
                    </w:r>
                  </w:p>
                </w:txbxContent>
              </v:textbox>
            </v:shape>
            <w10:wrap anchorx="page" anchory="page"/>
          </v:group>
        </w:pict>
      </w:r>
    </w:p>
    <w:p w:rsidR="00817A8B" w:rsidRDefault="00817A8B">
      <w:pPr>
        <w:pStyle w:val="BodyText"/>
        <w:spacing w:before="12"/>
        <w:rPr>
          <w:sz w:val="12"/>
        </w:rPr>
      </w:pPr>
    </w:p>
    <w:p w:rsidR="00817A8B" w:rsidRDefault="007650C7">
      <w:pPr>
        <w:pStyle w:val="BodyText"/>
        <w:spacing w:line="20" w:lineRule="exact"/>
        <w:ind w:left="1352"/>
        <w:rPr>
          <w:sz w:val="2"/>
        </w:rPr>
      </w:pPr>
      <w:r>
        <w:rPr>
          <w:sz w:val="2"/>
        </w:rPr>
      </w:r>
      <w:r>
        <w:rPr>
          <w:sz w:val="2"/>
        </w:rPr>
        <w:pict>
          <v:group id="_x0000_s1080" style="width:476.25pt;height:.75pt;mso-position-horizontal-relative:char;mso-position-vertical-relative:line" coordsize="9525,15">
            <v:line id="_x0000_s1081" style="position:absolute" from="0,8" to="9524,8" strokecolor="#231f20"/>
            <w10:anchorlock/>
          </v:group>
        </w:pict>
      </w: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817A8B">
      <w:pPr>
        <w:pStyle w:val="BodyText"/>
        <w:rPr>
          <w:sz w:val="20"/>
        </w:rPr>
      </w:pPr>
    </w:p>
    <w:p w:rsidR="00817A8B" w:rsidRDefault="007650C7">
      <w:pPr>
        <w:pStyle w:val="BodyText"/>
        <w:spacing w:before="3"/>
      </w:pPr>
      <w:r>
        <w:pict>
          <v:shape id="_x0000_s1079" style="position:absolute;margin-left:68.05pt;margin-top:14.2pt;width:476.25pt;height:.1pt;z-index:-251028480;mso-wrap-distance-left:0;mso-wrap-distance-right:0;mso-position-horizontal-relative:page" coordorigin="1361,284" coordsize="9525,0" path="m1361,284r9524,e" filled="f" strokecolor="#231f20" strokeweight="1pt">
            <v:path arrowok="t"/>
            <w10:wrap type="topAndBottom" anchorx="page"/>
          </v:shape>
        </w:pict>
      </w:r>
    </w:p>
    <w:p w:rsidR="00817A8B" w:rsidRDefault="007650C7">
      <w:pPr>
        <w:spacing w:before="77"/>
        <w:ind w:right="1013"/>
        <w:jc w:val="right"/>
        <w:rPr>
          <w:rFonts w:ascii="Book Antiqua"/>
          <w:b/>
          <w:i/>
          <w:sz w:val="24"/>
        </w:rPr>
      </w:pPr>
      <w:r>
        <w:rPr>
          <w:rFonts w:ascii="Book Antiqua"/>
          <w:b/>
          <w:i/>
          <w:color w:val="231F20"/>
          <w:w w:val="125"/>
          <w:sz w:val="24"/>
        </w:rPr>
        <w:t>I9I</w:t>
      </w:r>
    </w:p>
    <w:p w:rsidR="00817A8B" w:rsidRDefault="00817A8B">
      <w:pPr>
        <w:jc w:val="right"/>
        <w:rPr>
          <w:rFonts w:ascii="Book Antiqua"/>
          <w:sz w:val="24"/>
        </w:rPr>
        <w:sectPr w:rsidR="00817A8B">
          <w:type w:val="continuous"/>
          <w:pgSz w:w="11910" w:h="16840"/>
          <w:pgMar w:top="1580" w:right="0" w:bottom="280" w:left="0" w:header="720" w:footer="720" w:gutter="0"/>
          <w:cols w:space="720"/>
        </w:sectPr>
      </w:pPr>
    </w:p>
    <w:p w:rsidR="00817A8B" w:rsidRDefault="007650C7">
      <w:pPr>
        <w:pStyle w:val="BodyText"/>
        <w:ind w:left="1020"/>
        <w:rPr>
          <w:rFonts w:ascii="Book Antiqua"/>
          <w:sz w:val="20"/>
        </w:rPr>
      </w:pPr>
      <w:r>
        <w:rPr>
          <w:rFonts w:ascii="Book Antiqua"/>
          <w:sz w:val="20"/>
        </w:rPr>
      </w:r>
      <w:r>
        <w:rPr>
          <w:rFonts w:ascii="Book Antiqua"/>
          <w:sz w:val="20"/>
        </w:rPr>
        <w:pict>
          <v:group id="_x0000_s1076" style="width:153.1pt;height:19.85pt;mso-position-horizontal-relative:char;mso-position-vertical-relative:line" coordsize="3062,397">
            <v:shape id="_x0000_s1078"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77"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6</w:t>
                    </w:r>
                  </w:p>
                </w:txbxContent>
              </v:textbox>
            </v:shape>
            <w10:anchorlock/>
          </v:group>
        </w:pict>
      </w:r>
    </w:p>
    <w:p w:rsidR="00817A8B" w:rsidRDefault="00817A8B">
      <w:pPr>
        <w:pStyle w:val="BodyText"/>
        <w:spacing w:before="9"/>
        <w:rPr>
          <w:rFonts w:ascii="Book Antiqua"/>
          <w:b/>
          <w:i/>
          <w:sz w:val="5"/>
        </w:rPr>
      </w:pPr>
    </w:p>
    <w:p w:rsidR="00817A8B" w:rsidRDefault="00817A8B">
      <w:pPr>
        <w:rPr>
          <w:rFonts w:ascii="Book Antiqua"/>
          <w:sz w:val="5"/>
        </w:rPr>
        <w:sectPr w:rsidR="00817A8B">
          <w:footerReference w:type="even" r:id="rId171"/>
          <w:pgSz w:w="11910" w:h="16840"/>
          <w:pgMar w:top="520" w:right="0" w:bottom="780" w:left="0" w:header="0" w:footer="590" w:gutter="0"/>
          <w:pgNumType w:start="92"/>
          <w:cols w:space="720"/>
        </w:sectPr>
      </w:pPr>
    </w:p>
    <w:p w:rsidR="00817A8B" w:rsidRDefault="007650C7">
      <w:pPr>
        <w:spacing w:before="58"/>
        <w:ind w:left="1020"/>
        <w:rPr>
          <w:b/>
          <w:sz w:val="24"/>
        </w:rPr>
      </w:pPr>
      <w:r>
        <w:rPr>
          <w:b/>
          <w:color w:val="231F20"/>
          <w:w w:val="115"/>
          <w:sz w:val="24"/>
        </w:rPr>
        <w:t>WESTMINSTER COLLEGE</w:t>
      </w:r>
    </w:p>
    <w:p w:rsidR="00817A8B" w:rsidRDefault="007650C7">
      <w:pPr>
        <w:pStyle w:val="Heading8"/>
        <w:numPr>
          <w:ilvl w:val="3"/>
          <w:numId w:val="1"/>
        </w:numPr>
        <w:tabs>
          <w:tab w:val="left" w:pos="1700"/>
          <w:tab w:val="left" w:pos="1701"/>
        </w:tabs>
        <w:spacing w:before="228"/>
        <w:jc w:val="both"/>
      </w:pPr>
      <w:r>
        <w:rPr>
          <w:color w:val="231F20"/>
          <w:w w:val="105"/>
        </w:rPr>
        <w:t>The Cambridge Theological</w:t>
      </w:r>
      <w:r>
        <w:rPr>
          <w:color w:val="231F20"/>
          <w:spacing w:val="23"/>
          <w:w w:val="105"/>
        </w:rPr>
        <w:t xml:space="preserve"> </w:t>
      </w:r>
      <w:r>
        <w:rPr>
          <w:color w:val="231F20"/>
          <w:w w:val="105"/>
        </w:rPr>
        <w:t>Federation</w:t>
      </w:r>
    </w:p>
    <w:p w:rsidR="00817A8B" w:rsidRDefault="00817A8B">
      <w:pPr>
        <w:pStyle w:val="BodyText"/>
        <w:spacing w:before="3"/>
        <w:rPr>
          <w:rFonts w:ascii="Myriad Pro"/>
          <w:b/>
          <w:sz w:val="20"/>
        </w:rPr>
      </w:pPr>
    </w:p>
    <w:p w:rsidR="00817A8B" w:rsidRDefault="007650C7">
      <w:pPr>
        <w:pStyle w:val="ListParagraph"/>
        <w:numPr>
          <w:ilvl w:val="4"/>
          <w:numId w:val="1"/>
        </w:numPr>
        <w:tabs>
          <w:tab w:val="left" w:pos="1700"/>
          <w:tab w:val="left" w:pos="1701"/>
        </w:tabs>
        <w:spacing w:line="247" w:lineRule="auto"/>
        <w:ind w:firstLine="0"/>
        <w:jc w:val="both"/>
        <w:rPr>
          <w:sz w:val="19"/>
        </w:rPr>
      </w:pPr>
      <w:r>
        <w:rPr>
          <w:color w:val="231F20"/>
          <w:w w:val="110"/>
          <w:sz w:val="19"/>
        </w:rPr>
        <w:t xml:space="preserve">Westminster </w:t>
      </w:r>
      <w:r>
        <w:rPr>
          <w:color w:val="231F20"/>
          <w:spacing w:val="2"/>
          <w:w w:val="110"/>
          <w:sz w:val="19"/>
        </w:rPr>
        <w:t xml:space="preserve">College </w:t>
      </w:r>
      <w:r>
        <w:rPr>
          <w:color w:val="231F20"/>
          <w:w w:val="110"/>
          <w:sz w:val="19"/>
        </w:rPr>
        <w:t xml:space="preserve">is not a </w:t>
      </w:r>
      <w:r>
        <w:rPr>
          <w:color w:val="231F20"/>
          <w:spacing w:val="2"/>
          <w:w w:val="110"/>
          <w:sz w:val="19"/>
        </w:rPr>
        <w:t xml:space="preserve">stand-alone </w:t>
      </w:r>
      <w:r>
        <w:rPr>
          <w:color w:val="231F20"/>
          <w:w w:val="110"/>
          <w:sz w:val="19"/>
        </w:rPr>
        <w:t xml:space="preserve">institution but a </w:t>
      </w:r>
      <w:r>
        <w:rPr>
          <w:color w:val="231F20"/>
          <w:spacing w:val="3"/>
          <w:w w:val="110"/>
          <w:sz w:val="19"/>
        </w:rPr>
        <w:t xml:space="preserve">part </w:t>
      </w:r>
      <w:r>
        <w:rPr>
          <w:color w:val="231F20"/>
          <w:w w:val="110"/>
          <w:sz w:val="19"/>
        </w:rPr>
        <w:t>of a significant ecumenical enterprise.</w:t>
      </w:r>
      <w:r>
        <w:rPr>
          <w:color w:val="231F20"/>
          <w:spacing w:val="-3"/>
          <w:w w:val="110"/>
          <w:sz w:val="19"/>
        </w:rPr>
        <w:t xml:space="preserve"> </w:t>
      </w:r>
      <w:r>
        <w:rPr>
          <w:color w:val="231F20"/>
          <w:w w:val="110"/>
          <w:sz w:val="19"/>
        </w:rPr>
        <w:t>For</w:t>
      </w:r>
      <w:r>
        <w:rPr>
          <w:color w:val="231F20"/>
          <w:spacing w:val="-25"/>
          <w:w w:val="110"/>
          <w:sz w:val="19"/>
        </w:rPr>
        <w:t xml:space="preserve"> </w:t>
      </w:r>
      <w:r>
        <w:rPr>
          <w:color w:val="231F20"/>
          <w:w w:val="110"/>
          <w:sz w:val="19"/>
        </w:rPr>
        <w:t>every</w:t>
      </w:r>
      <w:r>
        <w:rPr>
          <w:color w:val="231F20"/>
          <w:spacing w:val="-25"/>
          <w:w w:val="110"/>
          <w:sz w:val="19"/>
        </w:rPr>
        <w:t xml:space="preserve"> </w:t>
      </w:r>
      <w:r>
        <w:rPr>
          <w:color w:val="231F20"/>
          <w:w w:val="110"/>
          <w:sz w:val="19"/>
        </w:rPr>
        <w:t>minister</w:t>
      </w:r>
      <w:r>
        <w:rPr>
          <w:color w:val="231F20"/>
          <w:spacing w:val="-24"/>
          <w:w w:val="110"/>
          <w:sz w:val="19"/>
        </w:rPr>
        <w:t xml:space="preserve"> </w:t>
      </w:r>
      <w:r>
        <w:rPr>
          <w:color w:val="231F20"/>
          <w:w w:val="110"/>
          <w:sz w:val="19"/>
        </w:rPr>
        <w:t>in</w:t>
      </w:r>
      <w:r>
        <w:rPr>
          <w:color w:val="231F20"/>
          <w:spacing w:val="-25"/>
          <w:w w:val="110"/>
          <w:sz w:val="19"/>
        </w:rPr>
        <w:t xml:space="preserve"> </w:t>
      </w:r>
      <w:r>
        <w:rPr>
          <w:color w:val="231F20"/>
          <w:w w:val="110"/>
          <w:sz w:val="19"/>
        </w:rPr>
        <w:t>our</w:t>
      </w:r>
      <w:r>
        <w:rPr>
          <w:color w:val="231F20"/>
          <w:spacing w:val="-25"/>
          <w:w w:val="110"/>
          <w:sz w:val="19"/>
        </w:rPr>
        <w:t xml:space="preserve"> </w:t>
      </w:r>
      <w:r>
        <w:rPr>
          <w:color w:val="231F20"/>
          <w:w w:val="110"/>
          <w:sz w:val="19"/>
        </w:rPr>
        <w:t>own</w:t>
      </w:r>
      <w:r>
        <w:rPr>
          <w:color w:val="231F20"/>
          <w:spacing w:val="-25"/>
          <w:w w:val="110"/>
          <w:sz w:val="19"/>
        </w:rPr>
        <w:t xml:space="preserve"> </w:t>
      </w:r>
      <w:r>
        <w:rPr>
          <w:color w:val="231F20"/>
          <w:w w:val="110"/>
          <w:sz w:val="19"/>
        </w:rPr>
        <w:t>Church</w:t>
      </w:r>
      <w:r>
        <w:rPr>
          <w:color w:val="231F20"/>
          <w:spacing w:val="-25"/>
          <w:w w:val="110"/>
          <w:sz w:val="19"/>
        </w:rPr>
        <w:t xml:space="preserve"> </w:t>
      </w:r>
      <w:r>
        <w:rPr>
          <w:color w:val="231F20"/>
          <w:w w:val="110"/>
          <w:sz w:val="19"/>
        </w:rPr>
        <w:t>who</w:t>
      </w:r>
      <w:r>
        <w:rPr>
          <w:color w:val="231F20"/>
          <w:spacing w:val="-25"/>
          <w:w w:val="110"/>
          <w:sz w:val="19"/>
        </w:rPr>
        <w:t xml:space="preserve"> </w:t>
      </w:r>
      <w:r>
        <w:rPr>
          <w:color w:val="231F20"/>
          <w:w w:val="110"/>
          <w:sz w:val="19"/>
        </w:rPr>
        <w:t>is grateful</w:t>
      </w:r>
      <w:r>
        <w:rPr>
          <w:color w:val="231F20"/>
          <w:spacing w:val="-15"/>
          <w:w w:val="110"/>
          <w:sz w:val="19"/>
        </w:rPr>
        <w:t xml:space="preserve"> </w:t>
      </w:r>
      <w:r>
        <w:rPr>
          <w:color w:val="231F20"/>
          <w:w w:val="110"/>
          <w:sz w:val="19"/>
        </w:rPr>
        <w:t>for</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teaching</w:t>
      </w:r>
      <w:r>
        <w:rPr>
          <w:color w:val="231F20"/>
          <w:spacing w:val="-14"/>
          <w:w w:val="110"/>
          <w:sz w:val="19"/>
        </w:rPr>
        <w:t xml:space="preserve"> </w:t>
      </w:r>
      <w:r>
        <w:rPr>
          <w:color w:val="231F20"/>
          <w:w w:val="110"/>
          <w:sz w:val="19"/>
        </w:rPr>
        <w:t>they</w:t>
      </w:r>
      <w:r>
        <w:rPr>
          <w:color w:val="231F20"/>
          <w:spacing w:val="-15"/>
          <w:w w:val="110"/>
          <w:sz w:val="19"/>
        </w:rPr>
        <w:t xml:space="preserve"> </w:t>
      </w:r>
      <w:r>
        <w:rPr>
          <w:color w:val="231F20"/>
          <w:w w:val="110"/>
          <w:sz w:val="19"/>
        </w:rPr>
        <w:t>received</w:t>
      </w:r>
      <w:r>
        <w:rPr>
          <w:color w:val="231F20"/>
          <w:spacing w:val="-14"/>
          <w:w w:val="110"/>
          <w:sz w:val="19"/>
        </w:rPr>
        <w:t xml:space="preserve"> </w:t>
      </w:r>
      <w:r>
        <w:rPr>
          <w:color w:val="231F20"/>
          <w:w w:val="110"/>
          <w:sz w:val="19"/>
        </w:rPr>
        <w:t>at</w:t>
      </w:r>
      <w:r>
        <w:rPr>
          <w:color w:val="231F20"/>
          <w:spacing w:val="-15"/>
          <w:w w:val="110"/>
          <w:sz w:val="19"/>
        </w:rPr>
        <w:t xml:space="preserve"> </w:t>
      </w:r>
      <w:r>
        <w:rPr>
          <w:color w:val="231F20"/>
          <w:w w:val="110"/>
          <w:sz w:val="19"/>
        </w:rPr>
        <w:t xml:space="preserve">Westminster </w:t>
      </w:r>
      <w:r>
        <w:rPr>
          <w:color w:val="231F20"/>
          <w:spacing w:val="4"/>
          <w:w w:val="105"/>
          <w:sz w:val="19"/>
        </w:rPr>
        <w:t xml:space="preserve">Collegetherearenowtwoor </w:t>
      </w:r>
      <w:r>
        <w:rPr>
          <w:color w:val="231F20"/>
          <w:spacing w:val="2"/>
          <w:w w:val="105"/>
          <w:sz w:val="19"/>
        </w:rPr>
        <w:t xml:space="preserve">threepeopleministeringin </w:t>
      </w:r>
      <w:r>
        <w:rPr>
          <w:color w:val="231F20"/>
          <w:w w:val="110"/>
          <w:sz w:val="19"/>
        </w:rPr>
        <w:t>other</w:t>
      </w:r>
      <w:r>
        <w:rPr>
          <w:color w:val="231F20"/>
          <w:spacing w:val="-14"/>
          <w:w w:val="110"/>
          <w:sz w:val="19"/>
        </w:rPr>
        <w:t xml:space="preserve"> </w:t>
      </w:r>
      <w:r>
        <w:rPr>
          <w:color w:val="231F20"/>
          <w:w w:val="110"/>
          <w:sz w:val="19"/>
        </w:rPr>
        <w:t>denominations</w:t>
      </w:r>
      <w:r>
        <w:rPr>
          <w:color w:val="231F20"/>
          <w:spacing w:val="-14"/>
          <w:w w:val="110"/>
          <w:sz w:val="19"/>
        </w:rPr>
        <w:t xml:space="preserve"> </w:t>
      </w:r>
      <w:r>
        <w:rPr>
          <w:color w:val="231F20"/>
          <w:w w:val="110"/>
          <w:sz w:val="19"/>
        </w:rPr>
        <w:t>who</w:t>
      </w:r>
      <w:r>
        <w:rPr>
          <w:color w:val="231F20"/>
          <w:spacing w:val="-13"/>
          <w:w w:val="110"/>
          <w:sz w:val="19"/>
        </w:rPr>
        <w:t xml:space="preserve"> </w:t>
      </w:r>
      <w:r>
        <w:rPr>
          <w:color w:val="231F20"/>
          <w:w w:val="110"/>
          <w:sz w:val="19"/>
        </w:rPr>
        <w:t>have</w:t>
      </w:r>
      <w:r>
        <w:rPr>
          <w:color w:val="231F20"/>
          <w:spacing w:val="-14"/>
          <w:w w:val="110"/>
          <w:sz w:val="19"/>
        </w:rPr>
        <w:t xml:space="preserve"> </w:t>
      </w:r>
      <w:r>
        <w:rPr>
          <w:color w:val="231F20"/>
          <w:w w:val="110"/>
          <w:sz w:val="19"/>
        </w:rPr>
        <w:t>an</w:t>
      </w:r>
      <w:r>
        <w:rPr>
          <w:color w:val="231F20"/>
          <w:spacing w:val="-13"/>
          <w:w w:val="110"/>
          <w:sz w:val="19"/>
        </w:rPr>
        <w:t xml:space="preserve"> </w:t>
      </w:r>
      <w:r>
        <w:rPr>
          <w:color w:val="231F20"/>
          <w:w w:val="110"/>
          <w:sz w:val="19"/>
        </w:rPr>
        <w:t>affectionate</w:t>
      </w:r>
      <w:r>
        <w:rPr>
          <w:color w:val="231F20"/>
          <w:spacing w:val="-14"/>
          <w:w w:val="110"/>
          <w:sz w:val="19"/>
        </w:rPr>
        <w:t xml:space="preserve"> </w:t>
      </w:r>
      <w:r>
        <w:rPr>
          <w:color w:val="231F20"/>
          <w:w w:val="110"/>
          <w:sz w:val="19"/>
        </w:rPr>
        <w:t>regard for our staff and whose memories of Cambridge are located</w:t>
      </w:r>
      <w:r>
        <w:rPr>
          <w:color w:val="231F20"/>
          <w:spacing w:val="-23"/>
          <w:w w:val="110"/>
          <w:sz w:val="19"/>
        </w:rPr>
        <w:t xml:space="preserve"> </w:t>
      </w:r>
      <w:r>
        <w:rPr>
          <w:color w:val="231F20"/>
          <w:w w:val="110"/>
          <w:sz w:val="19"/>
        </w:rPr>
        <w:t>in</w:t>
      </w:r>
      <w:r>
        <w:rPr>
          <w:color w:val="231F20"/>
          <w:spacing w:val="-23"/>
          <w:w w:val="110"/>
          <w:sz w:val="19"/>
        </w:rPr>
        <w:t xml:space="preserve"> </w:t>
      </w:r>
      <w:r>
        <w:rPr>
          <w:color w:val="231F20"/>
          <w:w w:val="110"/>
          <w:sz w:val="19"/>
        </w:rPr>
        <w:t>our</w:t>
      </w:r>
      <w:r>
        <w:rPr>
          <w:color w:val="231F20"/>
          <w:spacing w:val="-22"/>
          <w:w w:val="110"/>
          <w:sz w:val="19"/>
        </w:rPr>
        <w:t xml:space="preserve"> </w:t>
      </w:r>
      <w:r>
        <w:rPr>
          <w:color w:val="231F20"/>
          <w:w w:val="110"/>
          <w:sz w:val="19"/>
        </w:rPr>
        <w:t>classrooms</w:t>
      </w:r>
      <w:r>
        <w:rPr>
          <w:color w:val="231F20"/>
          <w:spacing w:val="-23"/>
          <w:w w:val="110"/>
          <w:sz w:val="19"/>
        </w:rPr>
        <w:t xml:space="preserve"> </w:t>
      </w:r>
      <w:r>
        <w:rPr>
          <w:color w:val="231F20"/>
          <w:w w:val="110"/>
          <w:sz w:val="19"/>
        </w:rPr>
        <w:t>and</w:t>
      </w:r>
      <w:r>
        <w:rPr>
          <w:color w:val="231F20"/>
          <w:spacing w:val="-23"/>
          <w:w w:val="110"/>
          <w:sz w:val="19"/>
        </w:rPr>
        <w:t xml:space="preserve"> </w:t>
      </w:r>
      <w:r>
        <w:rPr>
          <w:color w:val="231F20"/>
          <w:w w:val="110"/>
          <w:sz w:val="19"/>
        </w:rPr>
        <w:t>our</w:t>
      </w:r>
      <w:r>
        <w:rPr>
          <w:color w:val="231F20"/>
          <w:spacing w:val="-22"/>
          <w:w w:val="110"/>
          <w:sz w:val="19"/>
        </w:rPr>
        <w:t xml:space="preserve"> </w:t>
      </w:r>
      <w:r>
        <w:rPr>
          <w:color w:val="231F20"/>
          <w:w w:val="110"/>
          <w:sz w:val="19"/>
        </w:rPr>
        <w:t>library.</w:t>
      </w:r>
      <w:r>
        <w:rPr>
          <w:color w:val="231F20"/>
          <w:spacing w:val="2"/>
          <w:w w:val="110"/>
          <w:sz w:val="19"/>
        </w:rPr>
        <w:t xml:space="preserve"> </w:t>
      </w:r>
      <w:r>
        <w:rPr>
          <w:color w:val="231F20"/>
          <w:w w:val="110"/>
          <w:sz w:val="19"/>
        </w:rPr>
        <w:t>Westminster College is not only the United Reformed Church’s gateway into a rich ecumenical resource; it is a place where our contribution counts and is valued. What  is true in Cambridge is true elsewhere. Theological education has become a significant ex</w:t>
      </w:r>
      <w:r>
        <w:rPr>
          <w:color w:val="231F20"/>
          <w:w w:val="110"/>
          <w:sz w:val="19"/>
        </w:rPr>
        <w:t>pression of ecumenism in many parts of the country. It is not possible for any one denomination to take strategic decisions about theological education without the impact being felt by others. Those of us who serve the</w:t>
      </w:r>
      <w:r>
        <w:rPr>
          <w:color w:val="231F20"/>
          <w:spacing w:val="-15"/>
          <w:w w:val="110"/>
          <w:sz w:val="19"/>
        </w:rPr>
        <w:t xml:space="preserve"> </w:t>
      </w:r>
      <w:r>
        <w:rPr>
          <w:color w:val="231F20"/>
          <w:w w:val="110"/>
          <w:sz w:val="19"/>
        </w:rPr>
        <w:t>various</w:t>
      </w:r>
      <w:r>
        <w:rPr>
          <w:color w:val="231F20"/>
          <w:spacing w:val="-14"/>
          <w:w w:val="110"/>
          <w:sz w:val="19"/>
        </w:rPr>
        <w:t xml:space="preserve"> </w:t>
      </w:r>
      <w:r>
        <w:rPr>
          <w:color w:val="231F20"/>
          <w:w w:val="110"/>
          <w:sz w:val="19"/>
        </w:rPr>
        <w:t>institutions</w:t>
      </w:r>
      <w:r>
        <w:rPr>
          <w:color w:val="231F20"/>
          <w:spacing w:val="-14"/>
          <w:w w:val="110"/>
          <w:sz w:val="19"/>
        </w:rPr>
        <w:t xml:space="preserve"> </w:t>
      </w:r>
      <w:r>
        <w:rPr>
          <w:color w:val="231F20"/>
          <w:w w:val="110"/>
          <w:sz w:val="19"/>
        </w:rPr>
        <w:t>in</w:t>
      </w:r>
      <w:r>
        <w:rPr>
          <w:color w:val="231F20"/>
          <w:spacing w:val="-15"/>
          <w:w w:val="110"/>
          <w:sz w:val="19"/>
        </w:rPr>
        <w:t xml:space="preserve"> </w:t>
      </w:r>
      <w:r>
        <w:rPr>
          <w:color w:val="231F20"/>
          <w:w w:val="110"/>
          <w:sz w:val="19"/>
        </w:rPr>
        <w:t>Cambridge</w:t>
      </w:r>
      <w:r>
        <w:rPr>
          <w:color w:val="231F20"/>
          <w:spacing w:val="-14"/>
          <w:w w:val="110"/>
          <w:sz w:val="19"/>
        </w:rPr>
        <w:t xml:space="preserve"> </w:t>
      </w:r>
      <w:r>
        <w:rPr>
          <w:color w:val="231F20"/>
          <w:w w:val="110"/>
          <w:sz w:val="19"/>
        </w:rPr>
        <w:t>sha</w:t>
      </w:r>
      <w:r>
        <w:rPr>
          <w:color w:val="231F20"/>
          <w:w w:val="110"/>
          <w:sz w:val="19"/>
        </w:rPr>
        <w:t>re</w:t>
      </w:r>
      <w:r>
        <w:rPr>
          <w:color w:val="231F20"/>
          <w:spacing w:val="-14"/>
          <w:w w:val="110"/>
          <w:sz w:val="19"/>
        </w:rPr>
        <w:t xml:space="preserve"> </w:t>
      </w:r>
      <w:r>
        <w:rPr>
          <w:color w:val="231F20"/>
          <w:w w:val="110"/>
          <w:sz w:val="19"/>
        </w:rPr>
        <w:t>a</w:t>
      </w:r>
      <w:r>
        <w:rPr>
          <w:color w:val="231F20"/>
          <w:spacing w:val="-14"/>
          <w:w w:val="110"/>
          <w:sz w:val="19"/>
        </w:rPr>
        <w:t xml:space="preserve"> </w:t>
      </w:r>
      <w:r>
        <w:rPr>
          <w:color w:val="231F20"/>
          <w:w w:val="110"/>
          <w:sz w:val="19"/>
        </w:rPr>
        <w:t>feeling</w:t>
      </w:r>
      <w:r>
        <w:rPr>
          <w:color w:val="231F20"/>
          <w:spacing w:val="-15"/>
          <w:w w:val="110"/>
          <w:sz w:val="19"/>
        </w:rPr>
        <w:t xml:space="preserve"> </w:t>
      </w:r>
      <w:r>
        <w:rPr>
          <w:color w:val="231F20"/>
          <w:w w:val="110"/>
          <w:sz w:val="19"/>
        </w:rPr>
        <w:t>of being at the mercy of denominational forces beyond our control. We also share a conviction that the</w:t>
      </w:r>
      <w:r>
        <w:rPr>
          <w:color w:val="231F20"/>
          <w:spacing w:val="-29"/>
          <w:w w:val="110"/>
          <w:sz w:val="19"/>
        </w:rPr>
        <w:t xml:space="preserve"> </w:t>
      </w:r>
      <w:r>
        <w:rPr>
          <w:color w:val="231F20"/>
          <w:w w:val="110"/>
          <w:sz w:val="19"/>
        </w:rPr>
        <w:t>grace of God will enable us to overcome our ecclesial and doctrinal</w:t>
      </w:r>
      <w:r>
        <w:rPr>
          <w:color w:val="231F20"/>
          <w:spacing w:val="-2"/>
          <w:w w:val="110"/>
          <w:sz w:val="19"/>
        </w:rPr>
        <w:t xml:space="preserve"> </w:t>
      </w:r>
      <w:r>
        <w:rPr>
          <w:color w:val="231F20"/>
          <w:w w:val="110"/>
          <w:sz w:val="19"/>
        </w:rPr>
        <w:t>differences.</w:t>
      </w:r>
    </w:p>
    <w:p w:rsidR="00817A8B" w:rsidRDefault="00817A8B">
      <w:pPr>
        <w:pStyle w:val="BodyText"/>
        <w:spacing w:before="8"/>
        <w:rPr>
          <w:sz w:val="21"/>
        </w:rPr>
      </w:pPr>
    </w:p>
    <w:p w:rsidR="00817A8B" w:rsidRDefault="007650C7">
      <w:pPr>
        <w:pStyle w:val="ListParagraph"/>
        <w:numPr>
          <w:ilvl w:val="4"/>
          <w:numId w:val="1"/>
        </w:numPr>
        <w:tabs>
          <w:tab w:val="left" w:pos="1701"/>
        </w:tabs>
        <w:spacing w:line="247" w:lineRule="auto"/>
        <w:ind w:firstLine="0"/>
        <w:jc w:val="both"/>
        <w:rPr>
          <w:sz w:val="19"/>
        </w:rPr>
      </w:pPr>
      <w:r>
        <w:rPr>
          <w:color w:val="231F20"/>
          <w:spacing w:val="3"/>
          <w:w w:val="105"/>
          <w:sz w:val="19"/>
        </w:rPr>
        <w:t xml:space="preserve">The planned </w:t>
      </w:r>
      <w:r>
        <w:rPr>
          <w:color w:val="231F20"/>
          <w:spacing w:val="2"/>
          <w:w w:val="105"/>
          <w:sz w:val="19"/>
        </w:rPr>
        <w:t xml:space="preserve">changes </w:t>
      </w:r>
      <w:r>
        <w:rPr>
          <w:color w:val="231F20"/>
          <w:w w:val="105"/>
          <w:sz w:val="19"/>
        </w:rPr>
        <w:t xml:space="preserve">in </w:t>
      </w:r>
      <w:r>
        <w:rPr>
          <w:color w:val="231F20"/>
          <w:spacing w:val="2"/>
          <w:w w:val="105"/>
          <w:sz w:val="19"/>
        </w:rPr>
        <w:t xml:space="preserve">our </w:t>
      </w:r>
      <w:r>
        <w:rPr>
          <w:color w:val="231F20"/>
          <w:spacing w:val="3"/>
          <w:w w:val="105"/>
          <w:sz w:val="19"/>
        </w:rPr>
        <w:t xml:space="preserve">academic </w:t>
      </w:r>
      <w:r>
        <w:rPr>
          <w:color w:val="231F20"/>
          <w:w w:val="105"/>
          <w:sz w:val="19"/>
        </w:rPr>
        <w:t>programmes, which we o</w:t>
      </w:r>
      <w:r>
        <w:rPr>
          <w:color w:val="231F20"/>
          <w:w w:val="105"/>
          <w:sz w:val="19"/>
        </w:rPr>
        <w:t xml:space="preserve">utlined last year, are now being put into </w:t>
      </w:r>
      <w:r>
        <w:rPr>
          <w:color w:val="231F20"/>
          <w:spacing w:val="2"/>
          <w:w w:val="105"/>
          <w:sz w:val="19"/>
        </w:rPr>
        <w:t xml:space="preserve">effect. </w:t>
      </w:r>
      <w:r>
        <w:rPr>
          <w:color w:val="231F20"/>
          <w:w w:val="105"/>
          <w:sz w:val="19"/>
        </w:rPr>
        <w:t>Some of this has involved a systematic and occasionally tedious process which enables us to meet the requirements of academic bureaucrats. What has lightened this process is the conviction that we will be o</w:t>
      </w:r>
      <w:r>
        <w:rPr>
          <w:color w:val="231F20"/>
          <w:w w:val="105"/>
          <w:sz w:val="19"/>
        </w:rPr>
        <w:t>ffering courses fit for the purpose of preparing people for ministry and mission  in tomorrow’s Church. We have managed to do this without reducing the programme to a “one  size  fits all”  approach.  Within  the  Federation  we  now  offer a range of acad</w:t>
      </w:r>
      <w:r>
        <w:rPr>
          <w:color w:val="231F20"/>
          <w:w w:val="105"/>
          <w:sz w:val="19"/>
        </w:rPr>
        <w:t xml:space="preserve">emic courses. There are varieties of learning style and assessment. We can offer a course for those who come into residence in Cambridge,  those who come on a part-time basis and those who live at a distance. We have programmes for graduates and for those </w:t>
      </w:r>
      <w:r>
        <w:rPr>
          <w:color w:val="231F20"/>
          <w:w w:val="105"/>
          <w:sz w:val="19"/>
        </w:rPr>
        <w:t xml:space="preserve">who come  having  just  secured  the  basic academic qualifications. Most of our Federation students have experience of another career; a large number are married, with children; by contrast with even ten years ago there are roughly equal numbers   of men </w:t>
      </w:r>
      <w:r>
        <w:rPr>
          <w:color w:val="231F20"/>
          <w:w w:val="105"/>
          <w:sz w:val="19"/>
        </w:rPr>
        <w:t>and</w:t>
      </w:r>
      <w:r>
        <w:rPr>
          <w:color w:val="231F20"/>
          <w:spacing w:val="4"/>
          <w:w w:val="105"/>
          <w:sz w:val="19"/>
        </w:rPr>
        <w:t xml:space="preserve"> </w:t>
      </w:r>
      <w:r>
        <w:rPr>
          <w:color w:val="231F20"/>
          <w:w w:val="105"/>
          <w:sz w:val="19"/>
        </w:rPr>
        <w:t>women.</w:t>
      </w:r>
    </w:p>
    <w:p w:rsidR="00817A8B" w:rsidRDefault="00817A8B">
      <w:pPr>
        <w:pStyle w:val="BodyText"/>
        <w:spacing w:before="8"/>
        <w:rPr>
          <w:sz w:val="21"/>
        </w:rPr>
      </w:pPr>
    </w:p>
    <w:p w:rsidR="00817A8B" w:rsidRDefault="007650C7">
      <w:pPr>
        <w:pStyle w:val="ListParagraph"/>
        <w:numPr>
          <w:ilvl w:val="4"/>
          <w:numId w:val="1"/>
        </w:numPr>
        <w:tabs>
          <w:tab w:val="left" w:pos="1701"/>
        </w:tabs>
        <w:spacing w:line="247" w:lineRule="auto"/>
        <w:ind w:firstLine="0"/>
        <w:jc w:val="both"/>
        <w:rPr>
          <w:sz w:val="19"/>
        </w:rPr>
      </w:pPr>
      <w:r>
        <w:rPr>
          <w:color w:val="231F20"/>
          <w:w w:val="105"/>
          <w:sz w:val="19"/>
        </w:rPr>
        <w:t>Westminster College is one of the entry points for</w:t>
      </w:r>
      <w:r>
        <w:rPr>
          <w:color w:val="231F20"/>
          <w:spacing w:val="-12"/>
          <w:w w:val="105"/>
          <w:sz w:val="19"/>
        </w:rPr>
        <w:t xml:space="preserve"> </w:t>
      </w:r>
      <w:r>
        <w:rPr>
          <w:color w:val="231F20"/>
          <w:w w:val="105"/>
          <w:sz w:val="19"/>
        </w:rPr>
        <w:t>United</w:t>
      </w:r>
      <w:r>
        <w:rPr>
          <w:color w:val="231F20"/>
          <w:spacing w:val="-11"/>
          <w:w w:val="105"/>
          <w:sz w:val="19"/>
        </w:rPr>
        <w:t xml:space="preserve"> </w:t>
      </w:r>
      <w:r>
        <w:rPr>
          <w:color w:val="231F20"/>
          <w:w w:val="105"/>
          <w:sz w:val="19"/>
        </w:rPr>
        <w:t>Reformed</w:t>
      </w:r>
      <w:r>
        <w:rPr>
          <w:color w:val="231F20"/>
          <w:spacing w:val="-12"/>
          <w:w w:val="105"/>
          <w:sz w:val="19"/>
        </w:rPr>
        <w:t xml:space="preserve"> </w:t>
      </w:r>
      <w:r>
        <w:rPr>
          <w:color w:val="231F20"/>
          <w:w w:val="105"/>
          <w:sz w:val="19"/>
        </w:rPr>
        <w:t>Church</w:t>
      </w:r>
      <w:r>
        <w:rPr>
          <w:color w:val="231F20"/>
          <w:spacing w:val="-11"/>
          <w:w w:val="105"/>
          <w:sz w:val="19"/>
        </w:rPr>
        <w:t xml:space="preserve"> </w:t>
      </w:r>
      <w:r>
        <w:rPr>
          <w:color w:val="231F20"/>
          <w:w w:val="105"/>
          <w:sz w:val="19"/>
        </w:rPr>
        <w:t>students</w:t>
      </w:r>
      <w:r>
        <w:rPr>
          <w:color w:val="231F20"/>
          <w:spacing w:val="-11"/>
          <w:w w:val="105"/>
          <w:sz w:val="19"/>
        </w:rPr>
        <w:t xml:space="preserve"> </w:t>
      </w:r>
      <w:r>
        <w:rPr>
          <w:color w:val="231F20"/>
          <w:w w:val="105"/>
          <w:sz w:val="19"/>
        </w:rPr>
        <w:t>to</w:t>
      </w:r>
      <w:r>
        <w:rPr>
          <w:color w:val="231F20"/>
          <w:spacing w:val="-12"/>
          <w:w w:val="105"/>
          <w:sz w:val="19"/>
        </w:rPr>
        <w:t xml:space="preserve"> </w:t>
      </w:r>
      <w:r>
        <w:rPr>
          <w:color w:val="231F20"/>
          <w:w w:val="105"/>
          <w:sz w:val="19"/>
        </w:rPr>
        <w:t>all</w:t>
      </w:r>
      <w:r>
        <w:rPr>
          <w:color w:val="231F20"/>
          <w:spacing w:val="-11"/>
          <w:w w:val="105"/>
          <w:sz w:val="19"/>
        </w:rPr>
        <w:t xml:space="preserve"> </w:t>
      </w:r>
      <w:r>
        <w:rPr>
          <w:color w:val="231F20"/>
          <w:w w:val="105"/>
          <w:sz w:val="19"/>
        </w:rPr>
        <w:t>this</w:t>
      </w:r>
      <w:r>
        <w:rPr>
          <w:color w:val="231F20"/>
          <w:spacing w:val="-12"/>
          <w:w w:val="105"/>
          <w:sz w:val="19"/>
        </w:rPr>
        <w:t xml:space="preserve"> </w:t>
      </w:r>
      <w:r>
        <w:rPr>
          <w:color w:val="231F20"/>
          <w:w w:val="105"/>
          <w:sz w:val="19"/>
        </w:rPr>
        <w:t xml:space="preserve">richness. Those who wish to follow our new BA in Christian </w:t>
      </w:r>
      <w:r>
        <w:rPr>
          <w:color w:val="231F20"/>
          <w:spacing w:val="2"/>
          <w:w w:val="105"/>
          <w:sz w:val="19"/>
        </w:rPr>
        <w:t xml:space="preserve">Theology  </w:t>
      </w:r>
      <w:r>
        <w:rPr>
          <w:color w:val="231F20"/>
          <w:w w:val="105"/>
          <w:sz w:val="19"/>
        </w:rPr>
        <w:t>at  Anglia  Ruskin  University,   at   graduate or  diploma  level,  may  enrol  through  Westminster   or the Eastern Region Ministerial Course, who work closely together in the Federation. The MA in Pastoral Theology is similarly available. Those who wis</w:t>
      </w:r>
      <w:r>
        <w:rPr>
          <w:color w:val="231F20"/>
          <w:w w:val="105"/>
          <w:sz w:val="19"/>
        </w:rPr>
        <w:t>h to follow the Cambridge University course leading to a degree</w:t>
      </w:r>
      <w:r>
        <w:rPr>
          <w:color w:val="231F20"/>
          <w:spacing w:val="7"/>
          <w:w w:val="105"/>
          <w:sz w:val="19"/>
        </w:rPr>
        <w:t xml:space="preserve"> </w:t>
      </w:r>
      <w:r>
        <w:rPr>
          <w:color w:val="231F20"/>
          <w:w w:val="105"/>
          <w:sz w:val="19"/>
        </w:rPr>
        <w:t>of</w:t>
      </w:r>
      <w:r>
        <w:rPr>
          <w:color w:val="231F20"/>
          <w:spacing w:val="7"/>
          <w:w w:val="105"/>
          <w:sz w:val="19"/>
        </w:rPr>
        <w:t xml:space="preserve"> </w:t>
      </w:r>
      <w:r>
        <w:rPr>
          <w:color w:val="231F20"/>
          <w:w w:val="105"/>
          <w:sz w:val="19"/>
        </w:rPr>
        <w:t>Bachelor</w:t>
      </w:r>
      <w:r>
        <w:rPr>
          <w:color w:val="231F20"/>
          <w:spacing w:val="8"/>
          <w:w w:val="105"/>
          <w:sz w:val="19"/>
        </w:rPr>
        <w:t xml:space="preserve"> </w:t>
      </w:r>
      <w:r>
        <w:rPr>
          <w:color w:val="231F20"/>
          <w:w w:val="105"/>
          <w:sz w:val="19"/>
        </w:rPr>
        <w:t>of</w:t>
      </w:r>
      <w:r>
        <w:rPr>
          <w:color w:val="231F20"/>
          <w:spacing w:val="7"/>
          <w:w w:val="105"/>
          <w:sz w:val="19"/>
        </w:rPr>
        <w:t xml:space="preserve"> </w:t>
      </w:r>
      <w:r>
        <w:rPr>
          <w:color w:val="231F20"/>
          <w:w w:val="105"/>
          <w:sz w:val="19"/>
        </w:rPr>
        <w:t>Theology</w:t>
      </w:r>
      <w:r>
        <w:rPr>
          <w:color w:val="231F20"/>
          <w:spacing w:val="8"/>
          <w:w w:val="105"/>
          <w:sz w:val="19"/>
        </w:rPr>
        <w:t xml:space="preserve"> </w:t>
      </w:r>
      <w:r>
        <w:rPr>
          <w:color w:val="231F20"/>
          <w:w w:val="105"/>
          <w:sz w:val="19"/>
        </w:rPr>
        <w:t>in</w:t>
      </w:r>
      <w:r>
        <w:rPr>
          <w:color w:val="231F20"/>
          <w:spacing w:val="7"/>
          <w:w w:val="105"/>
          <w:sz w:val="19"/>
        </w:rPr>
        <w:t xml:space="preserve"> </w:t>
      </w:r>
      <w:r>
        <w:rPr>
          <w:color w:val="231F20"/>
          <w:w w:val="105"/>
          <w:sz w:val="19"/>
        </w:rPr>
        <w:t>Ministry</w:t>
      </w:r>
      <w:r>
        <w:rPr>
          <w:color w:val="231F20"/>
          <w:spacing w:val="8"/>
          <w:w w:val="105"/>
          <w:sz w:val="19"/>
        </w:rPr>
        <w:t xml:space="preserve"> </w:t>
      </w:r>
      <w:r>
        <w:rPr>
          <w:color w:val="231F20"/>
          <w:w w:val="105"/>
          <w:sz w:val="19"/>
        </w:rPr>
        <w:t>need</w:t>
      </w:r>
      <w:r>
        <w:rPr>
          <w:color w:val="231F20"/>
          <w:spacing w:val="7"/>
          <w:w w:val="105"/>
          <w:sz w:val="19"/>
        </w:rPr>
        <w:t xml:space="preserve"> </w:t>
      </w:r>
      <w:r>
        <w:rPr>
          <w:color w:val="231F20"/>
          <w:w w:val="105"/>
          <w:sz w:val="19"/>
        </w:rPr>
        <w:t>to</w:t>
      </w:r>
      <w:r>
        <w:rPr>
          <w:color w:val="231F20"/>
          <w:spacing w:val="8"/>
          <w:w w:val="105"/>
          <w:sz w:val="19"/>
        </w:rPr>
        <w:t xml:space="preserve"> </w:t>
      </w:r>
      <w:r>
        <w:rPr>
          <w:color w:val="231F20"/>
          <w:w w:val="105"/>
          <w:sz w:val="19"/>
        </w:rPr>
        <w:t>live</w:t>
      </w:r>
    </w:p>
    <w:p w:rsidR="00817A8B" w:rsidRDefault="007650C7">
      <w:pPr>
        <w:pStyle w:val="BodyText"/>
        <w:spacing w:before="75" w:line="247" w:lineRule="auto"/>
        <w:ind w:left="412" w:right="1358"/>
        <w:jc w:val="both"/>
      </w:pPr>
      <w:r>
        <w:br w:type="column"/>
      </w:r>
      <w:r>
        <w:rPr>
          <w:color w:val="231F20"/>
          <w:w w:val="105"/>
        </w:rPr>
        <w:t xml:space="preserve">in Cambridge and be linked to the university through Westminster. The new arrangements will make it possible, we believe, for all ministerial </w:t>
      </w:r>
      <w:r>
        <w:rPr>
          <w:color w:val="231F20"/>
          <w:w w:val="105"/>
        </w:rPr>
        <w:t>candidates to graduate in relevant disciplines. We believe that the Church is right  to  demand  academic  qualifications  for the ministry of Word and Sacrament; we also believe that gifts and graces which are not subject to academic assessment are</w:t>
      </w:r>
      <w:r>
        <w:rPr>
          <w:color w:val="231F20"/>
          <w:spacing w:val="6"/>
          <w:w w:val="105"/>
        </w:rPr>
        <w:t xml:space="preserve"> </w:t>
      </w:r>
      <w:r>
        <w:rPr>
          <w:color w:val="231F20"/>
          <w:w w:val="105"/>
        </w:rPr>
        <w:t>essent</w:t>
      </w:r>
      <w:r>
        <w:rPr>
          <w:color w:val="231F20"/>
          <w:w w:val="105"/>
        </w:rPr>
        <w:t>ial.</w:t>
      </w:r>
    </w:p>
    <w:p w:rsidR="00817A8B" w:rsidRDefault="00817A8B">
      <w:pPr>
        <w:pStyle w:val="BodyText"/>
        <w:spacing w:before="10"/>
      </w:pPr>
    </w:p>
    <w:p w:rsidR="00817A8B" w:rsidRDefault="007650C7">
      <w:pPr>
        <w:pStyle w:val="Heading8"/>
        <w:numPr>
          <w:ilvl w:val="3"/>
          <w:numId w:val="1"/>
        </w:numPr>
        <w:tabs>
          <w:tab w:val="left" w:pos="1092"/>
          <w:tab w:val="left" w:pos="1093"/>
        </w:tabs>
        <w:spacing w:before="1"/>
        <w:ind w:left="1093"/>
        <w:jc w:val="both"/>
      </w:pPr>
      <w:r>
        <w:rPr>
          <w:color w:val="231F20"/>
          <w:w w:val="105"/>
        </w:rPr>
        <w:t>The wider United Reformed</w:t>
      </w:r>
      <w:r>
        <w:rPr>
          <w:color w:val="231F20"/>
          <w:spacing w:val="18"/>
          <w:w w:val="105"/>
        </w:rPr>
        <w:t xml:space="preserve"> </w:t>
      </w:r>
      <w:r>
        <w:rPr>
          <w:color w:val="231F20"/>
          <w:w w:val="105"/>
        </w:rPr>
        <w:t>Church</w:t>
      </w:r>
    </w:p>
    <w:p w:rsidR="00817A8B" w:rsidRDefault="00817A8B">
      <w:pPr>
        <w:pStyle w:val="BodyText"/>
        <w:spacing w:before="3"/>
        <w:rPr>
          <w:rFonts w:ascii="Myriad Pro"/>
          <w:b/>
          <w:sz w:val="20"/>
        </w:rPr>
      </w:pPr>
    </w:p>
    <w:p w:rsidR="00817A8B" w:rsidRDefault="007650C7">
      <w:pPr>
        <w:pStyle w:val="ListParagraph"/>
        <w:numPr>
          <w:ilvl w:val="4"/>
          <w:numId w:val="1"/>
        </w:numPr>
        <w:tabs>
          <w:tab w:val="left" w:pos="1093"/>
        </w:tabs>
        <w:spacing w:line="247" w:lineRule="auto"/>
        <w:ind w:left="412" w:right="1358" w:firstLine="0"/>
        <w:jc w:val="both"/>
        <w:rPr>
          <w:sz w:val="19"/>
        </w:rPr>
      </w:pPr>
      <w:r>
        <w:rPr>
          <w:color w:val="231F20"/>
          <w:spacing w:val="2"/>
          <w:w w:val="110"/>
          <w:sz w:val="19"/>
        </w:rPr>
        <w:t xml:space="preserve">The whole college community </w:t>
      </w:r>
      <w:r>
        <w:rPr>
          <w:color w:val="231F20"/>
          <w:w w:val="110"/>
          <w:sz w:val="19"/>
        </w:rPr>
        <w:t xml:space="preserve">has </w:t>
      </w:r>
      <w:r>
        <w:rPr>
          <w:color w:val="231F20"/>
          <w:spacing w:val="3"/>
          <w:w w:val="110"/>
          <w:sz w:val="19"/>
        </w:rPr>
        <w:t xml:space="preserve">been </w:t>
      </w:r>
      <w:r>
        <w:rPr>
          <w:color w:val="231F20"/>
          <w:w w:val="110"/>
          <w:sz w:val="19"/>
        </w:rPr>
        <w:t>exercised by the uncertainties created by the review of training. Whatever assurances are given, all those who</w:t>
      </w:r>
      <w:r>
        <w:rPr>
          <w:color w:val="231F20"/>
          <w:spacing w:val="-21"/>
          <w:w w:val="110"/>
          <w:sz w:val="19"/>
        </w:rPr>
        <w:t xml:space="preserve"> </w:t>
      </w:r>
      <w:r>
        <w:rPr>
          <w:color w:val="231F20"/>
          <w:w w:val="110"/>
          <w:sz w:val="19"/>
        </w:rPr>
        <w:t>are</w:t>
      </w:r>
      <w:r>
        <w:rPr>
          <w:color w:val="231F20"/>
          <w:spacing w:val="-21"/>
          <w:w w:val="110"/>
          <w:sz w:val="19"/>
        </w:rPr>
        <w:t xml:space="preserve"> </w:t>
      </w:r>
      <w:r>
        <w:rPr>
          <w:color w:val="231F20"/>
          <w:w w:val="110"/>
          <w:sz w:val="19"/>
        </w:rPr>
        <w:t>employed</w:t>
      </w:r>
      <w:r>
        <w:rPr>
          <w:color w:val="231F20"/>
          <w:spacing w:val="-20"/>
          <w:w w:val="110"/>
          <w:sz w:val="19"/>
        </w:rPr>
        <w:t xml:space="preserve"> </w:t>
      </w:r>
      <w:r>
        <w:rPr>
          <w:color w:val="231F20"/>
          <w:w w:val="110"/>
          <w:sz w:val="19"/>
        </w:rPr>
        <w:t>in</w:t>
      </w:r>
      <w:r>
        <w:rPr>
          <w:color w:val="231F20"/>
          <w:spacing w:val="-21"/>
          <w:w w:val="110"/>
          <w:sz w:val="19"/>
        </w:rPr>
        <w:t xml:space="preserve"> </w:t>
      </w:r>
      <w:r>
        <w:rPr>
          <w:color w:val="231F20"/>
          <w:w w:val="110"/>
          <w:sz w:val="19"/>
        </w:rPr>
        <w:t>church</w:t>
      </w:r>
      <w:r>
        <w:rPr>
          <w:color w:val="231F20"/>
          <w:spacing w:val="-20"/>
          <w:w w:val="110"/>
          <w:sz w:val="19"/>
        </w:rPr>
        <w:t xml:space="preserve"> </w:t>
      </w:r>
      <w:r>
        <w:rPr>
          <w:color w:val="231F20"/>
          <w:w w:val="110"/>
          <w:sz w:val="19"/>
        </w:rPr>
        <w:t>institutions,</w:t>
      </w:r>
      <w:r>
        <w:rPr>
          <w:color w:val="231F20"/>
          <w:spacing w:val="-21"/>
          <w:w w:val="110"/>
          <w:sz w:val="19"/>
        </w:rPr>
        <w:t xml:space="preserve"> </w:t>
      </w:r>
      <w:r>
        <w:rPr>
          <w:color w:val="231F20"/>
          <w:w w:val="110"/>
          <w:sz w:val="19"/>
        </w:rPr>
        <w:t>whether</w:t>
      </w:r>
      <w:r>
        <w:rPr>
          <w:color w:val="231F20"/>
          <w:spacing w:val="-20"/>
          <w:w w:val="110"/>
          <w:sz w:val="19"/>
        </w:rPr>
        <w:t xml:space="preserve"> </w:t>
      </w:r>
      <w:r>
        <w:rPr>
          <w:color w:val="231F20"/>
          <w:w w:val="110"/>
          <w:sz w:val="19"/>
        </w:rPr>
        <w:t>they be colleges, synods or the staff of General Assembly, are unsettled by major reviews. Nor is it</w:t>
      </w:r>
      <w:r>
        <w:rPr>
          <w:color w:val="231F20"/>
          <w:w w:val="110"/>
          <w:sz w:val="19"/>
        </w:rPr>
        <w:t xml:space="preserve"> the United </w:t>
      </w:r>
      <w:r>
        <w:rPr>
          <w:color w:val="231F20"/>
          <w:spacing w:val="2"/>
          <w:w w:val="110"/>
          <w:sz w:val="19"/>
        </w:rPr>
        <w:t xml:space="preserve">Reformed </w:t>
      </w:r>
      <w:r>
        <w:rPr>
          <w:color w:val="231F20"/>
          <w:w w:val="110"/>
          <w:sz w:val="19"/>
        </w:rPr>
        <w:t xml:space="preserve">Church </w:t>
      </w:r>
      <w:r>
        <w:rPr>
          <w:color w:val="231F20"/>
          <w:spacing w:val="2"/>
          <w:w w:val="110"/>
          <w:sz w:val="19"/>
        </w:rPr>
        <w:t xml:space="preserve">General Assembly </w:t>
      </w:r>
      <w:r>
        <w:rPr>
          <w:color w:val="231F20"/>
          <w:w w:val="110"/>
          <w:sz w:val="19"/>
        </w:rPr>
        <w:t>alone, which commissions radical reviews of its procedures and institutions only to reject the conclusions of those who have conscientiously devoted their time and imagination to coherent proposals. This happens</w:t>
      </w:r>
      <w:r>
        <w:rPr>
          <w:color w:val="231F20"/>
          <w:w w:val="110"/>
          <w:sz w:val="19"/>
        </w:rPr>
        <w:t xml:space="preserve"> in all denominations and public bodies. Westminster College  finds  itself  in  double  jeopardy.   Not  only is its future as a training institution dependent on review and decision by General Assembly but when Assembly, quite properly, </w:t>
      </w:r>
      <w:r>
        <w:rPr>
          <w:color w:val="231F20"/>
          <w:spacing w:val="2"/>
          <w:w w:val="110"/>
          <w:sz w:val="19"/>
        </w:rPr>
        <w:t xml:space="preserve">puts </w:t>
      </w:r>
      <w:r>
        <w:rPr>
          <w:color w:val="231F20"/>
          <w:w w:val="110"/>
          <w:sz w:val="19"/>
        </w:rPr>
        <w:t>a moratorium</w:t>
      </w:r>
      <w:r>
        <w:rPr>
          <w:color w:val="231F20"/>
          <w:w w:val="110"/>
          <w:sz w:val="19"/>
        </w:rPr>
        <w:t xml:space="preserve"> on General</w:t>
      </w:r>
      <w:r>
        <w:rPr>
          <w:color w:val="231F20"/>
          <w:spacing w:val="-7"/>
          <w:w w:val="110"/>
          <w:sz w:val="19"/>
        </w:rPr>
        <w:t xml:space="preserve"> </w:t>
      </w:r>
      <w:r>
        <w:rPr>
          <w:color w:val="231F20"/>
          <w:w w:val="110"/>
          <w:sz w:val="19"/>
        </w:rPr>
        <w:t>Assembly</w:t>
      </w:r>
      <w:r>
        <w:rPr>
          <w:color w:val="231F20"/>
          <w:spacing w:val="-6"/>
          <w:w w:val="110"/>
          <w:sz w:val="19"/>
        </w:rPr>
        <w:t xml:space="preserve"> </w:t>
      </w:r>
      <w:r>
        <w:rPr>
          <w:color w:val="231F20"/>
          <w:w w:val="110"/>
          <w:sz w:val="19"/>
        </w:rPr>
        <w:t>staff</w:t>
      </w:r>
      <w:r>
        <w:rPr>
          <w:color w:val="231F20"/>
          <w:spacing w:val="-6"/>
          <w:w w:val="110"/>
          <w:sz w:val="19"/>
        </w:rPr>
        <w:t xml:space="preserve"> </w:t>
      </w:r>
      <w:r>
        <w:rPr>
          <w:color w:val="231F20"/>
          <w:w w:val="110"/>
          <w:sz w:val="19"/>
        </w:rPr>
        <w:t>appointments</w:t>
      </w:r>
      <w:r>
        <w:rPr>
          <w:color w:val="231F20"/>
          <w:spacing w:val="-6"/>
          <w:w w:val="110"/>
          <w:sz w:val="19"/>
        </w:rPr>
        <w:t xml:space="preserve"> </w:t>
      </w:r>
      <w:r>
        <w:rPr>
          <w:color w:val="231F20"/>
          <w:w w:val="110"/>
          <w:sz w:val="19"/>
        </w:rPr>
        <w:t>until</w:t>
      </w:r>
      <w:r>
        <w:rPr>
          <w:color w:val="231F20"/>
          <w:spacing w:val="-6"/>
          <w:w w:val="110"/>
          <w:sz w:val="19"/>
        </w:rPr>
        <w:t xml:space="preserve"> </w:t>
      </w:r>
      <w:r>
        <w:rPr>
          <w:color w:val="231F20"/>
          <w:w w:val="110"/>
          <w:sz w:val="19"/>
        </w:rPr>
        <w:t>a</w:t>
      </w:r>
      <w:r>
        <w:rPr>
          <w:color w:val="231F20"/>
          <w:spacing w:val="-6"/>
          <w:w w:val="110"/>
          <w:sz w:val="19"/>
        </w:rPr>
        <w:t xml:space="preserve"> </w:t>
      </w:r>
      <w:r>
        <w:rPr>
          <w:color w:val="231F20"/>
          <w:w w:val="110"/>
          <w:sz w:val="19"/>
        </w:rPr>
        <w:t>review</w:t>
      </w:r>
      <w:r>
        <w:rPr>
          <w:color w:val="231F20"/>
          <w:spacing w:val="-7"/>
          <w:w w:val="110"/>
          <w:sz w:val="19"/>
        </w:rPr>
        <w:t xml:space="preserve"> </w:t>
      </w:r>
      <w:r>
        <w:rPr>
          <w:color w:val="231F20"/>
          <w:w w:val="110"/>
          <w:sz w:val="19"/>
        </w:rPr>
        <w:t>is complete, this makes for further</w:t>
      </w:r>
      <w:r>
        <w:rPr>
          <w:color w:val="231F20"/>
          <w:spacing w:val="-30"/>
          <w:w w:val="110"/>
          <w:sz w:val="19"/>
        </w:rPr>
        <w:t xml:space="preserve"> </w:t>
      </w:r>
      <w:r>
        <w:rPr>
          <w:color w:val="231F20"/>
          <w:w w:val="110"/>
          <w:sz w:val="19"/>
        </w:rPr>
        <w:t>complications.</w:t>
      </w:r>
    </w:p>
    <w:p w:rsidR="00817A8B" w:rsidRDefault="00817A8B">
      <w:pPr>
        <w:pStyle w:val="BodyText"/>
        <w:spacing w:before="4"/>
        <w:rPr>
          <w:sz w:val="21"/>
        </w:rPr>
      </w:pPr>
    </w:p>
    <w:p w:rsidR="00817A8B" w:rsidRDefault="007650C7">
      <w:pPr>
        <w:pStyle w:val="ListParagraph"/>
        <w:numPr>
          <w:ilvl w:val="4"/>
          <w:numId w:val="1"/>
        </w:numPr>
        <w:tabs>
          <w:tab w:val="left" w:pos="1093"/>
        </w:tabs>
        <w:spacing w:line="247" w:lineRule="auto"/>
        <w:ind w:left="412" w:right="1357" w:firstLine="0"/>
        <w:jc w:val="both"/>
        <w:rPr>
          <w:sz w:val="19"/>
        </w:rPr>
      </w:pPr>
      <w:r>
        <w:rPr>
          <w:color w:val="231F20"/>
          <w:w w:val="110"/>
          <w:sz w:val="19"/>
        </w:rPr>
        <w:t>It is with these kinds of considerations in mind that the Governors and the principal officers   of General Assembly have been reviewing how we manag</w:t>
      </w:r>
      <w:r>
        <w:rPr>
          <w:color w:val="231F20"/>
          <w:w w:val="110"/>
          <w:sz w:val="19"/>
        </w:rPr>
        <w:t>e Westminster College as a charitable body. This is part of a general review of how</w:t>
      </w:r>
      <w:r>
        <w:rPr>
          <w:color w:val="231F20"/>
          <w:spacing w:val="17"/>
          <w:w w:val="110"/>
          <w:sz w:val="19"/>
        </w:rPr>
        <w:t xml:space="preserve"> </w:t>
      </w:r>
      <w:r>
        <w:rPr>
          <w:color w:val="231F20"/>
          <w:w w:val="110"/>
          <w:sz w:val="19"/>
        </w:rPr>
        <w:t>charitable matters will need to be handled in the future given the changing guidance of the  Charity  Commission. At present we are considering how to  build  upon the chan</w:t>
      </w:r>
      <w:r>
        <w:rPr>
          <w:color w:val="231F20"/>
          <w:w w:val="110"/>
          <w:sz w:val="19"/>
        </w:rPr>
        <w:t xml:space="preserve">ges in college management that were made by General Assembly in </w:t>
      </w:r>
      <w:r>
        <w:rPr>
          <w:color w:val="231F20"/>
          <w:spacing w:val="-3"/>
          <w:w w:val="110"/>
          <w:sz w:val="19"/>
        </w:rPr>
        <w:t>1995.</w:t>
      </w:r>
      <w:r>
        <w:rPr>
          <w:color w:val="231F20"/>
          <w:spacing w:val="41"/>
          <w:w w:val="110"/>
          <w:sz w:val="19"/>
        </w:rPr>
        <w:t xml:space="preserve"> </w:t>
      </w:r>
      <w:r>
        <w:rPr>
          <w:color w:val="231F20"/>
          <w:w w:val="110"/>
          <w:sz w:val="19"/>
        </w:rPr>
        <w:t xml:space="preserve">Westminster College  is a registered charity with an object, modified by  the United Reformed Church Act of </w:t>
      </w:r>
      <w:r>
        <w:rPr>
          <w:color w:val="231F20"/>
          <w:spacing w:val="-4"/>
          <w:w w:val="110"/>
          <w:sz w:val="19"/>
        </w:rPr>
        <w:t xml:space="preserve">1972, </w:t>
      </w:r>
      <w:r>
        <w:rPr>
          <w:color w:val="231F20"/>
          <w:w w:val="110"/>
          <w:sz w:val="19"/>
        </w:rPr>
        <w:t>to provide ministerial</w:t>
      </w:r>
      <w:r>
        <w:rPr>
          <w:color w:val="231F20"/>
          <w:spacing w:val="-19"/>
          <w:w w:val="110"/>
          <w:sz w:val="19"/>
        </w:rPr>
        <w:t xml:space="preserve"> </w:t>
      </w:r>
      <w:r>
        <w:rPr>
          <w:color w:val="231F20"/>
          <w:w w:val="110"/>
          <w:sz w:val="19"/>
        </w:rPr>
        <w:t>education</w:t>
      </w:r>
      <w:r>
        <w:rPr>
          <w:color w:val="231F20"/>
          <w:spacing w:val="-18"/>
          <w:w w:val="110"/>
          <w:sz w:val="19"/>
        </w:rPr>
        <w:t xml:space="preserve"> </w:t>
      </w:r>
      <w:r>
        <w:rPr>
          <w:color w:val="231F20"/>
          <w:w w:val="110"/>
          <w:sz w:val="19"/>
        </w:rPr>
        <w:t>for</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w w:val="110"/>
          <w:sz w:val="19"/>
        </w:rPr>
        <w:t>United</w:t>
      </w:r>
      <w:r>
        <w:rPr>
          <w:color w:val="231F20"/>
          <w:spacing w:val="-19"/>
          <w:w w:val="110"/>
          <w:sz w:val="19"/>
        </w:rPr>
        <w:t xml:space="preserve"> </w:t>
      </w:r>
      <w:r>
        <w:rPr>
          <w:color w:val="231F20"/>
          <w:w w:val="110"/>
          <w:sz w:val="19"/>
        </w:rPr>
        <w:t>Reformed</w:t>
      </w:r>
      <w:r>
        <w:rPr>
          <w:color w:val="231F20"/>
          <w:spacing w:val="-18"/>
          <w:w w:val="110"/>
          <w:sz w:val="19"/>
        </w:rPr>
        <w:t xml:space="preserve"> </w:t>
      </w:r>
      <w:r>
        <w:rPr>
          <w:color w:val="231F20"/>
          <w:w w:val="110"/>
          <w:sz w:val="19"/>
        </w:rPr>
        <w:t>Church. Its</w:t>
      </w:r>
      <w:r>
        <w:rPr>
          <w:color w:val="231F20"/>
          <w:spacing w:val="-8"/>
          <w:w w:val="110"/>
          <w:sz w:val="19"/>
        </w:rPr>
        <w:t xml:space="preserve"> </w:t>
      </w:r>
      <w:r>
        <w:rPr>
          <w:color w:val="231F20"/>
          <w:w w:val="110"/>
          <w:sz w:val="19"/>
        </w:rPr>
        <w:t>trustees,</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Board</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Governors,</w:t>
      </w:r>
      <w:r>
        <w:rPr>
          <w:color w:val="231F20"/>
          <w:spacing w:val="-7"/>
          <w:w w:val="110"/>
          <w:sz w:val="19"/>
        </w:rPr>
        <w:t xml:space="preserve"> </w:t>
      </w:r>
      <w:r>
        <w:rPr>
          <w:color w:val="231F20"/>
          <w:w w:val="110"/>
          <w:sz w:val="19"/>
        </w:rPr>
        <w:t>are</w:t>
      </w:r>
      <w:r>
        <w:rPr>
          <w:color w:val="231F20"/>
          <w:spacing w:val="-8"/>
          <w:w w:val="110"/>
          <w:sz w:val="19"/>
        </w:rPr>
        <w:t xml:space="preserve"> </w:t>
      </w:r>
      <w:r>
        <w:rPr>
          <w:color w:val="231F20"/>
          <w:w w:val="110"/>
          <w:sz w:val="19"/>
        </w:rPr>
        <w:t>appointed</w:t>
      </w:r>
      <w:r>
        <w:rPr>
          <w:color w:val="231F20"/>
          <w:spacing w:val="-8"/>
          <w:w w:val="110"/>
          <w:sz w:val="19"/>
        </w:rPr>
        <w:t xml:space="preserve"> </w:t>
      </w:r>
      <w:r>
        <w:rPr>
          <w:color w:val="231F20"/>
          <w:w w:val="110"/>
          <w:sz w:val="19"/>
        </w:rPr>
        <w:t>by the</w:t>
      </w:r>
      <w:r>
        <w:rPr>
          <w:color w:val="231F20"/>
          <w:spacing w:val="-15"/>
          <w:w w:val="110"/>
          <w:sz w:val="19"/>
        </w:rPr>
        <w:t xml:space="preserve"> </w:t>
      </w:r>
      <w:r>
        <w:rPr>
          <w:color w:val="231F20"/>
          <w:w w:val="110"/>
          <w:sz w:val="19"/>
        </w:rPr>
        <w:t>United</w:t>
      </w:r>
      <w:r>
        <w:rPr>
          <w:color w:val="231F20"/>
          <w:spacing w:val="-14"/>
          <w:w w:val="110"/>
          <w:sz w:val="19"/>
        </w:rPr>
        <w:t xml:space="preserve"> </w:t>
      </w:r>
      <w:r>
        <w:rPr>
          <w:color w:val="231F20"/>
          <w:w w:val="110"/>
          <w:sz w:val="19"/>
        </w:rPr>
        <w:t>Reformed</w:t>
      </w:r>
      <w:r>
        <w:rPr>
          <w:color w:val="231F20"/>
          <w:spacing w:val="-14"/>
          <w:w w:val="110"/>
          <w:sz w:val="19"/>
        </w:rPr>
        <w:t xml:space="preserve"> </w:t>
      </w:r>
      <w:r>
        <w:rPr>
          <w:color w:val="231F20"/>
          <w:w w:val="110"/>
          <w:sz w:val="19"/>
        </w:rPr>
        <w:t>Church.</w:t>
      </w:r>
      <w:r>
        <w:rPr>
          <w:color w:val="231F20"/>
          <w:spacing w:val="18"/>
          <w:w w:val="110"/>
          <w:sz w:val="19"/>
        </w:rPr>
        <w:t xml:space="preserve"> </w:t>
      </w:r>
      <w:r>
        <w:rPr>
          <w:color w:val="231F20"/>
          <w:w w:val="110"/>
          <w:sz w:val="19"/>
        </w:rPr>
        <w:t>However,</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use</w:t>
      </w:r>
      <w:r>
        <w:rPr>
          <w:color w:val="231F20"/>
          <w:spacing w:val="-15"/>
          <w:w w:val="110"/>
          <w:sz w:val="19"/>
        </w:rPr>
        <w:t xml:space="preserve"> </w:t>
      </w:r>
      <w:r>
        <w:rPr>
          <w:color w:val="231F20"/>
          <w:w w:val="110"/>
          <w:sz w:val="19"/>
        </w:rPr>
        <w:t>which the Church makes of this valuable asset is restricted by the objects of the charity. Put bluntly, the assets of the college are for ministeria</w:t>
      </w:r>
      <w:r>
        <w:rPr>
          <w:color w:val="231F20"/>
          <w:w w:val="110"/>
          <w:sz w:val="19"/>
        </w:rPr>
        <w:t>l training and cannot be realised in order to meet shortfalls elsewhere in the</w:t>
      </w:r>
      <w:r>
        <w:rPr>
          <w:color w:val="231F20"/>
          <w:spacing w:val="-13"/>
          <w:w w:val="110"/>
          <w:sz w:val="19"/>
        </w:rPr>
        <w:t xml:space="preserve"> </w:t>
      </w:r>
      <w:r>
        <w:rPr>
          <w:color w:val="231F20"/>
          <w:w w:val="110"/>
          <w:sz w:val="19"/>
        </w:rPr>
        <w:t>Church.</w:t>
      </w:r>
      <w:r>
        <w:rPr>
          <w:color w:val="231F20"/>
          <w:spacing w:val="23"/>
          <w:w w:val="110"/>
          <w:sz w:val="19"/>
        </w:rPr>
        <w:t xml:space="preserve"> </w:t>
      </w:r>
      <w:r>
        <w:rPr>
          <w:color w:val="231F20"/>
          <w:w w:val="110"/>
          <w:sz w:val="19"/>
        </w:rPr>
        <w:t>We</w:t>
      </w:r>
      <w:r>
        <w:rPr>
          <w:color w:val="231F20"/>
          <w:spacing w:val="-13"/>
          <w:w w:val="110"/>
          <w:sz w:val="19"/>
        </w:rPr>
        <w:t xml:space="preserve"> </w:t>
      </w:r>
      <w:r>
        <w:rPr>
          <w:color w:val="231F20"/>
          <w:w w:val="110"/>
          <w:sz w:val="19"/>
        </w:rPr>
        <w:t>are</w:t>
      </w:r>
      <w:r>
        <w:rPr>
          <w:color w:val="231F20"/>
          <w:spacing w:val="-12"/>
          <w:w w:val="110"/>
          <w:sz w:val="19"/>
        </w:rPr>
        <w:t xml:space="preserve"> </w:t>
      </w:r>
      <w:r>
        <w:rPr>
          <w:color w:val="231F20"/>
          <w:w w:val="110"/>
          <w:sz w:val="19"/>
        </w:rPr>
        <w:t>therefore</w:t>
      </w:r>
      <w:r>
        <w:rPr>
          <w:color w:val="231F20"/>
          <w:spacing w:val="-13"/>
          <w:w w:val="110"/>
          <w:sz w:val="19"/>
        </w:rPr>
        <w:t xml:space="preserve"> </w:t>
      </w:r>
      <w:r>
        <w:rPr>
          <w:color w:val="231F20"/>
          <w:w w:val="110"/>
          <w:sz w:val="19"/>
        </w:rPr>
        <w:t>exploring</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 xml:space="preserve">possibility of following the logic of the </w:t>
      </w:r>
      <w:r>
        <w:rPr>
          <w:color w:val="231F20"/>
          <w:spacing w:val="-4"/>
          <w:w w:val="110"/>
          <w:sz w:val="19"/>
        </w:rPr>
        <w:t xml:space="preserve">1995 </w:t>
      </w:r>
      <w:r>
        <w:rPr>
          <w:color w:val="231F20"/>
          <w:w w:val="110"/>
          <w:sz w:val="19"/>
        </w:rPr>
        <w:t>resolutions and making the Governors solely responsible for running the college, in a way which is analogous to the other colleges recognised by the Church. This would not only bring certain operational gains but give the Governors the responsibility and f</w:t>
      </w:r>
      <w:r>
        <w:rPr>
          <w:color w:val="231F20"/>
          <w:w w:val="110"/>
          <w:sz w:val="19"/>
        </w:rPr>
        <w:t>reedom to</w:t>
      </w:r>
      <w:r>
        <w:rPr>
          <w:color w:val="231F20"/>
          <w:spacing w:val="-24"/>
          <w:w w:val="110"/>
          <w:sz w:val="19"/>
        </w:rPr>
        <w:t xml:space="preserve"> </w:t>
      </w:r>
      <w:r>
        <w:rPr>
          <w:color w:val="231F20"/>
          <w:w w:val="110"/>
          <w:sz w:val="19"/>
        </w:rPr>
        <w:t>consider how best to develop the use of the college and to make alliances with other</w:t>
      </w:r>
      <w:r>
        <w:rPr>
          <w:color w:val="231F20"/>
          <w:spacing w:val="-11"/>
          <w:w w:val="110"/>
          <w:sz w:val="19"/>
        </w:rPr>
        <w:t xml:space="preserve"> </w:t>
      </w:r>
      <w:r>
        <w:rPr>
          <w:color w:val="231F20"/>
          <w:w w:val="110"/>
          <w:sz w:val="19"/>
        </w:rPr>
        <w:t>bodies.</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7823"/>
        <w:rPr>
          <w:sz w:val="20"/>
        </w:rPr>
      </w:pPr>
      <w:r>
        <w:rPr>
          <w:sz w:val="20"/>
        </w:rPr>
      </w:r>
      <w:r>
        <w:rPr>
          <w:sz w:val="20"/>
        </w:rPr>
        <w:pict>
          <v:group id="_x0000_s1073" style="width:153.1pt;height:19.85pt;mso-position-horizontal-relative:char;mso-position-vertical-relative:line" coordsize="3062,397">
            <v:shape id="_x0000_s1075"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74"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6</w:t>
                    </w:r>
                  </w:p>
                </w:txbxContent>
              </v:textbox>
            </v:shape>
            <w10:anchorlock/>
          </v:group>
        </w:pict>
      </w:r>
    </w:p>
    <w:p w:rsidR="00817A8B" w:rsidRDefault="00817A8B">
      <w:pPr>
        <w:pStyle w:val="BodyText"/>
        <w:spacing w:before="8"/>
        <w:rPr>
          <w:sz w:val="5"/>
        </w:rPr>
      </w:pPr>
    </w:p>
    <w:p w:rsidR="00817A8B" w:rsidRDefault="00817A8B">
      <w:pPr>
        <w:rPr>
          <w:sz w:val="5"/>
        </w:rPr>
        <w:sectPr w:rsidR="00817A8B">
          <w:footerReference w:type="even" r:id="rId172"/>
          <w:pgSz w:w="11910" w:h="16840"/>
          <w:pgMar w:top="520" w:right="0" w:bottom="0" w:left="0" w:header="0" w:footer="0" w:gutter="0"/>
          <w:cols w:space="720"/>
        </w:sectPr>
      </w:pPr>
    </w:p>
    <w:p w:rsidR="00817A8B" w:rsidRDefault="007650C7">
      <w:pPr>
        <w:pStyle w:val="ListParagraph"/>
        <w:numPr>
          <w:ilvl w:val="4"/>
          <w:numId w:val="1"/>
        </w:numPr>
        <w:tabs>
          <w:tab w:val="left" w:pos="2041"/>
        </w:tabs>
        <w:spacing w:before="76" w:line="247" w:lineRule="auto"/>
        <w:ind w:left="1360" w:firstLine="0"/>
        <w:jc w:val="both"/>
        <w:rPr>
          <w:sz w:val="19"/>
        </w:rPr>
      </w:pPr>
      <w:r>
        <w:rPr>
          <w:color w:val="231F20"/>
          <w:w w:val="110"/>
          <w:sz w:val="19"/>
        </w:rPr>
        <w:t>In spite of these legal considerations we do believe that the Training Committee plans to extend the role of the college are  eminently  achievable,  not least because the Church is the most significant contributor to the current revenue of the college. We</w:t>
      </w:r>
      <w:r>
        <w:rPr>
          <w:color w:val="231F20"/>
          <w:w w:val="110"/>
          <w:sz w:val="19"/>
        </w:rPr>
        <w:t>stminster</w:t>
      </w:r>
      <w:r>
        <w:rPr>
          <w:color w:val="231F20"/>
          <w:spacing w:val="-8"/>
          <w:w w:val="110"/>
          <w:sz w:val="19"/>
        </w:rPr>
        <w:t xml:space="preserve"> </w:t>
      </w:r>
      <w:r>
        <w:rPr>
          <w:color w:val="231F20"/>
          <w:w w:val="110"/>
          <w:sz w:val="19"/>
        </w:rPr>
        <w:t>continues</w:t>
      </w:r>
      <w:r>
        <w:rPr>
          <w:color w:val="231F20"/>
          <w:spacing w:val="-8"/>
          <w:w w:val="110"/>
          <w:sz w:val="19"/>
        </w:rPr>
        <w:t xml:space="preserve"> </w:t>
      </w:r>
      <w:r>
        <w:rPr>
          <w:color w:val="231F20"/>
          <w:w w:val="110"/>
          <w:sz w:val="19"/>
        </w:rPr>
        <w:t>to</w:t>
      </w:r>
      <w:r>
        <w:rPr>
          <w:color w:val="231F20"/>
          <w:spacing w:val="-7"/>
          <w:w w:val="110"/>
          <w:sz w:val="19"/>
        </w:rPr>
        <w:t xml:space="preserve"> </w:t>
      </w:r>
      <w:r>
        <w:rPr>
          <w:color w:val="231F20"/>
          <w:w w:val="110"/>
          <w:sz w:val="19"/>
        </w:rPr>
        <w:t>be</w:t>
      </w:r>
      <w:r>
        <w:rPr>
          <w:color w:val="231F20"/>
          <w:spacing w:val="-8"/>
          <w:w w:val="110"/>
          <w:sz w:val="19"/>
        </w:rPr>
        <w:t xml:space="preserve"> </w:t>
      </w:r>
      <w:r>
        <w:rPr>
          <w:color w:val="231F20"/>
          <w:w w:val="110"/>
          <w:sz w:val="19"/>
        </w:rPr>
        <w:t>substantially</w:t>
      </w:r>
      <w:r>
        <w:rPr>
          <w:color w:val="231F20"/>
          <w:spacing w:val="-8"/>
          <w:w w:val="110"/>
          <w:sz w:val="19"/>
        </w:rPr>
        <w:t xml:space="preserve"> </w:t>
      </w:r>
      <w:r>
        <w:rPr>
          <w:color w:val="231F20"/>
          <w:w w:val="110"/>
          <w:sz w:val="19"/>
        </w:rPr>
        <w:t>committed to</w:t>
      </w:r>
      <w:r>
        <w:rPr>
          <w:color w:val="231F20"/>
          <w:spacing w:val="-11"/>
          <w:w w:val="110"/>
          <w:sz w:val="19"/>
        </w:rPr>
        <w:t xml:space="preserve"> </w:t>
      </w:r>
      <w:r>
        <w:rPr>
          <w:color w:val="231F20"/>
          <w:w w:val="110"/>
          <w:sz w:val="19"/>
        </w:rPr>
        <w:t>work</w:t>
      </w:r>
      <w:r>
        <w:rPr>
          <w:color w:val="231F20"/>
          <w:spacing w:val="-10"/>
          <w:w w:val="110"/>
          <w:sz w:val="19"/>
        </w:rPr>
        <w:t xml:space="preserve"> </w:t>
      </w:r>
      <w:r>
        <w:rPr>
          <w:color w:val="231F20"/>
          <w:w w:val="110"/>
          <w:sz w:val="19"/>
        </w:rPr>
        <w:t>with</w:t>
      </w:r>
      <w:r>
        <w:rPr>
          <w:color w:val="231F20"/>
          <w:spacing w:val="-10"/>
          <w:w w:val="110"/>
          <w:sz w:val="19"/>
        </w:rPr>
        <w:t xml:space="preserve"> </w:t>
      </w:r>
      <w:r>
        <w:rPr>
          <w:color w:val="231F20"/>
          <w:w w:val="110"/>
          <w:sz w:val="19"/>
        </w:rPr>
        <w:t>lay</w:t>
      </w:r>
      <w:r>
        <w:rPr>
          <w:color w:val="231F20"/>
          <w:spacing w:val="-10"/>
          <w:w w:val="110"/>
          <w:sz w:val="19"/>
        </w:rPr>
        <w:t xml:space="preserve"> </w:t>
      </w:r>
      <w:r>
        <w:rPr>
          <w:color w:val="231F20"/>
          <w:w w:val="110"/>
          <w:sz w:val="19"/>
        </w:rPr>
        <w:t>preachers,</w:t>
      </w:r>
      <w:r>
        <w:rPr>
          <w:color w:val="231F20"/>
          <w:spacing w:val="-10"/>
          <w:w w:val="110"/>
          <w:sz w:val="19"/>
        </w:rPr>
        <w:t xml:space="preserve"> </w:t>
      </w:r>
      <w:r>
        <w:rPr>
          <w:color w:val="231F20"/>
          <w:w w:val="110"/>
          <w:sz w:val="19"/>
        </w:rPr>
        <w:t>TLS,</w:t>
      </w:r>
      <w:r>
        <w:rPr>
          <w:color w:val="231F20"/>
          <w:spacing w:val="-11"/>
          <w:w w:val="110"/>
          <w:sz w:val="19"/>
        </w:rPr>
        <w:t xml:space="preserve"> </w:t>
      </w:r>
      <w:r>
        <w:rPr>
          <w:color w:val="231F20"/>
          <w:w w:val="110"/>
          <w:sz w:val="19"/>
        </w:rPr>
        <w:t>continuing</w:t>
      </w:r>
      <w:r>
        <w:rPr>
          <w:color w:val="231F20"/>
          <w:spacing w:val="-10"/>
          <w:w w:val="110"/>
          <w:sz w:val="19"/>
        </w:rPr>
        <w:t xml:space="preserve"> </w:t>
      </w:r>
      <w:r>
        <w:rPr>
          <w:color w:val="231F20"/>
          <w:w w:val="110"/>
          <w:sz w:val="19"/>
        </w:rPr>
        <w:t>ministerial education,</w:t>
      </w:r>
      <w:r>
        <w:rPr>
          <w:color w:val="231F20"/>
          <w:spacing w:val="-26"/>
          <w:w w:val="110"/>
          <w:sz w:val="19"/>
        </w:rPr>
        <w:t xml:space="preserve"> </w:t>
      </w:r>
      <w:r>
        <w:rPr>
          <w:color w:val="231F20"/>
          <w:w w:val="110"/>
          <w:sz w:val="19"/>
        </w:rPr>
        <w:t>refresher</w:t>
      </w:r>
      <w:r>
        <w:rPr>
          <w:color w:val="231F20"/>
          <w:spacing w:val="-25"/>
          <w:w w:val="110"/>
          <w:sz w:val="19"/>
        </w:rPr>
        <w:t xml:space="preserve"> </w:t>
      </w:r>
      <w:r>
        <w:rPr>
          <w:color w:val="231F20"/>
          <w:w w:val="110"/>
          <w:sz w:val="19"/>
        </w:rPr>
        <w:t>courses,</w:t>
      </w:r>
      <w:r>
        <w:rPr>
          <w:color w:val="231F20"/>
          <w:spacing w:val="-26"/>
          <w:w w:val="110"/>
          <w:sz w:val="19"/>
        </w:rPr>
        <w:t xml:space="preserve"> </w:t>
      </w:r>
      <w:r>
        <w:rPr>
          <w:color w:val="231F20"/>
          <w:w w:val="110"/>
          <w:sz w:val="19"/>
        </w:rPr>
        <w:t>sabbaticals</w:t>
      </w:r>
      <w:r>
        <w:rPr>
          <w:color w:val="231F20"/>
          <w:spacing w:val="-25"/>
          <w:w w:val="110"/>
          <w:sz w:val="19"/>
        </w:rPr>
        <w:t xml:space="preserve"> </w:t>
      </w:r>
      <w:r>
        <w:rPr>
          <w:color w:val="231F20"/>
          <w:w w:val="110"/>
          <w:sz w:val="19"/>
        </w:rPr>
        <w:t>and</w:t>
      </w:r>
      <w:r>
        <w:rPr>
          <w:color w:val="231F20"/>
          <w:spacing w:val="-25"/>
          <w:w w:val="110"/>
          <w:sz w:val="19"/>
        </w:rPr>
        <w:t xml:space="preserve"> </w:t>
      </w:r>
      <w:r>
        <w:rPr>
          <w:color w:val="231F20"/>
          <w:w w:val="110"/>
          <w:sz w:val="19"/>
        </w:rPr>
        <w:t>the</w:t>
      </w:r>
      <w:r>
        <w:rPr>
          <w:color w:val="231F20"/>
          <w:spacing w:val="-26"/>
          <w:w w:val="110"/>
          <w:sz w:val="19"/>
        </w:rPr>
        <w:t xml:space="preserve"> </w:t>
      </w:r>
      <w:r>
        <w:rPr>
          <w:color w:val="231F20"/>
          <w:w w:val="110"/>
          <w:sz w:val="19"/>
        </w:rPr>
        <w:t>DMin programme we are running in collaboration with Princeton Theological Seminary. The popularity of our annual course for lay preachers has led us to plan two for the coming year. Some of the TLS courses to which we contribute take place at the college a</w:t>
      </w:r>
      <w:r>
        <w:rPr>
          <w:color w:val="231F20"/>
          <w:w w:val="110"/>
          <w:sz w:val="19"/>
        </w:rPr>
        <w:t>nd we are glad to see some regular visitors who regard us</w:t>
      </w:r>
      <w:r>
        <w:rPr>
          <w:color w:val="231F20"/>
          <w:spacing w:val="-29"/>
          <w:w w:val="110"/>
          <w:sz w:val="19"/>
        </w:rPr>
        <w:t xml:space="preserve"> </w:t>
      </w:r>
      <w:r>
        <w:rPr>
          <w:color w:val="231F20"/>
          <w:w w:val="110"/>
          <w:sz w:val="19"/>
        </w:rPr>
        <w:t>as friends.</w:t>
      </w:r>
      <w:r>
        <w:rPr>
          <w:color w:val="231F20"/>
          <w:spacing w:val="31"/>
          <w:w w:val="110"/>
          <w:sz w:val="19"/>
        </w:rPr>
        <w:t xml:space="preserve"> </w:t>
      </w:r>
      <w:r>
        <w:rPr>
          <w:color w:val="231F20"/>
          <w:w w:val="110"/>
          <w:sz w:val="19"/>
        </w:rPr>
        <w:t>Our</w:t>
      </w:r>
      <w:r>
        <w:rPr>
          <w:color w:val="231F20"/>
          <w:spacing w:val="-9"/>
          <w:w w:val="110"/>
          <w:sz w:val="19"/>
        </w:rPr>
        <w:t xml:space="preserve"> </w:t>
      </w:r>
      <w:r>
        <w:rPr>
          <w:color w:val="231F20"/>
          <w:w w:val="110"/>
          <w:sz w:val="19"/>
        </w:rPr>
        <w:t>staff</w:t>
      </w:r>
      <w:r>
        <w:rPr>
          <w:color w:val="231F20"/>
          <w:spacing w:val="-8"/>
          <w:w w:val="110"/>
          <w:sz w:val="19"/>
        </w:rPr>
        <w:t xml:space="preserve"> </w:t>
      </w:r>
      <w:r>
        <w:rPr>
          <w:color w:val="231F20"/>
          <w:w w:val="110"/>
          <w:sz w:val="19"/>
        </w:rPr>
        <w:t>and</w:t>
      </w:r>
      <w:r>
        <w:rPr>
          <w:color w:val="231F20"/>
          <w:spacing w:val="-9"/>
          <w:w w:val="110"/>
          <w:sz w:val="19"/>
        </w:rPr>
        <w:t xml:space="preserve"> </w:t>
      </w:r>
      <w:r>
        <w:rPr>
          <w:color w:val="231F20"/>
          <w:w w:val="110"/>
          <w:sz w:val="19"/>
        </w:rPr>
        <w:t>students</w:t>
      </w:r>
      <w:r>
        <w:rPr>
          <w:color w:val="231F20"/>
          <w:spacing w:val="-8"/>
          <w:w w:val="110"/>
          <w:sz w:val="19"/>
        </w:rPr>
        <w:t xml:space="preserve"> </w:t>
      </w:r>
      <w:r>
        <w:rPr>
          <w:color w:val="231F20"/>
          <w:w w:val="110"/>
          <w:sz w:val="19"/>
        </w:rPr>
        <w:t>take</w:t>
      </w:r>
      <w:r>
        <w:rPr>
          <w:color w:val="231F20"/>
          <w:spacing w:val="-9"/>
          <w:w w:val="110"/>
          <w:sz w:val="19"/>
        </w:rPr>
        <w:t xml:space="preserve"> </w:t>
      </w:r>
      <w:r>
        <w:rPr>
          <w:color w:val="231F20"/>
          <w:w w:val="110"/>
          <w:sz w:val="19"/>
        </w:rPr>
        <w:t>parts</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wider life of the Church, serving in a variety of voluntary tasks locally and nationally. Unfortunately, the fall in student numbers and the chan</w:t>
      </w:r>
      <w:r>
        <w:rPr>
          <w:color w:val="231F20"/>
          <w:w w:val="110"/>
          <w:sz w:val="19"/>
        </w:rPr>
        <w:t>ging patterns of study make it impossible to provide leadership in worship for</w:t>
      </w:r>
      <w:r>
        <w:rPr>
          <w:color w:val="231F20"/>
          <w:spacing w:val="-8"/>
          <w:w w:val="110"/>
          <w:sz w:val="19"/>
        </w:rPr>
        <w:t xml:space="preserve"> </w:t>
      </w:r>
      <w:r>
        <w:rPr>
          <w:color w:val="231F20"/>
          <w:w w:val="110"/>
          <w:sz w:val="19"/>
        </w:rPr>
        <w:t>all</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local</w:t>
      </w:r>
      <w:r>
        <w:rPr>
          <w:color w:val="231F20"/>
          <w:spacing w:val="-7"/>
          <w:w w:val="110"/>
          <w:sz w:val="19"/>
        </w:rPr>
        <w:t xml:space="preserve"> </w:t>
      </w:r>
      <w:r>
        <w:rPr>
          <w:color w:val="231F20"/>
          <w:w w:val="110"/>
          <w:sz w:val="19"/>
        </w:rPr>
        <w:t>churches</w:t>
      </w:r>
      <w:r>
        <w:rPr>
          <w:color w:val="231F20"/>
          <w:spacing w:val="-7"/>
          <w:w w:val="110"/>
          <w:sz w:val="19"/>
        </w:rPr>
        <w:t xml:space="preserve"> </w:t>
      </w:r>
      <w:r>
        <w:rPr>
          <w:color w:val="231F20"/>
          <w:w w:val="110"/>
          <w:sz w:val="19"/>
        </w:rPr>
        <w:t>which</w:t>
      </w:r>
      <w:r>
        <w:rPr>
          <w:color w:val="231F20"/>
          <w:spacing w:val="-7"/>
          <w:w w:val="110"/>
          <w:sz w:val="19"/>
        </w:rPr>
        <w:t xml:space="preserve"> </w:t>
      </w:r>
      <w:r>
        <w:rPr>
          <w:color w:val="231F20"/>
          <w:w w:val="110"/>
          <w:sz w:val="19"/>
        </w:rPr>
        <w:t>make</w:t>
      </w:r>
      <w:r>
        <w:rPr>
          <w:color w:val="231F20"/>
          <w:spacing w:val="-7"/>
          <w:w w:val="110"/>
          <w:sz w:val="19"/>
        </w:rPr>
        <w:t xml:space="preserve"> </w:t>
      </w:r>
      <w:r>
        <w:rPr>
          <w:color w:val="231F20"/>
          <w:w w:val="110"/>
          <w:sz w:val="19"/>
        </w:rPr>
        <w:t>requests</w:t>
      </w:r>
      <w:r>
        <w:rPr>
          <w:color w:val="231F20"/>
          <w:spacing w:val="-8"/>
          <w:w w:val="110"/>
          <w:sz w:val="19"/>
        </w:rPr>
        <w:t xml:space="preserve"> </w:t>
      </w:r>
      <w:r>
        <w:rPr>
          <w:color w:val="231F20"/>
          <w:w w:val="110"/>
          <w:sz w:val="19"/>
        </w:rPr>
        <w:t>to</w:t>
      </w:r>
      <w:r>
        <w:rPr>
          <w:color w:val="231F20"/>
          <w:spacing w:val="-7"/>
          <w:w w:val="110"/>
          <w:sz w:val="19"/>
        </w:rPr>
        <w:t xml:space="preserve"> </w:t>
      </w:r>
      <w:r>
        <w:rPr>
          <w:color w:val="231F20"/>
          <w:w w:val="110"/>
          <w:sz w:val="19"/>
        </w:rPr>
        <w:t>us.</w:t>
      </w:r>
    </w:p>
    <w:p w:rsidR="00817A8B" w:rsidRDefault="00817A8B">
      <w:pPr>
        <w:pStyle w:val="BodyText"/>
        <w:spacing w:before="11"/>
        <w:rPr>
          <w:sz w:val="20"/>
        </w:rPr>
      </w:pPr>
    </w:p>
    <w:p w:rsidR="00817A8B" w:rsidRDefault="007650C7">
      <w:pPr>
        <w:pStyle w:val="Heading8"/>
        <w:numPr>
          <w:ilvl w:val="3"/>
          <w:numId w:val="1"/>
        </w:numPr>
        <w:tabs>
          <w:tab w:val="left" w:pos="2040"/>
          <w:tab w:val="left" w:pos="2042"/>
        </w:tabs>
        <w:ind w:left="2041" w:hanging="682"/>
        <w:jc w:val="both"/>
      </w:pPr>
      <w:r>
        <w:rPr>
          <w:color w:val="231F20"/>
          <w:w w:val="105"/>
        </w:rPr>
        <w:t>The world</w:t>
      </w:r>
      <w:r>
        <w:rPr>
          <w:color w:val="231F20"/>
          <w:spacing w:val="8"/>
          <w:w w:val="105"/>
        </w:rPr>
        <w:t xml:space="preserve"> </w:t>
      </w:r>
      <w:r>
        <w:rPr>
          <w:color w:val="231F20"/>
          <w:w w:val="105"/>
        </w:rPr>
        <w:t>Church</w:t>
      </w:r>
    </w:p>
    <w:p w:rsidR="00817A8B" w:rsidRDefault="00817A8B">
      <w:pPr>
        <w:pStyle w:val="BodyText"/>
        <w:spacing w:before="3"/>
        <w:rPr>
          <w:rFonts w:ascii="Myriad Pro"/>
          <w:b/>
          <w:sz w:val="20"/>
        </w:rPr>
      </w:pPr>
    </w:p>
    <w:p w:rsidR="00817A8B" w:rsidRDefault="007650C7">
      <w:pPr>
        <w:pStyle w:val="ListParagraph"/>
        <w:numPr>
          <w:ilvl w:val="4"/>
          <w:numId w:val="1"/>
        </w:numPr>
        <w:tabs>
          <w:tab w:val="left" w:pos="2041"/>
        </w:tabs>
        <w:spacing w:before="1" w:line="247" w:lineRule="auto"/>
        <w:ind w:left="1360" w:firstLine="0"/>
        <w:jc w:val="both"/>
        <w:rPr>
          <w:sz w:val="19"/>
        </w:rPr>
      </w:pPr>
      <w:r>
        <w:rPr>
          <w:color w:val="231F20"/>
          <w:spacing w:val="2"/>
          <w:w w:val="105"/>
          <w:sz w:val="19"/>
        </w:rPr>
        <w:t xml:space="preserve">Our students </w:t>
      </w:r>
      <w:r>
        <w:rPr>
          <w:color w:val="231F20"/>
          <w:w w:val="105"/>
          <w:sz w:val="19"/>
        </w:rPr>
        <w:t xml:space="preserve">continue to </w:t>
      </w:r>
      <w:r>
        <w:rPr>
          <w:color w:val="231F20"/>
          <w:spacing w:val="2"/>
          <w:w w:val="105"/>
          <w:sz w:val="19"/>
        </w:rPr>
        <w:t xml:space="preserve">participate </w:t>
      </w:r>
      <w:r>
        <w:rPr>
          <w:color w:val="231F20"/>
          <w:w w:val="105"/>
          <w:sz w:val="19"/>
        </w:rPr>
        <w:t>in programmes which take them beyond the United Kingdom. At the  beginning  of  this  academic  year  one of our students visited India and another Canada on church-related programmes. Staff have been to various parts of Europe and the United States. The F</w:t>
      </w:r>
      <w:r>
        <w:rPr>
          <w:color w:val="231F20"/>
          <w:w w:val="105"/>
          <w:sz w:val="19"/>
        </w:rPr>
        <w:t xml:space="preserve">ederation resumed our study programme in  Israel  and hope to go again this summer if the political situation permits.  We  have  received  visitors  from  the  United  States,  New  Zealand  and  Europe.  </w:t>
      </w:r>
      <w:r>
        <w:rPr>
          <w:color w:val="231F20"/>
          <w:spacing w:val="-5"/>
          <w:w w:val="105"/>
          <w:sz w:val="19"/>
        </w:rPr>
        <w:t xml:space="preserve">Two   </w:t>
      </w:r>
      <w:r>
        <w:rPr>
          <w:color w:val="231F20"/>
          <w:w w:val="105"/>
          <w:sz w:val="19"/>
        </w:rPr>
        <w:t>of the staff of the Princeton Theological Se</w:t>
      </w:r>
      <w:r>
        <w:rPr>
          <w:color w:val="231F20"/>
          <w:w w:val="105"/>
          <w:sz w:val="19"/>
        </w:rPr>
        <w:t>minary  spent time with us and also met with DMin students    in Cambridge.   In the summer of 2006 our ministers   on this course will again be travelling to New Jersey. The Federation opens up other parts of the world to   us as visitors come to our part</w:t>
      </w:r>
      <w:r>
        <w:rPr>
          <w:color w:val="231F20"/>
          <w:w w:val="105"/>
          <w:sz w:val="19"/>
        </w:rPr>
        <w:t xml:space="preserve">ners in Cambridge. The college has a policy of expecting students to travel to  at least one overseas placement during their course, not only to enjoy Christian hospitality but to see how the mission of the Church is practised in other cultures. We regard </w:t>
      </w:r>
      <w:r>
        <w:rPr>
          <w:color w:val="231F20"/>
          <w:w w:val="105"/>
          <w:sz w:val="19"/>
        </w:rPr>
        <w:t>visits and visitors as an important part of Christian formation for our own</w:t>
      </w:r>
      <w:r>
        <w:rPr>
          <w:color w:val="231F20"/>
          <w:spacing w:val="15"/>
          <w:w w:val="105"/>
          <w:sz w:val="19"/>
        </w:rPr>
        <w:t xml:space="preserve"> </w:t>
      </w:r>
      <w:r>
        <w:rPr>
          <w:color w:val="231F20"/>
          <w:w w:val="105"/>
          <w:sz w:val="19"/>
        </w:rPr>
        <w:t>ministry.</w:t>
      </w:r>
    </w:p>
    <w:p w:rsidR="00817A8B" w:rsidRDefault="00817A8B">
      <w:pPr>
        <w:pStyle w:val="BodyText"/>
        <w:rPr>
          <w:sz w:val="21"/>
        </w:rPr>
      </w:pPr>
    </w:p>
    <w:p w:rsidR="00817A8B" w:rsidRDefault="007650C7">
      <w:pPr>
        <w:pStyle w:val="Heading8"/>
        <w:numPr>
          <w:ilvl w:val="3"/>
          <w:numId w:val="1"/>
        </w:numPr>
        <w:tabs>
          <w:tab w:val="left" w:pos="2040"/>
          <w:tab w:val="left" w:pos="2042"/>
        </w:tabs>
        <w:spacing w:before="1"/>
        <w:ind w:left="2041" w:hanging="682"/>
        <w:jc w:val="both"/>
      </w:pPr>
      <w:r>
        <w:rPr>
          <w:color w:val="231F20"/>
          <w:w w:val="105"/>
        </w:rPr>
        <w:t>The</w:t>
      </w:r>
      <w:r>
        <w:rPr>
          <w:color w:val="231F20"/>
          <w:spacing w:val="4"/>
          <w:w w:val="105"/>
        </w:rPr>
        <w:t xml:space="preserve"> </w:t>
      </w:r>
      <w:r>
        <w:rPr>
          <w:color w:val="231F20"/>
          <w:w w:val="105"/>
        </w:rPr>
        <w:t>buildings</w:t>
      </w:r>
    </w:p>
    <w:p w:rsidR="00817A8B" w:rsidRDefault="00817A8B">
      <w:pPr>
        <w:pStyle w:val="BodyText"/>
        <w:spacing w:before="3"/>
        <w:rPr>
          <w:rFonts w:ascii="Myriad Pro"/>
          <w:b/>
          <w:sz w:val="20"/>
        </w:rPr>
      </w:pPr>
    </w:p>
    <w:p w:rsidR="00817A8B" w:rsidRDefault="007650C7">
      <w:pPr>
        <w:pStyle w:val="ListParagraph"/>
        <w:numPr>
          <w:ilvl w:val="4"/>
          <w:numId w:val="1"/>
        </w:numPr>
        <w:tabs>
          <w:tab w:val="left" w:pos="2042"/>
        </w:tabs>
        <w:spacing w:line="247" w:lineRule="auto"/>
        <w:ind w:left="1360" w:firstLine="0"/>
        <w:jc w:val="both"/>
        <w:rPr>
          <w:sz w:val="19"/>
        </w:rPr>
      </w:pPr>
      <w:r>
        <w:rPr>
          <w:color w:val="231F20"/>
          <w:w w:val="110"/>
          <w:sz w:val="19"/>
        </w:rPr>
        <w:t>This</w:t>
      </w:r>
      <w:r>
        <w:rPr>
          <w:color w:val="231F20"/>
          <w:spacing w:val="-20"/>
          <w:w w:val="110"/>
          <w:sz w:val="19"/>
        </w:rPr>
        <w:t xml:space="preserve"> </w:t>
      </w:r>
      <w:r>
        <w:rPr>
          <w:color w:val="231F20"/>
          <w:w w:val="110"/>
          <w:sz w:val="19"/>
        </w:rPr>
        <w:t>year</w:t>
      </w:r>
      <w:r>
        <w:rPr>
          <w:color w:val="231F20"/>
          <w:spacing w:val="-20"/>
          <w:w w:val="110"/>
          <w:sz w:val="19"/>
        </w:rPr>
        <w:t xml:space="preserve"> </w:t>
      </w:r>
      <w:r>
        <w:rPr>
          <w:color w:val="231F20"/>
          <w:w w:val="110"/>
          <w:sz w:val="19"/>
        </w:rPr>
        <w:t>saw</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completion</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a</w:t>
      </w:r>
      <w:r>
        <w:rPr>
          <w:color w:val="231F20"/>
          <w:spacing w:val="-19"/>
          <w:w w:val="110"/>
          <w:sz w:val="19"/>
        </w:rPr>
        <w:t xml:space="preserve"> </w:t>
      </w:r>
      <w:r>
        <w:rPr>
          <w:color w:val="231F20"/>
          <w:w w:val="110"/>
          <w:sz w:val="19"/>
        </w:rPr>
        <w:t>new</w:t>
      </w:r>
      <w:r>
        <w:rPr>
          <w:color w:val="231F20"/>
          <w:spacing w:val="-20"/>
          <w:w w:val="110"/>
          <w:sz w:val="19"/>
        </w:rPr>
        <w:t xml:space="preserve"> </w:t>
      </w:r>
      <w:r>
        <w:rPr>
          <w:color w:val="231F20"/>
          <w:w w:val="110"/>
          <w:sz w:val="19"/>
        </w:rPr>
        <w:t>en-suite facility which will meet disability requirements. We have also upgraded the disabled lavatory provision. The Dining Hall is now equipped with chairs rather than</w:t>
      </w:r>
      <w:r>
        <w:rPr>
          <w:color w:val="231F20"/>
          <w:spacing w:val="-16"/>
          <w:w w:val="110"/>
          <w:sz w:val="19"/>
        </w:rPr>
        <w:t xml:space="preserve"> </w:t>
      </w:r>
      <w:r>
        <w:rPr>
          <w:color w:val="231F20"/>
          <w:w w:val="110"/>
          <w:sz w:val="19"/>
        </w:rPr>
        <w:t>benches.</w:t>
      </w:r>
      <w:r>
        <w:rPr>
          <w:color w:val="231F20"/>
          <w:spacing w:val="16"/>
          <w:w w:val="110"/>
          <w:sz w:val="19"/>
        </w:rPr>
        <w:t xml:space="preserve"> </w:t>
      </w:r>
      <w:r>
        <w:rPr>
          <w:color w:val="231F20"/>
          <w:w w:val="110"/>
          <w:sz w:val="19"/>
        </w:rPr>
        <w:t>Although</w:t>
      </w:r>
      <w:r>
        <w:rPr>
          <w:color w:val="231F20"/>
          <w:spacing w:val="-16"/>
          <w:w w:val="110"/>
          <w:sz w:val="19"/>
        </w:rPr>
        <w:t xml:space="preserve"> </w:t>
      </w:r>
      <w:r>
        <w:rPr>
          <w:color w:val="231F20"/>
          <w:w w:val="110"/>
          <w:sz w:val="19"/>
        </w:rPr>
        <w:t>sentiment</w:t>
      </w:r>
      <w:r>
        <w:rPr>
          <w:color w:val="231F20"/>
          <w:spacing w:val="-16"/>
          <w:w w:val="110"/>
          <w:sz w:val="19"/>
        </w:rPr>
        <w:t xml:space="preserve"> </w:t>
      </w:r>
      <w:r>
        <w:rPr>
          <w:color w:val="231F20"/>
          <w:w w:val="110"/>
          <w:sz w:val="19"/>
        </w:rPr>
        <w:t>argued</w:t>
      </w:r>
      <w:r>
        <w:rPr>
          <w:color w:val="231F20"/>
          <w:spacing w:val="-16"/>
          <w:w w:val="110"/>
          <w:sz w:val="19"/>
        </w:rPr>
        <w:t xml:space="preserve"> </w:t>
      </w:r>
      <w:r>
        <w:rPr>
          <w:color w:val="231F20"/>
          <w:w w:val="110"/>
          <w:sz w:val="19"/>
        </w:rPr>
        <w:t>for</w:t>
      </w:r>
      <w:r>
        <w:rPr>
          <w:color w:val="231F20"/>
          <w:spacing w:val="-15"/>
          <w:w w:val="110"/>
          <w:sz w:val="19"/>
        </w:rPr>
        <w:t xml:space="preserve"> </w:t>
      </w:r>
      <w:r>
        <w:rPr>
          <w:color w:val="231F20"/>
          <w:w w:val="110"/>
          <w:sz w:val="19"/>
        </w:rPr>
        <w:t>keeping the benches, the needs of our current s</w:t>
      </w:r>
      <w:r>
        <w:rPr>
          <w:color w:val="231F20"/>
          <w:w w:val="110"/>
          <w:sz w:val="19"/>
        </w:rPr>
        <w:t xml:space="preserve">tudents and visitors argued for seating which was more flexible in use and accessible. Compliance with the legislation on asbestos in </w:t>
      </w:r>
      <w:r>
        <w:rPr>
          <w:color w:val="231F20"/>
          <w:spacing w:val="2"/>
          <w:w w:val="110"/>
          <w:sz w:val="19"/>
        </w:rPr>
        <w:t xml:space="preserve">buildings required certain </w:t>
      </w:r>
      <w:r>
        <w:rPr>
          <w:color w:val="231F20"/>
          <w:w w:val="110"/>
          <w:sz w:val="19"/>
        </w:rPr>
        <w:t xml:space="preserve">minor works. We have commissioned and completed a major structural survey of the college. This </w:t>
      </w:r>
      <w:r>
        <w:rPr>
          <w:color w:val="231F20"/>
          <w:w w:val="110"/>
          <w:sz w:val="19"/>
        </w:rPr>
        <w:t>not only assures us there are no major structural problems   to</w:t>
      </w:r>
      <w:r>
        <w:rPr>
          <w:color w:val="231F20"/>
          <w:spacing w:val="24"/>
          <w:w w:val="110"/>
          <w:sz w:val="19"/>
        </w:rPr>
        <w:t xml:space="preserve"> </w:t>
      </w:r>
      <w:r>
        <w:rPr>
          <w:color w:val="231F20"/>
          <w:w w:val="110"/>
          <w:sz w:val="19"/>
        </w:rPr>
        <w:t>address</w:t>
      </w:r>
      <w:r>
        <w:rPr>
          <w:color w:val="231F20"/>
          <w:spacing w:val="24"/>
          <w:w w:val="110"/>
          <w:sz w:val="19"/>
        </w:rPr>
        <w:t xml:space="preserve"> </w:t>
      </w:r>
      <w:r>
        <w:rPr>
          <w:color w:val="231F20"/>
          <w:w w:val="110"/>
          <w:sz w:val="19"/>
        </w:rPr>
        <w:t>but</w:t>
      </w:r>
      <w:r>
        <w:rPr>
          <w:color w:val="231F20"/>
          <w:spacing w:val="24"/>
          <w:w w:val="110"/>
          <w:sz w:val="19"/>
        </w:rPr>
        <w:t xml:space="preserve"> </w:t>
      </w:r>
      <w:r>
        <w:rPr>
          <w:color w:val="231F20"/>
          <w:w w:val="110"/>
          <w:sz w:val="19"/>
        </w:rPr>
        <w:t>provides</w:t>
      </w:r>
      <w:r>
        <w:rPr>
          <w:color w:val="231F20"/>
          <w:spacing w:val="24"/>
          <w:w w:val="110"/>
          <w:sz w:val="19"/>
        </w:rPr>
        <w:t xml:space="preserve"> </w:t>
      </w:r>
      <w:r>
        <w:rPr>
          <w:color w:val="231F20"/>
          <w:w w:val="110"/>
          <w:sz w:val="19"/>
        </w:rPr>
        <w:t>an</w:t>
      </w:r>
      <w:r>
        <w:rPr>
          <w:color w:val="231F20"/>
          <w:spacing w:val="24"/>
          <w:w w:val="110"/>
          <w:sz w:val="19"/>
        </w:rPr>
        <w:t xml:space="preserve"> </w:t>
      </w:r>
      <w:r>
        <w:rPr>
          <w:color w:val="231F20"/>
          <w:w w:val="110"/>
          <w:sz w:val="19"/>
        </w:rPr>
        <w:t>agenda</w:t>
      </w:r>
      <w:r>
        <w:rPr>
          <w:color w:val="231F20"/>
          <w:spacing w:val="24"/>
          <w:w w:val="110"/>
          <w:sz w:val="19"/>
        </w:rPr>
        <w:t xml:space="preserve"> </w:t>
      </w:r>
      <w:r>
        <w:rPr>
          <w:color w:val="231F20"/>
          <w:w w:val="110"/>
          <w:sz w:val="19"/>
        </w:rPr>
        <w:t>for</w:t>
      </w:r>
      <w:r>
        <w:rPr>
          <w:color w:val="231F20"/>
          <w:spacing w:val="24"/>
          <w:w w:val="110"/>
          <w:sz w:val="19"/>
        </w:rPr>
        <w:t xml:space="preserve"> </w:t>
      </w:r>
      <w:r>
        <w:rPr>
          <w:color w:val="231F20"/>
          <w:w w:val="110"/>
          <w:sz w:val="19"/>
        </w:rPr>
        <w:t>planned</w:t>
      </w:r>
      <w:r>
        <w:rPr>
          <w:color w:val="231F20"/>
          <w:spacing w:val="24"/>
          <w:w w:val="110"/>
          <w:sz w:val="19"/>
        </w:rPr>
        <w:t xml:space="preserve"> </w:t>
      </w:r>
      <w:r>
        <w:rPr>
          <w:color w:val="231F20"/>
          <w:w w:val="110"/>
          <w:sz w:val="19"/>
        </w:rPr>
        <w:t>and</w:t>
      </w:r>
    </w:p>
    <w:p w:rsidR="00817A8B" w:rsidRDefault="007650C7">
      <w:pPr>
        <w:pStyle w:val="BodyText"/>
        <w:spacing w:before="76" w:line="247" w:lineRule="auto"/>
        <w:ind w:left="412" w:right="1018"/>
        <w:jc w:val="both"/>
      </w:pPr>
      <w:r>
        <w:br w:type="column"/>
      </w:r>
      <w:r>
        <w:rPr>
          <w:color w:val="231F20"/>
          <w:w w:val="105"/>
        </w:rPr>
        <w:t>costed maintenance over the next few years. We are fortunate in our Management Committee, both in terms of the expertise and imagination which i</w:t>
      </w:r>
      <w:r>
        <w:rPr>
          <w:color w:val="231F20"/>
          <w:w w:val="105"/>
        </w:rPr>
        <w:t>s at the service of the college. We have retained the services of a specialist contractor to oversee and co-ordinate work on the building in order to ensure that it is properly specified and carried through efficiently. With the benefit of this preparatory</w:t>
      </w:r>
      <w:r>
        <w:rPr>
          <w:color w:val="231F20"/>
          <w:w w:val="105"/>
        </w:rPr>
        <w:t xml:space="preserve"> work we are resuming our plans for further improvements in the facilities offered at the</w:t>
      </w:r>
      <w:r>
        <w:rPr>
          <w:color w:val="231F20"/>
          <w:spacing w:val="2"/>
          <w:w w:val="105"/>
        </w:rPr>
        <w:t xml:space="preserve"> </w:t>
      </w:r>
      <w:r>
        <w:rPr>
          <w:color w:val="231F20"/>
          <w:w w:val="105"/>
        </w:rPr>
        <w:t>college.</w:t>
      </w:r>
    </w:p>
    <w:p w:rsidR="00817A8B" w:rsidRDefault="00817A8B">
      <w:pPr>
        <w:pStyle w:val="BodyText"/>
        <w:spacing w:before="12"/>
      </w:pPr>
    </w:p>
    <w:p w:rsidR="00817A8B" w:rsidRDefault="007650C7">
      <w:pPr>
        <w:pStyle w:val="Heading8"/>
        <w:numPr>
          <w:ilvl w:val="3"/>
          <w:numId w:val="1"/>
        </w:numPr>
        <w:tabs>
          <w:tab w:val="left" w:pos="1092"/>
          <w:tab w:val="left" w:pos="1093"/>
        </w:tabs>
        <w:ind w:left="1093"/>
        <w:jc w:val="both"/>
      </w:pPr>
      <w:r>
        <w:rPr>
          <w:color w:val="231F20"/>
          <w:w w:val="105"/>
        </w:rPr>
        <w:t>The</w:t>
      </w:r>
      <w:r>
        <w:rPr>
          <w:color w:val="231F20"/>
          <w:spacing w:val="4"/>
          <w:w w:val="105"/>
        </w:rPr>
        <w:t xml:space="preserve"> </w:t>
      </w:r>
      <w:r>
        <w:rPr>
          <w:color w:val="231F20"/>
          <w:w w:val="105"/>
        </w:rPr>
        <w:t>Library</w:t>
      </w:r>
    </w:p>
    <w:p w:rsidR="00817A8B" w:rsidRDefault="00817A8B">
      <w:pPr>
        <w:pStyle w:val="BodyText"/>
        <w:spacing w:before="3"/>
        <w:rPr>
          <w:rFonts w:ascii="Myriad Pro"/>
          <w:b/>
          <w:sz w:val="20"/>
        </w:rPr>
      </w:pPr>
    </w:p>
    <w:p w:rsidR="00817A8B" w:rsidRDefault="007650C7">
      <w:pPr>
        <w:pStyle w:val="ListParagraph"/>
        <w:numPr>
          <w:ilvl w:val="4"/>
          <w:numId w:val="1"/>
        </w:numPr>
        <w:tabs>
          <w:tab w:val="left" w:pos="1093"/>
        </w:tabs>
        <w:spacing w:before="1" w:line="247" w:lineRule="auto"/>
        <w:ind w:left="412" w:right="1017" w:firstLine="0"/>
        <w:jc w:val="both"/>
        <w:rPr>
          <w:sz w:val="19"/>
        </w:rPr>
      </w:pPr>
      <w:r>
        <w:rPr>
          <w:color w:val="231F20"/>
          <w:w w:val="110"/>
          <w:sz w:val="19"/>
        </w:rPr>
        <w:t>We reported last year that cataloguing of the United</w:t>
      </w:r>
      <w:r>
        <w:rPr>
          <w:color w:val="231F20"/>
          <w:spacing w:val="-21"/>
          <w:w w:val="110"/>
          <w:sz w:val="19"/>
        </w:rPr>
        <w:t xml:space="preserve"> </w:t>
      </w:r>
      <w:r>
        <w:rPr>
          <w:color w:val="231F20"/>
          <w:w w:val="110"/>
          <w:sz w:val="19"/>
        </w:rPr>
        <w:t>Reformed</w:t>
      </w:r>
      <w:r>
        <w:rPr>
          <w:color w:val="231F20"/>
          <w:spacing w:val="-20"/>
          <w:w w:val="110"/>
          <w:sz w:val="19"/>
        </w:rPr>
        <w:t xml:space="preserve"> </w:t>
      </w:r>
      <w:r>
        <w:rPr>
          <w:color w:val="231F20"/>
          <w:w w:val="110"/>
          <w:sz w:val="19"/>
        </w:rPr>
        <w:t>Church</w:t>
      </w:r>
      <w:r>
        <w:rPr>
          <w:color w:val="231F20"/>
          <w:spacing w:val="-20"/>
          <w:w w:val="110"/>
          <w:sz w:val="19"/>
        </w:rPr>
        <w:t xml:space="preserve"> </w:t>
      </w:r>
      <w:r>
        <w:rPr>
          <w:color w:val="231F20"/>
          <w:w w:val="110"/>
          <w:sz w:val="19"/>
        </w:rPr>
        <w:t>History</w:t>
      </w:r>
      <w:r>
        <w:rPr>
          <w:color w:val="231F20"/>
          <w:spacing w:val="-20"/>
          <w:w w:val="110"/>
          <w:sz w:val="19"/>
        </w:rPr>
        <w:t xml:space="preserve"> </w:t>
      </w:r>
      <w:r>
        <w:rPr>
          <w:color w:val="231F20"/>
          <w:w w:val="110"/>
          <w:sz w:val="19"/>
        </w:rPr>
        <w:t>Society</w:t>
      </w:r>
      <w:r>
        <w:rPr>
          <w:color w:val="231F20"/>
          <w:spacing w:val="-20"/>
          <w:w w:val="110"/>
          <w:sz w:val="19"/>
        </w:rPr>
        <w:t xml:space="preserve"> </w:t>
      </w:r>
      <w:r>
        <w:rPr>
          <w:color w:val="231F20"/>
          <w:w w:val="110"/>
          <w:sz w:val="19"/>
        </w:rPr>
        <w:t>collection</w:t>
      </w:r>
      <w:r>
        <w:rPr>
          <w:color w:val="231F20"/>
          <w:spacing w:val="-20"/>
          <w:w w:val="110"/>
          <w:sz w:val="19"/>
        </w:rPr>
        <w:t xml:space="preserve"> </w:t>
      </w:r>
      <w:r>
        <w:rPr>
          <w:color w:val="231F20"/>
          <w:w w:val="110"/>
          <w:sz w:val="19"/>
        </w:rPr>
        <w:t>has passed</w:t>
      </w:r>
      <w:r>
        <w:rPr>
          <w:color w:val="231F20"/>
          <w:spacing w:val="-27"/>
          <w:w w:val="110"/>
          <w:sz w:val="19"/>
        </w:rPr>
        <w:t xml:space="preserve"> </w:t>
      </w:r>
      <w:r>
        <w:rPr>
          <w:color w:val="231F20"/>
          <w:w w:val="110"/>
          <w:sz w:val="19"/>
        </w:rPr>
        <w:t>the</w:t>
      </w:r>
      <w:r>
        <w:rPr>
          <w:color w:val="231F20"/>
          <w:spacing w:val="-26"/>
          <w:w w:val="110"/>
          <w:sz w:val="19"/>
        </w:rPr>
        <w:t xml:space="preserve"> </w:t>
      </w:r>
      <w:r>
        <w:rPr>
          <w:color w:val="231F20"/>
          <w:w w:val="110"/>
          <w:sz w:val="19"/>
        </w:rPr>
        <w:t>half-way</w:t>
      </w:r>
      <w:r>
        <w:rPr>
          <w:color w:val="231F20"/>
          <w:spacing w:val="-27"/>
          <w:w w:val="110"/>
          <w:sz w:val="19"/>
        </w:rPr>
        <w:t xml:space="preserve"> </w:t>
      </w:r>
      <w:r>
        <w:rPr>
          <w:color w:val="231F20"/>
          <w:w w:val="110"/>
          <w:sz w:val="19"/>
        </w:rPr>
        <w:t>point.</w:t>
      </w:r>
      <w:r>
        <w:rPr>
          <w:color w:val="231F20"/>
          <w:spacing w:val="-4"/>
          <w:w w:val="110"/>
          <w:sz w:val="19"/>
        </w:rPr>
        <w:t xml:space="preserve"> </w:t>
      </w:r>
      <w:r>
        <w:rPr>
          <w:color w:val="231F20"/>
          <w:w w:val="110"/>
          <w:sz w:val="19"/>
        </w:rPr>
        <w:t>It</w:t>
      </w:r>
      <w:r>
        <w:rPr>
          <w:color w:val="231F20"/>
          <w:spacing w:val="-27"/>
          <w:w w:val="110"/>
          <w:sz w:val="19"/>
        </w:rPr>
        <w:t xml:space="preserve"> </w:t>
      </w:r>
      <w:r>
        <w:rPr>
          <w:color w:val="231F20"/>
          <w:w w:val="110"/>
          <w:sz w:val="19"/>
        </w:rPr>
        <w:t>is</w:t>
      </w:r>
      <w:r>
        <w:rPr>
          <w:color w:val="231F20"/>
          <w:spacing w:val="-26"/>
          <w:w w:val="110"/>
          <w:sz w:val="19"/>
        </w:rPr>
        <w:t xml:space="preserve"> </w:t>
      </w:r>
      <w:r>
        <w:rPr>
          <w:color w:val="231F20"/>
          <w:w w:val="110"/>
          <w:sz w:val="19"/>
        </w:rPr>
        <w:t>now</w:t>
      </w:r>
      <w:r>
        <w:rPr>
          <w:color w:val="231F20"/>
          <w:spacing w:val="-26"/>
          <w:w w:val="110"/>
          <w:sz w:val="19"/>
        </w:rPr>
        <w:t xml:space="preserve"> </w:t>
      </w:r>
      <w:r>
        <w:rPr>
          <w:color w:val="231F20"/>
          <w:w w:val="110"/>
          <w:sz w:val="19"/>
        </w:rPr>
        <w:t>nearing</w:t>
      </w:r>
      <w:r>
        <w:rPr>
          <w:color w:val="231F20"/>
          <w:spacing w:val="-27"/>
          <w:w w:val="110"/>
          <w:sz w:val="19"/>
        </w:rPr>
        <w:t xml:space="preserve"> </w:t>
      </w:r>
      <w:r>
        <w:rPr>
          <w:color w:val="231F20"/>
          <w:w w:val="110"/>
          <w:sz w:val="19"/>
        </w:rPr>
        <w:t xml:space="preserve">completion and we have also commissioned cataloguing of the rare </w:t>
      </w:r>
      <w:r>
        <w:rPr>
          <w:color w:val="231F20"/>
          <w:spacing w:val="2"/>
          <w:w w:val="110"/>
          <w:sz w:val="19"/>
        </w:rPr>
        <w:t xml:space="preserve">books </w:t>
      </w:r>
      <w:r>
        <w:rPr>
          <w:color w:val="231F20"/>
          <w:w w:val="110"/>
          <w:sz w:val="19"/>
        </w:rPr>
        <w:t>in the Carrie Room, which have not been included in the on-line catalogue up to this point. Those who are interested in browsing the catalogue on the web can do so through the U</w:t>
      </w:r>
      <w:r>
        <w:rPr>
          <w:color w:val="231F20"/>
          <w:w w:val="110"/>
          <w:sz w:val="19"/>
        </w:rPr>
        <w:t>niversity of Cambridge Library catalogue, via the section called “Affiliated Institutions”. Generous gifts from friends enabled us to purchase the new Oxford Dictionary   of National Biography, a small balance of the cost being met by the college and the U</w:t>
      </w:r>
      <w:r>
        <w:rPr>
          <w:color w:val="231F20"/>
          <w:w w:val="110"/>
          <w:sz w:val="19"/>
        </w:rPr>
        <w:t>nited Reformed Church History Society. Oxford University Press have announced a major new publication of the papers    of the Westminster Assembly of Divines,  to</w:t>
      </w:r>
      <w:r>
        <w:rPr>
          <w:color w:val="231F20"/>
          <w:spacing w:val="24"/>
          <w:w w:val="110"/>
          <w:sz w:val="19"/>
        </w:rPr>
        <w:t xml:space="preserve"> </w:t>
      </w:r>
      <w:r>
        <w:rPr>
          <w:color w:val="231F20"/>
          <w:w w:val="110"/>
          <w:sz w:val="19"/>
        </w:rPr>
        <w:t>which we will be contributing the text of the Westminster Confession of Faith and other docum</w:t>
      </w:r>
      <w:r>
        <w:rPr>
          <w:color w:val="231F20"/>
          <w:w w:val="110"/>
          <w:sz w:val="19"/>
        </w:rPr>
        <w:t>ents. This will add</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requests</w:t>
      </w:r>
      <w:r>
        <w:rPr>
          <w:color w:val="231F20"/>
          <w:spacing w:val="-10"/>
          <w:w w:val="110"/>
          <w:sz w:val="19"/>
        </w:rPr>
        <w:t xml:space="preserve"> </w:t>
      </w:r>
      <w:r>
        <w:rPr>
          <w:color w:val="231F20"/>
          <w:w w:val="110"/>
          <w:sz w:val="19"/>
        </w:rPr>
        <w:t>by</w:t>
      </w:r>
      <w:r>
        <w:rPr>
          <w:color w:val="231F20"/>
          <w:spacing w:val="-10"/>
          <w:w w:val="110"/>
          <w:sz w:val="19"/>
        </w:rPr>
        <w:t xml:space="preserve"> </w:t>
      </w:r>
      <w:r>
        <w:rPr>
          <w:color w:val="231F20"/>
          <w:w w:val="110"/>
          <w:sz w:val="19"/>
        </w:rPr>
        <w:t>scholars</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visit</w:t>
      </w:r>
      <w:r>
        <w:rPr>
          <w:color w:val="231F20"/>
          <w:spacing w:val="-10"/>
          <w:w w:val="110"/>
          <w:sz w:val="19"/>
        </w:rPr>
        <w:t xml:space="preserve"> </w:t>
      </w:r>
      <w:r>
        <w:rPr>
          <w:color w:val="231F20"/>
          <w:w w:val="110"/>
          <w:sz w:val="19"/>
        </w:rPr>
        <w:t>our</w:t>
      </w:r>
      <w:r>
        <w:rPr>
          <w:color w:val="231F20"/>
          <w:spacing w:val="-10"/>
          <w:w w:val="110"/>
          <w:sz w:val="19"/>
        </w:rPr>
        <w:t xml:space="preserve"> </w:t>
      </w:r>
      <w:r>
        <w:rPr>
          <w:color w:val="231F20"/>
          <w:w w:val="110"/>
          <w:sz w:val="19"/>
        </w:rPr>
        <w:t>collections. We also anticipate new publications on Agnes Lewis and Margaret Gibson, our benefactors, and a re-issue of the college history. The college library remains</w:t>
      </w:r>
      <w:r>
        <w:rPr>
          <w:color w:val="231F20"/>
          <w:spacing w:val="-25"/>
          <w:w w:val="110"/>
          <w:sz w:val="19"/>
        </w:rPr>
        <w:t xml:space="preserve"> </w:t>
      </w:r>
      <w:r>
        <w:rPr>
          <w:color w:val="231F20"/>
          <w:w w:val="110"/>
          <w:sz w:val="19"/>
        </w:rPr>
        <w:t>one of the major resources</w:t>
      </w:r>
      <w:r>
        <w:rPr>
          <w:color w:val="231F20"/>
          <w:w w:val="110"/>
          <w:sz w:val="19"/>
        </w:rPr>
        <w:t xml:space="preserve"> of the whole Federation and is in much demand on a daily basis. Alongside this  we provide a service for local churches researching their own history and for individuals. We make a modest charge to those seeking help with family history, to cover our cost</w:t>
      </w:r>
      <w:r>
        <w:rPr>
          <w:color w:val="231F20"/>
          <w:w w:val="110"/>
          <w:sz w:val="19"/>
        </w:rPr>
        <w:t>s. We are grateful for the continued work of Richard and Jean Potts in sorting and classifying archives of the Presbyterian Church  of England. One of our building projects is to secure better</w:t>
      </w:r>
      <w:r>
        <w:rPr>
          <w:color w:val="231F20"/>
          <w:spacing w:val="-13"/>
          <w:w w:val="110"/>
          <w:sz w:val="19"/>
        </w:rPr>
        <w:t xml:space="preserve"> </w:t>
      </w:r>
      <w:r>
        <w:rPr>
          <w:color w:val="231F20"/>
          <w:w w:val="110"/>
          <w:sz w:val="19"/>
        </w:rPr>
        <w:t>storage</w:t>
      </w:r>
      <w:r>
        <w:rPr>
          <w:color w:val="231F20"/>
          <w:spacing w:val="-12"/>
          <w:w w:val="110"/>
          <w:sz w:val="19"/>
        </w:rPr>
        <w:t xml:space="preserve"> </w:t>
      </w:r>
      <w:r>
        <w:rPr>
          <w:color w:val="231F20"/>
          <w:w w:val="110"/>
          <w:sz w:val="19"/>
        </w:rPr>
        <w:t>space</w:t>
      </w:r>
      <w:r>
        <w:rPr>
          <w:color w:val="231F20"/>
          <w:spacing w:val="-13"/>
          <w:w w:val="110"/>
          <w:sz w:val="19"/>
        </w:rPr>
        <w:t xml:space="preserve"> </w:t>
      </w:r>
      <w:r>
        <w:rPr>
          <w:color w:val="231F20"/>
          <w:w w:val="110"/>
          <w:sz w:val="19"/>
        </w:rPr>
        <w:t>for</w:t>
      </w:r>
      <w:r>
        <w:rPr>
          <w:color w:val="231F20"/>
          <w:spacing w:val="-12"/>
          <w:w w:val="110"/>
          <w:sz w:val="19"/>
        </w:rPr>
        <w:t xml:space="preserve"> </w:t>
      </w:r>
      <w:r>
        <w:rPr>
          <w:color w:val="231F20"/>
          <w:w w:val="110"/>
          <w:sz w:val="19"/>
        </w:rPr>
        <w:t>this</w:t>
      </w:r>
      <w:r>
        <w:rPr>
          <w:color w:val="231F20"/>
          <w:spacing w:val="-13"/>
          <w:w w:val="110"/>
          <w:sz w:val="19"/>
        </w:rPr>
        <w:t xml:space="preserve"> </w:t>
      </w:r>
      <w:r>
        <w:rPr>
          <w:color w:val="231F20"/>
          <w:w w:val="110"/>
          <w:sz w:val="19"/>
        </w:rPr>
        <w:t>large</w:t>
      </w:r>
      <w:r>
        <w:rPr>
          <w:color w:val="231F20"/>
          <w:spacing w:val="-12"/>
          <w:w w:val="110"/>
          <w:sz w:val="19"/>
        </w:rPr>
        <w:t xml:space="preserve"> </w:t>
      </w:r>
      <w:r>
        <w:rPr>
          <w:color w:val="231F20"/>
          <w:w w:val="110"/>
          <w:sz w:val="19"/>
        </w:rPr>
        <w:t>collection.</w:t>
      </w:r>
      <w:r>
        <w:rPr>
          <w:color w:val="231F20"/>
          <w:spacing w:val="23"/>
          <w:w w:val="110"/>
          <w:sz w:val="19"/>
        </w:rPr>
        <w:t xml:space="preserve"> </w:t>
      </w:r>
      <w:r>
        <w:rPr>
          <w:color w:val="231F20"/>
          <w:w w:val="110"/>
          <w:sz w:val="19"/>
        </w:rPr>
        <w:t>We</w:t>
      </w:r>
      <w:r>
        <w:rPr>
          <w:color w:val="231F20"/>
          <w:spacing w:val="-13"/>
          <w:w w:val="110"/>
          <w:sz w:val="19"/>
        </w:rPr>
        <w:t xml:space="preserve"> </w:t>
      </w:r>
      <w:r>
        <w:rPr>
          <w:color w:val="231F20"/>
          <w:w w:val="110"/>
          <w:sz w:val="19"/>
        </w:rPr>
        <w:t>have also</w:t>
      </w:r>
      <w:r>
        <w:rPr>
          <w:color w:val="231F20"/>
          <w:spacing w:val="-17"/>
          <w:w w:val="110"/>
          <w:sz w:val="19"/>
        </w:rPr>
        <w:t xml:space="preserve"> </w:t>
      </w:r>
      <w:r>
        <w:rPr>
          <w:color w:val="231F20"/>
          <w:w w:val="110"/>
          <w:sz w:val="19"/>
        </w:rPr>
        <w:t>received</w:t>
      </w:r>
      <w:r>
        <w:rPr>
          <w:color w:val="231F20"/>
          <w:spacing w:val="-17"/>
          <w:w w:val="110"/>
          <w:sz w:val="19"/>
        </w:rPr>
        <w:t xml:space="preserve"> </w:t>
      </w:r>
      <w:r>
        <w:rPr>
          <w:color w:val="231F20"/>
          <w:w w:val="110"/>
          <w:sz w:val="19"/>
        </w:rPr>
        <w:t>a</w:t>
      </w:r>
      <w:r>
        <w:rPr>
          <w:color w:val="231F20"/>
          <w:spacing w:val="-16"/>
          <w:w w:val="110"/>
          <w:sz w:val="19"/>
        </w:rPr>
        <w:t xml:space="preserve"> </w:t>
      </w:r>
      <w:r>
        <w:rPr>
          <w:color w:val="231F20"/>
          <w:w w:val="110"/>
          <w:sz w:val="19"/>
        </w:rPr>
        <w:t>donation</w:t>
      </w:r>
      <w:r>
        <w:rPr>
          <w:color w:val="231F20"/>
          <w:spacing w:val="-17"/>
          <w:w w:val="110"/>
          <w:sz w:val="19"/>
        </w:rPr>
        <w:t xml:space="preserve"> </w:t>
      </w:r>
      <w:r>
        <w:rPr>
          <w:color w:val="231F20"/>
          <w:w w:val="110"/>
          <w:sz w:val="19"/>
        </w:rPr>
        <w:t>of</w:t>
      </w:r>
      <w:r>
        <w:rPr>
          <w:color w:val="231F20"/>
          <w:spacing w:val="-16"/>
          <w:w w:val="110"/>
          <w:sz w:val="19"/>
        </w:rPr>
        <w:t xml:space="preserve"> </w:t>
      </w:r>
      <w:r>
        <w:rPr>
          <w:color w:val="231F20"/>
          <w:w w:val="110"/>
          <w:sz w:val="19"/>
        </w:rPr>
        <w:t>the</w:t>
      </w:r>
      <w:r>
        <w:rPr>
          <w:color w:val="231F20"/>
          <w:spacing w:val="-17"/>
          <w:w w:val="110"/>
          <w:sz w:val="19"/>
        </w:rPr>
        <w:t xml:space="preserve"> </w:t>
      </w:r>
      <w:r>
        <w:rPr>
          <w:color w:val="231F20"/>
          <w:w w:val="110"/>
          <w:sz w:val="19"/>
        </w:rPr>
        <w:t>papers</w:t>
      </w:r>
      <w:r>
        <w:rPr>
          <w:color w:val="231F20"/>
          <w:spacing w:val="-16"/>
          <w:w w:val="110"/>
          <w:sz w:val="19"/>
        </w:rPr>
        <w:t xml:space="preserve"> </w:t>
      </w:r>
      <w:r>
        <w:rPr>
          <w:color w:val="231F20"/>
          <w:w w:val="110"/>
          <w:sz w:val="19"/>
        </w:rPr>
        <w:t>of</w:t>
      </w:r>
      <w:r>
        <w:rPr>
          <w:color w:val="231F20"/>
          <w:spacing w:val="-17"/>
          <w:w w:val="110"/>
          <w:sz w:val="19"/>
        </w:rPr>
        <w:t xml:space="preserve"> </w:t>
      </w:r>
      <w:r>
        <w:rPr>
          <w:color w:val="231F20"/>
          <w:w w:val="110"/>
          <w:sz w:val="19"/>
        </w:rPr>
        <w:t>Jack</w:t>
      </w:r>
      <w:r>
        <w:rPr>
          <w:color w:val="231F20"/>
          <w:spacing w:val="-17"/>
          <w:w w:val="110"/>
          <w:sz w:val="19"/>
        </w:rPr>
        <w:t xml:space="preserve"> </w:t>
      </w:r>
      <w:r>
        <w:rPr>
          <w:color w:val="231F20"/>
          <w:w w:val="110"/>
          <w:sz w:val="19"/>
        </w:rPr>
        <w:t>Newport from his</w:t>
      </w:r>
      <w:r>
        <w:rPr>
          <w:color w:val="231F20"/>
          <w:spacing w:val="-4"/>
          <w:w w:val="110"/>
          <w:sz w:val="19"/>
        </w:rPr>
        <w:t xml:space="preserve"> </w:t>
      </w:r>
      <w:r>
        <w:rPr>
          <w:color w:val="231F20"/>
          <w:w w:val="110"/>
          <w:sz w:val="19"/>
        </w:rPr>
        <w:t>family.</w:t>
      </w:r>
    </w:p>
    <w:p w:rsidR="00817A8B" w:rsidRDefault="00817A8B">
      <w:pPr>
        <w:pStyle w:val="BodyText"/>
        <w:spacing w:before="2"/>
        <w:rPr>
          <w:sz w:val="22"/>
        </w:rPr>
      </w:pPr>
    </w:p>
    <w:p w:rsidR="00817A8B" w:rsidRDefault="007650C7">
      <w:pPr>
        <w:pStyle w:val="Heading8"/>
        <w:numPr>
          <w:ilvl w:val="3"/>
          <w:numId w:val="1"/>
        </w:numPr>
        <w:tabs>
          <w:tab w:val="left" w:pos="1092"/>
          <w:tab w:val="left" w:pos="1093"/>
        </w:tabs>
        <w:ind w:left="1092"/>
        <w:jc w:val="both"/>
      </w:pPr>
      <w:r>
        <w:rPr>
          <w:color w:val="231F20"/>
          <w:w w:val="105"/>
        </w:rPr>
        <w:t>Staffing</w:t>
      </w:r>
    </w:p>
    <w:p w:rsidR="00817A8B" w:rsidRDefault="00817A8B">
      <w:pPr>
        <w:pStyle w:val="BodyText"/>
        <w:spacing w:before="3"/>
        <w:rPr>
          <w:rFonts w:ascii="Myriad Pro"/>
          <w:b/>
          <w:sz w:val="20"/>
        </w:rPr>
      </w:pPr>
    </w:p>
    <w:p w:rsidR="00817A8B" w:rsidRDefault="007650C7">
      <w:pPr>
        <w:pStyle w:val="ListParagraph"/>
        <w:numPr>
          <w:ilvl w:val="4"/>
          <w:numId w:val="1"/>
        </w:numPr>
        <w:tabs>
          <w:tab w:val="left" w:pos="1092"/>
          <w:tab w:val="left" w:pos="1093"/>
        </w:tabs>
        <w:spacing w:before="1" w:line="247" w:lineRule="auto"/>
        <w:ind w:left="412" w:right="1017" w:firstLine="0"/>
        <w:jc w:val="both"/>
        <w:rPr>
          <w:sz w:val="19"/>
        </w:rPr>
      </w:pPr>
      <w:r>
        <w:rPr>
          <w:color w:val="231F20"/>
          <w:spacing w:val="-3"/>
          <w:w w:val="105"/>
          <w:sz w:val="19"/>
        </w:rPr>
        <w:t xml:space="preserve">We </w:t>
      </w:r>
      <w:r>
        <w:rPr>
          <w:color w:val="231F20"/>
          <w:w w:val="105"/>
          <w:sz w:val="19"/>
        </w:rPr>
        <w:t>welcomed Revd Neil Thorogood, as</w:t>
      </w:r>
      <w:r>
        <w:rPr>
          <w:color w:val="231F20"/>
          <w:spacing w:val="-33"/>
          <w:w w:val="105"/>
          <w:sz w:val="19"/>
        </w:rPr>
        <w:t xml:space="preserve"> </w:t>
      </w:r>
      <w:r>
        <w:rPr>
          <w:color w:val="231F20"/>
          <w:w w:val="105"/>
          <w:sz w:val="19"/>
        </w:rPr>
        <w:t xml:space="preserve">Director of Pastoral Studies this </w:t>
      </w:r>
      <w:r>
        <w:rPr>
          <w:color w:val="231F20"/>
          <w:spacing w:val="-4"/>
          <w:w w:val="105"/>
          <w:sz w:val="19"/>
        </w:rPr>
        <w:t xml:space="preserve">year. </w:t>
      </w:r>
      <w:r>
        <w:rPr>
          <w:color w:val="231F20"/>
          <w:w w:val="105"/>
          <w:sz w:val="19"/>
        </w:rPr>
        <w:t xml:space="preserve">He is now living in the Thornton Close house and fully immersed in college and Federation life. Our colleague Revd Dr Peter McEnhill has announced his </w:t>
      </w:r>
      <w:r>
        <w:rPr>
          <w:color w:val="231F20"/>
          <w:spacing w:val="-2"/>
          <w:w w:val="105"/>
          <w:sz w:val="19"/>
        </w:rPr>
        <w:t xml:space="preserve">intention </w:t>
      </w:r>
      <w:r>
        <w:rPr>
          <w:color w:val="231F20"/>
          <w:w w:val="105"/>
          <w:sz w:val="19"/>
        </w:rPr>
        <w:t xml:space="preserve">to </w:t>
      </w:r>
      <w:r>
        <w:rPr>
          <w:color w:val="231F20"/>
          <w:spacing w:val="-3"/>
          <w:w w:val="105"/>
          <w:sz w:val="19"/>
        </w:rPr>
        <w:t xml:space="preserve">leave </w:t>
      </w:r>
      <w:r>
        <w:rPr>
          <w:color w:val="231F20"/>
          <w:w w:val="105"/>
          <w:sz w:val="19"/>
        </w:rPr>
        <w:t xml:space="preserve">us at the end of the academic year after serving for ten years as Doctrine </w:t>
      </w:r>
      <w:r>
        <w:rPr>
          <w:color w:val="231F20"/>
          <w:spacing w:val="-3"/>
          <w:w w:val="105"/>
          <w:sz w:val="19"/>
        </w:rPr>
        <w:t>teacher. Pe</w:t>
      </w:r>
      <w:r>
        <w:rPr>
          <w:color w:val="231F20"/>
          <w:spacing w:val="-3"/>
          <w:w w:val="105"/>
          <w:sz w:val="19"/>
        </w:rPr>
        <w:t xml:space="preserve">ter </w:t>
      </w:r>
      <w:r>
        <w:rPr>
          <w:color w:val="231F20"/>
          <w:w w:val="105"/>
          <w:sz w:val="19"/>
        </w:rPr>
        <w:t>has also been our Librarian, Director of the Institute of Reformed Studies and taken responsibility for our computer network. This has been a</w:t>
      </w:r>
      <w:r>
        <w:rPr>
          <w:color w:val="231F20"/>
          <w:spacing w:val="-8"/>
          <w:w w:val="105"/>
          <w:sz w:val="19"/>
        </w:rPr>
        <w:t xml:space="preserve"> </w:t>
      </w:r>
      <w:r>
        <w:rPr>
          <w:color w:val="231F20"/>
          <w:w w:val="105"/>
          <w:sz w:val="19"/>
        </w:rPr>
        <w:t>rich</w:t>
      </w:r>
      <w:r>
        <w:rPr>
          <w:color w:val="231F20"/>
          <w:spacing w:val="-8"/>
          <w:w w:val="105"/>
          <w:sz w:val="19"/>
        </w:rPr>
        <w:t xml:space="preserve"> </w:t>
      </w:r>
      <w:r>
        <w:rPr>
          <w:color w:val="231F20"/>
          <w:w w:val="105"/>
          <w:sz w:val="19"/>
        </w:rPr>
        <w:t>ministry</w:t>
      </w:r>
      <w:r>
        <w:rPr>
          <w:color w:val="231F20"/>
          <w:spacing w:val="-8"/>
          <w:w w:val="105"/>
          <w:sz w:val="19"/>
        </w:rPr>
        <w:t xml:space="preserve"> </w:t>
      </w:r>
      <w:r>
        <w:rPr>
          <w:color w:val="231F20"/>
          <w:w w:val="105"/>
          <w:sz w:val="19"/>
        </w:rPr>
        <w:t>with</w:t>
      </w:r>
      <w:r>
        <w:rPr>
          <w:color w:val="231F20"/>
          <w:spacing w:val="-7"/>
          <w:w w:val="105"/>
          <w:sz w:val="19"/>
        </w:rPr>
        <w:t xml:space="preserve"> </w:t>
      </w:r>
      <w:r>
        <w:rPr>
          <w:color w:val="231F20"/>
          <w:w w:val="105"/>
          <w:sz w:val="19"/>
        </w:rPr>
        <w:t>us</w:t>
      </w:r>
      <w:r>
        <w:rPr>
          <w:color w:val="231F20"/>
          <w:spacing w:val="-8"/>
          <w:w w:val="105"/>
          <w:sz w:val="19"/>
        </w:rPr>
        <w:t xml:space="preserve"> </w:t>
      </w:r>
      <w:r>
        <w:rPr>
          <w:color w:val="231F20"/>
          <w:w w:val="105"/>
          <w:sz w:val="19"/>
        </w:rPr>
        <w:t>and</w:t>
      </w:r>
      <w:r>
        <w:rPr>
          <w:color w:val="231F20"/>
          <w:spacing w:val="-8"/>
          <w:w w:val="105"/>
          <w:sz w:val="19"/>
        </w:rPr>
        <w:t xml:space="preserve"> </w:t>
      </w:r>
      <w:r>
        <w:rPr>
          <w:color w:val="231F20"/>
          <w:w w:val="105"/>
          <w:sz w:val="19"/>
        </w:rPr>
        <w:t>we</w:t>
      </w:r>
      <w:r>
        <w:rPr>
          <w:color w:val="231F20"/>
          <w:spacing w:val="-8"/>
          <w:w w:val="105"/>
          <w:sz w:val="19"/>
        </w:rPr>
        <w:t xml:space="preserve"> </w:t>
      </w:r>
      <w:r>
        <w:rPr>
          <w:color w:val="231F20"/>
          <w:w w:val="105"/>
          <w:sz w:val="19"/>
        </w:rPr>
        <w:t>wish</w:t>
      </w:r>
      <w:r>
        <w:rPr>
          <w:color w:val="231F20"/>
          <w:spacing w:val="-7"/>
          <w:w w:val="105"/>
          <w:sz w:val="19"/>
        </w:rPr>
        <w:t xml:space="preserve"> </w:t>
      </w:r>
      <w:r>
        <w:rPr>
          <w:color w:val="231F20"/>
          <w:spacing w:val="-3"/>
          <w:w w:val="105"/>
          <w:sz w:val="19"/>
        </w:rPr>
        <w:t>Peter</w:t>
      </w:r>
      <w:r>
        <w:rPr>
          <w:color w:val="231F20"/>
          <w:spacing w:val="-8"/>
          <w:w w:val="105"/>
          <w:sz w:val="19"/>
        </w:rPr>
        <w:t xml:space="preserve"> </w:t>
      </w:r>
      <w:r>
        <w:rPr>
          <w:color w:val="231F20"/>
          <w:w w:val="105"/>
          <w:sz w:val="19"/>
        </w:rPr>
        <w:t>well</w:t>
      </w:r>
      <w:r>
        <w:rPr>
          <w:color w:val="231F20"/>
          <w:spacing w:val="-8"/>
          <w:w w:val="105"/>
          <w:sz w:val="19"/>
        </w:rPr>
        <w:t xml:space="preserve"> </w:t>
      </w:r>
      <w:r>
        <w:rPr>
          <w:color w:val="231F20"/>
          <w:w w:val="105"/>
          <w:sz w:val="19"/>
        </w:rPr>
        <w:t>in</w:t>
      </w:r>
      <w:r>
        <w:rPr>
          <w:color w:val="231F20"/>
          <w:spacing w:val="-8"/>
          <w:w w:val="105"/>
          <w:sz w:val="19"/>
        </w:rPr>
        <w:t xml:space="preserve"> </w:t>
      </w:r>
      <w:r>
        <w:rPr>
          <w:color w:val="231F20"/>
          <w:w w:val="105"/>
          <w:sz w:val="19"/>
        </w:rPr>
        <w:t>the</w:t>
      </w:r>
      <w:r>
        <w:rPr>
          <w:color w:val="231F20"/>
          <w:spacing w:val="-7"/>
          <w:w w:val="105"/>
          <w:sz w:val="19"/>
        </w:rPr>
        <w:t xml:space="preserve"> </w:t>
      </w:r>
      <w:r>
        <w:rPr>
          <w:color w:val="231F20"/>
          <w:w w:val="105"/>
          <w:sz w:val="19"/>
        </w:rPr>
        <w:t>next sphere of service to which he is</w:t>
      </w:r>
      <w:r>
        <w:rPr>
          <w:color w:val="231F20"/>
          <w:spacing w:val="-16"/>
          <w:w w:val="105"/>
          <w:sz w:val="19"/>
        </w:rPr>
        <w:t xml:space="preserve"> </w:t>
      </w:r>
      <w:r>
        <w:rPr>
          <w:color w:val="231F20"/>
          <w:w w:val="105"/>
          <w:sz w:val="19"/>
        </w:rPr>
        <w:t>called.</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8" w:space="40"/>
            <w:col w:w="5972"/>
          </w:cols>
        </w:sectPr>
      </w:pPr>
    </w:p>
    <w:p w:rsidR="00817A8B" w:rsidRDefault="00817A8B">
      <w:pPr>
        <w:pStyle w:val="BodyText"/>
        <w:spacing w:before="2"/>
        <w:rPr>
          <w:sz w:val="20"/>
        </w:rPr>
      </w:pPr>
    </w:p>
    <w:p w:rsidR="00817A8B" w:rsidRDefault="007650C7">
      <w:pPr>
        <w:pStyle w:val="BodyText"/>
        <w:spacing w:line="20" w:lineRule="exact"/>
        <w:ind w:left="1350"/>
        <w:rPr>
          <w:sz w:val="2"/>
        </w:rPr>
      </w:pPr>
      <w:r>
        <w:rPr>
          <w:sz w:val="2"/>
        </w:rPr>
      </w:r>
      <w:r>
        <w:rPr>
          <w:sz w:val="2"/>
        </w:rPr>
        <w:pict>
          <v:group id="_x0000_s1071" style="width:476.25pt;height:1pt;mso-position-horizontal-relative:char;mso-position-vertical-relative:line" coordsize="9525,20">
            <v:line id="_x0000_s1072" style="position:absolute" from="0,10" to="9524,10" strokecolor="#231f20" strokeweight="1pt"/>
            <w10:anchorlock/>
          </v:group>
        </w:pict>
      </w:r>
    </w:p>
    <w:p w:rsidR="00817A8B" w:rsidRDefault="007650C7">
      <w:pPr>
        <w:pStyle w:val="Heading7"/>
        <w:spacing w:before="106"/>
        <w:ind w:left="0" w:right="1013"/>
        <w:jc w:val="right"/>
      </w:pPr>
      <w:r>
        <w:pict>
          <v:group id="_x0000_s1067" style="position:absolute;left:0;text-align:left;margin-left:354.35pt;margin-top:3.75pt;width:153.1pt;height:19.85pt;z-index:252297216;mso-position-horizontal-relative:page" coordorigin="7087,75" coordsize="3062,397">
            <v:shape id="_x0000_s1070" style="position:absolute;left:7096;top:85;width:3042;height:377" coordorigin="7097,85" coordsize="3042,377" path="m10025,85r-2815,l7144,87r-33,12l7098,133r-1,65l7097,349r1,65l7111,448r33,12l7210,462r2815,l10090,460r34,-12l10136,414r2,-65l10138,198r-2,-65l10124,99r-34,-12l10025,85xe" fillcolor="#939598" stroked="f">
              <v:path arrowok="t"/>
            </v:shape>
            <v:shape id="_x0000_s1069" style="position:absolute;left:7096;top:85;width:3042;height:377" coordorigin="7097,85" coordsize="3042,377" path="m7210,85r-66,2l7111,99r-13,34l7097,198r,151l7098,414r13,34l7144,460r66,2l10025,462r65,-2l10124,448r12,-34l10138,349r,-151l10136,133r-12,-34l10090,87r-65,-2l7210,85xe" filled="f" strokecolor="#939598" strokeweight="1pt">
              <v:path arrowok="t"/>
            </v:shape>
            <v:shape id="_x0000_s1068" type="#_x0000_t202" style="position:absolute;left:7114;top:97;width:3007;height:353" filled="f" stroked="f">
              <v:textbox inset="0,0,0,0">
                <w:txbxContent>
                  <w:p w:rsidR="00817A8B" w:rsidRDefault="007650C7">
                    <w:pPr>
                      <w:spacing w:before="52"/>
                      <w:ind w:left="1029" w:right="1011"/>
                      <w:jc w:val="center"/>
                      <w:rPr>
                        <w:b/>
                        <w:sz w:val="21"/>
                      </w:rPr>
                    </w:pPr>
                    <w:r>
                      <w:rPr>
                        <w:b/>
                        <w:color w:val="FFFFFF"/>
                        <w:w w:val="125"/>
                        <w:sz w:val="21"/>
                      </w:rPr>
                      <w:t>Colleges</w:t>
                    </w:r>
                  </w:p>
                </w:txbxContent>
              </v:textbox>
            </v:shape>
            <w10:wrap anchorx="page"/>
          </v:group>
        </w:pict>
      </w:r>
      <w:r>
        <w:rPr>
          <w:color w:val="231F20"/>
          <w:w w:val="115"/>
        </w:rPr>
        <w:t>I93</w:t>
      </w:r>
    </w:p>
    <w:p w:rsidR="00817A8B" w:rsidRDefault="00817A8B">
      <w:pPr>
        <w:jc w:val="right"/>
        <w:sectPr w:rsidR="00817A8B">
          <w:type w:val="continuous"/>
          <w:pgSz w:w="11910" w:h="16840"/>
          <w:pgMar w:top="1580" w:right="0" w:bottom="280" w:left="0" w:header="720" w:footer="720" w:gutter="0"/>
          <w:cols w:space="720"/>
        </w:sectPr>
      </w:pPr>
    </w:p>
    <w:p w:rsidR="00817A8B" w:rsidRDefault="007650C7">
      <w:pPr>
        <w:pStyle w:val="BodyText"/>
        <w:ind w:left="1020"/>
        <w:rPr>
          <w:rFonts w:ascii="Book Antiqua"/>
          <w:sz w:val="20"/>
        </w:rPr>
      </w:pPr>
      <w:r>
        <w:rPr>
          <w:rFonts w:ascii="Book Antiqua"/>
          <w:sz w:val="20"/>
        </w:rPr>
      </w:r>
      <w:r>
        <w:rPr>
          <w:rFonts w:ascii="Book Antiqua"/>
          <w:sz w:val="20"/>
        </w:rPr>
        <w:pict>
          <v:group id="_x0000_s1064" style="width:153.1pt;height:19.85pt;mso-position-horizontal-relative:char;mso-position-vertical-relative:line" coordsize="3062,397">
            <v:shape id="_x0000_s1066"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65" type="#_x0000_t202" style="position:absolute;left:27;top:22;width:3007;height:353" filled="f" stroked="f">
              <v:textbox inset="0,0,0,0">
                <w:txbxContent>
                  <w:p w:rsidR="00817A8B" w:rsidRDefault="007650C7">
                    <w:pPr>
                      <w:spacing w:before="52"/>
                      <w:ind w:left="840"/>
                      <w:rPr>
                        <w:b/>
                        <w:sz w:val="21"/>
                      </w:rPr>
                    </w:pPr>
                    <w:r>
                      <w:rPr>
                        <w:b/>
                        <w:color w:val="939598"/>
                        <w:w w:val="130"/>
                        <w:sz w:val="21"/>
                      </w:rPr>
                      <w:t>Appendix 6</w:t>
                    </w:r>
                  </w:p>
                </w:txbxContent>
              </v:textbox>
            </v:shape>
            <w10:anchorlock/>
          </v:group>
        </w:pict>
      </w:r>
    </w:p>
    <w:p w:rsidR="00817A8B" w:rsidRDefault="00817A8B">
      <w:pPr>
        <w:pStyle w:val="BodyText"/>
        <w:spacing w:before="9"/>
        <w:rPr>
          <w:rFonts w:ascii="Book Antiqua"/>
          <w:b/>
          <w:i/>
          <w:sz w:val="5"/>
        </w:rPr>
      </w:pPr>
    </w:p>
    <w:p w:rsidR="00817A8B" w:rsidRDefault="00817A8B">
      <w:pPr>
        <w:rPr>
          <w:rFonts w:ascii="Book Antiqua"/>
          <w:sz w:val="5"/>
        </w:rPr>
        <w:sectPr w:rsidR="00817A8B">
          <w:footerReference w:type="even" r:id="rId173"/>
          <w:footerReference w:type="default" r:id="rId174"/>
          <w:pgSz w:w="11910" w:h="16840"/>
          <w:pgMar w:top="520" w:right="0" w:bottom="780" w:left="0" w:header="0" w:footer="590" w:gutter="0"/>
          <w:pgNumType w:start="94"/>
          <w:cols w:space="720"/>
        </w:sectPr>
      </w:pPr>
    </w:p>
    <w:p w:rsidR="00817A8B" w:rsidRDefault="007650C7">
      <w:pPr>
        <w:pStyle w:val="Heading8"/>
        <w:numPr>
          <w:ilvl w:val="3"/>
          <w:numId w:val="1"/>
        </w:numPr>
        <w:tabs>
          <w:tab w:val="left" w:pos="1700"/>
          <w:tab w:val="left" w:pos="1701"/>
        </w:tabs>
        <w:spacing w:before="69"/>
        <w:jc w:val="both"/>
      </w:pPr>
      <w:r>
        <w:rPr>
          <w:color w:val="231F20"/>
          <w:w w:val="105"/>
        </w:rPr>
        <w:t>Celebration</w:t>
      </w:r>
    </w:p>
    <w:p w:rsidR="00817A8B" w:rsidRDefault="00817A8B">
      <w:pPr>
        <w:pStyle w:val="BodyText"/>
        <w:spacing w:before="3"/>
        <w:rPr>
          <w:rFonts w:ascii="Myriad Pro"/>
          <w:b/>
          <w:sz w:val="20"/>
        </w:rPr>
      </w:pPr>
    </w:p>
    <w:p w:rsidR="00817A8B" w:rsidRDefault="007650C7">
      <w:pPr>
        <w:pStyle w:val="ListParagraph"/>
        <w:numPr>
          <w:ilvl w:val="4"/>
          <w:numId w:val="1"/>
        </w:numPr>
        <w:tabs>
          <w:tab w:val="left" w:pos="1700"/>
          <w:tab w:val="left" w:pos="1701"/>
        </w:tabs>
        <w:spacing w:line="247" w:lineRule="auto"/>
        <w:ind w:firstLine="0"/>
        <w:jc w:val="both"/>
        <w:rPr>
          <w:sz w:val="19"/>
        </w:rPr>
      </w:pPr>
      <w:r>
        <w:rPr>
          <w:color w:val="231F20"/>
          <w:w w:val="110"/>
          <w:sz w:val="19"/>
        </w:rPr>
        <w:t xml:space="preserve">At our </w:t>
      </w:r>
      <w:r>
        <w:rPr>
          <w:color w:val="231F20"/>
          <w:spacing w:val="2"/>
          <w:w w:val="110"/>
          <w:sz w:val="19"/>
        </w:rPr>
        <w:t xml:space="preserve">Commemoration </w:t>
      </w:r>
      <w:r>
        <w:rPr>
          <w:color w:val="231F20"/>
          <w:w w:val="110"/>
          <w:sz w:val="19"/>
        </w:rPr>
        <w:t xml:space="preserve">of </w:t>
      </w:r>
      <w:r>
        <w:rPr>
          <w:color w:val="231F20"/>
          <w:spacing w:val="3"/>
          <w:w w:val="110"/>
          <w:sz w:val="19"/>
        </w:rPr>
        <w:t xml:space="preserve">Benefactors </w:t>
      </w:r>
      <w:r>
        <w:rPr>
          <w:color w:val="231F20"/>
          <w:w w:val="110"/>
          <w:sz w:val="19"/>
        </w:rPr>
        <w:t xml:space="preserve">in 2005 our preacher was Revd Dr Walter </w:t>
      </w:r>
      <w:r>
        <w:rPr>
          <w:color w:val="231F20"/>
          <w:spacing w:val="2"/>
          <w:w w:val="110"/>
          <w:sz w:val="19"/>
        </w:rPr>
        <w:t xml:space="preserve">Houston </w:t>
      </w:r>
      <w:r>
        <w:rPr>
          <w:color w:val="231F20"/>
          <w:w w:val="110"/>
          <w:sz w:val="19"/>
        </w:rPr>
        <w:t xml:space="preserve">of </w:t>
      </w:r>
      <w:r>
        <w:rPr>
          <w:color w:val="231F20"/>
          <w:spacing w:val="3"/>
          <w:w w:val="110"/>
          <w:sz w:val="19"/>
        </w:rPr>
        <w:t xml:space="preserve">Mansfield </w:t>
      </w:r>
      <w:r>
        <w:rPr>
          <w:color w:val="231F20"/>
          <w:spacing w:val="2"/>
          <w:w w:val="110"/>
          <w:sz w:val="19"/>
        </w:rPr>
        <w:t xml:space="preserve">College, </w:t>
      </w:r>
      <w:r>
        <w:rPr>
          <w:color w:val="231F20"/>
          <w:spacing w:val="3"/>
          <w:w w:val="110"/>
          <w:sz w:val="19"/>
        </w:rPr>
        <w:t xml:space="preserve">Oxford, </w:t>
      </w:r>
      <w:r>
        <w:rPr>
          <w:color w:val="231F20"/>
          <w:w w:val="110"/>
          <w:sz w:val="19"/>
        </w:rPr>
        <w:t xml:space="preserve">a </w:t>
      </w:r>
      <w:r>
        <w:rPr>
          <w:color w:val="231F20"/>
          <w:spacing w:val="2"/>
          <w:w w:val="110"/>
          <w:sz w:val="19"/>
        </w:rPr>
        <w:t xml:space="preserve">former member </w:t>
      </w:r>
      <w:r>
        <w:rPr>
          <w:color w:val="231F20"/>
          <w:w w:val="110"/>
          <w:sz w:val="19"/>
        </w:rPr>
        <w:t xml:space="preserve">of the </w:t>
      </w:r>
      <w:r>
        <w:rPr>
          <w:color w:val="231F20"/>
          <w:spacing w:val="2"/>
          <w:w w:val="110"/>
          <w:sz w:val="19"/>
        </w:rPr>
        <w:t xml:space="preserve">Westminster </w:t>
      </w:r>
      <w:r>
        <w:rPr>
          <w:color w:val="231F20"/>
          <w:spacing w:val="3"/>
          <w:w w:val="110"/>
          <w:sz w:val="19"/>
        </w:rPr>
        <w:t xml:space="preserve">staff, </w:t>
      </w:r>
      <w:r>
        <w:rPr>
          <w:color w:val="231F20"/>
          <w:spacing w:val="2"/>
          <w:w w:val="110"/>
          <w:sz w:val="19"/>
        </w:rPr>
        <w:t xml:space="preserve">and the </w:t>
      </w:r>
      <w:r>
        <w:rPr>
          <w:color w:val="231F20"/>
          <w:spacing w:val="3"/>
          <w:w w:val="110"/>
          <w:sz w:val="19"/>
        </w:rPr>
        <w:t xml:space="preserve">lecture </w:t>
      </w:r>
      <w:r>
        <w:rPr>
          <w:color w:val="231F20"/>
          <w:spacing w:val="2"/>
          <w:w w:val="110"/>
          <w:sz w:val="19"/>
        </w:rPr>
        <w:t xml:space="preserve">was given </w:t>
      </w:r>
      <w:r>
        <w:rPr>
          <w:color w:val="231F20"/>
          <w:w w:val="110"/>
          <w:sz w:val="19"/>
        </w:rPr>
        <w:t xml:space="preserve">by Professor John Hull of Birmingham, a </w:t>
      </w:r>
      <w:r>
        <w:rPr>
          <w:color w:val="231F20"/>
          <w:spacing w:val="2"/>
          <w:w w:val="110"/>
          <w:sz w:val="19"/>
        </w:rPr>
        <w:t xml:space="preserve">former student </w:t>
      </w:r>
      <w:r>
        <w:rPr>
          <w:color w:val="231F20"/>
          <w:w w:val="110"/>
          <w:sz w:val="19"/>
        </w:rPr>
        <w:t>of</w:t>
      </w:r>
      <w:r>
        <w:rPr>
          <w:color w:val="231F20"/>
          <w:spacing w:val="-17"/>
          <w:w w:val="110"/>
          <w:sz w:val="19"/>
        </w:rPr>
        <w:t xml:space="preserve"> </w:t>
      </w:r>
      <w:r>
        <w:rPr>
          <w:color w:val="231F20"/>
          <w:w w:val="110"/>
          <w:sz w:val="19"/>
        </w:rPr>
        <w:t>Cheshunt</w:t>
      </w:r>
      <w:r>
        <w:rPr>
          <w:color w:val="231F20"/>
          <w:spacing w:val="-16"/>
          <w:w w:val="110"/>
          <w:sz w:val="19"/>
        </w:rPr>
        <w:t xml:space="preserve"> </w:t>
      </w:r>
      <w:r>
        <w:rPr>
          <w:color w:val="231F20"/>
          <w:spacing w:val="2"/>
          <w:w w:val="110"/>
          <w:sz w:val="19"/>
        </w:rPr>
        <w:t>College.</w:t>
      </w:r>
      <w:r>
        <w:rPr>
          <w:color w:val="231F20"/>
          <w:spacing w:val="15"/>
          <w:w w:val="110"/>
          <w:sz w:val="19"/>
        </w:rPr>
        <w:t xml:space="preserve"> </w:t>
      </w:r>
      <w:r>
        <w:rPr>
          <w:color w:val="231F20"/>
          <w:w w:val="110"/>
          <w:sz w:val="19"/>
        </w:rPr>
        <w:t>At</w:t>
      </w:r>
      <w:r>
        <w:rPr>
          <w:color w:val="231F20"/>
          <w:spacing w:val="-16"/>
          <w:w w:val="110"/>
          <w:sz w:val="19"/>
        </w:rPr>
        <w:t xml:space="preserve"> </w:t>
      </w:r>
      <w:r>
        <w:rPr>
          <w:color w:val="231F20"/>
          <w:w w:val="110"/>
          <w:sz w:val="19"/>
        </w:rPr>
        <w:t>a</w:t>
      </w:r>
      <w:r>
        <w:rPr>
          <w:color w:val="231F20"/>
          <w:spacing w:val="-16"/>
          <w:w w:val="110"/>
          <w:sz w:val="19"/>
        </w:rPr>
        <w:t xml:space="preserve"> </w:t>
      </w:r>
      <w:r>
        <w:rPr>
          <w:color w:val="231F20"/>
          <w:spacing w:val="2"/>
          <w:w w:val="110"/>
          <w:sz w:val="19"/>
        </w:rPr>
        <w:t>service</w:t>
      </w:r>
      <w:r>
        <w:rPr>
          <w:color w:val="231F20"/>
          <w:spacing w:val="-17"/>
          <w:w w:val="110"/>
          <w:sz w:val="19"/>
        </w:rPr>
        <w:t xml:space="preserve"> </w:t>
      </w:r>
      <w:r>
        <w:rPr>
          <w:color w:val="231F20"/>
          <w:w w:val="110"/>
          <w:sz w:val="19"/>
        </w:rPr>
        <w:t>in</w:t>
      </w:r>
      <w:r>
        <w:rPr>
          <w:color w:val="231F20"/>
          <w:spacing w:val="-16"/>
          <w:w w:val="110"/>
          <w:sz w:val="19"/>
        </w:rPr>
        <w:t xml:space="preserve"> </w:t>
      </w:r>
      <w:r>
        <w:rPr>
          <w:color w:val="231F20"/>
          <w:w w:val="110"/>
          <w:sz w:val="19"/>
        </w:rPr>
        <w:t>Emmanuel</w:t>
      </w:r>
      <w:r>
        <w:rPr>
          <w:color w:val="231F20"/>
          <w:spacing w:val="-16"/>
          <w:w w:val="110"/>
          <w:sz w:val="19"/>
        </w:rPr>
        <w:t xml:space="preserve"> </w:t>
      </w:r>
      <w:r>
        <w:rPr>
          <w:color w:val="231F20"/>
          <w:w w:val="110"/>
          <w:sz w:val="19"/>
        </w:rPr>
        <w:t xml:space="preserve">Church in November we </w:t>
      </w:r>
      <w:r>
        <w:rPr>
          <w:color w:val="231F20"/>
          <w:spacing w:val="2"/>
          <w:w w:val="110"/>
          <w:sz w:val="19"/>
        </w:rPr>
        <w:t xml:space="preserve">remembered </w:t>
      </w:r>
      <w:r>
        <w:rPr>
          <w:color w:val="231F20"/>
          <w:w w:val="110"/>
          <w:sz w:val="19"/>
        </w:rPr>
        <w:t xml:space="preserve">with </w:t>
      </w:r>
      <w:r>
        <w:rPr>
          <w:color w:val="231F20"/>
          <w:spacing w:val="2"/>
          <w:w w:val="110"/>
          <w:sz w:val="19"/>
        </w:rPr>
        <w:t xml:space="preserve">thanksgiving </w:t>
      </w:r>
      <w:r>
        <w:rPr>
          <w:color w:val="231F20"/>
          <w:w w:val="110"/>
          <w:sz w:val="19"/>
        </w:rPr>
        <w:t>the life</w:t>
      </w:r>
      <w:r>
        <w:rPr>
          <w:color w:val="231F20"/>
          <w:spacing w:val="-6"/>
          <w:w w:val="110"/>
          <w:sz w:val="19"/>
        </w:rPr>
        <w:t xml:space="preserve"> </w:t>
      </w:r>
      <w:r>
        <w:rPr>
          <w:color w:val="231F20"/>
          <w:w w:val="110"/>
          <w:sz w:val="19"/>
        </w:rPr>
        <w:t>of</w:t>
      </w:r>
      <w:r>
        <w:rPr>
          <w:color w:val="231F20"/>
          <w:spacing w:val="-5"/>
          <w:w w:val="110"/>
          <w:sz w:val="19"/>
        </w:rPr>
        <w:t xml:space="preserve"> </w:t>
      </w:r>
      <w:r>
        <w:rPr>
          <w:color w:val="231F20"/>
          <w:spacing w:val="2"/>
          <w:w w:val="110"/>
          <w:sz w:val="19"/>
        </w:rPr>
        <w:t>Arthur</w:t>
      </w:r>
      <w:r>
        <w:rPr>
          <w:color w:val="231F20"/>
          <w:spacing w:val="-6"/>
          <w:w w:val="110"/>
          <w:sz w:val="19"/>
        </w:rPr>
        <w:t xml:space="preserve"> </w:t>
      </w:r>
      <w:r>
        <w:rPr>
          <w:color w:val="231F20"/>
          <w:w w:val="110"/>
          <w:sz w:val="19"/>
        </w:rPr>
        <w:t>Disney,</w:t>
      </w:r>
      <w:r>
        <w:rPr>
          <w:color w:val="231F20"/>
          <w:spacing w:val="-5"/>
          <w:w w:val="110"/>
          <w:sz w:val="19"/>
        </w:rPr>
        <w:t xml:space="preserve"> </w:t>
      </w:r>
      <w:r>
        <w:rPr>
          <w:color w:val="231F20"/>
          <w:w w:val="110"/>
          <w:sz w:val="19"/>
        </w:rPr>
        <w:t>who</w:t>
      </w:r>
      <w:r>
        <w:rPr>
          <w:color w:val="231F20"/>
          <w:spacing w:val="-6"/>
          <w:w w:val="110"/>
          <w:sz w:val="19"/>
        </w:rPr>
        <w:t xml:space="preserve"> </w:t>
      </w:r>
      <w:r>
        <w:rPr>
          <w:color w:val="231F20"/>
          <w:w w:val="110"/>
          <w:sz w:val="19"/>
        </w:rPr>
        <w:t>was</w:t>
      </w:r>
      <w:r>
        <w:rPr>
          <w:color w:val="231F20"/>
          <w:spacing w:val="-5"/>
          <w:w w:val="110"/>
          <w:sz w:val="19"/>
        </w:rPr>
        <w:t xml:space="preserve"> </w:t>
      </w:r>
      <w:r>
        <w:rPr>
          <w:color w:val="231F20"/>
          <w:w w:val="110"/>
          <w:sz w:val="19"/>
        </w:rPr>
        <w:t>employed</w:t>
      </w:r>
      <w:r>
        <w:rPr>
          <w:color w:val="231F20"/>
          <w:spacing w:val="-6"/>
          <w:w w:val="110"/>
          <w:sz w:val="19"/>
        </w:rPr>
        <w:t xml:space="preserve"> </w:t>
      </w:r>
      <w:r>
        <w:rPr>
          <w:color w:val="231F20"/>
          <w:w w:val="110"/>
          <w:sz w:val="19"/>
        </w:rPr>
        <w:t>by</w:t>
      </w:r>
      <w:r>
        <w:rPr>
          <w:color w:val="231F20"/>
          <w:spacing w:val="-5"/>
          <w:w w:val="110"/>
          <w:sz w:val="19"/>
        </w:rPr>
        <w:t xml:space="preserve"> </w:t>
      </w:r>
      <w:r>
        <w:rPr>
          <w:color w:val="231F20"/>
          <w:w w:val="110"/>
          <w:sz w:val="19"/>
        </w:rPr>
        <w:t xml:space="preserve">Cheshunt </w:t>
      </w:r>
      <w:r>
        <w:rPr>
          <w:color w:val="231F20"/>
          <w:spacing w:val="2"/>
          <w:w w:val="110"/>
          <w:sz w:val="19"/>
        </w:rPr>
        <w:t xml:space="preserve">College </w:t>
      </w:r>
      <w:r>
        <w:rPr>
          <w:color w:val="231F20"/>
          <w:w w:val="110"/>
          <w:sz w:val="19"/>
        </w:rPr>
        <w:t xml:space="preserve">in the 1950s and who </w:t>
      </w:r>
      <w:r>
        <w:rPr>
          <w:color w:val="231F20"/>
          <w:spacing w:val="2"/>
          <w:w w:val="110"/>
          <w:sz w:val="19"/>
        </w:rPr>
        <w:t xml:space="preserve">regularly attended Commemoration </w:t>
      </w:r>
      <w:r>
        <w:rPr>
          <w:color w:val="231F20"/>
          <w:w w:val="110"/>
          <w:sz w:val="19"/>
        </w:rPr>
        <w:t xml:space="preserve">at Cheshunt and then Westminster </w:t>
      </w:r>
      <w:r>
        <w:rPr>
          <w:color w:val="231F20"/>
          <w:spacing w:val="2"/>
          <w:w w:val="110"/>
          <w:sz w:val="19"/>
        </w:rPr>
        <w:t xml:space="preserve">throughout </w:t>
      </w:r>
      <w:r>
        <w:rPr>
          <w:color w:val="231F20"/>
          <w:w w:val="110"/>
          <w:sz w:val="19"/>
        </w:rPr>
        <w:t xml:space="preserve">his life, </w:t>
      </w:r>
      <w:r>
        <w:rPr>
          <w:color w:val="231F20"/>
          <w:spacing w:val="2"/>
          <w:w w:val="110"/>
          <w:sz w:val="19"/>
        </w:rPr>
        <w:t xml:space="preserve">taking </w:t>
      </w:r>
      <w:r>
        <w:rPr>
          <w:color w:val="231F20"/>
          <w:w w:val="110"/>
          <w:sz w:val="19"/>
        </w:rPr>
        <w:t xml:space="preserve">a great interest in the </w:t>
      </w:r>
      <w:r>
        <w:rPr>
          <w:color w:val="231F20"/>
          <w:spacing w:val="2"/>
          <w:w w:val="110"/>
          <w:sz w:val="19"/>
        </w:rPr>
        <w:t xml:space="preserve">college </w:t>
      </w:r>
      <w:r>
        <w:rPr>
          <w:color w:val="231F20"/>
          <w:w w:val="110"/>
          <w:sz w:val="19"/>
        </w:rPr>
        <w:t xml:space="preserve">and </w:t>
      </w:r>
      <w:r>
        <w:rPr>
          <w:color w:val="231F20"/>
          <w:spacing w:val="2"/>
          <w:w w:val="110"/>
          <w:sz w:val="19"/>
        </w:rPr>
        <w:t>its</w:t>
      </w:r>
      <w:r>
        <w:rPr>
          <w:color w:val="231F20"/>
          <w:spacing w:val="5"/>
          <w:w w:val="110"/>
          <w:sz w:val="19"/>
        </w:rPr>
        <w:t xml:space="preserve"> </w:t>
      </w:r>
      <w:r>
        <w:rPr>
          <w:color w:val="231F20"/>
          <w:w w:val="110"/>
          <w:sz w:val="19"/>
        </w:rPr>
        <w:t>prosperity.</w:t>
      </w:r>
    </w:p>
    <w:p w:rsidR="00817A8B" w:rsidRDefault="007650C7">
      <w:pPr>
        <w:pStyle w:val="ListParagraph"/>
        <w:numPr>
          <w:ilvl w:val="4"/>
          <w:numId w:val="1"/>
        </w:numPr>
        <w:tabs>
          <w:tab w:val="left" w:pos="1094"/>
        </w:tabs>
        <w:spacing w:before="76" w:line="247" w:lineRule="auto"/>
        <w:ind w:left="412" w:right="1358" w:firstLine="0"/>
        <w:jc w:val="both"/>
        <w:rPr>
          <w:sz w:val="19"/>
        </w:rPr>
      </w:pPr>
      <w:r>
        <w:rPr>
          <w:color w:val="231F20"/>
          <w:spacing w:val="-4"/>
          <w:sz w:val="19"/>
        </w:rPr>
        <w:br w:type="column"/>
      </w:r>
      <w:r>
        <w:rPr>
          <w:color w:val="231F20"/>
          <w:w w:val="105"/>
          <w:sz w:val="19"/>
        </w:rPr>
        <w:t>We also give thanks for the gifts of our le</w:t>
      </w:r>
      <w:r>
        <w:rPr>
          <w:color w:val="231F20"/>
          <w:w w:val="105"/>
          <w:sz w:val="19"/>
        </w:rPr>
        <w:t xml:space="preserve">avers, who were: Richard Bradley, (Hope, Denton and Trinity, Audenshaw), </w:t>
      </w:r>
      <w:r>
        <w:rPr>
          <w:color w:val="231F20"/>
          <w:spacing w:val="2"/>
          <w:w w:val="105"/>
          <w:sz w:val="19"/>
        </w:rPr>
        <w:t xml:space="preserve">Lucy </w:t>
      </w:r>
      <w:r>
        <w:rPr>
          <w:color w:val="231F20"/>
          <w:w w:val="105"/>
          <w:sz w:val="19"/>
        </w:rPr>
        <w:t xml:space="preserve">Brierley, (Woking), Kay </w:t>
      </w:r>
      <w:r>
        <w:rPr>
          <w:color w:val="231F20"/>
          <w:spacing w:val="2"/>
          <w:w w:val="105"/>
          <w:sz w:val="19"/>
        </w:rPr>
        <w:t xml:space="preserve">Cattell, </w:t>
      </w:r>
      <w:r>
        <w:rPr>
          <w:color w:val="231F20"/>
          <w:w w:val="105"/>
          <w:sz w:val="19"/>
        </w:rPr>
        <w:t>(Marlpool</w:t>
      </w:r>
      <w:r>
        <w:rPr>
          <w:color w:val="231F20"/>
          <w:spacing w:val="-9"/>
          <w:w w:val="105"/>
          <w:sz w:val="19"/>
        </w:rPr>
        <w:t xml:space="preserve"> </w:t>
      </w:r>
      <w:r>
        <w:rPr>
          <w:color w:val="231F20"/>
          <w:w w:val="105"/>
          <w:sz w:val="19"/>
        </w:rPr>
        <w:t>and</w:t>
      </w:r>
      <w:r>
        <w:rPr>
          <w:color w:val="231F20"/>
          <w:spacing w:val="-9"/>
          <w:w w:val="105"/>
          <w:sz w:val="19"/>
        </w:rPr>
        <w:t xml:space="preserve"> </w:t>
      </w:r>
      <w:r>
        <w:rPr>
          <w:color w:val="231F20"/>
          <w:w w:val="105"/>
          <w:sz w:val="19"/>
        </w:rPr>
        <w:t>Selston),</w:t>
      </w:r>
      <w:r>
        <w:rPr>
          <w:color w:val="231F20"/>
          <w:spacing w:val="-9"/>
          <w:w w:val="105"/>
          <w:sz w:val="19"/>
        </w:rPr>
        <w:t xml:space="preserve"> </w:t>
      </w:r>
      <w:r>
        <w:rPr>
          <w:color w:val="231F20"/>
          <w:w w:val="105"/>
          <w:sz w:val="19"/>
        </w:rPr>
        <w:t>John</w:t>
      </w:r>
      <w:r>
        <w:rPr>
          <w:color w:val="231F20"/>
          <w:spacing w:val="-9"/>
          <w:w w:val="105"/>
          <w:sz w:val="19"/>
        </w:rPr>
        <w:t xml:space="preserve"> </w:t>
      </w:r>
      <w:r>
        <w:rPr>
          <w:color w:val="231F20"/>
          <w:w w:val="105"/>
          <w:sz w:val="19"/>
        </w:rPr>
        <w:t>Cook,</w:t>
      </w:r>
      <w:r>
        <w:rPr>
          <w:color w:val="231F20"/>
          <w:spacing w:val="-9"/>
          <w:w w:val="105"/>
          <w:sz w:val="19"/>
        </w:rPr>
        <w:t xml:space="preserve"> </w:t>
      </w:r>
      <w:r>
        <w:rPr>
          <w:color w:val="231F20"/>
          <w:w w:val="105"/>
          <w:sz w:val="19"/>
        </w:rPr>
        <w:t>(Bexley,</w:t>
      </w:r>
      <w:r>
        <w:rPr>
          <w:color w:val="231F20"/>
          <w:spacing w:val="-9"/>
          <w:w w:val="105"/>
          <w:sz w:val="19"/>
        </w:rPr>
        <w:t xml:space="preserve"> </w:t>
      </w:r>
      <w:r>
        <w:rPr>
          <w:color w:val="231F20"/>
          <w:w w:val="105"/>
          <w:sz w:val="19"/>
        </w:rPr>
        <w:t xml:space="preserve">Bexleyheath and Welling), Tim Richards, (Mid-Somerset Group), and Alison Termie, </w:t>
      </w:r>
      <w:r>
        <w:rPr>
          <w:color w:val="231F20"/>
          <w:spacing w:val="-4"/>
          <w:w w:val="105"/>
          <w:sz w:val="19"/>
        </w:rPr>
        <w:t xml:space="preserve">(SPACE </w:t>
      </w:r>
      <w:r>
        <w:rPr>
          <w:color w:val="231F20"/>
          <w:w w:val="105"/>
          <w:sz w:val="19"/>
        </w:rPr>
        <w:t xml:space="preserve">Norristhorpe and Gomersall). Colin Harley who </w:t>
      </w:r>
      <w:r>
        <w:rPr>
          <w:color w:val="231F20"/>
          <w:spacing w:val="3"/>
          <w:w w:val="105"/>
          <w:sz w:val="19"/>
        </w:rPr>
        <w:t xml:space="preserve">left </w:t>
      </w:r>
      <w:r>
        <w:rPr>
          <w:color w:val="231F20"/>
          <w:w w:val="105"/>
          <w:sz w:val="19"/>
        </w:rPr>
        <w:t>in 2004, was ordained and inducted to street chaplaincy in</w:t>
      </w:r>
      <w:r>
        <w:rPr>
          <w:color w:val="231F20"/>
          <w:spacing w:val="19"/>
          <w:w w:val="105"/>
          <w:sz w:val="19"/>
        </w:rPr>
        <w:t xml:space="preserve"> </w:t>
      </w:r>
      <w:r>
        <w:rPr>
          <w:color w:val="231F20"/>
          <w:w w:val="105"/>
          <w:sz w:val="19"/>
        </w:rPr>
        <w:t>Poole.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817A8B">
      <w:pPr>
        <w:pStyle w:val="BodyText"/>
        <w:rPr>
          <w:sz w:val="20"/>
        </w:rPr>
      </w:pPr>
    </w:p>
    <w:p w:rsidR="00817A8B" w:rsidRDefault="00817A8B">
      <w:pPr>
        <w:pStyle w:val="BodyText"/>
        <w:spacing w:before="10"/>
        <w:rPr>
          <w:sz w:val="28"/>
        </w:rPr>
      </w:pPr>
    </w:p>
    <w:p w:rsidR="00817A8B" w:rsidRDefault="007650C7">
      <w:pPr>
        <w:pStyle w:val="BodyText"/>
        <w:spacing w:line="20" w:lineRule="exact"/>
        <w:ind w:left="1012"/>
        <w:rPr>
          <w:sz w:val="2"/>
        </w:rPr>
      </w:pPr>
      <w:r>
        <w:rPr>
          <w:sz w:val="2"/>
        </w:rPr>
      </w:r>
      <w:r>
        <w:rPr>
          <w:sz w:val="2"/>
        </w:rPr>
        <w:pict>
          <v:group id="_x0000_s1062" style="width:476.25pt;height:.75pt;mso-position-horizontal-relative:char;mso-position-vertical-relative:line" coordsize="9525,15">
            <v:line id="_x0000_s1063" style="position:absolute" from="0,8" to="9524,8" strokecolor="#231f20"/>
            <w10:anchorlock/>
          </v:group>
        </w:pict>
      </w:r>
    </w:p>
    <w:p w:rsidR="00817A8B" w:rsidRDefault="00817A8B">
      <w:pPr>
        <w:spacing w:line="20" w:lineRule="exact"/>
        <w:rPr>
          <w:sz w:val="2"/>
        </w:rPr>
        <w:sectPr w:rsidR="00817A8B">
          <w:type w:val="continuous"/>
          <w:pgSz w:w="11910" w:h="16840"/>
          <w:pgMar w:top="1580" w:right="0" w:bottom="280" w:left="0" w:header="720" w:footer="720" w:gutter="0"/>
          <w:cols w:space="720"/>
        </w:sectPr>
      </w:pPr>
    </w:p>
    <w:p w:rsidR="00817A8B" w:rsidRDefault="007650C7">
      <w:pPr>
        <w:pStyle w:val="BodyText"/>
        <w:rPr>
          <w:sz w:val="20"/>
        </w:rPr>
      </w:pPr>
      <w:r>
        <w:pict>
          <v:shape id="_x0000_s1061" style="position:absolute;margin-left:71.05pt;margin-top:50.25pt;width:470.2pt;height:729.65pt;z-index:-269877248;mso-position-horizontal-relative:page;mso-position-vertical-relative:page" coordorigin="1421,1005" coordsize="9404,14593" path="m1661,1005r-139,4l1451,1035r-27,71l1421,1245r,14112l1424,15496r27,71l1522,15593r139,4l10585,15597r138,-4l10795,15567r26,-71l10825,15357r,-14112l10821,1106r-26,-71l10723,1009r-138,-4l1661,1005xe" filled="f" strokecolor="#939598" strokeweight="6pt">
            <v:path arrowok="t"/>
            <w10:wrap anchorx="page" anchory="page"/>
          </v:shape>
        </w:pict>
      </w:r>
    </w:p>
    <w:p w:rsidR="00817A8B" w:rsidRDefault="00817A8B">
      <w:pPr>
        <w:pStyle w:val="BodyText"/>
        <w:rPr>
          <w:sz w:val="20"/>
        </w:rPr>
      </w:pPr>
    </w:p>
    <w:p w:rsidR="00817A8B" w:rsidRDefault="00817A8B">
      <w:pPr>
        <w:pStyle w:val="BodyText"/>
        <w:spacing w:before="2"/>
        <w:rPr>
          <w:sz w:val="25"/>
        </w:rPr>
      </w:pPr>
    </w:p>
    <w:p w:rsidR="00817A8B" w:rsidRDefault="007650C7">
      <w:pPr>
        <w:pStyle w:val="Heading1"/>
        <w:ind w:left="1517" w:right="1031"/>
      </w:pPr>
      <w:r>
        <w:rPr>
          <w:color w:val="231F20"/>
          <w:w w:val="105"/>
          <w:sz w:val="68"/>
        </w:rPr>
        <w:t>I</w:t>
      </w:r>
      <w:r>
        <w:rPr>
          <w:color w:val="231F20"/>
          <w:w w:val="105"/>
        </w:rPr>
        <w:t>nformation</w:t>
      </w:r>
    </w:p>
    <w:p w:rsidR="00817A8B" w:rsidRDefault="00817A8B">
      <w:pPr>
        <w:sectPr w:rsidR="00817A8B">
          <w:pgSz w:w="11910" w:h="16840"/>
          <w:pgMar w:top="920" w:right="0" w:bottom="780" w:left="0" w:header="0" w:footer="580" w:gutter="0"/>
          <w:cols w:space="720"/>
        </w:sectPr>
      </w:pPr>
    </w:p>
    <w:p w:rsidR="00817A8B" w:rsidRDefault="007650C7">
      <w:pPr>
        <w:pStyle w:val="BodyText"/>
        <w:ind w:left="1020"/>
        <w:rPr>
          <w:sz w:val="20"/>
        </w:rPr>
      </w:pPr>
      <w:r>
        <w:rPr>
          <w:sz w:val="20"/>
        </w:rPr>
      </w:r>
      <w:r>
        <w:rPr>
          <w:sz w:val="20"/>
        </w:rPr>
        <w:pict>
          <v:group id="_x0000_s1056" style="width:487.15pt;height:85.05pt;mso-position-horizontal-relative:char;mso-position-vertical-relative:line" coordsize="9743,1701">
            <v:rect id="_x0000_s1060" style="position:absolute;left:8;top:8;width:9735;height:1692" fillcolor="#231f20" stroked="f">
              <v:fill opacity="26214f"/>
            </v:rect>
            <v:shape id="_x0000_s1059" style="position:absolute;left:10;top:10;width:9505;height:1455" coordorigin="10,10" coordsize="9505,1455" path="m9274,10l250,10,111,14,40,40,14,111,10,250r,974l14,1363r26,71l111,1460r139,4l9274,1464r139,-4l9484,1434r27,-71l9514,1224r,-974l9511,111,9484,40,9413,14,9274,10xe" fillcolor="#231f20" stroked="f">
              <v:path arrowok="t"/>
            </v:shape>
            <v:shape id="_x0000_s1058" style="position:absolute;left:10;top:10;width:9505;height:1455" coordorigin="10,10" coordsize="9505,1455" path="m250,10l111,14,40,40,14,111,10,250r,974l14,1363r26,71l111,1460r139,4l9274,1464r139,-4l9484,1434r27,-71l9514,1224r,-974l9511,111,9484,40,9413,14,9274,10,250,10xe" filled="f" strokecolor="#231f20" strokeweight="1pt">
              <v:path arrowok="t"/>
            </v:shape>
            <v:shape id="_x0000_s1057" type="#_x0000_t202" style="position:absolute;left:21;top:8;width:9721;height:1692" filled="f" stroked="f">
              <v:textbox inset="0,0,0,0">
                <w:txbxContent>
                  <w:p w:rsidR="00817A8B" w:rsidRDefault="007650C7">
                    <w:pPr>
                      <w:spacing w:before="204" w:line="196" w:lineRule="auto"/>
                      <w:ind w:left="3035" w:right="2154" w:hanging="1121"/>
                      <w:rPr>
                        <w:b/>
                        <w:sz w:val="52"/>
                      </w:rPr>
                    </w:pPr>
                    <w:r>
                      <w:rPr>
                        <w:b/>
                        <w:color w:val="BCBEC0"/>
                        <w:w w:val="105"/>
                        <w:sz w:val="52"/>
                      </w:rPr>
                      <w:t>United Reformed Church H</w:t>
                    </w:r>
                    <w:r>
                      <w:rPr>
                        <w:b/>
                        <w:color w:val="FFFFFF"/>
                        <w:w w:val="105"/>
                        <w:sz w:val="52"/>
                      </w:rPr>
                      <w:t xml:space="preserve">istory </w:t>
                    </w:r>
                    <w:r>
                      <w:rPr>
                        <w:b/>
                        <w:color w:val="BCBEC0"/>
                        <w:w w:val="105"/>
                        <w:sz w:val="52"/>
                      </w:rPr>
                      <w:t>S</w:t>
                    </w:r>
                    <w:r>
                      <w:rPr>
                        <w:b/>
                        <w:color w:val="FFFFFF"/>
                        <w:w w:val="105"/>
                        <w:sz w:val="52"/>
                      </w:rPr>
                      <w:t>ociety</w:t>
                    </w:r>
                  </w:p>
                </w:txbxContent>
              </v:textbox>
            </v:shape>
            <w10:anchorlock/>
          </v:group>
        </w:pict>
      </w:r>
    </w:p>
    <w:p w:rsidR="00817A8B" w:rsidRDefault="00817A8B">
      <w:pPr>
        <w:pStyle w:val="BodyText"/>
        <w:spacing w:before="3"/>
        <w:rPr>
          <w:b/>
          <w:sz w:val="12"/>
        </w:rPr>
      </w:pPr>
    </w:p>
    <w:p w:rsidR="00817A8B" w:rsidRDefault="00817A8B">
      <w:pPr>
        <w:rPr>
          <w:sz w:val="12"/>
        </w:rPr>
        <w:sectPr w:rsidR="00817A8B">
          <w:footerReference w:type="even" r:id="rId175"/>
          <w:footerReference w:type="default" r:id="rId176"/>
          <w:pgSz w:w="11910" w:h="16840"/>
          <w:pgMar w:top="900" w:right="0" w:bottom="780" w:left="0" w:header="0" w:footer="590" w:gutter="0"/>
          <w:pgNumType w:start="96"/>
          <w:cols w:space="720"/>
        </w:sectPr>
      </w:pPr>
    </w:p>
    <w:p w:rsidR="00817A8B" w:rsidRDefault="007650C7">
      <w:pPr>
        <w:pStyle w:val="ListParagraph"/>
        <w:numPr>
          <w:ilvl w:val="5"/>
          <w:numId w:val="1"/>
        </w:numPr>
        <w:tabs>
          <w:tab w:val="left" w:pos="1700"/>
          <w:tab w:val="left" w:pos="1701"/>
        </w:tabs>
        <w:spacing w:before="110" w:line="247" w:lineRule="auto"/>
        <w:ind w:firstLine="0"/>
        <w:jc w:val="both"/>
        <w:rPr>
          <w:sz w:val="19"/>
        </w:rPr>
      </w:pPr>
      <w:r>
        <w:rPr>
          <w:color w:val="231F20"/>
          <w:spacing w:val="2"/>
          <w:w w:val="105"/>
          <w:sz w:val="19"/>
        </w:rPr>
        <w:t xml:space="preserve">The </w:t>
      </w:r>
      <w:r>
        <w:rPr>
          <w:color w:val="231F20"/>
          <w:spacing w:val="3"/>
          <w:w w:val="105"/>
          <w:sz w:val="19"/>
        </w:rPr>
        <w:t xml:space="preserve">Society </w:t>
      </w:r>
      <w:r>
        <w:rPr>
          <w:color w:val="231F20"/>
          <w:w w:val="105"/>
          <w:sz w:val="19"/>
        </w:rPr>
        <w:t xml:space="preserve">held a </w:t>
      </w:r>
      <w:r>
        <w:rPr>
          <w:color w:val="231F20"/>
          <w:spacing w:val="2"/>
          <w:w w:val="105"/>
          <w:sz w:val="19"/>
        </w:rPr>
        <w:t xml:space="preserve">very </w:t>
      </w:r>
      <w:r>
        <w:rPr>
          <w:color w:val="231F20"/>
          <w:w w:val="105"/>
          <w:sz w:val="19"/>
        </w:rPr>
        <w:t xml:space="preserve">successful Study Weekend, </w:t>
      </w:r>
      <w:r>
        <w:rPr>
          <w:color w:val="231F20"/>
          <w:spacing w:val="-10"/>
          <w:w w:val="105"/>
          <w:sz w:val="19"/>
        </w:rPr>
        <w:t xml:space="preserve">17-19 </w:t>
      </w:r>
      <w:r>
        <w:rPr>
          <w:color w:val="231F20"/>
          <w:w w:val="105"/>
          <w:sz w:val="19"/>
        </w:rPr>
        <w:t xml:space="preserve">September 2005, based at Hinsley Hall in Leeds. Dr Simon Green, Fellow of All Souls, Oxford gave the Annual Lecture, posing the question, ‘Was there an English religious revival  in  the  </w:t>
      </w:r>
      <w:r>
        <w:rPr>
          <w:color w:val="231F20"/>
          <w:spacing w:val="-3"/>
          <w:w w:val="105"/>
          <w:sz w:val="19"/>
        </w:rPr>
        <w:t xml:space="preserve">1950s?’  </w:t>
      </w:r>
      <w:r>
        <w:rPr>
          <w:color w:val="231F20"/>
          <w:w w:val="105"/>
          <w:sz w:val="19"/>
        </w:rPr>
        <w:t>He was much encouraged by the contributions of those who ha</w:t>
      </w:r>
      <w:r>
        <w:rPr>
          <w:color w:val="231F20"/>
          <w:w w:val="105"/>
          <w:sz w:val="19"/>
        </w:rPr>
        <w:t>d memories of the decade and indicated that some would be incorporated in the final version. Members gave presentations of work in progress, one particular anniversary being brought to mind in an account of Sheerness Congregational Chapel at the time of Tr</w:t>
      </w:r>
      <w:r>
        <w:rPr>
          <w:color w:val="231F20"/>
          <w:w w:val="105"/>
          <w:sz w:val="19"/>
        </w:rPr>
        <w:t xml:space="preserve">afalgar.  The expedition included a tour of  the former Yorkshire Independent College and a visit  to Saltaire. This provided an organ recital at Saltaire United Reformed Church  </w:t>
      </w:r>
      <w:r>
        <w:rPr>
          <w:color w:val="231F20"/>
          <w:spacing w:val="-3"/>
          <w:w w:val="105"/>
          <w:sz w:val="19"/>
        </w:rPr>
        <w:t xml:space="preserve">(a  </w:t>
      </w:r>
      <w:r>
        <w:rPr>
          <w:color w:val="231F20"/>
          <w:w w:val="105"/>
          <w:sz w:val="19"/>
        </w:rPr>
        <w:t>Grade  I  listed  building)  as part of the annual festival programme, an</w:t>
      </w:r>
      <w:r>
        <w:rPr>
          <w:color w:val="231F20"/>
          <w:w w:val="105"/>
          <w:sz w:val="19"/>
        </w:rPr>
        <w:t>d an opportunity to hear and see something of Sir Titus Salt’s vision for his model</w:t>
      </w:r>
      <w:r>
        <w:rPr>
          <w:color w:val="231F20"/>
          <w:spacing w:val="13"/>
          <w:w w:val="105"/>
          <w:sz w:val="19"/>
        </w:rPr>
        <w:t xml:space="preserve"> </w:t>
      </w:r>
      <w:r>
        <w:rPr>
          <w:color w:val="231F20"/>
          <w:w w:val="105"/>
          <w:sz w:val="19"/>
        </w:rPr>
        <w:t>village.</w:t>
      </w:r>
    </w:p>
    <w:p w:rsidR="00817A8B" w:rsidRDefault="00817A8B">
      <w:pPr>
        <w:pStyle w:val="BodyText"/>
        <w:spacing w:before="4"/>
        <w:rPr>
          <w:sz w:val="21"/>
        </w:rPr>
      </w:pPr>
    </w:p>
    <w:p w:rsidR="00817A8B" w:rsidRDefault="007650C7">
      <w:pPr>
        <w:pStyle w:val="ListParagraph"/>
        <w:numPr>
          <w:ilvl w:val="5"/>
          <w:numId w:val="1"/>
        </w:numPr>
        <w:tabs>
          <w:tab w:val="left" w:pos="1700"/>
          <w:tab w:val="left" w:pos="1701"/>
        </w:tabs>
        <w:spacing w:line="247" w:lineRule="auto"/>
        <w:ind w:firstLine="0"/>
        <w:jc w:val="both"/>
        <w:rPr>
          <w:sz w:val="19"/>
        </w:rPr>
      </w:pPr>
      <w:r>
        <w:rPr>
          <w:color w:val="231F20"/>
          <w:spacing w:val="3"/>
          <w:w w:val="110"/>
          <w:sz w:val="19"/>
        </w:rPr>
        <w:t xml:space="preserve">Business </w:t>
      </w:r>
      <w:r>
        <w:rPr>
          <w:color w:val="231F20"/>
          <w:spacing w:val="4"/>
          <w:w w:val="110"/>
          <w:sz w:val="19"/>
        </w:rPr>
        <w:t xml:space="preserve">matters </w:t>
      </w:r>
      <w:r>
        <w:rPr>
          <w:color w:val="231F20"/>
          <w:w w:val="110"/>
          <w:sz w:val="19"/>
        </w:rPr>
        <w:t xml:space="preserve">of </w:t>
      </w:r>
      <w:r>
        <w:rPr>
          <w:color w:val="231F20"/>
          <w:spacing w:val="3"/>
          <w:w w:val="110"/>
          <w:sz w:val="19"/>
        </w:rPr>
        <w:t xml:space="preserve">some  </w:t>
      </w:r>
      <w:r>
        <w:rPr>
          <w:color w:val="231F20"/>
          <w:spacing w:val="4"/>
          <w:w w:val="110"/>
          <w:sz w:val="19"/>
        </w:rPr>
        <w:t xml:space="preserve">significance  </w:t>
      </w:r>
      <w:r>
        <w:rPr>
          <w:color w:val="231F20"/>
          <w:w w:val="110"/>
          <w:sz w:val="19"/>
        </w:rPr>
        <w:t>were also transacted. During the year the Charity Commissioners</w:t>
      </w:r>
      <w:r>
        <w:rPr>
          <w:color w:val="231F20"/>
          <w:spacing w:val="-20"/>
          <w:w w:val="110"/>
          <w:sz w:val="19"/>
        </w:rPr>
        <w:t xml:space="preserve"> </w:t>
      </w:r>
      <w:r>
        <w:rPr>
          <w:color w:val="231F20"/>
          <w:w w:val="110"/>
          <w:sz w:val="19"/>
        </w:rPr>
        <w:t>had</w:t>
      </w:r>
      <w:r>
        <w:rPr>
          <w:color w:val="231F20"/>
          <w:spacing w:val="-20"/>
          <w:w w:val="110"/>
          <w:sz w:val="19"/>
        </w:rPr>
        <w:t xml:space="preserve"> </w:t>
      </w:r>
      <w:r>
        <w:rPr>
          <w:color w:val="231F20"/>
          <w:w w:val="110"/>
          <w:sz w:val="19"/>
        </w:rPr>
        <w:t>approved</w:t>
      </w:r>
      <w:r>
        <w:rPr>
          <w:color w:val="231F20"/>
          <w:spacing w:val="-19"/>
          <w:w w:val="110"/>
          <w:sz w:val="19"/>
        </w:rPr>
        <w:t xml:space="preserve"> </w:t>
      </w:r>
      <w:r>
        <w:rPr>
          <w:color w:val="231F20"/>
          <w:w w:val="110"/>
          <w:sz w:val="19"/>
        </w:rPr>
        <w:t>the</w:t>
      </w:r>
      <w:r>
        <w:rPr>
          <w:color w:val="231F20"/>
          <w:spacing w:val="-20"/>
          <w:w w:val="110"/>
          <w:sz w:val="19"/>
        </w:rPr>
        <w:t xml:space="preserve"> </w:t>
      </w:r>
      <w:r>
        <w:rPr>
          <w:color w:val="231F20"/>
          <w:w w:val="110"/>
          <w:sz w:val="19"/>
        </w:rPr>
        <w:t>scheme</w:t>
      </w:r>
      <w:r>
        <w:rPr>
          <w:color w:val="231F20"/>
          <w:spacing w:val="-19"/>
          <w:w w:val="110"/>
          <w:sz w:val="19"/>
        </w:rPr>
        <w:t xml:space="preserve"> </w:t>
      </w:r>
      <w:r>
        <w:rPr>
          <w:color w:val="231F20"/>
          <w:w w:val="110"/>
          <w:sz w:val="19"/>
        </w:rPr>
        <w:t>for</w:t>
      </w:r>
      <w:r>
        <w:rPr>
          <w:color w:val="231F20"/>
          <w:spacing w:val="-20"/>
          <w:w w:val="110"/>
          <w:sz w:val="19"/>
        </w:rPr>
        <w:t xml:space="preserve"> </w:t>
      </w:r>
      <w:r>
        <w:rPr>
          <w:color w:val="231F20"/>
          <w:w w:val="110"/>
          <w:sz w:val="19"/>
        </w:rPr>
        <w:t>a</w:t>
      </w:r>
      <w:r>
        <w:rPr>
          <w:color w:val="231F20"/>
          <w:spacing w:val="-20"/>
          <w:w w:val="110"/>
          <w:sz w:val="19"/>
        </w:rPr>
        <w:t xml:space="preserve"> </w:t>
      </w:r>
      <w:r>
        <w:rPr>
          <w:color w:val="231F20"/>
          <w:w w:val="110"/>
          <w:sz w:val="19"/>
        </w:rPr>
        <w:t xml:space="preserve">merger of the Churches of Christ Historical Society and the United Reformed Church History Society. Members of each body, having accepted a revised Constitution, </w:t>
      </w:r>
      <w:r>
        <w:rPr>
          <w:color w:val="231F20"/>
          <w:w w:val="110"/>
          <w:sz w:val="19"/>
        </w:rPr>
        <w:t>met</w:t>
      </w:r>
      <w:r>
        <w:rPr>
          <w:color w:val="231F20"/>
          <w:spacing w:val="-10"/>
          <w:w w:val="110"/>
          <w:sz w:val="19"/>
        </w:rPr>
        <w:t xml:space="preserve"> </w:t>
      </w:r>
      <w:r>
        <w:rPr>
          <w:color w:val="231F20"/>
          <w:w w:val="110"/>
          <w:sz w:val="19"/>
        </w:rPr>
        <w:t>separately</w:t>
      </w:r>
      <w:r>
        <w:rPr>
          <w:color w:val="231F20"/>
          <w:spacing w:val="-10"/>
          <w:w w:val="110"/>
          <w:sz w:val="19"/>
        </w:rPr>
        <w:t xml:space="preserve"> </w:t>
      </w:r>
      <w:r>
        <w:rPr>
          <w:color w:val="231F20"/>
          <w:w w:val="110"/>
          <w:sz w:val="19"/>
        </w:rPr>
        <w:t>within</w:t>
      </w:r>
      <w:r>
        <w:rPr>
          <w:color w:val="231F20"/>
          <w:spacing w:val="-9"/>
          <w:w w:val="110"/>
          <w:sz w:val="19"/>
        </w:rPr>
        <w:t xml:space="preserve"> </w:t>
      </w:r>
      <w:r>
        <w:rPr>
          <w:color w:val="231F20"/>
          <w:w w:val="110"/>
          <w:sz w:val="19"/>
        </w:rPr>
        <w:t>Hinsley</w:t>
      </w:r>
      <w:r>
        <w:rPr>
          <w:color w:val="231F20"/>
          <w:spacing w:val="-10"/>
          <w:w w:val="110"/>
          <w:sz w:val="19"/>
        </w:rPr>
        <w:t xml:space="preserve"> </w:t>
      </w:r>
      <w:r>
        <w:rPr>
          <w:color w:val="231F20"/>
          <w:w w:val="110"/>
          <w:sz w:val="19"/>
        </w:rPr>
        <w:t>Hall</w:t>
      </w:r>
      <w:r>
        <w:rPr>
          <w:color w:val="231F20"/>
          <w:spacing w:val="-9"/>
          <w:w w:val="110"/>
          <w:sz w:val="19"/>
        </w:rPr>
        <w:t xml:space="preserve"> </w:t>
      </w:r>
      <w:r>
        <w:rPr>
          <w:color w:val="231F20"/>
          <w:w w:val="110"/>
          <w:sz w:val="19"/>
        </w:rPr>
        <w:t>and</w:t>
      </w:r>
      <w:r>
        <w:rPr>
          <w:color w:val="231F20"/>
          <w:spacing w:val="-10"/>
          <w:w w:val="110"/>
          <w:sz w:val="19"/>
        </w:rPr>
        <w:t xml:space="preserve"> </w:t>
      </w:r>
      <w:r>
        <w:rPr>
          <w:color w:val="231F20"/>
          <w:w w:val="110"/>
          <w:sz w:val="19"/>
        </w:rPr>
        <w:t>voted</w:t>
      </w:r>
      <w:r>
        <w:rPr>
          <w:color w:val="231F20"/>
          <w:spacing w:val="-10"/>
          <w:w w:val="110"/>
          <w:sz w:val="19"/>
        </w:rPr>
        <w:t xml:space="preserve"> </w:t>
      </w:r>
      <w:r>
        <w:rPr>
          <w:color w:val="231F20"/>
          <w:w w:val="110"/>
          <w:sz w:val="19"/>
        </w:rPr>
        <w:t>in</w:t>
      </w:r>
      <w:r>
        <w:rPr>
          <w:color w:val="231F20"/>
          <w:spacing w:val="-9"/>
          <w:w w:val="110"/>
          <w:sz w:val="19"/>
        </w:rPr>
        <w:t xml:space="preserve"> </w:t>
      </w:r>
      <w:r>
        <w:rPr>
          <w:color w:val="231F20"/>
          <w:w w:val="110"/>
          <w:sz w:val="19"/>
        </w:rPr>
        <w:t xml:space="preserve">favour of the union. The registered charity number for the Churches of Christ Historical Society becomes the number for the new Society and will allow gift aid to be claimed on future subscriptions </w:t>
      </w:r>
      <w:r>
        <w:rPr>
          <w:color w:val="231F20"/>
          <w:spacing w:val="-6"/>
          <w:w w:val="110"/>
          <w:sz w:val="19"/>
        </w:rPr>
        <w:t>(279213).</w:t>
      </w:r>
      <w:r>
        <w:rPr>
          <w:color w:val="231F20"/>
          <w:spacing w:val="-2"/>
          <w:w w:val="110"/>
          <w:sz w:val="19"/>
        </w:rPr>
        <w:t xml:space="preserve"> </w:t>
      </w:r>
      <w:r>
        <w:rPr>
          <w:color w:val="231F20"/>
          <w:w w:val="110"/>
          <w:sz w:val="19"/>
        </w:rPr>
        <w:t xml:space="preserve">The new Society will retain the name </w:t>
      </w:r>
      <w:r>
        <w:rPr>
          <w:color w:val="231F20"/>
          <w:spacing w:val="2"/>
          <w:w w:val="110"/>
          <w:sz w:val="19"/>
        </w:rPr>
        <w:t xml:space="preserve">‘The </w:t>
      </w:r>
      <w:r>
        <w:rPr>
          <w:color w:val="231F20"/>
          <w:w w:val="110"/>
          <w:sz w:val="19"/>
        </w:rPr>
        <w:t>United</w:t>
      </w:r>
      <w:r>
        <w:rPr>
          <w:color w:val="231F20"/>
          <w:w w:val="110"/>
          <w:sz w:val="19"/>
        </w:rPr>
        <w:t xml:space="preserve"> Reformed Church History</w:t>
      </w:r>
      <w:r>
        <w:rPr>
          <w:color w:val="231F20"/>
          <w:spacing w:val="-4"/>
          <w:w w:val="110"/>
          <w:sz w:val="19"/>
        </w:rPr>
        <w:t xml:space="preserve"> </w:t>
      </w:r>
      <w:r>
        <w:rPr>
          <w:color w:val="231F20"/>
          <w:w w:val="110"/>
          <w:sz w:val="19"/>
        </w:rPr>
        <w:t>Society’.</w:t>
      </w:r>
    </w:p>
    <w:p w:rsidR="00817A8B" w:rsidRDefault="00817A8B">
      <w:pPr>
        <w:pStyle w:val="BodyText"/>
        <w:spacing w:before="10"/>
        <w:rPr>
          <w:sz w:val="20"/>
        </w:rPr>
      </w:pPr>
    </w:p>
    <w:p w:rsidR="00817A8B" w:rsidRDefault="007650C7">
      <w:pPr>
        <w:pStyle w:val="ListParagraph"/>
        <w:numPr>
          <w:ilvl w:val="5"/>
          <w:numId w:val="1"/>
        </w:numPr>
        <w:tabs>
          <w:tab w:val="left" w:pos="1700"/>
          <w:tab w:val="left" w:pos="1701"/>
        </w:tabs>
        <w:spacing w:line="247" w:lineRule="auto"/>
        <w:ind w:firstLine="0"/>
        <w:jc w:val="both"/>
        <w:rPr>
          <w:sz w:val="19"/>
        </w:rPr>
      </w:pPr>
      <w:r>
        <w:rPr>
          <w:color w:val="231F20"/>
          <w:spacing w:val="2"/>
          <w:w w:val="105"/>
          <w:sz w:val="19"/>
        </w:rPr>
        <w:t xml:space="preserve">There </w:t>
      </w:r>
      <w:r>
        <w:rPr>
          <w:color w:val="231F20"/>
          <w:w w:val="105"/>
          <w:sz w:val="19"/>
        </w:rPr>
        <w:t xml:space="preserve">has  </w:t>
      </w:r>
      <w:r>
        <w:rPr>
          <w:color w:val="231F20"/>
          <w:spacing w:val="2"/>
          <w:w w:val="105"/>
          <w:sz w:val="19"/>
        </w:rPr>
        <w:t xml:space="preserve">been  </w:t>
      </w:r>
      <w:r>
        <w:rPr>
          <w:color w:val="231F20"/>
          <w:w w:val="105"/>
          <w:sz w:val="19"/>
        </w:rPr>
        <w:t xml:space="preserve">renewed  </w:t>
      </w:r>
      <w:r>
        <w:rPr>
          <w:color w:val="231F20"/>
          <w:spacing w:val="2"/>
          <w:w w:val="105"/>
          <w:sz w:val="19"/>
        </w:rPr>
        <w:t xml:space="preserve">scholarly  </w:t>
      </w:r>
      <w:r>
        <w:rPr>
          <w:color w:val="231F20"/>
          <w:w w:val="105"/>
          <w:sz w:val="19"/>
        </w:rPr>
        <w:t xml:space="preserve">interest in </w:t>
      </w:r>
      <w:r>
        <w:rPr>
          <w:color w:val="231F20"/>
          <w:spacing w:val="3"/>
          <w:w w:val="105"/>
          <w:sz w:val="19"/>
        </w:rPr>
        <w:t xml:space="preserve">Edward </w:t>
      </w:r>
      <w:r>
        <w:rPr>
          <w:color w:val="231F20"/>
          <w:spacing w:val="4"/>
          <w:w w:val="105"/>
          <w:sz w:val="19"/>
        </w:rPr>
        <w:t xml:space="preserve">Irving, </w:t>
      </w:r>
      <w:r>
        <w:rPr>
          <w:color w:val="231F20"/>
          <w:spacing w:val="3"/>
          <w:w w:val="105"/>
          <w:sz w:val="19"/>
        </w:rPr>
        <w:t xml:space="preserve">and </w:t>
      </w:r>
      <w:r>
        <w:rPr>
          <w:color w:val="231F20"/>
          <w:spacing w:val="2"/>
          <w:w w:val="105"/>
          <w:sz w:val="19"/>
        </w:rPr>
        <w:t xml:space="preserve">the </w:t>
      </w:r>
      <w:r>
        <w:rPr>
          <w:color w:val="231F20"/>
          <w:w w:val="105"/>
          <w:sz w:val="19"/>
        </w:rPr>
        <w:t xml:space="preserve">Taiwan </w:t>
      </w:r>
      <w:r>
        <w:rPr>
          <w:color w:val="231F20"/>
          <w:spacing w:val="3"/>
          <w:w w:val="105"/>
          <w:sz w:val="19"/>
        </w:rPr>
        <w:t xml:space="preserve">mission </w:t>
      </w:r>
      <w:r>
        <w:rPr>
          <w:color w:val="231F20"/>
          <w:spacing w:val="5"/>
          <w:w w:val="105"/>
          <w:sz w:val="19"/>
        </w:rPr>
        <w:t xml:space="preserve">field </w:t>
      </w:r>
      <w:r>
        <w:rPr>
          <w:color w:val="231F20"/>
          <w:spacing w:val="2"/>
          <w:w w:val="105"/>
          <w:sz w:val="19"/>
        </w:rPr>
        <w:t xml:space="preserve">holdings. </w:t>
      </w:r>
      <w:r>
        <w:rPr>
          <w:color w:val="231F20"/>
          <w:spacing w:val="3"/>
          <w:w w:val="105"/>
          <w:sz w:val="19"/>
        </w:rPr>
        <w:t xml:space="preserve">Thanks </w:t>
      </w:r>
      <w:r>
        <w:rPr>
          <w:color w:val="231F20"/>
          <w:w w:val="105"/>
          <w:sz w:val="19"/>
        </w:rPr>
        <w:t xml:space="preserve">are due as usual to Mr and </w:t>
      </w:r>
      <w:r>
        <w:rPr>
          <w:color w:val="231F20"/>
          <w:spacing w:val="2"/>
          <w:w w:val="105"/>
          <w:sz w:val="19"/>
        </w:rPr>
        <w:t xml:space="preserve">Mrs </w:t>
      </w:r>
      <w:r>
        <w:rPr>
          <w:color w:val="231F20"/>
          <w:w w:val="105"/>
          <w:sz w:val="19"/>
        </w:rPr>
        <w:t xml:space="preserve">Richard  </w:t>
      </w:r>
      <w:r>
        <w:rPr>
          <w:color w:val="231F20"/>
          <w:spacing w:val="2"/>
          <w:w w:val="105"/>
          <w:sz w:val="19"/>
        </w:rPr>
        <w:t xml:space="preserve">Potts  </w:t>
      </w:r>
      <w:r>
        <w:rPr>
          <w:color w:val="231F20"/>
          <w:w w:val="105"/>
          <w:sz w:val="19"/>
        </w:rPr>
        <w:t xml:space="preserve">for  their  continued  commitment  to the </w:t>
      </w:r>
      <w:r>
        <w:rPr>
          <w:color w:val="231F20"/>
          <w:spacing w:val="2"/>
          <w:w w:val="105"/>
          <w:sz w:val="19"/>
        </w:rPr>
        <w:t xml:space="preserve">sorting </w:t>
      </w:r>
      <w:r>
        <w:rPr>
          <w:color w:val="231F20"/>
          <w:w w:val="105"/>
          <w:sz w:val="19"/>
        </w:rPr>
        <w:t>and listing o</w:t>
      </w:r>
      <w:r>
        <w:rPr>
          <w:color w:val="231F20"/>
          <w:w w:val="105"/>
          <w:sz w:val="19"/>
        </w:rPr>
        <w:t xml:space="preserve">f archival material. At the </w:t>
      </w:r>
      <w:r>
        <w:rPr>
          <w:color w:val="231F20"/>
          <w:spacing w:val="2"/>
          <w:w w:val="105"/>
          <w:sz w:val="19"/>
        </w:rPr>
        <w:t xml:space="preserve">request </w:t>
      </w:r>
      <w:r>
        <w:rPr>
          <w:color w:val="231F20"/>
          <w:w w:val="105"/>
          <w:sz w:val="19"/>
        </w:rPr>
        <w:t xml:space="preserve">of the </w:t>
      </w:r>
      <w:r>
        <w:rPr>
          <w:color w:val="231F20"/>
          <w:spacing w:val="2"/>
          <w:w w:val="105"/>
          <w:sz w:val="19"/>
        </w:rPr>
        <w:t xml:space="preserve">General </w:t>
      </w:r>
      <w:r>
        <w:rPr>
          <w:color w:val="231F20"/>
          <w:spacing w:val="3"/>
          <w:w w:val="105"/>
          <w:sz w:val="19"/>
        </w:rPr>
        <w:t xml:space="preserve">Secretary </w:t>
      </w:r>
      <w:r>
        <w:rPr>
          <w:color w:val="231F20"/>
          <w:w w:val="105"/>
          <w:sz w:val="19"/>
        </w:rPr>
        <w:t xml:space="preserve">the  Administrator has also </w:t>
      </w:r>
      <w:r>
        <w:rPr>
          <w:color w:val="231F20"/>
          <w:spacing w:val="2"/>
          <w:w w:val="105"/>
          <w:sz w:val="19"/>
        </w:rPr>
        <w:t xml:space="preserve">undertaken </w:t>
      </w:r>
      <w:r>
        <w:rPr>
          <w:color w:val="231F20"/>
          <w:w w:val="105"/>
          <w:sz w:val="19"/>
        </w:rPr>
        <w:t xml:space="preserve">a </w:t>
      </w:r>
      <w:r>
        <w:rPr>
          <w:color w:val="231F20"/>
          <w:spacing w:val="2"/>
          <w:w w:val="105"/>
          <w:sz w:val="19"/>
        </w:rPr>
        <w:t xml:space="preserve">survey </w:t>
      </w:r>
      <w:r>
        <w:rPr>
          <w:color w:val="231F20"/>
          <w:w w:val="105"/>
          <w:sz w:val="19"/>
        </w:rPr>
        <w:t xml:space="preserve">of </w:t>
      </w:r>
      <w:r>
        <w:rPr>
          <w:color w:val="231F20"/>
          <w:spacing w:val="2"/>
          <w:w w:val="105"/>
          <w:sz w:val="19"/>
        </w:rPr>
        <w:t xml:space="preserve">committee </w:t>
      </w:r>
      <w:r>
        <w:rPr>
          <w:color w:val="231F20"/>
          <w:w w:val="105"/>
          <w:sz w:val="19"/>
        </w:rPr>
        <w:t xml:space="preserve">records </w:t>
      </w:r>
      <w:r>
        <w:rPr>
          <w:color w:val="231F20"/>
          <w:spacing w:val="2"/>
          <w:w w:val="105"/>
          <w:sz w:val="19"/>
        </w:rPr>
        <w:t xml:space="preserve">maintained </w:t>
      </w:r>
      <w:r>
        <w:rPr>
          <w:color w:val="231F20"/>
          <w:w w:val="105"/>
          <w:sz w:val="19"/>
        </w:rPr>
        <w:t xml:space="preserve">since </w:t>
      </w:r>
      <w:r>
        <w:rPr>
          <w:color w:val="231F20"/>
          <w:spacing w:val="-3"/>
          <w:w w:val="105"/>
          <w:sz w:val="19"/>
        </w:rPr>
        <w:t xml:space="preserve">1972 </w:t>
      </w:r>
      <w:r>
        <w:rPr>
          <w:color w:val="231F20"/>
          <w:w w:val="105"/>
          <w:sz w:val="19"/>
        </w:rPr>
        <w:t xml:space="preserve">and mostly </w:t>
      </w:r>
      <w:r>
        <w:rPr>
          <w:color w:val="231F20"/>
          <w:spacing w:val="2"/>
          <w:w w:val="105"/>
          <w:sz w:val="19"/>
        </w:rPr>
        <w:t xml:space="preserve">retained </w:t>
      </w:r>
      <w:r>
        <w:rPr>
          <w:color w:val="231F20"/>
          <w:w w:val="105"/>
          <w:sz w:val="19"/>
        </w:rPr>
        <w:t xml:space="preserve">in the </w:t>
      </w:r>
      <w:r>
        <w:rPr>
          <w:color w:val="231F20"/>
          <w:spacing w:val="2"/>
          <w:w w:val="105"/>
          <w:sz w:val="19"/>
        </w:rPr>
        <w:t xml:space="preserve">basement </w:t>
      </w:r>
      <w:r>
        <w:rPr>
          <w:color w:val="231F20"/>
          <w:w w:val="105"/>
          <w:sz w:val="19"/>
        </w:rPr>
        <w:t xml:space="preserve">at 86 Tavistock Place, with a view to their </w:t>
      </w:r>
      <w:r>
        <w:rPr>
          <w:color w:val="231F20"/>
          <w:spacing w:val="2"/>
          <w:w w:val="105"/>
          <w:sz w:val="19"/>
        </w:rPr>
        <w:t xml:space="preserve">deposit </w:t>
      </w:r>
      <w:r>
        <w:rPr>
          <w:color w:val="231F20"/>
          <w:w w:val="105"/>
          <w:sz w:val="19"/>
        </w:rPr>
        <w:t xml:space="preserve">and </w:t>
      </w:r>
      <w:r>
        <w:rPr>
          <w:color w:val="231F20"/>
          <w:spacing w:val="2"/>
          <w:w w:val="105"/>
          <w:sz w:val="19"/>
        </w:rPr>
        <w:t>conservation</w:t>
      </w:r>
      <w:r>
        <w:rPr>
          <w:color w:val="231F20"/>
          <w:spacing w:val="22"/>
          <w:w w:val="105"/>
          <w:sz w:val="19"/>
        </w:rPr>
        <w:t xml:space="preserve"> </w:t>
      </w:r>
      <w:r>
        <w:rPr>
          <w:color w:val="231F20"/>
          <w:w w:val="105"/>
          <w:sz w:val="19"/>
        </w:rPr>
        <w:t>elsewhere.</w:t>
      </w:r>
    </w:p>
    <w:p w:rsidR="00817A8B" w:rsidRDefault="00817A8B">
      <w:pPr>
        <w:pStyle w:val="BodyText"/>
        <w:spacing w:before="7"/>
        <w:rPr>
          <w:sz w:val="20"/>
        </w:rPr>
      </w:pPr>
    </w:p>
    <w:p w:rsidR="00817A8B" w:rsidRDefault="007650C7">
      <w:pPr>
        <w:pStyle w:val="ListParagraph"/>
        <w:numPr>
          <w:ilvl w:val="5"/>
          <w:numId w:val="1"/>
        </w:numPr>
        <w:tabs>
          <w:tab w:val="left" w:pos="1700"/>
          <w:tab w:val="left" w:pos="1701"/>
        </w:tabs>
        <w:spacing w:line="247" w:lineRule="auto"/>
        <w:ind w:firstLine="0"/>
        <w:jc w:val="both"/>
        <w:rPr>
          <w:sz w:val="19"/>
        </w:rPr>
      </w:pPr>
      <w:r>
        <w:rPr>
          <w:color w:val="231F20"/>
          <w:w w:val="105"/>
          <w:sz w:val="19"/>
        </w:rPr>
        <w:t>The cataloguing of the library has continued under the meticulous attention of Dr Marian</w:t>
      </w:r>
      <w:r>
        <w:rPr>
          <w:color w:val="231F20"/>
          <w:spacing w:val="26"/>
          <w:w w:val="105"/>
          <w:sz w:val="19"/>
        </w:rPr>
        <w:t xml:space="preserve"> </w:t>
      </w:r>
      <w:r>
        <w:rPr>
          <w:color w:val="231F20"/>
          <w:w w:val="105"/>
          <w:sz w:val="19"/>
        </w:rPr>
        <w:t>Foster. The unique nature of the collection is  underlined  when cross catalogue check</w:t>
      </w:r>
      <w:r>
        <w:rPr>
          <w:color w:val="231F20"/>
          <w:w w:val="105"/>
          <w:sz w:val="19"/>
        </w:rPr>
        <w:t>s reveal that seventeenth century works in our library may be examined by the reader rather than consulted via a micro-film screen, as happens in the University</w:t>
      </w:r>
      <w:r>
        <w:rPr>
          <w:color w:val="231F20"/>
          <w:spacing w:val="11"/>
          <w:w w:val="105"/>
          <w:sz w:val="19"/>
        </w:rPr>
        <w:t xml:space="preserve"> </w:t>
      </w:r>
      <w:r>
        <w:rPr>
          <w:color w:val="231F20"/>
          <w:w w:val="105"/>
          <w:sz w:val="19"/>
        </w:rPr>
        <w:t>Library.</w:t>
      </w:r>
    </w:p>
    <w:p w:rsidR="00817A8B" w:rsidRDefault="007650C7">
      <w:pPr>
        <w:pStyle w:val="ListParagraph"/>
        <w:numPr>
          <w:ilvl w:val="5"/>
          <w:numId w:val="1"/>
        </w:numPr>
        <w:tabs>
          <w:tab w:val="left" w:pos="1093"/>
          <w:tab w:val="left" w:pos="1094"/>
        </w:tabs>
        <w:spacing w:before="110" w:line="247" w:lineRule="auto"/>
        <w:ind w:left="412" w:right="1357" w:firstLine="0"/>
        <w:jc w:val="both"/>
        <w:rPr>
          <w:sz w:val="19"/>
        </w:rPr>
      </w:pPr>
      <w:r>
        <w:rPr>
          <w:color w:val="231F20"/>
          <w:spacing w:val="2"/>
          <w:w w:val="107"/>
          <w:sz w:val="19"/>
        </w:rPr>
        <w:br w:type="column"/>
      </w:r>
      <w:r>
        <w:rPr>
          <w:color w:val="231F20"/>
          <w:w w:val="105"/>
          <w:sz w:val="19"/>
        </w:rPr>
        <w:t xml:space="preserve">The Administrator received a  steady  stream  of </w:t>
      </w:r>
      <w:r>
        <w:rPr>
          <w:color w:val="231F20"/>
          <w:spacing w:val="2"/>
          <w:w w:val="105"/>
          <w:sz w:val="19"/>
        </w:rPr>
        <w:t xml:space="preserve">enquiries, </w:t>
      </w:r>
      <w:r>
        <w:rPr>
          <w:color w:val="231F20"/>
          <w:w w:val="105"/>
          <w:sz w:val="19"/>
        </w:rPr>
        <w:t>gave advice to churches o</w:t>
      </w:r>
      <w:r>
        <w:rPr>
          <w:color w:val="231F20"/>
          <w:w w:val="105"/>
          <w:sz w:val="19"/>
        </w:rPr>
        <w:t xml:space="preserve">n record preservation and acted on behalf of the Hewley Trust in distributing a history written to mark the bi-centenary of Dame Sarah’s legacy. In addition material for a commemorative account of the more recent past, the 2007 jubilee of the Pulpit and </w:t>
      </w:r>
      <w:r>
        <w:rPr>
          <w:color w:val="231F20"/>
          <w:spacing w:val="-3"/>
          <w:w w:val="105"/>
          <w:sz w:val="19"/>
        </w:rPr>
        <w:t>Ta</w:t>
      </w:r>
      <w:r>
        <w:rPr>
          <w:color w:val="231F20"/>
          <w:spacing w:val="-3"/>
          <w:w w:val="105"/>
          <w:sz w:val="19"/>
        </w:rPr>
        <w:t xml:space="preserve">ble  </w:t>
      </w:r>
      <w:r>
        <w:rPr>
          <w:color w:val="231F20"/>
          <w:w w:val="105"/>
          <w:sz w:val="19"/>
        </w:rPr>
        <w:t>Fellowship  with the Pfalz church has been</w:t>
      </w:r>
      <w:r>
        <w:rPr>
          <w:color w:val="231F20"/>
          <w:spacing w:val="17"/>
          <w:w w:val="105"/>
          <w:sz w:val="19"/>
        </w:rPr>
        <w:t xml:space="preserve"> </w:t>
      </w:r>
      <w:r>
        <w:rPr>
          <w:color w:val="231F20"/>
          <w:w w:val="105"/>
          <w:sz w:val="19"/>
        </w:rPr>
        <w:t>collected.</w:t>
      </w:r>
    </w:p>
    <w:p w:rsidR="00817A8B" w:rsidRDefault="00817A8B">
      <w:pPr>
        <w:pStyle w:val="BodyText"/>
        <w:spacing w:before="5"/>
        <w:rPr>
          <w:sz w:val="20"/>
        </w:rPr>
      </w:pPr>
    </w:p>
    <w:p w:rsidR="00817A8B" w:rsidRDefault="007650C7">
      <w:pPr>
        <w:pStyle w:val="ListParagraph"/>
        <w:numPr>
          <w:ilvl w:val="5"/>
          <w:numId w:val="1"/>
        </w:numPr>
        <w:tabs>
          <w:tab w:val="left" w:pos="1093"/>
          <w:tab w:val="left" w:pos="1094"/>
        </w:tabs>
        <w:spacing w:line="247" w:lineRule="auto"/>
        <w:ind w:left="412" w:right="1358" w:firstLine="0"/>
        <w:jc w:val="both"/>
        <w:rPr>
          <w:sz w:val="19"/>
        </w:rPr>
      </w:pPr>
      <w:r>
        <w:rPr>
          <w:color w:val="231F20"/>
          <w:spacing w:val="3"/>
          <w:w w:val="105"/>
          <w:sz w:val="19"/>
        </w:rPr>
        <w:t xml:space="preserve">The </w:t>
      </w:r>
      <w:r>
        <w:rPr>
          <w:i/>
          <w:color w:val="231F20"/>
          <w:w w:val="105"/>
          <w:sz w:val="19"/>
        </w:rPr>
        <w:t>Journal</w:t>
      </w:r>
      <w:r>
        <w:rPr>
          <w:color w:val="231F20"/>
          <w:w w:val="105"/>
          <w:sz w:val="19"/>
        </w:rPr>
        <w:t xml:space="preserve">, </w:t>
      </w:r>
      <w:r>
        <w:rPr>
          <w:color w:val="231F20"/>
          <w:spacing w:val="2"/>
          <w:w w:val="105"/>
          <w:sz w:val="19"/>
        </w:rPr>
        <w:t xml:space="preserve">edited </w:t>
      </w:r>
      <w:r>
        <w:rPr>
          <w:color w:val="231F20"/>
          <w:w w:val="105"/>
          <w:sz w:val="19"/>
        </w:rPr>
        <w:t xml:space="preserve">by </w:t>
      </w:r>
      <w:r>
        <w:rPr>
          <w:color w:val="231F20"/>
          <w:spacing w:val="2"/>
          <w:w w:val="105"/>
          <w:sz w:val="19"/>
        </w:rPr>
        <w:t xml:space="preserve">Professor Clyde </w:t>
      </w:r>
      <w:r>
        <w:rPr>
          <w:color w:val="231F20"/>
          <w:w w:val="105"/>
          <w:sz w:val="19"/>
        </w:rPr>
        <w:t>Binfield, covered a variety of topics, ranging from the English Civil War to the Japanese Christian scholar, Tadeo Yanaihara, via Nonconformist education and</w:t>
      </w:r>
      <w:r>
        <w:rPr>
          <w:color w:val="231F20"/>
          <w:w w:val="105"/>
          <w:sz w:val="19"/>
        </w:rPr>
        <w:t xml:space="preserve"> spirituality, and the Welsh Revival. An article by Stephen Orchard on the picture owned by the Society (and reproduced on the cover of </w:t>
      </w:r>
      <w:r>
        <w:rPr>
          <w:i/>
          <w:color w:val="231F20"/>
          <w:w w:val="105"/>
          <w:sz w:val="19"/>
        </w:rPr>
        <w:t>Under God’s Good Hand</w:t>
      </w:r>
      <w:r>
        <w:rPr>
          <w:color w:val="231F20"/>
          <w:w w:val="105"/>
          <w:sz w:val="19"/>
        </w:rPr>
        <w:t>) was a useful reminder that things are not always what they</w:t>
      </w:r>
      <w:r>
        <w:rPr>
          <w:color w:val="231F20"/>
          <w:spacing w:val="2"/>
          <w:w w:val="105"/>
          <w:sz w:val="19"/>
        </w:rPr>
        <w:t xml:space="preserve"> </w:t>
      </w:r>
      <w:r>
        <w:rPr>
          <w:color w:val="231F20"/>
          <w:w w:val="105"/>
          <w:sz w:val="19"/>
        </w:rPr>
        <w:t>seem.</w:t>
      </w:r>
    </w:p>
    <w:p w:rsidR="00817A8B" w:rsidRDefault="00817A8B">
      <w:pPr>
        <w:pStyle w:val="BodyText"/>
        <w:spacing w:before="6"/>
        <w:rPr>
          <w:sz w:val="20"/>
        </w:rPr>
      </w:pPr>
    </w:p>
    <w:p w:rsidR="00817A8B" w:rsidRDefault="007650C7">
      <w:pPr>
        <w:pStyle w:val="ListParagraph"/>
        <w:numPr>
          <w:ilvl w:val="5"/>
          <w:numId w:val="1"/>
        </w:numPr>
        <w:tabs>
          <w:tab w:val="left" w:pos="1093"/>
          <w:tab w:val="left" w:pos="1094"/>
        </w:tabs>
        <w:spacing w:line="247" w:lineRule="auto"/>
        <w:ind w:left="412" w:right="1358" w:firstLine="0"/>
        <w:jc w:val="both"/>
        <w:rPr>
          <w:sz w:val="19"/>
        </w:rPr>
      </w:pPr>
      <w:r>
        <w:rPr>
          <w:color w:val="231F20"/>
          <w:w w:val="110"/>
          <w:sz w:val="19"/>
        </w:rPr>
        <w:t>At the General Assembly meeting</w:t>
      </w:r>
      <w:r>
        <w:rPr>
          <w:color w:val="231F20"/>
          <w:w w:val="110"/>
          <w:sz w:val="19"/>
        </w:rPr>
        <w:t xml:space="preserve"> held in Warwick</w:t>
      </w:r>
      <w:r>
        <w:rPr>
          <w:color w:val="231F20"/>
          <w:spacing w:val="-6"/>
          <w:w w:val="110"/>
          <w:sz w:val="19"/>
        </w:rPr>
        <w:t xml:space="preserve"> </w:t>
      </w:r>
      <w:r>
        <w:rPr>
          <w:color w:val="231F20"/>
          <w:w w:val="110"/>
          <w:sz w:val="19"/>
        </w:rPr>
        <w:t>Clyde</w:t>
      </w:r>
      <w:r>
        <w:rPr>
          <w:color w:val="231F20"/>
          <w:spacing w:val="-6"/>
          <w:w w:val="110"/>
          <w:sz w:val="19"/>
        </w:rPr>
        <w:t xml:space="preserve"> </w:t>
      </w:r>
      <w:r>
        <w:rPr>
          <w:color w:val="231F20"/>
          <w:w w:val="110"/>
          <w:sz w:val="19"/>
        </w:rPr>
        <w:t>Binfield</w:t>
      </w:r>
      <w:r>
        <w:rPr>
          <w:color w:val="231F20"/>
          <w:spacing w:val="-5"/>
          <w:w w:val="110"/>
          <w:sz w:val="19"/>
        </w:rPr>
        <w:t xml:space="preserve"> </w:t>
      </w:r>
      <w:r>
        <w:rPr>
          <w:color w:val="231F20"/>
          <w:w w:val="110"/>
          <w:sz w:val="19"/>
        </w:rPr>
        <w:t>introduced</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volume</w:t>
      </w:r>
      <w:r>
        <w:rPr>
          <w:color w:val="231F20"/>
          <w:spacing w:val="-6"/>
          <w:w w:val="110"/>
          <w:sz w:val="19"/>
        </w:rPr>
        <w:t xml:space="preserve"> </w:t>
      </w:r>
      <w:r>
        <w:rPr>
          <w:color w:val="231F20"/>
          <w:w w:val="110"/>
          <w:sz w:val="19"/>
        </w:rPr>
        <w:t>he</w:t>
      </w:r>
      <w:r>
        <w:rPr>
          <w:color w:val="231F20"/>
          <w:spacing w:val="-6"/>
          <w:w w:val="110"/>
          <w:sz w:val="19"/>
        </w:rPr>
        <w:t xml:space="preserve"> </w:t>
      </w:r>
      <w:r>
        <w:rPr>
          <w:color w:val="231F20"/>
          <w:w w:val="110"/>
          <w:sz w:val="19"/>
        </w:rPr>
        <w:t>and John</w:t>
      </w:r>
      <w:r>
        <w:rPr>
          <w:color w:val="231F20"/>
          <w:spacing w:val="-16"/>
          <w:w w:val="110"/>
          <w:sz w:val="19"/>
        </w:rPr>
        <w:t xml:space="preserve"> </w:t>
      </w:r>
      <w:r>
        <w:rPr>
          <w:color w:val="231F20"/>
          <w:spacing w:val="-3"/>
          <w:w w:val="110"/>
          <w:sz w:val="19"/>
        </w:rPr>
        <w:t>Taylor</w:t>
      </w:r>
      <w:r>
        <w:rPr>
          <w:color w:val="231F20"/>
          <w:spacing w:val="-16"/>
          <w:w w:val="110"/>
          <w:sz w:val="19"/>
        </w:rPr>
        <w:t xml:space="preserve"> </w:t>
      </w:r>
      <w:r>
        <w:rPr>
          <w:color w:val="231F20"/>
          <w:w w:val="110"/>
          <w:sz w:val="19"/>
        </w:rPr>
        <w:t>are</w:t>
      </w:r>
      <w:r>
        <w:rPr>
          <w:color w:val="231F20"/>
          <w:spacing w:val="-15"/>
          <w:w w:val="110"/>
          <w:sz w:val="19"/>
        </w:rPr>
        <w:t xml:space="preserve"> </w:t>
      </w:r>
      <w:r>
        <w:rPr>
          <w:color w:val="231F20"/>
          <w:w w:val="110"/>
          <w:sz w:val="19"/>
        </w:rPr>
        <w:t>editing,</w:t>
      </w:r>
      <w:r>
        <w:rPr>
          <w:color w:val="231F20"/>
          <w:spacing w:val="-16"/>
          <w:w w:val="110"/>
          <w:sz w:val="19"/>
        </w:rPr>
        <w:t xml:space="preserve"> </w:t>
      </w:r>
      <w:r>
        <w:rPr>
          <w:i/>
          <w:color w:val="231F20"/>
          <w:w w:val="110"/>
          <w:sz w:val="19"/>
        </w:rPr>
        <w:t>Who</w:t>
      </w:r>
      <w:r>
        <w:rPr>
          <w:i/>
          <w:color w:val="231F20"/>
          <w:spacing w:val="-20"/>
          <w:w w:val="110"/>
          <w:sz w:val="19"/>
        </w:rPr>
        <w:t xml:space="preserve"> </w:t>
      </w:r>
      <w:r>
        <w:rPr>
          <w:i/>
          <w:color w:val="231F20"/>
          <w:w w:val="110"/>
          <w:sz w:val="19"/>
        </w:rPr>
        <w:t>they</w:t>
      </w:r>
      <w:r>
        <w:rPr>
          <w:i/>
          <w:color w:val="231F20"/>
          <w:spacing w:val="-21"/>
          <w:w w:val="110"/>
          <w:sz w:val="19"/>
        </w:rPr>
        <w:t xml:space="preserve"> </w:t>
      </w:r>
      <w:r>
        <w:rPr>
          <w:i/>
          <w:color w:val="231F20"/>
          <w:spacing w:val="-3"/>
          <w:w w:val="110"/>
          <w:sz w:val="19"/>
        </w:rPr>
        <w:t>Were…</w:t>
      </w:r>
      <w:r>
        <w:rPr>
          <w:color w:val="231F20"/>
          <w:spacing w:val="-3"/>
          <w:w w:val="110"/>
          <w:sz w:val="19"/>
        </w:rPr>
        <w:t>a</w:t>
      </w:r>
      <w:r>
        <w:rPr>
          <w:color w:val="231F20"/>
          <w:spacing w:val="-15"/>
          <w:w w:val="110"/>
          <w:sz w:val="19"/>
        </w:rPr>
        <w:t xml:space="preserve"> </w:t>
      </w:r>
      <w:r>
        <w:rPr>
          <w:color w:val="231F20"/>
          <w:w w:val="110"/>
          <w:sz w:val="19"/>
        </w:rPr>
        <w:t>collection</w:t>
      </w:r>
      <w:r>
        <w:rPr>
          <w:color w:val="231F20"/>
          <w:spacing w:val="-16"/>
          <w:w w:val="110"/>
          <w:sz w:val="19"/>
        </w:rPr>
        <w:t xml:space="preserve"> </w:t>
      </w:r>
      <w:r>
        <w:rPr>
          <w:color w:val="231F20"/>
          <w:w w:val="110"/>
          <w:sz w:val="19"/>
        </w:rPr>
        <w:t>of concise</w:t>
      </w:r>
      <w:r>
        <w:rPr>
          <w:color w:val="231F20"/>
          <w:spacing w:val="-19"/>
          <w:w w:val="110"/>
          <w:sz w:val="19"/>
        </w:rPr>
        <w:t xml:space="preserve"> </w:t>
      </w:r>
      <w:r>
        <w:rPr>
          <w:color w:val="231F20"/>
          <w:w w:val="110"/>
          <w:sz w:val="19"/>
        </w:rPr>
        <w:t>biographies</w:t>
      </w:r>
      <w:r>
        <w:rPr>
          <w:color w:val="231F20"/>
          <w:spacing w:val="-19"/>
          <w:w w:val="110"/>
          <w:sz w:val="19"/>
        </w:rPr>
        <w:t xml:space="preserve"> </w:t>
      </w:r>
      <w:r>
        <w:rPr>
          <w:color w:val="231F20"/>
          <w:w w:val="110"/>
          <w:sz w:val="19"/>
        </w:rPr>
        <w:t>of</w:t>
      </w:r>
      <w:r>
        <w:rPr>
          <w:color w:val="231F20"/>
          <w:spacing w:val="-19"/>
          <w:w w:val="110"/>
          <w:sz w:val="19"/>
        </w:rPr>
        <w:t xml:space="preserve"> </w:t>
      </w:r>
      <w:r>
        <w:rPr>
          <w:color w:val="231F20"/>
          <w:w w:val="110"/>
          <w:sz w:val="19"/>
        </w:rPr>
        <w:t>those</w:t>
      </w:r>
      <w:r>
        <w:rPr>
          <w:color w:val="231F20"/>
          <w:spacing w:val="-18"/>
          <w:w w:val="110"/>
          <w:sz w:val="19"/>
        </w:rPr>
        <w:t xml:space="preserve"> </w:t>
      </w:r>
      <w:r>
        <w:rPr>
          <w:color w:val="231F20"/>
          <w:w w:val="110"/>
          <w:sz w:val="19"/>
        </w:rPr>
        <w:t>active</w:t>
      </w:r>
      <w:r>
        <w:rPr>
          <w:color w:val="231F20"/>
          <w:spacing w:val="-19"/>
          <w:w w:val="110"/>
          <w:sz w:val="19"/>
        </w:rPr>
        <w:t xml:space="preserve"> </w:t>
      </w:r>
      <w:r>
        <w:rPr>
          <w:color w:val="231F20"/>
          <w:w w:val="110"/>
          <w:sz w:val="19"/>
        </w:rPr>
        <w:t>in</w:t>
      </w:r>
      <w:r>
        <w:rPr>
          <w:color w:val="231F20"/>
          <w:spacing w:val="-19"/>
          <w:w w:val="110"/>
          <w:sz w:val="19"/>
        </w:rPr>
        <w:t xml:space="preserve"> </w:t>
      </w:r>
      <w:r>
        <w:rPr>
          <w:color w:val="231F20"/>
          <w:w w:val="110"/>
          <w:sz w:val="19"/>
        </w:rPr>
        <w:t>reformed</w:t>
      </w:r>
      <w:r>
        <w:rPr>
          <w:color w:val="231F20"/>
          <w:spacing w:val="-18"/>
          <w:w w:val="110"/>
          <w:sz w:val="19"/>
        </w:rPr>
        <w:t xml:space="preserve"> </w:t>
      </w:r>
      <w:r>
        <w:rPr>
          <w:color w:val="231F20"/>
          <w:w w:val="110"/>
          <w:sz w:val="19"/>
        </w:rPr>
        <w:t>church circles</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twentieth</w:t>
      </w:r>
      <w:r>
        <w:rPr>
          <w:color w:val="231F20"/>
          <w:spacing w:val="-10"/>
          <w:w w:val="110"/>
          <w:sz w:val="19"/>
        </w:rPr>
        <w:t xml:space="preserve"> </w:t>
      </w:r>
      <w:r>
        <w:rPr>
          <w:color w:val="231F20"/>
          <w:w w:val="110"/>
          <w:sz w:val="19"/>
        </w:rPr>
        <w:t>century,</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be</w:t>
      </w:r>
      <w:r>
        <w:rPr>
          <w:color w:val="231F20"/>
          <w:spacing w:val="-10"/>
          <w:w w:val="110"/>
          <w:sz w:val="19"/>
        </w:rPr>
        <w:t xml:space="preserve"> </w:t>
      </w:r>
      <w:r>
        <w:rPr>
          <w:color w:val="231F20"/>
          <w:w w:val="110"/>
          <w:sz w:val="19"/>
        </w:rPr>
        <w:t>published</w:t>
      </w:r>
      <w:r>
        <w:rPr>
          <w:color w:val="231F20"/>
          <w:spacing w:val="-10"/>
          <w:w w:val="110"/>
          <w:sz w:val="19"/>
        </w:rPr>
        <w:t xml:space="preserve"> </w:t>
      </w:r>
      <w:r>
        <w:rPr>
          <w:color w:val="231F20"/>
          <w:w w:val="110"/>
          <w:sz w:val="19"/>
        </w:rPr>
        <w:t>soon.</w:t>
      </w:r>
    </w:p>
    <w:p w:rsidR="00817A8B" w:rsidRDefault="00817A8B">
      <w:pPr>
        <w:pStyle w:val="BodyText"/>
        <w:spacing w:before="1"/>
        <w:rPr>
          <w:sz w:val="20"/>
        </w:rPr>
      </w:pPr>
    </w:p>
    <w:p w:rsidR="00817A8B" w:rsidRDefault="007650C7">
      <w:pPr>
        <w:pStyle w:val="ListParagraph"/>
        <w:numPr>
          <w:ilvl w:val="5"/>
          <w:numId w:val="1"/>
        </w:numPr>
        <w:tabs>
          <w:tab w:val="left" w:pos="1093"/>
          <w:tab w:val="left" w:pos="1094"/>
        </w:tabs>
        <w:spacing w:line="249" w:lineRule="auto"/>
        <w:ind w:left="412" w:right="1357" w:firstLine="0"/>
        <w:jc w:val="both"/>
        <w:rPr>
          <w:sz w:val="19"/>
        </w:rPr>
      </w:pPr>
      <w:r>
        <w:rPr>
          <w:color w:val="231F20"/>
          <w:w w:val="105"/>
          <w:sz w:val="19"/>
        </w:rPr>
        <w:t xml:space="preserve">Membership of the Society costs </w:t>
      </w:r>
      <w:r>
        <w:rPr>
          <w:color w:val="231F20"/>
          <w:spacing w:val="-8"/>
          <w:w w:val="105"/>
          <w:sz w:val="19"/>
        </w:rPr>
        <w:t xml:space="preserve">£15 </w:t>
      </w:r>
      <w:r>
        <w:rPr>
          <w:color w:val="231F20"/>
          <w:w w:val="105"/>
          <w:sz w:val="19"/>
        </w:rPr>
        <w:t>a year, with a reduction for students. Full details may be obtained from Mrs M Thompson, Westminster</w:t>
      </w:r>
      <w:r>
        <w:rPr>
          <w:color w:val="231F20"/>
          <w:spacing w:val="41"/>
          <w:w w:val="105"/>
          <w:sz w:val="19"/>
        </w:rPr>
        <w:t xml:space="preserve"> </w:t>
      </w:r>
      <w:r>
        <w:rPr>
          <w:color w:val="231F20"/>
          <w:w w:val="105"/>
          <w:sz w:val="19"/>
        </w:rPr>
        <w:t>College,</w:t>
      </w:r>
    </w:p>
    <w:p w:rsidR="00817A8B" w:rsidRDefault="007650C7">
      <w:pPr>
        <w:pStyle w:val="BodyText"/>
        <w:spacing w:line="228" w:lineRule="exact"/>
        <w:ind w:left="412"/>
      </w:pPr>
      <w:r>
        <w:rPr>
          <w:color w:val="231F20"/>
          <w:w w:val="110"/>
        </w:rPr>
        <w:t>Cambridge CB3 0AA</w:t>
      </w:r>
    </w:p>
    <w:p w:rsidR="00817A8B" w:rsidRDefault="007650C7">
      <w:pPr>
        <w:pStyle w:val="BodyText"/>
        <w:spacing w:before="8"/>
        <w:ind w:left="412"/>
      </w:pPr>
      <w:r>
        <w:rPr>
          <w:color w:val="231F20"/>
          <w:w w:val="105"/>
        </w:rPr>
        <w:t>(tel: 01332 741300 / email: mt212@cam.ac.uk)</w:t>
      </w:r>
    </w:p>
    <w:p w:rsidR="00817A8B" w:rsidRDefault="00817A8B">
      <w:p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1360"/>
        <w:rPr>
          <w:sz w:val="20"/>
        </w:rPr>
      </w:pPr>
      <w:r>
        <w:rPr>
          <w:sz w:val="20"/>
        </w:rPr>
      </w:r>
      <w:r>
        <w:rPr>
          <w:sz w:val="20"/>
        </w:rPr>
        <w:pict>
          <v:group id="_x0000_s1051" style="width:487.15pt;height:83.95pt;mso-position-horizontal-relative:char;mso-position-vertical-relative:line" coordsize="9743,1679">
            <v:rect id="_x0000_s1055" style="position:absolute;left:8;top:8;width:9735;height:1671" fillcolor="#231f20" stroked="f">
              <v:fill opacity="26214f"/>
            </v:rect>
            <v:shape id="_x0000_s1054" style="position:absolute;left:10;top:10;width:9505;height:1436" coordorigin="10,10" coordsize="9505,1436" path="m9274,10l250,10,111,14,40,40,14,111,10,250r,955l14,1344r26,71l111,1441r139,4l9274,1445r139,-4l9484,1415r27,-71l9514,1205r,-955l9511,111,9484,40,9413,14,9274,10xe" fillcolor="#231f20" stroked="f">
              <v:path arrowok="t"/>
            </v:shape>
            <v:shape id="_x0000_s1053" style="position:absolute;left:10;top:10;width:9505;height:1436" coordorigin="10,10" coordsize="9505,1436" path="m250,10l111,14,40,40,14,111,10,250r,955l14,1344r26,71l111,1441r139,4l9274,1445r139,-4l9484,1415r27,-71l9514,1205r,-955l9511,111,9484,40,9413,14,9274,10,250,10xe" filled="f" strokecolor="#231f20" strokeweight="1pt">
              <v:path arrowok="t"/>
            </v:shape>
            <v:shape id="_x0000_s1052" type="#_x0000_t202" style="position:absolute;left:21;top:8;width:9721;height:1671" filled="f" stroked="f">
              <v:textbox inset="0,0,0,0">
                <w:txbxContent>
                  <w:p w:rsidR="00817A8B" w:rsidRDefault="007650C7">
                    <w:pPr>
                      <w:spacing w:before="115" w:line="601" w:lineRule="exact"/>
                      <w:ind w:right="243"/>
                      <w:jc w:val="center"/>
                      <w:rPr>
                        <w:b/>
                        <w:sz w:val="52"/>
                      </w:rPr>
                    </w:pPr>
                    <w:r>
                      <w:rPr>
                        <w:b/>
                        <w:color w:val="BCBEC0"/>
                        <w:w w:val="105"/>
                        <w:sz w:val="52"/>
                      </w:rPr>
                      <w:t>United Reformed Church</w:t>
                    </w:r>
                  </w:p>
                  <w:p w:rsidR="00817A8B" w:rsidRDefault="007650C7">
                    <w:pPr>
                      <w:spacing w:line="540" w:lineRule="exact"/>
                      <w:ind w:right="71"/>
                      <w:jc w:val="center"/>
                      <w:rPr>
                        <w:b/>
                        <w:sz w:val="47"/>
                      </w:rPr>
                    </w:pPr>
                    <w:r>
                      <w:rPr>
                        <w:b/>
                        <w:color w:val="BCBEC0"/>
                        <w:w w:val="120"/>
                        <w:sz w:val="47"/>
                      </w:rPr>
                      <w:t>M</w:t>
                    </w:r>
                    <w:r>
                      <w:rPr>
                        <w:b/>
                        <w:color w:val="FFFFFF"/>
                        <w:w w:val="120"/>
                        <w:sz w:val="47"/>
                      </w:rPr>
                      <w:t xml:space="preserve">usicians’ </w:t>
                    </w:r>
                    <w:r>
                      <w:rPr>
                        <w:b/>
                        <w:color w:val="BCBEC0"/>
                        <w:w w:val="120"/>
                        <w:sz w:val="47"/>
                      </w:rPr>
                      <w:t>G</w:t>
                    </w:r>
                    <w:r>
                      <w:rPr>
                        <w:b/>
                        <w:color w:val="FFFFFF"/>
                        <w:w w:val="120"/>
                        <w:sz w:val="47"/>
                      </w:rPr>
                      <w:t>uild</w:t>
                    </w:r>
                  </w:p>
                </w:txbxContent>
              </v:textbox>
            </v:shape>
            <w10:anchorlock/>
          </v:group>
        </w:pict>
      </w:r>
    </w:p>
    <w:p w:rsidR="00817A8B" w:rsidRDefault="00817A8B">
      <w:pPr>
        <w:pStyle w:val="BodyText"/>
        <w:spacing w:before="1"/>
        <w:rPr>
          <w:sz w:val="16"/>
        </w:rPr>
      </w:pPr>
    </w:p>
    <w:p w:rsidR="00817A8B" w:rsidRDefault="00817A8B">
      <w:pPr>
        <w:rPr>
          <w:sz w:val="16"/>
        </w:rPr>
        <w:sectPr w:rsidR="00817A8B">
          <w:pgSz w:w="11910" w:h="16840"/>
          <w:pgMar w:top="900" w:right="0" w:bottom="780" w:left="0" w:header="0" w:footer="580" w:gutter="0"/>
          <w:cols w:space="720"/>
        </w:sectPr>
      </w:pPr>
    </w:p>
    <w:p w:rsidR="00817A8B" w:rsidRDefault="007650C7">
      <w:pPr>
        <w:pStyle w:val="ListParagraph"/>
        <w:numPr>
          <w:ilvl w:val="6"/>
          <w:numId w:val="1"/>
        </w:numPr>
        <w:tabs>
          <w:tab w:val="left" w:pos="2040"/>
          <w:tab w:val="left" w:pos="2041"/>
        </w:tabs>
        <w:spacing w:before="101" w:line="247" w:lineRule="auto"/>
        <w:ind w:firstLine="0"/>
        <w:jc w:val="both"/>
        <w:rPr>
          <w:sz w:val="19"/>
        </w:rPr>
      </w:pPr>
      <w:r>
        <w:rPr>
          <w:color w:val="231F20"/>
          <w:w w:val="105"/>
          <w:sz w:val="19"/>
        </w:rPr>
        <w:t>Another opportunity to promote the</w:t>
      </w:r>
      <w:r>
        <w:rPr>
          <w:color w:val="231F20"/>
          <w:spacing w:val="-28"/>
          <w:w w:val="105"/>
          <w:sz w:val="19"/>
        </w:rPr>
        <w:t xml:space="preserve"> </w:t>
      </w:r>
      <w:r>
        <w:rPr>
          <w:color w:val="231F20"/>
          <w:w w:val="105"/>
          <w:sz w:val="19"/>
        </w:rPr>
        <w:t xml:space="preserve">Musicians’ </w:t>
      </w:r>
      <w:r>
        <w:rPr>
          <w:color w:val="231F20"/>
          <w:w w:val="110"/>
          <w:sz w:val="19"/>
        </w:rPr>
        <w:t>Guild has soon come round. We still meet people at events and in churches who have never heard about the organisation devoted to music-making in worship in</w:t>
      </w:r>
      <w:r>
        <w:rPr>
          <w:color w:val="231F20"/>
          <w:w w:val="110"/>
          <w:sz w:val="19"/>
        </w:rPr>
        <w:t xml:space="preserve"> the United Reformed Church. This is such a pity because</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Guild</w:t>
      </w:r>
      <w:r>
        <w:rPr>
          <w:color w:val="231F20"/>
          <w:spacing w:val="-13"/>
          <w:w w:val="110"/>
          <w:sz w:val="19"/>
        </w:rPr>
        <w:t xml:space="preserve"> </w:t>
      </w:r>
      <w:r>
        <w:rPr>
          <w:color w:val="231F20"/>
          <w:w w:val="110"/>
          <w:sz w:val="19"/>
        </w:rPr>
        <w:t>has</w:t>
      </w:r>
      <w:r>
        <w:rPr>
          <w:color w:val="231F20"/>
          <w:spacing w:val="-13"/>
          <w:w w:val="110"/>
          <w:sz w:val="19"/>
        </w:rPr>
        <w:t xml:space="preserve"> </w:t>
      </w:r>
      <w:r>
        <w:rPr>
          <w:color w:val="231F20"/>
          <w:w w:val="110"/>
          <w:sz w:val="19"/>
        </w:rPr>
        <w:t>much</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offer</w:t>
      </w:r>
      <w:r>
        <w:rPr>
          <w:color w:val="231F20"/>
          <w:spacing w:val="-13"/>
          <w:w w:val="110"/>
          <w:sz w:val="19"/>
        </w:rPr>
        <w:t xml:space="preserve"> </w:t>
      </w:r>
      <w:r>
        <w:rPr>
          <w:color w:val="231F20"/>
          <w:w w:val="110"/>
          <w:sz w:val="19"/>
        </w:rPr>
        <w:t>to</w:t>
      </w:r>
      <w:r>
        <w:rPr>
          <w:color w:val="231F20"/>
          <w:spacing w:val="-12"/>
          <w:w w:val="110"/>
          <w:sz w:val="19"/>
        </w:rPr>
        <w:t xml:space="preserve"> </w:t>
      </w:r>
      <w:r>
        <w:rPr>
          <w:color w:val="231F20"/>
          <w:w w:val="110"/>
          <w:sz w:val="19"/>
        </w:rPr>
        <w:t>musicians</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all ages and abilities – and indeed also to those with no special</w:t>
      </w:r>
      <w:r>
        <w:rPr>
          <w:color w:val="231F20"/>
          <w:spacing w:val="-6"/>
          <w:w w:val="110"/>
          <w:sz w:val="19"/>
        </w:rPr>
        <w:t xml:space="preserve"> </w:t>
      </w:r>
      <w:r>
        <w:rPr>
          <w:color w:val="231F20"/>
          <w:w w:val="110"/>
          <w:sz w:val="19"/>
        </w:rPr>
        <w:t>skills</w:t>
      </w:r>
      <w:r>
        <w:rPr>
          <w:color w:val="231F20"/>
          <w:spacing w:val="-6"/>
          <w:w w:val="110"/>
          <w:sz w:val="19"/>
        </w:rPr>
        <w:t xml:space="preserve"> </w:t>
      </w:r>
      <w:r>
        <w:rPr>
          <w:color w:val="231F20"/>
          <w:w w:val="110"/>
          <w:sz w:val="19"/>
        </w:rPr>
        <w:t>but</w:t>
      </w:r>
      <w:r>
        <w:rPr>
          <w:color w:val="231F20"/>
          <w:spacing w:val="-5"/>
          <w:w w:val="110"/>
          <w:sz w:val="19"/>
        </w:rPr>
        <w:t xml:space="preserve"> </w:t>
      </w:r>
      <w:r>
        <w:rPr>
          <w:color w:val="231F20"/>
          <w:w w:val="110"/>
          <w:sz w:val="19"/>
        </w:rPr>
        <w:t>who</w:t>
      </w:r>
      <w:r>
        <w:rPr>
          <w:color w:val="231F20"/>
          <w:spacing w:val="-6"/>
          <w:w w:val="110"/>
          <w:sz w:val="19"/>
        </w:rPr>
        <w:t xml:space="preserve"> </w:t>
      </w:r>
      <w:r>
        <w:rPr>
          <w:color w:val="231F20"/>
          <w:w w:val="110"/>
          <w:sz w:val="19"/>
        </w:rPr>
        <w:t>feel</w:t>
      </w:r>
      <w:r>
        <w:rPr>
          <w:color w:val="231F20"/>
          <w:spacing w:val="-6"/>
          <w:w w:val="110"/>
          <w:sz w:val="19"/>
        </w:rPr>
        <w:t xml:space="preserve"> </w:t>
      </w:r>
      <w:r>
        <w:rPr>
          <w:color w:val="231F20"/>
          <w:w w:val="110"/>
          <w:sz w:val="19"/>
        </w:rPr>
        <w:t>uplifted</w:t>
      </w:r>
      <w:r>
        <w:rPr>
          <w:color w:val="231F20"/>
          <w:spacing w:val="-5"/>
          <w:w w:val="110"/>
          <w:sz w:val="19"/>
        </w:rPr>
        <w:t xml:space="preserve"> </w:t>
      </w:r>
      <w:r>
        <w:rPr>
          <w:color w:val="231F20"/>
          <w:w w:val="110"/>
          <w:sz w:val="19"/>
        </w:rPr>
        <w:t>by</w:t>
      </w:r>
      <w:r>
        <w:rPr>
          <w:color w:val="231F20"/>
          <w:spacing w:val="-6"/>
          <w:w w:val="110"/>
          <w:sz w:val="19"/>
        </w:rPr>
        <w:t xml:space="preserve"> </w:t>
      </w:r>
      <w:r>
        <w:rPr>
          <w:color w:val="231F20"/>
          <w:w w:val="110"/>
          <w:sz w:val="19"/>
        </w:rPr>
        <w:t>music</w:t>
      </w:r>
      <w:r>
        <w:rPr>
          <w:color w:val="231F20"/>
          <w:spacing w:val="-6"/>
          <w:w w:val="110"/>
          <w:sz w:val="19"/>
        </w:rPr>
        <w:t xml:space="preserve"> </w:t>
      </w:r>
      <w:r>
        <w:rPr>
          <w:color w:val="231F20"/>
          <w:w w:val="110"/>
          <w:sz w:val="19"/>
        </w:rPr>
        <w:t>in</w:t>
      </w:r>
      <w:r>
        <w:rPr>
          <w:color w:val="231F20"/>
          <w:spacing w:val="-5"/>
          <w:w w:val="110"/>
          <w:sz w:val="19"/>
        </w:rPr>
        <w:t xml:space="preserve"> </w:t>
      </w:r>
      <w:r>
        <w:rPr>
          <w:color w:val="231F20"/>
          <w:w w:val="110"/>
          <w:sz w:val="19"/>
        </w:rPr>
        <w:t>church!</w:t>
      </w:r>
    </w:p>
    <w:p w:rsidR="00817A8B" w:rsidRDefault="00817A8B">
      <w:pPr>
        <w:pStyle w:val="BodyText"/>
        <w:spacing w:before="9"/>
      </w:pPr>
    </w:p>
    <w:p w:rsidR="00817A8B" w:rsidRDefault="007650C7">
      <w:pPr>
        <w:pStyle w:val="ListParagraph"/>
        <w:numPr>
          <w:ilvl w:val="6"/>
          <w:numId w:val="1"/>
        </w:numPr>
        <w:tabs>
          <w:tab w:val="left" w:pos="2040"/>
          <w:tab w:val="left" w:pos="2042"/>
        </w:tabs>
        <w:spacing w:line="247" w:lineRule="auto"/>
        <w:ind w:firstLine="0"/>
        <w:jc w:val="both"/>
        <w:rPr>
          <w:sz w:val="19"/>
        </w:rPr>
      </w:pPr>
      <w:r>
        <w:rPr>
          <w:color w:val="231F20"/>
          <w:spacing w:val="-4"/>
          <w:w w:val="105"/>
          <w:sz w:val="19"/>
        </w:rPr>
        <w:t>However,</w:t>
      </w:r>
      <w:r>
        <w:rPr>
          <w:color w:val="231F20"/>
          <w:spacing w:val="-19"/>
          <w:w w:val="105"/>
          <w:sz w:val="19"/>
        </w:rPr>
        <w:t xml:space="preserve"> </w:t>
      </w:r>
      <w:r>
        <w:rPr>
          <w:color w:val="231F20"/>
          <w:w w:val="105"/>
          <w:sz w:val="19"/>
        </w:rPr>
        <w:t>like</w:t>
      </w:r>
      <w:r>
        <w:rPr>
          <w:color w:val="231F20"/>
          <w:spacing w:val="-19"/>
          <w:w w:val="105"/>
          <w:sz w:val="19"/>
        </w:rPr>
        <w:t xml:space="preserve"> </w:t>
      </w:r>
      <w:r>
        <w:rPr>
          <w:color w:val="231F20"/>
          <w:w w:val="105"/>
          <w:sz w:val="19"/>
        </w:rPr>
        <w:t>most</w:t>
      </w:r>
      <w:r>
        <w:rPr>
          <w:color w:val="231F20"/>
          <w:spacing w:val="-19"/>
          <w:w w:val="105"/>
          <w:sz w:val="19"/>
        </w:rPr>
        <w:t xml:space="preserve"> </w:t>
      </w:r>
      <w:r>
        <w:rPr>
          <w:color w:val="231F20"/>
          <w:w w:val="105"/>
          <w:sz w:val="19"/>
        </w:rPr>
        <w:t>organisations,</w:t>
      </w:r>
      <w:r>
        <w:rPr>
          <w:color w:val="231F20"/>
          <w:spacing w:val="-18"/>
          <w:w w:val="105"/>
          <w:sz w:val="19"/>
        </w:rPr>
        <w:t xml:space="preserve"> </w:t>
      </w:r>
      <w:r>
        <w:rPr>
          <w:color w:val="231F20"/>
          <w:w w:val="105"/>
          <w:sz w:val="19"/>
        </w:rPr>
        <w:t>the</w:t>
      </w:r>
      <w:r>
        <w:rPr>
          <w:color w:val="231F20"/>
          <w:spacing w:val="-19"/>
          <w:w w:val="105"/>
          <w:sz w:val="19"/>
        </w:rPr>
        <w:t xml:space="preserve"> </w:t>
      </w:r>
      <w:r>
        <w:rPr>
          <w:color w:val="231F20"/>
          <w:w w:val="105"/>
          <w:sz w:val="19"/>
        </w:rPr>
        <w:t>Musicians’ Guild has enjoyed another year a bit like the</w:t>
      </w:r>
      <w:r>
        <w:rPr>
          <w:color w:val="231F20"/>
          <w:spacing w:val="17"/>
          <w:w w:val="105"/>
          <w:sz w:val="19"/>
        </w:rPr>
        <w:t xml:space="preserve"> </w:t>
      </w:r>
      <w:r>
        <w:rPr>
          <w:color w:val="231F20"/>
          <w:w w:val="105"/>
          <w:sz w:val="19"/>
        </w:rPr>
        <w:t xml:space="preserve">fabled </w:t>
      </w:r>
      <w:r>
        <w:rPr>
          <w:color w:val="231F20"/>
          <w:spacing w:val="-3"/>
          <w:w w:val="105"/>
          <w:sz w:val="19"/>
        </w:rPr>
        <w:t xml:space="preserve">curate’s </w:t>
      </w:r>
      <w:r>
        <w:rPr>
          <w:color w:val="231F20"/>
          <w:w w:val="105"/>
          <w:sz w:val="19"/>
        </w:rPr>
        <w:t xml:space="preserve">egg – good in parts! Whilst wonderful musical events and experiences </w:t>
      </w:r>
      <w:r>
        <w:rPr>
          <w:color w:val="231F20"/>
          <w:spacing w:val="-3"/>
          <w:w w:val="105"/>
          <w:sz w:val="19"/>
        </w:rPr>
        <w:t xml:space="preserve">have </w:t>
      </w:r>
      <w:r>
        <w:rPr>
          <w:color w:val="231F20"/>
          <w:w w:val="105"/>
          <w:sz w:val="19"/>
        </w:rPr>
        <w:t xml:space="preserve">been arranged by some of our branches </w:t>
      </w:r>
      <w:r>
        <w:rPr>
          <w:color w:val="231F20"/>
          <w:spacing w:val="-2"/>
          <w:w w:val="105"/>
          <w:sz w:val="19"/>
        </w:rPr>
        <w:t xml:space="preserve">across </w:t>
      </w:r>
      <w:r>
        <w:rPr>
          <w:color w:val="231F20"/>
          <w:w w:val="105"/>
          <w:sz w:val="19"/>
        </w:rPr>
        <w:t xml:space="preserve">the </w:t>
      </w:r>
      <w:r>
        <w:rPr>
          <w:color w:val="231F20"/>
          <w:spacing w:val="-3"/>
          <w:w w:val="105"/>
          <w:sz w:val="19"/>
        </w:rPr>
        <w:t xml:space="preserve">country, </w:t>
      </w:r>
      <w:r>
        <w:rPr>
          <w:color w:val="231F20"/>
          <w:w w:val="105"/>
          <w:sz w:val="19"/>
        </w:rPr>
        <w:t xml:space="preserve">other branches </w:t>
      </w:r>
      <w:r>
        <w:rPr>
          <w:color w:val="231F20"/>
          <w:spacing w:val="-3"/>
          <w:w w:val="105"/>
          <w:sz w:val="19"/>
        </w:rPr>
        <w:t xml:space="preserve">have </w:t>
      </w:r>
      <w:r>
        <w:rPr>
          <w:color w:val="231F20"/>
          <w:w w:val="105"/>
          <w:sz w:val="19"/>
        </w:rPr>
        <w:t>struggled to</w:t>
      </w:r>
      <w:r>
        <w:rPr>
          <w:color w:val="231F20"/>
          <w:w w:val="105"/>
          <w:sz w:val="19"/>
        </w:rPr>
        <w:t xml:space="preserve"> keep going. Again, such a pity, when there must be church members everywhere for whom music is an essential part of their spiritual</w:t>
      </w:r>
      <w:r>
        <w:rPr>
          <w:color w:val="231F20"/>
          <w:spacing w:val="-25"/>
          <w:w w:val="105"/>
          <w:sz w:val="19"/>
        </w:rPr>
        <w:t xml:space="preserve"> </w:t>
      </w:r>
      <w:r>
        <w:rPr>
          <w:color w:val="231F20"/>
          <w:w w:val="105"/>
          <w:sz w:val="19"/>
        </w:rPr>
        <w:t>life.</w:t>
      </w:r>
    </w:p>
    <w:p w:rsidR="00817A8B" w:rsidRDefault="00817A8B">
      <w:pPr>
        <w:pStyle w:val="BodyText"/>
        <w:spacing w:before="10"/>
      </w:pPr>
    </w:p>
    <w:p w:rsidR="00817A8B" w:rsidRDefault="007650C7">
      <w:pPr>
        <w:pStyle w:val="ListParagraph"/>
        <w:numPr>
          <w:ilvl w:val="6"/>
          <w:numId w:val="1"/>
        </w:numPr>
        <w:tabs>
          <w:tab w:val="left" w:pos="2040"/>
          <w:tab w:val="left" w:pos="2042"/>
        </w:tabs>
        <w:spacing w:line="247" w:lineRule="auto"/>
        <w:ind w:firstLine="0"/>
        <w:jc w:val="both"/>
        <w:rPr>
          <w:sz w:val="19"/>
        </w:rPr>
      </w:pPr>
      <w:r>
        <w:rPr>
          <w:color w:val="231F20"/>
          <w:w w:val="110"/>
          <w:sz w:val="19"/>
        </w:rPr>
        <w:t>Our most important event is Celebration</w:t>
      </w:r>
      <w:r>
        <w:rPr>
          <w:color w:val="231F20"/>
          <w:spacing w:val="-12"/>
          <w:w w:val="110"/>
          <w:sz w:val="19"/>
        </w:rPr>
        <w:t xml:space="preserve"> </w:t>
      </w:r>
      <w:r>
        <w:rPr>
          <w:color w:val="231F20"/>
          <w:spacing w:val="-3"/>
          <w:w w:val="110"/>
          <w:sz w:val="19"/>
        </w:rPr>
        <w:t xml:space="preserve">Day, </w:t>
      </w:r>
      <w:r>
        <w:rPr>
          <w:color w:val="231F20"/>
          <w:w w:val="110"/>
          <w:sz w:val="19"/>
        </w:rPr>
        <w:t>always held in October. In 2005, members gathered at the beautiful mode</w:t>
      </w:r>
      <w:r>
        <w:rPr>
          <w:color w:val="231F20"/>
          <w:w w:val="110"/>
          <w:sz w:val="19"/>
        </w:rPr>
        <w:t>rn ecumenical Church of Christ the Cornerstone in the centre of Milton Keynes. Our day of music was led by Adrian Boynton, Director of Music and included choral workshops with many of the</w:t>
      </w:r>
      <w:r>
        <w:rPr>
          <w:color w:val="231F20"/>
          <w:spacing w:val="-4"/>
          <w:w w:val="110"/>
          <w:sz w:val="19"/>
        </w:rPr>
        <w:t xml:space="preserve"> </w:t>
      </w:r>
      <w:r>
        <w:rPr>
          <w:color w:val="231F20"/>
          <w:w w:val="110"/>
          <w:sz w:val="19"/>
        </w:rPr>
        <w:t>pieces</w:t>
      </w:r>
      <w:r>
        <w:rPr>
          <w:color w:val="231F20"/>
          <w:spacing w:val="-3"/>
          <w:w w:val="110"/>
          <w:sz w:val="19"/>
        </w:rPr>
        <w:t xml:space="preserve"> </w:t>
      </w:r>
      <w:r>
        <w:rPr>
          <w:color w:val="231F20"/>
          <w:w w:val="110"/>
          <w:sz w:val="19"/>
        </w:rPr>
        <w:t>being</w:t>
      </w:r>
      <w:r>
        <w:rPr>
          <w:color w:val="231F20"/>
          <w:spacing w:val="-3"/>
          <w:w w:val="110"/>
          <w:sz w:val="19"/>
        </w:rPr>
        <w:t xml:space="preserve"> </w:t>
      </w:r>
      <w:r>
        <w:rPr>
          <w:color w:val="231F20"/>
          <w:w w:val="110"/>
          <w:sz w:val="19"/>
        </w:rPr>
        <w:t>sung</w:t>
      </w:r>
      <w:r>
        <w:rPr>
          <w:color w:val="231F20"/>
          <w:spacing w:val="-3"/>
          <w:w w:val="110"/>
          <w:sz w:val="19"/>
        </w:rPr>
        <w:t xml:space="preserve"> </w:t>
      </w:r>
      <w:r>
        <w:rPr>
          <w:color w:val="231F20"/>
          <w:w w:val="110"/>
          <w:sz w:val="19"/>
        </w:rPr>
        <w:t>as</w:t>
      </w:r>
      <w:r>
        <w:rPr>
          <w:color w:val="231F20"/>
          <w:spacing w:val="-4"/>
          <w:w w:val="110"/>
          <w:sz w:val="19"/>
        </w:rPr>
        <w:t xml:space="preserve"> </w:t>
      </w:r>
      <w:r>
        <w:rPr>
          <w:color w:val="231F20"/>
          <w:w w:val="110"/>
          <w:sz w:val="19"/>
        </w:rPr>
        <w:t>part</w:t>
      </w:r>
      <w:r>
        <w:rPr>
          <w:color w:val="231F20"/>
          <w:spacing w:val="-3"/>
          <w:w w:val="110"/>
          <w:sz w:val="19"/>
        </w:rPr>
        <w:t xml:space="preserve"> </w:t>
      </w:r>
      <w:r>
        <w:rPr>
          <w:color w:val="231F20"/>
          <w:w w:val="110"/>
          <w:sz w:val="19"/>
        </w:rPr>
        <w:t>of</w:t>
      </w:r>
      <w:r>
        <w:rPr>
          <w:color w:val="231F20"/>
          <w:spacing w:val="-3"/>
          <w:w w:val="110"/>
          <w:sz w:val="19"/>
        </w:rPr>
        <w:t xml:space="preserve"> </w:t>
      </w:r>
      <w:r>
        <w:rPr>
          <w:color w:val="231F20"/>
          <w:w w:val="110"/>
          <w:sz w:val="19"/>
        </w:rPr>
        <w:t>worship</w:t>
      </w:r>
      <w:r>
        <w:rPr>
          <w:color w:val="231F20"/>
          <w:spacing w:val="-3"/>
          <w:w w:val="110"/>
          <w:sz w:val="19"/>
        </w:rPr>
        <w:t xml:space="preserve"> </w:t>
      </w:r>
      <w:r>
        <w:rPr>
          <w:color w:val="231F20"/>
          <w:w w:val="110"/>
          <w:sz w:val="19"/>
        </w:rPr>
        <w:t>at</w:t>
      </w:r>
      <w:r>
        <w:rPr>
          <w:color w:val="231F20"/>
          <w:spacing w:val="-4"/>
          <w:w w:val="110"/>
          <w:sz w:val="19"/>
        </w:rPr>
        <w:t xml:space="preserve"> </w:t>
      </w:r>
      <w:r>
        <w:rPr>
          <w:color w:val="231F20"/>
          <w:w w:val="110"/>
          <w:sz w:val="19"/>
        </w:rPr>
        <w:t>the</w:t>
      </w:r>
      <w:r>
        <w:rPr>
          <w:color w:val="231F20"/>
          <w:spacing w:val="-3"/>
          <w:w w:val="110"/>
          <w:sz w:val="19"/>
        </w:rPr>
        <w:t xml:space="preserve"> </w:t>
      </w:r>
      <w:r>
        <w:rPr>
          <w:color w:val="231F20"/>
          <w:w w:val="110"/>
          <w:sz w:val="19"/>
        </w:rPr>
        <w:t>end</w:t>
      </w:r>
      <w:r>
        <w:rPr>
          <w:color w:val="231F20"/>
          <w:spacing w:val="-3"/>
          <w:w w:val="110"/>
          <w:sz w:val="19"/>
        </w:rPr>
        <w:t xml:space="preserve"> </w:t>
      </w:r>
      <w:r>
        <w:rPr>
          <w:color w:val="231F20"/>
          <w:w w:val="110"/>
          <w:sz w:val="19"/>
        </w:rPr>
        <w:t xml:space="preserve">of the </w:t>
      </w:r>
      <w:r>
        <w:rPr>
          <w:color w:val="231F20"/>
          <w:spacing w:val="-3"/>
          <w:w w:val="110"/>
          <w:sz w:val="19"/>
        </w:rPr>
        <w:t xml:space="preserve">day. </w:t>
      </w:r>
      <w:r>
        <w:rPr>
          <w:color w:val="231F20"/>
          <w:w w:val="110"/>
          <w:sz w:val="19"/>
        </w:rPr>
        <w:t>Members were put through their vocal</w:t>
      </w:r>
      <w:r>
        <w:rPr>
          <w:color w:val="231F20"/>
          <w:spacing w:val="-32"/>
          <w:w w:val="110"/>
          <w:sz w:val="19"/>
        </w:rPr>
        <w:t xml:space="preserve"> </w:t>
      </w:r>
      <w:r>
        <w:rPr>
          <w:color w:val="231F20"/>
          <w:w w:val="110"/>
          <w:sz w:val="19"/>
        </w:rPr>
        <w:t xml:space="preserve">paces before and after lunch. Singing is a fantastic aerobic activity and all those who enjoy it will tell you that,  at the end of a workshop, choir practice or concert,  a singer is on a ‘high’ and usually ravenously </w:t>
      </w:r>
      <w:r>
        <w:rPr>
          <w:color w:val="231F20"/>
          <w:w w:val="110"/>
          <w:sz w:val="19"/>
        </w:rPr>
        <w:t>hungry and thirsty! Music-making in church also comes with the</w:t>
      </w:r>
      <w:r>
        <w:rPr>
          <w:color w:val="231F20"/>
          <w:spacing w:val="-8"/>
          <w:w w:val="110"/>
          <w:sz w:val="19"/>
        </w:rPr>
        <w:t xml:space="preserve"> </w:t>
      </w:r>
      <w:r>
        <w:rPr>
          <w:color w:val="231F20"/>
          <w:w w:val="110"/>
          <w:sz w:val="19"/>
        </w:rPr>
        <w:t>special</w:t>
      </w:r>
      <w:r>
        <w:rPr>
          <w:color w:val="231F20"/>
          <w:spacing w:val="-7"/>
          <w:w w:val="110"/>
          <w:sz w:val="19"/>
        </w:rPr>
        <w:t xml:space="preserve"> </w:t>
      </w:r>
      <w:r>
        <w:rPr>
          <w:color w:val="231F20"/>
          <w:w w:val="110"/>
          <w:sz w:val="19"/>
        </w:rPr>
        <w:t>joy</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knowing</w:t>
      </w:r>
      <w:r>
        <w:rPr>
          <w:color w:val="231F20"/>
          <w:spacing w:val="-7"/>
          <w:w w:val="110"/>
          <w:sz w:val="19"/>
        </w:rPr>
        <w:t xml:space="preserve"> </w:t>
      </w:r>
      <w:r>
        <w:rPr>
          <w:color w:val="231F20"/>
          <w:w w:val="110"/>
          <w:sz w:val="19"/>
        </w:rPr>
        <w:t>that</w:t>
      </w:r>
      <w:r>
        <w:rPr>
          <w:color w:val="231F20"/>
          <w:spacing w:val="-8"/>
          <w:w w:val="110"/>
          <w:sz w:val="19"/>
        </w:rPr>
        <w:t xml:space="preserve"> </w:t>
      </w:r>
      <w:r>
        <w:rPr>
          <w:color w:val="231F20"/>
          <w:w w:val="110"/>
          <w:sz w:val="19"/>
        </w:rPr>
        <w:t>everyone</w:t>
      </w:r>
      <w:r>
        <w:rPr>
          <w:color w:val="231F20"/>
          <w:spacing w:val="-7"/>
          <w:w w:val="110"/>
          <w:sz w:val="19"/>
        </w:rPr>
        <w:t xml:space="preserve"> </w:t>
      </w:r>
      <w:r>
        <w:rPr>
          <w:color w:val="231F20"/>
          <w:w w:val="110"/>
          <w:sz w:val="19"/>
        </w:rPr>
        <w:t>taking</w:t>
      </w:r>
      <w:r>
        <w:rPr>
          <w:color w:val="231F20"/>
          <w:spacing w:val="-7"/>
          <w:w w:val="110"/>
          <w:sz w:val="19"/>
        </w:rPr>
        <w:t xml:space="preserve"> </w:t>
      </w:r>
      <w:r>
        <w:rPr>
          <w:color w:val="231F20"/>
          <w:w w:val="110"/>
          <w:sz w:val="19"/>
        </w:rPr>
        <w:t>part</w:t>
      </w:r>
      <w:r>
        <w:rPr>
          <w:color w:val="231F20"/>
          <w:spacing w:val="-7"/>
          <w:w w:val="110"/>
          <w:sz w:val="19"/>
        </w:rPr>
        <w:t xml:space="preserve"> </w:t>
      </w:r>
      <w:r>
        <w:rPr>
          <w:color w:val="231F20"/>
          <w:w w:val="110"/>
          <w:sz w:val="19"/>
        </w:rPr>
        <w:t>is making music for the glory of God in His</w:t>
      </w:r>
      <w:r>
        <w:rPr>
          <w:color w:val="231F20"/>
          <w:spacing w:val="-19"/>
          <w:w w:val="110"/>
          <w:sz w:val="19"/>
        </w:rPr>
        <w:t xml:space="preserve"> </w:t>
      </w:r>
      <w:r>
        <w:rPr>
          <w:color w:val="231F20"/>
          <w:w w:val="110"/>
          <w:sz w:val="19"/>
        </w:rPr>
        <w:t>place.</w:t>
      </w:r>
    </w:p>
    <w:p w:rsidR="00817A8B" w:rsidRDefault="007650C7">
      <w:pPr>
        <w:pStyle w:val="ListParagraph"/>
        <w:numPr>
          <w:ilvl w:val="6"/>
          <w:numId w:val="1"/>
        </w:numPr>
        <w:tabs>
          <w:tab w:val="left" w:pos="1093"/>
          <w:tab w:val="left" w:pos="1094"/>
        </w:tabs>
        <w:spacing w:before="101" w:line="247" w:lineRule="auto"/>
        <w:ind w:left="412" w:right="1017" w:firstLine="0"/>
        <w:jc w:val="both"/>
        <w:rPr>
          <w:sz w:val="19"/>
        </w:rPr>
      </w:pPr>
      <w:r>
        <w:rPr>
          <w:color w:val="231F20"/>
          <w:spacing w:val="1"/>
          <w:w w:val="113"/>
          <w:sz w:val="19"/>
        </w:rPr>
        <w:br w:type="column"/>
      </w:r>
      <w:r>
        <w:rPr>
          <w:color w:val="231F20"/>
          <w:w w:val="105"/>
          <w:sz w:val="19"/>
        </w:rPr>
        <w:t xml:space="preserve">During2005, </w:t>
      </w:r>
      <w:r>
        <w:rPr>
          <w:color w:val="231F20"/>
          <w:spacing w:val="2"/>
          <w:w w:val="105"/>
          <w:sz w:val="19"/>
        </w:rPr>
        <w:t xml:space="preserve">andindeedforseveralyearsbefore </w:t>
      </w:r>
      <w:r>
        <w:rPr>
          <w:color w:val="231F20"/>
          <w:w w:val="105"/>
          <w:sz w:val="19"/>
        </w:rPr>
        <w:t xml:space="preserve">that, a very important task was being undertaken by many specialist volunteers across the country. In many of our churches, the pipe organ is still the instrument that accompanies worship and, in recent times, the Guild has become very concerned about the </w:t>
      </w:r>
      <w:r>
        <w:rPr>
          <w:color w:val="231F20"/>
          <w:w w:val="105"/>
          <w:sz w:val="19"/>
        </w:rPr>
        <w:t>number   of instruments of merit that become redundant, are taken apart during building refurbishment (or closure) and disposed of often without any advice being taken regarding possible alternative action. Although hymn singing in United Reformed Churches</w:t>
      </w:r>
      <w:r>
        <w:rPr>
          <w:color w:val="231F20"/>
          <w:w w:val="105"/>
          <w:sz w:val="19"/>
        </w:rPr>
        <w:t xml:space="preserve"> has not always been accompanied by pipe organs, many instruments are now a vital part of our musical</w:t>
      </w:r>
      <w:r>
        <w:rPr>
          <w:color w:val="231F20"/>
          <w:spacing w:val="31"/>
          <w:w w:val="105"/>
          <w:sz w:val="19"/>
        </w:rPr>
        <w:t xml:space="preserve"> </w:t>
      </w:r>
      <w:r>
        <w:rPr>
          <w:color w:val="231F20"/>
          <w:w w:val="105"/>
          <w:sz w:val="19"/>
        </w:rPr>
        <w:t>heritage.</w:t>
      </w:r>
    </w:p>
    <w:p w:rsidR="00817A8B" w:rsidRDefault="00817A8B">
      <w:pPr>
        <w:pStyle w:val="BodyText"/>
        <w:spacing w:before="3"/>
        <w:rPr>
          <w:sz w:val="20"/>
        </w:rPr>
      </w:pPr>
    </w:p>
    <w:p w:rsidR="00817A8B" w:rsidRDefault="007650C7">
      <w:pPr>
        <w:pStyle w:val="ListParagraph"/>
        <w:numPr>
          <w:ilvl w:val="6"/>
          <w:numId w:val="1"/>
        </w:numPr>
        <w:tabs>
          <w:tab w:val="left" w:pos="1093"/>
          <w:tab w:val="left" w:pos="1094"/>
        </w:tabs>
        <w:spacing w:line="247" w:lineRule="auto"/>
        <w:ind w:left="412" w:right="1018" w:firstLine="0"/>
        <w:jc w:val="both"/>
        <w:rPr>
          <w:sz w:val="19"/>
        </w:rPr>
      </w:pPr>
      <w:r>
        <w:rPr>
          <w:color w:val="231F20"/>
          <w:w w:val="105"/>
          <w:sz w:val="19"/>
        </w:rPr>
        <w:t>Early in 2006, the Guild published a survey of organs containing the results of a questionnaire sent   to all United Reformed Churches in the U</w:t>
      </w:r>
      <w:r>
        <w:rPr>
          <w:color w:val="231F20"/>
          <w:w w:val="105"/>
          <w:sz w:val="19"/>
        </w:rPr>
        <w:t xml:space="preserve">K. There was  a 64% response rate from churches and nearly  </w:t>
      </w:r>
      <w:r>
        <w:rPr>
          <w:color w:val="231F20"/>
          <w:spacing w:val="2"/>
          <w:w w:val="105"/>
          <w:sz w:val="19"/>
        </w:rPr>
        <w:t xml:space="preserve">600 </w:t>
      </w:r>
      <w:r>
        <w:rPr>
          <w:color w:val="231F20"/>
          <w:w w:val="105"/>
          <w:sz w:val="19"/>
        </w:rPr>
        <w:t>pipe organs have been assessed by a team of advisers across the country – a huge undertaking. One of the major objectives of the  survey  is  to  establish  a  list  of those organs considered</w:t>
      </w:r>
      <w:r>
        <w:rPr>
          <w:color w:val="231F20"/>
          <w:w w:val="105"/>
          <w:sz w:val="19"/>
        </w:rPr>
        <w:t xml:space="preserve"> to be worthy of Grade I,    II* and II status and to ensure that each Synod office   of the United Reformed Church is informed of the churches in their area of special</w:t>
      </w:r>
      <w:r>
        <w:rPr>
          <w:color w:val="231F20"/>
          <w:spacing w:val="27"/>
          <w:w w:val="105"/>
          <w:sz w:val="19"/>
        </w:rPr>
        <w:t xml:space="preserve"> </w:t>
      </w:r>
      <w:r>
        <w:rPr>
          <w:color w:val="231F20"/>
          <w:w w:val="105"/>
          <w:sz w:val="19"/>
        </w:rPr>
        <w:t>importance.</w:t>
      </w:r>
    </w:p>
    <w:p w:rsidR="00817A8B" w:rsidRDefault="00817A8B">
      <w:pPr>
        <w:pStyle w:val="BodyText"/>
        <w:spacing w:before="1"/>
        <w:rPr>
          <w:sz w:val="20"/>
        </w:rPr>
      </w:pPr>
    </w:p>
    <w:p w:rsidR="00817A8B" w:rsidRDefault="007650C7">
      <w:pPr>
        <w:pStyle w:val="ListParagraph"/>
        <w:numPr>
          <w:ilvl w:val="6"/>
          <w:numId w:val="1"/>
        </w:numPr>
        <w:tabs>
          <w:tab w:val="left" w:pos="1093"/>
          <w:tab w:val="left" w:pos="1094"/>
        </w:tabs>
        <w:spacing w:line="247" w:lineRule="auto"/>
        <w:ind w:left="412" w:right="1018" w:firstLine="0"/>
        <w:jc w:val="both"/>
        <w:rPr>
          <w:sz w:val="19"/>
        </w:rPr>
      </w:pPr>
      <w:r>
        <w:rPr>
          <w:color w:val="231F20"/>
          <w:spacing w:val="2"/>
          <w:w w:val="105"/>
          <w:sz w:val="19"/>
        </w:rPr>
        <w:t xml:space="preserve">The </w:t>
      </w:r>
      <w:r>
        <w:rPr>
          <w:color w:val="231F20"/>
          <w:w w:val="105"/>
          <w:sz w:val="19"/>
        </w:rPr>
        <w:t xml:space="preserve">Musicians’ Guild is indebted to John </w:t>
      </w:r>
      <w:r>
        <w:rPr>
          <w:color w:val="231F20"/>
          <w:spacing w:val="2"/>
          <w:w w:val="105"/>
          <w:sz w:val="19"/>
        </w:rPr>
        <w:t xml:space="preserve">Harding, </w:t>
      </w:r>
      <w:r>
        <w:rPr>
          <w:color w:val="231F20"/>
          <w:w w:val="105"/>
          <w:sz w:val="19"/>
        </w:rPr>
        <w:t xml:space="preserve">the </w:t>
      </w:r>
      <w:r>
        <w:rPr>
          <w:color w:val="231F20"/>
          <w:spacing w:val="2"/>
          <w:w w:val="105"/>
          <w:sz w:val="19"/>
        </w:rPr>
        <w:t xml:space="preserve">Co-ordinator </w:t>
      </w:r>
      <w:r>
        <w:rPr>
          <w:color w:val="231F20"/>
          <w:w w:val="105"/>
          <w:sz w:val="19"/>
        </w:rPr>
        <w:t xml:space="preserve">of </w:t>
      </w:r>
      <w:r>
        <w:rPr>
          <w:color w:val="231F20"/>
          <w:spacing w:val="2"/>
          <w:w w:val="105"/>
          <w:sz w:val="19"/>
        </w:rPr>
        <w:t xml:space="preserve">its </w:t>
      </w:r>
      <w:r>
        <w:rPr>
          <w:color w:val="231F20"/>
          <w:w w:val="105"/>
          <w:sz w:val="19"/>
        </w:rPr>
        <w:t xml:space="preserve">Organ </w:t>
      </w:r>
      <w:r>
        <w:rPr>
          <w:color w:val="231F20"/>
          <w:spacing w:val="2"/>
          <w:w w:val="105"/>
          <w:sz w:val="19"/>
        </w:rPr>
        <w:t xml:space="preserve">Advisory </w:t>
      </w:r>
      <w:r>
        <w:rPr>
          <w:color w:val="231F20"/>
          <w:w w:val="105"/>
          <w:sz w:val="19"/>
        </w:rPr>
        <w:t>Service, for undertaking this important</w:t>
      </w:r>
      <w:r>
        <w:rPr>
          <w:color w:val="231F20"/>
          <w:spacing w:val="30"/>
          <w:w w:val="105"/>
          <w:sz w:val="19"/>
        </w:rPr>
        <w:t xml:space="preserve"> </w:t>
      </w:r>
      <w:r>
        <w:rPr>
          <w:color w:val="231F20"/>
          <w:w w:val="105"/>
          <w:sz w:val="19"/>
        </w:rPr>
        <w:t>work.</w:t>
      </w:r>
    </w:p>
    <w:p w:rsidR="00817A8B" w:rsidRDefault="00817A8B">
      <w:pPr>
        <w:pStyle w:val="BodyText"/>
        <w:spacing w:before="4"/>
      </w:pPr>
    </w:p>
    <w:p w:rsidR="00817A8B" w:rsidRDefault="007650C7">
      <w:pPr>
        <w:pStyle w:val="ListParagraph"/>
        <w:numPr>
          <w:ilvl w:val="6"/>
          <w:numId w:val="1"/>
        </w:numPr>
        <w:tabs>
          <w:tab w:val="left" w:pos="1093"/>
          <w:tab w:val="left" w:pos="1094"/>
        </w:tabs>
        <w:spacing w:line="247" w:lineRule="auto"/>
        <w:ind w:left="412" w:right="1018" w:firstLine="0"/>
        <w:jc w:val="both"/>
        <w:rPr>
          <w:sz w:val="19"/>
        </w:rPr>
      </w:pPr>
      <w:r>
        <w:rPr>
          <w:color w:val="231F20"/>
          <w:w w:val="105"/>
          <w:sz w:val="19"/>
        </w:rPr>
        <w:t xml:space="preserve">For further information about the Guild, please visit our website at </w:t>
      </w:r>
      <w:hyperlink r:id="rId177">
        <w:r>
          <w:rPr>
            <w:color w:val="231F20"/>
            <w:w w:val="105"/>
            <w:sz w:val="19"/>
          </w:rPr>
          <w:t>www.urcmusic.org.uk</w:t>
        </w:r>
      </w:hyperlink>
      <w:r>
        <w:rPr>
          <w:color w:val="231F20"/>
          <w:w w:val="105"/>
          <w:sz w:val="19"/>
        </w:rPr>
        <w:t xml:space="preserve"> or contact our Secretary, Mrs Chris James, 56 Back Street, Ashwell, Baldock, Herts SG7 5PE. (tel: </w:t>
      </w:r>
      <w:r>
        <w:rPr>
          <w:color w:val="231F20"/>
          <w:spacing w:val="-4"/>
          <w:w w:val="105"/>
          <w:sz w:val="19"/>
        </w:rPr>
        <w:t>01462</w:t>
      </w:r>
      <w:r>
        <w:rPr>
          <w:color w:val="231F20"/>
          <w:spacing w:val="16"/>
          <w:w w:val="105"/>
          <w:sz w:val="19"/>
        </w:rPr>
        <w:t xml:space="preserve"> </w:t>
      </w:r>
      <w:r>
        <w:rPr>
          <w:color w:val="231F20"/>
          <w:spacing w:val="-4"/>
          <w:w w:val="105"/>
          <w:sz w:val="19"/>
        </w:rPr>
        <w:t>742684)</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897" w:space="40"/>
            <w:col w:w="5973"/>
          </w:cols>
        </w:sectPr>
      </w:pPr>
    </w:p>
    <w:p w:rsidR="00817A8B" w:rsidRDefault="007650C7">
      <w:pPr>
        <w:pStyle w:val="BodyText"/>
        <w:ind w:left="1020"/>
        <w:rPr>
          <w:sz w:val="20"/>
        </w:rPr>
      </w:pPr>
      <w:r>
        <w:rPr>
          <w:sz w:val="20"/>
        </w:rPr>
      </w:r>
      <w:r>
        <w:rPr>
          <w:sz w:val="20"/>
        </w:rPr>
        <w:pict>
          <v:group id="_x0000_s1046" style="width:487.15pt;height:83.25pt;mso-position-horizontal-relative:char;mso-position-vertical-relative:line" coordsize="9743,1665">
            <v:rect id="_x0000_s1050" style="position:absolute;left:8;top:8;width:9735;height:1656" fillcolor="#231f20" stroked="f">
              <v:fill opacity="26214f"/>
            </v:rect>
            <v:shape id="_x0000_s1049" style="position:absolute;left:10;top:10;width:9505;height:1421" coordorigin="10,10" coordsize="9505,1421" path="m9274,10l250,10,111,14,40,40,14,111,10,250r,941l14,1330r26,71l111,1427r139,4l9274,1431r139,-4l9484,1401r27,-71l9514,1191r,-941l9511,111,9484,40,9413,14,9274,10xe" fillcolor="#231f20" stroked="f">
              <v:path arrowok="t"/>
            </v:shape>
            <v:shape id="_x0000_s1048" style="position:absolute;left:10;top:10;width:9505;height:1421" coordorigin="10,10" coordsize="9505,1421" path="m250,10l111,14,40,40,14,111,10,250r,941l14,1330r26,71l111,1427r139,4l9274,1431r139,-4l9484,1401r27,-71l9514,1191r,-941l9511,111,9484,40,9413,14,9274,10,250,10xe" filled="f" strokecolor="#231f20" strokeweight="1pt">
              <v:path arrowok="t"/>
            </v:shape>
            <v:shape id="_x0000_s1047" type="#_x0000_t202" style="position:absolute;left:21;top:8;width:9721;height:1656" filled="f" stroked="f">
              <v:textbox inset="0,0,0,0">
                <w:txbxContent>
                  <w:p w:rsidR="00817A8B" w:rsidRDefault="007650C7">
                    <w:pPr>
                      <w:spacing w:before="203" w:line="218" w:lineRule="auto"/>
                      <w:ind w:left="1912" w:right="2147" w:firstLine="234"/>
                      <w:rPr>
                        <w:b/>
                        <w:sz w:val="47"/>
                      </w:rPr>
                    </w:pPr>
                    <w:r>
                      <w:rPr>
                        <w:b/>
                        <w:color w:val="FFFFFF"/>
                        <w:w w:val="115"/>
                        <w:sz w:val="47"/>
                      </w:rPr>
                      <w:t xml:space="preserve">Schools Related to the </w:t>
                    </w:r>
                    <w:r>
                      <w:rPr>
                        <w:b/>
                        <w:color w:val="BCBEC0"/>
                        <w:w w:val="115"/>
                        <w:sz w:val="47"/>
                      </w:rPr>
                      <w:t>United Reformed</w:t>
                    </w:r>
                    <w:r>
                      <w:rPr>
                        <w:b/>
                        <w:color w:val="BCBEC0"/>
                        <w:spacing w:val="65"/>
                        <w:w w:val="115"/>
                        <w:sz w:val="47"/>
                      </w:rPr>
                      <w:t xml:space="preserve"> </w:t>
                    </w:r>
                    <w:r>
                      <w:rPr>
                        <w:b/>
                        <w:color w:val="BCBEC0"/>
                        <w:w w:val="115"/>
                        <w:sz w:val="47"/>
                      </w:rPr>
                      <w:t>Church</w:t>
                    </w:r>
                  </w:p>
                </w:txbxContent>
              </v:textbox>
            </v:shape>
            <w10:anchorlock/>
          </v:group>
        </w:pict>
      </w:r>
    </w:p>
    <w:p w:rsidR="00817A8B" w:rsidRDefault="00817A8B">
      <w:pPr>
        <w:pStyle w:val="BodyText"/>
        <w:spacing w:before="10"/>
        <w:rPr>
          <w:sz w:val="12"/>
        </w:rPr>
      </w:pPr>
    </w:p>
    <w:p w:rsidR="00817A8B" w:rsidRDefault="00817A8B">
      <w:pPr>
        <w:rPr>
          <w:sz w:val="12"/>
        </w:rPr>
        <w:sectPr w:rsidR="00817A8B">
          <w:pgSz w:w="11910" w:h="16840"/>
          <w:pgMar w:top="900" w:right="0" w:bottom="780" w:left="0" w:header="0" w:footer="590" w:gutter="0"/>
          <w:cols w:space="720"/>
        </w:sectPr>
      </w:pPr>
    </w:p>
    <w:p w:rsidR="00817A8B" w:rsidRDefault="007650C7">
      <w:pPr>
        <w:pStyle w:val="ListParagraph"/>
        <w:numPr>
          <w:ilvl w:val="7"/>
          <w:numId w:val="1"/>
        </w:numPr>
        <w:tabs>
          <w:tab w:val="left" w:pos="1700"/>
          <w:tab w:val="left" w:pos="1701"/>
        </w:tabs>
        <w:spacing w:before="150" w:line="247" w:lineRule="auto"/>
        <w:ind w:right="1" w:firstLine="0"/>
        <w:jc w:val="both"/>
        <w:rPr>
          <w:sz w:val="19"/>
        </w:rPr>
      </w:pPr>
      <w:r>
        <w:rPr>
          <w:color w:val="231F20"/>
          <w:w w:val="105"/>
          <w:sz w:val="19"/>
        </w:rPr>
        <w:t xml:space="preserve">Representatives of the Schools related to the United Reformed Church met in London, for their annual meeting on Monday </w:t>
      </w:r>
      <w:r>
        <w:rPr>
          <w:color w:val="231F20"/>
          <w:spacing w:val="-7"/>
          <w:w w:val="105"/>
          <w:sz w:val="19"/>
        </w:rPr>
        <w:t xml:space="preserve">13 </w:t>
      </w:r>
      <w:r>
        <w:rPr>
          <w:color w:val="231F20"/>
          <w:w w:val="105"/>
          <w:sz w:val="19"/>
        </w:rPr>
        <w:t>June</w:t>
      </w:r>
      <w:r>
        <w:rPr>
          <w:color w:val="231F20"/>
          <w:spacing w:val="-4"/>
          <w:w w:val="105"/>
          <w:sz w:val="19"/>
        </w:rPr>
        <w:t xml:space="preserve"> </w:t>
      </w:r>
      <w:r>
        <w:rPr>
          <w:color w:val="231F20"/>
          <w:w w:val="105"/>
          <w:sz w:val="19"/>
        </w:rPr>
        <w:t>2005.</w:t>
      </w:r>
    </w:p>
    <w:p w:rsidR="00817A8B" w:rsidRDefault="00817A8B">
      <w:pPr>
        <w:pStyle w:val="BodyText"/>
        <w:spacing w:before="4"/>
      </w:pPr>
    </w:p>
    <w:p w:rsidR="00817A8B" w:rsidRDefault="007650C7">
      <w:pPr>
        <w:pStyle w:val="ListParagraph"/>
        <w:numPr>
          <w:ilvl w:val="7"/>
          <w:numId w:val="1"/>
        </w:numPr>
        <w:tabs>
          <w:tab w:val="left" w:pos="1700"/>
          <w:tab w:val="left" w:pos="1701"/>
        </w:tabs>
        <w:spacing w:line="247" w:lineRule="auto"/>
        <w:ind w:firstLine="0"/>
        <w:jc w:val="both"/>
        <w:rPr>
          <w:sz w:val="19"/>
        </w:rPr>
      </w:pPr>
      <w:r>
        <w:rPr>
          <w:color w:val="231F20"/>
          <w:spacing w:val="2"/>
          <w:w w:val="110"/>
          <w:sz w:val="19"/>
        </w:rPr>
        <w:t xml:space="preserve">The Schools </w:t>
      </w:r>
      <w:r>
        <w:rPr>
          <w:color w:val="231F20"/>
          <w:w w:val="110"/>
          <w:sz w:val="19"/>
        </w:rPr>
        <w:t>continue to be grateful for bursaries provided from time to time by the Milton Mount</w:t>
      </w:r>
      <w:r>
        <w:rPr>
          <w:color w:val="231F20"/>
          <w:spacing w:val="-8"/>
          <w:w w:val="110"/>
          <w:sz w:val="19"/>
        </w:rPr>
        <w:t xml:space="preserve"> </w:t>
      </w:r>
      <w:r>
        <w:rPr>
          <w:color w:val="231F20"/>
          <w:w w:val="110"/>
          <w:sz w:val="19"/>
        </w:rPr>
        <w:t>Foundation</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Leverhulm</w:t>
      </w:r>
      <w:r>
        <w:rPr>
          <w:color w:val="231F20"/>
          <w:spacing w:val="-8"/>
          <w:w w:val="110"/>
          <w:sz w:val="19"/>
        </w:rPr>
        <w:t xml:space="preserve"> </w:t>
      </w:r>
      <w:r>
        <w:rPr>
          <w:color w:val="231F20"/>
          <w:w w:val="110"/>
          <w:sz w:val="19"/>
        </w:rPr>
        <w:t>Trade</w:t>
      </w:r>
      <w:r>
        <w:rPr>
          <w:color w:val="231F20"/>
          <w:spacing w:val="-8"/>
          <w:w w:val="110"/>
          <w:sz w:val="19"/>
        </w:rPr>
        <w:t xml:space="preserve"> </w:t>
      </w:r>
      <w:r>
        <w:rPr>
          <w:color w:val="231F20"/>
          <w:w w:val="110"/>
          <w:sz w:val="19"/>
        </w:rPr>
        <w:t>Charities Trust.</w:t>
      </w:r>
    </w:p>
    <w:p w:rsidR="00817A8B" w:rsidRDefault="00817A8B">
      <w:pPr>
        <w:pStyle w:val="BodyText"/>
        <w:spacing w:before="5"/>
      </w:pPr>
    </w:p>
    <w:p w:rsidR="00817A8B" w:rsidRDefault="007650C7">
      <w:pPr>
        <w:pStyle w:val="ListParagraph"/>
        <w:numPr>
          <w:ilvl w:val="7"/>
          <w:numId w:val="1"/>
        </w:numPr>
        <w:tabs>
          <w:tab w:val="left" w:pos="1700"/>
          <w:tab w:val="left" w:pos="1701"/>
        </w:tabs>
        <w:spacing w:line="247" w:lineRule="auto"/>
        <w:ind w:firstLine="0"/>
        <w:jc w:val="both"/>
        <w:rPr>
          <w:sz w:val="19"/>
        </w:rPr>
      </w:pPr>
      <w:r>
        <w:rPr>
          <w:color w:val="231F20"/>
          <w:spacing w:val="2"/>
          <w:w w:val="105"/>
          <w:sz w:val="19"/>
        </w:rPr>
        <w:t xml:space="preserve">Matters </w:t>
      </w:r>
      <w:r>
        <w:rPr>
          <w:color w:val="231F20"/>
          <w:w w:val="105"/>
          <w:sz w:val="19"/>
        </w:rPr>
        <w:t>of common interest included the continued development of overseas links, which can provide opportunities for G</w:t>
      </w:r>
      <w:r>
        <w:rPr>
          <w:color w:val="231F20"/>
          <w:w w:val="105"/>
          <w:sz w:val="19"/>
        </w:rPr>
        <w:t>ap-Year experience, and  the future development of the “Building Bridges” initiative, which is to include a visit to</w:t>
      </w:r>
      <w:r>
        <w:rPr>
          <w:color w:val="231F20"/>
          <w:spacing w:val="28"/>
          <w:w w:val="105"/>
          <w:sz w:val="19"/>
        </w:rPr>
        <w:t xml:space="preserve"> </w:t>
      </w:r>
      <w:r>
        <w:rPr>
          <w:color w:val="231F20"/>
          <w:spacing w:val="-3"/>
          <w:w w:val="105"/>
          <w:sz w:val="19"/>
        </w:rPr>
        <w:t>Taizé.</w:t>
      </w:r>
    </w:p>
    <w:p w:rsidR="00817A8B" w:rsidRDefault="00817A8B">
      <w:pPr>
        <w:pStyle w:val="BodyText"/>
        <w:spacing w:before="7"/>
      </w:pPr>
    </w:p>
    <w:p w:rsidR="00817A8B" w:rsidRDefault="007650C7">
      <w:pPr>
        <w:pStyle w:val="Heading8"/>
        <w:numPr>
          <w:ilvl w:val="7"/>
          <w:numId w:val="1"/>
        </w:numPr>
        <w:tabs>
          <w:tab w:val="left" w:pos="1700"/>
          <w:tab w:val="left" w:pos="1701"/>
        </w:tabs>
        <w:ind w:left="1700"/>
        <w:jc w:val="both"/>
      </w:pPr>
      <w:r>
        <w:rPr>
          <w:color w:val="231F20"/>
          <w:w w:val="105"/>
        </w:rPr>
        <w:t>Caterham</w:t>
      </w:r>
      <w:r>
        <w:rPr>
          <w:color w:val="231F20"/>
          <w:spacing w:val="4"/>
          <w:w w:val="105"/>
        </w:rPr>
        <w:t xml:space="preserve"> </w:t>
      </w:r>
      <w:r>
        <w:rPr>
          <w:color w:val="231F20"/>
          <w:w w:val="105"/>
        </w:rPr>
        <w:t>School</w:t>
      </w:r>
    </w:p>
    <w:p w:rsidR="00817A8B" w:rsidRDefault="00817A8B">
      <w:pPr>
        <w:pStyle w:val="BodyText"/>
        <w:spacing w:before="3"/>
        <w:rPr>
          <w:rFonts w:ascii="Myriad Pro"/>
          <w:b/>
          <w:sz w:val="20"/>
        </w:rPr>
      </w:pPr>
    </w:p>
    <w:p w:rsidR="00817A8B" w:rsidRDefault="007650C7">
      <w:pPr>
        <w:pStyle w:val="ListParagraph"/>
        <w:numPr>
          <w:ilvl w:val="8"/>
          <w:numId w:val="1"/>
        </w:numPr>
        <w:tabs>
          <w:tab w:val="left" w:pos="1725"/>
          <w:tab w:val="left" w:pos="1726"/>
        </w:tabs>
        <w:spacing w:before="1" w:line="247" w:lineRule="auto"/>
        <w:ind w:left="1020" w:firstLine="0"/>
        <w:jc w:val="both"/>
        <w:rPr>
          <w:color w:val="231F20"/>
          <w:sz w:val="19"/>
        </w:rPr>
      </w:pPr>
      <w:r>
        <w:rPr>
          <w:color w:val="231F20"/>
          <w:w w:val="110"/>
          <w:sz w:val="19"/>
        </w:rPr>
        <w:t>Caterham has had another successful year with exciting developments in independent learning, encouraging greater b</w:t>
      </w:r>
      <w:r>
        <w:rPr>
          <w:color w:val="231F20"/>
          <w:w w:val="110"/>
          <w:sz w:val="19"/>
        </w:rPr>
        <w:t xml:space="preserve">readth, scholarship and self- </w:t>
      </w:r>
      <w:r>
        <w:rPr>
          <w:color w:val="231F20"/>
          <w:spacing w:val="2"/>
          <w:w w:val="110"/>
          <w:sz w:val="19"/>
        </w:rPr>
        <w:t xml:space="preserve">development. Examination results </w:t>
      </w:r>
      <w:r>
        <w:rPr>
          <w:color w:val="231F20"/>
          <w:w w:val="110"/>
          <w:sz w:val="19"/>
        </w:rPr>
        <w:t>continue to improve, with the best ever results at A level and a position in the league table of the top 100 schools in the country. At present, twenty pupils have offers of places at Oxford, C</w:t>
      </w:r>
      <w:r>
        <w:rPr>
          <w:color w:val="231F20"/>
          <w:w w:val="110"/>
          <w:sz w:val="19"/>
        </w:rPr>
        <w:t>ambridge and</w:t>
      </w:r>
      <w:r>
        <w:rPr>
          <w:color w:val="231F20"/>
          <w:spacing w:val="-13"/>
          <w:w w:val="110"/>
          <w:sz w:val="19"/>
        </w:rPr>
        <w:t xml:space="preserve"> </w:t>
      </w:r>
      <w:r>
        <w:rPr>
          <w:color w:val="231F20"/>
          <w:w w:val="110"/>
          <w:sz w:val="19"/>
        </w:rPr>
        <w:t>Imperial.</w:t>
      </w:r>
    </w:p>
    <w:p w:rsidR="00817A8B" w:rsidRDefault="00817A8B">
      <w:pPr>
        <w:pStyle w:val="BodyText"/>
        <w:spacing w:before="4"/>
        <w:rPr>
          <w:sz w:val="20"/>
        </w:rPr>
      </w:pPr>
    </w:p>
    <w:p w:rsidR="00817A8B" w:rsidRDefault="007650C7">
      <w:pPr>
        <w:pStyle w:val="ListParagraph"/>
        <w:numPr>
          <w:ilvl w:val="8"/>
          <w:numId w:val="1"/>
        </w:numPr>
        <w:tabs>
          <w:tab w:val="left" w:pos="1725"/>
          <w:tab w:val="left" w:pos="1726"/>
        </w:tabs>
        <w:spacing w:line="247" w:lineRule="auto"/>
        <w:ind w:left="1020" w:right="1" w:hanging="1"/>
        <w:jc w:val="both"/>
        <w:rPr>
          <w:color w:val="231F20"/>
          <w:sz w:val="19"/>
        </w:rPr>
      </w:pPr>
      <w:r>
        <w:rPr>
          <w:color w:val="231F20"/>
          <w:w w:val="110"/>
          <w:sz w:val="19"/>
        </w:rPr>
        <w:t xml:space="preserve">Boarding numbers continue to develop with </w:t>
      </w:r>
      <w:r>
        <w:rPr>
          <w:color w:val="231F20"/>
          <w:spacing w:val="-3"/>
          <w:w w:val="110"/>
          <w:sz w:val="19"/>
        </w:rPr>
        <w:t xml:space="preserve">140 </w:t>
      </w:r>
      <w:r>
        <w:rPr>
          <w:color w:val="231F20"/>
          <w:w w:val="110"/>
          <w:sz w:val="19"/>
        </w:rPr>
        <w:t>pupils representing thirty different</w:t>
      </w:r>
      <w:r>
        <w:rPr>
          <w:color w:val="231F20"/>
          <w:spacing w:val="-27"/>
          <w:w w:val="110"/>
          <w:sz w:val="19"/>
        </w:rPr>
        <w:t xml:space="preserve"> </w:t>
      </w:r>
      <w:r>
        <w:rPr>
          <w:color w:val="231F20"/>
          <w:w w:val="110"/>
          <w:sz w:val="19"/>
        </w:rPr>
        <w:t>countries.</w:t>
      </w:r>
    </w:p>
    <w:p w:rsidR="00817A8B" w:rsidRDefault="00817A8B">
      <w:pPr>
        <w:pStyle w:val="BodyText"/>
        <w:spacing w:before="10"/>
      </w:pPr>
    </w:p>
    <w:p w:rsidR="00817A8B" w:rsidRDefault="007650C7">
      <w:pPr>
        <w:pStyle w:val="ListParagraph"/>
        <w:numPr>
          <w:ilvl w:val="8"/>
          <w:numId w:val="1"/>
        </w:numPr>
        <w:tabs>
          <w:tab w:val="left" w:pos="1725"/>
          <w:tab w:val="left" w:pos="1726"/>
        </w:tabs>
        <w:spacing w:before="1" w:line="247" w:lineRule="auto"/>
        <w:ind w:left="1020" w:firstLine="0"/>
        <w:jc w:val="both"/>
        <w:rPr>
          <w:color w:val="231F20"/>
          <w:sz w:val="19"/>
        </w:rPr>
      </w:pPr>
      <w:r>
        <w:rPr>
          <w:color w:val="231F20"/>
          <w:w w:val="105"/>
          <w:sz w:val="19"/>
        </w:rPr>
        <w:t>The Duke of Edinburgh’s Award continues to thrive with thirty new pupils  involved  and  takers  at all three levels, Bronze, Silver and Gold. Expeditions continue, with a proposed thirty-strong sixth-form group going to</w:t>
      </w:r>
      <w:r>
        <w:rPr>
          <w:color w:val="231F20"/>
          <w:spacing w:val="7"/>
          <w:w w:val="105"/>
          <w:sz w:val="19"/>
        </w:rPr>
        <w:t xml:space="preserve"> </w:t>
      </w:r>
      <w:r>
        <w:rPr>
          <w:color w:val="231F20"/>
          <w:w w:val="105"/>
          <w:sz w:val="19"/>
        </w:rPr>
        <w:t>Iceland.</w:t>
      </w:r>
    </w:p>
    <w:p w:rsidR="00817A8B" w:rsidRDefault="00817A8B">
      <w:pPr>
        <w:pStyle w:val="BodyText"/>
        <w:spacing w:before="1"/>
        <w:rPr>
          <w:sz w:val="20"/>
        </w:rPr>
      </w:pPr>
    </w:p>
    <w:p w:rsidR="00817A8B" w:rsidRDefault="007650C7">
      <w:pPr>
        <w:pStyle w:val="ListParagraph"/>
        <w:numPr>
          <w:ilvl w:val="8"/>
          <w:numId w:val="1"/>
        </w:numPr>
        <w:tabs>
          <w:tab w:val="left" w:pos="1725"/>
          <w:tab w:val="left" w:pos="1726"/>
        </w:tabs>
        <w:spacing w:line="247" w:lineRule="auto"/>
        <w:ind w:left="1020" w:firstLine="0"/>
        <w:jc w:val="both"/>
        <w:rPr>
          <w:color w:val="231F20"/>
          <w:sz w:val="19"/>
        </w:rPr>
      </w:pPr>
      <w:r>
        <w:rPr>
          <w:color w:val="231F20"/>
          <w:w w:val="110"/>
          <w:sz w:val="19"/>
        </w:rPr>
        <w:t>In</w:t>
      </w:r>
      <w:r>
        <w:rPr>
          <w:color w:val="231F20"/>
          <w:spacing w:val="-21"/>
          <w:w w:val="110"/>
          <w:sz w:val="19"/>
        </w:rPr>
        <w:t xml:space="preserve"> </w:t>
      </w:r>
      <w:r>
        <w:rPr>
          <w:color w:val="231F20"/>
          <w:w w:val="110"/>
          <w:sz w:val="19"/>
        </w:rPr>
        <w:t>sport</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Boys’</w:t>
      </w:r>
      <w:r>
        <w:rPr>
          <w:color w:val="231F20"/>
          <w:spacing w:val="-20"/>
          <w:w w:val="110"/>
          <w:sz w:val="19"/>
        </w:rPr>
        <w:t xml:space="preserve"> </w:t>
      </w:r>
      <w:r>
        <w:rPr>
          <w:color w:val="231F20"/>
          <w:w w:val="110"/>
          <w:sz w:val="19"/>
        </w:rPr>
        <w:t>Hockey</w:t>
      </w:r>
      <w:r>
        <w:rPr>
          <w:color w:val="231F20"/>
          <w:spacing w:val="-21"/>
          <w:w w:val="110"/>
          <w:sz w:val="19"/>
        </w:rPr>
        <w:t xml:space="preserve"> </w:t>
      </w:r>
      <w:r>
        <w:rPr>
          <w:color w:val="231F20"/>
          <w:w w:val="110"/>
          <w:sz w:val="19"/>
        </w:rPr>
        <w:t>XI</w:t>
      </w:r>
      <w:r>
        <w:rPr>
          <w:color w:val="231F20"/>
          <w:spacing w:val="-21"/>
          <w:w w:val="110"/>
          <w:sz w:val="19"/>
        </w:rPr>
        <w:t xml:space="preserve"> </w:t>
      </w:r>
      <w:r>
        <w:rPr>
          <w:color w:val="231F20"/>
          <w:w w:val="110"/>
          <w:sz w:val="19"/>
        </w:rPr>
        <w:t>are</w:t>
      </w:r>
      <w:r>
        <w:rPr>
          <w:color w:val="231F20"/>
          <w:spacing w:val="-20"/>
          <w:w w:val="110"/>
          <w:sz w:val="19"/>
        </w:rPr>
        <w:t xml:space="preserve"> </w:t>
      </w:r>
      <w:r>
        <w:rPr>
          <w:color w:val="231F20"/>
          <w:w w:val="110"/>
          <w:sz w:val="19"/>
        </w:rPr>
        <w:t>now</w:t>
      </w:r>
      <w:r>
        <w:rPr>
          <w:color w:val="231F20"/>
          <w:spacing w:val="-21"/>
          <w:w w:val="110"/>
          <w:sz w:val="19"/>
        </w:rPr>
        <w:t xml:space="preserve"> </w:t>
      </w:r>
      <w:r>
        <w:rPr>
          <w:color w:val="231F20"/>
          <w:w w:val="110"/>
          <w:sz w:val="19"/>
        </w:rPr>
        <w:t>one</w:t>
      </w:r>
      <w:r>
        <w:rPr>
          <w:color w:val="231F20"/>
          <w:spacing w:val="-21"/>
          <w:w w:val="110"/>
          <w:sz w:val="19"/>
        </w:rPr>
        <w:t xml:space="preserve"> </w:t>
      </w:r>
      <w:r>
        <w:rPr>
          <w:color w:val="231F20"/>
          <w:w w:val="110"/>
          <w:sz w:val="19"/>
        </w:rPr>
        <w:t>of</w:t>
      </w:r>
      <w:r>
        <w:rPr>
          <w:color w:val="231F20"/>
          <w:spacing w:val="-20"/>
          <w:w w:val="110"/>
          <w:sz w:val="19"/>
        </w:rPr>
        <w:t xml:space="preserve"> </w:t>
      </w:r>
      <w:r>
        <w:rPr>
          <w:color w:val="231F20"/>
          <w:w w:val="110"/>
          <w:sz w:val="19"/>
        </w:rPr>
        <w:t>the top</w:t>
      </w:r>
      <w:r>
        <w:rPr>
          <w:color w:val="231F20"/>
          <w:spacing w:val="-10"/>
          <w:w w:val="110"/>
          <w:sz w:val="19"/>
        </w:rPr>
        <w:t xml:space="preserve"> </w:t>
      </w:r>
      <w:r>
        <w:rPr>
          <w:color w:val="231F20"/>
          <w:spacing w:val="-3"/>
          <w:w w:val="110"/>
          <w:sz w:val="19"/>
        </w:rPr>
        <w:t>teams</w:t>
      </w:r>
      <w:r>
        <w:rPr>
          <w:color w:val="231F20"/>
          <w:spacing w:val="-9"/>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South</w:t>
      </w:r>
      <w:r>
        <w:rPr>
          <w:color w:val="231F20"/>
          <w:spacing w:val="-9"/>
          <w:w w:val="110"/>
          <w:sz w:val="19"/>
        </w:rPr>
        <w:t xml:space="preserve"> </w:t>
      </w:r>
      <w:r>
        <w:rPr>
          <w:color w:val="231F20"/>
          <w:w w:val="110"/>
          <w:sz w:val="19"/>
        </w:rPr>
        <w:t>of</w:t>
      </w:r>
      <w:r>
        <w:rPr>
          <w:color w:val="231F20"/>
          <w:spacing w:val="-10"/>
          <w:w w:val="110"/>
          <w:sz w:val="19"/>
        </w:rPr>
        <w:t xml:space="preserve"> </w:t>
      </w:r>
      <w:r>
        <w:rPr>
          <w:color w:val="231F20"/>
          <w:w w:val="110"/>
          <w:sz w:val="19"/>
        </w:rPr>
        <w:t>England</w:t>
      </w:r>
      <w:r>
        <w:rPr>
          <w:color w:val="231F20"/>
          <w:spacing w:val="-9"/>
          <w:w w:val="110"/>
          <w:sz w:val="19"/>
        </w:rPr>
        <w:t xml:space="preserve"> </w:t>
      </w:r>
      <w:r>
        <w:rPr>
          <w:color w:val="231F20"/>
          <w:w w:val="110"/>
          <w:sz w:val="19"/>
        </w:rPr>
        <w:t>having</w:t>
      </w:r>
      <w:r>
        <w:rPr>
          <w:color w:val="231F20"/>
          <w:spacing w:val="-9"/>
          <w:w w:val="110"/>
          <w:sz w:val="19"/>
        </w:rPr>
        <w:t xml:space="preserve"> </w:t>
      </w:r>
      <w:r>
        <w:rPr>
          <w:color w:val="231F20"/>
          <w:w w:val="110"/>
          <w:sz w:val="19"/>
        </w:rPr>
        <w:t>lost</w:t>
      </w:r>
      <w:r>
        <w:rPr>
          <w:color w:val="231F20"/>
          <w:spacing w:val="-10"/>
          <w:w w:val="110"/>
          <w:sz w:val="19"/>
        </w:rPr>
        <w:t xml:space="preserve"> </w:t>
      </w:r>
      <w:r>
        <w:rPr>
          <w:color w:val="231F20"/>
          <w:w w:val="110"/>
          <w:sz w:val="19"/>
        </w:rPr>
        <w:t>only</w:t>
      </w:r>
      <w:r>
        <w:rPr>
          <w:color w:val="231F20"/>
          <w:spacing w:val="-9"/>
          <w:w w:val="110"/>
          <w:sz w:val="19"/>
        </w:rPr>
        <w:t xml:space="preserve"> </w:t>
      </w:r>
      <w:r>
        <w:rPr>
          <w:color w:val="231F20"/>
          <w:w w:val="110"/>
          <w:sz w:val="19"/>
        </w:rPr>
        <w:t xml:space="preserve">one </w:t>
      </w:r>
      <w:r>
        <w:rPr>
          <w:color w:val="231F20"/>
          <w:spacing w:val="-3"/>
          <w:w w:val="110"/>
          <w:sz w:val="19"/>
        </w:rPr>
        <w:t xml:space="preserve">match </w:t>
      </w:r>
      <w:r>
        <w:rPr>
          <w:color w:val="231F20"/>
          <w:w w:val="110"/>
          <w:sz w:val="19"/>
        </w:rPr>
        <w:t xml:space="preserve">by two goals. </w:t>
      </w:r>
      <w:r>
        <w:rPr>
          <w:color w:val="231F20"/>
          <w:spacing w:val="-3"/>
          <w:w w:val="110"/>
          <w:sz w:val="19"/>
        </w:rPr>
        <w:t xml:space="preserve">Currently </w:t>
      </w:r>
      <w:r>
        <w:rPr>
          <w:color w:val="231F20"/>
          <w:w w:val="110"/>
          <w:sz w:val="19"/>
        </w:rPr>
        <w:t>the Captain has been selected</w:t>
      </w:r>
      <w:r>
        <w:rPr>
          <w:color w:val="231F20"/>
          <w:spacing w:val="-17"/>
          <w:w w:val="110"/>
          <w:sz w:val="19"/>
        </w:rPr>
        <w:t xml:space="preserve"> </w:t>
      </w:r>
      <w:r>
        <w:rPr>
          <w:color w:val="231F20"/>
          <w:w w:val="110"/>
          <w:sz w:val="19"/>
        </w:rPr>
        <w:t>for</w:t>
      </w:r>
      <w:r>
        <w:rPr>
          <w:color w:val="231F20"/>
          <w:spacing w:val="-16"/>
          <w:w w:val="110"/>
          <w:sz w:val="19"/>
        </w:rPr>
        <w:t xml:space="preserve"> </w:t>
      </w:r>
      <w:r>
        <w:rPr>
          <w:color w:val="231F20"/>
          <w:w w:val="110"/>
          <w:sz w:val="19"/>
        </w:rPr>
        <w:t>England</w:t>
      </w:r>
      <w:r>
        <w:rPr>
          <w:color w:val="231F20"/>
          <w:spacing w:val="-16"/>
          <w:w w:val="110"/>
          <w:sz w:val="19"/>
        </w:rPr>
        <w:t xml:space="preserve"> </w:t>
      </w:r>
      <w:r>
        <w:rPr>
          <w:color w:val="231F20"/>
          <w:w w:val="110"/>
          <w:sz w:val="19"/>
        </w:rPr>
        <w:t>and</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goalkeeper</w:t>
      </w:r>
      <w:r>
        <w:rPr>
          <w:color w:val="231F20"/>
          <w:spacing w:val="-16"/>
          <w:w w:val="110"/>
          <w:sz w:val="19"/>
        </w:rPr>
        <w:t xml:space="preserve"> </w:t>
      </w:r>
      <w:r>
        <w:rPr>
          <w:color w:val="231F20"/>
          <w:w w:val="110"/>
          <w:sz w:val="19"/>
        </w:rPr>
        <w:t>for</w:t>
      </w:r>
      <w:r>
        <w:rPr>
          <w:color w:val="231F20"/>
          <w:spacing w:val="-16"/>
          <w:w w:val="110"/>
          <w:sz w:val="19"/>
        </w:rPr>
        <w:t xml:space="preserve"> </w:t>
      </w:r>
      <w:r>
        <w:rPr>
          <w:color w:val="231F20"/>
          <w:w w:val="110"/>
          <w:sz w:val="19"/>
        </w:rPr>
        <w:t>Scotland.</w:t>
      </w:r>
    </w:p>
    <w:p w:rsidR="00817A8B" w:rsidRDefault="00817A8B">
      <w:pPr>
        <w:pStyle w:val="BodyText"/>
        <w:rPr>
          <w:sz w:val="20"/>
        </w:rPr>
      </w:pPr>
    </w:p>
    <w:p w:rsidR="00817A8B" w:rsidRDefault="007650C7">
      <w:pPr>
        <w:pStyle w:val="ListParagraph"/>
        <w:numPr>
          <w:ilvl w:val="8"/>
          <w:numId w:val="1"/>
        </w:numPr>
        <w:tabs>
          <w:tab w:val="left" w:pos="1725"/>
          <w:tab w:val="left" w:pos="1726"/>
        </w:tabs>
        <w:spacing w:line="247" w:lineRule="auto"/>
        <w:ind w:left="1020" w:firstLine="0"/>
        <w:jc w:val="both"/>
        <w:rPr>
          <w:color w:val="231F20"/>
          <w:sz w:val="19"/>
        </w:rPr>
      </w:pPr>
      <w:r>
        <w:rPr>
          <w:color w:val="231F20"/>
          <w:w w:val="105"/>
          <w:sz w:val="19"/>
        </w:rPr>
        <w:t>Music goes from strength to strength with an excellent recent production of Les Misérables and a concert to celebrate Mozart’s</w:t>
      </w:r>
      <w:r>
        <w:rPr>
          <w:color w:val="231F20"/>
          <w:spacing w:val="6"/>
          <w:w w:val="105"/>
          <w:sz w:val="19"/>
        </w:rPr>
        <w:t xml:space="preserve"> </w:t>
      </w:r>
      <w:r>
        <w:rPr>
          <w:color w:val="231F20"/>
          <w:w w:val="105"/>
          <w:sz w:val="19"/>
        </w:rPr>
        <w:t>life.</w:t>
      </w:r>
    </w:p>
    <w:p w:rsidR="00817A8B" w:rsidRDefault="00817A8B">
      <w:pPr>
        <w:pStyle w:val="BodyText"/>
        <w:spacing w:before="12"/>
      </w:pPr>
    </w:p>
    <w:p w:rsidR="00817A8B" w:rsidRDefault="007650C7">
      <w:pPr>
        <w:pStyle w:val="ListParagraph"/>
        <w:numPr>
          <w:ilvl w:val="8"/>
          <w:numId w:val="1"/>
        </w:numPr>
        <w:tabs>
          <w:tab w:val="left" w:pos="1725"/>
          <w:tab w:val="left" w:pos="1726"/>
        </w:tabs>
        <w:spacing w:line="247" w:lineRule="auto"/>
        <w:ind w:left="1020" w:firstLine="0"/>
        <w:jc w:val="both"/>
        <w:rPr>
          <w:color w:val="231F20"/>
          <w:sz w:val="19"/>
        </w:rPr>
      </w:pPr>
      <w:r>
        <w:rPr>
          <w:color w:val="231F20"/>
          <w:w w:val="105"/>
          <w:sz w:val="19"/>
        </w:rPr>
        <w:t xml:space="preserve">Following the </w:t>
      </w:r>
      <w:r>
        <w:rPr>
          <w:color w:val="231F20"/>
          <w:spacing w:val="-3"/>
          <w:w w:val="105"/>
          <w:sz w:val="19"/>
        </w:rPr>
        <w:t xml:space="preserve">success  </w:t>
      </w:r>
      <w:r>
        <w:rPr>
          <w:color w:val="231F20"/>
          <w:w w:val="105"/>
          <w:sz w:val="19"/>
        </w:rPr>
        <w:t>of the trip to Italy and    a second “Building Bridges” conference in Northern Ireland</w:t>
      </w:r>
      <w:r>
        <w:rPr>
          <w:color w:val="231F20"/>
          <w:spacing w:val="-22"/>
          <w:w w:val="105"/>
          <w:sz w:val="19"/>
        </w:rPr>
        <w:t xml:space="preserve"> </w:t>
      </w:r>
      <w:r>
        <w:rPr>
          <w:color w:val="231F20"/>
          <w:w w:val="105"/>
          <w:sz w:val="19"/>
        </w:rPr>
        <w:t>at</w:t>
      </w:r>
      <w:r>
        <w:rPr>
          <w:color w:val="231F20"/>
          <w:spacing w:val="-22"/>
          <w:w w:val="105"/>
          <w:sz w:val="19"/>
        </w:rPr>
        <w:t xml:space="preserve"> </w:t>
      </w:r>
      <w:r>
        <w:rPr>
          <w:color w:val="231F20"/>
          <w:w w:val="105"/>
          <w:sz w:val="19"/>
        </w:rPr>
        <w:t>the</w:t>
      </w:r>
      <w:r>
        <w:rPr>
          <w:color w:val="231F20"/>
          <w:spacing w:val="-21"/>
          <w:w w:val="105"/>
          <w:sz w:val="19"/>
        </w:rPr>
        <w:t xml:space="preserve"> </w:t>
      </w:r>
      <w:r>
        <w:rPr>
          <w:color w:val="231F20"/>
          <w:w w:val="105"/>
          <w:sz w:val="19"/>
        </w:rPr>
        <w:t>Corry</w:t>
      </w:r>
      <w:r>
        <w:rPr>
          <w:color w:val="231F20"/>
          <w:w w:val="105"/>
          <w:sz w:val="19"/>
        </w:rPr>
        <w:t>meela</w:t>
      </w:r>
      <w:r>
        <w:rPr>
          <w:color w:val="231F20"/>
          <w:spacing w:val="-22"/>
          <w:w w:val="105"/>
          <w:sz w:val="19"/>
        </w:rPr>
        <w:t xml:space="preserve"> </w:t>
      </w:r>
      <w:r>
        <w:rPr>
          <w:color w:val="231F20"/>
          <w:w w:val="105"/>
          <w:sz w:val="19"/>
        </w:rPr>
        <w:t>Reconciliation</w:t>
      </w:r>
      <w:r>
        <w:rPr>
          <w:color w:val="231F20"/>
          <w:spacing w:val="-22"/>
          <w:w w:val="105"/>
          <w:sz w:val="19"/>
        </w:rPr>
        <w:t xml:space="preserve"> </w:t>
      </w:r>
      <w:r>
        <w:rPr>
          <w:color w:val="231F20"/>
          <w:w w:val="105"/>
          <w:sz w:val="19"/>
        </w:rPr>
        <w:t>Centre</w:t>
      </w:r>
      <w:r>
        <w:rPr>
          <w:color w:val="231F20"/>
          <w:spacing w:val="-21"/>
          <w:w w:val="105"/>
          <w:sz w:val="19"/>
        </w:rPr>
        <w:t xml:space="preserve"> </w:t>
      </w:r>
      <w:r>
        <w:rPr>
          <w:color w:val="231F20"/>
          <w:w w:val="105"/>
          <w:sz w:val="19"/>
        </w:rPr>
        <w:t>in</w:t>
      </w:r>
      <w:r>
        <w:rPr>
          <w:color w:val="231F20"/>
          <w:spacing w:val="-22"/>
          <w:w w:val="105"/>
          <w:sz w:val="19"/>
        </w:rPr>
        <w:t xml:space="preserve"> </w:t>
      </w:r>
      <w:r>
        <w:rPr>
          <w:color w:val="231F20"/>
          <w:w w:val="105"/>
          <w:sz w:val="19"/>
        </w:rPr>
        <w:t>County Antrim,</w:t>
      </w:r>
      <w:r>
        <w:rPr>
          <w:color w:val="231F20"/>
          <w:spacing w:val="-7"/>
          <w:w w:val="105"/>
          <w:sz w:val="19"/>
        </w:rPr>
        <w:t xml:space="preserve"> </w:t>
      </w:r>
      <w:r>
        <w:rPr>
          <w:color w:val="231F20"/>
          <w:w w:val="105"/>
          <w:sz w:val="19"/>
        </w:rPr>
        <w:t>a</w:t>
      </w:r>
      <w:r>
        <w:rPr>
          <w:color w:val="231F20"/>
          <w:spacing w:val="-7"/>
          <w:w w:val="105"/>
          <w:sz w:val="19"/>
        </w:rPr>
        <w:t xml:space="preserve"> </w:t>
      </w:r>
      <w:r>
        <w:rPr>
          <w:color w:val="231F20"/>
          <w:w w:val="105"/>
          <w:sz w:val="19"/>
        </w:rPr>
        <w:t>third</w:t>
      </w:r>
      <w:r>
        <w:rPr>
          <w:color w:val="231F20"/>
          <w:spacing w:val="-7"/>
          <w:w w:val="105"/>
          <w:sz w:val="19"/>
        </w:rPr>
        <w:t xml:space="preserve"> </w:t>
      </w:r>
      <w:r>
        <w:rPr>
          <w:color w:val="231F20"/>
          <w:w w:val="105"/>
          <w:sz w:val="19"/>
        </w:rPr>
        <w:t>trip</w:t>
      </w:r>
      <w:r>
        <w:rPr>
          <w:color w:val="231F20"/>
          <w:spacing w:val="-6"/>
          <w:w w:val="105"/>
          <w:sz w:val="19"/>
        </w:rPr>
        <w:t xml:space="preserve"> </w:t>
      </w:r>
      <w:r>
        <w:rPr>
          <w:color w:val="231F20"/>
          <w:w w:val="105"/>
          <w:sz w:val="19"/>
        </w:rPr>
        <w:t>is</w:t>
      </w:r>
      <w:r>
        <w:rPr>
          <w:color w:val="231F20"/>
          <w:spacing w:val="-7"/>
          <w:w w:val="105"/>
          <w:sz w:val="19"/>
        </w:rPr>
        <w:t xml:space="preserve"> </w:t>
      </w:r>
      <w:r>
        <w:rPr>
          <w:color w:val="231F20"/>
          <w:w w:val="105"/>
          <w:sz w:val="19"/>
        </w:rPr>
        <w:t>planned</w:t>
      </w:r>
      <w:r>
        <w:rPr>
          <w:color w:val="231F20"/>
          <w:spacing w:val="-7"/>
          <w:w w:val="105"/>
          <w:sz w:val="19"/>
        </w:rPr>
        <w:t xml:space="preserve"> </w:t>
      </w:r>
      <w:r>
        <w:rPr>
          <w:color w:val="231F20"/>
          <w:w w:val="105"/>
          <w:sz w:val="19"/>
        </w:rPr>
        <w:t>for</w:t>
      </w:r>
      <w:r>
        <w:rPr>
          <w:color w:val="231F20"/>
          <w:spacing w:val="-7"/>
          <w:w w:val="105"/>
          <w:sz w:val="19"/>
        </w:rPr>
        <w:t xml:space="preserve"> </w:t>
      </w:r>
      <w:r>
        <w:rPr>
          <w:color w:val="231F20"/>
          <w:spacing w:val="-4"/>
          <w:w w:val="105"/>
          <w:sz w:val="19"/>
        </w:rPr>
        <w:t>Taizé</w:t>
      </w:r>
      <w:r>
        <w:rPr>
          <w:color w:val="231F20"/>
          <w:spacing w:val="-6"/>
          <w:w w:val="105"/>
          <w:sz w:val="19"/>
        </w:rPr>
        <w:t xml:space="preserve"> </w:t>
      </w:r>
      <w:r>
        <w:rPr>
          <w:color w:val="231F20"/>
          <w:w w:val="105"/>
          <w:sz w:val="19"/>
        </w:rPr>
        <w:t>in</w:t>
      </w:r>
      <w:r>
        <w:rPr>
          <w:color w:val="231F20"/>
          <w:spacing w:val="-7"/>
          <w:w w:val="105"/>
          <w:sz w:val="19"/>
        </w:rPr>
        <w:t xml:space="preserve"> </w:t>
      </w:r>
      <w:r>
        <w:rPr>
          <w:color w:val="231F20"/>
          <w:spacing w:val="-3"/>
          <w:w w:val="105"/>
          <w:sz w:val="19"/>
        </w:rPr>
        <w:t>France.</w:t>
      </w:r>
    </w:p>
    <w:p w:rsidR="00817A8B" w:rsidRDefault="00817A8B">
      <w:pPr>
        <w:pStyle w:val="BodyText"/>
        <w:rPr>
          <w:sz w:val="20"/>
        </w:rPr>
      </w:pPr>
    </w:p>
    <w:p w:rsidR="00817A8B" w:rsidRDefault="007650C7">
      <w:pPr>
        <w:pStyle w:val="ListParagraph"/>
        <w:numPr>
          <w:ilvl w:val="8"/>
          <w:numId w:val="1"/>
        </w:numPr>
        <w:tabs>
          <w:tab w:val="left" w:pos="1725"/>
          <w:tab w:val="left" w:pos="1726"/>
        </w:tabs>
        <w:spacing w:line="247" w:lineRule="auto"/>
        <w:ind w:left="1020" w:firstLine="0"/>
        <w:jc w:val="both"/>
        <w:rPr>
          <w:color w:val="231F20"/>
          <w:sz w:val="19"/>
        </w:rPr>
      </w:pPr>
      <w:r>
        <w:rPr>
          <w:color w:val="231F20"/>
          <w:w w:val="105"/>
          <w:sz w:val="19"/>
        </w:rPr>
        <w:t>The</w:t>
      </w:r>
      <w:r>
        <w:rPr>
          <w:color w:val="231F20"/>
          <w:spacing w:val="-12"/>
          <w:w w:val="105"/>
          <w:sz w:val="19"/>
        </w:rPr>
        <w:t xml:space="preserve"> </w:t>
      </w:r>
      <w:r>
        <w:rPr>
          <w:color w:val="231F20"/>
          <w:w w:val="105"/>
          <w:sz w:val="19"/>
        </w:rPr>
        <w:t>new</w:t>
      </w:r>
      <w:r>
        <w:rPr>
          <w:color w:val="231F20"/>
          <w:spacing w:val="-13"/>
          <w:w w:val="105"/>
          <w:sz w:val="19"/>
        </w:rPr>
        <w:t xml:space="preserve"> </w:t>
      </w:r>
      <w:r>
        <w:rPr>
          <w:color w:val="231F20"/>
          <w:w w:val="105"/>
          <w:sz w:val="19"/>
        </w:rPr>
        <w:t>Master</w:t>
      </w:r>
      <w:r>
        <w:rPr>
          <w:color w:val="231F20"/>
          <w:spacing w:val="-12"/>
          <w:w w:val="105"/>
          <w:sz w:val="19"/>
        </w:rPr>
        <w:t xml:space="preserve"> </w:t>
      </w:r>
      <w:r>
        <w:rPr>
          <w:color w:val="231F20"/>
          <w:w w:val="105"/>
          <w:sz w:val="19"/>
        </w:rPr>
        <w:t>Plan</w:t>
      </w:r>
      <w:r>
        <w:rPr>
          <w:color w:val="231F20"/>
          <w:spacing w:val="-12"/>
          <w:w w:val="105"/>
          <w:sz w:val="19"/>
        </w:rPr>
        <w:t xml:space="preserve"> </w:t>
      </w:r>
      <w:r>
        <w:rPr>
          <w:color w:val="231F20"/>
          <w:w w:val="105"/>
          <w:sz w:val="19"/>
        </w:rPr>
        <w:t>for</w:t>
      </w:r>
      <w:r>
        <w:rPr>
          <w:color w:val="231F20"/>
          <w:spacing w:val="-12"/>
          <w:w w:val="105"/>
          <w:sz w:val="19"/>
        </w:rPr>
        <w:t xml:space="preserve"> </w:t>
      </w:r>
      <w:r>
        <w:rPr>
          <w:color w:val="231F20"/>
          <w:w w:val="105"/>
          <w:sz w:val="19"/>
        </w:rPr>
        <w:t>the</w:t>
      </w:r>
      <w:r>
        <w:rPr>
          <w:color w:val="231F20"/>
          <w:spacing w:val="-12"/>
          <w:w w:val="105"/>
          <w:sz w:val="19"/>
        </w:rPr>
        <w:t xml:space="preserve"> </w:t>
      </w:r>
      <w:r>
        <w:rPr>
          <w:color w:val="231F20"/>
          <w:w w:val="105"/>
          <w:sz w:val="19"/>
        </w:rPr>
        <w:t>school</w:t>
      </w:r>
      <w:r>
        <w:rPr>
          <w:color w:val="231F20"/>
          <w:spacing w:val="-12"/>
          <w:w w:val="105"/>
          <w:sz w:val="19"/>
        </w:rPr>
        <w:t xml:space="preserve"> </w:t>
      </w:r>
      <w:r>
        <w:rPr>
          <w:color w:val="231F20"/>
          <w:w w:val="105"/>
          <w:sz w:val="19"/>
        </w:rPr>
        <w:t>is</w:t>
      </w:r>
      <w:r>
        <w:rPr>
          <w:color w:val="231F20"/>
          <w:spacing w:val="-12"/>
          <w:w w:val="105"/>
          <w:sz w:val="19"/>
        </w:rPr>
        <w:t xml:space="preserve"> </w:t>
      </w:r>
      <w:r>
        <w:rPr>
          <w:color w:val="231F20"/>
          <w:w w:val="105"/>
          <w:sz w:val="19"/>
        </w:rPr>
        <w:t>underway and a new Science Block and Refectory will be ready before</w:t>
      </w:r>
      <w:r>
        <w:rPr>
          <w:color w:val="231F20"/>
          <w:spacing w:val="1"/>
          <w:w w:val="105"/>
          <w:sz w:val="19"/>
        </w:rPr>
        <w:t xml:space="preserve"> </w:t>
      </w:r>
      <w:r>
        <w:rPr>
          <w:color w:val="231F20"/>
          <w:w w:val="105"/>
          <w:sz w:val="19"/>
        </w:rPr>
        <w:t>Christmas.</w:t>
      </w:r>
    </w:p>
    <w:p w:rsidR="00817A8B" w:rsidRDefault="007650C7">
      <w:pPr>
        <w:pStyle w:val="Heading8"/>
        <w:numPr>
          <w:ilvl w:val="7"/>
          <w:numId w:val="1"/>
        </w:numPr>
        <w:tabs>
          <w:tab w:val="left" w:pos="1117"/>
          <w:tab w:val="left" w:pos="1118"/>
        </w:tabs>
        <w:spacing w:before="101"/>
        <w:ind w:left="1117" w:hanging="706"/>
        <w:jc w:val="both"/>
      </w:pPr>
      <w:r>
        <w:rPr>
          <w:color w:val="231F20"/>
          <w:w w:val="105"/>
        </w:rPr>
        <w:br w:type="column"/>
        <w:t>Eltham</w:t>
      </w:r>
      <w:r>
        <w:rPr>
          <w:color w:val="231F20"/>
          <w:spacing w:val="4"/>
          <w:w w:val="105"/>
        </w:rPr>
        <w:t xml:space="preserve"> </w:t>
      </w:r>
      <w:r>
        <w:rPr>
          <w:color w:val="231F20"/>
          <w:w w:val="105"/>
        </w:rPr>
        <w:t>College</w:t>
      </w:r>
    </w:p>
    <w:p w:rsidR="00817A8B" w:rsidRDefault="00817A8B">
      <w:pPr>
        <w:pStyle w:val="BodyText"/>
        <w:spacing w:before="3"/>
        <w:rPr>
          <w:rFonts w:ascii="Myriad Pro"/>
          <w:b/>
          <w:sz w:val="20"/>
        </w:rPr>
      </w:pPr>
    </w:p>
    <w:p w:rsidR="00817A8B" w:rsidRDefault="007650C7">
      <w:pPr>
        <w:pStyle w:val="ListParagraph"/>
        <w:numPr>
          <w:ilvl w:val="8"/>
          <w:numId w:val="1"/>
        </w:numPr>
        <w:tabs>
          <w:tab w:val="left" w:pos="1117"/>
          <w:tab w:val="left" w:pos="1118"/>
        </w:tabs>
        <w:spacing w:line="247" w:lineRule="auto"/>
        <w:ind w:right="1357" w:firstLine="0"/>
        <w:jc w:val="both"/>
        <w:rPr>
          <w:color w:val="231F20"/>
          <w:sz w:val="19"/>
        </w:rPr>
      </w:pPr>
      <w:r>
        <w:rPr>
          <w:color w:val="231F20"/>
          <w:w w:val="110"/>
          <w:sz w:val="19"/>
        </w:rPr>
        <w:t>For many at Eltham College, the highlight of this</w:t>
      </w:r>
      <w:r>
        <w:rPr>
          <w:color w:val="231F20"/>
          <w:spacing w:val="-14"/>
          <w:w w:val="110"/>
          <w:sz w:val="19"/>
        </w:rPr>
        <w:t xml:space="preserve"> </w:t>
      </w:r>
      <w:r>
        <w:rPr>
          <w:color w:val="231F20"/>
          <w:w w:val="110"/>
          <w:sz w:val="19"/>
        </w:rPr>
        <w:t>year</w:t>
      </w:r>
      <w:r>
        <w:rPr>
          <w:color w:val="231F20"/>
          <w:spacing w:val="-14"/>
          <w:w w:val="110"/>
          <w:sz w:val="19"/>
        </w:rPr>
        <w:t xml:space="preserve"> </w:t>
      </w:r>
      <w:r>
        <w:rPr>
          <w:color w:val="231F20"/>
          <w:w w:val="110"/>
          <w:sz w:val="19"/>
        </w:rPr>
        <w:t>came</w:t>
      </w:r>
      <w:r>
        <w:rPr>
          <w:color w:val="231F20"/>
          <w:spacing w:val="-14"/>
          <w:w w:val="110"/>
          <w:sz w:val="19"/>
        </w:rPr>
        <w:t xml:space="preserve"> </w:t>
      </w:r>
      <w:r>
        <w:rPr>
          <w:color w:val="231F20"/>
          <w:w w:val="110"/>
          <w:sz w:val="19"/>
        </w:rPr>
        <w:t>in</w:t>
      </w:r>
      <w:r>
        <w:rPr>
          <w:color w:val="231F20"/>
          <w:spacing w:val="-14"/>
          <w:w w:val="110"/>
          <w:sz w:val="19"/>
        </w:rPr>
        <w:t xml:space="preserve"> </w:t>
      </w:r>
      <w:r>
        <w:rPr>
          <w:color w:val="231F20"/>
          <w:w w:val="110"/>
          <w:sz w:val="19"/>
        </w:rPr>
        <w:t>November</w:t>
      </w:r>
      <w:r>
        <w:rPr>
          <w:color w:val="231F20"/>
          <w:spacing w:val="-14"/>
          <w:w w:val="110"/>
          <w:sz w:val="19"/>
        </w:rPr>
        <w:t xml:space="preserve"> </w:t>
      </w:r>
      <w:r>
        <w:rPr>
          <w:color w:val="231F20"/>
          <w:w w:val="110"/>
          <w:sz w:val="19"/>
        </w:rPr>
        <w:t>when</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Duchess</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Kent officially opened the Music School which had been created</w:t>
      </w:r>
      <w:r>
        <w:rPr>
          <w:color w:val="231F20"/>
          <w:spacing w:val="-12"/>
          <w:w w:val="110"/>
          <w:sz w:val="19"/>
        </w:rPr>
        <w:t xml:space="preserve"> </w:t>
      </w:r>
      <w:r>
        <w:rPr>
          <w:color w:val="231F20"/>
          <w:w w:val="110"/>
          <w:sz w:val="19"/>
        </w:rPr>
        <w:t>from</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old</w:t>
      </w:r>
      <w:r>
        <w:rPr>
          <w:color w:val="231F20"/>
          <w:spacing w:val="-11"/>
          <w:w w:val="110"/>
          <w:sz w:val="19"/>
        </w:rPr>
        <w:t xml:space="preserve"> </w:t>
      </w:r>
      <w:r>
        <w:rPr>
          <w:color w:val="231F20"/>
          <w:w w:val="110"/>
          <w:sz w:val="19"/>
        </w:rPr>
        <w:t>Boarding</w:t>
      </w:r>
      <w:r>
        <w:rPr>
          <w:color w:val="231F20"/>
          <w:spacing w:val="-12"/>
          <w:w w:val="110"/>
          <w:sz w:val="19"/>
        </w:rPr>
        <w:t xml:space="preserve"> </w:t>
      </w:r>
      <w:r>
        <w:rPr>
          <w:color w:val="231F20"/>
          <w:w w:val="110"/>
          <w:sz w:val="19"/>
        </w:rPr>
        <w:t>House.</w:t>
      </w:r>
      <w:r>
        <w:rPr>
          <w:color w:val="231F20"/>
          <w:spacing w:val="24"/>
          <w:w w:val="110"/>
          <w:sz w:val="19"/>
        </w:rPr>
        <w:t xml:space="preserve"> </w:t>
      </w:r>
      <w:r>
        <w:rPr>
          <w:color w:val="231F20"/>
          <w:w w:val="110"/>
          <w:sz w:val="19"/>
        </w:rPr>
        <w:t>The</w:t>
      </w:r>
      <w:r>
        <w:rPr>
          <w:color w:val="231F20"/>
          <w:spacing w:val="-12"/>
          <w:w w:val="110"/>
          <w:sz w:val="19"/>
        </w:rPr>
        <w:t xml:space="preserve"> </w:t>
      </w:r>
      <w:r>
        <w:rPr>
          <w:color w:val="231F20"/>
          <w:w w:val="110"/>
          <w:sz w:val="19"/>
        </w:rPr>
        <w:t>new</w:t>
      </w:r>
      <w:r>
        <w:rPr>
          <w:color w:val="231F20"/>
          <w:spacing w:val="-12"/>
          <w:w w:val="110"/>
          <w:sz w:val="19"/>
        </w:rPr>
        <w:t xml:space="preserve"> </w:t>
      </w:r>
      <w:r>
        <w:rPr>
          <w:color w:val="231F20"/>
          <w:w w:val="110"/>
          <w:sz w:val="19"/>
        </w:rPr>
        <w:t>facility provides practice and teaching rooms for individual and ensemble music groups, percussion and harp rooms, an instrument locker room for two hundred</w:t>
      </w:r>
      <w:r>
        <w:rPr>
          <w:color w:val="231F20"/>
          <w:w w:val="110"/>
          <w:sz w:val="19"/>
        </w:rPr>
        <w:t xml:space="preserve"> instruments, two offices, and library space for music and</w:t>
      </w:r>
      <w:r>
        <w:rPr>
          <w:color w:val="231F20"/>
          <w:spacing w:val="-14"/>
          <w:w w:val="110"/>
          <w:sz w:val="19"/>
        </w:rPr>
        <w:t xml:space="preserve"> </w:t>
      </w:r>
      <w:r>
        <w:rPr>
          <w:color w:val="231F20"/>
          <w:w w:val="110"/>
          <w:sz w:val="19"/>
        </w:rPr>
        <w:t>archives.</w:t>
      </w:r>
      <w:r>
        <w:rPr>
          <w:color w:val="231F20"/>
          <w:spacing w:val="20"/>
          <w:w w:val="110"/>
          <w:sz w:val="19"/>
        </w:rPr>
        <w:t xml:space="preserve"> </w:t>
      </w:r>
      <w:r>
        <w:rPr>
          <w:color w:val="231F20"/>
          <w:w w:val="110"/>
          <w:sz w:val="19"/>
        </w:rPr>
        <w:t>The</w:t>
      </w:r>
      <w:r>
        <w:rPr>
          <w:color w:val="231F20"/>
          <w:spacing w:val="-13"/>
          <w:w w:val="110"/>
          <w:sz w:val="19"/>
        </w:rPr>
        <w:t xml:space="preserve"> </w:t>
      </w:r>
      <w:r>
        <w:rPr>
          <w:color w:val="231F20"/>
          <w:w w:val="110"/>
          <w:sz w:val="19"/>
        </w:rPr>
        <w:t>Duchess</w:t>
      </w:r>
      <w:r>
        <w:rPr>
          <w:color w:val="231F20"/>
          <w:spacing w:val="-14"/>
          <w:w w:val="110"/>
          <w:sz w:val="19"/>
        </w:rPr>
        <w:t xml:space="preserve"> </w:t>
      </w:r>
      <w:r>
        <w:rPr>
          <w:color w:val="231F20"/>
          <w:w w:val="110"/>
          <w:sz w:val="19"/>
        </w:rPr>
        <w:t>enjoyed</w:t>
      </w:r>
      <w:r>
        <w:rPr>
          <w:color w:val="231F20"/>
          <w:spacing w:val="-14"/>
          <w:w w:val="110"/>
          <w:sz w:val="19"/>
        </w:rPr>
        <w:t xml:space="preserve"> </w:t>
      </w:r>
      <w:r>
        <w:rPr>
          <w:color w:val="231F20"/>
          <w:w w:val="110"/>
          <w:sz w:val="19"/>
        </w:rPr>
        <w:t>her</w:t>
      </w:r>
      <w:r>
        <w:rPr>
          <w:color w:val="231F20"/>
          <w:spacing w:val="-14"/>
          <w:w w:val="110"/>
          <w:sz w:val="19"/>
        </w:rPr>
        <w:t xml:space="preserve"> </w:t>
      </w:r>
      <w:r>
        <w:rPr>
          <w:color w:val="231F20"/>
          <w:w w:val="110"/>
          <w:sz w:val="19"/>
        </w:rPr>
        <w:t>tour</w:t>
      </w:r>
      <w:r>
        <w:rPr>
          <w:color w:val="231F20"/>
          <w:spacing w:val="-13"/>
          <w:w w:val="110"/>
          <w:sz w:val="19"/>
        </w:rPr>
        <w:t xml:space="preserve"> </w:t>
      </w:r>
      <w:r>
        <w:rPr>
          <w:color w:val="231F20"/>
          <w:w w:val="110"/>
          <w:sz w:val="19"/>
        </w:rPr>
        <w:t>round</w:t>
      </w:r>
      <w:r>
        <w:rPr>
          <w:color w:val="231F20"/>
          <w:spacing w:val="-14"/>
          <w:w w:val="110"/>
          <w:sz w:val="19"/>
        </w:rPr>
        <w:t xml:space="preserve"> </w:t>
      </w:r>
      <w:r>
        <w:rPr>
          <w:color w:val="231F20"/>
          <w:w w:val="110"/>
          <w:sz w:val="19"/>
        </w:rPr>
        <w:t>the new facilities talking easily with enthusiastic young musicians; she is herself a music graduate, a member of</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Bach</w:t>
      </w:r>
      <w:r>
        <w:rPr>
          <w:color w:val="231F20"/>
          <w:spacing w:val="19"/>
          <w:w w:val="110"/>
          <w:sz w:val="19"/>
        </w:rPr>
        <w:t xml:space="preserve"> </w:t>
      </w:r>
      <w:r>
        <w:rPr>
          <w:color w:val="231F20"/>
          <w:w w:val="110"/>
          <w:sz w:val="19"/>
        </w:rPr>
        <w:t>Choir,</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has</w:t>
      </w:r>
      <w:r>
        <w:rPr>
          <w:color w:val="231F20"/>
          <w:spacing w:val="-14"/>
          <w:w w:val="110"/>
          <w:sz w:val="19"/>
        </w:rPr>
        <w:t xml:space="preserve"> </w:t>
      </w:r>
      <w:r>
        <w:rPr>
          <w:color w:val="231F20"/>
          <w:w w:val="110"/>
          <w:sz w:val="19"/>
        </w:rPr>
        <w:t>recently</w:t>
      </w:r>
      <w:r>
        <w:rPr>
          <w:color w:val="231F20"/>
          <w:spacing w:val="-14"/>
          <w:w w:val="110"/>
          <w:sz w:val="19"/>
        </w:rPr>
        <w:t xml:space="preserve"> </w:t>
      </w:r>
      <w:r>
        <w:rPr>
          <w:color w:val="231F20"/>
          <w:w w:val="110"/>
          <w:sz w:val="19"/>
        </w:rPr>
        <w:t>launc</w:t>
      </w:r>
      <w:r>
        <w:rPr>
          <w:color w:val="231F20"/>
          <w:w w:val="110"/>
          <w:sz w:val="19"/>
        </w:rPr>
        <w:t>hed</w:t>
      </w:r>
      <w:r>
        <w:rPr>
          <w:color w:val="231F20"/>
          <w:spacing w:val="-15"/>
          <w:w w:val="110"/>
          <w:sz w:val="19"/>
        </w:rPr>
        <w:t xml:space="preserve"> </w:t>
      </w:r>
      <w:r>
        <w:rPr>
          <w:color w:val="231F20"/>
          <w:w w:val="110"/>
          <w:sz w:val="19"/>
        </w:rPr>
        <w:t>a</w:t>
      </w:r>
      <w:r>
        <w:rPr>
          <w:color w:val="231F20"/>
          <w:spacing w:val="-14"/>
          <w:w w:val="110"/>
          <w:sz w:val="19"/>
        </w:rPr>
        <w:t xml:space="preserve"> </w:t>
      </w:r>
      <w:r>
        <w:rPr>
          <w:color w:val="231F20"/>
          <w:w w:val="110"/>
          <w:sz w:val="19"/>
        </w:rPr>
        <w:t xml:space="preserve">charity, “Future </w:t>
      </w:r>
      <w:r>
        <w:rPr>
          <w:color w:val="231F20"/>
          <w:spacing w:val="-3"/>
          <w:w w:val="110"/>
          <w:sz w:val="19"/>
        </w:rPr>
        <w:t xml:space="preserve">Talent”, </w:t>
      </w:r>
      <w:r>
        <w:rPr>
          <w:color w:val="231F20"/>
          <w:w w:val="110"/>
          <w:sz w:val="19"/>
        </w:rPr>
        <w:t>to provide musical opportunities for children</w:t>
      </w:r>
      <w:r>
        <w:rPr>
          <w:color w:val="231F20"/>
          <w:spacing w:val="-13"/>
          <w:w w:val="110"/>
          <w:sz w:val="19"/>
        </w:rPr>
        <w:t xml:space="preserve"> </w:t>
      </w:r>
      <w:r>
        <w:rPr>
          <w:color w:val="231F20"/>
          <w:w w:val="110"/>
          <w:sz w:val="19"/>
        </w:rPr>
        <w:t>in</w:t>
      </w:r>
      <w:r>
        <w:rPr>
          <w:color w:val="231F20"/>
          <w:spacing w:val="-12"/>
          <w:w w:val="110"/>
          <w:sz w:val="19"/>
        </w:rPr>
        <w:t xml:space="preserve"> </w:t>
      </w:r>
      <w:r>
        <w:rPr>
          <w:color w:val="231F20"/>
          <w:w w:val="110"/>
          <w:sz w:val="19"/>
        </w:rPr>
        <w:t>deprived</w:t>
      </w:r>
      <w:r>
        <w:rPr>
          <w:color w:val="231F20"/>
          <w:spacing w:val="-12"/>
          <w:w w:val="110"/>
          <w:sz w:val="19"/>
        </w:rPr>
        <w:t xml:space="preserve"> </w:t>
      </w:r>
      <w:r>
        <w:rPr>
          <w:color w:val="231F20"/>
          <w:w w:val="110"/>
          <w:sz w:val="19"/>
        </w:rPr>
        <w:t>areas.</w:t>
      </w:r>
      <w:r>
        <w:rPr>
          <w:color w:val="231F20"/>
          <w:spacing w:val="23"/>
          <w:w w:val="110"/>
          <w:sz w:val="19"/>
        </w:rPr>
        <w:t xml:space="preserve"> </w:t>
      </w:r>
      <w:r>
        <w:rPr>
          <w:color w:val="231F20"/>
          <w:w w:val="110"/>
          <w:sz w:val="19"/>
        </w:rPr>
        <w:t>The</w:t>
      </w:r>
      <w:r>
        <w:rPr>
          <w:color w:val="231F20"/>
          <w:spacing w:val="-12"/>
          <w:w w:val="110"/>
          <w:sz w:val="19"/>
        </w:rPr>
        <w:t xml:space="preserve"> </w:t>
      </w:r>
      <w:r>
        <w:rPr>
          <w:color w:val="231F20"/>
          <w:w w:val="110"/>
          <w:sz w:val="19"/>
        </w:rPr>
        <w:t>event</w:t>
      </w:r>
      <w:r>
        <w:rPr>
          <w:color w:val="231F20"/>
          <w:spacing w:val="-13"/>
          <w:w w:val="110"/>
          <w:sz w:val="19"/>
        </w:rPr>
        <w:t xml:space="preserve"> </w:t>
      </w:r>
      <w:r>
        <w:rPr>
          <w:color w:val="231F20"/>
          <w:w w:val="110"/>
          <w:sz w:val="19"/>
        </w:rPr>
        <w:t>reached</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 xml:space="preserve">fitting climax with a concert by the Orchestra of St John’s Smith Square, the College Choir, and string players featuring a choral and </w:t>
      </w:r>
      <w:r>
        <w:rPr>
          <w:color w:val="231F20"/>
          <w:spacing w:val="2"/>
          <w:w w:val="110"/>
          <w:sz w:val="19"/>
        </w:rPr>
        <w:t xml:space="preserve">orchestral </w:t>
      </w:r>
      <w:r>
        <w:rPr>
          <w:color w:val="231F20"/>
          <w:w w:val="110"/>
          <w:sz w:val="19"/>
        </w:rPr>
        <w:t xml:space="preserve">work </w:t>
      </w:r>
      <w:r>
        <w:rPr>
          <w:color w:val="231F20"/>
          <w:spacing w:val="2"/>
          <w:w w:val="110"/>
          <w:sz w:val="19"/>
        </w:rPr>
        <w:t xml:space="preserve">specially </w:t>
      </w:r>
      <w:r>
        <w:rPr>
          <w:color w:val="231F20"/>
          <w:w w:val="110"/>
          <w:sz w:val="19"/>
        </w:rPr>
        <w:t>commissioned for the evening, “Sing we merrily unto God” by Karl</w:t>
      </w:r>
      <w:r>
        <w:rPr>
          <w:color w:val="231F20"/>
          <w:spacing w:val="-5"/>
          <w:w w:val="110"/>
          <w:sz w:val="19"/>
        </w:rPr>
        <w:t xml:space="preserve"> </w:t>
      </w:r>
      <w:r>
        <w:rPr>
          <w:color w:val="231F20"/>
          <w:w w:val="110"/>
          <w:sz w:val="19"/>
        </w:rPr>
        <w:t>Jenkins.</w:t>
      </w:r>
    </w:p>
    <w:p w:rsidR="00817A8B" w:rsidRDefault="00817A8B">
      <w:pPr>
        <w:pStyle w:val="BodyText"/>
        <w:spacing w:before="5"/>
        <w:rPr>
          <w:sz w:val="21"/>
        </w:rPr>
      </w:pPr>
    </w:p>
    <w:p w:rsidR="00817A8B" w:rsidRDefault="007650C7">
      <w:pPr>
        <w:pStyle w:val="ListParagraph"/>
        <w:numPr>
          <w:ilvl w:val="8"/>
          <w:numId w:val="1"/>
        </w:numPr>
        <w:tabs>
          <w:tab w:val="left" w:pos="1117"/>
          <w:tab w:val="left" w:pos="1118"/>
        </w:tabs>
        <w:spacing w:line="247" w:lineRule="auto"/>
        <w:ind w:right="1358" w:firstLine="0"/>
        <w:jc w:val="both"/>
        <w:rPr>
          <w:color w:val="231F20"/>
          <w:sz w:val="19"/>
        </w:rPr>
      </w:pPr>
      <w:r>
        <w:rPr>
          <w:color w:val="231F20"/>
          <w:w w:val="105"/>
          <w:sz w:val="19"/>
        </w:rPr>
        <w:t>Music has taken sign</w:t>
      </w:r>
      <w:r>
        <w:rPr>
          <w:color w:val="231F20"/>
          <w:w w:val="105"/>
          <w:sz w:val="19"/>
        </w:rPr>
        <w:t xml:space="preserve">ificant steps forward in the last year: events like the Choral Concert (Handel’s </w:t>
      </w:r>
      <w:r>
        <w:rPr>
          <w:i/>
          <w:color w:val="231F20"/>
          <w:w w:val="105"/>
          <w:sz w:val="19"/>
        </w:rPr>
        <w:t>Messiah</w:t>
      </w:r>
      <w:r>
        <w:rPr>
          <w:color w:val="231F20"/>
          <w:w w:val="105"/>
          <w:sz w:val="19"/>
        </w:rPr>
        <w:t xml:space="preserve">, with James Bowman as one of the soloists); the Eltham </w:t>
      </w:r>
      <w:r>
        <w:rPr>
          <w:color w:val="231F20"/>
          <w:spacing w:val="2"/>
          <w:w w:val="105"/>
          <w:sz w:val="19"/>
        </w:rPr>
        <w:t xml:space="preserve">College Community Orchestra </w:t>
      </w:r>
      <w:r>
        <w:rPr>
          <w:color w:val="231F20"/>
          <w:w w:val="105"/>
          <w:sz w:val="19"/>
        </w:rPr>
        <w:t>“Pops” concert in the summer, as well as the Jazz evenings, have  become  increasing</w:t>
      </w:r>
      <w:r>
        <w:rPr>
          <w:color w:val="231F20"/>
          <w:w w:val="105"/>
          <w:sz w:val="19"/>
        </w:rPr>
        <w:t>ly  popular,  and   the   range of music on offer has  increased  significantly:  there  are now over twenty-five ensembles in which pupils perform, and that does not include their own rock bands. The choir, as well as singing four carol services  in the w</w:t>
      </w:r>
      <w:r>
        <w:rPr>
          <w:color w:val="231F20"/>
          <w:w w:val="105"/>
          <w:sz w:val="19"/>
        </w:rPr>
        <w:t>inter, spent a week in the summer holidays performing</w:t>
      </w:r>
      <w:r>
        <w:rPr>
          <w:color w:val="231F20"/>
          <w:spacing w:val="18"/>
          <w:w w:val="105"/>
          <w:sz w:val="19"/>
        </w:rPr>
        <w:t xml:space="preserve"> </w:t>
      </w:r>
      <w:r>
        <w:rPr>
          <w:color w:val="231F20"/>
          <w:w w:val="105"/>
          <w:sz w:val="19"/>
        </w:rPr>
        <w:t>services</w:t>
      </w:r>
      <w:r>
        <w:rPr>
          <w:color w:val="231F20"/>
          <w:spacing w:val="19"/>
          <w:w w:val="105"/>
          <w:sz w:val="19"/>
        </w:rPr>
        <w:t xml:space="preserve"> </w:t>
      </w:r>
      <w:r>
        <w:rPr>
          <w:color w:val="231F20"/>
          <w:w w:val="105"/>
          <w:sz w:val="19"/>
        </w:rPr>
        <w:t>and</w:t>
      </w:r>
      <w:r>
        <w:rPr>
          <w:color w:val="231F20"/>
          <w:spacing w:val="19"/>
          <w:w w:val="105"/>
          <w:sz w:val="19"/>
        </w:rPr>
        <w:t xml:space="preserve"> </w:t>
      </w:r>
      <w:r>
        <w:rPr>
          <w:color w:val="231F20"/>
          <w:w w:val="105"/>
          <w:sz w:val="19"/>
        </w:rPr>
        <w:t>concerts</w:t>
      </w:r>
      <w:r>
        <w:rPr>
          <w:color w:val="231F20"/>
          <w:spacing w:val="19"/>
          <w:w w:val="105"/>
          <w:sz w:val="19"/>
        </w:rPr>
        <w:t xml:space="preserve"> </w:t>
      </w:r>
      <w:r>
        <w:rPr>
          <w:color w:val="231F20"/>
          <w:w w:val="105"/>
          <w:sz w:val="19"/>
        </w:rPr>
        <w:t>at</w:t>
      </w:r>
      <w:r>
        <w:rPr>
          <w:color w:val="231F20"/>
          <w:spacing w:val="19"/>
          <w:w w:val="105"/>
          <w:sz w:val="19"/>
        </w:rPr>
        <w:t xml:space="preserve"> </w:t>
      </w:r>
      <w:r>
        <w:rPr>
          <w:color w:val="231F20"/>
          <w:w w:val="105"/>
          <w:sz w:val="19"/>
        </w:rPr>
        <w:t>Bristol</w:t>
      </w:r>
      <w:r>
        <w:rPr>
          <w:color w:val="231F20"/>
          <w:spacing w:val="19"/>
          <w:w w:val="105"/>
          <w:sz w:val="19"/>
        </w:rPr>
        <w:t xml:space="preserve"> </w:t>
      </w:r>
      <w:r>
        <w:rPr>
          <w:color w:val="231F20"/>
          <w:w w:val="105"/>
          <w:sz w:val="19"/>
        </w:rPr>
        <w:t>Cathedral.</w:t>
      </w:r>
    </w:p>
    <w:p w:rsidR="00817A8B" w:rsidRDefault="00817A8B">
      <w:pPr>
        <w:pStyle w:val="BodyText"/>
        <w:spacing w:before="9"/>
        <w:rPr>
          <w:sz w:val="20"/>
        </w:rPr>
      </w:pPr>
    </w:p>
    <w:p w:rsidR="00817A8B" w:rsidRDefault="007650C7">
      <w:pPr>
        <w:pStyle w:val="ListParagraph"/>
        <w:numPr>
          <w:ilvl w:val="8"/>
          <w:numId w:val="1"/>
        </w:numPr>
        <w:tabs>
          <w:tab w:val="left" w:pos="1117"/>
          <w:tab w:val="left" w:pos="1118"/>
        </w:tabs>
        <w:spacing w:line="247" w:lineRule="auto"/>
        <w:ind w:right="1357" w:firstLine="0"/>
        <w:jc w:val="both"/>
        <w:rPr>
          <w:color w:val="231F20"/>
          <w:sz w:val="19"/>
        </w:rPr>
      </w:pPr>
      <w:r>
        <w:rPr>
          <w:color w:val="231F20"/>
          <w:w w:val="105"/>
          <w:sz w:val="19"/>
        </w:rPr>
        <w:t xml:space="preserve">This </w:t>
      </w:r>
      <w:r>
        <w:rPr>
          <w:color w:val="231F20"/>
          <w:spacing w:val="-3"/>
          <w:w w:val="105"/>
          <w:sz w:val="19"/>
        </w:rPr>
        <w:t xml:space="preserve">year’s </w:t>
      </w:r>
      <w:r>
        <w:rPr>
          <w:color w:val="231F20"/>
          <w:w w:val="105"/>
          <w:sz w:val="19"/>
        </w:rPr>
        <w:t xml:space="preserve">Speech </w:t>
      </w:r>
      <w:r>
        <w:rPr>
          <w:color w:val="231F20"/>
          <w:spacing w:val="-3"/>
          <w:w w:val="105"/>
          <w:sz w:val="19"/>
        </w:rPr>
        <w:t xml:space="preserve">Day </w:t>
      </w:r>
      <w:r>
        <w:rPr>
          <w:color w:val="231F20"/>
          <w:w w:val="105"/>
          <w:sz w:val="19"/>
        </w:rPr>
        <w:t xml:space="preserve">will be remembered for our Guest of </w:t>
      </w:r>
      <w:r>
        <w:rPr>
          <w:color w:val="231F20"/>
          <w:spacing w:val="-3"/>
          <w:w w:val="105"/>
          <w:sz w:val="19"/>
        </w:rPr>
        <w:t xml:space="preserve">Honour, </w:t>
      </w:r>
      <w:r>
        <w:rPr>
          <w:color w:val="231F20"/>
          <w:w w:val="105"/>
          <w:sz w:val="19"/>
        </w:rPr>
        <w:t xml:space="preserve">Mo Mowlam. This was one of her last public appearances: she arrived in a </w:t>
      </w:r>
      <w:r>
        <w:rPr>
          <w:color w:val="231F20"/>
          <w:spacing w:val="-3"/>
          <w:w w:val="105"/>
          <w:sz w:val="19"/>
        </w:rPr>
        <w:t xml:space="preserve">wheelchair, </w:t>
      </w:r>
      <w:r>
        <w:rPr>
          <w:color w:val="231F20"/>
          <w:w w:val="105"/>
          <w:sz w:val="19"/>
        </w:rPr>
        <w:t xml:space="preserve">and proceeded to dominate the </w:t>
      </w:r>
      <w:r>
        <w:rPr>
          <w:color w:val="231F20"/>
          <w:spacing w:val="-3"/>
          <w:w w:val="105"/>
          <w:sz w:val="19"/>
        </w:rPr>
        <w:t xml:space="preserve">event </w:t>
      </w:r>
      <w:r>
        <w:rPr>
          <w:color w:val="231F20"/>
          <w:w w:val="105"/>
          <w:sz w:val="19"/>
        </w:rPr>
        <w:t>through her force of personality. Although she struggled to read her speech on the state of Europe, she really came alive when she hand</w:t>
      </w:r>
      <w:r>
        <w:rPr>
          <w:color w:val="231F20"/>
          <w:w w:val="105"/>
          <w:sz w:val="19"/>
        </w:rPr>
        <w:t>led a question and answer session in our marquee full of parents and pupils. She then stayed afterwards for</w:t>
      </w:r>
      <w:r>
        <w:rPr>
          <w:color w:val="231F20"/>
          <w:spacing w:val="-11"/>
          <w:w w:val="105"/>
          <w:sz w:val="19"/>
        </w:rPr>
        <w:t xml:space="preserve"> </w:t>
      </w:r>
      <w:r>
        <w:rPr>
          <w:color w:val="231F20"/>
          <w:w w:val="105"/>
          <w:sz w:val="19"/>
        </w:rPr>
        <w:t>a</w:t>
      </w:r>
      <w:r>
        <w:rPr>
          <w:color w:val="231F20"/>
          <w:spacing w:val="-10"/>
          <w:w w:val="105"/>
          <w:sz w:val="19"/>
        </w:rPr>
        <w:t xml:space="preserve"> </w:t>
      </w:r>
      <w:r>
        <w:rPr>
          <w:color w:val="231F20"/>
          <w:w w:val="105"/>
          <w:sz w:val="19"/>
        </w:rPr>
        <w:t>reception</w:t>
      </w:r>
      <w:r>
        <w:rPr>
          <w:color w:val="231F20"/>
          <w:spacing w:val="-10"/>
          <w:w w:val="105"/>
          <w:sz w:val="19"/>
        </w:rPr>
        <w:t xml:space="preserve"> </w:t>
      </w:r>
      <w:r>
        <w:rPr>
          <w:color w:val="231F20"/>
          <w:w w:val="105"/>
          <w:sz w:val="19"/>
        </w:rPr>
        <w:t>and</w:t>
      </w:r>
      <w:r>
        <w:rPr>
          <w:color w:val="231F20"/>
          <w:spacing w:val="-10"/>
          <w:w w:val="105"/>
          <w:sz w:val="19"/>
        </w:rPr>
        <w:t xml:space="preserve"> </w:t>
      </w:r>
      <w:r>
        <w:rPr>
          <w:color w:val="231F20"/>
          <w:w w:val="105"/>
          <w:sz w:val="19"/>
        </w:rPr>
        <w:t>was</w:t>
      </w:r>
      <w:r>
        <w:rPr>
          <w:color w:val="231F20"/>
          <w:spacing w:val="-10"/>
          <w:w w:val="105"/>
          <w:sz w:val="19"/>
        </w:rPr>
        <w:t xml:space="preserve"> </w:t>
      </w:r>
      <w:r>
        <w:rPr>
          <w:color w:val="231F20"/>
          <w:w w:val="105"/>
          <w:sz w:val="19"/>
        </w:rPr>
        <w:t>reluctant</w:t>
      </w:r>
      <w:r>
        <w:rPr>
          <w:color w:val="231F20"/>
          <w:spacing w:val="-11"/>
          <w:w w:val="105"/>
          <w:sz w:val="19"/>
        </w:rPr>
        <w:t xml:space="preserve"> </w:t>
      </w:r>
      <w:r>
        <w:rPr>
          <w:color w:val="231F20"/>
          <w:w w:val="105"/>
          <w:sz w:val="19"/>
        </w:rPr>
        <w:t>to</w:t>
      </w:r>
      <w:r>
        <w:rPr>
          <w:color w:val="231F20"/>
          <w:spacing w:val="-10"/>
          <w:w w:val="105"/>
          <w:sz w:val="19"/>
        </w:rPr>
        <w:t xml:space="preserve"> </w:t>
      </w:r>
      <w:r>
        <w:rPr>
          <w:color w:val="231F20"/>
          <w:spacing w:val="-3"/>
          <w:w w:val="105"/>
          <w:sz w:val="19"/>
        </w:rPr>
        <w:t>leave</w:t>
      </w:r>
      <w:r>
        <w:rPr>
          <w:color w:val="231F20"/>
          <w:spacing w:val="-10"/>
          <w:w w:val="105"/>
          <w:sz w:val="19"/>
        </w:rPr>
        <w:t xml:space="preserve"> </w:t>
      </w:r>
      <w:r>
        <w:rPr>
          <w:color w:val="231F20"/>
          <w:w w:val="105"/>
          <w:sz w:val="19"/>
        </w:rPr>
        <w:t>as</w:t>
      </w:r>
      <w:r>
        <w:rPr>
          <w:color w:val="231F20"/>
          <w:spacing w:val="-10"/>
          <w:w w:val="105"/>
          <w:sz w:val="19"/>
        </w:rPr>
        <w:t xml:space="preserve"> </w:t>
      </w:r>
      <w:r>
        <w:rPr>
          <w:color w:val="231F20"/>
          <w:w w:val="105"/>
          <w:sz w:val="19"/>
        </w:rPr>
        <w:t>she</w:t>
      </w:r>
      <w:r>
        <w:rPr>
          <w:color w:val="231F20"/>
          <w:spacing w:val="-10"/>
          <w:w w:val="105"/>
          <w:sz w:val="19"/>
        </w:rPr>
        <w:t xml:space="preserve"> </w:t>
      </w:r>
      <w:r>
        <w:rPr>
          <w:color w:val="231F20"/>
          <w:w w:val="105"/>
          <w:sz w:val="19"/>
        </w:rPr>
        <w:t>enjoyed the political banter and</w:t>
      </w:r>
      <w:r>
        <w:rPr>
          <w:color w:val="231F20"/>
          <w:spacing w:val="-10"/>
          <w:w w:val="105"/>
          <w:sz w:val="19"/>
        </w:rPr>
        <w:t xml:space="preserve"> </w:t>
      </w:r>
      <w:r>
        <w:rPr>
          <w:color w:val="231F20"/>
          <w:w w:val="105"/>
          <w:sz w:val="19"/>
        </w:rPr>
        <w:t>discussion.</w:t>
      </w:r>
    </w:p>
    <w:p w:rsidR="00817A8B" w:rsidRDefault="00817A8B">
      <w:pPr>
        <w:pStyle w:val="BodyText"/>
        <w:spacing w:before="7"/>
        <w:rPr>
          <w:sz w:val="20"/>
        </w:rPr>
      </w:pPr>
    </w:p>
    <w:p w:rsidR="00817A8B" w:rsidRDefault="007650C7">
      <w:pPr>
        <w:pStyle w:val="ListParagraph"/>
        <w:numPr>
          <w:ilvl w:val="8"/>
          <w:numId w:val="1"/>
        </w:numPr>
        <w:tabs>
          <w:tab w:val="left" w:pos="1117"/>
          <w:tab w:val="left" w:pos="1118"/>
        </w:tabs>
        <w:spacing w:line="247" w:lineRule="auto"/>
        <w:ind w:right="1358" w:firstLine="0"/>
        <w:jc w:val="both"/>
        <w:rPr>
          <w:color w:val="231F20"/>
          <w:sz w:val="19"/>
        </w:rPr>
      </w:pPr>
      <w:r>
        <w:rPr>
          <w:color w:val="231F20"/>
          <w:w w:val="105"/>
          <w:sz w:val="19"/>
        </w:rPr>
        <w:t xml:space="preserve">Eltham </w:t>
      </w:r>
      <w:r>
        <w:rPr>
          <w:color w:val="231F20"/>
          <w:spacing w:val="2"/>
          <w:w w:val="105"/>
          <w:sz w:val="19"/>
        </w:rPr>
        <w:t xml:space="preserve">College </w:t>
      </w:r>
      <w:r>
        <w:rPr>
          <w:color w:val="231F20"/>
          <w:w w:val="105"/>
          <w:sz w:val="19"/>
        </w:rPr>
        <w:t xml:space="preserve">has always </w:t>
      </w:r>
      <w:r>
        <w:rPr>
          <w:color w:val="231F20"/>
          <w:spacing w:val="2"/>
          <w:w w:val="105"/>
          <w:sz w:val="19"/>
        </w:rPr>
        <w:t xml:space="preserve">encouraged its </w:t>
      </w:r>
      <w:r>
        <w:rPr>
          <w:color w:val="231F20"/>
          <w:w w:val="105"/>
          <w:sz w:val="19"/>
        </w:rPr>
        <w:t xml:space="preserve">pupils to </w:t>
      </w:r>
      <w:r>
        <w:rPr>
          <w:color w:val="231F20"/>
          <w:spacing w:val="2"/>
          <w:w w:val="105"/>
          <w:sz w:val="19"/>
        </w:rPr>
        <w:t xml:space="preserve">look </w:t>
      </w:r>
      <w:r>
        <w:rPr>
          <w:color w:val="231F20"/>
          <w:w w:val="105"/>
          <w:sz w:val="19"/>
        </w:rPr>
        <w:t xml:space="preserve">out on the world and to travel, a </w:t>
      </w:r>
      <w:r>
        <w:rPr>
          <w:color w:val="231F20"/>
          <w:spacing w:val="3"/>
          <w:w w:val="105"/>
          <w:sz w:val="19"/>
        </w:rPr>
        <w:t xml:space="preserve">legacy </w:t>
      </w:r>
      <w:r>
        <w:rPr>
          <w:color w:val="231F20"/>
          <w:w w:val="105"/>
          <w:sz w:val="19"/>
        </w:rPr>
        <w:t xml:space="preserve">surely of </w:t>
      </w:r>
      <w:r>
        <w:rPr>
          <w:color w:val="231F20"/>
          <w:spacing w:val="2"/>
          <w:w w:val="105"/>
          <w:sz w:val="19"/>
        </w:rPr>
        <w:t xml:space="preserve">its </w:t>
      </w:r>
      <w:r>
        <w:rPr>
          <w:color w:val="231F20"/>
          <w:w w:val="105"/>
          <w:sz w:val="19"/>
        </w:rPr>
        <w:t xml:space="preserve">foundation by the </w:t>
      </w:r>
      <w:r>
        <w:rPr>
          <w:color w:val="231F20"/>
          <w:spacing w:val="2"/>
          <w:w w:val="105"/>
          <w:sz w:val="19"/>
        </w:rPr>
        <w:t xml:space="preserve">Missionary Societies. </w:t>
      </w:r>
      <w:r>
        <w:rPr>
          <w:color w:val="231F20"/>
          <w:w w:val="105"/>
          <w:sz w:val="19"/>
        </w:rPr>
        <w:t xml:space="preserve">This year </w:t>
      </w:r>
      <w:r>
        <w:rPr>
          <w:color w:val="231F20"/>
          <w:spacing w:val="2"/>
          <w:w w:val="105"/>
          <w:sz w:val="19"/>
        </w:rPr>
        <w:t xml:space="preserve">members </w:t>
      </w:r>
      <w:r>
        <w:rPr>
          <w:color w:val="231F20"/>
          <w:w w:val="105"/>
          <w:sz w:val="19"/>
        </w:rPr>
        <w:t xml:space="preserve">of </w:t>
      </w:r>
      <w:r>
        <w:rPr>
          <w:color w:val="231F20"/>
          <w:spacing w:val="3"/>
          <w:w w:val="105"/>
          <w:sz w:val="19"/>
        </w:rPr>
        <w:t xml:space="preserve">staff </w:t>
      </w:r>
      <w:r>
        <w:rPr>
          <w:color w:val="231F20"/>
          <w:spacing w:val="2"/>
          <w:w w:val="105"/>
          <w:sz w:val="19"/>
        </w:rPr>
        <w:t xml:space="preserve">organised </w:t>
      </w:r>
      <w:r>
        <w:rPr>
          <w:color w:val="231F20"/>
          <w:w w:val="105"/>
          <w:sz w:val="19"/>
        </w:rPr>
        <w:t xml:space="preserve">trips to the First World War </w:t>
      </w:r>
      <w:r>
        <w:rPr>
          <w:color w:val="231F20"/>
          <w:spacing w:val="3"/>
          <w:w w:val="105"/>
          <w:sz w:val="19"/>
        </w:rPr>
        <w:t xml:space="preserve">Battlefield </w:t>
      </w:r>
      <w:r>
        <w:rPr>
          <w:color w:val="231F20"/>
          <w:w w:val="105"/>
          <w:sz w:val="19"/>
        </w:rPr>
        <w:t xml:space="preserve">sites (History), Venice (Art), Berlin, Cuba (Spanish), Iona (RS), </w:t>
      </w:r>
      <w:r>
        <w:rPr>
          <w:color w:val="231F20"/>
          <w:spacing w:val="2"/>
          <w:w w:val="105"/>
          <w:sz w:val="19"/>
        </w:rPr>
        <w:t>Ca</w:t>
      </w:r>
      <w:r>
        <w:rPr>
          <w:color w:val="231F20"/>
          <w:spacing w:val="2"/>
          <w:w w:val="105"/>
          <w:sz w:val="19"/>
        </w:rPr>
        <w:t xml:space="preserve">lifornia </w:t>
      </w:r>
      <w:r>
        <w:rPr>
          <w:color w:val="231F20"/>
          <w:w w:val="105"/>
          <w:sz w:val="19"/>
        </w:rPr>
        <w:t xml:space="preserve">(Rugby), </w:t>
      </w:r>
      <w:r>
        <w:rPr>
          <w:color w:val="231F20"/>
          <w:spacing w:val="3"/>
          <w:w w:val="105"/>
          <w:sz w:val="19"/>
        </w:rPr>
        <w:t xml:space="preserve">and the Indian Himalayas, </w:t>
      </w:r>
      <w:r>
        <w:rPr>
          <w:color w:val="231F20"/>
          <w:w w:val="105"/>
          <w:sz w:val="19"/>
        </w:rPr>
        <w:t xml:space="preserve">as </w:t>
      </w:r>
      <w:r>
        <w:rPr>
          <w:color w:val="231F20"/>
          <w:spacing w:val="3"/>
          <w:w w:val="105"/>
          <w:sz w:val="19"/>
        </w:rPr>
        <w:t xml:space="preserve">well </w:t>
      </w:r>
      <w:r>
        <w:rPr>
          <w:color w:val="231F20"/>
          <w:w w:val="105"/>
          <w:sz w:val="19"/>
        </w:rPr>
        <w:t>as</w:t>
      </w:r>
      <w:r>
        <w:rPr>
          <w:color w:val="231F20"/>
          <w:spacing w:val="44"/>
          <w:w w:val="105"/>
          <w:sz w:val="19"/>
        </w:rPr>
        <w:t xml:space="preserve"> </w:t>
      </w:r>
      <w:r>
        <w:rPr>
          <w:color w:val="231F20"/>
          <w:spacing w:val="3"/>
          <w:w w:val="105"/>
          <w:sz w:val="19"/>
        </w:rPr>
        <w:t>language</w:t>
      </w:r>
    </w:p>
    <w:p w:rsidR="00817A8B" w:rsidRDefault="00817A8B">
      <w:pPr>
        <w:spacing w:line="247" w:lineRule="auto"/>
        <w:jc w:val="both"/>
        <w:rPr>
          <w:sz w:val="19"/>
        </w:rPr>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spacing w:before="85" w:line="247" w:lineRule="auto"/>
        <w:ind w:left="1360" w:right="1"/>
        <w:jc w:val="both"/>
      </w:pPr>
      <w:r>
        <w:rPr>
          <w:color w:val="231F20"/>
          <w:w w:val="105"/>
        </w:rPr>
        <w:t xml:space="preserve">exchanges to France, Germany,  and  Spain.  A  visit  </w:t>
      </w:r>
      <w:r>
        <w:rPr>
          <w:color w:val="231F20"/>
          <w:spacing w:val="2"/>
          <w:w w:val="105"/>
        </w:rPr>
        <w:t xml:space="preserve">that </w:t>
      </w:r>
      <w:r>
        <w:rPr>
          <w:color w:val="231F20"/>
          <w:spacing w:val="4"/>
          <w:w w:val="105"/>
        </w:rPr>
        <w:t xml:space="preserve">aroused </w:t>
      </w:r>
      <w:r>
        <w:rPr>
          <w:color w:val="231F20"/>
          <w:spacing w:val="2"/>
          <w:w w:val="105"/>
        </w:rPr>
        <w:t xml:space="preserve">much </w:t>
      </w:r>
      <w:r>
        <w:rPr>
          <w:color w:val="231F20"/>
          <w:spacing w:val="3"/>
          <w:w w:val="105"/>
        </w:rPr>
        <w:t xml:space="preserve">interest </w:t>
      </w:r>
      <w:r>
        <w:rPr>
          <w:color w:val="231F20"/>
          <w:spacing w:val="2"/>
          <w:w w:val="105"/>
        </w:rPr>
        <w:t xml:space="preserve">was the Six </w:t>
      </w:r>
      <w:r>
        <w:rPr>
          <w:color w:val="231F20"/>
          <w:spacing w:val="3"/>
          <w:w w:val="105"/>
        </w:rPr>
        <w:t xml:space="preserve">Schools </w:t>
      </w:r>
      <w:r>
        <w:rPr>
          <w:color w:val="231F20"/>
          <w:spacing w:val="2"/>
          <w:w w:val="105"/>
        </w:rPr>
        <w:t xml:space="preserve">journey </w:t>
      </w:r>
      <w:r>
        <w:rPr>
          <w:color w:val="231F20"/>
          <w:w w:val="105"/>
        </w:rPr>
        <w:t xml:space="preserve">of discovery to </w:t>
      </w:r>
      <w:r>
        <w:rPr>
          <w:color w:val="231F20"/>
          <w:spacing w:val="2"/>
          <w:w w:val="105"/>
        </w:rPr>
        <w:t xml:space="preserve">Corrymeela,  organised  </w:t>
      </w:r>
      <w:r>
        <w:rPr>
          <w:color w:val="231F20"/>
          <w:w w:val="105"/>
        </w:rPr>
        <w:t xml:space="preserve">by  Rob Davey, Headmaster of Caterham School; whose father was the </w:t>
      </w:r>
      <w:r>
        <w:rPr>
          <w:color w:val="231F20"/>
          <w:spacing w:val="2"/>
          <w:w w:val="105"/>
        </w:rPr>
        <w:t xml:space="preserve">founder </w:t>
      </w:r>
      <w:r>
        <w:rPr>
          <w:color w:val="231F20"/>
          <w:w w:val="105"/>
        </w:rPr>
        <w:t xml:space="preserve">of this </w:t>
      </w:r>
      <w:r>
        <w:rPr>
          <w:color w:val="231F20"/>
          <w:spacing w:val="2"/>
          <w:w w:val="105"/>
        </w:rPr>
        <w:t xml:space="preserve">cross-denominational </w:t>
      </w:r>
      <w:r>
        <w:rPr>
          <w:color w:val="231F20"/>
          <w:w w:val="105"/>
        </w:rPr>
        <w:t xml:space="preserve">community. Such was the success of this event that another is </w:t>
      </w:r>
      <w:r>
        <w:rPr>
          <w:color w:val="231F20"/>
          <w:spacing w:val="2"/>
          <w:w w:val="105"/>
        </w:rPr>
        <w:t xml:space="preserve">planned </w:t>
      </w:r>
      <w:r>
        <w:rPr>
          <w:color w:val="231F20"/>
          <w:w w:val="105"/>
        </w:rPr>
        <w:t>for the</w:t>
      </w:r>
      <w:r>
        <w:rPr>
          <w:color w:val="231F20"/>
          <w:spacing w:val="33"/>
          <w:w w:val="105"/>
        </w:rPr>
        <w:t xml:space="preserve"> </w:t>
      </w:r>
      <w:r>
        <w:rPr>
          <w:color w:val="231F20"/>
          <w:w w:val="105"/>
        </w:rPr>
        <w:t>future.</w:t>
      </w:r>
    </w:p>
    <w:p w:rsidR="00817A8B" w:rsidRDefault="00817A8B">
      <w:pPr>
        <w:pStyle w:val="BodyText"/>
        <w:spacing w:before="3"/>
        <w:rPr>
          <w:sz w:val="20"/>
        </w:rPr>
      </w:pPr>
    </w:p>
    <w:p w:rsidR="00817A8B" w:rsidRDefault="007650C7">
      <w:pPr>
        <w:pStyle w:val="ListParagraph"/>
        <w:numPr>
          <w:ilvl w:val="8"/>
          <w:numId w:val="1"/>
        </w:numPr>
        <w:tabs>
          <w:tab w:val="left" w:pos="2065"/>
          <w:tab w:val="left" w:pos="2066"/>
        </w:tabs>
        <w:spacing w:line="247" w:lineRule="auto"/>
        <w:ind w:left="1360" w:firstLine="0"/>
        <w:jc w:val="both"/>
        <w:rPr>
          <w:color w:val="231F20"/>
          <w:sz w:val="19"/>
        </w:rPr>
      </w:pPr>
      <w:r>
        <w:rPr>
          <w:color w:val="231F20"/>
          <w:w w:val="110"/>
          <w:sz w:val="19"/>
        </w:rPr>
        <w:t>In</w:t>
      </w:r>
      <w:r>
        <w:rPr>
          <w:color w:val="231F20"/>
          <w:spacing w:val="-35"/>
          <w:w w:val="110"/>
          <w:sz w:val="19"/>
        </w:rPr>
        <w:t xml:space="preserve"> </w:t>
      </w:r>
      <w:r>
        <w:rPr>
          <w:color w:val="231F20"/>
          <w:w w:val="110"/>
          <w:sz w:val="19"/>
        </w:rPr>
        <w:t>December</w:t>
      </w:r>
      <w:r>
        <w:rPr>
          <w:color w:val="231F20"/>
          <w:spacing w:val="-34"/>
          <w:w w:val="110"/>
          <w:sz w:val="19"/>
        </w:rPr>
        <w:t xml:space="preserve"> </w:t>
      </w:r>
      <w:r>
        <w:rPr>
          <w:color w:val="231F20"/>
          <w:w w:val="110"/>
          <w:sz w:val="19"/>
        </w:rPr>
        <w:t>we</w:t>
      </w:r>
      <w:r>
        <w:rPr>
          <w:color w:val="231F20"/>
          <w:spacing w:val="-35"/>
          <w:w w:val="110"/>
          <w:sz w:val="19"/>
        </w:rPr>
        <w:t xml:space="preserve"> </w:t>
      </w:r>
      <w:r>
        <w:rPr>
          <w:color w:val="231F20"/>
          <w:w w:val="110"/>
          <w:sz w:val="19"/>
        </w:rPr>
        <w:t>organised</w:t>
      </w:r>
      <w:r>
        <w:rPr>
          <w:color w:val="231F20"/>
          <w:spacing w:val="-34"/>
          <w:w w:val="110"/>
          <w:sz w:val="19"/>
        </w:rPr>
        <w:t xml:space="preserve"> </w:t>
      </w:r>
      <w:r>
        <w:rPr>
          <w:color w:val="231F20"/>
          <w:w w:val="110"/>
          <w:sz w:val="19"/>
        </w:rPr>
        <w:t>a</w:t>
      </w:r>
      <w:r>
        <w:rPr>
          <w:color w:val="231F20"/>
          <w:spacing w:val="-34"/>
          <w:w w:val="110"/>
          <w:sz w:val="19"/>
        </w:rPr>
        <w:t xml:space="preserve"> </w:t>
      </w:r>
      <w:r>
        <w:rPr>
          <w:color w:val="231F20"/>
          <w:w w:val="110"/>
          <w:sz w:val="19"/>
        </w:rPr>
        <w:t>reunion</w:t>
      </w:r>
      <w:r>
        <w:rPr>
          <w:color w:val="231F20"/>
          <w:spacing w:val="-35"/>
          <w:w w:val="110"/>
          <w:sz w:val="19"/>
        </w:rPr>
        <w:t xml:space="preserve"> </w:t>
      </w:r>
      <w:r>
        <w:rPr>
          <w:color w:val="231F20"/>
          <w:w w:val="110"/>
          <w:sz w:val="19"/>
        </w:rPr>
        <w:t>for</w:t>
      </w:r>
      <w:r>
        <w:rPr>
          <w:color w:val="231F20"/>
          <w:spacing w:val="-34"/>
          <w:w w:val="110"/>
          <w:sz w:val="19"/>
        </w:rPr>
        <w:t xml:space="preserve"> </w:t>
      </w:r>
      <w:r>
        <w:rPr>
          <w:color w:val="231F20"/>
          <w:w w:val="110"/>
          <w:sz w:val="19"/>
        </w:rPr>
        <w:t>fo</w:t>
      </w:r>
      <w:r>
        <w:rPr>
          <w:color w:val="231F20"/>
          <w:w w:val="110"/>
          <w:sz w:val="19"/>
        </w:rPr>
        <w:t>rmer pupils who had been part of the school at the end of the</w:t>
      </w:r>
      <w:r>
        <w:rPr>
          <w:color w:val="231F20"/>
          <w:spacing w:val="-17"/>
          <w:w w:val="110"/>
          <w:sz w:val="19"/>
        </w:rPr>
        <w:t xml:space="preserve"> </w:t>
      </w:r>
      <w:r>
        <w:rPr>
          <w:color w:val="231F20"/>
          <w:w w:val="110"/>
          <w:sz w:val="19"/>
        </w:rPr>
        <w:t>Second</w:t>
      </w:r>
      <w:r>
        <w:rPr>
          <w:color w:val="231F20"/>
          <w:spacing w:val="-16"/>
          <w:w w:val="110"/>
          <w:sz w:val="19"/>
        </w:rPr>
        <w:t xml:space="preserve"> </w:t>
      </w:r>
      <w:r>
        <w:rPr>
          <w:color w:val="231F20"/>
          <w:w w:val="110"/>
          <w:sz w:val="19"/>
        </w:rPr>
        <w:t>World</w:t>
      </w:r>
      <w:r>
        <w:rPr>
          <w:color w:val="231F20"/>
          <w:spacing w:val="-17"/>
          <w:w w:val="110"/>
          <w:sz w:val="19"/>
        </w:rPr>
        <w:t xml:space="preserve"> </w:t>
      </w:r>
      <w:r>
        <w:rPr>
          <w:color w:val="231F20"/>
          <w:spacing w:val="-3"/>
          <w:w w:val="110"/>
          <w:sz w:val="19"/>
        </w:rPr>
        <w:t>War.</w:t>
      </w:r>
      <w:r>
        <w:rPr>
          <w:color w:val="231F20"/>
          <w:spacing w:val="16"/>
          <w:w w:val="110"/>
          <w:sz w:val="19"/>
        </w:rPr>
        <w:t xml:space="preserve"> </w:t>
      </w:r>
      <w:r>
        <w:rPr>
          <w:color w:val="231F20"/>
          <w:w w:val="110"/>
          <w:sz w:val="19"/>
        </w:rPr>
        <w:t>Before</w:t>
      </w:r>
      <w:r>
        <w:rPr>
          <w:color w:val="231F20"/>
          <w:spacing w:val="-17"/>
          <w:w w:val="110"/>
          <w:sz w:val="19"/>
        </w:rPr>
        <w:t xml:space="preserve"> </w:t>
      </w:r>
      <w:r>
        <w:rPr>
          <w:color w:val="231F20"/>
          <w:w w:val="110"/>
          <w:sz w:val="19"/>
        </w:rPr>
        <w:t>lunch</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w w:val="110"/>
          <w:sz w:val="19"/>
        </w:rPr>
        <w:t>an</w:t>
      </w:r>
      <w:r>
        <w:rPr>
          <w:color w:val="231F20"/>
          <w:spacing w:val="-17"/>
          <w:w w:val="110"/>
          <w:sz w:val="19"/>
        </w:rPr>
        <w:t xml:space="preserve"> </w:t>
      </w:r>
      <w:r>
        <w:rPr>
          <w:color w:val="231F20"/>
          <w:w w:val="110"/>
          <w:sz w:val="19"/>
        </w:rPr>
        <w:t>afternoon rugby</w:t>
      </w:r>
      <w:r>
        <w:rPr>
          <w:color w:val="231F20"/>
          <w:spacing w:val="-10"/>
          <w:w w:val="110"/>
          <w:sz w:val="19"/>
        </w:rPr>
        <w:t xml:space="preserve"> </w:t>
      </w:r>
      <w:r>
        <w:rPr>
          <w:color w:val="231F20"/>
          <w:w w:val="110"/>
          <w:sz w:val="19"/>
        </w:rPr>
        <w:t>match</w:t>
      </w:r>
      <w:r>
        <w:rPr>
          <w:color w:val="231F20"/>
          <w:spacing w:val="-10"/>
          <w:w w:val="110"/>
          <w:sz w:val="19"/>
        </w:rPr>
        <w:t xml:space="preserve"> </w:t>
      </w:r>
      <w:r>
        <w:rPr>
          <w:color w:val="231F20"/>
          <w:w w:val="110"/>
          <w:sz w:val="19"/>
        </w:rPr>
        <w:t>between</w:t>
      </w:r>
      <w:r>
        <w:rPr>
          <w:color w:val="231F20"/>
          <w:spacing w:val="-10"/>
          <w:w w:val="110"/>
          <w:sz w:val="19"/>
        </w:rPr>
        <w:t xml:space="preserve"> </w:t>
      </w:r>
      <w:r>
        <w:rPr>
          <w:color w:val="231F20"/>
          <w:w w:val="110"/>
          <w:sz w:val="19"/>
        </w:rPr>
        <w:t>younger</w:t>
      </w:r>
      <w:r>
        <w:rPr>
          <w:color w:val="231F20"/>
          <w:spacing w:val="-9"/>
          <w:w w:val="110"/>
          <w:sz w:val="19"/>
        </w:rPr>
        <w:t xml:space="preserve"> </w:t>
      </w:r>
      <w:r>
        <w:rPr>
          <w:color w:val="231F20"/>
          <w:w w:val="110"/>
          <w:sz w:val="19"/>
        </w:rPr>
        <w:t>and</w:t>
      </w:r>
      <w:r>
        <w:rPr>
          <w:color w:val="231F20"/>
          <w:spacing w:val="-10"/>
          <w:w w:val="110"/>
          <w:sz w:val="19"/>
        </w:rPr>
        <w:t xml:space="preserve"> </w:t>
      </w:r>
      <w:r>
        <w:rPr>
          <w:color w:val="231F20"/>
          <w:w w:val="110"/>
          <w:sz w:val="19"/>
        </w:rPr>
        <w:t>more</w:t>
      </w:r>
      <w:r>
        <w:rPr>
          <w:color w:val="231F20"/>
          <w:spacing w:val="-10"/>
          <w:w w:val="110"/>
          <w:sz w:val="19"/>
        </w:rPr>
        <w:t xml:space="preserve"> </w:t>
      </w:r>
      <w:r>
        <w:rPr>
          <w:color w:val="231F20"/>
          <w:w w:val="110"/>
          <w:sz w:val="19"/>
        </w:rPr>
        <w:t>athletic</w:t>
      </w:r>
      <w:r>
        <w:rPr>
          <w:color w:val="231F20"/>
          <w:spacing w:val="-10"/>
          <w:w w:val="110"/>
          <w:sz w:val="19"/>
        </w:rPr>
        <w:t xml:space="preserve"> </w:t>
      </w:r>
      <w:r>
        <w:rPr>
          <w:color w:val="231F20"/>
          <w:w w:val="110"/>
          <w:sz w:val="19"/>
        </w:rPr>
        <w:t>OEs, a chapel service included the reminiscences of a</w:t>
      </w:r>
      <w:r>
        <w:rPr>
          <w:color w:val="231F20"/>
          <w:spacing w:val="-28"/>
          <w:w w:val="110"/>
          <w:sz w:val="19"/>
        </w:rPr>
        <w:t xml:space="preserve"> </w:t>
      </w:r>
      <w:r>
        <w:rPr>
          <w:color w:val="231F20"/>
          <w:w w:val="110"/>
          <w:sz w:val="19"/>
        </w:rPr>
        <w:t>pupil who as a Boarder had been evacuated to Taunton, a pupil who had been interned in a Japanese Prisoner of War Camp with his missionary family in China, and a</w:t>
      </w:r>
      <w:r>
        <w:rPr>
          <w:color w:val="231F20"/>
          <w:spacing w:val="-12"/>
          <w:w w:val="110"/>
          <w:sz w:val="19"/>
        </w:rPr>
        <w:t xml:space="preserve"> </w:t>
      </w:r>
      <w:r>
        <w:rPr>
          <w:color w:val="231F20"/>
          <w:w w:val="110"/>
          <w:sz w:val="19"/>
        </w:rPr>
        <w:t>pupil</w:t>
      </w:r>
      <w:r>
        <w:rPr>
          <w:color w:val="231F20"/>
          <w:spacing w:val="-11"/>
          <w:w w:val="110"/>
          <w:sz w:val="19"/>
        </w:rPr>
        <w:t xml:space="preserve"> </w:t>
      </w:r>
      <w:r>
        <w:rPr>
          <w:color w:val="231F20"/>
          <w:w w:val="110"/>
          <w:sz w:val="19"/>
        </w:rPr>
        <w:t>who</w:t>
      </w:r>
      <w:r>
        <w:rPr>
          <w:color w:val="231F20"/>
          <w:spacing w:val="-11"/>
          <w:w w:val="110"/>
          <w:sz w:val="19"/>
        </w:rPr>
        <w:t xml:space="preserve"> </w:t>
      </w:r>
      <w:r>
        <w:rPr>
          <w:color w:val="231F20"/>
          <w:w w:val="110"/>
          <w:sz w:val="19"/>
        </w:rPr>
        <w:t>had</w:t>
      </w:r>
      <w:r>
        <w:rPr>
          <w:color w:val="231F20"/>
          <w:spacing w:val="-11"/>
          <w:w w:val="110"/>
          <w:sz w:val="19"/>
        </w:rPr>
        <w:t xml:space="preserve"> </w:t>
      </w:r>
      <w:r>
        <w:rPr>
          <w:color w:val="231F20"/>
          <w:w w:val="110"/>
          <w:sz w:val="19"/>
        </w:rPr>
        <w:t>remained</w:t>
      </w:r>
      <w:r>
        <w:rPr>
          <w:color w:val="231F20"/>
          <w:spacing w:val="-11"/>
          <w:w w:val="110"/>
          <w:sz w:val="19"/>
        </w:rPr>
        <w:t xml:space="preserve"> </w:t>
      </w:r>
      <w:r>
        <w:rPr>
          <w:color w:val="231F20"/>
          <w:w w:val="110"/>
          <w:sz w:val="19"/>
        </w:rPr>
        <w:t>at</w:t>
      </w:r>
      <w:r>
        <w:rPr>
          <w:color w:val="231F20"/>
          <w:spacing w:val="-12"/>
          <w:w w:val="110"/>
          <w:sz w:val="19"/>
        </w:rPr>
        <w:t xml:space="preserve"> </w:t>
      </w:r>
      <w:r>
        <w:rPr>
          <w:color w:val="231F20"/>
          <w:w w:val="110"/>
          <w:sz w:val="19"/>
        </w:rPr>
        <w:t>Eltham</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rem</w:t>
      </w:r>
      <w:r>
        <w:rPr>
          <w:color w:val="231F20"/>
          <w:w w:val="110"/>
          <w:sz w:val="19"/>
        </w:rPr>
        <w:t>embered hiding</w:t>
      </w:r>
      <w:r>
        <w:rPr>
          <w:color w:val="231F20"/>
          <w:spacing w:val="-14"/>
          <w:w w:val="110"/>
          <w:sz w:val="19"/>
        </w:rPr>
        <w:t xml:space="preserve"> </w:t>
      </w:r>
      <w:r>
        <w:rPr>
          <w:color w:val="231F20"/>
          <w:w w:val="110"/>
          <w:sz w:val="19"/>
        </w:rPr>
        <w:t>in</w:t>
      </w:r>
      <w:r>
        <w:rPr>
          <w:color w:val="231F20"/>
          <w:spacing w:val="-13"/>
          <w:w w:val="110"/>
          <w:sz w:val="19"/>
        </w:rPr>
        <w:t xml:space="preserve"> </w:t>
      </w:r>
      <w:r>
        <w:rPr>
          <w:color w:val="231F20"/>
          <w:w w:val="110"/>
          <w:sz w:val="19"/>
        </w:rPr>
        <w:t>make-shift</w:t>
      </w:r>
      <w:r>
        <w:rPr>
          <w:color w:val="231F20"/>
          <w:spacing w:val="-14"/>
          <w:w w:val="110"/>
          <w:sz w:val="19"/>
        </w:rPr>
        <w:t xml:space="preserve"> </w:t>
      </w:r>
      <w:r>
        <w:rPr>
          <w:color w:val="231F20"/>
          <w:w w:val="110"/>
          <w:sz w:val="19"/>
        </w:rPr>
        <w:t>air</w:t>
      </w:r>
      <w:r>
        <w:rPr>
          <w:color w:val="231F20"/>
          <w:spacing w:val="-13"/>
          <w:w w:val="110"/>
          <w:sz w:val="19"/>
        </w:rPr>
        <w:t xml:space="preserve"> </w:t>
      </w:r>
      <w:r>
        <w:rPr>
          <w:color w:val="231F20"/>
          <w:w w:val="110"/>
          <w:sz w:val="19"/>
        </w:rPr>
        <w:t>raid</w:t>
      </w:r>
      <w:r>
        <w:rPr>
          <w:color w:val="231F20"/>
          <w:spacing w:val="-14"/>
          <w:w w:val="110"/>
          <w:sz w:val="19"/>
        </w:rPr>
        <w:t xml:space="preserve"> </w:t>
      </w:r>
      <w:r>
        <w:rPr>
          <w:color w:val="231F20"/>
          <w:w w:val="110"/>
          <w:sz w:val="19"/>
        </w:rPr>
        <w:t>shelters</w:t>
      </w:r>
      <w:r>
        <w:rPr>
          <w:color w:val="231F20"/>
          <w:spacing w:val="-13"/>
          <w:w w:val="110"/>
          <w:sz w:val="19"/>
        </w:rPr>
        <w:t xml:space="preserve"> </w:t>
      </w:r>
      <w:r>
        <w:rPr>
          <w:color w:val="231F20"/>
          <w:w w:val="110"/>
          <w:sz w:val="19"/>
        </w:rPr>
        <w:t>when</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 xml:space="preserve">German bombers flew </w:t>
      </w:r>
      <w:r>
        <w:rPr>
          <w:color w:val="231F20"/>
          <w:spacing w:val="-3"/>
          <w:w w:val="110"/>
          <w:sz w:val="19"/>
        </w:rPr>
        <w:t xml:space="preserve">over. </w:t>
      </w:r>
      <w:r>
        <w:rPr>
          <w:color w:val="231F20"/>
          <w:w w:val="110"/>
          <w:sz w:val="19"/>
        </w:rPr>
        <w:t>It was a very moving reunion</w:t>
      </w:r>
      <w:r>
        <w:rPr>
          <w:color w:val="231F20"/>
          <w:spacing w:val="47"/>
          <w:w w:val="110"/>
          <w:sz w:val="19"/>
        </w:rPr>
        <w:t xml:space="preserve"> </w:t>
      </w:r>
      <w:r>
        <w:rPr>
          <w:color w:val="231F20"/>
          <w:w w:val="110"/>
          <w:sz w:val="19"/>
        </w:rPr>
        <w:t>and those who attended enjoyed coming together to thank</w:t>
      </w:r>
      <w:r>
        <w:rPr>
          <w:color w:val="231F20"/>
          <w:spacing w:val="-15"/>
          <w:w w:val="110"/>
          <w:sz w:val="19"/>
        </w:rPr>
        <w:t xml:space="preserve"> </w:t>
      </w:r>
      <w:r>
        <w:rPr>
          <w:color w:val="231F20"/>
          <w:w w:val="110"/>
          <w:sz w:val="19"/>
        </w:rPr>
        <w:t>God</w:t>
      </w:r>
      <w:r>
        <w:rPr>
          <w:color w:val="231F20"/>
          <w:spacing w:val="-14"/>
          <w:w w:val="110"/>
          <w:sz w:val="19"/>
        </w:rPr>
        <w:t xml:space="preserve"> </w:t>
      </w:r>
      <w:r>
        <w:rPr>
          <w:color w:val="231F20"/>
          <w:w w:val="110"/>
          <w:sz w:val="19"/>
        </w:rPr>
        <w:t>for</w:t>
      </w:r>
      <w:r>
        <w:rPr>
          <w:color w:val="231F20"/>
          <w:spacing w:val="-14"/>
          <w:w w:val="110"/>
          <w:sz w:val="19"/>
        </w:rPr>
        <w:t xml:space="preserve"> </w:t>
      </w:r>
      <w:r>
        <w:rPr>
          <w:color w:val="231F20"/>
          <w:w w:val="110"/>
          <w:sz w:val="19"/>
        </w:rPr>
        <w:t>this</w:t>
      </w:r>
      <w:r>
        <w:rPr>
          <w:color w:val="231F20"/>
          <w:spacing w:val="-14"/>
          <w:w w:val="110"/>
          <w:sz w:val="19"/>
        </w:rPr>
        <w:t xml:space="preserve"> </w:t>
      </w:r>
      <w:r>
        <w:rPr>
          <w:color w:val="231F20"/>
          <w:w w:val="110"/>
          <w:sz w:val="19"/>
        </w:rPr>
        <w:t>sixtieth</w:t>
      </w:r>
      <w:r>
        <w:rPr>
          <w:color w:val="231F20"/>
          <w:spacing w:val="-15"/>
          <w:w w:val="110"/>
          <w:sz w:val="19"/>
        </w:rPr>
        <w:t xml:space="preserve"> </w:t>
      </w:r>
      <w:r>
        <w:rPr>
          <w:color w:val="231F20"/>
          <w:w w:val="110"/>
          <w:sz w:val="19"/>
        </w:rPr>
        <w:t>anniversary</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cessation of that war in Europe. Their experiences gave many of</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present</w:t>
      </w:r>
      <w:r>
        <w:rPr>
          <w:color w:val="231F20"/>
          <w:spacing w:val="-6"/>
          <w:w w:val="110"/>
          <w:sz w:val="19"/>
        </w:rPr>
        <w:t xml:space="preserve"> </w:t>
      </w:r>
      <w:r>
        <w:rPr>
          <w:color w:val="231F20"/>
          <w:w w:val="110"/>
          <w:sz w:val="19"/>
        </w:rPr>
        <w:t>pupils</w:t>
      </w:r>
      <w:r>
        <w:rPr>
          <w:color w:val="231F20"/>
          <w:spacing w:val="-6"/>
          <w:w w:val="110"/>
          <w:sz w:val="19"/>
        </w:rPr>
        <w:t xml:space="preserve"> </w:t>
      </w:r>
      <w:r>
        <w:rPr>
          <w:color w:val="231F20"/>
          <w:w w:val="110"/>
          <w:sz w:val="19"/>
        </w:rPr>
        <w:t>much</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think</w:t>
      </w:r>
      <w:r>
        <w:rPr>
          <w:color w:val="231F20"/>
          <w:spacing w:val="-6"/>
          <w:w w:val="110"/>
          <w:sz w:val="19"/>
        </w:rPr>
        <w:t xml:space="preserve"> </w:t>
      </w:r>
      <w:r>
        <w:rPr>
          <w:color w:val="231F20"/>
          <w:w w:val="110"/>
          <w:sz w:val="19"/>
        </w:rPr>
        <w:t>about</w:t>
      </w:r>
      <w:r>
        <w:rPr>
          <w:color w:val="231F20"/>
          <w:spacing w:val="-7"/>
          <w:w w:val="110"/>
          <w:sz w:val="19"/>
        </w:rPr>
        <w:t xml:space="preserve"> </w:t>
      </w:r>
      <w:r>
        <w:rPr>
          <w:color w:val="231F20"/>
          <w:w w:val="110"/>
          <w:sz w:val="19"/>
        </w:rPr>
        <w:t>as</w:t>
      </w:r>
      <w:r>
        <w:rPr>
          <w:color w:val="231F20"/>
          <w:spacing w:val="-6"/>
          <w:w w:val="110"/>
          <w:sz w:val="19"/>
        </w:rPr>
        <w:t xml:space="preserve"> </w:t>
      </w:r>
      <w:r>
        <w:rPr>
          <w:color w:val="231F20"/>
          <w:w w:val="110"/>
          <w:sz w:val="19"/>
        </w:rPr>
        <w:t>we</w:t>
      </w:r>
      <w:r>
        <w:rPr>
          <w:color w:val="231F20"/>
          <w:spacing w:val="-6"/>
          <w:w w:val="110"/>
          <w:sz w:val="19"/>
        </w:rPr>
        <w:t xml:space="preserve"> </w:t>
      </w:r>
      <w:r>
        <w:rPr>
          <w:color w:val="231F20"/>
          <w:w w:val="110"/>
          <w:sz w:val="19"/>
        </w:rPr>
        <w:t>enjoy the comparative peace of our current</w:t>
      </w:r>
      <w:r>
        <w:rPr>
          <w:color w:val="231F20"/>
          <w:spacing w:val="-29"/>
          <w:w w:val="110"/>
          <w:sz w:val="19"/>
        </w:rPr>
        <w:t xml:space="preserve"> </w:t>
      </w:r>
      <w:r>
        <w:rPr>
          <w:color w:val="231F20"/>
          <w:w w:val="110"/>
          <w:sz w:val="19"/>
        </w:rPr>
        <w:t>times.</w:t>
      </w:r>
    </w:p>
    <w:p w:rsidR="00817A8B" w:rsidRDefault="00817A8B">
      <w:pPr>
        <w:pStyle w:val="BodyText"/>
        <w:spacing w:before="7"/>
        <w:rPr>
          <w:sz w:val="20"/>
        </w:rPr>
      </w:pPr>
    </w:p>
    <w:p w:rsidR="00817A8B" w:rsidRDefault="007650C7">
      <w:pPr>
        <w:pStyle w:val="Heading8"/>
        <w:numPr>
          <w:ilvl w:val="7"/>
          <w:numId w:val="1"/>
        </w:numPr>
        <w:tabs>
          <w:tab w:val="left" w:pos="2040"/>
          <w:tab w:val="left" w:pos="2042"/>
        </w:tabs>
        <w:ind w:left="2041" w:hanging="682"/>
        <w:jc w:val="both"/>
      </w:pPr>
      <w:r>
        <w:rPr>
          <w:color w:val="231F20"/>
          <w:w w:val="105"/>
        </w:rPr>
        <w:t>Silcoates School</w:t>
      </w:r>
    </w:p>
    <w:p w:rsidR="00817A8B" w:rsidRDefault="00817A8B">
      <w:pPr>
        <w:pStyle w:val="BodyText"/>
        <w:spacing w:before="4"/>
        <w:rPr>
          <w:rFonts w:ascii="Myriad Pro"/>
          <w:b/>
          <w:sz w:val="20"/>
        </w:rPr>
      </w:pPr>
    </w:p>
    <w:p w:rsidR="00817A8B" w:rsidRDefault="007650C7">
      <w:pPr>
        <w:pStyle w:val="ListParagraph"/>
        <w:numPr>
          <w:ilvl w:val="8"/>
          <w:numId w:val="1"/>
        </w:numPr>
        <w:tabs>
          <w:tab w:val="left" w:pos="2080"/>
          <w:tab w:val="left" w:pos="2081"/>
        </w:tabs>
        <w:spacing w:line="247" w:lineRule="auto"/>
        <w:ind w:left="1360" w:firstLine="0"/>
        <w:jc w:val="both"/>
        <w:rPr>
          <w:color w:val="231F20"/>
          <w:sz w:val="19"/>
        </w:rPr>
      </w:pPr>
      <w:r>
        <w:rPr>
          <w:color w:val="231F20"/>
          <w:w w:val="105"/>
          <w:sz w:val="19"/>
        </w:rPr>
        <w:t xml:space="preserve">The three schools of the Foundation continue to flourish. </w:t>
      </w:r>
      <w:r>
        <w:rPr>
          <w:color w:val="231F20"/>
          <w:spacing w:val="-3"/>
          <w:w w:val="105"/>
          <w:sz w:val="19"/>
        </w:rPr>
        <w:t xml:space="preserve">From </w:t>
      </w:r>
      <w:r>
        <w:rPr>
          <w:color w:val="231F20"/>
          <w:w w:val="105"/>
          <w:sz w:val="19"/>
        </w:rPr>
        <w:t xml:space="preserve">another characteristically busy </w:t>
      </w:r>
      <w:r>
        <w:rPr>
          <w:color w:val="231F20"/>
          <w:spacing w:val="-4"/>
          <w:w w:val="105"/>
          <w:sz w:val="19"/>
        </w:rPr>
        <w:t xml:space="preserve">year, </w:t>
      </w:r>
      <w:r>
        <w:rPr>
          <w:color w:val="231F20"/>
          <w:w w:val="105"/>
          <w:sz w:val="19"/>
        </w:rPr>
        <w:t xml:space="preserve">here are a number of items which </w:t>
      </w:r>
      <w:r>
        <w:rPr>
          <w:color w:val="231F20"/>
          <w:spacing w:val="-3"/>
          <w:w w:val="105"/>
          <w:sz w:val="19"/>
        </w:rPr>
        <w:t xml:space="preserve">may </w:t>
      </w:r>
      <w:r>
        <w:rPr>
          <w:color w:val="231F20"/>
          <w:w w:val="105"/>
          <w:sz w:val="19"/>
        </w:rPr>
        <w:t>be of broader interest.</w:t>
      </w:r>
    </w:p>
    <w:p w:rsidR="00817A8B" w:rsidRDefault="00817A8B">
      <w:pPr>
        <w:pStyle w:val="BodyText"/>
        <w:rPr>
          <w:sz w:val="20"/>
        </w:rPr>
      </w:pPr>
    </w:p>
    <w:p w:rsidR="00817A8B" w:rsidRDefault="007650C7">
      <w:pPr>
        <w:pStyle w:val="ListParagraph"/>
        <w:numPr>
          <w:ilvl w:val="8"/>
          <w:numId w:val="1"/>
        </w:numPr>
        <w:tabs>
          <w:tab w:val="left" w:pos="2080"/>
          <w:tab w:val="left" w:pos="2081"/>
        </w:tabs>
        <w:spacing w:line="247" w:lineRule="auto"/>
        <w:ind w:left="1360" w:firstLine="0"/>
        <w:jc w:val="both"/>
        <w:rPr>
          <w:color w:val="231F20"/>
          <w:sz w:val="19"/>
        </w:rPr>
      </w:pPr>
      <w:r>
        <w:rPr>
          <w:color w:val="231F20"/>
          <w:w w:val="105"/>
          <w:sz w:val="19"/>
        </w:rPr>
        <w:t xml:space="preserve">Some news of the Board of Governors. </w:t>
      </w:r>
      <w:r>
        <w:rPr>
          <w:color w:val="231F20"/>
          <w:spacing w:val="-3"/>
          <w:w w:val="105"/>
          <w:sz w:val="19"/>
        </w:rPr>
        <w:t xml:space="preserve">We </w:t>
      </w:r>
      <w:r>
        <w:rPr>
          <w:color w:val="231F20"/>
          <w:w w:val="105"/>
          <w:sz w:val="19"/>
        </w:rPr>
        <w:t>were</w:t>
      </w:r>
      <w:r>
        <w:rPr>
          <w:color w:val="231F20"/>
          <w:spacing w:val="-10"/>
          <w:w w:val="105"/>
          <w:sz w:val="19"/>
        </w:rPr>
        <w:t xml:space="preserve"> </w:t>
      </w:r>
      <w:r>
        <w:rPr>
          <w:color w:val="231F20"/>
          <w:w w:val="105"/>
          <w:sz w:val="19"/>
        </w:rPr>
        <w:t>greatly</w:t>
      </w:r>
      <w:r>
        <w:rPr>
          <w:color w:val="231F20"/>
          <w:spacing w:val="-9"/>
          <w:w w:val="105"/>
          <w:sz w:val="19"/>
        </w:rPr>
        <w:t xml:space="preserve"> </w:t>
      </w:r>
      <w:r>
        <w:rPr>
          <w:color w:val="231F20"/>
          <w:w w:val="105"/>
          <w:sz w:val="19"/>
        </w:rPr>
        <w:t>saddened</w:t>
      </w:r>
      <w:r>
        <w:rPr>
          <w:color w:val="231F20"/>
          <w:spacing w:val="-9"/>
          <w:w w:val="105"/>
          <w:sz w:val="19"/>
        </w:rPr>
        <w:t xml:space="preserve"> </w:t>
      </w:r>
      <w:r>
        <w:rPr>
          <w:color w:val="231F20"/>
          <w:w w:val="105"/>
          <w:sz w:val="19"/>
        </w:rPr>
        <w:t>by</w:t>
      </w:r>
      <w:r>
        <w:rPr>
          <w:color w:val="231F20"/>
          <w:spacing w:val="-10"/>
          <w:w w:val="105"/>
          <w:sz w:val="19"/>
        </w:rPr>
        <w:t xml:space="preserve"> </w:t>
      </w:r>
      <w:r>
        <w:rPr>
          <w:color w:val="231F20"/>
          <w:w w:val="105"/>
          <w:sz w:val="19"/>
        </w:rPr>
        <w:t>the</w:t>
      </w:r>
      <w:r>
        <w:rPr>
          <w:color w:val="231F20"/>
          <w:spacing w:val="-9"/>
          <w:w w:val="105"/>
          <w:sz w:val="19"/>
        </w:rPr>
        <w:t xml:space="preserve"> </w:t>
      </w:r>
      <w:r>
        <w:rPr>
          <w:color w:val="231F20"/>
          <w:w w:val="105"/>
          <w:sz w:val="19"/>
        </w:rPr>
        <w:t>death</w:t>
      </w:r>
      <w:r>
        <w:rPr>
          <w:color w:val="231F20"/>
          <w:spacing w:val="-9"/>
          <w:w w:val="105"/>
          <w:sz w:val="19"/>
        </w:rPr>
        <w:t xml:space="preserve"> </w:t>
      </w:r>
      <w:r>
        <w:rPr>
          <w:color w:val="231F20"/>
          <w:w w:val="105"/>
          <w:sz w:val="19"/>
        </w:rPr>
        <w:t>of</w:t>
      </w:r>
      <w:r>
        <w:rPr>
          <w:color w:val="231F20"/>
          <w:spacing w:val="-9"/>
          <w:w w:val="105"/>
          <w:sz w:val="19"/>
        </w:rPr>
        <w:t xml:space="preserve"> </w:t>
      </w:r>
      <w:r>
        <w:rPr>
          <w:color w:val="231F20"/>
          <w:w w:val="105"/>
          <w:sz w:val="19"/>
        </w:rPr>
        <w:t>the</w:t>
      </w:r>
      <w:r>
        <w:rPr>
          <w:color w:val="231F20"/>
          <w:spacing w:val="-10"/>
          <w:w w:val="105"/>
          <w:sz w:val="19"/>
        </w:rPr>
        <w:t xml:space="preserve"> </w:t>
      </w:r>
      <w:r>
        <w:rPr>
          <w:color w:val="231F20"/>
          <w:w w:val="105"/>
          <w:sz w:val="19"/>
        </w:rPr>
        <w:t>Revd</w:t>
      </w:r>
      <w:r>
        <w:rPr>
          <w:color w:val="231F20"/>
          <w:spacing w:val="-9"/>
          <w:w w:val="105"/>
          <w:sz w:val="19"/>
        </w:rPr>
        <w:t xml:space="preserve"> </w:t>
      </w:r>
      <w:r>
        <w:rPr>
          <w:color w:val="231F20"/>
          <w:w w:val="105"/>
          <w:sz w:val="19"/>
        </w:rPr>
        <w:t>Graham</w:t>
      </w:r>
      <w:r>
        <w:rPr>
          <w:color w:val="231F20"/>
          <w:w w:val="105"/>
          <w:sz w:val="19"/>
        </w:rPr>
        <w:t xml:space="preserve"> </w:t>
      </w:r>
      <w:r>
        <w:rPr>
          <w:color w:val="231F20"/>
          <w:spacing w:val="-2"/>
          <w:w w:val="105"/>
          <w:sz w:val="19"/>
        </w:rPr>
        <w:t xml:space="preserve">Adams, </w:t>
      </w:r>
      <w:r>
        <w:rPr>
          <w:color w:val="231F20"/>
          <w:w w:val="105"/>
          <w:sz w:val="19"/>
        </w:rPr>
        <w:t xml:space="preserve">of the Congregational Federation, a member of the Board for six years. During that time this genial  man of </w:t>
      </w:r>
      <w:r>
        <w:rPr>
          <w:color w:val="231F20"/>
          <w:spacing w:val="-3"/>
          <w:w w:val="105"/>
          <w:sz w:val="19"/>
        </w:rPr>
        <w:t xml:space="preserve">many  </w:t>
      </w:r>
      <w:r>
        <w:rPr>
          <w:color w:val="231F20"/>
          <w:w w:val="105"/>
          <w:sz w:val="19"/>
        </w:rPr>
        <w:t xml:space="preserve">talents was a very interested supporter  of the School. His contributions to topics of discussion were </w:t>
      </w:r>
      <w:r>
        <w:rPr>
          <w:color w:val="231F20"/>
          <w:spacing w:val="-3"/>
          <w:w w:val="105"/>
          <w:sz w:val="19"/>
        </w:rPr>
        <w:t xml:space="preserve">always </w:t>
      </w:r>
      <w:r>
        <w:rPr>
          <w:color w:val="231F20"/>
          <w:w w:val="105"/>
          <w:sz w:val="19"/>
        </w:rPr>
        <w:t xml:space="preserve">to the point and led to </w:t>
      </w:r>
      <w:r>
        <w:rPr>
          <w:color w:val="231F20"/>
          <w:spacing w:val="-3"/>
          <w:w w:val="105"/>
          <w:sz w:val="19"/>
        </w:rPr>
        <w:t xml:space="preserve">happy, </w:t>
      </w:r>
      <w:r>
        <w:rPr>
          <w:color w:val="231F20"/>
          <w:w w:val="105"/>
          <w:sz w:val="19"/>
        </w:rPr>
        <w:t xml:space="preserve">constructive conclusions. </w:t>
      </w:r>
      <w:r>
        <w:rPr>
          <w:color w:val="231F20"/>
          <w:spacing w:val="-3"/>
          <w:w w:val="105"/>
          <w:sz w:val="19"/>
        </w:rPr>
        <w:t xml:space="preserve">We </w:t>
      </w:r>
      <w:r>
        <w:rPr>
          <w:color w:val="231F20"/>
          <w:w w:val="105"/>
          <w:sz w:val="19"/>
        </w:rPr>
        <w:t xml:space="preserve">said farewell to the Revd Arnold Harrison, Moderator of the </w:t>
      </w:r>
      <w:r>
        <w:rPr>
          <w:color w:val="231F20"/>
          <w:spacing w:val="-3"/>
          <w:w w:val="105"/>
          <w:sz w:val="19"/>
        </w:rPr>
        <w:t xml:space="preserve">Yorkshire </w:t>
      </w:r>
      <w:r>
        <w:rPr>
          <w:color w:val="231F20"/>
          <w:w w:val="105"/>
          <w:sz w:val="19"/>
        </w:rPr>
        <w:t>Synod, after eight years. Church commitments limited his attendance at Board meetings, which we regretted because he too had a keen interest in the fo</w:t>
      </w:r>
      <w:r>
        <w:rPr>
          <w:color w:val="231F20"/>
          <w:w w:val="105"/>
          <w:sz w:val="19"/>
        </w:rPr>
        <w:t xml:space="preserve">rtunes of </w:t>
      </w:r>
      <w:r>
        <w:rPr>
          <w:color w:val="231F20"/>
          <w:spacing w:val="-3"/>
          <w:w w:val="105"/>
          <w:sz w:val="19"/>
        </w:rPr>
        <w:t xml:space="preserve">Silcoates </w:t>
      </w:r>
      <w:r>
        <w:rPr>
          <w:color w:val="231F20"/>
          <w:w w:val="105"/>
          <w:sz w:val="19"/>
        </w:rPr>
        <w:t xml:space="preserve">and he was a kind and thoughtful member of the Board. Mr David Figures, who retired from the Board after six years, was latterly Vice-Chairman – as was his </w:t>
      </w:r>
      <w:r>
        <w:rPr>
          <w:color w:val="231F20"/>
          <w:spacing w:val="-3"/>
          <w:w w:val="105"/>
          <w:sz w:val="19"/>
        </w:rPr>
        <w:t xml:space="preserve">father, </w:t>
      </w:r>
      <w:r>
        <w:rPr>
          <w:color w:val="231F20"/>
          <w:w w:val="105"/>
          <w:sz w:val="19"/>
        </w:rPr>
        <w:t xml:space="preserve">a former Lancashire </w:t>
      </w:r>
      <w:r>
        <w:rPr>
          <w:color w:val="231F20"/>
          <w:spacing w:val="-3"/>
          <w:w w:val="105"/>
          <w:sz w:val="19"/>
        </w:rPr>
        <w:t xml:space="preserve">Moderator, </w:t>
      </w:r>
      <w:r>
        <w:rPr>
          <w:color w:val="231F20"/>
          <w:w w:val="105"/>
          <w:sz w:val="19"/>
        </w:rPr>
        <w:t>before him. As a schools inspector he bro</w:t>
      </w:r>
      <w:r>
        <w:rPr>
          <w:color w:val="231F20"/>
          <w:w w:val="105"/>
          <w:sz w:val="19"/>
        </w:rPr>
        <w:t>ught to his Governorship a special expertise which added a great deal to the deliberations not only of the Board but also of the Governors’ Junior School Committee, where he was able to provide a penetrating analysis of our assessment</w:t>
      </w:r>
      <w:r>
        <w:rPr>
          <w:color w:val="231F20"/>
          <w:spacing w:val="-4"/>
          <w:w w:val="105"/>
          <w:sz w:val="19"/>
        </w:rPr>
        <w:t xml:space="preserve"> </w:t>
      </w:r>
      <w:r>
        <w:rPr>
          <w:color w:val="231F20"/>
          <w:w w:val="105"/>
          <w:sz w:val="19"/>
        </w:rPr>
        <w:t>procedures.</w:t>
      </w:r>
    </w:p>
    <w:p w:rsidR="00817A8B" w:rsidRDefault="00817A8B">
      <w:pPr>
        <w:pStyle w:val="BodyText"/>
        <w:spacing w:before="7"/>
        <w:rPr>
          <w:sz w:val="21"/>
        </w:rPr>
      </w:pPr>
    </w:p>
    <w:p w:rsidR="00817A8B" w:rsidRDefault="007650C7">
      <w:pPr>
        <w:pStyle w:val="ListParagraph"/>
        <w:numPr>
          <w:ilvl w:val="8"/>
          <w:numId w:val="1"/>
        </w:numPr>
        <w:tabs>
          <w:tab w:val="left" w:pos="2080"/>
          <w:tab w:val="left" w:pos="2081"/>
        </w:tabs>
        <w:spacing w:line="247" w:lineRule="auto"/>
        <w:ind w:left="1360" w:firstLine="0"/>
        <w:jc w:val="both"/>
        <w:rPr>
          <w:color w:val="231F20"/>
          <w:sz w:val="19"/>
        </w:rPr>
      </w:pPr>
      <w:r>
        <w:rPr>
          <w:color w:val="231F20"/>
          <w:w w:val="105"/>
          <w:sz w:val="19"/>
        </w:rPr>
        <w:t xml:space="preserve">The Revd </w:t>
      </w:r>
      <w:r>
        <w:rPr>
          <w:color w:val="231F20"/>
          <w:spacing w:val="-4"/>
          <w:w w:val="105"/>
          <w:sz w:val="19"/>
        </w:rPr>
        <w:t xml:space="preserve">Tony </w:t>
      </w:r>
      <w:r>
        <w:rPr>
          <w:color w:val="231F20"/>
          <w:w w:val="105"/>
          <w:sz w:val="19"/>
        </w:rPr>
        <w:t xml:space="preserve">Burnham, erstwhile Head Boy and  Governor,  spoke  movingly   and   </w:t>
      </w:r>
      <w:r>
        <w:rPr>
          <w:color w:val="231F20"/>
          <w:spacing w:val="2"/>
          <w:w w:val="105"/>
          <w:sz w:val="19"/>
        </w:rPr>
        <w:t xml:space="preserve">affectionately </w:t>
      </w:r>
      <w:r>
        <w:rPr>
          <w:color w:val="231F20"/>
          <w:w w:val="105"/>
          <w:sz w:val="19"/>
        </w:rPr>
        <w:t xml:space="preserve">at the Thanksgiving Service for the life and  work  of Jack </w:t>
      </w:r>
      <w:r>
        <w:rPr>
          <w:color w:val="231F20"/>
          <w:spacing w:val="-4"/>
          <w:w w:val="105"/>
          <w:sz w:val="19"/>
        </w:rPr>
        <w:t xml:space="preserve">(1914-2004) </w:t>
      </w:r>
      <w:r>
        <w:rPr>
          <w:color w:val="231F20"/>
          <w:w w:val="105"/>
          <w:sz w:val="19"/>
        </w:rPr>
        <w:t xml:space="preserve">and Joyce </w:t>
      </w:r>
      <w:r>
        <w:rPr>
          <w:color w:val="231F20"/>
          <w:spacing w:val="-4"/>
          <w:w w:val="105"/>
          <w:sz w:val="19"/>
        </w:rPr>
        <w:t xml:space="preserve">(1919-2004) </w:t>
      </w:r>
      <w:r>
        <w:rPr>
          <w:color w:val="231F20"/>
          <w:w w:val="105"/>
          <w:sz w:val="19"/>
        </w:rPr>
        <w:t>Whitwam, two great servants of Silcoates who devoted most of their working lives to the School, Jack finishing his career as Second Master.</w:t>
      </w:r>
    </w:p>
    <w:p w:rsidR="00817A8B" w:rsidRDefault="007650C7">
      <w:pPr>
        <w:pStyle w:val="BodyText"/>
        <w:spacing w:before="85" w:line="247" w:lineRule="auto"/>
        <w:ind w:left="412" w:right="1018"/>
        <w:jc w:val="both"/>
      </w:pPr>
      <w:r>
        <w:br w:type="column"/>
      </w:r>
      <w:r>
        <w:rPr>
          <w:color w:val="231F20"/>
          <w:w w:val="105"/>
        </w:rPr>
        <w:t xml:space="preserve">If you get the chance to see a performance of </w:t>
      </w:r>
      <w:r>
        <w:rPr>
          <w:i/>
          <w:color w:val="231F20"/>
          <w:w w:val="105"/>
        </w:rPr>
        <w:t xml:space="preserve">The Visit </w:t>
      </w:r>
      <w:r>
        <w:rPr>
          <w:color w:val="231F20"/>
          <w:w w:val="105"/>
        </w:rPr>
        <w:t>by Duerrenmatt, do so. An unusual play, it is by turns biza</w:t>
      </w:r>
      <w:r>
        <w:rPr>
          <w:color w:val="231F20"/>
          <w:w w:val="105"/>
        </w:rPr>
        <w:t>rre, hilarious, touching and disturbing. It was performed by senior pupils at the school this year and some people said it was the best play they had seen    at Silcoates.</w:t>
      </w:r>
    </w:p>
    <w:p w:rsidR="00817A8B" w:rsidRDefault="00817A8B">
      <w:pPr>
        <w:pStyle w:val="BodyText"/>
        <w:spacing w:before="2"/>
        <w:rPr>
          <w:sz w:val="20"/>
        </w:rPr>
      </w:pPr>
    </w:p>
    <w:p w:rsidR="00817A8B" w:rsidRDefault="007650C7">
      <w:pPr>
        <w:pStyle w:val="ListParagraph"/>
        <w:numPr>
          <w:ilvl w:val="8"/>
          <w:numId w:val="1"/>
        </w:numPr>
        <w:tabs>
          <w:tab w:val="left" w:pos="1132"/>
          <w:tab w:val="left" w:pos="1133"/>
        </w:tabs>
        <w:spacing w:line="247" w:lineRule="auto"/>
        <w:ind w:right="1017" w:firstLine="0"/>
        <w:jc w:val="both"/>
        <w:rPr>
          <w:color w:val="231F20"/>
          <w:sz w:val="19"/>
        </w:rPr>
      </w:pPr>
      <w:r>
        <w:rPr>
          <w:color w:val="231F20"/>
          <w:w w:val="105"/>
          <w:sz w:val="19"/>
        </w:rPr>
        <w:t xml:space="preserve">During the </w:t>
      </w:r>
      <w:r>
        <w:rPr>
          <w:color w:val="231F20"/>
          <w:spacing w:val="-3"/>
          <w:w w:val="105"/>
          <w:sz w:val="19"/>
        </w:rPr>
        <w:t xml:space="preserve">1930s </w:t>
      </w:r>
      <w:r>
        <w:rPr>
          <w:color w:val="231F20"/>
          <w:w w:val="105"/>
          <w:sz w:val="19"/>
        </w:rPr>
        <w:t>the School won many prizes, usually Sèvres vases, offered by the P</w:t>
      </w:r>
      <w:r>
        <w:rPr>
          <w:color w:val="231F20"/>
          <w:w w:val="105"/>
          <w:sz w:val="19"/>
        </w:rPr>
        <w:t>resident of France for success in the examinations of the Société National des Professeurs de Français en Angleterre. In 1940 the team of Silcoates linguists again won “the prize which before the fall of the  Third  Republic  had  brought  with it the Sèvr</w:t>
      </w:r>
      <w:r>
        <w:rPr>
          <w:color w:val="231F20"/>
          <w:w w:val="105"/>
          <w:sz w:val="19"/>
        </w:rPr>
        <w:t xml:space="preserve">es vase presented by the President”. Needless to </w:t>
      </w:r>
      <w:r>
        <w:rPr>
          <w:color w:val="231F20"/>
          <w:spacing w:val="-3"/>
          <w:w w:val="105"/>
          <w:sz w:val="19"/>
        </w:rPr>
        <w:t xml:space="preserve">say, </w:t>
      </w:r>
      <w:r>
        <w:rPr>
          <w:color w:val="231F20"/>
          <w:w w:val="105"/>
          <w:sz w:val="19"/>
        </w:rPr>
        <w:t xml:space="preserve">France was at the time beset by concerns more pressing than a reward for Silcoates young prizewinners. Nevertheless, “General de Gaulle stepped into the breach and offered a silver cup” – which lay for </w:t>
      </w:r>
      <w:r>
        <w:rPr>
          <w:color w:val="231F20"/>
          <w:w w:val="105"/>
          <w:sz w:val="19"/>
        </w:rPr>
        <w:t>many years unremembered in the corner of a cabinet.   Quite a trophy, though, for the School    to possess, given by the man voted earlier in the year by his compatriots as the greatest Frenchman. New elegantly restored, the de Gaulle cup is presented to t</w:t>
      </w:r>
      <w:r>
        <w:rPr>
          <w:color w:val="231F20"/>
          <w:w w:val="105"/>
          <w:sz w:val="19"/>
        </w:rPr>
        <w:t>he winner of the French</w:t>
      </w:r>
      <w:r>
        <w:rPr>
          <w:color w:val="231F20"/>
          <w:spacing w:val="8"/>
          <w:w w:val="105"/>
          <w:sz w:val="19"/>
        </w:rPr>
        <w:t xml:space="preserve"> </w:t>
      </w:r>
      <w:r>
        <w:rPr>
          <w:color w:val="231F20"/>
          <w:w w:val="105"/>
          <w:sz w:val="19"/>
        </w:rPr>
        <w:t>Prize.</w:t>
      </w:r>
    </w:p>
    <w:p w:rsidR="00817A8B" w:rsidRDefault="00817A8B">
      <w:pPr>
        <w:pStyle w:val="BodyText"/>
        <w:spacing w:before="3"/>
        <w:rPr>
          <w:sz w:val="21"/>
        </w:rPr>
      </w:pPr>
    </w:p>
    <w:p w:rsidR="00817A8B" w:rsidRDefault="007650C7">
      <w:pPr>
        <w:pStyle w:val="ListParagraph"/>
        <w:numPr>
          <w:ilvl w:val="8"/>
          <w:numId w:val="1"/>
        </w:numPr>
        <w:tabs>
          <w:tab w:val="left" w:pos="1132"/>
          <w:tab w:val="left" w:pos="1133"/>
        </w:tabs>
        <w:spacing w:line="247" w:lineRule="auto"/>
        <w:ind w:right="1018" w:firstLine="0"/>
        <w:jc w:val="both"/>
        <w:rPr>
          <w:color w:val="231F20"/>
          <w:sz w:val="19"/>
        </w:rPr>
      </w:pPr>
      <w:r>
        <w:rPr>
          <w:color w:val="231F20"/>
          <w:w w:val="105"/>
          <w:sz w:val="19"/>
        </w:rPr>
        <w:t xml:space="preserve">The first rule of headmastering is “Never allow your school to be featured in a television programme”. So the headmaster did. Ian  Clayton’s  </w:t>
      </w:r>
      <w:r>
        <w:rPr>
          <w:i/>
          <w:color w:val="231F20"/>
          <w:w w:val="105"/>
          <w:sz w:val="19"/>
        </w:rPr>
        <w:t xml:space="preserve">My  Yorkshire </w:t>
      </w:r>
      <w:r>
        <w:rPr>
          <w:color w:val="231F20"/>
          <w:w w:val="105"/>
          <w:sz w:val="19"/>
        </w:rPr>
        <w:t xml:space="preserve">was an </w:t>
      </w:r>
      <w:r>
        <w:rPr>
          <w:color w:val="231F20"/>
          <w:spacing w:val="3"/>
          <w:w w:val="105"/>
          <w:sz w:val="19"/>
        </w:rPr>
        <w:t xml:space="preserve">ITV </w:t>
      </w:r>
      <w:r>
        <w:rPr>
          <w:color w:val="231F20"/>
          <w:w w:val="105"/>
          <w:sz w:val="19"/>
        </w:rPr>
        <w:t>series celebrating aspects of life in the county and Silc</w:t>
      </w:r>
      <w:r>
        <w:rPr>
          <w:color w:val="231F20"/>
          <w:w w:val="105"/>
          <w:sz w:val="19"/>
        </w:rPr>
        <w:t xml:space="preserve">oates occupied half of one of the six thirty-minute programmes. The short documentary followed two girls as they went about their school </w:t>
      </w:r>
      <w:r>
        <w:rPr>
          <w:color w:val="231F20"/>
          <w:spacing w:val="-3"/>
          <w:w w:val="105"/>
          <w:sz w:val="19"/>
        </w:rPr>
        <w:t xml:space="preserve">day. </w:t>
      </w:r>
      <w:r>
        <w:rPr>
          <w:color w:val="231F20"/>
          <w:w w:val="105"/>
          <w:sz w:val="19"/>
        </w:rPr>
        <w:t>We were delighted with the portrayal of the  School and one Governor kindly said that the Headmaster’s brief inter</w:t>
      </w:r>
      <w:r>
        <w:rPr>
          <w:color w:val="231F20"/>
          <w:w w:val="105"/>
          <w:sz w:val="19"/>
        </w:rPr>
        <w:t>view made him seem almost</w:t>
      </w:r>
      <w:r>
        <w:rPr>
          <w:color w:val="231F20"/>
          <w:spacing w:val="38"/>
          <w:w w:val="105"/>
          <w:sz w:val="19"/>
        </w:rPr>
        <w:t xml:space="preserve"> </w:t>
      </w:r>
      <w:r>
        <w:rPr>
          <w:color w:val="231F20"/>
          <w:w w:val="105"/>
          <w:sz w:val="19"/>
        </w:rPr>
        <w:t>human.</w:t>
      </w:r>
    </w:p>
    <w:p w:rsidR="00817A8B" w:rsidRDefault="00817A8B">
      <w:pPr>
        <w:pStyle w:val="BodyText"/>
        <w:rPr>
          <w:sz w:val="20"/>
        </w:rPr>
      </w:pPr>
    </w:p>
    <w:p w:rsidR="00817A8B" w:rsidRDefault="007650C7">
      <w:pPr>
        <w:pStyle w:val="Heading8"/>
        <w:numPr>
          <w:ilvl w:val="7"/>
          <w:numId w:val="1"/>
        </w:numPr>
        <w:tabs>
          <w:tab w:val="left" w:pos="1092"/>
          <w:tab w:val="left" w:pos="1093"/>
        </w:tabs>
        <w:ind w:left="1092"/>
        <w:jc w:val="both"/>
      </w:pPr>
      <w:r>
        <w:rPr>
          <w:color w:val="231F20"/>
          <w:spacing w:val="-3"/>
          <w:w w:val="105"/>
        </w:rPr>
        <w:t>Taunton</w:t>
      </w:r>
      <w:r>
        <w:rPr>
          <w:color w:val="231F20"/>
          <w:w w:val="105"/>
        </w:rPr>
        <w:t xml:space="preserve"> School</w:t>
      </w:r>
    </w:p>
    <w:p w:rsidR="00817A8B" w:rsidRDefault="00817A8B">
      <w:pPr>
        <w:pStyle w:val="BodyText"/>
        <w:spacing w:before="3"/>
        <w:rPr>
          <w:rFonts w:ascii="Myriad Pro"/>
          <w:b/>
          <w:sz w:val="20"/>
        </w:rPr>
      </w:pPr>
    </w:p>
    <w:p w:rsidR="00817A8B" w:rsidRDefault="007650C7">
      <w:pPr>
        <w:pStyle w:val="ListParagraph"/>
        <w:numPr>
          <w:ilvl w:val="8"/>
          <w:numId w:val="1"/>
        </w:numPr>
        <w:tabs>
          <w:tab w:val="left" w:pos="1132"/>
          <w:tab w:val="left" w:pos="1133"/>
        </w:tabs>
        <w:spacing w:before="1" w:line="247" w:lineRule="auto"/>
        <w:ind w:right="1018" w:firstLine="0"/>
        <w:jc w:val="both"/>
        <w:rPr>
          <w:color w:val="231F20"/>
          <w:sz w:val="19"/>
        </w:rPr>
      </w:pPr>
      <w:r>
        <w:rPr>
          <w:color w:val="231F20"/>
          <w:w w:val="105"/>
          <w:sz w:val="19"/>
        </w:rPr>
        <w:t>Julian</w:t>
      </w:r>
      <w:r>
        <w:rPr>
          <w:color w:val="231F20"/>
          <w:spacing w:val="-18"/>
          <w:w w:val="105"/>
          <w:sz w:val="19"/>
        </w:rPr>
        <w:t xml:space="preserve"> </w:t>
      </w:r>
      <w:r>
        <w:rPr>
          <w:color w:val="231F20"/>
          <w:w w:val="105"/>
          <w:sz w:val="19"/>
        </w:rPr>
        <w:t>Whitely</w:t>
      </w:r>
      <w:r>
        <w:rPr>
          <w:color w:val="231F20"/>
          <w:spacing w:val="-16"/>
          <w:w w:val="105"/>
          <w:sz w:val="19"/>
        </w:rPr>
        <w:t xml:space="preserve"> </w:t>
      </w:r>
      <w:r>
        <w:rPr>
          <w:color w:val="231F20"/>
          <w:w w:val="105"/>
          <w:sz w:val="19"/>
        </w:rPr>
        <w:t>left</w:t>
      </w:r>
      <w:r>
        <w:rPr>
          <w:color w:val="231F20"/>
          <w:spacing w:val="-16"/>
          <w:w w:val="105"/>
          <w:sz w:val="19"/>
        </w:rPr>
        <w:t xml:space="preserve"> </w:t>
      </w:r>
      <w:r>
        <w:rPr>
          <w:color w:val="231F20"/>
          <w:w w:val="105"/>
          <w:sz w:val="19"/>
        </w:rPr>
        <w:t>to</w:t>
      </w:r>
      <w:r>
        <w:rPr>
          <w:color w:val="231F20"/>
          <w:spacing w:val="-17"/>
          <w:w w:val="105"/>
          <w:sz w:val="19"/>
        </w:rPr>
        <w:t xml:space="preserve"> </w:t>
      </w:r>
      <w:r>
        <w:rPr>
          <w:color w:val="231F20"/>
          <w:w w:val="105"/>
          <w:sz w:val="19"/>
        </w:rPr>
        <w:t>John</w:t>
      </w:r>
      <w:r>
        <w:rPr>
          <w:color w:val="231F20"/>
          <w:spacing w:val="-18"/>
          <w:w w:val="105"/>
          <w:sz w:val="19"/>
        </w:rPr>
        <w:t xml:space="preserve"> </w:t>
      </w:r>
      <w:r>
        <w:rPr>
          <w:color w:val="231F20"/>
          <w:w w:val="105"/>
          <w:sz w:val="19"/>
        </w:rPr>
        <w:t>Newton,</w:t>
      </w:r>
      <w:r>
        <w:rPr>
          <w:color w:val="231F20"/>
          <w:spacing w:val="-17"/>
          <w:w w:val="105"/>
          <w:sz w:val="19"/>
        </w:rPr>
        <w:t xml:space="preserve"> </w:t>
      </w:r>
      <w:r>
        <w:rPr>
          <w:color w:val="231F20"/>
          <w:w w:val="105"/>
          <w:sz w:val="19"/>
        </w:rPr>
        <w:t>his</w:t>
      </w:r>
      <w:r>
        <w:rPr>
          <w:color w:val="231F20"/>
          <w:spacing w:val="-17"/>
          <w:w w:val="105"/>
          <w:sz w:val="19"/>
        </w:rPr>
        <w:t xml:space="preserve"> </w:t>
      </w:r>
      <w:r>
        <w:rPr>
          <w:color w:val="231F20"/>
          <w:spacing w:val="-3"/>
          <w:w w:val="105"/>
          <w:sz w:val="19"/>
        </w:rPr>
        <w:t xml:space="preserve">successor </w:t>
      </w:r>
      <w:r>
        <w:rPr>
          <w:color w:val="231F20"/>
          <w:w w:val="105"/>
          <w:sz w:val="19"/>
        </w:rPr>
        <w:t>as Headmaster, a school in good heart with many achievements to its name and an exciting future</w:t>
      </w:r>
      <w:r>
        <w:rPr>
          <w:color w:val="231F20"/>
          <w:spacing w:val="-8"/>
          <w:w w:val="105"/>
          <w:sz w:val="19"/>
        </w:rPr>
        <w:t xml:space="preserve"> </w:t>
      </w:r>
      <w:r>
        <w:rPr>
          <w:color w:val="231F20"/>
          <w:w w:val="105"/>
          <w:sz w:val="19"/>
        </w:rPr>
        <w:t>ahead.</w:t>
      </w:r>
    </w:p>
    <w:p w:rsidR="00817A8B" w:rsidRDefault="00817A8B">
      <w:pPr>
        <w:pStyle w:val="BodyText"/>
        <w:spacing w:before="11"/>
      </w:pPr>
    </w:p>
    <w:p w:rsidR="00817A8B" w:rsidRDefault="007650C7">
      <w:pPr>
        <w:pStyle w:val="ListParagraph"/>
        <w:numPr>
          <w:ilvl w:val="8"/>
          <w:numId w:val="1"/>
        </w:numPr>
        <w:tabs>
          <w:tab w:val="left" w:pos="1132"/>
          <w:tab w:val="left" w:pos="1133"/>
        </w:tabs>
        <w:spacing w:line="247" w:lineRule="auto"/>
        <w:ind w:right="1018" w:firstLine="0"/>
        <w:jc w:val="both"/>
        <w:rPr>
          <w:color w:val="231F20"/>
          <w:sz w:val="19"/>
        </w:rPr>
      </w:pPr>
      <w:r>
        <w:rPr>
          <w:color w:val="231F20"/>
          <w:w w:val="105"/>
          <w:sz w:val="19"/>
        </w:rPr>
        <w:t xml:space="preserve">The academic year ended with fine academic results: 96% of </w:t>
      </w:r>
      <w:r>
        <w:rPr>
          <w:color w:val="231F20"/>
          <w:spacing w:val="2"/>
          <w:w w:val="105"/>
          <w:sz w:val="19"/>
        </w:rPr>
        <w:t xml:space="preserve">sixth formers </w:t>
      </w:r>
      <w:r>
        <w:rPr>
          <w:color w:val="231F20"/>
          <w:w w:val="105"/>
          <w:sz w:val="19"/>
        </w:rPr>
        <w:t xml:space="preserve">went on to Higher Education. Over one hundred pupils have  gained  places at Oxford or Cambridge during the past fourteen years, including six last year, and we were pleased that our A level results were the best we have ever had: 99.6% pass; 70% Grades A </w:t>
      </w:r>
      <w:r>
        <w:rPr>
          <w:color w:val="231F20"/>
          <w:w w:val="105"/>
          <w:sz w:val="19"/>
        </w:rPr>
        <w:t>and</w:t>
      </w:r>
      <w:r>
        <w:rPr>
          <w:color w:val="231F20"/>
          <w:spacing w:val="11"/>
          <w:w w:val="105"/>
          <w:sz w:val="19"/>
        </w:rPr>
        <w:t xml:space="preserve"> </w:t>
      </w:r>
      <w:r>
        <w:rPr>
          <w:color w:val="231F20"/>
          <w:w w:val="105"/>
          <w:sz w:val="19"/>
        </w:rPr>
        <w:t>B.</w:t>
      </w:r>
    </w:p>
    <w:p w:rsidR="00817A8B" w:rsidRDefault="00817A8B">
      <w:pPr>
        <w:pStyle w:val="BodyText"/>
        <w:spacing w:before="3"/>
        <w:rPr>
          <w:sz w:val="20"/>
        </w:rPr>
      </w:pPr>
    </w:p>
    <w:p w:rsidR="00817A8B" w:rsidRDefault="007650C7">
      <w:pPr>
        <w:pStyle w:val="ListParagraph"/>
        <w:numPr>
          <w:ilvl w:val="8"/>
          <w:numId w:val="1"/>
        </w:numPr>
        <w:tabs>
          <w:tab w:val="left" w:pos="1132"/>
          <w:tab w:val="left" w:pos="1133"/>
        </w:tabs>
        <w:spacing w:line="247" w:lineRule="auto"/>
        <w:ind w:right="1017" w:firstLine="0"/>
        <w:jc w:val="both"/>
        <w:rPr>
          <w:color w:val="231F20"/>
          <w:sz w:val="19"/>
        </w:rPr>
      </w:pPr>
      <w:r>
        <w:rPr>
          <w:color w:val="231F20"/>
          <w:w w:val="105"/>
          <w:sz w:val="19"/>
        </w:rPr>
        <w:t xml:space="preserve">It was truly pleasing to learn from the latest government league tables that we had come sixteenth in the country for our value-added factor from </w:t>
      </w:r>
      <w:r>
        <w:rPr>
          <w:color w:val="231F20"/>
          <w:spacing w:val="-3"/>
          <w:w w:val="105"/>
          <w:sz w:val="19"/>
        </w:rPr>
        <w:t xml:space="preserve">Key </w:t>
      </w:r>
      <w:r>
        <w:rPr>
          <w:color w:val="231F20"/>
          <w:w w:val="105"/>
          <w:sz w:val="19"/>
        </w:rPr>
        <w:t xml:space="preserve">Stage 2 </w:t>
      </w:r>
      <w:r>
        <w:rPr>
          <w:color w:val="231F20"/>
          <w:spacing w:val="-3"/>
          <w:w w:val="105"/>
          <w:sz w:val="19"/>
        </w:rPr>
        <w:t xml:space="preserve">(exams </w:t>
      </w:r>
      <w:r>
        <w:rPr>
          <w:color w:val="231F20"/>
          <w:w w:val="105"/>
          <w:sz w:val="19"/>
        </w:rPr>
        <w:t xml:space="preserve">taken by pupils of eleven years of </w:t>
      </w:r>
      <w:r>
        <w:rPr>
          <w:color w:val="231F20"/>
          <w:spacing w:val="-3"/>
          <w:w w:val="105"/>
          <w:sz w:val="19"/>
        </w:rPr>
        <w:t xml:space="preserve">age) </w:t>
      </w:r>
      <w:r>
        <w:rPr>
          <w:color w:val="231F20"/>
          <w:w w:val="105"/>
          <w:sz w:val="19"/>
        </w:rPr>
        <w:t>to GCSE. It shows how much we enhance the a</w:t>
      </w:r>
      <w:r>
        <w:rPr>
          <w:color w:val="231F20"/>
          <w:w w:val="105"/>
          <w:sz w:val="19"/>
        </w:rPr>
        <w:t xml:space="preserve">cademic performance of pupils through the end of the Prep School and </w:t>
      </w:r>
      <w:r>
        <w:rPr>
          <w:color w:val="231F20"/>
          <w:spacing w:val="-3"/>
          <w:w w:val="105"/>
          <w:sz w:val="19"/>
        </w:rPr>
        <w:t xml:space="preserve">into </w:t>
      </w:r>
      <w:r>
        <w:rPr>
          <w:color w:val="231F20"/>
          <w:w w:val="105"/>
          <w:sz w:val="19"/>
        </w:rPr>
        <w:t>the junior part of the Senior</w:t>
      </w:r>
      <w:r>
        <w:rPr>
          <w:color w:val="231F20"/>
          <w:spacing w:val="24"/>
          <w:w w:val="105"/>
          <w:sz w:val="19"/>
        </w:rPr>
        <w:t xml:space="preserve"> </w:t>
      </w:r>
      <w:r>
        <w:rPr>
          <w:color w:val="231F20"/>
          <w:w w:val="105"/>
          <w:sz w:val="19"/>
        </w:rPr>
        <w:t>School.</w:t>
      </w:r>
    </w:p>
    <w:p w:rsidR="00817A8B" w:rsidRDefault="00817A8B">
      <w:pPr>
        <w:pStyle w:val="BodyText"/>
        <w:spacing w:before="4"/>
        <w:rPr>
          <w:sz w:val="20"/>
        </w:rPr>
      </w:pPr>
    </w:p>
    <w:p w:rsidR="00817A8B" w:rsidRDefault="007650C7">
      <w:pPr>
        <w:pStyle w:val="ListParagraph"/>
        <w:numPr>
          <w:ilvl w:val="8"/>
          <w:numId w:val="1"/>
        </w:numPr>
        <w:tabs>
          <w:tab w:val="left" w:pos="1132"/>
          <w:tab w:val="left" w:pos="1133"/>
        </w:tabs>
        <w:spacing w:line="247" w:lineRule="auto"/>
        <w:ind w:right="1018" w:firstLine="0"/>
        <w:jc w:val="both"/>
        <w:rPr>
          <w:color w:val="231F20"/>
          <w:sz w:val="19"/>
        </w:rPr>
      </w:pPr>
      <w:r>
        <w:rPr>
          <w:color w:val="231F20"/>
          <w:spacing w:val="2"/>
          <w:w w:val="110"/>
          <w:sz w:val="19"/>
        </w:rPr>
        <w:t xml:space="preserve">Both the </w:t>
      </w:r>
      <w:r>
        <w:rPr>
          <w:color w:val="231F20"/>
          <w:w w:val="110"/>
          <w:sz w:val="19"/>
        </w:rPr>
        <w:t xml:space="preserve">Prep </w:t>
      </w:r>
      <w:r>
        <w:rPr>
          <w:color w:val="231F20"/>
          <w:spacing w:val="3"/>
          <w:w w:val="110"/>
          <w:sz w:val="19"/>
        </w:rPr>
        <w:t xml:space="preserve">School </w:t>
      </w:r>
      <w:r>
        <w:rPr>
          <w:color w:val="231F20"/>
          <w:spacing w:val="2"/>
          <w:w w:val="110"/>
          <w:sz w:val="19"/>
        </w:rPr>
        <w:t>and</w:t>
      </w:r>
      <w:r>
        <w:rPr>
          <w:color w:val="231F20"/>
          <w:spacing w:val="51"/>
          <w:w w:val="110"/>
          <w:sz w:val="19"/>
        </w:rPr>
        <w:t xml:space="preserve"> </w:t>
      </w:r>
      <w:r>
        <w:rPr>
          <w:color w:val="231F20"/>
          <w:spacing w:val="2"/>
          <w:w w:val="110"/>
          <w:sz w:val="19"/>
        </w:rPr>
        <w:t xml:space="preserve">the  </w:t>
      </w:r>
      <w:r>
        <w:rPr>
          <w:color w:val="231F20"/>
          <w:spacing w:val="3"/>
          <w:w w:val="110"/>
          <w:sz w:val="19"/>
        </w:rPr>
        <w:t xml:space="preserve">Senior </w:t>
      </w:r>
      <w:r>
        <w:rPr>
          <w:color w:val="231F20"/>
          <w:w w:val="110"/>
          <w:sz w:val="19"/>
        </w:rPr>
        <w:t>School underwent inspections in 2005. No major recommendation was made about the Prep</w:t>
      </w:r>
      <w:r>
        <w:rPr>
          <w:color w:val="231F20"/>
          <w:spacing w:val="-21"/>
          <w:w w:val="110"/>
          <w:sz w:val="19"/>
        </w:rPr>
        <w:t xml:space="preserve"> </w:t>
      </w:r>
      <w:r>
        <w:rPr>
          <w:color w:val="231F20"/>
          <w:w w:val="110"/>
          <w:sz w:val="19"/>
        </w:rPr>
        <w:t>School</w:t>
      </w:r>
    </w:p>
    <w:p w:rsidR="00817A8B" w:rsidRDefault="00817A8B">
      <w:pPr>
        <w:spacing w:line="247" w:lineRule="auto"/>
        <w:jc w:val="both"/>
        <w:rPr>
          <w:sz w:val="19"/>
        </w:rPr>
        <w:sectPr w:rsidR="00817A8B">
          <w:footerReference w:type="even" r:id="rId178"/>
          <w:footerReference w:type="default" r:id="rId179"/>
          <w:pgSz w:w="11910" w:h="16840"/>
          <w:pgMar w:top="1000" w:right="0" w:bottom="780" w:left="0" w:header="0" w:footer="580" w:gutter="0"/>
          <w:cols w:num="2" w:space="720" w:equalWidth="0">
            <w:col w:w="5898" w:space="40"/>
            <w:col w:w="5972"/>
          </w:cols>
        </w:sectPr>
      </w:pPr>
    </w:p>
    <w:p w:rsidR="00817A8B" w:rsidRDefault="007650C7">
      <w:pPr>
        <w:pStyle w:val="BodyText"/>
        <w:spacing w:before="85" w:line="247" w:lineRule="auto"/>
        <w:ind w:left="1020"/>
        <w:jc w:val="both"/>
      </w:pPr>
      <w:r>
        <w:rPr>
          <w:color w:val="231F20"/>
          <w:w w:val="110"/>
        </w:rPr>
        <w:t>and the Senior School reduced its recommendations from five in the last report to one in this report: that we had to improve our  management  and</w:t>
      </w:r>
      <w:r>
        <w:rPr>
          <w:color w:val="231F20"/>
          <w:spacing w:val="31"/>
          <w:w w:val="110"/>
        </w:rPr>
        <w:t xml:space="preserve"> </w:t>
      </w:r>
      <w:r>
        <w:rPr>
          <w:color w:val="231F20"/>
          <w:w w:val="110"/>
        </w:rPr>
        <w:t xml:space="preserve">delivery of </w:t>
      </w:r>
      <w:r>
        <w:rPr>
          <w:color w:val="231F20"/>
          <w:spacing w:val="2"/>
          <w:w w:val="110"/>
        </w:rPr>
        <w:t xml:space="preserve">ICT </w:t>
      </w:r>
      <w:r>
        <w:rPr>
          <w:color w:val="231F20"/>
          <w:w w:val="110"/>
        </w:rPr>
        <w:t>services. On the positive front, there were compliments about the quality of teaching,</w:t>
      </w:r>
      <w:r>
        <w:rPr>
          <w:color w:val="231F20"/>
          <w:spacing w:val="-21"/>
          <w:w w:val="110"/>
        </w:rPr>
        <w:t xml:space="preserve"> </w:t>
      </w:r>
      <w:r>
        <w:rPr>
          <w:color w:val="231F20"/>
          <w:w w:val="110"/>
        </w:rPr>
        <w:t>standards of attainment, and pastoral care; about relationships between pupils and between pupils and staff; about the</w:t>
      </w:r>
      <w:r>
        <w:rPr>
          <w:color w:val="231F20"/>
          <w:spacing w:val="-13"/>
          <w:w w:val="110"/>
        </w:rPr>
        <w:t xml:space="preserve"> </w:t>
      </w:r>
      <w:r>
        <w:rPr>
          <w:color w:val="231F20"/>
          <w:w w:val="110"/>
        </w:rPr>
        <w:t>personal</w:t>
      </w:r>
      <w:r>
        <w:rPr>
          <w:color w:val="231F20"/>
          <w:spacing w:val="-12"/>
          <w:w w:val="110"/>
        </w:rPr>
        <w:t xml:space="preserve"> </w:t>
      </w:r>
      <w:r>
        <w:rPr>
          <w:color w:val="231F20"/>
          <w:w w:val="110"/>
        </w:rPr>
        <w:t>development</w:t>
      </w:r>
      <w:r>
        <w:rPr>
          <w:color w:val="231F20"/>
          <w:spacing w:val="-13"/>
          <w:w w:val="110"/>
        </w:rPr>
        <w:t xml:space="preserve"> </w:t>
      </w:r>
      <w:r>
        <w:rPr>
          <w:color w:val="231F20"/>
          <w:w w:val="110"/>
        </w:rPr>
        <w:t>programme;</w:t>
      </w:r>
      <w:r>
        <w:rPr>
          <w:color w:val="231F20"/>
          <w:spacing w:val="-12"/>
          <w:w w:val="110"/>
        </w:rPr>
        <w:t xml:space="preserve"> </w:t>
      </w:r>
      <w:r>
        <w:rPr>
          <w:color w:val="231F20"/>
          <w:w w:val="110"/>
        </w:rPr>
        <w:t>and</w:t>
      </w:r>
      <w:r>
        <w:rPr>
          <w:color w:val="231F20"/>
          <w:spacing w:val="-12"/>
          <w:w w:val="110"/>
        </w:rPr>
        <w:t xml:space="preserve"> </w:t>
      </w:r>
      <w:r>
        <w:rPr>
          <w:color w:val="231F20"/>
          <w:w w:val="110"/>
        </w:rPr>
        <w:t>about</w:t>
      </w:r>
      <w:r>
        <w:rPr>
          <w:color w:val="231F20"/>
          <w:spacing w:val="-13"/>
          <w:w w:val="110"/>
        </w:rPr>
        <w:t xml:space="preserve"> </w:t>
      </w:r>
      <w:r>
        <w:rPr>
          <w:color w:val="231F20"/>
          <w:w w:val="110"/>
        </w:rPr>
        <w:t>the quality of governance and</w:t>
      </w:r>
      <w:r>
        <w:rPr>
          <w:color w:val="231F20"/>
          <w:spacing w:val="-8"/>
          <w:w w:val="110"/>
        </w:rPr>
        <w:t xml:space="preserve"> </w:t>
      </w:r>
      <w:r>
        <w:rPr>
          <w:color w:val="231F20"/>
          <w:w w:val="110"/>
        </w:rPr>
        <w:t>management.</w:t>
      </w:r>
    </w:p>
    <w:p w:rsidR="00817A8B" w:rsidRDefault="00817A8B">
      <w:pPr>
        <w:pStyle w:val="BodyText"/>
        <w:spacing w:before="5"/>
        <w:rPr>
          <w:sz w:val="20"/>
        </w:rPr>
      </w:pPr>
    </w:p>
    <w:p w:rsidR="00817A8B" w:rsidRDefault="007650C7">
      <w:pPr>
        <w:pStyle w:val="ListParagraph"/>
        <w:numPr>
          <w:ilvl w:val="8"/>
          <w:numId w:val="1"/>
        </w:numPr>
        <w:tabs>
          <w:tab w:val="left" w:pos="1740"/>
          <w:tab w:val="left" w:pos="1741"/>
        </w:tabs>
        <w:spacing w:before="1" w:line="247" w:lineRule="auto"/>
        <w:ind w:left="1020" w:firstLine="0"/>
        <w:jc w:val="both"/>
        <w:rPr>
          <w:color w:val="231F20"/>
          <w:sz w:val="19"/>
        </w:rPr>
      </w:pPr>
      <w:r>
        <w:rPr>
          <w:color w:val="231F20"/>
          <w:w w:val="110"/>
          <w:sz w:val="19"/>
        </w:rPr>
        <w:t>Away from the classroom, Senior School life has been</w:t>
      </w:r>
      <w:r>
        <w:rPr>
          <w:color w:val="231F20"/>
          <w:w w:val="110"/>
          <w:sz w:val="19"/>
        </w:rPr>
        <w:t xml:space="preserve"> refreshed by a number of cultural events, building on the excellent work done by colleagues   in the Prep School. Notable among these is the enthusiasm for individual music lessons – still at a much increased rate under the present Director of Music. Annu</w:t>
      </w:r>
      <w:r>
        <w:rPr>
          <w:color w:val="231F20"/>
          <w:w w:val="110"/>
          <w:sz w:val="19"/>
        </w:rPr>
        <w:t>al events include the Popular Music Concert, the Chamber Music and Singing Concert,</w:t>
      </w:r>
      <w:r>
        <w:rPr>
          <w:color w:val="231F20"/>
          <w:spacing w:val="-24"/>
          <w:w w:val="110"/>
          <w:sz w:val="19"/>
        </w:rPr>
        <w:t xml:space="preserve"> </w:t>
      </w:r>
      <w:r>
        <w:rPr>
          <w:color w:val="231F20"/>
          <w:w w:val="110"/>
          <w:sz w:val="19"/>
        </w:rPr>
        <w:t>the Fireworks</w:t>
      </w:r>
      <w:r>
        <w:rPr>
          <w:color w:val="231F20"/>
          <w:spacing w:val="-19"/>
          <w:w w:val="110"/>
          <w:sz w:val="19"/>
        </w:rPr>
        <w:t xml:space="preserve"> </w:t>
      </w:r>
      <w:r>
        <w:rPr>
          <w:color w:val="231F20"/>
          <w:w w:val="110"/>
          <w:sz w:val="19"/>
        </w:rPr>
        <w:t>Concert</w:t>
      </w:r>
      <w:r>
        <w:rPr>
          <w:color w:val="231F20"/>
          <w:spacing w:val="-18"/>
          <w:w w:val="110"/>
          <w:sz w:val="19"/>
        </w:rPr>
        <w:t xml:space="preserve"> </w:t>
      </w:r>
      <w:r>
        <w:rPr>
          <w:color w:val="231F20"/>
          <w:w w:val="110"/>
          <w:sz w:val="19"/>
        </w:rPr>
        <w:t>in</w:t>
      </w:r>
      <w:r>
        <w:rPr>
          <w:color w:val="231F20"/>
          <w:spacing w:val="-19"/>
          <w:w w:val="110"/>
          <w:sz w:val="19"/>
        </w:rPr>
        <w:t xml:space="preserve"> </w:t>
      </w:r>
      <w:r>
        <w:rPr>
          <w:color w:val="231F20"/>
          <w:w w:val="110"/>
          <w:sz w:val="19"/>
        </w:rPr>
        <w:t>the</w:t>
      </w:r>
      <w:r>
        <w:rPr>
          <w:color w:val="231F20"/>
          <w:spacing w:val="-18"/>
          <w:w w:val="110"/>
          <w:sz w:val="19"/>
        </w:rPr>
        <w:t xml:space="preserve"> </w:t>
      </w:r>
      <w:r>
        <w:rPr>
          <w:color w:val="231F20"/>
          <w:w w:val="110"/>
          <w:sz w:val="19"/>
        </w:rPr>
        <w:t>summer.</w:t>
      </w:r>
      <w:r>
        <w:rPr>
          <w:color w:val="231F20"/>
          <w:spacing w:val="10"/>
          <w:w w:val="110"/>
          <w:sz w:val="19"/>
        </w:rPr>
        <w:t xml:space="preserve"> </w:t>
      </w:r>
      <w:r>
        <w:rPr>
          <w:color w:val="231F20"/>
          <w:w w:val="110"/>
          <w:sz w:val="19"/>
        </w:rPr>
        <w:t>The</w:t>
      </w:r>
      <w:r>
        <w:rPr>
          <w:color w:val="231F20"/>
          <w:spacing w:val="-18"/>
          <w:w w:val="110"/>
          <w:sz w:val="19"/>
        </w:rPr>
        <w:t xml:space="preserve"> </w:t>
      </w:r>
      <w:r>
        <w:rPr>
          <w:color w:val="231F20"/>
          <w:w w:val="110"/>
          <w:sz w:val="19"/>
        </w:rPr>
        <w:t>Dance</w:t>
      </w:r>
      <w:r>
        <w:rPr>
          <w:color w:val="231F20"/>
          <w:spacing w:val="-18"/>
          <w:w w:val="110"/>
          <w:sz w:val="19"/>
        </w:rPr>
        <w:t xml:space="preserve"> </w:t>
      </w:r>
      <w:r>
        <w:rPr>
          <w:color w:val="231F20"/>
          <w:w w:val="110"/>
          <w:sz w:val="19"/>
        </w:rPr>
        <w:t>Band</w:t>
      </w:r>
      <w:r>
        <w:rPr>
          <w:color w:val="231F20"/>
          <w:spacing w:val="-19"/>
          <w:w w:val="110"/>
          <w:sz w:val="19"/>
        </w:rPr>
        <w:t xml:space="preserve"> </w:t>
      </w:r>
      <w:r>
        <w:rPr>
          <w:color w:val="231F20"/>
          <w:w w:val="110"/>
          <w:sz w:val="19"/>
        </w:rPr>
        <w:t>has a strong regional profile and our music department  is attracting greater numbers of applicants for music scholarshi</w:t>
      </w:r>
      <w:r>
        <w:rPr>
          <w:color w:val="231F20"/>
          <w:w w:val="110"/>
          <w:sz w:val="19"/>
        </w:rPr>
        <w:t>ps as a result. On stage we have enjoyed many find shows including a number directed and written by our own pupils. Curriculum drama has become a strength of the</w:t>
      </w:r>
      <w:r>
        <w:rPr>
          <w:color w:val="231F20"/>
          <w:spacing w:val="-10"/>
          <w:w w:val="110"/>
          <w:sz w:val="19"/>
        </w:rPr>
        <w:t xml:space="preserve"> </w:t>
      </w:r>
      <w:r>
        <w:rPr>
          <w:color w:val="231F20"/>
          <w:w w:val="110"/>
          <w:sz w:val="19"/>
        </w:rPr>
        <w:t>school.</w:t>
      </w:r>
    </w:p>
    <w:p w:rsidR="00817A8B" w:rsidRDefault="00817A8B">
      <w:pPr>
        <w:pStyle w:val="BodyText"/>
        <w:rPr>
          <w:sz w:val="21"/>
        </w:rPr>
      </w:pPr>
    </w:p>
    <w:p w:rsidR="00817A8B" w:rsidRDefault="007650C7">
      <w:pPr>
        <w:pStyle w:val="ListParagraph"/>
        <w:numPr>
          <w:ilvl w:val="8"/>
          <w:numId w:val="1"/>
        </w:numPr>
        <w:tabs>
          <w:tab w:val="left" w:pos="1740"/>
          <w:tab w:val="left" w:pos="1741"/>
        </w:tabs>
        <w:spacing w:line="247" w:lineRule="auto"/>
        <w:ind w:left="1020" w:firstLine="0"/>
        <w:jc w:val="both"/>
        <w:rPr>
          <w:color w:val="231F20"/>
          <w:sz w:val="19"/>
        </w:rPr>
      </w:pPr>
      <w:r>
        <w:rPr>
          <w:color w:val="231F20"/>
          <w:w w:val="105"/>
          <w:sz w:val="19"/>
        </w:rPr>
        <w:t xml:space="preserve">In </w:t>
      </w:r>
      <w:r>
        <w:rPr>
          <w:color w:val="231F20"/>
          <w:spacing w:val="3"/>
          <w:w w:val="105"/>
          <w:sz w:val="19"/>
        </w:rPr>
        <w:t xml:space="preserve">sport, </w:t>
      </w:r>
      <w:r>
        <w:rPr>
          <w:color w:val="231F20"/>
          <w:w w:val="105"/>
          <w:sz w:val="19"/>
        </w:rPr>
        <w:t xml:space="preserve">boys’ </w:t>
      </w:r>
      <w:r>
        <w:rPr>
          <w:color w:val="231F20"/>
          <w:spacing w:val="3"/>
          <w:w w:val="105"/>
          <w:sz w:val="19"/>
        </w:rPr>
        <w:t xml:space="preserve">first </w:t>
      </w:r>
      <w:r>
        <w:rPr>
          <w:color w:val="231F20"/>
          <w:w w:val="105"/>
          <w:sz w:val="19"/>
        </w:rPr>
        <w:t xml:space="preserve">teams lost only </w:t>
      </w:r>
      <w:r>
        <w:rPr>
          <w:color w:val="231F20"/>
          <w:spacing w:val="2"/>
          <w:w w:val="105"/>
          <w:sz w:val="19"/>
        </w:rPr>
        <w:t xml:space="preserve">two </w:t>
      </w:r>
      <w:r>
        <w:rPr>
          <w:color w:val="231F20"/>
          <w:w w:val="105"/>
          <w:sz w:val="19"/>
        </w:rPr>
        <w:t xml:space="preserve">matches – one rugby and the other hockey – in the  year 2004-2005. Girls’ netball and hockey can boast several close calls in regional tournaments. Were the school not in the same county as Millfield, we would find ourselves in more regional and national  </w:t>
      </w:r>
      <w:r>
        <w:rPr>
          <w:color w:val="231F20"/>
          <w:w w:val="105"/>
          <w:sz w:val="19"/>
        </w:rPr>
        <w:t xml:space="preserve">finals  than we presently do. Strength in depth comes from a whole host of male and female county representatives, and in hockey we are proud to boast two boys in the national England </w:t>
      </w:r>
      <w:r>
        <w:rPr>
          <w:color w:val="231F20"/>
          <w:spacing w:val="-7"/>
          <w:w w:val="105"/>
          <w:sz w:val="19"/>
        </w:rPr>
        <w:t xml:space="preserve">U18 </w:t>
      </w:r>
      <w:r>
        <w:rPr>
          <w:color w:val="231F20"/>
          <w:w w:val="105"/>
          <w:sz w:val="19"/>
        </w:rPr>
        <w:t xml:space="preserve">squad and one boy who is a trialist for the Wales </w:t>
      </w:r>
      <w:r>
        <w:rPr>
          <w:color w:val="231F20"/>
          <w:spacing w:val="-7"/>
          <w:w w:val="105"/>
          <w:sz w:val="19"/>
        </w:rPr>
        <w:t>U18</w:t>
      </w:r>
      <w:r>
        <w:rPr>
          <w:color w:val="231F20"/>
          <w:spacing w:val="6"/>
          <w:w w:val="105"/>
          <w:sz w:val="19"/>
        </w:rPr>
        <w:t xml:space="preserve"> </w:t>
      </w:r>
      <w:r>
        <w:rPr>
          <w:color w:val="231F20"/>
          <w:w w:val="105"/>
          <w:sz w:val="19"/>
        </w:rPr>
        <w:t>squad.</w:t>
      </w:r>
    </w:p>
    <w:p w:rsidR="00817A8B" w:rsidRDefault="00817A8B">
      <w:pPr>
        <w:pStyle w:val="BodyText"/>
        <w:spacing w:before="8"/>
        <w:rPr>
          <w:sz w:val="20"/>
        </w:rPr>
      </w:pPr>
    </w:p>
    <w:p w:rsidR="00817A8B" w:rsidRDefault="007650C7">
      <w:pPr>
        <w:pStyle w:val="ListParagraph"/>
        <w:numPr>
          <w:ilvl w:val="8"/>
          <w:numId w:val="1"/>
        </w:numPr>
        <w:tabs>
          <w:tab w:val="left" w:pos="1740"/>
          <w:tab w:val="left" w:pos="1741"/>
        </w:tabs>
        <w:spacing w:line="247" w:lineRule="auto"/>
        <w:ind w:left="1020" w:firstLine="0"/>
        <w:jc w:val="both"/>
        <w:rPr>
          <w:color w:val="231F20"/>
          <w:sz w:val="19"/>
        </w:rPr>
      </w:pPr>
      <w:r>
        <w:rPr>
          <w:color w:val="231F20"/>
          <w:w w:val="105"/>
          <w:sz w:val="19"/>
        </w:rPr>
        <w:t>The Ch</w:t>
      </w:r>
      <w:r>
        <w:rPr>
          <w:color w:val="231F20"/>
          <w:w w:val="105"/>
          <w:sz w:val="19"/>
        </w:rPr>
        <w:t>ristian heart of the school beats strong. The pupils live in a culture where initiative is celebrated and charity events are encouraged. Thus the vision to instil a sense of service in our pupils as well as find intellectual, cultural and  sporting  attitu</w:t>
      </w:r>
      <w:r>
        <w:rPr>
          <w:color w:val="231F20"/>
          <w:w w:val="105"/>
          <w:sz w:val="19"/>
        </w:rPr>
        <w:t>des  means that the school’s ethos remains faithful to its founding objectives.</w:t>
      </w:r>
    </w:p>
    <w:p w:rsidR="00817A8B" w:rsidRDefault="00817A8B">
      <w:pPr>
        <w:pStyle w:val="BodyText"/>
        <w:spacing w:before="9"/>
      </w:pPr>
    </w:p>
    <w:p w:rsidR="00817A8B" w:rsidRDefault="007650C7">
      <w:pPr>
        <w:pStyle w:val="Heading8"/>
        <w:numPr>
          <w:ilvl w:val="7"/>
          <w:numId w:val="1"/>
        </w:numPr>
        <w:tabs>
          <w:tab w:val="left" w:pos="1700"/>
          <w:tab w:val="left" w:pos="1701"/>
        </w:tabs>
        <w:ind w:left="1700"/>
        <w:jc w:val="both"/>
      </w:pPr>
      <w:r>
        <w:rPr>
          <w:color w:val="231F20"/>
          <w:w w:val="105"/>
        </w:rPr>
        <w:t>Walthamstow</w:t>
      </w:r>
      <w:r>
        <w:rPr>
          <w:color w:val="231F20"/>
          <w:spacing w:val="-1"/>
          <w:w w:val="105"/>
        </w:rPr>
        <w:t xml:space="preserve"> </w:t>
      </w:r>
      <w:r>
        <w:rPr>
          <w:color w:val="231F20"/>
          <w:w w:val="105"/>
        </w:rPr>
        <w:t>Hall</w:t>
      </w:r>
    </w:p>
    <w:p w:rsidR="00817A8B" w:rsidRDefault="00817A8B">
      <w:pPr>
        <w:pStyle w:val="BodyText"/>
        <w:spacing w:before="3"/>
        <w:rPr>
          <w:rFonts w:ascii="Myriad Pro"/>
          <w:b/>
          <w:sz w:val="20"/>
        </w:rPr>
      </w:pPr>
    </w:p>
    <w:p w:rsidR="00817A8B" w:rsidRDefault="007650C7">
      <w:pPr>
        <w:pStyle w:val="ListParagraph"/>
        <w:numPr>
          <w:ilvl w:val="8"/>
          <w:numId w:val="1"/>
        </w:numPr>
        <w:tabs>
          <w:tab w:val="left" w:pos="1740"/>
          <w:tab w:val="left" w:pos="1741"/>
        </w:tabs>
        <w:spacing w:before="1" w:line="249" w:lineRule="auto"/>
        <w:ind w:left="1020" w:firstLine="0"/>
        <w:jc w:val="both"/>
        <w:rPr>
          <w:color w:val="231F20"/>
          <w:sz w:val="19"/>
        </w:rPr>
      </w:pPr>
      <w:r>
        <w:rPr>
          <w:color w:val="231F20"/>
          <w:w w:val="105"/>
          <w:sz w:val="19"/>
        </w:rPr>
        <w:t>2004-2005 was a more than usually eventful year at Walthamstow</w:t>
      </w:r>
      <w:r>
        <w:rPr>
          <w:color w:val="231F20"/>
          <w:spacing w:val="3"/>
          <w:w w:val="105"/>
          <w:sz w:val="19"/>
        </w:rPr>
        <w:t xml:space="preserve"> </w:t>
      </w:r>
      <w:r>
        <w:rPr>
          <w:color w:val="231F20"/>
          <w:w w:val="105"/>
          <w:sz w:val="19"/>
        </w:rPr>
        <w:t>Hall.</w:t>
      </w:r>
    </w:p>
    <w:p w:rsidR="00817A8B" w:rsidRDefault="00817A8B">
      <w:pPr>
        <w:pStyle w:val="BodyText"/>
        <w:spacing w:before="5"/>
      </w:pPr>
    </w:p>
    <w:p w:rsidR="00817A8B" w:rsidRDefault="007650C7">
      <w:pPr>
        <w:pStyle w:val="ListParagraph"/>
        <w:numPr>
          <w:ilvl w:val="8"/>
          <w:numId w:val="1"/>
        </w:numPr>
        <w:tabs>
          <w:tab w:val="left" w:pos="1740"/>
          <w:tab w:val="left" w:pos="1741"/>
        </w:tabs>
        <w:spacing w:line="247" w:lineRule="auto"/>
        <w:ind w:left="1020" w:firstLine="0"/>
        <w:jc w:val="both"/>
        <w:rPr>
          <w:color w:val="231F20"/>
          <w:sz w:val="19"/>
        </w:rPr>
      </w:pPr>
      <w:r>
        <w:rPr>
          <w:color w:val="231F20"/>
          <w:w w:val="110"/>
          <w:sz w:val="19"/>
        </w:rPr>
        <w:t>The newly refurbished Science Block at the Senior</w:t>
      </w:r>
      <w:r>
        <w:rPr>
          <w:color w:val="231F20"/>
          <w:spacing w:val="-16"/>
          <w:w w:val="110"/>
          <w:sz w:val="19"/>
        </w:rPr>
        <w:t xml:space="preserve"> </w:t>
      </w:r>
      <w:r>
        <w:rPr>
          <w:color w:val="231F20"/>
          <w:w w:val="110"/>
          <w:sz w:val="19"/>
        </w:rPr>
        <w:t>School</w:t>
      </w:r>
      <w:r>
        <w:rPr>
          <w:color w:val="231F20"/>
          <w:spacing w:val="-16"/>
          <w:w w:val="110"/>
          <w:sz w:val="19"/>
        </w:rPr>
        <w:t xml:space="preserve"> </w:t>
      </w:r>
      <w:r>
        <w:rPr>
          <w:color w:val="231F20"/>
          <w:w w:val="110"/>
          <w:sz w:val="19"/>
        </w:rPr>
        <w:t>was</w:t>
      </w:r>
      <w:r>
        <w:rPr>
          <w:color w:val="231F20"/>
          <w:spacing w:val="-16"/>
          <w:w w:val="110"/>
          <w:sz w:val="19"/>
        </w:rPr>
        <w:t xml:space="preserve"> </w:t>
      </w:r>
      <w:r>
        <w:rPr>
          <w:color w:val="231F20"/>
          <w:w w:val="110"/>
          <w:sz w:val="19"/>
        </w:rPr>
        <w:t>officially</w:t>
      </w:r>
      <w:r>
        <w:rPr>
          <w:color w:val="231F20"/>
          <w:spacing w:val="-15"/>
          <w:w w:val="110"/>
          <w:sz w:val="19"/>
        </w:rPr>
        <w:t xml:space="preserve"> </w:t>
      </w:r>
      <w:r>
        <w:rPr>
          <w:color w:val="231F20"/>
          <w:w w:val="110"/>
          <w:sz w:val="19"/>
        </w:rPr>
        <w:t>opened</w:t>
      </w:r>
      <w:r>
        <w:rPr>
          <w:color w:val="231F20"/>
          <w:spacing w:val="-16"/>
          <w:w w:val="110"/>
          <w:sz w:val="19"/>
        </w:rPr>
        <w:t xml:space="preserve"> </w:t>
      </w:r>
      <w:r>
        <w:rPr>
          <w:color w:val="231F20"/>
          <w:w w:val="110"/>
          <w:sz w:val="19"/>
        </w:rPr>
        <w:t>by</w:t>
      </w:r>
      <w:r>
        <w:rPr>
          <w:color w:val="231F20"/>
          <w:spacing w:val="-16"/>
          <w:w w:val="110"/>
          <w:sz w:val="19"/>
        </w:rPr>
        <w:t xml:space="preserve"> </w:t>
      </w:r>
      <w:r>
        <w:rPr>
          <w:color w:val="231F20"/>
          <w:w w:val="110"/>
          <w:sz w:val="19"/>
        </w:rPr>
        <w:t>Professor</w:t>
      </w:r>
      <w:r>
        <w:rPr>
          <w:color w:val="231F20"/>
          <w:spacing w:val="-16"/>
          <w:w w:val="110"/>
          <w:sz w:val="19"/>
        </w:rPr>
        <w:t xml:space="preserve"> </w:t>
      </w:r>
      <w:r>
        <w:rPr>
          <w:color w:val="231F20"/>
          <w:w w:val="110"/>
          <w:sz w:val="19"/>
        </w:rPr>
        <w:t>Roger Williams on 29 September 2004, since when  girls and staff have been appreciating the attractive new laboratories and darkroom. On 29 September 2005, Professo</w:t>
      </w:r>
      <w:r>
        <w:rPr>
          <w:color w:val="231F20"/>
          <w:w w:val="110"/>
          <w:sz w:val="19"/>
        </w:rPr>
        <w:t>r</w:t>
      </w:r>
      <w:r>
        <w:rPr>
          <w:color w:val="231F20"/>
          <w:spacing w:val="-14"/>
          <w:w w:val="110"/>
          <w:sz w:val="19"/>
        </w:rPr>
        <w:t xml:space="preserve"> </w:t>
      </w:r>
      <w:r>
        <w:rPr>
          <w:color w:val="231F20"/>
          <w:w w:val="110"/>
          <w:sz w:val="19"/>
        </w:rPr>
        <w:t>Sam</w:t>
      </w:r>
      <w:r>
        <w:rPr>
          <w:color w:val="231F20"/>
          <w:spacing w:val="-14"/>
          <w:w w:val="110"/>
          <w:sz w:val="19"/>
        </w:rPr>
        <w:t xml:space="preserve"> </w:t>
      </w:r>
      <w:r>
        <w:rPr>
          <w:color w:val="231F20"/>
          <w:w w:val="110"/>
          <w:sz w:val="19"/>
        </w:rPr>
        <w:t>Berry</w:t>
      </w:r>
      <w:r>
        <w:rPr>
          <w:color w:val="231F20"/>
          <w:spacing w:val="-13"/>
          <w:w w:val="110"/>
          <w:sz w:val="19"/>
        </w:rPr>
        <w:t xml:space="preserve"> </w:t>
      </w:r>
      <w:r>
        <w:rPr>
          <w:color w:val="231F20"/>
          <w:w w:val="110"/>
          <w:sz w:val="19"/>
        </w:rPr>
        <w:t>(ex</w:t>
      </w:r>
      <w:r>
        <w:rPr>
          <w:color w:val="231F20"/>
          <w:spacing w:val="-14"/>
          <w:w w:val="110"/>
          <w:sz w:val="19"/>
        </w:rPr>
        <w:t xml:space="preserve"> </w:t>
      </w:r>
      <w:r>
        <w:rPr>
          <w:color w:val="231F20"/>
          <w:w w:val="110"/>
          <w:sz w:val="19"/>
        </w:rPr>
        <w:t>Walthamstow</w:t>
      </w:r>
      <w:r>
        <w:rPr>
          <w:color w:val="231F20"/>
          <w:spacing w:val="-13"/>
          <w:w w:val="110"/>
          <w:sz w:val="19"/>
        </w:rPr>
        <w:t xml:space="preserve"> </w:t>
      </w:r>
      <w:r>
        <w:rPr>
          <w:color w:val="231F20"/>
          <w:w w:val="110"/>
          <w:sz w:val="19"/>
        </w:rPr>
        <w:t>Hall</w:t>
      </w:r>
      <w:r>
        <w:rPr>
          <w:color w:val="231F20"/>
          <w:spacing w:val="-14"/>
          <w:w w:val="110"/>
          <w:sz w:val="19"/>
        </w:rPr>
        <w:t xml:space="preserve"> </w:t>
      </w:r>
      <w:r>
        <w:rPr>
          <w:color w:val="231F20"/>
          <w:w w:val="110"/>
          <w:sz w:val="19"/>
        </w:rPr>
        <w:t>parent</w:t>
      </w:r>
      <w:r>
        <w:rPr>
          <w:color w:val="231F20"/>
          <w:spacing w:val="-13"/>
          <w:w w:val="110"/>
          <w:sz w:val="19"/>
        </w:rPr>
        <w:t xml:space="preserve"> </w:t>
      </w:r>
      <w:r>
        <w:rPr>
          <w:color w:val="231F20"/>
          <w:w w:val="110"/>
          <w:sz w:val="19"/>
        </w:rPr>
        <w:t>and Governor)</w:t>
      </w:r>
      <w:r>
        <w:rPr>
          <w:color w:val="231F20"/>
          <w:spacing w:val="-20"/>
          <w:w w:val="110"/>
          <w:sz w:val="19"/>
        </w:rPr>
        <w:t xml:space="preserve"> </w:t>
      </w:r>
      <w:r>
        <w:rPr>
          <w:color w:val="231F20"/>
          <w:w w:val="110"/>
          <w:sz w:val="19"/>
        </w:rPr>
        <w:t>opened</w:t>
      </w:r>
      <w:r>
        <w:rPr>
          <w:color w:val="231F20"/>
          <w:spacing w:val="-20"/>
          <w:w w:val="110"/>
          <w:sz w:val="19"/>
        </w:rPr>
        <w:t xml:space="preserve"> </w:t>
      </w:r>
      <w:r>
        <w:rPr>
          <w:color w:val="231F20"/>
          <w:w w:val="110"/>
          <w:sz w:val="19"/>
        </w:rPr>
        <w:t>an</w:t>
      </w:r>
      <w:r>
        <w:rPr>
          <w:color w:val="231F20"/>
          <w:spacing w:val="-20"/>
          <w:w w:val="110"/>
          <w:sz w:val="19"/>
        </w:rPr>
        <w:t xml:space="preserve"> </w:t>
      </w:r>
      <w:r>
        <w:rPr>
          <w:color w:val="231F20"/>
          <w:w w:val="110"/>
          <w:sz w:val="19"/>
        </w:rPr>
        <w:t>equivalent</w:t>
      </w:r>
      <w:r>
        <w:rPr>
          <w:color w:val="231F20"/>
          <w:spacing w:val="-20"/>
          <w:w w:val="110"/>
          <w:sz w:val="19"/>
        </w:rPr>
        <w:t xml:space="preserve"> </w:t>
      </w:r>
      <w:r>
        <w:rPr>
          <w:color w:val="231F20"/>
          <w:w w:val="110"/>
          <w:sz w:val="19"/>
        </w:rPr>
        <w:t>new</w:t>
      </w:r>
      <w:r>
        <w:rPr>
          <w:color w:val="231F20"/>
          <w:spacing w:val="-20"/>
          <w:w w:val="110"/>
          <w:sz w:val="19"/>
        </w:rPr>
        <w:t xml:space="preserve"> </w:t>
      </w:r>
      <w:r>
        <w:rPr>
          <w:color w:val="231F20"/>
          <w:w w:val="110"/>
          <w:sz w:val="19"/>
        </w:rPr>
        <w:t>laboratory</w:t>
      </w:r>
      <w:r>
        <w:rPr>
          <w:color w:val="231F20"/>
          <w:spacing w:val="-20"/>
          <w:w w:val="110"/>
          <w:sz w:val="19"/>
        </w:rPr>
        <w:t xml:space="preserve"> </w:t>
      </w:r>
      <w:r>
        <w:rPr>
          <w:color w:val="231F20"/>
          <w:w w:val="110"/>
          <w:sz w:val="19"/>
        </w:rPr>
        <w:t>at</w:t>
      </w:r>
      <w:r>
        <w:rPr>
          <w:color w:val="231F20"/>
          <w:spacing w:val="-20"/>
          <w:w w:val="110"/>
          <w:sz w:val="19"/>
        </w:rPr>
        <w:t xml:space="preserve"> </w:t>
      </w:r>
      <w:r>
        <w:rPr>
          <w:color w:val="231F20"/>
          <w:w w:val="110"/>
          <w:sz w:val="19"/>
        </w:rPr>
        <w:t>the Junior School site, completing the</w:t>
      </w:r>
      <w:r>
        <w:rPr>
          <w:color w:val="231F20"/>
          <w:spacing w:val="-11"/>
          <w:w w:val="110"/>
          <w:sz w:val="19"/>
        </w:rPr>
        <w:t xml:space="preserve"> </w:t>
      </w:r>
      <w:r>
        <w:rPr>
          <w:color w:val="231F20"/>
          <w:w w:val="110"/>
          <w:sz w:val="19"/>
        </w:rPr>
        <w:t>project.</w:t>
      </w:r>
    </w:p>
    <w:p w:rsidR="00817A8B" w:rsidRDefault="007650C7">
      <w:pPr>
        <w:pStyle w:val="ListParagraph"/>
        <w:numPr>
          <w:ilvl w:val="8"/>
          <w:numId w:val="1"/>
        </w:numPr>
        <w:tabs>
          <w:tab w:val="left" w:pos="1132"/>
          <w:tab w:val="left" w:pos="1133"/>
        </w:tabs>
        <w:spacing w:before="85" w:line="247" w:lineRule="auto"/>
        <w:ind w:right="1358" w:firstLine="0"/>
        <w:jc w:val="both"/>
        <w:rPr>
          <w:color w:val="231F20"/>
          <w:sz w:val="19"/>
        </w:rPr>
      </w:pPr>
      <w:r>
        <w:rPr>
          <w:color w:val="231F20"/>
          <w:spacing w:val="-3"/>
          <w:w w:val="111"/>
          <w:sz w:val="19"/>
        </w:rPr>
        <w:br w:type="column"/>
      </w:r>
      <w:r>
        <w:rPr>
          <w:color w:val="231F20"/>
          <w:w w:val="105"/>
          <w:sz w:val="19"/>
        </w:rPr>
        <w:t>At the Senior School Prize-Giving, 2 July 2005, we welcomed an Old Girl, Janine Gibson, as Guest of Honour. Her spirited address, recounting experiences  in the world of the media, was very well received by  the school, who were inspired by her exhortation</w:t>
      </w:r>
      <w:r>
        <w:rPr>
          <w:color w:val="231F20"/>
          <w:w w:val="105"/>
          <w:sz w:val="19"/>
        </w:rPr>
        <w:t xml:space="preserve"> to believe that a Walthamstow Hall education prepares one to feel confident in any</w:t>
      </w:r>
      <w:r>
        <w:rPr>
          <w:color w:val="231F20"/>
          <w:spacing w:val="19"/>
          <w:w w:val="105"/>
          <w:sz w:val="19"/>
        </w:rPr>
        <w:t xml:space="preserve"> </w:t>
      </w:r>
      <w:r>
        <w:rPr>
          <w:color w:val="231F20"/>
          <w:w w:val="105"/>
          <w:sz w:val="19"/>
        </w:rPr>
        <w:t>company.</w:t>
      </w:r>
    </w:p>
    <w:p w:rsidR="00817A8B" w:rsidRDefault="00817A8B">
      <w:pPr>
        <w:pStyle w:val="BodyText"/>
        <w:spacing w:before="3"/>
        <w:rPr>
          <w:sz w:val="20"/>
        </w:rPr>
      </w:pPr>
    </w:p>
    <w:p w:rsidR="00817A8B" w:rsidRDefault="007650C7">
      <w:pPr>
        <w:pStyle w:val="ListParagraph"/>
        <w:numPr>
          <w:ilvl w:val="8"/>
          <w:numId w:val="1"/>
        </w:numPr>
        <w:tabs>
          <w:tab w:val="left" w:pos="1132"/>
          <w:tab w:val="left" w:pos="1133"/>
        </w:tabs>
        <w:spacing w:line="247" w:lineRule="auto"/>
        <w:ind w:right="1357" w:firstLine="0"/>
        <w:jc w:val="both"/>
        <w:rPr>
          <w:color w:val="231F20"/>
          <w:sz w:val="19"/>
        </w:rPr>
      </w:pPr>
      <w:r>
        <w:rPr>
          <w:color w:val="231F20"/>
          <w:w w:val="105"/>
          <w:sz w:val="19"/>
        </w:rPr>
        <w:t>At the same Prize-Giving, Mr Ian Philip, the Chairman of the Governing Body (and also an ex- parent) announced that our programme of improving facilities would co</w:t>
      </w:r>
      <w:r>
        <w:rPr>
          <w:color w:val="231F20"/>
          <w:w w:val="105"/>
          <w:sz w:val="19"/>
        </w:rPr>
        <w:t xml:space="preserve">ntinue over the </w:t>
      </w:r>
      <w:r>
        <w:rPr>
          <w:color w:val="231F20"/>
          <w:spacing w:val="3"/>
          <w:w w:val="105"/>
          <w:sz w:val="19"/>
        </w:rPr>
        <w:t xml:space="preserve">next </w:t>
      </w:r>
      <w:r>
        <w:rPr>
          <w:color w:val="231F20"/>
          <w:w w:val="105"/>
          <w:sz w:val="19"/>
        </w:rPr>
        <w:t>five years through the Mulberry Development. This will upgrade our sports facilities and repair and refurbish the main Assembly Hall and Teaching</w:t>
      </w:r>
      <w:r>
        <w:rPr>
          <w:color w:val="231F20"/>
          <w:spacing w:val="14"/>
          <w:w w:val="105"/>
          <w:sz w:val="19"/>
        </w:rPr>
        <w:t xml:space="preserve"> </w:t>
      </w:r>
      <w:r>
        <w:rPr>
          <w:color w:val="231F20"/>
          <w:w w:val="105"/>
          <w:sz w:val="19"/>
        </w:rPr>
        <w:t>Block.</w:t>
      </w:r>
    </w:p>
    <w:p w:rsidR="00817A8B" w:rsidRDefault="00817A8B">
      <w:pPr>
        <w:pStyle w:val="BodyText"/>
        <w:spacing w:before="4"/>
        <w:rPr>
          <w:sz w:val="20"/>
        </w:rPr>
      </w:pPr>
    </w:p>
    <w:p w:rsidR="00817A8B" w:rsidRDefault="007650C7">
      <w:pPr>
        <w:pStyle w:val="ListParagraph"/>
        <w:numPr>
          <w:ilvl w:val="8"/>
          <w:numId w:val="1"/>
        </w:numPr>
        <w:tabs>
          <w:tab w:val="left" w:pos="1132"/>
          <w:tab w:val="left" w:pos="1133"/>
        </w:tabs>
        <w:spacing w:line="247" w:lineRule="auto"/>
        <w:ind w:right="1357" w:firstLine="0"/>
        <w:jc w:val="both"/>
        <w:rPr>
          <w:color w:val="231F20"/>
          <w:sz w:val="19"/>
        </w:rPr>
      </w:pPr>
      <w:r>
        <w:rPr>
          <w:color w:val="231F20"/>
          <w:w w:val="110"/>
          <w:sz w:val="19"/>
        </w:rPr>
        <w:t xml:space="preserve">In August, the </w:t>
      </w:r>
      <w:r>
        <w:rPr>
          <w:color w:val="231F20"/>
          <w:spacing w:val="2"/>
          <w:w w:val="110"/>
          <w:sz w:val="19"/>
        </w:rPr>
        <w:t xml:space="preserve">examination </w:t>
      </w:r>
      <w:r>
        <w:rPr>
          <w:color w:val="231F20"/>
          <w:w w:val="110"/>
          <w:sz w:val="19"/>
        </w:rPr>
        <w:t>results were splendid. 77% of A2 candidates passed wit</w:t>
      </w:r>
      <w:r>
        <w:rPr>
          <w:color w:val="231F20"/>
          <w:w w:val="110"/>
          <w:sz w:val="19"/>
        </w:rPr>
        <w:t xml:space="preserve">h A and B grades, and at GCSE </w:t>
      </w:r>
      <w:r>
        <w:rPr>
          <w:color w:val="231F20"/>
          <w:spacing w:val="-6"/>
          <w:w w:val="110"/>
          <w:sz w:val="19"/>
        </w:rPr>
        <w:t xml:space="preserve">74% </w:t>
      </w:r>
      <w:r>
        <w:rPr>
          <w:color w:val="231F20"/>
          <w:w w:val="110"/>
          <w:sz w:val="19"/>
        </w:rPr>
        <w:t xml:space="preserve">of girls passed with grades  A and </w:t>
      </w:r>
      <w:r>
        <w:rPr>
          <w:color w:val="231F20"/>
          <w:spacing w:val="-7"/>
          <w:w w:val="110"/>
          <w:sz w:val="19"/>
        </w:rPr>
        <w:t xml:space="preserve">A*. </w:t>
      </w:r>
      <w:r>
        <w:rPr>
          <w:color w:val="231F20"/>
          <w:w w:val="110"/>
          <w:sz w:val="19"/>
        </w:rPr>
        <w:t>There was 100% pass rate in both. These results put us in top position in Kent for Independent Girls’ Schools, for the second year running. However, league</w:t>
      </w:r>
      <w:r>
        <w:rPr>
          <w:color w:val="231F20"/>
          <w:spacing w:val="-9"/>
          <w:w w:val="110"/>
          <w:sz w:val="19"/>
        </w:rPr>
        <w:t xml:space="preserve"> </w:t>
      </w:r>
      <w:r>
        <w:rPr>
          <w:color w:val="231F20"/>
          <w:w w:val="110"/>
          <w:sz w:val="19"/>
        </w:rPr>
        <w:t>tables</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examination</w:t>
      </w:r>
      <w:r>
        <w:rPr>
          <w:color w:val="231F20"/>
          <w:spacing w:val="-9"/>
          <w:w w:val="110"/>
          <w:sz w:val="19"/>
        </w:rPr>
        <w:t xml:space="preserve"> </w:t>
      </w:r>
      <w:r>
        <w:rPr>
          <w:color w:val="231F20"/>
          <w:w w:val="110"/>
          <w:sz w:val="19"/>
        </w:rPr>
        <w:t>results</w:t>
      </w:r>
      <w:r>
        <w:rPr>
          <w:color w:val="231F20"/>
          <w:spacing w:val="-8"/>
          <w:w w:val="110"/>
          <w:sz w:val="19"/>
        </w:rPr>
        <w:t xml:space="preserve"> </w:t>
      </w:r>
      <w:r>
        <w:rPr>
          <w:color w:val="231F20"/>
          <w:w w:val="110"/>
          <w:sz w:val="19"/>
        </w:rPr>
        <w:t>are</w:t>
      </w:r>
      <w:r>
        <w:rPr>
          <w:color w:val="231F20"/>
          <w:spacing w:val="-9"/>
          <w:w w:val="110"/>
          <w:sz w:val="19"/>
        </w:rPr>
        <w:t xml:space="preserve"> </w:t>
      </w:r>
      <w:r>
        <w:rPr>
          <w:color w:val="231F20"/>
          <w:w w:val="110"/>
          <w:sz w:val="19"/>
        </w:rPr>
        <w:t>a</w:t>
      </w:r>
      <w:r>
        <w:rPr>
          <w:color w:val="231F20"/>
          <w:spacing w:val="-9"/>
          <w:w w:val="110"/>
          <w:sz w:val="19"/>
        </w:rPr>
        <w:t xml:space="preserve"> </w:t>
      </w:r>
      <w:r>
        <w:rPr>
          <w:color w:val="231F20"/>
          <w:w w:val="110"/>
          <w:sz w:val="19"/>
        </w:rPr>
        <w:t>very</w:t>
      </w:r>
      <w:r>
        <w:rPr>
          <w:color w:val="231F20"/>
          <w:spacing w:val="-9"/>
          <w:w w:val="110"/>
          <w:sz w:val="19"/>
        </w:rPr>
        <w:t xml:space="preserve"> </w:t>
      </w:r>
      <w:r>
        <w:rPr>
          <w:color w:val="231F20"/>
          <w:w w:val="110"/>
          <w:sz w:val="19"/>
        </w:rPr>
        <w:t>small part of the education girls receive here, and I am p</w:t>
      </w:r>
      <w:r>
        <w:rPr>
          <w:color w:val="231F20"/>
          <w:w w:val="110"/>
          <w:sz w:val="19"/>
        </w:rPr>
        <w:t>roud that so many pupils continue to be involved   in sport, music, drama, and wider activities beyond the classroom. Their generosity with their time and money is impressive, and they regularly give through House and Form charity events. These have includ</w:t>
      </w:r>
      <w:r>
        <w:rPr>
          <w:color w:val="231F20"/>
          <w:w w:val="110"/>
          <w:sz w:val="19"/>
        </w:rPr>
        <w:t>ed raising</w:t>
      </w:r>
      <w:r>
        <w:rPr>
          <w:color w:val="231F20"/>
          <w:spacing w:val="-26"/>
          <w:w w:val="110"/>
          <w:sz w:val="19"/>
        </w:rPr>
        <w:t xml:space="preserve"> </w:t>
      </w:r>
      <w:r>
        <w:rPr>
          <w:color w:val="231F20"/>
          <w:w w:val="110"/>
          <w:sz w:val="19"/>
        </w:rPr>
        <w:t>money</w:t>
      </w:r>
      <w:r>
        <w:rPr>
          <w:color w:val="231F20"/>
          <w:spacing w:val="-25"/>
          <w:w w:val="110"/>
          <w:sz w:val="19"/>
        </w:rPr>
        <w:t xml:space="preserve"> </w:t>
      </w:r>
      <w:r>
        <w:rPr>
          <w:color w:val="231F20"/>
          <w:w w:val="110"/>
          <w:sz w:val="19"/>
        </w:rPr>
        <w:t>for</w:t>
      </w:r>
      <w:r>
        <w:rPr>
          <w:color w:val="231F20"/>
          <w:spacing w:val="-25"/>
          <w:w w:val="110"/>
          <w:sz w:val="19"/>
        </w:rPr>
        <w:t xml:space="preserve"> </w:t>
      </w:r>
      <w:r>
        <w:rPr>
          <w:color w:val="231F20"/>
          <w:w w:val="110"/>
          <w:sz w:val="19"/>
        </w:rPr>
        <w:t>the</w:t>
      </w:r>
      <w:r>
        <w:rPr>
          <w:color w:val="231F20"/>
          <w:spacing w:val="-26"/>
          <w:w w:val="110"/>
          <w:sz w:val="19"/>
        </w:rPr>
        <w:t xml:space="preserve"> </w:t>
      </w:r>
      <w:r>
        <w:rPr>
          <w:color w:val="231F20"/>
          <w:w w:val="110"/>
          <w:sz w:val="19"/>
        </w:rPr>
        <w:t>Tsunami</w:t>
      </w:r>
      <w:r>
        <w:rPr>
          <w:color w:val="231F20"/>
          <w:spacing w:val="-25"/>
          <w:w w:val="110"/>
          <w:sz w:val="19"/>
        </w:rPr>
        <w:t xml:space="preserve"> </w:t>
      </w:r>
      <w:r>
        <w:rPr>
          <w:color w:val="231F20"/>
          <w:w w:val="110"/>
          <w:sz w:val="19"/>
        </w:rPr>
        <w:t>disaster,</w:t>
      </w:r>
      <w:r>
        <w:rPr>
          <w:color w:val="231F20"/>
          <w:spacing w:val="-25"/>
          <w:w w:val="110"/>
          <w:sz w:val="19"/>
        </w:rPr>
        <w:t xml:space="preserve"> </w:t>
      </w:r>
      <w:r>
        <w:rPr>
          <w:color w:val="231F20"/>
          <w:w w:val="110"/>
          <w:sz w:val="19"/>
        </w:rPr>
        <w:t>the</w:t>
      </w:r>
      <w:r>
        <w:rPr>
          <w:color w:val="231F20"/>
          <w:spacing w:val="-26"/>
          <w:w w:val="110"/>
          <w:sz w:val="19"/>
        </w:rPr>
        <w:t xml:space="preserve"> </w:t>
      </w:r>
      <w:r>
        <w:rPr>
          <w:color w:val="231F20"/>
          <w:w w:val="110"/>
          <w:sz w:val="19"/>
        </w:rPr>
        <w:t>earthquake victims in Pakistan, and more local good causes like the Peckham Settlement. Sixth-form girls continue  to run a thriving Christian Union which meets weekly with regular input from  local  youth  wo</w:t>
      </w:r>
      <w:r>
        <w:rPr>
          <w:color w:val="231F20"/>
          <w:w w:val="110"/>
          <w:sz w:val="19"/>
        </w:rPr>
        <w:t>rkers  from St Nicholas’s Church,</w:t>
      </w:r>
      <w:r>
        <w:rPr>
          <w:color w:val="231F20"/>
          <w:spacing w:val="-8"/>
          <w:w w:val="110"/>
          <w:sz w:val="19"/>
        </w:rPr>
        <w:t xml:space="preserve"> </w:t>
      </w:r>
      <w:r>
        <w:rPr>
          <w:color w:val="231F20"/>
          <w:w w:val="110"/>
          <w:sz w:val="19"/>
        </w:rPr>
        <w:t>Sevenoaks.</w:t>
      </w:r>
    </w:p>
    <w:p w:rsidR="00817A8B" w:rsidRDefault="00817A8B">
      <w:pPr>
        <w:pStyle w:val="BodyText"/>
        <w:spacing w:before="5"/>
        <w:rPr>
          <w:sz w:val="21"/>
        </w:rPr>
      </w:pPr>
    </w:p>
    <w:p w:rsidR="00817A8B" w:rsidRDefault="007650C7">
      <w:pPr>
        <w:pStyle w:val="ListParagraph"/>
        <w:numPr>
          <w:ilvl w:val="8"/>
          <w:numId w:val="1"/>
        </w:numPr>
        <w:tabs>
          <w:tab w:val="left" w:pos="1132"/>
          <w:tab w:val="left" w:pos="1133"/>
        </w:tabs>
        <w:spacing w:line="247" w:lineRule="auto"/>
        <w:ind w:right="1358" w:firstLine="0"/>
        <w:jc w:val="both"/>
        <w:rPr>
          <w:color w:val="231F20"/>
          <w:sz w:val="19"/>
        </w:rPr>
      </w:pPr>
      <w:r>
        <w:rPr>
          <w:color w:val="231F20"/>
          <w:spacing w:val="4"/>
          <w:w w:val="105"/>
          <w:sz w:val="19"/>
        </w:rPr>
        <w:t xml:space="preserve">The </w:t>
      </w:r>
      <w:r>
        <w:rPr>
          <w:color w:val="231F20"/>
          <w:spacing w:val="5"/>
          <w:w w:val="105"/>
          <w:sz w:val="19"/>
        </w:rPr>
        <w:t xml:space="preserve">inter-house </w:t>
      </w:r>
      <w:r>
        <w:rPr>
          <w:color w:val="231F20"/>
          <w:spacing w:val="4"/>
          <w:w w:val="105"/>
          <w:sz w:val="19"/>
        </w:rPr>
        <w:t xml:space="preserve">music and </w:t>
      </w:r>
      <w:r>
        <w:rPr>
          <w:color w:val="231F20"/>
          <w:spacing w:val="5"/>
          <w:w w:val="105"/>
          <w:sz w:val="19"/>
        </w:rPr>
        <w:t xml:space="preserve">drama </w:t>
      </w:r>
      <w:r>
        <w:rPr>
          <w:color w:val="231F20"/>
          <w:w w:val="105"/>
          <w:sz w:val="19"/>
        </w:rPr>
        <w:t xml:space="preserve">competitions continue to be hugely popular and last spring’s challenge was for each House  to  present  thirty minutes of musical theatre in </w:t>
      </w:r>
      <w:r>
        <w:rPr>
          <w:i/>
          <w:color w:val="231F20"/>
          <w:w w:val="105"/>
          <w:sz w:val="19"/>
        </w:rPr>
        <w:t>The Ship</w:t>
      </w:r>
      <w:r>
        <w:rPr>
          <w:color w:val="231F20"/>
          <w:w w:val="105"/>
          <w:sz w:val="19"/>
        </w:rPr>
        <w:t>.  The talent that was eviden</w:t>
      </w:r>
      <w:r>
        <w:rPr>
          <w:color w:val="231F20"/>
          <w:w w:val="105"/>
          <w:sz w:val="19"/>
        </w:rPr>
        <w:t xml:space="preserve">t inspired the Music and Drama Departments to collaborate to produce a magnificent version of </w:t>
      </w:r>
      <w:r>
        <w:rPr>
          <w:i/>
          <w:color w:val="231F20"/>
          <w:w w:val="105"/>
          <w:sz w:val="19"/>
        </w:rPr>
        <w:t xml:space="preserve">South Pacific </w:t>
      </w:r>
      <w:r>
        <w:rPr>
          <w:color w:val="231F20"/>
          <w:w w:val="105"/>
          <w:sz w:val="19"/>
        </w:rPr>
        <w:t>this Autumn. This was a joint production</w:t>
      </w:r>
      <w:r>
        <w:rPr>
          <w:color w:val="231F20"/>
          <w:spacing w:val="17"/>
          <w:w w:val="105"/>
          <w:sz w:val="19"/>
        </w:rPr>
        <w:t xml:space="preserve"> </w:t>
      </w:r>
      <w:r>
        <w:rPr>
          <w:color w:val="231F20"/>
          <w:w w:val="105"/>
          <w:sz w:val="19"/>
        </w:rPr>
        <w:t>with</w:t>
      </w:r>
      <w:r>
        <w:rPr>
          <w:color w:val="231F20"/>
          <w:spacing w:val="18"/>
          <w:w w:val="105"/>
          <w:sz w:val="19"/>
        </w:rPr>
        <w:t xml:space="preserve"> </w:t>
      </w:r>
      <w:r>
        <w:rPr>
          <w:color w:val="231F20"/>
          <w:w w:val="105"/>
          <w:sz w:val="19"/>
        </w:rPr>
        <w:t>Skinners’</w:t>
      </w:r>
      <w:r>
        <w:rPr>
          <w:color w:val="231F20"/>
          <w:spacing w:val="17"/>
          <w:w w:val="105"/>
          <w:sz w:val="19"/>
        </w:rPr>
        <w:t xml:space="preserve"> </w:t>
      </w:r>
      <w:r>
        <w:rPr>
          <w:color w:val="231F20"/>
          <w:w w:val="105"/>
          <w:sz w:val="19"/>
        </w:rPr>
        <w:t>School</w:t>
      </w:r>
      <w:r>
        <w:rPr>
          <w:color w:val="231F20"/>
          <w:spacing w:val="18"/>
          <w:w w:val="105"/>
          <w:sz w:val="19"/>
        </w:rPr>
        <w:t xml:space="preserve"> </w:t>
      </w:r>
      <w:r>
        <w:rPr>
          <w:color w:val="231F20"/>
          <w:w w:val="105"/>
          <w:sz w:val="19"/>
        </w:rPr>
        <w:t>in</w:t>
      </w:r>
      <w:r>
        <w:rPr>
          <w:color w:val="231F20"/>
          <w:spacing w:val="17"/>
          <w:w w:val="105"/>
          <w:sz w:val="19"/>
        </w:rPr>
        <w:t xml:space="preserve"> </w:t>
      </w:r>
      <w:r>
        <w:rPr>
          <w:color w:val="231F20"/>
          <w:w w:val="105"/>
          <w:sz w:val="19"/>
        </w:rPr>
        <w:t>Tunbridge</w:t>
      </w:r>
      <w:r>
        <w:rPr>
          <w:color w:val="231F20"/>
          <w:spacing w:val="18"/>
          <w:w w:val="105"/>
          <w:sz w:val="19"/>
        </w:rPr>
        <w:t xml:space="preserve"> </w:t>
      </w:r>
      <w:r>
        <w:rPr>
          <w:color w:val="231F20"/>
          <w:w w:val="105"/>
          <w:sz w:val="19"/>
        </w:rPr>
        <w:t>Wells.</w:t>
      </w:r>
    </w:p>
    <w:p w:rsidR="00817A8B" w:rsidRDefault="00817A8B">
      <w:pPr>
        <w:pStyle w:val="BodyText"/>
        <w:spacing w:before="4"/>
        <w:rPr>
          <w:sz w:val="20"/>
        </w:rPr>
      </w:pPr>
    </w:p>
    <w:p w:rsidR="00817A8B" w:rsidRDefault="007650C7">
      <w:pPr>
        <w:pStyle w:val="ListParagraph"/>
        <w:numPr>
          <w:ilvl w:val="8"/>
          <w:numId w:val="1"/>
        </w:numPr>
        <w:tabs>
          <w:tab w:val="left" w:pos="1132"/>
          <w:tab w:val="left" w:pos="1133"/>
        </w:tabs>
        <w:spacing w:line="247" w:lineRule="auto"/>
        <w:ind w:right="1358" w:firstLine="0"/>
        <w:jc w:val="both"/>
        <w:rPr>
          <w:color w:val="231F20"/>
          <w:sz w:val="19"/>
        </w:rPr>
      </w:pPr>
      <w:r>
        <w:rPr>
          <w:i/>
          <w:color w:val="231F20"/>
          <w:w w:val="105"/>
          <w:sz w:val="19"/>
        </w:rPr>
        <w:t xml:space="preserve">The Ship </w:t>
      </w:r>
      <w:r>
        <w:rPr>
          <w:color w:val="231F20"/>
          <w:w w:val="105"/>
          <w:sz w:val="19"/>
        </w:rPr>
        <w:t>was full to brimming on all three nights and we felt how fortunate we are to have this superb facility. Girls continue to reap the benefits of our predecessors’</w:t>
      </w:r>
      <w:r>
        <w:rPr>
          <w:color w:val="231F20"/>
          <w:spacing w:val="3"/>
          <w:w w:val="105"/>
          <w:sz w:val="19"/>
        </w:rPr>
        <w:t xml:space="preserve"> </w:t>
      </w:r>
      <w:r>
        <w:rPr>
          <w:color w:val="231F20"/>
          <w:w w:val="105"/>
          <w:sz w:val="19"/>
        </w:rPr>
        <w:t>vision.</w:t>
      </w:r>
    </w:p>
    <w:p w:rsidR="00817A8B" w:rsidRDefault="00817A8B">
      <w:pPr>
        <w:pStyle w:val="BodyText"/>
        <w:rPr>
          <w:sz w:val="20"/>
        </w:rPr>
      </w:pPr>
    </w:p>
    <w:p w:rsidR="00817A8B" w:rsidRDefault="007650C7">
      <w:pPr>
        <w:pStyle w:val="ListParagraph"/>
        <w:numPr>
          <w:ilvl w:val="8"/>
          <w:numId w:val="1"/>
        </w:numPr>
        <w:tabs>
          <w:tab w:val="left" w:pos="1132"/>
          <w:tab w:val="left" w:pos="1133"/>
        </w:tabs>
        <w:spacing w:before="1" w:line="249" w:lineRule="auto"/>
        <w:ind w:right="1358" w:firstLine="0"/>
        <w:jc w:val="both"/>
        <w:rPr>
          <w:color w:val="231F20"/>
          <w:sz w:val="19"/>
        </w:rPr>
      </w:pPr>
      <w:r>
        <w:rPr>
          <w:color w:val="231F20"/>
          <w:w w:val="110"/>
          <w:sz w:val="19"/>
        </w:rPr>
        <w:t>We look forward to an exciting new stage in the school’s history and</w:t>
      </w:r>
      <w:r>
        <w:rPr>
          <w:color w:val="231F20"/>
          <w:spacing w:val="-11"/>
          <w:w w:val="110"/>
          <w:sz w:val="19"/>
        </w:rPr>
        <w:t xml:space="preserve"> </w:t>
      </w:r>
      <w:r>
        <w:rPr>
          <w:color w:val="231F20"/>
          <w:w w:val="110"/>
          <w:sz w:val="19"/>
        </w:rPr>
        <w:t>development.</w:t>
      </w:r>
    </w:p>
    <w:p w:rsidR="00817A8B" w:rsidRDefault="00817A8B">
      <w:pPr>
        <w:pStyle w:val="BodyText"/>
        <w:spacing w:before="10"/>
        <w:rPr>
          <w:sz w:val="18"/>
        </w:rPr>
      </w:pPr>
    </w:p>
    <w:p w:rsidR="00817A8B" w:rsidRDefault="007650C7">
      <w:pPr>
        <w:pStyle w:val="Heading8"/>
        <w:numPr>
          <w:ilvl w:val="7"/>
          <w:numId w:val="1"/>
        </w:numPr>
        <w:tabs>
          <w:tab w:val="left" w:pos="1093"/>
          <w:tab w:val="left" w:pos="1094"/>
        </w:tabs>
        <w:spacing w:before="1"/>
        <w:ind w:left="1093" w:hanging="682"/>
        <w:jc w:val="both"/>
      </w:pPr>
      <w:r>
        <w:rPr>
          <w:color w:val="231F20"/>
          <w:w w:val="105"/>
        </w:rPr>
        <w:t>Wentworth</w:t>
      </w:r>
      <w:r>
        <w:rPr>
          <w:color w:val="231F20"/>
          <w:spacing w:val="-1"/>
          <w:w w:val="105"/>
        </w:rPr>
        <w:t xml:space="preserve"> </w:t>
      </w:r>
      <w:r>
        <w:rPr>
          <w:color w:val="231F20"/>
          <w:w w:val="105"/>
        </w:rPr>
        <w:t>College</w:t>
      </w:r>
    </w:p>
    <w:p w:rsidR="00817A8B" w:rsidRDefault="00817A8B">
      <w:pPr>
        <w:pStyle w:val="BodyText"/>
        <w:spacing w:before="3"/>
        <w:rPr>
          <w:rFonts w:ascii="Myriad Pro"/>
          <w:b/>
          <w:sz w:val="20"/>
        </w:rPr>
      </w:pPr>
    </w:p>
    <w:p w:rsidR="00817A8B" w:rsidRDefault="007650C7">
      <w:pPr>
        <w:pStyle w:val="ListParagraph"/>
        <w:numPr>
          <w:ilvl w:val="8"/>
          <w:numId w:val="1"/>
        </w:numPr>
        <w:tabs>
          <w:tab w:val="left" w:pos="1093"/>
          <w:tab w:val="left" w:pos="1094"/>
        </w:tabs>
        <w:spacing w:line="247" w:lineRule="auto"/>
        <w:ind w:right="1357" w:firstLine="0"/>
        <w:jc w:val="both"/>
        <w:rPr>
          <w:color w:val="231F20"/>
          <w:sz w:val="19"/>
        </w:rPr>
      </w:pPr>
      <w:r>
        <w:rPr>
          <w:color w:val="231F20"/>
          <w:spacing w:val="-3"/>
          <w:w w:val="105"/>
          <w:sz w:val="19"/>
        </w:rPr>
        <w:t xml:space="preserve">Value </w:t>
      </w:r>
      <w:r>
        <w:rPr>
          <w:color w:val="231F20"/>
          <w:w w:val="105"/>
          <w:sz w:val="19"/>
        </w:rPr>
        <w:t xml:space="preserve">added </w:t>
      </w:r>
      <w:r>
        <w:rPr>
          <w:color w:val="231F20"/>
          <w:spacing w:val="-3"/>
          <w:w w:val="105"/>
          <w:sz w:val="19"/>
        </w:rPr>
        <w:t xml:space="preserve">(measure </w:t>
      </w:r>
      <w:r>
        <w:rPr>
          <w:color w:val="231F20"/>
          <w:w w:val="105"/>
          <w:sz w:val="19"/>
        </w:rPr>
        <w:t xml:space="preserve">of progress for each pupil’s career in the school) continues to be a main strength and feature of our examination results. </w:t>
      </w:r>
      <w:r>
        <w:rPr>
          <w:color w:val="231F20"/>
          <w:spacing w:val="-3"/>
          <w:w w:val="105"/>
          <w:sz w:val="19"/>
        </w:rPr>
        <w:t xml:space="preserve">We </w:t>
      </w:r>
      <w:r>
        <w:rPr>
          <w:color w:val="231F20"/>
          <w:w w:val="105"/>
          <w:sz w:val="19"/>
        </w:rPr>
        <w:t xml:space="preserve">were delighted that we gained the highest </w:t>
      </w:r>
      <w:r>
        <w:rPr>
          <w:color w:val="231F20"/>
          <w:spacing w:val="-3"/>
          <w:w w:val="105"/>
          <w:sz w:val="19"/>
        </w:rPr>
        <w:t xml:space="preserve">Value </w:t>
      </w:r>
      <w:r>
        <w:rPr>
          <w:color w:val="231F20"/>
          <w:w w:val="105"/>
          <w:sz w:val="19"/>
        </w:rPr>
        <w:t>Added score from all of the schools in Bou</w:t>
      </w:r>
      <w:r>
        <w:rPr>
          <w:color w:val="231F20"/>
          <w:w w:val="105"/>
          <w:sz w:val="19"/>
        </w:rPr>
        <w:t>rnemouth and</w:t>
      </w:r>
      <w:r>
        <w:rPr>
          <w:color w:val="231F20"/>
          <w:spacing w:val="6"/>
          <w:w w:val="105"/>
          <w:sz w:val="19"/>
        </w:rPr>
        <w:t xml:space="preserve"> </w:t>
      </w:r>
      <w:r>
        <w:rPr>
          <w:color w:val="231F20"/>
          <w:w w:val="105"/>
          <w:sz w:val="19"/>
        </w:rPr>
        <w:t>were</w:t>
      </w:r>
    </w:p>
    <w:p w:rsidR="00817A8B" w:rsidRDefault="00817A8B">
      <w:pPr>
        <w:spacing w:line="247" w:lineRule="auto"/>
        <w:jc w:val="both"/>
        <w:rPr>
          <w:sz w:val="19"/>
        </w:rPr>
        <w:sectPr w:rsidR="00817A8B">
          <w:pgSz w:w="11910" w:h="16840"/>
          <w:pgMar w:top="1000" w:right="0" w:bottom="780" w:left="0" w:header="0" w:footer="590" w:gutter="0"/>
          <w:cols w:num="2" w:space="720" w:equalWidth="0">
            <w:col w:w="5557" w:space="40"/>
            <w:col w:w="6313"/>
          </w:cols>
        </w:sectPr>
      </w:pPr>
    </w:p>
    <w:p w:rsidR="00817A8B" w:rsidRDefault="007650C7">
      <w:pPr>
        <w:pStyle w:val="BodyText"/>
        <w:spacing w:before="85" w:line="247" w:lineRule="auto"/>
        <w:ind w:left="1360"/>
        <w:jc w:val="both"/>
      </w:pPr>
      <w:r>
        <w:rPr>
          <w:color w:val="231F20"/>
          <w:w w:val="105"/>
        </w:rPr>
        <w:t xml:space="preserve">in the top </w:t>
      </w:r>
      <w:r>
        <w:rPr>
          <w:color w:val="231F20"/>
          <w:spacing w:val="-3"/>
          <w:w w:val="105"/>
        </w:rPr>
        <w:t xml:space="preserve">5% </w:t>
      </w:r>
      <w:r>
        <w:rPr>
          <w:color w:val="231F20"/>
          <w:w w:val="105"/>
        </w:rPr>
        <w:t>of all schools in England and  Wales. There were some excellent individual results: thus</w:t>
      </w:r>
      <w:r>
        <w:rPr>
          <w:color w:val="231F20"/>
          <w:spacing w:val="-31"/>
          <w:w w:val="105"/>
        </w:rPr>
        <w:t xml:space="preserve"> </w:t>
      </w:r>
      <w:r>
        <w:rPr>
          <w:color w:val="231F20"/>
          <w:w w:val="105"/>
        </w:rPr>
        <w:t xml:space="preserve">three girls achieved </w:t>
      </w:r>
      <w:r>
        <w:rPr>
          <w:color w:val="231F20"/>
          <w:spacing w:val="-6"/>
          <w:w w:val="105"/>
        </w:rPr>
        <w:t xml:space="preserve">10 </w:t>
      </w:r>
      <w:r>
        <w:rPr>
          <w:color w:val="231F20"/>
          <w:w w:val="105"/>
        </w:rPr>
        <w:t xml:space="preserve">grade </w:t>
      </w:r>
      <w:r>
        <w:rPr>
          <w:color w:val="231F20"/>
          <w:spacing w:val="-6"/>
          <w:w w:val="105"/>
        </w:rPr>
        <w:t xml:space="preserve">A* </w:t>
      </w:r>
      <w:r>
        <w:rPr>
          <w:color w:val="231F20"/>
          <w:w w:val="105"/>
        </w:rPr>
        <w:t xml:space="preserve">or A. One of our girls was awarded the highest mark for Food </w:t>
      </w:r>
      <w:r>
        <w:rPr>
          <w:color w:val="231F20"/>
          <w:spacing w:val="-3"/>
          <w:w w:val="105"/>
        </w:rPr>
        <w:t xml:space="preserve">Technology  </w:t>
      </w:r>
      <w:r>
        <w:rPr>
          <w:color w:val="231F20"/>
          <w:w w:val="105"/>
        </w:rPr>
        <w:t xml:space="preserve">and was honoured to meet the </w:t>
      </w:r>
      <w:r>
        <w:rPr>
          <w:color w:val="231F20"/>
          <w:spacing w:val="-3"/>
          <w:w w:val="105"/>
        </w:rPr>
        <w:t xml:space="preserve">Princess  </w:t>
      </w:r>
      <w:r>
        <w:rPr>
          <w:color w:val="231F20"/>
          <w:w w:val="105"/>
        </w:rPr>
        <w:t xml:space="preserve">Royal.  Education  is not all about academic achievements: our girls </w:t>
      </w:r>
      <w:r>
        <w:rPr>
          <w:color w:val="231F20"/>
          <w:spacing w:val="-3"/>
          <w:w w:val="105"/>
        </w:rPr>
        <w:t xml:space="preserve">have </w:t>
      </w:r>
      <w:r>
        <w:rPr>
          <w:color w:val="231F20"/>
          <w:w w:val="105"/>
        </w:rPr>
        <w:t>also been successful with sports, drama, art, and</w:t>
      </w:r>
      <w:r>
        <w:rPr>
          <w:color w:val="231F20"/>
          <w:spacing w:val="6"/>
          <w:w w:val="105"/>
        </w:rPr>
        <w:t xml:space="preserve"> </w:t>
      </w:r>
      <w:r>
        <w:rPr>
          <w:color w:val="231F20"/>
          <w:w w:val="105"/>
        </w:rPr>
        <w:t>music.</w:t>
      </w:r>
    </w:p>
    <w:p w:rsidR="00817A8B" w:rsidRDefault="00817A8B">
      <w:pPr>
        <w:pStyle w:val="BodyText"/>
        <w:spacing w:before="3"/>
        <w:rPr>
          <w:sz w:val="20"/>
        </w:rPr>
      </w:pPr>
    </w:p>
    <w:p w:rsidR="00817A8B" w:rsidRDefault="007650C7">
      <w:pPr>
        <w:pStyle w:val="ListParagraph"/>
        <w:numPr>
          <w:ilvl w:val="8"/>
          <w:numId w:val="1"/>
        </w:numPr>
        <w:tabs>
          <w:tab w:val="left" w:pos="2042"/>
        </w:tabs>
        <w:spacing w:line="247" w:lineRule="auto"/>
        <w:ind w:left="1360" w:firstLine="0"/>
        <w:jc w:val="both"/>
        <w:rPr>
          <w:color w:val="231F20"/>
          <w:sz w:val="19"/>
        </w:rPr>
      </w:pPr>
      <w:r>
        <w:rPr>
          <w:color w:val="231F20"/>
          <w:w w:val="110"/>
          <w:sz w:val="19"/>
        </w:rPr>
        <w:t>This year we</w:t>
      </w:r>
      <w:r>
        <w:rPr>
          <w:color w:val="231F20"/>
          <w:w w:val="110"/>
          <w:sz w:val="19"/>
        </w:rPr>
        <w:t xml:space="preserve"> had ten of our </w:t>
      </w:r>
      <w:r>
        <w:rPr>
          <w:color w:val="231F20"/>
          <w:spacing w:val="-3"/>
          <w:w w:val="110"/>
          <w:sz w:val="19"/>
        </w:rPr>
        <w:t xml:space="preserve">Year Twelve </w:t>
      </w:r>
      <w:r>
        <w:rPr>
          <w:color w:val="231F20"/>
          <w:w w:val="110"/>
          <w:sz w:val="19"/>
        </w:rPr>
        <w:t xml:space="preserve">girls participating in the Young Enterprise scheme and comprise four separate companies. The products range from curtain ties, under </w:t>
      </w:r>
      <w:r>
        <w:rPr>
          <w:color w:val="231F20"/>
          <w:spacing w:val="-4"/>
          <w:w w:val="110"/>
          <w:sz w:val="19"/>
        </w:rPr>
        <w:t xml:space="preserve">18’s </w:t>
      </w:r>
      <w:r>
        <w:rPr>
          <w:color w:val="231F20"/>
          <w:w w:val="110"/>
          <w:sz w:val="19"/>
        </w:rPr>
        <w:t xml:space="preserve">nights, bracelets, Ipod covers, and speed dating events.  All  of  the girls involved are </w:t>
      </w:r>
      <w:r>
        <w:rPr>
          <w:color w:val="231F20"/>
          <w:w w:val="110"/>
          <w:sz w:val="19"/>
        </w:rPr>
        <w:t>finding this to be a rewarding and insightful experience and their companies have a number of awards at regional</w:t>
      </w:r>
      <w:r>
        <w:rPr>
          <w:color w:val="231F20"/>
          <w:spacing w:val="-14"/>
          <w:w w:val="110"/>
          <w:sz w:val="19"/>
        </w:rPr>
        <w:t xml:space="preserve"> </w:t>
      </w:r>
      <w:r>
        <w:rPr>
          <w:color w:val="231F20"/>
          <w:w w:val="110"/>
          <w:sz w:val="19"/>
        </w:rPr>
        <w:t>level.</w:t>
      </w:r>
    </w:p>
    <w:p w:rsidR="00817A8B" w:rsidRDefault="00817A8B">
      <w:pPr>
        <w:pStyle w:val="BodyText"/>
        <w:spacing w:before="5"/>
        <w:rPr>
          <w:sz w:val="20"/>
        </w:rPr>
      </w:pPr>
    </w:p>
    <w:p w:rsidR="00817A8B" w:rsidRDefault="007650C7">
      <w:pPr>
        <w:pStyle w:val="ListParagraph"/>
        <w:numPr>
          <w:ilvl w:val="8"/>
          <w:numId w:val="1"/>
        </w:numPr>
        <w:tabs>
          <w:tab w:val="left" w:pos="2042"/>
        </w:tabs>
        <w:spacing w:line="247" w:lineRule="auto"/>
        <w:ind w:left="1360" w:firstLine="0"/>
        <w:jc w:val="both"/>
        <w:rPr>
          <w:color w:val="231F20"/>
          <w:sz w:val="19"/>
        </w:rPr>
      </w:pPr>
      <w:r>
        <w:rPr>
          <w:color w:val="231F20"/>
          <w:w w:val="105"/>
          <w:sz w:val="19"/>
        </w:rPr>
        <w:t xml:space="preserve">Our musicians have played on numerous occasions, both in and out  of  school  –  our  choir  were runners up in the Bournemouth “Choir </w:t>
      </w:r>
      <w:r>
        <w:rPr>
          <w:color w:val="231F20"/>
          <w:w w:val="105"/>
          <w:sz w:val="19"/>
        </w:rPr>
        <w:t>Idol” competition. The annual “Songs from the Shows” dinner</w:t>
      </w:r>
      <w:r>
        <w:rPr>
          <w:color w:val="231F20"/>
          <w:spacing w:val="-6"/>
          <w:w w:val="105"/>
          <w:sz w:val="19"/>
        </w:rPr>
        <w:t xml:space="preserve"> </w:t>
      </w:r>
      <w:r>
        <w:rPr>
          <w:color w:val="231F20"/>
          <w:w w:val="105"/>
          <w:sz w:val="19"/>
        </w:rPr>
        <w:t>was</w:t>
      </w:r>
      <w:r>
        <w:rPr>
          <w:color w:val="231F20"/>
          <w:spacing w:val="-6"/>
          <w:w w:val="105"/>
          <w:sz w:val="19"/>
        </w:rPr>
        <w:t xml:space="preserve"> </w:t>
      </w:r>
      <w:r>
        <w:rPr>
          <w:color w:val="231F20"/>
          <w:w w:val="105"/>
          <w:sz w:val="19"/>
        </w:rPr>
        <w:t>particularly</w:t>
      </w:r>
      <w:r>
        <w:rPr>
          <w:color w:val="231F20"/>
          <w:spacing w:val="-6"/>
          <w:w w:val="105"/>
          <w:sz w:val="19"/>
        </w:rPr>
        <w:t xml:space="preserve"> </w:t>
      </w:r>
      <w:r>
        <w:rPr>
          <w:color w:val="231F20"/>
          <w:w w:val="105"/>
          <w:sz w:val="19"/>
        </w:rPr>
        <w:t>well</w:t>
      </w:r>
      <w:r>
        <w:rPr>
          <w:color w:val="231F20"/>
          <w:spacing w:val="-6"/>
          <w:w w:val="105"/>
          <w:sz w:val="19"/>
        </w:rPr>
        <w:t xml:space="preserve"> </w:t>
      </w:r>
      <w:r>
        <w:rPr>
          <w:color w:val="231F20"/>
          <w:w w:val="105"/>
          <w:sz w:val="19"/>
        </w:rPr>
        <w:t>received,</w:t>
      </w:r>
      <w:r>
        <w:rPr>
          <w:color w:val="231F20"/>
          <w:spacing w:val="-6"/>
          <w:w w:val="105"/>
          <w:sz w:val="19"/>
        </w:rPr>
        <w:t xml:space="preserve"> </w:t>
      </w:r>
      <w:r>
        <w:rPr>
          <w:color w:val="231F20"/>
          <w:w w:val="105"/>
          <w:sz w:val="19"/>
        </w:rPr>
        <w:t>as</w:t>
      </w:r>
      <w:r>
        <w:rPr>
          <w:color w:val="231F20"/>
          <w:spacing w:val="-6"/>
          <w:w w:val="105"/>
          <w:sz w:val="19"/>
        </w:rPr>
        <w:t xml:space="preserve"> </w:t>
      </w:r>
      <w:r>
        <w:rPr>
          <w:color w:val="231F20"/>
          <w:w w:val="105"/>
          <w:sz w:val="19"/>
        </w:rPr>
        <w:t>were</w:t>
      </w:r>
      <w:r>
        <w:rPr>
          <w:color w:val="231F20"/>
          <w:spacing w:val="-6"/>
          <w:w w:val="105"/>
          <w:sz w:val="19"/>
        </w:rPr>
        <w:t xml:space="preserve"> </w:t>
      </w:r>
      <w:r>
        <w:rPr>
          <w:color w:val="231F20"/>
          <w:w w:val="105"/>
          <w:sz w:val="19"/>
        </w:rPr>
        <w:t>our</w:t>
      </w:r>
      <w:r>
        <w:rPr>
          <w:color w:val="231F20"/>
          <w:spacing w:val="-6"/>
          <w:w w:val="105"/>
          <w:sz w:val="19"/>
        </w:rPr>
        <w:t xml:space="preserve"> </w:t>
      </w:r>
      <w:r>
        <w:rPr>
          <w:color w:val="231F20"/>
          <w:w w:val="105"/>
          <w:sz w:val="19"/>
        </w:rPr>
        <w:t xml:space="preserve">senior drama productions of </w:t>
      </w:r>
      <w:r>
        <w:rPr>
          <w:color w:val="231F20"/>
          <w:spacing w:val="-7"/>
          <w:w w:val="105"/>
          <w:sz w:val="19"/>
        </w:rPr>
        <w:t xml:space="preserve">“A </w:t>
      </w:r>
      <w:r>
        <w:rPr>
          <w:color w:val="231F20"/>
          <w:w w:val="105"/>
          <w:sz w:val="19"/>
        </w:rPr>
        <w:t xml:space="preserve">Bad </w:t>
      </w:r>
      <w:r>
        <w:rPr>
          <w:color w:val="231F20"/>
          <w:spacing w:val="-4"/>
          <w:w w:val="105"/>
          <w:sz w:val="19"/>
        </w:rPr>
        <w:t xml:space="preserve">Dream”, </w:t>
      </w:r>
      <w:r>
        <w:rPr>
          <w:color w:val="231F20"/>
          <w:w w:val="105"/>
          <w:sz w:val="19"/>
        </w:rPr>
        <w:t xml:space="preserve">“Marvin’s Room” and a modern version of </w:t>
      </w:r>
      <w:r>
        <w:rPr>
          <w:color w:val="231F20"/>
          <w:spacing w:val="-7"/>
          <w:w w:val="105"/>
          <w:sz w:val="19"/>
        </w:rPr>
        <w:t xml:space="preserve">“A </w:t>
      </w:r>
      <w:r>
        <w:rPr>
          <w:color w:val="231F20"/>
          <w:w w:val="105"/>
          <w:sz w:val="19"/>
        </w:rPr>
        <w:t>Midsummer Night’s Dream” and the junior drama production of</w:t>
      </w:r>
      <w:r>
        <w:rPr>
          <w:color w:val="231F20"/>
          <w:spacing w:val="-2"/>
          <w:w w:val="105"/>
          <w:sz w:val="19"/>
        </w:rPr>
        <w:t xml:space="preserve"> </w:t>
      </w:r>
      <w:r>
        <w:rPr>
          <w:color w:val="231F20"/>
          <w:spacing w:val="-3"/>
          <w:w w:val="105"/>
          <w:sz w:val="19"/>
        </w:rPr>
        <w:t>“Oklahoma”.</w:t>
      </w:r>
    </w:p>
    <w:p w:rsidR="00817A8B" w:rsidRDefault="007650C7">
      <w:pPr>
        <w:pStyle w:val="ListParagraph"/>
        <w:numPr>
          <w:ilvl w:val="8"/>
          <w:numId w:val="1"/>
        </w:numPr>
        <w:tabs>
          <w:tab w:val="left" w:pos="1093"/>
        </w:tabs>
        <w:spacing w:before="85" w:line="247" w:lineRule="auto"/>
        <w:ind w:right="1018" w:firstLine="0"/>
        <w:jc w:val="both"/>
        <w:rPr>
          <w:color w:val="231F20"/>
          <w:sz w:val="19"/>
        </w:rPr>
      </w:pPr>
      <w:r>
        <w:rPr>
          <w:color w:val="231F20"/>
          <w:spacing w:val="2"/>
          <w:w w:val="109"/>
          <w:sz w:val="19"/>
        </w:rPr>
        <w:br w:type="column"/>
      </w:r>
      <w:r>
        <w:rPr>
          <w:color w:val="231F20"/>
          <w:w w:val="105"/>
          <w:sz w:val="19"/>
        </w:rPr>
        <w:t>Our girls have taken part in various visits, including the BAE Systems Roadshow, Imperial War  and Black Country museums; the ballet, theatre trips, a ski</w:t>
      </w:r>
      <w:r>
        <w:rPr>
          <w:color w:val="231F20"/>
          <w:spacing w:val="11"/>
          <w:w w:val="105"/>
          <w:sz w:val="19"/>
        </w:rPr>
        <w:t xml:space="preserve"> </w:t>
      </w:r>
      <w:r>
        <w:rPr>
          <w:color w:val="231F20"/>
          <w:w w:val="105"/>
          <w:sz w:val="19"/>
        </w:rPr>
        <w:t>course</w:t>
      </w:r>
      <w:r>
        <w:rPr>
          <w:color w:val="231F20"/>
          <w:spacing w:val="12"/>
          <w:w w:val="105"/>
          <w:sz w:val="19"/>
        </w:rPr>
        <w:t xml:space="preserve"> </w:t>
      </w:r>
      <w:r>
        <w:rPr>
          <w:color w:val="231F20"/>
          <w:w w:val="105"/>
          <w:sz w:val="19"/>
        </w:rPr>
        <w:t>to</w:t>
      </w:r>
      <w:r>
        <w:rPr>
          <w:color w:val="231F20"/>
          <w:spacing w:val="12"/>
          <w:w w:val="105"/>
          <w:sz w:val="19"/>
        </w:rPr>
        <w:t xml:space="preserve"> </w:t>
      </w:r>
      <w:r>
        <w:rPr>
          <w:color w:val="231F20"/>
          <w:w w:val="105"/>
          <w:sz w:val="19"/>
        </w:rPr>
        <w:t>Italy,</w:t>
      </w:r>
      <w:r>
        <w:rPr>
          <w:color w:val="231F20"/>
          <w:spacing w:val="11"/>
          <w:w w:val="105"/>
          <w:sz w:val="19"/>
        </w:rPr>
        <w:t xml:space="preserve"> </w:t>
      </w:r>
      <w:r>
        <w:rPr>
          <w:color w:val="231F20"/>
          <w:w w:val="105"/>
          <w:sz w:val="19"/>
        </w:rPr>
        <w:t>and</w:t>
      </w:r>
      <w:r>
        <w:rPr>
          <w:color w:val="231F20"/>
          <w:spacing w:val="12"/>
          <w:w w:val="105"/>
          <w:sz w:val="19"/>
        </w:rPr>
        <w:t xml:space="preserve"> </w:t>
      </w:r>
      <w:r>
        <w:rPr>
          <w:color w:val="231F20"/>
          <w:w w:val="105"/>
          <w:sz w:val="19"/>
        </w:rPr>
        <w:t>rock</w:t>
      </w:r>
      <w:r>
        <w:rPr>
          <w:color w:val="231F20"/>
          <w:spacing w:val="12"/>
          <w:w w:val="105"/>
          <w:sz w:val="19"/>
        </w:rPr>
        <w:t xml:space="preserve"> </w:t>
      </w:r>
      <w:r>
        <w:rPr>
          <w:color w:val="231F20"/>
          <w:w w:val="105"/>
          <w:sz w:val="19"/>
        </w:rPr>
        <w:t>cl</w:t>
      </w:r>
      <w:r>
        <w:rPr>
          <w:color w:val="231F20"/>
          <w:w w:val="105"/>
          <w:sz w:val="19"/>
        </w:rPr>
        <w:t>imbing</w:t>
      </w:r>
      <w:r>
        <w:rPr>
          <w:color w:val="231F20"/>
          <w:spacing w:val="11"/>
          <w:w w:val="105"/>
          <w:sz w:val="19"/>
        </w:rPr>
        <w:t xml:space="preserve"> </w:t>
      </w:r>
      <w:r>
        <w:rPr>
          <w:color w:val="231F20"/>
          <w:w w:val="105"/>
          <w:sz w:val="19"/>
        </w:rPr>
        <w:t>in</w:t>
      </w:r>
      <w:r>
        <w:rPr>
          <w:color w:val="231F20"/>
          <w:spacing w:val="12"/>
          <w:w w:val="105"/>
          <w:sz w:val="19"/>
        </w:rPr>
        <w:t xml:space="preserve"> </w:t>
      </w:r>
      <w:r>
        <w:rPr>
          <w:color w:val="231F20"/>
          <w:w w:val="105"/>
          <w:sz w:val="19"/>
        </w:rPr>
        <w:t>the</w:t>
      </w:r>
      <w:r>
        <w:rPr>
          <w:color w:val="231F20"/>
          <w:spacing w:val="12"/>
          <w:w w:val="105"/>
          <w:sz w:val="19"/>
        </w:rPr>
        <w:t xml:space="preserve"> </w:t>
      </w:r>
      <w:r>
        <w:rPr>
          <w:color w:val="231F20"/>
          <w:w w:val="105"/>
          <w:sz w:val="19"/>
        </w:rPr>
        <w:t>Purbecks.</w:t>
      </w:r>
    </w:p>
    <w:p w:rsidR="00817A8B" w:rsidRDefault="00817A8B">
      <w:pPr>
        <w:pStyle w:val="BodyText"/>
        <w:rPr>
          <w:sz w:val="20"/>
        </w:rPr>
      </w:pPr>
    </w:p>
    <w:p w:rsidR="00817A8B" w:rsidRDefault="007650C7">
      <w:pPr>
        <w:pStyle w:val="ListParagraph"/>
        <w:numPr>
          <w:ilvl w:val="8"/>
          <w:numId w:val="1"/>
        </w:numPr>
        <w:tabs>
          <w:tab w:val="left" w:pos="1093"/>
        </w:tabs>
        <w:spacing w:line="247" w:lineRule="auto"/>
        <w:ind w:right="1018" w:firstLine="0"/>
        <w:jc w:val="both"/>
        <w:rPr>
          <w:color w:val="231F20"/>
          <w:sz w:val="19"/>
        </w:rPr>
      </w:pPr>
      <w:r>
        <w:rPr>
          <w:color w:val="231F20"/>
          <w:w w:val="105"/>
          <w:sz w:val="19"/>
        </w:rPr>
        <w:t>In the past year we have supported the Royal British Legion Poppy Appeal, Barnardo’s and the BBC Children in Need Appeal. The two last were the charities chosen by the sixth form for their charity week. This fun-filled week of fundraising activities saw th</w:t>
      </w:r>
      <w:r>
        <w:rPr>
          <w:color w:val="231F20"/>
          <w:w w:val="105"/>
          <w:sz w:val="19"/>
        </w:rPr>
        <w:t xml:space="preserve">e staff and girls sponged, playing netball,  pitting  their wits against each other in a general knowledge quiz and being “made-over”. The girls also had their own X-Factor show. This term we also entered a team – Wentworth </w:t>
      </w:r>
      <w:r>
        <w:rPr>
          <w:color w:val="231F20"/>
          <w:spacing w:val="-3"/>
          <w:w w:val="105"/>
          <w:sz w:val="19"/>
        </w:rPr>
        <w:t xml:space="preserve">Wave </w:t>
      </w:r>
      <w:r>
        <w:rPr>
          <w:color w:val="231F20"/>
          <w:w w:val="105"/>
          <w:sz w:val="19"/>
        </w:rPr>
        <w:t>– into the Poole Lions’ Swi</w:t>
      </w:r>
      <w:r>
        <w:rPr>
          <w:color w:val="231F20"/>
          <w:w w:val="105"/>
          <w:sz w:val="19"/>
        </w:rPr>
        <w:t xml:space="preserve">marathon. Our six swimmers managed thirty-five lengths in </w:t>
      </w:r>
      <w:r>
        <w:rPr>
          <w:color w:val="231F20"/>
          <w:spacing w:val="3"/>
          <w:w w:val="105"/>
          <w:sz w:val="19"/>
        </w:rPr>
        <w:t xml:space="preserve">fifty- </w:t>
      </w:r>
      <w:r>
        <w:rPr>
          <w:color w:val="231F20"/>
          <w:w w:val="105"/>
          <w:sz w:val="19"/>
        </w:rPr>
        <w:t>five minutes, a commendable achievement. The total raised for all charitable events so far is over</w:t>
      </w:r>
      <w:r>
        <w:rPr>
          <w:color w:val="231F20"/>
          <w:spacing w:val="39"/>
          <w:w w:val="105"/>
          <w:sz w:val="19"/>
        </w:rPr>
        <w:t xml:space="preserve"> </w:t>
      </w:r>
      <w:r>
        <w:rPr>
          <w:color w:val="231F20"/>
          <w:spacing w:val="-3"/>
          <w:w w:val="105"/>
          <w:sz w:val="19"/>
        </w:rPr>
        <w:t>£1400.</w:t>
      </w:r>
    </w:p>
    <w:p w:rsidR="00817A8B" w:rsidRDefault="00817A8B">
      <w:pPr>
        <w:spacing w:line="247" w:lineRule="auto"/>
        <w:jc w:val="both"/>
        <w:rPr>
          <w:sz w:val="19"/>
        </w:rPr>
        <w:sectPr w:rsidR="00817A8B">
          <w:footerReference w:type="even" r:id="rId180"/>
          <w:footerReference w:type="default" r:id="rId181"/>
          <w:pgSz w:w="11910" w:h="16840"/>
          <w:pgMar w:top="1000" w:right="0" w:bottom="780" w:left="0" w:header="0" w:footer="580" w:gutter="0"/>
          <w:cols w:num="2" w:space="720" w:equalWidth="0">
            <w:col w:w="5898" w:space="40"/>
            <w:col w:w="5972"/>
          </w:cols>
        </w:sectPr>
      </w:pPr>
    </w:p>
    <w:p w:rsidR="00817A8B" w:rsidRDefault="007650C7">
      <w:pPr>
        <w:pStyle w:val="BodyText"/>
        <w:ind w:left="1020"/>
        <w:rPr>
          <w:sz w:val="20"/>
        </w:rPr>
      </w:pPr>
      <w:r>
        <w:rPr>
          <w:sz w:val="20"/>
        </w:rPr>
      </w:r>
      <w:r>
        <w:rPr>
          <w:sz w:val="20"/>
        </w:rPr>
        <w:pict>
          <v:group id="_x0000_s1041" style="width:487.15pt;height:56.6pt;mso-position-horizontal-relative:char;mso-position-vertical-relative:line" coordsize="9743,1132">
            <v:rect id="_x0000_s1045" style="position:absolute;left:8;top:8;width:9735;height:1124" fillcolor="#231f20" stroked="f">
              <v:fill opacity="26214f"/>
            </v:rect>
            <v:shape id="_x0000_s1044"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043"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042" type="#_x0000_t202" style="position:absolute;left:21;top:8;width:9721;height:1124" filled="f" stroked="f">
              <v:textbox inset="0,0,0,0">
                <w:txbxContent>
                  <w:p w:rsidR="00817A8B" w:rsidRDefault="007650C7">
                    <w:pPr>
                      <w:spacing w:before="163"/>
                      <w:ind w:right="244"/>
                      <w:jc w:val="center"/>
                      <w:rPr>
                        <w:b/>
                        <w:sz w:val="47"/>
                      </w:rPr>
                    </w:pPr>
                    <w:r>
                      <w:rPr>
                        <w:b/>
                        <w:color w:val="BCBEC0"/>
                        <w:w w:val="115"/>
                        <w:sz w:val="47"/>
                      </w:rPr>
                      <w:t>S</w:t>
                    </w:r>
                    <w:r>
                      <w:rPr>
                        <w:b/>
                        <w:color w:val="FFFFFF"/>
                        <w:w w:val="115"/>
                        <w:sz w:val="47"/>
                      </w:rPr>
                      <w:t xml:space="preserve">ilence </w:t>
                    </w:r>
                    <w:r>
                      <w:rPr>
                        <w:b/>
                        <w:color w:val="FFFFFF"/>
                        <w:spacing w:val="2"/>
                        <w:w w:val="115"/>
                        <w:sz w:val="47"/>
                      </w:rPr>
                      <w:t xml:space="preserve">and </w:t>
                    </w:r>
                    <w:r>
                      <w:rPr>
                        <w:b/>
                        <w:color w:val="BCBEC0"/>
                        <w:w w:val="115"/>
                        <w:sz w:val="47"/>
                      </w:rPr>
                      <w:t>R</w:t>
                    </w:r>
                    <w:r>
                      <w:rPr>
                        <w:b/>
                        <w:color w:val="FFFFFF"/>
                        <w:w w:val="115"/>
                        <w:sz w:val="47"/>
                      </w:rPr>
                      <w:t>etreats</w:t>
                    </w:r>
                    <w:r>
                      <w:rPr>
                        <w:b/>
                        <w:color w:val="FFFFFF"/>
                        <w:spacing w:val="47"/>
                        <w:w w:val="115"/>
                        <w:sz w:val="47"/>
                      </w:rPr>
                      <w:t xml:space="preserve"> </w:t>
                    </w:r>
                    <w:r>
                      <w:rPr>
                        <w:b/>
                        <w:color w:val="BCBEC0"/>
                        <w:w w:val="115"/>
                        <w:sz w:val="47"/>
                      </w:rPr>
                      <w:t>N</w:t>
                    </w:r>
                    <w:r>
                      <w:rPr>
                        <w:b/>
                        <w:color w:val="FFFFFF"/>
                        <w:w w:val="115"/>
                        <w:sz w:val="47"/>
                      </w:rPr>
                      <w:t>etwork</w:t>
                    </w:r>
                  </w:p>
                </w:txbxContent>
              </v:textbox>
            </v:shape>
            <w10:anchorlock/>
          </v:group>
        </w:pict>
      </w:r>
    </w:p>
    <w:p w:rsidR="00817A8B" w:rsidRDefault="007650C7">
      <w:pPr>
        <w:pStyle w:val="BodyText"/>
        <w:spacing w:before="1"/>
        <w:rPr>
          <w:sz w:val="15"/>
        </w:rPr>
      </w:pPr>
      <w:r>
        <w:pict>
          <v:shape id="_x0000_s1040" type="#_x0000_t202" style="position:absolute;margin-left:51.5pt;margin-top:11.65pt;width:475.25pt;height:63.95pt;z-index:-251005952;mso-wrap-distance-left:0;mso-wrap-distance-right:0;mso-position-horizontal-relative:page" filled="f" strokecolor="#939598" strokeweight="1pt">
            <v:textbox inset="0,0,0,0">
              <w:txbxContent>
                <w:p w:rsidR="00817A8B" w:rsidRDefault="007650C7">
                  <w:pPr>
                    <w:spacing w:before="148"/>
                    <w:ind w:left="263"/>
                    <w:rPr>
                      <w:rFonts w:ascii="Myriad Pro Light"/>
                      <w:b/>
                      <w:i/>
                      <w:sz w:val="19"/>
                    </w:rPr>
                  </w:pPr>
                  <w:r>
                    <w:rPr>
                      <w:rFonts w:ascii="Myriad Pro Light"/>
                      <w:b/>
                      <w:i/>
                      <w:color w:val="231F20"/>
                      <w:w w:val="105"/>
                      <w:sz w:val="19"/>
                      <w:u w:val="single" w:color="231F20"/>
                    </w:rPr>
                    <w:t>Core Group</w:t>
                  </w:r>
                </w:p>
                <w:p w:rsidR="00817A8B" w:rsidRDefault="007650C7">
                  <w:pPr>
                    <w:spacing w:before="8"/>
                    <w:ind w:left="263"/>
                    <w:rPr>
                      <w:i/>
                      <w:sz w:val="19"/>
                    </w:rPr>
                  </w:pPr>
                  <w:r>
                    <w:rPr>
                      <w:rFonts w:ascii="Myriad Pro Light"/>
                      <w:b/>
                      <w:i/>
                      <w:color w:val="231F20"/>
                      <w:w w:val="105"/>
                      <w:sz w:val="19"/>
                    </w:rPr>
                    <w:t xml:space="preserve">Convener: </w:t>
                  </w:r>
                  <w:r>
                    <w:rPr>
                      <w:i/>
                      <w:color w:val="231F20"/>
                      <w:w w:val="105"/>
                      <w:sz w:val="19"/>
                    </w:rPr>
                    <w:t>The Revd Sue Henderson</w:t>
                  </w:r>
                </w:p>
                <w:p w:rsidR="00817A8B" w:rsidRDefault="007650C7">
                  <w:pPr>
                    <w:spacing w:before="4"/>
                    <w:ind w:left="263"/>
                    <w:rPr>
                      <w:i/>
                      <w:sz w:val="19"/>
                    </w:rPr>
                  </w:pPr>
                  <w:r>
                    <w:rPr>
                      <w:rFonts w:ascii="Myriad Pro Light"/>
                      <w:b/>
                      <w:i/>
                      <w:color w:val="231F20"/>
                      <w:w w:val="105"/>
                      <w:sz w:val="19"/>
                    </w:rPr>
                    <w:t xml:space="preserve">Treasurer: </w:t>
                  </w:r>
                  <w:r>
                    <w:rPr>
                      <w:i/>
                      <w:color w:val="231F20"/>
                      <w:w w:val="105"/>
                      <w:sz w:val="19"/>
                    </w:rPr>
                    <w:t>The Revd G Jackson</w:t>
                  </w:r>
                </w:p>
                <w:p w:rsidR="00817A8B" w:rsidRDefault="007650C7">
                  <w:pPr>
                    <w:spacing w:before="8"/>
                    <w:ind w:left="263"/>
                    <w:rPr>
                      <w:i/>
                      <w:sz w:val="19"/>
                    </w:rPr>
                  </w:pPr>
                  <w:r>
                    <w:rPr>
                      <w:i/>
                      <w:color w:val="231F20"/>
                      <w:w w:val="105"/>
                      <w:sz w:val="19"/>
                    </w:rPr>
                    <w:t>The Revds Ruth Crofton, Franziska Herring, Jane Weedon, Mr Mark Argent</w:t>
                  </w:r>
                </w:p>
              </w:txbxContent>
            </v:textbox>
            <w10:wrap type="topAndBottom" anchorx="page"/>
          </v:shape>
        </w:pict>
      </w:r>
    </w:p>
    <w:p w:rsidR="00817A8B" w:rsidRDefault="00817A8B">
      <w:pPr>
        <w:pStyle w:val="BodyText"/>
        <w:spacing w:before="6"/>
        <w:rPr>
          <w:sz w:val="22"/>
        </w:rPr>
      </w:pPr>
    </w:p>
    <w:p w:rsidR="00817A8B" w:rsidRDefault="00817A8B">
      <w:pPr>
        <w:sectPr w:rsidR="00817A8B">
          <w:pgSz w:w="11910" w:h="16840"/>
          <w:pgMar w:top="900" w:right="0" w:bottom="780" w:left="0" w:header="0" w:footer="590" w:gutter="0"/>
          <w:cols w:space="720"/>
        </w:sectPr>
      </w:pPr>
    </w:p>
    <w:p w:rsidR="00817A8B" w:rsidRDefault="007650C7">
      <w:pPr>
        <w:pStyle w:val="BodyText"/>
        <w:tabs>
          <w:tab w:val="left" w:pos="1700"/>
        </w:tabs>
        <w:spacing w:before="131" w:line="247" w:lineRule="auto"/>
        <w:ind w:left="1020"/>
        <w:jc w:val="both"/>
      </w:pPr>
      <w:r>
        <w:rPr>
          <w:rFonts w:ascii="Myriad Pro" w:hAnsi="Myriad Pro"/>
          <w:b/>
          <w:color w:val="231F20"/>
          <w:w w:val="105"/>
        </w:rPr>
        <w:t>1</w:t>
      </w:r>
      <w:r>
        <w:rPr>
          <w:rFonts w:ascii="Myriad Pro" w:hAnsi="Myriad Pro"/>
          <w:b/>
          <w:color w:val="231F20"/>
          <w:w w:val="105"/>
        </w:rPr>
        <w:tab/>
      </w:r>
      <w:r>
        <w:rPr>
          <w:color w:val="231F20"/>
          <w:w w:val="105"/>
        </w:rPr>
        <w:t xml:space="preserve">In this </w:t>
      </w:r>
      <w:r>
        <w:rPr>
          <w:color w:val="231F20"/>
          <w:spacing w:val="2"/>
          <w:w w:val="105"/>
        </w:rPr>
        <w:t xml:space="preserve">report </w:t>
      </w:r>
      <w:r>
        <w:rPr>
          <w:color w:val="231F20"/>
          <w:w w:val="105"/>
        </w:rPr>
        <w:t>last year we noted that we suspected that a time of change might  be  upon  Silence and  Retreats  Network.  This  has  proved  to  be the case. Lin</w:t>
      </w:r>
      <w:r>
        <w:rPr>
          <w:color w:val="231F20"/>
          <w:w w:val="105"/>
        </w:rPr>
        <w:t>king into what we believe  are  signs that spirituality, however defined and understood, is rising up the church’s agenda, and responding to the expressed needs of many of those involved, we have met with others to try to mark out possible ways of respondi</w:t>
      </w:r>
      <w:r>
        <w:rPr>
          <w:color w:val="231F20"/>
          <w:w w:val="105"/>
        </w:rPr>
        <w:t>ng to the</w:t>
      </w:r>
      <w:r>
        <w:rPr>
          <w:color w:val="231F20"/>
          <w:spacing w:val="8"/>
          <w:w w:val="105"/>
        </w:rPr>
        <w:t xml:space="preserve"> </w:t>
      </w:r>
      <w:r>
        <w:rPr>
          <w:color w:val="231F20"/>
          <w:w w:val="105"/>
        </w:rPr>
        <w:t>challenge.</w:t>
      </w:r>
    </w:p>
    <w:p w:rsidR="00817A8B" w:rsidRDefault="00817A8B">
      <w:pPr>
        <w:pStyle w:val="BodyText"/>
        <w:spacing w:before="11"/>
      </w:pPr>
    </w:p>
    <w:p w:rsidR="00817A8B" w:rsidRDefault="007650C7">
      <w:pPr>
        <w:pStyle w:val="BodyText"/>
        <w:tabs>
          <w:tab w:val="left" w:pos="1740"/>
        </w:tabs>
        <w:spacing w:line="247" w:lineRule="auto"/>
        <w:ind w:left="1020"/>
        <w:jc w:val="both"/>
      </w:pPr>
      <w:r>
        <w:rPr>
          <w:rFonts w:ascii="Myriad Pro"/>
          <w:b/>
          <w:color w:val="231F20"/>
          <w:w w:val="105"/>
        </w:rPr>
        <w:t>2</w:t>
      </w:r>
      <w:r>
        <w:rPr>
          <w:rFonts w:ascii="Myriad Pro"/>
          <w:b/>
          <w:color w:val="231F20"/>
          <w:w w:val="105"/>
        </w:rPr>
        <w:tab/>
      </w:r>
      <w:r>
        <w:rPr>
          <w:color w:val="231F20"/>
          <w:w w:val="105"/>
        </w:rPr>
        <w:t xml:space="preserve">During the Windermere retreat in 2005 </w:t>
      </w:r>
      <w:r>
        <w:rPr>
          <w:color w:val="231F20"/>
          <w:spacing w:val="-7"/>
          <w:w w:val="105"/>
        </w:rPr>
        <w:t xml:space="preserve">we </w:t>
      </w:r>
      <w:r>
        <w:rPr>
          <w:color w:val="231F20"/>
          <w:w w:val="105"/>
        </w:rPr>
        <w:t xml:space="preserve">were prepared for change by first becoming </w:t>
      </w:r>
      <w:r>
        <w:rPr>
          <w:color w:val="231F20"/>
          <w:spacing w:val="-5"/>
          <w:w w:val="105"/>
        </w:rPr>
        <w:t xml:space="preserve">more </w:t>
      </w:r>
      <w:r>
        <w:rPr>
          <w:color w:val="231F20"/>
          <w:w w:val="105"/>
        </w:rPr>
        <w:t xml:space="preserve">aware of the great affirming gifts which silence and reflection bring to ourselves and to all who make </w:t>
      </w:r>
      <w:r>
        <w:rPr>
          <w:color w:val="231F20"/>
          <w:spacing w:val="-5"/>
          <w:w w:val="105"/>
        </w:rPr>
        <w:t xml:space="preserve">the </w:t>
      </w:r>
      <w:r>
        <w:rPr>
          <w:color w:val="231F20"/>
          <w:w w:val="105"/>
        </w:rPr>
        <w:t xml:space="preserve">inner journey.  At the same time we </w:t>
      </w:r>
      <w:r>
        <w:rPr>
          <w:color w:val="231F20"/>
          <w:w w:val="105"/>
        </w:rPr>
        <w:t xml:space="preserve">were challenged  to wait; to resist forcing a way down a path which </w:t>
      </w:r>
      <w:r>
        <w:rPr>
          <w:color w:val="231F20"/>
          <w:spacing w:val="-7"/>
          <w:w w:val="105"/>
        </w:rPr>
        <w:t xml:space="preserve">we </w:t>
      </w:r>
      <w:r>
        <w:rPr>
          <w:color w:val="231F20"/>
          <w:w w:val="105"/>
        </w:rPr>
        <w:t xml:space="preserve">never the less believed was opening up to us. And </w:t>
      </w:r>
      <w:r>
        <w:rPr>
          <w:color w:val="231F20"/>
          <w:spacing w:val="-4"/>
          <w:w w:val="105"/>
        </w:rPr>
        <w:t xml:space="preserve">the </w:t>
      </w:r>
      <w:r>
        <w:rPr>
          <w:color w:val="231F20"/>
          <w:w w:val="105"/>
        </w:rPr>
        <w:t xml:space="preserve">time for action has happened  and  we  have  decided to become actively involved in the next </w:t>
      </w:r>
      <w:r>
        <w:rPr>
          <w:color w:val="231F20"/>
          <w:spacing w:val="-2"/>
          <w:w w:val="105"/>
        </w:rPr>
        <w:t xml:space="preserve">exploratory </w:t>
      </w:r>
      <w:r>
        <w:rPr>
          <w:color w:val="231F20"/>
          <w:w w:val="105"/>
        </w:rPr>
        <w:t xml:space="preserve">stage of a process, which we hope will lead </w:t>
      </w:r>
      <w:r>
        <w:rPr>
          <w:color w:val="231F20"/>
          <w:spacing w:val="-3"/>
          <w:w w:val="105"/>
        </w:rPr>
        <w:t xml:space="preserve">towards   </w:t>
      </w:r>
      <w:r>
        <w:rPr>
          <w:color w:val="231F20"/>
          <w:w w:val="105"/>
        </w:rPr>
        <w:t xml:space="preserve">the formation of some kind of committed </w:t>
      </w:r>
      <w:r>
        <w:rPr>
          <w:color w:val="231F20"/>
          <w:spacing w:val="-5"/>
          <w:w w:val="105"/>
        </w:rPr>
        <w:t xml:space="preserve">Prayer </w:t>
      </w:r>
      <w:r>
        <w:rPr>
          <w:color w:val="231F20"/>
          <w:w w:val="105"/>
        </w:rPr>
        <w:t xml:space="preserve">Fellowship, which will be supportive of the individuals who decide to join it. The Fellowship will be an </w:t>
      </w:r>
      <w:r>
        <w:rPr>
          <w:color w:val="231F20"/>
          <w:spacing w:val="-3"/>
          <w:w w:val="105"/>
        </w:rPr>
        <w:t xml:space="preserve">integral </w:t>
      </w:r>
      <w:r>
        <w:rPr>
          <w:color w:val="231F20"/>
          <w:w w:val="105"/>
        </w:rPr>
        <w:t xml:space="preserve">part of the Silence and Retreats Network </w:t>
      </w:r>
      <w:r>
        <w:rPr>
          <w:color w:val="231F20"/>
          <w:w w:val="105"/>
        </w:rPr>
        <w:t xml:space="preserve">and with </w:t>
      </w:r>
      <w:r>
        <w:rPr>
          <w:color w:val="231F20"/>
          <w:spacing w:val="-5"/>
          <w:w w:val="105"/>
        </w:rPr>
        <w:t xml:space="preserve">the </w:t>
      </w:r>
      <w:r>
        <w:rPr>
          <w:color w:val="231F20"/>
          <w:w w:val="105"/>
        </w:rPr>
        <w:t xml:space="preserve">Core Group and Synod Links, will explore how we </w:t>
      </w:r>
      <w:r>
        <w:rPr>
          <w:color w:val="231F20"/>
          <w:spacing w:val="-5"/>
          <w:w w:val="105"/>
        </w:rPr>
        <w:t xml:space="preserve">can </w:t>
      </w:r>
      <w:r>
        <w:rPr>
          <w:color w:val="231F20"/>
          <w:w w:val="105"/>
        </w:rPr>
        <w:t xml:space="preserve">enable a deepening of the prayer life of the church. </w:t>
      </w:r>
      <w:r>
        <w:rPr>
          <w:color w:val="231F20"/>
          <w:spacing w:val="-16"/>
          <w:w w:val="105"/>
        </w:rPr>
        <w:t xml:space="preserve">A </w:t>
      </w:r>
      <w:r>
        <w:rPr>
          <w:color w:val="231F20"/>
          <w:w w:val="105"/>
        </w:rPr>
        <w:t xml:space="preserve">conference over the first weekend in Advent is </w:t>
      </w:r>
      <w:r>
        <w:rPr>
          <w:color w:val="231F20"/>
          <w:spacing w:val="-4"/>
          <w:w w:val="105"/>
        </w:rPr>
        <w:t xml:space="preserve">being </w:t>
      </w:r>
      <w:r>
        <w:rPr>
          <w:color w:val="231F20"/>
          <w:w w:val="105"/>
        </w:rPr>
        <w:t xml:space="preserve">planned to facilitate this move, a move which will </w:t>
      </w:r>
      <w:r>
        <w:rPr>
          <w:color w:val="231F20"/>
          <w:spacing w:val="-3"/>
          <w:w w:val="105"/>
        </w:rPr>
        <w:t xml:space="preserve">impel </w:t>
      </w:r>
      <w:r>
        <w:rPr>
          <w:color w:val="231F20"/>
          <w:w w:val="105"/>
        </w:rPr>
        <w:t>further change to the</w:t>
      </w:r>
      <w:r>
        <w:rPr>
          <w:color w:val="231F20"/>
          <w:spacing w:val="-9"/>
          <w:w w:val="105"/>
        </w:rPr>
        <w:t xml:space="preserve"> </w:t>
      </w:r>
      <w:r>
        <w:rPr>
          <w:color w:val="231F20"/>
          <w:w w:val="105"/>
        </w:rPr>
        <w:t>Netw</w:t>
      </w:r>
      <w:r>
        <w:rPr>
          <w:color w:val="231F20"/>
          <w:w w:val="105"/>
        </w:rPr>
        <w:t>ork.</w:t>
      </w:r>
    </w:p>
    <w:p w:rsidR="00817A8B" w:rsidRDefault="00817A8B">
      <w:pPr>
        <w:pStyle w:val="BodyText"/>
        <w:spacing w:before="10"/>
        <w:rPr>
          <w:sz w:val="20"/>
        </w:rPr>
      </w:pPr>
    </w:p>
    <w:p w:rsidR="00817A8B" w:rsidRDefault="007650C7">
      <w:pPr>
        <w:pStyle w:val="BodyText"/>
        <w:tabs>
          <w:tab w:val="left" w:pos="1700"/>
        </w:tabs>
        <w:spacing w:line="247" w:lineRule="auto"/>
        <w:ind w:left="1020"/>
        <w:jc w:val="both"/>
      </w:pPr>
      <w:r>
        <w:rPr>
          <w:rFonts w:ascii="Myriad Pro"/>
          <w:b/>
          <w:color w:val="231F20"/>
          <w:w w:val="110"/>
        </w:rPr>
        <w:t>3</w:t>
      </w:r>
      <w:r>
        <w:rPr>
          <w:rFonts w:ascii="Myriad Pro"/>
          <w:b/>
          <w:color w:val="231F20"/>
          <w:w w:val="110"/>
        </w:rPr>
        <w:tab/>
      </w:r>
      <w:r>
        <w:rPr>
          <w:color w:val="231F20"/>
          <w:w w:val="110"/>
        </w:rPr>
        <w:t>In</w:t>
      </w:r>
      <w:r>
        <w:rPr>
          <w:color w:val="231F20"/>
          <w:spacing w:val="-10"/>
          <w:w w:val="110"/>
        </w:rPr>
        <w:t xml:space="preserve"> </w:t>
      </w:r>
      <w:r>
        <w:rPr>
          <w:color w:val="231F20"/>
          <w:spacing w:val="2"/>
          <w:w w:val="110"/>
        </w:rPr>
        <w:t>response</w:t>
      </w:r>
      <w:r>
        <w:rPr>
          <w:color w:val="231F20"/>
          <w:spacing w:val="-10"/>
          <w:w w:val="110"/>
        </w:rPr>
        <w:t xml:space="preserve"> </w:t>
      </w:r>
      <w:r>
        <w:rPr>
          <w:color w:val="231F20"/>
          <w:w w:val="110"/>
        </w:rPr>
        <w:t>to</w:t>
      </w:r>
      <w:r>
        <w:rPr>
          <w:color w:val="231F20"/>
          <w:spacing w:val="-10"/>
          <w:w w:val="110"/>
        </w:rPr>
        <w:t xml:space="preserve"> </w:t>
      </w:r>
      <w:r>
        <w:rPr>
          <w:color w:val="231F20"/>
          <w:w w:val="110"/>
        </w:rPr>
        <w:t>this</w:t>
      </w:r>
      <w:r>
        <w:rPr>
          <w:color w:val="231F20"/>
          <w:spacing w:val="-10"/>
          <w:w w:val="110"/>
        </w:rPr>
        <w:t xml:space="preserve"> </w:t>
      </w:r>
      <w:r>
        <w:rPr>
          <w:color w:val="231F20"/>
          <w:w w:val="110"/>
        </w:rPr>
        <w:t>initiative,</w:t>
      </w:r>
      <w:r>
        <w:rPr>
          <w:color w:val="231F20"/>
          <w:spacing w:val="-9"/>
          <w:w w:val="110"/>
        </w:rPr>
        <w:t xml:space="preserve"> </w:t>
      </w:r>
      <w:r>
        <w:rPr>
          <w:color w:val="231F20"/>
          <w:w w:val="110"/>
        </w:rPr>
        <w:t>the</w:t>
      </w:r>
      <w:r>
        <w:rPr>
          <w:color w:val="231F20"/>
          <w:spacing w:val="-10"/>
          <w:w w:val="110"/>
        </w:rPr>
        <w:t xml:space="preserve"> </w:t>
      </w:r>
      <w:r>
        <w:rPr>
          <w:color w:val="231F20"/>
          <w:spacing w:val="2"/>
          <w:w w:val="110"/>
        </w:rPr>
        <w:t xml:space="preserve">Windermere </w:t>
      </w:r>
      <w:r>
        <w:rPr>
          <w:color w:val="231F20"/>
          <w:w w:val="110"/>
        </w:rPr>
        <w:t xml:space="preserve">retreat this year has </w:t>
      </w:r>
      <w:r>
        <w:rPr>
          <w:color w:val="231F20"/>
          <w:spacing w:val="2"/>
          <w:w w:val="110"/>
        </w:rPr>
        <w:t xml:space="preserve">seen </w:t>
      </w:r>
      <w:r>
        <w:rPr>
          <w:color w:val="231F20"/>
          <w:w w:val="110"/>
        </w:rPr>
        <w:t xml:space="preserve">the </w:t>
      </w:r>
      <w:r>
        <w:rPr>
          <w:color w:val="231F20"/>
          <w:spacing w:val="2"/>
          <w:w w:val="110"/>
        </w:rPr>
        <w:t xml:space="preserve">formation </w:t>
      </w:r>
      <w:r>
        <w:rPr>
          <w:color w:val="231F20"/>
          <w:w w:val="110"/>
        </w:rPr>
        <w:t xml:space="preserve">of a new </w:t>
      </w:r>
      <w:r>
        <w:rPr>
          <w:color w:val="231F20"/>
          <w:spacing w:val="3"/>
          <w:w w:val="110"/>
        </w:rPr>
        <w:t xml:space="preserve">mission statement </w:t>
      </w:r>
      <w:r>
        <w:rPr>
          <w:color w:val="231F20"/>
          <w:spacing w:val="2"/>
          <w:w w:val="110"/>
        </w:rPr>
        <w:t xml:space="preserve">(see </w:t>
      </w:r>
      <w:r>
        <w:rPr>
          <w:color w:val="231F20"/>
          <w:spacing w:val="3"/>
          <w:w w:val="110"/>
        </w:rPr>
        <w:t xml:space="preserve">below) which </w:t>
      </w:r>
      <w:r>
        <w:rPr>
          <w:color w:val="231F20"/>
          <w:spacing w:val="5"/>
          <w:w w:val="110"/>
        </w:rPr>
        <w:t xml:space="preserve">reflects </w:t>
      </w:r>
      <w:r>
        <w:rPr>
          <w:color w:val="231F20"/>
          <w:w w:val="110"/>
        </w:rPr>
        <w:t xml:space="preserve">a </w:t>
      </w:r>
      <w:r>
        <w:rPr>
          <w:color w:val="231F20"/>
          <w:spacing w:val="2"/>
          <w:w w:val="110"/>
        </w:rPr>
        <w:t xml:space="preserve">broader self understanding </w:t>
      </w:r>
      <w:r>
        <w:rPr>
          <w:color w:val="231F20"/>
          <w:w w:val="110"/>
        </w:rPr>
        <w:t xml:space="preserve">as a group of </w:t>
      </w:r>
      <w:r>
        <w:rPr>
          <w:color w:val="231F20"/>
          <w:spacing w:val="2"/>
          <w:w w:val="110"/>
        </w:rPr>
        <w:t xml:space="preserve">people engaged </w:t>
      </w:r>
      <w:r>
        <w:rPr>
          <w:color w:val="231F20"/>
          <w:w w:val="110"/>
        </w:rPr>
        <w:t xml:space="preserve">in the </w:t>
      </w:r>
      <w:r>
        <w:rPr>
          <w:color w:val="231F20"/>
          <w:spacing w:val="2"/>
          <w:w w:val="110"/>
        </w:rPr>
        <w:t xml:space="preserve">promotion </w:t>
      </w:r>
      <w:r>
        <w:rPr>
          <w:color w:val="231F20"/>
          <w:w w:val="110"/>
        </w:rPr>
        <w:t xml:space="preserve">of </w:t>
      </w:r>
      <w:r>
        <w:rPr>
          <w:color w:val="231F20"/>
          <w:spacing w:val="2"/>
          <w:w w:val="110"/>
        </w:rPr>
        <w:t xml:space="preserve">spirituality </w:t>
      </w:r>
      <w:r>
        <w:rPr>
          <w:color w:val="231F20"/>
          <w:w w:val="110"/>
        </w:rPr>
        <w:t>in all</w:t>
      </w:r>
      <w:r>
        <w:rPr>
          <w:color w:val="231F20"/>
          <w:spacing w:val="33"/>
          <w:w w:val="110"/>
        </w:rPr>
        <w:t xml:space="preserve"> </w:t>
      </w:r>
      <w:r>
        <w:rPr>
          <w:color w:val="231F20"/>
          <w:spacing w:val="2"/>
          <w:w w:val="110"/>
        </w:rPr>
        <w:t>its</w:t>
      </w:r>
    </w:p>
    <w:p w:rsidR="00817A8B" w:rsidRDefault="007650C7">
      <w:pPr>
        <w:pStyle w:val="BodyText"/>
        <w:spacing w:before="100" w:line="247" w:lineRule="auto"/>
        <w:ind w:left="412" w:right="1358"/>
        <w:jc w:val="both"/>
      </w:pPr>
      <w:r>
        <w:br w:type="column"/>
      </w:r>
      <w:r>
        <w:rPr>
          <w:color w:val="231F20"/>
          <w:spacing w:val="4"/>
          <w:w w:val="105"/>
        </w:rPr>
        <w:t xml:space="preserve">aspects </w:t>
      </w:r>
      <w:r>
        <w:rPr>
          <w:color w:val="231F20"/>
          <w:spacing w:val="2"/>
          <w:w w:val="105"/>
        </w:rPr>
        <w:t xml:space="preserve">and </w:t>
      </w:r>
      <w:r>
        <w:rPr>
          <w:color w:val="231F20"/>
          <w:spacing w:val="3"/>
          <w:w w:val="105"/>
        </w:rPr>
        <w:t xml:space="preserve">forms. </w:t>
      </w:r>
      <w:r>
        <w:rPr>
          <w:color w:val="231F20"/>
          <w:spacing w:val="2"/>
          <w:w w:val="105"/>
        </w:rPr>
        <w:t xml:space="preserve">Silent prayer and retreating </w:t>
      </w:r>
      <w:r>
        <w:rPr>
          <w:color w:val="231F20"/>
          <w:w w:val="105"/>
        </w:rPr>
        <w:t xml:space="preserve">remain </w:t>
      </w:r>
      <w:r>
        <w:rPr>
          <w:color w:val="231F20"/>
          <w:spacing w:val="2"/>
          <w:w w:val="105"/>
        </w:rPr>
        <w:t xml:space="preserve">important </w:t>
      </w:r>
      <w:r>
        <w:rPr>
          <w:color w:val="231F20"/>
          <w:w w:val="105"/>
        </w:rPr>
        <w:t xml:space="preserve">and the </w:t>
      </w:r>
      <w:r>
        <w:rPr>
          <w:color w:val="231F20"/>
          <w:spacing w:val="2"/>
          <w:w w:val="105"/>
        </w:rPr>
        <w:t xml:space="preserve">network </w:t>
      </w:r>
      <w:r>
        <w:rPr>
          <w:color w:val="231F20"/>
          <w:w w:val="105"/>
        </w:rPr>
        <w:t xml:space="preserve">will continue to promote them; but they are </w:t>
      </w:r>
      <w:r>
        <w:rPr>
          <w:color w:val="231F20"/>
          <w:spacing w:val="2"/>
          <w:w w:val="105"/>
        </w:rPr>
        <w:t xml:space="preserve">simply two elements </w:t>
      </w:r>
      <w:r>
        <w:rPr>
          <w:color w:val="231F20"/>
          <w:w w:val="105"/>
        </w:rPr>
        <w:t xml:space="preserve">within a huge richness of devotional </w:t>
      </w:r>
      <w:r>
        <w:rPr>
          <w:color w:val="231F20"/>
          <w:spacing w:val="2"/>
          <w:w w:val="105"/>
        </w:rPr>
        <w:t xml:space="preserve">practices </w:t>
      </w:r>
      <w:r>
        <w:rPr>
          <w:color w:val="231F20"/>
          <w:w w:val="105"/>
        </w:rPr>
        <w:t xml:space="preserve">which the </w:t>
      </w:r>
      <w:r>
        <w:rPr>
          <w:color w:val="231F20"/>
          <w:spacing w:val="2"/>
          <w:w w:val="105"/>
        </w:rPr>
        <w:t xml:space="preserve">Reformed tradition </w:t>
      </w:r>
      <w:r>
        <w:rPr>
          <w:color w:val="231F20"/>
          <w:w w:val="105"/>
        </w:rPr>
        <w:t xml:space="preserve">can call </w:t>
      </w:r>
      <w:r>
        <w:rPr>
          <w:color w:val="231F20"/>
          <w:spacing w:val="2"/>
          <w:w w:val="105"/>
        </w:rPr>
        <w:t xml:space="preserve">upon </w:t>
      </w:r>
      <w:r>
        <w:rPr>
          <w:color w:val="231F20"/>
          <w:w w:val="105"/>
        </w:rPr>
        <w:t xml:space="preserve">to develop  </w:t>
      </w:r>
      <w:r>
        <w:rPr>
          <w:color w:val="231F20"/>
          <w:spacing w:val="2"/>
          <w:w w:val="105"/>
        </w:rPr>
        <w:t xml:space="preserve">its  </w:t>
      </w:r>
      <w:r>
        <w:rPr>
          <w:color w:val="231F20"/>
          <w:w w:val="105"/>
        </w:rPr>
        <w:t>life</w:t>
      </w:r>
      <w:r>
        <w:rPr>
          <w:color w:val="231F20"/>
          <w:w w:val="105"/>
        </w:rPr>
        <w:t xml:space="preserve"> in </w:t>
      </w:r>
      <w:r>
        <w:rPr>
          <w:color w:val="231F20"/>
          <w:spacing w:val="2"/>
          <w:w w:val="105"/>
        </w:rPr>
        <w:t xml:space="preserve">God, </w:t>
      </w:r>
      <w:r>
        <w:rPr>
          <w:color w:val="231F20"/>
          <w:w w:val="105"/>
        </w:rPr>
        <w:t xml:space="preserve">who is himself the central </w:t>
      </w:r>
      <w:r>
        <w:rPr>
          <w:color w:val="231F20"/>
          <w:spacing w:val="2"/>
          <w:w w:val="105"/>
        </w:rPr>
        <w:t xml:space="preserve">purpose </w:t>
      </w:r>
      <w:r>
        <w:rPr>
          <w:color w:val="231F20"/>
          <w:w w:val="105"/>
        </w:rPr>
        <w:t xml:space="preserve">of our </w:t>
      </w:r>
      <w:r>
        <w:rPr>
          <w:color w:val="231F20"/>
          <w:spacing w:val="2"/>
          <w:w w:val="105"/>
        </w:rPr>
        <w:t xml:space="preserve">being </w:t>
      </w:r>
      <w:r>
        <w:rPr>
          <w:color w:val="231F20"/>
          <w:w w:val="105"/>
        </w:rPr>
        <w:t xml:space="preserve">Christians in the </w:t>
      </w:r>
      <w:r>
        <w:rPr>
          <w:color w:val="231F20"/>
          <w:spacing w:val="3"/>
          <w:w w:val="105"/>
        </w:rPr>
        <w:t>first</w:t>
      </w:r>
      <w:r>
        <w:rPr>
          <w:color w:val="231F20"/>
          <w:spacing w:val="36"/>
          <w:w w:val="105"/>
        </w:rPr>
        <w:t xml:space="preserve"> </w:t>
      </w:r>
      <w:r>
        <w:rPr>
          <w:color w:val="231F20"/>
          <w:w w:val="105"/>
        </w:rPr>
        <w:t>place.</w:t>
      </w:r>
    </w:p>
    <w:p w:rsidR="00817A8B" w:rsidRDefault="00817A8B">
      <w:pPr>
        <w:pStyle w:val="BodyText"/>
        <w:spacing w:before="9"/>
      </w:pPr>
    </w:p>
    <w:p w:rsidR="00817A8B" w:rsidRDefault="007650C7">
      <w:pPr>
        <w:pStyle w:val="BodyText"/>
        <w:tabs>
          <w:tab w:val="left" w:pos="1093"/>
        </w:tabs>
        <w:spacing w:line="247" w:lineRule="auto"/>
        <w:ind w:left="412" w:right="1358"/>
        <w:jc w:val="both"/>
      </w:pPr>
      <w:r>
        <w:rPr>
          <w:rFonts w:ascii="Myriad Pro" w:hAnsi="Myriad Pro"/>
          <w:b/>
          <w:color w:val="231F20"/>
          <w:w w:val="110"/>
        </w:rPr>
        <w:t>4</w:t>
      </w:r>
      <w:r>
        <w:rPr>
          <w:rFonts w:ascii="Myriad Pro" w:hAnsi="Myriad Pro"/>
          <w:b/>
          <w:color w:val="231F20"/>
          <w:w w:val="110"/>
        </w:rPr>
        <w:tab/>
      </w:r>
      <w:r>
        <w:rPr>
          <w:color w:val="231F20"/>
          <w:w w:val="110"/>
        </w:rPr>
        <w:t>An almost completely new Core Group has been chosen, largely from the Synod Link people, along with a new convenor and ‘Windows’ editor, to guide this process. Being formed from Synod Links, the core group will be more in touch with what is happening at th</w:t>
      </w:r>
      <w:r>
        <w:rPr>
          <w:color w:val="231F20"/>
          <w:w w:val="110"/>
        </w:rPr>
        <w:t xml:space="preserve">e ‘coal face’ in the Synods and so can </w:t>
      </w:r>
      <w:r>
        <w:rPr>
          <w:color w:val="231F20"/>
          <w:spacing w:val="2"/>
          <w:w w:val="110"/>
        </w:rPr>
        <w:t xml:space="preserve">reflect </w:t>
      </w:r>
      <w:r>
        <w:rPr>
          <w:color w:val="231F20"/>
          <w:w w:val="110"/>
        </w:rPr>
        <w:t>concerns in both directions – between the synods and those involved in the development of the prayer</w:t>
      </w:r>
      <w:r>
        <w:rPr>
          <w:color w:val="231F20"/>
          <w:spacing w:val="-2"/>
          <w:w w:val="110"/>
        </w:rPr>
        <w:t xml:space="preserve"> </w:t>
      </w:r>
      <w:r>
        <w:rPr>
          <w:color w:val="231F20"/>
          <w:w w:val="110"/>
        </w:rPr>
        <w:t>fellowship.</w:t>
      </w:r>
    </w:p>
    <w:p w:rsidR="00817A8B" w:rsidRDefault="00817A8B">
      <w:pPr>
        <w:pStyle w:val="BodyText"/>
        <w:spacing w:before="11"/>
      </w:pPr>
    </w:p>
    <w:p w:rsidR="00817A8B" w:rsidRDefault="007650C7">
      <w:pPr>
        <w:pStyle w:val="BodyText"/>
        <w:tabs>
          <w:tab w:val="left" w:pos="1093"/>
        </w:tabs>
        <w:spacing w:line="247" w:lineRule="auto"/>
        <w:ind w:left="412" w:right="1358"/>
        <w:jc w:val="both"/>
      </w:pPr>
      <w:r>
        <w:rPr>
          <w:rFonts w:ascii="Myriad Pro" w:hAnsi="Myriad Pro"/>
          <w:b/>
          <w:color w:val="231F20"/>
          <w:w w:val="110"/>
        </w:rPr>
        <w:t>5</w:t>
      </w:r>
      <w:r>
        <w:rPr>
          <w:rFonts w:ascii="Myriad Pro" w:hAnsi="Myriad Pro"/>
          <w:b/>
          <w:color w:val="231F20"/>
          <w:w w:val="110"/>
        </w:rPr>
        <w:tab/>
      </w:r>
      <w:r>
        <w:rPr>
          <w:color w:val="231F20"/>
          <w:w w:val="110"/>
        </w:rPr>
        <w:t>It</w:t>
      </w:r>
      <w:r>
        <w:rPr>
          <w:color w:val="231F20"/>
          <w:spacing w:val="-16"/>
          <w:w w:val="110"/>
        </w:rPr>
        <w:t xml:space="preserve"> </w:t>
      </w:r>
      <w:r>
        <w:rPr>
          <w:color w:val="231F20"/>
          <w:w w:val="110"/>
        </w:rPr>
        <w:t>seems</w:t>
      </w:r>
      <w:r>
        <w:rPr>
          <w:color w:val="231F20"/>
          <w:spacing w:val="-15"/>
          <w:w w:val="110"/>
        </w:rPr>
        <w:t xml:space="preserve"> </w:t>
      </w:r>
      <w:r>
        <w:rPr>
          <w:color w:val="231F20"/>
          <w:w w:val="110"/>
        </w:rPr>
        <w:t>that</w:t>
      </w:r>
      <w:r>
        <w:rPr>
          <w:color w:val="231F20"/>
          <w:spacing w:val="-15"/>
          <w:w w:val="110"/>
        </w:rPr>
        <w:t xml:space="preserve"> </w:t>
      </w:r>
      <w:r>
        <w:rPr>
          <w:color w:val="231F20"/>
          <w:w w:val="110"/>
        </w:rPr>
        <w:t>there</w:t>
      </w:r>
      <w:r>
        <w:rPr>
          <w:color w:val="231F20"/>
          <w:spacing w:val="-15"/>
          <w:w w:val="110"/>
        </w:rPr>
        <w:t xml:space="preserve"> </w:t>
      </w:r>
      <w:r>
        <w:rPr>
          <w:color w:val="231F20"/>
          <w:w w:val="110"/>
        </w:rPr>
        <w:t>exciting</w:t>
      </w:r>
      <w:r>
        <w:rPr>
          <w:color w:val="231F20"/>
          <w:spacing w:val="-15"/>
          <w:w w:val="110"/>
        </w:rPr>
        <w:t xml:space="preserve"> </w:t>
      </w:r>
      <w:r>
        <w:rPr>
          <w:color w:val="231F20"/>
          <w:w w:val="110"/>
        </w:rPr>
        <w:t>times</w:t>
      </w:r>
      <w:r>
        <w:rPr>
          <w:color w:val="231F20"/>
          <w:spacing w:val="-15"/>
          <w:w w:val="110"/>
        </w:rPr>
        <w:t xml:space="preserve"> </w:t>
      </w:r>
      <w:r>
        <w:rPr>
          <w:color w:val="231F20"/>
          <w:w w:val="110"/>
        </w:rPr>
        <w:t>ahead,</w:t>
      </w:r>
      <w:r>
        <w:rPr>
          <w:color w:val="231F20"/>
          <w:spacing w:val="-16"/>
          <w:w w:val="110"/>
        </w:rPr>
        <w:t xml:space="preserve"> </w:t>
      </w:r>
      <w:r>
        <w:rPr>
          <w:color w:val="231F20"/>
          <w:w w:val="110"/>
        </w:rPr>
        <w:t>then, so keep watching this space and keep a look out for the</w:t>
      </w:r>
      <w:r>
        <w:rPr>
          <w:color w:val="231F20"/>
          <w:spacing w:val="-16"/>
          <w:w w:val="110"/>
        </w:rPr>
        <w:t xml:space="preserve"> </w:t>
      </w:r>
      <w:r>
        <w:rPr>
          <w:color w:val="231F20"/>
          <w:w w:val="110"/>
        </w:rPr>
        <w:t>advertising</w:t>
      </w:r>
      <w:r>
        <w:rPr>
          <w:color w:val="231F20"/>
          <w:spacing w:val="-16"/>
          <w:w w:val="110"/>
        </w:rPr>
        <w:t xml:space="preserve"> </w:t>
      </w:r>
      <w:r>
        <w:rPr>
          <w:color w:val="231F20"/>
          <w:w w:val="110"/>
        </w:rPr>
        <w:t>material</w:t>
      </w:r>
      <w:r>
        <w:rPr>
          <w:color w:val="231F20"/>
          <w:spacing w:val="-15"/>
          <w:w w:val="110"/>
        </w:rPr>
        <w:t xml:space="preserve"> </w:t>
      </w:r>
      <w:r>
        <w:rPr>
          <w:color w:val="231F20"/>
          <w:w w:val="110"/>
        </w:rPr>
        <w:t>for</w:t>
      </w:r>
      <w:r>
        <w:rPr>
          <w:color w:val="231F20"/>
          <w:spacing w:val="-16"/>
          <w:w w:val="110"/>
        </w:rPr>
        <w:t xml:space="preserve"> </w:t>
      </w:r>
      <w:r>
        <w:rPr>
          <w:color w:val="231F20"/>
          <w:w w:val="110"/>
        </w:rPr>
        <w:t>the</w:t>
      </w:r>
      <w:r>
        <w:rPr>
          <w:color w:val="231F20"/>
          <w:spacing w:val="-15"/>
          <w:w w:val="110"/>
        </w:rPr>
        <w:t xml:space="preserve"> </w:t>
      </w:r>
      <w:r>
        <w:rPr>
          <w:color w:val="231F20"/>
          <w:w w:val="110"/>
        </w:rPr>
        <w:t>November</w:t>
      </w:r>
      <w:r>
        <w:rPr>
          <w:color w:val="231F20"/>
          <w:spacing w:val="-16"/>
          <w:w w:val="110"/>
        </w:rPr>
        <w:t xml:space="preserve"> </w:t>
      </w:r>
      <w:r>
        <w:rPr>
          <w:color w:val="231F20"/>
          <w:w w:val="110"/>
        </w:rPr>
        <w:t>Conference which</w:t>
      </w:r>
      <w:r>
        <w:rPr>
          <w:color w:val="231F20"/>
          <w:spacing w:val="-6"/>
          <w:w w:val="110"/>
        </w:rPr>
        <w:t xml:space="preserve"> </w:t>
      </w:r>
      <w:r>
        <w:rPr>
          <w:color w:val="231F20"/>
          <w:w w:val="110"/>
        </w:rPr>
        <w:t>should</w:t>
      </w:r>
      <w:r>
        <w:rPr>
          <w:color w:val="231F20"/>
          <w:spacing w:val="-5"/>
          <w:w w:val="110"/>
        </w:rPr>
        <w:t xml:space="preserve"> </w:t>
      </w:r>
      <w:r>
        <w:rPr>
          <w:color w:val="231F20"/>
          <w:w w:val="110"/>
        </w:rPr>
        <w:t>be</w:t>
      </w:r>
      <w:r>
        <w:rPr>
          <w:color w:val="231F20"/>
          <w:spacing w:val="-6"/>
          <w:w w:val="110"/>
        </w:rPr>
        <w:t xml:space="preserve"> </w:t>
      </w:r>
      <w:r>
        <w:rPr>
          <w:color w:val="231F20"/>
          <w:w w:val="110"/>
        </w:rPr>
        <w:t>appearing</w:t>
      </w:r>
      <w:r>
        <w:rPr>
          <w:color w:val="231F20"/>
          <w:spacing w:val="-5"/>
          <w:w w:val="110"/>
        </w:rPr>
        <w:t xml:space="preserve"> </w:t>
      </w:r>
      <w:r>
        <w:rPr>
          <w:color w:val="231F20"/>
          <w:w w:val="110"/>
        </w:rPr>
        <w:t>at</w:t>
      </w:r>
      <w:r>
        <w:rPr>
          <w:color w:val="231F20"/>
          <w:spacing w:val="-5"/>
          <w:w w:val="110"/>
        </w:rPr>
        <w:t xml:space="preserve"> </w:t>
      </w:r>
      <w:r>
        <w:rPr>
          <w:color w:val="231F20"/>
          <w:w w:val="110"/>
        </w:rPr>
        <w:t>this</w:t>
      </w:r>
      <w:r>
        <w:rPr>
          <w:color w:val="231F20"/>
          <w:spacing w:val="-6"/>
          <w:w w:val="110"/>
        </w:rPr>
        <w:t xml:space="preserve"> </w:t>
      </w:r>
      <w:r>
        <w:rPr>
          <w:color w:val="231F20"/>
          <w:w w:val="110"/>
        </w:rPr>
        <w:t>year’s</w:t>
      </w:r>
      <w:r>
        <w:rPr>
          <w:color w:val="231F20"/>
          <w:spacing w:val="-5"/>
          <w:w w:val="110"/>
        </w:rPr>
        <w:t xml:space="preserve"> </w:t>
      </w:r>
      <w:r>
        <w:rPr>
          <w:color w:val="231F20"/>
          <w:w w:val="110"/>
        </w:rPr>
        <w:t>Assembly.</w:t>
      </w:r>
    </w:p>
    <w:p w:rsidR="00817A8B" w:rsidRDefault="00817A8B">
      <w:pPr>
        <w:pStyle w:val="BodyText"/>
        <w:spacing w:before="5"/>
      </w:pPr>
    </w:p>
    <w:p w:rsidR="00817A8B" w:rsidRDefault="007650C7">
      <w:pPr>
        <w:pStyle w:val="BodyText"/>
        <w:spacing w:line="249" w:lineRule="auto"/>
        <w:ind w:left="412" w:right="1425"/>
      </w:pPr>
      <w:r>
        <w:rPr>
          <w:rFonts w:ascii="Myriad Pro"/>
          <w:b/>
          <w:color w:val="231F20"/>
          <w:w w:val="105"/>
        </w:rPr>
        <w:t xml:space="preserve">Silence and Retreats Network Mission Statement: </w:t>
      </w:r>
      <w:r>
        <w:rPr>
          <w:color w:val="231F20"/>
          <w:w w:val="105"/>
        </w:rPr>
        <w:t>The Silence and Retreats Network exists to re</w:t>
      </w:r>
      <w:r>
        <w:rPr>
          <w:color w:val="231F20"/>
          <w:w w:val="105"/>
        </w:rPr>
        <w:t>source people in the United Reformed Church who seek to deepen and broaden prayer life,  including  stillness  and reflection. Synod Links work to extend this vision  as widely as</w:t>
      </w:r>
      <w:r>
        <w:rPr>
          <w:color w:val="231F20"/>
          <w:spacing w:val="4"/>
          <w:w w:val="105"/>
        </w:rPr>
        <w:t xml:space="preserve"> </w:t>
      </w:r>
      <w:r>
        <w:rPr>
          <w:color w:val="231F20"/>
          <w:w w:val="105"/>
        </w:rPr>
        <w:t>possible.</w:t>
      </w:r>
    </w:p>
    <w:p w:rsidR="00817A8B" w:rsidRDefault="00817A8B">
      <w:pPr>
        <w:spacing w:line="249" w:lineRule="auto"/>
        <w:sectPr w:rsidR="00817A8B">
          <w:type w:val="continuous"/>
          <w:pgSz w:w="11910" w:h="16840"/>
          <w:pgMar w:top="1580" w:right="0" w:bottom="280" w:left="0" w:header="720" w:footer="720" w:gutter="0"/>
          <w:cols w:num="2" w:space="720" w:equalWidth="0">
            <w:col w:w="5557" w:space="40"/>
            <w:col w:w="6313"/>
          </w:cols>
        </w:sectPr>
      </w:pPr>
    </w:p>
    <w:p w:rsidR="00817A8B" w:rsidRDefault="007650C7">
      <w:pPr>
        <w:pStyle w:val="BodyText"/>
        <w:ind w:left="1360"/>
        <w:rPr>
          <w:sz w:val="20"/>
        </w:rPr>
      </w:pPr>
      <w:r>
        <w:rPr>
          <w:sz w:val="20"/>
        </w:rPr>
      </w:r>
      <w:r>
        <w:rPr>
          <w:sz w:val="20"/>
        </w:rPr>
        <w:pict>
          <v:group id="_x0000_s1035" style="width:487.15pt;height:56.25pt;mso-position-horizontal-relative:char;mso-position-vertical-relative:line" coordsize="9743,1125">
            <v:rect id="_x0000_s1039" style="position:absolute;left:8;top:1;width:9735;height:1124" fillcolor="#231f20" stroked="f">
              <v:fill opacity="26214f"/>
            </v:rect>
            <v:shape id="_x0000_s1038"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037"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036" type="#_x0000_t202" style="position:absolute;left:21;top:20;width:9721;height:1105" filled="f" stroked="f">
              <v:textbox inset="0,0,0,0">
                <w:txbxContent>
                  <w:p w:rsidR="00817A8B" w:rsidRDefault="007650C7">
                    <w:pPr>
                      <w:spacing w:line="773" w:lineRule="exact"/>
                      <w:ind w:right="243"/>
                      <w:jc w:val="center"/>
                      <w:rPr>
                        <w:b/>
                        <w:sz w:val="47"/>
                      </w:rPr>
                    </w:pPr>
                    <w:r>
                      <w:rPr>
                        <w:b/>
                        <w:color w:val="BCBEC0"/>
                        <w:spacing w:val="-8"/>
                        <w:w w:val="120"/>
                        <w:sz w:val="65"/>
                      </w:rPr>
                      <w:t>w</w:t>
                    </w:r>
                    <w:r>
                      <w:rPr>
                        <w:b/>
                        <w:color w:val="FFFFFF"/>
                        <w:spacing w:val="-8"/>
                        <w:w w:val="120"/>
                        <w:sz w:val="47"/>
                      </w:rPr>
                      <w:t xml:space="preserve">omen’s </w:t>
                    </w:r>
                    <w:r>
                      <w:rPr>
                        <w:b/>
                        <w:color w:val="BCBEC0"/>
                        <w:spacing w:val="-4"/>
                        <w:w w:val="120"/>
                        <w:sz w:val="65"/>
                      </w:rPr>
                      <w:t>w</w:t>
                    </w:r>
                    <w:r>
                      <w:rPr>
                        <w:b/>
                        <w:color w:val="FFFFFF"/>
                        <w:spacing w:val="-4"/>
                        <w:w w:val="120"/>
                        <w:sz w:val="47"/>
                      </w:rPr>
                      <w:t xml:space="preserve">orld </w:t>
                    </w:r>
                    <w:r>
                      <w:rPr>
                        <w:b/>
                        <w:color w:val="BCBEC0"/>
                        <w:w w:val="120"/>
                        <w:sz w:val="47"/>
                      </w:rPr>
                      <w:t>D</w:t>
                    </w:r>
                    <w:r>
                      <w:rPr>
                        <w:b/>
                        <w:color w:val="FFFFFF"/>
                        <w:w w:val="120"/>
                        <w:sz w:val="47"/>
                      </w:rPr>
                      <w:t>ay of</w:t>
                    </w:r>
                    <w:r>
                      <w:rPr>
                        <w:b/>
                        <w:color w:val="FFFFFF"/>
                        <w:spacing w:val="113"/>
                        <w:w w:val="120"/>
                        <w:sz w:val="47"/>
                      </w:rPr>
                      <w:t xml:space="preserve"> </w:t>
                    </w:r>
                    <w:r>
                      <w:rPr>
                        <w:b/>
                        <w:color w:val="BCBEC0"/>
                        <w:spacing w:val="-3"/>
                        <w:w w:val="120"/>
                        <w:sz w:val="47"/>
                      </w:rPr>
                      <w:t>P</w:t>
                    </w:r>
                    <w:r>
                      <w:rPr>
                        <w:b/>
                        <w:color w:val="FFFFFF"/>
                        <w:spacing w:val="-3"/>
                        <w:w w:val="120"/>
                        <w:sz w:val="47"/>
                      </w:rPr>
                      <w:t>rayer</w:t>
                    </w:r>
                  </w:p>
                </w:txbxContent>
              </v:textbox>
            </v:shape>
            <w10:anchorlock/>
          </v:group>
        </w:pict>
      </w:r>
    </w:p>
    <w:p w:rsidR="00817A8B" w:rsidRDefault="00817A8B">
      <w:pPr>
        <w:pStyle w:val="BodyText"/>
        <w:spacing w:before="6"/>
        <w:rPr>
          <w:sz w:val="27"/>
        </w:rPr>
      </w:pPr>
    </w:p>
    <w:p w:rsidR="00817A8B" w:rsidRDefault="00817A8B">
      <w:pPr>
        <w:rPr>
          <w:sz w:val="27"/>
        </w:rPr>
        <w:sectPr w:rsidR="00817A8B">
          <w:footerReference w:type="even" r:id="rId182"/>
          <w:footerReference w:type="default" r:id="rId183"/>
          <w:pgSz w:w="11910" w:h="16840"/>
          <w:pgMar w:top="900" w:right="0" w:bottom="780" w:left="0" w:header="0" w:footer="590" w:gutter="0"/>
          <w:cols w:space="720"/>
        </w:sectPr>
      </w:pPr>
    </w:p>
    <w:p w:rsidR="00817A8B" w:rsidRDefault="007650C7">
      <w:pPr>
        <w:pStyle w:val="BodyText"/>
        <w:tabs>
          <w:tab w:val="left" w:pos="2040"/>
        </w:tabs>
        <w:spacing w:before="101" w:line="247" w:lineRule="auto"/>
        <w:ind w:left="1360" w:hanging="1"/>
        <w:jc w:val="both"/>
      </w:pPr>
      <w:r>
        <w:rPr>
          <w:rFonts w:ascii="Myriad Pro"/>
          <w:b/>
          <w:color w:val="231F20"/>
          <w:w w:val="110"/>
        </w:rPr>
        <w:t>1</w:t>
      </w:r>
      <w:r>
        <w:rPr>
          <w:rFonts w:ascii="Myriad Pro"/>
          <w:b/>
          <w:color w:val="231F20"/>
          <w:w w:val="110"/>
        </w:rPr>
        <w:tab/>
      </w:r>
      <w:r>
        <w:rPr>
          <w:color w:val="231F20"/>
          <w:w w:val="110"/>
        </w:rPr>
        <w:t xml:space="preserve">The annual Day of Prayer on </w:t>
      </w:r>
      <w:r>
        <w:rPr>
          <w:color w:val="231F20"/>
          <w:spacing w:val="-3"/>
          <w:w w:val="110"/>
        </w:rPr>
        <w:t xml:space="preserve">Friday, </w:t>
      </w:r>
      <w:r>
        <w:rPr>
          <w:color w:val="231F20"/>
          <w:w w:val="110"/>
        </w:rPr>
        <w:t>3</w:t>
      </w:r>
      <w:r>
        <w:rPr>
          <w:color w:val="231F20"/>
          <w:w w:val="110"/>
          <w:position w:val="6"/>
          <w:sz w:val="11"/>
        </w:rPr>
        <w:t xml:space="preserve">rd </w:t>
      </w:r>
      <w:r>
        <w:rPr>
          <w:color w:val="231F20"/>
          <w:w w:val="110"/>
        </w:rPr>
        <w:t>March began as dawn broke over the islands of Tonga in the Pacific, and continued across each continent like a great</w:t>
      </w:r>
      <w:r>
        <w:rPr>
          <w:color w:val="231F20"/>
          <w:spacing w:val="-16"/>
          <w:w w:val="110"/>
        </w:rPr>
        <w:t xml:space="preserve"> </w:t>
      </w:r>
      <w:r>
        <w:rPr>
          <w:color w:val="231F20"/>
          <w:w w:val="110"/>
        </w:rPr>
        <w:t>Mexican</w:t>
      </w:r>
      <w:r>
        <w:rPr>
          <w:color w:val="231F20"/>
          <w:spacing w:val="-16"/>
          <w:w w:val="110"/>
        </w:rPr>
        <w:t xml:space="preserve"> </w:t>
      </w:r>
      <w:r>
        <w:rPr>
          <w:color w:val="231F20"/>
          <w:w w:val="110"/>
        </w:rPr>
        <w:t>wave</w:t>
      </w:r>
      <w:r>
        <w:rPr>
          <w:color w:val="231F20"/>
          <w:spacing w:val="-16"/>
          <w:w w:val="110"/>
        </w:rPr>
        <w:t xml:space="preserve"> </w:t>
      </w:r>
      <w:r>
        <w:rPr>
          <w:color w:val="231F20"/>
          <w:w w:val="110"/>
        </w:rPr>
        <w:t>until</w:t>
      </w:r>
      <w:r>
        <w:rPr>
          <w:color w:val="231F20"/>
          <w:spacing w:val="-16"/>
          <w:w w:val="110"/>
        </w:rPr>
        <w:t xml:space="preserve"> </w:t>
      </w:r>
      <w:r>
        <w:rPr>
          <w:color w:val="231F20"/>
          <w:w w:val="110"/>
        </w:rPr>
        <w:t>the</w:t>
      </w:r>
      <w:r>
        <w:rPr>
          <w:color w:val="231F20"/>
          <w:spacing w:val="-16"/>
          <w:w w:val="110"/>
        </w:rPr>
        <w:t xml:space="preserve"> </w:t>
      </w:r>
      <w:r>
        <w:rPr>
          <w:color w:val="231F20"/>
          <w:w w:val="110"/>
        </w:rPr>
        <w:t>last</w:t>
      </w:r>
      <w:r>
        <w:rPr>
          <w:color w:val="231F20"/>
          <w:spacing w:val="-16"/>
          <w:w w:val="110"/>
        </w:rPr>
        <w:t xml:space="preserve"> </w:t>
      </w:r>
      <w:r>
        <w:rPr>
          <w:color w:val="231F20"/>
          <w:w w:val="110"/>
        </w:rPr>
        <w:t>service</w:t>
      </w:r>
      <w:r>
        <w:rPr>
          <w:color w:val="231F20"/>
          <w:spacing w:val="-16"/>
          <w:w w:val="110"/>
        </w:rPr>
        <w:t xml:space="preserve"> </w:t>
      </w:r>
      <w:r>
        <w:rPr>
          <w:color w:val="231F20"/>
          <w:w w:val="110"/>
        </w:rPr>
        <w:t>of</w:t>
      </w:r>
      <w:r>
        <w:rPr>
          <w:color w:val="231F20"/>
          <w:spacing w:val="-16"/>
          <w:w w:val="110"/>
        </w:rPr>
        <w:t xml:space="preserve"> </w:t>
      </w:r>
      <w:r>
        <w:rPr>
          <w:color w:val="231F20"/>
          <w:w w:val="110"/>
        </w:rPr>
        <w:t>this</w:t>
      </w:r>
      <w:r>
        <w:rPr>
          <w:color w:val="231F20"/>
          <w:spacing w:val="-16"/>
          <w:w w:val="110"/>
        </w:rPr>
        <w:t xml:space="preserve"> </w:t>
      </w:r>
      <w:r>
        <w:rPr>
          <w:color w:val="231F20"/>
          <w:w w:val="110"/>
        </w:rPr>
        <w:t>special day on the Pacific islands of Samoa. Over 3 million people worldwide were involved, and</w:t>
      </w:r>
      <w:r>
        <w:rPr>
          <w:color w:val="231F20"/>
          <w:w w:val="110"/>
        </w:rPr>
        <w:t xml:space="preserve"> in the United Kingdom over 5000 services were</w:t>
      </w:r>
      <w:r>
        <w:rPr>
          <w:color w:val="231F20"/>
          <w:spacing w:val="-12"/>
          <w:w w:val="110"/>
        </w:rPr>
        <w:t xml:space="preserve"> </w:t>
      </w:r>
      <w:r>
        <w:rPr>
          <w:color w:val="231F20"/>
          <w:w w:val="110"/>
        </w:rPr>
        <w:t>held.</w:t>
      </w:r>
    </w:p>
    <w:p w:rsidR="00817A8B" w:rsidRDefault="00817A8B">
      <w:pPr>
        <w:pStyle w:val="BodyText"/>
        <w:spacing w:before="8"/>
      </w:pPr>
    </w:p>
    <w:p w:rsidR="00817A8B" w:rsidRDefault="007650C7">
      <w:pPr>
        <w:pStyle w:val="BodyText"/>
        <w:tabs>
          <w:tab w:val="left" w:pos="2040"/>
        </w:tabs>
        <w:spacing w:line="247" w:lineRule="auto"/>
        <w:ind w:left="1360"/>
        <w:jc w:val="both"/>
      </w:pPr>
      <w:r>
        <w:rPr>
          <w:rFonts w:ascii="Myriad Pro" w:hAnsi="Myriad Pro"/>
          <w:b/>
          <w:color w:val="231F20"/>
          <w:w w:val="110"/>
        </w:rPr>
        <w:t>2</w:t>
      </w:r>
      <w:r>
        <w:rPr>
          <w:rFonts w:ascii="Myriad Pro" w:hAnsi="Myriad Pro"/>
          <w:b/>
          <w:color w:val="231F20"/>
          <w:w w:val="110"/>
        </w:rPr>
        <w:tab/>
      </w:r>
      <w:r>
        <w:rPr>
          <w:color w:val="231F20"/>
          <w:w w:val="105"/>
        </w:rPr>
        <w:t>The</w:t>
      </w:r>
      <w:r>
        <w:rPr>
          <w:color w:val="231F20"/>
          <w:spacing w:val="-20"/>
          <w:w w:val="105"/>
        </w:rPr>
        <w:t xml:space="preserve"> </w:t>
      </w:r>
      <w:r>
        <w:rPr>
          <w:color w:val="231F20"/>
          <w:w w:val="105"/>
        </w:rPr>
        <w:t>theme</w:t>
      </w:r>
      <w:r>
        <w:rPr>
          <w:color w:val="231F20"/>
          <w:spacing w:val="-19"/>
          <w:w w:val="105"/>
        </w:rPr>
        <w:t xml:space="preserve"> </w:t>
      </w:r>
      <w:r>
        <w:rPr>
          <w:color w:val="231F20"/>
          <w:w w:val="105"/>
        </w:rPr>
        <w:t>of</w:t>
      </w:r>
      <w:r>
        <w:rPr>
          <w:color w:val="231F20"/>
          <w:spacing w:val="-20"/>
          <w:w w:val="105"/>
        </w:rPr>
        <w:t xml:space="preserve"> </w:t>
      </w:r>
      <w:r>
        <w:rPr>
          <w:color w:val="231F20"/>
          <w:w w:val="105"/>
        </w:rPr>
        <w:t>the</w:t>
      </w:r>
      <w:r>
        <w:rPr>
          <w:color w:val="231F20"/>
          <w:spacing w:val="-19"/>
          <w:w w:val="105"/>
        </w:rPr>
        <w:t xml:space="preserve"> </w:t>
      </w:r>
      <w:r>
        <w:rPr>
          <w:color w:val="231F20"/>
          <w:w w:val="105"/>
        </w:rPr>
        <w:t>service</w:t>
      </w:r>
      <w:r>
        <w:rPr>
          <w:color w:val="231F20"/>
          <w:spacing w:val="-20"/>
          <w:w w:val="105"/>
        </w:rPr>
        <w:t xml:space="preserve"> </w:t>
      </w:r>
      <w:r>
        <w:rPr>
          <w:color w:val="231F20"/>
          <w:w w:val="105"/>
        </w:rPr>
        <w:t>was</w:t>
      </w:r>
      <w:r>
        <w:rPr>
          <w:color w:val="231F20"/>
          <w:spacing w:val="-19"/>
          <w:w w:val="105"/>
        </w:rPr>
        <w:t xml:space="preserve"> </w:t>
      </w:r>
      <w:r>
        <w:rPr>
          <w:color w:val="231F20"/>
          <w:w w:val="105"/>
        </w:rPr>
        <w:t>‘</w:t>
      </w:r>
      <w:r>
        <w:rPr>
          <w:i/>
          <w:color w:val="231F20"/>
          <w:w w:val="105"/>
        </w:rPr>
        <w:t>Signs</w:t>
      </w:r>
      <w:r>
        <w:rPr>
          <w:i/>
          <w:color w:val="231F20"/>
          <w:spacing w:val="-24"/>
          <w:w w:val="105"/>
        </w:rPr>
        <w:t xml:space="preserve"> </w:t>
      </w:r>
      <w:r>
        <w:rPr>
          <w:i/>
          <w:color w:val="231F20"/>
          <w:w w:val="105"/>
        </w:rPr>
        <w:t>of</w:t>
      </w:r>
      <w:r>
        <w:rPr>
          <w:i/>
          <w:color w:val="231F20"/>
          <w:spacing w:val="-23"/>
          <w:w w:val="105"/>
        </w:rPr>
        <w:t xml:space="preserve"> </w:t>
      </w:r>
      <w:r>
        <w:rPr>
          <w:i/>
          <w:color w:val="231F20"/>
          <w:w w:val="105"/>
        </w:rPr>
        <w:t>the</w:t>
      </w:r>
      <w:r>
        <w:rPr>
          <w:i/>
          <w:color w:val="231F20"/>
          <w:spacing w:val="-24"/>
          <w:w w:val="105"/>
        </w:rPr>
        <w:t xml:space="preserve"> </w:t>
      </w:r>
      <w:r>
        <w:rPr>
          <w:i/>
          <w:color w:val="231F20"/>
          <w:w w:val="105"/>
        </w:rPr>
        <w:t>Times’</w:t>
      </w:r>
      <w:r>
        <w:rPr>
          <w:color w:val="231F20"/>
          <w:w w:val="105"/>
        </w:rPr>
        <w:t xml:space="preserve">, </w:t>
      </w:r>
      <w:r>
        <w:rPr>
          <w:color w:val="231F20"/>
          <w:w w:val="110"/>
        </w:rPr>
        <w:t>and had been prepared by the Christian women of South</w:t>
      </w:r>
      <w:r>
        <w:rPr>
          <w:color w:val="231F20"/>
          <w:spacing w:val="-14"/>
          <w:w w:val="110"/>
        </w:rPr>
        <w:t xml:space="preserve"> </w:t>
      </w:r>
      <w:r>
        <w:rPr>
          <w:color w:val="231F20"/>
          <w:w w:val="110"/>
        </w:rPr>
        <w:t>Africa,</w:t>
      </w:r>
      <w:r>
        <w:rPr>
          <w:color w:val="231F20"/>
          <w:spacing w:val="-14"/>
          <w:w w:val="110"/>
        </w:rPr>
        <w:t xml:space="preserve"> </w:t>
      </w:r>
      <w:r>
        <w:rPr>
          <w:color w:val="231F20"/>
          <w:w w:val="110"/>
        </w:rPr>
        <w:t>a</w:t>
      </w:r>
      <w:r>
        <w:rPr>
          <w:color w:val="231F20"/>
          <w:spacing w:val="-14"/>
          <w:w w:val="110"/>
        </w:rPr>
        <w:t xml:space="preserve"> </w:t>
      </w:r>
      <w:r>
        <w:rPr>
          <w:color w:val="231F20"/>
          <w:w w:val="110"/>
        </w:rPr>
        <w:t>country</w:t>
      </w:r>
      <w:r>
        <w:rPr>
          <w:color w:val="231F20"/>
          <w:spacing w:val="-13"/>
          <w:w w:val="110"/>
        </w:rPr>
        <w:t xml:space="preserve"> </w:t>
      </w:r>
      <w:r>
        <w:rPr>
          <w:color w:val="231F20"/>
          <w:w w:val="110"/>
        </w:rPr>
        <w:t>known</w:t>
      </w:r>
      <w:r>
        <w:rPr>
          <w:color w:val="231F20"/>
          <w:spacing w:val="-14"/>
          <w:w w:val="110"/>
        </w:rPr>
        <w:t xml:space="preserve"> </w:t>
      </w:r>
      <w:r>
        <w:rPr>
          <w:color w:val="231F20"/>
          <w:w w:val="110"/>
        </w:rPr>
        <w:t>as</w:t>
      </w:r>
      <w:r>
        <w:rPr>
          <w:color w:val="231F20"/>
          <w:spacing w:val="-14"/>
          <w:w w:val="110"/>
        </w:rPr>
        <w:t xml:space="preserve"> </w:t>
      </w:r>
      <w:r>
        <w:rPr>
          <w:color w:val="231F20"/>
          <w:w w:val="110"/>
        </w:rPr>
        <w:t>the</w:t>
      </w:r>
      <w:r>
        <w:rPr>
          <w:color w:val="231F20"/>
          <w:spacing w:val="-13"/>
          <w:w w:val="110"/>
        </w:rPr>
        <w:t xml:space="preserve"> </w:t>
      </w:r>
      <w:r>
        <w:rPr>
          <w:color w:val="231F20"/>
          <w:w w:val="110"/>
        </w:rPr>
        <w:t>‘Rainbow</w:t>
      </w:r>
      <w:r>
        <w:rPr>
          <w:color w:val="231F20"/>
          <w:spacing w:val="-14"/>
          <w:w w:val="110"/>
        </w:rPr>
        <w:t xml:space="preserve"> </w:t>
      </w:r>
      <w:r>
        <w:rPr>
          <w:color w:val="231F20"/>
          <w:w w:val="110"/>
        </w:rPr>
        <w:t>Nation’ because</w:t>
      </w:r>
      <w:r>
        <w:rPr>
          <w:color w:val="231F20"/>
          <w:spacing w:val="-15"/>
          <w:w w:val="110"/>
        </w:rPr>
        <w:t xml:space="preserve"> </w:t>
      </w:r>
      <w:r>
        <w:rPr>
          <w:color w:val="231F20"/>
          <w:w w:val="110"/>
        </w:rPr>
        <w:t>its</w:t>
      </w:r>
      <w:r>
        <w:rPr>
          <w:color w:val="231F20"/>
          <w:spacing w:val="-15"/>
          <w:w w:val="110"/>
        </w:rPr>
        <w:t xml:space="preserve"> </w:t>
      </w:r>
      <w:r>
        <w:rPr>
          <w:color w:val="231F20"/>
          <w:w w:val="110"/>
        </w:rPr>
        <w:t>people</w:t>
      </w:r>
      <w:r>
        <w:rPr>
          <w:color w:val="231F20"/>
          <w:spacing w:val="-14"/>
          <w:w w:val="110"/>
        </w:rPr>
        <w:t xml:space="preserve"> </w:t>
      </w:r>
      <w:r>
        <w:rPr>
          <w:color w:val="231F20"/>
          <w:w w:val="110"/>
        </w:rPr>
        <w:t>are</w:t>
      </w:r>
      <w:r>
        <w:rPr>
          <w:color w:val="231F20"/>
          <w:spacing w:val="-15"/>
          <w:w w:val="110"/>
        </w:rPr>
        <w:t xml:space="preserve"> </w:t>
      </w:r>
      <w:r>
        <w:rPr>
          <w:color w:val="231F20"/>
          <w:w w:val="110"/>
        </w:rPr>
        <w:t>from</w:t>
      </w:r>
      <w:r>
        <w:rPr>
          <w:color w:val="231F20"/>
          <w:spacing w:val="-14"/>
          <w:w w:val="110"/>
        </w:rPr>
        <w:t xml:space="preserve"> </w:t>
      </w:r>
      <w:r>
        <w:rPr>
          <w:color w:val="231F20"/>
          <w:w w:val="110"/>
        </w:rPr>
        <w:t>very</w:t>
      </w:r>
      <w:r>
        <w:rPr>
          <w:color w:val="231F20"/>
          <w:spacing w:val="-15"/>
          <w:w w:val="110"/>
        </w:rPr>
        <w:t xml:space="preserve"> </w:t>
      </w:r>
      <w:r>
        <w:rPr>
          <w:color w:val="231F20"/>
          <w:w w:val="110"/>
        </w:rPr>
        <w:t>diverse</w:t>
      </w:r>
      <w:r>
        <w:rPr>
          <w:color w:val="231F20"/>
          <w:spacing w:val="-14"/>
          <w:w w:val="110"/>
        </w:rPr>
        <w:t xml:space="preserve"> </w:t>
      </w:r>
      <w:r>
        <w:rPr>
          <w:color w:val="231F20"/>
          <w:w w:val="110"/>
        </w:rPr>
        <w:t>backgrounds, cultures and traditions. Within this diversity South Africans</w:t>
      </w:r>
      <w:r>
        <w:rPr>
          <w:color w:val="231F20"/>
          <w:spacing w:val="-19"/>
          <w:w w:val="110"/>
        </w:rPr>
        <w:t xml:space="preserve"> </w:t>
      </w:r>
      <w:r>
        <w:rPr>
          <w:color w:val="231F20"/>
          <w:w w:val="110"/>
        </w:rPr>
        <w:t>may</w:t>
      </w:r>
      <w:r>
        <w:rPr>
          <w:color w:val="231F20"/>
          <w:spacing w:val="-19"/>
          <w:w w:val="110"/>
        </w:rPr>
        <w:t xml:space="preserve"> </w:t>
      </w:r>
      <w:r>
        <w:rPr>
          <w:color w:val="231F20"/>
          <w:w w:val="110"/>
        </w:rPr>
        <w:t>be</w:t>
      </w:r>
      <w:r>
        <w:rPr>
          <w:color w:val="231F20"/>
          <w:spacing w:val="-19"/>
          <w:w w:val="110"/>
        </w:rPr>
        <w:t xml:space="preserve"> </w:t>
      </w:r>
      <w:r>
        <w:rPr>
          <w:color w:val="231F20"/>
          <w:w w:val="110"/>
        </w:rPr>
        <w:t>described</w:t>
      </w:r>
      <w:r>
        <w:rPr>
          <w:color w:val="231F20"/>
          <w:spacing w:val="-18"/>
          <w:w w:val="110"/>
        </w:rPr>
        <w:t xml:space="preserve"> </w:t>
      </w:r>
      <w:r>
        <w:rPr>
          <w:color w:val="231F20"/>
          <w:w w:val="110"/>
        </w:rPr>
        <w:t>as</w:t>
      </w:r>
      <w:r>
        <w:rPr>
          <w:color w:val="231F20"/>
          <w:spacing w:val="-19"/>
          <w:w w:val="110"/>
        </w:rPr>
        <w:t xml:space="preserve"> </w:t>
      </w:r>
      <w:r>
        <w:rPr>
          <w:color w:val="231F20"/>
          <w:w w:val="110"/>
        </w:rPr>
        <w:t>sharing</w:t>
      </w:r>
      <w:r>
        <w:rPr>
          <w:color w:val="231F20"/>
          <w:spacing w:val="-19"/>
          <w:w w:val="110"/>
        </w:rPr>
        <w:t xml:space="preserve"> </w:t>
      </w:r>
      <w:r>
        <w:rPr>
          <w:color w:val="231F20"/>
          <w:w w:val="110"/>
        </w:rPr>
        <w:t>warm</w:t>
      </w:r>
      <w:r>
        <w:rPr>
          <w:color w:val="231F20"/>
          <w:spacing w:val="-18"/>
          <w:w w:val="110"/>
        </w:rPr>
        <w:t xml:space="preserve"> </w:t>
      </w:r>
      <w:r>
        <w:rPr>
          <w:color w:val="231F20"/>
          <w:w w:val="110"/>
        </w:rPr>
        <w:t>hospitality, a</w:t>
      </w:r>
      <w:r>
        <w:rPr>
          <w:color w:val="231F20"/>
          <w:spacing w:val="-5"/>
          <w:w w:val="110"/>
        </w:rPr>
        <w:t xml:space="preserve"> </w:t>
      </w:r>
      <w:r>
        <w:rPr>
          <w:color w:val="231F20"/>
          <w:w w:val="110"/>
        </w:rPr>
        <w:t>deep</w:t>
      </w:r>
      <w:r>
        <w:rPr>
          <w:color w:val="231F20"/>
          <w:spacing w:val="-4"/>
          <w:w w:val="110"/>
        </w:rPr>
        <w:t xml:space="preserve"> </w:t>
      </w:r>
      <w:r>
        <w:rPr>
          <w:color w:val="231F20"/>
          <w:w w:val="110"/>
        </w:rPr>
        <w:t>sense</w:t>
      </w:r>
      <w:r>
        <w:rPr>
          <w:color w:val="231F20"/>
          <w:spacing w:val="-5"/>
          <w:w w:val="110"/>
        </w:rPr>
        <w:t xml:space="preserve"> </w:t>
      </w:r>
      <w:r>
        <w:rPr>
          <w:color w:val="231F20"/>
          <w:w w:val="110"/>
        </w:rPr>
        <w:t>of</w:t>
      </w:r>
      <w:r>
        <w:rPr>
          <w:color w:val="231F20"/>
          <w:spacing w:val="-4"/>
          <w:w w:val="110"/>
        </w:rPr>
        <w:t xml:space="preserve"> </w:t>
      </w:r>
      <w:r>
        <w:rPr>
          <w:color w:val="231F20"/>
          <w:w w:val="110"/>
        </w:rPr>
        <w:t>spirituality,</w:t>
      </w:r>
      <w:r>
        <w:rPr>
          <w:color w:val="231F20"/>
          <w:spacing w:val="-4"/>
          <w:w w:val="110"/>
        </w:rPr>
        <w:t xml:space="preserve"> </w:t>
      </w:r>
      <w:r>
        <w:rPr>
          <w:color w:val="231F20"/>
          <w:w w:val="110"/>
        </w:rPr>
        <w:t>music,</w:t>
      </w:r>
      <w:r>
        <w:rPr>
          <w:color w:val="231F20"/>
          <w:spacing w:val="-5"/>
          <w:w w:val="110"/>
        </w:rPr>
        <w:t xml:space="preserve"> </w:t>
      </w:r>
      <w:r>
        <w:rPr>
          <w:color w:val="231F20"/>
          <w:w w:val="110"/>
        </w:rPr>
        <w:t>a</w:t>
      </w:r>
      <w:r>
        <w:rPr>
          <w:color w:val="231F20"/>
          <w:spacing w:val="-4"/>
          <w:w w:val="110"/>
        </w:rPr>
        <w:t xml:space="preserve"> </w:t>
      </w:r>
      <w:r>
        <w:rPr>
          <w:color w:val="231F20"/>
          <w:w w:val="110"/>
        </w:rPr>
        <w:t>love</w:t>
      </w:r>
      <w:r>
        <w:rPr>
          <w:color w:val="231F20"/>
          <w:spacing w:val="-4"/>
          <w:w w:val="110"/>
        </w:rPr>
        <w:t xml:space="preserve"> </w:t>
      </w:r>
      <w:r>
        <w:rPr>
          <w:color w:val="231F20"/>
          <w:w w:val="110"/>
        </w:rPr>
        <w:t>of</w:t>
      </w:r>
      <w:r>
        <w:rPr>
          <w:color w:val="231F20"/>
          <w:spacing w:val="-5"/>
          <w:w w:val="110"/>
        </w:rPr>
        <w:t xml:space="preserve"> </w:t>
      </w:r>
      <w:r>
        <w:rPr>
          <w:color w:val="231F20"/>
          <w:w w:val="110"/>
        </w:rPr>
        <w:t>sport,</w:t>
      </w:r>
      <w:r>
        <w:rPr>
          <w:color w:val="231F20"/>
          <w:spacing w:val="-4"/>
          <w:w w:val="110"/>
        </w:rPr>
        <w:t xml:space="preserve"> </w:t>
      </w:r>
      <w:r>
        <w:rPr>
          <w:color w:val="231F20"/>
          <w:w w:val="110"/>
        </w:rPr>
        <w:t xml:space="preserve">the outdoors and </w:t>
      </w:r>
      <w:r>
        <w:rPr>
          <w:color w:val="231F20"/>
          <w:spacing w:val="-3"/>
          <w:w w:val="110"/>
        </w:rPr>
        <w:t>‘</w:t>
      </w:r>
      <w:r>
        <w:rPr>
          <w:i/>
          <w:color w:val="231F20"/>
          <w:spacing w:val="-3"/>
          <w:w w:val="110"/>
        </w:rPr>
        <w:t>ubunto</w:t>
      </w:r>
      <w:r>
        <w:rPr>
          <w:color w:val="231F20"/>
          <w:spacing w:val="-3"/>
          <w:w w:val="110"/>
        </w:rPr>
        <w:t xml:space="preserve">’, </w:t>
      </w:r>
      <w:r>
        <w:rPr>
          <w:color w:val="231F20"/>
          <w:w w:val="110"/>
        </w:rPr>
        <w:t>a particularly African concept focusing on a respect for human</w:t>
      </w:r>
      <w:r>
        <w:rPr>
          <w:color w:val="231F20"/>
          <w:spacing w:val="-11"/>
          <w:w w:val="110"/>
        </w:rPr>
        <w:t xml:space="preserve"> </w:t>
      </w:r>
      <w:r>
        <w:rPr>
          <w:color w:val="231F20"/>
          <w:w w:val="110"/>
        </w:rPr>
        <w:t>dignity.</w:t>
      </w: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rPr>
          <w:sz w:val="22"/>
        </w:rPr>
      </w:pPr>
    </w:p>
    <w:p w:rsidR="00817A8B" w:rsidRDefault="00817A8B">
      <w:pPr>
        <w:pStyle w:val="BodyText"/>
        <w:spacing w:before="2"/>
        <w:rPr>
          <w:sz w:val="17"/>
        </w:rPr>
      </w:pPr>
    </w:p>
    <w:p w:rsidR="00817A8B" w:rsidRDefault="007650C7">
      <w:pPr>
        <w:pStyle w:val="BodyText"/>
        <w:tabs>
          <w:tab w:val="left" w:pos="2040"/>
        </w:tabs>
        <w:spacing w:line="247" w:lineRule="auto"/>
        <w:ind w:left="1360"/>
        <w:jc w:val="both"/>
      </w:pPr>
      <w:r>
        <w:rPr>
          <w:rFonts w:ascii="Myriad Pro"/>
          <w:b/>
          <w:color w:val="231F20"/>
          <w:w w:val="105"/>
        </w:rPr>
        <w:t>3</w:t>
      </w:r>
      <w:r>
        <w:rPr>
          <w:rFonts w:ascii="Myriad Pro"/>
          <w:b/>
          <w:color w:val="231F20"/>
          <w:w w:val="105"/>
        </w:rPr>
        <w:tab/>
      </w:r>
      <w:r>
        <w:rPr>
          <w:color w:val="231F20"/>
          <w:w w:val="105"/>
        </w:rPr>
        <w:t xml:space="preserve">The accompanying graphic, designed by a South African, was inspired by Luke </w:t>
      </w:r>
      <w:r>
        <w:rPr>
          <w:color w:val="231F20"/>
          <w:spacing w:val="-5"/>
          <w:w w:val="105"/>
        </w:rPr>
        <w:t xml:space="preserve">21 </w:t>
      </w:r>
      <w:r>
        <w:rPr>
          <w:color w:val="231F20"/>
          <w:w w:val="105"/>
        </w:rPr>
        <w:t>and Revelation 22 to portray the hope  that  we  have  in  God,  and  the signs of the times from an  African  perspective.  The border includes three-legged pots, symbols of fellowship in South African  communities.  The  image of the leaves is the centra</w:t>
      </w:r>
      <w:r>
        <w:rPr>
          <w:color w:val="231F20"/>
          <w:w w:val="105"/>
        </w:rPr>
        <w:t xml:space="preserve">l focus: they are our hope    for the healing of the nations and a reflection of the Trinity. The small icons  symbolise:  the  features  of  the end times; the ribbons of solidarity with all who suffer as a result of </w:t>
      </w:r>
      <w:r>
        <w:rPr>
          <w:color w:val="231F20"/>
          <w:spacing w:val="-3"/>
          <w:w w:val="105"/>
        </w:rPr>
        <w:t xml:space="preserve">HIV/AIDS; </w:t>
      </w:r>
      <w:r>
        <w:rPr>
          <w:color w:val="231F20"/>
          <w:w w:val="105"/>
        </w:rPr>
        <w:t>and  the  small  leaves, the</w:t>
      </w:r>
      <w:r>
        <w:rPr>
          <w:color w:val="231F20"/>
          <w:w w:val="105"/>
        </w:rPr>
        <w:t xml:space="preserve"> children of God, challenged to </w:t>
      </w:r>
      <w:r>
        <w:rPr>
          <w:color w:val="231F20"/>
          <w:spacing w:val="2"/>
          <w:w w:val="105"/>
        </w:rPr>
        <w:t xml:space="preserve">reflect </w:t>
      </w:r>
      <w:r>
        <w:rPr>
          <w:color w:val="231F20"/>
          <w:w w:val="105"/>
        </w:rPr>
        <w:t>the signs of hope and peace in this broken</w:t>
      </w:r>
      <w:r>
        <w:rPr>
          <w:color w:val="231F20"/>
          <w:spacing w:val="21"/>
          <w:w w:val="105"/>
        </w:rPr>
        <w:t xml:space="preserve"> </w:t>
      </w:r>
      <w:r>
        <w:rPr>
          <w:color w:val="231F20"/>
          <w:w w:val="105"/>
        </w:rPr>
        <w:t>world.</w:t>
      </w:r>
    </w:p>
    <w:p w:rsidR="00817A8B" w:rsidRDefault="007650C7">
      <w:pPr>
        <w:pStyle w:val="BodyText"/>
        <w:tabs>
          <w:tab w:val="left" w:pos="1132"/>
        </w:tabs>
        <w:spacing w:before="101" w:line="247" w:lineRule="auto"/>
        <w:ind w:left="412" w:right="1017"/>
        <w:jc w:val="both"/>
      </w:pPr>
      <w:r>
        <w:br w:type="column"/>
      </w:r>
      <w:r>
        <w:rPr>
          <w:rFonts w:ascii="Myriad Pro" w:hAnsi="Myriad Pro"/>
          <w:b/>
          <w:color w:val="231F20"/>
          <w:w w:val="110"/>
        </w:rPr>
        <w:t>4</w:t>
      </w:r>
      <w:r>
        <w:rPr>
          <w:rFonts w:ascii="Myriad Pro" w:hAnsi="Myriad Pro"/>
          <w:b/>
          <w:color w:val="231F20"/>
          <w:w w:val="110"/>
        </w:rPr>
        <w:tab/>
      </w:r>
      <w:r>
        <w:rPr>
          <w:color w:val="231F20"/>
          <w:w w:val="110"/>
        </w:rPr>
        <w:t xml:space="preserve">In a life that symbolises the triumph of </w:t>
      </w:r>
      <w:r>
        <w:rPr>
          <w:color w:val="231F20"/>
          <w:spacing w:val="-5"/>
          <w:w w:val="110"/>
        </w:rPr>
        <w:t xml:space="preserve">the </w:t>
      </w:r>
      <w:r>
        <w:rPr>
          <w:color w:val="231F20"/>
          <w:w w:val="110"/>
        </w:rPr>
        <w:t xml:space="preserve">human spirit over </w:t>
      </w:r>
      <w:r>
        <w:rPr>
          <w:color w:val="231F20"/>
          <w:spacing w:val="-5"/>
          <w:w w:val="110"/>
        </w:rPr>
        <w:t xml:space="preserve">man’s </w:t>
      </w:r>
      <w:r>
        <w:rPr>
          <w:color w:val="231F20"/>
          <w:w w:val="110"/>
        </w:rPr>
        <w:t xml:space="preserve">inhumanity to man Nelson Mandela accepted the 1993 Nobel Peace prize </w:t>
      </w:r>
      <w:r>
        <w:rPr>
          <w:color w:val="231F20"/>
          <w:spacing w:val="-6"/>
          <w:w w:val="110"/>
        </w:rPr>
        <w:t xml:space="preserve">on </w:t>
      </w:r>
      <w:r>
        <w:rPr>
          <w:color w:val="231F20"/>
          <w:w w:val="110"/>
        </w:rPr>
        <w:t>behalf</w:t>
      </w:r>
      <w:r>
        <w:rPr>
          <w:color w:val="231F20"/>
          <w:spacing w:val="-18"/>
          <w:w w:val="110"/>
        </w:rPr>
        <w:t xml:space="preserve"> </w:t>
      </w:r>
      <w:r>
        <w:rPr>
          <w:color w:val="231F20"/>
          <w:w w:val="110"/>
        </w:rPr>
        <w:t>of</w:t>
      </w:r>
      <w:r>
        <w:rPr>
          <w:color w:val="231F20"/>
          <w:spacing w:val="-17"/>
          <w:w w:val="110"/>
        </w:rPr>
        <w:t xml:space="preserve"> </w:t>
      </w:r>
      <w:r>
        <w:rPr>
          <w:color w:val="231F20"/>
          <w:w w:val="110"/>
        </w:rPr>
        <w:t>all</w:t>
      </w:r>
      <w:r>
        <w:rPr>
          <w:color w:val="231F20"/>
          <w:spacing w:val="-17"/>
          <w:w w:val="110"/>
        </w:rPr>
        <w:t xml:space="preserve"> </w:t>
      </w:r>
      <w:r>
        <w:rPr>
          <w:color w:val="231F20"/>
          <w:w w:val="110"/>
        </w:rPr>
        <w:t>South</w:t>
      </w:r>
      <w:r>
        <w:rPr>
          <w:color w:val="231F20"/>
          <w:spacing w:val="-17"/>
          <w:w w:val="110"/>
        </w:rPr>
        <w:t xml:space="preserve"> </w:t>
      </w:r>
      <w:r>
        <w:rPr>
          <w:color w:val="231F20"/>
          <w:w w:val="110"/>
        </w:rPr>
        <w:t>Africans</w:t>
      </w:r>
      <w:r>
        <w:rPr>
          <w:color w:val="231F20"/>
          <w:spacing w:val="-17"/>
          <w:w w:val="110"/>
        </w:rPr>
        <w:t xml:space="preserve"> </w:t>
      </w:r>
      <w:r>
        <w:rPr>
          <w:color w:val="231F20"/>
          <w:w w:val="110"/>
        </w:rPr>
        <w:t>who</w:t>
      </w:r>
      <w:r>
        <w:rPr>
          <w:color w:val="231F20"/>
          <w:spacing w:val="-17"/>
          <w:w w:val="110"/>
        </w:rPr>
        <w:t xml:space="preserve"> </w:t>
      </w:r>
      <w:r>
        <w:rPr>
          <w:color w:val="231F20"/>
          <w:w w:val="110"/>
        </w:rPr>
        <w:t>suffered</w:t>
      </w:r>
      <w:r>
        <w:rPr>
          <w:color w:val="231F20"/>
          <w:spacing w:val="-17"/>
          <w:w w:val="110"/>
        </w:rPr>
        <w:t xml:space="preserve"> </w:t>
      </w:r>
      <w:r>
        <w:rPr>
          <w:color w:val="231F20"/>
          <w:w w:val="110"/>
        </w:rPr>
        <w:t>and</w:t>
      </w:r>
      <w:r>
        <w:rPr>
          <w:color w:val="231F20"/>
          <w:spacing w:val="-17"/>
          <w:w w:val="110"/>
        </w:rPr>
        <w:t xml:space="preserve"> </w:t>
      </w:r>
      <w:r>
        <w:rPr>
          <w:color w:val="231F20"/>
          <w:w w:val="110"/>
        </w:rPr>
        <w:t>sacrificed so much to bring peace to their land during the years of</w:t>
      </w:r>
      <w:r>
        <w:rPr>
          <w:color w:val="231F20"/>
          <w:spacing w:val="-25"/>
          <w:w w:val="110"/>
        </w:rPr>
        <w:t xml:space="preserve"> </w:t>
      </w:r>
      <w:r>
        <w:rPr>
          <w:color w:val="231F20"/>
          <w:w w:val="110"/>
        </w:rPr>
        <w:t>apartheid.</w:t>
      </w:r>
      <w:r>
        <w:rPr>
          <w:color w:val="231F20"/>
          <w:spacing w:val="-6"/>
          <w:w w:val="110"/>
        </w:rPr>
        <w:t xml:space="preserve"> </w:t>
      </w:r>
      <w:r>
        <w:rPr>
          <w:color w:val="231F20"/>
          <w:w w:val="110"/>
        </w:rPr>
        <w:t>The</w:t>
      </w:r>
      <w:r>
        <w:rPr>
          <w:color w:val="231F20"/>
          <w:spacing w:val="-29"/>
          <w:w w:val="110"/>
        </w:rPr>
        <w:t xml:space="preserve"> </w:t>
      </w:r>
      <w:r>
        <w:rPr>
          <w:color w:val="231F20"/>
          <w:w w:val="110"/>
        </w:rPr>
        <w:t>Truth</w:t>
      </w:r>
      <w:r>
        <w:rPr>
          <w:color w:val="231F20"/>
          <w:spacing w:val="-25"/>
          <w:w w:val="110"/>
        </w:rPr>
        <w:t xml:space="preserve"> </w:t>
      </w:r>
      <w:r>
        <w:rPr>
          <w:color w:val="231F20"/>
          <w:w w:val="110"/>
        </w:rPr>
        <w:t>and</w:t>
      </w:r>
      <w:r>
        <w:rPr>
          <w:color w:val="231F20"/>
          <w:spacing w:val="-24"/>
          <w:w w:val="110"/>
        </w:rPr>
        <w:t xml:space="preserve"> </w:t>
      </w:r>
      <w:r>
        <w:rPr>
          <w:color w:val="231F20"/>
          <w:w w:val="110"/>
        </w:rPr>
        <w:t>Reconciliation</w:t>
      </w:r>
      <w:r>
        <w:rPr>
          <w:color w:val="231F20"/>
          <w:spacing w:val="-24"/>
          <w:w w:val="110"/>
        </w:rPr>
        <w:t xml:space="preserve"> </w:t>
      </w:r>
      <w:r>
        <w:rPr>
          <w:color w:val="231F20"/>
          <w:w w:val="110"/>
        </w:rPr>
        <w:t>Commission under the leadershi</w:t>
      </w:r>
      <w:r>
        <w:rPr>
          <w:color w:val="231F20"/>
          <w:w w:val="110"/>
        </w:rPr>
        <w:t xml:space="preserve">p of Archbishop Desmond </w:t>
      </w:r>
      <w:r>
        <w:rPr>
          <w:color w:val="231F20"/>
          <w:spacing w:val="-3"/>
          <w:w w:val="110"/>
        </w:rPr>
        <w:t xml:space="preserve">Tutu </w:t>
      </w:r>
      <w:r>
        <w:rPr>
          <w:color w:val="231F20"/>
          <w:w w:val="110"/>
        </w:rPr>
        <w:t>gave many the opportunity to express their anguish, sorrow and anger, paving the way for forgiveness</w:t>
      </w:r>
      <w:r>
        <w:rPr>
          <w:color w:val="231F20"/>
          <w:spacing w:val="-27"/>
          <w:w w:val="110"/>
        </w:rPr>
        <w:t xml:space="preserve"> </w:t>
      </w:r>
      <w:r>
        <w:rPr>
          <w:color w:val="231F20"/>
          <w:w w:val="110"/>
        </w:rPr>
        <w:t>and healing. However South Africa still has real problems, including the spread of HIV/AIDS, poverty and drug crime</w:t>
      </w:r>
      <w:r>
        <w:rPr>
          <w:color w:val="231F20"/>
          <w:spacing w:val="-17"/>
          <w:w w:val="110"/>
        </w:rPr>
        <w:t xml:space="preserve"> </w:t>
      </w:r>
      <w:r>
        <w:rPr>
          <w:color w:val="231F20"/>
          <w:w w:val="110"/>
        </w:rPr>
        <w:t>and</w:t>
      </w:r>
      <w:r>
        <w:rPr>
          <w:color w:val="231F20"/>
          <w:spacing w:val="-17"/>
          <w:w w:val="110"/>
        </w:rPr>
        <w:t xml:space="preserve"> </w:t>
      </w:r>
      <w:r>
        <w:rPr>
          <w:color w:val="231F20"/>
          <w:w w:val="110"/>
        </w:rPr>
        <w:t>abuse.</w:t>
      </w:r>
      <w:r>
        <w:rPr>
          <w:color w:val="231F20"/>
          <w:spacing w:val="8"/>
          <w:w w:val="110"/>
        </w:rPr>
        <w:t xml:space="preserve"> </w:t>
      </w:r>
      <w:r>
        <w:rPr>
          <w:color w:val="231F20"/>
          <w:w w:val="110"/>
        </w:rPr>
        <w:t>Violence</w:t>
      </w:r>
      <w:r>
        <w:rPr>
          <w:color w:val="231F20"/>
          <w:spacing w:val="-17"/>
          <w:w w:val="110"/>
        </w:rPr>
        <w:t xml:space="preserve"> </w:t>
      </w:r>
      <w:r>
        <w:rPr>
          <w:color w:val="231F20"/>
          <w:w w:val="110"/>
        </w:rPr>
        <w:t>both</w:t>
      </w:r>
      <w:r>
        <w:rPr>
          <w:color w:val="231F20"/>
          <w:spacing w:val="-16"/>
          <w:w w:val="110"/>
        </w:rPr>
        <w:t xml:space="preserve"> </w:t>
      </w:r>
      <w:r>
        <w:rPr>
          <w:color w:val="231F20"/>
          <w:w w:val="110"/>
        </w:rPr>
        <w:t>outside</w:t>
      </w:r>
      <w:r>
        <w:rPr>
          <w:color w:val="231F20"/>
          <w:spacing w:val="-17"/>
          <w:w w:val="110"/>
        </w:rPr>
        <w:t xml:space="preserve"> </w:t>
      </w:r>
      <w:r>
        <w:rPr>
          <w:color w:val="231F20"/>
          <w:w w:val="110"/>
        </w:rPr>
        <w:t>and</w:t>
      </w:r>
      <w:r>
        <w:rPr>
          <w:color w:val="231F20"/>
          <w:spacing w:val="-17"/>
          <w:w w:val="110"/>
        </w:rPr>
        <w:t xml:space="preserve"> </w:t>
      </w:r>
      <w:r>
        <w:rPr>
          <w:color w:val="231F20"/>
          <w:w w:val="110"/>
        </w:rPr>
        <w:t>within</w:t>
      </w:r>
      <w:r>
        <w:rPr>
          <w:color w:val="231F20"/>
          <w:spacing w:val="-17"/>
          <w:w w:val="110"/>
        </w:rPr>
        <w:t xml:space="preserve"> </w:t>
      </w:r>
      <w:r>
        <w:rPr>
          <w:color w:val="231F20"/>
          <w:w w:val="110"/>
        </w:rPr>
        <w:t>the home,</w:t>
      </w:r>
      <w:r>
        <w:rPr>
          <w:color w:val="231F20"/>
          <w:spacing w:val="-7"/>
          <w:w w:val="110"/>
        </w:rPr>
        <w:t xml:space="preserve"> </w:t>
      </w:r>
      <w:r>
        <w:rPr>
          <w:color w:val="231F20"/>
          <w:w w:val="110"/>
        </w:rPr>
        <w:t>especially</w:t>
      </w:r>
      <w:r>
        <w:rPr>
          <w:color w:val="231F20"/>
          <w:spacing w:val="-7"/>
          <w:w w:val="110"/>
        </w:rPr>
        <w:t xml:space="preserve"> </w:t>
      </w:r>
      <w:r>
        <w:rPr>
          <w:color w:val="231F20"/>
          <w:w w:val="110"/>
        </w:rPr>
        <w:t>against</w:t>
      </w:r>
      <w:r>
        <w:rPr>
          <w:color w:val="231F20"/>
          <w:spacing w:val="-6"/>
          <w:w w:val="110"/>
        </w:rPr>
        <w:t xml:space="preserve"> </w:t>
      </w:r>
      <w:r>
        <w:rPr>
          <w:color w:val="231F20"/>
          <w:w w:val="110"/>
        </w:rPr>
        <w:t>women</w:t>
      </w:r>
      <w:r>
        <w:rPr>
          <w:color w:val="231F20"/>
          <w:spacing w:val="-7"/>
          <w:w w:val="110"/>
        </w:rPr>
        <w:t xml:space="preserve"> </w:t>
      </w:r>
      <w:r>
        <w:rPr>
          <w:color w:val="231F20"/>
          <w:w w:val="110"/>
        </w:rPr>
        <w:t>and</w:t>
      </w:r>
      <w:r>
        <w:rPr>
          <w:color w:val="231F20"/>
          <w:spacing w:val="-6"/>
          <w:w w:val="110"/>
        </w:rPr>
        <w:t xml:space="preserve"> </w:t>
      </w:r>
      <w:r>
        <w:rPr>
          <w:color w:val="231F20"/>
          <w:w w:val="110"/>
        </w:rPr>
        <w:t>children,</w:t>
      </w:r>
      <w:r>
        <w:rPr>
          <w:color w:val="231F20"/>
          <w:spacing w:val="-7"/>
          <w:w w:val="110"/>
        </w:rPr>
        <w:t xml:space="preserve"> </w:t>
      </w:r>
      <w:r>
        <w:rPr>
          <w:color w:val="231F20"/>
          <w:spacing w:val="-3"/>
          <w:w w:val="110"/>
        </w:rPr>
        <w:t xml:space="preserve">crosses </w:t>
      </w:r>
      <w:r>
        <w:rPr>
          <w:color w:val="231F20"/>
          <w:w w:val="110"/>
        </w:rPr>
        <w:t>cultural and economic</w:t>
      </w:r>
      <w:r>
        <w:rPr>
          <w:color w:val="231F20"/>
          <w:spacing w:val="-19"/>
          <w:w w:val="110"/>
        </w:rPr>
        <w:t xml:space="preserve"> </w:t>
      </w:r>
      <w:r>
        <w:rPr>
          <w:color w:val="231F20"/>
          <w:w w:val="110"/>
        </w:rPr>
        <w:t>boundaries.</w:t>
      </w:r>
    </w:p>
    <w:p w:rsidR="00817A8B" w:rsidRDefault="00817A8B">
      <w:pPr>
        <w:pStyle w:val="BodyText"/>
        <w:spacing w:before="4"/>
        <w:rPr>
          <w:sz w:val="20"/>
        </w:rPr>
      </w:pPr>
    </w:p>
    <w:p w:rsidR="00817A8B" w:rsidRDefault="007650C7">
      <w:pPr>
        <w:pStyle w:val="BodyText"/>
        <w:tabs>
          <w:tab w:val="left" w:pos="1092"/>
        </w:tabs>
        <w:spacing w:line="244" w:lineRule="auto"/>
        <w:ind w:left="412" w:right="1017"/>
        <w:jc w:val="both"/>
      </w:pPr>
      <w:r>
        <w:rPr>
          <w:rFonts w:ascii="Myriad Pro"/>
          <w:b/>
          <w:color w:val="231F20"/>
          <w:w w:val="110"/>
        </w:rPr>
        <w:t>5</w:t>
      </w:r>
      <w:r>
        <w:rPr>
          <w:rFonts w:ascii="Myriad Pro"/>
          <w:b/>
          <w:color w:val="231F20"/>
          <w:w w:val="110"/>
        </w:rPr>
        <w:tab/>
      </w:r>
      <w:r>
        <w:rPr>
          <w:color w:val="231F20"/>
          <w:w w:val="110"/>
        </w:rPr>
        <w:t xml:space="preserve">In our </w:t>
      </w:r>
      <w:r>
        <w:rPr>
          <w:color w:val="231F20"/>
          <w:spacing w:val="2"/>
          <w:w w:val="110"/>
        </w:rPr>
        <w:t xml:space="preserve">service </w:t>
      </w:r>
      <w:r>
        <w:rPr>
          <w:color w:val="231F20"/>
          <w:w w:val="110"/>
        </w:rPr>
        <w:t xml:space="preserve">we </w:t>
      </w:r>
      <w:r>
        <w:rPr>
          <w:color w:val="231F20"/>
          <w:spacing w:val="2"/>
          <w:w w:val="110"/>
        </w:rPr>
        <w:t xml:space="preserve">developed </w:t>
      </w:r>
      <w:r>
        <w:rPr>
          <w:color w:val="231F20"/>
          <w:w w:val="110"/>
        </w:rPr>
        <w:t xml:space="preserve">the </w:t>
      </w:r>
      <w:r>
        <w:rPr>
          <w:color w:val="231F20"/>
          <w:spacing w:val="2"/>
          <w:w w:val="110"/>
        </w:rPr>
        <w:t xml:space="preserve">theme </w:t>
      </w:r>
      <w:r>
        <w:rPr>
          <w:color w:val="231F20"/>
          <w:w w:val="110"/>
        </w:rPr>
        <w:t>through:</w:t>
      </w:r>
      <w:r>
        <w:rPr>
          <w:color w:val="231F20"/>
          <w:spacing w:val="-18"/>
          <w:w w:val="110"/>
        </w:rPr>
        <w:t xml:space="preserve"> </w:t>
      </w:r>
      <w:r>
        <w:rPr>
          <w:rFonts w:ascii="Myriad Pro"/>
          <w:b/>
          <w:color w:val="231F20"/>
          <w:w w:val="110"/>
        </w:rPr>
        <w:t>Signs</w:t>
      </w:r>
      <w:r>
        <w:rPr>
          <w:rFonts w:ascii="Myriad Pro"/>
          <w:b/>
          <w:color w:val="231F20"/>
          <w:spacing w:val="-14"/>
          <w:w w:val="110"/>
        </w:rPr>
        <w:t xml:space="preserve"> </w:t>
      </w:r>
      <w:r>
        <w:rPr>
          <w:rFonts w:ascii="Myriad Pro"/>
          <w:b/>
          <w:color w:val="231F20"/>
          <w:w w:val="110"/>
        </w:rPr>
        <w:t>of</w:t>
      </w:r>
      <w:r>
        <w:rPr>
          <w:rFonts w:ascii="Myriad Pro"/>
          <w:b/>
          <w:color w:val="231F20"/>
          <w:spacing w:val="-14"/>
          <w:w w:val="110"/>
        </w:rPr>
        <w:t xml:space="preserve"> </w:t>
      </w:r>
      <w:r>
        <w:rPr>
          <w:rFonts w:ascii="Myriad Pro"/>
          <w:b/>
          <w:color w:val="231F20"/>
          <w:w w:val="110"/>
        </w:rPr>
        <w:t>the</w:t>
      </w:r>
      <w:r>
        <w:rPr>
          <w:rFonts w:ascii="Myriad Pro"/>
          <w:b/>
          <w:color w:val="231F20"/>
          <w:spacing w:val="-14"/>
          <w:w w:val="110"/>
        </w:rPr>
        <w:t xml:space="preserve"> </w:t>
      </w:r>
      <w:r>
        <w:rPr>
          <w:rFonts w:ascii="Myriad Pro"/>
          <w:b/>
          <w:color w:val="231F20"/>
          <w:w w:val="110"/>
        </w:rPr>
        <w:t>end</w:t>
      </w:r>
      <w:r>
        <w:rPr>
          <w:rFonts w:ascii="Myriad Pro"/>
          <w:b/>
          <w:color w:val="231F20"/>
          <w:spacing w:val="-14"/>
          <w:w w:val="110"/>
        </w:rPr>
        <w:t xml:space="preserve"> </w:t>
      </w:r>
      <w:r>
        <w:rPr>
          <w:rFonts w:ascii="Myriad Pro"/>
          <w:b/>
          <w:color w:val="231F20"/>
          <w:w w:val="110"/>
        </w:rPr>
        <w:t>times</w:t>
      </w:r>
      <w:r>
        <w:rPr>
          <w:rFonts w:ascii="Myriad Pro"/>
          <w:b/>
          <w:color w:val="231F20"/>
          <w:spacing w:val="-13"/>
          <w:w w:val="110"/>
        </w:rPr>
        <w:t xml:space="preserve"> </w:t>
      </w:r>
      <w:r>
        <w:rPr>
          <w:color w:val="231F20"/>
          <w:w w:val="110"/>
        </w:rPr>
        <w:t>(Luke</w:t>
      </w:r>
      <w:r>
        <w:rPr>
          <w:color w:val="231F20"/>
          <w:spacing w:val="-17"/>
          <w:w w:val="110"/>
        </w:rPr>
        <w:t xml:space="preserve"> </w:t>
      </w:r>
      <w:r>
        <w:rPr>
          <w:color w:val="231F20"/>
          <w:spacing w:val="-6"/>
          <w:w w:val="110"/>
        </w:rPr>
        <w:t>21:5-19);</w:t>
      </w:r>
      <w:r>
        <w:rPr>
          <w:color w:val="231F20"/>
          <w:spacing w:val="-18"/>
          <w:w w:val="110"/>
        </w:rPr>
        <w:t xml:space="preserve"> </w:t>
      </w:r>
      <w:r>
        <w:rPr>
          <w:rFonts w:ascii="Myriad Pro"/>
          <w:b/>
          <w:color w:val="231F20"/>
          <w:w w:val="110"/>
        </w:rPr>
        <w:t xml:space="preserve">Signs of new life </w:t>
      </w:r>
      <w:r>
        <w:rPr>
          <w:color w:val="231F20"/>
          <w:w w:val="110"/>
        </w:rPr>
        <w:t xml:space="preserve">(Ezekiel </w:t>
      </w:r>
      <w:r>
        <w:rPr>
          <w:color w:val="231F20"/>
          <w:spacing w:val="-5"/>
          <w:w w:val="110"/>
        </w:rPr>
        <w:t xml:space="preserve">37: </w:t>
      </w:r>
      <w:r>
        <w:rPr>
          <w:color w:val="231F20"/>
          <w:spacing w:val="-6"/>
          <w:w w:val="110"/>
        </w:rPr>
        <w:t xml:space="preserve">1-10), </w:t>
      </w:r>
      <w:r>
        <w:rPr>
          <w:color w:val="231F20"/>
          <w:w w:val="110"/>
        </w:rPr>
        <w:t xml:space="preserve">and </w:t>
      </w:r>
      <w:r>
        <w:rPr>
          <w:rFonts w:ascii="Myriad Pro"/>
          <w:b/>
          <w:color w:val="231F20"/>
          <w:w w:val="110"/>
        </w:rPr>
        <w:t xml:space="preserve">Signs of love and service </w:t>
      </w:r>
      <w:r>
        <w:rPr>
          <w:color w:val="231F20"/>
          <w:w w:val="110"/>
        </w:rPr>
        <w:t xml:space="preserve">(Matthew </w:t>
      </w:r>
      <w:r>
        <w:rPr>
          <w:color w:val="231F20"/>
          <w:spacing w:val="-7"/>
          <w:w w:val="110"/>
        </w:rPr>
        <w:t xml:space="preserve">26:1-13). </w:t>
      </w:r>
      <w:r>
        <w:rPr>
          <w:color w:val="231F20"/>
          <w:w w:val="110"/>
        </w:rPr>
        <w:t>We were challenged to discover</w:t>
      </w:r>
      <w:r>
        <w:rPr>
          <w:color w:val="231F20"/>
          <w:spacing w:val="-5"/>
          <w:w w:val="110"/>
        </w:rPr>
        <w:t xml:space="preserve"> </w:t>
      </w:r>
      <w:r>
        <w:rPr>
          <w:color w:val="231F20"/>
          <w:w w:val="110"/>
        </w:rPr>
        <w:t>that</w:t>
      </w:r>
      <w:r>
        <w:rPr>
          <w:color w:val="231F20"/>
          <w:spacing w:val="-3"/>
          <w:w w:val="110"/>
        </w:rPr>
        <w:t xml:space="preserve"> </w:t>
      </w:r>
      <w:r>
        <w:rPr>
          <w:i/>
          <w:color w:val="231F20"/>
          <w:w w:val="110"/>
        </w:rPr>
        <w:t>we</w:t>
      </w:r>
      <w:r>
        <w:rPr>
          <w:i/>
          <w:color w:val="231F20"/>
          <w:spacing w:val="-4"/>
          <w:w w:val="110"/>
        </w:rPr>
        <w:t xml:space="preserve"> </w:t>
      </w:r>
      <w:r>
        <w:rPr>
          <w:color w:val="231F20"/>
          <w:w w:val="110"/>
        </w:rPr>
        <w:t>as</w:t>
      </w:r>
      <w:r>
        <w:rPr>
          <w:color w:val="231F20"/>
          <w:spacing w:val="-4"/>
          <w:w w:val="110"/>
        </w:rPr>
        <w:t xml:space="preserve"> </w:t>
      </w:r>
      <w:r>
        <w:rPr>
          <w:color w:val="231F20"/>
          <w:w w:val="110"/>
        </w:rPr>
        <w:t>followers</w:t>
      </w:r>
      <w:r>
        <w:rPr>
          <w:color w:val="231F20"/>
          <w:spacing w:val="-4"/>
          <w:w w:val="110"/>
        </w:rPr>
        <w:t xml:space="preserve"> </w:t>
      </w:r>
      <w:r>
        <w:rPr>
          <w:color w:val="231F20"/>
          <w:w w:val="110"/>
        </w:rPr>
        <w:t>of</w:t>
      </w:r>
      <w:r>
        <w:rPr>
          <w:color w:val="231F20"/>
          <w:spacing w:val="-4"/>
          <w:w w:val="110"/>
        </w:rPr>
        <w:t xml:space="preserve"> </w:t>
      </w:r>
      <w:r>
        <w:rPr>
          <w:color w:val="231F20"/>
          <w:w w:val="110"/>
        </w:rPr>
        <w:t>Jesus,</w:t>
      </w:r>
      <w:r>
        <w:rPr>
          <w:color w:val="231F20"/>
          <w:spacing w:val="-4"/>
          <w:w w:val="110"/>
        </w:rPr>
        <w:t xml:space="preserve"> </w:t>
      </w:r>
      <w:r>
        <w:rPr>
          <w:color w:val="231F20"/>
          <w:w w:val="110"/>
        </w:rPr>
        <w:t>who</w:t>
      </w:r>
      <w:r>
        <w:rPr>
          <w:color w:val="231F20"/>
          <w:spacing w:val="-4"/>
          <w:w w:val="110"/>
        </w:rPr>
        <w:t xml:space="preserve"> </w:t>
      </w:r>
      <w:r>
        <w:rPr>
          <w:color w:val="231F20"/>
          <w:w w:val="110"/>
        </w:rPr>
        <w:t>is</w:t>
      </w:r>
      <w:r>
        <w:rPr>
          <w:color w:val="231F20"/>
          <w:spacing w:val="-4"/>
          <w:w w:val="110"/>
        </w:rPr>
        <w:t xml:space="preserve"> </w:t>
      </w:r>
      <w:r>
        <w:rPr>
          <w:color w:val="231F20"/>
          <w:w w:val="110"/>
        </w:rPr>
        <w:t>the</w:t>
      </w:r>
      <w:r>
        <w:rPr>
          <w:color w:val="231F20"/>
          <w:spacing w:val="-4"/>
          <w:w w:val="110"/>
        </w:rPr>
        <w:t xml:space="preserve"> </w:t>
      </w:r>
      <w:r>
        <w:rPr>
          <w:color w:val="231F20"/>
          <w:w w:val="110"/>
        </w:rPr>
        <w:t>true Sign</w:t>
      </w:r>
      <w:r>
        <w:rPr>
          <w:color w:val="231F20"/>
          <w:spacing w:val="-9"/>
          <w:w w:val="110"/>
        </w:rPr>
        <w:t xml:space="preserve"> </w:t>
      </w:r>
      <w:r>
        <w:rPr>
          <w:color w:val="231F20"/>
          <w:w w:val="110"/>
        </w:rPr>
        <w:t>of</w:t>
      </w:r>
      <w:r>
        <w:rPr>
          <w:color w:val="231F20"/>
          <w:spacing w:val="-8"/>
          <w:w w:val="110"/>
        </w:rPr>
        <w:t xml:space="preserve"> </w:t>
      </w:r>
      <w:r>
        <w:rPr>
          <w:color w:val="231F20"/>
          <w:w w:val="110"/>
        </w:rPr>
        <w:t>the</w:t>
      </w:r>
      <w:r>
        <w:rPr>
          <w:color w:val="231F20"/>
          <w:spacing w:val="-8"/>
          <w:w w:val="110"/>
        </w:rPr>
        <w:t xml:space="preserve"> </w:t>
      </w:r>
      <w:r>
        <w:rPr>
          <w:color w:val="231F20"/>
          <w:w w:val="110"/>
        </w:rPr>
        <w:t>Times</w:t>
      </w:r>
      <w:r>
        <w:rPr>
          <w:color w:val="231F20"/>
          <w:spacing w:val="-8"/>
          <w:w w:val="110"/>
        </w:rPr>
        <w:t xml:space="preserve"> </w:t>
      </w:r>
      <w:r>
        <w:rPr>
          <w:color w:val="231F20"/>
          <w:w w:val="110"/>
        </w:rPr>
        <w:t>must</w:t>
      </w:r>
      <w:r>
        <w:rPr>
          <w:color w:val="231F20"/>
          <w:spacing w:val="-9"/>
          <w:w w:val="110"/>
        </w:rPr>
        <w:t xml:space="preserve"> </w:t>
      </w:r>
      <w:r>
        <w:rPr>
          <w:color w:val="231F20"/>
          <w:w w:val="110"/>
        </w:rPr>
        <w:t>be</w:t>
      </w:r>
      <w:r>
        <w:rPr>
          <w:color w:val="231F20"/>
          <w:spacing w:val="-8"/>
          <w:w w:val="110"/>
        </w:rPr>
        <w:t xml:space="preserve"> </w:t>
      </w:r>
      <w:r>
        <w:rPr>
          <w:color w:val="231F20"/>
          <w:w w:val="110"/>
        </w:rPr>
        <w:t>the</w:t>
      </w:r>
      <w:r>
        <w:rPr>
          <w:color w:val="231F20"/>
          <w:spacing w:val="-8"/>
          <w:w w:val="110"/>
        </w:rPr>
        <w:t xml:space="preserve"> </w:t>
      </w:r>
      <w:r>
        <w:rPr>
          <w:color w:val="231F20"/>
          <w:w w:val="110"/>
        </w:rPr>
        <w:t>signs</w:t>
      </w:r>
      <w:r>
        <w:rPr>
          <w:color w:val="231F20"/>
          <w:spacing w:val="-8"/>
          <w:w w:val="110"/>
        </w:rPr>
        <w:t xml:space="preserve"> </w:t>
      </w:r>
      <w:r>
        <w:rPr>
          <w:color w:val="231F20"/>
          <w:w w:val="110"/>
        </w:rPr>
        <w:t>of</w:t>
      </w:r>
      <w:r>
        <w:rPr>
          <w:color w:val="231F20"/>
          <w:spacing w:val="-9"/>
          <w:w w:val="110"/>
        </w:rPr>
        <w:t xml:space="preserve"> </w:t>
      </w:r>
      <w:r>
        <w:rPr>
          <w:color w:val="231F20"/>
          <w:w w:val="110"/>
        </w:rPr>
        <w:t>hope,</w:t>
      </w:r>
      <w:r>
        <w:rPr>
          <w:color w:val="231F20"/>
          <w:spacing w:val="-8"/>
          <w:w w:val="110"/>
        </w:rPr>
        <w:t xml:space="preserve"> </w:t>
      </w:r>
      <w:r>
        <w:rPr>
          <w:color w:val="231F20"/>
          <w:w w:val="110"/>
        </w:rPr>
        <w:t>love,</w:t>
      </w:r>
      <w:r>
        <w:rPr>
          <w:color w:val="231F20"/>
          <w:spacing w:val="-8"/>
          <w:w w:val="110"/>
        </w:rPr>
        <w:t xml:space="preserve"> </w:t>
      </w:r>
      <w:r>
        <w:rPr>
          <w:color w:val="231F20"/>
          <w:w w:val="110"/>
        </w:rPr>
        <w:t xml:space="preserve">care and </w:t>
      </w:r>
      <w:r>
        <w:rPr>
          <w:color w:val="231F20"/>
          <w:spacing w:val="-3"/>
          <w:w w:val="110"/>
        </w:rPr>
        <w:t xml:space="preserve">joy, </w:t>
      </w:r>
      <w:r>
        <w:rPr>
          <w:color w:val="231F20"/>
          <w:w w:val="110"/>
        </w:rPr>
        <w:t>pouring into our communities the gifts that God has showe</w:t>
      </w:r>
      <w:r>
        <w:rPr>
          <w:color w:val="231F20"/>
          <w:w w:val="110"/>
        </w:rPr>
        <w:t>red upon</w:t>
      </w:r>
      <w:r>
        <w:rPr>
          <w:color w:val="231F20"/>
          <w:spacing w:val="-7"/>
          <w:w w:val="110"/>
        </w:rPr>
        <w:t xml:space="preserve"> </w:t>
      </w:r>
      <w:r>
        <w:rPr>
          <w:color w:val="231F20"/>
          <w:w w:val="110"/>
        </w:rPr>
        <w:t>us.</w:t>
      </w:r>
    </w:p>
    <w:p w:rsidR="00817A8B" w:rsidRDefault="00817A8B">
      <w:pPr>
        <w:pStyle w:val="BodyText"/>
        <w:spacing w:before="7"/>
      </w:pPr>
    </w:p>
    <w:p w:rsidR="00817A8B" w:rsidRDefault="007650C7">
      <w:pPr>
        <w:pStyle w:val="BodyText"/>
        <w:tabs>
          <w:tab w:val="left" w:pos="1093"/>
        </w:tabs>
        <w:spacing w:line="247" w:lineRule="auto"/>
        <w:ind w:left="412" w:right="1018"/>
        <w:jc w:val="both"/>
      </w:pPr>
      <w:r>
        <w:rPr>
          <w:rFonts w:ascii="Myriad Pro" w:hAnsi="Myriad Pro"/>
          <w:b/>
          <w:color w:val="231F20"/>
          <w:w w:val="110"/>
        </w:rPr>
        <w:t>6</w:t>
      </w:r>
      <w:r>
        <w:rPr>
          <w:rFonts w:ascii="Myriad Pro" w:hAnsi="Myriad Pro"/>
          <w:b/>
          <w:color w:val="231F20"/>
          <w:w w:val="110"/>
        </w:rPr>
        <w:tab/>
      </w:r>
      <w:r>
        <w:rPr>
          <w:color w:val="231F20"/>
          <w:w w:val="110"/>
        </w:rPr>
        <w:t>Prayer</w:t>
      </w:r>
      <w:r>
        <w:rPr>
          <w:color w:val="231F20"/>
          <w:spacing w:val="-15"/>
          <w:w w:val="110"/>
        </w:rPr>
        <w:t xml:space="preserve"> </w:t>
      </w:r>
      <w:r>
        <w:rPr>
          <w:color w:val="231F20"/>
          <w:w w:val="110"/>
        </w:rPr>
        <w:t>lay</w:t>
      </w:r>
      <w:r>
        <w:rPr>
          <w:color w:val="231F20"/>
          <w:spacing w:val="-15"/>
          <w:w w:val="110"/>
        </w:rPr>
        <w:t xml:space="preserve"> </w:t>
      </w:r>
      <w:r>
        <w:rPr>
          <w:color w:val="231F20"/>
          <w:w w:val="110"/>
        </w:rPr>
        <w:t>at</w:t>
      </w:r>
      <w:r>
        <w:rPr>
          <w:color w:val="231F20"/>
          <w:spacing w:val="-14"/>
          <w:w w:val="110"/>
        </w:rPr>
        <w:t xml:space="preserve"> </w:t>
      </w:r>
      <w:r>
        <w:rPr>
          <w:color w:val="231F20"/>
          <w:w w:val="110"/>
        </w:rPr>
        <w:t>the</w:t>
      </w:r>
      <w:r>
        <w:rPr>
          <w:color w:val="231F20"/>
          <w:spacing w:val="-15"/>
          <w:w w:val="110"/>
        </w:rPr>
        <w:t xml:space="preserve"> </w:t>
      </w:r>
      <w:r>
        <w:rPr>
          <w:color w:val="231F20"/>
          <w:w w:val="110"/>
        </w:rPr>
        <w:t>heart</w:t>
      </w:r>
      <w:r>
        <w:rPr>
          <w:color w:val="231F20"/>
          <w:spacing w:val="-14"/>
          <w:w w:val="110"/>
        </w:rPr>
        <w:t xml:space="preserve"> </w:t>
      </w:r>
      <w:r>
        <w:rPr>
          <w:color w:val="231F20"/>
          <w:w w:val="110"/>
        </w:rPr>
        <w:t>of</w:t>
      </w:r>
      <w:r>
        <w:rPr>
          <w:color w:val="231F20"/>
          <w:spacing w:val="-15"/>
          <w:w w:val="110"/>
        </w:rPr>
        <w:t xml:space="preserve"> </w:t>
      </w:r>
      <w:r>
        <w:rPr>
          <w:color w:val="231F20"/>
          <w:w w:val="110"/>
        </w:rPr>
        <w:t>the</w:t>
      </w:r>
      <w:r>
        <w:rPr>
          <w:color w:val="231F20"/>
          <w:spacing w:val="-14"/>
          <w:w w:val="110"/>
        </w:rPr>
        <w:t xml:space="preserve"> </w:t>
      </w:r>
      <w:r>
        <w:rPr>
          <w:color w:val="231F20"/>
          <w:w w:val="110"/>
        </w:rPr>
        <w:t>service;</w:t>
      </w:r>
      <w:r>
        <w:rPr>
          <w:color w:val="231F20"/>
          <w:spacing w:val="-15"/>
          <w:w w:val="110"/>
        </w:rPr>
        <w:t xml:space="preserve"> </w:t>
      </w:r>
      <w:r>
        <w:rPr>
          <w:color w:val="231F20"/>
          <w:w w:val="110"/>
        </w:rPr>
        <w:t xml:space="preserve">including a joyous </w:t>
      </w:r>
      <w:r>
        <w:rPr>
          <w:color w:val="231F20"/>
          <w:spacing w:val="2"/>
          <w:w w:val="110"/>
        </w:rPr>
        <w:t xml:space="preserve">African </w:t>
      </w:r>
      <w:r>
        <w:rPr>
          <w:color w:val="231F20"/>
          <w:w w:val="110"/>
        </w:rPr>
        <w:t>psalm of praise, and thought- provoking prayers of confession. Through the motto of the WWDP ‘</w:t>
      </w:r>
      <w:r>
        <w:rPr>
          <w:i/>
          <w:color w:val="231F20"/>
          <w:w w:val="110"/>
        </w:rPr>
        <w:t xml:space="preserve">Informed Prayer, Prayerful Action’ </w:t>
      </w:r>
      <w:r>
        <w:rPr>
          <w:color w:val="231F20"/>
          <w:w w:val="110"/>
        </w:rPr>
        <w:t>we are encouraged to have a continuing relationship in prayer and service with our sisters in many countries and in our own</w:t>
      </w:r>
      <w:r>
        <w:rPr>
          <w:color w:val="231F20"/>
          <w:spacing w:val="-5"/>
          <w:w w:val="110"/>
        </w:rPr>
        <w:t xml:space="preserve"> </w:t>
      </w:r>
      <w:r>
        <w:rPr>
          <w:color w:val="231F20"/>
          <w:w w:val="110"/>
        </w:rPr>
        <w:t>nei</w:t>
      </w:r>
      <w:r>
        <w:rPr>
          <w:color w:val="231F20"/>
          <w:w w:val="110"/>
        </w:rPr>
        <w:t>ghbourhoods.</w:t>
      </w:r>
    </w:p>
    <w:p w:rsidR="00817A8B" w:rsidRDefault="00817A8B">
      <w:pPr>
        <w:pStyle w:val="BodyText"/>
        <w:spacing w:before="8"/>
      </w:pPr>
    </w:p>
    <w:p w:rsidR="00817A8B" w:rsidRDefault="007650C7">
      <w:pPr>
        <w:pStyle w:val="BodyText"/>
        <w:tabs>
          <w:tab w:val="left" w:pos="1092"/>
        </w:tabs>
        <w:spacing w:before="1" w:line="247" w:lineRule="auto"/>
        <w:ind w:left="412" w:right="1018"/>
        <w:jc w:val="both"/>
      </w:pPr>
      <w:r>
        <w:rPr>
          <w:rFonts w:ascii="Myriad Pro"/>
          <w:b/>
          <w:color w:val="231F20"/>
          <w:w w:val="105"/>
        </w:rPr>
        <w:t>7</w:t>
      </w:r>
      <w:r>
        <w:rPr>
          <w:rFonts w:ascii="Myriad Pro"/>
          <w:b/>
          <w:color w:val="231F20"/>
          <w:w w:val="105"/>
        </w:rPr>
        <w:tab/>
      </w:r>
      <w:r>
        <w:rPr>
          <w:color w:val="231F20"/>
          <w:w w:val="105"/>
        </w:rPr>
        <w:t>During the year Mrs Josie Owens came to the end of her service on the National Committee. She had served for nine years, including time as Conference Co-ordinator for the South Eastern Region, and a term as Vice-Chairperson. The Committee e</w:t>
      </w:r>
      <w:r>
        <w:rPr>
          <w:color w:val="231F20"/>
          <w:w w:val="105"/>
        </w:rPr>
        <w:t>xpressed their gratitude and thanks to her for all that she had done  for the work of the Movement. It is my privilege to follow in her footsteps, and my prayer is that I may make a useful</w:t>
      </w:r>
      <w:r>
        <w:rPr>
          <w:color w:val="231F20"/>
          <w:spacing w:val="5"/>
          <w:w w:val="105"/>
        </w:rPr>
        <w:t xml:space="preserve"> </w:t>
      </w:r>
      <w:r>
        <w:rPr>
          <w:color w:val="231F20"/>
          <w:w w:val="105"/>
        </w:rPr>
        <w:t>contribution.</w:t>
      </w:r>
    </w:p>
    <w:p w:rsidR="00817A8B" w:rsidRDefault="00817A8B">
      <w:pPr>
        <w:pStyle w:val="BodyText"/>
        <w:spacing w:before="11"/>
      </w:pPr>
    </w:p>
    <w:p w:rsidR="00817A8B" w:rsidRDefault="007650C7">
      <w:pPr>
        <w:pStyle w:val="BodyText"/>
        <w:tabs>
          <w:tab w:val="left" w:pos="1092"/>
        </w:tabs>
        <w:spacing w:line="247" w:lineRule="auto"/>
        <w:ind w:left="412" w:right="1018"/>
        <w:jc w:val="both"/>
      </w:pPr>
      <w:r>
        <w:rPr>
          <w:rFonts w:ascii="Myriad Pro" w:hAnsi="Myriad Pro"/>
          <w:b/>
          <w:color w:val="231F20"/>
          <w:w w:val="105"/>
        </w:rPr>
        <w:t>8</w:t>
      </w:r>
      <w:r>
        <w:rPr>
          <w:rFonts w:ascii="Myriad Pro" w:hAnsi="Myriad Pro"/>
          <w:b/>
          <w:color w:val="231F20"/>
          <w:w w:val="105"/>
        </w:rPr>
        <w:tab/>
      </w:r>
      <w:r>
        <w:rPr>
          <w:color w:val="231F20"/>
          <w:w w:val="105"/>
        </w:rPr>
        <w:t xml:space="preserve">In 2007 the </w:t>
      </w:r>
      <w:r>
        <w:rPr>
          <w:color w:val="231F20"/>
          <w:spacing w:val="4"/>
          <w:w w:val="105"/>
        </w:rPr>
        <w:t xml:space="preserve">WWDP </w:t>
      </w:r>
      <w:r>
        <w:rPr>
          <w:color w:val="231F20"/>
          <w:spacing w:val="2"/>
          <w:w w:val="105"/>
        </w:rPr>
        <w:t xml:space="preserve">celebrates </w:t>
      </w:r>
      <w:r>
        <w:rPr>
          <w:color w:val="231F20"/>
          <w:w w:val="105"/>
        </w:rPr>
        <w:t>the 75</w:t>
      </w:r>
      <w:r>
        <w:rPr>
          <w:color w:val="231F20"/>
          <w:w w:val="105"/>
          <w:position w:val="6"/>
          <w:sz w:val="11"/>
        </w:rPr>
        <w:t>th</w:t>
      </w:r>
      <w:r>
        <w:rPr>
          <w:color w:val="231F20"/>
          <w:w w:val="105"/>
          <w:sz w:val="11"/>
        </w:rPr>
        <w:t xml:space="preserve"> </w:t>
      </w:r>
      <w:r>
        <w:rPr>
          <w:color w:val="231F20"/>
          <w:w w:val="105"/>
        </w:rPr>
        <w:t>anniversary of the first service in England with the theme: ‘</w:t>
      </w:r>
      <w:r>
        <w:rPr>
          <w:i/>
          <w:color w:val="231F20"/>
          <w:w w:val="105"/>
        </w:rPr>
        <w:t xml:space="preserve">Continuing to HOLD </w:t>
      </w:r>
      <w:r>
        <w:rPr>
          <w:i/>
          <w:color w:val="231F20"/>
          <w:spacing w:val="-3"/>
          <w:w w:val="105"/>
        </w:rPr>
        <w:t xml:space="preserve">FAST </w:t>
      </w:r>
      <w:r>
        <w:rPr>
          <w:i/>
          <w:color w:val="231F20"/>
          <w:w w:val="105"/>
        </w:rPr>
        <w:t>IN PRAYER’</w:t>
      </w:r>
      <w:r>
        <w:rPr>
          <w:color w:val="231F20"/>
          <w:w w:val="105"/>
        </w:rPr>
        <w:t xml:space="preserve">. There  will  be  </w:t>
      </w:r>
      <w:r>
        <w:rPr>
          <w:color w:val="231F20"/>
          <w:spacing w:val="2"/>
          <w:w w:val="105"/>
        </w:rPr>
        <w:t xml:space="preserve">services  </w:t>
      </w:r>
      <w:r>
        <w:rPr>
          <w:color w:val="231F20"/>
          <w:w w:val="105"/>
        </w:rPr>
        <w:t>of  celebration  in  London,  Bristol and Leeds. Further information about  these  events and the WWDP may be obtained from the web site:</w:t>
      </w:r>
      <w:hyperlink r:id="rId184">
        <w:r>
          <w:rPr>
            <w:color w:val="231F20"/>
            <w:w w:val="105"/>
          </w:rPr>
          <w:t xml:space="preserve"> www. </w:t>
        </w:r>
      </w:hyperlink>
      <w:r>
        <w:rPr>
          <w:color w:val="231F20"/>
          <w:w w:val="105"/>
        </w:rPr>
        <w:t xml:space="preserve">wwdp-natcomm.org, or the office at Commercial Road, </w:t>
      </w:r>
      <w:r>
        <w:rPr>
          <w:color w:val="231F20"/>
          <w:spacing w:val="-3"/>
          <w:w w:val="105"/>
        </w:rPr>
        <w:t xml:space="preserve">Tunbridge </w:t>
      </w:r>
      <w:r>
        <w:rPr>
          <w:color w:val="231F20"/>
          <w:w w:val="105"/>
        </w:rPr>
        <w:t xml:space="preserve">Wells, Kent </w:t>
      </w:r>
      <w:r>
        <w:rPr>
          <w:color w:val="231F20"/>
          <w:spacing w:val="-4"/>
          <w:w w:val="105"/>
        </w:rPr>
        <w:t xml:space="preserve">TN1 </w:t>
      </w:r>
      <w:r>
        <w:rPr>
          <w:color w:val="231F20"/>
          <w:w w:val="105"/>
        </w:rPr>
        <w:t>2RR.</w:t>
      </w:r>
      <w:r>
        <w:rPr>
          <w:color w:val="231F20"/>
          <w:w w:val="105"/>
        </w:rPr>
        <w:t xml:space="preserve"> </w:t>
      </w:r>
      <w:r>
        <w:rPr>
          <w:color w:val="231F20"/>
          <w:spacing w:val="-3"/>
          <w:w w:val="105"/>
        </w:rPr>
        <w:t xml:space="preserve">(tel: </w:t>
      </w:r>
      <w:r>
        <w:rPr>
          <w:color w:val="231F20"/>
          <w:spacing w:val="-7"/>
          <w:w w:val="105"/>
        </w:rPr>
        <w:t>01892</w:t>
      </w:r>
      <w:r>
        <w:rPr>
          <w:color w:val="231F20"/>
          <w:spacing w:val="-36"/>
          <w:w w:val="105"/>
        </w:rPr>
        <w:t xml:space="preserve"> </w:t>
      </w:r>
      <w:r>
        <w:rPr>
          <w:color w:val="231F20"/>
          <w:spacing w:val="-12"/>
          <w:w w:val="105"/>
        </w:rPr>
        <w:t>541411)</w:t>
      </w:r>
    </w:p>
    <w:p w:rsidR="00817A8B" w:rsidRDefault="00817A8B">
      <w:pPr>
        <w:pStyle w:val="BodyText"/>
        <w:spacing w:before="4"/>
        <w:rPr>
          <w:sz w:val="20"/>
        </w:rPr>
      </w:pPr>
    </w:p>
    <w:p w:rsidR="00817A8B" w:rsidRDefault="007650C7">
      <w:pPr>
        <w:ind w:left="3841"/>
        <w:rPr>
          <w:i/>
          <w:sz w:val="19"/>
        </w:rPr>
      </w:pPr>
      <w:r>
        <w:rPr>
          <w:i/>
          <w:color w:val="231F20"/>
          <w:w w:val="105"/>
          <w:sz w:val="19"/>
        </w:rPr>
        <w:t>Eileen</w:t>
      </w:r>
      <w:r>
        <w:rPr>
          <w:i/>
          <w:color w:val="231F20"/>
          <w:spacing w:val="-12"/>
          <w:w w:val="105"/>
          <w:sz w:val="19"/>
        </w:rPr>
        <w:t xml:space="preserve"> </w:t>
      </w:r>
      <w:r>
        <w:rPr>
          <w:i/>
          <w:color w:val="231F20"/>
          <w:w w:val="105"/>
          <w:sz w:val="19"/>
        </w:rPr>
        <w:t>Rhodes</w:t>
      </w:r>
    </w:p>
    <w:p w:rsidR="00817A8B" w:rsidRDefault="00817A8B">
      <w:pPr>
        <w:rPr>
          <w:sz w:val="19"/>
        </w:rPr>
        <w:sectPr w:rsidR="00817A8B">
          <w:type w:val="continuous"/>
          <w:pgSz w:w="11910" w:h="16840"/>
          <w:pgMar w:top="1580" w:right="0" w:bottom="280" w:left="0" w:header="720" w:footer="720" w:gutter="0"/>
          <w:cols w:num="2" w:space="720" w:equalWidth="0">
            <w:col w:w="5898" w:space="40"/>
            <w:col w:w="5972"/>
          </w:cols>
        </w:sectPr>
      </w:pPr>
    </w:p>
    <w:p w:rsidR="00817A8B" w:rsidRDefault="007650C7">
      <w:pPr>
        <w:pStyle w:val="BodyText"/>
        <w:ind w:left="1020"/>
        <w:rPr>
          <w:sz w:val="20"/>
        </w:rPr>
      </w:pPr>
      <w:r>
        <w:rPr>
          <w:sz w:val="20"/>
        </w:rPr>
      </w:r>
      <w:r>
        <w:rPr>
          <w:sz w:val="20"/>
        </w:rPr>
        <w:pict>
          <v:group id="_x0000_s1030" style="width:487.15pt;height:86.1pt;mso-position-horizontal-relative:char;mso-position-vertical-relative:line" coordsize="9743,1722">
            <v:rect id="_x0000_s1034" style="position:absolute;left:8;top:1;width:9735;height:1721" fillcolor="#231f20" stroked="f">
              <v:fill opacity="26214f"/>
            </v:rect>
            <v:shape id="_x0000_s1033" style="position:absolute;left:10;top:10;width:9505;height:1478" coordorigin="10,10" coordsize="9505,1478" path="m9274,10l250,10,111,14,40,40,14,111,10,250r,998l14,1386r26,72l111,1484r139,4l9274,1488r139,-4l9484,1458r27,-72l9514,1248r,-998l9511,111,9484,40,9413,14,9274,10xe" fillcolor="#231f20" stroked="f">
              <v:path arrowok="t"/>
            </v:shape>
            <v:shape id="_x0000_s1032" style="position:absolute;left:10;top:10;width:9505;height:1478" coordorigin="10,10" coordsize="9505,1478" path="m250,10l111,14,40,40,14,111,10,250r,998l14,1386r26,72l111,1484r139,4l9274,1488r139,-4l9484,1458r27,-72l9514,1248r,-998l9511,111,9484,40,9413,14,9274,10,250,10xe" filled="f" strokecolor="#231f20" strokeweight="1pt">
              <v:path arrowok="t"/>
            </v:shape>
            <v:shape id="_x0000_s1031" type="#_x0000_t202" style="position:absolute;left:21;top:20;width:9721;height:1702" filled="f" stroked="f">
              <v:textbox inset="0,0,0,0">
                <w:txbxContent>
                  <w:p w:rsidR="00817A8B" w:rsidRDefault="007650C7">
                    <w:pPr>
                      <w:spacing w:before="23" w:line="223" w:lineRule="auto"/>
                      <w:ind w:left="1496" w:hanging="329"/>
                      <w:rPr>
                        <w:b/>
                        <w:sz w:val="47"/>
                      </w:rPr>
                    </w:pPr>
                    <w:r>
                      <w:rPr>
                        <w:b/>
                        <w:color w:val="BCBEC0"/>
                        <w:w w:val="115"/>
                        <w:sz w:val="65"/>
                      </w:rPr>
                      <w:t>w</w:t>
                    </w:r>
                    <w:r>
                      <w:rPr>
                        <w:b/>
                        <w:color w:val="FFFFFF"/>
                        <w:w w:val="115"/>
                        <w:sz w:val="47"/>
                      </w:rPr>
                      <w:t xml:space="preserve">omen’s </w:t>
                    </w:r>
                    <w:r>
                      <w:rPr>
                        <w:b/>
                        <w:color w:val="BCBEC0"/>
                        <w:w w:val="115"/>
                        <w:sz w:val="65"/>
                      </w:rPr>
                      <w:t>w</w:t>
                    </w:r>
                    <w:r>
                      <w:rPr>
                        <w:b/>
                        <w:color w:val="FFFFFF"/>
                        <w:w w:val="115"/>
                        <w:sz w:val="47"/>
                      </w:rPr>
                      <w:t xml:space="preserve">orld </w:t>
                    </w:r>
                    <w:r>
                      <w:rPr>
                        <w:b/>
                        <w:color w:val="BCBEC0"/>
                        <w:w w:val="115"/>
                        <w:sz w:val="47"/>
                      </w:rPr>
                      <w:t>D</w:t>
                    </w:r>
                    <w:r>
                      <w:rPr>
                        <w:b/>
                        <w:color w:val="FFFFFF"/>
                        <w:w w:val="115"/>
                        <w:sz w:val="47"/>
                      </w:rPr>
                      <w:t xml:space="preserve">ay of </w:t>
                    </w:r>
                    <w:r>
                      <w:rPr>
                        <w:b/>
                        <w:color w:val="BCBEC0"/>
                        <w:w w:val="115"/>
                        <w:sz w:val="47"/>
                      </w:rPr>
                      <w:t>P</w:t>
                    </w:r>
                    <w:r>
                      <w:rPr>
                        <w:b/>
                        <w:color w:val="FFFFFF"/>
                        <w:w w:val="115"/>
                        <w:sz w:val="47"/>
                      </w:rPr>
                      <w:t>rayer (Scottish Committee Report)</w:t>
                    </w:r>
                  </w:p>
                </w:txbxContent>
              </v:textbox>
            </v:shape>
            <w10:anchorlock/>
          </v:group>
        </w:pict>
      </w:r>
    </w:p>
    <w:p w:rsidR="00817A8B" w:rsidRDefault="00817A8B">
      <w:pPr>
        <w:pStyle w:val="BodyText"/>
        <w:spacing w:before="1"/>
        <w:rPr>
          <w:i/>
          <w:sz w:val="10"/>
        </w:rPr>
      </w:pPr>
    </w:p>
    <w:p w:rsidR="00817A8B" w:rsidRDefault="00817A8B">
      <w:pPr>
        <w:rPr>
          <w:sz w:val="10"/>
        </w:rPr>
        <w:sectPr w:rsidR="00817A8B">
          <w:pgSz w:w="11910" w:h="16840"/>
          <w:pgMar w:top="900" w:right="0" w:bottom="780" w:left="0" w:header="0" w:footer="590" w:gutter="0"/>
          <w:cols w:space="720"/>
        </w:sectPr>
      </w:pPr>
    </w:p>
    <w:p w:rsidR="00817A8B" w:rsidRDefault="007650C7">
      <w:pPr>
        <w:pStyle w:val="ListParagraph"/>
        <w:numPr>
          <w:ilvl w:val="1"/>
          <w:numId w:val="6"/>
        </w:numPr>
        <w:tabs>
          <w:tab w:val="left" w:pos="1740"/>
          <w:tab w:val="left" w:pos="1741"/>
        </w:tabs>
        <w:spacing w:before="117" w:line="247" w:lineRule="auto"/>
        <w:ind w:firstLine="0"/>
        <w:jc w:val="both"/>
        <w:rPr>
          <w:sz w:val="19"/>
        </w:rPr>
      </w:pPr>
      <w:r>
        <w:rPr>
          <w:color w:val="231F20"/>
          <w:w w:val="105"/>
          <w:sz w:val="19"/>
        </w:rPr>
        <w:t xml:space="preserve">With a vengeance, winter finally arrived </w:t>
      </w:r>
      <w:r>
        <w:rPr>
          <w:color w:val="231F20"/>
          <w:spacing w:val="-7"/>
          <w:w w:val="105"/>
          <w:sz w:val="19"/>
        </w:rPr>
        <w:t xml:space="preserve">in </w:t>
      </w:r>
      <w:r>
        <w:rPr>
          <w:color w:val="231F20"/>
          <w:w w:val="105"/>
          <w:sz w:val="19"/>
        </w:rPr>
        <w:t xml:space="preserve">Scotland on Friday 3 March. </w:t>
      </w:r>
      <w:r>
        <w:rPr>
          <w:color w:val="231F20"/>
          <w:spacing w:val="-4"/>
          <w:w w:val="105"/>
          <w:sz w:val="19"/>
        </w:rPr>
        <w:t xml:space="preserve">We </w:t>
      </w:r>
      <w:r>
        <w:rPr>
          <w:color w:val="231F20"/>
          <w:w w:val="105"/>
          <w:sz w:val="19"/>
        </w:rPr>
        <w:t xml:space="preserve">woke to snow across most of the country but the show must go on and </w:t>
      </w:r>
      <w:r>
        <w:rPr>
          <w:color w:val="231F20"/>
          <w:spacing w:val="-4"/>
          <w:w w:val="105"/>
          <w:sz w:val="19"/>
        </w:rPr>
        <w:t xml:space="preserve">our </w:t>
      </w:r>
      <w:r>
        <w:rPr>
          <w:color w:val="231F20"/>
          <w:w w:val="105"/>
          <w:sz w:val="19"/>
        </w:rPr>
        <w:t xml:space="preserve">services did just that. Some were cancelled and </w:t>
      </w:r>
      <w:r>
        <w:rPr>
          <w:color w:val="231F20"/>
          <w:spacing w:val="-3"/>
          <w:w w:val="105"/>
          <w:sz w:val="19"/>
        </w:rPr>
        <w:t>others</w:t>
      </w:r>
      <w:r>
        <w:rPr>
          <w:color w:val="231F20"/>
          <w:spacing w:val="-3"/>
          <w:w w:val="105"/>
          <w:sz w:val="19"/>
        </w:rPr>
        <w:t xml:space="preserve"> </w:t>
      </w:r>
      <w:r>
        <w:rPr>
          <w:color w:val="231F20"/>
          <w:w w:val="105"/>
          <w:sz w:val="19"/>
        </w:rPr>
        <w:t>had smaller</w:t>
      </w:r>
      <w:r>
        <w:rPr>
          <w:color w:val="231F20"/>
          <w:spacing w:val="-6"/>
          <w:w w:val="105"/>
          <w:sz w:val="19"/>
        </w:rPr>
        <w:t xml:space="preserve"> </w:t>
      </w:r>
      <w:r>
        <w:rPr>
          <w:color w:val="231F20"/>
          <w:w w:val="105"/>
          <w:sz w:val="19"/>
        </w:rPr>
        <w:t>attendances.</w:t>
      </w:r>
    </w:p>
    <w:p w:rsidR="00817A8B" w:rsidRDefault="00817A8B">
      <w:pPr>
        <w:pStyle w:val="BodyText"/>
        <w:spacing w:before="1"/>
        <w:rPr>
          <w:sz w:val="20"/>
        </w:rPr>
      </w:pPr>
    </w:p>
    <w:p w:rsidR="00817A8B" w:rsidRDefault="007650C7">
      <w:pPr>
        <w:pStyle w:val="ListParagraph"/>
        <w:numPr>
          <w:ilvl w:val="1"/>
          <w:numId w:val="6"/>
        </w:numPr>
        <w:tabs>
          <w:tab w:val="left" w:pos="1701"/>
        </w:tabs>
        <w:spacing w:line="247" w:lineRule="auto"/>
        <w:ind w:firstLine="0"/>
        <w:jc w:val="both"/>
        <w:rPr>
          <w:sz w:val="19"/>
        </w:rPr>
      </w:pPr>
      <w:r>
        <w:rPr>
          <w:color w:val="231F20"/>
          <w:w w:val="110"/>
          <w:sz w:val="19"/>
        </w:rPr>
        <w:t>“Sign of the Times” written by the women   of South Africa was an excellent Service with good reports which were held in all the usual</w:t>
      </w:r>
      <w:r>
        <w:rPr>
          <w:color w:val="231F20"/>
          <w:spacing w:val="-33"/>
          <w:w w:val="110"/>
          <w:sz w:val="19"/>
        </w:rPr>
        <w:t xml:space="preserve"> </w:t>
      </w:r>
      <w:r>
        <w:rPr>
          <w:color w:val="231F20"/>
          <w:w w:val="110"/>
          <w:sz w:val="19"/>
        </w:rPr>
        <w:t>places.</w:t>
      </w:r>
    </w:p>
    <w:p w:rsidR="00817A8B" w:rsidRDefault="00817A8B">
      <w:pPr>
        <w:pStyle w:val="BodyText"/>
        <w:spacing w:before="11"/>
      </w:pPr>
    </w:p>
    <w:p w:rsidR="00817A8B" w:rsidRDefault="007650C7">
      <w:pPr>
        <w:pStyle w:val="ListParagraph"/>
        <w:numPr>
          <w:ilvl w:val="1"/>
          <w:numId w:val="6"/>
        </w:numPr>
        <w:tabs>
          <w:tab w:val="left" w:pos="1701"/>
        </w:tabs>
        <w:spacing w:line="247" w:lineRule="auto"/>
        <w:ind w:firstLine="0"/>
        <w:jc w:val="both"/>
        <w:rPr>
          <w:sz w:val="19"/>
        </w:rPr>
      </w:pPr>
      <w:r>
        <w:rPr>
          <w:color w:val="231F20"/>
          <w:w w:val="110"/>
          <w:sz w:val="19"/>
        </w:rPr>
        <w:t xml:space="preserve">Many of the </w:t>
      </w:r>
      <w:r>
        <w:rPr>
          <w:color w:val="231F20"/>
          <w:spacing w:val="2"/>
          <w:w w:val="110"/>
          <w:sz w:val="19"/>
        </w:rPr>
        <w:t xml:space="preserve">Services </w:t>
      </w:r>
      <w:r>
        <w:rPr>
          <w:color w:val="231F20"/>
          <w:w w:val="110"/>
          <w:sz w:val="19"/>
        </w:rPr>
        <w:t xml:space="preserve">had </w:t>
      </w:r>
      <w:r>
        <w:rPr>
          <w:color w:val="231F20"/>
          <w:spacing w:val="2"/>
          <w:w w:val="110"/>
          <w:sz w:val="19"/>
        </w:rPr>
        <w:t xml:space="preserve">speakers </w:t>
      </w:r>
      <w:r>
        <w:rPr>
          <w:color w:val="231F20"/>
          <w:w w:val="110"/>
          <w:sz w:val="19"/>
        </w:rPr>
        <w:t>who knew South Africa and some even had South African ministers and this gave added dimensions to the Services.</w:t>
      </w:r>
    </w:p>
    <w:p w:rsidR="00817A8B" w:rsidRDefault="00817A8B">
      <w:pPr>
        <w:pStyle w:val="BodyText"/>
        <w:rPr>
          <w:sz w:val="20"/>
        </w:rPr>
      </w:pPr>
    </w:p>
    <w:p w:rsidR="00817A8B" w:rsidRDefault="007650C7">
      <w:pPr>
        <w:pStyle w:val="ListParagraph"/>
        <w:numPr>
          <w:ilvl w:val="1"/>
          <w:numId w:val="6"/>
        </w:numPr>
        <w:tabs>
          <w:tab w:val="left" w:pos="1701"/>
        </w:tabs>
        <w:spacing w:before="1" w:line="249" w:lineRule="auto"/>
        <w:ind w:firstLine="0"/>
        <w:jc w:val="both"/>
        <w:rPr>
          <w:sz w:val="19"/>
        </w:rPr>
      </w:pPr>
      <w:r>
        <w:rPr>
          <w:color w:val="231F20"/>
          <w:w w:val="105"/>
          <w:sz w:val="19"/>
        </w:rPr>
        <w:t>The amount raised through offerings is not finally</w:t>
      </w:r>
      <w:r>
        <w:rPr>
          <w:color w:val="231F20"/>
          <w:spacing w:val="-5"/>
          <w:w w:val="105"/>
          <w:sz w:val="19"/>
        </w:rPr>
        <w:t xml:space="preserve"> </w:t>
      </w:r>
      <w:r>
        <w:rPr>
          <w:color w:val="231F20"/>
          <w:w w:val="105"/>
          <w:sz w:val="19"/>
        </w:rPr>
        <w:t>known</w:t>
      </w:r>
      <w:r>
        <w:rPr>
          <w:color w:val="231F20"/>
          <w:spacing w:val="-4"/>
          <w:w w:val="105"/>
          <w:sz w:val="19"/>
        </w:rPr>
        <w:t xml:space="preserve"> </w:t>
      </w:r>
      <w:r>
        <w:rPr>
          <w:color w:val="231F20"/>
          <w:w w:val="105"/>
          <w:sz w:val="19"/>
        </w:rPr>
        <w:t>as</w:t>
      </w:r>
      <w:r>
        <w:rPr>
          <w:color w:val="231F20"/>
          <w:spacing w:val="-4"/>
          <w:w w:val="105"/>
          <w:sz w:val="19"/>
        </w:rPr>
        <w:t xml:space="preserve"> </w:t>
      </w:r>
      <w:r>
        <w:rPr>
          <w:color w:val="231F20"/>
          <w:w w:val="105"/>
          <w:sz w:val="19"/>
        </w:rPr>
        <w:t>the</w:t>
      </w:r>
      <w:r>
        <w:rPr>
          <w:color w:val="231F20"/>
          <w:spacing w:val="-4"/>
          <w:w w:val="105"/>
          <w:sz w:val="19"/>
        </w:rPr>
        <w:t xml:space="preserve"> </w:t>
      </w:r>
      <w:r>
        <w:rPr>
          <w:color w:val="231F20"/>
          <w:w w:val="105"/>
          <w:sz w:val="19"/>
        </w:rPr>
        <w:t>Books</w:t>
      </w:r>
      <w:r>
        <w:rPr>
          <w:color w:val="231F20"/>
          <w:spacing w:val="-4"/>
          <w:w w:val="105"/>
          <w:sz w:val="19"/>
        </w:rPr>
        <w:t xml:space="preserve"> </w:t>
      </w:r>
      <w:r>
        <w:rPr>
          <w:color w:val="231F20"/>
          <w:w w:val="105"/>
          <w:sz w:val="19"/>
        </w:rPr>
        <w:t>do</w:t>
      </w:r>
      <w:r>
        <w:rPr>
          <w:color w:val="231F20"/>
          <w:spacing w:val="-5"/>
          <w:w w:val="105"/>
          <w:sz w:val="19"/>
        </w:rPr>
        <w:t xml:space="preserve"> </w:t>
      </w:r>
      <w:r>
        <w:rPr>
          <w:color w:val="231F20"/>
          <w:w w:val="105"/>
          <w:sz w:val="19"/>
        </w:rPr>
        <w:t>not</w:t>
      </w:r>
      <w:r>
        <w:rPr>
          <w:color w:val="231F20"/>
          <w:spacing w:val="-4"/>
          <w:w w:val="105"/>
          <w:sz w:val="19"/>
        </w:rPr>
        <w:t xml:space="preserve"> </w:t>
      </w:r>
      <w:r>
        <w:rPr>
          <w:color w:val="231F20"/>
          <w:w w:val="105"/>
          <w:sz w:val="19"/>
        </w:rPr>
        <w:t>close</w:t>
      </w:r>
      <w:r>
        <w:rPr>
          <w:color w:val="231F20"/>
          <w:spacing w:val="-4"/>
          <w:w w:val="105"/>
          <w:sz w:val="19"/>
        </w:rPr>
        <w:t xml:space="preserve"> </w:t>
      </w:r>
      <w:r>
        <w:rPr>
          <w:color w:val="231F20"/>
          <w:w w:val="105"/>
          <w:sz w:val="19"/>
        </w:rPr>
        <w:t>for</w:t>
      </w:r>
      <w:r>
        <w:rPr>
          <w:color w:val="231F20"/>
          <w:spacing w:val="-4"/>
          <w:w w:val="105"/>
          <w:sz w:val="19"/>
        </w:rPr>
        <w:t xml:space="preserve"> </w:t>
      </w:r>
      <w:r>
        <w:rPr>
          <w:color w:val="231F20"/>
          <w:w w:val="105"/>
          <w:sz w:val="19"/>
        </w:rPr>
        <w:t>a</w:t>
      </w:r>
      <w:r>
        <w:rPr>
          <w:color w:val="231F20"/>
          <w:spacing w:val="-4"/>
          <w:w w:val="105"/>
          <w:sz w:val="19"/>
        </w:rPr>
        <w:t xml:space="preserve"> </w:t>
      </w:r>
      <w:r>
        <w:rPr>
          <w:color w:val="231F20"/>
          <w:w w:val="105"/>
          <w:sz w:val="19"/>
        </w:rPr>
        <w:t>few</w:t>
      </w:r>
      <w:r>
        <w:rPr>
          <w:color w:val="231F20"/>
          <w:spacing w:val="-4"/>
          <w:w w:val="105"/>
          <w:sz w:val="19"/>
        </w:rPr>
        <w:t xml:space="preserve"> </w:t>
      </w:r>
      <w:r>
        <w:rPr>
          <w:color w:val="231F20"/>
          <w:w w:val="105"/>
          <w:sz w:val="19"/>
        </w:rPr>
        <w:t>weeks.</w:t>
      </w:r>
    </w:p>
    <w:p w:rsidR="00817A8B" w:rsidRDefault="007650C7">
      <w:pPr>
        <w:pStyle w:val="ListParagraph"/>
        <w:numPr>
          <w:ilvl w:val="1"/>
          <w:numId w:val="6"/>
        </w:numPr>
        <w:tabs>
          <w:tab w:val="left" w:pos="1094"/>
        </w:tabs>
        <w:spacing w:before="100" w:line="247" w:lineRule="auto"/>
        <w:ind w:left="413" w:right="1357" w:firstLine="0"/>
        <w:jc w:val="both"/>
        <w:rPr>
          <w:sz w:val="19"/>
        </w:rPr>
      </w:pPr>
      <w:r>
        <w:rPr>
          <w:color w:val="231F20"/>
          <w:spacing w:val="1"/>
          <w:w w:val="111"/>
          <w:sz w:val="19"/>
        </w:rPr>
        <w:br w:type="column"/>
      </w:r>
      <w:r>
        <w:rPr>
          <w:color w:val="231F20"/>
          <w:spacing w:val="3"/>
          <w:w w:val="105"/>
          <w:sz w:val="19"/>
        </w:rPr>
        <w:t xml:space="preserve">Following </w:t>
      </w:r>
      <w:r>
        <w:rPr>
          <w:color w:val="231F20"/>
          <w:spacing w:val="2"/>
          <w:w w:val="105"/>
          <w:sz w:val="19"/>
        </w:rPr>
        <w:t xml:space="preserve">on </w:t>
      </w:r>
      <w:r>
        <w:rPr>
          <w:color w:val="231F20"/>
          <w:spacing w:val="3"/>
          <w:w w:val="105"/>
          <w:sz w:val="19"/>
        </w:rPr>
        <w:t xml:space="preserve">from the </w:t>
      </w:r>
      <w:r>
        <w:rPr>
          <w:color w:val="231F20"/>
          <w:w w:val="105"/>
          <w:sz w:val="19"/>
        </w:rPr>
        <w:t>75</w:t>
      </w:r>
      <w:r>
        <w:rPr>
          <w:color w:val="231F20"/>
          <w:w w:val="105"/>
          <w:position w:val="6"/>
          <w:sz w:val="11"/>
        </w:rPr>
        <w:t xml:space="preserve">th </w:t>
      </w:r>
      <w:r>
        <w:rPr>
          <w:color w:val="231F20"/>
          <w:spacing w:val="4"/>
          <w:w w:val="105"/>
          <w:sz w:val="19"/>
        </w:rPr>
        <w:t xml:space="preserve">Anniversary </w:t>
      </w:r>
      <w:r>
        <w:rPr>
          <w:color w:val="231F20"/>
          <w:spacing w:val="2"/>
          <w:w w:val="105"/>
          <w:sz w:val="19"/>
        </w:rPr>
        <w:t xml:space="preserve">services </w:t>
      </w:r>
      <w:r>
        <w:rPr>
          <w:color w:val="231F20"/>
          <w:w w:val="105"/>
          <w:sz w:val="19"/>
        </w:rPr>
        <w:t xml:space="preserve">in April 2005 we have not </w:t>
      </w:r>
      <w:r>
        <w:rPr>
          <w:color w:val="231F20"/>
          <w:spacing w:val="2"/>
          <w:w w:val="105"/>
          <w:sz w:val="19"/>
        </w:rPr>
        <w:t xml:space="preserve">rested </w:t>
      </w:r>
      <w:r>
        <w:rPr>
          <w:color w:val="231F20"/>
          <w:w w:val="105"/>
          <w:sz w:val="19"/>
        </w:rPr>
        <w:t xml:space="preserve">on our </w:t>
      </w:r>
      <w:r>
        <w:rPr>
          <w:color w:val="231F20"/>
          <w:spacing w:val="2"/>
          <w:w w:val="105"/>
          <w:sz w:val="19"/>
        </w:rPr>
        <w:t xml:space="preserve">laurels. </w:t>
      </w:r>
      <w:r>
        <w:rPr>
          <w:color w:val="231F20"/>
          <w:w w:val="105"/>
          <w:sz w:val="19"/>
        </w:rPr>
        <w:t xml:space="preserve">Once the copies of the </w:t>
      </w:r>
      <w:r>
        <w:rPr>
          <w:color w:val="231F20"/>
          <w:spacing w:val="2"/>
          <w:w w:val="105"/>
          <w:sz w:val="19"/>
        </w:rPr>
        <w:t xml:space="preserve">service </w:t>
      </w:r>
      <w:r>
        <w:rPr>
          <w:color w:val="231F20"/>
          <w:w w:val="105"/>
          <w:sz w:val="19"/>
        </w:rPr>
        <w:t xml:space="preserve">for </w:t>
      </w:r>
      <w:r>
        <w:rPr>
          <w:color w:val="231F20"/>
          <w:spacing w:val="2"/>
          <w:w w:val="105"/>
          <w:sz w:val="19"/>
        </w:rPr>
        <w:t xml:space="preserve">2006 </w:t>
      </w:r>
      <w:r>
        <w:rPr>
          <w:color w:val="231F20"/>
          <w:w w:val="105"/>
          <w:sz w:val="19"/>
        </w:rPr>
        <w:t xml:space="preserve">were </w:t>
      </w:r>
      <w:r>
        <w:rPr>
          <w:color w:val="231F20"/>
          <w:spacing w:val="2"/>
          <w:w w:val="105"/>
          <w:sz w:val="19"/>
        </w:rPr>
        <w:t xml:space="preserve">mailed </w:t>
      </w:r>
      <w:r>
        <w:rPr>
          <w:color w:val="231F20"/>
          <w:w w:val="105"/>
          <w:sz w:val="19"/>
        </w:rPr>
        <w:t xml:space="preserve">out by the willing band of </w:t>
      </w:r>
      <w:r>
        <w:rPr>
          <w:color w:val="231F20"/>
          <w:spacing w:val="2"/>
          <w:w w:val="105"/>
          <w:sz w:val="19"/>
        </w:rPr>
        <w:t xml:space="preserve">committee member </w:t>
      </w:r>
      <w:r>
        <w:rPr>
          <w:color w:val="231F20"/>
          <w:w w:val="105"/>
          <w:sz w:val="19"/>
        </w:rPr>
        <w:t xml:space="preserve">who do  this  </w:t>
      </w:r>
      <w:r>
        <w:rPr>
          <w:color w:val="231F20"/>
          <w:spacing w:val="2"/>
          <w:w w:val="105"/>
          <w:sz w:val="19"/>
        </w:rPr>
        <w:t xml:space="preserve">very  important  service,  </w:t>
      </w:r>
      <w:r>
        <w:rPr>
          <w:color w:val="231F20"/>
          <w:w w:val="105"/>
          <w:sz w:val="19"/>
        </w:rPr>
        <w:t xml:space="preserve">work  </w:t>
      </w:r>
      <w:r>
        <w:rPr>
          <w:color w:val="231F20"/>
          <w:spacing w:val="3"/>
          <w:w w:val="105"/>
          <w:sz w:val="19"/>
        </w:rPr>
        <w:t xml:space="preserve">started </w:t>
      </w:r>
      <w:r>
        <w:rPr>
          <w:color w:val="231F20"/>
          <w:w w:val="105"/>
          <w:sz w:val="19"/>
        </w:rPr>
        <w:t xml:space="preserve">on the </w:t>
      </w:r>
      <w:r>
        <w:rPr>
          <w:color w:val="231F20"/>
          <w:spacing w:val="2"/>
          <w:w w:val="105"/>
          <w:sz w:val="19"/>
        </w:rPr>
        <w:t xml:space="preserve">service </w:t>
      </w:r>
      <w:r>
        <w:rPr>
          <w:color w:val="231F20"/>
          <w:w w:val="105"/>
          <w:sz w:val="19"/>
        </w:rPr>
        <w:t xml:space="preserve">for 2007 at our </w:t>
      </w:r>
      <w:r>
        <w:rPr>
          <w:color w:val="231F20"/>
          <w:spacing w:val="2"/>
          <w:w w:val="105"/>
          <w:sz w:val="19"/>
        </w:rPr>
        <w:t xml:space="preserve">week-end </w:t>
      </w:r>
      <w:r>
        <w:rPr>
          <w:color w:val="231F20"/>
          <w:w w:val="105"/>
          <w:sz w:val="19"/>
        </w:rPr>
        <w:t xml:space="preserve">retreat at Balvonie in the autumn where much </w:t>
      </w:r>
      <w:r>
        <w:rPr>
          <w:color w:val="231F20"/>
          <w:spacing w:val="2"/>
          <w:w w:val="105"/>
          <w:sz w:val="19"/>
        </w:rPr>
        <w:t xml:space="preserve">valuable </w:t>
      </w:r>
      <w:r>
        <w:rPr>
          <w:color w:val="231F20"/>
          <w:w w:val="105"/>
          <w:sz w:val="19"/>
        </w:rPr>
        <w:t xml:space="preserve">work  </w:t>
      </w:r>
      <w:r>
        <w:rPr>
          <w:color w:val="231F20"/>
          <w:spacing w:val="2"/>
          <w:w w:val="105"/>
          <w:sz w:val="19"/>
        </w:rPr>
        <w:t xml:space="preserve">was </w:t>
      </w:r>
      <w:r>
        <w:rPr>
          <w:color w:val="231F20"/>
          <w:spacing w:val="3"/>
          <w:w w:val="105"/>
          <w:sz w:val="19"/>
        </w:rPr>
        <w:t xml:space="preserve">done, including reviewing  Our  Constitution. Time </w:t>
      </w:r>
      <w:r>
        <w:rPr>
          <w:color w:val="231F20"/>
          <w:w w:val="105"/>
          <w:sz w:val="19"/>
        </w:rPr>
        <w:t xml:space="preserve">was </w:t>
      </w:r>
      <w:r>
        <w:rPr>
          <w:color w:val="231F20"/>
          <w:spacing w:val="2"/>
          <w:w w:val="105"/>
          <w:sz w:val="19"/>
        </w:rPr>
        <w:t xml:space="preserve">spent </w:t>
      </w:r>
      <w:r>
        <w:rPr>
          <w:color w:val="231F20"/>
          <w:w w:val="105"/>
          <w:sz w:val="19"/>
        </w:rPr>
        <w:t xml:space="preserve">in </w:t>
      </w:r>
      <w:r>
        <w:rPr>
          <w:color w:val="231F20"/>
          <w:spacing w:val="2"/>
          <w:w w:val="105"/>
          <w:sz w:val="19"/>
        </w:rPr>
        <w:t xml:space="preserve">prayer </w:t>
      </w:r>
      <w:r>
        <w:rPr>
          <w:color w:val="231F20"/>
          <w:w w:val="105"/>
          <w:sz w:val="19"/>
        </w:rPr>
        <w:t xml:space="preserve">and </w:t>
      </w:r>
      <w:r>
        <w:rPr>
          <w:color w:val="231F20"/>
          <w:spacing w:val="2"/>
          <w:w w:val="105"/>
          <w:sz w:val="19"/>
        </w:rPr>
        <w:t xml:space="preserve">reviewing various </w:t>
      </w:r>
      <w:r>
        <w:rPr>
          <w:color w:val="231F20"/>
          <w:spacing w:val="3"/>
          <w:w w:val="105"/>
          <w:sz w:val="19"/>
        </w:rPr>
        <w:t xml:space="preserve">aspects </w:t>
      </w:r>
      <w:r>
        <w:rPr>
          <w:color w:val="231F20"/>
          <w:w w:val="105"/>
          <w:sz w:val="19"/>
        </w:rPr>
        <w:t>of the committee’s</w:t>
      </w:r>
      <w:r>
        <w:rPr>
          <w:color w:val="231F20"/>
          <w:spacing w:val="23"/>
          <w:w w:val="105"/>
          <w:sz w:val="19"/>
        </w:rPr>
        <w:t xml:space="preserve"> </w:t>
      </w:r>
      <w:r>
        <w:rPr>
          <w:color w:val="231F20"/>
          <w:spacing w:val="2"/>
          <w:w w:val="105"/>
          <w:sz w:val="19"/>
        </w:rPr>
        <w:t>work.</w:t>
      </w:r>
    </w:p>
    <w:p w:rsidR="00817A8B" w:rsidRDefault="00817A8B">
      <w:pPr>
        <w:pStyle w:val="BodyText"/>
        <w:spacing w:before="7"/>
        <w:rPr>
          <w:sz w:val="20"/>
        </w:rPr>
      </w:pPr>
    </w:p>
    <w:p w:rsidR="00817A8B" w:rsidRDefault="007650C7">
      <w:pPr>
        <w:pStyle w:val="ListParagraph"/>
        <w:numPr>
          <w:ilvl w:val="1"/>
          <w:numId w:val="6"/>
        </w:numPr>
        <w:tabs>
          <w:tab w:val="left" w:pos="1094"/>
        </w:tabs>
        <w:spacing w:line="247" w:lineRule="auto"/>
        <w:ind w:left="413" w:right="1358" w:firstLine="0"/>
        <w:jc w:val="both"/>
        <w:rPr>
          <w:sz w:val="19"/>
        </w:rPr>
      </w:pPr>
      <w:r>
        <w:rPr>
          <w:color w:val="231F20"/>
          <w:w w:val="105"/>
          <w:sz w:val="19"/>
        </w:rPr>
        <w:t>We</w:t>
      </w:r>
      <w:r>
        <w:rPr>
          <w:color w:val="231F20"/>
          <w:spacing w:val="-7"/>
          <w:w w:val="105"/>
          <w:sz w:val="19"/>
        </w:rPr>
        <w:t xml:space="preserve"> </w:t>
      </w:r>
      <w:r>
        <w:rPr>
          <w:color w:val="231F20"/>
          <w:w w:val="105"/>
          <w:sz w:val="19"/>
        </w:rPr>
        <w:t>look</w:t>
      </w:r>
      <w:r>
        <w:rPr>
          <w:color w:val="231F20"/>
          <w:spacing w:val="-7"/>
          <w:w w:val="105"/>
          <w:sz w:val="19"/>
        </w:rPr>
        <w:t xml:space="preserve"> </w:t>
      </w:r>
      <w:r>
        <w:rPr>
          <w:color w:val="231F20"/>
          <w:w w:val="105"/>
          <w:sz w:val="19"/>
        </w:rPr>
        <w:t>forward</w:t>
      </w:r>
      <w:r>
        <w:rPr>
          <w:color w:val="231F20"/>
          <w:spacing w:val="-7"/>
          <w:w w:val="105"/>
          <w:sz w:val="19"/>
        </w:rPr>
        <w:t xml:space="preserve"> </w:t>
      </w:r>
      <w:r>
        <w:rPr>
          <w:color w:val="231F20"/>
          <w:w w:val="105"/>
          <w:sz w:val="19"/>
        </w:rPr>
        <w:t>to</w:t>
      </w:r>
      <w:r>
        <w:rPr>
          <w:color w:val="231F20"/>
          <w:spacing w:val="-7"/>
          <w:w w:val="105"/>
          <w:sz w:val="19"/>
        </w:rPr>
        <w:t xml:space="preserve"> </w:t>
      </w:r>
      <w:r>
        <w:rPr>
          <w:color w:val="231F20"/>
          <w:w w:val="105"/>
          <w:sz w:val="19"/>
        </w:rPr>
        <w:t>March</w:t>
      </w:r>
      <w:r>
        <w:rPr>
          <w:color w:val="231F20"/>
          <w:spacing w:val="-7"/>
          <w:w w:val="105"/>
          <w:sz w:val="19"/>
        </w:rPr>
        <w:t xml:space="preserve"> </w:t>
      </w:r>
      <w:r>
        <w:rPr>
          <w:color w:val="231F20"/>
          <w:w w:val="105"/>
          <w:sz w:val="19"/>
        </w:rPr>
        <w:t>2007</w:t>
      </w:r>
      <w:r>
        <w:rPr>
          <w:color w:val="231F20"/>
          <w:spacing w:val="-7"/>
          <w:w w:val="105"/>
          <w:sz w:val="19"/>
        </w:rPr>
        <w:t xml:space="preserve"> </w:t>
      </w:r>
      <w:r>
        <w:rPr>
          <w:color w:val="231F20"/>
          <w:w w:val="105"/>
          <w:sz w:val="19"/>
        </w:rPr>
        <w:t>and</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Service from Parag</w:t>
      </w:r>
      <w:r>
        <w:rPr>
          <w:color w:val="231F20"/>
          <w:w w:val="105"/>
          <w:sz w:val="19"/>
        </w:rPr>
        <w:t>uay, “United under God’s</w:t>
      </w:r>
      <w:r>
        <w:rPr>
          <w:color w:val="231F20"/>
          <w:spacing w:val="11"/>
          <w:w w:val="105"/>
          <w:sz w:val="19"/>
        </w:rPr>
        <w:t xml:space="preserve"> </w:t>
      </w:r>
      <w:r>
        <w:rPr>
          <w:color w:val="231F20"/>
          <w:spacing w:val="-3"/>
          <w:w w:val="105"/>
          <w:sz w:val="19"/>
        </w:rPr>
        <w:t>Tent”.</w:t>
      </w:r>
    </w:p>
    <w:p w:rsidR="00817A8B" w:rsidRDefault="00817A8B">
      <w:pPr>
        <w:pStyle w:val="BodyText"/>
        <w:spacing w:before="10"/>
      </w:pPr>
    </w:p>
    <w:p w:rsidR="00817A8B" w:rsidRDefault="007650C7">
      <w:pPr>
        <w:ind w:left="3352"/>
        <w:rPr>
          <w:i/>
          <w:sz w:val="19"/>
        </w:rPr>
      </w:pPr>
      <w:r>
        <w:rPr>
          <w:i/>
          <w:color w:val="231F20"/>
          <w:sz w:val="19"/>
        </w:rPr>
        <w:t>ELIZABETH I M KING</w:t>
      </w:r>
    </w:p>
    <w:p w:rsidR="00817A8B" w:rsidRDefault="00817A8B">
      <w:pPr>
        <w:rPr>
          <w:sz w:val="19"/>
        </w:rPr>
        <w:sectPr w:rsidR="00817A8B">
          <w:type w:val="continuous"/>
          <w:pgSz w:w="11910" w:h="16840"/>
          <w:pgMar w:top="1580" w:right="0" w:bottom="280" w:left="0" w:header="720" w:footer="720" w:gutter="0"/>
          <w:cols w:num="2" w:space="720" w:equalWidth="0">
            <w:col w:w="5556" w:space="40"/>
            <w:col w:w="6314"/>
          </w:cols>
        </w:sectPr>
      </w:pPr>
    </w:p>
    <w:p w:rsidR="00817A8B" w:rsidRDefault="007650C7">
      <w:pPr>
        <w:pStyle w:val="BodyText"/>
        <w:rPr>
          <w:i/>
          <w:sz w:val="20"/>
        </w:rPr>
      </w:pPr>
      <w:r>
        <w:pict>
          <v:group id="_x0000_s1026" style="position:absolute;margin-left:0;margin-top:0;width:595.3pt;height:841.9pt;z-index:-269862912;mso-position-horizontal-relative:page;mso-position-vertical-relative:page" coordsize="11906,16838">
            <v:shape id="_x0000_s1029" type="#_x0000_t75" style="position:absolute;width:11906;height:12884">
              <v:imagedata r:id="rId185" o:title=""/>
            </v:shape>
            <v:shape id="_x0000_s1028" type="#_x0000_t75" style="position:absolute;top:12924;width:11906;height:3914">
              <v:imagedata r:id="rId186" o:title=""/>
            </v:shape>
            <v:line id="_x0000_s1027" style="position:absolute" from="2647,13145" to="2948,13145" strokecolor="#46839c" strokeweight=".35397mm"/>
            <w10:wrap anchorx="page" anchory="page"/>
          </v:group>
        </w:pict>
      </w: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rPr>
          <w:i/>
          <w:sz w:val="20"/>
        </w:rPr>
      </w:pPr>
    </w:p>
    <w:p w:rsidR="00817A8B" w:rsidRDefault="00817A8B">
      <w:pPr>
        <w:pStyle w:val="BodyText"/>
        <w:spacing w:before="11"/>
        <w:rPr>
          <w:i/>
          <w:sz w:val="15"/>
        </w:rPr>
      </w:pPr>
    </w:p>
    <w:p w:rsidR="00817A8B" w:rsidRDefault="007650C7">
      <w:pPr>
        <w:spacing w:before="85" w:line="384" w:lineRule="exact"/>
        <w:ind w:left="2310"/>
        <w:rPr>
          <w:rFonts w:ascii="Times New Roman" w:hAnsi="Times New Roman"/>
          <w:i/>
          <w:sz w:val="38"/>
        </w:rPr>
      </w:pPr>
      <w:r>
        <w:rPr>
          <w:rFonts w:ascii="Times New Roman" w:hAnsi="Times New Roman"/>
          <w:color w:val="46839C"/>
          <w:sz w:val="37"/>
        </w:rPr>
        <w:t>·11...._,,</w:t>
      </w:r>
      <w:r>
        <w:rPr>
          <w:rFonts w:ascii="Times New Roman" w:hAnsi="Times New Roman"/>
          <w:color w:val="46839C"/>
          <w:spacing w:val="73"/>
          <w:sz w:val="37"/>
        </w:rPr>
        <w:t xml:space="preserve"> </w:t>
      </w:r>
      <w:r>
        <w:rPr>
          <w:rFonts w:ascii="Times New Roman" w:hAnsi="Times New Roman"/>
          <w:i/>
          <w:color w:val="426775"/>
          <w:sz w:val="38"/>
        </w:rPr>
        <w:t>The</w:t>
      </w:r>
    </w:p>
    <w:p w:rsidR="00817A8B" w:rsidRDefault="007650C7">
      <w:pPr>
        <w:spacing w:line="373" w:lineRule="exact"/>
        <w:ind w:left="3588"/>
        <w:rPr>
          <w:rFonts w:ascii="Arial"/>
          <w:sz w:val="39"/>
        </w:rPr>
      </w:pPr>
      <w:r>
        <w:rPr>
          <w:rFonts w:ascii="Arial"/>
          <w:color w:val="11424D"/>
          <w:sz w:val="39"/>
        </w:rPr>
        <w:t>United</w:t>
      </w:r>
    </w:p>
    <w:p w:rsidR="00817A8B" w:rsidRDefault="007650C7">
      <w:pPr>
        <w:tabs>
          <w:tab w:val="left" w:pos="2884"/>
        </w:tabs>
        <w:spacing w:line="465" w:lineRule="exact"/>
        <w:ind w:left="2369"/>
        <w:rPr>
          <w:rFonts w:ascii="Arial"/>
          <w:sz w:val="39"/>
        </w:rPr>
      </w:pPr>
      <w:r>
        <w:rPr>
          <w:rFonts w:ascii="Arial"/>
          <w:color w:val="46839C"/>
          <w:w w:val="95"/>
          <w:sz w:val="43"/>
        </w:rPr>
        <w:t>ff</w:t>
      </w:r>
      <w:r>
        <w:rPr>
          <w:rFonts w:ascii="Arial"/>
          <w:color w:val="46839C"/>
          <w:w w:val="95"/>
          <w:sz w:val="43"/>
        </w:rPr>
        <w:tab/>
      </w:r>
      <w:r>
        <w:rPr>
          <w:rFonts w:ascii="Arial"/>
          <w:color w:val="11424D"/>
          <w:w w:val="95"/>
          <w:sz w:val="39"/>
        </w:rPr>
        <w:t>Reformed</w:t>
      </w:r>
    </w:p>
    <w:p w:rsidR="00817A8B" w:rsidRDefault="007650C7">
      <w:pPr>
        <w:pStyle w:val="Heading2"/>
        <w:tabs>
          <w:tab w:val="left" w:pos="3479"/>
        </w:tabs>
        <w:spacing w:line="441" w:lineRule="exact"/>
      </w:pPr>
      <w:r>
        <w:rPr>
          <w:color w:val="46839C"/>
        </w:rPr>
        <w:t>\</w:t>
      </w:r>
      <w:r>
        <w:rPr>
          <w:color w:val="46839C"/>
        </w:rPr>
        <w:tab/>
      </w:r>
      <w:r>
        <w:rPr>
          <w:color w:val="23505D"/>
        </w:rPr>
        <w:t>Church</w:t>
      </w:r>
    </w:p>
    <w:sectPr w:rsidR="00817A8B">
      <w:footerReference w:type="even" r:id="rId187"/>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7650C7">
      <w:r>
        <w:separator/>
      </w:r>
    </w:p>
  </w:endnote>
  <w:endnote w:type="continuationSeparator" w:id="0">
    <w:p w:rsidR="00000000" w:rsidRDefault="00765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yriad Pro">
    <w:altName w:val="Myriad Pro"/>
    <w:panose1 w:val="020B07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altName w:val="Myriad Pro Light"/>
    <w:panose1 w:val="020B0603030403020204"/>
    <w:charset w:val="00"/>
    <w:family w:val="swiss"/>
    <w:pitch w:val="variable"/>
  </w:font>
  <w:font w:name="Arial">
    <w:panose1 w:val="020B0604020202020204"/>
    <w:charset w:val="00"/>
    <w:family w:val="swiss"/>
    <w:pitch w:val="variable"/>
    <w:sig w:usb0="E0002EFF" w:usb1="C000785B" w:usb2="00000009" w:usb3="00000000" w:csb0="000001FF" w:csb1="00000000"/>
  </w:font>
  <w:font w:name="Palatino">
    <w:altName w:val="Palatino"/>
    <w:panose1 w:val="02040602050305020304"/>
    <w:charset w:val="00"/>
    <w:family w:val="roman"/>
    <w:pitch w:val="variable"/>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line id="_x0000_s2792" style="position:absolute;z-index:-270519296;mso-position-horizontal-relative:page;mso-position-vertical-relative:page" from="68.05pt,799.35pt" to="544.25pt,799.35pt" strokecolor="#231f20" strokeweight="1pt">
          <w10:wrap anchorx="page" anchory="page"/>
        </v:lin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65" style="position:absolute;margin-left:86.95pt;margin-top:802.9pt;width:153.1pt;height:19.85pt;z-index:-270501888;mso-position-horizontal-relative:page;mso-position-vertical-relative:page" coordorigin="1739,16058" coordsize="3062,397">
          <v:shape id="_x0000_s2767"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66"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64" style="position:absolute;z-index:-27050086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63" type="#_x0000_t202" style="position:absolute;margin-left:50pt;margin-top:803.85pt;width:14.3pt;height:16.7pt;z-index:-27049984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6"/>
                    <w:w w:val="125"/>
                    <w:sz w:val="24"/>
                  </w:rPr>
                  <w:t>I0</w:t>
                </w:r>
              </w:p>
            </w:txbxContent>
          </v:textbox>
          <w10:wrap anchorx="page" anchory="page"/>
        </v:shape>
      </w:pict>
    </w:r>
    <w:r>
      <w:pict>
        <v:shape id="_x0000_s2762" type="#_x0000_t202" style="position:absolute;margin-left:143.8pt;margin-top:804.8pt;width:40.25pt;height:15.8pt;z-index:-270498816;mso-position-horizontal-relative:page;mso-position-vertical-relative:page" filled="f" stroked="f">
          <v:textbox inset="0,0,0,0">
            <w:txbxContent>
              <w:p w:rsidR="00817A8B" w:rsidRDefault="007650C7">
                <w:pPr>
                  <w:spacing w:before="36"/>
                  <w:ind w:left="20"/>
                  <w:rPr>
                    <w:b/>
                    <w:sz w:val="21"/>
                  </w:rPr>
                </w:pPr>
                <w:r>
                  <w:rPr>
                    <w:b/>
                    <w:color w:val="FFFFFF"/>
                    <w:w w:val="120"/>
                    <w:sz w:val="21"/>
                  </w:rPr>
                  <w:t>Synods</w:t>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52" style="position:absolute;margin-left:304.7pt;margin-top:803.6pt;width:202.7pt;height:19.85pt;z-index:-270220288;mso-position-horizontal-relative:page;mso-position-vertical-relative:page" coordorigin="6094,16072" coordsize="4054,397">
          <v:shape id="_x0000_s2354" style="position:absolute;left:6104;top:16082;width:4034;height:377" coordorigin="6104,16082" coordsize="4034,377" path="m10025,16082r-3807,l6152,16084r-33,13l6106,16130r-2,66l6104,16346r2,65l6119,16445r33,13l6218,16459r3807,l10090,16458r34,-13l10136,16411r2,-65l10138,16196r-2,-66l10124,16097r-34,-13l10025,16082xe" fillcolor="#231f20" stroked="f">
            <v:path arrowok="t"/>
          </v:shape>
          <v:shape id="_x0000_s2353" style="position:absolute;left:6104;top:16082;width:4034;height:377" coordorigin="6104,16082" coordsize="4034,377" path="m6218,16082r-66,2l6119,16097r-13,33l6104,16196r,150l6106,16411r13,34l6152,16458r66,1l10025,16459r65,-1l10124,16445r12,-34l10138,16346r,-150l10136,16130r-12,-33l10090,16084r-65,-2l6218,16082xe" filled="f" strokecolor="#231f20" strokeweight="1pt">
            <v:path arrowok="t"/>
          </v:shape>
          <w10:wrap anchorx="page" anchory="page"/>
        </v:group>
      </w:pict>
    </w:r>
    <w:r>
      <w:pict>
        <v:line id="_x0000_s2351" style="position:absolute;z-index:-27021926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50" type="#_x0000_t202" style="position:absolute;margin-left:526.05pt;margin-top:803.9pt;width:19.5pt;height:16.7pt;z-index:-27021824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13"/>
                    <w:w w:val="130"/>
                    <w:sz w:val="24"/>
                  </w:rPr>
                  <w:t>II9</w:t>
                </w:r>
              </w:p>
            </w:txbxContent>
          </v:textbox>
          <w10:wrap anchorx="page" anchory="page"/>
        </v:shape>
      </w:pict>
    </w:r>
    <w:r>
      <w:pict>
        <v:shape id="_x0000_s2349" type="#_x0000_t202" style="position:absolute;margin-left:315pt;margin-top:805.5pt;width:182.65pt;height:15.8pt;z-index:-270217216;mso-position-horizontal-relative:page;mso-position-vertical-relative:page" filled="f" stroked="f">
          <v:textbox inset="0,0,0,0">
            <w:txbxContent>
              <w:p w:rsidR="00817A8B" w:rsidRDefault="007650C7">
                <w:pPr>
                  <w:spacing w:before="36"/>
                  <w:ind w:left="20"/>
                  <w:rPr>
                    <w:b/>
                    <w:sz w:val="21"/>
                  </w:rPr>
                </w:pPr>
                <w:r>
                  <w:rPr>
                    <w:b/>
                    <w:color w:val="FFFFFF"/>
                    <w:w w:val="125"/>
                    <w:sz w:val="21"/>
                  </w:rPr>
                  <w:t>Review – Training Appendix Two</w:t>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46" style="position:absolute;margin-left:86.95pt;margin-top:802.9pt;width:186.15pt;height:19.85pt;z-index:-270216192;mso-position-horizontal-relative:page;mso-position-vertical-relative:page" coordorigin="1739,16058" coordsize="3723,397">
          <v:shape id="_x0000_s2348" style="position:absolute;left:1748;top:16068;width:3703;height:377" coordorigin="1749,16068" coordsize="3703,377" path="m5338,16068r-3476,l1796,16070r-33,12l1750,16116r-1,66l1749,16332r1,65l1763,16431r33,12l1862,16445r3476,l5404,16443r33,-12l5450,16397r1,-65l5451,16182r-1,-66l5437,16082r-33,-12l5338,16068xe" fillcolor="#231f20" stroked="f">
            <v:path arrowok="t"/>
          </v:shape>
          <v:shape id="_x0000_s2347" style="position:absolute;left:1748;top:16068;width:3703;height:377" coordorigin="1749,16068" coordsize="3703,377" path="m1862,16068r-66,2l1763,16082r-13,34l1749,16182r,150l1750,16397r13,34l1796,16443r66,2l5338,16445r66,-2l5437,16431r13,-34l5451,16332r,-150l5450,16116r-13,-34l5404,16070r-66,-2l1862,16068xe" filled="f" strokecolor="#231f20" strokeweight="1pt">
            <v:path arrowok="t"/>
          </v:shape>
          <w10:wrap anchorx="page" anchory="page"/>
        </v:group>
      </w:pict>
    </w:r>
    <w:r>
      <w:pict>
        <v:line id="_x0000_s2345" style="position:absolute;z-index:-27021516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44" type="#_x0000_t202" style="position:absolute;margin-left:50pt;margin-top:803.85pt;width:22.6pt;height:16.7pt;z-index:-27021414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I24</w:t>
                </w:r>
              </w:p>
            </w:txbxContent>
          </v:textbox>
          <w10:wrap anchorx="page" anchory="page"/>
        </v:shape>
      </w:pict>
    </w:r>
    <w:r>
      <w:pict>
        <v:shape id="_x0000_s2343" type="#_x0000_t202" style="position:absolute;margin-left:108.4pt;margin-top:804.8pt;width:149.8pt;height:15.8pt;z-index:-270213120;mso-position-horizontal-relative:page;mso-position-vertical-relative:page" filled="f" stroked="f">
          <v:textbox inset="0,0,0,0">
            <w:txbxContent>
              <w:p w:rsidR="00817A8B" w:rsidRDefault="007650C7">
                <w:pPr>
                  <w:spacing w:before="36"/>
                  <w:ind w:left="20"/>
                  <w:rPr>
                    <w:b/>
                    <w:sz w:val="21"/>
                  </w:rPr>
                </w:pPr>
                <w:r>
                  <w:rPr>
                    <w:b/>
                    <w:color w:val="FFFFFF"/>
                    <w:w w:val="125"/>
                    <w:sz w:val="21"/>
                  </w:rPr>
                  <w:t>Youth and Children’s Work</w:t>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40" style="position:absolute;margin-left:89.05pt;margin-top:802.9pt;width:184.3pt;height:19.85pt;z-index:-270212096;mso-position-horizontal-relative:page;mso-position-vertical-relative:page" coordorigin="1781,16058" coordsize="3686,397">
          <v:shape id="_x0000_s2342" style="position:absolute;left:1791;top:16068;width:3666;height:377" coordorigin="1791,16068" coordsize="3666,377" path="m5343,16068r-3439,l1839,16070r-34,12l1793,16116r-2,66l1791,16332r2,65l1805,16431r34,12l1904,16445r3439,l5408,16443r34,-12l5454,16397r2,-65l5456,16182r-2,-66l5442,16082r-34,-12l5343,16068xe" fillcolor="#231f20" stroked="f">
            <v:path arrowok="t"/>
          </v:shape>
          <v:shape id="_x0000_s2341" style="position:absolute;left:1791;top:16068;width:3666;height:377" coordorigin="1791,16068" coordsize="3666,377" path="m1904,16068r-65,2l1805,16082r-12,34l1791,16182r,150l1793,16397r12,34l1839,16443r65,2l5343,16445r65,-2l5442,16431r12,-34l5456,16332r,-150l5454,16116r-12,-34l5408,16070r-65,-2l1904,16068xe" filled="f" strokecolor="#231f20" strokeweight="1pt">
            <v:path arrowok="t"/>
          </v:shape>
          <w10:wrap anchorx="page" anchory="page"/>
        </v:group>
      </w:pict>
    </w:r>
    <w:r>
      <w:pict>
        <v:line id="_x0000_s2339" style="position:absolute;z-index:-27021107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38" type="#_x0000_t202" style="position:absolute;margin-left:50pt;margin-top:803.85pt;width:22.45pt;height:16.7pt;z-index:-27021004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22</w:t>
                </w:r>
                <w:r>
                  <w:fldChar w:fldCharType="end"/>
                </w:r>
              </w:p>
            </w:txbxContent>
          </v:textbox>
          <w10:wrap anchorx="page" anchory="page"/>
        </v:shape>
      </w:pict>
    </w:r>
    <w:r>
      <w:pict>
        <v:shape id="_x0000_s2337" type="#_x0000_t202" style="position:absolute;margin-left:106.25pt;margin-top:804.8pt;width:149.8pt;height:15.8pt;z-index:-270209024;mso-position-horizontal-relative:page;mso-position-vertical-relative:page" filled="f" stroked="f">
          <v:textbox inset="0,0,0,0">
            <w:txbxContent>
              <w:p w:rsidR="00817A8B" w:rsidRDefault="007650C7">
                <w:pPr>
                  <w:spacing w:before="36"/>
                  <w:ind w:left="20"/>
                  <w:rPr>
                    <w:b/>
                    <w:sz w:val="21"/>
                  </w:rPr>
                </w:pPr>
                <w:r>
                  <w:rPr>
                    <w:b/>
                    <w:color w:val="FFFFFF"/>
                    <w:w w:val="125"/>
                    <w:sz w:val="21"/>
                  </w:rPr>
                  <w:t>Youth and Children’s Work</w:t>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34" style="position:absolute;margin-left:323.15pt;margin-top:803.6pt;width:184.3pt;height:19.85pt;z-index:-270208000;mso-position-horizontal-relative:page;mso-position-vertical-relative:page" coordorigin="6463,16072" coordsize="3686,397">
          <v:shape id="_x0000_s2336" style="position:absolute;left:6473;top:16082;width:3666;height:377" coordorigin="6473,16082" coordsize="3666,377" path="m10025,16082r-3439,l6521,16084r-34,13l6475,16130r-2,66l6473,16346r2,65l6487,16445r34,13l6586,16459r3439,l10090,16458r34,-13l10136,16411r2,-65l10138,16196r-2,-66l10124,16097r-34,-13l10025,16082xe" fillcolor="#231f20" stroked="f">
            <v:path arrowok="t"/>
          </v:shape>
          <v:shape id="_x0000_s2335" style="position:absolute;left:6473;top:16082;width:3666;height:377" coordorigin="6473,16082" coordsize="3666,377" path="m6586,16082r-65,2l6487,16097r-12,33l6473,16196r,150l6475,16411r12,34l6521,16458r65,1l10025,16459r65,-1l10124,16445r12,-34l10138,16346r,-150l10136,16130r-12,-33l10090,16084r-65,-2l6586,16082xe" filled="f" strokecolor="#231f20" strokeweight="1pt">
            <v:path arrowok="t"/>
          </v:shape>
          <w10:wrap anchorx="page" anchory="page"/>
        </v:group>
      </w:pict>
    </w:r>
    <w:r>
      <w:pict>
        <v:line id="_x0000_s2333" style="position:absolute;z-index:-27020697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32" type="#_x0000_t202" style="position:absolute;margin-left:525pt;margin-top:803.9pt;width:22.55pt;height:16.7pt;z-index:-27020595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23</w:t>
                </w:r>
                <w:r>
                  <w:fldChar w:fldCharType="end"/>
                </w:r>
              </w:p>
            </w:txbxContent>
          </v:textbox>
          <w10:wrap anchorx="page" anchory="page"/>
        </v:shape>
      </w:pict>
    </w:r>
    <w:r>
      <w:pict>
        <v:shape id="_x0000_s2331" type="#_x0000_t202" style="position:absolute;margin-left:340.35pt;margin-top:805.5pt;width:149.8pt;height:15.8pt;z-index:-270204928;mso-position-horizontal-relative:page;mso-position-vertical-relative:page" filled="f" stroked="f">
          <v:textbox inset="0,0,0,0">
            <w:txbxContent>
              <w:p w:rsidR="00817A8B" w:rsidRDefault="007650C7">
                <w:pPr>
                  <w:spacing w:before="36"/>
                  <w:ind w:left="20"/>
                  <w:rPr>
                    <w:b/>
                    <w:sz w:val="21"/>
                  </w:rPr>
                </w:pPr>
                <w:r>
                  <w:rPr>
                    <w:b/>
                    <w:color w:val="FFFFFF"/>
                    <w:w w:val="125"/>
                    <w:sz w:val="21"/>
                  </w:rPr>
                  <w:t>Youth and Children’s Work</w:t>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28" style="position:absolute;margin-left:354.35pt;margin-top:803.6pt;width:153.1pt;height:19.85pt;z-index:-270203904;mso-position-horizontal-relative:page;mso-position-vertical-relative:page" coordorigin="7087,16072" coordsize="3062,397">
          <v:shape id="_x0000_s233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32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327" style="position:absolute;z-index:-27020288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26" type="#_x0000_t202" style="position:absolute;margin-left:525.25pt;margin-top:803.9pt;width:20.25pt;height:16.7pt;z-index:-27020185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8"/>
                    <w:w w:val="120"/>
                    <w:sz w:val="24"/>
                  </w:rPr>
                  <w:t>I21</w:t>
                </w:r>
              </w:p>
            </w:txbxContent>
          </v:textbox>
          <w10:wrap anchorx="page" anchory="page"/>
        </v:shape>
      </w:pict>
    </w:r>
    <w:r>
      <w:pict>
        <v:shape id="_x0000_s2325" type="#_x0000_t202" style="position:absolute;margin-left:386.4pt;margin-top:805.5pt;width:89.9pt;height:15.8pt;z-index:-270200832;mso-position-horizontal-relative:page;mso-position-vertical-relative:page" filled="f" stroked="f">
          <v:textbox inset="0,0,0,0">
            <w:txbxContent>
              <w:p w:rsidR="00817A8B" w:rsidRDefault="007650C7">
                <w:pPr>
                  <w:spacing w:before="36"/>
                  <w:ind w:left="20"/>
                  <w:rPr>
                    <w:b/>
                    <w:sz w:val="21"/>
                  </w:rPr>
                </w:pPr>
                <w:r>
                  <w:rPr>
                    <w:b/>
                    <w:color w:val="FFFFFF"/>
                    <w:w w:val="120"/>
                    <w:sz w:val="21"/>
                  </w:rPr>
                  <w:t>Catch the Vision</w:t>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22" style="position:absolute;margin-left:86.95pt;margin-top:802.9pt;width:153.1pt;height:19.85pt;z-index:-270199808;mso-position-horizontal-relative:page;mso-position-vertical-relative:page" coordorigin="1739,16058" coordsize="3062,397">
          <v:shape id="_x0000_s232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2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21" style="position:absolute;z-index:-27019878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20" type="#_x0000_t202" style="position:absolute;margin-left:50pt;margin-top:803.85pt;width:22.6pt;height:16.7pt;z-index:-27019776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I28</w:t>
                </w:r>
              </w:p>
            </w:txbxContent>
          </v:textbox>
          <w10:wrap anchorx="page" anchory="page"/>
        </v:shape>
      </w:pict>
    </w:r>
    <w:r>
      <w:pict>
        <v:shape id="_x0000_s2319" type="#_x0000_t202" style="position:absolute;margin-left:119pt;margin-top:804.8pt;width:89.9pt;height:15.8pt;z-index:-270196736;mso-position-horizontal-relative:page;mso-position-vertical-relative:page" filled="f" stroked="f">
          <v:textbox inset="0,0,0,0">
            <w:txbxContent>
              <w:p w:rsidR="00817A8B" w:rsidRDefault="007650C7">
                <w:pPr>
                  <w:spacing w:before="36"/>
                  <w:ind w:left="20"/>
                  <w:rPr>
                    <w:b/>
                    <w:sz w:val="21"/>
                  </w:rPr>
                </w:pPr>
                <w:r>
                  <w:rPr>
                    <w:b/>
                    <w:color w:val="FFFFFF"/>
                    <w:w w:val="120"/>
                    <w:sz w:val="21"/>
                  </w:rPr>
                  <w:t>Catch the Vision</w:t>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16" style="position:absolute;margin-left:354.35pt;margin-top:803.6pt;width:153.1pt;height:19.85pt;z-index:-270195712;mso-position-horizontal-relative:page;mso-position-vertical-relative:page" coordorigin="7087,16072" coordsize="3062,397">
          <v:shape id="_x0000_s2318"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317"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315" style="position:absolute;z-index:-27019468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14" type="#_x0000_t202" style="position:absolute;margin-left:524.95pt;margin-top:803.9pt;width:20.55pt;height:16.7pt;z-index:-27019366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6"/>
                    <w:w w:val="120"/>
                    <w:sz w:val="24"/>
                  </w:rPr>
                  <w:t>I29</w:t>
                </w:r>
              </w:p>
            </w:txbxContent>
          </v:textbox>
          <w10:wrap anchorx="page" anchory="page"/>
        </v:shape>
      </w:pict>
    </w:r>
    <w:r>
      <w:pict>
        <v:shape id="_x0000_s2313" type="#_x0000_t202" style="position:absolute;margin-left:386.4pt;margin-top:805.5pt;width:89.9pt;height:15.8pt;z-index:-270192640;mso-position-horizontal-relative:page;mso-position-vertical-relative:page" filled="f" stroked="f">
          <v:textbox inset="0,0,0,0">
            <w:txbxContent>
              <w:p w:rsidR="00817A8B" w:rsidRDefault="007650C7">
                <w:pPr>
                  <w:spacing w:before="36"/>
                  <w:ind w:left="20"/>
                  <w:rPr>
                    <w:b/>
                    <w:sz w:val="21"/>
                  </w:rPr>
                </w:pPr>
                <w:r>
                  <w:rPr>
                    <w:b/>
                    <w:color w:val="FFFFFF"/>
                    <w:w w:val="120"/>
                    <w:sz w:val="21"/>
                  </w:rPr>
                  <w:t>Catch the Vision</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10" style="position:absolute;margin-left:86.95pt;margin-top:802.9pt;width:153.1pt;height:19.85pt;z-index:-270191616;mso-position-horizontal-relative:page;mso-position-vertical-relative:page" coordorigin="1739,16058" coordsize="3062,397">
          <v:shape id="_x0000_s231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1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09" style="position:absolute;z-index:-27019059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08" type="#_x0000_t202" style="position:absolute;margin-left:50pt;margin-top:803.85pt;width:22.6pt;height:16.7pt;z-index:-27018956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I30</w:t>
                </w:r>
              </w:p>
            </w:txbxContent>
          </v:textbox>
          <w10:wrap anchorx="page" anchory="page"/>
        </v:shape>
      </w:pict>
    </w:r>
    <w:r>
      <w:pict>
        <v:shape id="_x0000_s2307" type="#_x0000_t202" style="position:absolute;margin-left:119pt;margin-top:804.8pt;width:89.9pt;height:15.8pt;z-index:-270188544;mso-position-horizontal-relative:page;mso-position-vertical-relative:page" filled="f" stroked="f">
          <v:textbox inset="0,0,0,0">
            <w:txbxContent>
              <w:p w:rsidR="00817A8B" w:rsidRDefault="007650C7">
                <w:pPr>
                  <w:spacing w:before="36"/>
                  <w:ind w:left="20"/>
                  <w:rPr>
                    <w:b/>
                    <w:sz w:val="21"/>
                  </w:rPr>
                </w:pPr>
                <w:r>
                  <w:rPr>
                    <w:b/>
                    <w:color w:val="FFFFFF"/>
                    <w:w w:val="120"/>
                    <w:sz w:val="21"/>
                  </w:rPr>
                  <w:t>Catch the Vision</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59" style="position:absolute;margin-left:354.35pt;margin-top:803.6pt;width:153.1pt;height:19.85pt;z-index:-270497792;mso-position-horizontal-relative:page;mso-position-vertical-relative:page" coordorigin="7087,16072" coordsize="3062,397">
          <v:shape id="_x0000_s2761"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60"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758" style="position:absolute;z-index:-27049676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57" type="#_x0000_t202" style="position:absolute;margin-left:531.85pt;margin-top:803.9pt;width:13.7pt;height:16.7pt;z-index:-27049574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13"/>
                    <w:w w:val="140"/>
                    <w:sz w:val="24"/>
                  </w:rPr>
                  <w:t>II</w:t>
                </w:r>
              </w:p>
            </w:txbxContent>
          </v:textbox>
          <w10:wrap anchorx="page" anchory="page"/>
        </v:shape>
      </w:pict>
    </w:r>
    <w:r>
      <w:pict>
        <v:shape id="_x0000_s2756" type="#_x0000_t202" style="position:absolute;margin-left:411.2pt;margin-top:805.5pt;width:40.25pt;height:15.8pt;z-index:-270494720;mso-position-horizontal-relative:page;mso-position-vertical-relative:page" filled="f" stroked="f">
          <v:textbox inset="0,0,0,0">
            <w:txbxContent>
              <w:p w:rsidR="00817A8B" w:rsidRDefault="007650C7">
                <w:pPr>
                  <w:spacing w:before="36"/>
                  <w:ind w:left="20"/>
                  <w:rPr>
                    <w:b/>
                    <w:sz w:val="21"/>
                  </w:rPr>
                </w:pPr>
                <w:r>
                  <w:rPr>
                    <w:b/>
                    <w:color w:val="FFFFFF"/>
                    <w:w w:val="120"/>
                    <w:sz w:val="21"/>
                  </w:rPr>
                  <w:t>Synods</w:t>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04" style="position:absolute;margin-left:86.95pt;margin-top:802.9pt;width:153.1pt;height:19.85pt;z-index:-270187520;mso-position-horizontal-relative:page;mso-position-vertical-relative:page" coordorigin="1739,16058" coordsize="3062,397">
          <v:shape id="_x0000_s230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0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03" style="position:absolute;z-index:-27018649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02" type="#_x0000_t202" style="position:absolute;margin-left:50pt;margin-top:803.85pt;width:22.45pt;height:16.7pt;z-index:-27018547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32</w:t>
                </w:r>
                <w:r>
                  <w:fldChar w:fldCharType="end"/>
                </w:r>
              </w:p>
            </w:txbxContent>
          </v:textbox>
          <w10:wrap anchorx="page" anchory="page"/>
        </v:shape>
      </w:pict>
    </w:r>
    <w:r>
      <w:pict>
        <v:shape id="_x0000_s2301" type="#_x0000_t202" style="position:absolute;margin-left:119pt;margin-top:804.8pt;width:89.9pt;height:15.8pt;z-index:-270184448;mso-position-horizontal-relative:page;mso-position-vertical-relative:page" filled="f" stroked="f">
          <v:textbox inset="0,0,0,0">
            <w:txbxContent>
              <w:p w:rsidR="00817A8B" w:rsidRDefault="007650C7">
                <w:pPr>
                  <w:spacing w:before="36"/>
                  <w:ind w:left="20"/>
                  <w:rPr>
                    <w:b/>
                    <w:sz w:val="21"/>
                  </w:rPr>
                </w:pPr>
                <w:r>
                  <w:rPr>
                    <w:b/>
                    <w:color w:val="FFFFFF"/>
                    <w:w w:val="120"/>
                    <w:sz w:val="21"/>
                  </w:rPr>
                  <w:t>Catch the Vision</w:t>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98" style="position:absolute;margin-left:354.35pt;margin-top:803.6pt;width:153.1pt;height:19.85pt;z-index:-270183424;mso-position-horizontal-relative:page;mso-position-vertical-relative:page" coordorigin="7087,16072" coordsize="3062,397">
          <v:shape id="_x0000_s230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29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297" style="position:absolute;z-index:-27018240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96" type="#_x0000_t202" style="position:absolute;margin-left:525pt;margin-top:803.9pt;width:22.5pt;height:16.7pt;z-index:-27018137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33</w:t>
                </w:r>
                <w:r>
                  <w:fldChar w:fldCharType="end"/>
                </w:r>
              </w:p>
            </w:txbxContent>
          </v:textbox>
          <w10:wrap anchorx="page" anchory="page"/>
        </v:shape>
      </w:pict>
    </w:r>
    <w:r>
      <w:pict>
        <v:shape id="_x0000_s2295" type="#_x0000_t202" style="position:absolute;margin-left:386.4pt;margin-top:805.5pt;width:89.9pt;height:15.8pt;z-index:-270180352;mso-position-horizontal-relative:page;mso-position-vertical-relative:page" filled="f" stroked="f">
          <v:textbox inset="0,0,0,0">
            <w:txbxContent>
              <w:p w:rsidR="00817A8B" w:rsidRDefault="007650C7">
                <w:pPr>
                  <w:spacing w:before="36"/>
                  <w:ind w:left="20"/>
                  <w:rPr>
                    <w:b/>
                    <w:sz w:val="21"/>
                  </w:rPr>
                </w:pPr>
                <w:r>
                  <w:rPr>
                    <w:b/>
                    <w:color w:val="FFFFFF"/>
                    <w:w w:val="120"/>
                    <w:sz w:val="21"/>
                  </w:rPr>
                  <w:t>Catch the Vision</w:t>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92" style="position:absolute;margin-left:354.35pt;margin-top:803.6pt;width:153.1pt;height:19.85pt;z-index:-270179328;mso-position-horizontal-relative:page;mso-position-vertical-relative:page" coordorigin="7087,16072" coordsize="3062,397">
          <v:shape id="_x0000_s2294"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29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291" style="position:absolute;z-index:-27017830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90" type="#_x0000_t202" style="position:absolute;margin-left:525.25pt;margin-top:803.9pt;width:20.25pt;height:16.7pt;z-index:-27017728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8"/>
                    <w:w w:val="120"/>
                    <w:sz w:val="24"/>
                  </w:rPr>
                  <w:t>I31</w:t>
                </w:r>
              </w:p>
            </w:txbxContent>
          </v:textbox>
          <w10:wrap anchorx="page" anchory="page"/>
        </v:shape>
      </w:pict>
    </w:r>
    <w:r>
      <w:pict>
        <v:shape id="_x0000_s2289" type="#_x0000_t202" style="position:absolute;margin-left:386.4pt;margin-top:805.5pt;width:89.9pt;height:15.8pt;z-index:-270176256;mso-position-horizontal-relative:page;mso-position-vertical-relative:page" filled="f" stroked="f">
          <v:textbox inset="0,0,0,0">
            <w:txbxContent>
              <w:p w:rsidR="00817A8B" w:rsidRDefault="007650C7">
                <w:pPr>
                  <w:spacing w:before="36"/>
                  <w:ind w:left="20"/>
                  <w:rPr>
                    <w:b/>
                    <w:sz w:val="21"/>
                  </w:rPr>
                </w:pPr>
                <w:r>
                  <w:rPr>
                    <w:b/>
                    <w:color w:val="FFFFFF"/>
                    <w:w w:val="120"/>
                    <w:sz w:val="21"/>
                  </w:rPr>
                  <w:t>Catch the Vision</w:t>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86" style="position:absolute;margin-left:89.3pt;margin-top:803.4pt;width:189.95pt;height:20.8pt;z-index:-270175232;mso-position-horizontal-relative:page;mso-position-vertical-relative:page" coordorigin="1786,16068" coordsize="3799,416">
          <v:shape id="_x0000_s2288" style="position:absolute;left:1795;top:16077;width:3779;height:396" coordorigin="1796,16078" coordsize="3779,396" path="m5461,16078r-3552,l1844,16079r-34,13l1798,16126r-2,65l1796,16360r2,66l1810,16459r34,13l1909,16473r3552,l5526,16472r34,-13l5572,16426r2,-66l5574,16191r-2,-65l5560,16092r-34,-13l5461,16078xe" fillcolor="#939598" stroked="f">
            <v:path arrowok="t"/>
          </v:shape>
          <v:shape id="_x0000_s2287" style="position:absolute;left:1795;top:16077;width:3779;height:396" coordorigin="1796,16078" coordsize="3779,396" path="m1909,16078r-65,1l1810,16092r-12,34l1796,16191r,169l1798,16426r12,33l1844,16472r65,1l5461,16473r65,-1l5560,16459r12,-33l5574,16360r,-169l5572,16126r-12,-34l5526,16079r-65,-1l1909,16078xe" filled="f" strokecolor="#939598" strokeweight="1pt">
            <v:path arrowok="t"/>
          </v:shape>
          <w10:wrap anchorx="page" anchory="page"/>
        </v:group>
      </w:pict>
    </w:r>
    <w:r>
      <w:pict>
        <v:line id="_x0000_s2285" style="position:absolute;z-index:-27017420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84" type="#_x0000_t202" style="position:absolute;margin-left:50pt;margin-top:803.85pt;width:22.65pt;height:16.7pt;z-index:-27017318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I40</w:t>
                </w:r>
              </w:p>
            </w:txbxContent>
          </v:textbox>
          <w10:wrap anchorx="page" anchory="page"/>
        </v:shape>
      </w:pict>
    </w:r>
    <w:r>
      <w:pict>
        <v:shape id="_x0000_s2283" type="#_x0000_t202" style="position:absolute;margin-left:99pt;margin-top:804.55pt;width:168.25pt;height:15.8pt;z-index:-270172160;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3</w:t>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80" style="position:absolute;margin-left:87.85pt;margin-top:802.7pt;width:189.95pt;height:20.8pt;z-index:-270171136;mso-position-horizontal-relative:page;mso-position-vertical-relative:page" coordorigin="1757,16054" coordsize="3799,416">
          <v:shape id="_x0000_s2282" style="position:absolute;left:1767;top:16063;width:3779;height:396" coordorigin="1767,16064" coordsize="3779,396" path="m5433,16064r-3552,l1815,16065r-33,13l1769,16111r-2,66l1767,16346r2,65l1782,16445r33,13l1881,16459r3552,l5498,16458r34,-13l5544,16411r2,-65l5546,16177r-2,-66l5532,16078r-34,-13l5433,16064xe" fillcolor="#939598" stroked="f">
            <v:path arrowok="t"/>
          </v:shape>
          <v:shape id="_x0000_s2281" style="position:absolute;left:1767;top:16063;width:3779;height:396" coordorigin="1767,16064" coordsize="3779,396" path="m1881,16064r-66,1l1782,16078r-13,33l1767,16177r,169l1769,16411r13,34l1815,16458r66,1l5433,16459r65,-1l5532,16445r12,-34l5546,16346r,-169l5544,16111r-12,-33l5498,16065r-65,-1l1881,16064xe" filled="f" strokecolor="#939598" strokeweight="1pt">
            <v:path arrowok="t"/>
          </v:shape>
          <w10:wrap anchorx="page" anchory="page"/>
        </v:group>
      </w:pict>
    </w:r>
    <w:r>
      <w:pict>
        <v:line id="_x0000_s2279" style="position:absolute;z-index:-27017011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78" type="#_x0000_t202" style="position:absolute;margin-left:50pt;margin-top:803.85pt;width:22.6pt;height:16.7pt;z-index:-27016908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40</w:t>
                </w:r>
                <w:r>
                  <w:fldChar w:fldCharType="end"/>
                </w:r>
              </w:p>
            </w:txbxContent>
          </v:textbox>
          <w10:wrap anchorx="page" anchory="page"/>
        </v:shape>
      </w:pict>
    </w:r>
    <w:r>
      <w:pict>
        <v:shape id="_x0000_s2277" type="#_x0000_t202" style="position:absolute;margin-left:99pt;margin-top:804.55pt;width:168.25pt;height:15.8pt;z-index:-270168064;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3</w:t>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74" style="position:absolute;margin-left:87.15pt;margin-top:803.15pt;width:189.95pt;height:20.8pt;z-index:-270167040;mso-position-horizontal-relative:page;mso-position-vertical-relative:page" coordorigin="1743,16063" coordsize="3799,416">
          <v:shape id="_x0000_s2276" style="position:absolute;left:1753;top:16072;width:3779;height:396" coordorigin="1753,16073" coordsize="3779,396" path="m5418,16073r-3551,l1801,16075r-34,12l1755,16121r-2,65l1753,16355r2,66l1767,16454r34,13l1867,16469r3551,l5484,16467r34,-13l5530,16421r2,-66l5532,16186r-2,-65l5518,16087r-34,-12l5418,16073xe" fillcolor="#939598" stroked="f">
            <v:path arrowok="t"/>
          </v:shape>
          <v:shape id="_x0000_s2275" style="position:absolute;left:1753;top:16072;width:3779;height:396" coordorigin="1753,16073" coordsize="3779,396" path="m1867,16073r-66,2l1767,16087r-12,34l1753,16186r,169l1755,16421r12,33l1801,16467r66,2l5418,16469r66,-2l5518,16454r12,-33l5532,16355r,-169l5530,16121r-12,-34l5484,16075r-66,-2l1867,16073xe" filled="f" strokecolor="#939598" strokeweight="1pt">
            <v:path arrowok="t"/>
          </v:shape>
          <w10:wrap anchorx="page" anchory="page"/>
        </v:group>
      </w:pict>
    </w:r>
    <w:r>
      <w:pict>
        <v:line id="_x0000_s2273" style="position:absolute;z-index:-27016601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72" type="#_x0000_t202" style="position:absolute;margin-left:50pt;margin-top:803.85pt;width:22.4pt;height:16.7pt;z-index:-27016499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42</w:t>
                </w:r>
                <w:r>
                  <w:fldChar w:fldCharType="end"/>
                </w:r>
              </w:p>
            </w:txbxContent>
          </v:textbox>
          <w10:wrap anchorx="page" anchory="page"/>
        </v:shape>
      </w:pict>
    </w:r>
    <w:r>
      <w:pict>
        <v:shape id="_x0000_s2271" type="#_x0000_t202" style="position:absolute;margin-left:98.3pt;margin-top:805.05pt;width:168.25pt;height:15.8pt;z-index:-270163968;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4</w:t>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68" style="position:absolute;margin-left:316.75pt;margin-top:803.85pt;width:189.95pt;height:20.8pt;z-index:-270162944;mso-position-horizontal-relative:page;mso-position-vertical-relative:page" coordorigin="6335,16077" coordsize="3799,416">
          <v:shape id="_x0000_s2270" style="position:absolute;left:6345;top:16087;width:3779;height:396" coordorigin="6345,16087" coordsize="3779,396" path="m10010,16087r-3551,l6393,16089r-33,12l6347,16135r-2,65l6345,16369r2,66l6360,16469r33,12l6459,16483r3551,l10076,16481r34,-12l10122,16435r2,-66l10124,16200r-2,-65l10110,16101r-34,-12l10010,16087xe" fillcolor="#939598" stroked="f">
            <v:path arrowok="t"/>
          </v:shape>
          <v:shape id="_x0000_s2269" style="position:absolute;left:6345;top:16087;width:3779;height:396" coordorigin="6345,16087" coordsize="3779,396" path="m6459,16087r-66,2l6360,16101r-13,34l6345,16200r,169l6347,16435r13,34l6393,16481r66,2l10010,16483r66,-2l10110,16469r12,-34l10124,16369r,-169l10122,16135r-12,-34l10076,16089r-66,-2l6459,16087xe" filled="f" strokecolor="#939598" strokeweight="1pt">
            <v:path arrowok="t"/>
          </v:shape>
          <w10:wrap anchorx="page" anchory="page"/>
        </v:group>
      </w:pict>
    </w:r>
    <w:r>
      <w:pict>
        <v:line id="_x0000_s2267" style="position:absolute;z-index:-27016192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66" type="#_x0000_t202" style="position:absolute;margin-left:525.05pt;margin-top:803.9pt;width:22.5pt;height:16.7pt;z-index:-27016089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43</w:t>
                </w:r>
                <w:r>
                  <w:fldChar w:fldCharType="end"/>
                </w:r>
              </w:p>
            </w:txbxContent>
          </v:textbox>
          <w10:wrap anchorx="page" anchory="page"/>
        </v:shape>
      </w:pict>
    </w:r>
    <w:r>
      <w:pict>
        <v:shape id="_x0000_s2265" type="#_x0000_t202" style="position:absolute;margin-left:327.9pt;margin-top:805.75pt;width:168.25pt;height:15.8pt;z-index:-270159872;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4</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53" style="position:absolute;margin-left:86.95pt;margin-top:802.9pt;width:153.1pt;height:19.85pt;z-index:-270493696;mso-position-horizontal-relative:page;mso-position-vertical-relative:page" coordorigin="1739,16058" coordsize="3062,397">
          <v:shape id="_x0000_s2755"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54"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52" style="position:absolute;z-index:-27049267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51" type="#_x0000_t202" style="position:absolute;margin-left:50pt;margin-top:803.85pt;width:16.15pt;height:16.7pt;z-index:-27049164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5"/>
                    <w:sz w:val="24"/>
                  </w:rPr>
                  <w:t>I2</w:t>
                </w:r>
              </w:p>
            </w:txbxContent>
          </v:textbox>
          <w10:wrap anchorx="page" anchory="page"/>
        </v:shape>
      </w:pict>
    </w:r>
    <w:r>
      <w:pict>
        <v:shape id="_x0000_s2750" type="#_x0000_t202" style="position:absolute;margin-left:143.8pt;margin-top:804.8pt;width:40.25pt;height:15.8pt;z-index:-270490624;mso-position-horizontal-relative:page;mso-position-vertical-relative:page" filled="f" stroked="f">
          <v:textbox inset="0,0,0,0">
            <w:txbxContent>
              <w:p w:rsidR="00817A8B" w:rsidRDefault="007650C7">
                <w:pPr>
                  <w:spacing w:before="36"/>
                  <w:ind w:left="20"/>
                  <w:rPr>
                    <w:b/>
                    <w:sz w:val="21"/>
                  </w:rPr>
                </w:pPr>
                <w:r>
                  <w:rPr>
                    <w:b/>
                    <w:color w:val="FFFFFF"/>
                    <w:w w:val="120"/>
                    <w:sz w:val="21"/>
                  </w:rPr>
                  <w:t>Synods</w:t>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62" style="position:absolute;margin-left:316.75pt;margin-top:803.85pt;width:189.95pt;height:20.8pt;z-index:-270158848;mso-position-horizontal-relative:page;mso-position-vertical-relative:page" coordorigin="6335,16077" coordsize="3799,416">
          <v:shape id="_x0000_s2264" style="position:absolute;left:6345;top:16087;width:3779;height:396" coordorigin="6345,16087" coordsize="3779,396" path="m10010,16087r-3551,l6393,16089r-33,12l6347,16135r-2,66l6345,16370r2,65l6360,16469r33,12l6459,16483r3551,l10076,16481r34,-12l10122,16435r2,-65l10124,16201r-2,-66l10110,16101r-34,-12l10010,16087xe" fillcolor="#939598" stroked="f">
            <v:path arrowok="t"/>
          </v:shape>
          <v:shape id="_x0000_s2263" style="position:absolute;left:6345;top:16087;width:3779;height:396" coordorigin="6345,16087" coordsize="3779,396" path="m6459,16087r-66,2l6360,16101r-13,34l6345,16201r,169l6347,16435r13,34l6393,16481r66,2l10010,16483r66,-2l10110,16469r12,-34l10124,16370r,-169l10122,16135r-12,-34l10076,16089r-66,-2l6459,16087xe" filled="f" strokecolor="#939598" strokeweight="1pt">
            <v:path arrowok="t"/>
          </v:shape>
          <w10:wrap anchorx="page" anchory="page"/>
        </v:group>
      </w:pict>
    </w:r>
    <w:r>
      <w:pict>
        <v:line id="_x0000_s2261" style="position:absolute;z-index:-27015782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60" type="#_x0000_t202" style="position:absolute;margin-left:525.3pt;margin-top:803.9pt;width:20.2pt;height:16.7pt;z-index:-27015680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8"/>
                    <w:w w:val="120"/>
                    <w:sz w:val="24"/>
                  </w:rPr>
                  <w:t>I41</w:t>
                </w:r>
              </w:p>
            </w:txbxContent>
          </v:textbox>
          <w10:wrap anchorx="page" anchory="page"/>
        </v:shape>
      </w:pict>
    </w:r>
    <w:r>
      <w:pict>
        <v:shape id="_x0000_s2259" type="#_x0000_t202" style="position:absolute;margin-left:327.9pt;margin-top:805.75pt;width:168.25pt;height:15.8pt;z-index:-270155776;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4</w:t>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56" style="position:absolute;margin-left:87.15pt;margin-top:803.15pt;width:189.95pt;height:20.8pt;z-index:-270154752;mso-position-horizontal-relative:page;mso-position-vertical-relative:page" coordorigin="1743,16063" coordsize="3799,416">
          <v:shape id="_x0000_s2258" style="position:absolute;left:1753;top:16072;width:3779;height:396" coordorigin="1753,16073" coordsize="3779,396" path="m5418,16073r-3551,l1801,16075r-34,12l1755,16121r-2,65l1753,16355r2,66l1767,16455r34,12l1867,16469r3551,l5484,16467r34,-12l5530,16421r2,-66l5532,16186r-2,-65l5518,16087r-34,-12l5418,16073xe" fillcolor="#939598" stroked="f">
            <v:path arrowok="t"/>
          </v:shape>
          <v:shape id="_x0000_s2257" style="position:absolute;left:1753;top:16072;width:3779;height:396" coordorigin="1753,16073" coordsize="3779,396" path="m1867,16073r-66,2l1767,16087r-12,34l1753,16186r,169l1755,16421r12,34l1801,16467r66,2l5418,16469r66,-2l5518,16455r12,-34l5532,16355r,-169l5530,16121r-12,-34l5484,16075r-66,-2l1867,16073xe" filled="f" strokecolor="#939598" strokeweight="1pt">
            <v:path arrowok="t"/>
          </v:shape>
          <w10:wrap anchorx="page" anchory="page"/>
        </v:group>
      </w:pict>
    </w:r>
    <w:r>
      <w:pict>
        <v:line id="_x0000_s2255" style="position:absolute;z-index:-27015372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54" type="#_x0000_t202" style="position:absolute;margin-left:50pt;margin-top:803.85pt;width:22.65pt;height:16.7pt;z-index:-27015270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I48</w:t>
                </w:r>
              </w:p>
            </w:txbxContent>
          </v:textbox>
          <w10:wrap anchorx="page" anchory="page"/>
        </v:shape>
      </w:pict>
    </w:r>
    <w:r>
      <w:pict>
        <v:shape id="_x0000_s2253" type="#_x0000_t202" style="position:absolute;margin-left:98.3pt;margin-top:805.05pt;width:168.25pt;height:15.8pt;z-index:-270151680;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4</w:t>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50" style="position:absolute;margin-left:316.75pt;margin-top:803.85pt;width:189.95pt;height:20.8pt;z-index:-270150656;mso-position-horizontal-relative:page;mso-position-vertical-relative:page" coordorigin="6335,16077" coordsize="3799,416">
          <v:shape id="_x0000_s2252" style="position:absolute;left:6345;top:16087;width:3779;height:396" coordorigin="6345,16087" coordsize="3779,396" path="m10010,16087r-3551,l6393,16089r-33,12l6347,16135r-2,66l6345,16370r2,65l6360,16469r33,12l6459,16483r3551,l10076,16481r34,-12l10122,16435r2,-65l10124,16201r-2,-66l10110,16101r-34,-12l10010,16087xe" fillcolor="#939598" stroked="f">
            <v:path arrowok="t"/>
          </v:shape>
          <v:shape id="_x0000_s2251" style="position:absolute;left:6345;top:16087;width:3779;height:396" coordorigin="6345,16087" coordsize="3779,396" path="m6459,16087r-66,2l6360,16101r-13,34l6345,16201r,169l6347,16435r13,34l6393,16481r66,2l10010,16483r66,-2l10110,16469r12,-34l10124,16370r,-169l10122,16135r-12,-34l10076,16089r-66,-2l6459,16087xe" filled="f" strokecolor="#939598" strokeweight="1pt">
            <v:path arrowok="t"/>
          </v:shape>
          <w10:wrap anchorx="page" anchory="page"/>
        </v:group>
      </w:pict>
    </w:r>
    <w:r>
      <w:pict>
        <v:line id="_x0000_s2249" style="position:absolute;z-index:-27014963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48" type="#_x0000_t202" style="position:absolute;margin-left:525pt;margin-top:803.9pt;width:20.55pt;height:16.7pt;z-index:-27014860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6"/>
                    <w:w w:val="120"/>
                    <w:sz w:val="24"/>
                  </w:rPr>
                  <w:t>I49</w:t>
                </w:r>
              </w:p>
            </w:txbxContent>
          </v:textbox>
          <w10:wrap anchorx="page" anchory="page"/>
        </v:shape>
      </w:pict>
    </w:r>
    <w:r>
      <w:pict>
        <v:shape id="_x0000_s2247" type="#_x0000_t202" style="position:absolute;margin-left:327.9pt;margin-top:805.75pt;width:168.25pt;height:15.8pt;z-index:-270147584;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4</w:t>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44" style="position:absolute;margin-left:87.15pt;margin-top:803.15pt;width:189.95pt;height:20.8pt;z-index:-270146560;mso-position-horizontal-relative:page;mso-position-vertical-relative:page" coordorigin="1743,16063" coordsize="3799,416">
          <v:shape id="_x0000_s2246" style="position:absolute;left:1753;top:16072;width:3779;height:396" coordorigin="1753,16073" coordsize="3779,396" path="m5418,16073r-3551,l1801,16075r-34,12l1755,16121r-2,65l1753,16355r2,66l1767,16455r34,12l1867,16469r3551,l5484,16467r34,-12l5530,16421r2,-66l5532,16186r-2,-65l5518,16087r-34,-12l5418,16073xe" fillcolor="#939598" stroked="f">
            <v:path arrowok="t"/>
          </v:shape>
          <v:shape id="_x0000_s2245" style="position:absolute;left:1753;top:16072;width:3779;height:396" coordorigin="1753,16073" coordsize="3779,396" path="m1867,16073r-66,2l1767,16087r-12,34l1753,16186r,169l1755,16421r12,34l1801,16467r66,2l5418,16469r66,-2l5518,16455r12,-34l5532,16355r,-169l5530,16121r-12,-34l5484,16075r-66,-2l1867,16073xe" filled="f" strokecolor="#939598" strokeweight="1pt">
            <v:path arrowok="t"/>
          </v:shape>
          <w10:wrap anchorx="page" anchory="page"/>
        </v:group>
      </w:pict>
    </w:r>
    <w:r>
      <w:pict>
        <v:line id="_x0000_s2243" style="position:absolute;z-index:-27014553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42" type="#_x0000_t202" style="position:absolute;margin-left:50pt;margin-top:803.85pt;width:22.55pt;height:16.7pt;z-index:-27014451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I50</w:t>
                </w:r>
              </w:p>
            </w:txbxContent>
          </v:textbox>
          <w10:wrap anchorx="page" anchory="page"/>
        </v:shape>
      </w:pict>
    </w:r>
    <w:r>
      <w:pict>
        <v:shape id="_x0000_s2241" type="#_x0000_t202" style="position:absolute;margin-left:98.3pt;margin-top:805.05pt;width:168.25pt;height:15.8pt;z-index:-270143488;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4</w:t>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38" style="position:absolute;margin-left:87.15pt;margin-top:803.15pt;width:189.95pt;height:20.8pt;z-index:-270142464;mso-position-horizontal-relative:page;mso-position-vertical-relative:page" coordorigin="1743,16063" coordsize="3799,416">
          <v:shape id="_x0000_s2240" style="position:absolute;left:1753;top:16072;width:3779;height:396" coordorigin="1753,16073" coordsize="3779,396" path="m5418,16073r-3551,l1801,16075r-34,12l1755,16121r-2,65l1753,16355r2,66l1767,16455r34,12l1867,16469r3551,l5484,16467r34,-12l5530,16421r2,-66l5532,16186r-2,-65l5518,16087r-34,-12l5418,16073xe" fillcolor="#939598" stroked="f">
            <v:path arrowok="t"/>
          </v:shape>
          <v:shape id="_x0000_s2239" style="position:absolute;left:1753;top:16072;width:3779;height:396" coordorigin="1753,16073" coordsize="3779,396" path="m1867,16073r-66,2l1767,16087r-12,34l1753,16186r,169l1755,16421r12,34l1801,16467r66,2l5418,16469r66,-2l5518,16455r12,-34l5532,16355r,-169l5530,16121r-12,-34l5484,16075r-66,-2l1867,16073xe" filled="f" strokecolor="#939598" strokeweight="1pt">
            <v:path arrowok="t"/>
          </v:shape>
          <w10:wrap anchorx="page" anchory="page"/>
        </v:group>
      </w:pict>
    </w:r>
    <w:r>
      <w:pict>
        <v:line id="_x0000_s2237" style="position:absolute;z-index:-27014144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36" type="#_x0000_t202" style="position:absolute;margin-left:50pt;margin-top:803.85pt;width:22.4pt;height:16.7pt;z-index:-27014041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52</w:t>
                </w:r>
                <w:r>
                  <w:fldChar w:fldCharType="end"/>
                </w:r>
              </w:p>
            </w:txbxContent>
          </v:textbox>
          <w10:wrap anchorx="page" anchory="page"/>
        </v:shape>
      </w:pict>
    </w:r>
    <w:r>
      <w:pict>
        <v:shape id="_x0000_s2235" type="#_x0000_t202" style="position:absolute;margin-left:98.3pt;margin-top:805.05pt;width:168.25pt;height:15.8pt;z-index:-270139392;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4</w:t>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32" style="position:absolute;margin-left:316.75pt;margin-top:803.85pt;width:189.95pt;height:20.8pt;z-index:-270138368;mso-position-horizontal-relative:page;mso-position-vertical-relative:page" coordorigin="6335,16077" coordsize="3799,416">
          <v:shape id="_x0000_s2234" style="position:absolute;left:6345;top:16087;width:3779;height:396" coordorigin="6345,16087" coordsize="3779,396" path="m10010,16087r-3551,l6393,16089r-33,12l6347,16135r-2,66l6345,16370r2,65l6360,16469r33,12l6459,16483r3551,l10076,16481r34,-12l10122,16435r2,-65l10124,16201r-2,-66l10110,16101r-34,-12l10010,16087xe" fillcolor="#939598" stroked="f">
            <v:path arrowok="t"/>
          </v:shape>
          <v:shape id="_x0000_s2233" style="position:absolute;left:6345;top:16087;width:3779;height:396" coordorigin="6345,16087" coordsize="3779,396" path="m6459,16087r-66,2l6360,16101r-13,34l6345,16201r,169l6347,16435r13,34l6393,16481r66,2l10010,16483r66,-2l10110,16469r12,-34l10124,16370r,-169l10122,16135r-12,-34l10076,16089r-66,-2l6459,16087xe" filled="f" strokecolor="#939598" strokeweight="1pt">
            <v:path arrowok="t"/>
          </v:shape>
          <w10:wrap anchorx="page" anchory="page"/>
        </v:group>
      </w:pict>
    </w:r>
    <w:r>
      <w:pict>
        <v:line id="_x0000_s2231" style="position:absolute;z-index:-27013734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30" type="#_x0000_t202" style="position:absolute;margin-left:525.05pt;margin-top:803.9pt;width:22.45pt;height:16.7pt;z-index:-27013632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53</w:t>
                </w:r>
                <w:r>
                  <w:fldChar w:fldCharType="end"/>
                </w:r>
              </w:p>
            </w:txbxContent>
          </v:textbox>
          <w10:wrap anchorx="page" anchory="page"/>
        </v:shape>
      </w:pict>
    </w:r>
    <w:r>
      <w:pict>
        <v:shape id="_x0000_s2229" type="#_x0000_t202" style="position:absolute;margin-left:327.9pt;margin-top:805.75pt;width:168.25pt;height:15.8pt;z-index:-270135296;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4</w:t>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26" style="position:absolute;margin-left:316.75pt;margin-top:803.85pt;width:189.95pt;height:20.8pt;z-index:-270134272;mso-position-horizontal-relative:page;mso-position-vertical-relative:page" coordorigin="6335,16077" coordsize="3799,416">
          <v:shape id="_x0000_s2228" style="position:absolute;left:6345;top:16087;width:3779;height:396" coordorigin="6345,16087" coordsize="3779,396" path="m10010,16087r-3551,l6393,16089r-33,12l6347,16135r-2,66l6345,16370r2,65l6360,16469r33,12l6459,16483r3551,l10076,16481r34,-12l10122,16435r2,-65l10124,16201r-2,-66l10110,16101r-34,-12l10010,16087xe" fillcolor="#939598" stroked="f">
            <v:path arrowok="t"/>
          </v:shape>
          <v:shape id="_x0000_s2227" style="position:absolute;left:6345;top:16087;width:3779;height:396" coordorigin="6345,16087" coordsize="3779,396" path="m6459,16087r-66,2l6360,16101r-13,34l6345,16201r,169l6347,16435r13,34l6393,16481r66,2l10010,16483r66,-2l10110,16469r12,-34l10124,16370r,-169l10122,16135r-12,-34l10076,16089r-66,-2l6459,16087xe" filled="f" strokecolor="#939598" strokeweight="1pt">
            <v:path arrowok="t"/>
          </v:shape>
          <w10:wrap anchorx="page" anchory="page"/>
        </v:group>
      </w:pict>
    </w:r>
    <w:r>
      <w:pict>
        <v:line id="_x0000_s2225" style="position:absolute;z-index:-27013324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24" type="#_x0000_t202" style="position:absolute;margin-left:525.35pt;margin-top:803.9pt;width:20.2pt;height:16.7pt;z-index:-27013222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8"/>
                    <w:w w:val="120"/>
                    <w:sz w:val="24"/>
                  </w:rPr>
                  <w:t>I51</w:t>
                </w:r>
              </w:p>
            </w:txbxContent>
          </v:textbox>
          <w10:wrap anchorx="page" anchory="page"/>
        </v:shape>
      </w:pict>
    </w:r>
    <w:r>
      <w:pict>
        <v:shape id="_x0000_s2223" type="#_x0000_t202" style="position:absolute;margin-left:327.9pt;margin-top:805.75pt;width:168.25pt;height:15.8pt;z-index:-270131200;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4</w:t>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20" style="position:absolute;margin-left:87.15pt;margin-top:803.15pt;width:189.95pt;height:20.8pt;z-index:-270130176;mso-position-horizontal-relative:page;mso-position-vertical-relative:page" coordorigin="1743,16063" coordsize="3799,416">
          <v:shape id="_x0000_s2222" style="position:absolute;left:1753;top:16072;width:3779;height:396" coordorigin="1753,16073" coordsize="3779,396" path="m5418,16073r-3551,l1801,16075r-34,12l1755,16121r-2,65l1753,16355r2,66l1767,16455r34,12l1867,16469r3551,l5484,16467r34,-12l5530,16421r2,-66l5532,16186r-2,-65l5518,16087r-34,-12l5418,16073xe" fillcolor="#939598" stroked="f">
            <v:path arrowok="t"/>
          </v:shape>
          <v:shape id="_x0000_s2221" style="position:absolute;left:1753;top:16072;width:3779;height:396" coordorigin="1753,16073" coordsize="3779,396" path="m1867,16073r-66,2l1767,16087r-12,34l1753,16186r,169l1755,16421r12,34l1801,16467r66,2l5418,16469r66,-2l5518,16455r12,-34l5532,16355r,-169l5530,16121r-12,-34l5484,16075r-66,-2l1867,16073xe" filled="f" strokecolor="#939598" strokeweight="1pt">
            <v:path arrowok="t"/>
          </v:shape>
          <w10:wrap anchorx="page" anchory="page"/>
        </v:group>
      </w:pict>
    </w:r>
    <w:r>
      <w:pict>
        <v:line id="_x0000_s2219" style="position:absolute;z-index:-27012915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18" type="#_x0000_t202" style="position:absolute;margin-left:50pt;margin-top:803.85pt;width:22.6pt;height:16.7pt;z-index:-27012812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I58</w:t>
                </w:r>
              </w:p>
            </w:txbxContent>
          </v:textbox>
          <w10:wrap anchorx="page" anchory="page"/>
        </v:shape>
      </w:pict>
    </w:r>
    <w:r>
      <w:pict>
        <v:shape id="_x0000_s2217" type="#_x0000_t202" style="position:absolute;margin-left:98.3pt;margin-top:805.05pt;width:168.25pt;height:15.8pt;z-index:-270127104;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4</w:t>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14" style="position:absolute;margin-left:316.75pt;margin-top:803.85pt;width:189.95pt;height:20.8pt;z-index:-270126080;mso-position-horizontal-relative:page;mso-position-vertical-relative:page" coordorigin="6335,16077" coordsize="3799,416">
          <v:shape id="_x0000_s2216" style="position:absolute;left:6345;top:16087;width:3779;height:396" coordorigin="6345,16087" coordsize="3779,396" path="m10010,16087r-3551,l6393,16089r-33,12l6347,16135r-2,66l6345,16370r2,65l6360,16469r33,12l6459,16483r3551,l10076,16481r34,-12l10122,16435r2,-65l10124,16201r-2,-66l10110,16101r-34,-12l10010,16087xe" fillcolor="#939598" stroked="f">
            <v:path arrowok="t"/>
          </v:shape>
          <v:shape id="_x0000_s2215" style="position:absolute;left:6345;top:16087;width:3779;height:396" coordorigin="6345,16087" coordsize="3779,396" path="m6459,16087r-66,2l6360,16101r-13,34l6345,16201r,169l6347,16435r13,34l6393,16481r66,2l10010,16483r66,-2l10110,16469r12,-34l10124,16370r,-169l10122,16135r-12,-34l10076,16089r-66,-2l6459,16087xe" filled="f" strokecolor="#939598" strokeweight="1pt">
            <v:path arrowok="t"/>
          </v:shape>
          <w10:wrap anchorx="page" anchory="page"/>
        </v:group>
      </w:pict>
    </w:r>
    <w:r>
      <w:pict>
        <v:line id="_x0000_s2213" style="position:absolute;z-index:-27012505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12" type="#_x0000_t202" style="position:absolute;margin-left:525.05pt;margin-top:803.9pt;width:20.5pt;height:16.7pt;z-index:-27012403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6"/>
                    <w:w w:val="120"/>
                    <w:sz w:val="24"/>
                  </w:rPr>
                  <w:t>I59</w:t>
                </w:r>
              </w:p>
            </w:txbxContent>
          </v:textbox>
          <w10:wrap anchorx="page" anchory="page"/>
        </v:shape>
      </w:pict>
    </w:r>
    <w:r>
      <w:pict>
        <v:shape id="_x0000_s2211" type="#_x0000_t202" style="position:absolute;margin-left:327.9pt;margin-top:805.75pt;width:168.25pt;height:15.8pt;z-index:-270123008;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4</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41" style="position:absolute;margin-left:86.95pt;margin-top:802.9pt;width:153.1pt;height:19.85pt;z-index:-270485504;mso-position-horizontal-relative:page;mso-position-vertical-relative:page" coordorigin="1739,16058" coordsize="3062,397">
          <v:shape id="_x0000_s2743"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42"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40" style="position:absolute;z-index:-27048448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39" type="#_x0000_t202" style="position:absolute;margin-left:50pt;margin-top:803.85pt;width:16.05pt;height:16.7pt;z-index:-27048345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5"/>
                    <w:sz w:val="24"/>
                  </w:rPr>
                  <w:t>I</w:t>
                </w:r>
                <w:r>
                  <w:fldChar w:fldCharType="begin"/>
                </w:r>
                <w:r>
                  <w:rPr>
                    <w:rFonts w:ascii="Book Antiqua"/>
                    <w:b/>
                    <w:i/>
                    <w:color w:val="231F20"/>
                    <w:w w:val="125"/>
                    <w:sz w:val="24"/>
                  </w:rPr>
                  <w:instrText xml:space="preserve"> PAGE </w:instrText>
                </w:r>
                <w:r>
                  <w:fldChar w:fldCharType="separate"/>
                </w:r>
                <w:r>
                  <w:t>4</w:t>
                </w:r>
                <w:r>
                  <w:fldChar w:fldCharType="end"/>
                </w:r>
              </w:p>
            </w:txbxContent>
          </v:textbox>
          <w10:wrap anchorx="page" anchory="page"/>
        </v:shape>
      </w:pict>
    </w:r>
    <w:r>
      <w:pict>
        <v:shape id="_x0000_s2738" type="#_x0000_t202" style="position:absolute;margin-left:143.8pt;margin-top:804.8pt;width:40.25pt;height:15.8pt;z-index:-270482432;mso-position-horizontal-relative:page;mso-position-vertical-relative:page" filled="f" stroked="f">
          <v:textbox inset="0,0,0,0">
            <w:txbxContent>
              <w:p w:rsidR="00817A8B" w:rsidRDefault="007650C7">
                <w:pPr>
                  <w:spacing w:before="36"/>
                  <w:ind w:left="20"/>
                  <w:rPr>
                    <w:b/>
                    <w:sz w:val="21"/>
                  </w:rPr>
                </w:pPr>
                <w:r>
                  <w:rPr>
                    <w:b/>
                    <w:color w:val="FFFFFF"/>
                    <w:w w:val="120"/>
                    <w:sz w:val="21"/>
                  </w:rPr>
                  <w:t>Synods</w:t>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08" style="position:absolute;margin-left:87.15pt;margin-top:803.15pt;width:189.95pt;height:20.8pt;z-index:-270121984;mso-position-horizontal-relative:page;mso-position-vertical-relative:page" coordorigin="1743,16063" coordsize="3799,416">
          <v:shape id="_x0000_s2210" style="position:absolute;left:1753;top:16072;width:3779;height:396" coordorigin="1753,16073" coordsize="3779,396" path="m5418,16073r-3551,l1801,16075r-34,12l1755,16121r-2,65l1753,16355r2,66l1767,16455r34,12l1867,16469r3551,l5484,16467r34,-12l5530,16421r2,-66l5532,16186r-2,-65l5518,16087r-34,-12l5418,16073xe" fillcolor="#939598" stroked="f">
            <v:path arrowok="t"/>
          </v:shape>
          <v:shape id="_x0000_s2209" style="position:absolute;left:1753;top:16072;width:3779;height:396" coordorigin="1753,16073" coordsize="3779,396" path="m1867,16073r-66,2l1767,16087r-12,34l1753,16186r,169l1755,16421r12,34l1801,16467r66,2l5418,16469r66,-2l5518,16455r12,-34l5532,16355r,-169l5530,16121r-12,-34l5484,16075r-66,-2l1867,16073xe" filled="f" strokecolor="#939598" strokeweight="1pt">
            <v:path arrowok="t"/>
          </v:shape>
          <w10:wrap anchorx="page" anchory="page"/>
        </v:group>
      </w:pict>
    </w:r>
    <w:r>
      <w:pict>
        <v:line id="_x0000_s2207" style="position:absolute;z-index:-27012096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06" type="#_x0000_t202" style="position:absolute;margin-left:50pt;margin-top:803.85pt;width:22.6pt;height:16.7pt;z-index:-27011993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I60</w:t>
                </w:r>
              </w:p>
            </w:txbxContent>
          </v:textbox>
          <w10:wrap anchorx="page" anchory="page"/>
        </v:shape>
      </w:pict>
    </w:r>
    <w:r>
      <w:pict>
        <v:shape id="_x0000_s2205" type="#_x0000_t202" style="position:absolute;margin-left:98.3pt;margin-top:805.05pt;width:168.25pt;height:15.8pt;z-index:-270118912;mso-position-horizontal-relative:page;mso-position-vertical-relative:page" filled="f" stroked="f">
          <v:textbox inset="0,0,0,0">
            <w:txbxContent>
              <w:p w:rsidR="00817A8B" w:rsidRDefault="007650C7">
                <w:pPr>
                  <w:spacing w:before="36"/>
                  <w:ind w:left="20"/>
                  <w:rPr>
                    <w:b/>
                    <w:sz w:val="21"/>
                  </w:rPr>
                </w:pPr>
                <w:r>
                  <w:rPr>
                    <w:b/>
                    <w:color w:val="FFFFFF"/>
                    <w:w w:val="125"/>
                    <w:sz w:val="21"/>
                  </w:rPr>
                  <w:t>Catch the Vision – Appendix 4</w:t>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202" style="position:absolute;margin-left:86.95pt;margin-top:802.9pt;width:201.5pt;height:19.85pt;z-index:-270117888;mso-position-horizontal-relative:page;mso-position-vertical-relative:page" coordorigin="1739,16058" coordsize="4030,397">
          <v:shape id="_x0000_s2204" style="position:absolute;left:1748;top:16068;width:4010;height:377" coordorigin="1749,16068" coordsize="4010,377" path="m5645,16068r-3783,l1796,16070r-33,12l1750,16116r-1,66l1749,16332r1,65l1763,16431r33,12l1862,16445r3783,l5711,16443r33,-12l5757,16397r2,-65l5759,16182r-2,-66l5744,16082r-33,-12l5645,16068xe" fillcolor="#939598" stroked="f">
            <v:path arrowok="t"/>
          </v:shape>
          <v:shape id="_x0000_s2203" style="position:absolute;left:1748;top:16068;width:4010;height:377" coordorigin="1749,16068" coordsize="4010,377" path="m1862,16068r-66,2l1763,16082r-13,34l1749,16182r,150l1750,16397r13,34l1796,16443r66,2l5645,16445r66,-2l5744,16431r13,-34l5759,16332r,-150l5757,16116r-13,-34l5711,16070r-66,-2l1862,16068xe" filled="f" strokecolor="#939598" strokeweight="1pt">
            <v:path arrowok="t"/>
          </v:shape>
          <w10:wrap anchorx="page" anchory="page"/>
        </v:group>
      </w:pict>
    </w:r>
    <w:r>
      <w:pict>
        <v:line id="_x0000_s2201" style="position:absolute;z-index:-27011686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00" type="#_x0000_t202" style="position:absolute;margin-left:50pt;margin-top:803.85pt;width:22.6pt;height:16.7pt;z-index:-27011584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68</w:t>
                </w:r>
                <w:r>
                  <w:fldChar w:fldCharType="end"/>
                </w:r>
              </w:p>
            </w:txbxContent>
          </v:textbox>
          <w10:wrap anchorx="page" anchory="page"/>
        </v:shape>
      </w:pict>
    </w:r>
    <w:r>
      <w:pict>
        <v:shape id="_x0000_s2199" type="#_x0000_t202" style="position:absolute;margin-left:97.7pt;margin-top:804.8pt;width:180.45pt;height:15.8pt;z-index:-270114816;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Ministerial Incapacity Procedure</w:t>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96" style="position:absolute;margin-left:305.2pt;margin-top:804.1pt;width:201.5pt;height:19.85pt;z-index:-270113792;mso-position-horizontal-relative:page;mso-position-vertical-relative:page" coordorigin="6104,16082" coordsize="4030,397">
          <v:shape id="_x0000_s2198" style="position:absolute;left:6113;top:16091;width:4010;height:377" coordorigin="6114,16092" coordsize="4010,377" path="m10010,16092r-3783,l6162,16094r-34,12l6116,16140r-2,65l6114,16355r2,66l6128,16455r34,12l6227,16469r3783,l10076,16467r34,-12l10122,16421r2,-66l10124,16205r-2,-65l10110,16106r-34,-12l10010,16092xe" fillcolor="#939598" stroked="f">
            <v:path arrowok="t"/>
          </v:shape>
          <v:shape id="_x0000_s2197" style="position:absolute;left:6113;top:16091;width:4010;height:377" coordorigin="6114,16092" coordsize="4010,377" path="m6227,16092r-65,2l6128,16106r-12,34l6114,16205r,150l6116,16421r12,34l6162,16467r65,2l10010,16469r66,-2l10110,16455r12,-34l10124,16355r,-150l10122,16140r-12,-34l10076,16094r-66,-2l6227,16092xe" filled="f" strokecolor="#939598" strokeweight="1pt">
            <v:path arrowok="t"/>
          </v:shape>
          <w10:wrap anchorx="page" anchory="page"/>
        </v:group>
      </w:pict>
    </w:r>
    <w:r>
      <w:pict>
        <v:line id="_x0000_s2195" style="position:absolute;z-index:-27011276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94" type="#_x0000_t202" style="position:absolute;margin-left:525.05pt;margin-top:803.9pt;width:20.45pt;height:16.7pt;z-index:-27011174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7"/>
                    <w:w w:val="120"/>
                    <w:sz w:val="24"/>
                  </w:rPr>
                  <w:t>I65</w:t>
                </w:r>
              </w:p>
            </w:txbxContent>
          </v:textbox>
          <w10:wrap anchorx="page" anchory="page"/>
        </v:shape>
      </w:pict>
    </w:r>
    <w:r>
      <w:pict>
        <v:shape id="_x0000_s2193" type="#_x0000_t202" style="position:absolute;margin-left:316pt;margin-top:806pt;width:180.45pt;height:15.8pt;z-index:-270110720;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Ministerial Incapacity Procedure</w:t>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90" style="position:absolute;margin-left:305.2pt;margin-top:804.1pt;width:201.5pt;height:19.85pt;z-index:-270109696;mso-position-horizontal-relative:page;mso-position-vertical-relative:page" coordorigin="6104,16082" coordsize="4030,397">
          <v:shape id="_x0000_s2192" style="position:absolute;left:6113;top:16091;width:4010;height:377" coordorigin="6114,16092" coordsize="4010,377" path="m10010,16092r-3783,l6162,16094r-34,12l6116,16140r-2,65l6114,16355r2,66l6128,16455r34,12l6227,16469r3783,l10076,16467r34,-12l10122,16421r2,-66l10124,16205r-2,-65l10110,16106r-34,-12l10010,16092xe" fillcolor="#939598" stroked="f">
            <v:path arrowok="t"/>
          </v:shape>
          <v:shape id="_x0000_s2191" style="position:absolute;left:6113;top:16091;width:4010;height:377" coordorigin="6114,16092" coordsize="4010,377" path="m6227,16092r-65,2l6128,16106r-12,34l6114,16205r,150l6116,16421r12,34l6162,16467r65,2l10010,16469r66,-2l10110,16455r12,-34l10124,16355r,-150l10122,16140r-12,-34l10076,16094r-66,-2l6227,16092xe" filled="f" strokecolor="#939598" strokeweight="1pt">
            <v:path arrowok="t"/>
          </v:shape>
          <w10:wrap anchorx="page" anchory="page"/>
        </v:group>
      </w:pict>
    </w:r>
    <w:r>
      <w:pict>
        <v:line id="_x0000_s2189" style="position:absolute;z-index:-27010867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88" type="#_x0000_t202" style="position:absolute;margin-left:525.1pt;margin-top:803.9pt;width:20.4pt;height:16.7pt;z-index:-27010764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7"/>
                    <w:w w:val="120"/>
                    <w:sz w:val="24"/>
                  </w:rPr>
                  <w:t>I61</w:t>
                </w:r>
              </w:p>
            </w:txbxContent>
          </v:textbox>
          <w10:wrap anchorx="page" anchory="page"/>
        </v:shape>
      </w:pict>
    </w:r>
    <w:r>
      <w:pict>
        <v:shape id="_x0000_s2187" type="#_x0000_t202" style="position:absolute;margin-left:316pt;margin-top:806pt;width:180.45pt;height:15.8pt;z-index:-270106624;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Ministerial Incapacity Procedure</w:t>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84" style="position:absolute;margin-left:86.95pt;margin-top:802.9pt;width:201.5pt;height:19.85pt;z-index:-270105600;mso-position-horizontal-relative:page;mso-position-vertical-relative:page" coordorigin="1739,16058" coordsize="4030,397">
          <v:shape id="_x0000_s2186" style="position:absolute;left:1748;top:16068;width:4010;height:377" coordorigin="1749,16068" coordsize="4010,377" path="m5645,16068r-3783,l1796,16070r-33,12l1750,16116r-1,66l1749,16332r1,65l1763,16431r33,12l1862,16445r3783,l5711,16443r33,-12l5757,16397r2,-65l5759,16182r-2,-66l5744,16082r-33,-12l5645,16068xe" fillcolor="#939598" stroked="f">
            <v:path arrowok="t"/>
          </v:shape>
          <v:shape id="_x0000_s2185" style="position:absolute;left:1748;top:16068;width:4010;height:377" coordorigin="1749,16068" coordsize="4010,377" path="m1862,16068r-66,2l1763,16082r-13,34l1749,16182r,150l1750,16397r13,34l1796,16443r66,2l5645,16445r66,-2l5744,16431r13,-34l5759,16332r,-150l5757,16116r-13,-34l5711,16070r-66,-2l1862,16068xe" filled="f" strokecolor="#939598" strokeweight="1pt">
            <v:path arrowok="t"/>
          </v:shape>
          <w10:wrap anchorx="page" anchory="page"/>
        </v:group>
      </w:pict>
    </w:r>
    <w:r>
      <w:pict>
        <v:line id="_x0000_s2183" style="position:absolute;z-index:-27010457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82" type="#_x0000_t202" style="position:absolute;margin-left:50pt;margin-top:803.85pt;width:22.6pt;height:16.7pt;z-index:-27010355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I68</w:t>
                </w:r>
              </w:p>
            </w:txbxContent>
          </v:textbox>
          <w10:wrap anchorx="page" anchory="page"/>
        </v:shape>
      </w:pict>
    </w:r>
    <w:r>
      <w:pict>
        <v:shape id="_x0000_s2181" type="#_x0000_t202" style="position:absolute;margin-left:97.7pt;margin-top:804.8pt;width:180.45pt;height:15.8pt;z-index:-270102528;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Ministerial Incapacity Procedure</w:t>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78" style="position:absolute;margin-left:305.2pt;margin-top:804.1pt;width:201.5pt;height:19.85pt;z-index:-270101504;mso-position-horizontal-relative:page;mso-position-vertical-relative:page" coordorigin="6104,16082" coordsize="4030,397">
          <v:shape id="_x0000_s2180" style="position:absolute;left:6113;top:16091;width:4010;height:377" coordorigin="6114,16092" coordsize="4010,377" path="m10010,16092r-3783,l6162,16094r-34,12l6116,16140r-2,65l6114,16355r2,66l6128,16455r34,12l6227,16469r3783,l10076,16467r34,-12l10122,16421r2,-66l10124,16205r-2,-65l10110,16106r-34,-12l10010,16092xe" fillcolor="#939598" stroked="f">
            <v:path arrowok="t"/>
          </v:shape>
          <v:shape id="_x0000_s2179" style="position:absolute;left:6113;top:16091;width:4010;height:377" coordorigin="6114,16092" coordsize="4010,377" path="m6227,16092r-65,2l6128,16106r-12,34l6114,16205r,150l6116,16421r12,34l6162,16467r65,2l10010,16469r66,-2l10110,16455r12,-34l10124,16355r,-150l10122,16140r-12,-34l10076,16094r-66,-2l6227,16092xe" filled="f" strokecolor="#939598" strokeweight="1pt">
            <v:path arrowok="t"/>
          </v:shape>
          <w10:wrap anchorx="page" anchory="page"/>
        </v:group>
      </w:pict>
    </w:r>
    <w:r>
      <w:pict>
        <v:line id="_x0000_s2177" style="position:absolute;z-index:-27010048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76" type="#_x0000_t202" style="position:absolute;margin-left:524.95pt;margin-top:803.9pt;width:20.55pt;height:16.7pt;z-index:-27009945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6"/>
                    <w:w w:val="120"/>
                    <w:sz w:val="24"/>
                  </w:rPr>
                  <w:t>I69</w:t>
                </w:r>
              </w:p>
            </w:txbxContent>
          </v:textbox>
          <w10:wrap anchorx="page" anchory="page"/>
        </v:shape>
      </w:pict>
    </w:r>
    <w:r>
      <w:pict>
        <v:shape id="_x0000_s2175" type="#_x0000_t202" style="position:absolute;margin-left:316pt;margin-top:806pt;width:180.45pt;height:15.8pt;z-index:-270098432;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Ministerial Incapacity Procedure</w:t>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72" style="position:absolute;margin-left:86.95pt;margin-top:802.9pt;width:201.5pt;height:19.85pt;z-index:-270097408;mso-position-horizontal-relative:page;mso-position-vertical-relative:page" coordorigin="1739,16058" coordsize="4030,397">
          <v:shape id="_x0000_s2174" style="position:absolute;left:1748;top:16068;width:4010;height:377" coordorigin="1749,16068" coordsize="4010,377" path="m5645,16068r-3783,l1796,16070r-33,12l1750,16116r-1,66l1749,16332r1,65l1763,16431r33,12l1862,16445r3783,l5711,16443r33,-12l5757,16397r2,-65l5759,16182r-2,-66l5744,16082r-33,-12l5645,16068xe" fillcolor="#939598" stroked="f">
            <v:path arrowok="t"/>
          </v:shape>
          <v:shape id="_x0000_s2173" style="position:absolute;left:1748;top:16068;width:4010;height:377" coordorigin="1749,16068" coordsize="4010,377" path="m1862,16068r-66,2l1763,16082r-13,34l1749,16182r,150l1750,16397r13,34l1796,16443r66,2l5645,16445r66,-2l5744,16431r13,-34l5759,16332r,-150l5757,16116r-13,-34l5711,16070r-66,-2l1862,16068xe" filled="f" strokecolor="#939598" strokeweight="1pt">
            <v:path arrowok="t"/>
          </v:shape>
          <w10:wrap anchorx="page" anchory="page"/>
        </v:group>
      </w:pict>
    </w:r>
    <w:r>
      <w:pict>
        <v:line id="_x0000_s2171" style="position:absolute;z-index:-27009638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70" type="#_x0000_t202" style="position:absolute;margin-left:50pt;margin-top:803.85pt;width:22.45pt;height:16.7pt;z-index:-27009536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I12</w:t>
                </w:r>
              </w:p>
            </w:txbxContent>
          </v:textbox>
          <w10:wrap anchorx="page" anchory="page"/>
        </v:shape>
      </w:pict>
    </w:r>
    <w:r>
      <w:pict>
        <v:shape id="_x0000_s2169" type="#_x0000_t202" style="position:absolute;margin-left:97.7pt;margin-top:804.8pt;width:180.45pt;height:15.8pt;z-index:-270094336;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Ministerial Incapacity Procedure</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47" style="position:absolute;margin-left:354.35pt;margin-top:803.6pt;width:153.1pt;height:19.85pt;z-index:-270489600;mso-position-horizontal-relative:page;mso-position-vertical-relative:page" coordorigin="7087,16072" coordsize="3062,397">
          <v:shape id="_x0000_s2749"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48"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746" style="position:absolute;z-index:-27048857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45" type="#_x0000_t202" style="position:absolute;margin-left:531.3pt;margin-top:803.9pt;width:16.25pt;height:16.7pt;z-index:-27048755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5"/>
                    <w:sz w:val="24"/>
                  </w:rPr>
                  <w:t>I</w:t>
                </w:r>
                <w:r>
                  <w:fldChar w:fldCharType="begin"/>
                </w:r>
                <w:r>
                  <w:rPr>
                    <w:rFonts w:ascii="Book Antiqua"/>
                    <w:b/>
                    <w:i/>
                    <w:color w:val="231F20"/>
                    <w:w w:val="125"/>
                    <w:sz w:val="24"/>
                  </w:rPr>
                  <w:instrText xml:space="preserve"> PAGE </w:instrText>
                </w:r>
                <w:r>
                  <w:fldChar w:fldCharType="separate"/>
                </w:r>
                <w:r>
                  <w:t>3</w:t>
                </w:r>
                <w:r>
                  <w:fldChar w:fldCharType="end"/>
                </w:r>
              </w:p>
            </w:txbxContent>
          </v:textbox>
          <w10:wrap anchorx="page" anchory="page"/>
        </v:shape>
      </w:pict>
    </w:r>
    <w:r>
      <w:pict>
        <v:shape id="_x0000_s2744" type="#_x0000_t202" style="position:absolute;margin-left:411.2pt;margin-top:805.5pt;width:40.25pt;height:15.8pt;z-index:-270486528;mso-position-horizontal-relative:page;mso-position-vertical-relative:page" filled="f" stroked="f">
          <v:textbox inset="0,0,0,0">
            <w:txbxContent>
              <w:p w:rsidR="00817A8B" w:rsidRDefault="007650C7">
                <w:pPr>
                  <w:spacing w:before="36"/>
                  <w:ind w:left="20"/>
                  <w:rPr>
                    <w:b/>
                    <w:sz w:val="21"/>
                  </w:rPr>
                </w:pPr>
                <w:r>
                  <w:rPr>
                    <w:b/>
                    <w:color w:val="FFFFFF"/>
                    <w:w w:val="120"/>
                    <w:sz w:val="21"/>
                  </w:rPr>
                  <w:t>Synods</w:t>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66" style="position:absolute;margin-left:86.95pt;margin-top:802.9pt;width:201.5pt;height:19.85pt;z-index:-270093312;mso-position-horizontal-relative:page;mso-position-vertical-relative:page" coordorigin="1739,16058" coordsize="4030,397">
          <v:shape id="_x0000_s2168" style="position:absolute;left:1748;top:16068;width:4010;height:377" coordorigin="1749,16068" coordsize="4010,377" path="m5645,16068r-3783,l1796,16070r-33,12l1750,16116r-1,66l1749,16332r1,65l1763,16431r33,12l1862,16445r3783,l5711,16443r33,-12l5757,16397r2,-65l5759,16182r-2,-66l5744,16082r-33,-12l5645,16068xe" fillcolor="#939598" stroked="f">
            <v:path arrowok="t"/>
          </v:shape>
          <v:shape id="_x0000_s2167" style="position:absolute;left:1748;top:16068;width:4010;height:377" coordorigin="1749,16068" coordsize="4010,377" path="m1862,16068r-66,2l1763,16082r-13,34l1749,16182r,150l1750,16397r13,34l1796,16443r66,2l5645,16445r66,-2l5744,16431r13,-34l5759,16332r,-150l5757,16116r-13,-34l5711,16070r-66,-2l1862,16068xe" filled="f" strokecolor="#939598" strokeweight="1pt">
            <v:path arrowok="t"/>
          </v:shape>
          <w10:wrap anchorx="page" anchory="page"/>
        </v:group>
      </w:pict>
    </w:r>
    <w:r>
      <w:pict>
        <v:line id="_x0000_s2165" style="position:absolute;z-index:-27009228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64" type="#_x0000_t202" style="position:absolute;margin-left:50pt;margin-top:803.85pt;width:22.45pt;height:16.7pt;z-index:-27009126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12</w:t>
                </w:r>
                <w:r>
                  <w:fldChar w:fldCharType="end"/>
                </w:r>
              </w:p>
            </w:txbxContent>
          </v:textbox>
          <w10:wrap anchorx="page" anchory="page"/>
        </v:shape>
      </w:pict>
    </w:r>
    <w:r>
      <w:pict>
        <v:shape id="_x0000_s2163" type="#_x0000_t202" style="position:absolute;margin-left:97.7pt;margin-top:804.8pt;width:180.45pt;height:15.8pt;z-index:-270090240;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Ministerial Incapacity Procedure</w:t>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60" style="position:absolute;margin-left:305.2pt;margin-top:804.1pt;width:201.5pt;height:19.85pt;z-index:-270089216;mso-position-horizontal-relative:page;mso-position-vertical-relative:page" coordorigin="6104,16082" coordsize="4030,397">
          <v:shape id="_x0000_s2162" style="position:absolute;left:6113;top:16091;width:4010;height:377" coordorigin="6114,16092" coordsize="4010,377" path="m10010,16092r-3783,l6162,16094r-34,12l6116,16140r-2,65l6114,16355r2,66l6128,16455r34,12l6227,16469r3783,l10076,16467r34,-12l10122,16421r2,-66l10124,16205r-2,-65l10110,16106r-34,-12l10010,16092xe" fillcolor="#939598" stroked="f">
            <v:path arrowok="t"/>
          </v:shape>
          <v:shape id="_x0000_s2161" style="position:absolute;left:6113;top:16091;width:4010;height:377" coordorigin="6114,16092" coordsize="4010,377" path="m6227,16092r-65,2l6128,16106r-12,34l6114,16205r,150l6116,16421r12,34l6162,16467r65,2l10010,16469r66,-2l10110,16455r12,-34l10124,16355r,-150l10122,16140r-12,-34l10076,16094r-66,-2l6227,16092xe" filled="f" strokecolor="#939598" strokeweight="1pt">
            <v:path arrowok="t"/>
          </v:shape>
          <w10:wrap anchorx="page" anchory="page"/>
        </v:group>
      </w:pict>
    </w:r>
    <w:r>
      <w:pict>
        <v:line id="_x0000_s2159" style="position:absolute;z-index:-27008819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58" type="#_x0000_t202" style="position:absolute;margin-left:525.05pt;margin-top:803.9pt;width:22.5pt;height:16.7pt;z-index:-27008716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13</w:t>
                </w:r>
                <w:r>
                  <w:fldChar w:fldCharType="end"/>
                </w:r>
              </w:p>
            </w:txbxContent>
          </v:textbox>
          <w10:wrap anchorx="page" anchory="page"/>
        </v:shape>
      </w:pict>
    </w:r>
    <w:r>
      <w:pict>
        <v:shape id="_x0000_s2157" type="#_x0000_t202" style="position:absolute;margin-left:316pt;margin-top:806pt;width:180.45pt;height:15.8pt;z-index:-270086144;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Ministerial Incapacity Procedure</w:t>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54" style="position:absolute;margin-left:305.2pt;margin-top:804.1pt;width:201.5pt;height:19.85pt;z-index:-270085120;mso-position-horizontal-relative:page;mso-position-vertical-relative:page" coordorigin="6104,16082" coordsize="4030,397">
          <v:shape id="_x0000_s2156" style="position:absolute;left:6113;top:16091;width:4010;height:377" coordorigin="6114,16092" coordsize="4010,377" path="m10010,16092r-3783,l6162,16093r-34,13l6116,16140r-2,65l6114,16355r2,66l6128,16454r34,13l6227,16469r3783,l10076,16467r34,-13l10122,16421r2,-66l10124,16205r-2,-65l10110,16106r-34,-13l10010,16092xe" fillcolor="#939598" stroked="f">
            <v:path arrowok="t"/>
          </v:shape>
          <v:shape id="_x0000_s2155" style="position:absolute;left:6113;top:16091;width:4010;height:377" coordorigin="6114,16092" coordsize="4010,377" path="m6227,16092r-65,1l6128,16106r-12,34l6114,16205r,150l6116,16421r12,33l6162,16467r65,2l10010,16469r66,-2l10110,16454r12,-33l10124,16355r,-150l10122,16140r-12,-34l10076,16093r-66,-1l6227,16092xe" filled="f" strokecolor="#939598" strokeweight="1pt">
            <v:path arrowok="t"/>
          </v:shape>
          <w10:wrap anchorx="page" anchory="page"/>
        </v:group>
      </w:pict>
    </w:r>
    <w:r>
      <w:pict>
        <v:line id="_x0000_s2153" style="position:absolute;z-index:-27008409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52" type="#_x0000_t202" style="position:absolute;margin-left:525.25pt;margin-top:803.9pt;width:20.3pt;height:16.7pt;z-index:-27008307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8"/>
                    <w:w w:val="120"/>
                    <w:sz w:val="24"/>
                  </w:rPr>
                  <w:t>I11</w:t>
                </w:r>
              </w:p>
            </w:txbxContent>
          </v:textbox>
          <w10:wrap anchorx="page" anchory="page"/>
        </v:shape>
      </w:pict>
    </w:r>
    <w:r>
      <w:pict>
        <v:shape id="_x0000_s2151" type="#_x0000_t202" style="position:absolute;margin-left:316pt;margin-top:806pt;width:180.45pt;height:15.8pt;z-index:-270082048;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Ministerial Incapacity Procedure</w:t>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48" style="position:absolute;margin-left:86.95pt;margin-top:802.9pt;width:201.5pt;height:19.85pt;z-index:-270081024;mso-position-horizontal-relative:page;mso-position-vertical-relative:page" coordorigin="1739,16058" coordsize="4030,397">
          <v:shape id="_x0000_s2150" style="position:absolute;left:1748;top:16068;width:4010;height:377" coordorigin="1749,16068" coordsize="4010,377" path="m5645,16068r-3783,l1796,16070r-33,12l1750,16116r-1,66l1749,16332r1,65l1763,16431r33,12l1862,16445r3783,l5711,16443r33,-12l5757,16397r2,-65l5759,16182r-2,-66l5744,16082r-33,-12l5645,16068xe" fillcolor="#939598" stroked="f">
            <v:path arrowok="t"/>
          </v:shape>
          <v:shape id="_x0000_s2149" style="position:absolute;left:1748;top:16068;width:4010;height:377" coordorigin="1749,16068" coordsize="4010,377" path="m1862,16068r-66,2l1763,16082r-13,34l1749,16182r,150l1750,16397r13,34l1796,16443r66,2l5645,16445r66,-2l5744,16431r13,-34l5759,16332r,-150l5757,16116r-13,-34l5711,16070r-66,-2l1862,16068xe" filled="f" strokecolor="#939598" strokeweight="1pt">
            <v:path arrowok="t"/>
          </v:shape>
          <w10:wrap anchorx="page" anchory="page"/>
        </v:group>
      </w:pict>
    </w:r>
    <w:r>
      <w:pict>
        <v:line id="_x0000_s2147" style="position:absolute;z-index:-27008000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46" type="#_x0000_t202" style="position:absolute;margin-left:50pt;margin-top:803.85pt;width:20.2pt;height:16.7pt;z-index:-27007897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8"/>
                    <w:w w:val="120"/>
                    <w:sz w:val="24"/>
                  </w:rPr>
                  <w:t>I18</w:t>
                </w:r>
              </w:p>
            </w:txbxContent>
          </v:textbox>
          <w10:wrap anchorx="page" anchory="page"/>
        </v:shape>
      </w:pict>
    </w:r>
    <w:r>
      <w:pict>
        <v:shape id="_x0000_s2145" type="#_x0000_t202" style="position:absolute;margin-left:97.45pt;margin-top:804.8pt;width:181pt;height:15.8pt;z-index:-270077952;mso-position-horizontal-relative:page;mso-position-vertical-relative:page" filled="f" stroked="f">
          <v:textbox inset="0,0,0,0">
            <w:txbxContent>
              <w:p w:rsidR="00817A8B" w:rsidRDefault="007650C7">
                <w:pPr>
                  <w:spacing w:before="36"/>
                  <w:ind w:left="20"/>
                  <w:rPr>
                    <w:b/>
                    <w:sz w:val="21"/>
                  </w:rPr>
                </w:pPr>
                <w:r>
                  <w:rPr>
                    <w:b/>
                    <w:color w:val="FFFFFF"/>
                    <w:w w:val="125"/>
                    <w:sz w:val="21"/>
                  </w:rPr>
                  <w:t>A Scheme for Ministerial Review</w:t>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42" style="position:absolute;margin-left:86.95pt;margin-top:802.9pt;width:201.5pt;height:19.85pt;z-index:-270076928;mso-position-horizontal-relative:page;mso-position-vertical-relative:page" coordorigin="1739,16058" coordsize="4030,397">
          <v:shape id="_x0000_s2144" style="position:absolute;left:1748;top:16068;width:4010;height:377" coordorigin="1749,16068" coordsize="4010,377" path="m5645,16068r-3783,l1796,16070r-33,12l1750,16116r-1,66l1749,16332r1,65l1763,16431r33,12l1862,16445r3783,l5711,16443r33,-12l5757,16397r2,-65l5759,16182r-2,-66l5744,16082r-33,-12l5645,16068xe" fillcolor="#939598" stroked="f">
            <v:path arrowok="t"/>
          </v:shape>
          <v:shape id="_x0000_s2143" style="position:absolute;left:1748;top:16068;width:4010;height:377" coordorigin="1749,16068" coordsize="4010,377" path="m1862,16068r-66,2l1763,16082r-13,34l1749,16182r,150l1750,16397r13,34l1796,16443r66,2l5645,16445r66,-2l5744,16431r13,-34l5759,16332r,-150l5757,16116r-13,-34l5711,16070r-66,-2l1862,16068xe" filled="f" strokecolor="#939598" strokeweight="1pt">
            <v:path arrowok="t"/>
          </v:shape>
          <w10:wrap anchorx="page" anchory="page"/>
        </v:group>
      </w:pict>
    </w:r>
    <w:r>
      <w:pict>
        <v:line id="_x0000_s2141" style="position:absolute;z-index:-27007590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40" type="#_x0000_t202" style="position:absolute;margin-left:50pt;margin-top:803.85pt;width:20.9pt;height:16.7pt;z-index:-27007488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4"/>
                    <w:w w:val="120"/>
                    <w:sz w:val="24"/>
                  </w:rPr>
                  <w:t>I80</w:t>
                </w:r>
              </w:p>
            </w:txbxContent>
          </v:textbox>
          <w10:wrap anchorx="page" anchory="page"/>
        </v:shape>
      </w:pict>
    </w:r>
    <w:r>
      <w:pict>
        <v:shape id="_x0000_s2139" type="#_x0000_t202" style="position:absolute;margin-left:97.45pt;margin-top:804.8pt;width:181pt;height:15.8pt;z-index:-270073856;mso-position-horizontal-relative:page;mso-position-vertical-relative:page" filled="f" stroked="f">
          <v:textbox inset="0,0,0,0">
            <w:txbxContent>
              <w:p w:rsidR="00817A8B" w:rsidRDefault="007650C7">
                <w:pPr>
                  <w:spacing w:before="36"/>
                  <w:ind w:left="20"/>
                  <w:rPr>
                    <w:b/>
                    <w:sz w:val="21"/>
                  </w:rPr>
                </w:pPr>
                <w:r>
                  <w:rPr>
                    <w:b/>
                    <w:color w:val="FFFFFF"/>
                    <w:w w:val="125"/>
                    <w:sz w:val="21"/>
                  </w:rPr>
                  <w:t>A Scheme for Ministerial Review</w:t>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35" style="position:absolute;margin-left:354.35pt;margin-top:803.6pt;width:153.1pt;height:19.85pt;z-index:-270481408;mso-position-horizontal-relative:page;mso-position-vertical-relative:page" coordorigin="7087,16072" coordsize="3062,397">
          <v:shape id="_x0000_s2737"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36"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734" style="position:absolute;z-index:-27048038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33" type="#_x0000_t202" style="position:absolute;margin-left:531.55pt;margin-top:803.9pt;width:14pt;height:16.7pt;z-index:-27047936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10"/>
                    <w:w w:val="125"/>
                    <w:sz w:val="24"/>
                  </w:rPr>
                  <w:t>I1</w:t>
                </w:r>
              </w:p>
            </w:txbxContent>
          </v:textbox>
          <w10:wrap anchorx="page" anchory="page"/>
        </v:shape>
      </w:pict>
    </w:r>
    <w:r>
      <w:pict>
        <v:shape id="_x0000_s2732" type="#_x0000_t202" style="position:absolute;margin-left:375.65pt;margin-top:805.5pt;width:111.4pt;height:15.8pt;z-index:-270478336;mso-position-horizontal-relative:page;mso-position-vertical-relative:page" filled="f" stroked="f">
          <v:textbox inset="0,0,0,0">
            <w:txbxContent>
              <w:p w:rsidR="00817A8B" w:rsidRDefault="007650C7">
                <w:pPr>
                  <w:spacing w:before="36"/>
                  <w:ind w:left="20"/>
                  <w:rPr>
                    <w:b/>
                    <w:sz w:val="21"/>
                  </w:rPr>
                </w:pPr>
                <w:r>
                  <w:rPr>
                    <w:b/>
                    <w:color w:val="FFFFFF"/>
                    <w:w w:val="125"/>
                    <w:sz w:val="21"/>
                  </w:rPr>
                  <w:t>Churches – Changes</w:t>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36" style="position:absolute;margin-left:86.95pt;margin-top:802.9pt;width:153.1pt;height:19.85pt;z-index:-270072832;mso-position-horizontal-relative:page;mso-position-vertical-relative:page" coordorigin="1739,16058" coordsize="3062,397">
          <v:shape id="_x0000_s2138"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137"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135" style="position:absolute;z-index:-27007180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34" type="#_x0000_t202" style="position:absolute;margin-left:50pt;margin-top:803.85pt;width:22.9pt;height:16.7pt;z-index:-27007078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88</w:t>
                </w:r>
                <w:r>
                  <w:fldChar w:fldCharType="end"/>
                </w:r>
              </w:p>
            </w:txbxContent>
          </v:textbox>
          <w10:wrap anchorx="page" anchory="page"/>
        </v:shape>
      </w:pict>
    </w:r>
    <w:r>
      <w:pict>
        <v:shape id="_x0000_s2133" type="#_x0000_t202" style="position:absolute;margin-left:139.9pt;margin-top:804.8pt;width:48.05pt;height:15.8pt;z-index:-270069760;mso-position-horizontal-relative:page;mso-position-vertical-relative:page" filled="f" stroked="f">
          <v:textbox inset="0,0,0,0">
            <w:txbxContent>
              <w:p w:rsidR="00817A8B" w:rsidRDefault="007650C7">
                <w:pPr>
                  <w:spacing w:before="36"/>
                  <w:ind w:left="20"/>
                  <w:rPr>
                    <w:b/>
                    <w:sz w:val="21"/>
                  </w:rPr>
                </w:pPr>
                <w:r>
                  <w:rPr>
                    <w:b/>
                    <w:color w:val="FFFFFF"/>
                    <w:w w:val="125"/>
                    <w:sz w:val="21"/>
                  </w:rPr>
                  <w:t>Colleges</w:t>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30" style="position:absolute;margin-left:354.35pt;margin-top:803.6pt;width:153.1pt;height:19.85pt;z-index:-270068736;mso-position-horizontal-relative:page;mso-position-vertical-relative:page" coordorigin="7087,16072" coordsize="3062,397">
          <v:shape id="_x0000_s2132"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3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29" style="position:absolute;z-index:-27006771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28" type="#_x0000_t202" style="position:absolute;margin-left:525pt;margin-top:803.9pt;width:20.5pt;height:16.7pt;z-index:-27006668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6"/>
                    <w:w w:val="120"/>
                    <w:sz w:val="24"/>
                  </w:rPr>
                  <w:t>I81</w:t>
                </w:r>
              </w:p>
            </w:txbxContent>
          </v:textbox>
          <w10:wrap anchorx="page" anchory="page"/>
        </v:shape>
      </w:pict>
    </w:r>
    <w:r>
      <w:pict>
        <v:shape id="_x0000_s2127" type="#_x0000_t202" style="position:absolute;margin-left:407.3pt;margin-top:805.5pt;width:48.05pt;height:15.8pt;z-index:-270065664;mso-position-horizontal-relative:page;mso-position-vertical-relative:page" filled="f" stroked="f">
          <v:textbox inset="0,0,0,0">
            <w:txbxContent>
              <w:p w:rsidR="00817A8B" w:rsidRDefault="007650C7">
                <w:pPr>
                  <w:spacing w:before="36"/>
                  <w:ind w:left="20"/>
                  <w:rPr>
                    <w:b/>
                    <w:sz w:val="21"/>
                  </w:rPr>
                </w:pPr>
                <w:r>
                  <w:rPr>
                    <w:b/>
                    <w:color w:val="FFFFFF"/>
                    <w:w w:val="125"/>
                    <w:sz w:val="21"/>
                  </w:rPr>
                  <w:t>Colleges</w:t>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24" style="position:absolute;margin-left:354.35pt;margin-top:803.6pt;width:153.1pt;height:19.85pt;z-index:-270064640;mso-position-horizontal-relative:page;mso-position-vertical-relative:page" coordorigin="7087,16072" coordsize="3062,397">
          <v:shape id="_x0000_s2126"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25"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23" style="position:absolute;z-index:-27006361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22" type="#_x0000_t202" style="position:absolute;margin-left:524.7pt;margin-top:803.9pt;width:20.85pt;height:16.7pt;z-index:-27006259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4"/>
                    <w:w w:val="120"/>
                    <w:sz w:val="24"/>
                  </w:rPr>
                  <w:t>I89</w:t>
                </w:r>
              </w:p>
            </w:txbxContent>
          </v:textbox>
          <w10:wrap anchorx="page" anchory="page"/>
        </v:shape>
      </w:pict>
    </w:r>
    <w:r>
      <w:pict>
        <v:shape id="_x0000_s2121" type="#_x0000_t202" style="position:absolute;margin-left:407.3pt;margin-top:805.5pt;width:48.05pt;height:15.8pt;z-index:-270061568;mso-position-horizontal-relative:page;mso-position-vertical-relative:page" filled="f" stroked="f">
          <v:textbox inset="0,0,0,0">
            <w:txbxContent>
              <w:p w:rsidR="00817A8B" w:rsidRDefault="007650C7">
                <w:pPr>
                  <w:spacing w:before="36"/>
                  <w:ind w:left="20"/>
                  <w:rPr>
                    <w:b/>
                    <w:sz w:val="21"/>
                  </w:rPr>
                </w:pPr>
                <w:r>
                  <w:rPr>
                    <w:b/>
                    <w:color w:val="FFFFFF"/>
                    <w:w w:val="125"/>
                    <w:sz w:val="21"/>
                  </w:rPr>
                  <w:t>Colleges</w:t>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18" style="position:absolute;margin-left:86.95pt;margin-top:802.9pt;width:153.1pt;height:19.85pt;z-index:-270060544;mso-position-horizontal-relative:page;mso-position-vertical-relative:page" coordorigin="1739,16058" coordsize="3062,397">
          <v:shape id="_x0000_s2120"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119"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117" style="position:absolute;z-index:-27005952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16" type="#_x0000_t202" style="position:absolute;margin-left:50pt;margin-top:803.85pt;width:22.7pt;height:16.7pt;z-index:-27005849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I90</w:t>
                </w:r>
              </w:p>
            </w:txbxContent>
          </v:textbox>
          <w10:wrap anchorx="page" anchory="page"/>
        </v:shape>
      </w:pict>
    </w:r>
    <w:r>
      <w:pict>
        <v:shape id="_x0000_s2115" type="#_x0000_t202" style="position:absolute;margin-left:139.9pt;margin-top:804.8pt;width:48.05pt;height:15.8pt;z-index:-270057472;mso-position-horizontal-relative:page;mso-position-vertical-relative:page" filled="f" stroked="f">
          <v:textbox inset="0,0,0,0">
            <w:txbxContent>
              <w:p w:rsidR="00817A8B" w:rsidRDefault="007650C7">
                <w:pPr>
                  <w:spacing w:before="36"/>
                  <w:ind w:left="20"/>
                  <w:rPr>
                    <w:b/>
                    <w:sz w:val="21"/>
                  </w:rPr>
                </w:pPr>
                <w:r>
                  <w:rPr>
                    <w:b/>
                    <w:color w:val="FFFFFF"/>
                    <w:w w:val="125"/>
                    <w:sz w:val="21"/>
                  </w:rPr>
                  <w:t>Colleges</w:t>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12" style="position:absolute;margin-left:86.95pt;margin-top:802.9pt;width:153.1pt;height:19.85pt;z-index:-270056448;mso-position-horizontal-relative:page;mso-position-vertical-relative:page" coordorigin="1739,16058" coordsize="3062,397">
          <v:shape id="_x0000_s2114"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113"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111" style="position:absolute;z-index:-27005542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10" type="#_x0000_t202" style="position:absolute;margin-left:50pt;margin-top:803.85pt;width:22.5pt;height:16.7pt;z-index:-27005440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92</w:t>
                </w:r>
                <w:r>
                  <w:fldChar w:fldCharType="end"/>
                </w:r>
              </w:p>
            </w:txbxContent>
          </v:textbox>
          <w10:wrap anchorx="page" anchory="page"/>
        </v:shape>
      </w:pict>
    </w:r>
    <w:r>
      <w:pict>
        <v:shape id="_x0000_s2109" type="#_x0000_t202" style="position:absolute;margin-left:139.9pt;margin-top:804.8pt;width:48.05pt;height:15.8pt;z-index:-270053376;mso-position-horizontal-relative:page;mso-position-vertical-relative:page" filled="f" stroked="f">
          <v:textbox inset="0,0,0,0">
            <w:txbxContent>
              <w:p w:rsidR="00817A8B" w:rsidRDefault="007650C7">
                <w:pPr>
                  <w:spacing w:before="36"/>
                  <w:ind w:left="20"/>
                  <w:rPr>
                    <w:b/>
                    <w:sz w:val="21"/>
                  </w:rPr>
                </w:pPr>
                <w:r>
                  <w:rPr>
                    <w:b/>
                    <w:color w:val="FFFFFF"/>
                    <w:w w:val="125"/>
                    <w:sz w:val="21"/>
                  </w:rPr>
                  <w:t>Colleges</w:t>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06" style="position:absolute;margin-left:86.95pt;margin-top:802.9pt;width:153.1pt;height:19.85pt;z-index:-270052352;mso-position-horizontal-relative:page;mso-position-vertical-relative:page" coordorigin="1739,16058" coordsize="3062,397">
          <v:shape id="_x0000_s2108"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107"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105" style="position:absolute;z-index:-27005132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04" type="#_x0000_t202" style="position:absolute;margin-left:50pt;margin-top:803.85pt;width:22.6pt;height:16.7pt;z-index:-27005030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94</w:t>
                </w:r>
                <w:r>
                  <w:fldChar w:fldCharType="end"/>
                </w:r>
              </w:p>
            </w:txbxContent>
          </v:textbox>
          <w10:wrap anchorx="page" anchory="page"/>
        </v:shape>
      </w:pict>
    </w:r>
    <w:r>
      <w:pict>
        <v:shape id="_x0000_s2103" type="#_x0000_t202" style="position:absolute;margin-left:139.9pt;margin-top:804.8pt;width:48.05pt;height:15.8pt;z-index:-270049280;mso-position-horizontal-relative:page;mso-position-vertical-relative:page" filled="f" stroked="f">
          <v:textbox inset="0,0,0,0">
            <w:txbxContent>
              <w:p w:rsidR="00817A8B" w:rsidRDefault="007650C7">
                <w:pPr>
                  <w:spacing w:before="36"/>
                  <w:ind w:left="20"/>
                  <w:rPr>
                    <w:b/>
                    <w:sz w:val="21"/>
                  </w:rPr>
                </w:pPr>
                <w:r>
                  <w:rPr>
                    <w:b/>
                    <w:color w:val="FFFFFF"/>
                    <w:w w:val="125"/>
                    <w:sz w:val="21"/>
                  </w:rPr>
                  <w:t>Colleges</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29" style="position:absolute;margin-left:86.95pt;margin-top:802.9pt;width:153.1pt;height:19.85pt;z-index:-270477312;mso-position-horizontal-relative:page;mso-position-vertical-relative:page" coordorigin="1739,16058" coordsize="3062,397">
          <v:shape id="_x0000_s2731"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30"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28" style="position:absolute;z-index:-27047628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27" type="#_x0000_t202" style="position:absolute;margin-left:50pt;margin-top:803.85pt;width:16.35pt;height:16.7pt;z-index:-27047526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5"/>
                    <w:sz w:val="24"/>
                  </w:rPr>
                  <w:t>I8</w:t>
                </w:r>
              </w:p>
            </w:txbxContent>
          </v:textbox>
          <w10:wrap anchorx="page" anchory="page"/>
        </v:shape>
      </w:pict>
    </w:r>
    <w:r>
      <w:pict>
        <v:shape id="_x0000_s2726" type="#_x0000_t202" style="position:absolute;margin-left:108.25pt;margin-top:804.8pt;width:111.4pt;height:15.8pt;z-index:-270474240;mso-position-horizontal-relative:page;mso-position-vertical-relative:page" filled="f" stroked="f">
          <v:textbox inset="0,0,0,0">
            <w:txbxContent>
              <w:p w:rsidR="00817A8B" w:rsidRDefault="007650C7">
                <w:pPr>
                  <w:spacing w:before="36"/>
                  <w:ind w:left="20"/>
                  <w:rPr>
                    <w:b/>
                    <w:sz w:val="21"/>
                  </w:rPr>
                </w:pPr>
                <w:r>
                  <w:rPr>
                    <w:b/>
                    <w:color w:val="FFFFFF"/>
                    <w:w w:val="125"/>
                    <w:sz w:val="21"/>
                  </w:rPr>
                  <w:t>Churches – Changes</w:t>
                </w:r>
              </w:p>
            </w:txbxContent>
          </v:textbox>
          <w10:wrap anchorx="page" anchory="page"/>
        </v:shape>
      </w:pic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100" style="position:absolute;margin-left:354.35pt;margin-top:803.6pt;width:153.1pt;height:19.85pt;z-index:-270048256;mso-position-horizontal-relative:page;mso-position-vertical-relative:page" coordorigin="7087,16072" coordsize="3062,397">
          <v:shape id="_x0000_s2102"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10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099" style="position:absolute;z-index:-27004723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098" type="#_x0000_t202" style="position:absolute;margin-left:525pt;margin-top:803.9pt;width:20.55pt;height:16.7pt;z-index:-27004620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6"/>
                    <w:w w:val="120"/>
                    <w:sz w:val="24"/>
                  </w:rPr>
                  <w:t>I95</w:t>
                </w:r>
              </w:p>
            </w:txbxContent>
          </v:textbox>
          <w10:wrap anchorx="page" anchory="page"/>
        </v:shape>
      </w:pict>
    </w:r>
    <w:r>
      <w:pict>
        <v:shape id="_x0000_s2097" type="#_x0000_t202" style="position:absolute;margin-left:397.4pt;margin-top:805.5pt;width:67.9pt;height:15.8pt;z-index:-270045184;mso-position-horizontal-relative:page;mso-position-vertical-relative:page" filled="f" stroked="f">
          <v:textbox inset="0,0,0,0">
            <w:txbxContent>
              <w:p w:rsidR="00817A8B" w:rsidRDefault="007650C7">
                <w:pPr>
                  <w:spacing w:before="36"/>
                  <w:ind w:left="20"/>
                  <w:rPr>
                    <w:b/>
                    <w:sz w:val="21"/>
                  </w:rPr>
                </w:pPr>
                <w:r>
                  <w:rPr>
                    <w:b/>
                    <w:color w:val="FFFFFF"/>
                    <w:w w:val="120"/>
                    <w:sz w:val="21"/>
                  </w:rPr>
                  <w:t>Information</w:t>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094" style="position:absolute;margin-left:86.95pt;margin-top:802.9pt;width:153.1pt;height:19.85pt;z-index:-270044160;mso-position-horizontal-relative:page;mso-position-vertical-relative:page" coordorigin="1739,16058" coordsize="3062,397">
          <v:shape id="_x0000_s209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09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093" style="position:absolute;z-index:-27004313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092" type="#_x0000_t202" style="position:absolute;margin-left:50pt;margin-top:803.85pt;width:22.75pt;height:16.7pt;z-index:-27004211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98</w:t>
                </w:r>
                <w:r>
                  <w:fldChar w:fldCharType="end"/>
                </w:r>
              </w:p>
            </w:txbxContent>
          </v:textbox>
          <w10:wrap anchorx="page" anchory="page"/>
        </v:shape>
      </w:pict>
    </w:r>
    <w:r>
      <w:pict>
        <v:shape id="_x0000_s2091" type="#_x0000_t202" style="position:absolute;margin-left:130pt;margin-top:804.8pt;width:67.9pt;height:15.8pt;z-index:-270041088;mso-position-horizontal-relative:page;mso-position-vertical-relative:page" filled="f" stroked="f">
          <v:textbox inset="0,0,0,0">
            <w:txbxContent>
              <w:p w:rsidR="00817A8B" w:rsidRDefault="007650C7">
                <w:pPr>
                  <w:spacing w:before="36"/>
                  <w:ind w:left="20"/>
                  <w:rPr>
                    <w:b/>
                    <w:sz w:val="21"/>
                  </w:rPr>
                </w:pPr>
                <w:r>
                  <w:rPr>
                    <w:b/>
                    <w:color w:val="FFFFFF"/>
                    <w:w w:val="120"/>
                    <w:sz w:val="21"/>
                  </w:rPr>
                  <w:t>Information</w:t>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088" style="position:absolute;margin-left:354.35pt;margin-top:803.6pt;width:153.1pt;height:19.85pt;z-index:-270040064;mso-position-horizontal-relative:page;mso-position-vertical-relative:page" coordorigin="7087,16072" coordsize="3062,397">
          <v:shape id="_x0000_s209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08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087" style="position:absolute;z-index:-27003904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086" type="#_x0000_t202" style="position:absolute;margin-left:525.1pt;margin-top:803.9pt;width:20.4pt;height:16.7pt;z-index:-27003801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7"/>
                    <w:w w:val="120"/>
                    <w:sz w:val="24"/>
                  </w:rPr>
                  <w:t>I91</w:t>
                </w:r>
              </w:p>
            </w:txbxContent>
          </v:textbox>
          <w10:wrap anchorx="page" anchory="page"/>
        </v:shape>
      </w:pict>
    </w:r>
    <w:r>
      <w:pict>
        <v:shape id="_x0000_s2085" type="#_x0000_t202" style="position:absolute;margin-left:397.4pt;margin-top:805.5pt;width:67.9pt;height:15.8pt;z-index:-270036992;mso-position-horizontal-relative:page;mso-position-vertical-relative:page" filled="f" stroked="f">
          <v:textbox inset="0,0,0,0">
            <w:txbxContent>
              <w:p w:rsidR="00817A8B" w:rsidRDefault="007650C7">
                <w:pPr>
                  <w:spacing w:before="36"/>
                  <w:ind w:left="20"/>
                  <w:rPr>
                    <w:b/>
                    <w:sz w:val="21"/>
                  </w:rPr>
                </w:pPr>
                <w:r>
                  <w:rPr>
                    <w:b/>
                    <w:color w:val="FFFFFF"/>
                    <w:w w:val="120"/>
                    <w:sz w:val="21"/>
                  </w:rPr>
                  <w:t>Information</w:t>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082" style="position:absolute;margin-left:354.35pt;margin-top:803.6pt;width:153.1pt;height:19.85pt;z-index:-270035968;mso-position-horizontal-relative:page;mso-position-vertical-relative:page" coordorigin="7087,16072" coordsize="3062,397">
          <v:shape id="_x0000_s2084"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08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081" style="position:absolute;z-index:-27003494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080" type="#_x0000_t202" style="position:absolute;margin-left:524.9pt;margin-top:803.9pt;width:20.65pt;height:16.7pt;z-index:-27003392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5"/>
                    <w:w w:val="120"/>
                    <w:sz w:val="24"/>
                  </w:rPr>
                  <w:t>I99</w:t>
                </w:r>
              </w:p>
            </w:txbxContent>
          </v:textbox>
          <w10:wrap anchorx="page" anchory="page"/>
        </v:shape>
      </w:pict>
    </w:r>
    <w:r>
      <w:pict>
        <v:shape id="_x0000_s2079" type="#_x0000_t202" style="position:absolute;margin-left:397.4pt;margin-top:805.5pt;width:67.9pt;height:15.8pt;z-index:-270032896;mso-position-horizontal-relative:page;mso-position-vertical-relative:page" filled="f" stroked="f">
          <v:textbox inset="0,0,0,0">
            <w:txbxContent>
              <w:p w:rsidR="00817A8B" w:rsidRDefault="007650C7">
                <w:pPr>
                  <w:spacing w:before="36"/>
                  <w:ind w:left="20"/>
                  <w:rPr>
                    <w:b/>
                    <w:sz w:val="21"/>
                  </w:rPr>
                </w:pPr>
                <w:r>
                  <w:rPr>
                    <w:b/>
                    <w:color w:val="FFFFFF"/>
                    <w:w w:val="120"/>
                    <w:sz w:val="21"/>
                  </w:rPr>
                  <w:t>Information</w:t>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076" style="position:absolute;margin-left:86.95pt;margin-top:802.9pt;width:153.1pt;height:19.85pt;z-index:-270031872;mso-position-horizontal-relative:page;mso-position-vertical-relative:page" coordorigin="1739,16058" coordsize="3062,397">
          <v:shape id="_x0000_s2078"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077"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075" style="position:absolute;z-index:-27003084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074" type="#_x0000_t202" style="position:absolute;margin-left:48pt;margin-top:803.85pt;width:25.5pt;height:16.7pt;z-index:-270029824;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200</w:t>
                </w:r>
              </w:p>
            </w:txbxContent>
          </v:textbox>
          <w10:wrap anchorx="page" anchory="page"/>
        </v:shape>
      </w:pict>
    </w:r>
    <w:r>
      <w:pict>
        <v:shape id="_x0000_s2073" type="#_x0000_t202" style="position:absolute;margin-left:130pt;margin-top:804.8pt;width:67.9pt;height:15.8pt;z-index:-270028800;mso-position-horizontal-relative:page;mso-position-vertical-relative:page" filled="f" stroked="f">
          <v:textbox inset="0,0,0,0">
            <w:txbxContent>
              <w:p w:rsidR="00817A8B" w:rsidRDefault="007650C7">
                <w:pPr>
                  <w:spacing w:before="36"/>
                  <w:ind w:left="20"/>
                  <w:rPr>
                    <w:b/>
                    <w:sz w:val="21"/>
                  </w:rPr>
                </w:pPr>
                <w:r>
                  <w:rPr>
                    <w:b/>
                    <w:color w:val="FFFFFF"/>
                    <w:w w:val="120"/>
                    <w:sz w:val="21"/>
                  </w:rPr>
                  <w:t>Information</w:t>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070" style="position:absolute;margin-left:354.35pt;margin-top:803.6pt;width:153.1pt;height:19.85pt;z-index:-270027776;mso-position-horizontal-relative:page;mso-position-vertical-relative:page" coordorigin="7087,16072" coordsize="3062,397">
          <v:shape id="_x0000_s2072"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07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069" style="position:absolute;z-index:-27002675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068" type="#_x0000_t202" style="position:absolute;margin-left:524.75pt;margin-top:803.9pt;width:20.75pt;height:16.7pt;z-index:-27002572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4"/>
                    <w:w w:val="120"/>
                    <w:sz w:val="24"/>
                  </w:rPr>
                  <w:t>20I</w:t>
                </w:r>
              </w:p>
            </w:txbxContent>
          </v:textbox>
          <w10:wrap anchorx="page" anchory="page"/>
        </v:shape>
      </w:pict>
    </w:r>
    <w:r>
      <w:pict>
        <v:shape id="_x0000_s2067" type="#_x0000_t202" style="position:absolute;margin-left:397.4pt;margin-top:805.5pt;width:67.9pt;height:15.8pt;z-index:-270024704;mso-position-horizontal-relative:page;mso-position-vertical-relative:page" filled="f" stroked="f">
          <v:textbox inset="0,0,0,0">
            <w:txbxContent>
              <w:p w:rsidR="00817A8B" w:rsidRDefault="007650C7">
                <w:pPr>
                  <w:spacing w:before="36"/>
                  <w:ind w:left="20"/>
                  <w:rPr>
                    <w:b/>
                    <w:sz w:val="21"/>
                  </w:rPr>
                </w:pPr>
                <w:r>
                  <w:rPr>
                    <w:b/>
                    <w:color w:val="FFFFFF"/>
                    <w:w w:val="120"/>
                    <w:sz w:val="21"/>
                  </w:rPr>
                  <w:t>Information</w:t>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064" style="position:absolute;margin-left:86.95pt;margin-top:802.9pt;width:153.1pt;height:19.85pt;z-index:-270023680;mso-position-horizontal-relative:page;mso-position-vertical-relative:page" coordorigin="1739,16058" coordsize="3062,397">
          <v:shape id="_x0000_s206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06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polyline id="_x0000_s2063" style="position:absolute;z-index:-270022656;mso-position-horizontal-relative:page;mso-position-vertical-relative:page" points="578.25pt,1596.7pt,102pt,1596.7pt,102pt,1597.2pt,102pt,1597.7pt,102pt,1598.2pt,578.25pt,1598.2pt,578.25pt,1597.7pt,578.25pt,1597.2pt,578.25pt,1596.7pt" coordorigin="1020,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062" type="#_x0000_t202" style="position:absolute;margin-left:48pt;margin-top:803.85pt;width:25.25pt;height:16.7pt;z-index:-270021632;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202</w:t>
                </w:r>
              </w:p>
            </w:txbxContent>
          </v:textbox>
          <w10:wrap anchorx="page" anchory="page"/>
        </v:shape>
      </w:pict>
    </w:r>
    <w:r>
      <w:pict>
        <v:shape id="_x0000_s2061" type="#_x0000_t202" style="position:absolute;margin-left:130pt;margin-top:804.8pt;width:67.9pt;height:15.8pt;z-index:-270020608;mso-position-horizontal-relative:page;mso-position-vertical-relative:page" filled="f" stroked="f">
          <v:textbox inset="0,0,0,0">
            <w:txbxContent>
              <w:p w:rsidR="00817A8B" w:rsidRDefault="007650C7">
                <w:pPr>
                  <w:spacing w:before="36"/>
                  <w:ind w:left="20"/>
                  <w:rPr>
                    <w:b/>
                    <w:sz w:val="21"/>
                  </w:rPr>
                </w:pPr>
                <w:r>
                  <w:rPr>
                    <w:b/>
                    <w:color w:val="FFFFFF"/>
                    <w:w w:val="120"/>
                    <w:sz w:val="21"/>
                  </w:rPr>
                  <w:t>Information</w:t>
                </w:r>
              </w:p>
            </w:txbxContent>
          </v:textbox>
          <w10:wrap anchorx="page" anchory="page"/>
        </v:shape>
      </w:pic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058" style="position:absolute;margin-left:354.35pt;margin-top:803.6pt;width:153.1pt;height:19.85pt;z-index:-270019584;mso-position-horizontal-relative:page;mso-position-vertical-relative:page" coordorigin="7087,16072" coordsize="3062,397">
          <v:shape id="_x0000_s206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05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polyline id="_x0000_s2057" style="position:absolute;z-index:-270018560;mso-position-horizontal-relative:page;mso-position-vertical-relative:page" points="612.3pt,1596.7pt,136.1pt,1596.7pt,136.1pt,1597.2pt,136.1pt,1597.7pt,136.1pt,1598.2pt,612.3pt,1598.2pt,612.3pt,1597.7pt,612.3pt,1597.2pt,612.3pt,1596.7pt" coordorigin="1361,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056" type="#_x0000_t202" style="position:absolute;margin-left:524.2pt;margin-top:803.9pt;width:21.3pt;height:16.7pt;z-index:-27001753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203</w:t>
                </w:r>
              </w:p>
            </w:txbxContent>
          </v:textbox>
          <w10:wrap anchorx="page" anchory="page"/>
        </v:shape>
      </w:pict>
    </w:r>
    <w:r>
      <w:pict>
        <v:shape id="_x0000_s2055" type="#_x0000_t202" style="position:absolute;margin-left:397.4pt;margin-top:805.5pt;width:67.9pt;height:15.8pt;z-index:-270016512;mso-position-horizontal-relative:page;mso-position-vertical-relative:page" filled="f" stroked="f">
          <v:textbox inset="0,0,0,0">
            <w:txbxContent>
              <w:p w:rsidR="00817A8B" w:rsidRDefault="007650C7">
                <w:pPr>
                  <w:spacing w:before="36"/>
                  <w:ind w:left="20"/>
                  <w:rPr>
                    <w:b/>
                    <w:sz w:val="21"/>
                  </w:rPr>
                </w:pPr>
                <w:r>
                  <w:rPr>
                    <w:b/>
                    <w:color w:val="FFFFFF"/>
                    <w:w w:val="120"/>
                    <w:sz w:val="21"/>
                  </w:rPr>
                  <w:t>Information</w:t>
                </w:r>
              </w:p>
            </w:txbxContent>
          </v:textbox>
          <w10:wrap anchorx="page" anchory="page"/>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052" style="position:absolute;margin-left:86.95pt;margin-top:802.9pt;width:153.1pt;height:19.85pt;z-index:-270015488;mso-position-horizontal-relative:page;mso-position-vertical-relative:page" coordorigin="1739,16058" coordsize="3062,397">
          <v:shape id="_x0000_s205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05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051" style="position:absolute;z-index:-27001446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48pt;margin-top:803.85pt;width:25.4pt;height:16.7pt;z-index:-270013440;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204</w:t>
                </w:r>
              </w:p>
            </w:txbxContent>
          </v:textbox>
          <w10:wrap anchorx="page" anchory="page"/>
        </v:shape>
      </w:pict>
    </w:r>
    <w:r>
      <w:pict>
        <v:shape id="_x0000_s2049" type="#_x0000_t202" style="position:absolute;margin-left:130pt;margin-top:804.8pt;width:67.9pt;height:15.8pt;z-index:-270012416;mso-position-horizontal-relative:page;mso-position-vertical-relative:page" filled="f" stroked="f">
          <v:textbox inset="0,0,0,0">
            <w:txbxContent>
              <w:p w:rsidR="00817A8B" w:rsidRDefault="007650C7">
                <w:pPr>
                  <w:spacing w:before="36"/>
                  <w:ind w:left="20"/>
                  <w:rPr>
                    <w:b/>
                    <w:sz w:val="21"/>
                  </w:rPr>
                </w:pPr>
                <w:r>
                  <w:rPr>
                    <w:b/>
                    <w:color w:val="FFFFFF"/>
                    <w:w w:val="120"/>
                    <w:sz w:val="21"/>
                  </w:rPr>
                  <w:t>Information</w:t>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23" style="position:absolute;margin-left:354.35pt;margin-top:803.6pt;width:153.1pt;height:19.85pt;z-index:-270473216;mso-position-horizontal-relative:page;mso-position-vertical-relative:page" coordorigin="7087,16072" coordsize="3062,397">
          <v:shape id="_x0000_s2725"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24"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722" style="position:absolute;z-index:-27047219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21" type="#_x0000_t202" style="position:absolute;margin-left:531.25pt;margin-top:803.9pt;width:14.3pt;height:16.7pt;z-index:-27047116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7"/>
                    <w:w w:val="125"/>
                    <w:sz w:val="24"/>
                  </w:rPr>
                  <w:t>I9</w:t>
                </w:r>
              </w:p>
            </w:txbxContent>
          </v:textbox>
          <w10:wrap anchorx="page" anchory="page"/>
        </v:shape>
      </w:pict>
    </w:r>
    <w:r>
      <w:pict>
        <v:shape id="_x0000_s2720" type="#_x0000_t202" style="position:absolute;margin-left:375.65pt;margin-top:805.5pt;width:111.4pt;height:15.8pt;z-index:-270470144;mso-position-horizontal-relative:page;mso-position-vertical-relative:page" filled="f" stroked="f">
          <v:textbox inset="0,0,0,0">
            <w:txbxContent>
              <w:p w:rsidR="00817A8B" w:rsidRDefault="007650C7">
                <w:pPr>
                  <w:spacing w:before="36"/>
                  <w:ind w:left="20"/>
                  <w:rPr>
                    <w:b/>
                    <w:sz w:val="21"/>
                  </w:rPr>
                </w:pPr>
                <w:r>
                  <w:rPr>
                    <w:b/>
                    <w:color w:val="FFFFFF"/>
                    <w:w w:val="125"/>
                    <w:sz w:val="21"/>
                  </w:rPr>
                  <w:t>Churches – Changes</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17" style="position:absolute;margin-left:86.95pt;margin-top:802.9pt;width:153.1pt;height:19.85pt;z-index:-270469120;mso-position-horizontal-relative:page;mso-position-vertical-relative:page" coordorigin="1739,16058" coordsize="3062,397">
          <v:shape id="_x0000_s2719"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18"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16" style="position:absolute;z-index:-27046809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15" type="#_x0000_t202" style="position:absolute;margin-left:48pt;margin-top:803.85pt;width:18.9pt;height:16.7pt;z-index:-270467072;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24</w:t>
                </w:r>
              </w:p>
            </w:txbxContent>
          </v:textbox>
          <w10:wrap anchorx="page" anchory="page"/>
        </v:shape>
      </w:pict>
    </w:r>
    <w:r>
      <w:pict>
        <v:shape id="_x0000_s2714" type="#_x0000_t202" style="position:absolute;margin-left:108.25pt;margin-top:804.8pt;width:111.4pt;height:15.8pt;z-index:-270466048;mso-position-horizontal-relative:page;mso-position-vertical-relative:page" filled="f" stroked="f">
          <v:textbox inset="0,0,0,0">
            <w:txbxContent>
              <w:p w:rsidR="00817A8B" w:rsidRDefault="007650C7">
                <w:pPr>
                  <w:spacing w:before="36"/>
                  <w:ind w:left="20"/>
                  <w:rPr>
                    <w:b/>
                    <w:sz w:val="21"/>
                  </w:rPr>
                </w:pPr>
                <w:r>
                  <w:rPr>
                    <w:b/>
                    <w:color w:val="FFFFFF"/>
                    <w:w w:val="125"/>
                    <w:sz w:val="21"/>
                  </w:rPr>
                  <w:t>Churches – Changes</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line id="_x0000_s2793" style="position:absolute;z-index:-270520320;mso-position-horizontal-relative:page;mso-position-vertical-relative:page" from="51pt,798.85pt" to="527.25pt,798.85pt" strokecolor="#231f20" strokeweight="1pt">
          <w10:wrap anchorx="page" anchory="page"/>
        </v:lin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11" style="position:absolute;margin-left:86.95pt;margin-top:802.9pt;width:153.1pt;height:19.85pt;z-index:-270465024;mso-position-horizontal-relative:page;mso-position-vertical-relative:page" coordorigin="1739,16058" coordsize="3062,397">
          <v:shape id="_x0000_s2713"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12"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10" style="position:absolute;z-index:-27046400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09" type="#_x0000_t202" style="position:absolute;margin-left:48pt;margin-top:803.85pt;width:18.8pt;height:16.7pt;z-index:-270462976;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22</w:t>
                </w:r>
                <w:r>
                  <w:fldChar w:fldCharType="end"/>
                </w:r>
              </w:p>
            </w:txbxContent>
          </v:textbox>
          <w10:wrap anchorx="page" anchory="page"/>
        </v:shape>
      </w:pict>
    </w:r>
    <w:r>
      <w:pict>
        <v:shape id="_x0000_s2708" type="#_x0000_t202" style="position:absolute;margin-left:108.25pt;margin-top:804.8pt;width:111.4pt;height:15.8pt;z-index:-270461952;mso-position-horizontal-relative:page;mso-position-vertical-relative:page" filled="f" stroked="f">
          <v:textbox inset="0,0,0,0">
            <w:txbxContent>
              <w:p w:rsidR="00817A8B" w:rsidRDefault="007650C7">
                <w:pPr>
                  <w:spacing w:before="36"/>
                  <w:ind w:left="20"/>
                  <w:rPr>
                    <w:b/>
                    <w:sz w:val="21"/>
                  </w:rPr>
                </w:pPr>
                <w:r>
                  <w:rPr>
                    <w:b/>
                    <w:color w:val="FFFFFF"/>
                    <w:w w:val="125"/>
                    <w:sz w:val="21"/>
                  </w:rPr>
                  <w:t>Churches – Changes</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05" style="position:absolute;margin-left:86.95pt;margin-top:802.9pt;width:153.1pt;height:19.85pt;z-index:-270460928;mso-position-horizontal-relative:page;mso-position-vertical-relative:page" coordorigin="1739,16058" coordsize="3062,397">
          <v:shape id="_x0000_s2707"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06"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04" style="position:absolute;z-index:-27045990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03" type="#_x0000_t202" style="position:absolute;margin-left:48pt;margin-top:803.85pt;width:18.9pt;height:16.7pt;z-index:-270458880;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24</w:t>
                </w:r>
                <w:r>
                  <w:fldChar w:fldCharType="end"/>
                </w:r>
              </w:p>
            </w:txbxContent>
          </v:textbox>
          <w10:wrap anchorx="page" anchory="page"/>
        </v:shape>
      </w:pict>
    </w:r>
    <w:r>
      <w:pict>
        <v:shape id="_x0000_s2702" type="#_x0000_t202" style="position:absolute;margin-left:108.25pt;margin-top:804.8pt;width:111.4pt;height:15.8pt;z-index:-270457856;mso-position-horizontal-relative:page;mso-position-vertical-relative:page" filled="f" stroked="f">
          <v:textbox inset="0,0,0,0">
            <w:txbxContent>
              <w:p w:rsidR="00817A8B" w:rsidRDefault="007650C7">
                <w:pPr>
                  <w:spacing w:before="36"/>
                  <w:ind w:left="20"/>
                  <w:rPr>
                    <w:b/>
                    <w:sz w:val="21"/>
                  </w:rPr>
                </w:pPr>
                <w:r>
                  <w:rPr>
                    <w:b/>
                    <w:color w:val="FFFFFF"/>
                    <w:w w:val="125"/>
                    <w:sz w:val="21"/>
                  </w:rPr>
                  <w:t>Churches – Changes</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99" style="position:absolute;margin-left:354.35pt;margin-top:803.6pt;width:153.1pt;height:19.85pt;z-index:-270456832;mso-position-horizontal-relative:page;mso-position-vertical-relative:page" coordorigin="7087,16072" coordsize="3062,397">
          <v:shape id="_x0000_s2701"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00"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98" style="position:absolute;z-index:-27045580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97" type="#_x0000_t202" style="position:absolute;margin-left:530.7pt;margin-top:803.9pt;width:14.8pt;height:16.7pt;z-index:-27045478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25</w:t>
                </w:r>
              </w:p>
            </w:txbxContent>
          </v:textbox>
          <w10:wrap anchorx="page" anchory="page"/>
        </v:shape>
      </w:pict>
    </w:r>
    <w:r>
      <w:pict>
        <v:shape id="_x0000_s2696" type="#_x0000_t202" style="position:absolute;margin-left:375.55pt;margin-top:805.5pt;width:111.55pt;height:15.8pt;z-index:-270453760;mso-position-horizontal-relative:page;mso-position-vertical-relative:page" filled="f" stroked="f">
          <v:textbox inset="0,0,0,0">
            <w:txbxContent>
              <w:p w:rsidR="00817A8B" w:rsidRDefault="007650C7">
                <w:pPr>
                  <w:spacing w:before="36"/>
                  <w:ind w:left="20"/>
                  <w:rPr>
                    <w:b/>
                    <w:sz w:val="21"/>
                  </w:rPr>
                </w:pPr>
                <w:r>
                  <w:rPr>
                    <w:b/>
                    <w:color w:val="FFFFFF"/>
                    <w:w w:val="120"/>
                    <w:sz w:val="21"/>
                  </w:rPr>
                  <w:t>Moderators’ Report</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88" style="position:absolute;margin-left:354.35pt;margin-top:803.6pt;width:153.1pt;height:19.85pt;z-index:-270449664;mso-position-horizontal-relative:page;mso-position-vertical-relative:page" coordorigin="7087,16072" coordsize="3062,397">
          <v:shape id="_x0000_s269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8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87" style="position:absolute;z-index:-27044864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86" type="#_x0000_t202" style="position:absolute;margin-left:530.95pt;margin-top:803.9pt;width:14.55pt;height:16.7pt;z-index:-27044761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21</w:t>
                </w:r>
              </w:p>
            </w:txbxContent>
          </v:textbox>
          <w10:wrap anchorx="page" anchory="page"/>
        </v:shape>
      </w:pict>
    </w:r>
    <w:r>
      <w:pict>
        <v:shape id="_x0000_s2685" type="#_x0000_t202" style="position:absolute;margin-left:375.55pt;margin-top:805.5pt;width:111.55pt;height:15.8pt;z-index:-270446592;mso-position-horizontal-relative:page;mso-position-vertical-relative:page" filled="f" stroked="f">
          <v:textbox inset="0,0,0,0">
            <w:txbxContent>
              <w:p w:rsidR="00817A8B" w:rsidRDefault="007650C7">
                <w:pPr>
                  <w:spacing w:before="36"/>
                  <w:ind w:left="20"/>
                  <w:rPr>
                    <w:b/>
                    <w:sz w:val="21"/>
                  </w:rPr>
                </w:pPr>
                <w:r>
                  <w:rPr>
                    <w:b/>
                    <w:color w:val="FFFFFF"/>
                    <w:w w:val="120"/>
                    <w:sz w:val="21"/>
                  </w:rPr>
                  <w:t>Moderators’ Report</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93" style="position:absolute;margin-left:86.95pt;margin-top:802.9pt;width:153.1pt;height:19.85pt;z-index:-270452736;mso-position-horizontal-relative:page;mso-position-vertical-relative:page" coordorigin="1739,16058" coordsize="3062,397">
          <v:shape id="_x0000_s2695"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94"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shapetype id="_x0000_t202" coordsize="21600,21600" o:spt="202" path="m,l,21600r21600,l21600,xe">
          <v:stroke joinstyle="miter"/>
          <v:path gradientshapeok="t" o:connecttype="rect"/>
        </v:shapetype>
        <v:shape id="_x0000_s2692" type="#_x0000_t202" style="position:absolute;margin-left:50pt;margin-top:803.85pt;width:14.75pt;height:16.7pt;z-index:-27045171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26</w:t>
                </w:r>
              </w:p>
            </w:txbxContent>
          </v:textbox>
          <w10:wrap anchorx="page" anchory="page"/>
        </v:shape>
      </w:pict>
    </w:r>
    <w:r>
      <w:pict>
        <v:shape id="_x0000_s2691" type="#_x0000_t202" style="position:absolute;margin-left:108.15pt;margin-top:804.8pt;width:111.55pt;height:15.8pt;z-index:-270450688;mso-position-horizontal-relative:page;mso-position-vertical-relative:page" filled="f" stroked="f">
          <v:textbox inset="0,0,0,0">
            <w:txbxContent>
              <w:p w:rsidR="00817A8B" w:rsidRDefault="007650C7">
                <w:pPr>
                  <w:spacing w:before="36"/>
                  <w:ind w:left="20"/>
                  <w:rPr>
                    <w:b/>
                    <w:sz w:val="21"/>
                  </w:rPr>
                </w:pPr>
                <w:r>
                  <w:rPr>
                    <w:b/>
                    <w:color w:val="FFFFFF"/>
                    <w:w w:val="120"/>
                    <w:sz w:val="21"/>
                  </w:rPr>
                  <w:t>Moderators’ Report</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76" style="position:absolute;margin-left:354.35pt;margin-top:803.6pt;width:153.1pt;height:19.85pt;z-index:-270441472;mso-position-horizontal-relative:page;mso-position-vertical-relative:page" coordorigin="7087,16072" coordsize="3062,397">
          <v:shape id="_x0000_s2678"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77"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75" style="position:absolute;z-index:-27044044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74" type="#_x0000_t202" style="position:absolute;margin-left:530.65pt;margin-top:803.9pt;width:14.9pt;height:16.7pt;z-index:-27043942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29</w:t>
                </w:r>
              </w:p>
            </w:txbxContent>
          </v:textbox>
          <w10:wrap anchorx="page" anchory="page"/>
        </v:shape>
      </w:pict>
    </w:r>
    <w:r>
      <w:pict>
        <v:shape id="_x0000_s2673" type="#_x0000_t202" style="position:absolute;margin-left:387.85pt;margin-top:805.5pt;width:86.95pt;height:15.8pt;z-index:-270438400;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82" style="position:absolute;margin-left:86.95pt;margin-top:802.9pt;width:153.1pt;height:19.85pt;z-index:-270445568;mso-position-horizontal-relative:page;mso-position-vertical-relative:page" coordorigin="1739,16058" coordsize="3062,397">
          <v:shape id="_x0000_s268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8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81" style="position:absolute;z-index:-27044454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80" type="#_x0000_t202" style="position:absolute;margin-left:50pt;margin-top:803.85pt;width:14.95pt;height:16.7pt;z-index:-27044352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28</w:t>
                </w:r>
              </w:p>
            </w:txbxContent>
          </v:textbox>
          <w10:wrap anchorx="page" anchory="page"/>
        </v:shape>
      </w:pict>
    </w:r>
    <w:r>
      <w:pict>
        <v:shape id="_x0000_s2679" type="#_x0000_t202" style="position:absolute;margin-left:108.15pt;margin-top:804.8pt;width:111.55pt;height:15.8pt;z-index:-270442496;mso-position-horizontal-relative:page;mso-position-vertical-relative:page" filled="f" stroked="f">
          <v:textbox inset="0,0,0,0">
            <w:txbxContent>
              <w:p w:rsidR="00817A8B" w:rsidRDefault="007650C7">
                <w:pPr>
                  <w:spacing w:before="36"/>
                  <w:ind w:left="20"/>
                  <w:rPr>
                    <w:b/>
                    <w:sz w:val="21"/>
                  </w:rPr>
                </w:pPr>
                <w:r>
                  <w:rPr>
                    <w:b/>
                    <w:color w:val="FFFFFF"/>
                    <w:w w:val="120"/>
                    <w:sz w:val="21"/>
                  </w:rPr>
                  <w:t>Moderators’ Report</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70" style="position:absolute;margin-left:86.95pt;margin-top:802.9pt;width:153.1pt;height:19.85pt;z-index:-270437376;mso-position-horizontal-relative:page;mso-position-vertical-relative:page" coordorigin="1739,16058" coordsize="3062,397">
          <v:shape id="_x0000_s267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7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69" style="position:absolute;z-index:-27043635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68" type="#_x0000_t202" style="position:absolute;margin-left:48pt;margin-top:803.85pt;width:19.05pt;height:16.7pt;z-index:-270435328;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48</w:t>
                </w:r>
                <w:r>
                  <w:fldChar w:fldCharType="end"/>
                </w:r>
              </w:p>
            </w:txbxContent>
          </v:textbox>
          <w10:wrap anchorx="page" anchory="page"/>
        </v:shape>
      </w:pict>
    </w:r>
    <w:r>
      <w:pict>
        <v:shape id="_x0000_s2667" type="#_x0000_t202" style="position:absolute;margin-left:120.45pt;margin-top:804.8pt;width:86.95pt;height:15.8pt;z-index:-270434304;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64" style="position:absolute;margin-left:86.95pt;margin-top:802.9pt;width:153.1pt;height:19.85pt;z-index:-270433280;mso-position-horizontal-relative:page;mso-position-vertical-relative:page" coordorigin="1739,16058" coordsize="3062,397">
          <v:shape id="_x0000_s266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6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63" style="position:absolute;z-index:-27043225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62" type="#_x0000_t202" style="position:absolute;margin-left:48pt;margin-top:803.85pt;width:18.65pt;height:16.7pt;z-index:-270431232;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32</w:t>
                </w:r>
                <w:r>
                  <w:fldChar w:fldCharType="end"/>
                </w:r>
              </w:p>
            </w:txbxContent>
          </v:textbox>
          <w10:wrap anchorx="page" anchory="page"/>
        </v:shape>
      </w:pict>
    </w:r>
    <w:r>
      <w:pict>
        <v:shape id="_x0000_s2661" type="#_x0000_t202" style="position:absolute;margin-left:120.45pt;margin-top:804.8pt;width:86.95pt;height:15.8pt;z-index:-270430208;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58" style="position:absolute;margin-left:354.35pt;margin-top:803.6pt;width:153.1pt;height:19.85pt;z-index:-270429184;mso-position-horizontal-relative:page;mso-position-vertical-relative:page" coordorigin="7087,16072" coordsize="3062,397">
          <v:shape id="_x0000_s266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5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57" style="position:absolute;z-index:-27042816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56" type="#_x0000_t202" style="position:absolute;margin-left:528.8pt;margin-top:803.9pt;width:18.75pt;height:16.7pt;z-index:-270427136;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33</w:t>
                </w:r>
                <w:r>
                  <w:fldChar w:fldCharType="end"/>
                </w:r>
              </w:p>
            </w:txbxContent>
          </v:textbox>
          <w10:wrap anchorx="page" anchory="page"/>
        </v:shape>
      </w:pict>
    </w:r>
    <w:r>
      <w:pict>
        <v:shape id="_x0000_s2655" type="#_x0000_t202" style="position:absolute;margin-left:387.85pt;margin-top:805.5pt;width:86.95pt;height:15.8pt;z-index:-270426112;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52" style="position:absolute;margin-left:354.35pt;margin-top:803.6pt;width:153.1pt;height:19.85pt;z-index:-270425088;mso-position-horizontal-relative:page;mso-position-vertical-relative:page" coordorigin="7087,16072" coordsize="3062,397">
          <v:shape id="_x0000_s2654"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5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51" style="position:absolute;z-index:-27042406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50" type="#_x0000_t202" style="position:absolute;margin-left:531.05pt;margin-top:803.9pt;width:14.5pt;height:16.7pt;z-index:-27042304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31</w:t>
                </w:r>
              </w:p>
            </w:txbxContent>
          </v:textbox>
          <w10:wrap anchorx="page" anchory="page"/>
        </v:shape>
      </w:pict>
    </w:r>
    <w:r>
      <w:pict>
        <v:shape id="_x0000_s2649" type="#_x0000_t202" style="position:absolute;margin-left:387.85pt;margin-top:805.5pt;width:86.95pt;height:15.8pt;z-index:-270422016;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46" style="position:absolute;margin-left:86.95pt;margin-top:802.9pt;width:153.1pt;height:19.85pt;z-index:-270420992;mso-position-horizontal-relative:page;mso-position-vertical-relative:page" coordorigin="1739,16058" coordsize="3062,397">
          <v:shape id="_x0000_s2648"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47"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45" style="position:absolute;z-index:-27041996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44" type="#_x0000_t202" style="position:absolute;margin-left:48pt;margin-top:803.85pt;width:18.9pt;height:16.7pt;z-index:-270418944;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38</w:t>
                </w:r>
              </w:p>
            </w:txbxContent>
          </v:textbox>
          <w10:wrap anchorx="page" anchory="page"/>
        </v:shape>
      </w:pict>
    </w:r>
    <w:r>
      <w:pict>
        <v:shape id="_x0000_s2643" type="#_x0000_t202" style="position:absolute;margin-left:120.45pt;margin-top:804.8pt;width:86.95pt;height:15.8pt;z-index:-270417920;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40" style="position:absolute;margin-left:354.35pt;margin-top:803.6pt;width:153.1pt;height:19.85pt;z-index:-270416896;mso-position-horizontal-relative:page;mso-position-vertical-relative:page" coordorigin="7087,16072" coordsize="3062,397">
          <v:shape id="_x0000_s2642"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4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39" style="position:absolute;z-index:-27041587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38" type="#_x0000_t202" style="position:absolute;margin-left:530.7pt;margin-top:803.9pt;width:14.8pt;height:16.7pt;z-index:-27041484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39</w:t>
                </w:r>
              </w:p>
            </w:txbxContent>
          </v:textbox>
          <w10:wrap anchorx="page" anchory="page"/>
        </v:shape>
      </w:pict>
    </w:r>
    <w:r>
      <w:pict>
        <v:shape id="_x0000_s2637" type="#_x0000_t202" style="position:absolute;margin-left:387.85pt;margin-top:805.5pt;width:86.95pt;height:15.8pt;z-index:-270413824;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34" style="position:absolute;margin-left:86.95pt;margin-top:802.9pt;width:153.1pt;height:19.85pt;z-index:-270412800;mso-position-horizontal-relative:page;mso-position-vertical-relative:page" coordorigin="1739,16058" coordsize="3062,397">
          <v:shape id="_x0000_s263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3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33" style="position:absolute;z-index:-27041177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32" type="#_x0000_t202" style="position:absolute;margin-left:48pt;margin-top:803.85pt;width:19pt;height:16.7pt;z-index:-270410752;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40</w:t>
                </w:r>
              </w:p>
            </w:txbxContent>
          </v:textbox>
          <w10:wrap anchorx="page" anchory="page"/>
        </v:shape>
      </w:pict>
    </w:r>
    <w:r>
      <w:pict>
        <v:shape id="_x0000_s2631" type="#_x0000_t202" style="position:absolute;margin-left:120.45pt;margin-top:804.8pt;width:86.95pt;height:15.8pt;z-index:-270409728;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28" style="position:absolute;margin-left:354.35pt;margin-top:803.6pt;width:153.1pt;height:19.85pt;z-index:-270408704;mso-position-horizontal-relative:page;mso-position-vertical-relative:page" coordorigin="7087,16072" coordsize="3062,397">
          <v:shape id="_x0000_s263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2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27" style="position:absolute;z-index:-27040768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26" type="#_x0000_t202" style="position:absolute;margin-left:531.2pt;margin-top:803.9pt;width:14.3pt;height:16.7pt;z-index:-27040665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6"/>
                    <w:w w:val="125"/>
                    <w:sz w:val="24"/>
                  </w:rPr>
                  <w:t>4I</w:t>
                </w:r>
              </w:p>
            </w:txbxContent>
          </v:textbox>
          <w10:wrap anchorx="page" anchory="page"/>
        </v:shape>
      </w:pict>
    </w:r>
    <w:r>
      <w:pict>
        <v:shape id="_x0000_s2625" type="#_x0000_t202" style="position:absolute;margin-left:387.85pt;margin-top:805.5pt;width:86.95pt;height:15.8pt;z-index:-270405632;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22" style="position:absolute;margin-left:86.95pt;margin-top:802.9pt;width:153.1pt;height:19.85pt;z-index:-270404608;mso-position-horizontal-relative:page;mso-position-vertical-relative:page" coordorigin="1739,16058" coordsize="3062,397">
          <v:shape id="_x0000_s262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2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21" style="position:absolute;z-index:-27040358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20" type="#_x0000_t202" style="position:absolute;margin-left:48pt;margin-top:803.85pt;width:18.8pt;height:16.7pt;z-index:-270402560;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42</w:t>
                </w:r>
              </w:p>
            </w:txbxContent>
          </v:textbox>
          <w10:wrap anchorx="page" anchory="page"/>
        </v:shape>
      </w:pict>
    </w:r>
    <w:r>
      <w:pict>
        <v:shape id="_x0000_s2619" type="#_x0000_t202" style="position:absolute;margin-left:120.45pt;margin-top:804.8pt;width:86.95pt;height:15.8pt;z-index:-270401536;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10" style="position:absolute;margin-left:86.95pt;margin-top:802.9pt;width:153.1pt;height:19.85pt;z-index:-270396416;mso-position-horizontal-relative:page;mso-position-vertical-relative:page" coordorigin="1739,16058" coordsize="3062,397">
          <v:shape id="_x0000_s261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1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09" style="position:absolute;z-index:-27039539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08" type="#_x0000_t202" style="position:absolute;margin-left:48pt;margin-top:803.85pt;width:19pt;height:16.7pt;z-index:-270394368;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44</w:t>
                </w:r>
                <w:r>
                  <w:fldChar w:fldCharType="end"/>
                </w:r>
              </w:p>
            </w:txbxContent>
          </v:textbox>
          <w10:wrap anchorx="page" anchory="page"/>
        </v:shape>
      </w:pict>
    </w:r>
    <w:r>
      <w:pict>
        <v:shape id="_x0000_s2607" type="#_x0000_t202" style="position:absolute;margin-left:120.45pt;margin-top:804.8pt;width:86.95pt;height:15.8pt;z-index:-270393344;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16" style="position:absolute;margin-left:354.35pt;margin-top:803.6pt;width:153.1pt;height:19.85pt;z-index:-270400512;mso-position-horizontal-relative:page;mso-position-vertical-relative:page" coordorigin="7087,16072" coordsize="3062,397">
          <v:shape id="_x0000_s2618"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17"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15" style="position:absolute;z-index:-27039948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14" type="#_x0000_t202" style="position:absolute;margin-left:528.65pt;margin-top:803.9pt;width:18.9pt;height:16.7pt;z-index:-270398464;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43</w:t>
                </w:r>
                <w:r>
                  <w:fldChar w:fldCharType="end"/>
                </w:r>
              </w:p>
            </w:txbxContent>
          </v:textbox>
          <w10:wrap anchorx="page" anchory="page"/>
        </v:shape>
      </w:pict>
    </w:r>
    <w:r>
      <w:pict>
        <v:shape id="_x0000_s2613" type="#_x0000_t202" style="position:absolute;margin-left:387.85pt;margin-top:805.5pt;width:86.95pt;height:15.8pt;z-index:-270397440;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604" style="position:absolute;margin-left:354.35pt;margin-top:803.6pt;width:153.1pt;height:19.85pt;z-index:-270392320;mso-position-horizontal-relative:page;mso-position-vertical-relative:page" coordorigin="7087,16072" coordsize="3062,397">
          <v:shape id="_x0000_s2606"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05"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03" style="position:absolute;z-index:-27039129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02" type="#_x0000_t202" style="position:absolute;margin-left:530.9pt;margin-top:803.9pt;width:14.6pt;height:16.7pt;z-index:-27039027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41</w:t>
                </w:r>
              </w:p>
            </w:txbxContent>
          </v:textbox>
          <w10:wrap anchorx="page" anchory="page"/>
        </v:shape>
      </w:pict>
    </w:r>
    <w:r>
      <w:pict>
        <v:shape id="_x0000_s2601" type="#_x0000_t202" style="position:absolute;margin-left:387.85pt;margin-top:805.5pt;width:86.95pt;height:15.8pt;z-index:-270389248;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98" style="position:absolute;margin-left:86.95pt;margin-top:802.9pt;width:153.1pt;height:19.85pt;z-index:-270388224;mso-position-horizontal-relative:page;mso-position-vertical-relative:page" coordorigin="1739,16058" coordsize="3062,397">
          <v:shape id="_x0000_s2600"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99"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97" style="position:absolute;z-index:-27038720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96" type="#_x0000_t202" style="position:absolute;margin-left:48pt;margin-top:803.85pt;width:19.05pt;height:16.7pt;z-index:-270386176;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48</w:t>
                </w:r>
              </w:p>
            </w:txbxContent>
          </v:textbox>
          <w10:wrap anchorx="page" anchory="page"/>
        </v:shape>
      </w:pict>
    </w:r>
    <w:r>
      <w:pict>
        <v:shape id="_x0000_s2595" type="#_x0000_t202" style="position:absolute;margin-left:120.45pt;margin-top:804.8pt;width:86.95pt;height:15.8pt;z-index:-270385152;mso-position-horizontal-relative:page;mso-position-vertical-relative:page" filled="f" stroked="f">
          <v:textbox inset="0,0,0,0">
            <w:txbxContent>
              <w:p w:rsidR="00817A8B" w:rsidRDefault="007650C7">
                <w:pPr>
                  <w:spacing w:before="36"/>
                  <w:ind w:left="20"/>
                  <w:rPr>
                    <w:b/>
                    <w:sz w:val="21"/>
                  </w:rPr>
                </w:pPr>
                <w:r>
                  <w:rPr>
                    <w:b/>
                    <w:color w:val="FFFFFF"/>
                    <w:w w:val="120"/>
                    <w:sz w:val="21"/>
                  </w:rPr>
                  <w:t>Mission Council</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92" style="position:absolute;margin-left:86.95pt;margin-top:802.9pt;width:153.1pt;height:19.85pt;z-index:-270384128;mso-position-horizontal-relative:page;mso-position-vertical-relative:page" coordorigin="1739,16058" coordsize="3062,397">
          <v:shape id="_x0000_s259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9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91" style="position:absolute;z-index:-27038310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90" type="#_x0000_t202" style="position:absolute;margin-left:48pt;margin-top:803.85pt;width:18.85pt;height:16.7pt;z-index:-270382080;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50</w:t>
                </w:r>
                <w:r>
                  <w:fldChar w:fldCharType="end"/>
                </w:r>
              </w:p>
            </w:txbxContent>
          </v:textbox>
          <w10:wrap anchorx="page" anchory="page"/>
        </v:shape>
      </w:pict>
    </w:r>
    <w:r>
      <w:pict>
        <v:shape id="_x0000_s2589" type="#_x0000_t202" style="position:absolute;margin-left:111.6pt;margin-top:804.8pt;width:104.65pt;height:15.8pt;z-index:-270381056;mso-position-horizontal-relative:page;mso-position-vertical-relative:page" filled="f" stroked="f">
          <v:textbox inset="0,0,0,0">
            <w:txbxContent>
              <w:p w:rsidR="00817A8B" w:rsidRDefault="007650C7">
                <w:pPr>
                  <w:spacing w:before="36"/>
                  <w:ind w:left="20"/>
                  <w:rPr>
                    <w:b/>
                    <w:sz w:val="21"/>
                  </w:rPr>
                </w:pPr>
                <w:r>
                  <w:rPr>
                    <w:b/>
                    <w:color w:val="FFFFFF"/>
                    <w:w w:val="115"/>
                    <w:sz w:val="21"/>
                  </w:rPr>
                  <w:t>Church and Society</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86" style="position:absolute;margin-left:86.95pt;margin-top:802.9pt;width:153.1pt;height:19.85pt;z-index:-270380032;mso-position-horizontal-relative:page;mso-position-vertical-relative:page" coordorigin="1739,16058" coordsize="3062,397">
          <v:shape id="_x0000_s2588"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87"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85" style="position:absolute;z-index:-27037900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84" type="#_x0000_t202" style="position:absolute;margin-left:48pt;margin-top:803.85pt;width:18.7pt;height:16.7pt;z-index:-270377984;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52</w:t>
                </w:r>
                <w:r>
                  <w:fldChar w:fldCharType="end"/>
                </w:r>
              </w:p>
            </w:txbxContent>
          </v:textbox>
          <w10:wrap anchorx="page" anchory="page"/>
        </v:shape>
      </w:pict>
    </w:r>
    <w:r>
      <w:pict>
        <v:shape id="_x0000_s2583" type="#_x0000_t202" style="position:absolute;margin-left:111.6pt;margin-top:804.8pt;width:104.65pt;height:15.8pt;z-index:-270376960;mso-position-horizontal-relative:page;mso-position-vertical-relative:page" filled="f" stroked="f">
          <v:textbox inset="0,0,0,0">
            <w:txbxContent>
              <w:p w:rsidR="00817A8B" w:rsidRDefault="007650C7">
                <w:pPr>
                  <w:spacing w:before="36"/>
                  <w:ind w:left="20"/>
                  <w:rPr>
                    <w:b/>
                    <w:sz w:val="21"/>
                  </w:rPr>
                </w:pPr>
                <w:r>
                  <w:rPr>
                    <w:b/>
                    <w:color w:val="FFFFFF"/>
                    <w:w w:val="115"/>
                    <w:sz w:val="21"/>
                  </w:rPr>
                  <w:t>Church and Society</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80" style="position:absolute;margin-left:354.35pt;margin-top:803.6pt;width:153.1pt;height:19.85pt;z-index:-270375936;mso-position-horizontal-relative:page;mso-position-vertical-relative:page" coordorigin="7087,16072" coordsize="3062,397">
          <v:shape id="_x0000_s2582" style="position:absolute;left:7096;top:16082;width:3042;height:377" coordorigin="7097,16082" coordsize="3042,377" path="m10025,16082r-2815,l7144,16084r-33,13l7098,16130r-1,66l7097,16346r1,65l7111,16445r33,12l7210,16459r2815,l10090,16457r34,-12l10136,16411r2,-65l10138,16196r-2,-66l10124,16097r-34,-13l10025,16082xe" fillcolor="#231f20" stroked="f">
            <v:path arrowok="t"/>
          </v:shape>
          <v:shape id="_x0000_s2581" style="position:absolute;left:7096;top:16082;width:3042;height:377" coordorigin="7097,16082" coordsize="3042,377" path="m7210,16082r-66,2l7111,16097r-13,33l7097,16196r,150l7098,16411r13,34l7144,16457r66,2l10025,16459r65,-2l10124,16445r12,-34l10138,16346r,-150l10136,16130r-12,-33l10090,16084r-65,-2l7210,16082xe" filled="f" strokecolor="#231f20" strokeweight="1pt">
            <v:path arrowok="t"/>
          </v:shape>
          <w10:wrap anchorx="page" anchory="page"/>
        </v:group>
      </w:pict>
    </w:r>
    <w:r>
      <w:pict>
        <v:line id="_x0000_s2579" style="position:absolute;z-index:-27037491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78" type="#_x0000_t202" style="position:absolute;margin-left:528.8pt;margin-top:803.9pt;width:18.75pt;height:16.7pt;z-index:-270373888;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53</w:t>
                </w:r>
                <w:r>
                  <w:fldChar w:fldCharType="end"/>
                </w:r>
              </w:p>
            </w:txbxContent>
          </v:textbox>
          <w10:wrap anchorx="page" anchory="page"/>
        </v:shape>
      </w:pict>
    </w:r>
    <w:r>
      <w:pict>
        <v:shape id="_x0000_s2577" type="#_x0000_t202" style="position:absolute;margin-left:379pt;margin-top:805.5pt;width:104.65pt;height:15.8pt;z-index:-270372864;mso-position-horizontal-relative:page;mso-position-vertical-relative:page" filled="f" stroked="f">
          <v:textbox inset="0,0,0,0">
            <w:txbxContent>
              <w:p w:rsidR="00817A8B" w:rsidRDefault="007650C7">
                <w:pPr>
                  <w:spacing w:before="36"/>
                  <w:ind w:left="20"/>
                  <w:rPr>
                    <w:b/>
                    <w:sz w:val="21"/>
                  </w:rPr>
                </w:pPr>
                <w:r>
                  <w:rPr>
                    <w:b/>
                    <w:color w:val="FFFFFF"/>
                    <w:w w:val="115"/>
                    <w:sz w:val="21"/>
                  </w:rPr>
                  <w:t>Church and Society</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74" style="position:absolute;margin-left:316.75pt;margin-top:803.6pt;width:187.1pt;height:19.85pt;z-index:-270371840;mso-position-horizontal-relative:page;mso-position-vertical-relative:page" coordorigin="6335,16072" coordsize="3742,397">
          <v:shape id="_x0000_s2576" style="position:absolute;left:6345;top:16082;width:3722;height:377" coordorigin="6345,16082" coordsize="3722,377" path="m9954,16082r-3495,l6393,16084r-33,13l6347,16130r-2,66l6345,16346r2,65l6360,16445r33,12l6459,16459r3495,l10019,16457r34,-12l10065,16411r2,-65l10067,16196r-2,-66l10053,16097r-34,-13l9954,16082xe" fillcolor="#231f20" stroked="f">
            <v:path arrowok="t"/>
          </v:shape>
          <v:shape id="_x0000_s2575" style="position:absolute;left:6345;top:16082;width:3722;height:377" coordorigin="6345,16082" coordsize="3722,377" path="m6459,16082r-66,2l6360,16097r-13,33l6345,16196r,150l6347,16411r13,34l6393,16457r66,2l9954,16459r65,-2l10053,16445r12,-34l10067,16346r,-150l10065,16130r-12,-33l10019,16084r-65,-2l6459,16082xe" filled="f" strokecolor="#231f20" strokeweight="1pt">
            <v:path arrowok="t"/>
          </v:shape>
          <w10:wrap anchorx="page" anchory="page"/>
        </v:group>
      </w:pict>
    </w:r>
    <w:r>
      <w:pict>
        <v:line id="_x0000_s2573" style="position:absolute;z-index:-27037081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72" type="#_x0000_t202" style="position:absolute;margin-left:531.05pt;margin-top:803.9pt;width:14.5pt;height:16.7pt;z-index:-27036979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51</w:t>
                </w:r>
              </w:p>
            </w:txbxContent>
          </v:textbox>
          <w10:wrap anchorx="page" anchory="page"/>
        </v:shape>
      </w:pict>
    </w:r>
    <w:r>
      <w:pict>
        <v:shape id="_x0000_s2571" type="#_x0000_t202" style="position:absolute;margin-left:327.3pt;margin-top:805.5pt;width:166.9pt;height:15.8pt;z-index:-270368768;mso-position-horizontal-relative:page;mso-position-vertical-relative:page" filled="f" stroked="f">
          <v:textbox inset="0,0,0,0">
            <w:txbxContent>
              <w:p w:rsidR="00817A8B" w:rsidRDefault="007650C7">
                <w:pPr>
                  <w:spacing w:before="36"/>
                  <w:ind w:left="20"/>
                  <w:rPr>
                    <w:b/>
                    <w:sz w:val="21"/>
                  </w:rPr>
                </w:pPr>
                <w:r>
                  <w:rPr>
                    <w:b/>
                    <w:color w:val="FFFFFF"/>
                    <w:w w:val="120"/>
                    <w:sz w:val="21"/>
                  </w:rPr>
                  <w:t>Communications and Editorial</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68" style="position:absolute;margin-left:316.75pt;margin-top:803.6pt;width:187.1pt;height:19.85pt;z-index:-270367744;mso-position-horizontal-relative:page;mso-position-vertical-relative:page" coordorigin="6335,16072" coordsize="3742,397">
          <v:shape id="_x0000_s2570" style="position:absolute;left:6345;top:16082;width:3722;height:377" coordorigin="6345,16082" coordsize="3722,377" path="m9954,16082r-3495,l6393,16084r-33,13l6347,16130r-2,66l6345,16346r2,65l6360,16445r33,13l6459,16459r3495,l10019,16458r34,-13l10065,16411r2,-65l10067,16196r-2,-66l10053,16097r-34,-13l9954,16082xe" fillcolor="#231f20" stroked="f">
            <v:path arrowok="t"/>
          </v:shape>
          <v:shape id="_x0000_s2569" style="position:absolute;left:6345;top:16082;width:3722;height:377" coordorigin="6345,16082" coordsize="3722,377" path="m6459,16082r-66,2l6360,16097r-13,33l6345,16196r,150l6347,16411r13,34l6393,16458r66,1l9954,16459r65,-1l10053,16445r12,-34l10067,16346r,-150l10065,16130r-12,-33l10019,16084r-65,-2l6459,16082xe" filled="f" strokecolor="#231f20" strokeweight="1pt">
            <v:path arrowok="t"/>
          </v:shape>
          <w10:wrap anchorx="page" anchory="page"/>
        </v:group>
      </w:pict>
    </w:r>
    <w:r>
      <w:pict>
        <v:line id="_x0000_s2567" style="position:absolute;z-index:-27036672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66" type="#_x0000_t202" style="position:absolute;margin-left:530.75pt;margin-top:803.9pt;width:14.8pt;height:16.7pt;z-index:-27036569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59</w:t>
                </w:r>
              </w:p>
            </w:txbxContent>
          </v:textbox>
          <w10:wrap anchorx="page" anchory="page"/>
        </v:shape>
      </w:pict>
    </w:r>
    <w:r>
      <w:pict>
        <v:shape id="_x0000_s2565" type="#_x0000_t202" style="position:absolute;margin-left:327.3pt;margin-top:805.5pt;width:166.9pt;height:15.8pt;z-index:-270364672;mso-position-horizontal-relative:page;mso-position-vertical-relative:page" filled="f" stroked="f">
          <v:textbox inset="0,0,0,0">
            <w:txbxContent>
              <w:p w:rsidR="00817A8B" w:rsidRDefault="007650C7">
                <w:pPr>
                  <w:spacing w:before="36"/>
                  <w:ind w:left="20"/>
                  <w:rPr>
                    <w:b/>
                    <w:sz w:val="21"/>
                  </w:rPr>
                </w:pPr>
                <w:r>
                  <w:rPr>
                    <w:b/>
                    <w:color w:val="FFFFFF"/>
                    <w:w w:val="120"/>
                    <w:sz w:val="21"/>
                  </w:rPr>
                  <w:t>Communications and Editorial</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89" style="position:absolute;margin-left:86.95pt;margin-top:802.9pt;width:153.1pt;height:19.85pt;z-index:-270518272;mso-position-horizontal-relative:page;mso-position-vertical-relative:page" coordorigin="1739,16058" coordsize="3062,397">
          <v:shape id="_x0000_s2791"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90"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88" style="position:absolute;z-index:-27051724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87" type="#_x0000_t202" style="position:absolute;margin-left:48pt;margin-top:803.85pt;width:12.45pt;height:16.7pt;z-index:-270516224;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7"/>
                    <w:sz w:val="24"/>
                  </w:rPr>
                  <w:instrText xml:space="preserve"> PAGE </w:instrText>
                </w:r>
                <w:r>
                  <w:fldChar w:fldCharType="separate"/>
                </w:r>
                <w:r>
                  <w:t>2</w:t>
                </w:r>
                <w:r>
                  <w:fldChar w:fldCharType="end"/>
                </w:r>
              </w:p>
            </w:txbxContent>
          </v:textbox>
          <w10:wrap anchorx="page" anchory="page"/>
        </v:shape>
      </w:pict>
    </w:r>
    <w:r>
      <w:pict>
        <v:shape id="_x0000_s2786" type="#_x0000_t202" style="position:absolute;margin-left:118.4pt;margin-top:804.8pt;width:91.1pt;height:15.8pt;z-index:-270515200;mso-position-horizontal-relative:page;mso-position-vertical-relative:page" filled="f" stroked="f">
          <v:textbox inset="0,0,0,0">
            <w:txbxContent>
              <w:p w:rsidR="00817A8B" w:rsidRDefault="007650C7">
                <w:pPr>
                  <w:spacing w:before="36"/>
                  <w:ind w:left="20"/>
                  <w:rPr>
                    <w:b/>
                    <w:sz w:val="21"/>
                  </w:rPr>
                </w:pPr>
                <w:r>
                  <w:rPr>
                    <w:b/>
                    <w:color w:val="FFFFFF"/>
                    <w:w w:val="120"/>
                    <w:sz w:val="21"/>
                  </w:rPr>
                  <w:t>Standing Orders</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62" style="position:absolute;margin-left:90.45pt;margin-top:802.9pt;width:230.8pt;height:19.85pt;z-index:-270363648;mso-position-horizontal-relative:page;mso-position-vertical-relative:page" coordorigin="1809,16058" coordsize="4616,397">
          <v:shape id="_x0000_s2564" style="position:absolute;left:1819;top:16068;width:4596;height:377" coordorigin="1819,16068" coordsize="4596,377" path="m6302,16068r-4369,l1867,16070r-33,12l1821,16116r-2,66l1819,16332r2,65l1834,16431r33,12l1933,16445r4369,l6367,16443r34,-12l6413,16397r2,-65l6415,16182r-2,-66l6401,16082r-34,-12l6302,16068xe" fillcolor="#231f20" stroked="f">
            <v:path arrowok="t"/>
          </v:shape>
          <v:shape id="_x0000_s2563" style="position:absolute;left:1819;top:16068;width:4596;height:377" coordorigin="1819,16068" coordsize="4596,377" path="m1933,16068r-66,2l1834,16082r-13,34l1819,16182r,150l1821,16397r13,34l1867,16443r66,2l6302,16445r65,-2l6401,16431r12,-34l6415,16332r,-150l6413,16116r-12,-34l6367,16070r-65,-2l1933,16068xe" filled="f" strokecolor="#231f20" strokeweight="1pt">
            <v:path arrowok="t"/>
          </v:shape>
          <w10:wrap anchorx="page" anchory="page"/>
        </v:group>
      </w:pict>
    </w:r>
    <w:r>
      <w:pict>
        <v:line id="_x0000_s2561" style="position:absolute;z-index:-27036262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60" type="#_x0000_t202" style="position:absolute;margin-left:48pt;margin-top:803.85pt;width:18.95pt;height:16.7pt;z-index:-270361600;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62</w:t>
                </w:r>
              </w:p>
            </w:txbxContent>
          </v:textbox>
          <w10:wrap anchorx="page" anchory="page"/>
        </v:shape>
      </w:pict>
    </w:r>
    <w:r>
      <w:pict>
        <v:shape id="_x0000_s2559" type="#_x0000_t202" style="position:absolute;margin-left:101.4pt;margin-top:804.8pt;width:209.2pt;height:15.8pt;z-index:-270360576;mso-position-horizontal-relative:page;mso-position-vertical-relative:page" filled="f" stroked="f">
          <v:textbox inset="0,0,0,0">
            <w:txbxContent>
              <w:p w:rsidR="00817A8B" w:rsidRDefault="007650C7">
                <w:pPr>
                  <w:spacing w:before="36"/>
                  <w:ind w:left="20"/>
                  <w:rPr>
                    <w:b/>
                    <w:sz w:val="21"/>
                  </w:rPr>
                </w:pPr>
                <w:r>
                  <w:rPr>
                    <w:b/>
                    <w:color w:val="FFFFFF"/>
                    <w:w w:val="125"/>
                    <w:sz w:val="21"/>
                  </w:rPr>
                  <w:t>Review – Communications &amp; Editorial</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56" style="position:absolute;margin-left:90.45pt;margin-top:802.9pt;width:230.8pt;height:19.85pt;z-index:-270359552;mso-position-horizontal-relative:page;mso-position-vertical-relative:page" coordorigin="1809,16058" coordsize="4616,397">
          <v:shape id="_x0000_s2558" style="position:absolute;left:1819;top:16068;width:4596;height:377" coordorigin="1819,16068" coordsize="4596,377" path="m6302,16068r-4369,l1867,16070r-33,12l1821,16116r-2,66l1819,16332r2,65l1834,16431r33,12l1933,16445r4369,l6367,16443r34,-12l6413,16397r2,-65l6415,16182r-2,-66l6401,16082r-34,-12l6302,16068xe" fillcolor="#231f20" stroked="f">
            <v:path arrowok="t"/>
          </v:shape>
          <v:shape id="_x0000_s2557" style="position:absolute;left:1819;top:16068;width:4596;height:377" coordorigin="1819,16068" coordsize="4596,377" path="m1933,16068r-66,2l1834,16082r-13,34l1819,16182r,150l1821,16397r13,34l1867,16443r66,2l6302,16445r65,-2l6401,16431r12,-34l6415,16332r,-150l6413,16116r-12,-34l6367,16070r-65,-2l1933,16068xe" filled="f" strokecolor="#231f20" strokeweight="1pt">
            <v:path arrowok="t"/>
          </v:shape>
          <w10:wrap anchorx="page" anchory="page"/>
        </v:group>
      </w:pict>
    </w:r>
    <w:r>
      <w:pict>
        <v:line id="_x0000_s2555" style="position:absolute;z-index:-27035852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54" type="#_x0000_t202" style="position:absolute;margin-left:48pt;margin-top:803.85pt;width:18.95pt;height:16.7pt;z-index:-270357504;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62</w:t>
                </w:r>
                <w:r>
                  <w:fldChar w:fldCharType="end"/>
                </w:r>
              </w:p>
            </w:txbxContent>
          </v:textbox>
          <w10:wrap anchorx="page" anchory="page"/>
        </v:shape>
      </w:pict>
    </w:r>
    <w:r>
      <w:pict>
        <v:shape id="_x0000_s2553" type="#_x0000_t202" style="position:absolute;margin-left:101.4pt;margin-top:804.8pt;width:209.2pt;height:15.8pt;z-index:-270356480;mso-position-horizontal-relative:page;mso-position-vertical-relative:page" filled="f" stroked="f">
          <v:textbox inset="0,0,0,0">
            <w:txbxContent>
              <w:p w:rsidR="00817A8B" w:rsidRDefault="007650C7">
                <w:pPr>
                  <w:spacing w:before="36"/>
                  <w:ind w:left="20"/>
                  <w:rPr>
                    <w:b/>
                    <w:sz w:val="21"/>
                  </w:rPr>
                </w:pPr>
                <w:r>
                  <w:rPr>
                    <w:b/>
                    <w:color w:val="FFFFFF"/>
                    <w:w w:val="125"/>
                    <w:sz w:val="21"/>
                  </w:rPr>
                  <w:t>Review – Communications &amp; Editorial</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83" style="position:absolute;margin-left:354.35pt;margin-top:803.6pt;width:153.1pt;height:19.85pt;z-index:-270514176;mso-position-horizontal-relative:page;mso-position-vertical-relative:page" coordorigin="7087,16072" coordsize="3062,397">
          <v:shape id="_x0000_s2785"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84"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782" style="position:absolute;z-index:-27051315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81" type="#_x0000_t202" style="position:absolute;margin-left:535.05pt;margin-top:803.9pt;width:12.45pt;height:16.7pt;z-index:-270512128;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7"/>
                    <w:sz w:val="24"/>
                  </w:rPr>
                  <w:instrText xml:space="preserve"> PAGE </w:instrText>
                </w:r>
                <w:r>
                  <w:fldChar w:fldCharType="separate"/>
                </w:r>
                <w:r>
                  <w:t>3</w:t>
                </w:r>
                <w:r>
                  <w:fldChar w:fldCharType="end"/>
                </w:r>
              </w:p>
            </w:txbxContent>
          </v:textbox>
          <w10:wrap anchorx="page" anchory="page"/>
        </v:shape>
      </w:pict>
    </w:r>
    <w:r>
      <w:pict>
        <v:shape id="_x0000_s2780" type="#_x0000_t202" style="position:absolute;margin-left:385.8pt;margin-top:805.5pt;width:91.1pt;height:15.8pt;z-index:-270511104;mso-position-horizontal-relative:page;mso-position-vertical-relative:page" filled="f" stroked="f">
          <v:textbox inset="0,0,0,0">
            <w:txbxContent>
              <w:p w:rsidR="00817A8B" w:rsidRDefault="007650C7">
                <w:pPr>
                  <w:spacing w:before="36"/>
                  <w:ind w:left="20"/>
                  <w:rPr>
                    <w:b/>
                    <w:sz w:val="21"/>
                  </w:rPr>
                </w:pPr>
                <w:r>
                  <w:rPr>
                    <w:b/>
                    <w:color w:val="FFFFFF"/>
                    <w:w w:val="120"/>
                    <w:sz w:val="21"/>
                  </w:rPr>
                  <w:t>Standing Orders</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50" style="position:absolute;margin-left:86.95pt;margin-top:802.9pt;width:153.1pt;height:19.85pt;z-index:-270355456;mso-position-horizontal-relative:page;mso-position-vertical-relative:page" coordorigin="1739,16058" coordsize="3062,397">
          <v:shape id="_x0000_s255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5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49" style="position:absolute;z-index:-27035443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48" type="#_x0000_t202" style="position:absolute;margin-left:48pt;margin-top:803.85pt;width:18.95pt;height:16.7pt;z-index:-270353408;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12</w:t>
                </w:r>
                <w:r>
                  <w:fldChar w:fldCharType="end"/>
                </w:r>
              </w:p>
            </w:txbxContent>
          </v:textbox>
          <w10:wrap anchorx="page" anchory="page"/>
        </v:shape>
      </w:pict>
    </w:r>
    <w:r>
      <w:pict>
        <v:shape id="_x0000_s2547" type="#_x0000_t202" style="position:absolute;margin-left:135.2pt;margin-top:804.8pt;width:57.45pt;height:15.8pt;z-index:-270352384;mso-position-horizontal-relative:page;mso-position-vertical-relative:page" filled="f" stroked="f">
          <v:textbox inset="0,0,0,0">
            <w:txbxContent>
              <w:p w:rsidR="00817A8B" w:rsidRDefault="007650C7">
                <w:pPr>
                  <w:spacing w:before="36"/>
                  <w:ind w:left="20"/>
                  <w:rPr>
                    <w:b/>
                    <w:sz w:val="21"/>
                  </w:rPr>
                </w:pPr>
                <w:r>
                  <w:rPr>
                    <w:b/>
                    <w:color w:val="FFFFFF"/>
                    <w:w w:val="125"/>
                    <w:sz w:val="21"/>
                  </w:rPr>
                  <w:t>Ministries</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44" style="position:absolute;margin-left:86.95pt;margin-top:802.9pt;width:153.1pt;height:19.85pt;z-index:-270351360;mso-position-horizontal-relative:page;mso-position-vertical-relative:page" coordorigin="1739,16058" coordsize="3062,397">
          <v:shape id="_x0000_s254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4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43" style="position:absolute;z-index:-27035033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42" type="#_x0000_t202" style="position:absolute;margin-left:48pt;margin-top:803.85pt;width:18.95pt;height:16.7pt;z-index:-270349312;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12</w:t>
                </w:r>
                <w:r>
                  <w:fldChar w:fldCharType="end"/>
                </w:r>
              </w:p>
            </w:txbxContent>
          </v:textbox>
          <w10:wrap anchorx="page" anchory="page"/>
        </v:shape>
      </w:pict>
    </w:r>
    <w:r>
      <w:pict>
        <v:shape id="_x0000_s2541" type="#_x0000_t202" style="position:absolute;margin-left:135.2pt;margin-top:804.8pt;width:57.45pt;height:15.8pt;z-index:-270348288;mso-position-horizontal-relative:page;mso-position-vertical-relative:page" filled="f" stroked="f">
          <v:textbox inset="0,0,0,0">
            <w:txbxContent>
              <w:p w:rsidR="00817A8B" w:rsidRDefault="007650C7">
                <w:pPr>
                  <w:spacing w:before="36"/>
                  <w:ind w:left="20"/>
                  <w:rPr>
                    <w:b/>
                    <w:sz w:val="21"/>
                  </w:rPr>
                </w:pPr>
                <w:r>
                  <w:rPr>
                    <w:b/>
                    <w:color w:val="FFFFFF"/>
                    <w:w w:val="125"/>
                    <w:sz w:val="21"/>
                  </w:rPr>
                  <w:t>Ministries</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38" style="position:absolute;margin-left:354.35pt;margin-top:803.6pt;width:153.1pt;height:19.85pt;z-index:-270347264;mso-position-horizontal-relative:page;mso-position-vertical-relative:page" coordorigin="7087,16072" coordsize="3062,397">
          <v:shape id="_x0000_s2540" style="position:absolute;left:7096;top:16082;width:3042;height:377" coordorigin="7097,16082" coordsize="3042,377" path="m10025,16082r-2815,l7144,16084r-33,13l7098,16130r-1,66l7097,16346r1,65l7111,16445r33,12l7210,16459r2815,l10090,16457r34,-12l10136,16411r2,-65l10138,16196r-2,-66l10124,16097r-34,-13l10025,16082xe" fillcolor="#231f20" stroked="f">
            <v:path arrowok="t"/>
          </v:shape>
          <v:shape id="_x0000_s2539" style="position:absolute;left:7096;top:16082;width:3042;height:377" coordorigin="7097,16082" coordsize="3042,377" path="m7210,16082r-66,2l7111,16097r-13,33l7097,16196r,150l7098,16411r13,34l7144,16457r66,2l10025,16459r65,-2l10124,16445r12,-34l10138,16346r,-150l10136,16130r-12,-33l10090,16084r-65,-2l7210,16082xe" filled="f" strokecolor="#231f20" strokeweight="1pt">
            <v:path arrowok="t"/>
          </v:shape>
          <w10:wrap anchorx="page" anchory="page"/>
        </v:group>
      </w:pict>
    </w:r>
    <w:r>
      <w:pict>
        <v:line id="_x0000_s2537" style="position:absolute;z-index:-27034624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36" type="#_x0000_t202" style="position:absolute;margin-left:528.55pt;margin-top:803.9pt;width:19pt;height:16.7pt;z-index:-270345216;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13</w:t>
                </w:r>
                <w:r>
                  <w:fldChar w:fldCharType="end"/>
                </w:r>
              </w:p>
            </w:txbxContent>
          </v:textbox>
          <w10:wrap anchorx="page" anchory="page"/>
        </v:shape>
      </w:pict>
    </w:r>
    <w:r>
      <w:pict>
        <v:shape id="_x0000_s2535" type="#_x0000_t202" style="position:absolute;margin-left:402.6pt;margin-top:805.5pt;width:57.45pt;height:15.8pt;z-index:-270344192;mso-position-horizontal-relative:page;mso-position-vertical-relative:page" filled="f" stroked="f">
          <v:textbox inset="0,0,0,0">
            <w:txbxContent>
              <w:p w:rsidR="00817A8B" w:rsidRDefault="007650C7">
                <w:pPr>
                  <w:spacing w:before="36"/>
                  <w:ind w:left="20"/>
                  <w:rPr>
                    <w:b/>
                    <w:sz w:val="21"/>
                  </w:rPr>
                </w:pPr>
                <w:r>
                  <w:rPr>
                    <w:b/>
                    <w:color w:val="FFFFFF"/>
                    <w:w w:val="125"/>
                    <w:sz w:val="21"/>
                  </w:rPr>
                  <w:t>Ministries</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32" style="position:absolute;margin-left:354.35pt;margin-top:803.6pt;width:153.1pt;height:19.85pt;z-index:-270343168;mso-position-horizontal-relative:page;mso-position-vertical-relative:page" coordorigin="7087,16072" coordsize="3062,397">
          <v:shape id="_x0000_s2534"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53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531" style="position:absolute;z-index:-27034214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30" type="#_x0000_t202" style="position:absolute;margin-left:530.75pt;margin-top:803.9pt;width:14.8pt;height:16.7pt;z-index:-27034112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11</w:t>
                </w:r>
              </w:p>
            </w:txbxContent>
          </v:textbox>
          <w10:wrap anchorx="page" anchory="page"/>
        </v:shape>
      </w:pict>
    </w:r>
    <w:r>
      <w:pict>
        <v:shape id="_x0000_s2529" type="#_x0000_t202" style="position:absolute;margin-left:402.6pt;margin-top:805.5pt;width:57.45pt;height:15.8pt;z-index:-270340096;mso-position-horizontal-relative:page;mso-position-vertical-relative:page" filled="f" stroked="f">
          <v:textbox inset="0,0,0,0">
            <w:txbxContent>
              <w:p w:rsidR="00817A8B" w:rsidRDefault="007650C7">
                <w:pPr>
                  <w:spacing w:before="36"/>
                  <w:ind w:left="20"/>
                  <w:rPr>
                    <w:b/>
                    <w:sz w:val="21"/>
                  </w:rPr>
                </w:pPr>
                <w:r>
                  <w:rPr>
                    <w:b/>
                    <w:color w:val="FFFFFF"/>
                    <w:w w:val="125"/>
                    <w:sz w:val="21"/>
                  </w:rPr>
                  <w:t>Ministries</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26" style="position:absolute;margin-left:86.95pt;margin-top:802.9pt;width:153.1pt;height:19.85pt;z-index:-270339072;mso-position-horizontal-relative:page;mso-position-vertical-relative:page" coordorigin="1739,16058" coordsize="3062,397">
          <v:shape id="_x0000_s2528"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27"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25" style="position:absolute;z-index:-27033804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24" type="#_x0000_t202" style="position:absolute;margin-left:48pt;margin-top:803.85pt;width:18.7pt;height:16.7pt;z-index:-270337024;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18</w:t>
                </w:r>
              </w:p>
            </w:txbxContent>
          </v:textbox>
          <w10:wrap anchorx="page" anchory="page"/>
        </v:shape>
      </w:pict>
    </w:r>
    <w:r>
      <w:pict>
        <v:shape id="_x0000_s2523" type="#_x0000_t202" style="position:absolute;margin-left:135.2pt;margin-top:804.8pt;width:57.45pt;height:15.8pt;z-index:-270336000;mso-position-horizontal-relative:page;mso-position-vertical-relative:page" filled="f" stroked="f">
          <v:textbox inset="0,0,0,0">
            <w:txbxContent>
              <w:p w:rsidR="00817A8B" w:rsidRDefault="007650C7">
                <w:pPr>
                  <w:spacing w:before="36"/>
                  <w:ind w:left="20"/>
                  <w:rPr>
                    <w:b/>
                    <w:sz w:val="21"/>
                  </w:rPr>
                </w:pPr>
                <w:r>
                  <w:rPr>
                    <w:b/>
                    <w:color w:val="FFFFFF"/>
                    <w:w w:val="125"/>
                    <w:sz w:val="21"/>
                  </w:rPr>
                  <w:t>Ministries</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20" style="position:absolute;margin-left:354.35pt;margin-top:803.6pt;width:153.1pt;height:19.85pt;z-index:-270334976;mso-position-horizontal-relative:page;mso-position-vertical-relative:page" coordorigin="7087,16072" coordsize="3062,397">
          <v:shape id="_x0000_s2522"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52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519" style="position:absolute;z-index:-27033395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18" type="#_x0000_t202" style="position:absolute;margin-left:530.9pt;margin-top:803.9pt;width:14.65pt;height:16.7pt;z-index:-27033292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19</w:t>
                </w:r>
              </w:p>
            </w:txbxContent>
          </v:textbox>
          <w10:wrap anchorx="page" anchory="page"/>
        </v:shape>
      </w:pict>
    </w:r>
    <w:r>
      <w:pict>
        <v:shape id="_x0000_s2517" type="#_x0000_t202" style="position:absolute;margin-left:402.6pt;margin-top:805.5pt;width:57.45pt;height:15.8pt;z-index:-270331904;mso-position-horizontal-relative:page;mso-position-vertical-relative:page" filled="f" stroked="f">
          <v:textbox inset="0,0,0,0">
            <w:txbxContent>
              <w:p w:rsidR="00817A8B" w:rsidRDefault="007650C7">
                <w:pPr>
                  <w:spacing w:before="36"/>
                  <w:ind w:left="20"/>
                  <w:rPr>
                    <w:b/>
                    <w:sz w:val="21"/>
                  </w:rPr>
                </w:pPr>
                <w:r>
                  <w:rPr>
                    <w:b/>
                    <w:color w:val="FFFFFF"/>
                    <w:w w:val="125"/>
                    <w:sz w:val="21"/>
                  </w:rPr>
                  <w:t>Ministries</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14" style="position:absolute;margin-left:86.95pt;margin-top:802.9pt;width:153.1pt;height:19.85pt;z-index:-270330880;mso-position-horizontal-relative:page;mso-position-vertical-relative:page" coordorigin="1739,16058" coordsize="3062,397">
          <v:shape id="_x0000_s251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1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13" style="position:absolute;z-index:-27032985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12" type="#_x0000_t202" style="position:absolute;margin-left:48pt;margin-top:803.85pt;width:19.05pt;height:16.7pt;z-index:-270328832;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80</w:t>
                </w:r>
              </w:p>
            </w:txbxContent>
          </v:textbox>
          <w10:wrap anchorx="page" anchory="page"/>
        </v:shape>
      </w:pict>
    </w:r>
    <w:r>
      <w:pict>
        <v:shape id="_x0000_s2511" type="#_x0000_t202" style="position:absolute;margin-left:135.2pt;margin-top:804.8pt;width:57.45pt;height:15.8pt;z-index:-270327808;mso-position-horizontal-relative:page;mso-position-vertical-relative:page" filled="f" stroked="f">
          <v:textbox inset="0,0,0,0">
            <w:txbxContent>
              <w:p w:rsidR="00817A8B" w:rsidRDefault="007650C7">
                <w:pPr>
                  <w:spacing w:before="36"/>
                  <w:ind w:left="20"/>
                  <w:rPr>
                    <w:b/>
                    <w:sz w:val="21"/>
                  </w:rPr>
                </w:pPr>
                <w:r>
                  <w:rPr>
                    <w:b/>
                    <w:color w:val="FFFFFF"/>
                    <w:w w:val="125"/>
                    <w:sz w:val="21"/>
                  </w:rPr>
                  <w:t>Ministries</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08" style="position:absolute;margin-left:354.35pt;margin-top:803.6pt;width:153.1pt;height:19.85pt;z-index:-270326784;mso-position-horizontal-relative:page;mso-position-vertical-relative:page" coordorigin="7087,16072" coordsize="3062,397">
          <v:shape id="_x0000_s251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50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507" style="position:absolute;z-index:-27032576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06" type="#_x0000_t202" style="position:absolute;margin-left:531.2pt;margin-top:803.9pt;width:14.35pt;height:16.7pt;z-index:-27032473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5"/>
                    <w:sz w:val="24"/>
                  </w:rPr>
                  <w:t>8I</w:t>
                </w:r>
              </w:p>
            </w:txbxContent>
          </v:textbox>
          <w10:wrap anchorx="page" anchory="page"/>
        </v:shape>
      </w:pict>
    </w:r>
    <w:r>
      <w:pict>
        <v:shape id="_x0000_s2505" type="#_x0000_t202" style="position:absolute;margin-left:402.6pt;margin-top:805.5pt;width:57.45pt;height:15.8pt;z-index:-270323712;mso-position-horizontal-relative:page;mso-position-vertical-relative:page" filled="f" stroked="f">
          <v:textbox inset="0,0,0,0">
            <w:txbxContent>
              <w:p w:rsidR="00817A8B" w:rsidRDefault="007650C7">
                <w:pPr>
                  <w:spacing w:before="36"/>
                  <w:ind w:left="20"/>
                  <w:rPr>
                    <w:b/>
                    <w:sz w:val="21"/>
                  </w:rPr>
                </w:pPr>
                <w:r>
                  <w:rPr>
                    <w:b/>
                    <w:color w:val="FFFFFF"/>
                    <w:w w:val="125"/>
                    <w:sz w:val="21"/>
                  </w:rPr>
                  <w:t>Ministries</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502" style="position:absolute;margin-left:86.95pt;margin-top:802.9pt;width:153.1pt;height:19.85pt;z-index:-270322688;mso-position-horizontal-relative:page;mso-position-vertical-relative:page" coordorigin="1739,16058" coordsize="3062,397">
          <v:shape id="_x0000_s250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0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01" style="position:absolute;z-index:-27032166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00" type="#_x0000_t202" style="position:absolute;margin-left:48pt;margin-top:803.85pt;width:18.8pt;height:16.7pt;z-index:-270320640;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82</w:t>
                </w:r>
              </w:p>
            </w:txbxContent>
          </v:textbox>
          <w10:wrap anchorx="page" anchory="page"/>
        </v:shape>
      </w:pict>
    </w:r>
    <w:r>
      <w:pict>
        <v:shape id="_x0000_s2499" type="#_x0000_t202" style="position:absolute;margin-left:135.2pt;margin-top:804.8pt;width:57.45pt;height:15.8pt;z-index:-270319616;mso-position-horizontal-relative:page;mso-position-vertical-relative:page" filled="f" stroked="f">
          <v:textbox inset="0,0,0,0">
            <w:txbxContent>
              <w:p w:rsidR="00817A8B" w:rsidRDefault="007650C7">
                <w:pPr>
                  <w:spacing w:before="36"/>
                  <w:ind w:left="20"/>
                  <w:rPr>
                    <w:b/>
                    <w:sz w:val="21"/>
                  </w:rPr>
                </w:pPr>
                <w:r>
                  <w:rPr>
                    <w:b/>
                    <w:color w:val="FFFFFF"/>
                    <w:w w:val="125"/>
                    <w:sz w:val="21"/>
                  </w:rPr>
                  <w:t>Ministries</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77" style="position:absolute;margin-left:354.35pt;margin-top:803.6pt;width:153.1pt;height:19.85pt;z-index:-270510080;mso-position-horizontal-relative:page;mso-position-vertical-relative:page" coordorigin="7087,16072" coordsize="3062,397">
          <v:shape id="_x0000_s2779"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78"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776" style="position:absolute;z-index:-27050905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75" type="#_x0000_t202" style="position:absolute;margin-left:537.05pt;margin-top:803.9pt;width:8.45pt;height:16.7pt;z-index:-27050803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7"/>
                    <w:sz w:val="24"/>
                  </w:rPr>
                  <w:t>1</w:t>
                </w:r>
              </w:p>
            </w:txbxContent>
          </v:textbox>
          <w10:wrap anchorx="page" anchory="page"/>
        </v:shape>
      </w:pict>
    </w:r>
    <w:r>
      <w:pict>
        <v:shape id="_x0000_s2774" type="#_x0000_t202" style="position:absolute;margin-left:411.2pt;margin-top:805.5pt;width:40.25pt;height:15.8pt;z-index:-270507008;mso-position-horizontal-relative:page;mso-position-vertical-relative:page" filled="f" stroked="f">
          <v:textbox inset="0,0,0,0">
            <w:txbxContent>
              <w:p w:rsidR="00817A8B" w:rsidRDefault="007650C7">
                <w:pPr>
                  <w:spacing w:before="36"/>
                  <w:ind w:left="20"/>
                  <w:rPr>
                    <w:b/>
                    <w:sz w:val="21"/>
                  </w:rPr>
                </w:pPr>
                <w:r>
                  <w:rPr>
                    <w:b/>
                    <w:color w:val="FFFFFF"/>
                    <w:w w:val="120"/>
                    <w:sz w:val="21"/>
                  </w:rPr>
                  <w:t>Synods</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90" style="position:absolute;margin-left:86.95pt;margin-top:802.9pt;width:153.1pt;height:19.85pt;z-index:-270314496;mso-position-horizontal-relative:page;mso-position-vertical-relative:page" coordorigin="1739,16058" coordsize="3062,397">
          <v:shape id="_x0000_s249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49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489" style="position:absolute;z-index:-27031347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88" type="#_x0000_t202" style="position:absolute;margin-left:48pt;margin-top:803.85pt;width:18.95pt;height:16.7pt;z-index:-270312448;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84</w:t>
                </w:r>
                <w:r>
                  <w:fldChar w:fldCharType="end"/>
                </w:r>
              </w:p>
            </w:txbxContent>
          </v:textbox>
          <w10:wrap anchorx="page" anchory="page"/>
        </v:shape>
      </w:pict>
    </w:r>
    <w:r>
      <w:pict>
        <v:shape id="_x0000_s2487" type="#_x0000_t202" style="position:absolute;margin-left:135.2pt;margin-top:804.8pt;width:57.45pt;height:15.8pt;z-index:-270311424;mso-position-horizontal-relative:page;mso-position-vertical-relative:page" filled="f" stroked="f">
          <v:textbox inset="0,0,0,0">
            <w:txbxContent>
              <w:p w:rsidR="00817A8B" w:rsidRDefault="007650C7">
                <w:pPr>
                  <w:spacing w:before="36"/>
                  <w:ind w:left="20"/>
                  <w:rPr>
                    <w:b/>
                    <w:sz w:val="21"/>
                  </w:rPr>
                </w:pPr>
                <w:r>
                  <w:rPr>
                    <w:b/>
                    <w:color w:val="FFFFFF"/>
                    <w:w w:val="125"/>
                    <w:sz w:val="21"/>
                  </w:rPr>
                  <w:t>Ministries</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96" style="position:absolute;margin-left:354.35pt;margin-top:803.6pt;width:153.1pt;height:19.85pt;z-index:-270318592;mso-position-horizontal-relative:page;mso-position-vertical-relative:page" coordorigin="7087,16072" coordsize="3062,397">
          <v:shape id="_x0000_s2498"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97"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95" style="position:absolute;z-index:-27031756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94" type="#_x0000_t202" style="position:absolute;margin-left:528.6pt;margin-top:803.9pt;width:18.9pt;height:16.7pt;z-index:-270316544;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83</w:t>
                </w:r>
                <w:r>
                  <w:fldChar w:fldCharType="end"/>
                </w:r>
              </w:p>
            </w:txbxContent>
          </v:textbox>
          <w10:wrap anchorx="page" anchory="page"/>
        </v:shape>
      </w:pict>
    </w:r>
    <w:r>
      <w:pict>
        <v:shape id="_x0000_s2493" type="#_x0000_t202" style="position:absolute;margin-left:402.6pt;margin-top:805.5pt;width:57.45pt;height:15.8pt;z-index:-270315520;mso-position-horizontal-relative:page;mso-position-vertical-relative:page" filled="f" stroked="f">
          <v:textbox inset="0,0,0,0">
            <w:txbxContent>
              <w:p w:rsidR="00817A8B" w:rsidRDefault="007650C7">
                <w:pPr>
                  <w:spacing w:before="36"/>
                  <w:ind w:left="20"/>
                  <w:rPr>
                    <w:b/>
                    <w:sz w:val="21"/>
                  </w:rPr>
                </w:pPr>
                <w:r>
                  <w:rPr>
                    <w:b/>
                    <w:color w:val="FFFFFF"/>
                    <w:w w:val="125"/>
                    <w:sz w:val="21"/>
                  </w:rPr>
                  <w:t>Ministries</w:t>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84" style="position:absolute;margin-left:290.55pt;margin-top:803.6pt;width:216.9pt;height:19.85pt;z-index:-270310400;mso-position-horizontal-relative:page;mso-position-vertical-relative:page" coordorigin="5811,16072" coordsize="4338,397">
          <v:shape id="_x0000_s2486" style="position:absolute;left:5821;top:16082;width:4318;height:377" coordorigin="5821,16082" coordsize="4318,377" path="m10025,16082r-4091,l5869,16084r-34,13l5823,16130r-2,66l5821,16346r2,65l5835,16445r34,13l5934,16459r4091,l10090,16458r34,-13l10136,16411r2,-65l10138,16196r-2,-66l10124,16097r-34,-13l10025,16082xe" fillcolor="#231f20" stroked="f">
            <v:path arrowok="t"/>
          </v:shape>
          <v:shape id="_x0000_s2485" style="position:absolute;left:5821;top:16082;width:4318;height:377" coordorigin="5821,16082" coordsize="4318,377" path="m5934,16082r-65,2l5835,16097r-12,33l5821,16196r,150l5823,16411r12,34l5869,16458r65,1l10025,16459r65,-1l10124,16445r12,-34l10138,16346r,-150l10136,16130r-12,-33l10090,16084r-65,-2l5934,16082xe" filled="f" strokecolor="#231f20" strokeweight="1pt">
            <v:path arrowok="t"/>
          </v:shape>
          <w10:wrap anchorx="page" anchory="page"/>
        </v:group>
      </w:pict>
    </w:r>
    <w:r>
      <w:pict>
        <v:line id="_x0000_s2483" style="position:absolute;z-index:-27030937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82" type="#_x0000_t202" style="position:absolute;margin-left:530.85pt;margin-top:803.9pt;width:14.65pt;height:16.7pt;z-index:-27030835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81</w:t>
                </w:r>
              </w:p>
            </w:txbxContent>
          </v:textbox>
          <w10:wrap anchorx="page" anchory="page"/>
        </v:shape>
      </w:pict>
    </w:r>
    <w:r>
      <w:pict>
        <v:shape id="_x0000_s2481" type="#_x0000_t202" style="position:absolute;margin-left:301.75pt;margin-top:805.5pt;width:195.15pt;height:15.8pt;z-index:-270307328;mso-position-horizontal-relative:page;mso-position-vertical-relative:page" filled="f" stroked="f">
          <v:textbox inset="0,0,0,0">
            <w:txbxContent>
              <w:p w:rsidR="00817A8B" w:rsidRDefault="007650C7">
                <w:pPr>
                  <w:spacing w:before="36"/>
                  <w:ind w:left="20"/>
                  <w:rPr>
                    <w:b/>
                    <w:sz w:val="21"/>
                  </w:rPr>
                </w:pPr>
                <w:r>
                  <w:rPr>
                    <w:b/>
                    <w:color w:val="FFFFFF"/>
                    <w:w w:val="120"/>
                    <w:sz w:val="21"/>
                  </w:rPr>
                  <w:t>Review of Ministry &amp; Mission Fund</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78" style="position:absolute;margin-left:87.85pt;margin-top:803.4pt;width:216.85pt;height:19.85pt;z-index:-270306304;mso-position-horizontal-relative:page;mso-position-vertical-relative:page" coordorigin="1757,16068" coordsize="4337,397">
          <v:shape id="_x0000_s2480" style="position:absolute;left:1767;top:16077;width:4317;height:377" coordorigin="1767,16078" coordsize="4317,377" path="m5971,16078r-4090,l1815,16079r-33,13l1769,16126r-2,65l1767,16341r2,66l1782,16440r33,13l1881,16455r4090,l6037,16453r33,-13l6083,16407r1,-66l6084,16191r-1,-65l6070,16092r-33,-13l5971,16078xe" fillcolor="#231f20" stroked="f">
            <v:path arrowok="t"/>
          </v:shape>
          <v:shape id="_x0000_s2479" style="position:absolute;left:1767;top:16077;width:4317;height:377" coordorigin="1767,16078" coordsize="4317,377" path="m1881,16078r-66,1l1782,16092r-13,34l1767,16191r,150l1769,16407r13,33l1815,16453r66,2l5971,16455r66,-2l6070,16440r13,-33l6084,16341r,-150l6083,16126r-13,-34l6037,16079r-66,-1l1881,16078xe" filled="f" strokecolor="#231f20" strokeweight="1pt">
            <v:path arrowok="t"/>
          </v:shape>
          <w10:wrap anchorx="page" anchory="page"/>
        </v:group>
      </w:pict>
    </w:r>
    <w:r>
      <w:pict>
        <v:line id="_x0000_s2477" style="position:absolute;z-index:-27030528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76" type="#_x0000_t202" style="position:absolute;margin-left:48pt;margin-top:803.85pt;width:19.05pt;height:16.7pt;z-index:-270304256;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88</w:t>
                </w:r>
              </w:p>
            </w:txbxContent>
          </v:textbox>
          <w10:wrap anchorx="page" anchory="page"/>
        </v:shape>
      </w:pict>
    </w:r>
    <w:r>
      <w:pict>
        <v:shape id="_x0000_s2475" type="#_x0000_t202" style="position:absolute;margin-left:99.1pt;margin-top:805.3pt;width:195.15pt;height:15.8pt;z-index:-270303232;mso-position-horizontal-relative:page;mso-position-vertical-relative:page" filled="f" stroked="f">
          <v:textbox inset="0,0,0,0">
            <w:txbxContent>
              <w:p w:rsidR="00817A8B" w:rsidRDefault="007650C7">
                <w:pPr>
                  <w:spacing w:before="36"/>
                  <w:ind w:left="20"/>
                  <w:rPr>
                    <w:b/>
                    <w:sz w:val="21"/>
                  </w:rPr>
                </w:pPr>
                <w:r>
                  <w:rPr>
                    <w:b/>
                    <w:color w:val="FFFFFF"/>
                    <w:w w:val="120"/>
                    <w:sz w:val="21"/>
                  </w:rPr>
                  <w:t>Review of Ministry &amp; Mission Fund</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72" style="position:absolute;margin-left:290.55pt;margin-top:804.1pt;width:216.9pt;height:19.85pt;z-index:-270302208;mso-position-horizontal-relative:page;mso-position-vertical-relative:page" coordorigin="5811,16082" coordsize="4338,397">
          <v:shape id="_x0000_s2474" style="position:absolute;left:5821;top:16091;width:4318;height:377" coordorigin="5821,16092" coordsize="4318,377" path="m10025,16092r-4091,l5869,16094r-34,12l5823,16140r-2,65l5821,16355r2,66l5835,16455r34,12l5934,16469r4091,l10090,16467r34,-12l10136,16421r2,-66l10138,16205r-2,-65l10124,16106r-34,-12l10025,16092xe" fillcolor="#231f20" stroked="f">
            <v:path arrowok="t"/>
          </v:shape>
          <v:shape id="_x0000_s2473" style="position:absolute;left:5821;top:16091;width:4318;height:377" coordorigin="5821,16092" coordsize="4318,377" path="m5934,16092r-65,2l5835,16106r-12,34l5821,16205r,150l5823,16421r12,34l5869,16467r65,2l10025,16469r65,-2l10124,16455r12,-34l10138,16355r,-150l10136,16140r-12,-34l10090,16094r-65,-2l5934,16092xe" filled="f" strokecolor="#231f20" strokeweight="1pt">
            <v:path arrowok="t"/>
          </v:shape>
          <w10:wrap anchorx="page" anchory="page"/>
        </v:group>
      </w:pict>
    </w:r>
    <w:r>
      <w:pict>
        <v:line id="_x0000_s2471" style="position:absolute;z-index:-27030118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70" type="#_x0000_t202" style="position:absolute;margin-left:530.55pt;margin-top:803.9pt;width:14.95pt;height:16.7pt;z-index:-27030016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89</w:t>
                </w:r>
              </w:p>
            </w:txbxContent>
          </v:textbox>
          <w10:wrap anchorx="page" anchory="page"/>
        </v:shape>
      </w:pict>
    </w:r>
    <w:r>
      <w:pict>
        <v:shape id="_x0000_s2469" type="#_x0000_t202" style="position:absolute;margin-left:301.75pt;margin-top:806pt;width:195.15pt;height:15.8pt;z-index:-270299136;mso-position-horizontal-relative:page;mso-position-vertical-relative:page" filled="f" stroked="f">
          <v:textbox inset="0,0,0,0">
            <w:txbxContent>
              <w:p w:rsidR="00817A8B" w:rsidRDefault="007650C7">
                <w:pPr>
                  <w:spacing w:before="36"/>
                  <w:ind w:left="20"/>
                  <w:rPr>
                    <w:b/>
                    <w:sz w:val="21"/>
                  </w:rPr>
                </w:pPr>
                <w:r>
                  <w:rPr>
                    <w:b/>
                    <w:color w:val="FFFFFF"/>
                    <w:w w:val="120"/>
                    <w:sz w:val="21"/>
                  </w:rPr>
                  <w:t>Review of Ministry &amp; Mission Fund</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66" style="position:absolute;margin-left:87.85pt;margin-top:803.4pt;width:216.85pt;height:19.85pt;z-index:-270298112;mso-position-horizontal-relative:page;mso-position-vertical-relative:page" coordorigin="1757,16068" coordsize="4337,397">
          <v:shape id="_x0000_s2468" style="position:absolute;left:1767;top:16077;width:4317;height:377" coordorigin="1767,16078" coordsize="4317,377" path="m5971,16078r-4090,l1815,16079r-33,13l1769,16126r-2,65l1767,16341r2,66l1782,16440r33,13l1881,16455r4090,l6037,16453r33,-13l6083,16407r1,-66l6084,16191r-1,-65l6070,16092r-33,-13l5971,16078xe" fillcolor="#231f20" stroked="f">
            <v:path arrowok="t"/>
          </v:shape>
          <v:shape id="_x0000_s2467" style="position:absolute;left:1767;top:16077;width:4317;height:377" coordorigin="1767,16078" coordsize="4317,377" path="m1881,16078r-66,1l1782,16092r-13,34l1767,16191r,150l1769,16407r13,33l1815,16453r66,2l5971,16455r66,-2l6070,16440r13,-33l6084,16341r,-150l6083,16126r-13,-34l6037,16079r-66,-1l1881,16078xe" filled="f" strokecolor="#231f20" strokeweight="1pt">
            <v:path arrowok="t"/>
          </v:shape>
          <w10:wrap anchorx="page" anchory="page"/>
        </v:group>
      </w:pict>
    </w:r>
    <w:r>
      <w:pict>
        <v:line id="_x0000_s2465" style="position:absolute;z-index:-27029708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64" type="#_x0000_t202" style="position:absolute;margin-left:48pt;margin-top:803.85pt;width:18.9pt;height:16.7pt;z-index:-270296064;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90</w:t>
                </w:r>
              </w:p>
            </w:txbxContent>
          </v:textbox>
          <w10:wrap anchorx="page" anchory="page"/>
        </v:shape>
      </w:pict>
    </w:r>
    <w:r>
      <w:pict>
        <v:shape id="_x0000_s2463" type="#_x0000_t202" style="position:absolute;margin-left:99.1pt;margin-top:805.3pt;width:195.15pt;height:15.8pt;z-index:-270295040;mso-position-horizontal-relative:page;mso-position-vertical-relative:page" filled="f" stroked="f">
          <v:textbox inset="0,0,0,0">
            <w:txbxContent>
              <w:p w:rsidR="00817A8B" w:rsidRDefault="007650C7">
                <w:pPr>
                  <w:spacing w:before="36"/>
                  <w:ind w:left="20"/>
                  <w:rPr>
                    <w:b/>
                    <w:sz w:val="21"/>
                  </w:rPr>
                </w:pPr>
                <w:r>
                  <w:rPr>
                    <w:b/>
                    <w:color w:val="FFFFFF"/>
                    <w:w w:val="120"/>
                    <w:sz w:val="21"/>
                  </w:rPr>
                  <w:t>Review of M</w:t>
                </w:r>
                <w:r>
                  <w:rPr>
                    <w:b/>
                    <w:color w:val="FFFFFF"/>
                    <w:w w:val="120"/>
                    <w:sz w:val="21"/>
                  </w:rPr>
                  <w:t>inistry &amp; Mission Fund</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60" style="position:absolute;margin-left:87.85pt;margin-top:803.4pt;width:216.85pt;height:19.85pt;z-index:-270294016;mso-position-horizontal-relative:page;mso-position-vertical-relative:page" coordorigin="1757,16068" coordsize="4337,397">
          <v:shape id="_x0000_s2462" style="position:absolute;left:1767;top:16077;width:4317;height:377" coordorigin="1767,16078" coordsize="4317,377" path="m5971,16078r-4090,l1815,16079r-33,13l1769,16126r-2,65l1767,16341r2,66l1782,16440r33,13l1881,16455r4090,l6037,16453r33,-13l6083,16407r1,-66l6084,16191r-1,-65l6070,16092r-33,-13l5971,16078xe" fillcolor="#231f20" stroked="f">
            <v:path arrowok="t"/>
          </v:shape>
          <v:shape id="_x0000_s2461" style="position:absolute;left:1767;top:16077;width:4317;height:377" coordorigin="1767,16078" coordsize="4317,377" path="m1881,16078r-66,1l1782,16092r-13,34l1767,16191r,150l1769,16407r13,33l1815,16453r66,2l5971,16455r66,-2l6070,16440r13,-33l6084,16341r,-150l6083,16126r-13,-34l6037,16079r-66,-1l1881,16078xe" filled="f" strokecolor="#231f20" strokeweight="1pt">
            <v:path arrowok="t"/>
          </v:shape>
          <w10:wrap anchorx="page" anchory="page"/>
        </v:group>
      </w:pict>
    </w:r>
    <w:r>
      <w:pict>
        <v:line id="_x0000_s2459" style="position:absolute;z-index:-27029299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58" type="#_x0000_t202" style="position:absolute;margin-left:48pt;margin-top:803.85pt;width:18.7pt;height:16.7pt;z-index:-270291968;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92</w:t>
                </w:r>
                <w:r>
                  <w:fldChar w:fldCharType="end"/>
                </w:r>
              </w:p>
            </w:txbxContent>
          </v:textbox>
          <w10:wrap anchorx="page" anchory="page"/>
        </v:shape>
      </w:pict>
    </w:r>
    <w:r>
      <w:pict>
        <v:shape id="_x0000_s2457" type="#_x0000_t202" style="position:absolute;margin-left:99.1pt;margin-top:805.3pt;width:195.15pt;height:15.8pt;z-index:-270290944;mso-position-horizontal-relative:page;mso-position-vertical-relative:page" filled="f" stroked="f">
          <v:textbox inset="0,0,0,0">
            <w:txbxContent>
              <w:p w:rsidR="00817A8B" w:rsidRDefault="007650C7">
                <w:pPr>
                  <w:spacing w:before="36"/>
                  <w:ind w:left="20"/>
                  <w:rPr>
                    <w:b/>
                    <w:sz w:val="21"/>
                  </w:rPr>
                </w:pPr>
                <w:r>
                  <w:rPr>
                    <w:b/>
                    <w:color w:val="FFFFFF"/>
                    <w:w w:val="120"/>
                    <w:sz w:val="21"/>
                  </w:rPr>
                  <w:t>Review of Ministry &amp; Mission Fund</w:t>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54" style="position:absolute;margin-left:354.35pt;margin-top:803.6pt;width:153.1pt;height:19.85pt;z-index:-270289920;mso-position-horizontal-relative:page;mso-position-vertical-relative:page" coordorigin="7087,16072" coordsize="3062,397">
          <v:shape id="_x0000_s2456"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55"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53" style="position:absolute;z-index:-27028889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52" type="#_x0000_t202" style="position:absolute;margin-left:528.8pt;margin-top:803.9pt;width:18.75pt;height:16.7pt;z-index:-270287872;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93</w:t>
                </w:r>
                <w:r>
                  <w:fldChar w:fldCharType="end"/>
                </w:r>
              </w:p>
            </w:txbxContent>
          </v:textbox>
          <w10:wrap anchorx="page" anchory="page"/>
        </v:shape>
      </w:pict>
    </w:r>
    <w:r>
      <w:pict>
        <v:shape id="_x0000_s2451" type="#_x0000_t202" style="position:absolute;margin-left:395.4pt;margin-top:805.5pt;width:71.85pt;height:15.8pt;z-index:-270286848;mso-position-horizontal-relative:page;mso-position-vertical-relative:page" filled="f" stroked="f">
          <v:textbox inset="0,0,0,0">
            <w:txbxContent>
              <w:p w:rsidR="00817A8B" w:rsidRDefault="007650C7">
                <w:pPr>
                  <w:spacing w:before="36"/>
                  <w:ind w:left="20"/>
                  <w:rPr>
                    <w:b/>
                    <w:sz w:val="21"/>
                  </w:rPr>
                </w:pPr>
                <w:r>
                  <w:rPr>
                    <w:b/>
                    <w:color w:val="FFFFFF"/>
                    <w:w w:val="120"/>
                    <w:sz w:val="21"/>
                  </w:rPr>
                  <w:t>Nominations</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48" style="position:absolute;margin-left:86.95pt;margin-top:802.9pt;width:153.1pt;height:19.85pt;z-index:-270285824;mso-position-horizontal-relative:page;mso-position-vertical-relative:page" coordorigin="1739,16058" coordsize="3062,397">
          <v:shape id="_x0000_s2450"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449"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447" style="position:absolute;z-index:-27028480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46" type="#_x0000_t202" style="position:absolute;margin-left:48pt;margin-top:803.85pt;width:18.9pt;height:16.7pt;z-index:-270283776;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98</w:t>
                </w:r>
                <w:r>
                  <w:fldChar w:fldCharType="end"/>
                </w:r>
              </w:p>
            </w:txbxContent>
          </v:textbox>
          <w10:wrap anchorx="page" anchory="page"/>
        </v:shape>
      </w:pict>
    </w:r>
    <w:r>
      <w:pict>
        <v:shape id="_x0000_s2445" type="#_x0000_t202" style="position:absolute;margin-left:128pt;margin-top:804.8pt;width:71.85pt;height:15.8pt;z-index:-270282752;mso-position-horizontal-relative:page;mso-position-vertical-relative:page" filled="f" stroked="f">
          <v:textbox inset="0,0,0,0">
            <w:txbxContent>
              <w:p w:rsidR="00817A8B" w:rsidRDefault="007650C7">
                <w:pPr>
                  <w:spacing w:before="36"/>
                  <w:ind w:left="20"/>
                  <w:rPr>
                    <w:b/>
                    <w:sz w:val="21"/>
                  </w:rPr>
                </w:pPr>
                <w:r>
                  <w:rPr>
                    <w:b/>
                    <w:color w:val="FFFFFF"/>
                    <w:w w:val="120"/>
                    <w:sz w:val="21"/>
                  </w:rPr>
                  <w:t>Nominations</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42" style="position:absolute;margin-left:354.35pt;margin-top:803.6pt;width:153.1pt;height:19.85pt;z-index:-270281728;mso-position-horizontal-relative:page;mso-position-vertical-relative:page" coordorigin="7087,16072" coordsize="3062,397">
          <v:shape id="_x0000_s2444"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4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41" style="position:absolute;z-index:-27028070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40" type="#_x0000_t202" style="position:absolute;margin-left:528.8pt;margin-top:803.9pt;width:18.7pt;height:16.7pt;z-index:-270279680;mso-position-horizontal-relative:page;mso-position-vertical-relative:page" filled="f" stroked="f">
          <v:textbox inset="0,0,0,0">
            <w:txbxContent>
              <w:p w:rsidR="00817A8B" w:rsidRDefault="007650C7">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95</w:t>
                </w:r>
                <w:r>
                  <w:fldChar w:fldCharType="end"/>
                </w:r>
              </w:p>
            </w:txbxContent>
          </v:textbox>
          <w10:wrap anchorx="page" anchory="page"/>
        </v:shape>
      </w:pict>
    </w:r>
    <w:r>
      <w:pict>
        <v:shape id="_x0000_s2439" type="#_x0000_t202" style="position:absolute;margin-left:395.4pt;margin-top:805.5pt;width:71.85pt;height:15.8pt;z-index:-270278656;mso-position-horizontal-relative:page;mso-position-vertical-relative:page" filled="f" stroked="f">
          <v:textbox inset="0,0,0,0">
            <w:txbxContent>
              <w:p w:rsidR="00817A8B" w:rsidRDefault="007650C7">
                <w:pPr>
                  <w:spacing w:before="36"/>
                  <w:ind w:left="20"/>
                  <w:rPr>
                    <w:b/>
                    <w:sz w:val="21"/>
                  </w:rPr>
                </w:pPr>
                <w:r>
                  <w:rPr>
                    <w:b/>
                    <w:color w:val="FFFFFF"/>
                    <w:w w:val="120"/>
                    <w:sz w:val="21"/>
                  </w:rPr>
                  <w:t>Nominations</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36" style="position:absolute;margin-left:354.35pt;margin-top:803.6pt;width:153.1pt;height:19.85pt;z-index:-270277632;mso-position-horizontal-relative:page;mso-position-vertical-relative:page" coordorigin="7087,16072" coordsize="3062,397">
          <v:shape id="_x0000_s2438"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37"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35" style="position:absolute;z-index:-27027660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34" type="#_x0000_t202" style="position:absolute;margin-left:530.95pt;margin-top:803.9pt;width:14.6pt;height:16.7pt;z-index:-27027558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91</w:t>
                </w:r>
              </w:p>
            </w:txbxContent>
          </v:textbox>
          <w10:wrap anchorx="page" anchory="page"/>
        </v:shape>
      </w:pict>
    </w:r>
    <w:r>
      <w:pict>
        <v:shape id="_x0000_s2433" type="#_x0000_t202" style="position:absolute;margin-left:395.4pt;margin-top:805.5pt;width:71.85pt;height:15.8pt;z-index:-270274560;mso-position-horizontal-relative:page;mso-position-vertical-relative:page" filled="f" stroked="f">
          <v:textbox inset="0,0,0,0">
            <w:txbxContent>
              <w:p w:rsidR="00817A8B" w:rsidRDefault="007650C7">
                <w:pPr>
                  <w:spacing w:before="36"/>
                  <w:ind w:left="20"/>
                  <w:rPr>
                    <w:b/>
                    <w:sz w:val="21"/>
                  </w:rPr>
                </w:pPr>
                <w:r>
                  <w:rPr>
                    <w:b/>
                    <w:color w:val="FFFFFF"/>
                    <w:w w:val="120"/>
                    <w:sz w:val="21"/>
                  </w:rPr>
                  <w:t>Nominations</w:t>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30" style="position:absolute;margin-left:86.95pt;margin-top:802.9pt;width:153.1pt;height:19.85pt;z-index:-270273536;mso-position-horizontal-relative:page;mso-position-vertical-relative:page" coordorigin="1739,16058" coordsize="3062,397">
          <v:shape id="_x0000_s243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43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429" style="position:absolute;z-index:-27027251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28" type="#_x0000_t202" style="position:absolute;margin-left:48pt;margin-top:803.85pt;width:18.9pt;height:16.7pt;z-index:-270271488;mso-position-horizontal-relative:page;mso-position-vertical-relative:page" filled="f" stroked="f">
          <v:textbox inset="0,0,0,0">
            <w:txbxContent>
              <w:p w:rsidR="00817A8B" w:rsidRDefault="007650C7">
                <w:pPr>
                  <w:spacing w:before="25"/>
                  <w:ind w:left="60"/>
                  <w:rPr>
                    <w:rFonts w:ascii="Book Antiqua"/>
                    <w:b/>
                    <w:i/>
                    <w:sz w:val="24"/>
                  </w:rPr>
                </w:pPr>
                <w:r>
                  <w:rPr>
                    <w:rFonts w:ascii="Book Antiqua"/>
                    <w:b/>
                    <w:i/>
                    <w:color w:val="231F20"/>
                    <w:w w:val="105"/>
                    <w:sz w:val="24"/>
                  </w:rPr>
                  <w:t>98</w:t>
                </w:r>
              </w:p>
            </w:txbxContent>
          </v:textbox>
          <w10:wrap anchorx="page" anchory="page"/>
        </v:shape>
      </w:pict>
    </w:r>
    <w:r>
      <w:pict>
        <v:shape id="_x0000_s2427" type="#_x0000_t202" style="position:absolute;margin-left:128pt;margin-top:804.8pt;width:71.85pt;height:15.8pt;z-index:-270270464;mso-position-horizontal-relative:page;mso-position-vertical-relative:page" filled="f" stroked="f">
          <v:textbox inset="0,0,0,0">
            <w:txbxContent>
              <w:p w:rsidR="00817A8B" w:rsidRDefault="007650C7">
                <w:pPr>
                  <w:spacing w:before="36"/>
                  <w:ind w:left="20"/>
                  <w:rPr>
                    <w:b/>
                    <w:sz w:val="21"/>
                  </w:rPr>
                </w:pPr>
                <w:r>
                  <w:rPr>
                    <w:b/>
                    <w:color w:val="FFFFFF"/>
                    <w:w w:val="120"/>
                    <w:sz w:val="21"/>
                  </w:rPr>
                  <w:t>Nominations</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24" style="position:absolute;margin-left:354.35pt;margin-top:803.6pt;width:153.1pt;height:19.85pt;z-index:-270269440;mso-position-horizontal-relative:page;mso-position-vertical-relative:page" coordorigin="7087,16072" coordsize="3062,397">
          <v:shape id="_x0000_s2426"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25"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23" style="position:absolute;z-index:-27026841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22" type="#_x0000_t202" style="position:absolute;margin-left:530.7pt;margin-top:803.9pt;width:14.85pt;height:16.7pt;z-index:-27026739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5"/>
                    <w:sz w:val="24"/>
                  </w:rPr>
                  <w:t>99</w:t>
                </w:r>
              </w:p>
            </w:txbxContent>
          </v:textbox>
          <w10:wrap anchorx="page" anchory="page"/>
        </v:shape>
      </w:pict>
    </w:r>
    <w:r>
      <w:pict>
        <v:shape id="_x0000_s2421" type="#_x0000_t202" style="position:absolute;margin-left:395.4pt;margin-top:805.5pt;width:71.85pt;height:15.8pt;z-index:-270266368;mso-position-horizontal-relative:page;mso-position-vertical-relative:page" filled="f" stroked="f">
          <v:textbox inset="0,0,0,0">
            <w:txbxContent>
              <w:p w:rsidR="00817A8B" w:rsidRDefault="007650C7">
                <w:pPr>
                  <w:spacing w:before="36"/>
                  <w:ind w:left="20"/>
                  <w:rPr>
                    <w:b/>
                    <w:sz w:val="21"/>
                  </w:rPr>
                </w:pPr>
                <w:r>
                  <w:rPr>
                    <w:b/>
                    <w:color w:val="FFFFFF"/>
                    <w:w w:val="120"/>
                    <w:sz w:val="21"/>
                  </w:rPr>
                  <w:t>Nominations</w:t>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18" style="position:absolute;margin-left:86.95pt;margin-top:802.9pt;width:153.1pt;height:19.85pt;z-index:-270265344;mso-position-horizontal-relative:page;mso-position-vertical-relative:page" coordorigin="1739,16058" coordsize="3062,397">
          <v:shape id="_x0000_s2420"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419"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417" style="position:absolute;z-index:-27026432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16" type="#_x0000_t202" style="position:absolute;margin-left:50pt;margin-top:803.85pt;width:20.9pt;height:16.7pt;z-index:-27026329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4"/>
                    <w:w w:val="120"/>
                    <w:sz w:val="24"/>
                  </w:rPr>
                  <w:t>I00</w:t>
                </w:r>
              </w:p>
            </w:txbxContent>
          </v:textbox>
          <w10:wrap anchorx="page" anchory="page"/>
        </v:shape>
      </w:pict>
    </w:r>
    <w:r>
      <w:pict>
        <v:shape id="_x0000_s2415" type="#_x0000_t202" style="position:absolute;margin-left:128pt;margin-top:804.8pt;width:71.85pt;height:15.8pt;z-index:-270262272;mso-position-horizontal-relative:page;mso-position-vertical-relative:page" filled="f" stroked="f">
          <v:textbox inset="0,0,0,0">
            <w:txbxContent>
              <w:p w:rsidR="00817A8B" w:rsidRDefault="007650C7">
                <w:pPr>
                  <w:spacing w:before="36"/>
                  <w:ind w:left="20"/>
                  <w:rPr>
                    <w:b/>
                    <w:sz w:val="21"/>
                  </w:rPr>
                </w:pPr>
                <w:r>
                  <w:rPr>
                    <w:b/>
                    <w:color w:val="FFFFFF"/>
                    <w:w w:val="120"/>
                    <w:sz w:val="21"/>
                  </w:rPr>
                  <w:t>Nominations</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12" style="position:absolute;margin-left:86.95pt;margin-top:802.9pt;width:153.1pt;height:19.85pt;z-index:-270261248;mso-position-horizontal-relative:page;mso-position-vertical-relative:page" coordorigin="1739,16058" coordsize="3062,397">
          <v:shape id="_x0000_s241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41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411" style="position:absolute;z-index:-27026022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10" type="#_x0000_t202" style="position:absolute;margin-left:50pt;margin-top:803.85pt;width:22.9pt;height:16.7pt;z-index:-27025920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08</w:t>
                </w:r>
                <w:r>
                  <w:fldChar w:fldCharType="end"/>
                </w:r>
              </w:p>
            </w:txbxContent>
          </v:textbox>
          <w10:wrap anchorx="page" anchory="page"/>
        </v:shape>
      </w:pict>
    </w:r>
    <w:r>
      <w:pict>
        <v:shape id="_x0000_s2409" type="#_x0000_t202" style="position:absolute;margin-left:140.35pt;margin-top:804.8pt;width:47.2pt;height:15.8pt;z-index:-270258176;mso-position-horizontal-relative:page;mso-position-vertical-relative:page" filled="f" stroked="f">
          <v:textbox inset="0,0,0,0">
            <w:txbxContent>
              <w:p w:rsidR="00817A8B" w:rsidRDefault="007650C7">
                <w:pPr>
                  <w:spacing w:before="36"/>
                  <w:ind w:left="20"/>
                  <w:rPr>
                    <w:b/>
                    <w:sz w:val="21"/>
                  </w:rPr>
                </w:pPr>
                <w:r>
                  <w:rPr>
                    <w:b/>
                    <w:color w:val="FFFFFF"/>
                    <w:w w:val="125"/>
                    <w:sz w:val="21"/>
                  </w:rPr>
                  <w:t>Training</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06" style="position:absolute;margin-left:354.35pt;margin-top:803.6pt;width:153.1pt;height:19.85pt;z-index:-270257152;mso-position-horizontal-relative:page;mso-position-vertical-relative:page" coordorigin="7087,16072" coordsize="3062,397">
          <v:shape id="_x0000_s2408"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07"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05" style="position:absolute;z-index:-27025612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04" type="#_x0000_t202" style="position:absolute;margin-left:524.8pt;margin-top:803.9pt;width:22.75pt;height:16.7pt;z-index:-27025510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03</w:t>
                </w:r>
                <w:r>
                  <w:fldChar w:fldCharType="end"/>
                </w:r>
              </w:p>
            </w:txbxContent>
          </v:textbox>
          <w10:wrap anchorx="page" anchory="page"/>
        </v:shape>
      </w:pict>
    </w:r>
    <w:r>
      <w:pict>
        <v:shape id="_x0000_s2403" type="#_x0000_t202" style="position:absolute;margin-left:407.75pt;margin-top:805.5pt;width:47.2pt;height:15.8pt;z-index:-270254080;mso-position-horizontal-relative:page;mso-position-vertical-relative:page" filled="f" stroked="f">
          <v:textbox inset="0,0,0,0">
            <w:txbxContent>
              <w:p w:rsidR="00817A8B" w:rsidRDefault="007650C7">
                <w:pPr>
                  <w:spacing w:before="36"/>
                  <w:ind w:left="20"/>
                  <w:rPr>
                    <w:b/>
                    <w:sz w:val="21"/>
                  </w:rPr>
                </w:pPr>
                <w:r>
                  <w:rPr>
                    <w:b/>
                    <w:color w:val="FFFFFF"/>
                    <w:w w:val="125"/>
                    <w:sz w:val="21"/>
                  </w:rPr>
                  <w:t>Training</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400" style="position:absolute;margin-left:354.35pt;margin-top:803.6pt;width:153.1pt;height:19.85pt;z-index:-270253056;mso-position-horizontal-relative:page;mso-position-vertical-relative:page" coordorigin="7087,16072" coordsize="3062,397">
          <v:shape id="_x0000_s2402" style="position:absolute;left:7096;top:16082;width:3042;height:377" coordorigin="7097,16082" coordsize="3042,377" path="m10025,16082r-2815,l7144,16084r-33,13l7098,16130r-1,66l7097,16346r1,65l7111,16445r33,12l7210,16459r2815,l10090,16457r34,-12l10136,16411r2,-65l10138,16196r-2,-66l10124,16097r-34,-13l10025,16082xe" fillcolor="#231f20" stroked="f">
            <v:path arrowok="t"/>
          </v:shape>
          <v:shape id="_x0000_s2401" style="position:absolute;left:7096;top:16082;width:3042;height:377" coordorigin="7097,16082" coordsize="3042,377" path="m7210,16082r-66,2l7111,16097r-13,33l7097,16196r,150l7098,16411r13,34l7144,16457r66,2l10025,16459r65,-2l10124,16445r12,-34l10138,16346r,-150l10136,16130r-12,-33l10090,16084r-65,-2l7210,16082xe" filled="f" strokecolor="#231f20" strokeweight="1pt">
            <v:path arrowok="t"/>
          </v:shape>
          <w10:wrap anchorx="page" anchory="page"/>
        </v:group>
      </w:pict>
    </w:r>
    <w:r>
      <w:pict>
        <v:line id="_x0000_s2399" style="position:absolute;z-index:-27025203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98" type="#_x0000_t202" style="position:absolute;margin-left:525pt;margin-top:803.9pt;width:20.5pt;height:16.7pt;z-index:-27025100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6"/>
                    <w:w w:val="120"/>
                    <w:sz w:val="24"/>
                  </w:rPr>
                  <w:t>I01</w:t>
                </w:r>
              </w:p>
            </w:txbxContent>
          </v:textbox>
          <w10:wrap anchorx="page" anchory="page"/>
        </v:shape>
      </w:pict>
    </w:r>
    <w:r>
      <w:pict>
        <v:shape id="_x0000_s2397" type="#_x0000_t202" style="position:absolute;margin-left:407.75pt;margin-top:805.5pt;width:47.2pt;height:15.8pt;z-index:-270249984;mso-position-horizontal-relative:page;mso-position-vertical-relative:page" filled="f" stroked="f">
          <v:textbox inset="0,0,0,0">
            <w:txbxContent>
              <w:p w:rsidR="00817A8B" w:rsidRDefault="007650C7">
                <w:pPr>
                  <w:spacing w:before="36"/>
                  <w:ind w:left="20"/>
                  <w:rPr>
                    <w:b/>
                    <w:sz w:val="21"/>
                  </w:rPr>
                </w:pPr>
                <w:r>
                  <w:rPr>
                    <w:b/>
                    <w:color w:val="FFFFFF"/>
                    <w:w w:val="125"/>
                    <w:sz w:val="21"/>
                  </w:rPr>
                  <w:t>Training</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94" style="position:absolute;margin-left:86.95pt;margin-top:802.9pt;width:153.1pt;height:19.85pt;z-index:-270248960;mso-position-horizontal-relative:page;mso-position-vertical-relative:page" coordorigin="1739,16058" coordsize="3062,397">
          <v:shape id="_x0000_s239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9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93" style="position:absolute;z-index:-27024793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92" type="#_x0000_t202" style="position:absolute;margin-left:50pt;margin-top:803.85pt;width:22.9pt;height:16.7pt;z-index:-27024691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20"/>
                    <w:sz w:val="24"/>
                  </w:rPr>
                  <w:t>I08</w:t>
                </w:r>
              </w:p>
            </w:txbxContent>
          </v:textbox>
          <w10:wrap anchorx="page" anchory="page"/>
        </v:shape>
      </w:pict>
    </w:r>
    <w:r>
      <w:pict>
        <v:shape id="_x0000_s2391" type="#_x0000_t202" style="position:absolute;margin-left:140.35pt;margin-top:804.8pt;width:47.2pt;height:15.8pt;z-index:-270245888;mso-position-horizontal-relative:page;mso-position-vertical-relative:page" filled="f" stroked="f">
          <v:textbox inset="0,0,0,0">
            <w:txbxContent>
              <w:p w:rsidR="00817A8B" w:rsidRDefault="007650C7">
                <w:pPr>
                  <w:spacing w:before="36"/>
                  <w:ind w:left="20"/>
                  <w:rPr>
                    <w:b/>
                    <w:sz w:val="21"/>
                  </w:rPr>
                </w:pPr>
                <w:r>
                  <w:rPr>
                    <w:b/>
                    <w:color w:val="FFFFFF"/>
                    <w:w w:val="125"/>
                    <w:sz w:val="21"/>
                  </w:rPr>
                  <w:t>Training</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771" style="position:absolute;margin-left:354.35pt;margin-top:803.6pt;width:153.1pt;height:19.85pt;z-index:-270505984;mso-position-horizontal-relative:page;mso-position-vertical-relative:page" coordorigin="7087,16072" coordsize="3062,397">
          <v:shape id="_x0000_s2773"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72"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770" style="position:absolute;z-index:-27050496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69" type="#_x0000_t202" style="position:absolute;margin-left:537.05pt;margin-top:803.9pt;width:8.45pt;height:16.7pt;z-index:-27050393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07"/>
                    <w:sz w:val="24"/>
                  </w:rPr>
                  <w:t>9</w:t>
                </w:r>
              </w:p>
            </w:txbxContent>
          </v:textbox>
          <w10:wrap anchorx="page" anchory="page"/>
        </v:shape>
      </w:pict>
    </w:r>
    <w:r>
      <w:pict>
        <v:shape id="_x0000_s2768" type="#_x0000_t202" style="position:absolute;margin-left:411.2pt;margin-top:805.5pt;width:40.25pt;height:15.8pt;z-index:-270502912;mso-position-horizontal-relative:page;mso-position-vertical-relative:page" filled="f" stroked="f">
          <v:textbox inset="0,0,0,0">
            <w:txbxContent>
              <w:p w:rsidR="00817A8B" w:rsidRDefault="007650C7">
                <w:pPr>
                  <w:spacing w:before="36"/>
                  <w:ind w:left="20"/>
                  <w:rPr>
                    <w:b/>
                    <w:sz w:val="21"/>
                  </w:rPr>
                </w:pPr>
                <w:r>
                  <w:rPr>
                    <w:b/>
                    <w:color w:val="FFFFFF"/>
                    <w:w w:val="120"/>
                    <w:sz w:val="21"/>
                  </w:rPr>
                  <w:t>Synods</w:t>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88" style="position:absolute;margin-left:86.95pt;margin-top:802.9pt;width:153.1pt;height:19.85pt;z-index:-270244864;mso-position-horizontal-relative:page;mso-position-vertical-relative:page" coordorigin="1739,16058" coordsize="3062,397">
          <v:shape id="_x0000_s2390"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89"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87" style="position:absolute;z-index:-27024384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86" type="#_x0000_t202" style="position:absolute;margin-left:50pt;margin-top:803.85pt;width:19.55pt;height:16.7pt;z-index:-27024281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13"/>
                    <w:w w:val="130"/>
                    <w:sz w:val="24"/>
                  </w:rPr>
                  <w:t>II0</w:t>
                </w:r>
              </w:p>
            </w:txbxContent>
          </v:textbox>
          <w10:wrap anchorx="page" anchory="page"/>
        </v:shape>
      </w:pict>
    </w:r>
    <w:r>
      <w:pict>
        <v:shape id="_x0000_s2385" type="#_x0000_t202" style="position:absolute;margin-left:113.1pt;margin-top:804.8pt;width:101.7pt;height:15.8pt;z-index:-270241792;mso-position-horizontal-relative:page;mso-position-vertical-relative:page" filled="f" stroked="f">
          <v:textbox inset="0,0,0,0">
            <w:txbxContent>
              <w:p w:rsidR="00817A8B" w:rsidRDefault="007650C7">
                <w:pPr>
                  <w:spacing w:before="36"/>
                  <w:ind w:left="20"/>
                  <w:rPr>
                    <w:b/>
                    <w:sz w:val="21"/>
                  </w:rPr>
                </w:pPr>
                <w:r>
                  <w:rPr>
                    <w:b/>
                    <w:color w:val="FFFFFF"/>
                    <w:w w:val="125"/>
                    <w:sz w:val="21"/>
                  </w:rPr>
                  <w:t>Review – Training</w:t>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82" style="position:absolute;margin-left:86.95pt;margin-top:802.9pt;width:153.1pt;height:19.85pt;z-index:-270240768;mso-position-horizontal-relative:page;mso-position-vertical-relative:page" coordorigin="1739,16058" coordsize="3062,397">
          <v:shape id="_x0000_s238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8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81" style="position:absolute;z-index:-27023974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80" type="#_x0000_t202" style="position:absolute;margin-left:50pt;margin-top:803.85pt;width:19.35pt;height:16.7pt;z-index:-270238720;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14"/>
                    <w:w w:val="130"/>
                    <w:sz w:val="24"/>
                  </w:rPr>
                  <w:t>II2</w:t>
                </w:r>
              </w:p>
            </w:txbxContent>
          </v:textbox>
          <w10:wrap anchorx="page" anchory="page"/>
        </v:shape>
      </w:pict>
    </w:r>
    <w:r>
      <w:pict>
        <v:shape id="_x0000_s2379" type="#_x0000_t202" style="position:absolute;margin-left:113.1pt;margin-top:804.8pt;width:101.7pt;height:15.8pt;z-index:-270237696;mso-position-horizontal-relative:page;mso-position-vertical-relative:page" filled="f" stroked="f">
          <v:textbox inset="0,0,0,0">
            <w:txbxContent>
              <w:p w:rsidR="00817A8B" w:rsidRDefault="007650C7">
                <w:pPr>
                  <w:spacing w:before="36"/>
                  <w:ind w:left="20"/>
                  <w:rPr>
                    <w:b/>
                    <w:sz w:val="21"/>
                  </w:rPr>
                </w:pPr>
                <w:r>
                  <w:rPr>
                    <w:b/>
                    <w:color w:val="FFFFFF"/>
                    <w:w w:val="125"/>
                    <w:sz w:val="21"/>
                  </w:rPr>
                  <w:t>Review – Training</w:t>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817A8B">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76" style="position:absolute;margin-left:300.45pt;margin-top:803.6pt;width:206.95pt;height:19.85pt;z-index:-270236672;mso-position-horizontal-relative:page;mso-position-vertical-relative:page" coordorigin="6009,16072" coordsize="4139,397">
          <v:shape id="_x0000_s2378" style="position:absolute;left:6019;top:16082;width:4119;height:377" coordorigin="6019,16082" coordsize="4119,377" path="m10025,16082r-3892,l6067,16084r-33,13l6021,16130r-2,66l6019,16346r2,65l6034,16445r33,13l6133,16459r3892,l10090,16458r34,-13l10136,16411r2,-65l10138,16196r-2,-66l10124,16097r-34,-13l10025,16082xe" fillcolor="#231f20" stroked="f">
            <v:path arrowok="t"/>
          </v:shape>
          <v:shape id="_x0000_s2377" style="position:absolute;left:6019;top:16082;width:4119;height:377" coordorigin="6019,16082" coordsize="4119,377" path="m6133,16082r-66,2l6034,16097r-13,33l6019,16196r,150l6021,16411r13,34l6067,16458r66,1l10025,16459r65,-1l10124,16445r12,-34l10138,16346r,-150l10136,16130r-12,-33l10090,16084r-65,-2l6133,16082xe" filled="f" strokecolor="#231f20" strokeweight="1pt">
            <v:path arrowok="t"/>
          </v:shape>
          <w10:wrap anchorx="page" anchory="page"/>
        </v:group>
      </w:pict>
    </w:r>
    <w:r>
      <w:pict>
        <v:line id="_x0000_s2375" style="position:absolute;z-index:-27023564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74" type="#_x0000_t202" style="position:absolute;margin-left:526.15pt;margin-top:803.9pt;width:19.4pt;height:16.7pt;z-index:-270234624;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14"/>
                    <w:w w:val="130"/>
                    <w:sz w:val="24"/>
                  </w:rPr>
                  <w:t>II5</w:t>
                </w:r>
              </w:p>
            </w:txbxContent>
          </v:textbox>
          <w10:wrap anchorx="page" anchory="page"/>
        </v:shape>
      </w:pict>
    </w:r>
    <w:r>
      <w:pict>
        <v:shape id="_x0000_s2373" type="#_x0000_t202" style="position:absolute;margin-left:313pt;margin-top:805.5pt;width:182.65pt;height:15.8pt;z-index:-270233600;mso-position-horizontal-relative:page;mso-position-vertical-relative:page" filled="f" stroked="f">
          <v:textbox inset="0,0,0,0">
            <w:txbxContent>
              <w:p w:rsidR="00817A8B" w:rsidRDefault="007650C7">
                <w:pPr>
                  <w:spacing w:before="36"/>
                  <w:ind w:left="20"/>
                  <w:rPr>
                    <w:b/>
                    <w:sz w:val="21"/>
                  </w:rPr>
                </w:pPr>
                <w:r>
                  <w:rPr>
                    <w:b/>
                    <w:color w:val="FFFFFF"/>
                    <w:w w:val="125"/>
                    <w:sz w:val="21"/>
                  </w:rPr>
                  <w:t>Review – Training Appendix Two</w:t>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70" style="position:absolute;margin-left:86.95pt;margin-top:802.9pt;width:203.65pt;height:19.85pt;z-index:-270232576;mso-position-horizontal-relative:page;mso-position-vertical-relative:page" coordorigin="1739,16058" coordsize="4073,397">
          <v:shape id="_x0000_s2372" style="position:absolute;left:1748;top:16068;width:4053;height:377" coordorigin="1749,16068" coordsize="4053,377" path="m5688,16068r-3826,l1796,16070r-33,12l1750,16116r-1,66l1749,16332r1,65l1763,16431r33,12l1862,16445r3826,l5753,16443r34,-12l5799,16397r2,-65l5801,16182r-2,-66l5787,16082r-34,-12l5688,16068xe" fillcolor="#231f20" stroked="f">
            <v:path arrowok="t"/>
          </v:shape>
          <v:shape id="_x0000_s2371" style="position:absolute;left:1748;top:16068;width:4053;height:377" coordorigin="1749,16068" coordsize="4053,377" path="m1862,16068r-66,2l1763,16082r-13,34l1749,16182r,150l1750,16397r13,34l1796,16443r66,2l5688,16445r65,-2l5787,16431r12,-34l5801,16332r,-150l5799,16116r-12,-34l5753,16070r-65,-2l1862,16068xe" filled="f" strokecolor="#231f20" strokeweight="1pt">
            <v:path arrowok="t"/>
          </v:shape>
          <w10:wrap anchorx="page" anchory="page"/>
        </v:group>
      </w:pict>
    </w:r>
    <w:r>
      <w:pict>
        <v:line id="_x0000_s2369" style="position:absolute;z-index:-27023155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68" type="#_x0000_t202" style="position:absolute;margin-left:50pt;margin-top:803.85pt;width:21.55pt;height:16.7pt;z-index:-270230528;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30"/>
                    <w:sz w:val="24"/>
                  </w:rPr>
                  <w:t>II8</w:t>
                </w:r>
              </w:p>
            </w:txbxContent>
          </v:textbox>
          <w10:wrap anchorx="page" anchory="page"/>
        </v:shape>
      </w:pict>
    </w:r>
    <w:r>
      <w:pict>
        <v:shape id="_x0000_s2367" type="#_x0000_t202" style="position:absolute;margin-left:97.6pt;margin-top:804.8pt;width:182.65pt;height:15.8pt;z-index:-270229504;mso-position-horizontal-relative:page;mso-position-vertical-relative:page" filled="f" stroked="f">
          <v:textbox inset="0,0,0,0">
            <w:txbxContent>
              <w:p w:rsidR="00817A8B" w:rsidRDefault="007650C7">
                <w:pPr>
                  <w:spacing w:before="36"/>
                  <w:ind w:left="20"/>
                  <w:rPr>
                    <w:b/>
                    <w:sz w:val="21"/>
                  </w:rPr>
                </w:pPr>
                <w:r>
                  <w:rPr>
                    <w:b/>
                    <w:color w:val="FFFFFF"/>
                    <w:w w:val="125"/>
                    <w:sz w:val="21"/>
                  </w:rPr>
                  <w:t>Review – Training Appendix Two</w:t>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64" style="position:absolute;margin-left:304.7pt;margin-top:803.6pt;width:202.7pt;height:19.85pt;z-index:-270228480;mso-position-horizontal-relative:page;mso-position-vertical-relative:page" coordorigin="6094,16072" coordsize="4054,397">
          <v:shape id="_x0000_s2366" style="position:absolute;left:6104;top:16082;width:4034;height:377" coordorigin="6104,16082" coordsize="4034,377" path="m10025,16082r-3807,l6152,16084r-33,13l6106,16130r-2,66l6104,16346r2,65l6119,16445r33,13l6218,16459r3807,l10090,16458r34,-13l10136,16411r2,-65l10138,16196r-2,-66l10124,16097r-34,-13l10025,16082xe" fillcolor="#231f20" stroked="f">
            <v:path arrowok="t"/>
          </v:shape>
          <v:shape id="_x0000_s2365" style="position:absolute;left:6104;top:16082;width:4034;height:377" coordorigin="6104,16082" coordsize="4034,377" path="m6218,16082r-66,2l6119,16097r-13,33l6104,16196r,150l6106,16411r13,34l6152,16458r66,1l10025,16459r65,-1l10124,16445r12,-34l10138,16346r,-150l10136,16130r-12,-33l10090,16084r-65,-2l6218,16082xe" filled="f" strokecolor="#231f20" strokeweight="1pt">
            <v:path arrowok="t"/>
          </v:shape>
          <w10:wrap anchorx="page" anchory="page"/>
        </v:group>
      </w:pict>
    </w:r>
    <w:r>
      <w:pict>
        <v:line id="_x0000_s2363" style="position:absolute;z-index:-27022745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62" type="#_x0000_t202" style="position:absolute;margin-left:526.35pt;margin-top:803.9pt;width:19.2pt;height:16.7pt;z-index:-270226432;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spacing w:val="-15"/>
                    <w:w w:val="130"/>
                    <w:sz w:val="24"/>
                  </w:rPr>
                  <w:t>II1</w:t>
                </w:r>
              </w:p>
            </w:txbxContent>
          </v:textbox>
          <w10:wrap anchorx="page" anchory="page"/>
        </v:shape>
      </w:pict>
    </w:r>
    <w:r>
      <w:pict>
        <v:shape id="_x0000_s2361" type="#_x0000_t202" style="position:absolute;margin-left:315pt;margin-top:805.5pt;width:182.65pt;height:15.8pt;z-index:-270225408;mso-position-horizontal-relative:page;mso-position-vertical-relative:page" filled="f" stroked="f">
          <v:textbox inset="0,0,0,0">
            <w:txbxContent>
              <w:p w:rsidR="00817A8B" w:rsidRDefault="007650C7">
                <w:pPr>
                  <w:spacing w:before="36"/>
                  <w:ind w:left="20"/>
                  <w:rPr>
                    <w:b/>
                    <w:sz w:val="21"/>
                  </w:rPr>
                </w:pPr>
                <w:r>
                  <w:rPr>
                    <w:b/>
                    <w:color w:val="FFFFFF"/>
                    <w:w w:val="125"/>
                    <w:sz w:val="21"/>
                  </w:rPr>
                  <w:t>Review – Training Appendix Two</w:t>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A8B" w:rsidRDefault="007650C7">
    <w:pPr>
      <w:pStyle w:val="BodyText"/>
      <w:spacing w:line="14" w:lineRule="auto"/>
      <w:rPr>
        <w:sz w:val="20"/>
      </w:rPr>
    </w:pPr>
    <w:r>
      <w:pict>
        <v:group id="_x0000_s2358" style="position:absolute;margin-left:86.95pt;margin-top:802.9pt;width:203.65pt;height:19.85pt;z-index:-270224384;mso-position-horizontal-relative:page;mso-position-vertical-relative:page" coordorigin="1739,16058" coordsize="4073,397">
          <v:shape id="_x0000_s2360" style="position:absolute;left:1748;top:16068;width:4053;height:377" coordorigin="1749,16068" coordsize="4053,377" path="m5688,16068r-3826,l1796,16070r-33,12l1750,16116r-1,66l1749,16332r1,65l1763,16431r33,12l1862,16445r3826,l5753,16443r34,-12l5799,16397r2,-65l5801,16182r-2,-66l5787,16082r-34,-12l5688,16068xe" fillcolor="#231f20" stroked="f">
            <v:path arrowok="t"/>
          </v:shape>
          <v:shape id="_x0000_s2359" style="position:absolute;left:1748;top:16068;width:4053;height:377" coordorigin="1749,16068" coordsize="4053,377" path="m1862,16068r-66,2l1763,16082r-13,34l1749,16182r,150l1750,16397r13,34l1796,16443r66,2l5688,16445r65,-2l5787,16431r12,-34l5801,16332r,-150l5799,16116r-12,-34l5753,16070r-65,-2l1862,16068xe" filled="f" strokecolor="#231f20" strokeweight="1pt">
            <v:path arrowok="t"/>
          </v:shape>
          <w10:wrap anchorx="page" anchory="page"/>
        </v:group>
      </w:pict>
    </w:r>
    <w:r>
      <w:pict>
        <v:line id="_x0000_s2357" style="position:absolute;z-index:-27022336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56" type="#_x0000_t202" style="position:absolute;margin-left:50pt;margin-top:803.85pt;width:21.55pt;height:16.7pt;z-index:-270222336;mso-position-horizontal-relative:page;mso-position-vertical-relative:page" filled="f" stroked="f">
          <v:textbox inset="0,0,0,0">
            <w:txbxContent>
              <w:p w:rsidR="00817A8B" w:rsidRDefault="007650C7">
                <w:pPr>
                  <w:spacing w:before="25"/>
                  <w:ind w:left="20"/>
                  <w:rPr>
                    <w:rFonts w:ascii="Book Antiqua"/>
                    <w:b/>
                    <w:i/>
                    <w:sz w:val="24"/>
                  </w:rPr>
                </w:pPr>
                <w:r>
                  <w:rPr>
                    <w:rFonts w:ascii="Book Antiqua"/>
                    <w:b/>
                    <w:i/>
                    <w:color w:val="231F20"/>
                    <w:w w:val="130"/>
                    <w:sz w:val="24"/>
                  </w:rPr>
                  <w:t>II8</w:t>
                </w:r>
              </w:p>
            </w:txbxContent>
          </v:textbox>
          <w10:wrap anchorx="page" anchory="page"/>
        </v:shape>
      </w:pict>
    </w:r>
    <w:r>
      <w:pict>
        <v:shape id="_x0000_s2355" type="#_x0000_t202" style="position:absolute;margin-left:97.6pt;margin-top:804.8pt;width:182.65pt;height:15.8pt;z-index:-270221312;mso-position-horizontal-relative:page;mso-position-vertical-relative:page" filled="f" stroked="f">
          <v:textbox inset="0,0,0,0">
            <w:txbxContent>
              <w:p w:rsidR="00817A8B" w:rsidRDefault="007650C7">
                <w:pPr>
                  <w:spacing w:before="36"/>
                  <w:ind w:left="20"/>
                  <w:rPr>
                    <w:b/>
                    <w:sz w:val="21"/>
                  </w:rPr>
                </w:pPr>
                <w:r>
                  <w:rPr>
                    <w:b/>
                    <w:color w:val="FFFFFF"/>
                    <w:w w:val="125"/>
                    <w:sz w:val="21"/>
                  </w:rPr>
                  <w:t>Review – Training Appendix Two</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7650C7">
      <w:r>
        <w:separator/>
      </w:r>
    </w:p>
  </w:footnote>
  <w:footnote w:type="continuationSeparator" w:id="0">
    <w:p w:rsidR="00000000" w:rsidRDefault="007650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37D8"/>
    <w:multiLevelType w:val="hybridMultilevel"/>
    <w:tmpl w:val="22768CD8"/>
    <w:lvl w:ilvl="0" w:tplc="C51408C2">
      <w:start w:val="1"/>
      <w:numFmt w:val="decimal"/>
      <w:lvlText w:val="%1"/>
      <w:lvlJc w:val="left"/>
      <w:pPr>
        <w:ind w:left="2085" w:hanging="498"/>
        <w:jc w:val="right"/>
      </w:pPr>
      <w:rPr>
        <w:rFonts w:ascii="Myriad Pro" w:eastAsia="Myriad Pro" w:hAnsi="Myriad Pro" w:cs="Myriad Pro" w:hint="default"/>
        <w:b/>
        <w:bCs/>
        <w:color w:val="231F20"/>
        <w:w w:val="105"/>
        <w:sz w:val="19"/>
        <w:szCs w:val="19"/>
      </w:rPr>
    </w:lvl>
    <w:lvl w:ilvl="1" w:tplc="7F706B1A">
      <w:start w:val="1"/>
      <w:numFmt w:val="lowerLetter"/>
      <w:lvlText w:val="%2)"/>
      <w:lvlJc w:val="left"/>
      <w:pPr>
        <w:ind w:left="2381" w:hanging="341"/>
        <w:jc w:val="left"/>
      </w:pPr>
      <w:rPr>
        <w:rFonts w:ascii="Myriad Pro" w:eastAsia="Myriad Pro" w:hAnsi="Myriad Pro" w:cs="Myriad Pro" w:hint="default"/>
        <w:b/>
        <w:bCs/>
        <w:color w:val="231F20"/>
        <w:spacing w:val="-5"/>
        <w:w w:val="105"/>
        <w:sz w:val="19"/>
        <w:szCs w:val="19"/>
      </w:rPr>
    </w:lvl>
    <w:lvl w:ilvl="2" w:tplc="22347646">
      <w:start w:val="1"/>
      <w:numFmt w:val="lowerRoman"/>
      <w:lvlText w:val="%3)"/>
      <w:lvlJc w:val="left"/>
      <w:pPr>
        <w:ind w:left="2500" w:hanging="347"/>
        <w:jc w:val="left"/>
      </w:pPr>
      <w:rPr>
        <w:rFonts w:ascii="Myriad Pro" w:eastAsia="Myriad Pro" w:hAnsi="Myriad Pro" w:cs="Myriad Pro" w:hint="default"/>
        <w:b/>
        <w:bCs/>
        <w:color w:val="231F20"/>
        <w:spacing w:val="-2"/>
        <w:w w:val="105"/>
        <w:sz w:val="19"/>
        <w:szCs w:val="19"/>
      </w:rPr>
    </w:lvl>
    <w:lvl w:ilvl="3" w:tplc="F8DA5844">
      <w:numFmt w:val="bullet"/>
      <w:lvlText w:val="•"/>
      <w:lvlJc w:val="left"/>
      <w:pPr>
        <w:ind w:left="2500" w:hanging="347"/>
      </w:pPr>
      <w:rPr>
        <w:rFonts w:hint="default"/>
      </w:rPr>
    </w:lvl>
    <w:lvl w:ilvl="4" w:tplc="8070A79C">
      <w:numFmt w:val="bullet"/>
      <w:lvlText w:val="•"/>
      <w:lvlJc w:val="left"/>
      <w:pPr>
        <w:ind w:left="3843" w:hanging="347"/>
      </w:pPr>
      <w:rPr>
        <w:rFonts w:hint="default"/>
      </w:rPr>
    </w:lvl>
    <w:lvl w:ilvl="5" w:tplc="A45495F4">
      <w:numFmt w:val="bullet"/>
      <w:lvlText w:val="•"/>
      <w:lvlJc w:val="left"/>
      <w:pPr>
        <w:ind w:left="5187" w:hanging="347"/>
      </w:pPr>
      <w:rPr>
        <w:rFonts w:hint="default"/>
      </w:rPr>
    </w:lvl>
    <w:lvl w:ilvl="6" w:tplc="1FE85890">
      <w:numFmt w:val="bullet"/>
      <w:lvlText w:val="•"/>
      <w:lvlJc w:val="left"/>
      <w:pPr>
        <w:ind w:left="6530" w:hanging="347"/>
      </w:pPr>
      <w:rPr>
        <w:rFonts w:hint="default"/>
      </w:rPr>
    </w:lvl>
    <w:lvl w:ilvl="7" w:tplc="27C2AAD6">
      <w:numFmt w:val="bullet"/>
      <w:lvlText w:val="•"/>
      <w:lvlJc w:val="left"/>
      <w:pPr>
        <w:ind w:left="7874" w:hanging="347"/>
      </w:pPr>
      <w:rPr>
        <w:rFonts w:hint="default"/>
      </w:rPr>
    </w:lvl>
    <w:lvl w:ilvl="8" w:tplc="573624C0">
      <w:numFmt w:val="bullet"/>
      <w:lvlText w:val="•"/>
      <w:lvlJc w:val="left"/>
      <w:pPr>
        <w:ind w:left="9218" w:hanging="347"/>
      </w:pPr>
      <w:rPr>
        <w:rFonts w:hint="default"/>
      </w:rPr>
    </w:lvl>
  </w:abstractNum>
  <w:abstractNum w:abstractNumId="1" w15:restartNumberingAfterBreak="0">
    <w:nsid w:val="005E31DB"/>
    <w:multiLevelType w:val="multilevel"/>
    <w:tmpl w:val="CBBC92A6"/>
    <w:lvl w:ilvl="0">
      <w:start w:val="8"/>
      <w:numFmt w:val="decimal"/>
      <w:lvlText w:val="%1"/>
      <w:lvlJc w:val="left"/>
      <w:pPr>
        <w:ind w:left="1700" w:hanging="681"/>
        <w:jc w:val="right"/>
      </w:pPr>
      <w:rPr>
        <w:rFonts w:ascii="Calibri" w:eastAsia="Calibri" w:hAnsi="Calibri" w:cs="Calibri" w:hint="default"/>
        <w:b/>
        <w:bCs/>
        <w:color w:val="231F20"/>
        <w:w w:val="113"/>
        <w:sz w:val="24"/>
        <w:szCs w:val="24"/>
      </w:rPr>
    </w:lvl>
    <w:lvl w:ilvl="1">
      <w:start w:val="1"/>
      <w:numFmt w:val="decimal"/>
      <w:lvlText w:val="%1.%2"/>
      <w:lvlJc w:val="left"/>
      <w:pPr>
        <w:ind w:left="1020" w:hanging="720"/>
        <w:jc w:val="right"/>
      </w:pPr>
      <w:rPr>
        <w:rFonts w:ascii="Calibri" w:eastAsia="Calibri" w:hAnsi="Calibri" w:cs="Calibri" w:hint="default"/>
        <w:color w:val="231F20"/>
        <w:spacing w:val="-12"/>
        <w:w w:val="86"/>
        <w:sz w:val="19"/>
        <w:szCs w:val="19"/>
      </w:rPr>
    </w:lvl>
    <w:lvl w:ilvl="2">
      <w:numFmt w:val="bullet"/>
      <w:lvlText w:val="•"/>
      <w:lvlJc w:val="left"/>
      <w:pPr>
        <w:ind w:left="1700" w:hanging="720"/>
      </w:pPr>
      <w:rPr>
        <w:rFonts w:hint="default"/>
      </w:rPr>
    </w:lvl>
    <w:lvl w:ilvl="3">
      <w:numFmt w:val="bullet"/>
      <w:lvlText w:val="•"/>
      <w:lvlJc w:val="left"/>
      <w:pPr>
        <w:ind w:left="1482" w:hanging="720"/>
      </w:pPr>
      <w:rPr>
        <w:rFonts w:hint="default"/>
      </w:rPr>
    </w:lvl>
    <w:lvl w:ilvl="4">
      <w:numFmt w:val="bullet"/>
      <w:lvlText w:val="•"/>
      <w:lvlJc w:val="left"/>
      <w:pPr>
        <w:ind w:left="1265" w:hanging="720"/>
      </w:pPr>
      <w:rPr>
        <w:rFonts w:hint="default"/>
      </w:rPr>
    </w:lvl>
    <w:lvl w:ilvl="5">
      <w:numFmt w:val="bullet"/>
      <w:lvlText w:val="•"/>
      <w:lvlJc w:val="left"/>
      <w:pPr>
        <w:ind w:left="1047" w:hanging="720"/>
      </w:pPr>
      <w:rPr>
        <w:rFonts w:hint="default"/>
      </w:rPr>
    </w:lvl>
    <w:lvl w:ilvl="6">
      <w:numFmt w:val="bullet"/>
      <w:lvlText w:val="•"/>
      <w:lvlJc w:val="left"/>
      <w:pPr>
        <w:ind w:left="830" w:hanging="720"/>
      </w:pPr>
      <w:rPr>
        <w:rFonts w:hint="default"/>
      </w:rPr>
    </w:lvl>
    <w:lvl w:ilvl="7">
      <w:numFmt w:val="bullet"/>
      <w:lvlText w:val="•"/>
      <w:lvlJc w:val="left"/>
      <w:pPr>
        <w:ind w:left="612" w:hanging="720"/>
      </w:pPr>
      <w:rPr>
        <w:rFonts w:hint="default"/>
      </w:rPr>
    </w:lvl>
    <w:lvl w:ilvl="8">
      <w:numFmt w:val="bullet"/>
      <w:lvlText w:val="•"/>
      <w:lvlJc w:val="left"/>
      <w:pPr>
        <w:ind w:left="395" w:hanging="720"/>
      </w:pPr>
      <w:rPr>
        <w:rFonts w:hint="default"/>
      </w:rPr>
    </w:lvl>
  </w:abstractNum>
  <w:abstractNum w:abstractNumId="2" w15:restartNumberingAfterBreak="0">
    <w:nsid w:val="01717021"/>
    <w:multiLevelType w:val="multilevel"/>
    <w:tmpl w:val="5970BB16"/>
    <w:lvl w:ilvl="0">
      <w:start w:val="2"/>
      <w:numFmt w:val="decimal"/>
      <w:lvlText w:val="%1"/>
      <w:lvlJc w:val="left"/>
      <w:pPr>
        <w:ind w:left="1093" w:hanging="681"/>
        <w:jc w:val="right"/>
      </w:pPr>
      <w:rPr>
        <w:rFonts w:ascii="Myriad Pro" w:eastAsia="Myriad Pro" w:hAnsi="Myriad Pro" w:cs="Myriad Pro" w:hint="default"/>
        <w:b/>
        <w:bCs/>
        <w:color w:val="231F20"/>
        <w:w w:val="105"/>
        <w:sz w:val="19"/>
        <w:szCs w:val="19"/>
      </w:rPr>
    </w:lvl>
    <w:lvl w:ilvl="1">
      <w:start w:val="1"/>
      <w:numFmt w:val="decimal"/>
      <w:lvlText w:val="%1.%2"/>
      <w:lvlJc w:val="left"/>
      <w:pPr>
        <w:ind w:left="412" w:hanging="681"/>
        <w:jc w:val="left"/>
      </w:pPr>
      <w:rPr>
        <w:rFonts w:hint="default"/>
        <w:spacing w:val="-12"/>
        <w:w w:val="86"/>
      </w:rPr>
    </w:lvl>
    <w:lvl w:ilvl="2">
      <w:start w:val="1"/>
      <w:numFmt w:val="decimal"/>
      <w:lvlText w:val="%3"/>
      <w:lvlJc w:val="left"/>
      <w:pPr>
        <w:ind w:left="1700" w:hanging="681"/>
        <w:jc w:val="right"/>
      </w:pPr>
      <w:rPr>
        <w:rFonts w:ascii="Calibri" w:eastAsia="Calibri" w:hAnsi="Calibri" w:cs="Calibri" w:hint="default"/>
        <w:b/>
        <w:bCs/>
        <w:color w:val="231F20"/>
        <w:w w:val="113"/>
        <w:sz w:val="24"/>
        <w:szCs w:val="24"/>
      </w:rPr>
    </w:lvl>
    <w:lvl w:ilvl="3">
      <w:start w:val="1"/>
      <w:numFmt w:val="decimal"/>
      <w:lvlText w:val="%3.%4"/>
      <w:lvlJc w:val="left"/>
      <w:pPr>
        <w:ind w:left="1020" w:hanging="681"/>
        <w:jc w:val="right"/>
      </w:pPr>
      <w:rPr>
        <w:rFonts w:ascii="Calibri" w:eastAsia="Calibri" w:hAnsi="Calibri" w:cs="Calibri" w:hint="default"/>
        <w:color w:val="231F20"/>
        <w:spacing w:val="-12"/>
        <w:w w:val="86"/>
        <w:sz w:val="19"/>
        <w:szCs w:val="19"/>
      </w:rPr>
    </w:lvl>
    <w:lvl w:ilvl="4">
      <w:numFmt w:val="bullet"/>
      <w:lvlText w:val="•"/>
      <w:lvlJc w:val="left"/>
      <w:pPr>
        <w:ind w:left="1700" w:hanging="681"/>
      </w:pPr>
      <w:rPr>
        <w:rFonts w:hint="default"/>
      </w:rPr>
    </w:lvl>
    <w:lvl w:ilvl="5">
      <w:numFmt w:val="bullet"/>
      <w:lvlText w:val="•"/>
      <w:lvlJc w:val="left"/>
      <w:pPr>
        <w:ind w:left="1353" w:hanging="681"/>
      </w:pPr>
      <w:rPr>
        <w:rFonts w:hint="default"/>
      </w:rPr>
    </w:lvl>
    <w:lvl w:ilvl="6">
      <w:numFmt w:val="bullet"/>
      <w:lvlText w:val="•"/>
      <w:lvlJc w:val="left"/>
      <w:pPr>
        <w:ind w:left="1006" w:hanging="681"/>
      </w:pPr>
      <w:rPr>
        <w:rFonts w:hint="default"/>
      </w:rPr>
    </w:lvl>
    <w:lvl w:ilvl="7">
      <w:numFmt w:val="bullet"/>
      <w:lvlText w:val="•"/>
      <w:lvlJc w:val="left"/>
      <w:pPr>
        <w:ind w:left="659" w:hanging="681"/>
      </w:pPr>
      <w:rPr>
        <w:rFonts w:hint="default"/>
      </w:rPr>
    </w:lvl>
    <w:lvl w:ilvl="8">
      <w:numFmt w:val="bullet"/>
      <w:lvlText w:val="•"/>
      <w:lvlJc w:val="left"/>
      <w:pPr>
        <w:ind w:left="312" w:hanging="681"/>
      </w:pPr>
      <w:rPr>
        <w:rFonts w:hint="default"/>
      </w:rPr>
    </w:lvl>
  </w:abstractNum>
  <w:abstractNum w:abstractNumId="3" w15:restartNumberingAfterBreak="0">
    <w:nsid w:val="03074B53"/>
    <w:multiLevelType w:val="multilevel"/>
    <w:tmpl w:val="BF98A26E"/>
    <w:lvl w:ilvl="0">
      <w:start w:val="1"/>
      <w:numFmt w:val="decimal"/>
      <w:lvlText w:val="%1."/>
      <w:lvlJc w:val="left"/>
      <w:pPr>
        <w:ind w:left="1080" w:hanging="681"/>
        <w:jc w:val="left"/>
      </w:pPr>
      <w:rPr>
        <w:rFonts w:ascii="Calibri" w:eastAsia="Calibri" w:hAnsi="Calibri" w:cs="Calibri" w:hint="default"/>
        <w:b/>
        <w:bCs/>
        <w:color w:val="231F20"/>
        <w:spacing w:val="-11"/>
        <w:w w:val="105"/>
        <w:sz w:val="24"/>
        <w:szCs w:val="24"/>
      </w:rPr>
    </w:lvl>
    <w:lvl w:ilvl="1">
      <w:start w:val="1"/>
      <w:numFmt w:val="decimal"/>
      <w:lvlText w:val="%1.%2"/>
      <w:lvlJc w:val="left"/>
      <w:pPr>
        <w:ind w:left="400" w:hanging="681"/>
        <w:jc w:val="right"/>
      </w:pPr>
      <w:rPr>
        <w:rFonts w:ascii="Calibri" w:eastAsia="Calibri" w:hAnsi="Calibri" w:cs="Calibri" w:hint="default"/>
        <w:color w:val="231F20"/>
        <w:spacing w:val="-12"/>
        <w:w w:val="86"/>
        <w:sz w:val="19"/>
        <w:szCs w:val="19"/>
      </w:rPr>
    </w:lvl>
    <w:lvl w:ilvl="2">
      <w:numFmt w:val="bullet"/>
      <w:lvlText w:val="•"/>
      <w:lvlJc w:val="left"/>
      <w:pPr>
        <w:ind w:left="954" w:hanging="681"/>
      </w:pPr>
      <w:rPr>
        <w:rFonts w:hint="default"/>
      </w:rPr>
    </w:lvl>
    <w:lvl w:ilvl="3">
      <w:numFmt w:val="bullet"/>
      <w:lvlText w:val="•"/>
      <w:lvlJc w:val="left"/>
      <w:pPr>
        <w:ind w:left="828" w:hanging="681"/>
      </w:pPr>
      <w:rPr>
        <w:rFonts w:hint="default"/>
      </w:rPr>
    </w:lvl>
    <w:lvl w:ilvl="4">
      <w:numFmt w:val="bullet"/>
      <w:lvlText w:val="•"/>
      <w:lvlJc w:val="left"/>
      <w:pPr>
        <w:ind w:left="702" w:hanging="681"/>
      </w:pPr>
      <w:rPr>
        <w:rFonts w:hint="default"/>
      </w:rPr>
    </w:lvl>
    <w:lvl w:ilvl="5">
      <w:numFmt w:val="bullet"/>
      <w:lvlText w:val="•"/>
      <w:lvlJc w:val="left"/>
      <w:pPr>
        <w:ind w:left="576" w:hanging="681"/>
      </w:pPr>
      <w:rPr>
        <w:rFonts w:hint="default"/>
      </w:rPr>
    </w:lvl>
    <w:lvl w:ilvl="6">
      <w:numFmt w:val="bullet"/>
      <w:lvlText w:val="•"/>
      <w:lvlJc w:val="left"/>
      <w:pPr>
        <w:ind w:left="450" w:hanging="681"/>
      </w:pPr>
      <w:rPr>
        <w:rFonts w:hint="default"/>
      </w:rPr>
    </w:lvl>
    <w:lvl w:ilvl="7">
      <w:numFmt w:val="bullet"/>
      <w:lvlText w:val="•"/>
      <w:lvlJc w:val="left"/>
      <w:pPr>
        <w:ind w:left="325" w:hanging="681"/>
      </w:pPr>
      <w:rPr>
        <w:rFonts w:hint="default"/>
      </w:rPr>
    </w:lvl>
    <w:lvl w:ilvl="8">
      <w:numFmt w:val="bullet"/>
      <w:lvlText w:val="•"/>
      <w:lvlJc w:val="left"/>
      <w:pPr>
        <w:ind w:left="199" w:hanging="681"/>
      </w:pPr>
      <w:rPr>
        <w:rFonts w:hint="default"/>
      </w:rPr>
    </w:lvl>
  </w:abstractNum>
  <w:abstractNum w:abstractNumId="4" w15:restartNumberingAfterBreak="0">
    <w:nsid w:val="03770FA0"/>
    <w:multiLevelType w:val="hybridMultilevel"/>
    <w:tmpl w:val="1DC21B3E"/>
    <w:lvl w:ilvl="0" w:tplc="81506D02">
      <w:start w:val="1"/>
      <w:numFmt w:val="lowerRoman"/>
      <w:lvlText w:val="%1)"/>
      <w:lvlJc w:val="left"/>
      <w:pPr>
        <w:ind w:left="1092" w:hanging="681"/>
        <w:jc w:val="left"/>
      </w:pPr>
      <w:rPr>
        <w:rFonts w:ascii="Calibri" w:eastAsia="Calibri" w:hAnsi="Calibri" w:cs="Calibri" w:hint="default"/>
        <w:color w:val="231F20"/>
        <w:spacing w:val="-2"/>
        <w:w w:val="98"/>
        <w:sz w:val="19"/>
        <w:szCs w:val="19"/>
      </w:rPr>
    </w:lvl>
    <w:lvl w:ilvl="1" w:tplc="3DE4D61E">
      <w:numFmt w:val="bullet"/>
      <w:lvlText w:val="•"/>
      <w:lvlJc w:val="left"/>
      <w:pPr>
        <w:ind w:left="1586" w:hanging="681"/>
      </w:pPr>
      <w:rPr>
        <w:rFonts w:hint="default"/>
      </w:rPr>
    </w:lvl>
    <w:lvl w:ilvl="2" w:tplc="EA9E635C">
      <w:numFmt w:val="bullet"/>
      <w:lvlText w:val="•"/>
      <w:lvlJc w:val="left"/>
      <w:pPr>
        <w:ind w:left="2073" w:hanging="681"/>
      </w:pPr>
      <w:rPr>
        <w:rFonts w:hint="default"/>
      </w:rPr>
    </w:lvl>
    <w:lvl w:ilvl="3" w:tplc="353EF4D6">
      <w:numFmt w:val="bullet"/>
      <w:lvlText w:val="•"/>
      <w:lvlJc w:val="left"/>
      <w:pPr>
        <w:ind w:left="2560" w:hanging="681"/>
      </w:pPr>
      <w:rPr>
        <w:rFonts w:hint="default"/>
      </w:rPr>
    </w:lvl>
    <w:lvl w:ilvl="4" w:tplc="7F2ADFC4">
      <w:numFmt w:val="bullet"/>
      <w:lvlText w:val="•"/>
      <w:lvlJc w:val="left"/>
      <w:pPr>
        <w:ind w:left="3047" w:hanging="681"/>
      </w:pPr>
      <w:rPr>
        <w:rFonts w:hint="default"/>
      </w:rPr>
    </w:lvl>
    <w:lvl w:ilvl="5" w:tplc="196C8CBC">
      <w:numFmt w:val="bullet"/>
      <w:lvlText w:val="•"/>
      <w:lvlJc w:val="left"/>
      <w:pPr>
        <w:ind w:left="3534" w:hanging="681"/>
      </w:pPr>
      <w:rPr>
        <w:rFonts w:hint="default"/>
      </w:rPr>
    </w:lvl>
    <w:lvl w:ilvl="6" w:tplc="A21EE744">
      <w:numFmt w:val="bullet"/>
      <w:lvlText w:val="•"/>
      <w:lvlJc w:val="left"/>
      <w:pPr>
        <w:ind w:left="4021" w:hanging="681"/>
      </w:pPr>
      <w:rPr>
        <w:rFonts w:hint="default"/>
      </w:rPr>
    </w:lvl>
    <w:lvl w:ilvl="7" w:tplc="A9DE5978">
      <w:numFmt w:val="bullet"/>
      <w:lvlText w:val="•"/>
      <w:lvlJc w:val="left"/>
      <w:pPr>
        <w:ind w:left="4507" w:hanging="681"/>
      </w:pPr>
      <w:rPr>
        <w:rFonts w:hint="default"/>
      </w:rPr>
    </w:lvl>
    <w:lvl w:ilvl="8" w:tplc="ECC26910">
      <w:numFmt w:val="bullet"/>
      <w:lvlText w:val="•"/>
      <w:lvlJc w:val="left"/>
      <w:pPr>
        <w:ind w:left="4994" w:hanging="681"/>
      </w:pPr>
      <w:rPr>
        <w:rFonts w:hint="default"/>
      </w:rPr>
    </w:lvl>
  </w:abstractNum>
  <w:abstractNum w:abstractNumId="5" w15:restartNumberingAfterBreak="0">
    <w:nsid w:val="039473FB"/>
    <w:multiLevelType w:val="hybridMultilevel"/>
    <w:tmpl w:val="74FC4C5C"/>
    <w:lvl w:ilvl="0" w:tplc="EEFE09CA">
      <w:start w:val="1"/>
      <w:numFmt w:val="lowerLetter"/>
      <w:lvlText w:val="%1)"/>
      <w:lvlJc w:val="left"/>
      <w:pPr>
        <w:ind w:left="1700" w:hanging="681"/>
        <w:jc w:val="right"/>
      </w:pPr>
      <w:rPr>
        <w:rFonts w:ascii="Calibri" w:eastAsia="Calibri" w:hAnsi="Calibri" w:cs="Calibri" w:hint="default"/>
        <w:color w:val="231F20"/>
        <w:spacing w:val="-5"/>
        <w:w w:val="98"/>
        <w:sz w:val="19"/>
        <w:szCs w:val="19"/>
      </w:rPr>
    </w:lvl>
    <w:lvl w:ilvl="1" w:tplc="0A5013AA">
      <w:numFmt w:val="bullet"/>
      <w:lvlText w:val="•"/>
      <w:lvlJc w:val="left"/>
      <w:pPr>
        <w:ind w:left="2720" w:hanging="681"/>
      </w:pPr>
      <w:rPr>
        <w:rFonts w:hint="default"/>
      </w:rPr>
    </w:lvl>
    <w:lvl w:ilvl="2" w:tplc="D4508ED6">
      <w:numFmt w:val="bullet"/>
      <w:lvlText w:val="•"/>
      <w:lvlJc w:val="left"/>
      <w:pPr>
        <w:ind w:left="3741" w:hanging="681"/>
      </w:pPr>
      <w:rPr>
        <w:rFonts w:hint="default"/>
      </w:rPr>
    </w:lvl>
    <w:lvl w:ilvl="3" w:tplc="279A9844">
      <w:numFmt w:val="bullet"/>
      <w:lvlText w:val="•"/>
      <w:lvlJc w:val="left"/>
      <w:pPr>
        <w:ind w:left="4761" w:hanging="681"/>
      </w:pPr>
      <w:rPr>
        <w:rFonts w:hint="default"/>
      </w:rPr>
    </w:lvl>
    <w:lvl w:ilvl="4" w:tplc="0DF268C6">
      <w:numFmt w:val="bullet"/>
      <w:lvlText w:val="•"/>
      <w:lvlJc w:val="left"/>
      <w:pPr>
        <w:ind w:left="5782" w:hanging="681"/>
      </w:pPr>
      <w:rPr>
        <w:rFonts w:hint="default"/>
      </w:rPr>
    </w:lvl>
    <w:lvl w:ilvl="5" w:tplc="EE9ED5DC">
      <w:numFmt w:val="bullet"/>
      <w:lvlText w:val="•"/>
      <w:lvlJc w:val="left"/>
      <w:pPr>
        <w:ind w:left="6802" w:hanging="681"/>
      </w:pPr>
      <w:rPr>
        <w:rFonts w:hint="default"/>
      </w:rPr>
    </w:lvl>
    <w:lvl w:ilvl="6" w:tplc="061E02DC">
      <w:numFmt w:val="bullet"/>
      <w:lvlText w:val="•"/>
      <w:lvlJc w:val="left"/>
      <w:pPr>
        <w:ind w:left="7823" w:hanging="681"/>
      </w:pPr>
      <w:rPr>
        <w:rFonts w:hint="default"/>
      </w:rPr>
    </w:lvl>
    <w:lvl w:ilvl="7" w:tplc="2738187A">
      <w:numFmt w:val="bullet"/>
      <w:lvlText w:val="•"/>
      <w:lvlJc w:val="left"/>
      <w:pPr>
        <w:ind w:left="8843" w:hanging="681"/>
      </w:pPr>
      <w:rPr>
        <w:rFonts w:hint="default"/>
      </w:rPr>
    </w:lvl>
    <w:lvl w:ilvl="8" w:tplc="53DC8C78">
      <w:numFmt w:val="bullet"/>
      <w:lvlText w:val="•"/>
      <w:lvlJc w:val="left"/>
      <w:pPr>
        <w:ind w:left="9864" w:hanging="681"/>
      </w:pPr>
      <w:rPr>
        <w:rFonts w:hint="default"/>
      </w:rPr>
    </w:lvl>
  </w:abstractNum>
  <w:abstractNum w:abstractNumId="6" w15:restartNumberingAfterBreak="0">
    <w:nsid w:val="04A72AFA"/>
    <w:multiLevelType w:val="hybridMultilevel"/>
    <w:tmpl w:val="F452A25C"/>
    <w:lvl w:ilvl="0" w:tplc="3E28D28E">
      <w:numFmt w:val="bullet"/>
      <w:lvlText w:val="•"/>
      <w:lvlJc w:val="left"/>
      <w:pPr>
        <w:ind w:left="1700" w:hanging="681"/>
      </w:pPr>
      <w:rPr>
        <w:rFonts w:ascii="Calibri" w:eastAsia="Calibri" w:hAnsi="Calibri" w:cs="Calibri" w:hint="default"/>
        <w:color w:val="231F20"/>
        <w:w w:val="59"/>
        <w:position w:val="-1"/>
        <w:sz w:val="34"/>
        <w:szCs w:val="34"/>
      </w:rPr>
    </w:lvl>
    <w:lvl w:ilvl="1" w:tplc="16A07836">
      <w:numFmt w:val="bullet"/>
      <w:lvlText w:val="•"/>
      <w:lvlJc w:val="left"/>
      <w:pPr>
        <w:ind w:left="2085" w:hanging="681"/>
      </w:pPr>
      <w:rPr>
        <w:rFonts w:hint="default"/>
      </w:rPr>
    </w:lvl>
    <w:lvl w:ilvl="2" w:tplc="1EA06566">
      <w:numFmt w:val="bullet"/>
      <w:lvlText w:val="•"/>
      <w:lvlJc w:val="left"/>
      <w:pPr>
        <w:ind w:left="2471" w:hanging="681"/>
      </w:pPr>
      <w:rPr>
        <w:rFonts w:hint="default"/>
      </w:rPr>
    </w:lvl>
    <w:lvl w:ilvl="3" w:tplc="6478C4F0">
      <w:numFmt w:val="bullet"/>
      <w:lvlText w:val="•"/>
      <w:lvlJc w:val="left"/>
      <w:pPr>
        <w:ind w:left="2856" w:hanging="681"/>
      </w:pPr>
      <w:rPr>
        <w:rFonts w:hint="default"/>
      </w:rPr>
    </w:lvl>
    <w:lvl w:ilvl="4" w:tplc="E1D2C4B6">
      <w:numFmt w:val="bullet"/>
      <w:lvlText w:val="•"/>
      <w:lvlJc w:val="left"/>
      <w:pPr>
        <w:ind w:left="3242" w:hanging="681"/>
      </w:pPr>
      <w:rPr>
        <w:rFonts w:hint="default"/>
      </w:rPr>
    </w:lvl>
    <w:lvl w:ilvl="5" w:tplc="FF1ED746">
      <w:numFmt w:val="bullet"/>
      <w:lvlText w:val="•"/>
      <w:lvlJc w:val="left"/>
      <w:pPr>
        <w:ind w:left="3628" w:hanging="681"/>
      </w:pPr>
      <w:rPr>
        <w:rFonts w:hint="default"/>
      </w:rPr>
    </w:lvl>
    <w:lvl w:ilvl="6" w:tplc="15582A08">
      <w:numFmt w:val="bullet"/>
      <w:lvlText w:val="•"/>
      <w:lvlJc w:val="left"/>
      <w:pPr>
        <w:ind w:left="4013" w:hanging="681"/>
      </w:pPr>
      <w:rPr>
        <w:rFonts w:hint="default"/>
      </w:rPr>
    </w:lvl>
    <w:lvl w:ilvl="7" w:tplc="F0708C86">
      <w:numFmt w:val="bullet"/>
      <w:lvlText w:val="•"/>
      <w:lvlJc w:val="left"/>
      <w:pPr>
        <w:ind w:left="4399" w:hanging="681"/>
      </w:pPr>
      <w:rPr>
        <w:rFonts w:hint="default"/>
      </w:rPr>
    </w:lvl>
    <w:lvl w:ilvl="8" w:tplc="8384D14A">
      <w:numFmt w:val="bullet"/>
      <w:lvlText w:val="•"/>
      <w:lvlJc w:val="left"/>
      <w:pPr>
        <w:ind w:left="4785" w:hanging="681"/>
      </w:pPr>
      <w:rPr>
        <w:rFonts w:hint="default"/>
      </w:rPr>
    </w:lvl>
  </w:abstractNum>
  <w:abstractNum w:abstractNumId="7" w15:restartNumberingAfterBreak="0">
    <w:nsid w:val="06201EDA"/>
    <w:multiLevelType w:val="multilevel"/>
    <w:tmpl w:val="04DE0D46"/>
    <w:lvl w:ilvl="0">
      <w:start w:val="1"/>
      <w:numFmt w:val="decimal"/>
      <w:lvlText w:val="%1"/>
      <w:lvlJc w:val="left"/>
      <w:pPr>
        <w:ind w:left="1360" w:hanging="720"/>
        <w:jc w:val="left"/>
      </w:pPr>
      <w:rPr>
        <w:rFonts w:hint="default"/>
      </w:rPr>
    </w:lvl>
    <w:lvl w:ilvl="1">
      <w:start w:val="1"/>
      <w:numFmt w:val="decimal"/>
      <w:lvlText w:val="%1.%2"/>
      <w:lvlJc w:val="left"/>
      <w:pPr>
        <w:ind w:left="1360" w:hanging="720"/>
        <w:jc w:val="left"/>
      </w:pPr>
      <w:rPr>
        <w:rFonts w:ascii="Calibri" w:eastAsia="Calibri" w:hAnsi="Calibri" w:cs="Calibri" w:hint="default"/>
        <w:color w:val="231F20"/>
        <w:spacing w:val="-12"/>
        <w:w w:val="86"/>
        <w:sz w:val="19"/>
        <w:szCs w:val="19"/>
      </w:rPr>
    </w:lvl>
    <w:lvl w:ilvl="2">
      <w:numFmt w:val="bullet"/>
      <w:lvlText w:val="•"/>
      <w:lvlJc w:val="left"/>
      <w:pPr>
        <w:ind w:left="2267" w:hanging="720"/>
      </w:pPr>
      <w:rPr>
        <w:rFonts w:hint="default"/>
      </w:rPr>
    </w:lvl>
    <w:lvl w:ilvl="3">
      <w:numFmt w:val="bullet"/>
      <w:lvlText w:val="•"/>
      <w:lvlJc w:val="left"/>
      <w:pPr>
        <w:ind w:left="2721" w:hanging="720"/>
      </w:pPr>
      <w:rPr>
        <w:rFonts w:hint="default"/>
      </w:rPr>
    </w:lvl>
    <w:lvl w:ilvl="4">
      <w:numFmt w:val="bullet"/>
      <w:lvlText w:val="•"/>
      <w:lvlJc w:val="left"/>
      <w:pPr>
        <w:ind w:left="3174" w:hanging="720"/>
      </w:pPr>
      <w:rPr>
        <w:rFonts w:hint="default"/>
      </w:rPr>
    </w:lvl>
    <w:lvl w:ilvl="5">
      <w:numFmt w:val="bullet"/>
      <w:lvlText w:val="•"/>
      <w:lvlJc w:val="left"/>
      <w:pPr>
        <w:ind w:left="3628" w:hanging="720"/>
      </w:pPr>
      <w:rPr>
        <w:rFonts w:hint="default"/>
      </w:rPr>
    </w:lvl>
    <w:lvl w:ilvl="6">
      <w:numFmt w:val="bullet"/>
      <w:lvlText w:val="•"/>
      <w:lvlJc w:val="left"/>
      <w:pPr>
        <w:ind w:left="4082" w:hanging="720"/>
      </w:pPr>
      <w:rPr>
        <w:rFonts w:hint="default"/>
      </w:rPr>
    </w:lvl>
    <w:lvl w:ilvl="7">
      <w:numFmt w:val="bullet"/>
      <w:lvlText w:val="•"/>
      <w:lvlJc w:val="left"/>
      <w:pPr>
        <w:ind w:left="4535" w:hanging="720"/>
      </w:pPr>
      <w:rPr>
        <w:rFonts w:hint="default"/>
      </w:rPr>
    </w:lvl>
    <w:lvl w:ilvl="8">
      <w:numFmt w:val="bullet"/>
      <w:lvlText w:val="•"/>
      <w:lvlJc w:val="left"/>
      <w:pPr>
        <w:ind w:left="4989" w:hanging="720"/>
      </w:pPr>
      <w:rPr>
        <w:rFonts w:hint="default"/>
      </w:rPr>
    </w:lvl>
  </w:abstractNum>
  <w:abstractNum w:abstractNumId="8" w15:restartNumberingAfterBreak="0">
    <w:nsid w:val="06B16859"/>
    <w:multiLevelType w:val="hybridMultilevel"/>
    <w:tmpl w:val="E77C39F4"/>
    <w:lvl w:ilvl="0" w:tplc="B7689D82">
      <w:start w:val="1"/>
      <w:numFmt w:val="lowerLetter"/>
      <w:lvlText w:val="%1)"/>
      <w:lvlJc w:val="left"/>
      <w:pPr>
        <w:ind w:left="1700" w:hanging="681"/>
        <w:jc w:val="right"/>
      </w:pPr>
      <w:rPr>
        <w:rFonts w:ascii="Calibri" w:eastAsia="Calibri" w:hAnsi="Calibri" w:cs="Calibri" w:hint="default"/>
        <w:color w:val="231F20"/>
        <w:spacing w:val="-5"/>
        <w:w w:val="98"/>
        <w:sz w:val="19"/>
        <w:szCs w:val="19"/>
      </w:rPr>
    </w:lvl>
    <w:lvl w:ilvl="1" w:tplc="194CC310">
      <w:numFmt w:val="bullet"/>
      <w:lvlText w:val="•"/>
      <w:lvlJc w:val="left"/>
      <w:pPr>
        <w:ind w:left="2085" w:hanging="681"/>
      </w:pPr>
      <w:rPr>
        <w:rFonts w:hint="default"/>
      </w:rPr>
    </w:lvl>
    <w:lvl w:ilvl="2" w:tplc="F5C66F22">
      <w:numFmt w:val="bullet"/>
      <w:lvlText w:val="•"/>
      <w:lvlJc w:val="left"/>
      <w:pPr>
        <w:ind w:left="2471" w:hanging="681"/>
      </w:pPr>
      <w:rPr>
        <w:rFonts w:hint="default"/>
      </w:rPr>
    </w:lvl>
    <w:lvl w:ilvl="3" w:tplc="CAD86C32">
      <w:numFmt w:val="bullet"/>
      <w:lvlText w:val="•"/>
      <w:lvlJc w:val="left"/>
      <w:pPr>
        <w:ind w:left="2857" w:hanging="681"/>
      </w:pPr>
      <w:rPr>
        <w:rFonts w:hint="default"/>
      </w:rPr>
    </w:lvl>
    <w:lvl w:ilvl="4" w:tplc="21A4F03A">
      <w:numFmt w:val="bullet"/>
      <w:lvlText w:val="•"/>
      <w:lvlJc w:val="left"/>
      <w:pPr>
        <w:ind w:left="3242" w:hanging="681"/>
      </w:pPr>
      <w:rPr>
        <w:rFonts w:hint="default"/>
      </w:rPr>
    </w:lvl>
    <w:lvl w:ilvl="5" w:tplc="6E74E8DC">
      <w:numFmt w:val="bullet"/>
      <w:lvlText w:val="•"/>
      <w:lvlJc w:val="left"/>
      <w:pPr>
        <w:ind w:left="3628" w:hanging="681"/>
      </w:pPr>
      <w:rPr>
        <w:rFonts w:hint="default"/>
      </w:rPr>
    </w:lvl>
    <w:lvl w:ilvl="6" w:tplc="D64A87D8">
      <w:numFmt w:val="bullet"/>
      <w:lvlText w:val="•"/>
      <w:lvlJc w:val="left"/>
      <w:pPr>
        <w:ind w:left="4014" w:hanging="681"/>
      </w:pPr>
      <w:rPr>
        <w:rFonts w:hint="default"/>
      </w:rPr>
    </w:lvl>
    <w:lvl w:ilvl="7" w:tplc="D67257E2">
      <w:numFmt w:val="bullet"/>
      <w:lvlText w:val="•"/>
      <w:lvlJc w:val="left"/>
      <w:pPr>
        <w:ind w:left="4399" w:hanging="681"/>
      </w:pPr>
      <w:rPr>
        <w:rFonts w:hint="default"/>
      </w:rPr>
    </w:lvl>
    <w:lvl w:ilvl="8" w:tplc="D26614EC">
      <w:numFmt w:val="bullet"/>
      <w:lvlText w:val="•"/>
      <w:lvlJc w:val="left"/>
      <w:pPr>
        <w:ind w:left="4785" w:hanging="681"/>
      </w:pPr>
      <w:rPr>
        <w:rFonts w:hint="default"/>
      </w:rPr>
    </w:lvl>
  </w:abstractNum>
  <w:abstractNum w:abstractNumId="9" w15:restartNumberingAfterBreak="0">
    <w:nsid w:val="079A5DD5"/>
    <w:multiLevelType w:val="multilevel"/>
    <w:tmpl w:val="AE8CC9D8"/>
    <w:lvl w:ilvl="0">
      <w:start w:val="11"/>
      <w:numFmt w:val="decimal"/>
      <w:lvlText w:val="%1"/>
      <w:lvlJc w:val="left"/>
      <w:pPr>
        <w:ind w:left="412" w:hanging="681"/>
        <w:jc w:val="left"/>
      </w:pPr>
      <w:rPr>
        <w:rFonts w:hint="default"/>
      </w:rPr>
    </w:lvl>
    <w:lvl w:ilvl="1">
      <w:start w:val="6"/>
      <w:numFmt w:val="decimal"/>
      <w:lvlText w:val="%1.%2."/>
      <w:lvlJc w:val="left"/>
      <w:pPr>
        <w:ind w:left="412" w:hanging="681"/>
        <w:jc w:val="left"/>
      </w:pPr>
      <w:rPr>
        <w:rFonts w:ascii="Calibri" w:eastAsia="Calibri" w:hAnsi="Calibri" w:cs="Calibri" w:hint="default"/>
        <w:color w:val="231F20"/>
        <w:spacing w:val="-20"/>
        <w:w w:val="86"/>
        <w:sz w:val="19"/>
        <w:szCs w:val="19"/>
      </w:rPr>
    </w:lvl>
    <w:lvl w:ilvl="2">
      <w:numFmt w:val="bullet"/>
      <w:lvlText w:val="•"/>
      <w:lvlJc w:val="left"/>
      <w:pPr>
        <w:ind w:left="1700" w:hanging="681"/>
      </w:pPr>
      <w:rPr>
        <w:rFonts w:ascii="Calibri" w:eastAsia="Calibri" w:hAnsi="Calibri" w:cs="Calibri" w:hint="default"/>
        <w:color w:val="231F20"/>
        <w:w w:val="59"/>
        <w:position w:val="-1"/>
        <w:sz w:val="34"/>
        <w:szCs w:val="34"/>
      </w:rPr>
    </w:lvl>
    <w:lvl w:ilvl="3">
      <w:numFmt w:val="bullet"/>
      <w:lvlText w:val="•"/>
      <w:lvlJc w:val="left"/>
      <w:pPr>
        <w:ind w:left="1313" w:hanging="681"/>
      </w:pPr>
      <w:rPr>
        <w:rFonts w:hint="default"/>
      </w:rPr>
    </w:lvl>
    <w:lvl w:ilvl="4">
      <w:numFmt w:val="bullet"/>
      <w:lvlText w:val="•"/>
      <w:lvlJc w:val="left"/>
      <w:pPr>
        <w:ind w:left="1120" w:hanging="681"/>
      </w:pPr>
      <w:rPr>
        <w:rFonts w:hint="default"/>
      </w:rPr>
    </w:lvl>
    <w:lvl w:ilvl="5">
      <w:numFmt w:val="bullet"/>
      <w:lvlText w:val="•"/>
      <w:lvlJc w:val="left"/>
      <w:pPr>
        <w:ind w:left="926" w:hanging="681"/>
      </w:pPr>
      <w:rPr>
        <w:rFonts w:hint="default"/>
      </w:rPr>
    </w:lvl>
    <w:lvl w:ilvl="6">
      <w:numFmt w:val="bullet"/>
      <w:lvlText w:val="•"/>
      <w:lvlJc w:val="left"/>
      <w:pPr>
        <w:ind w:left="733" w:hanging="681"/>
      </w:pPr>
      <w:rPr>
        <w:rFonts w:hint="default"/>
      </w:rPr>
    </w:lvl>
    <w:lvl w:ilvl="7">
      <w:numFmt w:val="bullet"/>
      <w:lvlText w:val="•"/>
      <w:lvlJc w:val="left"/>
      <w:pPr>
        <w:ind w:left="540" w:hanging="681"/>
      </w:pPr>
      <w:rPr>
        <w:rFonts w:hint="default"/>
      </w:rPr>
    </w:lvl>
    <w:lvl w:ilvl="8">
      <w:numFmt w:val="bullet"/>
      <w:lvlText w:val="•"/>
      <w:lvlJc w:val="left"/>
      <w:pPr>
        <w:ind w:left="346" w:hanging="681"/>
      </w:pPr>
      <w:rPr>
        <w:rFonts w:hint="default"/>
      </w:rPr>
    </w:lvl>
  </w:abstractNum>
  <w:abstractNum w:abstractNumId="10" w15:restartNumberingAfterBreak="0">
    <w:nsid w:val="092033B7"/>
    <w:multiLevelType w:val="hybridMultilevel"/>
    <w:tmpl w:val="865615B0"/>
    <w:lvl w:ilvl="0" w:tplc="88A0EE40">
      <w:start w:val="1"/>
      <w:numFmt w:val="lowerRoman"/>
      <w:lvlText w:val="(%1)"/>
      <w:lvlJc w:val="left"/>
      <w:pPr>
        <w:ind w:left="1420" w:hanging="681"/>
        <w:jc w:val="left"/>
      </w:pPr>
      <w:rPr>
        <w:rFonts w:ascii="Calibri" w:eastAsia="Calibri" w:hAnsi="Calibri" w:cs="Calibri" w:hint="default"/>
        <w:color w:val="231F20"/>
        <w:spacing w:val="-2"/>
        <w:w w:val="98"/>
        <w:sz w:val="19"/>
        <w:szCs w:val="19"/>
      </w:rPr>
    </w:lvl>
    <w:lvl w:ilvl="1" w:tplc="D1EE0E78">
      <w:numFmt w:val="bullet"/>
      <w:lvlText w:val="•"/>
      <w:lvlJc w:val="left"/>
      <w:pPr>
        <w:ind w:left="1805" w:hanging="681"/>
      </w:pPr>
      <w:rPr>
        <w:rFonts w:hint="default"/>
      </w:rPr>
    </w:lvl>
    <w:lvl w:ilvl="2" w:tplc="59FECBDE">
      <w:numFmt w:val="bullet"/>
      <w:lvlText w:val="•"/>
      <w:lvlJc w:val="left"/>
      <w:pPr>
        <w:ind w:left="2191" w:hanging="681"/>
      </w:pPr>
      <w:rPr>
        <w:rFonts w:hint="default"/>
      </w:rPr>
    </w:lvl>
    <w:lvl w:ilvl="3" w:tplc="7C2E5608">
      <w:numFmt w:val="bullet"/>
      <w:lvlText w:val="•"/>
      <w:lvlJc w:val="left"/>
      <w:pPr>
        <w:ind w:left="2577" w:hanging="681"/>
      </w:pPr>
      <w:rPr>
        <w:rFonts w:hint="default"/>
      </w:rPr>
    </w:lvl>
    <w:lvl w:ilvl="4" w:tplc="E368CFEA">
      <w:numFmt w:val="bullet"/>
      <w:lvlText w:val="•"/>
      <w:lvlJc w:val="left"/>
      <w:pPr>
        <w:ind w:left="2962" w:hanging="681"/>
      </w:pPr>
      <w:rPr>
        <w:rFonts w:hint="default"/>
      </w:rPr>
    </w:lvl>
    <w:lvl w:ilvl="5" w:tplc="BECC4CD4">
      <w:numFmt w:val="bullet"/>
      <w:lvlText w:val="•"/>
      <w:lvlJc w:val="left"/>
      <w:pPr>
        <w:ind w:left="3348" w:hanging="681"/>
      </w:pPr>
      <w:rPr>
        <w:rFonts w:hint="default"/>
      </w:rPr>
    </w:lvl>
    <w:lvl w:ilvl="6" w:tplc="C25CB794">
      <w:numFmt w:val="bullet"/>
      <w:lvlText w:val="•"/>
      <w:lvlJc w:val="left"/>
      <w:pPr>
        <w:ind w:left="3734" w:hanging="681"/>
      </w:pPr>
      <w:rPr>
        <w:rFonts w:hint="default"/>
      </w:rPr>
    </w:lvl>
    <w:lvl w:ilvl="7" w:tplc="451CBB04">
      <w:numFmt w:val="bullet"/>
      <w:lvlText w:val="•"/>
      <w:lvlJc w:val="left"/>
      <w:pPr>
        <w:ind w:left="4119" w:hanging="681"/>
      </w:pPr>
      <w:rPr>
        <w:rFonts w:hint="default"/>
      </w:rPr>
    </w:lvl>
    <w:lvl w:ilvl="8" w:tplc="20FE34D8">
      <w:numFmt w:val="bullet"/>
      <w:lvlText w:val="•"/>
      <w:lvlJc w:val="left"/>
      <w:pPr>
        <w:ind w:left="4505" w:hanging="681"/>
      </w:pPr>
      <w:rPr>
        <w:rFonts w:hint="default"/>
      </w:rPr>
    </w:lvl>
  </w:abstractNum>
  <w:abstractNum w:abstractNumId="11" w15:restartNumberingAfterBreak="0">
    <w:nsid w:val="0A297B74"/>
    <w:multiLevelType w:val="multilevel"/>
    <w:tmpl w:val="11D8F184"/>
    <w:lvl w:ilvl="0">
      <w:start w:val="1"/>
      <w:numFmt w:val="decimal"/>
      <w:lvlText w:val="%1"/>
      <w:lvlJc w:val="left"/>
      <w:pPr>
        <w:ind w:left="1020" w:hanging="681"/>
        <w:jc w:val="left"/>
      </w:pPr>
      <w:rPr>
        <w:rFonts w:hint="default"/>
      </w:rPr>
    </w:lvl>
    <w:lvl w:ilvl="1">
      <w:start w:val="1"/>
      <w:numFmt w:val="decimal"/>
      <w:lvlText w:val="%1.%2"/>
      <w:lvlJc w:val="left"/>
      <w:pPr>
        <w:ind w:left="1020" w:hanging="681"/>
        <w:jc w:val="right"/>
      </w:pPr>
      <w:rPr>
        <w:rFonts w:ascii="Calibri" w:eastAsia="Calibri" w:hAnsi="Calibri" w:cs="Calibri" w:hint="default"/>
        <w:color w:val="231F20"/>
        <w:spacing w:val="-12"/>
        <w:w w:val="86"/>
        <w:sz w:val="19"/>
        <w:szCs w:val="19"/>
      </w:rPr>
    </w:lvl>
    <w:lvl w:ilvl="2">
      <w:start w:val="1"/>
      <w:numFmt w:val="decimal"/>
      <w:lvlText w:val="%3"/>
      <w:lvlJc w:val="left"/>
      <w:pPr>
        <w:ind w:left="1700" w:hanging="681"/>
        <w:jc w:val="right"/>
      </w:pPr>
      <w:rPr>
        <w:rFonts w:ascii="Calibri" w:eastAsia="Calibri" w:hAnsi="Calibri" w:cs="Calibri" w:hint="default"/>
        <w:b/>
        <w:bCs/>
        <w:color w:val="231F20"/>
        <w:w w:val="113"/>
        <w:sz w:val="24"/>
        <w:szCs w:val="24"/>
      </w:rPr>
    </w:lvl>
    <w:lvl w:ilvl="3">
      <w:start w:val="1"/>
      <w:numFmt w:val="decimal"/>
      <w:lvlText w:val="%3.%4"/>
      <w:lvlJc w:val="left"/>
      <w:pPr>
        <w:ind w:left="1020" w:hanging="681"/>
        <w:jc w:val="left"/>
      </w:pPr>
      <w:rPr>
        <w:rFonts w:ascii="Calibri" w:eastAsia="Calibri" w:hAnsi="Calibri" w:cs="Calibri" w:hint="default"/>
        <w:color w:val="231F20"/>
        <w:spacing w:val="-14"/>
        <w:w w:val="85"/>
        <w:sz w:val="19"/>
        <w:szCs w:val="19"/>
      </w:rPr>
    </w:lvl>
    <w:lvl w:ilvl="4">
      <w:numFmt w:val="bullet"/>
      <w:lvlText w:val="•"/>
      <w:lvlJc w:val="left"/>
      <w:pPr>
        <w:ind w:left="1380" w:hanging="360"/>
      </w:pPr>
      <w:rPr>
        <w:rFonts w:ascii="Calibri" w:eastAsia="Calibri" w:hAnsi="Calibri" w:cs="Calibri" w:hint="default"/>
        <w:color w:val="231F20"/>
        <w:w w:val="59"/>
        <w:position w:val="-1"/>
        <w:sz w:val="34"/>
        <w:szCs w:val="34"/>
      </w:rPr>
    </w:lvl>
    <w:lvl w:ilvl="5">
      <w:numFmt w:val="bullet"/>
      <w:lvlText w:val="•"/>
      <w:lvlJc w:val="left"/>
      <w:pPr>
        <w:ind w:left="1202" w:hanging="360"/>
      </w:pPr>
      <w:rPr>
        <w:rFonts w:hint="default"/>
      </w:rPr>
    </w:lvl>
    <w:lvl w:ilvl="6">
      <w:numFmt w:val="bullet"/>
      <w:lvlText w:val="•"/>
      <w:lvlJc w:val="left"/>
      <w:pPr>
        <w:ind w:left="954" w:hanging="360"/>
      </w:pPr>
      <w:rPr>
        <w:rFonts w:hint="default"/>
      </w:rPr>
    </w:lvl>
    <w:lvl w:ilvl="7">
      <w:numFmt w:val="bullet"/>
      <w:lvlText w:val="•"/>
      <w:lvlJc w:val="left"/>
      <w:pPr>
        <w:ind w:left="705" w:hanging="360"/>
      </w:pPr>
      <w:rPr>
        <w:rFonts w:hint="default"/>
      </w:rPr>
    </w:lvl>
    <w:lvl w:ilvl="8">
      <w:numFmt w:val="bullet"/>
      <w:lvlText w:val="•"/>
      <w:lvlJc w:val="left"/>
      <w:pPr>
        <w:ind w:left="457" w:hanging="360"/>
      </w:pPr>
      <w:rPr>
        <w:rFonts w:hint="default"/>
      </w:rPr>
    </w:lvl>
  </w:abstractNum>
  <w:abstractNum w:abstractNumId="12" w15:restartNumberingAfterBreak="0">
    <w:nsid w:val="0A9650AF"/>
    <w:multiLevelType w:val="multilevel"/>
    <w:tmpl w:val="D4CC540C"/>
    <w:lvl w:ilvl="0">
      <w:start w:val="1"/>
      <w:numFmt w:val="decimal"/>
      <w:lvlText w:val="%1"/>
      <w:lvlJc w:val="left"/>
      <w:pPr>
        <w:ind w:left="1700" w:hanging="681"/>
        <w:jc w:val="left"/>
      </w:pPr>
      <w:rPr>
        <w:rFonts w:ascii="Calibri" w:eastAsia="Calibri" w:hAnsi="Calibri" w:cs="Calibri" w:hint="default"/>
        <w:b/>
        <w:bCs/>
        <w:color w:val="231F20"/>
        <w:w w:val="113"/>
        <w:sz w:val="24"/>
        <w:szCs w:val="24"/>
      </w:rPr>
    </w:lvl>
    <w:lvl w:ilvl="1">
      <w:start w:val="1"/>
      <w:numFmt w:val="decimal"/>
      <w:lvlText w:val="%1.%2"/>
      <w:lvlJc w:val="left"/>
      <w:pPr>
        <w:ind w:left="1020" w:hanging="681"/>
        <w:jc w:val="left"/>
      </w:pPr>
      <w:rPr>
        <w:rFonts w:ascii="Calibri" w:eastAsia="Calibri" w:hAnsi="Calibri" w:cs="Calibri" w:hint="default"/>
        <w:color w:val="231F20"/>
        <w:spacing w:val="-14"/>
        <w:w w:val="85"/>
        <w:sz w:val="19"/>
        <w:szCs w:val="19"/>
      </w:rPr>
    </w:lvl>
    <w:lvl w:ilvl="2">
      <w:numFmt w:val="bullet"/>
      <w:lvlText w:val="•"/>
      <w:lvlJc w:val="left"/>
      <w:pPr>
        <w:ind w:left="2128" w:hanging="681"/>
      </w:pPr>
      <w:rPr>
        <w:rFonts w:hint="default"/>
      </w:rPr>
    </w:lvl>
    <w:lvl w:ilvl="3">
      <w:numFmt w:val="bullet"/>
      <w:lvlText w:val="•"/>
      <w:lvlJc w:val="left"/>
      <w:pPr>
        <w:ind w:left="2557" w:hanging="681"/>
      </w:pPr>
      <w:rPr>
        <w:rFonts w:hint="default"/>
      </w:rPr>
    </w:lvl>
    <w:lvl w:ilvl="4">
      <w:numFmt w:val="bullet"/>
      <w:lvlText w:val="•"/>
      <w:lvlJc w:val="left"/>
      <w:pPr>
        <w:ind w:left="2985" w:hanging="681"/>
      </w:pPr>
      <w:rPr>
        <w:rFonts w:hint="default"/>
      </w:rPr>
    </w:lvl>
    <w:lvl w:ilvl="5">
      <w:numFmt w:val="bullet"/>
      <w:lvlText w:val="•"/>
      <w:lvlJc w:val="left"/>
      <w:pPr>
        <w:ind w:left="3414" w:hanging="681"/>
      </w:pPr>
      <w:rPr>
        <w:rFonts w:hint="default"/>
      </w:rPr>
    </w:lvl>
    <w:lvl w:ilvl="6">
      <w:numFmt w:val="bullet"/>
      <w:lvlText w:val="•"/>
      <w:lvlJc w:val="left"/>
      <w:pPr>
        <w:ind w:left="3842" w:hanging="681"/>
      </w:pPr>
      <w:rPr>
        <w:rFonts w:hint="default"/>
      </w:rPr>
    </w:lvl>
    <w:lvl w:ilvl="7">
      <w:numFmt w:val="bullet"/>
      <w:lvlText w:val="•"/>
      <w:lvlJc w:val="left"/>
      <w:pPr>
        <w:ind w:left="4271" w:hanging="681"/>
      </w:pPr>
      <w:rPr>
        <w:rFonts w:hint="default"/>
      </w:rPr>
    </w:lvl>
    <w:lvl w:ilvl="8">
      <w:numFmt w:val="bullet"/>
      <w:lvlText w:val="•"/>
      <w:lvlJc w:val="left"/>
      <w:pPr>
        <w:ind w:left="4699" w:hanging="681"/>
      </w:pPr>
      <w:rPr>
        <w:rFonts w:hint="default"/>
      </w:rPr>
    </w:lvl>
  </w:abstractNum>
  <w:abstractNum w:abstractNumId="13" w15:restartNumberingAfterBreak="0">
    <w:nsid w:val="0D872977"/>
    <w:multiLevelType w:val="hybridMultilevel"/>
    <w:tmpl w:val="0E66A264"/>
    <w:lvl w:ilvl="0" w:tplc="7B5AB0EC">
      <w:start w:val="1"/>
      <w:numFmt w:val="decimal"/>
      <w:lvlText w:val="%1"/>
      <w:lvlJc w:val="left"/>
      <w:pPr>
        <w:ind w:left="1360" w:hanging="681"/>
        <w:jc w:val="right"/>
      </w:pPr>
      <w:rPr>
        <w:rFonts w:ascii="Calibri" w:eastAsia="Calibri" w:hAnsi="Calibri" w:cs="Calibri" w:hint="default"/>
        <w:color w:val="231F20"/>
        <w:w w:val="106"/>
        <w:sz w:val="19"/>
        <w:szCs w:val="19"/>
      </w:rPr>
    </w:lvl>
    <w:lvl w:ilvl="1" w:tplc="F8EC2674">
      <w:start w:val="1"/>
      <w:numFmt w:val="decimal"/>
      <w:lvlText w:val="%2"/>
      <w:lvlJc w:val="left"/>
      <w:pPr>
        <w:ind w:left="1360" w:hanging="720"/>
        <w:jc w:val="left"/>
      </w:pPr>
      <w:rPr>
        <w:rFonts w:ascii="Calibri" w:eastAsia="Calibri" w:hAnsi="Calibri" w:cs="Calibri" w:hint="default"/>
        <w:color w:val="231F20"/>
        <w:w w:val="106"/>
        <w:sz w:val="19"/>
        <w:szCs w:val="19"/>
      </w:rPr>
    </w:lvl>
    <w:lvl w:ilvl="2" w:tplc="8BA60A68">
      <w:numFmt w:val="bullet"/>
      <w:lvlText w:val="•"/>
      <w:lvlJc w:val="left"/>
      <w:pPr>
        <w:ind w:left="2267" w:hanging="720"/>
      </w:pPr>
      <w:rPr>
        <w:rFonts w:hint="default"/>
      </w:rPr>
    </w:lvl>
    <w:lvl w:ilvl="3" w:tplc="A0EACD70">
      <w:numFmt w:val="bullet"/>
      <w:lvlText w:val="•"/>
      <w:lvlJc w:val="left"/>
      <w:pPr>
        <w:ind w:left="2720" w:hanging="720"/>
      </w:pPr>
      <w:rPr>
        <w:rFonts w:hint="default"/>
      </w:rPr>
    </w:lvl>
    <w:lvl w:ilvl="4" w:tplc="F340A41A">
      <w:numFmt w:val="bullet"/>
      <w:lvlText w:val="•"/>
      <w:lvlJc w:val="left"/>
      <w:pPr>
        <w:ind w:left="3174" w:hanging="720"/>
      </w:pPr>
      <w:rPr>
        <w:rFonts w:hint="default"/>
      </w:rPr>
    </w:lvl>
    <w:lvl w:ilvl="5" w:tplc="E72CFFDC">
      <w:numFmt w:val="bullet"/>
      <w:lvlText w:val="•"/>
      <w:lvlJc w:val="left"/>
      <w:pPr>
        <w:ind w:left="3628" w:hanging="720"/>
      </w:pPr>
      <w:rPr>
        <w:rFonts w:hint="default"/>
      </w:rPr>
    </w:lvl>
    <w:lvl w:ilvl="6" w:tplc="65643886">
      <w:numFmt w:val="bullet"/>
      <w:lvlText w:val="•"/>
      <w:lvlJc w:val="left"/>
      <w:pPr>
        <w:ind w:left="4081" w:hanging="720"/>
      </w:pPr>
      <w:rPr>
        <w:rFonts w:hint="default"/>
      </w:rPr>
    </w:lvl>
    <w:lvl w:ilvl="7" w:tplc="E1D2EA40">
      <w:numFmt w:val="bullet"/>
      <w:lvlText w:val="•"/>
      <w:lvlJc w:val="left"/>
      <w:pPr>
        <w:ind w:left="4535" w:hanging="720"/>
      </w:pPr>
      <w:rPr>
        <w:rFonts w:hint="default"/>
      </w:rPr>
    </w:lvl>
    <w:lvl w:ilvl="8" w:tplc="3538F708">
      <w:numFmt w:val="bullet"/>
      <w:lvlText w:val="•"/>
      <w:lvlJc w:val="left"/>
      <w:pPr>
        <w:ind w:left="4989" w:hanging="720"/>
      </w:pPr>
      <w:rPr>
        <w:rFonts w:hint="default"/>
      </w:rPr>
    </w:lvl>
  </w:abstractNum>
  <w:abstractNum w:abstractNumId="14" w15:restartNumberingAfterBreak="0">
    <w:nsid w:val="0E94073E"/>
    <w:multiLevelType w:val="multilevel"/>
    <w:tmpl w:val="C0F059FA"/>
    <w:lvl w:ilvl="0">
      <w:start w:val="12"/>
      <w:numFmt w:val="upperLetter"/>
      <w:lvlText w:val="%1"/>
      <w:lvlJc w:val="left"/>
      <w:pPr>
        <w:ind w:left="2040" w:hanging="681"/>
        <w:jc w:val="left"/>
      </w:pPr>
      <w:rPr>
        <w:rFonts w:hint="default"/>
      </w:rPr>
    </w:lvl>
    <w:lvl w:ilvl="1">
      <w:start w:val="7"/>
      <w:numFmt w:val="decimal"/>
      <w:lvlText w:val="%1.%2"/>
      <w:lvlJc w:val="left"/>
      <w:pPr>
        <w:ind w:left="2040" w:hanging="681"/>
        <w:jc w:val="left"/>
      </w:pPr>
      <w:rPr>
        <w:rFonts w:ascii="Calibri" w:eastAsia="Calibri" w:hAnsi="Calibri" w:cs="Calibri" w:hint="default"/>
        <w:color w:val="231F20"/>
        <w:spacing w:val="-1"/>
        <w:w w:val="86"/>
        <w:sz w:val="19"/>
        <w:szCs w:val="19"/>
      </w:rPr>
    </w:lvl>
    <w:lvl w:ilvl="2">
      <w:start w:val="1"/>
      <w:numFmt w:val="decimal"/>
      <w:lvlText w:val="%1.%2.%3"/>
      <w:lvlJc w:val="left"/>
      <w:pPr>
        <w:ind w:left="2040" w:hanging="681"/>
        <w:jc w:val="left"/>
      </w:pPr>
      <w:rPr>
        <w:rFonts w:ascii="Calibri" w:eastAsia="Calibri" w:hAnsi="Calibri" w:cs="Calibri" w:hint="default"/>
        <w:color w:val="231F20"/>
        <w:spacing w:val="-19"/>
        <w:w w:val="86"/>
        <w:sz w:val="19"/>
        <w:szCs w:val="19"/>
      </w:rPr>
    </w:lvl>
    <w:lvl w:ilvl="3">
      <w:numFmt w:val="bullet"/>
      <w:lvlText w:val="•"/>
      <w:lvlJc w:val="left"/>
      <w:pPr>
        <w:ind w:left="3197" w:hanging="681"/>
      </w:pPr>
      <w:rPr>
        <w:rFonts w:hint="default"/>
      </w:rPr>
    </w:lvl>
    <w:lvl w:ilvl="4">
      <w:numFmt w:val="bullet"/>
      <w:lvlText w:val="•"/>
      <w:lvlJc w:val="left"/>
      <w:pPr>
        <w:ind w:left="3582" w:hanging="681"/>
      </w:pPr>
      <w:rPr>
        <w:rFonts w:hint="default"/>
      </w:rPr>
    </w:lvl>
    <w:lvl w:ilvl="5">
      <w:numFmt w:val="bullet"/>
      <w:lvlText w:val="•"/>
      <w:lvlJc w:val="left"/>
      <w:pPr>
        <w:ind w:left="3968" w:hanging="681"/>
      </w:pPr>
      <w:rPr>
        <w:rFonts w:hint="default"/>
      </w:rPr>
    </w:lvl>
    <w:lvl w:ilvl="6">
      <w:numFmt w:val="bullet"/>
      <w:lvlText w:val="•"/>
      <w:lvlJc w:val="left"/>
      <w:pPr>
        <w:ind w:left="4354" w:hanging="681"/>
      </w:pPr>
      <w:rPr>
        <w:rFonts w:hint="default"/>
      </w:rPr>
    </w:lvl>
    <w:lvl w:ilvl="7">
      <w:numFmt w:val="bullet"/>
      <w:lvlText w:val="•"/>
      <w:lvlJc w:val="left"/>
      <w:pPr>
        <w:ind w:left="4740" w:hanging="681"/>
      </w:pPr>
      <w:rPr>
        <w:rFonts w:hint="default"/>
      </w:rPr>
    </w:lvl>
    <w:lvl w:ilvl="8">
      <w:numFmt w:val="bullet"/>
      <w:lvlText w:val="•"/>
      <w:lvlJc w:val="left"/>
      <w:pPr>
        <w:ind w:left="5125" w:hanging="681"/>
      </w:pPr>
      <w:rPr>
        <w:rFonts w:hint="default"/>
      </w:rPr>
    </w:lvl>
  </w:abstractNum>
  <w:abstractNum w:abstractNumId="15" w15:restartNumberingAfterBreak="0">
    <w:nsid w:val="0EE5221C"/>
    <w:multiLevelType w:val="multilevel"/>
    <w:tmpl w:val="38FEF100"/>
    <w:lvl w:ilvl="0">
      <w:start w:val="1"/>
      <w:numFmt w:val="decimal"/>
      <w:lvlText w:val="%1"/>
      <w:lvlJc w:val="left"/>
      <w:pPr>
        <w:ind w:left="1080" w:hanging="681"/>
        <w:jc w:val="right"/>
      </w:pPr>
      <w:rPr>
        <w:rFonts w:hint="default"/>
        <w:b/>
        <w:bCs/>
        <w:w w:val="105"/>
      </w:rPr>
    </w:lvl>
    <w:lvl w:ilvl="1">
      <w:start w:val="1"/>
      <w:numFmt w:val="decimal"/>
      <w:lvlText w:val="%1.%2"/>
      <w:lvlJc w:val="left"/>
      <w:pPr>
        <w:ind w:left="400" w:hanging="681"/>
        <w:jc w:val="left"/>
      </w:pPr>
      <w:rPr>
        <w:rFonts w:ascii="Calibri" w:eastAsia="Calibri" w:hAnsi="Calibri" w:cs="Calibri" w:hint="default"/>
        <w:color w:val="231F20"/>
        <w:spacing w:val="-12"/>
        <w:w w:val="86"/>
        <w:sz w:val="19"/>
        <w:szCs w:val="19"/>
      </w:rPr>
    </w:lvl>
    <w:lvl w:ilvl="2">
      <w:numFmt w:val="bullet"/>
      <w:lvlText w:val="•"/>
      <w:lvlJc w:val="left"/>
      <w:pPr>
        <w:ind w:left="1080" w:hanging="681"/>
      </w:pPr>
      <w:rPr>
        <w:rFonts w:hint="default"/>
      </w:rPr>
    </w:lvl>
    <w:lvl w:ilvl="3">
      <w:numFmt w:val="bullet"/>
      <w:lvlText w:val="•"/>
      <w:lvlJc w:val="left"/>
      <w:pPr>
        <w:ind w:left="938" w:hanging="681"/>
      </w:pPr>
      <w:rPr>
        <w:rFonts w:hint="default"/>
      </w:rPr>
    </w:lvl>
    <w:lvl w:ilvl="4">
      <w:numFmt w:val="bullet"/>
      <w:lvlText w:val="•"/>
      <w:lvlJc w:val="left"/>
      <w:pPr>
        <w:ind w:left="796" w:hanging="681"/>
      </w:pPr>
      <w:rPr>
        <w:rFonts w:hint="default"/>
      </w:rPr>
    </w:lvl>
    <w:lvl w:ilvl="5">
      <w:numFmt w:val="bullet"/>
      <w:lvlText w:val="•"/>
      <w:lvlJc w:val="left"/>
      <w:pPr>
        <w:ind w:left="655" w:hanging="681"/>
      </w:pPr>
      <w:rPr>
        <w:rFonts w:hint="default"/>
      </w:rPr>
    </w:lvl>
    <w:lvl w:ilvl="6">
      <w:numFmt w:val="bullet"/>
      <w:lvlText w:val="•"/>
      <w:lvlJc w:val="left"/>
      <w:pPr>
        <w:ind w:left="513" w:hanging="681"/>
      </w:pPr>
      <w:rPr>
        <w:rFonts w:hint="default"/>
      </w:rPr>
    </w:lvl>
    <w:lvl w:ilvl="7">
      <w:numFmt w:val="bullet"/>
      <w:lvlText w:val="•"/>
      <w:lvlJc w:val="left"/>
      <w:pPr>
        <w:ind w:left="372" w:hanging="681"/>
      </w:pPr>
      <w:rPr>
        <w:rFonts w:hint="default"/>
      </w:rPr>
    </w:lvl>
    <w:lvl w:ilvl="8">
      <w:numFmt w:val="bullet"/>
      <w:lvlText w:val="•"/>
      <w:lvlJc w:val="left"/>
      <w:pPr>
        <w:ind w:left="230" w:hanging="681"/>
      </w:pPr>
      <w:rPr>
        <w:rFonts w:hint="default"/>
      </w:rPr>
    </w:lvl>
  </w:abstractNum>
  <w:abstractNum w:abstractNumId="16" w15:restartNumberingAfterBreak="0">
    <w:nsid w:val="10262A7D"/>
    <w:multiLevelType w:val="hybridMultilevel"/>
    <w:tmpl w:val="70A28976"/>
    <w:lvl w:ilvl="0" w:tplc="16865514">
      <w:start w:val="3"/>
      <w:numFmt w:val="upperLetter"/>
      <w:lvlText w:val="%1)"/>
      <w:lvlJc w:val="left"/>
      <w:pPr>
        <w:ind w:left="413" w:hanging="274"/>
        <w:jc w:val="left"/>
      </w:pPr>
      <w:rPr>
        <w:rFonts w:ascii="Calibri" w:eastAsia="Calibri" w:hAnsi="Calibri" w:cs="Calibri" w:hint="default"/>
        <w:color w:val="231F20"/>
        <w:spacing w:val="0"/>
        <w:w w:val="98"/>
        <w:sz w:val="19"/>
        <w:szCs w:val="19"/>
      </w:rPr>
    </w:lvl>
    <w:lvl w:ilvl="1" w:tplc="5062363A">
      <w:numFmt w:val="bullet"/>
      <w:lvlText w:val="•"/>
      <w:lvlJc w:val="left"/>
      <w:pPr>
        <w:ind w:left="974" w:hanging="274"/>
      </w:pPr>
      <w:rPr>
        <w:rFonts w:hint="default"/>
      </w:rPr>
    </w:lvl>
    <w:lvl w:ilvl="2" w:tplc="C22A5AE6">
      <w:numFmt w:val="bullet"/>
      <w:lvlText w:val="•"/>
      <w:lvlJc w:val="left"/>
      <w:pPr>
        <w:ind w:left="1529" w:hanging="274"/>
      </w:pPr>
      <w:rPr>
        <w:rFonts w:hint="default"/>
      </w:rPr>
    </w:lvl>
    <w:lvl w:ilvl="3" w:tplc="BF06CD96">
      <w:numFmt w:val="bullet"/>
      <w:lvlText w:val="•"/>
      <w:lvlJc w:val="left"/>
      <w:pPr>
        <w:ind w:left="2084" w:hanging="274"/>
      </w:pPr>
      <w:rPr>
        <w:rFonts w:hint="default"/>
      </w:rPr>
    </w:lvl>
    <w:lvl w:ilvl="4" w:tplc="766C7B9A">
      <w:numFmt w:val="bullet"/>
      <w:lvlText w:val="•"/>
      <w:lvlJc w:val="left"/>
      <w:pPr>
        <w:ind w:left="2639" w:hanging="274"/>
      </w:pPr>
      <w:rPr>
        <w:rFonts w:hint="default"/>
      </w:rPr>
    </w:lvl>
    <w:lvl w:ilvl="5" w:tplc="486230FC">
      <w:numFmt w:val="bullet"/>
      <w:lvlText w:val="•"/>
      <w:lvlJc w:val="left"/>
      <w:pPr>
        <w:ind w:left="3194" w:hanging="274"/>
      </w:pPr>
      <w:rPr>
        <w:rFonts w:hint="default"/>
      </w:rPr>
    </w:lvl>
    <w:lvl w:ilvl="6" w:tplc="79E487FE">
      <w:numFmt w:val="bullet"/>
      <w:lvlText w:val="•"/>
      <w:lvlJc w:val="left"/>
      <w:pPr>
        <w:ind w:left="3749" w:hanging="274"/>
      </w:pPr>
      <w:rPr>
        <w:rFonts w:hint="default"/>
      </w:rPr>
    </w:lvl>
    <w:lvl w:ilvl="7" w:tplc="8C3E9EA4">
      <w:numFmt w:val="bullet"/>
      <w:lvlText w:val="•"/>
      <w:lvlJc w:val="left"/>
      <w:pPr>
        <w:ind w:left="4304" w:hanging="274"/>
      </w:pPr>
      <w:rPr>
        <w:rFonts w:hint="default"/>
      </w:rPr>
    </w:lvl>
    <w:lvl w:ilvl="8" w:tplc="86366F3C">
      <w:numFmt w:val="bullet"/>
      <w:lvlText w:val="•"/>
      <w:lvlJc w:val="left"/>
      <w:pPr>
        <w:ind w:left="4859" w:hanging="274"/>
      </w:pPr>
      <w:rPr>
        <w:rFonts w:hint="default"/>
      </w:rPr>
    </w:lvl>
  </w:abstractNum>
  <w:abstractNum w:abstractNumId="17" w15:restartNumberingAfterBreak="0">
    <w:nsid w:val="11813C8F"/>
    <w:multiLevelType w:val="multilevel"/>
    <w:tmpl w:val="3CF00C22"/>
    <w:lvl w:ilvl="0">
      <w:start w:val="12"/>
      <w:numFmt w:val="upperLetter"/>
      <w:lvlText w:val="%1"/>
      <w:lvlJc w:val="left"/>
      <w:pPr>
        <w:ind w:left="1700" w:hanging="681"/>
        <w:jc w:val="left"/>
      </w:pPr>
      <w:rPr>
        <w:rFonts w:hint="default"/>
      </w:rPr>
    </w:lvl>
    <w:lvl w:ilvl="1">
      <w:start w:val="3"/>
      <w:numFmt w:val="decimal"/>
      <w:lvlText w:val="%1.%2"/>
      <w:lvlJc w:val="left"/>
      <w:pPr>
        <w:ind w:left="1700" w:hanging="681"/>
        <w:jc w:val="left"/>
      </w:pPr>
      <w:rPr>
        <w:rFonts w:hint="default"/>
      </w:rPr>
    </w:lvl>
    <w:lvl w:ilvl="2">
      <w:start w:val="1"/>
      <w:numFmt w:val="decimal"/>
      <w:lvlText w:val="%1.%2.%3"/>
      <w:lvlJc w:val="left"/>
      <w:pPr>
        <w:ind w:left="1700" w:hanging="681"/>
        <w:jc w:val="left"/>
      </w:pPr>
      <w:rPr>
        <w:rFonts w:ascii="Calibri" w:eastAsia="Calibri" w:hAnsi="Calibri" w:cs="Calibri" w:hint="default"/>
        <w:color w:val="231F20"/>
        <w:spacing w:val="-12"/>
        <w:w w:val="86"/>
        <w:sz w:val="19"/>
        <w:szCs w:val="19"/>
      </w:rPr>
    </w:lvl>
    <w:lvl w:ilvl="3">
      <w:numFmt w:val="bullet"/>
      <w:lvlText w:val="•"/>
      <w:lvlJc w:val="left"/>
      <w:pPr>
        <w:ind w:left="2856" w:hanging="681"/>
      </w:pPr>
      <w:rPr>
        <w:rFonts w:hint="default"/>
      </w:rPr>
    </w:lvl>
    <w:lvl w:ilvl="4">
      <w:numFmt w:val="bullet"/>
      <w:lvlText w:val="•"/>
      <w:lvlJc w:val="left"/>
      <w:pPr>
        <w:ind w:left="3242" w:hanging="681"/>
      </w:pPr>
      <w:rPr>
        <w:rFonts w:hint="default"/>
      </w:rPr>
    </w:lvl>
    <w:lvl w:ilvl="5">
      <w:numFmt w:val="bullet"/>
      <w:lvlText w:val="•"/>
      <w:lvlJc w:val="left"/>
      <w:pPr>
        <w:ind w:left="3628" w:hanging="681"/>
      </w:pPr>
      <w:rPr>
        <w:rFonts w:hint="default"/>
      </w:rPr>
    </w:lvl>
    <w:lvl w:ilvl="6">
      <w:numFmt w:val="bullet"/>
      <w:lvlText w:val="•"/>
      <w:lvlJc w:val="left"/>
      <w:pPr>
        <w:ind w:left="4013" w:hanging="681"/>
      </w:pPr>
      <w:rPr>
        <w:rFonts w:hint="default"/>
      </w:rPr>
    </w:lvl>
    <w:lvl w:ilvl="7">
      <w:numFmt w:val="bullet"/>
      <w:lvlText w:val="•"/>
      <w:lvlJc w:val="left"/>
      <w:pPr>
        <w:ind w:left="4399" w:hanging="681"/>
      </w:pPr>
      <w:rPr>
        <w:rFonts w:hint="default"/>
      </w:rPr>
    </w:lvl>
    <w:lvl w:ilvl="8">
      <w:numFmt w:val="bullet"/>
      <w:lvlText w:val="•"/>
      <w:lvlJc w:val="left"/>
      <w:pPr>
        <w:ind w:left="4785" w:hanging="681"/>
      </w:pPr>
      <w:rPr>
        <w:rFonts w:hint="default"/>
      </w:rPr>
    </w:lvl>
  </w:abstractNum>
  <w:abstractNum w:abstractNumId="18" w15:restartNumberingAfterBreak="0">
    <w:nsid w:val="11906A2A"/>
    <w:multiLevelType w:val="hybridMultilevel"/>
    <w:tmpl w:val="26BA1950"/>
    <w:lvl w:ilvl="0" w:tplc="50AAE546">
      <w:start w:val="5"/>
      <w:numFmt w:val="decimal"/>
      <w:lvlText w:val="%1"/>
      <w:lvlJc w:val="left"/>
      <w:pPr>
        <w:ind w:left="413" w:hanging="720"/>
        <w:jc w:val="left"/>
      </w:pPr>
      <w:rPr>
        <w:rFonts w:ascii="Calibri" w:eastAsia="Calibri" w:hAnsi="Calibri" w:cs="Calibri" w:hint="default"/>
        <w:color w:val="231F20"/>
        <w:w w:val="106"/>
        <w:sz w:val="19"/>
        <w:szCs w:val="19"/>
      </w:rPr>
    </w:lvl>
    <w:lvl w:ilvl="1" w:tplc="45706758">
      <w:start w:val="3"/>
      <w:numFmt w:val="decimal"/>
      <w:lvlText w:val="%2"/>
      <w:lvlJc w:val="left"/>
      <w:pPr>
        <w:ind w:left="1360" w:hanging="681"/>
        <w:jc w:val="left"/>
      </w:pPr>
      <w:rPr>
        <w:rFonts w:ascii="Calibri" w:eastAsia="Calibri" w:hAnsi="Calibri" w:cs="Calibri" w:hint="default"/>
        <w:color w:val="231F20"/>
        <w:w w:val="106"/>
        <w:sz w:val="19"/>
        <w:szCs w:val="19"/>
      </w:rPr>
    </w:lvl>
    <w:lvl w:ilvl="2" w:tplc="F92E016E">
      <w:numFmt w:val="bullet"/>
      <w:lvlText w:val="•"/>
      <w:lvlJc w:val="left"/>
      <w:pPr>
        <w:ind w:left="1204" w:hanging="681"/>
      </w:pPr>
      <w:rPr>
        <w:rFonts w:hint="default"/>
      </w:rPr>
    </w:lvl>
    <w:lvl w:ilvl="3" w:tplc="2F7036FE">
      <w:numFmt w:val="bullet"/>
      <w:lvlText w:val="•"/>
      <w:lvlJc w:val="left"/>
      <w:pPr>
        <w:ind w:left="1048" w:hanging="681"/>
      </w:pPr>
      <w:rPr>
        <w:rFonts w:hint="default"/>
      </w:rPr>
    </w:lvl>
    <w:lvl w:ilvl="4" w:tplc="0AD60E80">
      <w:numFmt w:val="bullet"/>
      <w:lvlText w:val="•"/>
      <w:lvlJc w:val="left"/>
      <w:pPr>
        <w:ind w:left="893" w:hanging="681"/>
      </w:pPr>
      <w:rPr>
        <w:rFonts w:hint="default"/>
      </w:rPr>
    </w:lvl>
    <w:lvl w:ilvl="5" w:tplc="C94AAAFC">
      <w:numFmt w:val="bullet"/>
      <w:lvlText w:val="•"/>
      <w:lvlJc w:val="left"/>
      <w:pPr>
        <w:ind w:left="737" w:hanging="681"/>
      </w:pPr>
      <w:rPr>
        <w:rFonts w:hint="default"/>
      </w:rPr>
    </w:lvl>
    <w:lvl w:ilvl="6" w:tplc="04685CA2">
      <w:numFmt w:val="bullet"/>
      <w:lvlText w:val="•"/>
      <w:lvlJc w:val="left"/>
      <w:pPr>
        <w:ind w:left="582" w:hanging="681"/>
      </w:pPr>
      <w:rPr>
        <w:rFonts w:hint="default"/>
      </w:rPr>
    </w:lvl>
    <w:lvl w:ilvl="7" w:tplc="40ECF7FA">
      <w:numFmt w:val="bullet"/>
      <w:lvlText w:val="•"/>
      <w:lvlJc w:val="left"/>
      <w:pPr>
        <w:ind w:left="426" w:hanging="681"/>
      </w:pPr>
      <w:rPr>
        <w:rFonts w:hint="default"/>
      </w:rPr>
    </w:lvl>
    <w:lvl w:ilvl="8" w:tplc="CC36F210">
      <w:numFmt w:val="bullet"/>
      <w:lvlText w:val="•"/>
      <w:lvlJc w:val="left"/>
      <w:pPr>
        <w:ind w:left="270" w:hanging="681"/>
      </w:pPr>
      <w:rPr>
        <w:rFonts w:hint="default"/>
      </w:rPr>
    </w:lvl>
  </w:abstractNum>
  <w:abstractNum w:abstractNumId="19" w15:restartNumberingAfterBreak="0">
    <w:nsid w:val="11D129F0"/>
    <w:multiLevelType w:val="hybridMultilevel"/>
    <w:tmpl w:val="39FCF190"/>
    <w:lvl w:ilvl="0" w:tplc="E6502A86">
      <w:start w:val="17"/>
      <w:numFmt w:val="lowerRoman"/>
      <w:lvlText w:val="(%1)"/>
      <w:lvlJc w:val="left"/>
      <w:pPr>
        <w:ind w:left="1700" w:hanging="681"/>
        <w:jc w:val="right"/>
      </w:pPr>
      <w:rPr>
        <w:rFonts w:ascii="Calibri" w:eastAsia="Calibri" w:hAnsi="Calibri" w:cs="Calibri" w:hint="default"/>
        <w:b/>
        <w:bCs/>
        <w:color w:val="231F20"/>
        <w:spacing w:val="-3"/>
        <w:w w:val="110"/>
        <w:sz w:val="19"/>
        <w:szCs w:val="19"/>
      </w:rPr>
    </w:lvl>
    <w:lvl w:ilvl="1" w:tplc="A4C479E8">
      <w:numFmt w:val="bullet"/>
      <w:lvlText w:val="•"/>
      <w:lvlJc w:val="left"/>
      <w:pPr>
        <w:ind w:left="2085" w:hanging="681"/>
      </w:pPr>
      <w:rPr>
        <w:rFonts w:hint="default"/>
      </w:rPr>
    </w:lvl>
    <w:lvl w:ilvl="2" w:tplc="4ED0175C">
      <w:numFmt w:val="bullet"/>
      <w:lvlText w:val="•"/>
      <w:lvlJc w:val="left"/>
      <w:pPr>
        <w:ind w:left="2471" w:hanging="681"/>
      </w:pPr>
      <w:rPr>
        <w:rFonts w:hint="default"/>
      </w:rPr>
    </w:lvl>
    <w:lvl w:ilvl="3" w:tplc="7B4ED18E">
      <w:numFmt w:val="bullet"/>
      <w:lvlText w:val="•"/>
      <w:lvlJc w:val="left"/>
      <w:pPr>
        <w:ind w:left="2856" w:hanging="681"/>
      </w:pPr>
      <w:rPr>
        <w:rFonts w:hint="default"/>
      </w:rPr>
    </w:lvl>
    <w:lvl w:ilvl="4" w:tplc="EFB6BF54">
      <w:numFmt w:val="bullet"/>
      <w:lvlText w:val="•"/>
      <w:lvlJc w:val="left"/>
      <w:pPr>
        <w:ind w:left="3242" w:hanging="681"/>
      </w:pPr>
      <w:rPr>
        <w:rFonts w:hint="default"/>
      </w:rPr>
    </w:lvl>
    <w:lvl w:ilvl="5" w:tplc="81981C6A">
      <w:numFmt w:val="bullet"/>
      <w:lvlText w:val="•"/>
      <w:lvlJc w:val="left"/>
      <w:pPr>
        <w:ind w:left="3628" w:hanging="681"/>
      </w:pPr>
      <w:rPr>
        <w:rFonts w:hint="default"/>
      </w:rPr>
    </w:lvl>
    <w:lvl w:ilvl="6" w:tplc="5856545E">
      <w:numFmt w:val="bullet"/>
      <w:lvlText w:val="•"/>
      <w:lvlJc w:val="left"/>
      <w:pPr>
        <w:ind w:left="4013" w:hanging="681"/>
      </w:pPr>
      <w:rPr>
        <w:rFonts w:hint="default"/>
      </w:rPr>
    </w:lvl>
    <w:lvl w:ilvl="7" w:tplc="074079DA">
      <w:numFmt w:val="bullet"/>
      <w:lvlText w:val="•"/>
      <w:lvlJc w:val="left"/>
      <w:pPr>
        <w:ind w:left="4399" w:hanging="681"/>
      </w:pPr>
      <w:rPr>
        <w:rFonts w:hint="default"/>
      </w:rPr>
    </w:lvl>
    <w:lvl w:ilvl="8" w:tplc="3E0808D0">
      <w:numFmt w:val="bullet"/>
      <w:lvlText w:val="•"/>
      <w:lvlJc w:val="left"/>
      <w:pPr>
        <w:ind w:left="4785" w:hanging="681"/>
      </w:pPr>
      <w:rPr>
        <w:rFonts w:hint="default"/>
      </w:rPr>
    </w:lvl>
  </w:abstractNum>
  <w:abstractNum w:abstractNumId="20" w15:restartNumberingAfterBreak="0">
    <w:nsid w:val="122D02B0"/>
    <w:multiLevelType w:val="hybridMultilevel"/>
    <w:tmpl w:val="7F6A77AE"/>
    <w:lvl w:ilvl="0" w:tplc="DB060746">
      <w:start w:val="1"/>
      <w:numFmt w:val="lowerLetter"/>
      <w:lvlText w:val="%1)"/>
      <w:lvlJc w:val="left"/>
      <w:pPr>
        <w:ind w:left="1080" w:hanging="681"/>
        <w:jc w:val="left"/>
      </w:pPr>
      <w:rPr>
        <w:rFonts w:ascii="Calibri" w:eastAsia="Calibri" w:hAnsi="Calibri" w:cs="Calibri" w:hint="default"/>
        <w:color w:val="231F20"/>
        <w:spacing w:val="-5"/>
        <w:w w:val="98"/>
        <w:sz w:val="19"/>
        <w:szCs w:val="19"/>
      </w:rPr>
    </w:lvl>
    <w:lvl w:ilvl="1" w:tplc="45EE0C8E">
      <w:numFmt w:val="bullet"/>
      <w:lvlText w:val="•"/>
      <w:lvlJc w:val="left"/>
      <w:pPr>
        <w:ind w:left="1465" w:hanging="681"/>
      </w:pPr>
      <w:rPr>
        <w:rFonts w:hint="default"/>
      </w:rPr>
    </w:lvl>
    <w:lvl w:ilvl="2" w:tplc="FF20F7B6">
      <w:numFmt w:val="bullet"/>
      <w:lvlText w:val="•"/>
      <w:lvlJc w:val="left"/>
      <w:pPr>
        <w:ind w:left="1851" w:hanging="681"/>
      </w:pPr>
      <w:rPr>
        <w:rFonts w:hint="default"/>
      </w:rPr>
    </w:lvl>
    <w:lvl w:ilvl="3" w:tplc="AC523BAA">
      <w:numFmt w:val="bullet"/>
      <w:lvlText w:val="•"/>
      <w:lvlJc w:val="left"/>
      <w:pPr>
        <w:ind w:left="2236" w:hanging="681"/>
      </w:pPr>
      <w:rPr>
        <w:rFonts w:hint="default"/>
      </w:rPr>
    </w:lvl>
    <w:lvl w:ilvl="4" w:tplc="573885A0">
      <w:numFmt w:val="bullet"/>
      <w:lvlText w:val="•"/>
      <w:lvlJc w:val="left"/>
      <w:pPr>
        <w:ind w:left="2622" w:hanging="681"/>
      </w:pPr>
      <w:rPr>
        <w:rFonts w:hint="default"/>
      </w:rPr>
    </w:lvl>
    <w:lvl w:ilvl="5" w:tplc="D5E8D3AA">
      <w:numFmt w:val="bullet"/>
      <w:lvlText w:val="•"/>
      <w:lvlJc w:val="left"/>
      <w:pPr>
        <w:ind w:left="3008" w:hanging="681"/>
      </w:pPr>
      <w:rPr>
        <w:rFonts w:hint="default"/>
      </w:rPr>
    </w:lvl>
    <w:lvl w:ilvl="6" w:tplc="B45A9078">
      <w:numFmt w:val="bullet"/>
      <w:lvlText w:val="•"/>
      <w:lvlJc w:val="left"/>
      <w:pPr>
        <w:ind w:left="3393" w:hanging="681"/>
      </w:pPr>
      <w:rPr>
        <w:rFonts w:hint="default"/>
      </w:rPr>
    </w:lvl>
    <w:lvl w:ilvl="7" w:tplc="C5F4A862">
      <w:numFmt w:val="bullet"/>
      <w:lvlText w:val="•"/>
      <w:lvlJc w:val="left"/>
      <w:pPr>
        <w:ind w:left="3779" w:hanging="681"/>
      </w:pPr>
      <w:rPr>
        <w:rFonts w:hint="default"/>
      </w:rPr>
    </w:lvl>
    <w:lvl w:ilvl="8" w:tplc="62E677D0">
      <w:numFmt w:val="bullet"/>
      <w:lvlText w:val="•"/>
      <w:lvlJc w:val="left"/>
      <w:pPr>
        <w:ind w:left="4165" w:hanging="681"/>
      </w:pPr>
      <w:rPr>
        <w:rFonts w:hint="default"/>
      </w:rPr>
    </w:lvl>
  </w:abstractNum>
  <w:abstractNum w:abstractNumId="21" w15:restartNumberingAfterBreak="0">
    <w:nsid w:val="12894282"/>
    <w:multiLevelType w:val="multilevel"/>
    <w:tmpl w:val="CA7C69DE"/>
    <w:lvl w:ilvl="0">
      <w:start w:val="3"/>
      <w:numFmt w:val="decimal"/>
      <w:lvlText w:val="%1"/>
      <w:lvlJc w:val="left"/>
      <w:pPr>
        <w:ind w:left="2040" w:hanging="681"/>
        <w:jc w:val="left"/>
      </w:pPr>
      <w:rPr>
        <w:rFonts w:hint="default"/>
      </w:rPr>
    </w:lvl>
    <w:lvl w:ilvl="1">
      <w:start w:val="9"/>
      <w:numFmt w:val="decimal"/>
      <w:lvlText w:val="%1.%2"/>
      <w:lvlJc w:val="left"/>
      <w:pPr>
        <w:ind w:left="2040" w:hanging="681"/>
        <w:jc w:val="left"/>
      </w:pPr>
      <w:rPr>
        <w:rFonts w:hint="default"/>
      </w:rPr>
    </w:lvl>
    <w:lvl w:ilvl="2">
      <w:start w:val="1"/>
      <w:numFmt w:val="decimal"/>
      <w:lvlText w:val="%1.%2.%3"/>
      <w:lvlJc w:val="left"/>
      <w:pPr>
        <w:ind w:left="2040" w:hanging="681"/>
        <w:jc w:val="left"/>
      </w:pPr>
      <w:rPr>
        <w:rFonts w:ascii="Myriad Pro" w:eastAsia="Myriad Pro" w:hAnsi="Myriad Pro" w:cs="Myriad Pro" w:hint="default"/>
        <w:b/>
        <w:bCs/>
        <w:color w:val="231F20"/>
        <w:spacing w:val="-11"/>
        <w:w w:val="105"/>
        <w:sz w:val="19"/>
        <w:szCs w:val="19"/>
      </w:rPr>
    </w:lvl>
    <w:lvl w:ilvl="3">
      <w:numFmt w:val="bullet"/>
      <w:lvlText w:val="•"/>
      <w:lvlJc w:val="left"/>
      <w:pPr>
        <w:ind w:left="4999" w:hanging="681"/>
      </w:pPr>
      <w:rPr>
        <w:rFonts w:hint="default"/>
      </w:rPr>
    </w:lvl>
    <w:lvl w:ilvl="4">
      <w:numFmt w:val="bullet"/>
      <w:lvlText w:val="•"/>
      <w:lvlJc w:val="left"/>
      <w:pPr>
        <w:ind w:left="5986" w:hanging="681"/>
      </w:pPr>
      <w:rPr>
        <w:rFonts w:hint="default"/>
      </w:rPr>
    </w:lvl>
    <w:lvl w:ilvl="5">
      <w:numFmt w:val="bullet"/>
      <w:lvlText w:val="•"/>
      <w:lvlJc w:val="left"/>
      <w:pPr>
        <w:ind w:left="6972" w:hanging="681"/>
      </w:pPr>
      <w:rPr>
        <w:rFonts w:hint="default"/>
      </w:rPr>
    </w:lvl>
    <w:lvl w:ilvl="6">
      <w:numFmt w:val="bullet"/>
      <w:lvlText w:val="•"/>
      <w:lvlJc w:val="left"/>
      <w:pPr>
        <w:ind w:left="7959" w:hanging="681"/>
      </w:pPr>
      <w:rPr>
        <w:rFonts w:hint="default"/>
      </w:rPr>
    </w:lvl>
    <w:lvl w:ilvl="7">
      <w:numFmt w:val="bullet"/>
      <w:lvlText w:val="•"/>
      <w:lvlJc w:val="left"/>
      <w:pPr>
        <w:ind w:left="8945" w:hanging="681"/>
      </w:pPr>
      <w:rPr>
        <w:rFonts w:hint="default"/>
      </w:rPr>
    </w:lvl>
    <w:lvl w:ilvl="8">
      <w:numFmt w:val="bullet"/>
      <w:lvlText w:val="•"/>
      <w:lvlJc w:val="left"/>
      <w:pPr>
        <w:ind w:left="9932" w:hanging="681"/>
      </w:pPr>
      <w:rPr>
        <w:rFonts w:hint="default"/>
      </w:rPr>
    </w:lvl>
  </w:abstractNum>
  <w:abstractNum w:abstractNumId="22" w15:restartNumberingAfterBreak="0">
    <w:nsid w:val="13060EB0"/>
    <w:multiLevelType w:val="multilevel"/>
    <w:tmpl w:val="02CCB7D6"/>
    <w:lvl w:ilvl="0">
      <w:start w:val="12"/>
      <w:numFmt w:val="upperLetter"/>
      <w:lvlText w:val="%1"/>
      <w:lvlJc w:val="left"/>
      <w:pPr>
        <w:ind w:left="1700" w:hanging="681"/>
        <w:jc w:val="left"/>
      </w:pPr>
      <w:rPr>
        <w:rFonts w:hint="default"/>
      </w:rPr>
    </w:lvl>
    <w:lvl w:ilvl="1">
      <w:start w:val="4"/>
      <w:numFmt w:val="decimal"/>
      <w:lvlText w:val="%1.%2"/>
      <w:lvlJc w:val="left"/>
      <w:pPr>
        <w:ind w:left="1700" w:hanging="681"/>
        <w:jc w:val="left"/>
      </w:pPr>
      <w:rPr>
        <w:rFonts w:hint="default"/>
      </w:rPr>
    </w:lvl>
    <w:lvl w:ilvl="2">
      <w:start w:val="1"/>
      <w:numFmt w:val="decimal"/>
      <w:lvlText w:val="%1.%2.%3"/>
      <w:lvlJc w:val="left"/>
      <w:pPr>
        <w:ind w:left="1700" w:hanging="681"/>
        <w:jc w:val="right"/>
      </w:pPr>
      <w:rPr>
        <w:rFonts w:ascii="Calibri" w:eastAsia="Calibri" w:hAnsi="Calibri" w:cs="Calibri" w:hint="default"/>
        <w:color w:val="231F20"/>
        <w:spacing w:val="-12"/>
        <w:w w:val="86"/>
        <w:sz w:val="19"/>
        <w:szCs w:val="19"/>
      </w:rPr>
    </w:lvl>
    <w:lvl w:ilvl="3">
      <w:numFmt w:val="bullet"/>
      <w:lvlText w:val="•"/>
      <w:lvlJc w:val="left"/>
      <w:pPr>
        <w:ind w:left="2856" w:hanging="681"/>
      </w:pPr>
      <w:rPr>
        <w:rFonts w:hint="default"/>
      </w:rPr>
    </w:lvl>
    <w:lvl w:ilvl="4">
      <w:numFmt w:val="bullet"/>
      <w:lvlText w:val="•"/>
      <w:lvlJc w:val="left"/>
      <w:pPr>
        <w:ind w:left="3242" w:hanging="681"/>
      </w:pPr>
      <w:rPr>
        <w:rFonts w:hint="default"/>
      </w:rPr>
    </w:lvl>
    <w:lvl w:ilvl="5">
      <w:numFmt w:val="bullet"/>
      <w:lvlText w:val="•"/>
      <w:lvlJc w:val="left"/>
      <w:pPr>
        <w:ind w:left="3628" w:hanging="681"/>
      </w:pPr>
      <w:rPr>
        <w:rFonts w:hint="default"/>
      </w:rPr>
    </w:lvl>
    <w:lvl w:ilvl="6">
      <w:numFmt w:val="bullet"/>
      <w:lvlText w:val="•"/>
      <w:lvlJc w:val="left"/>
      <w:pPr>
        <w:ind w:left="4013" w:hanging="681"/>
      </w:pPr>
      <w:rPr>
        <w:rFonts w:hint="default"/>
      </w:rPr>
    </w:lvl>
    <w:lvl w:ilvl="7">
      <w:numFmt w:val="bullet"/>
      <w:lvlText w:val="•"/>
      <w:lvlJc w:val="left"/>
      <w:pPr>
        <w:ind w:left="4399" w:hanging="681"/>
      </w:pPr>
      <w:rPr>
        <w:rFonts w:hint="default"/>
      </w:rPr>
    </w:lvl>
    <w:lvl w:ilvl="8">
      <w:numFmt w:val="bullet"/>
      <w:lvlText w:val="•"/>
      <w:lvlJc w:val="left"/>
      <w:pPr>
        <w:ind w:left="4785" w:hanging="681"/>
      </w:pPr>
      <w:rPr>
        <w:rFonts w:hint="default"/>
      </w:rPr>
    </w:lvl>
  </w:abstractNum>
  <w:abstractNum w:abstractNumId="23" w15:restartNumberingAfterBreak="0">
    <w:nsid w:val="133C1CC3"/>
    <w:multiLevelType w:val="multilevel"/>
    <w:tmpl w:val="3E92F158"/>
    <w:lvl w:ilvl="0">
      <w:start w:val="1"/>
      <w:numFmt w:val="decimal"/>
      <w:lvlText w:val="%1"/>
      <w:lvlJc w:val="left"/>
      <w:pPr>
        <w:ind w:left="1020" w:hanging="681"/>
        <w:jc w:val="left"/>
      </w:pPr>
      <w:rPr>
        <w:rFonts w:hint="default"/>
      </w:rPr>
    </w:lvl>
    <w:lvl w:ilvl="1">
      <w:start w:val="1"/>
      <w:numFmt w:val="decimal"/>
      <w:lvlText w:val="%1.%2"/>
      <w:lvlJc w:val="left"/>
      <w:pPr>
        <w:ind w:left="1020" w:hanging="681"/>
        <w:jc w:val="right"/>
      </w:pPr>
      <w:rPr>
        <w:rFonts w:ascii="Calibri" w:eastAsia="Calibri" w:hAnsi="Calibri" w:cs="Calibri" w:hint="default"/>
        <w:color w:val="231F20"/>
        <w:spacing w:val="-12"/>
        <w:w w:val="86"/>
        <w:sz w:val="19"/>
        <w:szCs w:val="19"/>
      </w:rPr>
    </w:lvl>
    <w:lvl w:ilvl="2">
      <w:start w:val="1"/>
      <w:numFmt w:val="decimal"/>
      <w:lvlText w:val="%3."/>
      <w:lvlJc w:val="left"/>
      <w:pPr>
        <w:ind w:left="1700" w:hanging="454"/>
        <w:jc w:val="right"/>
      </w:pPr>
      <w:rPr>
        <w:rFonts w:ascii="Myriad Pro" w:eastAsia="Myriad Pro" w:hAnsi="Myriad Pro" w:cs="Myriad Pro" w:hint="default"/>
        <w:b/>
        <w:bCs/>
        <w:color w:val="231F20"/>
        <w:spacing w:val="-7"/>
        <w:w w:val="105"/>
        <w:sz w:val="19"/>
        <w:szCs w:val="19"/>
      </w:rPr>
    </w:lvl>
    <w:lvl w:ilvl="3">
      <w:numFmt w:val="bullet"/>
      <w:lvlText w:val="•"/>
      <w:lvlJc w:val="left"/>
      <w:pPr>
        <w:ind w:left="2556" w:hanging="454"/>
      </w:pPr>
      <w:rPr>
        <w:rFonts w:hint="default"/>
      </w:rPr>
    </w:lvl>
    <w:lvl w:ilvl="4">
      <w:numFmt w:val="bullet"/>
      <w:lvlText w:val="•"/>
      <w:lvlJc w:val="left"/>
      <w:pPr>
        <w:ind w:left="2985" w:hanging="454"/>
      </w:pPr>
      <w:rPr>
        <w:rFonts w:hint="default"/>
      </w:rPr>
    </w:lvl>
    <w:lvl w:ilvl="5">
      <w:numFmt w:val="bullet"/>
      <w:lvlText w:val="•"/>
      <w:lvlJc w:val="left"/>
      <w:pPr>
        <w:ind w:left="3413" w:hanging="454"/>
      </w:pPr>
      <w:rPr>
        <w:rFonts w:hint="default"/>
      </w:rPr>
    </w:lvl>
    <w:lvl w:ilvl="6">
      <w:numFmt w:val="bullet"/>
      <w:lvlText w:val="•"/>
      <w:lvlJc w:val="left"/>
      <w:pPr>
        <w:ind w:left="3842" w:hanging="454"/>
      </w:pPr>
      <w:rPr>
        <w:rFonts w:hint="default"/>
      </w:rPr>
    </w:lvl>
    <w:lvl w:ilvl="7">
      <w:numFmt w:val="bullet"/>
      <w:lvlText w:val="•"/>
      <w:lvlJc w:val="left"/>
      <w:pPr>
        <w:ind w:left="4270" w:hanging="454"/>
      </w:pPr>
      <w:rPr>
        <w:rFonts w:hint="default"/>
      </w:rPr>
    </w:lvl>
    <w:lvl w:ilvl="8">
      <w:numFmt w:val="bullet"/>
      <w:lvlText w:val="•"/>
      <w:lvlJc w:val="left"/>
      <w:pPr>
        <w:ind w:left="4698" w:hanging="454"/>
      </w:pPr>
      <w:rPr>
        <w:rFonts w:hint="default"/>
      </w:rPr>
    </w:lvl>
  </w:abstractNum>
  <w:abstractNum w:abstractNumId="24" w15:restartNumberingAfterBreak="0">
    <w:nsid w:val="13D635E6"/>
    <w:multiLevelType w:val="multilevel"/>
    <w:tmpl w:val="56D8097C"/>
    <w:lvl w:ilvl="0">
      <w:start w:val="4"/>
      <w:numFmt w:val="upperLetter"/>
      <w:lvlText w:val="%1"/>
      <w:lvlJc w:val="left"/>
      <w:pPr>
        <w:ind w:left="1700" w:hanging="681"/>
        <w:jc w:val="left"/>
      </w:pPr>
      <w:rPr>
        <w:rFonts w:hint="default"/>
      </w:rPr>
    </w:lvl>
    <w:lvl w:ilvl="1">
      <w:start w:val="3"/>
      <w:numFmt w:val="decimal"/>
      <w:lvlText w:val="%1.%2"/>
      <w:lvlJc w:val="left"/>
      <w:pPr>
        <w:ind w:left="1700" w:hanging="681"/>
        <w:jc w:val="left"/>
      </w:pPr>
      <w:rPr>
        <w:rFonts w:hint="default"/>
      </w:rPr>
    </w:lvl>
    <w:lvl w:ilvl="2">
      <w:start w:val="1"/>
      <w:numFmt w:val="decimal"/>
      <w:lvlText w:val="%1.%2.%3"/>
      <w:lvlJc w:val="left"/>
      <w:pPr>
        <w:ind w:left="1700" w:hanging="681"/>
        <w:jc w:val="left"/>
      </w:pPr>
      <w:rPr>
        <w:rFonts w:ascii="Calibri" w:eastAsia="Calibri" w:hAnsi="Calibri" w:cs="Calibri" w:hint="default"/>
        <w:color w:val="231F20"/>
        <w:spacing w:val="-12"/>
        <w:w w:val="86"/>
        <w:sz w:val="19"/>
        <w:szCs w:val="19"/>
      </w:rPr>
    </w:lvl>
    <w:lvl w:ilvl="3">
      <w:numFmt w:val="bullet"/>
      <w:lvlText w:val="•"/>
      <w:lvlJc w:val="left"/>
      <w:pPr>
        <w:ind w:left="2856" w:hanging="681"/>
      </w:pPr>
      <w:rPr>
        <w:rFonts w:hint="default"/>
      </w:rPr>
    </w:lvl>
    <w:lvl w:ilvl="4">
      <w:numFmt w:val="bullet"/>
      <w:lvlText w:val="•"/>
      <w:lvlJc w:val="left"/>
      <w:pPr>
        <w:ind w:left="3242" w:hanging="681"/>
      </w:pPr>
      <w:rPr>
        <w:rFonts w:hint="default"/>
      </w:rPr>
    </w:lvl>
    <w:lvl w:ilvl="5">
      <w:numFmt w:val="bullet"/>
      <w:lvlText w:val="•"/>
      <w:lvlJc w:val="left"/>
      <w:pPr>
        <w:ind w:left="3628" w:hanging="681"/>
      </w:pPr>
      <w:rPr>
        <w:rFonts w:hint="default"/>
      </w:rPr>
    </w:lvl>
    <w:lvl w:ilvl="6">
      <w:numFmt w:val="bullet"/>
      <w:lvlText w:val="•"/>
      <w:lvlJc w:val="left"/>
      <w:pPr>
        <w:ind w:left="4013" w:hanging="681"/>
      </w:pPr>
      <w:rPr>
        <w:rFonts w:hint="default"/>
      </w:rPr>
    </w:lvl>
    <w:lvl w:ilvl="7">
      <w:numFmt w:val="bullet"/>
      <w:lvlText w:val="•"/>
      <w:lvlJc w:val="left"/>
      <w:pPr>
        <w:ind w:left="4399" w:hanging="681"/>
      </w:pPr>
      <w:rPr>
        <w:rFonts w:hint="default"/>
      </w:rPr>
    </w:lvl>
    <w:lvl w:ilvl="8">
      <w:numFmt w:val="bullet"/>
      <w:lvlText w:val="•"/>
      <w:lvlJc w:val="left"/>
      <w:pPr>
        <w:ind w:left="4785" w:hanging="681"/>
      </w:pPr>
      <w:rPr>
        <w:rFonts w:hint="default"/>
      </w:rPr>
    </w:lvl>
  </w:abstractNum>
  <w:abstractNum w:abstractNumId="25" w15:restartNumberingAfterBreak="0">
    <w:nsid w:val="14704EFA"/>
    <w:multiLevelType w:val="hybridMultilevel"/>
    <w:tmpl w:val="4A84FB22"/>
    <w:lvl w:ilvl="0" w:tplc="DC5E8906">
      <w:start w:val="3"/>
      <w:numFmt w:val="decimal"/>
      <w:lvlText w:val="%1"/>
      <w:lvlJc w:val="left"/>
      <w:pPr>
        <w:ind w:left="1020" w:hanging="681"/>
        <w:jc w:val="right"/>
      </w:pPr>
      <w:rPr>
        <w:rFonts w:ascii="Calibri" w:eastAsia="Calibri" w:hAnsi="Calibri" w:cs="Calibri" w:hint="default"/>
        <w:color w:val="231F20"/>
        <w:w w:val="106"/>
        <w:sz w:val="19"/>
        <w:szCs w:val="19"/>
      </w:rPr>
    </w:lvl>
    <w:lvl w:ilvl="1" w:tplc="155E3070">
      <w:numFmt w:val="bullet"/>
      <w:lvlText w:val="•"/>
      <w:lvlJc w:val="left"/>
      <w:pPr>
        <w:ind w:left="1473" w:hanging="681"/>
      </w:pPr>
      <w:rPr>
        <w:rFonts w:hint="default"/>
      </w:rPr>
    </w:lvl>
    <w:lvl w:ilvl="2" w:tplc="B31CC6D0">
      <w:numFmt w:val="bullet"/>
      <w:lvlText w:val="•"/>
      <w:lvlJc w:val="left"/>
      <w:pPr>
        <w:ind w:left="1927" w:hanging="681"/>
      </w:pPr>
      <w:rPr>
        <w:rFonts w:hint="default"/>
      </w:rPr>
    </w:lvl>
    <w:lvl w:ilvl="3" w:tplc="C7AE0830">
      <w:numFmt w:val="bullet"/>
      <w:lvlText w:val="•"/>
      <w:lvlJc w:val="left"/>
      <w:pPr>
        <w:ind w:left="2381" w:hanging="681"/>
      </w:pPr>
      <w:rPr>
        <w:rFonts w:hint="default"/>
      </w:rPr>
    </w:lvl>
    <w:lvl w:ilvl="4" w:tplc="8A4E77EC">
      <w:numFmt w:val="bullet"/>
      <w:lvlText w:val="•"/>
      <w:lvlJc w:val="left"/>
      <w:pPr>
        <w:ind w:left="2834" w:hanging="681"/>
      </w:pPr>
      <w:rPr>
        <w:rFonts w:hint="default"/>
      </w:rPr>
    </w:lvl>
    <w:lvl w:ilvl="5" w:tplc="3BA0F2A4">
      <w:numFmt w:val="bullet"/>
      <w:lvlText w:val="•"/>
      <w:lvlJc w:val="left"/>
      <w:pPr>
        <w:ind w:left="3288" w:hanging="681"/>
      </w:pPr>
      <w:rPr>
        <w:rFonts w:hint="default"/>
      </w:rPr>
    </w:lvl>
    <w:lvl w:ilvl="6" w:tplc="13B2F9C6">
      <w:numFmt w:val="bullet"/>
      <w:lvlText w:val="•"/>
      <w:lvlJc w:val="left"/>
      <w:pPr>
        <w:ind w:left="3742" w:hanging="681"/>
      </w:pPr>
      <w:rPr>
        <w:rFonts w:hint="default"/>
      </w:rPr>
    </w:lvl>
    <w:lvl w:ilvl="7" w:tplc="E12AB284">
      <w:numFmt w:val="bullet"/>
      <w:lvlText w:val="•"/>
      <w:lvlJc w:val="left"/>
      <w:pPr>
        <w:ind w:left="4195" w:hanging="681"/>
      </w:pPr>
      <w:rPr>
        <w:rFonts w:hint="default"/>
      </w:rPr>
    </w:lvl>
    <w:lvl w:ilvl="8" w:tplc="1F160550">
      <w:numFmt w:val="bullet"/>
      <w:lvlText w:val="•"/>
      <w:lvlJc w:val="left"/>
      <w:pPr>
        <w:ind w:left="4649" w:hanging="681"/>
      </w:pPr>
      <w:rPr>
        <w:rFonts w:hint="default"/>
      </w:rPr>
    </w:lvl>
  </w:abstractNum>
  <w:abstractNum w:abstractNumId="26" w15:restartNumberingAfterBreak="0">
    <w:nsid w:val="14F1177A"/>
    <w:multiLevelType w:val="hybridMultilevel"/>
    <w:tmpl w:val="AC140D70"/>
    <w:lvl w:ilvl="0" w:tplc="F9D631A0">
      <w:start w:val="1"/>
      <w:numFmt w:val="decimal"/>
      <w:lvlText w:val="%1."/>
      <w:lvlJc w:val="left"/>
      <w:pPr>
        <w:ind w:left="2041" w:hanging="681"/>
        <w:jc w:val="right"/>
      </w:pPr>
      <w:rPr>
        <w:rFonts w:ascii="Calibri" w:eastAsia="Calibri" w:hAnsi="Calibri" w:cs="Calibri" w:hint="default"/>
        <w:color w:val="231F20"/>
        <w:spacing w:val="-9"/>
        <w:w w:val="86"/>
        <w:sz w:val="19"/>
        <w:szCs w:val="19"/>
      </w:rPr>
    </w:lvl>
    <w:lvl w:ilvl="1" w:tplc="13F64154">
      <w:start w:val="1"/>
      <w:numFmt w:val="decimal"/>
      <w:lvlText w:val="%2."/>
      <w:lvlJc w:val="left"/>
      <w:pPr>
        <w:ind w:left="2040" w:hanging="681"/>
        <w:jc w:val="left"/>
      </w:pPr>
      <w:rPr>
        <w:rFonts w:ascii="Calibri" w:eastAsia="Calibri" w:hAnsi="Calibri" w:cs="Calibri" w:hint="default"/>
        <w:color w:val="231F20"/>
        <w:spacing w:val="-9"/>
        <w:w w:val="86"/>
        <w:sz w:val="19"/>
        <w:szCs w:val="19"/>
      </w:rPr>
    </w:lvl>
    <w:lvl w:ilvl="2" w:tplc="AC8ACFD6">
      <w:numFmt w:val="bullet"/>
      <w:lvlText w:val="•"/>
      <w:lvlJc w:val="left"/>
      <w:pPr>
        <w:ind w:left="1808" w:hanging="681"/>
      </w:pPr>
      <w:rPr>
        <w:rFonts w:hint="default"/>
      </w:rPr>
    </w:lvl>
    <w:lvl w:ilvl="3" w:tplc="EC1A2BB2">
      <w:numFmt w:val="bullet"/>
      <w:lvlText w:val="•"/>
      <w:lvlJc w:val="left"/>
      <w:pPr>
        <w:ind w:left="1577" w:hanging="681"/>
      </w:pPr>
      <w:rPr>
        <w:rFonts w:hint="default"/>
      </w:rPr>
    </w:lvl>
    <w:lvl w:ilvl="4" w:tplc="CBDAE384">
      <w:numFmt w:val="bullet"/>
      <w:lvlText w:val="•"/>
      <w:lvlJc w:val="left"/>
      <w:pPr>
        <w:ind w:left="1346" w:hanging="681"/>
      </w:pPr>
      <w:rPr>
        <w:rFonts w:hint="default"/>
      </w:rPr>
    </w:lvl>
    <w:lvl w:ilvl="5" w:tplc="C0C61A88">
      <w:numFmt w:val="bullet"/>
      <w:lvlText w:val="•"/>
      <w:lvlJc w:val="left"/>
      <w:pPr>
        <w:ind w:left="1115" w:hanging="681"/>
      </w:pPr>
      <w:rPr>
        <w:rFonts w:hint="default"/>
      </w:rPr>
    </w:lvl>
    <w:lvl w:ilvl="6" w:tplc="4752A886">
      <w:numFmt w:val="bullet"/>
      <w:lvlText w:val="•"/>
      <w:lvlJc w:val="left"/>
      <w:pPr>
        <w:ind w:left="884" w:hanging="681"/>
      </w:pPr>
      <w:rPr>
        <w:rFonts w:hint="default"/>
      </w:rPr>
    </w:lvl>
    <w:lvl w:ilvl="7" w:tplc="90A8E64C">
      <w:numFmt w:val="bullet"/>
      <w:lvlText w:val="•"/>
      <w:lvlJc w:val="left"/>
      <w:pPr>
        <w:ind w:left="653" w:hanging="681"/>
      </w:pPr>
      <w:rPr>
        <w:rFonts w:hint="default"/>
      </w:rPr>
    </w:lvl>
    <w:lvl w:ilvl="8" w:tplc="AA6C9120">
      <w:numFmt w:val="bullet"/>
      <w:lvlText w:val="•"/>
      <w:lvlJc w:val="left"/>
      <w:pPr>
        <w:ind w:left="422" w:hanging="681"/>
      </w:pPr>
      <w:rPr>
        <w:rFonts w:hint="default"/>
      </w:rPr>
    </w:lvl>
  </w:abstractNum>
  <w:abstractNum w:abstractNumId="27" w15:restartNumberingAfterBreak="0">
    <w:nsid w:val="14FA6557"/>
    <w:multiLevelType w:val="multilevel"/>
    <w:tmpl w:val="586214B2"/>
    <w:lvl w:ilvl="0">
      <w:start w:val="1"/>
      <w:numFmt w:val="decimal"/>
      <w:lvlText w:val="%1"/>
      <w:lvlJc w:val="left"/>
      <w:pPr>
        <w:ind w:left="740" w:hanging="681"/>
        <w:jc w:val="left"/>
      </w:pPr>
      <w:rPr>
        <w:rFonts w:hint="default"/>
      </w:rPr>
    </w:lvl>
    <w:lvl w:ilvl="1">
      <w:start w:val="1"/>
      <w:numFmt w:val="decimal"/>
      <w:lvlText w:val="%1.%2"/>
      <w:lvlJc w:val="left"/>
      <w:pPr>
        <w:ind w:left="740" w:hanging="681"/>
        <w:jc w:val="right"/>
      </w:pPr>
      <w:rPr>
        <w:rFonts w:ascii="Calibri" w:eastAsia="Calibri" w:hAnsi="Calibri" w:cs="Calibri" w:hint="default"/>
        <w:color w:val="231F20"/>
        <w:spacing w:val="-12"/>
        <w:w w:val="86"/>
        <w:sz w:val="19"/>
        <w:szCs w:val="19"/>
      </w:rPr>
    </w:lvl>
    <w:lvl w:ilvl="2">
      <w:numFmt w:val="bullet"/>
      <w:lvlText w:val="•"/>
      <w:lvlJc w:val="left"/>
      <w:pPr>
        <w:ind w:left="1647" w:hanging="681"/>
      </w:pPr>
      <w:rPr>
        <w:rFonts w:hint="default"/>
      </w:rPr>
    </w:lvl>
    <w:lvl w:ilvl="3">
      <w:numFmt w:val="bullet"/>
      <w:lvlText w:val="•"/>
      <w:lvlJc w:val="left"/>
      <w:pPr>
        <w:ind w:left="2100" w:hanging="681"/>
      </w:pPr>
      <w:rPr>
        <w:rFonts w:hint="default"/>
      </w:rPr>
    </w:lvl>
    <w:lvl w:ilvl="4">
      <w:numFmt w:val="bullet"/>
      <w:lvlText w:val="•"/>
      <w:lvlJc w:val="left"/>
      <w:pPr>
        <w:ind w:left="2554" w:hanging="681"/>
      </w:pPr>
      <w:rPr>
        <w:rFonts w:hint="default"/>
      </w:rPr>
    </w:lvl>
    <w:lvl w:ilvl="5">
      <w:numFmt w:val="bullet"/>
      <w:lvlText w:val="•"/>
      <w:lvlJc w:val="left"/>
      <w:pPr>
        <w:ind w:left="3008" w:hanging="681"/>
      </w:pPr>
      <w:rPr>
        <w:rFonts w:hint="default"/>
      </w:rPr>
    </w:lvl>
    <w:lvl w:ilvl="6">
      <w:numFmt w:val="bullet"/>
      <w:lvlText w:val="•"/>
      <w:lvlJc w:val="left"/>
      <w:pPr>
        <w:ind w:left="3461" w:hanging="681"/>
      </w:pPr>
      <w:rPr>
        <w:rFonts w:hint="default"/>
      </w:rPr>
    </w:lvl>
    <w:lvl w:ilvl="7">
      <w:numFmt w:val="bullet"/>
      <w:lvlText w:val="•"/>
      <w:lvlJc w:val="left"/>
      <w:pPr>
        <w:ind w:left="3915" w:hanging="681"/>
      </w:pPr>
      <w:rPr>
        <w:rFonts w:hint="default"/>
      </w:rPr>
    </w:lvl>
    <w:lvl w:ilvl="8">
      <w:numFmt w:val="bullet"/>
      <w:lvlText w:val="•"/>
      <w:lvlJc w:val="left"/>
      <w:pPr>
        <w:ind w:left="4369" w:hanging="681"/>
      </w:pPr>
      <w:rPr>
        <w:rFonts w:hint="default"/>
      </w:rPr>
    </w:lvl>
  </w:abstractNum>
  <w:abstractNum w:abstractNumId="28" w15:restartNumberingAfterBreak="0">
    <w:nsid w:val="15934EA2"/>
    <w:multiLevelType w:val="multilevel"/>
    <w:tmpl w:val="35F67A0E"/>
    <w:lvl w:ilvl="0">
      <w:start w:val="1"/>
      <w:numFmt w:val="decimal"/>
      <w:lvlText w:val="%1"/>
      <w:lvlJc w:val="left"/>
      <w:pPr>
        <w:ind w:left="1020" w:hanging="681"/>
        <w:jc w:val="right"/>
      </w:pPr>
      <w:rPr>
        <w:rFonts w:ascii="Calibri" w:eastAsia="Calibri" w:hAnsi="Calibri" w:cs="Calibri" w:hint="default"/>
        <w:color w:val="231F20"/>
        <w:w w:val="106"/>
        <w:sz w:val="19"/>
        <w:szCs w:val="19"/>
      </w:rPr>
    </w:lvl>
    <w:lvl w:ilvl="1">
      <w:start w:val="1"/>
      <w:numFmt w:val="decimal"/>
      <w:lvlText w:val="%2"/>
      <w:lvlJc w:val="left"/>
      <w:pPr>
        <w:ind w:left="1020" w:hanging="681"/>
        <w:jc w:val="right"/>
      </w:pPr>
      <w:rPr>
        <w:rFonts w:ascii="Calibri" w:eastAsia="Calibri" w:hAnsi="Calibri" w:cs="Calibri" w:hint="default"/>
        <w:color w:val="231F20"/>
        <w:w w:val="106"/>
        <w:sz w:val="19"/>
        <w:szCs w:val="19"/>
      </w:rPr>
    </w:lvl>
    <w:lvl w:ilvl="2">
      <w:start w:val="1"/>
      <w:numFmt w:val="decimal"/>
      <w:lvlText w:val="%3"/>
      <w:lvlJc w:val="left"/>
      <w:pPr>
        <w:ind w:left="1020" w:hanging="681"/>
        <w:jc w:val="right"/>
      </w:pPr>
      <w:rPr>
        <w:rFonts w:ascii="Calibri" w:eastAsia="Calibri" w:hAnsi="Calibri" w:cs="Calibri" w:hint="default"/>
        <w:color w:val="231F20"/>
        <w:w w:val="106"/>
        <w:sz w:val="19"/>
        <w:szCs w:val="19"/>
      </w:rPr>
    </w:lvl>
    <w:lvl w:ilvl="3">
      <w:start w:val="1"/>
      <w:numFmt w:val="decimal"/>
      <w:lvlText w:val="%4"/>
      <w:lvlJc w:val="left"/>
      <w:pPr>
        <w:ind w:left="2041" w:hanging="681"/>
        <w:jc w:val="right"/>
      </w:pPr>
      <w:rPr>
        <w:rFonts w:ascii="Myriad Pro" w:eastAsia="Myriad Pro" w:hAnsi="Myriad Pro" w:cs="Myriad Pro" w:hint="default"/>
        <w:b/>
        <w:bCs/>
        <w:color w:val="231F20"/>
        <w:w w:val="105"/>
        <w:sz w:val="19"/>
        <w:szCs w:val="19"/>
      </w:rPr>
    </w:lvl>
    <w:lvl w:ilvl="4">
      <w:start w:val="1"/>
      <w:numFmt w:val="decimal"/>
      <w:lvlText w:val="%4.%5"/>
      <w:lvlJc w:val="left"/>
      <w:pPr>
        <w:ind w:left="1360" w:hanging="681"/>
        <w:jc w:val="right"/>
      </w:pPr>
      <w:rPr>
        <w:rFonts w:ascii="Calibri" w:eastAsia="Calibri" w:hAnsi="Calibri" w:cs="Calibri" w:hint="default"/>
        <w:color w:val="231F20"/>
        <w:spacing w:val="-12"/>
        <w:w w:val="86"/>
        <w:sz w:val="19"/>
        <w:szCs w:val="19"/>
      </w:rPr>
    </w:lvl>
    <w:lvl w:ilvl="5">
      <w:numFmt w:val="bullet"/>
      <w:lvlText w:val="•"/>
      <w:lvlJc w:val="left"/>
      <w:pPr>
        <w:ind w:left="1348" w:hanging="681"/>
      </w:pPr>
      <w:rPr>
        <w:rFonts w:hint="default"/>
      </w:rPr>
    </w:lvl>
    <w:lvl w:ilvl="6">
      <w:numFmt w:val="bullet"/>
      <w:lvlText w:val="•"/>
      <w:lvlJc w:val="left"/>
      <w:pPr>
        <w:ind w:left="1002" w:hanging="681"/>
      </w:pPr>
      <w:rPr>
        <w:rFonts w:hint="default"/>
      </w:rPr>
    </w:lvl>
    <w:lvl w:ilvl="7">
      <w:numFmt w:val="bullet"/>
      <w:lvlText w:val="•"/>
      <w:lvlJc w:val="left"/>
      <w:pPr>
        <w:ind w:left="656" w:hanging="681"/>
      </w:pPr>
      <w:rPr>
        <w:rFonts w:hint="default"/>
      </w:rPr>
    </w:lvl>
    <w:lvl w:ilvl="8">
      <w:numFmt w:val="bullet"/>
      <w:lvlText w:val="•"/>
      <w:lvlJc w:val="left"/>
      <w:pPr>
        <w:ind w:left="311" w:hanging="681"/>
      </w:pPr>
      <w:rPr>
        <w:rFonts w:hint="default"/>
      </w:rPr>
    </w:lvl>
  </w:abstractNum>
  <w:abstractNum w:abstractNumId="29" w15:restartNumberingAfterBreak="0">
    <w:nsid w:val="1684771B"/>
    <w:multiLevelType w:val="hybridMultilevel"/>
    <w:tmpl w:val="5644D57E"/>
    <w:lvl w:ilvl="0" w:tplc="BFAE0206">
      <w:numFmt w:val="bullet"/>
      <w:lvlText w:val="–"/>
      <w:lvlJc w:val="left"/>
      <w:pPr>
        <w:ind w:left="1258" w:hanging="681"/>
      </w:pPr>
      <w:rPr>
        <w:rFonts w:ascii="Calibri" w:eastAsia="Calibri" w:hAnsi="Calibri" w:cs="Calibri" w:hint="default"/>
        <w:color w:val="231F20"/>
        <w:w w:val="105"/>
        <w:sz w:val="19"/>
        <w:szCs w:val="19"/>
      </w:rPr>
    </w:lvl>
    <w:lvl w:ilvl="1" w:tplc="DF08F3E4">
      <w:numFmt w:val="bullet"/>
      <w:lvlText w:val="•"/>
      <w:lvlJc w:val="left"/>
      <w:pPr>
        <w:ind w:left="1781" w:hanging="681"/>
      </w:pPr>
      <w:rPr>
        <w:rFonts w:hint="default"/>
      </w:rPr>
    </w:lvl>
    <w:lvl w:ilvl="2" w:tplc="0CEAAE9C">
      <w:numFmt w:val="bullet"/>
      <w:lvlText w:val="•"/>
      <w:lvlJc w:val="left"/>
      <w:pPr>
        <w:ind w:left="2302" w:hanging="681"/>
      </w:pPr>
      <w:rPr>
        <w:rFonts w:hint="default"/>
      </w:rPr>
    </w:lvl>
    <w:lvl w:ilvl="3" w:tplc="3754DEAE">
      <w:numFmt w:val="bullet"/>
      <w:lvlText w:val="•"/>
      <w:lvlJc w:val="left"/>
      <w:pPr>
        <w:ind w:left="2824" w:hanging="681"/>
      </w:pPr>
      <w:rPr>
        <w:rFonts w:hint="default"/>
      </w:rPr>
    </w:lvl>
    <w:lvl w:ilvl="4" w:tplc="6B809E32">
      <w:numFmt w:val="bullet"/>
      <w:lvlText w:val="•"/>
      <w:lvlJc w:val="left"/>
      <w:pPr>
        <w:ind w:left="3345" w:hanging="681"/>
      </w:pPr>
      <w:rPr>
        <w:rFonts w:hint="default"/>
      </w:rPr>
    </w:lvl>
    <w:lvl w:ilvl="5" w:tplc="7C60DF96">
      <w:numFmt w:val="bullet"/>
      <w:lvlText w:val="•"/>
      <w:lvlJc w:val="left"/>
      <w:pPr>
        <w:ind w:left="3867" w:hanging="681"/>
      </w:pPr>
      <w:rPr>
        <w:rFonts w:hint="default"/>
      </w:rPr>
    </w:lvl>
    <w:lvl w:ilvl="6" w:tplc="43102A0A">
      <w:numFmt w:val="bullet"/>
      <w:lvlText w:val="•"/>
      <w:lvlJc w:val="left"/>
      <w:pPr>
        <w:ind w:left="4388" w:hanging="681"/>
      </w:pPr>
      <w:rPr>
        <w:rFonts w:hint="default"/>
      </w:rPr>
    </w:lvl>
    <w:lvl w:ilvl="7" w:tplc="23722960">
      <w:numFmt w:val="bullet"/>
      <w:lvlText w:val="•"/>
      <w:lvlJc w:val="left"/>
      <w:pPr>
        <w:ind w:left="4910" w:hanging="681"/>
      </w:pPr>
      <w:rPr>
        <w:rFonts w:hint="default"/>
      </w:rPr>
    </w:lvl>
    <w:lvl w:ilvl="8" w:tplc="C48A725A">
      <w:numFmt w:val="bullet"/>
      <w:lvlText w:val="•"/>
      <w:lvlJc w:val="left"/>
      <w:pPr>
        <w:ind w:left="5431" w:hanging="681"/>
      </w:pPr>
      <w:rPr>
        <w:rFonts w:hint="default"/>
      </w:rPr>
    </w:lvl>
  </w:abstractNum>
  <w:abstractNum w:abstractNumId="30" w15:restartNumberingAfterBreak="0">
    <w:nsid w:val="168B7D5F"/>
    <w:multiLevelType w:val="hybridMultilevel"/>
    <w:tmpl w:val="F0FCAD2A"/>
    <w:lvl w:ilvl="0" w:tplc="D5607BAC">
      <w:start w:val="1"/>
      <w:numFmt w:val="lowerLetter"/>
      <w:lvlText w:val="%1)"/>
      <w:lvlJc w:val="left"/>
      <w:pPr>
        <w:ind w:left="1080" w:hanging="681"/>
        <w:jc w:val="left"/>
      </w:pPr>
      <w:rPr>
        <w:rFonts w:ascii="Calibri" w:eastAsia="Calibri" w:hAnsi="Calibri" w:cs="Calibri" w:hint="default"/>
        <w:color w:val="231F20"/>
        <w:spacing w:val="-5"/>
        <w:w w:val="98"/>
        <w:sz w:val="19"/>
        <w:szCs w:val="19"/>
      </w:rPr>
    </w:lvl>
    <w:lvl w:ilvl="1" w:tplc="F2647466">
      <w:numFmt w:val="bullet"/>
      <w:lvlText w:val="•"/>
      <w:lvlJc w:val="left"/>
      <w:pPr>
        <w:ind w:left="1465" w:hanging="681"/>
      </w:pPr>
      <w:rPr>
        <w:rFonts w:hint="default"/>
      </w:rPr>
    </w:lvl>
    <w:lvl w:ilvl="2" w:tplc="1180BBB4">
      <w:numFmt w:val="bullet"/>
      <w:lvlText w:val="•"/>
      <w:lvlJc w:val="left"/>
      <w:pPr>
        <w:ind w:left="1851" w:hanging="681"/>
      </w:pPr>
      <w:rPr>
        <w:rFonts w:hint="default"/>
      </w:rPr>
    </w:lvl>
    <w:lvl w:ilvl="3" w:tplc="A1827382">
      <w:numFmt w:val="bullet"/>
      <w:lvlText w:val="•"/>
      <w:lvlJc w:val="left"/>
      <w:pPr>
        <w:ind w:left="2236" w:hanging="681"/>
      </w:pPr>
      <w:rPr>
        <w:rFonts w:hint="default"/>
      </w:rPr>
    </w:lvl>
    <w:lvl w:ilvl="4" w:tplc="BAB2B29E">
      <w:numFmt w:val="bullet"/>
      <w:lvlText w:val="•"/>
      <w:lvlJc w:val="left"/>
      <w:pPr>
        <w:ind w:left="2622" w:hanging="681"/>
      </w:pPr>
      <w:rPr>
        <w:rFonts w:hint="default"/>
      </w:rPr>
    </w:lvl>
    <w:lvl w:ilvl="5" w:tplc="F8382FA8">
      <w:numFmt w:val="bullet"/>
      <w:lvlText w:val="•"/>
      <w:lvlJc w:val="left"/>
      <w:pPr>
        <w:ind w:left="3008" w:hanging="681"/>
      </w:pPr>
      <w:rPr>
        <w:rFonts w:hint="default"/>
      </w:rPr>
    </w:lvl>
    <w:lvl w:ilvl="6" w:tplc="BF0497EA">
      <w:numFmt w:val="bullet"/>
      <w:lvlText w:val="•"/>
      <w:lvlJc w:val="left"/>
      <w:pPr>
        <w:ind w:left="3393" w:hanging="681"/>
      </w:pPr>
      <w:rPr>
        <w:rFonts w:hint="default"/>
      </w:rPr>
    </w:lvl>
    <w:lvl w:ilvl="7" w:tplc="96E455A6">
      <w:numFmt w:val="bullet"/>
      <w:lvlText w:val="•"/>
      <w:lvlJc w:val="left"/>
      <w:pPr>
        <w:ind w:left="3779" w:hanging="681"/>
      </w:pPr>
      <w:rPr>
        <w:rFonts w:hint="default"/>
      </w:rPr>
    </w:lvl>
    <w:lvl w:ilvl="8" w:tplc="1EDA0A7A">
      <w:numFmt w:val="bullet"/>
      <w:lvlText w:val="•"/>
      <w:lvlJc w:val="left"/>
      <w:pPr>
        <w:ind w:left="4165" w:hanging="681"/>
      </w:pPr>
      <w:rPr>
        <w:rFonts w:hint="default"/>
      </w:rPr>
    </w:lvl>
  </w:abstractNum>
  <w:abstractNum w:abstractNumId="31" w15:restartNumberingAfterBreak="0">
    <w:nsid w:val="16B27127"/>
    <w:multiLevelType w:val="hybridMultilevel"/>
    <w:tmpl w:val="44503542"/>
    <w:lvl w:ilvl="0" w:tplc="AA6C896E">
      <w:start w:val="1"/>
      <w:numFmt w:val="lowerLetter"/>
      <w:lvlText w:val="%1)"/>
      <w:lvlJc w:val="left"/>
      <w:pPr>
        <w:ind w:left="1080" w:hanging="681"/>
        <w:jc w:val="left"/>
      </w:pPr>
      <w:rPr>
        <w:rFonts w:ascii="Myriad Pro" w:eastAsia="Myriad Pro" w:hAnsi="Myriad Pro" w:cs="Myriad Pro" w:hint="default"/>
        <w:b/>
        <w:bCs/>
        <w:color w:val="231F20"/>
        <w:spacing w:val="-5"/>
        <w:w w:val="105"/>
        <w:sz w:val="19"/>
        <w:szCs w:val="19"/>
      </w:rPr>
    </w:lvl>
    <w:lvl w:ilvl="1" w:tplc="DC88CEEA">
      <w:numFmt w:val="bullet"/>
      <w:lvlText w:val="•"/>
      <w:lvlJc w:val="left"/>
      <w:pPr>
        <w:ind w:left="1465" w:hanging="681"/>
      </w:pPr>
      <w:rPr>
        <w:rFonts w:hint="default"/>
      </w:rPr>
    </w:lvl>
    <w:lvl w:ilvl="2" w:tplc="951E048C">
      <w:numFmt w:val="bullet"/>
      <w:lvlText w:val="•"/>
      <w:lvlJc w:val="left"/>
      <w:pPr>
        <w:ind w:left="1851" w:hanging="681"/>
      </w:pPr>
      <w:rPr>
        <w:rFonts w:hint="default"/>
      </w:rPr>
    </w:lvl>
    <w:lvl w:ilvl="3" w:tplc="A8ECF57A">
      <w:numFmt w:val="bullet"/>
      <w:lvlText w:val="•"/>
      <w:lvlJc w:val="left"/>
      <w:pPr>
        <w:ind w:left="2237" w:hanging="681"/>
      </w:pPr>
      <w:rPr>
        <w:rFonts w:hint="default"/>
      </w:rPr>
    </w:lvl>
    <w:lvl w:ilvl="4" w:tplc="06F417EC">
      <w:numFmt w:val="bullet"/>
      <w:lvlText w:val="•"/>
      <w:lvlJc w:val="left"/>
      <w:pPr>
        <w:ind w:left="2622" w:hanging="681"/>
      </w:pPr>
      <w:rPr>
        <w:rFonts w:hint="default"/>
      </w:rPr>
    </w:lvl>
    <w:lvl w:ilvl="5" w:tplc="325E97C0">
      <w:numFmt w:val="bullet"/>
      <w:lvlText w:val="•"/>
      <w:lvlJc w:val="left"/>
      <w:pPr>
        <w:ind w:left="3008" w:hanging="681"/>
      </w:pPr>
      <w:rPr>
        <w:rFonts w:hint="default"/>
      </w:rPr>
    </w:lvl>
    <w:lvl w:ilvl="6" w:tplc="487085E4">
      <w:numFmt w:val="bullet"/>
      <w:lvlText w:val="•"/>
      <w:lvlJc w:val="left"/>
      <w:pPr>
        <w:ind w:left="3394" w:hanging="681"/>
      </w:pPr>
      <w:rPr>
        <w:rFonts w:hint="default"/>
      </w:rPr>
    </w:lvl>
    <w:lvl w:ilvl="7" w:tplc="06843906">
      <w:numFmt w:val="bullet"/>
      <w:lvlText w:val="•"/>
      <w:lvlJc w:val="left"/>
      <w:pPr>
        <w:ind w:left="3779" w:hanging="681"/>
      </w:pPr>
      <w:rPr>
        <w:rFonts w:hint="default"/>
      </w:rPr>
    </w:lvl>
    <w:lvl w:ilvl="8" w:tplc="FEE89B3A">
      <w:numFmt w:val="bullet"/>
      <w:lvlText w:val="•"/>
      <w:lvlJc w:val="left"/>
      <w:pPr>
        <w:ind w:left="4165" w:hanging="681"/>
      </w:pPr>
      <w:rPr>
        <w:rFonts w:hint="default"/>
      </w:rPr>
    </w:lvl>
  </w:abstractNum>
  <w:abstractNum w:abstractNumId="32" w15:restartNumberingAfterBreak="0">
    <w:nsid w:val="17597696"/>
    <w:multiLevelType w:val="multilevel"/>
    <w:tmpl w:val="E0F6F32C"/>
    <w:lvl w:ilvl="0">
      <w:start w:val="1"/>
      <w:numFmt w:val="decimal"/>
      <w:lvlText w:val="%1"/>
      <w:lvlJc w:val="left"/>
      <w:pPr>
        <w:ind w:left="1700" w:hanging="681"/>
        <w:jc w:val="right"/>
      </w:pPr>
      <w:rPr>
        <w:rFonts w:hint="default"/>
        <w:b/>
        <w:bCs/>
        <w:spacing w:val="-7"/>
        <w:w w:val="98"/>
      </w:rPr>
    </w:lvl>
    <w:lvl w:ilvl="1">
      <w:start w:val="1"/>
      <w:numFmt w:val="decimal"/>
      <w:lvlText w:val="%1.%2"/>
      <w:lvlJc w:val="left"/>
      <w:pPr>
        <w:ind w:left="1020" w:hanging="681"/>
        <w:jc w:val="right"/>
      </w:pPr>
      <w:rPr>
        <w:rFonts w:ascii="Calibri" w:eastAsia="Calibri" w:hAnsi="Calibri" w:cs="Calibri" w:hint="default"/>
        <w:color w:val="231F20"/>
        <w:spacing w:val="-10"/>
        <w:w w:val="86"/>
        <w:sz w:val="19"/>
        <w:szCs w:val="19"/>
      </w:rPr>
    </w:lvl>
    <w:lvl w:ilvl="2">
      <w:start w:val="1"/>
      <w:numFmt w:val="decimal"/>
      <w:lvlText w:val="%1.%2.%3"/>
      <w:lvlJc w:val="left"/>
      <w:pPr>
        <w:ind w:left="412" w:hanging="681"/>
        <w:jc w:val="left"/>
      </w:pPr>
      <w:rPr>
        <w:rFonts w:ascii="Calibri" w:eastAsia="Calibri" w:hAnsi="Calibri" w:cs="Calibri" w:hint="default"/>
        <w:color w:val="231F20"/>
        <w:spacing w:val="-12"/>
        <w:w w:val="86"/>
        <w:sz w:val="19"/>
        <w:szCs w:val="19"/>
      </w:rPr>
    </w:lvl>
    <w:lvl w:ilvl="3">
      <w:numFmt w:val="bullet"/>
      <w:lvlText w:val="•"/>
      <w:lvlJc w:val="left"/>
      <w:pPr>
        <w:ind w:left="1700" w:hanging="681"/>
      </w:pPr>
      <w:rPr>
        <w:rFonts w:ascii="Calibri" w:eastAsia="Calibri" w:hAnsi="Calibri" w:cs="Calibri" w:hint="default"/>
        <w:color w:val="231F20"/>
        <w:w w:val="59"/>
        <w:position w:val="-1"/>
        <w:sz w:val="34"/>
        <w:szCs w:val="34"/>
      </w:rPr>
    </w:lvl>
    <w:lvl w:ilvl="4">
      <w:numFmt w:val="bullet"/>
      <w:lvlText w:val="•"/>
      <w:lvlJc w:val="left"/>
      <w:pPr>
        <w:ind w:left="1402" w:hanging="681"/>
      </w:pPr>
      <w:rPr>
        <w:rFonts w:hint="default"/>
      </w:rPr>
    </w:lvl>
    <w:lvl w:ilvl="5">
      <w:numFmt w:val="bullet"/>
      <w:lvlText w:val="•"/>
      <w:lvlJc w:val="left"/>
      <w:pPr>
        <w:ind w:left="1105" w:hanging="681"/>
      </w:pPr>
      <w:rPr>
        <w:rFonts w:hint="default"/>
      </w:rPr>
    </w:lvl>
    <w:lvl w:ilvl="6">
      <w:numFmt w:val="bullet"/>
      <w:lvlText w:val="•"/>
      <w:lvlJc w:val="left"/>
      <w:pPr>
        <w:ind w:left="808" w:hanging="681"/>
      </w:pPr>
      <w:rPr>
        <w:rFonts w:hint="default"/>
      </w:rPr>
    </w:lvl>
    <w:lvl w:ilvl="7">
      <w:numFmt w:val="bullet"/>
      <w:lvlText w:val="•"/>
      <w:lvlJc w:val="left"/>
      <w:pPr>
        <w:ind w:left="511" w:hanging="681"/>
      </w:pPr>
      <w:rPr>
        <w:rFonts w:hint="default"/>
      </w:rPr>
    </w:lvl>
    <w:lvl w:ilvl="8">
      <w:numFmt w:val="bullet"/>
      <w:lvlText w:val="•"/>
      <w:lvlJc w:val="left"/>
      <w:pPr>
        <w:ind w:left="213" w:hanging="681"/>
      </w:pPr>
      <w:rPr>
        <w:rFonts w:hint="default"/>
      </w:rPr>
    </w:lvl>
  </w:abstractNum>
  <w:abstractNum w:abstractNumId="33" w15:restartNumberingAfterBreak="0">
    <w:nsid w:val="184C5EE9"/>
    <w:multiLevelType w:val="hybridMultilevel"/>
    <w:tmpl w:val="A330082C"/>
    <w:lvl w:ilvl="0" w:tplc="F996AEA8">
      <w:start w:val="1"/>
      <w:numFmt w:val="decimal"/>
      <w:lvlText w:val="%1"/>
      <w:lvlJc w:val="left"/>
      <w:pPr>
        <w:ind w:left="1080" w:hanging="681"/>
        <w:jc w:val="right"/>
      </w:pPr>
      <w:rPr>
        <w:rFonts w:ascii="Calibri" w:eastAsia="Calibri" w:hAnsi="Calibri" w:cs="Calibri" w:hint="default"/>
        <w:color w:val="231F20"/>
        <w:w w:val="106"/>
        <w:sz w:val="19"/>
        <w:szCs w:val="19"/>
      </w:rPr>
    </w:lvl>
    <w:lvl w:ilvl="1" w:tplc="E078199E">
      <w:numFmt w:val="bullet"/>
      <w:lvlText w:val="•"/>
      <w:lvlJc w:val="left"/>
      <w:pPr>
        <w:ind w:left="2030" w:hanging="681"/>
      </w:pPr>
      <w:rPr>
        <w:rFonts w:hint="default"/>
      </w:rPr>
    </w:lvl>
    <w:lvl w:ilvl="2" w:tplc="44980A52">
      <w:numFmt w:val="bullet"/>
      <w:lvlText w:val="•"/>
      <w:lvlJc w:val="left"/>
      <w:pPr>
        <w:ind w:left="2981" w:hanging="681"/>
      </w:pPr>
      <w:rPr>
        <w:rFonts w:hint="default"/>
      </w:rPr>
    </w:lvl>
    <w:lvl w:ilvl="3" w:tplc="41D4E358">
      <w:numFmt w:val="bullet"/>
      <w:lvlText w:val="•"/>
      <w:lvlJc w:val="left"/>
      <w:pPr>
        <w:ind w:left="3931" w:hanging="681"/>
      </w:pPr>
      <w:rPr>
        <w:rFonts w:hint="default"/>
      </w:rPr>
    </w:lvl>
    <w:lvl w:ilvl="4" w:tplc="6748CCAA">
      <w:numFmt w:val="bullet"/>
      <w:lvlText w:val="•"/>
      <w:lvlJc w:val="left"/>
      <w:pPr>
        <w:ind w:left="4882" w:hanging="681"/>
      </w:pPr>
      <w:rPr>
        <w:rFonts w:hint="default"/>
      </w:rPr>
    </w:lvl>
    <w:lvl w:ilvl="5" w:tplc="329021E6">
      <w:numFmt w:val="bullet"/>
      <w:lvlText w:val="•"/>
      <w:lvlJc w:val="left"/>
      <w:pPr>
        <w:ind w:left="5832" w:hanging="681"/>
      </w:pPr>
      <w:rPr>
        <w:rFonts w:hint="default"/>
      </w:rPr>
    </w:lvl>
    <w:lvl w:ilvl="6" w:tplc="C026FEF0">
      <w:numFmt w:val="bullet"/>
      <w:lvlText w:val="•"/>
      <w:lvlJc w:val="left"/>
      <w:pPr>
        <w:ind w:left="6783" w:hanging="681"/>
      </w:pPr>
      <w:rPr>
        <w:rFonts w:hint="default"/>
      </w:rPr>
    </w:lvl>
    <w:lvl w:ilvl="7" w:tplc="FEAA6078">
      <w:numFmt w:val="bullet"/>
      <w:lvlText w:val="•"/>
      <w:lvlJc w:val="left"/>
      <w:pPr>
        <w:ind w:left="7733" w:hanging="681"/>
      </w:pPr>
      <w:rPr>
        <w:rFonts w:hint="default"/>
      </w:rPr>
    </w:lvl>
    <w:lvl w:ilvl="8" w:tplc="3E7A381A">
      <w:numFmt w:val="bullet"/>
      <w:lvlText w:val="•"/>
      <w:lvlJc w:val="left"/>
      <w:pPr>
        <w:ind w:left="8684" w:hanging="681"/>
      </w:pPr>
      <w:rPr>
        <w:rFonts w:hint="default"/>
      </w:rPr>
    </w:lvl>
  </w:abstractNum>
  <w:abstractNum w:abstractNumId="34" w15:restartNumberingAfterBreak="0">
    <w:nsid w:val="18860466"/>
    <w:multiLevelType w:val="hybridMultilevel"/>
    <w:tmpl w:val="D27C8926"/>
    <w:lvl w:ilvl="0" w:tplc="1B226E5E">
      <w:start w:val="6"/>
      <w:numFmt w:val="decimal"/>
      <w:lvlText w:val="%1."/>
      <w:lvlJc w:val="left"/>
      <w:pPr>
        <w:ind w:left="524" w:hanging="314"/>
        <w:jc w:val="left"/>
      </w:pPr>
      <w:rPr>
        <w:rFonts w:ascii="Calibri" w:eastAsia="Calibri" w:hAnsi="Calibri" w:cs="Calibri" w:hint="default"/>
        <w:color w:val="231F20"/>
        <w:spacing w:val="0"/>
        <w:w w:val="86"/>
        <w:sz w:val="19"/>
        <w:szCs w:val="19"/>
      </w:rPr>
    </w:lvl>
    <w:lvl w:ilvl="1" w:tplc="836EA9F4">
      <w:numFmt w:val="bullet"/>
      <w:lvlText w:val="•"/>
      <w:lvlJc w:val="left"/>
      <w:pPr>
        <w:ind w:left="1471" w:hanging="314"/>
      </w:pPr>
      <w:rPr>
        <w:rFonts w:hint="default"/>
      </w:rPr>
    </w:lvl>
    <w:lvl w:ilvl="2" w:tplc="91B69E36">
      <w:numFmt w:val="bullet"/>
      <w:lvlText w:val="•"/>
      <w:lvlJc w:val="left"/>
      <w:pPr>
        <w:ind w:left="2422" w:hanging="314"/>
      </w:pPr>
      <w:rPr>
        <w:rFonts w:hint="default"/>
      </w:rPr>
    </w:lvl>
    <w:lvl w:ilvl="3" w:tplc="F9EC55D6">
      <w:numFmt w:val="bullet"/>
      <w:lvlText w:val="•"/>
      <w:lvlJc w:val="left"/>
      <w:pPr>
        <w:ind w:left="3373" w:hanging="314"/>
      </w:pPr>
      <w:rPr>
        <w:rFonts w:hint="default"/>
      </w:rPr>
    </w:lvl>
    <w:lvl w:ilvl="4" w:tplc="4C444858">
      <w:numFmt w:val="bullet"/>
      <w:lvlText w:val="•"/>
      <w:lvlJc w:val="left"/>
      <w:pPr>
        <w:ind w:left="4324" w:hanging="314"/>
      </w:pPr>
      <w:rPr>
        <w:rFonts w:hint="default"/>
      </w:rPr>
    </w:lvl>
    <w:lvl w:ilvl="5" w:tplc="ABA8F446">
      <w:numFmt w:val="bullet"/>
      <w:lvlText w:val="•"/>
      <w:lvlJc w:val="left"/>
      <w:pPr>
        <w:ind w:left="5275" w:hanging="314"/>
      </w:pPr>
      <w:rPr>
        <w:rFonts w:hint="default"/>
      </w:rPr>
    </w:lvl>
    <w:lvl w:ilvl="6" w:tplc="C6D46AF6">
      <w:numFmt w:val="bullet"/>
      <w:lvlText w:val="•"/>
      <w:lvlJc w:val="left"/>
      <w:pPr>
        <w:ind w:left="6226" w:hanging="314"/>
      </w:pPr>
      <w:rPr>
        <w:rFonts w:hint="default"/>
      </w:rPr>
    </w:lvl>
    <w:lvl w:ilvl="7" w:tplc="C8529556">
      <w:numFmt w:val="bullet"/>
      <w:lvlText w:val="•"/>
      <w:lvlJc w:val="left"/>
      <w:pPr>
        <w:ind w:left="7178" w:hanging="314"/>
      </w:pPr>
      <w:rPr>
        <w:rFonts w:hint="default"/>
      </w:rPr>
    </w:lvl>
    <w:lvl w:ilvl="8" w:tplc="9BF2FE9E">
      <w:numFmt w:val="bullet"/>
      <w:lvlText w:val="•"/>
      <w:lvlJc w:val="left"/>
      <w:pPr>
        <w:ind w:left="8129" w:hanging="314"/>
      </w:pPr>
      <w:rPr>
        <w:rFonts w:hint="default"/>
      </w:rPr>
    </w:lvl>
  </w:abstractNum>
  <w:abstractNum w:abstractNumId="35" w15:restartNumberingAfterBreak="0">
    <w:nsid w:val="19063A1C"/>
    <w:multiLevelType w:val="multilevel"/>
    <w:tmpl w:val="79FC4C8A"/>
    <w:lvl w:ilvl="0">
      <w:start w:val="4"/>
      <w:numFmt w:val="upperLetter"/>
      <w:lvlText w:val="%1"/>
      <w:lvlJc w:val="left"/>
      <w:pPr>
        <w:ind w:left="1700" w:hanging="681"/>
        <w:jc w:val="left"/>
      </w:pPr>
      <w:rPr>
        <w:rFonts w:hint="default"/>
      </w:rPr>
    </w:lvl>
    <w:lvl w:ilvl="1">
      <w:start w:val="4"/>
      <w:numFmt w:val="decimal"/>
      <w:lvlText w:val="%1.%2"/>
      <w:lvlJc w:val="left"/>
      <w:pPr>
        <w:ind w:left="1700" w:hanging="681"/>
        <w:jc w:val="left"/>
      </w:pPr>
      <w:rPr>
        <w:rFonts w:hint="default"/>
      </w:rPr>
    </w:lvl>
    <w:lvl w:ilvl="2">
      <w:start w:val="1"/>
      <w:numFmt w:val="decimal"/>
      <w:lvlText w:val="%1.%2.%3"/>
      <w:lvlJc w:val="left"/>
      <w:pPr>
        <w:ind w:left="1700" w:hanging="681"/>
        <w:jc w:val="right"/>
      </w:pPr>
      <w:rPr>
        <w:rFonts w:ascii="Calibri" w:eastAsia="Calibri" w:hAnsi="Calibri" w:cs="Calibri" w:hint="default"/>
        <w:color w:val="231F20"/>
        <w:spacing w:val="-12"/>
        <w:w w:val="86"/>
        <w:sz w:val="19"/>
        <w:szCs w:val="19"/>
      </w:rPr>
    </w:lvl>
    <w:lvl w:ilvl="3">
      <w:numFmt w:val="bullet"/>
      <w:lvlText w:val="•"/>
      <w:lvlJc w:val="left"/>
      <w:pPr>
        <w:ind w:left="2856" w:hanging="681"/>
      </w:pPr>
      <w:rPr>
        <w:rFonts w:hint="default"/>
      </w:rPr>
    </w:lvl>
    <w:lvl w:ilvl="4">
      <w:numFmt w:val="bullet"/>
      <w:lvlText w:val="•"/>
      <w:lvlJc w:val="left"/>
      <w:pPr>
        <w:ind w:left="3242" w:hanging="681"/>
      </w:pPr>
      <w:rPr>
        <w:rFonts w:hint="default"/>
      </w:rPr>
    </w:lvl>
    <w:lvl w:ilvl="5">
      <w:numFmt w:val="bullet"/>
      <w:lvlText w:val="•"/>
      <w:lvlJc w:val="left"/>
      <w:pPr>
        <w:ind w:left="3628" w:hanging="681"/>
      </w:pPr>
      <w:rPr>
        <w:rFonts w:hint="default"/>
      </w:rPr>
    </w:lvl>
    <w:lvl w:ilvl="6">
      <w:numFmt w:val="bullet"/>
      <w:lvlText w:val="•"/>
      <w:lvlJc w:val="left"/>
      <w:pPr>
        <w:ind w:left="4013" w:hanging="681"/>
      </w:pPr>
      <w:rPr>
        <w:rFonts w:hint="default"/>
      </w:rPr>
    </w:lvl>
    <w:lvl w:ilvl="7">
      <w:numFmt w:val="bullet"/>
      <w:lvlText w:val="•"/>
      <w:lvlJc w:val="left"/>
      <w:pPr>
        <w:ind w:left="4399" w:hanging="681"/>
      </w:pPr>
      <w:rPr>
        <w:rFonts w:hint="default"/>
      </w:rPr>
    </w:lvl>
    <w:lvl w:ilvl="8">
      <w:numFmt w:val="bullet"/>
      <w:lvlText w:val="•"/>
      <w:lvlJc w:val="left"/>
      <w:pPr>
        <w:ind w:left="4785" w:hanging="681"/>
      </w:pPr>
      <w:rPr>
        <w:rFonts w:hint="default"/>
      </w:rPr>
    </w:lvl>
  </w:abstractNum>
  <w:abstractNum w:abstractNumId="36" w15:restartNumberingAfterBreak="0">
    <w:nsid w:val="1A6E214C"/>
    <w:multiLevelType w:val="multilevel"/>
    <w:tmpl w:val="BB6A6906"/>
    <w:lvl w:ilvl="0">
      <w:start w:val="1"/>
      <w:numFmt w:val="decimal"/>
      <w:lvlText w:val="%1"/>
      <w:lvlJc w:val="left"/>
      <w:pPr>
        <w:ind w:left="2080" w:hanging="720"/>
        <w:jc w:val="right"/>
      </w:pPr>
      <w:rPr>
        <w:rFonts w:ascii="Myriad Pro" w:eastAsia="Myriad Pro" w:hAnsi="Myriad Pro" w:cs="Myriad Pro" w:hint="default"/>
        <w:b/>
        <w:bCs/>
        <w:color w:val="231F20"/>
        <w:w w:val="105"/>
        <w:sz w:val="19"/>
        <w:szCs w:val="19"/>
      </w:rPr>
    </w:lvl>
    <w:lvl w:ilvl="1">
      <w:start w:val="1"/>
      <w:numFmt w:val="decimal"/>
      <w:lvlText w:val="%1.%2"/>
      <w:lvlJc w:val="left"/>
      <w:pPr>
        <w:ind w:left="1360" w:hanging="681"/>
        <w:jc w:val="left"/>
      </w:pPr>
      <w:rPr>
        <w:rFonts w:ascii="Calibri" w:eastAsia="Calibri" w:hAnsi="Calibri" w:cs="Calibri" w:hint="default"/>
        <w:color w:val="231F20"/>
        <w:spacing w:val="-12"/>
        <w:w w:val="86"/>
        <w:sz w:val="19"/>
        <w:szCs w:val="19"/>
      </w:rPr>
    </w:lvl>
    <w:lvl w:ilvl="2">
      <w:numFmt w:val="bullet"/>
      <w:lvlText w:val="•"/>
      <w:lvlJc w:val="left"/>
      <w:pPr>
        <w:ind w:left="1360" w:hanging="681"/>
      </w:pPr>
      <w:rPr>
        <w:rFonts w:hint="default"/>
      </w:rPr>
    </w:lvl>
    <w:lvl w:ilvl="3">
      <w:numFmt w:val="bullet"/>
      <w:lvlText w:val="•"/>
      <w:lvlJc w:val="left"/>
      <w:pPr>
        <w:ind w:left="2080" w:hanging="681"/>
      </w:pPr>
      <w:rPr>
        <w:rFonts w:hint="default"/>
      </w:rPr>
    </w:lvl>
    <w:lvl w:ilvl="4">
      <w:numFmt w:val="bullet"/>
      <w:lvlText w:val="•"/>
      <w:lvlJc w:val="left"/>
      <w:pPr>
        <w:ind w:left="1728" w:hanging="681"/>
      </w:pPr>
      <w:rPr>
        <w:rFonts w:hint="default"/>
      </w:rPr>
    </w:lvl>
    <w:lvl w:ilvl="5">
      <w:numFmt w:val="bullet"/>
      <w:lvlText w:val="•"/>
      <w:lvlJc w:val="left"/>
      <w:pPr>
        <w:ind w:left="1377" w:hanging="681"/>
      </w:pPr>
      <w:rPr>
        <w:rFonts w:hint="default"/>
      </w:rPr>
    </w:lvl>
    <w:lvl w:ilvl="6">
      <w:numFmt w:val="bullet"/>
      <w:lvlText w:val="•"/>
      <w:lvlJc w:val="left"/>
      <w:pPr>
        <w:ind w:left="1025" w:hanging="681"/>
      </w:pPr>
      <w:rPr>
        <w:rFonts w:hint="default"/>
      </w:rPr>
    </w:lvl>
    <w:lvl w:ilvl="7">
      <w:numFmt w:val="bullet"/>
      <w:lvlText w:val="•"/>
      <w:lvlJc w:val="left"/>
      <w:pPr>
        <w:ind w:left="674" w:hanging="681"/>
      </w:pPr>
      <w:rPr>
        <w:rFonts w:hint="default"/>
      </w:rPr>
    </w:lvl>
    <w:lvl w:ilvl="8">
      <w:numFmt w:val="bullet"/>
      <w:lvlText w:val="•"/>
      <w:lvlJc w:val="left"/>
      <w:pPr>
        <w:ind w:left="322" w:hanging="681"/>
      </w:pPr>
      <w:rPr>
        <w:rFonts w:hint="default"/>
      </w:rPr>
    </w:lvl>
  </w:abstractNum>
  <w:abstractNum w:abstractNumId="37" w15:restartNumberingAfterBreak="0">
    <w:nsid w:val="1A8C21C1"/>
    <w:multiLevelType w:val="hybridMultilevel"/>
    <w:tmpl w:val="3B9C3794"/>
    <w:lvl w:ilvl="0" w:tplc="89C484B2">
      <w:start w:val="1"/>
      <w:numFmt w:val="decimal"/>
      <w:lvlText w:val="%1"/>
      <w:lvlJc w:val="left"/>
      <w:pPr>
        <w:ind w:left="1740" w:hanging="720"/>
        <w:jc w:val="right"/>
      </w:pPr>
      <w:rPr>
        <w:rFonts w:ascii="Calibri" w:eastAsia="Calibri" w:hAnsi="Calibri" w:cs="Calibri" w:hint="default"/>
        <w:color w:val="231F20"/>
        <w:w w:val="106"/>
        <w:sz w:val="19"/>
        <w:szCs w:val="19"/>
      </w:rPr>
    </w:lvl>
    <w:lvl w:ilvl="1" w:tplc="4774991E">
      <w:start w:val="1"/>
      <w:numFmt w:val="lowerRoman"/>
      <w:lvlText w:val="%2)"/>
      <w:lvlJc w:val="left"/>
      <w:pPr>
        <w:ind w:left="2041" w:hanging="454"/>
        <w:jc w:val="left"/>
      </w:pPr>
      <w:rPr>
        <w:rFonts w:ascii="Myriad Pro" w:eastAsia="Myriad Pro" w:hAnsi="Myriad Pro" w:cs="Myriad Pro" w:hint="default"/>
        <w:b/>
        <w:bCs/>
        <w:color w:val="231F20"/>
        <w:spacing w:val="-2"/>
        <w:w w:val="105"/>
        <w:sz w:val="19"/>
        <w:szCs w:val="19"/>
      </w:rPr>
    </w:lvl>
    <w:lvl w:ilvl="2" w:tplc="7B70E092">
      <w:start w:val="1"/>
      <w:numFmt w:val="lowerLetter"/>
      <w:lvlText w:val="%3)"/>
      <w:lvlJc w:val="left"/>
      <w:pPr>
        <w:ind w:left="2494" w:hanging="454"/>
        <w:jc w:val="left"/>
      </w:pPr>
      <w:rPr>
        <w:rFonts w:ascii="Myriad Pro" w:eastAsia="Myriad Pro" w:hAnsi="Myriad Pro" w:cs="Myriad Pro" w:hint="default"/>
        <w:b/>
        <w:bCs/>
        <w:color w:val="231F20"/>
        <w:spacing w:val="-5"/>
        <w:w w:val="105"/>
        <w:sz w:val="19"/>
        <w:szCs w:val="19"/>
      </w:rPr>
    </w:lvl>
    <w:lvl w:ilvl="3" w:tplc="CD386670">
      <w:numFmt w:val="bullet"/>
      <w:lvlText w:val="•"/>
      <w:lvlJc w:val="left"/>
      <w:pPr>
        <w:ind w:left="2882" w:hanging="454"/>
      </w:pPr>
      <w:rPr>
        <w:rFonts w:hint="default"/>
      </w:rPr>
    </w:lvl>
    <w:lvl w:ilvl="4" w:tplc="6B20400A">
      <w:numFmt w:val="bullet"/>
      <w:lvlText w:val="•"/>
      <w:lvlJc w:val="left"/>
      <w:pPr>
        <w:ind w:left="3264" w:hanging="454"/>
      </w:pPr>
      <w:rPr>
        <w:rFonts w:hint="default"/>
      </w:rPr>
    </w:lvl>
    <w:lvl w:ilvl="5" w:tplc="2B7484D6">
      <w:numFmt w:val="bullet"/>
      <w:lvlText w:val="•"/>
      <w:lvlJc w:val="left"/>
      <w:pPr>
        <w:ind w:left="3646" w:hanging="454"/>
      </w:pPr>
      <w:rPr>
        <w:rFonts w:hint="default"/>
      </w:rPr>
    </w:lvl>
    <w:lvl w:ilvl="6" w:tplc="9F74BDF0">
      <w:numFmt w:val="bullet"/>
      <w:lvlText w:val="•"/>
      <w:lvlJc w:val="left"/>
      <w:pPr>
        <w:ind w:left="4028" w:hanging="454"/>
      </w:pPr>
      <w:rPr>
        <w:rFonts w:hint="default"/>
      </w:rPr>
    </w:lvl>
    <w:lvl w:ilvl="7" w:tplc="28F0DC02">
      <w:numFmt w:val="bullet"/>
      <w:lvlText w:val="•"/>
      <w:lvlJc w:val="left"/>
      <w:pPr>
        <w:ind w:left="4410" w:hanging="454"/>
      </w:pPr>
      <w:rPr>
        <w:rFonts w:hint="default"/>
      </w:rPr>
    </w:lvl>
    <w:lvl w:ilvl="8" w:tplc="D3807082">
      <w:numFmt w:val="bullet"/>
      <w:lvlText w:val="•"/>
      <w:lvlJc w:val="left"/>
      <w:pPr>
        <w:ind w:left="4792" w:hanging="454"/>
      </w:pPr>
      <w:rPr>
        <w:rFonts w:hint="default"/>
      </w:rPr>
    </w:lvl>
  </w:abstractNum>
  <w:abstractNum w:abstractNumId="38" w15:restartNumberingAfterBreak="0">
    <w:nsid w:val="1E420187"/>
    <w:multiLevelType w:val="hybridMultilevel"/>
    <w:tmpl w:val="6EFEA052"/>
    <w:lvl w:ilvl="0" w:tplc="163EBED8">
      <w:start w:val="1"/>
      <w:numFmt w:val="lowerLetter"/>
      <w:lvlText w:val="%1)"/>
      <w:lvlJc w:val="left"/>
      <w:pPr>
        <w:ind w:left="660" w:hanging="454"/>
        <w:jc w:val="left"/>
      </w:pPr>
      <w:rPr>
        <w:rFonts w:ascii="Myriad Pro" w:eastAsia="Myriad Pro" w:hAnsi="Myriad Pro" w:cs="Myriad Pro" w:hint="default"/>
        <w:b/>
        <w:bCs/>
        <w:color w:val="231F20"/>
        <w:spacing w:val="-5"/>
        <w:w w:val="105"/>
        <w:sz w:val="19"/>
        <w:szCs w:val="19"/>
      </w:rPr>
    </w:lvl>
    <w:lvl w:ilvl="1" w:tplc="EC46F358">
      <w:numFmt w:val="bullet"/>
      <w:lvlText w:val="•"/>
      <w:lvlJc w:val="left"/>
      <w:pPr>
        <w:ind w:left="1542" w:hanging="454"/>
      </w:pPr>
      <w:rPr>
        <w:rFonts w:hint="default"/>
      </w:rPr>
    </w:lvl>
    <w:lvl w:ilvl="2" w:tplc="41CA4A4C">
      <w:numFmt w:val="bullet"/>
      <w:lvlText w:val="•"/>
      <w:lvlJc w:val="left"/>
      <w:pPr>
        <w:ind w:left="2424" w:hanging="454"/>
      </w:pPr>
      <w:rPr>
        <w:rFonts w:hint="default"/>
      </w:rPr>
    </w:lvl>
    <w:lvl w:ilvl="3" w:tplc="C4429D74">
      <w:numFmt w:val="bullet"/>
      <w:lvlText w:val="•"/>
      <w:lvlJc w:val="left"/>
      <w:pPr>
        <w:ind w:left="3307" w:hanging="454"/>
      </w:pPr>
      <w:rPr>
        <w:rFonts w:hint="default"/>
      </w:rPr>
    </w:lvl>
    <w:lvl w:ilvl="4" w:tplc="E3306616">
      <w:numFmt w:val="bullet"/>
      <w:lvlText w:val="•"/>
      <w:lvlJc w:val="left"/>
      <w:pPr>
        <w:ind w:left="4189" w:hanging="454"/>
      </w:pPr>
      <w:rPr>
        <w:rFonts w:hint="default"/>
      </w:rPr>
    </w:lvl>
    <w:lvl w:ilvl="5" w:tplc="CE648A4E">
      <w:numFmt w:val="bullet"/>
      <w:lvlText w:val="•"/>
      <w:lvlJc w:val="left"/>
      <w:pPr>
        <w:ind w:left="5072" w:hanging="454"/>
      </w:pPr>
      <w:rPr>
        <w:rFonts w:hint="default"/>
      </w:rPr>
    </w:lvl>
    <w:lvl w:ilvl="6" w:tplc="36D25F70">
      <w:numFmt w:val="bullet"/>
      <w:lvlText w:val="•"/>
      <w:lvlJc w:val="left"/>
      <w:pPr>
        <w:ind w:left="5954" w:hanging="454"/>
      </w:pPr>
      <w:rPr>
        <w:rFonts w:hint="default"/>
      </w:rPr>
    </w:lvl>
    <w:lvl w:ilvl="7" w:tplc="B7801D34">
      <w:numFmt w:val="bullet"/>
      <w:lvlText w:val="•"/>
      <w:lvlJc w:val="left"/>
      <w:pPr>
        <w:ind w:left="6837" w:hanging="454"/>
      </w:pPr>
      <w:rPr>
        <w:rFonts w:hint="default"/>
      </w:rPr>
    </w:lvl>
    <w:lvl w:ilvl="8" w:tplc="B10E0684">
      <w:numFmt w:val="bullet"/>
      <w:lvlText w:val="•"/>
      <w:lvlJc w:val="left"/>
      <w:pPr>
        <w:ind w:left="7719" w:hanging="454"/>
      </w:pPr>
      <w:rPr>
        <w:rFonts w:hint="default"/>
      </w:rPr>
    </w:lvl>
  </w:abstractNum>
  <w:abstractNum w:abstractNumId="39" w15:restartNumberingAfterBreak="0">
    <w:nsid w:val="1E530C3C"/>
    <w:multiLevelType w:val="multilevel"/>
    <w:tmpl w:val="71C295C4"/>
    <w:lvl w:ilvl="0">
      <w:start w:val="8"/>
      <w:numFmt w:val="decimal"/>
      <w:lvlText w:val="%1"/>
      <w:lvlJc w:val="left"/>
      <w:pPr>
        <w:ind w:left="1700" w:hanging="681"/>
        <w:jc w:val="right"/>
      </w:pPr>
      <w:rPr>
        <w:rFonts w:ascii="Myriad Pro" w:eastAsia="Myriad Pro" w:hAnsi="Myriad Pro" w:cs="Myriad Pro" w:hint="default"/>
        <w:b/>
        <w:bCs/>
        <w:color w:val="231F20"/>
        <w:w w:val="105"/>
        <w:sz w:val="19"/>
        <w:szCs w:val="19"/>
      </w:rPr>
    </w:lvl>
    <w:lvl w:ilvl="1">
      <w:start w:val="1"/>
      <w:numFmt w:val="decimal"/>
      <w:lvlText w:val="%1.%2"/>
      <w:lvlJc w:val="left"/>
      <w:pPr>
        <w:ind w:left="1020" w:hanging="681"/>
        <w:jc w:val="right"/>
      </w:pPr>
      <w:rPr>
        <w:rFonts w:ascii="Calibri" w:eastAsia="Calibri" w:hAnsi="Calibri" w:cs="Calibri" w:hint="default"/>
        <w:color w:val="231F20"/>
        <w:spacing w:val="-12"/>
        <w:w w:val="86"/>
        <w:sz w:val="19"/>
        <w:szCs w:val="19"/>
      </w:rPr>
    </w:lvl>
    <w:lvl w:ilvl="2">
      <w:start w:val="1"/>
      <w:numFmt w:val="decimal"/>
      <w:lvlText w:val="%3"/>
      <w:lvlJc w:val="left"/>
      <w:pPr>
        <w:ind w:left="2040" w:hanging="216"/>
        <w:jc w:val="right"/>
      </w:pPr>
      <w:rPr>
        <w:rFonts w:ascii="Myriad Pro" w:eastAsia="Myriad Pro" w:hAnsi="Myriad Pro" w:cs="Myriad Pro" w:hint="default"/>
        <w:b/>
        <w:bCs/>
        <w:i/>
        <w:color w:val="231F20"/>
        <w:w w:val="102"/>
        <w:sz w:val="19"/>
        <w:szCs w:val="19"/>
      </w:rPr>
    </w:lvl>
    <w:lvl w:ilvl="3">
      <w:numFmt w:val="bullet"/>
      <w:lvlText w:val="•"/>
      <w:lvlJc w:val="left"/>
      <w:pPr>
        <w:ind w:left="1927" w:hanging="227"/>
      </w:pPr>
      <w:rPr>
        <w:rFonts w:ascii="Calibri" w:eastAsia="Calibri" w:hAnsi="Calibri" w:cs="Calibri" w:hint="default"/>
        <w:color w:val="231F20"/>
        <w:w w:val="59"/>
        <w:position w:val="-1"/>
        <w:sz w:val="34"/>
        <w:szCs w:val="34"/>
      </w:rPr>
    </w:lvl>
    <w:lvl w:ilvl="4">
      <w:numFmt w:val="bullet"/>
      <w:lvlText w:val="•"/>
      <w:lvlJc w:val="left"/>
      <w:pPr>
        <w:ind w:left="2040" w:hanging="227"/>
      </w:pPr>
      <w:rPr>
        <w:rFonts w:hint="default"/>
      </w:rPr>
    </w:lvl>
    <w:lvl w:ilvl="5">
      <w:numFmt w:val="bullet"/>
      <w:lvlText w:val="•"/>
      <w:lvlJc w:val="left"/>
      <w:pPr>
        <w:ind w:left="1693" w:hanging="227"/>
      </w:pPr>
      <w:rPr>
        <w:rFonts w:hint="default"/>
      </w:rPr>
    </w:lvl>
    <w:lvl w:ilvl="6">
      <w:numFmt w:val="bullet"/>
      <w:lvlText w:val="•"/>
      <w:lvlJc w:val="left"/>
      <w:pPr>
        <w:ind w:left="1346" w:hanging="227"/>
      </w:pPr>
      <w:rPr>
        <w:rFonts w:hint="default"/>
      </w:rPr>
    </w:lvl>
    <w:lvl w:ilvl="7">
      <w:numFmt w:val="bullet"/>
      <w:lvlText w:val="•"/>
      <w:lvlJc w:val="left"/>
      <w:pPr>
        <w:ind w:left="1000" w:hanging="227"/>
      </w:pPr>
      <w:rPr>
        <w:rFonts w:hint="default"/>
      </w:rPr>
    </w:lvl>
    <w:lvl w:ilvl="8">
      <w:numFmt w:val="bullet"/>
      <w:lvlText w:val="•"/>
      <w:lvlJc w:val="left"/>
      <w:pPr>
        <w:ind w:left="653" w:hanging="227"/>
      </w:pPr>
      <w:rPr>
        <w:rFonts w:hint="default"/>
      </w:rPr>
    </w:lvl>
  </w:abstractNum>
  <w:abstractNum w:abstractNumId="40" w15:restartNumberingAfterBreak="0">
    <w:nsid w:val="1E7943F1"/>
    <w:multiLevelType w:val="multilevel"/>
    <w:tmpl w:val="EF4CBD82"/>
    <w:lvl w:ilvl="0">
      <w:start w:val="7"/>
      <w:numFmt w:val="upperLetter"/>
      <w:lvlText w:val="%1"/>
      <w:lvlJc w:val="left"/>
      <w:pPr>
        <w:ind w:left="1700" w:hanging="681"/>
        <w:jc w:val="left"/>
      </w:pPr>
      <w:rPr>
        <w:rFonts w:hint="default"/>
      </w:rPr>
    </w:lvl>
    <w:lvl w:ilvl="1">
      <w:start w:val="4"/>
      <w:numFmt w:val="decimal"/>
      <w:lvlText w:val="%1.%2"/>
      <w:lvlJc w:val="left"/>
      <w:pPr>
        <w:ind w:left="1700" w:hanging="681"/>
        <w:jc w:val="left"/>
      </w:pPr>
      <w:rPr>
        <w:rFonts w:hint="default"/>
      </w:rPr>
    </w:lvl>
    <w:lvl w:ilvl="2">
      <w:start w:val="1"/>
      <w:numFmt w:val="decimal"/>
      <w:lvlText w:val="%1.%2.%3"/>
      <w:lvlJc w:val="left"/>
      <w:pPr>
        <w:ind w:left="1700" w:hanging="681"/>
        <w:jc w:val="left"/>
      </w:pPr>
      <w:rPr>
        <w:rFonts w:ascii="Calibri" w:eastAsia="Calibri" w:hAnsi="Calibri" w:cs="Calibri" w:hint="default"/>
        <w:color w:val="231F20"/>
        <w:spacing w:val="-12"/>
        <w:w w:val="86"/>
        <w:sz w:val="19"/>
        <w:szCs w:val="19"/>
      </w:rPr>
    </w:lvl>
    <w:lvl w:ilvl="3">
      <w:numFmt w:val="bullet"/>
      <w:lvlText w:val="•"/>
      <w:lvlJc w:val="left"/>
      <w:pPr>
        <w:ind w:left="2857" w:hanging="681"/>
      </w:pPr>
      <w:rPr>
        <w:rFonts w:hint="default"/>
      </w:rPr>
    </w:lvl>
    <w:lvl w:ilvl="4">
      <w:numFmt w:val="bullet"/>
      <w:lvlText w:val="•"/>
      <w:lvlJc w:val="left"/>
      <w:pPr>
        <w:ind w:left="3242" w:hanging="681"/>
      </w:pPr>
      <w:rPr>
        <w:rFonts w:hint="default"/>
      </w:rPr>
    </w:lvl>
    <w:lvl w:ilvl="5">
      <w:numFmt w:val="bullet"/>
      <w:lvlText w:val="•"/>
      <w:lvlJc w:val="left"/>
      <w:pPr>
        <w:ind w:left="3628" w:hanging="681"/>
      </w:pPr>
      <w:rPr>
        <w:rFonts w:hint="default"/>
      </w:rPr>
    </w:lvl>
    <w:lvl w:ilvl="6">
      <w:numFmt w:val="bullet"/>
      <w:lvlText w:val="•"/>
      <w:lvlJc w:val="left"/>
      <w:pPr>
        <w:ind w:left="4014" w:hanging="681"/>
      </w:pPr>
      <w:rPr>
        <w:rFonts w:hint="default"/>
      </w:rPr>
    </w:lvl>
    <w:lvl w:ilvl="7">
      <w:numFmt w:val="bullet"/>
      <w:lvlText w:val="•"/>
      <w:lvlJc w:val="left"/>
      <w:pPr>
        <w:ind w:left="4399" w:hanging="681"/>
      </w:pPr>
      <w:rPr>
        <w:rFonts w:hint="default"/>
      </w:rPr>
    </w:lvl>
    <w:lvl w:ilvl="8">
      <w:numFmt w:val="bullet"/>
      <w:lvlText w:val="•"/>
      <w:lvlJc w:val="left"/>
      <w:pPr>
        <w:ind w:left="4785" w:hanging="681"/>
      </w:pPr>
      <w:rPr>
        <w:rFonts w:hint="default"/>
      </w:rPr>
    </w:lvl>
  </w:abstractNum>
  <w:abstractNum w:abstractNumId="41" w15:restartNumberingAfterBreak="0">
    <w:nsid w:val="1F193B81"/>
    <w:multiLevelType w:val="hybridMultilevel"/>
    <w:tmpl w:val="0696F0D0"/>
    <w:lvl w:ilvl="0" w:tplc="DF08DD42">
      <w:start w:val="1"/>
      <w:numFmt w:val="lowerRoman"/>
      <w:lvlText w:val="(%1)"/>
      <w:lvlJc w:val="left"/>
      <w:pPr>
        <w:ind w:left="627" w:hanging="454"/>
        <w:jc w:val="left"/>
      </w:pPr>
      <w:rPr>
        <w:rFonts w:hint="default"/>
        <w:spacing w:val="-1"/>
        <w:w w:val="104"/>
      </w:rPr>
    </w:lvl>
    <w:lvl w:ilvl="1" w:tplc="CC7077FC">
      <w:numFmt w:val="bullet"/>
      <w:lvlText w:val="•"/>
      <w:lvlJc w:val="left"/>
      <w:pPr>
        <w:ind w:left="1616" w:hanging="454"/>
      </w:pPr>
      <w:rPr>
        <w:rFonts w:hint="default"/>
      </w:rPr>
    </w:lvl>
    <w:lvl w:ilvl="2" w:tplc="9410B1DE">
      <w:numFmt w:val="bullet"/>
      <w:lvlText w:val="•"/>
      <w:lvlJc w:val="left"/>
      <w:pPr>
        <w:ind w:left="2613" w:hanging="454"/>
      </w:pPr>
      <w:rPr>
        <w:rFonts w:hint="default"/>
      </w:rPr>
    </w:lvl>
    <w:lvl w:ilvl="3" w:tplc="06287732">
      <w:numFmt w:val="bullet"/>
      <w:lvlText w:val="•"/>
      <w:lvlJc w:val="left"/>
      <w:pPr>
        <w:ind w:left="3609" w:hanging="454"/>
      </w:pPr>
      <w:rPr>
        <w:rFonts w:hint="default"/>
      </w:rPr>
    </w:lvl>
    <w:lvl w:ilvl="4" w:tplc="510CC358">
      <w:numFmt w:val="bullet"/>
      <w:lvlText w:val="•"/>
      <w:lvlJc w:val="left"/>
      <w:pPr>
        <w:ind w:left="4606" w:hanging="454"/>
      </w:pPr>
      <w:rPr>
        <w:rFonts w:hint="default"/>
      </w:rPr>
    </w:lvl>
    <w:lvl w:ilvl="5" w:tplc="A7306614">
      <w:numFmt w:val="bullet"/>
      <w:lvlText w:val="•"/>
      <w:lvlJc w:val="left"/>
      <w:pPr>
        <w:ind w:left="5602" w:hanging="454"/>
      </w:pPr>
      <w:rPr>
        <w:rFonts w:hint="default"/>
      </w:rPr>
    </w:lvl>
    <w:lvl w:ilvl="6" w:tplc="6CBAB0C2">
      <w:numFmt w:val="bullet"/>
      <w:lvlText w:val="•"/>
      <w:lvlJc w:val="left"/>
      <w:pPr>
        <w:ind w:left="6599" w:hanging="454"/>
      </w:pPr>
      <w:rPr>
        <w:rFonts w:hint="default"/>
      </w:rPr>
    </w:lvl>
    <w:lvl w:ilvl="7" w:tplc="764EEB94">
      <w:numFmt w:val="bullet"/>
      <w:lvlText w:val="•"/>
      <w:lvlJc w:val="left"/>
      <w:pPr>
        <w:ind w:left="7595" w:hanging="454"/>
      </w:pPr>
      <w:rPr>
        <w:rFonts w:hint="default"/>
      </w:rPr>
    </w:lvl>
    <w:lvl w:ilvl="8" w:tplc="1A94FE62">
      <w:numFmt w:val="bullet"/>
      <w:lvlText w:val="•"/>
      <w:lvlJc w:val="left"/>
      <w:pPr>
        <w:ind w:left="8592" w:hanging="454"/>
      </w:pPr>
      <w:rPr>
        <w:rFonts w:hint="default"/>
      </w:rPr>
    </w:lvl>
  </w:abstractNum>
  <w:abstractNum w:abstractNumId="42" w15:restartNumberingAfterBreak="0">
    <w:nsid w:val="208C4C45"/>
    <w:multiLevelType w:val="hybridMultilevel"/>
    <w:tmpl w:val="8E5601BA"/>
    <w:lvl w:ilvl="0" w:tplc="8D5EC010">
      <w:start w:val="1"/>
      <w:numFmt w:val="lowerLetter"/>
      <w:lvlText w:val="%1)"/>
      <w:lvlJc w:val="left"/>
      <w:pPr>
        <w:ind w:left="2040" w:hanging="681"/>
        <w:jc w:val="right"/>
      </w:pPr>
      <w:rPr>
        <w:rFonts w:ascii="Calibri" w:eastAsia="Calibri" w:hAnsi="Calibri" w:cs="Calibri" w:hint="default"/>
        <w:color w:val="231F20"/>
        <w:spacing w:val="-5"/>
        <w:w w:val="98"/>
        <w:sz w:val="19"/>
        <w:szCs w:val="19"/>
      </w:rPr>
    </w:lvl>
    <w:lvl w:ilvl="1" w:tplc="AD8455F4">
      <w:numFmt w:val="bullet"/>
      <w:lvlText w:val="•"/>
      <w:lvlJc w:val="left"/>
      <w:pPr>
        <w:ind w:left="2425" w:hanging="681"/>
      </w:pPr>
      <w:rPr>
        <w:rFonts w:hint="default"/>
      </w:rPr>
    </w:lvl>
    <w:lvl w:ilvl="2" w:tplc="E9E0BBBC">
      <w:numFmt w:val="bullet"/>
      <w:lvlText w:val="•"/>
      <w:lvlJc w:val="left"/>
      <w:pPr>
        <w:ind w:left="2811" w:hanging="681"/>
      </w:pPr>
      <w:rPr>
        <w:rFonts w:hint="default"/>
      </w:rPr>
    </w:lvl>
    <w:lvl w:ilvl="3" w:tplc="A9F6E3BC">
      <w:numFmt w:val="bullet"/>
      <w:lvlText w:val="•"/>
      <w:lvlJc w:val="left"/>
      <w:pPr>
        <w:ind w:left="3197" w:hanging="681"/>
      </w:pPr>
      <w:rPr>
        <w:rFonts w:hint="default"/>
      </w:rPr>
    </w:lvl>
    <w:lvl w:ilvl="4" w:tplc="64C8B76E">
      <w:numFmt w:val="bullet"/>
      <w:lvlText w:val="•"/>
      <w:lvlJc w:val="left"/>
      <w:pPr>
        <w:ind w:left="3582" w:hanging="681"/>
      </w:pPr>
      <w:rPr>
        <w:rFonts w:hint="default"/>
      </w:rPr>
    </w:lvl>
    <w:lvl w:ilvl="5" w:tplc="88CC6136">
      <w:numFmt w:val="bullet"/>
      <w:lvlText w:val="•"/>
      <w:lvlJc w:val="left"/>
      <w:pPr>
        <w:ind w:left="3968" w:hanging="681"/>
      </w:pPr>
      <w:rPr>
        <w:rFonts w:hint="default"/>
      </w:rPr>
    </w:lvl>
    <w:lvl w:ilvl="6" w:tplc="EA7E8E26">
      <w:numFmt w:val="bullet"/>
      <w:lvlText w:val="•"/>
      <w:lvlJc w:val="left"/>
      <w:pPr>
        <w:ind w:left="4354" w:hanging="681"/>
      </w:pPr>
      <w:rPr>
        <w:rFonts w:hint="default"/>
      </w:rPr>
    </w:lvl>
    <w:lvl w:ilvl="7" w:tplc="D5CA215C">
      <w:numFmt w:val="bullet"/>
      <w:lvlText w:val="•"/>
      <w:lvlJc w:val="left"/>
      <w:pPr>
        <w:ind w:left="4739" w:hanging="681"/>
      </w:pPr>
      <w:rPr>
        <w:rFonts w:hint="default"/>
      </w:rPr>
    </w:lvl>
    <w:lvl w:ilvl="8" w:tplc="504E2E52">
      <w:numFmt w:val="bullet"/>
      <w:lvlText w:val="•"/>
      <w:lvlJc w:val="left"/>
      <w:pPr>
        <w:ind w:left="5125" w:hanging="681"/>
      </w:pPr>
      <w:rPr>
        <w:rFonts w:hint="default"/>
      </w:rPr>
    </w:lvl>
  </w:abstractNum>
  <w:abstractNum w:abstractNumId="43" w15:restartNumberingAfterBreak="0">
    <w:nsid w:val="20E35415"/>
    <w:multiLevelType w:val="hybridMultilevel"/>
    <w:tmpl w:val="FB626F6A"/>
    <w:lvl w:ilvl="0" w:tplc="A8A41B38">
      <w:start w:val="1"/>
      <w:numFmt w:val="lowerLetter"/>
      <w:lvlText w:val="%1)"/>
      <w:lvlJc w:val="left"/>
      <w:pPr>
        <w:ind w:left="660" w:hanging="454"/>
        <w:jc w:val="left"/>
      </w:pPr>
      <w:rPr>
        <w:rFonts w:ascii="Myriad Pro" w:eastAsia="Myriad Pro" w:hAnsi="Myriad Pro" w:cs="Myriad Pro" w:hint="default"/>
        <w:b/>
        <w:bCs/>
        <w:color w:val="231F20"/>
        <w:spacing w:val="-5"/>
        <w:w w:val="105"/>
        <w:sz w:val="19"/>
        <w:szCs w:val="19"/>
      </w:rPr>
    </w:lvl>
    <w:lvl w:ilvl="1" w:tplc="7B54B858">
      <w:numFmt w:val="bullet"/>
      <w:lvlText w:val="•"/>
      <w:lvlJc w:val="left"/>
      <w:pPr>
        <w:ind w:left="1542" w:hanging="454"/>
      </w:pPr>
      <w:rPr>
        <w:rFonts w:hint="default"/>
      </w:rPr>
    </w:lvl>
    <w:lvl w:ilvl="2" w:tplc="86724240">
      <w:numFmt w:val="bullet"/>
      <w:lvlText w:val="•"/>
      <w:lvlJc w:val="left"/>
      <w:pPr>
        <w:ind w:left="2424" w:hanging="454"/>
      </w:pPr>
      <w:rPr>
        <w:rFonts w:hint="default"/>
      </w:rPr>
    </w:lvl>
    <w:lvl w:ilvl="3" w:tplc="F5D6B636">
      <w:numFmt w:val="bullet"/>
      <w:lvlText w:val="•"/>
      <w:lvlJc w:val="left"/>
      <w:pPr>
        <w:ind w:left="3307" w:hanging="454"/>
      </w:pPr>
      <w:rPr>
        <w:rFonts w:hint="default"/>
      </w:rPr>
    </w:lvl>
    <w:lvl w:ilvl="4" w:tplc="DD48BA6E">
      <w:numFmt w:val="bullet"/>
      <w:lvlText w:val="•"/>
      <w:lvlJc w:val="left"/>
      <w:pPr>
        <w:ind w:left="4189" w:hanging="454"/>
      </w:pPr>
      <w:rPr>
        <w:rFonts w:hint="default"/>
      </w:rPr>
    </w:lvl>
    <w:lvl w:ilvl="5" w:tplc="B70E3452">
      <w:numFmt w:val="bullet"/>
      <w:lvlText w:val="•"/>
      <w:lvlJc w:val="left"/>
      <w:pPr>
        <w:ind w:left="5072" w:hanging="454"/>
      </w:pPr>
      <w:rPr>
        <w:rFonts w:hint="default"/>
      </w:rPr>
    </w:lvl>
    <w:lvl w:ilvl="6" w:tplc="7AEC382E">
      <w:numFmt w:val="bullet"/>
      <w:lvlText w:val="•"/>
      <w:lvlJc w:val="left"/>
      <w:pPr>
        <w:ind w:left="5954" w:hanging="454"/>
      </w:pPr>
      <w:rPr>
        <w:rFonts w:hint="default"/>
      </w:rPr>
    </w:lvl>
    <w:lvl w:ilvl="7" w:tplc="880012C0">
      <w:numFmt w:val="bullet"/>
      <w:lvlText w:val="•"/>
      <w:lvlJc w:val="left"/>
      <w:pPr>
        <w:ind w:left="6837" w:hanging="454"/>
      </w:pPr>
      <w:rPr>
        <w:rFonts w:hint="default"/>
      </w:rPr>
    </w:lvl>
    <w:lvl w:ilvl="8" w:tplc="B3123380">
      <w:numFmt w:val="bullet"/>
      <w:lvlText w:val="•"/>
      <w:lvlJc w:val="left"/>
      <w:pPr>
        <w:ind w:left="7719" w:hanging="454"/>
      </w:pPr>
      <w:rPr>
        <w:rFonts w:hint="default"/>
      </w:rPr>
    </w:lvl>
  </w:abstractNum>
  <w:abstractNum w:abstractNumId="44" w15:restartNumberingAfterBreak="0">
    <w:nsid w:val="20F22064"/>
    <w:multiLevelType w:val="hybridMultilevel"/>
    <w:tmpl w:val="ABAA1D8E"/>
    <w:lvl w:ilvl="0" w:tplc="1892D978">
      <w:start w:val="1"/>
      <w:numFmt w:val="lowerLetter"/>
      <w:lvlText w:val="%1)"/>
      <w:lvlJc w:val="left"/>
      <w:pPr>
        <w:ind w:left="660" w:hanging="454"/>
        <w:jc w:val="left"/>
      </w:pPr>
      <w:rPr>
        <w:rFonts w:ascii="Myriad Pro" w:eastAsia="Myriad Pro" w:hAnsi="Myriad Pro" w:cs="Myriad Pro" w:hint="default"/>
        <w:b/>
        <w:bCs/>
        <w:color w:val="231F20"/>
        <w:spacing w:val="-5"/>
        <w:w w:val="105"/>
        <w:sz w:val="19"/>
        <w:szCs w:val="19"/>
      </w:rPr>
    </w:lvl>
    <w:lvl w:ilvl="1" w:tplc="7FB0F296">
      <w:numFmt w:val="bullet"/>
      <w:lvlText w:val="•"/>
      <w:lvlJc w:val="left"/>
      <w:pPr>
        <w:ind w:left="1542" w:hanging="454"/>
      </w:pPr>
      <w:rPr>
        <w:rFonts w:hint="default"/>
      </w:rPr>
    </w:lvl>
    <w:lvl w:ilvl="2" w:tplc="13BC6C64">
      <w:numFmt w:val="bullet"/>
      <w:lvlText w:val="•"/>
      <w:lvlJc w:val="left"/>
      <w:pPr>
        <w:ind w:left="2424" w:hanging="454"/>
      </w:pPr>
      <w:rPr>
        <w:rFonts w:hint="default"/>
      </w:rPr>
    </w:lvl>
    <w:lvl w:ilvl="3" w:tplc="DB26E4EA">
      <w:numFmt w:val="bullet"/>
      <w:lvlText w:val="•"/>
      <w:lvlJc w:val="left"/>
      <w:pPr>
        <w:ind w:left="3307" w:hanging="454"/>
      </w:pPr>
      <w:rPr>
        <w:rFonts w:hint="default"/>
      </w:rPr>
    </w:lvl>
    <w:lvl w:ilvl="4" w:tplc="A6220F32">
      <w:numFmt w:val="bullet"/>
      <w:lvlText w:val="•"/>
      <w:lvlJc w:val="left"/>
      <w:pPr>
        <w:ind w:left="4189" w:hanging="454"/>
      </w:pPr>
      <w:rPr>
        <w:rFonts w:hint="default"/>
      </w:rPr>
    </w:lvl>
    <w:lvl w:ilvl="5" w:tplc="364084DC">
      <w:numFmt w:val="bullet"/>
      <w:lvlText w:val="•"/>
      <w:lvlJc w:val="left"/>
      <w:pPr>
        <w:ind w:left="5072" w:hanging="454"/>
      </w:pPr>
      <w:rPr>
        <w:rFonts w:hint="default"/>
      </w:rPr>
    </w:lvl>
    <w:lvl w:ilvl="6" w:tplc="6B4832E2">
      <w:numFmt w:val="bullet"/>
      <w:lvlText w:val="•"/>
      <w:lvlJc w:val="left"/>
      <w:pPr>
        <w:ind w:left="5954" w:hanging="454"/>
      </w:pPr>
      <w:rPr>
        <w:rFonts w:hint="default"/>
      </w:rPr>
    </w:lvl>
    <w:lvl w:ilvl="7" w:tplc="9A2612B8">
      <w:numFmt w:val="bullet"/>
      <w:lvlText w:val="•"/>
      <w:lvlJc w:val="left"/>
      <w:pPr>
        <w:ind w:left="6837" w:hanging="454"/>
      </w:pPr>
      <w:rPr>
        <w:rFonts w:hint="default"/>
      </w:rPr>
    </w:lvl>
    <w:lvl w:ilvl="8" w:tplc="9D6CE15C">
      <w:numFmt w:val="bullet"/>
      <w:lvlText w:val="•"/>
      <w:lvlJc w:val="left"/>
      <w:pPr>
        <w:ind w:left="7719" w:hanging="454"/>
      </w:pPr>
      <w:rPr>
        <w:rFonts w:hint="default"/>
      </w:rPr>
    </w:lvl>
  </w:abstractNum>
  <w:abstractNum w:abstractNumId="45" w15:restartNumberingAfterBreak="0">
    <w:nsid w:val="210866FC"/>
    <w:multiLevelType w:val="hybridMultilevel"/>
    <w:tmpl w:val="5D5ABECE"/>
    <w:lvl w:ilvl="0" w:tplc="6B005DFA">
      <w:start w:val="1"/>
      <w:numFmt w:val="lowerRoman"/>
      <w:lvlText w:val="%1)"/>
      <w:lvlJc w:val="left"/>
      <w:pPr>
        <w:ind w:left="1700" w:hanging="681"/>
        <w:jc w:val="left"/>
      </w:pPr>
      <w:rPr>
        <w:rFonts w:ascii="Calibri" w:eastAsia="Calibri" w:hAnsi="Calibri" w:cs="Calibri" w:hint="default"/>
        <w:color w:val="231F20"/>
        <w:spacing w:val="-2"/>
        <w:w w:val="98"/>
        <w:sz w:val="19"/>
        <w:szCs w:val="19"/>
      </w:rPr>
    </w:lvl>
    <w:lvl w:ilvl="1" w:tplc="A3D491B0">
      <w:numFmt w:val="bullet"/>
      <w:lvlText w:val="•"/>
      <w:lvlJc w:val="left"/>
      <w:pPr>
        <w:ind w:left="2085" w:hanging="681"/>
      </w:pPr>
      <w:rPr>
        <w:rFonts w:hint="default"/>
      </w:rPr>
    </w:lvl>
    <w:lvl w:ilvl="2" w:tplc="8744E322">
      <w:numFmt w:val="bullet"/>
      <w:lvlText w:val="•"/>
      <w:lvlJc w:val="left"/>
      <w:pPr>
        <w:ind w:left="2471" w:hanging="681"/>
      </w:pPr>
      <w:rPr>
        <w:rFonts w:hint="default"/>
      </w:rPr>
    </w:lvl>
    <w:lvl w:ilvl="3" w:tplc="17A45C5E">
      <w:numFmt w:val="bullet"/>
      <w:lvlText w:val="•"/>
      <w:lvlJc w:val="left"/>
      <w:pPr>
        <w:ind w:left="2857" w:hanging="681"/>
      </w:pPr>
      <w:rPr>
        <w:rFonts w:hint="default"/>
      </w:rPr>
    </w:lvl>
    <w:lvl w:ilvl="4" w:tplc="F2E2698A">
      <w:numFmt w:val="bullet"/>
      <w:lvlText w:val="•"/>
      <w:lvlJc w:val="left"/>
      <w:pPr>
        <w:ind w:left="3242" w:hanging="681"/>
      </w:pPr>
      <w:rPr>
        <w:rFonts w:hint="default"/>
      </w:rPr>
    </w:lvl>
    <w:lvl w:ilvl="5" w:tplc="6778D992">
      <w:numFmt w:val="bullet"/>
      <w:lvlText w:val="•"/>
      <w:lvlJc w:val="left"/>
      <w:pPr>
        <w:ind w:left="3628" w:hanging="681"/>
      </w:pPr>
      <w:rPr>
        <w:rFonts w:hint="default"/>
      </w:rPr>
    </w:lvl>
    <w:lvl w:ilvl="6" w:tplc="621E9262">
      <w:numFmt w:val="bullet"/>
      <w:lvlText w:val="•"/>
      <w:lvlJc w:val="left"/>
      <w:pPr>
        <w:ind w:left="4014" w:hanging="681"/>
      </w:pPr>
      <w:rPr>
        <w:rFonts w:hint="default"/>
      </w:rPr>
    </w:lvl>
    <w:lvl w:ilvl="7" w:tplc="304C529A">
      <w:numFmt w:val="bullet"/>
      <w:lvlText w:val="•"/>
      <w:lvlJc w:val="left"/>
      <w:pPr>
        <w:ind w:left="4399" w:hanging="681"/>
      </w:pPr>
      <w:rPr>
        <w:rFonts w:hint="default"/>
      </w:rPr>
    </w:lvl>
    <w:lvl w:ilvl="8" w:tplc="3FB0937C">
      <w:numFmt w:val="bullet"/>
      <w:lvlText w:val="•"/>
      <w:lvlJc w:val="left"/>
      <w:pPr>
        <w:ind w:left="4785" w:hanging="681"/>
      </w:pPr>
      <w:rPr>
        <w:rFonts w:hint="default"/>
      </w:rPr>
    </w:lvl>
  </w:abstractNum>
  <w:abstractNum w:abstractNumId="46" w15:restartNumberingAfterBreak="0">
    <w:nsid w:val="22B0793A"/>
    <w:multiLevelType w:val="multilevel"/>
    <w:tmpl w:val="968043B8"/>
    <w:lvl w:ilvl="0">
      <w:start w:val="2"/>
      <w:numFmt w:val="decimal"/>
      <w:lvlText w:val="%1"/>
      <w:lvlJc w:val="left"/>
      <w:pPr>
        <w:ind w:left="740" w:hanging="681"/>
        <w:jc w:val="left"/>
      </w:pPr>
      <w:rPr>
        <w:rFonts w:hint="default"/>
      </w:rPr>
    </w:lvl>
    <w:lvl w:ilvl="1">
      <w:start w:val="1"/>
      <w:numFmt w:val="decimal"/>
      <w:lvlText w:val="%1.%2"/>
      <w:lvlJc w:val="left"/>
      <w:pPr>
        <w:ind w:left="740" w:hanging="681"/>
        <w:jc w:val="left"/>
      </w:pPr>
      <w:rPr>
        <w:rFonts w:ascii="Calibri" w:eastAsia="Calibri" w:hAnsi="Calibri" w:cs="Calibri" w:hint="default"/>
        <w:color w:val="231F20"/>
        <w:spacing w:val="-14"/>
        <w:w w:val="86"/>
        <w:sz w:val="19"/>
        <w:szCs w:val="19"/>
      </w:rPr>
    </w:lvl>
    <w:lvl w:ilvl="2">
      <w:numFmt w:val="bullet"/>
      <w:lvlText w:val="•"/>
      <w:lvlJc w:val="left"/>
      <w:pPr>
        <w:ind w:left="1647" w:hanging="681"/>
      </w:pPr>
      <w:rPr>
        <w:rFonts w:hint="default"/>
      </w:rPr>
    </w:lvl>
    <w:lvl w:ilvl="3">
      <w:numFmt w:val="bullet"/>
      <w:lvlText w:val="•"/>
      <w:lvlJc w:val="left"/>
      <w:pPr>
        <w:ind w:left="2101" w:hanging="681"/>
      </w:pPr>
      <w:rPr>
        <w:rFonts w:hint="default"/>
      </w:rPr>
    </w:lvl>
    <w:lvl w:ilvl="4">
      <w:numFmt w:val="bullet"/>
      <w:lvlText w:val="•"/>
      <w:lvlJc w:val="left"/>
      <w:pPr>
        <w:ind w:left="2554" w:hanging="681"/>
      </w:pPr>
      <w:rPr>
        <w:rFonts w:hint="default"/>
      </w:rPr>
    </w:lvl>
    <w:lvl w:ilvl="5">
      <w:numFmt w:val="bullet"/>
      <w:lvlText w:val="•"/>
      <w:lvlJc w:val="left"/>
      <w:pPr>
        <w:ind w:left="3008" w:hanging="681"/>
      </w:pPr>
      <w:rPr>
        <w:rFonts w:hint="default"/>
      </w:rPr>
    </w:lvl>
    <w:lvl w:ilvl="6">
      <w:numFmt w:val="bullet"/>
      <w:lvlText w:val="•"/>
      <w:lvlJc w:val="left"/>
      <w:pPr>
        <w:ind w:left="3462" w:hanging="681"/>
      </w:pPr>
      <w:rPr>
        <w:rFonts w:hint="default"/>
      </w:rPr>
    </w:lvl>
    <w:lvl w:ilvl="7">
      <w:numFmt w:val="bullet"/>
      <w:lvlText w:val="•"/>
      <w:lvlJc w:val="left"/>
      <w:pPr>
        <w:ind w:left="3915" w:hanging="681"/>
      </w:pPr>
      <w:rPr>
        <w:rFonts w:hint="default"/>
      </w:rPr>
    </w:lvl>
    <w:lvl w:ilvl="8">
      <w:numFmt w:val="bullet"/>
      <w:lvlText w:val="•"/>
      <w:lvlJc w:val="left"/>
      <w:pPr>
        <w:ind w:left="4369" w:hanging="681"/>
      </w:pPr>
      <w:rPr>
        <w:rFonts w:hint="default"/>
      </w:rPr>
    </w:lvl>
  </w:abstractNum>
  <w:abstractNum w:abstractNumId="47" w15:restartNumberingAfterBreak="0">
    <w:nsid w:val="23F5197F"/>
    <w:multiLevelType w:val="hybridMultilevel"/>
    <w:tmpl w:val="B3F06E1A"/>
    <w:lvl w:ilvl="0" w:tplc="7D50E4E6">
      <w:start w:val="1"/>
      <w:numFmt w:val="lowerRoman"/>
      <w:lvlText w:val="%1)"/>
      <w:lvlJc w:val="left"/>
      <w:pPr>
        <w:ind w:left="660" w:hanging="454"/>
        <w:jc w:val="left"/>
      </w:pPr>
      <w:rPr>
        <w:rFonts w:ascii="Myriad Pro" w:eastAsia="Myriad Pro" w:hAnsi="Myriad Pro" w:cs="Myriad Pro" w:hint="default"/>
        <w:b/>
        <w:bCs/>
        <w:color w:val="231F20"/>
        <w:spacing w:val="-2"/>
        <w:w w:val="105"/>
        <w:sz w:val="19"/>
        <w:szCs w:val="19"/>
      </w:rPr>
    </w:lvl>
    <w:lvl w:ilvl="1" w:tplc="0F5ED500">
      <w:start w:val="1"/>
      <w:numFmt w:val="lowerLetter"/>
      <w:lvlText w:val="%2)"/>
      <w:lvlJc w:val="left"/>
      <w:pPr>
        <w:ind w:left="1113" w:hanging="454"/>
        <w:jc w:val="left"/>
      </w:pPr>
      <w:rPr>
        <w:rFonts w:ascii="Myriad Pro" w:eastAsia="Myriad Pro" w:hAnsi="Myriad Pro" w:cs="Myriad Pro" w:hint="default"/>
        <w:b/>
        <w:bCs/>
        <w:color w:val="231F20"/>
        <w:spacing w:val="-5"/>
        <w:w w:val="105"/>
        <w:sz w:val="19"/>
        <w:szCs w:val="19"/>
      </w:rPr>
    </w:lvl>
    <w:lvl w:ilvl="2" w:tplc="FA6CBA54">
      <w:numFmt w:val="bullet"/>
      <w:lvlText w:val="•"/>
      <w:lvlJc w:val="left"/>
      <w:pPr>
        <w:ind w:left="2049" w:hanging="454"/>
      </w:pPr>
      <w:rPr>
        <w:rFonts w:hint="default"/>
      </w:rPr>
    </w:lvl>
    <w:lvl w:ilvl="3" w:tplc="BBA405F0">
      <w:numFmt w:val="bullet"/>
      <w:lvlText w:val="•"/>
      <w:lvlJc w:val="left"/>
      <w:pPr>
        <w:ind w:left="2978" w:hanging="454"/>
      </w:pPr>
      <w:rPr>
        <w:rFonts w:hint="default"/>
      </w:rPr>
    </w:lvl>
    <w:lvl w:ilvl="4" w:tplc="0D8865C6">
      <w:numFmt w:val="bullet"/>
      <w:lvlText w:val="•"/>
      <w:lvlJc w:val="left"/>
      <w:pPr>
        <w:ind w:left="3908" w:hanging="454"/>
      </w:pPr>
      <w:rPr>
        <w:rFonts w:hint="default"/>
      </w:rPr>
    </w:lvl>
    <w:lvl w:ilvl="5" w:tplc="F06E5A4C">
      <w:numFmt w:val="bullet"/>
      <w:lvlText w:val="•"/>
      <w:lvlJc w:val="left"/>
      <w:pPr>
        <w:ind w:left="4837" w:hanging="454"/>
      </w:pPr>
      <w:rPr>
        <w:rFonts w:hint="default"/>
      </w:rPr>
    </w:lvl>
    <w:lvl w:ilvl="6" w:tplc="A3E8A456">
      <w:numFmt w:val="bullet"/>
      <w:lvlText w:val="•"/>
      <w:lvlJc w:val="left"/>
      <w:pPr>
        <w:ind w:left="5766" w:hanging="454"/>
      </w:pPr>
      <w:rPr>
        <w:rFonts w:hint="default"/>
      </w:rPr>
    </w:lvl>
    <w:lvl w:ilvl="7" w:tplc="21A0597C">
      <w:numFmt w:val="bullet"/>
      <w:lvlText w:val="•"/>
      <w:lvlJc w:val="left"/>
      <w:pPr>
        <w:ind w:left="6696" w:hanging="454"/>
      </w:pPr>
      <w:rPr>
        <w:rFonts w:hint="default"/>
      </w:rPr>
    </w:lvl>
    <w:lvl w:ilvl="8" w:tplc="656A0FE6">
      <w:numFmt w:val="bullet"/>
      <w:lvlText w:val="•"/>
      <w:lvlJc w:val="left"/>
      <w:pPr>
        <w:ind w:left="7625" w:hanging="454"/>
      </w:pPr>
      <w:rPr>
        <w:rFonts w:hint="default"/>
      </w:rPr>
    </w:lvl>
  </w:abstractNum>
  <w:abstractNum w:abstractNumId="48" w15:restartNumberingAfterBreak="0">
    <w:nsid w:val="25C24CD1"/>
    <w:multiLevelType w:val="multilevel"/>
    <w:tmpl w:val="4B128164"/>
    <w:lvl w:ilvl="0">
      <w:start w:val="6"/>
      <w:numFmt w:val="decimal"/>
      <w:lvlText w:val="%1"/>
      <w:lvlJc w:val="left"/>
      <w:pPr>
        <w:ind w:left="1360" w:hanging="681"/>
        <w:jc w:val="left"/>
      </w:pPr>
      <w:rPr>
        <w:rFonts w:hint="default"/>
      </w:rPr>
    </w:lvl>
    <w:lvl w:ilvl="1">
      <w:start w:val="1"/>
      <w:numFmt w:val="decimal"/>
      <w:lvlText w:val="%1.%2"/>
      <w:lvlJc w:val="left"/>
      <w:pPr>
        <w:ind w:left="1360" w:hanging="681"/>
        <w:jc w:val="right"/>
      </w:pPr>
      <w:rPr>
        <w:rFonts w:ascii="Calibri" w:eastAsia="Calibri" w:hAnsi="Calibri" w:cs="Calibri" w:hint="default"/>
        <w:color w:val="231F20"/>
        <w:spacing w:val="-12"/>
        <w:w w:val="86"/>
        <w:sz w:val="19"/>
        <w:szCs w:val="19"/>
      </w:rPr>
    </w:lvl>
    <w:lvl w:ilvl="2">
      <w:start w:val="1"/>
      <w:numFmt w:val="lowerRoman"/>
      <w:lvlText w:val="%3)"/>
      <w:lvlJc w:val="left"/>
      <w:pPr>
        <w:ind w:left="1700" w:hanging="681"/>
        <w:jc w:val="left"/>
      </w:pPr>
      <w:rPr>
        <w:rFonts w:ascii="Calibri" w:eastAsia="Calibri" w:hAnsi="Calibri" w:cs="Calibri" w:hint="default"/>
        <w:color w:val="231F20"/>
        <w:spacing w:val="-2"/>
        <w:w w:val="98"/>
        <w:sz w:val="19"/>
        <w:szCs w:val="19"/>
      </w:rPr>
    </w:lvl>
    <w:lvl w:ilvl="3">
      <w:numFmt w:val="bullet"/>
      <w:lvlText w:val="•"/>
      <w:lvlJc w:val="left"/>
      <w:pPr>
        <w:ind w:left="2557" w:hanging="681"/>
      </w:pPr>
      <w:rPr>
        <w:rFonts w:hint="default"/>
      </w:rPr>
    </w:lvl>
    <w:lvl w:ilvl="4">
      <w:numFmt w:val="bullet"/>
      <w:lvlText w:val="•"/>
      <w:lvlJc w:val="left"/>
      <w:pPr>
        <w:ind w:left="2985" w:hanging="681"/>
      </w:pPr>
      <w:rPr>
        <w:rFonts w:hint="default"/>
      </w:rPr>
    </w:lvl>
    <w:lvl w:ilvl="5">
      <w:numFmt w:val="bullet"/>
      <w:lvlText w:val="•"/>
      <w:lvlJc w:val="left"/>
      <w:pPr>
        <w:ind w:left="3413" w:hanging="681"/>
      </w:pPr>
      <w:rPr>
        <w:rFonts w:hint="default"/>
      </w:rPr>
    </w:lvl>
    <w:lvl w:ilvl="6">
      <w:numFmt w:val="bullet"/>
      <w:lvlText w:val="•"/>
      <w:lvlJc w:val="left"/>
      <w:pPr>
        <w:ind w:left="3842" w:hanging="681"/>
      </w:pPr>
      <w:rPr>
        <w:rFonts w:hint="default"/>
      </w:rPr>
    </w:lvl>
    <w:lvl w:ilvl="7">
      <w:numFmt w:val="bullet"/>
      <w:lvlText w:val="•"/>
      <w:lvlJc w:val="left"/>
      <w:pPr>
        <w:ind w:left="4270" w:hanging="681"/>
      </w:pPr>
      <w:rPr>
        <w:rFonts w:hint="default"/>
      </w:rPr>
    </w:lvl>
    <w:lvl w:ilvl="8">
      <w:numFmt w:val="bullet"/>
      <w:lvlText w:val="•"/>
      <w:lvlJc w:val="left"/>
      <w:pPr>
        <w:ind w:left="4699" w:hanging="681"/>
      </w:pPr>
      <w:rPr>
        <w:rFonts w:hint="default"/>
      </w:rPr>
    </w:lvl>
  </w:abstractNum>
  <w:abstractNum w:abstractNumId="49" w15:restartNumberingAfterBreak="0">
    <w:nsid w:val="263E63FE"/>
    <w:multiLevelType w:val="multilevel"/>
    <w:tmpl w:val="3D704BBE"/>
    <w:lvl w:ilvl="0">
      <w:start w:val="5"/>
      <w:numFmt w:val="decimal"/>
      <w:lvlText w:val="%1"/>
      <w:lvlJc w:val="left"/>
      <w:pPr>
        <w:ind w:left="412" w:hanging="681"/>
        <w:jc w:val="left"/>
      </w:pPr>
      <w:rPr>
        <w:rFonts w:hint="default"/>
      </w:rPr>
    </w:lvl>
    <w:lvl w:ilvl="1">
      <w:start w:val="1"/>
      <w:numFmt w:val="decimal"/>
      <w:lvlText w:val="%1.%2"/>
      <w:lvlJc w:val="left"/>
      <w:pPr>
        <w:ind w:left="412" w:hanging="681"/>
        <w:jc w:val="right"/>
      </w:pPr>
      <w:rPr>
        <w:rFonts w:ascii="Calibri" w:eastAsia="Calibri" w:hAnsi="Calibri" w:cs="Calibri" w:hint="default"/>
        <w:color w:val="231F20"/>
        <w:spacing w:val="-12"/>
        <w:w w:val="86"/>
        <w:sz w:val="19"/>
        <w:szCs w:val="19"/>
      </w:rPr>
    </w:lvl>
    <w:lvl w:ilvl="2">
      <w:numFmt w:val="bullet"/>
      <w:lvlText w:val="•"/>
      <w:lvlJc w:val="left"/>
      <w:pPr>
        <w:ind w:left="1597" w:hanging="681"/>
      </w:pPr>
      <w:rPr>
        <w:rFonts w:hint="default"/>
      </w:rPr>
    </w:lvl>
    <w:lvl w:ilvl="3">
      <w:numFmt w:val="bullet"/>
      <w:lvlText w:val="•"/>
      <w:lvlJc w:val="left"/>
      <w:pPr>
        <w:ind w:left="2186" w:hanging="681"/>
      </w:pPr>
      <w:rPr>
        <w:rFonts w:hint="default"/>
      </w:rPr>
    </w:lvl>
    <w:lvl w:ilvl="4">
      <w:numFmt w:val="bullet"/>
      <w:lvlText w:val="•"/>
      <w:lvlJc w:val="left"/>
      <w:pPr>
        <w:ind w:left="2775" w:hanging="681"/>
      </w:pPr>
      <w:rPr>
        <w:rFonts w:hint="default"/>
      </w:rPr>
    </w:lvl>
    <w:lvl w:ilvl="5">
      <w:numFmt w:val="bullet"/>
      <w:lvlText w:val="•"/>
      <w:lvlJc w:val="left"/>
      <w:pPr>
        <w:ind w:left="3364" w:hanging="681"/>
      </w:pPr>
      <w:rPr>
        <w:rFonts w:hint="default"/>
      </w:rPr>
    </w:lvl>
    <w:lvl w:ilvl="6">
      <w:numFmt w:val="bullet"/>
      <w:lvlText w:val="•"/>
      <w:lvlJc w:val="left"/>
      <w:pPr>
        <w:ind w:left="3953" w:hanging="681"/>
      </w:pPr>
      <w:rPr>
        <w:rFonts w:hint="default"/>
      </w:rPr>
    </w:lvl>
    <w:lvl w:ilvl="7">
      <w:numFmt w:val="bullet"/>
      <w:lvlText w:val="•"/>
      <w:lvlJc w:val="left"/>
      <w:pPr>
        <w:ind w:left="4542" w:hanging="681"/>
      </w:pPr>
      <w:rPr>
        <w:rFonts w:hint="default"/>
      </w:rPr>
    </w:lvl>
    <w:lvl w:ilvl="8">
      <w:numFmt w:val="bullet"/>
      <w:lvlText w:val="•"/>
      <w:lvlJc w:val="left"/>
      <w:pPr>
        <w:ind w:left="5131" w:hanging="681"/>
      </w:pPr>
      <w:rPr>
        <w:rFonts w:hint="default"/>
      </w:rPr>
    </w:lvl>
  </w:abstractNum>
  <w:abstractNum w:abstractNumId="50" w15:restartNumberingAfterBreak="0">
    <w:nsid w:val="26554540"/>
    <w:multiLevelType w:val="multilevel"/>
    <w:tmpl w:val="21587A7A"/>
    <w:lvl w:ilvl="0">
      <w:start w:val="6"/>
      <w:numFmt w:val="decimal"/>
      <w:lvlText w:val="%1"/>
      <w:lvlJc w:val="left"/>
      <w:pPr>
        <w:ind w:left="1247" w:hanging="907"/>
        <w:jc w:val="left"/>
      </w:pPr>
      <w:rPr>
        <w:rFonts w:hint="default"/>
      </w:rPr>
    </w:lvl>
    <w:lvl w:ilvl="1">
      <w:start w:val="1"/>
      <w:numFmt w:val="decimal"/>
      <w:lvlText w:val="%1.%2"/>
      <w:lvlJc w:val="left"/>
      <w:pPr>
        <w:ind w:left="1247" w:hanging="907"/>
        <w:jc w:val="left"/>
      </w:pPr>
      <w:rPr>
        <w:rFonts w:hint="default"/>
      </w:rPr>
    </w:lvl>
    <w:lvl w:ilvl="2">
      <w:start w:val="3"/>
      <w:numFmt w:val="decimal"/>
      <w:lvlText w:val="%1.%2.%3"/>
      <w:lvlJc w:val="left"/>
      <w:pPr>
        <w:ind w:left="1247" w:hanging="907"/>
        <w:jc w:val="left"/>
      </w:pPr>
      <w:rPr>
        <w:rFonts w:hint="default"/>
        <w:b/>
        <w:bCs/>
        <w:spacing w:val="-11"/>
        <w:w w:val="105"/>
      </w:rPr>
    </w:lvl>
    <w:lvl w:ilvl="3">
      <w:numFmt w:val="bullet"/>
      <w:lvlText w:val="•"/>
      <w:lvlJc w:val="left"/>
      <w:pPr>
        <w:ind w:left="4439" w:hanging="907"/>
      </w:pPr>
      <w:rPr>
        <w:rFonts w:hint="default"/>
      </w:rPr>
    </w:lvl>
    <w:lvl w:ilvl="4">
      <w:numFmt w:val="bullet"/>
      <w:lvlText w:val="•"/>
      <w:lvlJc w:val="left"/>
      <w:pPr>
        <w:ind w:left="5506" w:hanging="907"/>
      </w:pPr>
      <w:rPr>
        <w:rFonts w:hint="default"/>
      </w:rPr>
    </w:lvl>
    <w:lvl w:ilvl="5">
      <w:numFmt w:val="bullet"/>
      <w:lvlText w:val="•"/>
      <w:lvlJc w:val="left"/>
      <w:pPr>
        <w:ind w:left="6572" w:hanging="907"/>
      </w:pPr>
      <w:rPr>
        <w:rFonts w:hint="default"/>
      </w:rPr>
    </w:lvl>
    <w:lvl w:ilvl="6">
      <w:numFmt w:val="bullet"/>
      <w:lvlText w:val="•"/>
      <w:lvlJc w:val="left"/>
      <w:pPr>
        <w:ind w:left="7639" w:hanging="907"/>
      </w:pPr>
      <w:rPr>
        <w:rFonts w:hint="default"/>
      </w:rPr>
    </w:lvl>
    <w:lvl w:ilvl="7">
      <w:numFmt w:val="bullet"/>
      <w:lvlText w:val="•"/>
      <w:lvlJc w:val="left"/>
      <w:pPr>
        <w:ind w:left="8705" w:hanging="907"/>
      </w:pPr>
      <w:rPr>
        <w:rFonts w:hint="default"/>
      </w:rPr>
    </w:lvl>
    <w:lvl w:ilvl="8">
      <w:numFmt w:val="bullet"/>
      <w:lvlText w:val="•"/>
      <w:lvlJc w:val="left"/>
      <w:pPr>
        <w:ind w:left="9772" w:hanging="907"/>
      </w:pPr>
      <w:rPr>
        <w:rFonts w:hint="default"/>
      </w:rPr>
    </w:lvl>
  </w:abstractNum>
  <w:abstractNum w:abstractNumId="51" w15:restartNumberingAfterBreak="0">
    <w:nsid w:val="27AC2D9E"/>
    <w:multiLevelType w:val="multilevel"/>
    <w:tmpl w:val="4080D548"/>
    <w:lvl w:ilvl="0">
      <w:start w:val="9"/>
      <w:numFmt w:val="decimal"/>
      <w:lvlText w:val="%1"/>
      <w:lvlJc w:val="left"/>
      <w:pPr>
        <w:ind w:left="1700" w:hanging="681"/>
        <w:jc w:val="left"/>
      </w:pPr>
      <w:rPr>
        <w:rFonts w:hint="default"/>
      </w:rPr>
    </w:lvl>
    <w:lvl w:ilvl="1">
      <w:start w:val="1"/>
      <w:numFmt w:val="decimal"/>
      <w:lvlText w:val="%1.%2"/>
      <w:lvlJc w:val="left"/>
      <w:pPr>
        <w:ind w:left="1700" w:hanging="681"/>
        <w:jc w:val="right"/>
      </w:pPr>
      <w:rPr>
        <w:rFonts w:ascii="Calibri" w:eastAsia="Calibri" w:hAnsi="Calibri" w:cs="Calibri" w:hint="default"/>
        <w:color w:val="231F20"/>
        <w:spacing w:val="-12"/>
        <w:w w:val="84"/>
        <w:sz w:val="19"/>
        <w:szCs w:val="19"/>
      </w:rPr>
    </w:lvl>
    <w:lvl w:ilvl="2">
      <w:numFmt w:val="bullet"/>
      <w:lvlText w:val="•"/>
      <w:lvlJc w:val="left"/>
      <w:pPr>
        <w:ind w:left="2040" w:hanging="681"/>
      </w:pPr>
      <w:rPr>
        <w:rFonts w:ascii="Calibri" w:eastAsia="Calibri" w:hAnsi="Calibri" w:cs="Calibri" w:hint="default"/>
        <w:color w:val="231F20"/>
        <w:w w:val="59"/>
        <w:position w:val="-1"/>
        <w:sz w:val="34"/>
        <w:szCs w:val="34"/>
      </w:rPr>
    </w:lvl>
    <w:lvl w:ilvl="3">
      <w:numFmt w:val="bullet"/>
      <w:lvlText w:val="•"/>
      <w:lvlJc w:val="left"/>
      <w:pPr>
        <w:ind w:left="2821" w:hanging="681"/>
      </w:pPr>
      <w:rPr>
        <w:rFonts w:hint="default"/>
      </w:rPr>
    </w:lvl>
    <w:lvl w:ilvl="4">
      <w:numFmt w:val="bullet"/>
      <w:lvlText w:val="•"/>
      <w:lvlJc w:val="left"/>
      <w:pPr>
        <w:ind w:left="3212" w:hanging="681"/>
      </w:pPr>
      <w:rPr>
        <w:rFonts w:hint="default"/>
      </w:rPr>
    </w:lvl>
    <w:lvl w:ilvl="5">
      <w:numFmt w:val="bullet"/>
      <w:lvlText w:val="•"/>
      <w:lvlJc w:val="left"/>
      <w:pPr>
        <w:ind w:left="3602" w:hanging="681"/>
      </w:pPr>
      <w:rPr>
        <w:rFonts w:hint="default"/>
      </w:rPr>
    </w:lvl>
    <w:lvl w:ilvl="6">
      <w:numFmt w:val="bullet"/>
      <w:lvlText w:val="•"/>
      <w:lvlJc w:val="left"/>
      <w:pPr>
        <w:ind w:left="3993" w:hanging="681"/>
      </w:pPr>
      <w:rPr>
        <w:rFonts w:hint="default"/>
      </w:rPr>
    </w:lvl>
    <w:lvl w:ilvl="7">
      <w:numFmt w:val="bullet"/>
      <w:lvlText w:val="•"/>
      <w:lvlJc w:val="left"/>
      <w:pPr>
        <w:ind w:left="4384" w:hanging="681"/>
      </w:pPr>
      <w:rPr>
        <w:rFonts w:hint="default"/>
      </w:rPr>
    </w:lvl>
    <w:lvl w:ilvl="8">
      <w:numFmt w:val="bullet"/>
      <w:lvlText w:val="•"/>
      <w:lvlJc w:val="left"/>
      <w:pPr>
        <w:ind w:left="4775" w:hanging="681"/>
      </w:pPr>
      <w:rPr>
        <w:rFonts w:hint="default"/>
      </w:rPr>
    </w:lvl>
  </w:abstractNum>
  <w:abstractNum w:abstractNumId="52" w15:restartNumberingAfterBreak="0">
    <w:nsid w:val="27DA1A7A"/>
    <w:multiLevelType w:val="multilevel"/>
    <w:tmpl w:val="B8A06F74"/>
    <w:lvl w:ilvl="0">
      <w:start w:val="6"/>
      <w:numFmt w:val="upperLetter"/>
      <w:lvlText w:val="%1"/>
      <w:lvlJc w:val="left"/>
      <w:pPr>
        <w:ind w:left="1093" w:hanging="681"/>
        <w:jc w:val="left"/>
      </w:pPr>
      <w:rPr>
        <w:rFonts w:hint="default"/>
      </w:rPr>
    </w:lvl>
    <w:lvl w:ilvl="1">
      <w:start w:val="2"/>
      <w:numFmt w:val="decimal"/>
      <w:lvlText w:val="%1.%2"/>
      <w:lvlJc w:val="left"/>
      <w:pPr>
        <w:ind w:left="1093" w:hanging="681"/>
        <w:jc w:val="left"/>
      </w:pPr>
      <w:rPr>
        <w:rFonts w:hint="default"/>
      </w:rPr>
    </w:lvl>
    <w:lvl w:ilvl="2">
      <w:start w:val="1"/>
      <w:numFmt w:val="decimal"/>
      <w:lvlText w:val="%1.%2.%3"/>
      <w:lvlJc w:val="left"/>
      <w:pPr>
        <w:ind w:left="1093" w:hanging="681"/>
        <w:jc w:val="right"/>
      </w:pPr>
      <w:rPr>
        <w:rFonts w:ascii="Calibri" w:eastAsia="Calibri" w:hAnsi="Calibri" w:cs="Calibri" w:hint="default"/>
        <w:color w:val="231F20"/>
        <w:spacing w:val="-18"/>
        <w:w w:val="86"/>
        <w:sz w:val="19"/>
        <w:szCs w:val="19"/>
      </w:rPr>
    </w:lvl>
    <w:lvl w:ilvl="3">
      <w:numFmt w:val="bullet"/>
      <w:lvlText w:val="•"/>
      <w:lvlJc w:val="left"/>
      <w:pPr>
        <w:ind w:left="2560" w:hanging="681"/>
      </w:pPr>
      <w:rPr>
        <w:rFonts w:hint="default"/>
      </w:rPr>
    </w:lvl>
    <w:lvl w:ilvl="4">
      <w:numFmt w:val="bullet"/>
      <w:lvlText w:val="•"/>
      <w:lvlJc w:val="left"/>
      <w:pPr>
        <w:ind w:left="3047" w:hanging="681"/>
      </w:pPr>
      <w:rPr>
        <w:rFonts w:hint="default"/>
      </w:rPr>
    </w:lvl>
    <w:lvl w:ilvl="5">
      <w:numFmt w:val="bullet"/>
      <w:lvlText w:val="•"/>
      <w:lvlJc w:val="left"/>
      <w:pPr>
        <w:ind w:left="3534" w:hanging="681"/>
      </w:pPr>
      <w:rPr>
        <w:rFonts w:hint="default"/>
      </w:rPr>
    </w:lvl>
    <w:lvl w:ilvl="6">
      <w:numFmt w:val="bullet"/>
      <w:lvlText w:val="•"/>
      <w:lvlJc w:val="left"/>
      <w:pPr>
        <w:ind w:left="4021" w:hanging="681"/>
      </w:pPr>
      <w:rPr>
        <w:rFonts w:hint="default"/>
      </w:rPr>
    </w:lvl>
    <w:lvl w:ilvl="7">
      <w:numFmt w:val="bullet"/>
      <w:lvlText w:val="•"/>
      <w:lvlJc w:val="left"/>
      <w:pPr>
        <w:ind w:left="4508" w:hanging="681"/>
      </w:pPr>
      <w:rPr>
        <w:rFonts w:hint="default"/>
      </w:rPr>
    </w:lvl>
    <w:lvl w:ilvl="8">
      <w:numFmt w:val="bullet"/>
      <w:lvlText w:val="•"/>
      <w:lvlJc w:val="left"/>
      <w:pPr>
        <w:ind w:left="4995" w:hanging="681"/>
      </w:pPr>
      <w:rPr>
        <w:rFonts w:hint="default"/>
      </w:rPr>
    </w:lvl>
  </w:abstractNum>
  <w:abstractNum w:abstractNumId="53" w15:restartNumberingAfterBreak="0">
    <w:nsid w:val="28B1569E"/>
    <w:multiLevelType w:val="multilevel"/>
    <w:tmpl w:val="36D02316"/>
    <w:lvl w:ilvl="0">
      <w:start w:val="1"/>
      <w:numFmt w:val="decimal"/>
      <w:lvlText w:val="%1"/>
      <w:lvlJc w:val="left"/>
      <w:pPr>
        <w:ind w:left="2041" w:hanging="681"/>
        <w:jc w:val="left"/>
      </w:pPr>
      <w:rPr>
        <w:rFonts w:ascii="Calibri" w:eastAsia="Calibri" w:hAnsi="Calibri" w:cs="Calibri" w:hint="default"/>
        <w:b/>
        <w:bCs/>
        <w:color w:val="231F20"/>
        <w:w w:val="113"/>
        <w:sz w:val="24"/>
        <w:szCs w:val="24"/>
      </w:rPr>
    </w:lvl>
    <w:lvl w:ilvl="1">
      <w:start w:val="1"/>
      <w:numFmt w:val="decimal"/>
      <w:lvlText w:val="%1.%2"/>
      <w:lvlJc w:val="left"/>
      <w:pPr>
        <w:ind w:left="2041" w:hanging="681"/>
        <w:jc w:val="right"/>
      </w:pPr>
      <w:rPr>
        <w:rFonts w:hint="default"/>
        <w:b/>
        <w:bCs/>
        <w:spacing w:val="-11"/>
        <w:w w:val="105"/>
      </w:rPr>
    </w:lvl>
    <w:lvl w:ilvl="2">
      <w:start w:val="1"/>
      <w:numFmt w:val="decimal"/>
      <w:lvlText w:val="%1.%2.%3"/>
      <w:lvlJc w:val="left"/>
      <w:pPr>
        <w:ind w:left="1700" w:hanging="681"/>
        <w:jc w:val="left"/>
      </w:pPr>
      <w:rPr>
        <w:rFonts w:ascii="Myriad Pro" w:eastAsia="Myriad Pro" w:hAnsi="Myriad Pro" w:cs="Myriad Pro" w:hint="default"/>
        <w:b/>
        <w:bCs/>
        <w:color w:val="231F20"/>
        <w:spacing w:val="-11"/>
        <w:w w:val="105"/>
        <w:sz w:val="19"/>
        <w:szCs w:val="19"/>
      </w:rPr>
    </w:lvl>
    <w:lvl w:ilvl="3">
      <w:numFmt w:val="bullet"/>
      <w:lvlText w:val="•"/>
      <w:lvlJc w:val="left"/>
      <w:pPr>
        <w:ind w:left="4232" w:hanging="681"/>
      </w:pPr>
      <w:rPr>
        <w:rFonts w:hint="default"/>
      </w:rPr>
    </w:lvl>
    <w:lvl w:ilvl="4">
      <w:numFmt w:val="bullet"/>
      <w:lvlText w:val="•"/>
      <w:lvlJc w:val="left"/>
      <w:pPr>
        <w:ind w:left="5328" w:hanging="681"/>
      </w:pPr>
      <w:rPr>
        <w:rFonts w:hint="default"/>
      </w:rPr>
    </w:lvl>
    <w:lvl w:ilvl="5">
      <w:numFmt w:val="bullet"/>
      <w:lvlText w:val="•"/>
      <w:lvlJc w:val="left"/>
      <w:pPr>
        <w:ind w:left="6424" w:hanging="681"/>
      </w:pPr>
      <w:rPr>
        <w:rFonts w:hint="default"/>
      </w:rPr>
    </w:lvl>
    <w:lvl w:ilvl="6">
      <w:numFmt w:val="bullet"/>
      <w:lvlText w:val="•"/>
      <w:lvlJc w:val="left"/>
      <w:pPr>
        <w:ind w:left="7520" w:hanging="681"/>
      </w:pPr>
      <w:rPr>
        <w:rFonts w:hint="default"/>
      </w:rPr>
    </w:lvl>
    <w:lvl w:ilvl="7">
      <w:numFmt w:val="bullet"/>
      <w:lvlText w:val="•"/>
      <w:lvlJc w:val="left"/>
      <w:pPr>
        <w:ind w:left="8617" w:hanging="681"/>
      </w:pPr>
      <w:rPr>
        <w:rFonts w:hint="default"/>
      </w:rPr>
    </w:lvl>
    <w:lvl w:ilvl="8">
      <w:numFmt w:val="bullet"/>
      <w:lvlText w:val="•"/>
      <w:lvlJc w:val="left"/>
      <w:pPr>
        <w:ind w:left="9713" w:hanging="681"/>
      </w:pPr>
      <w:rPr>
        <w:rFonts w:hint="default"/>
      </w:rPr>
    </w:lvl>
  </w:abstractNum>
  <w:abstractNum w:abstractNumId="54" w15:restartNumberingAfterBreak="0">
    <w:nsid w:val="28C600E0"/>
    <w:multiLevelType w:val="multilevel"/>
    <w:tmpl w:val="607859C0"/>
    <w:lvl w:ilvl="0">
      <w:start w:val="2"/>
      <w:numFmt w:val="upperLetter"/>
      <w:lvlText w:val="%1."/>
      <w:lvlJc w:val="left"/>
      <w:pPr>
        <w:ind w:left="1421" w:hanging="454"/>
        <w:jc w:val="left"/>
      </w:pPr>
      <w:rPr>
        <w:rFonts w:ascii="Myriad Pro" w:eastAsia="Myriad Pro" w:hAnsi="Myriad Pro" w:cs="Myriad Pro" w:hint="default"/>
        <w:b/>
        <w:bCs/>
        <w:color w:val="231F20"/>
        <w:spacing w:val="0"/>
        <w:w w:val="105"/>
        <w:sz w:val="19"/>
        <w:szCs w:val="19"/>
        <w:u w:val="single" w:color="231F20"/>
      </w:rPr>
    </w:lvl>
    <w:lvl w:ilvl="1">
      <w:start w:val="1"/>
      <w:numFmt w:val="decimal"/>
      <w:lvlText w:val="%1.%2."/>
      <w:lvlJc w:val="left"/>
      <w:pPr>
        <w:ind w:left="967" w:hanging="454"/>
        <w:jc w:val="left"/>
      </w:pPr>
      <w:rPr>
        <w:rFonts w:ascii="Calibri" w:eastAsia="Calibri" w:hAnsi="Calibri" w:cs="Calibri" w:hint="default"/>
        <w:color w:val="231F20"/>
        <w:spacing w:val="-12"/>
        <w:w w:val="91"/>
        <w:sz w:val="18"/>
        <w:szCs w:val="18"/>
      </w:rPr>
    </w:lvl>
    <w:lvl w:ilvl="2">
      <w:numFmt w:val="bullet"/>
      <w:lvlText w:val="•"/>
      <w:lvlJc w:val="left"/>
      <w:pPr>
        <w:ind w:left="2438" w:hanging="454"/>
      </w:pPr>
      <w:rPr>
        <w:rFonts w:hint="default"/>
      </w:rPr>
    </w:lvl>
    <w:lvl w:ilvl="3">
      <w:numFmt w:val="bullet"/>
      <w:lvlText w:val="•"/>
      <w:lvlJc w:val="left"/>
      <w:pPr>
        <w:ind w:left="3456" w:hanging="454"/>
      </w:pPr>
      <w:rPr>
        <w:rFonts w:hint="default"/>
      </w:rPr>
    </w:lvl>
    <w:lvl w:ilvl="4">
      <w:numFmt w:val="bullet"/>
      <w:lvlText w:val="•"/>
      <w:lvlJc w:val="left"/>
      <w:pPr>
        <w:ind w:left="4475" w:hanging="454"/>
      </w:pPr>
      <w:rPr>
        <w:rFonts w:hint="default"/>
      </w:rPr>
    </w:lvl>
    <w:lvl w:ilvl="5">
      <w:numFmt w:val="bullet"/>
      <w:lvlText w:val="•"/>
      <w:lvlJc w:val="left"/>
      <w:pPr>
        <w:ind w:left="5493" w:hanging="454"/>
      </w:pPr>
      <w:rPr>
        <w:rFonts w:hint="default"/>
      </w:rPr>
    </w:lvl>
    <w:lvl w:ilvl="6">
      <w:numFmt w:val="bullet"/>
      <w:lvlText w:val="•"/>
      <w:lvlJc w:val="left"/>
      <w:pPr>
        <w:ind w:left="6511" w:hanging="454"/>
      </w:pPr>
      <w:rPr>
        <w:rFonts w:hint="default"/>
      </w:rPr>
    </w:lvl>
    <w:lvl w:ilvl="7">
      <w:numFmt w:val="bullet"/>
      <w:lvlText w:val="•"/>
      <w:lvlJc w:val="left"/>
      <w:pPr>
        <w:ind w:left="7530" w:hanging="454"/>
      </w:pPr>
      <w:rPr>
        <w:rFonts w:hint="default"/>
      </w:rPr>
    </w:lvl>
    <w:lvl w:ilvl="8">
      <w:numFmt w:val="bullet"/>
      <w:lvlText w:val="•"/>
      <w:lvlJc w:val="left"/>
      <w:pPr>
        <w:ind w:left="8548" w:hanging="454"/>
      </w:pPr>
      <w:rPr>
        <w:rFonts w:hint="default"/>
      </w:rPr>
    </w:lvl>
  </w:abstractNum>
  <w:abstractNum w:abstractNumId="55" w15:restartNumberingAfterBreak="0">
    <w:nsid w:val="28FD2D1F"/>
    <w:multiLevelType w:val="multilevel"/>
    <w:tmpl w:val="9BB01AB4"/>
    <w:lvl w:ilvl="0">
      <w:start w:val="1"/>
      <w:numFmt w:val="decimal"/>
      <w:lvlText w:val="%1"/>
      <w:lvlJc w:val="left"/>
      <w:pPr>
        <w:ind w:left="1080" w:hanging="681"/>
        <w:jc w:val="left"/>
      </w:pPr>
      <w:rPr>
        <w:rFonts w:ascii="Myriad Pro" w:eastAsia="Myriad Pro" w:hAnsi="Myriad Pro" w:cs="Myriad Pro" w:hint="default"/>
        <w:b/>
        <w:bCs/>
        <w:color w:val="231F20"/>
        <w:w w:val="105"/>
        <w:sz w:val="19"/>
        <w:szCs w:val="19"/>
      </w:rPr>
    </w:lvl>
    <w:lvl w:ilvl="1">
      <w:start w:val="1"/>
      <w:numFmt w:val="decimal"/>
      <w:lvlText w:val="%1.%2"/>
      <w:lvlJc w:val="left"/>
      <w:pPr>
        <w:ind w:left="400" w:hanging="681"/>
        <w:jc w:val="left"/>
      </w:pPr>
      <w:rPr>
        <w:rFonts w:ascii="Calibri" w:eastAsia="Calibri" w:hAnsi="Calibri" w:cs="Calibri" w:hint="default"/>
        <w:color w:val="231F20"/>
        <w:spacing w:val="-12"/>
        <w:w w:val="86"/>
        <w:sz w:val="19"/>
        <w:szCs w:val="19"/>
      </w:rPr>
    </w:lvl>
    <w:lvl w:ilvl="2">
      <w:start w:val="1"/>
      <w:numFmt w:val="decimal"/>
      <w:lvlText w:val="%3"/>
      <w:lvlJc w:val="left"/>
      <w:pPr>
        <w:ind w:left="1421" w:hanging="681"/>
        <w:jc w:val="right"/>
      </w:pPr>
      <w:rPr>
        <w:rFonts w:ascii="Myriad Pro" w:eastAsia="Myriad Pro" w:hAnsi="Myriad Pro" w:cs="Myriad Pro" w:hint="default"/>
        <w:b/>
        <w:bCs/>
        <w:color w:val="231F20"/>
        <w:w w:val="105"/>
        <w:sz w:val="19"/>
        <w:szCs w:val="19"/>
      </w:rPr>
    </w:lvl>
    <w:lvl w:ilvl="3">
      <w:start w:val="1"/>
      <w:numFmt w:val="decimal"/>
      <w:lvlText w:val="%3.%4"/>
      <w:lvlJc w:val="left"/>
      <w:pPr>
        <w:ind w:left="740" w:hanging="681"/>
        <w:jc w:val="left"/>
      </w:pPr>
      <w:rPr>
        <w:rFonts w:ascii="Calibri" w:eastAsia="Calibri" w:hAnsi="Calibri" w:cs="Calibri" w:hint="default"/>
        <w:color w:val="231F20"/>
        <w:spacing w:val="-12"/>
        <w:w w:val="86"/>
        <w:sz w:val="19"/>
        <w:szCs w:val="19"/>
      </w:rPr>
    </w:lvl>
    <w:lvl w:ilvl="4">
      <w:numFmt w:val="bullet"/>
      <w:lvlText w:val="•"/>
      <w:lvlJc w:val="left"/>
      <w:pPr>
        <w:ind w:left="1420" w:hanging="681"/>
      </w:pPr>
      <w:rPr>
        <w:rFonts w:hint="default"/>
      </w:rPr>
    </w:lvl>
    <w:lvl w:ilvl="5">
      <w:numFmt w:val="bullet"/>
      <w:lvlText w:val="•"/>
      <w:lvlJc w:val="left"/>
      <w:pPr>
        <w:ind w:left="1119" w:hanging="681"/>
      </w:pPr>
      <w:rPr>
        <w:rFonts w:hint="default"/>
      </w:rPr>
    </w:lvl>
    <w:lvl w:ilvl="6">
      <w:numFmt w:val="bullet"/>
      <w:lvlText w:val="•"/>
      <w:lvlJc w:val="left"/>
      <w:pPr>
        <w:ind w:left="819" w:hanging="681"/>
      </w:pPr>
      <w:rPr>
        <w:rFonts w:hint="default"/>
      </w:rPr>
    </w:lvl>
    <w:lvl w:ilvl="7">
      <w:numFmt w:val="bullet"/>
      <w:lvlText w:val="•"/>
      <w:lvlJc w:val="left"/>
      <w:pPr>
        <w:ind w:left="519" w:hanging="681"/>
      </w:pPr>
      <w:rPr>
        <w:rFonts w:hint="default"/>
      </w:rPr>
    </w:lvl>
    <w:lvl w:ilvl="8">
      <w:numFmt w:val="bullet"/>
      <w:lvlText w:val="•"/>
      <w:lvlJc w:val="left"/>
      <w:pPr>
        <w:ind w:left="219" w:hanging="681"/>
      </w:pPr>
      <w:rPr>
        <w:rFonts w:hint="default"/>
      </w:rPr>
    </w:lvl>
  </w:abstractNum>
  <w:abstractNum w:abstractNumId="56" w15:restartNumberingAfterBreak="0">
    <w:nsid w:val="29CA6E97"/>
    <w:multiLevelType w:val="multilevel"/>
    <w:tmpl w:val="E26CFF16"/>
    <w:lvl w:ilvl="0">
      <w:start w:val="1"/>
      <w:numFmt w:val="decimal"/>
      <w:lvlText w:val="%1"/>
      <w:lvlJc w:val="left"/>
      <w:pPr>
        <w:ind w:left="1360" w:hanging="681"/>
        <w:jc w:val="left"/>
      </w:pPr>
      <w:rPr>
        <w:rFonts w:hint="default"/>
      </w:rPr>
    </w:lvl>
    <w:lvl w:ilvl="1">
      <w:start w:val="1"/>
      <w:numFmt w:val="decimal"/>
      <w:lvlText w:val="%1.%2"/>
      <w:lvlJc w:val="left"/>
      <w:pPr>
        <w:ind w:left="1360" w:hanging="681"/>
        <w:jc w:val="right"/>
      </w:pPr>
      <w:rPr>
        <w:rFonts w:ascii="Calibri" w:eastAsia="Calibri" w:hAnsi="Calibri" w:cs="Calibri" w:hint="default"/>
        <w:color w:val="231F20"/>
        <w:spacing w:val="-14"/>
        <w:w w:val="83"/>
        <w:sz w:val="19"/>
        <w:szCs w:val="19"/>
      </w:rPr>
    </w:lvl>
    <w:lvl w:ilvl="2">
      <w:numFmt w:val="bullet"/>
      <w:lvlText w:val="•"/>
      <w:lvlJc w:val="left"/>
      <w:pPr>
        <w:ind w:left="2267" w:hanging="681"/>
      </w:pPr>
      <w:rPr>
        <w:rFonts w:hint="default"/>
      </w:rPr>
    </w:lvl>
    <w:lvl w:ilvl="3">
      <w:numFmt w:val="bullet"/>
      <w:lvlText w:val="•"/>
      <w:lvlJc w:val="left"/>
      <w:pPr>
        <w:ind w:left="2720" w:hanging="681"/>
      </w:pPr>
      <w:rPr>
        <w:rFonts w:hint="default"/>
      </w:rPr>
    </w:lvl>
    <w:lvl w:ilvl="4">
      <w:numFmt w:val="bullet"/>
      <w:lvlText w:val="•"/>
      <w:lvlJc w:val="left"/>
      <w:pPr>
        <w:ind w:left="3174" w:hanging="681"/>
      </w:pPr>
      <w:rPr>
        <w:rFonts w:hint="default"/>
      </w:rPr>
    </w:lvl>
    <w:lvl w:ilvl="5">
      <w:numFmt w:val="bullet"/>
      <w:lvlText w:val="•"/>
      <w:lvlJc w:val="left"/>
      <w:pPr>
        <w:ind w:left="3628" w:hanging="681"/>
      </w:pPr>
      <w:rPr>
        <w:rFonts w:hint="default"/>
      </w:rPr>
    </w:lvl>
    <w:lvl w:ilvl="6">
      <w:numFmt w:val="bullet"/>
      <w:lvlText w:val="•"/>
      <w:lvlJc w:val="left"/>
      <w:pPr>
        <w:ind w:left="4081" w:hanging="681"/>
      </w:pPr>
      <w:rPr>
        <w:rFonts w:hint="default"/>
      </w:rPr>
    </w:lvl>
    <w:lvl w:ilvl="7">
      <w:numFmt w:val="bullet"/>
      <w:lvlText w:val="•"/>
      <w:lvlJc w:val="left"/>
      <w:pPr>
        <w:ind w:left="4535" w:hanging="681"/>
      </w:pPr>
      <w:rPr>
        <w:rFonts w:hint="default"/>
      </w:rPr>
    </w:lvl>
    <w:lvl w:ilvl="8">
      <w:numFmt w:val="bullet"/>
      <w:lvlText w:val="•"/>
      <w:lvlJc w:val="left"/>
      <w:pPr>
        <w:ind w:left="4989" w:hanging="681"/>
      </w:pPr>
      <w:rPr>
        <w:rFonts w:hint="default"/>
      </w:rPr>
    </w:lvl>
  </w:abstractNum>
  <w:abstractNum w:abstractNumId="57" w15:restartNumberingAfterBreak="0">
    <w:nsid w:val="2A1354E4"/>
    <w:multiLevelType w:val="multilevel"/>
    <w:tmpl w:val="978C40C4"/>
    <w:lvl w:ilvl="0">
      <w:start w:val="1"/>
      <w:numFmt w:val="upperLetter"/>
      <w:lvlText w:val="%1"/>
      <w:lvlJc w:val="left"/>
      <w:pPr>
        <w:ind w:left="1093" w:hanging="681"/>
        <w:jc w:val="left"/>
      </w:pPr>
      <w:rPr>
        <w:rFonts w:hint="default"/>
      </w:rPr>
    </w:lvl>
    <w:lvl w:ilvl="1">
      <w:start w:val="7"/>
      <w:numFmt w:val="decimal"/>
      <w:lvlText w:val="%1.%2"/>
      <w:lvlJc w:val="left"/>
      <w:pPr>
        <w:ind w:left="1093" w:hanging="681"/>
        <w:jc w:val="left"/>
      </w:pPr>
      <w:rPr>
        <w:rFonts w:hint="default"/>
      </w:rPr>
    </w:lvl>
    <w:lvl w:ilvl="2">
      <w:start w:val="1"/>
      <w:numFmt w:val="decimal"/>
      <w:lvlText w:val="%1.%2.%3"/>
      <w:lvlJc w:val="left"/>
      <w:pPr>
        <w:ind w:left="1093" w:hanging="681"/>
        <w:jc w:val="left"/>
      </w:pPr>
      <w:rPr>
        <w:rFonts w:ascii="Calibri" w:eastAsia="Calibri" w:hAnsi="Calibri" w:cs="Calibri" w:hint="default"/>
        <w:color w:val="231F20"/>
        <w:spacing w:val="-19"/>
        <w:w w:val="86"/>
        <w:sz w:val="19"/>
        <w:szCs w:val="19"/>
      </w:rPr>
    </w:lvl>
    <w:lvl w:ilvl="3">
      <w:numFmt w:val="bullet"/>
      <w:lvlText w:val="•"/>
      <w:lvlJc w:val="left"/>
      <w:pPr>
        <w:ind w:left="2662" w:hanging="681"/>
      </w:pPr>
      <w:rPr>
        <w:rFonts w:hint="default"/>
      </w:rPr>
    </w:lvl>
    <w:lvl w:ilvl="4">
      <w:numFmt w:val="bullet"/>
      <w:lvlText w:val="•"/>
      <w:lvlJc w:val="left"/>
      <w:pPr>
        <w:ind w:left="3183" w:hanging="681"/>
      </w:pPr>
      <w:rPr>
        <w:rFonts w:hint="default"/>
      </w:rPr>
    </w:lvl>
    <w:lvl w:ilvl="5">
      <w:numFmt w:val="bullet"/>
      <w:lvlText w:val="•"/>
      <w:lvlJc w:val="left"/>
      <w:pPr>
        <w:ind w:left="3704" w:hanging="681"/>
      </w:pPr>
      <w:rPr>
        <w:rFonts w:hint="default"/>
      </w:rPr>
    </w:lvl>
    <w:lvl w:ilvl="6">
      <w:numFmt w:val="bullet"/>
      <w:lvlText w:val="•"/>
      <w:lvlJc w:val="left"/>
      <w:pPr>
        <w:ind w:left="4225" w:hanging="681"/>
      </w:pPr>
      <w:rPr>
        <w:rFonts w:hint="default"/>
      </w:rPr>
    </w:lvl>
    <w:lvl w:ilvl="7">
      <w:numFmt w:val="bullet"/>
      <w:lvlText w:val="•"/>
      <w:lvlJc w:val="left"/>
      <w:pPr>
        <w:ind w:left="4746" w:hanging="681"/>
      </w:pPr>
      <w:rPr>
        <w:rFonts w:hint="default"/>
      </w:rPr>
    </w:lvl>
    <w:lvl w:ilvl="8">
      <w:numFmt w:val="bullet"/>
      <w:lvlText w:val="•"/>
      <w:lvlJc w:val="left"/>
      <w:pPr>
        <w:ind w:left="5267" w:hanging="681"/>
      </w:pPr>
      <w:rPr>
        <w:rFonts w:hint="default"/>
      </w:rPr>
    </w:lvl>
  </w:abstractNum>
  <w:abstractNum w:abstractNumId="58" w15:restartNumberingAfterBreak="0">
    <w:nsid w:val="2ACC2230"/>
    <w:multiLevelType w:val="multilevel"/>
    <w:tmpl w:val="02DE3B50"/>
    <w:lvl w:ilvl="0">
      <w:start w:val="2"/>
      <w:numFmt w:val="upperLetter"/>
      <w:lvlText w:val="%1"/>
      <w:lvlJc w:val="left"/>
      <w:pPr>
        <w:ind w:left="967" w:hanging="494"/>
        <w:jc w:val="left"/>
      </w:pPr>
      <w:rPr>
        <w:rFonts w:hint="default"/>
      </w:rPr>
    </w:lvl>
    <w:lvl w:ilvl="1">
      <w:start w:val="3"/>
      <w:numFmt w:val="decimal"/>
      <w:lvlText w:val="%1.%2"/>
      <w:lvlJc w:val="left"/>
      <w:pPr>
        <w:ind w:left="967" w:hanging="494"/>
        <w:jc w:val="left"/>
      </w:pPr>
      <w:rPr>
        <w:rFonts w:hint="default"/>
      </w:rPr>
    </w:lvl>
    <w:lvl w:ilvl="2">
      <w:start w:val="2"/>
      <w:numFmt w:val="decimal"/>
      <w:lvlText w:val="%1.%2.%3"/>
      <w:lvlJc w:val="left"/>
      <w:pPr>
        <w:ind w:left="967" w:hanging="494"/>
        <w:jc w:val="left"/>
      </w:pPr>
      <w:rPr>
        <w:rFonts w:hint="default"/>
        <w:spacing w:val="-1"/>
        <w:w w:val="86"/>
      </w:rPr>
    </w:lvl>
    <w:lvl w:ilvl="3">
      <w:numFmt w:val="bullet"/>
      <w:lvlText w:val="•"/>
      <w:lvlJc w:val="left"/>
      <w:pPr>
        <w:ind w:left="3847" w:hanging="494"/>
      </w:pPr>
      <w:rPr>
        <w:rFonts w:hint="default"/>
      </w:rPr>
    </w:lvl>
    <w:lvl w:ilvl="4">
      <w:numFmt w:val="bullet"/>
      <w:lvlText w:val="•"/>
      <w:lvlJc w:val="left"/>
      <w:pPr>
        <w:ind w:left="4810" w:hanging="494"/>
      </w:pPr>
      <w:rPr>
        <w:rFonts w:hint="default"/>
      </w:rPr>
    </w:lvl>
    <w:lvl w:ilvl="5">
      <w:numFmt w:val="bullet"/>
      <w:lvlText w:val="•"/>
      <w:lvlJc w:val="left"/>
      <w:pPr>
        <w:ind w:left="5772" w:hanging="494"/>
      </w:pPr>
      <w:rPr>
        <w:rFonts w:hint="default"/>
      </w:rPr>
    </w:lvl>
    <w:lvl w:ilvl="6">
      <w:numFmt w:val="bullet"/>
      <w:lvlText w:val="•"/>
      <w:lvlJc w:val="left"/>
      <w:pPr>
        <w:ind w:left="6735" w:hanging="494"/>
      </w:pPr>
      <w:rPr>
        <w:rFonts w:hint="default"/>
      </w:rPr>
    </w:lvl>
    <w:lvl w:ilvl="7">
      <w:numFmt w:val="bullet"/>
      <w:lvlText w:val="•"/>
      <w:lvlJc w:val="left"/>
      <w:pPr>
        <w:ind w:left="7697" w:hanging="494"/>
      </w:pPr>
      <w:rPr>
        <w:rFonts w:hint="default"/>
      </w:rPr>
    </w:lvl>
    <w:lvl w:ilvl="8">
      <w:numFmt w:val="bullet"/>
      <w:lvlText w:val="•"/>
      <w:lvlJc w:val="left"/>
      <w:pPr>
        <w:ind w:left="8660" w:hanging="494"/>
      </w:pPr>
      <w:rPr>
        <w:rFonts w:hint="default"/>
      </w:rPr>
    </w:lvl>
  </w:abstractNum>
  <w:abstractNum w:abstractNumId="59" w15:restartNumberingAfterBreak="0">
    <w:nsid w:val="2AF83985"/>
    <w:multiLevelType w:val="multilevel"/>
    <w:tmpl w:val="CF14B656"/>
    <w:lvl w:ilvl="0">
      <w:start w:val="1"/>
      <w:numFmt w:val="decimal"/>
      <w:lvlText w:val="%1"/>
      <w:lvlJc w:val="left"/>
      <w:pPr>
        <w:ind w:left="1360" w:hanging="634"/>
        <w:jc w:val="left"/>
      </w:pPr>
      <w:rPr>
        <w:rFonts w:hint="default"/>
      </w:rPr>
    </w:lvl>
    <w:lvl w:ilvl="1">
      <w:start w:val="1"/>
      <w:numFmt w:val="decimal"/>
      <w:lvlText w:val="%1.%2"/>
      <w:lvlJc w:val="left"/>
      <w:pPr>
        <w:ind w:left="1360" w:hanging="634"/>
        <w:jc w:val="left"/>
      </w:pPr>
      <w:rPr>
        <w:rFonts w:ascii="Calibri" w:eastAsia="Calibri" w:hAnsi="Calibri" w:cs="Calibri" w:hint="default"/>
        <w:color w:val="231F20"/>
        <w:spacing w:val="-12"/>
        <w:w w:val="86"/>
        <w:sz w:val="19"/>
        <w:szCs w:val="19"/>
      </w:rPr>
    </w:lvl>
    <w:lvl w:ilvl="2">
      <w:start w:val="1"/>
      <w:numFmt w:val="decimal"/>
      <w:lvlText w:val="%3."/>
      <w:lvlJc w:val="left"/>
      <w:pPr>
        <w:ind w:left="2041" w:hanging="454"/>
        <w:jc w:val="right"/>
      </w:pPr>
      <w:rPr>
        <w:rFonts w:ascii="Myriad Pro" w:eastAsia="Myriad Pro" w:hAnsi="Myriad Pro" w:cs="Myriad Pro" w:hint="default"/>
        <w:b/>
        <w:bCs/>
        <w:color w:val="231F20"/>
        <w:spacing w:val="-7"/>
        <w:w w:val="105"/>
        <w:sz w:val="19"/>
        <w:szCs w:val="19"/>
      </w:rPr>
    </w:lvl>
    <w:lvl w:ilvl="3">
      <w:numFmt w:val="bullet"/>
      <w:lvlText w:val="•"/>
      <w:lvlJc w:val="left"/>
      <w:pPr>
        <w:ind w:left="4232" w:hanging="454"/>
      </w:pPr>
      <w:rPr>
        <w:rFonts w:hint="default"/>
      </w:rPr>
    </w:lvl>
    <w:lvl w:ilvl="4">
      <w:numFmt w:val="bullet"/>
      <w:lvlText w:val="•"/>
      <w:lvlJc w:val="left"/>
      <w:pPr>
        <w:ind w:left="5328" w:hanging="454"/>
      </w:pPr>
      <w:rPr>
        <w:rFonts w:hint="default"/>
      </w:rPr>
    </w:lvl>
    <w:lvl w:ilvl="5">
      <w:numFmt w:val="bullet"/>
      <w:lvlText w:val="•"/>
      <w:lvlJc w:val="left"/>
      <w:pPr>
        <w:ind w:left="6424" w:hanging="454"/>
      </w:pPr>
      <w:rPr>
        <w:rFonts w:hint="default"/>
      </w:rPr>
    </w:lvl>
    <w:lvl w:ilvl="6">
      <w:numFmt w:val="bullet"/>
      <w:lvlText w:val="•"/>
      <w:lvlJc w:val="left"/>
      <w:pPr>
        <w:ind w:left="7520" w:hanging="454"/>
      </w:pPr>
      <w:rPr>
        <w:rFonts w:hint="default"/>
      </w:rPr>
    </w:lvl>
    <w:lvl w:ilvl="7">
      <w:numFmt w:val="bullet"/>
      <w:lvlText w:val="•"/>
      <w:lvlJc w:val="left"/>
      <w:pPr>
        <w:ind w:left="8617" w:hanging="454"/>
      </w:pPr>
      <w:rPr>
        <w:rFonts w:hint="default"/>
      </w:rPr>
    </w:lvl>
    <w:lvl w:ilvl="8">
      <w:numFmt w:val="bullet"/>
      <w:lvlText w:val="•"/>
      <w:lvlJc w:val="left"/>
      <w:pPr>
        <w:ind w:left="9713" w:hanging="454"/>
      </w:pPr>
      <w:rPr>
        <w:rFonts w:hint="default"/>
      </w:rPr>
    </w:lvl>
  </w:abstractNum>
  <w:abstractNum w:abstractNumId="60" w15:restartNumberingAfterBreak="0">
    <w:nsid w:val="2B73121D"/>
    <w:multiLevelType w:val="hybridMultilevel"/>
    <w:tmpl w:val="0CDA795C"/>
    <w:lvl w:ilvl="0" w:tplc="6478CA2A">
      <w:start w:val="2"/>
      <w:numFmt w:val="upperLetter"/>
      <w:lvlText w:val="(%1)"/>
      <w:lvlJc w:val="left"/>
      <w:pPr>
        <w:ind w:left="412" w:hanging="681"/>
        <w:jc w:val="left"/>
      </w:pPr>
      <w:rPr>
        <w:rFonts w:ascii="Calibri" w:eastAsia="Calibri" w:hAnsi="Calibri" w:cs="Calibri" w:hint="default"/>
        <w:color w:val="231F20"/>
        <w:spacing w:val="-4"/>
        <w:w w:val="98"/>
        <w:sz w:val="19"/>
        <w:szCs w:val="19"/>
      </w:rPr>
    </w:lvl>
    <w:lvl w:ilvl="1" w:tplc="3C6696DC">
      <w:numFmt w:val="bullet"/>
      <w:lvlText w:val="•"/>
      <w:lvlJc w:val="left"/>
      <w:pPr>
        <w:ind w:left="1008" w:hanging="681"/>
      </w:pPr>
      <w:rPr>
        <w:rFonts w:hint="default"/>
      </w:rPr>
    </w:lvl>
    <w:lvl w:ilvl="2" w:tplc="14D69450">
      <w:numFmt w:val="bullet"/>
      <w:lvlText w:val="•"/>
      <w:lvlJc w:val="left"/>
      <w:pPr>
        <w:ind w:left="1597" w:hanging="681"/>
      </w:pPr>
      <w:rPr>
        <w:rFonts w:hint="default"/>
      </w:rPr>
    </w:lvl>
    <w:lvl w:ilvl="3" w:tplc="37ECC2C8">
      <w:numFmt w:val="bullet"/>
      <w:lvlText w:val="•"/>
      <w:lvlJc w:val="left"/>
      <w:pPr>
        <w:ind w:left="2186" w:hanging="681"/>
      </w:pPr>
      <w:rPr>
        <w:rFonts w:hint="default"/>
      </w:rPr>
    </w:lvl>
    <w:lvl w:ilvl="4" w:tplc="E5AC951E">
      <w:numFmt w:val="bullet"/>
      <w:lvlText w:val="•"/>
      <w:lvlJc w:val="left"/>
      <w:pPr>
        <w:ind w:left="2775" w:hanging="681"/>
      </w:pPr>
      <w:rPr>
        <w:rFonts w:hint="default"/>
      </w:rPr>
    </w:lvl>
    <w:lvl w:ilvl="5" w:tplc="4EB28618">
      <w:numFmt w:val="bullet"/>
      <w:lvlText w:val="•"/>
      <w:lvlJc w:val="left"/>
      <w:pPr>
        <w:ind w:left="3364" w:hanging="681"/>
      </w:pPr>
      <w:rPr>
        <w:rFonts w:hint="default"/>
      </w:rPr>
    </w:lvl>
    <w:lvl w:ilvl="6" w:tplc="EDB6F8B0">
      <w:numFmt w:val="bullet"/>
      <w:lvlText w:val="•"/>
      <w:lvlJc w:val="left"/>
      <w:pPr>
        <w:ind w:left="3953" w:hanging="681"/>
      </w:pPr>
      <w:rPr>
        <w:rFonts w:hint="default"/>
      </w:rPr>
    </w:lvl>
    <w:lvl w:ilvl="7" w:tplc="FA343E8E">
      <w:numFmt w:val="bullet"/>
      <w:lvlText w:val="•"/>
      <w:lvlJc w:val="left"/>
      <w:pPr>
        <w:ind w:left="4542" w:hanging="681"/>
      </w:pPr>
      <w:rPr>
        <w:rFonts w:hint="default"/>
      </w:rPr>
    </w:lvl>
    <w:lvl w:ilvl="8" w:tplc="275EB526">
      <w:numFmt w:val="bullet"/>
      <w:lvlText w:val="•"/>
      <w:lvlJc w:val="left"/>
      <w:pPr>
        <w:ind w:left="5131" w:hanging="681"/>
      </w:pPr>
      <w:rPr>
        <w:rFonts w:hint="default"/>
      </w:rPr>
    </w:lvl>
  </w:abstractNum>
  <w:abstractNum w:abstractNumId="61" w15:restartNumberingAfterBreak="0">
    <w:nsid w:val="2C1C6439"/>
    <w:multiLevelType w:val="hybridMultilevel"/>
    <w:tmpl w:val="40847B80"/>
    <w:lvl w:ilvl="0" w:tplc="82823180">
      <w:start w:val="1"/>
      <w:numFmt w:val="lowerLetter"/>
      <w:lvlText w:val="%1)"/>
      <w:lvlJc w:val="left"/>
      <w:pPr>
        <w:ind w:left="1093" w:hanging="681"/>
        <w:jc w:val="left"/>
      </w:pPr>
      <w:rPr>
        <w:rFonts w:ascii="Calibri" w:eastAsia="Calibri" w:hAnsi="Calibri" w:cs="Calibri" w:hint="default"/>
        <w:color w:val="231F20"/>
        <w:spacing w:val="-5"/>
        <w:w w:val="98"/>
        <w:sz w:val="19"/>
        <w:szCs w:val="19"/>
      </w:rPr>
    </w:lvl>
    <w:lvl w:ilvl="1" w:tplc="8C1A529C">
      <w:start w:val="1"/>
      <w:numFmt w:val="lowerRoman"/>
      <w:lvlText w:val="(%2)"/>
      <w:lvlJc w:val="left"/>
      <w:pPr>
        <w:ind w:left="1319" w:hanging="227"/>
        <w:jc w:val="left"/>
      </w:pPr>
      <w:rPr>
        <w:rFonts w:ascii="Calibri" w:eastAsia="Calibri" w:hAnsi="Calibri" w:cs="Calibri" w:hint="default"/>
        <w:color w:val="231F20"/>
        <w:spacing w:val="-2"/>
        <w:w w:val="98"/>
        <w:sz w:val="19"/>
        <w:szCs w:val="19"/>
      </w:rPr>
    </w:lvl>
    <w:lvl w:ilvl="2" w:tplc="9B0A6C5A">
      <w:numFmt w:val="bullet"/>
      <w:lvlText w:val="•"/>
      <w:lvlJc w:val="left"/>
      <w:pPr>
        <w:ind w:left="1836" w:hanging="227"/>
      </w:pPr>
      <w:rPr>
        <w:rFonts w:hint="default"/>
      </w:rPr>
    </w:lvl>
    <w:lvl w:ilvl="3" w:tplc="2342FBCA">
      <w:numFmt w:val="bullet"/>
      <w:lvlText w:val="•"/>
      <w:lvlJc w:val="left"/>
      <w:pPr>
        <w:ind w:left="2353" w:hanging="227"/>
      </w:pPr>
      <w:rPr>
        <w:rFonts w:hint="default"/>
      </w:rPr>
    </w:lvl>
    <w:lvl w:ilvl="4" w:tplc="07F6B128">
      <w:numFmt w:val="bullet"/>
      <w:lvlText w:val="•"/>
      <w:lvlJc w:val="left"/>
      <w:pPr>
        <w:ind w:left="2869" w:hanging="227"/>
      </w:pPr>
      <w:rPr>
        <w:rFonts w:hint="default"/>
      </w:rPr>
    </w:lvl>
    <w:lvl w:ilvl="5" w:tplc="D0E81088">
      <w:numFmt w:val="bullet"/>
      <w:lvlText w:val="•"/>
      <w:lvlJc w:val="left"/>
      <w:pPr>
        <w:ind w:left="3386" w:hanging="227"/>
      </w:pPr>
      <w:rPr>
        <w:rFonts w:hint="default"/>
      </w:rPr>
    </w:lvl>
    <w:lvl w:ilvl="6" w:tplc="B7B8901C">
      <w:numFmt w:val="bullet"/>
      <w:lvlText w:val="•"/>
      <w:lvlJc w:val="left"/>
      <w:pPr>
        <w:ind w:left="3902" w:hanging="227"/>
      </w:pPr>
      <w:rPr>
        <w:rFonts w:hint="default"/>
      </w:rPr>
    </w:lvl>
    <w:lvl w:ilvl="7" w:tplc="03808A58">
      <w:numFmt w:val="bullet"/>
      <w:lvlText w:val="•"/>
      <w:lvlJc w:val="left"/>
      <w:pPr>
        <w:ind w:left="4419" w:hanging="227"/>
      </w:pPr>
      <w:rPr>
        <w:rFonts w:hint="default"/>
      </w:rPr>
    </w:lvl>
    <w:lvl w:ilvl="8" w:tplc="EB96696C">
      <w:numFmt w:val="bullet"/>
      <w:lvlText w:val="•"/>
      <w:lvlJc w:val="left"/>
      <w:pPr>
        <w:ind w:left="4935" w:hanging="227"/>
      </w:pPr>
      <w:rPr>
        <w:rFonts w:hint="default"/>
      </w:rPr>
    </w:lvl>
  </w:abstractNum>
  <w:abstractNum w:abstractNumId="62" w15:restartNumberingAfterBreak="0">
    <w:nsid w:val="2C2F31C6"/>
    <w:multiLevelType w:val="multilevel"/>
    <w:tmpl w:val="867EFC78"/>
    <w:lvl w:ilvl="0">
      <w:start w:val="8"/>
      <w:numFmt w:val="upperLetter"/>
      <w:lvlText w:val="%1"/>
      <w:lvlJc w:val="left"/>
      <w:pPr>
        <w:ind w:left="2040" w:hanging="681"/>
        <w:jc w:val="left"/>
      </w:pPr>
      <w:rPr>
        <w:rFonts w:hint="default"/>
      </w:rPr>
    </w:lvl>
    <w:lvl w:ilvl="1">
      <w:start w:val="2"/>
      <w:numFmt w:val="decimal"/>
      <w:lvlText w:val="%1.%2"/>
      <w:lvlJc w:val="left"/>
      <w:pPr>
        <w:ind w:left="2040" w:hanging="681"/>
        <w:jc w:val="left"/>
      </w:pPr>
      <w:rPr>
        <w:rFonts w:hint="default"/>
      </w:rPr>
    </w:lvl>
    <w:lvl w:ilvl="2">
      <w:start w:val="1"/>
      <w:numFmt w:val="decimal"/>
      <w:lvlText w:val="%1.%2.%3"/>
      <w:lvlJc w:val="left"/>
      <w:pPr>
        <w:ind w:left="2040" w:hanging="681"/>
        <w:jc w:val="left"/>
      </w:pPr>
      <w:rPr>
        <w:rFonts w:ascii="Calibri" w:eastAsia="Calibri" w:hAnsi="Calibri" w:cs="Calibri" w:hint="default"/>
        <w:color w:val="231F20"/>
        <w:spacing w:val="-12"/>
        <w:w w:val="86"/>
        <w:sz w:val="19"/>
        <w:szCs w:val="19"/>
      </w:rPr>
    </w:lvl>
    <w:lvl w:ilvl="3">
      <w:numFmt w:val="bullet"/>
      <w:lvlText w:val="•"/>
      <w:lvlJc w:val="left"/>
      <w:pPr>
        <w:ind w:left="3197" w:hanging="681"/>
      </w:pPr>
      <w:rPr>
        <w:rFonts w:hint="default"/>
      </w:rPr>
    </w:lvl>
    <w:lvl w:ilvl="4">
      <w:numFmt w:val="bullet"/>
      <w:lvlText w:val="•"/>
      <w:lvlJc w:val="left"/>
      <w:pPr>
        <w:ind w:left="3582" w:hanging="681"/>
      </w:pPr>
      <w:rPr>
        <w:rFonts w:hint="default"/>
      </w:rPr>
    </w:lvl>
    <w:lvl w:ilvl="5">
      <w:numFmt w:val="bullet"/>
      <w:lvlText w:val="•"/>
      <w:lvlJc w:val="left"/>
      <w:pPr>
        <w:ind w:left="3968" w:hanging="681"/>
      </w:pPr>
      <w:rPr>
        <w:rFonts w:hint="default"/>
      </w:rPr>
    </w:lvl>
    <w:lvl w:ilvl="6">
      <w:numFmt w:val="bullet"/>
      <w:lvlText w:val="•"/>
      <w:lvlJc w:val="left"/>
      <w:pPr>
        <w:ind w:left="4354" w:hanging="681"/>
      </w:pPr>
      <w:rPr>
        <w:rFonts w:hint="default"/>
      </w:rPr>
    </w:lvl>
    <w:lvl w:ilvl="7">
      <w:numFmt w:val="bullet"/>
      <w:lvlText w:val="•"/>
      <w:lvlJc w:val="left"/>
      <w:pPr>
        <w:ind w:left="4739" w:hanging="681"/>
      </w:pPr>
      <w:rPr>
        <w:rFonts w:hint="default"/>
      </w:rPr>
    </w:lvl>
    <w:lvl w:ilvl="8">
      <w:numFmt w:val="bullet"/>
      <w:lvlText w:val="•"/>
      <w:lvlJc w:val="left"/>
      <w:pPr>
        <w:ind w:left="5125" w:hanging="681"/>
      </w:pPr>
      <w:rPr>
        <w:rFonts w:hint="default"/>
      </w:rPr>
    </w:lvl>
  </w:abstractNum>
  <w:abstractNum w:abstractNumId="63" w15:restartNumberingAfterBreak="0">
    <w:nsid w:val="2D3056CD"/>
    <w:multiLevelType w:val="hybridMultilevel"/>
    <w:tmpl w:val="A35A5DC2"/>
    <w:lvl w:ilvl="0" w:tplc="79C4C940">
      <w:start w:val="1"/>
      <w:numFmt w:val="lowerRoman"/>
      <w:lvlText w:val="(%1)"/>
      <w:lvlJc w:val="left"/>
      <w:pPr>
        <w:ind w:left="1092" w:hanging="783"/>
        <w:jc w:val="right"/>
      </w:pPr>
      <w:rPr>
        <w:rFonts w:ascii="Calibri" w:eastAsia="Calibri" w:hAnsi="Calibri" w:cs="Calibri" w:hint="default"/>
        <w:color w:val="231F20"/>
        <w:spacing w:val="-2"/>
        <w:w w:val="98"/>
        <w:sz w:val="19"/>
        <w:szCs w:val="19"/>
      </w:rPr>
    </w:lvl>
    <w:lvl w:ilvl="1" w:tplc="4174836E">
      <w:start w:val="2"/>
      <w:numFmt w:val="lowerRoman"/>
      <w:lvlText w:val="(%2)"/>
      <w:lvlJc w:val="left"/>
      <w:pPr>
        <w:ind w:left="1360" w:hanging="681"/>
        <w:jc w:val="right"/>
      </w:pPr>
      <w:rPr>
        <w:rFonts w:hint="default"/>
        <w:b/>
        <w:bCs/>
        <w:spacing w:val="-5"/>
        <w:w w:val="110"/>
      </w:rPr>
    </w:lvl>
    <w:lvl w:ilvl="2" w:tplc="B096156C">
      <w:start w:val="1"/>
      <w:numFmt w:val="upperRoman"/>
      <w:lvlText w:val="(%3)"/>
      <w:lvlJc w:val="left"/>
      <w:pPr>
        <w:ind w:left="1546" w:hanging="454"/>
        <w:jc w:val="left"/>
      </w:pPr>
      <w:rPr>
        <w:rFonts w:ascii="Calibri" w:eastAsia="Calibri" w:hAnsi="Calibri" w:cs="Calibri" w:hint="default"/>
        <w:b/>
        <w:bCs/>
        <w:color w:val="231F20"/>
        <w:spacing w:val="-1"/>
        <w:w w:val="110"/>
        <w:sz w:val="19"/>
        <w:szCs w:val="19"/>
      </w:rPr>
    </w:lvl>
    <w:lvl w:ilvl="3" w:tplc="288870CC">
      <w:numFmt w:val="bullet"/>
      <w:lvlText w:val="•"/>
      <w:lvlJc w:val="left"/>
      <w:pPr>
        <w:ind w:left="1342" w:hanging="454"/>
      </w:pPr>
      <w:rPr>
        <w:rFonts w:hint="default"/>
      </w:rPr>
    </w:lvl>
    <w:lvl w:ilvl="4" w:tplc="9CDAF194">
      <w:numFmt w:val="bullet"/>
      <w:lvlText w:val="•"/>
      <w:lvlJc w:val="left"/>
      <w:pPr>
        <w:ind w:left="1144" w:hanging="454"/>
      </w:pPr>
      <w:rPr>
        <w:rFonts w:hint="default"/>
      </w:rPr>
    </w:lvl>
    <w:lvl w:ilvl="5" w:tplc="68D672AA">
      <w:numFmt w:val="bullet"/>
      <w:lvlText w:val="•"/>
      <w:lvlJc w:val="left"/>
      <w:pPr>
        <w:ind w:left="947" w:hanging="454"/>
      </w:pPr>
      <w:rPr>
        <w:rFonts w:hint="default"/>
      </w:rPr>
    </w:lvl>
    <w:lvl w:ilvl="6" w:tplc="5D6C7960">
      <w:numFmt w:val="bullet"/>
      <w:lvlText w:val="•"/>
      <w:lvlJc w:val="left"/>
      <w:pPr>
        <w:ind w:left="749" w:hanging="454"/>
      </w:pPr>
      <w:rPr>
        <w:rFonts w:hint="default"/>
      </w:rPr>
    </w:lvl>
    <w:lvl w:ilvl="7" w:tplc="E59AD79C">
      <w:numFmt w:val="bullet"/>
      <w:lvlText w:val="•"/>
      <w:lvlJc w:val="left"/>
      <w:pPr>
        <w:ind w:left="552" w:hanging="454"/>
      </w:pPr>
      <w:rPr>
        <w:rFonts w:hint="default"/>
      </w:rPr>
    </w:lvl>
    <w:lvl w:ilvl="8" w:tplc="0964A196">
      <w:numFmt w:val="bullet"/>
      <w:lvlText w:val="•"/>
      <w:lvlJc w:val="left"/>
      <w:pPr>
        <w:ind w:left="354" w:hanging="454"/>
      </w:pPr>
      <w:rPr>
        <w:rFonts w:hint="default"/>
      </w:rPr>
    </w:lvl>
  </w:abstractNum>
  <w:abstractNum w:abstractNumId="64" w15:restartNumberingAfterBreak="0">
    <w:nsid w:val="2ED54DF8"/>
    <w:multiLevelType w:val="multilevel"/>
    <w:tmpl w:val="2D047D32"/>
    <w:lvl w:ilvl="0">
      <w:start w:val="1"/>
      <w:numFmt w:val="decimal"/>
      <w:lvlText w:val="%1"/>
      <w:lvlJc w:val="left"/>
      <w:pPr>
        <w:ind w:left="1360" w:hanging="720"/>
        <w:jc w:val="left"/>
      </w:pPr>
      <w:rPr>
        <w:rFonts w:hint="default"/>
      </w:rPr>
    </w:lvl>
    <w:lvl w:ilvl="1">
      <w:start w:val="1"/>
      <w:numFmt w:val="decimal"/>
      <w:lvlText w:val="%1.%2"/>
      <w:lvlJc w:val="left"/>
      <w:pPr>
        <w:ind w:left="1360" w:hanging="720"/>
        <w:jc w:val="right"/>
      </w:pPr>
      <w:rPr>
        <w:rFonts w:ascii="Calibri" w:eastAsia="Calibri" w:hAnsi="Calibri" w:cs="Calibri" w:hint="default"/>
        <w:color w:val="231F20"/>
        <w:spacing w:val="-12"/>
        <w:w w:val="86"/>
        <w:sz w:val="19"/>
        <w:szCs w:val="19"/>
      </w:rPr>
    </w:lvl>
    <w:lvl w:ilvl="2">
      <w:numFmt w:val="bullet"/>
      <w:lvlText w:val="•"/>
      <w:lvlJc w:val="left"/>
      <w:pPr>
        <w:ind w:left="2267" w:hanging="720"/>
      </w:pPr>
      <w:rPr>
        <w:rFonts w:hint="default"/>
      </w:rPr>
    </w:lvl>
    <w:lvl w:ilvl="3">
      <w:numFmt w:val="bullet"/>
      <w:lvlText w:val="•"/>
      <w:lvlJc w:val="left"/>
      <w:pPr>
        <w:ind w:left="2720" w:hanging="720"/>
      </w:pPr>
      <w:rPr>
        <w:rFonts w:hint="default"/>
      </w:rPr>
    </w:lvl>
    <w:lvl w:ilvl="4">
      <w:numFmt w:val="bullet"/>
      <w:lvlText w:val="•"/>
      <w:lvlJc w:val="left"/>
      <w:pPr>
        <w:ind w:left="3174" w:hanging="720"/>
      </w:pPr>
      <w:rPr>
        <w:rFonts w:hint="default"/>
      </w:rPr>
    </w:lvl>
    <w:lvl w:ilvl="5">
      <w:numFmt w:val="bullet"/>
      <w:lvlText w:val="•"/>
      <w:lvlJc w:val="left"/>
      <w:pPr>
        <w:ind w:left="3628" w:hanging="720"/>
      </w:pPr>
      <w:rPr>
        <w:rFonts w:hint="default"/>
      </w:rPr>
    </w:lvl>
    <w:lvl w:ilvl="6">
      <w:numFmt w:val="bullet"/>
      <w:lvlText w:val="•"/>
      <w:lvlJc w:val="left"/>
      <w:pPr>
        <w:ind w:left="4081" w:hanging="720"/>
      </w:pPr>
      <w:rPr>
        <w:rFonts w:hint="default"/>
      </w:rPr>
    </w:lvl>
    <w:lvl w:ilvl="7">
      <w:numFmt w:val="bullet"/>
      <w:lvlText w:val="•"/>
      <w:lvlJc w:val="left"/>
      <w:pPr>
        <w:ind w:left="4535" w:hanging="720"/>
      </w:pPr>
      <w:rPr>
        <w:rFonts w:hint="default"/>
      </w:rPr>
    </w:lvl>
    <w:lvl w:ilvl="8">
      <w:numFmt w:val="bullet"/>
      <w:lvlText w:val="•"/>
      <w:lvlJc w:val="left"/>
      <w:pPr>
        <w:ind w:left="4988" w:hanging="720"/>
      </w:pPr>
      <w:rPr>
        <w:rFonts w:hint="default"/>
      </w:rPr>
    </w:lvl>
  </w:abstractNum>
  <w:abstractNum w:abstractNumId="65" w15:restartNumberingAfterBreak="0">
    <w:nsid w:val="2F6F6966"/>
    <w:multiLevelType w:val="multilevel"/>
    <w:tmpl w:val="6082C47C"/>
    <w:lvl w:ilvl="0">
      <w:start w:val="2"/>
      <w:numFmt w:val="upperLetter"/>
      <w:lvlText w:val="%1"/>
      <w:lvlJc w:val="left"/>
      <w:pPr>
        <w:ind w:left="925" w:hanging="299"/>
        <w:jc w:val="left"/>
      </w:pPr>
      <w:rPr>
        <w:rFonts w:hint="default"/>
      </w:rPr>
    </w:lvl>
    <w:lvl w:ilvl="1">
      <w:start w:val="9"/>
      <w:numFmt w:val="decimal"/>
      <w:lvlText w:val="%1.%2"/>
      <w:lvlJc w:val="left"/>
      <w:pPr>
        <w:ind w:left="925" w:hanging="299"/>
        <w:jc w:val="left"/>
      </w:pPr>
      <w:rPr>
        <w:rFonts w:hint="default"/>
        <w:spacing w:val="-2"/>
        <w:w w:val="91"/>
      </w:rPr>
    </w:lvl>
    <w:lvl w:ilvl="2">
      <w:start w:val="1"/>
      <w:numFmt w:val="decimal"/>
      <w:lvlText w:val="%1.%2.%3"/>
      <w:lvlJc w:val="left"/>
      <w:pPr>
        <w:ind w:left="627" w:hanging="907"/>
        <w:jc w:val="left"/>
      </w:pPr>
      <w:rPr>
        <w:rFonts w:hint="default"/>
        <w:spacing w:val="-12"/>
        <w:w w:val="91"/>
      </w:rPr>
    </w:lvl>
    <w:lvl w:ilvl="3">
      <w:numFmt w:val="bullet"/>
      <w:lvlText w:val="•"/>
      <w:lvlJc w:val="left"/>
      <w:pPr>
        <w:ind w:left="3067" w:hanging="907"/>
      </w:pPr>
      <w:rPr>
        <w:rFonts w:hint="default"/>
      </w:rPr>
    </w:lvl>
    <w:lvl w:ilvl="4">
      <w:numFmt w:val="bullet"/>
      <w:lvlText w:val="•"/>
      <w:lvlJc w:val="left"/>
      <w:pPr>
        <w:ind w:left="4141" w:hanging="907"/>
      </w:pPr>
      <w:rPr>
        <w:rFonts w:hint="default"/>
      </w:rPr>
    </w:lvl>
    <w:lvl w:ilvl="5">
      <w:numFmt w:val="bullet"/>
      <w:lvlText w:val="•"/>
      <w:lvlJc w:val="left"/>
      <w:pPr>
        <w:ind w:left="5215" w:hanging="907"/>
      </w:pPr>
      <w:rPr>
        <w:rFonts w:hint="default"/>
      </w:rPr>
    </w:lvl>
    <w:lvl w:ilvl="6">
      <w:numFmt w:val="bullet"/>
      <w:lvlText w:val="•"/>
      <w:lvlJc w:val="left"/>
      <w:pPr>
        <w:ind w:left="6289" w:hanging="907"/>
      </w:pPr>
      <w:rPr>
        <w:rFonts w:hint="default"/>
      </w:rPr>
    </w:lvl>
    <w:lvl w:ilvl="7">
      <w:numFmt w:val="bullet"/>
      <w:lvlText w:val="•"/>
      <w:lvlJc w:val="left"/>
      <w:pPr>
        <w:ind w:left="7363" w:hanging="907"/>
      </w:pPr>
      <w:rPr>
        <w:rFonts w:hint="default"/>
      </w:rPr>
    </w:lvl>
    <w:lvl w:ilvl="8">
      <w:numFmt w:val="bullet"/>
      <w:lvlText w:val="•"/>
      <w:lvlJc w:val="left"/>
      <w:pPr>
        <w:ind w:left="8437" w:hanging="907"/>
      </w:pPr>
      <w:rPr>
        <w:rFonts w:hint="default"/>
      </w:rPr>
    </w:lvl>
  </w:abstractNum>
  <w:abstractNum w:abstractNumId="66" w15:restartNumberingAfterBreak="0">
    <w:nsid w:val="2F895738"/>
    <w:multiLevelType w:val="multilevel"/>
    <w:tmpl w:val="6E0662EE"/>
    <w:lvl w:ilvl="0">
      <w:start w:val="5"/>
      <w:numFmt w:val="upperLetter"/>
      <w:lvlText w:val="%1"/>
      <w:lvlJc w:val="left"/>
      <w:pPr>
        <w:ind w:left="2040" w:hanging="681"/>
        <w:jc w:val="left"/>
      </w:pPr>
      <w:rPr>
        <w:rFonts w:hint="default"/>
      </w:rPr>
    </w:lvl>
    <w:lvl w:ilvl="1">
      <w:start w:val="5"/>
      <w:numFmt w:val="decimal"/>
      <w:lvlText w:val="%1.%2"/>
      <w:lvlJc w:val="left"/>
      <w:pPr>
        <w:ind w:left="2040" w:hanging="681"/>
        <w:jc w:val="left"/>
      </w:pPr>
      <w:rPr>
        <w:rFonts w:hint="default"/>
      </w:rPr>
    </w:lvl>
    <w:lvl w:ilvl="2">
      <w:start w:val="1"/>
      <w:numFmt w:val="decimal"/>
      <w:lvlText w:val="%1.%2.%3"/>
      <w:lvlJc w:val="left"/>
      <w:pPr>
        <w:ind w:left="2040" w:hanging="681"/>
        <w:jc w:val="right"/>
      </w:pPr>
      <w:rPr>
        <w:rFonts w:ascii="Calibri" w:eastAsia="Calibri" w:hAnsi="Calibri" w:cs="Calibri" w:hint="default"/>
        <w:color w:val="231F20"/>
        <w:spacing w:val="-12"/>
        <w:w w:val="86"/>
        <w:sz w:val="19"/>
        <w:szCs w:val="19"/>
      </w:rPr>
    </w:lvl>
    <w:lvl w:ilvl="3">
      <w:numFmt w:val="bullet"/>
      <w:lvlText w:val="•"/>
      <w:lvlJc w:val="left"/>
      <w:pPr>
        <w:ind w:left="3196" w:hanging="681"/>
      </w:pPr>
      <w:rPr>
        <w:rFonts w:hint="default"/>
      </w:rPr>
    </w:lvl>
    <w:lvl w:ilvl="4">
      <w:numFmt w:val="bullet"/>
      <w:lvlText w:val="•"/>
      <w:lvlJc w:val="left"/>
      <w:pPr>
        <w:ind w:left="3582" w:hanging="681"/>
      </w:pPr>
      <w:rPr>
        <w:rFonts w:hint="default"/>
      </w:rPr>
    </w:lvl>
    <w:lvl w:ilvl="5">
      <w:numFmt w:val="bullet"/>
      <w:lvlText w:val="•"/>
      <w:lvlJc w:val="left"/>
      <w:pPr>
        <w:ind w:left="3968" w:hanging="681"/>
      </w:pPr>
      <w:rPr>
        <w:rFonts w:hint="default"/>
      </w:rPr>
    </w:lvl>
    <w:lvl w:ilvl="6">
      <w:numFmt w:val="bullet"/>
      <w:lvlText w:val="•"/>
      <w:lvlJc w:val="left"/>
      <w:pPr>
        <w:ind w:left="4353" w:hanging="681"/>
      </w:pPr>
      <w:rPr>
        <w:rFonts w:hint="default"/>
      </w:rPr>
    </w:lvl>
    <w:lvl w:ilvl="7">
      <w:numFmt w:val="bullet"/>
      <w:lvlText w:val="•"/>
      <w:lvlJc w:val="left"/>
      <w:pPr>
        <w:ind w:left="4739" w:hanging="681"/>
      </w:pPr>
      <w:rPr>
        <w:rFonts w:hint="default"/>
      </w:rPr>
    </w:lvl>
    <w:lvl w:ilvl="8">
      <w:numFmt w:val="bullet"/>
      <w:lvlText w:val="•"/>
      <w:lvlJc w:val="left"/>
      <w:pPr>
        <w:ind w:left="5125" w:hanging="681"/>
      </w:pPr>
      <w:rPr>
        <w:rFonts w:hint="default"/>
      </w:rPr>
    </w:lvl>
  </w:abstractNum>
  <w:abstractNum w:abstractNumId="67" w15:restartNumberingAfterBreak="0">
    <w:nsid w:val="309C195C"/>
    <w:multiLevelType w:val="multilevel"/>
    <w:tmpl w:val="BB9E2E8A"/>
    <w:lvl w:ilvl="0">
      <w:start w:val="12"/>
      <w:numFmt w:val="upperLetter"/>
      <w:lvlText w:val="%1"/>
      <w:lvlJc w:val="left"/>
      <w:pPr>
        <w:ind w:left="1093" w:hanging="681"/>
        <w:jc w:val="left"/>
      </w:pPr>
      <w:rPr>
        <w:rFonts w:hint="default"/>
      </w:rPr>
    </w:lvl>
    <w:lvl w:ilvl="1">
      <w:start w:val="5"/>
      <w:numFmt w:val="decimal"/>
      <w:lvlText w:val="%1.%2"/>
      <w:lvlJc w:val="left"/>
      <w:pPr>
        <w:ind w:left="1093" w:hanging="681"/>
        <w:jc w:val="left"/>
      </w:pPr>
      <w:rPr>
        <w:rFonts w:hint="default"/>
      </w:rPr>
    </w:lvl>
    <w:lvl w:ilvl="2">
      <w:start w:val="1"/>
      <w:numFmt w:val="decimal"/>
      <w:lvlText w:val="%1.%2.%3"/>
      <w:lvlJc w:val="left"/>
      <w:pPr>
        <w:ind w:left="1093" w:hanging="681"/>
        <w:jc w:val="left"/>
      </w:pPr>
      <w:rPr>
        <w:rFonts w:ascii="Calibri" w:eastAsia="Calibri" w:hAnsi="Calibri" w:cs="Calibri" w:hint="default"/>
        <w:color w:val="231F20"/>
        <w:spacing w:val="-12"/>
        <w:w w:val="86"/>
        <w:sz w:val="19"/>
        <w:szCs w:val="19"/>
      </w:rPr>
    </w:lvl>
    <w:lvl w:ilvl="3">
      <w:numFmt w:val="bullet"/>
      <w:lvlText w:val="•"/>
      <w:lvlJc w:val="left"/>
      <w:pPr>
        <w:ind w:left="2662" w:hanging="681"/>
      </w:pPr>
      <w:rPr>
        <w:rFonts w:hint="default"/>
      </w:rPr>
    </w:lvl>
    <w:lvl w:ilvl="4">
      <w:numFmt w:val="bullet"/>
      <w:lvlText w:val="•"/>
      <w:lvlJc w:val="left"/>
      <w:pPr>
        <w:ind w:left="3183" w:hanging="681"/>
      </w:pPr>
      <w:rPr>
        <w:rFonts w:hint="default"/>
      </w:rPr>
    </w:lvl>
    <w:lvl w:ilvl="5">
      <w:numFmt w:val="bullet"/>
      <w:lvlText w:val="•"/>
      <w:lvlJc w:val="left"/>
      <w:pPr>
        <w:ind w:left="3704" w:hanging="681"/>
      </w:pPr>
      <w:rPr>
        <w:rFonts w:hint="default"/>
      </w:rPr>
    </w:lvl>
    <w:lvl w:ilvl="6">
      <w:numFmt w:val="bullet"/>
      <w:lvlText w:val="•"/>
      <w:lvlJc w:val="left"/>
      <w:pPr>
        <w:ind w:left="4225" w:hanging="681"/>
      </w:pPr>
      <w:rPr>
        <w:rFonts w:hint="default"/>
      </w:rPr>
    </w:lvl>
    <w:lvl w:ilvl="7">
      <w:numFmt w:val="bullet"/>
      <w:lvlText w:val="•"/>
      <w:lvlJc w:val="left"/>
      <w:pPr>
        <w:ind w:left="4746" w:hanging="681"/>
      </w:pPr>
      <w:rPr>
        <w:rFonts w:hint="default"/>
      </w:rPr>
    </w:lvl>
    <w:lvl w:ilvl="8">
      <w:numFmt w:val="bullet"/>
      <w:lvlText w:val="•"/>
      <w:lvlJc w:val="left"/>
      <w:pPr>
        <w:ind w:left="5267" w:hanging="681"/>
      </w:pPr>
      <w:rPr>
        <w:rFonts w:hint="default"/>
      </w:rPr>
    </w:lvl>
  </w:abstractNum>
  <w:abstractNum w:abstractNumId="68" w15:restartNumberingAfterBreak="0">
    <w:nsid w:val="31467474"/>
    <w:multiLevelType w:val="multilevel"/>
    <w:tmpl w:val="B1941B42"/>
    <w:lvl w:ilvl="0">
      <w:start w:val="1"/>
      <w:numFmt w:val="decimal"/>
      <w:lvlText w:val="%1"/>
      <w:lvlJc w:val="left"/>
      <w:pPr>
        <w:ind w:left="1421" w:hanging="681"/>
        <w:jc w:val="right"/>
      </w:pPr>
      <w:rPr>
        <w:rFonts w:hint="default"/>
        <w:b/>
        <w:bCs/>
        <w:w w:val="113"/>
      </w:rPr>
    </w:lvl>
    <w:lvl w:ilvl="1">
      <w:start w:val="3"/>
      <w:numFmt w:val="decimal"/>
      <w:lvlText w:val="%2"/>
      <w:lvlJc w:val="left"/>
      <w:pPr>
        <w:ind w:left="1421" w:hanging="681"/>
        <w:jc w:val="right"/>
      </w:pPr>
      <w:rPr>
        <w:rFonts w:hint="default"/>
        <w:b/>
        <w:bCs/>
        <w:w w:val="113"/>
      </w:rPr>
    </w:lvl>
    <w:lvl w:ilvl="2">
      <w:start w:val="1"/>
      <w:numFmt w:val="decimal"/>
      <w:lvlText w:val="%2.%3"/>
      <w:lvlJc w:val="left"/>
      <w:pPr>
        <w:ind w:left="1421" w:hanging="681"/>
        <w:jc w:val="right"/>
      </w:pPr>
      <w:rPr>
        <w:rFonts w:hint="default"/>
        <w:b/>
        <w:bCs/>
        <w:spacing w:val="-11"/>
        <w:w w:val="105"/>
      </w:rPr>
    </w:lvl>
    <w:lvl w:ilvl="3">
      <w:start w:val="1"/>
      <w:numFmt w:val="decimal"/>
      <w:lvlText w:val="%2.%3.%4"/>
      <w:lvlJc w:val="left"/>
      <w:pPr>
        <w:ind w:left="740" w:hanging="681"/>
        <w:jc w:val="left"/>
      </w:pPr>
      <w:rPr>
        <w:rFonts w:ascii="Calibri" w:eastAsia="Calibri" w:hAnsi="Calibri" w:cs="Calibri" w:hint="default"/>
        <w:color w:val="231F20"/>
        <w:spacing w:val="-12"/>
        <w:w w:val="86"/>
        <w:sz w:val="19"/>
        <w:szCs w:val="19"/>
      </w:rPr>
    </w:lvl>
    <w:lvl w:ilvl="4">
      <w:start w:val="1"/>
      <w:numFmt w:val="decimal"/>
      <w:lvlText w:val="%2.%3.%4.%5"/>
      <w:lvlJc w:val="left"/>
      <w:pPr>
        <w:ind w:left="400" w:hanging="681"/>
        <w:jc w:val="left"/>
      </w:pPr>
      <w:rPr>
        <w:rFonts w:ascii="Calibri" w:eastAsia="Calibri" w:hAnsi="Calibri" w:cs="Calibri" w:hint="default"/>
        <w:color w:val="231F20"/>
        <w:spacing w:val="-12"/>
        <w:w w:val="86"/>
        <w:sz w:val="19"/>
        <w:szCs w:val="19"/>
      </w:rPr>
    </w:lvl>
    <w:lvl w:ilvl="5">
      <w:numFmt w:val="bullet"/>
      <w:lvlText w:val="•"/>
      <w:lvlJc w:val="left"/>
      <w:pPr>
        <w:ind w:left="1420" w:hanging="681"/>
      </w:pPr>
      <w:rPr>
        <w:rFonts w:hint="default"/>
      </w:rPr>
    </w:lvl>
    <w:lvl w:ilvl="6">
      <w:numFmt w:val="bullet"/>
      <w:lvlText w:val="•"/>
      <w:lvlJc w:val="left"/>
      <w:pPr>
        <w:ind w:left="1059" w:hanging="681"/>
      </w:pPr>
      <w:rPr>
        <w:rFonts w:hint="default"/>
      </w:rPr>
    </w:lvl>
    <w:lvl w:ilvl="7">
      <w:numFmt w:val="bullet"/>
      <w:lvlText w:val="•"/>
      <w:lvlJc w:val="left"/>
      <w:pPr>
        <w:ind w:left="699" w:hanging="681"/>
      </w:pPr>
      <w:rPr>
        <w:rFonts w:hint="default"/>
      </w:rPr>
    </w:lvl>
    <w:lvl w:ilvl="8">
      <w:numFmt w:val="bullet"/>
      <w:lvlText w:val="•"/>
      <w:lvlJc w:val="left"/>
      <w:pPr>
        <w:ind w:left="339" w:hanging="681"/>
      </w:pPr>
      <w:rPr>
        <w:rFonts w:hint="default"/>
      </w:rPr>
    </w:lvl>
  </w:abstractNum>
  <w:abstractNum w:abstractNumId="69" w15:restartNumberingAfterBreak="0">
    <w:nsid w:val="315C4211"/>
    <w:multiLevelType w:val="hybridMultilevel"/>
    <w:tmpl w:val="90441394"/>
    <w:lvl w:ilvl="0" w:tplc="5380A664">
      <w:start w:val="1"/>
      <w:numFmt w:val="lowerRoman"/>
      <w:lvlText w:val="(%1)"/>
      <w:lvlJc w:val="left"/>
      <w:pPr>
        <w:ind w:left="1093" w:hanging="681"/>
        <w:jc w:val="right"/>
      </w:pPr>
      <w:rPr>
        <w:rFonts w:ascii="Calibri" w:eastAsia="Calibri" w:hAnsi="Calibri" w:cs="Calibri" w:hint="default"/>
        <w:b/>
        <w:bCs/>
        <w:color w:val="231F20"/>
        <w:spacing w:val="-3"/>
        <w:w w:val="110"/>
        <w:sz w:val="19"/>
        <w:szCs w:val="19"/>
      </w:rPr>
    </w:lvl>
    <w:lvl w:ilvl="1" w:tplc="CFDA7534">
      <w:numFmt w:val="bullet"/>
      <w:lvlText w:val="•"/>
      <w:lvlJc w:val="left"/>
      <w:pPr>
        <w:ind w:left="1620" w:hanging="681"/>
      </w:pPr>
      <w:rPr>
        <w:rFonts w:hint="default"/>
      </w:rPr>
    </w:lvl>
    <w:lvl w:ilvl="2" w:tplc="CBFAD1C4">
      <w:numFmt w:val="bullet"/>
      <w:lvlText w:val="•"/>
      <w:lvlJc w:val="left"/>
      <w:pPr>
        <w:ind w:left="2141" w:hanging="681"/>
      </w:pPr>
      <w:rPr>
        <w:rFonts w:hint="default"/>
      </w:rPr>
    </w:lvl>
    <w:lvl w:ilvl="3" w:tplc="C70CB64A">
      <w:numFmt w:val="bullet"/>
      <w:lvlText w:val="•"/>
      <w:lvlJc w:val="left"/>
      <w:pPr>
        <w:ind w:left="2662" w:hanging="681"/>
      </w:pPr>
      <w:rPr>
        <w:rFonts w:hint="default"/>
      </w:rPr>
    </w:lvl>
    <w:lvl w:ilvl="4" w:tplc="A25C2CE8">
      <w:numFmt w:val="bullet"/>
      <w:lvlText w:val="•"/>
      <w:lvlJc w:val="left"/>
      <w:pPr>
        <w:ind w:left="3183" w:hanging="681"/>
      </w:pPr>
      <w:rPr>
        <w:rFonts w:hint="default"/>
      </w:rPr>
    </w:lvl>
    <w:lvl w:ilvl="5" w:tplc="4D3EC540">
      <w:numFmt w:val="bullet"/>
      <w:lvlText w:val="•"/>
      <w:lvlJc w:val="left"/>
      <w:pPr>
        <w:ind w:left="3704" w:hanging="681"/>
      </w:pPr>
      <w:rPr>
        <w:rFonts w:hint="default"/>
      </w:rPr>
    </w:lvl>
    <w:lvl w:ilvl="6" w:tplc="C1BE3504">
      <w:numFmt w:val="bullet"/>
      <w:lvlText w:val="•"/>
      <w:lvlJc w:val="left"/>
      <w:pPr>
        <w:ind w:left="4225" w:hanging="681"/>
      </w:pPr>
      <w:rPr>
        <w:rFonts w:hint="default"/>
      </w:rPr>
    </w:lvl>
    <w:lvl w:ilvl="7" w:tplc="54E443DC">
      <w:numFmt w:val="bullet"/>
      <w:lvlText w:val="•"/>
      <w:lvlJc w:val="left"/>
      <w:pPr>
        <w:ind w:left="4746" w:hanging="681"/>
      </w:pPr>
      <w:rPr>
        <w:rFonts w:hint="default"/>
      </w:rPr>
    </w:lvl>
    <w:lvl w:ilvl="8" w:tplc="BA70DAFA">
      <w:numFmt w:val="bullet"/>
      <w:lvlText w:val="•"/>
      <w:lvlJc w:val="left"/>
      <w:pPr>
        <w:ind w:left="5267" w:hanging="681"/>
      </w:pPr>
      <w:rPr>
        <w:rFonts w:hint="default"/>
      </w:rPr>
    </w:lvl>
  </w:abstractNum>
  <w:abstractNum w:abstractNumId="70" w15:restartNumberingAfterBreak="0">
    <w:nsid w:val="31B5313F"/>
    <w:multiLevelType w:val="hybridMultilevel"/>
    <w:tmpl w:val="03E0FFC2"/>
    <w:lvl w:ilvl="0" w:tplc="470CE5A2">
      <w:start w:val="1"/>
      <w:numFmt w:val="lowerLetter"/>
      <w:lvlText w:val="%1)"/>
      <w:lvlJc w:val="left"/>
      <w:pPr>
        <w:ind w:left="660" w:hanging="454"/>
        <w:jc w:val="left"/>
      </w:pPr>
      <w:rPr>
        <w:rFonts w:ascii="Myriad Pro" w:eastAsia="Myriad Pro" w:hAnsi="Myriad Pro" w:cs="Myriad Pro" w:hint="default"/>
        <w:b/>
        <w:bCs/>
        <w:color w:val="231F20"/>
        <w:spacing w:val="-5"/>
        <w:w w:val="105"/>
        <w:sz w:val="19"/>
        <w:szCs w:val="19"/>
      </w:rPr>
    </w:lvl>
    <w:lvl w:ilvl="1" w:tplc="14102012">
      <w:numFmt w:val="bullet"/>
      <w:lvlText w:val="•"/>
      <w:lvlJc w:val="left"/>
      <w:pPr>
        <w:ind w:left="1542" w:hanging="454"/>
      </w:pPr>
      <w:rPr>
        <w:rFonts w:hint="default"/>
      </w:rPr>
    </w:lvl>
    <w:lvl w:ilvl="2" w:tplc="C4EC0B98">
      <w:numFmt w:val="bullet"/>
      <w:lvlText w:val="•"/>
      <w:lvlJc w:val="left"/>
      <w:pPr>
        <w:ind w:left="2424" w:hanging="454"/>
      </w:pPr>
      <w:rPr>
        <w:rFonts w:hint="default"/>
      </w:rPr>
    </w:lvl>
    <w:lvl w:ilvl="3" w:tplc="1D98B10A">
      <w:numFmt w:val="bullet"/>
      <w:lvlText w:val="•"/>
      <w:lvlJc w:val="left"/>
      <w:pPr>
        <w:ind w:left="3307" w:hanging="454"/>
      </w:pPr>
      <w:rPr>
        <w:rFonts w:hint="default"/>
      </w:rPr>
    </w:lvl>
    <w:lvl w:ilvl="4" w:tplc="76C86D68">
      <w:numFmt w:val="bullet"/>
      <w:lvlText w:val="•"/>
      <w:lvlJc w:val="left"/>
      <w:pPr>
        <w:ind w:left="4189" w:hanging="454"/>
      </w:pPr>
      <w:rPr>
        <w:rFonts w:hint="default"/>
      </w:rPr>
    </w:lvl>
    <w:lvl w:ilvl="5" w:tplc="BB82F6B6">
      <w:numFmt w:val="bullet"/>
      <w:lvlText w:val="•"/>
      <w:lvlJc w:val="left"/>
      <w:pPr>
        <w:ind w:left="5072" w:hanging="454"/>
      </w:pPr>
      <w:rPr>
        <w:rFonts w:hint="default"/>
      </w:rPr>
    </w:lvl>
    <w:lvl w:ilvl="6" w:tplc="36EEB408">
      <w:numFmt w:val="bullet"/>
      <w:lvlText w:val="•"/>
      <w:lvlJc w:val="left"/>
      <w:pPr>
        <w:ind w:left="5954" w:hanging="454"/>
      </w:pPr>
      <w:rPr>
        <w:rFonts w:hint="default"/>
      </w:rPr>
    </w:lvl>
    <w:lvl w:ilvl="7" w:tplc="252A38C4">
      <w:numFmt w:val="bullet"/>
      <w:lvlText w:val="•"/>
      <w:lvlJc w:val="left"/>
      <w:pPr>
        <w:ind w:left="6837" w:hanging="454"/>
      </w:pPr>
      <w:rPr>
        <w:rFonts w:hint="default"/>
      </w:rPr>
    </w:lvl>
    <w:lvl w:ilvl="8" w:tplc="156AF644">
      <w:numFmt w:val="bullet"/>
      <w:lvlText w:val="•"/>
      <w:lvlJc w:val="left"/>
      <w:pPr>
        <w:ind w:left="7719" w:hanging="454"/>
      </w:pPr>
      <w:rPr>
        <w:rFonts w:hint="default"/>
      </w:rPr>
    </w:lvl>
  </w:abstractNum>
  <w:abstractNum w:abstractNumId="71" w15:restartNumberingAfterBreak="0">
    <w:nsid w:val="32761404"/>
    <w:multiLevelType w:val="multilevel"/>
    <w:tmpl w:val="2806D1BE"/>
    <w:lvl w:ilvl="0">
      <w:start w:val="2"/>
      <w:numFmt w:val="upperLetter"/>
      <w:lvlText w:val="%1"/>
      <w:lvlJc w:val="left"/>
      <w:pPr>
        <w:ind w:left="2040" w:hanging="681"/>
        <w:jc w:val="left"/>
      </w:pPr>
      <w:rPr>
        <w:rFonts w:hint="default"/>
      </w:rPr>
    </w:lvl>
    <w:lvl w:ilvl="1">
      <w:start w:val="2"/>
      <w:numFmt w:val="decimal"/>
      <w:lvlText w:val="%1.%2"/>
      <w:lvlJc w:val="left"/>
      <w:pPr>
        <w:ind w:left="2040" w:hanging="681"/>
        <w:jc w:val="left"/>
      </w:pPr>
      <w:rPr>
        <w:rFonts w:hint="default"/>
      </w:rPr>
    </w:lvl>
    <w:lvl w:ilvl="2">
      <w:start w:val="1"/>
      <w:numFmt w:val="decimal"/>
      <w:lvlText w:val="%1.%2.%3"/>
      <w:lvlJc w:val="left"/>
      <w:pPr>
        <w:ind w:left="2040" w:hanging="681"/>
        <w:jc w:val="left"/>
      </w:pPr>
      <w:rPr>
        <w:rFonts w:ascii="Calibri" w:eastAsia="Calibri" w:hAnsi="Calibri" w:cs="Calibri" w:hint="default"/>
        <w:color w:val="231F20"/>
        <w:spacing w:val="-12"/>
        <w:w w:val="86"/>
        <w:sz w:val="19"/>
        <w:szCs w:val="19"/>
      </w:rPr>
    </w:lvl>
    <w:lvl w:ilvl="3">
      <w:numFmt w:val="bullet"/>
      <w:lvlText w:val="•"/>
      <w:lvlJc w:val="left"/>
      <w:pPr>
        <w:ind w:left="3197" w:hanging="681"/>
      </w:pPr>
      <w:rPr>
        <w:rFonts w:hint="default"/>
      </w:rPr>
    </w:lvl>
    <w:lvl w:ilvl="4">
      <w:numFmt w:val="bullet"/>
      <w:lvlText w:val="•"/>
      <w:lvlJc w:val="left"/>
      <w:pPr>
        <w:ind w:left="3582" w:hanging="681"/>
      </w:pPr>
      <w:rPr>
        <w:rFonts w:hint="default"/>
      </w:rPr>
    </w:lvl>
    <w:lvl w:ilvl="5">
      <w:numFmt w:val="bullet"/>
      <w:lvlText w:val="•"/>
      <w:lvlJc w:val="left"/>
      <w:pPr>
        <w:ind w:left="3968" w:hanging="681"/>
      </w:pPr>
      <w:rPr>
        <w:rFonts w:hint="default"/>
      </w:rPr>
    </w:lvl>
    <w:lvl w:ilvl="6">
      <w:numFmt w:val="bullet"/>
      <w:lvlText w:val="•"/>
      <w:lvlJc w:val="left"/>
      <w:pPr>
        <w:ind w:left="4354" w:hanging="681"/>
      </w:pPr>
      <w:rPr>
        <w:rFonts w:hint="default"/>
      </w:rPr>
    </w:lvl>
    <w:lvl w:ilvl="7">
      <w:numFmt w:val="bullet"/>
      <w:lvlText w:val="•"/>
      <w:lvlJc w:val="left"/>
      <w:pPr>
        <w:ind w:left="4739" w:hanging="681"/>
      </w:pPr>
      <w:rPr>
        <w:rFonts w:hint="default"/>
      </w:rPr>
    </w:lvl>
    <w:lvl w:ilvl="8">
      <w:numFmt w:val="bullet"/>
      <w:lvlText w:val="•"/>
      <w:lvlJc w:val="left"/>
      <w:pPr>
        <w:ind w:left="5125" w:hanging="681"/>
      </w:pPr>
      <w:rPr>
        <w:rFonts w:hint="default"/>
      </w:rPr>
    </w:lvl>
  </w:abstractNum>
  <w:abstractNum w:abstractNumId="72" w15:restartNumberingAfterBreak="0">
    <w:nsid w:val="32AF25C5"/>
    <w:multiLevelType w:val="multilevel"/>
    <w:tmpl w:val="DEEEE9C4"/>
    <w:lvl w:ilvl="0">
      <w:start w:val="8"/>
      <w:numFmt w:val="upperLetter"/>
      <w:lvlText w:val="%1"/>
      <w:lvlJc w:val="left"/>
      <w:pPr>
        <w:ind w:left="2040" w:hanging="681"/>
        <w:jc w:val="left"/>
      </w:pPr>
      <w:rPr>
        <w:rFonts w:hint="default"/>
      </w:rPr>
    </w:lvl>
    <w:lvl w:ilvl="1">
      <w:start w:val="3"/>
      <w:numFmt w:val="decimal"/>
      <w:lvlText w:val="%1.%2"/>
      <w:lvlJc w:val="left"/>
      <w:pPr>
        <w:ind w:left="2040" w:hanging="681"/>
        <w:jc w:val="left"/>
      </w:pPr>
      <w:rPr>
        <w:rFonts w:hint="default"/>
      </w:rPr>
    </w:lvl>
    <w:lvl w:ilvl="2">
      <w:start w:val="1"/>
      <w:numFmt w:val="decimal"/>
      <w:lvlText w:val="%1.%2.%3"/>
      <w:lvlJc w:val="left"/>
      <w:pPr>
        <w:ind w:left="2040" w:hanging="681"/>
        <w:jc w:val="left"/>
      </w:pPr>
      <w:rPr>
        <w:rFonts w:ascii="Calibri" w:eastAsia="Calibri" w:hAnsi="Calibri" w:cs="Calibri" w:hint="default"/>
        <w:color w:val="231F20"/>
        <w:spacing w:val="-12"/>
        <w:w w:val="86"/>
        <w:sz w:val="19"/>
        <w:szCs w:val="19"/>
      </w:rPr>
    </w:lvl>
    <w:lvl w:ilvl="3">
      <w:numFmt w:val="bullet"/>
      <w:lvlText w:val="•"/>
      <w:lvlJc w:val="left"/>
      <w:pPr>
        <w:ind w:left="3197" w:hanging="681"/>
      </w:pPr>
      <w:rPr>
        <w:rFonts w:hint="default"/>
      </w:rPr>
    </w:lvl>
    <w:lvl w:ilvl="4">
      <w:numFmt w:val="bullet"/>
      <w:lvlText w:val="•"/>
      <w:lvlJc w:val="left"/>
      <w:pPr>
        <w:ind w:left="3582" w:hanging="681"/>
      </w:pPr>
      <w:rPr>
        <w:rFonts w:hint="default"/>
      </w:rPr>
    </w:lvl>
    <w:lvl w:ilvl="5">
      <w:numFmt w:val="bullet"/>
      <w:lvlText w:val="•"/>
      <w:lvlJc w:val="left"/>
      <w:pPr>
        <w:ind w:left="3968" w:hanging="681"/>
      </w:pPr>
      <w:rPr>
        <w:rFonts w:hint="default"/>
      </w:rPr>
    </w:lvl>
    <w:lvl w:ilvl="6">
      <w:numFmt w:val="bullet"/>
      <w:lvlText w:val="•"/>
      <w:lvlJc w:val="left"/>
      <w:pPr>
        <w:ind w:left="4354" w:hanging="681"/>
      </w:pPr>
      <w:rPr>
        <w:rFonts w:hint="default"/>
      </w:rPr>
    </w:lvl>
    <w:lvl w:ilvl="7">
      <w:numFmt w:val="bullet"/>
      <w:lvlText w:val="•"/>
      <w:lvlJc w:val="left"/>
      <w:pPr>
        <w:ind w:left="4739" w:hanging="681"/>
      </w:pPr>
      <w:rPr>
        <w:rFonts w:hint="default"/>
      </w:rPr>
    </w:lvl>
    <w:lvl w:ilvl="8">
      <w:numFmt w:val="bullet"/>
      <w:lvlText w:val="•"/>
      <w:lvlJc w:val="left"/>
      <w:pPr>
        <w:ind w:left="5125" w:hanging="681"/>
      </w:pPr>
      <w:rPr>
        <w:rFonts w:hint="default"/>
      </w:rPr>
    </w:lvl>
  </w:abstractNum>
  <w:abstractNum w:abstractNumId="73" w15:restartNumberingAfterBreak="0">
    <w:nsid w:val="334B0810"/>
    <w:multiLevelType w:val="multilevel"/>
    <w:tmpl w:val="C21AFEA0"/>
    <w:lvl w:ilvl="0">
      <w:start w:val="12"/>
      <w:numFmt w:val="upperLetter"/>
      <w:lvlText w:val="%1"/>
      <w:lvlJc w:val="left"/>
      <w:pPr>
        <w:ind w:left="1092" w:hanging="681"/>
        <w:jc w:val="left"/>
      </w:pPr>
      <w:rPr>
        <w:rFonts w:hint="default"/>
      </w:rPr>
    </w:lvl>
    <w:lvl w:ilvl="1">
      <w:start w:val="9"/>
      <w:numFmt w:val="decimal"/>
      <w:lvlText w:val="%1.%2"/>
      <w:lvlJc w:val="left"/>
      <w:pPr>
        <w:ind w:left="1092" w:hanging="681"/>
        <w:jc w:val="left"/>
      </w:pPr>
      <w:rPr>
        <w:rFonts w:hint="default"/>
      </w:rPr>
    </w:lvl>
    <w:lvl w:ilvl="2">
      <w:start w:val="1"/>
      <w:numFmt w:val="decimal"/>
      <w:lvlText w:val="%1.%2.%3"/>
      <w:lvlJc w:val="left"/>
      <w:pPr>
        <w:ind w:left="1092" w:hanging="681"/>
        <w:jc w:val="right"/>
      </w:pPr>
      <w:rPr>
        <w:rFonts w:ascii="Calibri" w:eastAsia="Calibri" w:hAnsi="Calibri" w:cs="Calibri" w:hint="default"/>
        <w:color w:val="231F20"/>
        <w:spacing w:val="-12"/>
        <w:w w:val="86"/>
        <w:sz w:val="19"/>
        <w:szCs w:val="19"/>
      </w:rPr>
    </w:lvl>
    <w:lvl w:ilvl="3">
      <w:numFmt w:val="bullet"/>
      <w:lvlText w:val="•"/>
      <w:lvlJc w:val="left"/>
      <w:pPr>
        <w:ind w:left="2560" w:hanging="681"/>
      </w:pPr>
      <w:rPr>
        <w:rFonts w:hint="default"/>
      </w:rPr>
    </w:lvl>
    <w:lvl w:ilvl="4">
      <w:numFmt w:val="bullet"/>
      <w:lvlText w:val="•"/>
      <w:lvlJc w:val="left"/>
      <w:pPr>
        <w:ind w:left="3047" w:hanging="681"/>
      </w:pPr>
      <w:rPr>
        <w:rFonts w:hint="default"/>
      </w:rPr>
    </w:lvl>
    <w:lvl w:ilvl="5">
      <w:numFmt w:val="bullet"/>
      <w:lvlText w:val="•"/>
      <w:lvlJc w:val="left"/>
      <w:pPr>
        <w:ind w:left="3534" w:hanging="681"/>
      </w:pPr>
      <w:rPr>
        <w:rFonts w:hint="default"/>
      </w:rPr>
    </w:lvl>
    <w:lvl w:ilvl="6">
      <w:numFmt w:val="bullet"/>
      <w:lvlText w:val="•"/>
      <w:lvlJc w:val="left"/>
      <w:pPr>
        <w:ind w:left="4021" w:hanging="681"/>
      </w:pPr>
      <w:rPr>
        <w:rFonts w:hint="default"/>
      </w:rPr>
    </w:lvl>
    <w:lvl w:ilvl="7">
      <w:numFmt w:val="bullet"/>
      <w:lvlText w:val="•"/>
      <w:lvlJc w:val="left"/>
      <w:pPr>
        <w:ind w:left="4507" w:hanging="681"/>
      </w:pPr>
      <w:rPr>
        <w:rFonts w:hint="default"/>
      </w:rPr>
    </w:lvl>
    <w:lvl w:ilvl="8">
      <w:numFmt w:val="bullet"/>
      <w:lvlText w:val="•"/>
      <w:lvlJc w:val="left"/>
      <w:pPr>
        <w:ind w:left="4994" w:hanging="681"/>
      </w:pPr>
      <w:rPr>
        <w:rFonts w:hint="default"/>
      </w:rPr>
    </w:lvl>
  </w:abstractNum>
  <w:abstractNum w:abstractNumId="74" w15:restartNumberingAfterBreak="0">
    <w:nsid w:val="33672D41"/>
    <w:multiLevelType w:val="hybridMultilevel"/>
    <w:tmpl w:val="AFAE46FC"/>
    <w:lvl w:ilvl="0" w:tplc="C2A0FCC8">
      <w:start w:val="1"/>
      <w:numFmt w:val="decimal"/>
      <w:lvlText w:val="%1."/>
      <w:lvlJc w:val="left"/>
      <w:pPr>
        <w:ind w:left="2040" w:hanging="681"/>
        <w:jc w:val="right"/>
      </w:pPr>
      <w:rPr>
        <w:rFonts w:ascii="Calibri" w:eastAsia="Calibri" w:hAnsi="Calibri" w:cs="Calibri" w:hint="default"/>
        <w:color w:val="231F20"/>
        <w:spacing w:val="-9"/>
        <w:w w:val="86"/>
        <w:sz w:val="19"/>
        <w:szCs w:val="19"/>
      </w:rPr>
    </w:lvl>
    <w:lvl w:ilvl="1" w:tplc="275423F4">
      <w:numFmt w:val="bullet"/>
      <w:lvlText w:val="•"/>
      <w:lvlJc w:val="left"/>
      <w:pPr>
        <w:ind w:left="2425" w:hanging="681"/>
      </w:pPr>
      <w:rPr>
        <w:rFonts w:hint="default"/>
      </w:rPr>
    </w:lvl>
    <w:lvl w:ilvl="2" w:tplc="D0E8E7DC">
      <w:numFmt w:val="bullet"/>
      <w:lvlText w:val="•"/>
      <w:lvlJc w:val="left"/>
      <w:pPr>
        <w:ind w:left="2811" w:hanging="681"/>
      </w:pPr>
      <w:rPr>
        <w:rFonts w:hint="default"/>
      </w:rPr>
    </w:lvl>
    <w:lvl w:ilvl="3" w:tplc="85905F7A">
      <w:numFmt w:val="bullet"/>
      <w:lvlText w:val="•"/>
      <w:lvlJc w:val="left"/>
      <w:pPr>
        <w:ind w:left="3197" w:hanging="681"/>
      </w:pPr>
      <w:rPr>
        <w:rFonts w:hint="default"/>
      </w:rPr>
    </w:lvl>
    <w:lvl w:ilvl="4" w:tplc="376A3C0A">
      <w:numFmt w:val="bullet"/>
      <w:lvlText w:val="•"/>
      <w:lvlJc w:val="left"/>
      <w:pPr>
        <w:ind w:left="3582" w:hanging="681"/>
      </w:pPr>
      <w:rPr>
        <w:rFonts w:hint="default"/>
      </w:rPr>
    </w:lvl>
    <w:lvl w:ilvl="5" w:tplc="CC80FF92">
      <w:numFmt w:val="bullet"/>
      <w:lvlText w:val="•"/>
      <w:lvlJc w:val="left"/>
      <w:pPr>
        <w:ind w:left="3968" w:hanging="681"/>
      </w:pPr>
      <w:rPr>
        <w:rFonts w:hint="default"/>
      </w:rPr>
    </w:lvl>
    <w:lvl w:ilvl="6" w:tplc="22325304">
      <w:numFmt w:val="bullet"/>
      <w:lvlText w:val="•"/>
      <w:lvlJc w:val="left"/>
      <w:pPr>
        <w:ind w:left="4354" w:hanging="681"/>
      </w:pPr>
      <w:rPr>
        <w:rFonts w:hint="default"/>
      </w:rPr>
    </w:lvl>
    <w:lvl w:ilvl="7" w:tplc="29341CD2">
      <w:numFmt w:val="bullet"/>
      <w:lvlText w:val="•"/>
      <w:lvlJc w:val="left"/>
      <w:pPr>
        <w:ind w:left="4739" w:hanging="681"/>
      </w:pPr>
      <w:rPr>
        <w:rFonts w:hint="default"/>
      </w:rPr>
    </w:lvl>
    <w:lvl w:ilvl="8" w:tplc="F74A88AE">
      <w:numFmt w:val="bullet"/>
      <w:lvlText w:val="•"/>
      <w:lvlJc w:val="left"/>
      <w:pPr>
        <w:ind w:left="5125" w:hanging="681"/>
      </w:pPr>
      <w:rPr>
        <w:rFonts w:hint="default"/>
      </w:rPr>
    </w:lvl>
  </w:abstractNum>
  <w:abstractNum w:abstractNumId="75" w15:restartNumberingAfterBreak="0">
    <w:nsid w:val="34EB4AE0"/>
    <w:multiLevelType w:val="multilevel"/>
    <w:tmpl w:val="C2D64848"/>
    <w:lvl w:ilvl="0">
      <w:start w:val="1"/>
      <w:numFmt w:val="decimal"/>
      <w:lvlText w:val="%1"/>
      <w:lvlJc w:val="left"/>
      <w:pPr>
        <w:ind w:left="1020" w:hanging="681"/>
        <w:jc w:val="left"/>
      </w:pPr>
      <w:rPr>
        <w:rFonts w:hint="default"/>
      </w:rPr>
    </w:lvl>
    <w:lvl w:ilvl="1">
      <w:start w:val="1"/>
      <w:numFmt w:val="decimal"/>
      <w:lvlText w:val="%1.%2"/>
      <w:lvlJc w:val="left"/>
      <w:pPr>
        <w:ind w:left="1020" w:hanging="681"/>
        <w:jc w:val="left"/>
      </w:pPr>
      <w:rPr>
        <w:rFonts w:ascii="Calibri" w:eastAsia="Calibri" w:hAnsi="Calibri" w:cs="Calibri" w:hint="default"/>
        <w:color w:val="231F20"/>
        <w:spacing w:val="-12"/>
        <w:w w:val="86"/>
        <w:sz w:val="19"/>
        <w:szCs w:val="19"/>
      </w:rPr>
    </w:lvl>
    <w:lvl w:ilvl="2">
      <w:start w:val="1"/>
      <w:numFmt w:val="decimal"/>
      <w:lvlText w:val="%3"/>
      <w:lvlJc w:val="left"/>
      <w:pPr>
        <w:ind w:left="2080" w:hanging="720"/>
        <w:jc w:val="right"/>
      </w:pPr>
      <w:rPr>
        <w:rFonts w:ascii="Myriad Pro" w:eastAsia="Myriad Pro" w:hAnsi="Myriad Pro" w:cs="Myriad Pro" w:hint="default"/>
        <w:b/>
        <w:bCs/>
        <w:color w:val="231F20"/>
        <w:w w:val="105"/>
        <w:sz w:val="19"/>
        <w:szCs w:val="19"/>
      </w:rPr>
    </w:lvl>
    <w:lvl w:ilvl="3">
      <w:start w:val="1"/>
      <w:numFmt w:val="decimal"/>
      <w:lvlText w:val="%3.%4"/>
      <w:lvlJc w:val="left"/>
      <w:pPr>
        <w:ind w:left="1020" w:hanging="681"/>
        <w:jc w:val="right"/>
      </w:pPr>
      <w:rPr>
        <w:rFonts w:hint="default"/>
        <w:spacing w:val="-12"/>
        <w:w w:val="86"/>
      </w:rPr>
    </w:lvl>
    <w:lvl w:ilvl="4">
      <w:start w:val="1"/>
      <w:numFmt w:val="decimal"/>
      <w:lvlText w:val="%5."/>
      <w:lvlJc w:val="left"/>
      <w:pPr>
        <w:ind w:left="2267" w:hanging="681"/>
        <w:jc w:val="left"/>
      </w:pPr>
      <w:rPr>
        <w:rFonts w:ascii="Calibri" w:eastAsia="Calibri" w:hAnsi="Calibri" w:cs="Calibri" w:hint="default"/>
        <w:color w:val="231F20"/>
        <w:spacing w:val="-9"/>
        <w:w w:val="86"/>
        <w:sz w:val="19"/>
        <w:szCs w:val="19"/>
      </w:rPr>
    </w:lvl>
    <w:lvl w:ilvl="5">
      <w:numFmt w:val="bullet"/>
      <w:lvlText w:val="•"/>
      <w:lvlJc w:val="left"/>
      <w:pPr>
        <w:ind w:left="2260" w:hanging="681"/>
      </w:pPr>
      <w:rPr>
        <w:rFonts w:hint="default"/>
      </w:rPr>
    </w:lvl>
    <w:lvl w:ilvl="6">
      <w:numFmt w:val="bullet"/>
      <w:lvlText w:val="•"/>
      <w:lvlJc w:val="left"/>
      <w:pPr>
        <w:ind w:left="1731" w:hanging="681"/>
      </w:pPr>
      <w:rPr>
        <w:rFonts w:hint="default"/>
      </w:rPr>
    </w:lvl>
    <w:lvl w:ilvl="7">
      <w:numFmt w:val="bullet"/>
      <w:lvlText w:val="•"/>
      <w:lvlJc w:val="left"/>
      <w:pPr>
        <w:ind w:left="1203" w:hanging="681"/>
      </w:pPr>
      <w:rPr>
        <w:rFonts w:hint="default"/>
      </w:rPr>
    </w:lvl>
    <w:lvl w:ilvl="8">
      <w:numFmt w:val="bullet"/>
      <w:lvlText w:val="•"/>
      <w:lvlJc w:val="left"/>
      <w:pPr>
        <w:ind w:left="675" w:hanging="681"/>
      </w:pPr>
      <w:rPr>
        <w:rFonts w:hint="default"/>
      </w:rPr>
    </w:lvl>
  </w:abstractNum>
  <w:abstractNum w:abstractNumId="76" w15:restartNumberingAfterBreak="0">
    <w:nsid w:val="367A1645"/>
    <w:multiLevelType w:val="hybridMultilevel"/>
    <w:tmpl w:val="09148380"/>
    <w:lvl w:ilvl="0" w:tplc="4A889818">
      <w:start w:val="1"/>
      <w:numFmt w:val="decimal"/>
      <w:lvlText w:val="%1"/>
      <w:lvlJc w:val="left"/>
      <w:pPr>
        <w:ind w:left="2267" w:hanging="227"/>
        <w:jc w:val="left"/>
      </w:pPr>
      <w:rPr>
        <w:rFonts w:ascii="Calibri" w:eastAsia="Calibri" w:hAnsi="Calibri" w:cs="Calibri" w:hint="default"/>
        <w:color w:val="231F20"/>
        <w:w w:val="106"/>
        <w:sz w:val="19"/>
        <w:szCs w:val="19"/>
      </w:rPr>
    </w:lvl>
    <w:lvl w:ilvl="1" w:tplc="58D665E8">
      <w:numFmt w:val="bullet"/>
      <w:lvlText w:val="•"/>
      <w:lvlJc w:val="left"/>
      <w:pPr>
        <w:ind w:left="3224" w:hanging="227"/>
      </w:pPr>
      <w:rPr>
        <w:rFonts w:hint="default"/>
      </w:rPr>
    </w:lvl>
    <w:lvl w:ilvl="2" w:tplc="EF182B2C">
      <w:numFmt w:val="bullet"/>
      <w:lvlText w:val="•"/>
      <w:lvlJc w:val="left"/>
      <w:pPr>
        <w:ind w:left="4189" w:hanging="227"/>
      </w:pPr>
      <w:rPr>
        <w:rFonts w:hint="default"/>
      </w:rPr>
    </w:lvl>
    <w:lvl w:ilvl="3" w:tplc="A2867FDE">
      <w:numFmt w:val="bullet"/>
      <w:lvlText w:val="•"/>
      <w:lvlJc w:val="left"/>
      <w:pPr>
        <w:ind w:left="5153" w:hanging="227"/>
      </w:pPr>
      <w:rPr>
        <w:rFonts w:hint="default"/>
      </w:rPr>
    </w:lvl>
    <w:lvl w:ilvl="4" w:tplc="D7BAA7E6">
      <w:numFmt w:val="bullet"/>
      <w:lvlText w:val="•"/>
      <w:lvlJc w:val="left"/>
      <w:pPr>
        <w:ind w:left="6118" w:hanging="227"/>
      </w:pPr>
      <w:rPr>
        <w:rFonts w:hint="default"/>
      </w:rPr>
    </w:lvl>
    <w:lvl w:ilvl="5" w:tplc="AAB42950">
      <w:numFmt w:val="bullet"/>
      <w:lvlText w:val="•"/>
      <w:lvlJc w:val="left"/>
      <w:pPr>
        <w:ind w:left="7082" w:hanging="227"/>
      </w:pPr>
      <w:rPr>
        <w:rFonts w:hint="default"/>
      </w:rPr>
    </w:lvl>
    <w:lvl w:ilvl="6" w:tplc="3B047594">
      <w:numFmt w:val="bullet"/>
      <w:lvlText w:val="•"/>
      <w:lvlJc w:val="left"/>
      <w:pPr>
        <w:ind w:left="8047" w:hanging="227"/>
      </w:pPr>
      <w:rPr>
        <w:rFonts w:hint="default"/>
      </w:rPr>
    </w:lvl>
    <w:lvl w:ilvl="7" w:tplc="2E8298E6">
      <w:numFmt w:val="bullet"/>
      <w:lvlText w:val="•"/>
      <w:lvlJc w:val="left"/>
      <w:pPr>
        <w:ind w:left="9011" w:hanging="227"/>
      </w:pPr>
      <w:rPr>
        <w:rFonts w:hint="default"/>
      </w:rPr>
    </w:lvl>
    <w:lvl w:ilvl="8" w:tplc="46C43254">
      <w:numFmt w:val="bullet"/>
      <w:lvlText w:val="•"/>
      <w:lvlJc w:val="left"/>
      <w:pPr>
        <w:ind w:left="9976" w:hanging="227"/>
      </w:pPr>
      <w:rPr>
        <w:rFonts w:hint="default"/>
      </w:rPr>
    </w:lvl>
  </w:abstractNum>
  <w:abstractNum w:abstractNumId="77" w15:restartNumberingAfterBreak="0">
    <w:nsid w:val="36923328"/>
    <w:multiLevelType w:val="hybridMultilevel"/>
    <w:tmpl w:val="82A0A7D8"/>
    <w:lvl w:ilvl="0" w:tplc="BB3A2544">
      <w:start w:val="1"/>
      <w:numFmt w:val="lowerLetter"/>
      <w:lvlText w:val="%1)"/>
      <w:lvlJc w:val="left"/>
      <w:pPr>
        <w:ind w:left="1700" w:hanging="681"/>
        <w:jc w:val="left"/>
      </w:pPr>
      <w:rPr>
        <w:rFonts w:ascii="Calibri" w:eastAsia="Calibri" w:hAnsi="Calibri" w:cs="Calibri" w:hint="default"/>
        <w:color w:val="231F20"/>
        <w:spacing w:val="-5"/>
        <w:w w:val="98"/>
        <w:sz w:val="19"/>
        <w:szCs w:val="19"/>
      </w:rPr>
    </w:lvl>
    <w:lvl w:ilvl="1" w:tplc="26CCCE8A">
      <w:numFmt w:val="bullet"/>
      <w:lvlText w:val="•"/>
      <w:lvlJc w:val="left"/>
      <w:pPr>
        <w:ind w:left="2085" w:hanging="681"/>
      </w:pPr>
      <w:rPr>
        <w:rFonts w:hint="default"/>
      </w:rPr>
    </w:lvl>
    <w:lvl w:ilvl="2" w:tplc="F824200A">
      <w:numFmt w:val="bullet"/>
      <w:lvlText w:val="•"/>
      <w:lvlJc w:val="left"/>
      <w:pPr>
        <w:ind w:left="2471" w:hanging="681"/>
      </w:pPr>
      <w:rPr>
        <w:rFonts w:hint="default"/>
      </w:rPr>
    </w:lvl>
    <w:lvl w:ilvl="3" w:tplc="5F7C87AA">
      <w:numFmt w:val="bullet"/>
      <w:lvlText w:val="•"/>
      <w:lvlJc w:val="left"/>
      <w:pPr>
        <w:ind w:left="2857" w:hanging="681"/>
      </w:pPr>
      <w:rPr>
        <w:rFonts w:hint="default"/>
      </w:rPr>
    </w:lvl>
    <w:lvl w:ilvl="4" w:tplc="F67225C8">
      <w:numFmt w:val="bullet"/>
      <w:lvlText w:val="•"/>
      <w:lvlJc w:val="left"/>
      <w:pPr>
        <w:ind w:left="3242" w:hanging="681"/>
      </w:pPr>
      <w:rPr>
        <w:rFonts w:hint="default"/>
      </w:rPr>
    </w:lvl>
    <w:lvl w:ilvl="5" w:tplc="E4E24832">
      <w:numFmt w:val="bullet"/>
      <w:lvlText w:val="•"/>
      <w:lvlJc w:val="left"/>
      <w:pPr>
        <w:ind w:left="3628" w:hanging="681"/>
      </w:pPr>
      <w:rPr>
        <w:rFonts w:hint="default"/>
      </w:rPr>
    </w:lvl>
    <w:lvl w:ilvl="6" w:tplc="1D3CE124">
      <w:numFmt w:val="bullet"/>
      <w:lvlText w:val="•"/>
      <w:lvlJc w:val="left"/>
      <w:pPr>
        <w:ind w:left="4014" w:hanging="681"/>
      </w:pPr>
      <w:rPr>
        <w:rFonts w:hint="default"/>
      </w:rPr>
    </w:lvl>
    <w:lvl w:ilvl="7" w:tplc="9ECA41EC">
      <w:numFmt w:val="bullet"/>
      <w:lvlText w:val="•"/>
      <w:lvlJc w:val="left"/>
      <w:pPr>
        <w:ind w:left="4399" w:hanging="681"/>
      </w:pPr>
      <w:rPr>
        <w:rFonts w:hint="default"/>
      </w:rPr>
    </w:lvl>
    <w:lvl w:ilvl="8" w:tplc="88E897BC">
      <w:numFmt w:val="bullet"/>
      <w:lvlText w:val="•"/>
      <w:lvlJc w:val="left"/>
      <w:pPr>
        <w:ind w:left="4785" w:hanging="681"/>
      </w:pPr>
      <w:rPr>
        <w:rFonts w:hint="default"/>
      </w:rPr>
    </w:lvl>
  </w:abstractNum>
  <w:abstractNum w:abstractNumId="78" w15:restartNumberingAfterBreak="0">
    <w:nsid w:val="373F3745"/>
    <w:multiLevelType w:val="multilevel"/>
    <w:tmpl w:val="569AB95C"/>
    <w:lvl w:ilvl="0">
      <w:start w:val="11"/>
      <w:numFmt w:val="upperLetter"/>
      <w:lvlText w:val="%1"/>
      <w:lvlJc w:val="left"/>
      <w:pPr>
        <w:ind w:left="1093" w:hanging="681"/>
        <w:jc w:val="left"/>
      </w:pPr>
      <w:rPr>
        <w:rFonts w:hint="default"/>
      </w:rPr>
    </w:lvl>
    <w:lvl w:ilvl="1">
      <w:start w:val="1"/>
      <w:numFmt w:val="decimal"/>
      <w:lvlText w:val="%1.%2"/>
      <w:lvlJc w:val="left"/>
      <w:pPr>
        <w:ind w:left="1093" w:hanging="681"/>
        <w:jc w:val="left"/>
      </w:pPr>
      <w:rPr>
        <w:rFonts w:hint="default"/>
      </w:rPr>
    </w:lvl>
    <w:lvl w:ilvl="2">
      <w:start w:val="1"/>
      <w:numFmt w:val="decimal"/>
      <w:lvlText w:val="%1.%2.%3"/>
      <w:lvlJc w:val="left"/>
      <w:pPr>
        <w:ind w:left="1093" w:hanging="681"/>
        <w:jc w:val="left"/>
      </w:pPr>
      <w:rPr>
        <w:rFonts w:ascii="Calibri" w:eastAsia="Calibri" w:hAnsi="Calibri" w:cs="Calibri" w:hint="default"/>
        <w:color w:val="231F20"/>
        <w:spacing w:val="-12"/>
        <w:w w:val="86"/>
        <w:sz w:val="19"/>
        <w:szCs w:val="19"/>
      </w:rPr>
    </w:lvl>
    <w:lvl w:ilvl="3">
      <w:numFmt w:val="bullet"/>
      <w:lvlText w:val="•"/>
      <w:lvlJc w:val="left"/>
      <w:pPr>
        <w:ind w:left="2662" w:hanging="681"/>
      </w:pPr>
      <w:rPr>
        <w:rFonts w:hint="default"/>
      </w:rPr>
    </w:lvl>
    <w:lvl w:ilvl="4">
      <w:numFmt w:val="bullet"/>
      <w:lvlText w:val="•"/>
      <w:lvlJc w:val="left"/>
      <w:pPr>
        <w:ind w:left="3183" w:hanging="681"/>
      </w:pPr>
      <w:rPr>
        <w:rFonts w:hint="default"/>
      </w:rPr>
    </w:lvl>
    <w:lvl w:ilvl="5">
      <w:numFmt w:val="bullet"/>
      <w:lvlText w:val="•"/>
      <w:lvlJc w:val="left"/>
      <w:pPr>
        <w:ind w:left="3704" w:hanging="681"/>
      </w:pPr>
      <w:rPr>
        <w:rFonts w:hint="default"/>
      </w:rPr>
    </w:lvl>
    <w:lvl w:ilvl="6">
      <w:numFmt w:val="bullet"/>
      <w:lvlText w:val="•"/>
      <w:lvlJc w:val="left"/>
      <w:pPr>
        <w:ind w:left="4225" w:hanging="681"/>
      </w:pPr>
      <w:rPr>
        <w:rFonts w:hint="default"/>
      </w:rPr>
    </w:lvl>
    <w:lvl w:ilvl="7">
      <w:numFmt w:val="bullet"/>
      <w:lvlText w:val="•"/>
      <w:lvlJc w:val="left"/>
      <w:pPr>
        <w:ind w:left="4746" w:hanging="681"/>
      </w:pPr>
      <w:rPr>
        <w:rFonts w:hint="default"/>
      </w:rPr>
    </w:lvl>
    <w:lvl w:ilvl="8">
      <w:numFmt w:val="bullet"/>
      <w:lvlText w:val="•"/>
      <w:lvlJc w:val="left"/>
      <w:pPr>
        <w:ind w:left="5267" w:hanging="681"/>
      </w:pPr>
      <w:rPr>
        <w:rFonts w:hint="default"/>
      </w:rPr>
    </w:lvl>
  </w:abstractNum>
  <w:abstractNum w:abstractNumId="79" w15:restartNumberingAfterBreak="0">
    <w:nsid w:val="37574D00"/>
    <w:multiLevelType w:val="hybridMultilevel"/>
    <w:tmpl w:val="7DF8F580"/>
    <w:lvl w:ilvl="0" w:tplc="B830BD02">
      <w:start w:val="1"/>
      <w:numFmt w:val="lowerRoman"/>
      <w:lvlText w:val="%1)"/>
      <w:lvlJc w:val="left"/>
      <w:pPr>
        <w:ind w:left="1092" w:hanging="681"/>
        <w:jc w:val="left"/>
      </w:pPr>
      <w:rPr>
        <w:rFonts w:ascii="Calibri" w:eastAsia="Calibri" w:hAnsi="Calibri" w:cs="Calibri" w:hint="default"/>
        <w:color w:val="231F20"/>
        <w:spacing w:val="-2"/>
        <w:w w:val="98"/>
        <w:sz w:val="19"/>
        <w:szCs w:val="19"/>
      </w:rPr>
    </w:lvl>
    <w:lvl w:ilvl="1" w:tplc="725CB968">
      <w:numFmt w:val="bullet"/>
      <w:lvlText w:val="•"/>
      <w:lvlJc w:val="left"/>
      <w:pPr>
        <w:ind w:left="1586" w:hanging="681"/>
      </w:pPr>
      <w:rPr>
        <w:rFonts w:hint="default"/>
      </w:rPr>
    </w:lvl>
    <w:lvl w:ilvl="2" w:tplc="7FDA3A58">
      <w:numFmt w:val="bullet"/>
      <w:lvlText w:val="•"/>
      <w:lvlJc w:val="left"/>
      <w:pPr>
        <w:ind w:left="2073" w:hanging="681"/>
      </w:pPr>
      <w:rPr>
        <w:rFonts w:hint="default"/>
      </w:rPr>
    </w:lvl>
    <w:lvl w:ilvl="3" w:tplc="967488D4">
      <w:numFmt w:val="bullet"/>
      <w:lvlText w:val="•"/>
      <w:lvlJc w:val="left"/>
      <w:pPr>
        <w:ind w:left="2560" w:hanging="681"/>
      </w:pPr>
      <w:rPr>
        <w:rFonts w:hint="default"/>
      </w:rPr>
    </w:lvl>
    <w:lvl w:ilvl="4" w:tplc="C41CE992">
      <w:numFmt w:val="bullet"/>
      <w:lvlText w:val="•"/>
      <w:lvlJc w:val="left"/>
      <w:pPr>
        <w:ind w:left="3047" w:hanging="681"/>
      </w:pPr>
      <w:rPr>
        <w:rFonts w:hint="default"/>
      </w:rPr>
    </w:lvl>
    <w:lvl w:ilvl="5" w:tplc="0A2C8BB0">
      <w:numFmt w:val="bullet"/>
      <w:lvlText w:val="•"/>
      <w:lvlJc w:val="left"/>
      <w:pPr>
        <w:ind w:left="3534" w:hanging="681"/>
      </w:pPr>
      <w:rPr>
        <w:rFonts w:hint="default"/>
      </w:rPr>
    </w:lvl>
    <w:lvl w:ilvl="6" w:tplc="58426B02">
      <w:numFmt w:val="bullet"/>
      <w:lvlText w:val="•"/>
      <w:lvlJc w:val="left"/>
      <w:pPr>
        <w:ind w:left="4021" w:hanging="681"/>
      </w:pPr>
      <w:rPr>
        <w:rFonts w:hint="default"/>
      </w:rPr>
    </w:lvl>
    <w:lvl w:ilvl="7" w:tplc="9D2C2594">
      <w:numFmt w:val="bullet"/>
      <w:lvlText w:val="•"/>
      <w:lvlJc w:val="left"/>
      <w:pPr>
        <w:ind w:left="4507" w:hanging="681"/>
      </w:pPr>
      <w:rPr>
        <w:rFonts w:hint="default"/>
      </w:rPr>
    </w:lvl>
    <w:lvl w:ilvl="8" w:tplc="FFF4BBB8">
      <w:numFmt w:val="bullet"/>
      <w:lvlText w:val="•"/>
      <w:lvlJc w:val="left"/>
      <w:pPr>
        <w:ind w:left="4994" w:hanging="681"/>
      </w:pPr>
      <w:rPr>
        <w:rFonts w:hint="default"/>
      </w:rPr>
    </w:lvl>
  </w:abstractNum>
  <w:abstractNum w:abstractNumId="80" w15:restartNumberingAfterBreak="0">
    <w:nsid w:val="37DD46CD"/>
    <w:multiLevelType w:val="hybridMultilevel"/>
    <w:tmpl w:val="B14C2D1A"/>
    <w:lvl w:ilvl="0" w:tplc="923EB8CE">
      <w:start w:val="1"/>
      <w:numFmt w:val="lowerRoman"/>
      <w:lvlText w:val="%1."/>
      <w:lvlJc w:val="left"/>
      <w:pPr>
        <w:ind w:left="1870" w:hanging="511"/>
        <w:jc w:val="right"/>
      </w:pPr>
      <w:rPr>
        <w:rFonts w:ascii="Calibri" w:eastAsia="Calibri" w:hAnsi="Calibri" w:cs="Calibri" w:hint="default"/>
        <w:i/>
        <w:color w:val="231F20"/>
        <w:spacing w:val="-2"/>
        <w:w w:val="87"/>
        <w:sz w:val="19"/>
        <w:szCs w:val="19"/>
      </w:rPr>
    </w:lvl>
    <w:lvl w:ilvl="1" w:tplc="3EB2B892">
      <w:numFmt w:val="bullet"/>
      <w:lvlText w:val="•"/>
      <w:lvlJc w:val="left"/>
      <w:pPr>
        <w:ind w:left="2281" w:hanging="511"/>
      </w:pPr>
      <w:rPr>
        <w:rFonts w:hint="default"/>
      </w:rPr>
    </w:lvl>
    <w:lvl w:ilvl="2" w:tplc="3DE4E400">
      <w:numFmt w:val="bullet"/>
      <w:lvlText w:val="•"/>
      <w:lvlJc w:val="left"/>
      <w:pPr>
        <w:ind w:left="2683" w:hanging="511"/>
      </w:pPr>
      <w:rPr>
        <w:rFonts w:hint="default"/>
      </w:rPr>
    </w:lvl>
    <w:lvl w:ilvl="3" w:tplc="5AF27288">
      <w:numFmt w:val="bullet"/>
      <w:lvlText w:val="•"/>
      <w:lvlJc w:val="left"/>
      <w:pPr>
        <w:ind w:left="3084" w:hanging="511"/>
      </w:pPr>
      <w:rPr>
        <w:rFonts w:hint="default"/>
      </w:rPr>
    </w:lvl>
    <w:lvl w:ilvl="4" w:tplc="35788E54">
      <w:numFmt w:val="bullet"/>
      <w:lvlText w:val="•"/>
      <w:lvlJc w:val="left"/>
      <w:pPr>
        <w:ind w:left="3486" w:hanging="511"/>
      </w:pPr>
      <w:rPr>
        <w:rFonts w:hint="default"/>
      </w:rPr>
    </w:lvl>
    <w:lvl w:ilvl="5" w:tplc="9DCACC4E">
      <w:numFmt w:val="bullet"/>
      <w:lvlText w:val="•"/>
      <w:lvlJc w:val="left"/>
      <w:pPr>
        <w:ind w:left="3888" w:hanging="511"/>
      </w:pPr>
      <w:rPr>
        <w:rFonts w:hint="default"/>
      </w:rPr>
    </w:lvl>
    <w:lvl w:ilvl="6" w:tplc="706A2D68">
      <w:numFmt w:val="bullet"/>
      <w:lvlText w:val="•"/>
      <w:lvlJc w:val="left"/>
      <w:pPr>
        <w:ind w:left="4289" w:hanging="511"/>
      </w:pPr>
      <w:rPr>
        <w:rFonts w:hint="default"/>
      </w:rPr>
    </w:lvl>
    <w:lvl w:ilvl="7" w:tplc="425C525E">
      <w:numFmt w:val="bullet"/>
      <w:lvlText w:val="•"/>
      <w:lvlJc w:val="left"/>
      <w:pPr>
        <w:ind w:left="4691" w:hanging="511"/>
      </w:pPr>
      <w:rPr>
        <w:rFonts w:hint="default"/>
      </w:rPr>
    </w:lvl>
    <w:lvl w:ilvl="8" w:tplc="677C5DC8">
      <w:numFmt w:val="bullet"/>
      <w:lvlText w:val="•"/>
      <w:lvlJc w:val="left"/>
      <w:pPr>
        <w:ind w:left="5093" w:hanging="511"/>
      </w:pPr>
      <w:rPr>
        <w:rFonts w:hint="default"/>
      </w:rPr>
    </w:lvl>
  </w:abstractNum>
  <w:abstractNum w:abstractNumId="81" w15:restartNumberingAfterBreak="0">
    <w:nsid w:val="37F62021"/>
    <w:multiLevelType w:val="multilevel"/>
    <w:tmpl w:val="A9745D22"/>
    <w:lvl w:ilvl="0">
      <w:start w:val="1"/>
      <w:numFmt w:val="decimal"/>
      <w:lvlText w:val="%1"/>
      <w:lvlJc w:val="left"/>
      <w:pPr>
        <w:ind w:left="1020" w:hanging="681"/>
        <w:jc w:val="left"/>
      </w:pPr>
      <w:rPr>
        <w:rFonts w:ascii="Calibri" w:eastAsia="Calibri" w:hAnsi="Calibri" w:cs="Calibri" w:hint="default"/>
        <w:b/>
        <w:bCs/>
        <w:color w:val="231F20"/>
        <w:w w:val="113"/>
        <w:sz w:val="24"/>
        <w:szCs w:val="24"/>
      </w:rPr>
    </w:lvl>
    <w:lvl w:ilvl="1">
      <w:start w:val="1"/>
      <w:numFmt w:val="decimal"/>
      <w:lvlText w:val="%1.%2"/>
      <w:lvlJc w:val="left"/>
      <w:pPr>
        <w:ind w:left="1020" w:hanging="681"/>
        <w:jc w:val="left"/>
      </w:pPr>
      <w:rPr>
        <w:rFonts w:ascii="Calibri" w:eastAsia="Calibri" w:hAnsi="Calibri" w:cs="Calibri" w:hint="default"/>
        <w:color w:val="231F20"/>
        <w:spacing w:val="-12"/>
        <w:w w:val="86"/>
        <w:sz w:val="19"/>
        <w:szCs w:val="19"/>
      </w:rPr>
    </w:lvl>
    <w:lvl w:ilvl="2">
      <w:numFmt w:val="bullet"/>
      <w:lvlText w:val="•"/>
      <w:lvlJc w:val="left"/>
      <w:pPr>
        <w:ind w:left="1927" w:hanging="681"/>
      </w:pPr>
      <w:rPr>
        <w:rFonts w:hint="default"/>
      </w:rPr>
    </w:lvl>
    <w:lvl w:ilvl="3">
      <w:numFmt w:val="bullet"/>
      <w:lvlText w:val="•"/>
      <w:lvlJc w:val="left"/>
      <w:pPr>
        <w:ind w:left="2381" w:hanging="681"/>
      </w:pPr>
      <w:rPr>
        <w:rFonts w:hint="default"/>
      </w:rPr>
    </w:lvl>
    <w:lvl w:ilvl="4">
      <w:numFmt w:val="bullet"/>
      <w:lvlText w:val="•"/>
      <w:lvlJc w:val="left"/>
      <w:pPr>
        <w:ind w:left="2834" w:hanging="681"/>
      </w:pPr>
      <w:rPr>
        <w:rFonts w:hint="default"/>
      </w:rPr>
    </w:lvl>
    <w:lvl w:ilvl="5">
      <w:numFmt w:val="bullet"/>
      <w:lvlText w:val="•"/>
      <w:lvlJc w:val="left"/>
      <w:pPr>
        <w:ind w:left="3288" w:hanging="681"/>
      </w:pPr>
      <w:rPr>
        <w:rFonts w:hint="default"/>
      </w:rPr>
    </w:lvl>
    <w:lvl w:ilvl="6">
      <w:numFmt w:val="bullet"/>
      <w:lvlText w:val="•"/>
      <w:lvlJc w:val="left"/>
      <w:pPr>
        <w:ind w:left="3742" w:hanging="681"/>
      </w:pPr>
      <w:rPr>
        <w:rFonts w:hint="default"/>
      </w:rPr>
    </w:lvl>
    <w:lvl w:ilvl="7">
      <w:numFmt w:val="bullet"/>
      <w:lvlText w:val="•"/>
      <w:lvlJc w:val="left"/>
      <w:pPr>
        <w:ind w:left="4195" w:hanging="681"/>
      </w:pPr>
      <w:rPr>
        <w:rFonts w:hint="default"/>
      </w:rPr>
    </w:lvl>
    <w:lvl w:ilvl="8">
      <w:numFmt w:val="bullet"/>
      <w:lvlText w:val="•"/>
      <w:lvlJc w:val="left"/>
      <w:pPr>
        <w:ind w:left="4649" w:hanging="681"/>
      </w:pPr>
      <w:rPr>
        <w:rFonts w:hint="default"/>
      </w:rPr>
    </w:lvl>
  </w:abstractNum>
  <w:abstractNum w:abstractNumId="82" w15:restartNumberingAfterBreak="0">
    <w:nsid w:val="38A5454E"/>
    <w:multiLevelType w:val="hybridMultilevel"/>
    <w:tmpl w:val="1A42AE98"/>
    <w:lvl w:ilvl="0" w:tplc="AF5A7F5C">
      <w:numFmt w:val="bullet"/>
      <w:lvlText w:val="•"/>
      <w:lvlJc w:val="left"/>
      <w:pPr>
        <w:ind w:left="2040" w:hanging="681"/>
      </w:pPr>
      <w:rPr>
        <w:rFonts w:ascii="Calibri" w:eastAsia="Calibri" w:hAnsi="Calibri" w:cs="Calibri" w:hint="default"/>
        <w:color w:val="231F20"/>
        <w:w w:val="58"/>
        <w:position w:val="-1"/>
        <w:sz w:val="34"/>
        <w:szCs w:val="34"/>
      </w:rPr>
    </w:lvl>
    <w:lvl w:ilvl="1" w:tplc="68D07826">
      <w:numFmt w:val="bullet"/>
      <w:lvlText w:val="•"/>
      <w:lvlJc w:val="left"/>
      <w:pPr>
        <w:ind w:left="2425" w:hanging="681"/>
      </w:pPr>
      <w:rPr>
        <w:rFonts w:hint="default"/>
      </w:rPr>
    </w:lvl>
    <w:lvl w:ilvl="2" w:tplc="E4F67696">
      <w:numFmt w:val="bullet"/>
      <w:lvlText w:val="•"/>
      <w:lvlJc w:val="left"/>
      <w:pPr>
        <w:ind w:left="2811" w:hanging="681"/>
      </w:pPr>
      <w:rPr>
        <w:rFonts w:hint="default"/>
      </w:rPr>
    </w:lvl>
    <w:lvl w:ilvl="3" w:tplc="BFFCD8DA">
      <w:numFmt w:val="bullet"/>
      <w:lvlText w:val="•"/>
      <w:lvlJc w:val="left"/>
      <w:pPr>
        <w:ind w:left="3197" w:hanging="681"/>
      </w:pPr>
      <w:rPr>
        <w:rFonts w:hint="default"/>
      </w:rPr>
    </w:lvl>
    <w:lvl w:ilvl="4" w:tplc="D23A88EC">
      <w:numFmt w:val="bullet"/>
      <w:lvlText w:val="•"/>
      <w:lvlJc w:val="left"/>
      <w:pPr>
        <w:ind w:left="3582" w:hanging="681"/>
      </w:pPr>
      <w:rPr>
        <w:rFonts w:hint="default"/>
      </w:rPr>
    </w:lvl>
    <w:lvl w:ilvl="5" w:tplc="587ABB6A">
      <w:numFmt w:val="bullet"/>
      <w:lvlText w:val="•"/>
      <w:lvlJc w:val="left"/>
      <w:pPr>
        <w:ind w:left="3968" w:hanging="681"/>
      </w:pPr>
      <w:rPr>
        <w:rFonts w:hint="default"/>
      </w:rPr>
    </w:lvl>
    <w:lvl w:ilvl="6" w:tplc="81121B3E">
      <w:numFmt w:val="bullet"/>
      <w:lvlText w:val="•"/>
      <w:lvlJc w:val="left"/>
      <w:pPr>
        <w:ind w:left="4354" w:hanging="681"/>
      </w:pPr>
      <w:rPr>
        <w:rFonts w:hint="default"/>
      </w:rPr>
    </w:lvl>
    <w:lvl w:ilvl="7" w:tplc="8A289530">
      <w:numFmt w:val="bullet"/>
      <w:lvlText w:val="•"/>
      <w:lvlJc w:val="left"/>
      <w:pPr>
        <w:ind w:left="4739" w:hanging="681"/>
      </w:pPr>
      <w:rPr>
        <w:rFonts w:hint="default"/>
      </w:rPr>
    </w:lvl>
    <w:lvl w:ilvl="8" w:tplc="CF66FCE4">
      <w:numFmt w:val="bullet"/>
      <w:lvlText w:val="•"/>
      <w:lvlJc w:val="left"/>
      <w:pPr>
        <w:ind w:left="5125" w:hanging="681"/>
      </w:pPr>
      <w:rPr>
        <w:rFonts w:hint="default"/>
      </w:rPr>
    </w:lvl>
  </w:abstractNum>
  <w:abstractNum w:abstractNumId="83" w15:restartNumberingAfterBreak="0">
    <w:nsid w:val="39CD3662"/>
    <w:multiLevelType w:val="hybridMultilevel"/>
    <w:tmpl w:val="F9306522"/>
    <w:lvl w:ilvl="0" w:tplc="5C327E38">
      <w:start w:val="1"/>
      <w:numFmt w:val="lowerRoman"/>
      <w:lvlText w:val="(%1)"/>
      <w:lvlJc w:val="left"/>
      <w:pPr>
        <w:ind w:left="1093" w:hanging="681"/>
        <w:jc w:val="right"/>
      </w:pPr>
      <w:rPr>
        <w:rFonts w:ascii="Calibri" w:eastAsia="Calibri" w:hAnsi="Calibri" w:cs="Calibri" w:hint="default"/>
        <w:color w:val="231F20"/>
        <w:spacing w:val="-2"/>
        <w:w w:val="98"/>
        <w:sz w:val="19"/>
        <w:szCs w:val="19"/>
      </w:rPr>
    </w:lvl>
    <w:lvl w:ilvl="1" w:tplc="96D4AE6A">
      <w:numFmt w:val="bullet"/>
      <w:lvlText w:val="•"/>
      <w:lvlJc w:val="left"/>
      <w:pPr>
        <w:ind w:left="1620" w:hanging="681"/>
      </w:pPr>
      <w:rPr>
        <w:rFonts w:hint="default"/>
      </w:rPr>
    </w:lvl>
    <w:lvl w:ilvl="2" w:tplc="9C20FABE">
      <w:numFmt w:val="bullet"/>
      <w:lvlText w:val="•"/>
      <w:lvlJc w:val="left"/>
      <w:pPr>
        <w:ind w:left="2141" w:hanging="681"/>
      </w:pPr>
      <w:rPr>
        <w:rFonts w:hint="default"/>
      </w:rPr>
    </w:lvl>
    <w:lvl w:ilvl="3" w:tplc="F864CC4E">
      <w:numFmt w:val="bullet"/>
      <w:lvlText w:val="•"/>
      <w:lvlJc w:val="left"/>
      <w:pPr>
        <w:ind w:left="2662" w:hanging="681"/>
      </w:pPr>
      <w:rPr>
        <w:rFonts w:hint="default"/>
      </w:rPr>
    </w:lvl>
    <w:lvl w:ilvl="4" w:tplc="6D9C5698">
      <w:numFmt w:val="bullet"/>
      <w:lvlText w:val="•"/>
      <w:lvlJc w:val="left"/>
      <w:pPr>
        <w:ind w:left="3183" w:hanging="681"/>
      </w:pPr>
      <w:rPr>
        <w:rFonts w:hint="default"/>
      </w:rPr>
    </w:lvl>
    <w:lvl w:ilvl="5" w:tplc="9DF43356">
      <w:numFmt w:val="bullet"/>
      <w:lvlText w:val="•"/>
      <w:lvlJc w:val="left"/>
      <w:pPr>
        <w:ind w:left="3704" w:hanging="681"/>
      </w:pPr>
      <w:rPr>
        <w:rFonts w:hint="default"/>
      </w:rPr>
    </w:lvl>
    <w:lvl w:ilvl="6" w:tplc="FAFA0228">
      <w:numFmt w:val="bullet"/>
      <w:lvlText w:val="•"/>
      <w:lvlJc w:val="left"/>
      <w:pPr>
        <w:ind w:left="4225" w:hanging="681"/>
      </w:pPr>
      <w:rPr>
        <w:rFonts w:hint="default"/>
      </w:rPr>
    </w:lvl>
    <w:lvl w:ilvl="7" w:tplc="1FA6AF02">
      <w:numFmt w:val="bullet"/>
      <w:lvlText w:val="•"/>
      <w:lvlJc w:val="left"/>
      <w:pPr>
        <w:ind w:left="4746" w:hanging="681"/>
      </w:pPr>
      <w:rPr>
        <w:rFonts w:hint="default"/>
      </w:rPr>
    </w:lvl>
    <w:lvl w:ilvl="8" w:tplc="52A05516">
      <w:numFmt w:val="bullet"/>
      <w:lvlText w:val="•"/>
      <w:lvlJc w:val="left"/>
      <w:pPr>
        <w:ind w:left="5266" w:hanging="681"/>
      </w:pPr>
      <w:rPr>
        <w:rFonts w:hint="default"/>
      </w:rPr>
    </w:lvl>
  </w:abstractNum>
  <w:abstractNum w:abstractNumId="84" w15:restartNumberingAfterBreak="0">
    <w:nsid w:val="3A4B1C72"/>
    <w:multiLevelType w:val="multilevel"/>
    <w:tmpl w:val="5956A8F8"/>
    <w:lvl w:ilvl="0">
      <w:start w:val="14"/>
      <w:numFmt w:val="upperLetter"/>
      <w:lvlText w:val="%1"/>
      <w:lvlJc w:val="left"/>
      <w:pPr>
        <w:ind w:left="1093" w:hanging="681"/>
        <w:jc w:val="left"/>
      </w:pPr>
      <w:rPr>
        <w:rFonts w:hint="default"/>
      </w:rPr>
    </w:lvl>
    <w:lvl w:ilvl="1">
      <w:start w:val="1"/>
      <w:numFmt w:val="decimal"/>
      <w:lvlText w:val="%1.%2"/>
      <w:lvlJc w:val="left"/>
      <w:pPr>
        <w:ind w:left="1093" w:hanging="681"/>
        <w:jc w:val="left"/>
      </w:pPr>
      <w:rPr>
        <w:rFonts w:hint="default"/>
      </w:rPr>
    </w:lvl>
    <w:lvl w:ilvl="2">
      <w:start w:val="1"/>
      <w:numFmt w:val="decimal"/>
      <w:lvlText w:val="%1.%2.%3"/>
      <w:lvlJc w:val="left"/>
      <w:pPr>
        <w:ind w:left="1093" w:hanging="681"/>
        <w:jc w:val="left"/>
      </w:pPr>
      <w:rPr>
        <w:rFonts w:ascii="Calibri" w:eastAsia="Calibri" w:hAnsi="Calibri" w:cs="Calibri" w:hint="default"/>
        <w:color w:val="231F20"/>
        <w:spacing w:val="-12"/>
        <w:w w:val="86"/>
        <w:sz w:val="19"/>
        <w:szCs w:val="19"/>
      </w:rPr>
    </w:lvl>
    <w:lvl w:ilvl="3">
      <w:numFmt w:val="bullet"/>
      <w:lvlText w:val="•"/>
      <w:lvlJc w:val="left"/>
      <w:pPr>
        <w:ind w:left="2560" w:hanging="681"/>
      </w:pPr>
      <w:rPr>
        <w:rFonts w:hint="default"/>
      </w:rPr>
    </w:lvl>
    <w:lvl w:ilvl="4">
      <w:numFmt w:val="bullet"/>
      <w:lvlText w:val="•"/>
      <w:lvlJc w:val="left"/>
      <w:pPr>
        <w:ind w:left="3047" w:hanging="681"/>
      </w:pPr>
      <w:rPr>
        <w:rFonts w:hint="default"/>
      </w:rPr>
    </w:lvl>
    <w:lvl w:ilvl="5">
      <w:numFmt w:val="bullet"/>
      <w:lvlText w:val="•"/>
      <w:lvlJc w:val="left"/>
      <w:pPr>
        <w:ind w:left="3534" w:hanging="681"/>
      </w:pPr>
      <w:rPr>
        <w:rFonts w:hint="default"/>
      </w:rPr>
    </w:lvl>
    <w:lvl w:ilvl="6">
      <w:numFmt w:val="bullet"/>
      <w:lvlText w:val="•"/>
      <w:lvlJc w:val="left"/>
      <w:pPr>
        <w:ind w:left="4021" w:hanging="681"/>
      </w:pPr>
      <w:rPr>
        <w:rFonts w:hint="default"/>
      </w:rPr>
    </w:lvl>
    <w:lvl w:ilvl="7">
      <w:numFmt w:val="bullet"/>
      <w:lvlText w:val="•"/>
      <w:lvlJc w:val="left"/>
      <w:pPr>
        <w:ind w:left="4508" w:hanging="681"/>
      </w:pPr>
      <w:rPr>
        <w:rFonts w:hint="default"/>
      </w:rPr>
    </w:lvl>
    <w:lvl w:ilvl="8">
      <w:numFmt w:val="bullet"/>
      <w:lvlText w:val="•"/>
      <w:lvlJc w:val="left"/>
      <w:pPr>
        <w:ind w:left="4995" w:hanging="681"/>
      </w:pPr>
      <w:rPr>
        <w:rFonts w:hint="default"/>
      </w:rPr>
    </w:lvl>
  </w:abstractNum>
  <w:abstractNum w:abstractNumId="85" w15:restartNumberingAfterBreak="0">
    <w:nsid w:val="3AA17600"/>
    <w:multiLevelType w:val="hybridMultilevel"/>
    <w:tmpl w:val="6040059C"/>
    <w:lvl w:ilvl="0" w:tplc="A6A807C2">
      <w:numFmt w:val="bullet"/>
      <w:lvlText w:val="•"/>
      <w:lvlJc w:val="left"/>
      <w:pPr>
        <w:ind w:left="1700" w:hanging="681"/>
      </w:pPr>
      <w:rPr>
        <w:rFonts w:ascii="Calibri" w:eastAsia="Calibri" w:hAnsi="Calibri" w:cs="Calibri" w:hint="default"/>
        <w:color w:val="231F20"/>
        <w:w w:val="59"/>
        <w:position w:val="-1"/>
        <w:sz w:val="34"/>
        <w:szCs w:val="34"/>
      </w:rPr>
    </w:lvl>
    <w:lvl w:ilvl="1" w:tplc="E6F86F1A">
      <w:numFmt w:val="bullet"/>
      <w:lvlText w:val="•"/>
      <w:lvlJc w:val="left"/>
      <w:pPr>
        <w:ind w:left="2085" w:hanging="681"/>
      </w:pPr>
      <w:rPr>
        <w:rFonts w:hint="default"/>
      </w:rPr>
    </w:lvl>
    <w:lvl w:ilvl="2" w:tplc="D1B49616">
      <w:numFmt w:val="bullet"/>
      <w:lvlText w:val="•"/>
      <w:lvlJc w:val="left"/>
      <w:pPr>
        <w:ind w:left="2471" w:hanging="681"/>
      </w:pPr>
      <w:rPr>
        <w:rFonts w:hint="default"/>
      </w:rPr>
    </w:lvl>
    <w:lvl w:ilvl="3" w:tplc="769CCF58">
      <w:numFmt w:val="bullet"/>
      <w:lvlText w:val="•"/>
      <w:lvlJc w:val="left"/>
      <w:pPr>
        <w:ind w:left="2856" w:hanging="681"/>
      </w:pPr>
      <w:rPr>
        <w:rFonts w:hint="default"/>
      </w:rPr>
    </w:lvl>
    <w:lvl w:ilvl="4" w:tplc="E3F8644A">
      <w:numFmt w:val="bullet"/>
      <w:lvlText w:val="•"/>
      <w:lvlJc w:val="left"/>
      <w:pPr>
        <w:ind w:left="3242" w:hanging="681"/>
      </w:pPr>
      <w:rPr>
        <w:rFonts w:hint="default"/>
      </w:rPr>
    </w:lvl>
    <w:lvl w:ilvl="5" w:tplc="E004BD18">
      <w:numFmt w:val="bullet"/>
      <w:lvlText w:val="•"/>
      <w:lvlJc w:val="left"/>
      <w:pPr>
        <w:ind w:left="3628" w:hanging="681"/>
      </w:pPr>
      <w:rPr>
        <w:rFonts w:hint="default"/>
      </w:rPr>
    </w:lvl>
    <w:lvl w:ilvl="6" w:tplc="CC185CC6">
      <w:numFmt w:val="bullet"/>
      <w:lvlText w:val="•"/>
      <w:lvlJc w:val="left"/>
      <w:pPr>
        <w:ind w:left="4013" w:hanging="681"/>
      </w:pPr>
      <w:rPr>
        <w:rFonts w:hint="default"/>
      </w:rPr>
    </w:lvl>
    <w:lvl w:ilvl="7" w:tplc="ACFE210A">
      <w:numFmt w:val="bullet"/>
      <w:lvlText w:val="•"/>
      <w:lvlJc w:val="left"/>
      <w:pPr>
        <w:ind w:left="4399" w:hanging="681"/>
      </w:pPr>
      <w:rPr>
        <w:rFonts w:hint="default"/>
      </w:rPr>
    </w:lvl>
    <w:lvl w:ilvl="8" w:tplc="C6B22942">
      <w:numFmt w:val="bullet"/>
      <w:lvlText w:val="•"/>
      <w:lvlJc w:val="left"/>
      <w:pPr>
        <w:ind w:left="4785" w:hanging="681"/>
      </w:pPr>
      <w:rPr>
        <w:rFonts w:hint="default"/>
      </w:rPr>
    </w:lvl>
  </w:abstractNum>
  <w:abstractNum w:abstractNumId="86" w15:restartNumberingAfterBreak="0">
    <w:nsid w:val="3AB45CF7"/>
    <w:multiLevelType w:val="hybridMultilevel"/>
    <w:tmpl w:val="6BAE608A"/>
    <w:lvl w:ilvl="0" w:tplc="03A64FC6">
      <w:start w:val="8"/>
      <w:numFmt w:val="lowerLetter"/>
      <w:lvlText w:val="(%1)"/>
      <w:lvlJc w:val="left"/>
      <w:pPr>
        <w:ind w:left="1092" w:hanging="681"/>
        <w:jc w:val="left"/>
      </w:pPr>
      <w:rPr>
        <w:rFonts w:ascii="Calibri" w:eastAsia="Calibri" w:hAnsi="Calibri" w:cs="Calibri" w:hint="default"/>
        <w:color w:val="231F20"/>
        <w:spacing w:val="-6"/>
        <w:w w:val="98"/>
        <w:sz w:val="19"/>
        <w:szCs w:val="19"/>
      </w:rPr>
    </w:lvl>
    <w:lvl w:ilvl="1" w:tplc="D338B926">
      <w:start w:val="1"/>
      <w:numFmt w:val="upperLetter"/>
      <w:lvlText w:val="%2."/>
      <w:lvlJc w:val="left"/>
      <w:pPr>
        <w:ind w:left="1360" w:hanging="595"/>
        <w:jc w:val="left"/>
      </w:pPr>
      <w:rPr>
        <w:rFonts w:ascii="Calibri" w:eastAsia="Calibri" w:hAnsi="Calibri" w:cs="Calibri" w:hint="default"/>
        <w:color w:val="231F20"/>
        <w:spacing w:val="0"/>
        <w:w w:val="86"/>
        <w:sz w:val="19"/>
        <w:szCs w:val="19"/>
      </w:rPr>
    </w:lvl>
    <w:lvl w:ilvl="2" w:tplc="A040539C">
      <w:numFmt w:val="bullet"/>
      <w:lvlText w:val="•"/>
      <w:lvlJc w:val="left"/>
      <w:pPr>
        <w:ind w:left="1242" w:hanging="595"/>
      </w:pPr>
      <w:rPr>
        <w:rFonts w:hint="default"/>
      </w:rPr>
    </w:lvl>
    <w:lvl w:ilvl="3" w:tplc="DADCD574">
      <w:numFmt w:val="bullet"/>
      <w:lvlText w:val="•"/>
      <w:lvlJc w:val="left"/>
      <w:pPr>
        <w:ind w:left="1124" w:hanging="595"/>
      </w:pPr>
      <w:rPr>
        <w:rFonts w:hint="default"/>
      </w:rPr>
    </w:lvl>
    <w:lvl w:ilvl="4" w:tplc="60169AC2">
      <w:numFmt w:val="bullet"/>
      <w:lvlText w:val="•"/>
      <w:lvlJc w:val="left"/>
      <w:pPr>
        <w:ind w:left="1006" w:hanging="595"/>
      </w:pPr>
      <w:rPr>
        <w:rFonts w:hint="default"/>
      </w:rPr>
    </w:lvl>
    <w:lvl w:ilvl="5" w:tplc="A10CE252">
      <w:numFmt w:val="bullet"/>
      <w:lvlText w:val="•"/>
      <w:lvlJc w:val="left"/>
      <w:pPr>
        <w:ind w:left="888" w:hanging="595"/>
      </w:pPr>
      <w:rPr>
        <w:rFonts w:hint="default"/>
      </w:rPr>
    </w:lvl>
    <w:lvl w:ilvl="6" w:tplc="E56626A4">
      <w:numFmt w:val="bullet"/>
      <w:lvlText w:val="•"/>
      <w:lvlJc w:val="left"/>
      <w:pPr>
        <w:ind w:left="770" w:hanging="595"/>
      </w:pPr>
      <w:rPr>
        <w:rFonts w:hint="default"/>
      </w:rPr>
    </w:lvl>
    <w:lvl w:ilvl="7" w:tplc="CD9C5908">
      <w:numFmt w:val="bullet"/>
      <w:lvlText w:val="•"/>
      <w:lvlJc w:val="left"/>
      <w:pPr>
        <w:ind w:left="653" w:hanging="595"/>
      </w:pPr>
      <w:rPr>
        <w:rFonts w:hint="default"/>
      </w:rPr>
    </w:lvl>
    <w:lvl w:ilvl="8" w:tplc="0486E4A2">
      <w:numFmt w:val="bullet"/>
      <w:lvlText w:val="•"/>
      <w:lvlJc w:val="left"/>
      <w:pPr>
        <w:ind w:left="535" w:hanging="595"/>
      </w:pPr>
      <w:rPr>
        <w:rFonts w:hint="default"/>
      </w:rPr>
    </w:lvl>
  </w:abstractNum>
  <w:abstractNum w:abstractNumId="87" w15:restartNumberingAfterBreak="0">
    <w:nsid w:val="3B252FD1"/>
    <w:multiLevelType w:val="multilevel"/>
    <w:tmpl w:val="BC9E837C"/>
    <w:lvl w:ilvl="0">
      <w:start w:val="2"/>
      <w:numFmt w:val="upperLetter"/>
      <w:lvlText w:val="%1"/>
      <w:lvlJc w:val="left"/>
      <w:pPr>
        <w:ind w:left="967" w:hanging="907"/>
        <w:jc w:val="left"/>
      </w:pPr>
      <w:rPr>
        <w:rFonts w:hint="default"/>
      </w:rPr>
    </w:lvl>
    <w:lvl w:ilvl="1">
      <w:start w:val="9"/>
      <w:numFmt w:val="decimal"/>
      <w:lvlText w:val="%1.%2"/>
      <w:lvlJc w:val="left"/>
      <w:pPr>
        <w:ind w:left="967" w:hanging="907"/>
        <w:jc w:val="left"/>
      </w:pPr>
      <w:rPr>
        <w:rFonts w:hint="default"/>
      </w:rPr>
    </w:lvl>
    <w:lvl w:ilvl="2">
      <w:start w:val="2"/>
      <w:numFmt w:val="decimal"/>
      <w:lvlText w:val="%1.%2.%3"/>
      <w:lvlJc w:val="left"/>
      <w:pPr>
        <w:ind w:left="967" w:hanging="907"/>
        <w:jc w:val="right"/>
      </w:pPr>
      <w:rPr>
        <w:rFonts w:hint="default"/>
        <w:spacing w:val="-6"/>
        <w:w w:val="86"/>
      </w:rPr>
    </w:lvl>
    <w:lvl w:ilvl="3">
      <w:numFmt w:val="bullet"/>
      <w:lvlText w:val="•"/>
      <w:lvlJc w:val="left"/>
      <w:pPr>
        <w:ind w:left="3847" w:hanging="907"/>
      </w:pPr>
      <w:rPr>
        <w:rFonts w:hint="default"/>
      </w:rPr>
    </w:lvl>
    <w:lvl w:ilvl="4">
      <w:numFmt w:val="bullet"/>
      <w:lvlText w:val="•"/>
      <w:lvlJc w:val="left"/>
      <w:pPr>
        <w:ind w:left="4810" w:hanging="907"/>
      </w:pPr>
      <w:rPr>
        <w:rFonts w:hint="default"/>
      </w:rPr>
    </w:lvl>
    <w:lvl w:ilvl="5">
      <w:numFmt w:val="bullet"/>
      <w:lvlText w:val="•"/>
      <w:lvlJc w:val="left"/>
      <w:pPr>
        <w:ind w:left="5772" w:hanging="907"/>
      </w:pPr>
      <w:rPr>
        <w:rFonts w:hint="default"/>
      </w:rPr>
    </w:lvl>
    <w:lvl w:ilvl="6">
      <w:numFmt w:val="bullet"/>
      <w:lvlText w:val="•"/>
      <w:lvlJc w:val="left"/>
      <w:pPr>
        <w:ind w:left="6735" w:hanging="907"/>
      </w:pPr>
      <w:rPr>
        <w:rFonts w:hint="default"/>
      </w:rPr>
    </w:lvl>
    <w:lvl w:ilvl="7">
      <w:numFmt w:val="bullet"/>
      <w:lvlText w:val="•"/>
      <w:lvlJc w:val="left"/>
      <w:pPr>
        <w:ind w:left="7697" w:hanging="907"/>
      </w:pPr>
      <w:rPr>
        <w:rFonts w:hint="default"/>
      </w:rPr>
    </w:lvl>
    <w:lvl w:ilvl="8">
      <w:numFmt w:val="bullet"/>
      <w:lvlText w:val="•"/>
      <w:lvlJc w:val="left"/>
      <w:pPr>
        <w:ind w:left="8660" w:hanging="907"/>
      </w:pPr>
      <w:rPr>
        <w:rFonts w:hint="default"/>
      </w:rPr>
    </w:lvl>
  </w:abstractNum>
  <w:abstractNum w:abstractNumId="88" w15:restartNumberingAfterBreak="0">
    <w:nsid w:val="3C112979"/>
    <w:multiLevelType w:val="hybridMultilevel"/>
    <w:tmpl w:val="672C59B0"/>
    <w:lvl w:ilvl="0" w:tplc="39B658B2">
      <w:start w:val="1"/>
      <w:numFmt w:val="lowerLetter"/>
      <w:lvlText w:val="%1)"/>
      <w:lvlJc w:val="left"/>
      <w:pPr>
        <w:ind w:left="660" w:hanging="454"/>
        <w:jc w:val="left"/>
      </w:pPr>
      <w:rPr>
        <w:rFonts w:ascii="Myriad Pro" w:eastAsia="Myriad Pro" w:hAnsi="Myriad Pro" w:cs="Myriad Pro" w:hint="default"/>
        <w:b/>
        <w:bCs/>
        <w:color w:val="231F20"/>
        <w:spacing w:val="-5"/>
        <w:w w:val="105"/>
        <w:sz w:val="19"/>
        <w:szCs w:val="19"/>
      </w:rPr>
    </w:lvl>
    <w:lvl w:ilvl="1" w:tplc="1A34AB1A">
      <w:numFmt w:val="bullet"/>
      <w:lvlText w:val="•"/>
      <w:lvlJc w:val="left"/>
      <w:pPr>
        <w:ind w:left="1542" w:hanging="454"/>
      </w:pPr>
      <w:rPr>
        <w:rFonts w:hint="default"/>
      </w:rPr>
    </w:lvl>
    <w:lvl w:ilvl="2" w:tplc="7F1A75F4">
      <w:numFmt w:val="bullet"/>
      <w:lvlText w:val="•"/>
      <w:lvlJc w:val="left"/>
      <w:pPr>
        <w:ind w:left="2424" w:hanging="454"/>
      </w:pPr>
      <w:rPr>
        <w:rFonts w:hint="default"/>
      </w:rPr>
    </w:lvl>
    <w:lvl w:ilvl="3" w:tplc="9E9EB4E0">
      <w:numFmt w:val="bullet"/>
      <w:lvlText w:val="•"/>
      <w:lvlJc w:val="left"/>
      <w:pPr>
        <w:ind w:left="3307" w:hanging="454"/>
      </w:pPr>
      <w:rPr>
        <w:rFonts w:hint="default"/>
      </w:rPr>
    </w:lvl>
    <w:lvl w:ilvl="4" w:tplc="8BB62AA8">
      <w:numFmt w:val="bullet"/>
      <w:lvlText w:val="•"/>
      <w:lvlJc w:val="left"/>
      <w:pPr>
        <w:ind w:left="4189" w:hanging="454"/>
      </w:pPr>
      <w:rPr>
        <w:rFonts w:hint="default"/>
      </w:rPr>
    </w:lvl>
    <w:lvl w:ilvl="5" w:tplc="D3F4D2B2">
      <w:numFmt w:val="bullet"/>
      <w:lvlText w:val="•"/>
      <w:lvlJc w:val="left"/>
      <w:pPr>
        <w:ind w:left="5072" w:hanging="454"/>
      </w:pPr>
      <w:rPr>
        <w:rFonts w:hint="default"/>
      </w:rPr>
    </w:lvl>
    <w:lvl w:ilvl="6" w:tplc="7F601780">
      <w:numFmt w:val="bullet"/>
      <w:lvlText w:val="•"/>
      <w:lvlJc w:val="left"/>
      <w:pPr>
        <w:ind w:left="5954" w:hanging="454"/>
      </w:pPr>
      <w:rPr>
        <w:rFonts w:hint="default"/>
      </w:rPr>
    </w:lvl>
    <w:lvl w:ilvl="7" w:tplc="D31ED9B4">
      <w:numFmt w:val="bullet"/>
      <w:lvlText w:val="•"/>
      <w:lvlJc w:val="left"/>
      <w:pPr>
        <w:ind w:left="6837" w:hanging="454"/>
      </w:pPr>
      <w:rPr>
        <w:rFonts w:hint="default"/>
      </w:rPr>
    </w:lvl>
    <w:lvl w:ilvl="8" w:tplc="6DE0BEA4">
      <w:numFmt w:val="bullet"/>
      <w:lvlText w:val="•"/>
      <w:lvlJc w:val="left"/>
      <w:pPr>
        <w:ind w:left="7719" w:hanging="454"/>
      </w:pPr>
      <w:rPr>
        <w:rFonts w:hint="default"/>
      </w:rPr>
    </w:lvl>
  </w:abstractNum>
  <w:abstractNum w:abstractNumId="89" w15:restartNumberingAfterBreak="0">
    <w:nsid w:val="3C252906"/>
    <w:multiLevelType w:val="hybridMultilevel"/>
    <w:tmpl w:val="048811CA"/>
    <w:lvl w:ilvl="0" w:tplc="E2427FDE">
      <w:start w:val="1"/>
      <w:numFmt w:val="decimal"/>
      <w:lvlText w:val="%1"/>
      <w:lvlJc w:val="left"/>
      <w:pPr>
        <w:ind w:left="2327" w:hanging="350"/>
        <w:jc w:val="right"/>
      </w:pPr>
      <w:rPr>
        <w:rFonts w:ascii="Myriad Pro Light" w:eastAsia="Myriad Pro Light" w:hAnsi="Myriad Pro Light" w:cs="Myriad Pro Light" w:hint="default"/>
        <w:color w:val="231F20"/>
        <w:w w:val="105"/>
        <w:sz w:val="17"/>
        <w:szCs w:val="17"/>
      </w:rPr>
    </w:lvl>
    <w:lvl w:ilvl="1" w:tplc="D83AE9D6">
      <w:numFmt w:val="bullet"/>
      <w:lvlText w:val="•"/>
      <w:lvlJc w:val="left"/>
      <w:pPr>
        <w:ind w:left="2432" w:hanging="350"/>
      </w:pPr>
      <w:rPr>
        <w:rFonts w:hint="default"/>
      </w:rPr>
    </w:lvl>
    <w:lvl w:ilvl="2" w:tplc="467E9B60">
      <w:numFmt w:val="bullet"/>
      <w:lvlText w:val="•"/>
      <w:lvlJc w:val="left"/>
      <w:pPr>
        <w:ind w:left="2544" w:hanging="350"/>
      </w:pPr>
      <w:rPr>
        <w:rFonts w:hint="default"/>
      </w:rPr>
    </w:lvl>
    <w:lvl w:ilvl="3" w:tplc="27E6EABC">
      <w:numFmt w:val="bullet"/>
      <w:lvlText w:val="•"/>
      <w:lvlJc w:val="left"/>
      <w:pPr>
        <w:ind w:left="2656" w:hanging="350"/>
      </w:pPr>
      <w:rPr>
        <w:rFonts w:hint="default"/>
      </w:rPr>
    </w:lvl>
    <w:lvl w:ilvl="4" w:tplc="E9AE5A96">
      <w:numFmt w:val="bullet"/>
      <w:lvlText w:val="•"/>
      <w:lvlJc w:val="left"/>
      <w:pPr>
        <w:ind w:left="2768" w:hanging="350"/>
      </w:pPr>
      <w:rPr>
        <w:rFonts w:hint="default"/>
      </w:rPr>
    </w:lvl>
    <w:lvl w:ilvl="5" w:tplc="B4D4E112">
      <w:numFmt w:val="bullet"/>
      <w:lvlText w:val="•"/>
      <w:lvlJc w:val="left"/>
      <w:pPr>
        <w:ind w:left="2880" w:hanging="350"/>
      </w:pPr>
      <w:rPr>
        <w:rFonts w:hint="default"/>
      </w:rPr>
    </w:lvl>
    <w:lvl w:ilvl="6" w:tplc="348A06EC">
      <w:numFmt w:val="bullet"/>
      <w:lvlText w:val="•"/>
      <w:lvlJc w:val="left"/>
      <w:pPr>
        <w:ind w:left="2992" w:hanging="350"/>
      </w:pPr>
      <w:rPr>
        <w:rFonts w:hint="default"/>
      </w:rPr>
    </w:lvl>
    <w:lvl w:ilvl="7" w:tplc="FD1A5C3E">
      <w:numFmt w:val="bullet"/>
      <w:lvlText w:val="•"/>
      <w:lvlJc w:val="left"/>
      <w:pPr>
        <w:ind w:left="3104" w:hanging="350"/>
      </w:pPr>
      <w:rPr>
        <w:rFonts w:hint="default"/>
      </w:rPr>
    </w:lvl>
    <w:lvl w:ilvl="8" w:tplc="4222668A">
      <w:numFmt w:val="bullet"/>
      <w:lvlText w:val="•"/>
      <w:lvlJc w:val="left"/>
      <w:pPr>
        <w:ind w:left="3216" w:hanging="350"/>
      </w:pPr>
      <w:rPr>
        <w:rFonts w:hint="default"/>
      </w:rPr>
    </w:lvl>
  </w:abstractNum>
  <w:abstractNum w:abstractNumId="90" w15:restartNumberingAfterBreak="0">
    <w:nsid w:val="3D355EC5"/>
    <w:multiLevelType w:val="hybridMultilevel"/>
    <w:tmpl w:val="EE0E4B04"/>
    <w:lvl w:ilvl="0" w:tplc="4596EDBA">
      <w:start w:val="4"/>
      <w:numFmt w:val="decimal"/>
      <w:lvlText w:val="%1"/>
      <w:lvlJc w:val="left"/>
      <w:pPr>
        <w:ind w:left="412" w:hanging="681"/>
        <w:jc w:val="left"/>
      </w:pPr>
      <w:rPr>
        <w:rFonts w:ascii="Calibri" w:eastAsia="Calibri" w:hAnsi="Calibri" w:cs="Calibri" w:hint="default"/>
        <w:color w:val="231F20"/>
        <w:w w:val="106"/>
        <w:sz w:val="19"/>
        <w:szCs w:val="19"/>
      </w:rPr>
    </w:lvl>
    <w:lvl w:ilvl="1" w:tplc="B1C68690">
      <w:numFmt w:val="bullet"/>
      <w:lvlText w:val="•"/>
      <w:lvlJc w:val="left"/>
      <w:pPr>
        <w:ind w:left="904" w:hanging="681"/>
      </w:pPr>
      <w:rPr>
        <w:rFonts w:hint="default"/>
      </w:rPr>
    </w:lvl>
    <w:lvl w:ilvl="2" w:tplc="E8EC3E0E">
      <w:numFmt w:val="bullet"/>
      <w:lvlText w:val="•"/>
      <w:lvlJc w:val="left"/>
      <w:pPr>
        <w:ind w:left="1389" w:hanging="681"/>
      </w:pPr>
      <w:rPr>
        <w:rFonts w:hint="default"/>
      </w:rPr>
    </w:lvl>
    <w:lvl w:ilvl="3" w:tplc="32C4D5EC">
      <w:numFmt w:val="bullet"/>
      <w:lvlText w:val="•"/>
      <w:lvlJc w:val="left"/>
      <w:pPr>
        <w:ind w:left="1874" w:hanging="681"/>
      </w:pPr>
      <w:rPr>
        <w:rFonts w:hint="default"/>
      </w:rPr>
    </w:lvl>
    <w:lvl w:ilvl="4" w:tplc="720A7918">
      <w:numFmt w:val="bullet"/>
      <w:lvlText w:val="•"/>
      <w:lvlJc w:val="left"/>
      <w:pPr>
        <w:ind w:left="2359" w:hanging="681"/>
      </w:pPr>
      <w:rPr>
        <w:rFonts w:hint="default"/>
      </w:rPr>
    </w:lvl>
    <w:lvl w:ilvl="5" w:tplc="1486BDCC">
      <w:numFmt w:val="bullet"/>
      <w:lvlText w:val="•"/>
      <w:lvlJc w:val="left"/>
      <w:pPr>
        <w:ind w:left="2844" w:hanging="681"/>
      </w:pPr>
      <w:rPr>
        <w:rFonts w:hint="default"/>
      </w:rPr>
    </w:lvl>
    <w:lvl w:ilvl="6" w:tplc="DC7E8330">
      <w:numFmt w:val="bullet"/>
      <w:lvlText w:val="•"/>
      <w:lvlJc w:val="left"/>
      <w:pPr>
        <w:ind w:left="3329" w:hanging="681"/>
      </w:pPr>
      <w:rPr>
        <w:rFonts w:hint="default"/>
      </w:rPr>
    </w:lvl>
    <w:lvl w:ilvl="7" w:tplc="72140E2C">
      <w:numFmt w:val="bullet"/>
      <w:lvlText w:val="•"/>
      <w:lvlJc w:val="left"/>
      <w:pPr>
        <w:ind w:left="3814" w:hanging="681"/>
      </w:pPr>
      <w:rPr>
        <w:rFonts w:hint="default"/>
      </w:rPr>
    </w:lvl>
    <w:lvl w:ilvl="8" w:tplc="EDB6E060">
      <w:numFmt w:val="bullet"/>
      <w:lvlText w:val="•"/>
      <w:lvlJc w:val="left"/>
      <w:pPr>
        <w:ind w:left="4298" w:hanging="681"/>
      </w:pPr>
      <w:rPr>
        <w:rFonts w:hint="default"/>
      </w:rPr>
    </w:lvl>
  </w:abstractNum>
  <w:abstractNum w:abstractNumId="91" w15:restartNumberingAfterBreak="0">
    <w:nsid w:val="3D8021D1"/>
    <w:multiLevelType w:val="multilevel"/>
    <w:tmpl w:val="D4B013C0"/>
    <w:lvl w:ilvl="0">
      <w:start w:val="10"/>
      <w:numFmt w:val="upperLetter"/>
      <w:lvlText w:val="%1"/>
      <w:lvlJc w:val="left"/>
      <w:pPr>
        <w:ind w:left="1700" w:hanging="681"/>
        <w:jc w:val="left"/>
      </w:pPr>
      <w:rPr>
        <w:rFonts w:hint="default"/>
      </w:rPr>
    </w:lvl>
    <w:lvl w:ilvl="1">
      <w:start w:val="6"/>
      <w:numFmt w:val="decimal"/>
      <w:lvlText w:val="%1.%2"/>
      <w:lvlJc w:val="left"/>
      <w:pPr>
        <w:ind w:left="1700" w:hanging="681"/>
        <w:jc w:val="left"/>
      </w:pPr>
      <w:rPr>
        <w:rFonts w:ascii="Calibri" w:eastAsia="Calibri" w:hAnsi="Calibri" w:cs="Calibri" w:hint="default"/>
        <w:color w:val="231F20"/>
        <w:spacing w:val="-1"/>
        <w:w w:val="86"/>
        <w:sz w:val="19"/>
        <w:szCs w:val="19"/>
      </w:rPr>
    </w:lvl>
    <w:lvl w:ilvl="2">
      <w:numFmt w:val="bullet"/>
      <w:lvlText w:val="•"/>
      <w:lvlJc w:val="left"/>
      <w:pPr>
        <w:ind w:left="2471" w:hanging="681"/>
      </w:pPr>
      <w:rPr>
        <w:rFonts w:hint="default"/>
      </w:rPr>
    </w:lvl>
    <w:lvl w:ilvl="3">
      <w:numFmt w:val="bullet"/>
      <w:lvlText w:val="•"/>
      <w:lvlJc w:val="left"/>
      <w:pPr>
        <w:ind w:left="2857" w:hanging="681"/>
      </w:pPr>
      <w:rPr>
        <w:rFonts w:hint="default"/>
      </w:rPr>
    </w:lvl>
    <w:lvl w:ilvl="4">
      <w:numFmt w:val="bullet"/>
      <w:lvlText w:val="•"/>
      <w:lvlJc w:val="left"/>
      <w:pPr>
        <w:ind w:left="3242" w:hanging="681"/>
      </w:pPr>
      <w:rPr>
        <w:rFonts w:hint="default"/>
      </w:rPr>
    </w:lvl>
    <w:lvl w:ilvl="5">
      <w:numFmt w:val="bullet"/>
      <w:lvlText w:val="•"/>
      <w:lvlJc w:val="left"/>
      <w:pPr>
        <w:ind w:left="3628" w:hanging="681"/>
      </w:pPr>
      <w:rPr>
        <w:rFonts w:hint="default"/>
      </w:rPr>
    </w:lvl>
    <w:lvl w:ilvl="6">
      <w:numFmt w:val="bullet"/>
      <w:lvlText w:val="•"/>
      <w:lvlJc w:val="left"/>
      <w:pPr>
        <w:ind w:left="4014" w:hanging="681"/>
      </w:pPr>
      <w:rPr>
        <w:rFonts w:hint="default"/>
      </w:rPr>
    </w:lvl>
    <w:lvl w:ilvl="7">
      <w:numFmt w:val="bullet"/>
      <w:lvlText w:val="•"/>
      <w:lvlJc w:val="left"/>
      <w:pPr>
        <w:ind w:left="4399" w:hanging="681"/>
      </w:pPr>
      <w:rPr>
        <w:rFonts w:hint="default"/>
      </w:rPr>
    </w:lvl>
    <w:lvl w:ilvl="8">
      <w:numFmt w:val="bullet"/>
      <w:lvlText w:val="•"/>
      <w:lvlJc w:val="left"/>
      <w:pPr>
        <w:ind w:left="4785" w:hanging="681"/>
      </w:pPr>
      <w:rPr>
        <w:rFonts w:hint="default"/>
      </w:rPr>
    </w:lvl>
  </w:abstractNum>
  <w:abstractNum w:abstractNumId="92" w15:restartNumberingAfterBreak="0">
    <w:nsid w:val="3E465040"/>
    <w:multiLevelType w:val="hybridMultilevel"/>
    <w:tmpl w:val="00B0B5E2"/>
    <w:lvl w:ilvl="0" w:tplc="24D20894">
      <w:numFmt w:val="bullet"/>
      <w:lvlText w:val="•"/>
      <w:lvlJc w:val="left"/>
      <w:pPr>
        <w:ind w:left="1080" w:hanging="681"/>
      </w:pPr>
      <w:rPr>
        <w:rFonts w:ascii="Calibri" w:eastAsia="Calibri" w:hAnsi="Calibri" w:cs="Calibri" w:hint="default"/>
        <w:color w:val="231F20"/>
        <w:w w:val="59"/>
        <w:position w:val="-1"/>
        <w:sz w:val="34"/>
        <w:szCs w:val="34"/>
      </w:rPr>
    </w:lvl>
    <w:lvl w:ilvl="1" w:tplc="667ABFFE">
      <w:numFmt w:val="bullet"/>
      <w:lvlText w:val="•"/>
      <w:lvlJc w:val="left"/>
      <w:pPr>
        <w:ind w:left="2040" w:hanging="681"/>
      </w:pPr>
      <w:rPr>
        <w:rFonts w:ascii="Calibri" w:eastAsia="Calibri" w:hAnsi="Calibri" w:cs="Calibri" w:hint="default"/>
        <w:color w:val="231F20"/>
        <w:w w:val="59"/>
        <w:position w:val="-1"/>
        <w:sz w:val="34"/>
        <w:szCs w:val="34"/>
      </w:rPr>
    </w:lvl>
    <w:lvl w:ilvl="2" w:tplc="0FFEF39E">
      <w:numFmt w:val="bullet"/>
      <w:lvlText w:val="•"/>
      <w:lvlJc w:val="left"/>
      <w:pPr>
        <w:ind w:left="1845" w:hanging="681"/>
      </w:pPr>
      <w:rPr>
        <w:rFonts w:hint="default"/>
      </w:rPr>
    </w:lvl>
    <w:lvl w:ilvl="3" w:tplc="AF26BADC">
      <w:numFmt w:val="bullet"/>
      <w:lvlText w:val="•"/>
      <w:lvlJc w:val="left"/>
      <w:pPr>
        <w:ind w:left="1650" w:hanging="681"/>
      </w:pPr>
      <w:rPr>
        <w:rFonts w:hint="default"/>
      </w:rPr>
    </w:lvl>
    <w:lvl w:ilvl="4" w:tplc="3CB439AA">
      <w:numFmt w:val="bullet"/>
      <w:lvlText w:val="•"/>
      <w:lvlJc w:val="left"/>
      <w:pPr>
        <w:ind w:left="1456" w:hanging="681"/>
      </w:pPr>
      <w:rPr>
        <w:rFonts w:hint="default"/>
      </w:rPr>
    </w:lvl>
    <w:lvl w:ilvl="5" w:tplc="9906E868">
      <w:numFmt w:val="bullet"/>
      <w:lvlText w:val="•"/>
      <w:lvlJc w:val="left"/>
      <w:pPr>
        <w:ind w:left="1261" w:hanging="681"/>
      </w:pPr>
      <w:rPr>
        <w:rFonts w:hint="default"/>
      </w:rPr>
    </w:lvl>
    <w:lvl w:ilvl="6" w:tplc="75D8783C">
      <w:numFmt w:val="bullet"/>
      <w:lvlText w:val="•"/>
      <w:lvlJc w:val="left"/>
      <w:pPr>
        <w:ind w:left="1066" w:hanging="681"/>
      </w:pPr>
      <w:rPr>
        <w:rFonts w:hint="default"/>
      </w:rPr>
    </w:lvl>
    <w:lvl w:ilvl="7" w:tplc="2CD68414">
      <w:numFmt w:val="bullet"/>
      <w:lvlText w:val="•"/>
      <w:lvlJc w:val="left"/>
      <w:pPr>
        <w:ind w:left="872" w:hanging="681"/>
      </w:pPr>
      <w:rPr>
        <w:rFonts w:hint="default"/>
      </w:rPr>
    </w:lvl>
    <w:lvl w:ilvl="8" w:tplc="5AB09DF2">
      <w:numFmt w:val="bullet"/>
      <w:lvlText w:val="•"/>
      <w:lvlJc w:val="left"/>
      <w:pPr>
        <w:ind w:left="677" w:hanging="681"/>
      </w:pPr>
      <w:rPr>
        <w:rFonts w:hint="default"/>
      </w:rPr>
    </w:lvl>
  </w:abstractNum>
  <w:abstractNum w:abstractNumId="93" w15:restartNumberingAfterBreak="0">
    <w:nsid w:val="3E714546"/>
    <w:multiLevelType w:val="hybridMultilevel"/>
    <w:tmpl w:val="9D86C208"/>
    <w:lvl w:ilvl="0" w:tplc="5E64AC26">
      <w:numFmt w:val="bullet"/>
      <w:lvlText w:val="•"/>
      <w:lvlJc w:val="left"/>
      <w:pPr>
        <w:ind w:left="2040" w:hanging="681"/>
      </w:pPr>
      <w:rPr>
        <w:rFonts w:ascii="Calibri" w:eastAsia="Calibri" w:hAnsi="Calibri" w:cs="Calibri" w:hint="default"/>
        <w:color w:val="231F20"/>
        <w:w w:val="59"/>
        <w:position w:val="-1"/>
        <w:sz w:val="34"/>
        <w:szCs w:val="34"/>
      </w:rPr>
    </w:lvl>
    <w:lvl w:ilvl="1" w:tplc="C0C4A2A2">
      <w:numFmt w:val="bullet"/>
      <w:lvlText w:val="•"/>
      <w:lvlJc w:val="left"/>
      <w:pPr>
        <w:ind w:left="2425" w:hanging="681"/>
      </w:pPr>
      <w:rPr>
        <w:rFonts w:hint="default"/>
      </w:rPr>
    </w:lvl>
    <w:lvl w:ilvl="2" w:tplc="CF3CB406">
      <w:numFmt w:val="bullet"/>
      <w:lvlText w:val="•"/>
      <w:lvlJc w:val="left"/>
      <w:pPr>
        <w:ind w:left="2811" w:hanging="681"/>
      </w:pPr>
      <w:rPr>
        <w:rFonts w:hint="default"/>
      </w:rPr>
    </w:lvl>
    <w:lvl w:ilvl="3" w:tplc="D30C1AA2">
      <w:numFmt w:val="bullet"/>
      <w:lvlText w:val="•"/>
      <w:lvlJc w:val="left"/>
      <w:pPr>
        <w:ind w:left="3197" w:hanging="681"/>
      </w:pPr>
      <w:rPr>
        <w:rFonts w:hint="default"/>
      </w:rPr>
    </w:lvl>
    <w:lvl w:ilvl="4" w:tplc="01F21D66">
      <w:numFmt w:val="bullet"/>
      <w:lvlText w:val="•"/>
      <w:lvlJc w:val="left"/>
      <w:pPr>
        <w:ind w:left="3582" w:hanging="681"/>
      </w:pPr>
      <w:rPr>
        <w:rFonts w:hint="default"/>
      </w:rPr>
    </w:lvl>
    <w:lvl w:ilvl="5" w:tplc="1C184196">
      <w:numFmt w:val="bullet"/>
      <w:lvlText w:val="•"/>
      <w:lvlJc w:val="left"/>
      <w:pPr>
        <w:ind w:left="3968" w:hanging="681"/>
      </w:pPr>
      <w:rPr>
        <w:rFonts w:hint="default"/>
      </w:rPr>
    </w:lvl>
    <w:lvl w:ilvl="6" w:tplc="A9B61DA2">
      <w:numFmt w:val="bullet"/>
      <w:lvlText w:val="•"/>
      <w:lvlJc w:val="left"/>
      <w:pPr>
        <w:ind w:left="4354" w:hanging="681"/>
      </w:pPr>
      <w:rPr>
        <w:rFonts w:hint="default"/>
      </w:rPr>
    </w:lvl>
    <w:lvl w:ilvl="7" w:tplc="3DFEAC36">
      <w:numFmt w:val="bullet"/>
      <w:lvlText w:val="•"/>
      <w:lvlJc w:val="left"/>
      <w:pPr>
        <w:ind w:left="4739" w:hanging="681"/>
      </w:pPr>
      <w:rPr>
        <w:rFonts w:hint="default"/>
      </w:rPr>
    </w:lvl>
    <w:lvl w:ilvl="8" w:tplc="1AA485DA">
      <w:numFmt w:val="bullet"/>
      <w:lvlText w:val="•"/>
      <w:lvlJc w:val="left"/>
      <w:pPr>
        <w:ind w:left="5125" w:hanging="681"/>
      </w:pPr>
      <w:rPr>
        <w:rFonts w:hint="default"/>
      </w:rPr>
    </w:lvl>
  </w:abstractNum>
  <w:abstractNum w:abstractNumId="94" w15:restartNumberingAfterBreak="0">
    <w:nsid w:val="3F25324B"/>
    <w:multiLevelType w:val="hybridMultilevel"/>
    <w:tmpl w:val="3ACC3050"/>
    <w:lvl w:ilvl="0" w:tplc="F732BE22">
      <w:start w:val="1"/>
      <w:numFmt w:val="decimal"/>
      <w:lvlText w:val="%1."/>
      <w:lvlJc w:val="left"/>
      <w:pPr>
        <w:ind w:left="1700" w:hanging="681"/>
        <w:jc w:val="right"/>
      </w:pPr>
      <w:rPr>
        <w:rFonts w:ascii="Calibri" w:eastAsia="Calibri" w:hAnsi="Calibri" w:cs="Calibri" w:hint="default"/>
        <w:color w:val="231F20"/>
        <w:spacing w:val="-9"/>
        <w:w w:val="86"/>
        <w:sz w:val="19"/>
        <w:szCs w:val="19"/>
      </w:rPr>
    </w:lvl>
    <w:lvl w:ilvl="1" w:tplc="AD4A6E40">
      <w:numFmt w:val="bullet"/>
      <w:lvlText w:val="•"/>
      <w:lvlJc w:val="left"/>
      <w:pPr>
        <w:ind w:left="1180" w:hanging="681"/>
      </w:pPr>
      <w:rPr>
        <w:rFonts w:hint="default"/>
      </w:rPr>
    </w:lvl>
    <w:lvl w:ilvl="2" w:tplc="E570B722">
      <w:numFmt w:val="bullet"/>
      <w:lvlText w:val="•"/>
      <w:lvlJc w:val="left"/>
      <w:pPr>
        <w:ind w:left="1700" w:hanging="681"/>
      </w:pPr>
      <w:rPr>
        <w:rFonts w:hint="default"/>
      </w:rPr>
    </w:lvl>
    <w:lvl w:ilvl="3" w:tplc="4068526E">
      <w:numFmt w:val="bullet"/>
      <w:lvlText w:val="•"/>
      <w:lvlJc w:val="left"/>
      <w:pPr>
        <w:ind w:left="1800" w:hanging="681"/>
      </w:pPr>
      <w:rPr>
        <w:rFonts w:hint="default"/>
      </w:rPr>
    </w:lvl>
    <w:lvl w:ilvl="4" w:tplc="CA6419C4">
      <w:numFmt w:val="bullet"/>
      <w:lvlText w:val="•"/>
      <w:lvlJc w:val="left"/>
      <w:pPr>
        <w:ind w:left="2040" w:hanging="681"/>
      </w:pPr>
      <w:rPr>
        <w:rFonts w:hint="default"/>
      </w:rPr>
    </w:lvl>
    <w:lvl w:ilvl="5" w:tplc="D34A6758">
      <w:numFmt w:val="bullet"/>
      <w:lvlText w:val="•"/>
      <w:lvlJc w:val="left"/>
      <w:pPr>
        <w:ind w:left="1636" w:hanging="681"/>
      </w:pPr>
      <w:rPr>
        <w:rFonts w:hint="default"/>
      </w:rPr>
    </w:lvl>
    <w:lvl w:ilvl="6" w:tplc="19AA1606">
      <w:numFmt w:val="bullet"/>
      <w:lvlText w:val="•"/>
      <w:lvlJc w:val="left"/>
      <w:pPr>
        <w:ind w:left="1233" w:hanging="681"/>
      </w:pPr>
      <w:rPr>
        <w:rFonts w:hint="default"/>
      </w:rPr>
    </w:lvl>
    <w:lvl w:ilvl="7" w:tplc="21123008">
      <w:numFmt w:val="bullet"/>
      <w:lvlText w:val="•"/>
      <w:lvlJc w:val="left"/>
      <w:pPr>
        <w:ind w:left="829" w:hanging="681"/>
      </w:pPr>
      <w:rPr>
        <w:rFonts w:hint="default"/>
      </w:rPr>
    </w:lvl>
    <w:lvl w:ilvl="8" w:tplc="2984095E">
      <w:numFmt w:val="bullet"/>
      <w:lvlText w:val="•"/>
      <w:lvlJc w:val="left"/>
      <w:pPr>
        <w:ind w:left="426" w:hanging="681"/>
      </w:pPr>
      <w:rPr>
        <w:rFonts w:hint="default"/>
      </w:rPr>
    </w:lvl>
  </w:abstractNum>
  <w:abstractNum w:abstractNumId="95" w15:restartNumberingAfterBreak="0">
    <w:nsid w:val="3FC82510"/>
    <w:multiLevelType w:val="multilevel"/>
    <w:tmpl w:val="1736EE0E"/>
    <w:lvl w:ilvl="0">
      <w:start w:val="1"/>
      <w:numFmt w:val="decimal"/>
      <w:lvlText w:val="%1"/>
      <w:lvlJc w:val="left"/>
      <w:pPr>
        <w:ind w:left="1587" w:hanging="454"/>
        <w:jc w:val="left"/>
      </w:pPr>
      <w:rPr>
        <w:rFonts w:hint="default"/>
      </w:rPr>
    </w:lvl>
    <w:lvl w:ilvl="1">
      <w:start w:val="1"/>
      <w:numFmt w:val="decimal"/>
      <w:lvlText w:val="%1.%2"/>
      <w:lvlJc w:val="left"/>
      <w:pPr>
        <w:ind w:left="1587" w:hanging="454"/>
        <w:jc w:val="left"/>
      </w:pPr>
      <w:rPr>
        <w:rFonts w:ascii="Myriad Pro" w:eastAsia="Myriad Pro" w:hAnsi="Myriad Pro" w:cs="Myriad Pro" w:hint="default"/>
        <w:b/>
        <w:bCs/>
        <w:color w:val="231F20"/>
        <w:spacing w:val="-11"/>
        <w:w w:val="105"/>
        <w:sz w:val="19"/>
        <w:szCs w:val="19"/>
      </w:rPr>
    </w:lvl>
    <w:lvl w:ilvl="2">
      <w:numFmt w:val="bullet"/>
      <w:lvlText w:val="•"/>
      <w:lvlJc w:val="left"/>
      <w:pPr>
        <w:ind w:left="3645" w:hanging="454"/>
      </w:pPr>
      <w:rPr>
        <w:rFonts w:hint="default"/>
      </w:rPr>
    </w:lvl>
    <w:lvl w:ilvl="3">
      <w:numFmt w:val="bullet"/>
      <w:lvlText w:val="•"/>
      <w:lvlJc w:val="left"/>
      <w:pPr>
        <w:ind w:left="4677" w:hanging="454"/>
      </w:pPr>
      <w:rPr>
        <w:rFonts w:hint="default"/>
      </w:rPr>
    </w:lvl>
    <w:lvl w:ilvl="4">
      <w:numFmt w:val="bullet"/>
      <w:lvlText w:val="•"/>
      <w:lvlJc w:val="left"/>
      <w:pPr>
        <w:ind w:left="5710" w:hanging="454"/>
      </w:pPr>
      <w:rPr>
        <w:rFonts w:hint="default"/>
      </w:rPr>
    </w:lvl>
    <w:lvl w:ilvl="5">
      <w:numFmt w:val="bullet"/>
      <w:lvlText w:val="•"/>
      <w:lvlJc w:val="left"/>
      <w:pPr>
        <w:ind w:left="6742" w:hanging="454"/>
      </w:pPr>
      <w:rPr>
        <w:rFonts w:hint="default"/>
      </w:rPr>
    </w:lvl>
    <w:lvl w:ilvl="6">
      <w:numFmt w:val="bullet"/>
      <w:lvlText w:val="•"/>
      <w:lvlJc w:val="left"/>
      <w:pPr>
        <w:ind w:left="7775" w:hanging="454"/>
      </w:pPr>
      <w:rPr>
        <w:rFonts w:hint="default"/>
      </w:rPr>
    </w:lvl>
    <w:lvl w:ilvl="7">
      <w:numFmt w:val="bullet"/>
      <w:lvlText w:val="•"/>
      <w:lvlJc w:val="left"/>
      <w:pPr>
        <w:ind w:left="8807" w:hanging="454"/>
      </w:pPr>
      <w:rPr>
        <w:rFonts w:hint="default"/>
      </w:rPr>
    </w:lvl>
    <w:lvl w:ilvl="8">
      <w:numFmt w:val="bullet"/>
      <w:lvlText w:val="•"/>
      <w:lvlJc w:val="left"/>
      <w:pPr>
        <w:ind w:left="9840" w:hanging="454"/>
      </w:pPr>
      <w:rPr>
        <w:rFonts w:hint="default"/>
      </w:rPr>
    </w:lvl>
  </w:abstractNum>
  <w:abstractNum w:abstractNumId="96" w15:restartNumberingAfterBreak="0">
    <w:nsid w:val="412D2D7A"/>
    <w:multiLevelType w:val="hybridMultilevel"/>
    <w:tmpl w:val="D7E05A70"/>
    <w:lvl w:ilvl="0" w:tplc="0E54F3EA">
      <w:numFmt w:val="bullet"/>
      <w:lvlText w:val="•"/>
      <w:lvlJc w:val="left"/>
      <w:pPr>
        <w:ind w:left="2040" w:hanging="681"/>
      </w:pPr>
      <w:rPr>
        <w:rFonts w:ascii="Calibri" w:eastAsia="Calibri" w:hAnsi="Calibri" w:cs="Calibri" w:hint="default"/>
        <w:color w:val="231F20"/>
        <w:w w:val="59"/>
        <w:position w:val="-1"/>
        <w:sz w:val="34"/>
        <w:szCs w:val="34"/>
      </w:rPr>
    </w:lvl>
    <w:lvl w:ilvl="1" w:tplc="F81CCCF6">
      <w:numFmt w:val="bullet"/>
      <w:lvlText w:val="•"/>
      <w:lvlJc w:val="left"/>
      <w:pPr>
        <w:ind w:left="2425" w:hanging="681"/>
      </w:pPr>
      <w:rPr>
        <w:rFonts w:hint="default"/>
      </w:rPr>
    </w:lvl>
    <w:lvl w:ilvl="2" w:tplc="6F6A9628">
      <w:numFmt w:val="bullet"/>
      <w:lvlText w:val="•"/>
      <w:lvlJc w:val="left"/>
      <w:pPr>
        <w:ind w:left="2811" w:hanging="681"/>
      </w:pPr>
      <w:rPr>
        <w:rFonts w:hint="default"/>
      </w:rPr>
    </w:lvl>
    <w:lvl w:ilvl="3" w:tplc="E3445A56">
      <w:numFmt w:val="bullet"/>
      <w:lvlText w:val="•"/>
      <w:lvlJc w:val="left"/>
      <w:pPr>
        <w:ind w:left="3197" w:hanging="681"/>
      </w:pPr>
      <w:rPr>
        <w:rFonts w:hint="default"/>
      </w:rPr>
    </w:lvl>
    <w:lvl w:ilvl="4" w:tplc="F0FA2BAC">
      <w:numFmt w:val="bullet"/>
      <w:lvlText w:val="•"/>
      <w:lvlJc w:val="left"/>
      <w:pPr>
        <w:ind w:left="3582" w:hanging="681"/>
      </w:pPr>
      <w:rPr>
        <w:rFonts w:hint="default"/>
      </w:rPr>
    </w:lvl>
    <w:lvl w:ilvl="5" w:tplc="AC9A2B86">
      <w:numFmt w:val="bullet"/>
      <w:lvlText w:val="•"/>
      <w:lvlJc w:val="left"/>
      <w:pPr>
        <w:ind w:left="3968" w:hanging="681"/>
      </w:pPr>
      <w:rPr>
        <w:rFonts w:hint="default"/>
      </w:rPr>
    </w:lvl>
    <w:lvl w:ilvl="6" w:tplc="3F1C674A">
      <w:numFmt w:val="bullet"/>
      <w:lvlText w:val="•"/>
      <w:lvlJc w:val="left"/>
      <w:pPr>
        <w:ind w:left="4354" w:hanging="681"/>
      </w:pPr>
      <w:rPr>
        <w:rFonts w:hint="default"/>
      </w:rPr>
    </w:lvl>
    <w:lvl w:ilvl="7" w:tplc="D79273F6">
      <w:numFmt w:val="bullet"/>
      <w:lvlText w:val="•"/>
      <w:lvlJc w:val="left"/>
      <w:pPr>
        <w:ind w:left="4739" w:hanging="681"/>
      </w:pPr>
      <w:rPr>
        <w:rFonts w:hint="default"/>
      </w:rPr>
    </w:lvl>
    <w:lvl w:ilvl="8" w:tplc="48682DC8">
      <w:numFmt w:val="bullet"/>
      <w:lvlText w:val="•"/>
      <w:lvlJc w:val="left"/>
      <w:pPr>
        <w:ind w:left="5125" w:hanging="681"/>
      </w:pPr>
      <w:rPr>
        <w:rFonts w:hint="default"/>
      </w:rPr>
    </w:lvl>
  </w:abstractNum>
  <w:abstractNum w:abstractNumId="97" w15:restartNumberingAfterBreak="0">
    <w:nsid w:val="424105EE"/>
    <w:multiLevelType w:val="multilevel"/>
    <w:tmpl w:val="4FD883CE"/>
    <w:lvl w:ilvl="0">
      <w:start w:val="11"/>
      <w:numFmt w:val="upperLetter"/>
      <w:lvlText w:val="%1"/>
      <w:lvlJc w:val="left"/>
      <w:pPr>
        <w:ind w:left="1093" w:hanging="681"/>
        <w:jc w:val="left"/>
      </w:pPr>
      <w:rPr>
        <w:rFonts w:hint="default"/>
      </w:rPr>
    </w:lvl>
    <w:lvl w:ilvl="1">
      <w:start w:val="4"/>
      <w:numFmt w:val="decimal"/>
      <w:lvlText w:val="%1.%2"/>
      <w:lvlJc w:val="left"/>
      <w:pPr>
        <w:ind w:left="1093" w:hanging="681"/>
        <w:jc w:val="left"/>
      </w:pPr>
      <w:rPr>
        <w:rFonts w:hint="default"/>
      </w:rPr>
    </w:lvl>
    <w:lvl w:ilvl="2">
      <w:start w:val="1"/>
      <w:numFmt w:val="decimal"/>
      <w:lvlText w:val="%1.%2.%3"/>
      <w:lvlJc w:val="left"/>
      <w:pPr>
        <w:ind w:left="1093" w:hanging="681"/>
        <w:jc w:val="right"/>
      </w:pPr>
      <w:rPr>
        <w:rFonts w:ascii="Calibri" w:eastAsia="Calibri" w:hAnsi="Calibri" w:cs="Calibri" w:hint="default"/>
        <w:color w:val="231F20"/>
        <w:spacing w:val="-12"/>
        <w:w w:val="86"/>
        <w:sz w:val="19"/>
        <w:szCs w:val="19"/>
      </w:rPr>
    </w:lvl>
    <w:lvl w:ilvl="3">
      <w:numFmt w:val="bullet"/>
      <w:lvlText w:val="•"/>
      <w:lvlJc w:val="left"/>
      <w:pPr>
        <w:ind w:left="2662" w:hanging="681"/>
      </w:pPr>
      <w:rPr>
        <w:rFonts w:hint="default"/>
      </w:rPr>
    </w:lvl>
    <w:lvl w:ilvl="4">
      <w:numFmt w:val="bullet"/>
      <w:lvlText w:val="•"/>
      <w:lvlJc w:val="left"/>
      <w:pPr>
        <w:ind w:left="3183" w:hanging="681"/>
      </w:pPr>
      <w:rPr>
        <w:rFonts w:hint="default"/>
      </w:rPr>
    </w:lvl>
    <w:lvl w:ilvl="5">
      <w:numFmt w:val="bullet"/>
      <w:lvlText w:val="•"/>
      <w:lvlJc w:val="left"/>
      <w:pPr>
        <w:ind w:left="3704" w:hanging="681"/>
      </w:pPr>
      <w:rPr>
        <w:rFonts w:hint="default"/>
      </w:rPr>
    </w:lvl>
    <w:lvl w:ilvl="6">
      <w:numFmt w:val="bullet"/>
      <w:lvlText w:val="•"/>
      <w:lvlJc w:val="left"/>
      <w:pPr>
        <w:ind w:left="4225" w:hanging="681"/>
      </w:pPr>
      <w:rPr>
        <w:rFonts w:hint="default"/>
      </w:rPr>
    </w:lvl>
    <w:lvl w:ilvl="7">
      <w:numFmt w:val="bullet"/>
      <w:lvlText w:val="•"/>
      <w:lvlJc w:val="left"/>
      <w:pPr>
        <w:ind w:left="4746" w:hanging="681"/>
      </w:pPr>
      <w:rPr>
        <w:rFonts w:hint="default"/>
      </w:rPr>
    </w:lvl>
    <w:lvl w:ilvl="8">
      <w:numFmt w:val="bullet"/>
      <w:lvlText w:val="•"/>
      <w:lvlJc w:val="left"/>
      <w:pPr>
        <w:ind w:left="5267" w:hanging="681"/>
      </w:pPr>
      <w:rPr>
        <w:rFonts w:hint="default"/>
      </w:rPr>
    </w:lvl>
  </w:abstractNum>
  <w:abstractNum w:abstractNumId="98" w15:restartNumberingAfterBreak="0">
    <w:nsid w:val="42602DD5"/>
    <w:multiLevelType w:val="multilevel"/>
    <w:tmpl w:val="18C2396C"/>
    <w:lvl w:ilvl="0">
      <w:start w:val="10"/>
      <w:numFmt w:val="upperLetter"/>
      <w:lvlText w:val="%1."/>
      <w:lvlJc w:val="left"/>
      <w:pPr>
        <w:ind w:left="1093" w:hanging="681"/>
        <w:jc w:val="right"/>
      </w:pPr>
      <w:rPr>
        <w:rFonts w:hint="default"/>
        <w:b/>
        <w:bCs/>
        <w:spacing w:val="-2"/>
        <w:w w:val="105"/>
      </w:rPr>
    </w:lvl>
    <w:lvl w:ilvl="1">
      <w:start w:val="1"/>
      <w:numFmt w:val="decimal"/>
      <w:lvlText w:val="%1.%2"/>
      <w:lvlJc w:val="left"/>
      <w:pPr>
        <w:ind w:left="1093" w:hanging="681"/>
        <w:jc w:val="left"/>
      </w:pPr>
      <w:rPr>
        <w:rFonts w:ascii="Calibri" w:eastAsia="Calibri" w:hAnsi="Calibri" w:cs="Calibri" w:hint="default"/>
        <w:color w:val="231F20"/>
        <w:spacing w:val="-12"/>
        <w:w w:val="86"/>
        <w:sz w:val="19"/>
        <w:szCs w:val="19"/>
      </w:rPr>
    </w:lvl>
    <w:lvl w:ilvl="2">
      <w:numFmt w:val="bullet"/>
      <w:lvlText w:val="•"/>
      <w:lvlJc w:val="left"/>
      <w:pPr>
        <w:ind w:left="1319" w:hanging="227"/>
      </w:pPr>
      <w:rPr>
        <w:rFonts w:ascii="Calibri" w:eastAsia="Calibri" w:hAnsi="Calibri" w:cs="Calibri" w:hint="default"/>
        <w:color w:val="231F20"/>
        <w:w w:val="59"/>
        <w:position w:val="-1"/>
        <w:sz w:val="34"/>
        <w:szCs w:val="34"/>
      </w:rPr>
    </w:lvl>
    <w:lvl w:ilvl="3">
      <w:numFmt w:val="bullet"/>
      <w:lvlText w:val="•"/>
      <w:lvlJc w:val="left"/>
      <w:pPr>
        <w:ind w:left="2040" w:hanging="227"/>
      </w:pPr>
      <w:rPr>
        <w:rFonts w:hint="default"/>
      </w:rPr>
    </w:lvl>
    <w:lvl w:ilvl="4">
      <w:numFmt w:val="bullet"/>
      <w:lvlText w:val="•"/>
      <w:lvlJc w:val="left"/>
      <w:pPr>
        <w:ind w:left="1694" w:hanging="227"/>
      </w:pPr>
      <w:rPr>
        <w:rFonts w:hint="default"/>
      </w:rPr>
    </w:lvl>
    <w:lvl w:ilvl="5">
      <w:numFmt w:val="bullet"/>
      <w:lvlText w:val="•"/>
      <w:lvlJc w:val="left"/>
      <w:pPr>
        <w:ind w:left="1348" w:hanging="227"/>
      </w:pPr>
      <w:rPr>
        <w:rFonts w:hint="default"/>
      </w:rPr>
    </w:lvl>
    <w:lvl w:ilvl="6">
      <w:numFmt w:val="bullet"/>
      <w:lvlText w:val="•"/>
      <w:lvlJc w:val="left"/>
      <w:pPr>
        <w:ind w:left="1002" w:hanging="227"/>
      </w:pPr>
      <w:rPr>
        <w:rFonts w:hint="default"/>
      </w:rPr>
    </w:lvl>
    <w:lvl w:ilvl="7">
      <w:numFmt w:val="bullet"/>
      <w:lvlText w:val="•"/>
      <w:lvlJc w:val="left"/>
      <w:pPr>
        <w:ind w:left="657" w:hanging="227"/>
      </w:pPr>
      <w:rPr>
        <w:rFonts w:hint="default"/>
      </w:rPr>
    </w:lvl>
    <w:lvl w:ilvl="8">
      <w:numFmt w:val="bullet"/>
      <w:lvlText w:val="•"/>
      <w:lvlJc w:val="left"/>
      <w:pPr>
        <w:ind w:left="311" w:hanging="227"/>
      </w:pPr>
      <w:rPr>
        <w:rFonts w:hint="default"/>
      </w:rPr>
    </w:lvl>
  </w:abstractNum>
  <w:abstractNum w:abstractNumId="99" w15:restartNumberingAfterBreak="0">
    <w:nsid w:val="43A73261"/>
    <w:multiLevelType w:val="multilevel"/>
    <w:tmpl w:val="46163FA0"/>
    <w:lvl w:ilvl="0">
      <w:start w:val="1"/>
      <w:numFmt w:val="decimal"/>
      <w:lvlText w:val="%1"/>
      <w:lvlJc w:val="left"/>
      <w:pPr>
        <w:ind w:left="400" w:hanging="681"/>
        <w:jc w:val="right"/>
      </w:pPr>
      <w:rPr>
        <w:rFonts w:ascii="Calibri" w:eastAsia="Calibri" w:hAnsi="Calibri" w:cs="Calibri" w:hint="default"/>
        <w:color w:val="231F20"/>
        <w:w w:val="106"/>
        <w:sz w:val="19"/>
        <w:szCs w:val="19"/>
      </w:rPr>
    </w:lvl>
    <w:lvl w:ilvl="1">
      <w:start w:val="2"/>
      <w:numFmt w:val="decimal"/>
      <w:lvlText w:val="%1.%2"/>
      <w:lvlJc w:val="left"/>
      <w:pPr>
        <w:ind w:left="400" w:hanging="681"/>
        <w:jc w:val="left"/>
      </w:pPr>
      <w:rPr>
        <w:rFonts w:ascii="Calibri" w:eastAsia="Calibri" w:hAnsi="Calibri" w:cs="Calibri" w:hint="default"/>
        <w:color w:val="231F20"/>
        <w:spacing w:val="-1"/>
        <w:w w:val="86"/>
        <w:sz w:val="19"/>
        <w:szCs w:val="19"/>
      </w:rPr>
    </w:lvl>
    <w:lvl w:ilvl="2">
      <w:numFmt w:val="bullet"/>
      <w:lvlText w:val="•"/>
      <w:lvlJc w:val="left"/>
      <w:pPr>
        <w:ind w:left="1307" w:hanging="681"/>
      </w:pPr>
      <w:rPr>
        <w:rFonts w:hint="default"/>
      </w:rPr>
    </w:lvl>
    <w:lvl w:ilvl="3">
      <w:numFmt w:val="bullet"/>
      <w:lvlText w:val="•"/>
      <w:lvlJc w:val="left"/>
      <w:pPr>
        <w:ind w:left="1760" w:hanging="681"/>
      </w:pPr>
      <w:rPr>
        <w:rFonts w:hint="default"/>
      </w:rPr>
    </w:lvl>
    <w:lvl w:ilvl="4">
      <w:numFmt w:val="bullet"/>
      <w:lvlText w:val="•"/>
      <w:lvlJc w:val="left"/>
      <w:pPr>
        <w:ind w:left="2214" w:hanging="681"/>
      </w:pPr>
      <w:rPr>
        <w:rFonts w:hint="default"/>
      </w:rPr>
    </w:lvl>
    <w:lvl w:ilvl="5">
      <w:numFmt w:val="bullet"/>
      <w:lvlText w:val="•"/>
      <w:lvlJc w:val="left"/>
      <w:pPr>
        <w:ind w:left="2668" w:hanging="681"/>
      </w:pPr>
      <w:rPr>
        <w:rFonts w:hint="default"/>
      </w:rPr>
    </w:lvl>
    <w:lvl w:ilvl="6">
      <w:numFmt w:val="bullet"/>
      <w:lvlText w:val="•"/>
      <w:lvlJc w:val="left"/>
      <w:pPr>
        <w:ind w:left="3121" w:hanging="681"/>
      </w:pPr>
      <w:rPr>
        <w:rFonts w:hint="default"/>
      </w:rPr>
    </w:lvl>
    <w:lvl w:ilvl="7">
      <w:numFmt w:val="bullet"/>
      <w:lvlText w:val="•"/>
      <w:lvlJc w:val="left"/>
      <w:pPr>
        <w:ind w:left="3575" w:hanging="681"/>
      </w:pPr>
      <w:rPr>
        <w:rFonts w:hint="default"/>
      </w:rPr>
    </w:lvl>
    <w:lvl w:ilvl="8">
      <w:numFmt w:val="bullet"/>
      <w:lvlText w:val="•"/>
      <w:lvlJc w:val="left"/>
      <w:pPr>
        <w:ind w:left="4029" w:hanging="681"/>
      </w:pPr>
      <w:rPr>
        <w:rFonts w:hint="default"/>
      </w:rPr>
    </w:lvl>
  </w:abstractNum>
  <w:abstractNum w:abstractNumId="100" w15:restartNumberingAfterBreak="0">
    <w:nsid w:val="43F726BE"/>
    <w:multiLevelType w:val="multilevel"/>
    <w:tmpl w:val="432C43EC"/>
    <w:lvl w:ilvl="0">
      <w:start w:val="2"/>
      <w:numFmt w:val="upperLetter"/>
      <w:lvlText w:val="%1"/>
      <w:lvlJc w:val="left"/>
      <w:pPr>
        <w:ind w:left="1160" w:hanging="533"/>
        <w:jc w:val="left"/>
      </w:pPr>
      <w:rPr>
        <w:rFonts w:hint="default"/>
      </w:rPr>
    </w:lvl>
    <w:lvl w:ilvl="1">
      <w:start w:val="6"/>
      <w:numFmt w:val="decimal"/>
      <w:lvlText w:val="%1.%2"/>
      <w:lvlJc w:val="left"/>
      <w:pPr>
        <w:ind w:left="1160" w:hanging="533"/>
        <w:jc w:val="left"/>
      </w:pPr>
      <w:rPr>
        <w:rFonts w:hint="default"/>
      </w:rPr>
    </w:lvl>
    <w:lvl w:ilvl="2">
      <w:start w:val="1"/>
      <w:numFmt w:val="decimal"/>
      <w:lvlText w:val="%1.%2.%3"/>
      <w:lvlJc w:val="left"/>
      <w:pPr>
        <w:ind w:left="1160" w:hanging="533"/>
        <w:jc w:val="left"/>
      </w:pPr>
      <w:rPr>
        <w:rFonts w:hint="default"/>
      </w:rPr>
    </w:lvl>
    <w:lvl w:ilvl="3">
      <w:start w:val="2"/>
      <w:numFmt w:val="decimal"/>
      <w:lvlText w:val="%1.%2.%3.%4"/>
      <w:lvlJc w:val="left"/>
      <w:pPr>
        <w:ind w:left="1160" w:hanging="533"/>
        <w:jc w:val="left"/>
      </w:pPr>
      <w:rPr>
        <w:rFonts w:hint="default"/>
        <w:spacing w:val="-12"/>
        <w:w w:val="91"/>
      </w:rPr>
    </w:lvl>
    <w:lvl w:ilvl="4">
      <w:numFmt w:val="bullet"/>
      <w:lvlText w:val="•"/>
      <w:lvlJc w:val="left"/>
      <w:pPr>
        <w:ind w:left="4930" w:hanging="533"/>
      </w:pPr>
      <w:rPr>
        <w:rFonts w:hint="default"/>
      </w:rPr>
    </w:lvl>
    <w:lvl w:ilvl="5">
      <w:numFmt w:val="bullet"/>
      <w:lvlText w:val="•"/>
      <w:lvlJc w:val="left"/>
      <w:pPr>
        <w:ind w:left="5872" w:hanging="533"/>
      </w:pPr>
      <w:rPr>
        <w:rFonts w:hint="default"/>
      </w:rPr>
    </w:lvl>
    <w:lvl w:ilvl="6">
      <w:numFmt w:val="bullet"/>
      <w:lvlText w:val="•"/>
      <w:lvlJc w:val="left"/>
      <w:pPr>
        <w:ind w:left="6815" w:hanging="533"/>
      </w:pPr>
      <w:rPr>
        <w:rFonts w:hint="default"/>
      </w:rPr>
    </w:lvl>
    <w:lvl w:ilvl="7">
      <w:numFmt w:val="bullet"/>
      <w:lvlText w:val="•"/>
      <w:lvlJc w:val="left"/>
      <w:pPr>
        <w:ind w:left="7757" w:hanging="533"/>
      </w:pPr>
      <w:rPr>
        <w:rFonts w:hint="default"/>
      </w:rPr>
    </w:lvl>
    <w:lvl w:ilvl="8">
      <w:numFmt w:val="bullet"/>
      <w:lvlText w:val="•"/>
      <w:lvlJc w:val="left"/>
      <w:pPr>
        <w:ind w:left="8700" w:hanging="533"/>
      </w:pPr>
      <w:rPr>
        <w:rFonts w:hint="default"/>
      </w:rPr>
    </w:lvl>
  </w:abstractNum>
  <w:abstractNum w:abstractNumId="101" w15:restartNumberingAfterBreak="0">
    <w:nsid w:val="445B0E20"/>
    <w:multiLevelType w:val="multilevel"/>
    <w:tmpl w:val="19B45BE4"/>
    <w:lvl w:ilvl="0">
      <w:start w:val="7"/>
      <w:numFmt w:val="decimal"/>
      <w:lvlText w:val="%1."/>
      <w:lvlJc w:val="left"/>
      <w:pPr>
        <w:ind w:left="1700" w:hanging="454"/>
        <w:jc w:val="left"/>
      </w:pPr>
      <w:rPr>
        <w:rFonts w:ascii="Myriad Pro" w:eastAsia="Myriad Pro" w:hAnsi="Myriad Pro" w:cs="Myriad Pro" w:hint="default"/>
        <w:b/>
        <w:bCs/>
        <w:color w:val="231F20"/>
        <w:spacing w:val="-16"/>
        <w:w w:val="105"/>
        <w:sz w:val="19"/>
        <w:szCs w:val="19"/>
      </w:rPr>
    </w:lvl>
    <w:lvl w:ilvl="1">
      <w:start w:val="1"/>
      <w:numFmt w:val="decimal"/>
      <w:lvlText w:val="%1.%2"/>
      <w:lvlJc w:val="left"/>
      <w:pPr>
        <w:ind w:left="1247" w:hanging="454"/>
        <w:jc w:val="left"/>
      </w:pPr>
      <w:rPr>
        <w:rFonts w:ascii="Myriad Pro" w:eastAsia="Myriad Pro" w:hAnsi="Myriad Pro" w:cs="Myriad Pro" w:hint="default"/>
        <w:b/>
        <w:bCs/>
        <w:color w:val="231F20"/>
        <w:spacing w:val="-16"/>
        <w:w w:val="105"/>
        <w:sz w:val="19"/>
        <w:szCs w:val="19"/>
      </w:rPr>
    </w:lvl>
    <w:lvl w:ilvl="2">
      <w:numFmt w:val="bullet"/>
      <w:lvlText w:val="•"/>
      <w:lvlJc w:val="left"/>
      <w:pPr>
        <w:ind w:left="2833" w:hanging="454"/>
      </w:pPr>
      <w:rPr>
        <w:rFonts w:hint="default"/>
      </w:rPr>
    </w:lvl>
    <w:lvl w:ilvl="3">
      <w:numFmt w:val="bullet"/>
      <w:lvlText w:val="•"/>
      <w:lvlJc w:val="left"/>
      <w:pPr>
        <w:ind w:left="3967" w:hanging="454"/>
      </w:pPr>
      <w:rPr>
        <w:rFonts w:hint="default"/>
      </w:rPr>
    </w:lvl>
    <w:lvl w:ilvl="4">
      <w:numFmt w:val="bullet"/>
      <w:lvlText w:val="•"/>
      <w:lvlJc w:val="left"/>
      <w:pPr>
        <w:ind w:left="5101" w:hanging="454"/>
      </w:pPr>
      <w:rPr>
        <w:rFonts w:hint="default"/>
      </w:rPr>
    </w:lvl>
    <w:lvl w:ilvl="5">
      <w:numFmt w:val="bullet"/>
      <w:lvlText w:val="•"/>
      <w:lvlJc w:val="left"/>
      <w:pPr>
        <w:ind w:left="6235" w:hanging="454"/>
      </w:pPr>
      <w:rPr>
        <w:rFonts w:hint="default"/>
      </w:rPr>
    </w:lvl>
    <w:lvl w:ilvl="6">
      <w:numFmt w:val="bullet"/>
      <w:lvlText w:val="•"/>
      <w:lvlJc w:val="left"/>
      <w:pPr>
        <w:ind w:left="7369" w:hanging="454"/>
      </w:pPr>
      <w:rPr>
        <w:rFonts w:hint="default"/>
      </w:rPr>
    </w:lvl>
    <w:lvl w:ilvl="7">
      <w:numFmt w:val="bullet"/>
      <w:lvlText w:val="•"/>
      <w:lvlJc w:val="left"/>
      <w:pPr>
        <w:ind w:left="8503" w:hanging="454"/>
      </w:pPr>
      <w:rPr>
        <w:rFonts w:hint="default"/>
      </w:rPr>
    </w:lvl>
    <w:lvl w:ilvl="8">
      <w:numFmt w:val="bullet"/>
      <w:lvlText w:val="•"/>
      <w:lvlJc w:val="left"/>
      <w:pPr>
        <w:ind w:left="9637" w:hanging="454"/>
      </w:pPr>
      <w:rPr>
        <w:rFonts w:hint="default"/>
      </w:rPr>
    </w:lvl>
  </w:abstractNum>
  <w:abstractNum w:abstractNumId="102" w15:restartNumberingAfterBreak="0">
    <w:nsid w:val="447F0633"/>
    <w:multiLevelType w:val="multilevel"/>
    <w:tmpl w:val="A6D24ACC"/>
    <w:lvl w:ilvl="0">
      <w:start w:val="8"/>
      <w:numFmt w:val="upperLetter"/>
      <w:lvlText w:val="%1"/>
      <w:lvlJc w:val="left"/>
      <w:pPr>
        <w:ind w:left="2040" w:hanging="681"/>
        <w:jc w:val="left"/>
      </w:pPr>
      <w:rPr>
        <w:rFonts w:hint="default"/>
      </w:rPr>
    </w:lvl>
    <w:lvl w:ilvl="1">
      <w:start w:val="4"/>
      <w:numFmt w:val="decimal"/>
      <w:lvlText w:val="%1.%2"/>
      <w:lvlJc w:val="left"/>
      <w:pPr>
        <w:ind w:left="2040" w:hanging="681"/>
        <w:jc w:val="right"/>
      </w:pPr>
      <w:rPr>
        <w:rFonts w:ascii="Calibri" w:eastAsia="Calibri" w:hAnsi="Calibri" w:cs="Calibri" w:hint="default"/>
        <w:color w:val="231F20"/>
        <w:spacing w:val="0"/>
        <w:w w:val="86"/>
        <w:sz w:val="19"/>
        <w:szCs w:val="19"/>
      </w:rPr>
    </w:lvl>
    <w:lvl w:ilvl="2">
      <w:numFmt w:val="bullet"/>
      <w:lvlText w:val="•"/>
      <w:lvlJc w:val="left"/>
      <w:pPr>
        <w:ind w:left="2811" w:hanging="681"/>
      </w:pPr>
      <w:rPr>
        <w:rFonts w:hint="default"/>
      </w:rPr>
    </w:lvl>
    <w:lvl w:ilvl="3">
      <w:numFmt w:val="bullet"/>
      <w:lvlText w:val="•"/>
      <w:lvlJc w:val="left"/>
      <w:pPr>
        <w:ind w:left="3197" w:hanging="681"/>
      </w:pPr>
      <w:rPr>
        <w:rFonts w:hint="default"/>
      </w:rPr>
    </w:lvl>
    <w:lvl w:ilvl="4">
      <w:numFmt w:val="bullet"/>
      <w:lvlText w:val="•"/>
      <w:lvlJc w:val="left"/>
      <w:pPr>
        <w:ind w:left="3582" w:hanging="681"/>
      </w:pPr>
      <w:rPr>
        <w:rFonts w:hint="default"/>
      </w:rPr>
    </w:lvl>
    <w:lvl w:ilvl="5">
      <w:numFmt w:val="bullet"/>
      <w:lvlText w:val="•"/>
      <w:lvlJc w:val="left"/>
      <w:pPr>
        <w:ind w:left="3968" w:hanging="681"/>
      </w:pPr>
      <w:rPr>
        <w:rFonts w:hint="default"/>
      </w:rPr>
    </w:lvl>
    <w:lvl w:ilvl="6">
      <w:numFmt w:val="bullet"/>
      <w:lvlText w:val="•"/>
      <w:lvlJc w:val="left"/>
      <w:pPr>
        <w:ind w:left="4354" w:hanging="681"/>
      </w:pPr>
      <w:rPr>
        <w:rFonts w:hint="default"/>
      </w:rPr>
    </w:lvl>
    <w:lvl w:ilvl="7">
      <w:numFmt w:val="bullet"/>
      <w:lvlText w:val="•"/>
      <w:lvlJc w:val="left"/>
      <w:pPr>
        <w:ind w:left="4739" w:hanging="681"/>
      </w:pPr>
      <w:rPr>
        <w:rFonts w:hint="default"/>
      </w:rPr>
    </w:lvl>
    <w:lvl w:ilvl="8">
      <w:numFmt w:val="bullet"/>
      <w:lvlText w:val="•"/>
      <w:lvlJc w:val="left"/>
      <w:pPr>
        <w:ind w:left="5125" w:hanging="681"/>
      </w:pPr>
      <w:rPr>
        <w:rFonts w:hint="default"/>
      </w:rPr>
    </w:lvl>
  </w:abstractNum>
  <w:abstractNum w:abstractNumId="103" w15:restartNumberingAfterBreak="0">
    <w:nsid w:val="45407E5B"/>
    <w:multiLevelType w:val="multilevel"/>
    <w:tmpl w:val="DA9C23B0"/>
    <w:lvl w:ilvl="0">
      <w:start w:val="5"/>
      <w:numFmt w:val="decimal"/>
      <w:lvlText w:val="%1"/>
      <w:lvlJc w:val="left"/>
      <w:pPr>
        <w:ind w:left="412" w:hanging="681"/>
        <w:jc w:val="left"/>
      </w:pPr>
      <w:rPr>
        <w:rFonts w:hint="default"/>
      </w:rPr>
    </w:lvl>
    <w:lvl w:ilvl="1">
      <w:start w:val="19"/>
      <w:numFmt w:val="decimal"/>
      <w:lvlText w:val="%1.%2"/>
      <w:lvlJc w:val="left"/>
      <w:pPr>
        <w:ind w:left="412" w:hanging="681"/>
        <w:jc w:val="right"/>
      </w:pPr>
      <w:rPr>
        <w:rFonts w:ascii="Calibri" w:eastAsia="Calibri" w:hAnsi="Calibri" w:cs="Calibri" w:hint="default"/>
        <w:color w:val="231F20"/>
        <w:spacing w:val="-12"/>
        <w:w w:val="86"/>
        <w:sz w:val="19"/>
        <w:szCs w:val="19"/>
      </w:rPr>
    </w:lvl>
    <w:lvl w:ilvl="2">
      <w:numFmt w:val="bullet"/>
      <w:lvlText w:val="•"/>
      <w:lvlJc w:val="left"/>
      <w:pPr>
        <w:ind w:left="1597" w:hanging="681"/>
      </w:pPr>
      <w:rPr>
        <w:rFonts w:hint="default"/>
      </w:rPr>
    </w:lvl>
    <w:lvl w:ilvl="3">
      <w:numFmt w:val="bullet"/>
      <w:lvlText w:val="•"/>
      <w:lvlJc w:val="left"/>
      <w:pPr>
        <w:ind w:left="2186" w:hanging="681"/>
      </w:pPr>
      <w:rPr>
        <w:rFonts w:hint="default"/>
      </w:rPr>
    </w:lvl>
    <w:lvl w:ilvl="4">
      <w:numFmt w:val="bullet"/>
      <w:lvlText w:val="•"/>
      <w:lvlJc w:val="left"/>
      <w:pPr>
        <w:ind w:left="2775" w:hanging="681"/>
      </w:pPr>
      <w:rPr>
        <w:rFonts w:hint="default"/>
      </w:rPr>
    </w:lvl>
    <w:lvl w:ilvl="5">
      <w:numFmt w:val="bullet"/>
      <w:lvlText w:val="•"/>
      <w:lvlJc w:val="left"/>
      <w:pPr>
        <w:ind w:left="3364" w:hanging="681"/>
      </w:pPr>
      <w:rPr>
        <w:rFonts w:hint="default"/>
      </w:rPr>
    </w:lvl>
    <w:lvl w:ilvl="6">
      <w:numFmt w:val="bullet"/>
      <w:lvlText w:val="•"/>
      <w:lvlJc w:val="left"/>
      <w:pPr>
        <w:ind w:left="3953" w:hanging="681"/>
      </w:pPr>
      <w:rPr>
        <w:rFonts w:hint="default"/>
      </w:rPr>
    </w:lvl>
    <w:lvl w:ilvl="7">
      <w:numFmt w:val="bullet"/>
      <w:lvlText w:val="•"/>
      <w:lvlJc w:val="left"/>
      <w:pPr>
        <w:ind w:left="4542" w:hanging="681"/>
      </w:pPr>
      <w:rPr>
        <w:rFonts w:hint="default"/>
      </w:rPr>
    </w:lvl>
    <w:lvl w:ilvl="8">
      <w:numFmt w:val="bullet"/>
      <w:lvlText w:val="•"/>
      <w:lvlJc w:val="left"/>
      <w:pPr>
        <w:ind w:left="5130" w:hanging="681"/>
      </w:pPr>
      <w:rPr>
        <w:rFonts w:hint="default"/>
      </w:rPr>
    </w:lvl>
  </w:abstractNum>
  <w:abstractNum w:abstractNumId="104" w15:restartNumberingAfterBreak="0">
    <w:nsid w:val="454B097F"/>
    <w:multiLevelType w:val="multilevel"/>
    <w:tmpl w:val="6BDA0DF8"/>
    <w:lvl w:ilvl="0">
      <w:start w:val="3"/>
      <w:numFmt w:val="decimal"/>
      <w:lvlText w:val="%1"/>
      <w:lvlJc w:val="left"/>
      <w:pPr>
        <w:ind w:left="412" w:hanging="681"/>
        <w:jc w:val="left"/>
      </w:pPr>
      <w:rPr>
        <w:rFonts w:hint="default"/>
      </w:rPr>
    </w:lvl>
    <w:lvl w:ilvl="1">
      <w:start w:val="1"/>
      <w:numFmt w:val="decimal"/>
      <w:lvlText w:val="%1.%2"/>
      <w:lvlJc w:val="left"/>
      <w:pPr>
        <w:ind w:left="412" w:hanging="681"/>
        <w:jc w:val="right"/>
      </w:pPr>
      <w:rPr>
        <w:rFonts w:ascii="Calibri" w:eastAsia="Calibri" w:hAnsi="Calibri" w:cs="Calibri" w:hint="default"/>
        <w:color w:val="231F20"/>
        <w:spacing w:val="-12"/>
        <w:w w:val="86"/>
        <w:sz w:val="19"/>
        <w:szCs w:val="19"/>
      </w:rPr>
    </w:lvl>
    <w:lvl w:ilvl="2">
      <w:numFmt w:val="bullet"/>
      <w:lvlText w:val="•"/>
      <w:lvlJc w:val="left"/>
      <w:pPr>
        <w:ind w:left="1529" w:hanging="681"/>
      </w:pPr>
      <w:rPr>
        <w:rFonts w:hint="default"/>
      </w:rPr>
    </w:lvl>
    <w:lvl w:ilvl="3">
      <w:numFmt w:val="bullet"/>
      <w:lvlText w:val="•"/>
      <w:lvlJc w:val="left"/>
      <w:pPr>
        <w:ind w:left="2084" w:hanging="681"/>
      </w:pPr>
      <w:rPr>
        <w:rFonts w:hint="default"/>
      </w:rPr>
    </w:lvl>
    <w:lvl w:ilvl="4">
      <w:numFmt w:val="bullet"/>
      <w:lvlText w:val="•"/>
      <w:lvlJc w:val="left"/>
      <w:pPr>
        <w:ind w:left="2639" w:hanging="681"/>
      </w:pPr>
      <w:rPr>
        <w:rFonts w:hint="default"/>
      </w:rPr>
    </w:lvl>
    <w:lvl w:ilvl="5">
      <w:numFmt w:val="bullet"/>
      <w:lvlText w:val="•"/>
      <w:lvlJc w:val="left"/>
      <w:pPr>
        <w:ind w:left="3194" w:hanging="681"/>
      </w:pPr>
      <w:rPr>
        <w:rFonts w:hint="default"/>
      </w:rPr>
    </w:lvl>
    <w:lvl w:ilvl="6">
      <w:numFmt w:val="bullet"/>
      <w:lvlText w:val="•"/>
      <w:lvlJc w:val="left"/>
      <w:pPr>
        <w:ind w:left="3748" w:hanging="681"/>
      </w:pPr>
      <w:rPr>
        <w:rFonts w:hint="default"/>
      </w:rPr>
    </w:lvl>
    <w:lvl w:ilvl="7">
      <w:numFmt w:val="bullet"/>
      <w:lvlText w:val="•"/>
      <w:lvlJc w:val="left"/>
      <w:pPr>
        <w:ind w:left="4303" w:hanging="681"/>
      </w:pPr>
      <w:rPr>
        <w:rFonts w:hint="default"/>
      </w:rPr>
    </w:lvl>
    <w:lvl w:ilvl="8">
      <w:numFmt w:val="bullet"/>
      <w:lvlText w:val="•"/>
      <w:lvlJc w:val="left"/>
      <w:pPr>
        <w:ind w:left="4858" w:hanging="681"/>
      </w:pPr>
      <w:rPr>
        <w:rFonts w:hint="default"/>
      </w:rPr>
    </w:lvl>
  </w:abstractNum>
  <w:abstractNum w:abstractNumId="105" w15:restartNumberingAfterBreak="0">
    <w:nsid w:val="45B90340"/>
    <w:multiLevelType w:val="multilevel"/>
    <w:tmpl w:val="42A04D8C"/>
    <w:lvl w:ilvl="0">
      <w:start w:val="1"/>
      <w:numFmt w:val="decimal"/>
      <w:lvlText w:val="%1"/>
      <w:lvlJc w:val="left"/>
      <w:pPr>
        <w:ind w:left="1700" w:hanging="681"/>
        <w:jc w:val="left"/>
      </w:pPr>
      <w:rPr>
        <w:rFonts w:ascii="Calibri" w:eastAsia="Calibri" w:hAnsi="Calibri" w:cs="Calibri" w:hint="default"/>
        <w:b/>
        <w:bCs/>
        <w:color w:val="231F20"/>
        <w:w w:val="113"/>
        <w:sz w:val="24"/>
        <w:szCs w:val="24"/>
      </w:rPr>
    </w:lvl>
    <w:lvl w:ilvl="1">
      <w:start w:val="1"/>
      <w:numFmt w:val="decimal"/>
      <w:lvlText w:val="%1.%2"/>
      <w:lvlJc w:val="left"/>
      <w:pPr>
        <w:ind w:left="1020" w:hanging="681"/>
        <w:jc w:val="left"/>
      </w:pPr>
      <w:rPr>
        <w:rFonts w:ascii="Calibri" w:eastAsia="Calibri" w:hAnsi="Calibri" w:cs="Calibri" w:hint="default"/>
        <w:color w:val="231F20"/>
        <w:spacing w:val="-12"/>
        <w:w w:val="86"/>
        <w:sz w:val="19"/>
        <w:szCs w:val="19"/>
      </w:rPr>
    </w:lvl>
    <w:lvl w:ilvl="2">
      <w:numFmt w:val="bullet"/>
      <w:lvlText w:val="•"/>
      <w:lvlJc w:val="left"/>
      <w:pPr>
        <w:ind w:left="2128" w:hanging="681"/>
      </w:pPr>
      <w:rPr>
        <w:rFonts w:hint="default"/>
      </w:rPr>
    </w:lvl>
    <w:lvl w:ilvl="3">
      <w:numFmt w:val="bullet"/>
      <w:lvlText w:val="•"/>
      <w:lvlJc w:val="left"/>
      <w:pPr>
        <w:ind w:left="2556" w:hanging="681"/>
      </w:pPr>
      <w:rPr>
        <w:rFonts w:hint="default"/>
      </w:rPr>
    </w:lvl>
    <w:lvl w:ilvl="4">
      <w:numFmt w:val="bullet"/>
      <w:lvlText w:val="•"/>
      <w:lvlJc w:val="left"/>
      <w:pPr>
        <w:ind w:left="2985" w:hanging="681"/>
      </w:pPr>
      <w:rPr>
        <w:rFonts w:hint="default"/>
      </w:rPr>
    </w:lvl>
    <w:lvl w:ilvl="5">
      <w:numFmt w:val="bullet"/>
      <w:lvlText w:val="•"/>
      <w:lvlJc w:val="left"/>
      <w:pPr>
        <w:ind w:left="3413" w:hanging="681"/>
      </w:pPr>
      <w:rPr>
        <w:rFonts w:hint="default"/>
      </w:rPr>
    </w:lvl>
    <w:lvl w:ilvl="6">
      <w:numFmt w:val="bullet"/>
      <w:lvlText w:val="•"/>
      <w:lvlJc w:val="left"/>
      <w:pPr>
        <w:ind w:left="3842" w:hanging="681"/>
      </w:pPr>
      <w:rPr>
        <w:rFonts w:hint="default"/>
      </w:rPr>
    </w:lvl>
    <w:lvl w:ilvl="7">
      <w:numFmt w:val="bullet"/>
      <w:lvlText w:val="•"/>
      <w:lvlJc w:val="left"/>
      <w:pPr>
        <w:ind w:left="4270" w:hanging="681"/>
      </w:pPr>
      <w:rPr>
        <w:rFonts w:hint="default"/>
      </w:rPr>
    </w:lvl>
    <w:lvl w:ilvl="8">
      <w:numFmt w:val="bullet"/>
      <w:lvlText w:val="•"/>
      <w:lvlJc w:val="left"/>
      <w:pPr>
        <w:ind w:left="4699" w:hanging="681"/>
      </w:pPr>
      <w:rPr>
        <w:rFonts w:hint="default"/>
      </w:rPr>
    </w:lvl>
  </w:abstractNum>
  <w:abstractNum w:abstractNumId="106" w15:restartNumberingAfterBreak="0">
    <w:nsid w:val="478D345D"/>
    <w:multiLevelType w:val="hybridMultilevel"/>
    <w:tmpl w:val="46105E58"/>
    <w:lvl w:ilvl="0" w:tplc="B942C34A">
      <w:numFmt w:val="bullet"/>
      <w:lvlText w:val="•"/>
      <w:lvlJc w:val="left"/>
      <w:pPr>
        <w:ind w:left="1700" w:hanging="681"/>
      </w:pPr>
      <w:rPr>
        <w:rFonts w:ascii="Calibri" w:eastAsia="Calibri" w:hAnsi="Calibri" w:cs="Calibri" w:hint="default"/>
        <w:color w:val="231F20"/>
        <w:w w:val="59"/>
        <w:position w:val="-1"/>
        <w:sz w:val="34"/>
        <w:szCs w:val="34"/>
      </w:rPr>
    </w:lvl>
    <w:lvl w:ilvl="1" w:tplc="81529CC8">
      <w:numFmt w:val="bullet"/>
      <w:lvlText w:val="•"/>
      <w:lvlJc w:val="left"/>
      <w:pPr>
        <w:ind w:left="2085" w:hanging="681"/>
      </w:pPr>
      <w:rPr>
        <w:rFonts w:hint="default"/>
      </w:rPr>
    </w:lvl>
    <w:lvl w:ilvl="2" w:tplc="1AC8B29E">
      <w:numFmt w:val="bullet"/>
      <w:lvlText w:val="•"/>
      <w:lvlJc w:val="left"/>
      <w:pPr>
        <w:ind w:left="2471" w:hanging="681"/>
      </w:pPr>
      <w:rPr>
        <w:rFonts w:hint="default"/>
      </w:rPr>
    </w:lvl>
    <w:lvl w:ilvl="3" w:tplc="04C0873E">
      <w:numFmt w:val="bullet"/>
      <w:lvlText w:val="•"/>
      <w:lvlJc w:val="left"/>
      <w:pPr>
        <w:ind w:left="2857" w:hanging="681"/>
      </w:pPr>
      <w:rPr>
        <w:rFonts w:hint="default"/>
      </w:rPr>
    </w:lvl>
    <w:lvl w:ilvl="4" w:tplc="E17878EA">
      <w:numFmt w:val="bullet"/>
      <w:lvlText w:val="•"/>
      <w:lvlJc w:val="left"/>
      <w:pPr>
        <w:ind w:left="3242" w:hanging="681"/>
      </w:pPr>
      <w:rPr>
        <w:rFonts w:hint="default"/>
      </w:rPr>
    </w:lvl>
    <w:lvl w:ilvl="5" w:tplc="174281D4">
      <w:numFmt w:val="bullet"/>
      <w:lvlText w:val="•"/>
      <w:lvlJc w:val="left"/>
      <w:pPr>
        <w:ind w:left="3628" w:hanging="681"/>
      </w:pPr>
      <w:rPr>
        <w:rFonts w:hint="default"/>
      </w:rPr>
    </w:lvl>
    <w:lvl w:ilvl="6" w:tplc="05F84E80">
      <w:numFmt w:val="bullet"/>
      <w:lvlText w:val="•"/>
      <w:lvlJc w:val="left"/>
      <w:pPr>
        <w:ind w:left="4014" w:hanging="681"/>
      </w:pPr>
      <w:rPr>
        <w:rFonts w:hint="default"/>
      </w:rPr>
    </w:lvl>
    <w:lvl w:ilvl="7" w:tplc="FAD09A12">
      <w:numFmt w:val="bullet"/>
      <w:lvlText w:val="•"/>
      <w:lvlJc w:val="left"/>
      <w:pPr>
        <w:ind w:left="4399" w:hanging="681"/>
      </w:pPr>
      <w:rPr>
        <w:rFonts w:hint="default"/>
      </w:rPr>
    </w:lvl>
    <w:lvl w:ilvl="8" w:tplc="2306F10E">
      <w:numFmt w:val="bullet"/>
      <w:lvlText w:val="•"/>
      <w:lvlJc w:val="left"/>
      <w:pPr>
        <w:ind w:left="4785" w:hanging="681"/>
      </w:pPr>
      <w:rPr>
        <w:rFonts w:hint="default"/>
      </w:rPr>
    </w:lvl>
  </w:abstractNum>
  <w:abstractNum w:abstractNumId="107" w15:restartNumberingAfterBreak="0">
    <w:nsid w:val="480C2E8B"/>
    <w:multiLevelType w:val="hybridMultilevel"/>
    <w:tmpl w:val="970E7E4A"/>
    <w:lvl w:ilvl="0" w:tplc="7BF61200">
      <w:start w:val="1"/>
      <w:numFmt w:val="decimal"/>
      <w:lvlText w:val="%1."/>
      <w:lvlJc w:val="left"/>
      <w:pPr>
        <w:ind w:left="1090" w:hanging="681"/>
        <w:jc w:val="right"/>
      </w:pPr>
      <w:rPr>
        <w:rFonts w:hint="default"/>
        <w:b/>
        <w:bCs/>
        <w:spacing w:val="-11"/>
        <w:w w:val="105"/>
      </w:rPr>
    </w:lvl>
    <w:lvl w:ilvl="1" w:tplc="0334328A">
      <w:start w:val="1"/>
      <w:numFmt w:val="lowerRoman"/>
      <w:lvlText w:val="(%2)"/>
      <w:lvlJc w:val="left"/>
      <w:pPr>
        <w:ind w:left="1421" w:hanging="681"/>
        <w:jc w:val="left"/>
      </w:pPr>
      <w:rPr>
        <w:rFonts w:ascii="Calibri" w:eastAsia="Calibri" w:hAnsi="Calibri" w:cs="Calibri" w:hint="default"/>
        <w:color w:val="231F20"/>
        <w:spacing w:val="-2"/>
        <w:w w:val="98"/>
        <w:sz w:val="19"/>
        <w:szCs w:val="19"/>
      </w:rPr>
    </w:lvl>
    <w:lvl w:ilvl="2" w:tplc="3022E81E">
      <w:numFmt w:val="bullet"/>
      <w:lvlText w:val="•"/>
      <w:lvlJc w:val="left"/>
      <w:pPr>
        <w:ind w:left="1810" w:hanging="681"/>
      </w:pPr>
      <w:rPr>
        <w:rFonts w:hint="default"/>
      </w:rPr>
    </w:lvl>
    <w:lvl w:ilvl="3" w:tplc="669E4CE6">
      <w:numFmt w:val="bullet"/>
      <w:lvlText w:val="•"/>
      <w:lvlJc w:val="left"/>
      <w:pPr>
        <w:ind w:left="2201" w:hanging="681"/>
      </w:pPr>
      <w:rPr>
        <w:rFonts w:hint="default"/>
      </w:rPr>
    </w:lvl>
    <w:lvl w:ilvl="4" w:tplc="67800AD8">
      <w:numFmt w:val="bullet"/>
      <w:lvlText w:val="•"/>
      <w:lvlJc w:val="left"/>
      <w:pPr>
        <w:ind w:left="2592" w:hanging="681"/>
      </w:pPr>
      <w:rPr>
        <w:rFonts w:hint="default"/>
      </w:rPr>
    </w:lvl>
    <w:lvl w:ilvl="5" w:tplc="78026146">
      <w:numFmt w:val="bullet"/>
      <w:lvlText w:val="•"/>
      <w:lvlJc w:val="left"/>
      <w:pPr>
        <w:ind w:left="2983" w:hanging="681"/>
      </w:pPr>
      <w:rPr>
        <w:rFonts w:hint="default"/>
      </w:rPr>
    </w:lvl>
    <w:lvl w:ilvl="6" w:tplc="277C3594">
      <w:numFmt w:val="bullet"/>
      <w:lvlText w:val="•"/>
      <w:lvlJc w:val="left"/>
      <w:pPr>
        <w:ind w:left="3373" w:hanging="681"/>
      </w:pPr>
      <w:rPr>
        <w:rFonts w:hint="default"/>
      </w:rPr>
    </w:lvl>
    <w:lvl w:ilvl="7" w:tplc="EAAA0CE6">
      <w:numFmt w:val="bullet"/>
      <w:lvlText w:val="•"/>
      <w:lvlJc w:val="left"/>
      <w:pPr>
        <w:ind w:left="3764" w:hanging="681"/>
      </w:pPr>
      <w:rPr>
        <w:rFonts w:hint="default"/>
      </w:rPr>
    </w:lvl>
    <w:lvl w:ilvl="8" w:tplc="3B580C74">
      <w:numFmt w:val="bullet"/>
      <w:lvlText w:val="•"/>
      <w:lvlJc w:val="left"/>
      <w:pPr>
        <w:ind w:left="4155" w:hanging="681"/>
      </w:pPr>
      <w:rPr>
        <w:rFonts w:hint="default"/>
      </w:rPr>
    </w:lvl>
  </w:abstractNum>
  <w:abstractNum w:abstractNumId="108" w15:restartNumberingAfterBreak="0">
    <w:nsid w:val="49197AC9"/>
    <w:multiLevelType w:val="multilevel"/>
    <w:tmpl w:val="592672B8"/>
    <w:lvl w:ilvl="0">
      <w:start w:val="3"/>
      <w:numFmt w:val="decimal"/>
      <w:lvlText w:val="%1"/>
      <w:lvlJc w:val="left"/>
      <w:pPr>
        <w:ind w:left="2040" w:hanging="681"/>
        <w:jc w:val="left"/>
      </w:pPr>
      <w:rPr>
        <w:rFonts w:hint="default"/>
      </w:rPr>
    </w:lvl>
    <w:lvl w:ilvl="1">
      <w:start w:val="10"/>
      <w:numFmt w:val="decimal"/>
      <w:lvlText w:val="%1.%2"/>
      <w:lvlJc w:val="left"/>
      <w:pPr>
        <w:ind w:left="2040" w:hanging="681"/>
        <w:jc w:val="righ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2041" w:hanging="681"/>
        <w:jc w:val="right"/>
      </w:pPr>
      <w:rPr>
        <w:rFonts w:ascii="Myriad Pro" w:eastAsia="Myriad Pro" w:hAnsi="Myriad Pro" w:cs="Myriad Pro" w:hint="default"/>
        <w:b/>
        <w:bCs/>
        <w:color w:val="231F20"/>
        <w:spacing w:val="-11"/>
        <w:w w:val="105"/>
        <w:sz w:val="19"/>
        <w:szCs w:val="19"/>
      </w:rPr>
    </w:lvl>
    <w:lvl w:ilvl="3">
      <w:numFmt w:val="bullet"/>
      <w:lvlText w:val="•"/>
      <w:lvlJc w:val="left"/>
      <w:pPr>
        <w:ind w:left="4232" w:hanging="681"/>
      </w:pPr>
      <w:rPr>
        <w:rFonts w:hint="default"/>
      </w:rPr>
    </w:lvl>
    <w:lvl w:ilvl="4">
      <w:numFmt w:val="bullet"/>
      <w:lvlText w:val="•"/>
      <w:lvlJc w:val="left"/>
      <w:pPr>
        <w:ind w:left="5328" w:hanging="681"/>
      </w:pPr>
      <w:rPr>
        <w:rFonts w:hint="default"/>
      </w:rPr>
    </w:lvl>
    <w:lvl w:ilvl="5">
      <w:numFmt w:val="bullet"/>
      <w:lvlText w:val="•"/>
      <w:lvlJc w:val="left"/>
      <w:pPr>
        <w:ind w:left="6424" w:hanging="681"/>
      </w:pPr>
      <w:rPr>
        <w:rFonts w:hint="default"/>
      </w:rPr>
    </w:lvl>
    <w:lvl w:ilvl="6">
      <w:numFmt w:val="bullet"/>
      <w:lvlText w:val="•"/>
      <w:lvlJc w:val="left"/>
      <w:pPr>
        <w:ind w:left="7520" w:hanging="681"/>
      </w:pPr>
      <w:rPr>
        <w:rFonts w:hint="default"/>
      </w:rPr>
    </w:lvl>
    <w:lvl w:ilvl="7">
      <w:numFmt w:val="bullet"/>
      <w:lvlText w:val="•"/>
      <w:lvlJc w:val="left"/>
      <w:pPr>
        <w:ind w:left="8617" w:hanging="681"/>
      </w:pPr>
      <w:rPr>
        <w:rFonts w:hint="default"/>
      </w:rPr>
    </w:lvl>
    <w:lvl w:ilvl="8">
      <w:numFmt w:val="bullet"/>
      <w:lvlText w:val="•"/>
      <w:lvlJc w:val="left"/>
      <w:pPr>
        <w:ind w:left="9713" w:hanging="681"/>
      </w:pPr>
      <w:rPr>
        <w:rFonts w:hint="default"/>
      </w:rPr>
    </w:lvl>
  </w:abstractNum>
  <w:abstractNum w:abstractNumId="109" w15:restartNumberingAfterBreak="0">
    <w:nsid w:val="49F03446"/>
    <w:multiLevelType w:val="hybridMultilevel"/>
    <w:tmpl w:val="3018728E"/>
    <w:lvl w:ilvl="0" w:tplc="28E680D4">
      <w:numFmt w:val="bullet"/>
      <w:lvlText w:val="•"/>
      <w:lvlJc w:val="left"/>
      <w:pPr>
        <w:ind w:left="1420" w:hanging="681"/>
      </w:pPr>
      <w:rPr>
        <w:rFonts w:ascii="Calibri" w:eastAsia="Calibri" w:hAnsi="Calibri" w:cs="Calibri" w:hint="default"/>
        <w:color w:val="231F20"/>
        <w:w w:val="59"/>
        <w:position w:val="-1"/>
        <w:sz w:val="34"/>
        <w:szCs w:val="34"/>
      </w:rPr>
    </w:lvl>
    <w:lvl w:ilvl="1" w:tplc="A4748E82">
      <w:numFmt w:val="bullet"/>
      <w:lvlText w:val="•"/>
      <w:lvlJc w:val="left"/>
      <w:pPr>
        <w:ind w:left="1805" w:hanging="681"/>
      </w:pPr>
      <w:rPr>
        <w:rFonts w:hint="default"/>
      </w:rPr>
    </w:lvl>
    <w:lvl w:ilvl="2" w:tplc="B3928FF6">
      <w:numFmt w:val="bullet"/>
      <w:lvlText w:val="•"/>
      <w:lvlJc w:val="left"/>
      <w:pPr>
        <w:ind w:left="2191" w:hanging="681"/>
      </w:pPr>
      <w:rPr>
        <w:rFonts w:hint="default"/>
      </w:rPr>
    </w:lvl>
    <w:lvl w:ilvl="3" w:tplc="70E44FB0">
      <w:numFmt w:val="bullet"/>
      <w:lvlText w:val="•"/>
      <w:lvlJc w:val="left"/>
      <w:pPr>
        <w:ind w:left="2577" w:hanging="681"/>
      </w:pPr>
      <w:rPr>
        <w:rFonts w:hint="default"/>
      </w:rPr>
    </w:lvl>
    <w:lvl w:ilvl="4" w:tplc="6B02C5CE">
      <w:numFmt w:val="bullet"/>
      <w:lvlText w:val="•"/>
      <w:lvlJc w:val="left"/>
      <w:pPr>
        <w:ind w:left="2962" w:hanging="681"/>
      </w:pPr>
      <w:rPr>
        <w:rFonts w:hint="default"/>
      </w:rPr>
    </w:lvl>
    <w:lvl w:ilvl="5" w:tplc="04C65948">
      <w:numFmt w:val="bullet"/>
      <w:lvlText w:val="•"/>
      <w:lvlJc w:val="left"/>
      <w:pPr>
        <w:ind w:left="3348" w:hanging="681"/>
      </w:pPr>
      <w:rPr>
        <w:rFonts w:hint="default"/>
      </w:rPr>
    </w:lvl>
    <w:lvl w:ilvl="6" w:tplc="9CCCB686">
      <w:numFmt w:val="bullet"/>
      <w:lvlText w:val="•"/>
      <w:lvlJc w:val="left"/>
      <w:pPr>
        <w:ind w:left="3734" w:hanging="681"/>
      </w:pPr>
      <w:rPr>
        <w:rFonts w:hint="default"/>
      </w:rPr>
    </w:lvl>
    <w:lvl w:ilvl="7" w:tplc="CA5834FE">
      <w:numFmt w:val="bullet"/>
      <w:lvlText w:val="•"/>
      <w:lvlJc w:val="left"/>
      <w:pPr>
        <w:ind w:left="4119" w:hanging="681"/>
      </w:pPr>
      <w:rPr>
        <w:rFonts w:hint="default"/>
      </w:rPr>
    </w:lvl>
    <w:lvl w:ilvl="8" w:tplc="685C324A">
      <w:numFmt w:val="bullet"/>
      <w:lvlText w:val="•"/>
      <w:lvlJc w:val="left"/>
      <w:pPr>
        <w:ind w:left="4505" w:hanging="681"/>
      </w:pPr>
      <w:rPr>
        <w:rFonts w:hint="default"/>
      </w:rPr>
    </w:lvl>
  </w:abstractNum>
  <w:abstractNum w:abstractNumId="110" w15:restartNumberingAfterBreak="0">
    <w:nsid w:val="4C064C86"/>
    <w:multiLevelType w:val="hybridMultilevel"/>
    <w:tmpl w:val="DB40E950"/>
    <w:lvl w:ilvl="0" w:tplc="49BC37F4">
      <w:numFmt w:val="bullet"/>
      <w:lvlText w:val="•"/>
      <w:lvlJc w:val="left"/>
      <w:pPr>
        <w:ind w:left="2040" w:hanging="681"/>
      </w:pPr>
      <w:rPr>
        <w:rFonts w:ascii="Calibri" w:eastAsia="Calibri" w:hAnsi="Calibri" w:cs="Calibri" w:hint="default"/>
        <w:color w:val="231F20"/>
        <w:w w:val="59"/>
        <w:position w:val="-1"/>
        <w:sz w:val="34"/>
        <w:szCs w:val="34"/>
      </w:rPr>
    </w:lvl>
    <w:lvl w:ilvl="1" w:tplc="0F00D9FA">
      <w:numFmt w:val="bullet"/>
      <w:lvlText w:val="•"/>
      <w:lvlJc w:val="left"/>
      <w:pPr>
        <w:ind w:left="2425" w:hanging="681"/>
      </w:pPr>
      <w:rPr>
        <w:rFonts w:hint="default"/>
      </w:rPr>
    </w:lvl>
    <w:lvl w:ilvl="2" w:tplc="E36436DA">
      <w:numFmt w:val="bullet"/>
      <w:lvlText w:val="•"/>
      <w:lvlJc w:val="left"/>
      <w:pPr>
        <w:ind w:left="2811" w:hanging="681"/>
      </w:pPr>
      <w:rPr>
        <w:rFonts w:hint="default"/>
      </w:rPr>
    </w:lvl>
    <w:lvl w:ilvl="3" w:tplc="BBD0B334">
      <w:numFmt w:val="bullet"/>
      <w:lvlText w:val="•"/>
      <w:lvlJc w:val="left"/>
      <w:pPr>
        <w:ind w:left="3197" w:hanging="681"/>
      </w:pPr>
      <w:rPr>
        <w:rFonts w:hint="default"/>
      </w:rPr>
    </w:lvl>
    <w:lvl w:ilvl="4" w:tplc="6E8416C6">
      <w:numFmt w:val="bullet"/>
      <w:lvlText w:val="•"/>
      <w:lvlJc w:val="left"/>
      <w:pPr>
        <w:ind w:left="3582" w:hanging="681"/>
      </w:pPr>
      <w:rPr>
        <w:rFonts w:hint="default"/>
      </w:rPr>
    </w:lvl>
    <w:lvl w:ilvl="5" w:tplc="20E09DA2">
      <w:numFmt w:val="bullet"/>
      <w:lvlText w:val="•"/>
      <w:lvlJc w:val="left"/>
      <w:pPr>
        <w:ind w:left="3968" w:hanging="681"/>
      </w:pPr>
      <w:rPr>
        <w:rFonts w:hint="default"/>
      </w:rPr>
    </w:lvl>
    <w:lvl w:ilvl="6" w:tplc="B68A78C8">
      <w:numFmt w:val="bullet"/>
      <w:lvlText w:val="•"/>
      <w:lvlJc w:val="left"/>
      <w:pPr>
        <w:ind w:left="4354" w:hanging="681"/>
      </w:pPr>
      <w:rPr>
        <w:rFonts w:hint="default"/>
      </w:rPr>
    </w:lvl>
    <w:lvl w:ilvl="7" w:tplc="FED84B96">
      <w:numFmt w:val="bullet"/>
      <w:lvlText w:val="•"/>
      <w:lvlJc w:val="left"/>
      <w:pPr>
        <w:ind w:left="4739" w:hanging="681"/>
      </w:pPr>
      <w:rPr>
        <w:rFonts w:hint="default"/>
      </w:rPr>
    </w:lvl>
    <w:lvl w:ilvl="8" w:tplc="21784AF0">
      <w:numFmt w:val="bullet"/>
      <w:lvlText w:val="•"/>
      <w:lvlJc w:val="left"/>
      <w:pPr>
        <w:ind w:left="5125" w:hanging="681"/>
      </w:pPr>
      <w:rPr>
        <w:rFonts w:hint="default"/>
      </w:rPr>
    </w:lvl>
  </w:abstractNum>
  <w:abstractNum w:abstractNumId="111" w15:restartNumberingAfterBreak="0">
    <w:nsid w:val="4D324BCB"/>
    <w:multiLevelType w:val="hybridMultilevel"/>
    <w:tmpl w:val="E092F61E"/>
    <w:lvl w:ilvl="0" w:tplc="7AFA28E2">
      <w:start w:val="19"/>
      <w:numFmt w:val="decimal"/>
      <w:lvlText w:val="%1."/>
      <w:lvlJc w:val="left"/>
      <w:pPr>
        <w:ind w:left="412" w:hanging="681"/>
        <w:jc w:val="right"/>
      </w:pPr>
      <w:rPr>
        <w:rFonts w:ascii="Calibri" w:eastAsia="Calibri" w:hAnsi="Calibri" w:cs="Calibri" w:hint="default"/>
        <w:color w:val="231F20"/>
        <w:spacing w:val="-14"/>
        <w:w w:val="86"/>
        <w:sz w:val="19"/>
        <w:szCs w:val="19"/>
      </w:rPr>
    </w:lvl>
    <w:lvl w:ilvl="1" w:tplc="BAB2C99C">
      <w:start w:val="1"/>
      <w:numFmt w:val="lowerLetter"/>
      <w:lvlText w:val="(%2)"/>
      <w:lvlJc w:val="left"/>
      <w:pPr>
        <w:ind w:left="1606" w:hanging="247"/>
        <w:jc w:val="left"/>
      </w:pPr>
      <w:rPr>
        <w:rFonts w:ascii="Calibri" w:eastAsia="Calibri" w:hAnsi="Calibri" w:cs="Calibri" w:hint="default"/>
        <w:color w:val="231F20"/>
        <w:spacing w:val="-6"/>
        <w:w w:val="98"/>
        <w:sz w:val="19"/>
        <w:szCs w:val="19"/>
      </w:rPr>
    </w:lvl>
    <w:lvl w:ilvl="2" w:tplc="FD288632">
      <w:numFmt w:val="bullet"/>
      <w:lvlText w:val="•"/>
      <w:lvlJc w:val="left"/>
      <w:pPr>
        <w:ind w:left="1417" w:hanging="247"/>
      </w:pPr>
      <w:rPr>
        <w:rFonts w:hint="default"/>
      </w:rPr>
    </w:lvl>
    <w:lvl w:ilvl="3" w:tplc="909ADB34">
      <w:numFmt w:val="bullet"/>
      <w:lvlText w:val="•"/>
      <w:lvlJc w:val="left"/>
      <w:pPr>
        <w:ind w:left="1235" w:hanging="247"/>
      </w:pPr>
      <w:rPr>
        <w:rFonts w:hint="default"/>
      </w:rPr>
    </w:lvl>
    <w:lvl w:ilvl="4" w:tplc="17B034E2">
      <w:numFmt w:val="bullet"/>
      <w:lvlText w:val="•"/>
      <w:lvlJc w:val="left"/>
      <w:pPr>
        <w:ind w:left="1053" w:hanging="247"/>
      </w:pPr>
      <w:rPr>
        <w:rFonts w:hint="default"/>
      </w:rPr>
    </w:lvl>
    <w:lvl w:ilvl="5" w:tplc="206C4B82">
      <w:numFmt w:val="bullet"/>
      <w:lvlText w:val="•"/>
      <w:lvlJc w:val="left"/>
      <w:pPr>
        <w:ind w:left="870" w:hanging="247"/>
      </w:pPr>
      <w:rPr>
        <w:rFonts w:hint="default"/>
      </w:rPr>
    </w:lvl>
    <w:lvl w:ilvl="6" w:tplc="3BEC2AE8">
      <w:numFmt w:val="bullet"/>
      <w:lvlText w:val="•"/>
      <w:lvlJc w:val="left"/>
      <w:pPr>
        <w:ind w:left="688" w:hanging="247"/>
      </w:pPr>
      <w:rPr>
        <w:rFonts w:hint="default"/>
      </w:rPr>
    </w:lvl>
    <w:lvl w:ilvl="7" w:tplc="9134139E">
      <w:numFmt w:val="bullet"/>
      <w:lvlText w:val="•"/>
      <w:lvlJc w:val="left"/>
      <w:pPr>
        <w:ind w:left="506" w:hanging="247"/>
      </w:pPr>
      <w:rPr>
        <w:rFonts w:hint="default"/>
      </w:rPr>
    </w:lvl>
    <w:lvl w:ilvl="8" w:tplc="1CA0AA58">
      <w:numFmt w:val="bullet"/>
      <w:lvlText w:val="•"/>
      <w:lvlJc w:val="left"/>
      <w:pPr>
        <w:ind w:left="324" w:hanging="247"/>
      </w:pPr>
      <w:rPr>
        <w:rFonts w:hint="default"/>
      </w:rPr>
    </w:lvl>
  </w:abstractNum>
  <w:abstractNum w:abstractNumId="112" w15:restartNumberingAfterBreak="0">
    <w:nsid w:val="4D643AFD"/>
    <w:multiLevelType w:val="multilevel"/>
    <w:tmpl w:val="7744CBA0"/>
    <w:lvl w:ilvl="0">
      <w:start w:val="4"/>
      <w:numFmt w:val="decimal"/>
      <w:lvlText w:val="%1"/>
      <w:lvlJc w:val="left"/>
      <w:pPr>
        <w:ind w:left="2041" w:hanging="681"/>
        <w:jc w:val="right"/>
      </w:pPr>
      <w:rPr>
        <w:rFonts w:ascii="Calibri" w:eastAsia="Calibri" w:hAnsi="Calibri" w:cs="Calibri" w:hint="default"/>
        <w:b/>
        <w:bCs/>
        <w:color w:val="231F20"/>
        <w:w w:val="113"/>
        <w:sz w:val="24"/>
        <w:szCs w:val="24"/>
      </w:rPr>
    </w:lvl>
    <w:lvl w:ilvl="1">
      <w:start w:val="1"/>
      <w:numFmt w:val="decimal"/>
      <w:lvlText w:val="%1.%2"/>
      <w:lvlJc w:val="left"/>
      <w:pPr>
        <w:ind w:left="2040" w:hanging="681"/>
        <w:jc w:val="righ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1700" w:hanging="681"/>
        <w:jc w:val="left"/>
      </w:pPr>
      <w:rPr>
        <w:rFonts w:ascii="Myriad Pro" w:eastAsia="Myriad Pro" w:hAnsi="Myriad Pro" w:cs="Myriad Pro" w:hint="default"/>
        <w:b/>
        <w:bCs/>
        <w:color w:val="231F20"/>
        <w:spacing w:val="-16"/>
        <w:w w:val="105"/>
        <w:sz w:val="19"/>
        <w:szCs w:val="19"/>
      </w:rPr>
    </w:lvl>
    <w:lvl w:ilvl="3">
      <w:numFmt w:val="bullet"/>
      <w:lvlText w:val="•"/>
      <w:lvlJc w:val="left"/>
      <w:pPr>
        <w:ind w:left="6790" w:hanging="681"/>
      </w:pPr>
      <w:rPr>
        <w:rFonts w:hint="default"/>
      </w:rPr>
    </w:lvl>
    <w:lvl w:ilvl="4">
      <w:numFmt w:val="bullet"/>
      <w:lvlText w:val="•"/>
      <w:lvlJc w:val="left"/>
      <w:pPr>
        <w:ind w:left="7521" w:hanging="681"/>
      </w:pPr>
      <w:rPr>
        <w:rFonts w:hint="default"/>
      </w:rPr>
    </w:lvl>
    <w:lvl w:ilvl="5">
      <w:numFmt w:val="bullet"/>
      <w:lvlText w:val="•"/>
      <w:lvlJc w:val="left"/>
      <w:pPr>
        <w:ind w:left="8252" w:hanging="681"/>
      </w:pPr>
      <w:rPr>
        <w:rFonts w:hint="default"/>
      </w:rPr>
    </w:lvl>
    <w:lvl w:ilvl="6">
      <w:numFmt w:val="bullet"/>
      <w:lvlText w:val="•"/>
      <w:lvlJc w:val="left"/>
      <w:pPr>
        <w:ind w:left="8982" w:hanging="681"/>
      </w:pPr>
      <w:rPr>
        <w:rFonts w:hint="default"/>
      </w:rPr>
    </w:lvl>
    <w:lvl w:ilvl="7">
      <w:numFmt w:val="bullet"/>
      <w:lvlText w:val="•"/>
      <w:lvlJc w:val="left"/>
      <w:pPr>
        <w:ind w:left="9713" w:hanging="681"/>
      </w:pPr>
      <w:rPr>
        <w:rFonts w:hint="default"/>
      </w:rPr>
    </w:lvl>
    <w:lvl w:ilvl="8">
      <w:numFmt w:val="bullet"/>
      <w:lvlText w:val="•"/>
      <w:lvlJc w:val="left"/>
      <w:pPr>
        <w:ind w:left="10444" w:hanging="681"/>
      </w:pPr>
      <w:rPr>
        <w:rFonts w:hint="default"/>
      </w:rPr>
    </w:lvl>
  </w:abstractNum>
  <w:abstractNum w:abstractNumId="113" w15:restartNumberingAfterBreak="0">
    <w:nsid w:val="4EA96E50"/>
    <w:multiLevelType w:val="multilevel"/>
    <w:tmpl w:val="4314A71C"/>
    <w:lvl w:ilvl="0">
      <w:start w:val="1"/>
      <w:numFmt w:val="decimal"/>
      <w:lvlText w:val="%1"/>
      <w:lvlJc w:val="left"/>
      <w:pPr>
        <w:ind w:left="1020" w:hanging="720"/>
        <w:jc w:val="left"/>
      </w:pPr>
      <w:rPr>
        <w:rFonts w:hint="default"/>
      </w:rPr>
    </w:lvl>
    <w:lvl w:ilvl="1">
      <w:start w:val="1"/>
      <w:numFmt w:val="decimal"/>
      <w:lvlText w:val="%1.%2"/>
      <w:lvlJc w:val="left"/>
      <w:pPr>
        <w:ind w:left="1020" w:hanging="720"/>
        <w:jc w:val="right"/>
      </w:pPr>
      <w:rPr>
        <w:rFonts w:ascii="Calibri" w:eastAsia="Calibri" w:hAnsi="Calibri" w:cs="Calibri" w:hint="default"/>
        <w:color w:val="231F20"/>
        <w:spacing w:val="-12"/>
        <w:w w:val="86"/>
        <w:sz w:val="19"/>
        <w:szCs w:val="19"/>
      </w:rPr>
    </w:lvl>
    <w:lvl w:ilvl="2">
      <w:start w:val="1"/>
      <w:numFmt w:val="decimal"/>
      <w:lvlText w:val="%3"/>
      <w:lvlJc w:val="left"/>
      <w:pPr>
        <w:ind w:left="2040" w:hanging="454"/>
        <w:jc w:val="left"/>
      </w:pPr>
      <w:rPr>
        <w:rFonts w:ascii="Myriad Pro" w:eastAsia="Myriad Pro" w:hAnsi="Myriad Pro" w:cs="Myriad Pro" w:hint="default"/>
        <w:b/>
        <w:bCs/>
        <w:color w:val="231F20"/>
        <w:w w:val="105"/>
        <w:sz w:val="19"/>
        <w:szCs w:val="19"/>
      </w:rPr>
    </w:lvl>
    <w:lvl w:ilvl="3">
      <w:numFmt w:val="bullet"/>
      <w:lvlText w:val="•"/>
      <w:lvlJc w:val="left"/>
      <w:pPr>
        <w:ind w:left="2821" w:hanging="454"/>
      </w:pPr>
      <w:rPr>
        <w:rFonts w:hint="default"/>
      </w:rPr>
    </w:lvl>
    <w:lvl w:ilvl="4">
      <w:numFmt w:val="bullet"/>
      <w:lvlText w:val="•"/>
      <w:lvlJc w:val="left"/>
      <w:pPr>
        <w:ind w:left="3212" w:hanging="454"/>
      </w:pPr>
      <w:rPr>
        <w:rFonts w:hint="default"/>
      </w:rPr>
    </w:lvl>
    <w:lvl w:ilvl="5">
      <w:numFmt w:val="bullet"/>
      <w:lvlText w:val="•"/>
      <w:lvlJc w:val="left"/>
      <w:pPr>
        <w:ind w:left="3602" w:hanging="454"/>
      </w:pPr>
      <w:rPr>
        <w:rFonts w:hint="default"/>
      </w:rPr>
    </w:lvl>
    <w:lvl w:ilvl="6">
      <w:numFmt w:val="bullet"/>
      <w:lvlText w:val="•"/>
      <w:lvlJc w:val="left"/>
      <w:pPr>
        <w:ind w:left="3993" w:hanging="454"/>
      </w:pPr>
      <w:rPr>
        <w:rFonts w:hint="default"/>
      </w:rPr>
    </w:lvl>
    <w:lvl w:ilvl="7">
      <w:numFmt w:val="bullet"/>
      <w:lvlText w:val="•"/>
      <w:lvlJc w:val="left"/>
      <w:pPr>
        <w:ind w:left="4384" w:hanging="454"/>
      </w:pPr>
      <w:rPr>
        <w:rFonts w:hint="default"/>
      </w:rPr>
    </w:lvl>
    <w:lvl w:ilvl="8">
      <w:numFmt w:val="bullet"/>
      <w:lvlText w:val="•"/>
      <w:lvlJc w:val="left"/>
      <w:pPr>
        <w:ind w:left="4775" w:hanging="454"/>
      </w:pPr>
      <w:rPr>
        <w:rFonts w:hint="default"/>
      </w:rPr>
    </w:lvl>
  </w:abstractNum>
  <w:abstractNum w:abstractNumId="114" w15:restartNumberingAfterBreak="0">
    <w:nsid w:val="4EAE3797"/>
    <w:multiLevelType w:val="hybridMultilevel"/>
    <w:tmpl w:val="BC906DB4"/>
    <w:lvl w:ilvl="0" w:tplc="F7C619F6">
      <w:start w:val="1"/>
      <w:numFmt w:val="decimal"/>
      <w:lvlText w:val="%1."/>
      <w:lvlJc w:val="left"/>
      <w:pPr>
        <w:ind w:left="1268" w:hanging="681"/>
        <w:jc w:val="left"/>
      </w:pPr>
      <w:rPr>
        <w:rFonts w:ascii="Calibri" w:eastAsia="Calibri" w:hAnsi="Calibri" w:cs="Calibri" w:hint="default"/>
        <w:color w:val="231F20"/>
        <w:spacing w:val="-9"/>
        <w:w w:val="86"/>
        <w:sz w:val="19"/>
        <w:szCs w:val="19"/>
      </w:rPr>
    </w:lvl>
    <w:lvl w:ilvl="1" w:tplc="680C23F2">
      <w:numFmt w:val="bullet"/>
      <w:lvlText w:val="•"/>
      <w:lvlJc w:val="left"/>
      <w:pPr>
        <w:ind w:left="1678" w:hanging="681"/>
      </w:pPr>
      <w:rPr>
        <w:rFonts w:hint="default"/>
      </w:rPr>
    </w:lvl>
    <w:lvl w:ilvl="2" w:tplc="79E47FFA">
      <w:numFmt w:val="bullet"/>
      <w:lvlText w:val="•"/>
      <w:lvlJc w:val="left"/>
      <w:pPr>
        <w:ind w:left="2096" w:hanging="681"/>
      </w:pPr>
      <w:rPr>
        <w:rFonts w:hint="default"/>
      </w:rPr>
    </w:lvl>
    <w:lvl w:ilvl="3" w:tplc="0FCC744C">
      <w:numFmt w:val="bullet"/>
      <w:lvlText w:val="•"/>
      <w:lvlJc w:val="left"/>
      <w:pPr>
        <w:ind w:left="2515" w:hanging="681"/>
      </w:pPr>
      <w:rPr>
        <w:rFonts w:hint="default"/>
      </w:rPr>
    </w:lvl>
    <w:lvl w:ilvl="4" w:tplc="EB0A7DDC">
      <w:numFmt w:val="bullet"/>
      <w:lvlText w:val="•"/>
      <w:lvlJc w:val="left"/>
      <w:pPr>
        <w:ind w:left="2933" w:hanging="681"/>
      </w:pPr>
      <w:rPr>
        <w:rFonts w:hint="default"/>
      </w:rPr>
    </w:lvl>
    <w:lvl w:ilvl="5" w:tplc="D2549604">
      <w:numFmt w:val="bullet"/>
      <w:lvlText w:val="•"/>
      <w:lvlJc w:val="left"/>
      <w:pPr>
        <w:ind w:left="3352" w:hanging="681"/>
      </w:pPr>
      <w:rPr>
        <w:rFonts w:hint="default"/>
      </w:rPr>
    </w:lvl>
    <w:lvl w:ilvl="6" w:tplc="AAE0C95E">
      <w:numFmt w:val="bullet"/>
      <w:lvlText w:val="•"/>
      <w:lvlJc w:val="left"/>
      <w:pPr>
        <w:ind w:left="3770" w:hanging="681"/>
      </w:pPr>
      <w:rPr>
        <w:rFonts w:hint="default"/>
      </w:rPr>
    </w:lvl>
    <w:lvl w:ilvl="7" w:tplc="BD8882A8">
      <w:numFmt w:val="bullet"/>
      <w:lvlText w:val="•"/>
      <w:lvlJc w:val="left"/>
      <w:pPr>
        <w:ind w:left="4189" w:hanging="681"/>
      </w:pPr>
      <w:rPr>
        <w:rFonts w:hint="default"/>
      </w:rPr>
    </w:lvl>
    <w:lvl w:ilvl="8" w:tplc="DCC65868">
      <w:numFmt w:val="bullet"/>
      <w:lvlText w:val="•"/>
      <w:lvlJc w:val="left"/>
      <w:pPr>
        <w:ind w:left="4607" w:hanging="681"/>
      </w:pPr>
      <w:rPr>
        <w:rFonts w:hint="default"/>
      </w:rPr>
    </w:lvl>
  </w:abstractNum>
  <w:abstractNum w:abstractNumId="115" w15:restartNumberingAfterBreak="0">
    <w:nsid w:val="4F134538"/>
    <w:multiLevelType w:val="hybridMultilevel"/>
    <w:tmpl w:val="940E73B4"/>
    <w:lvl w:ilvl="0" w:tplc="41CEFC88">
      <w:start w:val="5"/>
      <w:numFmt w:val="decimal"/>
      <w:lvlText w:val="%1"/>
      <w:lvlJc w:val="left"/>
      <w:pPr>
        <w:ind w:left="888" w:hanging="454"/>
        <w:jc w:val="left"/>
      </w:pPr>
      <w:rPr>
        <w:rFonts w:ascii="Myriad Pro" w:eastAsia="Myriad Pro" w:hAnsi="Myriad Pro" w:cs="Myriad Pro" w:hint="default"/>
        <w:b/>
        <w:bCs/>
        <w:color w:val="231F20"/>
        <w:w w:val="105"/>
        <w:sz w:val="19"/>
        <w:szCs w:val="19"/>
      </w:rPr>
    </w:lvl>
    <w:lvl w:ilvl="1" w:tplc="BA3E6C48">
      <w:start w:val="1"/>
      <w:numFmt w:val="lowerLetter"/>
      <w:lvlText w:val="%2)"/>
      <w:lvlJc w:val="left"/>
      <w:pPr>
        <w:ind w:left="1228" w:hanging="341"/>
        <w:jc w:val="left"/>
      </w:pPr>
      <w:rPr>
        <w:rFonts w:ascii="Myriad Pro" w:eastAsia="Myriad Pro" w:hAnsi="Myriad Pro" w:cs="Myriad Pro" w:hint="default"/>
        <w:b/>
        <w:bCs/>
        <w:color w:val="231F20"/>
        <w:spacing w:val="-5"/>
        <w:w w:val="105"/>
        <w:sz w:val="19"/>
        <w:szCs w:val="19"/>
      </w:rPr>
    </w:lvl>
    <w:lvl w:ilvl="2" w:tplc="6B9EEAC8">
      <w:numFmt w:val="bullet"/>
      <w:lvlText w:val="•"/>
      <w:lvlJc w:val="left"/>
      <w:pPr>
        <w:ind w:left="2192" w:hanging="341"/>
      </w:pPr>
      <w:rPr>
        <w:rFonts w:hint="default"/>
      </w:rPr>
    </w:lvl>
    <w:lvl w:ilvl="3" w:tplc="BE86BF64">
      <w:numFmt w:val="bullet"/>
      <w:lvlText w:val="•"/>
      <w:lvlJc w:val="left"/>
      <w:pPr>
        <w:ind w:left="3165" w:hanging="341"/>
      </w:pPr>
      <w:rPr>
        <w:rFonts w:hint="default"/>
      </w:rPr>
    </w:lvl>
    <w:lvl w:ilvl="4" w:tplc="E8F0C91A">
      <w:numFmt w:val="bullet"/>
      <w:lvlText w:val="•"/>
      <w:lvlJc w:val="left"/>
      <w:pPr>
        <w:ind w:left="4138" w:hanging="341"/>
      </w:pPr>
      <w:rPr>
        <w:rFonts w:hint="default"/>
      </w:rPr>
    </w:lvl>
    <w:lvl w:ilvl="5" w:tplc="7BB8B7F4">
      <w:numFmt w:val="bullet"/>
      <w:lvlText w:val="•"/>
      <w:lvlJc w:val="left"/>
      <w:pPr>
        <w:ind w:left="5111" w:hanging="341"/>
      </w:pPr>
      <w:rPr>
        <w:rFonts w:hint="default"/>
      </w:rPr>
    </w:lvl>
    <w:lvl w:ilvl="6" w:tplc="92E0FE34">
      <w:numFmt w:val="bullet"/>
      <w:lvlText w:val="•"/>
      <w:lvlJc w:val="left"/>
      <w:pPr>
        <w:ind w:left="6083" w:hanging="341"/>
      </w:pPr>
      <w:rPr>
        <w:rFonts w:hint="default"/>
      </w:rPr>
    </w:lvl>
    <w:lvl w:ilvl="7" w:tplc="9EDA8F44">
      <w:numFmt w:val="bullet"/>
      <w:lvlText w:val="•"/>
      <w:lvlJc w:val="left"/>
      <w:pPr>
        <w:ind w:left="7056" w:hanging="341"/>
      </w:pPr>
      <w:rPr>
        <w:rFonts w:hint="default"/>
      </w:rPr>
    </w:lvl>
    <w:lvl w:ilvl="8" w:tplc="B5EC9B8C">
      <w:numFmt w:val="bullet"/>
      <w:lvlText w:val="•"/>
      <w:lvlJc w:val="left"/>
      <w:pPr>
        <w:ind w:left="8029" w:hanging="341"/>
      </w:pPr>
      <w:rPr>
        <w:rFonts w:hint="default"/>
      </w:rPr>
    </w:lvl>
  </w:abstractNum>
  <w:abstractNum w:abstractNumId="116" w15:restartNumberingAfterBreak="0">
    <w:nsid w:val="50725ECD"/>
    <w:multiLevelType w:val="hybridMultilevel"/>
    <w:tmpl w:val="38BCE7B2"/>
    <w:lvl w:ilvl="0" w:tplc="3E32918C">
      <w:start w:val="1"/>
      <w:numFmt w:val="lowerRoman"/>
      <w:lvlText w:val="%1)"/>
      <w:lvlJc w:val="left"/>
      <w:pPr>
        <w:ind w:left="2041" w:hanging="681"/>
        <w:jc w:val="left"/>
      </w:pPr>
      <w:rPr>
        <w:rFonts w:ascii="Calibri" w:eastAsia="Calibri" w:hAnsi="Calibri" w:cs="Calibri" w:hint="default"/>
        <w:i/>
        <w:color w:val="231F20"/>
        <w:spacing w:val="-3"/>
        <w:w w:val="98"/>
        <w:sz w:val="19"/>
        <w:szCs w:val="19"/>
      </w:rPr>
    </w:lvl>
    <w:lvl w:ilvl="1" w:tplc="459CCB2C">
      <w:numFmt w:val="bullet"/>
      <w:lvlText w:val="•"/>
      <w:lvlJc w:val="left"/>
      <w:pPr>
        <w:ind w:left="2425" w:hanging="681"/>
      </w:pPr>
      <w:rPr>
        <w:rFonts w:hint="default"/>
      </w:rPr>
    </w:lvl>
    <w:lvl w:ilvl="2" w:tplc="0C8E2736">
      <w:numFmt w:val="bullet"/>
      <w:lvlText w:val="•"/>
      <w:lvlJc w:val="left"/>
      <w:pPr>
        <w:ind w:left="2811" w:hanging="681"/>
      </w:pPr>
      <w:rPr>
        <w:rFonts w:hint="default"/>
      </w:rPr>
    </w:lvl>
    <w:lvl w:ilvl="3" w:tplc="BE16FB3A">
      <w:numFmt w:val="bullet"/>
      <w:lvlText w:val="•"/>
      <w:lvlJc w:val="left"/>
      <w:pPr>
        <w:ind w:left="3197" w:hanging="681"/>
      </w:pPr>
      <w:rPr>
        <w:rFonts w:hint="default"/>
      </w:rPr>
    </w:lvl>
    <w:lvl w:ilvl="4" w:tplc="659A4E22">
      <w:numFmt w:val="bullet"/>
      <w:lvlText w:val="•"/>
      <w:lvlJc w:val="left"/>
      <w:pPr>
        <w:ind w:left="3582" w:hanging="681"/>
      </w:pPr>
      <w:rPr>
        <w:rFonts w:hint="default"/>
      </w:rPr>
    </w:lvl>
    <w:lvl w:ilvl="5" w:tplc="C5025A6E">
      <w:numFmt w:val="bullet"/>
      <w:lvlText w:val="•"/>
      <w:lvlJc w:val="left"/>
      <w:pPr>
        <w:ind w:left="3968" w:hanging="681"/>
      </w:pPr>
      <w:rPr>
        <w:rFonts w:hint="default"/>
      </w:rPr>
    </w:lvl>
    <w:lvl w:ilvl="6" w:tplc="84D42CF4">
      <w:numFmt w:val="bullet"/>
      <w:lvlText w:val="•"/>
      <w:lvlJc w:val="left"/>
      <w:pPr>
        <w:ind w:left="4354" w:hanging="681"/>
      </w:pPr>
      <w:rPr>
        <w:rFonts w:hint="default"/>
      </w:rPr>
    </w:lvl>
    <w:lvl w:ilvl="7" w:tplc="FDFEA484">
      <w:numFmt w:val="bullet"/>
      <w:lvlText w:val="•"/>
      <w:lvlJc w:val="left"/>
      <w:pPr>
        <w:ind w:left="4739" w:hanging="681"/>
      </w:pPr>
      <w:rPr>
        <w:rFonts w:hint="default"/>
      </w:rPr>
    </w:lvl>
    <w:lvl w:ilvl="8" w:tplc="EA9862DE">
      <w:numFmt w:val="bullet"/>
      <w:lvlText w:val="•"/>
      <w:lvlJc w:val="left"/>
      <w:pPr>
        <w:ind w:left="5125" w:hanging="681"/>
      </w:pPr>
      <w:rPr>
        <w:rFonts w:hint="default"/>
      </w:rPr>
    </w:lvl>
  </w:abstractNum>
  <w:abstractNum w:abstractNumId="117" w15:restartNumberingAfterBreak="0">
    <w:nsid w:val="50953669"/>
    <w:multiLevelType w:val="multilevel"/>
    <w:tmpl w:val="5896D65C"/>
    <w:lvl w:ilvl="0">
      <w:start w:val="2"/>
      <w:numFmt w:val="decimal"/>
      <w:lvlText w:val="%1"/>
      <w:lvlJc w:val="left"/>
      <w:pPr>
        <w:ind w:left="1020" w:hanging="681"/>
        <w:jc w:val="left"/>
      </w:pPr>
      <w:rPr>
        <w:rFonts w:hint="default"/>
      </w:rPr>
    </w:lvl>
    <w:lvl w:ilvl="1">
      <w:start w:val="3"/>
      <w:numFmt w:val="decimal"/>
      <w:lvlText w:val="%1.%2"/>
      <w:lvlJc w:val="left"/>
      <w:pPr>
        <w:ind w:left="1020" w:hanging="681"/>
        <w:jc w:val="right"/>
      </w:pPr>
      <w:rPr>
        <w:rFonts w:ascii="Calibri" w:eastAsia="Calibri" w:hAnsi="Calibri" w:cs="Calibri" w:hint="default"/>
        <w:color w:val="231F20"/>
        <w:spacing w:val="0"/>
        <w:w w:val="86"/>
        <w:sz w:val="19"/>
        <w:szCs w:val="19"/>
      </w:rPr>
    </w:lvl>
    <w:lvl w:ilvl="2">
      <w:numFmt w:val="bullet"/>
      <w:lvlText w:val="•"/>
      <w:lvlJc w:val="left"/>
      <w:pPr>
        <w:ind w:left="1927" w:hanging="681"/>
      </w:pPr>
      <w:rPr>
        <w:rFonts w:hint="default"/>
      </w:rPr>
    </w:lvl>
    <w:lvl w:ilvl="3">
      <w:numFmt w:val="bullet"/>
      <w:lvlText w:val="•"/>
      <w:lvlJc w:val="left"/>
      <w:pPr>
        <w:ind w:left="2381" w:hanging="681"/>
      </w:pPr>
      <w:rPr>
        <w:rFonts w:hint="default"/>
      </w:rPr>
    </w:lvl>
    <w:lvl w:ilvl="4">
      <w:numFmt w:val="bullet"/>
      <w:lvlText w:val="•"/>
      <w:lvlJc w:val="left"/>
      <w:pPr>
        <w:ind w:left="2834" w:hanging="681"/>
      </w:pPr>
      <w:rPr>
        <w:rFonts w:hint="default"/>
      </w:rPr>
    </w:lvl>
    <w:lvl w:ilvl="5">
      <w:numFmt w:val="bullet"/>
      <w:lvlText w:val="•"/>
      <w:lvlJc w:val="left"/>
      <w:pPr>
        <w:ind w:left="3288" w:hanging="681"/>
      </w:pPr>
      <w:rPr>
        <w:rFonts w:hint="default"/>
      </w:rPr>
    </w:lvl>
    <w:lvl w:ilvl="6">
      <w:numFmt w:val="bullet"/>
      <w:lvlText w:val="•"/>
      <w:lvlJc w:val="left"/>
      <w:pPr>
        <w:ind w:left="3742" w:hanging="681"/>
      </w:pPr>
      <w:rPr>
        <w:rFonts w:hint="default"/>
      </w:rPr>
    </w:lvl>
    <w:lvl w:ilvl="7">
      <w:numFmt w:val="bullet"/>
      <w:lvlText w:val="•"/>
      <w:lvlJc w:val="left"/>
      <w:pPr>
        <w:ind w:left="4195" w:hanging="681"/>
      </w:pPr>
      <w:rPr>
        <w:rFonts w:hint="default"/>
      </w:rPr>
    </w:lvl>
    <w:lvl w:ilvl="8">
      <w:numFmt w:val="bullet"/>
      <w:lvlText w:val="•"/>
      <w:lvlJc w:val="left"/>
      <w:pPr>
        <w:ind w:left="4649" w:hanging="681"/>
      </w:pPr>
      <w:rPr>
        <w:rFonts w:hint="default"/>
      </w:rPr>
    </w:lvl>
  </w:abstractNum>
  <w:abstractNum w:abstractNumId="118" w15:restartNumberingAfterBreak="0">
    <w:nsid w:val="50F64618"/>
    <w:multiLevelType w:val="multilevel"/>
    <w:tmpl w:val="21787096"/>
    <w:lvl w:ilvl="0">
      <w:start w:val="2"/>
      <w:numFmt w:val="upperLetter"/>
      <w:lvlText w:val="%1"/>
      <w:lvlJc w:val="left"/>
      <w:pPr>
        <w:ind w:left="627" w:hanging="907"/>
        <w:jc w:val="left"/>
      </w:pPr>
      <w:rPr>
        <w:rFonts w:hint="default"/>
      </w:rPr>
    </w:lvl>
    <w:lvl w:ilvl="1">
      <w:start w:val="6"/>
      <w:numFmt w:val="decimal"/>
      <w:lvlText w:val="%1.%2"/>
      <w:lvlJc w:val="left"/>
      <w:pPr>
        <w:ind w:left="627" w:hanging="907"/>
        <w:jc w:val="left"/>
      </w:pPr>
      <w:rPr>
        <w:rFonts w:hint="default"/>
      </w:rPr>
    </w:lvl>
    <w:lvl w:ilvl="2">
      <w:start w:val="2"/>
      <w:numFmt w:val="decimal"/>
      <w:lvlText w:val="%1.%2.%3"/>
      <w:lvlJc w:val="left"/>
      <w:pPr>
        <w:ind w:left="627" w:hanging="907"/>
        <w:jc w:val="left"/>
      </w:pPr>
      <w:rPr>
        <w:rFonts w:hint="default"/>
        <w:spacing w:val="0"/>
        <w:w w:val="91"/>
      </w:rPr>
    </w:lvl>
    <w:lvl w:ilvl="3">
      <w:numFmt w:val="bullet"/>
      <w:lvlText w:val="•"/>
      <w:lvlJc w:val="left"/>
      <w:pPr>
        <w:ind w:left="3609" w:hanging="907"/>
      </w:pPr>
      <w:rPr>
        <w:rFonts w:hint="default"/>
      </w:rPr>
    </w:lvl>
    <w:lvl w:ilvl="4">
      <w:numFmt w:val="bullet"/>
      <w:lvlText w:val="•"/>
      <w:lvlJc w:val="left"/>
      <w:pPr>
        <w:ind w:left="4606" w:hanging="907"/>
      </w:pPr>
      <w:rPr>
        <w:rFonts w:hint="default"/>
      </w:rPr>
    </w:lvl>
    <w:lvl w:ilvl="5">
      <w:numFmt w:val="bullet"/>
      <w:lvlText w:val="•"/>
      <w:lvlJc w:val="left"/>
      <w:pPr>
        <w:ind w:left="5602" w:hanging="907"/>
      </w:pPr>
      <w:rPr>
        <w:rFonts w:hint="default"/>
      </w:rPr>
    </w:lvl>
    <w:lvl w:ilvl="6">
      <w:numFmt w:val="bullet"/>
      <w:lvlText w:val="•"/>
      <w:lvlJc w:val="left"/>
      <w:pPr>
        <w:ind w:left="6599" w:hanging="907"/>
      </w:pPr>
      <w:rPr>
        <w:rFonts w:hint="default"/>
      </w:rPr>
    </w:lvl>
    <w:lvl w:ilvl="7">
      <w:numFmt w:val="bullet"/>
      <w:lvlText w:val="•"/>
      <w:lvlJc w:val="left"/>
      <w:pPr>
        <w:ind w:left="7595" w:hanging="907"/>
      </w:pPr>
      <w:rPr>
        <w:rFonts w:hint="default"/>
      </w:rPr>
    </w:lvl>
    <w:lvl w:ilvl="8">
      <w:numFmt w:val="bullet"/>
      <w:lvlText w:val="•"/>
      <w:lvlJc w:val="left"/>
      <w:pPr>
        <w:ind w:left="8592" w:hanging="907"/>
      </w:pPr>
      <w:rPr>
        <w:rFonts w:hint="default"/>
      </w:rPr>
    </w:lvl>
  </w:abstractNum>
  <w:abstractNum w:abstractNumId="119" w15:restartNumberingAfterBreak="0">
    <w:nsid w:val="51F57ADE"/>
    <w:multiLevelType w:val="hybridMultilevel"/>
    <w:tmpl w:val="DE5E4AF4"/>
    <w:lvl w:ilvl="0" w:tplc="E81C3582">
      <w:start w:val="1"/>
      <w:numFmt w:val="lowerRoman"/>
      <w:lvlText w:val="%1)"/>
      <w:lvlJc w:val="left"/>
      <w:pPr>
        <w:ind w:left="2041" w:hanging="681"/>
        <w:jc w:val="right"/>
      </w:pPr>
      <w:rPr>
        <w:rFonts w:ascii="Calibri" w:eastAsia="Calibri" w:hAnsi="Calibri" w:cs="Calibri" w:hint="default"/>
        <w:color w:val="231F20"/>
        <w:spacing w:val="-2"/>
        <w:w w:val="98"/>
        <w:sz w:val="19"/>
        <w:szCs w:val="19"/>
      </w:rPr>
    </w:lvl>
    <w:lvl w:ilvl="1" w:tplc="443CFCBE">
      <w:numFmt w:val="bullet"/>
      <w:lvlText w:val="•"/>
      <w:lvlJc w:val="left"/>
      <w:pPr>
        <w:ind w:left="2425" w:hanging="681"/>
      </w:pPr>
      <w:rPr>
        <w:rFonts w:hint="default"/>
      </w:rPr>
    </w:lvl>
    <w:lvl w:ilvl="2" w:tplc="9F8A1C1A">
      <w:numFmt w:val="bullet"/>
      <w:lvlText w:val="•"/>
      <w:lvlJc w:val="left"/>
      <w:pPr>
        <w:ind w:left="2811" w:hanging="681"/>
      </w:pPr>
      <w:rPr>
        <w:rFonts w:hint="default"/>
      </w:rPr>
    </w:lvl>
    <w:lvl w:ilvl="3" w:tplc="95824130">
      <w:numFmt w:val="bullet"/>
      <w:lvlText w:val="•"/>
      <w:lvlJc w:val="left"/>
      <w:pPr>
        <w:ind w:left="3196" w:hanging="681"/>
      </w:pPr>
      <w:rPr>
        <w:rFonts w:hint="default"/>
      </w:rPr>
    </w:lvl>
    <w:lvl w:ilvl="4" w:tplc="40E4E490">
      <w:numFmt w:val="bullet"/>
      <w:lvlText w:val="•"/>
      <w:lvlJc w:val="left"/>
      <w:pPr>
        <w:ind w:left="3582" w:hanging="681"/>
      </w:pPr>
      <w:rPr>
        <w:rFonts w:hint="default"/>
      </w:rPr>
    </w:lvl>
    <w:lvl w:ilvl="5" w:tplc="E3A6F608">
      <w:numFmt w:val="bullet"/>
      <w:lvlText w:val="•"/>
      <w:lvlJc w:val="left"/>
      <w:pPr>
        <w:ind w:left="3968" w:hanging="681"/>
      </w:pPr>
      <w:rPr>
        <w:rFonts w:hint="default"/>
      </w:rPr>
    </w:lvl>
    <w:lvl w:ilvl="6" w:tplc="2FA07B42">
      <w:numFmt w:val="bullet"/>
      <w:lvlText w:val="•"/>
      <w:lvlJc w:val="left"/>
      <w:pPr>
        <w:ind w:left="4353" w:hanging="681"/>
      </w:pPr>
      <w:rPr>
        <w:rFonts w:hint="default"/>
      </w:rPr>
    </w:lvl>
    <w:lvl w:ilvl="7" w:tplc="1994C2C8">
      <w:numFmt w:val="bullet"/>
      <w:lvlText w:val="•"/>
      <w:lvlJc w:val="left"/>
      <w:pPr>
        <w:ind w:left="4739" w:hanging="681"/>
      </w:pPr>
      <w:rPr>
        <w:rFonts w:hint="default"/>
      </w:rPr>
    </w:lvl>
    <w:lvl w:ilvl="8" w:tplc="EF482A4E">
      <w:numFmt w:val="bullet"/>
      <w:lvlText w:val="•"/>
      <w:lvlJc w:val="left"/>
      <w:pPr>
        <w:ind w:left="5125" w:hanging="681"/>
      </w:pPr>
      <w:rPr>
        <w:rFonts w:hint="default"/>
      </w:rPr>
    </w:lvl>
  </w:abstractNum>
  <w:abstractNum w:abstractNumId="120" w15:restartNumberingAfterBreak="0">
    <w:nsid w:val="52276EE4"/>
    <w:multiLevelType w:val="multilevel"/>
    <w:tmpl w:val="AB38FDB0"/>
    <w:lvl w:ilvl="0">
      <w:start w:val="3"/>
      <w:numFmt w:val="decimal"/>
      <w:lvlText w:val="%1"/>
      <w:lvlJc w:val="left"/>
      <w:pPr>
        <w:ind w:left="1020" w:hanging="721"/>
        <w:jc w:val="right"/>
      </w:pPr>
      <w:rPr>
        <w:rFonts w:ascii="Calibri" w:eastAsia="Calibri" w:hAnsi="Calibri" w:cs="Calibri" w:hint="default"/>
        <w:color w:val="231F20"/>
        <w:w w:val="106"/>
        <w:sz w:val="19"/>
        <w:szCs w:val="19"/>
      </w:rPr>
    </w:lvl>
    <w:lvl w:ilvl="1">
      <w:start w:val="1"/>
      <w:numFmt w:val="decimal"/>
      <w:lvlText w:val="%2"/>
      <w:lvlJc w:val="left"/>
      <w:pPr>
        <w:ind w:left="1360" w:hanging="720"/>
        <w:jc w:val="right"/>
      </w:pPr>
      <w:rPr>
        <w:rFonts w:ascii="Calibri" w:eastAsia="Calibri" w:hAnsi="Calibri" w:cs="Calibri" w:hint="default"/>
        <w:color w:val="231F20"/>
        <w:w w:val="106"/>
        <w:sz w:val="19"/>
        <w:szCs w:val="19"/>
      </w:rPr>
    </w:lvl>
    <w:lvl w:ilvl="2">
      <w:start w:val="1"/>
      <w:numFmt w:val="decimal"/>
      <w:lvlText w:val="%3"/>
      <w:lvlJc w:val="left"/>
      <w:pPr>
        <w:ind w:left="1360" w:hanging="720"/>
        <w:jc w:val="right"/>
      </w:pPr>
      <w:rPr>
        <w:rFonts w:ascii="Calibri" w:eastAsia="Calibri" w:hAnsi="Calibri" w:cs="Calibri" w:hint="default"/>
        <w:color w:val="231F20"/>
        <w:w w:val="106"/>
        <w:sz w:val="19"/>
        <w:szCs w:val="19"/>
      </w:rPr>
    </w:lvl>
    <w:lvl w:ilvl="3">
      <w:start w:val="1"/>
      <w:numFmt w:val="decimal"/>
      <w:lvlText w:val="%4"/>
      <w:lvlJc w:val="left"/>
      <w:pPr>
        <w:ind w:left="1020" w:hanging="681"/>
        <w:jc w:val="left"/>
      </w:pPr>
      <w:rPr>
        <w:rFonts w:ascii="Calibri" w:eastAsia="Calibri" w:hAnsi="Calibri" w:cs="Calibri" w:hint="default"/>
        <w:color w:val="231F20"/>
        <w:w w:val="106"/>
        <w:sz w:val="19"/>
        <w:szCs w:val="19"/>
      </w:rPr>
    </w:lvl>
    <w:lvl w:ilvl="4">
      <w:start w:val="1"/>
      <w:numFmt w:val="decimal"/>
      <w:lvlText w:val="%4.%5"/>
      <w:lvlJc w:val="left"/>
      <w:pPr>
        <w:ind w:left="1360" w:hanging="681"/>
        <w:jc w:val="right"/>
      </w:pPr>
      <w:rPr>
        <w:rFonts w:ascii="Calibri" w:eastAsia="Calibri" w:hAnsi="Calibri" w:cs="Calibri" w:hint="default"/>
        <w:color w:val="231F20"/>
        <w:spacing w:val="-14"/>
        <w:w w:val="86"/>
        <w:sz w:val="19"/>
        <w:szCs w:val="19"/>
      </w:rPr>
    </w:lvl>
    <w:lvl w:ilvl="5">
      <w:numFmt w:val="bullet"/>
      <w:lvlText w:val="•"/>
      <w:lvlJc w:val="left"/>
      <w:pPr>
        <w:ind w:left="3224" w:hanging="681"/>
      </w:pPr>
      <w:rPr>
        <w:rFonts w:hint="default"/>
      </w:rPr>
    </w:lvl>
    <w:lvl w:ilvl="6">
      <w:numFmt w:val="bullet"/>
      <w:lvlText w:val="•"/>
      <w:lvlJc w:val="left"/>
      <w:pPr>
        <w:ind w:left="3691" w:hanging="681"/>
      </w:pPr>
      <w:rPr>
        <w:rFonts w:hint="default"/>
      </w:rPr>
    </w:lvl>
    <w:lvl w:ilvl="7">
      <w:numFmt w:val="bullet"/>
      <w:lvlText w:val="•"/>
      <w:lvlJc w:val="left"/>
      <w:pPr>
        <w:ind w:left="4157" w:hanging="681"/>
      </w:pPr>
      <w:rPr>
        <w:rFonts w:hint="default"/>
      </w:rPr>
    </w:lvl>
    <w:lvl w:ilvl="8">
      <w:numFmt w:val="bullet"/>
      <w:lvlText w:val="•"/>
      <w:lvlJc w:val="left"/>
      <w:pPr>
        <w:ind w:left="4623" w:hanging="681"/>
      </w:pPr>
      <w:rPr>
        <w:rFonts w:hint="default"/>
      </w:rPr>
    </w:lvl>
  </w:abstractNum>
  <w:abstractNum w:abstractNumId="121" w15:restartNumberingAfterBreak="0">
    <w:nsid w:val="52CB07E6"/>
    <w:multiLevelType w:val="multilevel"/>
    <w:tmpl w:val="CB6690B2"/>
    <w:lvl w:ilvl="0">
      <w:start w:val="2"/>
      <w:numFmt w:val="decimal"/>
      <w:lvlText w:val="%1"/>
      <w:lvlJc w:val="left"/>
      <w:pPr>
        <w:ind w:left="412" w:hanging="681"/>
        <w:jc w:val="left"/>
      </w:pPr>
      <w:rPr>
        <w:rFonts w:hint="default"/>
      </w:rPr>
    </w:lvl>
    <w:lvl w:ilvl="1">
      <w:start w:val="2"/>
      <w:numFmt w:val="decimal"/>
      <w:lvlText w:val="%1.%2"/>
      <w:lvlJc w:val="left"/>
      <w:pPr>
        <w:ind w:left="412" w:hanging="681"/>
        <w:jc w:val="right"/>
      </w:pPr>
      <w:rPr>
        <w:rFonts w:ascii="Calibri" w:eastAsia="Calibri" w:hAnsi="Calibri" w:cs="Calibri" w:hint="default"/>
        <w:color w:val="231F20"/>
        <w:spacing w:val="0"/>
        <w:w w:val="86"/>
        <w:sz w:val="19"/>
        <w:szCs w:val="19"/>
      </w:rPr>
    </w:lvl>
    <w:lvl w:ilvl="2">
      <w:numFmt w:val="bullet"/>
      <w:lvlText w:val="•"/>
      <w:lvlJc w:val="left"/>
      <w:pPr>
        <w:ind w:left="1597" w:hanging="681"/>
      </w:pPr>
      <w:rPr>
        <w:rFonts w:hint="default"/>
      </w:rPr>
    </w:lvl>
    <w:lvl w:ilvl="3">
      <w:numFmt w:val="bullet"/>
      <w:lvlText w:val="•"/>
      <w:lvlJc w:val="left"/>
      <w:pPr>
        <w:ind w:left="2186" w:hanging="681"/>
      </w:pPr>
      <w:rPr>
        <w:rFonts w:hint="default"/>
      </w:rPr>
    </w:lvl>
    <w:lvl w:ilvl="4">
      <w:numFmt w:val="bullet"/>
      <w:lvlText w:val="•"/>
      <w:lvlJc w:val="left"/>
      <w:pPr>
        <w:ind w:left="2775" w:hanging="681"/>
      </w:pPr>
      <w:rPr>
        <w:rFonts w:hint="default"/>
      </w:rPr>
    </w:lvl>
    <w:lvl w:ilvl="5">
      <w:numFmt w:val="bullet"/>
      <w:lvlText w:val="•"/>
      <w:lvlJc w:val="left"/>
      <w:pPr>
        <w:ind w:left="3364" w:hanging="681"/>
      </w:pPr>
      <w:rPr>
        <w:rFonts w:hint="default"/>
      </w:rPr>
    </w:lvl>
    <w:lvl w:ilvl="6">
      <w:numFmt w:val="bullet"/>
      <w:lvlText w:val="•"/>
      <w:lvlJc w:val="left"/>
      <w:pPr>
        <w:ind w:left="3953" w:hanging="681"/>
      </w:pPr>
      <w:rPr>
        <w:rFonts w:hint="default"/>
      </w:rPr>
    </w:lvl>
    <w:lvl w:ilvl="7">
      <w:numFmt w:val="bullet"/>
      <w:lvlText w:val="•"/>
      <w:lvlJc w:val="left"/>
      <w:pPr>
        <w:ind w:left="4541" w:hanging="681"/>
      </w:pPr>
      <w:rPr>
        <w:rFonts w:hint="default"/>
      </w:rPr>
    </w:lvl>
    <w:lvl w:ilvl="8">
      <w:numFmt w:val="bullet"/>
      <w:lvlText w:val="•"/>
      <w:lvlJc w:val="left"/>
      <w:pPr>
        <w:ind w:left="5130" w:hanging="681"/>
      </w:pPr>
      <w:rPr>
        <w:rFonts w:hint="default"/>
      </w:rPr>
    </w:lvl>
  </w:abstractNum>
  <w:abstractNum w:abstractNumId="122" w15:restartNumberingAfterBreak="0">
    <w:nsid w:val="54BB54F6"/>
    <w:multiLevelType w:val="hybridMultilevel"/>
    <w:tmpl w:val="61B84A58"/>
    <w:lvl w:ilvl="0" w:tplc="7EB2D292">
      <w:start w:val="1"/>
      <w:numFmt w:val="lowerLetter"/>
      <w:lvlText w:val="%1)"/>
      <w:lvlJc w:val="left"/>
      <w:pPr>
        <w:ind w:left="1093" w:hanging="681"/>
        <w:jc w:val="left"/>
      </w:pPr>
      <w:rPr>
        <w:rFonts w:ascii="Calibri" w:eastAsia="Calibri" w:hAnsi="Calibri" w:cs="Calibri" w:hint="default"/>
        <w:color w:val="231F20"/>
        <w:spacing w:val="-5"/>
        <w:w w:val="98"/>
        <w:sz w:val="19"/>
        <w:szCs w:val="19"/>
      </w:rPr>
    </w:lvl>
    <w:lvl w:ilvl="1" w:tplc="CBA05BE4">
      <w:numFmt w:val="bullet"/>
      <w:lvlText w:val="•"/>
      <w:lvlJc w:val="left"/>
      <w:pPr>
        <w:ind w:left="1620" w:hanging="681"/>
      </w:pPr>
      <w:rPr>
        <w:rFonts w:hint="default"/>
      </w:rPr>
    </w:lvl>
    <w:lvl w:ilvl="2" w:tplc="948ADBA8">
      <w:numFmt w:val="bullet"/>
      <w:lvlText w:val="•"/>
      <w:lvlJc w:val="left"/>
      <w:pPr>
        <w:ind w:left="2141" w:hanging="681"/>
      </w:pPr>
      <w:rPr>
        <w:rFonts w:hint="default"/>
      </w:rPr>
    </w:lvl>
    <w:lvl w:ilvl="3" w:tplc="7D84D84A">
      <w:numFmt w:val="bullet"/>
      <w:lvlText w:val="•"/>
      <w:lvlJc w:val="left"/>
      <w:pPr>
        <w:ind w:left="2662" w:hanging="681"/>
      </w:pPr>
      <w:rPr>
        <w:rFonts w:hint="default"/>
      </w:rPr>
    </w:lvl>
    <w:lvl w:ilvl="4" w:tplc="48101762">
      <w:numFmt w:val="bullet"/>
      <w:lvlText w:val="•"/>
      <w:lvlJc w:val="left"/>
      <w:pPr>
        <w:ind w:left="3183" w:hanging="681"/>
      </w:pPr>
      <w:rPr>
        <w:rFonts w:hint="default"/>
      </w:rPr>
    </w:lvl>
    <w:lvl w:ilvl="5" w:tplc="6F9AC53A">
      <w:numFmt w:val="bullet"/>
      <w:lvlText w:val="•"/>
      <w:lvlJc w:val="left"/>
      <w:pPr>
        <w:ind w:left="3704" w:hanging="681"/>
      </w:pPr>
      <w:rPr>
        <w:rFonts w:hint="default"/>
      </w:rPr>
    </w:lvl>
    <w:lvl w:ilvl="6" w:tplc="F95CCDB8">
      <w:numFmt w:val="bullet"/>
      <w:lvlText w:val="•"/>
      <w:lvlJc w:val="left"/>
      <w:pPr>
        <w:ind w:left="4225" w:hanging="681"/>
      </w:pPr>
      <w:rPr>
        <w:rFonts w:hint="default"/>
      </w:rPr>
    </w:lvl>
    <w:lvl w:ilvl="7" w:tplc="AF1685D0">
      <w:numFmt w:val="bullet"/>
      <w:lvlText w:val="•"/>
      <w:lvlJc w:val="left"/>
      <w:pPr>
        <w:ind w:left="4746" w:hanging="681"/>
      </w:pPr>
      <w:rPr>
        <w:rFonts w:hint="default"/>
      </w:rPr>
    </w:lvl>
    <w:lvl w:ilvl="8" w:tplc="1FCC3AF6">
      <w:numFmt w:val="bullet"/>
      <w:lvlText w:val="•"/>
      <w:lvlJc w:val="left"/>
      <w:pPr>
        <w:ind w:left="5267" w:hanging="681"/>
      </w:pPr>
      <w:rPr>
        <w:rFonts w:hint="default"/>
      </w:rPr>
    </w:lvl>
  </w:abstractNum>
  <w:abstractNum w:abstractNumId="123" w15:restartNumberingAfterBreak="0">
    <w:nsid w:val="55375A03"/>
    <w:multiLevelType w:val="hybridMultilevel"/>
    <w:tmpl w:val="FC8AD754"/>
    <w:lvl w:ilvl="0" w:tplc="44B05FEC">
      <w:start w:val="1"/>
      <w:numFmt w:val="lowerLetter"/>
      <w:lvlText w:val="(%1)"/>
      <w:lvlJc w:val="left"/>
      <w:pPr>
        <w:ind w:left="1093" w:hanging="681"/>
        <w:jc w:val="left"/>
      </w:pPr>
      <w:rPr>
        <w:rFonts w:ascii="Calibri" w:eastAsia="Calibri" w:hAnsi="Calibri" w:cs="Calibri" w:hint="default"/>
        <w:color w:val="231F20"/>
        <w:spacing w:val="-6"/>
        <w:w w:val="98"/>
        <w:sz w:val="19"/>
        <w:szCs w:val="19"/>
      </w:rPr>
    </w:lvl>
    <w:lvl w:ilvl="1" w:tplc="572C9B26">
      <w:start w:val="1"/>
      <w:numFmt w:val="lowerRoman"/>
      <w:lvlText w:val="(%2)"/>
      <w:lvlJc w:val="left"/>
      <w:pPr>
        <w:ind w:left="1938" w:hanging="578"/>
        <w:jc w:val="right"/>
      </w:pPr>
      <w:rPr>
        <w:rFonts w:ascii="Calibri" w:eastAsia="Calibri" w:hAnsi="Calibri" w:cs="Calibri" w:hint="default"/>
        <w:color w:val="231F20"/>
        <w:spacing w:val="-2"/>
        <w:w w:val="98"/>
        <w:sz w:val="19"/>
        <w:szCs w:val="19"/>
      </w:rPr>
    </w:lvl>
    <w:lvl w:ilvl="2" w:tplc="AD0E9D54">
      <w:numFmt w:val="bullet"/>
      <w:lvlText w:val="•"/>
      <w:lvlJc w:val="left"/>
      <w:pPr>
        <w:ind w:left="1757" w:hanging="578"/>
      </w:pPr>
      <w:rPr>
        <w:rFonts w:hint="default"/>
      </w:rPr>
    </w:lvl>
    <w:lvl w:ilvl="3" w:tplc="2BF6E03E">
      <w:numFmt w:val="bullet"/>
      <w:lvlText w:val="•"/>
      <w:lvlJc w:val="left"/>
      <w:pPr>
        <w:ind w:left="1575" w:hanging="578"/>
      </w:pPr>
      <w:rPr>
        <w:rFonts w:hint="default"/>
      </w:rPr>
    </w:lvl>
    <w:lvl w:ilvl="4" w:tplc="2DF2FAAA">
      <w:numFmt w:val="bullet"/>
      <w:lvlText w:val="•"/>
      <w:lvlJc w:val="left"/>
      <w:pPr>
        <w:ind w:left="1393" w:hanging="578"/>
      </w:pPr>
      <w:rPr>
        <w:rFonts w:hint="default"/>
      </w:rPr>
    </w:lvl>
    <w:lvl w:ilvl="5" w:tplc="EECE101A">
      <w:numFmt w:val="bullet"/>
      <w:lvlText w:val="•"/>
      <w:lvlJc w:val="left"/>
      <w:pPr>
        <w:ind w:left="1211" w:hanging="578"/>
      </w:pPr>
      <w:rPr>
        <w:rFonts w:hint="default"/>
      </w:rPr>
    </w:lvl>
    <w:lvl w:ilvl="6" w:tplc="FDD09FF8">
      <w:numFmt w:val="bullet"/>
      <w:lvlText w:val="•"/>
      <w:lvlJc w:val="left"/>
      <w:pPr>
        <w:ind w:left="1029" w:hanging="578"/>
      </w:pPr>
      <w:rPr>
        <w:rFonts w:hint="default"/>
      </w:rPr>
    </w:lvl>
    <w:lvl w:ilvl="7" w:tplc="8836F4DC">
      <w:numFmt w:val="bullet"/>
      <w:lvlText w:val="•"/>
      <w:lvlJc w:val="left"/>
      <w:pPr>
        <w:ind w:left="847" w:hanging="578"/>
      </w:pPr>
      <w:rPr>
        <w:rFonts w:hint="default"/>
      </w:rPr>
    </w:lvl>
    <w:lvl w:ilvl="8" w:tplc="4AB2ED5A">
      <w:numFmt w:val="bullet"/>
      <w:lvlText w:val="•"/>
      <w:lvlJc w:val="left"/>
      <w:pPr>
        <w:ind w:left="664" w:hanging="578"/>
      </w:pPr>
      <w:rPr>
        <w:rFonts w:hint="default"/>
      </w:rPr>
    </w:lvl>
  </w:abstractNum>
  <w:abstractNum w:abstractNumId="124" w15:restartNumberingAfterBreak="0">
    <w:nsid w:val="55501C10"/>
    <w:multiLevelType w:val="multilevel"/>
    <w:tmpl w:val="92E00FA4"/>
    <w:lvl w:ilvl="0">
      <w:start w:val="1"/>
      <w:numFmt w:val="decimal"/>
      <w:lvlText w:val="%1"/>
      <w:lvlJc w:val="left"/>
      <w:pPr>
        <w:ind w:left="646" w:hanging="681"/>
        <w:jc w:val="left"/>
      </w:pPr>
      <w:rPr>
        <w:rFonts w:hint="default"/>
      </w:rPr>
    </w:lvl>
    <w:lvl w:ilvl="1">
      <w:start w:val="1"/>
      <w:numFmt w:val="decimal"/>
      <w:lvlText w:val="%1.%2"/>
      <w:lvlJc w:val="left"/>
      <w:pPr>
        <w:ind w:left="646" w:hanging="681"/>
        <w:jc w:val="right"/>
      </w:pPr>
      <w:rPr>
        <w:rFonts w:ascii="Calibri" w:eastAsia="Calibri" w:hAnsi="Calibri" w:cs="Calibri" w:hint="default"/>
        <w:color w:val="231F20"/>
        <w:spacing w:val="-12"/>
        <w:w w:val="86"/>
        <w:sz w:val="19"/>
        <w:szCs w:val="19"/>
      </w:rPr>
    </w:lvl>
    <w:lvl w:ilvl="2">
      <w:numFmt w:val="bullet"/>
      <w:lvlText w:val="•"/>
      <w:lvlJc w:val="left"/>
      <w:pPr>
        <w:ind w:left="1548" w:hanging="681"/>
      </w:pPr>
      <w:rPr>
        <w:rFonts w:hint="default"/>
      </w:rPr>
    </w:lvl>
    <w:lvl w:ilvl="3">
      <w:numFmt w:val="bullet"/>
      <w:lvlText w:val="•"/>
      <w:lvlJc w:val="left"/>
      <w:pPr>
        <w:ind w:left="2002" w:hanging="681"/>
      </w:pPr>
      <w:rPr>
        <w:rFonts w:hint="default"/>
      </w:rPr>
    </w:lvl>
    <w:lvl w:ilvl="4">
      <w:numFmt w:val="bullet"/>
      <w:lvlText w:val="•"/>
      <w:lvlJc w:val="left"/>
      <w:pPr>
        <w:ind w:left="2456" w:hanging="681"/>
      </w:pPr>
      <w:rPr>
        <w:rFonts w:hint="default"/>
      </w:rPr>
    </w:lvl>
    <w:lvl w:ilvl="5">
      <w:numFmt w:val="bullet"/>
      <w:lvlText w:val="•"/>
      <w:lvlJc w:val="left"/>
      <w:pPr>
        <w:ind w:left="2911" w:hanging="681"/>
      </w:pPr>
      <w:rPr>
        <w:rFonts w:hint="default"/>
      </w:rPr>
    </w:lvl>
    <w:lvl w:ilvl="6">
      <w:numFmt w:val="bullet"/>
      <w:lvlText w:val="•"/>
      <w:lvlJc w:val="left"/>
      <w:pPr>
        <w:ind w:left="3365" w:hanging="681"/>
      </w:pPr>
      <w:rPr>
        <w:rFonts w:hint="default"/>
      </w:rPr>
    </w:lvl>
    <w:lvl w:ilvl="7">
      <w:numFmt w:val="bullet"/>
      <w:lvlText w:val="•"/>
      <w:lvlJc w:val="left"/>
      <w:pPr>
        <w:ind w:left="3819" w:hanging="681"/>
      </w:pPr>
      <w:rPr>
        <w:rFonts w:hint="default"/>
      </w:rPr>
    </w:lvl>
    <w:lvl w:ilvl="8">
      <w:numFmt w:val="bullet"/>
      <w:lvlText w:val="•"/>
      <w:lvlJc w:val="left"/>
      <w:pPr>
        <w:ind w:left="4273" w:hanging="681"/>
      </w:pPr>
      <w:rPr>
        <w:rFonts w:hint="default"/>
      </w:rPr>
    </w:lvl>
  </w:abstractNum>
  <w:abstractNum w:abstractNumId="125" w15:restartNumberingAfterBreak="0">
    <w:nsid w:val="55556943"/>
    <w:multiLevelType w:val="multilevel"/>
    <w:tmpl w:val="47CE2284"/>
    <w:lvl w:ilvl="0">
      <w:start w:val="12"/>
      <w:numFmt w:val="upperLetter"/>
      <w:lvlText w:val="%1"/>
      <w:lvlJc w:val="left"/>
      <w:pPr>
        <w:ind w:left="1093" w:hanging="681"/>
        <w:jc w:val="left"/>
      </w:pPr>
      <w:rPr>
        <w:rFonts w:hint="default"/>
      </w:rPr>
    </w:lvl>
    <w:lvl w:ilvl="1">
      <w:start w:val="6"/>
      <w:numFmt w:val="decimal"/>
      <w:lvlText w:val="%1.%2"/>
      <w:lvlJc w:val="left"/>
      <w:pPr>
        <w:ind w:left="1093" w:hanging="681"/>
        <w:jc w:val="left"/>
      </w:pPr>
      <w:rPr>
        <w:rFonts w:hint="default"/>
      </w:rPr>
    </w:lvl>
    <w:lvl w:ilvl="2">
      <w:start w:val="1"/>
      <w:numFmt w:val="decimal"/>
      <w:lvlText w:val="%1.%2.%3"/>
      <w:lvlJc w:val="left"/>
      <w:pPr>
        <w:ind w:left="1093" w:hanging="681"/>
        <w:jc w:val="right"/>
      </w:pPr>
      <w:rPr>
        <w:rFonts w:ascii="Calibri" w:eastAsia="Calibri" w:hAnsi="Calibri" w:cs="Calibri" w:hint="default"/>
        <w:color w:val="231F20"/>
        <w:spacing w:val="-12"/>
        <w:w w:val="86"/>
        <w:sz w:val="19"/>
        <w:szCs w:val="19"/>
      </w:rPr>
    </w:lvl>
    <w:lvl w:ilvl="3">
      <w:numFmt w:val="bullet"/>
      <w:lvlText w:val="•"/>
      <w:lvlJc w:val="left"/>
      <w:pPr>
        <w:ind w:left="2662" w:hanging="681"/>
      </w:pPr>
      <w:rPr>
        <w:rFonts w:hint="default"/>
      </w:rPr>
    </w:lvl>
    <w:lvl w:ilvl="4">
      <w:numFmt w:val="bullet"/>
      <w:lvlText w:val="•"/>
      <w:lvlJc w:val="left"/>
      <w:pPr>
        <w:ind w:left="3183" w:hanging="681"/>
      </w:pPr>
      <w:rPr>
        <w:rFonts w:hint="default"/>
      </w:rPr>
    </w:lvl>
    <w:lvl w:ilvl="5">
      <w:numFmt w:val="bullet"/>
      <w:lvlText w:val="•"/>
      <w:lvlJc w:val="left"/>
      <w:pPr>
        <w:ind w:left="3704" w:hanging="681"/>
      </w:pPr>
      <w:rPr>
        <w:rFonts w:hint="default"/>
      </w:rPr>
    </w:lvl>
    <w:lvl w:ilvl="6">
      <w:numFmt w:val="bullet"/>
      <w:lvlText w:val="•"/>
      <w:lvlJc w:val="left"/>
      <w:pPr>
        <w:ind w:left="4225" w:hanging="681"/>
      </w:pPr>
      <w:rPr>
        <w:rFonts w:hint="default"/>
      </w:rPr>
    </w:lvl>
    <w:lvl w:ilvl="7">
      <w:numFmt w:val="bullet"/>
      <w:lvlText w:val="•"/>
      <w:lvlJc w:val="left"/>
      <w:pPr>
        <w:ind w:left="4746" w:hanging="681"/>
      </w:pPr>
      <w:rPr>
        <w:rFonts w:hint="default"/>
      </w:rPr>
    </w:lvl>
    <w:lvl w:ilvl="8">
      <w:numFmt w:val="bullet"/>
      <w:lvlText w:val="•"/>
      <w:lvlJc w:val="left"/>
      <w:pPr>
        <w:ind w:left="5267" w:hanging="681"/>
      </w:pPr>
      <w:rPr>
        <w:rFonts w:hint="default"/>
      </w:rPr>
    </w:lvl>
  </w:abstractNum>
  <w:abstractNum w:abstractNumId="126" w15:restartNumberingAfterBreak="0">
    <w:nsid w:val="555B5871"/>
    <w:multiLevelType w:val="hybridMultilevel"/>
    <w:tmpl w:val="54441B06"/>
    <w:lvl w:ilvl="0" w:tplc="0A36F562">
      <w:numFmt w:val="bullet"/>
      <w:lvlText w:val="•"/>
      <w:lvlJc w:val="left"/>
      <w:pPr>
        <w:ind w:left="1420" w:hanging="681"/>
      </w:pPr>
      <w:rPr>
        <w:rFonts w:ascii="Calibri" w:eastAsia="Calibri" w:hAnsi="Calibri" w:cs="Calibri" w:hint="default"/>
        <w:color w:val="231F20"/>
        <w:w w:val="59"/>
        <w:position w:val="-1"/>
        <w:sz w:val="34"/>
        <w:szCs w:val="34"/>
      </w:rPr>
    </w:lvl>
    <w:lvl w:ilvl="1" w:tplc="7812B9E0">
      <w:numFmt w:val="bullet"/>
      <w:lvlText w:val="•"/>
      <w:lvlJc w:val="left"/>
      <w:pPr>
        <w:ind w:left="1805" w:hanging="681"/>
      </w:pPr>
      <w:rPr>
        <w:rFonts w:hint="default"/>
      </w:rPr>
    </w:lvl>
    <w:lvl w:ilvl="2" w:tplc="5148987A">
      <w:numFmt w:val="bullet"/>
      <w:lvlText w:val="•"/>
      <w:lvlJc w:val="left"/>
      <w:pPr>
        <w:ind w:left="2191" w:hanging="681"/>
      </w:pPr>
      <w:rPr>
        <w:rFonts w:hint="default"/>
      </w:rPr>
    </w:lvl>
    <w:lvl w:ilvl="3" w:tplc="09C4164A">
      <w:numFmt w:val="bullet"/>
      <w:lvlText w:val="•"/>
      <w:lvlJc w:val="left"/>
      <w:pPr>
        <w:ind w:left="2577" w:hanging="681"/>
      </w:pPr>
      <w:rPr>
        <w:rFonts w:hint="default"/>
      </w:rPr>
    </w:lvl>
    <w:lvl w:ilvl="4" w:tplc="5BE4BFBE">
      <w:numFmt w:val="bullet"/>
      <w:lvlText w:val="•"/>
      <w:lvlJc w:val="left"/>
      <w:pPr>
        <w:ind w:left="2962" w:hanging="681"/>
      </w:pPr>
      <w:rPr>
        <w:rFonts w:hint="default"/>
      </w:rPr>
    </w:lvl>
    <w:lvl w:ilvl="5" w:tplc="7CA431A0">
      <w:numFmt w:val="bullet"/>
      <w:lvlText w:val="•"/>
      <w:lvlJc w:val="left"/>
      <w:pPr>
        <w:ind w:left="3348" w:hanging="681"/>
      </w:pPr>
      <w:rPr>
        <w:rFonts w:hint="default"/>
      </w:rPr>
    </w:lvl>
    <w:lvl w:ilvl="6" w:tplc="32E024A8">
      <w:numFmt w:val="bullet"/>
      <w:lvlText w:val="•"/>
      <w:lvlJc w:val="left"/>
      <w:pPr>
        <w:ind w:left="3734" w:hanging="681"/>
      </w:pPr>
      <w:rPr>
        <w:rFonts w:hint="default"/>
      </w:rPr>
    </w:lvl>
    <w:lvl w:ilvl="7" w:tplc="84B0B532">
      <w:numFmt w:val="bullet"/>
      <w:lvlText w:val="•"/>
      <w:lvlJc w:val="left"/>
      <w:pPr>
        <w:ind w:left="4119" w:hanging="681"/>
      </w:pPr>
      <w:rPr>
        <w:rFonts w:hint="default"/>
      </w:rPr>
    </w:lvl>
    <w:lvl w:ilvl="8" w:tplc="BB765172">
      <w:numFmt w:val="bullet"/>
      <w:lvlText w:val="•"/>
      <w:lvlJc w:val="left"/>
      <w:pPr>
        <w:ind w:left="4505" w:hanging="681"/>
      </w:pPr>
      <w:rPr>
        <w:rFonts w:hint="default"/>
      </w:rPr>
    </w:lvl>
  </w:abstractNum>
  <w:abstractNum w:abstractNumId="127" w15:restartNumberingAfterBreak="0">
    <w:nsid w:val="55724CCF"/>
    <w:multiLevelType w:val="hybridMultilevel"/>
    <w:tmpl w:val="C8BC5FB6"/>
    <w:lvl w:ilvl="0" w:tplc="236AE6FC">
      <w:start w:val="2"/>
      <w:numFmt w:val="lowerLetter"/>
      <w:lvlText w:val="(%1)"/>
      <w:lvlJc w:val="left"/>
      <w:pPr>
        <w:ind w:left="1020" w:hanging="681"/>
        <w:jc w:val="left"/>
      </w:pPr>
      <w:rPr>
        <w:rFonts w:ascii="Calibri" w:eastAsia="Calibri" w:hAnsi="Calibri" w:cs="Calibri" w:hint="default"/>
        <w:i/>
        <w:color w:val="231F20"/>
        <w:spacing w:val="-5"/>
        <w:w w:val="98"/>
        <w:sz w:val="19"/>
        <w:szCs w:val="19"/>
      </w:rPr>
    </w:lvl>
    <w:lvl w:ilvl="1" w:tplc="D83E7EA0">
      <w:numFmt w:val="bullet"/>
      <w:lvlText w:val="•"/>
      <w:lvlJc w:val="left"/>
      <w:pPr>
        <w:ind w:left="1473" w:hanging="681"/>
      </w:pPr>
      <w:rPr>
        <w:rFonts w:hint="default"/>
      </w:rPr>
    </w:lvl>
    <w:lvl w:ilvl="2" w:tplc="67D828A8">
      <w:numFmt w:val="bullet"/>
      <w:lvlText w:val="•"/>
      <w:lvlJc w:val="left"/>
      <w:pPr>
        <w:ind w:left="1927" w:hanging="681"/>
      </w:pPr>
      <w:rPr>
        <w:rFonts w:hint="default"/>
      </w:rPr>
    </w:lvl>
    <w:lvl w:ilvl="3" w:tplc="27A2FDAC">
      <w:numFmt w:val="bullet"/>
      <w:lvlText w:val="•"/>
      <w:lvlJc w:val="left"/>
      <w:pPr>
        <w:ind w:left="2381" w:hanging="681"/>
      </w:pPr>
      <w:rPr>
        <w:rFonts w:hint="default"/>
      </w:rPr>
    </w:lvl>
    <w:lvl w:ilvl="4" w:tplc="5E8C9BB4">
      <w:numFmt w:val="bullet"/>
      <w:lvlText w:val="•"/>
      <w:lvlJc w:val="left"/>
      <w:pPr>
        <w:ind w:left="2834" w:hanging="681"/>
      </w:pPr>
      <w:rPr>
        <w:rFonts w:hint="default"/>
      </w:rPr>
    </w:lvl>
    <w:lvl w:ilvl="5" w:tplc="DCF09C1E">
      <w:numFmt w:val="bullet"/>
      <w:lvlText w:val="•"/>
      <w:lvlJc w:val="left"/>
      <w:pPr>
        <w:ind w:left="3288" w:hanging="681"/>
      </w:pPr>
      <w:rPr>
        <w:rFonts w:hint="default"/>
      </w:rPr>
    </w:lvl>
    <w:lvl w:ilvl="6" w:tplc="ACBE95E2">
      <w:numFmt w:val="bullet"/>
      <w:lvlText w:val="•"/>
      <w:lvlJc w:val="left"/>
      <w:pPr>
        <w:ind w:left="3742" w:hanging="681"/>
      </w:pPr>
      <w:rPr>
        <w:rFonts w:hint="default"/>
      </w:rPr>
    </w:lvl>
    <w:lvl w:ilvl="7" w:tplc="903CCDDA">
      <w:numFmt w:val="bullet"/>
      <w:lvlText w:val="•"/>
      <w:lvlJc w:val="left"/>
      <w:pPr>
        <w:ind w:left="4195" w:hanging="681"/>
      </w:pPr>
      <w:rPr>
        <w:rFonts w:hint="default"/>
      </w:rPr>
    </w:lvl>
    <w:lvl w:ilvl="8" w:tplc="9F7A740C">
      <w:numFmt w:val="bullet"/>
      <w:lvlText w:val="•"/>
      <w:lvlJc w:val="left"/>
      <w:pPr>
        <w:ind w:left="4649" w:hanging="681"/>
      </w:pPr>
      <w:rPr>
        <w:rFonts w:hint="default"/>
      </w:rPr>
    </w:lvl>
  </w:abstractNum>
  <w:abstractNum w:abstractNumId="128" w15:restartNumberingAfterBreak="0">
    <w:nsid w:val="55A55CAB"/>
    <w:multiLevelType w:val="hybridMultilevel"/>
    <w:tmpl w:val="B07067BA"/>
    <w:lvl w:ilvl="0" w:tplc="DA6E3F0E">
      <w:start w:val="1"/>
      <w:numFmt w:val="lowerLetter"/>
      <w:lvlText w:val="(%1)"/>
      <w:lvlJc w:val="left"/>
      <w:pPr>
        <w:ind w:left="1700" w:hanging="681"/>
        <w:jc w:val="right"/>
      </w:pPr>
      <w:rPr>
        <w:rFonts w:ascii="Calibri" w:eastAsia="Calibri" w:hAnsi="Calibri" w:cs="Calibri" w:hint="default"/>
        <w:color w:val="231F20"/>
        <w:spacing w:val="-6"/>
        <w:w w:val="98"/>
        <w:sz w:val="19"/>
        <w:szCs w:val="19"/>
      </w:rPr>
    </w:lvl>
    <w:lvl w:ilvl="1" w:tplc="909AC5E8">
      <w:numFmt w:val="bullet"/>
      <w:lvlText w:val="•"/>
      <w:lvlJc w:val="left"/>
      <w:pPr>
        <w:ind w:left="2085" w:hanging="681"/>
      </w:pPr>
      <w:rPr>
        <w:rFonts w:hint="default"/>
      </w:rPr>
    </w:lvl>
    <w:lvl w:ilvl="2" w:tplc="E92E3DA2">
      <w:numFmt w:val="bullet"/>
      <w:lvlText w:val="•"/>
      <w:lvlJc w:val="left"/>
      <w:pPr>
        <w:ind w:left="2471" w:hanging="681"/>
      </w:pPr>
      <w:rPr>
        <w:rFonts w:hint="default"/>
      </w:rPr>
    </w:lvl>
    <w:lvl w:ilvl="3" w:tplc="CAFA6EE4">
      <w:numFmt w:val="bullet"/>
      <w:lvlText w:val="•"/>
      <w:lvlJc w:val="left"/>
      <w:pPr>
        <w:ind w:left="2857" w:hanging="681"/>
      </w:pPr>
      <w:rPr>
        <w:rFonts w:hint="default"/>
      </w:rPr>
    </w:lvl>
    <w:lvl w:ilvl="4" w:tplc="7A627622">
      <w:numFmt w:val="bullet"/>
      <w:lvlText w:val="•"/>
      <w:lvlJc w:val="left"/>
      <w:pPr>
        <w:ind w:left="3242" w:hanging="681"/>
      </w:pPr>
      <w:rPr>
        <w:rFonts w:hint="default"/>
      </w:rPr>
    </w:lvl>
    <w:lvl w:ilvl="5" w:tplc="70DC05F2">
      <w:numFmt w:val="bullet"/>
      <w:lvlText w:val="•"/>
      <w:lvlJc w:val="left"/>
      <w:pPr>
        <w:ind w:left="3628" w:hanging="681"/>
      </w:pPr>
      <w:rPr>
        <w:rFonts w:hint="default"/>
      </w:rPr>
    </w:lvl>
    <w:lvl w:ilvl="6" w:tplc="900A46DE">
      <w:numFmt w:val="bullet"/>
      <w:lvlText w:val="•"/>
      <w:lvlJc w:val="left"/>
      <w:pPr>
        <w:ind w:left="4014" w:hanging="681"/>
      </w:pPr>
      <w:rPr>
        <w:rFonts w:hint="default"/>
      </w:rPr>
    </w:lvl>
    <w:lvl w:ilvl="7" w:tplc="20AEF864">
      <w:numFmt w:val="bullet"/>
      <w:lvlText w:val="•"/>
      <w:lvlJc w:val="left"/>
      <w:pPr>
        <w:ind w:left="4399" w:hanging="681"/>
      </w:pPr>
      <w:rPr>
        <w:rFonts w:hint="default"/>
      </w:rPr>
    </w:lvl>
    <w:lvl w:ilvl="8" w:tplc="97005B76">
      <w:numFmt w:val="bullet"/>
      <w:lvlText w:val="•"/>
      <w:lvlJc w:val="left"/>
      <w:pPr>
        <w:ind w:left="4785" w:hanging="681"/>
      </w:pPr>
      <w:rPr>
        <w:rFonts w:hint="default"/>
      </w:rPr>
    </w:lvl>
  </w:abstractNum>
  <w:abstractNum w:abstractNumId="129" w15:restartNumberingAfterBreak="0">
    <w:nsid w:val="5697278B"/>
    <w:multiLevelType w:val="hybridMultilevel"/>
    <w:tmpl w:val="7E6EA116"/>
    <w:lvl w:ilvl="0" w:tplc="60AAF6C4">
      <w:start w:val="1"/>
      <w:numFmt w:val="decimal"/>
      <w:lvlText w:val="%1."/>
      <w:lvlJc w:val="left"/>
      <w:pPr>
        <w:ind w:left="1020" w:hanging="681"/>
        <w:jc w:val="right"/>
      </w:pPr>
      <w:rPr>
        <w:rFonts w:ascii="Calibri" w:eastAsia="Calibri" w:hAnsi="Calibri" w:cs="Calibri" w:hint="default"/>
        <w:color w:val="231F20"/>
        <w:spacing w:val="-9"/>
        <w:w w:val="86"/>
        <w:sz w:val="19"/>
        <w:szCs w:val="19"/>
      </w:rPr>
    </w:lvl>
    <w:lvl w:ilvl="1" w:tplc="6D76C546">
      <w:start w:val="1"/>
      <w:numFmt w:val="decimal"/>
      <w:lvlText w:val="%2."/>
      <w:lvlJc w:val="left"/>
      <w:pPr>
        <w:ind w:left="1360" w:hanging="681"/>
        <w:jc w:val="right"/>
      </w:pPr>
      <w:rPr>
        <w:rFonts w:ascii="Calibri" w:eastAsia="Calibri" w:hAnsi="Calibri" w:cs="Calibri" w:hint="default"/>
        <w:color w:val="231F20"/>
        <w:spacing w:val="-9"/>
        <w:w w:val="86"/>
        <w:sz w:val="19"/>
        <w:szCs w:val="19"/>
      </w:rPr>
    </w:lvl>
    <w:lvl w:ilvl="2" w:tplc="ABCEB102">
      <w:start w:val="1"/>
      <w:numFmt w:val="decimal"/>
      <w:lvlText w:val="%3."/>
      <w:lvlJc w:val="left"/>
      <w:pPr>
        <w:ind w:left="1700" w:hanging="681"/>
        <w:jc w:val="right"/>
      </w:pPr>
      <w:rPr>
        <w:rFonts w:ascii="Calibri" w:eastAsia="Calibri" w:hAnsi="Calibri" w:cs="Calibri" w:hint="default"/>
        <w:color w:val="231F20"/>
        <w:spacing w:val="-9"/>
        <w:w w:val="86"/>
        <w:sz w:val="19"/>
        <w:szCs w:val="19"/>
      </w:rPr>
    </w:lvl>
    <w:lvl w:ilvl="3" w:tplc="1BF27E10">
      <w:numFmt w:val="bullet"/>
      <w:lvlText w:val="•"/>
      <w:lvlJc w:val="left"/>
      <w:pPr>
        <w:ind w:left="1700" w:hanging="681"/>
      </w:pPr>
      <w:rPr>
        <w:rFonts w:hint="default"/>
      </w:rPr>
    </w:lvl>
    <w:lvl w:ilvl="4" w:tplc="A8A69280">
      <w:numFmt w:val="bullet"/>
      <w:lvlText w:val="•"/>
      <w:lvlJc w:val="left"/>
      <w:pPr>
        <w:ind w:left="1800" w:hanging="681"/>
      </w:pPr>
      <w:rPr>
        <w:rFonts w:hint="default"/>
      </w:rPr>
    </w:lvl>
    <w:lvl w:ilvl="5" w:tplc="DEF4E342">
      <w:numFmt w:val="bullet"/>
      <w:lvlText w:val="•"/>
      <w:lvlJc w:val="left"/>
      <w:pPr>
        <w:ind w:left="2040" w:hanging="681"/>
      </w:pPr>
      <w:rPr>
        <w:rFonts w:hint="default"/>
      </w:rPr>
    </w:lvl>
    <w:lvl w:ilvl="6" w:tplc="19DEC474">
      <w:numFmt w:val="bullet"/>
      <w:lvlText w:val="•"/>
      <w:lvlJc w:val="left"/>
      <w:pPr>
        <w:ind w:left="1624" w:hanging="681"/>
      </w:pPr>
      <w:rPr>
        <w:rFonts w:hint="default"/>
      </w:rPr>
    </w:lvl>
    <w:lvl w:ilvl="7" w:tplc="1714D2B8">
      <w:numFmt w:val="bullet"/>
      <w:lvlText w:val="•"/>
      <w:lvlJc w:val="left"/>
      <w:pPr>
        <w:ind w:left="1208" w:hanging="681"/>
      </w:pPr>
      <w:rPr>
        <w:rFonts w:hint="default"/>
      </w:rPr>
    </w:lvl>
    <w:lvl w:ilvl="8" w:tplc="5AC216E6">
      <w:numFmt w:val="bullet"/>
      <w:lvlText w:val="•"/>
      <w:lvlJc w:val="left"/>
      <w:pPr>
        <w:ind w:left="792" w:hanging="681"/>
      </w:pPr>
      <w:rPr>
        <w:rFonts w:hint="default"/>
      </w:rPr>
    </w:lvl>
  </w:abstractNum>
  <w:abstractNum w:abstractNumId="130" w15:restartNumberingAfterBreak="0">
    <w:nsid w:val="57772BB7"/>
    <w:multiLevelType w:val="multilevel"/>
    <w:tmpl w:val="654E0182"/>
    <w:lvl w:ilvl="0">
      <w:start w:val="2"/>
      <w:numFmt w:val="upperLetter"/>
      <w:lvlText w:val="%1"/>
      <w:lvlJc w:val="left"/>
      <w:pPr>
        <w:ind w:left="967" w:hanging="494"/>
        <w:jc w:val="left"/>
      </w:pPr>
      <w:rPr>
        <w:rFonts w:hint="default"/>
      </w:rPr>
    </w:lvl>
    <w:lvl w:ilvl="1">
      <w:start w:val="2"/>
      <w:numFmt w:val="decimal"/>
      <w:lvlText w:val="%1.%2"/>
      <w:lvlJc w:val="left"/>
      <w:pPr>
        <w:ind w:left="967" w:hanging="494"/>
        <w:jc w:val="right"/>
      </w:pPr>
      <w:rPr>
        <w:rFonts w:hint="default"/>
        <w:spacing w:val="-1"/>
        <w:w w:val="91"/>
      </w:rPr>
    </w:lvl>
    <w:lvl w:ilvl="2">
      <w:start w:val="1"/>
      <w:numFmt w:val="decimal"/>
      <w:lvlText w:val="%1.%2.%3"/>
      <w:lvlJc w:val="left"/>
      <w:pPr>
        <w:ind w:left="967" w:hanging="907"/>
        <w:jc w:val="left"/>
      </w:pPr>
      <w:rPr>
        <w:rFonts w:hint="default"/>
        <w:spacing w:val="-19"/>
        <w:w w:val="86"/>
      </w:rPr>
    </w:lvl>
    <w:lvl w:ilvl="3">
      <w:numFmt w:val="bullet"/>
      <w:lvlText w:val="•"/>
      <w:lvlJc w:val="left"/>
      <w:pPr>
        <w:ind w:left="3847" w:hanging="907"/>
      </w:pPr>
      <w:rPr>
        <w:rFonts w:hint="default"/>
      </w:rPr>
    </w:lvl>
    <w:lvl w:ilvl="4">
      <w:numFmt w:val="bullet"/>
      <w:lvlText w:val="•"/>
      <w:lvlJc w:val="left"/>
      <w:pPr>
        <w:ind w:left="4810" w:hanging="907"/>
      </w:pPr>
      <w:rPr>
        <w:rFonts w:hint="default"/>
      </w:rPr>
    </w:lvl>
    <w:lvl w:ilvl="5">
      <w:numFmt w:val="bullet"/>
      <w:lvlText w:val="•"/>
      <w:lvlJc w:val="left"/>
      <w:pPr>
        <w:ind w:left="5772" w:hanging="907"/>
      </w:pPr>
      <w:rPr>
        <w:rFonts w:hint="default"/>
      </w:rPr>
    </w:lvl>
    <w:lvl w:ilvl="6">
      <w:numFmt w:val="bullet"/>
      <w:lvlText w:val="•"/>
      <w:lvlJc w:val="left"/>
      <w:pPr>
        <w:ind w:left="6735" w:hanging="907"/>
      </w:pPr>
      <w:rPr>
        <w:rFonts w:hint="default"/>
      </w:rPr>
    </w:lvl>
    <w:lvl w:ilvl="7">
      <w:numFmt w:val="bullet"/>
      <w:lvlText w:val="•"/>
      <w:lvlJc w:val="left"/>
      <w:pPr>
        <w:ind w:left="7697" w:hanging="907"/>
      </w:pPr>
      <w:rPr>
        <w:rFonts w:hint="default"/>
      </w:rPr>
    </w:lvl>
    <w:lvl w:ilvl="8">
      <w:numFmt w:val="bullet"/>
      <w:lvlText w:val="•"/>
      <w:lvlJc w:val="left"/>
      <w:pPr>
        <w:ind w:left="8660" w:hanging="907"/>
      </w:pPr>
      <w:rPr>
        <w:rFonts w:hint="default"/>
      </w:rPr>
    </w:lvl>
  </w:abstractNum>
  <w:abstractNum w:abstractNumId="131" w15:restartNumberingAfterBreak="0">
    <w:nsid w:val="57F17917"/>
    <w:multiLevelType w:val="hybridMultilevel"/>
    <w:tmpl w:val="714CF6E6"/>
    <w:lvl w:ilvl="0" w:tplc="7FB85646">
      <w:start w:val="1"/>
      <w:numFmt w:val="lowerLetter"/>
      <w:lvlText w:val="%1)"/>
      <w:lvlJc w:val="left"/>
      <w:pPr>
        <w:ind w:left="1080" w:hanging="681"/>
        <w:jc w:val="left"/>
      </w:pPr>
      <w:rPr>
        <w:rFonts w:ascii="Calibri" w:eastAsia="Calibri" w:hAnsi="Calibri" w:cs="Calibri" w:hint="default"/>
        <w:color w:val="231F20"/>
        <w:spacing w:val="-5"/>
        <w:w w:val="98"/>
        <w:sz w:val="19"/>
        <w:szCs w:val="19"/>
      </w:rPr>
    </w:lvl>
    <w:lvl w:ilvl="1" w:tplc="14D46734">
      <w:numFmt w:val="bullet"/>
      <w:lvlText w:val="•"/>
      <w:lvlJc w:val="left"/>
      <w:pPr>
        <w:ind w:left="1465" w:hanging="681"/>
      </w:pPr>
      <w:rPr>
        <w:rFonts w:hint="default"/>
      </w:rPr>
    </w:lvl>
    <w:lvl w:ilvl="2" w:tplc="A8880C5E">
      <w:numFmt w:val="bullet"/>
      <w:lvlText w:val="•"/>
      <w:lvlJc w:val="left"/>
      <w:pPr>
        <w:ind w:left="1851" w:hanging="681"/>
      </w:pPr>
      <w:rPr>
        <w:rFonts w:hint="default"/>
      </w:rPr>
    </w:lvl>
    <w:lvl w:ilvl="3" w:tplc="BF5CB4EE">
      <w:numFmt w:val="bullet"/>
      <w:lvlText w:val="•"/>
      <w:lvlJc w:val="left"/>
      <w:pPr>
        <w:ind w:left="2236" w:hanging="681"/>
      </w:pPr>
      <w:rPr>
        <w:rFonts w:hint="default"/>
      </w:rPr>
    </w:lvl>
    <w:lvl w:ilvl="4" w:tplc="88D4B204">
      <w:numFmt w:val="bullet"/>
      <w:lvlText w:val="•"/>
      <w:lvlJc w:val="left"/>
      <w:pPr>
        <w:ind w:left="2622" w:hanging="681"/>
      </w:pPr>
      <w:rPr>
        <w:rFonts w:hint="default"/>
      </w:rPr>
    </w:lvl>
    <w:lvl w:ilvl="5" w:tplc="EA00BEDA">
      <w:numFmt w:val="bullet"/>
      <w:lvlText w:val="•"/>
      <w:lvlJc w:val="left"/>
      <w:pPr>
        <w:ind w:left="3008" w:hanging="681"/>
      </w:pPr>
      <w:rPr>
        <w:rFonts w:hint="default"/>
      </w:rPr>
    </w:lvl>
    <w:lvl w:ilvl="6" w:tplc="56FEA1C6">
      <w:numFmt w:val="bullet"/>
      <w:lvlText w:val="•"/>
      <w:lvlJc w:val="left"/>
      <w:pPr>
        <w:ind w:left="3393" w:hanging="681"/>
      </w:pPr>
      <w:rPr>
        <w:rFonts w:hint="default"/>
      </w:rPr>
    </w:lvl>
    <w:lvl w:ilvl="7" w:tplc="B6FA1E78">
      <w:numFmt w:val="bullet"/>
      <w:lvlText w:val="•"/>
      <w:lvlJc w:val="left"/>
      <w:pPr>
        <w:ind w:left="3779" w:hanging="681"/>
      </w:pPr>
      <w:rPr>
        <w:rFonts w:hint="default"/>
      </w:rPr>
    </w:lvl>
    <w:lvl w:ilvl="8" w:tplc="4DB6AD20">
      <w:numFmt w:val="bullet"/>
      <w:lvlText w:val="•"/>
      <w:lvlJc w:val="left"/>
      <w:pPr>
        <w:ind w:left="4165" w:hanging="681"/>
      </w:pPr>
      <w:rPr>
        <w:rFonts w:hint="default"/>
      </w:rPr>
    </w:lvl>
  </w:abstractNum>
  <w:abstractNum w:abstractNumId="132" w15:restartNumberingAfterBreak="0">
    <w:nsid w:val="58866436"/>
    <w:multiLevelType w:val="multilevel"/>
    <w:tmpl w:val="3992F674"/>
    <w:lvl w:ilvl="0">
      <w:start w:val="3"/>
      <w:numFmt w:val="decimal"/>
      <w:lvlText w:val="%1"/>
      <w:lvlJc w:val="left"/>
      <w:pPr>
        <w:ind w:left="2040" w:hanging="681"/>
        <w:jc w:val="left"/>
      </w:pPr>
      <w:rPr>
        <w:rFonts w:hint="default"/>
      </w:rPr>
    </w:lvl>
    <w:lvl w:ilvl="1">
      <w:start w:val="16"/>
      <w:numFmt w:val="decimal"/>
      <w:lvlText w:val="%1.%2"/>
      <w:lvlJc w:val="left"/>
      <w:pPr>
        <w:ind w:left="2040" w:hanging="681"/>
        <w:jc w:val="left"/>
      </w:pPr>
      <w:rPr>
        <w:rFonts w:ascii="Myriad Pro" w:eastAsia="Myriad Pro" w:hAnsi="Myriad Pro" w:cs="Myriad Pro" w:hint="default"/>
        <w:b/>
        <w:bCs/>
        <w:color w:val="231F20"/>
        <w:spacing w:val="-11"/>
        <w:w w:val="105"/>
        <w:sz w:val="19"/>
        <w:szCs w:val="19"/>
      </w:rPr>
    </w:lvl>
    <w:lvl w:ilvl="2">
      <w:numFmt w:val="bullet"/>
      <w:lvlText w:val="•"/>
      <w:lvlJc w:val="left"/>
      <w:pPr>
        <w:ind w:left="4013" w:hanging="681"/>
      </w:pPr>
      <w:rPr>
        <w:rFonts w:hint="default"/>
      </w:rPr>
    </w:lvl>
    <w:lvl w:ilvl="3">
      <w:numFmt w:val="bullet"/>
      <w:lvlText w:val="•"/>
      <w:lvlJc w:val="left"/>
      <w:pPr>
        <w:ind w:left="4999" w:hanging="681"/>
      </w:pPr>
      <w:rPr>
        <w:rFonts w:hint="default"/>
      </w:rPr>
    </w:lvl>
    <w:lvl w:ilvl="4">
      <w:numFmt w:val="bullet"/>
      <w:lvlText w:val="•"/>
      <w:lvlJc w:val="left"/>
      <w:pPr>
        <w:ind w:left="5986" w:hanging="681"/>
      </w:pPr>
      <w:rPr>
        <w:rFonts w:hint="default"/>
      </w:rPr>
    </w:lvl>
    <w:lvl w:ilvl="5">
      <w:numFmt w:val="bullet"/>
      <w:lvlText w:val="•"/>
      <w:lvlJc w:val="left"/>
      <w:pPr>
        <w:ind w:left="6972" w:hanging="681"/>
      </w:pPr>
      <w:rPr>
        <w:rFonts w:hint="default"/>
      </w:rPr>
    </w:lvl>
    <w:lvl w:ilvl="6">
      <w:numFmt w:val="bullet"/>
      <w:lvlText w:val="•"/>
      <w:lvlJc w:val="left"/>
      <w:pPr>
        <w:ind w:left="7959" w:hanging="681"/>
      </w:pPr>
      <w:rPr>
        <w:rFonts w:hint="default"/>
      </w:rPr>
    </w:lvl>
    <w:lvl w:ilvl="7">
      <w:numFmt w:val="bullet"/>
      <w:lvlText w:val="•"/>
      <w:lvlJc w:val="left"/>
      <w:pPr>
        <w:ind w:left="8945" w:hanging="681"/>
      </w:pPr>
      <w:rPr>
        <w:rFonts w:hint="default"/>
      </w:rPr>
    </w:lvl>
    <w:lvl w:ilvl="8">
      <w:numFmt w:val="bullet"/>
      <w:lvlText w:val="•"/>
      <w:lvlJc w:val="left"/>
      <w:pPr>
        <w:ind w:left="9932" w:hanging="681"/>
      </w:pPr>
      <w:rPr>
        <w:rFonts w:hint="default"/>
      </w:rPr>
    </w:lvl>
  </w:abstractNum>
  <w:abstractNum w:abstractNumId="133" w15:restartNumberingAfterBreak="0">
    <w:nsid w:val="59281A1B"/>
    <w:multiLevelType w:val="multilevel"/>
    <w:tmpl w:val="74F69C76"/>
    <w:lvl w:ilvl="0">
      <w:start w:val="13"/>
      <w:numFmt w:val="upperLetter"/>
      <w:lvlText w:val="%1"/>
      <w:lvlJc w:val="left"/>
      <w:pPr>
        <w:ind w:left="1093" w:hanging="681"/>
        <w:jc w:val="left"/>
      </w:pPr>
      <w:rPr>
        <w:rFonts w:hint="default"/>
      </w:rPr>
    </w:lvl>
    <w:lvl w:ilvl="1">
      <w:start w:val="2"/>
      <w:numFmt w:val="decimal"/>
      <w:lvlText w:val="%1.%2"/>
      <w:lvlJc w:val="left"/>
      <w:pPr>
        <w:ind w:left="1093" w:hanging="681"/>
        <w:jc w:val="left"/>
      </w:pPr>
      <w:rPr>
        <w:rFonts w:hint="default"/>
      </w:rPr>
    </w:lvl>
    <w:lvl w:ilvl="2">
      <w:start w:val="1"/>
      <w:numFmt w:val="decimal"/>
      <w:lvlText w:val="%1.%2.%3"/>
      <w:lvlJc w:val="left"/>
      <w:pPr>
        <w:ind w:left="1093" w:hanging="681"/>
        <w:jc w:val="left"/>
      </w:pPr>
      <w:rPr>
        <w:rFonts w:ascii="Calibri" w:eastAsia="Calibri" w:hAnsi="Calibri" w:cs="Calibri" w:hint="default"/>
        <w:color w:val="231F20"/>
        <w:spacing w:val="-12"/>
        <w:w w:val="86"/>
        <w:sz w:val="19"/>
        <w:szCs w:val="19"/>
      </w:rPr>
    </w:lvl>
    <w:lvl w:ilvl="3">
      <w:numFmt w:val="bullet"/>
      <w:lvlText w:val="•"/>
      <w:lvlJc w:val="left"/>
      <w:pPr>
        <w:ind w:left="2662" w:hanging="681"/>
      </w:pPr>
      <w:rPr>
        <w:rFonts w:hint="default"/>
      </w:rPr>
    </w:lvl>
    <w:lvl w:ilvl="4">
      <w:numFmt w:val="bullet"/>
      <w:lvlText w:val="•"/>
      <w:lvlJc w:val="left"/>
      <w:pPr>
        <w:ind w:left="3183" w:hanging="681"/>
      </w:pPr>
      <w:rPr>
        <w:rFonts w:hint="default"/>
      </w:rPr>
    </w:lvl>
    <w:lvl w:ilvl="5">
      <w:numFmt w:val="bullet"/>
      <w:lvlText w:val="•"/>
      <w:lvlJc w:val="left"/>
      <w:pPr>
        <w:ind w:left="3704" w:hanging="681"/>
      </w:pPr>
      <w:rPr>
        <w:rFonts w:hint="default"/>
      </w:rPr>
    </w:lvl>
    <w:lvl w:ilvl="6">
      <w:numFmt w:val="bullet"/>
      <w:lvlText w:val="•"/>
      <w:lvlJc w:val="left"/>
      <w:pPr>
        <w:ind w:left="4225" w:hanging="681"/>
      </w:pPr>
      <w:rPr>
        <w:rFonts w:hint="default"/>
      </w:rPr>
    </w:lvl>
    <w:lvl w:ilvl="7">
      <w:numFmt w:val="bullet"/>
      <w:lvlText w:val="•"/>
      <w:lvlJc w:val="left"/>
      <w:pPr>
        <w:ind w:left="4746" w:hanging="681"/>
      </w:pPr>
      <w:rPr>
        <w:rFonts w:hint="default"/>
      </w:rPr>
    </w:lvl>
    <w:lvl w:ilvl="8">
      <w:numFmt w:val="bullet"/>
      <w:lvlText w:val="•"/>
      <w:lvlJc w:val="left"/>
      <w:pPr>
        <w:ind w:left="5267" w:hanging="681"/>
      </w:pPr>
      <w:rPr>
        <w:rFonts w:hint="default"/>
      </w:rPr>
    </w:lvl>
  </w:abstractNum>
  <w:abstractNum w:abstractNumId="134" w15:restartNumberingAfterBreak="0">
    <w:nsid w:val="59863016"/>
    <w:multiLevelType w:val="multilevel"/>
    <w:tmpl w:val="E800EE5E"/>
    <w:lvl w:ilvl="0">
      <w:start w:val="8"/>
      <w:numFmt w:val="upperLetter"/>
      <w:lvlText w:val="%1"/>
      <w:lvlJc w:val="left"/>
      <w:pPr>
        <w:ind w:left="1092" w:hanging="681"/>
        <w:jc w:val="left"/>
      </w:pPr>
      <w:rPr>
        <w:rFonts w:hint="default"/>
      </w:rPr>
    </w:lvl>
    <w:lvl w:ilvl="1">
      <w:start w:val="1"/>
      <w:numFmt w:val="decimal"/>
      <w:lvlText w:val="%1.%2"/>
      <w:lvlJc w:val="left"/>
      <w:pPr>
        <w:ind w:left="1092" w:hanging="681"/>
        <w:jc w:val="left"/>
      </w:pPr>
      <w:rPr>
        <w:rFonts w:hint="default"/>
      </w:rPr>
    </w:lvl>
    <w:lvl w:ilvl="2">
      <w:start w:val="1"/>
      <w:numFmt w:val="decimal"/>
      <w:lvlText w:val="%1.%2.%3"/>
      <w:lvlJc w:val="left"/>
      <w:pPr>
        <w:ind w:left="1092" w:hanging="681"/>
        <w:jc w:val="right"/>
      </w:pPr>
      <w:rPr>
        <w:rFonts w:ascii="Calibri" w:eastAsia="Calibri" w:hAnsi="Calibri" w:cs="Calibri" w:hint="default"/>
        <w:color w:val="231F20"/>
        <w:spacing w:val="-12"/>
        <w:w w:val="86"/>
        <w:sz w:val="19"/>
        <w:szCs w:val="19"/>
      </w:rPr>
    </w:lvl>
    <w:lvl w:ilvl="3">
      <w:numFmt w:val="bullet"/>
      <w:lvlText w:val="•"/>
      <w:lvlJc w:val="left"/>
      <w:pPr>
        <w:ind w:left="2662" w:hanging="681"/>
      </w:pPr>
      <w:rPr>
        <w:rFonts w:hint="default"/>
      </w:rPr>
    </w:lvl>
    <w:lvl w:ilvl="4">
      <w:numFmt w:val="bullet"/>
      <w:lvlText w:val="•"/>
      <w:lvlJc w:val="left"/>
      <w:pPr>
        <w:ind w:left="3183" w:hanging="681"/>
      </w:pPr>
      <w:rPr>
        <w:rFonts w:hint="default"/>
      </w:rPr>
    </w:lvl>
    <w:lvl w:ilvl="5">
      <w:numFmt w:val="bullet"/>
      <w:lvlText w:val="•"/>
      <w:lvlJc w:val="left"/>
      <w:pPr>
        <w:ind w:left="3704" w:hanging="681"/>
      </w:pPr>
      <w:rPr>
        <w:rFonts w:hint="default"/>
      </w:rPr>
    </w:lvl>
    <w:lvl w:ilvl="6">
      <w:numFmt w:val="bullet"/>
      <w:lvlText w:val="•"/>
      <w:lvlJc w:val="left"/>
      <w:pPr>
        <w:ind w:left="4225" w:hanging="681"/>
      </w:pPr>
      <w:rPr>
        <w:rFonts w:hint="default"/>
      </w:rPr>
    </w:lvl>
    <w:lvl w:ilvl="7">
      <w:numFmt w:val="bullet"/>
      <w:lvlText w:val="•"/>
      <w:lvlJc w:val="left"/>
      <w:pPr>
        <w:ind w:left="4746" w:hanging="681"/>
      </w:pPr>
      <w:rPr>
        <w:rFonts w:hint="default"/>
      </w:rPr>
    </w:lvl>
    <w:lvl w:ilvl="8">
      <w:numFmt w:val="bullet"/>
      <w:lvlText w:val="•"/>
      <w:lvlJc w:val="left"/>
      <w:pPr>
        <w:ind w:left="5266" w:hanging="681"/>
      </w:pPr>
      <w:rPr>
        <w:rFonts w:hint="default"/>
      </w:rPr>
    </w:lvl>
  </w:abstractNum>
  <w:abstractNum w:abstractNumId="135" w15:restartNumberingAfterBreak="0">
    <w:nsid w:val="59C3644D"/>
    <w:multiLevelType w:val="multilevel"/>
    <w:tmpl w:val="520E3228"/>
    <w:lvl w:ilvl="0">
      <w:start w:val="8"/>
      <w:numFmt w:val="decimal"/>
      <w:lvlText w:val="%1"/>
      <w:lvlJc w:val="left"/>
      <w:pPr>
        <w:ind w:left="400" w:hanging="681"/>
        <w:jc w:val="left"/>
      </w:pPr>
      <w:rPr>
        <w:rFonts w:hint="default"/>
      </w:rPr>
    </w:lvl>
    <w:lvl w:ilvl="1">
      <w:start w:val="1"/>
      <w:numFmt w:val="decimal"/>
      <w:lvlText w:val="%1.%2"/>
      <w:lvlJc w:val="left"/>
      <w:pPr>
        <w:ind w:left="400" w:hanging="681"/>
        <w:jc w:val="right"/>
      </w:pPr>
      <w:rPr>
        <w:rFonts w:ascii="Calibri" w:eastAsia="Calibri" w:hAnsi="Calibri" w:cs="Calibri" w:hint="default"/>
        <w:color w:val="231F20"/>
        <w:spacing w:val="-12"/>
        <w:w w:val="86"/>
        <w:sz w:val="19"/>
        <w:szCs w:val="19"/>
      </w:rPr>
    </w:lvl>
    <w:lvl w:ilvl="2">
      <w:start w:val="1"/>
      <w:numFmt w:val="decimal"/>
      <w:lvlText w:val="%3"/>
      <w:lvlJc w:val="left"/>
      <w:pPr>
        <w:ind w:left="1420" w:hanging="681"/>
        <w:jc w:val="right"/>
      </w:pPr>
      <w:rPr>
        <w:rFonts w:hint="default"/>
        <w:b/>
        <w:bCs/>
        <w:w w:val="113"/>
      </w:rPr>
    </w:lvl>
    <w:lvl w:ilvl="3">
      <w:start w:val="1"/>
      <w:numFmt w:val="decimal"/>
      <w:lvlText w:val="%3.%4"/>
      <w:lvlJc w:val="left"/>
      <w:pPr>
        <w:ind w:left="400" w:hanging="681"/>
        <w:jc w:val="left"/>
      </w:pPr>
      <w:rPr>
        <w:rFonts w:hint="default"/>
        <w:spacing w:val="-14"/>
        <w:w w:val="86"/>
      </w:rPr>
    </w:lvl>
    <w:lvl w:ilvl="4">
      <w:start w:val="1"/>
      <w:numFmt w:val="decimal"/>
      <w:lvlText w:val="%3.%4.%5"/>
      <w:lvlJc w:val="left"/>
      <w:pPr>
        <w:ind w:left="740" w:hanging="681"/>
        <w:jc w:val="right"/>
      </w:pPr>
      <w:rPr>
        <w:rFonts w:ascii="Calibri" w:eastAsia="Calibri" w:hAnsi="Calibri" w:cs="Calibri" w:hint="default"/>
        <w:color w:val="231F20"/>
        <w:spacing w:val="-16"/>
        <w:w w:val="82"/>
        <w:sz w:val="19"/>
        <w:szCs w:val="19"/>
      </w:rPr>
    </w:lvl>
    <w:lvl w:ilvl="5">
      <w:numFmt w:val="bullet"/>
      <w:lvlText w:val="•"/>
      <w:lvlJc w:val="left"/>
      <w:pPr>
        <w:ind w:left="868" w:hanging="681"/>
      </w:pPr>
      <w:rPr>
        <w:rFonts w:hint="default"/>
      </w:rPr>
    </w:lvl>
    <w:lvl w:ilvl="6">
      <w:numFmt w:val="bullet"/>
      <w:lvlText w:val="•"/>
      <w:lvlJc w:val="left"/>
      <w:pPr>
        <w:ind w:left="684" w:hanging="681"/>
      </w:pPr>
      <w:rPr>
        <w:rFonts w:hint="default"/>
      </w:rPr>
    </w:lvl>
    <w:lvl w:ilvl="7">
      <w:numFmt w:val="bullet"/>
      <w:lvlText w:val="•"/>
      <w:lvlJc w:val="left"/>
      <w:pPr>
        <w:ind w:left="500" w:hanging="681"/>
      </w:pPr>
      <w:rPr>
        <w:rFonts w:hint="default"/>
      </w:rPr>
    </w:lvl>
    <w:lvl w:ilvl="8">
      <w:numFmt w:val="bullet"/>
      <w:lvlText w:val="•"/>
      <w:lvlJc w:val="left"/>
      <w:pPr>
        <w:ind w:left="316" w:hanging="681"/>
      </w:pPr>
      <w:rPr>
        <w:rFonts w:hint="default"/>
      </w:rPr>
    </w:lvl>
  </w:abstractNum>
  <w:abstractNum w:abstractNumId="136" w15:restartNumberingAfterBreak="0">
    <w:nsid w:val="5A4E34CE"/>
    <w:multiLevelType w:val="hybridMultilevel"/>
    <w:tmpl w:val="1C984EDA"/>
    <w:lvl w:ilvl="0" w:tplc="7B1429EA">
      <w:start w:val="1"/>
      <w:numFmt w:val="lowerLetter"/>
      <w:lvlText w:val="%1)"/>
      <w:lvlJc w:val="left"/>
      <w:pPr>
        <w:ind w:left="1700" w:hanging="681"/>
        <w:jc w:val="right"/>
      </w:pPr>
      <w:rPr>
        <w:rFonts w:ascii="Calibri" w:eastAsia="Calibri" w:hAnsi="Calibri" w:cs="Calibri" w:hint="default"/>
        <w:color w:val="231F20"/>
        <w:spacing w:val="-5"/>
        <w:w w:val="98"/>
        <w:sz w:val="19"/>
        <w:szCs w:val="19"/>
      </w:rPr>
    </w:lvl>
    <w:lvl w:ilvl="1" w:tplc="4DB48BF8">
      <w:numFmt w:val="bullet"/>
      <w:lvlText w:val="•"/>
      <w:lvlJc w:val="left"/>
      <w:pPr>
        <w:ind w:left="2085" w:hanging="681"/>
      </w:pPr>
      <w:rPr>
        <w:rFonts w:hint="default"/>
      </w:rPr>
    </w:lvl>
    <w:lvl w:ilvl="2" w:tplc="4FFAAAE6">
      <w:numFmt w:val="bullet"/>
      <w:lvlText w:val="•"/>
      <w:lvlJc w:val="left"/>
      <w:pPr>
        <w:ind w:left="2471" w:hanging="681"/>
      </w:pPr>
      <w:rPr>
        <w:rFonts w:hint="default"/>
      </w:rPr>
    </w:lvl>
    <w:lvl w:ilvl="3" w:tplc="C2B898A6">
      <w:numFmt w:val="bullet"/>
      <w:lvlText w:val="•"/>
      <w:lvlJc w:val="left"/>
      <w:pPr>
        <w:ind w:left="2856" w:hanging="681"/>
      </w:pPr>
      <w:rPr>
        <w:rFonts w:hint="default"/>
      </w:rPr>
    </w:lvl>
    <w:lvl w:ilvl="4" w:tplc="B06C8E0C">
      <w:numFmt w:val="bullet"/>
      <w:lvlText w:val="•"/>
      <w:lvlJc w:val="left"/>
      <w:pPr>
        <w:ind w:left="3242" w:hanging="681"/>
      </w:pPr>
      <w:rPr>
        <w:rFonts w:hint="default"/>
      </w:rPr>
    </w:lvl>
    <w:lvl w:ilvl="5" w:tplc="EEBEB88E">
      <w:numFmt w:val="bullet"/>
      <w:lvlText w:val="•"/>
      <w:lvlJc w:val="left"/>
      <w:pPr>
        <w:ind w:left="3628" w:hanging="681"/>
      </w:pPr>
      <w:rPr>
        <w:rFonts w:hint="default"/>
      </w:rPr>
    </w:lvl>
    <w:lvl w:ilvl="6" w:tplc="B7CEE806">
      <w:numFmt w:val="bullet"/>
      <w:lvlText w:val="•"/>
      <w:lvlJc w:val="left"/>
      <w:pPr>
        <w:ind w:left="4013" w:hanging="681"/>
      </w:pPr>
      <w:rPr>
        <w:rFonts w:hint="default"/>
      </w:rPr>
    </w:lvl>
    <w:lvl w:ilvl="7" w:tplc="CC508C90">
      <w:numFmt w:val="bullet"/>
      <w:lvlText w:val="•"/>
      <w:lvlJc w:val="left"/>
      <w:pPr>
        <w:ind w:left="4399" w:hanging="681"/>
      </w:pPr>
      <w:rPr>
        <w:rFonts w:hint="default"/>
      </w:rPr>
    </w:lvl>
    <w:lvl w:ilvl="8" w:tplc="FCF62AFE">
      <w:numFmt w:val="bullet"/>
      <w:lvlText w:val="•"/>
      <w:lvlJc w:val="left"/>
      <w:pPr>
        <w:ind w:left="4785" w:hanging="681"/>
      </w:pPr>
      <w:rPr>
        <w:rFonts w:hint="default"/>
      </w:rPr>
    </w:lvl>
  </w:abstractNum>
  <w:abstractNum w:abstractNumId="137" w15:restartNumberingAfterBreak="0">
    <w:nsid w:val="5AB47EF9"/>
    <w:multiLevelType w:val="multilevel"/>
    <w:tmpl w:val="90EE664A"/>
    <w:lvl w:ilvl="0">
      <w:start w:val="12"/>
      <w:numFmt w:val="upperLetter"/>
      <w:lvlText w:val="%1"/>
      <w:lvlJc w:val="left"/>
      <w:pPr>
        <w:ind w:left="1093" w:hanging="681"/>
        <w:jc w:val="left"/>
      </w:pPr>
      <w:rPr>
        <w:rFonts w:hint="default"/>
      </w:rPr>
    </w:lvl>
    <w:lvl w:ilvl="1">
      <w:start w:val="12"/>
      <w:numFmt w:val="decimal"/>
      <w:lvlText w:val="%1.%2"/>
      <w:lvlJc w:val="left"/>
      <w:pPr>
        <w:ind w:left="1093" w:hanging="681"/>
        <w:jc w:val="left"/>
      </w:pPr>
      <w:rPr>
        <w:rFonts w:ascii="Calibri" w:eastAsia="Calibri" w:hAnsi="Calibri" w:cs="Calibri" w:hint="default"/>
        <w:color w:val="231F20"/>
        <w:spacing w:val="-14"/>
        <w:w w:val="86"/>
        <w:sz w:val="19"/>
        <w:szCs w:val="19"/>
      </w:rPr>
    </w:lvl>
    <w:lvl w:ilvl="2">
      <w:start w:val="1"/>
      <w:numFmt w:val="decimal"/>
      <w:lvlText w:val="%1.%2.%3"/>
      <w:lvlJc w:val="left"/>
      <w:pPr>
        <w:ind w:left="1093" w:hanging="681"/>
        <w:jc w:val="left"/>
      </w:pPr>
      <w:rPr>
        <w:rFonts w:ascii="Calibri" w:eastAsia="Calibri" w:hAnsi="Calibri" w:cs="Calibri" w:hint="default"/>
        <w:color w:val="231F20"/>
        <w:spacing w:val="-14"/>
        <w:w w:val="86"/>
        <w:sz w:val="19"/>
        <w:szCs w:val="19"/>
      </w:rPr>
    </w:lvl>
    <w:lvl w:ilvl="3">
      <w:numFmt w:val="bullet"/>
      <w:lvlText w:val="•"/>
      <w:lvlJc w:val="left"/>
      <w:pPr>
        <w:ind w:left="2662" w:hanging="681"/>
      </w:pPr>
      <w:rPr>
        <w:rFonts w:hint="default"/>
      </w:rPr>
    </w:lvl>
    <w:lvl w:ilvl="4">
      <w:numFmt w:val="bullet"/>
      <w:lvlText w:val="•"/>
      <w:lvlJc w:val="left"/>
      <w:pPr>
        <w:ind w:left="3183" w:hanging="681"/>
      </w:pPr>
      <w:rPr>
        <w:rFonts w:hint="default"/>
      </w:rPr>
    </w:lvl>
    <w:lvl w:ilvl="5">
      <w:numFmt w:val="bullet"/>
      <w:lvlText w:val="•"/>
      <w:lvlJc w:val="left"/>
      <w:pPr>
        <w:ind w:left="3704" w:hanging="681"/>
      </w:pPr>
      <w:rPr>
        <w:rFonts w:hint="default"/>
      </w:rPr>
    </w:lvl>
    <w:lvl w:ilvl="6">
      <w:numFmt w:val="bullet"/>
      <w:lvlText w:val="•"/>
      <w:lvlJc w:val="left"/>
      <w:pPr>
        <w:ind w:left="4225" w:hanging="681"/>
      </w:pPr>
      <w:rPr>
        <w:rFonts w:hint="default"/>
      </w:rPr>
    </w:lvl>
    <w:lvl w:ilvl="7">
      <w:numFmt w:val="bullet"/>
      <w:lvlText w:val="•"/>
      <w:lvlJc w:val="left"/>
      <w:pPr>
        <w:ind w:left="4746" w:hanging="681"/>
      </w:pPr>
      <w:rPr>
        <w:rFonts w:hint="default"/>
      </w:rPr>
    </w:lvl>
    <w:lvl w:ilvl="8">
      <w:numFmt w:val="bullet"/>
      <w:lvlText w:val="•"/>
      <w:lvlJc w:val="left"/>
      <w:pPr>
        <w:ind w:left="5267" w:hanging="681"/>
      </w:pPr>
      <w:rPr>
        <w:rFonts w:hint="default"/>
      </w:rPr>
    </w:lvl>
  </w:abstractNum>
  <w:abstractNum w:abstractNumId="138" w15:restartNumberingAfterBreak="0">
    <w:nsid w:val="5ACF7E68"/>
    <w:multiLevelType w:val="multilevel"/>
    <w:tmpl w:val="86D06C44"/>
    <w:lvl w:ilvl="0">
      <w:start w:val="1"/>
      <w:numFmt w:val="lowerLetter"/>
      <w:lvlText w:val="%1)"/>
      <w:lvlJc w:val="left"/>
      <w:pPr>
        <w:ind w:left="1094" w:hanging="681"/>
        <w:jc w:val="left"/>
      </w:pPr>
      <w:rPr>
        <w:rFonts w:ascii="Calibri" w:eastAsia="Calibri" w:hAnsi="Calibri" w:cs="Calibri" w:hint="default"/>
        <w:color w:val="231F20"/>
        <w:spacing w:val="-5"/>
        <w:w w:val="98"/>
        <w:sz w:val="19"/>
        <w:szCs w:val="19"/>
      </w:rPr>
    </w:lvl>
    <w:lvl w:ilvl="1">
      <w:start w:val="1"/>
      <w:numFmt w:val="decimal"/>
      <w:lvlText w:val="%2"/>
      <w:lvlJc w:val="left"/>
      <w:pPr>
        <w:ind w:left="2041" w:hanging="681"/>
        <w:jc w:val="left"/>
      </w:pPr>
      <w:rPr>
        <w:rFonts w:ascii="Calibri" w:eastAsia="Calibri" w:hAnsi="Calibri" w:cs="Calibri" w:hint="default"/>
        <w:b/>
        <w:bCs/>
        <w:color w:val="231F20"/>
        <w:w w:val="113"/>
        <w:sz w:val="24"/>
        <w:szCs w:val="24"/>
      </w:rPr>
    </w:lvl>
    <w:lvl w:ilvl="2">
      <w:start w:val="1"/>
      <w:numFmt w:val="decimal"/>
      <w:lvlText w:val="%2.%3"/>
      <w:lvlJc w:val="left"/>
      <w:pPr>
        <w:ind w:left="1360" w:hanging="681"/>
        <w:jc w:val="left"/>
      </w:pPr>
      <w:rPr>
        <w:rFonts w:ascii="Calibri" w:eastAsia="Calibri" w:hAnsi="Calibri" w:cs="Calibri" w:hint="default"/>
        <w:color w:val="231F20"/>
        <w:spacing w:val="-12"/>
        <w:w w:val="86"/>
        <w:sz w:val="19"/>
        <w:szCs w:val="19"/>
      </w:rPr>
    </w:lvl>
    <w:lvl w:ilvl="3">
      <w:start w:val="1"/>
      <w:numFmt w:val="decimal"/>
      <w:lvlText w:val="%4"/>
      <w:lvlJc w:val="left"/>
      <w:pPr>
        <w:ind w:left="2041" w:hanging="681"/>
        <w:jc w:val="left"/>
      </w:pPr>
      <w:rPr>
        <w:rFonts w:ascii="Calibri" w:eastAsia="Calibri" w:hAnsi="Calibri" w:cs="Calibri" w:hint="default"/>
        <w:b/>
        <w:bCs/>
        <w:color w:val="231F20"/>
        <w:w w:val="113"/>
        <w:sz w:val="24"/>
        <w:szCs w:val="24"/>
      </w:rPr>
    </w:lvl>
    <w:lvl w:ilvl="4">
      <w:start w:val="1"/>
      <w:numFmt w:val="decimal"/>
      <w:lvlText w:val="%4.%5"/>
      <w:lvlJc w:val="left"/>
      <w:pPr>
        <w:ind w:left="1360" w:hanging="681"/>
        <w:jc w:val="left"/>
      </w:pPr>
      <w:rPr>
        <w:rFonts w:ascii="Calibri" w:eastAsia="Calibri" w:hAnsi="Calibri" w:cs="Calibri" w:hint="default"/>
        <w:color w:val="231F20"/>
        <w:spacing w:val="-12"/>
        <w:w w:val="86"/>
        <w:sz w:val="19"/>
        <w:szCs w:val="19"/>
      </w:rPr>
    </w:lvl>
    <w:lvl w:ilvl="5">
      <w:numFmt w:val="bullet"/>
      <w:lvlText w:val="•"/>
      <w:lvlJc w:val="left"/>
      <w:pPr>
        <w:ind w:left="1260" w:hanging="681"/>
      </w:pPr>
      <w:rPr>
        <w:rFonts w:hint="default"/>
      </w:rPr>
    </w:lvl>
    <w:lvl w:ilvl="6">
      <w:numFmt w:val="bullet"/>
      <w:lvlText w:val="•"/>
      <w:lvlJc w:val="left"/>
      <w:pPr>
        <w:ind w:left="1000" w:hanging="681"/>
      </w:pPr>
      <w:rPr>
        <w:rFonts w:hint="default"/>
      </w:rPr>
    </w:lvl>
    <w:lvl w:ilvl="7">
      <w:numFmt w:val="bullet"/>
      <w:lvlText w:val="•"/>
      <w:lvlJc w:val="left"/>
      <w:pPr>
        <w:ind w:left="740" w:hanging="681"/>
      </w:pPr>
      <w:rPr>
        <w:rFonts w:hint="default"/>
      </w:rPr>
    </w:lvl>
    <w:lvl w:ilvl="8">
      <w:numFmt w:val="bullet"/>
      <w:lvlText w:val="•"/>
      <w:lvlJc w:val="left"/>
      <w:pPr>
        <w:ind w:left="480" w:hanging="681"/>
      </w:pPr>
      <w:rPr>
        <w:rFonts w:hint="default"/>
      </w:rPr>
    </w:lvl>
  </w:abstractNum>
  <w:abstractNum w:abstractNumId="139" w15:restartNumberingAfterBreak="0">
    <w:nsid w:val="5DA660FC"/>
    <w:multiLevelType w:val="multilevel"/>
    <w:tmpl w:val="CE9A8BD6"/>
    <w:lvl w:ilvl="0">
      <w:start w:val="1"/>
      <w:numFmt w:val="decimal"/>
      <w:lvlText w:val="%1"/>
      <w:lvlJc w:val="left"/>
      <w:pPr>
        <w:ind w:left="283" w:hanging="454"/>
        <w:jc w:val="left"/>
      </w:pPr>
      <w:rPr>
        <w:rFonts w:hint="default"/>
      </w:rPr>
    </w:lvl>
    <w:lvl w:ilvl="1">
      <w:start w:val="4"/>
      <w:numFmt w:val="decimal"/>
      <w:lvlText w:val="%1.%2"/>
      <w:lvlJc w:val="left"/>
      <w:pPr>
        <w:ind w:left="283" w:hanging="454"/>
        <w:jc w:val="left"/>
      </w:pPr>
      <w:rPr>
        <w:rFonts w:ascii="Myriad Pro" w:eastAsia="Myriad Pro" w:hAnsi="Myriad Pro" w:cs="Myriad Pro" w:hint="default"/>
        <w:b/>
        <w:bCs/>
        <w:color w:val="231F20"/>
        <w:spacing w:val="-7"/>
        <w:w w:val="105"/>
        <w:sz w:val="19"/>
        <w:szCs w:val="19"/>
      </w:rPr>
    </w:lvl>
    <w:lvl w:ilvl="2">
      <w:numFmt w:val="bullet"/>
      <w:lvlText w:val="•"/>
      <w:lvlJc w:val="left"/>
      <w:pPr>
        <w:ind w:left="2218" w:hanging="454"/>
      </w:pPr>
      <w:rPr>
        <w:rFonts w:hint="default"/>
      </w:rPr>
    </w:lvl>
    <w:lvl w:ilvl="3">
      <w:numFmt w:val="bullet"/>
      <w:lvlText w:val="•"/>
      <w:lvlJc w:val="left"/>
      <w:pPr>
        <w:ind w:left="3188" w:hanging="454"/>
      </w:pPr>
      <w:rPr>
        <w:rFonts w:hint="default"/>
      </w:rPr>
    </w:lvl>
    <w:lvl w:ilvl="4">
      <w:numFmt w:val="bullet"/>
      <w:lvlText w:val="•"/>
      <w:lvlJc w:val="left"/>
      <w:pPr>
        <w:ind w:left="4157" w:hanging="454"/>
      </w:pPr>
      <w:rPr>
        <w:rFonts w:hint="default"/>
      </w:rPr>
    </w:lvl>
    <w:lvl w:ilvl="5">
      <w:numFmt w:val="bullet"/>
      <w:lvlText w:val="•"/>
      <w:lvlJc w:val="left"/>
      <w:pPr>
        <w:ind w:left="5127" w:hanging="454"/>
      </w:pPr>
      <w:rPr>
        <w:rFonts w:hint="default"/>
      </w:rPr>
    </w:lvl>
    <w:lvl w:ilvl="6">
      <w:numFmt w:val="bullet"/>
      <w:lvlText w:val="•"/>
      <w:lvlJc w:val="left"/>
      <w:pPr>
        <w:ind w:left="6096" w:hanging="454"/>
      </w:pPr>
      <w:rPr>
        <w:rFonts w:hint="default"/>
      </w:rPr>
    </w:lvl>
    <w:lvl w:ilvl="7">
      <w:numFmt w:val="bullet"/>
      <w:lvlText w:val="•"/>
      <w:lvlJc w:val="left"/>
      <w:pPr>
        <w:ind w:left="7066" w:hanging="454"/>
      </w:pPr>
      <w:rPr>
        <w:rFonts w:hint="default"/>
      </w:rPr>
    </w:lvl>
    <w:lvl w:ilvl="8">
      <w:numFmt w:val="bullet"/>
      <w:lvlText w:val="•"/>
      <w:lvlJc w:val="left"/>
      <w:pPr>
        <w:ind w:left="8035" w:hanging="454"/>
      </w:pPr>
      <w:rPr>
        <w:rFonts w:hint="default"/>
      </w:rPr>
    </w:lvl>
  </w:abstractNum>
  <w:abstractNum w:abstractNumId="140" w15:restartNumberingAfterBreak="0">
    <w:nsid w:val="5E7E3F41"/>
    <w:multiLevelType w:val="multilevel"/>
    <w:tmpl w:val="0A9C4E54"/>
    <w:lvl w:ilvl="0">
      <w:start w:val="7"/>
      <w:numFmt w:val="decimal"/>
      <w:lvlText w:val="%1"/>
      <w:lvlJc w:val="left"/>
      <w:pPr>
        <w:ind w:left="627" w:hanging="908"/>
        <w:jc w:val="left"/>
      </w:pPr>
      <w:rPr>
        <w:rFonts w:hint="default"/>
      </w:rPr>
    </w:lvl>
    <w:lvl w:ilvl="1">
      <w:start w:val="2"/>
      <w:numFmt w:val="decimal"/>
      <w:lvlText w:val="%1.%2"/>
      <w:lvlJc w:val="left"/>
      <w:pPr>
        <w:ind w:left="627" w:hanging="908"/>
        <w:jc w:val="left"/>
      </w:pPr>
      <w:rPr>
        <w:rFonts w:ascii="Calibri" w:eastAsia="Calibri" w:hAnsi="Calibri" w:cs="Calibri" w:hint="default"/>
        <w:color w:val="231F20"/>
        <w:spacing w:val="-19"/>
        <w:w w:val="86"/>
        <w:sz w:val="19"/>
        <w:szCs w:val="19"/>
      </w:rPr>
    </w:lvl>
    <w:lvl w:ilvl="2">
      <w:start w:val="1"/>
      <w:numFmt w:val="decimal"/>
      <w:lvlText w:val="%3."/>
      <w:lvlJc w:val="left"/>
      <w:pPr>
        <w:ind w:left="967" w:hanging="314"/>
        <w:jc w:val="left"/>
      </w:pPr>
      <w:rPr>
        <w:rFonts w:ascii="Calibri" w:eastAsia="Calibri" w:hAnsi="Calibri" w:cs="Calibri" w:hint="default"/>
        <w:color w:val="231F20"/>
        <w:spacing w:val="-9"/>
        <w:w w:val="86"/>
        <w:sz w:val="19"/>
        <w:szCs w:val="19"/>
      </w:rPr>
    </w:lvl>
    <w:lvl w:ilvl="3">
      <w:numFmt w:val="bullet"/>
      <w:lvlText w:val="•"/>
      <w:lvlJc w:val="left"/>
      <w:pPr>
        <w:ind w:left="3099" w:hanging="314"/>
      </w:pPr>
      <w:rPr>
        <w:rFonts w:hint="default"/>
      </w:rPr>
    </w:lvl>
    <w:lvl w:ilvl="4">
      <w:numFmt w:val="bullet"/>
      <w:lvlText w:val="•"/>
      <w:lvlJc w:val="left"/>
      <w:pPr>
        <w:ind w:left="4168" w:hanging="314"/>
      </w:pPr>
      <w:rPr>
        <w:rFonts w:hint="default"/>
      </w:rPr>
    </w:lvl>
    <w:lvl w:ilvl="5">
      <w:numFmt w:val="bullet"/>
      <w:lvlText w:val="•"/>
      <w:lvlJc w:val="left"/>
      <w:pPr>
        <w:ind w:left="5238" w:hanging="314"/>
      </w:pPr>
      <w:rPr>
        <w:rFonts w:hint="default"/>
      </w:rPr>
    </w:lvl>
    <w:lvl w:ilvl="6">
      <w:numFmt w:val="bullet"/>
      <w:lvlText w:val="•"/>
      <w:lvlJc w:val="left"/>
      <w:pPr>
        <w:ind w:left="6307" w:hanging="314"/>
      </w:pPr>
      <w:rPr>
        <w:rFonts w:hint="default"/>
      </w:rPr>
    </w:lvl>
    <w:lvl w:ilvl="7">
      <w:numFmt w:val="bullet"/>
      <w:lvlText w:val="•"/>
      <w:lvlJc w:val="left"/>
      <w:pPr>
        <w:ind w:left="7377" w:hanging="314"/>
      </w:pPr>
      <w:rPr>
        <w:rFonts w:hint="default"/>
      </w:rPr>
    </w:lvl>
    <w:lvl w:ilvl="8">
      <w:numFmt w:val="bullet"/>
      <w:lvlText w:val="•"/>
      <w:lvlJc w:val="left"/>
      <w:pPr>
        <w:ind w:left="8446" w:hanging="314"/>
      </w:pPr>
      <w:rPr>
        <w:rFonts w:hint="default"/>
      </w:rPr>
    </w:lvl>
  </w:abstractNum>
  <w:abstractNum w:abstractNumId="141" w15:restartNumberingAfterBreak="0">
    <w:nsid w:val="5E971E4B"/>
    <w:multiLevelType w:val="multilevel"/>
    <w:tmpl w:val="802C99D0"/>
    <w:lvl w:ilvl="0">
      <w:start w:val="4"/>
      <w:numFmt w:val="upperLetter"/>
      <w:lvlText w:val="%1"/>
      <w:lvlJc w:val="left"/>
      <w:pPr>
        <w:ind w:left="1093" w:hanging="681"/>
        <w:jc w:val="left"/>
      </w:pPr>
      <w:rPr>
        <w:rFonts w:hint="default"/>
      </w:rPr>
    </w:lvl>
    <w:lvl w:ilvl="1">
      <w:start w:val="7"/>
      <w:numFmt w:val="decimal"/>
      <w:lvlText w:val="%1.%2"/>
      <w:lvlJc w:val="left"/>
      <w:pPr>
        <w:ind w:left="1093" w:hanging="681"/>
        <w:jc w:val="left"/>
      </w:pPr>
      <w:rPr>
        <w:rFonts w:hint="default"/>
      </w:rPr>
    </w:lvl>
    <w:lvl w:ilvl="2">
      <w:start w:val="1"/>
      <w:numFmt w:val="decimal"/>
      <w:lvlText w:val="%1.%2.%3"/>
      <w:lvlJc w:val="left"/>
      <w:pPr>
        <w:ind w:left="1093" w:hanging="681"/>
        <w:jc w:val="right"/>
      </w:pPr>
      <w:rPr>
        <w:rFonts w:ascii="Calibri" w:eastAsia="Calibri" w:hAnsi="Calibri" w:cs="Calibri" w:hint="default"/>
        <w:color w:val="231F20"/>
        <w:spacing w:val="-19"/>
        <w:w w:val="86"/>
        <w:sz w:val="19"/>
        <w:szCs w:val="19"/>
      </w:rPr>
    </w:lvl>
    <w:lvl w:ilvl="3">
      <w:numFmt w:val="bullet"/>
      <w:lvlText w:val="•"/>
      <w:lvlJc w:val="left"/>
      <w:pPr>
        <w:ind w:left="2662" w:hanging="681"/>
      </w:pPr>
      <w:rPr>
        <w:rFonts w:hint="default"/>
      </w:rPr>
    </w:lvl>
    <w:lvl w:ilvl="4">
      <w:numFmt w:val="bullet"/>
      <w:lvlText w:val="•"/>
      <w:lvlJc w:val="left"/>
      <w:pPr>
        <w:ind w:left="3183" w:hanging="681"/>
      </w:pPr>
      <w:rPr>
        <w:rFonts w:hint="default"/>
      </w:rPr>
    </w:lvl>
    <w:lvl w:ilvl="5">
      <w:numFmt w:val="bullet"/>
      <w:lvlText w:val="•"/>
      <w:lvlJc w:val="left"/>
      <w:pPr>
        <w:ind w:left="3704" w:hanging="681"/>
      </w:pPr>
      <w:rPr>
        <w:rFonts w:hint="default"/>
      </w:rPr>
    </w:lvl>
    <w:lvl w:ilvl="6">
      <w:numFmt w:val="bullet"/>
      <w:lvlText w:val="•"/>
      <w:lvlJc w:val="left"/>
      <w:pPr>
        <w:ind w:left="4225" w:hanging="681"/>
      </w:pPr>
      <w:rPr>
        <w:rFonts w:hint="default"/>
      </w:rPr>
    </w:lvl>
    <w:lvl w:ilvl="7">
      <w:numFmt w:val="bullet"/>
      <w:lvlText w:val="•"/>
      <w:lvlJc w:val="left"/>
      <w:pPr>
        <w:ind w:left="4746" w:hanging="681"/>
      </w:pPr>
      <w:rPr>
        <w:rFonts w:hint="default"/>
      </w:rPr>
    </w:lvl>
    <w:lvl w:ilvl="8">
      <w:numFmt w:val="bullet"/>
      <w:lvlText w:val="•"/>
      <w:lvlJc w:val="left"/>
      <w:pPr>
        <w:ind w:left="5267" w:hanging="681"/>
      </w:pPr>
      <w:rPr>
        <w:rFonts w:hint="default"/>
      </w:rPr>
    </w:lvl>
  </w:abstractNum>
  <w:abstractNum w:abstractNumId="142" w15:restartNumberingAfterBreak="0">
    <w:nsid w:val="5EB757F1"/>
    <w:multiLevelType w:val="multilevel"/>
    <w:tmpl w:val="55D2C138"/>
    <w:lvl w:ilvl="0">
      <w:start w:val="11"/>
      <w:numFmt w:val="upperLetter"/>
      <w:lvlText w:val="%1"/>
      <w:lvlJc w:val="left"/>
      <w:pPr>
        <w:ind w:left="2040" w:hanging="681"/>
        <w:jc w:val="left"/>
      </w:pPr>
      <w:rPr>
        <w:rFonts w:hint="default"/>
      </w:rPr>
    </w:lvl>
    <w:lvl w:ilvl="1">
      <w:start w:val="5"/>
      <w:numFmt w:val="decimal"/>
      <w:lvlText w:val="%1.%2"/>
      <w:lvlJc w:val="left"/>
      <w:pPr>
        <w:ind w:left="2040" w:hanging="681"/>
        <w:jc w:val="left"/>
      </w:pPr>
      <w:rPr>
        <w:rFonts w:ascii="Calibri" w:eastAsia="Calibri" w:hAnsi="Calibri" w:cs="Calibri" w:hint="default"/>
        <w:color w:val="231F20"/>
        <w:spacing w:val="0"/>
        <w:w w:val="86"/>
        <w:sz w:val="19"/>
        <w:szCs w:val="19"/>
      </w:rPr>
    </w:lvl>
    <w:lvl w:ilvl="2">
      <w:start w:val="1"/>
      <w:numFmt w:val="decimal"/>
      <w:lvlText w:val="%1.%2.%3"/>
      <w:lvlJc w:val="left"/>
      <w:pPr>
        <w:ind w:left="2040" w:hanging="681"/>
        <w:jc w:val="right"/>
      </w:pPr>
      <w:rPr>
        <w:rFonts w:ascii="Calibri" w:eastAsia="Calibri" w:hAnsi="Calibri" w:cs="Calibri" w:hint="default"/>
        <w:color w:val="231F20"/>
        <w:spacing w:val="-12"/>
        <w:w w:val="86"/>
        <w:sz w:val="19"/>
        <w:szCs w:val="19"/>
      </w:rPr>
    </w:lvl>
    <w:lvl w:ilvl="3">
      <w:numFmt w:val="bullet"/>
      <w:lvlText w:val="•"/>
      <w:lvlJc w:val="left"/>
      <w:pPr>
        <w:ind w:left="3196" w:hanging="681"/>
      </w:pPr>
      <w:rPr>
        <w:rFonts w:hint="default"/>
      </w:rPr>
    </w:lvl>
    <w:lvl w:ilvl="4">
      <w:numFmt w:val="bullet"/>
      <w:lvlText w:val="•"/>
      <w:lvlJc w:val="left"/>
      <w:pPr>
        <w:ind w:left="3582" w:hanging="681"/>
      </w:pPr>
      <w:rPr>
        <w:rFonts w:hint="default"/>
      </w:rPr>
    </w:lvl>
    <w:lvl w:ilvl="5">
      <w:numFmt w:val="bullet"/>
      <w:lvlText w:val="•"/>
      <w:lvlJc w:val="left"/>
      <w:pPr>
        <w:ind w:left="3968" w:hanging="681"/>
      </w:pPr>
      <w:rPr>
        <w:rFonts w:hint="default"/>
      </w:rPr>
    </w:lvl>
    <w:lvl w:ilvl="6">
      <w:numFmt w:val="bullet"/>
      <w:lvlText w:val="•"/>
      <w:lvlJc w:val="left"/>
      <w:pPr>
        <w:ind w:left="4353" w:hanging="681"/>
      </w:pPr>
      <w:rPr>
        <w:rFonts w:hint="default"/>
      </w:rPr>
    </w:lvl>
    <w:lvl w:ilvl="7">
      <w:numFmt w:val="bullet"/>
      <w:lvlText w:val="•"/>
      <w:lvlJc w:val="left"/>
      <w:pPr>
        <w:ind w:left="4739" w:hanging="681"/>
      </w:pPr>
      <w:rPr>
        <w:rFonts w:hint="default"/>
      </w:rPr>
    </w:lvl>
    <w:lvl w:ilvl="8">
      <w:numFmt w:val="bullet"/>
      <w:lvlText w:val="•"/>
      <w:lvlJc w:val="left"/>
      <w:pPr>
        <w:ind w:left="5125" w:hanging="681"/>
      </w:pPr>
      <w:rPr>
        <w:rFonts w:hint="default"/>
      </w:rPr>
    </w:lvl>
  </w:abstractNum>
  <w:abstractNum w:abstractNumId="143" w15:restartNumberingAfterBreak="0">
    <w:nsid w:val="5F4A5D94"/>
    <w:multiLevelType w:val="multilevel"/>
    <w:tmpl w:val="3D3A6CA0"/>
    <w:lvl w:ilvl="0">
      <w:start w:val="1"/>
      <w:numFmt w:val="decimal"/>
      <w:lvlText w:val="%1."/>
      <w:lvlJc w:val="left"/>
      <w:pPr>
        <w:ind w:left="2041" w:hanging="454"/>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154" w:hanging="454"/>
        <w:jc w:val="left"/>
      </w:pPr>
      <w:rPr>
        <w:rFonts w:ascii="Myriad Pro" w:eastAsia="Myriad Pro" w:hAnsi="Myriad Pro" w:cs="Myriad Pro" w:hint="default"/>
        <w:b/>
        <w:bCs/>
        <w:color w:val="231F20"/>
        <w:spacing w:val="-13"/>
        <w:w w:val="105"/>
        <w:sz w:val="19"/>
        <w:szCs w:val="19"/>
      </w:rPr>
    </w:lvl>
    <w:lvl w:ilvl="2">
      <w:numFmt w:val="bullet"/>
      <w:lvlText w:val="•"/>
      <w:lvlJc w:val="left"/>
      <w:pPr>
        <w:ind w:left="3242" w:hanging="454"/>
      </w:pPr>
      <w:rPr>
        <w:rFonts w:hint="default"/>
      </w:rPr>
    </w:lvl>
    <w:lvl w:ilvl="3">
      <w:numFmt w:val="bullet"/>
      <w:lvlText w:val="•"/>
      <w:lvlJc w:val="left"/>
      <w:pPr>
        <w:ind w:left="4325" w:hanging="454"/>
      </w:pPr>
      <w:rPr>
        <w:rFonts w:hint="default"/>
      </w:rPr>
    </w:lvl>
    <w:lvl w:ilvl="4">
      <w:numFmt w:val="bullet"/>
      <w:lvlText w:val="•"/>
      <w:lvlJc w:val="left"/>
      <w:pPr>
        <w:ind w:left="5408" w:hanging="454"/>
      </w:pPr>
      <w:rPr>
        <w:rFonts w:hint="default"/>
      </w:rPr>
    </w:lvl>
    <w:lvl w:ilvl="5">
      <w:numFmt w:val="bullet"/>
      <w:lvlText w:val="•"/>
      <w:lvlJc w:val="left"/>
      <w:pPr>
        <w:ind w:left="6491" w:hanging="454"/>
      </w:pPr>
      <w:rPr>
        <w:rFonts w:hint="default"/>
      </w:rPr>
    </w:lvl>
    <w:lvl w:ilvl="6">
      <w:numFmt w:val="bullet"/>
      <w:lvlText w:val="•"/>
      <w:lvlJc w:val="left"/>
      <w:pPr>
        <w:ind w:left="7574" w:hanging="454"/>
      </w:pPr>
      <w:rPr>
        <w:rFonts w:hint="default"/>
      </w:rPr>
    </w:lvl>
    <w:lvl w:ilvl="7">
      <w:numFmt w:val="bullet"/>
      <w:lvlText w:val="•"/>
      <w:lvlJc w:val="left"/>
      <w:pPr>
        <w:ind w:left="8657" w:hanging="454"/>
      </w:pPr>
      <w:rPr>
        <w:rFonts w:hint="default"/>
      </w:rPr>
    </w:lvl>
    <w:lvl w:ilvl="8">
      <w:numFmt w:val="bullet"/>
      <w:lvlText w:val="•"/>
      <w:lvlJc w:val="left"/>
      <w:pPr>
        <w:ind w:left="9739" w:hanging="454"/>
      </w:pPr>
      <w:rPr>
        <w:rFonts w:hint="default"/>
      </w:rPr>
    </w:lvl>
  </w:abstractNum>
  <w:abstractNum w:abstractNumId="144" w15:restartNumberingAfterBreak="0">
    <w:nsid w:val="60502D37"/>
    <w:multiLevelType w:val="multilevel"/>
    <w:tmpl w:val="C960DE52"/>
    <w:lvl w:ilvl="0">
      <w:start w:val="2"/>
      <w:numFmt w:val="upperLetter"/>
      <w:lvlText w:val="%1"/>
      <w:lvlJc w:val="left"/>
      <w:pPr>
        <w:ind w:left="967" w:hanging="907"/>
        <w:jc w:val="left"/>
      </w:pPr>
      <w:rPr>
        <w:rFonts w:hint="default"/>
      </w:rPr>
    </w:lvl>
    <w:lvl w:ilvl="1">
      <w:start w:val="8"/>
      <w:numFmt w:val="decimal"/>
      <w:lvlText w:val="%1.%2"/>
      <w:lvlJc w:val="left"/>
      <w:pPr>
        <w:ind w:left="967" w:hanging="907"/>
        <w:jc w:val="left"/>
      </w:pPr>
      <w:rPr>
        <w:rFonts w:hint="default"/>
      </w:rPr>
    </w:lvl>
    <w:lvl w:ilvl="2">
      <w:start w:val="2"/>
      <w:numFmt w:val="decimal"/>
      <w:lvlText w:val="%1.%2.%3"/>
      <w:lvlJc w:val="left"/>
      <w:pPr>
        <w:ind w:left="967" w:hanging="907"/>
        <w:jc w:val="left"/>
      </w:pPr>
      <w:rPr>
        <w:rFonts w:hint="default"/>
        <w:spacing w:val="0"/>
        <w:w w:val="91"/>
      </w:rPr>
    </w:lvl>
    <w:lvl w:ilvl="3">
      <w:numFmt w:val="bullet"/>
      <w:lvlText w:val="•"/>
      <w:lvlJc w:val="left"/>
      <w:pPr>
        <w:ind w:left="3847" w:hanging="907"/>
      </w:pPr>
      <w:rPr>
        <w:rFonts w:hint="default"/>
      </w:rPr>
    </w:lvl>
    <w:lvl w:ilvl="4">
      <w:numFmt w:val="bullet"/>
      <w:lvlText w:val="•"/>
      <w:lvlJc w:val="left"/>
      <w:pPr>
        <w:ind w:left="4810" w:hanging="907"/>
      </w:pPr>
      <w:rPr>
        <w:rFonts w:hint="default"/>
      </w:rPr>
    </w:lvl>
    <w:lvl w:ilvl="5">
      <w:numFmt w:val="bullet"/>
      <w:lvlText w:val="•"/>
      <w:lvlJc w:val="left"/>
      <w:pPr>
        <w:ind w:left="5772" w:hanging="907"/>
      </w:pPr>
      <w:rPr>
        <w:rFonts w:hint="default"/>
      </w:rPr>
    </w:lvl>
    <w:lvl w:ilvl="6">
      <w:numFmt w:val="bullet"/>
      <w:lvlText w:val="•"/>
      <w:lvlJc w:val="left"/>
      <w:pPr>
        <w:ind w:left="6735" w:hanging="907"/>
      </w:pPr>
      <w:rPr>
        <w:rFonts w:hint="default"/>
      </w:rPr>
    </w:lvl>
    <w:lvl w:ilvl="7">
      <w:numFmt w:val="bullet"/>
      <w:lvlText w:val="•"/>
      <w:lvlJc w:val="left"/>
      <w:pPr>
        <w:ind w:left="7697" w:hanging="907"/>
      </w:pPr>
      <w:rPr>
        <w:rFonts w:hint="default"/>
      </w:rPr>
    </w:lvl>
    <w:lvl w:ilvl="8">
      <w:numFmt w:val="bullet"/>
      <w:lvlText w:val="•"/>
      <w:lvlJc w:val="left"/>
      <w:pPr>
        <w:ind w:left="8660" w:hanging="907"/>
      </w:pPr>
      <w:rPr>
        <w:rFonts w:hint="default"/>
      </w:rPr>
    </w:lvl>
  </w:abstractNum>
  <w:abstractNum w:abstractNumId="145" w15:restartNumberingAfterBreak="0">
    <w:nsid w:val="61FD7F99"/>
    <w:multiLevelType w:val="hybridMultilevel"/>
    <w:tmpl w:val="BC0A5754"/>
    <w:lvl w:ilvl="0" w:tplc="B066B9A2">
      <w:numFmt w:val="bullet"/>
      <w:lvlText w:val="–"/>
      <w:lvlJc w:val="left"/>
      <w:pPr>
        <w:ind w:left="400" w:hanging="164"/>
      </w:pPr>
      <w:rPr>
        <w:rFonts w:ascii="Calibri" w:eastAsia="Calibri" w:hAnsi="Calibri" w:cs="Calibri" w:hint="default"/>
        <w:color w:val="231F20"/>
        <w:w w:val="105"/>
        <w:sz w:val="19"/>
        <w:szCs w:val="19"/>
      </w:rPr>
    </w:lvl>
    <w:lvl w:ilvl="1" w:tplc="0D40A4B4">
      <w:numFmt w:val="bullet"/>
      <w:lvlText w:val="–"/>
      <w:lvlJc w:val="left"/>
      <w:pPr>
        <w:ind w:left="887" w:hanging="147"/>
      </w:pPr>
      <w:rPr>
        <w:rFonts w:ascii="Calibri" w:eastAsia="Calibri" w:hAnsi="Calibri" w:cs="Calibri" w:hint="default"/>
        <w:color w:val="231F20"/>
        <w:w w:val="105"/>
        <w:sz w:val="19"/>
        <w:szCs w:val="19"/>
      </w:rPr>
    </w:lvl>
    <w:lvl w:ilvl="2" w:tplc="290C0146">
      <w:numFmt w:val="bullet"/>
      <w:lvlText w:val="•"/>
      <w:lvlJc w:val="left"/>
      <w:pPr>
        <w:ind w:left="880" w:hanging="147"/>
      </w:pPr>
      <w:rPr>
        <w:rFonts w:hint="default"/>
      </w:rPr>
    </w:lvl>
    <w:lvl w:ilvl="3" w:tplc="58F4E88E">
      <w:numFmt w:val="bullet"/>
      <w:lvlText w:val="•"/>
      <w:lvlJc w:val="left"/>
      <w:pPr>
        <w:ind w:left="2040" w:hanging="147"/>
      </w:pPr>
      <w:rPr>
        <w:rFonts w:hint="default"/>
      </w:rPr>
    </w:lvl>
    <w:lvl w:ilvl="4" w:tplc="3E2EC10E">
      <w:numFmt w:val="bullet"/>
      <w:lvlText w:val="•"/>
      <w:lvlJc w:val="left"/>
      <w:pPr>
        <w:ind w:left="1789" w:hanging="147"/>
      </w:pPr>
      <w:rPr>
        <w:rFonts w:hint="default"/>
      </w:rPr>
    </w:lvl>
    <w:lvl w:ilvl="5" w:tplc="A9827A1C">
      <w:numFmt w:val="bullet"/>
      <w:lvlText w:val="•"/>
      <w:lvlJc w:val="left"/>
      <w:pPr>
        <w:ind w:left="1539" w:hanging="147"/>
      </w:pPr>
      <w:rPr>
        <w:rFonts w:hint="default"/>
      </w:rPr>
    </w:lvl>
    <w:lvl w:ilvl="6" w:tplc="FFC4B5E8">
      <w:numFmt w:val="bullet"/>
      <w:lvlText w:val="•"/>
      <w:lvlJc w:val="left"/>
      <w:pPr>
        <w:ind w:left="1288" w:hanging="147"/>
      </w:pPr>
      <w:rPr>
        <w:rFonts w:hint="default"/>
      </w:rPr>
    </w:lvl>
    <w:lvl w:ilvl="7" w:tplc="3C92137E">
      <w:numFmt w:val="bullet"/>
      <w:lvlText w:val="•"/>
      <w:lvlJc w:val="left"/>
      <w:pPr>
        <w:ind w:left="1038" w:hanging="147"/>
      </w:pPr>
      <w:rPr>
        <w:rFonts w:hint="default"/>
      </w:rPr>
    </w:lvl>
    <w:lvl w:ilvl="8" w:tplc="35D8275E">
      <w:numFmt w:val="bullet"/>
      <w:lvlText w:val="•"/>
      <w:lvlJc w:val="left"/>
      <w:pPr>
        <w:ind w:left="788" w:hanging="147"/>
      </w:pPr>
      <w:rPr>
        <w:rFonts w:hint="default"/>
      </w:rPr>
    </w:lvl>
  </w:abstractNum>
  <w:abstractNum w:abstractNumId="146" w15:restartNumberingAfterBreak="0">
    <w:nsid w:val="621878B1"/>
    <w:multiLevelType w:val="hybridMultilevel"/>
    <w:tmpl w:val="DB863B14"/>
    <w:lvl w:ilvl="0" w:tplc="D3EC875E">
      <w:start w:val="1"/>
      <w:numFmt w:val="lowerLetter"/>
      <w:lvlText w:val="%1)"/>
      <w:lvlJc w:val="left"/>
      <w:pPr>
        <w:ind w:left="586" w:hanging="380"/>
        <w:jc w:val="left"/>
      </w:pPr>
      <w:rPr>
        <w:rFonts w:ascii="Myriad Pro" w:eastAsia="Myriad Pro" w:hAnsi="Myriad Pro" w:cs="Myriad Pro" w:hint="default"/>
        <w:b/>
        <w:bCs/>
        <w:color w:val="231F20"/>
        <w:spacing w:val="-5"/>
        <w:w w:val="105"/>
        <w:sz w:val="19"/>
        <w:szCs w:val="19"/>
      </w:rPr>
    </w:lvl>
    <w:lvl w:ilvl="1" w:tplc="B7BA146C">
      <w:numFmt w:val="bullet"/>
      <w:lvlText w:val="•"/>
      <w:lvlJc w:val="left"/>
      <w:pPr>
        <w:ind w:left="1470" w:hanging="380"/>
      </w:pPr>
      <w:rPr>
        <w:rFonts w:hint="default"/>
      </w:rPr>
    </w:lvl>
    <w:lvl w:ilvl="2" w:tplc="D60C23F6">
      <w:numFmt w:val="bullet"/>
      <w:lvlText w:val="•"/>
      <w:lvlJc w:val="left"/>
      <w:pPr>
        <w:ind w:left="2360" w:hanging="380"/>
      </w:pPr>
      <w:rPr>
        <w:rFonts w:hint="default"/>
      </w:rPr>
    </w:lvl>
    <w:lvl w:ilvl="3" w:tplc="F1141642">
      <w:numFmt w:val="bullet"/>
      <w:lvlText w:val="•"/>
      <w:lvlJc w:val="left"/>
      <w:pPr>
        <w:ind w:left="3251" w:hanging="380"/>
      </w:pPr>
      <w:rPr>
        <w:rFonts w:hint="default"/>
      </w:rPr>
    </w:lvl>
    <w:lvl w:ilvl="4" w:tplc="33743CC4">
      <w:numFmt w:val="bullet"/>
      <w:lvlText w:val="•"/>
      <w:lvlJc w:val="left"/>
      <w:pPr>
        <w:ind w:left="4141" w:hanging="380"/>
      </w:pPr>
      <w:rPr>
        <w:rFonts w:hint="default"/>
      </w:rPr>
    </w:lvl>
    <w:lvl w:ilvl="5" w:tplc="B2B41C44">
      <w:numFmt w:val="bullet"/>
      <w:lvlText w:val="•"/>
      <w:lvlJc w:val="left"/>
      <w:pPr>
        <w:ind w:left="5032" w:hanging="380"/>
      </w:pPr>
      <w:rPr>
        <w:rFonts w:hint="default"/>
      </w:rPr>
    </w:lvl>
    <w:lvl w:ilvl="6" w:tplc="C9B01B40">
      <w:numFmt w:val="bullet"/>
      <w:lvlText w:val="•"/>
      <w:lvlJc w:val="left"/>
      <w:pPr>
        <w:ind w:left="5922" w:hanging="380"/>
      </w:pPr>
      <w:rPr>
        <w:rFonts w:hint="default"/>
      </w:rPr>
    </w:lvl>
    <w:lvl w:ilvl="7" w:tplc="A4E8ED36">
      <w:numFmt w:val="bullet"/>
      <w:lvlText w:val="•"/>
      <w:lvlJc w:val="left"/>
      <w:pPr>
        <w:ind w:left="6813" w:hanging="380"/>
      </w:pPr>
      <w:rPr>
        <w:rFonts w:hint="default"/>
      </w:rPr>
    </w:lvl>
    <w:lvl w:ilvl="8" w:tplc="EE18A96A">
      <w:numFmt w:val="bullet"/>
      <w:lvlText w:val="•"/>
      <w:lvlJc w:val="left"/>
      <w:pPr>
        <w:ind w:left="7703" w:hanging="380"/>
      </w:pPr>
      <w:rPr>
        <w:rFonts w:hint="default"/>
      </w:rPr>
    </w:lvl>
  </w:abstractNum>
  <w:abstractNum w:abstractNumId="147" w15:restartNumberingAfterBreak="0">
    <w:nsid w:val="62F81DCC"/>
    <w:multiLevelType w:val="multilevel"/>
    <w:tmpl w:val="98D244C0"/>
    <w:lvl w:ilvl="0">
      <w:start w:val="1"/>
      <w:numFmt w:val="decimal"/>
      <w:lvlText w:val="%1"/>
      <w:lvlJc w:val="left"/>
      <w:pPr>
        <w:ind w:left="1360" w:hanging="681"/>
        <w:jc w:val="left"/>
      </w:pPr>
      <w:rPr>
        <w:rFonts w:hint="default"/>
      </w:rPr>
    </w:lvl>
    <w:lvl w:ilvl="1">
      <w:start w:val="1"/>
      <w:numFmt w:val="decimal"/>
      <w:lvlText w:val="%1.%2"/>
      <w:lvlJc w:val="left"/>
      <w:pPr>
        <w:ind w:left="1360" w:hanging="681"/>
        <w:jc w:val="right"/>
      </w:pPr>
      <w:rPr>
        <w:rFonts w:ascii="Calibri" w:eastAsia="Calibri" w:hAnsi="Calibri" w:cs="Calibri" w:hint="default"/>
        <w:color w:val="231F20"/>
        <w:spacing w:val="-12"/>
        <w:w w:val="86"/>
        <w:sz w:val="19"/>
        <w:szCs w:val="19"/>
      </w:rPr>
    </w:lvl>
    <w:lvl w:ilvl="2">
      <w:start w:val="1"/>
      <w:numFmt w:val="decimal"/>
      <w:lvlText w:val="%3"/>
      <w:lvlJc w:val="left"/>
      <w:pPr>
        <w:ind w:left="1700" w:hanging="681"/>
        <w:jc w:val="left"/>
      </w:pPr>
      <w:rPr>
        <w:rFonts w:ascii="Myriad Pro" w:eastAsia="Myriad Pro" w:hAnsi="Myriad Pro" w:cs="Myriad Pro" w:hint="default"/>
        <w:b/>
        <w:bCs/>
        <w:color w:val="231F20"/>
        <w:w w:val="105"/>
        <w:sz w:val="19"/>
        <w:szCs w:val="19"/>
      </w:rPr>
    </w:lvl>
    <w:lvl w:ilvl="3">
      <w:numFmt w:val="bullet"/>
      <w:lvlText w:val="•"/>
      <w:lvlJc w:val="left"/>
      <w:pPr>
        <w:ind w:left="2556" w:hanging="681"/>
      </w:pPr>
      <w:rPr>
        <w:rFonts w:hint="default"/>
      </w:rPr>
    </w:lvl>
    <w:lvl w:ilvl="4">
      <w:numFmt w:val="bullet"/>
      <w:lvlText w:val="•"/>
      <w:lvlJc w:val="left"/>
      <w:pPr>
        <w:ind w:left="2985" w:hanging="681"/>
      </w:pPr>
      <w:rPr>
        <w:rFonts w:hint="default"/>
      </w:rPr>
    </w:lvl>
    <w:lvl w:ilvl="5">
      <w:numFmt w:val="bullet"/>
      <w:lvlText w:val="•"/>
      <w:lvlJc w:val="left"/>
      <w:pPr>
        <w:ind w:left="3413" w:hanging="681"/>
      </w:pPr>
      <w:rPr>
        <w:rFonts w:hint="default"/>
      </w:rPr>
    </w:lvl>
    <w:lvl w:ilvl="6">
      <w:numFmt w:val="bullet"/>
      <w:lvlText w:val="•"/>
      <w:lvlJc w:val="left"/>
      <w:pPr>
        <w:ind w:left="3842" w:hanging="681"/>
      </w:pPr>
      <w:rPr>
        <w:rFonts w:hint="default"/>
      </w:rPr>
    </w:lvl>
    <w:lvl w:ilvl="7">
      <w:numFmt w:val="bullet"/>
      <w:lvlText w:val="•"/>
      <w:lvlJc w:val="left"/>
      <w:pPr>
        <w:ind w:left="4270" w:hanging="681"/>
      </w:pPr>
      <w:rPr>
        <w:rFonts w:hint="default"/>
      </w:rPr>
    </w:lvl>
    <w:lvl w:ilvl="8">
      <w:numFmt w:val="bullet"/>
      <w:lvlText w:val="•"/>
      <w:lvlJc w:val="left"/>
      <w:pPr>
        <w:ind w:left="4699" w:hanging="681"/>
      </w:pPr>
      <w:rPr>
        <w:rFonts w:hint="default"/>
      </w:rPr>
    </w:lvl>
  </w:abstractNum>
  <w:abstractNum w:abstractNumId="148" w15:restartNumberingAfterBreak="0">
    <w:nsid w:val="637C5151"/>
    <w:multiLevelType w:val="multilevel"/>
    <w:tmpl w:val="D61A3424"/>
    <w:lvl w:ilvl="0">
      <w:start w:val="11"/>
      <w:numFmt w:val="decimal"/>
      <w:lvlText w:val="%1"/>
      <w:lvlJc w:val="left"/>
      <w:pPr>
        <w:ind w:left="1360" w:hanging="681"/>
        <w:jc w:val="left"/>
      </w:pPr>
      <w:rPr>
        <w:rFonts w:hint="default"/>
      </w:rPr>
    </w:lvl>
    <w:lvl w:ilvl="1">
      <w:start w:val="7"/>
      <w:numFmt w:val="decimal"/>
      <w:lvlText w:val="%1.%2"/>
      <w:lvlJc w:val="left"/>
      <w:pPr>
        <w:ind w:left="1360" w:hanging="681"/>
        <w:jc w:val="left"/>
      </w:pPr>
      <w:rPr>
        <w:rFonts w:ascii="Calibri" w:eastAsia="Calibri" w:hAnsi="Calibri" w:cs="Calibri" w:hint="default"/>
        <w:color w:val="231F20"/>
        <w:spacing w:val="-20"/>
        <w:w w:val="86"/>
        <w:sz w:val="19"/>
        <w:szCs w:val="19"/>
      </w:rPr>
    </w:lvl>
    <w:lvl w:ilvl="2">
      <w:numFmt w:val="bullet"/>
      <w:lvlText w:val="•"/>
      <w:lvlJc w:val="left"/>
      <w:pPr>
        <w:ind w:left="2267" w:hanging="681"/>
      </w:pPr>
      <w:rPr>
        <w:rFonts w:hint="default"/>
      </w:rPr>
    </w:lvl>
    <w:lvl w:ilvl="3">
      <w:numFmt w:val="bullet"/>
      <w:lvlText w:val="•"/>
      <w:lvlJc w:val="left"/>
      <w:pPr>
        <w:ind w:left="2720" w:hanging="681"/>
      </w:pPr>
      <w:rPr>
        <w:rFonts w:hint="default"/>
      </w:rPr>
    </w:lvl>
    <w:lvl w:ilvl="4">
      <w:numFmt w:val="bullet"/>
      <w:lvlText w:val="•"/>
      <w:lvlJc w:val="left"/>
      <w:pPr>
        <w:ind w:left="3174" w:hanging="681"/>
      </w:pPr>
      <w:rPr>
        <w:rFonts w:hint="default"/>
      </w:rPr>
    </w:lvl>
    <w:lvl w:ilvl="5">
      <w:numFmt w:val="bullet"/>
      <w:lvlText w:val="•"/>
      <w:lvlJc w:val="left"/>
      <w:pPr>
        <w:ind w:left="3628" w:hanging="681"/>
      </w:pPr>
      <w:rPr>
        <w:rFonts w:hint="default"/>
      </w:rPr>
    </w:lvl>
    <w:lvl w:ilvl="6">
      <w:numFmt w:val="bullet"/>
      <w:lvlText w:val="•"/>
      <w:lvlJc w:val="left"/>
      <w:pPr>
        <w:ind w:left="4081" w:hanging="681"/>
      </w:pPr>
      <w:rPr>
        <w:rFonts w:hint="default"/>
      </w:rPr>
    </w:lvl>
    <w:lvl w:ilvl="7">
      <w:numFmt w:val="bullet"/>
      <w:lvlText w:val="•"/>
      <w:lvlJc w:val="left"/>
      <w:pPr>
        <w:ind w:left="4535" w:hanging="681"/>
      </w:pPr>
      <w:rPr>
        <w:rFonts w:hint="default"/>
      </w:rPr>
    </w:lvl>
    <w:lvl w:ilvl="8">
      <w:numFmt w:val="bullet"/>
      <w:lvlText w:val="•"/>
      <w:lvlJc w:val="left"/>
      <w:pPr>
        <w:ind w:left="4989" w:hanging="681"/>
      </w:pPr>
      <w:rPr>
        <w:rFonts w:hint="default"/>
      </w:rPr>
    </w:lvl>
  </w:abstractNum>
  <w:abstractNum w:abstractNumId="149" w15:restartNumberingAfterBreak="0">
    <w:nsid w:val="638D7311"/>
    <w:multiLevelType w:val="multilevel"/>
    <w:tmpl w:val="B6EE6F20"/>
    <w:lvl w:ilvl="0">
      <w:start w:val="1"/>
      <w:numFmt w:val="decimal"/>
      <w:lvlText w:val="%1"/>
      <w:lvlJc w:val="left"/>
      <w:pPr>
        <w:ind w:left="1020" w:hanging="681"/>
        <w:jc w:val="left"/>
      </w:pPr>
      <w:rPr>
        <w:rFonts w:ascii="Calibri" w:eastAsia="Calibri" w:hAnsi="Calibri" w:cs="Calibri" w:hint="default"/>
        <w:b/>
        <w:bCs/>
        <w:color w:val="231F20"/>
        <w:w w:val="113"/>
        <w:sz w:val="24"/>
        <w:szCs w:val="24"/>
      </w:rPr>
    </w:lvl>
    <w:lvl w:ilvl="1">
      <w:start w:val="1"/>
      <w:numFmt w:val="decimal"/>
      <w:lvlText w:val="%1.%2"/>
      <w:lvlJc w:val="left"/>
      <w:pPr>
        <w:ind w:left="1020" w:hanging="681"/>
        <w:jc w:val="right"/>
      </w:pPr>
      <w:rPr>
        <w:rFonts w:ascii="Calibri" w:eastAsia="Calibri" w:hAnsi="Calibri" w:cs="Calibri" w:hint="default"/>
        <w:color w:val="231F20"/>
        <w:spacing w:val="-12"/>
        <w:w w:val="86"/>
        <w:sz w:val="19"/>
        <w:szCs w:val="19"/>
      </w:rPr>
    </w:lvl>
    <w:lvl w:ilvl="2">
      <w:numFmt w:val="bullet"/>
      <w:lvlText w:val="•"/>
      <w:lvlJc w:val="left"/>
      <w:pPr>
        <w:ind w:left="1927" w:hanging="681"/>
      </w:pPr>
      <w:rPr>
        <w:rFonts w:hint="default"/>
      </w:rPr>
    </w:lvl>
    <w:lvl w:ilvl="3">
      <w:numFmt w:val="bullet"/>
      <w:lvlText w:val="•"/>
      <w:lvlJc w:val="left"/>
      <w:pPr>
        <w:ind w:left="2380" w:hanging="681"/>
      </w:pPr>
      <w:rPr>
        <w:rFonts w:hint="default"/>
      </w:rPr>
    </w:lvl>
    <w:lvl w:ilvl="4">
      <w:numFmt w:val="bullet"/>
      <w:lvlText w:val="•"/>
      <w:lvlJc w:val="left"/>
      <w:pPr>
        <w:ind w:left="2834" w:hanging="681"/>
      </w:pPr>
      <w:rPr>
        <w:rFonts w:hint="default"/>
      </w:rPr>
    </w:lvl>
    <w:lvl w:ilvl="5">
      <w:numFmt w:val="bullet"/>
      <w:lvlText w:val="•"/>
      <w:lvlJc w:val="left"/>
      <w:pPr>
        <w:ind w:left="3287" w:hanging="681"/>
      </w:pPr>
      <w:rPr>
        <w:rFonts w:hint="default"/>
      </w:rPr>
    </w:lvl>
    <w:lvl w:ilvl="6">
      <w:numFmt w:val="bullet"/>
      <w:lvlText w:val="•"/>
      <w:lvlJc w:val="left"/>
      <w:pPr>
        <w:ind w:left="3741" w:hanging="681"/>
      </w:pPr>
      <w:rPr>
        <w:rFonts w:hint="default"/>
      </w:rPr>
    </w:lvl>
    <w:lvl w:ilvl="7">
      <w:numFmt w:val="bullet"/>
      <w:lvlText w:val="•"/>
      <w:lvlJc w:val="left"/>
      <w:pPr>
        <w:ind w:left="4195" w:hanging="681"/>
      </w:pPr>
      <w:rPr>
        <w:rFonts w:hint="default"/>
      </w:rPr>
    </w:lvl>
    <w:lvl w:ilvl="8">
      <w:numFmt w:val="bullet"/>
      <w:lvlText w:val="•"/>
      <w:lvlJc w:val="left"/>
      <w:pPr>
        <w:ind w:left="4648" w:hanging="681"/>
      </w:pPr>
      <w:rPr>
        <w:rFonts w:hint="default"/>
      </w:rPr>
    </w:lvl>
  </w:abstractNum>
  <w:abstractNum w:abstractNumId="150" w15:restartNumberingAfterBreak="0">
    <w:nsid w:val="647E796D"/>
    <w:multiLevelType w:val="multilevel"/>
    <w:tmpl w:val="84E84F4E"/>
    <w:lvl w:ilvl="0">
      <w:start w:val="12"/>
      <w:numFmt w:val="upperLetter"/>
      <w:lvlText w:val="%1"/>
      <w:lvlJc w:val="left"/>
      <w:pPr>
        <w:ind w:left="1700" w:hanging="681"/>
        <w:jc w:val="left"/>
      </w:pPr>
      <w:rPr>
        <w:rFonts w:hint="default"/>
      </w:rPr>
    </w:lvl>
    <w:lvl w:ilvl="1">
      <w:start w:val="11"/>
      <w:numFmt w:val="decimal"/>
      <w:lvlText w:val="%1.%2"/>
      <w:lvlJc w:val="left"/>
      <w:pPr>
        <w:ind w:left="1700" w:hanging="681"/>
        <w:jc w:val="left"/>
      </w:pPr>
      <w:rPr>
        <w:rFonts w:hint="default"/>
      </w:rPr>
    </w:lvl>
    <w:lvl w:ilvl="2">
      <w:start w:val="1"/>
      <w:numFmt w:val="decimal"/>
      <w:lvlText w:val="%1.%2.%3"/>
      <w:lvlJc w:val="left"/>
      <w:pPr>
        <w:ind w:left="1700" w:hanging="681"/>
        <w:jc w:val="left"/>
      </w:pPr>
      <w:rPr>
        <w:rFonts w:ascii="Calibri" w:eastAsia="Calibri" w:hAnsi="Calibri" w:cs="Calibri" w:hint="default"/>
        <w:color w:val="231F20"/>
        <w:spacing w:val="-22"/>
        <w:w w:val="86"/>
        <w:sz w:val="19"/>
        <w:szCs w:val="19"/>
      </w:rPr>
    </w:lvl>
    <w:lvl w:ilvl="3">
      <w:numFmt w:val="bullet"/>
      <w:lvlText w:val="•"/>
      <w:lvlJc w:val="left"/>
      <w:pPr>
        <w:ind w:left="2856" w:hanging="681"/>
      </w:pPr>
      <w:rPr>
        <w:rFonts w:hint="default"/>
      </w:rPr>
    </w:lvl>
    <w:lvl w:ilvl="4">
      <w:numFmt w:val="bullet"/>
      <w:lvlText w:val="•"/>
      <w:lvlJc w:val="left"/>
      <w:pPr>
        <w:ind w:left="3242" w:hanging="681"/>
      </w:pPr>
      <w:rPr>
        <w:rFonts w:hint="default"/>
      </w:rPr>
    </w:lvl>
    <w:lvl w:ilvl="5">
      <w:numFmt w:val="bullet"/>
      <w:lvlText w:val="•"/>
      <w:lvlJc w:val="left"/>
      <w:pPr>
        <w:ind w:left="3628" w:hanging="681"/>
      </w:pPr>
      <w:rPr>
        <w:rFonts w:hint="default"/>
      </w:rPr>
    </w:lvl>
    <w:lvl w:ilvl="6">
      <w:numFmt w:val="bullet"/>
      <w:lvlText w:val="•"/>
      <w:lvlJc w:val="left"/>
      <w:pPr>
        <w:ind w:left="4013" w:hanging="681"/>
      </w:pPr>
      <w:rPr>
        <w:rFonts w:hint="default"/>
      </w:rPr>
    </w:lvl>
    <w:lvl w:ilvl="7">
      <w:numFmt w:val="bullet"/>
      <w:lvlText w:val="•"/>
      <w:lvlJc w:val="left"/>
      <w:pPr>
        <w:ind w:left="4399" w:hanging="681"/>
      </w:pPr>
      <w:rPr>
        <w:rFonts w:hint="default"/>
      </w:rPr>
    </w:lvl>
    <w:lvl w:ilvl="8">
      <w:numFmt w:val="bullet"/>
      <w:lvlText w:val="•"/>
      <w:lvlJc w:val="left"/>
      <w:pPr>
        <w:ind w:left="4785" w:hanging="681"/>
      </w:pPr>
      <w:rPr>
        <w:rFonts w:hint="default"/>
      </w:rPr>
    </w:lvl>
  </w:abstractNum>
  <w:abstractNum w:abstractNumId="151" w15:restartNumberingAfterBreak="0">
    <w:nsid w:val="680A2282"/>
    <w:multiLevelType w:val="multilevel"/>
    <w:tmpl w:val="F6FA7910"/>
    <w:lvl w:ilvl="0">
      <w:start w:val="1"/>
      <w:numFmt w:val="decimal"/>
      <w:lvlText w:val="%1"/>
      <w:lvlJc w:val="left"/>
      <w:pPr>
        <w:ind w:left="1020" w:hanging="681"/>
        <w:jc w:val="left"/>
      </w:pPr>
      <w:rPr>
        <w:rFonts w:hint="default"/>
      </w:rPr>
    </w:lvl>
    <w:lvl w:ilvl="1">
      <w:start w:val="1"/>
      <w:numFmt w:val="decimal"/>
      <w:lvlText w:val="%1.%2"/>
      <w:lvlJc w:val="left"/>
      <w:pPr>
        <w:ind w:left="1020" w:hanging="681"/>
        <w:jc w:val="left"/>
      </w:pPr>
      <w:rPr>
        <w:rFonts w:ascii="Calibri" w:eastAsia="Calibri" w:hAnsi="Calibri" w:cs="Calibri" w:hint="default"/>
        <w:color w:val="231F20"/>
        <w:spacing w:val="-12"/>
        <w:w w:val="86"/>
        <w:sz w:val="19"/>
        <w:szCs w:val="19"/>
      </w:rPr>
    </w:lvl>
    <w:lvl w:ilvl="2">
      <w:numFmt w:val="bullet"/>
      <w:lvlText w:val="•"/>
      <w:lvlJc w:val="left"/>
      <w:pPr>
        <w:ind w:left="2040" w:hanging="681"/>
      </w:pPr>
      <w:rPr>
        <w:rFonts w:ascii="Calibri" w:eastAsia="Calibri" w:hAnsi="Calibri" w:cs="Calibri" w:hint="default"/>
        <w:color w:val="231F20"/>
        <w:w w:val="59"/>
        <w:position w:val="-1"/>
        <w:sz w:val="34"/>
        <w:szCs w:val="34"/>
      </w:rPr>
    </w:lvl>
    <w:lvl w:ilvl="3">
      <w:numFmt w:val="bullet"/>
      <w:lvlText w:val="•"/>
      <w:lvlJc w:val="left"/>
      <w:pPr>
        <w:ind w:left="2821" w:hanging="681"/>
      </w:pPr>
      <w:rPr>
        <w:rFonts w:hint="default"/>
      </w:rPr>
    </w:lvl>
    <w:lvl w:ilvl="4">
      <w:numFmt w:val="bullet"/>
      <w:lvlText w:val="•"/>
      <w:lvlJc w:val="left"/>
      <w:pPr>
        <w:ind w:left="3212" w:hanging="681"/>
      </w:pPr>
      <w:rPr>
        <w:rFonts w:hint="default"/>
      </w:rPr>
    </w:lvl>
    <w:lvl w:ilvl="5">
      <w:numFmt w:val="bullet"/>
      <w:lvlText w:val="•"/>
      <w:lvlJc w:val="left"/>
      <w:pPr>
        <w:ind w:left="3603" w:hanging="681"/>
      </w:pPr>
      <w:rPr>
        <w:rFonts w:hint="default"/>
      </w:rPr>
    </w:lvl>
    <w:lvl w:ilvl="6">
      <w:numFmt w:val="bullet"/>
      <w:lvlText w:val="•"/>
      <w:lvlJc w:val="left"/>
      <w:pPr>
        <w:ind w:left="3993" w:hanging="681"/>
      </w:pPr>
      <w:rPr>
        <w:rFonts w:hint="default"/>
      </w:rPr>
    </w:lvl>
    <w:lvl w:ilvl="7">
      <w:numFmt w:val="bullet"/>
      <w:lvlText w:val="•"/>
      <w:lvlJc w:val="left"/>
      <w:pPr>
        <w:ind w:left="4384" w:hanging="681"/>
      </w:pPr>
      <w:rPr>
        <w:rFonts w:hint="default"/>
      </w:rPr>
    </w:lvl>
    <w:lvl w:ilvl="8">
      <w:numFmt w:val="bullet"/>
      <w:lvlText w:val="•"/>
      <w:lvlJc w:val="left"/>
      <w:pPr>
        <w:ind w:left="4775" w:hanging="681"/>
      </w:pPr>
      <w:rPr>
        <w:rFonts w:hint="default"/>
      </w:rPr>
    </w:lvl>
  </w:abstractNum>
  <w:abstractNum w:abstractNumId="152" w15:restartNumberingAfterBreak="0">
    <w:nsid w:val="69133FD8"/>
    <w:multiLevelType w:val="hybridMultilevel"/>
    <w:tmpl w:val="E0189FF6"/>
    <w:lvl w:ilvl="0" w:tplc="31EA6F8A">
      <w:start w:val="1"/>
      <w:numFmt w:val="decimal"/>
      <w:lvlText w:val="%1."/>
      <w:lvlJc w:val="left"/>
      <w:pPr>
        <w:ind w:left="2040" w:hanging="681"/>
        <w:jc w:val="right"/>
      </w:pPr>
      <w:rPr>
        <w:rFonts w:ascii="Calibri" w:eastAsia="Calibri" w:hAnsi="Calibri" w:cs="Calibri" w:hint="default"/>
        <w:color w:val="231F20"/>
        <w:spacing w:val="-9"/>
        <w:w w:val="86"/>
        <w:sz w:val="19"/>
        <w:szCs w:val="19"/>
      </w:rPr>
    </w:lvl>
    <w:lvl w:ilvl="1" w:tplc="73248DAC">
      <w:numFmt w:val="bullet"/>
      <w:lvlText w:val="•"/>
      <w:lvlJc w:val="left"/>
      <w:pPr>
        <w:ind w:left="2040" w:hanging="681"/>
      </w:pPr>
      <w:rPr>
        <w:rFonts w:hint="default"/>
      </w:rPr>
    </w:lvl>
    <w:lvl w:ilvl="2" w:tplc="A5006980">
      <w:numFmt w:val="bullet"/>
      <w:lvlText w:val="•"/>
      <w:lvlJc w:val="left"/>
      <w:pPr>
        <w:ind w:left="1808" w:hanging="681"/>
      </w:pPr>
      <w:rPr>
        <w:rFonts w:hint="default"/>
      </w:rPr>
    </w:lvl>
    <w:lvl w:ilvl="3" w:tplc="E5A6B556">
      <w:numFmt w:val="bullet"/>
      <w:lvlText w:val="•"/>
      <w:lvlJc w:val="left"/>
      <w:pPr>
        <w:ind w:left="1577" w:hanging="681"/>
      </w:pPr>
      <w:rPr>
        <w:rFonts w:hint="default"/>
      </w:rPr>
    </w:lvl>
    <w:lvl w:ilvl="4" w:tplc="110C6B14">
      <w:numFmt w:val="bullet"/>
      <w:lvlText w:val="•"/>
      <w:lvlJc w:val="left"/>
      <w:pPr>
        <w:ind w:left="1346" w:hanging="681"/>
      </w:pPr>
      <w:rPr>
        <w:rFonts w:hint="default"/>
      </w:rPr>
    </w:lvl>
    <w:lvl w:ilvl="5" w:tplc="55C4ABBA">
      <w:numFmt w:val="bullet"/>
      <w:lvlText w:val="•"/>
      <w:lvlJc w:val="left"/>
      <w:pPr>
        <w:ind w:left="1115" w:hanging="681"/>
      </w:pPr>
      <w:rPr>
        <w:rFonts w:hint="default"/>
      </w:rPr>
    </w:lvl>
    <w:lvl w:ilvl="6" w:tplc="763437CE">
      <w:numFmt w:val="bullet"/>
      <w:lvlText w:val="•"/>
      <w:lvlJc w:val="left"/>
      <w:pPr>
        <w:ind w:left="884" w:hanging="681"/>
      </w:pPr>
      <w:rPr>
        <w:rFonts w:hint="default"/>
      </w:rPr>
    </w:lvl>
    <w:lvl w:ilvl="7" w:tplc="33B4F546">
      <w:numFmt w:val="bullet"/>
      <w:lvlText w:val="•"/>
      <w:lvlJc w:val="left"/>
      <w:pPr>
        <w:ind w:left="653" w:hanging="681"/>
      </w:pPr>
      <w:rPr>
        <w:rFonts w:hint="default"/>
      </w:rPr>
    </w:lvl>
    <w:lvl w:ilvl="8" w:tplc="41FCF344">
      <w:numFmt w:val="bullet"/>
      <w:lvlText w:val="•"/>
      <w:lvlJc w:val="left"/>
      <w:pPr>
        <w:ind w:left="422" w:hanging="681"/>
      </w:pPr>
      <w:rPr>
        <w:rFonts w:hint="default"/>
      </w:rPr>
    </w:lvl>
  </w:abstractNum>
  <w:abstractNum w:abstractNumId="153" w15:restartNumberingAfterBreak="0">
    <w:nsid w:val="69930305"/>
    <w:multiLevelType w:val="multilevel"/>
    <w:tmpl w:val="BA968CE2"/>
    <w:lvl w:ilvl="0">
      <w:start w:val="1"/>
      <w:numFmt w:val="decimal"/>
      <w:lvlText w:val="%1"/>
      <w:lvlJc w:val="left"/>
      <w:pPr>
        <w:ind w:left="1080" w:hanging="681"/>
        <w:jc w:val="right"/>
      </w:pPr>
      <w:rPr>
        <w:rFonts w:ascii="Calibri" w:eastAsia="Calibri" w:hAnsi="Calibri" w:cs="Calibri" w:hint="default"/>
        <w:b/>
        <w:bCs/>
        <w:color w:val="231F20"/>
        <w:w w:val="113"/>
        <w:sz w:val="24"/>
        <w:szCs w:val="24"/>
      </w:rPr>
    </w:lvl>
    <w:lvl w:ilvl="1">
      <w:start w:val="1"/>
      <w:numFmt w:val="decimal"/>
      <w:lvlText w:val="%1.%2"/>
      <w:lvlJc w:val="left"/>
      <w:pPr>
        <w:ind w:left="400" w:hanging="720"/>
        <w:jc w:val="left"/>
      </w:pPr>
      <w:rPr>
        <w:rFonts w:ascii="Calibri" w:eastAsia="Calibri" w:hAnsi="Calibri" w:cs="Calibri" w:hint="default"/>
        <w:color w:val="231F20"/>
        <w:spacing w:val="-12"/>
        <w:w w:val="86"/>
        <w:sz w:val="19"/>
        <w:szCs w:val="19"/>
      </w:rPr>
    </w:lvl>
    <w:lvl w:ilvl="2">
      <w:numFmt w:val="bullet"/>
      <w:lvlText w:val="•"/>
      <w:lvlJc w:val="left"/>
      <w:pPr>
        <w:ind w:left="740" w:hanging="720"/>
      </w:pPr>
      <w:rPr>
        <w:rFonts w:hint="default"/>
      </w:rPr>
    </w:lvl>
    <w:lvl w:ilvl="3">
      <w:numFmt w:val="bullet"/>
      <w:lvlText w:val="•"/>
      <w:lvlJc w:val="left"/>
      <w:pPr>
        <w:ind w:left="1080" w:hanging="720"/>
      </w:pPr>
      <w:rPr>
        <w:rFonts w:hint="default"/>
      </w:rPr>
    </w:lvl>
    <w:lvl w:ilvl="4">
      <w:numFmt w:val="bullet"/>
      <w:lvlText w:val="•"/>
      <w:lvlJc w:val="left"/>
      <w:pPr>
        <w:ind w:left="871" w:hanging="720"/>
      </w:pPr>
      <w:rPr>
        <w:rFonts w:hint="default"/>
      </w:rPr>
    </w:lvl>
    <w:lvl w:ilvl="5">
      <w:numFmt w:val="bullet"/>
      <w:lvlText w:val="•"/>
      <w:lvlJc w:val="left"/>
      <w:pPr>
        <w:ind w:left="662" w:hanging="720"/>
      </w:pPr>
      <w:rPr>
        <w:rFonts w:hint="default"/>
      </w:rPr>
    </w:lvl>
    <w:lvl w:ilvl="6">
      <w:numFmt w:val="bullet"/>
      <w:lvlText w:val="•"/>
      <w:lvlJc w:val="left"/>
      <w:pPr>
        <w:ind w:left="454" w:hanging="720"/>
      </w:pPr>
      <w:rPr>
        <w:rFonts w:hint="default"/>
      </w:rPr>
    </w:lvl>
    <w:lvl w:ilvl="7">
      <w:numFmt w:val="bullet"/>
      <w:lvlText w:val="•"/>
      <w:lvlJc w:val="left"/>
      <w:pPr>
        <w:ind w:left="245" w:hanging="720"/>
      </w:pPr>
      <w:rPr>
        <w:rFonts w:hint="default"/>
      </w:rPr>
    </w:lvl>
    <w:lvl w:ilvl="8">
      <w:numFmt w:val="bullet"/>
      <w:lvlText w:val="•"/>
      <w:lvlJc w:val="left"/>
      <w:pPr>
        <w:ind w:left="37" w:hanging="720"/>
      </w:pPr>
      <w:rPr>
        <w:rFonts w:hint="default"/>
      </w:rPr>
    </w:lvl>
  </w:abstractNum>
  <w:abstractNum w:abstractNumId="154" w15:restartNumberingAfterBreak="0">
    <w:nsid w:val="6A6207E4"/>
    <w:multiLevelType w:val="hybridMultilevel"/>
    <w:tmpl w:val="E138C7EC"/>
    <w:lvl w:ilvl="0" w:tplc="4DE4906C">
      <w:start w:val="1"/>
      <w:numFmt w:val="lowerLetter"/>
      <w:lvlText w:val="%1."/>
      <w:lvlJc w:val="left"/>
      <w:pPr>
        <w:ind w:left="2040" w:hanging="681"/>
        <w:jc w:val="right"/>
      </w:pPr>
      <w:rPr>
        <w:rFonts w:ascii="Calibri" w:eastAsia="Calibri" w:hAnsi="Calibri" w:cs="Calibri" w:hint="default"/>
        <w:color w:val="231F20"/>
        <w:spacing w:val="0"/>
        <w:w w:val="86"/>
        <w:sz w:val="19"/>
        <w:szCs w:val="19"/>
      </w:rPr>
    </w:lvl>
    <w:lvl w:ilvl="1" w:tplc="E466CECC">
      <w:numFmt w:val="bullet"/>
      <w:lvlText w:val="•"/>
      <w:lvlJc w:val="left"/>
      <w:pPr>
        <w:ind w:left="2425" w:hanging="681"/>
      </w:pPr>
      <w:rPr>
        <w:rFonts w:hint="default"/>
      </w:rPr>
    </w:lvl>
    <w:lvl w:ilvl="2" w:tplc="0C5A1AFC">
      <w:numFmt w:val="bullet"/>
      <w:lvlText w:val="•"/>
      <w:lvlJc w:val="left"/>
      <w:pPr>
        <w:ind w:left="2811" w:hanging="681"/>
      </w:pPr>
      <w:rPr>
        <w:rFonts w:hint="default"/>
      </w:rPr>
    </w:lvl>
    <w:lvl w:ilvl="3" w:tplc="A5B2173A">
      <w:numFmt w:val="bullet"/>
      <w:lvlText w:val="•"/>
      <w:lvlJc w:val="left"/>
      <w:pPr>
        <w:ind w:left="3196" w:hanging="681"/>
      </w:pPr>
      <w:rPr>
        <w:rFonts w:hint="default"/>
      </w:rPr>
    </w:lvl>
    <w:lvl w:ilvl="4" w:tplc="5184C50A">
      <w:numFmt w:val="bullet"/>
      <w:lvlText w:val="•"/>
      <w:lvlJc w:val="left"/>
      <w:pPr>
        <w:ind w:left="3582" w:hanging="681"/>
      </w:pPr>
      <w:rPr>
        <w:rFonts w:hint="default"/>
      </w:rPr>
    </w:lvl>
    <w:lvl w:ilvl="5" w:tplc="CBBC7FE6">
      <w:numFmt w:val="bullet"/>
      <w:lvlText w:val="•"/>
      <w:lvlJc w:val="left"/>
      <w:pPr>
        <w:ind w:left="3968" w:hanging="681"/>
      </w:pPr>
      <w:rPr>
        <w:rFonts w:hint="default"/>
      </w:rPr>
    </w:lvl>
    <w:lvl w:ilvl="6" w:tplc="15247A28">
      <w:numFmt w:val="bullet"/>
      <w:lvlText w:val="•"/>
      <w:lvlJc w:val="left"/>
      <w:pPr>
        <w:ind w:left="4353" w:hanging="681"/>
      </w:pPr>
      <w:rPr>
        <w:rFonts w:hint="default"/>
      </w:rPr>
    </w:lvl>
    <w:lvl w:ilvl="7" w:tplc="B802BF08">
      <w:numFmt w:val="bullet"/>
      <w:lvlText w:val="•"/>
      <w:lvlJc w:val="left"/>
      <w:pPr>
        <w:ind w:left="4739" w:hanging="681"/>
      </w:pPr>
      <w:rPr>
        <w:rFonts w:hint="default"/>
      </w:rPr>
    </w:lvl>
    <w:lvl w:ilvl="8" w:tplc="312495F6">
      <w:numFmt w:val="bullet"/>
      <w:lvlText w:val="•"/>
      <w:lvlJc w:val="left"/>
      <w:pPr>
        <w:ind w:left="5125" w:hanging="681"/>
      </w:pPr>
      <w:rPr>
        <w:rFonts w:hint="default"/>
      </w:rPr>
    </w:lvl>
  </w:abstractNum>
  <w:abstractNum w:abstractNumId="155" w15:restartNumberingAfterBreak="0">
    <w:nsid w:val="6B0C0561"/>
    <w:multiLevelType w:val="hybridMultilevel"/>
    <w:tmpl w:val="1A1870C4"/>
    <w:lvl w:ilvl="0" w:tplc="9460ABAC">
      <w:start w:val="1"/>
      <w:numFmt w:val="decimal"/>
      <w:lvlText w:val="%1"/>
      <w:lvlJc w:val="left"/>
      <w:pPr>
        <w:ind w:left="1093" w:hanging="681"/>
        <w:jc w:val="right"/>
      </w:pPr>
      <w:rPr>
        <w:rFonts w:ascii="Calibri" w:eastAsia="Calibri" w:hAnsi="Calibri" w:cs="Calibri" w:hint="default"/>
        <w:color w:val="231F20"/>
        <w:w w:val="106"/>
        <w:sz w:val="19"/>
        <w:szCs w:val="19"/>
      </w:rPr>
    </w:lvl>
    <w:lvl w:ilvl="1" w:tplc="587E4308">
      <w:start w:val="1"/>
      <w:numFmt w:val="lowerLetter"/>
      <w:lvlText w:val="(%2)"/>
      <w:lvlJc w:val="left"/>
      <w:pPr>
        <w:ind w:left="2154" w:hanging="454"/>
        <w:jc w:val="left"/>
      </w:pPr>
      <w:rPr>
        <w:rFonts w:ascii="Calibri" w:eastAsia="Calibri" w:hAnsi="Calibri" w:cs="Calibri" w:hint="default"/>
        <w:color w:val="231F20"/>
        <w:spacing w:val="-6"/>
        <w:w w:val="98"/>
        <w:sz w:val="19"/>
        <w:szCs w:val="19"/>
      </w:rPr>
    </w:lvl>
    <w:lvl w:ilvl="2" w:tplc="149642AE">
      <w:numFmt w:val="bullet"/>
      <w:lvlText w:val="•"/>
      <w:lvlJc w:val="left"/>
      <w:pPr>
        <w:ind w:left="1877" w:hanging="454"/>
      </w:pPr>
      <w:rPr>
        <w:rFonts w:hint="default"/>
      </w:rPr>
    </w:lvl>
    <w:lvl w:ilvl="3" w:tplc="68342F62">
      <w:numFmt w:val="bullet"/>
      <w:lvlText w:val="•"/>
      <w:lvlJc w:val="left"/>
      <w:pPr>
        <w:ind w:left="1595" w:hanging="454"/>
      </w:pPr>
      <w:rPr>
        <w:rFonts w:hint="default"/>
      </w:rPr>
    </w:lvl>
    <w:lvl w:ilvl="4" w:tplc="51AA3718">
      <w:numFmt w:val="bullet"/>
      <w:lvlText w:val="•"/>
      <w:lvlJc w:val="left"/>
      <w:pPr>
        <w:ind w:left="1313" w:hanging="454"/>
      </w:pPr>
      <w:rPr>
        <w:rFonts w:hint="default"/>
      </w:rPr>
    </w:lvl>
    <w:lvl w:ilvl="5" w:tplc="0C1AA5EC">
      <w:numFmt w:val="bullet"/>
      <w:lvlText w:val="•"/>
      <w:lvlJc w:val="left"/>
      <w:pPr>
        <w:ind w:left="1030" w:hanging="454"/>
      </w:pPr>
      <w:rPr>
        <w:rFonts w:hint="default"/>
      </w:rPr>
    </w:lvl>
    <w:lvl w:ilvl="6" w:tplc="BC7A1572">
      <w:numFmt w:val="bullet"/>
      <w:lvlText w:val="•"/>
      <w:lvlJc w:val="left"/>
      <w:pPr>
        <w:ind w:left="748" w:hanging="454"/>
      </w:pPr>
      <w:rPr>
        <w:rFonts w:hint="default"/>
      </w:rPr>
    </w:lvl>
    <w:lvl w:ilvl="7" w:tplc="1D58216C">
      <w:numFmt w:val="bullet"/>
      <w:lvlText w:val="•"/>
      <w:lvlJc w:val="left"/>
      <w:pPr>
        <w:ind w:left="466" w:hanging="454"/>
      </w:pPr>
      <w:rPr>
        <w:rFonts w:hint="default"/>
      </w:rPr>
    </w:lvl>
    <w:lvl w:ilvl="8" w:tplc="AFC49802">
      <w:numFmt w:val="bullet"/>
      <w:lvlText w:val="•"/>
      <w:lvlJc w:val="left"/>
      <w:pPr>
        <w:ind w:left="184" w:hanging="454"/>
      </w:pPr>
      <w:rPr>
        <w:rFonts w:hint="default"/>
      </w:rPr>
    </w:lvl>
  </w:abstractNum>
  <w:abstractNum w:abstractNumId="156" w15:restartNumberingAfterBreak="0">
    <w:nsid w:val="6B2E7F8D"/>
    <w:multiLevelType w:val="hybridMultilevel"/>
    <w:tmpl w:val="1E7613E8"/>
    <w:lvl w:ilvl="0" w:tplc="289081EC">
      <w:start w:val="1"/>
      <w:numFmt w:val="lowerLetter"/>
      <w:lvlText w:val="(%1)"/>
      <w:lvlJc w:val="left"/>
      <w:pPr>
        <w:ind w:left="1020" w:hanging="681"/>
        <w:jc w:val="left"/>
      </w:pPr>
      <w:rPr>
        <w:rFonts w:ascii="Calibri" w:eastAsia="Calibri" w:hAnsi="Calibri" w:cs="Calibri" w:hint="default"/>
        <w:color w:val="231F20"/>
        <w:spacing w:val="-6"/>
        <w:w w:val="98"/>
        <w:sz w:val="19"/>
        <w:szCs w:val="19"/>
      </w:rPr>
    </w:lvl>
    <w:lvl w:ilvl="1" w:tplc="C73256EC">
      <w:numFmt w:val="bullet"/>
      <w:lvlText w:val="•"/>
      <w:lvlJc w:val="left"/>
      <w:pPr>
        <w:ind w:left="1473" w:hanging="681"/>
      </w:pPr>
      <w:rPr>
        <w:rFonts w:hint="default"/>
      </w:rPr>
    </w:lvl>
    <w:lvl w:ilvl="2" w:tplc="EDBCE07C">
      <w:numFmt w:val="bullet"/>
      <w:lvlText w:val="•"/>
      <w:lvlJc w:val="left"/>
      <w:pPr>
        <w:ind w:left="1927" w:hanging="681"/>
      </w:pPr>
      <w:rPr>
        <w:rFonts w:hint="default"/>
      </w:rPr>
    </w:lvl>
    <w:lvl w:ilvl="3" w:tplc="9932A7F0">
      <w:numFmt w:val="bullet"/>
      <w:lvlText w:val="•"/>
      <w:lvlJc w:val="left"/>
      <w:pPr>
        <w:ind w:left="2381" w:hanging="681"/>
      </w:pPr>
      <w:rPr>
        <w:rFonts w:hint="default"/>
      </w:rPr>
    </w:lvl>
    <w:lvl w:ilvl="4" w:tplc="40E272CA">
      <w:numFmt w:val="bullet"/>
      <w:lvlText w:val="•"/>
      <w:lvlJc w:val="left"/>
      <w:pPr>
        <w:ind w:left="2834" w:hanging="681"/>
      </w:pPr>
      <w:rPr>
        <w:rFonts w:hint="default"/>
      </w:rPr>
    </w:lvl>
    <w:lvl w:ilvl="5" w:tplc="193A3020">
      <w:numFmt w:val="bullet"/>
      <w:lvlText w:val="•"/>
      <w:lvlJc w:val="left"/>
      <w:pPr>
        <w:ind w:left="3288" w:hanging="681"/>
      </w:pPr>
      <w:rPr>
        <w:rFonts w:hint="default"/>
      </w:rPr>
    </w:lvl>
    <w:lvl w:ilvl="6" w:tplc="88E686A2">
      <w:numFmt w:val="bullet"/>
      <w:lvlText w:val="•"/>
      <w:lvlJc w:val="left"/>
      <w:pPr>
        <w:ind w:left="3742" w:hanging="681"/>
      </w:pPr>
      <w:rPr>
        <w:rFonts w:hint="default"/>
      </w:rPr>
    </w:lvl>
    <w:lvl w:ilvl="7" w:tplc="5C6048B2">
      <w:numFmt w:val="bullet"/>
      <w:lvlText w:val="•"/>
      <w:lvlJc w:val="left"/>
      <w:pPr>
        <w:ind w:left="4195" w:hanging="681"/>
      </w:pPr>
      <w:rPr>
        <w:rFonts w:hint="default"/>
      </w:rPr>
    </w:lvl>
    <w:lvl w:ilvl="8" w:tplc="5CB4C8EA">
      <w:numFmt w:val="bullet"/>
      <w:lvlText w:val="•"/>
      <w:lvlJc w:val="left"/>
      <w:pPr>
        <w:ind w:left="4649" w:hanging="681"/>
      </w:pPr>
      <w:rPr>
        <w:rFonts w:hint="default"/>
      </w:rPr>
    </w:lvl>
  </w:abstractNum>
  <w:abstractNum w:abstractNumId="157" w15:restartNumberingAfterBreak="0">
    <w:nsid w:val="6C2B69C4"/>
    <w:multiLevelType w:val="hybridMultilevel"/>
    <w:tmpl w:val="83BAE05A"/>
    <w:lvl w:ilvl="0" w:tplc="56708A0E">
      <w:start w:val="1"/>
      <w:numFmt w:val="lowerLetter"/>
      <w:lvlText w:val="(%1)"/>
      <w:lvlJc w:val="left"/>
      <w:pPr>
        <w:ind w:left="2041" w:hanging="454"/>
        <w:jc w:val="right"/>
      </w:pPr>
      <w:rPr>
        <w:rFonts w:hint="default"/>
        <w:b/>
        <w:bCs/>
        <w:spacing w:val="-5"/>
        <w:w w:val="105"/>
      </w:rPr>
    </w:lvl>
    <w:lvl w:ilvl="1" w:tplc="A776F38E">
      <w:numFmt w:val="bullet"/>
      <w:lvlText w:val="•"/>
      <w:lvlJc w:val="left"/>
      <w:pPr>
        <w:ind w:left="3026" w:hanging="454"/>
      </w:pPr>
      <w:rPr>
        <w:rFonts w:hint="default"/>
      </w:rPr>
    </w:lvl>
    <w:lvl w:ilvl="2" w:tplc="386263E6">
      <w:numFmt w:val="bullet"/>
      <w:lvlText w:val="•"/>
      <w:lvlJc w:val="left"/>
      <w:pPr>
        <w:ind w:left="4013" w:hanging="454"/>
      </w:pPr>
      <w:rPr>
        <w:rFonts w:hint="default"/>
      </w:rPr>
    </w:lvl>
    <w:lvl w:ilvl="3" w:tplc="E6EECCFC">
      <w:numFmt w:val="bullet"/>
      <w:lvlText w:val="•"/>
      <w:lvlJc w:val="left"/>
      <w:pPr>
        <w:ind w:left="4999" w:hanging="454"/>
      </w:pPr>
      <w:rPr>
        <w:rFonts w:hint="default"/>
      </w:rPr>
    </w:lvl>
    <w:lvl w:ilvl="4" w:tplc="6204A44C">
      <w:numFmt w:val="bullet"/>
      <w:lvlText w:val="•"/>
      <w:lvlJc w:val="left"/>
      <w:pPr>
        <w:ind w:left="5986" w:hanging="454"/>
      </w:pPr>
      <w:rPr>
        <w:rFonts w:hint="default"/>
      </w:rPr>
    </w:lvl>
    <w:lvl w:ilvl="5" w:tplc="9BF69BEA">
      <w:numFmt w:val="bullet"/>
      <w:lvlText w:val="•"/>
      <w:lvlJc w:val="left"/>
      <w:pPr>
        <w:ind w:left="6972" w:hanging="454"/>
      </w:pPr>
      <w:rPr>
        <w:rFonts w:hint="default"/>
      </w:rPr>
    </w:lvl>
    <w:lvl w:ilvl="6" w:tplc="0EE84BFA">
      <w:numFmt w:val="bullet"/>
      <w:lvlText w:val="•"/>
      <w:lvlJc w:val="left"/>
      <w:pPr>
        <w:ind w:left="7959" w:hanging="454"/>
      </w:pPr>
      <w:rPr>
        <w:rFonts w:hint="default"/>
      </w:rPr>
    </w:lvl>
    <w:lvl w:ilvl="7" w:tplc="46A6AEF2">
      <w:numFmt w:val="bullet"/>
      <w:lvlText w:val="•"/>
      <w:lvlJc w:val="left"/>
      <w:pPr>
        <w:ind w:left="8945" w:hanging="454"/>
      </w:pPr>
      <w:rPr>
        <w:rFonts w:hint="default"/>
      </w:rPr>
    </w:lvl>
    <w:lvl w:ilvl="8" w:tplc="304E6E04">
      <w:numFmt w:val="bullet"/>
      <w:lvlText w:val="•"/>
      <w:lvlJc w:val="left"/>
      <w:pPr>
        <w:ind w:left="9932" w:hanging="454"/>
      </w:pPr>
      <w:rPr>
        <w:rFonts w:hint="default"/>
      </w:rPr>
    </w:lvl>
  </w:abstractNum>
  <w:abstractNum w:abstractNumId="158" w15:restartNumberingAfterBreak="0">
    <w:nsid w:val="6C7E613A"/>
    <w:multiLevelType w:val="hybridMultilevel"/>
    <w:tmpl w:val="649E5766"/>
    <w:lvl w:ilvl="0" w:tplc="40903B20">
      <w:start w:val="1"/>
      <w:numFmt w:val="decimal"/>
      <w:lvlText w:val="%1"/>
      <w:lvlJc w:val="left"/>
      <w:pPr>
        <w:ind w:left="1020" w:hanging="681"/>
        <w:jc w:val="left"/>
      </w:pPr>
      <w:rPr>
        <w:rFonts w:ascii="Calibri" w:eastAsia="Calibri" w:hAnsi="Calibri" w:cs="Calibri" w:hint="default"/>
        <w:color w:val="231F20"/>
        <w:w w:val="106"/>
        <w:sz w:val="19"/>
        <w:szCs w:val="19"/>
      </w:rPr>
    </w:lvl>
    <w:lvl w:ilvl="1" w:tplc="AC1A1018">
      <w:numFmt w:val="bullet"/>
      <w:lvlText w:val="•"/>
      <w:lvlJc w:val="left"/>
      <w:pPr>
        <w:ind w:left="1473" w:hanging="681"/>
      </w:pPr>
      <w:rPr>
        <w:rFonts w:hint="default"/>
      </w:rPr>
    </w:lvl>
    <w:lvl w:ilvl="2" w:tplc="B8A41888">
      <w:numFmt w:val="bullet"/>
      <w:lvlText w:val="•"/>
      <w:lvlJc w:val="left"/>
      <w:pPr>
        <w:ind w:left="1927" w:hanging="681"/>
      </w:pPr>
      <w:rPr>
        <w:rFonts w:hint="default"/>
      </w:rPr>
    </w:lvl>
    <w:lvl w:ilvl="3" w:tplc="64940086">
      <w:numFmt w:val="bullet"/>
      <w:lvlText w:val="•"/>
      <w:lvlJc w:val="left"/>
      <w:pPr>
        <w:ind w:left="2381" w:hanging="681"/>
      </w:pPr>
      <w:rPr>
        <w:rFonts w:hint="default"/>
      </w:rPr>
    </w:lvl>
    <w:lvl w:ilvl="4" w:tplc="6EC2987E">
      <w:numFmt w:val="bullet"/>
      <w:lvlText w:val="•"/>
      <w:lvlJc w:val="left"/>
      <w:pPr>
        <w:ind w:left="2834" w:hanging="681"/>
      </w:pPr>
      <w:rPr>
        <w:rFonts w:hint="default"/>
      </w:rPr>
    </w:lvl>
    <w:lvl w:ilvl="5" w:tplc="8056E40A">
      <w:numFmt w:val="bullet"/>
      <w:lvlText w:val="•"/>
      <w:lvlJc w:val="left"/>
      <w:pPr>
        <w:ind w:left="3288" w:hanging="681"/>
      </w:pPr>
      <w:rPr>
        <w:rFonts w:hint="default"/>
      </w:rPr>
    </w:lvl>
    <w:lvl w:ilvl="6" w:tplc="0338C5AC">
      <w:numFmt w:val="bullet"/>
      <w:lvlText w:val="•"/>
      <w:lvlJc w:val="left"/>
      <w:pPr>
        <w:ind w:left="3742" w:hanging="681"/>
      </w:pPr>
      <w:rPr>
        <w:rFonts w:hint="default"/>
      </w:rPr>
    </w:lvl>
    <w:lvl w:ilvl="7" w:tplc="0E8A15DC">
      <w:numFmt w:val="bullet"/>
      <w:lvlText w:val="•"/>
      <w:lvlJc w:val="left"/>
      <w:pPr>
        <w:ind w:left="4195" w:hanging="681"/>
      </w:pPr>
      <w:rPr>
        <w:rFonts w:hint="default"/>
      </w:rPr>
    </w:lvl>
    <w:lvl w:ilvl="8" w:tplc="FF8AE932">
      <w:numFmt w:val="bullet"/>
      <w:lvlText w:val="•"/>
      <w:lvlJc w:val="left"/>
      <w:pPr>
        <w:ind w:left="4649" w:hanging="681"/>
      </w:pPr>
      <w:rPr>
        <w:rFonts w:hint="default"/>
      </w:rPr>
    </w:lvl>
  </w:abstractNum>
  <w:abstractNum w:abstractNumId="159" w15:restartNumberingAfterBreak="0">
    <w:nsid w:val="6CAB33CA"/>
    <w:multiLevelType w:val="multilevel"/>
    <w:tmpl w:val="3B9649FC"/>
    <w:lvl w:ilvl="0">
      <w:start w:val="1"/>
      <w:numFmt w:val="decimal"/>
      <w:lvlText w:val="%1"/>
      <w:lvlJc w:val="left"/>
      <w:pPr>
        <w:ind w:left="1360" w:hanging="681"/>
        <w:jc w:val="left"/>
      </w:pPr>
      <w:rPr>
        <w:rFonts w:hint="default"/>
      </w:rPr>
    </w:lvl>
    <w:lvl w:ilvl="1">
      <w:start w:val="1"/>
      <w:numFmt w:val="decimal"/>
      <w:lvlText w:val="%1.%2"/>
      <w:lvlJc w:val="left"/>
      <w:pPr>
        <w:ind w:left="1360" w:hanging="681"/>
        <w:jc w:val="right"/>
      </w:pPr>
      <w:rPr>
        <w:rFonts w:ascii="Calibri" w:eastAsia="Calibri" w:hAnsi="Calibri" w:cs="Calibri" w:hint="default"/>
        <w:color w:val="231F20"/>
        <w:spacing w:val="-12"/>
        <w:w w:val="86"/>
        <w:sz w:val="19"/>
        <w:szCs w:val="19"/>
      </w:rPr>
    </w:lvl>
    <w:lvl w:ilvl="2">
      <w:start w:val="1"/>
      <w:numFmt w:val="decimal"/>
      <w:lvlText w:val="%3"/>
      <w:lvlJc w:val="left"/>
      <w:pPr>
        <w:ind w:left="1360" w:hanging="681"/>
        <w:jc w:val="right"/>
      </w:pPr>
      <w:rPr>
        <w:rFonts w:hint="default"/>
        <w:w w:val="106"/>
      </w:rPr>
    </w:lvl>
    <w:lvl w:ilvl="3">
      <w:start w:val="1"/>
      <w:numFmt w:val="decimal"/>
      <w:lvlText w:val="%3.%4"/>
      <w:lvlJc w:val="left"/>
      <w:pPr>
        <w:ind w:left="1360" w:hanging="681"/>
        <w:jc w:val="left"/>
      </w:pPr>
      <w:rPr>
        <w:rFonts w:ascii="Calibri" w:eastAsia="Calibri" w:hAnsi="Calibri" w:cs="Calibri" w:hint="default"/>
        <w:color w:val="231F20"/>
        <w:spacing w:val="-12"/>
        <w:w w:val="86"/>
        <w:sz w:val="19"/>
        <w:szCs w:val="19"/>
      </w:rPr>
    </w:lvl>
    <w:lvl w:ilvl="4">
      <w:start w:val="1"/>
      <w:numFmt w:val="decimal"/>
      <w:lvlText w:val="%5."/>
      <w:lvlJc w:val="left"/>
      <w:pPr>
        <w:ind w:left="2494" w:hanging="454"/>
        <w:jc w:val="left"/>
      </w:pPr>
      <w:rPr>
        <w:rFonts w:ascii="Calibri" w:eastAsia="Calibri" w:hAnsi="Calibri" w:cs="Calibri" w:hint="default"/>
        <w:color w:val="231F20"/>
        <w:spacing w:val="-9"/>
        <w:w w:val="86"/>
        <w:sz w:val="19"/>
        <w:szCs w:val="19"/>
      </w:rPr>
    </w:lvl>
    <w:lvl w:ilvl="5">
      <w:numFmt w:val="bullet"/>
      <w:lvlText w:val="•"/>
      <w:lvlJc w:val="left"/>
      <w:pPr>
        <w:ind w:left="1547" w:hanging="454"/>
      </w:pPr>
      <w:rPr>
        <w:rFonts w:hint="default"/>
      </w:rPr>
    </w:lvl>
    <w:lvl w:ilvl="6">
      <w:numFmt w:val="bullet"/>
      <w:lvlText w:val="•"/>
      <w:lvlJc w:val="left"/>
      <w:pPr>
        <w:ind w:left="1230" w:hanging="454"/>
      </w:pPr>
      <w:rPr>
        <w:rFonts w:hint="default"/>
      </w:rPr>
    </w:lvl>
    <w:lvl w:ilvl="7">
      <w:numFmt w:val="bullet"/>
      <w:lvlText w:val="•"/>
      <w:lvlJc w:val="left"/>
      <w:pPr>
        <w:ind w:left="912" w:hanging="454"/>
      </w:pPr>
      <w:rPr>
        <w:rFonts w:hint="default"/>
      </w:rPr>
    </w:lvl>
    <w:lvl w:ilvl="8">
      <w:numFmt w:val="bullet"/>
      <w:lvlText w:val="•"/>
      <w:lvlJc w:val="left"/>
      <w:pPr>
        <w:ind w:left="595" w:hanging="454"/>
      </w:pPr>
      <w:rPr>
        <w:rFonts w:hint="default"/>
      </w:rPr>
    </w:lvl>
  </w:abstractNum>
  <w:abstractNum w:abstractNumId="160" w15:restartNumberingAfterBreak="0">
    <w:nsid w:val="6E3C3479"/>
    <w:multiLevelType w:val="multilevel"/>
    <w:tmpl w:val="BA84D45C"/>
    <w:lvl w:ilvl="0">
      <w:start w:val="3"/>
      <w:numFmt w:val="decimal"/>
      <w:lvlText w:val="%1"/>
      <w:lvlJc w:val="left"/>
      <w:pPr>
        <w:ind w:left="412" w:hanging="720"/>
        <w:jc w:val="left"/>
      </w:pPr>
      <w:rPr>
        <w:rFonts w:hint="default"/>
      </w:rPr>
    </w:lvl>
    <w:lvl w:ilvl="1">
      <w:start w:val="5"/>
      <w:numFmt w:val="decimal"/>
      <w:lvlText w:val="%1.%2"/>
      <w:lvlJc w:val="left"/>
      <w:pPr>
        <w:ind w:left="412" w:hanging="720"/>
        <w:jc w:val="right"/>
      </w:pPr>
      <w:rPr>
        <w:rFonts w:hint="default"/>
        <w:i/>
        <w:w w:val="87"/>
      </w:rPr>
    </w:lvl>
    <w:lvl w:ilvl="2">
      <w:start w:val="1"/>
      <w:numFmt w:val="decimal"/>
      <w:lvlText w:val="%1.%2.%3"/>
      <w:lvlJc w:val="left"/>
      <w:pPr>
        <w:ind w:left="1020" w:hanging="720"/>
        <w:jc w:val="left"/>
      </w:pPr>
      <w:rPr>
        <w:rFonts w:ascii="Calibri" w:eastAsia="Calibri" w:hAnsi="Calibri" w:cs="Calibri" w:hint="default"/>
        <w:color w:val="231F20"/>
        <w:spacing w:val="-12"/>
        <w:w w:val="86"/>
        <w:sz w:val="19"/>
        <w:szCs w:val="19"/>
      </w:rPr>
    </w:lvl>
    <w:lvl w:ilvl="3">
      <w:numFmt w:val="bullet"/>
      <w:lvlText w:val="•"/>
      <w:lvlJc w:val="left"/>
      <w:pPr>
        <w:ind w:left="2195" w:hanging="720"/>
      </w:pPr>
      <w:rPr>
        <w:rFonts w:hint="default"/>
      </w:rPr>
    </w:lvl>
    <w:lvl w:ilvl="4">
      <w:numFmt w:val="bullet"/>
      <w:lvlText w:val="•"/>
      <w:lvlJc w:val="left"/>
      <w:pPr>
        <w:ind w:left="2782" w:hanging="720"/>
      </w:pPr>
      <w:rPr>
        <w:rFonts w:hint="default"/>
      </w:rPr>
    </w:lvl>
    <w:lvl w:ilvl="5">
      <w:numFmt w:val="bullet"/>
      <w:lvlText w:val="•"/>
      <w:lvlJc w:val="left"/>
      <w:pPr>
        <w:ind w:left="3370" w:hanging="720"/>
      </w:pPr>
      <w:rPr>
        <w:rFonts w:hint="default"/>
      </w:rPr>
    </w:lvl>
    <w:lvl w:ilvl="6">
      <w:numFmt w:val="bullet"/>
      <w:lvlText w:val="•"/>
      <w:lvlJc w:val="left"/>
      <w:pPr>
        <w:ind w:left="3958" w:hanging="720"/>
      </w:pPr>
      <w:rPr>
        <w:rFonts w:hint="default"/>
      </w:rPr>
    </w:lvl>
    <w:lvl w:ilvl="7">
      <w:numFmt w:val="bullet"/>
      <w:lvlText w:val="•"/>
      <w:lvlJc w:val="left"/>
      <w:pPr>
        <w:ind w:left="4545" w:hanging="720"/>
      </w:pPr>
      <w:rPr>
        <w:rFonts w:hint="default"/>
      </w:rPr>
    </w:lvl>
    <w:lvl w:ilvl="8">
      <w:numFmt w:val="bullet"/>
      <w:lvlText w:val="•"/>
      <w:lvlJc w:val="left"/>
      <w:pPr>
        <w:ind w:left="5133" w:hanging="720"/>
      </w:pPr>
      <w:rPr>
        <w:rFonts w:hint="default"/>
      </w:rPr>
    </w:lvl>
  </w:abstractNum>
  <w:abstractNum w:abstractNumId="161" w15:restartNumberingAfterBreak="0">
    <w:nsid w:val="6E4B7832"/>
    <w:multiLevelType w:val="multilevel"/>
    <w:tmpl w:val="8BA0EC86"/>
    <w:lvl w:ilvl="0">
      <w:start w:val="3"/>
      <w:numFmt w:val="decimal"/>
      <w:lvlText w:val="%1"/>
      <w:lvlJc w:val="left"/>
      <w:pPr>
        <w:ind w:left="1360" w:hanging="681"/>
        <w:jc w:val="right"/>
      </w:pPr>
      <w:rPr>
        <w:rFonts w:ascii="Calibri" w:eastAsia="Calibri" w:hAnsi="Calibri" w:cs="Calibri" w:hint="default"/>
        <w:color w:val="231F20"/>
        <w:w w:val="106"/>
        <w:sz w:val="19"/>
        <w:szCs w:val="19"/>
      </w:rPr>
    </w:lvl>
    <w:lvl w:ilvl="1">
      <w:start w:val="1"/>
      <w:numFmt w:val="decimal"/>
      <w:lvlText w:val="%2"/>
      <w:lvlJc w:val="left"/>
      <w:pPr>
        <w:ind w:left="2041" w:hanging="681"/>
        <w:jc w:val="right"/>
      </w:pPr>
      <w:rPr>
        <w:rFonts w:hint="default"/>
        <w:b/>
        <w:bCs/>
        <w:w w:val="105"/>
      </w:rPr>
    </w:lvl>
    <w:lvl w:ilvl="2">
      <w:start w:val="1"/>
      <w:numFmt w:val="decimal"/>
      <w:lvlText w:val="%2.%3"/>
      <w:lvlJc w:val="left"/>
      <w:pPr>
        <w:ind w:left="1360" w:hanging="681"/>
        <w:jc w:val="right"/>
      </w:pPr>
      <w:rPr>
        <w:rFonts w:ascii="Calibri" w:eastAsia="Calibri" w:hAnsi="Calibri" w:cs="Calibri" w:hint="default"/>
        <w:color w:val="231F20"/>
        <w:spacing w:val="-12"/>
        <w:w w:val="86"/>
        <w:sz w:val="19"/>
        <w:szCs w:val="19"/>
      </w:rPr>
    </w:lvl>
    <w:lvl w:ilvl="3">
      <w:start w:val="1"/>
      <w:numFmt w:val="decimal"/>
      <w:lvlText w:val="%4"/>
      <w:lvlJc w:val="left"/>
      <w:pPr>
        <w:ind w:left="1700" w:hanging="681"/>
        <w:jc w:val="right"/>
      </w:pPr>
      <w:rPr>
        <w:rFonts w:ascii="Myriad Pro" w:eastAsia="Myriad Pro" w:hAnsi="Myriad Pro" w:cs="Myriad Pro" w:hint="default"/>
        <w:b/>
        <w:bCs/>
        <w:color w:val="231F20"/>
        <w:w w:val="105"/>
        <w:sz w:val="19"/>
        <w:szCs w:val="19"/>
      </w:rPr>
    </w:lvl>
    <w:lvl w:ilvl="4">
      <w:start w:val="1"/>
      <w:numFmt w:val="decimal"/>
      <w:lvlText w:val="%4.%5"/>
      <w:lvlJc w:val="left"/>
      <w:pPr>
        <w:ind w:left="1020" w:hanging="681"/>
        <w:jc w:val="left"/>
      </w:pPr>
      <w:rPr>
        <w:rFonts w:ascii="Calibri" w:eastAsia="Calibri" w:hAnsi="Calibri" w:cs="Calibri" w:hint="default"/>
        <w:color w:val="231F20"/>
        <w:spacing w:val="-12"/>
        <w:w w:val="86"/>
        <w:sz w:val="19"/>
        <w:szCs w:val="19"/>
      </w:rPr>
    </w:lvl>
    <w:lvl w:ilvl="5">
      <w:start w:val="1"/>
      <w:numFmt w:val="decimal"/>
      <w:lvlText w:val="%6"/>
      <w:lvlJc w:val="left"/>
      <w:pPr>
        <w:ind w:left="1020" w:hanging="681"/>
        <w:jc w:val="right"/>
      </w:pPr>
      <w:rPr>
        <w:rFonts w:ascii="Calibri" w:eastAsia="Calibri" w:hAnsi="Calibri" w:cs="Calibri" w:hint="default"/>
        <w:b/>
        <w:bCs/>
        <w:color w:val="231F20"/>
        <w:w w:val="119"/>
        <w:sz w:val="19"/>
        <w:szCs w:val="19"/>
      </w:rPr>
    </w:lvl>
    <w:lvl w:ilvl="6">
      <w:start w:val="1"/>
      <w:numFmt w:val="decimal"/>
      <w:lvlText w:val="%7"/>
      <w:lvlJc w:val="left"/>
      <w:pPr>
        <w:ind w:left="1360" w:hanging="681"/>
        <w:jc w:val="right"/>
      </w:pPr>
      <w:rPr>
        <w:rFonts w:ascii="Myriad Pro" w:eastAsia="Myriad Pro" w:hAnsi="Myriad Pro" w:cs="Myriad Pro" w:hint="default"/>
        <w:b/>
        <w:bCs/>
        <w:color w:val="231F20"/>
        <w:w w:val="102"/>
        <w:sz w:val="19"/>
        <w:szCs w:val="19"/>
      </w:rPr>
    </w:lvl>
    <w:lvl w:ilvl="7">
      <w:start w:val="1"/>
      <w:numFmt w:val="decimal"/>
      <w:lvlText w:val="%8"/>
      <w:lvlJc w:val="left"/>
      <w:pPr>
        <w:ind w:left="1020" w:hanging="681"/>
        <w:jc w:val="right"/>
      </w:pPr>
      <w:rPr>
        <w:rFonts w:ascii="Myriad Pro" w:eastAsia="Myriad Pro" w:hAnsi="Myriad Pro" w:cs="Myriad Pro" w:hint="default"/>
        <w:b/>
        <w:bCs/>
        <w:color w:val="231F20"/>
        <w:w w:val="105"/>
        <w:sz w:val="19"/>
        <w:szCs w:val="19"/>
      </w:rPr>
    </w:lvl>
    <w:lvl w:ilvl="8">
      <w:start w:val="1"/>
      <w:numFmt w:val="decimal"/>
      <w:lvlText w:val="%8.%9"/>
      <w:lvlJc w:val="left"/>
      <w:pPr>
        <w:ind w:left="412" w:hanging="681"/>
        <w:jc w:val="right"/>
      </w:pPr>
      <w:rPr>
        <w:rFonts w:hint="default"/>
        <w:spacing w:val="-14"/>
        <w:w w:val="86"/>
      </w:rPr>
    </w:lvl>
  </w:abstractNum>
  <w:abstractNum w:abstractNumId="162" w15:restartNumberingAfterBreak="0">
    <w:nsid w:val="70553236"/>
    <w:multiLevelType w:val="hybridMultilevel"/>
    <w:tmpl w:val="D7F8DB22"/>
    <w:lvl w:ilvl="0" w:tplc="699CFDFA">
      <w:start w:val="1"/>
      <w:numFmt w:val="decimal"/>
      <w:lvlText w:val="%1."/>
      <w:lvlJc w:val="left"/>
      <w:pPr>
        <w:ind w:left="967" w:hanging="340"/>
        <w:jc w:val="right"/>
      </w:pPr>
      <w:rPr>
        <w:rFonts w:ascii="Calibri" w:eastAsia="Calibri" w:hAnsi="Calibri" w:cs="Calibri" w:hint="default"/>
        <w:color w:val="231F20"/>
        <w:spacing w:val="-9"/>
        <w:w w:val="86"/>
        <w:sz w:val="19"/>
        <w:szCs w:val="19"/>
      </w:rPr>
    </w:lvl>
    <w:lvl w:ilvl="1" w:tplc="F72E3CA8">
      <w:numFmt w:val="bullet"/>
      <w:lvlText w:val="•"/>
      <w:lvlJc w:val="left"/>
      <w:pPr>
        <w:ind w:left="1922" w:hanging="340"/>
      </w:pPr>
      <w:rPr>
        <w:rFonts w:hint="default"/>
      </w:rPr>
    </w:lvl>
    <w:lvl w:ilvl="2" w:tplc="7C8CA600">
      <w:numFmt w:val="bullet"/>
      <w:lvlText w:val="•"/>
      <w:lvlJc w:val="left"/>
      <w:pPr>
        <w:ind w:left="2885" w:hanging="340"/>
      </w:pPr>
      <w:rPr>
        <w:rFonts w:hint="default"/>
      </w:rPr>
    </w:lvl>
    <w:lvl w:ilvl="3" w:tplc="EC9A9644">
      <w:numFmt w:val="bullet"/>
      <w:lvlText w:val="•"/>
      <w:lvlJc w:val="left"/>
      <w:pPr>
        <w:ind w:left="3847" w:hanging="340"/>
      </w:pPr>
      <w:rPr>
        <w:rFonts w:hint="default"/>
      </w:rPr>
    </w:lvl>
    <w:lvl w:ilvl="4" w:tplc="41420670">
      <w:numFmt w:val="bullet"/>
      <w:lvlText w:val="•"/>
      <w:lvlJc w:val="left"/>
      <w:pPr>
        <w:ind w:left="4810" w:hanging="340"/>
      </w:pPr>
      <w:rPr>
        <w:rFonts w:hint="default"/>
      </w:rPr>
    </w:lvl>
    <w:lvl w:ilvl="5" w:tplc="71C27DEC">
      <w:numFmt w:val="bullet"/>
      <w:lvlText w:val="•"/>
      <w:lvlJc w:val="left"/>
      <w:pPr>
        <w:ind w:left="5772" w:hanging="340"/>
      </w:pPr>
      <w:rPr>
        <w:rFonts w:hint="default"/>
      </w:rPr>
    </w:lvl>
    <w:lvl w:ilvl="6" w:tplc="3F786466">
      <w:numFmt w:val="bullet"/>
      <w:lvlText w:val="•"/>
      <w:lvlJc w:val="left"/>
      <w:pPr>
        <w:ind w:left="6735" w:hanging="340"/>
      </w:pPr>
      <w:rPr>
        <w:rFonts w:hint="default"/>
      </w:rPr>
    </w:lvl>
    <w:lvl w:ilvl="7" w:tplc="F434F2DE">
      <w:numFmt w:val="bullet"/>
      <w:lvlText w:val="•"/>
      <w:lvlJc w:val="left"/>
      <w:pPr>
        <w:ind w:left="7697" w:hanging="340"/>
      </w:pPr>
      <w:rPr>
        <w:rFonts w:hint="default"/>
      </w:rPr>
    </w:lvl>
    <w:lvl w:ilvl="8" w:tplc="C69E2CCE">
      <w:numFmt w:val="bullet"/>
      <w:lvlText w:val="•"/>
      <w:lvlJc w:val="left"/>
      <w:pPr>
        <w:ind w:left="8660" w:hanging="340"/>
      </w:pPr>
      <w:rPr>
        <w:rFonts w:hint="default"/>
      </w:rPr>
    </w:lvl>
  </w:abstractNum>
  <w:abstractNum w:abstractNumId="163" w15:restartNumberingAfterBreak="0">
    <w:nsid w:val="70B92815"/>
    <w:multiLevelType w:val="multilevel"/>
    <w:tmpl w:val="73AC2D60"/>
    <w:lvl w:ilvl="0">
      <w:start w:val="1"/>
      <w:numFmt w:val="decimal"/>
      <w:lvlText w:val="%1"/>
      <w:lvlJc w:val="left"/>
      <w:pPr>
        <w:ind w:left="412" w:hanging="681"/>
        <w:jc w:val="left"/>
      </w:pPr>
      <w:rPr>
        <w:rFonts w:ascii="Calibri" w:eastAsia="Calibri" w:hAnsi="Calibri" w:cs="Calibri" w:hint="default"/>
        <w:color w:val="231F20"/>
        <w:w w:val="106"/>
        <w:sz w:val="19"/>
        <w:szCs w:val="19"/>
      </w:rPr>
    </w:lvl>
    <w:lvl w:ilvl="1">
      <w:start w:val="1"/>
      <w:numFmt w:val="upperLetter"/>
      <w:lvlText w:val="%2."/>
      <w:lvlJc w:val="left"/>
      <w:pPr>
        <w:ind w:left="1700" w:hanging="681"/>
        <w:jc w:val="right"/>
      </w:pPr>
      <w:rPr>
        <w:rFonts w:ascii="Calibri" w:eastAsia="Calibri" w:hAnsi="Calibri" w:cs="Calibri" w:hint="default"/>
        <w:b/>
        <w:bCs/>
        <w:color w:val="231F20"/>
        <w:spacing w:val="0"/>
        <w:w w:val="105"/>
        <w:sz w:val="24"/>
        <w:szCs w:val="24"/>
      </w:rPr>
    </w:lvl>
    <w:lvl w:ilvl="2">
      <w:start w:val="1"/>
      <w:numFmt w:val="decimal"/>
      <w:lvlText w:val="%2.%3"/>
      <w:lvlJc w:val="left"/>
      <w:pPr>
        <w:ind w:left="1740" w:hanging="720"/>
        <w:jc w:val="left"/>
      </w:pPr>
      <w:rPr>
        <w:rFonts w:ascii="Calibri" w:eastAsia="Calibri" w:hAnsi="Calibri" w:cs="Calibri" w:hint="default"/>
        <w:color w:val="231F20"/>
        <w:spacing w:val="-12"/>
        <w:w w:val="86"/>
        <w:sz w:val="19"/>
        <w:szCs w:val="19"/>
      </w:rPr>
    </w:lvl>
    <w:lvl w:ilvl="3">
      <w:numFmt w:val="bullet"/>
      <w:lvlText w:val="•"/>
      <w:lvlJc w:val="left"/>
      <w:pPr>
        <w:ind w:left="4656" w:hanging="356"/>
      </w:pPr>
      <w:rPr>
        <w:rFonts w:ascii="Myriad Pro" w:eastAsia="Myriad Pro" w:hAnsi="Myriad Pro" w:cs="Myriad Pro" w:hint="default"/>
        <w:b/>
        <w:bCs/>
        <w:color w:val="231F20"/>
        <w:w w:val="105"/>
        <w:position w:val="-1"/>
        <w:sz w:val="34"/>
        <w:szCs w:val="34"/>
      </w:rPr>
    </w:lvl>
    <w:lvl w:ilvl="4">
      <w:numFmt w:val="bullet"/>
      <w:lvlText w:val="•"/>
      <w:lvlJc w:val="left"/>
      <w:pPr>
        <w:ind w:left="4996" w:hanging="356"/>
      </w:pPr>
      <w:rPr>
        <w:rFonts w:ascii="Myriad Pro" w:eastAsia="Myriad Pro" w:hAnsi="Myriad Pro" w:cs="Myriad Pro" w:hint="default"/>
        <w:b/>
        <w:bCs/>
        <w:color w:val="231F20"/>
        <w:w w:val="105"/>
        <w:position w:val="-1"/>
        <w:sz w:val="34"/>
        <w:szCs w:val="34"/>
      </w:rPr>
    </w:lvl>
    <w:lvl w:ilvl="5">
      <w:numFmt w:val="bullet"/>
      <w:lvlText w:val="•"/>
      <w:lvlJc w:val="left"/>
      <w:pPr>
        <w:ind w:left="4660" w:hanging="356"/>
      </w:pPr>
      <w:rPr>
        <w:rFonts w:hint="default"/>
      </w:rPr>
    </w:lvl>
    <w:lvl w:ilvl="6">
      <w:numFmt w:val="bullet"/>
      <w:lvlText w:val="•"/>
      <w:lvlJc w:val="left"/>
      <w:pPr>
        <w:ind w:left="5000" w:hanging="356"/>
      </w:pPr>
      <w:rPr>
        <w:rFonts w:hint="default"/>
      </w:rPr>
    </w:lvl>
    <w:lvl w:ilvl="7">
      <w:numFmt w:val="bullet"/>
      <w:lvlText w:val="•"/>
      <w:lvlJc w:val="left"/>
      <w:pPr>
        <w:ind w:left="3654" w:hanging="356"/>
      </w:pPr>
      <w:rPr>
        <w:rFonts w:hint="default"/>
      </w:rPr>
    </w:lvl>
    <w:lvl w:ilvl="8">
      <w:numFmt w:val="bullet"/>
      <w:lvlText w:val="•"/>
      <w:lvlJc w:val="left"/>
      <w:pPr>
        <w:ind w:left="2309" w:hanging="356"/>
      </w:pPr>
      <w:rPr>
        <w:rFonts w:hint="default"/>
      </w:rPr>
    </w:lvl>
  </w:abstractNum>
  <w:abstractNum w:abstractNumId="164" w15:restartNumberingAfterBreak="0">
    <w:nsid w:val="70CC0188"/>
    <w:multiLevelType w:val="hybridMultilevel"/>
    <w:tmpl w:val="E7B8184C"/>
    <w:lvl w:ilvl="0" w:tplc="93269406">
      <w:start w:val="1"/>
      <w:numFmt w:val="lowerLetter"/>
      <w:lvlText w:val="%1)"/>
      <w:lvlJc w:val="left"/>
      <w:pPr>
        <w:ind w:left="1081" w:hanging="681"/>
        <w:jc w:val="right"/>
      </w:pPr>
      <w:rPr>
        <w:rFonts w:ascii="Myriad Pro" w:eastAsia="Myriad Pro" w:hAnsi="Myriad Pro" w:cs="Myriad Pro" w:hint="default"/>
        <w:b/>
        <w:bCs/>
        <w:color w:val="231F20"/>
        <w:spacing w:val="-5"/>
        <w:w w:val="105"/>
        <w:sz w:val="19"/>
        <w:szCs w:val="19"/>
      </w:rPr>
    </w:lvl>
    <w:lvl w:ilvl="1" w:tplc="364C581C">
      <w:numFmt w:val="bullet"/>
      <w:lvlText w:val="•"/>
      <w:lvlJc w:val="left"/>
      <w:pPr>
        <w:ind w:left="1531" w:hanging="681"/>
      </w:pPr>
      <w:rPr>
        <w:rFonts w:hint="default"/>
      </w:rPr>
    </w:lvl>
    <w:lvl w:ilvl="2" w:tplc="80EC3E16">
      <w:numFmt w:val="bullet"/>
      <w:lvlText w:val="•"/>
      <w:lvlJc w:val="left"/>
      <w:pPr>
        <w:ind w:left="1983" w:hanging="681"/>
      </w:pPr>
      <w:rPr>
        <w:rFonts w:hint="default"/>
      </w:rPr>
    </w:lvl>
    <w:lvl w:ilvl="3" w:tplc="664CC928">
      <w:numFmt w:val="bullet"/>
      <w:lvlText w:val="•"/>
      <w:lvlJc w:val="left"/>
      <w:pPr>
        <w:ind w:left="2435" w:hanging="681"/>
      </w:pPr>
      <w:rPr>
        <w:rFonts w:hint="default"/>
      </w:rPr>
    </w:lvl>
    <w:lvl w:ilvl="4" w:tplc="8ADED07C">
      <w:numFmt w:val="bullet"/>
      <w:lvlText w:val="•"/>
      <w:lvlJc w:val="left"/>
      <w:pPr>
        <w:ind w:left="2886" w:hanging="681"/>
      </w:pPr>
      <w:rPr>
        <w:rFonts w:hint="default"/>
      </w:rPr>
    </w:lvl>
    <w:lvl w:ilvl="5" w:tplc="D2080174">
      <w:numFmt w:val="bullet"/>
      <w:lvlText w:val="•"/>
      <w:lvlJc w:val="left"/>
      <w:pPr>
        <w:ind w:left="3338" w:hanging="681"/>
      </w:pPr>
      <w:rPr>
        <w:rFonts w:hint="default"/>
      </w:rPr>
    </w:lvl>
    <w:lvl w:ilvl="6" w:tplc="FF04C306">
      <w:numFmt w:val="bullet"/>
      <w:lvlText w:val="•"/>
      <w:lvlJc w:val="left"/>
      <w:pPr>
        <w:ind w:left="3790" w:hanging="681"/>
      </w:pPr>
      <w:rPr>
        <w:rFonts w:hint="default"/>
      </w:rPr>
    </w:lvl>
    <w:lvl w:ilvl="7" w:tplc="4652471E">
      <w:numFmt w:val="bullet"/>
      <w:lvlText w:val="•"/>
      <w:lvlJc w:val="left"/>
      <w:pPr>
        <w:ind w:left="4241" w:hanging="681"/>
      </w:pPr>
      <w:rPr>
        <w:rFonts w:hint="default"/>
      </w:rPr>
    </w:lvl>
    <w:lvl w:ilvl="8" w:tplc="CCD210C2">
      <w:numFmt w:val="bullet"/>
      <w:lvlText w:val="•"/>
      <w:lvlJc w:val="left"/>
      <w:pPr>
        <w:ind w:left="4693" w:hanging="681"/>
      </w:pPr>
      <w:rPr>
        <w:rFonts w:hint="default"/>
      </w:rPr>
    </w:lvl>
  </w:abstractNum>
  <w:abstractNum w:abstractNumId="165" w15:restartNumberingAfterBreak="0">
    <w:nsid w:val="710D5BC7"/>
    <w:multiLevelType w:val="multilevel"/>
    <w:tmpl w:val="302A1896"/>
    <w:lvl w:ilvl="0">
      <w:start w:val="1"/>
      <w:numFmt w:val="decimal"/>
      <w:lvlText w:val="%1"/>
      <w:lvlJc w:val="left"/>
      <w:pPr>
        <w:ind w:left="1020" w:hanging="681"/>
        <w:jc w:val="left"/>
      </w:pPr>
      <w:rPr>
        <w:rFonts w:hint="default"/>
      </w:rPr>
    </w:lvl>
    <w:lvl w:ilvl="1">
      <w:start w:val="1"/>
      <w:numFmt w:val="decimal"/>
      <w:lvlText w:val="%1.%2"/>
      <w:lvlJc w:val="left"/>
      <w:pPr>
        <w:ind w:left="1020" w:hanging="681"/>
        <w:jc w:val="right"/>
      </w:pPr>
      <w:rPr>
        <w:rFonts w:ascii="Calibri" w:eastAsia="Calibri" w:hAnsi="Calibri" w:cs="Calibri" w:hint="default"/>
        <w:color w:val="231F20"/>
        <w:spacing w:val="-12"/>
        <w:w w:val="86"/>
        <w:sz w:val="19"/>
        <w:szCs w:val="19"/>
      </w:rPr>
    </w:lvl>
    <w:lvl w:ilvl="2">
      <w:start w:val="1"/>
      <w:numFmt w:val="decimal"/>
      <w:lvlText w:val="%3."/>
      <w:lvlJc w:val="left"/>
      <w:pPr>
        <w:ind w:left="1360" w:hanging="681"/>
        <w:jc w:val="right"/>
      </w:pPr>
      <w:rPr>
        <w:rFonts w:ascii="Calibri" w:eastAsia="Calibri" w:hAnsi="Calibri" w:cs="Calibri" w:hint="default"/>
        <w:color w:val="231F20"/>
        <w:spacing w:val="-9"/>
        <w:w w:val="86"/>
        <w:sz w:val="19"/>
        <w:szCs w:val="19"/>
      </w:rPr>
    </w:lvl>
    <w:lvl w:ilvl="3">
      <w:numFmt w:val="bullet"/>
      <w:lvlText w:val="•"/>
      <w:lvlJc w:val="left"/>
      <w:pPr>
        <w:ind w:left="2292" w:hanging="681"/>
      </w:pPr>
      <w:rPr>
        <w:rFonts w:hint="default"/>
      </w:rPr>
    </w:lvl>
    <w:lvl w:ilvl="4">
      <w:numFmt w:val="bullet"/>
      <w:lvlText w:val="•"/>
      <w:lvlJc w:val="left"/>
      <w:pPr>
        <w:ind w:left="2758" w:hanging="681"/>
      </w:pPr>
      <w:rPr>
        <w:rFonts w:hint="default"/>
      </w:rPr>
    </w:lvl>
    <w:lvl w:ilvl="5">
      <w:numFmt w:val="bullet"/>
      <w:lvlText w:val="•"/>
      <w:lvlJc w:val="left"/>
      <w:pPr>
        <w:ind w:left="3225" w:hanging="681"/>
      </w:pPr>
      <w:rPr>
        <w:rFonts w:hint="default"/>
      </w:rPr>
    </w:lvl>
    <w:lvl w:ilvl="6">
      <w:numFmt w:val="bullet"/>
      <w:lvlText w:val="•"/>
      <w:lvlJc w:val="left"/>
      <w:pPr>
        <w:ind w:left="3691" w:hanging="681"/>
      </w:pPr>
      <w:rPr>
        <w:rFonts w:hint="default"/>
      </w:rPr>
    </w:lvl>
    <w:lvl w:ilvl="7">
      <w:numFmt w:val="bullet"/>
      <w:lvlText w:val="•"/>
      <w:lvlJc w:val="left"/>
      <w:pPr>
        <w:ind w:left="4157" w:hanging="681"/>
      </w:pPr>
      <w:rPr>
        <w:rFonts w:hint="default"/>
      </w:rPr>
    </w:lvl>
    <w:lvl w:ilvl="8">
      <w:numFmt w:val="bullet"/>
      <w:lvlText w:val="•"/>
      <w:lvlJc w:val="left"/>
      <w:pPr>
        <w:ind w:left="4623" w:hanging="681"/>
      </w:pPr>
      <w:rPr>
        <w:rFonts w:hint="default"/>
      </w:rPr>
    </w:lvl>
  </w:abstractNum>
  <w:abstractNum w:abstractNumId="166" w15:restartNumberingAfterBreak="0">
    <w:nsid w:val="72F2047D"/>
    <w:multiLevelType w:val="multilevel"/>
    <w:tmpl w:val="89C85EAE"/>
    <w:lvl w:ilvl="0">
      <w:start w:val="1"/>
      <w:numFmt w:val="decimal"/>
      <w:lvlText w:val="%1"/>
      <w:lvlJc w:val="left"/>
      <w:pPr>
        <w:ind w:left="1020" w:hanging="720"/>
        <w:jc w:val="left"/>
      </w:pPr>
      <w:rPr>
        <w:rFonts w:hint="default"/>
      </w:rPr>
    </w:lvl>
    <w:lvl w:ilvl="1">
      <w:start w:val="1"/>
      <w:numFmt w:val="decimal"/>
      <w:lvlText w:val="%1.%2"/>
      <w:lvlJc w:val="left"/>
      <w:pPr>
        <w:ind w:left="1020" w:hanging="720"/>
        <w:jc w:val="right"/>
      </w:pPr>
      <w:rPr>
        <w:rFonts w:ascii="Calibri" w:eastAsia="Calibri" w:hAnsi="Calibri" w:cs="Calibri" w:hint="default"/>
        <w:color w:val="231F20"/>
        <w:w w:val="102"/>
        <w:sz w:val="19"/>
        <w:szCs w:val="19"/>
      </w:rPr>
    </w:lvl>
    <w:lvl w:ilvl="2">
      <w:numFmt w:val="bullet"/>
      <w:lvlText w:val="•"/>
      <w:lvlJc w:val="left"/>
      <w:pPr>
        <w:ind w:left="1927" w:hanging="720"/>
      </w:pPr>
      <w:rPr>
        <w:rFonts w:hint="default"/>
      </w:rPr>
    </w:lvl>
    <w:lvl w:ilvl="3">
      <w:numFmt w:val="bullet"/>
      <w:lvlText w:val="•"/>
      <w:lvlJc w:val="left"/>
      <w:pPr>
        <w:ind w:left="2380" w:hanging="720"/>
      </w:pPr>
      <w:rPr>
        <w:rFonts w:hint="default"/>
      </w:rPr>
    </w:lvl>
    <w:lvl w:ilvl="4">
      <w:numFmt w:val="bullet"/>
      <w:lvlText w:val="•"/>
      <w:lvlJc w:val="left"/>
      <w:pPr>
        <w:ind w:left="2834" w:hanging="720"/>
      </w:pPr>
      <w:rPr>
        <w:rFonts w:hint="default"/>
      </w:rPr>
    </w:lvl>
    <w:lvl w:ilvl="5">
      <w:numFmt w:val="bullet"/>
      <w:lvlText w:val="•"/>
      <w:lvlJc w:val="left"/>
      <w:pPr>
        <w:ind w:left="3287" w:hanging="720"/>
      </w:pPr>
      <w:rPr>
        <w:rFonts w:hint="default"/>
      </w:rPr>
    </w:lvl>
    <w:lvl w:ilvl="6">
      <w:numFmt w:val="bullet"/>
      <w:lvlText w:val="•"/>
      <w:lvlJc w:val="left"/>
      <w:pPr>
        <w:ind w:left="3741" w:hanging="720"/>
      </w:pPr>
      <w:rPr>
        <w:rFonts w:hint="default"/>
      </w:rPr>
    </w:lvl>
    <w:lvl w:ilvl="7">
      <w:numFmt w:val="bullet"/>
      <w:lvlText w:val="•"/>
      <w:lvlJc w:val="left"/>
      <w:pPr>
        <w:ind w:left="4195" w:hanging="720"/>
      </w:pPr>
      <w:rPr>
        <w:rFonts w:hint="default"/>
      </w:rPr>
    </w:lvl>
    <w:lvl w:ilvl="8">
      <w:numFmt w:val="bullet"/>
      <w:lvlText w:val="•"/>
      <w:lvlJc w:val="left"/>
      <w:pPr>
        <w:ind w:left="4648" w:hanging="720"/>
      </w:pPr>
      <w:rPr>
        <w:rFonts w:hint="default"/>
      </w:rPr>
    </w:lvl>
  </w:abstractNum>
  <w:abstractNum w:abstractNumId="167" w15:restartNumberingAfterBreak="0">
    <w:nsid w:val="75B3388C"/>
    <w:multiLevelType w:val="multilevel"/>
    <w:tmpl w:val="99D88468"/>
    <w:lvl w:ilvl="0">
      <w:start w:val="1"/>
      <w:numFmt w:val="decimal"/>
      <w:lvlText w:val="%1"/>
      <w:lvlJc w:val="left"/>
      <w:pPr>
        <w:ind w:left="967" w:hanging="907"/>
        <w:jc w:val="left"/>
      </w:pPr>
      <w:rPr>
        <w:rFonts w:hint="default"/>
      </w:rPr>
    </w:lvl>
    <w:lvl w:ilvl="1">
      <w:start w:val="3"/>
      <w:numFmt w:val="decimal"/>
      <w:lvlText w:val="%1.%2"/>
      <w:lvlJc w:val="left"/>
      <w:pPr>
        <w:ind w:left="967" w:hanging="907"/>
        <w:jc w:val="left"/>
      </w:pPr>
      <w:rPr>
        <w:rFonts w:hint="default"/>
      </w:rPr>
    </w:lvl>
    <w:lvl w:ilvl="2">
      <w:start w:val="1"/>
      <w:numFmt w:val="decimal"/>
      <w:lvlText w:val="%1.%2.%3"/>
      <w:lvlJc w:val="left"/>
      <w:pPr>
        <w:ind w:left="967" w:hanging="907"/>
        <w:jc w:val="left"/>
      </w:pPr>
      <w:rPr>
        <w:rFonts w:ascii="Calibri" w:eastAsia="Calibri" w:hAnsi="Calibri" w:cs="Calibri" w:hint="default"/>
        <w:color w:val="231F20"/>
        <w:spacing w:val="-12"/>
        <w:w w:val="86"/>
        <w:sz w:val="19"/>
        <w:szCs w:val="19"/>
      </w:rPr>
    </w:lvl>
    <w:lvl w:ilvl="3">
      <w:numFmt w:val="bullet"/>
      <w:lvlText w:val="•"/>
      <w:lvlJc w:val="left"/>
      <w:pPr>
        <w:ind w:left="3847" w:hanging="907"/>
      </w:pPr>
      <w:rPr>
        <w:rFonts w:hint="default"/>
      </w:rPr>
    </w:lvl>
    <w:lvl w:ilvl="4">
      <w:numFmt w:val="bullet"/>
      <w:lvlText w:val="•"/>
      <w:lvlJc w:val="left"/>
      <w:pPr>
        <w:ind w:left="4810" w:hanging="907"/>
      </w:pPr>
      <w:rPr>
        <w:rFonts w:hint="default"/>
      </w:rPr>
    </w:lvl>
    <w:lvl w:ilvl="5">
      <w:numFmt w:val="bullet"/>
      <w:lvlText w:val="•"/>
      <w:lvlJc w:val="left"/>
      <w:pPr>
        <w:ind w:left="5772" w:hanging="907"/>
      </w:pPr>
      <w:rPr>
        <w:rFonts w:hint="default"/>
      </w:rPr>
    </w:lvl>
    <w:lvl w:ilvl="6">
      <w:numFmt w:val="bullet"/>
      <w:lvlText w:val="•"/>
      <w:lvlJc w:val="left"/>
      <w:pPr>
        <w:ind w:left="6735" w:hanging="907"/>
      </w:pPr>
      <w:rPr>
        <w:rFonts w:hint="default"/>
      </w:rPr>
    </w:lvl>
    <w:lvl w:ilvl="7">
      <w:numFmt w:val="bullet"/>
      <w:lvlText w:val="•"/>
      <w:lvlJc w:val="left"/>
      <w:pPr>
        <w:ind w:left="7697" w:hanging="907"/>
      </w:pPr>
      <w:rPr>
        <w:rFonts w:hint="default"/>
      </w:rPr>
    </w:lvl>
    <w:lvl w:ilvl="8">
      <w:numFmt w:val="bullet"/>
      <w:lvlText w:val="•"/>
      <w:lvlJc w:val="left"/>
      <w:pPr>
        <w:ind w:left="8660" w:hanging="907"/>
      </w:pPr>
      <w:rPr>
        <w:rFonts w:hint="default"/>
      </w:rPr>
    </w:lvl>
  </w:abstractNum>
  <w:abstractNum w:abstractNumId="168" w15:restartNumberingAfterBreak="0">
    <w:nsid w:val="75DB1622"/>
    <w:multiLevelType w:val="hybridMultilevel"/>
    <w:tmpl w:val="709A3984"/>
    <w:lvl w:ilvl="0" w:tplc="DF56A308">
      <w:start w:val="1"/>
      <w:numFmt w:val="decimal"/>
      <w:lvlText w:val="%1"/>
      <w:lvlJc w:val="left"/>
      <w:pPr>
        <w:ind w:left="400" w:hanging="681"/>
        <w:jc w:val="left"/>
      </w:pPr>
      <w:rPr>
        <w:rFonts w:ascii="Calibri" w:eastAsia="Calibri" w:hAnsi="Calibri" w:cs="Calibri" w:hint="default"/>
        <w:color w:val="231F20"/>
        <w:w w:val="106"/>
        <w:sz w:val="19"/>
        <w:szCs w:val="19"/>
      </w:rPr>
    </w:lvl>
    <w:lvl w:ilvl="1" w:tplc="E4648FC4">
      <w:numFmt w:val="bullet"/>
      <w:lvlText w:val="•"/>
      <w:lvlJc w:val="left"/>
      <w:pPr>
        <w:ind w:left="740" w:hanging="681"/>
      </w:pPr>
      <w:rPr>
        <w:rFonts w:hint="default"/>
      </w:rPr>
    </w:lvl>
    <w:lvl w:ilvl="2" w:tplc="CC4C23F8">
      <w:numFmt w:val="bullet"/>
      <w:lvlText w:val="•"/>
      <w:lvlJc w:val="left"/>
      <w:pPr>
        <w:ind w:left="1206" w:hanging="681"/>
      </w:pPr>
      <w:rPr>
        <w:rFonts w:hint="default"/>
      </w:rPr>
    </w:lvl>
    <w:lvl w:ilvl="3" w:tplc="2DDA4DF4">
      <w:numFmt w:val="bullet"/>
      <w:lvlText w:val="•"/>
      <w:lvlJc w:val="left"/>
      <w:pPr>
        <w:ind w:left="1672" w:hanging="681"/>
      </w:pPr>
      <w:rPr>
        <w:rFonts w:hint="default"/>
      </w:rPr>
    </w:lvl>
    <w:lvl w:ilvl="4" w:tplc="0F16FCAA">
      <w:numFmt w:val="bullet"/>
      <w:lvlText w:val="•"/>
      <w:lvlJc w:val="left"/>
      <w:pPr>
        <w:ind w:left="2138" w:hanging="681"/>
      </w:pPr>
      <w:rPr>
        <w:rFonts w:hint="default"/>
      </w:rPr>
    </w:lvl>
    <w:lvl w:ilvl="5" w:tplc="9A88B8F6">
      <w:numFmt w:val="bullet"/>
      <w:lvlText w:val="•"/>
      <w:lvlJc w:val="left"/>
      <w:pPr>
        <w:ind w:left="2605" w:hanging="681"/>
      </w:pPr>
      <w:rPr>
        <w:rFonts w:hint="default"/>
      </w:rPr>
    </w:lvl>
    <w:lvl w:ilvl="6" w:tplc="6CAEE604">
      <w:numFmt w:val="bullet"/>
      <w:lvlText w:val="•"/>
      <w:lvlJc w:val="left"/>
      <w:pPr>
        <w:ind w:left="3071" w:hanging="681"/>
      </w:pPr>
      <w:rPr>
        <w:rFonts w:hint="default"/>
      </w:rPr>
    </w:lvl>
    <w:lvl w:ilvl="7" w:tplc="B016DC6E">
      <w:numFmt w:val="bullet"/>
      <w:lvlText w:val="•"/>
      <w:lvlJc w:val="left"/>
      <w:pPr>
        <w:ind w:left="3537" w:hanging="681"/>
      </w:pPr>
      <w:rPr>
        <w:rFonts w:hint="default"/>
      </w:rPr>
    </w:lvl>
    <w:lvl w:ilvl="8" w:tplc="0BE80290">
      <w:numFmt w:val="bullet"/>
      <w:lvlText w:val="•"/>
      <w:lvlJc w:val="left"/>
      <w:pPr>
        <w:ind w:left="4004" w:hanging="681"/>
      </w:pPr>
      <w:rPr>
        <w:rFonts w:hint="default"/>
      </w:rPr>
    </w:lvl>
  </w:abstractNum>
  <w:abstractNum w:abstractNumId="169" w15:restartNumberingAfterBreak="0">
    <w:nsid w:val="76112F38"/>
    <w:multiLevelType w:val="multilevel"/>
    <w:tmpl w:val="2970FDEC"/>
    <w:lvl w:ilvl="0">
      <w:start w:val="12"/>
      <w:numFmt w:val="upperLetter"/>
      <w:lvlText w:val="%1"/>
      <w:lvlJc w:val="left"/>
      <w:pPr>
        <w:ind w:left="1700" w:hanging="681"/>
        <w:jc w:val="left"/>
      </w:pPr>
      <w:rPr>
        <w:rFonts w:hint="default"/>
      </w:rPr>
    </w:lvl>
    <w:lvl w:ilvl="1">
      <w:start w:val="10"/>
      <w:numFmt w:val="decimal"/>
      <w:lvlText w:val="%1.%2"/>
      <w:lvlJc w:val="left"/>
      <w:pPr>
        <w:ind w:left="1700" w:hanging="681"/>
        <w:jc w:val="left"/>
      </w:pPr>
      <w:rPr>
        <w:rFonts w:hint="default"/>
      </w:rPr>
    </w:lvl>
    <w:lvl w:ilvl="2">
      <w:start w:val="1"/>
      <w:numFmt w:val="decimal"/>
      <w:lvlText w:val="%1.%2.%3"/>
      <w:lvlJc w:val="left"/>
      <w:pPr>
        <w:ind w:left="1700" w:hanging="681"/>
        <w:jc w:val="left"/>
      </w:pPr>
      <w:rPr>
        <w:rFonts w:ascii="Calibri" w:eastAsia="Calibri" w:hAnsi="Calibri" w:cs="Calibri" w:hint="default"/>
        <w:color w:val="231F20"/>
        <w:spacing w:val="-12"/>
        <w:w w:val="86"/>
        <w:sz w:val="19"/>
        <w:szCs w:val="19"/>
      </w:rPr>
    </w:lvl>
    <w:lvl w:ilvl="3">
      <w:numFmt w:val="bullet"/>
      <w:lvlText w:val="•"/>
      <w:lvlJc w:val="left"/>
      <w:pPr>
        <w:ind w:left="2856" w:hanging="681"/>
      </w:pPr>
      <w:rPr>
        <w:rFonts w:hint="default"/>
      </w:rPr>
    </w:lvl>
    <w:lvl w:ilvl="4">
      <w:numFmt w:val="bullet"/>
      <w:lvlText w:val="•"/>
      <w:lvlJc w:val="left"/>
      <w:pPr>
        <w:ind w:left="3242" w:hanging="681"/>
      </w:pPr>
      <w:rPr>
        <w:rFonts w:hint="default"/>
      </w:rPr>
    </w:lvl>
    <w:lvl w:ilvl="5">
      <w:numFmt w:val="bullet"/>
      <w:lvlText w:val="•"/>
      <w:lvlJc w:val="left"/>
      <w:pPr>
        <w:ind w:left="3628" w:hanging="681"/>
      </w:pPr>
      <w:rPr>
        <w:rFonts w:hint="default"/>
      </w:rPr>
    </w:lvl>
    <w:lvl w:ilvl="6">
      <w:numFmt w:val="bullet"/>
      <w:lvlText w:val="•"/>
      <w:lvlJc w:val="left"/>
      <w:pPr>
        <w:ind w:left="4013" w:hanging="681"/>
      </w:pPr>
      <w:rPr>
        <w:rFonts w:hint="default"/>
      </w:rPr>
    </w:lvl>
    <w:lvl w:ilvl="7">
      <w:numFmt w:val="bullet"/>
      <w:lvlText w:val="•"/>
      <w:lvlJc w:val="left"/>
      <w:pPr>
        <w:ind w:left="4399" w:hanging="681"/>
      </w:pPr>
      <w:rPr>
        <w:rFonts w:hint="default"/>
      </w:rPr>
    </w:lvl>
    <w:lvl w:ilvl="8">
      <w:numFmt w:val="bullet"/>
      <w:lvlText w:val="•"/>
      <w:lvlJc w:val="left"/>
      <w:pPr>
        <w:ind w:left="4785" w:hanging="681"/>
      </w:pPr>
      <w:rPr>
        <w:rFonts w:hint="default"/>
      </w:rPr>
    </w:lvl>
  </w:abstractNum>
  <w:abstractNum w:abstractNumId="170" w15:restartNumberingAfterBreak="0">
    <w:nsid w:val="767E18F6"/>
    <w:multiLevelType w:val="hybridMultilevel"/>
    <w:tmpl w:val="98A8DA64"/>
    <w:lvl w:ilvl="0" w:tplc="AD8EB36A">
      <w:start w:val="1"/>
      <w:numFmt w:val="lowerLetter"/>
      <w:lvlText w:val="%1)"/>
      <w:lvlJc w:val="left"/>
      <w:pPr>
        <w:ind w:left="1700" w:hanging="681"/>
        <w:jc w:val="left"/>
      </w:pPr>
      <w:rPr>
        <w:rFonts w:ascii="Calibri" w:eastAsia="Calibri" w:hAnsi="Calibri" w:cs="Calibri" w:hint="default"/>
        <w:color w:val="231F20"/>
        <w:spacing w:val="-5"/>
        <w:w w:val="98"/>
        <w:sz w:val="19"/>
        <w:szCs w:val="19"/>
      </w:rPr>
    </w:lvl>
    <w:lvl w:ilvl="1" w:tplc="69545A6A">
      <w:numFmt w:val="bullet"/>
      <w:lvlText w:val="•"/>
      <w:lvlJc w:val="left"/>
      <w:pPr>
        <w:ind w:left="1927" w:hanging="227"/>
      </w:pPr>
      <w:rPr>
        <w:rFonts w:ascii="Calibri" w:eastAsia="Calibri" w:hAnsi="Calibri" w:cs="Calibri" w:hint="default"/>
        <w:color w:val="231F20"/>
        <w:w w:val="59"/>
        <w:position w:val="-1"/>
        <w:sz w:val="34"/>
        <w:szCs w:val="34"/>
      </w:rPr>
    </w:lvl>
    <w:lvl w:ilvl="2" w:tplc="FB9879C8">
      <w:numFmt w:val="bullet"/>
      <w:lvlText w:val="•"/>
      <w:lvlJc w:val="left"/>
      <w:pPr>
        <w:ind w:left="2324" w:hanging="227"/>
      </w:pPr>
      <w:rPr>
        <w:rFonts w:hint="default"/>
      </w:rPr>
    </w:lvl>
    <w:lvl w:ilvl="3" w:tplc="4A78737C">
      <w:numFmt w:val="bullet"/>
      <w:lvlText w:val="•"/>
      <w:lvlJc w:val="left"/>
      <w:pPr>
        <w:ind w:left="2728" w:hanging="227"/>
      </w:pPr>
      <w:rPr>
        <w:rFonts w:hint="default"/>
      </w:rPr>
    </w:lvl>
    <w:lvl w:ilvl="4" w:tplc="FDA2E3DC">
      <w:numFmt w:val="bullet"/>
      <w:lvlText w:val="•"/>
      <w:lvlJc w:val="left"/>
      <w:pPr>
        <w:ind w:left="3132" w:hanging="227"/>
      </w:pPr>
      <w:rPr>
        <w:rFonts w:hint="default"/>
      </w:rPr>
    </w:lvl>
    <w:lvl w:ilvl="5" w:tplc="1AEE74BE">
      <w:numFmt w:val="bullet"/>
      <w:lvlText w:val="•"/>
      <w:lvlJc w:val="left"/>
      <w:pPr>
        <w:ind w:left="3536" w:hanging="227"/>
      </w:pPr>
      <w:rPr>
        <w:rFonts w:hint="default"/>
      </w:rPr>
    </w:lvl>
    <w:lvl w:ilvl="6" w:tplc="02EA18C2">
      <w:numFmt w:val="bullet"/>
      <w:lvlText w:val="•"/>
      <w:lvlJc w:val="left"/>
      <w:pPr>
        <w:ind w:left="3940" w:hanging="227"/>
      </w:pPr>
      <w:rPr>
        <w:rFonts w:hint="default"/>
      </w:rPr>
    </w:lvl>
    <w:lvl w:ilvl="7" w:tplc="3D60E138">
      <w:numFmt w:val="bullet"/>
      <w:lvlText w:val="•"/>
      <w:lvlJc w:val="left"/>
      <w:pPr>
        <w:ind w:left="4344" w:hanging="227"/>
      </w:pPr>
      <w:rPr>
        <w:rFonts w:hint="default"/>
      </w:rPr>
    </w:lvl>
    <w:lvl w:ilvl="8" w:tplc="D4D219EE">
      <w:numFmt w:val="bullet"/>
      <w:lvlText w:val="•"/>
      <w:lvlJc w:val="left"/>
      <w:pPr>
        <w:ind w:left="4748" w:hanging="227"/>
      </w:pPr>
      <w:rPr>
        <w:rFonts w:hint="default"/>
      </w:rPr>
    </w:lvl>
  </w:abstractNum>
  <w:abstractNum w:abstractNumId="171" w15:restartNumberingAfterBreak="0">
    <w:nsid w:val="76DC1E22"/>
    <w:multiLevelType w:val="hybridMultilevel"/>
    <w:tmpl w:val="8E0AA810"/>
    <w:lvl w:ilvl="0" w:tplc="0C72AD2A">
      <w:start w:val="1"/>
      <w:numFmt w:val="lowerLetter"/>
      <w:lvlText w:val="%1)"/>
      <w:lvlJc w:val="left"/>
      <w:pPr>
        <w:ind w:left="660" w:hanging="454"/>
        <w:jc w:val="left"/>
      </w:pPr>
      <w:rPr>
        <w:rFonts w:ascii="Myriad Pro" w:eastAsia="Myriad Pro" w:hAnsi="Myriad Pro" w:cs="Myriad Pro" w:hint="default"/>
        <w:b/>
        <w:bCs/>
        <w:color w:val="231F20"/>
        <w:spacing w:val="-5"/>
        <w:w w:val="105"/>
        <w:sz w:val="19"/>
        <w:szCs w:val="19"/>
      </w:rPr>
    </w:lvl>
    <w:lvl w:ilvl="1" w:tplc="C72A4A9A">
      <w:start w:val="1"/>
      <w:numFmt w:val="lowerRoman"/>
      <w:lvlText w:val="%2)"/>
      <w:lvlJc w:val="left"/>
      <w:pPr>
        <w:ind w:left="1113" w:hanging="454"/>
        <w:jc w:val="left"/>
      </w:pPr>
      <w:rPr>
        <w:rFonts w:ascii="Myriad Pro" w:eastAsia="Myriad Pro" w:hAnsi="Myriad Pro" w:cs="Myriad Pro" w:hint="default"/>
        <w:b/>
        <w:bCs/>
        <w:color w:val="231F20"/>
        <w:spacing w:val="-2"/>
        <w:w w:val="105"/>
        <w:sz w:val="19"/>
        <w:szCs w:val="19"/>
      </w:rPr>
    </w:lvl>
    <w:lvl w:ilvl="2" w:tplc="45D6962A">
      <w:numFmt w:val="bullet"/>
      <w:lvlText w:val="•"/>
      <w:lvlJc w:val="left"/>
      <w:pPr>
        <w:ind w:left="2049" w:hanging="454"/>
      </w:pPr>
      <w:rPr>
        <w:rFonts w:hint="default"/>
      </w:rPr>
    </w:lvl>
    <w:lvl w:ilvl="3" w:tplc="49FEEF8E">
      <w:numFmt w:val="bullet"/>
      <w:lvlText w:val="•"/>
      <w:lvlJc w:val="left"/>
      <w:pPr>
        <w:ind w:left="2978" w:hanging="454"/>
      </w:pPr>
      <w:rPr>
        <w:rFonts w:hint="default"/>
      </w:rPr>
    </w:lvl>
    <w:lvl w:ilvl="4" w:tplc="B9740A5E">
      <w:numFmt w:val="bullet"/>
      <w:lvlText w:val="•"/>
      <w:lvlJc w:val="left"/>
      <w:pPr>
        <w:ind w:left="3908" w:hanging="454"/>
      </w:pPr>
      <w:rPr>
        <w:rFonts w:hint="default"/>
      </w:rPr>
    </w:lvl>
    <w:lvl w:ilvl="5" w:tplc="0C3CDCAE">
      <w:numFmt w:val="bullet"/>
      <w:lvlText w:val="•"/>
      <w:lvlJc w:val="left"/>
      <w:pPr>
        <w:ind w:left="4837" w:hanging="454"/>
      </w:pPr>
      <w:rPr>
        <w:rFonts w:hint="default"/>
      </w:rPr>
    </w:lvl>
    <w:lvl w:ilvl="6" w:tplc="9FFC136E">
      <w:numFmt w:val="bullet"/>
      <w:lvlText w:val="•"/>
      <w:lvlJc w:val="left"/>
      <w:pPr>
        <w:ind w:left="5766" w:hanging="454"/>
      </w:pPr>
      <w:rPr>
        <w:rFonts w:hint="default"/>
      </w:rPr>
    </w:lvl>
    <w:lvl w:ilvl="7" w:tplc="C2F6CBF0">
      <w:numFmt w:val="bullet"/>
      <w:lvlText w:val="•"/>
      <w:lvlJc w:val="left"/>
      <w:pPr>
        <w:ind w:left="6696" w:hanging="454"/>
      </w:pPr>
      <w:rPr>
        <w:rFonts w:hint="default"/>
      </w:rPr>
    </w:lvl>
    <w:lvl w:ilvl="8" w:tplc="2B2C8AFA">
      <w:numFmt w:val="bullet"/>
      <w:lvlText w:val="•"/>
      <w:lvlJc w:val="left"/>
      <w:pPr>
        <w:ind w:left="7625" w:hanging="454"/>
      </w:pPr>
      <w:rPr>
        <w:rFonts w:hint="default"/>
      </w:rPr>
    </w:lvl>
  </w:abstractNum>
  <w:abstractNum w:abstractNumId="172" w15:restartNumberingAfterBreak="0">
    <w:nsid w:val="78214989"/>
    <w:multiLevelType w:val="hybridMultilevel"/>
    <w:tmpl w:val="806C3ED8"/>
    <w:lvl w:ilvl="0" w:tplc="6618415C">
      <w:start w:val="1"/>
      <w:numFmt w:val="lowerLetter"/>
      <w:lvlText w:val="%1)"/>
      <w:lvlJc w:val="left"/>
      <w:pPr>
        <w:ind w:left="1093" w:hanging="681"/>
        <w:jc w:val="right"/>
      </w:pPr>
      <w:rPr>
        <w:rFonts w:ascii="Calibri" w:eastAsia="Calibri" w:hAnsi="Calibri" w:cs="Calibri" w:hint="default"/>
        <w:color w:val="231F20"/>
        <w:spacing w:val="-5"/>
        <w:w w:val="98"/>
        <w:sz w:val="19"/>
        <w:szCs w:val="19"/>
      </w:rPr>
    </w:lvl>
    <w:lvl w:ilvl="1" w:tplc="BB8C6950">
      <w:numFmt w:val="bullet"/>
      <w:lvlText w:val="•"/>
      <w:lvlJc w:val="left"/>
      <w:pPr>
        <w:ind w:left="1620" w:hanging="681"/>
      </w:pPr>
      <w:rPr>
        <w:rFonts w:hint="default"/>
      </w:rPr>
    </w:lvl>
    <w:lvl w:ilvl="2" w:tplc="A796AE88">
      <w:numFmt w:val="bullet"/>
      <w:lvlText w:val="•"/>
      <w:lvlJc w:val="left"/>
      <w:pPr>
        <w:ind w:left="2141" w:hanging="681"/>
      </w:pPr>
      <w:rPr>
        <w:rFonts w:hint="default"/>
      </w:rPr>
    </w:lvl>
    <w:lvl w:ilvl="3" w:tplc="1C6CE19A">
      <w:numFmt w:val="bullet"/>
      <w:lvlText w:val="•"/>
      <w:lvlJc w:val="left"/>
      <w:pPr>
        <w:ind w:left="2662" w:hanging="681"/>
      </w:pPr>
      <w:rPr>
        <w:rFonts w:hint="default"/>
      </w:rPr>
    </w:lvl>
    <w:lvl w:ilvl="4" w:tplc="55F2AE68">
      <w:numFmt w:val="bullet"/>
      <w:lvlText w:val="•"/>
      <w:lvlJc w:val="left"/>
      <w:pPr>
        <w:ind w:left="3183" w:hanging="681"/>
      </w:pPr>
      <w:rPr>
        <w:rFonts w:hint="default"/>
      </w:rPr>
    </w:lvl>
    <w:lvl w:ilvl="5" w:tplc="5AE8FFB4">
      <w:numFmt w:val="bullet"/>
      <w:lvlText w:val="•"/>
      <w:lvlJc w:val="left"/>
      <w:pPr>
        <w:ind w:left="3704" w:hanging="681"/>
      </w:pPr>
      <w:rPr>
        <w:rFonts w:hint="default"/>
      </w:rPr>
    </w:lvl>
    <w:lvl w:ilvl="6" w:tplc="3DA68938">
      <w:numFmt w:val="bullet"/>
      <w:lvlText w:val="•"/>
      <w:lvlJc w:val="left"/>
      <w:pPr>
        <w:ind w:left="4225" w:hanging="681"/>
      </w:pPr>
      <w:rPr>
        <w:rFonts w:hint="default"/>
      </w:rPr>
    </w:lvl>
    <w:lvl w:ilvl="7" w:tplc="C52E01C6">
      <w:numFmt w:val="bullet"/>
      <w:lvlText w:val="•"/>
      <w:lvlJc w:val="left"/>
      <w:pPr>
        <w:ind w:left="4746" w:hanging="681"/>
      </w:pPr>
      <w:rPr>
        <w:rFonts w:hint="default"/>
      </w:rPr>
    </w:lvl>
    <w:lvl w:ilvl="8" w:tplc="5D305B58">
      <w:numFmt w:val="bullet"/>
      <w:lvlText w:val="•"/>
      <w:lvlJc w:val="left"/>
      <w:pPr>
        <w:ind w:left="5267" w:hanging="681"/>
      </w:pPr>
      <w:rPr>
        <w:rFonts w:hint="default"/>
      </w:rPr>
    </w:lvl>
  </w:abstractNum>
  <w:abstractNum w:abstractNumId="173" w15:restartNumberingAfterBreak="0">
    <w:nsid w:val="78D83B99"/>
    <w:multiLevelType w:val="multilevel"/>
    <w:tmpl w:val="14847B50"/>
    <w:lvl w:ilvl="0">
      <w:start w:val="1"/>
      <w:numFmt w:val="decimal"/>
      <w:lvlText w:val="%1"/>
      <w:lvlJc w:val="left"/>
      <w:pPr>
        <w:ind w:left="740" w:hanging="681"/>
        <w:jc w:val="left"/>
      </w:pPr>
      <w:rPr>
        <w:rFonts w:hint="default"/>
      </w:rPr>
    </w:lvl>
    <w:lvl w:ilvl="1">
      <w:start w:val="1"/>
      <w:numFmt w:val="decimal"/>
      <w:lvlText w:val="%1.%2"/>
      <w:lvlJc w:val="left"/>
      <w:pPr>
        <w:ind w:left="740" w:hanging="681"/>
        <w:jc w:val="left"/>
      </w:pPr>
      <w:rPr>
        <w:rFonts w:ascii="Calibri" w:eastAsia="Calibri" w:hAnsi="Calibri" w:cs="Calibri" w:hint="default"/>
        <w:color w:val="231F20"/>
        <w:spacing w:val="-12"/>
        <w:w w:val="86"/>
        <w:sz w:val="19"/>
        <w:szCs w:val="19"/>
      </w:rPr>
    </w:lvl>
    <w:lvl w:ilvl="2">
      <w:numFmt w:val="bullet"/>
      <w:lvlText w:val="•"/>
      <w:lvlJc w:val="left"/>
      <w:pPr>
        <w:ind w:left="1647" w:hanging="681"/>
      </w:pPr>
      <w:rPr>
        <w:rFonts w:hint="default"/>
      </w:rPr>
    </w:lvl>
    <w:lvl w:ilvl="3">
      <w:numFmt w:val="bullet"/>
      <w:lvlText w:val="•"/>
      <w:lvlJc w:val="left"/>
      <w:pPr>
        <w:ind w:left="2100" w:hanging="681"/>
      </w:pPr>
      <w:rPr>
        <w:rFonts w:hint="default"/>
      </w:rPr>
    </w:lvl>
    <w:lvl w:ilvl="4">
      <w:numFmt w:val="bullet"/>
      <w:lvlText w:val="•"/>
      <w:lvlJc w:val="left"/>
      <w:pPr>
        <w:ind w:left="2554" w:hanging="681"/>
      </w:pPr>
      <w:rPr>
        <w:rFonts w:hint="default"/>
      </w:rPr>
    </w:lvl>
    <w:lvl w:ilvl="5">
      <w:numFmt w:val="bullet"/>
      <w:lvlText w:val="•"/>
      <w:lvlJc w:val="left"/>
      <w:pPr>
        <w:ind w:left="3008" w:hanging="681"/>
      </w:pPr>
      <w:rPr>
        <w:rFonts w:hint="default"/>
      </w:rPr>
    </w:lvl>
    <w:lvl w:ilvl="6">
      <w:numFmt w:val="bullet"/>
      <w:lvlText w:val="•"/>
      <w:lvlJc w:val="left"/>
      <w:pPr>
        <w:ind w:left="3461" w:hanging="681"/>
      </w:pPr>
      <w:rPr>
        <w:rFonts w:hint="default"/>
      </w:rPr>
    </w:lvl>
    <w:lvl w:ilvl="7">
      <w:numFmt w:val="bullet"/>
      <w:lvlText w:val="•"/>
      <w:lvlJc w:val="left"/>
      <w:pPr>
        <w:ind w:left="3915" w:hanging="681"/>
      </w:pPr>
      <w:rPr>
        <w:rFonts w:hint="default"/>
      </w:rPr>
    </w:lvl>
    <w:lvl w:ilvl="8">
      <w:numFmt w:val="bullet"/>
      <w:lvlText w:val="•"/>
      <w:lvlJc w:val="left"/>
      <w:pPr>
        <w:ind w:left="4368" w:hanging="681"/>
      </w:pPr>
      <w:rPr>
        <w:rFonts w:hint="default"/>
      </w:rPr>
    </w:lvl>
  </w:abstractNum>
  <w:abstractNum w:abstractNumId="174" w15:restartNumberingAfterBreak="0">
    <w:nsid w:val="7A4F68E4"/>
    <w:multiLevelType w:val="multilevel"/>
    <w:tmpl w:val="1BCCE3AA"/>
    <w:lvl w:ilvl="0">
      <w:start w:val="5"/>
      <w:numFmt w:val="decimal"/>
      <w:lvlText w:val="%1"/>
      <w:lvlJc w:val="left"/>
      <w:pPr>
        <w:ind w:left="627" w:hanging="908"/>
        <w:jc w:val="left"/>
      </w:pPr>
      <w:rPr>
        <w:rFonts w:hint="default"/>
      </w:rPr>
    </w:lvl>
    <w:lvl w:ilvl="1">
      <w:start w:val="2"/>
      <w:numFmt w:val="decimal"/>
      <w:lvlText w:val="%1.%2"/>
      <w:lvlJc w:val="left"/>
      <w:pPr>
        <w:ind w:left="627" w:hanging="908"/>
        <w:jc w:val="left"/>
      </w:pPr>
      <w:rPr>
        <w:rFonts w:ascii="Calibri" w:eastAsia="Calibri" w:hAnsi="Calibri" w:cs="Calibri" w:hint="default"/>
        <w:color w:val="231F20"/>
        <w:spacing w:val="-2"/>
        <w:w w:val="86"/>
        <w:sz w:val="19"/>
        <w:szCs w:val="19"/>
      </w:rPr>
    </w:lvl>
    <w:lvl w:ilvl="2">
      <w:numFmt w:val="bullet"/>
      <w:lvlText w:val="•"/>
      <w:lvlJc w:val="left"/>
      <w:pPr>
        <w:ind w:left="2613" w:hanging="908"/>
      </w:pPr>
      <w:rPr>
        <w:rFonts w:hint="default"/>
      </w:rPr>
    </w:lvl>
    <w:lvl w:ilvl="3">
      <w:numFmt w:val="bullet"/>
      <w:lvlText w:val="•"/>
      <w:lvlJc w:val="left"/>
      <w:pPr>
        <w:ind w:left="3609" w:hanging="908"/>
      </w:pPr>
      <w:rPr>
        <w:rFonts w:hint="default"/>
      </w:rPr>
    </w:lvl>
    <w:lvl w:ilvl="4">
      <w:numFmt w:val="bullet"/>
      <w:lvlText w:val="•"/>
      <w:lvlJc w:val="left"/>
      <w:pPr>
        <w:ind w:left="4606" w:hanging="908"/>
      </w:pPr>
      <w:rPr>
        <w:rFonts w:hint="default"/>
      </w:rPr>
    </w:lvl>
    <w:lvl w:ilvl="5">
      <w:numFmt w:val="bullet"/>
      <w:lvlText w:val="•"/>
      <w:lvlJc w:val="left"/>
      <w:pPr>
        <w:ind w:left="5602" w:hanging="908"/>
      </w:pPr>
      <w:rPr>
        <w:rFonts w:hint="default"/>
      </w:rPr>
    </w:lvl>
    <w:lvl w:ilvl="6">
      <w:numFmt w:val="bullet"/>
      <w:lvlText w:val="•"/>
      <w:lvlJc w:val="left"/>
      <w:pPr>
        <w:ind w:left="6599" w:hanging="908"/>
      </w:pPr>
      <w:rPr>
        <w:rFonts w:hint="default"/>
      </w:rPr>
    </w:lvl>
    <w:lvl w:ilvl="7">
      <w:numFmt w:val="bullet"/>
      <w:lvlText w:val="•"/>
      <w:lvlJc w:val="left"/>
      <w:pPr>
        <w:ind w:left="7595" w:hanging="908"/>
      </w:pPr>
      <w:rPr>
        <w:rFonts w:hint="default"/>
      </w:rPr>
    </w:lvl>
    <w:lvl w:ilvl="8">
      <w:numFmt w:val="bullet"/>
      <w:lvlText w:val="•"/>
      <w:lvlJc w:val="left"/>
      <w:pPr>
        <w:ind w:left="8592" w:hanging="908"/>
      </w:pPr>
      <w:rPr>
        <w:rFonts w:hint="default"/>
      </w:rPr>
    </w:lvl>
  </w:abstractNum>
  <w:abstractNum w:abstractNumId="175" w15:restartNumberingAfterBreak="0">
    <w:nsid w:val="7A58462E"/>
    <w:multiLevelType w:val="multilevel"/>
    <w:tmpl w:val="8E76C33C"/>
    <w:lvl w:ilvl="0">
      <w:start w:val="4"/>
      <w:numFmt w:val="upperLetter"/>
      <w:lvlText w:val="%1"/>
      <w:lvlJc w:val="left"/>
      <w:pPr>
        <w:ind w:left="1093" w:hanging="681"/>
        <w:jc w:val="left"/>
      </w:pPr>
      <w:rPr>
        <w:rFonts w:hint="default"/>
      </w:rPr>
    </w:lvl>
    <w:lvl w:ilvl="1">
      <w:start w:val="6"/>
      <w:numFmt w:val="decimal"/>
      <w:lvlText w:val="%1.%2"/>
      <w:lvlJc w:val="left"/>
      <w:pPr>
        <w:ind w:left="1093" w:hanging="681"/>
        <w:jc w:val="left"/>
      </w:pPr>
      <w:rPr>
        <w:rFonts w:hint="default"/>
      </w:rPr>
    </w:lvl>
    <w:lvl w:ilvl="2">
      <w:start w:val="1"/>
      <w:numFmt w:val="decimal"/>
      <w:lvlText w:val="%1.%2.%3"/>
      <w:lvlJc w:val="left"/>
      <w:pPr>
        <w:ind w:left="1093" w:hanging="681"/>
        <w:jc w:val="left"/>
      </w:pPr>
      <w:rPr>
        <w:rFonts w:ascii="Calibri" w:eastAsia="Calibri" w:hAnsi="Calibri" w:cs="Calibri" w:hint="default"/>
        <w:color w:val="231F20"/>
        <w:spacing w:val="-12"/>
        <w:w w:val="86"/>
        <w:sz w:val="19"/>
        <w:szCs w:val="19"/>
      </w:rPr>
    </w:lvl>
    <w:lvl w:ilvl="3">
      <w:numFmt w:val="bullet"/>
      <w:lvlText w:val="•"/>
      <w:lvlJc w:val="left"/>
      <w:pPr>
        <w:ind w:left="2662" w:hanging="681"/>
      </w:pPr>
      <w:rPr>
        <w:rFonts w:hint="default"/>
      </w:rPr>
    </w:lvl>
    <w:lvl w:ilvl="4">
      <w:numFmt w:val="bullet"/>
      <w:lvlText w:val="•"/>
      <w:lvlJc w:val="left"/>
      <w:pPr>
        <w:ind w:left="3183" w:hanging="681"/>
      </w:pPr>
      <w:rPr>
        <w:rFonts w:hint="default"/>
      </w:rPr>
    </w:lvl>
    <w:lvl w:ilvl="5">
      <w:numFmt w:val="bullet"/>
      <w:lvlText w:val="•"/>
      <w:lvlJc w:val="left"/>
      <w:pPr>
        <w:ind w:left="3704" w:hanging="681"/>
      </w:pPr>
      <w:rPr>
        <w:rFonts w:hint="default"/>
      </w:rPr>
    </w:lvl>
    <w:lvl w:ilvl="6">
      <w:numFmt w:val="bullet"/>
      <w:lvlText w:val="•"/>
      <w:lvlJc w:val="left"/>
      <w:pPr>
        <w:ind w:left="4225" w:hanging="681"/>
      </w:pPr>
      <w:rPr>
        <w:rFonts w:hint="default"/>
      </w:rPr>
    </w:lvl>
    <w:lvl w:ilvl="7">
      <w:numFmt w:val="bullet"/>
      <w:lvlText w:val="•"/>
      <w:lvlJc w:val="left"/>
      <w:pPr>
        <w:ind w:left="4746" w:hanging="681"/>
      </w:pPr>
      <w:rPr>
        <w:rFonts w:hint="default"/>
      </w:rPr>
    </w:lvl>
    <w:lvl w:ilvl="8">
      <w:numFmt w:val="bullet"/>
      <w:lvlText w:val="•"/>
      <w:lvlJc w:val="left"/>
      <w:pPr>
        <w:ind w:left="5267" w:hanging="681"/>
      </w:pPr>
      <w:rPr>
        <w:rFonts w:hint="default"/>
      </w:rPr>
    </w:lvl>
  </w:abstractNum>
  <w:abstractNum w:abstractNumId="176" w15:restartNumberingAfterBreak="0">
    <w:nsid w:val="7C8F559E"/>
    <w:multiLevelType w:val="multilevel"/>
    <w:tmpl w:val="793C5C9C"/>
    <w:lvl w:ilvl="0">
      <w:start w:val="12"/>
      <w:numFmt w:val="upperLetter"/>
      <w:lvlText w:val="%1"/>
      <w:lvlJc w:val="left"/>
      <w:pPr>
        <w:ind w:left="1093" w:hanging="681"/>
        <w:jc w:val="left"/>
      </w:pPr>
      <w:rPr>
        <w:rFonts w:hint="default"/>
      </w:rPr>
    </w:lvl>
    <w:lvl w:ilvl="1">
      <w:start w:val="1"/>
      <w:numFmt w:val="decimal"/>
      <w:lvlText w:val="%1.%2"/>
      <w:lvlJc w:val="left"/>
      <w:pPr>
        <w:ind w:left="1093" w:hanging="681"/>
        <w:jc w:val="left"/>
      </w:pPr>
      <w:rPr>
        <w:rFonts w:hint="default"/>
      </w:rPr>
    </w:lvl>
    <w:lvl w:ilvl="2">
      <w:start w:val="1"/>
      <w:numFmt w:val="decimal"/>
      <w:lvlText w:val="%1.%2.%3"/>
      <w:lvlJc w:val="left"/>
      <w:pPr>
        <w:ind w:left="1093" w:hanging="681"/>
        <w:jc w:val="right"/>
      </w:pPr>
      <w:rPr>
        <w:rFonts w:ascii="Calibri" w:eastAsia="Calibri" w:hAnsi="Calibri" w:cs="Calibri" w:hint="default"/>
        <w:color w:val="231F20"/>
        <w:spacing w:val="-14"/>
        <w:w w:val="86"/>
        <w:sz w:val="19"/>
        <w:szCs w:val="19"/>
      </w:rPr>
    </w:lvl>
    <w:lvl w:ilvl="3">
      <w:numFmt w:val="bullet"/>
      <w:lvlText w:val="•"/>
      <w:lvlJc w:val="left"/>
      <w:pPr>
        <w:ind w:left="2560" w:hanging="681"/>
      </w:pPr>
      <w:rPr>
        <w:rFonts w:hint="default"/>
      </w:rPr>
    </w:lvl>
    <w:lvl w:ilvl="4">
      <w:numFmt w:val="bullet"/>
      <w:lvlText w:val="•"/>
      <w:lvlJc w:val="left"/>
      <w:pPr>
        <w:ind w:left="3047" w:hanging="681"/>
      </w:pPr>
      <w:rPr>
        <w:rFonts w:hint="default"/>
      </w:rPr>
    </w:lvl>
    <w:lvl w:ilvl="5">
      <w:numFmt w:val="bullet"/>
      <w:lvlText w:val="•"/>
      <w:lvlJc w:val="left"/>
      <w:pPr>
        <w:ind w:left="3534" w:hanging="681"/>
      </w:pPr>
      <w:rPr>
        <w:rFonts w:hint="default"/>
      </w:rPr>
    </w:lvl>
    <w:lvl w:ilvl="6">
      <w:numFmt w:val="bullet"/>
      <w:lvlText w:val="•"/>
      <w:lvlJc w:val="left"/>
      <w:pPr>
        <w:ind w:left="4021" w:hanging="681"/>
      </w:pPr>
      <w:rPr>
        <w:rFonts w:hint="default"/>
      </w:rPr>
    </w:lvl>
    <w:lvl w:ilvl="7">
      <w:numFmt w:val="bullet"/>
      <w:lvlText w:val="•"/>
      <w:lvlJc w:val="left"/>
      <w:pPr>
        <w:ind w:left="4508" w:hanging="681"/>
      </w:pPr>
      <w:rPr>
        <w:rFonts w:hint="default"/>
      </w:rPr>
    </w:lvl>
    <w:lvl w:ilvl="8">
      <w:numFmt w:val="bullet"/>
      <w:lvlText w:val="•"/>
      <w:lvlJc w:val="left"/>
      <w:pPr>
        <w:ind w:left="4995" w:hanging="681"/>
      </w:pPr>
      <w:rPr>
        <w:rFonts w:hint="default"/>
      </w:rPr>
    </w:lvl>
  </w:abstractNum>
  <w:abstractNum w:abstractNumId="177" w15:restartNumberingAfterBreak="0">
    <w:nsid w:val="7DC07C5B"/>
    <w:multiLevelType w:val="multilevel"/>
    <w:tmpl w:val="436CE62E"/>
    <w:lvl w:ilvl="0">
      <w:start w:val="4"/>
      <w:numFmt w:val="decimal"/>
      <w:lvlText w:val="%1"/>
      <w:lvlJc w:val="left"/>
      <w:pPr>
        <w:ind w:left="1020" w:hanging="681"/>
        <w:jc w:val="left"/>
      </w:pPr>
      <w:rPr>
        <w:rFonts w:hint="default"/>
      </w:rPr>
    </w:lvl>
    <w:lvl w:ilvl="1">
      <w:start w:val="1"/>
      <w:numFmt w:val="decimal"/>
      <w:lvlText w:val="%1.%2"/>
      <w:lvlJc w:val="left"/>
      <w:pPr>
        <w:ind w:left="1020" w:hanging="681"/>
        <w:jc w:val="right"/>
      </w:pPr>
      <w:rPr>
        <w:rFonts w:ascii="Calibri" w:eastAsia="Calibri" w:hAnsi="Calibri" w:cs="Calibri" w:hint="default"/>
        <w:color w:val="231F20"/>
        <w:spacing w:val="-12"/>
        <w:w w:val="86"/>
        <w:sz w:val="19"/>
        <w:szCs w:val="19"/>
      </w:rPr>
    </w:lvl>
    <w:lvl w:ilvl="2">
      <w:numFmt w:val="bullet"/>
      <w:lvlText w:val="•"/>
      <w:lvlJc w:val="left"/>
      <w:pPr>
        <w:ind w:left="1927" w:hanging="681"/>
      </w:pPr>
      <w:rPr>
        <w:rFonts w:hint="default"/>
      </w:rPr>
    </w:lvl>
    <w:lvl w:ilvl="3">
      <w:numFmt w:val="bullet"/>
      <w:lvlText w:val="•"/>
      <w:lvlJc w:val="left"/>
      <w:pPr>
        <w:ind w:left="2380" w:hanging="681"/>
      </w:pPr>
      <w:rPr>
        <w:rFonts w:hint="default"/>
      </w:rPr>
    </w:lvl>
    <w:lvl w:ilvl="4">
      <w:numFmt w:val="bullet"/>
      <w:lvlText w:val="•"/>
      <w:lvlJc w:val="left"/>
      <w:pPr>
        <w:ind w:left="2834" w:hanging="681"/>
      </w:pPr>
      <w:rPr>
        <w:rFonts w:hint="default"/>
      </w:rPr>
    </w:lvl>
    <w:lvl w:ilvl="5">
      <w:numFmt w:val="bullet"/>
      <w:lvlText w:val="•"/>
      <w:lvlJc w:val="left"/>
      <w:pPr>
        <w:ind w:left="3288" w:hanging="681"/>
      </w:pPr>
      <w:rPr>
        <w:rFonts w:hint="default"/>
      </w:rPr>
    </w:lvl>
    <w:lvl w:ilvl="6">
      <w:numFmt w:val="bullet"/>
      <w:lvlText w:val="•"/>
      <w:lvlJc w:val="left"/>
      <w:pPr>
        <w:ind w:left="3741" w:hanging="681"/>
      </w:pPr>
      <w:rPr>
        <w:rFonts w:hint="default"/>
      </w:rPr>
    </w:lvl>
    <w:lvl w:ilvl="7">
      <w:numFmt w:val="bullet"/>
      <w:lvlText w:val="•"/>
      <w:lvlJc w:val="left"/>
      <w:pPr>
        <w:ind w:left="4195" w:hanging="681"/>
      </w:pPr>
      <w:rPr>
        <w:rFonts w:hint="default"/>
      </w:rPr>
    </w:lvl>
    <w:lvl w:ilvl="8">
      <w:numFmt w:val="bullet"/>
      <w:lvlText w:val="•"/>
      <w:lvlJc w:val="left"/>
      <w:pPr>
        <w:ind w:left="4649" w:hanging="681"/>
      </w:pPr>
      <w:rPr>
        <w:rFonts w:hint="default"/>
      </w:rPr>
    </w:lvl>
  </w:abstractNum>
  <w:num w:numId="1">
    <w:abstractNumId w:val="161"/>
  </w:num>
  <w:num w:numId="2">
    <w:abstractNumId w:val="158"/>
  </w:num>
  <w:num w:numId="3">
    <w:abstractNumId w:val="120"/>
  </w:num>
  <w:num w:numId="4">
    <w:abstractNumId w:val="101"/>
  </w:num>
  <w:num w:numId="5">
    <w:abstractNumId w:val="68"/>
  </w:num>
  <w:num w:numId="6">
    <w:abstractNumId w:val="166"/>
  </w:num>
  <w:num w:numId="7">
    <w:abstractNumId w:val="117"/>
  </w:num>
  <w:num w:numId="8">
    <w:abstractNumId w:val="110"/>
  </w:num>
  <w:num w:numId="9">
    <w:abstractNumId w:val="77"/>
  </w:num>
  <w:num w:numId="10">
    <w:abstractNumId w:val="79"/>
  </w:num>
  <w:num w:numId="11">
    <w:abstractNumId w:val="4"/>
  </w:num>
  <w:num w:numId="12">
    <w:abstractNumId w:val="170"/>
  </w:num>
  <w:num w:numId="13">
    <w:abstractNumId w:val="28"/>
  </w:num>
  <w:num w:numId="14">
    <w:abstractNumId w:val="84"/>
  </w:num>
  <w:num w:numId="15">
    <w:abstractNumId w:val="133"/>
  </w:num>
  <w:num w:numId="16">
    <w:abstractNumId w:val="137"/>
  </w:num>
  <w:num w:numId="17">
    <w:abstractNumId w:val="150"/>
  </w:num>
  <w:num w:numId="18">
    <w:abstractNumId w:val="169"/>
  </w:num>
  <w:num w:numId="19">
    <w:abstractNumId w:val="73"/>
  </w:num>
  <w:num w:numId="20">
    <w:abstractNumId w:val="14"/>
  </w:num>
  <w:num w:numId="21">
    <w:abstractNumId w:val="125"/>
  </w:num>
  <w:num w:numId="22">
    <w:abstractNumId w:val="67"/>
  </w:num>
  <w:num w:numId="23">
    <w:abstractNumId w:val="22"/>
  </w:num>
  <w:num w:numId="24">
    <w:abstractNumId w:val="17"/>
  </w:num>
  <w:num w:numId="25">
    <w:abstractNumId w:val="176"/>
  </w:num>
  <w:num w:numId="26">
    <w:abstractNumId w:val="142"/>
  </w:num>
  <w:num w:numId="27">
    <w:abstractNumId w:val="97"/>
  </w:num>
  <w:num w:numId="28">
    <w:abstractNumId w:val="78"/>
  </w:num>
  <w:num w:numId="29">
    <w:abstractNumId w:val="91"/>
  </w:num>
  <w:num w:numId="30">
    <w:abstractNumId w:val="98"/>
  </w:num>
  <w:num w:numId="31">
    <w:abstractNumId w:val="102"/>
  </w:num>
  <w:num w:numId="32">
    <w:abstractNumId w:val="72"/>
  </w:num>
  <w:num w:numId="33">
    <w:abstractNumId w:val="62"/>
  </w:num>
  <w:num w:numId="34">
    <w:abstractNumId w:val="134"/>
  </w:num>
  <w:num w:numId="35">
    <w:abstractNumId w:val="40"/>
  </w:num>
  <w:num w:numId="36">
    <w:abstractNumId w:val="52"/>
  </w:num>
  <w:num w:numId="37">
    <w:abstractNumId w:val="66"/>
  </w:num>
  <w:num w:numId="38">
    <w:abstractNumId w:val="141"/>
  </w:num>
  <w:num w:numId="39">
    <w:abstractNumId w:val="175"/>
  </w:num>
  <w:num w:numId="40">
    <w:abstractNumId w:val="35"/>
  </w:num>
  <w:num w:numId="41">
    <w:abstractNumId w:val="24"/>
  </w:num>
  <w:num w:numId="42">
    <w:abstractNumId w:val="71"/>
  </w:num>
  <w:num w:numId="43">
    <w:abstractNumId w:val="57"/>
  </w:num>
  <w:num w:numId="44">
    <w:abstractNumId w:val="163"/>
  </w:num>
  <w:num w:numId="45">
    <w:abstractNumId w:val="156"/>
  </w:num>
  <w:num w:numId="46">
    <w:abstractNumId w:val="83"/>
  </w:num>
  <w:num w:numId="47">
    <w:abstractNumId w:val="127"/>
  </w:num>
  <w:num w:numId="48">
    <w:abstractNumId w:val="69"/>
  </w:num>
  <w:num w:numId="49">
    <w:abstractNumId w:val="60"/>
  </w:num>
  <w:num w:numId="50">
    <w:abstractNumId w:val="19"/>
  </w:num>
  <w:num w:numId="51">
    <w:abstractNumId w:val="82"/>
  </w:num>
  <w:num w:numId="52">
    <w:abstractNumId w:val="86"/>
  </w:num>
  <w:num w:numId="53">
    <w:abstractNumId w:val="128"/>
  </w:num>
  <w:num w:numId="54">
    <w:abstractNumId w:val="63"/>
  </w:num>
  <w:num w:numId="55">
    <w:abstractNumId w:val="123"/>
  </w:num>
  <w:num w:numId="56">
    <w:abstractNumId w:val="26"/>
  </w:num>
  <w:num w:numId="57">
    <w:abstractNumId w:val="16"/>
  </w:num>
  <w:num w:numId="58">
    <w:abstractNumId w:val="154"/>
  </w:num>
  <w:num w:numId="59">
    <w:abstractNumId w:val="129"/>
  </w:num>
  <w:num w:numId="60">
    <w:abstractNumId w:val="152"/>
  </w:num>
  <w:num w:numId="61">
    <w:abstractNumId w:val="29"/>
  </w:num>
  <w:num w:numId="62">
    <w:abstractNumId w:val="94"/>
  </w:num>
  <w:num w:numId="63">
    <w:abstractNumId w:val="111"/>
  </w:num>
  <w:num w:numId="64">
    <w:abstractNumId w:val="74"/>
  </w:num>
  <w:num w:numId="65">
    <w:abstractNumId w:val="165"/>
  </w:num>
  <w:num w:numId="66">
    <w:abstractNumId w:val="159"/>
  </w:num>
  <w:num w:numId="67">
    <w:abstractNumId w:val="5"/>
  </w:num>
  <w:num w:numId="68">
    <w:abstractNumId w:val="61"/>
  </w:num>
  <w:num w:numId="69">
    <w:abstractNumId w:val="172"/>
  </w:num>
  <w:num w:numId="70">
    <w:abstractNumId w:val="122"/>
  </w:num>
  <w:num w:numId="71">
    <w:abstractNumId w:val="42"/>
  </w:num>
  <w:num w:numId="72">
    <w:abstractNumId w:val="48"/>
  </w:num>
  <w:num w:numId="73">
    <w:abstractNumId w:val="103"/>
  </w:num>
  <w:num w:numId="74">
    <w:abstractNumId w:val="45"/>
  </w:num>
  <w:num w:numId="75">
    <w:abstractNumId w:val="119"/>
  </w:num>
  <w:num w:numId="76">
    <w:abstractNumId w:val="49"/>
  </w:num>
  <w:num w:numId="77">
    <w:abstractNumId w:val="177"/>
  </w:num>
  <w:num w:numId="78">
    <w:abstractNumId w:val="104"/>
  </w:num>
  <w:num w:numId="79">
    <w:abstractNumId w:val="121"/>
  </w:num>
  <w:num w:numId="80">
    <w:abstractNumId w:val="8"/>
  </w:num>
  <w:num w:numId="81">
    <w:abstractNumId w:val="12"/>
  </w:num>
  <w:num w:numId="82">
    <w:abstractNumId w:val="147"/>
  </w:num>
  <w:num w:numId="83">
    <w:abstractNumId w:val="64"/>
  </w:num>
  <w:num w:numId="84">
    <w:abstractNumId w:val="80"/>
  </w:num>
  <w:num w:numId="85">
    <w:abstractNumId w:val="56"/>
  </w:num>
  <w:num w:numId="86">
    <w:abstractNumId w:val="11"/>
  </w:num>
  <w:num w:numId="87">
    <w:abstractNumId w:val="6"/>
  </w:num>
  <w:num w:numId="88">
    <w:abstractNumId w:val="96"/>
  </w:num>
  <w:num w:numId="89">
    <w:abstractNumId w:val="160"/>
  </w:num>
  <w:num w:numId="90">
    <w:abstractNumId w:val="2"/>
  </w:num>
  <w:num w:numId="91">
    <w:abstractNumId w:val="7"/>
  </w:num>
  <w:num w:numId="92">
    <w:abstractNumId w:val="51"/>
  </w:num>
  <w:num w:numId="93">
    <w:abstractNumId w:val="39"/>
  </w:num>
  <w:num w:numId="94">
    <w:abstractNumId w:val="116"/>
  </w:num>
  <w:num w:numId="95">
    <w:abstractNumId w:val="36"/>
  </w:num>
  <w:num w:numId="96">
    <w:abstractNumId w:val="151"/>
  </w:num>
  <w:num w:numId="97">
    <w:abstractNumId w:val="44"/>
  </w:num>
  <w:num w:numId="98">
    <w:abstractNumId w:val="43"/>
  </w:num>
  <w:num w:numId="99">
    <w:abstractNumId w:val="1"/>
  </w:num>
  <w:num w:numId="100">
    <w:abstractNumId w:val="155"/>
  </w:num>
  <w:num w:numId="101">
    <w:abstractNumId w:val="32"/>
  </w:num>
  <w:num w:numId="102">
    <w:abstractNumId w:val="112"/>
  </w:num>
  <w:num w:numId="103">
    <w:abstractNumId w:val="132"/>
  </w:num>
  <w:num w:numId="104">
    <w:abstractNumId w:val="108"/>
  </w:num>
  <w:num w:numId="105">
    <w:abstractNumId w:val="21"/>
  </w:num>
  <w:num w:numId="106">
    <w:abstractNumId w:val="76"/>
  </w:num>
  <w:num w:numId="107">
    <w:abstractNumId w:val="53"/>
  </w:num>
  <w:num w:numId="108">
    <w:abstractNumId w:val="148"/>
  </w:num>
  <w:num w:numId="109">
    <w:abstractNumId w:val="9"/>
  </w:num>
  <w:num w:numId="110">
    <w:abstractNumId w:val="93"/>
  </w:num>
  <w:num w:numId="111">
    <w:abstractNumId w:val="106"/>
  </w:num>
  <w:num w:numId="112">
    <w:abstractNumId w:val="75"/>
  </w:num>
  <w:num w:numId="113">
    <w:abstractNumId w:val="59"/>
  </w:num>
  <w:num w:numId="114">
    <w:abstractNumId w:val="143"/>
  </w:num>
  <w:num w:numId="115">
    <w:abstractNumId w:val="157"/>
  </w:num>
  <w:num w:numId="116">
    <w:abstractNumId w:val="23"/>
  </w:num>
  <w:num w:numId="117">
    <w:abstractNumId w:val="139"/>
  </w:num>
  <w:num w:numId="118">
    <w:abstractNumId w:val="95"/>
  </w:num>
  <w:num w:numId="119">
    <w:abstractNumId w:val="50"/>
  </w:num>
  <w:num w:numId="120">
    <w:abstractNumId w:val="85"/>
  </w:num>
  <w:num w:numId="121">
    <w:abstractNumId w:val="37"/>
  </w:num>
  <w:num w:numId="122">
    <w:abstractNumId w:val="115"/>
  </w:num>
  <w:num w:numId="123">
    <w:abstractNumId w:val="136"/>
  </w:num>
  <w:num w:numId="124">
    <w:abstractNumId w:val="113"/>
  </w:num>
  <w:num w:numId="125">
    <w:abstractNumId w:val="0"/>
  </w:num>
  <w:num w:numId="126">
    <w:abstractNumId w:val="47"/>
  </w:num>
  <w:num w:numId="127">
    <w:abstractNumId w:val="25"/>
  </w:num>
  <w:num w:numId="128">
    <w:abstractNumId w:val="18"/>
  </w:num>
  <w:num w:numId="129">
    <w:abstractNumId w:val="13"/>
  </w:num>
  <w:num w:numId="130">
    <w:abstractNumId w:val="81"/>
  </w:num>
  <w:num w:numId="131">
    <w:abstractNumId w:val="149"/>
  </w:num>
  <w:num w:numId="132">
    <w:abstractNumId w:val="105"/>
  </w:num>
  <w:num w:numId="133">
    <w:abstractNumId w:val="138"/>
  </w:num>
  <w:num w:numId="134">
    <w:abstractNumId w:val="173"/>
  </w:num>
  <w:num w:numId="135">
    <w:abstractNumId w:val="27"/>
  </w:num>
  <w:num w:numId="136">
    <w:abstractNumId w:val="146"/>
  </w:num>
  <w:num w:numId="137">
    <w:abstractNumId w:val="164"/>
  </w:num>
  <w:num w:numId="138">
    <w:abstractNumId w:val="15"/>
  </w:num>
  <w:num w:numId="139">
    <w:abstractNumId w:val="70"/>
  </w:num>
  <w:num w:numId="140">
    <w:abstractNumId w:val="31"/>
  </w:num>
  <w:num w:numId="141">
    <w:abstractNumId w:val="109"/>
  </w:num>
  <w:num w:numId="142">
    <w:abstractNumId w:val="135"/>
  </w:num>
  <w:num w:numId="143">
    <w:abstractNumId w:val="126"/>
  </w:num>
  <w:num w:numId="144">
    <w:abstractNumId w:val="153"/>
  </w:num>
  <w:num w:numId="145">
    <w:abstractNumId w:val="171"/>
  </w:num>
  <w:num w:numId="146">
    <w:abstractNumId w:val="34"/>
  </w:num>
  <w:num w:numId="147">
    <w:abstractNumId w:val="140"/>
  </w:num>
  <w:num w:numId="148">
    <w:abstractNumId w:val="174"/>
  </w:num>
  <w:num w:numId="149">
    <w:abstractNumId w:val="167"/>
  </w:num>
  <w:num w:numId="150">
    <w:abstractNumId w:val="162"/>
  </w:num>
  <w:num w:numId="151">
    <w:abstractNumId w:val="65"/>
  </w:num>
  <w:num w:numId="152">
    <w:abstractNumId w:val="87"/>
  </w:num>
  <w:num w:numId="153">
    <w:abstractNumId w:val="144"/>
  </w:num>
  <w:num w:numId="154">
    <w:abstractNumId w:val="118"/>
  </w:num>
  <w:num w:numId="155">
    <w:abstractNumId w:val="41"/>
  </w:num>
  <w:num w:numId="156">
    <w:abstractNumId w:val="100"/>
  </w:num>
  <w:num w:numId="157">
    <w:abstractNumId w:val="58"/>
  </w:num>
  <w:num w:numId="158">
    <w:abstractNumId w:val="130"/>
  </w:num>
  <w:num w:numId="159">
    <w:abstractNumId w:val="54"/>
  </w:num>
  <w:num w:numId="160">
    <w:abstractNumId w:val="131"/>
  </w:num>
  <w:num w:numId="161">
    <w:abstractNumId w:val="30"/>
  </w:num>
  <w:num w:numId="162">
    <w:abstractNumId w:val="20"/>
  </w:num>
  <w:num w:numId="163">
    <w:abstractNumId w:val="3"/>
  </w:num>
  <w:num w:numId="164">
    <w:abstractNumId w:val="92"/>
  </w:num>
  <w:num w:numId="165">
    <w:abstractNumId w:val="145"/>
  </w:num>
  <w:num w:numId="166">
    <w:abstractNumId w:val="124"/>
  </w:num>
  <w:num w:numId="167">
    <w:abstractNumId w:val="88"/>
  </w:num>
  <w:num w:numId="168">
    <w:abstractNumId w:val="38"/>
  </w:num>
  <w:num w:numId="169">
    <w:abstractNumId w:val="55"/>
  </w:num>
  <w:num w:numId="170">
    <w:abstractNumId w:val="90"/>
  </w:num>
  <w:num w:numId="171">
    <w:abstractNumId w:val="46"/>
  </w:num>
  <w:num w:numId="172">
    <w:abstractNumId w:val="168"/>
  </w:num>
  <w:num w:numId="173">
    <w:abstractNumId w:val="99"/>
  </w:num>
  <w:num w:numId="174">
    <w:abstractNumId w:val="89"/>
  </w:num>
  <w:num w:numId="175">
    <w:abstractNumId w:val="10"/>
  </w:num>
  <w:num w:numId="176">
    <w:abstractNumId w:val="107"/>
  </w:num>
  <w:num w:numId="177">
    <w:abstractNumId w:val="33"/>
  </w:num>
  <w:num w:numId="178">
    <w:abstractNumId w:val="11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335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817A8B"/>
    <w:rsid w:val="007650C7"/>
    <w:rsid w:val="00817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50"/>
    <o:shapelayout v:ext="edit">
      <o:idmap v:ext="edit" data="1,3"/>
    </o:shapelayout>
  </w:shapeDefaults>
  <w:decimalSymbol w:val="."/>
  <w:listSeparator w:val=","/>
  <w15:docId w15:val="{B3DBEB77-FE61-444C-91C1-5492C136E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35"/>
      <w:ind w:left="1539" w:right="943"/>
      <w:jc w:val="center"/>
      <w:outlineLvl w:val="0"/>
    </w:pPr>
    <w:rPr>
      <w:b/>
      <w:bCs/>
      <w:sz w:val="56"/>
      <w:szCs w:val="56"/>
    </w:rPr>
  </w:style>
  <w:style w:type="paragraph" w:styleId="Heading2">
    <w:name w:val="heading 2"/>
    <w:basedOn w:val="Normal"/>
    <w:uiPriority w:val="9"/>
    <w:unhideWhenUsed/>
    <w:qFormat/>
    <w:pPr>
      <w:spacing w:line="373" w:lineRule="exact"/>
      <w:ind w:left="2372"/>
      <w:outlineLvl w:val="1"/>
    </w:pPr>
    <w:rPr>
      <w:rFonts w:ascii="Arial" w:eastAsia="Arial" w:hAnsi="Arial" w:cs="Arial"/>
      <w:sz w:val="39"/>
      <w:szCs w:val="39"/>
    </w:rPr>
  </w:style>
  <w:style w:type="paragraph" w:styleId="Heading3">
    <w:name w:val="heading 3"/>
    <w:basedOn w:val="Normal"/>
    <w:uiPriority w:val="9"/>
    <w:unhideWhenUsed/>
    <w:qFormat/>
    <w:pPr>
      <w:ind w:left="1517"/>
      <w:jc w:val="center"/>
      <w:outlineLvl w:val="2"/>
    </w:pPr>
    <w:rPr>
      <w:b/>
      <w:bCs/>
      <w:sz w:val="29"/>
      <w:szCs w:val="29"/>
    </w:rPr>
  </w:style>
  <w:style w:type="paragraph" w:styleId="Heading4">
    <w:name w:val="heading 4"/>
    <w:basedOn w:val="Normal"/>
    <w:uiPriority w:val="9"/>
    <w:unhideWhenUsed/>
    <w:qFormat/>
    <w:pPr>
      <w:spacing w:line="314" w:lineRule="exact"/>
      <w:ind w:right="603"/>
      <w:jc w:val="right"/>
      <w:outlineLvl w:val="3"/>
    </w:pPr>
    <w:rPr>
      <w:rFonts w:ascii="Palatino" w:eastAsia="Palatino" w:hAnsi="Palatino" w:cs="Palatino"/>
      <w:b/>
      <w:bCs/>
      <w:sz w:val="28"/>
      <w:szCs w:val="28"/>
    </w:rPr>
  </w:style>
  <w:style w:type="paragraph" w:styleId="Heading5">
    <w:name w:val="heading 5"/>
    <w:basedOn w:val="Normal"/>
    <w:uiPriority w:val="9"/>
    <w:unhideWhenUsed/>
    <w:qFormat/>
    <w:pPr>
      <w:spacing w:before="115"/>
      <w:ind w:left="1644"/>
      <w:outlineLvl w:val="4"/>
    </w:pPr>
    <w:rPr>
      <w:b/>
      <w:bCs/>
      <w:sz w:val="25"/>
      <w:szCs w:val="25"/>
    </w:rPr>
  </w:style>
  <w:style w:type="paragraph" w:styleId="Heading6">
    <w:name w:val="heading 6"/>
    <w:basedOn w:val="Normal"/>
    <w:uiPriority w:val="9"/>
    <w:unhideWhenUsed/>
    <w:qFormat/>
    <w:pPr>
      <w:ind w:left="1093"/>
      <w:outlineLvl w:val="5"/>
    </w:pPr>
    <w:rPr>
      <w:b/>
      <w:bCs/>
      <w:sz w:val="24"/>
      <w:szCs w:val="24"/>
    </w:rPr>
  </w:style>
  <w:style w:type="paragraph" w:styleId="Heading7">
    <w:name w:val="heading 7"/>
    <w:basedOn w:val="Normal"/>
    <w:uiPriority w:val="1"/>
    <w:qFormat/>
    <w:pPr>
      <w:spacing w:before="25"/>
      <w:ind w:left="20"/>
      <w:outlineLvl w:val="6"/>
    </w:pPr>
    <w:rPr>
      <w:rFonts w:ascii="Book Antiqua" w:eastAsia="Book Antiqua" w:hAnsi="Book Antiqua" w:cs="Book Antiqua"/>
      <w:b/>
      <w:bCs/>
      <w:i/>
      <w:sz w:val="24"/>
      <w:szCs w:val="24"/>
    </w:rPr>
  </w:style>
  <w:style w:type="paragraph" w:styleId="Heading8">
    <w:name w:val="heading 8"/>
    <w:basedOn w:val="Normal"/>
    <w:uiPriority w:val="1"/>
    <w:qFormat/>
    <w:pPr>
      <w:ind w:left="1700"/>
      <w:jc w:val="both"/>
      <w:outlineLvl w:val="7"/>
    </w:pPr>
    <w:rPr>
      <w:rFonts w:ascii="Myriad Pro" w:eastAsia="Myriad Pro" w:hAnsi="Myriad Pro" w:cs="Myriad Pro"/>
      <w:b/>
      <w:bCs/>
      <w:sz w:val="19"/>
      <w:szCs w:val="19"/>
    </w:rPr>
  </w:style>
  <w:style w:type="paragraph" w:styleId="Heading9">
    <w:name w:val="heading 9"/>
    <w:basedOn w:val="Normal"/>
    <w:uiPriority w:val="1"/>
    <w:qFormat/>
    <w:pPr>
      <w:ind w:left="1020"/>
      <w:outlineLvl w:val="8"/>
    </w:pPr>
    <w:rPr>
      <w:rFonts w:ascii="Myriad Pro" w:eastAsia="Myriad Pro" w:hAnsi="Myriad Pro" w:cs="Myriad Pro"/>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4"/>
      <w:ind w:left="588"/>
    </w:pPr>
    <w:rPr>
      <w:rFonts w:ascii="Myriad Pro" w:eastAsia="Myriad Pro" w:hAnsi="Myriad Pro" w:cs="Myriad Pro"/>
      <w:b/>
      <w:bCs/>
      <w:sz w:val="19"/>
      <w:szCs w:val="19"/>
    </w:rPr>
  </w:style>
  <w:style w:type="paragraph" w:styleId="TOC2">
    <w:name w:val="toc 2"/>
    <w:basedOn w:val="Normal"/>
    <w:uiPriority w:val="1"/>
    <w:qFormat/>
    <w:pPr>
      <w:spacing w:before="484"/>
      <w:ind w:left="740"/>
    </w:pPr>
    <w:rPr>
      <w:rFonts w:ascii="Myriad Pro" w:eastAsia="Myriad Pro" w:hAnsi="Myriad Pro" w:cs="Myriad Pro"/>
      <w:b/>
      <w:bCs/>
      <w:sz w:val="19"/>
      <w:szCs w:val="19"/>
    </w:rPr>
  </w:style>
  <w:style w:type="paragraph" w:styleId="TOC3">
    <w:name w:val="toc 3"/>
    <w:basedOn w:val="Normal"/>
    <w:uiPriority w:val="1"/>
    <w:qFormat/>
    <w:pPr>
      <w:spacing w:before="124"/>
      <w:ind w:left="1268"/>
    </w:pPr>
    <w:rPr>
      <w:rFonts w:ascii="Myriad Pro" w:eastAsia="Myriad Pro" w:hAnsi="Myriad Pro" w:cs="Myriad Pro"/>
      <w:b/>
      <w:bCs/>
      <w:sz w:val="19"/>
      <w:szCs w:val="19"/>
    </w:rPr>
  </w:style>
  <w:style w:type="paragraph" w:styleId="TOC4">
    <w:name w:val="toc 4"/>
    <w:basedOn w:val="Normal"/>
    <w:uiPriority w:val="1"/>
    <w:qFormat/>
    <w:pPr>
      <w:spacing w:before="125"/>
      <w:ind w:left="1421"/>
    </w:pPr>
    <w:rPr>
      <w:rFonts w:ascii="Myriad Pro" w:eastAsia="Myriad Pro" w:hAnsi="Myriad Pro" w:cs="Myriad Pro"/>
      <w:b/>
      <w:bCs/>
      <w:sz w:val="19"/>
      <w:szCs w:val="19"/>
    </w:rPr>
  </w:style>
  <w:style w:type="paragraph" w:styleId="TOC5">
    <w:name w:val="toc 5"/>
    <w:basedOn w:val="Normal"/>
    <w:uiPriority w:val="1"/>
    <w:qFormat/>
    <w:pPr>
      <w:spacing w:before="128"/>
      <w:ind w:left="1421"/>
    </w:pPr>
    <w:rPr>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412"/>
      <w:jc w:val="both"/>
    </w:pPr>
  </w:style>
  <w:style w:type="paragraph" w:customStyle="1" w:styleId="TableParagraph">
    <w:name w:val="Table Paragraph"/>
    <w:basedOn w:val="Normal"/>
    <w:uiPriority w:val="1"/>
    <w:qFormat/>
    <w:pPr>
      <w:spacing w:before="20" w:line="213" w:lineRule="exact"/>
    </w:pPr>
  </w:style>
  <w:style w:type="paragraph" w:styleId="BalloonText">
    <w:name w:val="Balloon Text"/>
    <w:basedOn w:val="Normal"/>
    <w:link w:val="BalloonTextChar"/>
    <w:uiPriority w:val="99"/>
    <w:semiHidden/>
    <w:unhideWhenUsed/>
    <w:rsid w:val="007650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0C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footer" Target="footer109.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footer" Target="footer56.xml"/><Relationship Id="rId68" Type="http://schemas.openxmlformats.org/officeDocument/2006/relationships/footer" Target="footer61.xml"/><Relationship Id="rId84" Type="http://schemas.openxmlformats.org/officeDocument/2006/relationships/footer" Target="footer77.xml"/><Relationship Id="rId89" Type="http://schemas.openxmlformats.org/officeDocument/2006/relationships/footer" Target="footer82.xml"/><Relationship Id="rId112" Type="http://schemas.openxmlformats.org/officeDocument/2006/relationships/hyperlink" Target="mailto:pilots@urc.org.uk" TargetMode="External"/><Relationship Id="rId133" Type="http://schemas.openxmlformats.org/officeDocument/2006/relationships/footer" Target="footer119.xml"/><Relationship Id="rId138" Type="http://schemas.openxmlformats.org/officeDocument/2006/relationships/footer" Target="footer124.xml"/><Relationship Id="rId154" Type="http://schemas.openxmlformats.org/officeDocument/2006/relationships/footer" Target="footer140.xml"/><Relationship Id="rId159" Type="http://schemas.openxmlformats.org/officeDocument/2006/relationships/footer" Target="footer145.xml"/><Relationship Id="rId175" Type="http://schemas.openxmlformats.org/officeDocument/2006/relationships/footer" Target="footer161.xml"/><Relationship Id="rId170" Type="http://schemas.openxmlformats.org/officeDocument/2006/relationships/footer" Target="footer156.xml"/><Relationship Id="rId16" Type="http://schemas.openxmlformats.org/officeDocument/2006/relationships/footer" Target="footer9.xml"/><Relationship Id="rId107" Type="http://schemas.openxmlformats.org/officeDocument/2006/relationships/footer" Target="footer100.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46.xml"/><Relationship Id="rId58" Type="http://schemas.openxmlformats.org/officeDocument/2006/relationships/footer" Target="footer51.xml"/><Relationship Id="rId74" Type="http://schemas.openxmlformats.org/officeDocument/2006/relationships/footer" Target="footer67.xml"/><Relationship Id="rId79" Type="http://schemas.openxmlformats.org/officeDocument/2006/relationships/footer" Target="footer72.xml"/><Relationship Id="rId102" Type="http://schemas.openxmlformats.org/officeDocument/2006/relationships/footer" Target="footer95.xml"/><Relationship Id="rId123" Type="http://schemas.openxmlformats.org/officeDocument/2006/relationships/image" Target="media/image2.png"/><Relationship Id="rId128" Type="http://schemas.openxmlformats.org/officeDocument/2006/relationships/image" Target="media/image7.png"/><Relationship Id="rId144" Type="http://schemas.openxmlformats.org/officeDocument/2006/relationships/footer" Target="footer130.xml"/><Relationship Id="rId149" Type="http://schemas.openxmlformats.org/officeDocument/2006/relationships/footer" Target="footer135.xml"/><Relationship Id="rId5" Type="http://schemas.openxmlformats.org/officeDocument/2006/relationships/footnotes" Target="footnotes.xml"/><Relationship Id="rId90" Type="http://schemas.openxmlformats.org/officeDocument/2006/relationships/footer" Target="footer83.xml"/><Relationship Id="rId95" Type="http://schemas.openxmlformats.org/officeDocument/2006/relationships/footer" Target="footer88.xml"/><Relationship Id="rId160" Type="http://schemas.openxmlformats.org/officeDocument/2006/relationships/footer" Target="footer146.xml"/><Relationship Id="rId165" Type="http://schemas.openxmlformats.org/officeDocument/2006/relationships/footer" Target="footer151.xml"/><Relationship Id="rId181" Type="http://schemas.openxmlformats.org/officeDocument/2006/relationships/footer" Target="footer166.xml"/><Relationship Id="rId186" Type="http://schemas.openxmlformats.org/officeDocument/2006/relationships/image" Target="media/image9.jpeg"/><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1.xml"/><Relationship Id="rId64" Type="http://schemas.openxmlformats.org/officeDocument/2006/relationships/footer" Target="footer57.xml"/><Relationship Id="rId69" Type="http://schemas.openxmlformats.org/officeDocument/2006/relationships/footer" Target="footer62.xml"/><Relationship Id="rId113" Type="http://schemas.openxmlformats.org/officeDocument/2006/relationships/footer" Target="footer105.xml"/><Relationship Id="rId118" Type="http://schemas.openxmlformats.org/officeDocument/2006/relationships/footer" Target="footer110.xml"/><Relationship Id="rId134" Type="http://schemas.openxmlformats.org/officeDocument/2006/relationships/footer" Target="footer120.xml"/><Relationship Id="rId139" Type="http://schemas.openxmlformats.org/officeDocument/2006/relationships/footer" Target="footer125.xml"/><Relationship Id="rId80" Type="http://schemas.openxmlformats.org/officeDocument/2006/relationships/footer" Target="footer73.xml"/><Relationship Id="rId85" Type="http://schemas.openxmlformats.org/officeDocument/2006/relationships/footer" Target="footer78.xml"/><Relationship Id="rId150" Type="http://schemas.openxmlformats.org/officeDocument/2006/relationships/footer" Target="footer136.xml"/><Relationship Id="rId155" Type="http://schemas.openxmlformats.org/officeDocument/2006/relationships/footer" Target="footer141.xml"/><Relationship Id="rId171" Type="http://schemas.openxmlformats.org/officeDocument/2006/relationships/footer" Target="footer157.xml"/><Relationship Id="rId176" Type="http://schemas.openxmlformats.org/officeDocument/2006/relationships/footer" Target="footer162.xml"/><Relationship Id="rId12" Type="http://schemas.openxmlformats.org/officeDocument/2006/relationships/footer" Target="footer5.xml"/><Relationship Id="rId17" Type="http://schemas.openxmlformats.org/officeDocument/2006/relationships/footer" Target="footer10.xml"/><Relationship Id="rId33" Type="http://schemas.openxmlformats.org/officeDocument/2006/relationships/footer" Target="footer26.xml"/><Relationship Id="rId38" Type="http://schemas.openxmlformats.org/officeDocument/2006/relationships/footer" Target="footer31.xml"/><Relationship Id="rId59" Type="http://schemas.openxmlformats.org/officeDocument/2006/relationships/footer" Target="footer52.xml"/><Relationship Id="rId103" Type="http://schemas.openxmlformats.org/officeDocument/2006/relationships/footer" Target="footer96.xml"/><Relationship Id="rId108" Type="http://schemas.openxmlformats.org/officeDocument/2006/relationships/footer" Target="footer101.xml"/><Relationship Id="rId124" Type="http://schemas.openxmlformats.org/officeDocument/2006/relationships/image" Target="media/image3.png"/><Relationship Id="rId129" Type="http://schemas.openxmlformats.org/officeDocument/2006/relationships/footer" Target="footer115.xml"/><Relationship Id="rId54" Type="http://schemas.openxmlformats.org/officeDocument/2006/relationships/footer" Target="footer47.xml"/><Relationship Id="rId70" Type="http://schemas.openxmlformats.org/officeDocument/2006/relationships/footer" Target="footer63.xml"/><Relationship Id="rId75" Type="http://schemas.openxmlformats.org/officeDocument/2006/relationships/footer" Target="footer68.xml"/><Relationship Id="rId91" Type="http://schemas.openxmlformats.org/officeDocument/2006/relationships/footer" Target="footer84.xml"/><Relationship Id="rId96" Type="http://schemas.openxmlformats.org/officeDocument/2006/relationships/footer" Target="footer89.xml"/><Relationship Id="rId140" Type="http://schemas.openxmlformats.org/officeDocument/2006/relationships/footer" Target="footer126.xml"/><Relationship Id="rId145" Type="http://schemas.openxmlformats.org/officeDocument/2006/relationships/footer" Target="footer131.xml"/><Relationship Id="rId161" Type="http://schemas.openxmlformats.org/officeDocument/2006/relationships/footer" Target="footer147.xml"/><Relationship Id="rId166" Type="http://schemas.openxmlformats.org/officeDocument/2006/relationships/footer" Target="footer152.xml"/><Relationship Id="rId182" Type="http://schemas.openxmlformats.org/officeDocument/2006/relationships/footer" Target="footer167.xml"/><Relationship Id="rId187" Type="http://schemas.openxmlformats.org/officeDocument/2006/relationships/footer" Target="footer16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6.xml"/><Relationship Id="rId28" Type="http://schemas.openxmlformats.org/officeDocument/2006/relationships/footer" Target="footer21.xml"/><Relationship Id="rId49" Type="http://schemas.openxmlformats.org/officeDocument/2006/relationships/footer" Target="footer42.xml"/><Relationship Id="rId114" Type="http://schemas.openxmlformats.org/officeDocument/2006/relationships/footer" Target="footer106.xml"/><Relationship Id="rId119" Type="http://schemas.openxmlformats.org/officeDocument/2006/relationships/footer" Target="footer111.xml"/><Relationship Id="rId44" Type="http://schemas.openxmlformats.org/officeDocument/2006/relationships/footer" Target="footer37.xml"/><Relationship Id="rId60" Type="http://schemas.openxmlformats.org/officeDocument/2006/relationships/footer" Target="footer53.xml"/><Relationship Id="rId65" Type="http://schemas.openxmlformats.org/officeDocument/2006/relationships/footer" Target="footer58.xml"/><Relationship Id="rId81" Type="http://schemas.openxmlformats.org/officeDocument/2006/relationships/footer" Target="footer74.xml"/><Relationship Id="rId86" Type="http://schemas.openxmlformats.org/officeDocument/2006/relationships/footer" Target="footer79.xml"/><Relationship Id="rId130" Type="http://schemas.openxmlformats.org/officeDocument/2006/relationships/footer" Target="footer116.xml"/><Relationship Id="rId135" Type="http://schemas.openxmlformats.org/officeDocument/2006/relationships/footer" Target="footer121.xml"/><Relationship Id="rId151" Type="http://schemas.openxmlformats.org/officeDocument/2006/relationships/footer" Target="footer137.xml"/><Relationship Id="rId156" Type="http://schemas.openxmlformats.org/officeDocument/2006/relationships/footer" Target="footer142.xml"/><Relationship Id="rId177" Type="http://schemas.openxmlformats.org/officeDocument/2006/relationships/hyperlink" Target="http://www.urcmusic.org.uk/" TargetMode="External"/><Relationship Id="rId172" Type="http://schemas.openxmlformats.org/officeDocument/2006/relationships/footer" Target="footer158.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footer" Target="footer102.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8.xml"/><Relationship Id="rId76" Type="http://schemas.openxmlformats.org/officeDocument/2006/relationships/footer" Target="footer69.xml"/><Relationship Id="rId97" Type="http://schemas.openxmlformats.org/officeDocument/2006/relationships/footer" Target="footer90.xml"/><Relationship Id="rId104" Type="http://schemas.openxmlformats.org/officeDocument/2006/relationships/footer" Target="footer97.xml"/><Relationship Id="rId120" Type="http://schemas.openxmlformats.org/officeDocument/2006/relationships/footer" Target="footer112.xml"/><Relationship Id="rId125" Type="http://schemas.openxmlformats.org/officeDocument/2006/relationships/image" Target="media/image4.png"/><Relationship Id="rId141" Type="http://schemas.openxmlformats.org/officeDocument/2006/relationships/footer" Target="footer127.xml"/><Relationship Id="rId146" Type="http://schemas.openxmlformats.org/officeDocument/2006/relationships/footer" Target="footer132.xml"/><Relationship Id="rId167" Type="http://schemas.openxmlformats.org/officeDocument/2006/relationships/footer" Target="footer153.xml"/><Relationship Id="rId188"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64.xml"/><Relationship Id="rId92" Type="http://schemas.openxmlformats.org/officeDocument/2006/relationships/footer" Target="footer85.xml"/><Relationship Id="rId162" Type="http://schemas.openxmlformats.org/officeDocument/2006/relationships/footer" Target="footer148.xml"/><Relationship Id="rId183" Type="http://schemas.openxmlformats.org/officeDocument/2006/relationships/footer" Target="footer168.xm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9.xml"/><Relationship Id="rId87" Type="http://schemas.openxmlformats.org/officeDocument/2006/relationships/footer" Target="footer80.xml"/><Relationship Id="rId110" Type="http://schemas.openxmlformats.org/officeDocument/2006/relationships/footer" Target="footer103.xml"/><Relationship Id="rId115" Type="http://schemas.openxmlformats.org/officeDocument/2006/relationships/footer" Target="footer107.xml"/><Relationship Id="rId131" Type="http://schemas.openxmlformats.org/officeDocument/2006/relationships/footer" Target="footer117.xml"/><Relationship Id="rId136" Type="http://schemas.openxmlformats.org/officeDocument/2006/relationships/footer" Target="footer122.xml"/><Relationship Id="rId157" Type="http://schemas.openxmlformats.org/officeDocument/2006/relationships/footer" Target="footer143.xml"/><Relationship Id="rId178" Type="http://schemas.openxmlformats.org/officeDocument/2006/relationships/footer" Target="footer163.xml"/><Relationship Id="rId61" Type="http://schemas.openxmlformats.org/officeDocument/2006/relationships/footer" Target="footer54.xml"/><Relationship Id="rId82" Type="http://schemas.openxmlformats.org/officeDocument/2006/relationships/footer" Target="footer75.xml"/><Relationship Id="rId152" Type="http://schemas.openxmlformats.org/officeDocument/2006/relationships/footer" Target="footer138.xml"/><Relationship Id="rId173" Type="http://schemas.openxmlformats.org/officeDocument/2006/relationships/footer" Target="footer159.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9.xml"/><Relationship Id="rId77" Type="http://schemas.openxmlformats.org/officeDocument/2006/relationships/footer" Target="footer70.xml"/><Relationship Id="rId100" Type="http://schemas.openxmlformats.org/officeDocument/2006/relationships/footer" Target="footer93.xml"/><Relationship Id="rId105" Type="http://schemas.openxmlformats.org/officeDocument/2006/relationships/footer" Target="footer98.xml"/><Relationship Id="rId126" Type="http://schemas.openxmlformats.org/officeDocument/2006/relationships/image" Target="media/image5.png"/><Relationship Id="rId147" Type="http://schemas.openxmlformats.org/officeDocument/2006/relationships/footer" Target="footer133.xml"/><Relationship Id="rId168" Type="http://schemas.openxmlformats.org/officeDocument/2006/relationships/footer" Target="footer154.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footer" Target="footer65.xml"/><Relationship Id="rId93" Type="http://schemas.openxmlformats.org/officeDocument/2006/relationships/footer" Target="footer86.xml"/><Relationship Id="rId98" Type="http://schemas.openxmlformats.org/officeDocument/2006/relationships/footer" Target="footer91.xml"/><Relationship Id="rId121" Type="http://schemas.openxmlformats.org/officeDocument/2006/relationships/footer" Target="footer113.xml"/><Relationship Id="rId142" Type="http://schemas.openxmlformats.org/officeDocument/2006/relationships/footer" Target="footer128.xml"/><Relationship Id="rId163" Type="http://schemas.openxmlformats.org/officeDocument/2006/relationships/footer" Target="footer149.xml"/><Relationship Id="rId184" Type="http://schemas.openxmlformats.org/officeDocument/2006/relationships/hyperlink" Target="http://www/" TargetMode="Externa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18.xml"/><Relationship Id="rId46" Type="http://schemas.openxmlformats.org/officeDocument/2006/relationships/footer" Target="footer39.xml"/><Relationship Id="rId67" Type="http://schemas.openxmlformats.org/officeDocument/2006/relationships/footer" Target="footer60.xml"/><Relationship Id="rId116" Type="http://schemas.openxmlformats.org/officeDocument/2006/relationships/footer" Target="footer108.xml"/><Relationship Id="rId137" Type="http://schemas.openxmlformats.org/officeDocument/2006/relationships/footer" Target="footer123.xml"/><Relationship Id="rId158" Type="http://schemas.openxmlformats.org/officeDocument/2006/relationships/footer" Target="footer144.xml"/><Relationship Id="rId20" Type="http://schemas.openxmlformats.org/officeDocument/2006/relationships/footer" Target="footer13.xml"/><Relationship Id="rId41" Type="http://schemas.openxmlformats.org/officeDocument/2006/relationships/footer" Target="footer34.xml"/><Relationship Id="rId62" Type="http://schemas.openxmlformats.org/officeDocument/2006/relationships/footer" Target="footer55.xml"/><Relationship Id="rId83" Type="http://schemas.openxmlformats.org/officeDocument/2006/relationships/footer" Target="footer76.xml"/><Relationship Id="rId88" Type="http://schemas.openxmlformats.org/officeDocument/2006/relationships/footer" Target="footer81.xml"/><Relationship Id="rId111" Type="http://schemas.openxmlformats.org/officeDocument/2006/relationships/footer" Target="footer104.xml"/><Relationship Id="rId132" Type="http://schemas.openxmlformats.org/officeDocument/2006/relationships/footer" Target="footer118.xml"/><Relationship Id="rId153" Type="http://schemas.openxmlformats.org/officeDocument/2006/relationships/footer" Target="footer139.xml"/><Relationship Id="rId174" Type="http://schemas.openxmlformats.org/officeDocument/2006/relationships/footer" Target="footer160.xml"/><Relationship Id="rId179" Type="http://schemas.openxmlformats.org/officeDocument/2006/relationships/footer" Target="footer164.xml"/><Relationship Id="rId15" Type="http://schemas.openxmlformats.org/officeDocument/2006/relationships/footer" Target="footer8.xml"/><Relationship Id="rId36" Type="http://schemas.openxmlformats.org/officeDocument/2006/relationships/footer" Target="footer29.xml"/><Relationship Id="rId57" Type="http://schemas.openxmlformats.org/officeDocument/2006/relationships/footer" Target="footer50.xml"/><Relationship Id="rId106" Type="http://schemas.openxmlformats.org/officeDocument/2006/relationships/footer" Target="footer99.xml"/><Relationship Id="rId127" Type="http://schemas.openxmlformats.org/officeDocument/2006/relationships/image" Target="media/image6.png"/><Relationship Id="rId10" Type="http://schemas.openxmlformats.org/officeDocument/2006/relationships/footer" Target="footer3.xml"/><Relationship Id="rId31" Type="http://schemas.openxmlformats.org/officeDocument/2006/relationships/footer" Target="footer24.xml"/><Relationship Id="rId52" Type="http://schemas.openxmlformats.org/officeDocument/2006/relationships/footer" Target="footer45.xml"/><Relationship Id="rId73" Type="http://schemas.openxmlformats.org/officeDocument/2006/relationships/footer" Target="footer66.xml"/><Relationship Id="rId78" Type="http://schemas.openxmlformats.org/officeDocument/2006/relationships/footer" Target="footer71.xml"/><Relationship Id="rId94" Type="http://schemas.openxmlformats.org/officeDocument/2006/relationships/footer" Target="footer87.xml"/><Relationship Id="rId99" Type="http://schemas.openxmlformats.org/officeDocument/2006/relationships/footer" Target="footer92.xml"/><Relationship Id="rId101" Type="http://schemas.openxmlformats.org/officeDocument/2006/relationships/footer" Target="footer94.xml"/><Relationship Id="rId122" Type="http://schemas.openxmlformats.org/officeDocument/2006/relationships/footer" Target="footer114.xml"/><Relationship Id="rId143" Type="http://schemas.openxmlformats.org/officeDocument/2006/relationships/footer" Target="footer129.xml"/><Relationship Id="rId148" Type="http://schemas.openxmlformats.org/officeDocument/2006/relationships/footer" Target="footer134.xml"/><Relationship Id="rId164" Type="http://schemas.openxmlformats.org/officeDocument/2006/relationships/footer" Target="footer150.xml"/><Relationship Id="rId169" Type="http://schemas.openxmlformats.org/officeDocument/2006/relationships/footer" Target="footer155.xml"/><Relationship Id="rId185"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footer" Target="footer16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109235</Words>
  <Characters>622645</Characters>
  <Application>Microsoft Office Word</Application>
  <DocSecurity>0</DocSecurity>
  <Lines>5188</Lines>
  <Paragraphs>1460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Foyle</cp:lastModifiedBy>
  <cp:revision>2</cp:revision>
  <dcterms:created xsi:type="dcterms:W3CDTF">2020-01-17T15:48:00Z</dcterms:created>
  <dcterms:modified xsi:type="dcterms:W3CDTF">2020-01-17T15:48:00Z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2009-03-17T00:00:00Z</vt:filetime>
  </property>
  <property fmtid="{D5CDD505-2E9C-101B-9397-08002B2CF9AE}" pid="3" name="Creator">
    <vt:lpwstr>Adobe InDesign CS2 (4.0)</vt:lpwstr>
  </property>
  <property fmtid="{D5CDD505-2E9C-101B-9397-08002B2CF9AE}" pid="4" name="LastSaved">
    <vt:filetime>2020-01-17T00:00:00Z</vt:filetime>
  </property>
</Properties>
</file>